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1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14.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15.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1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17.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header1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header19.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20.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header21.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header22.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header25.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26.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29.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32.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header33.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CC0" w:rsidRDefault="009F6CC0" w:rsidP="009F6CC0">
      <w:pPr>
        <w:spacing w:before="0"/>
      </w:pPr>
      <w:bookmarkStart w:id="0" w:name="_top"/>
      <w:bookmarkEnd w:id="0"/>
    </w:p>
    <w:p w:rsidR="009F6CC0" w:rsidRDefault="009F6CC0" w:rsidP="009F6CC0">
      <w:pPr>
        <w:spacing w:before="0"/>
      </w:pPr>
    </w:p>
    <w:p w:rsidR="004C6513" w:rsidRDefault="004C6513" w:rsidP="009F6CC0">
      <w:pPr>
        <w:spacing w:before="0"/>
      </w:pPr>
    </w:p>
    <w:p w:rsidR="009F6CC0" w:rsidRPr="00381876" w:rsidRDefault="009F6CC0" w:rsidP="009F6CC0">
      <w:pPr>
        <w:spacing w:before="0"/>
      </w:pPr>
    </w:p>
    <w:tbl>
      <w:tblPr>
        <w:tblW w:w="9948" w:type="dxa"/>
        <w:tblLayout w:type="fixed"/>
        <w:tblLook w:val="0000" w:firstRow="0" w:lastRow="0" w:firstColumn="0" w:lastColumn="0" w:noHBand="0" w:noVBand="0"/>
      </w:tblPr>
      <w:tblGrid>
        <w:gridCol w:w="1418"/>
        <w:gridCol w:w="10"/>
        <w:gridCol w:w="2520"/>
        <w:gridCol w:w="2029"/>
        <w:gridCol w:w="3971"/>
      </w:tblGrid>
      <w:tr w:rsidR="009F6CC0" w:rsidRPr="00381876" w:rsidTr="00485917">
        <w:trPr>
          <w:trHeight w:hRule="exact" w:val="992"/>
        </w:trPr>
        <w:tc>
          <w:tcPr>
            <w:tcW w:w="1428" w:type="dxa"/>
            <w:gridSpan w:val="2"/>
          </w:tcPr>
          <w:p w:rsidR="009F6CC0" w:rsidRPr="00381876" w:rsidRDefault="009F6CC0" w:rsidP="00485917">
            <w:pPr>
              <w:spacing w:before="0"/>
            </w:pPr>
          </w:p>
        </w:tc>
        <w:tc>
          <w:tcPr>
            <w:tcW w:w="8520" w:type="dxa"/>
            <w:gridSpan w:val="3"/>
          </w:tcPr>
          <w:p w:rsidR="009F6CC0" w:rsidRPr="00381876" w:rsidRDefault="009F6CC0" w:rsidP="00485917"/>
        </w:tc>
      </w:tr>
      <w:tr w:rsidR="009F6CC0" w:rsidRPr="00381876" w:rsidTr="00485917">
        <w:tblPrEx>
          <w:tblCellMar>
            <w:left w:w="85" w:type="dxa"/>
            <w:right w:w="85" w:type="dxa"/>
          </w:tblCellMar>
        </w:tblPrEx>
        <w:trPr>
          <w:gridBefore w:val="2"/>
          <w:wBefore w:w="1428" w:type="dxa"/>
        </w:trPr>
        <w:tc>
          <w:tcPr>
            <w:tcW w:w="2520" w:type="dxa"/>
          </w:tcPr>
          <w:p w:rsidR="009F6CC0" w:rsidRPr="00381876" w:rsidRDefault="009F6CC0" w:rsidP="00485917">
            <w:pPr>
              <w:rPr>
                <w:b/>
                <w:sz w:val="18"/>
              </w:rPr>
            </w:pPr>
            <w:bookmarkStart w:id="1" w:name="dnume" w:colFirst="1" w:colLast="1"/>
            <w:r w:rsidRPr="00381876">
              <w:rPr>
                <w:rFonts w:ascii="Arial" w:hAnsi="Arial"/>
                <w:b/>
                <w:spacing w:val="40"/>
                <w:sz w:val="72"/>
              </w:rPr>
              <w:t>ITU-T</w:t>
            </w:r>
          </w:p>
        </w:tc>
        <w:tc>
          <w:tcPr>
            <w:tcW w:w="6000" w:type="dxa"/>
            <w:gridSpan w:val="2"/>
          </w:tcPr>
          <w:p w:rsidR="009F6CC0" w:rsidRPr="00381876" w:rsidRDefault="009F6CC0" w:rsidP="00485917">
            <w:pPr>
              <w:spacing w:before="240"/>
              <w:jc w:val="right"/>
              <w:rPr>
                <w:rFonts w:ascii="Arial" w:hAnsi="Arial"/>
                <w:b/>
                <w:sz w:val="60"/>
              </w:rPr>
            </w:pPr>
          </w:p>
        </w:tc>
      </w:tr>
      <w:tr w:rsidR="009F6CC0" w:rsidRPr="00386DA9" w:rsidTr="00485917">
        <w:tblPrEx>
          <w:tblCellMar>
            <w:left w:w="85" w:type="dxa"/>
            <w:right w:w="85" w:type="dxa"/>
          </w:tblCellMar>
        </w:tblPrEx>
        <w:trPr>
          <w:gridBefore w:val="2"/>
          <w:wBefore w:w="1428" w:type="dxa"/>
          <w:trHeight w:val="974"/>
        </w:trPr>
        <w:tc>
          <w:tcPr>
            <w:tcW w:w="4549" w:type="dxa"/>
            <w:gridSpan w:val="2"/>
          </w:tcPr>
          <w:p w:rsidR="009F6CC0" w:rsidRPr="00381876" w:rsidRDefault="009F6CC0" w:rsidP="007E1A9A">
            <w:pPr>
              <w:spacing w:line="300" w:lineRule="exact"/>
              <w:jc w:val="left"/>
              <w:rPr>
                <w:b/>
                <w:sz w:val="20"/>
                <w:lang w:eastAsia="zh-CN"/>
              </w:rPr>
            </w:pPr>
            <w:bookmarkStart w:id="2" w:name="ddatee" w:colFirst="1" w:colLast="1"/>
            <w:bookmarkEnd w:id="1"/>
            <w:r w:rsidRPr="007E1A9A">
              <w:rPr>
                <w:rFonts w:ascii="Arial" w:hAnsi="Arial" w:hint="eastAsia"/>
                <w:szCs w:val="24"/>
                <w:lang w:val="en-US" w:eastAsia="zh-CN"/>
              </w:rPr>
              <w:t>国际电信联盟</w:t>
            </w:r>
            <w:r w:rsidRPr="001A3385">
              <w:rPr>
                <w:rFonts w:ascii="Arial" w:hAnsi="Arial"/>
                <w:szCs w:val="24"/>
                <w:lang w:val="en-US" w:eastAsia="zh-CN"/>
              </w:rPr>
              <w:br/>
            </w:r>
            <w:r w:rsidRPr="001A3385">
              <w:rPr>
                <w:rFonts w:ascii="Arial" w:hAnsi="Arial" w:hint="eastAsia"/>
                <w:szCs w:val="24"/>
                <w:lang w:val="en-US" w:eastAsia="zh-CN"/>
              </w:rPr>
              <w:t>电信标准化部门</w:t>
            </w:r>
          </w:p>
        </w:tc>
        <w:tc>
          <w:tcPr>
            <w:tcW w:w="3971" w:type="dxa"/>
          </w:tcPr>
          <w:p w:rsidR="009F6CC0" w:rsidRPr="00381876" w:rsidRDefault="009F6CC0" w:rsidP="00485917">
            <w:pPr>
              <w:spacing w:before="0"/>
              <w:jc w:val="right"/>
              <w:rPr>
                <w:rFonts w:ascii="Arial" w:hAnsi="Arial"/>
                <w:sz w:val="28"/>
                <w:lang w:eastAsia="zh-CN"/>
              </w:rPr>
            </w:pPr>
            <w:r w:rsidRPr="00381876">
              <w:rPr>
                <w:rFonts w:ascii="Arial" w:hAnsi="Arial"/>
                <w:sz w:val="28"/>
                <w:lang w:eastAsia="zh-CN"/>
              </w:rPr>
              <w:t xml:space="preserve"> </w:t>
            </w:r>
          </w:p>
        </w:tc>
      </w:tr>
      <w:tr w:rsidR="009F6CC0" w:rsidRPr="00386DA9" w:rsidTr="00BD3DB9">
        <w:trPr>
          <w:cantSplit/>
          <w:trHeight w:hRule="exact" w:val="3025"/>
        </w:trPr>
        <w:tc>
          <w:tcPr>
            <w:tcW w:w="1418" w:type="dxa"/>
          </w:tcPr>
          <w:p w:rsidR="009F6CC0" w:rsidRPr="00381876" w:rsidRDefault="009F6CC0" w:rsidP="00485917">
            <w:pPr>
              <w:tabs>
                <w:tab w:val="right" w:pos="9639"/>
              </w:tabs>
              <w:rPr>
                <w:rFonts w:ascii="Arial" w:hAnsi="Arial"/>
                <w:sz w:val="18"/>
                <w:lang w:eastAsia="zh-CN"/>
              </w:rPr>
            </w:pPr>
            <w:bookmarkStart w:id="3" w:name="dsece" w:colFirst="1" w:colLast="1"/>
            <w:bookmarkEnd w:id="2"/>
          </w:p>
        </w:tc>
        <w:tc>
          <w:tcPr>
            <w:tcW w:w="8530" w:type="dxa"/>
            <w:gridSpan w:val="4"/>
            <w:tcBorders>
              <w:bottom w:val="single" w:sz="4" w:space="0" w:color="auto"/>
            </w:tcBorders>
            <w:vAlign w:val="bottom"/>
          </w:tcPr>
          <w:p w:rsidR="009F6CC0" w:rsidRPr="00F9462D" w:rsidRDefault="009F6CC0" w:rsidP="006075A0">
            <w:pPr>
              <w:spacing w:line="460" w:lineRule="exact"/>
              <w:jc w:val="left"/>
              <w:rPr>
                <w:rFonts w:ascii="Arial" w:hAnsi="Arial" w:cs="Arial"/>
                <w:b/>
                <w:bCs/>
                <w:sz w:val="40"/>
                <w:szCs w:val="40"/>
                <w:lang w:val="en-US" w:eastAsia="zh-CN"/>
              </w:rPr>
            </w:pPr>
            <w:r w:rsidRPr="00F9462D">
              <w:rPr>
                <w:rFonts w:ascii="Arial" w:hAnsi="Arial" w:cs="Arial" w:hint="eastAsia"/>
                <w:b/>
                <w:bCs/>
                <w:sz w:val="40"/>
                <w:szCs w:val="40"/>
                <w:lang w:val="en-US" w:eastAsia="zh-CN"/>
              </w:rPr>
              <w:t>世界电信标准化全会</w:t>
            </w:r>
            <w:r>
              <w:rPr>
                <w:rFonts w:ascii="Arial" w:hAnsi="Arial" w:cs="Arial"/>
                <w:b/>
                <w:bCs/>
                <w:sz w:val="40"/>
                <w:szCs w:val="40"/>
                <w:lang w:val="en-US" w:eastAsia="zh-CN"/>
              </w:rPr>
              <w:br/>
            </w:r>
            <w:r w:rsidRPr="00F9462D">
              <w:rPr>
                <w:rFonts w:ascii="Arial" w:hAnsi="Arial" w:cs="Arial" w:hint="eastAsia"/>
                <w:b/>
                <w:bCs/>
                <w:sz w:val="40"/>
                <w:szCs w:val="40"/>
                <w:lang w:val="en-US" w:eastAsia="zh-CN"/>
              </w:rPr>
              <w:t>会议录</w:t>
            </w:r>
          </w:p>
          <w:p w:rsidR="009F6CC0" w:rsidRPr="00381876" w:rsidRDefault="009F6CC0" w:rsidP="00485917">
            <w:pPr>
              <w:tabs>
                <w:tab w:val="right" w:pos="9639"/>
              </w:tabs>
              <w:spacing w:before="240" w:line="400" w:lineRule="exact"/>
              <w:rPr>
                <w:rFonts w:ascii="Arial" w:hAnsi="Arial"/>
                <w:sz w:val="32"/>
                <w:lang w:eastAsia="zh-CN"/>
              </w:rPr>
            </w:pPr>
            <w:r>
              <w:rPr>
                <w:rFonts w:ascii="Arial" w:hAnsi="Arial" w:hint="eastAsia"/>
                <w:b/>
                <w:sz w:val="32"/>
                <w:lang w:eastAsia="zh-CN"/>
              </w:rPr>
              <w:t>哈马</w:t>
            </w:r>
            <w:r>
              <w:rPr>
                <w:rFonts w:ascii="Arial" w:hAnsi="Arial"/>
                <w:b/>
                <w:sz w:val="32"/>
                <w:lang w:eastAsia="zh-CN"/>
              </w:rPr>
              <w:t>马特，突尼斯</w:t>
            </w:r>
            <w:r w:rsidRPr="004966A2">
              <w:rPr>
                <w:rFonts w:ascii="Arial" w:hAnsi="Arial" w:hint="eastAsia"/>
                <w:b/>
                <w:sz w:val="32"/>
                <w:lang w:eastAsia="zh-CN"/>
              </w:rPr>
              <w:t>，</w:t>
            </w:r>
            <w:r>
              <w:rPr>
                <w:rFonts w:ascii="Arial" w:hAnsi="Arial" w:hint="eastAsia"/>
                <w:sz w:val="32"/>
                <w:lang w:eastAsia="zh-CN"/>
              </w:rPr>
              <w:t>201</w:t>
            </w:r>
            <w:r>
              <w:rPr>
                <w:rFonts w:ascii="Arial" w:hAnsi="Arial"/>
                <w:sz w:val="32"/>
                <w:lang w:eastAsia="zh-CN"/>
              </w:rPr>
              <w:t>6</w:t>
            </w:r>
            <w:r w:rsidRPr="004966A2">
              <w:rPr>
                <w:rFonts w:ascii="Arial" w:hAnsi="Arial" w:hint="eastAsia"/>
                <w:b/>
                <w:sz w:val="32"/>
                <w:lang w:eastAsia="zh-CN"/>
              </w:rPr>
              <w:t>年</w:t>
            </w:r>
            <w:r>
              <w:rPr>
                <w:rFonts w:ascii="Arial" w:hAnsi="Arial" w:hint="eastAsia"/>
                <w:sz w:val="32"/>
                <w:lang w:eastAsia="zh-CN"/>
              </w:rPr>
              <w:t>1</w:t>
            </w:r>
            <w:r>
              <w:rPr>
                <w:rFonts w:ascii="Arial" w:hAnsi="Arial"/>
                <w:sz w:val="32"/>
                <w:lang w:eastAsia="zh-CN"/>
              </w:rPr>
              <w:t>0</w:t>
            </w:r>
            <w:r w:rsidRPr="004966A2">
              <w:rPr>
                <w:rFonts w:ascii="Arial" w:hAnsi="Arial" w:hint="eastAsia"/>
                <w:b/>
                <w:sz w:val="32"/>
                <w:lang w:eastAsia="zh-CN"/>
              </w:rPr>
              <w:t>月</w:t>
            </w:r>
            <w:r w:rsidRPr="00381876">
              <w:rPr>
                <w:rFonts w:ascii="Arial" w:hAnsi="Arial"/>
                <w:sz w:val="32"/>
                <w:lang w:eastAsia="zh-CN"/>
              </w:rPr>
              <w:t>2</w:t>
            </w:r>
            <w:r>
              <w:rPr>
                <w:rFonts w:ascii="Arial" w:hAnsi="Arial"/>
                <w:sz w:val="32"/>
                <w:lang w:eastAsia="zh-CN"/>
              </w:rPr>
              <w:t>5</w:t>
            </w:r>
            <w:r w:rsidR="00E02567" w:rsidRPr="00B20C0F">
              <w:rPr>
                <w:rFonts w:ascii="Arial" w:hAnsi="Arial" w:cs="Arial"/>
                <w:sz w:val="32"/>
                <w:lang w:eastAsia="zh-CN"/>
              </w:rPr>
              <w:t xml:space="preserve"> – </w:t>
            </w:r>
            <w:r>
              <w:rPr>
                <w:rFonts w:ascii="Arial" w:hAnsi="Arial"/>
                <w:sz w:val="32"/>
                <w:lang w:eastAsia="zh-CN"/>
              </w:rPr>
              <w:t>2016</w:t>
            </w:r>
            <w:r>
              <w:rPr>
                <w:rFonts w:ascii="Arial" w:hAnsi="Arial" w:hint="eastAsia"/>
                <w:sz w:val="32"/>
                <w:lang w:eastAsia="zh-CN"/>
              </w:rPr>
              <w:t>年</w:t>
            </w:r>
            <w:r>
              <w:rPr>
                <w:rFonts w:ascii="Arial" w:hAnsi="Arial" w:hint="eastAsia"/>
                <w:sz w:val="32"/>
                <w:lang w:eastAsia="zh-CN"/>
              </w:rPr>
              <w:t>11</w:t>
            </w:r>
            <w:r>
              <w:rPr>
                <w:rFonts w:ascii="Arial" w:hAnsi="Arial" w:hint="eastAsia"/>
                <w:sz w:val="32"/>
                <w:lang w:eastAsia="zh-CN"/>
              </w:rPr>
              <w:t>月</w:t>
            </w:r>
            <w:r>
              <w:rPr>
                <w:rFonts w:ascii="Arial" w:hAnsi="Arial" w:hint="eastAsia"/>
                <w:sz w:val="32"/>
                <w:lang w:eastAsia="zh-CN"/>
              </w:rPr>
              <w:t>3</w:t>
            </w:r>
            <w:r w:rsidRPr="004966A2">
              <w:rPr>
                <w:rFonts w:ascii="Arial" w:hAnsi="Arial" w:hint="eastAsia"/>
                <w:b/>
                <w:sz w:val="32"/>
                <w:lang w:eastAsia="zh-CN"/>
              </w:rPr>
              <w:t>日</w:t>
            </w:r>
          </w:p>
          <w:p w:rsidR="009F6CC0" w:rsidRPr="00381876" w:rsidRDefault="009F6CC0" w:rsidP="00485917">
            <w:pPr>
              <w:tabs>
                <w:tab w:val="right" w:pos="9639"/>
              </w:tabs>
              <w:rPr>
                <w:rFonts w:ascii="Arial" w:hAnsi="Arial"/>
                <w:sz w:val="32"/>
                <w:lang w:eastAsia="zh-CN"/>
              </w:rPr>
            </w:pPr>
          </w:p>
        </w:tc>
      </w:tr>
      <w:tr w:rsidR="00BD3DB9" w:rsidRPr="00386DA9" w:rsidTr="004E73B4">
        <w:trPr>
          <w:cantSplit/>
          <w:trHeight w:hRule="exact" w:val="5797"/>
        </w:trPr>
        <w:tc>
          <w:tcPr>
            <w:tcW w:w="1418" w:type="dxa"/>
            <w:tcBorders>
              <w:top w:val="single" w:sz="4" w:space="0" w:color="auto"/>
            </w:tcBorders>
          </w:tcPr>
          <w:p w:rsidR="00BD3DB9" w:rsidRPr="00381876" w:rsidRDefault="00BD3DB9" w:rsidP="00485917">
            <w:pPr>
              <w:tabs>
                <w:tab w:val="right" w:pos="9639"/>
              </w:tabs>
              <w:rPr>
                <w:rFonts w:ascii="Arial" w:hAnsi="Arial"/>
                <w:sz w:val="18"/>
                <w:lang w:eastAsia="zh-CN"/>
              </w:rPr>
            </w:pPr>
          </w:p>
        </w:tc>
        <w:tc>
          <w:tcPr>
            <w:tcW w:w="8530" w:type="dxa"/>
            <w:gridSpan w:val="4"/>
            <w:tcBorders>
              <w:top w:val="single" w:sz="4" w:space="0" w:color="auto"/>
            </w:tcBorders>
            <w:vAlign w:val="bottom"/>
          </w:tcPr>
          <w:p w:rsidR="00BD3DB9" w:rsidRPr="00F9462D" w:rsidRDefault="00E059EE" w:rsidP="00BD3DB9">
            <w:pPr>
              <w:spacing w:line="460" w:lineRule="exact"/>
              <w:jc w:val="right"/>
              <w:rPr>
                <w:rFonts w:ascii="Arial" w:hAnsi="Arial" w:cs="Arial"/>
                <w:b/>
                <w:bCs/>
                <w:sz w:val="40"/>
                <w:szCs w:val="40"/>
                <w:lang w:val="en-US" w:eastAsia="zh-CN"/>
              </w:rPr>
            </w:pPr>
            <w:r w:rsidRPr="00F81B8E">
              <w:rPr>
                <w:noProof/>
                <w:lang w:eastAsia="zh-CN"/>
              </w:rPr>
              <w:drawing>
                <wp:inline distT="0" distB="0" distL="0" distR="0" wp14:anchorId="4E962BD3" wp14:editId="721C147E">
                  <wp:extent cx="668655" cy="750570"/>
                  <wp:effectExtent l="0" t="0" r="0" b="0"/>
                  <wp:docPr id="271" name="Picture 271" descr="sigleITU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gleITU_lar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8655" cy="750570"/>
                          </a:xfrm>
                          <a:prstGeom prst="rect">
                            <a:avLst/>
                          </a:prstGeom>
                          <a:noFill/>
                          <a:ln>
                            <a:noFill/>
                          </a:ln>
                        </pic:spPr>
                      </pic:pic>
                    </a:graphicData>
                  </a:graphic>
                </wp:inline>
              </w:drawing>
            </w:r>
          </w:p>
        </w:tc>
      </w:tr>
    </w:tbl>
    <w:p w:rsidR="009F6CC0" w:rsidRDefault="009F6CC0" w:rsidP="009F6CC0">
      <w:pPr>
        <w:tabs>
          <w:tab w:val="right" w:pos="9639"/>
        </w:tabs>
        <w:jc w:val="right"/>
        <w:rPr>
          <w:rStyle w:val="href"/>
        </w:rPr>
      </w:pPr>
      <w:bookmarkStart w:id="4" w:name="dnum2e"/>
      <w:bookmarkStart w:id="5" w:name="_GoBack"/>
      <w:bookmarkEnd w:id="3"/>
      <w:bookmarkEnd w:id="4"/>
      <w:bookmarkEnd w:id="5"/>
    </w:p>
    <w:p w:rsidR="008C117F" w:rsidRDefault="008C117F" w:rsidP="008C117F">
      <w:pPr>
        <w:tabs>
          <w:tab w:val="right" w:pos="9639"/>
        </w:tabs>
        <w:jc w:val="left"/>
        <w:rPr>
          <w:rStyle w:val="href"/>
        </w:rPr>
      </w:pPr>
    </w:p>
    <w:p w:rsidR="008C117F" w:rsidRDefault="008C117F" w:rsidP="009F6CC0">
      <w:pPr>
        <w:tabs>
          <w:tab w:val="right" w:pos="9639"/>
        </w:tabs>
        <w:rPr>
          <w:rStyle w:val="href"/>
        </w:rPr>
        <w:sectPr w:rsidR="008C117F" w:rsidSect="004C6513">
          <w:headerReference w:type="first" r:id="rId13"/>
          <w:type w:val="oddPage"/>
          <w:pgSz w:w="11907" w:h="16834" w:code="9"/>
          <w:pgMar w:top="1089" w:right="567" w:bottom="1304" w:left="1089" w:header="567" w:footer="567" w:gutter="0"/>
          <w:pgNumType w:start="1"/>
          <w:cols w:space="720"/>
          <w:titlePg/>
          <w:docGrid w:linePitch="326"/>
        </w:sectPr>
      </w:pPr>
    </w:p>
    <w:p w:rsidR="009F6CC0" w:rsidRPr="00E601A0" w:rsidRDefault="009F6CC0" w:rsidP="00E02567">
      <w:pPr>
        <w:pStyle w:val="PartNo"/>
        <w:spacing w:before="240"/>
        <w:rPr>
          <w:szCs w:val="28"/>
          <w:lang w:eastAsia="zh-CN"/>
        </w:rPr>
      </w:pPr>
      <w:r w:rsidRPr="00E601A0">
        <w:rPr>
          <w:rFonts w:hint="eastAsia"/>
          <w:szCs w:val="28"/>
          <w:lang w:eastAsia="zh-CN"/>
        </w:rPr>
        <w:lastRenderedPageBreak/>
        <w:t>前言</w:t>
      </w:r>
    </w:p>
    <w:p w:rsidR="009F6CC0" w:rsidRPr="00066C2F" w:rsidRDefault="009F6CC0" w:rsidP="009F6CC0">
      <w:pPr>
        <w:pStyle w:val="Normal2"/>
        <w:spacing w:before="360"/>
        <w:rPr>
          <w:lang w:eastAsia="zh-CN"/>
        </w:rPr>
      </w:pPr>
      <w:r w:rsidRPr="00066C2F">
        <w:rPr>
          <w:rFonts w:hint="eastAsia"/>
          <w:lang w:eastAsia="zh-CN"/>
        </w:rPr>
        <w:t>国际电信联盟（</w:t>
      </w:r>
      <w:r w:rsidRPr="00066C2F">
        <w:rPr>
          <w:rFonts w:hint="eastAsia"/>
          <w:lang w:eastAsia="zh-CN"/>
        </w:rPr>
        <w:t>ITU</w:t>
      </w:r>
      <w:r w:rsidRPr="00066C2F">
        <w:rPr>
          <w:rFonts w:hint="eastAsia"/>
          <w:lang w:eastAsia="zh-CN"/>
        </w:rPr>
        <w:t>）是从事电信领域工作的联合国专门机构。</w:t>
      </w:r>
      <w:r w:rsidRPr="00066C2F">
        <w:rPr>
          <w:rFonts w:hint="eastAsia"/>
          <w:lang w:eastAsia="zh-CN"/>
        </w:rPr>
        <w:t>ITU-T</w:t>
      </w:r>
      <w:r>
        <w:rPr>
          <w:rFonts w:hint="eastAsia"/>
          <w:lang w:eastAsia="zh-CN"/>
        </w:rPr>
        <w:t>（国际电信联盟电信标准化部门）是国际电</w:t>
      </w:r>
      <w:r w:rsidRPr="00066C2F">
        <w:rPr>
          <w:rFonts w:hint="eastAsia"/>
          <w:lang w:eastAsia="zh-CN"/>
        </w:rPr>
        <w:t>联的常设机构，负责研究技术、操作和资费问题，并发</w:t>
      </w:r>
      <w:r>
        <w:rPr>
          <w:rFonts w:hint="eastAsia"/>
          <w:lang w:eastAsia="zh-CN"/>
        </w:rPr>
        <w:t>布</w:t>
      </w:r>
      <w:r w:rsidRPr="00066C2F">
        <w:rPr>
          <w:rFonts w:hint="eastAsia"/>
          <w:lang w:eastAsia="zh-CN"/>
        </w:rPr>
        <w:t>有关上述</w:t>
      </w:r>
      <w:r>
        <w:rPr>
          <w:rFonts w:hint="eastAsia"/>
          <w:lang w:eastAsia="zh-CN"/>
        </w:rPr>
        <w:t>内容</w:t>
      </w:r>
      <w:r w:rsidRPr="00066C2F">
        <w:rPr>
          <w:rFonts w:hint="eastAsia"/>
          <w:lang w:eastAsia="zh-CN"/>
        </w:rPr>
        <w:t>的建议书</w:t>
      </w:r>
      <w:r>
        <w:rPr>
          <w:rFonts w:hint="eastAsia"/>
          <w:lang w:eastAsia="zh-CN"/>
        </w:rPr>
        <w:t>，以便在世界范围内实现电信标准化</w:t>
      </w:r>
      <w:r w:rsidRPr="00066C2F">
        <w:rPr>
          <w:rFonts w:hint="eastAsia"/>
          <w:lang w:eastAsia="zh-CN"/>
        </w:rPr>
        <w:t>。</w:t>
      </w:r>
    </w:p>
    <w:p w:rsidR="009F6CC0" w:rsidRPr="00066C2F" w:rsidRDefault="009F6CC0" w:rsidP="009F6CC0">
      <w:pPr>
        <w:pStyle w:val="Normal2"/>
        <w:rPr>
          <w:lang w:eastAsia="zh-CN"/>
        </w:rPr>
      </w:pPr>
      <w:r w:rsidRPr="00066C2F">
        <w:rPr>
          <w:rFonts w:hint="eastAsia"/>
          <w:lang w:eastAsia="zh-CN"/>
        </w:rPr>
        <w:t>每四年一届的世界电信标准化全会（</w:t>
      </w:r>
      <w:r w:rsidRPr="00066C2F">
        <w:rPr>
          <w:rFonts w:hint="eastAsia"/>
          <w:lang w:eastAsia="zh-CN"/>
        </w:rPr>
        <w:t>WTSA</w:t>
      </w:r>
      <w:r w:rsidRPr="00066C2F">
        <w:rPr>
          <w:rFonts w:hint="eastAsia"/>
          <w:lang w:eastAsia="zh-CN"/>
        </w:rPr>
        <w:t>）确定</w:t>
      </w:r>
      <w:r w:rsidRPr="00066C2F">
        <w:rPr>
          <w:rFonts w:hint="eastAsia"/>
          <w:lang w:eastAsia="zh-CN"/>
        </w:rPr>
        <w:t>ITU-T</w:t>
      </w:r>
      <w:r w:rsidRPr="00066C2F">
        <w:rPr>
          <w:rFonts w:hint="eastAsia"/>
          <w:lang w:eastAsia="zh-CN"/>
        </w:rPr>
        <w:t>各研究组的</w:t>
      </w:r>
      <w:r>
        <w:rPr>
          <w:rFonts w:hint="eastAsia"/>
          <w:lang w:eastAsia="zh-CN"/>
        </w:rPr>
        <w:t>课题</w:t>
      </w:r>
      <w:r w:rsidRPr="00066C2F">
        <w:rPr>
          <w:rFonts w:hint="eastAsia"/>
          <w:lang w:eastAsia="zh-CN"/>
        </w:rPr>
        <w:t>，再由各研究组制定有关这些课题的建议书。</w:t>
      </w:r>
    </w:p>
    <w:p w:rsidR="009F6CC0" w:rsidRPr="00066C2F" w:rsidRDefault="009F6CC0" w:rsidP="009F6CC0">
      <w:pPr>
        <w:pStyle w:val="Normal2"/>
        <w:rPr>
          <w:lang w:eastAsia="zh-CN"/>
        </w:rPr>
      </w:pPr>
      <w:r>
        <w:rPr>
          <w:rFonts w:hint="eastAsia"/>
          <w:lang w:eastAsia="zh-CN"/>
        </w:rPr>
        <w:t>世界电信标准化全会</w:t>
      </w:r>
      <w:r w:rsidRPr="00066C2F">
        <w:rPr>
          <w:rFonts w:hint="eastAsia"/>
          <w:lang w:eastAsia="zh-CN"/>
        </w:rPr>
        <w:t>第</w:t>
      </w:r>
      <w:r w:rsidRPr="00066C2F">
        <w:rPr>
          <w:rFonts w:hint="eastAsia"/>
          <w:lang w:eastAsia="zh-CN"/>
        </w:rPr>
        <w:t>1</w:t>
      </w:r>
      <w:r w:rsidRPr="00066C2F">
        <w:rPr>
          <w:rFonts w:hint="eastAsia"/>
          <w:lang w:eastAsia="zh-CN"/>
        </w:rPr>
        <w:t>号决议规定了批准</w:t>
      </w:r>
      <w:r>
        <w:rPr>
          <w:lang w:val="en-US" w:eastAsia="zh-CN"/>
        </w:rPr>
        <w:t>ITU-T</w:t>
      </w:r>
      <w:r w:rsidRPr="00066C2F">
        <w:rPr>
          <w:rFonts w:hint="eastAsia"/>
          <w:lang w:eastAsia="zh-CN"/>
        </w:rPr>
        <w:t>建议书</w:t>
      </w:r>
      <w:r>
        <w:rPr>
          <w:rFonts w:hint="eastAsia"/>
          <w:lang w:eastAsia="zh-CN"/>
        </w:rPr>
        <w:t>所</w:t>
      </w:r>
      <w:r w:rsidRPr="00066C2F">
        <w:rPr>
          <w:rFonts w:hint="eastAsia"/>
          <w:lang w:eastAsia="zh-CN"/>
        </w:rPr>
        <w:t>须遵循的程序。</w:t>
      </w:r>
    </w:p>
    <w:p w:rsidR="009F6CC0" w:rsidRPr="00066C2F" w:rsidRDefault="009F6CC0" w:rsidP="009F6CC0">
      <w:pPr>
        <w:pStyle w:val="Normal2"/>
        <w:rPr>
          <w:lang w:eastAsia="zh-CN"/>
        </w:rPr>
      </w:pPr>
      <w:r w:rsidRPr="00066C2F">
        <w:rPr>
          <w:rFonts w:hint="eastAsia"/>
          <w:lang w:eastAsia="zh-CN"/>
        </w:rPr>
        <w:t>属</w:t>
      </w:r>
      <w:r w:rsidRPr="00066C2F">
        <w:rPr>
          <w:rFonts w:hint="eastAsia"/>
          <w:lang w:eastAsia="zh-CN"/>
        </w:rPr>
        <w:t>ITU-T</w:t>
      </w:r>
      <w:r>
        <w:rPr>
          <w:rFonts w:hint="eastAsia"/>
          <w:lang w:eastAsia="zh-CN"/>
        </w:rPr>
        <w:t>研究范围的一些信息技术领域的必要标准</w:t>
      </w:r>
      <w:r w:rsidRPr="00066C2F">
        <w:rPr>
          <w:rFonts w:hint="eastAsia"/>
          <w:lang w:eastAsia="zh-CN"/>
        </w:rPr>
        <w:t>是与国际标准化组织（</w:t>
      </w:r>
      <w:r w:rsidRPr="00066C2F">
        <w:rPr>
          <w:rFonts w:hint="eastAsia"/>
          <w:lang w:eastAsia="zh-CN"/>
        </w:rPr>
        <w:t>ISO</w:t>
      </w:r>
      <w:r w:rsidRPr="00066C2F">
        <w:rPr>
          <w:rFonts w:hint="eastAsia"/>
          <w:lang w:eastAsia="zh-CN"/>
        </w:rPr>
        <w:t>）和国际电工技术委员会（</w:t>
      </w:r>
      <w:r w:rsidRPr="00066C2F">
        <w:rPr>
          <w:rFonts w:hint="eastAsia"/>
          <w:lang w:eastAsia="zh-CN"/>
        </w:rPr>
        <w:t>IEC</w:t>
      </w:r>
      <w:r>
        <w:rPr>
          <w:rFonts w:hint="eastAsia"/>
          <w:lang w:eastAsia="zh-CN"/>
        </w:rPr>
        <w:t>）协</w:t>
      </w:r>
      <w:r w:rsidRPr="00066C2F">
        <w:rPr>
          <w:rFonts w:hint="eastAsia"/>
          <w:lang w:eastAsia="zh-CN"/>
        </w:rPr>
        <w:t>作制定的。</w:t>
      </w:r>
    </w:p>
    <w:p w:rsidR="009F6CC0" w:rsidRPr="002A7FC1" w:rsidRDefault="009F6CC0" w:rsidP="00E02567">
      <w:pPr>
        <w:rPr>
          <w:rStyle w:val="href"/>
          <w:lang w:val="fr-FR"/>
        </w:rPr>
      </w:pPr>
    </w:p>
    <w:p w:rsidR="009F6CC0" w:rsidRDefault="009F6CC0" w:rsidP="00E02567">
      <w:pPr>
        <w:rPr>
          <w:rFonts w:ascii="Times New Roman Bold" w:hAnsi="Times New Roman Bold"/>
          <w:b/>
          <w:sz w:val="28"/>
          <w:lang w:eastAsia="zh-CN"/>
        </w:rPr>
      </w:pPr>
    </w:p>
    <w:p w:rsidR="009F6CC0" w:rsidRDefault="009F6CC0" w:rsidP="00E02567">
      <w:pPr>
        <w:rPr>
          <w:rFonts w:ascii="Times New Roman Bold" w:hAnsi="Times New Roman Bold"/>
          <w:b/>
          <w:sz w:val="28"/>
          <w:lang w:eastAsia="zh-CN"/>
        </w:rPr>
      </w:pPr>
    </w:p>
    <w:p w:rsidR="009F6CC0" w:rsidRDefault="009F6CC0" w:rsidP="00E02567">
      <w:pPr>
        <w:rPr>
          <w:rFonts w:ascii="Times New Roman Bold" w:hAnsi="Times New Roman Bold"/>
          <w:b/>
          <w:sz w:val="28"/>
          <w:lang w:eastAsia="zh-CN"/>
        </w:rPr>
      </w:pPr>
    </w:p>
    <w:p w:rsidR="009F6CC0" w:rsidRDefault="009F6CC0" w:rsidP="00E02567">
      <w:pPr>
        <w:rPr>
          <w:rFonts w:ascii="Times New Roman Bold" w:hAnsi="Times New Roman Bold"/>
          <w:b/>
          <w:sz w:val="28"/>
          <w:lang w:eastAsia="zh-CN"/>
        </w:rPr>
      </w:pPr>
    </w:p>
    <w:p w:rsidR="009F6CC0" w:rsidRDefault="009F6CC0" w:rsidP="00E02567">
      <w:pPr>
        <w:rPr>
          <w:rFonts w:ascii="Times New Roman Bold" w:hAnsi="Times New Roman Bold"/>
          <w:b/>
          <w:sz w:val="28"/>
          <w:lang w:eastAsia="zh-CN"/>
        </w:rPr>
      </w:pPr>
    </w:p>
    <w:p w:rsidR="009F6CC0" w:rsidRDefault="009F6CC0" w:rsidP="00E02567">
      <w:pPr>
        <w:rPr>
          <w:rFonts w:ascii="Times New Roman Bold" w:hAnsi="Times New Roman Bold"/>
          <w:b/>
          <w:sz w:val="28"/>
          <w:lang w:eastAsia="zh-CN"/>
        </w:rPr>
      </w:pPr>
    </w:p>
    <w:p w:rsidR="009F6CC0" w:rsidRDefault="009F6CC0" w:rsidP="00E02567">
      <w:pPr>
        <w:rPr>
          <w:rFonts w:ascii="Times New Roman Bold" w:hAnsi="Times New Roman Bold"/>
          <w:b/>
          <w:sz w:val="28"/>
          <w:lang w:eastAsia="zh-CN"/>
        </w:rPr>
      </w:pPr>
    </w:p>
    <w:p w:rsidR="009F6CC0" w:rsidRDefault="009F6CC0" w:rsidP="00E02567">
      <w:pPr>
        <w:rPr>
          <w:rFonts w:ascii="Times New Roman Bold" w:hAnsi="Times New Roman Bold"/>
          <w:b/>
          <w:sz w:val="28"/>
          <w:lang w:eastAsia="zh-CN"/>
        </w:rPr>
      </w:pPr>
    </w:p>
    <w:p w:rsidR="009F6CC0" w:rsidRDefault="009F6CC0" w:rsidP="00E02567">
      <w:pPr>
        <w:rPr>
          <w:rFonts w:ascii="Times New Roman Bold" w:hAnsi="Times New Roman Bold"/>
          <w:b/>
          <w:sz w:val="28"/>
          <w:lang w:eastAsia="zh-CN"/>
        </w:rPr>
      </w:pPr>
    </w:p>
    <w:p w:rsidR="009F6CC0" w:rsidRDefault="009F6CC0" w:rsidP="00E02567">
      <w:pPr>
        <w:rPr>
          <w:rFonts w:ascii="Times New Roman Bold" w:hAnsi="Times New Roman Bold"/>
          <w:b/>
          <w:sz w:val="28"/>
          <w:lang w:eastAsia="zh-CN"/>
        </w:rPr>
      </w:pPr>
    </w:p>
    <w:p w:rsidR="009F6CC0" w:rsidRDefault="009F6CC0" w:rsidP="00E02567">
      <w:pPr>
        <w:rPr>
          <w:rFonts w:ascii="Times New Roman Bold" w:hAnsi="Times New Roman Bold"/>
          <w:b/>
          <w:sz w:val="28"/>
          <w:lang w:eastAsia="zh-CN"/>
        </w:rPr>
      </w:pPr>
    </w:p>
    <w:p w:rsidR="009F6CC0" w:rsidRDefault="009F6CC0" w:rsidP="00E02567">
      <w:pPr>
        <w:rPr>
          <w:rFonts w:ascii="Times New Roman Bold" w:hAnsi="Times New Roman Bold"/>
          <w:b/>
          <w:sz w:val="28"/>
          <w:lang w:eastAsia="zh-CN"/>
        </w:rPr>
      </w:pPr>
    </w:p>
    <w:p w:rsidR="009F6CC0" w:rsidRDefault="009F6CC0" w:rsidP="00E02567">
      <w:pPr>
        <w:rPr>
          <w:rFonts w:ascii="Times New Roman Bold" w:hAnsi="Times New Roman Bold"/>
          <w:b/>
          <w:sz w:val="28"/>
          <w:lang w:eastAsia="zh-CN"/>
        </w:rPr>
      </w:pPr>
    </w:p>
    <w:p w:rsidR="009F6CC0" w:rsidRDefault="009F6CC0" w:rsidP="00E02567">
      <w:pPr>
        <w:rPr>
          <w:rFonts w:ascii="Times New Roman Bold" w:hAnsi="Times New Roman Bold"/>
          <w:b/>
          <w:sz w:val="28"/>
          <w:lang w:eastAsia="zh-CN"/>
        </w:rPr>
      </w:pPr>
    </w:p>
    <w:p w:rsidR="009F6CC0" w:rsidRDefault="009F6CC0" w:rsidP="00E02567">
      <w:pPr>
        <w:rPr>
          <w:rFonts w:ascii="Times New Roman Bold" w:hAnsi="Times New Roman Bold"/>
          <w:b/>
          <w:sz w:val="28"/>
          <w:lang w:eastAsia="zh-CN"/>
        </w:rPr>
      </w:pPr>
    </w:p>
    <w:p w:rsidR="009F6CC0" w:rsidRDefault="009F6CC0" w:rsidP="00E02567">
      <w:pPr>
        <w:rPr>
          <w:rFonts w:ascii="Times New Roman Bold" w:hAnsi="Times New Roman Bold"/>
          <w:b/>
          <w:sz w:val="28"/>
          <w:lang w:eastAsia="zh-CN"/>
        </w:rPr>
      </w:pPr>
    </w:p>
    <w:p w:rsidR="009F6CC0" w:rsidRDefault="009F6CC0" w:rsidP="00E02567">
      <w:pPr>
        <w:rPr>
          <w:rFonts w:ascii="Times New Roman Bold" w:hAnsi="Times New Roman Bold"/>
          <w:b/>
          <w:sz w:val="28"/>
          <w:lang w:eastAsia="zh-CN"/>
        </w:rPr>
      </w:pPr>
    </w:p>
    <w:p w:rsidR="009F6CC0" w:rsidRDefault="009F6CC0" w:rsidP="00E02567">
      <w:pPr>
        <w:rPr>
          <w:rFonts w:ascii="Times New Roman Bold" w:hAnsi="Times New Roman Bold"/>
          <w:b/>
          <w:sz w:val="28"/>
          <w:lang w:eastAsia="zh-CN"/>
        </w:rPr>
      </w:pPr>
    </w:p>
    <w:p w:rsidR="00E02567" w:rsidRDefault="00E02567" w:rsidP="00E02567">
      <w:pPr>
        <w:rPr>
          <w:rFonts w:ascii="Times New Roman Bold" w:hAnsi="Times New Roman Bold"/>
          <w:b/>
          <w:sz w:val="28"/>
          <w:lang w:eastAsia="zh-CN"/>
        </w:rPr>
      </w:pPr>
    </w:p>
    <w:p w:rsidR="009F6CC0" w:rsidRPr="00066C2F" w:rsidRDefault="009F6CC0" w:rsidP="00B52B9F">
      <w:pPr>
        <w:spacing w:line="240" w:lineRule="exact"/>
        <w:jc w:val="center"/>
        <w:rPr>
          <w:sz w:val="22"/>
          <w:szCs w:val="22"/>
          <w:lang w:val="en-US" w:eastAsia="zh-CN"/>
        </w:rPr>
      </w:pPr>
      <w:r w:rsidRPr="00066C2F">
        <w:rPr>
          <w:sz w:val="22"/>
          <w:szCs w:val="22"/>
          <w:lang w:val="en-US"/>
        </w:rPr>
        <w:sym w:font="Symbol" w:char="F0E3"/>
      </w:r>
      <w:r w:rsidRPr="00066C2F">
        <w:rPr>
          <w:sz w:val="22"/>
          <w:szCs w:val="22"/>
          <w:lang w:val="en-US" w:eastAsia="zh-CN"/>
        </w:rPr>
        <w:t xml:space="preserve"> ITU </w:t>
      </w:r>
      <w:r>
        <w:rPr>
          <w:sz w:val="22"/>
          <w:szCs w:val="22"/>
          <w:lang w:val="en-US" w:eastAsia="zh-CN"/>
        </w:rPr>
        <w:t>201</w:t>
      </w:r>
      <w:r w:rsidR="00B52B9F">
        <w:rPr>
          <w:sz w:val="22"/>
          <w:szCs w:val="22"/>
          <w:lang w:val="en-US" w:eastAsia="zh-CN"/>
        </w:rPr>
        <w:t>8</w:t>
      </w:r>
      <w:r w:rsidRPr="00066C2F">
        <w:rPr>
          <w:rFonts w:hint="eastAsia"/>
          <w:sz w:val="22"/>
          <w:szCs w:val="22"/>
          <w:lang w:val="en-US" w:eastAsia="zh-CN"/>
        </w:rPr>
        <w:t>年</w:t>
      </w:r>
    </w:p>
    <w:p w:rsidR="008C117F" w:rsidRPr="00E02567" w:rsidRDefault="009F6CC0" w:rsidP="00E02567">
      <w:pPr>
        <w:spacing w:line="240" w:lineRule="exact"/>
        <w:rPr>
          <w:color w:val="000000"/>
          <w:spacing w:val="-4"/>
          <w:sz w:val="22"/>
          <w:szCs w:val="22"/>
          <w:lang w:eastAsia="zh-CN"/>
        </w:rPr>
      </w:pPr>
      <w:r w:rsidRPr="00840E1F">
        <w:rPr>
          <w:rFonts w:hint="eastAsia"/>
          <w:color w:val="000000"/>
          <w:spacing w:val="-4"/>
          <w:sz w:val="22"/>
          <w:szCs w:val="22"/>
          <w:lang w:eastAsia="zh-CN"/>
        </w:rPr>
        <w:t>版权所有。未经国际电联事先书面许可，不得以任何手段复制本出版物的任何部分。</w:t>
      </w:r>
    </w:p>
    <w:p w:rsidR="009F6CC0" w:rsidRPr="004E3B08" w:rsidRDefault="009F6CC0" w:rsidP="009F6CC0">
      <w:pPr>
        <w:pStyle w:val="Restitle"/>
        <w:rPr>
          <w:lang w:eastAsia="zh-CN"/>
        </w:rPr>
        <w:sectPr w:rsidR="009F6CC0" w:rsidRPr="004E3B08" w:rsidSect="00E02567">
          <w:headerReference w:type="first" r:id="rId14"/>
          <w:pgSz w:w="11907" w:h="16834" w:code="9"/>
          <w:pgMar w:top="1134" w:right="1134" w:bottom="1134" w:left="1134" w:header="567" w:footer="567" w:gutter="0"/>
          <w:pgNumType w:start="1"/>
          <w:cols w:space="720"/>
          <w:titlePg/>
          <w:docGrid w:linePitch="326"/>
        </w:sectPr>
      </w:pPr>
    </w:p>
    <w:p w:rsidR="009F6CC0" w:rsidRPr="00C32E27" w:rsidRDefault="009F6CC0" w:rsidP="009F6CC0">
      <w:pPr>
        <w:pStyle w:val="Restitle"/>
        <w:rPr>
          <w:lang w:eastAsia="zh-CN"/>
        </w:rPr>
      </w:pPr>
      <w:bookmarkStart w:id="6" w:name="_Toc348252422"/>
      <w:bookmarkStart w:id="7" w:name="_Toc477943011"/>
      <w:bookmarkStart w:id="8" w:name="_Toc478043521"/>
      <w:bookmarkStart w:id="9" w:name="_Toc478044948"/>
      <w:r w:rsidRPr="00C32E27">
        <w:rPr>
          <w:rFonts w:hint="eastAsia"/>
          <w:lang w:eastAsia="zh-CN"/>
        </w:rPr>
        <w:t>世界电信标准化全会会议录</w:t>
      </w:r>
      <w:bookmarkEnd w:id="6"/>
      <w:bookmarkEnd w:id="7"/>
      <w:bookmarkEnd w:id="8"/>
      <w:bookmarkEnd w:id="9"/>
    </w:p>
    <w:p w:rsidR="009F6CC0" w:rsidRDefault="009F6CC0" w:rsidP="006075A0">
      <w:pPr>
        <w:pStyle w:val="Resref"/>
        <w:spacing w:before="240"/>
        <w:rPr>
          <w:rFonts w:eastAsiaTheme="minorEastAsia"/>
          <w:b/>
          <w:bCs/>
          <w:sz w:val="24"/>
          <w:szCs w:val="24"/>
          <w:lang w:eastAsia="zh-CN"/>
        </w:rPr>
      </w:pPr>
      <w:r w:rsidRPr="005622DE">
        <w:rPr>
          <w:rFonts w:eastAsiaTheme="minorEastAsia"/>
          <w:b/>
          <w:bCs/>
          <w:sz w:val="24"/>
          <w:szCs w:val="24"/>
          <w:lang w:eastAsia="zh-CN"/>
        </w:rPr>
        <w:t>（</w:t>
      </w:r>
      <w:r>
        <w:rPr>
          <w:rFonts w:eastAsiaTheme="minorEastAsia" w:hint="eastAsia"/>
          <w:b/>
          <w:bCs/>
          <w:sz w:val="24"/>
          <w:szCs w:val="24"/>
          <w:lang w:eastAsia="zh-CN"/>
        </w:rPr>
        <w:t>哈马</w:t>
      </w:r>
      <w:r>
        <w:rPr>
          <w:rFonts w:eastAsiaTheme="minorEastAsia"/>
          <w:b/>
          <w:bCs/>
          <w:sz w:val="24"/>
          <w:szCs w:val="24"/>
          <w:lang w:eastAsia="zh-CN"/>
        </w:rPr>
        <w:t>马特</w:t>
      </w:r>
      <w:r w:rsidRPr="005622DE">
        <w:rPr>
          <w:rFonts w:eastAsiaTheme="minorEastAsia"/>
          <w:b/>
          <w:bCs/>
          <w:sz w:val="24"/>
          <w:szCs w:val="24"/>
          <w:lang w:eastAsia="zh-CN"/>
        </w:rPr>
        <w:t>，</w:t>
      </w:r>
      <w:r w:rsidRPr="005622DE">
        <w:rPr>
          <w:rFonts w:eastAsiaTheme="minorEastAsia"/>
          <w:b/>
          <w:bCs/>
          <w:sz w:val="24"/>
          <w:szCs w:val="24"/>
          <w:lang w:eastAsia="zh-CN"/>
        </w:rPr>
        <w:t>201</w:t>
      </w:r>
      <w:r w:rsidR="006075A0">
        <w:rPr>
          <w:rFonts w:eastAsiaTheme="minorEastAsia"/>
          <w:b/>
          <w:bCs/>
          <w:sz w:val="24"/>
          <w:szCs w:val="24"/>
          <w:lang w:eastAsia="zh-CN"/>
        </w:rPr>
        <w:t>6</w:t>
      </w:r>
      <w:r w:rsidRPr="005622DE">
        <w:rPr>
          <w:rFonts w:eastAsiaTheme="minorEastAsia"/>
          <w:b/>
          <w:bCs/>
          <w:sz w:val="24"/>
          <w:szCs w:val="24"/>
          <w:lang w:eastAsia="zh-CN"/>
        </w:rPr>
        <w:t>年）</w:t>
      </w:r>
    </w:p>
    <w:p w:rsidR="009F6CC0" w:rsidRPr="00574407" w:rsidRDefault="009F6CC0" w:rsidP="009F6CC0">
      <w:pPr>
        <w:pStyle w:val="Resdate"/>
        <w:rPr>
          <w:i/>
          <w:iCs/>
          <w:lang w:eastAsia="zh-CN"/>
        </w:rPr>
      </w:pPr>
    </w:p>
    <w:p w:rsidR="009F6CC0" w:rsidRPr="00574407" w:rsidRDefault="009F6CC0" w:rsidP="009F6CC0">
      <w:pPr>
        <w:jc w:val="center"/>
        <w:rPr>
          <w:b/>
          <w:bCs/>
          <w:sz w:val="28"/>
          <w:szCs w:val="28"/>
          <w:lang w:eastAsia="zh-CN"/>
        </w:rPr>
      </w:pPr>
      <w:r w:rsidRPr="00574407">
        <w:rPr>
          <w:rStyle w:val="href"/>
          <w:rFonts w:hint="eastAsia"/>
          <w:b/>
          <w:bCs/>
          <w:sz w:val="28"/>
          <w:szCs w:val="28"/>
        </w:rPr>
        <w:t>目录</w:t>
      </w:r>
    </w:p>
    <w:p w:rsidR="009F6CC0" w:rsidRPr="001659E3" w:rsidRDefault="00525610" w:rsidP="00E059EE">
      <w:pPr>
        <w:tabs>
          <w:tab w:val="clear" w:pos="1134"/>
          <w:tab w:val="clear" w:pos="1871"/>
          <w:tab w:val="clear" w:pos="2268"/>
          <w:tab w:val="left" w:pos="1418"/>
          <w:tab w:val="left" w:leader="dot" w:pos="8789"/>
          <w:tab w:val="right" w:pos="9639"/>
        </w:tabs>
        <w:spacing w:before="240" w:line="280" w:lineRule="exact"/>
        <w:ind w:left="1418" w:right="851" w:hanging="1418"/>
        <w:rPr>
          <w:rFonts w:eastAsia="Times New Roman"/>
          <w:szCs w:val="24"/>
          <w:lang w:eastAsia="zh-CN"/>
        </w:rPr>
      </w:pPr>
      <w:hyperlink w:anchor="第一部分" w:history="1">
        <w:r w:rsidR="009F6CC0" w:rsidRPr="00FA7867">
          <w:rPr>
            <w:rStyle w:val="Hyperlink"/>
            <w:rFonts w:eastAsiaTheme="minorEastAsia" w:hint="eastAsia"/>
            <w:szCs w:val="24"/>
            <w:lang w:eastAsia="zh-CN"/>
          </w:rPr>
          <w:t>第一部分</w:t>
        </w:r>
        <w:r w:rsidR="00E059EE">
          <w:rPr>
            <w:rStyle w:val="Hyperlink"/>
            <w:rFonts w:eastAsiaTheme="minorEastAsia" w:hint="eastAsia"/>
            <w:szCs w:val="24"/>
            <w:lang w:eastAsia="zh-CN"/>
          </w:rPr>
          <w:t xml:space="preserve"> </w:t>
        </w:r>
        <w:r w:rsidR="009F6CC0" w:rsidRPr="00FA7867">
          <w:rPr>
            <w:rStyle w:val="Hyperlink"/>
            <w:rFonts w:eastAsiaTheme="minorEastAsia" w:hint="eastAsia"/>
            <w:szCs w:val="24"/>
            <w:lang w:eastAsia="zh-CN"/>
          </w:rPr>
          <w:t xml:space="preserve"> </w:t>
        </w:r>
        <w:r w:rsidR="009F6CC0" w:rsidRPr="00FA7867">
          <w:rPr>
            <w:rStyle w:val="Hyperlink"/>
            <w:rFonts w:eastAsia="Times New Roman"/>
            <w:szCs w:val="24"/>
            <w:lang w:eastAsia="zh-CN"/>
          </w:rPr>
          <w:t>–</w:t>
        </w:r>
        <w:r w:rsidR="009F6CC0" w:rsidRPr="00FA7867">
          <w:rPr>
            <w:rStyle w:val="Hyperlink"/>
            <w:rFonts w:eastAsiaTheme="minorEastAsia" w:hint="eastAsia"/>
            <w:szCs w:val="24"/>
            <w:lang w:eastAsia="zh-CN"/>
          </w:rPr>
          <w:t xml:space="preserve"> </w:t>
        </w:r>
        <w:r w:rsidR="009F6CC0" w:rsidRPr="00FA7867">
          <w:rPr>
            <w:rStyle w:val="Hyperlink"/>
            <w:rFonts w:eastAsiaTheme="minorEastAsia"/>
            <w:szCs w:val="24"/>
            <w:lang w:eastAsia="zh-CN"/>
          </w:rPr>
          <w:tab/>
        </w:r>
        <w:r w:rsidR="009F6CC0" w:rsidRPr="00FA7867">
          <w:rPr>
            <w:rStyle w:val="Hyperlink"/>
            <w:rFonts w:ascii="SimSun" w:hAnsi="SimSun" w:cs="SimSun" w:hint="eastAsia"/>
            <w:szCs w:val="24"/>
            <w:lang w:eastAsia="zh-CN"/>
          </w:rPr>
          <w:t>国际电联电信标准化部门全会通过的决议和意见</w:t>
        </w:r>
      </w:hyperlink>
    </w:p>
    <w:p w:rsidR="009F6CC0" w:rsidRPr="00F26967" w:rsidRDefault="00525610" w:rsidP="00E059EE">
      <w:pPr>
        <w:tabs>
          <w:tab w:val="clear" w:pos="1134"/>
          <w:tab w:val="clear" w:pos="1871"/>
          <w:tab w:val="clear" w:pos="2268"/>
          <w:tab w:val="left" w:pos="1418"/>
          <w:tab w:val="left" w:leader="dot" w:pos="8789"/>
          <w:tab w:val="right" w:pos="9639"/>
        </w:tabs>
        <w:spacing w:before="240" w:line="280" w:lineRule="exact"/>
        <w:ind w:left="1418" w:right="851" w:hanging="1418"/>
        <w:rPr>
          <w:rFonts w:eastAsiaTheme="minorEastAsia"/>
          <w:szCs w:val="24"/>
          <w:lang w:eastAsia="zh-CN"/>
        </w:rPr>
      </w:pPr>
      <w:hyperlink w:anchor="第二部分" w:history="1">
        <w:r w:rsidR="009F6CC0" w:rsidRPr="00FA7867">
          <w:rPr>
            <w:rStyle w:val="Hyperlink"/>
            <w:rFonts w:eastAsiaTheme="minorEastAsia" w:hint="eastAsia"/>
            <w:szCs w:val="24"/>
            <w:lang w:eastAsia="zh-CN"/>
          </w:rPr>
          <w:t>第二部分</w:t>
        </w:r>
        <w:r w:rsidR="00E059EE">
          <w:rPr>
            <w:rStyle w:val="Hyperlink"/>
            <w:rFonts w:eastAsiaTheme="minorEastAsia" w:hint="eastAsia"/>
            <w:szCs w:val="24"/>
            <w:lang w:eastAsia="zh-CN"/>
          </w:rPr>
          <w:t xml:space="preserve"> </w:t>
        </w:r>
        <w:r w:rsidR="009F6CC0" w:rsidRPr="00FA7867">
          <w:rPr>
            <w:rStyle w:val="Hyperlink"/>
            <w:rFonts w:eastAsiaTheme="minorEastAsia" w:hint="eastAsia"/>
            <w:szCs w:val="24"/>
            <w:lang w:eastAsia="zh-CN"/>
          </w:rPr>
          <w:t xml:space="preserve"> </w:t>
        </w:r>
        <w:r w:rsidR="009F6CC0" w:rsidRPr="00FA7867">
          <w:rPr>
            <w:rStyle w:val="Hyperlink"/>
            <w:rFonts w:eastAsia="Times New Roman"/>
            <w:szCs w:val="24"/>
            <w:lang w:eastAsia="zh-CN"/>
          </w:rPr>
          <w:t>–</w:t>
        </w:r>
        <w:r w:rsidR="009F6CC0" w:rsidRPr="00FA7867">
          <w:rPr>
            <w:rStyle w:val="Hyperlink"/>
            <w:rFonts w:eastAsiaTheme="minorEastAsia" w:hint="eastAsia"/>
            <w:szCs w:val="24"/>
            <w:lang w:eastAsia="zh-CN"/>
          </w:rPr>
          <w:t xml:space="preserve"> </w:t>
        </w:r>
        <w:r w:rsidR="009F6CC0" w:rsidRPr="00FA7867">
          <w:rPr>
            <w:rStyle w:val="Hyperlink"/>
            <w:rFonts w:eastAsiaTheme="minorEastAsia"/>
            <w:szCs w:val="24"/>
            <w:lang w:eastAsia="zh-CN"/>
          </w:rPr>
          <w:tab/>
        </w:r>
        <w:r w:rsidR="009F6CC0" w:rsidRPr="00FA7867">
          <w:rPr>
            <w:rStyle w:val="Hyperlink"/>
            <w:rFonts w:eastAsia="Times New Roman" w:hint="eastAsia"/>
            <w:szCs w:val="24"/>
            <w:lang w:eastAsia="zh-CN"/>
          </w:rPr>
          <w:t>ITU-T A</w:t>
        </w:r>
        <w:r w:rsidR="009F6CC0" w:rsidRPr="00FA7867">
          <w:rPr>
            <w:rStyle w:val="Hyperlink"/>
            <w:rFonts w:ascii="SimSun" w:hAnsi="SimSun" w:cs="SimSun" w:hint="eastAsia"/>
            <w:szCs w:val="24"/>
            <w:lang w:eastAsia="zh-CN"/>
          </w:rPr>
          <w:t>系列建议书：国际电联电信标准化部门工作的组织</w:t>
        </w:r>
      </w:hyperlink>
    </w:p>
    <w:p w:rsidR="009F6CC0" w:rsidRPr="001659E3" w:rsidRDefault="00525610" w:rsidP="00E059EE">
      <w:pPr>
        <w:tabs>
          <w:tab w:val="clear" w:pos="1134"/>
          <w:tab w:val="clear" w:pos="1871"/>
          <w:tab w:val="clear" w:pos="2268"/>
          <w:tab w:val="left" w:pos="1418"/>
          <w:tab w:val="left" w:leader="dot" w:pos="8789"/>
          <w:tab w:val="right" w:pos="9639"/>
        </w:tabs>
        <w:spacing w:before="240" w:line="280" w:lineRule="exact"/>
        <w:ind w:left="1418" w:right="851" w:hanging="1418"/>
        <w:rPr>
          <w:rFonts w:eastAsia="Times New Roman"/>
          <w:szCs w:val="24"/>
          <w:lang w:eastAsia="zh-CN"/>
        </w:rPr>
      </w:pPr>
      <w:hyperlink w:anchor="第三部分" w:history="1">
        <w:r w:rsidR="009F6CC0" w:rsidRPr="0070772E">
          <w:rPr>
            <w:rStyle w:val="Hyperlink"/>
            <w:rFonts w:eastAsiaTheme="minorEastAsia" w:hint="eastAsia"/>
            <w:szCs w:val="24"/>
            <w:lang w:eastAsia="zh-CN"/>
          </w:rPr>
          <w:t>第三部分</w:t>
        </w:r>
        <w:r w:rsidR="00E059EE">
          <w:rPr>
            <w:rStyle w:val="Hyperlink"/>
            <w:rFonts w:eastAsiaTheme="minorEastAsia" w:hint="eastAsia"/>
            <w:szCs w:val="24"/>
            <w:lang w:eastAsia="zh-CN"/>
          </w:rPr>
          <w:t xml:space="preserve"> </w:t>
        </w:r>
        <w:r w:rsidR="009F6CC0" w:rsidRPr="0070772E">
          <w:rPr>
            <w:rStyle w:val="Hyperlink"/>
            <w:rFonts w:eastAsiaTheme="minorEastAsia" w:hint="eastAsia"/>
            <w:szCs w:val="24"/>
            <w:lang w:eastAsia="zh-CN"/>
          </w:rPr>
          <w:t xml:space="preserve"> </w:t>
        </w:r>
        <w:r w:rsidR="009F6CC0" w:rsidRPr="0070772E">
          <w:rPr>
            <w:rStyle w:val="Hyperlink"/>
            <w:rFonts w:eastAsia="Times New Roman"/>
            <w:szCs w:val="24"/>
            <w:lang w:eastAsia="zh-CN"/>
          </w:rPr>
          <w:t>–</w:t>
        </w:r>
        <w:r w:rsidR="009F6CC0" w:rsidRPr="0070772E">
          <w:rPr>
            <w:rStyle w:val="Hyperlink"/>
            <w:rFonts w:eastAsiaTheme="minorEastAsia" w:hint="eastAsia"/>
            <w:szCs w:val="24"/>
            <w:lang w:eastAsia="zh-CN"/>
          </w:rPr>
          <w:t xml:space="preserve"> </w:t>
        </w:r>
        <w:r w:rsidR="009F6CC0" w:rsidRPr="0070772E">
          <w:rPr>
            <w:rStyle w:val="Hyperlink"/>
            <w:rFonts w:eastAsiaTheme="minorEastAsia"/>
            <w:szCs w:val="24"/>
            <w:lang w:eastAsia="zh-CN"/>
          </w:rPr>
          <w:tab/>
        </w:r>
        <w:r w:rsidR="009F6CC0" w:rsidRPr="0070772E">
          <w:rPr>
            <w:rStyle w:val="Hyperlink"/>
            <w:rFonts w:ascii="SimSun" w:hAnsi="SimSun" w:cs="SimSun" w:hint="eastAsia"/>
            <w:szCs w:val="24"/>
            <w:lang w:eastAsia="zh-CN"/>
          </w:rPr>
          <w:t>国际电联电信标准化部门各研究组、电信标准化顾问组和由</w:t>
        </w:r>
        <w:r w:rsidR="009F6CC0" w:rsidRPr="0070772E">
          <w:rPr>
            <w:rStyle w:val="Hyperlink"/>
            <w:rFonts w:eastAsia="Times New Roman" w:hint="eastAsia"/>
            <w:szCs w:val="24"/>
            <w:lang w:eastAsia="zh-CN"/>
          </w:rPr>
          <w:t>WTSA-</w:t>
        </w:r>
        <w:r w:rsidR="009F6CC0" w:rsidRPr="0070772E">
          <w:rPr>
            <w:rStyle w:val="Hyperlink"/>
            <w:rFonts w:eastAsia="Times New Roman"/>
            <w:szCs w:val="24"/>
            <w:lang w:eastAsia="zh-CN"/>
          </w:rPr>
          <w:t>12</w:t>
        </w:r>
        <w:r w:rsidR="009F6CC0" w:rsidRPr="0070772E">
          <w:rPr>
            <w:rStyle w:val="Hyperlink"/>
            <w:rFonts w:ascii="SimSun" w:hAnsi="SimSun" w:cs="SimSun" w:hint="eastAsia"/>
            <w:szCs w:val="24"/>
            <w:lang w:eastAsia="zh-CN"/>
          </w:rPr>
          <w:t>设立的各区域组以及由</w:t>
        </w:r>
        <w:r w:rsidR="009F6CC0" w:rsidRPr="0070772E">
          <w:rPr>
            <w:rStyle w:val="Hyperlink"/>
            <w:rFonts w:eastAsia="Times New Roman" w:hint="eastAsia"/>
            <w:szCs w:val="24"/>
            <w:lang w:eastAsia="zh-CN"/>
          </w:rPr>
          <w:t>WTSA-</w:t>
        </w:r>
        <w:r w:rsidR="009F6CC0" w:rsidRPr="0070772E">
          <w:rPr>
            <w:rStyle w:val="Hyperlink"/>
            <w:rFonts w:eastAsia="Times New Roman"/>
            <w:szCs w:val="24"/>
            <w:lang w:eastAsia="zh-CN"/>
          </w:rPr>
          <w:t>12</w:t>
        </w:r>
        <w:r w:rsidR="009F6CC0" w:rsidRPr="0070772E">
          <w:rPr>
            <w:rStyle w:val="Hyperlink"/>
            <w:rFonts w:ascii="SimSun" w:hAnsi="SimSun" w:cs="SimSun" w:hint="eastAsia"/>
            <w:szCs w:val="24"/>
            <w:lang w:eastAsia="zh-CN"/>
          </w:rPr>
          <w:t>任命的正副主席</w:t>
        </w:r>
      </w:hyperlink>
    </w:p>
    <w:p w:rsidR="009F6CC0" w:rsidRPr="0034132F" w:rsidRDefault="00525610" w:rsidP="00E059EE">
      <w:pPr>
        <w:tabs>
          <w:tab w:val="clear" w:pos="1134"/>
          <w:tab w:val="clear" w:pos="1871"/>
          <w:tab w:val="clear" w:pos="2268"/>
          <w:tab w:val="left" w:pos="1418"/>
          <w:tab w:val="left" w:leader="dot" w:pos="8789"/>
          <w:tab w:val="right" w:pos="9639"/>
        </w:tabs>
        <w:spacing w:before="240" w:line="280" w:lineRule="exact"/>
        <w:ind w:left="1418" w:right="851" w:hanging="1418"/>
        <w:rPr>
          <w:rFonts w:eastAsiaTheme="minorEastAsia"/>
          <w:webHidden/>
          <w:szCs w:val="24"/>
          <w:lang w:eastAsia="zh-CN"/>
        </w:rPr>
      </w:pPr>
      <w:hyperlink w:anchor="第四部分" w:history="1">
        <w:r w:rsidR="009F6CC0" w:rsidRPr="0070772E">
          <w:rPr>
            <w:rStyle w:val="Hyperlink"/>
            <w:rFonts w:eastAsiaTheme="minorEastAsia" w:hint="eastAsia"/>
            <w:szCs w:val="24"/>
            <w:lang w:eastAsia="zh-CN"/>
          </w:rPr>
          <w:t>第四部分</w:t>
        </w:r>
        <w:r w:rsidR="00E059EE">
          <w:rPr>
            <w:rStyle w:val="Hyperlink"/>
            <w:rFonts w:eastAsiaTheme="minorEastAsia" w:hint="eastAsia"/>
            <w:szCs w:val="24"/>
            <w:lang w:eastAsia="zh-CN"/>
          </w:rPr>
          <w:t xml:space="preserve"> </w:t>
        </w:r>
        <w:r w:rsidR="009F6CC0" w:rsidRPr="0070772E">
          <w:rPr>
            <w:rStyle w:val="Hyperlink"/>
            <w:rFonts w:eastAsiaTheme="minorEastAsia" w:hint="eastAsia"/>
            <w:szCs w:val="24"/>
            <w:lang w:eastAsia="zh-CN"/>
          </w:rPr>
          <w:t xml:space="preserve"> </w:t>
        </w:r>
        <w:r w:rsidR="009F6CC0" w:rsidRPr="0070772E">
          <w:rPr>
            <w:rStyle w:val="Hyperlink"/>
            <w:rFonts w:eastAsia="Times New Roman"/>
            <w:szCs w:val="24"/>
            <w:lang w:eastAsia="zh-CN"/>
          </w:rPr>
          <w:t>–</w:t>
        </w:r>
        <w:r w:rsidR="009F6CC0" w:rsidRPr="0070772E">
          <w:rPr>
            <w:rStyle w:val="Hyperlink"/>
            <w:rFonts w:eastAsiaTheme="minorEastAsia" w:hint="eastAsia"/>
            <w:szCs w:val="24"/>
            <w:lang w:eastAsia="zh-CN"/>
          </w:rPr>
          <w:t xml:space="preserve"> </w:t>
        </w:r>
        <w:r w:rsidR="009F6CC0" w:rsidRPr="0070772E">
          <w:rPr>
            <w:rStyle w:val="Hyperlink"/>
            <w:rFonts w:eastAsiaTheme="minorEastAsia"/>
            <w:szCs w:val="24"/>
            <w:lang w:eastAsia="zh-CN"/>
          </w:rPr>
          <w:tab/>
        </w:r>
        <w:r w:rsidR="009F6CC0" w:rsidRPr="0070772E">
          <w:rPr>
            <w:rStyle w:val="Hyperlink"/>
            <w:rFonts w:ascii="SimSun" w:hAnsi="SimSun" w:cs="SimSun" w:hint="eastAsia"/>
            <w:szCs w:val="24"/>
            <w:lang w:eastAsia="zh-CN"/>
          </w:rPr>
          <w:t>国际电联电信标准化部门批准研究的课题</w:t>
        </w:r>
      </w:hyperlink>
    </w:p>
    <w:p w:rsidR="009F6CC0" w:rsidRPr="0034132F" w:rsidRDefault="00525610" w:rsidP="00E059EE">
      <w:pPr>
        <w:tabs>
          <w:tab w:val="clear" w:pos="1134"/>
          <w:tab w:val="clear" w:pos="1871"/>
          <w:tab w:val="clear" w:pos="2268"/>
          <w:tab w:val="left" w:pos="1418"/>
          <w:tab w:val="left" w:leader="dot" w:pos="8789"/>
          <w:tab w:val="right" w:pos="9639"/>
        </w:tabs>
        <w:spacing w:before="240" w:line="280" w:lineRule="exact"/>
        <w:ind w:left="1418" w:right="851" w:hanging="1418"/>
        <w:rPr>
          <w:rFonts w:eastAsiaTheme="minorEastAsia"/>
          <w:szCs w:val="24"/>
          <w:lang w:eastAsia="zh-CN"/>
        </w:rPr>
      </w:pPr>
      <w:hyperlink w:anchor="第五部分" w:history="1">
        <w:r w:rsidR="009F6CC0" w:rsidRPr="0070772E">
          <w:rPr>
            <w:rStyle w:val="Hyperlink"/>
            <w:rFonts w:eastAsiaTheme="minorEastAsia" w:hint="eastAsia"/>
            <w:szCs w:val="24"/>
            <w:lang w:eastAsia="zh-CN"/>
          </w:rPr>
          <w:t>第五部分</w:t>
        </w:r>
        <w:r w:rsidR="00E059EE">
          <w:rPr>
            <w:rStyle w:val="Hyperlink"/>
            <w:rFonts w:eastAsiaTheme="minorEastAsia" w:hint="eastAsia"/>
            <w:szCs w:val="24"/>
            <w:lang w:eastAsia="zh-CN"/>
          </w:rPr>
          <w:t xml:space="preserve"> </w:t>
        </w:r>
        <w:r w:rsidR="009F6CC0" w:rsidRPr="0070772E">
          <w:rPr>
            <w:rStyle w:val="Hyperlink"/>
            <w:rFonts w:eastAsiaTheme="minorEastAsia" w:hint="eastAsia"/>
            <w:szCs w:val="24"/>
            <w:lang w:eastAsia="zh-CN"/>
          </w:rPr>
          <w:t xml:space="preserve"> </w:t>
        </w:r>
        <w:r w:rsidR="009F6CC0" w:rsidRPr="0070772E">
          <w:rPr>
            <w:rStyle w:val="Hyperlink"/>
            <w:rFonts w:eastAsia="Times New Roman"/>
            <w:webHidden/>
            <w:szCs w:val="24"/>
            <w:lang w:eastAsia="zh-CN"/>
          </w:rPr>
          <w:t>–</w:t>
        </w:r>
        <w:r w:rsidR="009F6CC0" w:rsidRPr="0070772E">
          <w:rPr>
            <w:rStyle w:val="Hyperlink"/>
            <w:rFonts w:eastAsiaTheme="minorEastAsia" w:hint="eastAsia"/>
            <w:webHidden/>
            <w:szCs w:val="24"/>
            <w:lang w:eastAsia="zh-CN"/>
          </w:rPr>
          <w:t xml:space="preserve"> </w:t>
        </w:r>
        <w:r w:rsidR="009F6CC0" w:rsidRPr="0070772E">
          <w:rPr>
            <w:rStyle w:val="Hyperlink"/>
            <w:rFonts w:eastAsiaTheme="minorEastAsia"/>
            <w:webHidden/>
            <w:szCs w:val="24"/>
            <w:lang w:eastAsia="zh-CN"/>
          </w:rPr>
          <w:tab/>
        </w:r>
        <w:r w:rsidR="009F6CC0" w:rsidRPr="0070772E">
          <w:rPr>
            <w:rStyle w:val="Hyperlink"/>
            <w:rFonts w:ascii="SimSun" w:hAnsi="SimSun" w:cs="SimSun" w:hint="eastAsia"/>
            <w:szCs w:val="24"/>
            <w:lang w:eastAsia="zh-CN"/>
          </w:rPr>
          <w:t>全会的报告和文件</w:t>
        </w:r>
      </w:hyperlink>
    </w:p>
    <w:p w:rsidR="009F6CC0" w:rsidRDefault="009F6CC0" w:rsidP="00E059EE">
      <w:pPr>
        <w:tabs>
          <w:tab w:val="left" w:pos="1418"/>
        </w:tabs>
        <w:ind w:left="1418" w:hanging="1418"/>
        <w:rPr>
          <w:lang w:eastAsia="zh-CN"/>
        </w:rPr>
      </w:pPr>
    </w:p>
    <w:p w:rsidR="009F6CC0" w:rsidRDefault="009F6CC0" w:rsidP="009F6CC0">
      <w:pPr>
        <w:rPr>
          <w:lang w:eastAsia="zh-CN"/>
        </w:rPr>
      </w:pPr>
    </w:p>
    <w:p w:rsidR="008C117F" w:rsidRDefault="008C117F" w:rsidP="009F6CC0">
      <w:pPr>
        <w:rPr>
          <w:lang w:eastAsia="zh-CN"/>
        </w:rPr>
      </w:pPr>
    </w:p>
    <w:p w:rsidR="008C117F" w:rsidRDefault="008C117F" w:rsidP="009F6CC0">
      <w:pPr>
        <w:rPr>
          <w:lang w:eastAsia="zh-CN"/>
        </w:rPr>
      </w:pPr>
    </w:p>
    <w:p w:rsidR="008C117F" w:rsidRDefault="008C117F" w:rsidP="009F6CC0">
      <w:pPr>
        <w:rPr>
          <w:lang w:eastAsia="zh-CN"/>
        </w:rPr>
      </w:pPr>
    </w:p>
    <w:p w:rsidR="008C117F" w:rsidRDefault="008C117F" w:rsidP="009F6CC0">
      <w:pPr>
        <w:rPr>
          <w:lang w:eastAsia="zh-CN"/>
        </w:rPr>
      </w:pPr>
    </w:p>
    <w:p w:rsidR="008C117F" w:rsidRDefault="008C117F" w:rsidP="009F6CC0">
      <w:pPr>
        <w:rPr>
          <w:lang w:eastAsia="zh-CN"/>
        </w:rPr>
      </w:pPr>
    </w:p>
    <w:p w:rsidR="008C117F" w:rsidRDefault="008C117F" w:rsidP="009F6CC0">
      <w:pPr>
        <w:rPr>
          <w:lang w:eastAsia="zh-CN"/>
        </w:rPr>
      </w:pPr>
    </w:p>
    <w:p w:rsidR="008C117F" w:rsidRDefault="008C117F" w:rsidP="009F6CC0">
      <w:pPr>
        <w:rPr>
          <w:lang w:eastAsia="zh-CN"/>
        </w:rPr>
      </w:pPr>
    </w:p>
    <w:p w:rsidR="008C117F" w:rsidRDefault="008C117F" w:rsidP="009F6CC0">
      <w:pPr>
        <w:rPr>
          <w:lang w:eastAsia="zh-CN"/>
        </w:rPr>
      </w:pPr>
    </w:p>
    <w:p w:rsidR="008C117F" w:rsidRDefault="008C117F" w:rsidP="009F6CC0">
      <w:pPr>
        <w:rPr>
          <w:lang w:eastAsia="zh-CN"/>
        </w:rPr>
      </w:pPr>
    </w:p>
    <w:p w:rsidR="008C117F" w:rsidRDefault="008C117F" w:rsidP="009F6CC0">
      <w:pPr>
        <w:rPr>
          <w:lang w:eastAsia="zh-CN"/>
        </w:rPr>
      </w:pPr>
    </w:p>
    <w:p w:rsidR="009F6CC0" w:rsidRDefault="009F6CC0" w:rsidP="009F6CC0">
      <w:pPr>
        <w:rPr>
          <w:lang w:eastAsia="zh-CN"/>
        </w:rPr>
      </w:pPr>
    </w:p>
    <w:p w:rsidR="009F6CC0" w:rsidRDefault="009F6CC0" w:rsidP="009F6CC0">
      <w:pPr>
        <w:rPr>
          <w:lang w:eastAsia="zh-CN"/>
        </w:rPr>
      </w:pPr>
    </w:p>
    <w:p w:rsidR="009F6CC0" w:rsidRDefault="009F6CC0" w:rsidP="009F6CC0">
      <w:pPr>
        <w:rPr>
          <w:lang w:eastAsia="zh-CN"/>
        </w:rPr>
      </w:pPr>
    </w:p>
    <w:p w:rsidR="009F6CC0" w:rsidRPr="00D76578" w:rsidRDefault="009F6CC0" w:rsidP="009F6CC0">
      <w:pPr>
        <w:rPr>
          <w:lang w:eastAsia="zh-CN"/>
        </w:rPr>
      </w:pPr>
    </w:p>
    <w:p w:rsidR="009F6CC0" w:rsidRDefault="009F6CC0" w:rsidP="009F6CC0">
      <w:pPr>
        <w:overflowPunct/>
        <w:autoSpaceDE/>
        <w:autoSpaceDN/>
        <w:adjustRightInd/>
        <w:spacing w:before="0"/>
        <w:jc w:val="center"/>
        <w:textAlignment w:val="auto"/>
        <w:rPr>
          <w:rFonts w:asciiTheme="minorEastAsia" w:eastAsiaTheme="minorEastAsia" w:hAnsiTheme="minorEastAsia"/>
          <w:b/>
          <w:bCs/>
          <w:lang w:eastAsia="zh-CN"/>
        </w:rPr>
        <w:sectPr w:rsidR="009F6CC0" w:rsidSect="00E02567">
          <w:headerReference w:type="even" r:id="rId15"/>
          <w:headerReference w:type="default" r:id="rId16"/>
          <w:footerReference w:type="even" r:id="rId17"/>
          <w:footerReference w:type="default" r:id="rId18"/>
          <w:headerReference w:type="first" r:id="rId19"/>
          <w:footerReference w:type="first" r:id="rId20"/>
          <w:footnotePr>
            <w:numStart w:val="3"/>
          </w:footnotePr>
          <w:pgSz w:w="11907" w:h="16834" w:code="9"/>
          <w:pgMar w:top="1134" w:right="1134" w:bottom="1134" w:left="1134" w:header="567" w:footer="567" w:gutter="0"/>
          <w:pgNumType w:fmt="lowerRoman" w:start="3"/>
          <w:cols w:space="720"/>
          <w:vAlign w:val="both"/>
          <w:titlePg/>
          <w:docGrid w:linePitch="326"/>
        </w:sectPr>
      </w:pPr>
    </w:p>
    <w:p w:rsidR="009F6CC0" w:rsidRDefault="009F6CC0" w:rsidP="008C117F">
      <w:pPr>
        <w:pStyle w:val="ChapNo"/>
        <w:keepNext w:val="0"/>
        <w:keepLines w:val="0"/>
        <w:rPr>
          <w:b/>
          <w:bCs/>
          <w:szCs w:val="28"/>
          <w:lang w:eastAsia="zh-CN"/>
        </w:rPr>
      </w:pPr>
      <w:bookmarkStart w:id="10" w:name="第一部分"/>
      <w:r w:rsidRPr="006C603E">
        <w:rPr>
          <w:rFonts w:hint="eastAsia"/>
          <w:b/>
          <w:bCs/>
          <w:lang w:eastAsia="zh-CN"/>
        </w:rPr>
        <w:t>第一部分</w:t>
      </w:r>
      <w:r w:rsidR="006C603E">
        <w:rPr>
          <w:lang w:eastAsia="zh-CN"/>
        </w:rPr>
        <w:br/>
      </w:r>
      <w:r w:rsidR="006C603E">
        <w:rPr>
          <w:lang w:eastAsia="zh-CN"/>
        </w:rPr>
        <w:br/>
      </w:r>
      <w:r w:rsidRPr="00FA7DC3">
        <w:rPr>
          <w:rFonts w:hint="eastAsia"/>
          <w:b/>
          <w:bCs/>
          <w:szCs w:val="28"/>
          <w:lang w:eastAsia="zh-CN"/>
        </w:rPr>
        <w:t>国际电联电信标准化部门全会通过的决议和意见</w:t>
      </w:r>
      <w:bookmarkEnd w:id="10"/>
      <w:r w:rsidRPr="00FA7DC3">
        <w:rPr>
          <w:rStyle w:val="FootnoteReference"/>
          <w:bCs/>
          <w:sz w:val="28"/>
          <w:szCs w:val="28"/>
          <w:lang w:eastAsia="zh-CN"/>
        </w:rPr>
        <w:footnoteReference w:customMarkFollows="1" w:id="1"/>
        <w:t>*</w:t>
      </w:r>
    </w:p>
    <w:p w:rsidR="009F6CC0" w:rsidRDefault="009F6CC0" w:rsidP="00E02567">
      <w:pPr>
        <w:overflowPunct/>
        <w:autoSpaceDE/>
        <w:autoSpaceDN/>
        <w:adjustRightInd/>
        <w:spacing w:before="240"/>
        <w:textAlignment w:val="auto"/>
        <w:rPr>
          <w:lang w:eastAsia="zh-CN"/>
        </w:rPr>
      </w:pPr>
    </w:p>
    <w:p w:rsidR="009F6CC0" w:rsidRDefault="009F6CC0" w:rsidP="009F6CC0">
      <w:pPr>
        <w:overflowPunct/>
        <w:autoSpaceDE/>
        <w:autoSpaceDN/>
        <w:adjustRightInd/>
        <w:spacing w:before="0"/>
        <w:jc w:val="center"/>
        <w:textAlignment w:val="auto"/>
        <w:rPr>
          <w:sz w:val="28"/>
          <w:szCs w:val="28"/>
          <w:lang w:eastAsia="zh-CN"/>
        </w:rPr>
      </w:pPr>
      <w:r w:rsidRPr="00FA7DC3">
        <w:rPr>
          <w:rFonts w:hint="eastAsia"/>
          <w:sz w:val="28"/>
          <w:szCs w:val="28"/>
          <w:lang w:eastAsia="zh-CN"/>
        </w:rPr>
        <w:t>目录</w:t>
      </w:r>
    </w:p>
    <w:p w:rsidR="009F6CC0" w:rsidRDefault="009F6CC0" w:rsidP="009F6CC0">
      <w:pPr>
        <w:tabs>
          <w:tab w:val="clear" w:pos="1134"/>
          <w:tab w:val="clear" w:pos="1871"/>
          <w:tab w:val="clear" w:pos="2268"/>
          <w:tab w:val="right" w:pos="9639"/>
        </w:tabs>
        <w:rPr>
          <w:b/>
          <w:bCs/>
          <w:lang w:eastAsia="zh-CN"/>
        </w:rPr>
      </w:pPr>
      <w:r>
        <w:rPr>
          <w:rFonts w:hint="eastAsia"/>
          <w:b/>
          <w:bCs/>
          <w:lang w:eastAsia="zh-CN"/>
        </w:rPr>
        <w:t>决议</w:t>
      </w:r>
      <w:r>
        <w:rPr>
          <w:b/>
          <w:bCs/>
        </w:rPr>
        <w:tab/>
      </w:r>
      <w:r>
        <w:rPr>
          <w:rFonts w:hint="eastAsia"/>
          <w:b/>
          <w:bCs/>
          <w:lang w:eastAsia="zh-CN"/>
        </w:rPr>
        <w:t>页码</w:t>
      </w:r>
    </w:p>
    <w:p w:rsidR="009A3FB3" w:rsidRPr="005A2D73" w:rsidRDefault="009F6CC0" w:rsidP="00E02567">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r>
        <w:fldChar w:fldCharType="begin"/>
      </w:r>
      <w:r>
        <w:instrText xml:space="preserve"> TOC \h \z \t "Res_No,1,Res_title,1" </w:instrText>
      </w:r>
      <w:r>
        <w:fldChar w:fldCharType="separate"/>
      </w:r>
      <w:hyperlink w:anchor="_Toc478043523" w:history="1">
        <w:r w:rsidR="00E02567">
          <w:rPr>
            <w:rStyle w:val="Hyperlink"/>
            <w:rFonts w:hint="eastAsia"/>
            <w:noProof/>
            <w:u w:val="none"/>
            <w:lang w:eastAsia="zh-CN"/>
          </w:rPr>
          <w:t>1</w:t>
        </w:r>
        <w:r w:rsidR="00E02567">
          <w:rPr>
            <w:rStyle w:val="Hyperlink"/>
            <w:rFonts w:hint="eastAsia"/>
            <w:noProof/>
            <w:u w:val="none"/>
            <w:lang w:eastAsia="zh-CN"/>
          </w:rPr>
          <w:tab/>
        </w:r>
        <w:r w:rsidR="00E02567">
          <w:rPr>
            <w:rStyle w:val="Hyperlink"/>
            <w:rFonts w:hint="eastAsia"/>
            <w:noProof/>
            <w:u w:val="none"/>
            <w:lang w:eastAsia="zh-CN"/>
          </w:rPr>
          <w:t>国</w:t>
        </w:r>
        <w:r w:rsidR="009A3FB3" w:rsidRPr="005A2D73">
          <w:rPr>
            <w:rStyle w:val="Hyperlink"/>
            <w:rFonts w:hint="eastAsia"/>
            <w:noProof/>
            <w:u w:val="none"/>
            <w:lang w:eastAsia="zh-CN"/>
          </w:rPr>
          <w:t>际电联电信标准化部门的议事规则</w:t>
        </w:r>
        <w:r w:rsidR="009A3FB3" w:rsidRPr="005A2D73">
          <w:rPr>
            <w:noProof/>
            <w:webHidden/>
          </w:rPr>
          <w:tab/>
        </w:r>
        <w:r w:rsidR="005A2D73">
          <w:rPr>
            <w:noProof/>
            <w:webHidden/>
          </w:rPr>
          <w:tab/>
          <w:t>I-</w:t>
        </w:r>
        <w:r w:rsidR="009A3FB3" w:rsidRPr="005A2D73">
          <w:rPr>
            <w:noProof/>
            <w:webHidden/>
          </w:rPr>
          <w:fldChar w:fldCharType="begin"/>
        </w:r>
        <w:r w:rsidR="009A3FB3" w:rsidRPr="005A2D73">
          <w:rPr>
            <w:noProof/>
            <w:webHidden/>
          </w:rPr>
          <w:instrText xml:space="preserve"> PAGEREF _Toc478043523 \h </w:instrText>
        </w:r>
        <w:r w:rsidR="009A3FB3" w:rsidRPr="005A2D73">
          <w:rPr>
            <w:noProof/>
            <w:webHidden/>
          </w:rPr>
        </w:r>
        <w:r w:rsidR="009A3FB3" w:rsidRPr="005A2D73">
          <w:rPr>
            <w:noProof/>
            <w:webHidden/>
          </w:rPr>
          <w:fldChar w:fldCharType="separate"/>
        </w:r>
        <w:r w:rsidR="00525610">
          <w:rPr>
            <w:noProof/>
            <w:webHidden/>
          </w:rPr>
          <w:t>5</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24" w:history="1">
        <w:r w:rsidR="009A3FB3" w:rsidRPr="005A2D73">
          <w:rPr>
            <w:rStyle w:val="Hyperlink"/>
            <w:rFonts w:hint="eastAsia"/>
            <w:noProof/>
            <w:u w:val="none"/>
            <w:lang w:eastAsia="zh-CN"/>
          </w:rPr>
          <w:t>2</w:t>
        </w:r>
      </w:hyperlink>
      <w:r w:rsidR="009A3FB3" w:rsidRPr="005A2D73">
        <w:rPr>
          <w:rStyle w:val="Hyperlink"/>
          <w:noProof/>
          <w:u w:val="none"/>
        </w:rPr>
        <w:tab/>
      </w:r>
      <w:hyperlink w:anchor="_Toc478043525" w:history="1">
        <w:r w:rsidR="009A3FB3" w:rsidRPr="005A2D73">
          <w:rPr>
            <w:rStyle w:val="Hyperlink"/>
            <w:rFonts w:hint="eastAsia"/>
            <w:noProof/>
            <w:u w:val="none"/>
            <w:lang w:eastAsia="zh-CN"/>
          </w:rPr>
          <w:t>国际电联电信标准化部门研究组的责任与职权</w:t>
        </w:r>
        <w:r w:rsidR="009A3FB3" w:rsidRPr="005A2D73">
          <w:rPr>
            <w:noProof/>
            <w:webHidden/>
          </w:rPr>
          <w:tab/>
        </w:r>
        <w:r w:rsidR="005A2D73">
          <w:rPr>
            <w:noProof/>
            <w:webHidden/>
          </w:rPr>
          <w:tab/>
          <w:t>I-</w:t>
        </w:r>
        <w:r w:rsidR="009A3FB3" w:rsidRPr="005A2D73">
          <w:rPr>
            <w:noProof/>
            <w:webHidden/>
          </w:rPr>
          <w:fldChar w:fldCharType="begin"/>
        </w:r>
        <w:r w:rsidR="009A3FB3" w:rsidRPr="005A2D73">
          <w:rPr>
            <w:noProof/>
            <w:webHidden/>
          </w:rPr>
          <w:instrText xml:space="preserve"> PAGEREF _Toc478043525 \h </w:instrText>
        </w:r>
        <w:r w:rsidR="009A3FB3" w:rsidRPr="005A2D73">
          <w:rPr>
            <w:noProof/>
            <w:webHidden/>
          </w:rPr>
        </w:r>
        <w:r w:rsidR="009A3FB3" w:rsidRPr="005A2D73">
          <w:rPr>
            <w:noProof/>
            <w:webHidden/>
          </w:rPr>
          <w:fldChar w:fldCharType="separate"/>
        </w:r>
        <w:r>
          <w:rPr>
            <w:noProof/>
            <w:webHidden/>
          </w:rPr>
          <w:t>34</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26" w:history="1">
        <w:r w:rsidR="009A3FB3" w:rsidRPr="005A2D73">
          <w:rPr>
            <w:rStyle w:val="Hyperlink"/>
            <w:rFonts w:hint="eastAsia"/>
            <w:noProof/>
            <w:u w:val="none"/>
            <w:lang w:eastAsia="zh-CN"/>
          </w:rPr>
          <w:t>7</w:t>
        </w:r>
      </w:hyperlink>
      <w:r w:rsidR="009A3FB3" w:rsidRPr="005A2D73">
        <w:rPr>
          <w:rStyle w:val="Hyperlink"/>
          <w:noProof/>
          <w:u w:val="none"/>
        </w:rPr>
        <w:tab/>
      </w:r>
      <w:hyperlink w:anchor="_Toc478043527" w:history="1">
        <w:r w:rsidR="009A3FB3" w:rsidRPr="005A2D73">
          <w:rPr>
            <w:rStyle w:val="Hyperlink"/>
            <w:rFonts w:hint="eastAsia"/>
            <w:noProof/>
            <w:u w:val="none"/>
            <w:lang w:eastAsia="zh-CN"/>
          </w:rPr>
          <w:t>与国际标准化组织和国际电工委员会的协作</w:t>
        </w:r>
        <w:r w:rsidR="009A3FB3" w:rsidRPr="005A2D73">
          <w:rPr>
            <w:noProof/>
            <w:webHidden/>
          </w:rPr>
          <w:tab/>
        </w:r>
        <w:r w:rsidR="005A2D73">
          <w:rPr>
            <w:noProof/>
            <w:webHidden/>
          </w:rPr>
          <w:tab/>
          <w:t>I-</w:t>
        </w:r>
        <w:r w:rsidR="009A3FB3" w:rsidRPr="005A2D73">
          <w:rPr>
            <w:noProof/>
            <w:webHidden/>
          </w:rPr>
          <w:fldChar w:fldCharType="begin"/>
        </w:r>
        <w:r w:rsidR="009A3FB3" w:rsidRPr="005A2D73">
          <w:rPr>
            <w:noProof/>
            <w:webHidden/>
          </w:rPr>
          <w:instrText xml:space="preserve"> PAGEREF _Toc478043527 \h </w:instrText>
        </w:r>
        <w:r w:rsidR="009A3FB3" w:rsidRPr="005A2D73">
          <w:rPr>
            <w:noProof/>
            <w:webHidden/>
          </w:rPr>
        </w:r>
        <w:r w:rsidR="009A3FB3" w:rsidRPr="005A2D73">
          <w:rPr>
            <w:noProof/>
            <w:webHidden/>
          </w:rPr>
          <w:fldChar w:fldCharType="separate"/>
        </w:r>
        <w:r>
          <w:rPr>
            <w:noProof/>
            <w:webHidden/>
          </w:rPr>
          <w:t>54</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28" w:history="1">
        <w:r w:rsidR="009A3FB3" w:rsidRPr="005A2D73">
          <w:rPr>
            <w:rStyle w:val="Hyperlink"/>
            <w:rFonts w:hint="eastAsia"/>
            <w:noProof/>
            <w:u w:val="none"/>
            <w:lang w:eastAsia="zh-CN"/>
          </w:rPr>
          <w:t>1</w:t>
        </w:r>
        <w:r w:rsidR="009A3FB3" w:rsidRPr="005A2D73">
          <w:rPr>
            <w:rStyle w:val="Hyperlink"/>
            <w:noProof/>
            <w:u w:val="none"/>
            <w:lang w:eastAsia="zh-CN"/>
          </w:rPr>
          <w:t>1</w:t>
        </w:r>
      </w:hyperlink>
      <w:r w:rsidR="009A3FB3" w:rsidRPr="005A2D73">
        <w:rPr>
          <w:rStyle w:val="Hyperlink"/>
          <w:noProof/>
          <w:u w:val="none"/>
        </w:rPr>
        <w:tab/>
      </w:r>
      <w:hyperlink w:anchor="_Toc478043529" w:history="1">
        <w:r w:rsidR="009A3FB3" w:rsidRPr="005A2D73">
          <w:rPr>
            <w:rStyle w:val="Hyperlink"/>
            <w:rFonts w:hint="eastAsia"/>
            <w:noProof/>
            <w:u w:val="none"/>
            <w:lang w:eastAsia="zh-CN"/>
          </w:rPr>
          <w:t>在研究涉及邮电两行业的业务时与万国邮政联盟邮政经营理事会协作</w:t>
        </w:r>
        <w:r w:rsidR="009A3FB3" w:rsidRPr="005A2D73">
          <w:rPr>
            <w:noProof/>
            <w:webHidden/>
          </w:rPr>
          <w:tab/>
        </w:r>
        <w:r w:rsidR="005A2D73">
          <w:rPr>
            <w:noProof/>
            <w:webHidden/>
          </w:rPr>
          <w:tab/>
          <w:t>I-</w:t>
        </w:r>
        <w:r w:rsidR="009A3FB3" w:rsidRPr="005A2D73">
          <w:rPr>
            <w:noProof/>
            <w:webHidden/>
          </w:rPr>
          <w:fldChar w:fldCharType="begin"/>
        </w:r>
        <w:r w:rsidR="009A3FB3" w:rsidRPr="005A2D73">
          <w:rPr>
            <w:noProof/>
            <w:webHidden/>
          </w:rPr>
          <w:instrText xml:space="preserve"> PAGEREF _Toc478043529 \h </w:instrText>
        </w:r>
        <w:r w:rsidR="009A3FB3" w:rsidRPr="005A2D73">
          <w:rPr>
            <w:noProof/>
            <w:webHidden/>
          </w:rPr>
        </w:r>
        <w:r w:rsidR="009A3FB3" w:rsidRPr="005A2D73">
          <w:rPr>
            <w:noProof/>
            <w:webHidden/>
          </w:rPr>
          <w:fldChar w:fldCharType="separate"/>
        </w:r>
        <w:r>
          <w:rPr>
            <w:noProof/>
            <w:webHidden/>
          </w:rPr>
          <w:t>56</w:t>
        </w:r>
        <w:r w:rsidR="009A3FB3" w:rsidRPr="005A2D73">
          <w:rPr>
            <w:noProof/>
            <w:webHidden/>
          </w:rPr>
          <w:fldChar w:fldCharType="end"/>
        </w:r>
      </w:hyperlink>
    </w:p>
    <w:p w:rsidR="009A3FB3" w:rsidRPr="005A2D73" w:rsidRDefault="00525610" w:rsidP="008C117F">
      <w:pPr>
        <w:pStyle w:val="TOC1"/>
        <w:tabs>
          <w:tab w:val="clear" w:pos="1588"/>
          <w:tab w:val="clear" w:pos="9072"/>
          <w:tab w:val="left" w:pos="1134"/>
          <w:tab w:val="left" w:leader="dot" w:pos="8789"/>
        </w:tabs>
        <w:spacing w:before="300"/>
        <w:ind w:left="1134" w:hanging="1134"/>
        <w:jc w:val="left"/>
        <w:rPr>
          <w:rFonts w:asciiTheme="minorHAnsi" w:eastAsiaTheme="minorEastAsia" w:hAnsiTheme="minorHAnsi" w:cstheme="minorBidi"/>
          <w:noProof/>
          <w:sz w:val="22"/>
          <w:szCs w:val="22"/>
          <w:lang w:eastAsia="zh-CN"/>
        </w:rPr>
      </w:pPr>
      <w:hyperlink w:anchor="_Toc478043530" w:history="1">
        <w:r w:rsidR="009A3FB3" w:rsidRPr="005A2D73">
          <w:rPr>
            <w:rStyle w:val="Hyperlink"/>
            <w:noProof/>
            <w:u w:val="none"/>
            <w:lang w:eastAsia="zh-CN"/>
          </w:rPr>
          <w:t>18</w:t>
        </w:r>
      </w:hyperlink>
      <w:r w:rsidR="009A3FB3" w:rsidRPr="005A2D73">
        <w:rPr>
          <w:rFonts w:asciiTheme="minorHAnsi" w:eastAsiaTheme="minorEastAsia" w:hAnsiTheme="minorHAnsi" w:cstheme="minorBidi"/>
          <w:noProof/>
          <w:sz w:val="22"/>
          <w:szCs w:val="22"/>
          <w:lang w:eastAsia="zh-CN"/>
        </w:rPr>
        <w:tab/>
      </w:r>
      <w:hyperlink w:anchor="_Toc478043531" w:history="1">
        <w:r w:rsidR="009A3FB3" w:rsidRPr="005A2D73">
          <w:rPr>
            <w:rStyle w:val="Hyperlink"/>
            <w:rFonts w:hint="eastAsia"/>
            <w:noProof/>
            <w:u w:val="none"/>
            <w:lang w:eastAsia="zh-CN"/>
          </w:rPr>
          <w:t>国际电联无线电通信部门、国际电联电信标准化部门与国际电联电信发展</w:t>
        </w:r>
        <w:r w:rsidR="008C117F">
          <w:rPr>
            <w:rStyle w:val="Hyperlink"/>
            <w:noProof/>
            <w:u w:val="none"/>
            <w:lang w:eastAsia="zh-CN"/>
          </w:rPr>
          <w:br/>
        </w:r>
        <w:r w:rsidR="009A3FB3" w:rsidRPr="005A2D73">
          <w:rPr>
            <w:rStyle w:val="Hyperlink"/>
            <w:rFonts w:hint="eastAsia"/>
            <w:noProof/>
            <w:u w:val="none"/>
            <w:lang w:eastAsia="zh-CN"/>
          </w:rPr>
          <w:t>部门之间工作的分工以及加强协调及合作的原则和程序</w:t>
        </w:r>
        <w:r w:rsidR="009A3FB3" w:rsidRPr="005A2D73">
          <w:rPr>
            <w:noProof/>
            <w:webHidden/>
          </w:rPr>
          <w:tab/>
        </w:r>
        <w:r w:rsidR="005A2D73">
          <w:rPr>
            <w:noProof/>
            <w:webHidden/>
          </w:rPr>
          <w:tab/>
          <w:t>I-</w:t>
        </w:r>
        <w:r w:rsidR="009A3FB3" w:rsidRPr="005A2D73">
          <w:rPr>
            <w:noProof/>
            <w:webHidden/>
          </w:rPr>
          <w:fldChar w:fldCharType="begin"/>
        </w:r>
        <w:r w:rsidR="009A3FB3" w:rsidRPr="005A2D73">
          <w:rPr>
            <w:noProof/>
            <w:webHidden/>
          </w:rPr>
          <w:instrText xml:space="preserve"> PAGEREF _Toc478043531 \h </w:instrText>
        </w:r>
        <w:r w:rsidR="009A3FB3" w:rsidRPr="005A2D73">
          <w:rPr>
            <w:noProof/>
            <w:webHidden/>
          </w:rPr>
        </w:r>
        <w:r w:rsidR="009A3FB3" w:rsidRPr="005A2D73">
          <w:rPr>
            <w:noProof/>
            <w:webHidden/>
          </w:rPr>
          <w:fldChar w:fldCharType="separate"/>
        </w:r>
        <w:r>
          <w:rPr>
            <w:noProof/>
            <w:webHidden/>
          </w:rPr>
          <w:t>58</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32" w:history="1">
        <w:r w:rsidR="009A3FB3" w:rsidRPr="005A2D73">
          <w:rPr>
            <w:rStyle w:val="Hyperlink"/>
            <w:noProof/>
            <w:u w:val="none"/>
            <w:lang w:eastAsia="zh-CN"/>
          </w:rPr>
          <w:t>20</w:t>
        </w:r>
      </w:hyperlink>
      <w:r w:rsidR="009A3FB3" w:rsidRPr="005A2D73">
        <w:rPr>
          <w:rFonts w:asciiTheme="minorHAnsi" w:eastAsiaTheme="minorEastAsia" w:hAnsiTheme="minorHAnsi" w:cstheme="minorBidi"/>
          <w:noProof/>
          <w:sz w:val="22"/>
          <w:szCs w:val="22"/>
          <w:lang w:eastAsia="zh-CN"/>
        </w:rPr>
        <w:tab/>
      </w:r>
      <w:hyperlink w:anchor="_Toc478043533" w:history="1">
        <w:r w:rsidR="009A3FB3" w:rsidRPr="005A2D73">
          <w:rPr>
            <w:rStyle w:val="Hyperlink"/>
            <w:rFonts w:hint="eastAsia"/>
            <w:noProof/>
            <w:u w:val="none"/>
            <w:lang w:eastAsia="zh-CN"/>
          </w:rPr>
          <w:t>分配和管理国际电信编号、命名、寻址和识别资源的程序</w:t>
        </w:r>
        <w:r w:rsidR="009A3FB3" w:rsidRPr="005A2D73">
          <w:rPr>
            <w:noProof/>
            <w:webHidden/>
          </w:rPr>
          <w:tab/>
        </w:r>
        <w:r w:rsidR="005A2D73">
          <w:rPr>
            <w:noProof/>
            <w:webHidden/>
          </w:rPr>
          <w:tab/>
        </w:r>
        <w:r w:rsidR="008C117F" w:rsidRPr="008C117F">
          <w:rPr>
            <w:noProof/>
            <w:webHidden/>
          </w:rPr>
          <w:t>I-</w:t>
        </w:r>
        <w:r w:rsidR="009A3FB3" w:rsidRPr="005A2D73">
          <w:rPr>
            <w:noProof/>
            <w:webHidden/>
          </w:rPr>
          <w:fldChar w:fldCharType="begin"/>
        </w:r>
        <w:r w:rsidR="009A3FB3" w:rsidRPr="005A2D73">
          <w:rPr>
            <w:noProof/>
            <w:webHidden/>
          </w:rPr>
          <w:instrText xml:space="preserve"> PAGEREF _Toc478043533 \h </w:instrText>
        </w:r>
        <w:r w:rsidR="009A3FB3" w:rsidRPr="005A2D73">
          <w:rPr>
            <w:noProof/>
            <w:webHidden/>
          </w:rPr>
        </w:r>
        <w:r w:rsidR="009A3FB3" w:rsidRPr="005A2D73">
          <w:rPr>
            <w:noProof/>
            <w:webHidden/>
          </w:rPr>
          <w:fldChar w:fldCharType="separate"/>
        </w:r>
        <w:r>
          <w:rPr>
            <w:noProof/>
            <w:webHidden/>
          </w:rPr>
          <w:t>63</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34" w:history="1">
        <w:r w:rsidR="009A3FB3" w:rsidRPr="005A2D73">
          <w:rPr>
            <w:rStyle w:val="Hyperlink"/>
            <w:rFonts w:hint="eastAsia"/>
            <w:noProof/>
            <w:u w:val="none"/>
            <w:lang w:eastAsia="zh-CN"/>
          </w:rPr>
          <w:t>2</w:t>
        </w:r>
        <w:r w:rsidR="009A3FB3" w:rsidRPr="005A2D73">
          <w:rPr>
            <w:rStyle w:val="Hyperlink"/>
            <w:noProof/>
            <w:u w:val="none"/>
            <w:lang w:eastAsia="zh-CN"/>
          </w:rPr>
          <w:t>2</w:t>
        </w:r>
      </w:hyperlink>
      <w:r w:rsidR="009A3FB3" w:rsidRPr="005A2D73">
        <w:rPr>
          <w:rStyle w:val="Hyperlink"/>
          <w:noProof/>
          <w:u w:val="none"/>
        </w:rPr>
        <w:tab/>
      </w:r>
      <w:hyperlink w:anchor="_Toc478043535" w:history="1">
        <w:r w:rsidR="009A3FB3" w:rsidRPr="005A2D73">
          <w:rPr>
            <w:rStyle w:val="Hyperlink"/>
            <w:rFonts w:hint="eastAsia"/>
            <w:noProof/>
            <w:u w:val="none"/>
            <w:lang w:eastAsia="zh-CN"/>
          </w:rPr>
          <w:t>授权电信标准化顾问组在两届世界电信标准化全会之间开展工作</w:t>
        </w:r>
        <w:r w:rsidR="009A3FB3" w:rsidRPr="005A2D73">
          <w:rPr>
            <w:noProof/>
            <w:webHidden/>
          </w:rPr>
          <w:tab/>
        </w:r>
        <w:r w:rsidR="005A2D73">
          <w:rPr>
            <w:noProof/>
            <w:webHidden/>
          </w:rPr>
          <w:tab/>
        </w:r>
        <w:r w:rsidR="008C117F" w:rsidRPr="008C117F">
          <w:rPr>
            <w:noProof/>
            <w:webHidden/>
          </w:rPr>
          <w:t>I-</w:t>
        </w:r>
        <w:r w:rsidR="009A3FB3" w:rsidRPr="005A2D73">
          <w:rPr>
            <w:noProof/>
            <w:webHidden/>
          </w:rPr>
          <w:fldChar w:fldCharType="begin"/>
        </w:r>
        <w:r w:rsidR="009A3FB3" w:rsidRPr="005A2D73">
          <w:rPr>
            <w:noProof/>
            <w:webHidden/>
          </w:rPr>
          <w:instrText xml:space="preserve"> PAGEREF _Toc478043535 \h </w:instrText>
        </w:r>
        <w:r w:rsidR="009A3FB3" w:rsidRPr="005A2D73">
          <w:rPr>
            <w:noProof/>
            <w:webHidden/>
          </w:rPr>
        </w:r>
        <w:r w:rsidR="009A3FB3" w:rsidRPr="005A2D73">
          <w:rPr>
            <w:noProof/>
            <w:webHidden/>
          </w:rPr>
          <w:fldChar w:fldCharType="separate"/>
        </w:r>
        <w:r>
          <w:rPr>
            <w:noProof/>
            <w:webHidden/>
          </w:rPr>
          <w:t>65</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36" w:history="1">
        <w:r w:rsidR="009A3FB3" w:rsidRPr="005A2D73">
          <w:rPr>
            <w:rStyle w:val="Hyperlink"/>
            <w:rFonts w:hint="eastAsia"/>
            <w:noProof/>
            <w:u w:val="none"/>
            <w:lang w:eastAsia="zh-CN"/>
          </w:rPr>
          <w:t>2</w:t>
        </w:r>
        <w:r w:rsidR="009A3FB3" w:rsidRPr="005A2D73">
          <w:rPr>
            <w:rStyle w:val="Hyperlink"/>
            <w:noProof/>
            <w:u w:val="none"/>
            <w:lang w:eastAsia="zh-CN"/>
          </w:rPr>
          <w:t>9</w:t>
        </w:r>
      </w:hyperlink>
      <w:r w:rsidR="009A3FB3" w:rsidRPr="005A2D73">
        <w:rPr>
          <w:rStyle w:val="Hyperlink"/>
          <w:noProof/>
          <w:u w:val="none"/>
        </w:rPr>
        <w:tab/>
      </w:r>
      <w:hyperlink w:anchor="_Toc478043537" w:history="1">
        <w:r w:rsidR="009A3FB3" w:rsidRPr="005A2D73">
          <w:rPr>
            <w:rStyle w:val="Hyperlink"/>
            <w:rFonts w:hint="eastAsia"/>
            <w:noProof/>
            <w:u w:val="none"/>
            <w:lang w:eastAsia="zh-CN"/>
          </w:rPr>
          <w:t>国际电信网上的迂回呼叫程序</w:t>
        </w:r>
        <w:r w:rsidR="009A3FB3" w:rsidRPr="005A2D73">
          <w:rPr>
            <w:noProof/>
            <w:webHidden/>
          </w:rPr>
          <w:tab/>
        </w:r>
        <w:r w:rsidR="005A2D73">
          <w:rPr>
            <w:noProof/>
            <w:webHidden/>
          </w:rPr>
          <w:tab/>
        </w:r>
        <w:r w:rsidR="008C117F" w:rsidRPr="008C117F">
          <w:rPr>
            <w:noProof/>
            <w:webHidden/>
          </w:rPr>
          <w:t>I-</w:t>
        </w:r>
        <w:r w:rsidR="009A3FB3" w:rsidRPr="005A2D73">
          <w:rPr>
            <w:noProof/>
            <w:webHidden/>
          </w:rPr>
          <w:fldChar w:fldCharType="begin"/>
        </w:r>
        <w:r w:rsidR="009A3FB3" w:rsidRPr="005A2D73">
          <w:rPr>
            <w:noProof/>
            <w:webHidden/>
          </w:rPr>
          <w:instrText xml:space="preserve"> PAGEREF _Toc478043537 \h </w:instrText>
        </w:r>
        <w:r w:rsidR="009A3FB3" w:rsidRPr="005A2D73">
          <w:rPr>
            <w:noProof/>
            <w:webHidden/>
          </w:rPr>
        </w:r>
        <w:r w:rsidR="009A3FB3" w:rsidRPr="005A2D73">
          <w:rPr>
            <w:noProof/>
            <w:webHidden/>
          </w:rPr>
          <w:fldChar w:fldCharType="separate"/>
        </w:r>
        <w:r>
          <w:rPr>
            <w:noProof/>
            <w:webHidden/>
          </w:rPr>
          <w:t>69</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38" w:history="1">
        <w:r w:rsidR="009A3FB3" w:rsidRPr="005A2D73">
          <w:rPr>
            <w:rStyle w:val="Hyperlink"/>
            <w:rFonts w:hint="eastAsia"/>
            <w:noProof/>
            <w:u w:val="none"/>
            <w:lang w:eastAsia="zh-CN"/>
          </w:rPr>
          <w:t>3</w:t>
        </w:r>
        <w:r w:rsidR="009A3FB3" w:rsidRPr="005A2D73">
          <w:rPr>
            <w:rStyle w:val="Hyperlink"/>
            <w:noProof/>
            <w:u w:val="none"/>
            <w:lang w:eastAsia="zh-CN"/>
          </w:rPr>
          <w:t>1</w:t>
        </w:r>
      </w:hyperlink>
      <w:r w:rsidR="009A3FB3" w:rsidRPr="005A2D73">
        <w:rPr>
          <w:rStyle w:val="Hyperlink"/>
          <w:noProof/>
          <w:u w:val="none"/>
        </w:rPr>
        <w:tab/>
      </w:r>
      <w:hyperlink w:anchor="_Toc478043539" w:history="1">
        <w:r w:rsidR="009A3FB3" w:rsidRPr="005A2D73">
          <w:rPr>
            <w:rStyle w:val="Hyperlink"/>
            <w:rFonts w:hint="eastAsia"/>
            <w:noProof/>
            <w:u w:val="none"/>
            <w:lang w:eastAsia="zh-CN"/>
          </w:rPr>
          <w:t>接纳实体或组织作为部门准成员参加国际电联电信标准化部门的工作</w:t>
        </w:r>
        <w:r w:rsidR="009A3FB3" w:rsidRPr="005A2D73">
          <w:rPr>
            <w:noProof/>
            <w:webHidden/>
          </w:rPr>
          <w:tab/>
        </w:r>
        <w:r w:rsidR="005A2D73">
          <w:rPr>
            <w:noProof/>
            <w:webHidden/>
          </w:rPr>
          <w:tab/>
        </w:r>
        <w:r w:rsidR="008C117F" w:rsidRPr="008C117F">
          <w:rPr>
            <w:noProof/>
            <w:webHidden/>
          </w:rPr>
          <w:t>I-</w:t>
        </w:r>
        <w:r w:rsidR="009A3FB3" w:rsidRPr="005A2D73">
          <w:rPr>
            <w:noProof/>
            <w:webHidden/>
          </w:rPr>
          <w:fldChar w:fldCharType="begin"/>
        </w:r>
        <w:r w:rsidR="009A3FB3" w:rsidRPr="005A2D73">
          <w:rPr>
            <w:noProof/>
            <w:webHidden/>
          </w:rPr>
          <w:instrText xml:space="preserve"> PAGEREF _Toc478043539 \h </w:instrText>
        </w:r>
        <w:r w:rsidR="009A3FB3" w:rsidRPr="005A2D73">
          <w:rPr>
            <w:noProof/>
            <w:webHidden/>
          </w:rPr>
        </w:r>
        <w:r w:rsidR="009A3FB3" w:rsidRPr="005A2D73">
          <w:rPr>
            <w:noProof/>
            <w:webHidden/>
          </w:rPr>
          <w:fldChar w:fldCharType="separate"/>
        </w:r>
        <w:r>
          <w:rPr>
            <w:noProof/>
            <w:webHidden/>
          </w:rPr>
          <w:t>73</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40" w:history="1">
        <w:r w:rsidR="009A3FB3" w:rsidRPr="005A2D73">
          <w:rPr>
            <w:rStyle w:val="Hyperlink"/>
            <w:rFonts w:hint="eastAsia"/>
            <w:noProof/>
            <w:u w:val="none"/>
            <w:lang w:eastAsia="zh-CN"/>
          </w:rPr>
          <w:t>3</w:t>
        </w:r>
        <w:r w:rsidR="009A3FB3" w:rsidRPr="005A2D73">
          <w:rPr>
            <w:rStyle w:val="Hyperlink"/>
            <w:noProof/>
            <w:u w:val="none"/>
            <w:lang w:eastAsia="zh-CN"/>
          </w:rPr>
          <w:t>2</w:t>
        </w:r>
      </w:hyperlink>
      <w:r w:rsidR="009A3FB3" w:rsidRPr="005A2D73">
        <w:rPr>
          <w:rStyle w:val="Hyperlink"/>
          <w:noProof/>
          <w:u w:val="none"/>
        </w:rPr>
        <w:tab/>
      </w:r>
      <w:hyperlink w:anchor="_Toc478043541" w:history="1">
        <w:r w:rsidR="009A3FB3" w:rsidRPr="005A2D73">
          <w:rPr>
            <w:rStyle w:val="Hyperlink"/>
            <w:rFonts w:hint="eastAsia"/>
            <w:noProof/>
            <w:u w:val="none"/>
            <w:lang w:eastAsia="zh-CN"/>
          </w:rPr>
          <w:t>在国际电联电信标准化部门的工作中加强电子工作方法的使用</w:t>
        </w:r>
        <w:r w:rsidR="009A3FB3" w:rsidRPr="005A2D73">
          <w:rPr>
            <w:noProof/>
            <w:webHidden/>
          </w:rPr>
          <w:tab/>
        </w:r>
        <w:r w:rsidR="005A2D73">
          <w:rPr>
            <w:noProof/>
            <w:webHidden/>
          </w:rPr>
          <w:tab/>
        </w:r>
        <w:r w:rsidR="008C117F" w:rsidRPr="008C117F">
          <w:rPr>
            <w:noProof/>
            <w:webHidden/>
          </w:rPr>
          <w:t>I-</w:t>
        </w:r>
        <w:r w:rsidR="009A3FB3" w:rsidRPr="005A2D73">
          <w:rPr>
            <w:noProof/>
            <w:webHidden/>
          </w:rPr>
          <w:fldChar w:fldCharType="begin"/>
        </w:r>
        <w:r w:rsidR="009A3FB3" w:rsidRPr="005A2D73">
          <w:rPr>
            <w:noProof/>
            <w:webHidden/>
          </w:rPr>
          <w:instrText xml:space="preserve"> PAGEREF _Toc478043541 \h </w:instrText>
        </w:r>
        <w:r w:rsidR="009A3FB3" w:rsidRPr="005A2D73">
          <w:rPr>
            <w:noProof/>
            <w:webHidden/>
          </w:rPr>
        </w:r>
        <w:r w:rsidR="009A3FB3" w:rsidRPr="005A2D73">
          <w:rPr>
            <w:noProof/>
            <w:webHidden/>
          </w:rPr>
          <w:fldChar w:fldCharType="separate"/>
        </w:r>
        <w:r>
          <w:rPr>
            <w:noProof/>
            <w:webHidden/>
          </w:rPr>
          <w:t>75</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42" w:history="1">
        <w:r w:rsidR="009A3FB3" w:rsidRPr="005A2D73">
          <w:rPr>
            <w:rStyle w:val="Hyperlink"/>
            <w:rFonts w:hint="eastAsia"/>
            <w:noProof/>
            <w:u w:val="none"/>
            <w:lang w:eastAsia="zh-CN"/>
          </w:rPr>
          <w:t>3</w:t>
        </w:r>
        <w:r w:rsidR="009A3FB3" w:rsidRPr="005A2D73">
          <w:rPr>
            <w:rStyle w:val="Hyperlink"/>
            <w:noProof/>
            <w:u w:val="none"/>
            <w:lang w:eastAsia="zh-CN"/>
          </w:rPr>
          <w:t>4</w:t>
        </w:r>
      </w:hyperlink>
      <w:r w:rsidR="009A3FB3" w:rsidRPr="005A2D73">
        <w:rPr>
          <w:rStyle w:val="Hyperlink"/>
          <w:noProof/>
          <w:u w:val="none"/>
        </w:rPr>
        <w:tab/>
      </w:r>
      <w:hyperlink w:anchor="_Toc478043543" w:history="1">
        <w:r w:rsidR="009A3FB3" w:rsidRPr="005A2D73">
          <w:rPr>
            <w:rStyle w:val="Hyperlink"/>
            <w:rFonts w:hint="eastAsia"/>
            <w:noProof/>
            <w:u w:val="none"/>
            <w:lang w:eastAsia="zh-CN"/>
          </w:rPr>
          <w:t>自愿捐款</w:t>
        </w:r>
        <w:r w:rsidR="009A3FB3" w:rsidRPr="005A2D73">
          <w:rPr>
            <w:noProof/>
            <w:webHidden/>
          </w:rPr>
          <w:tab/>
        </w:r>
        <w:r w:rsidR="005A2D73">
          <w:rPr>
            <w:noProof/>
            <w:webHidden/>
          </w:rPr>
          <w:tab/>
        </w:r>
        <w:r w:rsidR="008C117F" w:rsidRPr="008C117F">
          <w:rPr>
            <w:noProof/>
            <w:webHidden/>
          </w:rPr>
          <w:t>I-</w:t>
        </w:r>
        <w:r w:rsidR="009A3FB3" w:rsidRPr="005A2D73">
          <w:rPr>
            <w:noProof/>
            <w:webHidden/>
          </w:rPr>
          <w:fldChar w:fldCharType="begin"/>
        </w:r>
        <w:r w:rsidR="009A3FB3" w:rsidRPr="005A2D73">
          <w:rPr>
            <w:noProof/>
            <w:webHidden/>
          </w:rPr>
          <w:instrText xml:space="preserve"> PAGEREF _Toc478043543 \h </w:instrText>
        </w:r>
        <w:r w:rsidR="009A3FB3" w:rsidRPr="005A2D73">
          <w:rPr>
            <w:noProof/>
            <w:webHidden/>
          </w:rPr>
        </w:r>
        <w:r w:rsidR="009A3FB3" w:rsidRPr="005A2D73">
          <w:rPr>
            <w:noProof/>
            <w:webHidden/>
          </w:rPr>
          <w:fldChar w:fldCharType="separate"/>
        </w:r>
        <w:r>
          <w:rPr>
            <w:noProof/>
            <w:webHidden/>
          </w:rPr>
          <w:t>78</w:t>
        </w:r>
        <w:r w:rsidR="009A3FB3" w:rsidRPr="005A2D73">
          <w:rPr>
            <w:noProof/>
            <w:webHidden/>
          </w:rPr>
          <w:fldChar w:fldCharType="end"/>
        </w:r>
      </w:hyperlink>
    </w:p>
    <w:p w:rsidR="009A3FB3" w:rsidRPr="005A2D73" w:rsidRDefault="00525610" w:rsidP="008C117F">
      <w:pPr>
        <w:pStyle w:val="TOC1"/>
        <w:tabs>
          <w:tab w:val="clear" w:pos="1588"/>
          <w:tab w:val="clear" w:pos="9072"/>
          <w:tab w:val="left" w:pos="1134"/>
          <w:tab w:val="left" w:leader="dot" w:pos="8789"/>
        </w:tabs>
        <w:spacing w:before="300"/>
        <w:ind w:left="1134" w:hanging="1134"/>
        <w:jc w:val="left"/>
        <w:rPr>
          <w:rFonts w:asciiTheme="minorHAnsi" w:eastAsiaTheme="minorEastAsia" w:hAnsiTheme="minorHAnsi" w:cstheme="minorBidi"/>
          <w:noProof/>
          <w:sz w:val="22"/>
          <w:szCs w:val="22"/>
          <w:lang w:eastAsia="zh-CN"/>
        </w:rPr>
      </w:pPr>
      <w:hyperlink w:anchor="_Toc478043544" w:history="1">
        <w:r w:rsidR="009A3FB3" w:rsidRPr="005A2D73">
          <w:rPr>
            <w:rStyle w:val="Hyperlink"/>
            <w:rFonts w:hint="eastAsia"/>
            <w:noProof/>
            <w:u w:val="none"/>
            <w:lang w:eastAsia="zh-CN"/>
          </w:rPr>
          <w:t>3</w:t>
        </w:r>
        <w:r w:rsidR="009A3FB3" w:rsidRPr="005A2D73">
          <w:rPr>
            <w:rStyle w:val="Hyperlink"/>
            <w:noProof/>
            <w:u w:val="none"/>
            <w:lang w:eastAsia="zh-CN"/>
          </w:rPr>
          <w:t>5</w:t>
        </w:r>
      </w:hyperlink>
      <w:r w:rsidR="009A3FB3" w:rsidRPr="005A2D73">
        <w:rPr>
          <w:rStyle w:val="Hyperlink"/>
          <w:noProof/>
          <w:u w:val="none"/>
        </w:rPr>
        <w:tab/>
      </w:r>
      <w:hyperlink w:anchor="_Toc478043545" w:history="1">
        <w:r w:rsidR="009A3FB3" w:rsidRPr="005A2D73">
          <w:rPr>
            <w:rStyle w:val="Hyperlink"/>
            <w:rFonts w:hint="eastAsia"/>
            <w:noProof/>
            <w:u w:val="none"/>
            <w:lang w:eastAsia="zh-CN"/>
          </w:rPr>
          <w:t>国际电联电信标准化部门研究组和电信标准化顾问组的正副主席的任命</w:t>
        </w:r>
        <w:r w:rsidR="008C117F">
          <w:rPr>
            <w:rStyle w:val="Hyperlink"/>
            <w:noProof/>
            <w:u w:val="none"/>
            <w:lang w:eastAsia="zh-CN"/>
          </w:rPr>
          <w:br/>
        </w:r>
        <w:r w:rsidR="009A3FB3" w:rsidRPr="005A2D73">
          <w:rPr>
            <w:rStyle w:val="Hyperlink"/>
            <w:rFonts w:hint="eastAsia"/>
            <w:noProof/>
            <w:u w:val="none"/>
            <w:lang w:eastAsia="zh-CN"/>
          </w:rPr>
          <w:t>及最长任期</w:t>
        </w:r>
        <w:r w:rsidR="009A3FB3" w:rsidRPr="005A2D73">
          <w:rPr>
            <w:noProof/>
            <w:webHidden/>
          </w:rPr>
          <w:tab/>
        </w:r>
        <w:r w:rsidR="005A2D73">
          <w:rPr>
            <w:noProof/>
            <w:webHidden/>
          </w:rPr>
          <w:tab/>
        </w:r>
        <w:r w:rsidR="008C117F" w:rsidRPr="008C117F">
          <w:rPr>
            <w:noProof/>
            <w:webHidden/>
          </w:rPr>
          <w:t>I-</w:t>
        </w:r>
        <w:r w:rsidR="009A3FB3" w:rsidRPr="005A2D73">
          <w:rPr>
            <w:noProof/>
            <w:webHidden/>
          </w:rPr>
          <w:fldChar w:fldCharType="begin"/>
        </w:r>
        <w:r w:rsidR="009A3FB3" w:rsidRPr="005A2D73">
          <w:rPr>
            <w:noProof/>
            <w:webHidden/>
          </w:rPr>
          <w:instrText xml:space="preserve"> PAGEREF _Toc478043545 \h </w:instrText>
        </w:r>
        <w:r w:rsidR="009A3FB3" w:rsidRPr="005A2D73">
          <w:rPr>
            <w:noProof/>
            <w:webHidden/>
          </w:rPr>
        </w:r>
        <w:r w:rsidR="009A3FB3" w:rsidRPr="005A2D73">
          <w:rPr>
            <w:noProof/>
            <w:webHidden/>
          </w:rPr>
          <w:fldChar w:fldCharType="separate"/>
        </w:r>
        <w:r>
          <w:rPr>
            <w:noProof/>
            <w:webHidden/>
          </w:rPr>
          <w:t>80</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46" w:history="1">
        <w:r w:rsidR="009A3FB3" w:rsidRPr="005A2D73">
          <w:rPr>
            <w:rStyle w:val="Hyperlink"/>
            <w:rFonts w:hint="eastAsia"/>
            <w:noProof/>
            <w:u w:val="none"/>
            <w:lang w:eastAsia="zh-CN"/>
          </w:rPr>
          <w:t>4</w:t>
        </w:r>
        <w:r w:rsidR="009A3FB3" w:rsidRPr="005A2D73">
          <w:rPr>
            <w:rStyle w:val="Hyperlink"/>
            <w:noProof/>
            <w:u w:val="none"/>
            <w:lang w:eastAsia="zh-CN"/>
          </w:rPr>
          <w:t>0</w:t>
        </w:r>
      </w:hyperlink>
      <w:r w:rsidR="009A3FB3" w:rsidRPr="005A2D73">
        <w:rPr>
          <w:rStyle w:val="Hyperlink"/>
          <w:noProof/>
          <w:u w:val="none"/>
        </w:rPr>
        <w:tab/>
      </w:r>
      <w:hyperlink w:anchor="_Toc478043547" w:history="1">
        <w:r w:rsidR="009A3FB3" w:rsidRPr="005A2D73">
          <w:rPr>
            <w:rStyle w:val="Hyperlink"/>
            <w:rFonts w:hint="eastAsia"/>
            <w:noProof/>
            <w:u w:val="none"/>
            <w:lang w:eastAsia="zh-CN"/>
          </w:rPr>
          <w:t>国际电联电信标准化部门工作中的监管内容</w:t>
        </w:r>
        <w:r w:rsidR="009A3FB3" w:rsidRPr="005A2D73">
          <w:rPr>
            <w:noProof/>
            <w:webHidden/>
          </w:rPr>
          <w:tab/>
        </w:r>
        <w:r w:rsidR="005A2D73">
          <w:rPr>
            <w:noProof/>
            <w:webHidden/>
          </w:rPr>
          <w:tab/>
        </w:r>
        <w:r w:rsidR="008C117F" w:rsidRPr="008C117F">
          <w:rPr>
            <w:noProof/>
            <w:webHidden/>
          </w:rPr>
          <w:t>I-</w:t>
        </w:r>
        <w:r w:rsidR="009A3FB3" w:rsidRPr="005A2D73">
          <w:rPr>
            <w:noProof/>
            <w:webHidden/>
          </w:rPr>
          <w:fldChar w:fldCharType="begin"/>
        </w:r>
        <w:r w:rsidR="009A3FB3" w:rsidRPr="005A2D73">
          <w:rPr>
            <w:noProof/>
            <w:webHidden/>
          </w:rPr>
          <w:instrText xml:space="preserve"> PAGEREF _Toc478043547 \h </w:instrText>
        </w:r>
        <w:r w:rsidR="009A3FB3" w:rsidRPr="005A2D73">
          <w:rPr>
            <w:noProof/>
            <w:webHidden/>
          </w:rPr>
        </w:r>
        <w:r w:rsidR="009A3FB3" w:rsidRPr="005A2D73">
          <w:rPr>
            <w:noProof/>
            <w:webHidden/>
          </w:rPr>
          <w:fldChar w:fldCharType="separate"/>
        </w:r>
        <w:r>
          <w:rPr>
            <w:noProof/>
            <w:webHidden/>
          </w:rPr>
          <w:t>85</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48" w:history="1">
        <w:r w:rsidR="009A3FB3" w:rsidRPr="005A2D73">
          <w:rPr>
            <w:rStyle w:val="Hyperlink"/>
            <w:rFonts w:hint="eastAsia"/>
            <w:noProof/>
            <w:u w:val="none"/>
            <w:lang w:eastAsia="zh-CN"/>
          </w:rPr>
          <w:t>4</w:t>
        </w:r>
        <w:r w:rsidR="009A3FB3" w:rsidRPr="005A2D73">
          <w:rPr>
            <w:rStyle w:val="Hyperlink"/>
            <w:noProof/>
            <w:u w:val="none"/>
            <w:lang w:eastAsia="zh-CN"/>
          </w:rPr>
          <w:t>3</w:t>
        </w:r>
      </w:hyperlink>
      <w:r w:rsidR="009A3FB3" w:rsidRPr="005A2D73">
        <w:rPr>
          <w:rStyle w:val="Hyperlink"/>
          <w:noProof/>
          <w:u w:val="none"/>
        </w:rPr>
        <w:tab/>
      </w:r>
      <w:hyperlink w:anchor="_Toc478043549" w:history="1">
        <w:r w:rsidR="009A3FB3" w:rsidRPr="005A2D73">
          <w:rPr>
            <w:rStyle w:val="Hyperlink"/>
            <w:rFonts w:hint="eastAsia"/>
            <w:noProof/>
            <w:u w:val="none"/>
            <w:lang w:eastAsia="zh-CN"/>
          </w:rPr>
          <w:t>世界电信标准化全会的区域性筹备工作</w:t>
        </w:r>
        <w:r w:rsidR="009A3FB3" w:rsidRPr="005A2D73">
          <w:rPr>
            <w:noProof/>
            <w:webHidden/>
          </w:rPr>
          <w:tab/>
        </w:r>
        <w:r w:rsidR="005A2D73">
          <w:rPr>
            <w:noProof/>
            <w:webHidden/>
          </w:rPr>
          <w:tab/>
        </w:r>
        <w:r w:rsidR="008C117F" w:rsidRPr="008C117F">
          <w:rPr>
            <w:noProof/>
            <w:webHidden/>
          </w:rPr>
          <w:t>I-</w:t>
        </w:r>
        <w:r w:rsidR="009A3FB3" w:rsidRPr="005A2D73">
          <w:rPr>
            <w:noProof/>
            <w:webHidden/>
          </w:rPr>
          <w:fldChar w:fldCharType="begin"/>
        </w:r>
        <w:r w:rsidR="009A3FB3" w:rsidRPr="005A2D73">
          <w:rPr>
            <w:noProof/>
            <w:webHidden/>
          </w:rPr>
          <w:instrText xml:space="preserve"> PAGEREF _Toc478043549 \h </w:instrText>
        </w:r>
        <w:r w:rsidR="009A3FB3" w:rsidRPr="005A2D73">
          <w:rPr>
            <w:noProof/>
            <w:webHidden/>
          </w:rPr>
        </w:r>
        <w:r w:rsidR="009A3FB3" w:rsidRPr="005A2D73">
          <w:rPr>
            <w:noProof/>
            <w:webHidden/>
          </w:rPr>
          <w:fldChar w:fldCharType="separate"/>
        </w:r>
        <w:r>
          <w:rPr>
            <w:noProof/>
            <w:webHidden/>
          </w:rPr>
          <w:t>87</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50" w:history="1">
        <w:r w:rsidR="009A3FB3" w:rsidRPr="008C117F">
          <w:rPr>
            <w:rStyle w:val="Hyperlink"/>
            <w:noProof/>
            <w:u w:val="none"/>
            <w:lang w:eastAsia="zh-CN"/>
          </w:rPr>
          <w:t>44</w:t>
        </w:r>
      </w:hyperlink>
      <w:r w:rsidR="009A3FB3" w:rsidRPr="005A2D73">
        <w:rPr>
          <w:rStyle w:val="Hyperlink"/>
          <w:noProof/>
          <w:u w:val="none"/>
        </w:rPr>
        <w:tab/>
      </w:r>
      <w:hyperlink w:anchor="_Toc478043551" w:history="1">
        <w:r w:rsidR="009A3FB3" w:rsidRPr="005A2D73">
          <w:rPr>
            <w:rStyle w:val="Hyperlink"/>
            <w:rFonts w:hint="eastAsia"/>
            <w:noProof/>
            <w:u w:val="none"/>
            <w:lang w:eastAsia="zh-CN"/>
          </w:rPr>
          <w:t>缩小发展中国家与发达国家之间的标准化工作差距</w:t>
        </w:r>
        <w:r w:rsidR="009A3FB3" w:rsidRPr="005A2D73">
          <w:rPr>
            <w:noProof/>
            <w:webHidden/>
          </w:rPr>
          <w:tab/>
        </w:r>
        <w:r w:rsidR="005A2D73">
          <w:rPr>
            <w:noProof/>
            <w:webHidden/>
          </w:rPr>
          <w:tab/>
        </w:r>
        <w:r w:rsidR="008C117F" w:rsidRPr="008C117F">
          <w:rPr>
            <w:noProof/>
            <w:webHidden/>
          </w:rPr>
          <w:t>I-</w:t>
        </w:r>
        <w:r w:rsidR="009A3FB3" w:rsidRPr="005A2D73">
          <w:rPr>
            <w:noProof/>
            <w:webHidden/>
          </w:rPr>
          <w:fldChar w:fldCharType="begin"/>
        </w:r>
        <w:r w:rsidR="009A3FB3" w:rsidRPr="005A2D73">
          <w:rPr>
            <w:noProof/>
            <w:webHidden/>
          </w:rPr>
          <w:instrText xml:space="preserve"> PAGEREF _Toc478043551 \h </w:instrText>
        </w:r>
        <w:r w:rsidR="009A3FB3" w:rsidRPr="005A2D73">
          <w:rPr>
            <w:noProof/>
            <w:webHidden/>
          </w:rPr>
        </w:r>
        <w:r w:rsidR="009A3FB3" w:rsidRPr="005A2D73">
          <w:rPr>
            <w:noProof/>
            <w:webHidden/>
          </w:rPr>
          <w:fldChar w:fldCharType="separate"/>
        </w:r>
        <w:r>
          <w:rPr>
            <w:noProof/>
            <w:webHidden/>
          </w:rPr>
          <w:t>89</w:t>
        </w:r>
        <w:r w:rsidR="009A3FB3" w:rsidRPr="005A2D73">
          <w:rPr>
            <w:noProof/>
            <w:webHidden/>
          </w:rPr>
          <w:fldChar w:fldCharType="end"/>
        </w:r>
      </w:hyperlink>
    </w:p>
    <w:p w:rsidR="008C117F" w:rsidRDefault="008C117F" w:rsidP="00A8200B">
      <w:pPr>
        <w:pageBreakBefore/>
        <w:tabs>
          <w:tab w:val="clear" w:pos="1134"/>
          <w:tab w:val="clear" w:pos="1871"/>
          <w:tab w:val="clear" w:pos="2268"/>
          <w:tab w:val="right" w:pos="9639"/>
        </w:tabs>
        <w:rPr>
          <w:b/>
          <w:bCs/>
          <w:noProof/>
          <w:lang w:eastAsia="zh-CN"/>
        </w:rPr>
      </w:pPr>
      <w:r>
        <w:rPr>
          <w:rFonts w:hint="eastAsia"/>
          <w:b/>
          <w:bCs/>
          <w:noProof/>
          <w:lang w:eastAsia="zh-CN"/>
        </w:rPr>
        <w:t>决议</w:t>
      </w:r>
      <w:r>
        <w:rPr>
          <w:b/>
          <w:bCs/>
          <w:noProof/>
        </w:rPr>
        <w:tab/>
      </w:r>
      <w:r>
        <w:rPr>
          <w:rFonts w:hint="eastAsia"/>
          <w:b/>
          <w:bCs/>
          <w:noProof/>
          <w:lang w:eastAsia="zh-CN"/>
        </w:rPr>
        <w:t>页码</w:t>
      </w:r>
    </w:p>
    <w:p w:rsidR="009A3FB3" w:rsidRPr="005A2D73" w:rsidRDefault="00525610" w:rsidP="008C117F">
      <w:pPr>
        <w:pStyle w:val="TOC1"/>
        <w:tabs>
          <w:tab w:val="clear" w:pos="1588"/>
          <w:tab w:val="clear" w:pos="9072"/>
          <w:tab w:val="left" w:pos="1134"/>
          <w:tab w:val="left" w:leader="dot" w:pos="8789"/>
        </w:tabs>
        <w:spacing w:before="300"/>
        <w:ind w:left="1134" w:hanging="1134"/>
        <w:jc w:val="left"/>
        <w:rPr>
          <w:rFonts w:asciiTheme="minorHAnsi" w:eastAsiaTheme="minorEastAsia" w:hAnsiTheme="minorHAnsi" w:cstheme="minorBidi"/>
          <w:noProof/>
          <w:sz w:val="22"/>
          <w:szCs w:val="22"/>
          <w:lang w:eastAsia="zh-CN"/>
        </w:rPr>
      </w:pPr>
      <w:hyperlink w:anchor="_Toc478043552" w:history="1">
        <w:r w:rsidR="009A3FB3" w:rsidRPr="005A2D73">
          <w:rPr>
            <w:rStyle w:val="Hyperlink"/>
            <w:rFonts w:hint="eastAsia"/>
            <w:noProof/>
            <w:u w:val="none"/>
            <w:lang w:eastAsia="zh-CN"/>
          </w:rPr>
          <w:t>4</w:t>
        </w:r>
        <w:r w:rsidR="009A3FB3" w:rsidRPr="005A2D73">
          <w:rPr>
            <w:rStyle w:val="Hyperlink"/>
            <w:noProof/>
            <w:u w:val="none"/>
            <w:lang w:eastAsia="zh-CN"/>
          </w:rPr>
          <w:t>5</w:t>
        </w:r>
      </w:hyperlink>
      <w:r w:rsidR="009A3FB3" w:rsidRPr="005A2D73">
        <w:rPr>
          <w:rStyle w:val="Hyperlink"/>
          <w:noProof/>
          <w:u w:val="none"/>
        </w:rPr>
        <w:tab/>
      </w:r>
      <w:hyperlink w:anchor="_Toc478043553" w:history="1">
        <w:r w:rsidR="009A3FB3" w:rsidRPr="005A2D73">
          <w:rPr>
            <w:rStyle w:val="Hyperlink"/>
            <w:rFonts w:hint="eastAsia"/>
            <w:noProof/>
            <w:u w:val="none"/>
            <w:lang w:eastAsia="zh-CN"/>
          </w:rPr>
          <w:t>有效协调国际电联电信标准化部门所有研究组开展的标准化工作以及国际</w:t>
        </w:r>
        <w:r w:rsidR="008C117F">
          <w:rPr>
            <w:rStyle w:val="Hyperlink"/>
            <w:noProof/>
            <w:u w:val="none"/>
            <w:lang w:eastAsia="zh-CN"/>
          </w:rPr>
          <w:br/>
        </w:r>
        <w:r w:rsidR="009A3FB3" w:rsidRPr="005A2D73">
          <w:rPr>
            <w:rStyle w:val="Hyperlink"/>
            <w:rFonts w:hint="eastAsia"/>
            <w:noProof/>
            <w:u w:val="none"/>
            <w:lang w:eastAsia="zh-CN"/>
          </w:rPr>
          <w:t>电联电信标准化顾问组的作用</w:t>
        </w:r>
        <w:r w:rsidR="009A3FB3" w:rsidRPr="005A2D73">
          <w:rPr>
            <w:noProof/>
            <w:webHidden/>
          </w:rPr>
          <w:tab/>
        </w:r>
        <w:r w:rsidR="005A2D73">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_Toc478043553 \h </w:instrText>
        </w:r>
        <w:r w:rsidR="009A3FB3" w:rsidRPr="005A2D73">
          <w:rPr>
            <w:noProof/>
            <w:webHidden/>
          </w:rPr>
        </w:r>
        <w:r w:rsidR="009A3FB3" w:rsidRPr="005A2D73">
          <w:rPr>
            <w:noProof/>
            <w:webHidden/>
          </w:rPr>
          <w:fldChar w:fldCharType="separate"/>
        </w:r>
        <w:r>
          <w:rPr>
            <w:noProof/>
            <w:webHidden/>
          </w:rPr>
          <w:t>99</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54" w:history="1">
        <w:r w:rsidR="009A3FB3" w:rsidRPr="005A2D73">
          <w:rPr>
            <w:rStyle w:val="Hyperlink"/>
            <w:rFonts w:hint="eastAsia"/>
            <w:noProof/>
            <w:u w:val="none"/>
            <w:lang w:eastAsia="zh-CN"/>
          </w:rPr>
          <w:t>4</w:t>
        </w:r>
        <w:r w:rsidR="009A3FB3" w:rsidRPr="005A2D73">
          <w:rPr>
            <w:rStyle w:val="Hyperlink"/>
            <w:noProof/>
            <w:u w:val="none"/>
            <w:lang w:eastAsia="zh-CN"/>
          </w:rPr>
          <w:t>7</w:t>
        </w:r>
      </w:hyperlink>
      <w:r w:rsidR="009A3FB3" w:rsidRPr="005A2D73">
        <w:rPr>
          <w:rStyle w:val="Hyperlink"/>
          <w:noProof/>
          <w:u w:val="none"/>
        </w:rPr>
        <w:tab/>
      </w:r>
      <w:hyperlink w:anchor="_Toc478043555" w:history="1">
        <w:r w:rsidR="009A3FB3" w:rsidRPr="005A2D73">
          <w:rPr>
            <w:rStyle w:val="Hyperlink"/>
            <w:rFonts w:hint="eastAsia"/>
            <w:noProof/>
            <w:u w:val="none"/>
            <w:lang w:eastAsia="zh-CN"/>
          </w:rPr>
          <w:t>国家代码顶级域名</w:t>
        </w:r>
        <w:r w:rsidR="009A3FB3" w:rsidRPr="005A2D73">
          <w:rPr>
            <w:noProof/>
            <w:webHidden/>
          </w:rPr>
          <w:tab/>
        </w:r>
        <w:r w:rsidR="005A2D73">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_Toc478043555 \h </w:instrText>
        </w:r>
        <w:r w:rsidR="009A3FB3" w:rsidRPr="005A2D73">
          <w:rPr>
            <w:noProof/>
            <w:webHidden/>
          </w:rPr>
        </w:r>
        <w:r w:rsidR="009A3FB3" w:rsidRPr="005A2D73">
          <w:rPr>
            <w:noProof/>
            <w:webHidden/>
          </w:rPr>
          <w:fldChar w:fldCharType="separate"/>
        </w:r>
        <w:r>
          <w:rPr>
            <w:noProof/>
            <w:webHidden/>
          </w:rPr>
          <w:t>102</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56" w:history="1">
        <w:r w:rsidR="009A3FB3" w:rsidRPr="005A2D73">
          <w:rPr>
            <w:rStyle w:val="Hyperlink"/>
            <w:rFonts w:hint="eastAsia"/>
            <w:noProof/>
            <w:u w:val="none"/>
            <w:lang w:eastAsia="zh-CN"/>
          </w:rPr>
          <w:t>4</w:t>
        </w:r>
        <w:r w:rsidR="009A3FB3" w:rsidRPr="005A2D73">
          <w:rPr>
            <w:rStyle w:val="Hyperlink"/>
            <w:noProof/>
            <w:u w:val="none"/>
            <w:lang w:eastAsia="zh-CN"/>
          </w:rPr>
          <w:t>8</w:t>
        </w:r>
      </w:hyperlink>
      <w:r w:rsidR="009A3FB3" w:rsidRPr="005A2D73">
        <w:rPr>
          <w:rStyle w:val="Hyperlink"/>
          <w:noProof/>
          <w:u w:val="none"/>
        </w:rPr>
        <w:tab/>
      </w:r>
      <w:hyperlink w:anchor="_Toc478043557" w:history="1">
        <w:r w:rsidR="009A3FB3" w:rsidRPr="005A2D73">
          <w:rPr>
            <w:rStyle w:val="Hyperlink"/>
            <w:rFonts w:hint="eastAsia"/>
            <w:noProof/>
            <w:u w:val="none"/>
            <w:lang w:eastAsia="zh-CN"/>
          </w:rPr>
          <w:t>国际化（多语文）域名</w:t>
        </w:r>
        <w:r w:rsidR="009A3FB3" w:rsidRPr="005A2D73">
          <w:rPr>
            <w:noProof/>
            <w:webHidden/>
          </w:rPr>
          <w:tab/>
        </w:r>
        <w:r w:rsidR="005A2D73">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_Toc478043557 \h </w:instrText>
        </w:r>
        <w:r w:rsidR="009A3FB3" w:rsidRPr="005A2D73">
          <w:rPr>
            <w:noProof/>
            <w:webHidden/>
          </w:rPr>
        </w:r>
        <w:r w:rsidR="009A3FB3" w:rsidRPr="005A2D73">
          <w:rPr>
            <w:noProof/>
            <w:webHidden/>
          </w:rPr>
          <w:fldChar w:fldCharType="separate"/>
        </w:r>
        <w:r>
          <w:rPr>
            <w:noProof/>
            <w:webHidden/>
          </w:rPr>
          <w:t>104</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58" w:history="1">
        <w:r w:rsidR="009A3FB3" w:rsidRPr="006A3D48">
          <w:rPr>
            <w:rStyle w:val="Hyperlink"/>
            <w:noProof/>
            <w:u w:val="none"/>
            <w:lang w:eastAsia="zh-CN"/>
          </w:rPr>
          <w:t>49</w:t>
        </w:r>
      </w:hyperlink>
      <w:r w:rsidR="009A3FB3" w:rsidRPr="005A2D73">
        <w:rPr>
          <w:rStyle w:val="Hyperlink"/>
          <w:noProof/>
          <w:u w:val="none"/>
        </w:rPr>
        <w:tab/>
      </w:r>
      <w:hyperlink w:anchor="_Toc478043559" w:history="1">
        <w:r w:rsidR="009A3FB3" w:rsidRPr="005A2D73">
          <w:rPr>
            <w:rStyle w:val="Hyperlink"/>
            <w:noProof/>
            <w:u w:val="none"/>
            <w:lang w:eastAsia="zh-CN"/>
          </w:rPr>
          <w:t>ENUM</w:t>
        </w:r>
        <w:r w:rsidR="009A3FB3" w:rsidRPr="005A2D73">
          <w:rPr>
            <w:noProof/>
            <w:webHidden/>
          </w:rPr>
          <w:tab/>
        </w:r>
        <w:r w:rsidR="005A2D73">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_Toc478043559 \h </w:instrText>
        </w:r>
        <w:r w:rsidR="009A3FB3" w:rsidRPr="005A2D73">
          <w:rPr>
            <w:noProof/>
            <w:webHidden/>
          </w:rPr>
        </w:r>
        <w:r w:rsidR="009A3FB3" w:rsidRPr="005A2D73">
          <w:rPr>
            <w:noProof/>
            <w:webHidden/>
          </w:rPr>
          <w:fldChar w:fldCharType="separate"/>
        </w:r>
        <w:r>
          <w:rPr>
            <w:noProof/>
            <w:webHidden/>
          </w:rPr>
          <w:t>105</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60" w:history="1">
        <w:r w:rsidR="009A3FB3" w:rsidRPr="005A2D73">
          <w:rPr>
            <w:rStyle w:val="Hyperlink"/>
            <w:rFonts w:hint="eastAsia"/>
            <w:noProof/>
            <w:u w:val="none"/>
            <w:lang w:eastAsia="zh-CN"/>
          </w:rPr>
          <w:t>5</w:t>
        </w:r>
        <w:r w:rsidR="009A3FB3" w:rsidRPr="005A2D73">
          <w:rPr>
            <w:rStyle w:val="Hyperlink"/>
            <w:noProof/>
            <w:u w:val="none"/>
            <w:lang w:eastAsia="zh-CN"/>
          </w:rPr>
          <w:t>0</w:t>
        </w:r>
      </w:hyperlink>
      <w:r w:rsidR="009A3FB3" w:rsidRPr="005A2D73">
        <w:rPr>
          <w:rStyle w:val="Hyperlink"/>
          <w:noProof/>
          <w:u w:val="none"/>
        </w:rPr>
        <w:tab/>
      </w:r>
      <w:hyperlink w:anchor="_Toc478043561" w:history="1">
        <w:r w:rsidR="009A3FB3" w:rsidRPr="005A2D73">
          <w:rPr>
            <w:rStyle w:val="Hyperlink"/>
            <w:rFonts w:hint="eastAsia"/>
            <w:noProof/>
            <w:u w:val="none"/>
            <w:lang w:eastAsia="zh-CN"/>
          </w:rPr>
          <w:t>网络安全</w:t>
        </w:r>
        <w:r w:rsidR="009A3FB3" w:rsidRPr="005A2D73">
          <w:rPr>
            <w:noProof/>
            <w:webHidden/>
          </w:rPr>
          <w:tab/>
        </w:r>
        <w:r w:rsidR="005A2D73">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_Toc478043561 \h </w:instrText>
        </w:r>
        <w:r w:rsidR="009A3FB3" w:rsidRPr="005A2D73">
          <w:rPr>
            <w:noProof/>
            <w:webHidden/>
          </w:rPr>
        </w:r>
        <w:r w:rsidR="009A3FB3" w:rsidRPr="005A2D73">
          <w:rPr>
            <w:noProof/>
            <w:webHidden/>
          </w:rPr>
          <w:fldChar w:fldCharType="separate"/>
        </w:r>
        <w:r>
          <w:rPr>
            <w:noProof/>
            <w:webHidden/>
          </w:rPr>
          <w:t>107</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62" w:history="1">
        <w:r w:rsidR="005A2D73" w:rsidRPr="005A2D73">
          <w:rPr>
            <w:rStyle w:val="Hyperlink"/>
            <w:rFonts w:hint="eastAsia"/>
            <w:noProof/>
            <w:u w:val="none"/>
            <w:lang w:eastAsia="zh-CN"/>
          </w:rPr>
          <w:t>5</w:t>
        </w:r>
        <w:r w:rsidR="005A2D73" w:rsidRPr="005A2D73">
          <w:rPr>
            <w:rStyle w:val="Hyperlink"/>
            <w:noProof/>
            <w:u w:val="none"/>
            <w:lang w:eastAsia="zh-CN"/>
          </w:rPr>
          <w:t>2</w:t>
        </w:r>
      </w:hyperlink>
      <w:r w:rsidR="005A2D73" w:rsidRPr="005A2D73">
        <w:rPr>
          <w:rStyle w:val="Hyperlink"/>
          <w:noProof/>
          <w:u w:val="none"/>
        </w:rPr>
        <w:tab/>
      </w:r>
      <w:hyperlink w:anchor="_Toc478043563" w:history="1">
        <w:r w:rsidR="009A3FB3" w:rsidRPr="005A2D73">
          <w:rPr>
            <w:rStyle w:val="Hyperlink"/>
            <w:rFonts w:hint="eastAsia"/>
            <w:noProof/>
            <w:u w:val="none"/>
            <w:lang w:eastAsia="zh-CN"/>
          </w:rPr>
          <w:t>抵制和打击垃圾信息</w:t>
        </w:r>
        <w:r w:rsidR="009A3FB3" w:rsidRPr="005A2D73">
          <w:rPr>
            <w:noProof/>
            <w:webHidden/>
          </w:rPr>
          <w:tab/>
        </w:r>
        <w:r w:rsidR="005A2D73">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_Toc478043563 \h </w:instrText>
        </w:r>
        <w:r w:rsidR="009A3FB3" w:rsidRPr="005A2D73">
          <w:rPr>
            <w:noProof/>
            <w:webHidden/>
          </w:rPr>
        </w:r>
        <w:r w:rsidR="009A3FB3" w:rsidRPr="005A2D73">
          <w:rPr>
            <w:noProof/>
            <w:webHidden/>
          </w:rPr>
          <w:fldChar w:fldCharType="separate"/>
        </w:r>
        <w:r>
          <w:rPr>
            <w:noProof/>
            <w:webHidden/>
          </w:rPr>
          <w:t>112</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64" w:history="1">
        <w:r w:rsidR="005A2D73" w:rsidRPr="005A2D73">
          <w:rPr>
            <w:rStyle w:val="Hyperlink"/>
            <w:rFonts w:hint="eastAsia"/>
            <w:noProof/>
            <w:u w:val="none"/>
            <w:lang w:eastAsia="zh-CN"/>
          </w:rPr>
          <w:t>5</w:t>
        </w:r>
        <w:r w:rsidR="005A2D73" w:rsidRPr="005A2D73">
          <w:rPr>
            <w:rStyle w:val="Hyperlink"/>
            <w:noProof/>
            <w:u w:val="none"/>
            <w:lang w:eastAsia="zh-CN"/>
          </w:rPr>
          <w:t>4</w:t>
        </w:r>
      </w:hyperlink>
      <w:r w:rsidR="005A2D73" w:rsidRPr="005A2D73">
        <w:rPr>
          <w:rStyle w:val="Hyperlink"/>
          <w:noProof/>
          <w:u w:val="none"/>
        </w:rPr>
        <w:tab/>
      </w:r>
      <w:hyperlink w:anchor="_Toc478043565" w:history="1">
        <w:r w:rsidR="009A3FB3" w:rsidRPr="005A2D73">
          <w:rPr>
            <w:rStyle w:val="Hyperlink"/>
            <w:rFonts w:hint="eastAsia"/>
            <w:noProof/>
            <w:u w:val="none"/>
            <w:lang w:val="fr-CH" w:eastAsia="zh-CN"/>
          </w:rPr>
          <w:t>创建</w:t>
        </w:r>
        <w:r w:rsidR="009A3FB3" w:rsidRPr="005A2D73">
          <w:rPr>
            <w:rStyle w:val="Hyperlink"/>
            <w:rFonts w:hint="eastAsia"/>
            <w:noProof/>
            <w:u w:val="none"/>
            <w:lang w:eastAsia="zh-CN"/>
          </w:rPr>
          <w:t>区域组并向其提供帮助</w:t>
        </w:r>
        <w:r w:rsidR="009A3FB3" w:rsidRPr="005A2D73">
          <w:rPr>
            <w:noProof/>
            <w:webHidden/>
          </w:rPr>
          <w:tab/>
        </w:r>
        <w:r w:rsidR="005A2D73">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_Toc478043565 \h </w:instrText>
        </w:r>
        <w:r w:rsidR="009A3FB3" w:rsidRPr="005A2D73">
          <w:rPr>
            <w:noProof/>
            <w:webHidden/>
          </w:rPr>
        </w:r>
        <w:r w:rsidR="009A3FB3" w:rsidRPr="005A2D73">
          <w:rPr>
            <w:noProof/>
            <w:webHidden/>
          </w:rPr>
          <w:fldChar w:fldCharType="separate"/>
        </w:r>
        <w:r>
          <w:rPr>
            <w:noProof/>
            <w:webHidden/>
          </w:rPr>
          <w:t>115</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66" w:history="1">
        <w:r w:rsidR="005A2D73" w:rsidRPr="005A2D73">
          <w:rPr>
            <w:rStyle w:val="Hyperlink"/>
            <w:rFonts w:hint="eastAsia"/>
            <w:noProof/>
            <w:u w:val="none"/>
            <w:lang w:eastAsia="zh-CN"/>
          </w:rPr>
          <w:t>5</w:t>
        </w:r>
        <w:r w:rsidR="005A2D73" w:rsidRPr="005A2D73">
          <w:rPr>
            <w:rStyle w:val="Hyperlink"/>
            <w:noProof/>
            <w:u w:val="none"/>
            <w:lang w:eastAsia="zh-CN"/>
          </w:rPr>
          <w:t>5</w:t>
        </w:r>
      </w:hyperlink>
      <w:r w:rsidR="005A2D73" w:rsidRPr="005A2D73">
        <w:rPr>
          <w:rStyle w:val="Hyperlink"/>
          <w:noProof/>
          <w:u w:val="none"/>
        </w:rPr>
        <w:tab/>
      </w:r>
      <w:hyperlink w:anchor="_Toc478043567" w:history="1">
        <w:r w:rsidR="009A3FB3" w:rsidRPr="005A2D73">
          <w:rPr>
            <w:rStyle w:val="Hyperlink"/>
            <w:rFonts w:hint="eastAsia"/>
            <w:noProof/>
            <w:u w:val="none"/>
            <w:lang w:eastAsia="zh-CN"/>
          </w:rPr>
          <w:t>在国际电联电信标准化部门活动中促进性别平等</w:t>
        </w:r>
        <w:r w:rsidR="009A3FB3" w:rsidRPr="005A2D73">
          <w:rPr>
            <w:noProof/>
            <w:webHidden/>
          </w:rPr>
          <w:tab/>
        </w:r>
        <w:r w:rsidR="005A2D73">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_Toc478043567 \h </w:instrText>
        </w:r>
        <w:r w:rsidR="009A3FB3" w:rsidRPr="005A2D73">
          <w:rPr>
            <w:noProof/>
            <w:webHidden/>
          </w:rPr>
        </w:r>
        <w:r w:rsidR="009A3FB3" w:rsidRPr="005A2D73">
          <w:rPr>
            <w:noProof/>
            <w:webHidden/>
          </w:rPr>
          <w:fldChar w:fldCharType="separate"/>
        </w:r>
        <w:r>
          <w:rPr>
            <w:noProof/>
            <w:webHidden/>
          </w:rPr>
          <w:t>119</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68" w:history="1">
        <w:r w:rsidR="005A2D73" w:rsidRPr="005A2D73">
          <w:rPr>
            <w:rStyle w:val="Hyperlink"/>
            <w:rFonts w:hint="eastAsia"/>
            <w:noProof/>
            <w:u w:val="none"/>
            <w:lang w:eastAsia="zh-CN"/>
          </w:rPr>
          <w:t>5</w:t>
        </w:r>
        <w:r w:rsidR="005A2D73" w:rsidRPr="005A2D73">
          <w:rPr>
            <w:rStyle w:val="Hyperlink"/>
            <w:noProof/>
            <w:u w:val="none"/>
            <w:lang w:eastAsia="zh-CN"/>
          </w:rPr>
          <w:t>8</w:t>
        </w:r>
      </w:hyperlink>
      <w:r w:rsidR="005A2D73" w:rsidRPr="005A2D73">
        <w:rPr>
          <w:rStyle w:val="Hyperlink"/>
          <w:noProof/>
          <w:u w:val="none"/>
        </w:rPr>
        <w:tab/>
      </w:r>
      <w:hyperlink w:anchor="_Toc478043569" w:history="1">
        <w:r w:rsidR="009A3FB3" w:rsidRPr="005A2D73">
          <w:rPr>
            <w:rStyle w:val="Hyperlink"/>
            <w:rFonts w:hint="eastAsia"/>
            <w:noProof/>
            <w:u w:val="none"/>
            <w:lang w:eastAsia="zh-CN"/>
          </w:rPr>
          <w:t>鼓励建立国家计算机事件响应团队，尤其是在发展中国家</w:t>
        </w:r>
        <w:r w:rsidR="009A3FB3" w:rsidRPr="005A2D73">
          <w:rPr>
            <w:noProof/>
            <w:webHidden/>
          </w:rPr>
          <w:tab/>
        </w:r>
        <w:r w:rsidR="005A2D73">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_Toc478043569 \h </w:instrText>
        </w:r>
        <w:r w:rsidR="009A3FB3" w:rsidRPr="005A2D73">
          <w:rPr>
            <w:noProof/>
            <w:webHidden/>
          </w:rPr>
        </w:r>
        <w:r w:rsidR="009A3FB3" w:rsidRPr="005A2D73">
          <w:rPr>
            <w:noProof/>
            <w:webHidden/>
          </w:rPr>
          <w:fldChar w:fldCharType="separate"/>
        </w:r>
        <w:r>
          <w:rPr>
            <w:noProof/>
            <w:webHidden/>
          </w:rPr>
          <w:t>123</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70" w:history="1">
        <w:r w:rsidR="005A2D73" w:rsidRPr="005A2D73">
          <w:rPr>
            <w:rStyle w:val="Hyperlink"/>
            <w:rFonts w:hint="eastAsia"/>
            <w:noProof/>
            <w:u w:val="none"/>
            <w:lang w:eastAsia="zh-CN"/>
          </w:rPr>
          <w:t>5</w:t>
        </w:r>
        <w:r w:rsidR="005A2D73" w:rsidRPr="005A2D73">
          <w:rPr>
            <w:rStyle w:val="Hyperlink"/>
            <w:noProof/>
            <w:u w:val="none"/>
            <w:lang w:eastAsia="zh-CN"/>
          </w:rPr>
          <w:t>9</w:t>
        </w:r>
      </w:hyperlink>
      <w:r w:rsidR="005A2D73" w:rsidRPr="005A2D73">
        <w:rPr>
          <w:rStyle w:val="Hyperlink"/>
          <w:noProof/>
          <w:u w:val="none"/>
        </w:rPr>
        <w:tab/>
      </w:r>
      <w:hyperlink w:anchor="_Toc478043571" w:history="1">
        <w:r w:rsidR="009A3FB3" w:rsidRPr="005A2D73">
          <w:rPr>
            <w:rStyle w:val="Hyperlink"/>
            <w:rFonts w:hint="eastAsia"/>
            <w:noProof/>
            <w:u w:val="none"/>
            <w:lang w:eastAsia="zh-CN"/>
          </w:rPr>
          <w:t>强化发展中国家电信运营商的参与</w:t>
        </w:r>
        <w:r w:rsidR="009A3FB3" w:rsidRPr="005A2D73">
          <w:rPr>
            <w:noProof/>
            <w:webHidden/>
          </w:rPr>
          <w:tab/>
        </w:r>
        <w:r w:rsidR="005A2D73">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_Toc478043571 \h </w:instrText>
        </w:r>
        <w:r w:rsidR="009A3FB3" w:rsidRPr="005A2D73">
          <w:rPr>
            <w:noProof/>
            <w:webHidden/>
          </w:rPr>
        </w:r>
        <w:r w:rsidR="009A3FB3" w:rsidRPr="005A2D73">
          <w:rPr>
            <w:noProof/>
            <w:webHidden/>
          </w:rPr>
          <w:fldChar w:fldCharType="separate"/>
        </w:r>
        <w:r>
          <w:rPr>
            <w:noProof/>
            <w:webHidden/>
          </w:rPr>
          <w:t>125</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72" w:history="1">
        <w:r w:rsidR="005A2D73" w:rsidRPr="005A2D73">
          <w:rPr>
            <w:rStyle w:val="Hyperlink"/>
            <w:rFonts w:hint="eastAsia"/>
            <w:noProof/>
            <w:u w:val="none"/>
            <w:lang w:eastAsia="zh-CN"/>
          </w:rPr>
          <w:t>6</w:t>
        </w:r>
        <w:r w:rsidR="005A2D73" w:rsidRPr="005A2D73">
          <w:rPr>
            <w:rStyle w:val="Hyperlink"/>
            <w:noProof/>
            <w:u w:val="none"/>
            <w:lang w:eastAsia="zh-CN"/>
          </w:rPr>
          <w:t>0</w:t>
        </w:r>
      </w:hyperlink>
      <w:r w:rsidR="005A2D73" w:rsidRPr="005A2D73">
        <w:rPr>
          <w:rStyle w:val="Hyperlink"/>
          <w:noProof/>
          <w:u w:val="none"/>
        </w:rPr>
        <w:tab/>
      </w:r>
      <w:hyperlink w:anchor="_Toc478043573" w:history="1">
        <w:r w:rsidR="009A3FB3" w:rsidRPr="005A2D73">
          <w:rPr>
            <w:rStyle w:val="Hyperlink"/>
            <w:rFonts w:hint="eastAsia"/>
            <w:noProof/>
            <w:u w:val="none"/>
            <w:lang w:eastAsia="zh-CN"/>
          </w:rPr>
          <w:t>应对识别</w:t>
        </w:r>
        <w:r w:rsidR="009A3FB3" w:rsidRPr="005A2D73">
          <w:rPr>
            <w:rStyle w:val="Hyperlink"/>
            <w:noProof/>
            <w:u w:val="none"/>
            <w:lang w:eastAsia="zh-CN"/>
          </w:rPr>
          <w:t>/</w:t>
        </w:r>
        <w:r w:rsidR="009A3FB3" w:rsidRPr="005A2D73">
          <w:rPr>
            <w:rStyle w:val="Hyperlink"/>
            <w:rFonts w:hint="eastAsia"/>
            <w:noProof/>
            <w:u w:val="none"/>
            <w:lang w:eastAsia="zh-CN"/>
          </w:rPr>
          <w:t>编号系统的演进及其与</w:t>
        </w:r>
        <w:r w:rsidR="009A3FB3" w:rsidRPr="005A2D73">
          <w:rPr>
            <w:rStyle w:val="Hyperlink"/>
            <w:noProof/>
            <w:u w:val="none"/>
            <w:lang w:eastAsia="zh-CN"/>
          </w:rPr>
          <w:t>IP</w:t>
        </w:r>
        <w:r w:rsidR="009A3FB3" w:rsidRPr="005A2D73">
          <w:rPr>
            <w:rStyle w:val="Hyperlink"/>
            <w:rFonts w:hint="eastAsia"/>
            <w:noProof/>
            <w:u w:val="none"/>
            <w:lang w:eastAsia="zh-CN"/>
          </w:rPr>
          <w:t>系统</w:t>
        </w:r>
        <w:r w:rsidR="009A3FB3" w:rsidRPr="005A2D73">
          <w:rPr>
            <w:rStyle w:val="Hyperlink"/>
            <w:noProof/>
            <w:u w:val="none"/>
            <w:lang w:eastAsia="zh-CN"/>
          </w:rPr>
          <w:t>/</w:t>
        </w:r>
        <w:r w:rsidR="009A3FB3" w:rsidRPr="005A2D73">
          <w:rPr>
            <w:rStyle w:val="Hyperlink"/>
            <w:rFonts w:hint="eastAsia"/>
            <w:noProof/>
            <w:u w:val="none"/>
            <w:lang w:eastAsia="zh-CN"/>
          </w:rPr>
          <w:t>网络的融合所带来的挑战</w:t>
        </w:r>
        <w:r w:rsidR="009A3FB3" w:rsidRPr="005A2D73">
          <w:rPr>
            <w:noProof/>
            <w:webHidden/>
          </w:rPr>
          <w:tab/>
        </w:r>
        <w:r w:rsidR="005A2D73">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_Toc478043573 \h </w:instrText>
        </w:r>
        <w:r w:rsidR="009A3FB3" w:rsidRPr="005A2D73">
          <w:rPr>
            <w:noProof/>
            <w:webHidden/>
          </w:rPr>
        </w:r>
        <w:r w:rsidR="009A3FB3" w:rsidRPr="005A2D73">
          <w:rPr>
            <w:noProof/>
            <w:webHidden/>
          </w:rPr>
          <w:fldChar w:fldCharType="separate"/>
        </w:r>
        <w:r>
          <w:rPr>
            <w:noProof/>
            <w:webHidden/>
          </w:rPr>
          <w:t>127</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74" w:history="1">
        <w:r w:rsidR="005A2D73" w:rsidRPr="005A2D73">
          <w:rPr>
            <w:rStyle w:val="Hyperlink"/>
            <w:rFonts w:hint="eastAsia"/>
            <w:noProof/>
            <w:u w:val="none"/>
            <w:lang w:eastAsia="zh-CN"/>
          </w:rPr>
          <w:t>6</w:t>
        </w:r>
        <w:r w:rsidR="005A2D73" w:rsidRPr="005A2D73">
          <w:rPr>
            <w:rStyle w:val="Hyperlink"/>
            <w:noProof/>
            <w:u w:val="none"/>
            <w:lang w:eastAsia="zh-CN"/>
          </w:rPr>
          <w:t>1</w:t>
        </w:r>
      </w:hyperlink>
      <w:r w:rsidR="005A2D73" w:rsidRPr="005A2D73">
        <w:rPr>
          <w:rStyle w:val="Hyperlink"/>
          <w:noProof/>
          <w:u w:val="none"/>
        </w:rPr>
        <w:tab/>
      </w:r>
      <w:hyperlink w:anchor="_Toc478043575" w:history="1">
        <w:r w:rsidR="009A3FB3" w:rsidRPr="005A2D73">
          <w:rPr>
            <w:rStyle w:val="Hyperlink"/>
            <w:rFonts w:hint="eastAsia"/>
            <w:noProof/>
            <w:u w:val="none"/>
            <w:lang w:val="en-US" w:eastAsia="zh-CN"/>
          </w:rPr>
          <w:t>抵制和打击对国际电信码号资源的挪用和滥用</w:t>
        </w:r>
        <w:r w:rsidR="009A3FB3" w:rsidRPr="005A2D73">
          <w:rPr>
            <w:noProof/>
            <w:webHidden/>
          </w:rPr>
          <w:tab/>
        </w:r>
        <w:r w:rsidR="005A2D73">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_Toc478043575 \h </w:instrText>
        </w:r>
        <w:r w:rsidR="009A3FB3" w:rsidRPr="005A2D73">
          <w:rPr>
            <w:noProof/>
            <w:webHidden/>
          </w:rPr>
        </w:r>
        <w:r w:rsidR="009A3FB3" w:rsidRPr="005A2D73">
          <w:rPr>
            <w:noProof/>
            <w:webHidden/>
          </w:rPr>
          <w:fldChar w:fldCharType="separate"/>
        </w:r>
        <w:r>
          <w:rPr>
            <w:noProof/>
            <w:webHidden/>
          </w:rPr>
          <w:t>129</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76" w:history="1">
        <w:r w:rsidR="005A2D73" w:rsidRPr="005A2D73">
          <w:rPr>
            <w:rStyle w:val="Hyperlink"/>
            <w:rFonts w:hint="eastAsia"/>
            <w:noProof/>
            <w:u w:val="none"/>
            <w:lang w:eastAsia="zh-CN"/>
          </w:rPr>
          <w:t>6</w:t>
        </w:r>
        <w:r w:rsidR="005A2D73" w:rsidRPr="005A2D73">
          <w:rPr>
            <w:rStyle w:val="Hyperlink"/>
            <w:noProof/>
            <w:u w:val="none"/>
            <w:lang w:eastAsia="zh-CN"/>
          </w:rPr>
          <w:t>2</w:t>
        </w:r>
      </w:hyperlink>
      <w:r w:rsidR="005A2D73" w:rsidRPr="005A2D73">
        <w:rPr>
          <w:rStyle w:val="Hyperlink"/>
          <w:noProof/>
          <w:u w:val="none"/>
        </w:rPr>
        <w:tab/>
      </w:r>
      <w:hyperlink w:anchor="_Toc478043577" w:history="1">
        <w:r w:rsidR="009A3FB3" w:rsidRPr="005A2D73">
          <w:rPr>
            <w:rStyle w:val="Hyperlink"/>
            <w:rFonts w:hint="eastAsia"/>
            <w:noProof/>
            <w:u w:val="none"/>
            <w:lang w:eastAsia="zh-CN"/>
          </w:rPr>
          <w:t>争议解决</w:t>
        </w:r>
        <w:r w:rsidR="009A3FB3" w:rsidRPr="005A2D73">
          <w:rPr>
            <w:noProof/>
            <w:webHidden/>
          </w:rPr>
          <w:tab/>
        </w:r>
        <w:r w:rsidR="005A2D73">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_Toc478043577 \h </w:instrText>
        </w:r>
        <w:r w:rsidR="009A3FB3" w:rsidRPr="005A2D73">
          <w:rPr>
            <w:noProof/>
            <w:webHidden/>
          </w:rPr>
        </w:r>
        <w:r w:rsidR="009A3FB3" w:rsidRPr="005A2D73">
          <w:rPr>
            <w:noProof/>
            <w:webHidden/>
          </w:rPr>
          <w:fldChar w:fldCharType="separate"/>
        </w:r>
        <w:r>
          <w:rPr>
            <w:noProof/>
            <w:webHidden/>
          </w:rPr>
          <w:t>132</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78" w:history="1">
        <w:r w:rsidR="005A2D73" w:rsidRPr="005A2D73">
          <w:rPr>
            <w:rStyle w:val="Hyperlink"/>
            <w:rFonts w:hint="eastAsia"/>
            <w:noProof/>
            <w:u w:val="none"/>
            <w:lang w:eastAsia="zh-CN"/>
          </w:rPr>
          <w:t>6</w:t>
        </w:r>
        <w:r w:rsidR="005A2D73" w:rsidRPr="005A2D73">
          <w:rPr>
            <w:rStyle w:val="Hyperlink"/>
            <w:noProof/>
            <w:u w:val="none"/>
            <w:lang w:eastAsia="zh-CN"/>
          </w:rPr>
          <w:t>4</w:t>
        </w:r>
      </w:hyperlink>
      <w:r w:rsidR="005A2D73" w:rsidRPr="005A2D73">
        <w:rPr>
          <w:rStyle w:val="Hyperlink"/>
          <w:noProof/>
          <w:u w:val="none"/>
        </w:rPr>
        <w:tab/>
      </w:r>
      <w:hyperlink w:anchor="_Toc478043579" w:history="1">
        <w:r w:rsidR="009A3FB3" w:rsidRPr="005A2D73">
          <w:rPr>
            <w:rStyle w:val="Hyperlink"/>
            <w:rFonts w:hint="eastAsia"/>
            <w:noProof/>
            <w:u w:val="none"/>
            <w:lang w:eastAsia="zh-CN"/>
          </w:rPr>
          <w:t>互联网协议地址分配以及推进向</w:t>
        </w:r>
        <w:r w:rsidR="009A3FB3" w:rsidRPr="005A2D73">
          <w:rPr>
            <w:rStyle w:val="Hyperlink"/>
            <w:noProof/>
            <w:u w:val="none"/>
            <w:lang w:eastAsia="zh-CN"/>
          </w:rPr>
          <w:t>IPv6</w:t>
        </w:r>
        <w:r w:rsidR="009A3FB3" w:rsidRPr="005A2D73">
          <w:rPr>
            <w:rStyle w:val="Hyperlink"/>
            <w:rFonts w:hint="eastAsia"/>
            <w:noProof/>
            <w:u w:val="none"/>
            <w:lang w:eastAsia="zh-CN"/>
          </w:rPr>
          <w:t>的过渡及其部署</w:t>
        </w:r>
        <w:r w:rsidR="009A3FB3" w:rsidRPr="005A2D73">
          <w:rPr>
            <w:noProof/>
            <w:webHidden/>
          </w:rPr>
          <w:tab/>
        </w:r>
        <w:r w:rsidR="005A2D73">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_Toc478043579 \h </w:instrText>
        </w:r>
        <w:r w:rsidR="009A3FB3" w:rsidRPr="005A2D73">
          <w:rPr>
            <w:noProof/>
            <w:webHidden/>
          </w:rPr>
        </w:r>
        <w:r w:rsidR="009A3FB3" w:rsidRPr="005A2D73">
          <w:rPr>
            <w:noProof/>
            <w:webHidden/>
          </w:rPr>
          <w:fldChar w:fldCharType="separate"/>
        </w:r>
        <w:r>
          <w:rPr>
            <w:noProof/>
            <w:webHidden/>
          </w:rPr>
          <w:t>134</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80" w:history="1">
        <w:r w:rsidR="005A2D73" w:rsidRPr="005A2D73">
          <w:rPr>
            <w:rStyle w:val="Hyperlink"/>
            <w:rFonts w:hint="eastAsia"/>
            <w:noProof/>
            <w:u w:val="none"/>
            <w:lang w:eastAsia="zh-CN"/>
          </w:rPr>
          <w:t>6</w:t>
        </w:r>
        <w:r w:rsidR="005A2D73" w:rsidRPr="005A2D73">
          <w:rPr>
            <w:rStyle w:val="Hyperlink"/>
            <w:noProof/>
            <w:u w:val="none"/>
            <w:lang w:eastAsia="zh-CN"/>
          </w:rPr>
          <w:t>5</w:t>
        </w:r>
      </w:hyperlink>
      <w:r w:rsidR="005A2D73" w:rsidRPr="005A2D73">
        <w:rPr>
          <w:rStyle w:val="Hyperlink"/>
          <w:noProof/>
          <w:u w:val="none"/>
        </w:rPr>
        <w:tab/>
      </w:r>
      <w:hyperlink w:anchor="_Toc478043581" w:history="1">
        <w:r w:rsidR="009A3FB3" w:rsidRPr="005A2D73">
          <w:rPr>
            <w:rStyle w:val="Hyperlink"/>
            <w:rFonts w:hint="eastAsia"/>
            <w:noProof/>
            <w:u w:val="none"/>
            <w:lang w:eastAsia="zh-CN"/>
          </w:rPr>
          <w:t>主叫方号码传送、主叫线路标识和始发标识信息</w:t>
        </w:r>
        <w:r w:rsidR="009A3FB3" w:rsidRPr="005A2D73">
          <w:rPr>
            <w:noProof/>
            <w:webHidden/>
          </w:rPr>
          <w:tab/>
        </w:r>
        <w:r w:rsidR="005A2D73">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_Toc478043581 \h </w:instrText>
        </w:r>
        <w:r w:rsidR="009A3FB3" w:rsidRPr="005A2D73">
          <w:rPr>
            <w:noProof/>
            <w:webHidden/>
          </w:rPr>
        </w:r>
        <w:r w:rsidR="009A3FB3" w:rsidRPr="005A2D73">
          <w:rPr>
            <w:noProof/>
            <w:webHidden/>
          </w:rPr>
          <w:fldChar w:fldCharType="separate"/>
        </w:r>
        <w:r>
          <w:rPr>
            <w:noProof/>
            <w:webHidden/>
          </w:rPr>
          <w:t>137</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82" w:history="1">
        <w:r w:rsidR="005A2D73" w:rsidRPr="005A2D73">
          <w:rPr>
            <w:rStyle w:val="Hyperlink"/>
            <w:rFonts w:hint="eastAsia"/>
            <w:noProof/>
            <w:u w:val="none"/>
            <w:lang w:eastAsia="zh-CN"/>
          </w:rPr>
          <w:t>6</w:t>
        </w:r>
        <w:r w:rsidR="005A2D73" w:rsidRPr="005A2D73">
          <w:rPr>
            <w:rStyle w:val="Hyperlink"/>
            <w:noProof/>
            <w:u w:val="none"/>
            <w:lang w:eastAsia="zh-CN"/>
          </w:rPr>
          <w:t>6</w:t>
        </w:r>
      </w:hyperlink>
      <w:r w:rsidR="005A2D73" w:rsidRPr="005A2D73">
        <w:rPr>
          <w:rStyle w:val="Hyperlink"/>
          <w:noProof/>
          <w:u w:val="none"/>
        </w:rPr>
        <w:tab/>
      </w:r>
      <w:hyperlink w:anchor="_Toc478043583" w:history="1">
        <w:r w:rsidR="009A3FB3" w:rsidRPr="005A2D73">
          <w:rPr>
            <w:rStyle w:val="Hyperlink"/>
            <w:rFonts w:hint="eastAsia"/>
            <w:noProof/>
            <w:u w:val="none"/>
            <w:lang w:eastAsia="zh-CN"/>
          </w:rPr>
          <w:t>电信标准化局的技术跟踪</w:t>
        </w:r>
        <w:r w:rsidR="009A3FB3" w:rsidRPr="005A2D73">
          <w:rPr>
            <w:noProof/>
            <w:webHidden/>
          </w:rPr>
          <w:tab/>
        </w:r>
        <w:r w:rsidR="005A2D73">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_Toc478043583 \h </w:instrText>
        </w:r>
        <w:r w:rsidR="009A3FB3" w:rsidRPr="005A2D73">
          <w:rPr>
            <w:noProof/>
            <w:webHidden/>
          </w:rPr>
        </w:r>
        <w:r w:rsidR="009A3FB3" w:rsidRPr="005A2D73">
          <w:rPr>
            <w:noProof/>
            <w:webHidden/>
          </w:rPr>
          <w:fldChar w:fldCharType="separate"/>
        </w:r>
        <w:r>
          <w:rPr>
            <w:noProof/>
            <w:webHidden/>
          </w:rPr>
          <w:t>140</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84" w:history="1">
        <w:r w:rsidR="005A2D73" w:rsidRPr="005A2D73">
          <w:rPr>
            <w:rStyle w:val="Hyperlink"/>
            <w:rFonts w:hint="eastAsia"/>
            <w:noProof/>
            <w:u w:val="none"/>
            <w:lang w:eastAsia="zh-CN"/>
          </w:rPr>
          <w:t>6</w:t>
        </w:r>
        <w:r w:rsidR="005A2D73" w:rsidRPr="005A2D73">
          <w:rPr>
            <w:rStyle w:val="Hyperlink"/>
            <w:noProof/>
            <w:u w:val="none"/>
            <w:lang w:eastAsia="zh-CN"/>
          </w:rPr>
          <w:t>7</w:t>
        </w:r>
      </w:hyperlink>
      <w:r w:rsidR="005A2D73" w:rsidRPr="005A2D73">
        <w:rPr>
          <w:rStyle w:val="Hyperlink"/>
          <w:noProof/>
          <w:u w:val="none"/>
        </w:rPr>
        <w:tab/>
      </w:r>
      <w:hyperlink w:anchor="_Toc478043585" w:history="1">
        <w:r w:rsidR="009A3FB3" w:rsidRPr="005A2D73">
          <w:rPr>
            <w:rStyle w:val="Hyperlink"/>
            <w:rFonts w:hint="eastAsia"/>
            <w:noProof/>
            <w:u w:val="none"/>
            <w:lang w:eastAsia="zh-CN"/>
          </w:rPr>
          <w:t>国际电联标准化部门在同等地位上使用国际电联的各种正式语文</w:t>
        </w:r>
        <w:r w:rsidR="009A3FB3" w:rsidRPr="005A2D73">
          <w:rPr>
            <w:noProof/>
            <w:webHidden/>
          </w:rPr>
          <w:tab/>
        </w:r>
        <w:r w:rsidR="005A2D73">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_Toc478043585 \h </w:instrText>
        </w:r>
        <w:r w:rsidR="009A3FB3" w:rsidRPr="005A2D73">
          <w:rPr>
            <w:noProof/>
            <w:webHidden/>
          </w:rPr>
        </w:r>
        <w:r w:rsidR="009A3FB3" w:rsidRPr="005A2D73">
          <w:rPr>
            <w:noProof/>
            <w:webHidden/>
          </w:rPr>
          <w:fldChar w:fldCharType="separate"/>
        </w:r>
        <w:r>
          <w:rPr>
            <w:noProof/>
            <w:webHidden/>
          </w:rPr>
          <w:t>141</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86" w:history="1">
        <w:r w:rsidR="005A2D73" w:rsidRPr="005A2D73">
          <w:rPr>
            <w:rStyle w:val="Hyperlink"/>
            <w:rFonts w:hint="eastAsia"/>
            <w:noProof/>
            <w:u w:val="none"/>
            <w:lang w:eastAsia="zh-CN"/>
          </w:rPr>
          <w:t>6</w:t>
        </w:r>
        <w:r w:rsidR="005A2D73" w:rsidRPr="005A2D73">
          <w:rPr>
            <w:rStyle w:val="Hyperlink"/>
            <w:noProof/>
            <w:u w:val="none"/>
            <w:lang w:eastAsia="zh-CN"/>
          </w:rPr>
          <w:t>8</w:t>
        </w:r>
      </w:hyperlink>
      <w:r w:rsidR="005A2D73" w:rsidRPr="005A2D73">
        <w:rPr>
          <w:rStyle w:val="Hyperlink"/>
          <w:noProof/>
          <w:u w:val="none"/>
        </w:rPr>
        <w:tab/>
      </w:r>
      <w:hyperlink w:anchor="_Toc478043587" w:history="1">
        <w:r w:rsidR="009A3FB3" w:rsidRPr="005A2D73">
          <w:rPr>
            <w:rStyle w:val="Hyperlink"/>
            <w:rFonts w:hint="eastAsia"/>
            <w:noProof/>
            <w:u w:val="none"/>
            <w:lang w:eastAsia="zh-CN"/>
          </w:rPr>
          <w:t>业界在</w:t>
        </w:r>
        <w:r w:rsidR="009A3FB3" w:rsidRPr="005A2D73">
          <w:rPr>
            <w:rStyle w:val="Hyperlink"/>
            <w:noProof/>
            <w:u w:val="none"/>
            <w:lang w:eastAsia="zh-CN"/>
          </w:rPr>
          <w:t>ITU-T</w:t>
        </w:r>
        <w:r w:rsidR="009A3FB3" w:rsidRPr="005A2D73">
          <w:rPr>
            <w:rStyle w:val="Hyperlink"/>
            <w:rFonts w:hint="eastAsia"/>
            <w:noProof/>
            <w:u w:val="none"/>
            <w:lang w:eastAsia="zh-CN"/>
          </w:rPr>
          <w:t>不断演进的作用</w:t>
        </w:r>
        <w:r w:rsidR="009A3FB3" w:rsidRPr="005A2D73">
          <w:rPr>
            <w:noProof/>
            <w:webHidden/>
          </w:rPr>
          <w:tab/>
        </w:r>
        <w:r w:rsidR="005A2D73">
          <w:rPr>
            <w:noProof/>
            <w:webHidden/>
          </w:rPr>
          <w:tab/>
        </w:r>
        <w:r w:rsidR="000F0184" w:rsidRPr="000F0184">
          <w:rPr>
            <w:noProof/>
            <w:webHidden/>
          </w:rPr>
          <w:t>I-</w:t>
        </w:r>
        <w:r w:rsidR="009A3FB3" w:rsidRPr="005A2D73">
          <w:rPr>
            <w:noProof/>
            <w:webHidden/>
          </w:rPr>
          <w:fldChar w:fldCharType="begin"/>
        </w:r>
        <w:r w:rsidR="009A3FB3" w:rsidRPr="005A2D73">
          <w:rPr>
            <w:noProof/>
            <w:webHidden/>
          </w:rPr>
          <w:instrText xml:space="preserve"> PAGEREF _Toc478043587 \h </w:instrText>
        </w:r>
        <w:r w:rsidR="009A3FB3" w:rsidRPr="005A2D73">
          <w:rPr>
            <w:noProof/>
            <w:webHidden/>
          </w:rPr>
        </w:r>
        <w:r w:rsidR="009A3FB3" w:rsidRPr="005A2D73">
          <w:rPr>
            <w:noProof/>
            <w:webHidden/>
          </w:rPr>
          <w:fldChar w:fldCharType="separate"/>
        </w:r>
        <w:r>
          <w:rPr>
            <w:noProof/>
            <w:webHidden/>
          </w:rPr>
          <w:t>144</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88" w:history="1">
        <w:r w:rsidR="005A2D73" w:rsidRPr="005A2D73">
          <w:rPr>
            <w:rStyle w:val="Hyperlink"/>
            <w:rFonts w:hint="eastAsia"/>
            <w:noProof/>
            <w:u w:val="none"/>
            <w:lang w:eastAsia="zh-CN"/>
          </w:rPr>
          <w:t>6</w:t>
        </w:r>
        <w:r w:rsidR="005A2D73" w:rsidRPr="005A2D73">
          <w:rPr>
            <w:rStyle w:val="Hyperlink"/>
            <w:noProof/>
            <w:u w:val="none"/>
            <w:lang w:eastAsia="zh-CN"/>
          </w:rPr>
          <w:t>9</w:t>
        </w:r>
      </w:hyperlink>
      <w:r w:rsidR="005A2D73" w:rsidRPr="005A2D73">
        <w:rPr>
          <w:rStyle w:val="Hyperlink"/>
          <w:noProof/>
          <w:u w:val="none"/>
        </w:rPr>
        <w:tab/>
      </w:r>
      <w:hyperlink w:anchor="_Toc478043589" w:history="1">
        <w:r w:rsidR="009A3FB3" w:rsidRPr="005A2D73">
          <w:rPr>
            <w:rStyle w:val="Hyperlink"/>
            <w:rFonts w:hint="eastAsia"/>
            <w:noProof/>
            <w:u w:val="none"/>
            <w:lang w:eastAsia="zh-CN"/>
          </w:rPr>
          <w:t>互联网资源和电信</w:t>
        </w:r>
        <w:r w:rsidR="009A3FB3" w:rsidRPr="005A2D73">
          <w:rPr>
            <w:rStyle w:val="Hyperlink"/>
            <w:noProof/>
            <w:u w:val="none"/>
            <w:lang w:eastAsia="zh-CN"/>
          </w:rPr>
          <w:t>/</w:t>
        </w:r>
        <w:r w:rsidR="009A3FB3" w:rsidRPr="005A2D73">
          <w:rPr>
            <w:rStyle w:val="Hyperlink"/>
            <w:rFonts w:hint="eastAsia"/>
            <w:noProof/>
            <w:u w:val="none"/>
            <w:lang w:eastAsia="zh-CN"/>
          </w:rPr>
          <w:t>信息通信技术的非歧视获取和使用</w:t>
        </w:r>
        <w:r w:rsidR="009A3FB3" w:rsidRPr="005A2D73">
          <w:rPr>
            <w:noProof/>
            <w:webHidden/>
          </w:rPr>
          <w:tab/>
        </w:r>
        <w:r w:rsidR="005A2D73">
          <w:rPr>
            <w:noProof/>
            <w:webHidden/>
          </w:rPr>
          <w:tab/>
        </w:r>
        <w:r w:rsidR="000F0184" w:rsidRPr="000F0184">
          <w:rPr>
            <w:noProof/>
            <w:webHidden/>
          </w:rPr>
          <w:t>I-</w:t>
        </w:r>
        <w:r w:rsidR="009A3FB3" w:rsidRPr="005A2D73">
          <w:rPr>
            <w:noProof/>
            <w:webHidden/>
          </w:rPr>
          <w:fldChar w:fldCharType="begin"/>
        </w:r>
        <w:r w:rsidR="009A3FB3" w:rsidRPr="005A2D73">
          <w:rPr>
            <w:noProof/>
            <w:webHidden/>
          </w:rPr>
          <w:instrText xml:space="preserve"> PAGEREF _Toc478043589 \h </w:instrText>
        </w:r>
        <w:r w:rsidR="009A3FB3" w:rsidRPr="005A2D73">
          <w:rPr>
            <w:noProof/>
            <w:webHidden/>
          </w:rPr>
        </w:r>
        <w:r w:rsidR="009A3FB3" w:rsidRPr="005A2D73">
          <w:rPr>
            <w:noProof/>
            <w:webHidden/>
          </w:rPr>
          <w:fldChar w:fldCharType="separate"/>
        </w:r>
        <w:r>
          <w:rPr>
            <w:noProof/>
            <w:webHidden/>
          </w:rPr>
          <w:t>146</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90" w:history="1">
        <w:r w:rsidR="005A2D73" w:rsidRPr="005A2D73">
          <w:rPr>
            <w:rStyle w:val="Hyperlink"/>
            <w:rFonts w:hint="eastAsia"/>
            <w:noProof/>
            <w:u w:val="none"/>
            <w:lang w:eastAsia="zh-CN"/>
          </w:rPr>
          <w:t>7</w:t>
        </w:r>
        <w:r w:rsidR="005A2D73" w:rsidRPr="005A2D73">
          <w:rPr>
            <w:rStyle w:val="Hyperlink"/>
            <w:noProof/>
            <w:u w:val="none"/>
            <w:lang w:eastAsia="zh-CN"/>
          </w:rPr>
          <w:t>0</w:t>
        </w:r>
      </w:hyperlink>
      <w:r w:rsidR="005A2D73" w:rsidRPr="005A2D73">
        <w:rPr>
          <w:rStyle w:val="Hyperlink"/>
          <w:noProof/>
          <w:u w:val="none"/>
        </w:rPr>
        <w:tab/>
      </w:r>
      <w:hyperlink w:anchor="_Toc478043591" w:history="1">
        <w:r w:rsidR="009A3FB3" w:rsidRPr="005A2D73">
          <w:rPr>
            <w:rStyle w:val="Hyperlink"/>
            <w:rFonts w:hint="eastAsia"/>
            <w:noProof/>
            <w:u w:val="none"/>
            <w:lang w:eastAsia="zh-CN"/>
          </w:rPr>
          <w:t>残疾人和有具体需求人士对电信</w:t>
        </w:r>
        <w:r w:rsidR="009A3FB3" w:rsidRPr="005A2D73">
          <w:rPr>
            <w:rStyle w:val="Hyperlink"/>
            <w:noProof/>
            <w:u w:val="none"/>
            <w:lang w:eastAsia="zh-CN"/>
          </w:rPr>
          <w:t>/</w:t>
        </w:r>
        <w:r w:rsidR="009A3FB3" w:rsidRPr="005A2D73">
          <w:rPr>
            <w:rStyle w:val="Hyperlink"/>
            <w:rFonts w:hint="eastAsia"/>
            <w:noProof/>
            <w:u w:val="none"/>
            <w:lang w:eastAsia="zh-CN"/>
          </w:rPr>
          <w:t>信息通信技术的无障碍获取</w:t>
        </w:r>
        <w:r w:rsidR="009A3FB3" w:rsidRPr="005A2D73">
          <w:rPr>
            <w:noProof/>
            <w:webHidden/>
          </w:rPr>
          <w:tab/>
        </w:r>
        <w:r w:rsidR="005A2D73">
          <w:rPr>
            <w:noProof/>
            <w:webHidden/>
          </w:rPr>
          <w:tab/>
        </w:r>
        <w:r w:rsidR="000F0184" w:rsidRPr="000F0184">
          <w:rPr>
            <w:noProof/>
            <w:webHidden/>
          </w:rPr>
          <w:t>I-</w:t>
        </w:r>
        <w:r w:rsidR="009A3FB3" w:rsidRPr="005A2D73">
          <w:rPr>
            <w:noProof/>
            <w:webHidden/>
          </w:rPr>
          <w:fldChar w:fldCharType="begin"/>
        </w:r>
        <w:r w:rsidR="009A3FB3" w:rsidRPr="005A2D73">
          <w:rPr>
            <w:noProof/>
            <w:webHidden/>
          </w:rPr>
          <w:instrText xml:space="preserve"> PAGEREF _Toc478043591 \h </w:instrText>
        </w:r>
        <w:r w:rsidR="009A3FB3" w:rsidRPr="005A2D73">
          <w:rPr>
            <w:noProof/>
            <w:webHidden/>
          </w:rPr>
        </w:r>
        <w:r w:rsidR="009A3FB3" w:rsidRPr="005A2D73">
          <w:rPr>
            <w:noProof/>
            <w:webHidden/>
          </w:rPr>
          <w:fldChar w:fldCharType="separate"/>
        </w:r>
        <w:r>
          <w:rPr>
            <w:noProof/>
            <w:webHidden/>
          </w:rPr>
          <w:t>149</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92" w:history="1">
        <w:r w:rsidR="005A2D73" w:rsidRPr="005A2D73">
          <w:rPr>
            <w:rStyle w:val="Hyperlink"/>
            <w:rFonts w:hint="eastAsia"/>
            <w:noProof/>
            <w:u w:val="none"/>
            <w:lang w:eastAsia="zh-CN"/>
          </w:rPr>
          <w:t>7</w:t>
        </w:r>
        <w:r w:rsidR="005A2D73" w:rsidRPr="005A2D73">
          <w:rPr>
            <w:rStyle w:val="Hyperlink"/>
            <w:noProof/>
            <w:u w:val="none"/>
            <w:lang w:eastAsia="zh-CN"/>
          </w:rPr>
          <w:t>2</w:t>
        </w:r>
      </w:hyperlink>
      <w:r w:rsidR="005A2D73" w:rsidRPr="005A2D73">
        <w:rPr>
          <w:rStyle w:val="Hyperlink"/>
          <w:noProof/>
          <w:u w:val="none"/>
        </w:rPr>
        <w:tab/>
      </w:r>
      <w:hyperlink w:anchor="_Toc478043593" w:history="1">
        <w:r w:rsidR="009A3FB3" w:rsidRPr="005A2D73">
          <w:rPr>
            <w:rStyle w:val="Hyperlink"/>
            <w:rFonts w:hint="eastAsia"/>
            <w:noProof/>
            <w:u w:val="none"/>
            <w:lang w:eastAsia="zh-CN"/>
          </w:rPr>
          <w:t>与人体暴露于电磁场相关的测量与评估关切</w:t>
        </w:r>
        <w:r w:rsidR="009A3FB3" w:rsidRPr="005A2D73">
          <w:rPr>
            <w:noProof/>
            <w:webHidden/>
          </w:rPr>
          <w:tab/>
        </w:r>
        <w:r w:rsidR="005A2D73">
          <w:rPr>
            <w:noProof/>
            <w:webHidden/>
          </w:rPr>
          <w:tab/>
        </w:r>
        <w:r w:rsidR="000F0184" w:rsidRPr="000F0184">
          <w:rPr>
            <w:noProof/>
            <w:webHidden/>
          </w:rPr>
          <w:t>I-</w:t>
        </w:r>
        <w:r w:rsidR="009A3FB3" w:rsidRPr="005A2D73">
          <w:rPr>
            <w:noProof/>
            <w:webHidden/>
          </w:rPr>
          <w:fldChar w:fldCharType="begin"/>
        </w:r>
        <w:r w:rsidR="009A3FB3" w:rsidRPr="005A2D73">
          <w:rPr>
            <w:noProof/>
            <w:webHidden/>
          </w:rPr>
          <w:instrText xml:space="preserve"> PAGEREF _Toc478043593 \h </w:instrText>
        </w:r>
        <w:r w:rsidR="009A3FB3" w:rsidRPr="005A2D73">
          <w:rPr>
            <w:noProof/>
            <w:webHidden/>
          </w:rPr>
        </w:r>
        <w:r w:rsidR="009A3FB3" w:rsidRPr="005A2D73">
          <w:rPr>
            <w:noProof/>
            <w:webHidden/>
          </w:rPr>
          <w:fldChar w:fldCharType="separate"/>
        </w:r>
        <w:r>
          <w:rPr>
            <w:noProof/>
            <w:webHidden/>
          </w:rPr>
          <w:t>154</w:t>
        </w:r>
        <w:r w:rsidR="009A3FB3" w:rsidRPr="005A2D73">
          <w:rPr>
            <w:noProof/>
            <w:webHidden/>
          </w:rPr>
          <w:fldChar w:fldCharType="end"/>
        </w:r>
      </w:hyperlink>
    </w:p>
    <w:p w:rsidR="008C117F" w:rsidRDefault="008C117F" w:rsidP="00A8200B">
      <w:pPr>
        <w:pageBreakBefore/>
        <w:tabs>
          <w:tab w:val="clear" w:pos="1134"/>
          <w:tab w:val="clear" w:pos="1871"/>
          <w:tab w:val="clear" w:pos="2268"/>
          <w:tab w:val="right" w:pos="9639"/>
        </w:tabs>
        <w:rPr>
          <w:b/>
          <w:bCs/>
          <w:noProof/>
          <w:lang w:eastAsia="zh-CN"/>
        </w:rPr>
      </w:pPr>
      <w:r>
        <w:rPr>
          <w:rFonts w:hint="eastAsia"/>
          <w:b/>
          <w:bCs/>
          <w:noProof/>
          <w:lang w:eastAsia="zh-CN"/>
        </w:rPr>
        <w:t>决议</w:t>
      </w:r>
      <w:r>
        <w:rPr>
          <w:b/>
          <w:bCs/>
          <w:noProof/>
        </w:rPr>
        <w:tab/>
      </w:r>
      <w:r>
        <w:rPr>
          <w:rFonts w:hint="eastAsia"/>
          <w:b/>
          <w:bCs/>
          <w:noProof/>
          <w:lang w:eastAsia="zh-CN"/>
        </w:rPr>
        <w:t>页码</w:t>
      </w:r>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94" w:history="1">
        <w:r w:rsidR="005A2D73" w:rsidRPr="005A2D73">
          <w:rPr>
            <w:rStyle w:val="Hyperlink"/>
            <w:rFonts w:hint="eastAsia"/>
            <w:noProof/>
            <w:u w:val="none"/>
            <w:lang w:eastAsia="zh-CN"/>
          </w:rPr>
          <w:t>7</w:t>
        </w:r>
        <w:r w:rsidR="005A2D73" w:rsidRPr="005A2D73">
          <w:rPr>
            <w:rStyle w:val="Hyperlink"/>
            <w:noProof/>
            <w:u w:val="none"/>
            <w:lang w:eastAsia="zh-CN"/>
          </w:rPr>
          <w:t>3</w:t>
        </w:r>
      </w:hyperlink>
      <w:r w:rsidR="005A2D73" w:rsidRPr="005A2D73">
        <w:rPr>
          <w:rStyle w:val="Hyperlink"/>
          <w:noProof/>
          <w:u w:val="none"/>
        </w:rPr>
        <w:tab/>
      </w:r>
      <w:hyperlink w:anchor="_Toc478043595" w:history="1">
        <w:r w:rsidR="009A3FB3" w:rsidRPr="005A2D73">
          <w:rPr>
            <w:rStyle w:val="Hyperlink"/>
            <w:rFonts w:hint="eastAsia"/>
            <w:noProof/>
            <w:u w:val="none"/>
            <w:lang w:eastAsia="zh-CN"/>
          </w:rPr>
          <w:t>信息通信技术、环境与气候变化</w:t>
        </w:r>
        <w:r w:rsidR="009A3FB3" w:rsidRPr="005A2D73">
          <w:rPr>
            <w:noProof/>
            <w:webHidden/>
          </w:rPr>
          <w:tab/>
        </w:r>
        <w:r w:rsidR="005A2D73">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_Toc478043595 \h </w:instrText>
        </w:r>
        <w:r w:rsidR="009A3FB3" w:rsidRPr="005A2D73">
          <w:rPr>
            <w:noProof/>
            <w:webHidden/>
          </w:rPr>
        </w:r>
        <w:r w:rsidR="009A3FB3" w:rsidRPr="005A2D73">
          <w:rPr>
            <w:noProof/>
            <w:webHidden/>
          </w:rPr>
          <w:fldChar w:fldCharType="separate"/>
        </w:r>
        <w:r>
          <w:rPr>
            <w:noProof/>
            <w:webHidden/>
          </w:rPr>
          <w:t>157</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596" w:history="1">
        <w:r w:rsidR="005A2D73" w:rsidRPr="005A2D73">
          <w:rPr>
            <w:rStyle w:val="Hyperlink"/>
            <w:rFonts w:hint="eastAsia"/>
            <w:noProof/>
            <w:u w:val="none"/>
            <w:lang w:eastAsia="zh-CN"/>
          </w:rPr>
          <w:t>7</w:t>
        </w:r>
        <w:r w:rsidR="005A2D73" w:rsidRPr="005A2D73">
          <w:rPr>
            <w:rStyle w:val="Hyperlink"/>
            <w:noProof/>
            <w:u w:val="none"/>
            <w:lang w:eastAsia="zh-CN"/>
          </w:rPr>
          <w:t>4</w:t>
        </w:r>
      </w:hyperlink>
      <w:r w:rsidR="005A2D73" w:rsidRPr="005A2D73">
        <w:rPr>
          <w:rStyle w:val="Hyperlink"/>
          <w:noProof/>
          <w:u w:val="none"/>
        </w:rPr>
        <w:tab/>
      </w:r>
      <w:hyperlink w:anchor="_Toc478043597" w:history="1">
        <w:r w:rsidR="009A3FB3" w:rsidRPr="005A2D73">
          <w:rPr>
            <w:rStyle w:val="Hyperlink"/>
            <w:rFonts w:hint="eastAsia"/>
            <w:noProof/>
            <w:u w:val="none"/>
            <w:lang w:eastAsia="zh-CN"/>
          </w:rPr>
          <w:t>接纳发展中国家部门成员参加国际电联电信标准化部门的工作</w:t>
        </w:r>
        <w:r w:rsidR="009A3FB3" w:rsidRPr="005A2D73">
          <w:rPr>
            <w:noProof/>
            <w:webHidden/>
          </w:rPr>
          <w:tab/>
        </w:r>
        <w:r w:rsidR="005A2D73">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_Toc478043597 \h </w:instrText>
        </w:r>
        <w:r w:rsidR="009A3FB3" w:rsidRPr="005A2D73">
          <w:rPr>
            <w:noProof/>
            <w:webHidden/>
          </w:rPr>
        </w:r>
        <w:r w:rsidR="009A3FB3" w:rsidRPr="005A2D73">
          <w:rPr>
            <w:noProof/>
            <w:webHidden/>
          </w:rPr>
          <w:fldChar w:fldCharType="separate"/>
        </w:r>
        <w:r>
          <w:rPr>
            <w:noProof/>
            <w:webHidden/>
          </w:rPr>
          <w:t>164</w:t>
        </w:r>
        <w:r w:rsidR="009A3FB3" w:rsidRPr="005A2D73">
          <w:rPr>
            <w:noProof/>
            <w:webHidden/>
          </w:rPr>
          <w:fldChar w:fldCharType="end"/>
        </w:r>
      </w:hyperlink>
    </w:p>
    <w:p w:rsidR="009A3FB3" w:rsidRPr="005A2D73" w:rsidRDefault="00525610" w:rsidP="008C117F">
      <w:pPr>
        <w:pStyle w:val="TOC1"/>
        <w:tabs>
          <w:tab w:val="clear" w:pos="1588"/>
          <w:tab w:val="clear" w:pos="9072"/>
          <w:tab w:val="left" w:pos="1134"/>
          <w:tab w:val="left" w:leader="dot" w:pos="8789"/>
        </w:tabs>
        <w:spacing w:before="300"/>
        <w:ind w:left="1134" w:hanging="1134"/>
        <w:jc w:val="left"/>
        <w:rPr>
          <w:rFonts w:asciiTheme="minorHAnsi" w:eastAsiaTheme="minorEastAsia" w:hAnsiTheme="minorHAnsi" w:cstheme="minorBidi"/>
          <w:noProof/>
          <w:sz w:val="22"/>
          <w:szCs w:val="22"/>
          <w:lang w:eastAsia="zh-CN"/>
        </w:rPr>
      </w:pPr>
      <w:hyperlink w:anchor="_Toc478043598" w:history="1">
        <w:r w:rsidR="005A2D73" w:rsidRPr="005A2D73">
          <w:rPr>
            <w:rStyle w:val="Hyperlink"/>
            <w:rFonts w:hint="eastAsia"/>
            <w:noProof/>
            <w:u w:val="none"/>
            <w:lang w:eastAsia="zh-CN"/>
          </w:rPr>
          <w:t>7</w:t>
        </w:r>
        <w:r w:rsidR="005A2D73" w:rsidRPr="005A2D73">
          <w:rPr>
            <w:rStyle w:val="Hyperlink"/>
            <w:noProof/>
            <w:u w:val="none"/>
            <w:lang w:eastAsia="zh-CN"/>
          </w:rPr>
          <w:t>5</w:t>
        </w:r>
      </w:hyperlink>
      <w:r w:rsidR="005A2D73" w:rsidRPr="005A2D73">
        <w:rPr>
          <w:rStyle w:val="Hyperlink"/>
          <w:noProof/>
          <w:u w:val="none"/>
        </w:rPr>
        <w:tab/>
      </w:r>
      <w:hyperlink w:anchor="_Toc478043599" w:history="1">
        <w:r w:rsidR="009A3FB3" w:rsidRPr="005A2D73">
          <w:rPr>
            <w:rStyle w:val="Hyperlink"/>
            <w:rFonts w:hint="eastAsia"/>
            <w:noProof/>
            <w:u w:val="none"/>
            <w:lang w:eastAsia="zh-CN"/>
          </w:rPr>
          <w:t>国际电联电信标准化部门在信息社会世界高峰会议成果落实中的贡献，</w:t>
        </w:r>
        <w:r w:rsidR="008C117F">
          <w:rPr>
            <w:rStyle w:val="Hyperlink"/>
            <w:noProof/>
            <w:u w:val="none"/>
            <w:lang w:eastAsia="zh-CN"/>
          </w:rPr>
          <w:br/>
        </w:r>
        <w:r w:rsidR="009A3FB3" w:rsidRPr="005A2D73">
          <w:rPr>
            <w:rStyle w:val="Hyperlink"/>
            <w:rFonts w:hint="eastAsia"/>
            <w:noProof/>
            <w:u w:val="none"/>
            <w:lang w:eastAsia="zh-CN"/>
          </w:rPr>
          <w:t>同时顾及《</w:t>
        </w:r>
        <w:r w:rsidR="009A3FB3" w:rsidRPr="005A2D73">
          <w:rPr>
            <w:rStyle w:val="Hyperlink"/>
            <w:noProof/>
            <w:u w:val="none"/>
            <w:lang w:eastAsia="zh-CN"/>
          </w:rPr>
          <w:t>2030</w:t>
        </w:r>
        <w:r w:rsidR="009A3FB3" w:rsidRPr="005A2D73">
          <w:rPr>
            <w:rStyle w:val="Hyperlink"/>
            <w:rFonts w:hint="eastAsia"/>
            <w:noProof/>
            <w:u w:val="none"/>
            <w:lang w:eastAsia="zh-CN"/>
          </w:rPr>
          <w:t>年可持续发展议程》</w:t>
        </w:r>
        <w:r w:rsidR="009A3FB3" w:rsidRPr="005A2D73">
          <w:rPr>
            <w:noProof/>
            <w:webHidden/>
          </w:rPr>
          <w:tab/>
        </w:r>
        <w:r w:rsidR="005A2D73">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_Toc478043599 \h </w:instrText>
        </w:r>
        <w:r w:rsidR="009A3FB3" w:rsidRPr="005A2D73">
          <w:rPr>
            <w:noProof/>
            <w:webHidden/>
          </w:rPr>
        </w:r>
        <w:r w:rsidR="009A3FB3" w:rsidRPr="005A2D73">
          <w:rPr>
            <w:noProof/>
            <w:webHidden/>
          </w:rPr>
          <w:fldChar w:fldCharType="separate"/>
        </w:r>
        <w:r>
          <w:rPr>
            <w:noProof/>
            <w:webHidden/>
          </w:rPr>
          <w:t>165</w:t>
        </w:r>
        <w:r w:rsidR="009A3FB3" w:rsidRPr="005A2D73">
          <w:rPr>
            <w:noProof/>
            <w:webHidden/>
          </w:rPr>
          <w:fldChar w:fldCharType="end"/>
        </w:r>
      </w:hyperlink>
    </w:p>
    <w:p w:rsidR="009A3FB3" w:rsidRPr="005A2D73" w:rsidRDefault="00525610" w:rsidP="008C117F">
      <w:pPr>
        <w:pStyle w:val="TOC1"/>
        <w:tabs>
          <w:tab w:val="clear" w:pos="1588"/>
          <w:tab w:val="clear" w:pos="9072"/>
          <w:tab w:val="left" w:pos="1134"/>
          <w:tab w:val="left" w:leader="dot" w:pos="8789"/>
        </w:tabs>
        <w:spacing w:before="300"/>
        <w:ind w:left="1134" w:hanging="1134"/>
        <w:jc w:val="left"/>
        <w:rPr>
          <w:rFonts w:asciiTheme="minorHAnsi" w:eastAsiaTheme="minorEastAsia" w:hAnsiTheme="minorHAnsi" w:cstheme="minorBidi"/>
          <w:noProof/>
          <w:sz w:val="22"/>
          <w:szCs w:val="22"/>
          <w:lang w:eastAsia="zh-CN"/>
        </w:rPr>
      </w:pPr>
      <w:hyperlink w:anchor="_Toc478043600" w:history="1">
        <w:r w:rsidR="005A2D73" w:rsidRPr="005A2D73">
          <w:rPr>
            <w:rStyle w:val="Hyperlink"/>
            <w:rFonts w:hint="eastAsia"/>
            <w:noProof/>
            <w:u w:val="none"/>
            <w:lang w:eastAsia="zh-CN"/>
          </w:rPr>
          <w:t>7</w:t>
        </w:r>
        <w:r w:rsidR="005A2D73" w:rsidRPr="005A2D73">
          <w:rPr>
            <w:rStyle w:val="Hyperlink"/>
            <w:noProof/>
            <w:u w:val="none"/>
            <w:lang w:eastAsia="zh-CN"/>
          </w:rPr>
          <w:t>6</w:t>
        </w:r>
      </w:hyperlink>
      <w:r w:rsidR="005A2D73" w:rsidRPr="005A2D73">
        <w:rPr>
          <w:rStyle w:val="Hyperlink"/>
          <w:noProof/>
          <w:u w:val="none"/>
        </w:rPr>
        <w:tab/>
      </w:r>
      <w:hyperlink w:anchor="_Toc478043601" w:history="1">
        <w:r w:rsidR="009A3FB3" w:rsidRPr="005A2D73">
          <w:rPr>
            <w:rStyle w:val="Hyperlink"/>
            <w:rFonts w:hint="eastAsia"/>
            <w:noProof/>
            <w:u w:val="none"/>
            <w:lang w:eastAsia="zh-CN"/>
          </w:rPr>
          <w:t>有关一致性和互操作性测试、向发展中国家提供帮助和未来可能采用</w:t>
        </w:r>
        <w:r w:rsidR="008C117F">
          <w:rPr>
            <w:rStyle w:val="Hyperlink"/>
            <w:noProof/>
            <w:u w:val="none"/>
            <w:lang w:eastAsia="zh-CN"/>
          </w:rPr>
          <w:br/>
        </w:r>
        <w:r w:rsidR="009A3FB3" w:rsidRPr="005A2D73">
          <w:rPr>
            <w:rStyle w:val="Hyperlink"/>
            <w:rFonts w:hint="eastAsia"/>
            <w:noProof/>
            <w:u w:val="none"/>
            <w:lang w:eastAsia="zh-CN"/>
          </w:rPr>
          <w:t>的国际电联标志计划的研究</w:t>
        </w:r>
        <w:r w:rsidR="009A3FB3" w:rsidRPr="005A2D73">
          <w:rPr>
            <w:noProof/>
            <w:webHidden/>
          </w:rPr>
          <w:tab/>
        </w:r>
        <w:r w:rsidR="008C117F">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_Toc478043601 \h </w:instrText>
        </w:r>
        <w:r w:rsidR="009A3FB3" w:rsidRPr="005A2D73">
          <w:rPr>
            <w:noProof/>
            <w:webHidden/>
          </w:rPr>
        </w:r>
        <w:r w:rsidR="009A3FB3" w:rsidRPr="005A2D73">
          <w:rPr>
            <w:noProof/>
            <w:webHidden/>
          </w:rPr>
          <w:fldChar w:fldCharType="separate"/>
        </w:r>
        <w:r>
          <w:rPr>
            <w:noProof/>
            <w:webHidden/>
          </w:rPr>
          <w:t>170</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602" w:history="1">
        <w:r w:rsidR="005A2D73" w:rsidRPr="005A2D73">
          <w:rPr>
            <w:rStyle w:val="Hyperlink"/>
            <w:rFonts w:hint="eastAsia"/>
            <w:noProof/>
            <w:u w:val="none"/>
            <w:lang w:eastAsia="zh-CN"/>
          </w:rPr>
          <w:t>7</w:t>
        </w:r>
        <w:r w:rsidR="005A2D73" w:rsidRPr="005A2D73">
          <w:rPr>
            <w:rStyle w:val="Hyperlink"/>
            <w:noProof/>
            <w:u w:val="none"/>
            <w:lang w:eastAsia="zh-CN"/>
          </w:rPr>
          <w:t>7</w:t>
        </w:r>
      </w:hyperlink>
      <w:r w:rsidR="005A2D73" w:rsidRPr="005A2D73">
        <w:rPr>
          <w:rStyle w:val="Hyperlink"/>
          <w:noProof/>
          <w:u w:val="none"/>
        </w:rPr>
        <w:tab/>
      </w:r>
      <w:hyperlink w:anchor="_Toc478043603" w:history="1">
        <w:r w:rsidR="009A3FB3" w:rsidRPr="005A2D73">
          <w:rPr>
            <w:rStyle w:val="Hyperlink"/>
            <w:rFonts w:hint="eastAsia"/>
            <w:noProof/>
            <w:u w:val="none"/>
            <w:lang w:eastAsia="zh-CN"/>
          </w:rPr>
          <w:t>加强国际电联电信标准化部门开展的软件定义网络标准化工作</w:t>
        </w:r>
        <w:r w:rsidR="009A3FB3" w:rsidRPr="005A2D73">
          <w:rPr>
            <w:noProof/>
            <w:webHidden/>
          </w:rPr>
          <w:tab/>
        </w:r>
        <w:r w:rsidR="008C117F">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_Toc478043603 \h </w:instrText>
        </w:r>
        <w:r w:rsidR="009A3FB3" w:rsidRPr="005A2D73">
          <w:rPr>
            <w:noProof/>
            <w:webHidden/>
          </w:rPr>
        </w:r>
        <w:r w:rsidR="009A3FB3" w:rsidRPr="005A2D73">
          <w:rPr>
            <w:noProof/>
            <w:webHidden/>
          </w:rPr>
          <w:fldChar w:fldCharType="separate"/>
        </w:r>
        <w:r>
          <w:rPr>
            <w:noProof/>
            <w:webHidden/>
          </w:rPr>
          <w:t>176</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604" w:history="1">
        <w:r w:rsidR="005A2D73" w:rsidRPr="005A2D73">
          <w:rPr>
            <w:rStyle w:val="Hyperlink"/>
            <w:rFonts w:hint="eastAsia"/>
            <w:noProof/>
            <w:u w:val="none"/>
            <w:lang w:eastAsia="zh-CN"/>
          </w:rPr>
          <w:t>7</w:t>
        </w:r>
        <w:r w:rsidR="005A2D73" w:rsidRPr="005A2D73">
          <w:rPr>
            <w:rStyle w:val="Hyperlink"/>
            <w:noProof/>
            <w:u w:val="none"/>
            <w:lang w:eastAsia="zh-CN"/>
          </w:rPr>
          <w:t>8</w:t>
        </w:r>
      </w:hyperlink>
      <w:r w:rsidR="005A2D73" w:rsidRPr="005A2D73">
        <w:rPr>
          <w:rStyle w:val="Hyperlink"/>
          <w:noProof/>
          <w:u w:val="none"/>
        </w:rPr>
        <w:tab/>
      </w:r>
      <w:hyperlink w:anchor="_Toc478043605" w:history="1">
        <w:r w:rsidR="009A3FB3" w:rsidRPr="005A2D73">
          <w:rPr>
            <w:rStyle w:val="Hyperlink"/>
            <w:rFonts w:hint="eastAsia"/>
            <w:noProof/>
            <w:u w:val="none"/>
            <w:lang w:eastAsia="zh-CN"/>
          </w:rPr>
          <w:t>促使普及电子卫生服务的信息通信技术应用和标准</w:t>
        </w:r>
        <w:r w:rsidR="009A3FB3" w:rsidRPr="005A2D73">
          <w:rPr>
            <w:noProof/>
            <w:webHidden/>
          </w:rPr>
          <w:tab/>
        </w:r>
        <w:r w:rsidR="008C117F">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_Toc478043605 \h </w:instrText>
        </w:r>
        <w:r w:rsidR="009A3FB3" w:rsidRPr="005A2D73">
          <w:rPr>
            <w:noProof/>
            <w:webHidden/>
          </w:rPr>
        </w:r>
        <w:r w:rsidR="009A3FB3" w:rsidRPr="005A2D73">
          <w:rPr>
            <w:noProof/>
            <w:webHidden/>
          </w:rPr>
          <w:fldChar w:fldCharType="separate"/>
        </w:r>
        <w:r>
          <w:rPr>
            <w:noProof/>
            <w:webHidden/>
          </w:rPr>
          <w:t>179</w:t>
        </w:r>
        <w:r w:rsidR="009A3FB3" w:rsidRPr="005A2D73">
          <w:rPr>
            <w:noProof/>
            <w:webHidden/>
          </w:rPr>
          <w:fldChar w:fldCharType="end"/>
        </w:r>
      </w:hyperlink>
    </w:p>
    <w:p w:rsidR="009A3FB3" w:rsidRPr="005A2D73" w:rsidRDefault="00525610" w:rsidP="008C117F">
      <w:pPr>
        <w:pStyle w:val="TOC1"/>
        <w:tabs>
          <w:tab w:val="clear" w:pos="1588"/>
          <w:tab w:val="clear" w:pos="9072"/>
          <w:tab w:val="left" w:pos="1134"/>
          <w:tab w:val="left" w:leader="dot" w:pos="8789"/>
        </w:tabs>
        <w:spacing w:before="300"/>
        <w:ind w:left="1134" w:hanging="1134"/>
        <w:jc w:val="left"/>
        <w:rPr>
          <w:rFonts w:asciiTheme="minorHAnsi" w:eastAsiaTheme="minorEastAsia" w:hAnsiTheme="minorHAnsi" w:cstheme="minorBidi"/>
          <w:noProof/>
          <w:sz w:val="22"/>
          <w:szCs w:val="22"/>
          <w:lang w:eastAsia="zh-CN"/>
        </w:rPr>
      </w:pPr>
      <w:hyperlink w:anchor="_Toc478043606" w:history="1">
        <w:r w:rsidR="005A2D73" w:rsidRPr="005A2D73">
          <w:rPr>
            <w:rStyle w:val="Hyperlink"/>
            <w:rFonts w:hint="eastAsia"/>
            <w:noProof/>
            <w:u w:val="none"/>
            <w:lang w:eastAsia="zh-CN"/>
          </w:rPr>
          <w:t>7</w:t>
        </w:r>
        <w:r w:rsidR="005A2D73" w:rsidRPr="005A2D73">
          <w:rPr>
            <w:rStyle w:val="Hyperlink"/>
            <w:noProof/>
            <w:u w:val="none"/>
            <w:lang w:eastAsia="zh-CN"/>
          </w:rPr>
          <w:t>9</w:t>
        </w:r>
      </w:hyperlink>
      <w:r w:rsidR="005A2D73" w:rsidRPr="005A2D73">
        <w:rPr>
          <w:rStyle w:val="Hyperlink"/>
          <w:noProof/>
          <w:u w:val="none"/>
        </w:rPr>
        <w:tab/>
      </w:r>
      <w:hyperlink w:anchor="_Toc478043607" w:history="1">
        <w:r w:rsidR="009A3FB3" w:rsidRPr="005A2D73">
          <w:rPr>
            <w:rStyle w:val="Hyperlink"/>
            <w:rFonts w:hint="eastAsia"/>
            <w:noProof/>
            <w:u w:val="none"/>
            <w:lang w:eastAsia="zh-CN"/>
          </w:rPr>
          <w:t>电信</w:t>
        </w:r>
        <w:r w:rsidR="009A3FB3" w:rsidRPr="005A2D73">
          <w:rPr>
            <w:rStyle w:val="Hyperlink"/>
            <w:noProof/>
            <w:u w:val="none"/>
            <w:lang w:eastAsia="zh-CN"/>
          </w:rPr>
          <w:t>/</w:t>
        </w:r>
        <w:r w:rsidR="009A3FB3" w:rsidRPr="005A2D73">
          <w:rPr>
            <w:rStyle w:val="Hyperlink"/>
            <w:rFonts w:hint="eastAsia"/>
            <w:noProof/>
            <w:u w:val="none"/>
            <w:lang w:eastAsia="zh-CN"/>
          </w:rPr>
          <w:t>信息通信技术在处理和控制电信和信息技术设备电子废弃物中的</w:t>
        </w:r>
        <w:r w:rsidR="009A3FB3" w:rsidRPr="005A2D73">
          <w:rPr>
            <w:rStyle w:val="Hyperlink"/>
            <w:noProof/>
            <w:u w:val="none"/>
            <w:lang w:eastAsia="zh-CN"/>
          </w:rPr>
          <w:t xml:space="preserve"> </w:t>
        </w:r>
        <w:r w:rsidR="008C117F">
          <w:rPr>
            <w:rStyle w:val="Hyperlink"/>
            <w:noProof/>
            <w:u w:val="none"/>
            <w:lang w:eastAsia="zh-CN"/>
          </w:rPr>
          <w:br/>
        </w:r>
        <w:r w:rsidR="009A3FB3" w:rsidRPr="005A2D73">
          <w:rPr>
            <w:rStyle w:val="Hyperlink"/>
            <w:rFonts w:hint="eastAsia"/>
            <w:noProof/>
            <w:u w:val="none"/>
            <w:lang w:eastAsia="zh-CN"/>
          </w:rPr>
          <w:t>作用</w:t>
        </w:r>
        <w:r w:rsidR="009A3FB3" w:rsidRPr="005A2D73">
          <w:rPr>
            <w:rStyle w:val="Hyperlink"/>
            <w:rFonts w:hint="eastAsia"/>
            <w:noProof/>
            <w:u w:val="none"/>
            <w:lang w:val="en-US" w:eastAsia="zh-CN"/>
          </w:rPr>
          <w:t>及其</w:t>
        </w:r>
        <w:r w:rsidR="009A3FB3" w:rsidRPr="005A2D73">
          <w:rPr>
            <w:rStyle w:val="Hyperlink"/>
            <w:rFonts w:hint="eastAsia"/>
            <w:noProof/>
            <w:u w:val="none"/>
            <w:lang w:eastAsia="zh-CN"/>
          </w:rPr>
          <w:t>处理的方法</w:t>
        </w:r>
        <w:r w:rsidR="009A3FB3" w:rsidRPr="005A2D73">
          <w:rPr>
            <w:noProof/>
            <w:webHidden/>
          </w:rPr>
          <w:tab/>
        </w:r>
        <w:r w:rsidR="008C117F">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_Toc478043607 \h </w:instrText>
        </w:r>
        <w:r w:rsidR="009A3FB3" w:rsidRPr="005A2D73">
          <w:rPr>
            <w:noProof/>
            <w:webHidden/>
          </w:rPr>
        </w:r>
        <w:r w:rsidR="009A3FB3" w:rsidRPr="005A2D73">
          <w:rPr>
            <w:noProof/>
            <w:webHidden/>
          </w:rPr>
          <w:fldChar w:fldCharType="separate"/>
        </w:r>
        <w:r>
          <w:rPr>
            <w:noProof/>
            <w:webHidden/>
          </w:rPr>
          <w:t>182</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608" w:history="1">
        <w:r w:rsidR="005A2D73" w:rsidRPr="005A2D73">
          <w:rPr>
            <w:rStyle w:val="Hyperlink"/>
            <w:rFonts w:hint="eastAsia"/>
            <w:noProof/>
            <w:u w:val="none"/>
            <w:lang w:eastAsia="zh-CN"/>
          </w:rPr>
          <w:t>8</w:t>
        </w:r>
        <w:r w:rsidR="005A2D73" w:rsidRPr="005A2D73">
          <w:rPr>
            <w:rStyle w:val="Hyperlink"/>
            <w:noProof/>
            <w:u w:val="none"/>
            <w:lang w:eastAsia="zh-CN"/>
          </w:rPr>
          <w:t>0</w:t>
        </w:r>
      </w:hyperlink>
      <w:r w:rsidR="005A2D73" w:rsidRPr="005A2D73">
        <w:rPr>
          <w:rStyle w:val="Hyperlink"/>
          <w:noProof/>
          <w:u w:val="none"/>
        </w:rPr>
        <w:tab/>
      </w:r>
      <w:hyperlink w:anchor="_Toc478043609" w:history="1">
        <w:r w:rsidR="009A3FB3" w:rsidRPr="005A2D73">
          <w:rPr>
            <w:rStyle w:val="Hyperlink"/>
            <w:rFonts w:hint="eastAsia"/>
            <w:noProof/>
            <w:u w:val="none"/>
            <w:lang w:eastAsia="zh-CN"/>
          </w:rPr>
          <w:t>鸣谢成员对国际电联电信标准化部门实际成果工作的积极参与</w:t>
        </w:r>
        <w:r w:rsidR="009A3FB3" w:rsidRPr="005A2D73">
          <w:rPr>
            <w:noProof/>
            <w:webHidden/>
          </w:rPr>
          <w:tab/>
        </w:r>
        <w:r w:rsidR="008C117F">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_Toc478043609 \h </w:instrText>
        </w:r>
        <w:r w:rsidR="009A3FB3" w:rsidRPr="005A2D73">
          <w:rPr>
            <w:noProof/>
            <w:webHidden/>
          </w:rPr>
        </w:r>
        <w:r w:rsidR="009A3FB3" w:rsidRPr="005A2D73">
          <w:rPr>
            <w:noProof/>
            <w:webHidden/>
          </w:rPr>
          <w:fldChar w:fldCharType="separate"/>
        </w:r>
        <w:r>
          <w:rPr>
            <w:noProof/>
            <w:webHidden/>
          </w:rPr>
          <w:t>185</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610" w:history="1">
        <w:r w:rsidR="005A2D73" w:rsidRPr="005A2D73">
          <w:rPr>
            <w:rStyle w:val="Hyperlink"/>
            <w:rFonts w:hint="eastAsia"/>
            <w:noProof/>
            <w:u w:val="none"/>
            <w:lang w:eastAsia="zh-CN"/>
          </w:rPr>
          <w:t>8</w:t>
        </w:r>
        <w:r w:rsidR="005A2D73" w:rsidRPr="005A2D73">
          <w:rPr>
            <w:rStyle w:val="Hyperlink"/>
            <w:noProof/>
            <w:u w:val="none"/>
            <w:lang w:eastAsia="zh-CN"/>
          </w:rPr>
          <w:t>3</w:t>
        </w:r>
      </w:hyperlink>
      <w:r w:rsidR="005A2D73" w:rsidRPr="005A2D73">
        <w:rPr>
          <w:rStyle w:val="Hyperlink"/>
          <w:noProof/>
          <w:u w:val="none"/>
        </w:rPr>
        <w:tab/>
      </w:r>
      <w:hyperlink w:anchor="_Toc478043611" w:history="1">
        <w:r w:rsidR="009A3FB3" w:rsidRPr="005A2D73">
          <w:rPr>
            <w:rStyle w:val="Hyperlink"/>
            <w:rFonts w:hint="eastAsia"/>
            <w:noProof/>
            <w:u w:val="none"/>
            <w:lang w:eastAsia="zh-CN"/>
          </w:rPr>
          <w:t>评估世界电信标准化全会各项决议的落实情况</w:t>
        </w:r>
        <w:r w:rsidR="009A3FB3" w:rsidRPr="005A2D73">
          <w:rPr>
            <w:noProof/>
            <w:webHidden/>
          </w:rPr>
          <w:tab/>
        </w:r>
        <w:r w:rsidR="008C117F">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_Toc478043611 \h </w:instrText>
        </w:r>
        <w:r w:rsidR="009A3FB3" w:rsidRPr="005A2D73">
          <w:rPr>
            <w:noProof/>
            <w:webHidden/>
          </w:rPr>
        </w:r>
        <w:r w:rsidR="009A3FB3" w:rsidRPr="005A2D73">
          <w:rPr>
            <w:noProof/>
            <w:webHidden/>
          </w:rPr>
          <w:fldChar w:fldCharType="separate"/>
        </w:r>
        <w:r>
          <w:rPr>
            <w:noProof/>
            <w:webHidden/>
          </w:rPr>
          <w:t>187</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612" w:history="1">
        <w:r w:rsidR="005A2D73" w:rsidRPr="005A2D73">
          <w:rPr>
            <w:rStyle w:val="Hyperlink"/>
            <w:rFonts w:hint="eastAsia"/>
            <w:noProof/>
            <w:u w:val="none"/>
            <w:lang w:eastAsia="zh-CN"/>
          </w:rPr>
          <w:t>8</w:t>
        </w:r>
        <w:r w:rsidR="005A2D73" w:rsidRPr="005A2D73">
          <w:rPr>
            <w:rStyle w:val="Hyperlink"/>
            <w:noProof/>
            <w:u w:val="none"/>
            <w:lang w:eastAsia="zh-CN"/>
          </w:rPr>
          <w:t>4</w:t>
        </w:r>
      </w:hyperlink>
      <w:r w:rsidR="005A2D73" w:rsidRPr="005A2D73">
        <w:rPr>
          <w:rStyle w:val="Hyperlink"/>
          <w:noProof/>
          <w:u w:val="none"/>
        </w:rPr>
        <w:tab/>
      </w:r>
      <w:hyperlink w:anchor="_Toc478043613" w:history="1">
        <w:r w:rsidR="009A3FB3" w:rsidRPr="005A2D73">
          <w:rPr>
            <w:rStyle w:val="Hyperlink"/>
            <w:rFonts w:hint="eastAsia"/>
            <w:noProof/>
            <w:u w:val="none"/>
            <w:lang w:eastAsia="zh-CN"/>
          </w:rPr>
          <w:t>有关保护电信</w:t>
        </w:r>
        <w:r w:rsidR="009A3FB3" w:rsidRPr="005A2D73">
          <w:rPr>
            <w:rStyle w:val="Hyperlink"/>
            <w:noProof/>
            <w:u w:val="none"/>
            <w:lang w:eastAsia="zh-CN"/>
          </w:rPr>
          <w:t>/</w:t>
        </w:r>
        <w:r w:rsidR="009A3FB3" w:rsidRPr="005A2D73">
          <w:rPr>
            <w:rStyle w:val="Hyperlink"/>
            <w:rFonts w:hint="eastAsia"/>
            <w:noProof/>
            <w:u w:val="none"/>
            <w:lang w:eastAsia="zh-CN"/>
          </w:rPr>
          <w:t>信息通信技术业务用户的研究</w:t>
        </w:r>
        <w:r w:rsidR="009A3FB3" w:rsidRPr="005A2D73">
          <w:rPr>
            <w:noProof/>
            <w:webHidden/>
          </w:rPr>
          <w:tab/>
        </w:r>
        <w:r w:rsidR="008C117F">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_Toc478043613 \h </w:instrText>
        </w:r>
        <w:r w:rsidR="009A3FB3" w:rsidRPr="005A2D73">
          <w:rPr>
            <w:noProof/>
            <w:webHidden/>
          </w:rPr>
        </w:r>
        <w:r w:rsidR="009A3FB3" w:rsidRPr="005A2D73">
          <w:rPr>
            <w:noProof/>
            <w:webHidden/>
          </w:rPr>
          <w:fldChar w:fldCharType="separate"/>
        </w:r>
        <w:r>
          <w:rPr>
            <w:noProof/>
            <w:webHidden/>
          </w:rPr>
          <w:t>188</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614" w:history="1">
        <w:r w:rsidR="005A2D73" w:rsidRPr="005A2D73">
          <w:rPr>
            <w:rStyle w:val="Hyperlink"/>
            <w:rFonts w:hint="eastAsia"/>
            <w:noProof/>
            <w:u w:val="none"/>
            <w:lang w:eastAsia="zh-CN"/>
          </w:rPr>
          <w:t>8</w:t>
        </w:r>
        <w:r w:rsidR="005A2D73" w:rsidRPr="005A2D73">
          <w:rPr>
            <w:rStyle w:val="Hyperlink"/>
            <w:noProof/>
            <w:u w:val="none"/>
            <w:lang w:eastAsia="zh-CN"/>
          </w:rPr>
          <w:t>5</w:t>
        </w:r>
      </w:hyperlink>
      <w:r w:rsidR="005A2D73" w:rsidRPr="005A2D73">
        <w:rPr>
          <w:rStyle w:val="Hyperlink"/>
          <w:noProof/>
          <w:u w:val="none"/>
        </w:rPr>
        <w:tab/>
      </w:r>
      <w:hyperlink w:anchor="_Toc478043615" w:history="1">
        <w:r w:rsidR="009A3FB3" w:rsidRPr="005A2D73">
          <w:rPr>
            <w:rStyle w:val="Hyperlink"/>
            <w:rFonts w:hint="eastAsia"/>
            <w:noProof/>
            <w:u w:val="none"/>
            <w:lang w:eastAsia="zh-CN"/>
          </w:rPr>
          <w:t>实现国际电联电信标准化部门资源的增加和多元化</w:t>
        </w:r>
        <w:r w:rsidR="009A3FB3" w:rsidRPr="005A2D73">
          <w:rPr>
            <w:noProof/>
            <w:webHidden/>
          </w:rPr>
          <w:tab/>
        </w:r>
        <w:r w:rsidR="008C117F">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_Toc478043615 \h </w:instrText>
        </w:r>
        <w:r w:rsidR="009A3FB3" w:rsidRPr="005A2D73">
          <w:rPr>
            <w:noProof/>
            <w:webHidden/>
          </w:rPr>
        </w:r>
        <w:r w:rsidR="009A3FB3" w:rsidRPr="005A2D73">
          <w:rPr>
            <w:noProof/>
            <w:webHidden/>
          </w:rPr>
          <w:fldChar w:fldCharType="separate"/>
        </w:r>
        <w:r>
          <w:rPr>
            <w:noProof/>
            <w:webHidden/>
          </w:rPr>
          <w:t>191</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616" w:history="1">
        <w:r w:rsidR="005A2D73" w:rsidRPr="005A2D73">
          <w:rPr>
            <w:rStyle w:val="Hyperlink"/>
            <w:rFonts w:hint="eastAsia"/>
            <w:noProof/>
            <w:u w:val="none"/>
            <w:lang w:eastAsia="zh-CN"/>
          </w:rPr>
          <w:t>8</w:t>
        </w:r>
        <w:r w:rsidR="005A2D73" w:rsidRPr="005A2D73">
          <w:rPr>
            <w:rStyle w:val="Hyperlink"/>
            <w:noProof/>
            <w:u w:val="none"/>
            <w:lang w:eastAsia="zh-CN"/>
          </w:rPr>
          <w:t>6</w:t>
        </w:r>
      </w:hyperlink>
      <w:r w:rsidR="005A2D73" w:rsidRPr="005A2D73">
        <w:rPr>
          <w:rStyle w:val="Hyperlink"/>
          <w:noProof/>
          <w:u w:val="none"/>
        </w:rPr>
        <w:tab/>
      </w:r>
      <w:hyperlink w:anchor="_Toc478043617" w:history="1">
        <w:r w:rsidR="009A3FB3" w:rsidRPr="005A2D73">
          <w:rPr>
            <w:rStyle w:val="Hyperlink"/>
            <w:rFonts w:hint="eastAsia"/>
            <w:noProof/>
            <w:u w:val="none"/>
            <w:lang w:eastAsia="zh-CN"/>
          </w:rPr>
          <w:t>促进《智慧非洲宣言》的实施</w:t>
        </w:r>
        <w:r w:rsidR="009A3FB3" w:rsidRPr="005A2D73">
          <w:rPr>
            <w:noProof/>
            <w:webHidden/>
          </w:rPr>
          <w:tab/>
        </w:r>
        <w:r w:rsidR="008C117F">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_Toc478043617 \h </w:instrText>
        </w:r>
        <w:r w:rsidR="009A3FB3" w:rsidRPr="005A2D73">
          <w:rPr>
            <w:noProof/>
            <w:webHidden/>
          </w:rPr>
        </w:r>
        <w:r w:rsidR="009A3FB3" w:rsidRPr="005A2D73">
          <w:rPr>
            <w:noProof/>
            <w:webHidden/>
          </w:rPr>
          <w:fldChar w:fldCharType="separate"/>
        </w:r>
        <w:r>
          <w:rPr>
            <w:noProof/>
            <w:webHidden/>
          </w:rPr>
          <w:t>192</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618" w:history="1">
        <w:r w:rsidR="005A2D73" w:rsidRPr="005A2D73">
          <w:rPr>
            <w:rStyle w:val="Hyperlink"/>
            <w:rFonts w:hint="eastAsia"/>
            <w:noProof/>
            <w:u w:val="none"/>
            <w:lang w:eastAsia="zh-CN"/>
          </w:rPr>
          <w:t>8</w:t>
        </w:r>
        <w:r w:rsidR="005A2D73" w:rsidRPr="005A2D73">
          <w:rPr>
            <w:rStyle w:val="Hyperlink"/>
            <w:noProof/>
            <w:u w:val="none"/>
            <w:lang w:eastAsia="zh-CN"/>
          </w:rPr>
          <w:t>7</w:t>
        </w:r>
      </w:hyperlink>
      <w:r w:rsidR="005A2D73" w:rsidRPr="005A2D73">
        <w:rPr>
          <w:rStyle w:val="Hyperlink"/>
          <w:noProof/>
          <w:u w:val="none"/>
        </w:rPr>
        <w:tab/>
      </w:r>
      <w:hyperlink w:anchor="_Toc478043619" w:history="1">
        <w:r w:rsidR="009A3FB3" w:rsidRPr="005A2D73">
          <w:rPr>
            <w:rStyle w:val="Hyperlink"/>
            <w:rFonts w:hint="eastAsia"/>
            <w:noProof/>
            <w:u w:val="none"/>
            <w:lang w:eastAsia="zh-CN"/>
          </w:rPr>
          <w:t>电信标准化部门参与《国际电信规则》的定期审议和修订</w:t>
        </w:r>
        <w:r w:rsidR="009A3FB3" w:rsidRPr="005A2D73">
          <w:rPr>
            <w:noProof/>
            <w:webHidden/>
          </w:rPr>
          <w:tab/>
        </w:r>
        <w:r w:rsidR="008C117F">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_Toc478043619 \h </w:instrText>
        </w:r>
        <w:r w:rsidR="009A3FB3" w:rsidRPr="005A2D73">
          <w:rPr>
            <w:noProof/>
            <w:webHidden/>
          </w:rPr>
        </w:r>
        <w:r w:rsidR="009A3FB3" w:rsidRPr="005A2D73">
          <w:rPr>
            <w:noProof/>
            <w:webHidden/>
          </w:rPr>
          <w:fldChar w:fldCharType="separate"/>
        </w:r>
        <w:r>
          <w:rPr>
            <w:noProof/>
            <w:webHidden/>
          </w:rPr>
          <w:t>194</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620" w:history="1">
        <w:r w:rsidR="005A2D73" w:rsidRPr="005A2D73">
          <w:rPr>
            <w:rStyle w:val="Hyperlink"/>
            <w:rFonts w:hint="eastAsia"/>
            <w:noProof/>
            <w:u w:val="none"/>
            <w:lang w:eastAsia="zh-CN"/>
          </w:rPr>
          <w:t>8</w:t>
        </w:r>
        <w:r w:rsidR="005A2D73" w:rsidRPr="005A2D73">
          <w:rPr>
            <w:rStyle w:val="Hyperlink"/>
            <w:noProof/>
            <w:u w:val="none"/>
            <w:lang w:eastAsia="zh-CN"/>
          </w:rPr>
          <w:t>8</w:t>
        </w:r>
      </w:hyperlink>
      <w:r w:rsidR="005A2D73" w:rsidRPr="005A2D73">
        <w:rPr>
          <w:rStyle w:val="Hyperlink"/>
          <w:noProof/>
          <w:u w:val="none"/>
        </w:rPr>
        <w:tab/>
      </w:r>
      <w:hyperlink w:anchor="_Toc478043621" w:history="1">
        <w:r w:rsidR="009A3FB3" w:rsidRPr="005A2D73">
          <w:rPr>
            <w:rStyle w:val="Hyperlink"/>
            <w:rFonts w:hint="eastAsia"/>
            <w:noProof/>
            <w:u w:val="none"/>
            <w:lang w:eastAsia="zh-CN"/>
          </w:rPr>
          <w:t>国际移动漫游</w:t>
        </w:r>
        <w:r w:rsidR="009A3FB3" w:rsidRPr="005A2D73">
          <w:rPr>
            <w:noProof/>
            <w:webHidden/>
          </w:rPr>
          <w:tab/>
        </w:r>
        <w:r w:rsidR="008C117F">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_Toc478043621 \h </w:instrText>
        </w:r>
        <w:r w:rsidR="009A3FB3" w:rsidRPr="005A2D73">
          <w:rPr>
            <w:noProof/>
            <w:webHidden/>
          </w:rPr>
        </w:r>
        <w:r w:rsidR="009A3FB3" w:rsidRPr="005A2D73">
          <w:rPr>
            <w:noProof/>
            <w:webHidden/>
          </w:rPr>
          <w:fldChar w:fldCharType="separate"/>
        </w:r>
        <w:r>
          <w:rPr>
            <w:noProof/>
            <w:webHidden/>
          </w:rPr>
          <w:t>196</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622" w:history="1">
        <w:r w:rsidR="005A2D73" w:rsidRPr="005A2D73">
          <w:rPr>
            <w:rStyle w:val="Hyperlink"/>
            <w:rFonts w:hint="eastAsia"/>
            <w:noProof/>
            <w:u w:val="none"/>
            <w:lang w:eastAsia="zh-CN"/>
          </w:rPr>
          <w:t>8</w:t>
        </w:r>
        <w:r w:rsidR="005A2D73" w:rsidRPr="005A2D73">
          <w:rPr>
            <w:rStyle w:val="Hyperlink"/>
            <w:noProof/>
            <w:u w:val="none"/>
            <w:lang w:eastAsia="zh-CN"/>
          </w:rPr>
          <w:t>9</w:t>
        </w:r>
      </w:hyperlink>
      <w:r w:rsidR="005A2D73" w:rsidRPr="005A2D73">
        <w:rPr>
          <w:rStyle w:val="Hyperlink"/>
          <w:noProof/>
          <w:u w:val="none"/>
        </w:rPr>
        <w:tab/>
      </w:r>
      <w:hyperlink w:anchor="_Toc478043623" w:history="1">
        <w:r w:rsidR="009A3FB3" w:rsidRPr="005A2D73">
          <w:rPr>
            <w:rStyle w:val="Hyperlink"/>
            <w:rFonts w:hint="eastAsia"/>
            <w:noProof/>
            <w:u w:val="none"/>
            <w:lang w:eastAsia="zh-CN"/>
          </w:rPr>
          <w:t>推广信息通信技术的使用，缩小金融包容性方面的差距</w:t>
        </w:r>
        <w:r w:rsidR="009A3FB3" w:rsidRPr="005A2D73">
          <w:rPr>
            <w:noProof/>
            <w:webHidden/>
          </w:rPr>
          <w:tab/>
        </w:r>
        <w:r w:rsidR="008C117F">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_Toc478043623 \h </w:instrText>
        </w:r>
        <w:r w:rsidR="009A3FB3" w:rsidRPr="005A2D73">
          <w:rPr>
            <w:noProof/>
            <w:webHidden/>
          </w:rPr>
        </w:r>
        <w:r w:rsidR="009A3FB3" w:rsidRPr="005A2D73">
          <w:rPr>
            <w:noProof/>
            <w:webHidden/>
          </w:rPr>
          <w:fldChar w:fldCharType="separate"/>
        </w:r>
        <w:r>
          <w:rPr>
            <w:noProof/>
            <w:webHidden/>
          </w:rPr>
          <w:t>198</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624" w:history="1">
        <w:r w:rsidR="005A2D73" w:rsidRPr="005A2D73">
          <w:rPr>
            <w:rStyle w:val="Hyperlink"/>
            <w:rFonts w:hint="eastAsia"/>
            <w:noProof/>
            <w:u w:val="none"/>
            <w:lang w:eastAsia="zh-CN"/>
          </w:rPr>
          <w:t>9</w:t>
        </w:r>
        <w:r w:rsidR="005A2D73" w:rsidRPr="005A2D73">
          <w:rPr>
            <w:rStyle w:val="Hyperlink"/>
            <w:noProof/>
            <w:u w:val="none"/>
            <w:lang w:eastAsia="zh-CN"/>
          </w:rPr>
          <w:t>0</w:t>
        </w:r>
      </w:hyperlink>
      <w:r w:rsidR="005A2D73" w:rsidRPr="005A2D73">
        <w:rPr>
          <w:rStyle w:val="Hyperlink"/>
          <w:noProof/>
          <w:u w:val="none"/>
        </w:rPr>
        <w:tab/>
      </w:r>
      <w:hyperlink w:anchor="_Toc478043625" w:history="1">
        <w:r w:rsidR="009A3FB3" w:rsidRPr="005A2D73">
          <w:rPr>
            <w:rStyle w:val="Hyperlink"/>
            <w:rFonts w:hint="eastAsia"/>
            <w:noProof/>
            <w:u w:val="none"/>
            <w:lang w:eastAsia="zh-CN"/>
          </w:rPr>
          <w:t>国际电联电信标准化部门的开源工作</w:t>
        </w:r>
        <w:r w:rsidR="009A3FB3" w:rsidRPr="005A2D73">
          <w:rPr>
            <w:noProof/>
            <w:webHidden/>
          </w:rPr>
          <w:tab/>
        </w:r>
        <w:r w:rsidR="008C117F">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_Toc478043625 \h </w:instrText>
        </w:r>
        <w:r w:rsidR="009A3FB3" w:rsidRPr="005A2D73">
          <w:rPr>
            <w:noProof/>
            <w:webHidden/>
          </w:rPr>
        </w:r>
        <w:r w:rsidR="009A3FB3" w:rsidRPr="005A2D73">
          <w:rPr>
            <w:noProof/>
            <w:webHidden/>
          </w:rPr>
          <w:fldChar w:fldCharType="separate"/>
        </w:r>
        <w:r>
          <w:rPr>
            <w:noProof/>
            <w:webHidden/>
          </w:rPr>
          <w:t>202</w:t>
        </w:r>
        <w:r w:rsidR="009A3FB3" w:rsidRPr="005A2D73">
          <w:rPr>
            <w:noProof/>
            <w:webHidden/>
          </w:rPr>
          <w:fldChar w:fldCharType="end"/>
        </w:r>
      </w:hyperlink>
    </w:p>
    <w:p w:rsidR="009A3FB3" w:rsidRPr="005A2D73" w:rsidRDefault="00525610" w:rsidP="008C117F">
      <w:pPr>
        <w:pStyle w:val="TOC1"/>
        <w:tabs>
          <w:tab w:val="clear" w:pos="1588"/>
          <w:tab w:val="clear" w:pos="9072"/>
          <w:tab w:val="left" w:pos="1134"/>
          <w:tab w:val="left" w:leader="dot" w:pos="8789"/>
        </w:tabs>
        <w:spacing w:before="300"/>
        <w:ind w:left="1134" w:hanging="1134"/>
        <w:jc w:val="left"/>
        <w:rPr>
          <w:rFonts w:asciiTheme="minorHAnsi" w:eastAsiaTheme="minorEastAsia" w:hAnsiTheme="minorHAnsi" w:cstheme="minorBidi"/>
          <w:noProof/>
          <w:sz w:val="22"/>
          <w:szCs w:val="22"/>
          <w:lang w:eastAsia="zh-CN"/>
        </w:rPr>
      </w:pPr>
      <w:hyperlink w:anchor="_Toc478043626" w:history="1">
        <w:r w:rsidR="005A2D73" w:rsidRPr="005A2D73">
          <w:rPr>
            <w:rStyle w:val="Hyperlink"/>
            <w:rFonts w:hint="eastAsia"/>
            <w:noProof/>
            <w:u w:val="none"/>
            <w:lang w:eastAsia="zh-CN"/>
          </w:rPr>
          <w:t>9</w:t>
        </w:r>
        <w:r w:rsidR="005A2D73" w:rsidRPr="005A2D73">
          <w:rPr>
            <w:rStyle w:val="Hyperlink"/>
            <w:noProof/>
            <w:u w:val="none"/>
            <w:lang w:eastAsia="zh-CN"/>
          </w:rPr>
          <w:t>1</w:t>
        </w:r>
      </w:hyperlink>
      <w:r w:rsidR="005A2D73" w:rsidRPr="005A2D73">
        <w:rPr>
          <w:rStyle w:val="Hyperlink"/>
          <w:noProof/>
          <w:u w:val="none"/>
        </w:rPr>
        <w:tab/>
      </w:r>
      <w:hyperlink w:anchor="_Toc478043627" w:history="1">
        <w:r w:rsidR="009A3FB3" w:rsidRPr="005A2D73">
          <w:rPr>
            <w:rStyle w:val="Hyperlink"/>
            <w:rFonts w:hint="eastAsia"/>
            <w:noProof/>
            <w:u w:val="none"/>
            <w:lang w:eastAsia="zh-CN"/>
          </w:rPr>
          <w:t>加强对国际电联电信标准化部门所发布编号方案信息的电子资料库</w:t>
        </w:r>
        <w:r w:rsidR="008C117F">
          <w:rPr>
            <w:rStyle w:val="Hyperlink"/>
            <w:noProof/>
            <w:u w:val="none"/>
            <w:lang w:eastAsia="zh-CN"/>
          </w:rPr>
          <w:br/>
        </w:r>
        <w:r w:rsidR="009A3FB3" w:rsidRPr="005A2D73">
          <w:rPr>
            <w:rStyle w:val="Hyperlink"/>
            <w:rFonts w:hint="eastAsia"/>
            <w:noProof/>
            <w:u w:val="none"/>
            <w:lang w:eastAsia="zh-CN"/>
          </w:rPr>
          <w:t>的访问</w:t>
        </w:r>
        <w:r w:rsidR="009A3FB3" w:rsidRPr="005A2D73">
          <w:rPr>
            <w:noProof/>
            <w:webHidden/>
          </w:rPr>
          <w:tab/>
        </w:r>
        <w:r w:rsidR="008C117F">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_Toc478043627 \h </w:instrText>
        </w:r>
        <w:r w:rsidR="009A3FB3" w:rsidRPr="005A2D73">
          <w:rPr>
            <w:noProof/>
            <w:webHidden/>
          </w:rPr>
        </w:r>
        <w:r w:rsidR="009A3FB3" w:rsidRPr="005A2D73">
          <w:rPr>
            <w:noProof/>
            <w:webHidden/>
          </w:rPr>
          <w:fldChar w:fldCharType="separate"/>
        </w:r>
        <w:r>
          <w:rPr>
            <w:noProof/>
            <w:webHidden/>
          </w:rPr>
          <w:t>204</w:t>
        </w:r>
        <w:r w:rsidR="009A3FB3" w:rsidRPr="005A2D73">
          <w:rPr>
            <w:noProof/>
            <w:webHidden/>
          </w:rPr>
          <w:fldChar w:fldCharType="end"/>
        </w:r>
      </w:hyperlink>
    </w:p>
    <w:p w:rsidR="009A3FB3" w:rsidRPr="005A2D73" w:rsidRDefault="00525610" w:rsidP="008C117F">
      <w:pPr>
        <w:pStyle w:val="TOC1"/>
        <w:tabs>
          <w:tab w:val="clear" w:pos="1588"/>
          <w:tab w:val="clear" w:pos="9072"/>
          <w:tab w:val="left" w:pos="1134"/>
          <w:tab w:val="left" w:leader="dot" w:pos="8789"/>
        </w:tabs>
        <w:spacing w:before="300"/>
        <w:ind w:left="1134" w:hanging="1134"/>
        <w:jc w:val="left"/>
        <w:rPr>
          <w:rFonts w:asciiTheme="minorHAnsi" w:eastAsiaTheme="minorEastAsia" w:hAnsiTheme="minorHAnsi" w:cstheme="minorBidi"/>
          <w:noProof/>
          <w:sz w:val="22"/>
          <w:szCs w:val="22"/>
          <w:lang w:eastAsia="zh-CN"/>
        </w:rPr>
      </w:pPr>
      <w:hyperlink w:anchor="_Toc478043628" w:history="1">
        <w:r w:rsidR="005A2D73" w:rsidRPr="005A2D73">
          <w:rPr>
            <w:rStyle w:val="Hyperlink"/>
            <w:rFonts w:hint="eastAsia"/>
            <w:noProof/>
            <w:u w:val="none"/>
            <w:lang w:eastAsia="zh-CN"/>
          </w:rPr>
          <w:t>9</w:t>
        </w:r>
        <w:r w:rsidR="005A2D73" w:rsidRPr="005A2D73">
          <w:rPr>
            <w:rStyle w:val="Hyperlink"/>
            <w:noProof/>
            <w:u w:val="none"/>
            <w:lang w:eastAsia="zh-CN"/>
          </w:rPr>
          <w:t>2</w:t>
        </w:r>
      </w:hyperlink>
      <w:r w:rsidR="005A2D73" w:rsidRPr="005A2D73">
        <w:rPr>
          <w:rStyle w:val="Hyperlink"/>
          <w:noProof/>
          <w:u w:val="none"/>
        </w:rPr>
        <w:tab/>
      </w:r>
      <w:hyperlink w:anchor="_Toc478043629" w:history="1">
        <w:r w:rsidR="009A3FB3" w:rsidRPr="005A2D73">
          <w:rPr>
            <w:rStyle w:val="Hyperlink"/>
            <w:rFonts w:hint="eastAsia"/>
            <w:noProof/>
            <w:u w:val="none"/>
            <w:lang w:eastAsia="zh-CN"/>
          </w:rPr>
          <w:t>加强国际电联电信标准化部门在国际移动通信领域与非无线电问题相关</w:t>
        </w:r>
        <w:r w:rsidR="008C117F">
          <w:rPr>
            <w:rStyle w:val="Hyperlink"/>
            <w:noProof/>
            <w:u w:val="none"/>
            <w:lang w:eastAsia="zh-CN"/>
          </w:rPr>
          <w:br/>
        </w:r>
        <w:r w:rsidR="009A3FB3" w:rsidRPr="005A2D73">
          <w:rPr>
            <w:rStyle w:val="Hyperlink"/>
            <w:rFonts w:hint="eastAsia"/>
            <w:noProof/>
            <w:u w:val="none"/>
            <w:lang w:eastAsia="zh-CN"/>
          </w:rPr>
          <w:t>的标准化活动</w:t>
        </w:r>
        <w:r w:rsidR="009A3FB3" w:rsidRPr="005A2D73">
          <w:rPr>
            <w:noProof/>
            <w:webHidden/>
          </w:rPr>
          <w:tab/>
        </w:r>
        <w:r w:rsidR="008C117F">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_Toc478043629 \h </w:instrText>
        </w:r>
        <w:r w:rsidR="009A3FB3" w:rsidRPr="005A2D73">
          <w:rPr>
            <w:noProof/>
            <w:webHidden/>
          </w:rPr>
        </w:r>
        <w:r w:rsidR="009A3FB3" w:rsidRPr="005A2D73">
          <w:rPr>
            <w:noProof/>
            <w:webHidden/>
          </w:rPr>
          <w:fldChar w:fldCharType="separate"/>
        </w:r>
        <w:r>
          <w:rPr>
            <w:noProof/>
            <w:webHidden/>
          </w:rPr>
          <w:t>206</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630" w:history="1">
        <w:r w:rsidR="005A2D73" w:rsidRPr="005A2D73">
          <w:rPr>
            <w:rStyle w:val="Hyperlink"/>
            <w:rFonts w:hint="eastAsia"/>
            <w:noProof/>
            <w:u w:val="none"/>
            <w:lang w:eastAsia="zh-CN"/>
          </w:rPr>
          <w:t>9</w:t>
        </w:r>
        <w:r w:rsidR="005A2D73" w:rsidRPr="005A2D73">
          <w:rPr>
            <w:rStyle w:val="Hyperlink"/>
            <w:noProof/>
            <w:u w:val="none"/>
            <w:lang w:eastAsia="zh-CN"/>
          </w:rPr>
          <w:t>3</w:t>
        </w:r>
      </w:hyperlink>
      <w:r w:rsidR="005A2D73" w:rsidRPr="005A2D73">
        <w:rPr>
          <w:rStyle w:val="Hyperlink"/>
          <w:noProof/>
          <w:u w:val="none"/>
        </w:rPr>
        <w:tab/>
      </w:r>
      <w:hyperlink w:anchor="_Toc478043631" w:history="1">
        <w:r w:rsidR="009A3FB3" w:rsidRPr="005A2D73">
          <w:rPr>
            <w:rStyle w:val="Hyperlink"/>
            <w:noProof/>
            <w:u w:val="none"/>
            <w:lang w:eastAsia="zh-CN"/>
          </w:rPr>
          <w:t>4G</w:t>
        </w:r>
        <w:r w:rsidR="009A3FB3" w:rsidRPr="005A2D73">
          <w:rPr>
            <w:rStyle w:val="Hyperlink"/>
            <w:rFonts w:hint="eastAsia"/>
            <w:noProof/>
            <w:u w:val="none"/>
            <w:lang w:eastAsia="zh-CN"/>
          </w:rPr>
          <w:t>、</w:t>
        </w:r>
        <w:r w:rsidR="009A3FB3" w:rsidRPr="005A2D73">
          <w:rPr>
            <w:rStyle w:val="Hyperlink"/>
            <w:noProof/>
            <w:u w:val="none"/>
            <w:lang w:eastAsia="zh-CN"/>
          </w:rPr>
          <w:t>IMT-2020</w:t>
        </w:r>
        <w:r w:rsidR="009A3FB3" w:rsidRPr="005A2D73">
          <w:rPr>
            <w:rStyle w:val="Hyperlink"/>
            <w:rFonts w:hint="eastAsia"/>
            <w:noProof/>
            <w:u w:val="none"/>
            <w:lang w:eastAsia="zh-CN"/>
          </w:rPr>
          <w:t>及之后网络的</w:t>
        </w:r>
        <w:r w:rsidR="00AB7704">
          <w:rPr>
            <w:rStyle w:val="Hyperlink"/>
            <w:rFonts w:hint="eastAsia"/>
            <w:noProof/>
            <w:u w:val="none"/>
            <w:lang w:eastAsia="zh-CN"/>
          </w:rPr>
          <w:t>互连互通</w:t>
        </w:r>
        <w:r w:rsidR="009A3FB3" w:rsidRPr="005A2D73">
          <w:rPr>
            <w:noProof/>
            <w:webHidden/>
          </w:rPr>
          <w:tab/>
        </w:r>
        <w:r w:rsidR="008C117F">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_Toc478043631 \h </w:instrText>
        </w:r>
        <w:r w:rsidR="009A3FB3" w:rsidRPr="005A2D73">
          <w:rPr>
            <w:noProof/>
            <w:webHidden/>
          </w:rPr>
        </w:r>
        <w:r w:rsidR="009A3FB3" w:rsidRPr="005A2D73">
          <w:rPr>
            <w:noProof/>
            <w:webHidden/>
          </w:rPr>
          <w:fldChar w:fldCharType="separate"/>
        </w:r>
        <w:r>
          <w:rPr>
            <w:noProof/>
            <w:webHidden/>
          </w:rPr>
          <w:t>210</w:t>
        </w:r>
        <w:r w:rsidR="009A3FB3" w:rsidRPr="005A2D73">
          <w:rPr>
            <w:noProof/>
            <w:webHidden/>
          </w:rPr>
          <w:fldChar w:fldCharType="end"/>
        </w:r>
      </w:hyperlink>
    </w:p>
    <w:p w:rsidR="000F0184" w:rsidRDefault="000F0184" w:rsidP="000F0184">
      <w:pPr>
        <w:keepNext/>
        <w:keepLines/>
        <w:tabs>
          <w:tab w:val="clear" w:pos="1134"/>
          <w:tab w:val="clear" w:pos="1871"/>
          <w:tab w:val="clear" w:pos="2268"/>
          <w:tab w:val="right" w:pos="9639"/>
        </w:tabs>
        <w:rPr>
          <w:b/>
          <w:bCs/>
          <w:noProof/>
          <w:lang w:eastAsia="zh-CN"/>
        </w:rPr>
      </w:pPr>
      <w:r>
        <w:rPr>
          <w:rFonts w:hint="eastAsia"/>
          <w:b/>
          <w:bCs/>
          <w:noProof/>
          <w:lang w:eastAsia="zh-CN"/>
        </w:rPr>
        <w:t>决议</w:t>
      </w:r>
      <w:r>
        <w:rPr>
          <w:b/>
          <w:bCs/>
          <w:noProof/>
        </w:rPr>
        <w:tab/>
      </w:r>
      <w:r>
        <w:rPr>
          <w:rFonts w:hint="eastAsia"/>
          <w:b/>
          <w:bCs/>
          <w:noProof/>
          <w:lang w:eastAsia="zh-CN"/>
        </w:rPr>
        <w:t>页码</w:t>
      </w:r>
    </w:p>
    <w:p w:rsidR="009A3FB3" w:rsidRPr="005A2D73" w:rsidRDefault="00525610" w:rsidP="000F0184">
      <w:pPr>
        <w:pStyle w:val="TOC1"/>
        <w:tabs>
          <w:tab w:val="clear" w:pos="1588"/>
          <w:tab w:val="clear" w:pos="9072"/>
          <w:tab w:val="left" w:pos="1134"/>
          <w:tab w:val="left" w:leader="dot" w:pos="8789"/>
        </w:tabs>
        <w:spacing w:before="300"/>
        <w:ind w:left="1134" w:hanging="1134"/>
        <w:jc w:val="left"/>
        <w:rPr>
          <w:rFonts w:asciiTheme="minorHAnsi" w:eastAsiaTheme="minorEastAsia" w:hAnsiTheme="minorHAnsi" w:cstheme="minorBidi"/>
          <w:noProof/>
          <w:sz w:val="22"/>
          <w:szCs w:val="22"/>
          <w:lang w:eastAsia="zh-CN"/>
        </w:rPr>
      </w:pPr>
      <w:hyperlink w:anchor="_Toc478043632" w:history="1">
        <w:r w:rsidR="005A2D73" w:rsidRPr="005A2D73">
          <w:rPr>
            <w:rStyle w:val="Hyperlink"/>
            <w:rFonts w:hint="eastAsia"/>
            <w:noProof/>
            <w:u w:val="none"/>
            <w:lang w:eastAsia="zh-CN"/>
          </w:rPr>
          <w:t>9</w:t>
        </w:r>
        <w:r w:rsidR="005A2D73" w:rsidRPr="005A2D73">
          <w:rPr>
            <w:rStyle w:val="Hyperlink"/>
            <w:noProof/>
            <w:u w:val="none"/>
            <w:lang w:eastAsia="zh-CN"/>
          </w:rPr>
          <w:t>4</w:t>
        </w:r>
      </w:hyperlink>
      <w:r w:rsidR="005A2D73" w:rsidRPr="005A2D73">
        <w:rPr>
          <w:rStyle w:val="Hyperlink"/>
          <w:noProof/>
          <w:u w:val="none"/>
        </w:rPr>
        <w:tab/>
      </w:r>
      <w:hyperlink w:anchor="_Toc478043633" w:history="1">
        <w:r w:rsidR="009A3FB3" w:rsidRPr="005A2D73">
          <w:rPr>
            <w:rStyle w:val="Hyperlink"/>
            <w:rFonts w:hint="eastAsia"/>
            <w:noProof/>
            <w:u w:val="none"/>
            <w:lang w:eastAsia="zh-CN"/>
          </w:rPr>
          <w:t>国际电联电信标准化部门在基于云的事件数据技术领域开展的标准化</w:t>
        </w:r>
        <w:r w:rsidR="000F0184">
          <w:rPr>
            <w:rStyle w:val="Hyperlink"/>
            <w:noProof/>
            <w:u w:val="none"/>
            <w:lang w:eastAsia="zh-CN"/>
          </w:rPr>
          <w:br/>
        </w:r>
        <w:r w:rsidR="009A3FB3" w:rsidRPr="005A2D73">
          <w:rPr>
            <w:rStyle w:val="Hyperlink"/>
            <w:rFonts w:hint="eastAsia"/>
            <w:noProof/>
            <w:u w:val="none"/>
            <w:lang w:eastAsia="zh-CN"/>
          </w:rPr>
          <w:t>工作</w:t>
        </w:r>
        <w:r w:rsidR="009A3FB3" w:rsidRPr="005A2D73">
          <w:rPr>
            <w:noProof/>
            <w:webHidden/>
          </w:rPr>
          <w:tab/>
        </w:r>
        <w:r w:rsidR="000F0184">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_Toc478043633 \h </w:instrText>
        </w:r>
        <w:r w:rsidR="009A3FB3" w:rsidRPr="005A2D73">
          <w:rPr>
            <w:noProof/>
            <w:webHidden/>
          </w:rPr>
        </w:r>
        <w:r w:rsidR="009A3FB3" w:rsidRPr="005A2D73">
          <w:rPr>
            <w:noProof/>
            <w:webHidden/>
          </w:rPr>
          <w:fldChar w:fldCharType="separate"/>
        </w:r>
        <w:r>
          <w:rPr>
            <w:noProof/>
            <w:webHidden/>
          </w:rPr>
          <w:t>213</w:t>
        </w:r>
        <w:r w:rsidR="009A3FB3" w:rsidRPr="005A2D73">
          <w:rPr>
            <w:noProof/>
            <w:webHidden/>
          </w:rPr>
          <w:fldChar w:fldCharType="end"/>
        </w:r>
      </w:hyperlink>
    </w:p>
    <w:p w:rsidR="009A3FB3" w:rsidRPr="005A2D73" w:rsidRDefault="00525610" w:rsidP="008C117F">
      <w:pPr>
        <w:pStyle w:val="TOC1"/>
        <w:tabs>
          <w:tab w:val="clear" w:pos="1588"/>
          <w:tab w:val="clear" w:pos="9072"/>
          <w:tab w:val="left" w:pos="1134"/>
          <w:tab w:val="left" w:leader="dot" w:pos="8789"/>
        </w:tabs>
        <w:spacing w:before="300"/>
        <w:ind w:left="1134" w:hanging="1134"/>
        <w:jc w:val="left"/>
        <w:rPr>
          <w:rFonts w:asciiTheme="minorHAnsi" w:eastAsiaTheme="minorEastAsia" w:hAnsiTheme="minorHAnsi" w:cstheme="minorBidi"/>
          <w:noProof/>
          <w:sz w:val="22"/>
          <w:szCs w:val="22"/>
          <w:lang w:eastAsia="zh-CN"/>
        </w:rPr>
      </w:pPr>
      <w:hyperlink w:anchor="_Toc478043634" w:history="1">
        <w:r w:rsidR="005A2D73" w:rsidRPr="005A2D73">
          <w:rPr>
            <w:rStyle w:val="Hyperlink"/>
            <w:rFonts w:hint="eastAsia"/>
            <w:noProof/>
            <w:u w:val="none"/>
            <w:lang w:eastAsia="zh-CN"/>
          </w:rPr>
          <w:t>9</w:t>
        </w:r>
        <w:r w:rsidR="005A2D73" w:rsidRPr="005A2D73">
          <w:rPr>
            <w:rStyle w:val="Hyperlink"/>
            <w:noProof/>
            <w:u w:val="none"/>
            <w:lang w:eastAsia="zh-CN"/>
          </w:rPr>
          <w:t>5</w:t>
        </w:r>
      </w:hyperlink>
      <w:r w:rsidR="005A2D73" w:rsidRPr="005A2D73">
        <w:rPr>
          <w:rStyle w:val="Hyperlink"/>
          <w:noProof/>
          <w:u w:val="none"/>
        </w:rPr>
        <w:tab/>
      </w:r>
      <w:hyperlink w:anchor="_Toc478043635" w:history="1">
        <w:r w:rsidR="009A3FB3" w:rsidRPr="005A2D73">
          <w:rPr>
            <w:rStyle w:val="Hyperlink"/>
            <w:rFonts w:asciiTheme="majorBidi" w:hAnsiTheme="majorBidi" w:cstheme="majorBidi" w:hint="eastAsia"/>
            <w:noProof/>
            <w:u w:val="none"/>
            <w:lang w:eastAsia="zh-CN"/>
          </w:rPr>
          <w:t>国际电联电信标准化部门</w:t>
        </w:r>
        <w:r w:rsidR="009A3FB3" w:rsidRPr="005A2D73">
          <w:rPr>
            <w:rStyle w:val="Hyperlink"/>
            <w:rFonts w:asciiTheme="minorEastAsia" w:hAnsiTheme="minorEastAsia" w:cstheme="majorBidi" w:hint="eastAsia"/>
            <w:noProof/>
            <w:u w:val="none"/>
            <w:lang w:eastAsia="zh-CN"/>
          </w:rPr>
          <w:t>为提高对服务质量相关最佳做法和政策的认识</w:t>
        </w:r>
        <w:r w:rsidR="008C117F">
          <w:rPr>
            <w:rStyle w:val="Hyperlink"/>
            <w:rFonts w:asciiTheme="minorEastAsia" w:hAnsiTheme="minorEastAsia" w:cstheme="majorBidi"/>
            <w:noProof/>
            <w:u w:val="none"/>
            <w:lang w:eastAsia="zh-CN"/>
          </w:rPr>
          <w:br/>
        </w:r>
        <w:r w:rsidR="009A3FB3" w:rsidRPr="005A2D73">
          <w:rPr>
            <w:rStyle w:val="Hyperlink"/>
            <w:rFonts w:asciiTheme="minorEastAsia" w:hAnsiTheme="minorEastAsia" w:cstheme="majorBidi" w:hint="eastAsia"/>
            <w:noProof/>
            <w:u w:val="none"/>
            <w:lang w:eastAsia="zh-CN"/>
          </w:rPr>
          <w:t>而推出的举措</w:t>
        </w:r>
        <w:r w:rsidR="009A3FB3" w:rsidRPr="005A2D73">
          <w:rPr>
            <w:noProof/>
            <w:webHidden/>
          </w:rPr>
          <w:tab/>
        </w:r>
        <w:r w:rsidR="008C117F">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_Toc478043635 \h </w:instrText>
        </w:r>
        <w:r w:rsidR="009A3FB3" w:rsidRPr="005A2D73">
          <w:rPr>
            <w:noProof/>
            <w:webHidden/>
          </w:rPr>
        </w:r>
        <w:r w:rsidR="009A3FB3" w:rsidRPr="005A2D73">
          <w:rPr>
            <w:noProof/>
            <w:webHidden/>
          </w:rPr>
          <w:fldChar w:fldCharType="separate"/>
        </w:r>
        <w:r>
          <w:rPr>
            <w:noProof/>
            <w:webHidden/>
          </w:rPr>
          <w:t>215</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636" w:history="1">
        <w:r w:rsidR="005A2D73" w:rsidRPr="005A2D73">
          <w:rPr>
            <w:rStyle w:val="Hyperlink"/>
            <w:rFonts w:hint="eastAsia"/>
            <w:noProof/>
            <w:u w:val="none"/>
            <w:lang w:eastAsia="zh-CN"/>
          </w:rPr>
          <w:t>9</w:t>
        </w:r>
        <w:r w:rsidR="005A2D73" w:rsidRPr="005A2D73">
          <w:rPr>
            <w:rStyle w:val="Hyperlink"/>
            <w:noProof/>
            <w:u w:val="none"/>
            <w:lang w:eastAsia="zh-CN"/>
          </w:rPr>
          <w:t>6</w:t>
        </w:r>
      </w:hyperlink>
      <w:r w:rsidR="005A2D73" w:rsidRPr="005A2D73">
        <w:rPr>
          <w:rStyle w:val="Hyperlink"/>
          <w:noProof/>
          <w:u w:val="none"/>
        </w:rPr>
        <w:tab/>
      </w:r>
      <w:hyperlink w:anchor="_Toc478043637" w:history="1">
        <w:r w:rsidR="009A3FB3" w:rsidRPr="005A2D73">
          <w:rPr>
            <w:rStyle w:val="Hyperlink"/>
            <w:rFonts w:hint="eastAsia"/>
            <w:noProof/>
            <w:u w:val="none"/>
            <w:lang w:eastAsia="zh-CN"/>
          </w:rPr>
          <w:t>国际电联电信标准化部门开展打击假冒电信</w:t>
        </w:r>
        <w:r w:rsidR="000F0184">
          <w:rPr>
            <w:rStyle w:val="Hyperlink"/>
            <w:rFonts w:eastAsia="Times New Roman"/>
            <w:noProof/>
            <w:u w:val="none"/>
            <w:lang w:eastAsia="zh-CN"/>
          </w:rPr>
          <w:t>/</w:t>
        </w:r>
        <w:r w:rsidR="009A3FB3" w:rsidRPr="005A2D73">
          <w:rPr>
            <w:rStyle w:val="Hyperlink"/>
            <w:rFonts w:ascii="SimSun" w:hAnsi="SimSun" w:cs="SimSun" w:hint="eastAsia"/>
            <w:noProof/>
            <w:u w:val="none"/>
            <w:lang w:eastAsia="zh-CN"/>
          </w:rPr>
          <w:t>信息通信技术</w:t>
        </w:r>
        <w:r w:rsidR="009A3FB3" w:rsidRPr="005A2D73">
          <w:rPr>
            <w:rStyle w:val="Hyperlink"/>
            <w:rFonts w:hint="eastAsia"/>
            <w:noProof/>
            <w:u w:val="none"/>
            <w:lang w:eastAsia="zh-CN"/>
          </w:rPr>
          <w:t>设备的研究</w:t>
        </w:r>
        <w:r w:rsidR="009A3FB3" w:rsidRPr="005A2D73">
          <w:rPr>
            <w:noProof/>
            <w:webHidden/>
          </w:rPr>
          <w:tab/>
        </w:r>
        <w:r w:rsidR="008C117F">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_Toc478043637 \h </w:instrText>
        </w:r>
        <w:r w:rsidR="009A3FB3" w:rsidRPr="005A2D73">
          <w:rPr>
            <w:noProof/>
            <w:webHidden/>
          </w:rPr>
        </w:r>
        <w:r w:rsidR="009A3FB3" w:rsidRPr="005A2D73">
          <w:rPr>
            <w:noProof/>
            <w:webHidden/>
          </w:rPr>
          <w:fldChar w:fldCharType="separate"/>
        </w:r>
        <w:r>
          <w:rPr>
            <w:noProof/>
            <w:webHidden/>
          </w:rPr>
          <w:t>218</w:t>
        </w:r>
        <w:r w:rsidR="009A3FB3" w:rsidRPr="005A2D73">
          <w:rPr>
            <w:noProof/>
            <w:webHidden/>
          </w:rPr>
          <w:fldChar w:fldCharType="end"/>
        </w:r>
      </w:hyperlink>
    </w:p>
    <w:p w:rsidR="009A3FB3" w:rsidRPr="005A2D7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638" w:history="1">
        <w:r w:rsidR="005A2D73" w:rsidRPr="005A2D73">
          <w:rPr>
            <w:rStyle w:val="Hyperlink"/>
            <w:rFonts w:hint="eastAsia"/>
            <w:noProof/>
            <w:u w:val="none"/>
            <w:lang w:eastAsia="zh-CN"/>
          </w:rPr>
          <w:t>9</w:t>
        </w:r>
        <w:r w:rsidR="005A2D73" w:rsidRPr="005A2D73">
          <w:rPr>
            <w:rStyle w:val="Hyperlink"/>
            <w:noProof/>
            <w:u w:val="none"/>
            <w:lang w:eastAsia="zh-CN"/>
          </w:rPr>
          <w:t>7</w:t>
        </w:r>
      </w:hyperlink>
      <w:r w:rsidR="005A2D73" w:rsidRPr="005A2D73">
        <w:rPr>
          <w:rStyle w:val="Hyperlink"/>
          <w:noProof/>
          <w:u w:val="none"/>
        </w:rPr>
        <w:tab/>
      </w:r>
      <w:hyperlink w:anchor="_Toc478043639" w:history="1">
        <w:r w:rsidR="009A3FB3" w:rsidRPr="005A2D73">
          <w:rPr>
            <w:rStyle w:val="Hyperlink"/>
            <w:rFonts w:hint="eastAsia"/>
            <w:noProof/>
            <w:u w:val="none"/>
            <w:lang w:eastAsia="zh-CN"/>
          </w:rPr>
          <w:t>打击盗窃移动电信设备的行</w:t>
        </w:r>
        <w:r w:rsidR="009A3FB3" w:rsidRPr="005A2D73">
          <w:rPr>
            <w:rStyle w:val="Hyperlink"/>
            <w:rFonts w:ascii="SimSun" w:hAnsi="SimSun" w:cs="SimSun" w:hint="eastAsia"/>
            <w:noProof/>
            <w:u w:val="none"/>
            <w:lang w:eastAsia="zh-CN"/>
          </w:rPr>
          <w:t>为</w:t>
        </w:r>
        <w:r w:rsidR="009A3FB3" w:rsidRPr="005A2D73">
          <w:rPr>
            <w:noProof/>
            <w:webHidden/>
          </w:rPr>
          <w:tab/>
        </w:r>
        <w:r w:rsidR="008C117F">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_Toc478043639 \h </w:instrText>
        </w:r>
        <w:r w:rsidR="009A3FB3" w:rsidRPr="005A2D73">
          <w:rPr>
            <w:noProof/>
            <w:webHidden/>
          </w:rPr>
        </w:r>
        <w:r w:rsidR="009A3FB3" w:rsidRPr="005A2D73">
          <w:rPr>
            <w:noProof/>
            <w:webHidden/>
          </w:rPr>
          <w:fldChar w:fldCharType="separate"/>
        </w:r>
        <w:r>
          <w:rPr>
            <w:noProof/>
            <w:webHidden/>
          </w:rPr>
          <w:t>224</w:t>
        </w:r>
        <w:r w:rsidR="009A3FB3" w:rsidRPr="005A2D73">
          <w:rPr>
            <w:noProof/>
            <w:webHidden/>
          </w:rPr>
          <w:fldChar w:fldCharType="end"/>
        </w:r>
      </w:hyperlink>
    </w:p>
    <w:p w:rsidR="009A3FB3" w:rsidRDefault="00525610" w:rsidP="005A2D73">
      <w:pPr>
        <w:pStyle w:val="TOC1"/>
        <w:tabs>
          <w:tab w:val="clear" w:pos="1588"/>
          <w:tab w:val="clear" w:pos="9072"/>
          <w:tab w:val="left" w:pos="1134"/>
          <w:tab w:val="left" w:leader="dot" w:pos="8789"/>
        </w:tabs>
        <w:spacing w:before="300"/>
        <w:ind w:left="1134" w:hanging="1134"/>
        <w:rPr>
          <w:rFonts w:asciiTheme="minorHAnsi" w:eastAsiaTheme="minorEastAsia" w:hAnsiTheme="minorHAnsi" w:cstheme="minorBidi"/>
          <w:noProof/>
          <w:sz w:val="22"/>
          <w:szCs w:val="22"/>
          <w:lang w:eastAsia="zh-CN"/>
        </w:rPr>
      </w:pPr>
      <w:hyperlink w:anchor="_Toc478043640" w:history="1">
        <w:r w:rsidR="005A2D73" w:rsidRPr="005A2D73">
          <w:rPr>
            <w:rStyle w:val="Hyperlink"/>
            <w:rFonts w:hint="eastAsia"/>
            <w:noProof/>
            <w:u w:val="none"/>
            <w:lang w:eastAsia="zh-CN"/>
          </w:rPr>
          <w:t>9</w:t>
        </w:r>
        <w:r w:rsidR="005A2D73" w:rsidRPr="005A2D73">
          <w:rPr>
            <w:rStyle w:val="Hyperlink"/>
            <w:noProof/>
            <w:u w:val="none"/>
            <w:lang w:eastAsia="zh-CN"/>
          </w:rPr>
          <w:t>8</w:t>
        </w:r>
      </w:hyperlink>
      <w:r w:rsidR="005A2D73" w:rsidRPr="005A2D73">
        <w:rPr>
          <w:rStyle w:val="Hyperlink"/>
          <w:noProof/>
          <w:u w:val="none"/>
        </w:rPr>
        <w:tab/>
      </w:r>
      <w:hyperlink w:anchor="_Toc478043641" w:history="1">
        <w:r w:rsidR="009A3FB3" w:rsidRPr="005A2D73">
          <w:rPr>
            <w:rStyle w:val="Hyperlink"/>
            <w:rFonts w:hint="eastAsia"/>
            <w:noProof/>
            <w:u w:val="none"/>
            <w:lang w:eastAsia="zh-CN"/>
          </w:rPr>
          <w:t>为促进全球发展加强关于物联网和智慧城市及社区的标准化活动</w:t>
        </w:r>
        <w:r w:rsidR="009A3FB3" w:rsidRPr="005A2D73">
          <w:rPr>
            <w:noProof/>
            <w:webHidden/>
          </w:rPr>
          <w:tab/>
        </w:r>
        <w:r w:rsidR="008C117F">
          <w:rPr>
            <w:noProof/>
            <w:webHidden/>
          </w:rPr>
          <w:tab/>
        </w:r>
        <w:r w:rsidR="00E02567" w:rsidRPr="00E02567">
          <w:rPr>
            <w:noProof/>
            <w:webHidden/>
          </w:rPr>
          <w:t>I-</w:t>
        </w:r>
        <w:r w:rsidR="009A3FB3" w:rsidRPr="005A2D73">
          <w:rPr>
            <w:noProof/>
            <w:webHidden/>
          </w:rPr>
          <w:fldChar w:fldCharType="begin"/>
        </w:r>
        <w:r w:rsidR="009A3FB3" w:rsidRPr="005A2D73">
          <w:rPr>
            <w:noProof/>
            <w:webHidden/>
          </w:rPr>
          <w:instrText xml:space="preserve"> PAGEREF _Toc478043641 \h </w:instrText>
        </w:r>
        <w:r w:rsidR="009A3FB3" w:rsidRPr="005A2D73">
          <w:rPr>
            <w:noProof/>
            <w:webHidden/>
          </w:rPr>
        </w:r>
        <w:r w:rsidR="009A3FB3" w:rsidRPr="005A2D73">
          <w:rPr>
            <w:noProof/>
            <w:webHidden/>
          </w:rPr>
          <w:fldChar w:fldCharType="separate"/>
        </w:r>
        <w:r>
          <w:rPr>
            <w:noProof/>
            <w:webHidden/>
          </w:rPr>
          <w:t>227</w:t>
        </w:r>
        <w:r w:rsidR="009A3FB3" w:rsidRPr="005A2D73">
          <w:rPr>
            <w:noProof/>
            <w:webHidden/>
          </w:rPr>
          <w:fldChar w:fldCharType="end"/>
        </w:r>
      </w:hyperlink>
    </w:p>
    <w:p w:rsidR="00752765" w:rsidRPr="000F0184" w:rsidRDefault="009F6CC0" w:rsidP="00752765">
      <w:pPr>
        <w:tabs>
          <w:tab w:val="left" w:leader="dot" w:pos="8789"/>
          <w:tab w:val="right" w:pos="9639"/>
        </w:tabs>
        <w:spacing w:before="300"/>
        <w:ind w:left="1134" w:hanging="1134"/>
        <w:rPr>
          <w:rFonts w:asciiTheme="minorHAnsi" w:eastAsiaTheme="minorEastAsia" w:hAnsiTheme="minorHAnsi" w:cstheme="minorBidi"/>
          <w:b/>
          <w:bCs/>
          <w:noProof/>
          <w:sz w:val="22"/>
          <w:szCs w:val="22"/>
          <w:lang w:eastAsia="zh-CN"/>
        </w:rPr>
      </w:pPr>
      <w:r>
        <w:fldChar w:fldCharType="end"/>
      </w:r>
      <w:r w:rsidR="00752765">
        <w:fldChar w:fldCharType="begin"/>
      </w:r>
      <w:r w:rsidR="00752765">
        <w:instrText xml:space="preserve"> TOC \h \z \t "Res_No,1,Res_title,1" </w:instrText>
      </w:r>
      <w:r w:rsidR="00752765">
        <w:fldChar w:fldCharType="separate"/>
      </w:r>
      <w:hyperlink w:anchor="_Toc478045069" w:history="1">
        <w:r w:rsidR="00752765" w:rsidRPr="000F0184">
          <w:rPr>
            <w:rStyle w:val="Hyperlink"/>
            <w:rFonts w:hint="eastAsia"/>
            <w:b/>
            <w:bCs/>
            <w:noProof/>
            <w:lang w:eastAsia="zh-CN"/>
          </w:rPr>
          <w:t>意见</w:t>
        </w:r>
      </w:hyperlink>
    </w:p>
    <w:p w:rsidR="00752765" w:rsidRDefault="00525610" w:rsidP="000F0184">
      <w:pPr>
        <w:pStyle w:val="TOC1"/>
        <w:tabs>
          <w:tab w:val="clear" w:pos="1588"/>
          <w:tab w:val="clear" w:pos="9072"/>
          <w:tab w:val="left" w:pos="1148"/>
          <w:tab w:val="left" w:leader="dot" w:pos="8789"/>
        </w:tabs>
        <w:rPr>
          <w:rFonts w:asciiTheme="minorHAnsi" w:eastAsiaTheme="minorEastAsia" w:hAnsiTheme="minorHAnsi" w:cstheme="minorBidi"/>
          <w:noProof/>
          <w:sz w:val="22"/>
          <w:szCs w:val="22"/>
          <w:lang w:eastAsia="zh-CN"/>
        </w:rPr>
      </w:pPr>
      <w:hyperlink w:anchor="_Toc478045070" w:history="1">
        <w:r w:rsidR="00752765">
          <w:rPr>
            <w:rStyle w:val="Hyperlink"/>
            <w:rFonts w:hint="eastAsia"/>
            <w:noProof/>
            <w:lang w:val="en-US" w:eastAsia="zh-CN"/>
          </w:rPr>
          <w:t>1</w:t>
        </w:r>
        <w:r w:rsidR="00752765">
          <w:rPr>
            <w:rStyle w:val="Hyperlink"/>
            <w:rFonts w:hint="eastAsia"/>
            <w:noProof/>
            <w:lang w:val="en-US" w:eastAsia="zh-CN"/>
          </w:rPr>
          <w:tab/>
        </w:r>
        <w:r w:rsidR="00752765">
          <w:rPr>
            <w:rStyle w:val="Hyperlink"/>
            <w:rFonts w:hint="eastAsia"/>
            <w:noProof/>
            <w:lang w:val="en-US" w:eastAsia="zh-CN"/>
          </w:rPr>
          <w:t>网</w:t>
        </w:r>
        <w:r w:rsidR="00752765" w:rsidRPr="00C65559">
          <w:rPr>
            <w:rStyle w:val="Hyperlink"/>
            <w:rFonts w:hint="eastAsia"/>
            <w:noProof/>
            <w:lang w:val="en-US" w:eastAsia="zh-CN"/>
          </w:rPr>
          <w:t>络外部性溢价的实际应用</w:t>
        </w:r>
        <w:r w:rsidR="00752765">
          <w:rPr>
            <w:noProof/>
            <w:webHidden/>
          </w:rPr>
          <w:tab/>
        </w:r>
        <w:r w:rsidR="008C117F">
          <w:rPr>
            <w:noProof/>
            <w:webHidden/>
          </w:rPr>
          <w:tab/>
        </w:r>
        <w:r w:rsidR="00E02567" w:rsidRPr="00E02567">
          <w:rPr>
            <w:noProof/>
            <w:webHidden/>
          </w:rPr>
          <w:t>I-</w:t>
        </w:r>
        <w:r w:rsidR="00752765">
          <w:rPr>
            <w:noProof/>
            <w:webHidden/>
          </w:rPr>
          <w:fldChar w:fldCharType="begin"/>
        </w:r>
        <w:r w:rsidR="00752765">
          <w:rPr>
            <w:noProof/>
            <w:webHidden/>
          </w:rPr>
          <w:instrText xml:space="preserve"> PAGEREF _Toc478045070 \h </w:instrText>
        </w:r>
        <w:r w:rsidR="00752765">
          <w:rPr>
            <w:noProof/>
            <w:webHidden/>
          </w:rPr>
        </w:r>
        <w:r w:rsidR="00752765">
          <w:rPr>
            <w:noProof/>
            <w:webHidden/>
          </w:rPr>
          <w:fldChar w:fldCharType="separate"/>
        </w:r>
        <w:r>
          <w:rPr>
            <w:noProof/>
            <w:webHidden/>
          </w:rPr>
          <w:t>230</w:t>
        </w:r>
        <w:r w:rsidR="00752765">
          <w:rPr>
            <w:noProof/>
            <w:webHidden/>
          </w:rPr>
          <w:fldChar w:fldCharType="end"/>
        </w:r>
      </w:hyperlink>
    </w:p>
    <w:p w:rsidR="00752765" w:rsidRDefault="00752765" w:rsidP="00752765">
      <w:r>
        <w:fldChar w:fldCharType="end"/>
      </w:r>
    </w:p>
    <w:p w:rsidR="006A11A0" w:rsidRDefault="006A11A0" w:rsidP="00752765"/>
    <w:p w:rsidR="004C6513" w:rsidRDefault="004C6513" w:rsidP="00752765"/>
    <w:p w:rsidR="004C6513" w:rsidRDefault="004C6513" w:rsidP="00752765"/>
    <w:p w:rsidR="006A11A0" w:rsidRDefault="006A11A0" w:rsidP="00752765"/>
    <w:p w:rsidR="004C6513" w:rsidRDefault="004C6513" w:rsidP="00752765"/>
    <w:p w:rsidR="004C6513" w:rsidRDefault="004C6513" w:rsidP="00752765"/>
    <w:p w:rsidR="006A11A0" w:rsidRDefault="006A11A0" w:rsidP="00752765"/>
    <w:p w:rsidR="006A11A0" w:rsidRDefault="006A11A0" w:rsidP="00752765"/>
    <w:p w:rsidR="006A11A0" w:rsidRDefault="006A11A0" w:rsidP="00752765"/>
    <w:p w:rsidR="006A11A0" w:rsidRDefault="006A11A0" w:rsidP="00752765"/>
    <w:p w:rsidR="006A11A0" w:rsidRDefault="006A11A0" w:rsidP="00752765"/>
    <w:p w:rsidR="006A11A0" w:rsidRDefault="006A11A0" w:rsidP="00752765"/>
    <w:p w:rsidR="006A11A0" w:rsidRDefault="006A11A0" w:rsidP="00752765"/>
    <w:p w:rsidR="006A11A0" w:rsidRDefault="006A11A0" w:rsidP="00752765"/>
    <w:p w:rsidR="006A11A0" w:rsidRDefault="006A11A0" w:rsidP="00752765"/>
    <w:p w:rsidR="00752765" w:rsidRDefault="00752765" w:rsidP="00752765"/>
    <w:p w:rsidR="009F6CC0" w:rsidRDefault="009F6CC0" w:rsidP="009F6CC0">
      <w:pPr>
        <w:rPr>
          <w:lang w:eastAsia="zh-CN"/>
        </w:rPr>
      </w:pPr>
    </w:p>
    <w:p w:rsidR="009F6CC0" w:rsidRDefault="009F6CC0" w:rsidP="009F6CC0">
      <w:pPr>
        <w:rPr>
          <w:lang w:eastAsia="zh-CN"/>
        </w:rPr>
      </w:pPr>
    </w:p>
    <w:p w:rsidR="009F6CC0" w:rsidRPr="00810972" w:rsidRDefault="009F6CC0" w:rsidP="009F6CC0">
      <w:pPr>
        <w:rPr>
          <w:lang w:eastAsia="zh-CN"/>
        </w:rPr>
        <w:sectPr w:rsidR="009F6CC0" w:rsidRPr="00810972" w:rsidSect="00086930">
          <w:footerReference w:type="even" r:id="rId21"/>
          <w:footerReference w:type="default" r:id="rId22"/>
          <w:footerReference w:type="first" r:id="rId23"/>
          <w:footnotePr>
            <w:numStart w:val="3"/>
          </w:footnotePr>
          <w:type w:val="oddPage"/>
          <w:pgSz w:w="11907" w:h="16834" w:code="9"/>
          <w:pgMar w:top="1134" w:right="1134" w:bottom="1134" w:left="1134" w:header="567" w:footer="567" w:gutter="0"/>
          <w:paperSrc w:first="15" w:other="15"/>
          <w:pgNumType w:start="1" w:chapStyle="1"/>
          <w:cols w:space="720"/>
          <w:vAlign w:val="both"/>
          <w:docGrid w:linePitch="326"/>
        </w:sectPr>
      </w:pPr>
    </w:p>
    <w:p w:rsidR="009F6CC0" w:rsidRPr="008D6A26" w:rsidRDefault="009F6CC0" w:rsidP="009F6CC0">
      <w:pPr>
        <w:pStyle w:val="ResNo"/>
        <w:rPr>
          <w:lang w:eastAsia="zh-CN"/>
        </w:rPr>
      </w:pPr>
      <w:bookmarkStart w:id="11" w:name="_Toc477941695"/>
      <w:bookmarkStart w:id="12" w:name="_Toc478043522"/>
      <w:bookmarkStart w:id="13" w:name="_Toc478044949"/>
      <w:r w:rsidRPr="008D6A26">
        <w:rPr>
          <w:rStyle w:val="href"/>
          <w:rFonts w:hint="eastAsia"/>
        </w:rPr>
        <w:t>第</w:t>
      </w:r>
      <w:r w:rsidRPr="008D6A26">
        <w:rPr>
          <w:rStyle w:val="href"/>
          <w:rFonts w:hint="eastAsia"/>
        </w:rPr>
        <w:t>1</w:t>
      </w:r>
      <w:r w:rsidRPr="008D6A26">
        <w:rPr>
          <w:rStyle w:val="href"/>
          <w:rFonts w:hint="eastAsia"/>
        </w:rPr>
        <w:t>号决议</w:t>
      </w:r>
      <w:r w:rsidRPr="008D6A26">
        <w:rPr>
          <w:rFonts w:hint="eastAsia"/>
          <w:lang w:eastAsia="zh-CN"/>
        </w:rPr>
        <w:t>（</w:t>
      </w:r>
      <w:r w:rsidRPr="008D6A26">
        <w:rPr>
          <w:rFonts w:hint="eastAsia"/>
          <w:lang w:eastAsia="zh-CN"/>
        </w:rPr>
        <w:t>201</w:t>
      </w:r>
      <w:r w:rsidRPr="008D6A26">
        <w:rPr>
          <w:lang w:eastAsia="zh-CN"/>
        </w:rPr>
        <w:t>6</w:t>
      </w:r>
      <w:r w:rsidRPr="008D6A26">
        <w:rPr>
          <w:rFonts w:hint="eastAsia"/>
          <w:lang w:eastAsia="zh-CN"/>
        </w:rPr>
        <w:t>年，哈</w:t>
      </w:r>
      <w:r w:rsidRPr="008D6A26">
        <w:rPr>
          <w:lang w:eastAsia="zh-CN"/>
        </w:rPr>
        <w:t>马马特</w:t>
      </w:r>
      <w:r w:rsidRPr="008D6A26">
        <w:rPr>
          <w:rFonts w:hint="eastAsia"/>
          <w:lang w:eastAsia="zh-CN"/>
        </w:rPr>
        <w:t>，修订版）</w:t>
      </w:r>
      <w:bookmarkEnd w:id="11"/>
      <w:bookmarkEnd w:id="12"/>
      <w:bookmarkEnd w:id="13"/>
    </w:p>
    <w:p w:rsidR="00B52B9F" w:rsidRPr="00B52B9F" w:rsidRDefault="009F6CC0" w:rsidP="00B52B9F">
      <w:pPr>
        <w:pStyle w:val="Restitle"/>
        <w:rPr>
          <w:lang w:val="en-US" w:eastAsia="zh-CN"/>
        </w:rPr>
      </w:pPr>
      <w:bookmarkStart w:id="14" w:name="_Toc219521687"/>
      <w:bookmarkStart w:id="15" w:name="_Toc348252424"/>
      <w:bookmarkStart w:id="16" w:name="_Toc478043523"/>
      <w:bookmarkStart w:id="17" w:name="_Toc478044950"/>
      <w:r w:rsidRPr="008D6A26">
        <w:rPr>
          <w:lang w:eastAsia="zh-CN"/>
        </w:rPr>
        <w:t>国际电联电信标准化部门</w:t>
      </w:r>
      <w:r w:rsidRPr="008D6A26">
        <w:rPr>
          <w:rFonts w:hint="eastAsia"/>
          <w:lang w:eastAsia="zh-CN"/>
        </w:rPr>
        <w:t>的</w:t>
      </w:r>
      <w:r w:rsidRPr="008D6A26">
        <w:rPr>
          <w:lang w:eastAsia="zh-CN"/>
        </w:rPr>
        <w:t>议事规则</w:t>
      </w:r>
      <w:bookmarkEnd w:id="14"/>
      <w:bookmarkEnd w:id="15"/>
      <w:bookmarkEnd w:id="16"/>
      <w:bookmarkEnd w:id="17"/>
    </w:p>
    <w:p w:rsidR="00B52B9F" w:rsidRPr="008D6A26" w:rsidRDefault="00B52B9F" w:rsidP="00B52B9F">
      <w:pPr>
        <w:pStyle w:val="Resref"/>
        <w:rPr>
          <w:lang w:eastAsia="zh-CN"/>
        </w:rPr>
      </w:pPr>
      <w:r w:rsidRPr="008D6A26">
        <w:rPr>
          <w:iCs/>
          <w:lang w:eastAsia="zh-CN"/>
        </w:rPr>
        <w:t>（</w:t>
      </w:r>
      <w:r w:rsidRPr="008D6A26">
        <w:rPr>
          <w:rFonts w:hint="eastAsia"/>
          <w:lang w:val="en-US" w:eastAsia="zh-CN"/>
        </w:rPr>
        <w:t>201</w:t>
      </w:r>
      <w:r w:rsidRPr="008D6A26">
        <w:rPr>
          <w:lang w:val="en-US" w:eastAsia="zh-CN"/>
        </w:rPr>
        <w:t>6</w:t>
      </w:r>
      <w:r w:rsidRPr="008D6A26">
        <w:rPr>
          <w:rFonts w:hint="eastAsia"/>
          <w:lang w:val="en-US" w:eastAsia="zh-CN"/>
        </w:rPr>
        <w:t>年，</w:t>
      </w:r>
      <w:r w:rsidRPr="008D6A26">
        <w:rPr>
          <w:rFonts w:hint="eastAsia"/>
          <w:lang w:eastAsia="zh-CN"/>
        </w:rPr>
        <w:t>哈</w:t>
      </w:r>
      <w:r w:rsidRPr="008D6A26">
        <w:rPr>
          <w:lang w:eastAsia="zh-CN"/>
        </w:rPr>
        <w:t>马马特</w:t>
      </w:r>
      <w:r w:rsidRPr="008D6A26">
        <w:rPr>
          <w:iCs/>
          <w:lang w:eastAsia="zh-CN"/>
        </w:rPr>
        <w:t>）</w:t>
      </w:r>
      <w:r w:rsidRPr="007441A6">
        <w:rPr>
          <w:rStyle w:val="FootnoteReference"/>
          <w:iCs/>
          <w:szCs w:val="18"/>
          <w:lang w:eastAsia="zh-CN"/>
        </w:rPr>
        <w:footnoteReference w:id="2"/>
      </w:r>
      <w:r w:rsidRPr="00F33AFD">
        <w:rPr>
          <w:rStyle w:val="FootnoteReference"/>
          <w:rFonts w:hint="eastAsia"/>
          <w:szCs w:val="18"/>
          <w:lang w:eastAsia="zh-CN"/>
        </w:rPr>
        <w:t>,</w:t>
      </w:r>
      <w:r w:rsidRPr="00F33AFD">
        <w:rPr>
          <w:rStyle w:val="FootnoteReference"/>
          <w:szCs w:val="18"/>
          <w:lang w:eastAsia="zh-CN"/>
        </w:rPr>
        <w:t xml:space="preserve"> 1</w:t>
      </w:r>
      <w:r w:rsidRPr="00F33AFD">
        <w:rPr>
          <w:rStyle w:val="FootnoteReference"/>
          <w:rFonts w:hint="eastAsia"/>
          <w:szCs w:val="18"/>
          <w:lang w:eastAsia="zh-CN"/>
        </w:rPr>
        <w:t>之</w:t>
      </w:r>
      <w:r w:rsidRPr="00F33AFD">
        <w:rPr>
          <w:rStyle w:val="FootnoteReference"/>
          <w:szCs w:val="18"/>
          <w:lang w:eastAsia="zh-CN"/>
        </w:rPr>
        <w:t>二</w:t>
      </w:r>
    </w:p>
    <w:p w:rsidR="00B52B9F" w:rsidRPr="008D6A26" w:rsidRDefault="00B52B9F" w:rsidP="00B52B9F">
      <w:pPr>
        <w:pStyle w:val="Normalaftertitle"/>
        <w:rPr>
          <w:lang w:eastAsia="zh-CN"/>
        </w:rPr>
      </w:pPr>
      <w:r w:rsidRPr="008D6A26">
        <w:rPr>
          <w:lang w:eastAsia="zh-CN"/>
        </w:rPr>
        <w:t>世界电信标准化全会（</w:t>
      </w:r>
      <w:r w:rsidRPr="008D6A26">
        <w:rPr>
          <w:rFonts w:hint="eastAsia"/>
          <w:lang w:eastAsia="zh-CN"/>
        </w:rPr>
        <w:t>201</w:t>
      </w:r>
      <w:r w:rsidRPr="008D6A26">
        <w:rPr>
          <w:lang w:eastAsia="zh-CN"/>
        </w:rPr>
        <w:t>6</w:t>
      </w:r>
      <w:r w:rsidRPr="008D6A26">
        <w:rPr>
          <w:rFonts w:hint="eastAsia"/>
          <w:lang w:eastAsia="zh-CN"/>
        </w:rPr>
        <w:t>年，哈</w:t>
      </w:r>
      <w:r w:rsidRPr="008D6A26">
        <w:rPr>
          <w:lang w:eastAsia="zh-CN"/>
        </w:rPr>
        <w:t>马马特），</w:t>
      </w:r>
    </w:p>
    <w:p w:rsidR="00B52B9F" w:rsidRPr="008D6A26" w:rsidRDefault="00B52B9F" w:rsidP="00B52B9F">
      <w:pPr>
        <w:pStyle w:val="Call"/>
        <w:rPr>
          <w:lang w:eastAsia="zh-CN"/>
        </w:rPr>
      </w:pPr>
      <w:r w:rsidRPr="008D6A26">
        <w:rPr>
          <w:lang w:eastAsia="zh-CN"/>
        </w:rPr>
        <w:t>考虑到</w:t>
      </w:r>
    </w:p>
    <w:p w:rsidR="00B52B9F" w:rsidRPr="008D6A26" w:rsidRDefault="00B52B9F" w:rsidP="00B52B9F">
      <w:pPr>
        <w:rPr>
          <w:lang w:eastAsia="zh-CN"/>
        </w:rPr>
      </w:pPr>
      <w:r w:rsidRPr="008D6A26">
        <w:rPr>
          <w:i/>
          <w:iCs/>
          <w:lang w:eastAsia="zh-CN"/>
        </w:rPr>
        <w:t>a)</w:t>
      </w:r>
      <w:r w:rsidRPr="008D6A26">
        <w:rPr>
          <w:lang w:eastAsia="zh-CN"/>
        </w:rPr>
        <w:tab/>
      </w:r>
      <w:r w:rsidRPr="008D6A26">
        <w:rPr>
          <w:lang w:eastAsia="zh-CN"/>
        </w:rPr>
        <w:t>国际电联《组织法》第</w:t>
      </w:r>
      <w:r w:rsidRPr="008D6A26">
        <w:rPr>
          <w:lang w:eastAsia="zh-CN"/>
        </w:rPr>
        <w:t>17</w:t>
      </w:r>
      <w:r w:rsidRPr="008D6A26">
        <w:rPr>
          <w:rFonts w:hint="eastAsia"/>
          <w:lang w:eastAsia="zh-CN"/>
        </w:rPr>
        <w:t>、</w:t>
      </w:r>
      <w:r w:rsidRPr="008D6A26">
        <w:rPr>
          <w:lang w:eastAsia="zh-CN"/>
        </w:rPr>
        <w:t>18</w:t>
      </w:r>
      <w:r w:rsidRPr="008D6A26">
        <w:rPr>
          <w:rFonts w:hint="eastAsia"/>
          <w:lang w:eastAsia="zh-CN"/>
        </w:rPr>
        <w:t>、</w:t>
      </w:r>
      <w:r w:rsidRPr="008D6A26">
        <w:rPr>
          <w:lang w:eastAsia="zh-CN"/>
        </w:rPr>
        <w:t>19</w:t>
      </w:r>
      <w:r w:rsidRPr="008D6A26">
        <w:rPr>
          <w:rFonts w:hint="eastAsia"/>
          <w:lang w:eastAsia="zh-CN"/>
        </w:rPr>
        <w:t>和</w:t>
      </w:r>
      <w:r w:rsidRPr="008D6A26">
        <w:rPr>
          <w:lang w:eastAsia="zh-CN"/>
        </w:rPr>
        <w:t>20</w:t>
      </w:r>
      <w:r w:rsidRPr="008D6A26">
        <w:rPr>
          <w:lang w:eastAsia="zh-CN"/>
        </w:rPr>
        <w:t>条和</w:t>
      </w:r>
      <w:r w:rsidRPr="008D6A26">
        <w:rPr>
          <w:rFonts w:hint="eastAsia"/>
          <w:lang w:eastAsia="zh-CN"/>
        </w:rPr>
        <w:t>国际电联</w:t>
      </w:r>
      <w:r w:rsidRPr="008D6A26">
        <w:rPr>
          <w:lang w:eastAsia="zh-CN"/>
        </w:rPr>
        <w:t>《公约》第</w:t>
      </w:r>
      <w:r w:rsidRPr="008D6A26">
        <w:rPr>
          <w:lang w:eastAsia="zh-CN"/>
        </w:rPr>
        <w:t>13</w:t>
      </w:r>
      <w:r w:rsidRPr="008D6A26">
        <w:rPr>
          <w:lang w:eastAsia="zh-CN"/>
        </w:rPr>
        <w:t>、</w:t>
      </w:r>
      <w:r w:rsidRPr="008D6A26">
        <w:rPr>
          <w:lang w:eastAsia="zh-CN"/>
        </w:rPr>
        <w:t>14</w:t>
      </w:r>
      <w:r w:rsidRPr="008D6A26">
        <w:rPr>
          <w:lang w:eastAsia="zh-CN"/>
        </w:rPr>
        <w:t>、</w:t>
      </w:r>
      <w:r w:rsidRPr="008D6A26">
        <w:rPr>
          <w:lang w:eastAsia="zh-CN"/>
        </w:rPr>
        <w:t>14A</w:t>
      </w:r>
      <w:r w:rsidRPr="008D6A26">
        <w:rPr>
          <w:lang w:eastAsia="zh-CN"/>
        </w:rPr>
        <w:t>、</w:t>
      </w:r>
      <w:r w:rsidRPr="008D6A26">
        <w:rPr>
          <w:lang w:eastAsia="zh-CN"/>
        </w:rPr>
        <w:t>15</w:t>
      </w:r>
      <w:r w:rsidRPr="008D6A26">
        <w:rPr>
          <w:rFonts w:hint="eastAsia"/>
          <w:lang w:eastAsia="zh-CN"/>
        </w:rPr>
        <w:t>和</w:t>
      </w:r>
      <w:r w:rsidRPr="008D6A26">
        <w:rPr>
          <w:rFonts w:hint="eastAsia"/>
          <w:lang w:eastAsia="zh-CN"/>
        </w:rPr>
        <w:t>20</w:t>
      </w:r>
      <w:r w:rsidRPr="008D6A26">
        <w:rPr>
          <w:lang w:eastAsia="zh-CN"/>
        </w:rPr>
        <w:t>条规定了国际电联电信标准化部门（</w:t>
      </w:r>
      <w:r w:rsidRPr="008D6A26">
        <w:rPr>
          <w:lang w:eastAsia="zh-CN"/>
        </w:rPr>
        <w:t>ITU-T</w:t>
      </w:r>
      <w:r w:rsidRPr="008D6A26">
        <w:rPr>
          <w:lang w:eastAsia="zh-CN"/>
        </w:rPr>
        <w:t>）的职能、职责和组织；</w:t>
      </w:r>
    </w:p>
    <w:p w:rsidR="00B52B9F" w:rsidRPr="008D6A26" w:rsidRDefault="00B52B9F" w:rsidP="00B52B9F">
      <w:pPr>
        <w:rPr>
          <w:lang w:eastAsia="zh-CN"/>
        </w:rPr>
      </w:pPr>
      <w:r w:rsidRPr="008D6A26">
        <w:rPr>
          <w:i/>
          <w:iCs/>
          <w:lang w:eastAsia="zh-CN"/>
        </w:rPr>
        <w:t>b)</w:t>
      </w:r>
      <w:r w:rsidRPr="008D6A26">
        <w:rPr>
          <w:lang w:eastAsia="zh-CN"/>
        </w:rPr>
        <w:tab/>
      </w:r>
      <w:r w:rsidRPr="008D6A26">
        <w:rPr>
          <w:lang w:eastAsia="zh-CN"/>
        </w:rPr>
        <w:t>按照《组织法》和《公约》上述条款的规定，</w:t>
      </w:r>
      <w:r w:rsidRPr="008D6A26">
        <w:rPr>
          <w:lang w:eastAsia="zh-CN"/>
        </w:rPr>
        <w:t>ITU-T</w:t>
      </w:r>
      <w:r w:rsidRPr="008D6A26">
        <w:rPr>
          <w:rFonts w:hint="eastAsia"/>
          <w:lang w:eastAsia="zh-CN"/>
        </w:rPr>
        <w:t>须</w:t>
      </w:r>
      <w:r w:rsidRPr="008D6A26">
        <w:rPr>
          <w:lang w:eastAsia="zh-CN"/>
        </w:rPr>
        <w:t>对技术、运营及资费问题进行研究并通过建议书，以便</w:t>
      </w:r>
      <w:r w:rsidRPr="008D6A26">
        <w:rPr>
          <w:rFonts w:hint="eastAsia"/>
          <w:lang w:eastAsia="zh-CN"/>
        </w:rPr>
        <w:t>在</w:t>
      </w:r>
      <w:r w:rsidRPr="008D6A26">
        <w:rPr>
          <w:lang w:eastAsia="zh-CN"/>
        </w:rPr>
        <w:t>全球</w:t>
      </w:r>
      <w:r w:rsidRPr="008D6A26">
        <w:rPr>
          <w:rFonts w:hint="eastAsia"/>
          <w:lang w:eastAsia="zh-CN"/>
        </w:rPr>
        <w:t>范围内实现</w:t>
      </w:r>
      <w:r w:rsidRPr="008D6A26">
        <w:rPr>
          <w:lang w:eastAsia="zh-CN"/>
        </w:rPr>
        <w:t>电信的标准化；</w:t>
      </w:r>
    </w:p>
    <w:p w:rsidR="00B52B9F" w:rsidRPr="008D6A26" w:rsidRDefault="00B52B9F" w:rsidP="00B52B9F">
      <w:pPr>
        <w:rPr>
          <w:lang w:val="en-US" w:eastAsia="zh-CN"/>
        </w:rPr>
      </w:pPr>
      <w:r w:rsidRPr="008D6A26">
        <w:rPr>
          <w:i/>
          <w:iCs/>
          <w:lang w:val="en-US" w:eastAsia="zh-CN"/>
        </w:rPr>
        <w:t>b</w:t>
      </w:r>
      <w:r w:rsidRPr="008D6A26">
        <w:rPr>
          <w:rFonts w:ascii="STKaiti" w:eastAsia="STKaiti" w:hAnsi="STKaiti" w:hint="eastAsia"/>
          <w:lang w:val="en-US" w:eastAsia="zh-CN"/>
        </w:rPr>
        <w:t>之二</w:t>
      </w:r>
      <w:r w:rsidRPr="008D6A26">
        <w:rPr>
          <w:i/>
          <w:iCs/>
          <w:lang w:val="en-US" w:eastAsia="zh-CN"/>
        </w:rPr>
        <w:t>)</w:t>
      </w:r>
      <w:r w:rsidRPr="008D6A26">
        <w:rPr>
          <w:lang w:val="en-US" w:eastAsia="zh-CN"/>
        </w:rPr>
        <w:tab/>
      </w:r>
      <w:r w:rsidRPr="008D6A26">
        <w:rPr>
          <w:rFonts w:hint="eastAsia"/>
          <w:lang w:val="en-US" w:eastAsia="zh-CN"/>
        </w:rPr>
        <w:t>《国际电信规则》引证了相关</w:t>
      </w:r>
      <w:r w:rsidRPr="008D6A26">
        <w:rPr>
          <w:rFonts w:hint="eastAsia"/>
          <w:lang w:val="en-US" w:eastAsia="zh-CN"/>
        </w:rPr>
        <w:t>ITU-T</w:t>
      </w:r>
      <w:r w:rsidRPr="008D6A26">
        <w:rPr>
          <w:rFonts w:hint="eastAsia"/>
          <w:lang w:val="en-US" w:eastAsia="zh-CN"/>
        </w:rPr>
        <w:t>建议书；</w:t>
      </w:r>
    </w:p>
    <w:p w:rsidR="00B52B9F" w:rsidRPr="008D6A26" w:rsidRDefault="00B52B9F" w:rsidP="00B52B9F">
      <w:pPr>
        <w:rPr>
          <w:lang w:eastAsia="zh-CN"/>
        </w:rPr>
      </w:pPr>
      <w:r w:rsidRPr="008D6A26">
        <w:rPr>
          <w:i/>
          <w:iCs/>
          <w:lang w:eastAsia="zh-CN"/>
        </w:rPr>
        <w:t>c)</w:t>
      </w:r>
      <w:r w:rsidRPr="008D6A26">
        <w:rPr>
          <w:lang w:eastAsia="zh-CN"/>
        </w:rPr>
        <w:tab/>
        <w:t>ITU-T</w:t>
      </w:r>
      <w:r w:rsidRPr="008D6A26">
        <w:rPr>
          <w:lang w:eastAsia="zh-CN"/>
        </w:rPr>
        <w:t>经</w:t>
      </w:r>
      <w:r w:rsidRPr="008D6A26">
        <w:rPr>
          <w:rFonts w:hint="eastAsia"/>
          <w:lang w:eastAsia="zh-CN"/>
        </w:rPr>
        <w:t>过</w:t>
      </w:r>
      <w:r w:rsidRPr="008D6A26">
        <w:rPr>
          <w:lang w:eastAsia="zh-CN"/>
        </w:rPr>
        <w:t>研究</w:t>
      </w:r>
      <w:r w:rsidRPr="008D6A26">
        <w:rPr>
          <w:rFonts w:hint="eastAsia"/>
          <w:lang w:eastAsia="zh-CN"/>
        </w:rPr>
        <w:t>后产生</w:t>
      </w:r>
      <w:r w:rsidRPr="008D6A26">
        <w:rPr>
          <w:lang w:eastAsia="zh-CN"/>
        </w:rPr>
        <w:t>的建议书必须与</w:t>
      </w:r>
      <w:r w:rsidRPr="008D6A26">
        <w:rPr>
          <w:rFonts w:hint="eastAsia"/>
          <w:lang w:eastAsia="zh-CN"/>
        </w:rPr>
        <w:t>现行</w:t>
      </w:r>
      <w:r w:rsidRPr="008D6A26">
        <w:rPr>
          <w:lang w:eastAsia="zh-CN"/>
        </w:rPr>
        <w:t>《国际电信规则》</w:t>
      </w:r>
      <w:r>
        <w:rPr>
          <w:rFonts w:hint="eastAsia"/>
          <w:lang w:val="en-US" w:eastAsia="zh-CN"/>
        </w:rPr>
        <w:t>（</w:t>
      </w:r>
      <w:r>
        <w:rPr>
          <w:rFonts w:hint="eastAsia"/>
          <w:lang w:val="en-US" w:eastAsia="zh-CN"/>
        </w:rPr>
        <w:t>IT</w:t>
      </w:r>
      <w:r>
        <w:rPr>
          <w:lang w:val="en-US" w:eastAsia="zh-CN"/>
        </w:rPr>
        <w:t>R</w:t>
      </w:r>
      <w:r>
        <w:rPr>
          <w:rFonts w:hint="eastAsia"/>
          <w:lang w:val="en-US" w:eastAsia="zh-CN"/>
        </w:rPr>
        <w:t>）</w:t>
      </w:r>
      <w:r w:rsidRPr="008D6A26">
        <w:rPr>
          <w:lang w:eastAsia="zh-CN"/>
        </w:rPr>
        <w:t>相一致，补充其中的基本原则并协助所有从事电信业务提供</w:t>
      </w:r>
      <w:r w:rsidRPr="008D6A26">
        <w:rPr>
          <w:rFonts w:hint="eastAsia"/>
          <w:lang w:eastAsia="zh-CN"/>
        </w:rPr>
        <w:t>与</w:t>
      </w:r>
      <w:r w:rsidRPr="008D6A26">
        <w:rPr>
          <w:lang w:eastAsia="zh-CN"/>
        </w:rPr>
        <w:t>运营的部门实现上述</w:t>
      </w:r>
      <w:r w:rsidRPr="008D6A26">
        <w:rPr>
          <w:rFonts w:hint="eastAsia"/>
          <w:lang w:eastAsia="zh-CN"/>
        </w:rPr>
        <w:t>《</w:t>
      </w:r>
      <w:r w:rsidRPr="008D6A26">
        <w:rPr>
          <w:lang w:eastAsia="zh-CN"/>
        </w:rPr>
        <w:t>规则</w:t>
      </w:r>
      <w:r w:rsidRPr="008D6A26">
        <w:rPr>
          <w:rFonts w:hint="eastAsia"/>
          <w:lang w:eastAsia="zh-CN"/>
        </w:rPr>
        <w:t>》</w:t>
      </w:r>
      <w:r w:rsidRPr="008D6A26">
        <w:rPr>
          <w:lang w:eastAsia="zh-CN"/>
        </w:rPr>
        <w:t>的</w:t>
      </w:r>
      <w:r w:rsidRPr="008D6A26">
        <w:rPr>
          <w:rFonts w:hint="eastAsia"/>
          <w:lang w:eastAsia="zh-CN"/>
        </w:rPr>
        <w:t>相关各条</w:t>
      </w:r>
      <w:r w:rsidRPr="008D6A26">
        <w:rPr>
          <w:lang w:eastAsia="zh-CN"/>
        </w:rPr>
        <w:t>中所规定的目标；</w:t>
      </w:r>
    </w:p>
    <w:p w:rsidR="00B52B9F" w:rsidRPr="008D6A26" w:rsidRDefault="00B52B9F" w:rsidP="00B52B9F">
      <w:pPr>
        <w:rPr>
          <w:lang w:eastAsia="zh-CN"/>
        </w:rPr>
      </w:pPr>
      <w:r w:rsidRPr="008D6A26">
        <w:rPr>
          <w:i/>
          <w:iCs/>
          <w:lang w:eastAsia="zh-CN"/>
        </w:rPr>
        <w:t>d)</w:t>
      </w:r>
      <w:r w:rsidRPr="008D6A26">
        <w:rPr>
          <w:lang w:eastAsia="zh-CN"/>
        </w:rPr>
        <w:tab/>
      </w:r>
      <w:r w:rsidRPr="008D6A26">
        <w:rPr>
          <w:rFonts w:hint="eastAsia"/>
          <w:lang w:eastAsia="zh-CN"/>
        </w:rPr>
        <w:t>因而，</w:t>
      </w:r>
      <w:r w:rsidRPr="008D6A26">
        <w:rPr>
          <w:lang w:eastAsia="zh-CN"/>
        </w:rPr>
        <w:t>电信技术及业务的迅速发展要求有及时</w:t>
      </w:r>
      <w:r w:rsidRPr="008D6A26">
        <w:rPr>
          <w:rFonts w:hint="eastAsia"/>
          <w:lang w:eastAsia="zh-CN"/>
        </w:rPr>
        <w:t>、</w:t>
      </w:r>
      <w:r w:rsidRPr="008D6A26">
        <w:rPr>
          <w:lang w:eastAsia="zh-CN"/>
        </w:rPr>
        <w:t>可靠的</w:t>
      </w:r>
      <w:r w:rsidRPr="008D6A26">
        <w:rPr>
          <w:lang w:eastAsia="zh-CN"/>
        </w:rPr>
        <w:t>ITU-T</w:t>
      </w:r>
      <w:r w:rsidRPr="008D6A26">
        <w:rPr>
          <w:lang w:eastAsia="zh-CN"/>
        </w:rPr>
        <w:t>建议书，以协助所有成员国实现其电信的平衡发展；</w:t>
      </w:r>
    </w:p>
    <w:p w:rsidR="00B52B9F" w:rsidRPr="008D6A26" w:rsidRDefault="00B52B9F" w:rsidP="00B52B9F">
      <w:pPr>
        <w:rPr>
          <w:lang w:eastAsia="zh-CN"/>
        </w:rPr>
      </w:pPr>
      <w:r w:rsidRPr="008D6A26">
        <w:rPr>
          <w:i/>
          <w:iCs/>
          <w:lang w:eastAsia="zh-CN"/>
        </w:rPr>
        <w:t>e)</w:t>
      </w:r>
      <w:r w:rsidRPr="008D6A26">
        <w:rPr>
          <w:lang w:eastAsia="zh-CN"/>
        </w:rPr>
        <w:tab/>
      </w:r>
      <w:r w:rsidRPr="008D6A26">
        <w:rPr>
          <w:lang w:eastAsia="zh-CN"/>
        </w:rPr>
        <w:t>《公约》中规定了</w:t>
      </w:r>
      <w:r w:rsidRPr="008D6A26">
        <w:rPr>
          <w:lang w:eastAsia="zh-CN"/>
        </w:rPr>
        <w:t>ITU-T</w:t>
      </w:r>
      <w:r w:rsidRPr="008D6A26">
        <w:rPr>
          <w:lang w:eastAsia="zh-CN"/>
        </w:rPr>
        <w:t>的总体工作安排；</w:t>
      </w:r>
    </w:p>
    <w:p w:rsidR="00B52B9F" w:rsidRDefault="00B52B9F" w:rsidP="00B52B9F">
      <w:pPr>
        <w:rPr>
          <w:lang w:eastAsia="zh-CN"/>
        </w:rPr>
      </w:pPr>
      <w:r w:rsidRPr="008D6A26">
        <w:rPr>
          <w:i/>
          <w:iCs/>
          <w:lang w:eastAsia="zh-CN"/>
        </w:rPr>
        <w:t>f)</w:t>
      </w:r>
      <w:r w:rsidRPr="008D6A26">
        <w:rPr>
          <w:lang w:eastAsia="zh-CN"/>
        </w:rPr>
        <w:tab/>
      </w:r>
      <w:r w:rsidRPr="008D6A26">
        <w:rPr>
          <w:lang w:eastAsia="zh-CN"/>
        </w:rPr>
        <w:t>全权代表大会通过的《国际电联大会、全会和会议的总规则》</w:t>
      </w:r>
      <w:r w:rsidRPr="008D6A26">
        <w:rPr>
          <w:rFonts w:hint="eastAsia"/>
          <w:lang w:eastAsia="zh-CN"/>
        </w:rPr>
        <w:t>以及有关提交提案和国际电联大会和全会与会者注册程序截止期限的全权代表大会第</w:t>
      </w:r>
      <w:r w:rsidRPr="008D6A26">
        <w:rPr>
          <w:rFonts w:hint="eastAsia"/>
          <w:lang w:eastAsia="zh-CN"/>
        </w:rPr>
        <w:t>165</w:t>
      </w:r>
      <w:r w:rsidRPr="008D6A26">
        <w:rPr>
          <w:rFonts w:hint="eastAsia"/>
          <w:lang w:eastAsia="zh-CN"/>
        </w:rPr>
        <w:t>号决议（</w:t>
      </w:r>
      <w:r w:rsidRPr="008D6A26">
        <w:rPr>
          <w:rFonts w:hint="eastAsia"/>
          <w:lang w:eastAsia="zh-CN"/>
        </w:rPr>
        <w:t>2010</w:t>
      </w:r>
      <w:r w:rsidRPr="008D6A26">
        <w:rPr>
          <w:rFonts w:hint="eastAsia"/>
          <w:lang w:eastAsia="zh-CN"/>
        </w:rPr>
        <w:t>年，瓜达拉哈拉）均适用于世界电信标准化全会（</w:t>
      </w:r>
      <w:r w:rsidRPr="008D6A26">
        <w:rPr>
          <w:rFonts w:hint="eastAsia"/>
          <w:lang w:eastAsia="zh-CN"/>
        </w:rPr>
        <w:t>WTSA</w:t>
      </w:r>
      <w:r w:rsidRPr="008D6A26">
        <w:rPr>
          <w:rFonts w:hint="eastAsia"/>
          <w:lang w:eastAsia="zh-CN"/>
        </w:rPr>
        <w:t>）；</w:t>
      </w:r>
    </w:p>
    <w:p w:rsidR="00B52B9F" w:rsidRPr="008D6A26" w:rsidRDefault="00B52B9F" w:rsidP="00B52B9F">
      <w:pPr>
        <w:rPr>
          <w:lang w:eastAsia="zh-CN"/>
        </w:rPr>
      </w:pPr>
      <w:r w:rsidRPr="008D6A26">
        <w:rPr>
          <w:i/>
          <w:iCs/>
          <w:lang w:eastAsia="zh-CN"/>
        </w:rPr>
        <w:t>g)</w:t>
      </w:r>
      <w:r w:rsidRPr="008D6A26">
        <w:rPr>
          <w:lang w:eastAsia="zh-CN"/>
        </w:rPr>
        <w:tab/>
      </w:r>
      <w:r w:rsidRPr="008D6A26">
        <w:rPr>
          <w:lang w:eastAsia="zh-CN"/>
        </w:rPr>
        <w:t>根据《公约》第</w:t>
      </w:r>
      <w:r w:rsidRPr="008D6A26">
        <w:rPr>
          <w:lang w:eastAsia="zh-CN"/>
        </w:rPr>
        <w:t>184A</w:t>
      </w:r>
      <w:r w:rsidRPr="008D6A26">
        <w:rPr>
          <w:lang w:eastAsia="zh-CN"/>
        </w:rPr>
        <w:t>款的规定，世界电信标准化全会有权根据《组织法》第</w:t>
      </w:r>
      <w:r w:rsidRPr="008D6A26">
        <w:rPr>
          <w:lang w:eastAsia="zh-CN"/>
        </w:rPr>
        <w:t>145A</w:t>
      </w:r>
      <w:r w:rsidRPr="008D6A26">
        <w:rPr>
          <w:lang w:eastAsia="zh-CN"/>
        </w:rPr>
        <w:t>款的规定批准</w:t>
      </w:r>
      <w:r w:rsidRPr="008D6A26">
        <w:rPr>
          <w:lang w:eastAsia="zh-CN"/>
        </w:rPr>
        <w:t>ITU-T</w:t>
      </w:r>
      <w:r w:rsidRPr="008D6A26">
        <w:rPr>
          <w:lang w:eastAsia="zh-CN"/>
        </w:rPr>
        <w:t>的工作方法和</w:t>
      </w:r>
      <w:r w:rsidRPr="008D6A26">
        <w:rPr>
          <w:rFonts w:hint="eastAsia"/>
          <w:lang w:eastAsia="zh-CN"/>
        </w:rPr>
        <w:t>活动</w:t>
      </w:r>
      <w:r w:rsidRPr="008D6A26">
        <w:rPr>
          <w:lang w:eastAsia="zh-CN"/>
        </w:rPr>
        <w:t>管理程序；</w:t>
      </w:r>
    </w:p>
    <w:p w:rsidR="00B52B9F" w:rsidRPr="008D6A26" w:rsidRDefault="00B52B9F" w:rsidP="00B52B9F">
      <w:pPr>
        <w:rPr>
          <w:lang w:eastAsia="zh-CN"/>
        </w:rPr>
      </w:pPr>
      <w:r w:rsidRPr="008D6A26">
        <w:rPr>
          <w:i/>
          <w:iCs/>
          <w:lang w:eastAsia="zh-CN"/>
        </w:rPr>
        <w:t>h)</w:t>
      </w:r>
      <w:r w:rsidRPr="008D6A26">
        <w:rPr>
          <w:rFonts w:hint="eastAsia"/>
          <w:lang w:eastAsia="zh-CN"/>
        </w:rPr>
        <w:tab/>
      </w:r>
      <w:r w:rsidRPr="008D6A26">
        <w:rPr>
          <w:lang w:eastAsia="zh-CN"/>
        </w:rPr>
        <w:t>已</w:t>
      </w:r>
      <w:r w:rsidRPr="008D6A26">
        <w:rPr>
          <w:rFonts w:hint="eastAsia"/>
          <w:lang w:eastAsia="zh-CN"/>
        </w:rPr>
        <w:t>经对</w:t>
      </w:r>
      <w:r w:rsidRPr="008D6A26">
        <w:rPr>
          <w:lang w:eastAsia="zh-CN"/>
        </w:rPr>
        <w:t>更</w:t>
      </w:r>
      <w:r w:rsidRPr="008D6A26">
        <w:rPr>
          <w:rFonts w:hint="eastAsia"/>
          <w:lang w:eastAsia="zh-CN"/>
        </w:rPr>
        <w:t>为</w:t>
      </w:r>
      <w:r w:rsidRPr="008D6A26">
        <w:rPr>
          <w:lang w:eastAsia="zh-CN"/>
        </w:rPr>
        <w:t>详</w:t>
      </w:r>
      <w:r w:rsidRPr="008D6A26">
        <w:rPr>
          <w:rFonts w:hint="eastAsia"/>
          <w:lang w:eastAsia="zh-CN"/>
        </w:rPr>
        <w:t>尽</w:t>
      </w:r>
      <w:r w:rsidRPr="008D6A26">
        <w:rPr>
          <w:lang w:eastAsia="zh-CN"/>
        </w:rPr>
        <w:t>的工作安排</w:t>
      </w:r>
      <w:r w:rsidRPr="008D6A26">
        <w:rPr>
          <w:rFonts w:hint="eastAsia"/>
          <w:lang w:eastAsia="zh-CN"/>
        </w:rPr>
        <w:t>进行了</w:t>
      </w:r>
      <w:r w:rsidRPr="008D6A26">
        <w:rPr>
          <w:lang w:eastAsia="zh-CN"/>
        </w:rPr>
        <w:t>仔细审议，以便最为有效地利用各成员国、部门成员</w:t>
      </w:r>
      <w:r w:rsidRPr="008D6A26">
        <w:rPr>
          <w:rFonts w:hint="eastAsia"/>
          <w:lang w:eastAsia="zh-CN"/>
        </w:rPr>
        <w:t>以</w:t>
      </w:r>
      <w:r w:rsidRPr="008D6A26">
        <w:rPr>
          <w:lang w:eastAsia="zh-CN"/>
        </w:rPr>
        <w:t>及国际电联总部的有限</w:t>
      </w:r>
      <w:r w:rsidRPr="008D6A26">
        <w:rPr>
          <w:rFonts w:hint="eastAsia"/>
          <w:lang w:eastAsia="zh-CN"/>
        </w:rPr>
        <w:t>可用</w:t>
      </w:r>
      <w:r w:rsidRPr="008D6A26">
        <w:rPr>
          <w:lang w:eastAsia="zh-CN"/>
        </w:rPr>
        <w:t>资源，</w:t>
      </w:r>
      <w:r w:rsidRPr="008D6A26">
        <w:rPr>
          <w:rFonts w:hint="eastAsia"/>
          <w:lang w:eastAsia="zh-CN"/>
        </w:rPr>
        <w:t>适应</w:t>
      </w:r>
      <w:r w:rsidRPr="008D6A26">
        <w:rPr>
          <w:lang w:eastAsia="zh-CN"/>
        </w:rPr>
        <w:t>建议书</w:t>
      </w:r>
      <w:r w:rsidRPr="008D6A26">
        <w:rPr>
          <w:rFonts w:hint="eastAsia"/>
          <w:lang w:eastAsia="zh-CN"/>
        </w:rPr>
        <w:t>制定</w:t>
      </w:r>
      <w:r w:rsidRPr="008D6A26">
        <w:rPr>
          <w:lang w:eastAsia="zh-CN"/>
        </w:rPr>
        <w:t>方面不断增长的需求</w:t>
      </w:r>
      <w:r w:rsidRPr="008D6A26">
        <w:rPr>
          <w:rFonts w:hint="eastAsia"/>
          <w:lang w:eastAsia="zh-CN"/>
        </w:rPr>
        <w:t>；</w:t>
      </w:r>
    </w:p>
    <w:p w:rsidR="00B52B9F" w:rsidRPr="008D6A26" w:rsidRDefault="00B52B9F" w:rsidP="00B52B9F">
      <w:pPr>
        <w:rPr>
          <w:lang w:eastAsia="zh-CN"/>
        </w:rPr>
      </w:pPr>
      <w:r w:rsidRPr="008D6A26">
        <w:rPr>
          <w:i/>
          <w:iCs/>
          <w:lang w:eastAsia="zh-CN"/>
        </w:rPr>
        <w:t>i)</w:t>
      </w:r>
      <w:r w:rsidRPr="008D6A26">
        <w:rPr>
          <w:lang w:eastAsia="zh-CN"/>
        </w:rPr>
        <w:tab/>
      </w:r>
      <w:r>
        <w:rPr>
          <w:rFonts w:hint="eastAsia"/>
          <w:lang w:eastAsia="zh-CN"/>
        </w:rPr>
        <w:t>有关</w:t>
      </w:r>
      <w:r w:rsidRPr="008D6A26">
        <w:rPr>
          <w:rFonts w:hint="eastAsia"/>
          <w:lang w:eastAsia="zh-CN"/>
        </w:rPr>
        <w:t>将国际电联的战略规划、财务规划和运作规划联系起来</w:t>
      </w:r>
      <w:r>
        <w:rPr>
          <w:rFonts w:hint="eastAsia"/>
          <w:lang w:eastAsia="zh-CN"/>
        </w:rPr>
        <w:t>的</w:t>
      </w:r>
      <w:r w:rsidRPr="008D6A26">
        <w:rPr>
          <w:rFonts w:hint="eastAsia"/>
          <w:lang w:eastAsia="zh-CN"/>
        </w:rPr>
        <w:t>全权代表大会第</w:t>
      </w:r>
      <w:r w:rsidRPr="008D6A26">
        <w:rPr>
          <w:rFonts w:hint="eastAsia"/>
          <w:lang w:eastAsia="zh-CN"/>
        </w:rPr>
        <w:t>72</w:t>
      </w:r>
      <w:r w:rsidRPr="008D6A26">
        <w:rPr>
          <w:rFonts w:hint="eastAsia"/>
          <w:lang w:eastAsia="zh-CN"/>
        </w:rPr>
        <w:t>号决议（</w:t>
      </w:r>
      <w:r w:rsidRPr="008D6A26">
        <w:rPr>
          <w:rFonts w:hint="eastAsia"/>
          <w:lang w:eastAsia="zh-CN"/>
        </w:rPr>
        <w:t>2014</w:t>
      </w:r>
      <w:r w:rsidRPr="008D6A26">
        <w:rPr>
          <w:rFonts w:hint="eastAsia"/>
          <w:lang w:eastAsia="zh-CN"/>
        </w:rPr>
        <w:t>年，釜山，修订版），</w:t>
      </w:r>
    </w:p>
    <w:p w:rsidR="00B52B9F" w:rsidRDefault="00B52B9F" w:rsidP="00B52B9F">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B52B9F" w:rsidRPr="008D6A26" w:rsidRDefault="00B52B9F" w:rsidP="00B52B9F">
      <w:pPr>
        <w:pStyle w:val="Call"/>
        <w:rPr>
          <w:lang w:eastAsia="zh-CN"/>
        </w:rPr>
      </w:pPr>
      <w:r w:rsidRPr="008D6A26">
        <w:rPr>
          <w:lang w:eastAsia="zh-CN"/>
        </w:rPr>
        <w:t>做出决议</w:t>
      </w:r>
    </w:p>
    <w:p w:rsidR="00B52B9F" w:rsidRDefault="00B52B9F" w:rsidP="00B52B9F">
      <w:pPr>
        <w:ind w:firstLineChars="200" w:firstLine="480"/>
        <w:rPr>
          <w:lang w:eastAsia="zh-CN"/>
        </w:rPr>
      </w:pPr>
      <w:r w:rsidRPr="008D6A26">
        <w:rPr>
          <w:lang w:eastAsia="zh-CN"/>
        </w:rPr>
        <w:t>上述</w:t>
      </w:r>
      <w:r w:rsidRPr="008D6A26">
        <w:rPr>
          <w:rFonts w:hint="eastAsia"/>
          <w:lang w:eastAsia="zh-CN"/>
        </w:rPr>
        <w:t>“</w:t>
      </w:r>
      <w:r w:rsidRPr="008D6A26">
        <w:rPr>
          <w:rFonts w:ascii="STKaiti" w:eastAsia="STKaiti" w:hAnsi="STKaiti"/>
          <w:lang w:eastAsia="zh-CN"/>
        </w:rPr>
        <w:t>考虑到</w:t>
      </w:r>
      <w:r w:rsidRPr="008D6A26">
        <w:rPr>
          <w:i/>
          <w:iCs/>
          <w:lang w:eastAsia="zh-CN"/>
        </w:rPr>
        <w:t>e)</w:t>
      </w:r>
      <w:r w:rsidRPr="008D6A26">
        <w:rPr>
          <w:rFonts w:hint="eastAsia"/>
          <w:i/>
          <w:iCs/>
          <w:lang w:eastAsia="zh-CN"/>
        </w:rPr>
        <w:t>、</w:t>
      </w:r>
      <w:r w:rsidRPr="008D6A26">
        <w:rPr>
          <w:i/>
          <w:iCs/>
          <w:lang w:eastAsia="zh-CN"/>
        </w:rPr>
        <w:t>f)</w:t>
      </w:r>
      <w:r w:rsidRPr="008D6A26">
        <w:rPr>
          <w:rFonts w:hint="eastAsia"/>
          <w:lang w:eastAsia="zh-CN"/>
        </w:rPr>
        <w:t>、</w:t>
      </w:r>
      <w:r w:rsidRPr="008D6A26">
        <w:rPr>
          <w:i/>
          <w:iCs/>
          <w:lang w:eastAsia="zh-CN"/>
        </w:rPr>
        <w:t>g)</w:t>
      </w:r>
      <w:r w:rsidRPr="008D6A26">
        <w:rPr>
          <w:rFonts w:hint="eastAsia"/>
          <w:lang w:eastAsia="zh-CN"/>
        </w:rPr>
        <w:t>和</w:t>
      </w:r>
      <w:r w:rsidRPr="008D6A26">
        <w:rPr>
          <w:rFonts w:hint="eastAsia"/>
          <w:i/>
          <w:iCs/>
          <w:lang w:eastAsia="zh-CN"/>
        </w:rPr>
        <w:t>h)</w:t>
      </w:r>
      <w:r w:rsidRPr="008D6A26">
        <w:rPr>
          <w:rFonts w:hint="eastAsia"/>
          <w:lang w:eastAsia="zh-CN"/>
        </w:rPr>
        <w:t>”</w:t>
      </w:r>
      <w:r w:rsidRPr="008D6A26">
        <w:rPr>
          <w:lang w:eastAsia="zh-CN"/>
        </w:rPr>
        <w:t>中提及的规定</w:t>
      </w:r>
      <w:r w:rsidRPr="008D6A26">
        <w:rPr>
          <w:rFonts w:hint="eastAsia"/>
          <w:lang w:eastAsia="zh-CN"/>
        </w:rPr>
        <w:t>须</w:t>
      </w:r>
      <w:r w:rsidRPr="008D6A26">
        <w:rPr>
          <w:lang w:eastAsia="zh-CN"/>
        </w:rPr>
        <w:t>根据本决议</w:t>
      </w:r>
      <w:r w:rsidRPr="008D6A26">
        <w:rPr>
          <w:rFonts w:hint="eastAsia"/>
          <w:lang w:eastAsia="zh-CN"/>
        </w:rPr>
        <w:t>各条款</w:t>
      </w:r>
      <w:r w:rsidRPr="008D6A26">
        <w:rPr>
          <w:lang w:eastAsia="zh-CN"/>
        </w:rPr>
        <w:t>及</w:t>
      </w:r>
      <w:r w:rsidRPr="008D6A26">
        <w:rPr>
          <w:rFonts w:hint="eastAsia"/>
          <w:lang w:eastAsia="zh-CN"/>
        </w:rPr>
        <w:t>其</w:t>
      </w:r>
      <w:r w:rsidRPr="008D6A26">
        <w:rPr>
          <w:lang w:eastAsia="zh-CN"/>
        </w:rPr>
        <w:t>提及的各决议的规定予以进一步说明</w:t>
      </w:r>
      <w:r w:rsidRPr="008D6A26">
        <w:rPr>
          <w:rFonts w:hint="eastAsia"/>
          <w:lang w:eastAsia="zh-CN"/>
        </w:rPr>
        <w:t>，</w:t>
      </w:r>
      <w:r w:rsidRPr="008D6A26">
        <w:rPr>
          <w:lang w:eastAsia="zh-CN"/>
        </w:rPr>
        <w:t>同时应</w:t>
      </w:r>
      <w:r>
        <w:rPr>
          <w:rFonts w:hint="eastAsia"/>
          <w:lang w:eastAsia="zh-CN"/>
        </w:rPr>
        <w:t>铭记</w:t>
      </w:r>
      <w:r w:rsidRPr="008D6A26">
        <w:rPr>
          <w:lang w:eastAsia="zh-CN"/>
        </w:rPr>
        <w:t>如出现不一致，</w:t>
      </w:r>
      <w:r>
        <w:rPr>
          <w:rFonts w:hint="eastAsia"/>
          <w:lang w:eastAsia="zh-CN"/>
        </w:rPr>
        <w:t>则</w:t>
      </w:r>
      <w:r w:rsidRPr="008D6A26">
        <w:rPr>
          <w:lang w:eastAsia="zh-CN"/>
        </w:rPr>
        <w:t>本决议须服从《组织法》、《公约》、《国际电信规则》及《国际电联大会、全会和会议的总规则》（按此顺序）的规定。</w:t>
      </w:r>
    </w:p>
    <w:p w:rsidR="00B52B9F" w:rsidRPr="008D6A26" w:rsidRDefault="00B52B9F" w:rsidP="00B52B9F">
      <w:pPr>
        <w:pStyle w:val="SectionNo"/>
        <w:rPr>
          <w:lang w:eastAsia="zh-CN"/>
        </w:rPr>
      </w:pPr>
      <w:r w:rsidRPr="008D6A26">
        <w:rPr>
          <w:lang w:eastAsia="zh-CN"/>
        </w:rPr>
        <w:t>第</w:t>
      </w:r>
      <w:r w:rsidRPr="008D6A26">
        <w:rPr>
          <w:lang w:eastAsia="zh-CN"/>
        </w:rPr>
        <w:t>1</w:t>
      </w:r>
      <w:r w:rsidRPr="008D6A26">
        <w:rPr>
          <w:lang w:eastAsia="zh-CN"/>
        </w:rPr>
        <w:t>节</w:t>
      </w:r>
    </w:p>
    <w:p w:rsidR="00B52B9F" w:rsidRPr="008D6A26" w:rsidRDefault="00B52B9F" w:rsidP="00B52B9F">
      <w:pPr>
        <w:pStyle w:val="Sectiontitle"/>
        <w:rPr>
          <w:lang w:eastAsia="zh-CN"/>
        </w:rPr>
      </w:pPr>
      <w:r w:rsidRPr="008D6A26">
        <w:rPr>
          <w:lang w:eastAsia="zh-CN"/>
        </w:rPr>
        <w:t>世界电信标准化全会</w:t>
      </w:r>
    </w:p>
    <w:p w:rsidR="00B52B9F" w:rsidRPr="008D6A26" w:rsidRDefault="00B52B9F" w:rsidP="00B52B9F">
      <w:pPr>
        <w:pStyle w:val="Normalaftertitle"/>
        <w:rPr>
          <w:lang w:eastAsia="zh-CN"/>
        </w:rPr>
      </w:pPr>
      <w:r w:rsidRPr="008D6A26">
        <w:rPr>
          <w:b/>
          <w:bCs/>
          <w:lang w:eastAsia="zh-CN"/>
        </w:rPr>
        <w:t>1.1</w:t>
      </w:r>
      <w:r w:rsidRPr="008D6A26">
        <w:rPr>
          <w:lang w:eastAsia="zh-CN"/>
        </w:rPr>
        <w:tab/>
      </w:r>
      <w:r w:rsidRPr="008D6A26">
        <w:rPr>
          <w:lang w:eastAsia="zh-CN"/>
        </w:rPr>
        <w:t>世界电信标准化全会</w:t>
      </w:r>
      <w:r w:rsidRPr="008D6A26">
        <w:rPr>
          <w:rFonts w:hint="eastAsia"/>
          <w:lang w:eastAsia="zh-CN"/>
        </w:rPr>
        <w:t>（</w:t>
      </w:r>
      <w:r w:rsidRPr="008D6A26">
        <w:rPr>
          <w:rFonts w:hint="eastAsia"/>
          <w:lang w:eastAsia="zh-CN"/>
        </w:rPr>
        <w:t>WTSA</w:t>
      </w:r>
      <w:r w:rsidRPr="008D6A26">
        <w:rPr>
          <w:rFonts w:hint="eastAsia"/>
          <w:lang w:eastAsia="zh-CN"/>
        </w:rPr>
        <w:t>）</w:t>
      </w:r>
      <w:r w:rsidRPr="008D6A26">
        <w:rPr>
          <w:lang w:eastAsia="zh-CN"/>
        </w:rPr>
        <w:t>在</w:t>
      </w:r>
      <w:r w:rsidRPr="008D6A26">
        <w:rPr>
          <w:rFonts w:hint="eastAsia"/>
          <w:lang w:eastAsia="zh-CN"/>
        </w:rPr>
        <w:t>履行国际电联</w:t>
      </w:r>
      <w:r w:rsidRPr="008D6A26">
        <w:rPr>
          <w:lang w:eastAsia="zh-CN"/>
        </w:rPr>
        <w:t>《组织法》第</w:t>
      </w:r>
      <w:r w:rsidRPr="008D6A26">
        <w:rPr>
          <w:lang w:eastAsia="zh-CN"/>
        </w:rPr>
        <w:t>18</w:t>
      </w:r>
      <w:r w:rsidRPr="008D6A26">
        <w:rPr>
          <w:lang w:eastAsia="zh-CN"/>
        </w:rPr>
        <w:t>条、《公约》第</w:t>
      </w:r>
      <w:r w:rsidRPr="008D6A26">
        <w:rPr>
          <w:lang w:eastAsia="zh-CN"/>
        </w:rPr>
        <w:t>13</w:t>
      </w:r>
      <w:r w:rsidRPr="008D6A26">
        <w:rPr>
          <w:lang w:eastAsia="zh-CN"/>
        </w:rPr>
        <w:t>条和《国际电联大会、全会和会议的总规则》为其指定的职能的过程中，须通过成立委员会和</w:t>
      </w:r>
      <w:r w:rsidRPr="008D6A26">
        <w:rPr>
          <w:rFonts w:hint="eastAsia"/>
          <w:lang w:eastAsia="zh-CN"/>
        </w:rPr>
        <w:t>相关</w:t>
      </w:r>
      <w:r w:rsidRPr="008D6A26">
        <w:rPr>
          <w:lang w:eastAsia="zh-CN"/>
        </w:rPr>
        <w:t>组开展每</w:t>
      </w:r>
      <w:r w:rsidRPr="008D6A26">
        <w:rPr>
          <w:rFonts w:hint="eastAsia"/>
          <w:lang w:eastAsia="zh-CN"/>
        </w:rPr>
        <w:t>届</w:t>
      </w:r>
      <w:r w:rsidRPr="008D6A26">
        <w:rPr>
          <w:lang w:eastAsia="zh-CN"/>
        </w:rPr>
        <w:t>全会的工作，以便处理组织、工作计划、预算控制</w:t>
      </w:r>
      <w:r w:rsidRPr="008D6A26">
        <w:rPr>
          <w:rFonts w:hint="eastAsia"/>
          <w:lang w:eastAsia="zh-CN"/>
        </w:rPr>
        <w:t>和</w:t>
      </w:r>
      <w:r w:rsidRPr="008D6A26">
        <w:rPr>
          <w:lang w:eastAsia="zh-CN"/>
        </w:rPr>
        <w:t>编辑等事项，并在必要时审议特定事项。</w:t>
      </w:r>
    </w:p>
    <w:p w:rsidR="00B52B9F" w:rsidRPr="008D6A26" w:rsidRDefault="00B52B9F" w:rsidP="00B52B9F">
      <w:pPr>
        <w:rPr>
          <w:lang w:eastAsia="zh-CN"/>
        </w:rPr>
      </w:pPr>
      <w:r w:rsidRPr="008D6A26">
        <w:rPr>
          <w:b/>
          <w:bCs/>
          <w:lang w:eastAsia="zh-CN"/>
        </w:rPr>
        <w:t>1.2</w:t>
      </w:r>
      <w:r w:rsidRPr="008D6A26">
        <w:rPr>
          <w:lang w:eastAsia="zh-CN"/>
        </w:rPr>
        <w:tab/>
      </w:r>
      <w:r w:rsidRPr="008D6A26">
        <w:rPr>
          <w:lang w:eastAsia="zh-CN"/>
        </w:rPr>
        <w:t>全会须成立</w:t>
      </w:r>
      <w:r w:rsidRPr="008D6A26">
        <w:rPr>
          <w:rFonts w:hint="eastAsia"/>
          <w:lang w:eastAsia="zh-CN"/>
        </w:rPr>
        <w:t>一个</w:t>
      </w:r>
      <w:r w:rsidRPr="008D6A26">
        <w:rPr>
          <w:lang w:eastAsia="zh-CN"/>
        </w:rPr>
        <w:t>指导委员会，由全会主席负责，组成人员包括全会</w:t>
      </w:r>
      <w:r w:rsidRPr="008D6A26">
        <w:rPr>
          <w:rFonts w:hint="eastAsia"/>
          <w:lang w:eastAsia="zh-CN"/>
        </w:rPr>
        <w:t>的</w:t>
      </w:r>
      <w:r w:rsidRPr="008D6A26">
        <w:rPr>
          <w:lang w:eastAsia="zh-CN"/>
        </w:rPr>
        <w:t>副主席以及各委员会和由全会成立的任何组的</w:t>
      </w:r>
      <w:r w:rsidRPr="008D6A26">
        <w:rPr>
          <w:rFonts w:hint="eastAsia"/>
          <w:lang w:eastAsia="zh-CN"/>
        </w:rPr>
        <w:t>正副</w:t>
      </w:r>
      <w:r w:rsidRPr="008D6A26">
        <w:rPr>
          <w:lang w:eastAsia="zh-CN"/>
        </w:rPr>
        <w:t>主席。</w:t>
      </w:r>
    </w:p>
    <w:p w:rsidR="00B52B9F" w:rsidRPr="008D6A26" w:rsidRDefault="00B52B9F" w:rsidP="00B52B9F">
      <w:pPr>
        <w:rPr>
          <w:lang w:val="en-US" w:eastAsia="zh-CN"/>
        </w:rPr>
      </w:pPr>
      <w:r w:rsidRPr="008D6A26">
        <w:rPr>
          <w:b/>
          <w:bCs/>
          <w:lang w:val="en-US" w:eastAsia="zh-CN"/>
        </w:rPr>
        <w:t>1.</w:t>
      </w:r>
      <w:r w:rsidRPr="008D6A26">
        <w:rPr>
          <w:rFonts w:hint="eastAsia"/>
          <w:b/>
          <w:bCs/>
          <w:lang w:val="en-US" w:eastAsia="zh-CN"/>
        </w:rPr>
        <w:t>3</w:t>
      </w:r>
      <w:r w:rsidRPr="008D6A26">
        <w:rPr>
          <w:rFonts w:hint="eastAsia"/>
          <w:b/>
          <w:bCs/>
          <w:lang w:val="en-US" w:eastAsia="zh-CN"/>
        </w:rPr>
        <w:tab/>
      </w:r>
      <w:r w:rsidRPr="008D6A26">
        <w:rPr>
          <w:rFonts w:hint="eastAsia"/>
          <w:lang w:val="en-US" w:eastAsia="zh-CN"/>
        </w:rPr>
        <w:t>世界电信标准化全会须制定决议，以明确工作方法并确定工作重点。在制定进程之前及期间，应考虑以下问题：</w:t>
      </w:r>
    </w:p>
    <w:p w:rsidR="00B52B9F" w:rsidRPr="008D6A26" w:rsidRDefault="00B52B9F" w:rsidP="00B52B9F">
      <w:pPr>
        <w:pStyle w:val="enumlev10"/>
        <w:rPr>
          <w:lang w:val="en-US" w:eastAsia="zh-CN"/>
        </w:rPr>
      </w:pPr>
      <w:r w:rsidRPr="008D6A26">
        <w:rPr>
          <w:lang w:val="en-US" w:eastAsia="zh-CN"/>
        </w:rPr>
        <w:t>a)</w:t>
      </w:r>
      <w:r w:rsidRPr="008D6A26">
        <w:rPr>
          <w:lang w:val="en-US" w:eastAsia="zh-CN"/>
        </w:rPr>
        <w:tab/>
      </w:r>
      <w:r w:rsidRPr="008D6A26">
        <w:rPr>
          <w:rFonts w:hint="eastAsia"/>
          <w:lang w:val="en-US" w:eastAsia="zh-CN"/>
        </w:rPr>
        <w:t>如果一项现有的全权代表大会决议确定了一项工作重点，应对是否有必要制定一项类似的世界电信标准化全会决议提出疑问</w:t>
      </w:r>
      <w:r>
        <w:rPr>
          <w:rFonts w:hint="eastAsia"/>
          <w:lang w:val="en-US" w:eastAsia="zh-CN"/>
        </w:rPr>
        <w:t>。</w:t>
      </w:r>
    </w:p>
    <w:p w:rsidR="00B52B9F" w:rsidRPr="008D6A26" w:rsidRDefault="00B52B9F" w:rsidP="00B52B9F">
      <w:pPr>
        <w:pStyle w:val="enumlev10"/>
        <w:rPr>
          <w:lang w:val="en-US" w:eastAsia="zh-CN"/>
        </w:rPr>
      </w:pPr>
      <w:r w:rsidRPr="008D6A26">
        <w:rPr>
          <w:lang w:val="en-US" w:eastAsia="zh-CN"/>
        </w:rPr>
        <w:t>b)</w:t>
      </w:r>
      <w:r w:rsidRPr="008D6A26">
        <w:rPr>
          <w:lang w:val="en-US" w:eastAsia="zh-CN"/>
        </w:rPr>
        <w:tab/>
      </w:r>
      <w:r w:rsidRPr="008D6A26">
        <w:rPr>
          <w:rFonts w:hint="eastAsia"/>
          <w:lang w:val="en-US" w:eastAsia="zh-CN"/>
        </w:rPr>
        <w:t>如果一项现有的决议确定了一项工作重点，应对是否有必要在各类大会或全会上几乎照搬该决议提出疑问</w:t>
      </w:r>
      <w:r>
        <w:rPr>
          <w:rFonts w:hint="eastAsia"/>
          <w:lang w:val="en-US" w:eastAsia="zh-CN"/>
        </w:rPr>
        <w:t>。</w:t>
      </w:r>
    </w:p>
    <w:p w:rsidR="00B52B9F" w:rsidRPr="008D6A26" w:rsidRDefault="00B52B9F" w:rsidP="00B52B9F">
      <w:pPr>
        <w:pStyle w:val="enumlev10"/>
        <w:rPr>
          <w:lang w:val="en-US" w:eastAsia="zh-CN"/>
        </w:rPr>
      </w:pPr>
      <w:r w:rsidRPr="008D6A26">
        <w:rPr>
          <w:lang w:val="en-US" w:eastAsia="zh-CN"/>
        </w:rPr>
        <w:t>c)</w:t>
      </w:r>
      <w:r w:rsidRPr="008D6A26">
        <w:rPr>
          <w:lang w:val="en-US" w:eastAsia="zh-CN"/>
        </w:rPr>
        <w:tab/>
      </w:r>
      <w:r w:rsidRPr="008D6A26">
        <w:rPr>
          <w:rFonts w:hint="eastAsia"/>
          <w:lang w:val="en-US" w:eastAsia="zh-CN"/>
        </w:rPr>
        <w:t>如果仅要求对一项世界电信标准化全会决议做出编辑性更新，应对是否有必要制作修订版提出疑问。</w:t>
      </w:r>
    </w:p>
    <w:p w:rsidR="00B52B9F" w:rsidRDefault="00B52B9F" w:rsidP="00B52B9F">
      <w:pPr>
        <w:pStyle w:val="enumlev10"/>
        <w:rPr>
          <w:rFonts w:eastAsiaTheme="minorEastAsia"/>
          <w:lang w:eastAsia="zh-CN"/>
        </w:rPr>
      </w:pPr>
      <w:r w:rsidRPr="008D6A26">
        <w:rPr>
          <w:lang w:eastAsia="zh-CN"/>
        </w:rPr>
        <w:t>d)</w:t>
      </w:r>
      <w:r w:rsidRPr="008D6A26">
        <w:rPr>
          <w:lang w:eastAsia="zh-CN"/>
        </w:rPr>
        <w:tab/>
      </w:r>
      <w:r w:rsidRPr="008D6A26">
        <w:rPr>
          <w:rFonts w:eastAsiaTheme="minorEastAsia" w:hint="eastAsia"/>
          <w:lang w:eastAsia="zh-CN"/>
        </w:rPr>
        <w:t>如果所建议行动已经完成，该决议则</w:t>
      </w:r>
      <w:r>
        <w:rPr>
          <w:rFonts w:eastAsiaTheme="minorEastAsia" w:hint="eastAsia"/>
          <w:lang w:eastAsia="zh-CN"/>
        </w:rPr>
        <w:t>应视</w:t>
      </w:r>
      <w:r w:rsidRPr="008D6A26">
        <w:rPr>
          <w:rFonts w:eastAsiaTheme="minorEastAsia" w:hint="eastAsia"/>
          <w:lang w:eastAsia="zh-CN"/>
        </w:rPr>
        <w:t>为</w:t>
      </w:r>
      <w:r>
        <w:rPr>
          <w:rFonts w:eastAsiaTheme="minorEastAsia" w:hint="eastAsia"/>
          <w:lang w:eastAsia="zh-CN"/>
        </w:rPr>
        <w:t>已经</w:t>
      </w:r>
      <w:r>
        <w:rPr>
          <w:rFonts w:eastAsiaTheme="minorEastAsia"/>
          <w:lang w:eastAsia="zh-CN"/>
        </w:rPr>
        <w:t>执行</w:t>
      </w:r>
      <w:r w:rsidRPr="008D6A26">
        <w:rPr>
          <w:rFonts w:eastAsiaTheme="minorEastAsia" w:hint="eastAsia"/>
          <w:lang w:eastAsia="zh-CN"/>
        </w:rPr>
        <w:t>，因此应</w:t>
      </w:r>
      <w:r w:rsidRPr="008D6A26">
        <w:rPr>
          <w:rFonts w:hint="eastAsia"/>
          <w:lang w:val="en-US" w:eastAsia="zh-CN"/>
        </w:rPr>
        <w:t>对其</w:t>
      </w:r>
      <w:r w:rsidRPr="008D6A26">
        <w:rPr>
          <w:lang w:val="en-US" w:eastAsia="zh-CN"/>
        </w:rPr>
        <w:t>必要性</w:t>
      </w:r>
      <w:r w:rsidRPr="008D6A26">
        <w:rPr>
          <w:rFonts w:hint="eastAsia"/>
          <w:lang w:val="en-US" w:eastAsia="zh-CN"/>
        </w:rPr>
        <w:t>提出</w:t>
      </w:r>
      <w:r>
        <w:rPr>
          <w:rFonts w:hint="eastAsia"/>
          <w:lang w:val="en-US" w:eastAsia="zh-CN"/>
        </w:rPr>
        <w:t>置</w:t>
      </w:r>
      <w:r w:rsidRPr="008D6A26">
        <w:rPr>
          <w:rFonts w:hint="eastAsia"/>
          <w:lang w:val="en-US" w:eastAsia="zh-CN"/>
        </w:rPr>
        <w:t>疑</w:t>
      </w:r>
      <w:r w:rsidRPr="008D6A26">
        <w:rPr>
          <w:rFonts w:eastAsiaTheme="minorEastAsia" w:hint="eastAsia"/>
          <w:lang w:eastAsia="zh-CN"/>
        </w:rPr>
        <w:t>。</w:t>
      </w:r>
    </w:p>
    <w:p w:rsidR="00B52B9F" w:rsidRPr="008D6A26" w:rsidRDefault="00B52B9F" w:rsidP="00B52B9F">
      <w:pPr>
        <w:rPr>
          <w:lang w:eastAsia="zh-CN"/>
        </w:rPr>
      </w:pPr>
      <w:r w:rsidRPr="008D6A26">
        <w:rPr>
          <w:b/>
          <w:bCs/>
          <w:lang w:eastAsia="zh-CN"/>
        </w:rPr>
        <w:t>1.</w:t>
      </w:r>
      <w:r w:rsidRPr="008D6A26">
        <w:rPr>
          <w:rFonts w:hint="eastAsia"/>
          <w:b/>
          <w:bCs/>
          <w:lang w:eastAsia="zh-CN"/>
        </w:rPr>
        <w:t>4</w:t>
      </w:r>
      <w:r w:rsidRPr="008D6A26">
        <w:rPr>
          <w:lang w:eastAsia="zh-CN"/>
        </w:rPr>
        <w:tab/>
      </w:r>
      <w:r w:rsidRPr="008D6A26">
        <w:rPr>
          <w:lang w:eastAsia="zh-CN"/>
        </w:rPr>
        <w:t>世界电信标准化全会</w:t>
      </w:r>
      <w:r w:rsidRPr="008D6A26">
        <w:rPr>
          <w:rFonts w:hint="eastAsia"/>
          <w:lang w:eastAsia="zh-CN"/>
        </w:rPr>
        <w:t>须</w:t>
      </w:r>
      <w:r w:rsidRPr="008D6A26">
        <w:rPr>
          <w:lang w:eastAsia="zh-CN"/>
        </w:rPr>
        <w:t>设立预算控制委员会和编辑委员会，其任务和责任</w:t>
      </w:r>
      <w:r w:rsidRPr="008D6A26">
        <w:rPr>
          <w:rFonts w:hint="eastAsia"/>
          <w:lang w:eastAsia="zh-CN"/>
        </w:rPr>
        <w:t>均</w:t>
      </w:r>
      <w:r w:rsidRPr="008D6A26">
        <w:rPr>
          <w:lang w:eastAsia="zh-CN"/>
        </w:rPr>
        <w:t>在《国际电联大会、全会和会议的总规则》中做了规定（</w:t>
      </w:r>
      <w:r w:rsidRPr="008D6A26">
        <w:rPr>
          <w:rFonts w:hint="eastAsia"/>
          <w:lang w:eastAsia="zh-CN"/>
        </w:rPr>
        <w:t>《</w:t>
      </w:r>
      <w:r w:rsidRPr="008D6A26">
        <w:rPr>
          <w:lang w:eastAsia="zh-CN"/>
        </w:rPr>
        <w:t>总规则</w:t>
      </w:r>
      <w:r w:rsidRPr="008D6A26">
        <w:rPr>
          <w:rFonts w:hint="eastAsia"/>
          <w:lang w:eastAsia="zh-CN"/>
        </w:rPr>
        <w:t>》</w:t>
      </w:r>
      <w:r w:rsidRPr="008D6A26">
        <w:rPr>
          <w:lang w:eastAsia="zh-CN"/>
        </w:rPr>
        <w:t>第</w:t>
      </w:r>
      <w:r w:rsidRPr="008D6A26">
        <w:rPr>
          <w:lang w:eastAsia="zh-CN"/>
        </w:rPr>
        <w:t>69-74</w:t>
      </w:r>
      <w:r w:rsidRPr="008D6A26">
        <w:rPr>
          <w:lang w:eastAsia="zh-CN"/>
        </w:rPr>
        <w:t>款）：</w:t>
      </w:r>
    </w:p>
    <w:p w:rsidR="00B52B9F" w:rsidRPr="008D6A26" w:rsidRDefault="00B52B9F" w:rsidP="00B52B9F">
      <w:pPr>
        <w:pStyle w:val="enumlev10"/>
        <w:rPr>
          <w:lang w:eastAsia="zh-CN"/>
        </w:rPr>
      </w:pPr>
      <w:r w:rsidRPr="008D6A26">
        <w:rPr>
          <w:lang w:eastAsia="zh-CN"/>
        </w:rPr>
        <w:t>a)</w:t>
      </w:r>
      <w:r w:rsidRPr="008D6A26">
        <w:rPr>
          <w:lang w:eastAsia="zh-CN"/>
        </w:rPr>
        <w:tab/>
      </w:r>
      <w:r w:rsidRPr="008D6A26">
        <w:rPr>
          <w:rFonts w:hint="eastAsia"/>
          <w:lang w:eastAsia="zh-CN"/>
        </w:rPr>
        <w:t>“</w:t>
      </w:r>
      <w:r w:rsidRPr="008D6A26">
        <w:rPr>
          <w:lang w:eastAsia="zh-CN"/>
        </w:rPr>
        <w:t>预算控制委员会</w:t>
      </w:r>
      <w:r w:rsidRPr="008D6A26">
        <w:rPr>
          <w:rFonts w:hint="eastAsia"/>
          <w:lang w:eastAsia="zh-CN"/>
        </w:rPr>
        <w:t>”</w:t>
      </w:r>
      <w:r w:rsidRPr="008D6A26">
        <w:rPr>
          <w:lang w:eastAsia="zh-CN"/>
        </w:rPr>
        <w:t>主要负责审核全会的总支出估算</w:t>
      </w:r>
      <w:r w:rsidRPr="008D6A26">
        <w:rPr>
          <w:rFonts w:hint="eastAsia"/>
          <w:lang w:eastAsia="zh-CN"/>
        </w:rPr>
        <w:t>以及</w:t>
      </w:r>
      <w:r w:rsidRPr="008D6A26">
        <w:rPr>
          <w:lang w:eastAsia="zh-CN"/>
        </w:rPr>
        <w:t>下届世界电信标准化全会之前</w:t>
      </w:r>
      <w:r w:rsidRPr="008D6A26">
        <w:rPr>
          <w:lang w:eastAsia="zh-CN"/>
        </w:rPr>
        <w:t>ITU-T</w:t>
      </w:r>
      <w:r w:rsidRPr="008D6A26">
        <w:rPr>
          <w:lang w:eastAsia="zh-CN"/>
        </w:rPr>
        <w:t>的财务需求估算，以及</w:t>
      </w:r>
      <w:r w:rsidRPr="008D6A26">
        <w:rPr>
          <w:rFonts w:hint="eastAsia"/>
          <w:lang w:eastAsia="zh-CN"/>
        </w:rPr>
        <w:t>执行</w:t>
      </w:r>
      <w:r w:rsidRPr="008D6A26">
        <w:rPr>
          <w:lang w:eastAsia="zh-CN"/>
        </w:rPr>
        <w:t>全会</w:t>
      </w:r>
      <w:r w:rsidRPr="008D6A26">
        <w:rPr>
          <w:rFonts w:hint="eastAsia"/>
          <w:lang w:eastAsia="zh-CN"/>
        </w:rPr>
        <w:t>各项决定所需</w:t>
      </w:r>
      <w:r w:rsidRPr="008D6A26">
        <w:rPr>
          <w:lang w:eastAsia="zh-CN"/>
        </w:rPr>
        <w:t>的费用。</w:t>
      </w:r>
    </w:p>
    <w:p w:rsidR="00B52B9F" w:rsidRPr="008D6A26" w:rsidRDefault="00B52B9F" w:rsidP="00B52B9F">
      <w:pPr>
        <w:pStyle w:val="enumlev10"/>
        <w:rPr>
          <w:lang w:eastAsia="zh-CN"/>
        </w:rPr>
      </w:pPr>
      <w:r w:rsidRPr="008D6A26">
        <w:rPr>
          <w:lang w:eastAsia="zh-CN"/>
        </w:rPr>
        <w:t>b)</w:t>
      </w:r>
      <w:r w:rsidRPr="008D6A26">
        <w:rPr>
          <w:lang w:eastAsia="zh-CN"/>
        </w:rPr>
        <w:tab/>
      </w:r>
      <w:r w:rsidRPr="008D6A26">
        <w:rPr>
          <w:rFonts w:hint="eastAsia"/>
          <w:lang w:eastAsia="zh-CN"/>
        </w:rPr>
        <w:t>“</w:t>
      </w:r>
      <w:r w:rsidRPr="008D6A26">
        <w:rPr>
          <w:lang w:eastAsia="zh-CN"/>
        </w:rPr>
        <w:t>编辑委员会</w:t>
      </w:r>
      <w:r w:rsidRPr="008D6A26">
        <w:rPr>
          <w:rFonts w:hint="eastAsia"/>
          <w:lang w:eastAsia="zh-CN"/>
        </w:rPr>
        <w:t>”</w:t>
      </w:r>
      <w:r w:rsidRPr="008D6A26">
        <w:rPr>
          <w:lang w:eastAsia="zh-CN"/>
        </w:rPr>
        <w:t>在不改变</w:t>
      </w:r>
      <w:r w:rsidRPr="008D6A26">
        <w:rPr>
          <w:rFonts w:hint="eastAsia"/>
          <w:lang w:eastAsia="zh-CN"/>
        </w:rPr>
        <w:t>相关案文</w:t>
      </w:r>
      <w:r w:rsidRPr="008D6A26">
        <w:rPr>
          <w:lang w:eastAsia="zh-CN"/>
        </w:rPr>
        <w:t>含义和实质的条件下</w:t>
      </w:r>
      <w:r w:rsidRPr="008D6A26">
        <w:rPr>
          <w:rFonts w:hint="eastAsia"/>
          <w:lang w:eastAsia="zh-CN"/>
        </w:rPr>
        <w:t>，</w:t>
      </w:r>
      <w:r w:rsidRPr="008D6A26">
        <w:rPr>
          <w:lang w:eastAsia="zh-CN"/>
        </w:rPr>
        <w:t>负责对世界电信标准化全会</w:t>
      </w:r>
      <w:r w:rsidRPr="008D6A26">
        <w:rPr>
          <w:rFonts w:hint="eastAsia"/>
          <w:lang w:eastAsia="zh-CN"/>
        </w:rPr>
        <w:t>讨论形成的案文进行</w:t>
      </w:r>
      <w:r w:rsidRPr="008D6A26">
        <w:rPr>
          <w:lang w:eastAsia="zh-CN"/>
        </w:rPr>
        <w:t>文字润色，并使国际电联</w:t>
      </w:r>
      <w:r w:rsidRPr="008D6A26">
        <w:rPr>
          <w:rFonts w:hint="eastAsia"/>
          <w:lang w:eastAsia="zh-CN"/>
        </w:rPr>
        <w:t>各</w:t>
      </w:r>
      <w:r w:rsidRPr="008D6A26">
        <w:rPr>
          <w:lang w:eastAsia="zh-CN"/>
        </w:rPr>
        <w:t>正式语文</w:t>
      </w:r>
      <w:r w:rsidRPr="008D6A26">
        <w:rPr>
          <w:rFonts w:hint="eastAsia"/>
          <w:lang w:eastAsia="zh-CN"/>
        </w:rPr>
        <w:t>的</w:t>
      </w:r>
      <w:r w:rsidRPr="008D6A26">
        <w:rPr>
          <w:lang w:eastAsia="zh-CN"/>
        </w:rPr>
        <w:t>文本协调一致。</w:t>
      </w:r>
    </w:p>
    <w:p w:rsidR="00B52B9F" w:rsidRDefault="00B52B9F" w:rsidP="00B52B9F">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B52B9F" w:rsidRPr="008D6A26" w:rsidRDefault="00B52B9F" w:rsidP="00B52B9F">
      <w:pPr>
        <w:rPr>
          <w:lang w:eastAsia="zh-CN"/>
        </w:rPr>
      </w:pPr>
      <w:r w:rsidRPr="008D6A26">
        <w:rPr>
          <w:b/>
          <w:bCs/>
          <w:lang w:eastAsia="zh-CN"/>
        </w:rPr>
        <w:t>1.</w:t>
      </w:r>
      <w:r w:rsidRPr="008D6A26">
        <w:rPr>
          <w:rFonts w:hint="eastAsia"/>
          <w:b/>
          <w:bCs/>
          <w:lang w:eastAsia="zh-CN"/>
        </w:rPr>
        <w:t>5</w:t>
      </w:r>
      <w:r w:rsidRPr="008D6A26">
        <w:rPr>
          <w:lang w:eastAsia="zh-CN"/>
        </w:rPr>
        <w:tab/>
      </w:r>
      <w:r w:rsidRPr="008D6A26">
        <w:rPr>
          <w:lang w:eastAsia="zh-CN"/>
        </w:rPr>
        <w:t>除指导委员会、预算控制委员会和编辑委员会外，还成立以下</w:t>
      </w:r>
      <w:r w:rsidRPr="008D6A26">
        <w:rPr>
          <w:rFonts w:hint="eastAsia"/>
          <w:lang w:eastAsia="zh-CN"/>
        </w:rPr>
        <w:t>两个</w:t>
      </w:r>
      <w:r w:rsidRPr="008D6A26">
        <w:rPr>
          <w:lang w:eastAsia="zh-CN"/>
        </w:rPr>
        <w:t>委员会：</w:t>
      </w:r>
    </w:p>
    <w:p w:rsidR="00B52B9F" w:rsidRPr="008D6A26" w:rsidRDefault="00B52B9F" w:rsidP="00B52B9F">
      <w:pPr>
        <w:pStyle w:val="enumlev10"/>
        <w:rPr>
          <w:lang w:eastAsia="zh-CN"/>
        </w:rPr>
      </w:pPr>
      <w:r w:rsidRPr="008D6A26">
        <w:rPr>
          <w:lang w:eastAsia="zh-CN"/>
        </w:rPr>
        <w:t>a)</w:t>
      </w:r>
      <w:r w:rsidRPr="008D6A26">
        <w:rPr>
          <w:lang w:eastAsia="zh-CN"/>
        </w:rPr>
        <w:tab/>
      </w:r>
      <w:r w:rsidRPr="008D6A26">
        <w:rPr>
          <w:rFonts w:ascii="SimSun" w:hAnsi="SimSun" w:hint="eastAsia"/>
          <w:lang w:eastAsia="zh-CN"/>
        </w:rPr>
        <w:t>“</w:t>
      </w:r>
      <w:r w:rsidRPr="008D6A26">
        <w:rPr>
          <w:lang w:eastAsia="zh-CN"/>
        </w:rPr>
        <w:t>ITU-T</w:t>
      </w:r>
      <w:r w:rsidRPr="008D6A26">
        <w:rPr>
          <w:lang w:eastAsia="zh-CN"/>
        </w:rPr>
        <w:t>工作方法委员会</w:t>
      </w:r>
      <w:r w:rsidRPr="008D6A26">
        <w:rPr>
          <w:rFonts w:ascii="SimSun" w:hAnsi="SimSun" w:hint="eastAsia"/>
          <w:lang w:eastAsia="zh-CN"/>
        </w:rPr>
        <w:t>”</w:t>
      </w:r>
      <w:r w:rsidRPr="008D6A26">
        <w:rPr>
          <w:rFonts w:hint="eastAsia"/>
          <w:lang w:eastAsia="zh-CN"/>
        </w:rPr>
        <w:t>，该委员会</w:t>
      </w:r>
      <w:r w:rsidRPr="008D6A26">
        <w:rPr>
          <w:lang w:eastAsia="zh-CN"/>
        </w:rPr>
        <w:t>根据提交</w:t>
      </w:r>
      <w:r w:rsidRPr="008D6A26">
        <w:rPr>
          <w:rFonts w:hint="eastAsia"/>
          <w:lang w:eastAsia="zh-CN"/>
        </w:rPr>
        <w:t>给</w:t>
      </w:r>
      <w:r w:rsidRPr="008D6A26">
        <w:rPr>
          <w:lang w:eastAsia="zh-CN"/>
        </w:rPr>
        <w:t>全会的</w:t>
      </w:r>
      <w:r w:rsidRPr="008D6A26">
        <w:rPr>
          <w:rFonts w:hint="eastAsia"/>
          <w:lang w:eastAsia="zh-CN"/>
        </w:rPr>
        <w:t>电信标准化顾问组（</w:t>
      </w:r>
      <w:r w:rsidRPr="008D6A26">
        <w:rPr>
          <w:lang w:eastAsia="zh-CN"/>
        </w:rPr>
        <w:t>TSAG</w:t>
      </w:r>
      <w:r w:rsidRPr="008D6A26">
        <w:rPr>
          <w:rFonts w:hint="eastAsia"/>
          <w:lang w:eastAsia="zh-CN"/>
        </w:rPr>
        <w:t>）</w:t>
      </w:r>
      <w:r w:rsidRPr="008D6A26">
        <w:rPr>
          <w:lang w:eastAsia="zh-CN"/>
        </w:rPr>
        <w:t>报告和国际电联成员国和</w:t>
      </w:r>
      <w:r w:rsidRPr="008D6A26">
        <w:rPr>
          <w:lang w:eastAsia="zh-CN"/>
        </w:rPr>
        <w:t>ITU-T</w:t>
      </w:r>
      <w:r w:rsidRPr="008D6A26">
        <w:rPr>
          <w:lang w:eastAsia="zh-CN"/>
        </w:rPr>
        <w:t>部门成员的提案，向全体会议提交会议报告，</w:t>
      </w:r>
      <w:r w:rsidRPr="008D6A26">
        <w:rPr>
          <w:rFonts w:hint="eastAsia"/>
          <w:lang w:eastAsia="zh-CN"/>
        </w:rPr>
        <w:t>其中</w:t>
      </w:r>
      <w:r w:rsidRPr="008D6A26">
        <w:rPr>
          <w:lang w:eastAsia="zh-CN"/>
        </w:rPr>
        <w:t>包括关于</w:t>
      </w:r>
      <w:r w:rsidRPr="008D6A26">
        <w:rPr>
          <w:rFonts w:hint="eastAsia"/>
          <w:lang w:eastAsia="zh-CN"/>
        </w:rPr>
        <w:t>落实</w:t>
      </w:r>
      <w:r w:rsidRPr="008D6A26">
        <w:rPr>
          <w:lang w:eastAsia="zh-CN"/>
        </w:rPr>
        <w:t>ITU-T</w:t>
      </w:r>
      <w:r w:rsidRPr="008D6A26">
        <w:rPr>
          <w:rFonts w:hint="eastAsia"/>
          <w:lang w:eastAsia="zh-CN"/>
        </w:rPr>
        <w:t>工作</w:t>
      </w:r>
      <w:r w:rsidRPr="008D6A26">
        <w:rPr>
          <w:lang w:eastAsia="zh-CN"/>
        </w:rPr>
        <w:t>计划</w:t>
      </w:r>
      <w:r w:rsidRPr="008D6A26">
        <w:rPr>
          <w:rFonts w:hint="eastAsia"/>
          <w:lang w:eastAsia="zh-CN"/>
        </w:rPr>
        <w:t>的</w:t>
      </w:r>
      <w:r w:rsidRPr="008D6A26">
        <w:rPr>
          <w:lang w:eastAsia="zh-CN"/>
        </w:rPr>
        <w:t>工作方法的提案。</w:t>
      </w:r>
    </w:p>
    <w:p w:rsidR="00B52B9F" w:rsidRPr="008D6A26" w:rsidRDefault="00B52B9F" w:rsidP="00B52B9F">
      <w:pPr>
        <w:pStyle w:val="enumlev10"/>
        <w:rPr>
          <w:lang w:eastAsia="zh-CN"/>
        </w:rPr>
      </w:pPr>
      <w:r w:rsidRPr="008D6A26">
        <w:rPr>
          <w:lang w:eastAsia="zh-CN"/>
        </w:rPr>
        <w:t>b)</w:t>
      </w:r>
      <w:r w:rsidRPr="008D6A26">
        <w:rPr>
          <w:lang w:eastAsia="zh-CN"/>
        </w:rPr>
        <w:tab/>
      </w:r>
      <w:r w:rsidRPr="008D6A26">
        <w:rPr>
          <w:rFonts w:ascii="SimSun" w:hAnsi="SimSun" w:hint="eastAsia"/>
          <w:lang w:eastAsia="zh-CN"/>
        </w:rPr>
        <w:t>“</w:t>
      </w:r>
      <w:r w:rsidRPr="008D6A26">
        <w:rPr>
          <w:lang w:eastAsia="zh-CN"/>
        </w:rPr>
        <w:t>ITU-T</w:t>
      </w:r>
      <w:r w:rsidRPr="008D6A26">
        <w:rPr>
          <w:lang w:eastAsia="zh-CN"/>
        </w:rPr>
        <w:t>工作计划和组织委员会</w:t>
      </w:r>
      <w:r w:rsidRPr="008D6A26">
        <w:rPr>
          <w:rFonts w:ascii="SimSun" w:hAnsi="SimSun" w:hint="eastAsia"/>
          <w:lang w:eastAsia="zh-CN"/>
        </w:rPr>
        <w:t>”</w:t>
      </w:r>
      <w:r w:rsidRPr="008D6A26">
        <w:rPr>
          <w:rFonts w:hint="eastAsia"/>
          <w:lang w:eastAsia="zh-CN"/>
        </w:rPr>
        <w:t>，该委员会向</w:t>
      </w:r>
      <w:r w:rsidRPr="008D6A26">
        <w:rPr>
          <w:lang w:eastAsia="zh-CN"/>
        </w:rPr>
        <w:t>全体会议提交的报告</w:t>
      </w:r>
      <w:r w:rsidRPr="008D6A26">
        <w:rPr>
          <w:rFonts w:hint="eastAsia"/>
          <w:lang w:eastAsia="zh-CN"/>
        </w:rPr>
        <w:t>符合</w:t>
      </w:r>
      <w:r w:rsidRPr="008D6A26">
        <w:rPr>
          <w:lang w:eastAsia="zh-CN"/>
        </w:rPr>
        <w:t>ITU-T</w:t>
      </w:r>
      <w:r w:rsidRPr="008D6A26">
        <w:rPr>
          <w:lang w:eastAsia="zh-CN"/>
        </w:rPr>
        <w:t>的战略和</w:t>
      </w:r>
      <w:r w:rsidRPr="008D6A26">
        <w:rPr>
          <w:rFonts w:hint="eastAsia"/>
          <w:lang w:eastAsia="zh-CN"/>
        </w:rPr>
        <w:t>工作</w:t>
      </w:r>
      <w:r w:rsidRPr="008D6A26">
        <w:rPr>
          <w:lang w:eastAsia="zh-CN"/>
        </w:rPr>
        <w:t>重点</w:t>
      </w:r>
      <w:r w:rsidRPr="008D6A26">
        <w:rPr>
          <w:rFonts w:hint="eastAsia"/>
          <w:lang w:eastAsia="zh-CN"/>
        </w:rPr>
        <w:t>的</w:t>
      </w:r>
      <w:r w:rsidRPr="008D6A26">
        <w:rPr>
          <w:lang w:eastAsia="zh-CN"/>
        </w:rPr>
        <w:t>工作计划和组织工作的提案。</w:t>
      </w:r>
      <w:r w:rsidRPr="008D6A26">
        <w:rPr>
          <w:rFonts w:hint="eastAsia"/>
          <w:lang w:eastAsia="zh-CN"/>
        </w:rPr>
        <w:t>该委员会须</w:t>
      </w:r>
      <w:r w:rsidRPr="008D6A26">
        <w:rPr>
          <w:lang w:eastAsia="zh-CN"/>
        </w:rPr>
        <w:t>具体</w:t>
      </w:r>
      <w:r w:rsidRPr="008D6A26">
        <w:rPr>
          <w:rFonts w:hint="eastAsia"/>
          <w:lang w:eastAsia="zh-CN"/>
        </w:rPr>
        <w:t>负责</w:t>
      </w:r>
      <w:r w:rsidRPr="008D6A26">
        <w:rPr>
          <w:lang w:eastAsia="zh-CN"/>
        </w:rPr>
        <w:t>：</w:t>
      </w:r>
    </w:p>
    <w:p w:rsidR="00B52B9F" w:rsidRPr="008D6A26" w:rsidRDefault="00B52B9F" w:rsidP="00B52B9F">
      <w:pPr>
        <w:pStyle w:val="enumlev2"/>
        <w:rPr>
          <w:lang w:eastAsia="zh-CN"/>
        </w:rPr>
      </w:pPr>
      <w:r w:rsidRPr="008D6A26">
        <w:rPr>
          <w:lang w:eastAsia="zh-CN"/>
        </w:rPr>
        <w:t>i)</w:t>
      </w:r>
      <w:r w:rsidRPr="008D6A26">
        <w:rPr>
          <w:lang w:eastAsia="zh-CN"/>
        </w:rPr>
        <w:tab/>
      </w:r>
      <w:r w:rsidRPr="008D6A26">
        <w:rPr>
          <w:lang w:eastAsia="zh-CN"/>
        </w:rPr>
        <w:t>建议</w:t>
      </w:r>
      <w:r w:rsidRPr="008D6A26">
        <w:rPr>
          <w:rFonts w:hint="eastAsia"/>
          <w:lang w:eastAsia="zh-CN"/>
        </w:rPr>
        <w:t>保留、设立或终止</w:t>
      </w:r>
      <w:r w:rsidRPr="008D6A26">
        <w:rPr>
          <w:lang w:eastAsia="zh-CN"/>
        </w:rPr>
        <w:t>研究组；</w:t>
      </w:r>
    </w:p>
    <w:p w:rsidR="00B52B9F" w:rsidRPr="008D6A26" w:rsidRDefault="00B52B9F" w:rsidP="00B52B9F">
      <w:pPr>
        <w:pStyle w:val="enumlev2"/>
        <w:rPr>
          <w:lang w:eastAsia="zh-CN"/>
        </w:rPr>
      </w:pPr>
      <w:r w:rsidRPr="008D6A26">
        <w:rPr>
          <w:lang w:eastAsia="zh-CN"/>
        </w:rPr>
        <w:t>ii)</w:t>
      </w:r>
      <w:r w:rsidRPr="008D6A26">
        <w:rPr>
          <w:lang w:eastAsia="zh-CN"/>
        </w:rPr>
        <w:tab/>
      </w:r>
      <w:r w:rsidRPr="008D6A26">
        <w:rPr>
          <w:lang w:eastAsia="zh-CN"/>
        </w:rPr>
        <w:t>审议</w:t>
      </w:r>
      <w:r w:rsidRPr="009A14CC">
        <w:rPr>
          <w:rFonts w:hint="eastAsia"/>
          <w:lang w:eastAsia="zh-CN"/>
        </w:rPr>
        <w:t>研究组的</w:t>
      </w:r>
      <w:r w:rsidRPr="009A14CC">
        <w:rPr>
          <w:lang w:eastAsia="zh-CN"/>
        </w:rPr>
        <w:t>总体结构和</w:t>
      </w:r>
      <w:r w:rsidRPr="008D6A26">
        <w:rPr>
          <w:rFonts w:hint="eastAsia"/>
          <w:lang w:eastAsia="zh-CN"/>
        </w:rPr>
        <w:t>需</w:t>
      </w:r>
      <w:r w:rsidRPr="008D6A26">
        <w:rPr>
          <w:lang w:eastAsia="zh-CN"/>
        </w:rPr>
        <w:t>开展研究或进一步研究的课题；</w:t>
      </w:r>
    </w:p>
    <w:p w:rsidR="00B52B9F" w:rsidRPr="008D6A26" w:rsidRDefault="00B52B9F" w:rsidP="00B52B9F">
      <w:pPr>
        <w:pStyle w:val="enumlev2"/>
        <w:rPr>
          <w:lang w:eastAsia="zh-CN"/>
        </w:rPr>
      </w:pPr>
      <w:r w:rsidRPr="008D6A26">
        <w:rPr>
          <w:lang w:eastAsia="zh-CN"/>
        </w:rPr>
        <w:t>iii)</w:t>
      </w:r>
      <w:r w:rsidRPr="008D6A26">
        <w:rPr>
          <w:lang w:eastAsia="zh-CN"/>
        </w:rPr>
        <w:tab/>
      </w:r>
      <w:r w:rsidRPr="008D6A26">
        <w:rPr>
          <w:lang w:eastAsia="zh-CN"/>
        </w:rPr>
        <w:t>酌情与其他组协作，</w:t>
      </w:r>
      <w:r w:rsidRPr="008D6A26">
        <w:rPr>
          <w:rFonts w:hint="eastAsia"/>
          <w:lang w:eastAsia="zh-CN"/>
        </w:rPr>
        <w:t>对</w:t>
      </w:r>
      <w:r w:rsidRPr="008D6A26">
        <w:rPr>
          <w:lang w:eastAsia="zh-CN"/>
        </w:rPr>
        <w:t>每一研究组</w:t>
      </w:r>
      <w:r w:rsidRPr="008D6A26">
        <w:rPr>
          <w:rFonts w:hint="eastAsia"/>
          <w:lang w:eastAsia="zh-CN"/>
        </w:rPr>
        <w:t>充实完善</w:t>
      </w:r>
      <w:r w:rsidRPr="008D6A26">
        <w:rPr>
          <w:lang w:eastAsia="zh-CN"/>
        </w:rPr>
        <w:t>现有建议书和制定新建议书的总体责任范围</w:t>
      </w:r>
      <w:r w:rsidRPr="008D6A26">
        <w:rPr>
          <w:rFonts w:hint="eastAsia"/>
          <w:lang w:eastAsia="zh-CN"/>
        </w:rPr>
        <w:t>做出明确说明</w:t>
      </w:r>
      <w:r w:rsidRPr="008D6A26">
        <w:rPr>
          <w:lang w:eastAsia="zh-CN"/>
        </w:rPr>
        <w:t>；</w:t>
      </w:r>
    </w:p>
    <w:p w:rsidR="00B52B9F" w:rsidRPr="008D6A26" w:rsidRDefault="00B52B9F" w:rsidP="00B52B9F">
      <w:pPr>
        <w:pStyle w:val="enumlev2"/>
        <w:rPr>
          <w:lang w:eastAsia="zh-CN"/>
        </w:rPr>
      </w:pPr>
      <w:r w:rsidRPr="008D6A26">
        <w:rPr>
          <w:lang w:eastAsia="zh-CN"/>
        </w:rPr>
        <w:t>iv)</w:t>
      </w:r>
      <w:r w:rsidRPr="008D6A26">
        <w:rPr>
          <w:lang w:eastAsia="zh-CN"/>
        </w:rPr>
        <w:tab/>
      </w:r>
      <w:r w:rsidRPr="008D6A26">
        <w:rPr>
          <w:lang w:eastAsia="zh-CN"/>
        </w:rPr>
        <w:t>酌情</w:t>
      </w:r>
      <w:r w:rsidRPr="008D6A26">
        <w:rPr>
          <w:rFonts w:hint="eastAsia"/>
          <w:lang w:eastAsia="zh-CN"/>
        </w:rPr>
        <w:t>就</w:t>
      </w:r>
      <w:r w:rsidRPr="008D6A26">
        <w:rPr>
          <w:lang w:eastAsia="zh-CN"/>
        </w:rPr>
        <w:t>研究</w:t>
      </w:r>
      <w:r w:rsidRPr="008D6A26">
        <w:rPr>
          <w:rFonts w:hint="eastAsia"/>
          <w:lang w:eastAsia="zh-CN"/>
        </w:rPr>
        <w:t>组</w:t>
      </w:r>
      <w:r w:rsidRPr="008D6A26">
        <w:rPr>
          <w:lang w:eastAsia="zh-CN"/>
        </w:rPr>
        <w:t>的课题</w:t>
      </w:r>
      <w:r w:rsidRPr="008D6A26">
        <w:rPr>
          <w:rFonts w:hint="eastAsia"/>
          <w:lang w:eastAsia="zh-CN"/>
        </w:rPr>
        <w:t>分配</w:t>
      </w:r>
      <w:r w:rsidRPr="008D6A26">
        <w:rPr>
          <w:lang w:eastAsia="zh-CN"/>
        </w:rPr>
        <w:t>提出建议；</w:t>
      </w:r>
    </w:p>
    <w:p w:rsidR="00B52B9F" w:rsidRPr="008D6A26" w:rsidRDefault="00B52B9F" w:rsidP="00B52B9F">
      <w:pPr>
        <w:pStyle w:val="enumlev2"/>
        <w:rPr>
          <w:lang w:eastAsia="zh-CN"/>
        </w:rPr>
      </w:pPr>
      <w:r w:rsidRPr="008D6A26">
        <w:rPr>
          <w:lang w:eastAsia="zh-CN"/>
        </w:rPr>
        <w:t>v)</w:t>
      </w:r>
      <w:r w:rsidRPr="008D6A26">
        <w:rPr>
          <w:lang w:eastAsia="zh-CN"/>
        </w:rPr>
        <w:tab/>
      </w:r>
      <w:r w:rsidRPr="008D6A26">
        <w:rPr>
          <w:lang w:eastAsia="zh-CN"/>
        </w:rPr>
        <w:t>当一课题或一组联系紧密的课题涉及多个研究组时，</w:t>
      </w:r>
      <w:r w:rsidRPr="008D6A26">
        <w:rPr>
          <w:rFonts w:hint="eastAsia"/>
          <w:lang w:eastAsia="zh-CN"/>
        </w:rPr>
        <w:t>建议</w:t>
      </w:r>
      <w:r w:rsidRPr="008D6A26">
        <w:rPr>
          <w:lang w:eastAsia="zh-CN"/>
        </w:rPr>
        <w:t>是否：</w:t>
      </w:r>
    </w:p>
    <w:p w:rsidR="00B52B9F" w:rsidRPr="008D6A26" w:rsidRDefault="00B52B9F" w:rsidP="00B52B9F">
      <w:pPr>
        <w:pStyle w:val="enumlev3"/>
        <w:rPr>
          <w:lang w:eastAsia="zh-CN"/>
        </w:rPr>
      </w:pPr>
      <w:r w:rsidRPr="008D6A26">
        <w:rPr>
          <w:lang w:eastAsia="zh-CN"/>
        </w:rPr>
        <w:t>–</w:t>
      </w:r>
      <w:r w:rsidRPr="008D6A26">
        <w:rPr>
          <w:lang w:eastAsia="zh-CN"/>
        </w:rPr>
        <w:tab/>
      </w:r>
      <w:r w:rsidRPr="008D6A26">
        <w:rPr>
          <w:lang w:eastAsia="zh-CN"/>
        </w:rPr>
        <w:t>接受</w:t>
      </w:r>
      <w:r w:rsidRPr="008D6A26">
        <w:rPr>
          <w:rFonts w:hint="eastAsia"/>
          <w:lang w:eastAsia="zh-CN"/>
        </w:rPr>
        <w:t>国际</w:t>
      </w:r>
      <w:r w:rsidRPr="008D6A26">
        <w:rPr>
          <w:lang w:eastAsia="zh-CN"/>
        </w:rPr>
        <w:t>电联成员国的提案或</w:t>
      </w:r>
      <w:r w:rsidRPr="008D6A26">
        <w:rPr>
          <w:lang w:eastAsia="zh-CN"/>
        </w:rPr>
        <w:t>TSAG</w:t>
      </w:r>
      <w:r w:rsidRPr="008D6A26">
        <w:rPr>
          <w:lang w:eastAsia="zh-CN"/>
        </w:rPr>
        <w:t>的建议</w:t>
      </w:r>
      <w:r w:rsidRPr="008D6A26">
        <w:rPr>
          <w:rFonts w:hint="eastAsia"/>
          <w:lang w:eastAsia="zh-CN"/>
        </w:rPr>
        <w:t>（如果</w:t>
      </w:r>
      <w:r w:rsidRPr="008D6A26">
        <w:rPr>
          <w:lang w:eastAsia="zh-CN"/>
        </w:rPr>
        <w:t>二者不同的话）；</w:t>
      </w:r>
      <w:r w:rsidRPr="008D6A26">
        <w:rPr>
          <w:lang w:eastAsia="zh-CN"/>
        </w:rPr>
        <w:t xml:space="preserve"> </w:t>
      </w:r>
    </w:p>
    <w:p w:rsidR="00B52B9F" w:rsidRPr="008D6A26" w:rsidRDefault="00B52B9F" w:rsidP="00B52B9F">
      <w:pPr>
        <w:pStyle w:val="enumlev3"/>
        <w:rPr>
          <w:lang w:eastAsia="zh-CN"/>
        </w:rPr>
      </w:pPr>
      <w:r w:rsidRPr="008D6A26">
        <w:rPr>
          <w:lang w:eastAsia="zh-CN"/>
        </w:rPr>
        <w:t>–</w:t>
      </w:r>
      <w:r w:rsidRPr="008D6A26">
        <w:rPr>
          <w:lang w:eastAsia="zh-CN"/>
        </w:rPr>
        <w:tab/>
      </w:r>
      <w:r w:rsidRPr="008D6A26">
        <w:rPr>
          <w:lang w:eastAsia="zh-CN"/>
        </w:rPr>
        <w:t>将研究工作委托给</w:t>
      </w:r>
      <w:r w:rsidRPr="008D6A26">
        <w:rPr>
          <w:rFonts w:hint="eastAsia"/>
          <w:lang w:eastAsia="zh-CN"/>
        </w:rPr>
        <w:t>单独一个</w:t>
      </w:r>
      <w:r w:rsidRPr="008D6A26">
        <w:rPr>
          <w:lang w:eastAsia="zh-CN"/>
        </w:rPr>
        <w:t>研究组，或者</w:t>
      </w:r>
    </w:p>
    <w:p w:rsidR="00B52B9F" w:rsidRPr="008D6A26" w:rsidRDefault="00B52B9F" w:rsidP="00B52B9F">
      <w:pPr>
        <w:pStyle w:val="enumlev3"/>
        <w:rPr>
          <w:lang w:eastAsia="zh-CN"/>
        </w:rPr>
      </w:pPr>
      <w:r w:rsidRPr="008D6A26">
        <w:rPr>
          <w:lang w:eastAsia="zh-CN"/>
        </w:rPr>
        <w:t>–</w:t>
      </w:r>
      <w:r w:rsidRPr="008D6A26">
        <w:rPr>
          <w:lang w:eastAsia="zh-CN"/>
        </w:rPr>
        <w:tab/>
      </w:r>
      <w:r w:rsidRPr="008D6A26">
        <w:rPr>
          <w:lang w:eastAsia="zh-CN"/>
        </w:rPr>
        <w:t>采用备选</w:t>
      </w:r>
      <w:r w:rsidRPr="008D6A26">
        <w:rPr>
          <w:rFonts w:hint="eastAsia"/>
          <w:lang w:eastAsia="zh-CN"/>
        </w:rPr>
        <w:t>安排</w:t>
      </w:r>
      <w:r w:rsidRPr="008D6A26">
        <w:rPr>
          <w:lang w:eastAsia="zh-CN"/>
        </w:rPr>
        <w:t>；</w:t>
      </w:r>
    </w:p>
    <w:p w:rsidR="00B52B9F" w:rsidRPr="008D6A26" w:rsidRDefault="00B52B9F" w:rsidP="00B52B9F">
      <w:pPr>
        <w:pStyle w:val="enumlev2"/>
        <w:rPr>
          <w:lang w:eastAsia="zh-CN"/>
        </w:rPr>
      </w:pPr>
      <w:r w:rsidRPr="008D6A26">
        <w:rPr>
          <w:lang w:eastAsia="zh-CN"/>
        </w:rPr>
        <w:t>vi)</w:t>
      </w:r>
      <w:r w:rsidRPr="008D6A26">
        <w:rPr>
          <w:lang w:eastAsia="zh-CN"/>
        </w:rPr>
        <w:tab/>
      </w:r>
      <w:r w:rsidRPr="008D6A26">
        <w:rPr>
          <w:lang w:eastAsia="zh-CN"/>
        </w:rPr>
        <w:t>审</w:t>
      </w:r>
      <w:r w:rsidRPr="008D6A26">
        <w:rPr>
          <w:rFonts w:hint="eastAsia"/>
          <w:lang w:eastAsia="zh-CN"/>
        </w:rPr>
        <w:t>议</w:t>
      </w:r>
      <w:r w:rsidRPr="008D6A26">
        <w:rPr>
          <w:lang w:eastAsia="zh-CN"/>
        </w:rPr>
        <w:t>并根据需要调整每一研究组负责的建议书的清单；</w:t>
      </w:r>
    </w:p>
    <w:p w:rsidR="00B52B9F" w:rsidRDefault="00B52B9F" w:rsidP="00B52B9F">
      <w:pPr>
        <w:pStyle w:val="enumlev2"/>
        <w:rPr>
          <w:lang w:eastAsia="zh-CN"/>
        </w:rPr>
      </w:pPr>
      <w:r w:rsidRPr="008D6A26">
        <w:rPr>
          <w:lang w:eastAsia="zh-CN"/>
        </w:rPr>
        <w:t>vii)</w:t>
      </w:r>
      <w:r w:rsidRPr="008D6A26">
        <w:rPr>
          <w:lang w:eastAsia="zh-CN"/>
        </w:rPr>
        <w:tab/>
      </w:r>
      <w:r w:rsidRPr="008D6A26">
        <w:rPr>
          <w:lang w:eastAsia="zh-CN"/>
        </w:rPr>
        <w:t>按照《公约》第</w:t>
      </w:r>
      <w:r w:rsidRPr="008D6A26">
        <w:rPr>
          <w:lang w:eastAsia="zh-CN"/>
        </w:rPr>
        <w:t>191A</w:t>
      </w:r>
      <w:r w:rsidRPr="008D6A26">
        <w:rPr>
          <w:lang w:eastAsia="zh-CN"/>
        </w:rPr>
        <w:t>和第</w:t>
      </w:r>
      <w:r w:rsidRPr="008D6A26">
        <w:rPr>
          <w:lang w:eastAsia="zh-CN"/>
        </w:rPr>
        <w:t>191B</w:t>
      </w:r>
      <w:r w:rsidRPr="008D6A26">
        <w:rPr>
          <w:lang w:eastAsia="zh-CN"/>
        </w:rPr>
        <w:t>款提出</w:t>
      </w:r>
      <w:r w:rsidRPr="008D6A26">
        <w:rPr>
          <w:rFonts w:hint="eastAsia"/>
          <w:lang w:eastAsia="zh-CN"/>
        </w:rPr>
        <w:t>保留</w:t>
      </w:r>
      <w:r w:rsidRPr="008D6A26">
        <w:rPr>
          <w:lang w:eastAsia="zh-CN"/>
        </w:rPr>
        <w:t>、设立</w:t>
      </w:r>
      <w:r w:rsidRPr="008D6A26">
        <w:rPr>
          <w:rFonts w:hint="eastAsia"/>
          <w:lang w:eastAsia="zh-CN"/>
        </w:rPr>
        <w:t>或</w:t>
      </w:r>
      <w:r w:rsidRPr="008D6A26">
        <w:rPr>
          <w:lang w:eastAsia="zh-CN"/>
        </w:rPr>
        <w:t>终止其</w:t>
      </w:r>
      <w:r w:rsidRPr="008D6A26">
        <w:rPr>
          <w:rFonts w:hint="eastAsia"/>
          <w:lang w:eastAsia="zh-CN"/>
        </w:rPr>
        <w:t>它</w:t>
      </w:r>
      <w:r w:rsidRPr="008D6A26">
        <w:rPr>
          <w:lang w:eastAsia="zh-CN"/>
        </w:rPr>
        <w:t>组的建议。</w:t>
      </w:r>
    </w:p>
    <w:p w:rsidR="00B52B9F" w:rsidRPr="008D6A26" w:rsidRDefault="00B52B9F" w:rsidP="00B52B9F">
      <w:pPr>
        <w:rPr>
          <w:lang w:eastAsia="zh-CN"/>
        </w:rPr>
      </w:pPr>
      <w:r w:rsidRPr="008D6A26">
        <w:rPr>
          <w:b/>
          <w:bCs/>
          <w:lang w:eastAsia="zh-CN"/>
        </w:rPr>
        <w:t>1.</w:t>
      </w:r>
      <w:r w:rsidRPr="008D6A26">
        <w:rPr>
          <w:rFonts w:hint="eastAsia"/>
          <w:b/>
          <w:bCs/>
          <w:lang w:eastAsia="zh-CN"/>
        </w:rPr>
        <w:t>6</w:t>
      </w:r>
      <w:r w:rsidRPr="008D6A26">
        <w:rPr>
          <w:lang w:eastAsia="zh-CN"/>
        </w:rPr>
        <w:tab/>
      </w:r>
      <w:r w:rsidRPr="008D6A26">
        <w:rPr>
          <w:rFonts w:hint="eastAsia"/>
          <w:lang w:eastAsia="zh-CN"/>
        </w:rPr>
        <w:t>各</w:t>
      </w:r>
      <w:r w:rsidRPr="008D6A26">
        <w:rPr>
          <w:lang w:eastAsia="zh-CN"/>
        </w:rPr>
        <w:t>研究组主席、</w:t>
      </w:r>
      <w:r w:rsidRPr="008D6A26">
        <w:rPr>
          <w:lang w:eastAsia="zh-CN"/>
        </w:rPr>
        <w:t>TSAG</w:t>
      </w:r>
      <w:r w:rsidRPr="008D6A26">
        <w:rPr>
          <w:lang w:eastAsia="zh-CN"/>
        </w:rPr>
        <w:t>主席和</w:t>
      </w:r>
      <w:r>
        <w:rPr>
          <w:rFonts w:hint="eastAsia"/>
          <w:lang w:eastAsia="zh-CN"/>
        </w:rPr>
        <w:t>之</w:t>
      </w:r>
      <w:r w:rsidRPr="008D6A26">
        <w:rPr>
          <w:rFonts w:hint="eastAsia"/>
          <w:lang w:eastAsia="zh-CN"/>
        </w:rPr>
        <w:t>前一届</w:t>
      </w:r>
      <w:r w:rsidRPr="008D6A26">
        <w:rPr>
          <w:lang w:eastAsia="zh-CN"/>
        </w:rPr>
        <w:t>世界电信标准化全会</w:t>
      </w:r>
      <w:r w:rsidRPr="008D6A26">
        <w:rPr>
          <w:rFonts w:hint="eastAsia"/>
          <w:lang w:eastAsia="zh-CN"/>
        </w:rPr>
        <w:t>成</w:t>
      </w:r>
      <w:r w:rsidRPr="008D6A26">
        <w:rPr>
          <w:lang w:eastAsia="zh-CN"/>
        </w:rPr>
        <w:t>立的其它组的主席应拨冗参加</w:t>
      </w:r>
      <w:r w:rsidRPr="008D6A26">
        <w:rPr>
          <w:rFonts w:hint="eastAsia"/>
          <w:lang w:eastAsia="zh-CN"/>
        </w:rPr>
        <w:t>“</w:t>
      </w:r>
      <w:r w:rsidRPr="008D6A26">
        <w:rPr>
          <w:lang w:eastAsia="zh-CN"/>
        </w:rPr>
        <w:t>工作计划和组织委员会</w:t>
      </w:r>
      <w:r w:rsidRPr="008D6A26">
        <w:rPr>
          <w:rFonts w:hint="eastAsia"/>
          <w:lang w:eastAsia="zh-CN"/>
        </w:rPr>
        <w:t>”</w:t>
      </w:r>
      <w:r w:rsidRPr="008D6A26">
        <w:rPr>
          <w:lang w:eastAsia="zh-CN"/>
        </w:rPr>
        <w:t>的工作。</w:t>
      </w:r>
    </w:p>
    <w:p w:rsidR="00B52B9F" w:rsidRPr="008D6A26" w:rsidRDefault="00B52B9F" w:rsidP="00B52B9F">
      <w:pPr>
        <w:rPr>
          <w:lang w:eastAsia="zh-CN"/>
        </w:rPr>
      </w:pPr>
      <w:r w:rsidRPr="008D6A26">
        <w:rPr>
          <w:b/>
          <w:bCs/>
          <w:lang w:eastAsia="zh-CN"/>
        </w:rPr>
        <w:t>1.</w:t>
      </w:r>
      <w:r w:rsidRPr="008D6A26">
        <w:rPr>
          <w:rFonts w:hint="eastAsia"/>
          <w:b/>
          <w:bCs/>
          <w:lang w:eastAsia="zh-CN"/>
        </w:rPr>
        <w:t>7</w:t>
      </w:r>
      <w:r w:rsidRPr="008D6A26">
        <w:rPr>
          <w:lang w:eastAsia="zh-CN"/>
        </w:rPr>
        <w:tab/>
      </w:r>
      <w:r w:rsidRPr="008D6A26">
        <w:rPr>
          <w:lang w:eastAsia="zh-CN"/>
        </w:rPr>
        <w:t>世界电信标准化全会</w:t>
      </w:r>
      <w:r w:rsidRPr="008D6A26">
        <w:rPr>
          <w:rFonts w:hint="eastAsia"/>
          <w:lang w:eastAsia="zh-CN"/>
        </w:rPr>
        <w:t>的</w:t>
      </w:r>
      <w:r w:rsidRPr="008D6A26">
        <w:rPr>
          <w:lang w:eastAsia="zh-CN"/>
        </w:rPr>
        <w:t>全</w:t>
      </w:r>
      <w:r w:rsidRPr="008D6A26">
        <w:rPr>
          <w:rFonts w:hint="eastAsia"/>
          <w:lang w:eastAsia="zh-CN"/>
        </w:rPr>
        <w:t>体</w:t>
      </w:r>
      <w:r w:rsidRPr="008D6A26">
        <w:rPr>
          <w:lang w:eastAsia="zh-CN"/>
        </w:rPr>
        <w:t>会</w:t>
      </w:r>
      <w:r w:rsidRPr="008D6A26">
        <w:rPr>
          <w:rFonts w:hint="eastAsia"/>
          <w:lang w:eastAsia="zh-CN"/>
        </w:rPr>
        <w:t>议</w:t>
      </w:r>
      <w:r w:rsidRPr="008D6A26">
        <w:rPr>
          <w:lang w:eastAsia="zh-CN"/>
        </w:rPr>
        <w:t>可根据</w:t>
      </w:r>
      <w:r w:rsidRPr="008D6A26">
        <w:rPr>
          <w:rFonts w:hint="eastAsia"/>
          <w:lang w:eastAsia="zh-CN"/>
        </w:rPr>
        <w:t>《</w:t>
      </w:r>
      <w:r w:rsidRPr="008D6A26">
        <w:rPr>
          <w:lang w:eastAsia="zh-CN"/>
        </w:rPr>
        <w:t>总规则</w:t>
      </w:r>
      <w:r w:rsidRPr="008D6A26">
        <w:rPr>
          <w:rFonts w:hint="eastAsia"/>
          <w:lang w:eastAsia="zh-CN"/>
        </w:rPr>
        <w:t>》</w:t>
      </w:r>
      <w:r w:rsidRPr="008D6A26">
        <w:rPr>
          <w:lang w:eastAsia="zh-CN"/>
        </w:rPr>
        <w:t>第</w:t>
      </w:r>
      <w:r w:rsidRPr="008D6A26">
        <w:rPr>
          <w:lang w:eastAsia="zh-CN"/>
        </w:rPr>
        <w:t>63</w:t>
      </w:r>
      <w:r w:rsidRPr="008D6A26">
        <w:rPr>
          <w:lang w:eastAsia="zh-CN"/>
        </w:rPr>
        <w:t>款</w:t>
      </w:r>
      <w:r w:rsidRPr="008D6A26">
        <w:rPr>
          <w:rFonts w:hint="eastAsia"/>
          <w:lang w:eastAsia="zh-CN"/>
        </w:rPr>
        <w:t>成</w:t>
      </w:r>
      <w:r w:rsidRPr="008D6A26">
        <w:rPr>
          <w:lang w:eastAsia="zh-CN"/>
        </w:rPr>
        <w:t>立其它委员会。</w:t>
      </w:r>
    </w:p>
    <w:p w:rsidR="00B52B9F" w:rsidRPr="008D6A26" w:rsidRDefault="00B52B9F" w:rsidP="00B52B9F">
      <w:pPr>
        <w:rPr>
          <w:lang w:eastAsia="zh-CN"/>
        </w:rPr>
      </w:pPr>
      <w:r w:rsidRPr="008D6A26">
        <w:rPr>
          <w:b/>
          <w:bCs/>
          <w:lang w:eastAsia="zh-CN"/>
        </w:rPr>
        <w:t>1.</w:t>
      </w:r>
      <w:r w:rsidRPr="008D6A26">
        <w:rPr>
          <w:rFonts w:hint="eastAsia"/>
          <w:b/>
          <w:bCs/>
          <w:lang w:eastAsia="zh-CN"/>
        </w:rPr>
        <w:t>8</w:t>
      </w:r>
      <w:r w:rsidRPr="008D6A26">
        <w:rPr>
          <w:lang w:eastAsia="zh-CN"/>
        </w:rPr>
        <w:tab/>
      </w:r>
      <w:r w:rsidRPr="008D6A26">
        <w:rPr>
          <w:lang w:eastAsia="zh-CN"/>
        </w:rPr>
        <w:t>上述</w:t>
      </w:r>
      <w:r w:rsidRPr="008D6A26">
        <w:rPr>
          <w:lang w:eastAsia="zh-CN"/>
        </w:rPr>
        <w:t>1.2</w:t>
      </w:r>
      <w:r w:rsidRPr="008D6A26">
        <w:rPr>
          <w:lang w:eastAsia="zh-CN"/>
        </w:rPr>
        <w:t>至</w:t>
      </w:r>
      <w:r w:rsidRPr="008D6A26">
        <w:rPr>
          <w:lang w:eastAsia="zh-CN"/>
        </w:rPr>
        <w:t>1.</w:t>
      </w:r>
      <w:r w:rsidRPr="008D6A26">
        <w:rPr>
          <w:rFonts w:hint="eastAsia"/>
          <w:lang w:eastAsia="zh-CN"/>
        </w:rPr>
        <w:t>7</w:t>
      </w:r>
      <w:r w:rsidRPr="008D6A26">
        <w:rPr>
          <w:rFonts w:hint="eastAsia"/>
          <w:lang w:eastAsia="zh-CN"/>
        </w:rPr>
        <w:t>款</w:t>
      </w:r>
      <w:r w:rsidRPr="008D6A26">
        <w:rPr>
          <w:lang w:eastAsia="zh-CN"/>
        </w:rPr>
        <w:t>中</w:t>
      </w:r>
      <w:r w:rsidRPr="008D6A26">
        <w:rPr>
          <w:rFonts w:hint="eastAsia"/>
          <w:lang w:eastAsia="zh-CN"/>
        </w:rPr>
        <w:t>所</w:t>
      </w:r>
      <w:r w:rsidRPr="008D6A26">
        <w:rPr>
          <w:lang w:eastAsia="zh-CN"/>
        </w:rPr>
        <w:t>提</w:t>
      </w:r>
      <w:r w:rsidRPr="008D6A26">
        <w:rPr>
          <w:rFonts w:hint="eastAsia"/>
          <w:lang w:eastAsia="zh-CN"/>
        </w:rPr>
        <w:t>及</w:t>
      </w:r>
      <w:r w:rsidRPr="008D6A26">
        <w:rPr>
          <w:lang w:eastAsia="zh-CN"/>
        </w:rPr>
        <w:t>的所有委员会和</w:t>
      </w:r>
      <w:r w:rsidRPr="008D6A26">
        <w:rPr>
          <w:rFonts w:hint="eastAsia"/>
          <w:lang w:eastAsia="zh-CN"/>
        </w:rPr>
        <w:t>相关</w:t>
      </w:r>
      <w:r w:rsidRPr="008D6A26">
        <w:rPr>
          <w:lang w:eastAsia="zh-CN"/>
        </w:rPr>
        <w:t>组在正常情况下须随世界电信标准化全会的闭幕而停止存在，但</w:t>
      </w:r>
      <w:r w:rsidRPr="008D6A26">
        <w:rPr>
          <w:rFonts w:hint="eastAsia"/>
          <w:lang w:eastAsia="zh-CN"/>
        </w:rPr>
        <w:t>如有</w:t>
      </w:r>
      <w:r w:rsidRPr="008D6A26">
        <w:rPr>
          <w:lang w:eastAsia="zh-CN"/>
        </w:rPr>
        <w:t>必要</w:t>
      </w:r>
      <w:r w:rsidRPr="008D6A26">
        <w:rPr>
          <w:rFonts w:hint="eastAsia"/>
          <w:lang w:eastAsia="zh-CN"/>
        </w:rPr>
        <w:t>且</w:t>
      </w:r>
      <w:r w:rsidRPr="008D6A26">
        <w:rPr>
          <w:lang w:eastAsia="zh-CN"/>
        </w:rPr>
        <w:t>经全会批准并在预算限额内，编辑委员会可以破例。因此，编辑委员会可在全会闭幕后举行会议，以完成全会布置的任务。</w:t>
      </w:r>
    </w:p>
    <w:p w:rsidR="00B52B9F" w:rsidRDefault="00B52B9F" w:rsidP="00B52B9F">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B52B9F" w:rsidRPr="008D6A26" w:rsidRDefault="00B52B9F" w:rsidP="00B52B9F">
      <w:pPr>
        <w:rPr>
          <w:lang w:eastAsia="zh-CN"/>
        </w:rPr>
      </w:pPr>
      <w:r w:rsidRPr="008D6A26">
        <w:rPr>
          <w:b/>
          <w:bCs/>
          <w:lang w:eastAsia="zh-CN"/>
        </w:rPr>
        <w:t>1.</w:t>
      </w:r>
      <w:r w:rsidRPr="008D6A26">
        <w:rPr>
          <w:rFonts w:hint="eastAsia"/>
          <w:b/>
          <w:bCs/>
          <w:lang w:eastAsia="zh-CN"/>
        </w:rPr>
        <w:t>9</w:t>
      </w:r>
      <w:r w:rsidRPr="008D6A26">
        <w:rPr>
          <w:lang w:eastAsia="zh-CN"/>
        </w:rPr>
        <w:tab/>
      </w:r>
      <w:r w:rsidRPr="008D6A26">
        <w:rPr>
          <w:lang w:eastAsia="zh-CN"/>
        </w:rPr>
        <w:t>在世界电信标准化全会开幕会议之前，</w:t>
      </w:r>
      <w:r w:rsidRPr="008D6A26">
        <w:rPr>
          <w:rFonts w:hint="eastAsia"/>
          <w:lang w:eastAsia="zh-CN"/>
        </w:rPr>
        <w:t>须</w:t>
      </w:r>
      <w:r w:rsidRPr="008D6A26">
        <w:rPr>
          <w:lang w:eastAsia="zh-CN"/>
        </w:rPr>
        <w:t>根据</w:t>
      </w:r>
      <w:r w:rsidRPr="008D6A26">
        <w:rPr>
          <w:rFonts w:hint="eastAsia"/>
          <w:lang w:eastAsia="zh-CN"/>
        </w:rPr>
        <w:t>《</w:t>
      </w:r>
      <w:r w:rsidRPr="008D6A26">
        <w:rPr>
          <w:lang w:eastAsia="zh-CN"/>
        </w:rPr>
        <w:t>总规则</w:t>
      </w:r>
      <w:r w:rsidRPr="008D6A26">
        <w:rPr>
          <w:rFonts w:hint="eastAsia"/>
          <w:lang w:eastAsia="zh-CN"/>
        </w:rPr>
        <w:t>》</w:t>
      </w:r>
      <w:r w:rsidRPr="008D6A26">
        <w:rPr>
          <w:lang w:eastAsia="zh-CN"/>
        </w:rPr>
        <w:t>第</w:t>
      </w:r>
      <w:r w:rsidRPr="008D6A26">
        <w:rPr>
          <w:lang w:eastAsia="zh-CN"/>
        </w:rPr>
        <w:t>49</w:t>
      </w:r>
      <w:r w:rsidRPr="008D6A26">
        <w:rPr>
          <w:rFonts w:hint="eastAsia"/>
          <w:lang w:eastAsia="zh-CN"/>
        </w:rPr>
        <w:t>款</w:t>
      </w:r>
      <w:r w:rsidRPr="008D6A26">
        <w:rPr>
          <w:lang w:eastAsia="zh-CN"/>
        </w:rPr>
        <w:t>的规定召开各代表团团长会议，</w:t>
      </w:r>
      <w:r w:rsidRPr="008D6A26">
        <w:rPr>
          <w:rFonts w:hint="eastAsia"/>
          <w:lang w:eastAsia="zh-CN"/>
        </w:rPr>
        <w:t>以</w:t>
      </w:r>
      <w:r w:rsidRPr="008D6A26">
        <w:rPr>
          <w:lang w:eastAsia="zh-CN"/>
        </w:rPr>
        <w:t>拟定第一次全体会议的议程并对全会的组织工作提出建议，包括就世界电信标准化全会及其</w:t>
      </w:r>
      <w:r w:rsidRPr="008D6A26">
        <w:rPr>
          <w:rFonts w:hint="eastAsia"/>
          <w:lang w:eastAsia="zh-CN"/>
        </w:rPr>
        <w:t>各</w:t>
      </w:r>
      <w:r w:rsidRPr="008D6A26">
        <w:rPr>
          <w:lang w:eastAsia="zh-CN"/>
        </w:rPr>
        <w:t>委员会和</w:t>
      </w:r>
      <w:r w:rsidRPr="008D6A26">
        <w:rPr>
          <w:rFonts w:hint="eastAsia"/>
          <w:lang w:eastAsia="zh-CN"/>
        </w:rPr>
        <w:t>相关</w:t>
      </w:r>
      <w:r w:rsidRPr="008D6A26">
        <w:rPr>
          <w:lang w:eastAsia="zh-CN"/>
        </w:rPr>
        <w:t>组的</w:t>
      </w:r>
      <w:r w:rsidRPr="008D6A26">
        <w:rPr>
          <w:rFonts w:hint="eastAsia"/>
          <w:lang w:eastAsia="zh-CN"/>
        </w:rPr>
        <w:t>正副</w:t>
      </w:r>
      <w:r w:rsidRPr="008D6A26">
        <w:rPr>
          <w:lang w:eastAsia="zh-CN"/>
        </w:rPr>
        <w:t>主席的提名提出建议。</w:t>
      </w:r>
    </w:p>
    <w:p w:rsidR="00B52B9F" w:rsidRPr="008D6A26" w:rsidRDefault="00B52B9F" w:rsidP="00B52B9F">
      <w:pPr>
        <w:rPr>
          <w:lang w:eastAsia="zh-CN"/>
        </w:rPr>
      </w:pPr>
      <w:r w:rsidRPr="008D6A26">
        <w:rPr>
          <w:b/>
          <w:bCs/>
          <w:lang w:eastAsia="zh-CN"/>
        </w:rPr>
        <w:t>1.</w:t>
      </w:r>
      <w:r w:rsidRPr="008D6A26">
        <w:rPr>
          <w:rFonts w:hint="eastAsia"/>
          <w:b/>
          <w:bCs/>
          <w:lang w:eastAsia="zh-CN"/>
        </w:rPr>
        <w:t>10</w:t>
      </w:r>
      <w:r w:rsidRPr="008D6A26">
        <w:rPr>
          <w:lang w:eastAsia="zh-CN"/>
        </w:rPr>
        <w:tab/>
      </w:r>
      <w:r w:rsidRPr="008D6A26">
        <w:rPr>
          <w:rFonts w:hint="eastAsia"/>
          <w:lang w:eastAsia="zh-CN"/>
        </w:rPr>
        <w:t>在</w:t>
      </w:r>
      <w:r w:rsidRPr="008D6A26">
        <w:rPr>
          <w:lang w:eastAsia="zh-CN"/>
        </w:rPr>
        <w:t>世界电信标准化全会会议期间，</w:t>
      </w:r>
      <w:r w:rsidRPr="008D6A26">
        <w:rPr>
          <w:rFonts w:hint="eastAsia"/>
          <w:lang w:eastAsia="zh-CN"/>
        </w:rPr>
        <w:t>须</w:t>
      </w:r>
      <w:r w:rsidRPr="008D6A26">
        <w:rPr>
          <w:lang w:eastAsia="zh-CN"/>
        </w:rPr>
        <w:t>召开各代表团团长会议：</w:t>
      </w:r>
    </w:p>
    <w:p w:rsidR="00B52B9F" w:rsidRPr="008D6A26" w:rsidRDefault="00B52B9F" w:rsidP="00B52B9F">
      <w:pPr>
        <w:pStyle w:val="enumlev10"/>
        <w:rPr>
          <w:lang w:eastAsia="zh-CN"/>
        </w:rPr>
      </w:pPr>
      <w:r w:rsidRPr="008D6A26">
        <w:rPr>
          <w:lang w:eastAsia="zh-CN"/>
        </w:rPr>
        <w:t>a)</w:t>
      </w:r>
      <w:r w:rsidRPr="008D6A26">
        <w:rPr>
          <w:lang w:eastAsia="zh-CN"/>
        </w:rPr>
        <w:tab/>
      </w:r>
      <w:r w:rsidRPr="008D6A26">
        <w:rPr>
          <w:lang w:eastAsia="zh-CN"/>
        </w:rPr>
        <w:t>审议</w:t>
      </w:r>
      <w:r w:rsidRPr="008D6A26">
        <w:rPr>
          <w:lang w:eastAsia="zh-CN"/>
        </w:rPr>
        <w:t>ITU-T</w:t>
      </w:r>
      <w:r w:rsidRPr="008D6A26">
        <w:rPr>
          <w:lang w:eastAsia="zh-CN"/>
        </w:rPr>
        <w:t>工作计划和组织委员会的提案，尤其是有关</w:t>
      </w:r>
      <w:r w:rsidRPr="008D6A26">
        <w:rPr>
          <w:rFonts w:hint="eastAsia"/>
          <w:lang w:eastAsia="zh-CN"/>
        </w:rPr>
        <w:t>各</w:t>
      </w:r>
      <w:r w:rsidRPr="008D6A26">
        <w:rPr>
          <w:lang w:eastAsia="zh-CN"/>
        </w:rPr>
        <w:t>研究组</w:t>
      </w:r>
      <w:r w:rsidRPr="008D6A26">
        <w:rPr>
          <w:rFonts w:hint="eastAsia"/>
          <w:lang w:eastAsia="zh-CN"/>
        </w:rPr>
        <w:t>的</w:t>
      </w:r>
      <w:r w:rsidRPr="008D6A26">
        <w:rPr>
          <w:lang w:eastAsia="zh-CN"/>
        </w:rPr>
        <w:t>工作计划和构成的提案；</w:t>
      </w:r>
    </w:p>
    <w:p w:rsidR="00B52B9F" w:rsidRPr="008D6A26" w:rsidRDefault="00B52B9F" w:rsidP="00B52B9F">
      <w:pPr>
        <w:pStyle w:val="enumlev10"/>
        <w:rPr>
          <w:lang w:eastAsia="zh-CN"/>
        </w:rPr>
      </w:pPr>
      <w:r w:rsidRPr="008D6A26">
        <w:rPr>
          <w:lang w:eastAsia="zh-CN"/>
        </w:rPr>
        <w:t>b)</w:t>
      </w:r>
      <w:r w:rsidRPr="008D6A26">
        <w:rPr>
          <w:lang w:eastAsia="zh-CN"/>
        </w:rPr>
        <w:tab/>
      </w:r>
      <w:r w:rsidRPr="008D6A26">
        <w:rPr>
          <w:lang w:eastAsia="zh-CN"/>
        </w:rPr>
        <w:t>就</w:t>
      </w:r>
      <w:r w:rsidRPr="008D6A26">
        <w:rPr>
          <w:rFonts w:hint="eastAsia"/>
          <w:lang w:eastAsia="zh-CN"/>
        </w:rPr>
        <w:t>各</w:t>
      </w:r>
      <w:r w:rsidRPr="008D6A26">
        <w:rPr>
          <w:lang w:eastAsia="zh-CN"/>
        </w:rPr>
        <w:t>研究组、</w:t>
      </w:r>
      <w:r w:rsidRPr="008D6A26">
        <w:rPr>
          <w:lang w:eastAsia="zh-CN"/>
        </w:rPr>
        <w:t>TSAG</w:t>
      </w:r>
      <w:r w:rsidRPr="008D6A26">
        <w:rPr>
          <w:lang w:eastAsia="zh-CN"/>
        </w:rPr>
        <w:t>及由世界电信标准化全会成立的任何其他组（见</w:t>
      </w:r>
      <w:r w:rsidRPr="00ED54D9">
        <w:rPr>
          <w:rFonts w:hint="eastAsia"/>
          <w:lang w:val="en-US" w:eastAsia="zh-CN"/>
        </w:rPr>
        <w:t>第</w:t>
      </w:r>
      <w:r w:rsidRPr="00ED54D9">
        <w:rPr>
          <w:lang w:val="en-US" w:eastAsia="zh-CN"/>
        </w:rPr>
        <w:t>2</w:t>
      </w:r>
      <w:r w:rsidRPr="008D6A26">
        <w:rPr>
          <w:lang w:eastAsia="zh-CN"/>
        </w:rPr>
        <w:t>节）的</w:t>
      </w:r>
      <w:r w:rsidRPr="008D6A26">
        <w:rPr>
          <w:rFonts w:hint="eastAsia"/>
          <w:lang w:eastAsia="zh-CN"/>
        </w:rPr>
        <w:t>正副</w:t>
      </w:r>
      <w:r w:rsidRPr="008D6A26">
        <w:rPr>
          <w:lang w:eastAsia="zh-CN"/>
        </w:rPr>
        <w:t>主席的指定提出提案。</w:t>
      </w:r>
    </w:p>
    <w:p w:rsidR="00B52B9F" w:rsidRPr="008D6A26" w:rsidRDefault="00B52B9F" w:rsidP="00B52B9F">
      <w:pPr>
        <w:rPr>
          <w:lang w:eastAsia="zh-CN"/>
        </w:rPr>
      </w:pPr>
      <w:r w:rsidRPr="008D6A26">
        <w:rPr>
          <w:b/>
          <w:bCs/>
          <w:lang w:eastAsia="zh-CN"/>
        </w:rPr>
        <w:t>1.</w:t>
      </w:r>
      <w:r w:rsidRPr="008D6A26">
        <w:rPr>
          <w:rFonts w:hint="eastAsia"/>
          <w:b/>
          <w:bCs/>
          <w:lang w:eastAsia="zh-CN"/>
        </w:rPr>
        <w:t>11</w:t>
      </w:r>
      <w:r w:rsidRPr="008D6A26">
        <w:rPr>
          <w:lang w:eastAsia="zh-CN"/>
        </w:rPr>
        <w:tab/>
      </w:r>
      <w:r w:rsidRPr="008D6A26">
        <w:rPr>
          <w:rFonts w:hint="eastAsia"/>
          <w:lang w:eastAsia="zh-CN"/>
        </w:rPr>
        <w:t>在制定</w:t>
      </w:r>
      <w:r w:rsidRPr="008D6A26">
        <w:rPr>
          <w:lang w:eastAsia="zh-CN"/>
        </w:rPr>
        <w:t>世界电信标准化全会的工作计划</w:t>
      </w:r>
      <w:r w:rsidRPr="008D6A26">
        <w:rPr>
          <w:rFonts w:hint="eastAsia"/>
          <w:lang w:eastAsia="zh-CN"/>
        </w:rPr>
        <w:t>时，</w:t>
      </w:r>
      <w:r w:rsidRPr="008D6A26">
        <w:rPr>
          <w:lang w:eastAsia="zh-CN"/>
        </w:rPr>
        <w:t>须留出</w:t>
      </w:r>
      <w:r w:rsidRPr="008D6A26">
        <w:rPr>
          <w:rFonts w:hint="eastAsia"/>
          <w:lang w:eastAsia="zh-CN"/>
        </w:rPr>
        <w:t>充足</w:t>
      </w:r>
      <w:r w:rsidRPr="008D6A26">
        <w:rPr>
          <w:lang w:eastAsia="zh-CN"/>
        </w:rPr>
        <w:t>的时间审议</w:t>
      </w:r>
      <w:r w:rsidRPr="008D6A26">
        <w:rPr>
          <w:lang w:eastAsia="zh-CN"/>
        </w:rPr>
        <w:t>ITU-T</w:t>
      </w:r>
      <w:r w:rsidRPr="008D6A26">
        <w:rPr>
          <w:lang w:eastAsia="zh-CN"/>
        </w:rPr>
        <w:t>的重要行政</w:t>
      </w:r>
      <w:r w:rsidRPr="008D6A26">
        <w:rPr>
          <w:rFonts w:hint="eastAsia"/>
          <w:lang w:eastAsia="zh-CN"/>
        </w:rPr>
        <w:t>和</w:t>
      </w:r>
      <w:r w:rsidRPr="008D6A26">
        <w:rPr>
          <w:lang w:eastAsia="zh-CN"/>
        </w:rPr>
        <w:t>组织事宜。</w:t>
      </w:r>
      <w:r w:rsidRPr="008D6A26">
        <w:rPr>
          <w:rFonts w:hint="eastAsia"/>
          <w:lang w:eastAsia="zh-CN"/>
        </w:rPr>
        <w:t>通常</w:t>
      </w:r>
      <w:r w:rsidRPr="008D6A26">
        <w:rPr>
          <w:lang w:eastAsia="zh-CN"/>
        </w:rPr>
        <w:t>：</w:t>
      </w:r>
    </w:p>
    <w:p w:rsidR="00B52B9F" w:rsidRPr="008D6A26" w:rsidRDefault="00B52B9F" w:rsidP="00B52B9F">
      <w:pPr>
        <w:rPr>
          <w:lang w:eastAsia="zh-CN"/>
        </w:rPr>
      </w:pPr>
      <w:r w:rsidRPr="008D6A26">
        <w:rPr>
          <w:b/>
          <w:bCs/>
          <w:lang w:eastAsia="zh-CN"/>
        </w:rPr>
        <w:t>1.</w:t>
      </w:r>
      <w:r w:rsidRPr="008D6A26">
        <w:rPr>
          <w:rFonts w:hint="eastAsia"/>
          <w:b/>
          <w:bCs/>
          <w:lang w:eastAsia="zh-CN"/>
        </w:rPr>
        <w:t>11</w:t>
      </w:r>
      <w:r w:rsidRPr="008D6A26">
        <w:rPr>
          <w:b/>
          <w:bCs/>
          <w:lang w:eastAsia="zh-CN"/>
        </w:rPr>
        <w:t>.1</w:t>
      </w:r>
      <w:r w:rsidRPr="008D6A26">
        <w:rPr>
          <w:lang w:eastAsia="zh-CN"/>
        </w:rPr>
        <w:tab/>
      </w:r>
      <w:r w:rsidRPr="008D6A26">
        <w:rPr>
          <w:lang w:eastAsia="zh-CN"/>
        </w:rPr>
        <w:t>世界电信标准化全会须审议</w:t>
      </w:r>
      <w:r w:rsidRPr="008D6A26">
        <w:rPr>
          <w:rFonts w:hint="eastAsia"/>
          <w:lang w:eastAsia="zh-CN"/>
        </w:rPr>
        <w:t>电信标准化局（</w:t>
      </w:r>
      <w:r w:rsidRPr="008D6A26">
        <w:rPr>
          <w:lang w:eastAsia="zh-CN"/>
        </w:rPr>
        <w:t>TSB</w:t>
      </w:r>
      <w:r w:rsidRPr="008D6A26">
        <w:rPr>
          <w:rFonts w:hint="eastAsia"/>
          <w:lang w:eastAsia="zh-CN"/>
        </w:rPr>
        <w:t>）</w:t>
      </w:r>
      <w:r w:rsidRPr="008D6A26">
        <w:rPr>
          <w:lang w:eastAsia="zh-CN"/>
        </w:rPr>
        <w:t>主任的报告，并根据《公约》第</w:t>
      </w:r>
      <w:r w:rsidRPr="008D6A26">
        <w:rPr>
          <w:lang w:eastAsia="zh-CN"/>
        </w:rPr>
        <w:t>187</w:t>
      </w:r>
      <w:r w:rsidRPr="008D6A26">
        <w:rPr>
          <w:lang w:eastAsia="zh-CN"/>
        </w:rPr>
        <w:t>款</w:t>
      </w:r>
      <w:r w:rsidRPr="008D6A26">
        <w:rPr>
          <w:rFonts w:hint="eastAsia"/>
          <w:lang w:eastAsia="zh-CN"/>
        </w:rPr>
        <w:t>，</w:t>
      </w:r>
      <w:r w:rsidRPr="008D6A26">
        <w:rPr>
          <w:lang w:eastAsia="zh-CN"/>
        </w:rPr>
        <w:t>审议</w:t>
      </w:r>
      <w:r w:rsidRPr="008D6A26">
        <w:rPr>
          <w:rFonts w:hint="eastAsia"/>
          <w:lang w:eastAsia="zh-CN"/>
        </w:rPr>
        <w:t>各</w:t>
      </w:r>
      <w:r w:rsidRPr="008D6A26">
        <w:rPr>
          <w:lang w:eastAsia="zh-CN"/>
        </w:rPr>
        <w:t>研究组</w:t>
      </w:r>
      <w:r w:rsidRPr="008D6A26">
        <w:rPr>
          <w:rFonts w:hint="eastAsia"/>
          <w:lang w:eastAsia="zh-CN"/>
        </w:rPr>
        <w:t>和</w:t>
      </w:r>
      <w:r w:rsidRPr="008D6A26">
        <w:rPr>
          <w:lang w:eastAsia="zh-CN"/>
        </w:rPr>
        <w:t>TSAG</w:t>
      </w:r>
      <w:r w:rsidRPr="008D6A26">
        <w:rPr>
          <w:rFonts w:hint="eastAsia"/>
          <w:lang w:eastAsia="zh-CN"/>
        </w:rPr>
        <w:t>提交的</w:t>
      </w:r>
      <w:r w:rsidRPr="008D6A26">
        <w:rPr>
          <w:lang w:eastAsia="zh-CN"/>
        </w:rPr>
        <w:t>关于上一个研究期内活动的报告，</w:t>
      </w:r>
      <w:r w:rsidRPr="008D6A26">
        <w:rPr>
          <w:rFonts w:hint="eastAsia"/>
          <w:lang w:eastAsia="zh-CN"/>
        </w:rPr>
        <w:t>其中</w:t>
      </w:r>
      <w:r w:rsidRPr="008D6A26">
        <w:rPr>
          <w:lang w:eastAsia="zh-CN"/>
        </w:rPr>
        <w:t>包括</w:t>
      </w:r>
      <w:r w:rsidRPr="008D6A26">
        <w:rPr>
          <w:lang w:eastAsia="zh-CN"/>
        </w:rPr>
        <w:t>TSAG</w:t>
      </w:r>
      <w:r w:rsidRPr="008D6A26">
        <w:rPr>
          <w:lang w:eastAsia="zh-CN"/>
        </w:rPr>
        <w:t>对上届世界电信标准化全会指定</w:t>
      </w:r>
      <w:r w:rsidRPr="008D6A26">
        <w:rPr>
          <w:rFonts w:hint="eastAsia"/>
          <w:lang w:eastAsia="zh-CN"/>
        </w:rPr>
        <w:t>给它</w:t>
      </w:r>
      <w:r w:rsidRPr="008D6A26">
        <w:rPr>
          <w:lang w:eastAsia="zh-CN"/>
        </w:rPr>
        <w:t>的具体职能完成情况的报告。在世界电信标准化全会</w:t>
      </w:r>
      <w:r w:rsidRPr="008D6A26">
        <w:rPr>
          <w:rFonts w:hint="eastAsia"/>
          <w:lang w:eastAsia="zh-CN"/>
        </w:rPr>
        <w:t>开</w:t>
      </w:r>
      <w:r w:rsidRPr="008D6A26">
        <w:rPr>
          <w:lang w:eastAsia="zh-CN"/>
        </w:rPr>
        <w:t>会期间，</w:t>
      </w:r>
      <w:r w:rsidRPr="008D6A26">
        <w:rPr>
          <w:rFonts w:hint="eastAsia"/>
          <w:lang w:eastAsia="zh-CN"/>
        </w:rPr>
        <w:t>各</w:t>
      </w:r>
      <w:r w:rsidRPr="008D6A26">
        <w:rPr>
          <w:lang w:eastAsia="zh-CN"/>
        </w:rPr>
        <w:t>研究组主席须参加世界电信标准化全会</w:t>
      </w:r>
      <w:r w:rsidRPr="008D6A26">
        <w:rPr>
          <w:rFonts w:hint="eastAsia"/>
          <w:lang w:eastAsia="zh-CN"/>
        </w:rPr>
        <w:t>，以便提供</w:t>
      </w:r>
      <w:r w:rsidRPr="008D6A26">
        <w:rPr>
          <w:lang w:eastAsia="zh-CN"/>
        </w:rPr>
        <w:t>与其研究组相关</w:t>
      </w:r>
      <w:r w:rsidRPr="008D6A26">
        <w:rPr>
          <w:rFonts w:hint="eastAsia"/>
          <w:lang w:eastAsia="zh-CN"/>
        </w:rPr>
        <w:t>的</w:t>
      </w:r>
      <w:r w:rsidRPr="008D6A26">
        <w:rPr>
          <w:lang w:eastAsia="zh-CN"/>
        </w:rPr>
        <w:t>信息。</w:t>
      </w:r>
    </w:p>
    <w:p w:rsidR="00B52B9F" w:rsidRPr="008D6A26" w:rsidRDefault="00B52B9F" w:rsidP="00B52B9F">
      <w:pPr>
        <w:rPr>
          <w:lang w:eastAsia="zh-CN"/>
        </w:rPr>
      </w:pPr>
      <w:r w:rsidRPr="008D6A26">
        <w:rPr>
          <w:b/>
          <w:bCs/>
          <w:lang w:eastAsia="zh-CN"/>
        </w:rPr>
        <w:t>1.</w:t>
      </w:r>
      <w:r w:rsidRPr="008D6A26">
        <w:rPr>
          <w:rFonts w:hint="eastAsia"/>
          <w:b/>
          <w:bCs/>
          <w:lang w:eastAsia="zh-CN"/>
        </w:rPr>
        <w:t>11</w:t>
      </w:r>
      <w:r w:rsidRPr="008D6A26">
        <w:rPr>
          <w:b/>
          <w:bCs/>
          <w:lang w:eastAsia="zh-CN"/>
        </w:rPr>
        <w:t>.2</w:t>
      </w:r>
      <w:r w:rsidRPr="008D6A26">
        <w:rPr>
          <w:lang w:eastAsia="zh-CN"/>
        </w:rPr>
        <w:tab/>
      </w:r>
      <w:r w:rsidRPr="008D6A26">
        <w:rPr>
          <w:lang w:eastAsia="zh-CN"/>
        </w:rPr>
        <w:t>在第</w:t>
      </w:r>
      <w:r w:rsidRPr="008D6A26">
        <w:rPr>
          <w:lang w:eastAsia="zh-CN"/>
        </w:rPr>
        <w:t>9</w:t>
      </w:r>
      <w:r w:rsidRPr="008D6A26">
        <w:rPr>
          <w:lang w:eastAsia="zh-CN"/>
        </w:rPr>
        <w:t>节所</w:t>
      </w:r>
      <w:r w:rsidRPr="008D6A26">
        <w:rPr>
          <w:rFonts w:hint="eastAsia"/>
          <w:lang w:eastAsia="zh-CN"/>
        </w:rPr>
        <w:t>说</w:t>
      </w:r>
      <w:r w:rsidRPr="008D6A26">
        <w:rPr>
          <w:lang w:eastAsia="zh-CN"/>
        </w:rPr>
        <w:t>明的情况下，可能会要求世界电信标准化全会考虑批准一份或多份建议书。任何提议此举的研究组或</w:t>
      </w:r>
      <w:r w:rsidRPr="008D6A26">
        <w:rPr>
          <w:lang w:eastAsia="zh-CN"/>
        </w:rPr>
        <w:t>TSAG</w:t>
      </w:r>
      <w:r w:rsidRPr="008D6A26">
        <w:rPr>
          <w:rFonts w:hint="eastAsia"/>
          <w:lang w:eastAsia="zh-CN"/>
        </w:rPr>
        <w:t>均需</w:t>
      </w:r>
      <w:r w:rsidRPr="008D6A26">
        <w:rPr>
          <w:lang w:eastAsia="zh-CN"/>
        </w:rPr>
        <w:t>在</w:t>
      </w:r>
      <w:r w:rsidRPr="008D6A26">
        <w:rPr>
          <w:rFonts w:hint="eastAsia"/>
          <w:lang w:eastAsia="zh-CN"/>
        </w:rPr>
        <w:t>其</w:t>
      </w:r>
      <w:r w:rsidRPr="008D6A26">
        <w:rPr>
          <w:lang w:eastAsia="zh-CN"/>
        </w:rPr>
        <w:t>报告中</w:t>
      </w:r>
      <w:r w:rsidRPr="008D6A26">
        <w:rPr>
          <w:rFonts w:hint="eastAsia"/>
          <w:lang w:eastAsia="zh-CN"/>
        </w:rPr>
        <w:t>包括提议此类</w:t>
      </w:r>
      <w:r w:rsidRPr="008D6A26">
        <w:rPr>
          <w:lang w:eastAsia="zh-CN"/>
        </w:rPr>
        <w:t>行动的</w:t>
      </w:r>
      <w:r w:rsidRPr="008D6A26">
        <w:rPr>
          <w:rFonts w:hint="eastAsia"/>
          <w:lang w:eastAsia="zh-CN"/>
        </w:rPr>
        <w:t>原因</w:t>
      </w:r>
      <w:r w:rsidRPr="008D6A26">
        <w:rPr>
          <w:lang w:eastAsia="zh-CN"/>
        </w:rPr>
        <w:t>。</w:t>
      </w:r>
    </w:p>
    <w:p w:rsidR="00B52B9F" w:rsidRPr="008D6A26" w:rsidRDefault="00B52B9F" w:rsidP="00B52B9F">
      <w:pPr>
        <w:keepNext/>
        <w:keepLines/>
        <w:rPr>
          <w:lang w:eastAsia="zh-CN"/>
        </w:rPr>
      </w:pPr>
      <w:r w:rsidRPr="008D6A26">
        <w:rPr>
          <w:b/>
          <w:bCs/>
          <w:lang w:eastAsia="zh-CN"/>
        </w:rPr>
        <w:t>1.</w:t>
      </w:r>
      <w:r w:rsidRPr="008D6A26">
        <w:rPr>
          <w:rFonts w:hint="eastAsia"/>
          <w:b/>
          <w:bCs/>
          <w:lang w:eastAsia="zh-CN"/>
        </w:rPr>
        <w:t>11.</w:t>
      </w:r>
      <w:r w:rsidRPr="008D6A26">
        <w:rPr>
          <w:b/>
          <w:bCs/>
          <w:lang w:eastAsia="zh-CN"/>
        </w:rPr>
        <w:t>3</w:t>
      </w:r>
      <w:r w:rsidRPr="008D6A26">
        <w:rPr>
          <w:lang w:eastAsia="zh-CN"/>
        </w:rPr>
        <w:tab/>
      </w:r>
      <w:r w:rsidRPr="008D6A26">
        <w:rPr>
          <w:lang w:eastAsia="zh-CN"/>
        </w:rPr>
        <w:t>世界电信标准化全会须接受并审议</w:t>
      </w:r>
      <w:r w:rsidRPr="008D6A26">
        <w:rPr>
          <w:rFonts w:hint="eastAsia"/>
          <w:lang w:eastAsia="zh-CN"/>
        </w:rPr>
        <w:t>报告（其中包括</w:t>
      </w:r>
      <w:r w:rsidRPr="008D6A26">
        <w:rPr>
          <w:lang w:eastAsia="zh-CN"/>
        </w:rPr>
        <w:t>由</w:t>
      </w:r>
      <w:r w:rsidRPr="008D6A26">
        <w:rPr>
          <w:rFonts w:hint="eastAsia"/>
          <w:lang w:eastAsia="zh-CN"/>
        </w:rPr>
        <w:t>其</w:t>
      </w:r>
      <w:r w:rsidRPr="008D6A26">
        <w:rPr>
          <w:lang w:eastAsia="zh-CN"/>
        </w:rPr>
        <w:t>成立的委员会的提案</w:t>
      </w:r>
      <w:r w:rsidRPr="008D6A26">
        <w:rPr>
          <w:rFonts w:hint="eastAsia"/>
          <w:lang w:eastAsia="zh-CN"/>
        </w:rPr>
        <w:t>）</w:t>
      </w:r>
      <w:r w:rsidRPr="008D6A26">
        <w:rPr>
          <w:lang w:eastAsia="zh-CN"/>
        </w:rPr>
        <w:t>，并</w:t>
      </w:r>
      <w:r w:rsidRPr="008D6A26">
        <w:rPr>
          <w:rFonts w:hint="eastAsia"/>
          <w:lang w:eastAsia="zh-CN"/>
        </w:rPr>
        <w:t>就这些</w:t>
      </w:r>
      <w:r w:rsidRPr="008D6A26">
        <w:rPr>
          <w:lang w:eastAsia="zh-CN"/>
        </w:rPr>
        <w:t>委员会和</w:t>
      </w:r>
      <w:r w:rsidRPr="008D6A26">
        <w:rPr>
          <w:rFonts w:hint="eastAsia"/>
          <w:lang w:eastAsia="zh-CN"/>
        </w:rPr>
        <w:t>相关</w:t>
      </w:r>
      <w:r w:rsidRPr="008D6A26">
        <w:rPr>
          <w:lang w:eastAsia="zh-CN"/>
        </w:rPr>
        <w:t>组提交的提案和报告做出最后决</w:t>
      </w:r>
      <w:r w:rsidRPr="008D6A26">
        <w:rPr>
          <w:rFonts w:hint="eastAsia"/>
          <w:lang w:eastAsia="zh-CN"/>
        </w:rPr>
        <w:t>定</w:t>
      </w:r>
      <w:r w:rsidRPr="008D6A26">
        <w:rPr>
          <w:lang w:eastAsia="zh-CN"/>
        </w:rPr>
        <w:t>。在考虑到《公约》第</w:t>
      </w:r>
      <w:r w:rsidRPr="008D6A26">
        <w:rPr>
          <w:lang w:eastAsia="zh-CN"/>
        </w:rPr>
        <w:t>20</w:t>
      </w:r>
      <w:r w:rsidRPr="008D6A26">
        <w:rPr>
          <w:lang w:eastAsia="zh-CN"/>
        </w:rPr>
        <w:t>条和下述第</w:t>
      </w:r>
      <w:r w:rsidRPr="008D6A26">
        <w:rPr>
          <w:lang w:eastAsia="zh-CN"/>
        </w:rPr>
        <w:t>3</w:t>
      </w:r>
      <w:r w:rsidRPr="008D6A26">
        <w:rPr>
          <w:lang w:eastAsia="zh-CN"/>
        </w:rPr>
        <w:t>节的同时，世界电信标准化全会须根据</w:t>
      </w:r>
      <w:r w:rsidRPr="008D6A26">
        <w:rPr>
          <w:rFonts w:hint="eastAsia"/>
          <w:lang w:eastAsia="zh-CN"/>
        </w:rPr>
        <w:t>“</w:t>
      </w:r>
      <w:r w:rsidRPr="008D6A26">
        <w:rPr>
          <w:lang w:eastAsia="zh-CN"/>
        </w:rPr>
        <w:t>ITU-T</w:t>
      </w:r>
      <w:r w:rsidRPr="008D6A26">
        <w:rPr>
          <w:lang w:eastAsia="zh-CN"/>
        </w:rPr>
        <w:t>工作计划</w:t>
      </w:r>
      <w:r w:rsidRPr="008D6A26">
        <w:rPr>
          <w:rFonts w:hint="eastAsia"/>
          <w:lang w:eastAsia="zh-CN"/>
        </w:rPr>
        <w:t>和</w:t>
      </w:r>
      <w:r w:rsidRPr="008D6A26">
        <w:rPr>
          <w:lang w:eastAsia="zh-CN"/>
        </w:rPr>
        <w:t>组织委员</w:t>
      </w:r>
      <w:r w:rsidRPr="008D6A26">
        <w:rPr>
          <w:rFonts w:hint="eastAsia"/>
          <w:lang w:eastAsia="zh-CN"/>
        </w:rPr>
        <w:t>会”</w:t>
      </w:r>
      <w:r w:rsidRPr="008D6A26">
        <w:rPr>
          <w:lang w:eastAsia="zh-CN"/>
        </w:rPr>
        <w:t>的</w:t>
      </w:r>
      <w:r w:rsidRPr="008D6A26">
        <w:rPr>
          <w:rFonts w:hint="eastAsia"/>
          <w:lang w:eastAsia="zh-CN"/>
        </w:rPr>
        <w:t>建议</w:t>
      </w:r>
      <w:r w:rsidRPr="008D6A26">
        <w:rPr>
          <w:lang w:eastAsia="zh-CN"/>
        </w:rPr>
        <w:t>成立</w:t>
      </w:r>
      <w:r w:rsidRPr="008D6A26">
        <w:rPr>
          <w:rFonts w:hint="eastAsia"/>
          <w:lang w:eastAsia="zh-CN"/>
        </w:rPr>
        <w:t>各</w:t>
      </w:r>
      <w:r w:rsidRPr="008D6A26">
        <w:rPr>
          <w:lang w:eastAsia="zh-CN"/>
        </w:rPr>
        <w:t>研究组</w:t>
      </w:r>
      <w:r w:rsidRPr="008D6A26">
        <w:rPr>
          <w:rFonts w:hint="eastAsia"/>
          <w:lang w:eastAsia="zh-CN"/>
        </w:rPr>
        <w:t>，</w:t>
      </w:r>
      <w:r w:rsidRPr="008D6A26">
        <w:rPr>
          <w:lang w:eastAsia="zh-CN"/>
        </w:rPr>
        <w:t>并酌情成立其他组，</w:t>
      </w:r>
      <w:r w:rsidRPr="008D6A26">
        <w:rPr>
          <w:rFonts w:hint="eastAsia"/>
          <w:lang w:eastAsia="zh-CN"/>
        </w:rPr>
        <w:t>同时顾及</w:t>
      </w:r>
      <w:r w:rsidRPr="008D6A26">
        <w:rPr>
          <w:lang w:eastAsia="zh-CN"/>
        </w:rPr>
        <w:t>各代表团团长</w:t>
      </w:r>
      <w:r w:rsidRPr="008D6A26">
        <w:rPr>
          <w:rFonts w:hint="eastAsia"/>
          <w:lang w:eastAsia="zh-CN"/>
        </w:rPr>
        <w:t>的考虑</w:t>
      </w:r>
      <w:r w:rsidRPr="008D6A26">
        <w:rPr>
          <w:lang w:eastAsia="zh-CN"/>
        </w:rPr>
        <w:t>，任命</w:t>
      </w:r>
      <w:r w:rsidRPr="008D6A26">
        <w:rPr>
          <w:rFonts w:hint="eastAsia"/>
          <w:lang w:eastAsia="zh-CN"/>
        </w:rPr>
        <w:t>各研究组、</w:t>
      </w:r>
      <w:r w:rsidRPr="008D6A26">
        <w:rPr>
          <w:lang w:eastAsia="zh-CN"/>
        </w:rPr>
        <w:t>TSAG</w:t>
      </w:r>
      <w:r w:rsidRPr="008D6A26">
        <w:rPr>
          <w:lang w:eastAsia="zh-CN"/>
        </w:rPr>
        <w:t>及由</w:t>
      </w:r>
      <w:r w:rsidRPr="008D6A26">
        <w:rPr>
          <w:rFonts w:hint="eastAsia"/>
          <w:lang w:eastAsia="zh-CN"/>
        </w:rPr>
        <w:t>世界电信标准化全会</w:t>
      </w:r>
      <w:r w:rsidRPr="008D6A26">
        <w:rPr>
          <w:lang w:eastAsia="zh-CN"/>
        </w:rPr>
        <w:t>成立的任何其他组的</w:t>
      </w:r>
      <w:r w:rsidRPr="008D6A26">
        <w:rPr>
          <w:rFonts w:hint="eastAsia"/>
          <w:lang w:eastAsia="zh-CN"/>
        </w:rPr>
        <w:t>正副</w:t>
      </w:r>
      <w:r w:rsidRPr="008D6A26">
        <w:rPr>
          <w:lang w:eastAsia="zh-CN"/>
        </w:rPr>
        <w:t>主席。</w:t>
      </w:r>
    </w:p>
    <w:p w:rsidR="00B52B9F" w:rsidRDefault="00B52B9F" w:rsidP="00B52B9F">
      <w:pPr>
        <w:rPr>
          <w:lang w:eastAsia="zh-CN"/>
        </w:rPr>
      </w:pPr>
      <w:r w:rsidRPr="008D6A26">
        <w:rPr>
          <w:b/>
          <w:bCs/>
          <w:lang w:eastAsia="zh-CN"/>
        </w:rPr>
        <w:t>1.1</w:t>
      </w:r>
      <w:r w:rsidRPr="008D6A26">
        <w:rPr>
          <w:rFonts w:hint="eastAsia"/>
          <w:b/>
          <w:bCs/>
          <w:lang w:eastAsia="zh-CN"/>
        </w:rPr>
        <w:t>2</w:t>
      </w:r>
      <w:r w:rsidRPr="008D6A26">
        <w:rPr>
          <w:lang w:eastAsia="zh-CN"/>
        </w:rPr>
        <w:tab/>
      </w:r>
      <w:r w:rsidRPr="008D6A26">
        <w:rPr>
          <w:lang w:eastAsia="zh-CN"/>
        </w:rPr>
        <w:t>按照《公约》第</w:t>
      </w:r>
      <w:smartTag w:uri="urn:schemas-microsoft-com:office:smarttags" w:element="chmetcnv">
        <w:smartTagPr>
          <w:attr w:name="UnitName" w:val="C"/>
          <w:attr w:name="SourceValue" w:val="191"/>
          <w:attr w:name="HasSpace" w:val="False"/>
          <w:attr w:name="Negative" w:val="False"/>
          <w:attr w:name="NumberType" w:val="1"/>
          <w:attr w:name="TCSC" w:val="0"/>
        </w:smartTagPr>
        <w:r w:rsidRPr="008D6A26">
          <w:rPr>
            <w:lang w:eastAsia="zh-CN"/>
          </w:rPr>
          <w:t>191C</w:t>
        </w:r>
      </w:smartTag>
      <w:r w:rsidRPr="008D6A26">
        <w:rPr>
          <w:lang w:eastAsia="zh-CN"/>
        </w:rPr>
        <w:t>款，世界电信标准化全会可在其权限范围内</w:t>
      </w:r>
      <w:r w:rsidRPr="008D6A26">
        <w:rPr>
          <w:rFonts w:hint="eastAsia"/>
          <w:lang w:eastAsia="zh-CN"/>
        </w:rPr>
        <w:t>给</w:t>
      </w:r>
      <w:r w:rsidRPr="008D6A26">
        <w:rPr>
          <w:lang w:eastAsia="zh-CN"/>
        </w:rPr>
        <w:t>TSAG</w:t>
      </w:r>
      <w:r w:rsidRPr="008D6A26">
        <w:rPr>
          <w:rFonts w:hint="eastAsia"/>
          <w:lang w:eastAsia="zh-CN"/>
        </w:rPr>
        <w:t>指定具体</w:t>
      </w:r>
      <w:r w:rsidRPr="008D6A26">
        <w:rPr>
          <w:lang w:eastAsia="zh-CN"/>
        </w:rPr>
        <w:t>事</w:t>
      </w:r>
      <w:r w:rsidRPr="008D6A26">
        <w:rPr>
          <w:rFonts w:hint="eastAsia"/>
          <w:lang w:eastAsia="zh-CN"/>
        </w:rPr>
        <w:t>务</w:t>
      </w:r>
      <w:r w:rsidRPr="008D6A26">
        <w:rPr>
          <w:lang w:eastAsia="zh-CN"/>
        </w:rPr>
        <w:t>，并</w:t>
      </w:r>
      <w:r w:rsidRPr="008D6A26">
        <w:rPr>
          <w:rFonts w:hint="eastAsia"/>
          <w:lang w:eastAsia="zh-CN"/>
        </w:rPr>
        <w:t>说</w:t>
      </w:r>
      <w:r w:rsidRPr="008D6A26">
        <w:rPr>
          <w:lang w:eastAsia="zh-CN"/>
        </w:rPr>
        <w:t>明需要对这些事</w:t>
      </w:r>
      <w:r w:rsidRPr="008D6A26">
        <w:rPr>
          <w:rFonts w:hint="eastAsia"/>
          <w:lang w:eastAsia="zh-CN"/>
        </w:rPr>
        <w:t>务</w:t>
      </w:r>
      <w:r w:rsidRPr="008D6A26">
        <w:rPr>
          <w:lang w:eastAsia="zh-CN"/>
        </w:rPr>
        <w:t>采取的行动。</w:t>
      </w:r>
    </w:p>
    <w:p w:rsidR="00B52B9F" w:rsidRPr="008D6A26" w:rsidRDefault="00B52B9F" w:rsidP="00B52B9F">
      <w:pPr>
        <w:pStyle w:val="Heading2"/>
        <w:rPr>
          <w:lang w:eastAsia="zh-CN"/>
        </w:rPr>
      </w:pPr>
      <w:r w:rsidRPr="008D6A26">
        <w:rPr>
          <w:lang w:eastAsia="zh-CN"/>
        </w:rPr>
        <w:t>1.1</w:t>
      </w:r>
      <w:r w:rsidRPr="008D6A26">
        <w:rPr>
          <w:rFonts w:hint="eastAsia"/>
          <w:lang w:eastAsia="zh-CN"/>
        </w:rPr>
        <w:t>3</w:t>
      </w:r>
      <w:r w:rsidRPr="008D6A26">
        <w:rPr>
          <w:lang w:eastAsia="zh-CN"/>
        </w:rPr>
        <w:tab/>
      </w:r>
      <w:r w:rsidRPr="008D6A26">
        <w:rPr>
          <w:lang w:eastAsia="zh-CN"/>
        </w:rPr>
        <w:t>表决</w:t>
      </w:r>
    </w:p>
    <w:p w:rsidR="00B52B9F" w:rsidRDefault="00B52B9F" w:rsidP="00B52B9F">
      <w:pPr>
        <w:ind w:firstLineChars="200" w:firstLine="480"/>
        <w:rPr>
          <w:lang w:eastAsia="zh-CN"/>
        </w:rPr>
      </w:pPr>
      <w:r w:rsidRPr="008D6A26">
        <w:rPr>
          <w:lang w:eastAsia="zh-CN"/>
        </w:rPr>
        <w:t>一旦需要</w:t>
      </w:r>
      <w:r w:rsidRPr="008D6A26">
        <w:rPr>
          <w:rFonts w:hint="eastAsia"/>
          <w:lang w:eastAsia="zh-CN"/>
        </w:rPr>
        <w:t>成员国</w:t>
      </w:r>
      <w:r w:rsidRPr="008D6A26">
        <w:rPr>
          <w:lang w:eastAsia="zh-CN"/>
        </w:rPr>
        <w:t>在世界电信标准化全会上进行投票表决，</w:t>
      </w:r>
      <w:r w:rsidRPr="008D6A26">
        <w:rPr>
          <w:rFonts w:hint="eastAsia"/>
          <w:lang w:eastAsia="zh-CN"/>
        </w:rPr>
        <w:t>则</w:t>
      </w:r>
      <w:r w:rsidRPr="008D6A26">
        <w:rPr>
          <w:lang w:eastAsia="zh-CN"/>
        </w:rPr>
        <w:t>将根据《组织法》、《公约》和《</w:t>
      </w:r>
      <w:r w:rsidRPr="008D6A26">
        <w:rPr>
          <w:rFonts w:hint="eastAsia"/>
          <w:lang w:eastAsia="zh-CN"/>
        </w:rPr>
        <w:t>国际电联</w:t>
      </w:r>
      <w:r w:rsidRPr="008D6A26">
        <w:rPr>
          <w:lang w:eastAsia="zh-CN"/>
        </w:rPr>
        <w:t>大会、</w:t>
      </w:r>
      <w:r w:rsidRPr="008D6A26">
        <w:rPr>
          <w:rFonts w:hint="eastAsia"/>
          <w:lang w:eastAsia="zh-CN"/>
        </w:rPr>
        <w:t>全会</w:t>
      </w:r>
      <w:r w:rsidRPr="008D6A26">
        <w:rPr>
          <w:lang w:eastAsia="zh-CN"/>
        </w:rPr>
        <w:t>和会议</w:t>
      </w:r>
      <w:r w:rsidRPr="008D6A26">
        <w:rPr>
          <w:rFonts w:hint="eastAsia"/>
          <w:lang w:eastAsia="zh-CN"/>
        </w:rPr>
        <w:t>的</w:t>
      </w:r>
      <w:r w:rsidRPr="008D6A26">
        <w:rPr>
          <w:lang w:eastAsia="zh-CN"/>
        </w:rPr>
        <w:t>总规则》的相关</w:t>
      </w:r>
      <w:r w:rsidRPr="008D6A26">
        <w:rPr>
          <w:rFonts w:hint="eastAsia"/>
          <w:lang w:eastAsia="zh-CN"/>
        </w:rPr>
        <w:t>部分</w:t>
      </w:r>
      <w:r w:rsidRPr="008D6A26">
        <w:rPr>
          <w:lang w:eastAsia="zh-CN"/>
        </w:rPr>
        <w:t>进行表决。</w:t>
      </w:r>
    </w:p>
    <w:p w:rsidR="00B52B9F" w:rsidRDefault="00B52B9F" w:rsidP="00B52B9F">
      <w:pPr>
        <w:tabs>
          <w:tab w:val="clear" w:pos="1134"/>
          <w:tab w:val="clear" w:pos="1871"/>
          <w:tab w:val="clear" w:pos="2268"/>
        </w:tabs>
        <w:overflowPunct/>
        <w:autoSpaceDE/>
        <w:autoSpaceDN/>
        <w:adjustRightInd/>
        <w:spacing w:before="0"/>
        <w:jc w:val="left"/>
        <w:textAlignment w:val="auto"/>
        <w:rPr>
          <w:caps/>
          <w:sz w:val="28"/>
          <w:lang w:eastAsia="zh-CN"/>
        </w:rPr>
      </w:pPr>
      <w:r>
        <w:rPr>
          <w:lang w:eastAsia="zh-CN"/>
        </w:rPr>
        <w:br w:type="page"/>
      </w:r>
    </w:p>
    <w:p w:rsidR="00B52B9F" w:rsidRPr="00996259" w:rsidRDefault="00B52B9F" w:rsidP="00B52B9F">
      <w:pPr>
        <w:pStyle w:val="SectionNo"/>
        <w:rPr>
          <w:lang w:eastAsia="zh-CN"/>
        </w:rPr>
      </w:pPr>
      <w:r w:rsidRPr="00996259">
        <w:rPr>
          <w:rFonts w:hint="eastAsia"/>
          <w:lang w:eastAsia="zh-CN"/>
        </w:rPr>
        <w:t>第</w:t>
      </w:r>
      <w:r w:rsidRPr="00996259">
        <w:rPr>
          <w:caps w:val="0"/>
          <w:lang w:eastAsia="zh-CN"/>
        </w:rPr>
        <w:t>1</w:t>
      </w:r>
      <w:r w:rsidRPr="00FC10CF">
        <w:rPr>
          <w:rFonts w:ascii="STKaiti" w:eastAsia="STKaiti" w:hAnsi="STKaiti" w:hint="eastAsia"/>
          <w:caps w:val="0"/>
          <w:lang w:eastAsia="zh-CN"/>
        </w:rPr>
        <w:t>之</w:t>
      </w:r>
      <w:r w:rsidRPr="00FC10CF">
        <w:rPr>
          <w:rFonts w:ascii="STKaiti" w:eastAsia="STKaiti" w:hAnsi="STKaiti"/>
          <w:caps w:val="0"/>
          <w:lang w:eastAsia="zh-CN"/>
        </w:rPr>
        <w:t>二</w:t>
      </w:r>
      <w:r w:rsidRPr="00996259">
        <w:rPr>
          <w:caps w:val="0"/>
          <w:lang w:eastAsia="zh-CN"/>
        </w:rPr>
        <w:t>节</w:t>
      </w:r>
    </w:p>
    <w:p w:rsidR="00B52B9F" w:rsidRPr="008D6A26" w:rsidRDefault="00B52B9F" w:rsidP="00B52B9F">
      <w:pPr>
        <w:pStyle w:val="Annextitle"/>
        <w:rPr>
          <w:lang w:eastAsia="zh-CN"/>
        </w:rPr>
      </w:pPr>
      <w:r w:rsidRPr="008D6A26">
        <w:rPr>
          <w:lang w:eastAsia="zh-CN"/>
        </w:rPr>
        <w:t>ITU</w:t>
      </w:r>
      <w:r w:rsidRPr="008D6A26">
        <w:rPr>
          <w:lang w:eastAsia="zh-CN"/>
        </w:rPr>
        <w:noBreakHyphen/>
        <w:t>T</w:t>
      </w:r>
      <w:r w:rsidRPr="008D6A26">
        <w:rPr>
          <w:rFonts w:hint="eastAsia"/>
          <w:lang w:eastAsia="zh-CN"/>
        </w:rPr>
        <w:t>的文件制作</w:t>
      </w:r>
    </w:p>
    <w:p w:rsidR="00B52B9F" w:rsidRPr="008D6A26" w:rsidRDefault="00B52B9F" w:rsidP="00B52B9F">
      <w:pPr>
        <w:pStyle w:val="Heading2"/>
        <w:rPr>
          <w:lang w:eastAsia="zh-CN"/>
        </w:rPr>
      </w:pPr>
      <w:r w:rsidRPr="00996259">
        <w:rPr>
          <w:bCs/>
          <w:lang w:val="fr-CH" w:eastAsia="ja-JP"/>
        </w:rPr>
        <w:t>1</w:t>
      </w:r>
      <w:r w:rsidRPr="00DB52F6">
        <w:rPr>
          <w:rFonts w:ascii="STKaiti" w:eastAsia="STKaiti" w:hAnsi="STKaiti"/>
          <w:bCs/>
          <w:lang w:val="fr-CH" w:eastAsia="ja-JP"/>
        </w:rPr>
        <w:t>之二</w:t>
      </w:r>
      <w:r w:rsidRPr="008D6A26">
        <w:rPr>
          <w:lang w:eastAsia="zh-CN"/>
        </w:rPr>
        <w:t>.1</w:t>
      </w:r>
      <w:r w:rsidRPr="008D6A26">
        <w:rPr>
          <w:lang w:eastAsia="zh-CN"/>
        </w:rPr>
        <w:tab/>
      </w:r>
      <w:r w:rsidRPr="008D6A26">
        <w:rPr>
          <w:rFonts w:hint="eastAsia"/>
          <w:bCs/>
          <w:lang w:eastAsia="zh-CN"/>
        </w:rPr>
        <w:t>一般原则</w:t>
      </w:r>
    </w:p>
    <w:p w:rsidR="00B52B9F" w:rsidRPr="008D6A26" w:rsidRDefault="00B52B9F" w:rsidP="00B52B9F">
      <w:pPr>
        <w:ind w:firstLineChars="200" w:firstLine="480"/>
        <w:rPr>
          <w:lang w:eastAsia="zh-CN"/>
        </w:rPr>
      </w:pPr>
      <w:r w:rsidRPr="008D6A26">
        <w:rPr>
          <w:rFonts w:hint="eastAsia"/>
          <w:lang w:eastAsia="zh-CN"/>
        </w:rPr>
        <w:t>以下第</w:t>
      </w:r>
      <w:r w:rsidRPr="00996259">
        <w:rPr>
          <w:bCs/>
          <w:lang w:val="fr-CH" w:eastAsia="ja-JP"/>
        </w:rPr>
        <w:t>1</w:t>
      </w:r>
      <w:r w:rsidRPr="00DB52F6">
        <w:rPr>
          <w:rFonts w:ascii="STKaiti" w:eastAsia="STKaiti" w:hAnsi="STKaiti"/>
          <w:bCs/>
          <w:lang w:val="fr-CH" w:eastAsia="ja-JP"/>
        </w:rPr>
        <w:t>之二</w:t>
      </w:r>
      <w:r w:rsidRPr="008D6A26">
        <w:rPr>
          <w:lang w:eastAsia="zh-CN"/>
        </w:rPr>
        <w:t>.1</w:t>
      </w:r>
      <w:r w:rsidRPr="008D6A26">
        <w:rPr>
          <w:rFonts w:hint="eastAsia"/>
          <w:lang w:eastAsia="zh-CN"/>
        </w:rPr>
        <w:t>.1.</w:t>
      </w:r>
      <w:r w:rsidRPr="008D6A26">
        <w:rPr>
          <w:rFonts w:hint="eastAsia"/>
          <w:lang w:eastAsia="zh-CN"/>
        </w:rPr>
        <w:t>和</w:t>
      </w:r>
      <w:r w:rsidRPr="00996259">
        <w:rPr>
          <w:bCs/>
          <w:lang w:val="fr-CH" w:eastAsia="ja-JP"/>
        </w:rPr>
        <w:t>1</w:t>
      </w:r>
      <w:r w:rsidRPr="00DB52F6">
        <w:rPr>
          <w:rFonts w:ascii="STKaiti" w:eastAsia="STKaiti" w:hAnsi="STKaiti"/>
          <w:bCs/>
          <w:lang w:val="fr-CH" w:eastAsia="ja-JP"/>
        </w:rPr>
        <w:t>之二</w:t>
      </w:r>
      <w:r w:rsidRPr="008D6A26">
        <w:rPr>
          <w:lang w:eastAsia="zh-CN"/>
        </w:rPr>
        <w:t>.1</w:t>
      </w:r>
      <w:r w:rsidRPr="008D6A26">
        <w:rPr>
          <w:rFonts w:hint="eastAsia"/>
          <w:lang w:eastAsia="zh-CN"/>
        </w:rPr>
        <w:t>.2</w:t>
      </w:r>
      <w:r>
        <w:rPr>
          <w:rFonts w:hint="eastAsia"/>
          <w:lang w:eastAsia="zh-CN"/>
        </w:rPr>
        <w:t>段</w:t>
      </w:r>
      <w:r w:rsidRPr="008D6A26">
        <w:rPr>
          <w:rFonts w:hint="eastAsia"/>
          <w:lang w:eastAsia="zh-CN"/>
        </w:rPr>
        <w:t>中，“文本”针对的是第</w:t>
      </w:r>
      <w:r w:rsidRPr="00996259">
        <w:rPr>
          <w:bCs/>
          <w:lang w:val="fr-CH" w:eastAsia="ja-JP"/>
        </w:rPr>
        <w:t>1</w:t>
      </w:r>
      <w:r w:rsidRPr="00DB52F6">
        <w:rPr>
          <w:rFonts w:ascii="STKaiti" w:eastAsia="STKaiti" w:hAnsi="STKaiti"/>
          <w:bCs/>
          <w:lang w:val="fr-CH" w:eastAsia="ja-JP"/>
        </w:rPr>
        <w:t>之二</w:t>
      </w:r>
      <w:r w:rsidRPr="008D6A26">
        <w:rPr>
          <w:rFonts w:hint="eastAsia"/>
          <w:lang w:eastAsia="zh-CN"/>
        </w:rPr>
        <w:t>.</w:t>
      </w:r>
      <w:r w:rsidRPr="008D6A26">
        <w:rPr>
          <w:lang w:eastAsia="zh-CN"/>
        </w:rPr>
        <w:t>2</w:t>
      </w:r>
      <w:r w:rsidRPr="008D6A26">
        <w:rPr>
          <w:rFonts w:hint="eastAsia"/>
          <w:lang w:eastAsia="zh-CN"/>
        </w:rPr>
        <w:t>至</w:t>
      </w:r>
      <w:r w:rsidRPr="00996259">
        <w:rPr>
          <w:bCs/>
          <w:lang w:val="fr-CH" w:eastAsia="ja-JP"/>
        </w:rPr>
        <w:t>1</w:t>
      </w:r>
      <w:r w:rsidRPr="00DB52F6">
        <w:rPr>
          <w:rFonts w:ascii="STKaiti" w:eastAsia="STKaiti" w:hAnsi="STKaiti"/>
          <w:bCs/>
          <w:lang w:val="fr-CH" w:eastAsia="ja-JP"/>
        </w:rPr>
        <w:t>之二</w:t>
      </w:r>
      <w:r>
        <w:rPr>
          <w:lang w:eastAsia="zh-CN"/>
        </w:rPr>
        <w:t>.4</w:t>
      </w:r>
      <w:r w:rsidRPr="008D6A26">
        <w:rPr>
          <w:rFonts w:hint="eastAsia"/>
          <w:lang w:eastAsia="zh-CN"/>
        </w:rPr>
        <w:t>段中定义的</w:t>
      </w:r>
      <w:r w:rsidRPr="008D6A26">
        <w:rPr>
          <w:rFonts w:hint="eastAsia"/>
          <w:lang w:eastAsia="zh-CN"/>
        </w:rPr>
        <w:t>ITU-</w:t>
      </w:r>
      <w:r w:rsidRPr="008D6A26">
        <w:rPr>
          <w:lang w:eastAsia="zh-CN"/>
        </w:rPr>
        <w:t>T</w:t>
      </w:r>
      <w:r w:rsidRPr="008D6A26">
        <w:rPr>
          <w:rFonts w:hint="eastAsia"/>
          <w:lang w:eastAsia="zh-CN"/>
        </w:rPr>
        <w:t>决议、课题、意见、建议书、增补、实施导则、技术文件和报告。</w:t>
      </w:r>
    </w:p>
    <w:p w:rsidR="00B52B9F" w:rsidRPr="008D6A26" w:rsidRDefault="00B52B9F" w:rsidP="00B52B9F">
      <w:pPr>
        <w:pStyle w:val="Heading3"/>
        <w:rPr>
          <w:rFonts w:eastAsia="Times New Roman"/>
          <w:lang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8D6A26">
        <w:rPr>
          <w:lang w:eastAsia="zh-CN"/>
        </w:rPr>
        <w:t>1.1</w:t>
      </w:r>
      <w:r w:rsidRPr="008D6A26">
        <w:rPr>
          <w:lang w:eastAsia="zh-CN"/>
        </w:rPr>
        <w:tab/>
      </w:r>
      <w:r w:rsidRPr="008D6A26">
        <w:rPr>
          <w:rFonts w:hint="eastAsia"/>
          <w:lang w:eastAsia="zh-CN"/>
        </w:rPr>
        <w:t>文本的表述</w:t>
      </w:r>
    </w:p>
    <w:p w:rsidR="00B52B9F" w:rsidRPr="008D6A26" w:rsidRDefault="00B52B9F" w:rsidP="00B52B9F">
      <w:pPr>
        <w:rPr>
          <w:szCs w:val="24"/>
          <w:lang w:eastAsia="zh-CN"/>
        </w:rPr>
      </w:pPr>
      <w:r w:rsidRPr="009A14CC">
        <w:rPr>
          <w:b/>
          <w:lang w:val="fr-CH" w:eastAsia="ja-JP"/>
        </w:rPr>
        <w:t>1</w:t>
      </w:r>
      <w:r w:rsidRPr="009A14CC">
        <w:rPr>
          <w:rFonts w:ascii="STKaiti" w:eastAsia="STKaiti" w:hAnsi="STKaiti"/>
          <w:b/>
          <w:sz w:val="26"/>
          <w:lang w:val="fr-CH" w:eastAsia="ja-JP"/>
        </w:rPr>
        <w:t>之二</w:t>
      </w:r>
      <w:r w:rsidRPr="009A14CC">
        <w:rPr>
          <w:b/>
          <w:lang w:eastAsia="zh-CN"/>
        </w:rPr>
        <w:t>.1.1.1</w:t>
      </w:r>
      <w:r w:rsidRPr="008D6A26">
        <w:rPr>
          <w:lang w:eastAsia="zh-CN"/>
        </w:rPr>
        <w:tab/>
      </w:r>
      <w:r w:rsidRPr="008D6A26">
        <w:rPr>
          <w:rFonts w:hint="eastAsia"/>
          <w:lang w:eastAsia="zh-CN"/>
        </w:rPr>
        <w:t>文本应</w:t>
      </w:r>
      <w:r>
        <w:rPr>
          <w:rFonts w:hint="eastAsia"/>
          <w:lang w:eastAsia="zh-CN"/>
        </w:rPr>
        <w:t>顾及</w:t>
      </w:r>
      <w:r w:rsidRPr="008D6A26">
        <w:rPr>
          <w:rFonts w:hint="eastAsia"/>
          <w:lang w:eastAsia="zh-CN"/>
        </w:rPr>
        <w:t>必要内容，尽可能简洁，且应直接针对所研究的课题</w:t>
      </w:r>
      <w:r w:rsidRPr="008D6A26">
        <w:rPr>
          <w:lang w:eastAsia="zh-CN"/>
        </w:rPr>
        <w:t>/</w:t>
      </w:r>
      <w:r w:rsidRPr="008D6A26">
        <w:rPr>
          <w:rFonts w:hint="eastAsia"/>
          <w:lang w:eastAsia="zh-CN"/>
        </w:rPr>
        <w:t>议题或课题</w:t>
      </w:r>
      <w:r w:rsidRPr="008D6A26">
        <w:rPr>
          <w:lang w:eastAsia="zh-CN"/>
        </w:rPr>
        <w:t>/</w:t>
      </w:r>
      <w:r w:rsidRPr="008D6A26">
        <w:rPr>
          <w:rFonts w:hint="eastAsia"/>
          <w:lang w:eastAsia="zh-CN"/>
        </w:rPr>
        <w:t>议题的部分内容。</w:t>
      </w:r>
    </w:p>
    <w:p w:rsidR="00B52B9F" w:rsidRPr="008D6A26" w:rsidRDefault="00B52B9F" w:rsidP="00B52B9F">
      <w:pPr>
        <w:rPr>
          <w:lang w:eastAsia="zh-CN"/>
        </w:rPr>
      </w:pPr>
      <w:r w:rsidRPr="009A14CC">
        <w:rPr>
          <w:b/>
          <w:lang w:val="fr-CH" w:eastAsia="ja-JP"/>
        </w:rPr>
        <w:t>1</w:t>
      </w:r>
      <w:r w:rsidRPr="009A14CC">
        <w:rPr>
          <w:rFonts w:ascii="STKaiti" w:eastAsia="STKaiti" w:hAnsi="STKaiti"/>
          <w:b/>
          <w:sz w:val="26"/>
          <w:lang w:val="fr-CH" w:eastAsia="ja-JP"/>
        </w:rPr>
        <w:t>之二</w:t>
      </w:r>
      <w:r w:rsidRPr="009A14CC">
        <w:rPr>
          <w:b/>
          <w:lang w:eastAsia="zh-CN"/>
        </w:rPr>
        <w:t>.</w:t>
      </w:r>
      <w:r w:rsidRPr="009A14CC">
        <w:rPr>
          <w:rFonts w:hint="eastAsia"/>
          <w:b/>
          <w:lang w:eastAsia="zh-CN"/>
        </w:rPr>
        <w:t>1</w:t>
      </w:r>
      <w:r w:rsidRPr="009A14CC">
        <w:rPr>
          <w:b/>
          <w:lang w:eastAsia="zh-CN"/>
        </w:rPr>
        <w:t>.1.2</w:t>
      </w:r>
      <w:r w:rsidRPr="008D6A26">
        <w:rPr>
          <w:lang w:eastAsia="zh-CN"/>
        </w:rPr>
        <w:tab/>
      </w:r>
      <w:r>
        <w:rPr>
          <w:rFonts w:hint="eastAsia"/>
          <w:lang w:eastAsia="zh-CN"/>
        </w:rPr>
        <w:t>每一文本均应包含</w:t>
      </w:r>
      <w:r w:rsidRPr="008D6A26">
        <w:rPr>
          <w:rFonts w:hint="eastAsia"/>
          <w:lang w:eastAsia="zh-CN"/>
        </w:rPr>
        <w:t>相关文本的</w:t>
      </w:r>
      <w:r>
        <w:rPr>
          <w:rFonts w:hint="eastAsia"/>
          <w:lang w:eastAsia="zh-CN"/>
        </w:rPr>
        <w:t>引证</w:t>
      </w:r>
      <w:r w:rsidRPr="008D6A26">
        <w:rPr>
          <w:rFonts w:hint="eastAsia"/>
          <w:lang w:eastAsia="zh-CN"/>
        </w:rPr>
        <w:t>，并</w:t>
      </w:r>
      <w:r>
        <w:rPr>
          <w:rFonts w:hint="eastAsia"/>
          <w:lang w:eastAsia="zh-CN"/>
        </w:rPr>
        <w:t>在</w:t>
      </w:r>
      <w:r w:rsidRPr="008D6A26">
        <w:rPr>
          <w:rFonts w:hint="eastAsia"/>
          <w:lang w:eastAsia="zh-CN"/>
        </w:rPr>
        <w:t>适当</w:t>
      </w:r>
      <w:r>
        <w:rPr>
          <w:rFonts w:hint="eastAsia"/>
          <w:lang w:eastAsia="zh-CN"/>
        </w:rPr>
        <w:t>时</w:t>
      </w:r>
      <w:r>
        <w:rPr>
          <w:lang w:eastAsia="zh-CN"/>
        </w:rPr>
        <w:t>包含对</w:t>
      </w:r>
      <w:r w:rsidRPr="008D6A26">
        <w:rPr>
          <w:rFonts w:hint="eastAsia"/>
          <w:lang w:eastAsia="zh-CN"/>
        </w:rPr>
        <w:t>《国际电信规则》（</w:t>
      </w:r>
      <w:r w:rsidRPr="008D6A26">
        <w:rPr>
          <w:rFonts w:hint="eastAsia"/>
          <w:lang w:eastAsia="zh-CN"/>
        </w:rPr>
        <w:t>ITR</w:t>
      </w:r>
      <w:r w:rsidRPr="008D6A26">
        <w:rPr>
          <w:rFonts w:hint="eastAsia"/>
          <w:lang w:eastAsia="zh-CN"/>
        </w:rPr>
        <w:t>）相关条款的</w:t>
      </w:r>
      <w:r>
        <w:rPr>
          <w:rFonts w:hint="eastAsia"/>
          <w:lang w:eastAsia="zh-CN"/>
        </w:rPr>
        <w:t>引证</w:t>
      </w:r>
      <w:r w:rsidRPr="008D6A26">
        <w:rPr>
          <w:rFonts w:hint="eastAsia"/>
          <w:lang w:eastAsia="zh-CN"/>
        </w:rPr>
        <w:t>，</w:t>
      </w:r>
      <w:r>
        <w:rPr>
          <w:rFonts w:hint="eastAsia"/>
          <w:lang w:eastAsia="zh-CN"/>
        </w:rPr>
        <w:t>而</w:t>
      </w:r>
      <w:r>
        <w:rPr>
          <w:lang w:eastAsia="zh-CN"/>
        </w:rPr>
        <w:t>不</w:t>
      </w:r>
      <w:r w:rsidRPr="008D6A26">
        <w:rPr>
          <w:rFonts w:hint="eastAsia"/>
          <w:lang w:eastAsia="zh-CN"/>
        </w:rPr>
        <w:t>对《国际电信</w:t>
      </w:r>
      <w:r>
        <w:rPr>
          <w:rFonts w:hint="eastAsia"/>
          <w:lang w:eastAsia="zh-CN"/>
        </w:rPr>
        <w:t>规则》做</w:t>
      </w:r>
      <w:r w:rsidRPr="008D6A26">
        <w:rPr>
          <w:rFonts w:hint="eastAsia"/>
          <w:lang w:eastAsia="zh-CN"/>
        </w:rPr>
        <w:t>任何解释</w:t>
      </w:r>
      <w:r>
        <w:rPr>
          <w:rFonts w:hint="eastAsia"/>
          <w:lang w:eastAsia="zh-CN"/>
        </w:rPr>
        <w:t>或</w:t>
      </w:r>
      <w:r>
        <w:rPr>
          <w:lang w:eastAsia="zh-CN"/>
        </w:rPr>
        <w:t>澄清</w:t>
      </w:r>
      <w:r w:rsidRPr="008D6A26">
        <w:rPr>
          <w:rFonts w:hint="eastAsia"/>
          <w:lang w:eastAsia="zh-CN"/>
        </w:rPr>
        <w:t>，或建议对其进行任何修改。</w:t>
      </w:r>
    </w:p>
    <w:p w:rsidR="00B52B9F" w:rsidRPr="008D6A26" w:rsidRDefault="00B52B9F" w:rsidP="00B52B9F">
      <w:pPr>
        <w:rPr>
          <w:lang w:eastAsia="zh-CN"/>
        </w:rPr>
      </w:pPr>
      <w:r w:rsidRPr="009A14CC">
        <w:rPr>
          <w:b/>
          <w:lang w:val="fr-CH" w:eastAsia="ja-JP"/>
        </w:rPr>
        <w:t>1</w:t>
      </w:r>
      <w:r w:rsidRPr="009A14CC">
        <w:rPr>
          <w:rFonts w:ascii="STKaiti" w:eastAsia="STKaiti" w:hAnsi="STKaiti"/>
          <w:b/>
          <w:sz w:val="26"/>
          <w:lang w:val="fr-CH" w:eastAsia="ja-JP"/>
        </w:rPr>
        <w:t>之二</w:t>
      </w:r>
      <w:r w:rsidRPr="009A14CC">
        <w:rPr>
          <w:b/>
          <w:lang w:eastAsia="zh-CN"/>
        </w:rPr>
        <w:t>.</w:t>
      </w:r>
      <w:r w:rsidRPr="009A14CC">
        <w:rPr>
          <w:rFonts w:hint="eastAsia"/>
          <w:b/>
          <w:lang w:eastAsia="zh-CN"/>
        </w:rPr>
        <w:t>1</w:t>
      </w:r>
      <w:r w:rsidRPr="009A14CC">
        <w:rPr>
          <w:b/>
          <w:lang w:eastAsia="zh-CN"/>
        </w:rPr>
        <w:t>.1.3</w:t>
      </w:r>
      <w:r w:rsidRPr="008D6A26">
        <w:rPr>
          <w:lang w:eastAsia="zh-CN"/>
        </w:rPr>
        <w:tab/>
      </w:r>
      <w:r w:rsidRPr="008D6A26">
        <w:rPr>
          <w:rFonts w:hint="eastAsia"/>
          <w:lang w:eastAsia="zh-CN"/>
        </w:rPr>
        <w:t>文本（包括需要时决议、课题、意见、建议书、增补、实施导则、技术报告和手</w:t>
      </w:r>
      <w:r w:rsidRPr="008D6A26">
        <w:rPr>
          <w:lang w:eastAsia="zh-CN"/>
        </w:rPr>
        <w:t>册</w:t>
      </w:r>
      <w:r w:rsidRPr="008D6A26">
        <w:rPr>
          <w:rFonts w:hint="eastAsia"/>
          <w:lang w:eastAsia="zh-CN"/>
        </w:rPr>
        <w:t>的系列）须明确标明编号、题目、最初批准的年份，并根据情况指出批准各项修订的年份。</w:t>
      </w:r>
    </w:p>
    <w:p w:rsidR="00B52B9F" w:rsidRPr="008D6A26" w:rsidRDefault="00B52B9F" w:rsidP="00B52B9F">
      <w:pPr>
        <w:rPr>
          <w:lang w:eastAsia="zh-CN"/>
        </w:rPr>
      </w:pPr>
      <w:r w:rsidRPr="009A14CC">
        <w:rPr>
          <w:b/>
          <w:lang w:val="fr-CH" w:eastAsia="ja-JP"/>
        </w:rPr>
        <w:t>1</w:t>
      </w:r>
      <w:r w:rsidRPr="009A14CC">
        <w:rPr>
          <w:rFonts w:ascii="STKaiti" w:eastAsia="STKaiti" w:hAnsi="STKaiti"/>
          <w:b/>
          <w:sz w:val="26"/>
          <w:lang w:val="fr-CH" w:eastAsia="ja-JP"/>
        </w:rPr>
        <w:t>之二</w:t>
      </w:r>
      <w:r w:rsidRPr="009A14CC">
        <w:rPr>
          <w:b/>
          <w:lang w:eastAsia="zh-CN"/>
        </w:rPr>
        <w:t>.</w:t>
      </w:r>
      <w:r w:rsidRPr="009A14CC">
        <w:rPr>
          <w:rFonts w:hint="eastAsia"/>
          <w:b/>
          <w:lang w:eastAsia="zh-CN"/>
        </w:rPr>
        <w:t>1</w:t>
      </w:r>
      <w:r w:rsidRPr="009A14CC">
        <w:rPr>
          <w:b/>
          <w:lang w:eastAsia="zh-CN"/>
        </w:rPr>
        <w:t>.1.4</w:t>
      </w:r>
      <w:r w:rsidRPr="008D6A26">
        <w:rPr>
          <w:lang w:eastAsia="zh-CN"/>
        </w:rPr>
        <w:tab/>
      </w:r>
      <w:r w:rsidRPr="008D6A26">
        <w:rPr>
          <w:rFonts w:hint="eastAsia"/>
          <w:lang w:eastAsia="zh-CN"/>
        </w:rPr>
        <w:t>除非另有规定，这些文本的附件都应视为具有同等地位。</w:t>
      </w:r>
    </w:p>
    <w:p w:rsidR="00B52B9F" w:rsidRPr="008D6A26" w:rsidRDefault="00B52B9F" w:rsidP="00B52B9F">
      <w:pPr>
        <w:rPr>
          <w:lang w:val="en-US" w:eastAsia="zh-CN"/>
        </w:rPr>
      </w:pPr>
      <w:r w:rsidRPr="009A14CC">
        <w:rPr>
          <w:b/>
          <w:lang w:val="fr-CH" w:eastAsia="ja-JP"/>
        </w:rPr>
        <w:t>1</w:t>
      </w:r>
      <w:r w:rsidRPr="009A14CC">
        <w:rPr>
          <w:rFonts w:ascii="STKaiti" w:eastAsia="STKaiti" w:hAnsi="STKaiti"/>
          <w:b/>
          <w:sz w:val="26"/>
          <w:lang w:val="fr-CH" w:eastAsia="ja-JP"/>
        </w:rPr>
        <w:t>之二</w:t>
      </w:r>
      <w:r w:rsidRPr="009A14CC">
        <w:rPr>
          <w:b/>
          <w:lang w:eastAsia="zh-CN"/>
        </w:rPr>
        <w:t>.</w:t>
      </w:r>
      <w:r w:rsidRPr="009A14CC">
        <w:rPr>
          <w:b/>
          <w:lang w:val="en-US" w:eastAsia="zh-CN"/>
        </w:rPr>
        <w:t>1.1.5</w:t>
      </w:r>
      <w:r w:rsidRPr="008D6A26">
        <w:rPr>
          <w:lang w:val="en-US" w:eastAsia="zh-CN"/>
        </w:rPr>
        <w:tab/>
      </w:r>
      <w:r w:rsidRPr="008D6A26">
        <w:rPr>
          <w:rFonts w:hint="eastAsia"/>
          <w:lang w:val="en-US" w:eastAsia="zh-CN"/>
        </w:rPr>
        <w:t>建议书的增补不是建议书的有机组成部分，不得视为与建议书或建议书的附件具有同等地位。</w:t>
      </w:r>
    </w:p>
    <w:p w:rsidR="00B52B9F" w:rsidRPr="008D6A26" w:rsidRDefault="00B52B9F" w:rsidP="00B52B9F">
      <w:pPr>
        <w:pStyle w:val="Heading3"/>
        <w:rPr>
          <w:rFonts w:eastAsia="Arial Unicode MS"/>
          <w:lang w:eastAsia="zh-CN"/>
        </w:rPr>
      </w:pPr>
      <w:r w:rsidRPr="00996259">
        <w:rPr>
          <w:bCs/>
          <w:lang w:val="fr-CH" w:eastAsia="ja-JP"/>
        </w:rPr>
        <w:t>1</w:t>
      </w:r>
      <w:r w:rsidRPr="00DB52F6">
        <w:rPr>
          <w:rFonts w:ascii="STKaiti" w:eastAsia="STKaiti" w:hAnsi="STKaiti"/>
          <w:bCs/>
          <w:sz w:val="26"/>
          <w:lang w:val="fr-CH" w:eastAsia="ja-JP"/>
        </w:rPr>
        <w:t>之二.</w:t>
      </w:r>
      <w:r w:rsidRPr="008D6A26">
        <w:rPr>
          <w:lang w:eastAsia="zh-CN"/>
        </w:rPr>
        <w:t>1.2</w:t>
      </w:r>
      <w:r w:rsidRPr="008D6A26">
        <w:rPr>
          <w:lang w:eastAsia="zh-CN"/>
        </w:rPr>
        <w:tab/>
      </w:r>
      <w:r w:rsidRPr="008D6A26">
        <w:rPr>
          <w:rFonts w:hint="eastAsia"/>
          <w:lang w:eastAsia="zh-CN"/>
        </w:rPr>
        <w:t>文本</w:t>
      </w:r>
      <w:r w:rsidRPr="008D6A26">
        <w:rPr>
          <w:lang w:eastAsia="zh-CN"/>
        </w:rPr>
        <w:t>的</w:t>
      </w:r>
      <w:r w:rsidRPr="008D6A26">
        <w:rPr>
          <w:rFonts w:hint="eastAsia"/>
          <w:lang w:eastAsia="zh-CN"/>
        </w:rPr>
        <w:t>出版</w:t>
      </w:r>
    </w:p>
    <w:p w:rsidR="00B52B9F" w:rsidRPr="008D6A26" w:rsidRDefault="00B52B9F" w:rsidP="00B52B9F">
      <w:pPr>
        <w:rPr>
          <w:lang w:eastAsia="zh-CN"/>
        </w:rPr>
      </w:pPr>
      <w:r w:rsidRPr="009A14CC">
        <w:rPr>
          <w:b/>
          <w:lang w:val="fr-CH" w:eastAsia="ja-JP"/>
        </w:rPr>
        <w:t>1</w:t>
      </w:r>
      <w:r w:rsidRPr="009A14CC">
        <w:rPr>
          <w:rFonts w:ascii="STKaiti" w:eastAsia="STKaiti" w:hAnsi="STKaiti"/>
          <w:b/>
          <w:sz w:val="26"/>
          <w:lang w:val="fr-CH" w:eastAsia="ja-JP"/>
        </w:rPr>
        <w:t>之二</w:t>
      </w:r>
      <w:r w:rsidRPr="009A14CC">
        <w:rPr>
          <w:b/>
          <w:lang w:eastAsia="zh-CN"/>
        </w:rPr>
        <w:t>.1.2.1</w:t>
      </w:r>
      <w:r w:rsidRPr="008D6A26">
        <w:rPr>
          <w:lang w:eastAsia="zh-CN"/>
        </w:rPr>
        <w:tab/>
      </w:r>
      <w:r w:rsidRPr="008D6A26">
        <w:rPr>
          <w:rFonts w:hint="eastAsia"/>
          <w:lang w:eastAsia="zh-CN"/>
        </w:rPr>
        <w:t>所</w:t>
      </w:r>
      <w:r w:rsidRPr="008D6A26">
        <w:rPr>
          <w:lang w:eastAsia="zh-CN"/>
        </w:rPr>
        <w:t>有</w:t>
      </w:r>
      <w:r>
        <w:rPr>
          <w:rFonts w:hint="eastAsia"/>
          <w:lang w:eastAsia="zh-CN"/>
        </w:rPr>
        <w:t>文本</w:t>
      </w:r>
      <w:r w:rsidRPr="008D6A26">
        <w:rPr>
          <w:rFonts w:hint="eastAsia"/>
          <w:lang w:eastAsia="zh-CN"/>
        </w:rPr>
        <w:t>均须在批准后尽快以电子方式出版</w:t>
      </w:r>
      <w:r>
        <w:rPr>
          <w:rFonts w:hint="eastAsia"/>
          <w:lang w:eastAsia="zh-CN"/>
        </w:rPr>
        <w:t>，</w:t>
      </w:r>
      <w:r>
        <w:rPr>
          <w:lang w:eastAsia="zh-CN"/>
        </w:rPr>
        <w:t>亦</w:t>
      </w:r>
      <w:r w:rsidRPr="008D6A26">
        <w:rPr>
          <w:rFonts w:hint="eastAsia"/>
          <w:lang w:eastAsia="zh-CN"/>
        </w:rPr>
        <w:t>可根据国际电联的出版政策，以纸质形式出版。</w:t>
      </w:r>
    </w:p>
    <w:p w:rsidR="00B52B9F" w:rsidRDefault="00B52B9F" w:rsidP="00B52B9F">
      <w:pPr>
        <w:rPr>
          <w:lang w:eastAsia="zh-CN"/>
        </w:rPr>
      </w:pPr>
      <w:r w:rsidRPr="009A14CC">
        <w:rPr>
          <w:b/>
          <w:lang w:val="fr-CH" w:eastAsia="ja-JP"/>
        </w:rPr>
        <w:t>1</w:t>
      </w:r>
      <w:r w:rsidRPr="009A14CC">
        <w:rPr>
          <w:rFonts w:ascii="STKaiti" w:eastAsia="STKaiti" w:hAnsi="STKaiti"/>
          <w:b/>
          <w:sz w:val="26"/>
          <w:lang w:val="fr-CH" w:eastAsia="ja-JP"/>
        </w:rPr>
        <w:t>之二</w:t>
      </w:r>
      <w:r w:rsidRPr="009A14CC">
        <w:rPr>
          <w:b/>
          <w:lang w:eastAsia="zh-CN"/>
        </w:rPr>
        <w:t>.1.2.2</w:t>
      </w:r>
      <w:r w:rsidRPr="008D6A26">
        <w:rPr>
          <w:lang w:eastAsia="zh-CN"/>
        </w:rPr>
        <w:tab/>
      </w:r>
      <w:r>
        <w:rPr>
          <w:rFonts w:hint="eastAsia"/>
          <w:lang w:eastAsia="zh-CN"/>
        </w:rPr>
        <w:t>已</w:t>
      </w:r>
      <w:r w:rsidRPr="008D6A26">
        <w:rPr>
          <w:rFonts w:hint="eastAsia"/>
          <w:lang w:eastAsia="zh-CN"/>
        </w:rPr>
        <w:t>经批准的新的或经修订的决议、意见、课题和建议书将尽快以国际电联正式语文出版</w:t>
      </w:r>
      <w:r>
        <w:rPr>
          <w:rFonts w:hint="eastAsia"/>
          <w:lang w:eastAsia="zh-CN"/>
        </w:rPr>
        <w:t>。取决于相关</w:t>
      </w:r>
      <w:r w:rsidRPr="008D6A26">
        <w:rPr>
          <w:rFonts w:hint="eastAsia"/>
          <w:lang w:eastAsia="zh-CN"/>
        </w:rPr>
        <w:t>组做出的决定，增补、实施导则、技术报告和</w:t>
      </w:r>
      <w:r>
        <w:rPr>
          <w:rFonts w:hint="eastAsia"/>
          <w:lang w:eastAsia="zh-CN"/>
        </w:rPr>
        <w:t>手册将仅</w:t>
      </w:r>
      <w:r w:rsidRPr="008D6A26">
        <w:rPr>
          <w:rFonts w:hint="eastAsia"/>
          <w:lang w:eastAsia="zh-CN"/>
        </w:rPr>
        <w:t>以英文或以国际电联六种正式语文</w:t>
      </w:r>
      <w:r>
        <w:rPr>
          <w:rFonts w:hint="eastAsia"/>
          <w:lang w:eastAsia="zh-CN"/>
        </w:rPr>
        <w:t>尽快</w:t>
      </w:r>
      <w:r w:rsidRPr="008D6A26">
        <w:rPr>
          <w:rFonts w:hint="eastAsia"/>
          <w:lang w:eastAsia="zh-CN"/>
        </w:rPr>
        <w:t>公布。</w:t>
      </w:r>
    </w:p>
    <w:p w:rsidR="00B52B9F" w:rsidRPr="008D6A26" w:rsidRDefault="00B52B9F" w:rsidP="00B52B9F">
      <w:pPr>
        <w:pStyle w:val="Heading2"/>
        <w:rPr>
          <w:lang w:eastAsia="zh-CN"/>
        </w:rPr>
      </w:pPr>
      <w:r w:rsidRPr="00996259">
        <w:rPr>
          <w:bCs/>
          <w:lang w:val="fr-CH" w:eastAsia="ja-JP"/>
        </w:rPr>
        <w:t>1</w:t>
      </w:r>
      <w:r w:rsidRPr="00DB52F6">
        <w:rPr>
          <w:rFonts w:ascii="STKaiti" w:eastAsia="STKaiti" w:hAnsi="STKaiti"/>
          <w:bCs/>
          <w:lang w:val="fr-CH" w:eastAsia="ja-JP"/>
        </w:rPr>
        <w:t>之二</w:t>
      </w:r>
      <w:r>
        <w:rPr>
          <w:lang w:eastAsia="zh-CN"/>
        </w:rPr>
        <w:t>.</w:t>
      </w:r>
      <w:r w:rsidRPr="008D6A26">
        <w:rPr>
          <w:lang w:eastAsia="zh-CN"/>
        </w:rPr>
        <w:t>2</w:t>
      </w:r>
      <w:r w:rsidRPr="008D6A26">
        <w:rPr>
          <w:lang w:eastAsia="zh-CN"/>
        </w:rPr>
        <w:tab/>
        <w:t>ITU-T</w:t>
      </w:r>
      <w:r w:rsidRPr="008D6A26">
        <w:rPr>
          <w:rFonts w:hint="eastAsia"/>
          <w:lang w:eastAsia="zh-CN"/>
        </w:rPr>
        <w:t>决议</w:t>
      </w:r>
    </w:p>
    <w:p w:rsidR="00B52B9F" w:rsidRPr="008D6A26" w:rsidRDefault="00B52B9F" w:rsidP="00B52B9F">
      <w:pPr>
        <w:pStyle w:val="Heading3"/>
        <w:rPr>
          <w:b w:val="0"/>
          <w:bCs/>
          <w:lang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8D6A26">
        <w:rPr>
          <w:lang w:eastAsia="zh-CN"/>
        </w:rPr>
        <w:t>2.1</w:t>
      </w:r>
      <w:r w:rsidRPr="008D6A26">
        <w:rPr>
          <w:lang w:eastAsia="zh-CN"/>
        </w:rPr>
        <w:tab/>
      </w:r>
      <w:r w:rsidRPr="008D6A26">
        <w:rPr>
          <w:rFonts w:hint="eastAsia"/>
          <w:lang w:eastAsia="zh-CN"/>
        </w:rPr>
        <w:t>定义</w:t>
      </w:r>
    </w:p>
    <w:p w:rsidR="00B52B9F" w:rsidRPr="00DD49A9" w:rsidRDefault="00B52B9F" w:rsidP="00B52B9F">
      <w:pPr>
        <w:rPr>
          <w:lang w:eastAsia="zh-CN"/>
        </w:rPr>
      </w:pPr>
      <w:r w:rsidRPr="008D6A26">
        <w:rPr>
          <w:rFonts w:hint="eastAsia"/>
          <w:b/>
          <w:bCs/>
          <w:lang w:eastAsia="zh-CN"/>
        </w:rPr>
        <w:t>决议</w:t>
      </w:r>
      <w:r w:rsidRPr="008D6A26">
        <w:rPr>
          <w:rFonts w:hint="eastAsia"/>
          <w:lang w:eastAsia="zh-CN"/>
        </w:rPr>
        <w:t>：包含对</w:t>
      </w:r>
      <w:r w:rsidRPr="008D6A26">
        <w:rPr>
          <w:rFonts w:eastAsia="Times New Roman" w:hint="eastAsia"/>
          <w:lang w:eastAsia="zh-CN"/>
        </w:rPr>
        <w:t>ITU-T</w:t>
      </w:r>
      <w:r w:rsidRPr="008D6A26">
        <w:rPr>
          <w:rFonts w:hint="eastAsia"/>
          <w:lang w:eastAsia="zh-CN"/>
        </w:rPr>
        <w:t>部门</w:t>
      </w:r>
      <w:r>
        <w:rPr>
          <w:rFonts w:hint="eastAsia"/>
          <w:lang w:eastAsia="zh-CN"/>
        </w:rPr>
        <w:t>的组织</w:t>
      </w:r>
      <w:r w:rsidRPr="008D6A26">
        <w:rPr>
          <w:rFonts w:hint="eastAsia"/>
          <w:lang w:eastAsia="zh-CN"/>
        </w:rPr>
        <w:t>、工作方法和计划做出规定的</w:t>
      </w:r>
      <w:r w:rsidRPr="008D6A26">
        <w:rPr>
          <w:rFonts w:ascii="SimSun" w:hAnsi="SimSun" w:cs="SimSun" w:hint="eastAsia"/>
          <w:lang w:eastAsia="zh-CN"/>
        </w:rPr>
        <w:t>世界电信标准化全会</w:t>
      </w:r>
      <w:r w:rsidRPr="008D6A26">
        <w:rPr>
          <w:rFonts w:hint="eastAsia"/>
          <w:lang w:eastAsia="zh-CN"/>
        </w:rPr>
        <w:t>文本。</w:t>
      </w:r>
    </w:p>
    <w:p w:rsidR="00B52B9F" w:rsidRPr="008D6A26" w:rsidRDefault="00B52B9F" w:rsidP="00B52B9F">
      <w:pPr>
        <w:pStyle w:val="Heading3"/>
        <w:rPr>
          <w:rFonts w:eastAsia="Arial Unicode MS"/>
          <w:lang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8D6A26">
        <w:rPr>
          <w:lang w:eastAsia="zh-CN"/>
        </w:rPr>
        <w:t>2.2</w:t>
      </w:r>
      <w:r w:rsidRPr="008D6A26">
        <w:rPr>
          <w:lang w:eastAsia="zh-CN"/>
        </w:rPr>
        <w:tab/>
      </w:r>
      <w:r w:rsidRPr="008D6A26">
        <w:rPr>
          <w:lang w:eastAsia="zh-CN"/>
        </w:rPr>
        <w:t>批准</w:t>
      </w:r>
    </w:p>
    <w:p w:rsidR="00B52B9F" w:rsidRPr="008D6A26" w:rsidRDefault="00B52B9F" w:rsidP="00B52B9F">
      <w:pPr>
        <w:ind w:firstLineChars="200" w:firstLine="480"/>
        <w:rPr>
          <w:lang w:eastAsia="zh-CN"/>
        </w:rPr>
      </w:pPr>
      <w:r w:rsidRPr="008D6A26">
        <w:rPr>
          <w:rFonts w:ascii="Verdana" w:hAnsi="Verdana" w:cs="Times New Roman Bold" w:hint="eastAsia"/>
          <w:szCs w:val="24"/>
          <w:lang w:eastAsia="zh-CN"/>
        </w:rPr>
        <w:t>世界电信标准化全会</w:t>
      </w:r>
      <w:r w:rsidRPr="008D6A26">
        <w:rPr>
          <w:lang w:eastAsia="zh-CN"/>
        </w:rPr>
        <w:t>须审议并</w:t>
      </w:r>
      <w:r w:rsidRPr="008D6A26">
        <w:rPr>
          <w:rFonts w:hint="eastAsia"/>
          <w:lang w:eastAsia="zh-CN"/>
        </w:rPr>
        <w:t>可</w:t>
      </w:r>
      <w:r w:rsidRPr="008D6A26">
        <w:rPr>
          <w:lang w:eastAsia="zh-CN"/>
        </w:rPr>
        <w:t>批准</w:t>
      </w:r>
      <w:r w:rsidRPr="008D6A26">
        <w:rPr>
          <w:rFonts w:hint="eastAsia"/>
          <w:lang w:val="en-US" w:eastAsia="zh-CN"/>
        </w:rPr>
        <w:t>成员国和部门成员提议或</w:t>
      </w:r>
      <w:r w:rsidRPr="008D6A26">
        <w:rPr>
          <w:rFonts w:hint="eastAsia"/>
          <w:lang w:val="en-US" w:eastAsia="zh-CN"/>
        </w:rPr>
        <w:t>TSAG</w:t>
      </w:r>
      <w:r w:rsidRPr="008D6A26">
        <w:rPr>
          <w:rFonts w:hint="eastAsia"/>
          <w:lang w:val="en-US" w:eastAsia="zh-CN"/>
        </w:rPr>
        <w:t>建议的</w:t>
      </w:r>
      <w:r w:rsidRPr="008D6A26">
        <w:rPr>
          <w:lang w:eastAsia="zh-CN"/>
        </w:rPr>
        <w:t>经修订的或新的</w:t>
      </w:r>
      <w:r w:rsidRPr="008D6A26">
        <w:rPr>
          <w:lang w:eastAsia="zh-CN"/>
        </w:rPr>
        <w:t>WTSA</w:t>
      </w:r>
      <w:r w:rsidRPr="008D6A26">
        <w:rPr>
          <w:lang w:eastAsia="zh-CN"/>
        </w:rPr>
        <w:t>决议。</w:t>
      </w:r>
    </w:p>
    <w:p w:rsidR="00B52B9F" w:rsidRPr="008D6A26" w:rsidRDefault="00B52B9F" w:rsidP="00B52B9F">
      <w:pPr>
        <w:pStyle w:val="Heading3"/>
        <w:rPr>
          <w:rFonts w:eastAsia="Arial Unicode MS"/>
          <w:lang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8D6A26">
        <w:rPr>
          <w:lang w:eastAsia="zh-CN"/>
        </w:rPr>
        <w:t>2.3</w:t>
      </w:r>
      <w:r w:rsidRPr="008D6A26">
        <w:rPr>
          <w:lang w:eastAsia="zh-CN"/>
        </w:rPr>
        <w:tab/>
      </w:r>
      <w:r w:rsidRPr="008D6A26">
        <w:rPr>
          <w:rFonts w:hint="eastAsia"/>
          <w:lang w:eastAsia="zh-CN"/>
        </w:rPr>
        <w:t>删除</w:t>
      </w:r>
    </w:p>
    <w:p w:rsidR="00B52B9F" w:rsidRPr="008D6A26" w:rsidRDefault="00B52B9F" w:rsidP="00B52B9F">
      <w:pPr>
        <w:ind w:firstLineChars="200" w:firstLine="480"/>
        <w:rPr>
          <w:lang w:eastAsia="zh-CN"/>
        </w:rPr>
      </w:pPr>
      <w:r w:rsidRPr="008D6A26">
        <w:rPr>
          <w:rFonts w:ascii="Verdana" w:hAnsi="Verdana" w:cs="Times New Roman Bold" w:hint="eastAsia"/>
          <w:szCs w:val="24"/>
          <w:lang w:eastAsia="zh-CN"/>
        </w:rPr>
        <w:t>世界电信标准化全会</w:t>
      </w:r>
      <w:r w:rsidRPr="008D6A26">
        <w:rPr>
          <w:lang w:eastAsia="zh-CN"/>
        </w:rPr>
        <w:t>可根据成员、研究组或</w:t>
      </w:r>
      <w:r w:rsidRPr="008D6A26">
        <w:rPr>
          <w:lang w:eastAsia="zh-CN"/>
        </w:rPr>
        <w:t>TSAG</w:t>
      </w:r>
      <w:r w:rsidRPr="008D6A26">
        <w:rPr>
          <w:lang w:eastAsia="zh-CN"/>
        </w:rPr>
        <w:t>的建议，删除决议。</w:t>
      </w:r>
    </w:p>
    <w:p w:rsidR="00B52B9F" w:rsidRPr="008D6A26" w:rsidRDefault="00B52B9F" w:rsidP="00B52B9F">
      <w:pPr>
        <w:pStyle w:val="Heading2"/>
        <w:rPr>
          <w:lang w:val="en-US" w:eastAsia="zh-CN"/>
        </w:rPr>
      </w:pPr>
      <w:r w:rsidRPr="00996259">
        <w:rPr>
          <w:bCs/>
          <w:lang w:val="fr-CH" w:eastAsia="ja-JP"/>
        </w:rPr>
        <w:t>1</w:t>
      </w:r>
      <w:r w:rsidRPr="00DB52F6">
        <w:rPr>
          <w:rFonts w:ascii="STKaiti" w:eastAsia="STKaiti" w:hAnsi="STKaiti"/>
          <w:bCs/>
          <w:lang w:val="fr-CH" w:eastAsia="ja-JP"/>
        </w:rPr>
        <w:t>之二</w:t>
      </w:r>
      <w:r>
        <w:rPr>
          <w:lang w:eastAsia="zh-CN"/>
        </w:rPr>
        <w:t>.</w:t>
      </w:r>
      <w:r w:rsidRPr="008D6A26">
        <w:rPr>
          <w:lang w:val="en-US" w:eastAsia="zh-CN"/>
        </w:rPr>
        <w:t>3</w:t>
      </w:r>
      <w:r w:rsidRPr="008D6A26">
        <w:rPr>
          <w:lang w:val="en-US" w:eastAsia="zh-CN"/>
        </w:rPr>
        <w:tab/>
      </w:r>
      <w:r w:rsidRPr="008D6A26">
        <w:rPr>
          <w:lang w:eastAsia="zh-CN"/>
        </w:rPr>
        <w:t>ITU</w:t>
      </w:r>
      <w:r w:rsidRPr="008D6A26">
        <w:rPr>
          <w:lang w:val="en-US" w:eastAsia="zh-CN"/>
        </w:rPr>
        <w:t>-</w:t>
      </w:r>
      <w:r w:rsidRPr="008D6A26">
        <w:rPr>
          <w:lang w:eastAsia="zh-CN"/>
        </w:rPr>
        <w:t>T</w:t>
      </w:r>
      <w:r w:rsidRPr="008D6A26">
        <w:rPr>
          <w:rFonts w:hint="eastAsia"/>
          <w:lang w:eastAsia="zh-CN"/>
        </w:rPr>
        <w:t>意见</w:t>
      </w:r>
    </w:p>
    <w:p w:rsidR="00B52B9F" w:rsidRPr="008D6A26" w:rsidRDefault="00B52B9F" w:rsidP="00B52B9F">
      <w:pPr>
        <w:pStyle w:val="Heading3"/>
        <w:rPr>
          <w:lang w:val="en-US"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8D6A26">
        <w:rPr>
          <w:lang w:val="en-US" w:eastAsia="zh-CN"/>
        </w:rPr>
        <w:t>3.1</w:t>
      </w:r>
      <w:r w:rsidRPr="008D6A26">
        <w:rPr>
          <w:lang w:val="en-US" w:eastAsia="zh-CN"/>
        </w:rPr>
        <w:tab/>
      </w:r>
      <w:r w:rsidRPr="008D6A26">
        <w:rPr>
          <w:rFonts w:hint="eastAsia"/>
          <w:lang w:eastAsia="zh-CN"/>
        </w:rPr>
        <w:t>定义</w:t>
      </w:r>
    </w:p>
    <w:p w:rsidR="00B52B9F" w:rsidRPr="008D6A26" w:rsidRDefault="00B52B9F" w:rsidP="00B52B9F">
      <w:pPr>
        <w:rPr>
          <w:bCs/>
          <w:lang w:val="en-US" w:eastAsia="zh-CN"/>
        </w:rPr>
      </w:pPr>
      <w:r w:rsidRPr="008D6A26">
        <w:rPr>
          <w:rFonts w:hint="eastAsia"/>
          <w:b/>
          <w:lang w:val="en-US" w:eastAsia="zh-CN"/>
        </w:rPr>
        <w:t>意见：</w:t>
      </w:r>
      <w:r>
        <w:rPr>
          <w:rFonts w:hint="eastAsia"/>
          <w:lang w:eastAsia="zh-CN"/>
        </w:rPr>
        <w:t>含有</w:t>
      </w:r>
      <w:r w:rsidRPr="008D6A26">
        <w:rPr>
          <w:rFonts w:hint="eastAsia"/>
          <w:lang w:eastAsia="zh-CN"/>
        </w:rPr>
        <w:t>向国际电联电信标准化部门和国际电联其他部门的研究组或国际组织发出的意见、提议或疑问</w:t>
      </w:r>
      <w:r>
        <w:rPr>
          <w:rFonts w:hint="eastAsia"/>
          <w:lang w:eastAsia="zh-CN"/>
        </w:rPr>
        <w:t>的</w:t>
      </w:r>
      <w:r>
        <w:rPr>
          <w:lang w:eastAsia="zh-CN"/>
        </w:rPr>
        <w:t>文本</w:t>
      </w:r>
      <w:r w:rsidRPr="008D6A26">
        <w:rPr>
          <w:rFonts w:hint="eastAsia"/>
          <w:lang w:eastAsia="zh-CN"/>
        </w:rPr>
        <w:t>且并非一定与</w:t>
      </w:r>
      <w:r>
        <w:rPr>
          <w:rFonts w:hint="eastAsia"/>
          <w:lang w:eastAsia="zh-CN"/>
        </w:rPr>
        <w:t>一</w:t>
      </w:r>
      <w:r w:rsidRPr="008D6A26">
        <w:rPr>
          <w:rFonts w:hint="eastAsia"/>
          <w:lang w:eastAsia="zh-CN"/>
        </w:rPr>
        <w:t>技术问题相关的文本。</w:t>
      </w:r>
    </w:p>
    <w:p w:rsidR="00B52B9F" w:rsidRPr="00ED54D9" w:rsidRDefault="00B52B9F" w:rsidP="00B52B9F">
      <w:pPr>
        <w:pStyle w:val="Heading3"/>
        <w:rPr>
          <w:lang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ED54D9">
        <w:rPr>
          <w:lang w:eastAsia="zh-CN"/>
        </w:rPr>
        <w:t>3.2</w:t>
      </w:r>
      <w:r w:rsidRPr="00ED54D9">
        <w:rPr>
          <w:lang w:eastAsia="zh-CN"/>
        </w:rPr>
        <w:tab/>
      </w:r>
      <w:r w:rsidRPr="008D6A26">
        <w:rPr>
          <w:rFonts w:hint="eastAsia"/>
          <w:lang w:eastAsia="zh-CN"/>
        </w:rPr>
        <w:t>批准</w:t>
      </w:r>
    </w:p>
    <w:p w:rsidR="00B52B9F" w:rsidRPr="008D6A26" w:rsidRDefault="00B52B9F" w:rsidP="00B52B9F">
      <w:pPr>
        <w:ind w:firstLineChars="200" w:firstLine="480"/>
        <w:rPr>
          <w:lang w:eastAsia="zh-CN"/>
        </w:rPr>
      </w:pPr>
      <w:r>
        <w:rPr>
          <w:rFonts w:hint="eastAsia"/>
          <w:lang w:eastAsia="zh-CN"/>
        </w:rPr>
        <w:t>世界电信</w:t>
      </w:r>
      <w:r>
        <w:rPr>
          <w:lang w:eastAsia="zh-CN"/>
        </w:rPr>
        <w:t>标准化全会</w:t>
      </w:r>
      <w:r w:rsidRPr="008D6A26">
        <w:rPr>
          <w:rFonts w:hint="eastAsia"/>
          <w:lang w:eastAsia="zh-CN"/>
        </w:rPr>
        <w:t>须根据成员国和部门成员的提议或</w:t>
      </w:r>
      <w:r w:rsidRPr="008D6A26">
        <w:rPr>
          <w:rFonts w:hint="eastAsia"/>
          <w:lang w:eastAsia="zh-CN"/>
        </w:rPr>
        <w:t>TSA</w:t>
      </w:r>
      <w:r>
        <w:rPr>
          <w:lang w:eastAsia="zh-CN"/>
        </w:rPr>
        <w:t>G</w:t>
      </w:r>
      <w:r w:rsidRPr="008D6A26">
        <w:rPr>
          <w:rFonts w:hint="eastAsia"/>
          <w:lang w:eastAsia="zh-CN"/>
        </w:rPr>
        <w:t>的建议审议并可</w:t>
      </w:r>
      <w:r w:rsidRPr="008D6A26">
        <w:rPr>
          <w:lang w:eastAsia="zh-CN"/>
        </w:rPr>
        <w:t>批准经修订的或新的</w:t>
      </w:r>
      <w:r w:rsidRPr="008D6A26">
        <w:rPr>
          <w:rFonts w:hint="eastAsia"/>
          <w:lang w:eastAsia="zh-CN"/>
        </w:rPr>
        <w:t>ITU-T</w:t>
      </w:r>
      <w:r w:rsidRPr="008D6A26">
        <w:rPr>
          <w:rFonts w:hint="eastAsia"/>
          <w:lang w:eastAsia="zh-CN"/>
        </w:rPr>
        <w:t>意见。</w:t>
      </w:r>
    </w:p>
    <w:p w:rsidR="00B52B9F" w:rsidRPr="00ED54D9" w:rsidRDefault="00B52B9F" w:rsidP="00B52B9F">
      <w:pPr>
        <w:pStyle w:val="Heading3"/>
        <w:rPr>
          <w:lang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8D6A26">
        <w:rPr>
          <w:lang w:eastAsia="zh-CN"/>
        </w:rPr>
        <w:t>3.3</w:t>
      </w:r>
      <w:r w:rsidRPr="008D6A26">
        <w:rPr>
          <w:lang w:eastAsia="zh-CN"/>
        </w:rPr>
        <w:tab/>
      </w:r>
      <w:r w:rsidRPr="008D6A26">
        <w:rPr>
          <w:rFonts w:hint="eastAsia"/>
          <w:lang w:eastAsia="zh-CN"/>
        </w:rPr>
        <w:t>删除</w:t>
      </w:r>
    </w:p>
    <w:p w:rsidR="00B52B9F" w:rsidRPr="008D6A26" w:rsidRDefault="00B52B9F" w:rsidP="00B52B9F">
      <w:pPr>
        <w:ind w:firstLineChars="200" w:firstLine="480"/>
        <w:rPr>
          <w:lang w:eastAsia="zh-CN"/>
        </w:rPr>
      </w:pPr>
      <w:r w:rsidRPr="008D6A26">
        <w:rPr>
          <w:rFonts w:ascii="Verdana" w:hAnsi="Verdana" w:cs="Times New Roman Bold" w:hint="eastAsia"/>
          <w:szCs w:val="24"/>
          <w:lang w:eastAsia="zh-CN"/>
        </w:rPr>
        <w:t>世界电信标准化全会</w:t>
      </w:r>
      <w:r w:rsidRPr="008D6A26">
        <w:rPr>
          <w:lang w:eastAsia="zh-CN"/>
        </w:rPr>
        <w:t>可根据成员、研究组或</w:t>
      </w:r>
      <w:r w:rsidRPr="008D6A26">
        <w:rPr>
          <w:rFonts w:hint="eastAsia"/>
          <w:lang w:eastAsia="zh-CN"/>
        </w:rPr>
        <w:t>电信标准化顾问组</w:t>
      </w:r>
      <w:r w:rsidRPr="008D6A26">
        <w:rPr>
          <w:lang w:eastAsia="zh-CN"/>
        </w:rPr>
        <w:t>的建议，删除</w:t>
      </w:r>
      <w:r w:rsidRPr="008D6A26">
        <w:rPr>
          <w:rFonts w:hint="eastAsia"/>
          <w:lang w:eastAsia="zh-CN"/>
        </w:rPr>
        <w:t>意见</w:t>
      </w:r>
      <w:r w:rsidRPr="008D6A26">
        <w:rPr>
          <w:lang w:eastAsia="zh-CN"/>
        </w:rPr>
        <w:t>。</w:t>
      </w:r>
    </w:p>
    <w:p w:rsidR="00B52B9F" w:rsidRPr="008D6A26" w:rsidRDefault="00B52B9F" w:rsidP="00B52B9F">
      <w:pPr>
        <w:pStyle w:val="Heading2"/>
        <w:rPr>
          <w:lang w:eastAsia="zh-CN"/>
        </w:rPr>
      </w:pPr>
      <w:r w:rsidRPr="00996259">
        <w:rPr>
          <w:bCs/>
          <w:lang w:val="fr-CH" w:eastAsia="ja-JP"/>
        </w:rPr>
        <w:t>1</w:t>
      </w:r>
      <w:r w:rsidRPr="00DB52F6">
        <w:rPr>
          <w:rFonts w:ascii="STKaiti" w:eastAsia="STKaiti" w:hAnsi="STKaiti"/>
          <w:bCs/>
          <w:lang w:val="fr-CH" w:eastAsia="ja-JP"/>
        </w:rPr>
        <w:t>之二</w:t>
      </w:r>
      <w:r>
        <w:rPr>
          <w:lang w:eastAsia="zh-CN"/>
        </w:rPr>
        <w:t>.</w:t>
      </w:r>
      <w:r w:rsidRPr="008D6A26">
        <w:rPr>
          <w:lang w:eastAsia="zh-CN"/>
        </w:rPr>
        <w:t>4</w:t>
      </w:r>
      <w:r w:rsidRPr="008D6A26">
        <w:rPr>
          <w:lang w:eastAsia="zh-CN"/>
        </w:rPr>
        <w:tab/>
        <w:t>ITU-T</w:t>
      </w:r>
      <w:r w:rsidRPr="008D6A26">
        <w:rPr>
          <w:rFonts w:hint="eastAsia"/>
          <w:lang w:eastAsia="zh-CN"/>
        </w:rPr>
        <w:t>课题</w:t>
      </w:r>
    </w:p>
    <w:p w:rsidR="00B52B9F" w:rsidRPr="008D6A26" w:rsidRDefault="00B52B9F" w:rsidP="00B52B9F">
      <w:pPr>
        <w:pStyle w:val="Heading3"/>
        <w:rPr>
          <w:lang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8D6A26">
        <w:rPr>
          <w:lang w:eastAsia="zh-CN"/>
        </w:rPr>
        <w:t>4.1</w:t>
      </w:r>
      <w:r w:rsidRPr="008D6A26">
        <w:rPr>
          <w:lang w:eastAsia="zh-CN"/>
        </w:rPr>
        <w:tab/>
      </w:r>
      <w:r>
        <w:rPr>
          <w:rFonts w:hint="eastAsia"/>
          <w:lang w:eastAsia="zh-CN"/>
        </w:rPr>
        <w:t>定义</w:t>
      </w:r>
    </w:p>
    <w:p w:rsidR="00B52B9F" w:rsidRPr="008D6A26" w:rsidRDefault="00B52B9F" w:rsidP="00B52B9F">
      <w:pPr>
        <w:rPr>
          <w:lang w:val="en-US" w:eastAsia="zh-CN"/>
        </w:rPr>
      </w:pPr>
      <w:r w:rsidRPr="008D6A26">
        <w:rPr>
          <w:rFonts w:hint="eastAsia"/>
          <w:b/>
          <w:bCs/>
          <w:lang w:eastAsia="zh-CN"/>
        </w:rPr>
        <w:t>课题</w:t>
      </w:r>
      <w:r w:rsidRPr="008D6A26">
        <w:rPr>
          <w:rFonts w:hint="eastAsia"/>
          <w:lang w:eastAsia="zh-CN"/>
        </w:rPr>
        <w:t>：</w:t>
      </w:r>
      <w:r w:rsidRPr="008D6A26">
        <w:rPr>
          <w:rFonts w:hint="eastAsia"/>
          <w:lang w:val="en-US" w:eastAsia="zh-CN"/>
        </w:rPr>
        <w:t>对一研究工作领域的描述，通常会形成一份或多份新的或经修订的建议书。</w:t>
      </w:r>
    </w:p>
    <w:p w:rsidR="00B52B9F" w:rsidRPr="008D6A26" w:rsidRDefault="00B52B9F" w:rsidP="00B52B9F">
      <w:pPr>
        <w:pStyle w:val="Heading3"/>
        <w:rPr>
          <w:rFonts w:eastAsia="Arial Unicode MS"/>
          <w:lang w:val="en-US"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8D6A26">
        <w:rPr>
          <w:lang w:val="en-US" w:eastAsia="zh-CN"/>
        </w:rPr>
        <w:t>4.2</w:t>
      </w:r>
      <w:r w:rsidRPr="008D6A26">
        <w:rPr>
          <w:lang w:val="en-US" w:eastAsia="zh-CN"/>
        </w:rPr>
        <w:tab/>
      </w:r>
      <w:r w:rsidRPr="008D6A26">
        <w:rPr>
          <w:rFonts w:hint="eastAsia"/>
          <w:lang w:val="en-US" w:eastAsia="zh-CN"/>
        </w:rPr>
        <w:t>批准</w:t>
      </w:r>
    </w:p>
    <w:p w:rsidR="00B52B9F" w:rsidRPr="008D6A26" w:rsidRDefault="00B52B9F" w:rsidP="00B52B9F">
      <w:pPr>
        <w:ind w:firstLineChars="200" w:firstLine="480"/>
        <w:rPr>
          <w:lang w:val="en-US" w:eastAsia="zh-CN"/>
        </w:rPr>
      </w:pPr>
      <w:r w:rsidRPr="008D6A26">
        <w:rPr>
          <w:rFonts w:hint="eastAsia"/>
          <w:lang w:val="en-US" w:eastAsia="zh-CN"/>
        </w:rPr>
        <w:t>批准课题的程序规定在本决议第</w:t>
      </w:r>
      <w:r>
        <w:rPr>
          <w:lang w:val="en-US" w:eastAsia="zh-CN"/>
        </w:rPr>
        <w:t>7</w:t>
      </w:r>
      <w:r w:rsidRPr="008D6A26">
        <w:rPr>
          <w:rFonts w:hint="eastAsia"/>
          <w:lang w:val="en-US" w:eastAsia="zh-CN"/>
        </w:rPr>
        <w:t>节中。</w:t>
      </w:r>
    </w:p>
    <w:p w:rsidR="00B52B9F" w:rsidRPr="008D6A26" w:rsidRDefault="00B52B9F" w:rsidP="00B52B9F">
      <w:pPr>
        <w:pStyle w:val="Heading3"/>
        <w:rPr>
          <w:rFonts w:eastAsia="Arial Unicode MS"/>
          <w:lang w:val="en-US"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8D6A26">
        <w:rPr>
          <w:lang w:val="en-US" w:eastAsia="zh-CN"/>
        </w:rPr>
        <w:t>4.3</w:t>
      </w:r>
      <w:r w:rsidRPr="008D6A26">
        <w:rPr>
          <w:lang w:val="en-US" w:eastAsia="zh-CN"/>
        </w:rPr>
        <w:tab/>
      </w:r>
      <w:r w:rsidRPr="008D6A26">
        <w:rPr>
          <w:rFonts w:hint="eastAsia"/>
          <w:lang w:val="en-US" w:eastAsia="zh-CN"/>
        </w:rPr>
        <w:t>删除</w:t>
      </w:r>
    </w:p>
    <w:p w:rsidR="00B52B9F" w:rsidRDefault="00B52B9F" w:rsidP="00B52B9F">
      <w:pPr>
        <w:ind w:firstLineChars="200" w:firstLine="480"/>
        <w:rPr>
          <w:lang w:val="en-US" w:eastAsia="zh-CN"/>
        </w:rPr>
      </w:pPr>
      <w:r w:rsidRPr="008D6A26">
        <w:rPr>
          <w:rFonts w:hint="eastAsia"/>
          <w:lang w:val="en-US" w:eastAsia="zh-CN"/>
        </w:rPr>
        <w:t>删除课题的程序在本决议第</w:t>
      </w:r>
      <w:r>
        <w:rPr>
          <w:lang w:val="en-US" w:eastAsia="zh-CN"/>
        </w:rPr>
        <w:t>7</w:t>
      </w:r>
      <w:r w:rsidRPr="008D6A26">
        <w:rPr>
          <w:rFonts w:hint="eastAsia"/>
          <w:lang w:val="en-US" w:eastAsia="zh-CN"/>
        </w:rPr>
        <w:t>节中</w:t>
      </w:r>
      <w:r>
        <w:rPr>
          <w:rFonts w:hint="eastAsia"/>
          <w:lang w:val="en-US" w:eastAsia="zh-CN"/>
        </w:rPr>
        <w:t>做了</w:t>
      </w:r>
      <w:r>
        <w:rPr>
          <w:lang w:val="en-US" w:eastAsia="zh-CN"/>
        </w:rPr>
        <w:t>规定</w:t>
      </w:r>
      <w:r w:rsidRPr="008D6A26">
        <w:rPr>
          <w:rFonts w:hint="eastAsia"/>
          <w:lang w:val="en-US" w:eastAsia="zh-CN"/>
        </w:rPr>
        <w:t>。</w:t>
      </w:r>
    </w:p>
    <w:p w:rsidR="00B52B9F" w:rsidRPr="008D6A26" w:rsidRDefault="00B52B9F" w:rsidP="00B52B9F">
      <w:pPr>
        <w:pStyle w:val="Heading2"/>
        <w:rPr>
          <w:lang w:val="en-US" w:eastAsia="zh-CN"/>
        </w:rPr>
      </w:pPr>
      <w:r w:rsidRPr="00996259">
        <w:rPr>
          <w:bCs/>
          <w:lang w:val="fr-CH" w:eastAsia="ja-JP"/>
        </w:rPr>
        <w:t>1</w:t>
      </w:r>
      <w:r w:rsidRPr="00DB52F6">
        <w:rPr>
          <w:rFonts w:ascii="STKaiti" w:eastAsia="STKaiti" w:hAnsi="STKaiti"/>
          <w:bCs/>
          <w:lang w:val="fr-CH" w:eastAsia="ja-JP"/>
        </w:rPr>
        <w:t>之二</w:t>
      </w:r>
      <w:r>
        <w:rPr>
          <w:lang w:eastAsia="zh-CN"/>
        </w:rPr>
        <w:t>.</w:t>
      </w:r>
      <w:r>
        <w:rPr>
          <w:lang w:val="en-US" w:eastAsia="zh-CN"/>
        </w:rPr>
        <w:t>5</w:t>
      </w:r>
      <w:r>
        <w:rPr>
          <w:lang w:val="en-US" w:eastAsia="zh-CN"/>
        </w:rPr>
        <w:tab/>
        <w:t>ITU-T</w:t>
      </w:r>
      <w:r w:rsidRPr="008D6A26">
        <w:rPr>
          <w:rFonts w:hint="eastAsia"/>
          <w:lang w:val="en-US" w:eastAsia="zh-CN"/>
        </w:rPr>
        <w:t>建议书</w:t>
      </w:r>
    </w:p>
    <w:p w:rsidR="00B52B9F" w:rsidRPr="008D6A26" w:rsidRDefault="00B52B9F" w:rsidP="00B52B9F">
      <w:pPr>
        <w:pStyle w:val="Heading3"/>
        <w:rPr>
          <w:rFonts w:eastAsia="Arial Unicode MS"/>
          <w:lang w:val="en-US"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8D6A26">
        <w:rPr>
          <w:lang w:val="en-US" w:eastAsia="zh-CN"/>
        </w:rPr>
        <w:t>5.1</w:t>
      </w:r>
      <w:r w:rsidRPr="008D6A26">
        <w:rPr>
          <w:lang w:val="en-US" w:eastAsia="zh-CN"/>
        </w:rPr>
        <w:tab/>
      </w:r>
      <w:r w:rsidRPr="008D6A26">
        <w:rPr>
          <w:rFonts w:hint="eastAsia"/>
          <w:lang w:val="en-US" w:eastAsia="zh-CN"/>
        </w:rPr>
        <w:t>定义</w:t>
      </w:r>
    </w:p>
    <w:p w:rsidR="00B52B9F" w:rsidRPr="00227AA2" w:rsidRDefault="00B52B9F" w:rsidP="00B52B9F">
      <w:pPr>
        <w:rPr>
          <w:lang w:eastAsia="zh-CN"/>
        </w:rPr>
      </w:pPr>
      <w:r w:rsidRPr="008D6A26">
        <w:rPr>
          <w:rFonts w:hint="eastAsia"/>
          <w:b/>
          <w:bCs/>
          <w:lang w:eastAsia="zh-CN"/>
        </w:rPr>
        <w:t>建议书</w:t>
      </w:r>
      <w:r w:rsidRPr="008D6A26">
        <w:rPr>
          <w:rFonts w:hint="eastAsia"/>
          <w:lang w:eastAsia="zh-CN"/>
        </w:rPr>
        <w:t>：对一个课题或</w:t>
      </w:r>
      <w:r>
        <w:rPr>
          <w:rFonts w:hint="eastAsia"/>
          <w:lang w:eastAsia="zh-CN"/>
        </w:rPr>
        <w:t>其</w:t>
      </w:r>
      <w:r>
        <w:rPr>
          <w:lang w:eastAsia="zh-CN"/>
        </w:rPr>
        <w:t>一部</w:t>
      </w:r>
      <w:r w:rsidRPr="008D6A26">
        <w:rPr>
          <w:rFonts w:hint="eastAsia"/>
          <w:lang w:eastAsia="zh-CN"/>
        </w:rPr>
        <w:t>分的回应，或由电信标准化顾问组制定的有关国际电联电信标准化部门工作组织的文本。</w:t>
      </w:r>
    </w:p>
    <w:p w:rsidR="00B52B9F" w:rsidRPr="008D6A26" w:rsidRDefault="00B52B9F" w:rsidP="00B52B9F">
      <w:pPr>
        <w:pStyle w:val="Note"/>
        <w:rPr>
          <w:lang w:eastAsia="zh-CN"/>
        </w:rPr>
      </w:pPr>
      <w:r w:rsidRPr="008D6A26">
        <w:rPr>
          <w:rFonts w:hint="eastAsia"/>
          <w:lang w:eastAsia="zh-CN"/>
        </w:rPr>
        <w:t>注</w:t>
      </w:r>
      <w:r w:rsidRPr="008D6A26">
        <w:rPr>
          <w:rFonts w:hint="eastAsia"/>
          <w:lang w:eastAsia="zh-CN"/>
        </w:rPr>
        <w:t xml:space="preserve"> </w:t>
      </w:r>
      <w:r w:rsidRPr="008D6A26">
        <w:rPr>
          <w:lang w:eastAsia="zh-CN"/>
        </w:rPr>
        <w:t xml:space="preserve">– </w:t>
      </w:r>
      <w:r>
        <w:rPr>
          <w:rFonts w:hint="eastAsia"/>
          <w:lang w:eastAsia="zh-CN"/>
        </w:rPr>
        <w:t>在</w:t>
      </w:r>
      <w:r>
        <w:rPr>
          <w:lang w:eastAsia="zh-CN"/>
        </w:rPr>
        <w:t>现有知识、研究组开展的研究和按照既定程序</w:t>
      </w:r>
      <w:r>
        <w:rPr>
          <w:rFonts w:hint="eastAsia"/>
          <w:lang w:eastAsia="zh-CN"/>
        </w:rPr>
        <w:t>通过</w:t>
      </w:r>
      <w:r>
        <w:rPr>
          <w:lang w:eastAsia="zh-CN"/>
        </w:rPr>
        <w:t>的研究范围内，</w:t>
      </w:r>
      <w:r w:rsidRPr="008D6A26">
        <w:rPr>
          <w:rFonts w:hint="eastAsia"/>
          <w:lang w:eastAsia="zh-CN"/>
        </w:rPr>
        <w:t>可具体就技术、组织、资费相关和程序问题（包括工作方法）提出</w:t>
      </w:r>
      <w:r>
        <w:rPr>
          <w:rFonts w:hint="eastAsia"/>
          <w:lang w:eastAsia="zh-CN"/>
        </w:rPr>
        <w:t>指导</w:t>
      </w:r>
      <w:r>
        <w:rPr>
          <w:lang w:eastAsia="zh-CN"/>
        </w:rPr>
        <w:t>；</w:t>
      </w:r>
      <w:r w:rsidRPr="008D6A26">
        <w:rPr>
          <w:rFonts w:hint="eastAsia"/>
          <w:lang w:eastAsia="zh-CN"/>
        </w:rPr>
        <w:t>可说明进行一项具体任务的</w:t>
      </w:r>
      <w:r>
        <w:rPr>
          <w:rFonts w:hint="eastAsia"/>
          <w:lang w:eastAsia="zh-CN"/>
        </w:rPr>
        <w:t>首选</w:t>
      </w:r>
      <w:r w:rsidRPr="008D6A26">
        <w:rPr>
          <w:rFonts w:hint="eastAsia"/>
          <w:lang w:eastAsia="zh-CN"/>
        </w:rPr>
        <w:t>方法</w:t>
      </w:r>
      <w:r>
        <w:rPr>
          <w:rFonts w:hint="eastAsia"/>
          <w:lang w:eastAsia="zh-CN"/>
        </w:rPr>
        <w:t>和</w:t>
      </w:r>
      <w:r w:rsidRPr="008D6A26">
        <w:rPr>
          <w:rFonts w:hint="eastAsia"/>
          <w:lang w:eastAsia="zh-CN"/>
        </w:rPr>
        <w:t>/</w:t>
      </w:r>
      <w:r w:rsidRPr="008D6A26">
        <w:rPr>
          <w:rFonts w:hint="eastAsia"/>
          <w:lang w:eastAsia="zh-CN"/>
        </w:rPr>
        <w:t>或建议解决方案，或可</w:t>
      </w:r>
      <w:r>
        <w:rPr>
          <w:rFonts w:hint="eastAsia"/>
          <w:lang w:eastAsia="zh-CN"/>
        </w:rPr>
        <w:t>就</w:t>
      </w:r>
      <w:r w:rsidRPr="008D6A26">
        <w:rPr>
          <w:rFonts w:hint="eastAsia"/>
          <w:lang w:eastAsia="zh-CN"/>
        </w:rPr>
        <w:t>具体应用的程序</w:t>
      </w:r>
      <w:r>
        <w:rPr>
          <w:rFonts w:hint="eastAsia"/>
          <w:lang w:eastAsia="zh-CN"/>
        </w:rPr>
        <w:t>提出</w:t>
      </w:r>
      <w:r>
        <w:rPr>
          <w:lang w:eastAsia="zh-CN"/>
        </w:rPr>
        <w:t>建议</w:t>
      </w:r>
      <w:r w:rsidRPr="008D6A26">
        <w:rPr>
          <w:rFonts w:hint="eastAsia"/>
          <w:lang w:eastAsia="zh-CN"/>
        </w:rPr>
        <w:t>。这些建议书应足以作为开展国际合作的基础。</w:t>
      </w:r>
    </w:p>
    <w:p w:rsidR="00B52B9F" w:rsidRPr="008D6A26" w:rsidRDefault="00B52B9F" w:rsidP="00B52B9F">
      <w:pPr>
        <w:pStyle w:val="Heading3"/>
        <w:rPr>
          <w:rFonts w:eastAsia="Arial Unicode MS"/>
          <w:lang w:val="en-US"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8D6A26">
        <w:rPr>
          <w:lang w:val="en-US" w:eastAsia="zh-CN"/>
        </w:rPr>
        <w:t>5.2</w:t>
      </w:r>
      <w:r w:rsidRPr="008D6A26">
        <w:rPr>
          <w:lang w:val="en-US" w:eastAsia="zh-CN"/>
        </w:rPr>
        <w:tab/>
      </w:r>
      <w:r w:rsidRPr="008D6A26">
        <w:rPr>
          <w:rFonts w:hint="eastAsia"/>
          <w:lang w:val="en-US" w:eastAsia="zh-CN"/>
        </w:rPr>
        <w:t>批准</w:t>
      </w:r>
    </w:p>
    <w:p w:rsidR="00B52B9F" w:rsidRPr="008D6A26" w:rsidRDefault="00B52B9F" w:rsidP="00B52B9F">
      <w:pPr>
        <w:ind w:firstLineChars="200" w:firstLine="480"/>
        <w:rPr>
          <w:lang w:val="en-US" w:eastAsia="zh-CN"/>
        </w:rPr>
      </w:pPr>
      <w:r w:rsidRPr="008D6A26">
        <w:rPr>
          <w:rFonts w:hint="eastAsia"/>
          <w:lang w:val="en-US" w:eastAsia="zh-CN"/>
        </w:rPr>
        <w:t>批准建议书的程序</w:t>
      </w:r>
      <w:r>
        <w:rPr>
          <w:rFonts w:hint="eastAsia"/>
          <w:lang w:val="en-US" w:eastAsia="zh-CN"/>
        </w:rPr>
        <w:t>见</w:t>
      </w:r>
      <w:r w:rsidRPr="008D6A26">
        <w:rPr>
          <w:rFonts w:hint="eastAsia"/>
          <w:lang w:val="en-US" w:eastAsia="zh-CN"/>
        </w:rPr>
        <w:t>本决议第</w:t>
      </w:r>
      <w:r>
        <w:rPr>
          <w:rFonts w:hint="eastAsia"/>
          <w:lang w:val="en-US" w:eastAsia="zh-CN"/>
        </w:rPr>
        <w:t>8</w:t>
      </w:r>
      <w:r w:rsidRPr="008D6A26">
        <w:rPr>
          <w:rFonts w:hint="eastAsia"/>
          <w:lang w:val="en-US" w:eastAsia="zh-CN"/>
        </w:rPr>
        <w:t>节中</w:t>
      </w:r>
      <w:r>
        <w:rPr>
          <w:rFonts w:hint="eastAsia"/>
          <w:lang w:val="en-US" w:eastAsia="zh-CN"/>
        </w:rPr>
        <w:t>的</w:t>
      </w:r>
      <w:r>
        <w:rPr>
          <w:lang w:val="en-US" w:eastAsia="zh-CN"/>
        </w:rPr>
        <w:t>规定</w:t>
      </w:r>
      <w:r w:rsidRPr="008D6A26">
        <w:rPr>
          <w:rFonts w:hint="eastAsia"/>
          <w:lang w:val="en-US" w:eastAsia="zh-CN"/>
        </w:rPr>
        <w:t>。</w:t>
      </w:r>
    </w:p>
    <w:p w:rsidR="00B52B9F" w:rsidRPr="00227AA2" w:rsidRDefault="00B52B9F" w:rsidP="00B52B9F">
      <w:pPr>
        <w:pStyle w:val="Heading3"/>
        <w:rPr>
          <w:rFonts w:asciiTheme="majorBidi" w:eastAsiaTheme="majorEastAsia" w:hAnsiTheme="majorBidi" w:cstheme="majorBidi"/>
          <w:lang w:val="en-US"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227AA2">
        <w:rPr>
          <w:rFonts w:asciiTheme="majorBidi" w:eastAsiaTheme="majorEastAsia" w:hAnsiTheme="majorBidi" w:cstheme="majorBidi"/>
          <w:lang w:val="en-US" w:eastAsia="zh-CN"/>
        </w:rPr>
        <w:t>5.3</w:t>
      </w:r>
      <w:r w:rsidRPr="00227AA2">
        <w:rPr>
          <w:rFonts w:asciiTheme="majorBidi" w:eastAsiaTheme="majorEastAsia" w:hAnsiTheme="majorBidi" w:cstheme="majorBidi"/>
          <w:lang w:val="en-US" w:eastAsia="zh-CN"/>
        </w:rPr>
        <w:tab/>
      </w:r>
      <w:r w:rsidRPr="00227AA2">
        <w:rPr>
          <w:rFonts w:asciiTheme="majorBidi" w:eastAsiaTheme="majorEastAsia" w:hAnsiTheme="majorBidi" w:cstheme="majorBidi"/>
          <w:lang w:val="en-US" w:eastAsia="zh-CN"/>
        </w:rPr>
        <w:t>删除</w:t>
      </w:r>
    </w:p>
    <w:p w:rsidR="00B52B9F" w:rsidRPr="008D6A26" w:rsidRDefault="00B52B9F" w:rsidP="00B52B9F">
      <w:pPr>
        <w:ind w:firstLineChars="200" w:firstLine="480"/>
        <w:rPr>
          <w:lang w:val="en-US" w:eastAsia="zh-CN"/>
        </w:rPr>
      </w:pPr>
      <w:r w:rsidRPr="008D6A26">
        <w:rPr>
          <w:rFonts w:hint="eastAsia"/>
          <w:lang w:val="en-US" w:eastAsia="zh-CN"/>
        </w:rPr>
        <w:t>删除建议书的程序规定在本决议第</w:t>
      </w:r>
      <w:r>
        <w:rPr>
          <w:lang w:val="en-US" w:eastAsia="zh-CN"/>
        </w:rPr>
        <w:t>8</w:t>
      </w:r>
      <w:r w:rsidRPr="008D6A26">
        <w:rPr>
          <w:rFonts w:hint="eastAsia"/>
          <w:lang w:val="en-US" w:eastAsia="zh-CN"/>
        </w:rPr>
        <w:t>节中。</w:t>
      </w:r>
    </w:p>
    <w:p w:rsidR="00B52B9F" w:rsidRPr="008D6A26" w:rsidRDefault="00B52B9F" w:rsidP="00B52B9F">
      <w:pPr>
        <w:pStyle w:val="Heading2"/>
        <w:rPr>
          <w:lang w:val="en-US" w:eastAsia="zh-CN"/>
        </w:rPr>
      </w:pPr>
      <w:r w:rsidRPr="00996259">
        <w:rPr>
          <w:bCs/>
          <w:lang w:val="en-US" w:eastAsia="ja-JP"/>
        </w:rPr>
        <w:t>1</w:t>
      </w:r>
      <w:r w:rsidRPr="00DB52F6">
        <w:rPr>
          <w:rFonts w:ascii="STKaiti" w:eastAsia="STKaiti" w:hAnsi="STKaiti"/>
          <w:bCs/>
          <w:lang w:val="fr-CH" w:eastAsia="ja-JP"/>
        </w:rPr>
        <w:t>之二</w:t>
      </w:r>
      <w:r>
        <w:rPr>
          <w:lang w:eastAsia="zh-CN"/>
        </w:rPr>
        <w:t>.</w:t>
      </w:r>
      <w:r w:rsidRPr="008D6A26">
        <w:rPr>
          <w:lang w:val="en-US" w:eastAsia="zh-CN"/>
        </w:rPr>
        <w:t>6</w:t>
      </w:r>
      <w:r w:rsidRPr="008D6A26">
        <w:rPr>
          <w:lang w:val="en-US" w:eastAsia="zh-CN"/>
        </w:rPr>
        <w:tab/>
        <w:t>ITU-T</w:t>
      </w:r>
      <w:r w:rsidRPr="008D6A26">
        <w:rPr>
          <w:rFonts w:hint="eastAsia"/>
          <w:lang w:val="en-US" w:eastAsia="zh-CN"/>
        </w:rPr>
        <w:t>增补</w:t>
      </w:r>
    </w:p>
    <w:p w:rsidR="00B52B9F" w:rsidRPr="008D6A26" w:rsidRDefault="00B52B9F" w:rsidP="00B52B9F">
      <w:pPr>
        <w:pStyle w:val="Heading3"/>
        <w:rPr>
          <w:rFonts w:eastAsia="Arial Unicode MS"/>
          <w:lang w:val="en-US" w:eastAsia="zh-CN"/>
        </w:rPr>
      </w:pPr>
      <w:r w:rsidRPr="00996259">
        <w:rPr>
          <w:bCs/>
          <w:lang w:val="en-US" w:eastAsia="ja-JP"/>
        </w:rPr>
        <w:t>1</w:t>
      </w:r>
      <w:r w:rsidRPr="00DB52F6">
        <w:rPr>
          <w:rFonts w:ascii="STKaiti" w:eastAsia="STKaiti" w:hAnsi="STKaiti"/>
          <w:bCs/>
          <w:sz w:val="26"/>
          <w:lang w:val="fr-CH" w:eastAsia="ja-JP"/>
        </w:rPr>
        <w:t>之二</w:t>
      </w:r>
      <w:r>
        <w:rPr>
          <w:lang w:eastAsia="zh-CN"/>
        </w:rPr>
        <w:t>.</w:t>
      </w:r>
      <w:r w:rsidRPr="008D6A26">
        <w:rPr>
          <w:lang w:val="en-US" w:eastAsia="zh-CN"/>
        </w:rPr>
        <w:t>6.1</w:t>
      </w:r>
      <w:r w:rsidRPr="008D6A26">
        <w:rPr>
          <w:lang w:val="en-US" w:eastAsia="zh-CN"/>
        </w:rPr>
        <w:tab/>
      </w:r>
      <w:r w:rsidRPr="008D6A26">
        <w:rPr>
          <w:rFonts w:hint="eastAsia"/>
          <w:lang w:eastAsia="zh-CN"/>
        </w:rPr>
        <w:t>定义</w:t>
      </w:r>
    </w:p>
    <w:p w:rsidR="00B52B9F" w:rsidRPr="008D6A26" w:rsidRDefault="00B52B9F" w:rsidP="00B52B9F">
      <w:pPr>
        <w:keepNext/>
        <w:keepLines/>
        <w:ind w:firstLineChars="200" w:firstLine="480"/>
        <w:rPr>
          <w:szCs w:val="24"/>
          <w:lang w:eastAsia="zh-CN"/>
        </w:rPr>
      </w:pPr>
      <w:r w:rsidRPr="00ED54D9">
        <w:rPr>
          <w:rFonts w:hint="eastAsia"/>
          <w:lang w:val="en-US" w:eastAsia="zh-CN"/>
        </w:rPr>
        <w:t>增补的定义规定在</w:t>
      </w:r>
      <w:r w:rsidRPr="008D6A26">
        <w:rPr>
          <w:lang w:eastAsia="zh-CN"/>
        </w:rPr>
        <w:t>ITU-T A.1</w:t>
      </w:r>
      <w:r w:rsidRPr="008D6A26">
        <w:rPr>
          <w:rFonts w:hint="eastAsia"/>
          <w:lang w:eastAsia="zh-CN"/>
        </w:rPr>
        <w:t>建议书</w:t>
      </w:r>
      <w:r>
        <w:rPr>
          <w:rFonts w:hint="eastAsia"/>
          <w:lang w:eastAsia="zh-CN"/>
        </w:rPr>
        <w:t>的第</w:t>
      </w:r>
      <w:r w:rsidRPr="008D6A26">
        <w:rPr>
          <w:lang w:eastAsia="zh-CN"/>
        </w:rPr>
        <w:t>1.8.2.8</w:t>
      </w:r>
      <w:r>
        <w:rPr>
          <w:rFonts w:hint="eastAsia"/>
          <w:lang w:eastAsia="zh-CN"/>
        </w:rPr>
        <w:t>段中</w:t>
      </w:r>
      <w:r w:rsidRPr="008D6A26">
        <w:rPr>
          <w:rFonts w:hint="eastAsia"/>
          <w:lang w:eastAsia="zh-CN"/>
        </w:rPr>
        <w:t>。</w:t>
      </w:r>
    </w:p>
    <w:p w:rsidR="00B52B9F" w:rsidRPr="008D6A26" w:rsidRDefault="00B52B9F" w:rsidP="00B52B9F">
      <w:pPr>
        <w:pStyle w:val="Note"/>
        <w:keepNext/>
        <w:keepLines/>
        <w:rPr>
          <w:lang w:val="en-US" w:eastAsia="zh-CN"/>
        </w:rPr>
      </w:pPr>
      <w:r w:rsidRPr="008D6A26">
        <w:rPr>
          <w:lang w:eastAsia="zh-CN"/>
        </w:rPr>
        <w:t>注</w:t>
      </w:r>
      <w:r w:rsidRPr="008D6A26">
        <w:rPr>
          <w:lang w:eastAsia="zh-CN"/>
        </w:rPr>
        <w:t xml:space="preserve"> – ITU-T A.13</w:t>
      </w:r>
      <w:r w:rsidRPr="008D6A26">
        <w:rPr>
          <w:lang w:eastAsia="zh-CN"/>
        </w:rPr>
        <w:t>建议书涉及</w:t>
      </w:r>
      <w:r w:rsidRPr="008D6A26">
        <w:rPr>
          <w:lang w:eastAsia="zh-CN"/>
        </w:rPr>
        <w:t>ITU-T</w:t>
      </w:r>
      <w:r w:rsidRPr="008D6A26">
        <w:rPr>
          <w:lang w:eastAsia="zh-CN"/>
        </w:rPr>
        <w:t>建议书增补的问题</w:t>
      </w:r>
      <w:r w:rsidRPr="008D6A26">
        <w:rPr>
          <w:rFonts w:ascii="SimSun" w:hAnsi="SimSun" w:cs="SimSun" w:hint="eastAsia"/>
          <w:lang w:eastAsia="zh-CN"/>
        </w:rPr>
        <w:t>。</w:t>
      </w:r>
      <w:r w:rsidRPr="008D6A26">
        <w:rPr>
          <w:lang w:val="en-US" w:eastAsia="zh-CN"/>
        </w:rPr>
        <w:t xml:space="preserve"> </w:t>
      </w:r>
    </w:p>
    <w:p w:rsidR="00B52B9F" w:rsidRPr="008D6A26" w:rsidRDefault="00B52B9F" w:rsidP="00B52B9F">
      <w:pPr>
        <w:pStyle w:val="Heading3"/>
        <w:rPr>
          <w:rFonts w:eastAsia="Arial Unicode MS"/>
          <w:lang w:val="en-US"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8D6A26">
        <w:rPr>
          <w:lang w:val="en-US" w:eastAsia="zh-CN"/>
        </w:rPr>
        <w:t>6.2</w:t>
      </w:r>
      <w:r w:rsidRPr="008D6A26">
        <w:rPr>
          <w:lang w:val="en-US" w:eastAsia="zh-CN"/>
        </w:rPr>
        <w:tab/>
      </w:r>
      <w:r w:rsidRPr="008D6A26">
        <w:rPr>
          <w:rFonts w:hint="eastAsia"/>
          <w:lang w:val="en-US" w:eastAsia="zh-CN"/>
        </w:rPr>
        <w:t>同意</w:t>
      </w:r>
    </w:p>
    <w:p w:rsidR="00B52B9F" w:rsidRPr="008D6A26" w:rsidRDefault="00B52B9F" w:rsidP="00B52B9F">
      <w:pPr>
        <w:ind w:firstLineChars="200" w:firstLine="480"/>
        <w:rPr>
          <w:lang w:val="en-US" w:eastAsia="zh-CN"/>
        </w:rPr>
      </w:pPr>
      <w:r>
        <w:rPr>
          <w:rFonts w:hint="eastAsia"/>
          <w:lang w:val="en-US" w:eastAsia="zh-CN"/>
        </w:rPr>
        <w:t>有关</w:t>
      </w:r>
      <w:r w:rsidRPr="008D6A26">
        <w:rPr>
          <w:rFonts w:hint="eastAsia"/>
          <w:lang w:val="en-US" w:eastAsia="zh-CN"/>
        </w:rPr>
        <w:t>同意经修订或新增补的程序</w:t>
      </w:r>
      <w:r>
        <w:rPr>
          <w:rFonts w:hint="eastAsia"/>
          <w:lang w:val="en-US" w:eastAsia="zh-CN"/>
        </w:rPr>
        <w:t>见</w:t>
      </w:r>
      <w:r w:rsidRPr="008D6A26">
        <w:rPr>
          <w:lang w:val="en-US" w:eastAsia="zh-CN"/>
        </w:rPr>
        <w:t>ITU-T A.13</w:t>
      </w:r>
      <w:r>
        <w:rPr>
          <w:rFonts w:hint="eastAsia"/>
          <w:lang w:val="en-US" w:eastAsia="zh-CN"/>
        </w:rPr>
        <w:t>建议书的</w:t>
      </w:r>
      <w:r>
        <w:rPr>
          <w:lang w:val="en-US" w:eastAsia="zh-CN"/>
        </w:rPr>
        <w:t>规定</w:t>
      </w:r>
      <w:r w:rsidRPr="008D6A26">
        <w:rPr>
          <w:rFonts w:hint="eastAsia"/>
          <w:lang w:val="en-US" w:eastAsia="zh-CN"/>
        </w:rPr>
        <w:t>。</w:t>
      </w:r>
    </w:p>
    <w:p w:rsidR="00B52B9F" w:rsidRPr="008D6A26" w:rsidRDefault="00B52B9F" w:rsidP="00B52B9F">
      <w:pPr>
        <w:pStyle w:val="Heading3"/>
        <w:rPr>
          <w:rFonts w:eastAsia="Arial Unicode MS"/>
          <w:lang w:val="en-US"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8D6A26">
        <w:rPr>
          <w:lang w:val="en-US" w:eastAsia="zh-CN"/>
        </w:rPr>
        <w:t>6.3</w:t>
      </w:r>
      <w:r w:rsidRPr="008D6A26">
        <w:rPr>
          <w:lang w:val="en-US" w:eastAsia="zh-CN"/>
        </w:rPr>
        <w:tab/>
      </w:r>
      <w:r w:rsidRPr="008D6A26">
        <w:rPr>
          <w:rFonts w:hint="eastAsia"/>
          <w:lang w:eastAsia="zh-CN"/>
        </w:rPr>
        <w:t>删除</w:t>
      </w:r>
    </w:p>
    <w:p w:rsidR="00B52B9F" w:rsidRPr="008D6A26" w:rsidRDefault="00B52B9F" w:rsidP="00B52B9F">
      <w:pPr>
        <w:ind w:firstLineChars="200" w:firstLine="480"/>
        <w:rPr>
          <w:lang w:val="en-US" w:eastAsia="zh-CN"/>
        </w:rPr>
      </w:pPr>
      <w:r>
        <w:rPr>
          <w:rFonts w:hint="eastAsia"/>
          <w:lang w:val="en-US" w:eastAsia="zh-CN"/>
        </w:rPr>
        <w:t>有关</w:t>
      </w:r>
      <w:r w:rsidRPr="008D6A26">
        <w:rPr>
          <w:rFonts w:hint="eastAsia"/>
          <w:lang w:val="en-US" w:eastAsia="zh-CN"/>
        </w:rPr>
        <w:t>删除增补的程序</w:t>
      </w:r>
      <w:r>
        <w:rPr>
          <w:rFonts w:hint="eastAsia"/>
          <w:lang w:val="en-US" w:eastAsia="zh-CN"/>
        </w:rPr>
        <w:t>见</w:t>
      </w:r>
      <w:r w:rsidRPr="008D6A26">
        <w:rPr>
          <w:lang w:val="en-US" w:eastAsia="zh-CN"/>
        </w:rPr>
        <w:t>ITU-T A.13</w:t>
      </w:r>
      <w:r w:rsidRPr="008D6A26">
        <w:rPr>
          <w:rFonts w:hint="eastAsia"/>
          <w:lang w:val="en-US" w:eastAsia="zh-CN"/>
        </w:rPr>
        <w:t>建议书中</w:t>
      </w:r>
      <w:r>
        <w:rPr>
          <w:rFonts w:hint="eastAsia"/>
          <w:lang w:val="en-US" w:eastAsia="zh-CN"/>
        </w:rPr>
        <w:t>的</w:t>
      </w:r>
      <w:r>
        <w:rPr>
          <w:lang w:val="en-US" w:eastAsia="zh-CN"/>
        </w:rPr>
        <w:t>规定</w:t>
      </w:r>
      <w:r w:rsidRPr="008D6A26">
        <w:rPr>
          <w:rFonts w:hint="eastAsia"/>
          <w:lang w:val="en-US" w:eastAsia="zh-CN"/>
        </w:rPr>
        <w:t>。</w:t>
      </w:r>
    </w:p>
    <w:p w:rsidR="00B52B9F" w:rsidRPr="008D6A26" w:rsidRDefault="00B52B9F" w:rsidP="00B52B9F">
      <w:pPr>
        <w:pStyle w:val="Heading2"/>
        <w:rPr>
          <w:lang w:val="en-US" w:eastAsia="zh-CN"/>
        </w:rPr>
      </w:pPr>
      <w:r w:rsidRPr="00996259">
        <w:rPr>
          <w:bCs/>
          <w:lang w:val="fr-CH" w:eastAsia="ja-JP"/>
        </w:rPr>
        <w:t>1</w:t>
      </w:r>
      <w:r w:rsidRPr="00DB52F6">
        <w:rPr>
          <w:rFonts w:ascii="STKaiti" w:eastAsia="STKaiti" w:hAnsi="STKaiti"/>
          <w:bCs/>
          <w:lang w:val="fr-CH" w:eastAsia="ja-JP"/>
        </w:rPr>
        <w:t>之二</w:t>
      </w:r>
      <w:r>
        <w:rPr>
          <w:lang w:eastAsia="zh-CN"/>
        </w:rPr>
        <w:t>.</w:t>
      </w:r>
      <w:r w:rsidRPr="008D6A26">
        <w:rPr>
          <w:lang w:val="en-US" w:eastAsia="zh-CN"/>
        </w:rPr>
        <w:t>7</w:t>
      </w:r>
      <w:r w:rsidRPr="008D6A26">
        <w:rPr>
          <w:lang w:val="en-US" w:eastAsia="zh-CN"/>
        </w:rPr>
        <w:tab/>
        <w:t>ITU-T</w:t>
      </w:r>
      <w:r w:rsidRPr="008D6A26">
        <w:rPr>
          <w:rFonts w:hint="eastAsia"/>
          <w:lang w:val="en-US" w:eastAsia="zh-CN"/>
        </w:rPr>
        <w:t>实施导则</w:t>
      </w:r>
    </w:p>
    <w:p w:rsidR="00B52B9F" w:rsidRPr="00926A58" w:rsidRDefault="00B52B9F" w:rsidP="00B52B9F">
      <w:pPr>
        <w:pStyle w:val="Heading3"/>
        <w:rPr>
          <w:rFonts w:ascii="Calibri" w:eastAsia="Arial Unicode MS" w:hAnsi="Calibri"/>
          <w:color w:val="000000" w:themeColor="text1"/>
          <w:sz w:val="22"/>
          <w:lang w:val="en-US" w:eastAsia="zh-CN"/>
        </w:rPr>
      </w:pPr>
      <w:r w:rsidRPr="00996259">
        <w:rPr>
          <w:bCs/>
          <w:lang w:val="fr-CH" w:eastAsia="ja-JP"/>
        </w:rPr>
        <w:t>1</w:t>
      </w:r>
      <w:r w:rsidRPr="00DB52F6">
        <w:rPr>
          <w:rFonts w:ascii="STKaiti" w:eastAsia="STKaiti" w:hAnsi="STKaiti"/>
          <w:bCs/>
          <w:sz w:val="26"/>
          <w:lang w:val="fr-CH" w:eastAsia="ja-JP"/>
        </w:rPr>
        <w:t>之二</w:t>
      </w:r>
      <w:r>
        <w:rPr>
          <w:color w:val="000000" w:themeColor="text1"/>
          <w:lang w:eastAsia="zh-CN"/>
        </w:rPr>
        <w:t>.</w:t>
      </w:r>
      <w:r w:rsidRPr="00926A58">
        <w:rPr>
          <w:color w:val="000000" w:themeColor="text1"/>
          <w:lang w:val="en-US" w:eastAsia="zh-CN"/>
        </w:rPr>
        <w:t>7.1</w:t>
      </w:r>
      <w:r w:rsidRPr="00926A58">
        <w:rPr>
          <w:color w:val="000000" w:themeColor="text1"/>
          <w:lang w:val="en-US" w:eastAsia="zh-CN"/>
        </w:rPr>
        <w:tab/>
      </w:r>
      <w:r w:rsidRPr="00926A58">
        <w:rPr>
          <w:rFonts w:hint="eastAsia"/>
          <w:color w:val="000000" w:themeColor="text1"/>
          <w:lang w:eastAsia="zh-CN"/>
        </w:rPr>
        <w:t>定义</w:t>
      </w:r>
    </w:p>
    <w:p w:rsidR="00B52B9F" w:rsidRDefault="00B52B9F" w:rsidP="00B52B9F">
      <w:pPr>
        <w:keepNext/>
        <w:keepLines/>
        <w:rPr>
          <w:rFonts w:ascii="SimSun" w:hAnsi="SimSun" w:cs="SimSun"/>
          <w:color w:val="000000"/>
          <w:lang w:eastAsia="zh-CN"/>
        </w:rPr>
      </w:pPr>
      <w:r w:rsidRPr="008D6A26">
        <w:rPr>
          <w:rFonts w:hint="eastAsia"/>
          <w:b/>
          <w:lang w:val="en-US" w:eastAsia="zh-CN"/>
        </w:rPr>
        <w:t>实施导则：</w:t>
      </w:r>
      <w:r w:rsidRPr="008D6A26">
        <w:rPr>
          <w:color w:val="000000"/>
          <w:lang w:eastAsia="zh-CN"/>
        </w:rPr>
        <w:t>为那些规划、设计或使用</w:t>
      </w:r>
      <w:r w:rsidRPr="008D6A26">
        <w:rPr>
          <w:rFonts w:hint="eastAsia"/>
          <w:color w:val="000000"/>
          <w:lang w:eastAsia="zh-CN"/>
        </w:rPr>
        <w:t>国际电信</w:t>
      </w:r>
      <w:r w:rsidRPr="008D6A26">
        <w:rPr>
          <w:color w:val="000000"/>
          <w:lang w:eastAsia="zh-CN"/>
        </w:rPr>
        <w:t>业务或系统的工程师、系统设计</w:t>
      </w:r>
      <w:r w:rsidRPr="008D6A26">
        <w:rPr>
          <w:rFonts w:hint="eastAsia"/>
          <w:color w:val="000000"/>
          <w:lang w:eastAsia="zh-CN"/>
        </w:rPr>
        <w:t>师</w:t>
      </w:r>
      <w:r w:rsidRPr="008D6A26">
        <w:rPr>
          <w:color w:val="000000"/>
          <w:lang w:eastAsia="zh-CN"/>
        </w:rPr>
        <w:t>或运营</w:t>
      </w:r>
      <w:r w:rsidRPr="008D6A26">
        <w:rPr>
          <w:rFonts w:hint="eastAsia"/>
          <w:color w:val="000000"/>
          <w:lang w:eastAsia="zh-CN"/>
        </w:rPr>
        <w:t>组织</w:t>
      </w:r>
      <w:r w:rsidRPr="008D6A26">
        <w:rPr>
          <w:color w:val="000000"/>
          <w:lang w:eastAsia="zh-CN"/>
        </w:rPr>
        <w:t>提供</w:t>
      </w:r>
      <w:r w:rsidRPr="008D6A26">
        <w:rPr>
          <w:rFonts w:hint="eastAsia"/>
          <w:color w:val="000000"/>
          <w:lang w:eastAsia="zh-CN"/>
        </w:rPr>
        <w:t>的、</w:t>
      </w:r>
      <w:r w:rsidRPr="008D6A26">
        <w:rPr>
          <w:rFonts w:hint="eastAsia"/>
          <w:lang w:val="en-US" w:eastAsia="zh-CN"/>
        </w:rPr>
        <w:t>包含与某些电信领域内最新知识、研究现状或优秀运营或技术做法等信息有关的公布资料，</w:t>
      </w:r>
      <w:r w:rsidRPr="008D6A26">
        <w:rPr>
          <w:color w:val="000000"/>
          <w:lang w:eastAsia="zh-CN"/>
        </w:rPr>
        <w:t>其中特别考虑</w:t>
      </w:r>
      <w:r>
        <w:rPr>
          <w:rFonts w:hint="eastAsia"/>
          <w:color w:val="000000"/>
          <w:lang w:eastAsia="zh-CN"/>
        </w:rPr>
        <w:t>到</w:t>
      </w:r>
      <w:r w:rsidRPr="008D6A26">
        <w:rPr>
          <w:color w:val="000000"/>
          <w:lang w:eastAsia="zh-CN"/>
        </w:rPr>
        <w:t>发展中国家的需</w:t>
      </w:r>
      <w:r w:rsidRPr="008D6A26">
        <w:rPr>
          <w:rFonts w:ascii="SimSun" w:hAnsi="SimSun" w:cs="SimSun" w:hint="eastAsia"/>
          <w:color w:val="000000"/>
          <w:lang w:eastAsia="zh-CN"/>
        </w:rPr>
        <w:t>求。</w:t>
      </w:r>
    </w:p>
    <w:p w:rsidR="00B52B9F" w:rsidRPr="008D6A26" w:rsidRDefault="00B52B9F" w:rsidP="00B52B9F">
      <w:pPr>
        <w:pStyle w:val="Note"/>
        <w:rPr>
          <w:lang w:eastAsia="zh-CN"/>
        </w:rPr>
      </w:pPr>
      <w:r w:rsidRPr="008D6A26">
        <w:rPr>
          <w:rFonts w:ascii="SimSun" w:hAnsi="SimSun" w:cs="SimSun" w:hint="eastAsia"/>
          <w:color w:val="000000"/>
          <w:lang w:eastAsia="zh-CN"/>
        </w:rPr>
        <w:t>注</w:t>
      </w:r>
      <w:r w:rsidRPr="00FA3D09">
        <w:rPr>
          <w:rFonts w:asciiTheme="majorBidi" w:hAnsiTheme="majorBidi" w:cstheme="majorBidi"/>
          <w:color w:val="000000"/>
          <w:lang w:val="en-US" w:eastAsia="zh-CN"/>
        </w:rPr>
        <w:t xml:space="preserve"> </w:t>
      </w:r>
      <w:r w:rsidRPr="008D6A26">
        <w:rPr>
          <w:color w:val="000000"/>
          <w:lang w:eastAsia="zh-CN"/>
        </w:rPr>
        <w:t>–</w:t>
      </w:r>
      <w:r>
        <w:rPr>
          <w:color w:val="000000"/>
          <w:lang w:eastAsia="zh-CN"/>
        </w:rPr>
        <w:t xml:space="preserve"> </w:t>
      </w:r>
      <w:r w:rsidRPr="008D6A26">
        <w:rPr>
          <w:rFonts w:hint="eastAsia"/>
          <w:lang w:eastAsia="zh-CN"/>
        </w:rPr>
        <w:t>它应自成体系，读者无需熟悉其它</w:t>
      </w:r>
      <w:r w:rsidRPr="008D6A26">
        <w:rPr>
          <w:rFonts w:hint="eastAsia"/>
          <w:lang w:eastAsia="zh-CN"/>
        </w:rPr>
        <w:t>ITU-T</w:t>
      </w:r>
      <w:r>
        <w:rPr>
          <w:rFonts w:hint="eastAsia"/>
          <w:lang w:eastAsia="zh-CN"/>
        </w:rPr>
        <w:t>文本或程序，但不应重复国际电联组织以外已有</w:t>
      </w:r>
      <w:r w:rsidRPr="008D6A26">
        <w:rPr>
          <w:rFonts w:hint="eastAsia"/>
          <w:lang w:eastAsia="zh-CN"/>
        </w:rPr>
        <w:t>出版物的范围及内容。</w:t>
      </w:r>
    </w:p>
    <w:p w:rsidR="00B52B9F" w:rsidRDefault="00B52B9F" w:rsidP="00B52B9F">
      <w:pPr>
        <w:tabs>
          <w:tab w:val="clear" w:pos="1134"/>
          <w:tab w:val="clear" w:pos="1871"/>
          <w:tab w:val="clear" w:pos="2268"/>
        </w:tabs>
        <w:overflowPunct/>
        <w:autoSpaceDE/>
        <w:autoSpaceDN/>
        <w:adjustRightInd/>
        <w:spacing w:before="0"/>
        <w:jc w:val="left"/>
        <w:textAlignment w:val="auto"/>
        <w:rPr>
          <w:b/>
          <w:bCs/>
          <w:lang w:val="fr-CH" w:eastAsia="ja-JP"/>
        </w:rPr>
      </w:pPr>
      <w:r>
        <w:rPr>
          <w:bCs/>
          <w:lang w:val="fr-CH" w:eastAsia="ja-JP"/>
        </w:rPr>
        <w:br w:type="page"/>
      </w:r>
    </w:p>
    <w:p w:rsidR="00B52B9F" w:rsidRPr="00926A58" w:rsidRDefault="00B52B9F" w:rsidP="00B52B9F">
      <w:pPr>
        <w:pStyle w:val="Heading3"/>
        <w:rPr>
          <w:rFonts w:ascii="Calibri" w:eastAsia="Arial Unicode MS" w:hAnsi="Calibri"/>
          <w:sz w:val="22"/>
          <w:lang w:val="en-US"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926A58">
        <w:rPr>
          <w:lang w:val="en-US" w:eastAsia="zh-CN"/>
        </w:rPr>
        <w:t>7.2</w:t>
      </w:r>
      <w:r w:rsidRPr="00926A58">
        <w:rPr>
          <w:lang w:val="en-US" w:eastAsia="zh-CN"/>
        </w:rPr>
        <w:tab/>
      </w:r>
      <w:r w:rsidRPr="00926A58">
        <w:rPr>
          <w:rFonts w:hint="eastAsia"/>
          <w:lang w:val="en-US" w:eastAsia="zh-CN"/>
        </w:rPr>
        <w:t>同意</w:t>
      </w:r>
    </w:p>
    <w:p w:rsidR="00B52B9F" w:rsidRPr="008D6A26" w:rsidRDefault="00B52B9F" w:rsidP="00B52B9F">
      <w:pPr>
        <w:ind w:firstLineChars="200" w:firstLine="480"/>
        <w:rPr>
          <w:lang w:val="en-US" w:eastAsia="zh-CN"/>
        </w:rPr>
      </w:pPr>
      <w:r w:rsidRPr="008D6A26">
        <w:rPr>
          <w:rFonts w:hint="eastAsia"/>
          <w:lang w:eastAsia="zh-CN"/>
        </w:rPr>
        <w:t>各</w:t>
      </w:r>
      <w:r w:rsidRPr="008D6A26">
        <w:rPr>
          <w:lang w:eastAsia="zh-CN"/>
        </w:rPr>
        <w:t>研究组可以</w:t>
      </w:r>
      <w:r w:rsidRPr="008D6A26">
        <w:rPr>
          <w:rFonts w:hint="eastAsia"/>
          <w:lang w:eastAsia="zh-CN"/>
        </w:rPr>
        <w:t>达成</w:t>
      </w:r>
      <w:r w:rsidRPr="008D6A26">
        <w:rPr>
          <w:lang w:eastAsia="zh-CN"/>
        </w:rPr>
        <w:t>一致意见</w:t>
      </w:r>
      <w:r w:rsidRPr="008D6A26">
        <w:rPr>
          <w:rFonts w:hint="eastAsia"/>
          <w:lang w:eastAsia="zh-CN"/>
        </w:rPr>
        <w:t>的方式同意经</w:t>
      </w:r>
      <w:r w:rsidRPr="008D6A26">
        <w:rPr>
          <w:lang w:eastAsia="zh-CN"/>
        </w:rPr>
        <w:t>修订的</w:t>
      </w:r>
      <w:r w:rsidRPr="008D6A26">
        <w:rPr>
          <w:rFonts w:hint="eastAsia"/>
          <w:lang w:eastAsia="zh-CN"/>
        </w:rPr>
        <w:t>实施导则</w:t>
      </w:r>
      <w:r w:rsidRPr="008D6A26">
        <w:rPr>
          <w:lang w:eastAsia="zh-CN"/>
        </w:rPr>
        <w:t>或新</w:t>
      </w:r>
      <w:r w:rsidRPr="008D6A26">
        <w:rPr>
          <w:rFonts w:hint="eastAsia"/>
          <w:lang w:eastAsia="zh-CN"/>
        </w:rPr>
        <w:t>实施导则</w:t>
      </w:r>
      <w:r w:rsidRPr="008D6A26">
        <w:rPr>
          <w:lang w:eastAsia="zh-CN"/>
        </w:rPr>
        <w:t>。</w:t>
      </w:r>
      <w:r w:rsidRPr="008D6A26">
        <w:rPr>
          <w:rFonts w:hint="eastAsia"/>
          <w:lang w:val="en-US" w:eastAsia="zh-CN"/>
        </w:rPr>
        <w:t>研究组可授权其相关下属小组批准某一项实施导则。</w:t>
      </w:r>
    </w:p>
    <w:p w:rsidR="00B52B9F" w:rsidRPr="002F7C5E" w:rsidRDefault="00B52B9F" w:rsidP="00B52B9F">
      <w:pPr>
        <w:pStyle w:val="Heading3"/>
        <w:rPr>
          <w:rFonts w:asciiTheme="majorBidi" w:eastAsia="Arial Unicode MS" w:hAnsiTheme="majorBidi" w:cstheme="majorBidi"/>
          <w:sz w:val="22"/>
          <w:lang w:val="en-US"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8D6A26">
        <w:rPr>
          <w:lang w:val="en-US" w:eastAsia="zh-CN"/>
        </w:rPr>
        <w:t>7.3</w:t>
      </w:r>
      <w:r w:rsidRPr="008D6A26">
        <w:rPr>
          <w:lang w:val="en-US" w:eastAsia="zh-CN"/>
        </w:rPr>
        <w:tab/>
      </w:r>
      <w:r w:rsidRPr="008D6A26">
        <w:rPr>
          <w:rFonts w:hint="eastAsia"/>
          <w:lang w:eastAsia="zh-CN"/>
        </w:rPr>
        <w:t>删除</w:t>
      </w:r>
    </w:p>
    <w:p w:rsidR="00B52B9F" w:rsidRPr="008D6A26" w:rsidRDefault="00B52B9F" w:rsidP="00B52B9F">
      <w:pPr>
        <w:ind w:firstLineChars="200" w:firstLine="480"/>
        <w:rPr>
          <w:lang w:val="en-US" w:eastAsia="zh-CN"/>
        </w:rPr>
      </w:pPr>
      <w:r w:rsidRPr="008D6A26">
        <w:rPr>
          <w:rFonts w:hint="eastAsia"/>
          <w:lang w:eastAsia="zh-CN"/>
        </w:rPr>
        <w:t>各</w:t>
      </w:r>
      <w:r w:rsidRPr="008D6A26">
        <w:rPr>
          <w:lang w:eastAsia="zh-CN"/>
        </w:rPr>
        <w:t>研究组均可以</w:t>
      </w:r>
      <w:r w:rsidRPr="008D6A26">
        <w:rPr>
          <w:rFonts w:hint="eastAsia"/>
          <w:lang w:eastAsia="zh-CN"/>
        </w:rPr>
        <w:t>达成</w:t>
      </w:r>
      <w:r w:rsidRPr="008D6A26">
        <w:rPr>
          <w:lang w:eastAsia="zh-CN"/>
        </w:rPr>
        <w:t>一致意见</w:t>
      </w:r>
      <w:r w:rsidRPr="008D6A26">
        <w:rPr>
          <w:rFonts w:hint="eastAsia"/>
          <w:lang w:eastAsia="zh-CN"/>
        </w:rPr>
        <w:t>的方式</w:t>
      </w:r>
      <w:r w:rsidRPr="008D6A26">
        <w:rPr>
          <w:lang w:eastAsia="zh-CN"/>
        </w:rPr>
        <w:t>删除</w:t>
      </w:r>
      <w:r w:rsidRPr="008D6A26">
        <w:rPr>
          <w:rFonts w:hint="eastAsia"/>
          <w:lang w:eastAsia="zh-CN"/>
        </w:rPr>
        <w:t>实施导则</w:t>
      </w:r>
      <w:r w:rsidRPr="008D6A26">
        <w:rPr>
          <w:lang w:eastAsia="zh-CN"/>
        </w:rPr>
        <w:t>。</w:t>
      </w:r>
    </w:p>
    <w:p w:rsidR="00B52B9F" w:rsidRPr="008D6A26" w:rsidRDefault="00B52B9F" w:rsidP="00B52B9F">
      <w:pPr>
        <w:pStyle w:val="Heading2"/>
        <w:rPr>
          <w:lang w:val="en-US" w:eastAsia="zh-CN"/>
        </w:rPr>
      </w:pPr>
      <w:r w:rsidRPr="00996259">
        <w:rPr>
          <w:bCs/>
          <w:lang w:val="fr-CH" w:eastAsia="ja-JP"/>
        </w:rPr>
        <w:t>1</w:t>
      </w:r>
      <w:r w:rsidRPr="00DB52F6">
        <w:rPr>
          <w:rFonts w:ascii="STKaiti" w:eastAsia="STKaiti" w:hAnsi="STKaiti"/>
          <w:bCs/>
          <w:lang w:val="fr-CH" w:eastAsia="ja-JP"/>
        </w:rPr>
        <w:t>之二</w:t>
      </w:r>
      <w:r>
        <w:rPr>
          <w:lang w:eastAsia="zh-CN"/>
        </w:rPr>
        <w:t>.</w:t>
      </w:r>
      <w:r w:rsidRPr="008D6A26">
        <w:rPr>
          <w:lang w:val="en-US" w:eastAsia="zh-CN"/>
        </w:rPr>
        <w:t>8</w:t>
      </w:r>
      <w:r w:rsidRPr="008D6A26">
        <w:rPr>
          <w:lang w:val="en-US" w:eastAsia="zh-CN"/>
        </w:rPr>
        <w:tab/>
        <w:t>ITU-T</w:t>
      </w:r>
      <w:r w:rsidRPr="008D6A26">
        <w:rPr>
          <w:rFonts w:hint="eastAsia"/>
          <w:lang w:val="en-US" w:eastAsia="zh-CN"/>
        </w:rPr>
        <w:t>技术报告</w:t>
      </w:r>
    </w:p>
    <w:p w:rsidR="00B52B9F" w:rsidRPr="008D6A26" w:rsidRDefault="00B52B9F" w:rsidP="00B52B9F">
      <w:pPr>
        <w:pStyle w:val="Heading3"/>
        <w:rPr>
          <w:rFonts w:eastAsia="Arial Unicode MS"/>
          <w:lang w:val="en-US"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8D6A26">
        <w:rPr>
          <w:lang w:val="en-US" w:eastAsia="zh-CN"/>
        </w:rPr>
        <w:t>8.1</w:t>
      </w:r>
      <w:r w:rsidRPr="008D6A26">
        <w:rPr>
          <w:lang w:val="en-US" w:eastAsia="zh-CN"/>
        </w:rPr>
        <w:tab/>
      </w:r>
      <w:r w:rsidRPr="008D6A26">
        <w:rPr>
          <w:rFonts w:hint="eastAsia"/>
          <w:lang w:eastAsia="zh-CN"/>
        </w:rPr>
        <w:t>定义</w:t>
      </w:r>
    </w:p>
    <w:p w:rsidR="00B52B9F" w:rsidRPr="008D6A26" w:rsidRDefault="00B52B9F" w:rsidP="00B52B9F">
      <w:pPr>
        <w:ind w:firstLineChars="200" w:firstLine="480"/>
        <w:rPr>
          <w:lang w:val="en-US" w:eastAsia="zh-CN"/>
        </w:rPr>
      </w:pPr>
      <w:r w:rsidRPr="008D6A26">
        <w:rPr>
          <w:rFonts w:hint="eastAsia"/>
          <w:lang w:val="en-US" w:eastAsia="zh-CN"/>
        </w:rPr>
        <w:t>包含研究组就某个当前课题的给定议题起草的技术信息的公布资料。</w:t>
      </w:r>
      <w:r w:rsidRPr="008D6A26">
        <w:rPr>
          <w:lang w:val="en-US" w:eastAsia="zh-CN"/>
        </w:rPr>
        <w:t xml:space="preserve"> </w:t>
      </w:r>
    </w:p>
    <w:p w:rsidR="00B52B9F" w:rsidRPr="008D6A26" w:rsidRDefault="00B52B9F" w:rsidP="00B52B9F">
      <w:pPr>
        <w:pStyle w:val="Heading3"/>
        <w:rPr>
          <w:rFonts w:eastAsia="Arial Unicode MS"/>
          <w:lang w:val="en-US"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8D6A26">
        <w:rPr>
          <w:lang w:val="en-US" w:eastAsia="zh-CN"/>
        </w:rPr>
        <w:t>8.2</w:t>
      </w:r>
      <w:r w:rsidRPr="008D6A26">
        <w:rPr>
          <w:lang w:val="en-US" w:eastAsia="zh-CN"/>
        </w:rPr>
        <w:tab/>
      </w:r>
      <w:r w:rsidRPr="008D6A26">
        <w:rPr>
          <w:rFonts w:hint="eastAsia"/>
          <w:lang w:val="en-US" w:eastAsia="zh-CN"/>
        </w:rPr>
        <w:t>同意</w:t>
      </w:r>
    </w:p>
    <w:p w:rsidR="00B52B9F" w:rsidRPr="008D6A26" w:rsidRDefault="00B52B9F" w:rsidP="00B52B9F">
      <w:pPr>
        <w:ind w:firstLineChars="200" w:firstLine="480"/>
        <w:rPr>
          <w:lang w:val="en-US" w:eastAsia="zh-CN"/>
        </w:rPr>
      </w:pPr>
      <w:r w:rsidRPr="008D6A26">
        <w:rPr>
          <w:rFonts w:hint="eastAsia"/>
          <w:lang w:eastAsia="zh-CN"/>
        </w:rPr>
        <w:t>各</w:t>
      </w:r>
      <w:r w:rsidRPr="008D6A26">
        <w:rPr>
          <w:lang w:eastAsia="zh-CN"/>
        </w:rPr>
        <w:t>研究组可以</w:t>
      </w:r>
      <w:r w:rsidRPr="008D6A26">
        <w:rPr>
          <w:rFonts w:hint="eastAsia"/>
          <w:lang w:eastAsia="zh-CN"/>
        </w:rPr>
        <w:t>达成</w:t>
      </w:r>
      <w:r>
        <w:rPr>
          <w:lang w:eastAsia="zh-CN"/>
        </w:rPr>
        <w:t>一致</w:t>
      </w:r>
      <w:r w:rsidRPr="008D6A26">
        <w:rPr>
          <w:rFonts w:hint="eastAsia"/>
          <w:lang w:eastAsia="zh-CN"/>
        </w:rPr>
        <w:t>的方式同意经</w:t>
      </w:r>
      <w:r w:rsidRPr="008D6A26">
        <w:rPr>
          <w:lang w:eastAsia="zh-CN"/>
        </w:rPr>
        <w:t>修订的</w:t>
      </w:r>
      <w:r w:rsidRPr="008D6A26">
        <w:rPr>
          <w:rFonts w:hint="eastAsia"/>
          <w:lang w:eastAsia="zh-CN"/>
        </w:rPr>
        <w:t>技术报告</w:t>
      </w:r>
      <w:r w:rsidRPr="008D6A26">
        <w:rPr>
          <w:lang w:eastAsia="zh-CN"/>
        </w:rPr>
        <w:t>或新</w:t>
      </w:r>
      <w:r w:rsidRPr="008D6A26">
        <w:rPr>
          <w:rFonts w:hint="eastAsia"/>
          <w:lang w:eastAsia="zh-CN"/>
        </w:rPr>
        <w:t>技术报告</w:t>
      </w:r>
      <w:r w:rsidRPr="008D6A26">
        <w:rPr>
          <w:lang w:eastAsia="zh-CN"/>
        </w:rPr>
        <w:t>。</w:t>
      </w:r>
      <w:r w:rsidRPr="008D6A26">
        <w:rPr>
          <w:rFonts w:hint="eastAsia"/>
          <w:lang w:eastAsia="zh-CN"/>
        </w:rPr>
        <w:t>研究组可授权相关工作组批准技术文件。</w:t>
      </w:r>
    </w:p>
    <w:p w:rsidR="00B52B9F" w:rsidRPr="008D6A26" w:rsidRDefault="00B52B9F" w:rsidP="00B52B9F">
      <w:pPr>
        <w:pStyle w:val="Heading3"/>
        <w:rPr>
          <w:rFonts w:eastAsia="Arial Unicode MS"/>
          <w:lang w:val="en-US"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8D6A26">
        <w:rPr>
          <w:lang w:val="en-US" w:eastAsia="zh-CN"/>
        </w:rPr>
        <w:t>8.3</w:t>
      </w:r>
      <w:r w:rsidRPr="008D6A26">
        <w:rPr>
          <w:lang w:val="en-US" w:eastAsia="zh-CN"/>
        </w:rPr>
        <w:tab/>
      </w:r>
      <w:r w:rsidRPr="008D6A26">
        <w:rPr>
          <w:rFonts w:hint="eastAsia"/>
          <w:lang w:eastAsia="zh-CN"/>
        </w:rPr>
        <w:t>删除</w:t>
      </w:r>
    </w:p>
    <w:p w:rsidR="00B52B9F" w:rsidRPr="008D6A26" w:rsidRDefault="00B52B9F" w:rsidP="00B52B9F">
      <w:pPr>
        <w:ind w:firstLineChars="200" w:firstLine="480"/>
        <w:rPr>
          <w:lang w:val="en-US" w:eastAsia="zh-CN"/>
        </w:rPr>
      </w:pPr>
      <w:r w:rsidRPr="008D6A26">
        <w:rPr>
          <w:rFonts w:hint="eastAsia"/>
          <w:lang w:eastAsia="zh-CN"/>
        </w:rPr>
        <w:t>各</w:t>
      </w:r>
      <w:r w:rsidRPr="008D6A26">
        <w:rPr>
          <w:lang w:eastAsia="zh-CN"/>
        </w:rPr>
        <w:t>研究组均可以</w:t>
      </w:r>
      <w:r w:rsidRPr="008D6A26">
        <w:rPr>
          <w:rFonts w:hint="eastAsia"/>
          <w:lang w:eastAsia="zh-CN"/>
        </w:rPr>
        <w:t>达成</w:t>
      </w:r>
      <w:r>
        <w:rPr>
          <w:lang w:eastAsia="zh-CN"/>
        </w:rPr>
        <w:t>一致</w:t>
      </w:r>
      <w:r w:rsidRPr="008D6A26">
        <w:rPr>
          <w:rFonts w:hint="eastAsia"/>
          <w:lang w:eastAsia="zh-CN"/>
        </w:rPr>
        <w:t>的方式</w:t>
      </w:r>
      <w:r w:rsidRPr="008D6A26">
        <w:rPr>
          <w:lang w:eastAsia="zh-CN"/>
        </w:rPr>
        <w:t>删除</w:t>
      </w:r>
      <w:r w:rsidRPr="008D6A26">
        <w:rPr>
          <w:rFonts w:hint="eastAsia"/>
          <w:lang w:eastAsia="zh-CN"/>
        </w:rPr>
        <w:t>技术报告</w:t>
      </w:r>
      <w:r w:rsidRPr="008D6A26">
        <w:rPr>
          <w:lang w:eastAsia="zh-CN"/>
        </w:rPr>
        <w:t>。</w:t>
      </w:r>
    </w:p>
    <w:p w:rsidR="00B52B9F" w:rsidRPr="008D6A26" w:rsidRDefault="00B52B9F" w:rsidP="00B52B9F">
      <w:pPr>
        <w:pStyle w:val="Heading2"/>
        <w:rPr>
          <w:lang w:val="en-US" w:eastAsia="zh-CN"/>
        </w:rPr>
      </w:pPr>
      <w:r w:rsidRPr="00996259">
        <w:rPr>
          <w:bCs/>
          <w:lang w:val="fr-CH" w:eastAsia="ja-JP"/>
        </w:rPr>
        <w:t>1</w:t>
      </w:r>
      <w:r w:rsidRPr="00DB52F6">
        <w:rPr>
          <w:rFonts w:ascii="STKaiti" w:eastAsia="STKaiti" w:hAnsi="STKaiti"/>
          <w:bCs/>
          <w:lang w:val="fr-CH" w:eastAsia="ja-JP"/>
        </w:rPr>
        <w:t>之二</w:t>
      </w:r>
      <w:r>
        <w:rPr>
          <w:lang w:eastAsia="zh-CN"/>
        </w:rPr>
        <w:t>.</w:t>
      </w:r>
      <w:r w:rsidRPr="008D6A26">
        <w:rPr>
          <w:lang w:val="en-US" w:eastAsia="zh-CN"/>
        </w:rPr>
        <w:t>9</w:t>
      </w:r>
      <w:r w:rsidRPr="008D6A26">
        <w:rPr>
          <w:lang w:val="en-US" w:eastAsia="zh-CN"/>
        </w:rPr>
        <w:tab/>
        <w:t>ITU-T</w:t>
      </w:r>
      <w:r w:rsidRPr="008D6A26">
        <w:rPr>
          <w:rFonts w:hint="eastAsia"/>
          <w:lang w:val="en-US" w:eastAsia="zh-CN"/>
        </w:rPr>
        <w:t>手册</w:t>
      </w:r>
    </w:p>
    <w:p w:rsidR="00B52B9F" w:rsidRPr="008D6A26" w:rsidRDefault="00B52B9F" w:rsidP="00B52B9F">
      <w:pPr>
        <w:pStyle w:val="Heading3"/>
        <w:rPr>
          <w:rFonts w:eastAsia="Arial Unicode MS"/>
          <w:lang w:val="en-US"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8D6A26">
        <w:rPr>
          <w:lang w:val="en-US" w:eastAsia="zh-CN"/>
        </w:rPr>
        <w:t>9.1</w:t>
      </w:r>
      <w:r w:rsidRPr="008D6A26">
        <w:rPr>
          <w:lang w:val="en-US" w:eastAsia="zh-CN"/>
        </w:rPr>
        <w:tab/>
      </w:r>
      <w:r w:rsidRPr="008D6A26">
        <w:rPr>
          <w:rFonts w:hint="eastAsia"/>
          <w:lang w:eastAsia="zh-CN"/>
        </w:rPr>
        <w:t>定义</w:t>
      </w:r>
    </w:p>
    <w:p w:rsidR="00B52B9F" w:rsidRPr="008D6A26" w:rsidRDefault="00B52B9F" w:rsidP="00B52B9F">
      <w:pPr>
        <w:keepNext/>
        <w:keepLines/>
        <w:ind w:firstLineChars="200" w:firstLine="480"/>
        <w:rPr>
          <w:lang w:val="en-US" w:eastAsia="zh-CN"/>
        </w:rPr>
      </w:pPr>
      <w:r w:rsidRPr="008D6A26">
        <w:rPr>
          <w:rFonts w:hint="eastAsia"/>
          <w:lang w:eastAsia="zh-CN"/>
        </w:rPr>
        <w:t>一份为那些规划、设计或使用无线电业务或系统的无线电工程师、系统设计者或运营官员提供无线电通信某些方面最新知识、研究现状或较好的运营或技术做法的文本，其中特别</w:t>
      </w:r>
      <w:r>
        <w:rPr>
          <w:rFonts w:hint="eastAsia"/>
          <w:lang w:eastAsia="zh-CN"/>
        </w:rPr>
        <w:t>顾及</w:t>
      </w:r>
      <w:r w:rsidRPr="008D6A26">
        <w:rPr>
          <w:rFonts w:hint="eastAsia"/>
          <w:lang w:eastAsia="zh-CN"/>
        </w:rPr>
        <w:t>发展中国家的需求。它应自成体系，读者无需熟悉其它</w:t>
      </w:r>
      <w:r w:rsidRPr="008D6A26">
        <w:rPr>
          <w:rFonts w:hint="eastAsia"/>
          <w:lang w:eastAsia="zh-CN"/>
        </w:rPr>
        <w:t>ITU-T</w:t>
      </w:r>
      <w:r>
        <w:rPr>
          <w:rFonts w:hint="eastAsia"/>
          <w:lang w:eastAsia="zh-CN"/>
        </w:rPr>
        <w:t>文本或程序，但不应重复国际电联组织以外已有</w:t>
      </w:r>
      <w:r w:rsidRPr="008D6A26">
        <w:rPr>
          <w:rFonts w:hint="eastAsia"/>
          <w:lang w:eastAsia="zh-CN"/>
        </w:rPr>
        <w:t>出版物的范围及内容。</w:t>
      </w:r>
    </w:p>
    <w:p w:rsidR="00B52B9F" w:rsidRPr="008D6A26" w:rsidRDefault="00B52B9F" w:rsidP="00B52B9F">
      <w:pPr>
        <w:rPr>
          <w:lang w:val="en-US" w:eastAsia="zh-CN"/>
        </w:rPr>
      </w:pPr>
      <w:r w:rsidRPr="00F2759E">
        <w:rPr>
          <w:rFonts w:asciiTheme="majorBidi" w:hAnsiTheme="majorBidi" w:cstheme="majorBidi"/>
          <w:color w:val="000000"/>
          <w:lang w:eastAsia="zh-CN"/>
        </w:rPr>
        <w:t>注</w:t>
      </w:r>
      <w:r w:rsidRPr="00F2759E">
        <w:rPr>
          <w:rFonts w:asciiTheme="majorBidi" w:hAnsiTheme="majorBidi" w:cstheme="majorBidi"/>
          <w:color w:val="000000"/>
          <w:lang w:eastAsia="zh-CN"/>
        </w:rPr>
        <w:t xml:space="preserve"> </w:t>
      </w:r>
      <w:r>
        <w:rPr>
          <w:rFonts w:asciiTheme="majorBidi" w:hAnsiTheme="majorBidi" w:cstheme="majorBidi"/>
          <w:color w:val="000000"/>
          <w:lang w:eastAsia="zh-CN"/>
        </w:rPr>
        <w:t>–</w:t>
      </w:r>
      <w:r w:rsidRPr="00F2759E">
        <w:rPr>
          <w:lang w:eastAsia="zh-CN"/>
        </w:rPr>
        <w:t xml:space="preserve"> </w:t>
      </w:r>
      <w:r w:rsidRPr="008D6A26">
        <w:rPr>
          <w:rFonts w:hint="eastAsia"/>
          <w:lang w:eastAsia="zh-CN"/>
        </w:rPr>
        <w:t>它应自成体系，读者无需熟悉其它</w:t>
      </w:r>
      <w:r w:rsidRPr="008D6A26">
        <w:rPr>
          <w:rFonts w:hint="eastAsia"/>
          <w:lang w:eastAsia="zh-CN"/>
        </w:rPr>
        <w:t>ITU-T</w:t>
      </w:r>
      <w:r w:rsidRPr="008D6A26">
        <w:rPr>
          <w:rFonts w:hint="eastAsia"/>
          <w:lang w:eastAsia="zh-CN"/>
        </w:rPr>
        <w:t>文本或程序。</w:t>
      </w:r>
    </w:p>
    <w:p w:rsidR="00B52B9F" w:rsidRPr="008D6A26" w:rsidRDefault="00B52B9F" w:rsidP="00B52B9F">
      <w:pPr>
        <w:pStyle w:val="Heading3"/>
        <w:rPr>
          <w:rFonts w:eastAsia="Arial Unicode MS"/>
          <w:lang w:val="en-US"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8D6A26">
        <w:rPr>
          <w:lang w:val="en-US" w:eastAsia="zh-CN"/>
        </w:rPr>
        <w:t>9.2</w:t>
      </w:r>
      <w:r w:rsidRPr="008D6A26">
        <w:rPr>
          <w:lang w:val="en-US" w:eastAsia="zh-CN"/>
        </w:rPr>
        <w:tab/>
      </w:r>
      <w:r w:rsidRPr="008D6A26">
        <w:rPr>
          <w:rFonts w:hint="eastAsia"/>
          <w:lang w:val="en-US" w:eastAsia="zh-CN"/>
        </w:rPr>
        <w:t>同意</w:t>
      </w:r>
    </w:p>
    <w:p w:rsidR="00B52B9F" w:rsidRPr="008D6A26" w:rsidRDefault="00B52B9F" w:rsidP="00B52B9F">
      <w:pPr>
        <w:ind w:firstLineChars="200" w:firstLine="480"/>
        <w:rPr>
          <w:lang w:val="en-US" w:eastAsia="zh-CN"/>
        </w:rPr>
      </w:pPr>
      <w:r w:rsidRPr="008D6A26">
        <w:rPr>
          <w:rFonts w:hint="eastAsia"/>
          <w:lang w:eastAsia="zh-CN"/>
        </w:rPr>
        <w:t>各</w:t>
      </w:r>
      <w:r w:rsidRPr="008D6A26">
        <w:rPr>
          <w:lang w:eastAsia="zh-CN"/>
        </w:rPr>
        <w:t>研究组均可以</w:t>
      </w:r>
      <w:r w:rsidRPr="008D6A26">
        <w:rPr>
          <w:rFonts w:hint="eastAsia"/>
          <w:lang w:eastAsia="zh-CN"/>
        </w:rPr>
        <w:t>达成</w:t>
      </w:r>
      <w:r w:rsidRPr="008D6A26">
        <w:rPr>
          <w:lang w:eastAsia="zh-CN"/>
        </w:rPr>
        <w:t>一致意见</w:t>
      </w:r>
      <w:r w:rsidRPr="008D6A26">
        <w:rPr>
          <w:rFonts w:hint="eastAsia"/>
          <w:lang w:eastAsia="zh-CN"/>
        </w:rPr>
        <w:t>的方式同意</w:t>
      </w:r>
      <w:r w:rsidRPr="008D6A26">
        <w:rPr>
          <w:lang w:eastAsia="zh-CN"/>
        </w:rPr>
        <w:t>经修订的</w:t>
      </w:r>
      <w:r w:rsidRPr="008D6A26">
        <w:rPr>
          <w:rFonts w:hint="eastAsia"/>
          <w:lang w:eastAsia="zh-CN"/>
        </w:rPr>
        <w:t>手册</w:t>
      </w:r>
      <w:r w:rsidRPr="008D6A26">
        <w:rPr>
          <w:lang w:eastAsia="zh-CN"/>
        </w:rPr>
        <w:t>或新</w:t>
      </w:r>
      <w:r w:rsidRPr="008D6A26">
        <w:rPr>
          <w:rFonts w:hint="eastAsia"/>
          <w:lang w:eastAsia="zh-CN"/>
        </w:rPr>
        <w:t>手册</w:t>
      </w:r>
      <w:r w:rsidRPr="008D6A26">
        <w:rPr>
          <w:lang w:eastAsia="zh-CN"/>
        </w:rPr>
        <w:t>。</w:t>
      </w:r>
      <w:r>
        <w:rPr>
          <w:rFonts w:hint="eastAsia"/>
          <w:lang w:val="en-US" w:eastAsia="zh-CN"/>
        </w:rPr>
        <w:t>研究组可授权其相关下属</w:t>
      </w:r>
      <w:r w:rsidRPr="008D6A26">
        <w:rPr>
          <w:rFonts w:hint="eastAsia"/>
          <w:lang w:val="en-US" w:eastAsia="zh-CN"/>
        </w:rPr>
        <w:t>组批准手册。</w:t>
      </w:r>
    </w:p>
    <w:p w:rsidR="00B52B9F" w:rsidRPr="008D6A26" w:rsidRDefault="00B52B9F" w:rsidP="00B52B9F">
      <w:pPr>
        <w:pStyle w:val="Heading3"/>
        <w:rPr>
          <w:rFonts w:eastAsia="Arial Unicode MS"/>
          <w:lang w:val="en-US" w:eastAsia="zh-CN"/>
        </w:rPr>
      </w:pPr>
      <w:r w:rsidRPr="00996259">
        <w:rPr>
          <w:bCs/>
          <w:lang w:val="fr-CH" w:eastAsia="ja-JP"/>
        </w:rPr>
        <w:t>1</w:t>
      </w:r>
      <w:r w:rsidRPr="00DB52F6">
        <w:rPr>
          <w:rFonts w:ascii="STKaiti" w:eastAsia="STKaiti" w:hAnsi="STKaiti"/>
          <w:bCs/>
          <w:sz w:val="26"/>
          <w:lang w:val="fr-CH" w:eastAsia="ja-JP"/>
        </w:rPr>
        <w:t>之二</w:t>
      </w:r>
      <w:r>
        <w:rPr>
          <w:lang w:eastAsia="zh-CN"/>
        </w:rPr>
        <w:t>.</w:t>
      </w:r>
      <w:r w:rsidRPr="008D6A26">
        <w:rPr>
          <w:lang w:val="en-US" w:eastAsia="zh-CN"/>
        </w:rPr>
        <w:t>9.3</w:t>
      </w:r>
      <w:r w:rsidRPr="008D6A26">
        <w:rPr>
          <w:lang w:val="en-US" w:eastAsia="zh-CN"/>
        </w:rPr>
        <w:tab/>
      </w:r>
      <w:r w:rsidRPr="008D6A26">
        <w:rPr>
          <w:rFonts w:hint="eastAsia"/>
          <w:lang w:eastAsia="zh-CN"/>
        </w:rPr>
        <w:t>删除</w:t>
      </w:r>
    </w:p>
    <w:p w:rsidR="00B52B9F" w:rsidRDefault="00B52B9F" w:rsidP="00B52B9F">
      <w:pPr>
        <w:ind w:firstLineChars="200" w:firstLine="480"/>
        <w:rPr>
          <w:lang w:eastAsia="zh-CN"/>
        </w:rPr>
      </w:pPr>
      <w:r w:rsidRPr="008D6A26">
        <w:rPr>
          <w:rFonts w:hint="eastAsia"/>
          <w:lang w:eastAsia="zh-CN"/>
        </w:rPr>
        <w:t>各</w:t>
      </w:r>
      <w:r w:rsidRPr="008D6A26">
        <w:rPr>
          <w:lang w:eastAsia="zh-CN"/>
        </w:rPr>
        <w:t>研究组均可以</w:t>
      </w:r>
      <w:r w:rsidRPr="008D6A26">
        <w:rPr>
          <w:rFonts w:hint="eastAsia"/>
          <w:lang w:eastAsia="zh-CN"/>
        </w:rPr>
        <w:t>达成</w:t>
      </w:r>
      <w:r w:rsidRPr="008D6A26">
        <w:rPr>
          <w:lang w:eastAsia="zh-CN"/>
        </w:rPr>
        <w:t>一致意见</w:t>
      </w:r>
      <w:r w:rsidRPr="008D6A26">
        <w:rPr>
          <w:rFonts w:hint="eastAsia"/>
          <w:lang w:eastAsia="zh-CN"/>
        </w:rPr>
        <w:t>的方式</w:t>
      </w:r>
      <w:r w:rsidRPr="008D6A26">
        <w:rPr>
          <w:lang w:eastAsia="zh-CN"/>
        </w:rPr>
        <w:t>删除</w:t>
      </w:r>
      <w:r w:rsidRPr="008D6A26">
        <w:rPr>
          <w:rFonts w:hint="eastAsia"/>
          <w:lang w:eastAsia="zh-CN"/>
        </w:rPr>
        <w:t>手册</w:t>
      </w:r>
      <w:r w:rsidRPr="008D6A26">
        <w:rPr>
          <w:lang w:eastAsia="zh-CN"/>
        </w:rPr>
        <w:t>。</w:t>
      </w:r>
    </w:p>
    <w:p w:rsidR="00B52B9F" w:rsidRDefault="00B52B9F" w:rsidP="00B52B9F">
      <w:pPr>
        <w:tabs>
          <w:tab w:val="clear" w:pos="1134"/>
          <w:tab w:val="clear" w:pos="1871"/>
          <w:tab w:val="clear" w:pos="2268"/>
        </w:tabs>
        <w:overflowPunct/>
        <w:autoSpaceDE/>
        <w:autoSpaceDN/>
        <w:adjustRightInd/>
        <w:spacing w:before="0"/>
        <w:jc w:val="left"/>
        <w:textAlignment w:val="auto"/>
        <w:rPr>
          <w:caps/>
          <w:sz w:val="28"/>
          <w:lang w:eastAsia="zh-CN"/>
        </w:rPr>
      </w:pPr>
      <w:r>
        <w:rPr>
          <w:lang w:eastAsia="zh-CN"/>
        </w:rPr>
        <w:br w:type="page"/>
      </w:r>
    </w:p>
    <w:p w:rsidR="00B52B9F" w:rsidRPr="008D6A26" w:rsidRDefault="00B52B9F" w:rsidP="00B52B9F">
      <w:pPr>
        <w:pStyle w:val="SectionNo"/>
        <w:rPr>
          <w:b/>
          <w:lang w:eastAsia="zh-CN"/>
        </w:rPr>
      </w:pPr>
      <w:r w:rsidRPr="008D6A26">
        <w:rPr>
          <w:lang w:eastAsia="zh-CN"/>
        </w:rPr>
        <w:t>第</w:t>
      </w:r>
      <w:r w:rsidRPr="008D6A26">
        <w:rPr>
          <w:lang w:eastAsia="zh-CN"/>
        </w:rPr>
        <w:t>2</w:t>
      </w:r>
      <w:r w:rsidRPr="008D6A26">
        <w:rPr>
          <w:lang w:eastAsia="zh-CN"/>
        </w:rPr>
        <w:t>节</w:t>
      </w:r>
    </w:p>
    <w:p w:rsidR="00B52B9F" w:rsidRPr="008D6A26" w:rsidRDefault="00B52B9F" w:rsidP="00B52B9F">
      <w:pPr>
        <w:pStyle w:val="Sectiontitle"/>
        <w:rPr>
          <w:lang w:eastAsia="zh-CN"/>
        </w:rPr>
      </w:pPr>
      <w:r w:rsidRPr="008D6A26">
        <w:rPr>
          <w:lang w:eastAsia="zh-CN"/>
        </w:rPr>
        <w:t>研究组及其相关组</w:t>
      </w:r>
    </w:p>
    <w:p w:rsidR="00B52B9F" w:rsidRPr="008D6A26" w:rsidRDefault="00B52B9F" w:rsidP="00B52B9F">
      <w:pPr>
        <w:pStyle w:val="Heading2"/>
        <w:rPr>
          <w:lang w:eastAsia="zh-CN"/>
        </w:rPr>
      </w:pPr>
      <w:r w:rsidRPr="008D6A26">
        <w:rPr>
          <w:lang w:eastAsia="zh-CN"/>
        </w:rPr>
        <w:t>2.1</w:t>
      </w:r>
      <w:r w:rsidRPr="008D6A26">
        <w:rPr>
          <w:lang w:eastAsia="zh-CN"/>
        </w:rPr>
        <w:tab/>
      </w:r>
      <w:r w:rsidRPr="008D6A26">
        <w:rPr>
          <w:lang w:eastAsia="zh-CN"/>
        </w:rPr>
        <w:t>研究组及其相关组的分类</w:t>
      </w:r>
    </w:p>
    <w:p w:rsidR="00B52B9F" w:rsidRPr="008D6A26" w:rsidRDefault="00B52B9F" w:rsidP="00B52B9F">
      <w:pPr>
        <w:rPr>
          <w:lang w:eastAsia="zh-CN"/>
        </w:rPr>
      </w:pPr>
      <w:r w:rsidRPr="008D6A26">
        <w:rPr>
          <w:b/>
          <w:bCs/>
          <w:lang w:eastAsia="zh-CN"/>
        </w:rPr>
        <w:t>2.1.1</w:t>
      </w:r>
      <w:r w:rsidRPr="008D6A26">
        <w:rPr>
          <w:lang w:eastAsia="zh-CN"/>
        </w:rPr>
        <w:tab/>
      </w:r>
      <w:r w:rsidRPr="008D6A26">
        <w:rPr>
          <w:lang w:eastAsia="zh-CN"/>
        </w:rPr>
        <w:t>世界电信标准化全会成立各研究组旨在使其：</w:t>
      </w:r>
    </w:p>
    <w:p w:rsidR="00B52B9F" w:rsidRPr="008D6A26" w:rsidRDefault="00B52B9F" w:rsidP="00B52B9F">
      <w:pPr>
        <w:pStyle w:val="enumlev10"/>
        <w:rPr>
          <w:lang w:eastAsia="zh-CN"/>
        </w:rPr>
      </w:pPr>
      <w:r w:rsidRPr="008D6A26">
        <w:rPr>
          <w:lang w:eastAsia="zh-CN"/>
        </w:rPr>
        <w:t>a)</w:t>
      </w:r>
      <w:r w:rsidRPr="008D6A26">
        <w:rPr>
          <w:lang w:eastAsia="zh-CN"/>
        </w:rPr>
        <w:tab/>
      </w:r>
      <w:r w:rsidRPr="008D6A26">
        <w:rPr>
          <w:lang w:eastAsia="zh-CN"/>
        </w:rPr>
        <w:t>以任务</w:t>
      </w:r>
      <w:r w:rsidRPr="008D6A26">
        <w:rPr>
          <w:rFonts w:hint="eastAsia"/>
          <w:lang w:eastAsia="zh-CN"/>
        </w:rPr>
        <w:t>为导向的</w:t>
      </w:r>
      <w:r w:rsidRPr="008D6A26">
        <w:rPr>
          <w:lang w:eastAsia="zh-CN"/>
        </w:rPr>
        <w:t>方式实现与某个特定研究领域相关的一系列课题中所确立的目标；</w:t>
      </w:r>
    </w:p>
    <w:p w:rsidR="00B52B9F" w:rsidRPr="008D6A26" w:rsidRDefault="00B52B9F" w:rsidP="00B52B9F">
      <w:pPr>
        <w:pStyle w:val="enumlev10"/>
        <w:rPr>
          <w:lang w:eastAsia="zh-CN"/>
        </w:rPr>
      </w:pPr>
      <w:r w:rsidRPr="008D6A26">
        <w:rPr>
          <w:lang w:eastAsia="zh-CN"/>
        </w:rPr>
        <w:t>b)</w:t>
      </w:r>
      <w:r w:rsidRPr="008D6A26">
        <w:rPr>
          <w:lang w:eastAsia="zh-CN"/>
        </w:rPr>
        <w:tab/>
      </w:r>
      <w:r w:rsidRPr="008D6A26">
        <w:rPr>
          <w:lang w:eastAsia="zh-CN"/>
        </w:rPr>
        <w:t>酌情与其相关组协作，在（由世界电信标准化全会定义</w:t>
      </w:r>
      <w:r w:rsidRPr="008D6A26">
        <w:rPr>
          <w:rFonts w:hint="eastAsia"/>
          <w:lang w:eastAsia="zh-CN"/>
        </w:rPr>
        <w:t>的</w:t>
      </w:r>
      <w:r w:rsidRPr="008D6A26">
        <w:rPr>
          <w:lang w:eastAsia="zh-CN"/>
        </w:rPr>
        <w:t>）其总体责任范围内对现有建议书及定义进行审</w:t>
      </w:r>
      <w:r w:rsidRPr="008D6A26">
        <w:rPr>
          <w:rFonts w:hint="eastAsia"/>
          <w:lang w:eastAsia="zh-CN"/>
        </w:rPr>
        <w:t>议</w:t>
      </w:r>
      <w:r>
        <w:rPr>
          <w:lang w:eastAsia="zh-CN"/>
        </w:rPr>
        <w:t>，必要时提议修正或删除</w:t>
      </w:r>
      <w:r>
        <w:rPr>
          <w:rFonts w:hint="eastAsia"/>
          <w:lang w:eastAsia="zh-CN"/>
        </w:rPr>
        <w:t>；</w:t>
      </w:r>
    </w:p>
    <w:p w:rsidR="00B52B9F" w:rsidRPr="008D6A26" w:rsidRDefault="00B52B9F" w:rsidP="00B52B9F">
      <w:pPr>
        <w:pStyle w:val="enumlev10"/>
        <w:rPr>
          <w:lang w:eastAsia="zh-CN"/>
        </w:rPr>
      </w:pPr>
      <w:r w:rsidRPr="008D6A26">
        <w:rPr>
          <w:lang w:eastAsia="zh-CN"/>
        </w:rPr>
        <w:t>c)</w:t>
      </w:r>
      <w:r w:rsidRPr="008D6A26">
        <w:rPr>
          <w:lang w:eastAsia="zh-CN"/>
        </w:rPr>
        <w:tab/>
      </w:r>
      <w:r w:rsidRPr="008D6A26">
        <w:rPr>
          <w:color w:val="000000"/>
          <w:lang w:eastAsia="zh-CN"/>
        </w:rPr>
        <w:t>酌情与其相关组协作，在（由世界电信标准化全会</w:t>
      </w:r>
      <w:r w:rsidRPr="008D6A26">
        <w:rPr>
          <w:rFonts w:hint="eastAsia"/>
          <w:color w:val="000000"/>
          <w:lang w:eastAsia="zh-CN"/>
        </w:rPr>
        <w:t>规定</w:t>
      </w:r>
      <w:r w:rsidRPr="008D6A26">
        <w:rPr>
          <w:color w:val="000000"/>
          <w:lang w:eastAsia="zh-CN"/>
        </w:rPr>
        <w:t>的）其总体责任范围内对现有</w:t>
      </w:r>
      <w:r w:rsidRPr="008D6A26">
        <w:rPr>
          <w:rFonts w:hint="eastAsia"/>
          <w:color w:val="000000"/>
          <w:lang w:eastAsia="zh-CN"/>
        </w:rPr>
        <w:t>意见</w:t>
      </w:r>
      <w:r w:rsidRPr="008D6A26">
        <w:rPr>
          <w:color w:val="000000"/>
          <w:lang w:eastAsia="zh-CN"/>
        </w:rPr>
        <w:t>进行审议，必要时提议修正</w:t>
      </w:r>
      <w:r>
        <w:rPr>
          <w:rFonts w:hint="eastAsia"/>
          <w:color w:val="000000"/>
          <w:lang w:eastAsia="zh-CN"/>
        </w:rPr>
        <w:t>。</w:t>
      </w:r>
    </w:p>
    <w:p w:rsidR="00B52B9F" w:rsidRPr="008D6A26" w:rsidRDefault="00B52B9F" w:rsidP="00B52B9F">
      <w:pPr>
        <w:rPr>
          <w:lang w:eastAsia="zh-CN"/>
        </w:rPr>
      </w:pPr>
      <w:r w:rsidRPr="008D6A26">
        <w:rPr>
          <w:b/>
          <w:bCs/>
          <w:lang w:eastAsia="zh-CN"/>
        </w:rPr>
        <w:t>2.1.2</w:t>
      </w:r>
      <w:r w:rsidRPr="008D6A26">
        <w:rPr>
          <w:lang w:eastAsia="zh-CN"/>
        </w:rPr>
        <w:tab/>
      </w:r>
      <w:r w:rsidRPr="008D6A26">
        <w:rPr>
          <w:lang w:eastAsia="zh-CN"/>
        </w:rPr>
        <w:t>为方便工作的开展，各研究组可成立工作组、联合工作组及报告人组处理</w:t>
      </w:r>
      <w:r w:rsidRPr="008D6A26">
        <w:rPr>
          <w:rFonts w:hint="eastAsia"/>
          <w:lang w:eastAsia="zh-CN"/>
        </w:rPr>
        <w:t>指定</w:t>
      </w:r>
      <w:r w:rsidRPr="008D6A26">
        <w:rPr>
          <w:lang w:eastAsia="zh-CN"/>
        </w:rPr>
        <w:t>给研究组的任务</w:t>
      </w:r>
      <w:r>
        <w:rPr>
          <w:rFonts w:hint="eastAsia"/>
          <w:lang w:eastAsia="zh-CN"/>
        </w:rPr>
        <w:t>（</w:t>
      </w:r>
      <w:r w:rsidRPr="008D6A26">
        <w:rPr>
          <w:rFonts w:hint="eastAsia"/>
          <w:lang w:eastAsia="zh-CN"/>
        </w:rPr>
        <w:t>见</w:t>
      </w:r>
      <w:r w:rsidRPr="008D6A26">
        <w:rPr>
          <w:lang w:val="en-US" w:eastAsia="zh-CN"/>
        </w:rPr>
        <w:t>ITU-T A.1</w:t>
      </w:r>
      <w:r w:rsidRPr="008D6A26">
        <w:rPr>
          <w:rFonts w:hint="eastAsia"/>
          <w:lang w:val="en-US" w:eastAsia="zh-CN"/>
        </w:rPr>
        <w:t>建议书</w:t>
      </w:r>
      <w:r w:rsidRPr="008D6A26">
        <w:rPr>
          <w:rFonts w:hint="eastAsia"/>
          <w:lang w:eastAsia="zh-CN"/>
        </w:rPr>
        <w:t>）</w:t>
      </w:r>
      <w:r w:rsidRPr="008D6A26">
        <w:rPr>
          <w:lang w:eastAsia="zh-CN"/>
        </w:rPr>
        <w:t>。</w:t>
      </w:r>
    </w:p>
    <w:p w:rsidR="00B52B9F" w:rsidRPr="008D6A26" w:rsidRDefault="00B52B9F" w:rsidP="00B52B9F">
      <w:pPr>
        <w:rPr>
          <w:lang w:eastAsia="zh-CN"/>
        </w:rPr>
      </w:pPr>
      <w:r w:rsidRPr="008D6A26">
        <w:rPr>
          <w:b/>
          <w:bCs/>
          <w:lang w:eastAsia="zh-CN"/>
        </w:rPr>
        <w:t>2.1.3</w:t>
      </w:r>
      <w:r w:rsidRPr="008D6A26">
        <w:rPr>
          <w:lang w:eastAsia="zh-CN"/>
        </w:rPr>
        <w:tab/>
      </w:r>
      <w:r w:rsidRPr="008D6A26">
        <w:rPr>
          <w:lang w:eastAsia="zh-CN"/>
        </w:rPr>
        <w:t>联合工作组须向其牵头研究组提交建议书草案。</w:t>
      </w:r>
    </w:p>
    <w:p w:rsidR="00B52B9F" w:rsidRPr="008D6A26" w:rsidRDefault="00B52B9F" w:rsidP="00B52B9F">
      <w:pPr>
        <w:rPr>
          <w:lang w:eastAsia="zh-CN"/>
        </w:rPr>
      </w:pPr>
      <w:r w:rsidRPr="008D6A26">
        <w:rPr>
          <w:b/>
          <w:bCs/>
          <w:lang w:eastAsia="zh-CN"/>
        </w:rPr>
        <w:t>2.1.4</w:t>
      </w:r>
      <w:r w:rsidRPr="008D6A26">
        <w:rPr>
          <w:lang w:eastAsia="zh-CN"/>
        </w:rPr>
        <w:tab/>
      </w:r>
      <w:r w:rsidRPr="008D6A26">
        <w:rPr>
          <w:lang w:eastAsia="zh-CN"/>
        </w:rPr>
        <w:t>可在研究组内成立区域组</w:t>
      </w:r>
      <w:r w:rsidRPr="008D6A26">
        <w:rPr>
          <w:rFonts w:hint="eastAsia"/>
          <w:lang w:eastAsia="zh-CN"/>
        </w:rPr>
        <w:t>，以</w:t>
      </w:r>
      <w:r w:rsidRPr="008D6A26">
        <w:rPr>
          <w:lang w:eastAsia="zh-CN"/>
        </w:rPr>
        <w:t>处理对国际电联某个区域内一组成员国</w:t>
      </w:r>
      <w:r w:rsidRPr="008D6A26">
        <w:rPr>
          <w:rFonts w:hint="eastAsia"/>
          <w:lang w:eastAsia="zh-CN"/>
        </w:rPr>
        <w:t>和</w:t>
      </w:r>
      <w:r w:rsidRPr="008D6A26">
        <w:rPr>
          <w:lang w:eastAsia="zh-CN"/>
        </w:rPr>
        <w:t>部门成员有特殊意义的课题或</w:t>
      </w:r>
      <w:r w:rsidRPr="008D6A26">
        <w:rPr>
          <w:rFonts w:hint="eastAsia"/>
          <w:lang w:eastAsia="zh-CN"/>
        </w:rPr>
        <w:t>开</w:t>
      </w:r>
      <w:r w:rsidRPr="008D6A26">
        <w:rPr>
          <w:lang w:eastAsia="zh-CN"/>
        </w:rPr>
        <w:t>展研究。</w:t>
      </w:r>
    </w:p>
    <w:p w:rsidR="00B52B9F" w:rsidRDefault="00B52B9F" w:rsidP="00B52B9F">
      <w:pPr>
        <w:rPr>
          <w:lang w:eastAsia="zh-CN"/>
        </w:rPr>
      </w:pPr>
      <w:r w:rsidRPr="008D6A26">
        <w:rPr>
          <w:b/>
          <w:bCs/>
          <w:lang w:eastAsia="zh-CN"/>
        </w:rPr>
        <w:t>2.1.5</w:t>
      </w:r>
      <w:r w:rsidRPr="008D6A26">
        <w:rPr>
          <w:lang w:eastAsia="zh-CN"/>
        </w:rPr>
        <w:tab/>
      </w:r>
      <w:r w:rsidRPr="008D6A26">
        <w:rPr>
          <w:lang w:eastAsia="zh-CN"/>
        </w:rPr>
        <w:t>世界电信标准化全会可成立研究组</w:t>
      </w:r>
      <w:r w:rsidRPr="008D6A26">
        <w:rPr>
          <w:rFonts w:hint="eastAsia"/>
          <w:lang w:eastAsia="zh-CN"/>
        </w:rPr>
        <w:t>，以便与国际电联无线电通信部门（</w:t>
      </w:r>
      <w:r w:rsidRPr="008D6A26">
        <w:rPr>
          <w:lang w:eastAsia="zh-CN"/>
        </w:rPr>
        <w:t>ITU-R</w:t>
      </w:r>
      <w:r w:rsidRPr="008D6A26">
        <w:rPr>
          <w:rFonts w:hint="eastAsia"/>
          <w:lang w:eastAsia="zh-CN"/>
        </w:rPr>
        <w:t>）</w:t>
      </w:r>
      <w:r w:rsidRPr="008D6A26">
        <w:rPr>
          <w:lang w:eastAsia="zh-CN"/>
        </w:rPr>
        <w:t>联合开展研究</w:t>
      </w:r>
      <w:r w:rsidRPr="008D6A26">
        <w:rPr>
          <w:rFonts w:hint="eastAsia"/>
          <w:lang w:eastAsia="zh-CN"/>
        </w:rPr>
        <w:t>，</w:t>
      </w:r>
      <w:r w:rsidRPr="008D6A26">
        <w:rPr>
          <w:lang w:eastAsia="zh-CN"/>
        </w:rPr>
        <w:t>并就共同关心的问题制定建议书草案。</w:t>
      </w:r>
      <w:r w:rsidRPr="008D6A26">
        <w:rPr>
          <w:lang w:eastAsia="zh-CN"/>
        </w:rPr>
        <w:t>ITU-T</w:t>
      </w:r>
      <w:r w:rsidRPr="002F7C5E">
        <w:rPr>
          <w:spacing w:val="2"/>
          <w:lang w:eastAsia="zh-CN"/>
        </w:rPr>
        <w:t>须负责管理该研究组并批准其建议书。世界电信标准化全会须酌情与无线电通信全会</w:t>
      </w:r>
      <w:r>
        <w:rPr>
          <w:rFonts w:hint="eastAsia"/>
          <w:spacing w:val="2"/>
          <w:lang w:eastAsia="zh-CN"/>
        </w:rPr>
        <w:t>（</w:t>
      </w:r>
      <w:r>
        <w:rPr>
          <w:spacing w:val="2"/>
          <w:lang w:eastAsia="zh-CN"/>
        </w:rPr>
        <w:t>RA</w:t>
      </w:r>
      <w:r>
        <w:rPr>
          <w:spacing w:val="2"/>
          <w:lang w:eastAsia="zh-CN"/>
        </w:rPr>
        <w:t>）</w:t>
      </w:r>
      <w:r w:rsidRPr="002F7C5E">
        <w:rPr>
          <w:spacing w:val="2"/>
          <w:lang w:eastAsia="zh-CN"/>
        </w:rPr>
        <w:t>进行磋商，任命该研究组的</w:t>
      </w:r>
      <w:r w:rsidRPr="002F7C5E">
        <w:rPr>
          <w:rFonts w:hint="eastAsia"/>
          <w:spacing w:val="2"/>
          <w:lang w:eastAsia="zh-CN"/>
        </w:rPr>
        <w:t>正</w:t>
      </w:r>
      <w:r w:rsidRPr="002F7C5E">
        <w:rPr>
          <w:spacing w:val="2"/>
          <w:lang w:eastAsia="zh-CN"/>
        </w:rPr>
        <w:t>副主席</w:t>
      </w:r>
      <w:r w:rsidRPr="002F7C5E">
        <w:rPr>
          <w:sz w:val="28"/>
          <w:szCs w:val="22"/>
          <w:vertAlign w:val="superscript"/>
          <w:lang w:eastAsia="zh-CN"/>
        </w:rPr>
        <w:footnoteReference w:customMarkFollows="1" w:id="3"/>
        <w:t>2</w:t>
      </w:r>
      <w:r w:rsidRPr="008D6A26">
        <w:rPr>
          <w:lang w:eastAsia="zh-CN"/>
        </w:rPr>
        <w:t>，并接受该研究组的正式工作报告。还可为无线电通信全会起草一份通报情况的报告。</w:t>
      </w:r>
      <w:r w:rsidRPr="008D6A26">
        <w:rPr>
          <w:color w:val="000000"/>
          <w:lang w:eastAsia="zh-CN"/>
        </w:rPr>
        <w:t>无线电通信全会也可成立研究组，以便与</w:t>
      </w:r>
      <w:r w:rsidRPr="008D6A26">
        <w:rPr>
          <w:color w:val="000000"/>
          <w:lang w:eastAsia="zh-CN"/>
        </w:rPr>
        <w:t>ITU-T</w:t>
      </w:r>
      <w:r w:rsidRPr="008D6A26">
        <w:rPr>
          <w:color w:val="000000"/>
          <w:lang w:eastAsia="zh-CN"/>
        </w:rPr>
        <w:t>联合开展研究，就共同关心的课题制定建议书草案，并任命该研究组的正副主席。</w:t>
      </w:r>
      <w:r w:rsidRPr="008D6A26">
        <w:rPr>
          <w:color w:val="000000"/>
          <w:lang w:eastAsia="zh-CN"/>
        </w:rPr>
        <w:t>ITU-T</w:t>
      </w:r>
      <w:r w:rsidRPr="008D6A26">
        <w:rPr>
          <w:color w:val="000000"/>
          <w:lang w:eastAsia="zh-CN"/>
        </w:rPr>
        <w:t>负责管理该研究组并批准其建议书。世界电信标准化全会须酌情与无线电通信全会进行磋商，任命该研究组的正副主席。</w:t>
      </w:r>
      <w:r w:rsidRPr="008D6A26">
        <w:rPr>
          <w:rStyle w:val="FootnoteReference"/>
          <w:lang w:val="en-US" w:eastAsia="zh-CN"/>
        </w:rPr>
        <w:t>2</w:t>
      </w:r>
      <w:r w:rsidRPr="008D6A26">
        <w:rPr>
          <w:color w:val="000000"/>
          <w:lang w:eastAsia="zh-CN"/>
        </w:rPr>
        <w:t>在此情况下，</w:t>
      </w:r>
      <w:r w:rsidRPr="008D6A26">
        <w:rPr>
          <w:color w:val="000000"/>
          <w:lang w:eastAsia="zh-CN"/>
        </w:rPr>
        <w:t>ITU-R</w:t>
      </w:r>
      <w:r w:rsidRPr="008D6A26">
        <w:rPr>
          <w:color w:val="000000"/>
          <w:lang w:eastAsia="zh-CN"/>
        </w:rPr>
        <w:t>须负责管理该研究组并批准其建议书</w:t>
      </w:r>
      <w:r w:rsidRPr="008D6A26">
        <w:rPr>
          <w:rFonts w:ascii="SimSun" w:hAnsi="SimSun" w:cs="SimSun" w:hint="eastAsia"/>
          <w:color w:val="000000"/>
          <w:lang w:eastAsia="zh-CN"/>
        </w:rPr>
        <w:t>。</w:t>
      </w:r>
    </w:p>
    <w:p w:rsidR="00B52B9F" w:rsidRDefault="00B52B9F" w:rsidP="00B52B9F">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B52B9F" w:rsidRPr="008D6A26" w:rsidRDefault="00B52B9F" w:rsidP="00B52B9F">
      <w:pPr>
        <w:rPr>
          <w:lang w:eastAsia="zh-CN"/>
        </w:rPr>
      </w:pPr>
      <w:r w:rsidRPr="008D6A26">
        <w:rPr>
          <w:b/>
          <w:bCs/>
          <w:lang w:eastAsia="zh-CN"/>
        </w:rPr>
        <w:t>2.1.6</w:t>
      </w:r>
      <w:r w:rsidRPr="008D6A26">
        <w:rPr>
          <w:lang w:eastAsia="zh-CN"/>
        </w:rPr>
        <w:tab/>
      </w:r>
      <w:r w:rsidRPr="008D6A26">
        <w:rPr>
          <w:lang w:eastAsia="zh-CN"/>
        </w:rPr>
        <w:t>世界电信标准化全会或</w:t>
      </w:r>
      <w:r w:rsidRPr="008D6A26">
        <w:rPr>
          <w:lang w:eastAsia="zh-CN"/>
        </w:rPr>
        <w:t>TSAG</w:t>
      </w:r>
      <w:r w:rsidRPr="008D6A26">
        <w:rPr>
          <w:lang w:eastAsia="zh-CN"/>
        </w:rPr>
        <w:t>可以指定一个研究组为牵头研究组</w:t>
      </w:r>
      <w:r w:rsidRPr="008D6A26">
        <w:rPr>
          <w:rFonts w:hint="eastAsia"/>
          <w:lang w:eastAsia="zh-CN"/>
        </w:rPr>
        <w:t>，</w:t>
      </w:r>
      <w:r w:rsidRPr="008D6A26">
        <w:rPr>
          <w:lang w:eastAsia="zh-CN"/>
        </w:rPr>
        <w:t>负责</w:t>
      </w:r>
      <w:r w:rsidRPr="008D6A26">
        <w:rPr>
          <w:rFonts w:hint="eastAsia"/>
          <w:lang w:eastAsia="zh-CN"/>
        </w:rPr>
        <w:t>与若干个研究组相关的一特定工作领域方面的</w:t>
      </w:r>
      <w:r w:rsidRPr="008D6A26">
        <w:rPr>
          <w:lang w:eastAsia="zh-CN"/>
        </w:rPr>
        <w:t>ITU-T</w:t>
      </w:r>
      <w:r w:rsidRPr="008D6A26">
        <w:rPr>
          <w:lang w:eastAsia="zh-CN"/>
        </w:rPr>
        <w:t>研究。</w:t>
      </w:r>
      <w:r w:rsidRPr="008D6A26">
        <w:rPr>
          <w:rFonts w:hint="eastAsia"/>
          <w:lang w:eastAsia="zh-CN"/>
        </w:rPr>
        <w:t>此</w:t>
      </w:r>
      <w:r w:rsidRPr="008D6A26">
        <w:rPr>
          <w:lang w:eastAsia="zh-CN"/>
        </w:rPr>
        <w:t>牵头研究组须负责研究</w:t>
      </w:r>
      <w:r w:rsidRPr="008D6A26">
        <w:rPr>
          <w:rFonts w:hint="eastAsia"/>
          <w:lang w:eastAsia="zh-CN"/>
        </w:rPr>
        <w:t>适当</w:t>
      </w:r>
      <w:r w:rsidRPr="008D6A26">
        <w:rPr>
          <w:lang w:eastAsia="zh-CN"/>
        </w:rPr>
        <w:t>的核心课题。此外，该牵头研究组可与相关研究组协商，</w:t>
      </w:r>
      <w:r w:rsidRPr="008D6A26">
        <w:rPr>
          <w:rFonts w:hint="eastAsia"/>
          <w:lang w:eastAsia="zh-CN"/>
        </w:rPr>
        <w:t>并酌情</w:t>
      </w:r>
      <w:r>
        <w:rPr>
          <w:color w:val="000000"/>
          <w:lang w:eastAsia="zh-CN"/>
        </w:rPr>
        <w:t>适当顾及各国、区域</w:t>
      </w:r>
      <w:r w:rsidRPr="008D6A26">
        <w:rPr>
          <w:color w:val="000000"/>
          <w:lang w:eastAsia="zh-CN"/>
        </w:rPr>
        <w:t>及其他国际标准化组织</w:t>
      </w:r>
      <w:r>
        <w:rPr>
          <w:rFonts w:hint="eastAsia"/>
          <w:color w:val="000000"/>
          <w:lang w:eastAsia="zh-CN"/>
        </w:rPr>
        <w:t>开展</w:t>
      </w:r>
      <w:r w:rsidRPr="008D6A26">
        <w:rPr>
          <w:color w:val="000000"/>
          <w:lang w:eastAsia="zh-CN"/>
        </w:rPr>
        <w:t>的工作（《公约》第</w:t>
      </w:r>
      <w:r w:rsidRPr="008D6A26">
        <w:rPr>
          <w:color w:val="000000"/>
          <w:lang w:eastAsia="zh-CN"/>
        </w:rPr>
        <w:t>196</w:t>
      </w:r>
      <w:r w:rsidRPr="008D6A26">
        <w:rPr>
          <w:color w:val="000000"/>
          <w:lang w:eastAsia="zh-CN"/>
        </w:rPr>
        <w:t>款）</w:t>
      </w:r>
      <w:r w:rsidRPr="008D6A26">
        <w:rPr>
          <w:lang w:eastAsia="zh-CN"/>
        </w:rPr>
        <w:t>，负责界定并</w:t>
      </w:r>
      <w:r w:rsidRPr="008D6A26">
        <w:rPr>
          <w:rFonts w:hint="eastAsia"/>
          <w:lang w:eastAsia="zh-CN"/>
        </w:rPr>
        <w:t>充实和完善</w:t>
      </w:r>
      <w:r w:rsidRPr="008D6A26">
        <w:rPr>
          <w:lang w:eastAsia="zh-CN"/>
        </w:rPr>
        <w:t>整个框架，</w:t>
      </w:r>
      <w:r w:rsidRPr="008D6A26">
        <w:rPr>
          <w:rFonts w:hint="eastAsia"/>
          <w:lang w:eastAsia="zh-CN"/>
        </w:rPr>
        <w:t>而且</w:t>
      </w:r>
      <w:r w:rsidRPr="008D6A26">
        <w:rPr>
          <w:lang w:eastAsia="zh-CN"/>
        </w:rPr>
        <w:t>（</w:t>
      </w:r>
      <w:r w:rsidRPr="008D6A26">
        <w:rPr>
          <w:rFonts w:hint="eastAsia"/>
          <w:lang w:eastAsia="zh-CN"/>
        </w:rPr>
        <w:t>在与相关研究组协商并认识到</w:t>
      </w:r>
      <w:r w:rsidRPr="008D6A26">
        <w:rPr>
          <w:lang w:eastAsia="zh-CN"/>
        </w:rPr>
        <w:t>各</w:t>
      </w:r>
      <w:r w:rsidRPr="008D6A26">
        <w:rPr>
          <w:rFonts w:hint="eastAsia"/>
          <w:lang w:eastAsia="zh-CN"/>
        </w:rPr>
        <w:t>其职权</w:t>
      </w:r>
      <w:r w:rsidRPr="008D6A26">
        <w:rPr>
          <w:lang w:eastAsia="zh-CN"/>
        </w:rPr>
        <w:t>的</w:t>
      </w:r>
      <w:r w:rsidRPr="008D6A26">
        <w:rPr>
          <w:rFonts w:hint="eastAsia"/>
          <w:lang w:eastAsia="zh-CN"/>
        </w:rPr>
        <w:t>情况下</w:t>
      </w:r>
      <w:r w:rsidRPr="008D6A26">
        <w:rPr>
          <w:lang w:eastAsia="zh-CN"/>
        </w:rPr>
        <w:t>）协调、</w:t>
      </w:r>
      <w:r w:rsidRPr="008D6A26">
        <w:rPr>
          <w:rFonts w:hint="eastAsia"/>
          <w:lang w:eastAsia="zh-CN"/>
        </w:rPr>
        <w:t>指定</w:t>
      </w:r>
      <w:r w:rsidRPr="008D6A26">
        <w:rPr>
          <w:lang w:eastAsia="zh-CN"/>
        </w:rPr>
        <w:t>以及优选各研究组应开展的研究，以</w:t>
      </w:r>
      <w:r w:rsidRPr="008D6A26">
        <w:rPr>
          <w:rFonts w:hint="eastAsia"/>
          <w:lang w:eastAsia="zh-CN"/>
        </w:rPr>
        <w:t>确</w:t>
      </w:r>
      <w:r w:rsidRPr="008D6A26">
        <w:rPr>
          <w:lang w:eastAsia="zh-CN"/>
        </w:rPr>
        <w:t>保</w:t>
      </w:r>
      <w:r w:rsidRPr="008D6A26">
        <w:rPr>
          <w:rFonts w:hint="eastAsia"/>
          <w:lang w:eastAsia="zh-CN"/>
        </w:rPr>
        <w:t>能够</w:t>
      </w:r>
      <w:r w:rsidRPr="008D6A26">
        <w:rPr>
          <w:lang w:eastAsia="zh-CN"/>
        </w:rPr>
        <w:t>制定协调一致、完整、及时的建议书。该牵头研究组须向</w:t>
      </w:r>
      <w:r w:rsidRPr="008D6A26">
        <w:rPr>
          <w:lang w:eastAsia="zh-CN"/>
        </w:rPr>
        <w:t>TSAG</w:t>
      </w:r>
      <w:r w:rsidRPr="008D6A26">
        <w:rPr>
          <w:lang w:eastAsia="zh-CN"/>
        </w:rPr>
        <w:t>报告在其活动范围内确定的工作的进展情况。</w:t>
      </w:r>
      <w:r w:rsidRPr="008D6A26">
        <w:rPr>
          <w:rFonts w:hint="eastAsia"/>
          <w:lang w:eastAsia="zh-CN"/>
        </w:rPr>
        <w:t>该</w:t>
      </w:r>
      <w:r w:rsidRPr="008D6A26">
        <w:rPr>
          <w:lang w:eastAsia="zh-CN"/>
        </w:rPr>
        <w:t>研究组无法解决的问题应提交</w:t>
      </w:r>
      <w:r w:rsidRPr="008D6A26">
        <w:rPr>
          <w:lang w:eastAsia="zh-CN"/>
        </w:rPr>
        <w:t>TSAG</w:t>
      </w:r>
      <w:r w:rsidRPr="008D6A26">
        <w:rPr>
          <w:lang w:eastAsia="zh-CN"/>
        </w:rPr>
        <w:t>，</w:t>
      </w:r>
      <w:r w:rsidRPr="008D6A26">
        <w:rPr>
          <w:rFonts w:hint="eastAsia"/>
          <w:lang w:eastAsia="zh-CN"/>
        </w:rPr>
        <w:t>由</w:t>
      </w:r>
      <w:r w:rsidRPr="008D6A26">
        <w:rPr>
          <w:lang w:eastAsia="zh-CN"/>
        </w:rPr>
        <w:t>TSAG</w:t>
      </w:r>
      <w:r w:rsidRPr="008D6A26">
        <w:rPr>
          <w:lang w:eastAsia="zh-CN"/>
        </w:rPr>
        <w:t>对工作方向提出意见和建议。</w:t>
      </w:r>
    </w:p>
    <w:p w:rsidR="00B52B9F" w:rsidRPr="008D6A26" w:rsidRDefault="00B52B9F" w:rsidP="00B52B9F">
      <w:pPr>
        <w:pStyle w:val="Heading2"/>
        <w:rPr>
          <w:lang w:eastAsia="zh-CN"/>
        </w:rPr>
      </w:pPr>
      <w:r w:rsidRPr="008D6A26">
        <w:rPr>
          <w:lang w:eastAsia="zh-CN"/>
        </w:rPr>
        <w:t>2.2</w:t>
      </w:r>
      <w:r w:rsidRPr="008D6A26">
        <w:rPr>
          <w:lang w:eastAsia="zh-CN"/>
        </w:rPr>
        <w:tab/>
      </w:r>
      <w:r w:rsidRPr="008D6A26">
        <w:rPr>
          <w:lang w:eastAsia="zh-CN"/>
        </w:rPr>
        <w:t>在日内瓦以外召开的会议</w:t>
      </w:r>
    </w:p>
    <w:p w:rsidR="00B52B9F" w:rsidRPr="008D6A26" w:rsidRDefault="00B52B9F" w:rsidP="00B52B9F">
      <w:pPr>
        <w:rPr>
          <w:lang w:eastAsia="zh-CN"/>
        </w:rPr>
      </w:pPr>
      <w:smartTag w:uri="urn:schemas-microsoft-com:office:smarttags" w:element="chsdate">
        <w:smartTagPr>
          <w:attr w:name="Year" w:val="1899"/>
          <w:attr w:name="Month" w:val="12"/>
          <w:attr w:name="Day" w:val="30"/>
          <w:attr w:name="IsLunarDate" w:val="False"/>
          <w:attr w:name="IsROCDate" w:val="False"/>
        </w:smartTagPr>
        <w:r w:rsidRPr="008D6A26">
          <w:rPr>
            <w:b/>
            <w:bCs/>
            <w:lang w:eastAsia="zh-CN"/>
          </w:rPr>
          <w:t>2.2.1</w:t>
        </w:r>
        <w:r w:rsidRPr="008D6A26">
          <w:rPr>
            <w:lang w:eastAsia="zh-CN"/>
          </w:rPr>
          <w:tab/>
        </w:r>
      </w:smartTag>
      <w:r w:rsidRPr="008D6A26">
        <w:rPr>
          <w:lang w:eastAsia="zh-CN"/>
        </w:rPr>
        <w:t>如</w:t>
      </w:r>
      <w:r w:rsidRPr="008D6A26">
        <w:rPr>
          <w:rFonts w:hint="eastAsia"/>
          <w:lang w:eastAsia="zh-CN"/>
        </w:rPr>
        <w:t>得</w:t>
      </w:r>
      <w:r w:rsidRPr="008D6A26">
        <w:rPr>
          <w:lang w:eastAsia="zh-CN"/>
        </w:rPr>
        <w:t>到国际电联成员国</w:t>
      </w:r>
      <w:r w:rsidRPr="008D6A26">
        <w:rPr>
          <w:rFonts w:hint="eastAsia"/>
          <w:lang w:eastAsia="zh-CN"/>
        </w:rPr>
        <w:t>、</w:t>
      </w:r>
      <w:r w:rsidRPr="008D6A26">
        <w:rPr>
          <w:rFonts w:hint="eastAsia"/>
          <w:lang w:eastAsia="zh-CN"/>
        </w:rPr>
        <w:t>ITU</w:t>
      </w:r>
      <w:r w:rsidRPr="008D6A26">
        <w:rPr>
          <w:lang w:eastAsia="zh-CN"/>
        </w:rPr>
        <w:t>-T</w:t>
      </w:r>
      <w:r w:rsidRPr="008D6A26">
        <w:rPr>
          <w:rFonts w:hint="eastAsia"/>
          <w:lang w:eastAsia="zh-CN"/>
        </w:rPr>
        <w:t>部门成员或一国际电联</w:t>
      </w:r>
      <w:r w:rsidRPr="008D6A26">
        <w:rPr>
          <w:lang w:eastAsia="zh-CN"/>
        </w:rPr>
        <w:t>成员国授权的实体的邀请，而且适宜在日内瓦以外举行会议（例如</w:t>
      </w:r>
      <w:r w:rsidRPr="008D6A26">
        <w:rPr>
          <w:rFonts w:hint="eastAsia"/>
          <w:lang w:eastAsia="zh-CN"/>
        </w:rPr>
        <w:t>，</w:t>
      </w:r>
      <w:r w:rsidRPr="008D6A26">
        <w:rPr>
          <w:lang w:eastAsia="zh-CN"/>
        </w:rPr>
        <w:t>与专题</w:t>
      </w:r>
      <w:r>
        <w:rPr>
          <w:rFonts w:hint="eastAsia"/>
          <w:lang w:eastAsia="zh-CN"/>
        </w:rPr>
        <w:t>研</w:t>
      </w:r>
      <w:r w:rsidRPr="008D6A26">
        <w:rPr>
          <w:lang w:eastAsia="zh-CN"/>
        </w:rPr>
        <w:t>讨论会或研讨会同时举行），研究组或工作组可以在日内瓦以外的地方召开会议。</w:t>
      </w:r>
      <w:r w:rsidRPr="008D6A26">
        <w:rPr>
          <w:rFonts w:hint="eastAsia"/>
          <w:lang w:eastAsia="zh-CN"/>
        </w:rPr>
        <w:t>此类</w:t>
      </w:r>
      <w:r w:rsidRPr="008D6A26">
        <w:rPr>
          <w:lang w:eastAsia="zh-CN"/>
        </w:rPr>
        <w:t>邀请</w:t>
      </w:r>
      <w:r w:rsidRPr="008D6A26">
        <w:rPr>
          <w:rFonts w:hint="eastAsia"/>
          <w:lang w:eastAsia="zh-CN"/>
        </w:rPr>
        <w:t>必须</w:t>
      </w:r>
      <w:r w:rsidRPr="008D6A26">
        <w:rPr>
          <w:lang w:eastAsia="zh-CN"/>
        </w:rPr>
        <w:t>在世界电信标准化全会或</w:t>
      </w:r>
      <w:r w:rsidRPr="008D6A26">
        <w:rPr>
          <w:rFonts w:hint="eastAsia"/>
          <w:lang w:eastAsia="zh-CN"/>
        </w:rPr>
        <w:t>一</w:t>
      </w:r>
      <w:r w:rsidRPr="008D6A26">
        <w:rPr>
          <w:lang w:eastAsia="zh-CN"/>
        </w:rPr>
        <w:t>ITU-T</w:t>
      </w:r>
      <w:r w:rsidRPr="008D6A26">
        <w:rPr>
          <w:lang w:eastAsia="zh-CN"/>
        </w:rPr>
        <w:t>研究组会议上提出</w:t>
      </w:r>
      <w:r w:rsidRPr="008D6A26">
        <w:rPr>
          <w:rFonts w:hint="eastAsia"/>
          <w:lang w:eastAsia="zh-CN"/>
        </w:rPr>
        <w:t>才能得到考虑</w:t>
      </w:r>
      <w:r w:rsidRPr="008D6A26">
        <w:rPr>
          <w:lang w:eastAsia="zh-CN"/>
        </w:rPr>
        <w:t>。</w:t>
      </w:r>
      <w:r w:rsidRPr="008D6A26">
        <w:rPr>
          <w:rFonts w:hint="eastAsia"/>
          <w:lang w:eastAsia="zh-CN"/>
        </w:rPr>
        <w:t>须</w:t>
      </w:r>
      <w:r w:rsidRPr="008D6A26">
        <w:rPr>
          <w:lang w:eastAsia="zh-CN"/>
        </w:rPr>
        <w:t>在与</w:t>
      </w:r>
      <w:r w:rsidRPr="008D6A26">
        <w:rPr>
          <w:rFonts w:hint="eastAsia"/>
          <w:lang w:eastAsia="zh-CN"/>
        </w:rPr>
        <w:t>电信标准化局</w:t>
      </w:r>
      <w:r w:rsidRPr="008D6A26">
        <w:rPr>
          <w:lang w:eastAsia="zh-CN"/>
        </w:rPr>
        <w:t>主任协商</w:t>
      </w:r>
      <w:r w:rsidRPr="008D6A26">
        <w:rPr>
          <w:rFonts w:hint="eastAsia"/>
          <w:lang w:eastAsia="zh-CN"/>
        </w:rPr>
        <w:t>之后</w:t>
      </w:r>
      <w:r w:rsidRPr="008D6A26">
        <w:rPr>
          <w:lang w:eastAsia="zh-CN"/>
        </w:rPr>
        <w:t>，并且</w:t>
      </w:r>
      <w:r w:rsidRPr="008D6A26">
        <w:rPr>
          <w:rFonts w:hint="eastAsia"/>
          <w:lang w:eastAsia="zh-CN"/>
        </w:rPr>
        <w:t>确定</w:t>
      </w:r>
      <w:r w:rsidRPr="008D6A26">
        <w:rPr>
          <w:lang w:eastAsia="zh-CN"/>
        </w:rPr>
        <w:t>不超出</w:t>
      </w:r>
      <w:r>
        <w:rPr>
          <w:rFonts w:hint="eastAsia"/>
          <w:lang w:eastAsia="zh-CN"/>
        </w:rPr>
        <w:t>国</w:t>
      </w:r>
      <w:r>
        <w:rPr>
          <w:lang w:eastAsia="zh-CN"/>
        </w:rPr>
        <w:t>际电联</w:t>
      </w:r>
      <w:r w:rsidRPr="008D6A26">
        <w:rPr>
          <w:lang w:eastAsia="zh-CN"/>
        </w:rPr>
        <w:t>理事会划拨给</w:t>
      </w:r>
      <w:r w:rsidRPr="008D6A26">
        <w:rPr>
          <w:lang w:eastAsia="zh-CN"/>
        </w:rPr>
        <w:t>ITU-T</w:t>
      </w:r>
      <w:r w:rsidRPr="008D6A26">
        <w:rPr>
          <w:lang w:eastAsia="zh-CN"/>
        </w:rPr>
        <w:t>的资金时</w:t>
      </w:r>
      <w:r w:rsidRPr="008D6A26">
        <w:rPr>
          <w:rFonts w:hint="eastAsia"/>
          <w:lang w:eastAsia="zh-CN"/>
        </w:rPr>
        <w:t>，此类应邀举办的会议</w:t>
      </w:r>
      <w:r w:rsidRPr="008D6A26">
        <w:rPr>
          <w:lang w:eastAsia="zh-CN"/>
        </w:rPr>
        <w:t>才能最终进行规划或组织。</w:t>
      </w:r>
    </w:p>
    <w:p w:rsidR="00B52B9F" w:rsidRPr="008D6A26" w:rsidRDefault="00B52B9F" w:rsidP="00B52B9F">
      <w:pPr>
        <w:rPr>
          <w:lang w:eastAsia="zh-CN"/>
        </w:rPr>
      </w:pPr>
      <w:r w:rsidRPr="008D6A26">
        <w:rPr>
          <w:b/>
          <w:bCs/>
          <w:lang w:eastAsia="zh-CN"/>
        </w:rPr>
        <w:t>2.2.2</w:t>
      </w:r>
      <w:r w:rsidRPr="008D6A26">
        <w:rPr>
          <w:lang w:eastAsia="zh-CN"/>
        </w:rPr>
        <w:tab/>
      </w:r>
      <w:r w:rsidRPr="008D6A26">
        <w:rPr>
          <w:lang w:eastAsia="zh-CN"/>
        </w:rPr>
        <w:t>在日内瓦以外召开的会议</w:t>
      </w:r>
      <w:r w:rsidRPr="008D6A26">
        <w:rPr>
          <w:rFonts w:hint="eastAsia"/>
          <w:lang w:eastAsia="zh-CN"/>
        </w:rPr>
        <w:t>须</w:t>
      </w:r>
      <w:r w:rsidRPr="008D6A26">
        <w:rPr>
          <w:lang w:eastAsia="zh-CN"/>
        </w:rPr>
        <w:t>遵照全权代表大会第</w:t>
      </w:r>
      <w:r w:rsidRPr="008D6A26">
        <w:rPr>
          <w:lang w:eastAsia="zh-CN"/>
        </w:rPr>
        <w:t>5</w:t>
      </w:r>
      <w:r w:rsidRPr="008D6A26">
        <w:rPr>
          <w:lang w:eastAsia="zh-CN"/>
        </w:rPr>
        <w:t>号决议（</w:t>
      </w:r>
      <w:r w:rsidRPr="008D6A26">
        <w:rPr>
          <w:lang w:eastAsia="zh-CN"/>
        </w:rPr>
        <w:t>1994</w:t>
      </w:r>
      <w:r w:rsidRPr="008D6A26">
        <w:rPr>
          <w:lang w:eastAsia="zh-CN"/>
        </w:rPr>
        <w:t>年，京都）的规定及理事会第</w:t>
      </w:r>
      <w:r w:rsidRPr="008D6A26">
        <w:rPr>
          <w:lang w:eastAsia="zh-CN"/>
        </w:rPr>
        <w:t>304</w:t>
      </w:r>
      <w:r w:rsidRPr="008D6A26">
        <w:rPr>
          <w:lang w:eastAsia="zh-CN"/>
        </w:rPr>
        <w:t>号决定的规定</w:t>
      </w:r>
      <w:r w:rsidRPr="008D6A26">
        <w:rPr>
          <w:rFonts w:hint="eastAsia"/>
          <w:lang w:eastAsia="zh-CN"/>
        </w:rPr>
        <w:t>举办</w:t>
      </w:r>
      <w:r w:rsidRPr="008D6A26">
        <w:rPr>
          <w:lang w:eastAsia="zh-CN"/>
        </w:rPr>
        <w:t>。</w:t>
      </w:r>
      <w:r w:rsidRPr="008D6A26">
        <w:rPr>
          <w:rFonts w:hint="eastAsia"/>
          <w:lang w:eastAsia="zh-CN"/>
        </w:rPr>
        <w:t>有关</w:t>
      </w:r>
      <w:r w:rsidRPr="008D6A26">
        <w:rPr>
          <w:lang w:eastAsia="zh-CN"/>
        </w:rPr>
        <w:t>在日内瓦以外召开研究组或其工作组会议的邀请函须附有</w:t>
      </w:r>
      <w:r w:rsidRPr="008D6A26">
        <w:rPr>
          <w:rFonts w:hint="eastAsia"/>
          <w:lang w:eastAsia="zh-CN"/>
        </w:rPr>
        <w:t>一份说</w:t>
      </w:r>
      <w:r w:rsidRPr="008D6A26">
        <w:rPr>
          <w:lang w:eastAsia="zh-CN"/>
        </w:rPr>
        <w:t>明</w:t>
      </w:r>
      <w:r w:rsidRPr="008D6A26">
        <w:rPr>
          <w:rFonts w:hint="eastAsia"/>
          <w:lang w:eastAsia="zh-CN"/>
        </w:rPr>
        <w:t>，注明</w:t>
      </w:r>
      <w:r w:rsidRPr="008D6A26">
        <w:rPr>
          <w:lang w:eastAsia="zh-CN"/>
        </w:rPr>
        <w:t>东道</w:t>
      </w:r>
      <w:r w:rsidRPr="008D6A26">
        <w:rPr>
          <w:rFonts w:hint="eastAsia"/>
          <w:lang w:eastAsia="zh-CN"/>
        </w:rPr>
        <w:t>主</w:t>
      </w:r>
      <w:r w:rsidRPr="008D6A26">
        <w:rPr>
          <w:lang w:eastAsia="zh-CN"/>
        </w:rPr>
        <w:t>同意支付相关的额外支</w:t>
      </w:r>
      <w:r w:rsidRPr="008D6A26">
        <w:rPr>
          <w:rFonts w:hint="eastAsia"/>
          <w:lang w:eastAsia="zh-CN"/>
        </w:rPr>
        <w:t>出，</w:t>
      </w:r>
      <w:r w:rsidRPr="008D6A26">
        <w:rPr>
          <w:lang w:eastAsia="zh-CN"/>
        </w:rPr>
        <w:t>并至少免费提供足够的场所以及必要的办公</w:t>
      </w:r>
      <w:r w:rsidRPr="008D6A26">
        <w:rPr>
          <w:rFonts w:hint="eastAsia"/>
          <w:lang w:eastAsia="zh-CN"/>
        </w:rPr>
        <w:t>家</w:t>
      </w:r>
      <w:r w:rsidRPr="008D6A26">
        <w:rPr>
          <w:lang w:eastAsia="zh-CN"/>
        </w:rPr>
        <w:t>具和设备，但会议在发展中国家召开时，如果东道国政府提出请求，则不必免费提供设备。</w:t>
      </w:r>
    </w:p>
    <w:p w:rsidR="00B52B9F" w:rsidRPr="008D6A26" w:rsidRDefault="00B52B9F" w:rsidP="00B52B9F">
      <w:pPr>
        <w:rPr>
          <w:lang w:eastAsia="zh-CN"/>
        </w:rPr>
      </w:pPr>
      <w:r w:rsidRPr="008D6A26">
        <w:rPr>
          <w:b/>
          <w:bCs/>
          <w:lang w:eastAsia="zh-CN"/>
        </w:rPr>
        <w:t>2.2.3</w:t>
      </w:r>
      <w:r w:rsidRPr="008D6A26">
        <w:rPr>
          <w:lang w:eastAsia="zh-CN"/>
        </w:rPr>
        <w:tab/>
      </w:r>
      <w:r w:rsidRPr="008D6A26">
        <w:rPr>
          <w:lang w:eastAsia="zh-CN"/>
        </w:rPr>
        <w:t>若邀请因某种原因被取消，须向成员国或其他经正式授权的实体建议</w:t>
      </w:r>
      <w:r w:rsidRPr="008D6A26">
        <w:rPr>
          <w:rFonts w:hint="eastAsia"/>
          <w:lang w:eastAsia="zh-CN"/>
        </w:rPr>
        <w:t>，</w:t>
      </w:r>
      <w:r w:rsidRPr="008D6A26">
        <w:rPr>
          <w:lang w:eastAsia="zh-CN"/>
        </w:rPr>
        <w:t>会议原则上</w:t>
      </w:r>
      <w:r w:rsidRPr="008D6A26">
        <w:rPr>
          <w:rFonts w:hint="eastAsia"/>
          <w:lang w:eastAsia="zh-CN"/>
        </w:rPr>
        <w:t>按原计划</w:t>
      </w:r>
      <w:r w:rsidRPr="008D6A26">
        <w:rPr>
          <w:lang w:eastAsia="zh-CN"/>
        </w:rPr>
        <w:t>日期在日内瓦举行。</w:t>
      </w:r>
    </w:p>
    <w:p w:rsidR="00B52B9F" w:rsidRPr="008D6A26" w:rsidRDefault="00B52B9F" w:rsidP="00B52B9F">
      <w:pPr>
        <w:pStyle w:val="Heading2"/>
        <w:rPr>
          <w:lang w:eastAsia="zh-CN"/>
        </w:rPr>
      </w:pPr>
      <w:r w:rsidRPr="008D6A26">
        <w:rPr>
          <w:lang w:eastAsia="zh-CN"/>
        </w:rPr>
        <w:t>2.3</w:t>
      </w:r>
      <w:r w:rsidRPr="008D6A26">
        <w:rPr>
          <w:lang w:eastAsia="zh-CN"/>
        </w:rPr>
        <w:tab/>
      </w:r>
      <w:r w:rsidRPr="008D6A26">
        <w:rPr>
          <w:lang w:eastAsia="zh-CN"/>
        </w:rPr>
        <w:t>参加会议</w:t>
      </w:r>
    </w:p>
    <w:p w:rsidR="00B52B9F" w:rsidRDefault="00B52B9F" w:rsidP="00B52B9F">
      <w:pPr>
        <w:rPr>
          <w:lang w:eastAsia="zh-CN"/>
        </w:rPr>
      </w:pPr>
      <w:r w:rsidRPr="008D6A26">
        <w:rPr>
          <w:b/>
          <w:bCs/>
          <w:lang w:eastAsia="zh-CN"/>
        </w:rPr>
        <w:t>2.3.1</w:t>
      </w:r>
      <w:r w:rsidRPr="008D6A26">
        <w:rPr>
          <w:lang w:eastAsia="zh-CN"/>
        </w:rPr>
        <w:tab/>
      </w:r>
      <w:r w:rsidRPr="008D6A26">
        <w:rPr>
          <w:rFonts w:hint="eastAsia"/>
          <w:lang w:eastAsia="zh-CN"/>
        </w:rPr>
        <w:t>根据《公约》第</w:t>
      </w:r>
      <w:r w:rsidRPr="008D6A26">
        <w:rPr>
          <w:rFonts w:hint="eastAsia"/>
          <w:lang w:eastAsia="zh-CN"/>
        </w:rPr>
        <w:t>19</w:t>
      </w:r>
      <w:r w:rsidRPr="008D6A26">
        <w:rPr>
          <w:rFonts w:hint="eastAsia"/>
          <w:lang w:eastAsia="zh-CN"/>
        </w:rPr>
        <w:t>条，</w:t>
      </w:r>
      <w:r w:rsidRPr="008D6A26">
        <w:rPr>
          <w:lang w:eastAsia="zh-CN"/>
        </w:rPr>
        <w:t>成员国</w:t>
      </w:r>
      <w:r w:rsidRPr="008D6A26">
        <w:rPr>
          <w:rFonts w:hint="eastAsia"/>
          <w:lang w:eastAsia="zh-CN"/>
        </w:rPr>
        <w:t>和</w:t>
      </w:r>
      <w:r w:rsidRPr="008D6A26">
        <w:rPr>
          <w:lang w:eastAsia="zh-CN"/>
        </w:rPr>
        <w:t>其他经正式授权实体</w:t>
      </w:r>
      <w:r w:rsidRPr="008D6A26">
        <w:rPr>
          <w:rFonts w:hint="eastAsia"/>
          <w:lang w:eastAsia="zh-CN"/>
        </w:rPr>
        <w:t>须派代表参加所希望参加的</w:t>
      </w:r>
      <w:r w:rsidRPr="008D6A26">
        <w:rPr>
          <w:lang w:eastAsia="zh-CN"/>
        </w:rPr>
        <w:t>研究组及其相关组（如</w:t>
      </w:r>
      <w:r w:rsidRPr="008D6A26">
        <w:rPr>
          <w:rFonts w:hint="eastAsia"/>
          <w:lang w:eastAsia="zh-CN"/>
        </w:rPr>
        <w:t>，</w:t>
      </w:r>
      <w:r w:rsidRPr="008D6A26">
        <w:rPr>
          <w:lang w:eastAsia="zh-CN"/>
        </w:rPr>
        <w:t>工作组和报告人组）的活动，其选派</w:t>
      </w:r>
      <w:r w:rsidRPr="008D6A26">
        <w:rPr>
          <w:rFonts w:hint="eastAsia"/>
          <w:lang w:eastAsia="zh-CN"/>
        </w:rPr>
        <w:t>的、能够为</w:t>
      </w:r>
      <w:r w:rsidRPr="008D6A26">
        <w:rPr>
          <w:lang w:eastAsia="zh-CN"/>
        </w:rPr>
        <w:t>所研究的课题寻求满意解决方案的合格专家</w:t>
      </w:r>
      <w:r w:rsidRPr="008D6A26">
        <w:rPr>
          <w:rFonts w:hint="eastAsia"/>
          <w:lang w:eastAsia="zh-CN"/>
        </w:rPr>
        <w:t>以实</w:t>
      </w:r>
      <w:r w:rsidRPr="008D6A26">
        <w:rPr>
          <w:lang w:eastAsia="zh-CN"/>
        </w:rPr>
        <w:t>名登记参加会议。然而，在</w:t>
      </w:r>
      <w:r w:rsidRPr="008D6A26">
        <w:rPr>
          <w:rFonts w:hint="eastAsia"/>
          <w:lang w:eastAsia="zh-CN"/>
        </w:rPr>
        <w:t>例外的</w:t>
      </w:r>
      <w:r w:rsidRPr="008D6A26">
        <w:rPr>
          <w:lang w:eastAsia="zh-CN"/>
        </w:rPr>
        <w:t>情况下，成员国和其它</w:t>
      </w:r>
      <w:r w:rsidRPr="008D6A26">
        <w:rPr>
          <w:rFonts w:hint="eastAsia"/>
          <w:lang w:eastAsia="zh-CN"/>
        </w:rPr>
        <w:t>经</w:t>
      </w:r>
      <w:r w:rsidRPr="008D6A26">
        <w:rPr>
          <w:lang w:eastAsia="zh-CN"/>
        </w:rPr>
        <w:t>正式</w:t>
      </w:r>
      <w:r w:rsidRPr="008D6A26">
        <w:rPr>
          <w:rFonts w:hint="eastAsia"/>
          <w:lang w:eastAsia="zh-CN"/>
        </w:rPr>
        <w:t>授</w:t>
      </w:r>
      <w:r w:rsidRPr="008D6A26">
        <w:rPr>
          <w:lang w:eastAsia="zh-CN"/>
        </w:rPr>
        <w:t>权实体在某个研究组或其相关组注册时可不注明参加者的姓名。会议主席</w:t>
      </w:r>
      <w:r w:rsidRPr="008D6A26">
        <w:rPr>
          <w:rFonts w:hint="eastAsia"/>
          <w:lang w:eastAsia="zh-CN"/>
        </w:rPr>
        <w:t>亦</w:t>
      </w:r>
      <w:r w:rsidRPr="008D6A26">
        <w:rPr>
          <w:lang w:eastAsia="zh-CN"/>
        </w:rPr>
        <w:t>可酌情邀请个别专家与</w:t>
      </w:r>
      <w:r w:rsidRPr="008D6A26">
        <w:rPr>
          <w:rFonts w:hint="eastAsia"/>
          <w:lang w:eastAsia="zh-CN"/>
        </w:rPr>
        <w:t>会</w:t>
      </w:r>
      <w:r w:rsidRPr="008D6A26">
        <w:rPr>
          <w:lang w:eastAsia="zh-CN"/>
        </w:rPr>
        <w:t>。</w:t>
      </w:r>
      <w:r w:rsidRPr="008D6A26">
        <w:rPr>
          <w:rFonts w:hint="eastAsia"/>
          <w:lang w:eastAsia="zh-CN"/>
        </w:rPr>
        <w:t>专家可应会议主席的请求，</w:t>
      </w:r>
      <w:r>
        <w:rPr>
          <w:rFonts w:hint="eastAsia"/>
          <w:lang w:eastAsia="zh-CN"/>
        </w:rPr>
        <w:t>介绍</w:t>
      </w:r>
      <w:r>
        <w:rPr>
          <w:lang w:eastAsia="zh-CN"/>
        </w:rPr>
        <w:t>情况通报</w:t>
      </w:r>
      <w:r w:rsidRPr="008D6A26">
        <w:rPr>
          <w:rFonts w:hint="eastAsia"/>
          <w:lang w:eastAsia="zh-CN"/>
        </w:rPr>
        <w:t>报告和提交</w:t>
      </w:r>
      <w:r>
        <w:rPr>
          <w:rFonts w:hint="eastAsia"/>
          <w:lang w:eastAsia="zh-CN"/>
        </w:rPr>
        <w:t>此类文件；他们亦</w:t>
      </w:r>
      <w:r w:rsidRPr="008D6A26">
        <w:rPr>
          <w:rFonts w:hint="eastAsia"/>
          <w:lang w:eastAsia="zh-CN"/>
        </w:rPr>
        <w:t>可参与相关讨论。</w:t>
      </w:r>
    </w:p>
    <w:p w:rsidR="00B52B9F" w:rsidRPr="008D6A26" w:rsidRDefault="00B52B9F" w:rsidP="00B52B9F">
      <w:pPr>
        <w:rPr>
          <w:lang w:eastAsia="zh-CN"/>
        </w:rPr>
      </w:pPr>
      <w:r w:rsidRPr="008D6A26">
        <w:rPr>
          <w:b/>
          <w:bCs/>
          <w:lang w:eastAsia="zh-CN"/>
        </w:rPr>
        <w:t>2.3.2</w:t>
      </w:r>
      <w:r w:rsidRPr="008D6A26">
        <w:rPr>
          <w:lang w:eastAsia="zh-CN"/>
        </w:rPr>
        <w:tab/>
      </w:r>
      <w:r w:rsidRPr="008D6A26">
        <w:rPr>
          <w:lang w:eastAsia="zh-CN"/>
        </w:rPr>
        <w:t>第</w:t>
      </w:r>
      <w:r w:rsidRPr="008D6A26">
        <w:rPr>
          <w:lang w:eastAsia="zh-CN"/>
        </w:rPr>
        <w:t>3</w:t>
      </w:r>
      <w:r w:rsidRPr="008D6A26">
        <w:rPr>
          <w:lang w:eastAsia="zh-CN"/>
        </w:rPr>
        <w:t>研究组</w:t>
      </w:r>
      <w:r w:rsidRPr="008D6A26">
        <w:rPr>
          <w:rFonts w:hint="eastAsia"/>
          <w:lang w:eastAsia="zh-CN"/>
        </w:rPr>
        <w:t>区域</w:t>
      </w:r>
      <w:r w:rsidRPr="008D6A26">
        <w:rPr>
          <w:lang w:eastAsia="zh-CN"/>
        </w:rPr>
        <w:t>组的会议，原则上须限定</w:t>
      </w:r>
      <w:r w:rsidRPr="008D6A26">
        <w:rPr>
          <w:rFonts w:hint="eastAsia"/>
          <w:lang w:eastAsia="zh-CN"/>
        </w:rPr>
        <w:t>于</w:t>
      </w:r>
      <w:r w:rsidRPr="008D6A26">
        <w:rPr>
          <w:lang w:eastAsia="zh-CN"/>
        </w:rPr>
        <w:t>由该区域成员国代表和运营机构代表（上述术语的定义见《组织法》的附件）参加。然而，每个第</w:t>
      </w:r>
      <w:r w:rsidRPr="008D6A26">
        <w:rPr>
          <w:lang w:eastAsia="zh-CN"/>
        </w:rPr>
        <w:t>3</w:t>
      </w:r>
      <w:r w:rsidRPr="008D6A26">
        <w:rPr>
          <w:lang w:eastAsia="zh-CN"/>
        </w:rPr>
        <w:t>研究组区域组</w:t>
      </w:r>
      <w:r w:rsidRPr="008D6A26">
        <w:rPr>
          <w:rFonts w:hint="eastAsia"/>
          <w:lang w:eastAsia="zh-CN"/>
        </w:rPr>
        <w:t>均</w:t>
      </w:r>
      <w:r w:rsidRPr="008D6A26">
        <w:rPr>
          <w:lang w:eastAsia="zh-CN"/>
        </w:rPr>
        <w:t>可邀请其他与</w:t>
      </w:r>
      <w:r w:rsidRPr="008D6A26">
        <w:rPr>
          <w:rFonts w:hint="eastAsia"/>
          <w:lang w:eastAsia="zh-CN"/>
        </w:rPr>
        <w:t>会</w:t>
      </w:r>
      <w:r w:rsidRPr="008D6A26">
        <w:rPr>
          <w:lang w:eastAsia="zh-CN"/>
        </w:rPr>
        <w:t>者出席全部或部分会议，只要其他与</w:t>
      </w:r>
      <w:r w:rsidRPr="008D6A26">
        <w:rPr>
          <w:rFonts w:hint="eastAsia"/>
          <w:lang w:eastAsia="zh-CN"/>
        </w:rPr>
        <w:t>会</w:t>
      </w:r>
      <w:r w:rsidRPr="008D6A26">
        <w:rPr>
          <w:lang w:eastAsia="zh-CN"/>
        </w:rPr>
        <w:t>者具有出席</w:t>
      </w:r>
      <w:r w:rsidRPr="008D6A26">
        <w:rPr>
          <w:rFonts w:hint="eastAsia"/>
          <w:lang w:eastAsia="zh-CN"/>
        </w:rPr>
        <w:t>全部</w:t>
      </w:r>
      <w:r w:rsidRPr="008D6A26">
        <w:rPr>
          <w:lang w:eastAsia="zh-CN"/>
        </w:rPr>
        <w:t>研究组会议的资格。</w:t>
      </w:r>
    </w:p>
    <w:p w:rsidR="00B52B9F" w:rsidRDefault="00B52B9F" w:rsidP="00B52B9F">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B52B9F" w:rsidRPr="008D6A26" w:rsidRDefault="00B52B9F" w:rsidP="00B52B9F">
      <w:pPr>
        <w:rPr>
          <w:lang w:eastAsia="zh-CN"/>
        </w:rPr>
      </w:pPr>
      <w:r w:rsidRPr="008D6A26">
        <w:rPr>
          <w:b/>
          <w:bCs/>
          <w:lang w:eastAsia="zh-CN"/>
        </w:rPr>
        <w:t>2.3.3</w:t>
      </w:r>
      <w:r w:rsidRPr="008D6A26">
        <w:rPr>
          <w:lang w:eastAsia="zh-CN"/>
        </w:rPr>
        <w:tab/>
      </w:r>
      <w:r w:rsidRPr="008D6A26">
        <w:rPr>
          <w:lang w:eastAsia="zh-CN"/>
        </w:rPr>
        <w:t>其他研究组区域组的会议，原则上须限</w:t>
      </w:r>
      <w:r w:rsidRPr="008D6A26">
        <w:rPr>
          <w:rFonts w:hint="eastAsia"/>
          <w:lang w:eastAsia="zh-CN"/>
        </w:rPr>
        <w:t>于</w:t>
      </w:r>
      <w:r w:rsidRPr="008D6A26">
        <w:rPr>
          <w:lang w:eastAsia="zh-CN"/>
        </w:rPr>
        <w:t>由该区域的成员国、部门成员和相关研究组</w:t>
      </w:r>
      <w:r w:rsidRPr="008D6A26">
        <w:rPr>
          <w:rFonts w:hint="eastAsia"/>
          <w:lang w:eastAsia="zh-CN"/>
        </w:rPr>
        <w:t>的部门</w:t>
      </w:r>
      <w:r w:rsidRPr="008D6A26">
        <w:rPr>
          <w:lang w:eastAsia="zh-CN"/>
        </w:rPr>
        <w:t>准成员的代表参加。然而，每个区域组</w:t>
      </w:r>
      <w:r w:rsidRPr="008D6A26">
        <w:rPr>
          <w:rFonts w:hint="eastAsia"/>
          <w:lang w:eastAsia="zh-CN"/>
        </w:rPr>
        <w:t>均</w:t>
      </w:r>
      <w:r w:rsidRPr="008D6A26">
        <w:rPr>
          <w:lang w:eastAsia="zh-CN"/>
        </w:rPr>
        <w:t>可邀请其他与</w:t>
      </w:r>
      <w:r w:rsidRPr="008D6A26">
        <w:rPr>
          <w:rFonts w:hint="eastAsia"/>
          <w:lang w:eastAsia="zh-CN"/>
        </w:rPr>
        <w:t>会</w:t>
      </w:r>
      <w:r w:rsidRPr="008D6A26">
        <w:rPr>
          <w:lang w:eastAsia="zh-CN"/>
        </w:rPr>
        <w:t>者出席全部或部分会议，只要其他与</w:t>
      </w:r>
      <w:r w:rsidRPr="008D6A26">
        <w:rPr>
          <w:rFonts w:hint="eastAsia"/>
          <w:lang w:eastAsia="zh-CN"/>
        </w:rPr>
        <w:t>会</w:t>
      </w:r>
      <w:r w:rsidRPr="008D6A26">
        <w:rPr>
          <w:lang w:eastAsia="zh-CN"/>
        </w:rPr>
        <w:t>者具有出席</w:t>
      </w:r>
      <w:r w:rsidRPr="008D6A26">
        <w:rPr>
          <w:rFonts w:hint="eastAsia"/>
          <w:lang w:eastAsia="zh-CN"/>
        </w:rPr>
        <w:t>全部</w:t>
      </w:r>
      <w:r w:rsidRPr="008D6A26">
        <w:rPr>
          <w:lang w:eastAsia="zh-CN"/>
        </w:rPr>
        <w:t>研究组会议的资格。</w:t>
      </w:r>
    </w:p>
    <w:p w:rsidR="00B52B9F" w:rsidRPr="008D6A26" w:rsidRDefault="00B52B9F" w:rsidP="00B52B9F">
      <w:pPr>
        <w:pStyle w:val="Heading2"/>
        <w:rPr>
          <w:lang w:eastAsia="zh-CN"/>
        </w:rPr>
      </w:pPr>
      <w:r w:rsidRPr="008D6A26">
        <w:rPr>
          <w:lang w:eastAsia="zh-CN"/>
        </w:rPr>
        <w:t>2.4</w:t>
      </w:r>
      <w:r w:rsidRPr="008D6A26">
        <w:rPr>
          <w:lang w:eastAsia="zh-CN"/>
        </w:rPr>
        <w:tab/>
      </w:r>
      <w:r w:rsidRPr="008D6A26">
        <w:rPr>
          <w:lang w:eastAsia="zh-CN"/>
        </w:rPr>
        <w:t>研究组向世界电信标准化全会提交的报告</w:t>
      </w:r>
    </w:p>
    <w:p w:rsidR="00B52B9F" w:rsidRPr="008D6A26" w:rsidRDefault="00B52B9F" w:rsidP="00B52B9F">
      <w:pPr>
        <w:rPr>
          <w:lang w:eastAsia="zh-CN"/>
        </w:rPr>
      </w:pPr>
      <w:smartTag w:uri="urn:schemas-microsoft-com:office:smarttags" w:element="chsdate">
        <w:smartTagPr>
          <w:attr w:name="Year" w:val="1899"/>
          <w:attr w:name="Month" w:val="12"/>
          <w:attr w:name="Day" w:val="30"/>
          <w:attr w:name="IsLunarDate" w:val="False"/>
          <w:attr w:name="IsROCDate" w:val="False"/>
        </w:smartTagPr>
        <w:r w:rsidRPr="008D6A26">
          <w:rPr>
            <w:b/>
            <w:bCs/>
            <w:lang w:eastAsia="zh-CN"/>
          </w:rPr>
          <w:t>2.4.1</w:t>
        </w:r>
        <w:r w:rsidRPr="008D6A26">
          <w:rPr>
            <w:lang w:eastAsia="zh-CN"/>
          </w:rPr>
          <w:tab/>
        </w:r>
      </w:smartTag>
      <w:r w:rsidRPr="008D6A26">
        <w:rPr>
          <w:lang w:eastAsia="zh-CN"/>
        </w:rPr>
        <w:t>所有研究组须在世界电信标准化全会召开</w:t>
      </w:r>
      <w:r w:rsidRPr="008D6A26">
        <w:rPr>
          <w:rFonts w:hint="eastAsia"/>
          <w:lang w:eastAsia="zh-CN"/>
        </w:rPr>
        <w:t>之</w:t>
      </w:r>
      <w:r w:rsidRPr="008D6A26">
        <w:rPr>
          <w:lang w:eastAsia="zh-CN"/>
        </w:rPr>
        <w:t>前</w:t>
      </w:r>
      <w:r w:rsidRPr="008D6A26">
        <w:rPr>
          <w:rFonts w:hint="eastAsia"/>
          <w:lang w:eastAsia="zh-CN"/>
        </w:rPr>
        <w:t>足够早的时间</w:t>
      </w:r>
      <w:r w:rsidRPr="008D6A26">
        <w:rPr>
          <w:lang w:eastAsia="zh-CN"/>
        </w:rPr>
        <w:t>召开会议，使各研究组提交世界电信标准化全会的报告最晚</w:t>
      </w:r>
      <w:r w:rsidRPr="008D6A26">
        <w:rPr>
          <w:rFonts w:hint="eastAsia"/>
          <w:lang w:eastAsia="zh-CN"/>
        </w:rPr>
        <w:t>能</w:t>
      </w:r>
      <w:r w:rsidRPr="008D6A26">
        <w:rPr>
          <w:lang w:eastAsia="zh-CN"/>
        </w:rPr>
        <w:t>在世界电信标准化全会开幕的</w:t>
      </w:r>
      <w:r w:rsidRPr="008D6A26">
        <w:rPr>
          <w:lang w:eastAsia="zh-CN"/>
        </w:rPr>
        <w:t>1</w:t>
      </w:r>
      <w:r w:rsidRPr="008D6A26">
        <w:rPr>
          <w:lang w:eastAsia="zh-CN"/>
        </w:rPr>
        <w:t>个月之前送抵各成员国和部门成员。</w:t>
      </w:r>
    </w:p>
    <w:p w:rsidR="00B52B9F" w:rsidRPr="008D6A26" w:rsidRDefault="00B52B9F" w:rsidP="00B52B9F">
      <w:pPr>
        <w:keepNext/>
        <w:keepLines/>
        <w:rPr>
          <w:lang w:eastAsia="zh-CN"/>
        </w:rPr>
      </w:pPr>
      <w:r w:rsidRPr="008D6A26">
        <w:rPr>
          <w:b/>
          <w:bCs/>
          <w:lang w:eastAsia="zh-CN"/>
        </w:rPr>
        <w:t>2.4.2</w:t>
      </w:r>
      <w:r w:rsidRPr="008D6A26">
        <w:rPr>
          <w:lang w:eastAsia="zh-CN"/>
        </w:rPr>
        <w:tab/>
      </w:r>
      <w:r w:rsidRPr="008D6A26">
        <w:rPr>
          <w:rFonts w:hint="eastAsia"/>
          <w:lang w:eastAsia="zh-CN"/>
        </w:rPr>
        <w:t>各</w:t>
      </w:r>
      <w:r w:rsidRPr="008D6A26">
        <w:rPr>
          <w:lang w:eastAsia="zh-CN"/>
        </w:rPr>
        <w:t>研究组主席对研究组</w:t>
      </w:r>
      <w:r w:rsidRPr="008D6A26">
        <w:rPr>
          <w:rFonts w:hint="eastAsia"/>
          <w:lang w:eastAsia="zh-CN"/>
        </w:rPr>
        <w:t>提交</w:t>
      </w:r>
      <w:r w:rsidRPr="008D6A26">
        <w:rPr>
          <w:lang w:eastAsia="zh-CN"/>
        </w:rPr>
        <w:t>世界电信标准化全会的报告负责，报告须包括：</w:t>
      </w:r>
    </w:p>
    <w:p w:rsidR="00B52B9F" w:rsidRPr="008D6A26" w:rsidRDefault="00B52B9F" w:rsidP="00B52B9F">
      <w:pPr>
        <w:pStyle w:val="enumlev10"/>
        <w:rPr>
          <w:lang w:eastAsia="zh-CN"/>
        </w:rPr>
      </w:pPr>
      <w:r w:rsidRPr="008D6A26">
        <w:rPr>
          <w:lang w:eastAsia="zh-CN"/>
        </w:rPr>
        <w:t>–</w:t>
      </w:r>
      <w:r w:rsidRPr="008D6A26">
        <w:rPr>
          <w:lang w:eastAsia="zh-CN"/>
        </w:rPr>
        <w:tab/>
      </w:r>
      <w:r w:rsidRPr="008D6A26">
        <w:rPr>
          <w:lang w:eastAsia="zh-CN"/>
        </w:rPr>
        <w:t>对研究期内</w:t>
      </w:r>
      <w:r w:rsidRPr="008D6A26">
        <w:rPr>
          <w:rFonts w:hint="eastAsia"/>
          <w:lang w:eastAsia="zh-CN"/>
        </w:rPr>
        <w:t>所</w:t>
      </w:r>
      <w:r w:rsidRPr="008D6A26">
        <w:rPr>
          <w:lang w:eastAsia="zh-CN"/>
        </w:rPr>
        <w:t>取得成绩</w:t>
      </w:r>
      <w:r w:rsidRPr="008D6A26">
        <w:rPr>
          <w:rFonts w:hint="eastAsia"/>
          <w:lang w:eastAsia="zh-CN"/>
        </w:rPr>
        <w:t>的</w:t>
      </w:r>
      <w:r w:rsidRPr="008D6A26">
        <w:rPr>
          <w:lang w:eastAsia="zh-CN"/>
        </w:rPr>
        <w:t>简短而完整的总结；</w:t>
      </w:r>
    </w:p>
    <w:p w:rsidR="00B52B9F" w:rsidRPr="008D6A26" w:rsidRDefault="00B52B9F" w:rsidP="00B52B9F">
      <w:pPr>
        <w:pStyle w:val="enumlev10"/>
        <w:rPr>
          <w:lang w:eastAsia="zh-CN"/>
        </w:rPr>
      </w:pPr>
      <w:r w:rsidRPr="008D6A26">
        <w:rPr>
          <w:lang w:eastAsia="zh-CN"/>
        </w:rPr>
        <w:t>–</w:t>
      </w:r>
      <w:r w:rsidRPr="008D6A26">
        <w:rPr>
          <w:lang w:eastAsia="zh-CN"/>
        </w:rPr>
        <w:tab/>
      </w:r>
      <w:r w:rsidRPr="008D6A26">
        <w:rPr>
          <w:lang w:eastAsia="zh-CN"/>
        </w:rPr>
        <w:t>研究期内由成员国批准的</w:t>
      </w:r>
      <w:r w:rsidRPr="008D6A26">
        <w:rPr>
          <w:rFonts w:hint="eastAsia"/>
          <w:lang w:eastAsia="zh-CN"/>
        </w:rPr>
        <w:t>所有</w:t>
      </w:r>
      <w:r w:rsidRPr="008D6A26">
        <w:rPr>
          <w:lang w:eastAsia="zh-CN"/>
        </w:rPr>
        <w:t>（新的或修订的）建议书的引证</w:t>
      </w:r>
      <w:r>
        <w:rPr>
          <w:rFonts w:hint="eastAsia"/>
          <w:lang w:eastAsia="zh-CN"/>
        </w:rPr>
        <w:t>，同时</w:t>
      </w:r>
      <w:r w:rsidRPr="008D6A26">
        <w:rPr>
          <w:rFonts w:hint="eastAsia"/>
          <w:lang w:eastAsia="zh-CN"/>
        </w:rPr>
        <w:t>提供</w:t>
      </w:r>
      <w:r>
        <w:rPr>
          <w:rFonts w:hint="eastAsia"/>
          <w:lang w:eastAsia="zh-CN"/>
        </w:rPr>
        <w:t>针对</w:t>
      </w:r>
      <w:r>
        <w:rPr>
          <w:lang w:eastAsia="zh-CN"/>
        </w:rPr>
        <w:t>每项</w:t>
      </w:r>
      <w:r w:rsidRPr="008D6A26">
        <w:rPr>
          <w:rFonts w:hint="eastAsia"/>
          <w:lang w:eastAsia="zh-CN"/>
        </w:rPr>
        <w:t>研究组课题所开展活动的统计分析</w:t>
      </w:r>
      <w:r w:rsidRPr="008D6A26">
        <w:rPr>
          <w:lang w:eastAsia="zh-CN"/>
        </w:rPr>
        <w:t>；</w:t>
      </w:r>
    </w:p>
    <w:p w:rsidR="00B52B9F" w:rsidRPr="008D6A26" w:rsidRDefault="00B52B9F" w:rsidP="00B52B9F">
      <w:pPr>
        <w:pStyle w:val="enumlev10"/>
        <w:rPr>
          <w:lang w:eastAsia="zh-CN"/>
        </w:rPr>
      </w:pPr>
      <w:r w:rsidRPr="008D6A26">
        <w:rPr>
          <w:lang w:eastAsia="zh-CN"/>
        </w:rPr>
        <w:t>–</w:t>
      </w:r>
      <w:r w:rsidRPr="008D6A26">
        <w:rPr>
          <w:lang w:eastAsia="zh-CN"/>
        </w:rPr>
        <w:tab/>
      </w:r>
      <w:r w:rsidRPr="008D6A26">
        <w:rPr>
          <w:lang w:eastAsia="zh-CN"/>
        </w:rPr>
        <w:t>研究期内删除的</w:t>
      </w:r>
      <w:r w:rsidRPr="008D6A26">
        <w:rPr>
          <w:rFonts w:hint="eastAsia"/>
          <w:lang w:eastAsia="zh-CN"/>
        </w:rPr>
        <w:t>所有</w:t>
      </w:r>
      <w:r w:rsidRPr="008D6A26">
        <w:rPr>
          <w:lang w:eastAsia="zh-CN"/>
        </w:rPr>
        <w:t>建议书的引证；</w:t>
      </w:r>
    </w:p>
    <w:p w:rsidR="00B52B9F" w:rsidRPr="008D6A26" w:rsidRDefault="00B52B9F" w:rsidP="00B52B9F">
      <w:pPr>
        <w:pStyle w:val="enumlev10"/>
        <w:rPr>
          <w:lang w:eastAsia="zh-CN"/>
        </w:rPr>
      </w:pPr>
      <w:r w:rsidRPr="008D6A26">
        <w:rPr>
          <w:lang w:eastAsia="zh-CN"/>
        </w:rPr>
        <w:t>–</w:t>
      </w:r>
      <w:r w:rsidRPr="008D6A26">
        <w:rPr>
          <w:lang w:eastAsia="zh-CN"/>
        </w:rPr>
        <w:tab/>
      </w:r>
      <w:r w:rsidRPr="008D6A26">
        <w:rPr>
          <w:lang w:eastAsia="zh-CN"/>
        </w:rPr>
        <w:t>转给世界电信标准化全会审议的</w:t>
      </w:r>
      <w:r w:rsidRPr="008D6A26">
        <w:rPr>
          <w:rFonts w:hint="eastAsia"/>
          <w:lang w:eastAsia="zh-CN"/>
        </w:rPr>
        <w:t>所有</w:t>
      </w:r>
      <w:r w:rsidRPr="008D6A26">
        <w:rPr>
          <w:lang w:eastAsia="zh-CN"/>
        </w:rPr>
        <w:t>（新</w:t>
      </w:r>
      <w:r w:rsidRPr="008D6A26">
        <w:rPr>
          <w:rFonts w:hint="eastAsia"/>
          <w:lang w:eastAsia="zh-CN"/>
        </w:rPr>
        <w:t>的</w:t>
      </w:r>
      <w:r w:rsidRPr="008D6A26">
        <w:rPr>
          <w:lang w:eastAsia="zh-CN"/>
        </w:rPr>
        <w:t>或修订的）建议书草案的最终文本</w:t>
      </w:r>
      <w:r w:rsidRPr="008D6A26">
        <w:rPr>
          <w:rFonts w:hint="eastAsia"/>
          <w:lang w:eastAsia="zh-CN"/>
        </w:rPr>
        <w:t>的</w:t>
      </w:r>
      <w:r w:rsidRPr="008D6A26">
        <w:rPr>
          <w:lang w:eastAsia="zh-CN"/>
        </w:rPr>
        <w:t>引证；</w:t>
      </w:r>
    </w:p>
    <w:p w:rsidR="00B52B9F" w:rsidRPr="008D6A26" w:rsidRDefault="00B52B9F" w:rsidP="00B52B9F">
      <w:pPr>
        <w:pStyle w:val="enumlev10"/>
        <w:rPr>
          <w:lang w:eastAsia="zh-CN"/>
        </w:rPr>
      </w:pPr>
      <w:r w:rsidRPr="008D6A26">
        <w:rPr>
          <w:lang w:eastAsia="zh-CN"/>
        </w:rPr>
        <w:t>–</w:t>
      </w:r>
      <w:r w:rsidRPr="008D6A26">
        <w:rPr>
          <w:lang w:eastAsia="zh-CN"/>
        </w:rPr>
        <w:tab/>
      </w:r>
      <w:r w:rsidRPr="008D6A26">
        <w:rPr>
          <w:rFonts w:hint="eastAsia"/>
          <w:lang w:eastAsia="zh-CN"/>
        </w:rPr>
        <w:t>建议</w:t>
      </w:r>
      <w:r w:rsidRPr="008D6A26">
        <w:rPr>
          <w:lang w:eastAsia="zh-CN"/>
        </w:rPr>
        <w:t>研究的新的或经修订的课题清单；</w:t>
      </w:r>
    </w:p>
    <w:p w:rsidR="00B52B9F" w:rsidRPr="008D6A26" w:rsidRDefault="00B52B9F" w:rsidP="00B52B9F">
      <w:pPr>
        <w:pStyle w:val="enumlev10"/>
        <w:rPr>
          <w:lang w:eastAsia="zh-CN"/>
        </w:rPr>
      </w:pPr>
      <w:r w:rsidRPr="008D6A26">
        <w:rPr>
          <w:lang w:eastAsia="zh-CN"/>
        </w:rPr>
        <w:t>–</w:t>
      </w:r>
      <w:r w:rsidRPr="008D6A26">
        <w:rPr>
          <w:lang w:eastAsia="zh-CN"/>
        </w:rPr>
        <w:tab/>
      </w:r>
      <w:r w:rsidRPr="008D6A26">
        <w:rPr>
          <w:rFonts w:hint="eastAsia"/>
          <w:lang w:eastAsia="zh-CN"/>
        </w:rPr>
        <w:t>作为</w:t>
      </w:r>
      <w:r w:rsidRPr="008D6A26">
        <w:rPr>
          <w:lang w:eastAsia="zh-CN"/>
        </w:rPr>
        <w:t>牵头研究组，还须包括对</w:t>
      </w:r>
      <w:r w:rsidRPr="008D6A26">
        <w:rPr>
          <w:rFonts w:hint="eastAsia"/>
          <w:lang w:eastAsia="zh-CN"/>
        </w:rPr>
        <w:t>相关</w:t>
      </w:r>
      <w:r w:rsidRPr="008D6A26">
        <w:rPr>
          <w:lang w:eastAsia="zh-CN"/>
        </w:rPr>
        <w:t>联合协调活动的</w:t>
      </w:r>
      <w:r w:rsidRPr="008D6A26">
        <w:rPr>
          <w:rFonts w:hint="eastAsia"/>
          <w:lang w:eastAsia="zh-CN"/>
        </w:rPr>
        <w:t>审议；</w:t>
      </w:r>
    </w:p>
    <w:p w:rsidR="00B52B9F" w:rsidRDefault="00B52B9F" w:rsidP="00B52B9F">
      <w:pPr>
        <w:pStyle w:val="enumlev10"/>
        <w:rPr>
          <w:lang w:eastAsia="zh-CN"/>
        </w:rPr>
      </w:pPr>
      <w:r w:rsidRPr="008D6A26">
        <w:rPr>
          <w:lang w:eastAsia="zh-CN"/>
        </w:rPr>
        <w:t>–</w:t>
      </w:r>
      <w:r w:rsidRPr="008D6A26">
        <w:rPr>
          <w:lang w:eastAsia="zh-CN"/>
        </w:rPr>
        <w:tab/>
      </w:r>
      <w:r>
        <w:rPr>
          <w:rFonts w:hint="eastAsia"/>
          <w:lang w:eastAsia="zh-CN"/>
        </w:rPr>
        <w:t>下个</w:t>
      </w:r>
      <w:r w:rsidRPr="008D6A26">
        <w:rPr>
          <w:rFonts w:hint="eastAsia"/>
          <w:lang w:eastAsia="zh-CN"/>
        </w:rPr>
        <w:t>研究期的标准化行动计划草案</w:t>
      </w:r>
      <w:r w:rsidRPr="008D6A26">
        <w:rPr>
          <w:lang w:eastAsia="zh-CN"/>
        </w:rPr>
        <w:t>。</w:t>
      </w:r>
    </w:p>
    <w:p w:rsidR="00B52B9F" w:rsidRPr="008D6A26" w:rsidRDefault="00B52B9F" w:rsidP="00B52B9F">
      <w:pPr>
        <w:pStyle w:val="SectionNo"/>
        <w:rPr>
          <w:lang w:eastAsia="zh-CN"/>
        </w:rPr>
      </w:pPr>
      <w:r w:rsidRPr="008D6A26">
        <w:rPr>
          <w:lang w:eastAsia="zh-CN"/>
        </w:rPr>
        <w:t>第</w:t>
      </w:r>
      <w:r w:rsidRPr="008D6A26">
        <w:rPr>
          <w:lang w:eastAsia="zh-CN"/>
        </w:rPr>
        <w:t>3</w:t>
      </w:r>
      <w:r w:rsidRPr="008D6A26">
        <w:rPr>
          <w:lang w:eastAsia="zh-CN"/>
        </w:rPr>
        <w:t>节</w:t>
      </w:r>
    </w:p>
    <w:p w:rsidR="00B52B9F" w:rsidRPr="008D6A26" w:rsidRDefault="00B52B9F" w:rsidP="00B52B9F">
      <w:pPr>
        <w:pStyle w:val="Sectiontitle"/>
        <w:spacing w:before="240"/>
        <w:rPr>
          <w:lang w:eastAsia="zh-CN"/>
        </w:rPr>
      </w:pPr>
      <w:r w:rsidRPr="008D6A26">
        <w:rPr>
          <w:lang w:eastAsia="zh-CN"/>
        </w:rPr>
        <w:t>研究组的管理</w:t>
      </w:r>
    </w:p>
    <w:p w:rsidR="00B52B9F" w:rsidRDefault="00B52B9F" w:rsidP="00B52B9F">
      <w:pPr>
        <w:rPr>
          <w:lang w:eastAsia="zh-CN"/>
        </w:rPr>
      </w:pPr>
      <w:r w:rsidRPr="008D6A26">
        <w:rPr>
          <w:b/>
          <w:bCs/>
          <w:lang w:eastAsia="zh-CN"/>
        </w:rPr>
        <w:t>3.1</w:t>
      </w:r>
      <w:r w:rsidRPr="008D6A26">
        <w:rPr>
          <w:lang w:eastAsia="zh-CN"/>
        </w:rPr>
        <w:tab/>
      </w:r>
      <w:r w:rsidRPr="008D6A26">
        <w:rPr>
          <w:color w:val="000000"/>
          <w:lang w:eastAsia="zh-CN"/>
        </w:rPr>
        <w:t>在</w:t>
      </w:r>
      <w:r w:rsidRPr="008D6A26">
        <w:rPr>
          <w:color w:val="000000"/>
          <w:lang w:eastAsia="zh-CN"/>
        </w:rPr>
        <w:t>WTSA</w:t>
      </w:r>
      <w:r w:rsidRPr="008D6A26">
        <w:rPr>
          <w:color w:val="000000"/>
          <w:lang w:eastAsia="zh-CN"/>
        </w:rPr>
        <w:t>第</w:t>
      </w:r>
      <w:r w:rsidRPr="008D6A26">
        <w:rPr>
          <w:color w:val="000000"/>
          <w:lang w:eastAsia="zh-CN"/>
        </w:rPr>
        <w:t>2</w:t>
      </w:r>
      <w:r w:rsidRPr="008D6A26">
        <w:rPr>
          <w:color w:val="000000"/>
          <w:lang w:eastAsia="zh-CN"/>
        </w:rPr>
        <w:t>号决议确定的</w:t>
      </w:r>
      <w:r w:rsidRPr="008D6A26">
        <w:rPr>
          <w:rFonts w:hint="eastAsia"/>
          <w:color w:val="000000"/>
          <w:lang w:eastAsia="zh-CN"/>
        </w:rPr>
        <w:t>职责</w:t>
      </w:r>
      <w:r w:rsidRPr="008D6A26">
        <w:rPr>
          <w:color w:val="000000"/>
          <w:lang w:eastAsia="zh-CN"/>
        </w:rPr>
        <w:t>范围内</w:t>
      </w:r>
      <w:r w:rsidRPr="008D6A26">
        <w:rPr>
          <w:rFonts w:hint="eastAsia"/>
          <w:color w:val="000000"/>
          <w:lang w:eastAsia="zh-CN"/>
        </w:rPr>
        <w:t>，研究组主席负责与</w:t>
      </w:r>
      <w:r w:rsidRPr="008D6A26">
        <w:rPr>
          <w:color w:val="000000"/>
          <w:lang w:eastAsia="zh-CN"/>
        </w:rPr>
        <w:t>研究组副主席磋商后</w:t>
      </w:r>
      <w:r w:rsidRPr="008D6A26">
        <w:rPr>
          <w:rFonts w:hint="eastAsia"/>
          <w:color w:val="000000"/>
          <w:lang w:eastAsia="zh-CN"/>
        </w:rPr>
        <w:t>，确定分配工作的适当架构</w:t>
      </w:r>
      <w:r w:rsidRPr="008D6A26">
        <w:rPr>
          <w:rFonts w:ascii="SimSun" w:hAnsi="SimSun" w:cs="SimSun" w:hint="eastAsia"/>
          <w:color w:val="000000"/>
          <w:lang w:eastAsia="zh-CN"/>
        </w:rPr>
        <w:t>。</w:t>
      </w:r>
      <w:r w:rsidRPr="008D6A26">
        <w:rPr>
          <w:lang w:eastAsia="zh-CN"/>
        </w:rPr>
        <w:t>研究组主席</w:t>
      </w:r>
      <w:r w:rsidRPr="008D6A26">
        <w:rPr>
          <w:rFonts w:hint="eastAsia"/>
          <w:lang w:eastAsia="zh-CN"/>
        </w:rPr>
        <w:t>在</w:t>
      </w:r>
      <w:r w:rsidRPr="008D6A26">
        <w:rPr>
          <w:lang w:eastAsia="zh-CN"/>
        </w:rPr>
        <w:t>各自研究组</w:t>
      </w:r>
      <w:r w:rsidRPr="008D6A26">
        <w:rPr>
          <w:rFonts w:hint="eastAsia"/>
          <w:lang w:eastAsia="zh-CN"/>
        </w:rPr>
        <w:t>内</w:t>
      </w:r>
      <w:r w:rsidRPr="008D6A26">
        <w:rPr>
          <w:lang w:eastAsia="zh-CN"/>
        </w:rPr>
        <w:t>或联合协调活动</w:t>
      </w:r>
      <w:r w:rsidRPr="008D6A26">
        <w:rPr>
          <w:rFonts w:hint="eastAsia"/>
          <w:lang w:eastAsia="zh-CN"/>
        </w:rPr>
        <w:t>范围内履行</w:t>
      </w:r>
      <w:r w:rsidRPr="008D6A26">
        <w:rPr>
          <w:lang w:eastAsia="zh-CN"/>
        </w:rPr>
        <w:t>所需职能。</w:t>
      </w:r>
    </w:p>
    <w:p w:rsidR="00B52B9F" w:rsidRPr="008D6A26" w:rsidRDefault="00B52B9F" w:rsidP="00B52B9F">
      <w:pPr>
        <w:rPr>
          <w:lang w:eastAsia="zh-CN"/>
        </w:rPr>
      </w:pPr>
      <w:r w:rsidRPr="008D6A26">
        <w:rPr>
          <w:b/>
          <w:bCs/>
          <w:lang w:eastAsia="zh-CN"/>
        </w:rPr>
        <w:t>3.2</w:t>
      </w:r>
      <w:r w:rsidRPr="008D6A26">
        <w:rPr>
          <w:lang w:eastAsia="zh-CN"/>
        </w:rPr>
        <w:tab/>
      </w:r>
      <w:r w:rsidRPr="008D6A26">
        <w:rPr>
          <w:rFonts w:hint="eastAsia"/>
          <w:lang w:eastAsia="zh-CN"/>
        </w:rPr>
        <w:t>在进行</w:t>
      </w:r>
      <w:r w:rsidRPr="008D6A26">
        <w:rPr>
          <w:lang w:eastAsia="zh-CN"/>
        </w:rPr>
        <w:t>主席和副主席任命时</w:t>
      </w:r>
      <w:r w:rsidRPr="008D6A26">
        <w:rPr>
          <w:rFonts w:hint="eastAsia"/>
          <w:lang w:eastAsia="zh-CN"/>
        </w:rPr>
        <w:t>，</w:t>
      </w:r>
      <w:r w:rsidRPr="008D6A26">
        <w:rPr>
          <w:lang w:eastAsia="zh-CN"/>
        </w:rPr>
        <w:t>须考虑的因素是在相关研究组的技术内容和所需的管理技能方面表现</w:t>
      </w:r>
      <w:r w:rsidRPr="008D6A26">
        <w:rPr>
          <w:rFonts w:hint="eastAsia"/>
          <w:lang w:eastAsia="zh-CN"/>
        </w:rPr>
        <w:t>出来</w:t>
      </w:r>
      <w:r w:rsidRPr="008D6A26">
        <w:rPr>
          <w:lang w:eastAsia="zh-CN"/>
        </w:rPr>
        <w:t>的才能</w:t>
      </w:r>
      <w:r w:rsidRPr="008D6A26">
        <w:rPr>
          <w:rFonts w:hint="eastAsia"/>
          <w:lang w:eastAsia="zh-CN"/>
        </w:rPr>
        <w:t>，</w:t>
      </w:r>
      <w:r w:rsidRPr="008D6A26">
        <w:rPr>
          <w:rFonts w:asciiTheme="minorHAnsi" w:eastAsiaTheme="minorEastAsia" w:hAnsiTheme="minorHAnsi"/>
          <w:lang w:val="es-ES" w:eastAsia="zh-CN"/>
        </w:rPr>
        <w:t>同时顾及加强领导岗位的性别平等</w:t>
      </w:r>
      <w:r w:rsidRPr="008D6A26">
        <w:rPr>
          <w:rFonts w:asciiTheme="minorHAnsi" w:eastAsiaTheme="minorEastAsia" w:hAnsiTheme="minorHAnsi" w:hint="eastAsia"/>
          <w:lang w:val="es-ES" w:eastAsia="zh-CN"/>
        </w:rPr>
        <w:t>、</w:t>
      </w:r>
      <w:r w:rsidRPr="008D6A26">
        <w:rPr>
          <w:rFonts w:asciiTheme="minorHAnsi" w:eastAsiaTheme="minorEastAsia" w:hAnsiTheme="minorHAnsi"/>
          <w:lang w:val="es-ES" w:eastAsia="zh-CN"/>
        </w:rPr>
        <w:t>公平的地域分配</w:t>
      </w:r>
      <w:r w:rsidRPr="008D6A26">
        <w:rPr>
          <w:rFonts w:asciiTheme="minorHAnsi" w:eastAsiaTheme="minorEastAsia" w:hAnsiTheme="minorHAnsi" w:hint="eastAsia"/>
          <w:lang w:val="es-ES" w:eastAsia="zh-CN"/>
        </w:rPr>
        <w:t>以及</w:t>
      </w:r>
      <w:r w:rsidRPr="008D6A26">
        <w:rPr>
          <w:rFonts w:cs="Calibri"/>
          <w:bCs/>
          <w:szCs w:val="24"/>
          <w:lang w:eastAsia="zh-CN"/>
        </w:rPr>
        <w:t>发展中国家参与的</w:t>
      </w:r>
      <w:r>
        <w:rPr>
          <w:rFonts w:cs="Calibri" w:hint="eastAsia"/>
          <w:bCs/>
          <w:szCs w:val="24"/>
          <w:lang w:eastAsia="zh-CN"/>
        </w:rPr>
        <w:t>必要性</w:t>
      </w:r>
      <w:r w:rsidRPr="008D6A26">
        <w:rPr>
          <w:lang w:eastAsia="zh-CN"/>
        </w:rPr>
        <w:t>。</w:t>
      </w:r>
      <w:r w:rsidRPr="008D6A26">
        <w:rPr>
          <w:rFonts w:hint="eastAsia"/>
          <w:lang w:eastAsia="zh-CN"/>
        </w:rPr>
        <w:t>所</w:t>
      </w:r>
      <w:r w:rsidRPr="008D6A26">
        <w:rPr>
          <w:lang w:eastAsia="zh-CN"/>
        </w:rPr>
        <w:t>任命的</w:t>
      </w:r>
      <w:r w:rsidRPr="008D6A26">
        <w:rPr>
          <w:rFonts w:hint="eastAsia"/>
          <w:lang w:eastAsia="zh-CN"/>
        </w:rPr>
        <w:t>正副</w:t>
      </w:r>
      <w:r w:rsidRPr="008D6A26">
        <w:rPr>
          <w:lang w:eastAsia="zh-CN"/>
        </w:rPr>
        <w:t>主席</w:t>
      </w:r>
      <w:r w:rsidRPr="008D6A26">
        <w:rPr>
          <w:rFonts w:hint="eastAsia"/>
          <w:lang w:eastAsia="zh-CN"/>
        </w:rPr>
        <w:t>须活跃于</w:t>
      </w:r>
      <w:r w:rsidRPr="008D6A26">
        <w:rPr>
          <w:lang w:eastAsia="zh-CN"/>
        </w:rPr>
        <w:t>相关研究组所涉及领域并致力于其工作。其他因素，</w:t>
      </w:r>
      <w:r w:rsidRPr="008D6A26">
        <w:rPr>
          <w:rFonts w:hint="eastAsia"/>
          <w:lang w:eastAsia="zh-CN"/>
        </w:rPr>
        <w:t>包括</w:t>
      </w:r>
      <w:r w:rsidRPr="008D6A26">
        <w:rPr>
          <w:lang w:eastAsia="zh-CN"/>
        </w:rPr>
        <w:t>是否为现任，须为次要因素。</w:t>
      </w:r>
    </w:p>
    <w:p w:rsidR="00B52B9F" w:rsidRDefault="00B52B9F" w:rsidP="00B52B9F">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B52B9F" w:rsidRPr="008D6A26" w:rsidRDefault="00B52B9F" w:rsidP="00B52B9F">
      <w:pPr>
        <w:rPr>
          <w:lang w:eastAsia="zh-CN"/>
        </w:rPr>
      </w:pPr>
      <w:r w:rsidRPr="008D6A26">
        <w:rPr>
          <w:b/>
          <w:bCs/>
          <w:lang w:eastAsia="zh-CN"/>
        </w:rPr>
        <w:t>3.3</w:t>
      </w:r>
      <w:r w:rsidRPr="008D6A26">
        <w:rPr>
          <w:lang w:eastAsia="zh-CN"/>
        </w:rPr>
        <w:tab/>
      </w:r>
      <w:r w:rsidRPr="008D6A26">
        <w:rPr>
          <w:color w:val="000000"/>
          <w:lang w:eastAsia="zh-CN"/>
        </w:rPr>
        <w:t>研究组主席应</w:t>
      </w:r>
      <w:r w:rsidRPr="008D6A26">
        <w:rPr>
          <w:rFonts w:hint="eastAsia"/>
          <w:color w:val="000000"/>
          <w:lang w:eastAsia="zh-CN"/>
        </w:rPr>
        <w:t>成立</w:t>
      </w:r>
      <w:r w:rsidRPr="008D6A26">
        <w:rPr>
          <w:color w:val="000000"/>
          <w:lang w:eastAsia="zh-CN"/>
        </w:rPr>
        <w:t>由所有副主席和工作组主席</w:t>
      </w:r>
      <w:r w:rsidRPr="008D6A26">
        <w:rPr>
          <w:rFonts w:hint="eastAsia"/>
          <w:color w:val="000000"/>
          <w:lang w:eastAsia="zh-CN"/>
        </w:rPr>
        <w:t>等</w:t>
      </w:r>
      <w:r w:rsidRPr="008D6A26">
        <w:rPr>
          <w:color w:val="000000"/>
          <w:lang w:eastAsia="zh-CN"/>
        </w:rPr>
        <w:t>组成的</w:t>
      </w:r>
      <w:r>
        <w:rPr>
          <w:rFonts w:hint="eastAsia"/>
          <w:color w:val="000000"/>
          <w:lang w:eastAsia="zh-CN"/>
        </w:rPr>
        <w:t>管理团队</w:t>
      </w:r>
      <w:r w:rsidRPr="008D6A26">
        <w:rPr>
          <w:color w:val="000000"/>
          <w:lang w:eastAsia="zh-CN"/>
        </w:rPr>
        <w:t>，协助组织工</w:t>
      </w:r>
      <w:r w:rsidRPr="008D6A26">
        <w:rPr>
          <w:rFonts w:ascii="SimSun" w:hAnsi="SimSun" w:cs="SimSun" w:hint="eastAsia"/>
          <w:color w:val="000000"/>
          <w:lang w:eastAsia="zh-CN"/>
        </w:rPr>
        <w:t>作。</w:t>
      </w:r>
      <w:r w:rsidRPr="008D6A26">
        <w:rPr>
          <w:lang w:eastAsia="zh-CN"/>
        </w:rPr>
        <w:t>副主席的</w:t>
      </w:r>
      <w:r w:rsidRPr="008D6A26">
        <w:rPr>
          <w:rFonts w:hint="eastAsia"/>
          <w:lang w:eastAsia="zh-CN"/>
        </w:rPr>
        <w:t>职权是</w:t>
      </w:r>
      <w:r w:rsidRPr="008D6A26">
        <w:rPr>
          <w:lang w:eastAsia="zh-CN"/>
        </w:rPr>
        <w:t>协助主席管理研究组有关事务</w:t>
      </w:r>
      <w:r w:rsidRPr="008D6A26">
        <w:rPr>
          <w:rFonts w:hint="eastAsia"/>
          <w:lang w:eastAsia="zh-CN"/>
        </w:rPr>
        <w:t>，其中</w:t>
      </w:r>
      <w:r w:rsidRPr="008D6A26">
        <w:rPr>
          <w:lang w:eastAsia="zh-CN"/>
        </w:rPr>
        <w:t>包括代替主席出席</w:t>
      </w:r>
      <w:r w:rsidRPr="008D6A26">
        <w:rPr>
          <w:lang w:eastAsia="zh-CN"/>
        </w:rPr>
        <w:t>ITU-T</w:t>
      </w:r>
      <w:r w:rsidRPr="008D6A26">
        <w:rPr>
          <w:lang w:eastAsia="zh-CN"/>
        </w:rPr>
        <w:t>正式会议或在主席无法继续履行研究组</w:t>
      </w:r>
      <w:r w:rsidRPr="008D6A26">
        <w:rPr>
          <w:rFonts w:hint="eastAsia"/>
          <w:lang w:eastAsia="zh-CN"/>
        </w:rPr>
        <w:t>相关职责</w:t>
      </w:r>
      <w:r w:rsidRPr="008D6A26">
        <w:rPr>
          <w:lang w:eastAsia="zh-CN"/>
        </w:rPr>
        <w:t>时</w:t>
      </w:r>
      <w:r w:rsidRPr="008D6A26">
        <w:rPr>
          <w:rFonts w:hint="eastAsia"/>
          <w:lang w:eastAsia="zh-CN"/>
        </w:rPr>
        <w:t>替</w:t>
      </w:r>
      <w:r w:rsidRPr="008D6A26">
        <w:rPr>
          <w:lang w:eastAsia="zh-CN"/>
        </w:rPr>
        <w:t>代</w:t>
      </w:r>
      <w:r w:rsidRPr="008D6A26">
        <w:rPr>
          <w:rFonts w:hint="eastAsia"/>
          <w:lang w:eastAsia="zh-CN"/>
        </w:rPr>
        <w:t>该</w:t>
      </w:r>
      <w:r w:rsidRPr="008D6A26">
        <w:rPr>
          <w:lang w:eastAsia="zh-CN"/>
        </w:rPr>
        <w:t>主席。每个工作组主席</w:t>
      </w:r>
      <w:r w:rsidRPr="008D6A26">
        <w:rPr>
          <w:rFonts w:hint="eastAsia"/>
          <w:lang w:eastAsia="zh-CN"/>
        </w:rPr>
        <w:t>均</w:t>
      </w:r>
      <w:r w:rsidRPr="008D6A26">
        <w:rPr>
          <w:lang w:eastAsia="zh-CN"/>
        </w:rPr>
        <w:t>在技术</w:t>
      </w:r>
      <w:r w:rsidRPr="008D6A26">
        <w:rPr>
          <w:rFonts w:hint="eastAsia"/>
          <w:lang w:eastAsia="zh-CN"/>
        </w:rPr>
        <w:t>与</w:t>
      </w:r>
      <w:r w:rsidRPr="008D6A26">
        <w:rPr>
          <w:lang w:eastAsia="zh-CN"/>
        </w:rPr>
        <w:t>行政</w:t>
      </w:r>
      <w:r w:rsidRPr="008D6A26">
        <w:rPr>
          <w:rFonts w:hint="eastAsia"/>
          <w:lang w:eastAsia="zh-CN"/>
        </w:rPr>
        <w:t>管理</w:t>
      </w:r>
      <w:r w:rsidRPr="008D6A26">
        <w:rPr>
          <w:lang w:eastAsia="zh-CN"/>
        </w:rPr>
        <w:t>上发挥领导作用</w:t>
      </w:r>
      <w:r w:rsidRPr="008D6A26">
        <w:rPr>
          <w:rFonts w:hint="eastAsia"/>
          <w:lang w:eastAsia="zh-CN"/>
        </w:rPr>
        <w:t>，</w:t>
      </w:r>
      <w:r w:rsidRPr="008D6A26">
        <w:rPr>
          <w:lang w:eastAsia="zh-CN"/>
        </w:rPr>
        <w:t>应被视做担当与研究组副主席同等重要的角色</w:t>
      </w:r>
      <w:r w:rsidRPr="008D6A26">
        <w:rPr>
          <w:rFonts w:hint="eastAsia"/>
          <w:lang w:eastAsia="zh-CN"/>
        </w:rPr>
        <w:t>。应根据研究组的工作计划为</w:t>
      </w:r>
      <w:r>
        <w:rPr>
          <w:rFonts w:hint="eastAsia"/>
          <w:lang w:eastAsia="zh-CN"/>
        </w:rPr>
        <w:t>每</w:t>
      </w:r>
      <w:r w:rsidRPr="008D6A26">
        <w:rPr>
          <w:rFonts w:hint="eastAsia"/>
          <w:lang w:eastAsia="zh-CN"/>
        </w:rPr>
        <w:t>位副主席</w:t>
      </w:r>
      <w:r>
        <w:rPr>
          <w:rFonts w:hint="eastAsia"/>
          <w:lang w:eastAsia="zh-CN"/>
        </w:rPr>
        <w:t>分配具体</w:t>
      </w:r>
      <w:r w:rsidRPr="008D6A26">
        <w:rPr>
          <w:rFonts w:hint="eastAsia"/>
          <w:lang w:eastAsia="zh-CN"/>
        </w:rPr>
        <w:t>工作。</w:t>
      </w:r>
      <w:r w:rsidRPr="008D6A26">
        <w:rPr>
          <w:color w:val="000000"/>
          <w:lang w:eastAsia="zh-CN"/>
        </w:rPr>
        <w:t>鼓励</w:t>
      </w:r>
      <w:r>
        <w:rPr>
          <w:rFonts w:hint="eastAsia"/>
          <w:color w:val="000000"/>
          <w:lang w:eastAsia="zh-CN"/>
        </w:rPr>
        <w:t>管理团队</w:t>
      </w:r>
      <w:r w:rsidRPr="008D6A26">
        <w:rPr>
          <w:color w:val="000000"/>
          <w:lang w:eastAsia="zh-CN"/>
        </w:rPr>
        <w:t>协助主席行使研究组的管理职责，</w:t>
      </w:r>
      <w:r>
        <w:rPr>
          <w:rFonts w:hint="eastAsia"/>
          <w:color w:val="000000"/>
          <w:lang w:eastAsia="zh-CN"/>
        </w:rPr>
        <w:t>例如</w:t>
      </w:r>
      <w:r>
        <w:rPr>
          <w:color w:val="000000"/>
          <w:lang w:eastAsia="zh-CN"/>
        </w:rPr>
        <w:t>，</w:t>
      </w:r>
      <w:r>
        <w:rPr>
          <w:rFonts w:hint="eastAsia"/>
          <w:color w:val="000000"/>
          <w:lang w:eastAsia="zh-CN"/>
        </w:rPr>
        <w:t>协助</w:t>
      </w:r>
      <w:r>
        <w:rPr>
          <w:color w:val="000000"/>
          <w:lang w:eastAsia="zh-CN"/>
        </w:rPr>
        <w:t>开展</w:t>
      </w:r>
      <w:r w:rsidRPr="008D6A26">
        <w:rPr>
          <w:color w:val="000000"/>
          <w:lang w:eastAsia="zh-CN"/>
        </w:rPr>
        <w:t>与</w:t>
      </w:r>
      <w:r w:rsidRPr="008D6A26">
        <w:rPr>
          <w:rFonts w:hint="eastAsia"/>
          <w:color w:val="000000"/>
          <w:lang w:eastAsia="zh-CN"/>
        </w:rPr>
        <w:t>国际电联以外的</w:t>
      </w:r>
      <w:r w:rsidRPr="008D6A26">
        <w:rPr>
          <w:color w:val="000000"/>
          <w:lang w:eastAsia="zh-CN"/>
        </w:rPr>
        <w:t>其他标准</w:t>
      </w:r>
      <w:r w:rsidRPr="008D6A26">
        <w:rPr>
          <w:rFonts w:hint="eastAsia"/>
          <w:color w:val="000000"/>
          <w:lang w:eastAsia="zh-CN"/>
        </w:rPr>
        <w:t>化</w:t>
      </w:r>
      <w:r w:rsidRPr="008D6A26">
        <w:rPr>
          <w:color w:val="000000"/>
          <w:lang w:eastAsia="zh-CN"/>
        </w:rPr>
        <w:t>组织</w:t>
      </w:r>
      <w:r w:rsidRPr="008D6A26">
        <w:rPr>
          <w:rFonts w:hint="eastAsia"/>
          <w:color w:val="000000"/>
          <w:lang w:eastAsia="zh-CN"/>
        </w:rPr>
        <w:t>、论坛和联盟</w:t>
      </w:r>
      <w:r>
        <w:rPr>
          <w:rFonts w:hint="eastAsia"/>
          <w:color w:val="000000"/>
          <w:lang w:eastAsia="zh-CN"/>
        </w:rPr>
        <w:t>的</w:t>
      </w:r>
      <w:r w:rsidRPr="008D6A26">
        <w:rPr>
          <w:rFonts w:hint="eastAsia"/>
          <w:color w:val="000000"/>
          <w:lang w:eastAsia="zh-CN"/>
        </w:rPr>
        <w:t>交流</w:t>
      </w:r>
      <w:r w:rsidRPr="008D6A26">
        <w:rPr>
          <w:color w:val="000000"/>
          <w:lang w:eastAsia="zh-CN"/>
        </w:rPr>
        <w:t>、合作和协作</w:t>
      </w:r>
      <w:r w:rsidRPr="008D6A26">
        <w:rPr>
          <w:rFonts w:hint="eastAsia"/>
          <w:color w:val="000000"/>
          <w:lang w:eastAsia="zh-CN"/>
        </w:rPr>
        <w:t>并宣传</w:t>
      </w:r>
      <w:r w:rsidRPr="008D6A26">
        <w:rPr>
          <w:color w:val="000000"/>
          <w:lang w:eastAsia="zh-CN"/>
        </w:rPr>
        <w:t>相关</w:t>
      </w:r>
      <w:r w:rsidRPr="008D6A26">
        <w:rPr>
          <w:rFonts w:hint="eastAsia"/>
          <w:color w:val="000000"/>
          <w:lang w:eastAsia="zh-CN"/>
        </w:rPr>
        <w:t>研究组活动</w:t>
      </w:r>
      <w:r w:rsidRPr="008D6A26">
        <w:rPr>
          <w:lang w:eastAsia="zh-CN"/>
        </w:rPr>
        <w:t>。</w:t>
      </w:r>
    </w:p>
    <w:p w:rsidR="00B52B9F" w:rsidRPr="008D6A26" w:rsidRDefault="00B52B9F" w:rsidP="00B52B9F">
      <w:pPr>
        <w:rPr>
          <w:lang w:eastAsia="zh-CN"/>
        </w:rPr>
      </w:pPr>
      <w:r w:rsidRPr="008D6A26">
        <w:rPr>
          <w:b/>
          <w:bCs/>
          <w:lang w:eastAsia="zh-CN"/>
        </w:rPr>
        <w:t>3.4</w:t>
      </w:r>
      <w:r w:rsidRPr="008D6A26">
        <w:rPr>
          <w:lang w:eastAsia="zh-CN"/>
        </w:rPr>
        <w:tab/>
      </w:r>
      <w:r w:rsidRPr="008D6A26">
        <w:rPr>
          <w:lang w:eastAsia="zh-CN"/>
        </w:rPr>
        <w:t>按照上述</w:t>
      </w:r>
      <w:r w:rsidRPr="008D6A26">
        <w:rPr>
          <w:lang w:eastAsia="zh-CN"/>
        </w:rPr>
        <w:t>3.</w:t>
      </w:r>
      <w:r w:rsidRPr="008D6A26" w:rsidDel="00DB1F2F">
        <w:rPr>
          <w:lang w:eastAsia="zh-CN"/>
        </w:rPr>
        <w:t xml:space="preserve"> </w:t>
      </w:r>
      <w:r w:rsidRPr="008D6A26">
        <w:rPr>
          <w:lang w:eastAsia="zh-CN"/>
        </w:rPr>
        <w:t>2</w:t>
      </w:r>
      <w:r w:rsidRPr="008D6A26">
        <w:rPr>
          <w:lang w:eastAsia="zh-CN"/>
        </w:rPr>
        <w:t>的规定，在任命工作组主席时，应首先考虑已被任命的副主席</w:t>
      </w:r>
      <w:r>
        <w:rPr>
          <w:rFonts w:hint="eastAsia"/>
          <w:lang w:eastAsia="zh-CN"/>
        </w:rPr>
        <w:t>，</w:t>
      </w:r>
      <w:r w:rsidRPr="008D6A26">
        <w:rPr>
          <w:lang w:eastAsia="zh-CN"/>
        </w:rPr>
        <w:t>但不应因此妨碍其他合格的专家被任命为工作组主席。</w:t>
      </w:r>
    </w:p>
    <w:p w:rsidR="00B52B9F" w:rsidRPr="008D6A26" w:rsidRDefault="00B52B9F" w:rsidP="00B52B9F">
      <w:pPr>
        <w:rPr>
          <w:lang w:eastAsia="zh-CN"/>
        </w:rPr>
      </w:pPr>
      <w:r w:rsidRPr="008D6A26">
        <w:rPr>
          <w:b/>
          <w:bCs/>
          <w:lang w:eastAsia="zh-CN"/>
        </w:rPr>
        <w:t>3.5</w:t>
      </w:r>
      <w:r w:rsidRPr="008D6A26">
        <w:rPr>
          <w:lang w:eastAsia="zh-CN"/>
        </w:rPr>
        <w:tab/>
      </w:r>
      <w:r w:rsidRPr="008D6A26">
        <w:rPr>
          <w:rFonts w:hint="eastAsia"/>
          <w:lang w:eastAsia="zh-CN"/>
        </w:rPr>
        <w:t>根据</w:t>
      </w:r>
      <w:r>
        <w:rPr>
          <w:rFonts w:hint="eastAsia"/>
          <w:lang w:eastAsia="zh-CN"/>
        </w:rPr>
        <w:t>WTSA</w:t>
      </w:r>
      <w:r w:rsidRPr="008D6A26">
        <w:rPr>
          <w:rFonts w:hint="eastAsia"/>
          <w:lang w:eastAsia="zh-CN"/>
        </w:rPr>
        <w:t>第</w:t>
      </w:r>
      <w:r w:rsidRPr="008D6A26">
        <w:rPr>
          <w:rFonts w:hint="eastAsia"/>
          <w:lang w:eastAsia="zh-CN"/>
        </w:rPr>
        <w:t>35</w:t>
      </w:r>
      <w:r w:rsidRPr="008D6A26">
        <w:rPr>
          <w:rFonts w:hint="eastAsia"/>
          <w:lang w:eastAsia="zh-CN"/>
        </w:rPr>
        <w:t>号决议</w:t>
      </w:r>
      <w:r>
        <w:rPr>
          <w:rFonts w:hint="eastAsia"/>
          <w:lang w:eastAsia="zh-CN"/>
        </w:rPr>
        <w:t>（</w:t>
      </w:r>
      <w:r>
        <w:rPr>
          <w:rFonts w:hint="eastAsia"/>
          <w:lang w:eastAsia="zh-CN"/>
        </w:rPr>
        <w:t>2016</w:t>
      </w:r>
      <w:r>
        <w:rPr>
          <w:rFonts w:hint="eastAsia"/>
          <w:lang w:eastAsia="zh-CN"/>
        </w:rPr>
        <w:t>年</w:t>
      </w:r>
      <w:r>
        <w:rPr>
          <w:lang w:eastAsia="zh-CN"/>
        </w:rPr>
        <w:t>，哈马马特，</w:t>
      </w:r>
      <w:r>
        <w:rPr>
          <w:rFonts w:hint="eastAsia"/>
          <w:lang w:eastAsia="zh-CN"/>
        </w:rPr>
        <w:t>修订版）</w:t>
      </w:r>
      <w:r w:rsidRPr="008D6A26">
        <w:rPr>
          <w:rFonts w:hint="eastAsia"/>
          <w:lang w:eastAsia="zh-CN"/>
        </w:rPr>
        <w:t>，</w:t>
      </w:r>
      <w:r w:rsidRPr="008D6A26">
        <w:rPr>
          <w:lang w:eastAsia="zh-CN"/>
        </w:rPr>
        <w:t>在条件允许的情况下，且考虑到对表现</w:t>
      </w:r>
      <w:r w:rsidRPr="008D6A26">
        <w:rPr>
          <w:rFonts w:hint="eastAsia"/>
          <w:lang w:eastAsia="zh-CN"/>
        </w:rPr>
        <w:t>出</w:t>
      </w:r>
      <w:r w:rsidRPr="008D6A26">
        <w:rPr>
          <w:lang w:eastAsia="zh-CN"/>
        </w:rPr>
        <w:t>的能力的需要，任命或挑选管理</w:t>
      </w:r>
      <w:r w:rsidRPr="008D6A26">
        <w:rPr>
          <w:rFonts w:hint="eastAsia"/>
          <w:lang w:eastAsia="zh-CN"/>
        </w:rPr>
        <w:t>团</w:t>
      </w:r>
      <w:r w:rsidRPr="008D6A26">
        <w:rPr>
          <w:lang w:eastAsia="zh-CN"/>
        </w:rPr>
        <w:t>队时应尽可能最广泛地利用成员国及部门成员的资源，</w:t>
      </w:r>
      <w:r w:rsidRPr="008D6A26">
        <w:rPr>
          <w:rFonts w:hint="eastAsia"/>
          <w:lang w:eastAsia="zh-CN"/>
        </w:rPr>
        <w:t>与此</w:t>
      </w:r>
      <w:r w:rsidRPr="008D6A26">
        <w:rPr>
          <w:lang w:eastAsia="zh-CN"/>
        </w:rPr>
        <w:t>同时，</w:t>
      </w:r>
      <w:r w:rsidRPr="008D6A26">
        <w:rPr>
          <w:rFonts w:hint="eastAsia"/>
          <w:lang w:eastAsia="zh-CN"/>
        </w:rPr>
        <w:t>认识到</w:t>
      </w:r>
      <w:r w:rsidRPr="008D6A26">
        <w:rPr>
          <w:lang w:eastAsia="zh-CN"/>
        </w:rPr>
        <w:t>为</w:t>
      </w:r>
      <w:r w:rsidRPr="008D6A26">
        <w:rPr>
          <w:rFonts w:hint="eastAsia"/>
          <w:lang w:eastAsia="zh-CN"/>
        </w:rPr>
        <w:t>高效和</w:t>
      </w:r>
      <w:r w:rsidRPr="008D6A26">
        <w:rPr>
          <w:lang w:eastAsia="zh-CN"/>
        </w:rPr>
        <w:t>有效管理研究组</w:t>
      </w:r>
      <w:r w:rsidRPr="008D6A26">
        <w:rPr>
          <w:rFonts w:hint="eastAsia"/>
          <w:lang w:eastAsia="zh-CN"/>
        </w:rPr>
        <w:t>及其运作</w:t>
      </w:r>
      <w:r w:rsidRPr="008D6A26">
        <w:rPr>
          <w:lang w:eastAsia="zh-CN"/>
        </w:rPr>
        <w:t>，</w:t>
      </w:r>
      <w:r w:rsidRPr="008D6A26">
        <w:rPr>
          <w:rFonts w:hint="eastAsia"/>
          <w:lang w:eastAsia="zh-CN"/>
        </w:rPr>
        <w:t>有必要</w:t>
      </w:r>
      <w:r w:rsidRPr="008D6A26">
        <w:rPr>
          <w:lang w:eastAsia="zh-CN"/>
        </w:rPr>
        <w:t>根据规划的结构和工作计划</w:t>
      </w:r>
      <w:r w:rsidRPr="008D6A26">
        <w:rPr>
          <w:rFonts w:hint="eastAsia"/>
          <w:lang w:eastAsia="zh-CN"/>
        </w:rPr>
        <w:t>仅任命所需数量的</w:t>
      </w:r>
      <w:r w:rsidRPr="008D6A26">
        <w:rPr>
          <w:lang w:eastAsia="zh-CN"/>
        </w:rPr>
        <w:t>副主席和工作组主席。</w:t>
      </w:r>
    </w:p>
    <w:p w:rsidR="00B52B9F" w:rsidRPr="008D6A26" w:rsidRDefault="00B52B9F" w:rsidP="00B52B9F">
      <w:pPr>
        <w:rPr>
          <w:lang w:eastAsia="zh-CN"/>
        </w:rPr>
      </w:pPr>
      <w:r w:rsidRPr="008D6A26">
        <w:rPr>
          <w:b/>
          <w:bCs/>
          <w:lang w:eastAsia="zh-CN"/>
        </w:rPr>
        <w:t>3.6</w:t>
      </w:r>
      <w:r w:rsidRPr="008D6A26">
        <w:rPr>
          <w:lang w:eastAsia="zh-CN"/>
        </w:rPr>
        <w:tab/>
      </w:r>
      <w:r w:rsidRPr="008D6A26">
        <w:rPr>
          <w:lang w:eastAsia="zh-CN"/>
        </w:rPr>
        <w:t>主席、副主席或工作组主席在接受此职务之际</w:t>
      </w:r>
      <w:r w:rsidRPr="008D6A26">
        <w:rPr>
          <w:rFonts w:hint="eastAsia"/>
          <w:lang w:eastAsia="zh-CN"/>
        </w:rPr>
        <w:t>，</w:t>
      </w:r>
      <w:r w:rsidRPr="008D6A26">
        <w:rPr>
          <w:lang w:eastAsia="zh-CN"/>
        </w:rPr>
        <w:t>应</w:t>
      </w:r>
      <w:r w:rsidRPr="008D6A26">
        <w:rPr>
          <w:rFonts w:hint="eastAsia"/>
          <w:lang w:eastAsia="zh-CN"/>
        </w:rPr>
        <w:t>已</w:t>
      </w:r>
      <w:r w:rsidRPr="008D6A26">
        <w:rPr>
          <w:lang w:eastAsia="zh-CN"/>
        </w:rPr>
        <w:t>获得成员国和部门成员的必要支持</w:t>
      </w:r>
      <w:r w:rsidRPr="008D6A26">
        <w:rPr>
          <w:rFonts w:hint="eastAsia"/>
          <w:lang w:eastAsia="zh-CN"/>
        </w:rPr>
        <w:t>，从而</w:t>
      </w:r>
      <w:r w:rsidRPr="008D6A26">
        <w:rPr>
          <w:lang w:eastAsia="zh-CN"/>
        </w:rPr>
        <w:t>在下一届世界电信标准化全会召开之前的时间</w:t>
      </w:r>
      <w:r w:rsidRPr="008D6A26">
        <w:rPr>
          <w:rFonts w:hint="eastAsia"/>
          <w:lang w:eastAsia="zh-CN"/>
        </w:rPr>
        <w:t>段</w:t>
      </w:r>
      <w:r w:rsidRPr="008D6A26">
        <w:rPr>
          <w:lang w:eastAsia="zh-CN"/>
        </w:rPr>
        <w:t>内</w:t>
      </w:r>
      <w:r w:rsidRPr="008D6A26">
        <w:rPr>
          <w:rFonts w:hint="eastAsia"/>
          <w:lang w:eastAsia="zh-CN"/>
        </w:rPr>
        <w:t>履行这一职能</w:t>
      </w:r>
      <w:r w:rsidRPr="008D6A26">
        <w:rPr>
          <w:lang w:eastAsia="zh-CN"/>
        </w:rPr>
        <w:t>。</w:t>
      </w:r>
    </w:p>
    <w:p w:rsidR="00B52B9F" w:rsidRPr="008D6A26" w:rsidRDefault="00B52B9F" w:rsidP="00B52B9F">
      <w:pPr>
        <w:rPr>
          <w:lang w:eastAsia="zh-CN"/>
        </w:rPr>
      </w:pPr>
      <w:r w:rsidRPr="008D6A26">
        <w:rPr>
          <w:b/>
          <w:bCs/>
          <w:lang w:eastAsia="zh-CN"/>
        </w:rPr>
        <w:t>3.7</w:t>
      </w:r>
      <w:r w:rsidRPr="008D6A26">
        <w:rPr>
          <w:lang w:eastAsia="zh-CN"/>
        </w:rPr>
        <w:tab/>
      </w:r>
      <w:r w:rsidRPr="008D6A26">
        <w:rPr>
          <w:rFonts w:hint="eastAsia"/>
          <w:lang w:eastAsia="zh-CN"/>
        </w:rPr>
        <w:t>各</w:t>
      </w:r>
      <w:r w:rsidRPr="008D6A26">
        <w:rPr>
          <w:lang w:eastAsia="zh-CN"/>
        </w:rPr>
        <w:t>研究组主席</w:t>
      </w:r>
      <w:r w:rsidRPr="008D6A26">
        <w:rPr>
          <w:rFonts w:hint="eastAsia"/>
          <w:lang w:eastAsia="zh-CN"/>
        </w:rPr>
        <w:t>应</w:t>
      </w:r>
      <w:r w:rsidRPr="008D6A26">
        <w:rPr>
          <w:lang w:eastAsia="zh-CN"/>
        </w:rPr>
        <w:t>代表研究组出席世界电信标准化全会。</w:t>
      </w:r>
    </w:p>
    <w:p w:rsidR="00B52B9F" w:rsidRPr="008D6A26" w:rsidRDefault="00B52B9F" w:rsidP="00B52B9F">
      <w:pPr>
        <w:pStyle w:val="SectionNo"/>
        <w:rPr>
          <w:lang w:eastAsia="zh-CN"/>
        </w:rPr>
      </w:pPr>
      <w:r w:rsidRPr="008D6A26">
        <w:rPr>
          <w:lang w:eastAsia="zh-CN"/>
        </w:rPr>
        <w:t>第</w:t>
      </w:r>
      <w:r w:rsidRPr="008D6A26">
        <w:rPr>
          <w:lang w:eastAsia="zh-CN"/>
        </w:rPr>
        <w:t>4</w:t>
      </w:r>
      <w:r w:rsidRPr="008D6A26">
        <w:rPr>
          <w:lang w:eastAsia="zh-CN"/>
        </w:rPr>
        <w:t>节</w:t>
      </w:r>
    </w:p>
    <w:p w:rsidR="00B52B9F" w:rsidRPr="008D6A26" w:rsidRDefault="00B52B9F" w:rsidP="00B52B9F">
      <w:pPr>
        <w:pStyle w:val="Sectiontitle"/>
        <w:rPr>
          <w:lang w:eastAsia="zh-CN"/>
        </w:rPr>
      </w:pPr>
      <w:r w:rsidRPr="008D6A26">
        <w:rPr>
          <w:lang w:eastAsia="zh-CN"/>
        </w:rPr>
        <w:t>电信标准化顾问组</w:t>
      </w:r>
    </w:p>
    <w:p w:rsidR="00B52B9F" w:rsidRDefault="00B52B9F" w:rsidP="00B52B9F">
      <w:pPr>
        <w:pStyle w:val="Normalaftertitle"/>
        <w:rPr>
          <w:lang w:eastAsia="zh-CN"/>
        </w:rPr>
      </w:pPr>
      <w:r w:rsidRPr="008D6A26">
        <w:rPr>
          <w:b/>
          <w:bCs/>
          <w:lang w:eastAsia="zh-CN"/>
        </w:rPr>
        <w:t>4.1</w:t>
      </w:r>
      <w:r w:rsidRPr="008D6A26">
        <w:rPr>
          <w:lang w:eastAsia="zh-CN"/>
        </w:rPr>
        <w:tab/>
      </w:r>
      <w:r w:rsidRPr="008D6A26">
        <w:rPr>
          <w:lang w:eastAsia="zh-CN"/>
        </w:rPr>
        <w:t>按照《公约》第</w:t>
      </w:r>
      <w:smartTag w:uri="urn:schemas-microsoft-com:office:smarttags" w:element="chmetcnv">
        <w:smartTagPr>
          <w:attr w:name="UnitName" w:val="a"/>
          <w:attr w:name="SourceValue" w:val="14"/>
          <w:attr w:name="HasSpace" w:val="False"/>
          <w:attr w:name="Negative" w:val="False"/>
          <w:attr w:name="NumberType" w:val="1"/>
          <w:attr w:name="TCSC" w:val="0"/>
        </w:smartTagPr>
        <w:r w:rsidRPr="008D6A26">
          <w:rPr>
            <w:lang w:eastAsia="zh-CN"/>
          </w:rPr>
          <w:t>14A</w:t>
        </w:r>
      </w:smartTag>
      <w:r w:rsidRPr="008D6A26">
        <w:rPr>
          <w:lang w:eastAsia="zh-CN"/>
        </w:rPr>
        <w:t>条的规定，电信标准化顾问组（</w:t>
      </w:r>
      <w:r w:rsidRPr="008D6A26">
        <w:rPr>
          <w:lang w:eastAsia="zh-CN"/>
        </w:rPr>
        <w:t>TSAG</w:t>
      </w:r>
      <w:r w:rsidRPr="008D6A26">
        <w:rPr>
          <w:lang w:eastAsia="zh-CN"/>
        </w:rPr>
        <w:t>）须向各成员国主管部门代表、</w:t>
      </w:r>
      <w:r w:rsidRPr="008D6A26">
        <w:rPr>
          <w:lang w:eastAsia="zh-CN"/>
        </w:rPr>
        <w:t>ITU-T</w:t>
      </w:r>
      <w:r w:rsidRPr="008D6A26">
        <w:rPr>
          <w:lang w:eastAsia="zh-CN"/>
        </w:rPr>
        <w:t>部门成员代表</w:t>
      </w:r>
      <w:r w:rsidRPr="008D6A26">
        <w:rPr>
          <w:rFonts w:hint="eastAsia"/>
          <w:lang w:eastAsia="zh-CN"/>
        </w:rPr>
        <w:t>以及</w:t>
      </w:r>
      <w:r w:rsidRPr="008D6A26">
        <w:rPr>
          <w:lang w:eastAsia="zh-CN"/>
        </w:rPr>
        <w:t>研究组及其他组的主席或其指定代表开放。</w:t>
      </w:r>
      <w:r w:rsidRPr="008D6A26">
        <w:rPr>
          <w:rFonts w:hint="eastAsia"/>
          <w:lang w:eastAsia="zh-CN"/>
        </w:rPr>
        <w:t>电信标准化局</w:t>
      </w:r>
      <w:r w:rsidRPr="008D6A26">
        <w:rPr>
          <w:lang w:eastAsia="zh-CN"/>
        </w:rPr>
        <w:t>主任或其指定的代表须参</w:t>
      </w:r>
      <w:r w:rsidRPr="008D6A26">
        <w:rPr>
          <w:rFonts w:hint="eastAsia"/>
          <w:lang w:eastAsia="zh-CN"/>
        </w:rPr>
        <w:t>加</w:t>
      </w:r>
      <w:r w:rsidRPr="008D6A26">
        <w:rPr>
          <w:lang w:eastAsia="zh-CN"/>
        </w:rPr>
        <w:t>TSAG</w:t>
      </w:r>
      <w:r w:rsidRPr="008D6A26">
        <w:rPr>
          <w:lang w:eastAsia="zh-CN"/>
        </w:rPr>
        <w:t>。研究组的主席和</w:t>
      </w:r>
      <w:r w:rsidRPr="008D6A26">
        <w:rPr>
          <w:rFonts w:hint="eastAsia"/>
          <w:lang w:eastAsia="zh-CN"/>
        </w:rPr>
        <w:t>（视情况）</w:t>
      </w:r>
      <w:r w:rsidRPr="008D6A26">
        <w:rPr>
          <w:lang w:eastAsia="zh-CN"/>
        </w:rPr>
        <w:t>其他组的主席或其指定的代表（</w:t>
      </w:r>
      <w:r w:rsidRPr="008D6A26">
        <w:rPr>
          <w:rFonts w:hint="eastAsia"/>
          <w:lang w:eastAsia="zh-CN"/>
        </w:rPr>
        <w:t>例如，</w:t>
      </w:r>
      <w:r w:rsidRPr="008D6A26">
        <w:rPr>
          <w:lang w:eastAsia="zh-CN"/>
        </w:rPr>
        <w:t>副主席）也须参</w:t>
      </w:r>
      <w:r w:rsidRPr="008D6A26">
        <w:rPr>
          <w:rFonts w:hint="eastAsia"/>
          <w:lang w:eastAsia="zh-CN"/>
        </w:rPr>
        <w:t>加</w:t>
      </w:r>
      <w:r w:rsidRPr="008D6A26">
        <w:rPr>
          <w:lang w:eastAsia="zh-CN"/>
        </w:rPr>
        <w:t>TSAG</w:t>
      </w:r>
      <w:r w:rsidRPr="008D6A26">
        <w:rPr>
          <w:lang w:eastAsia="zh-CN"/>
        </w:rPr>
        <w:t>。</w:t>
      </w:r>
    </w:p>
    <w:p w:rsidR="00B52B9F" w:rsidRPr="008D6A26" w:rsidRDefault="00B52B9F" w:rsidP="00B52B9F">
      <w:pPr>
        <w:rPr>
          <w:lang w:eastAsia="zh-CN"/>
        </w:rPr>
      </w:pPr>
      <w:r w:rsidRPr="008D6A26">
        <w:rPr>
          <w:b/>
          <w:bCs/>
          <w:lang w:eastAsia="zh-CN"/>
        </w:rPr>
        <w:t>4.2</w:t>
      </w:r>
      <w:r w:rsidRPr="008D6A26">
        <w:rPr>
          <w:lang w:eastAsia="zh-CN"/>
        </w:rPr>
        <w:tab/>
        <w:t>TSAG</w:t>
      </w:r>
      <w:r w:rsidRPr="008D6A26">
        <w:rPr>
          <w:rFonts w:hint="eastAsia"/>
          <w:lang w:eastAsia="zh-CN"/>
        </w:rPr>
        <w:t>的</w:t>
      </w:r>
      <w:r w:rsidRPr="008D6A26">
        <w:rPr>
          <w:lang w:eastAsia="zh-CN"/>
        </w:rPr>
        <w:t>主要职能是</w:t>
      </w:r>
      <w:r w:rsidRPr="008D6A26">
        <w:rPr>
          <w:rFonts w:hint="eastAsia"/>
          <w:lang w:eastAsia="zh-CN"/>
        </w:rPr>
        <w:t>审议</w:t>
      </w:r>
      <w:r w:rsidRPr="008D6A26">
        <w:rPr>
          <w:lang w:eastAsia="zh-CN"/>
        </w:rPr>
        <w:t>ITU-T</w:t>
      </w:r>
      <w:r w:rsidRPr="008D6A26">
        <w:rPr>
          <w:lang w:eastAsia="zh-CN"/>
        </w:rPr>
        <w:t>活动的优先等级、计划、运作、财务问题</w:t>
      </w:r>
      <w:r w:rsidRPr="008D6A26">
        <w:rPr>
          <w:rFonts w:hint="eastAsia"/>
          <w:lang w:eastAsia="zh-CN"/>
        </w:rPr>
        <w:t>与</w:t>
      </w:r>
      <w:r w:rsidRPr="008D6A26">
        <w:rPr>
          <w:lang w:eastAsia="zh-CN"/>
        </w:rPr>
        <w:t>战略；</w:t>
      </w:r>
      <w:r w:rsidRPr="008D6A26">
        <w:rPr>
          <w:rFonts w:hint="eastAsia"/>
          <w:lang w:eastAsia="zh-CN"/>
        </w:rPr>
        <w:t>审议</w:t>
      </w:r>
      <w:r w:rsidRPr="008D6A26">
        <w:rPr>
          <w:lang w:eastAsia="zh-CN"/>
        </w:rPr>
        <w:t>其工作计划的实施进度；为各研究组的工作提供指导原则；推荐措施，尤其是</w:t>
      </w:r>
      <w:r w:rsidRPr="008D6A26">
        <w:rPr>
          <w:rFonts w:hint="eastAsia"/>
          <w:lang w:eastAsia="zh-CN"/>
        </w:rPr>
        <w:t>促进</w:t>
      </w:r>
      <w:r w:rsidRPr="008D6A26">
        <w:rPr>
          <w:lang w:eastAsia="zh-CN"/>
        </w:rPr>
        <w:t>与其他相关机构、</w:t>
      </w:r>
      <w:r w:rsidRPr="008D6A26">
        <w:rPr>
          <w:lang w:eastAsia="zh-CN"/>
        </w:rPr>
        <w:t>ITU-T</w:t>
      </w:r>
      <w:r w:rsidRPr="008D6A26">
        <w:rPr>
          <w:lang w:eastAsia="zh-CN"/>
        </w:rPr>
        <w:t>内部、与无线电通信</w:t>
      </w:r>
      <w:r>
        <w:rPr>
          <w:rFonts w:hint="eastAsia"/>
          <w:lang w:eastAsia="zh-CN"/>
        </w:rPr>
        <w:t>（</w:t>
      </w:r>
      <w:r>
        <w:rPr>
          <w:rFonts w:hint="eastAsia"/>
          <w:lang w:val="en-US" w:eastAsia="zh-CN"/>
        </w:rPr>
        <w:t>ITU-R</w:t>
      </w:r>
      <w:r>
        <w:rPr>
          <w:rFonts w:hint="eastAsia"/>
          <w:lang w:val="en-US" w:eastAsia="zh-CN"/>
        </w:rPr>
        <w:t>）</w:t>
      </w:r>
      <w:r w:rsidRPr="008D6A26">
        <w:rPr>
          <w:lang w:eastAsia="zh-CN"/>
        </w:rPr>
        <w:t>部门和</w:t>
      </w:r>
      <w:r w:rsidRPr="008D6A26">
        <w:rPr>
          <w:rFonts w:hint="eastAsia"/>
          <w:lang w:eastAsia="zh-CN"/>
        </w:rPr>
        <w:t>电信</w:t>
      </w:r>
      <w:r w:rsidRPr="008D6A26">
        <w:rPr>
          <w:lang w:eastAsia="zh-CN"/>
        </w:rPr>
        <w:t>发展</w:t>
      </w:r>
      <w:r>
        <w:rPr>
          <w:rFonts w:hint="eastAsia"/>
          <w:lang w:eastAsia="zh-CN"/>
        </w:rPr>
        <w:t>（</w:t>
      </w:r>
      <w:r>
        <w:rPr>
          <w:lang w:val="en-US" w:eastAsia="zh-CN"/>
        </w:rPr>
        <w:t>ITU-D</w:t>
      </w:r>
      <w:r>
        <w:rPr>
          <w:lang w:eastAsia="zh-CN"/>
        </w:rPr>
        <w:t>）</w:t>
      </w:r>
      <w:r w:rsidRPr="008D6A26">
        <w:rPr>
          <w:lang w:eastAsia="zh-CN"/>
        </w:rPr>
        <w:t>部门及总秘书处、与国际电联以外其他标准化组织、论坛及协会</w:t>
      </w:r>
      <w:r w:rsidRPr="008D6A26">
        <w:rPr>
          <w:rFonts w:hint="eastAsia"/>
          <w:lang w:eastAsia="zh-CN"/>
        </w:rPr>
        <w:t>（其中包括万国邮联）</w:t>
      </w:r>
      <w:r w:rsidRPr="008D6A26">
        <w:rPr>
          <w:lang w:eastAsia="zh-CN"/>
        </w:rPr>
        <w:t>合作与协调的措施。</w:t>
      </w:r>
    </w:p>
    <w:p w:rsidR="00B52B9F" w:rsidRDefault="00B52B9F" w:rsidP="00B52B9F">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B52B9F" w:rsidRPr="008D6A26" w:rsidRDefault="00B52B9F" w:rsidP="00B52B9F">
      <w:pPr>
        <w:rPr>
          <w:lang w:eastAsia="zh-CN"/>
        </w:rPr>
      </w:pPr>
      <w:r w:rsidRPr="008D6A26">
        <w:rPr>
          <w:b/>
          <w:bCs/>
          <w:lang w:eastAsia="zh-CN"/>
        </w:rPr>
        <w:t>4.3</w:t>
      </w:r>
      <w:r w:rsidRPr="008D6A26">
        <w:rPr>
          <w:lang w:eastAsia="zh-CN"/>
        </w:rPr>
        <w:tab/>
        <w:t>TSAG</w:t>
      </w:r>
      <w:r w:rsidRPr="008D6A26">
        <w:rPr>
          <w:rFonts w:hint="eastAsia"/>
          <w:lang w:eastAsia="zh-CN"/>
        </w:rPr>
        <w:t>将确定</w:t>
      </w:r>
      <w:r w:rsidRPr="008D6A26">
        <w:rPr>
          <w:lang w:eastAsia="zh-CN"/>
        </w:rPr>
        <w:t>不断变化的</w:t>
      </w:r>
      <w:r w:rsidRPr="008D6A26">
        <w:rPr>
          <w:rFonts w:hint="eastAsia"/>
          <w:lang w:eastAsia="zh-CN"/>
        </w:rPr>
        <w:t>需</w:t>
      </w:r>
      <w:r w:rsidRPr="008D6A26">
        <w:rPr>
          <w:lang w:eastAsia="zh-CN"/>
        </w:rPr>
        <w:t>要</w:t>
      </w:r>
      <w:r w:rsidRPr="008D6A26">
        <w:rPr>
          <w:rFonts w:hint="eastAsia"/>
          <w:lang w:eastAsia="zh-CN"/>
        </w:rPr>
        <w:t>，</w:t>
      </w:r>
      <w:r w:rsidRPr="008D6A26">
        <w:rPr>
          <w:lang w:eastAsia="zh-CN"/>
        </w:rPr>
        <w:t>并就</w:t>
      </w:r>
      <w:r w:rsidRPr="008D6A26">
        <w:rPr>
          <w:lang w:eastAsia="zh-CN"/>
        </w:rPr>
        <w:t>ITU-T</w:t>
      </w:r>
      <w:r w:rsidRPr="008D6A26">
        <w:rPr>
          <w:lang w:eastAsia="zh-CN"/>
        </w:rPr>
        <w:t>各研究组在工作重点、规划及各研究组间的工作分配（及与其他部门协调该工作）</w:t>
      </w:r>
      <w:r w:rsidRPr="008D6A26">
        <w:rPr>
          <w:rFonts w:hint="eastAsia"/>
          <w:lang w:eastAsia="zh-CN"/>
        </w:rPr>
        <w:t>等方面</w:t>
      </w:r>
      <w:r w:rsidRPr="008D6A26">
        <w:rPr>
          <w:lang w:eastAsia="zh-CN"/>
        </w:rPr>
        <w:t>的适当变动提出建议，</w:t>
      </w:r>
      <w:r w:rsidRPr="008D6A26">
        <w:rPr>
          <w:rFonts w:hint="eastAsia"/>
          <w:lang w:eastAsia="zh-CN"/>
        </w:rPr>
        <w:t>充分</w:t>
      </w:r>
      <w:r w:rsidRPr="008D6A26">
        <w:rPr>
          <w:lang w:eastAsia="zh-CN"/>
        </w:rPr>
        <w:t>考虑</w:t>
      </w:r>
      <w:r w:rsidRPr="008D6A26">
        <w:rPr>
          <w:rFonts w:hint="eastAsia"/>
          <w:lang w:eastAsia="zh-CN"/>
        </w:rPr>
        <w:t>到</w:t>
      </w:r>
      <w:r w:rsidRPr="008D6A26">
        <w:rPr>
          <w:lang w:eastAsia="zh-CN"/>
        </w:rPr>
        <w:t>TSB</w:t>
      </w:r>
      <w:r w:rsidRPr="008D6A26">
        <w:rPr>
          <w:lang w:eastAsia="zh-CN"/>
        </w:rPr>
        <w:t>及各研究组内部资源的成本及可用性。</w:t>
      </w:r>
      <w:r w:rsidRPr="008D6A26">
        <w:rPr>
          <w:lang w:eastAsia="zh-CN"/>
        </w:rPr>
        <w:t>TSAG</w:t>
      </w:r>
      <w:r w:rsidRPr="008D6A26">
        <w:rPr>
          <w:lang w:eastAsia="zh-CN"/>
        </w:rPr>
        <w:t>须监督任何联合协调活动并</w:t>
      </w:r>
      <w:r w:rsidRPr="008D6A26">
        <w:rPr>
          <w:rFonts w:hint="eastAsia"/>
          <w:lang w:eastAsia="zh-CN"/>
        </w:rPr>
        <w:t>亦</w:t>
      </w:r>
      <w:r w:rsidRPr="008D6A26">
        <w:rPr>
          <w:lang w:eastAsia="zh-CN"/>
        </w:rPr>
        <w:t>可</w:t>
      </w:r>
      <w:r w:rsidRPr="008D6A26">
        <w:rPr>
          <w:rFonts w:hint="eastAsia"/>
          <w:lang w:eastAsia="zh-CN"/>
        </w:rPr>
        <w:t>酌情</w:t>
      </w:r>
      <w:r w:rsidRPr="008D6A26">
        <w:rPr>
          <w:lang w:eastAsia="zh-CN"/>
        </w:rPr>
        <w:t>建议</w:t>
      </w:r>
      <w:r w:rsidRPr="008D6A26">
        <w:rPr>
          <w:rFonts w:hint="eastAsia"/>
          <w:lang w:eastAsia="zh-CN"/>
        </w:rPr>
        <w:t>开展</w:t>
      </w:r>
      <w:r w:rsidRPr="008D6A26">
        <w:rPr>
          <w:lang w:eastAsia="zh-CN"/>
        </w:rPr>
        <w:t>此类</w:t>
      </w:r>
      <w:r w:rsidRPr="008D6A26">
        <w:rPr>
          <w:rFonts w:hint="eastAsia"/>
          <w:lang w:eastAsia="zh-CN"/>
        </w:rPr>
        <w:t>活动</w:t>
      </w:r>
      <w:r w:rsidRPr="008D6A26">
        <w:rPr>
          <w:lang w:eastAsia="zh-CN"/>
        </w:rPr>
        <w:t>。</w:t>
      </w:r>
      <w:r w:rsidRPr="008D6A26">
        <w:rPr>
          <w:lang w:eastAsia="zh-CN"/>
        </w:rPr>
        <w:t>TSAG</w:t>
      </w:r>
      <w:r w:rsidRPr="008D6A26">
        <w:rPr>
          <w:rFonts w:hint="eastAsia"/>
          <w:lang w:eastAsia="zh-CN"/>
        </w:rPr>
        <w:t>亦</w:t>
      </w:r>
      <w:r w:rsidRPr="008D6A26">
        <w:rPr>
          <w:lang w:eastAsia="zh-CN"/>
        </w:rPr>
        <w:t>可</w:t>
      </w:r>
      <w:r w:rsidRPr="008D6A26">
        <w:rPr>
          <w:rFonts w:hint="eastAsia"/>
          <w:lang w:eastAsia="zh-CN"/>
        </w:rPr>
        <w:t>就</w:t>
      </w:r>
      <w:r w:rsidRPr="008D6A26">
        <w:rPr>
          <w:lang w:eastAsia="zh-CN"/>
        </w:rPr>
        <w:t>进一步</w:t>
      </w:r>
      <w:r w:rsidRPr="008D6A26">
        <w:rPr>
          <w:rFonts w:hint="eastAsia"/>
          <w:lang w:eastAsia="zh-CN"/>
        </w:rPr>
        <w:t>完善</w:t>
      </w:r>
      <w:r w:rsidRPr="008D6A26">
        <w:rPr>
          <w:lang w:eastAsia="zh-CN"/>
        </w:rPr>
        <w:t>ITU-T</w:t>
      </w:r>
      <w:r w:rsidRPr="008D6A26">
        <w:rPr>
          <w:lang w:eastAsia="zh-CN"/>
        </w:rPr>
        <w:t>工作方法</w:t>
      </w:r>
      <w:r w:rsidRPr="008D6A26">
        <w:rPr>
          <w:rFonts w:hint="eastAsia"/>
          <w:lang w:eastAsia="zh-CN"/>
        </w:rPr>
        <w:t>提出建议</w:t>
      </w:r>
      <w:r w:rsidRPr="008D6A26">
        <w:rPr>
          <w:lang w:eastAsia="zh-CN"/>
        </w:rPr>
        <w:t>。</w:t>
      </w:r>
      <w:r w:rsidRPr="008D6A26">
        <w:rPr>
          <w:lang w:eastAsia="zh-CN"/>
        </w:rPr>
        <w:t>TSAG</w:t>
      </w:r>
      <w:r w:rsidRPr="008D6A26">
        <w:rPr>
          <w:lang w:eastAsia="zh-CN"/>
        </w:rPr>
        <w:t>须监督牵头研究组的工作并对提交</w:t>
      </w:r>
      <w:r w:rsidRPr="008D6A26">
        <w:rPr>
          <w:lang w:eastAsia="zh-CN"/>
        </w:rPr>
        <w:t>TSAG</w:t>
      </w:r>
      <w:r w:rsidRPr="008D6A26">
        <w:rPr>
          <w:lang w:eastAsia="zh-CN"/>
        </w:rPr>
        <w:t>的进展报告提出建议。</w:t>
      </w:r>
      <w:r w:rsidRPr="008D6A26">
        <w:rPr>
          <w:lang w:eastAsia="zh-CN"/>
        </w:rPr>
        <w:t>TSAG</w:t>
      </w:r>
      <w:r w:rsidRPr="008D6A26">
        <w:rPr>
          <w:lang w:eastAsia="zh-CN"/>
        </w:rPr>
        <w:t>须</w:t>
      </w:r>
      <w:r w:rsidRPr="008D6A26">
        <w:rPr>
          <w:rFonts w:hint="eastAsia"/>
          <w:lang w:eastAsia="zh-CN"/>
        </w:rPr>
        <w:t>努</w:t>
      </w:r>
      <w:r w:rsidRPr="008D6A26">
        <w:rPr>
          <w:lang w:eastAsia="zh-CN"/>
        </w:rPr>
        <w:t>力确保跨研究组工作计划</w:t>
      </w:r>
      <w:r w:rsidRPr="008D6A26">
        <w:rPr>
          <w:rFonts w:hint="eastAsia"/>
          <w:lang w:eastAsia="zh-CN"/>
        </w:rPr>
        <w:t>的</w:t>
      </w:r>
      <w:r w:rsidRPr="008D6A26">
        <w:rPr>
          <w:lang w:eastAsia="zh-CN"/>
        </w:rPr>
        <w:t>顺利完成。</w:t>
      </w:r>
    </w:p>
    <w:p w:rsidR="00B52B9F" w:rsidRPr="008D6A26" w:rsidRDefault="00B52B9F" w:rsidP="00B52B9F">
      <w:pPr>
        <w:rPr>
          <w:lang w:eastAsia="zh-CN"/>
        </w:rPr>
      </w:pPr>
      <w:r w:rsidRPr="006521D8">
        <w:rPr>
          <w:b/>
          <w:bCs/>
          <w:lang w:eastAsia="zh-CN"/>
        </w:rPr>
        <w:t>4.3</w:t>
      </w:r>
      <w:r w:rsidRPr="006521D8">
        <w:rPr>
          <w:rFonts w:ascii="STKaiti" w:eastAsia="STKaiti" w:hAnsi="STKaiti" w:hint="eastAsia"/>
          <w:b/>
          <w:bCs/>
          <w:lang w:eastAsia="zh-CN"/>
        </w:rPr>
        <w:t>之二</w:t>
      </w:r>
      <w:r w:rsidRPr="008D6A26">
        <w:rPr>
          <w:lang w:eastAsia="zh-CN"/>
        </w:rPr>
        <w:tab/>
      </w:r>
      <w:r w:rsidRPr="008D6A26">
        <w:rPr>
          <w:color w:val="000000"/>
          <w:lang w:eastAsia="zh-CN"/>
        </w:rPr>
        <w:t>WTSA</w:t>
      </w:r>
      <w:r w:rsidRPr="008D6A26">
        <w:rPr>
          <w:rFonts w:hint="eastAsia"/>
          <w:color w:val="000000"/>
          <w:lang w:eastAsia="zh-CN"/>
        </w:rPr>
        <w:t>须根据</w:t>
      </w:r>
      <w:r>
        <w:rPr>
          <w:rFonts w:hint="eastAsia"/>
          <w:color w:val="000000"/>
          <w:lang w:eastAsia="zh-CN"/>
        </w:rPr>
        <w:t>WTSA</w:t>
      </w:r>
      <w:r w:rsidRPr="008D6A26">
        <w:rPr>
          <w:rFonts w:hint="eastAsia"/>
          <w:color w:val="000000"/>
          <w:lang w:eastAsia="zh-CN"/>
        </w:rPr>
        <w:t>第</w:t>
      </w:r>
      <w:r w:rsidRPr="008D6A26">
        <w:rPr>
          <w:rFonts w:hint="eastAsia"/>
          <w:color w:val="000000"/>
          <w:lang w:eastAsia="zh-CN"/>
        </w:rPr>
        <w:t>35</w:t>
      </w:r>
      <w:r w:rsidRPr="008D6A26">
        <w:rPr>
          <w:rFonts w:hint="eastAsia"/>
          <w:color w:val="000000"/>
          <w:lang w:eastAsia="zh-CN"/>
        </w:rPr>
        <w:t>号决议</w:t>
      </w:r>
      <w:r>
        <w:rPr>
          <w:rFonts w:hint="eastAsia"/>
          <w:color w:val="000000"/>
          <w:lang w:eastAsia="zh-CN"/>
        </w:rPr>
        <w:t>（</w:t>
      </w:r>
      <w:r>
        <w:rPr>
          <w:rFonts w:hint="eastAsia"/>
          <w:color w:val="000000"/>
          <w:lang w:eastAsia="zh-CN"/>
        </w:rPr>
        <w:t>2016</w:t>
      </w:r>
      <w:r>
        <w:rPr>
          <w:rFonts w:hint="eastAsia"/>
          <w:color w:val="000000"/>
          <w:lang w:eastAsia="zh-CN"/>
        </w:rPr>
        <w:t>年</w:t>
      </w:r>
      <w:r>
        <w:rPr>
          <w:color w:val="000000"/>
          <w:lang w:eastAsia="zh-CN"/>
        </w:rPr>
        <w:t>，哈马马特，修订版</w:t>
      </w:r>
      <w:r>
        <w:rPr>
          <w:rFonts w:hint="eastAsia"/>
          <w:color w:val="000000"/>
          <w:lang w:eastAsia="zh-CN"/>
        </w:rPr>
        <w:t>）</w:t>
      </w:r>
      <w:r w:rsidRPr="008D6A26">
        <w:rPr>
          <w:color w:val="000000"/>
          <w:lang w:eastAsia="zh-CN"/>
        </w:rPr>
        <w:t>任命</w:t>
      </w:r>
      <w:r w:rsidRPr="008D6A26">
        <w:rPr>
          <w:color w:val="000000"/>
          <w:lang w:eastAsia="zh-CN"/>
        </w:rPr>
        <w:t>TSAG</w:t>
      </w:r>
      <w:r w:rsidRPr="008D6A26">
        <w:rPr>
          <w:color w:val="000000"/>
          <w:lang w:eastAsia="zh-CN"/>
        </w:rPr>
        <w:t>的</w:t>
      </w:r>
      <w:r w:rsidRPr="008D6A26">
        <w:rPr>
          <w:rFonts w:hint="eastAsia"/>
          <w:color w:val="000000"/>
          <w:lang w:eastAsia="zh-CN"/>
        </w:rPr>
        <w:t>正副</w:t>
      </w:r>
      <w:r w:rsidRPr="008D6A26">
        <w:rPr>
          <w:color w:val="000000"/>
          <w:lang w:eastAsia="zh-CN"/>
        </w:rPr>
        <w:t>主席</w:t>
      </w:r>
      <w:r w:rsidRPr="008D6A26">
        <w:rPr>
          <w:rFonts w:hint="eastAsia"/>
          <w:color w:val="000000"/>
          <w:lang w:eastAsia="zh-CN"/>
        </w:rPr>
        <w:t>。</w:t>
      </w:r>
    </w:p>
    <w:p w:rsidR="00B52B9F" w:rsidRPr="008D6A26" w:rsidRDefault="00B52B9F" w:rsidP="00B52B9F">
      <w:pPr>
        <w:rPr>
          <w:lang w:eastAsia="zh-CN"/>
        </w:rPr>
      </w:pPr>
      <w:r w:rsidRPr="008D6A26">
        <w:rPr>
          <w:b/>
          <w:bCs/>
          <w:lang w:eastAsia="zh-CN"/>
        </w:rPr>
        <w:t>4.4</w:t>
      </w:r>
      <w:r w:rsidRPr="008D6A26">
        <w:rPr>
          <w:lang w:eastAsia="zh-CN"/>
        </w:rPr>
        <w:tab/>
      </w:r>
      <w:r w:rsidRPr="008D6A26">
        <w:rPr>
          <w:rFonts w:hint="eastAsia"/>
          <w:lang w:eastAsia="zh-CN"/>
        </w:rPr>
        <w:t>世界电信标准化全会可给予</w:t>
      </w:r>
      <w:r w:rsidRPr="008D6A26">
        <w:rPr>
          <w:rFonts w:hint="eastAsia"/>
          <w:lang w:eastAsia="zh-CN"/>
        </w:rPr>
        <w:t>TSAG</w:t>
      </w:r>
      <w:r w:rsidRPr="008D6A26">
        <w:rPr>
          <w:rFonts w:hint="eastAsia"/>
          <w:lang w:eastAsia="zh-CN"/>
        </w:rPr>
        <w:t>临时授权，</w:t>
      </w:r>
      <w:r w:rsidRPr="008D6A26">
        <w:rPr>
          <w:lang w:eastAsia="zh-CN"/>
        </w:rPr>
        <w:t>在接连两</w:t>
      </w:r>
      <w:r w:rsidRPr="008D6A26">
        <w:rPr>
          <w:rFonts w:hint="eastAsia"/>
          <w:lang w:eastAsia="zh-CN"/>
        </w:rPr>
        <w:t>届</w:t>
      </w:r>
      <w:r w:rsidRPr="008D6A26">
        <w:rPr>
          <w:lang w:eastAsia="zh-CN"/>
        </w:rPr>
        <w:t>世界电信标准化全会之间</w:t>
      </w:r>
      <w:r w:rsidRPr="008D6A26">
        <w:rPr>
          <w:rFonts w:hint="eastAsia"/>
          <w:lang w:eastAsia="zh-CN"/>
        </w:rPr>
        <w:t>针对</w:t>
      </w:r>
      <w:r w:rsidRPr="008D6A26">
        <w:rPr>
          <w:lang w:eastAsia="zh-CN"/>
        </w:rPr>
        <w:t>世界电信标准化全会所</w:t>
      </w:r>
      <w:r w:rsidRPr="008D6A26">
        <w:rPr>
          <w:rFonts w:hint="eastAsia"/>
          <w:lang w:eastAsia="zh-CN"/>
        </w:rPr>
        <w:t>明确</w:t>
      </w:r>
      <w:r w:rsidRPr="008D6A26">
        <w:rPr>
          <w:lang w:eastAsia="zh-CN"/>
        </w:rPr>
        <w:t>的</w:t>
      </w:r>
      <w:r w:rsidRPr="008D6A26">
        <w:rPr>
          <w:rFonts w:hint="eastAsia"/>
          <w:lang w:eastAsia="zh-CN"/>
        </w:rPr>
        <w:t>事宜开展</w:t>
      </w:r>
      <w:r w:rsidRPr="008D6A26">
        <w:rPr>
          <w:lang w:eastAsia="zh-CN"/>
        </w:rPr>
        <w:t>审议</w:t>
      </w:r>
      <w:r w:rsidRPr="008D6A26">
        <w:rPr>
          <w:rFonts w:hint="eastAsia"/>
          <w:lang w:eastAsia="zh-CN"/>
        </w:rPr>
        <w:t>、采取行动。</w:t>
      </w:r>
      <w:r w:rsidRPr="008D6A26">
        <w:rPr>
          <w:lang w:eastAsia="zh-CN"/>
        </w:rPr>
        <w:t>世界电信标准化全会</w:t>
      </w:r>
      <w:r w:rsidRPr="008D6A26">
        <w:rPr>
          <w:rFonts w:hint="eastAsia"/>
          <w:lang w:eastAsia="zh-CN"/>
        </w:rPr>
        <w:t>应</w:t>
      </w:r>
      <w:r w:rsidRPr="008D6A26">
        <w:rPr>
          <w:lang w:eastAsia="zh-CN"/>
        </w:rPr>
        <w:t>确保委托给</w:t>
      </w:r>
      <w:r w:rsidRPr="008D6A26">
        <w:rPr>
          <w:lang w:eastAsia="zh-CN"/>
        </w:rPr>
        <w:t>TSAG</w:t>
      </w:r>
      <w:r w:rsidRPr="008D6A26">
        <w:rPr>
          <w:lang w:eastAsia="zh-CN"/>
        </w:rPr>
        <w:t>的具体职能不会使财政支出超</w:t>
      </w:r>
      <w:r w:rsidRPr="008D6A26">
        <w:rPr>
          <w:rFonts w:hint="eastAsia"/>
          <w:lang w:eastAsia="zh-CN"/>
        </w:rPr>
        <w:t>出</w:t>
      </w:r>
      <w:r w:rsidRPr="008D6A26">
        <w:rPr>
          <w:lang w:eastAsia="zh-CN"/>
        </w:rPr>
        <w:t>ITU-T</w:t>
      </w:r>
      <w:r w:rsidRPr="008D6A26">
        <w:rPr>
          <w:lang w:eastAsia="zh-CN"/>
        </w:rPr>
        <w:t>的预算。</w:t>
      </w:r>
      <w:r w:rsidRPr="008D6A26" w:rsidDel="00D1741C">
        <w:rPr>
          <w:lang w:eastAsia="zh-CN"/>
        </w:rPr>
        <w:t>必要时</w:t>
      </w:r>
      <w:r w:rsidRPr="008D6A26" w:rsidDel="00D1741C">
        <w:rPr>
          <w:lang w:eastAsia="zh-CN"/>
        </w:rPr>
        <w:t>TSAG</w:t>
      </w:r>
      <w:r w:rsidRPr="008D6A26" w:rsidDel="00D1741C">
        <w:rPr>
          <w:lang w:eastAsia="zh-CN"/>
        </w:rPr>
        <w:t>可就这些问题与主任</w:t>
      </w:r>
      <w:r>
        <w:rPr>
          <w:rFonts w:hint="eastAsia"/>
          <w:lang w:eastAsia="zh-CN"/>
        </w:rPr>
        <w:t>磋商</w:t>
      </w:r>
      <w:r w:rsidRPr="008D6A26" w:rsidDel="00D1741C">
        <w:rPr>
          <w:lang w:eastAsia="zh-CN"/>
        </w:rPr>
        <w:t>。</w:t>
      </w:r>
      <w:r>
        <w:rPr>
          <w:rFonts w:hint="eastAsia"/>
          <w:lang w:eastAsia="zh-CN"/>
        </w:rPr>
        <w:t>TSAG</w:t>
      </w:r>
      <w:r>
        <w:rPr>
          <w:rFonts w:hint="eastAsia"/>
          <w:lang w:eastAsia="zh-CN"/>
        </w:rPr>
        <w:t>应</w:t>
      </w:r>
      <w:r w:rsidRPr="008D6A26">
        <w:rPr>
          <w:lang w:eastAsia="zh-CN"/>
        </w:rPr>
        <w:t>按照《公约》第</w:t>
      </w:r>
      <w:r w:rsidRPr="008D6A26">
        <w:rPr>
          <w:lang w:eastAsia="zh-CN"/>
        </w:rPr>
        <w:t>197I</w:t>
      </w:r>
      <w:r w:rsidRPr="008D6A26">
        <w:rPr>
          <w:lang w:eastAsia="zh-CN"/>
        </w:rPr>
        <w:t>款</w:t>
      </w:r>
      <w:r>
        <w:rPr>
          <w:rFonts w:hint="eastAsia"/>
          <w:lang w:eastAsia="zh-CN"/>
        </w:rPr>
        <w:t>及</w:t>
      </w:r>
      <w:r>
        <w:rPr>
          <w:rFonts w:hint="eastAsia"/>
          <w:lang w:eastAsia="zh-CN"/>
        </w:rPr>
        <w:t>WTSA</w:t>
      </w:r>
      <w:r w:rsidRPr="008D6A26">
        <w:rPr>
          <w:rFonts w:hint="eastAsia"/>
          <w:lang w:eastAsia="zh-CN"/>
        </w:rPr>
        <w:t>第</w:t>
      </w:r>
      <w:r w:rsidRPr="008D6A26">
        <w:rPr>
          <w:rFonts w:hint="eastAsia"/>
          <w:lang w:eastAsia="zh-CN"/>
        </w:rPr>
        <w:t>22</w:t>
      </w:r>
      <w:r w:rsidRPr="008D6A26">
        <w:rPr>
          <w:rFonts w:hint="eastAsia"/>
          <w:lang w:eastAsia="zh-CN"/>
        </w:rPr>
        <w:t>号决议</w:t>
      </w:r>
      <w:r>
        <w:rPr>
          <w:rFonts w:hint="eastAsia"/>
          <w:lang w:eastAsia="zh-CN"/>
        </w:rPr>
        <w:t>（</w:t>
      </w:r>
      <w:r>
        <w:rPr>
          <w:rFonts w:hint="eastAsia"/>
          <w:lang w:eastAsia="zh-CN"/>
        </w:rPr>
        <w:t>2016</w:t>
      </w:r>
      <w:r>
        <w:rPr>
          <w:rFonts w:hint="eastAsia"/>
          <w:lang w:eastAsia="zh-CN"/>
        </w:rPr>
        <w:t>年</w:t>
      </w:r>
      <w:r>
        <w:rPr>
          <w:lang w:eastAsia="zh-CN"/>
        </w:rPr>
        <w:t>，哈马马特，</w:t>
      </w:r>
      <w:r>
        <w:rPr>
          <w:rFonts w:hint="eastAsia"/>
          <w:lang w:eastAsia="zh-CN"/>
        </w:rPr>
        <w:t>修订版）</w:t>
      </w:r>
      <w:r w:rsidRPr="008D6A26">
        <w:rPr>
          <w:lang w:eastAsia="zh-CN"/>
        </w:rPr>
        <w:t>，</w:t>
      </w:r>
      <w:r>
        <w:rPr>
          <w:rFonts w:hint="eastAsia"/>
          <w:lang w:eastAsia="zh-CN"/>
        </w:rPr>
        <w:t>向</w:t>
      </w:r>
      <w:r w:rsidRPr="008D6A26">
        <w:rPr>
          <w:lang w:eastAsia="zh-CN"/>
        </w:rPr>
        <w:t>世界电信标准化全会</w:t>
      </w:r>
      <w:r w:rsidRPr="008D6A26">
        <w:rPr>
          <w:rFonts w:hint="eastAsia"/>
          <w:lang w:eastAsia="zh-CN"/>
        </w:rPr>
        <w:t>报告</w:t>
      </w:r>
      <w:r w:rsidRPr="008D6A26">
        <w:rPr>
          <w:lang w:eastAsia="zh-CN"/>
        </w:rPr>
        <w:t>为履行指定给</w:t>
      </w:r>
      <w:r>
        <w:rPr>
          <w:rFonts w:hint="eastAsia"/>
          <w:lang w:eastAsia="zh-CN"/>
        </w:rPr>
        <w:t>其</w:t>
      </w:r>
      <w:r w:rsidRPr="008D6A26">
        <w:rPr>
          <w:lang w:eastAsia="zh-CN"/>
        </w:rPr>
        <w:t>的具体职能</w:t>
      </w:r>
      <w:r w:rsidRPr="008D6A26">
        <w:rPr>
          <w:rFonts w:hint="eastAsia"/>
          <w:lang w:eastAsia="zh-CN"/>
        </w:rPr>
        <w:t>而</w:t>
      </w:r>
      <w:r w:rsidRPr="008D6A26">
        <w:rPr>
          <w:lang w:eastAsia="zh-CN"/>
        </w:rPr>
        <w:t>开展的活动。在下一届世界电信标准化全会召开时，</w:t>
      </w:r>
      <w:r w:rsidRPr="008D6A26">
        <w:rPr>
          <w:rFonts w:hint="eastAsia"/>
          <w:lang w:eastAsia="zh-CN"/>
        </w:rPr>
        <w:t>此类授权</w:t>
      </w:r>
      <w:r w:rsidRPr="008D6A26">
        <w:rPr>
          <w:lang w:eastAsia="zh-CN"/>
        </w:rPr>
        <w:t>须</w:t>
      </w:r>
      <w:r w:rsidRPr="008D6A26">
        <w:rPr>
          <w:rFonts w:hint="eastAsia"/>
          <w:lang w:eastAsia="zh-CN"/>
        </w:rPr>
        <w:t>予以</w:t>
      </w:r>
      <w:r w:rsidRPr="008D6A26">
        <w:rPr>
          <w:lang w:eastAsia="zh-CN"/>
        </w:rPr>
        <w:t>终止，</w:t>
      </w:r>
      <w:r w:rsidRPr="008D6A26">
        <w:rPr>
          <w:rFonts w:hint="eastAsia"/>
          <w:lang w:eastAsia="zh-CN"/>
        </w:rPr>
        <w:t>虽然</w:t>
      </w:r>
      <w:r w:rsidRPr="008D6A26">
        <w:rPr>
          <w:lang w:eastAsia="zh-CN"/>
        </w:rPr>
        <w:t>世界电信标准化全会</w:t>
      </w:r>
      <w:r w:rsidRPr="008D6A26">
        <w:rPr>
          <w:rFonts w:hint="eastAsia"/>
          <w:lang w:eastAsia="zh-CN"/>
        </w:rPr>
        <w:t>亦</w:t>
      </w:r>
      <w:r w:rsidRPr="008D6A26">
        <w:rPr>
          <w:lang w:eastAsia="zh-CN"/>
        </w:rPr>
        <w:t>可决定</w:t>
      </w:r>
      <w:r w:rsidRPr="008D6A26">
        <w:rPr>
          <w:rFonts w:hint="eastAsia"/>
          <w:lang w:eastAsia="zh-CN"/>
        </w:rPr>
        <w:t>在一</w:t>
      </w:r>
      <w:r w:rsidRPr="008D6A26">
        <w:rPr>
          <w:lang w:eastAsia="zh-CN"/>
        </w:rPr>
        <w:t>段规定的时间</w:t>
      </w:r>
      <w:r w:rsidRPr="008D6A26">
        <w:rPr>
          <w:rFonts w:hint="eastAsia"/>
          <w:lang w:eastAsia="zh-CN"/>
        </w:rPr>
        <w:t>内将其延长</w:t>
      </w:r>
      <w:r w:rsidRPr="008D6A26">
        <w:rPr>
          <w:lang w:eastAsia="zh-CN"/>
        </w:rPr>
        <w:t>。</w:t>
      </w:r>
    </w:p>
    <w:p w:rsidR="00B52B9F" w:rsidRPr="008D6A26" w:rsidRDefault="00B52B9F" w:rsidP="00B52B9F">
      <w:pPr>
        <w:rPr>
          <w:lang w:eastAsia="zh-CN"/>
        </w:rPr>
      </w:pPr>
      <w:r w:rsidRPr="008D6A26">
        <w:rPr>
          <w:b/>
          <w:bCs/>
          <w:lang w:eastAsia="zh-CN"/>
        </w:rPr>
        <w:t>4.5</w:t>
      </w:r>
      <w:r w:rsidRPr="008D6A26">
        <w:rPr>
          <w:lang w:eastAsia="zh-CN"/>
        </w:rPr>
        <w:tab/>
        <w:t>TSAG</w:t>
      </w:r>
      <w:r w:rsidRPr="008D6A26">
        <w:rPr>
          <w:lang w:eastAsia="zh-CN"/>
        </w:rPr>
        <w:t>定期召集会议，定期会议须包含在</w:t>
      </w:r>
      <w:r w:rsidRPr="008D6A26">
        <w:rPr>
          <w:lang w:eastAsia="zh-CN"/>
        </w:rPr>
        <w:t>ITU-T</w:t>
      </w:r>
      <w:r w:rsidRPr="008D6A26">
        <w:rPr>
          <w:lang w:eastAsia="zh-CN"/>
        </w:rPr>
        <w:t>的会议时间表中。会议</w:t>
      </w:r>
      <w:r w:rsidRPr="008D6A26">
        <w:rPr>
          <w:rFonts w:hint="eastAsia"/>
          <w:lang w:eastAsia="zh-CN"/>
        </w:rPr>
        <w:t>须按必要召开，</w:t>
      </w:r>
      <w:r w:rsidRPr="008D6A26">
        <w:rPr>
          <w:lang w:eastAsia="zh-CN"/>
        </w:rPr>
        <w:t>但一年至少一次</w:t>
      </w:r>
      <w:r>
        <w:rPr>
          <w:rStyle w:val="FootnoteReference"/>
          <w:lang w:eastAsia="zh-CN"/>
        </w:rPr>
        <w:footnoteReference w:customMarkFollows="1" w:id="4"/>
        <w:t>3</w:t>
      </w:r>
      <w:r w:rsidRPr="008D6A26">
        <w:rPr>
          <w:lang w:eastAsia="zh-CN"/>
        </w:rPr>
        <w:t>。</w:t>
      </w:r>
    </w:p>
    <w:p w:rsidR="00B52B9F" w:rsidRPr="008D6A26" w:rsidRDefault="00B52B9F" w:rsidP="00B52B9F">
      <w:pPr>
        <w:rPr>
          <w:lang w:eastAsia="zh-CN"/>
        </w:rPr>
      </w:pPr>
      <w:r w:rsidRPr="008D6A26">
        <w:rPr>
          <w:b/>
          <w:bCs/>
          <w:lang w:eastAsia="zh-CN"/>
        </w:rPr>
        <w:t>4.6</w:t>
      </w:r>
      <w:r w:rsidRPr="008D6A26">
        <w:rPr>
          <w:lang w:eastAsia="zh-CN"/>
        </w:rPr>
        <w:tab/>
      </w:r>
      <w:r w:rsidRPr="008D6A26">
        <w:rPr>
          <w:lang w:eastAsia="zh-CN"/>
        </w:rPr>
        <w:t>为最大程度压缩</w:t>
      </w:r>
      <w:r w:rsidRPr="008D6A26">
        <w:rPr>
          <w:lang w:eastAsia="zh-CN"/>
        </w:rPr>
        <w:t>TSAG</w:t>
      </w:r>
      <w:r w:rsidRPr="008D6A26">
        <w:rPr>
          <w:lang w:eastAsia="zh-CN"/>
        </w:rPr>
        <w:t>会议</w:t>
      </w:r>
      <w:r w:rsidRPr="008D6A26">
        <w:rPr>
          <w:rFonts w:hint="eastAsia"/>
          <w:lang w:eastAsia="zh-CN"/>
        </w:rPr>
        <w:t>的</w:t>
      </w:r>
      <w:r w:rsidRPr="008D6A26">
        <w:rPr>
          <w:lang w:eastAsia="zh-CN"/>
        </w:rPr>
        <w:t>时间</w:t>
      </w:r>
      <w:r w:rsidRPr="008D6A26">
        <w:rPr>
          <w:rFonts w:hint="eastAsia"/>
          <w:lang w:eastAsia="zh-CN"/>
        </w:rPr>
        <w:t>和费用</w:t>
      </w:r>
      <w:r w:rsidRPr="008D6A26">
        <w:rPr>
          <w:lang w:eastAsia="zh-CN"/>
        </w:rPr>
        <w:t>，</w:t>
      </w:r>
      <w:r w:rsidRPr="008D6A26">
        <w:rPr>
          <w:lang w:eastAsia="zh-CN"/>
        </w:rPr>
        <w:t>TSAG</w:t>
      </w:r>
      <w:r w:rsidRPr="008D6A26">
        <w:rPr>
          <w:lang w:eastAsia="zh-CN"/>
        </w:rPr>
        <w:t>主席应与主任</w:t>
      </w:r>
      <w:r w:rsidRPr="008D6A26">
        <w:rPr>
          <w:rFonts w:hint="eastAsia"/>
          <w:lang w:eastAsia="zh-CN"/>
        </w:rPr>
        <w:t>协</w:t>
      </w:r>
      <w:r w:rsidRPr="008D6A26">
        <w:rPr>
          <w:lang w:eastAsia="zh-CN"/>
        </w:rPr>
        <w:t>同</w:t>
      </w:r>
      <w:r w:rsidRPr="008D6A26">
        <w:rPr>
          <w:rFonts w:hint="eastAsia"/>
          <w:lang w:eastAsia="zh-CN"/>
        </w:rPr>
        <w:t>，</w:t>
      </w:r>
      <w:r w:rsidRPr="008D6A26">
        <w:rPr>
          <w:lang w:eastAsia="zh-CN"/>
        </w:rPr>
        <w:t>提前做好</w:t>
      </w:r>
      <w:r w:rsidRPr="008D6A26">
        <w:rPr>
          <w:rFonts w:hint="eastAsia"/>
          <w:lang w:eastAsia="zh-CN"/>
        </w:rPr>
        <w:t>适当</w:t>
      </w:r>
      <w:r w:rsidRPr="008D6A26">
        <w:rPr>
          <w:lang w:eastAsia="zh-CN"/>
        </w:rPr>
        <w:t>准备，例如</w:t>
      </w:r>
      <w:r w:rsidRPr="008D6A26">
        <w:rPr>
          <w:rFonts w:hint="eastAsia"/>
          <w:lang w:eastAsia="zh-CN"/>
        </w:rPr>
        <w:t>，</w:t>
      </w:r>
      <w:r w:rsidRPr="008D6A26">
        <w:rPr>
          <w:lang w:eastAsia="zh-CN"/>
        </w:rPr>
        <w:t>确定讨论的主要议题。</w:t>
      </w:r>
    </w:p>
    <w:p w:rsidR="00B52B9F" w:rsidRDefault="00B52B9F" w:rsidP="00B52B9F">
      <w:pPr>
        <w:rPr>
          <w:lang w:eastAsia="zh-CN"/>
        </w:rPr>
      </w:pPr>
      <w:r w:rsidRPr="008D6A26">
        <w:rPr>
          <w:b/>
          <w:bCs/>
          <w:lang w:eastAsia="zh-CN"/>
        </w:rPr>
        <w:t>4.7</w:t>
      </w:r>
      <w:r w:rsidRPr="008D6A26">
        <w:rPr>
          <w:lang w:eastAsia="zh-CN"/>
        </w:rPr>
        <w:tab/>
      </w:r>
      <w:r w:rsidRPr="008D6A26">
        <w:rPr>
          <w:lang w:eastAsia="zh-CN"/>
        </w:rPr>
        <w:t>一般</w:t>
      </w:r>
      <w:r w:rsidRPr="008D6A26">
        <w:rPr>
          <w:rFonts w:hint="eastAsia"/>
          <w:lang w:eastAsia="zh-CN"/>
        </w:rPr>
        <w:t>而言</w:t>
      </w:r>
      <w:r w:rsidRPr="008D6A26">
        <w:rPr>
          <w:lang w:eastAsia="zh-CN"/>
        </w:rPr>
        <w:t>，适用于研究组的议事规则须同样适用于</w:t>
      </w:r>
      <w:r w:rsidRPr="008D6A26">
        <w:rPr>
          <w:lang w:eastAsia="zh-CN"/>
        </w:rPr>
        <w:t>TSAG</w:t>
      </w:r>
      <w:r w:rsidRPr="008D6A26">
        <w:rPr>
          <w:lang w:eastAsia="zh-CN"/>
        </w:rPr>
        <w:t>及其会议。然而，如果某书面建议</w:t>
      </w:r>
      <w:r w:rsidRPr="008D6A26">
        <w:rPr>
          <w:rFonts w:hint="eastAsia"/>
          <w:lang w:eastAsia="zh-CN"/>
        </w:rPr>
        <w:t>基于</w:t>
      </w:r>
      <w:r w:rsidRPr="008D6A26">
        <w:rPr>
          <w:lang w:eastAsia="zh-CN"/>
        </w:rPr>
        <w:t>会上正在进行的讨论且旨在</w:t>
      </w:r>
      <w:r w:rsidRPr="008D6A26">
        <w:rPr>
          <w:rFonts w:hint="eastAsia"/>
          <w:lang w:eastAsia="zh-CN"/>
        </w:rPr>
        <w:t>帮</w:t>
      </w:r>
      <w:r w:rsidRPr="008D6A26">
        <w:rPr>
          <w:lang w:eastAsia="zh-CN"/>
        </w:rPr>
        <w:t>助化解会上的矛盾，</w:t>
      </w:r>
      <w:r w:rsidRPr="008D6A26">
        <w:rPr>
          <w:rFonts w:hint="eastAsia"/>
          <w:lang w:eastAsia="zh-CN"/>
        </w:rPr>
        <w:t>经</w:t>
      </w:r>
      <w:r w:rsidRPr="008D6A26">
        <w:rPr>
          <w:lang w:eastAsia="zh-CN"/>
        </w:rPr>
        <w:t>主席</w:t>
      </w:r>
      <w:r w:rsidRPr="008D6A26">
        <w:rPr>
          <w:rFonts w:hint="eastAsia"/>
          <w:lang w:eastAsia="zh-CN"/>
        </w:rPr>
        <w:t>同意</w:t>
      </w:r>
      <w:r w:rsidRPr="008D6A26">
        <w:rPr>
          <w:lang w:eastAsia="zh-CN"/>
        </w:rPr>
        <w:t>，也可在</w:t>
      </w:r>
      <w:r w:rsidRPr="008D6A26">
        <w:rPr>
          <w:lang w:eastAsia="zh-CN"/>
        </w:rPr>
        <w:t>TSAG</w:t>
      </w:r>
      <w:r w:rsidRPr="008D6A26">
        <w:rPr>
          <w:lang w:eastAsia="zh-CN"/>
        </w:rPr>
        <w:t>会议期间提交。</w:t>
      </w:r>
    </w:p>
    <w:p w:rsidR="00B52B9F" w:rsidRPr="008D6A26" w:rsidRDefault="00B52B9F" w:rsidP="00B52B9F">
      <w:pPr>
        <w:rPr>
          <w:lang w:eastAsia="zh-CN"/>
        </w:rPr>
      </w:pPr>
      <w:r w:rsidRPr="008D6A26">
        <w:rPr>
          <w:b/>
          <w:bCs/>
          <w:lang w:eastAsia="zh-CN"/>
        </w:rPr>
        <w:t>4.8</w:t>
      </w:r>
      <w:r w:rsidRPr="008D6A26">
        <w:rPr>
          <w:lang w:eastAsia="zh-CN"/>
        </w:rPr>
        <w:tab/>
        <w:t>TSAG</w:t>
      </w:r>
      <w:r w:rsidRPr="008D6A26">
        <w:rPr>
          <w:lang w:eastAsia="zh-CN"/>
        </w:rPr>
        <w:t>在每次会议后须起草一份关于其活动的报告。该报告</w:t>
      </w:r>
      <w:r w:rsidRPr="008D6A26">
        <w:rPr>
          <w:rFonts w:hint="eastAsia"/>
          <w:lang w:eastAsia="zh-CN"/>
        </w:rPr>
        <w:t>需</w:t>
      </w:r>
      <w:r w:rsidRPr="008D6A26">
        <w:rPr>
          <w:lang w:eastAsia="zh-CN"/>
        </w:rPr>
        <w:t>在会议结束后</w:t>
      </w:r>
      <w:r w:rsidRPr="008D6A26">
        <w:rPr>
          <w:rFonts w:hint="eastAsia"/>
          <w:lang w:eastAsia="zh-CN"/>
        </w:rPr>
        <w:t>的六星期内</w:t>
      </w:r>
      <w:r w:rsidRPr="008D6A26">
        <w:rPr>
          <w:lang w:eastAsia="zh-CN"/>
        </w:rPr>
        <w:t>提供，并</w:t>
      </w:r>
      <w:r w:rsidRPr="008D6A26">
        <w:rPr>
          <w:rFonts w:hint="eastAsia"/>
          <w:lang w:eastAsia="zh-CN"/>
        </w:rPr>
        <w:t>需</w:t>
      </w:r>
      <w:r w:rsidRPr="008D6A26">
        <w:rPr>
          <w:lang w:eastAsia="zh-CN"/>
        </w:rPr>
        <w:t>按照正常的</w:t>
      </w:r>
      <w:r w:rsidRPr="008D6A26">
        <w:rPr>
          <w:lang w:eastAsia="zh-CN"/>
        </w:rPr>
        <w:t>ITU-T</w:t>
      </w:r>
      <w:r w:rsidRPr="008D6A26">
        <w:rPr>
          <w:lang w:eastAsia="zh-CN"/>
        </w:rPr>
        <w:t>程序分发。</w:t>
      </w:r>
    </w:p>
    <w:p w:rsidR="00B52B9F" w:rsidRPr="008D6A26" w:rsidRDefault="00B52B9F" w:rsidP="00B52B9F">
      <w:pPr>
        <w:rPr>
          <w:lang w:eastAsia="zh-CN"/>
        </w:rPr>
      </w:pPr>
      <w:r w:rsidRPr="008D6A26">
        <w:rPr>
          <w:b/>
          <w:bCs/>
          <w:lang w:eastAsia="zh-CN"/>
        </w:rPr>
        <w:t>4.9</w:t>
      </w:r>
      <w:r w:rsidRPr="008D6A26">
        <w:rPr>
          <w:lang w:eastAsia="zh-CN"/>
        </w:rPr>
        <w:tab/>
        <w:t>TSAG</w:t>
      </w:r>
      <w:r w:rsidRPr="008D6A26">
        <w:rPr>
          <w:lang w:eastAsia="zh-CN"/>
        </w:rPr>
        <w:t>须</w:t>
      </w:r>
      <w:r w:rsidRPr="008D6A26">
        <w:rPr>
          <w:rFonts w:hint="eastAsia"/>
          <w:lang w:eastAsia="zh-CN"/>
        </w:rPr>
        <w:t>就</w:t>
      </w:r>
      <w:r w:rsidRPr="008D6A26">
        <w:rPr>
          <w:lang w:eastAsia="zh-CN"/>
        </w:rPr>
        <w:t>上一届世界电信标准化全会分配给它的工作为全会起草一份报告。</w:t>
      </w:r>
      <w:r w:rsidRPr="008D6A26">
        <w:rPr>
          <w:lang w:eastAsia="zh-CN"/>
        </w:rPr>
        <w:t>TSAG</w:t>
      </w:r>
      <w:r w:rsidRPr="008D6A26">
        <w:rPr>
          <w:rFonts w:hint="eastAsia"/>
          <w:lang w:eastAsia="zh-CN"/>
        </w:rPr>
        <w:t>须</w:t>
      </w:r>
      <w:r w:rsidRPr="008D6A26">
        <w:rPr>
          <w:lang w:eastAsia="zh-CN"/>
        </w:rPr>
        <w:t>根据《公约》第</w:t>
      </w:r>
      <w:r w:rsidRPr="008D6A26">
        <w:rPr>
          <w:lang w:eastAsia="zh-CN"/>
        </w:rPr>
        <w:t>197H</w:t>
      </w:r>
      <w:r w:rsidRPr="008D6A26">
        <w:rPr>
          <w:lang w:eastAsia="zh-CN"/>
        </w:rPr>
        <w:t>款，起草一份</w:t>
      </w:r>
      <w:r w:rsidRPr="008D6A26">
        <w:rPr>
          <w:rFonts w:hint="eastAsia"/>
          <w:lang w:eastAsia="zh-CN"/>
        </w:rPr>
        <w:t>报告，</w:t>
      </w:r>
      <w:r w:rsidRPr="008D6A26">
        <w:rPr>
          <w:lang w:eastAsia="zh-CN"/>
        </w:rPr>
        <w:t>归纳其自上届世界电信标准化全会以来</w:t>
      </w:r>
      <w:r w:rsidRPr="008D6A26">
        <w:rPr>
          <w:rFonts w:hint="eastAsia"/>
          <w:lang w:eastAsia="zh-CN"/>
        </w:rPr>
        <w:t>开展的</w:t>
      </w:r>
      <w:r w:rsidRPr="008D6A26">
        <w:rPr>
          <w:lang w:eastAsia="zh-CN"/>
        </w:rPr>
        <w:t>活动</w:t>
      </w:r>
      <w:r w:rsidRPr="008D6A26">
        <w:rPr>
          <w:rFonts w:hint="eastAsia"/>
          <w:lang w:eastAsia="zh-CN"/>
        </w:rPr>
        <w:t>。该报告</w:t>
      </w:r>
      <w:r w:rsidRPr="008D6A26">
        <w:rPr>
          <w:lang w:eastAsia="zh-CN"/>
        </w:rPr>
        <w:t>酌情就工作分配、</w:t>
      </w:r>
      <w:r w:rsidRPr="008D6A26">
        <w:rPr>
          <w:rFonts w:hint="eastAsia"/>
          <w:lang w:eastAsia="zh-CN"/>
        </w:rPr>
        <w:t>ITU-T</w:t>
      </w:r>
      <w:r w:rsidRPr="008D6A26">
        <w:rPr>
          <w:lang w:eastAsia="zh-CN"/>
        </w:rPr>
        <w:t>工作方法</w:t>
      </w:r>
      <w:r w:rsidRPr="008D6A26">
        <w:rPr>
          <w:rFonts w:hint="eastAsia"/>
          <w:lang w:eastAsia="zh-CN"/>
        </w:rPr>
        <w:t>建议</w:t>
      </w:r>
      <w:r w:rsidRPr="008D6A26">
        <w:rPr>
          <w:lang w:eastAsia="zh-CN"/>
        </w:rPr>
        <w:t>、战略和与其它国际电联内外相关机构的关系提出建议。</w:t>
      </w:r>
      <w:r w:rsidRPr="008D6A26">
        <w:rPr>
          <w:rFonts w:hint="eastAsia"/>
          <w:lang w:eastAsia="zh-CN"/>
        </w:rPr>
        <w:t>TSAG</w:t>
      </w:r>
      <w:r w:rsidRPr="008D6A26">
        <w:rPr>
          <w:rFonts w:hint="eastAsia"/>
          <w:lang w:eastAsia="zh-CN"/>
        </w:rPr>
        <w:t>向世界电信标准化全会提交的报告还应包括有关世界电信标准化全会第</w:t>
      </w:r>
      <w:r w:rsidRPr="008D6A26">
        <w:rPr>
          <w:rFonts w:hint="eastAsia"/>
          <w:lang w:eastAsia="zh-CN"/>
        </w:rPr>
        <w:t>2</w:t>
      </w:r>
      <w:r w:rsidRPr="008D6A26">
        <w:rPr>
          <w:rFonts w:hint="eastAsia"/>
          <w:lang w:eastAsia="zh-CN"/>
        </w:rPr>
        <w:t>号决议的建议，即，研究组的名称及其责任和职权。</w:t>
      </w:r>
      <w:r w:rsidRPr="008D6A26">
        <w:rPr>
          <w:lang w:eastAsia="zh-CN"/>
        </w:rPr>
        <w:t>这些报告</w:t>
      </w:r>
      <w:r w:rsidRPr="008D6A26">
        <w:rPr>
          <w:rFonts w:hint="eastAsia"/>
          <w:lang w:eastAsia="zh-CN"/>
        </w:rPr>
        <w:t>须</w:t>
      </w:r>
      <w:r w:rsidRPr="008D6A26">
        <w:rPr>
          <w:lang w:eastAsia="zh-CN"/>
        </w:rPr>
        <w:t>由主任提交全会。</w:t>
      </w:r>
    </w:p>
    <w:p w:rsidR="00B52B9F" w:rsidRDefault="00B52B9F" w:rsidP="00B52B9F">
      <w:pPr>
        <w:tabs>
          <w:tab w:val="clear" w:pos="1134"/>
          <w:tab w:val="clear" w:pos="1871"/>
          <w:tab w:val="clear" w:pos="2268"/>
        </w:tabs>
        <w:overflowPunct/>
        <w:autoSpaceDE/>
        <w:autoSpaceDN/>
        <w:adjustRightInd/>
        <w:spacing w:before="0"/>
        <w:jc w:val="left"/>
        <w:textAlignment w:val="auto"/>
        <w:rPr>
          <w:caps/>
          <w:sz w:val="28"/>
          <w:lang w:eastAsia="zh-CN"/>
        </w:rPr>
      </w:pPr>
      <w:r>
        <w:rPr>
          <w:lang w:eastAsia="zh-CN"/>
        </w:rPr>
        <w:br w:type="page"/>
      </w:r>
    </w:p>
    <w:p w:rsidR="00B52B9F" w:rsidRPr="008D6A26" w:rsidRDefault="00B52B9F" w:rsidP="00B52B9F">
      <w:pPr>
        <w:pStyle w:val="SectionNo"/>
        <w:rPr>
          <w:lang w:eastAsia="zh-CN"/>
        </w:rPr>
      </w:pPr>
      <w:r w:rsidRPr="008D6A26">
        <w:rPr>
          <w:rFonts w:hint="eastAsia"/>
          <w:lang w:eastAsia="zh-CN"/>
        </w:rPr>
        <w:t>第</w:t>
      </w:r>
      <w:r w:rsidRPr="008D6A26">
        <w:rPr>
          <w:rFonts w:hint="eastAsia"/>
          <w:lang w:eastAsia="zh-CN"/>
        </w:rPr>
        <w:t>5</w:t>
      </w:r>
      <w:r w:rsidRPr="008D6A26">
        <w:rPr>
          <w:rFonts w:hint="eastAsia"/>
          <w:lang w:eastAsia="zh-CN"/>
        </w:rPr>
        <w:t>节</w:t>
      </w:r>
    </w:p>
    <w:p w:rsidR="00B52B9F" w:rsidRPr="008D6A26" w:rsidRDefault="00B52B9F" w:rsidP="00B52B9F">
      <w:pPr>
        <w:pStyle w:val="Sectiontitle"/>
        <w:rPr>
          <w:lang w:eastAsia="zh-CN"/>
        </w:rPr>
      </w:pPr>
      <w:r w:rsidRPr="008D6A26">
        <w:rPr>
          <w:rFonts w:hint="eastAsia"/>
          <w:lang w:eastAsia="zh-CN"/>
        </w:rPr>
        <w:t>主任的职责</w:t>
      </w:r>
    </w:p>
    <w:p w:rsidR="00B52B9F" w:rsidRPr="008D6A26" w:rsidRDefault="00B52B9F" w:rsidP="00B52B9F">
      <w:pPr>
        <w:pStyle w:val="Normalaftertitle"/>
        <w:rPr>
          <w:lang w:eastAsia="zh-CN"/>
        </w:rPr>
      </w:pPr>
      <w:r w:rsidRPr="008D6A26">
        <w:rPr>
          <w:b/>
          <w:bCs/>
          <w:lang w:eastAsia="zh-CN"/>
        </w:rPr>
        <w:t>5.1</w:t>
      </w:r>
      <w:r w:rsidRPr="008D6A26">
        <w:rPr>
          <w:lang w:eastAsia="zh-CN"/>
        </w:rPr>
        <w:tab/>
      </w:r>
      <w:r w:rsidRPr="008D6A26">
        <w:rPr>
          <w:rFonts w:hint="eastAsia"/>
          <w:lang w:eastAsia="zh-CN"/>
        </w:rPr>
        <w:t>在《公约》第</w:t>
      </w:r>
      <w:r w:rsidRPr="008D6A26">
        <w:rPr>
          <w:rFonts w:hint="eastAsia"/>
          <w:lang w:eastAsia="zh-CN"/>
        </w:rPr>
        <w:t>15</w:t>
      </w:r>
      <w:r w:rsidRPr="008D6A26">
        <w:rPr>
          <w:rFonts w:hint="eastAsia"/>
          <w:lang w:eastAsia="zh-CN"/>
        </w:rPr>
        <w:t>条和第</w:t>
      </w:r>
      <w:r w:rsidRPr="008D6A26">
        <w:rPr>
          <w:rFonts w:hint="eastAsia"/>
          <w:lang w:eastAsia="zh-CN"/>
        </w:rPr>
        <w:t>20</w:t>
      </w:r>
      <w:r w:rsidRPr="008D6A26">
        <w:rPr>
          <w:rFonts w:hint="eastAsia"/>
          <w:lang w:eastAsia="zh-CN"/>
        </w:rPr>
        <w:t>条的相关规定中概括了</w:t>
      </w:r>
      <w:r>
        <w:rPr>
          <w:rFonts w:hint="eastAsia"/>
          <w:lang w:eastAsia="zh-CN"/>
        </w:rPr>
        <w:t>电</w:t>
      </w:r>
      <w:r>
        <w:rPr>
          <w:lang w:eastAsia="zh-CN"/>
        </w:rPr>
        <w:t>信标准</w:t>
      </w:r>
      <w:r>
        <w:rPr>
          <w:rFonts w:hint="eastAsia"/>
          <w:lang w:eastAsia="zh-CN"/>
        </w:rPr>
        <w:t>化</w:t>
      </w:r>
      <w:r>
        <w:rPr>
          <w:lang w:eastAsia="zh-CN"/>
        </w:rPr>
        <w:t>局（</w:t>
      </w:r>
      <w:r>
        <w:rPr>
          <w:lang w:val="en-US" w:eastAsia="zh-CN"/>
        </w:rPr>
        <w:t>TSB</w:t>
      </w:r>
      <w:r>
        <w:rPr>
          <w:rFonts w:hint="eastAsia"/>
          <w:lang w:val="en-US" w:eastAsia="zh-CN"/>
        </w:rPr>
        <w:t>）</w:t>
      </w:r>
      <w:r w:rsidRPr="008D6A26">
        <w:rPr>
          <w:rFonts w:hint="eastAsia"/>
          <w:lang w:eastAsia="zh-CN"/>
        </w:rPr>
        <w:t>主任的职责。本决议进一步阐述了这些职责。</w:t>
      </w:r>
    </w:p>
    <w:p w:rsidR="00B52B9F" w:rsidRPr="008D6A26" w:rsidRDefault="00B52B9F" w:rsidP="00B52B9F">
      <w:pPr>
        <w:rPr>
          <w:lang w:eastAsia="zh-CN"/>
        </w:rPr>
      </w:pPr>
      <w:r w:rsidRPr="008D6A26">
        <w:rPr>
          <w:b/>
          <w:bCs/>
          <w:lang w:eastAsia="zh-CN"/>
        </w:rPr>
        <w:t>5.2</w:t>
      </w:r>
      <w:r w:rsidRPr="008D6A26">
        <w:rPr>
          <w:lang w:eastAsia="zh-CN"/>
        </w:rPr>
        <w:tab/>
      </w:r>
      <w:r w:rsidRPr="008D6A26">
        <w:rPr>
          <w:rFonts w:hint="eastAsia"/>
          <w:lang w:eastAsia="zh-CN"/>
        </w:rPr>
        <w:t>电信标准化局主任须采取必要措施筹备世界电信标准化全会、</w:t>
      </w:r>
      <w:r w:rsidRPr="008D6A26">
        <w:rPr>
          <w:rFonts w:hint="eastAsia"/>
          <w:lang w:eastAsia="zh-CN"/>
        </w:rPr>
        <w:t>TSAG</w:t>
      </w:r>
      <w:r w:rsidRPr="008D6A26">
        <w:rPr>
          <w:rFonts w:hint="eastAsia"/>
          <w:lang w:eastAsia="zh-CN"/>
        </w:rPr>
        <w:t>、研究组及其他组的会议，并协调其工作，以便使会议能在最短时间内取得最佳成果。主任须与</w:t>
      </w:r>
      <w:r w:rsidRPr="008D6A26">
        <w:rPr>
          <w:rFonts w:hint="eastAsia"/>
          <w:lang w:eastAsia="zh-CN"/>
        </w:rPr>
        <w:t>TSAG</w:t>
      </w:r>
      <w:r w:rsidRPr="008D6A26">
        <w:rPr>
          <w:rFonts w:hint="eastAsia"/>
          <w:lang w:eastAsia="zh-CN"/>
        </w:rPr>
        <w:t>和研究组的主席协商，确定</w:t>
      </w:r>
      <w:r w:rsidRPr="008D6A26">
        <w:rPr>
          <w:rFonts w:hint="eastAsia"/>
          <w:lang w:eastAsia="zh-CN"/>
        </w:rPr>
        <w:t>TSAG</w:t>
      </w:r>
      <w:r w:rsidRPr="008D6A26">
        <w:rPr>
          <w:rFonts w:hint="eastAsia"/>
          <w:lang w:eastAsia="zh-CN"/>
        </w:rPr>
        <w:t>、研究组和工作组会议的日期和计划，并依据工作的性质和电信标准化局及其他国际电联资源的可用性及时按时间段安排这些会议。</w:t>
      </w:r>
    </w:p>
    <w:p w:rsidR="00B52B9F" w:rsidRPr="008D6A26" w:rsidRDefault="00B52B9F" w:rsidP="00B52B9F">
      <w:pPr>
        <w:rPr>
          <w:szCs w:val="24"/>
          <w:lang w:val="en-US" w:eastAsia="ja-JP"/>
        </w:rPr>
      </w:pPr>
      <w:r w:rsidRPr="008D6A26">
        <w:rPr>
          <w:b/>
          <w:szCs w:val="24"/>
          <w:lang w:val="en-US" w:eastAsia="zh-CN"/>
        </w:rPr>
        <w:t>5.2</w:t>
      </w:r>
      <w:r w:rsidRPr="008D6A26">
        <w:rPr>
          <w:rFonts w:ascii="STKaiti" w:eastAsia="STKaiti" w:hAnsi="STKaiti" w:hint="eastAsia"/>
          <w:b/>
          <w:szCs w:val="24"/>
          <w:lang w:val="en-US" w:eastAsia="zh-CN"/>
        </w:rPr>
        <w:t>之二</w:t>
      </w:r>
      <w:r w:rsidRPr="008D6A26">
        <w:rPr>
          <w:szCs w:val="24"/>
          <w:lang w:val="en-US" w:eastAsia="zh-CN"/>
        </w:rPr>
        <w:tab/>
      </w:r>
      <w:r w:rsidRPr="008D6A26">
        <w:rPr>
          <w:rFonts w:hint="eastAsia"/>
          <w:caps/>
          <w:szCs w:val="24"/>
          <w:lang w:eastAsia="zh-CN"/>
        </w:rPr>
        <w:t>主任须确保</w:t>
      </w:r>
      <w:r>
        <w:rPr>
          <w:rFonts w:hint="eastAsia"/>
          <w:caps/>
          <w:szCs w:val="24"/>
          <w:lang w:eastAsia="zh-CN"/>
        </w:rPr>
        <w:t>指定</w:t>
      </w:r>
      <w:r w:rsidRPr="008D6A26">
        <w:rPr>
          <w:rFonts w:hint="eastAsia"/>
          <w:caps/>
          <w:szCs w:val="24"/>
          <w:lang w:eastAsia="zh-CN"/>
        </w:rPr>
        <w:t>给各研究组和区域组的秘书处</w:t>
      </w:r>
      <w:r>
        <w:rPr>
          <w:rFonts w:hint="eastAsia"/>
          <w:caps/>
          <w:szCs w:val="24"/>
          <w:lang w:eastAsia="zh-CN"/>
        </w:rPr>
        <w:t>人员能够努力工作，</w:t>
      </w:r>
      <w:r w:rsidRPr="008D6A26">
        <w:rPr>
          <w:rFonts w:hint="eastAsia"/>
          <w:caps/>
          <w:szCs w:val="24"/>
          <w:lang w:eastAsia="zh-CN"/>
        </w:rPr>
        <w:t>支持成员实现战略规划中所确定的目标（</w:t>
      </w:r>
      <w:r>
        <w:rPr>
          <w:rFonts w:hint="eastAsia"/>
          <w:caps/>
          <w:szCs w:val="24"/>
          <w:lang w:eastAsia="zh-CN"/>
        </w:rPr>
        <w:t>全权代表大会</w:t>
      </w:r>
      <w:r w:rsidRPr="008D6A26">
        <w:rPr>
          <w:rFonts w:hint="eastAsia"/>
          <w:caps/>
          <w:szCs w:val="24"/>
          <w:lang w:eastAsia="zh-CN"/>
        </w:rPr>
        <w:t>第</w:t>
      </w:r>
      <w:r w:rsidRPr="008D6A26">
        <w:rPr>
          <w:caps/>
          <w:szCs w:val="24"/>
          <w:lang w:eastAsia="zh-CN"/>
        </w:rPr>
        <w:t>71</w:t>
      </w:r>
      <w:r>
        <w:rPr>
          <w:rFonts w:hint="eastAsia"/>
          <w:caps/>
          <w:szCs w:val="24"/>
          <w:lang w:eastAsia="zh-CN"/>
        </w:rPr>
        <w:t>号决议（</w:t>
      </w:r>
      <w:r w:rsidRPr="008D6A26">
        <w:rPr>
          <w:caps/>
          <w:szCs w:val="24"/>
          <w:lang w:eastAsia="zh-CN"/>
        </w:rPr>
        <w:t>2014</w:t>
      </w:r>
      <w:r w:rsidRPr="008D6A26">
        <w:rPr>
          <w:rFonts w:hint="eastAsia"/>
          <w:caps/>
          <w:szCs w:val="24"/>
          <w:lang w:eastAsia="zh-CN"/>
        </w:rPr>
        <w:t>年，釜山，修订版</w:t>
      </w:r>
      <w:r>
        <w:rPr>
          <w:rFonts w:hint="eastAsia"/>
          <w:caps/>
          <w:szCs w:val="24"/>
          <w:lang w:eastAsia="zh-CN"/>
        </w:rPr>
        <w:t>）</w:t>
      </w:r>
      <w:r w:rsidRPr="008D6A26">
        <w:rPr>
          <w:rFonts w:hint="eastAsia"/>
          <w:caps/>
          <w:szCs w:val="24"/>
          <w:lang w:eastAsia="zh-CN"/>
        </w:rPr>
        <w:t>）</w:t>
      </w:r>
      <w:r>
        <w:rPr>
          <w:rFonts w:hint="eastAsia"/>
          <w:caps/>
          <w:szCs w:val="24"/>
          <w:lang w:eastAsia="zh-CN"/>
        </w:rPr>
        <w:t>。</w:t>
      </w:r>
    </w:p>
    <w:p w:rsidR="00B52B9F" w:rsidRPr="008D6A26" w:rsidRDefault="00B52B9F" w:rsidP="00B52B9F">
      <w:pPr>
        <w:rPr>
          <w:lang w:val="en-US" w:eastAsia="zh-CN"/>
        </w:rPr>
      </w:pPr>
      <w:r w:rsidRPr="008D6A26">
        <w:rPr>
          <w:b/>
          <w:bCs/>
          <w:lang w:val="en-US" w:eastAsia="zh-CN"/>
        </w:rPr>
        <w:t>5.</w:t>
      </w:r>
      <w:r w:rsidRPr="008D6A26">
        <w:rPr>
          <w:rFonts w:hint="eastAsia"/>
          <w:b/>
          <w:bCs/>
          <w:lang w:val="en-US" w:eastAsia="zh-CN"/>
        </w:rPr>
        <w:t>3</w:t>
      </w:r>
      <w:r w:rsidRPr="008D6A26">
        <w:rPr>
          <w:lang w:val="en-US" w:eastAsia="zh-CN"/>
        </w:rPr>
        <w:tab/>
      </w:r>
      <w:r w:rsidRPr="008D6A26">
        <w:rPr>
          <w:rFonts w:hint="eastAsia"/>
          <w:lang w:val="en-US" w:eastAsia="zh-CN"/>
        </w:rPr>
        <w:t>主任须对世界电信标准化全会决议提议编辑性更新，并提供一份建议，说明修改是否足以重要到有必要制作修订版。</w:t>
      </w:r>
    </w:p>
    <w:p w:rsidR="00B52B9F" w:rsidRPr="008D6A26" w:rsidRDefault="00B52B9F" w:rsidP="00B52B9F">
      <w:pPr>
        <w:rPr>
          <w:lang w:eastAsia="zh-CN"/>
        </w:rPr>
      </w:pPr>
      <w:r w:rsidRPr="008D6A26">
        <w:rPr>
          <w:b/>
          <w:bCs/>
          <w:lang w:eastAsia="zh-CN"/>
        </w:rPr>
        <w:t>5.</w:t>
      </w:r>
      <w:r w:rsidRPr="008D6A26">
        <w:rPr>
          <w:rFonts w:hint="eastAsia"/>
          <w:b/>
          <w:bCs/>
          <w:lang w:eastAsia="zh-CN"/>
        </w:rPr>
        <w:t>4</w:t>
      </w:r>
      <w:r w:rsidRPr="008D6A26">
        <w:rPr>
          <w:lang w:eastAsia="zh-CN"/>
        </w:rPr>
        <w:tab/>
      </w:r>
      <w:r w:rsidRPr="008D6A26">
        <w:rPr>
          <w:rFonts w:hint="eastAsia"/>
          <w:lang w:eastAsia="zh-CN"/>
        </w:rPr>
        <w:t>主任须</w:t>
      </w:r>
      <w:r w:rsidRPr="008D6A26">
        <w:rPr>
          <w:color w:val="000000"/>
          <w:lang w:eastAsia="zh-CN"/>
        </w:rPr>
        <w:t>按照已获得批准的部门战略和财务规划以及已获得理事会批准的预</w:t>
      </w:r>
      <w:r w:rsidRPr="008D6A26">
        <w:rPr>
          <w:rFonts w:ascii="SimSun" w:hAnsi="SimSun" w:cs="SimSun" w:hint="eastAsia"/>
          <w:color w:val="000000"/>
          <w:lang w:eastAsia="zh-CN"/>
        </w:rPr>
        <w:t>算</w:t>
      </w:r>
      <w:r w:rsidRPr="008D6A26">
        <w:rPr>
          <w:rFonts w:hint="eastAsia"/>
          <w:lang w:eastAsia="zh-CN"/>
        </w:rPr>
        <w:t>分配由电信标准化局管理的会议所需的</w:t>
      </w:r>
      <w:r w:rsidRPr="008D6A26">
        <w:rPr>
          <w:rFonts w:hint="eastAsia"/>
          <w:lang w:eastAsia="zh-CN"/>
        </w:rPr>
        <w:t>ITU-T</w:t>
      </w:r>
      <w:r w:rsidRPr="008D6A26">
        <w:rPr>
          <w:rFonts w:hint="eastAsia"/>
          <w:lang w:eastAsia="zh-CN"/>
        </w:rPr>
        <w:t>的财务资源和电信标准化局的人力资源，以便向国际电联成员国和部门成员散发相关文件（会议报告、文稿，等）、</w:t>
      </w:r>
      <w:r w:rsidRPr="008D6A26">
        <w:rPr>
          <w:rFonts w:hint="eastAsia"/>
          <w:lang w:eastAsia="zh-CN"/>
        </w:rPr>
        <w:t>ITU-T</w:t>
      </w:r>
      <w:r w:rsidRPr="008D6A26">
        <w:rPr>
          <w:rFonts w:hint="eastAsia"/>
          <w:lang w:eastAsia="zh-CN"/>
        </w:rPr>
        <w:t>的出版物，以利于经授权的国际电信网络和业务的运营支持职能（操作公报、</w:t>
      </w:r>
      <w:r>
        <w:rPr>
          <w:rFonts w:hint="eastAsia"/>
          <w:lang w:eastAsia="zh-CN"/>
        </w:rPr>
        <w:t>代</w:t>
      </w:r>
      <w:r w:rsidRPr="008D6A26">
        <w:rPr>
          <w:rFonts w:hint="eastAsia"/>
          <w:lang w:eastAsia="zh-CN"/>
        </w:rPr>
        <w:t>码分配等）的履行和电信标准化局的运作。</w:t>
      </w:r>
    </w:p>
    <w:p w:rsidR="00B52B9F" w:rsidRDefault="00B52B9F" w:rsidP="00B52B9F">
      <w:pPr>
        <w:rPr>
          <w:caps/>
          <w:szCs w:val="24"/>
          <w:lang w:eastAsia="zh-CN"/>
        </w:rPr>
      </w:pPr>
      <w:r w:rsidRPr="008D6A26">
        <w:rPr>
          <w:b/>
          <w:lang w:val="en-US" w:eastAsia="zh-CN"/>
        </w:rPr>
        <w:t>5.4</w:t>
      </w:r>
      <w:r w:rsidRPr="008D6A26">
        <w:rPr>
          <w:rFonts w:ascii="STKaiti" w:eastAsia="STKaiti" w:hAnsi="STKaiti" w:hint="eastAsia"/>
          <w:bCs/>
          <w:szCs w:val="24"/>
          <w:lang w:val="en-US" w:eastAsia="zh-CN"/>
        </w:rPr>
        <w:t>之</w:t>
      </w:r>
      <w:r w:rsidRPr="008D6A26">
        <w:rPr>
          <w:rFonts w:ascii="STKaiti" w:eastAsia="STKaiti" w:hAnsi="STKaiti" w:hint="eastAsia"/>
          <w:b/>
          <w:szCs w:val="24"/>
          <w:lang w:val="en-US" w:eastAsia="zh-CN"/>
        </w:rPr>
        <w:t>二</w:t>
      </w:r>
      <w:r w:rsidRPr="008D6A26">
        <w:rPr>
          <w:lang w:val="en-US" w:eastAsia="zh-CN"/>
        </w:rPr>
        <w:tab/>
      </w:r>
      <w:r>
        <w:rPr>
          <w:rFonts w:hint="eastAsia"/>
          <w:caps/>
          <w:szCs w:val="24"/>
          <w:lang w:eastAsia="zh-CN"/>
        </w:rPr>
        <w:t>主任须促进成员（特别是发展中国家的成员）积极参与通过</w:t>
      </w:r>
      <w:r w:rsidRPr="008D6A26">
        <w:rPr>
          <w:rFonts w:hint="eastAsia"/>
          <w:caps/>
          <w:szCs w:val="24"/>
          <w:lang w:eastAsia="zh-CN"/>
        </w:rPr>
        <w:t>文稿推动的</w:t>
      </w:r>
      <w:r w:rsidRPr="008D6A26">
        <w:rPr>
          <w:caps/>
          <w:szCs w:val="24"/>
          <w:lang w:eastAsia="zh-CN"/>
        </w:rPr>
        <w:t>ITU-T</w:t>
      </w:r>
      <w:r w:rsidRPr="008D6A26">
        <w:rPr>
          <w:rFonts w:hint="eastAsia"/>
          <w:caps/>
          <w:szCs w:val="24"/>
          <w:lang w:eastAsia="zh-CN"/>
        </w:rPr>
        <w:t>工作，并在研究组或区域组每次会议的主席报告中公布</w:t>
      </w:r>
      <w:r>
        <w:rPr>
          <w:rFonts w:hint="eastAsia"/>
          <w:caps/>
          <w:szCs w:val="24"/>
          <w:lang w:eastAsia="zh-CN"/>
        </w:rPr>
        <w:t>所有</w:t>
      </w:r>
      <w:r w:rsidRPr="008D6A26">
        <w:rPr>
          <w:rFonts w:hint="eastAsia"/>
          <w:caps/>
          <w:szCs w:val="24"/>
          <w:lang w:eastAsia="zh-CN"/>
        </w:rPr>
        <w:t>资源、</w:t>
      </w:r>
      <w:r>
        <w:rPr>
          <w:rFonts w:hint="eastAsia"/>
          <w:caps/>
          <w:szCs w:val="24"/>
          <w:lang w:eastAsia="zh-CN"/>
        </w:rPr>
        <w:t>申请</w:t>
      </w:r>
      <w:r>
        <w:rPr>
          <w:caps/>
          <w:szCs w:val="24"/>
          <w:lang w:eastAsia="zh-CN"/>
        </w:rPr>
        <w:t>和提供</w:t>
      </w:r>
      <w:r w:rsidRPr="008D6A26">
        <w:rPr>
          <w:rFonts w:hint="eastAsia"/>
          <w:caps/>
          <w:szCs w:val="24"/>
          <w:lang w:eastAsia="zh-CN"/>
        </w:rPr>
        <w:t>的与会补贴以及所支出的任何预算外资源的</w:t>
      </w:r>
      <w:r>
        <w:rPr>
          <w:rFonts w:hint="eastAsia"/>
          <w:caps/>
          <w:szCs w:val="24"/>
          <w:lang w:eastAsia="zh-CN"/>
        </w:rPr>
        <w:t>完整</w:t>
      </w:r>
      <w:r w:rsidRPr="008D6A26">
        <w:rPr>
          <w:rFonts w:hint="eastAsia"/>
          <w:caps/>
          <w:szCs w:val="24"/>
          <w:lang w:eastAsia="zh-CN"/>
        </w:rPr>
        <w:t>使用情况。</w:t>
      </w:r>
    </w:p>
    <w:p w:rsidR="00B52B9F" w:rsidRPr="008D6A26" w:rsidRDefault="00B52B9F" w:rsidP="00B52B9F">
      <w:pPr>
        <w:rPr>
          <w:lang w:eastAsia="zh-CN"/>
        </w:rPr>
      </w:pPr>
      <w:r w:rsidRPr="008D6A26">
        <w:rPr>
          <w:b/>
          <w:bCs/>
          <w:lang w:eastAsia="zh-CN"/>
        </w:rPr>
        <w:t>5.</w:t>
      </w:r>
      <w:r w:rsidRPr="008D6A26">
        <w:rPr>
          <w:rFonts w:hint="eastAsia"/>
          <w:b/>
          <w:bCs/>
          <w:lang w:eastAsia="zh-CN"/>
        </w:rPr>
        <w:t>5</w:t>
      </w:r>
      <w:r w:rsidRPr="008D6A26">
        <w:rPr>
          <w:lang w:eastAsia="zh-CN"/>
        </w:rPr>
        <w:tab/>
      </w:r>
      <w:r w:rsidRPr="008D6A26">
        <w:rPr>
          <w:rFonts w:hint="eastAsia"/>
          <w:lang w:eastAsia="zh-CN"/>
        </w:rPr>
        <w:t>主任须提供</w:t>
      </w:r>
      <w:r w:rsidRPr="008D6A26">
        <w:rPr>
          <w:rFonts w:hint="eastAsia"/>
          <w:lang w:eastAsia="zh-CN"/>
        </w:rPr>
        <w:t>ITU-T</w:t>
      </w:r>
      <w:r w:rsidRPr="008D6A26">
        <w:rPr>
          <w:rFonts w:hint="eastAsia"/>
          <w:lang w:eastAsia="zh-CN"/>
        </w:rPr>
        <w:t>与国际电联其他部门和与总秘书处或与其他标准</w:t>
      </w:r>
      <w:r>
        <w:rPr>
          <w:rFonts w:hint="eastAsia"/>
          <w:lang w:eastAsia="zh-CN"/>
        </w:rPr>
        <w:t>制定</w:t>
      </w:r>
      <w:r w:rsidRPr="008D6A26">
        <w:rPr>
          <w:rFonts w:hint="eastAsia"/>
          <w:lang w:eastAsia="zh-CN"/>
        </w:rPr>
        <w:t>机构（</w:t>
      </w:r>
      <w:r w:rsidRPr="008D6A26">
        <w:rPr>
          <w:rFonts w:hint="eastAsia"/>
          <w:lang w:eastAsia="zh-CN"/>
        </w:rPr>
        <w:t>SDO</w:t>
      </w:r>
      <w:r w:rsidRPr="008D6A26">
        <w:rPr>
          <w:rFonts w:hint="eastAsia"/>
          <w:lang w:eastAsia="zh-CN"/>
        </w:rPr>
        <w:t>）之间的必要联络。</w:t>
      </w:r>
    </w:p>
    <w:p w:rsidR="00B52B9F" w:rsidRDefault="00B52B9F" w:rsidP="00B52B9F">
      <w:pPr>
        <w:rPr>
          <w:lang w:eastAsia="zh-CN"/>
        </w:rPr>
      </w:pPr>
      <w:r w:rsidRPr="008D6A26">
        <w:rPr>
          <w:rFonts w:hint="eastAsia"/>
          <w:b/>
          <w:bCs/>
          <w:lang w:eastAsia="zh-CN"/>
        </w:rPr>
        <w:t>5.6</w:t>
      </w:r>
      <w:r w:rsidRPr="008D6A26">
        <w:rPr>
          <w:rFonts w:hint="eastAsia"/>
          <w:lang w:eastAsia="zh-CN"/>
        </w:rPr>
        <w:tab/>
      </w:r>
      <w:r w:rsidRPr="008D6A26">
        <w:rPr>
          <w:rFonts w:hint="eastAsia"/>
          <w:lang w:eastAsia="zh-CN"/>
        </w:rPr>
        <w:t>作为国际电联双年度预算编制工作的一个部分，主任在估算下一届世界电信标准化全会之前</w:t>
      </w:r>
      <w:r w:rsidRPr="008D6A26">
        <w:rPr>
          <w:rFonts w:hint="eastAsia"/>
          <w:lang w:eastAsia="zh-CN"/>
        </w:rPr>
        <w:t>ITU-T</w:t>
      </w:r>
      <w:r w:rsidRPr="008D6A26">
        <w:rPr>
          <w:rFonts w:hint="eastAsia"/>
          <w:lang w:eastAsia="zh-CN"/>
        </w:rPr>
        <w:t>的财务需求时，主任须根据《财务规则》和《财务细则》的相关条款起草财务估算，同时考虑到包括本部门优先项目在内的世界电信标准化全会的相关结果。</w:t>
      </w:r>
    </w:p>
    <w:p w:rsidR="00B52B9F" w:rsidRPr="008D6A26" w:rsidRDefault="00B52B9F" w:rsidP="00B52B9F">
      <w:pPr>
        <w:rPr>
          <w:lang w:eastAsia="zh-CN"/>
        </w:rPr>
      </w:pPr>
      <w:r w:rsidRPr="006A1768">
        <w:rPr>
          <w:b/>
          <w:bCs/>
          <w:lang w:eastAsia="zh-CN"/>
        </w:rPr>
        <w:t>5.7</w:t>
      </w:r>
      <w:r>
        <w:rPr>
          <w:lang w:eastAsia="zh-CN"/>
        </w:rPr>
        <w:tab/>
      </w:r>
      <w:r>
        <w:rPr>
          <w:rFonts w:hint="eastAsia"/>
          <w:lang w:eastAsia="zh-CN"/>
        </w:rPr>
        <w:t>主任</w:t>
      </w:r>
      <w:r>
        <w:rPr>
          <w:lang w:eastAsia="zh-CN"/>
        </w:rPr>
        <w:t>须</w:t>
      </w:r>
      <w:r w:rsidRPr="008D6A26">
        <w:rPr>
          <w:rFonts w:hint="eastAsia"/>
          <w:lang w:eastAsia="zh-CN"/>
        </w:rPr>
        <w:t>向世界电信标准化全会提供（以供参考）自上届世界电信标准化全会起至今各年度的账务总结，并在考虑到包括优先项目在内的世界电信标准化全会相关结果的情况下，提供</w:t>
      </w:r>
      <w:r w:rsidRPr="008D6A26">
        <w:rPr>
          <w:rFonts w:hint="eastAsia"/>
          <w:lang w:eastAsia="zh-CN"/>
        </w:rPr>
        <w:t>ITU-T</w:t>
      </w:r>
      <w:r w:rsidRPr="008D6A26">
        <w:rPr>
          <w:rFonts w:hint="eastAsia"/>
          <w:lang w:eastAsia="zh-CN"/>
        </w:rPr>
        <w:t>在下届世界电信标准化全会之前可涵盖财务需求的预计所需费用，并酌情考虑到之后的双年度预算和财务计划。</w:t>
      </w:r>
    </w:p>
    <w:p w:rsidR="00B52B9F" w:rsidRPr="008D6A26" w:rsidRDefault="00B52B9F" w:rsidP="00B52B9F">
      <w:pPr>
        <w:rPr>
          <w:lang w:eastAsia="zh-CN"/>
        </w:rPr>
      </w:pPr>
      <w:r w:rsidRPr="008D6A26">
        <w:rPr>
          <w:b/>
          <w:bCs/>
          <w:lang w:eastAsia="zh-CN"/>
        </w:rPr>
        <w:t>5.</w:t>
      </w:r>
      <w:r w:rsidRPr="008D6A26">
        <w:rPr>
          <w:rFonts w:hint="eastAsia"/>
          <w:b/>
          <w:bCs/>
          <w:lang w:eastAsia="zh-CN"/>
        </w:rPr>
        <w:t>8</w:t>
      </w:r>
      <w:r w:rsidRPr="008D6A26">
        <w:rPr>
          <w:lang w:eastAsia="zh-CN"/>
        </w:rPr>
        <w:tab/>
      </w:r>
      <w:r w:rsidRPr="008D6A26">
        <w:rPr>
          <w:rFonts w:hint="eastAsia"/>
          <w:lang w:eastAsia="zh-CN"/>
        </w:rPr>
        <w:t>主任须将本届世界电信标准化全会的支出账目呈交预算控制委员会初步审议，之后再由世界电信标准化全会批准。</w:t>
      </w:r>
    </w:p>
    <w:p w:rsidR="00B52B9F" w:rsidRPr="008D6A26" w:rsidRDefault="00B52B9F" w:rsidP="00B52B9F">
      <w:pPr>
        <w:rPr>
          <w:lang w:eastAsia="zh-CN"/>
        </w:rPr>
      </w:pPr>
      <w:r w:rsidRPr="008D6A26">
        <w:rPr>
          <w:b/>
          <w:bCs/>
          <w:lang w:eastAsia="zh-CN"/>
        </w:rPr>
        <w:t>5.</w:t>
      </w:r>
      <w:r w:rsidRPr="008D6A26">
        <w:rPr>
          <w:rFonts w:hint="eastAsia"/>
          <w:b/>
          <w:bCs/>
          <w:lang w:eastAsia="zh-CN"/>
        </w:rPr>
        <w:t>9</w:t>
      </w:r>
      <w:r w:rsidRPr="008D6A26">
        <w:rPr>
          <w:lang w:eastAsia="zh-CN"/>
        </w:rPr>
        <w:tab/>
      </w:r>
      <w:r w:rsidRPr="008D6A26">
        <w:rPr>
          <w:rFonts w:hint="eastAsia"/>
          <w:lang w:eastAsia="zh-CN"/>
        </w:rPr>
        <w:t>主任须向世界电信标准化全会提交一份报告，阐述</w:t>
      </w:r>
      <w:r w:rsidRPr="008D6A26">
        <w:rPr>
          <w:rFonts w:hint="eastAsia"/>
          <w:lang w:eastAsia="zh-CN"/>
        </w:rPr>
        <w:t>TSAG</w:t>
      </w:r>
      <w:r w:rsidRPr="008D6A26">
        <w:rPr>
          <w:rFonts w:hint="eastAsia"/>
          <w:lang w:eastAsia="zh-CN"/>
        </w:rPr>
        <w:t>（见</w:t>
      </w:r>
      <w:r>
        <w:rPr>
          <w:rFonts w:hint="eastAsia"/>
          <w:lang w:eastAsia="zh-CN"/>
        </w:rPr>
        <w:t>第</w:t>
      </w:r>
      <w:r w:rsidRPr="008D6A26">
        <w:rPr>
          <w:rFonts w:hint="eastAsia"/>
          <w:lang w:eastAsia="zh-CN"/>
        </w:rPr>
        <w:t>4.9</w:t>
      </w:r>
      <w:r>
        <w:rPr>
          <w:rFonts w:hint="eastAsia"/>
          <w:lang w:eastAsia="zh-CN"/>
        </w:rPr>
        <w:t>节</w:t>
      </w:r>
      <w:r w:rsidRPr="008D6A26">
        <w:rPr>
          <w:rFonts w:hint="eastAsia"/>
          <w:lang w:eastAsia="zh-CN"/>
        </w:rPr>
        <w:t>）提出的有关下个研究期各研究组和其他组的组织、职责范围和工作计划的提案</w:t>
      </w:r>
      <w:r w:rsidRPr="008D6A26">
        <w:rPr>
          <w:color w:val="000000"/>
          <w:lang w:eastAsia="zh-CN"/>
        </w:rPr>
        <w:t>以及通过电信标准化部门增加国际电联资源的方法和手段的提</w:t>
      </w:r>
      <w:r w:rsidRPr="008D6A26">
        <w:rPr>
          <w:rFonts w:ascii="SimSun" w:hAnsi="SimSun" w:cs="SimSun" w:hint="eastAsia"/>
          <w:color w:val="000000"/>
          <w:lang w:eastAsia="zh-CN"/>
        </w:rPr>
        <w:t>案</w:t>
      </w:r>
      <w:r w:rsidRPr="008D6A26">
        <w:rPr>
          <w:rFonts w:hint="eastAsia"/>
          <w:lang w:eastAsia="zh-CN"/>
        </w:rPr>
        <w:t>。主任可以就这些提案发表意见。</w:t>
      </w:r>
    </w:p>
    <w:p w:rsidR="00B52B9F" w:rsidRDefault="00B52B9F" w:rsidP="00B52B9F">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B52B9F" w:rsidRPr="008D6A26" w:rsidRDefault="00B52B9F" w:rsidP="00B52B9F">
      <w:pPr>
        <w:rPr>
          <w:lang w:eastAsia="zh-CN"/>
        </w:rPr>
      </w:pPr>
      <w:r w:rsidRPr="008D6A26">
        <w:rPr>
          <w:b/>
          <w:bCs/>
          <w:lang w:eastAsia="zh-CN"/>
        </w:rPr>
        <w:t>5.</w:t>
      </w:r>
      <w:r w:rsidRPr="008D6A26">
        <w:rPr>
          <w:rFonts w:hint="eastAsia"/>
          <w:b/>
          <w:bCs/>
          <w:lang w:eastAsia="zh-CN"/>
        </w:rPr>
        <w:t>10</w:t>
      </w:r>
      <w:r w:rsidRPr="008D6A26">
        <w:rPr>
          <w:lang w:eastAsia="zh-CN"/>
        </w:rPr>
        <w:tab/>
      </w:r>
      <w:r w:rsidRPr="008D6A26">
        <w:rPr>
          <w:rFonts w:hint="eastAsia"/>
          <w:lang w:eastAsia="zh-CN"/>
        </w:rPr>
        <w:t>此外，主任可以在《公约》规定的范围内向世界电信标准化全会提交任何有助于改进</w:t>
      </w:r>
      <w:r w:rsidRPr="008D6A26">
        <w:rPr>
          <w:rFonts w:hint="eastAsia"/>
          <w:lang w:eastAsia="zh-CN"/>
        </w:rPr>
        <w:t>ITU-T</w:t>
      </w:r>
      <w:r w:rsidRPr="008D6A26">
        <w:rPr>
          <w:rFonts w:hint="eastAsia"/>
          <w:lang w:eastAsia="zh-CN"/>
        </w:rPr>
        <w:t>工作的报告或提案，以便世界电信标准化全会做出采取何种行动的决定。具体而言，主任须向世界电信标准化全会提交那些他认为有必要提出的，有关下个研究期各研究组的组织和职责范围的提案。</w:t>
      </w:r>
    </w:p>
    <w:p w:rsidR="00B52B9F" w:rsidRPr="008D6A26" w:rsidRDefault="00B52B9F" w:rsidP="00B52B9F">
      <w:pPr>
        <w:rPr>
          <w:lang w:eastAsia="zh-CN"/>
        </w:rPr>
      </w:pPr>
      <w:r w:rsidRPr="008D6A26">
        <w:rPr>
          <w:b/>
          <w:bCs/>
          <w:lang w:eastAsia="zh-CN"/>
        </w:rPr>
        <w:t>5.1</w:t>
      </w:r>
      <w:r w:rsidRPr="008D6A26">
        <w:rPr>
          <w:rFonts w:hint="eastAsia"/>
          <w:b/>
          <w:bCs/>
          <w:lang w:eastAsia="zh-CN"/>
        </w:rPr>
        <w:t>1</w:t>
      </w:r>
      <w:r w:rsidRPr="008D6A26">
        <w:rPr>
          <w:lang w:eastAsia="zh-CN"/>
        </w:rPr>
        <w:tab/>
      </w:r>
      <w:r w:rsidRPr="008D6A26">
        <w:rPr>
          <w:rFonts w:hint="eastAsia"/>
          <w:lang w:eastAsia="zh-CN"/>
        </w:rPr>
        <w:t>主任可以就有关各研究组以及</w:t>
      </w:r>
      <w:r w:rsidRPr="008D6A26">
        <w:rPr>
          <w:rFonts w:hint="eastAsia"/>
          <w:lang w:eastAsia="zh-CN"/>
        </w:rPr>
        <w:t>TSAG</w:t>
      </w:r>
      <w:r w:rsidRPr="008D6A26">
        <w:rPr>
          <w:rFonts w:hint="eastAsia"/>
          <w:lang w:eastAsia="zh-CN"/>
        </w:rPr>
        <w:t>的正副主席的人选提案，要求研究组和</w:t>
      </w:r>
      <w:r w:rsidRPr="008D6A26">
        <w:rPr>
          <w:rFonts w:hint="eastAsia"/>
          <w:lang w:eastAsia="zh-CN"/>
        </w:rPr>
        <w:t>TSAG</w:t>
      </w:r>
      <w:r w:rsidRPr="008D6A26">
        <w:rPr>
          <w:rFonts w:hint="eastAsia"/>
          <w:lang w:eastAsia="zh-CN"/>
        </w:rPr>
        <w:t>的主席进行协助，以便将候选人名单提交各代表团团长审议。</w:t>
      </w:r>
    </w:p>
    <w:p w:rsidR="00B52B9F" w:rsidRPr="008D6A26" w:rsidRDefault="00B52B9F" w:rsidP="00B52B9F">
      <w:pPr>
        <w:rPr>
          <w:lang w:eastAsia="zh-CN"/>
        </w:rPr>
      </w:pPr>
      <w:r w:rsidRPr="008D6A26">
        <w:rPr>
          <w:b/>
          <w:bCs/>
          <w:lang w:eastAsia="zh-CN"/>
        </w:rPr>
        <w:t>5.1</w:t>
      </w:r>
      <w:r w:rsidRPr="008D6A26">
        <w:rPr>
          <w:rFonts w:hint="eastAsia"/>
          <w:b/>
          <w:bCs/>
          <w:lang w:eastAsia="zh-CN"/>
        </w:rPr>
        <w:t>2</w:t>
      </w:r>
      <w:r w:rsidRPr="008D6A26">
        <w:rPr>
          <w:lang w:eastAsia="zh-CN"/>
        </w:rPr>
        <w:tab/>
      </w:r>
      <w:r w:rsidRPr="008D6A26">
        <w:rPr>
          <w:rFonts w:hint="eastAsia"/>
          <w:lang w:eastAsia="zh-CN"/>
        </w:rPr>
        <w:t>在世界电信标准化全会结束后，主任须向参加</w:t>
      </w:r>
      <w:r w:rsidRPr="008D6A26">
        <w:rPr>
          <w:rFonts w:hint="eastAsia"/>
          <w:lang w:eastAsia="zh-CN"/>
        </w:rPr>
        <w:t>ITU-T</w:t>
      </w:r>
      <w:r w:rsidRPr="008D6A26">
        <w:rPr>
          <w:rFonts w:hint="eastAsia"/>
          <w:lang w:eastAsia="zh-CN"/>
        </w:rPr>
        <w:t>活动的成员国主管部门和部门成员提供一份世界电信标准化全会设立的研究组及其他组的清单，注明大致责任范围和划分给各组研究的课题，请他们向主任说明所希望参加的研究组或其他组。</w:t>
      </w:r>
    </w:p>
    <w:p w:rsidR="00B52B9F" w:rsidRPr="008D6A26" w:rsidRDefault="00B52B9F" w:rsidP="00B52B9F">
      <w:pPr>
        <w:ind w:firstLineChars="200" w:firstLine="480"/>
        <w:rPr>
          <w:lang w:eastAsia="zh-CN"/>
        </w:rPr>
      </w:pPr>
      <w:r w:rsidRPr="008D6A26">
        <w:rPr>
          <w:rFonts w:hint="eastAsia"/>
          <w:lang w:eastAsia="zh-CN"/>
        </w:rPr>
        <w:t>而且，主任须向各国际组织提供一份世界电信标准化全会设立的研究组及其他组的清单，请各国际组织向主任说明所希望以顾问身份参加的研究组或其他组。</w:t>
      </w:r>
    </w:p>
    <w:p w:rsidR="00B52B9F" w:rsidRPr="008D6A26" w:rsidRDefault="00B52B9F" w:rsidP="00B52B9F">
      <w:pPr>
        <w:rPr>
          <w:lang w:eastAsia="zh-CN"/>
        </w:rPr>
      </w:pPr>
      <w:r w:rsidRPr="008D6A26">
        <w:rPr>
          <w:b/>
          <w:bCs/>
          <w:lang w:eastAsia="zh-CN"/>
        </w:rPr>
        <w:t>5.1</w:t>
      </w:r>
      <w:r w:rsidRPr="008D6A26">
        <w:rPr>
          <w:rFonts w:hint="eastAsia"/>
          <w:b/>
          <w:bCs/>
          <w:lang w:eastAsia="zh-CN"/>
        </w:rPr>
        <w:t>3</w:t>
      </w:r>
      <w:r w:rsidRPr="008D6A26">
        <w:rPr>
          <w:lang w:eastAsia="zh-CN"/>
        </w:rPr>
        <w:tab/>
      </w:r>
      <w:r w:rsidRPr="008D6A26">
        <w:rPr>
          <w:rFonts w:hint="eastAsia"/>
          <w:lang w:eastAsia="zh-CN"/>
        </w:rPr>
        <w:t>各成员国主管部门、部门成员和其他参与机构被要求在每届世界电信标准化全会后尽快提供以上详细信息，时间应在收到主任通函的</w:t>
      </w:r>
      <w:r w:rsidRPr="008D6A26">
        <w:rPr>
          <w:lang w:eastAsia="zh-CN"/>
        </w:rPr>
        <w:t>2</w:t>
      </w:r>
      <w:r w:rsidRPr="008D6A26">
        <w:rPr>
          <w:rFonts w:hint="eastAsia"/>
          <w:lang w:eastAsia="zh-CN"/>
        </w:rPr>
        <w:t>个月之内，并应定期更新。</w:t>
      </w:r>
    </w:p>
    <w:p w:rsidR="00B52B9F" w:rsidRDefault="00B52B9F" w:rsidP="00B52B9F">
      <w:pPr>
        <w:rPr>
          <w:lang w:eastAsia="zh-CN"/>
        </w:rPr>
      </w:pPr>
      <w:r w:rsidRPr="008D6A26">
        <w:rPr>
          <w:b/>
          <w:bCs/>
          <w:lang w:eastAsia="zh-CN"/>
        </w:rPr>
        <w:t>5.1</w:t>
      </w:r>
      <w:r w:rsidRPr="008D6A26">
        <w:rPr>
          <w:rFonts w:hint="eastAsia"/>
          <w:b/>
          <w:bCs/>
          <w:lang w:eastAsia="zh-CN"/>
        </w:rPr>
        <w:t>4</w:t>
      </w:r>
      <w:r w:rsidRPr="008D6A26">
        <w:rPr>
          <w:lang w:eastAsia="zh-CN"/>
        </w:rPr>
        <w:tab/>
      </w:r>
      <w:r w:rsidRPr="008D6A26">
        <w:rPr>
          <w:rFonts w:hint="eastAsia"/>
          <w:lang w:eastAsia="zh-CN"/>
        </w:rPr>
        <w:t>在两届世界电信标准化全会之间，如有必要，主任有权采取例外措施，确保</w:t>
      </w:r>
      <w:r w:rsidRPr="008D6A26">
        <w:rPr>
          <w:rFonts w:hint="eastAsia"/>
          <w:lang w:eastAsia="zh-CN"/>
        </w:rPr>
        <w:t>ITU-T</w:t>
      </w:r>
      <w:r w:rsidRPr="008D6A26">
        <w:rPr>
          <w:rFonts w:hint="eastAsia"/>
          <w:lang w:eastAsia="zh-CN"/>
        </w:rPr>
        <w:t>的工作在现有拨款限额内有效开展。</w:t>
      </w:r>
    </w:p>
    <w:p w:rsidR="00B52B9F" w:rsidRPr="008D6A26" w:rsidRDefault="00B52B9F" w:rsidP="00B52B9F">
      <w:pPr>
        <w:rPr>
          <w:lang w:eastAsia="zh-CN"/>
        </w:rPr>
      </w:pPr>
      <w:r w:rsidRPr="008D6A26">
        <w:rPr>
          <w:b/>
          <w:bCs/>
          <w:lang w:eastAsia="zh-CN"/>
        </w:rPr>
        <w:t>5.1</w:t>
      </w:r>
      <w:r w:rsidRPr="008D6A26">
        <w:rPr>
          <w:rFonts w:hint="eastAsia"/>
          <w:b/>
          <w:bCs/>
          <w:lang w:eastAsia="zh-CN"/>
        </w:rPr>
        <w:t>5</w:t>
      </w:r>
      <w:r w:rsidRPr="008D6A26">
        <w:rPr>
          <w:lang w:eastAsia="zh-CN"/>
        </w:rPr>
        <w:tab/>
      </w:r>
      <w:r w:rsidRPr="008D6A26">
        <w:rPr>
          <w:rFonts w:hint="eastAsia"/>
          <w:lang w:eastAsia="zh-CN"/>
        </w:rPr>
        <w:t>在两届世界电信标准化全会之间，主任可以要求各研究组主席和</w:t>
      </w:r>
      <w:r w:rsidRPr="008D6A26">
        <w:rPr>
          <w:rFonts w:hint="eastAsia"/>
          <w:lang w:eastAsia="zh-CN"/>
        </w:rPr>
        <w:t>TSAG</w:t>
      </w:r>
      <w:r w:rsidRPr="008D6A26">
        <w:rPr>
          <w:rFonts w:hint="eastAsia"/>
          <w:lang w:eastAsia="zh-CN"/>
        </w:rPr>
        <w:t>的主席协助分配现有的财务和人力资源，以确保</w:t>
      </w:r>
      <w:r w:rsidRPr="008D6A26">
        <w:rPr>
          <w:rFonts w:hint="eastAsia"/>
          <w:lang w:eastAsia="zh-CN"/>
        </w:rPr>
        <w:t>ITU-T</w:t>
      </w:r>
      <w:r w:rsidRPr="008D6A26">
        <w:rPr>
          <w:rFonts w:hint="eastAsia"/>
          <w:lang w:eastAsia="zh-CN"/>
        </w:rPr>
        <w:t>能以最高的效率工作。</w:t>
      </w:r>
    </w:p>
    <w:p w:rsidR="00B52B9F" w:rsidRPr="008D6A26" w:rsidRDefault="00B52B9F" w:rsidP="00B52B9F">
      <w:pPr>
        <w:rPr>
          <w:lang w:eastAsia="zh-CN"/>
        </w:rPr>
      </w:pPr>
      <w:r w:rsidRPr="008D6A26">
        <w:rPr>
          <w:b/>
          <w:bCs/>
          <w:lang w:eastAsia="zh-CN"/>
        </w:rPr>
        <w:t>5.1</w:t>
      </w:r>
      <w:r w:rsidRPr="008D6A26">
        <w:rPr>
          <w:rFonts w:hint="eastAsia"/>
          <w:b/>
          <w:bCs/>
          <w:lang w:eastAsia="zh-CN"/>
        </w:rPr>
        <w:t>6</w:t>
      </w:r>
      <w:r w:rsidRPr="008D6A26">
        <w:rPr>
          <w:lang w:eastAsia="zh-CN"/>
        </w:rPr>
        <w:tab/>
      </w:r>
      <w:r w:rsidRPr="008D6A26">
        <w:rPr>
          <w:rFonts w:hint="eastAsia"/>
          <w:lang w:eastAsia="zh-CN"/>
        </w:rPr>
        <w:t>经与各研究组主席和</w:t>
      </w:r>
      <w:r w:rsidRPr="008D6A26">
        <w:rPr>
          <w:rFonts w:hint="eastAsia"/>
          <w:lang w:eastAsia="zh-CN"/>
        </w:rPr>
        <w:t>TSAG</w:t>
      </w:r>
      <w:r w:rsidRPr="008D6A26">
        <w:rPr>
          <w:rFonts w:hint="eastAsia"/>
          <w:lang w:eastAsia="zh-CN"/>
        </w:rPr>
        <w:t>主席磋商，主任须保证有关研究组运转工作的摘要信息能够正常流通。这些信息应该有助于理解和贯彻</w:t>
      </w:r>
      <w:r w:rsidRPr="008D6A26">
        <w:rPr>
          <w:rFonts w:hint="eastAsia"/>
          <w:lang w:eastAsia="zh-CN"/>
        </w:rPr>
        <w:t>ITU-T</w:t>
      </w:r>
      <w:r w:rsidRPr="008D6A26">
        <w:rPr>
          <w:rFonts w:hint="eastAsia"/>
          <w:lang w:eastAsia="zh-CN"/>
        </w:rPr>
        <w:t>重要工作的全面进展。</w:t>
      </w:r>
    </w:p>
    <w:p w:rsidR="00B52B9F" w:rsidRDefault="00B52B9F" w:rsidP="00B52B9F">
      <w:pPr>
        <w:rPr>
          <w:lang w:eastAsia="zh-CN"/>
        </w:rPr>
      </w:pPr>
      <w:r w:rsidRPr="008D6A26">
        <w:rPr>
          <w:b/>
          <w:bCs/>
          <w:lang w:eastAsia="zh-CN"/>
        </w:rPr>
        <w:t>5.1</w:t>
      </w:r>
      <w:r w:rsidRPr="008D6A26">
        <w:rPr>
          <w:rFonts w:hint="eastAsia"/>
          <w:b/>
          <w:bCs/>
          <w:lang w:eastAsia="zh-CN"/>
        </w:rPr>
        <w:t>7</w:t>
      </w:r>
      <w:r w:rsidRPr="008D6A26">
        <w:rPr>
          <w:lang w:eastAsia="zh-CN"/>
        </w:rPr>
        <w:tab/>
      </w:r>
      <w:r w:rsidRPr="008D6A26">
        <w:rPr>
          <w:rFonts w:hint="eastAsia"/>
          <w:lang w:eastAsia="zh-CN"/>
        </w:rPr>
        <w:t>主任应从所有成员的利益出发，加强与其他标准化组织的合作与协调并向</w:t>
      </w:r>
      <w:r w:rsidRPr="008D6A26">
        <w:rPr>
          <w:rFonts w:hint="eastAsia"/>
          <w:lang w:eastAsia="zh-CN"/>
        </w:rPr>
        <w:t>TSAG</w:t>
      </w:r>
      <w:r w:rsidRPr="008D6A26">
        <w:rPr>
          <w:rFonts w:hint="eastAsia"/>
          <w:lang w:eastAsia="zh-CN"/>
        </w:rPr>
        <w:t>报告这些工作。</w:t>
      </w:r>
    </w:p>
    <w:p w:rsidR="00B52B9F" w:rsidRPr="008D6A26" w:rsidRDefault="00B52B9F" w:rsidP="00B52B9F">
      <w:pPr>
        <w:pStyle w:val="SectionNo"/>
        <w:rPr>
          <w:lang w:eastAsia="zh-CN"/>
        </w:rPr>
      </w:pPr>
      <w:r w:rsidRPr="008D6A26">
        <w:rPr>
          <w:rFonts w:hint="eastAsia"/>
          <w:lang w:eastAsia="zh-CN"/>
        </w:rPr>
        <w:t>第</w:t>
      </w:r>
      <w:r w:rsidRPr="008D6A26">
        <w:rPr>
          <w:rFonts w:hint="eastAsia"/>
          <w:lang w:eastAsia="zh-CN"/>
        </w:rPr>
        <w:t>6</w:t>
      </w:r>
      <w:r w:rsidRPr="008D6A26">
        <w:rPr>
          <w:rFonts w:hint="eastAsia"/>
          <w:lang w:eastAsia="zh-CN"/>
        </w:rPr>
        <w:t>节</w:t>
      </w:r>
    </w:p>
    <w:p w:rsidR="00B52B9F" w:rsidRPr="008D6A26" w:rsidRDefault="00B52B9F" w:rsidP="00B52B9F">
      <w:pPr>
        <w:pStyle w:val="Sectiontitle"/>
        <w:rPr>
          <w:lang w:eastAsia="zh-CN"/>
        </w:rPr>
      </w:pPr>
      <w:r w:rsidRPr="008D6A26">
        <w:rPr>
          <w:rFonts w:hint="eastAsia"/>
          <w:lang w:eastAsia="zh-CN"/>
        </w:rPr>
        <w:t>文稿</w:t>
      </w:r>
    </w:p>
    <w:p w:rsidR="00B52B9F" w:rsidRPr="008D6A26" w:rsidRDefault="00B52B9F" w:rsidP="00B52B9F">
      <w:pPr>
        <w:pStyle w:val="Normalaftertitle"/>
        <w:rPr>
          <w:lang w:eastAsia="zh-CN"/>
        </w:rPr>
      </w:pPr>
      <w:r w:rsidRPr="008D6A26">
        <w:rPr>
          <w:b/>
          <w:bCs/>
          <w:lang w:eastAsia="zh-CN"/>
        </w:rPr>
        <w:t>6.</w:t>
      </w:r>
      <w:r w:rsidRPr="008D6A26">
        <w:rPr>
          <w:rFonts w:hint="eastAsia"/>
          <w:b/>
          <w:bCs/>
          <w:lang w:eastAsia="zh-CN"/>
        </w:rPr>
        <w:t>1</w:t>
      </w:r>
      <w:r w:rsidRPr="008D6A26">
        <w:rPr>
          <w:lang w:eastAsia="zh-CN"/>
        </w:rPr>
        <w:tab/>
      </w:r>
      <w:r w:rsidRPr="008D6A26">
        <w:rPr>
          <w:rFonts w:hint="eastAsia"/>
          <w:lang w:eastAsia="zh-CN"/>
        </w:rPr>
        <w:t>文稿应最迟在全会开幕的一个月前提交，而且无论如何，所有提交世界电信标准化全会的文稿的截止期限</w:t>
      </w:r>
      <w:r>
        <w:rPr>
          <w:rFonts w:hint="eastAsia"/>
          <w:lang w:eastAsia="zh-CN"/>
        </w:rPr>
        <w:t>均</w:t>
      </w:r>
      <w:r w:rsidRPr="008D6A26">
        <w:rPr>
          <w:rFonts w:hint="eastAsia"/>
          <w:lang w:eastAsia="zh-CN"/>
        </w:rPr>
        <w:t>不得晚于全会开幕的</w:t>
      </w:r>
      <w:r w:rsidRPr="008D6A26">
        <w:rPr>
          <w:rFonts w:hint="eastAsia"/>
          <w:lang w:eastAsia="zh-CN"/>
        </w:rPr>
        <w:t>14</w:t>
      </w:r>
      <w:r w:rsidRPr="008D6A26">
        <w:rPr>
          <w:rFonts w:hint="eastAsia"/>
          <w:lang w:eastAsia="zh-CN"/>
        </w:rPr>
        <w:t>个日历日之前，以便为及时翻译和代表团充分审议文稿留出时间。</w:t>
      </w:r>
      <w:r w:rsidRPr="008D6A26">
        <w:rPr>
          <w:rFonts w:ascii="Calibri" w:hint="eastAsia"/>
          <w:lang w:eastAsia="zh-CN"/>
        </w:rPr>
        <w:t>即使尚未将文稿译成国际电联其它正式语文，电信标准化局也须立即将所有提交</w:t>
      </w:r>
      <w:r w:rsidRPr="008D6A26">
        <w:rPr>
          <w:rFonts w:asciiTheme="majorBidi" w:hAnsiTheme="majorBidi" w:cstheme="majorBidi"/>
          <w:lang w:eastAsia="zh-CN"/>
        </w:rPr>
        <w:t>世界电信标准化全会</w:t>
      </w:r>
      <w:r w:rsidRPr="008D6A26">
        <w:rPr>
          <w:rFonts w:ascii="Calibri" w:hint="eastAsia"/>
          <w:lang w:eastAsia="zh-CN"/>
        </w:rPr>
        <w:t>的文稿以原文形式在世界电信标准化全会网站发布。</w:t>
      </w:r>
    </w:p>
    <w:p w:rsidR="00B52B9F" w:rsidRDefault="00B52B9F" w:rsidP="00B52B9F">
      <w:pPr>
        <w:rPr>
          <w:lang w:val="en-US" w:eastAsia="zh-CN"/>
        </w:rPr>
      </w:pPr>
      <w:r w:rsidRPr="008D6A26">
        <w:rPr>
          <w:b/>
          <w:bCs/>
          <w:lang w:eastAsia="zh-CN"/>
        </w:rPr>
        <w:t>6.</w:t>
      </w:r>
      <w:r w:rsidRPr="008D6A26">
        <w:rPr>
          <w:rFonts w:hint="eastAsia"/>
          <w:b/>
          <w:bCs/>
          <w:lang w:eastAsia="zh-CN"/>
        </w:rPr>
        <w:t>2</w:t>
      </w:r>
      <w:r w:rsidRPr="008D6A26">
        <w:rPr>
          <w:lang w:eastAsia="zh-CN"/>
        </w:rPr>
        <w:tab/>
      </w:r>
      <w:r w:rsidRPr="008D6A26">
        <w:rPr>
          <w:rFonts w:hint="eastAsia"/>
          <w:lang w:val="en-US" w:eastAsia="zh-CN"/>
        </w:rPr>
        <w:t>提交研究组、工作组及</w:t>
      </w:r>
      <w:r w:rsidRPr="008D6A26">
        <w:rPr>
          <w:rFonts w:hint="eastAsia"/>
          <w:lang w:val="en-US" w:eastAsia="zh-CN"/>
        </w:rPr>
        <w:t>TSAG</w:t>
      </w:r>
      <w:r w:rsidRPr="008D6A26">
        <w:rPr>
          <w:rFonts w:hint="eastAsia"/>
          <w:lang w:val="en-US" w:eastAsia="zh-CN"/>
        </w:rPr>
        <w:t>会议的文稿应分别根据</w:t>
      </w:r>
      <w:r w:rsidRPr="008D6A26">
        <w:rPr>
          <w:rFonts w:hint="eastAsia"/>
          <w:lang w:val="en-US" w:eastAsia="zh-CN"/>
        </w:rPr>
        <w:t>ITU-T A.1</w:t>
      </w:r>
      <w:r w:rsidRPr="008D6A26">
        <w:rPr>
          <w:rFonts w:hint="eastAsia"/>
          <w:lang w:val="en-US" w:eastAsia="zh-CN"/>
        </w:rPr>
        <w:t>和</w:t>
      </w:r>
      <w:r w:rsidRPr="008D6A26">
        <w:rPr>
          <w:rFonts w:hint="eastAsia"/>
          <w:lang w:val="en-US" w:eastAsia="zh-CN"/>
        </w:rPr>
        <w:t>ITU-T A.2</w:t>
      </w:r>
      <w:r w:rsidRPr="008D6A26">
        <w:rPr>
          <w:rFonts w:hint="eastAsia"/>
          <w:lang w:val="en-US" w:eastAsia="zh-CN"/>
        </w:rPr>
        <w:t>建议书提交和确定格式。</w:t>
      </w:r>
    </w:p>
    <w:p w:rsidR="00B52B9F" w:rsidRPr="008D6A26" w:rsidRDefault="00B52B9F" w:rsidP="00B52B9F">
      <w:pPr>
        <w:pStyle w:val="SectionNo"/>
        <w:rPr>
          <w:lang w:eastAsia="zh-CN"/>
        </w:rPr>
      </w:pPr>
      <w:r w:rsidRPr="008D6A26">
        <w:rPr>
          <w:rFonts w:hint="eastAsia"/>
          <w:lang w:eastAsia="zh-CN"/>
        </w:rPr>
        <w:t>第</w:t>
      </w:r>
      <w:r w:rsidRPr="008D6A26">
        <w:rPr>
          <w:rFonts w:hint="eastAsia"/>
          <w:lang w:eastAsia="zh-CN"/>
        </w:rPr>
        <w:t>7</w:t>
      </w:r>
      <w:r w:rsidRPr="008D6A26">
        <w:rPr>
          <w:rFonts w:hint="eastAsia"/>
          <w:lang w:eastAsia="zh-CN"/>
        </w:rPr>
        <w:t>节</w:t>
      </w:r>
    </w:p>
    <w:p w:rsidR="00B52B9F" w:rsidRPr="008D6A26" w:rsidRDefault="00B52B9F" w:rsidP="00B52B9F">
      <w:pPr>
        <w:pStyle w:val="Sectiontitle"/>
        <w:rPr>
          <w:lang w:eastAsia="zh-CN"/>
        </w:rPr>
      </w:pPr>
      <w:r w:rsidRPr="008D6A26">
        <w:rPr>
          <w:rFonts w:hint="eastAsia"/>
          <w:lang w:eastAsia="zh-CN"/>
        </w:rPr>
        <w:t>课题的制定和批准</w:t>
      </w:r>
    </w:p>
    <w:p w:rsidR="00B52B9F" w:rsidRPr="008D6A26" w:rsidRDefault="00B52B9F" w:rsidP="00B52B9F">
      <w:pPr>
        <w:pStyle w:val="Heading2"/>
        <w:rPr>
          <w:lang w:eastAsia="zh-CN"/>
        </w:rPr>
      </w:pPr>
      <w:r w:rsidRPr="008D6A26">
        <w:rPr>
          <w:lang w:eastAsia="zh-CN"/>
        </w:rPr>
        <w:t>7.1</w:t>
      </w:r>
      <w:r w:rsidRPr="008D6A26">
        <w:rPr>
          <w:lang w:eastAsia="zh-CN"/>
        </w:rPr>
        <w:tab/>
      </w:r>
      <w:r w:rsidRPr="008D6A26">
        <w:rPr>
          <w:rFonts w:hint="eastAsia"/>
          <w:lang w:eastAsia="zh-CN"/>
        </w:rPr>
        <w:t>制定或修订课题</w:t>
      </w:r>
    </w:p>
    <w:p w:rsidR="00B52B9F" w:rsidRPr="008D6A26" w:rsidRDefault="00B52B9F" w:rsidP="00B52B9F">
      <w:pPr>
        <w:rPr>
          <w:lang w:eastAsia="zh-CN"/>
        </w:rPr>
      </w:pPr>
      <w:r w:rsidRPr="008D6A26">
        <w:rPr>
          <w:b/>
          <w:bCs/>
          <w:lang w:eastAsia="zh-CN"/>
        </w:rPr>
        <w:t>7.1.</w:t>
      </w:r>
      <w:r w:rsidRPr="008D6A26">
        <w:rPr>
          <w:rFonts w:hint="eastAsia"/>
          <w:b/>
          <w:bCs/>
          <w:lang w:eastAsia="zh-CN"/>
        </w:rPr>
        <w:t>0</w:t>
      </w:r>
      <w:r w:rsidRPr="008D6A26">
        <w:rPr>
          <w:lang w:eastAsia="zh-CN"/>
        </w:rPr>
        <w:tab/>
      </w:r>
      <w:r w:rsidRPr="008D6A26">
        <w:rPr>
          <w:rFonts w:hint="eastAsia"/>
          <w:lang w:eastAsia="zh-CN"/>
        </w:rPr>
        <w:t>适宜采用以下方法来起草新</w:t>
      </w:r>
      <w:r w:rsidRPr="008D6A26">
        <w:rPr>
          <w:lang w:eastAsia="zh-CN"/>
        </w:rPr>
        <w:t>的或经修订的</w:t>
      </w:r>
      <w:r w:rsidRPr="008D6A26">
        <w:rPr>
          <w:rFonts w:hint="eastAsia"/>
          <w:lang w:eastAsia="zh-CN"/>
        </w:rPr>
        <w:t>课题草案，以便进行批准并纳入</w:t>
      </w:r>
      <w:r w:rsidRPr="008D6A26">
        <w:rPr>
          <w:rFonts w:hint="eastAsia"/>
          <w:lang w:eastAsia="zh-CN"/>
        </w:rPr>
        <w:t>ITU-T</w:t>
      </w:r>
      <w:r w:rsidRPr="008D6A26">
        <w:rPr>
          <w:rFonts w:hint="eastAsia"/>
          <w:lang w:eastAsia="zh-CN"/>
        </w:rPr>
        <w:t>的工作计划：</w:t>
      </w:r>
    </w:p>
    <w:p w:rsidR="00B52B9F" w:rsidRPr="008D6A26" w:rsidRDefault="00B52B9F" w:rsidP="00B52B9F">
      <w:pPr>
        <w:pStyle w:val="enumlev10"/>
        <w:rPr>
          <w:lang w:eastAsia="zh-CN"/>
        </w:rPr>
      </w:pPr>
      <w:r w:rsidRPr="008D6A26">
        <w:rPr>
          <w:lang w:eastAsia="zh-CN"/>
        </w:rPr>
        <w:t>a)</w:t>
      </w:r>
      <w:r w:rsidRPr="008D6A26">
        <w:rPr>
          <w:lang w:eastAsia="zh-CN"/>
        </w:rPr>
        <w:tab/>
      </w:r>
      <w:r w:rsidRPr="008D6A26">
        <w:rPr>
          <w:rFonts w:hint="eastAsia"/>
          <w:lang w:eastAsia="zh-CN"/>
        </w:rPr>
        <w:t>通过一个研究组和</w:t>
      </w:r>
      <w:r w:rsidRPr="008D6A26">
        <w:rPr>
          <w:rFonts w:hint="eastAsia"/>
          <w:lang w:eastAsia="zh-CN"/>
        </w:rPr>
        <w:t>TSAG</w:t>
      </w:r>
      <w:r w:rsidRPr="008D6A26">
        <w:rPr>
          <w:rFonts w:hint="eastAsia"/>
          <w:lang w:eastAsia="zh-CN"/>
        </w:rPr>
        <w:t>进行；</w:t>
      </w:r>
    </w:p>
    <w:p w:rsidR="00B52B9F" w:rsidRPr="008D6A26" w:rsidRDefault="00B52B9F" w:rsidP="00B52B9F">
      <w:pPr>
        <w:pStyle w:val="enumlev10"/>
        <w:rPr>
          <w:lang w:eastAsia="zh-CN"/>
        </w:rPr>
      </w:pPr>
      <w:r w:rsidRPr="008D6A26">
        <w:rPr>
          <w:lang w:eastAsia="zh-CN"/>
        </w:rPr>
        <w:t>b)</w:t>
      </w:r>
      <w:r w:rsidRPr="008D6A26">
        <w:rPr>
          <w:lang w:eastAsia="zh-CN"/>
        </w:rPr>
        <w:tab/>
      </w:r>
      <w:r w:rsidRPr="008D6A26">
        <w:rPr>
          <w:rFonts w:hint="eastAsia"/>
          <w:lang w:eastAsia="zh-CN"/>
        </w:rPr>
        <w:t>若一研究组举行的会议是在某届世界电信标准化全会之前本</w:t>
      </w:r>
      <w:r w:rsidRPr="008D6A26">
        <w:rPr>
          <w:lang w:eastAsia="zh-CN"/>
        </w:rPr>
        <w:t>研究期</w:t>
      </w:r>
      <w:r w:rsidRPr="008D6A26">
        <w:rPr>
          <w:rFonts w:hint="eastAsia"/>
          <w:lang w:eastAsia="zh-CN"/>
        </w:rPr>
        <w:t>的最后一次会议，则通过一个研究组进行并由世界电信标准化全会的相关委员会进一步审议；</w:t>
      </w:r>
    </w:p>
    <w:p w:rsidR="00B52B9F" w:rsidRPr="008D6A26" w:rsidRDefault="00B52B9F" w:rsidP="00B52B9F">
      <w:pPr>
        <w:pStyle w:val="enumlev10"/>
        <w:rPr>
          <w:lang w:eastAsia="zh-CN"/>
        </w:rPr>
      </w:pPr>
      <w:r w:rsidRPr="008D6A26">
        <w:rPr>
          <w:lang w:eastAsia="zh-CN"/>
        </w:rPr>
        <w:t>c)</w:t>
      </w:r>
      <w:r w:rsidRPr="008D6A26">
        <w:rPr>
          <w:lang w:eastAsia="zh-CN"/>
        </w:rPr>
        <w:tab/>
      </w:r>
      <w:r w:rsidRPr="008D6A26">
        <w:rPr>
          <w:rFonts w:hint="eastAsia"/>
          <w:lang w:eastAsia="zh-CN"/>
        </w:rPr>
        <w:t>在有理由证明需要紧急处理时，通过一个研究组进行；</w:t>
      </w:r>
    </w:p>
    <w:p w:rsidR="00B52B9F" w:rsidRPr="008D6A26" w:rsidRDefault="00B52B9F" w:rsidP="00B52B9F">
      <w:pPr>
        <w:ind w:firstLineChars="200" w:firstLine="480"/>
        <w:rPr>
          <w:lang w:eastAsia="zh-CN"/>
        </w:rPr>
      </w:pPr>
      <w:r w:rsidRPr="008D6A26">
        <w:rPr>
          <w:rFonts w:hint="eastAsia"/>
          <w:lang w:eastAsia="zh-CN"/>
        </w:rPr>
        <w:t>或</w:t>
      </w:r>
    </w:p>
    <w:p w:rsidR="00B52B9F" w:rsidRDefault="00B52B9F" w:rsidP="00B52B9F">
      <w:pPr>
        <w:ind w:firstLineChars="200" w:firstLine="480"/>
        <w:rPr>
          <w:lang w:eastAsia="zh-CN"/>
        </w:rPr>
      </w:pPr>
      <w:r w:rsidRPr="008D6A26">
        <w:rPr>
          <w:rFonts w:hint="eastAsia"/>
          <w:lang w:eastAsia="zh-CN"/>
        </w:rPr>
        <w:t>通过世界电信标准化全会处理（见</w:t>
      </w:r>
      <w:r>
        <w:rPr>
          <w:rFonts w:hint="eastAsia"/>
          <w:lang w:eastAsia="zh-CN"/>
        </w:rPr>
        <w:t>第</w:t>
      </w:r>
      <w:r w:rsidRPr="008D6A26">
        <w:rPr>
          <w:rFonts w:hint="eastAsia"/>
          <w:lang w:eastAsia="zh-CN"/>
        </w:rPr>
        <w:t>7.1.10</w:t>
      </w:r>
      <w:r>
        <w:rPr>
          <w:rFonts w:hint="eastAsia"/>
          <w:lang w:eastAsia="zh-CN"/>
        </w:rPr>
        <w:t>段</w:t>
      </w:r>
      <w:r w:rsidRPr="008D6A26">
        <w:rPr>
          <w:rFonts w:hint="eastAsia"/>
          <w:lang w:eastAsia="zh-CN"/>
        </w:rPr>
        <w:t>）。</w:t>
      </w:r>
    </w:p>
    <w:p w:rsidR="00B52B9F" w:rsidRPr="008D6A26" w:rsidRDefault="00B52B9F" w:rsidP="00B52B9F">
      <w:pPr>
        <w:rPr>
          <w:lang w:eastAsia="zh-CN"/>
        </w:rPr>
      </w:pPr>
      <w:r w:rsidRPr="008D6A26">
        <w:rPr>
          <w:b/>
          <w:bCs/>
          <w:lang w:eastAsia="zh-CN"/>
        </w:rPr>
        <w:t>7.1.1</w:t>
      </w:r>
      <w:r w:rsidRPr="008D6A26">
        <w:rPr>
          <w:lang w:eastAsia="zh-CN"/>
        </w:rPr>
        <w:tab/>
      </w:r>
      <w:r w:rsidRPr="008D6A26">
        <w:rPr>
          <w:rFonts w:hint="eastAsia"/>
          <w:lang w:eastAsia="zh-CN"/>
        </w:rPr>
        <w:t>成员国及其他经正式授权的实体须将拟议的课题作为文稿提交负责审议新</w:t>
      </w:r>
      <w:r w:rsidRPr="008D6A26">
        <w:rPr>
          <w:lang w:eastAsia="zh-CN"/>
        </w:rPr>
        <w:t>的或经修订的</w:t>
      </w:r>
      <w:r w:rsidRPr="008D6A26">
        <w:rPr>
          <w:rFonts w:hint="eastAsia"/>
          <w:lang w:eastAsia="zh-CN"/>
        </w:rPr>
        <w:t>课题研究组会议。</w:t>
      </w:r>
    </w:p>
    <w:p w:rsidR="00B52B9F" w:rsidRPr="008D6A26" w:rsidRDefault="00B52B9F" w:rsidP="00B52B9F">
      <w:pPr>
        <w:rPr>
          <w:lang w:eastAsia="zh-CN"/>
        </w:rPr>
      </w:pPr>
      <w:r w:rsidRPr="008D6A26">
        <w:rPr>
          <w:b/>
          <w:bCs/>
          <w:lang w:eastAsia="zh-CN"/>
        </w:rPr>
        <w:t>7.1.2</w:t>
      </w:r>
      <w:r w:rsidRPr="008D6A26">
        <w:rPr>
          <w:lang w:eastAsia="zh-CN"/>
        </w:rPr>
        <w:tab/>
      </w:r>
      <w:r w:rsidRPr="008D6A26">
        <w:rPr>
          <w:rFonts w:hint="eastAsia"/>
          <w:lang w:eastAsia="zh-CN"/>
        </w:rPr>
        <w:t>每项建议的课题均应按照具体任务目标制定，并须附有本决议附录</w:t>
      </w:r>
      <w:r w:rsidRPr="008D6A26">
        <w:rPr>
          <w:rFonts w:hint="eastAsia"/>
          <w:lang w:eastAsia="zh-CN"/>
        </w:rPr>
        <w:t>I</w:t>
      </w:r>
      <w:r w:rsidRPr="008D6A26">
        <w:rPr>
          <w:rFonts w:hint="eastAsia"/>
          <w:lang w:eastAsia="zh-CN"/>
        </w:rPr>
        <w:t>中所列出的适当信息，</w:t>
      </w:r>
      <w:r w:rsidRPr="008D6A26">
        <w:rPr>
          <w:lang w:eastAsia="zh-CN"/>
        </w:rPr>
        <w:t>目的是尽可能有效</w:t>
      </w:r>
      <w:r w:rsidRPr="008D6A26">
        <w:rPr>
          <w:rFonts w:hint="eastAsia"/>
          <w:lang w:eastAsia="zh-CN"/>
        </w:rPr>
        <w:t>地</w:t>
      </w:r>
      <w:r w:rsidRPr="008D6A26">
        <w:rPr>
          <w:lang w:eastAsia="zh-CN"/>
        </w:rPr>
        <w:t>管理国际电联的宝贵资源并最佳使用资源。</w:t>
      </w:r>
      <w:r w:rsidRPr="008D6A26">
        <w:rPr>
          <w:rFonts w:hint="eastAsia"/>
          <w:lang w:eastAsia="zh-CN"/>
        </w:rPr>
        <w:t>此信息应明确说明提出课题的原因和紧迫程度，同时考虑到与其他研究组及标准化机构工作的关系。</w:t>
      </w:r>
    </w:p>
    <w:p w:rsidR="00B52B9F" w:rsidRPr="008D6A26" w:rsidRDefault="00B52B9F" w:rsidP="00B52B9F">
      <w:pPr>
        <w:rPr>
          <w:lang w:eastAsia="zh-CN"/>
        </w:rPr>
      </w:pPr>
      <w:r w:rsidRPr="008D6A26">
        <w:rPr>
          <w:b/>
          <w:bCs/>
          <w:lang w:eastAsia="zh-CN"/>
        </w:rPr>
        <w:t>7.1.3</w:t>
      </w:r>
      <w:r w:rsidRPr="008D6A26">
        <w:rPr>
          <w:lang w:eastAsia="zh-CN"/>
        </w:rPr>
        <w:tab/>
      </w:r>
      <w:r w:rsidRPr="008D6A26">
        <w:rPr>
          <w:rFonts w:hint="eastAsia"/>
          <w:lang w:eastAsia="zh-CN"/>
        </w:rPr>
        <w:t>电信标准化局须将所建议的新</w:t>
      </w:r>
      <w:r w:rsidRPr="008D6A26">
        <w:rPr>
          <w:lang w:eastAsia="zh-CN"/>
        </w:rPr>
        <w:t>的或经修订的</w:t>
      </w:r>
      <w:r w:rsidRPr="008D6A26">
        <w:rPr>
          <w:rFonts w:hint="eastAsia"/>
          <w:lang w:eastAsia="zh-CN"/>
        </w:rPr>
        <w:t>课题向有关研究组的成员国和部门成员散发，以便他们能在审议这些课题的研究组会议召开至少</w:t>
      </w:r>
      <w:r w:rsidRPr="008D6A26">
        <w:rPr>
          <w:rFonts w:hint="eastAsia"/>
          <w:lang w:eastAsia="zh-CN"/>
        </w:rPr>
        <w:t>1</w:t>
      </w:r>
      <w:r w:rsidRPr="008D6A26">
        <w:rPr>
          <w:rFonts w:hint="eastAsia"/>
          <w:lang w:eastAsia="zh-CN"/>
        </w:rPr>
        <w:t>个月之前收到。</w:t>
      </w:r>
    </w:p>
    <w:p w:rsidR="00B52B9F" w:rsidRPr="008D6A26" w:rsidRDefault="00B52B9F" w:rsidP="00B52B9F">
      <w:pPr>
        <w:rPr>
          <w:lang w:eastAsia="zh-CN"/>
        </w:rPr>
      </w:pPr>
      <w:r w:rsidRPr="008D6A26">
        <w:rPr>
          <w:b/>
          <w:bCs/>
          <w:lang w:eastAsia="zh-CN"/>
        </w:rPr>
        <w:t>7.1.4</w:t>
      </w:r>
      <w:r w:rsidRPr="008D6A26">
        <w:rPr>
          <w:lang w:eastAsia="zh-CN"/>
        </w:rPr>
        <w:tab/>
      </w:r>
      <w:r w:rsidRPr="008D6A26">
        <w:rPr>
          <w:rFonts w:hint="eastAsia"/>
          <w:lang w:eastAsia="zh-CN"/>
        </w:rPr>
        <w:t>研究组亦可在其会议期间提出新课题或修订的课题。</w:t>
      </w:r>
    </w:p>
    <w:p w:rsidR="00B52B9F" w:rsidRPr="008D6A26" w:rsidRDefault="00B52B9F" w:rsidP="00B52B9F">
      <w:pPr>
        <w:rPr>
          <w:lang w:eastAsia="zh-CN"/>
        </w:rPr>
      </w:pPr>
      <w:r w:rsidRPr="008D6A26">
        <w:rPr>
          <w:b/>
          <w:bCs/>
          <w:lang w:eastAsia="zh-CN"/>
        </w:rPr>
        <w:t>7.1.5</w:t>
      </w:r>
      <w:r w:rsidRPr="008D6A26">
        <w:rPr>
          <w:lang w:eastAsia="zh-CN"/>
        </w:rPr>
        <w:tab/>
      </w:r>
      <w:r w:rsidRPr="008D6A26">
        <w:rPr>
          <w:rFonts w:hint="eastAsia"/>
          <w:lang w:eastAsia="zh-CN"/>
        </w:rPr>
        <w:t>每个研究组须对新</w:t>
      </w:r>
      <w:r w:rsidRPr="008D6A26">
        <w:rPr>
          <w:lang w:eastAsia="zh-CN"/>
        </w:rPr>
        <w:t>的或经修订的</w:t>
      </w:r>
      <w:r w:rsidRPr="008D6A26">
        <w:rPr>
          <w:rFonts w:hint="eastAsia"/>
          <w:lang w:eastAsia="zh-CN"/>
        </w:rPr>
        <w:t>建议课题进行审议，以确定：</w:t>
      </w:r>
    </w:p>
    <w:p w:rsidR="00B52B9F" w:rsidRPr="008D6A26" w:rsidRDefault="00B52B9F" w:rsidP="00B52B9F">
      <w:pPr>
        <w:pStyle w:val="enumlev10"/>
        <w:rPr>
          <w:lang w:eastAsia="zh-CN"/>
        </w:rPr>
      </w:pPr>
      <w:r w:rsidRPr="008D6A26">
        <w:rPr>
          <w:lang w:eastAsia="zh-CN"/>
        </w:rPr>
        <w:t>i)</w:t>
      </w:r>
      <w:r w:rsidRPr="008D6A26">
        <w:rPr>
          <w:lang w:eastAsia="zh-CN"/>
        </w:rPr>
        <w:tab/>
      </w:r>
      <w:r w:rsidRPr="008D6A26">
        <w:rPr>
          <w:rFonts w:hint="eastAsia"/>
          <w:lang w:eastAsia="zh-CN"/>
        </w:rPr>
        <w:t>每个建议课题的明确目的；</w:t>
      </w:r>
    </w:p>
    <w:p w:rsidR="00B52B9F" w:rsidRPr="008D6A26" w:rsidRDefault="00B52B9F" w:rsidP="00B52B9F">
      <w:pPr>
        <w:pStyle w:val="enumlev10"/>
        <w:rPr>
          <w:lang w:eastAsia="zh-CN"/>
        </w:rPr>
      </w:pPr>
      <w:r w:rsidRPr="008D6A26">
        <w:rPr>
          <w:lang w:eastAsia="zh-CN"/>
        </w:rPr>
        <w:t>ii)</w:t>
      </w:r>
      <w:r w:rsidRPr="008D6A26">
        <w:rPr>
          <w:lang w:eastAsia="zh-CN"/>
        </w:rPr>
        <w:tab/>
      </w:r>
      <w:r w:rsidRPr="008D6A26">
        <w:rPr>
          <w:rFonts w:hint="eastAsia"/>
          <w:lang w:eastAsia="zh-CN"/>
        </w:rPr>
        <w:t>新建议书的优先等级和紧迫程度，或对源于课题研究的现有建议书的改动；</w:t>
      </w:r>
    </w:p>
    <w:p w:rsidR="00B52B9F" w:rsidRPr="008D6A26" w:rsidRDefault="00B52B9F" w:rsidP="00B52B9F">
      <w:pPr>
        <w:pStyle w:val="enumlev10"/>
        <w:rPr>
          <w:lang w:eastAsia="zh-CN"/>
        </w:rPr>
      </w:pPr>
      <w:r w:rsidRPr="008D6A26">
        <w:rPr>
          <w:lang w:eastAsia="zh-CN"/>
        </w:rPr>
        <w:t>iii)</w:t>
      </w:r>
      <w:r w:rsidRPr="008D6A26">
        <w:rPr>
          <w:lang w:eastAsia="zh-CN"/>
        </w:rPr>
        <w:tab/>
      </w:r>
      <w:r w:rsidRPr="008D6A26">
        <w:rPr>
          <w:rFonts w:hint="eastAsia"/>
          <w:lang w:eastAsia="zh-CN"/>
        </w:rPr>
        <w:t>在相关研究组的建议新</w:t>
      </w:r>
      <w:r w:rsidRPr="008D6A26">
        <w:rPr>
          <w:lang w:eastAsia="zh-CN"/>
        </w:rPr>
        <w:t>的或经修订的</w:t>
      </w:r>
      <w:r w:rsidRPr="008D6A26">
        <w:rPr>
          <w:rFonts w:hint="eastAsia"/>
          <w:lang w:eastAsia="zh-CN"/>
        </w:rPr>
        <w:t>课题</w:t>
      </w:r>
      <w:r>
        <w:rPr>
          <w:rFonts w:hint="eastAsia"/>
          <w:lang w:eastAsia="zh-CN"/>
        </w:rPr>
        <w:t>之</w:t>
      </w:r>
      <w:r w:rsidRPr="008D6A26">
        <w:rPr>
          <w:rFonts w:hint="eastAsia"/>
          <w:lang w:eastAsia="zh-CN"/>
        </w:rPr>
        <w:t>间以及与其他研究组的课题和其他标准化组织的工作尽量没有重叠。</w:t>
      </w:r>
    </w:p>
    <w:p w:rsidR="00B52B9F" w:rsidRPr="008D6A26" w:rsidRDefault="00B52B9F" w:rsidP="00B52B9F">
      <w:pPr>
        <w:rPr>
          <w:lang w:eastAsia="zh-CN"/>
        </w:rPr>
      </w:pPr>
      <w:r w:rsidRPr="008D6A26">
        <w:rPr>
          <w:b/>
          <w:bCs/>
          <w:lang w:eastAsia="zh-CN"/>
        </w:rPr>
        <w:t>7.1.6</w:t>
      </w:r>
      <w:r w:rsidRPr="008D6A26">
        <w:rPr>
          <w:lang w:eastAsia="zh-CN"/>
        </w:rPr>
        <w:tab/>
      </w:r>
      <w:r w:rsidRPr="008D6A26">
        <w:rPr>
          <w:rFonts w:hint="eastAsia"/>
          <w:lang w:eastAsia="zh-CN"/>
        </w:rPr>
        <w:t>在讨论建议的新</w:t>
      </w:r>
      <w:r w:rsidRPr="008D6A26">
        <w:rPr>
          <w:lang w:eastAsia="zh-CN"/>
        </w:rPr>
        <w:t>的或经修订的</w:t>
      </w:r>
      <w:r w:rsidRPr="008D6A26">
        <w:rPr>
          <w:rFonts w:hint="eastAsia"/>
          <w:lang w:eastAsia="zh-CN"/>
        </w:rPr>
        <w:t>课题的研究组会议上，当参加会议的成员国和部门成员达成一致，认为相关建议课题符合</w:t>
      </w:r>
      <w:r w:rsidRPr="008D6A26">
        <w:rPr>
          <w:rFonts w:hint="eastAsia"/>
          <w:lang w:eastAsia="zh-CN"/>
        </w:rPr>
        <w:t>7.1.5</w:t>
      </w:r>
      <w:r w:rsidRPr="008D6A26">
        <w:rPr>
          <w:rFonts w:hint="eastAsia"/>
          <w:lang w:eastAsia="zh-CN"/>
        </w:rPr>
        <w:t>的标准时，研究组即同意将建议课题提交批准。</w:t>
      </w:r>
    </w:p>
    <w:p w:rsidR="00B52B9F" w:rsidRDefault="00B52B9F" w:rsidP="00B52B9F">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B52B9F" w:rsidRPr="008D6A26" w:rsidRDefault="00B52B9F" w:rsidP="00B52B9F">
      <w:pPr>
        <w:rPr>
          <w:lang w:eastAsia="zh-CN"/>
        </w:rPr>
      </w:pPr>
      <w:r w:rsidRPr="008D6A26">
        <w:rPr>
          <w:b/>
          <w:bCs/>
          <w:lang w:eastAsia="zh-CN"/>
        </w:rPr>
        <w:t>7.1.7</w:t>
      </w:r>
      <w:r w:rsidRPr="008D6A26">
        <w:rPr>
          <w:rFonts w:hint="eastAsia"/>
          <w:lang w:eastAsia="zh-CN"/>
        </w:rPr>
        <w:tab/>
      </w:r>
      <w:r w:rsidRPr="008D6A26">
        <w:rPr>
          <w:rFonts w:hint="eastAsia"/>
          <w:lang w:eastAsia="zh-CN"/>
        </w:rPr>
        <w:t>各研究组须通过联络声明将所有建议的新</w:t>
      </w:r>
      <w:r w:rsidRPr="008D6A26">
        <w:rPr>
          <w:lang w:eastAsia="zh-CN"/>
        </w:rPr>
        <w:t>的或经修订的</w:t>
      </w:r>
      <w:r w:rsidRPr="008D6A26">
        <w:rPr>
          <w:rFonts w:hint="eastAsia"/>
          <w:lang w:eastAsia="zh-CN"/>
        </w:rPr>
        <w:t>课题通报</w:t>
      </w:r>
      <w:r w:rsidRPr="008D6A26">
        <w:rPr>
          <w:rFonts w:hint="eastAsia"/>
          <w:lang w:eastAsia="zh-CN"/>
        </w:rPr>
        <w:t>TSAG</w:t>
      </w:r>
      <w:r w:rsidRPr="008D6A26">
        <w:rPr>
          <w:rFonts w:hint="eastAsia"/>
          <w:lang w:eastAsia="zh-CN"/>
        </w:rPr>
        <w:t>，以便</w:t>
      </w:r>
      <w:r w:rsidRPr="008D6A26">
        <w:rPr>
          <w:rFonts w:hint="eastAsia"/>
          <w:lang w:eastAsia="zh-CN"/>
        </w:rPr>
        <w:t>TSAG</w:t>
      </w:r>
      <w:r w:rsidRPr="008D6A26">
        <w:rPr>
          <w:rFonts w:hint="eastAsia"/>
          <w:lang w:eastAsia="zh-CN"/>
        </w:rPr>
        <w:t>审议可能对所有</w:t>
      </w:r>
      <w:r w:rsidRPr="008D6A26">
        <w:rPr>
          <w:rFonts w:hint="eastAsia"/>
          <w:lang w:eastAsia="zh-CN"/>
        </w:rPr>
        <w:t>ITU-T</w:t>
      </w:r>
      <w:r w:rsidRPr="008D6A26">
        <w:rPr>
          <w:rFonts w:hint="eastAsia"/>
          <w:lang w:eastAsia="zh-CN"/>
        </w:rPr>
        <w:t>研究组或其他组工作的影响。</w:t>
      </w:r>
      <w:r w:rsidRPr="008D6A26">
        <w:rPr>
          <w:rFonts w:hint="eastAsia"/>
          <w:lang w:eastAsia="zh-CN"/>
        </w:rPr>
        <w:t>TSAG</w:t>
      </w:r>
      <w:r w:rsidRPr="008D6A26">
        <w:rPr>
          <w:rFonts w:hint="eastAsia"/>
          <w:lang w:eastAsia="zh-CN"/>
        </w:rPr>
        <w:t>须与建议课题的提出者协作，审议并酌情建议对这些课题的修改，同时考虑到上述第</w:t>
      </w:r>
      <w:r w:rsidRPr="008D6A26">
        <w:rPr>
          <w:rFonts w:hint="eastAsia"/>
          <w:lang w:eastAsia="zh-CN"/>
        </w:rPr>
        <w:t>7.1.5</w:t>
      </w:r>
      <w:r w:rsidRPr="008D6A26">
        <w:rPr>
          <w:rFonts w:hint="eastAsia"/>
          <w:lang w:eastAsia="zh-CN"/>
        </w:rPr>
        <w:t>段的标准。</w:t>
      </w:r>
    </w:p>
    <w:p w:rsidR="00B52B9F" w:rsidRPr="008D6A26" w:rsidRDefault="00B52B9F" w:rsidP="00B52B9F">
      <w:pPr>
        <w:rPr>
          <w:lang w:eastAsia="zh-CN"/>
        </w:rPr>
      </w:pPr>
      <w:r w:rsidRPr="008D6A26">
        <w:rPr>
          <w:b/>
          <w:bCs/>
          <w:lang w:eastAsia="zh-CN"/>
        </w:rPr>
        <w:t>7.1.8</w:t>
      </w:r>
      <w:r w:rsidRPr="008D6A26">
        <w:rPr>
          <w:lang w:eastAsia="zh-CN"/>
        </w:rPr>
        <w:tab/>
      </w:r>
      <w:r w:rsidRPr="008D6A26">
        <w:rPr>
          <w:rFonts w:hint="eastAsia"/>
          <w:lang w:eastAsia="zh-CN"/>
        </w:rPr>
        <w:t>只有当电信标准化局主任认为有理由对建议课题尽快批准，并经与</w:t>
      </w:r>
      <w:r w:rsidRPr="008D6A26">
        <w:rPr>
          <w:rFonts w:hint="eastAsia"/>
          <w:lang w:eastAsia="zh-CN"/>
        </w:rPr>
        <w:t>TSAG</w:t>
      </w:r>
      <w:r w:rsidRPr="008D6A26">
        <w:rPr>
          <w:rFonts w:hint="eastAsia"/>
          <w:lang w:eastAsia="zh-CN"/>
        </w:rPr>
        <w:t>主席和其他有可能出现重复或联络问题的研究组的主席协商后，才能取消</w:t>
      </w:r>
      <w:r w:rsidRPr="008D6A26">
        <w:rPr>
          <w:rFonts w:hint="eastAsia"/>
          <w:lang w:eastAsia="zh-CN"/>
        </w:rPr>
        <w:t>TSAG</w:t>
      </w:r>
      <w:r w:rsidRPr="008D6A26">
        <w:rPr>
          <w:rFonts w:hint="eastAsia"/>
          <w:lang w:eastAsia="zh-CN"/>
        </w:rPr>
        <w:t>在研究组批准前对课题的审议。</w:t>
      </w:r>
    </w:p>
    <w:p w:rsidR="00B52B9F" w:rsidRDefault="00B52B9F" w:rsidP="00B52B9F">
      <w:pPr>
        <w:rPr>
          <w:lang w:eastAsia="zh-CN"/>
        </w:rPr>
      </w:pPr>
      <w:r w:rsidRPr="008D6A26">
        <w:rPr>
          <w:b/>
          <w:bCs/>
          <w:lang w:eastAsia="zh-CN"/>
        </w:rPr>
        <w:t>7.1.9</w:t>
      </w:r>
      <w:r w:rsidRPr="008D6A26">
        <w:rPr>
          <w:rFonts w:hint="eastAsia"/>
          <w:lang w:eastAsia="zh-CN"/>
        </w:rPr>
        <w:tab/>
      </w:r>
      <w:r w:rsidRPr="008D6A26">
        <w:rPr>
          <w:rFonts w:hint="eastAsia"/>
          <w:lang w:eastAsia="zh-CN"/>
        </w:rPr>
        <w:t>研究组可同意在一新</w:t>
      </w:r>
      <w:r w:rsidRPr="008D6A26">
        <w:rPr>
          <w:lang w:eastAsia="zh-CN"/>
        </w:rPr>
        <w:t>的或经修订的</w:t>
      </w:r>
      <w:r w:rsidRPr="008D6A26">
        <w:rPr>
          <w:rFonts w:hint="eastAsia"/>
          <w:lang w:eastAsia="zh-CN"/>
        </w:rPr>
        <w:t>课题草案得到批准之前开展研究工作。</w:t>
      </w:r>
    </w:p>
    <w:p w:rsidR="00B52B9F" w:rsidRPr="008D6A26" w:rsidRDefault="00B52B9F" w:rsidP="00B52B9F">
      <w:pPr>
        <w:rPr>
          <w:lang w:eastAsia="zh-CN"/>
        </w:rPr>
      </w:pPr>
      <w:r w:rsidRPr="008D6A26">
        <w:rPr>
          <w:b/>
          <w:bCs/>
          <w:lang w:eastAsia="zh-CN"/>
        </w:rPr>
        <w:t>7.1.10</w:t>
      </w:r>
      <w:r w:rsidRPr="008D6A26">
        <w:rPr>
          <w:lang w:eastAsia="zh-CN"/>
        </w:rPr>
        <w:tab/>
      </w:r>
      <w:r w:rsidRPr="008D6A26">
        <w:rPr>
          <w:rFonts w:hint="eastAsia"/>
          <w:lang w:eastAsia="zh-CN"/>
        </w:rPr>
        <w:t>如果</w:t>
      </w:r>
      <w:r>
        <w:rPr>
          <w:rFonts w:hint="eastAsia"/>
          <w:lang w:eastAsia="zh-CN"/>
        </w:rPr>
        <w:t>，</w:t>
      </w:r>
      <w:r>
        <w:rPr>
          <w:lang w:eastAsia="zh-CN"/>
        </w:rPr>
        <w:t>尽管有以上规定，但一</w:t>
      </w:r>
      <w:r w:rsidRPr="008D6A26">
        <w:rPr>
          <w:rFonts w:hint="eastAsia"/>
          <w:lang w:eastAsia="zh-CN"/>
        </w:rPr>
        <w:t>成员国或部门成员</w:t>
      </w:r>
      <w:r>
        <w:rPr>
          <w:rFonts w:hint="eastAsia"/>
          <w:lang w:eastAsia="zh-CN"/>
        </w:rPr>
        <w:t>仍</w:t>
      </w:r>
      <w:r w:rsidRPr="008D6A26">
        <w:rPr>
          <w:rFonts w:hint="eastAsia"/>
          <w:lang w:eastAsia="zh-CN"/>
        </w:rPr>
        <w:t>直接向世界电信标准化全会提出一课题，则世界电信标准化全会或批准该新</w:t>
      </w:r>
      <w:r w:rsidRPr="008D6A26">
        <w:rPr>
          <w:lang w:eastAsia="zh-CN"/>
        </w:rPr>
        <w:t>的或经修订的</w:t>
      </w:r>
      <w:r w:rsidRPr="008D6A26">
        <w:rPr>
          <w:rFonts w:hint="eastAsia"/>
          <w:lang w:eastAsia="zh-CN"/>
        </w:rPr>
        <w:t>课题，或请该成员国或部门成员将建议课题提交相关研究组的下次会议，以留出充分时间全面审查该建议。</w:t>
      </w:r>
    </w:p>
    <w:p w:rsidR="00B52B9F" w:rsidRPr="008D6A26" w:rsidRDefault="00B52B9F" w:rsidP="00B52B9F">
      <w:pPr>
        <w:rPr>
          <w:lang w:eastAsia="zh-CN"/>
        </w:rPr>
      </w:pPr>
      <w:r w:rsidRPr="008D6A26">
        <w:rPr>
          <w:b/>
          <w:bCs/>
          <w:lang w:eastAsia="zh-CN"/>
        </w:rPr>
        <w:t>7.1.11</w:t>
      </w:r>
      <w:r w:rsidRPr="008D6A26">
        <w:rPr>
          <w:rFonts w:hint="eastAsia"/>
          <w:lang w:eastAsia="zh-CN"/>
        </w:rPr>
        <w:tab/>
      </w:r>
      <w:r w:rsidRPr="008D6A26">
        <w:rPr>
          <w:rFonts w:hint="eastAsia"/>
          <w:lang w:eastAsia="zh-CN"/>
        </w:rPr>
        <w:t>为照顾到经济转型国家、发展中国家</w:t>
      </w:r>
      <w:r>
        <w:rPr>
          <w:rStyle w:val="FootnoteReference"/>
          <w:lang w:eastAsia="zh-CN"/>
        </w:rPr>
        <w:footnoteReference w:customMarkFollows="1" w:id="5"/>
        <w:t>4</w:t>
      </w:r>
      <w:r w:rsidRPr="008D6A26">
        <w:rPr>
          <w:rFonts w:hint="eastAsia"/>
          <w:lang w:eastAsia="zh-CN"/>
        </w:rPr>
        <w:t>、特别是最不发达国家的具体情况起见，电信标准化局在回应上述国家通过电信发展局</w:t>
      </w:r>
      <w:r>
        <w:rPr>
          <w:rFonts w:hint="eastAsia"/>
          <w:lang w:eastAsia="zh-CN"/>
        </w:rPr>
        <w:t>（</w:t>
      </w:r>
      <w:r>
        <w:rPr>
          <w:rFonts w:hint="eastAsia"/>
          <w:lang w:val="en-US" w:eastAsia="zh-CN"/>
        </w:rPr>
        <w:t>BDT</w:t>
      </w:r>
      <w:r>
        <w:rPr>
          <w:rFonts w:hint="eastAsia"/>
          <w:lang w:val="en-US" w:eastAsia="zh-CN"/>
        </w:rPr>
        <w:t>）</w:t>
      </w:r>
      <w:r w:rsidRPr="008D6A26">
        <w:rPr>
          <w:rFonts w:hint="eastAsia"/>
          <w:lang w:eastAsia="zh-CN"/>
        </w:rPr>
        <w:t>提出的请求时，须考虑到</w:t>
      </w:r>
      <w:r>
        <w:rPr>
          <w:rFonts w:hint="eastAsia"/>
          <w:lang w:eastAsia="zh-CN"/>
        </w:rPr>
        <w:t>世界</w:t>
      </w:r>
      <w:r>
        <w:rPr>
          <w:lang w:eastAsia="zh-CN"/>
        </w:rPr>
        <w:t>电信标准化</w:t>
      </w:r>
      <w:r w:rsidRPr="008D6A26">
        <w:rPr>
          <w:rFonts w:hint="eastAsia"/>
          <w:lang w:eastAsia="zh-CN"/>
        </w:rPr>
        <w:t>全会第</w:t>
      </w:r>
      <w:r w:rsidRPr="008D6A26">
        <w:rPr>
          <w:rFonts w:hint="eastAsia"/>
          <w:lang w:eastAsia="zh-CN"/>
        </w:rPr>
        <w:t>44</w:t>
      </w:r>
      <w:r w:rsidRPr="008D6A26">
        <w:rPr>
          <w:rFonts w:hint="eastAsia"/>
          <w:lang w:eastAsia="zh-CN"/>
        </w:rPr>
        <w:t>号决议</w:t>
      </w:r>
      <w:r>
        <w:rPr>
          <w:rFonts w:hint="eastAsia"/>
          <w:lang w:eastAsia="zh-CN"/>
        </w:rPr>
        <w:t>（</w:t>
      </w:r>
      <w:r>
        <w:rPr>
          <w:rFonts w:hint="eastAsia"/>
          <w:lang w:eastAsia="zh-CN"/>
        </w:rPr>
        <w:t>2016</w:t>
      </w:r>
      <w:r>
        <w:rPr>
          <w:rFonts w:hint="eastAsia"/>
          <w:lang w:eastAsia="zh-CN"/>
        </w:rPr>
        <w:t>年</w:t>
      </w:r>
      <w:r>
        <w:rPr>
          <w:lang w:eastAsia="zh-CN"/>
        </w:rPr>
        <w:t>，哈马马特，修订版</w:t>
      </w:r>
      <w:r>
        <w:rPr>
          <w:rFonts w:hint="eastAsia"/>
          <w:lang w:eastAsia="zh-CN"/>
        </w:rPr>
        <w:t>）</w:t>
      </w:r>
      <w:r w:rsidRPr="008D6A26">
        <w:rPr>
          <w:rFonts w:hint="eastAsia"/>
          <w:lang w:eastAsia="zh-CN"/>
        </w:rPr>
        <w:t>的相关条款，特别是关于培训、信息和审议</w:t>
      </w:r>
      <w:r w:rsidRPr="008D6A26">
        <w:rPr>
          <w:rFonts w:hint="eastAsia"/>
          <w:lang w:eastAsia="zh-CN"/>
        </w:rPr>
        <w:t>ITU-D</w:t>
      </w:r>
      <w:r w:rsidRPr="008D6A26">
        <w:rPr>
          <w:rFonts w:hint="eastAsia"/>
          <w:lang w:eastAsia="zh-CN"/>
        </w:rPr>
        <w:t>研究组未包括的课题，以及</w:t>
      </w:r>
      <w:r w:rsidRPr="008D6A26">
        <w:rPr>
          <w:rFonts w:hint="eastAsia"/>
          <w:lang w:eastAsia="zh-CN"/>
        </w:rPr>
        <w:t>ITU-D</w:t>
      </w:r>
      <w:r w:rsidRPr="008D6A26">
        <w:rPr>
          <w:rFonts w:hint="eastAsia"/>
          <w:lang w:eastAsia="zh-CN"/>
        </w:rPr>
        <w:t>研究组审查某些课题所需的技术支持的事项。</w:t>
      </w:r>
    </w:p>
    <w:p w:rsidR="00B52B9F" w:rsidRPr="008D6A26" w:rsidRDefault="00B52B9F" w:rsidP="00B52B9F">
      <w:pPr>
        <w:pStyle w:val="Heading2"/>
        <w:jc w:val="left"/>
        <w:rPr>
          <w:lang w:eastAsia="zh-CN"/>
        </w:rPr>
      </w:pPr>
      <w:r w:rsidRPr="008D6A26">
        <w:rPr>
          <w:lang w:eastAsia="zh-CN"/>
        </w:rPr>
        <w:t>7.2</w:t>
      </w:r>
      <w:r w:rsidRPr="008D6A26">
        <w:rPr>
          <w:lang w:eastAsia="zh-CN"/>
        </w:rPr>
        <w:tab/>
      </w:r>
      <w:r w:rsidRPr="008D6A26">
        <w:rPr>
          <w:rFonts w:hint="eastAsia"/>
          <w:lang w:eastAsia="zh-CN"/>
        </w:rPr>
        <w:t>在两届世界电信标准化全会之间对新</w:t>
      </w:r>
      <w:r w:rsidRPr="008D6A26">
        <w:rPr>
          <w:lang w:eastAsia="zh-CN"/>
        </w:rPr>
        <w:t>的或经修订的</w:t>
      </w:r>
      <w:r w:rsidRPr="008D6A26">
        <w:rPr>
          <w:rFonts w:hint="eastAsia"/>
          <w:lang w:eastAsia="zh-CN"/>
        </w:rPr>
        <w:t>课题的批准（见图</w:t>
      </w:r>
      <w:r w:rsidRPr="008D6A26">
        <w:rPr>
          <w:rFonts w:hint="eastAsia"/>
          <w:lang w:eastAsia="zh-CN"/>
        </w:rPr>
        <w:t>7.1a</w:t>
      </w:r>
      <w:r w:rsidRPr="008D6A26">
        <w:rPr>
          <w:rFonts w:hint="eastAsia"/>
          <w:lang w:eastAsia="zh-CN"/>
        </w:rPr>
        <w:t>）</w:t>
      </w:r>
    </w:p>
    <w:p w:rsidR="00B52B9F" w:rsidRPr="008D6A26" w:rsidRDefault="00B52B9F" w:rsidP="00B52B9F">
      <w:pPr>
        <w:rPr>
          <w:lang w:eastAsia="zh-CN"/>
        </w:rPr>
      </w:pPr>
      <w:r w:rsidRPr="008D6A26">
        <w:rPr>
          <w:b/>
          <w:bCs/>
          <w:lang w:eastAsia="zh-CN"/>
        </w:rPr>
        <w:t>7.2.1</w:t>
      </w:r>
      <w:r w:rsidRPr="008D6A26">
        <w:rPr>
          <w:lang w:eastAsia="zh-CN"/>
        </w:rPr>
        <w:tab/>
      </w:r>
      <w:r w:rsidRPr="008D6A26">
        <w:rPr>
          <w:rFonts w:hint="eastAsia"/>
          <w:lang w:eastAsia="zh-CN"/>
        </w:rPr>
        <w:t>在两届世界电信标准化全会之间以及在建议的新</w:t>
      </w:r>
      <w:r w:rsidRPr="008D6A26">
        <w:rPr>
          <w:lang w:eastAsia="zh-CN"/>
        </w:rPr>
        <w:t>的或经修订的</w:t>
      </w:r>
      <w:r w:rsidRPr="008D6A26">
        <w:rPr>
          <w:rFonts w:hint="eastAsia"/>
          <w:lang w:eastAsia="zh-CN"/>
        </w:rPr>
        <w:t>课题制定之后（见上述第</w:t>
      </w:r>
      <w:r w:rsidRPr="008D6A26">
        <w:rPr>
          <w:rFonts w:hint="eastAsia"/>
          <w:lang w:eastAsia="zh-CN"/>
        </w:rPr>
        <w:t>7.1</w:t>
      </w:r>
      <w:r w:rsidRPr="008D6A26">
        <w:rPr>
          <w:rFonts w:hint="eastAsia"/>
          <w:lang w:eastAsia="zh-CN"/>
        </w:rPr>
        <w:t>段），新课题或经修订的课题的批准程序详见下文第</w:t>
      </w:r>
      <w:r w:rsidRPr="008D6A26">
        <w:rPr>
          <w:rFonts w:hint="eastAsia"/>
          <w:lang w:eastAsia="zh-CN"/>
        </w:rPr>
        <w:t>7.2.2</w:t>
      </w:r>
      <w:r w:rsidRPr="008D6A26">
        <w:rPr>
          <w:rFonts w:hint="eastAsia"/>
          <w:lang w:eastAsia="zh-CN"/>
        </w:rPr>
        <w:t>和</w:t>
      </w:r>
      <w:r w:rsidRPr="008D6A26">
        <w:rPr>
          <w:rFonts w:hint="eastAsia"/>
          <w:lang w:eastAsia="zh-CN"/>
        </w:rPr>
        <w:t>7.2.3</w:t>
      </w:r>
      <w:r w:rsidRPr="008D6A26">
        <w:rPr>
          <w:rFonts w:hint="eastAsia"/>
          <w:lang w:eastAsia="zh-CN"/>
        </w:rPr>
        <w:t>段。</w:t>
      </w:r>
    </w:p>
    <w:p w:rsidR="00B52B9F" w:rsidRDefault="00B52B9F" w:rsidP="00B52B9F">
      <w:pPr>
        <w:rPr>
          <w:lang w:eastAsia="zh-CN"/>
        </w:rPr>
      </w:pPr>
    </w:p>
    <w:p w:rsidR="00B52B9F" w:rsidRDefault="00B52B9F" w:rsidP="00B52B9F">
      <w:pPr>
        <w:rPr>
          <w:lang w:eastAsia="zh-CN"/>
        </w:rPr>
      </w:pPr>
    </w:p>
    <w:p w:rsidR="00B52B9F" w:rsidRDefault="00B52B9F" w:rsidP="00B52B9F">
      <w:pPr>
        <w:rPr>
          <w:lang w:eastAsia="zh-CN"/>
        </w:rPr>
      </w:pPr>
    </w:p>
    <w:p w:rsidR="00B52B9F" w:rsidRDefault="00B52B9F" w:rsidP="00B52B9F">
      <w:pPr>
        <w:rPr>
          <w:lang w:eastAsia="zh-CN"/>
        </w:rPr>
      </w:pPr>
    </w:p>
    <w:p w:rsidR="00B52B9F" w:rsidRDefault="00B52B9F" w:rsidP="00B52B9F">
      <w:pPr>
        <w:rPr>
          <w:lang w:eastAsia="zh-CN"/>
        </w:rPr>
      </w:pPr>
    </w:p>
    <w:p w:rsidR="00B52B9F" w:rsidRDefault="00B52B9F" w:rsidP="00B52B9F">
      <w:pPr>
        <w:rPr>
          <w:lang w:eastAsia="zh-CN"/>
        </w:rPr>
      </w:pPr>
    </w:p>
    <w:p w:rsidR="00B52B9F" w:rsidRDefault="00B52B9F" w:rsidP="00B52B9F">
      <w:pPr>
        <w:rPr>
          <w:lang w:eastAsia="zh-CN"/>
        </w:rPr>
      </w:pPr>
    </w:p>
    <w:p w:rsidR="00B52B9F" w:rsidRDefault="00B52B9F" w:rsidP="00B52B9F">
      <w:pPr>
        <w:rPr>
          <w:lang w:eastAsia="zh-CN"/>
        </w:rPr>
      </w:pPr>
    </w:p>
    <w:p w:rsidR="00B52B9F" w:rsidRDefault="00B52B9F" w:rsidP="00B52B9F">
      <w:pPr>
        <w:rPr>
          <w:lang w:eastAsia="zh-CN"/>
        </w:rPr>
      </w:pPr>
    </w:p>
    <w:p w:rsidR="00B52B9F" w:rsidRDefault="00B52B9F" w:rsidP="00B52B9F">
      <w:pPr>
        <w:rPr>
          <w:lang w:eastAsia="zh-CN"/>
        </w:rPr>
        <w:sectPr w:rsidR="00B52B9F" w:rsidSect="00A27B2E">
          <w:footerReference w:type="even" r:id="rId24"/>
          <w:footerReference w:type="first" r:id="rId25"/>
          <w:footnotePr>
            <w:pos w:val="beneathText"/>
          </w:footnotePr>
          <w:pgSz w:w="11907" w:h="16834" w:code="9"/>
          <w:pgMar w:top="1418" w:right="1134" w:bottom="1418" w:left="1134" w:header="720" w:footer="720" w:gutter="0"/>
          <w:cols w:space="720"/>
          <w:vAlign w:val="both"/>
          <w:titlePg/>
          <w:docGrid w:linePitch="326"/>
        </w:sectPr>
      </w:pPr>
    </w:p>
    <w:p w:rsidR="00B52B9F" w:rsidRPr="008D6A26" w:rsidRDefault="00B52B9F" w:rsidP="00B52B9F">
      <w:pPr>
        <w:rPr>
          <w:lang w:val="en-US" w:eastAsia="zh-CN"/>
        </w:rPr>
      </w:pPr>
      <w:r>
        <w:rPr>
          <w:noProof/>
          <w:lang w:eastAsia="zh-CN"/>
        </w:rPr>
        <mc:AlternateContent>
          <mc:Choice Requires="wps">
            <w:drawing>
              <wp:anchor distT="0" distB="0" distL="114300" distR="114300" simplePos="0" relativeHeight="251685888" behindDoc="0" locked="0" layoutInCell="1" allowOverlap="1" wp14:anchorId="47108129" wp14:editId="5F37E639">
                <wp:simplePos x="0" y="0"/>
                <wp:positionH relativeFrom="column">
                  <wp:posOffset>0</wp:posOffset>
                </wp:positionH>
                <wp:positionV relativeFrom="paragraph">
                  <wp:posOffset>0</wp:posOffset>
                </wp:positionV>
                <wp:extent cx="635000" cy="635000"/>
                <wp:effectExtent l="0" t="0" r="0" b="0"/>
                <wp:wrapNone/>
                <wp:docPr id="264" name="Rectangle 2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A8E0F" id="Rectangle 264"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Qeu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znLO&#10;jOiJpE/UNmHWnWJR2eq6VoHd0K3BuoIePdoHDPU6ew/yq2MGHlVHz4IXCYuW3qtbZ1+oEGFolaip&#10;hoiXPAMMgiNothreQ02piI2H2Nhdg30ISC1ju8jf05E/tfNMknJ2fpGmxLIk0/5OGSeiODy26Pxb&#10;BT0Ll5IjZRfBxfbe+dH14BJiGVjqrosjQiHIJShDsMjsj6v06u7y7jKf5NPZ3SRPq2pyu1zkk9ky&#10;e3NRnVeLRZX9DPhZXow9DHCHKcvyv2NxP+/jfBznzEGn6wAXUnK4Xi06ZFtBU76Mv0AVFX7iljxP&#10;I5qplsN/rC6SEfo/8ryC+om4QKBeUVtpzenSAn7nbKCVKbn7thGoOOveGeLzKsvzsGNRyC/eTEnA&#10;U8vq1CKMJKiSe87G68KPe7mxqNctRcoiNwZuaQYaHfkJ8zFmRXkHgdYiVrBf4bB3p3L0+v2hmf8C&#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ed0HrlkCAACw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mc:AlternateContent>
          <mc:Choice Requires="wps">
            <w:drawing>
              <wp:anchor distT="0" distB="0" distL="114300" distR="114300" simplePos="0" relativeHeight="251688960" behindDoc="0" locked="0" layoutInCell="1" allowOverlap="1" wp14:anchorId="7E87FADC" wp14:editId="41AFC82D">
                <wp:simplePos x="0" y="0"/>
                <wp:positionH relativeFrom="column">
                  <wp:posOffset>0</wp:posOffset>
                </wp:positionH>
                <wp:positionV relativeFrom="paragraph">
                  <wp:posOffset>0</wp:posOffset>
                </wp:positionV>
                <wp:extent cx="635000" cy="635000"/>
                <wp:effectExtent l="0" t="0" r="0" b="0"/>
                <wp:wrapNone/>
                <wp:docPr id="268" name="Rectangle 2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20072" id="Rectangle 268"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52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zogq&#10;I3oi6RO1TZh1p1hUtrquVWA3dGuwrqBHj/YBQ73O3oP86piBR9XRs+BFwqKl9+rW2RcqRBhaJWqq&#10;IeIlzwCD4AiarYb3UFMqYuMhNnbXYB8CUsvYLvL3dORP7TyTpJydX6QpsSzJtL9TxokoDo8tOv9W&#10;Qc/CpeRI2UVwsb13fnQ9uIRYBpa66+KIUAhyCcoQLDL74yq9uru8u8wn+XR2N8nTqprcLhf5ZLbM&#10;3lxU59ViUWU/A36WF2MPA9xhyrL871jcz/s4H8c5c9DpOsCFlByuV4sO2VbQlC/jL1BFhZ+4Jc/T&#10;iGaq5fAfq4tkhP6PPK+gfiIuEKhX1FZac7q0gN85G2hlSu6+bQQqzrp3hvi8yvI87FgU8os3UxLw&#10;1LI6tQgjCarknrPxuvDjXm4s6nVLkbLIjYFbmoFGR37CfIxZUd5BoLWIFexXOOzdqRy9fn9o5r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pd8edlkCAACw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mc:AlternateContent>
          <mc:Choice Requires="wps">
            <w:drawing>
              <wp:anchor distT="0" distB="0" distL="114300" distR="114300" simplePos="0" relativeHeight="251678720" behindDoc="0" locked="0" layoutInCell="1" allowOverlap="1" wp14:anchorId="0F9F42BD" wp14:editId="6BCFFEB6">
                <wp:simplePos x="0" y="0"/>
                <wp:positionH relativeFrom="column">
                  <wp:posOffset>0</wp:posOffset>
                </wp:positionH>
                <wp:positionV relativeFrom="paragraph">
                  <wp:posOffset>0</wp:posOffset>
                </wp:positionV>
                <wp:extent cx="635000" cy="635000"/>
                <wp:effectExtent l="0" t="0" r="3175" b="3175"/>
                <wp:wrapNone/>
                <wp:docPr id="269" name="Rectangle 2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E5E5C" id="Rectangle 269"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czSWQIAALAEAAAOAAAAZHJzL2Uyb0RvYy54bWysVNuO2jAQfa/Uf7D8DknYwC4RYYUIVJW2&#10;7arbfoBxHGI18bi2IdBV/71jByjbfamq8mA8F5+5nJnM7g9tQ/bCWAkqp8kwpkQoDqVU25x+/bIe&#10;3FFiHVMla0CJnB6Fpffzt29mnc7ECGpoSmEIgiibdTqntXM6iyLLa9EyOwQtFBorMC1zKJptVBrW&#10;IXrbRKM4nkQdmFIb4MJa1Ba9kc4DflUJ7j5VlRWONDnF3Fw4TTg3/ozmM5ZtDdO15Kc02D9k0TKp&#10;MOgFqmCOkZ2Rr6BayQ1YqNyQQxtBVUkuQg1YTRL/Uc1TzbQItWBzrL60yf4/WP5x/2iILHM6mkwp&#10;UaxFkj5j25jaNoIEZS3LUnh2fbc6bTN89KQfja/X6gfg3yxR8CQafOa9UFjW+F4srH6lMga6WrAS&#10;awh40QtAL1iEJpvuA5SYCts5CI09VKb1AbFl5BD4O174EwdHOConN+M4RpY5mk53zDhi2fmxNta9&#10;E9ASf8mpwewCONs/WNe7nl18LAVr2TRhRDAEunilDxaYfZ7G09Xd6i4dpKPJapDGRTFYrJfpYLJO&#10;bsfFTbFcFslPj5+kWd9DD3eesiT9OxZP897Px2XOLDSy9HA+JWu2m2VjyJ7hlK/Dz1OFhV+5RS/T&#10;CGas5fwfqgtk+P73PG+gPCIXBrBX2FZcc7zUYH5Q0uHK5NR+3zEjKGneK+RzmqSp37EgpOPbEQrm&#10;2rK5tjDFESqnjpL+unT9Xu60kdsaIyWBGwULnIFKBn78fPRZYd5ewLUIFZxW2O/dtRy8fn9o5r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9x3M0lkCAACw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mc:AlternateContent>
          <mc:Choice Requires="wps">
            <w:drawing>
              <wp:anchor distT="0" distB="0" distL="114300" distR="114300" simplePos="0" relativeHeight="251679744" behindDoc="0" locked="0" layoutInCell="1" allowOverlap="1" wp14:anchorId="256B72D9" wp14:editId="2621A382">
                <wp:simplePos x="0" y="0"/>
                <wp:positionH relativeFrom="column">
                  <wp:posOffset>0</wp:posOffset>
                </wp:positionH>
                <wp:positionV relativeFrom="paragraph">
                  <wp:posOffset>0</wp:posOffset>
                </wp:positionV>
                <wp:extent cx="635000" cy="635000"/>
                <wp:effectExtent l="0" t="0" r="3175" b="3175"/>
                <wp:wrapNone/>
                <wp:docPr id="273" name="Rectangle 2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DBC39" id="Rectangle 273"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jjWgIAALA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d8ennO&#10;mRE9kfSJ2ibMulMsKltd1yqwG7o1WFfQo0f7gKFeZ9+B/OqYgUfV0bPgRcKipffqztkXKkQYWiVq&#10;qiHiJc8Ag+AImq2G91BTKmLjITZ212AfAlLL2C7y93TkT+08k6ScnV+kKbEsybS/U8aJKA6PLTr/&#10;RkHPwqXkSNlFcLF95/zoenAJsQwsddfFEaEQ5BKUIVhk9sd1en1/dX+VT/Lp7H6Sp1U1uVsu8sls&#10;mV1eVOfVYlFlPwN+lhdjDwPcYcqy/O9Y3M/7OB/HOXPQ6TrAhZQcrleLDtlW0JQv4y9QRYWfuCXP&#10;04hmquXwH6uLZIT+jzyvoH4iLhCoV9RWWnO6tIDfORtoZUruvm0EKs66t4b4vM7yPOxYFPKLyykJ&#10;eGpZnVqEkQRVcs/ZeF34cS83FvW6pUhZ5MbAHc1AoyM/YT7GrCjvINBaxAr2Kxz27lSOXr8/NPNf&#10;AA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F98GONaAgAAsAQAAA4AAAAAAAAAAAAAAAAALgIAAGRycy9lMm9Eb2MueG1sUEsBAi0A&#10;FAAGAAgAAAAhAIZbh9XYAAAABQEAAA8AAAAAAAAAAAAAAAAAtAQAAGRycy9kb3ducmV2LnhtbFBL&#10;BQYAAAAABAAEAPMAAAC5BQAAAAA=&#10;" filled="f" stroked="f">
                <o:lock v:ext="edit" aspectratio="t" selection="t"/>
              </v:rect>
            </w:pict>
          </mc:Fallback>
        </mc:AlternateContent>
      </w:r>
      <w:r>
        <w:rPr>
          <w:noProof/>
          <w:lang w:eastAsia="zh-CN"/>
        </w:rPr>
        <mc:AlternateContent>
          <mc:Choice Requires="wps">
            <w:drawing>
              <wp:anchor distT="0" distB="0" distL="114300" distR="114300" simplePos="0" relativeHeight="251680768" behindDoc="0" locked="0" layoutInCell="1" allowOverlap="1" wp14:anchorId="738A804D" wp14:editId="2368EE27">
                <wp:simplePos x="0" y="0"/>
                <wp:positionH relativeFrom="column">
                  <wp:posOffset>0</wp:posOffset>
                </wp:positionH>
                <wp:positionV relativeFrom="paragraph">
                  <wp:posOffset>0</wp:posOffset>
                </wp:positionV>
                <wp:extent cx="635000" cy="635000"/>
                <wp:effectExtent l="0" t="0" r="3175" b="3175"/>
                <wp:wrapNone/>
                <wp:docPr id="275" name="Rectangle 2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3C3BC" id="Rectangle 275"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PWQIAALAEAAAOAAAAZHJzL2Uyb0RvYy54bWysVN1u2jAUvp+0d7B8T5PQQCFqqBCBaVK3&#10;Vev2AMZxEmuJj2cbQlft3XfsAKPrzTSNC+Pz4+/8fOfk9u7QtWQvjJWgcppcxZQIxaGUqs7p1y+b&#10;0YwS65gqWQtK5PRJWHq3ePvmtteZGEMDbSkMQRBls17ntHFOZ1FkeSM6Zq9AC4XGCkzHHIqmjkrD&#10;ekTv2mgcx9OoB1NqA1xYi9piMNJFwK8qwd2nqrLCkTanmJsLpwnn1p/R4pZltWG6kfyYBvuHLDom&#10;FQY9QxXMMbIz8hVUJ7kBC5W74tBFUFWSi1ADVpPEf1Tz2DAtQi3YHKvPbbL/D5Z/3D8YIsucjm8m&#10;lCjWIUmfsW1M1a0gQdnIshSeXd+tXtsMHz3qB+Prtfoe+DdLFDyKFp95LxRWDb4XS6tfqYyBvhGs&#10;xBoCXvQC0AsWocm2/wAlpsJ2DkJjD5XpfEBsGTkE/p7O/ImDIxyV0+tJHCPLHE3HO2Ycsez0WBvr&#10;3gnoiL/k1GB2AZzt760bXE8uPpaCjWzbMCIYAl280gcLzD7P4/l6tp6lo3Q8XY/SuChGy80qHU03&#10;yc2kuC5WqyL56fGTNBt66OFOU5akf8ficd6H+TjPmYVWlh7Op2RNvV21huwZTvkm/DxVWPiFW/Qy&#10;jWDGWk7/obpAhu//wPMWyifkwgD2CtuKa46XBswPSnpcmZza7ztmBCXte4V8zpM09TsWhHRyM0bB&#10;XFq2lxamOELl1FEyXFdu2MudNrJuMFISuFGwxBmoZODHz8eQFebtBVyLUMFxhf3eXcrB6/eHZvEL&#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Mf0Uj1kCAACw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mc:AlternateContent>
          <mc:Choice Requires="wps">
            <w:drawing>
              <wp:anchor distT="0" distB="0" distL="114300" distR="114300" simplePos="0" relativeHeight="251689984" behindDoc="0" locked="0" layoutInCell="1" allowOverlap="1" wp14:anchorId="0B852277" wp14:editId="0D87EFF9">
                <wp:simplePos x="0" y="0"/>
                <wp:positionH relativeFrom="column">
                  <wp:posOffset>0</wp:posOffset>
                </wp:positionH>
                <wp:positionV relativeFrom="paragraph">
                  <wp:posOffset>0</wp:posOffset>
                </wp:positionV>
                <wp:extent cx="635000" cy="635000"/>
                <wp:effectExtent l="0" t="0" r="3175" b="3175"/>
                <wp:wrapNone/>
                <wp:docPr id="276" name="Rectangle 2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1F0F6" id="Rectangle 276"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K5WgIAALA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d8ejnj&#10;zIieSPpEbRNm3SkWla2uaxXYDd0arCvo0aN9wFCvs+9AfnXMwKPq6FnwImHR0nt15+wLFSIMrRI1&#10;1RDxkmeAQXAEzVbDe6gpFbHxEBu7a7APAallbBf5ezryp3aeSVLOzi/SlFiWZNrfKeNEFIfHFp1/&#10;o6Bn4VJypOwiuNi+c350PbiEWAaWuuviiFAIcgnKECwy++M6vb6/ur/KJ/l0dj/J06qa3C0X+WS2&#10;zC4vqvNqsaiynwE/y4uxhwHuMGVZ/ncs7ud9nI/jnDnodB3gQkoO16tFh2wraMqX8ReoosJP3JLn&#10;aUQz1XL4j9VFMkL/R55XUD8RFwjUK2orrTldWsDvnA20MiV33zYCFWfdW0N8Xmd5HnYsCvnF5ZQE&#10;PLWsTi3CSIIquedsvC78uJcbi3rdUqQscmPgjmag0ZGfMB9jVpR3EGgtYgX7FQ57dypHr98fmvkv&#10;AA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Ia9ErlaAgAAsAQAAA4AAAAAAAAAAAAAAAAALgIAAGRycy9lMm9Eb2MueG1sUEsBAi0A&#10;FAAGAAgAAAAhAIZbh9XYAAAABQEAAA8AAAAAAAAAAAAAAAAAtAQAAGRycy9kb3ducmV2LnhtbFBL&#10;BQYAAAAABAAEAPMAAAC5BQAAAAA=&#10;" filled="f" stroked="f">
                <o:lock v:ext="edit" aspectratio="t" selection="t"/>
              </v:rect>
            </w:pict>
          </mc:Fallback>
        </mc:AlternateContent>
      </w:r>
      <w:r>
        <w:rPr>
          <w:noProof/>
          <w:lang w:eastAsia="zh-CN"/>
        </w:rPr>
        <mc:AlternateContent>
          <mc:Choice Requires="wpc">
            <w:drawing>
              <wp:inline distT="0" distB="0" distL="0" distR="0" wp14:anchorId="330DD489" wp14:editId="349F64A3">
                <wp:extent cx="8987155" cy="3790173"/>
                <wp:effectExtent l="0" t="0" r="4445" b="1270"/>
                <wp:docPr id="356" name="Canvas 3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7" name="Line 8"/>
                        <wps:cNvCnPr>
                          <a:cxnSpLocks noChangeShapeType="1"/>
                        </wps:cNvCnPr>
                        <wps:spPr bwMode="auto">
                          <a:xfrm flipH="1">
                            <a:off x="485103" y="342901"/>
                            <a:ext cx="1893612"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78" name="shape23"/>
                        <wps:cNvSpPr>
                          <a:spLocks/>
                        </wps:cNvSpPr>
                        <wps:spPr bwMode="auto">
                          <a:xfrm>
                            <a:off x="2319614" y="307301"/>
                            <a:ext cx="59100" cy="71100"/>
                          </a:xfrm>
                          <a:custGeom>
                            <a:avLst/>
                            <a:gdLst>
                              <a:gd name="T0" fmla="*/ 0 w 93"/>
                              <a:gd name="T1" fmla="*/ 2147483646 h 112"/>
                              <a:gd name="T2" fmla="*/ 2147483646 w 93"/>
                              <a:gd name="T3" fmla="*/ 2147483646 h 112"/>
                              <a:gd name="T4" fmla="*/ 0 w 93"/>
                              <a:gd name="T5" fmla="*/ 0 h 112"/>
                              <a:gd name="T6" fmla="*/ 0 w 93"/>
                              <a:gd name="T7" fmla="*/ 2147483646 h 1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112">
                                <a:moveTo>
                                  <a:pt x="0" y="112"/>
                                </a:moveTo>
                                <a:lnTo>
                                  <a:pt x="93" y="56"/>
                                </a:lnTo>
                                <a:lnTo>
                                  <a:pt x="0" y="0"/>
                                </a:lnTo>
                                <a:lnTo>
                                  <a:pt x="0" y="112"/>
                                </a:lnTo>
                                <a:close/>
                              </a:path>
                            </a:pathLst>
                          </a:custGeom>
                          <a:solidFill>
                            <a:srgbClr val="3B37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shape24"/>
                        <wps:cNvSpPr>
                          <a:spLocks/>
                        </wps:cNvSpPr>
                        <wps:spPr bwMode="auto">
                          <a:xfrm>
                            <a:off x="485103" y="307301"/>
                            <a:ext cx="71100" cy="71100"/>
                          </a:xfrm>
                          <a:custGeom>
                            <a:avLst/>
                            <a:gdLst>
                              <a:gd name="T0" fmla="*/ 2147483646 w 112"/>
                              <a:gd name="T1" fmla="*/ 2147483646 h 112"/>
                              <a:gd name="T2" fmla="*/ 0 w 112"/>
                              <a:gd name="T3" fmla="*/ 2147483646 h 112"/>
                              <a:gd name="T4" fmla="*/ 2147483646 w 112"/>
                              <a:gd name="T5" fmla="*/ 0 h 112"/>
                              <a:gd name="T6" fmla="*/ 2147483646 w 112"/>
                              <a:gd name="T7" fmla="*/ 2147483646 h 1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2" h="112">
                                <a:moveTo>
                                  <a:pt x="112" y="112"/>
                                </a:moveTo>
                                <a:lnTo>
                                  <a:pt x="0" y="56"/>
                                </a:lnTo>
                                <a:lnTo>
                                  <a:pt x="112" y="0"/>
                                </a:lnTo>
                                <a:lnTo>
                                  <a:pt x="112" y="112"/>
                                </a:lnTo>
                                <a:close/>
                              </a:path>
                            </a:pathLst>
                          </a:custGeom>
                          <a:solidFill>
                            <a:srgbClr val="3B37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shape25"/>
                        <wps:cNvSpPr>
                          <a:spLocks/>
                        </wps:cNvSpPr>
                        <wps:spPr bwMode="auto">
                          <a:xfrm>
                            <a:off x="4295726" y="23400"/>
                            <a:ext cx="3834823" cy="2602310"/>
                          </a:xfrm>
                          <a:custGeom>
                            <a:avLst/>
                            <a:gdLst>
                              <a:gd name="T0" fmla="*/ 2147483646 w 324"/>
                              <a:gd name="T1" fmla="*/ 2147483646 h 220"/>
                              <a:gd name="T2" fmla="*/ 2147483646 w 324"/>
                              <a:gd name="T3" fmla="*/ 2147483646 h 220"/>
                              <a:gd name="T4" fmla="*/ 0 w 324"/>
                              <a:gd name="T5" fmla="*/ 2147483646 h 220"/>
                              <a:gd name="T6" fmla="*/ 0 w 324"/>
                              <a:gd name="T7" fmla="*/ 0 h 220"/>
                              <a:gd name="T8" fmla="*/ 2147483646 w 324"/>
                              <a:gd name="T9" fmla="*/ 0 h 220"/>
                              <a:gd name="T10" fmla="*/ 2147483646 w 324"/>
                              <a:gd name="T11" fmla="*/ 2147483646 h 2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24" h="220">
                                <a:moveTo>
                                  <a:pt x="324" y="220"/>
                                </a:moveTo>
                                <a:lnTo>
                                  <a:pt x="324" y="129"/>
                                </a:lnTo>
                                <a:lnTo>
                                  <a:pt x="0" y="129"/>
                                </a:lnTo>
                                <a:lnTo>
                                  <a:pt x="0" y="0"/>
                                </a:lnTo>
                                <a:lnTo>
                                  <a:pt x="134" y="0"/>
                                </a:lnTo>
                                <a:lnTo>
                                  <a:pt x="134" y="35"/>
                                </a:lnTo>
                              </a:path>
                            </a:pathLst>
                          </a:custGeom>
                          <a:noFill/>
                          <a:ln w="19">
                            <a:solidFill>
                              <a:srgbClr val="3B373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12"/>
                        <wps:cNvCnPr>
                          <a:cxnSpLocks noChangeShapeType="1"/>
                        </wps:cNvCnPr>
                        <wps:spPr bwMode="auto">
                          <a:xfrm flipV="1">
                            <a:off x="4970730" y="23400"/>
                            <a:ext cx="0" cy="414102"/>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282" name="Line 13"/>
                        <wps:cNvCnPr>
                          <a:cxnSpLocks noChangeShapeType="1"/>
                        </wps:cNvCnPr>
                        <wps:spPr bwMode="auto">
                          <a:xfrm flipV="1">
                            <a:off x="6970343" y="1549406"/>
                            <a:ext cx="0" cy="330801"/>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283" name="Line 14"/>
                        <wps:cNvCnPr>
                          <a:cxnSpLocks noChangeShapeType="1"/>
                        </wps:cNvCnPr>
                        <wps:spPr bwMode="auto">
                          <a:xfrm flipV="1">
                            <a:off x="5882036" y="1549406"/>
                            <a:ext cx="0" cy="1028704"/>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284" name="Line 15"/>
                        <wps:cNvCnPr>
                          <a:cxnSpLocks noChangeShapeType="1"/>
                        </wps:cNvCnPr>
                        <wps:spPr bwMode="auto">
                          <a:xfrm flipV="1">
                            <a:off x="4970730" y="1549406"/>
                            <a:ext cx="0" cy="330801"/>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285" name="shape26"/>
                        <wps:cNvSpPr>
                          <a:spLocks/>
                        </wps:cNvSpPr>
                        <wps:spPr bwMode="auto">
                          <a:xfrm>
                            <a:off x="485103" y="1182305"/>
                            <a:ext cx="3810623" cy="532202"/>
                          </a:xfrm>
                          <a:custGeom>
                            <a:avLst/>
                            <a:gdLst>
                              <a:gd name="T0" fmla="*/ 2147483646 w 322"/>
                              <a:gd name="T1" fmla="*/ 0 h 45"/>
                              <a:gd name="T2" fmla="*/ 0 w 322"/>
                              <a:gd name="T3" fmla="*/ 0 h 45"/>
                              <a:gd name="T4" fmla="*/ 0 w 322"/>
                              <a:gd name="T5" fmla="*/ 2147483646 h 45"/>
                              <a:gd name="T6" fmla="*/ 0 60000 65536"/>
                              <a:gd name="T7" fmla="*/ 0 60000 65536"/>
                              <a:gd name="T8" fmla="*/ 0 60000 65536"/>
                            </a:gdLst>
                            <a:ahLst/>
                            <a:cxnLst>
                              <a:cxn ang="T6">
                                <a:pos x="T0" y="T1"/>
                              </a:cxn>
                              <a:cxn ang="T7">
                                <a:pos x="T2" y="T3"/>
                              </a:cxn>
                              <a:cxn ang="T8">
                                <a:pos x="T4" y="T5"/>
                              </a:cxn>
                            </a:cxnLst>
                            <a:rect l="0" t="0" r="r" b="b"/>
                            <a:pathLst>
                              <a:path w="322" h="45">
                                <a:moveTo>
                                  <a:pt x="322" y="0"/>
                                </a:moveTo>
                                <a:lnTo>
                                  <a:pt x="0" y="0"/>
                                </a:lnTo>
                                <a:lnTo>
                                  <a:pt x="0" y="45"/>
                                </a:lnTo>
                              </a:path>
                            </a:pathLst>
                          </a:custGeom>
                          <a:noFill/>
                          <a:ln w="19">
                            <a:solidFill>
                              <a:srgbClr val="3B373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Line 17"/>
                        <wps:cNvCnPr>
                          <a:cxnSpLocks noChangeShapeType="1"/>
                        </wps:cNvCnPr>
                        <wps:spPr bwMode="auto">
                          <a:xfrm flipV="1">
                            <a:off x="1431909" y="1182305"/>
                            <a:ext cx="0" cy="1194505"/>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287" name="Line 18"/>
                        <wps:cNvCnPr>
                          <a:cxnSpLocks noChangeShapeType="1"/>
                        </wps:cNvCnPr>
                        <wps:spPr bwMode="auto">
                          <a:xfrm flipV="1">
                            <a:off x="2378715" y="1182305"/>
                            <a:ext cx="0" cy="532202"/>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105" name="Line 19"/>
                        <wps:cNvCnPr>
                          <a:cxnSpLocks noChangeShapeType="1"/>
                        </wps:cNvCnPr>
                        <wps:spPr bwMode="auto">
                          <a:xfrm flipV="1">
                            <a:off x="2958418" y="1182305"/>
                            <a:ext cx="0" cy="1194505"/>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110" name="Line 20"/>
                        <wps:cNvCnPr>
                          <a:cxnSpLocks noChangeShapeType="1"/>
                        </wps:cNvCnPr>
                        <wps:spPr bwMode="auto">
                          <a:xfrm flipV="1">
                            <a:off x="3703923" y="803903"/>
                            <a:ext cx="0" cy="899104"/>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201" name="Line 21"/>
                        <wps:cNvCnPr>
                          <a:cxnSpLocks noChangeShapeType="1"/>
                        </wps:cNvCnPr>
                        <wps:spPr bwMode="auto">
                          <a:xfrm flipV="1">
                            <a:off x="2378715" y="236201"/>
                            <a:ext cx="0" cy="863603"/>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209" name="Line 22"/>
                        <wps:cNvCnPr>
                          <a:cxnSpLocks noChangeShapeType="1"/>
                        </wps:cNvCnPr>
                        <wps:spPr bwMode="auto">
                          <a:xfrm flipV="1">
                            <a:off x="485103" y="248201"/>
                            <a:ext cx="0" cy="780503"/>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210" name="Line 23"/>
                        <wps:cNvCnPr>
                          <a:cxnSpLocks noChangeShapeType="1"/>
                        </wps:cNvCnPr>
                        <wps:spPr bwMode="auto">
                          <a:xfrm>
                            <a:off x="1431909" y="614602"/>
                            <a:ext cx="0" cy="461702"/>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211" name="Line 24"/>
                        <wps:cNvCnPr>
                          <a:cxnSpLocks noChangeShapeType="1"/>
                        </wps:cNvCnPr>
                        <wps:spPr bwMode="auto">
                          <a:xfrm flipH="1">
                            <a:off x="1431909" y="721303"/>
                            <a:ext cx="946806"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12" name="shape27"/>
                        <wps:cNvSpPr>
                          <a:spLocks/>
                        </wps:cNvSpPr>
                        <wps:spPr bwMode="auto">
                          <a:xfrm>
                            <a:off x="2319614" y="685803"/>
                            <a:ext cx="59100" cy="71100"/>
                          </a:xfrm>
                          <a:custGeom>
                            <a:avLst/>
                            <a:gdLst>
                              <a:gd name="T0" fmla="*/ 0 w 93"/>
                              <a:gd name="T1" fmla="*/ 2147483646 h 112"/>
                              <a:gd name="T2" fmla="*/ 2147483646 w 93"/>
                              <a:gd name="T3" fmla="*/ 2147483646 h 112"/>
                              <a:gd name="T4" fmla="*/ 0 w 93"/>
                              <a:gd name="T5" fmla="*/ 0 h 112"/>
                              <a:gd name="T6" fmla="*/ 0 w 93"/>
                              <a:gd name="T7" fmla="*/ 2147483646 h 1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112">
                                <a:moveTo>
                                  <a:pt x="0" y="112"/>
                                </a:moveTo>
                                <a:lnTo>
                                  <a:pt x="93" y="56"/>
                                </a:lnTo>
                                <a:lnTo>
                                  <a:pt x="0" y="0"/>
                                </a:lnTo>
                                <a:lnTo>
                                  <a:pt x="0" y="112"/>
                                </a:lnTo>
                                <a:close/>
                              </a:path>
                            </a:pathLst>
                          </a:custGeom>
                          <a:solidFill>
                            <a:srgbClr val="3B37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shape28"/>
                        <wps:cNvSpPr>
                          <a:spLocks/>
                        </wps:cNvSpPr>
                        <wps:spPr bwMode="auto">
                          <a:xfrm>
                            <a:off x="1431909" y="685803"/>
                            <a:ext cx="71100" cy="71100"/>
                          </a:xfrm>
                          <a:custGeom>
                            <a:avLst/>
                            <a:gdLst>
                              <a:gd name="T0" fmla="*/ 2147483646 w 112"/>
                              <a:gd name="T1" fmla="*/ 2147483646 h 112"/>
                              <a:gd name="T2" fmla="*/ 0 w 112"/>
                              <a:gd name="T3" fmla="*/ 2147483646 h 112"/>
                              <a:gd name="T4" fmla="*/ 2147483646 w 112"/>
                              <a:gd name="T5" fmla="*/ 0 h 112"/>
                              <a:gd name="T6" fmla="*/ 2147483646 w 112"/>
                              <a:gd name="T7" fmla="*/ 2147483646 h 1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2" h="112">
                                <a:moveTo>
                                  <a:pt x="112" y="112"/>
                                </a:moveTo>
                                <a:lnTo>
                                  <a:pt x="0" y="56"/>
                                </a:lnTo>
                                <a:lnTo>
                                  <a:pt x="112" y="0"/>
                                </a:lnTo>
                                <a:lnTo>
                                  <a:pt x="112" y="112"/>
                                </a:lnTo>
                                <a:close/>
                              </a:path>
                            </a:pathLst>
                          </a:custGeom>
                          <a:solidFill>
                            <a:srgbClr val="3B37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Line 27"/>
                        <wps:cNvCnPr>
                          <a:cxnSpLocks noChangeShapeType="1"/>
                        </wps:cNvCnPr>
                        <wps:spPr bwMode="auto">
                          <a:xfrm>
                            <a:off x="6970343" y="1217905"/>
                            <a:ext cx="0" cy="248301"/>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215" name="Line 28"/>
                        <wps:cNvCnPr>
                          <a:cxnSpLocks noChangeShapeType="1"/>
                        </wps:cNvCnPr>
                        <wps:spPr bwMode="auto">
                          <a:xfrm>
                            <a:off x="5882036" y="1217905"/>
                            <a:ext cx="0" cy="248301"/>
                          </a:xfrm>
                          <a:prstGeom prst="line">
                            <a:avLst/>
                          </a:prstGeom>
                          <a:noFill/>
                          <a:ln w="19">
                            <a:solidFill>
                              <a:srgbClr val="3B3734"/>
                            </a:solidFill>
                            <a:miter lim="800000"/>
                            <a:headEnd/>
                            <a:tailEnd/>
                          </a:ln>
                          <a:extLst>
                            <a:ext uri="{909E8E84-426E-40DD-AFC4-6F175D3DCCD1}">
                              <a14:hiddenFill xmlns:a14="http://schemas.microsoft.com/office/drawing/2010/main">
                                <a:noFill/>
                              </a14:hiddenFill>
                            </a:ext>
                          </a:extLst>
                        </wps:spPr>
                        <wps:bodyPr/>
                      </wps:wsp>
                      <wps:wsp>
                        <wps:cNvPr id="216" name="Line 29"/>
                        <wps:cNvCnPr>
                          <a:cxnSpLocks noChangeShapeType="1"/>
                        </wps:cNvCnPr>
                        <wps:spPr bwMode="auto">
                          <a:xfrm flipH="1">
                            <a:off x="5882036" y="1312505"/>
                            <a:ext cx="1088307"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17" name="shape29"/>
                        <wps:cNvSpPr>
                          <a:spLocks/>
                        </wps:cNvSpPr>
                        <wps:spPr bwMode="auto">
                          <a:xfrm>
                            <a:off x="6911342" y="1276905"/>
                            <a:ext cx="59000" cy="71200"/>
                          </a:xfrm>
                          <a:custGeom>
                            <a:avLst/>
                            <a:gdLst>
                              <a:gd name="T0" fmla="*/ 0 w 93"/>
                              <a:gd name="T1" fmla="*/ 2147483646 h 112"/>
                              <a:gd name="T2" fmla="*/ 2147483646 w 93"/>
                              <a:gd name="T3" fmla="*/ 2147483646 h 112"/>
                              <a:gd name="T4" fmla="*/ 0 w 93"/>
                              <a:gd name="T5" fmla="*/ 0 h 112"/>
                              <a:gd name="T6" fmla="*/ 0 w 93"/>
                              <a:gd name="T7" fmla="*/ 2147483646 h 1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112">
                                <a:moveTo>
                                  <a:pt x="0" y="112"/>
                                </a:moveTo>
                                <a:lnTo>
                                  <a:pt x="93" y="56"/>
                                </a:lnTo>
                                <a:lnTo>
                                  <a:pt x="0" y="0"/>
                                </a:lnTo>
                                <a:lnTo>
                                  <a:pt x="0" y="112"/>
                                </a:lnTo>
                                <a:close/>
                              </a:path>
                            </a:pathLst>
                          </a:custGeom>
                          <a:solidFill>
                            <a:srgbClr val="3B37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shape30"/>
                        <wps:cNvSpPr>
                          <a:spLocks/>
                        </wps:cNvSpPr>
                        <wps:spPr bwMode="auto">
                          <a:xfrm>
                            <a:off x="5882036" y="1276905"/>
                            <a:ext cx="59000" cy="71200"/>
                          </a:xfrm>
                          <a:custGeom>
                            <a:avLst/>
                            <a:gdLst>
                              <a:gd name="T0" fmla="*/ 2147483646 w 93"/>
                              <a:gd name="T1" fmla="*/ 2147483646 h 112"/>
                              <a:gd name="T2" fmla="*/ 0 w 93"/>
                              <a:gd name="T3" fmla="*/ 2147483646 h 112"/>
                              <a:gd name="T4" fmla="*/ 2147483646 w 93"/>
                              <a:gd name="T5" fmla="*/ 0 h 112"/>
                              <a:gd name="T6" fmla="*/ 2147483646 w 93"/>
                              <a:gd name="T7" fmla="*/ 2147483646 h 1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112">
                                <a:moveTo>
                                  <a:pt x="93" y="112"/>
                                </a:moveTo>
                                <a:lnTo>
                                  <a:pt x="0" y="56"/>
                                </a:lnTo>
                                <a:lnTo>
                                  <a:pt x="93" y="0"/>
                                </a:lnTo>
                                <a:lnTo>
                                  <a:pt x="93" y="112"/>
                                </a:lnTo>
                                <a:close/>
                              </a:path>
                            </a:pathLst>
                          </a:custGeom>
                          <a:solidFill>
                            <a:srgbClr val="3B37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Line 32"/>
                        <wps:cNvCnPr>
                          <a:cxnSpLocks noChangeShapeType="1"/>
                        </wps:cNvCnPr>
                        <wps:spPr bwMode="auto">
                          <a:xfrm flipH="1">
                            <a:off x="4154125" y="803903"/>
                            <a:ext cx="356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20" name="Line 33"/>
                        <wps:cNvCnPr>
                          <a:cxnSpLocks noChangeShapeType="1"/>
                        </wps:cNvCnPr>
                        <wps:spPr bwMode="auto">
                          <a:xfrm flipH="1">
                            <a:off x="4094425" y="803903"/>
                            <a:ext cx="356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21" name="Line 34"/>
                        <wps:cNvCnPr>
                          <a:cxnSpLocks noChangeShapeType="1"/>
                        </wps:cNvCnPr>
                        <wps:spPr bwMode="auto">
                          <a:xfrm flipH="1">
                            <a:off x="4047425" y="803903"/>
                            <a:ext cx="356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22" name="Line 35"/>
                        <wps:cNvCnPr>
                          <a:cxnSpLocks noChangeShapeType="1"/>
                        </wps:cNvCnPr>
                        <wps:spPr bwMode="auto">
                          <a:xfrm flipH="1">
                            <a:off x="3988424" y="803903"/>
                            <a:ext cx="355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23" name="Line 36"/>
                        <wps:cNvCnPr>
                          <a:cxnSpLocks noChangeShapeType="1"/>
                        </wps:cNvCnPr>
                        <wps:spPr bwMode="auto">
                          <a:xfrm flipH="1">
                            <a:off x="3940824" y="803903"/>
                            <a:ext cx="355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88" name="Line 37"/>
                        <wps:cNvCnPr>
                          <a:cxnSpLocks noChangeShapeType="1"/>
                        </wps:cNvCnPr>
                        <wps:spPr bwMode="auto">
                          <a:xfrm flipH="1">
                            <a:off x="3881724" y="803903"/>
                            <a:ext cx="356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89" name="Line 38"/>
                        <wps:cNvCnPr>
                          <a:cxnSpLocks noChangeShapeType="1"/>
                        </wps:cNvCnPr>
                        <wps:spPr bwMode="auto">
                          <a:xfrm flipH="1">
                            <a:off x="3834123" y="803903"/>
                            <a:ext cx="355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90" name="Line 39"/>
                        <wps:cNvCnPr>
                          <a:cxnSpLocks noChangeShapeType="1"/>
                        </wps:cNvCnPr>
                        <wps:spPr bwMode="auto">
                          <a:xfrm flipH="1">
                            <a:off x="3775023" y="803903"/>
                            <a:ext cx="356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91" name="Line 40"/>
                        <wps:cNvCnPr>
                          <a:cxnSpLocks noChangeShapeType="1"/>
                        </wps:cNvCnPr>
                        <wps:spPr bwMode="auto">
                          <a:xfrm flipH="1">
                            <a:off x="3728023" y="803903"/>
                            <a:ext cx="356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92" name="Line 41"/>
                        <wps:cNvCnPr>
                          <a:cxnSpLocks noChangeShapeType="1"/>
                        </wps:cNvCnPr>
                        <wps:spPr bwMode="auto">
                          <a:xfrm flipH="1">
                            <a:off x="3668322" y="803903"/>
                            <a:ext cx="356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93" name="Line 42"/>
                        <wps:cNvCnPr>
                          <a:cxnSpLocks noChangeShapeType="1"/>
                        </wps:cNvCnPr>
                        <wps:spPr bwMode="auto">
                          <a:xfrm flipH="1">
                            <a:off x="3621422" y="803903"/>
                            <a:ext cx="235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94" name="Line 43"/>
                        <wps:cNvCnPr>
                          <a:cxnSpLocks noChangeShapeType="1"/>
                        </wps:cNvCnPr>
                        <wps:spPr bwMode="auto">
                          <a:xfrm flipH="1">
                            <a:off x="3562322" y="803903"/>
                            <a:ext cx="356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95" name="Line 44"/>
                        <wps:cNvCnPr>
                          <a:cxnSpLocks noChangeShapeType="1"/>
                        </wps:cNvCnPr>
                        <wps:spPr bwMode="auto">
                          <a:xfrm flipH="1">
                            <a:off x="3514722" y="803903"/>
                            <a:ext cx="235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96" name="Line 45"/>
                        <wps:cNvCnPr>
                          <a:cxnSpLocks noChangeShapeType="1"/>
                        </wps:cNvCnPr>
                        <wps:spPr bwMode="auto">
                          <a:xfrm flipH="1">
                            <a:off x="3455621" y="803903"/>
                            <a:ext cx="356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97" name="Line 46"/>
                        <wps:cNvCnPr>
                          <a:cxnSpLocks noChangeShapeType="1"/>
                        </wps:cNvCnPr>
                        <wps:spPr bwMode="auto">
                          <a:xfrm flipH="1">
                            <a:off x="3408021" y="803903"/>
                            <a:ext cx="241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98" name="Line 47"/>
                        <wps:cNvCnPr>
                          <a:cxnSpLocks noChangeShapeType="1"/>
                        </wps:cNvCnPr>
                        <wps:spPr bwMode="auto">
                          <a:xfrm flipH="1">
                            <a:off x="3348920" y="803903"/>
                            <a:ext cx="356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299" name="Line 48"/>
                        <wps:cNvCnPr>
                          <a:cxnSpLocks noChangeShapeType="1"/>
                        </wps:cNvCnPr>
                        <wps:spPr bwMode="auto">
                          <a:xfrm flipH="1">
                            <a:off x="3302020" y="803903"/>
                            <a:ext cx="234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300" name="Line 49"/>
                        <wps:cNvCnPr>
                          <a:cxnSpLocks noChangeShapeType="1"/>
                        </wps:cNvCnPr>
                        <wps:spPr bwMode="auto">
                          <a:xfrm flipH="1">
                            <a:off x="3242920" y="803903"/>
                            <a:ext cx="349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301" name="Line 50"/>
                        <wps:cNvCnPr>
                          <a:cxnSpLocks noChangeShapeType="1"/>
                        </wps:cNvCnPr>
                        <wps:spPr bwMode="auto">
                          <a:xfrm flipH="1">
                            <a:off x="3195320" y="803903"/>
                            <a:ext cx="235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302" name="Line 51"/>
                        <wps:cNvCnPr>
                          <a:cxnSpLocks noChangeShapeType="1"/>
                        </wps:cNvCnPr>
                        <wps:spPr bwMode="auto">
                          <a:xfrm flipH="1">
                            <a:off x="3136219" y="803903"/>
                            <a:ext cx="356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303" name="Line 52"/>
                        <wps:cNvCnPr>
                          <a:cxnSpLocks noChangeShapeType="1"/>
                        </wps:cNvCnPr>
                        <wps:spPr bwMode="auto">
                          <a:xfrm flipH="1">
                            <a:off x="3088619" y="803903"/>
                            <a:ext cx="241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304" name="Line 53"/>
                        <wps:cNvCnPr>
                          <a:cxnSpLocks noChangeShapeType="1"/>
                        </wps:cNvCnPr>
                        <wps:spPr bwMode="auto">
                          <a:xfrm flipH="1">
                            <a:off x="3029519" y="803903"/>
                            <a:ext cx="356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305" name="Line 54"/>
                        <wps:cNvCnPr>
                          <a:cxnSpLocks noChangeShapeType="1"/>
                        </wps:cNvCnPr>
                        <wps:spPr bwMode="auto">
                          <a:xfrm flipH="1">
                            <a:off x="2982518" y="803903"/>
                            <a:ext cx="235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306" name="Line 55"/>
                        <wps:cNvCnPr>
                          <a:cxnSpLocks noChangeShapeType="1"/>
                        </wps:cNvCnPr>
                        <wps:spPr bwMode="auto">
                          <a:xfrm flipH="1">
                            <a:off x="2922918" y="803903"/>
                            <a:ext cx="355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307" name="Line 56"/>
                        <wps:cNvCnPr>
                          <a:cxnSpLocks noChangeShapeType="1"/>
                        </wps:cNvCnPr>
                        <wps:spPr bwMode="auto">
                          <a:xfrm flipH="1">
                            <a:off x="2875918" y="803903"/>
                            <a:ext cx="235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308" name="Line 57"/>
                        <wps:cNvCnPr>
                          <a:cxnSpLocks noChangeShapeType="1"/>
                        </wps:cNvCnPr>
                        <wps:spPr bwMode="auto">
                          <a:xfrm flipH="1">
                            <a:off x="2875918" y="803903"/>
                            <a:ext cx="23500" cy="0"/>
                          </a:xfrm>
                          <a:prstGeom prst="line">
                            <a:avLst/>
                          </a:prstGeom>
                          <a:noFill/>
                          <a:ln w="0">
                            <a:solidFill>
                              <a:srgbClr val="3B3734"/>
                            </a:solidFill>
                            <a:round/>
                            <a:headEnd/>
                            <a:tailEnd/>
                          </a:ln>
                          <a:extLst>
                            <a:ext uri="{909E8E84-426E-40DD-AFC4-6F175D3DCCD1}">
                              <a14:hiddenFill xmlns:a14="http://schemas.microsoft.com/office/drawing/2010/main">
                                <a:noFill/>
                              </a14:hiddenFill>
                            </a:ext>
                          </a:extLst>
                        </wps:spPr>
                        <wps:bodyPr/>
                      </wps:wsp>
                      <wps:wsp>
                        <wps:cNvPr id="309" name="Rectangle 54"/>
                        <wps:cNvSpPr>
                          <a:spLocks noChangeArrowheads="1"/>
                        </wps:cNvSpPr>
                        <wps:spPr bwMode="auto">
                          <a:xfrm>
                            <a:off x="8319751" y="2330109"/>
                            <a:ext cx="6673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r>
                                <w:rPr>
                                  <w:rFonts w:ascii="Arial" w:hAnsi="Arial" w:cs="Arial"/>
                                  <w:color w:val="24211D"/>
                                  <w:sz w:val="14"/>
                                  <w:szCs w:val="14"/>
                                </w:rPr>
                                <w:t>Res.1(12)_F7.1a</w:t>
                              </w:r>
                            </w:p>
                          </w:txbxContent>
                        </wps:txbx>
                        <wps:bodyPr rot="0" vert="horz" wrap="none" lIns="0" tIns="0" rIns="0" bIns="0" anchor="t" anchorCtr="0" upright="1">
                          <a:spAutoFit/>
                        </wps:bodyPr>
                      </wps:wsp>
                      <wps:wsp>
                        <wps:cNvPr id="310" name="Rectangle 59"/>
                        <wps:cNvSpPr>
                          <a:spLocks noChangeArrowheads="1"/>
                        </wps:cNvSpPr>
                        <wps:spPr bwMode="auto">
                          <a:xfrm>
                            <a:off x="982306" y="131601"/>
                            <a:ext cx="515003" cy="26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至少</w:t>
                              </w:r>
                              <w:r>
                                <w:rPr>
                                  <w:rFonts w:hint="eastAsia"/>
                                  <w:color w:val="24211D"/>
                                  <w:sz w:val="18"/>
                                  <w:szCs w:val="18"/>
                                  <w:lang w:eastAsia="zh-CN"/>
                                </w:rPr>
                                <w:t>2</w:t>
                              </w:r>
                              <w:r>
                                <w:rPr>
                                  <w:rFonts w:hint="eastAsia"/>
                                  <w:color w:val="24211D"/>
                                  <w:sz w:val="18"/>
                                  <w:szCs w:val="18"/>
                                  <w:lang w:eastAsia="zh-CN"/>
                                </w:rPr>
                                <w:t>个月</w:t>
                              </w:r>
                            </w:p>
                          </w:txbxContent>
                        </wps:txbx>
                        <wps:bodyPr rot="0" vert="horz" wrap="none" lIns="0" tIns="0" rIns="0" bIns="0" anchor="t" anchorCtr="0" upright="1">
                          <a:noAutofit/>
                        </wps:bodyPr>
                      </wps:wsp>
                      <wps:wsp>
                        <wps:cNvPr id="311" name="Rectangle 60"/>
                        <wps:cNvSpPr>
                          <a:spLocks noChangeArrowheads="1"/>
                        </wps:cNvSpPr>
                        <wps:spPr bwMode="auto">
                          <a:xfrm>
                            <a:off x="1585510" y="473002"/>
                            <a:ext cx="515003" cy="290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r>
                                <w:rPr>
                                  <w:rFonts w:hint="eastAsia"/>
                                  <w:color w:val="24211D"/>
                                  <w:sz w:val="18"/>
                                  <w:szCs w:val="18"/>
                                  <w:lang w:eastAsia="zh-CN"/>
                                </w:rPr>
                                <w:t>至少</w:t>
                              </w:r>
                              <w:r>
                                <w:rPr>
                                  <w:rFonts w:hint="eastAsia"/>
                                  <w:color w:val="24211D"/>
                                  <w:sz w:val="18"/>
                                  <w:szCs w:val="18"/>
                                  <w:lang w:eastAsia="zh-CN"/>
                                </w:rPr>
                                <w:t>1</w:t>
                              </w:r>
                              <w:r>
                                <w:rPr>
                                  <w:rFonts w:hint="eastAsia"/>
                                  <w:color w:val="24211D"/>
                                  <w:sz w:val="18"/>
                                  <w:szCs w:val="18"/>
                                  <w:lang w:eastAsia="zh-CN"/>
                                </w:rPr>
                                <w:t>个月</w:t>
                              </w:r>
                            </w:p>
                          </w:txbxContent>
                        </wps:txbx>
                        <wps:bodyPr rot="0" vert="horz" wrap="none" lIns="0" tIns="0" rIns="0" bIns="0" anchor="t" anchorCtr="0" upright="1">
                          <a:noAutofit/>
                        </wps:bodyPr>
                      </wps:wsp>
                      <wps:wsp>
                        <wps:cNvPr id="312" name="Rectangle 61"/>
                        <wps:cNvSpPr>
                          <a:spLocks noChangeArrowheads="1"/>
                        </wps:cNvSpPr>
                        <wps:spPr bwMode="auto">
                          <a:xfrm>
                            <a:off x="3302020" y="507402"/>
                            <a:ext cx="756205" cy="293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color w:val="24211D"/>
                                  <w:sz w:val="18"/>
                                  <w:szCs w:val="18"/>
                                </w:rPr>
                                <w:t>TSAG</w:t>
                              </w:r>
                              <w:r>
                                <w:rPr>
                                  <w:rFonts w:hint="eastAsia"/>
                                  <w:color w:val="24211D"/>
                                  <w:sz w:val="18"/>
                                  <w:szCs w:val="18"/>
                                  <w:lang w:eastAsia="zh-CN"/>
                                </w:rPr>
                                <w:t>例行会议</w:t>
                              </w:r>
                            </w:p>
                          </w:txbxContent>
                        </wps:txbx>
                        <wps:bodyPr rot="0" vert="horz" wrap="none" lIns="0" tIns="0" rIns="0" bIns="0" anchor="t" anchorCtr="0" upright="1">
                          <a:noAutofit/>
                        </wps:bodyPr>
                      </wps:wsp>
                      <wps:wsp>
                        <wps:cNvPr id="313" name="Rectangle 62"/>
                        <wps:cNvSpPr>
                          <a:spLocks noChangeArrowheads="1"/>
                        </wps:cNvSpPr>
                        <wps:spPr bwMode="auto">
                          <a:xfrm>
                            <a:off x="4650728" y="473002"/>
                            <a:ext cx="57213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研究组批准</w:t>
                              </w:r>
                            </w:p>
                          </w:txbxContent>
                        </wps:txbx>
                        <wps:bodyPr rot="0" vert="horz" wrap="none" lIns="0" tIns="0" rIns="0" bIns="0" anchor="t" anchorCtr="0" upright="1">
                          <a:spAutoFit/>
                        </wps:bodyPr>
                      </wps:wsp>
                      <wps:wsp>
                        <wps:cNvPr id="314" name="Rectangle 162"/>
                        <wps:cNvSpPr>
                          <a:spLocks noChangeArrowheads="1"/>
                        </wps:cNvSpPr>
                        <wps:spPr bwMode="auto">
                          <a:xfrm>
                            <a:off x="4791429" y="602602"/>
                            <a:ext cx="28511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课题</w:t>
                              </w:r>
                            </w:p>
                          </w:txbxContent>
                        </wps:txbx>
                        <wps:bodyPr rot="0" vert="horz" wrap="square" lIns="0" tIns="0" rIns="0" bIns="0" anchor="t" anchorCtr="0" upright="1">
                          <a:spAutoFit/>
                        </wps:bodyPr>
                      </wps:wsp>
                      <wps:wsp>
                        <wps:cNvPr id="315" name="Rectangle 64"/>
                        <wps:cNvSpPr>
                          <a:spLocks noChangeArrowheads="1"/>
                        </wps:cNvSpPr>
                        <wps:spPr bwMode="auto">
                          <a:xfrm>
                            <a:off x="4591628" y="721303"/>
                            <a:ext cx="71945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（见</w:t>
                              </w:r>
                              <w:r>
                                <w:rPr>
                                  <w:color w:val="24211D"/>
                                  <w:sz w:val="18"/>
                                  <w:szCs w:val="18"/>
                                </w:rPr>
                                <w:t xml:space="preserve"> 7.2.2</w:t>
                              </w:r>
                              <w:r>
                                <w:rPr>
                                  <w:rFonts w:hint="eastAsia"/>
                                  <w:color w:val="24211D"/>
                                  <w:sz w:val="18"/>
                                  <w:szCs w:val="18"/>
                                  <w:lang w:eastAsia="zh-CN"/>
                                </w:rPr>
                                <w:t>）</w:t>
                              </w:r>
                            </w:p>
                          </w:txbxContent>
                        </wps:txbx>
                        <wps:bodyPr rot="0" vert="horz" wrap="square" lIns="0" tIns="0" rIns="0" bIns="0" anchor="t" anchorCtr="0" upright="1">
                          <a:spAutoFit/>
                        </wps:bodyPr>
                      </wps:wsp>
                      <wps:wsp>
                        <wps:cNvPr id="316" name="Rectangle 65"/>
                        <wps:cNvSpPr>
                          <a:spLocks noChangeArrowheads="1"/>
                        </wps:cNvSpPr>
                        <wps:spPr bwMode="auto">
                          <a:xfrm>
                            <a:off x="6281438" y="1047704"/>
                            <a:ext cx="286402" cy="337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color w:val="24211D"/>
                                  <w:sz w:val="18"/>
                                  <w:szCs w:val="18"/>
                                </w:rPr>
                                <w:t>2</w:t>
                              </w:r>
                              <w:r>
                                <w:rPr>
                                  <w:rFonts w:hint="eastAsia"/>
                                  <w:color w:val="24211D"/>
                                  <w:sz w:val="18"/>
                                  <w:szCs w:val="18"/>
                                  <w:lang w:eastAsia="zh-CN"/>
                                </w:rPr>
                                <w:t>个月</w:t>
                              </w:r>
                            </w:p>
                          </w:txbxContent>
                        </wps:txbx>
                        <wps:bodyPr rot="0" vert="horz" wrap="none" lIns="0" tIns="0" rIns="0" bIns="0" anchor="t" anchorCtr="0" upright="1">
                          <a:noAutofit/>
                        </wps:bodyPr>
                      </wps:wsp>
                      <wps:wsp>
                        <wps:cNvPr id="317" name="Rectangle 66"/>
                        <wps:cNvSpPr>
                          <a:spLocks noChangeArrowheads="1"/>
                        </wps:cNvSpPr>
                        <wps:spPr bwMode="auto">
                          <a:xfrm>
                            <a:off x="5479434" y="473002"/>
                            <a:ext cx="91503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主任通知各成员国</w:t>
                              </w:r>
                            </w:p>
                          </w:txbxContent>
                        </wps:txbx>
                        <wps:bodyPr rot="0" vert="horz" wrap="none" lIns="0" tIns="0" rIns="0" bIns="0" anchor="t" anchorCtr="0" upright="1">
                          <a:spAutoFit/>
                        </wps:bodyPr>
                      </wps:wsp>
                      <wps:wsp>
                        <wps:cNvPr id="318" name="Rectangle 166"/>
                        <wps:cNvSpPr>
                          <a:spLocks noChangeArrowheads="1"/>
                        </wps:cNvSpPr>
                        <wps:spPr bwMode="auto">
                          <a:xfrm>
                            <a:off x="5489534" y="602602"/>
                            <a:ext cx="9696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和部门成员结果</w:t>
                              </w:r>
                            </w:p>
                          </w:txbxContent>
                        </wps:txbx>
                        <wps:bodyPr rot="0" vert="horz" wrap="square" lIns="0" tIns="0" rIns="0" bIns="0" anchor="t" anchorCtr="0" upright="1">
                          <a:spAutoFit/>
                        </wps:bodyPr>
                      </wps:wsp>
                      <wps:wsp>
                        <wps:cNvPr id="319" name="Rectangle 68"/>
                        <wps:cNvSpPr>
                          <a:spLocks noChangeArrowheads="1"/>
                        </wps:cNvSpPr>
                        <wps:spPr bwMode="auto">
                          <a:xfrm>
                            <a:off x="5420333" y="721303"/>
                            <a:ext cx="6921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txbxContent>
                        </wps:txbx>
                        <wps:bodyPr rot="0" vert="horz" wrap="none" lIns="0" tIns="0" rIns="0" bIns="0" anchor="t" anchorCtr="0" upright="1">
                          <a:spAutoFit/>
                        </wps:bodyPr>
                      </wps:wsp>
                      <wps:wsp>
                        <wps:cNvPr id="320" name="Rectangle 70"/>
                        <wps:cNvSpPr>
                          <a:spLocks noChangeArrowheads="1"/>
                        </wps:cNvSpPr>
                        <wps:spPr bwMode="auto">
                          <a:xfrm>
                            <a:off x="5597534" y="783403"/>
                            <a:ext cx="657804" cy="433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（见</w:t>
                              </w:r>
                              <w:r>
                                <w:rPr>
                                  <w:color w:val="24211D"/>
                                  <w:sz w:val="18"/>
                                  <w:szCs w:val="18"/>
                                </w:rPr>
                                <w:t xml:space="preserve"> 7.2.2b</w:t>
                              </w:r>
                              <w:r>
                                <w:rPr>
                                  <w:rFonts w:hint="eastAsia"/>
                                  <w:color w:val="24211D"/>
                                  <w:sz w:val="18"/>
                                  <w:szCs w:val="18"/>
                                  <w:lang w:eastAsia="zh-CN"/>
                                </w:rPr>
                                <w:t>）</w:t>
                              </w:r>
                            </w:p>
                          </w:txbxContent>
                        </wps:txbx>
                        <wps:bodyPr rot="0" vert="horz" wrap="none" lIns="0" tIns="0" rIns="0" bIns="0" anchor="t" anchorCtr="0" upright="1">
                          <a:noAutofit/>
                        </wps:bodyPr>
                      </wps:wsp>
                      <wps:wsp>
                        <wps:cNvPr id="321" name="Rectangle 71"/>
                        <wps:cNvSpPr>
                          <a:spLocks noChangeArrowheads="1"/>
                        </wps:cNvSpPr>
                        <wps:spPr bwMode="auto">
                          <a:xfrm>
                            <a:off x="35500" y="1773507"/>
                            <a:ext cx="102933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主管部门或经授权的</w:t>
                              </w:r>
                              <w:r>
                                <w:rPr>
                                  <w:rFonts w:hint="eastAsia"/>
                                  <w:color w:val="24211D"/>
                                  <w:sz w:val="18"/>
                                  <w:szCs w:val="18"/>
                                  <w:lang w:eastAsia="zh-CN"/>
                                </w:rPr>
                                <w:t xml:space="preserve"> </w:t>
                              </w:r>
                            </w:p>
                          </w:txbxContent>
                        </wps:txbx>
                        <wps:bodyPr rot="0" vert="horz" wrap="none" lIns="0" tIns="0" rIns="0" bIns="0" anchor="t" anchorCtr="0" upright="1">
                          <a:spAutoFit/>
                        </wps:bodyPr>
                      </wps:wsp>
                      <wps:wsp>
                        <wps:cNvPr id="322" name="Rectangle 72"/>
                        <wps:cNvSpPr>
                          <a:spLocks noChangeArrowheads="1"/>
                        </wps:cNvSpPr>
                        <wps:spPr bwMode="auto">
                          <a:xfrm>
                            <a:off x="118101" y="1939208"/>
                            <a:ext cx="9150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实体提交建议课题</w:t>
                              </w:r>
                            </w:p>
                          </w:txbxContent>
                        </wps:txbx>
                        <wps:bodyPr rot="0" vert="horz" wrap="none" lIns="0" tIns="0" rIns="0" bIns="0" anchor="t" anchorCtr="0" upright="1">
                          <a:noAutofit/>
                        </wps:bodyPr>
                      </wps:wsp>
                      <wps:wsp>
                        <wps:cNvPr id="323" name="Rectangle 75"/>
                        <wps:cNvSpPr>
                          <a:spLocks noChangeArrowheads="1"/>
                        </wps:cNvSpPr>
                        <wps:spPr bwMode="auto">
                          <a:xfrm>
                            <a:off x="236801" y="2134808"/>
                            <a:ext cx="600704" cy="395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spacing w:before="60"/>
                                <w:rPr>
                                  <w:lang w:eastAsia="zh-CN"/>
                                </w:rPr>
                              </w:pPr>
                              <w:r>
                                <w:rPr>
                                  <w:rFonts w:hint="eastAsia"/>
                                  <w:color w:val="24211D"/>
                                  <w:sz w:val="18"/>
                                  <w:szCs w:val="18"/>
                                  <w:lang w:eastAsia="zh-CN"/>
                                </w:rPr>
                                <w:t>（见</w:t>
                              </w:r>
                              <w:r>
                                <w:rPr>
                                  <w:color w:val="24211D"/>
                                  <w:sz w:val="18"/>
                                  <w:szCs w:val="18"/>
                                </w:rPr>
                                <w:t xml:space="preserve"> 7.1.1</w:t>
                              </w:r>
                              <w:r>
                                <w:rPr>
                                  <w:rFonts w:hint="eastAsia"/>
                                  <w:color w:val="24211D"/>
                                  <w:sz w:val="18"/>
                                  <w:szCs w:val="18"/>
                                  <w:lang w:eastAsia="zh-CN"/>
                                </w:rPr>
                                <w:t>）</w:t>
                              </w:r>
                            </w:p>
                          </w:txbxContent>
                        </wps:txbx>
                        <wps:bodyPr rot="0" vert="horz" wrap="none" lIns="0" tIns="0" rIns="0" bIns="0" anchor="t" anchorCtr="0" upright="1">
                          <a:noAutofit/>
                        </wps:bodyPr>
                      </wps:wsp>
                      <wps:wsp>
                        <wps:cNvPr id="324" name="Rectangle 76"/>
                        <wps:cNvSpPr>
                          <a:spLocks noChangeArrowheads="1"/>
                        </wps:cNvSpPr>
                        <wps:spPr bwMode="auto">
                          <a:xfrm>
                            <a:off x="1023206" y="2462010"/>
                            <a:ext cx="91503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电信标准化局分发</w:t>
                              </w:r>
                            </w:p>
                          </w:txbxContent>
                        </wps:txbx>
                        <wps:bodyPr rot="0" vert="horz" wrap="none" lIns="0" tIns="0" rIns="0" bIns="0" anchor="t" anchorCtr="0" upright="1">
                          <a:spAutoFit/>
                        </wps:bodyPr>
                      </wps:wsp>
                      <wps:wsp>
                        <wps:cNvPr id="325" name="Rectangle 77"/>
                        <wps:cNvSpPr>
                          <a:spLocks noChangeArrowheads="1"/>
                        </wps:cNvSpPr>
                        <wps:spPr bwMode="auto">
                          <a:xfrm>
                            <a:off x="1245808" y="2625710"/>
                            <a:ext cx="45783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课题内容</w:t>
                              </w:r>
                            </w:p>
                          </w:txbxContent>
                        </wps:txbx>
                        <wps:bodyPr rot="0" vert="horz" wrap="none" lIns="0" tIns="0" rIns="0" bIns="0" anchor="t" anchorCtr="0" upright="1">
                          <a:spAutoFit/>
                        </wps:bodyPr>
                      </wps:wsp>
                      <wps:wsp>
                        <wps:cNvPr id="326" name="Rectangle 78"/>
                        <wps:cNvSpPr>
                          <a:spLocks noChangeArrowheads="1"/>
                        </wps:cNvSpPr>
                        <wps:spPr bwMode="auto">
                          <a:xfrm>
                            <a:off x="1166407" y="2773611"/>
                            <a:ext cx="75120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（见</w:t>
                              </w:r>
                              <w:r>
                                <w:rPr>
                                  <w:color w:val="24211D"/>
                                  <w:sz w:val="18"/>
                                  <w:szCs w:val="18"/>
                                </w:rPr>
                                <w:t xml:space="preserve"> 7.1.3</w:t>
                              </w:r>
                              <w:r>
                                <w:rPr>
                                  <w:rFonts w:hint="eastAsia"/>
                                  <w:color w:val="24211D"/>
                                  <w:sz w:val="18"/>
                                  <w:szCs w:val="18"/>
                                  <w:lang w:eastAsia="zh-CN"/>
                                </w:rPr>
                                <w:t>）</w:t>
                              </w:r>
                            </w:p>
                          </w:txbxContent>
                        </wps:txbx>
                        <wps:bodyPr rot="0" vert="horz" wrap="square" lIns="0" tIns="0" rIns="0" bIns="0" anchor="t" anchorCtr="0" upright="1">
                          <a:spAutoFit/>
                        </wps:bodyPr>
                      </wps:wsp>
                      <wps:wsp>
                        <wps:cNvPr id="327" name="Rectangle 79"/>
                        <wps:cNvSpPr>
                          <a:spLocks noChangeArrowheads="1"/>
                        </wps:cNvSpPr>
                        <wps:spPr bwMode="auto">
                          <a:xfrm>
                            <a:off x="1971612" y="1762107"/>
                            <a:ext cx="68643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研究组审议并</w:t>
                              </w:r>
                            </w:p>
                          </w:txbxContent>
                        </wps:txbx>
                        <wps:bodyPr rot="0" vert="horz" wrap="none" lIns="0" tIns="0" rIns="0" bIns="0" anchor="t" anchorCtr="0" upright="1">
                          <a:spAutoFit/>
                        </wps:bodyPr>
                      </wps:wsp>
                      <wps:wsp>
                        <wps:cNvPr id="328" name="Rectangle 80"/>
                        <wps:cNvSpPr>
                          <a:spLocks noChangeArrowheads="1"/>
                        </wps:cNvSpPr>
                        <wps:spPr bwMode="auto">
                          <a:xfrm>
                            <a:off x="2102413" y="1913608"/>
                            <a:ext cx="47942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同意提交</w:t>
                              </w:r>
                            </w:p>
                          </w:txbxContent>
                        </wps:txbx>
                        <wps:bodyPr rot="0" vert="horz" wrap="square" lIns="0" tIns="0" rIns="0" bIns="0" anchor="t" anchorCtr="0" upright="1">
                          <a:spAutoFit/>
                        </wps:bodyPr>
                      </wps:wsp>
                      <wps:wsp>
                        <wps:cNvPr id="329" name="Rectangle 81"/>
                        <wps:cNvSpPr>
                          <a:spLocks noChangeArrowheads="1"/>
                        </wps:cNvSpPr>
                        <wps:spPr bwMode="auto">
                          <a:xfrm>
                            <a:off x="1962112" y="2059408"/>
                            <a:ext cx="68643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需批准的课题</w:t>
                              </w:r>
                            </w:p>
                          </w:txbxContent>
                        </wps:txbx>
                        <wps:bodyPr rot="0" vert="horz" wrap="none" lIns="0" tIns="0" rIns="0" bIns="0" anchor="t" anchorCtr="0" upright="1">
                          <a:spAutoFit/>
                        </wps:bodyPr>
                      </wps:wsp>
                      <wps:wsp>
                        <wps:cNvPr id="330" name="Rectangle 83"/>
                        <wps:cNvSpPr>
                          <a:spLocks noChangeArrowheads="1"/>
                        </wps:cNvSpPr>
                        <wps:spPr bwMode="auto">
                          <a:xfrm>
                            <a:off x="2009712" y="2187509"/>
                            <a:ext cx="730904" cy="354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（见</w:t>
                              </w:r>
                              <w:r>
                                <w:rPr>
                                  <w:color w:val="24211D"/>
                                  <w:sz w:val="18"/>
                                  <w:szCs w:val="18"/>
                                </w:rPr>
                                <w:t xml:space="preserve"> 7.1.6</w:t>
                              </w:r>
                              <w:r>
                                <w:rPr>
                                  <w:rFonts w:hint="eastAsia"/>
                                  <w:color w:val="24211D"/>
                                  <w:sz w:val="18"/>
                                  <w:szCs w:val="18"/>
                                  <w:lang w:eastAsia="zh-CN"/>
                                </w:rPr>
                                <w:t>）</w:t>
                              </w:r>
                            </w:p>
                          </w:txbxContent>
                        </wps:txbx>
                        <wps:bodyPr rot="0" vert="horz" wrap="square" lIns="0" tIns="0" rIns="0" bIns="0" anchor="t" anchorCtr="0" upright="1">
                          <a:noAutofit/>
                        </wps:bodyPr>
                      </wps:wsp>
                      <wps:wsp>
                        <wps:cNvPr id="331" name="Rectangle 84"/>
                        <wps:cNvSpPr>
                          <a:spLocks noChangeArrowheads="1"/>
                        </wps:cNvSpPr>
                        <wps:spPr bwMode="auto">
                          <a:xfrm>
                            <a:off x="3460721" y="1762107"/>
                            <a:ext cx="5276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color w:val="24211D"/>
                                  <w:sz w:val="18"/>
                                  <w:szCs w:val="18"/>
                                </w:rPr>
                                <w:t>TSAG</w:t>
                              </w:r>
                              <w:r>
                                <w:rPr>
                                  <w:rFonts w:hint="eastAsia"/>
                                  <w:color w:val="24211D"/>
                                  <w:sz w:val="18"/>
                                  <w:szCs w:val="18"/>
                                  <w:lang w:eastAsia="zh-CN"/>
                                </w:rPr>
                                <w:t>审议</w:t>
                              </w:r>
                            </w:p>
                          </w:txbxContent>
                        </wps:txbx>
                        <wps:bodyPr rot="0" vert="horz" wrap="none" lIns="0" tIns="0" rIns="0" bIns="0" anchor="t" anchorCtr="0" upright="1">
                          <a:spAutoFit/>
                        </wps:bodyPr>
                      </wps:wsp>
                      <wps:wsp>
                        <wps:cNvPr id="332" name="Rectangle 85"/>
                        <wps:cNvSpPr>
                          <a:spLocks noChangeArrowheads="1"/>
                        </wps:cNvSpPr>
                        <wps:spPr bwMode="auto">
                          <a:xfrm>
                            <a:off x="3465821" y="1893408"/>
                            <a:ext cx="57213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并提出建议</w:t>
                              </w:r>
                            </w:p>
                          </w:txbxContent>
                        </wps:txbx>
                        <wps:bodyPr rot="0" vert="horz" wrap="none" lIns="0" tIns="0" rIns="0" bIns="0" anchor="t" anchorCtr="0" upright="1">
                          <a:spAutoFit/>
                        </wps:bodyPr>
                      </wps:wsp>
                      <wps:wsp>
                        <wps:cNvPr id="333" name="Rectangle 86"/>
                        <wps:cNvSpPr>
                          <a:spLocks noChangeArrowheads="1"/>
                        </wps:cNvSpPr>
                        <wps:spPr bwMode="auto">
                          <a:xfrm>
                            <a:off x="3444221" y="2043308"/>
                            <a:ext cx="7943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（见</w:t>
                              </w:r>
                              <w:r>
                                <w:rPr>
                                  <w:color w:val="24211D"/>
                                  <w:sz w:val="18"/>
                                  <w:szCs w:val="18"/>
                                </w:rPr>
                                <w:t xml:space="preserve"> 7.2.4</w:t>
                              </w:r>
                              <w:r>
                                <w:rPr>
                                  <w:rFonts w:hint="eastAsia"/>
                                  <w:color w:val="24211D"/>
                                  <w:sz w:val="18"/>
                                  <w:szCs w:val="18"/>
                                  <w:lang w:eastAsia="zh-CN"/>
                                </w:rPr>
                                <w:t>）</w:t>
                              </w:r>
                            </w:p>
                          </w:txbxContent>
                        </wps:txbx>
                        <wps:bodyPr rot="0" vert="horz" wrap="square" lIns="0" tIns="0" rIns="0" bIns="0" anchor="t" anchorCtr="0" upright="1">
                          <a:spAutoFit/>
                        </wps:bodyPr>
                      </wps:wsp>
                      <wps:wsp>
                        <wps:cNvPr id="334" name="Rectangle 87"/>
                        <wps:cNvSpPr>
                          <a:spLocks noChangeArrowheads="1"/>
                        </wps:cNvSpPr>
                        <wps:spPr bwMode="auto">
                          <a:xfrm>
                            <a:off x="2722217" y="2483410"/>
                            <a:ext cx="5276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r>
                                <w:rPr>
                                  <w:rFonts w:hint="eastAsia"/>
                                  <w:color w:val="24211D"/>
                                  <w:sz w:val="18"/>
                                  <w:szCs w:val="18"/>
                                  <w:lang w:eastAsia="zh-CN"/>
                                </w:rPr>
                                <w:t>通知</w:t>
                              </w:r>
                              <w:r>
                                <w:rPr>
                                  <w:color w:val="24211D"/>
                                  <w:sz w:val="18"/>
                                  <w:szCs w:val="18"/>
                                </w:rPr>
                                <w:t xml:space="preserve">TSAG </w:t>
                              </w:r>
                            </w:p>
                          </w:txbxContent>
                        </wps:txbx>
                        <wps:bodyPr rot="0" vert="horz" wrap="none" lIns="0" tIns="0" rIns="0" bIns="0" anchor="t" anchorCtr="0" upright="1">
                          <a:spAutoFit/>
                        </wps:bodyPr>
                      </wps:wsp>
                      <wps:wsp>
                        <wps:cNvPr id="335" name="Rectangle 89"/>
                        <wps:cNvSpPr>
                          <a:spLocks noChangeArrowheads="1"/>
                        </wps:cNvSpPr>
                        <wps:spPr bwMode="auto">
                          <a:xfrm>
                            <a:off x="2647916" y="2638410"/>
                            <a:ext cx="722004" cy="32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（见</w:t>
                              </w:r>
                              <w:r>
                                <w:rPr>
                                  <w:color w:val="24211D"/>
                                  <w:sz w:val="18"/>
                                  <w:szCs w:val="18"/>
                                </w:rPr>
                                <w:t xml:space="preserve"> 7.1.4</w:t>
                              </w:r>
                              <w:r>
                                <w:rPr>
                                  <w:rFonts w:hint="eastAsia"/>
                                  <w:color w:val="24211D"/>
                                  <w:sz w:val="18"/>
                                  <w:szCs w:val="18"/>
                                  <w:lang w:eastAsia="zh-CN"/>
                                </w:rPr>
                                <w:t>）</w:t>
                              </w:r>
                            </w:p>
                          </w:txbxContent>
                        </wps:txbx>
                        <wps:bodyPr rot="0" vert="horz" wrap="square" lIns="0" tIns="0" rIns="0" bIns="0" anchor="t" anchorCtr="0" upright="1">
                          <a:noAutofit/>
                        </wps:bodyPr>
                      </wps:wsp>
                      <wps:wsp>
                        <wps:cNvPr id="336" name="Rectangle 90"/>
                        <wps:cNvSpPr>
                          <a:spLocks noChangeArrowheads="1"/>
                        </wps:cNvSpPr>
                        <wps:spPr bwMode="auto">
                          <a:xfrm>
                            <a:off x="4662829" y="1939208"/>
                            <a:ext cx="57213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研究组要求</w:t>
                              </w:r>
                            </w:p>
                          </w:txbxContent>
                        </wps:txbx>
                        <wps:bodyPr rot="0" vert="horz" wrap="none" lIns="0" tIns="0" rIns="0" bIns="0" anchor="t" anchorCtr="0" upright="1">
                          <a:spAutoFit/>
                        </wps:bodyPr>
                      </wps:wsp>
                      <wps:wsp>
                        <wps:cNvPr id="337" name="Rectangle 91"/>
                        <wps:cNvSpPr>
                          <a:spLocks noChangeArrowheads="1"/>
                        </wps:cNvSpPr>
                        <wps:spPr bwMode="auto">
                          <a:xfrm>
                            <a:off x="4528128" y="2057408"/>
                            <a:ext cx="97853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与成员国进行磋商</w:t>
                              </w:r>
                            </w:p>
                          </w:txbxContent>
                        </wps:txbx>
                        <wps:bodyPr rot="0" vert="horz" wrap="square" lIns="0" tIns="0" rIns="0" bIns="0" anchor="t" anchorCtr="0" upright="1">
                          <a:spAutoFit/>
                        </wps:bodyPr>
                      </wps:wsp>
                      <wps:wsp>
                        <wps:cNvPr id="338" name="Rectangle 92"/>
                        <wps:cNvSpPr>
                          <a:spLocks noChangeArrowheads="1"/>
                        </wps:cNvSpPr>
                        <wps:spPr bwMode="auto">
                          <a:xfrm>
                            <a:off x="4591628" y="2199609"/>
                            <a:ext cx="6921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txbxContent>
                        </wps:txbx>
                        <wps:bodyPr rot="0" vert="horz" wrap="none" lIns="0" tIns="0" rIns="0" bIns="0" anchor="t" anchorCtr="0" upright="1">
                          <a:spAutoFit/>
                        </wps:bodyPr>
                      </wps:wsp>
                      <wps:wsp>
                        <wps:cNvPr id="339" name="Rectangle 93"/>
                        <wps:cNvSpPr>
                          <a:spLocks noChangeArrowheads="1"/>
                        </wps:cNvSpPr>
                        <wps:spPr bwMode="auto">
                          <a:xfrm>
                            <a:off x="4698329" y="2245909"/>
                            <a:ext cx="600704" cy="308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（见</w:t>
                              </w:r>
                              <w:r>
                                <w:rPr>
                                  <w:color w:val="24211D"/>
                                  <w:sz w:val="18"/>
                                  <w:szCs w:val="18"/>
                                </w:rPr>
                                <w:t xml:space="preserve"> 7.2.3</w:t>
                              </w:r>
                              <w:r>
                                <w:rPr>
                                  <w:rFonts w:hint="eastAsia"/>
                                  <w:color w:val="24211D"/>
                                  <w:sz w:val="18"/>
                                  <w:szCs w:val="18"/>
                                  <w:lang w:eastAsia="zh-CN"/>
                                </w:rPr>
                                <w:t>）</w:t>
                              </w:r>
                            </w:p>
                          </w:txbxContent>
                        </wps:txbx>
                        <wps:bodyPr rot="0" vert="horz" wrap="none" lIns="0" tIns="0" rIns="0" bIns="0" anchor="t" anchorCtr="0" upright="1">
                          <a:noAutofit/>
                        </wps:bodyPr>
                      </wps:wsp>
                      <wps:wsp>
                        <wps:cNvPr id="340" name="Rectangle 94"/>
                        <wps:cNvSpPr>
                          <a:spLocks noChangeArrowheads="1"/>
                        </wps:cNvSpPr>
                        <wps:spPr bwMode="auto">
                          <a:xfrm>
                            <a:off x="5621034" y="2708211"/>
                            <a:ext cx="66040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主任请求</w:t>
                              </w:r>
                            </w:p>
                          </w:txbxContent>
                        </wps:txbx>
                        <wps:bodyPr rot="0" vert="horz" wrap="square" lIns="0" tIns="0" rIns="0" bIns="0" anchor="t" anchorCtr="0" upright="1">
                          <a:spAutoFit/>
                        </wps:bodyPr>
                      </wps:wsp>
                      <wps:wsp>
                        <wps:cNvPr id="341" name="Rectangle 95"/>
                        <wps:cNvSpPr>
                          <a:spLocks noChangeArrowheads="1"/>
                        </wps:cNvSpPr>
                        <wps:spPr bwMode="auto">
                          <a:xfrm>
                            <a:off x="5597534" y="2861911"/>
                            <a:ext cx="83629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成员国批准</w:t>
                              </w:r>
                            </w:p>
                          </w:txbxContent>
                        </wps:txbx>
                        <wps:bodyPr rot="0" vert="horz" wrap="square" lIns="0" tIns="0" rIns="0" bIns="0" anchor="t" anchorCtr="0" upright="1">
                          <a:spAutoFit/>
                        </wps:bodyPr>
                      </wps:wsp>
                      <wps:wsp>
                        <wps:cNvPr id="342" name="Rectangle 96"/>
                        <wps:cNvSpPr>
                          <a:spLocks noChangeArrowheads="1"/>
                        </wps:cNvSpPr>
                        <wps:spPr bwMode="auto">
                          <a:xfrm>
                            <a:off x="5561934" y="2997812"/>
                            <a:ext cx="87185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（见</w:t>
                              </w:r>
                              <w:r>
                                <w:rPr>
                                  <w:color w:val="24211D"/>
                                  <w:sz w:val="18"/>
                                  <w:szCs w:val="18"/>
                                </w:rPr>
                                <w:t xml:space="preserve"> 7.2.3a</w:t>
                              </w:r>
                              <w:r>
                                <w:rPr>
                                  <w:rFonts w:hint="eastAsia"/>
                                  <w:color w:val="24211D"/>
                                  <w:sz w:val="18"/>
                                  <w:szCs w:val="18"/>
                                  <w:lang w:eastAsia="zh-CN"/>
                                </w:rPr>
                                <w:t>）</w:t>
                              </w:r>
                            </w:p>
                          </w:txbxContent>
                        </wps:txbx>
                        <wps:bodyPr rot="0" vert="horz" wrap="square" lIns="0" tIns="0" rIns="0" bIns="0" anchor="t" anchorCtr="0" upright="1">
                          <a:spAutoFit/>
                        </wps:bodyPr>
                      </wps:wsp>
                      <wps:wsp>
                        <wps:cNvPr id="343" name="Rectangle 97"/>
                        <wps:cNvSpPr>
                          <a:spLocks noChangeArrowheads="1"/>
                        </wps:cNvSpPr>
                        <wps:spPr bwMode="auto">
                          <a:xfrm>
                            <a:off x="6650941" y="1927208"/>
                            <a:ext cx="57213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成员国提交</w:t>
                              </w:r>
                            </w:p>
                          </w:txbxContent>
                        </wps:txbx>
                        <wps:bodyPr rot="0" vert="horz" wrap="none" lIns="0" tIns="0" rIns="0" bIns="0" anchor="t" anchorCtr="0" upright="1">
                          <a:spAutoFit/>
                        </wps:bodyPr>
                      </wps:wsp>
                      <wps:wsp>
                        <wps:cNvPr id="344" name="Rectangle 89"/>
                        <wps:cNvSpPr>
                          <a:spLocks noChangeArrowheads="1"/>
                        </wps:cNvSpPr>
                        <wps:spPr bwMode="auto">
                          <a:xfrm>
                            <a:off x="6710041" y="2045908"/>
                            <a:ext cx="57658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回复意见</w:t>
                              </w:r>
                            </w:p>
                          </w:txbxContent>
                        </wps:txbx>
                        <wps:bodyPr rot="0" vert="horz" wrap="square" lIns="0" tIns="0" rIns="0" bIns="0" anchor="t" anchorCtr="0" upright="1">
                          <a:spAutoFit/>
                        </wps:bodyPr>
                      </wps:wsp>
                      <wps:wsp>
                        <wps:cNvPr id="345" name="Rectangle 100"/>
                        <wps:cNvSpPr>
                          <a:spLocks noChangeArrowheads="1"/>
                        </wps:cNvSpPr>
                        <wps:spPr bwMode="auto">
                          <a:xfrm>
                            <a:off x="6583640" y="2187509"/>
                            <a:ext cx="657904" cy="354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（见</w:t>
                              </w:r>
                              <w:r>
                                <w:rPr>
                                  <w:color w:val="24211D"/>
                                  <w:sz w:val="18"/>
                                  <w:szCs w:val="18"/>
                                </w:rPr>
                                <w:t xml:space="preserve"> 7.2.3b</w:t>
                              </w:r>
                              <w:r>
                                <w:rPr>
                                  <w:rFonts w:hint="eastAsia"/>
                                  <w:color w:val="24211D"/>
                                  <w:sz w:val="18"/>
                                  <w:szCs w:val="18"/>
                                  <w:lang w:eastAsia="zh-CN"/>
                                </w:rPr>
                                <w:t>）</w:t>
                              </w:r>
                            </w:p>
                          </w:txbxContent>
                        </wps:txbx>
                        <wps:bodyPr rot="0" vert="horz" wrap="none" lIns="0" tIns="0" rIns="0" bIns="0" anchor="t" anchorCtr="0" upright="1">
                          <a:noAutofit/>
                        </wps:bodyPr>
                      </wps:wsp>
                      <wps:wsp>
                        <wps:cNvPr id="346" name="Rectangle 101"/>
                        <wps:cNvSpPr>
                          <a:spLocks noChangeArrowheads="1"/>
                        </wps:cNvSpPr>
                        <wps:spPr bwMode="auto">
                          <a:xfrm>
                            <a:off x="7719047" y="2686511"/>
                            <a:ext cx="91503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主任通知各成员国</w:t>
                              </w:r>
                            </w:p>
                          </w:txbxContent>
                        </wps:txbx>
                        <wps:bodyPr rot="0" vert="horz" wrap="none" lIns="0" tIns="0" rIns="0" bIns="0" anchor="t" anchorCtr="0" upright="1">
                          <a:spAutoFit/>
                        </wps:bodyPr>
                      </wps:wsp>
                      <wps:wsp>
                        <wps:cNvPr id="347" name="Rectangle 102"/>
                        <wps:cNvSpPr>
                          <a:spLocks noChangeArrowheads="1"/>
                        </wps:cNvSpPr>
                        <wps:spPr bwMode="auto">
                          <a:xfrm>
                            <a:off x="7797148" y="2826311"/>
                            <a:ext cx="84582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和部门成果结果</w:t>
                              </w:r>
                            </w:p>
                          </w:txbxContent>
                        </wps:txbx>
                        <wps:bodyPr rot="0" vert="horz" wrap="square" lIns="0" tIns="0" rIns="0" bIns="0" anchor="t" anchorCtr="0" upright="1">
                          <a:spAutoFit/>
                        </wps:bodyPr>
                      </wps:wsp>
                      <wps:wsp>
                        <wps:cNvPr id="348" name="Rectangle 105"/>
                        <wps:cNvSpPr>
                          <a:spLocks noChangeArrowheads="1"/>
                        </wps:cNvSpPr>
                        <wps:spPr bwMode="auto">
                          <a:xfrm>
                            <a:off x="7846048" y="2967912"/>
                            <a:ext cx="650904" cy="496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pPr>
                                <w:rPr>
                                  <w:lang w:eastAsia="zh-CN"/>
                                </w:rPr>
                              </w:pPr>
                              <w:r>
                                <w:rPr>
                                  <w:rFonts w:hint="eastAsia"/>
                                  <w:color w:val="24211D"/>
                                  <w:sz w:val="18"/>
                                  <w:szCs w:val="18"/>
                                  <w:lang w:eastAsia="zh-CN"/>
                                </w:rPr>
                                <w:t>（见</w:t>
                              </w:r>
                              <w:r>
                                <w:rPr>
                                  <w:color w:val="24211D"/>
                                  <w:sz w:val="18"/>
                                  <w:szCs w:val="18"/>
                                </w:rPr>
                                <w:t xml:space="preserve"> 7.2.3c</w:t>
                              </w:r>
                              <w:r>
                                <w:rPr>
                                  <w:rFonts w:hint="eastAsia"/>
                                  <w:color w:val="24211D"/>
                                  <w:sz w:val="18"/>
                                  <w:szCs w:val="18"/>
                                  <w:lang w:eastAsia="zh-CN"/>
                                </w:rPr>
                                <w:t>）</w:t>
                              </w:r>
                            </w:p>
                          </w:txbxContent>
                        </wps:txbx>
                        <wps:bodyPr rot="0" vert="horz" wrap="none" lIns="0" tIns="0" rIns="0" bIns="0" anchor="t" anchorCtr="0" upright="1">
                          <a:noAutofit/>
                        </wps:bodyPr>
                      </wps:wsp>
                      <wps:wsp>
                        <wps:cNvPr id="349" name="Rectangle 106"/>
                        <wps:cNvSpPr>
                          <a:spLocks noChangeArrowheads="1"/>
                        </wps:cNvSpPr>
                        <wps:spPr bwMode="auto">
                          <a:xfrm>
                            <a:off x="2863818" y="3500714"/>
                            <a:ext cx="6921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B52B9F"/>
                          </w:txbxContent>
                        </wps:txbx>
                        <wps:bodyPr rot="0" vert="horz" wrap="none" lIns="0" tIns="0" rIns="0" bIns="0" anchor="t" anchorCtr="0" upright="1">
                          <a:spAutoFit/>
                        </wps:bodyPr>
                      </wps:wsp>
                    </wpc:wpc>
                  </a:graphicData>
                </a:graphic>
              </wp:inline>
            </w:drawing>
          </mc:Choice>
          <mc:Fallback>
            <w:pict>
              <v:group w14:anchorId="330DD489" id="Canvas 356" o:spid="_x0000_s1026" editas="canvas" style="width:707.65pt;height:298.45pt;mso-position-horizontal-relative:char;mso-position-vertical-relative:line" coordsize="89871,3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5O/rhUAABRWAQAOAAAAZHJzL2Uyb0RvYy54bWzsXV1v4ziWfV9g/4PgxwXSESVKooJ2D6qT&#10;yswAPbON7dp9V2wnNtaxPLKrUj2D/e97SEoUpdAfXUkoV3wLM20nZmh9XB3ee+65lz/+6evjMvgy&#10;qzaLcjUesR/CUTBbTcrpYvUwHv33p9sLMQo222I1LZblajYe/T7bjP7007//249P66tZVM7L5XRW&#10;BZhktbl6Wo9H8+12fXV5uZnMZ4/F5odyPVvhw/uyeiy2+LF6uJxWxRNmf1xeRmGYXj6V1XRdlZPZ&#10;ZoPf3ugPRz+p+e/vZ5Ptf97fb2bbYDke4di26r+V+u+d/O/lTz8WVw9VsZ4vJvVhFN9wFI/FYoUv&#10;NVPdFNsi+Fwtnk31uJhU5aa83/4wKR8vy/v7xWSmzgFnw8Le2VwXqy/FRp3MBFenOUC8e8V57x7k&#10;ca/K28Vyiatxidmv5O/k6xPuzwy/fFrj7mzW5j5tXvb9v82L9Uyd1uZq8vcvv1bBYjoeRVk2ClbF&#10;I6zkl8VqFgh5c+Q3Y8j16tdKHubk6+q39S/l5H83waq8nherh5ma7NPva/wZk3+BE7D+RP6wWeMb&#10;7p7+Vk4xpvi8LdWd+npfPQb3y8X6L/IP5eS4G8HX8YiLhIXxKPh9PIp5lIdq1uJq9nUbTPAxE3mc&#10;smgUTDBAGdBlcSUnk1Osq832z7PyMZBvxqMlzkNNXXz5ZbOVB9cO6Vz14mq5Cp7kfPLXm3K5mMr7&#10;oX6oHu6ul1XwpYAJxz/HWczVafaGVeXn1RTfUFzNZ8X0Y/1+WyyW+j2+ebmSH+M8cCz1O22j/8rD&#10;/KP4KPgFj9KPFzy8ubn4cHvNL9JbliU38c319Q37P3lojF/NF9PpbCWPrnleGD/OHOonV1u6eWJa&#10;y+vOri4WDrZ5VQetbq68n9oy7srp779WzU2HhXozVcCaNtWNtOUotmz1N3V4uD3aUJujgxXrT/ab&#10;pLwxtSFGMctTxrUlhlnct8QkZyEwTdphxuRbbWCNLU4+a1uUMzb2B4Ca1nf/YVqfwSfMcf+4BOz9&#10;x2UQBk9Brs5GDm1GMGtExHjGRZzyNJgHDA+CMrp2LJ4MM5s11jUtHjLXUOe0uAxmrPsgk84I5yRp&#10;Z4jrkABB5muso3fOBhswY8MgDfEvSJMkTvuXJD92IOveij1TMvuWPPtyPOzmPhdzDT0KPOt7DxgN&#10;gJ3j0SehAGddbiTySUuAMX3SOKr+QBpPOzrvjMadlqOVteAbMaw7Gmcjf9FMrg35U1Kb6fPhGoWb&#10;4bhXcvbMHq6/pT6JCot7f1mvRgGW9Tt9A9bFVp67Oga8lfgK0w7mwHCYrfz1Y/ll9qlUA7byAujz&#10;r40aX9Z+vlzZ4+Q0OLhE3WmMaz5tXtfWbM1j2XzWvNpj2m9sPp0sy41ceTG5PA3zRp2PvAzWw/0t&#10;y4VeCyzs3bc6sIiHP0f5xW0qsgt+y5OLPAvFRcjyn/M05Dm/ue2uDmr91k4dQP1bVwd1w5IoUbdq&#10;90nK586AX2fY4TXRrGfyiJuVpnnV17qBa3vFCaoSqzusBZ4v3szL6p+j4Ale5Hi0+cfnopqNguVf&#10;V/CScsY5hm3VDzzJIvxQ2Z/c2Z8UqwmmGo+2Izyd8u31Vruqn9fV4mGOb9KPyKr8AC/mfqE8Cnl8&#10;eh3EccsffC6DQDZ7GVSeiTwGs9i9wjJo+2OOVVAvfa+7ClrI/+Ra42zwtcY6Vwl7PZQLl2PJ/NZ1&#10;0Ppq57x/cEU8NB2tje96bZSGuW9xVJ9j1WsXq13Lo15GD6yOzXT718dmVPultEIqpkDFT7RCnvoK&#10;KfAs2Cuk8n5ffYWMcrgW2mGOYq6doZaxiEXMBUJUtUZGaYi4snnoXhQrdtaLOFKL/1FRYwQ36Nio&#10;0THvzuXSMW8/bHRMZ6+S1inNA8d0/QDSMZ29SoYIkR2z2IGj9Y1PgWO6buzonK4TNR6arxM4WoPd&#10;M3edl33xqH1TnsWjHavo3pJ9c9p3Zv+c3fuyb87u7emNRGB1ZNxcB5BNsKpXvN2BM4s7oTAu6/7I&#10;mXeGH4ycdYjUHIwrcrajeJZ2Zoc1yoPJ7UC7MzzrDJfWJsfDkHR8qgJ5GZJ+Xb0gMpemL70P+bi4&#10;QnP1Ob63fpzwfbu8j2Yki5pTalyG5rUTeh81qsHLZobmVc/EQMnKa3LcqLhhQPQkOJODEb6J0xue&#10;mGkmphPtbo4jih8XW2RclovH8UiYyPm7Y413n/mt+lfbpjXs8lvpZQr2dXpGIOq10jOa+a1dmbfM&#10;z/xPQ3s0+RmQTyDD1RPn8HbwgWTEOeMsVOQ0HrDGzXlpeubsHzsDRN/8NMk1wzNLJbDc2oZrJ2t8&#10;Gm4Kw405HCWYJ0tAm4Z1pqBJLdamG8eh0LkeMt0zzzMKWIttujbB6tN0EyGiEImtQ6YLyBVZ2CSo&#10;CXbPOUcu4BTbtmtTHz5tl1v+AsEuyTtsvdgOJZIA86BNV8s71Dr96qxdqzNiDPxcqB4Qm7ZjYdrQ&#10;dkmMwLfvztpJ4KMVHhbnIwmnZ/oNO7cl+SteH5Zb4SEzWo5JumyQaxKAgyWecE5i0z/WUbtmO5r/&#10;2Uv/2DSVzdE9457glx3JE3WploY6sZkTm2rpMi2HWKKudkNTEF15BY7zpawMDgKsDIzATcroY2yI&#10;j12UjD7vZlRDnjSvNh2jrQ3HTeRITwrrVI66JXUW64H8u00LETmyfhvtqgAC2c6Oki0NQI4wDtFg&#10;iKSBjDFdq0odYzKW80SvOBRknnuQiUXRtl1fwus+sRfFmcgYVv0Dtuv0hYjae4HSTq7t3yO1x4Bg&#10;HdNVGZ8BYBcJeMGZzqQR7FINQacoyR1kQrHfsV2tiRjAdmOw0rmMMwG7Am9R+6LEGT1WWuQoNyBm&#10;j6pfRtCfdS1XKQEGsFzbYYjiVB6X03LTONVGTa7umbu6MjKyXF3Nfg1guZamPYI2b4fhZiJMyHCp&#10;4BCqp76z4CGHLYOCWnJhswqoSISE1Am0PGXZM5KaArMzDMwiKTO1gdZX4vovPbGQbblZxOK+c5vz&#10;VECGoSRDDT/9WmlrKuY2znJTUte87i6tG0AfJOtetK3qbJ/N3b5JMXcqEgRaXQilYm4sN22O0c79&#10;ySxkXf9jD+nm/KiYm4q5qZhbt3DZ2+qDirlVfw4Z9OmyadJ3a303alQ6y6CdBnq1ZdD2x1zLIFVz&#10;y8YqVM3degKdgrUXKHG6aplDSpzvvtOJKpyGcke+uqQ76nOVaG1UZfvFO1TNTf1Ozr7fiWzGZbMa&#10;dqT4RpJmi4Xr1I9ELMv7itFa2wNGue4VRvmOM893SDWNbbC2T/f2BtupGiGDpcaKVqdWtygiQm16&#10;x2B9CXr6vHHHdGMW1VrJVp3PQgGUhXKO2oC+uNHb9yo/A6Q11qqZY9taXy1kTnOGBgNaaM+iLH22&#10;7Ce57H+nDDFjaIosiWVr5f+mKhF3i027NqRTkeGgZ3HApsDDGuviae1qEWuok/Xt1408b1ZK1LFp&#10;QgorOLJO5cyiY+oDWneXpj6gCiypD+hxHel3eW1QPlsZVDTnwFWtZVWvtg52XDJf66C1HLlWrm9d&#10;EN3L67eugwcO8g8uiAdmsysoraHOxXpvEaWdy+12Oet15bIHdnqdPWODOyPte/NsJK2M0un+4x2y&#10;687Xtb+Hq/gi1rierfFYm4LQ5lUXhj77yuZj6pG9QtdpNJmmHtkIf061RzZ6RtmMRqzSLR4kx31G&#10;g6P3BXiMnWUecQLYJTrjnDu2oASpY6oeRMbuHXjCnHMyVdqABzt67Yg4oq6+WO+JNASqhtgNh0yV&#10;THWPqRp5sdoWRbd/HcBU41wILrvs7qjzjJOEHIDz3tZMVgFb6WK9k9UgpspDQaZKqLobVYWhHDWq&#10;epDiOH3VWAiW7TVVCqvOXIQjegyABxHODlONwQAA4skBoH1N3Vvw5j0GwBY0vJFezG2qWZZgn5o9&#10;pkqoeuaomncZAGyz2OYc/ZpqJMhUabdouf38DrIq7zIA3Fe/nH4KIE5TIZv17nYACFXPHVW7DABk&#10;hwOhagptwR5TjWIiq87dVLvFONhYZSBTTdClfY+pUmJ1tjp3U+2W4fChuuHECePZHlMlVCVT7Rbg&#10;6H78Q6QAeAJcRYy3k6wiX/XcUdVU36gUALd3afHKACBZFe4x1Qg7EZKyannOyqq8m63ig2WrsBN4&#10;LmVehKqUAtiRAuhmq/hg2ao4xI5Xu01Vb/1K5bfB2ZbfxnJVteQqfLBsVcSjvajKUaFL0uozdgBk&#10;PxbbVJPBslUsx/Y5+1CVeNXzDquw7HZNdbBsFcOWDrJ6hnxV8lWdvqrs5t1B1cGyVWgGk+4xVWIA&#10;zp1XjbF1UsdUB8tWhdirbI+pUraKTLWbrUqGylZFuYiSelM918ZklK0iU+1mqxK1V/kA2SqE/1G+&#10;x1SptopMtZut0v2UhzBVkWGvEeQjdoRVhKpkqt1sVTJUtioiU725+EDS6t3S6rjd0PG/ZpNtsXpY&#10;zoKOw9prPxasyus5hs0+VFX5NJ8V043cMQzKwcsai/UfyB822CgkuHv6WzmdjUfF522pGuk3u4PV&#10;W+OJmOVZonUqUQyeF0eE2dpGsWmaxQIetewTG4Wx0PXfVn/O3gZ5Fc5DfVHxBbtkyQNDn6Zqs/3z&#10;rHzsNEptdnmxNu6+0u38sHOv2mBLH8TnajEe/SsP84/io+AXPPK+PfOmXC6mklWVx7+pHu6ul1Xw&#10;pViOR7fqn7r8+KQddok9867ajR+bbcOa61qf0ve6lc3jYjurguXiUW64LP9pi5HW+HE1VdazLRZL&#10;/d66FFLm0l4K2EVzo5XtSnPVXfe2X+++YhZpwwe3uFmVq9koWP51hecAaYFt86Zq3tw1b4rVZF5W&#10;49F2FOi311v8hL/pdV7arD/gWbldKNttj6F+wp42a31keFOnLjFmPJpvt+ury8vNZD57LDY/PC4m&#10;VbkpX9KVMG73zLSwwc4RvjU2IH6N5eaCePJZzNL+Lq8JQ64FDKZCBvRs1Z8TMhAyvCkyqN2eTFJn&#10;AIBYlRIg7k8AIExStgWI1M7MvjVAsEQkiYQpIATPoGdQCYzWd+ggRA41jPZUiqvGCWkcg0C+GY/I&#10;d4CLYS2Y2ufQCyX5Dkf7Dno/OOmUtMv3nl3yXt+FOB2EMLlwCyEMdk7+/uWtEQIRhVHBJWHG+wiR&#10;QSSPbYC0D5HHnBCCogsP0YVCCJPCPGsfwkgQLISwdQhvjRA8BS5Ems91+hBy2/MGIXie6BwJRRkU&#10;Zbx9lGEyxwMgxOnQEEb50SIES71CRJajmF4r6dIwwv+6FGUkEiZ3ilNEBEEEUZRo6+/LiTAZ+4MQ&#10;sfnH56J6t1wlHj9dytCCRGrg00OgwZEUTms3QnoMICYVEQ2KOZh8HY8ylqMilzCC0hgmk+MNI0xh&#10;75ljhBE7WRhh8NMDRgAfGI91qMHQ+DyDqLUDEpFIJUOhHIk4zgSxEcRG+HIkjEjlIEi8Z77SiMws&#10;iDDw6QEiEp7lHLsx7Mpo5Mh5EhtBaghLEOLNjTCV7AMgxOmwEUbb1yIES/1ChEANqoYIFxuRp3mK&#10;tkPERpBgqgm2vEGEUQcdhIj3zUaYHiAtSKQGPr24EVEYx0itQBjhYiPSPDKEZZYKLdqgnAblNN4+&#10;pwG5znDCiJNxI2QLiT5fmZkr4wMhEsiuay8iExA+9PjKNAH9ACdD5jR4HKNBm7xtBBEEER4gwiiE&#10;DroR75iLaLdobJ2IzFwZDxBRF11K9XWWoV+4YohacSVDJXxMXARxEUNwEczk/weAiNPxIhzyysxc&#10;GQ8QwZhgSFKoCo08Rg83FeS0GNGhK1Mwl8rFIS+CvAgPXgTpK8ejuN2S1PIifCY9oziVeUwJEZBF&#10;cNGHCLQhl3lQnfPMUdFFgQbVd759faeu4jIKoQG8iJMp0pC7rz7jInxmNBBJoKemLvSMOAoyNEe0&#10;w40ggSUJLD0KLMGTE18ZRw59ZWYkIz4ijYgn0ndQfkQaJVkfIzgIS2IjiI0YhI0wq+UAfsTpsBEO&#10;fWXmM+vJIMTgoCkVRoCyTJmiS1s/Ao1m2mpP8iPIj/DpR5jV8iBGvGttROSQWGZGN+LDk8gzloI/&#10;VqRlhhbp/cQG9BCcPAnyJAbxJMx6eRAlXj/1eTqehENkKXyqIwAK6Dmv9VMsx0YKfdZSyrRlTEQl&#10;n9SVrtaZehNZovv8sYzE+/YkHCpL4VMgwXJ4D7Ungbgixz6W8s608QZ5EnZTSupdCdPwhhJQGB6L&#10;Eu/Yk4gdOkthEsMeoo0oDBFv6GgjYmjI3O9vi7Z1ucl/Jpw6UFF/W38YYVbLg9HGW3gSJ5MBjR2N&#10;LIXJDXtAiZinaEJVC6lcnEQSoUyD4g3TO4G6YHv0JIyi8CBKvGdPwqG1xBNZ+1h+MCIRDUYI2auy&#10;F20k1KnOaoFP0YbXaMP41GeNEY5mlsLkhr1gBOdRjRFRiLqtPkbI7hLkR1BuY4jcBnSGxzISbxFt&#10;nEx2Q1Zd9vWWwmSHPaBElEUAiVonwVH82ddSUbRBvGVnPyGfvKXxqc/ak3DoLYXJ+/jAiBQpTlZr&#10;stNYPMMIYEhoeMtI5NSrjnrV+epVFxmf+iBGvIUncTq8pUNxmZu8jweU4Cl6WtadsZmrAJQ4CfIk&#10;BvMkjE99ECXeM2/p0FvmJu/jAyMStL2tO2NDJYE9eHq8ZZ6JhPSWxEkMwkkcr7d8C0/idDgJh+Iy&#10;N3kfLyjR9s+PWJ6nfZ0Etayj5EbXl/InkzCB91k7Eg65ZW7SPj4gIs1FXAcbEcpBsSV3T25pt5II&#10;sTW0cnOo2wx1m3n7bjMQGh6b3Hj9YONkCAnukFvmJu3jASOwnScL67aWURZCL6EwwJJkpyHHhvFU&#10;uEHdsb13x4bM8FiMeNfBBnfILXOT9vGBElbzW+y5gwqvHkqIOI1wRIQShBL+UcKE3QejjfeNEg7B&#10;ZW4SP15QAsjQ+BI5WErddLT1JUTGBO3pR8TlEMQlNncgXwL9LblDcpmbxI8HlEixf3guPRrZJzuH&#10;tKqf3qAUaJe2o9INf6UbWL2ORYnXZyVOJrnBXYJLw+n6wAh0qwtrjIAsG8xlLwWaZCm621G80Tjb&#10;hBEeMcJE3mcebzgkl3hsGwD1ARMJeAdJoape2Y5acWzKQ7XilrdNMOERJkzofRAmXt+VOJ0Eh0Nx&#10;KXfAqL0sDyCRZQwYUBdvoMFM0ucuO3tuUJNLanLpsXgjNpH3ACBxOvGGQ3KJhnJeQQJNZ3jdLVtE&#10;adwHCYFu2nIPQupfR/3rfPevi0lzuZhK6tKhuWShicZ8+BICfWcamMhTFHwpkGozHJLbbIq8eJ5i&#10;u3EJYqSoIkWVB0WVYegG8CVOJ+BwqC4Z9srxF3BAIBELpn0JbOAXwrGQ326BBG0mXhIpYV8Cb8ps&#10;kGX1gzAARhwRb1w+rSdX+L9aMx+qYj1fTG6KbWH/jPdP66tZVM7L5XRW/fT/AgAAAP//AwBQSwME&#10;FAAGAAgAAAAhANiynC7bAAAABgEAAA8AAABkcnMvZG93bnJldi54bWxMj8FOwzAQRO9I/IO1SNyo&#10;00IjEuJUCIGEyonCB2zjJQmN11a8bQNfj8sFLiuNZjTztlpNblAHGmPv2cB8loEibrztuTXw/vZ0&#10;dQsqCrLFwTMZ+KIIq/r8rMLS+iO/0mEjrUolHEs00ImEUuvYdOQwznwgTt6HHx1KkmOr7YjHVO4G&#10;vciyXDvsOS10GOiho2a32TsDodkF/fIt3slar/Pi0/WPzwtjLi+m+ztQQpP8heGEn9ChTkxbv2cb&#10;1WAgPSK/9+TdzJfXoLYGlkVegK4r/R+//gEAAP//AwBQSwECLQAUAAYACAAAACEAtoM4kv4AAADh&#10;AQAAEwAAAAAAAAAAAAAAAAAAAAAAW0NvbnRlbnRfVHlwZXNdLnhtbFBLAQItABQABgAIAAAAIQA4&#10;/SH/1gAAAJQBAAALAAAAAAAAAAAAAAAAAC8BAABfcmVscy8ucmVsc1BLAQItABQABgAIAAAAIQCy&#10;i5O/rhUAABRWAQAOAAAAAAAAAAAAAAAAAC4CAABkcnMvZTJvRG9jLnhtbFBLAQItABQABgAIAAAA&#10;IQDYspwu2wAAAAYBAAAPAAAAAAAAAAAAAAAAAAgYAABkcnMvZG93bnJldi54bWxQSwUGAAAAAAQA&#10;BADzAAAAEB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9871;height:37896;visibility:visible;mso-wrap-style:square">
                  <v:fill o:detectmouseclick="t"/>
                  <v:path o:connecttype="none"/>
                </v:shape>
                <v:line id="Line 8" o:spid="_x0000_s1028" style="position:absolute;flip:x;visibility:visible;mso-wrap-style:square" from="4851,3429" to="2378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iavMQAAADcAAAADwAAAGRycy9kb3ducmV2LnhtbESPQWuDQBSE74X8h+UVcmvWSqiNyRoS&#10;SaCUXkzb+8N9UdF9K+5Gzb/vFgo9DjPzDbPbz6YTIw2usazgeRWBIC6tbrhS8PV5fnoF4Tyyxs4y&#10;KbiTg322eNhhqu3EBY0XX4kAYZeigtr7PpXSlTUZdCvbEwfvageDPsihknrAKcBNJ+MoepEGGw4L&#10;NfaU11S2l5tRsI4/NtP3+N4VeZ/jsdmcilPSKrV8nA9bEJ5m/x/+a79pBXGSwO+ZcAR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Jq8xAAAANwAAAAPAAAAAAAAAAAA&#10;AAAAAKECAABkcnMvZG93bnJldi54bWxQSwUGAAAAAAQABAD5AAAAkgMAAAAA&#10;" strokecolor="#3b3734" strokeweight="0"/>
                <v:shape id="shape23" o:spid="_x0000_s1029" style="position:absolute;left:23196;top:3073;width:591;height:711;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RDMMYA&#10;AADcAAAADwAAAGRycy9kb3ducmV2LnhtbESPTUsDMRCG7wX/QxjBm81aRGXbtFRRVKQH+4F4GzbT&#10;3dVksiRxu/33nYPQ4/DO+8w8s8XgneoppjawgZtxAYq4Crbl2sB283L9ACplZIsuMBk4UoLF/GI0&#10;w9KGA39Sv861EginEg00OXel1qlqyGMah45Ysn2IHrOMsdY24kHg3ulJUdxpjy3LhQY7emqo+l3/&#10;eaFYel+9du6x+H6+/fmij10be2fM1eWwnILKNOTz8n/7zRqY3Mu3IiMioO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RDMMYAAADcAAAADwAAAAAAAAAAAAAAAACYAgAAZHJz&#10;L2Rvd25yZXYueG1sUEsFBgAAAAAEAAQA9QAAAIsDAAAAAA==&#10;" path="m,112l93,56,,,,112xe" fillcolor="#3b3734" stroked="f">
                  <v:path arrowok="t" o:connecttype="custom" o:connectlocs="0,2147483646;2147483646,2147483646;0,0;0,2147483646" o:connectangles="0,0,0,0"/>
                </v:shape>
                <v:shape id="shape24" o:spid="_x0000_s1030" style="position:absolute;left:4851;top:3073;width:711;height:711;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cGMQA&#10;AADcAAAADwAAAGRycy9kb3ducmV2LnhtbESPQUvEMBSE74L/ITzBm023B1frZsuqrAie3K33Z/O2&#10;KW1eShLb6q83grDHYWa+YTbVYgcxkQ+dYwWrLAdB3DjdcaugPu5v7kCEiKxxcEwKvilAtb282GCp&#10;3czvNB1iKxKEQ4kKTIxjKWVoDFkMmRuJk3dy3mJM0rdSe5wT3A6yyPNbabHjtGBwpCdDTX/4sgqm&#10;1fPwOHdmX7zIz7z/eKt/1r5W6vpq2T2AiLTEc/i//aoVFOt7+Du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X3BjEAAAA3AAAAA8AAAAAAAAAAAAAAAAAmAIAAGRycy9k&#10;b3ducmV2LnhtbFBLBQYAAAAABAAEAPUAAACJAwAAAAA=&#10;" path="m112,112l,56,112,r,112xe" fillcolor="#3b3734" stroked="f">
                  <v:path arrowok="t" o:connecttype="custom" o:connectlocs="2147483646,2147483646;0,2147483646;2147483646,0;2147483646,2147483646" o:connectangles="0,0,0,0"/>
                </v:shape>
                <v:shape id="shape25" o:spid="_x0000_s1031" style="position:absolute;left:42957;top:234;width:38348;height:26023;visibility:visible;mso-wrap-style:square;v-text-anchor:top" coordsize="32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YzMEA&#10;AADcAAAADwAAAGRycy9kb3ducmV2LnhtbERPTWvCQBC9F/wPyxR6qxs9FEldRQtKK/SgDeQ6ZKfZ&#10;0Oxs2F1j+u87h4LHx/tebyffq5Fi6gIbWMwLUMRNsB23Bqqvw/MKVMrIFvvAZOCXEmw3s4c1ljbc&#10;+EzjJbdKQjiVaMDlPJRap8aRxzQPA7Fw3yF6zAJjq23Em4T7Xi+L4kV77FgaHA705qj5uVy9gcNe&#10;L4517arqdKrHz+uH2OtozNPjtHsFlWnKd/G/+90aWK5kvpyRI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fWMzBAAAA3AAAAA8AAAAAAAAAAAAAAAAAmAIAAGRycy9kb3du&#10;cmV2LnhtbFBLBQYAAAAABAAEAPUAAACGAwAAAAA=&#10;" path="m324,220r,-91l,129,,,134,r,35e" filled="f" strokecolor="#3b3734" strokeweight="53e-5mm">
                  <v:stroke joinstyle="miter"/>
                  <v:path arrowok="t" o:connecttype="custom" o:connectlocs="2147483646,2147483646;2147483646,2147483646;0,2147483646;0,0;2147483646,0;2147483646,2147483646" o:connectangles="0,0,0,0,0,0"/>
                </v:shape>
                <v:line id="Line 12" o:spid="_x0000_s1032" style="position:absolute;flip:y;visibility:visible;mso-wrap-style:square" from="49707,234" to="49707,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ANosUAAADcAAAADwAAAGRycy9kb3ducmV2LnhtbESPQWsCMRSE70L/Q3iF3jTrloqsRrEV&#10;QYoUq+L5sXluFjcv6ybq6q83BaHHYWa+YcbT1lbiQo0vHSvo9xIQxLnTJRcKdttFdwjCB2SNlWNS&#10;cCMP08lLZ4yZdlf+pcsmFCJC2GeowIRQZ1L63JBF33M1cfQOrrEYomwKqRu8RritZJokA2mx5Lhg&#10;sKYvQ/lxc7YKVmg+56nfmXDffv+sP973i+S0V+rttZ2NQARqw3/42V5qBemwD39n4hGQk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ANosUAAADcAAAADwAAAAAAAAAA&#10;AAAAAAChAgAAZHJzL2Rvd25yZXYueG1sUEsFBgAAAAAEAAQA+QAAAJMDAAAAAA==&#10;" strokecolor="#3b3734" strokeweight="53e-5mm">
                  <v:stroke joinstyle="miter"/>
                </v:line>
                <v:line id="Line 13" o:spid="_x0000_s1033" style="position:absolute;flip:y;visibility:visible;mso-wrap-style:square" from="69703,15494" to="69703,18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T1cUAAADcAAAADwAAAGRycy9kb3ducmV2LnhtbESPQWvCQBSE7wX/w/IEb3VjxCJpVlGL&#10;UKRIq5LzI/vMBrNv0+xW0/76rlDocZiZb5h82dtGXKnztWMFk3ECgrh0uuZKwem4fZyD8AFZY+OY&#10;FHyTh+Vi8JBjpt2NP+h6CJWIEPYZKjAhtJmUvjRk0Y9dSxy9s+sshii7SuoObxFuG5kmyZO0WHNc&#10;MNjSxlB5OXxZBW9o1i+pP5nwc9zt32fTYpt8FkqNhv3qGUSgPvyH/9qvWkE6T+F+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T1cUAAADcAAAADwAAAAAAAAAA&#10;AAAAAAChAgAAZHJzL2Rvd25yZXYueG1sUEsFBgAAAAAEAAQA+QAAAJMDAAAAAA==&#10;" strokecolor="#3b3734" strokeweight="53e-5mm">
                  <v:stroke joinstyle="miter"/>
                </v:line>
                <v:line id="Line 14" o:spid="_x0000_s1034" style="position:absolute;flip:y;visibility:visible;mso-wrap-style:square" from="58820,15494" to="58820,2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42TsUAAADcAAAADwAAAGRycy9kb3ducmV2LnhtbESPQWvCQBSE7wX/w/IKvdVNIxaJWUVb&#10;hCJFrErOj+wzG8y+TbNbjf76rlDocZiZb5h83ttGnKnztWMFL8MEBHHpdM2VgsN+9TwB4QOyxsYx&#10;KbiSh/ls8JBjpt2Fv+i8C5WIEPYZKjAhtJmUvjRk0Q9dSxy9o+sshii7SuoOLxFuG5kmyau0WHNc&#10;MNjSm6HytPuxCj7RLN9TfzDhtl9vtuNRsUq+C6WeHvvFFESgPvyH/9ofWkE6GcH9TDw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42TsUAAADcAAAADwAAAAAAAAAA&#10;AAAAAAChAgAAZHJzL2Rvd25yZXYueG1sUEsFBgAAAAAEAAQA+QAAAJMDAAAAAA==&#10;" strokecolor="#3b3734" strokeweight="53e-5mm">
                  <v:stroke joinstyle="miter"/>
                </v:line>
                <v:line id="Line 15" o:spid="_x0000_s1035" style="position:absolute;flip:y;visibility:visible;mso-wrap-style:square" from="49707,15494" to="49707,18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euOsUAAADcAAAADwAAAGRycy9kb3ducmV2LnhtbESPQWvCQBSE74L/YXkFb3XT2EpIXcUq&#10;ghQRq+L5kX3NhmbfptlV0/56t1DwOMzMN8xk1tlaXKj1lWMFT8MEBHHhdMWlguNh9ZiB8AFZY+2Y&#10;FPyQh9m035tgrt2VP+iyD6WIEPY5KjAhNLmUvjBk0Q9dQxy9T9daDFG2pdQtXiPc1jJNkrG0WHFc&#10;MNjQwlDxtT9bBRs0b8vUH034Pbxvdy+j0yr5Pik1eOjmryACdeEe/m+vtYI0e4a/M/EI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euOsUAAADcAAAADwAAAAAAAAAA&#10;AAAAAAChAgAAZHJzL2Rvd25yZXYueG1sUEsFBgAAAAAEAAQA+QAAAJMDAAAAAA==&#10;" strokecolor="#3b3734" strokeweight="53e-5mm">
                  <v:stroke joinstyle="miter"/>
                </v:line>
                <v:shape id="shape26" o:spid="_x0000_s1036" style="position:absolute;left:4851;top:11823;width:38106;height:5322;visibility:visible;mso-wrap-style:square;v-text-anchor:top" coordsize="3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nlL8A&#10;AADcAAAADwAAAGRycy9kb3ducmV2LnhtbESPzQrCMBCE74LvEFbwpqlFRapRRBS8ePAHz0uzttVm&#10;U5po69sbQfA4zMw3zGLVmlK8qHaFZQWjYQSCOLW64EzB5bwbzEA4j6yxtEwK3uRgtex2Fpho2/CR&#10;XiefiQBhl6CC3PsqkdKlORl0Q1sRB+9ma4M+yDqTusYmwE0p4yiaSoMFh4UcK9rklD5OT6NgnI3x&#10;uZX3hip9jePmfSi59Ur1e+16DsJT6//hX3uvFcSzC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EmeUvwAAANwAAAAPAAAAAAAAAAAAAAAAAJgCAABkcnMvZG93bnJl&#10;di54bWxQSwUGAAAAAAQABAD1AAAAhAMAAAAA&#10;" path="m322,l,,,45e" filled="f" strokecolor="#3b3734" strokeweight="53e-5mm">
                  <v:stroke joinstyle="miter"/>
                  <v:path arrowok="t" o:connecttype="custom" o:connectlocs="2147483646,0;0,0;0,2147483646" o:connectangles="0,0,0"/>
                </v:shape>
                <v:line id="Line 17" o:spid="_x0000_s1037" style="position:absolute;flip:y;visibility:visible;mso-wrap-style:square" from="14319,11823" to="14319,2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mV1sUAAADcAAAADwAAAGRycy9kb3ducmV2LnhtbESPQWvCQBSE74X+h+UVvNVNUxRJs0pr&#10;EUSKWJWcH9nXbGj2bcyuGvvrXUHocZiZb5h81ttGnKjztWMFL8MEBHHpdM2Vgv1u8TwB4QOyxsYx&#10;KbiQh9n08SHHTLszf9NpGyoRIewzVGBCaDMpfWnIoh+6ljh6P66zGKLsKqk7PEe4bWSaJGNpsea4&#10;YLCluaHyd3u0Cr7QfHymfm/C32613oxei0VyKJQaPPXvbyAC9eE/fG8vtYJ0MobbmXgE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mV1sUAAADcAAAADwAAAAAAAAAA&#10;AAAAAAChAgAAZHJzL2Rvd25yZXYueG1sUEsFBgAAAAAEAAQA+QAAAJMDAAAAAA==&#10;" strokecolor="#3b3734" strokeweight="53e-5mm">
                  <v:stroke joinstyle="miter"/>
                </v:line>
                <v:line id="Line 18" o:spid="_x0000_s1038" style="position:absolute;flip:y;visibility:visible;mso-wrap-style:square" from="23787,11823" to="23787,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UwTcUAAADcAAAADwAAAGRycy9kb3ducmV2LnhtbESPQWvCQBSE74L/YXkFb3XTSGtIXcUq&#10;ghQRq+L5kX3NhmbfptlV0/56t1DwOMzMN8xk1tlaXKj1lWMFT8MEBHHhdMWlguNh9ZiB8AFZY+2Y&#10;FPyQh9m035tgrt2VP+iyD6WIEPY5KjAhNLmUvjBk0Q9dQxy9T9daDFG2pdQtXiPc1jJNkhdpseK4&#10;YLChhaHia3+2CjZo3papP5rwe3jf7p5Hp1XyfVJq8NDNX0EE6sI9/N9eawVpNoa/M/EI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UwTcUAAADcAAAADwAAAAAAAAAA&#10;AAAAAAChAgAAZHJzL2Rvd25yZXYueG1sUEsFBgAAAAAEAAQA+QAAAJMDAAAAAA==&#10;" strokecolor="#3b3734" strokeweight="53e-5mm">
                  <v:stroke joinstyle="miter"/>
                </v:line>
                <v:line id="Line 19" o:spid="_x0000_s1039" style="position:absolute;flip:y;visibility:visible;mso-wrap-style:square" from="29584,11823" to="29584,2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1ph8IAAADcAAAADwAAAGRycy9kb3ducmV2LnhtbERP22oCMRB9F/oPYQTfNNGiyNYovSCI&#10;SKmr+Dxsppulm8l2E3XbrzcFoW9zONdZrDpXiwu1ofKsYTxSIIgLbyouNRwP6+EcRIjIBmvPpOGH&#10;AqyWD70FZsZfeU+XPJYihXDIUIONscmkDIUlh2HkG+LEffrWYUywLaVp8ZrCXS0nSs2kw4pTg8WG&#10;Xi0VX/nZadihfXmbhKONv4ft+8f08bRW3yetB/3u+QlEpC7+i+/ujUnz1RT+nkkX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1ph8IAAADcAAAADwAAAAAAAAAAAAAA&#10;AAChAgAAZHJzL2Rvd25yZXYueG1sUEsFBgAAAAAEAAQA+QAAAJADAAAAAA==&#10;" strokecolor="#3b3734" strokeweight="53e-5mm">
                  <v:stroke joinstyle="miter"/>
                </v:line>
                <v:line id="Line 20" o:spid="_x0000_s1040" style="position:absolute;flip:y;visibility:visible;mso-wrap-style:square" from="37039,8039" to="37039,1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NcwsYAAADcAAAADwAAAGRycy9kb3ducmV2LnhtbESPT2sCQQzF7wW/wxDBW51VscjWUaoi&#10;FCnFf3gOO+nO0p3MujPVbT99cyj0lvBe3vtlvux8rW7UxiqwgdEwA0VcBFtxaeB82j7OQMWEbLEO&#10;TAa+KcJy0XuYY27DnQ90O6ZSSQjHHA24lJpc61g48hiHoSEW7SO0HpOsbalti3cJ97UeZ9mT9lix&#10;NDhsaO2o+Dx+eQNv6FabcTy79HPave+nk8s2u16MGfS7l2dQibr0b/67frWCPxJ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MLGAAAA3AAAAA8AAAAAAAAA&#10;AAAAAAAAoQIAAGRycy9kb3ducmV2LnhtbFBLBQYAAAAABAAEAPkAAACUAwAAAAA=&#10;" strokecolor="#3b3734" strokeweight="53e-5mm">
                  <v:stroke joinstyle="miter"/>
                </v:line>
                <v:line id="Line 21" o:spid="_x0000_s1041" style="position:absolute;flip:y;visibility:visible;mso-wrap-style:square" from="23787,2362" to="23787,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MO+MUAAADcAAAADwAAAGRycy9kb3ducmV2LnhtbESP3WoCMRSE7wXfIRyhd5q4paVsjeIP&#10;QimlWBWvD5vTzeLmZN2kuvr0TaHg5TAz3zCTWedqcaY2VJ41jEcKBHHhTcWlhv1uPXwBESKywdoz&#10;abhSgNm035tgbvyFv+i8jaVIEA45arAxNrmUobDkMIx8Q5y8b986jEm2pTQtXhLc1TJT6lk6rDgt&#10;WGxoaak4bn+chg+0i1UW9jbedu+fm6fHw1qdDlo/DLr5K4hIXbyH/9tvRkOmxvB3Jh0B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MO+MUAAADcAAAADwAAAAAAAAAA&#10;AAAAAAChAgAAZHJzL2Rvd25yZXYueG1sUEsFBgAAAAAEAAQA+QAAAJMDAAAAAA==&#10;" strokecolor="#3b3734" strokeweight="53e-5mm">
                  <v:stroke joinstyle="miter"/>
                </v:line>
                <v:line id="Line 22" o:spid="_x0000_s1042" style="position:absolute;flip:y;visibility:visible;mso-wrap-style:square" from="4851,2482" to="485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UC/sYAAADcAAAADwAAAGRycy9kb3ducmV2LnhtbESP3WoCMRSE7wu+QzhC72rilhZdjWIV&#10;oUgp9QevD5vjZnFzst2kuvXpm0Khl8PMfMNM552rxYXaUHnWMBwoEMSFNxWXGg779cMIRIjIBmvP&#10;pOGbAsxnvbsp5sZfeUuXXSxFgnDIUYONscmlDIUlh2HgG+LknXzrMCbZltK0eE1wV8tMqWfpsOK0&#10;YLGhpaXivPtyGt7QvqyycLDxtt+8fzw9Htfq86j1fb9bTEBE6uJ/+K/9ajRkagy/Z9IR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FAv7GAAAA3AAAAA8AAAAAAAAA&#10;AAAAAAAAoQIAAGRycy9kb3ducmV2LnhtbFBLBQYAAAAABAAEAPkAAACUAwAAAAA=&#10;" strokecolor="#3b3734" strokeweight="53e-5mm">
                  <v:stroke joinstyle="miter"/>
                </v:line>
                <v:line id="Line 23" o:spid="_x0000_s1043" style="position:absolute;visibility:visible;mso-wrap-style:square" from="14319,6146" to="14319,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HX/sAAAADcAAAADwAAAGRycy9kb3ducmV2LnhtbERPTYvCMBC9C/sfwgjeNK2HRbvGIrLC&#10;7rFW2evQjGlpMylN1K6/3hwEj4/3vclH24kbDb5xrCBdJCCIK6cbNgpO5WG+AuEDssbOMSn4Jw/5&#10;9mOywUy7Oxd0OwYjYgj7DBXUIfSZlL6qyaJfuJ44chc3WAwRDkbqAe8x3HZymSSf0mLDsaHGnvY1&#10;Ve3xahXs5OP8l36v7doUl99g+kdbFqVSs+m4+wIRaAxv8cv9oxUs0zg/nolHQG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B1/7AAAAA3AAAAA8AAAAAAAAAAAAAAAAA&#10;oQIAAGRycy9kb3ducmV2LnhtbFBLBQYAAAAABAAEAPkAAACOAwAAAAA=&#10;" strokecolor="#3b3734" strokeweight="53e-5mm">
                  <v:stroke joinstyle="miter"/>
                </v:line>
                <v:line id="Line 24" o:spid="_x0000_s1044" style="position:absolute;flip:x;visibility:visible;mso-wrap-style:square" from="14319,7213" to="23787,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JC88QAAADcAAAADwAAAGRycy9kb3ducmV2LnhtbESPQWvCQBSE7wX/w/IEb3WTUNoaXUWD&#10;QpFeYvX+yD6TYPZtyG6T9N93BcHjMDPfMKvNaBrRU+dqywrieQSCuLC65lLB+efw+gnCeWSNjWVS&#10;8EcONuvJywpTbQfOqT/5UgQIuxQVVN63qZSuqMigm9uWOHhX2xn0QXal1B0OAW4amUTRuzRYc1io&#10;sKWsouJ2+jUK3pLvxXDpj02etRnu6sU+33/clJpNx+0ShKfRP8OP9pdWkMQx3M+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kLzxAAAANwAAAAPAAAAAAAAAAAA&#10;AAAAAKECAABkcnMvZG93bnJldi54bWxQSwUGAAAAAAQABAD5AAAAkgMAAAAA&#10;" strokecolor="#3b3734" strokeweight="0"/>
                <v:shape id="shape27" o:spid="_x0000_s1045" style="position:absolute;left:23196;top:6858;width:591;height:711;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ResMA&#10;AADcAAAADwAAAGRycy9kb3ducmV2LnhtbESPQUvEMBSE74L/ITxhbzZtEZHatKgo7iIeXBXx9mie&#10;bTV5KUm2rf/eCILHYWa+Yep2tUbM5MPoWEGR5SCIO6dH7hW8PN+dXoAIEVmjcUwKvilA2xwf1Vhp&#10;t/ATzfvYiwThUKGCIcapkjJ0A1kMmZuIk/fhvMWYpO+l9rgkuDWyzPNzaXHktDDgRDcDdV/7g00U&#10;TbvH+8lc5++3Z59v9PA6+tkotTlZry5BRFrjf/ivvdUKyqKE3zPpCMj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OResMAAADcAAAADwAAAAAAAAAAAAAAAACYAgAAZHJzL2Rv&#10;d25yZXYueG1sUEsFBgAAAAAEAAQA9QAAAIgDAAAAAA==&#10;" path="m,112l93,56,,,,112xe" fillcolor="#3b3734" stroked="f">
                  <v:path arrowok="t" o:connecttype="custom" o:connectlocs="0,2147483646;2147483646,2147483646;0,0;0,2147483646" o:connectangles="0,0,0,0"/>
                </v:shape>
                <v:shape id="shape28" o:spid="_x0000_s1046" style="position:absolute;left:14319;top:6858;width:711;height:711;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OUsUA&#10;AADcAAAADwAAAGRycy9kb3ducmV2LnhtbESPzWrDMBCE74G+g9hCb4lsF5LiRgn9ISWQU1L3vrW2&#10;lom1MpJqu336qFDIcZiZb5j1drKdGMiH1rGCfJGBIK6dbrlRUL3v5g8gQkTW2DkmBT8UYLu5ma2x&#10;1G7kIw2n2IgE4VCiAhNjX0oZakMWw8L1xMn7ct5iTNI3UnscE9x2ssiypbTYclow2NOLofp8+rYK&#10;hvy1ex5bsyve5Gd2/jhUvytfKXV3Oz09gog0xWv4v73XCor8Hv7OpCM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A5SxQAAANwAAAAPAAAAAAAAAAAAAAAAAJgCAABkcnMv&#10;ZG93bnJldi54bWxQSwUGAAAAAAQABAD1AAAAigMAAAAA&#10;" path="m112,112l,56,112,r,112xe" fillcolor="#3b3734" stroked="f">
                  <v:path arrowok="t" o:connecttype="custom" o:connectlocs="2147483646,2147483646;0,2147483646;2147483646,0;2147483646,2147483646" o:connectangles="0,0,0,0"/>
                </v:shape>
                <v:line id="Line 27" o:spid="_x0000_s1047" style="position:absolute;visibility:visible;mso-wrap-style:square" from="69703,12179" to="69703,1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rR/cIAAADcAAAADwAAAGRycy9kb3ducmV2LnhtbESPQYvCMBSE74L/IbyFvWlaWUS7RhFR&#10;0GOty14fzTMtNi+liVr99WZhweMwM98wi1VvG3GjzteOFaTjBARx6XTNRsGp2I1mIHxA1tg4JgUP&#10;8rBaDgcLzLS7c063YzAiQthnqKAKoc2k9GVFFv3YtcTRO7vOYoiyM1J3eI9w28hJkkylxZrjQoUt&#10;bSoqL8erVbCWz5/fdDu3c5OfD8G0z0uRF0p9fvTrbxCB+vAO/7f3WsEk/YK/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rR/cIAAADcAAAADwAAAAAAAAAAAAAA&#10;AAChAgAAZHJzL2Rvd25yZXYueG1sUEsFBgAAAAAEAAQA+QAAAJADAAAAAA==&#10;" strokecolor="#3b3734" strokeweight="53e-5mm">
                  <v:stroke joinstyle="miter"/>
                </v:line>
                <v:line id="Line 28" o:spid="_x0000_s1048" style="position:absolute;visibility:visible;mso-wrap-style:square" from="58820,12179" to="58820,1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Z0ZsIAAADcAAAADwAAAGRycy9kb3ducmV2LnhtbESPQYvCMBSE74L/IbyFvWlaYUW7RhFR&#10;0GOty14fzTMtNi+liVr99WZhweMwM98wi1VvG3GjzteOFaTjBARx6XTNRsGp2I1mIHxA1tg4JgUP&#10;8rBaDgcLzLS7c063YzAiQthnqKAKoc2k9GVFFv3YtcTRO7vOYoiyM1J3eI9w28hJkkylxZrjQoUt&#10;bSoqL8erVbCWz5/fdDu3c5OfD8G0z0uRF0p9fvTrbxCB+vAO/7f3WsEk/YK/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Z0ZsIAAADcAAAADwAAAAAAAAAAAAAA&#10;AAChAgAAZHJzL2Rvd25yZXYueG1sUEsFBgAAAAAEAAQA+QAAAJADAAAAAA==&#10;" strokecolor="#3b3734" strokeweight="53e-5mm">
                  <v:stroke joinstyle="miter"/>
                </v:line>
                <v:line id="Line 29" o:spid="_x0000_s1049" style="position:absolute;flip:x;visibility:visible;mso-wrap-style:square" from="58820,13125" to="69703,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ah8QAAADcAAAADwAAAGRycy9kb3ducmV2LnhtbESPT2vCQBTE7wW/w/IEb3VjEKvRVWyw&#10;IKWX+Of+yD6TYPZtyG6T9Nu7BcHjMDO/YTa7wdSio9ZVlhXMphEI4tzqigsFl/PX+xKE88gaa8uk&#10;4I8c7Lajtw0m2vacUXfyhQgQdgkqKL1vEildXpJBN7UNcfButjXog2wLqVvsA9zUMo6ihTRYcVgo&#10;saG0pPx++jUK5vHPqr9233WWNil+VqtDdvi4KzUZD/s1CE+Df4Wf7aNWEM8W8H8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9qHxAAAANwAAAAPAAAAAAAAAAAA&#10;AAAAAKECAABkcnMvZG93bnJldi54bWxQSwUGAAAAAAQABAD5AAAAkgMAAAAA&#10;" strokecolor="#3b3734" strokeweight="0"/>
                <v:shape id="shape29" o:spid="_x0000_s1050" style="position:absolute;left:69113;top:12769;width:590;height:712;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y4sYA&#10;AADcAAAADwAAAGRycy9kb3ducmV2LnhtbESPT0sDMRTE7wW/Q3iCN5ttEZVts4uKUkvpwf5BvD02&#10;z93V5GVJ0u322zeC0OMwM79h5uVgjejJh9axgsk4A0FcOd1yrWC3fbt9BBEiskbjmBScKEBZXI3m&#10;mGt35A/qN7EWCcIhRwVNjF0uZagashjGriNO3rfzFmOSvpba4zHBrZHTLLuXFltOCw129NJQ9bs5&#10;2ETRtFwvOvOcfb3e/XzSat/63ih1cz08zUBEGuIl/N9+1wqmkwf4O5OOgCz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Qy4sYAAADcAAAADwAAAAAAAAAAAAAAAACYAgAAZHJz&#10;L2Rvd25yZXYueG1sUEsFBgAAAAAEAAQA9QAAAIsDAAAAAA==&#10;" path="m,112l93,56,,,,112xe" fillcolor="#3b3734" stroked="f">
                  <v:path arrowok="t" o:connecttype="custom" o:connectlocs="0,2147483646;2147483646,2147483646;0,0;0,2147483646" o:connectangles="0,0,0,0"/>
                </v:shape>
                <v:shape id="shape30" o:spid="_x0000_s1051" style="position:absolute;left:58820;top:12769;width:590;height:712;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mkMUA&#10;AADcAAAADwAAAGRycy9kb3ducmV2LnhtbESPwUoDMRCG74LvEEbozWZbisi2aVGxVBEP1pbS27CZ&#10;7q4mkyWJ2/XtnYPQ4/DP/818i9Xgneoppjawgcm4AEVcBdtybWD3ub69B5UyskUXmAz8UoLV8vpq&#10;gaUNZ/6gfptrJRBOJRpocu5KrVPVkMc0Dh2xZKcQPWYZY61txLPAvdPTorjTHluWCw129NRQ9b39&#10;8UKx9Pq+6dxjcXyefR3obd/G3hkzuhke5qAyDfmy/N9+sQamE/lWZEQ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26aQxQAAANwAAAAPAAAAAAAAAAAAAAAAAJgCAABkcnMv&#10;ZG93bnJldi54bWxQSwUGAAAAAAQABAD1AAAAigMAAAAA&#10;" path="m93,112l,56,93,r,112xe" fillcolor="#3b3734" stroked="f">
                  <v:path arrowok="t" o:connecttype="custom" o:connectlocs="2147483646,2147483646;0,2147483646;2147483646,0;2147483646,2147483646" o:connectangles="0,0,0,0"/>
                </v:shape>
                <v:line id="Line 32" o:spid="_x0000_s1052" style="position:absolute;flip:x;visibility:visible;mso-wrap-style:square" from="41541,8039" to="41897,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RO9cQAAADcAAAADwAAAGRycy9kb3ducmV2LnhtbESPQWvCQBSE7wX/w/IEb3VjKG0TXUWD&#10;QpFeYvX+yD6TYPZtyG6T9N93BcHjMDPfMKvNaBrRU+dqywoW8wgEcWF1zaWC88/h9ROE88gaG8uk&#10;4I8cbNaTlxWm2g6cU3/ypQgQdikqqLxvUyldUZFBN7ctcfCutjPog+xKqTscAtw0Mo6id2mw5rBQ&#10;YUtZRcXt9GsUvMXfyXDpj02etRnu6mSf7z9uSs2m43YJwtPon+FH+0sriBcJ3M+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E71xAAAANwAAAAPAAAAAAAAAAAA&#10;AAAAAKECAABkcnMvZG93bnJldi54bWxQSwUGAAAAAAQABAD5AAAAkgMAAAAA&#10;" strokecolor="#3b3734" strokeweight="0"/>
                <v:line id="Line 33" o:spid="_x0000_s1053" style="position:absolute;flip:x;visibility:visible;mso-wrap-style:square" from="40944,8039" to="41300,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t1cEAAADcAAAADwAAAGRycy9kb3ducmV2LnhtbERPy4rCMBTdC/MP4Q7MTtMpg49qlLEo&#10;iLipzuwvzbUtNjeliW39e7MQXB7Oe7UZTC06al1lWcH3JAJBnFtdcaHg77Ifz0E4j6yxtkwKHuRg&#10;s/4YrTDRtueMurMvRAhhl6CC0vsmkdLlJRl0E9sQB+5qW4M+wLaQusU+hJtaxlE0lQYrDg0lNpSW&#10;lN/Od6PgJz4t+v/uWGdpk+K2Wuyy3eym1Nfn8LsE4Wnwb/HLfdAK4jjMD2fCEZ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ki3VwQAAANwAAAAPAAAAAAAAAAAAAAAA&#10;AKECAABkcnMvZG93bnJldi54bWxQSwUGAAAAAAQABAD5AAAAjwMAAAAA&#10;" strokecolor="#3b3734" strokeweight="0"/>
                <v:line id="Line 34" o:spid="_x0000_s1054" style="position:absolute;flip:x;visibility:visible;mso-wrap-style:square" from="40474,8039" to="40830,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6ITsMAAADcAAAADwAAAGRycy9kb3ducmV2LnhtbESPQWvCQBSE74L/YXmCN90YitbUVTQo&#10;iHiJbe+P7GsSzL4N2W0S/70rFHocZuYbZrMbTC06al1lWcFiHoEgzq2uuFDw9XmavYNwHlljbZkU&#10;PMjBbjsebTDRtueMupsvRICwS1BB6X2TSOnykgy6uW2Ig/djW4M+yLaQusU+wE0t4yhaSoMVh4US&#10;G0pLyu+3X6PgLb6u++/uUmdpk+KhWh+z4+qu1HQy7D9AeBr8f/ivfdYK4ngBrzPhCMjt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eiE7DAAAA3AAAAA8AAAAAAAAAAAAA&#10;AAAAoQIAAGRycy9kb3ducmV2LnhtbFBLBQYAAAAABAAEAPkAAACRAwAAAAA=&#10;" strokecolor="#3b3734" strokeweight="0"/>
                <v:line id="Line 35" o:spid="_x0000_s1055" style="position:absolute;flip:x;visibility:visible;mso-wrap-style:square" from="39884,8039" to="40239,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wWOcQAAADcAAAADwAAAGRycy9kb3ducmV2LnhtbESPQWvCQBSE7wX/w/IEb3XTpbSauooG&#10;hSK9RO39kX1Ngtm3IbtN0n/fFQSPw8x8w6w2o21ET52vHWt4mScgiAtnai41XM6H5wUIH5ANNo5J&#10;wx952KwnTytMjRs4p/4UShEh7FPUUIXQplL6oiKLfu5a4uj9uM5iiLIrpelwiHDbSJUkb9JizXGh&#10;wpayiorr6ddqeFVfy+G7PzZ51ma4q5f7fP9+1Xo2HbcfIAKN4RG+tz+NBqUU3M7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BY5xAAAANwAAAAPAAAAAAAAAAAA&#10;AAAAAKECAABkcnMvZG93bnJldi54bWxQSwUGAAAAAAQABAD5AAAAkgMAAAAA&#10;" strokecolor="#3b3734" strokeweight="0"/>
                <v:line id="Line 36" o:spid="_x0000_s1056" style="position:absolute;flip:x;visibility:visible;mso-wrap-style:square" from="39408,8039" to="39763,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osQAAADcAAAADwAAAGRycy9kb3ducmV2LnhtbESPT2vCQBTE74LfYXmF3nTTtFiNrqLB&#10;QpFe4p/7I/tMgtm3Ibsm6bfvFgSPw8z8hlltBlOLjlpXWVbwNo1AEOdWV1woOJ++JnMQziNrrC2T&#10;gl9ysFmPRytMtO05o+7oCxEg7BJUUHrfJFK6vCSDbmob4uBdbWvQB9kWUrfYB7ipZRxFM2mw4rBQ&#10;YkNpSfnteDcKPuKfRX/pDnWWNinuqsU+23/elHp9GbZLEJ4G/ww/2t9aQRy/w/+Zc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QLOixAAAANwAAAAPAAAAAAAAAAAA&#10;AAAAAKECAABkcnMvZG93bnJldi54bWxQSwUGAAAAAAQABAD5AAAAkgMAAAAA&#10;" strokecolor="#3b3734" strokeweight="0"/>
                <v:line id="Line 37" o:spid="_x0000_s1057" style="position:absolute;flip:x;visibility:visible;mso-wrap-style:square" from="38817,8039" to="39173,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J+6cEAAADcAAAADwAAAGRycy9kb3ducmV2LnhtbERPy4rCMBTdD/gP4QruxtQijlajaFEY&#10;htnUx/7SXNtic1Oa2Na/nyyEWR7Oe7MbTC06al1lWcFsGoEgzq2uuFBwvZw+lyCcR9ZYWyYFL3Kw&#10;244+Npho23NG3dkXIoSwS1BB6X2TSOnykgy6qW2IA3e3rUEfYFtI3WIfwk0t4yhaSIMVh4YSG0pL&#10;yh/np1Ewj39X/a37qbO0SfFQrY7Z8euh1GQ87NcgPA3+X/x2f2sF8TKsDWfCEZ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gn7pwQAAANwAAAAPAAAAAAAAAAAAAAAA&#10;AKECAABkcnMvZG93bnJldi54bWxQSwUGAAAAAAQABAD5AAAAjwMAAAAA&#10;" strokecolor="#3b3734" strokeweight="0"/>
                <v:line id="Line 38" o:spid="_x0000_s1058" style="position:absolute;flip:x;visibility:visible;mso-wrap-style:square" from="38341,8039" to="38696,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7bcsQAAADcAAAADwAAAGRycy9kb3ducmV2LnhtbESPQWvCQBSE7wX/w/IEb3VjKK2JrqJB&#10;oUgvsfX+yD6TYPZtyG6T9N93BcHjMDPfMOvtaBrRU+dqywoW8wgEcWF1zaWCn+/j6xKE88gaG8uk&#10;4I8cbDeTlzWm2g6cU3/2pQgQdikqqLxvUyldUZFBN7ctcfCutjPog+xKqTscAtw0Mo6id2mw5rBQ&#10;YUtZRcXt/GsUvMVfyXDpT02etRnu6+SQHz5uSs2m424FwtPon+FH+1MriJcJ3M+E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zttyxAAAANwAAAAPAAAAAAAAAAAA&#10;AAAAAKECAABkcnMvZG93bnJldi54bWxQSwUGAAAAAAQABAD5AAAAkgMAAAAA&#10;" strokecolor="#3b3734" strokeweight="0"/>
                <v:line id="Line 39" o:spid="_x0000_s1059" style="position:absolute;flip:x;visibility:visible;mso-wrap-style:square" from="37750,8039" to="38106,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3kMsEAAADcAAAADwAAAGRycy9kb3ducmV2LnhtbERPTWvCQBC9C/6HZQRvujFIbVJXsUFB&#10;xEtsex+y0ySYnQ3ZbRL/vXsoeHy87+1+NI3oqXO1ZQWrZQSCuLC65lLB99dp8Q7CeWSNjWVS8CAH&#10;+910ssVU24Fz6m++FCGEXYoKKu/bVEpXVGTQLW1LHLhf2xn0AXal1B0OIdw0Mo6iN2mw5tBQYUtZ&#10;RcX99mcUrONrMvz0lybP2gw/6+SYHzd3peaz8fABwtPoX+J/91kriJMwP5wJR0D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LeQywQAAANwAAAAPAAAAAAAAAAAAAAAA&#10;AKECAABkcnMvZG93bnJldi54bWxQSwUGAAAAAAQABAD5AAAAjwMAAAAA&#10;" strokecolor="#3b3734" strokeweight="0"/>
                <v:line id="Line 40" o:spid="_x0000_s1060" style="position:absolute;flip:x;visibility:visible;mso-wrap-style:square" from="37280,8039" to="37636,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FBqcQAAADcAAAADwAAAGRycy9kb3ducmV2LnhtbESPQWvCQBSE7wX/w/IEb3VjKG0TXUWD&#10;QpFeYvX+yD6TYPZtyG6T9N93BcHjMDPfMKvNaBrRU+dqywoW8wgEcWF1zaWC88/h9ROE88gaG8uk&#10;4I8cbNaTlxWm2g6cU3/ypQgQdikqqLxvUyldUZFBN7ctcfCutjPog+xKqTscAtw0Mo6id2mw5rBQ&#10;YUtZRcXt9GsUvMXfyXDpj02etRnu6mSf7z9uSs2m43YJwtPon+FH+0sriJMF3M+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UGpxAAAANwAAAAPAAAAAAAAAAAA&#10;AAAAAKECAABkcnMvZG93bnJldi54bWxQSwUGAAAAAAQABAD5AAAAkgMAAAAA&#10;" strokecolor="#3b3734" strokeweight="0"/>
                <v:line id="Line 41" o:spid="_x0000_s1061" style="position:absolute;flip:x;visibility:visible;mso-wrap-style:square" from="36683,8039" to="37039,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f3sQAAADcAAAADwAAAGRycy9kb3ducmV2LnhtbESPT2vCQBTE7wW/w/IEb3VjKK2JrqJB&#10;oZRe4p/7I/tMgtm3IbtN4rd3C4Ueh5n5DbPejqYRPXWutqxgMY9AEBdW11wquJyPr0sQziNrbCyT&#10;ggc52G4mL2tMtR04p/7kSxEg7FJUUHnfplK6oiKDbm5b4uDdbGfQB9mVUnc4BLhpZBxF79JgzWGh&#10;wpayior76ccoeIu/k+HafzV51ma4r5NDfvi4KzWbjrsVCE+j/w//tT+1gjiJ4fdMOAJy8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s9/exAAAANwAAAAPAAAAAAAAAAAA&#10;AAAAAKECAABkcnMvZG93bnJldi54bWxQSwUGAAAAAAQABAD5AAAAkgMAAAAA&#10;" strokecolor="#3b3734" strokeweight="0"/>
                <v:line id="Line 42" o:spid="_x0000_s1062" style="position:absolute;flip:x;visibility:visible;mso-wrap-style:square" from="36214,8039" to="36449,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96RcUAAADcAAAADwAAAGRycy9kb3ducmV2LnhtbESPT2vCQBTE7wW/w/IEb3VjLK2JrmKD&#10;Qim9xD/3R/aZBLNvQ3abxG/fLRR6HGbmN8xmN5pG9NS52rKCxTwCQVxYXXOp4HI+Pq9AOI+ssbFM&#10;Ch7kYLedPG0w1XbgnPqTL0WAsEtRQeV9m0rpiooMurltiYN3s51BH2RXSt3hEOCmkXEUvUqDNYeF&#10;ClvKKirup2+j4CX+SoZr/9nkWZvhe50c8sPbXanZdNyvQXga/X/4r/2hFcTJEn7Ph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96RcUAAADcAAAADwAAAAAAAAAA&#10;AAAAAAChAgAAZHJzL2Rvd25yZXYueG1sUEsFBgAAAAAEAAQA+QAAAJMDAAAAAA==&#10;" strokecolor="#3b3734" strokeweight="0"/>
                <v:line id="Line 43" o:spid="_x0000_s1063" style="position:absolute;flip:x;visibility:visible;mso-wrap-style:square" from="35623,8039" to="35979,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biMcQAAADcAAAADwAAAGRycy9kb3ducmV2LnhtbESPQWvCQBSE7wX/w/IK3uqmQayJrmKD&#10;gkgv0fb+yD6TYPZtyG6T9N93BcHjMDPfMOvtaBrRU+dqywreZxEI4sLqmksF35fD2xKE88gaG8uk&#10;4I8cbDeTlzWm2g6cU3/2pQgQdikqqLxvUyldUZFBN7MtcfCutjPog+xKqTscAtw0Mo6ihTRYc1io&#10;sKWsouJ2/jUK5vFXMvz0pybP2gw/62Sf7z9uSk1fx90KhKfRP8OP9lEriJM53M+E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uIxxAAAANwAAAAPAAAAAAAAAAAA&#10;AAAAAKECAABkcnMvZG93bnJldi54bWxQSwUGAAAAAAQABAD5AAAAkgMAAAAA&#10;" strokecolor="#3b3734" strokeweight="0"/>
                <v:line id="Line 44" o:spid="_x0000_s1064" style="position:absolute;flip:x;visibility:visible;mso-wrap-style:square" from="35147,8039" to="35382,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HqsUAAADcAAAADwAAAGRycy9kb3ducmV2LnhtbESPT2vCQBTE7wW/w/IEb3VjsK2JrmKD&#10;Qim9xD/3R/aZBLNvQ3abxG/fLRR6HGbmN8xmN5pG9NS52rKCxTwCQVxYXXOp4HI+Pq9AOI+ssbFM&#10;Ch7kYLedPG0w1XbgnPqTL0WAsEtRQeV9m0rpiooMurltiYN3s51BH2RXSt3hEOCmkXEUvUqDNYeF&#10;ClvKKirup2+jYBl/JcO1/2zyrM3wvU4O+eHtrtRsOu7XIDyN/j/81/7QCuLkBX7Ph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pHqsUAAADcAAAADwAAAAAAAAAA&#10;AAAAAAChAgAAZHJzL2Rvd25yZXYueG1sUEsFBgAAAAAEAAQA+QAAAJMDAAAAAA==&#10;" strokecolor="#3b3734" strokeweight="0"/>
                <v:line id="Line 45" o:spid="_x0000_s1065" style="position:absolute;flip:x;visibility:visible;mso-wrap-style:square" from="34556,8039" to="34912,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Z3cQAAADcAAAADwAAAGRycy9kb3ducmV2LnhtbESPQWvCQBSE74L/YXkFb7ppEGuiq2hQ&#10;KKWXaHt/ZJ9JMPs2ZNck/vtuodDjMDPfMNv9aBrRU+dqywpeFxEI4sLqmksFX9fzfA3CeWSNjWVS&#10;8CQH+910ssVU24Fz6i++FAHCLkUFlfdtKqUrKjLoFrYlDt7NdgZ9kF0pdYdDgJtGxlG0kgZrDgsV&#10;tpRVVNwvD6NgGX8mw3f/0eRZm+GxTk756e2u1OxlPGxAeBr9f/iv/a4VxMkKfs+E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NndxAAAANwAAAAPAAAAAAAAAAAA&#10;AAAAAKECAABkcnMvZG93bnJldi54bWxQSwUGAAAAAAQABAD5AAAAkgMAAAAA&#10;" strokecolor="#3b3734" strokeweight="0"/>
                <v:line id="Line 46" o:spid="_x0000_s1066" style="position:absolute;flip:x;visibility:visible;mso-wrap-style:square" from="34080,8039" to="34321,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8RsQAAADcAAAADwAAAGRycy9kb3ducmV2LnhtbESPQWvCQBSE7wX/w/IEb3VjEG2iq9hg&#10;oUgvsXp/ZJ9JMPs2ZLdJ+u+7gtDjMDPfMNv9aBrRU+dqywoW8wgEcWF1zaWCy/fH6xsI55E1NpZJ&#10;wS852O8mL1tMtR04p/7sSxEg7FJUUHnfplK6oiKDbm5b4uDdbGfQB9mVUnc4BLhpZBxFK2mw5rBQ&#10;YUtZRcX9/GMULOOvZLj2pybP2gzf6+SYH9d3pWbT8bAB4Wn0/+Fn+1MriJM1PM6EIyB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xHxGxAAAANwAAAAPAAAAAAAAAAAA&#10;AAAAAKECAABkcnMvZG93bnJldi54bWxQSwUGAAAAAAQABAD5AAAAkgMAAAAA&#10;" strokecolor="#3b3734" strokeweight="0"/>
                <v:line id="Line 47" o:spid="_x0000_s1067" style="position:absolute;flip:x;visibility:visible;mso-wrap-style:square" from="33489,8039" to="33845,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voNMEAAADcAAAADwAAAGRycy9kb3ducmV2LnhtbERPTWvCQBC9C/6HZQRvujFIbVJXsUFB&#10;xEtsex+y0ySYnQ3ZbRL/vXsoeHy87+1+NI3oqXO1ZQWrZQSCuLC65lLB99dp8Q7CeWSNjWVS8CAH&#10;+910ssVU24Fz6m++FCGEXYoKKu/bVEpXVGTQLW1LHLhf2xn0AXal1B0OIdw0Mo6iN2mw5tBQYUtZ&#10;RcX99mcUrONrMvz0lybP2gw/6+SYHzd3peaz8fABwtPoX+J/91kriJOwNpwJR0D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W+g0wQAAANwAAAAPAAAAAAAAAAAAAAAA&#10;AKECAABkcnMvZG93bnJldi54bWxQSwUGAAAAAAQABAD5AAAAjwMAAAAA&#10;" strokecolor="#3b3734" strokeweight="0"/>
                <v:line id="Line 48" o:spid="_x0000_s1068" style="position:absolute;flip:x;visibility:visible;mso-wrap-style:square" from="33020,8039" to="33254,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dNr8QAAADcAAAADwAAAGRycy9kb3ducmV2LnhtbESPT2vCQBTE7wW/w/IEb3VjKK2JrqJB&#10;oZRe4p/7I/tMgtm3IbtN4rd3C4Ueh5n5DbPejqYRPXWutqxgMY9AEBdW11wquJyPr0sQziNrbCyT&#10;ggc52G4mL2tMtR04p/7kSxEg7FJUUHnfplK6oiKDbm5b4uDdbGfQB9mVUnc4BLhpZBxF79JgzWGh&#10;wpayior76ccoeIu/k+HafzV51ma4r5NDfvi4KzWbjrsVCE+j/w//tT+1gjhJ4PdMOAJy8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02vxAAAANwAAAAPAAAAAAAAAAAA&#10;AAAAAKECAABkcnMvZG93bnJldi54bWxQSwUGAAAAAAQABAD5AAAAkgMAAAAA&#10;" strokecolor="#3b3734" strokeweight="0"/>
                <v:line id="Line 49" o:spid="_x0000_s1069" style="position:absolute;flip:x;visibility:visible;mso-wrap-style:square" from="32429,8039" to="32778,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Z+KMIAAADcAAAADwAAAGRycy9kb3ducmV2LnhtbERPTWuDQBC9B/oflinkFtfakDYmG2kl&#10;gRJy0Tb3wZ2qxJ0Vd6vm33cPhR4f73ufzaYTIw2utazgKYpBEFdWt1wr+Po8rV5BOI+ssbNMCu7k&#10;IDs8LPaYajtxQWPpaxFC2KWooPG+T6V0VUMGXWR74sB928GgD3CopR5wCuGmk0kcb6TBlkNDgz3l&#10;DVW38scoWCeX7XQdz12R9zm+t9tjcXy5KbV8nN92IDzN/l/85/7QCp7jMD+cC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8Z+KMIAAADcAAAADwAAAAAAAAAAAAAA&#10;AAChAgAAZHJzL2Rvd25yZXYueG1sUEsFBgAAAAAEAAQA+QAAAJADAAAAAA==&#10;" strokecolor="#3b3734" strokeweight="0"/>
                <v:line id="Line 50" o:spid="_x0000_s1070" style="position:absolute;flip:x;visibility:visible;mso-wrap-style:square" from="31953,8039" to="32188,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rbs8QAAADcAAAADwAAAGRycy9kb3ducmV2LnhtbESPQWvCQBSE74L/YXlCb3WjLa1GV7FB&#10;QcRLrN4f2WcSzL4N2W0S/31XEDwOM/MNs1z3phItNa60rGAyjkAQZ1aXnCs4/+7eZyCcR9ZYWSYF&#10;d3KwXg0HS4y17Til9uRzESDsYlRQeF/HUrqsIINubGvi4F1tY9AH2eRSN9gFuKnkNIq+pMGSw0KB&#10;NSUFZbfTn1HwOT3Ou0t7qNKkTvCnnG/T7fdNqbdRv1mA8NT7V/jZ3msFH9EEHmfC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ituzxAAAANwAAAAPAAAAAAAAAAAA&#10;AAAAAKECAABkcnMvZG93bnJldi54bWxQSwUGAAAAAAQABAD5AAAAkgMAAAAA&#10;" strokecolor="#3b3734" strokeweight="0"/>
                <v:line id="Line 51" o:spid="_x0000_s1071" style="position:absolute;flip:x;visibility:visible;mso-wrap-style:square" from="31362,8039" to="31718,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hFxMQAAADcAAAADwAAAGRycy9kb3ducmV2LnhtbESPT2vCQBTE74LfYXmF3nTTtFiNrqLB&#10;QpFe4p/7I/tMgtm3Ibsm6bfvFgSPw8z8hlltBlOLjlpXWVbwNo1AEOdWV1woOJ++JnMQziNrrC2T&#10;gl9ysFmPRytMtO05o+7oCxEg7BJUUHrfJFK6vCSDbmob4uBdbWvQB9kWUrfYB7ipZRxFM2mw4rBQ&#10;YkNpSfnteDcKPuKfRX/pDnWWNinuqsU+23/elHp9GbZLEJ4G/ww/2t9awXsUw/+Zc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EXExAAAANwAAAAPAAAAAAAAAAAA&#10;AAAAAKECAABkcnMvZG93bnJldi54bWxQSwUGAAAAAAQABAD5AAAAkgMAAAAA&#10;" strokecolor="#3b3734" strokeweight="0"/>
                <v:line id="Line 52" o:spid="_x0000_s1072" style="position:absolute;flip:x;visibility:visible;mso-wrap-style:square" from="30886,8039" to="31127,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TgX8QAAADcAAAADwAAAGRycy9kb3ducmV2LnhtbESPQWvCQBSE70L/w/IK3nRTLVrTrKJB&#10;oRQv0fb+yL4mIdm3Ibsm8d93CwWPw8x8wyS70TSip85VlhW8zCMQxLnVFRcKvq6n2RsI55E1NpZJ&#10;wZ0c7LZPkwRjbQfOqL/4QgQIuxgVlN63sZQuL8mgm9uWOHg/tjPog+wKqTscAtw0chFFK2mw4rBQ&#10;YktpSXl9uRkFr4vzZvjuP5ssbVM8VJtjdlzXSk2fx/07CE+jf4T/2x9awTJawt+Zc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OBfxAAAANwAAAAPAAAAAAAAAAAA&#10;AAAAAKECAABkcnMvZG93bnJldi54bWxQSwUGAAAAAAQABAD5AAAAkgMAAAAA&#10;" strokecolor="#3b3734" strokeweight="0"/>
                <v:line id="Line 53" o:spid="_x0000_s1073" style="position:absolute;flip:x;visibility:visible;mso-wrap-style:square" from="30295,8039" to="30651,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14K8QAAADcAAAADwAAAGRycy9kb3ducmV2LnhtbESPT2vCQBTE74V+h+UVvNVNVapGV9Gg&#10;IMVL/HN/ZF+TYPZtyK5J/PauUOhxmJnfMMt1byrRUuNKywq+hhEI4szqknMFl/P+cwbCeWSNlWVS&#10;8CAH69X72xJjbTtOqT35XAQIuxgVFN7XsZQuK8igG9qaOHi/tjHog2xyqRvsAtxUchRF39JgyWGh&#10;wJqSgrLb6W4UTEbHeXdtf6o0qRPclvNdupvelBp89JsFCE+9/w//tQ9awTiawOtMO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XgrxAAAANwAAAAPAAAAAAAAAAAA&#10;AAAAAKECAABkcnMvZG93bnJldi54bWxQSwUGAAAAAAQABAD5AAAAkgMAAAAA&#10;" strokecolor="#3b3734" strokeweight="0"/>
                <v:line id="Line 54" o:spid="_x0000_s1074" style="position:absolute;flip:x;visibility:visible;mso-wrap-style:square" from="29825,8039" to="30060,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HdsMQAAADcAAAADwAAAGRycy9kb3ducmV2LnhtbESPQWvCQBSE74L/YXlCb7rR1rZGV9Fg&#10;QaSX2Hp/ZJ9JMPs2ZLdJ/PduQfA4zMw3zGrTm0q01LjSsoLpJAJBnFldcq7g9+dr/AnCeWSNlWVS&#10;cCMHm/VwsMJY245Tak8+FwHCLkYFhfd1LKXLCjLoJrYmDt7FNgZ9kE0udYNdgJtKzqLoXRosOSwU&#10;WFNSUHY9/RkFb7PvRXduj1Wa1AnuysU+3X9clXoZ9dslCE+9f4Yf7YNW8BrN4f9MOA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sd2wxAAAANwAAAAPAAAAAAAAAAAA&#10;AAAAAKECAABkcnMvZG93bnJldi54bWxQSwUGAAAAAAQABAD5AAAAkgMAAAAA&#10;" strokecolor="#3b3734" strokeweight="0"/>
                <v:line id="Line 55" o:spid="_x0000_s1075" style="position:absolute;flip:x;visibility:visible;mso-wrap-style:square" from="29229,8039" to="29584,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NDx8QAAADcAAAADwAAAGRycy9kb3ducmV2LnhtbESPT2vCQBTE7wW/w/KE3nTjH7SmrqJB&#10;oYiXaHt/ZJ9JMPs2ZNck/fZdQehxmJnfMOttbyrRUuNKywom4wgEcWZ1ybmC7+tx9AHCeWSNlWVS&#10;8EsOtpvB2xpjbTtOqb34XAQIuxgVFN7XsZQuK8igG9uaOHg32xj0QTa51A12AW4qOY2ihTRYclgo&#10;sKakoOx+eRgF8+l51f20pypN6gT35eqQHpZ3pd6H/e4ThKfe/4df7S+tYBYt4HkmH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Y0PHxAAAANwAAAAPAAAAAAAAAAAA&#10;AAAAAKECAABkcnMvZG93bnJldi54bWxQSwUGAAAAAAQABAD5AAAAkgMAAAAA&#10;" strokecolor="#3b3734" strokeweight="0"/>
                <v:line id="Line 56" o:spid="_x0000_s1076" style="position:absolute;flip:x;visibility:visible;mso-wrap-style:square" from="28759,8039" to="28994,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XMQAAADcAAAADwAAAGRycy9kb3ducmV2LnhtbESPT2vCQBTE7wW/w/KE3urGP2hNXUWD&#10;QhEv0fb+yD6TYPZtyK5J+u27guBxmJnfMKtNbyrRUuNKywrGowgEcWZ1ybmCn8vh4xOE88gaK8uk&#10;4I8cbNaDtxXG2nacUnv2uQgQdjEqKLyvYyldVpBBN7I1cfCutjHog2xyqRvsAtxUchJFc2mw5LBQ&#10;YE1JQdntfDcKZpPTsvttj1Wa1AnuyuU+3S9uSr0P++0XCE+9f4Wf7W+tYBot4HE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L+ZcxAAAANwAAAAPAAAAAAAAAAAA&#10;AAAAAKECAABkcnMvZG93bnJldi54bWxQSwUGAAAAAAQABAD5AAAAkgMAAAAA&#10;" strokecolor="#3b3734" strokeweight="0"/>
                <v:line id="Line 57" o:spid="_x0000_s1077" style="position:absolute;flip:x;visibility:visible;mso-wrap-style:square" from="28759,8039" to="28994,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ByLsIAAADcAAAADwAAAGRycy9kb3ducmV2LnhtbERPTWuDQBC9B/oflinkFtfakDYmG2kl&#10;gRJy0Tb3wZ2qxJ0Vd6vm33cPhR4f73ufzaYTIw2utazgKYpBEFdWt1wr+Po8rV5BOI+ssbNMCu7k&#10;IDs8LPaYajtxQWPpaxFC2KWooPG+T6V0VUMGXWR74sB928GgD3CopR5wCuGmk0kcb6TBlkNDgz3l&#10;DVW38scoWCeX7XQdz12R9zm+t9tjcXy5KbV8nN92IDzN/l/85/7QCp7jsDacC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ByLsIAAADcAAAADwAAAAAAAAAAAAAA&#10;AAChAgAAZHJzL2Rvd25yZXYueG1sUEsFBgAAAAAEAAQA+QAAAJADAAAAAA==&#10;" strokecolor="#3b3734" strokeweight="0"/>
                <v:rect id="Rectangle 54" o:spid="_x0000_s1078" style="position:absolute;left:83197;top:23301;width:6674;height:20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BB21EF" w:rsidRDefault="00BB21EF" w:rsidP="00B52B9F">
                        <w:r>
                          <w:rPr>
                            <w:rFonts w:ascii="Arial" w:hAnsi="Arial" w:cs="Arial"/>
                            <w:color w:val="24211D"/>
                            <w:sz w:val="14"/>
                            <w:szCs w:val="14"/>
                          </w:rPr>
                          <w:t>Res.1(12)_F7.1a</w:t>
                        </w:r>
                      </w:p>
                    </w:txbxContent>
                  </v:textbox>
                </v:rect>
                <v:rect id="Rectangle 59" o:spid="_x0000_s1079" style="position:absolute;left:9823;top:1316;width:5150;height:26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I8sEA&#10;AADcAAAADwAAAGRycy9kb3ducmV2LnhtbERP3WrCMBS+H/gO4QjezbRzyOxMixPEIXih2wMcmrOm&#10;szmpSdT69uZisMuP739ZDbYTV/Khdawgn2YgiGunW24UfH9tnt9AhIissXNMCu4UoCpHT0sstLvx&#10;ga7H2IgUwqFABSbGvpAy1IYshqnriRP347zFmKBvpPZ4S+G2ky9ZNpcWW04NBntaG6pPx4tVQB/b&#10;w+J3Fcxe+jzk+9188bo9KzUZD6t3EJGG+C/+c39qBbM8zU9n0hGQ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iyPLBAAAA3AAAAA8AAAAAAAAAAAAAAAAAmAIAAGRycy9kb3du&#10;cmV2LnhtbFBLBQYAAAAABAAEAPUAAACGAwAAAAA=&#10;" filled="f" stroked="f">
                  <v:textbox inset="0,0,0,0">
                    <w:txbxContent>
                      <w:p w:rsidR="00BB21EF" w:rsidRDefault="00BB21EF" w:rsidP="00B52B9F">
                        <w:pPr>
                          <w:rPr>
                            <w:lang w:eastAsia="zh-CN"/>
                          </w:rPr>
                        </w:pPr>
                        <w:r>
                          <w:rPr>
                            <w:rFonts w:hint="eastAsia"/>
                            <w:color w:val="24211D"/>
                            <w:sz w:val="18"/>
                            <w:szCs w:val="18"/>
                            <w:lang w:eastAsia="zh-CN"/>
                          </w:rPr>
                          <w:t>至少</w:t>
                        </w:r>
                        <w:r>
                          <w:rPr>
                            <w:rFonts w:hint="eastAsia"/>
                            <w:color w:val="24211D"/>
                            <w:sz w:val="18"/>
                            <w:szCs w:val="18"/>
                            <w:lang w:eastAsia="zh-CN"/>
                          </w:rPr>
                          <w:t>2</w:t>
                        </w:r>
                        <w:r>
                          <w:rPr>
                            <w:rFonts w:hint="eastAsia"/>
                            <w:color w:val="24211D"/>
                            <w:sz w:val="18"/>
                            <w:szCs w:val="18"/>
                            <w:lang w:eastAsia="zh-CN"/>
                          </w:rPr>
                          <w:t>个月</w:t>
                        </w:r>
                      </w:p>
                    </w:txbxContent>
                  </v:textbox>
                </v:rect>
                <v:rect id="Rectangle 60" o:spid="_x0000_s1080" style="position:absolute;left:15855;top:4730;width:5150;height:29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tacQA&#10;AADcAAAADwAAAGRycy9kb3ducmV2LnhtbESP0WoCMRRE34X+Q7hC3zSbVqSuRrGFohR80PoBl811&#10;s7q52Sapbv++KRR8HGbmDLNY9a4VVwqx8axBjQsQxJU3Ddcajp/voxcQMSEbbD2Thh+KsFo+DBZY&#10;Gn/jPV0PqRYZwrFEDTalrpQyVpYcxrHviLN38sFhyjLU0gS8Zbhr5VNRTKXDhvOCxY7eLFWXw7fT&#10;QK+b/ey8jnYng4pq9zGdTTZfWj8O+/UcRKI+3cP/7a3R8KwU/J3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ubWnEAAAA3AAAAA8AAAAAAAAAAAAAAAAAmAIAAGRycy9k&#10;b3ducmV2LnhtbFBLBQYAAAAABAAEAPUAAACJAwAAAAA=&#10;" filled="f" stroked="f">
                  <v:textbox inset="0,0,0,0">
                    <w:txbxContent>
                      <w:p w:rsidR="00BB21EF" w:rsidRDefault="00BB21EF" w:rsidP="00B52B9F">
                        <w:r>
                          <w:rPr>
                            <w:rFonts w:hint="eastAsia"/>
                            <w:color w:val="24211D"/>
                            <w:sz w:val="18"/>
                            <w:szCs w:val="18"/>
                            <w:lang w:eastAsia="zh-CN"/>
                          </w:rPr>
                          <w:t>至少</w:t>
                        </w:r>
                        <w:r>
                          <w:rPr>
                            <w:rFonts w:hint="eastAsia"/>
                            <w:color w:val="24211D"/>
                            <w:sz w:val="18"/>
                            <w:szCs w:val="18"/>
                            <w:lang w:eastAsia="zh-CN"/>
                          </w:rPr>
                          <w:t>1</w:t>
                        </w:r>
                        <w:r>
                          <w:rPr>
                            <w:rFonts w:hint="eastAsia"/>
                            <w:color w:val="24211D"/>
                            <w:sz w:val="18"/>
                            <w:szCs w:val="18"/>
                            <w:lang w:eastAsia="zh-CN"/>
                          </w:rPr>
                          <w:t>个月</w:t>
                        </w:r>
                      </w:p>
                    </w:txbxContent>
                  </v:textbox>
                </v:rect>
                <v:rect id="Rectangle 61" o:spid="_x0000_s1081" style="position:absolute;left:33020;top:5074;width:7562;height:2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zHsQA&#10;AADcAAAADwAAAGRycy9kb3ducmV2LnhtbESP3WoCMRSE7wu+QzhC72p2tUhdjaKCWApe+PMAh81x&#10;s7o5WZOo27dvCoVeDjPzDTNbdLYRD/KhdqwgH2QgiEuna64UnI6btw8QISJrbByTgm8KsJj3XmZY&#10;aPfkPT0OsRIJwqFABSbGtpAylIYshoFriZN3dt5iTNJXUnt8Jrht5DDLxtJizWnBYEtrQ+X1cLcK&#10;aLXdTy7LYHbS5yHffY0n79ubUq/9bjkFEamL/+G/9qdWMMqH8HsmH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88x7EAAAA3AAAAA8AAAAAAAAAAAAAAAAAmAIAAGRycy9k&#10;b3ducmV2LnhtbFBLBQYAAAAABAAEAPUAAACJAwAAAAA=&#10;" filled="f" stroked="f">
                  <v:textbox inset="0,0,0,0">
                    <w:txbxContent>
                      <w:p w:rsidR="00BB21EF" w:rsidRDefault="00BB21EF" w:rsidP="00B52B9F">
                        <w:pPr>
                          <w:rPr>
                            <w:lang w:eastAsia="zh-CN"/>
                          </w:rPr>
                        </w:pPr>
                        <w:r>
                          <w:rPr>
                            <w:color w:val="24211D"/>
                            <w:sz w:val="18"/>
                            <w:szCs w:val="18"/>
                          </w:rPr>
                          <w:t>TSAG</w:t>
                        </w:r>
                        <w:r>
                          <w:rPr>
                            <w:rFonts w:hint="eastAsia"/>
                            <w:color w:val="24211D"/>
                            <w:sz w:val="18"/>
                            <w:szCs w:val="18"/>
                            <w:lang w:eastAsia="zh-CN"/>
                          </w:rPr>
                          <w:t>例行会议</w:t>
                        </w:r>
                      </w:p>
                    </w:txbxContent>
                  </v:textbox>
                </v:rect>
                <v:rect id="Rectangle 62" o:spid="_x0000_s1082" style="position:absolute;left:46507;top:4730;width:5721;height:2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BB21EF" w:rsidRDefault="00BB21EF" w:rsidP="00B52B9F">
                        <w:pPr>
                          <w:rPr>
                            <w:lang w:eastAsia="zh-CN"/>
                          </w:rPr>
                        </w:pPr>
                        <w:r>
                          <w:rPr>
                            <w:rFonts w:hint="eastAsia"/>
                            <w:color w:val="24211D"/>
                            <w:sz w:val="18"/>
                            <w:szCs w:val="18"/>
                            <w:lang w:eastAsia="zh-CN"/>
                          </w:rPr>
                          <w:t>研究组批准</w:t>
                        </w:r>
                      </w:p>
                    </w:txbxContent>
                  </v:textbox>
                </v:rect>
                <v:rect id="Rectangle 162" o:spid="_x0000_s1083" style="position:absolute;left:47914;top:6026;width:2851;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0MpsYA&#10;AADcAAAADwAAAGRycy9kb3ducmV2LnhtbESPT2vCQBTE70K/w/IKvYhu/EPR6CqlIPQgiLEHvT2y&#10;z2w0+zZktybtp+8KgsdhZn7DLNedrcSNGl86VjAaJiCIc6dLLhR8HzaDGQgfkDVWjknBL3lYr156&#10;S0y1a3lPtywUIkLYp6jAhFCnUvrckEU/dDVx9M6usRiibAqpG2wj3FZynCTv0mLJccFgTZ+G8mv2&#10;YxVsdseS+E/u+/NZ6y75+JSZba3U22v3sQARqAvP8KP9pRVMRlO4n4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0MpsYAAADcAAAADwAAAAAAAAAAAAAAAACYAgAAZHJz&#10;L2Rvd25yZXYueG1sUEsFBgAAAAAEAAQA9QAAAIsDAAAAAA==&#10;" filled="f" stroked="f">
                  <v:textbox style="mso-fit-shape-to-text:t" inset="0,0,0,0">
                    <w:txbxContent>
                      <w:p w:rsidR="00BB21EF" w:rsidRDefault="00BB21EF" w:rsidP="00B52B9F">
                        <w:pPr>
                          <w:rPr>
                            <w:lang w:eastAsia="zh-CN"/>
                          </w:rPr>
                        </w:pPr>
                        <w:r>
                          <w:rPr>
                            <w:rFonts w:hint="eastAsia"/>
                            <w:color w:val="24211D"/>
                            <w:sz w:val="18"/>
                            <w:szCs w:val="18"/>
                            <w:lang w:eastAsia="zh-CN"/>
                          </w:rPr>
                          <w:t>课题</w:t>
                        </w:r>
                      </w:p>
                    </w:txbxContent>
                  </v:textbox>
                </v:rect>
                <v:rect id="Rectangle 64" o:spid="_x0000_s1084" style="position:absolute;left:45916;top:7213;width:7194;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pPcUA&#10;AADcAAAADwAAAGRycy9kb3ducmV2LnhtbESPQWvCQBSE70L/w/IKvYhuVCwaXaUUhB4EMfagt0f2&#10;mY1m34bs1qT99V1B8DjMzDfMct3ZStyo8aVjBaNhAoI4d7rkQsH3YTOYgfABWWPlmBT8kof16qW3&#10;xFS7lvd0y0IhIoR9igpMCHUqpc8NWfRDVxNH7+waiyHKppC6wTbCbSXHSfIuLZYcFwzW9Gkov2Y/&#10;VsFmdyyJ/+S+P5+17pKPT5nZ1kq9vXYfCxCBuvAMP9pfWsFkNIX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ak9xQAAANwAAAAPAAAAAAAAAAAAAAAAAJgCAABkcnMv&#10;ZG93bnJldi54bWxQSwUGAAAAAAQABAD1AAAAigMAAAAA&#10;" filled="f" stroked="f">
                  <v:textbox style="mso-fit-shape-to-text:t" inset="0,0,0,0">
                    <w:txbxContent>
                      <w:p w:rsidR="00BB21EF" w:rsidRDefault="00BB21EF" w:rsidP="00B52B9F">
                        <w:pPr>
                          <w:rPr>
                            <w:lang w:eastAsia="zh-CN"/>
                          </w:rPr>
                        </w:pPr>
                        <w:r>
                          <w:rPr>
                            <w:rFonts w:hint="eastAsia"/>
                            <w:color w:val="24211D"/>
                            <w:sz w:val="18"/>
                            <w:szCs w:val="18"/>
                            <w:lang w:eastAsia="zh-CN"/>
                          </w:rPr>
                          <w:t>（见</w:t>
                        </w:r>
                        <w:r>
                          <w:rPr>
                            <w:color w:val="24211D"/>
                            <w:sz w:val="18"/>
                            <w:szCs w:val="18"/>
                          </w:rPr>
                          <w:t xml:space="preserve"> 7.2.2</w:t>
                        </w:r>
                        <w:r>
                          <w:rPr>
                            <w:rFonts w:hint="eastAsia"/>
                            <w:color w:val="24211D"/>
                            <w:sz w:val="18"/>
                            <w:szCs w:val="18"/>
                            <w:lang w:eastAsia="zh-CN"/>
                          </w:rPr>
                          <w:t>）</w:t>
                        </w:r>
                      </w:p>
                    </w:txbxContent>
                  </v:textbox>
                </v:rect>
                <v:rect id="Rectangle 65" o:spid="_x0000_s1085" style="position:absolute;left:62814;top:10477;width:2864;height:3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1HcUA&#10;AADcAAAADwAAAGRycy9kb3ducmV2LnhtbESPUWvCMBSF3wf7D+EKe5tpdRTtjKIDcQg+WPcDLs1d&#10;09ncdEmm3b83g4GPh3POdziL1WA7cSEfWscK8nEGgrh2uuVGwcdp+zwDESKyxs4xKfilAKvl48MC&#10;S+2ufKRLFRuRIBxKVGBi7EspQ23IYhi7njh5n85bjEn6RmqP1wS3nZxkWSEttpwWDPb0Zqg+Vz9W&#10;AW12x/nXOpiD9HnID/ti/rL7VuppNKxfQUQa4j38337XCqZ5AX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UdxQAAANwAAAAPAAAAAAAAAAAAAAAAAJgCAABkcnMv&#10;ZG93bnJldi54bWxQSwUGAAAAAAQABAD1AAAAigMAAAAA&#10;" filled="f" stroked="f">
                  <v:textbox inset="0,0,0,0">
                    <w:txbxContent>
                      <w:p w:rsidR="00BB21EF" w:rsidRDefault="00BB21EF" w:rsidP="00B52B9F">
                        <w:pPr>
                          <w:rPr>
                            <w:lang w:eastAsia="zh-CN"/>
                          </w:rPr>
                        </w:pPr>
                        <w:r>
                          <w:rPr>
                            <w:color w:val="24211D"/>
                            <w:sz w:val="18"/>
                            <w:szCs w:val="18"/>
                          </w:rPr>
                          <w:t>2</w:t>
                        </w:r>
                        <w:r>
                          <w:rPr>
                            <w:rFonts w:hint="eastAsia"/>
                            <w:color w:val="24211D"/>
                            <w:sz w:val="18"/>
                            <w:szCs w:val="18"/>
                            <w:lang w:eastAsia="zh-CN"/>
                          </w:rPr>
                          <w:t>个月</w:t>
                        </w:r>
                      </w:p>
                    </w:txbxContent>
                  </v:textbox>
                </v:rect>
                <v:rect id="Rectangle 66" o:spid="_x0000_s1086" style="position:absolute;left:54794;top:4730;width:9150;height:2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BB21EF" w:rsidRDefault="00BB21EF" w:rsidP="00B52B9F">
                        <w:pPr>
                          <w:rPr>
                            <w:lang w:eastAsia="zh-CN"/>
                          </w:rPr>
                        </w:pPr>
                        <w:r>
                          <w:rPr>
                            <w:rFonts w:hint="eastAsia"/>
                            <w:color w:val="24211D"/>
                            <w:sz w:val="18"/>
                            <w:szCs w:val="18"/>
                            <w:lang w:eastAsia="zh-CN"/>
                          </w:rPr>
                          <w:t>主任通知各成员国</w:t>
                        </w:r>
                      </w:p>
                    </w:txbxContent>
                  </v:textbox>
                </v:rect>
                <v:rect id="Rectangle 166" o:spid="_x0000_s1087" style="position:absolute;left:54895;top:6026;width:9696;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Go8IA&#10;AADcAAAADwAAAGRycy9kb3ducmV2LnhtbERPTYvCMBC9C/6HMIIX0VQF0a5RRBD2IIjdPezehma2&#10;qTaT0mRt9debg+Dx8b7X285W4kaNLx0rmE4SEMS50yUXCr6/DuMlCB+QNVaOScGdPGw3/d4aU+1a&#10;PtMtC4WIIexTVGBCqFMpfW7Iop+4mjhyf66xGCJsCqkbbGO4reQsSRbSYsmxwWBNe0P5Nfu3Cg6n&#10;n5L4Ic+j1bJ1l3z2m5ljrdRw0O0+QATqwlv8cn9qBfNpXBvPx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AajwgAAANwAAAAPAAAAAAAAAAAAAAAAAJgCAABkcnMvZG93&#10;bnJldi54bWxQSwUGAAAAAAQABAD1AAAAhwMAAAAA&#10;" filled="f" stroked="f">
                  <v:textbox style="mso-fit-shape-to-text:t" inset="0,0,0,0">
                    <w:txbxContent>
                      <w:p w:rsidR="00BB21EF" w:rsidRDefault="00BB21EF" w:rsidP="00B52B9F">
                        <w:pPr>
                          <w:rPr>
                            <w:lang w:eastAsia="zh-CN"/>
                          </w:rPr>
                        </w:pPr>
                        <w:r>
                          <w:rPr>
                            <w:rFonts w:hint="eastAsia"/>
                            <w:color w:val="24211D"/>
                            <w:sz w:val="18"/>
                            <w:szCs w:val="18"/>
                            <w:lang w:eastAsia="zh-CN"/>
                          </w:rPr>
                          <w:t>和部门成员结果</w:t>
                        </w:r>
                      </w:p>
                    </w:txbxContent>
                  </v:textbox>
                </v:rect>
                <v:rect id="Rectangle 68" o:spid="_x0000_s1088" style="position:absolute;left:54203;top:7213;width:692;height:27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BB21EF" w:rsidRDefault="00BB21EF" w:rsidP="00B52B9F"/>
                    </w:txbxContent>
                  </v:textbox>
                </v:rect>
                <v:rect id="Rectangle 70" o:spid="_x0000_s1089" style="position:absolute;left:55975;top:7834;width:6578;height:43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CT8EA&#10;AADcAAAADwAAAGRycy9kb3ducmV2LnhtbERPy2oCMRTdF/yHcIXuamZsER2NokKxCC58fMBlcp2M&#10;Tm7GJOr0782i0OXhvGeLzjbiQT7UjhXkgwwEcel0zZWC0/H7YwwiRGSNjWNS8EsBFvPe2wwL7Z68&#10;p8chViKFcChQgYmxLaQMpSGLYeBa4sSdnbcYE/SV1B6fKdw2cphlI2mx5tRgsKW1ofJ6uFsFtNrs&#10;J5dlMDvp85DvtqPJ1+am1Hu/W05BROriv/jP/aMVfA7T/HQmHQ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OAk/BAAAA3AAAAA8AAAAAAAAAAAAAAAAAmAIAAGRycy9kb3du&#10;cmV2LnhtbFBLBQYAAAAABAAEAPUAAACGAwAAAAA=&#10;" filled="f" stroked="f">
                  <v:textbox inset="0,0,0,0">
                    <w:txbxContent>
                      <w:p w:rsidR="00BB21EF" w:rsidRDefault="00BB21EF" w:rsidP="00B52B9F">
                        <w:pPr>
                          <w:rPr>
                            <w:lang w:eastAsia="zh-CN"/>
                          </w:rPr>
                        </w:pPr>
                        <w:r>
                          <w:rPr>
                            <w:rFonts w:hint="eastAsia"/>
                            <w:color w:val="24211D"/>
                            <w:sz w:val="18"/>
                            <w:szCs w:val="18"/>
                            <w:lang w:eastAsia="zh-CN"/>
                          </w:rPr>
                          <w:t>（见</w:t>
                        </w:r>
                        <w:r>
                          <w:rPr>
                            <w:color w:val="24211D"/>
                            <w:sz w:val="18"/>
                            <w:szCs w:val="18"/>
                          </w:rPr>
                          <w:t xml:space="preserve"> 7.2.2b</w:t>
                        </w:r>
                        <w:r>
                          <w:rPr>
                            <w:rFonts w:hint="eastAsia"/>
                            <w:color w:val="24211D"/>
                            <w:sz w:val="18"/>
                            <w:szCs w:val="18"/>
                            <w:lang w:eastAsia="zh-CN"/>
                          </w:rPr>
                          <w:t>）</w:t>
                        </w:r>
                      </w:p>
                    </w:txbxContent>
                  </v:textbox>
                </v:rect>
                <v:rect id="Rectangle 71" o:spid="_x0000_s1090" style="position:absolute;left:355;top:17735;width:10293;height:2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BB21EF" w:rsidRDefault="00BB21EF" w:rsidP="00B52B9F">
                        <w:pPr>
                          <w:rPr>
                            <w:lang w:eastAsia="zh-CN"/>
                          </w:rPr>
                        </w:pPr>
                        <w:r>
                          <w:rPr>
                            <w:rFonts w:hint="eastAsia"/>
                            <w:color w:val="24211D"/>
                            <w:sz w:val="18"/>
                            <w:szCs w:val="18"/>
                            <w:lang w:eastAsia="zh-CN"/>
                          </w:rPr>
                          <w:t>主管部门或经授权的</w:t>
                        </w:r>
                        <w:r>
                          <w:rPr>
                            <w:rFonts w:hint="eastAsia"/>
                            <w:color w:val="24211D"/>
                            <w:sz w:val="18"/>
                            <w:szCs w:val="18"/>
                            <w:lang w:eastAsia="zh-CN"/>
                          </w:rPr>
                          <w:t xml:space="preserve"> </w:t>
                        </w:r>
                      </w:p>
                    </w:txbxContent>
                  </v:textbox>
                </v:rect>
                <v:rect id="Rectangle 72" o:spid="_x0000_s1091" style="position:absolute;left:1181;top:19392;width:9150;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A5o8UA&#10;AADcAAAADwAAAGRycy9kb3ducmV2LnhtbESP3WoCMRSE7wXfIRyhd5rdVaRujaIFUQpe+PMAh83p&#10;ZtvNyZqkun37plDo5TAz3zDLdW9bcScfGscK8kkGgrhyuuFawfWyGz+DCBFZY+uYFHxTgPVqOFhi&#10;qd2DT3Q/x1okCIcSFZgYu1LKUBmyGCauI07eu/MWY5K+ltrjI8FtK4ssm0uLDacFgx29Gqo+z19W&#10;AW33p8XHJpij9HnIj2/zxWx/U+pp1G9eQETq43/4r33QCqZFAb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DmjxQAAANwAAAAPAAAAAAAAAAAAAAAAAJgCAABkcnMv&#10;ZG93bnJldi54bWxQSwUGAAAAAAQABAD1AAAAigMAAAAA&#10;" filled="f" stroked="f">
                  <v:textbox inset="0,0,0,0">
                    <w:txbxContent>
                      <w:p w:rsidR="00BB21EF" w:rsidRDefault="00BB21EF" w:rsidP="00B52B9F">
                        <w:pPr>
                          <w:rPr>
                            <w:lang w:eastAsia="zh-CN"/>
                          </w:rPr>
                        </w:pPr>
                        <w:r>
                          <w:rPr>
                            <w:rFonts w:hint="eastAsia"/>
                            <w:color w:val="24211D"/>
                            <w:sz w:val="18"/>
                            <w:szCs w:val="18"/>
                            <w:lang w:eastAsia="zh-CN"/>
                          </w:rPr>
                          <w:t>实体提交建议课题</w:t>
                        </w:r>
                      </w:p>
                    </w:txbxContent>
                  </v:textbox>
                </v:rect>
                <v:rect id="Rectangle 75" o:spid="_x0000_s1092" style="position:absolute;left:2368;top:21348;width:6007;height:39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cOMQA&#10;AADcAAAADwAAAGRycy9kb3ducmV2LnhtbESP0WoCMRRE3wX/IVyhb5pdLaJbo9iCWAQf1H7AZXO7&#10;2bq5WZOo2783hYKPw8ycYRarzjbiRj7UjhXkowwEcel0zZWCr9NmOAMRIrLGxjEp+KUAq2W/t8BC&#10;uzsf6HaMlUgQDgUqMDG2hZShNGQxjFxLnLxv5y3GJH0ltcd7gttGjrNsKi3WnBYMtvRhqDwfr1YB&#10;vW8P8591MHvp85Dvd9P56/ai1MugW7+BiNTFZ/i//akVTMYT+Du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cnDjEAAAA3AAAAA8AAAAAAAAAAAAAAAAAmAIAAGRycy9k&#10;b3ducmV2LnhtbFBLBQYAAAAABAAEAPUAAACJAwAAAAA=&#10;" filled="f" stroked="f">
                  <v:textbox inset="0,0,0,0">
                    <w:txbxContent>
                      <w:p w:rsidR="00BB21EF" w:rsidRDefault="00BB21EF" w:rsidP="00B52B9F">
                        <w:pPr>
                          <w:spacing w:before="60"/>
                          <w:rPr>
                            <w:lang w:eastAsia="zh-CN"/>
                          </w:rPr>
                        </w:pPr>
                        <w:r>
                          <w:rPr>
                            <w:rFonts w:hint="eastAsia"/>
                            <w:color w:val="24211D"/>
                            <w:sz w:val="18"/>
                            <w:szCs w:val="18"/>
                            <w:lang w:eastAsia="zh-CN"/>
                          </w:rPr>
                          <w:t>（见</w:t>
                        </w:r>
                        <w:r>
                          <w:rPr>
                            <w:color w:val="24211D"/>
                            <w:sz w:val="18"/>
                            <w:szCs w:val="18"/>
                          </w:rPr>
                          <w:t xml:space="preserve"> 7.1.1</w:t>
                        </w:r>
                        <w:r>
                          <w:rPr>
                            <w:rFonts w:hint="eastAsia"/>
                            <w:color w:val="24211D"/>
                            <w:sz w:val="18"/>
                            <w:szCs w:val="18"/>
                            <w:lang w:eastAsia="zh-CN"/>
                          </w:rPr>
                          <w:t>）</w:t>
                        </w:r>
                      </w:p>
                    </w:txbxContent>
                  </v:textbox>
                </v:rect>
                <v:rect id="Rectangle 76" o:spid="_x0000_s1093" style="position:absolute;left:10232;top:24620;width:9150;height:2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BB21EF" w:rsidRDefault="00BB21EF" w:rsidP="00B52B9F">
                        <w:pPr>
                          <w:rPr>
                            <w:lang w:eastAsia="zh-CN"/>
                          </w:rPr>
                        </w:pPr>
                        <w:r>
                          <w:rPr>
                            <w:rFonts w:hint="eastAsia"/>
                            <w:color w:val="24211D"/>
                            <w:sz w:val="18"/>
                            <w:szCs w:val="18"/>
                            <w:lang w:eastAsia="zh-CN"/>
                          </w:rPr>
                          <w:t>电信标准化局分发</w:t>
                        </w:r>
                      </w:p>
                    </w:txbxContent>
                  </v:textbox>
                </v:rect>
                <v:rect id="Rectangle 77" o:spid="_x0000_s1094" style="position:absolute;left:12458;top:26257;width:4578;height:2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BB21EF" w:rsidRDefault="00BB21EF" w:rsidP="00B52B9F">
                        <w:pPr>
                          <w:rPr>
                            <w:lang w:eastAsia="zh-CN"/>
                          </w:rPr>
                        </w:pPr>
                        <w:r>
                          <w:rPr>
                            <w:rFonts w:hint="eastAsia"/>
                            <w:color w:val="24211D"/>
                            <w:sz w:val="18"/>
                            <w:szCs w:val="18"/>
                            <w:lang w:eastAsia="zh-CN"/>
                          </w:rPr>
                          <w:t>课题内容</w:t>
                        </w:r>
                      </w:p>
                    </w:txbxContent>
                  </v:textbox>
                </v:rect>
                <v:rect id="Rectangle 78" o:spid="_x0000_s1095" style="position:absolute;left:11664;top:27736;width:75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998YA&#10;AADcAAAADwAAAGRycy9kb3ducmV2LnhtbESPQWvCQBSE7wX/w/IEL0U3TUE0ZiNSEHoQitGD3h7Z&#10;12xq9m3Ibk3aX98tFHocZuYbJt+OthV36n3jWMHTIgFBXDndcK3gfNrPVyB8QNbYOiYFX+RhW0we&#10;csy0G/hI9zLUIkLYZ6jAhNBlUvrKkEW/cB1x9N5dbzFE2ddS9zhEuG1lmiRLabHhuGCwoxdD1a38&#10;tAr2b5eG+FseH9erwX1U6bU0h06p2XTcbUAEGsN/+K/9qhU8p0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998YAAADcAAAADwAAAAAAAAAAAAAAAACYAgAAZHJz&#10;L2Rvd25yZXYueG1sUEsFBgAAAAAEAAQA9QAAAIsDAAAAAA==&#10;" filled="f" stroked="f">
                  <v:textbox style="mso-fit-shape-to-text:t" inset="0,0,0,0">
                    <w:txbxContent>
                      <w:p w:rsidR="00BB21EF" w:rsidRDefault="00BB21EF" w:rsidP="00B52B9F">
                        <w:pPr>
                          <w:rPr>
                            <w:lang w:eastAsia="zh-CN"/>
                          </w:rPr>
                        </w:pPr>
                        <w:r>
                          <w:rPr>
                            <w:rFonts w:hint="eastAsia"/>
                            <w:color w:val="24211D"/>
                            <w:sz w:val="18"/>
                            <w:szCs w:val="18"/>
                            <w:lang w:eastAsia="zh-CN"/>
                          </w:rPr>
                          <w:t>（见</w:t>
                        </w:r>
                        <w:r>
                          <w:rPr>
                            <w:color w:val="24211D"/>
                            <w:sz w:val="18"/>
                            <w:szCs w:val="18"/>
                          </w:rPr>
                          <w:t xml:space="preserve"> 7.1.3</w:t>
                        </w:r>
                        <w:r>
                          <w:rPr>
                            <w:rFonts w:hint="eastAsia"/>
                            <w:color w:val="24211D"/>
                            <w:sz w:val="18"/>
                            <w:szCs w:val="18"/>
                            <w:lang w:eastAsia="zh-CN"/>
                          </w:rPr>
                          <w:t>）</w:t>
                        </w:r>
                      </w:p>
                    </w:txbxContent>
                  </v:textbox>
                </v:rect>
                <v:rect id="Rectangle 79" o:spid="_x0000_s1096" style="position:absolute;left:19716;top:17621;width:6864;height:2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BB21EF" w:rsidRDefault="00BB21EF" w:rsidP="00B52B9F">
                        <w:pPr>
                          <w:rPr>
                            <w:lang w:eastAsia="zh-CN"/>
                          </w:rPr>
                        </w:pPr>
                        <w:r>
                          <w:rPr>
                            <w:rFonts w:hint="eastAsia"/>
                            <w:color w:val="24211D"/>
                            <w:sz w:val="18"/>
                            <w:szCs w:val="18"/>
                            <w:lang w:eastAsia="zh-CN"/>
                          </w:rPr>
                          <w:t>研究组审议并</w:t>
                        </w:r>
                      </w:p>
                    </w:txbxContent>
                  </v:textbox>
                </v:rect>
                <v:rect id="Rectangle 80" o:spid="_x0000_s1097" style="position:absolute;left:21024;top:19136;width:4794;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MHsIA&#10;AADcAAAADwAAAGRycy9kb3ducmV2LnhtbERPz2vCMBS+D/Y/hDfYZWhqhVGrUYYgeBiIdYd5ezTP&#10;pq55KU201b/eHIQdP77fi9VgG3GlzteOFUzGCQji0umaKwU/h80oA+EDssbGMSm4kYfV8vVlgbl2&#10;Pe/pWoRKxBD2OSowIbS5lL40ZNGPXUscuZPrLIYIu0rqDvsYbhuZJsmntFhzbDDY0tpQ+VdcrILN&#10;7rcmvsv9xyzr3blMj4X5bpV6fxu+5iACDeFf/HRvtYJpGtf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MwewgAAANwAAAAPAAAAAAAAAAAAAAAAAJgCAABkcnMvZG93&#10;bnJldi54bWxQSwUGAAAAAAQABAD1AAAAhwMAAAAA&#10;" filled="f" stroked="f">
                  <v:textbox style="mso-fit-shape-to-text:t" inset="0,0,0,0">
                    <w:txbxContent>
                      <w:p w:rsidR="00BB21EF" w:rsidRDefault="00BB21EF" w:rsidP="00B52B9F">
                        <w:pPr>
                          <w:rPr>
                            <w:lang w:eastAsia="zh-CN"/>
                          </w:rPr>
                        </w:pPr>
                        <w:r>
                          <w:rPr>
                            <w:rFonts w:hint="eastAsia"/>
                            <w:color w:val="24211D"/>
                            <w:sz w:val="18"/>
                            <w:szCs w:val="18"/>
                            <w:lang w:eastAsia="zh-CN"/>
                          </w:rPr>
                          <w:t>同意提交</w:t>
                        </w:r>
                      </w:p>
                    </w:txbxContent>
                  </v:textbox>
                </v:rect>
                <v:rect id="Rectangle 81" o:spid="_x0000_s1098" style="position:absolute;left:19621;top:20594;width:6864;height:2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BB21EF" w:rsidRDefault="00BB21EF" w:rsidP="00B52B9F">
                        <w:pPr>
                          <w:rPr>
                            <w:lang w:eastAsia="zh-CN"/>
                          </w:rPr>
                        </w:pPr>
                        <w:r>
                          <w:rPr>
                            <w:rFonts w:hint="eastAsia"/>
                            <w:color w:val="24211D"/>
                            <w:sz w:val="18"/>
                            <w:szCs w:val="18"/>
                            <w:lang w:eastAsia="zh-CN"/>
                          </w:rPr>
                          <w:t>需批准的课题</w:t>
                        </w:r>
                      </w:p>
                    </w:txbxContent>
                  </v:textbox>
                </v:rect>
                <v:rect id="Rectangle 83" o:spid="_x0000_s1099" style="position:absolute;left:20097;top:21875;width:7309;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rsidR="00BB21EF" w:rsidRDefault="00BB21EF" w:rsidP="00B52B9F">
                        <w:pPr>
                          <w:rPr>
                            <w:lang w:eastAsia="zh-CN"/>
                          </w:rPr>
                        </w:pPr>
                        <w:r>
                          <w:rPr>
                            <w:rFonts w:hint="eastAsia"/>
                            <w:color w:val="24211D"/>
                            <w:sz w:val="18"/>
                            <w:szCs w:val="18"/>
                            <w:lang w:eastAsia="zh-CN"/>
                          </w:rPr>
                          <w:t>（见</w:t>
                        </w:r>
                        <w:r>
                          <w:rPr>
                            <w:color w:val="24211D"/>
                            <w:sz w:val="18"/>
                            <w:szCs w:val="18"/>
                          </w:rPr>
                          <w:t xml:space="preserve"> 7.1.6</w:t>
                        </w:r>
                        <w:r>
                          <w:rPr>
                            <w:rFonts w:hint="eastAsia"/>
                            <w:color w:val="24211D"/>
                            <w:sz w:val="18"/>
                            <w:szCs w:val="18"/>
                            <w:lang w:eastAsia="zh-CN"/>
                          </w:rPr>
                          <w:t>）</w:t>
                        </w:r>
                      </w:p>
                    </w:txbxContent>
                  </v:textbox>
                </v:rect>
                <v:rect id="Rectangle 84" o:spid="_x0000_s1100" style="position:absolute;left:34607;top:17621;width:5277;height:2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BB21EF" w:rsidRDefault="00BB21EF" w:rsidP="00B52B9F">
                        <w:pPr>
                          <w:rPr>
                            <w:lang w:eastAsia="zh-CN"/>
                          </w:rPr>
                        </w:pPr>
                        <w:r>
                          <w:rPr>
                            <w:color w:val="24211D"/>
                            <w:sz w:val="18"/>
                            <w:szCs w:val="18"/>
                          </w:rPr>
                          <w:t>TSAG</w:t>
                        </w:r>
                        <w:r>
                          <w:rPr>
                            <w:rFonts w:hint="eastAsia"/>
                            <w:color w:val="24211D"/>
                            <w:sz w:val="18"/>
                            <w:szCs w:val="18"/>
                            <w:lang w:eastAsia="zh-CN"/>
                          </w:rPr>
                          <w:t>审议</w:t>
                        </w:r>
                      </w:p>
                    </w:txbxContent>
                  </v:textbox>
                </v:rect>
                <v:rect id="Rectangle 85" o:spid="_x0000_s1101" style="position:absolute;left:34658;top:18934;width:5721;height:2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BB21EF" w:rsidRDefault="00BB21EF" w:rsidP="00B52B9F">
                        <w:pPr>
                          <w:rPr>
                            <w:lang w:eastAsia="zh-CN"/>
                          </w:rPr>
                        </w:pPr>
                        <w:r>
                          <w:rPr>
                            <w:rFonts w:hint="eastAsia"/>
                            <w:color w:val="24211D"/>
                            <w:sz w:val="18"/>
                            <w:szCs w:val="18"/>
                            <w:lang w:eastAsia="zh-CN"/>
                          </w:rPr>
                          <w:t>并提出建议</w:t>
                        </w:r>
                      </w:p>
                    </w:txbxContent>
                  </v:textbox>
                </v:rect>
                <v:rect id="Rectangle 86" o:spid="_x0000_s1102" style="position:absolute;left:34442;top:20433;width:7944;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ssUA&#10;AADcAAAADwAAAGRycy9kb3ducmV2LnhtbESPQWvCQBSE70L/w/IKXqRuNCA2dZUiCB4EMfbQ3h7Z&#10;12za7NuQXU3017uC4HGYmW+Yxaq3tThT6yvHCibjBARx4XTFpYKv4+ZtDsIHZI21Y1JwIQ+r5ctg&#10;gZl2HR/onIdSRAj7DBWYEJpMSl8YsujHriGO3q9rLYYo21LqFrsIt7WcJslMWqw4LhhsaG2o+M9P&#10;VsFm/10RX+Vh9D7v3F8x/cnNrlFq+Np/foAI1Idn+NHeagVpmsL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ciyxQAAANwAAAAPAAAAAAAAAAAAAAAAAJgCAABkcnMv&#10;ZG93bnJldi54bWxQSwUGAAAAAAQABAD1AAAAigMAAAAA&#10;" filled="f" stroked="f">
                  <v:textbox style="mso-fit-shape-to-text:t" inset="0,0,0,0">
                    <w:txbxContent>
                      <w:p w:rsidR="00BB21EF" w:rsidRDefault="00BB21EF" w:rsidP="00B52B9F">
                        <w:pPr>
                          <w:rPr>
                            <w:lang w:eastAsia="zh-CN"/>
                          </w:rPr>
                        </w:pPr>
                        <w:r>
                          <w:rPr>
                            <w:rFonts w:hint="eastAsia"/>
                            <w:color w:val="24211D"/>
                            <w:sz w:val="18"/>
                            <w:szCs w:val="18"/>
                            <w:lang w:eastAsia="zh-CN"/>
                          </w:rPr>
                          <w:t>（见</w:t>
                        </w:r>
                        <w:r>
                          <w:rPr>
                            <w:color w:val="24211D"/>
                            <w:sz w:val="18"/>
                            <w:szCs w:val="18"/>
                          </w:rPr>
                          <w:t xml:space="preserve"> 7.2.4</w:t>
                        </w:r>
                        <w:r>
                          <w:rPr>
                            <w:rFonts w:hint="eastAsia"/>
                            <w:color w:val="24211D"/>
                            <w:sz w:val="18"/>
                            <w:szCs w:val="18"/>
                            <w:lang w:eastAsia="zh-CN"/>
                          </w:rPr>
                          <w:t>）</w:t>
                        </w:r>
                      </w:p>
                    </w:txbxContent>
                  </v:textbox>
                </v:rect>
                <v:rect id="Rectangle 87" o:spid="_x0000_s1103" style="position:absolute;left:27222;top:24834;width:5277;height:2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BB21EF" w:rsidRDefault="00BB21EF" w:rsidP="00B52B9F">
                        <w:r>
                          <w:rPr>
                            <w:rFonts w:hint="eastAsia"/>
                            <w:color w:val="24211D"/>
                            <w:sz w:val="18"/>
                            <w:szCs w:val="18"/>
                            <w:lang w:eastAsia="zh-CN"/>
                          </w:rPr>
                          <w:t>通知</w:t>
                        </w:r>
                        <w:r>
                          <w:rPr>
                            <w:color w:val="24211D"/>
                            <w:sz w:val="18"/>
                            <w:szCs w:val="18"/>
                          </w:rPr>
                          <w:t xml:space="preserve">TSAG </w:t>
                        </w:r>
                      </w:p>
                    </w:txbxContent>
                  </v:textbox>
                </v:rect>
                <v:rect id="Rectangle 89" o:spid="_x0000_s1104" style="position:absolute;left:26479;top:26384;width:7220;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jsUA&#10;AADcAAAADwAAAGRycy9kb3ducmV2LnhtbESPT4vCMBTE74LfITzBm6auKN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OuOxQAAANwAAAAPAAAAAAAAAAAAAAAAAJgCAABkcnMv&#10;ZG93bnJldi54bWxQSwUGAAAAAAQABAD1AAAAigMAAAAA&#10;" filled="f" stroked="f">
                  <v:textbox inset="0,0,0,0">
                    <w:txbxContent>
                      <w:p w:rsidR="00BB21EF" w:rsidRDefault="00BB21EF" w:rsidP="00B52B9F">
                        <w:pPr>
                          <w:rPr>
                            <w:lang w:eastAsia="zh-CN"/>
                          </w:rPr>
                        </w:pPr>
                        <w:r>
                          <w:rPr>
                            <w:rFonts w:hint="eastAsia"/>
                            <w:color w:val="24211D"/>
                            <w:sz w:val="18"/>
                            <w:szCs w:val="18"/>
                            <w:lang w:eastAsia="zh-CN"/>
                          </w:rPr>
                          <w:t>（见</w:t>
                        </w:r>
                        <w:r>
                          <w:rPr>
                            <w:color w:val="24211D"/>
                            <w:sz w:val="18"/>
                            <w:szCs w:val="18"/>
                          </w:rPr>
                          <w:t xml:space="preserve"> 7.1.4</w:t>
                        </w:r>
                        <w:r>
                          <w:rPr>
                            <w:rFonts w:hint="eastAsia"/>
                            <w:color w:val="24211D"/>
                            <w:sz w:val="18"/>
                            <w:szCs w:val="18"/>
                            <w:lang w:eastAsia="zh-CN"/>
                          </w:rPr>
                          <w:t>）</w:t>
                        </w:r>
                      </w:p>
                    </w:txbxContent>
                  </v:textbox>
                </v:rect>
                <v:rect id="Rectangle 90" o:spid="_x0000_s1105" style="position:absolute;left:46628;top:19392;width:5721;height:2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rsidR="00BB21EF" w:rsidRDefault="00BB21EF" w:rsidP="00B52B9F">
                        <w:pPr>
                          <w:rPr>
                            <w:lang w:eastAsia="zh-CN"/>
                          </w:rPr>
                        </w:pPr>
                        <w:r>
                          <w:rPr>
                            <w:rFonts w:hint="eastAsia"/>
                            <w:color w:val="24211D"/>
                            <w:sz w:val="18"/>
                            <w:szCs w:val="18"/>
                            <w:lang w:eastAsia="zh-CN"/>
                          </w:rPr>
                          <w:t>研究组要求</w:t>
                        </w:r>
                      </w:p>
                    </w:txbxContent>
                  </v:textbox>
                </v:rect>
                <v:rect id="Rectangle 91" o:spid="_x0000_s1106" style="position:absolute;left:45281;top:20574;width:9785;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OscUA&#10;AADcAAAADwAAAGRycy9kb3ducmV2LnhtbESPQWvCQBSE74X+h+UVvBTdVKHV6CpFEDwIYuxBb4/s&#10;M5s2+zZkVxP99a5Q8DjMzDfMbNHZSlyo8aVjBR+DBARx7nTJhYKf/ao/BuEDssbKMSm4kofF/PVl&#10;hql2Le/okoVCRAj7FBWYEOpUSp8bsugHriaO3sk1FkOUTSF1g22E20oOk+RTWiw5LhisaWko/8vO&#10;VsFqeyiJb3L3Phm37jcfHjOzqZXqvXXfUxCBuvAM/7fXWsFo9AW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s6xxQAAANwAAAAPAAAAAAAAAAAAAAAAAJgCAABkcnMv&#10;ZG93bnJldi54bWxQSwUGAAAAAAQABAD1AAAAigMAAAAA&#10;" filled="f" stroked="f">
                  <v:textbox style="mso-fit-shape-to-text:t" inset="0,0,0,0">
                    <w:txbxContent>
                      <w:p w:rsidR="00BB21EF" w:rsidRDefault="00BB21EF" w:rsidP="00B52B9F">
                        <w:pPr>
                          <w:rPr>
                            <w:lang w:eastAsia="zh-CN"/>
                          </w:rPr>
                        </w:pPr>
                        <w:r>
                          <w:rPr>
                            <w:rFonts w:hint="eastAsia"/>
                            <w:color w:val="24211D"/>
                            <w:sz w:val="18"/>
                            <w:szCs w:val="18"/>
                            <w:lang w:eastAsia="zh-CN"/>
                          </w:rPr>
                          <w:t>与成员国进行磋商</w:t>
                        </w:r>
                      </w:p>
                    </w:txbxContent>
                  </v:textbox>
                </v:rect>
                <v:rect id="Rectangle 92" o:spid="_x0000_s1107" style="position:absolute;left:45916;top:21996;width:692;height:27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BB21EF" w:rsidRDefault="00BB21EF" w:rsidP="00B52B9F"/>
                    </w:txbxContent>
                  </v:textbox>
                </v:rect>
                <v:rect id="Rectangle 93" o:spid="_x0000_s1108" style="position:absolute;left:46983;top:22459;width:6007;height:3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9D8QA&#10;AADcAAAADwAAAGRycy9kb3ducmV2LnhtbESP0WoCMRRE3wX/IVyhb5rdKtLdGkULohR80PYDLpvb&#10;zermZk2ibv++KRT6OMzMGWax6m0r7uRD41hBPslAEFdON1wr+PzYjl9AhIissXVMCr4pwGo5HCyw&#10;1O7BR7qfYi0ShEOJCkyMXSllqAxZDBPXESfvy3mLMUlfS+3xkeC2lc9ZNpcWG04LBjt6M1RdTjer&#10;gDa7Y3FeB3OQPg/54X1ezHZXpZ5G/foVRKQ+/of/2nutYDot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tPQ/EAAAA3AAAAA8AAAAAAAAAAAAAAAAAmAIAAGRycy9k&#10;b3ducmV2LnhtbFBLBQYAAAAABAAEAPUAAACJAwAAAAA=&#10;" filled="f" stroked="f">
                  <v:textbox inset="0,0,0,0">
                    <w:txbxContent>
                      <w:p w:rsidR="00BB21EF" w:rsidRDefault="00BB21EF" w:rsidP="00B52B9F">
                        <w:pPr>
                          <w:rPr>
                            <w:lang w:eastAsia="zh-CN"/>
                          </w:rPr>
                        </w:pPr>
                        <w:r>
                          <w:rPr>
                            <w:rFonts w:hint="eastAsia"/>
                            <w:color w:val="24211D"/>
                            <w:sz w:val="18"/>
                            <w:szCs w:val="18"/>
                            <w:lang w:eastAsia="zh-CN"/>
                          </w:rPr>
                          <w:t>（见</w:t>
                        </w:r>
                        <w:r>
                          <w:rPr>
                            <w:color w:val="24211D"/>
                            <w:sz w:val="18"/>
                            <w:szCs w:val="18"/>
                          </w:rPr>
                          <w:t xml:space="preserve"> 7.2.3</w:t>
                        </w:r>
                        <w:r>
                          <w:rPr>
                            <w:rFonts w:hint="eastAsia"/>
                            <w:color w:val="24211D"/>
                            <w:sz w:val="18"/>
                            <w:szCs w:val="18"/>
                            <w:lang w:eastAsia="zh-CN"/>
                          </w:rPr>
                          <w:t>）</w:t>
                        </w:r>
                      </w:p>
                    </w:txbxContent>
                  </v:textbox>
                </v:rect>
                <v:rect id="Rectangle 94" o:spid="_x0000_s1109" style="position:absolute;left:56210;top:27082;width:6604;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luMIA&#10;AADcAAAADwAAAGRycy9kb3ducmV2LnhtbERPz2vCMBS+D/wfwhO8DE3VIVqNIgPBw0DsPOjt0Tyb&#10;avNSmsx2/vXmMNjx4/u92nS2Eg9qfOlYwXiUgCDOnS65UHD63g3nIHxA1lg5JgW/5GGz7r2tMNWu&#10;5SM9slCIGMI+RQUmhDqV0ueGLPqRq4kjd3WNxRBhU0jdYBvDbSUnSTKTFkuODQZr+jSU37Mfq2B3&#10;OJfET3l8X8xbd8snl8x81UoN+t12CSJQF/7Ff+69VjD9iP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SW4wgAAANwAAAAPAAAAAAAAAAAAAAAAAJgCAABkcnMvZG93&#10;bnJldi54bWxQSwUGAAAAAAQABAD1AAAAhwMAAAAA&#10;" filled="f" stroked="f">
                  <v:textbox style="mso-fit-shape-to-text:t" inset="0,0,0,0">
                    <w:txbxContent>
                      <w:p w:rsidR="00BB21EF" w:rsidRDefault="00BB21EF" w:rsidP="00B52B9F">
                        <w:pPr>
                          <w:rPr>
                            <w:lang w:eastAsia="zh-CN"/>
                          </w:rPr>
                        </w:pPr>
                        <w:r>
                          <w:rPr>
                            <w:rFonts w:hint="eastAsia"/>
                            <w:color w:val="24211D"/>
                            <w:sz w:val="18"/>
                            <w:szCs w:val="18"/>
                            <w:lang w:eastAsia="zh-CN"/>
                          </w:rPr>
                          <w:t>主任请求</w:t>
                        </w:r>
                      </w:p>
                    </w:txbxContent>
                  </v:textbox>
                </v:rect>
                <v:rect id="Rectangle 95" o:spid="_x0000_s1110" style="position:absolute;left:55975;top:28619;width:836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AI8YA&#10;AADcAAAADwAAAGRycy9kb3ducmV2LnhtbESPT2vCQBTE70K/w/IKvYhu/EPR6CqlIPQgiLEHvT2y&#10;z2w0+zZktybtp+8KgsdhZn7DLNedrcSNGl86VjAaJiCIc6dLLhR8HzaDGQgfkDVWjknBL3lYr156&#10;S0y1a3lPtywUIkLYp6jAhFCnUvrckEU/dDVx9M6usRiibAqpG2wj3FZynCTv0mLJccFgTZ+G8mv2&#10;YxVsdseS+E/u+/NZ6y75+JSZba3U22v3sQARqAvP8KP9pRVMpiO4n4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mAI8YAAADcAAAADwAAAAAAAAAAAAAAAACYAgAAZHJz&#10;L2Rvd25yZXYueG1sUEsFBgAAAAAEAAQA9QAAAIsDAAAAAA==&#10;" filled="f" stroked="f">
                  <v:textbox style="mso-fit-shape-to-text:t" inset="0,0,0,0">
                    <w:txbxContent>
                      <w:p w:rsidR="00BB21EF" w:rsidRDefault="00BB21EF" w:rsidP="00B52B9F">
                        <w:pPr>
                          <w:rPr>
                            <w:lang w:eastAsia="zh-CN"/>
                          </w:rPr>
                        </w:pPr>
                        <w:r>
                          <w:rPr>
                            <w:rFonts w:hint="eastAsia"/>
                            <w:color w:val="24211D"/>
                            <w:sz w:val="18"/>
                            <w:szCs w:val="18"/>
                            <w:lang w:eastAsia="zh-CN"/>
                          </w:rPr>
                          <w:t>成员国批准</w:t>
                        </w:r>
                      </w:p>
                    </w:txbxContent>
                  </v:textbox>
                </v:rect>
                <v:rect id="Rectangle 96" o:spid="_x0000_s1111" style="position:absolute;left:55619;top:29978;width:8718;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eVMYA&#10;AADcAAAADwAAAGRycy9kb3ducmV2LnhtbESPQWvCQBSE74X+h+UJvRTdNBaJ0VVKQehBKEYPentk&#10;n9lo9m3Ibk3aX98tFDwOM/MNs1wPthE36nztWMHLJAFBXDpdc6XgsN+MMxA+IGtsHJOCb/KwXj0+&#10;LDHXrucd3YpQiQhhn6MCE0KbS+lLQxb9xLXE0Tu7zmKIsquk7rCPcNvINElm0mLNccFgS++Gymvx&#10;ZRVsPo818Y/cPc+z3l3K9FSYbavU02h4W4AINIR7+L/9oRVMX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seVMYAAADcAAAADwAAAAAAAAAAAAAAAACYAgAAZHJz&#10;L2Rvd25yZXYueG1sUEsFBgAAAAAEAAQA9QAAAIsDAAAAAA==&#10;" filled="f" stroked="f">
                  <v:textbox style="mso-fit-shape-to-text:t" inset="0,0,0,0">
                    <w:txbxContent>
                      <w:p w:rsidR="00BB21EF" w:rsidRDefault="00BB21EF" w:rsidP="00B52B9F">
                        <w:pPr>
                          <w:rPr>
                            <w:lang w:eastAsia="zh-CN"/>
                          </w:rPr>
                        </w:pPr>
                        <w:r>
                          <w:rPr>
                            <w:rFonts w:hint="eastAsia"/>
                            <w:color w:val="24211D"/>
                            <w:sz w:val="18"/>
                            <w:szCs w:val="18"/>
                            <w:lang w:eastAsia="zh-CN"/>
                          </w:rPr>
                          <w:t>（见</w:t>
                        </w:r>
                        <w:r>
                          <w:rPr>
                            <w:color w:val="24211D"/>
                            <w:sz w:val="18"/>
                            <w:szCs w:val="18"/>
                          </w:rPr>
                          <w:t xml:space="preserve"> 7.2.3a</w:t>
                        </w:r>
                        <w:r>
                          <w:rPr>
                            <w:rFonts w:hint="eastAsia"/>
                            <w:color w:val="24211D"/>
                            <w:sz w:val="18"/>
                            <w:szCs w:val="18"/>
                            <w:lang w:eastAsia="zh-CN"/>
                          </w:rPr>
                          <w:t>）</w:t>
                        </w:r>
                      </w:p>
                    </w:txbxContent>
                  </v:textbox>
                </v:rect>
                <v:rect id="Rectangle 97" o:spid="_x0000_s1112" style="position:absolute;left:66509;top:19272;width:5721;height:2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rsidR="00BB21EF" w:rsidRDefault="00BB21EF" w:rsidP="00B52B9F">
                        <w:pPr>
                          <w:rPr>
                            <w:lang w:eastAsia="zh-CN"/>
                          </w:rPr>
                        </w:pPr>
                        <w:r>
                          <w:rPr>
                            <w:rFonts w:hint="eastAsia"/>
                            <w:color w:val="24211D"/>
                            <w:sz w:val="18"/>
                            <w:szCs w:val="18"/>
                            <w:lang w:eastAsia="zh-CN"/>
                          </w:rPr>
                          <w:t>成员国提交</w:t>
                        </w:r>
                      </w:p>
                    </w:txbxContent>
                  </v:textbox>
                </v:rect>
                <v:rect id="Rectangle 89" o:spid="_x0000_s1113" style="position:absolute;left:67100;top:20459;width:5766;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ju8UA&#10;AADcAAAADwAAAGRycy9kb3ducmV2LnhtbESPQWvCQBSE74X+h+UVvBTdVKVodJUiCB4EMe1Bb4/s&#10;M5s2+zZkVxP99a4g9DjMzDfMfNnZSlyo8aVjBR+DBARx7nTJhYKf73V/AsIHZI2VY1JwJQ/LxevL&#10;HFPtWt7TJQuFiBD2KSowIdSplD43ZNEPXE0cvZNrLIYom0LqBtsIt5UcJsmntFhyXDBY08pQ/ped&#10;rYL17lAS3+T+fTpp3W8+PGZmWyvVe+u+ZiACdeE//GxvtILReAy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iO7xQAAANwAAAAPAAAAAAAAAAAAAAAAAJgCAABkcnMv&#10;ZG93bnJldi54bWxQSwUGAAAAAAQABAD1AAAAigMAAAAA&#10;" filled="f" stroked="f">
                  <v:textbox style="mso-fit-shape-to-text:t" inset="0,0,0,0">
                    <w:txbxContent>
                      <w:p w:rsidR="00BB21EF" w:rsidRDefault="00BB21EF" w:rsidP="00B52B9F">
                        <w:pPr>
                          <w:rPr>
                            <w:lang w:eastAsia="zh-CN"/>
                          </w:rPr>
                        </w:pPr>
                        <w:r>
                          <w:rPr>
                            <w:rFonts w:hint="eastAsia"/>
                            <w:color w:val="24211D"/>
                            <w:sz w:val="18"/>
                            <w:szCs w:val="18"/>
                            <w:lang w:eastAsia="zh-CN"/>
                          </w:rPr>
                          <w:t>回复意见</w:t>
                        </w:r>
                      </w:p>
                    </w:txbxContent>
                  </v:textbox>
                </v:rect>
                <v:rect id="Rectangle 100" o:spid="_x0000_s1114" style="position:absolute;left:65836;top:21875;width:6579;height:3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Ed8QA&#10;AADcAAAADwAAAGRycy9kb3ducmV2LnhtbESP0WoCMRRE3wv+Q7hC32p2rZW6NYoKRSn4oPYDLpvb&#10;zermZk1S3f59Iwg+DjNzhpnOO9uIC/lQO1aQDzIQxKXTNVcKvg+fL+8gQkTW2DgmBX8UYD7rPU2x&#10;0O7KO7rsYyUShEOBCkyMbSFlKA1ZDAPXEifvx3mLMUlfSe3xmuC2kcMsG0uLNacFgy2tDJWn/a9V&#10;QMv1bnJcBLOVPg/59ms8Ga3PSj33u8UHiEhdfITv7Y1W8Dp6g9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RHfEAAAA3AAAAA8AAAAAAAAAAAAAAAAAmAIAAGRycy9k&#10;b3ducmV2LnhtbFBLBQYAAAAABAAEAPUAAACJAwAAAAA=&#10;" filled="f" stroked="f">
                  <v:textbox inset="0,0,0,0">
                    <w:txbxContent>
                      <w:p w:rsidR="00BB21EF" w:rsidRDefault="00BB21EF" w:rsidP="00B52B9F">
                        <w:pPr>
                          <w:rPr>
                            <w:lang w:eastAsia="zh-CN"/>
                          </w:rPr>
                        </w:pPr>
                        <w:r>
                          <w:rPr>
                            <w:rFonts w:hint="eastAsia"/>
                            <w:color w:val="24211D"/>
                            <w:sz w:val="18"/>
                            <w:szCs w:val="18"/>
                            <w:lang w:eastAsia="zh-CN"/>
                          </w:rPr>
                          <w:t>（见</w:t>
                        </w:r>
                        <w:r>
                          <w:rPr>
                            <w:color w:val="24211D"/>
                            <w:sz w:val="18"/>
                            <w:szCs w:val="18"/>
                          </w:rPr>
                          <w:t xml:space="preserve"> 7.2.3b</w:t>
                        </w:r>
                        <w:r>
                          <w:rPr>
                            <w:rFonts w:hint="eastAsia"/>
                            <w:color w:val="24211D"/>
                            <w:sz w:val="18"/>
                            <w:szCs w:val="18"/>
                            <w:lang w:eastAsia="zh-CN"/>
                          </w:rPr>
                          <w:t>）</w:t>
                        </w:r>
                      </w:p>
                    </w:txbxContent>
                  </v:textbox>
                </v:rect>
                <v:rect id="Rectangle 101" o:spid="_x0000_s1115" style="position:absolute;left:77190;top:26865;width:9150;height:2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BB21EF" w:rsidRDefault="00BB21EF" w:rsidP="00B52B9F">
                        <w:pPr>
                          <w:rPr>
                            <w:lang w:eastAsia="zh-CN"/>
                          </w:rPr>
                        </w:pPr>
                        <w:r>
                          <w:rPr>
                            <w:rFonts w:hint="eastAsia"/>
                            <w:color w:val="24211D"/>
                            <w:sz w:val="18"/>
                            <w:szCs w:val="18"/>
                            <w:lang w:eastAsia="zh-CN"/>
                          </w:rPr>
                          <w:t>主任通知各成员国</w:t>
                        </w:r>
                      </w:p>
                    </w:txbxContent>
                  </v:textbox>
                </v:rect>
                <v:rect id="Rectangle 102" o:spid="_x0000_s1116" style="position:absolute;left:77971;top:28263;width:8458;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9zMYA&#10;AADcAAAADwAAAGRycy9kb3ducmV2LnhtbESPQWvCQBSE74X+h+UVvBTd1ErV1FWKIPQgiKkHvT2y&#10;r9lo9m3Ibk3qr3cFweMwM98ws0VnK3GmxpeOFbwNEhDEudMlFwp2P6v+BIQPyBorx6Tgnzws5s9P&#10;M0y1a3lL5ywUIkLYp6jAhFCnUvrckEU/cDVx9H5dYzFE2RRSN9hGuK3kMEk+pMWS44LBmpaG8lP2&#10;ZxWsNvuS+CK3r9NJ64758JCZda1U76X7+gQRqAuP8L39rRW8j8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9zMYAAADcAAAADwAAAAAAAAAAAAAAAACYAgAAZHJz&#10;L2Rvd25yZXYueG1sUEsFBgAAAAAEAAQA9QAAAIsDAAAAAA==&#10;" filled="f" stroked="f">
                  <v:textbox style="mso-fit-shape-to-text:t" inset="0,0,0,0">
                    <w:txbxContent>
                      <w:p w:rsidR="00BB21EF" w:rsidRDefault="00BB21EF" w:rsidP="00B52B9F">
                        <w:pPr>
                          <w:rPr>
                            <w:lang w:eastAsia="zh-CN"/>
                          </w:rPr>
                        </w:pPr>
                        <w:r>
                          <w:rPr>
                            <w:rFonts w:hint="eastAsia"/>
                            <w:color w:val="24211D"/>
                            <w:sz w:val="18"/>
                            <w:szCs w:val="18"/>
                            <w:lang w:eastAsia="zh-CN"/>
                          </w:rPr>
                          <w:t>和部门成果结果</w:t>
                        </w:r>
                      </w:p>
                    </w:txbxContent>
                  </v:textbox>
                </v:rect>
                <v:rect id="Rectangle 105" o:spid="_x0000_s1117" style="position:absolute;left:78460;top:29679;width:6509;height:49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r6cEA&#10;AADcAAAADwAAAGRycy9kb3ducmV2LnhtbERPy2oCMRTdF/yHcIXuamasiI5GUUEsBRc+PuAyuU5G&#10;JzdjEnX6982i0OXhvOfLzjbiST7UjhXkgwwEcel0zZWC82n7MQERIrLGxjEp+KEAy0XvbY6Fdi8+&#10;0PMYK5FCOBSowMTYFlKG0pDFMHAtceIuzluMCfpKao+vFG4bOcyysbRYc2ow2NLGUHk7PqwCWu8O&#10;0+sqmL30ecj33+PpaHdX6r3frWYgInXxX/zn/tIKPkdpbTqTj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6+nBAAAA3AAAAA8AAAAAAAAAAAAAAAAAmAIAAGRycy9kb3du&#10;cmV2LnhtbFBLBQYAAAAABAAEAPUAAACGAwAAAAA=&#10;" filled="f" stroked="f">
                  <v:textbox inset="0,0,0,0">
                    <w:txbxContent>
                      <w:p w:rsidR="00BB21EF" w:rsidRDefault="00BB21EF" w:rsidP="00B52B9F">
                        <w:pPr>
                          <w:rPr>
                            <w:lang w:eastAsia="zh-CN"/>
                          </w:rPr>
                        </w:pPr>
                        <w:r>
                          <w:rPr>
                            <w:rFonts w:hint="eastAsia"/>
                            <w:color w:val="24211D"/>
                            <w:sz w:val="18"/>
                            <w:szCs w:val="18"/>
                            <w:lang w:eastAsia="zh-CN"/>
                          </w:rPr>
                          <w:t>（见</w:t>
                        </w:r>
                        <w:r>
                          <w:rPr>
                            <w:color w:val="24211D"/>
                            <w:sz w:val="18"/>
                            <w:szCs w:val="18"/>
                          </w:rPr>
                          <w:t xml:space="preserve"> 7.2.3c</w:t>
                        </w:r>
                        <w:r>
                          <w:rPr>
                            <w:rFonts w:hint="eastAsia"/>
                            <w:color w:val="24211D"/>
                            <w:sz w:val="18"/>
                            <w:szCs w:val="18"/>
                            <w:lang w:eastAsia="zh-CN"/>
                          </w:rPr>
                          <w:t>）</w:t>
                        </w:r>
                      </w:p>
                    </w:txbxContent>
                  </v:textbox>
                </v:rect>
                <v:rect id="Rectangle 106" o:spid="_x0000_s1118" style="position:absolute;left:28638;top:35007;width:692;height:27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BB21EF" w:rsidRDefault="00BB21EF" w:rsidP="00B52B9F"/>
                    </w:txbxContent>
                  </v:textbox>
                </v:rect>
                <w10:anchorlock/>
              </v:group>
            </w:pict>
          </mc:Fallback>
        </mc:AlternateContent>
      </w:r>
    </w:p>
    <w:p w:rsidR="00B52B9F" w:rsidRPr="008D6A26" w:rsidRDefault="00B52B9F" w:rsidP="00B52B9F">
      <w:pPr>
        <w:pStyle w:val="Figuretitle"/>
        <w:rPr>
          <w:lang w:val="en-US" w:eastAsia="zh-CN"/>
        </w:rPr>
      </w:pPr>
      <w:r w:rsidRPr="008D6A26">
        <w:rPr>
          <w:rFonts w:hint="eastAsia"/>
          <w:lang w:val="en-US" w:eastAsia="zh-CN"/>
        </w:rPr>
        <w:t>图</w:t>
      </w:r>
      <w:r w:rsidRPr="008D6A26">
        <w:rPr>
          <w:lang w:val="en-US" w:eastAsia="zh-CN"/>
        </w:rPr>
        <w:t>7.1</w:t>
      </w:r>
      <w:r w:rsidRPr="006521D8">
        <w:rPr>
          <w:rFonts w:cs="Times New Roman Bold"/>
          <w:lang w:val="en-US" w:eastAsia="zh-CN"/>
        </w:rPr>
        <w:t>a</w:t>
      </w:r>
      <w:r>
        <w:rPr>
          <w:rFonts w:hint="eastAsia"/>
          <w:lang w:val="en-US" w:eastAsia="zh-CN"/>
        </w:rPr>
        <w:t xml:space="preserve"> </w:t>
      </w:r>
      <w:r w:rsidRPr="006521D8">
        <w:rPr>
          <w:lang w:val="en-US" w:eastAsia="zh-CN"/>
        </w:rPr>
        <w:t>–</w:t>
      </w:r>
      <w:r>
        <w:rPr>
          <w:lang w:val="en-US" w:eastAsia="zh-CN"/>
        </w:rPr>
        <w:t xml:space="preserve"> </w:t>
      </w:r>
      <w:r w:rsidRPr="008D6A26">
        <w:rPr>
          <w:rFonts w:hint="eastAsia"/>
          <w:lang w:val="en-US" w:eastAsia="zh-CN"/>
        </w:rPr>
        <w:t>在两届</w:t>
      </w:r>
      <w:r w:rsidRPr="008D6A26">
        <w:rPr>
          <w:lang w:val="en-US" w:eastAsia="zh-CN"/>
        </w:rPr>
        <w:t>世界电信标准化全会</w:t>
      </w:r>
      <w:r w:rsidRPr="008D6A26">
        <w:rPr>
          <w:rFonts w:hint="eastAsia"/>
          <w:lang w:val="en-US" w:eastAsia="zh-CN"/>
        </w:rPr>
        <w:t>之间</w:t>
      </w:r>
      <w:r w:rsidRPr="006521D8">
        <w:rPr>
          <w:rFonts w:cs="Times New Roman Bold" w:hint="eastAsia"/>
          <w:lang w:val="en-US" w:eastAsia="zh-CN"/>
        </w:rPr>
        <w:t>批准</w:t>
      </w:r>
      <w:r w:rsidRPr="008D6A26">
        <w:rPr>
          <w:rFonts w:hint="eastAsia"/>
          <w:lang w:eastAsia="zh-CN"/>
        </w:rPr>
        <w:t>新</w:t>
      </w:r>
      <w:r w:rsidRPr="008D6A26">
        <w:rPr>
          <w:lang w:eastAsia="zh-CN"/>
        </w:rPr>
        <w:t>的或经修订的</w:t>
      </w:r>
      <w:r w:rsidRPr="008D6A26">
        <w:rPr>
          <w:rFonts w:hint="eastAsia"/>
          <w:lang w:val="en-US" w:eastAsia="zh-CN"/>
        </w:rPr>
        <w:t>课题</w:t>
      </w:r>
    </w:p>
    <w:p w:rsidR="00B52B9F" w:rsidRPr="006521D8" w:rsidRDefault="00B52B9F" w:rsidP="00B52B9F">
      <w:pPr>
        <w:rPr>
          <w:lang w:val="en-US" w:eastAsia="zh-CN"/>
        </w:rPr>
      </w:pPr>
    </w:p>
    <w:p w:rsidR="00B52B9F" w:rsidRDefault="00B52B9F" w:rsidP="00B52B9F">
      <w:pPr>
        <w:rPr>
          <w:lang w:eastAsia="zh-CN"/>
        </w:rPr>
        <w:sectPr w:rsidR="00B52B9F">
          <w:headerReference w:type="even" r:id="rId26"/>
          <w:headerReference w:type="default" r:id="rId27"/>
          <w:footerReference w:type="even" r:id="rId28"/>
          <w:footerReference w:type="default" r:id="rId29"/>
          <w:footerReference w:type="first" r:id="rId30"/>
          <w:pgSz w:w="16834" w:h="11907" w:orient="landscape" w:code="9"/>
          <w:pgMar w:top="1134" w:right="1418" w:bottom="1134" w:left="1418" w:header="720" w:footer="720" w:gutter="0"/>
          <w:cols w:space="720"/>
          <w:docGrid w:linePitch="326"/>
        </w:sectPr>
      </w:pPr>
    </w:p>
    <w:p w:rsidR="00B52B9F" w:rsidRPr="008D6A26" w:rsidRDefault="00B52B9F" w:rsidP="00B52B9F">
      <w:pPr>
        <w:rPr>
          <w:lang w:eastAsia="zh-CN"/>
        </w:rPr>
      </w:pPr>
      <w:r w:rsidRPr="008D6A26">
        <w:rPr>
          <w:b/>
          <w:bCs/>
          <w:lang w:eastAsia="zh-CN"/>
        </w:rPr>
        <w:t>7.2.2</w:t>
      </w:r>
      <w:r w:rsidRPr="008D6A26">
        <w:rPr>
          <w:lang w:eastAsia="zh-CN"/>
        </w:rPr>
        <w:tab/>
      </w:r>
      <w:r w:rsidRPr="008D6A26">
        <w:rPr>
          <w:rFonts w:hint="eastAsia"/>
          <w:lang w:eastAsia="zh-CN"/>
        </w:rPr>
        <w:t>如果研究组在会议上达成协商一致，研究组可以批准新课题或经修订的课题。此外，必须有成员国和部门成员（通常情况下至少四个）承诺以提供文稿、提供报告人或编辑和</w:t>
      </w:r>
      <w:r w:rsidRPr="008D6A26">
        <w:rPr>
          <w:rFonts w:hint="eastAsia"/>
          <w:lang w:eastAsia="zh-CN"/>
        </w:rPr>
        <w:t>/</w:t>
      </w:r>
      <w:r w:rsidRPr="008D6A26">
        <w:rPr>
          <w:rFonts w:hint="eastAsia"/>
          <w:lang w:eastAsia="zh-CN"/>
        </w:rPr>
        <w:t>或主办会议等方式支持这项工作。会议报告中应记录提供支持的实体的名称及其所承诺给予的支持类型。</w:t>
      </w:r>
    </w:p>
    <w:p w:rsidR="00B52B9F" w:rsidRPr="008D6A26" w:rsidRDefault="00B52B9F" w:rsidP="00B52B9F">
      <w:pPr>
        <w:pStyle w:val="enumlev10"/>
        <w:rPr>
          <w:lang w:eastAsia="zh-CN"/>
        </w:rPr>
      </w:pPr>
      <w:r w:rsidRPr="008D6A26">
        <w:rPr>
          <w:rFonts w:hint="eastAsia"/>
          <w:lang w:eastAsia="zh-CN"/>
        </w:rPr>
        <w:t>a)</w:t>
      </w:r>
      <w:r w:rsidRPr="008D6A26">
        <w:rPr>
          <w:rFonts w:hint="eastAsia"/>
          <w:lang w:eastAsia="zh-CN"/>
        </w:rPr>
        <w:tab/>
      </w:r>
      <w:r w:rsidRPr="008D6A26">
        <w:rPr>
          <w:rFonts w:hint="eastAsia"/>
          <w:lang w:eastAsia="zh-CN"/>
        </w:rPr>
        <w:t>建议新</w:t>
      </w:r>
      <w:r w:rsidRPr="008D6A26">
        <w:rPr>
          <w:lang w:eastAsia="zh-CN"/>
        </w:rPr>
        <w:t>的或经修订的</w:t>
      </w:r>
      <w:r>
        <w:rPr>
          <w:rFonts w:hint="eastAsia"/>
          <w:lang w:eastAsia="zh-CN"/>
        </w:rPr>
        <w:t>课题一俟批准，须与世界电信标准化全会上批准的课题具有同样的地位；</w:t>
      </w:r>
    </w:p>
    <w:p w:rsidR="00B52B9F" w:rsidRPr="008D6A26" w:rsidRDefault="00B52B9F" w:rsidP="00B52B9F">
      <w:pPr>
        <w:pStyle w:val="enumlev10"/>
        <w:rPr>
          <w:lang w:eastAsia="zh-CN"/>
        </w:rPr>
      </w:pPr>
      <w:r w:rsidRPr="008D6A26">
        <w:rPr>
          <w:rFonts w:hint="eastAsia"/>
          <w:lang w:eastAsia="zh-CN"/>
        </w:rPr>
        <w:t>b)</w:t>
      </w:r>
      <w:r w:rsidRPr="008D6A26">
        <w:rPr>
          <w:rFonts w:hint="eastAsia"/>
          <w:lang w:eastAsia="zh-CN"/>
        </w:rPr>
        <w:tab/>
      </w:r>
      <w:r w:rsidRPr="008D6A26">
        <w:rPr>
          <w:rFonts w:hint="eastAsia"/>
          <w:lang w:eastAsia="zh-CN"/>
        </w:rPr>
        <w:t>主任须用通函通知结果。</w:t>
      </w:r>
    </w:p>
    <w:p w:rsidR="00B52B9F" w:rsidRPr="008D6A26" w:rsidRDefault="00B52B9F" w:rsidP="00B52B9F">
      <w:pPr>
        <w:rPr>
          <w:lang w:eastAsia="zh-CN"/>
        </w:rPr>
      </w:pPr>
      <w:r w:rsidRPr="008D6A26">
        <w:rPr>
          <w:b/>
          <w:bCs/>
          <w:lang w:eastAsia="zh-CN"/>
        </w:rPr>
        <w:t>7.2.3</w:t>
      </w:r>
      <w:r w:rsidRPr="008D6A26">
        <w:rPr>
          <w:lang w:eastAsia="zh-CN"/>
        </w:rPr>
        <w:tab/>
      </w:r>
      <w:r w:rsidRPr="008D6A26">
        <w:rPr>
          <w:rFonts w:hint="eastAsia"/>
          <w:lang w:eastAsia="zh-CN"/>
        </w:rPr>
        <w:t>换言之，如得到第</w:t>
      </w:r>
      <w:r w:rsidRPr="008D6A26">
        <w:rPr>
          <w:rFonts w:hint="eastAsia"/>
          <w:lang w:eastAsia="zh-CN"/>
        </w:rPr>
        <w:t>7.2.2</w:t>
      </w:r>
      <w:r w:rsidRPr="008D6A26">
        <w:rPr>
          <w:rFonts w:hint="eastAsia"/>
          <w:lang w:eastAsia="zh-CN"/>
        </w:rPr>
        <w:t>段所述支持，但研究组在批准新课题或经修订的课题的问题上未能达成协商一致，研究组可继续</w:t>
      </w:r>
      <w:r w:rsidRPr="008D6A26">
        <w:rPr>
          <w:lang w:eastAsia="zh-CN"/>
        </w:rPr>
        <w:t>审议该事宜或</w:t>
      </w:r>
      <w:r w:rsidRPr="008D6A26">
        <w:rPr>
          <w:rFonts w:hint="eastAsia"/>
          <w:lang w:eastAsia="zh-CN"/>
        </w:rPr>
        <w:t>要求采用成员国协商批准程序。</w:t>
      </w:r>
    </w:p>
    <w:p w:rsidR="00B52B9F" w:rsidRPr="008D6A26" w:rsidRDefault="00B52B9F" w:rsidP="00B52B9F">
      <w:pPr>
        <w:pStyle w:val="enumlev10"/>
        <w:rPr>
          <w:lang w:eastAsia="zh-CN"/>
        </w:rPr>
      </w:pPr>
      <w:r w:rsidRPr="008D6A26">
        <w:rPr>
          <w:rFonts w:hint="eastAsia"/>
          <w:lang w:eastAsia="zh-CN"/>
        </w:rPr>
        <w:t>a)</w:t>
      </w:r>
      <w:r w:rsidRPr="008D6A26">
        <w:rPr>
          <w:rFonts w:hint="eastAsia"/>
          <w:lang w:eastAsia="zh-CN"/>
        </w:rPr>
        <w:tab/>
      </w:r>
      <w:r w:rsidRPr="008D6A26">
        <w:rPr>
          <w:rFonts w:hint="eastAsia"/>
          <w:lang w:eastAsia="zh-CN"/>
        </w:rPr>
        <w:t>主任须要求成员国在两个月之内向其送达是否批准建议的新课题或经修订的课题的通知；</w:t>
      </w:r>
    </w:p>
    <w:p w:rsidR="00B52B9F" w:rsidRPr="008D6A26" w:rsidRDefault="00B52B9F" w:rsidP="00B52B9F">
      <w:pPr>
        <w:pStyle w:val="enumlev10"/>
        <w:rPr>
          <w:lang w:eastAsia="zh-CN"/>
        </w:rPr>
      </w:pPr>
      <w:r w:rsidRPr="008D6A26">
        <w:rPr>
          <w:rFonts w:hint="eastAsia"/>
          <w:lang w:eastAsia="zh-CN"/>
        </w:rPr>
        <w:t>b)</w:t>
      </w:r>
      <w:r w:rsidRPr="008D6A26">
        <w:rPr>
          <w:rFonts w:hint="eastAsia"/>
          <w:lang w:eastAsia="zh-CN"/>
        </w:rPr>
        <w:tab/>
      </w:r>
      <w:r w:rsidRPr="008D6A26">
        <w:rPr>
          <w:rFonts w:hint="eastAsia"/>
          <w:lang w:eastAsia="zh-CN"/>
        </w:rPr>
        <w:t>在以下情况下，建议课题获得批准并与世界电信标准化全会上批准的课题具有同样的地位：</w:t>
      </w:r>
    </w:p>
    <w:p w:rsidR="00B52B9F" w:rsidRPr="008D6A26" w:rsidRDefault="00B52B9F" w:rsidP="00B52B9F">
      <w:pPr>
        <w:pStyle w:val="enumlev2"/>
        <w:rPr>
          <w:lang w:eastAsia="zh-CN"/>
        </w:rPr>
      </w:pPr>
      <w:r w:rsidRPr="008D6A26">
        <w:rPr>
          <w:lang w:eastAsia="zh-CN"/>
        </w:rPr>
        <w:t>–</w:t>
      </w:r>
      <w:r w:rsidRPr="008D6A26">
        <w:rPr>
          <w:rFonts w:hint="eastAsia"/>
          <w:lang w:eastAsia="zh-CN"/>
        </w:rPr>
        <w:tab/>
      </w:r>
      <w:r w:rsidRPr="008D6A26">
        <w:rPr>
          <w:rFonts w:hint="eastAsia"/>
          <w:lang w:eastAsia="zh-CN"/>
        </w:rPr>
        <w:t>在所有回复的成员国中，有简单多数同意；且</w:t>
      </w:r>
    </w:p>
    <w:p w:rsidR="00B52B9F" w:rsidRPr="008D6A26" w:rsidRDefault="00B52B9F" w:rsidP="00B52B9F">
      <w:pPr>
        <w:pStyle w:val="enumlev2"/>
        <w:rPr>
          <w:lang w:eastAsia="zh-CN"/>
        </w:rPr>
      </w:pPr>
      <w:r w:rsidRPr="008D6A26">
        <w:rPr>
          <w:lang w:eastAsia="zh-CN"/>
        </w:rPr>
        <w:t>–</w:t>
      </w:r>
      <w:r w:rsidRPr="008D6A26">
        <w:rPr>
          <w:rFonts w:hint="eastAsia"/>
          <w:lang w:eastAsia="zh-CN"/>
        </w:rPr>
        <w:tab/>
      </w:r>
      <w:r>
        <w:rPr>
          <w:rFonts w:hint="eastAsia"/>
          <w:lang w:eastAsia="zh-CN"/>
        </w:rPr>
        <w:t>至少收到十份回复；</w:t>
      </w:r>
    </w:p>
    <w:p w:rsidR="00B52B9F" w:rsidRPr="008D6A26" w:rsidRDefault="00B52B9F" w:rsidP="00B52B9F">
      <w:pPr>
        <w:pStyle w:val="enumlev10"/>
        <w:rPr>
          <w:i/>
          <w:iCs/>
          <w:lang w:eastAsia="zh-CN"/>
        </w:rPr>
      </w:pPr>
      <w:r w:rsidRPr="008D6A26">
        <w:rPr>
          <w:lang w:eastAsia="zh-CN"/>
        </w:rPr>
        <w:t>c)</w:t>
      </w:r>
      <w:r w:rsidRPr="008D6A26">
        <w:rPr>
          <w:i/>
          <w:iCs/>
          <w:lang w:eastAsia="zh-CN"/>
        </w:rPr>
        <w:tab/>
      </w:r>
      <w:r w:rsidRPr="008D6A26">
        <w:rPr>
          <w:rFonts w:hint="eastAsia"/>
          <w:lang w:eastAsia="zh-CN"/>
        </w:rPr>
        <w:t>主任须用通函通知结果。（亦见第</w:t>
      </w:r>
      <w:r w:rsidRPr="008D6A26">
        <w:rPr>
          <w:rFonts w:hint="eastAsia"/>
          <w:lang w:eastAsia="zh-CN"/>
        </w:rPr>
        <w:t>8.2</w:t>
      </w:r>
      <w:r w:rsidRPr="008D6A26">
        <w:rPr>
          <w:rFonts w:hint="eastAsia"/>
          <w:lang w:eastAsia="zh-CN"/>
        </w:rPr>
        <w:t>段）</w:t>
      </w:r>
    </w:p>
    <w:p w:rsidR="00B52B9F" w:rsidRPr="008D6A26" w:rsidRDefault="00B52B9F" w:rsidP="00B52B9F">
      <w:pPr>
        <w:rPr>
          <w:lang w:eastAsia="zh-CN"/>
        </w:rPr>
      </w:pPr>
      <w:r w:rsidRPr="008D6A26">
        <w:rPr>
          <w:b/>
          <w:bCs/>
          <w:lang w:eastAsia="zh-CN"/>
        </w:rPr>
        <w:t>7.2.4</w:t>
      </w:r>
      <w:r w:rsidRPr="008D6A26">
        <w:rPr>
          <w:lang w:eastAsia="zh-CN"/>
        </w:rPr>
        <w:tab/>
      </w:r>
      <w:r w:rsidRPr="008D6A26">
        <w:rPr>
          <w:rFonts w:hint="eastAsia"/>
          <w:lang w:eastAsia="zh-CN"/>
        </w:rPr>
        <w:t>在两届世界电信标准化全会之间，</w:t>
      </w:r>
      <w:r w:rsidRPr="008D6A26">
        <w:rPr>
          <w:rFonts w:hint="eastAsia"/>
          <w:lang w:eastAsia="zh-CN"/>
        </w:rPr>
        <w:t>TSAG</w:t>
      </w:r>
      <w:r w:rsidRPr="008D6A26">
        <w:rPr>
          <w:rFonts w:hint="eastAsia"/>
          <w:lang w:eastAsia="zh-CN"/>
        </w:rPr>
        <w:t>须审议</w:t>
      </w:r>
      <w:r w:rsidRPr="008D6A26">
        <w:rPr>
          <w:rFonts w:hint="eastAsia"/>
          <w:lang w:eastAsia="zh-CN"/>
        </w:rPr>
        <w:t>ITU-T</w:t>
      </w:r>
      <w:r w:rsidRPr="008D6A26">
        <w:rPr>
          <w:rFonts w:hint="eastAsia"/>
          <w:lang w:eastAsia="zh-CN"/>
        </w:rPr>
        <w:t>的工作计划，必要时建议进行修改。</w:t>
      </w:r>
    </w:p>
    <w:p w:rsidR="00B52B9F" w:rsidRPr="008D6A26" w:rsidRDefault="00B52B9F" w:rsidP="00B52B9F">
      <w:pPr>
        <w:rPr>
          <w:lang w:eastAsia="zh-CN"/>
        </w:rPr>
      </w:pPr>
      <w:r w:rsidRPr="008D6A26">
        <w:rPr>
          <w:b/>
          <w:bCs/>
          <w:lang w:eastAsia="zh-CN"/>
        </w:rPr>
        <w:t>7.2.5</w:t>
      </w:r>
      <w:r w:rsidRPr="008D6A26">
        <w:rPr>
          <w:lang w:eastAsia="zh-CN"/>
        </w:rPr>
        <w:tab/>
      </w:r>
      <w:r w:rsidRPr="008D6A26">
        <w:rPr>
          <w:rFonts w:hint="eastAsia"/>
          <w:lang w:eastAsia="zh-CN"/>
        </w:rPr>
        <w:t>具体而言，</w:t>
      </w:r>
      <w:r w:rsidRPr="008D6A26">
        <w:rPr>
          <w:rFonts w:hint="eastAsia"/>
          <w:lang w:eastAsia="zh-CN"/>
        </w:rPr>
        <w:t>TSAG</w:t>
      </w:r>
      <w:r w:rsidRPr="008D6A26">
        <w:rPr>
          <w:rFonts w:hint="eastAsia"/>
          <w:lang w:eastAsia="zh-CN"/>
        </w:rPr>
        <w:t>将审议所有新课题或经修订的课题，以确定其是否符合研究组的权限。如</w:t>
      </w:r>
      <w:r w:rsidRPr="008D6A26">
        <w:rPr>
          <w:lang w:val="en-US" w:eastAsia="zh-CN"/>
        </w:rPr>
        <w:t>TSAG</w:t>
      </w:r>
      <w:r w:rsidRPr="008D6A26">
        <w:rPr>
          <w:rFonts w:hint="eastAsia"/>
          <w:lang w:val="en-US" w:eastAsia="zh-CN"/>
        </w:rPr>
        <w:t>建议</w:t>
      </w:r>
      <w:r w:rsidRPr="008D6A26">
        <w:rPr>
          <w:lang w:val="en-US" w:eastAsia="zh-CN"/>
        </w:rPr>
        <w:t>修改新的或经修订的课题，则该课题须退回相关研究组重新审议。</w:t>
      </w:r>
      <w:r w:rsidRPr="008D6A26">
        <w:rPr>
          <w:rFonts w:hint="eastAsia"/>
          <w:lang w:eastAsia="zh-CN"/>
        </w:rPr>
        <w:t>TSAG</w:t>
      </w:r>
      <w:r w:rsidRPr="008D6A26">
        <w:rPr>
          <w:rFonts w:hint="eastAsia"/>
          <w:lang w:eastAsia="zh-CN"/>
        </w:rPr>
        <w:t>随后可以采纳建议的新的或修订的课题的案文，或建议对其进行修改。</w:t>
      </w:r>
      <w:r w:rsidRPr="008D6A26">
        <w:rPr>
          <w:rFonts w:hint="eastAsia"/>
          <w:lang w:eastAsia="zh-CN"/>
        </w:rPr>
        <w:t>TSAG</w:t>
      </w:r>
      <w:r w:rsidRPr="008D6A26">
        <w:rPr>
          <w:rFonts w:hint="eastAsia"/>
          <w:lang w:eastAsia="zh-CN"/>
        </w:rPr>
        <w:t>将注意已经批准的新课题或修订课题的案文。</w:t>
      </w:r>
    </w:p>
    <w:p w:rsidR="00B52B9F" w:rsidRPr="008D6A26" w:rsidRDefault="00B52B9F" w:rsidP="00B52B9F">
      <w:pPr>
        <w:pStyle w:val="Heading2"/>
        <w:rPr>
          <w:lang w:eastAsia="zh-CN"/>
        </w:rPr>
      </w:pPr>
      <w:r w:rsidRPr="008D6A26">
        <w:rPr>
          <w:lang w:eastAsia="zh-CN"/>
        </w:rPr>
        <w:t>7.3</w:t>
      </w:r>
      <w:r w:rsidRPr="008D6A26">
        <w:rPr>
          <w:lang w:eastAsia="zh-CN"/>
        </w:rPr>
        <w:tab/>
      </w:r>
      <w:r w:rsidRPr="008D6A26">
        <w:rPr>
          <w:rFonts w:hint="eastAsia"/>
          <w:lang w:eastAsia="zh-CN"/>
        </w:rPr>
        <w:t>世界电信标准化全会对课题的批准（见图</w:t>
      </w:r>
      <w:r w:rsidRPr="008D6A26">
        <w:rPr>
          <w:rFonts w:hint="eastAsia"/>
          <w:lang w:eastAsia="zh-CN"/>
        </w:rPr>
        <w:t>7.1 b</w:t>
      </w:r>
      <w:r w:rsidRPr="008D6A26">
        <w:rPr>
          <w:rFonts w:hint="eastAsia"/>
          <w:lang w:eastAsia="zh-CN"/>
        </w:rPr>
        <w:t>）</w:t>
      </w:r>
    </w:p>
    <w:p w:rsidR="00B52B9F" w:rsidRPr="008D6A26" w:rsidRDefault="00B52B9F" w:rsidP="00B52B9F">
      <w:pPr>
        <w:rPr>
          <w:lang w:eastAsia="zh-CN"/>
        </w:rPr>
      </w:pPr>
      <w:r w:rsidRPr="008D6A26">
        <w:rPr>
          <w:b/>
          <w:bCs/>
          <w:lang w:eastAsia="zh-CN"/>
        </w:rPr>
        <w:t>7.3.1</w:t>
      </w:r>
      <w:r w:rsidRPr="008D6A26">
        <w:rPr>
          <w:lang w:eastAsia="zh-CN"/>
        </w:rPr>
        <w:tab/>
        <w:t>TSAG</w:t>
      </w:r>
      <w:r w:rsidRPr="008D6A26">
        <w:rPr>
          <w:rFonts w:hint="eastAsia"/>
          <w:lang w:eastAsia="zh-CN"/>
        </w:rPr>
        <w:t>须至少在世界电信标准化全会召开的</w:t>
      </w:r>
      <w:r w:rsidRPr="008D6A26">
        <w:rPr>
          <w:rFonts w:hint="eastAsia"/>
          <w:lang w:eastAsia="zh-CN"/>
        </w:rPr>
        <w:t>2</w:t>
      </w:r>
      <w:r w:rsidRPr="008D6A26">
        <w:rPr>
          <w:rFonts w:hint="eastAsia"/>
          <w:lang w:eastAsia="zh-CN"/>
        </w:rPr>
        <w:t>个月之前召开会议，考虑和审议课题，并酌情提出对课题的修改意见，供世界电信标准化全会审议。同时，</w:t>
      </w:r>
      <w:r w:rsidRPr="008D6A26">
        <w:rPr>
          <w:rFonts w:hint="eastAsia"/>
          <w:lang w:eastAsia="zh-CN"/>
        </w:rPr>
        <w:t>TSAG</w:t>
      </w:r>
      <w:r w:rsidRPr="008D6A26">
        <w:rPr>
          <w:rFonts w:hint="eastAsia"/>
          <w:lang w:eastAsia="zh-CN"/>
        </w:rPr>
        <w:t>须确保各项课题能够符合</w:t>
      </w:r>
      <w:r w:rsidRPr="008D6A26">
        <w:rPr>
          <w:rFonts w:hint="eastAsia"/>
          <w:lang w:eastAsia="zh-CN"/>
        </w:rPr>
        <w:t>ITU-T</w:t>
      </w:r>
      <w:r w:rsidRPr="008D6A26">
        <w:rPr>
          <w:rFonts w:hint="eastAsia"/>
          <w:lang w:eastAsia="zh-CN"/>
        </w:rPr>
        <w:t>工作计划的整体需求和优先级别，并适当地协调，以：</w:t>
      </w:r>
    </w:p>
    <w:p w:rsidR="00B52B9F" w:rsidRPr="008D6A26" w:rsidRDefault="00B52B9F" w:rsidP="00B52B9F">
      <w:pPr>
        <w:pStyle w:val="enumlev10"/>
        <w:rPr>
          <w:lang w:eastAsia="zh-CN"/>
        </w:rPr>
      </w:pPr>
      <w:r w:rsidRPr="008D6A26">
        <w:rPr>
          <w:rFonts w:hint="eastAsia"/>
          <w:lang w:eastAsia="zh-CN"/>
        </w:rPr>
        <w:t>i)</w:t>
      </w:r>
      <w:r w:rsidRPr="008D6A26">
        <w:rPr>
          <w:lang w:eastAsia="zh-CN"/>
        </w:rPr>
        <w:tab/>
      </w:r>
      <w:r w:rsidRPr="008D6A26">
        <w:rPr>
          <w:rFonts w:hint="eastAsia"/>
          <w:lang w:eastAsia="zh-CN"/>
        </w:rPr>
        <w:t>避免重复工作；</w:t>
      </w:r>
    </w:p>
    <w:p w:rsidR="00B52B9F" w:rsidRPr="008D6A26" w:rsidRDefault="00B52B9F" w:rsidP="00B52B9F">
      <w:pPr>
        <w:pStyle w:val="enumlev10"/>
        <w:rPr>
          <w:lang w:eastAsia="zh-CN"/>
        </w:rPr>
      </w:pPr>
      <w:r w:rsidRPr="008D6A26">
        <w:rPr>
          <w:lang w:eastAsia="zh-CN"/>
        </w:rPr>
        <w:t>ii)</w:t>
      </w:r>
      <w:r w:rsidRPr="008D6A26">
        <w:rPr>
          <w:lang w:eastAsia="zh-CN"/>
        </w:rPr>
        <w:tab/>
      </w:r>
      <w:r w:rsidRPr="008D6A26">
        <w:rPr>
          <w:rFonts w:hint="eastAsia"/>
          <w:lang w:eastAsia="zh-CN"/>
        </w:rPr>
        <w:t>为各研究组之间的相互配合提供相关基础；</w:t>
      </w:r>
    </w:p>
    <w:p w:rsidR="00B52B9F" w:rsidRPr="008D6A26" w:rsidRDefault="00B52B9F" w:rsidP="00B52B9F">
      <w:pPr>
        <w:pStyle w:val="enumlev10"/>
        <w:rPr>
          <w:lang w:eastAsia="zh-CN"/>
        </w:rPr>
      </w:pPr>
      <w:r w:rsidRPr="008D6A26">
        <w:rPr>
          <w:rFonts w:hint="eastAsia"/>
          <w:lang w:eastAsia="zh-CN"/>
        </w:rPr>
        <w:t>iii)</w:t>
      </w:r>
      <w:r w:rsidRPr="008D6A26">
        <w:rPr>
          <w:lang w:eastAsia="zh-CN"/>
        </w:rPr>
        <w:tab/>
      </w:r>
      <w:r w:rsidRPr="008D6A26">
        <w:rPr>
          <w:rFonts w:hint="eastAsia"/>
          <w:lang w:eastAsia="zh-CN"/>
        </w:rPr>
        <w:t>促进对建议书</w:t>
      </w:r>
      <w:r>
        <w:rPr>
          <w:rFonts w:hint="eastAsia"/>
          <w:lang w:eastAsia="zh-CN"/>
        </w:rPr>
        <w:t>及</w:t>
      </w:r>
      <w:r>
        <w:rPr>
          <w:lang w:eastAsia="zh-CN"/>
        </w:rPr>
        <w:t>其它</w:t>
      </w:r>
      <w:r w:rsidRPr="008D6A26">
        <w:rPr>
          <w:rFonts w:hint="eastAsia"/>
          <w:lang w:eastAsia="zh-CN"/>
        </w:rPr>
        <w:t>ITU-T</w:t>
      </w:r>
      <w:r w:rsidRPr="008D6A26">
        <w:rPr>
          <w:lang w:eastAsia="zh-CN"/>
        </w:rPr>
        <w:t>出版物</w:t>
      </w:r>
      <w:r w:rsidRPr="008D6A26">
        <w:rPr>
          <w:rFonts w:hint="eastAsia"/>
          <w:lang w:eastAsia="zh-CN"/>
        </w:rPr>
        <w:t>起草整体进程的监督；</w:t>
      </w:r>
    </w:p>
    <w:p w:rsidR="00B52B9F" w:rsidRPr="008F39FC" w:rsidRDefault="00B52B9F" w:rsidP="008F39FC">
      <w:pPr>
        <w:pStyle w:val="enumlev10"/>
        <w:rPr>
          <w:lang w:eastAsia="zh-CN"/>
        </w:rPr>
      </w:pPr>
      <w:r w:rsidRPr="008D6A26">
        <w:rPr>
          <w:rFonts w:hint="eastAsia"/>
          <w:lang w:eastAsia="zh-CN"/>
        </w:rPr>
        <w:t>iv)</w:t>
      </w:r>
      <w:r w:rsidRPr="008D6A26">
        <w:rPr>
          <w:lang w:eastAsia="zh-CN"/>
        </w:rPr>
        <w:tab/>
      </w:r>
      <w:r w:rsidRPr="008D6A26">
        <w:rPr>
          <w:rFonts w:hint="eastAsia"/>
          <w:lang w:eastAsia="zh-CN"/>
        </w:rPr>
        <w:t>推进与其他标准化组织的合作。</w:t>
      </w:r>
    </w:p>
    <w:p w:rsidR="00B52B9F" w:rsidRPr="008D6A26" w:rsidRDefault="00B52B9F" w:rsidP="00B52B9F">
      <w:pPr>
        <w:rPr>
          <w:lang w:eastAsia="zh-CN"/>
        </w:rPr>
      </w:pPr>
      <w:r w:rsidRPr="008D6A26">
        <w:rPr>
          <w:b/>
          <w:bCs/>
          <w:lang w:eastAsia="zh-CN"/>
        </w:rPr>
        <w:t>7.</w:t>
      </w:r>
      <w:r w:rsidRPr="008D6A26">
        <w:rPr>
          <w:rFonts w:hint="eastAsia"/>
          <w:b/>
          <w:bCs/>
          <w:lang w:eastAsia="zh-CN"/>
        </w:rPr>
        <w:t>3</w:t>
      </w:r>
      <w:r w:rsidRPr="008D6A26">
        <w:rPr>
          <w:b/>
          <w:bCs/>
          <w:lang w:eastAsia="zh-CN"/>
        </w:rPr>
        <w:t>.2</w:t>
      </w:r>
      <w:r w:rsidRPr="008D6A26">
        <w:rPr>
          <w:lang w:eastAsia="zh-CN"/>
        </w:rPr>
        <w:tab/>
      </w:r>
      <w:r w:rsidRPr="008D6A26">
        <w:rPr>
          <w:rFonts w:hint="eastAsia"/>
          <w:lang w:eastAsia="zh-CN"/>
        </w:rPr>
        <w:t>主任须至少在世界电信标准化全会召开的</w:t>
      </w:r>
      <w:r w:rsidRPr="008D6A26">
        <w:rPr>
          <w:rFonts w:hint="eastAsia"/>
          <w:lang w:eastAsia="zh-CN"/>
        </w:rPr>
        <w:t>1</w:t>
      </w:r>
      <w:r w:rsidRPr="008D6A26">
        <w:rPr>
          <w:rFonts w:hint="eastAsia"/>
          <w:lang w:eastAsia="zh-CN"/>
        </w:rPr>
        <w:t>个月之前告知各成员国和部门成员所有经</w:t>
      </w:r>
      <w:r w:rsidRPr="008D6A26">
        <w:rPr>
          <w:rFonts w:hint="eastAsia"/>
          <w:lang w:eastAsia="zh-CN"/>
        </w:rPr>
        <w:t>TSAG</w:t>
      </w:r>
      <w:r w:rsidRPr="008D6A26">
        <w:rPr>
          <w:rFonts w:hint="eastAsia"/>
          <w:lang w:eastAsia="zh-CN"/>
        </w:rPr>
        <w:t>同意的建议新</w:t>
      </w:r>
      <w:r w:rsidRPr="008D6A26">
        <w:rPr>
          <w:lang w:eastAsia="zh-CN"/>
        </w:rPr>
        <w:t>的或经修订的</w:t>
      </w:r>
      <w:r w:rsidRPr="008D6A26">
        <w:rPr>
          <w:rFonts w:hint="eastAsia"/>
          <w:lang w:eastAsia="zh-CN"/>
        </w:rPr>
        <w:t>课题的清单。</w:t>
      </w:r>
    </w:p>
    <w:p w:rsidR="00B52B9F" w:rsidRPr="008D6A26" w:rsidRDefault="00B52B9F" w:rsidP="00B52B9F">
      <w:pPr>
        <w:rPr>
          <w:lang w:eastAsia="zh-CN"/>
        </w:rPr>
      </w:pPr>
      <w:r w:rsidRPr="008D6A26">
        <w:rPr>
          <w:rFonts w:hint="eastAsia"/>
          <w:b/>
          <w:bCs/>
          <w:lang w:eastAsia="zh-CN"/>
        </w:rPr>
        <w:t>7.3.3</w:t>
      </w:r>
      <w:r w:rsidRPr="008D6A26">
        <w:rPr>
          <w:rFonts w:hint="eastAsia"/>
          <w:lang w:eastAsia="zh-CN"/>
        </w:rPr>
        <w:tab/>
      </w:r>
      <w:r w:rsidRPr="008D6A26">
        <w:rPr>
          <w:rFonts w:hint="eastAsia"/>
          <w:lang w:eastAsia="zh-CN"/>
        </w:rPr>
        <w:t>世界电信标准化全会可按照</w:t>
      </w:r>
      <w:r>
        <w:rPr>
          <w:rFonts w:hint="eastAsia"/>
          <w:lang w:eastAsia="zh-CN"/>
        </w:rPr>
        <w:t>《</w:t>
      </w:r>
      <w:r w:rsidRPr="008D6A26">
        <w:rPr>
          <w:rFonts w:hint="eastAsia"/>
          <w:lang w:eastAsia="zh-CN"/>
        </w:rPr>
        <w:t>国际电联</w:t>
      </w:r>
      <w:r w:rsidRPr="008D6A26">
        <w:rPr>
          <w:lang w:eastAsia="zh-CN"/>
        </w:rPr>
        <w:t>大会、全会和会议的</w:t>
      </w:r>
      <w:r w:rsidRPr="008D6A26">
        <w:rPr>
          <w:rFonts w:hint="eastAsia"/>
          <w:lang w:eastAsia="zh-CN"/>
        </w:rPr>
        <w:t>总规则》批准建议课题。</w:t>
      </w:r>
    </w:p>
    <w:p w:rsidR="00B52B9F" w:rsidRPr="008D6A26" w:rsidRDefault="00B52B9F" w:rsidP="00B52B9F">
      <w:pPr>
        <w:jc w:val="center"/>
        <w:rPr>
          <w:lang w:eastAsia="zh-CN"/>
        </w:rPr>
      </w:pPr>
      <w:r>
        <w:rPr>
          <w:noProof/>
          <w:lang w:eastAsia="zh-CN"/>
        </w:rPr>
        <mc:AlternateContent>
          <mc:Choice Requires="wps">
            <w:drawing>
              <wp:anchor distT="0" distB="0" distL="114300" distR="114300" simplePos="0" relativeHeight="251686912" behindDoc="0" locked="0" layoutInCell="1" allowOverlap="1" wp14:anchorId="61E48506" wp14:editId="16D01FC8">
                <wp:simplePos x="0" y="0"/>
                <wp:positionH relativeFrom="column">
                  <wp:posOffset>5019675</wp:posOffset>
                </wp:positionH>
                <wp:positionV relativeFrom="paragraph">
                  <wp:posOffset>2388870</wp:posOffset>
                </wp:positionV>
                <wp:extent cx="757555" cy="300990"/>
                <wp:effectExtent l="0" t="0" r="4445" b="3810"/>
                <wp:wrapNone/>
                <wp:docPr id="35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300990"/>
                        </a:xfrm>
                        <a:prstGeom prst="rect">
                          <a:avLst/>
                        </a:prstGeom>
                        <a:solidFill>
                          <a:schemeClr val="bg1"/>
                        </a:solidFill>
                        <a:ln>
                          <a:noFill/>
                        </a:ln>
                        <a:extLst/>
                      </wps:spPr>
                      <wps:txbx>
                        <w:txbxContent>
                          <w:p w:rsidR="00BB21EF" w:rsidRPr="001A7C0F" w:rsidRDefault="00BB21EF" w:rsidP="00B52B9F">
                            <w:pPr>
                              <w:rPr>
                                <w:color w:val="24211D"/>
                                <w:sz w:val="12"/>
                                <w:szCs w:val="12"/>
                                <w14:textOutline w14:w="0" w14:cap="flat" w14:cmpd="sng" w14:algn="ctr">
                                  <w14:noFill/>
                                  <w14:prstDash w14:val="solid"/>
                                  <w14:bevel/>
                                </w14:textOutline>
                              </w:rPr>
                            </w:pPr>
                            <w:r w:rsidRPr="001A7C0F">
                              <w:rPr>
                                <w:rFonts w:ascii="Arial" w:hAnsi="Arial" w:cs="Arial"/>
                                <w:color w:val="24211D"/>
                                <w:sz w:val="12"/>
                                <w:szCs w:val="12"/>
                                <w14:textOutline w14:w="0" w14:cap="flat" w14:cmpd="sng" w14:algn="ctr">
                                  <w14:noFill/>
                                  <w14:prstDash w14:val="solid"/>
                                  <w14:bevel/>
                                </w14:textOutline>
                              </w:rPr>
                              <w:t>Res.1(12)_F7.1b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E48506" id="Rectangle 350" o:spid="_x0000_s1119" style="position:absolute;left:0;text-align:left;margin-left:395.25pt;margin-top:188.1pt;width:59.65pt;height:2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5C/wEAAOsDAAAOAAAAZHJzL2Uyb0RvYy54bWysU8Fu1DAQvSPxD5bvbLItS2m02araqgip&#10;0IrSD3AcJ7FwPGbs3WT5esbOZlvgVnGxxuOZ5zfPz+ursTdsr9BrsCVfLnLOlJVQa9uW/On77buP&#10;nPkgbC0MWFXyg/L8avP2zXpwhTqDDkytkBGI9cXgSt6F4Ios87JTvfALcMrSYQPYi0BbbLMaxUDo&#10;vcnO8vxDNgDWDkEq7yl7Mx3yTcJvGiXDfdN4FZgpOXELacW0VnHNNmtRtChcp+WRhngFi15oS5ee&#10;oG5EEGyH+h+oXksED01YSOgzaBotVZqBplnmf03z2Amn0iwkjncnmfz/g5Vf9w/IdF3y8xXpY0VP&#10;j/SNZBO2NYrFJEk0OF9Q5aN7wDikd3cgf3hmYdtRnbpGhKFToiZiy1if/dEQN55aWTV8gZrwxS5A&#10;UmtssI+ApAMb06McTo+ixsAkJS9WF6vVijNJR+d5fnmZGGWimJsd+vBJQc9iUHIk8glc7O98iGRE&#10;MZck8mB0fauNSZvoM7U1yPaCHFK1E30a8WWVsbHWQuyaAKcMUTxeMY84SRXGakyavk9w8bCC+kAK&#10;IEwOpB9DQQf4i7OB3Fdy/3MnUHFmPltSMVp1DnAOqjkQVlJryQNnU7gNk6V3DnXbEfIyKWDhmpRu&#10;dFLhmcXxfchRSZyj+6NlX+5T1fMf3fwGAAD//wMAUEsDBBQABgAIAAAAIQAd1m6B4QAAAAsBAAAP&#10;AAAAZHJzL2Rvd25yZXYueG1sTI/LTsMwEEX3SPyDNUhsELVJS5qEOFWFYIeQCHzANHaTqH6E2EnT&#10;v2dYwXI0R/eeW+4Wa9isx9B7J+FhJYBp13jVu1bC1+frfQYsRHQKjXdawkUH2FXXVyUWyp/dh57r&#10;2DIKcaFACV2MQ8F5aDptMaz8oB39jn60GOkcW65GPFO4NTwRIuUWe0cNHQ76udPNqZ6shPdsPvn6&#10;O1z20zFL6o15w7uXRsrbm2X/BCzqJf7B8KtP6lCR08FPTgVmJGxz8UiohPU2TYARkYucxhwkbJJ1&#10;Crwq+f8N1Q8AAAD//wMAUEsBAi0AFAAGAAgAAAAhALaDOJL+AAAA4QEAABMAAAAAAAAAAAAAAAAA&#10;AAAAAFtDb250ZW50X1R5cGVzXS54bWxQSwECLQAUAAYACAAAACEAOP0h/9YAAACUAQAACwAAAAAA&#10;AAAAAAAAAAAvAQAAX3JlbHMvLnJlbHNQSwECLQAUAAYACAAAACEAkirOQv8BAADrAwAADgAAAAAA&#10;AAAAAAAAAAAuAgAAZHJzL2Uyb0RvYy54bWxQSwECLQAUAAYACAAAACEAHdZugeEAAAALAQAADwAA&#10;AAAAAAAAAAAAAABZBAAAZHJzL2Rvd25yZXYueG1sUEsFBgAAAAAEAAQA8wAAAGcFAAAAAA==&#10;" fillcolor="white [3212]" stroked="f">
                <v:textbox inset="0,0,0,0">
                  <w:txbxContent>
                    <w:p w:rsidR="00BB21EF" w:rsidRPr="001A7C0F" w:rsidRDefault="00BB21EF" w:rsidP="00B52B9F">
                      <w:pPr>
                        <w:rPr>
                          <w:color w:val="24211D"/>
                          <w:sz w:val="12"/>
                          <w:szCs w:val="12"/>
                          <w14:textOutline w14:w="0" w14:cap="flat" w14:cmpd="sng" w14:algn="ctr">
                            <w14:noFill/>
                            <w14:prstDash w14:val="solid"/>
                            <w14:bevel/>
                          </w14:textOutline>
                        </w:rPr>
                      </w:pPr>
                      <w:r w:rsidRPr="001A7C0F">
                        <w:rPr>
                          <w:rFonts w:ascii="Arial" w:hAnsi="Arial" w:cs="Arial"/>
                          <w:color w:val="24211D"/>
                          <w:sz w:val="12"/>
                          <w:szCs w:val="12"/>
                          <w14:textOutline w14:w="0" w14:cap="flat" w14:cmpd="sng" w14:algn="ctr">
                            <w14:noFill/>
                            <w14:prstDash w14:val="solid"/>
                            <w14:bevel/>
                          </w14:textOutline>
                        </w:rPr>
                        <w:t>Res.1(12)_F7.1b</w:t>
                      </w:r>
                    </w:p>
                  </w:txbxContent>
                </v:textbox>
              </v:rect>
            </w:pict>
          </mc:Fallback>
        </mc:AlternateContent>
      </w:r>
      <w:r>
        <w:rPr>
          <w:noProof/>
          <w:lang w:eastAsia="zh-CN"/>
        </w:rPr>
        <mc:AlternateContent>
          <mc:Choice Requires="wps">
            <w:drawing>
              <wp:anchor distT="0" distB="0" distL="114300" distR="114300" simplePos="0" relativeHeight="251683840" behindDoc="0" locked="0" layoutInCell="1" allowOverlap="1" wp14:anchorId="49600503" wp14:editId="03AD1744">
                <wp:simplePos x="0" y="0"/>
                <wp:positionH relativeFrom="column">
                  <wp:posOffset>0</wp:posOffset>
                </wp:positionH>
                <wp:positionV relativeFrom="paragraph">
                  <wp:posOffset>0</wp:posOffset>
                </wp:positionV>
                <wp:extent cx="635000" cy="635000"/>
                <wp:effectExtent l="0" t="0" r="0" b="0"/>
                <wp:wrapNone/>
                <wp:docPr id="351" name="Rectangle 3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73A83" id="Rectangle 35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lcWQIAALAEAAAOAAAAZHJzL2Uyb0RvYy54bWysVN1u2jAUvp+0d7B8T5NAoBA1VIiUaVK3&#10;Vev2AMZxEmuJ7R0bQlft3XfsAKPrzTSNC+Pz4+/8fOfk5vbQtWQvwEqtcppcxZQIxXUpVZ3Tr182&#10;ozkl1jFVslYrkdMnYent8u2bm95kYqwb3ZYCCIIom/Ump41zJosiyxvRMXuljVBorDR0zKEIdVQC&#10;6xG9a6NxHM+iXkNpQHNhLWqLwUiXAb+qBHefqsoKR9qcYm4unBDOrT+j5Q3LamCmkfyYBvuHLDom&#10;FQY9QxXMMbID+Qqqkxy01ZW74rqLdFVJLkINWE0S/1HNY8OMCLVgc6w5t8n+P1j+cf8ARJY5nUwT&#10;ShTrkKTP2Dam6laQoGxkWQrPru9Wb2yGjx7NA/h6rbnX/JslSj+KFp95LxTWDb4XK2teqQB03whW&#10;Yg0BL3oB6AWL0GTbf9AlpsJ2TofGHirofEBsGTkE/p7O/ImDIxyVs8k0jpFljqbjHTOOWHZ6bMC6&#10;d0J3xF9yCphdAGf7e+sG15OLj6X0RrZtGBEMgS5e6YMFZp8X8eJufjdPR+l4djdK46IYrTbrdDTb&#10;JNfTYlKs10Xy0+MnaTb00MOdpixJ/47F47wP83GeM6tbWXo4n5KFertugewZTvkm/DxVWPiFW/Qy&#10;jWDGWk7/obpAhu//wPNWl0/IBWjsFbYV1xwvjYYflPS4Mjm133cMBCXte4V8LpI09TsWhHR6PUYB&#10;Li3bSwtTHKFy6igZrms37OXOgKwbjJQEbpRe4QxUMvDj52PICvP2Aq5FqOC4wn7vLuXg9ftDs/wF&#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VwTZXFkCAACw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mc:AlternateContent>
          <mc:Choice Requires="wps">
            <w:drawing>
              <wp:anchor distT="0" distB="0" distL="114300" distR="114300" simplePos="0" relativeHeight="251684864" behindDoc="0" locked="0" layoutInCell="1" allowOverlap="1" wp14:anchorId="226230A5" wp14:editId="2BF0F279">
                <wp:simplePos x="0" y="0"/>
                <wp:positionH relativeFrom="column">
                  <wp:posOffset>0</wp:posOffset>
                </wp:positionH>
                <wp:positionV relativeFrom="paragraph">
                  <wp:posOffset>0</wp:posOffset>
                </wp:positionV>
                <wp:extent cx="635000" cy="635000"/>
                <wp:effectExtent l="0" t="0" r="0" b="0"/>
                <wp:wrapNone/>
                <wp:docPr id="352" name="Rectangle 3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039DA" id="Rectangle 352"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9qWQIAALAEAAAOAAAAZHJzL2Uyb0RvYy54bWysVN1u2jAUvp+0d7B8T5NAoBA1VIiUaVK3&#10;Vev2AMZxEmuJj2cbQlft3XfsAKPrzTSNC+Pz4+/8fOfk5vbQtWQvjJWgcppcxZQIxaGUqs7p1y+b&#10;0ZwS65gqWQtK5PRJWHq7fPvmpteZGEMDbSkMQRBls17ntHFOZ1FkeSM6Zq9AC4XGCkzHHIqmjkrD&#10;ekTv2mgcx7OoB1NqA1xYi9piMNJlwK8qwd2nqrLCkTanmJsLpwnn1p/R8oZltWG6kfyYBvuHLDom&#10;FQY9QxXMMbIz8hVUJ7kBC5W74tBFUFWSi1ADVpPEf1Tz2DAtQi3YHKvPbbL/D5Z/3D8YIsucTqZj&#10;ShTrkKTP2Dam6laQoGxkWQrPru9Wr22Gjx71g/H1Wn0P/JslCh5Fi8+8FwrrBt+LldWvVMZA3whW&#10;Yg0BL3oB6AWL0GTbf4ASU2E7B6Gxh8p0PiC2jBwCf09n/sTBEY7K2WQax8gyR9PxjhlHLDs91sa6&#10;dwI64i85NZhdAGf7e+sG15OLj6VgI9s2jAiGQBev9MECs8+LeHE3v5uno3Q8uxulcVGMVpt1Oppt&#10;kutpMSnW6yL56fGTNBt66OFOU5akf8ficd6H+TjPmYVWlh7Op2RNvV23huwZTvkm/DxVWPiFW/Qy&#10;jWDGWk7/obpAhu//wPMWyifkwgD2CtuKa46XBswPSnpcmZza7ztmBCXte4V8LpI09TsWhHR6PUbB&#10;XFq2lxamOELl1FEyXNdu2MudNrJuMFISuFGwwhmoZODHz8eQFebtBVyLUMFxhf3eXcrB6/eHZvkL&#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4ETfalkCAACw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mc:AlternateContent>
          <mc:Choice Requires="wps">
            <w:drawing>
              <wp:anchor distT="0" distB="0" distL="114300" distR="114300" simplePos="0" relativeHeight="251682816" behindDoc="0" locked="0" layoutInCell="1" allowOverlap="1" wp14:anchorId="5592DF34" wp14:editId="7E89A029">
                <wp:simplePos x="0" y="0"/>
                <wp:positionH relativeFrom="column">
                  <wp:posOffset>0</wp:posOffset>
                </wp:positionH>
                <wp:positionV relativeFrom="paragraph">
                  <wp:posOffset>0</wp:posOffset>
                </wp:positionV>
                <wp:extent cx="635000" cy="635000"/>
                <wp:effectExtent l="0" t="0" r="0" b="0"/>
                <wp:wrapNone/>
                <wp:docPr id="353" name="Rectangle 3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A6314" id="Rectangle 35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3OWQIAALAEAAAOAAAAZHJzL2Uyb0RvYy54bWysVN1u2jAUvp+0d7B8D0kgUBo1VBWBaVK3&#10;Vev2AMZxEmuJ7R0bQlft3XfsAKPrzTSNC+Pz4+/8fOfk5vbQtWQvwEqtcpqMY0qE4rqUqs7p1y+b&#10;0YIS65gqWauVyOmTsPR2+fbNTW8yMdGNbksBBEGUzXqT08Y5k0WR5Y3omB1rIxQaKw0dcyhCHZXA&#10;ekTv2mgSx/Oo11Aa0FxYi9piMNJlwK8qwd2nqrLCkTanmJsLJ4Rz689oecOyGphpJD+mwf4hi45J&#10;hUHPUAVzjOxAvoLqJAdtdeXGXHeRrirJRagBq0niP6p5bJgRoRZsjjXnNtn/B8s/7h+AyDKn09mU&#10;EsU6JOkzto2puhUkKBtZlsKz67vVG5vho0fzAL5ea+41/2aJ0o+ixWfeC4VVg+/FnTWvVAC6bwQr&#10;sYaAF70A9IJFaLLtP+gSU2E7p0NjDxV0PiC2jBwCf09n/sTBEY7K+XQWx8gyR9PxjhlHLDs9NmDd&#10;O6E74i85BcwugLP9vXWD68nFx1J6I9s2jAiGQBev9MECs8/X8fV6sV6ko3QyX4/SuChGd5tVOppv&#10;kqtZMS1WqyL56fGTNBt66OFOU5akf8ficd6H+TjPmdWtLD2cT8lCvV21QPYMp3wTfp4qLPzCLXqZ&#10;RjBjLaf/UF0gw/d/4HmryyfkAjT2CtuKa46XRsMPSnpcmZza7zsGgpL2vUI+r5M09TsWhHR2NUEB&#10;Li3bSwtTHKFy6igZris37OXOgKwbjJQEbpS+wxmoZODHz8eQFebtBVyLUMFxhf3eXcrB6/eHZvkL&#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soYNzlkCAACw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mc:AlternateContent>
          <mc:Choice Requires="wps">
            <w:drawing>
              <wp:anchor distT="0" distB="0" distL="114300" distR="114300" simplePos="0" relativeHeight="251681792" behindDoc="0" locked="0" layoutInCell="1" allowOverlap="1" wp14:anchorId="00D22FAC" wp14:editId="1A7B86D2">
                <wp:simplePos x="0" y="0"/>
                <wp:positionH relativeFrom="column">
                  <wp:posOffset>0</wp:posOffset>
                </wp:positionH>
                <wp:positionV relativeFrom="paragraph">
                  <wp:posOffset>0</wp:posOffset>
                </wp:positionV>
                <wp:extent cx="635000" cy="635000"/>
                <wp:effectExtent l="0" t="0" r="3175" b="3175"/>
                <wp:wrapNone/>
                <wp:docPr id="354" name="Rectangle 3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BC023" id="Rectangle 354"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MGWQIAALAEAAAOAAAAZHJzL2Uyb0RvYy54bWysVN1u2jAUvp+0d7B8T5NAoBA1VIiUaVK3&#10;Vev2AMZxEmuJ7R0bQlft3XfsAKPrzTSNC+Pz4+/8fOfk5vbQtWQvwEqtcppcxZQIxXUpVZ3Tr182&#10;ozkl1jFVslYrkdMnYent8u2bm95kYqwb3ZYCCIIom/Ump41zJosiyxvRMXuljVBorDR0zKEIdVQC&#10;6xG9a6NxHM+iXkNpQHNhLWqLwUiXAb+qBHefqsoKR9qcYm4unBDOrT+j5Q3LamCmkfyYBvuHLDom&#10;FQY9QxXMMbID+Qqqkxy01ZW74rqLdFVJLkINWE0S/1HNY8OMCLVgc6w5t8n+P1j+cf8ARJY5nUxT&#10;ShTrkKTP2Dam6laQoGxkWQrPru9Wb2yGjx7NA/h6rbnX/JslSj+KFp95LxTWDb4XK2teqQB03whW&#10;Yg0BL3oB6AWL0GTbf9AlpsJ2TofGHirofEBsGTkE/p7O/ImDIxyVs8k0jpFljqbjHTOOWHZ6bMC6&#10;d0J3xF9yCphdAGf7e+sG15OLj6X0RrZtGBEMgS5e6YMFZp8X8eJufjdPR+l4djdK46IYrTbrdDTb&#10;JNfTYlKs10Xy0+MnaTb00MOdpixJ/47F47wP83GeM6tbWXo4n5KFertugewZTvkm/DxVWPiFW/Qy&#10;jWDGWk7/obpAhu//wPNWl0/IBWjsFbYV1xwvjYYflPS4Mjm133cMBCXte4V8LpI09TsWhHR6PUYB&#10;Li3bSwtTHKFy6igZrms37OXOgKwbjJQEbpRe4QxUMvDj52PICvP2Aq5FqOC4wn7vLuXg9ftDs/wF&#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jsXTBl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Pr="008D6A26">
        <w:object w:dxaOrig="7490" w:dyaOrig="4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32" o:spid="_x0000_i1025" type="#_x0000_t75" style="width:402.55pt;height:3in" o:ole="">
            <v:imagedata r:id="rId31" o:title="" cropbottom="11969f"/>
          </v:shape>
          <o:OLEObject Type="Embed" ProgID="CorelDRAW.Graphic.14" ShapeID="shape32" DrawAspect="Content" ObjectID="_1580300471" r:id="rId32"/>
        </w:object>
      </w:r>
    </w:p>
    <w:p w:rsidR="00B52B9F" w:rsidRPr="008D6A26" w:rsidRDefault="00B52B9F" w:rsidP="00B52B9F">
      <w:pPr>
        <w:pStyle w:val="Figuretitle"/>
        <w:rPr>
          <w:lang w:val="en-US" w:eastAsia="zh-CN"/>
        </w:rPr>
      </w:pPr>
      <w:r w:rsidRPr="008D6A26">
        <w:rPr>
          <w:rFonts w:hint="eastAsia"/>
          <w:lang w:val="en-US" w:eastAsia="zh-CN"/>
        </w:rPr>
        <w:t>图</w:t>
      </w:r>
      <w:r w:rsidRPr="008D6A26">
        <w:rPr>
          <w:lang w:val="en-US" w:eastAsia="zh-CN"/>
        </w:rPr>
        <w:t>7.1b</w:t>
      </w:r>
      <w:r>
        <w:rPr>
          <w:lang w:val="en-US" w:eastAsia="zh-CN"/>
        </w:rPr>
        <w:t xml:space="preserve"> </w:t>
      </w:r>
      <w:r w:rsidRPr="00F547A2">
        <w:rPr>
          <w:lang w:val="en-US" w:eastAsia="zh-CN"/>
        </w:rPr>
        <w:t>–</w:t>
      </w:r>
      <w:r>
        <w:rPr>
          <w:lang w:val="en-US" w:eastAsia="zh-CN"/>
        </w:rPr>
        <w:t xml:space="preserve"> </w:t>
      </w:r>
      <w:r>
        <w:rPr>
          <w:rFonts w:hint="eastAsia"/>
          <w:lang w:val="en-US" w:eastAsia="zh-CN"/>
        </w:rPr>
        <w:t>在</w:t>
      </w:r>
      <w:r w:rsidRPr="008D6A26">
        <w:rPr>
          <w:lang w:val="en-US" w:eastAsia="zh-CN"/>
        </w:rPr>
        <w:t>世界电信标准化全会</w:t>
      </w:r>
      <w:r>
        <w:rPr>
          <w:rFonts w:hint="eastAsia"/>
          <w:lang w:val="en-US" w:eastAsia="zh-CN"/>
        </w:rPr>
        <w:t>上</w:t>
      </w:r>
      <w:r w:rsidRPr="008D6A26">
        <w:rPr>
          <w:rFonts w:hint="eastAsia"/>
          <w:lang w:val="en-US" w:eastAsia="zh-CN"/>
        </w:rPr>
        <w:t>批准</w:t>
      </w:r>
      <w:r w:rsidRPr="008D6A26">
        <w:rPr>
          <w:rFonts w:hint="eastAsia"/>
          <w:lang w:eastAsia="zh-CN"/>
        </w:rPr>
        <w:t>新</w:t>
      </w:r>
      <w:r w:rsidRPr="008D6A26">
        <w:rPr>
          <w:lang w:eastAsia="zh-CN"/>
        </w:rPr>
        <w:t>的或经修订的</w:t>
      </w:r>
      <w:r w:rsidRPr="008D6A26">
        <w:rPr>
          <w:rFonts w:hint="eastAsia"/>
          <w:lang w:val="en-US" w:eastAsia="zh-CN"/>
        </w:rPr>
        <w:t>课题</w:t>
      </w:r>
    </w:p>
    <w:p w:rsidR="00B52B9F" w:rsidRPr="008D6A26" w:rsidRDefault="00B52B9F" w:rsidP="00B52B9F">
      <w:pPr>
        <w:pStyle w:val="Heading2"/>
        <w:rPr>
          <w:lang w:eastAsia="zh-CN"/>
        </w:rPr>
      </w:pPr>
      <w:r w:rsidRPr="008D6A26">
        <w:rPr>
          <w:lang w:eastAsia="zh-CN"/>
        </w:rPr>
        <w:t>7.4</w:t>
      </w:r>
      <w:r w:rsidRPr="008D6A26">
        <w:rPr>
          <w:lang w:eastAsia="zh-CN"/>
        </w:rPr>
        <w:tab/>
      </w:r>
      <w:r w:rsidRPr="008D6A26">
        <w:rPr>
          <w:rFonts w:hint="eastAsia"/>
          <w:lang w:eastAsia="zh-CN"/>
        </w:rPr>
        <w:t>课题的删除</w:t>
      </w:r>
    </w:p>
    <w:p w:rsidR="00B52B9F" w:rsidRPr="008D6A26" w:rsidRDefault="00B52B9F" w:rsidP="00B52B9F">
      <w:pPr>
        <w:ind w:firstLineChars="200" w:firstLine="480"/>
        <w:rPr>
          <w:lang w:eastAsia="zh-CN"/>
        </w:rPr>
      </w:pPr>
      <w:r>
        <w:rPr>
          <w:rFonts w:hint="eastAsia"/>
          <w:lang w:eastAsia="zh-CN"/>
        </w:rPr>
        <w:t>研究组可逐案决定下列哪种选择方案最适用于课题的删除。</w:t>
      </w:r>
    </w:p>
    <w:p w:rsidR="00B52B9F" w:rsidRPr="008D6A26" w:rsidRDefault="00B52B9F" w:rsidP="00B52B9F">
      <w:pPr>
        <w:pStyle w:val="Heading3"/>
        <w:rPr>
          <w:lang w:eastAsia="zh-CN"/>
        </w:rPr>
      </w:pPr>
      <w:r w:rsidRPr="008D6A26">
        <w:rPr>
          <w:rFonts w:hint="eastAsia"/>
          <w:bCs/>
          <w:lang w:eastAsia="zh-CN"/>
        </w:rPr>
        <w:t>7.4.1</w:t>
      </w:r>
      <w:r w:rsidRPr="008D6A26">
        <w:rPr>
          <w:rFonts w:hint="eastAsia"/>
          <w:lang w:eastAsia="zh-CN"/>
        </w:rPr>
        <w:tab/>
      </w:r>
      <w:r w:rsidRPr="008D6A26">
        <w:rPr>
          <w:rFonts w:hint="eastAsia"/>
          <w:lang w:eastAsia="zh-CN"/>
        </w:rPr>
        <w:t>在两届世界电信标准化全会之间删除课题</w:t>
      </w:r>
    </w:p>
    <w:p w:rsidR="00B52B9F" w:rsidRPr="008D6A26" w:rsidRDefault="00B52B9F" w:rsidP="00B52B9F">
      <w:pPr>
        <w:rPr>
          <w:lang w:eastAsia="zh-CN"/>
        </w:rPr>
      </w:pPr>
      <w:r w:rsidRPr="008D6A26">
        <w:rPr>
          <w:b/>
          <w:bCs/>
          <w:lang w:eastAsia="zh-CN"/>
        </w:rPr>
        <w:t>7.4.</w:t>
      </w:r>
      <w:r w:rsidRPr="008D6A26">
        <w:rPr>
          <w:rFonts w:hint="eastAsia"/>
          <w:b/>
          <w:bCs/>
          <w:lang w:eastAsia="zh-CN"/>
        </w:rPr>
        <w:t>1</w:t>
      </w:r>
      <w:r w:rsidRPr="008D6A26">
        <w:rPr>
          <w:b/>
          <w:bCs/>
          <w:lang w:eastAsia="zh-CN"/>
        </w:rPr>
        <w:t>.1</w:t>
      </w:r>
      <w:r w:rsidRPr="008D6A26">
        <w:rPr>
          <w:lang w:eastAsia="zh-CN"/>
        </w:rPr>
        <w:tab/>
      </w:r>
      <w:r w:rsidRPr="008D6A26">
        <w:rPr>
          <w:rFonts w:hint="eastAsia"/>
          <w:lang w:eastAsia="zh-CN"/>
        </w:rPr>
        <w:t>在研究组会议上，出席会议者可一致同意删除课题，</w:t>
      </w:r>
      <w:r>
        <w:rPr>
          <w:rFonts w:hint="eastAsia"/>
          <w:lang w:eastAsia="zh-CN"/>
        </w:rPr>
        <w:t>理由</w:t>
      </w:r>
      <w:r>
        <w:rPr>
          <w:lang w:eastAsia="zh-CN"/>
        </w:rPr>
        <w:t>可</w:t>
      </w:r>
      <w:r w:rsidRPr="008D6A26">
        <w:rPr>
          <w:rFonts w:hint="eastAsia"/>
          <w:lang w:eastAsia="zh-CN"/>
        </w:rPr>
        <w:t>或是因为工作已结束，或在此次会议和之前的两次研究组会议期间均未收到文稿。须以通函的形式通知这一决定，并提供一份有关删除原因的解释性说明。如果在两个月内做出回复的成员国中，不反对删除者达到简单多数，则删除生效。否则这一议题将退回研究组。</w:t>
      </w:r>
    </w:p>
    <w:p w:rsidR="00B52B9F" w:rsidRDefault="00B52B9F" w:rsidP="00B52B9F">
      <w:pPr>
        <w:rPr>
          <w:lang w:eastAsia="zh-CN"/>
        </w:rPr>
      </w:pPr>
      <w:r w:rsidRPr="008D6A26">
        <w:rPr>
          <w:b/>
          <w:bCs/>
          <w:lang w:eastAsia="zh-CN"/>
        </w:rPr>
        <w:t>7.4.</w:t>
      </w:r>
      <w:r w:rsidRPr="008D6A26">
        <w:rPr>
          <w:rFonts w:hint="eastAsia"/>
          <w:b/>
          <w:bCs/>
          <w:lang w:eastAsia="zh-CN"/>
        </w:rPr>
        <w:t>1</w:t>
      </w:r>
      <w:r w:rsidRPr="008D6A26">
        <w:rPr>
          <w:b/>
          <w:bCs/>
          <w:lang w:eastAsia="zh-CN"/>
        </w:rPr>
        <w:t>.</w:t>
      </w:r>
      <w:r w:rsidRPr="008D6A26">
        <w:rPr>
          <w:rFonts w:hint="eastAsia"/>
          <w:b/>
          <w:bCs/>
          <w:lang w:eastAsia="zh-CN"/>
        </w:rPr>
        <w:t>2</w:t>
      </w:r>
      <w:r w:rsidRPr="008D6A26">
        <w:rPr>
          <w:lang w:eastAsia="zh-CN"/>
        </w:rPr>
        <w:tab/>
      </w:r>
      <w:r w:rsidRPr="008D6A26">
        <w:rPr>
          <w:rFonts w:hint="eastAsia"/>
          <w:lang w:eastAsia="zh-CN"/>
        </w:rPr>
        <w:t>表示反对的成员国须说明原因，并注明有助于进一步研究该课题的可能改动。</w:t>
      </w:r>
    </w:p>
    <w:p w:rsidR="008F39FC" w:rsidRPr="008F39FC" w:rsidRDefault="00B52B9F" w:rsidP="008F39FC">
      <w:pPr>
        <w:rPr>
          <w:lang w:eastAsia="zh-CN"/>
        </w:rPr>
      </w:pPr>
      <w:r w:rsidRPr="008D6A26">
        <w:rPr>
          <w:b/>
          <w:bCs/>
          <w:lang w:eastAsia="zh-CN"/>
        </w:rPr>
        <w:t>7.4.</w:t>
      </w:r>
      <w:r w:rsidRPr="008D6A26">
        <w:rPr>
          <w:rFonts w:hint="eastAsia"/>
          <w:b/>
          <w:bCs/>
          <w:lang w:eastAsia="zh-CN"/>
        </w:rPr>
        <w:t>1</w:t>
      </w:r>
      <w:r w:rsidRPr="008D6A26">
        <w:rPr>
          <w:b/>
          <w:bCs/>
          <w:lang w:eastAsia="zh-CN"/>
        </w:rPr>
        <w:t>.</w:t>
      </w:r>
      <w:r w:rsidRPr="008D6A26">
        <w:rPr>
          <w:rFonts w:hint="eastAsia"/>
          <w:b/>
          <w:bCs/>
          <w:lang w:eastAsia="zh-CN"/>
        </w:rPr>
        <w:t>3</w:t>
      </w:r>
      <w:r w:rsidRPr="008D6A26">
        <w:rPr>
          <w:lang w:eastAsia="zh-CN"/>
        </w:rPr>
        <w:tab/>
      </w:r>
      <w:r w:rsidRPr="008D6A26">
        <w:rPr>
          <w:rFonts w:hint="eastAsia"/>
          <w:lang w:eastAsia="zh-CN"/>
        </w:rPr>
        <w:t>将以通函形式通知结果，</w:t>
      </w:r>
      <w:r w:rsidRPr="008D6A26">
        <w:rPr>
          <w:rFonts w:hint="eastAsia"/>
          <w:lang w:eastAsia="zh-CN"/>
        </w:rPr>
        <w:t>TSAG</w:t>
      </w:r>
      <w:r w:rsidRPr="008D6A26">
        <w:rPr>
          <w:rFonts w:hint="eastAsia"/>
          <w:lang w:eastAsia="zh-CN"/>
        </w:rPr>
        <w:t>须由主任通知。此外，主任须在适当时候公布已删除课题的清单，但至少须在研究期中期公布一次。</w:t>
      </w:r>
    </w:p>
    <w:p w:rsidR="00B52B9F" w:rsidRPr="008D6A26" w:rsidRDefault="00B52B9F" w:rsidP="00B52B9F">
      <w:pPr>
        <w:pStyle w:val="Heading3"/>
        <w:rPr>
          <w:bCs/>
          <w:lang w:eastAsia="zh-CN"/>
        </w:rPr>
      </w:pPr>
      <w:r w:rsidRPr="008D6A26">
        <w:rPr>
          <w:rFonts w:hint="eastAsia"/>
          <w:bCs/>
          <w:lang w:eastAsia="zh-CN"/>
        </w:rPr>
        <w:t>7.4.2</w:t>
      </w:r>
      <w:r w:rsidRPr="008D6A26">
        <w:rPr>
          <w:rFonts w:hint="eastAsia"/>
          <w:bCs/>
          <w:lang w:eastAsia="zh-CN"/>
        </w:rPr>
        <w:tab/>
      </w:r>
      <w:r w:rsidRPr="008D6A26">
        <w:rPr>
          <w:rFonts w:hint="eastAsia"/>
          <w:bCs/>
          <w:lang w:eastAsia="zh-CN"/>
        </w:rPr>
        <w:t>由世界电信标准化全会进行课题的删除</w:t>
      </w:r>
    </w:p>
    <w:p w:rsidR="00B52B9F" w:rsidRDefault="00B52B9F" w:rsidP="00B52B9F">
      <w:pPr>
        <w:ind w:firstLineChars="200" w:firstLine="480"/>
        <w:rPr>
          <w:lang w:eastAsia="zh-CN"/>
        </w:rPr>
      </w:pPr>
      <w:r w:rsidRPr="008D6A26">
        <w:rPr>
          <w:rFonts w:hint="eastAsia"/>
          <w:lang w:eastAsia="zh-CN"/>
        </w:rPr>
        <w:t>在研究组做出决定后，主席须在其提交世界电信标准化全会的报告中加入要求删除课题的请求。世界电信标准化全会将酌情做出决定。</w:t>
      </w:r>
    </w:p>
    <w:p w:rsidR="008F39FC" w:rsidRDefault="008F39FC">
      <w:pPr>
        <w:tabs>
          <w:tab w:val="clear" w:pos="1134"/>
          <w:tab w:val="clear" w:pos="1871"/>
          <w:tab w:val="clear" w:pos="2268"/>
        </w:tabs>
        <w:overflowPunct/>
        <w:autoSpaceDE/>
        <w:autoSpaceDN/>
        <w:adjustRightInd/>
        <w:spacing w:before="0"/>
        <w:jc w:val="left"/>
        <w:textAlignment w:val="auto"/>
        <w:rPr>
          <w:lang w:val="en-US" w:eastAsia="zh-CN"/>
        </w:rPr>
      </w:pPr>
      <w:r>
        <w:rPr>
          <w:lang w:val="en-US" w:eastAsia="zh-CN"/>
        </w:rPr>
        <w:br w:type="page"/>
      </w:r>
    </w:p>
    <w:p w:rsidR="00B52B9F" w:rsidRPr="008D6A26" w:rsidRDefault="00B52B9F" w:rsidP="00B52B9F">
      <w:pPr>
        <w:pStyle w:val="SectionNo"/>
        <w:rPr>
          <w:lang w:eastAsia="zh-CN"/>
        </w:rPr>
      </w:pPr>
      <w:r w:rsidRPr="008D6A26">
        <w:rPr>
          <w:rFonts w:hint="eastAsia"/>
          <w:lang w:eastAsia="zh-CN"/>
        </w:rPr>
        <w:t>第</w:t>
      </w:r>
      <w:r w:rsidRPr="008D6A26">
        <w:rPr>
          <w:rFonts w:hint="eastAsia"/>
          <w:lang w:eastAsia="zh-CN"/>
        </w:rPr>
        <w:t>8</w:t>
      </w:r>
      <w:r w:rsidRPr="008D6A26">
        <w:rPr>
          <w:rFonts w:hint="eastAsia"/>
          <w:lang w:eastAsia="zh-CN"/>
        </w:rPr>
        <w:t>节</w:t>
      </w:r>
    </w:p>
    <w:p w:rsidR="00B52B9F" w:rsidRPr="008D6A26" w:rsidRDefault="00B52B9F" w:rsidP="00B52B9F">
      <w:pPr>
        <w:pStyle w:val="Sectiontitle"/>
        <w:rPr>
          <w:lang w:eastAsia="zh-CN"/>
        </w:rPr>
      </w:pPr>
      <w:r w:rsidRPr="008D6A26">
        <w:rPr>
          <w:rFonts w:hint="eastAsia"/>
          <w:lang w:eastAsia="zh-CN"/>
        </w:rPr>
        <w:t>建议书的</w:t>
      </w:r>
      <w:r>
        <w:rPr>
          <w:rFonts w:hint="eastAsia"/>
          <w:lang w:eastAsia="zh-CN"/>
        </w:rPr>
        <w:t>制定</w:t>
      </w:r>
      <w:r w:rsidRPr="008D6A26">
        <w:rPr>
          <w:lang w:eastAsia="zh-CN"/>
        </w:rPr>
        <w:t>和</w:t>
      </w:r>
      <w:r w:rsidRPr="008D6A26">
        <w:rPr>
          <w:rFonts w:hint="eastAsia"/>
          <w:lang w:eastAsia="zh-CN"/>
        </w:rPr>
        <w:t>批准程序</w:t>
      </w:r>
    </w:p>
    <w:p w:rsidR="00B52B9F" w:rsidRPr="008D6A26" w:rsidRDefault="00B52B9F" w:rsidP="00B52B9F">
      <w:pPr>
        <w:pStyle w:val="Heading2"/>
        <w:rPr>
          <w:lang w:eastAsia="zh-CN"/>
        </w:rPr>
      </w:pPr>
      <w:r w:rsidRPr="008D6A26">
        <w:rPr>
          <w:lang w:eastAsia="zh-CN"/>
        </w:rPr>
        <w:t>8.1</w:t>
      </w:r>
      <w:r w:rsidRPr="008D6A26">
        <w:rPr>
          <w:lang w:eastAsia="zh-CN"/>
        </w:rPr>
        <w:tab/>
        <w:t>ITU-T</w:t>
      </w:r>
      <w:r w:rsidRPr="008D6A26">
        <w:rPr>
          <w:rFonts w:hint="eastAsia"/>
          <w:lang w:eastAsia="zh-CN"/>
        </w:rPr>
        <w:t>建议书</w:t>
      </w:r>
      <w:r w:rsidRPr="008D6A26">
        <w:rPr>
          <w:lang w:eastAsia="zh-CN"/>
        </w:rPr>
        <w:t>的批准程序和</w:t>
      </w:r>
      <w:r w:rsidRPr="008D6A26">
        <w:rPr>
          <w:rFonts w:hint="eastAsia"/>
          <w:lang w:eastAsia="zh-CN"/>
        </w:rPr>
        <w:t>批准程序的选择</w:t>
      </w:r>
    </w:p>
    <w:p w:rsidR="00B52B9F" w:rsidRPr="008D6A26" w:rsidRDefault="00B52B9F" w:rsidP="00B52B9F">
      <w:pPr>
        <w:ind w:firstLineChars="200" w:firstLine="480"/>
        <w:rPr>
          <w:lang w:val="en-US" w:eastAsia="zh-CN"/>
        </w:rPr>
      </w:pPr>
      <w:r w:rsidRPr="008D6A26">
        <w:rPr>
          <w:rFonts w:hint="eastAsia"/>
          <w:lang w:eastAsia="zh-CN"/>
        </w:rPr>
        <w:t>本</w:t>
      </w:r>
      <w:r w:rsidRPr="008D6A26">
        <w:rPr>
          <w:lang w:eastAsia="zh-CN"/>
        </w:rPr>
        <w:t>决议第</w:t>
      </w:r>
      <w:r w:rsidRPr="008D6A26">
        <w:rPr>
          <w:rFonts w:hint="eastAsia"/>
          <w:lang w:eastAsia="zh-CN"/>
        </w:rPr>
        <w:t>9</w:t>
      </w:r>
      <w:r w:rsidRPr="008D6A26">
        <w:rPr>
          <w:rFonts w:hint="eastAsia"/>
          <w:lang w:eastAsia="zh-CN"/>
        </w:rPr>
        <w:t>节</w:t>
      </w:r>
      <w:r w:rsidRPr="008D6A26">
        <w:rPr>
          <w:lang w:eastAsia="zh-CN"/>
        </w:rPr>
        <w:t>规定了需与成员国进行正式磋商的建议书批准</w:t>
      </w:r>
      <w:r w:rsidRPr="008D6A26">
        <w:rPr>
          <w:rFonts w:hint="eastAsia"/>
          <w:lang w:eastAsia="zh-CN"/>
        </w:rPr>
        <w:t>程序</w:t>
      </w:r>
      <w:r w:rsidRPr="008D6A26">
        <w:rPr>
          <w:lang w:eastAsia="zh-CN"/>
        </w:rPr>
        <w:t>（</w:t>
      </w:r>
      <w:r w:rsidRPr="008D6A26">
        <w:rPr>
          <w:rFonts w:hint="eastAsia"/>
          <w:lang w:eastAsia="zh-CN"/>
        </w:rPr>
        <w:t>传统</w:t>
      </w:r>
      <w:r w:rsidRPr="008D6A26">
        <w:rPr>
          <w:lang w:eastAsia="zh-CN"/>
        </w:rPr>
        <w:t>批准程序</w:t>
      </w:r>
      <w:r>
        <w:rPr>
          <w:rFonts w:hint="eastAsia"/>
          <w:lang w:eastAsia="zh-CN"/>
        </w:rPr>
        <w:t>（</w:t>
      </w:r>
      <w:r w:rsidRPr="008D6A26">
        <w:rPr>
          <w:lang w:eastAsia="zh-CN"/>
        </w:rPr>
        <w:t>TAP</w:t>
      </w:r>
      <w:r w:rsidRPr="008D6A26">
        <w:rPr>
          <w:lang w:eastAsia="zh-CN"/>
        </w:rPr>
        <w:t>）</w:t>
      </w:r>
      <w:r>
        <w:rPr>
          <w:rFonts w:hint="eastAsia"/>
          <w:lang w:eastAsia="zh-CN"/>
        </w:rPr>
        <w:t>）</w:t>
      </w:r>
      <w:r w:rsidRPr="008D6A26">
        <w:rPr>
          <w:rFonts w:hint="eastAsia"/>
          <w:lang w:eastAsia="zh-CN"/>
        </w:rPr>
        <w:t>。</w:t>
      </w:r>
      <w:r w:rsidRPr="008D6A26">
        <w:rPr>
          <w:lang w:eastAsia="zh-CN"/>
        </w:rPr>
        <w:t>ITU-T A.8</w:t>
      </w:r>
      <w:r w:rsidRPr="008D6A26">
        <w:rPr>
          <w:rFonts w:hint="eastAsia"/>
          <w:lang w:eastAsia="zh-CN"/>
        </w:rPr>
        <w:t>建议书</w:t>
      </w:r>
      <w:r w:rsidRPr="008D6A26">
        <w:rPr>
          <w:lang w:eastAsia="zh-CN"/>
        </w:rPr>
        <w:t>规定了无需与成员国进行正式</w:t>
      </w:r>
      <w:r w:rsidRPr="008D6A26">
        <w:rPr>
          <w:rFonts w:hint="eastAsia"/>
          <w:lang w:eastAsia="zh-CN"/>
        </w:rPr>
        <w:t>磋商</w:t>
      </w:r>
      <w:r w:rsidRPr="008D6A26">
        <w:rPr>
          <w:lang w:eastAsia="zh-CN"/>
        </w:rPr>
        <w:t>的建议书批准程序（</w:t>
      </w:r>
      <w:r w:rsidRPr="008D6A26">
        <w:rPr>
          <w:rFonts w:hint="eastAsia"/>
          <w:lang w:eastAsia="zh-CN"/>
        </w:rPr>
        <w:t>备选</w:t>
      </w:r>
      <w:r w:rsidRPr="008D6A26">
        <w:rPr>
          <w:lang w:eastAsia="zh-CN"/>
        </w:rPr>
        <w:t>批准程序</w:t>
      </w:r>
      <w:r>
        <w:rPr>
          <w:rFonts w:hint="eastAsia"/>
          <w:lang w:eastAsia="zh-CN"/>
        </w:rPr>
        <w:t>（</w:t>
      </w:r>
      <w:r w:rsidRPr="008D6A26">
        <w:rPr>
          <w:lang w:eastAsia="zh-CN"/>
        </w:rPr>
        <w:t>AAP</w:t>
      </w:r>
      <w:r w:rsidRPr="008D6A26">
        <w:rPr>
          <w:lang w:eastAsia="zh-CN"/>
        </w:rPr>
        <w:t>）</w:t>
      </w:r>
      <w:r>
        <w:rPr>
          <w:rFonts w:hint="eastAsia"/>
          <w:lang w:eastAsia="zh-CN"/>
        </w:rPr>
        <w:t>）</w:t>
      </w:r>
      <w:r w:rsidRPr="008D6A26">
        <w:rPr>
          <w:rFonts w:hint="eastAsia"/>
          <w:lang w:eastAsia="zh-CN"/>
        </w:rPr>
        <w:t>。</w:t>
      </w:r>
      <w:r>
        <w:rPr>
          <w:rFonts w:hint="eastAsia"/>
          <w:lang w:eastAsia="zh-CN"/>
        </w:rPr>
        <w:t>根据</w:t>
      </w:r>
      <w:r w:rsidRPr="008D6A26">
        <w:rPr>
          <w:rFonts w:hint="eastAsia"/>
          <w:lang w:eastAsia="zh-CN"/>
        </w:rPr>
        <w:t>《公约</w:t>
      </w:r>
      <w:r w:rsidRPr="008D6A26">
        <w:rPr>
          <w:lang w:eastAsia="zh-CN"/>
        </w:rPr>
        <w:t>》</w:t>
      </w:r>
      <w:r w:rsidRPr="008D6A26">
        <w:rPr>
          <w:rFonts w:hint="eastAsia"/>
          <w:lang w:eastAsia="zh-CN"/>
        </w:rPr>
        <w:t>，</w:t>
      </w:r>
      <w:r w:rsidRPr="008D6A26">
        <w:rPr>
          <w:lang w:eastAsia="zh-CN"/>
        </w:rPr>
        <w:t>两种方法批准的建议书具有同等地位。</w:t>
      </w:r>
    </w:p>
    <w:p w:rsidR="00B52B9F" w:rsidRPr="008D6A26" w:rsidRDefault="00B52B9F" w:rsidP="00B52B9F">
      <w:pPr>
        <w:ind w:firstLineChars="200" w:firstLine="480"/>
        <w:rPr>
          <w:lang w:eastAsia="zh-CN"/>
        </w:rPr>
      </w:pPr>
      <w:r w:rsidRPr="008D6A26">
        <w:rPr>
          <w:rFonts w:hint="eastAsia"/>
          <w:lang w:eastAsia="zh-CN"/>
        </w:rPr>
        <w:t>“选择”指为制定和批准新建议书或修订建议书而选择</w:t>
      </w:r>
      <w:r w:rsidRPr="008D6A26">
        <w:rPr>
          <w:rFonts w:hint="eastAsia"/>
          <w:lang w:eastAsia="zh-CN"/>
        </w:rPr>
        <w:t>AAP</w:t>
      </w:r>
      <w:r w:rsidRPr="008D6A26">
        <w:rPr>
          <w:rFonts w:hint="eastAsia"/>
          <w:lang w:eastAsia="zh-CN"/>
        </w:rPr>
        <w:t>或选择</w:t>
      </w:r>
      <w:r w:rsidRPr="008D6A26">
        <w:rPr>
          <w:rFonts w:hint="eastAsia"/>
          <w:lang w:eastAsia="zh-CN"/>
        </w:rPr>
        <w:t>TAP</w:t>
      </w:r>
      <w:r w:rsidRPr="008D6A26">
        <w:rPr>
          <w:rFonts w:hint="eastAsia"/>
          <w:lang w:eastAsia="zh-CN"/>
        </w:rPr>
        <w:t>的行为。</w:t>
      </w:r>
    </w:p>
    <w:p w:rsidR="00B52B9F" w:rsidRPr="008D6A26" w:rsidRDefault="00B52B9F" w:rsidP="00B52B9F">
      <w:pPr>
        <w:pStyle w:val="Heading3"/>
        <w:rPr>
          <w:lang w:eastAsia="zh-CN"/>
        </w:rPr>
      </w:pPr>
      <w:r w:rsidRPr="008D6A26">
        <w:rPr>
          <w:rFonts w:hint="eastAsia"/>
          <w:lang w:eastAsia="zh-CN"/>
        </w:rPr>
        <w:t>8.1.1</w:t>
      </w:r>
      <w:r w:rsidRPr="008D6A26">
        <w:rPr>
          <w:rFonts w:hint="eastAsia"/>
          <w:lang w:eastAsia="zh-CN"/>
        </w:rPr>
        <w:tab/>
      </w:r>
      <w:r>
        <w:rPr>
          <w:rFonts w:hint="eastAsia"/>
          <w:lang w:eastAsia="zh-CN"/>
        </w:rPr>
        <w:t>在研究组会议上做出</w:t>
      </w:r>
      <w:r w:rsidRPr="008D6A26">
        <w:rPr>
          <w:rFonts w:hint="eastAsia"/>
          <w:lang w:eastAsia="zh-CN"/>
        </w:rPr>
        <w:t>选择</w:t>
      </w:r>
    </w:p>
    <w:p w:rsidR="00B52B9F" w:rsidRPr="008D6A26" w:rsidRDefault="00B52B9F" w:rsidP="00B52B9F">
      <w:pPr>
        <w:ind w:firstLineChars="200" w:firstLine="480"/>
        <w:rPr>
          <w:lang w:eastAsia="zh-CN"/>
        </w:rPr>
      </w:pPr>
      <w:r w:rsidRPr="008D6A26">
        <w:rPr>
          <w:rFonts w:hint="eastAsia"/>
          <w:lang w:eastAsia="zh-CN"/>
        </w:rPr>
        <w:t>通常，有关编号</w:t>
      </w:r>
      <w:r w:rsidRPr="008D6A26">
        <w:rPr>
          <w:rFonts w:hint="eastAsia"/>
          <w:lang w:eastAsia="zh-CN"/>
        </w:rPr>
        <w:t>/</w:t>
      </w:r>
      <w:r w:rsidRPr="008D6A26">
        <w:rPr>
          <w:rFonts w:hint="eastAsia"/>
          <w:lang w:eastAsia="zh-CN"/>
        </w:rPr>
        <w:t>编址、资费、收费和结算的</w:t>
      </w:r>
      <w:r w:rsidRPr="008D6A26">
        <w:rPr>
          <w:rFonts w:hint="eastAsia"/>
          <w:lang w:eastAsia="zh-CN"/>
        </w:rPr>
        <w:t>ITU-T</w:t>
      </w:r>
      <w:r w:rsidRPr="008D6A26">
        <w:rPr>
          <w:rFonts w:hint="eastAsia"/>
          <w:lang w:eastAsia="zh-CN"/>
        </w:rPr>
        <w:t>建议书应遵循</w:t>
      </w:r>
      <w:r w:rsidRPr="008D6A26">
        <w:rPr>
          <w:rFonts w:hint="eastAsia"/>
          <w:lang w:eastAsia="zh-CN"/>
        </w:rPr>
        <w:t>TAP</w:t>
      </w:r>
      <w:r w:rsidRPr="008D6A26">
        <w:rPr>
          <w:rFonts w:hint="eastAsia"/>
          <w:lang w:eastAsia="zh-CN"/>
        </w:rPr>
        <w:t>程序。同样，与</w:t>
      </w:r>
      <w:r w:rsidRPr="008D6A26">
        <w:rPr>
          <w:lang w:eastAsia="zh-CN"/>
        </w:rPr>
        <w:t>其它问题相关的</w:t>
      </w:r>
      <w:r w:rsidRPr="008D6A26">
        <w:rPr>
          <w:rFonts w:hint="eastAsia"/>
          <w:lang w:eastAsia="zh-CN"/>
        </w:rPr>
        <w:t>ITU-T</w:t>
      </w:r>
      <w:r w:rsidRPr="008D6A26">
        <w:rPr>
          <w:rFonts w:hint="eastAsia"/>
          <w:lang w:eastAsia="zh-CN"/>
        </w:rPr>
        <w:t>的建议书通常遵循</w:t>
      </w:r>
      <w:r w:rsidRPr="008D6A26">
        <w:rPr>
          <w:rFonts w:hint="eastAsia"/>
          <w:lang w:eastAsia="zh-CN"/>
        </w:rPr>
        <w:t>AAP</w:t>
      </w:r>
      <w:r w:rsidRPr="008D6A26">
        <w:rPr>
          <w:rFonts w:hint="eastAsia"/>
          <w:lang w:eastAsia="zh-CN"/>
        </w:rPr>
        <w:t>程序。然而，可以通过研究组会议上的明确行为将</w:t>
      </w:r>
      <w:r w:rsidRPr="008D6A26">
        <w:rPr>
          <w:rFonts w:hint="eastAsia"/>
          <w:lang w:eastAsia="zh-CN"/>
        </w:rPr>
        <w:t>AAP</w:t>
      </w:r>
      <w:r w:rsidRPr="008D6A26">
        <w:rPr>
          <w:rFonts w:hint="eastAsia"/>
          <w:lang w:eastAsia="zh-CN"/>
        </w:rPr>
        <w:t>改为</w:t>
      </w:r>
      <w:r w:rsidRPr="008D6A26">
        <w:rPr>
          <w:rFonts w:hint="eastAsia"/>
          <w:lang w:eastAsia="zh-CN"/>
        </w:rPr>
        <w:t>TAP</w:t>
      </w:r>
      <w:r w:rsidRPr="008D6A26">
        <w:rPr>
          <w:rFonts w:hint="eastAsia"/>
          <w:lang w:eastAsia="zh-CN"/>
        </w:rPr>
        <w:t>，反之亦然，如果与会的成员国和部门成员达成协商一致做出决定的话。</w:t>
      </w:r>
    </w:p>
    <w:p w:rsidR="00B52B9F" w:rsidRPr="008D6A26" w:rsidRDefault="00B52B9F" w:rsidP="00B52B9F">
      <w:pPr>
        <w:ind w:firstLineChars="200" w:firstLine="480"/>
        <w:rPr>
          <w:lang w:eastAsia="zh-CN"/>
        </w:rPr>
      </w:pPr>
      <w:r w:rsidRPr="008D6A26">
        <w:rPr>
          <w:rFonts w:hint="eastAsia"/>
          <w:lang w:eastAsia="zh-CN"/>
        </w:rPr>
        <w:t>在</w:t>
      </w:r>
      <w:r w:rsidRPr="008D6A26">
        <w:rPr>
          <w:lang w:eastAsia="zh-CN"/>
        </w:rPr>
        <w:t>确定新的或经修订的建议书</w:t>
      </w:r>
      <w:r w:rsidRPr="008D6A26">
        <w:rPr>
          <w:rFonts w:hint="eastAsia"/>
          <w:lang w:eastAsia="zh-CN"/>
        </w:rPr>
        <w:t>（尤其</w:t>
      </w:r>
      <w:r w:rsidRPr="008D6A26">
        <w:rPr>
          <w:lang w:eastAsia="zh-CN"/>
        </w:rPr>
        <w:t>是涉及资费和结算问题的建议书）草案是否具有政策或</w:t>
      </w:r>
      <w:r w:rsidRPr="008D6A26">
        <w:rPr>
          <w:rFonts w:hint="eastAsia"/>
          <w:lang w:eastAsia="zh-CN"/>
        </w:rPr>
        <w:t>监管</w:t>
      </w:r>
      <w:r w:rsidRPr="008D6A26">
        <w:rPr>
          <w:lang w:eastAsia="zh-CN"/>
        </w:rPr>
        <w:t>影响时，</w:t>
      </w:r>
      <w:r w:rsidRPr="008D6A26">
        <w:rPr>
          <w:rFonts w:hint="eastAsia"/>
          <w:lang w:eastAsia="zh-CN"/>
        </w:rPr>
        <w:t>各</w:t>
      </w:r>
      <w:r w:rsidRPr="008D6A26">
        <w:rPr>
          <w:lang w:eastAsia="zh-CN"/>
        </w:rPr>
        <w:t>研究组应参考世界电信标准化全会第</w:t>
      </w:r>
      <w:r w:rsidRPr="008D6A26">
        <w:rPr>
          <w:rFonts w:hint="eastAsia"/>
          <w:lang w:eastAsia="zh-CN"/>
        </w:rPr>
        <w:t>40</w:t>
      </w:r>
      <w:r w:rsidRPr="008D6A26">
        <w:rPr>
          <w:rFonts w:hint="eastAsia"/>
          <w:lang w:eastAsia="zh-CN"/>
        </w:rPr>
        <w:t>号</w:t>
      </w:r>
      <w:r w:rsidRPr="008D6A26">
        <w:rPr>
          <w:lang w:eastAsia="zh-CN"/>
        </w:rPr>
        <w:t>决议（</w:t>
      </w:r>
      <w:r w:rsidRPr="008D6A26">
        <w:rPr>
          <w:rFonts w:hint="eastAsia"/>
          <w:lang w:eastAsia="zh-CN"/>
        </w:rPr>
        <w:t>201</w:t>
      </w:r>
      <w:r>
        <w:rPr>
          <w:lang w:eastAsia="zh-CN"/>
        </w:rPr>
        <w:t>6</w:t>
      </w:r>
      <w:r w:rsidRPr="008D6A26">
        <w:rPr>
          <w:rFonts w:hint="eastAsia"/>
          <w:lang w:eastAsia="zh-CN"/>
        </w:rPr>
        <w:t>年</w:t>
      </w:r>
      <w:r w:rsidRPr="008D6A26">
        <w:rPr>
          <w:lang w:eastAsia="zh-CN"/>
        </w:rPr>
        <w:t>，</w:t>
      </w:r>
      <w:r>
        <w:rPr>
          <w:rFonts w:hint="eastAsia"/>
          <w:lang w:eastAsia="zh-CN"/>
        </w:rPr>
        <w:t>哈马马特</w:t>
      </w:r>
      <w:r w:rsidRPr="008D6A26">
        <w:rPr>
          <w:lang w:eastAsia="zh-CN"/>
        </w:rPr>
        <w:t>，修订版）</w:t>
      </w:r>
      <w:r w:rsidRPr="008D6A26">
        <w:rPr>
          <w:rFonts w:hint="eastAsia"/>
          <w:lang w:eastAsia="zh-CN"/>
        </w:rPr>
        <w:t>。</w:t>
      </w:r>
    </w:p>
    <w:p w:rsidR="00B52B9F" w:rsidRPr="008D6A26" w:rsidRDefault="00B52B9F" w:rsidP="00B52B9F">
      <w:pPr>
        <w:ind w:firstLineChars="200" w:firstLine="480"/>
        <w:rPr>
          <w:lang w:eastAsia="zh-CN"/>
        </w:rPr>
      </w:pPr>
      <w:r w:rsidRPr="008D6A26">
        <w:rPr>
          <w:rFonts w:hint="eastAsia"/>
          <w:lang w:eastAsia="zh-CN"/>
        </w:rPr>
        <w:t>如果未能达成协商一致，须采用上述</w:t>
      </w:r>
      <w:r>
        <w:rPr>
          <w:rFonts w:hint="eastAsia"/>
          <w:lang w:eastAsia="zh-CN"/>
        </w:rPr>
        <w:t>第</w:t>
      </w:r>
      <w:r w:rsidRPr="008D6A26">
        <w:rPr>
          <w:rFonts w:hint="eastAsia"/>
          <w:lang w:eastAsia="zh-CN"/>
        </w:rPr>
        <w:t>1.13</w:t>
      </w:r>
      <w:r>
        <w:rPr>
          <w:rFonts w:hint="eastAsia"/>
          <w:lang w:eastAsia="zh-CN"/>
        </w:rPr>
        <w:t>节</w:t>
      </w:r>
      <w:r w:rsidRPr="008D6A26">
        <w:rPr>
          <w:rFonts w:hint="eastAsia"/>
          <w:lang w:eastAsia="zh-CN"/>
        </w:rPr>
        <w:t>所述的、世界电信标准化全会采用的相同过程做出选择决定。</w:t>
      </w:r>
    </w:p>
    <w:p w:rsidR="00B52B9F" w:rsidRPr="008D6A26" w:rsidRDefault="00B52B9F" w:rsidP="00B52B9F">
      <w:pPr>
        <w:pStyle w:val="Heading3"/>
        <w:rPr>
          <w:lang w:eastAsia="zh-CN"/>
        </w:rPr>
      </w:pPr>
      <w:r w:rsidRPr="008D6A26">
        <w:rPr>
          <w:rFonts w:hint="eastAsia"/>
          <w:lang w:eastAsia="zh-CN"/>
        </w:rPr>
        <w:t>8.1.2</w:t>
      </w:r>
      <w:r w:rsidRPr="008D6A26">
        <w:rPr>
          <w:lang w:eastAsia="zh-CN"/>
        </w:rPr>
        <w:tab/>
      </w:r>
      <w:r>
        <w:rPr>
          <w:rFonts w:hint="eastAsia"/>
          <w:lang w:eastAsia="zh-CN"/>
        </w:rPr>
        <w:t>在世界电信标准化全会上做</w:t>
      </w:r>
      <w:r w:rsidRPr="008D6A26">
        <w:rPr>
          <w:rFonts w:hint="eastAsia"/>
          <w:lang w:eastAsia="zh-CN"/>
        </w:rPr>
        <w:t>出选择</w:t>
      </w:r>
    </w:p>
    <w:p w:rsidR="00B52B9F" w:rsidRDefault="00B52B9F" w:rsidP="00B52B9F">
      <w:pPr>
        <w:ind w:firstLineChars="200" w:firstLine="480"/>
        <w:rPr>
          <w:lang w:eastAsia="zh-CN"/>
        </w:rPr>
      </w:pPr>
      <w:r w:rsidRPr="008D6A26">
        <w:rPr>
          <w:rFonts w:hint="eastAsia"/>
          <w:lang w:eastAsia="zh-CN"/>
        </w:rPr>
        <w:t>通常，</w:t>
      </w:r>
      <w:r>
        <w:rPr>
          <w:rFonts w:hint="eastAsia"/>
          <w:lang w:eastAsia="zh-CN"/>
        </w:rPr>
        <w:t>有关</w:t>
      </w:r>
      <w:r w:rsidRPr="008D6A26">
        <w:rPr>
          <w:rFonts w:hint="eastAsia"/>
          <w:lang w:eastAsia="zh-CN"/>
        </w:rPr>
        <w:t>编号</w:t>
      </w:r>
      <w:r w:rsidRPr="008D6A26">
        <w:rPr>
          <w:rFonts w:hint="eastAsia"/>
          <w:lang w:eastAsia="zh-CN"/>
        </w:rPr>
        <w:t>/</w:t>
      </w:r>
      <w:r w:rsidRPr="008D6A26">
        <w:rPr>
          <w:rFonts w:hint="eastAsia"/>
          <w:lang w:eastAsia="zh-CN"/>
        </w:rPr>
        <w:t>编址、资费、收费和结算问题</w:t>
      </w:r>
      <w:r>
        <w:rPr>
          <w:rFonts w:hint="eastAsia"/>
          <w:lang w:eastAsia="zh-CN"/>
        </w:rPr>
        <w:t>的</w:t>
      </w:r>
      <w:r w:rsidRPr="008D6A26">
        <w:rPr>
          <w:rFonts w:hint="eastAsia"/>
          <w:lang w:eastAsia="zh-CN"/>
        </w:rPr>
        <w:t>ITU-T</w:t>
      </w:r>
      <w:r w:rsidRPr="008D6A26">
        <w:rPr>
          <w:rFonts w:hint="eastAsia"/>
          <w:lang w:eastAsia="zh-CN"/>
        </w:rPr>
        <w:t>建议书应遵循</w:t>
      </w:r>
      <w:r w:rsidRPr="008D6A26">
        <w:rPr>
          <w:rFonts w:hint="eastAsia"/>
          <w:lang w:eastAsia="zh-CN"/>
        </w:rPr>
        <w:t>TAP</w:t>
      </w:r>
      <w:r w:rsidRPr="008D6A26">
        <w:rPr>
          <w:rFonts w:hint="eastAsia"/>
          <w:lang w:eastAsia="zh-CN"/>
        </w:rPr>
        <w:t>程序。同样</w:t>
      </w:r>
      <w:r w:rsidRPr="008D6A26">
        <w:rPr>
          <w:lang w:eastAsia="zh-CN"/>
        </w:rPr>
        <w:t>，</w:t>
      </w:r>
      <w:r w:rsidRPr="008D6A26">
        <w:rPr>
          <w:rFonts w:hint="eastAsia"/>
          <w:lang w:eastAsia="zh-CN"/>
        </w:rPr>
        <w:t>与</w:t>
      </w:r>
      <w:r w:rsidRPr="008D6A26">
        <w:rPr>
          <w:lang w:eastAsia="zh-CN"/>
        </w:rPr>
        <w:t>其它问题相关的</w:t>
      </w:r>
      <w:r w:rsidRPr="008D6A26">
        <w:rPr>
          <w:rFonts w:hint="eastAsia"/>
          <w:lang w:eastAsia="zh-CN"/>
        </w:rPr>
        <w:t>ITU-T</w:t>
      </w:r>
      <w:r w:rsidRPr="008D6A26">
        <w:rPr>
          <w:rFonts w:hint="eastAsia"/>
          <w:lang w:eastAsia="zh-CN"/>
        </w:rPr>
        <w:t>的建议书遵循</w:t>
      </w:r>
      <w:r w:rsidRPr="008D6A26">
        <w:rPr>
          <w:rFonts w:hint="eastAsia"/>
          <w:lang w:eastAsia="zh-CN"/>
        </w:rPr>
        <w:t>AAP</w:t>
      </w:r>
      <w:r w:rsidRPr="008D6A26">
        <w:rPr>
          <w:rFonts w:hint="eastAsia"/>
          <w:lang w:eastAsia="zh-CN"/>
        </w:rPr>
        <w:t>程序。然而，可以通过世界电信标准化全会会议上</w:t>
      </w:r>
      <w:r>
        <w:rPr>
          <w:rFonts w:hint="eastAsia"/>
          <w:lang w:eastAsia="zh-CN"/>
        </w:rPr>
        <w:t>采取明确行动</w:t>
      </w:r>
      <w:r w:rsidRPr="008D6A26">
        <w:rPr>
          <w:rFonts w:hint="eastAsia"/>
          <w:lang w:eastAsia="zh-CN"/>
        </w:rPr>
        <w:t>将选择从</w:t>
      </w:r>
      <w:r w:rsidRPr="008D6A26">
        <w:rPr>
          <w:rFonts w:hint="eastAsia"/>
          <w:lang w:eastAsia="zh-CN"/>
        </w:rPr>
        <w:t>AAP</w:t>
      </w:r>
      <w:r w:rsidRPr="008D6A26">
        <w:rPr>
          <w:rFonts w:hint="eastAsia"/>
          <w:lang w:eastAsia="zh-CN"/>
        </w:rPr>
        <w:t>变为</w:t>
      </w:r>
      <w:r w:rsidRPr="008D6A26">
        <w:rPr>
          <w:rFonts w:hint="eastAsia"/>
          <w:lang w:eastAsia="zh-CN"/>
        </w:rPr>
        <w:t>TAP</w:t>
      </w:r>
      <w:r w:rsidRPr="008D6A26">
        <w:rPr>
          <w:rFonts w:hint="eastAsia"/>
          <w:lang w:eastAsia="zh-CN"/>
        </w:rPr>
        <w:t>，反之亦然。</w:t>
      </w:r>
    </w:p>
    <w:p w:rsidR="00B52B9F" w:rsidRPr="008D6A26" w:rsidRDefault="00B52B9F" w:rsidP="00B52B9F">
      <w:pPr>
        <w:pStyle w:val="Heading2"/>
        <w:rPr>
          <w:lang w:eastAsia="zh-CN"/>
        </w:rPr>
      </w:pPr>
      <w:r w:rsidRPr="008D6A26">
        <w:rPr>
          <w:lang w:eastAsia="zh-CN"/>
        </w:rPr>
        <w:t>8.2</w:t>
      </w:r>
      <w:r w:rsidRPr="008D6A26">
        <w:rPr>
          <w:lang w:eastAsia="zh-CN"/>
        </w:rPr>
        <w:tab/>
      </w:r>
      <w:r w:rsidRPr="008D6A26">
        <w:rPr>
          <w:rFonts w:hint="eastAsia"/>
          <w:lang w:eastAsia="zh-CN"/>
        </w:rPr>
        <w:t>选择的通知</w:t>
      </w:r>
    </w:p>
    <w:p w:rsidR="00B52B9F" w:rsidRPr="008D6A26" w:rsidRDefault="00B52B9F" w:rsidP="00B52B9F">
      <w:pPr>
        <w:ind w:firstLineChars="200" w:firstLine="480"/>
        <w:rPr>
          <w:lang w:eastAsia="zh-CN"/>
        </w:rPr>
      </w:pPr>
      <w:r w:rsidRPr="008D6A26">
        <w:rPr>
          <w:rFonts w:hint="eastAsia"/>
          <w:lang w:eastAsia="zh-CN"/>
        </w:rPr>
        <w:t>当电信标准化局主任通知成员某课题已获批准时，主任亦须同时告知对所产生的建议书提出的选择。如有任何反对意见，须以书面形式转给下一次研究组会议，以便对选择重新进行审议（见下文</w:t>
      </w:r>
      <w:r w:rsidRPr="008D6A26">
        <w:rPr>
          <w:rFonts w:hint="eastAsia"/>
          <w:lang w:eastAsia="zh-CN"/>
        </w:rPr>
        <w:t>8.3</w:t>
      </w:r>
      <w:r w:rsidRPr="008D6A26">
        <w:rPr>
          <w:rFonts w:hint="eastAsia"/>
          <w:lang w:eastAsia="zh-CN"/>
        </w:rPr>
        <w:t>），但反对意见必须符合《公约》第</w:t>
      </w:r>
      <w:r w:rsidRPr="008D6A26">
        <w:rPr>
          <w:rFonts w:hint="eastAsia"/>
          <w:lang w:eastAsia="zh-CN"/>
        </w:rPr>
        <w:t>246D</w:t>
      </w:r>
      <w:r w:rsidRPr="008D6A26">
        <w:rPr>
          <w:rFonts w:hint="eastAsia"/>
          <w:lang w:eastAsia="zh-CN"/>
        </w:rPr>
        <w:t>款的规定。</w:t>
      </w:r>
    </w:p>
    <w:p w:rsidR="00B52B9F" w:rsidRDefault="00B52B9F" w:rsidP="00B52B9F">
      <w:pPr>
        <w:tabs>
          <w:tab w:val="clear" w:pos="1134"/>
          <w:tab w:val="clear" w:pos="1871"/>
          <w:tab w:val="clear" w:pos="2268"/>
        </w:tabs>
        <w:overflowPunct/>
        <w:autoSpaceDE/>
        <w:autoSpaceDN/>
        <w:adjustRightInd/>
        <w:spacing w:before="0"/>
        <w:jc w:val="left"/>
        <w:textAlignment w:val="auto"/>
        <w:rPr>
          <w:b/>
          <w:sz w:val="26"/>
          <w:lang w:eastAsia="zh-CN"/>
        </w:rPr>
      </w:pPr>
      <w:r>
        <w:rPr>
          <w:lang w:eastAsia="zh-CN"/>
        </w:rPr>
        <w:br w:type="page"/>
      </w:r>
    </w:p>
    <w:p w:rsidR="00B52B9F" w:rsidRPr="008D6A26" w:rsidRDefault="00B52B9F" w:rsidP="00B52B9F">
      <w:pPr>
        <w:pStyle w:val="Heading2"/>
        <w:rPr>
          <w:lang w:eastAsia="zh-CN"/>
        </w:rPr>
      </w:pPr>
      <w:r w:rsidRPr="008D6A26">
        <w:rPr>
          <w:lang w:eastAsia="zh-CN"/>
        </w:rPr>
        <w:t>8.3</w:t>
      </w:r>
      <w:r w:rsidRPr="008D6A26">
        <w:rPr>
          <w:lang w:eastAsia="zh-CN"/>
        </w:rPr>
        <w:tab/>
      </w:r>
      <w:r w:rsidRPr="008D6A26">
        <w:rPr>
          <w:rFonts w:hint="eastAsia"/>
          <w:lang w:eastAsia="zh-CN"/>
        </w:rPr>
        <w:t>选择的重新审议</w:t>
      </w:r>
    </w:p>
    <w:p w:rsidR="00B52B9F" w:rsidRPr="008D6A26" w:rsidRDefault="00B52B9F" w:rsidP="00B52B9F">
      <w:pPr>
        <w:ind w:firstLineChars="200" w:firstLine="480"/>
        <w:rPr>
          <w:lang w:eastAsia="zh-CN"/>
        </w:rPr>
      </w:pPr>
      <w:r w:rsidRPr="008D6A26">
        <w:rPr>
          <w:rFonts w:hint="eastAsia"/>
          <w:lang w:eastAsia="zh-CN"/>
        </w:rPr>
        <w:t>在将新建议书或修订建议书草案付诸“最后一轮”征求意见过程之前的任何时候，均可根据《公约》第</w:t>
      </w:r>
      <w:r w:rsidRPr="008D6A26">
        <w:rPr>
          <w:rFonts w:hint="eastAsia"/>
          <w:lang w:eastAsia="zh-CN"/>
        </w:rPr>
        <w:t>246D</w:t>
      </w:r>
      <w:r w:rsidRPr="008D6A26">
        <w:rPr>
          <w:rFonts w:hint="eastAsia"/>
          <w:lang w:eastAsia="zh-CN"/>
        </w:rPr>
        <w:t>款的规定对选择进行重新审议。任何要求进行重新审议的请求必须以书面形式（例如，文稿或在文稿截止日期之后提交的、作为临时文件</w:t>
      </w:r>
      <w:r>
        <w:rPr>
          <w:rFonts w:hint="eastAsia"/>
          <w:lang w:eastAsia="zh-CN"/>
        </w:rPr>
        <w:t>（</w:t>
      </w:r>
      <w:r>
        <w:rPr>
          <w:rFonts w:hint="eastAsia"/>
          <w:lang w:val="en-US" w:eastAsia="zh-CN"/>
        </w:rPr>
        <w:t>TD</w:t>
      </w:r>
      <w:r>
        <w:rPr>
          <w:rFonts w:hint="eastAsia"/>
          <w:lang w:val="en-US" w:eastAsia="zh-CN"/>
        </w:rPr>
        <w:t>）</w:t>
      </w:r>
      <w:r w:rsidRPr="008D6A26">
        <w:rPr>
          <w:rFonts w:hint="eastAsia"/>
          <w:lang w:eastAsia="zh-CN"/>
        </w:rPr>
        <w:t>的书面文件）在研究组或工作组会议上提出，</w:t>
      </w:r>
      <w:r w:rsidRPr="008D6A26">
        <w:rPr>
          <w:lang w:eastAsia="zh-CN"/>
        </w:rPr>
        <w:t>并附有</w:t>
      </w:r>
      <w:r w:rsidRPr="008D6A26">
        <w:rPr>
          <w:rFonts w:hint="eastAsia"/>
          <w:lang w:eastAsia="zh-CN"/>
        </w:rPr>
        <w:t>选择</w:t>
      </w:r>
      <w:r w:rsidRPr="008D6A26">
        <w:rPr>
          <w:lang w:eastAsia="zh-CN"/>
        </w:rPr>
        <w:t>重新审议的理由</w:t>
      </w:r>
      <w:r w:rsidRPr="008D6A26">
        <w:rPr>
          <w:rFonts w:hint="eastAsia"/>
          <w:lang w:eastAsia="zh-CN"/>
        </w:rPr>
        <w:t>。成员国或部门成员有关改变选择的提案在会议审议前必须得到附议。</w:t>
      </w:r>
    </w:p>
    <w:p w:rsidR="00B52B9F" w:rsidRPr="008D6A26" w:rsidRDefault="00B52B9F" w:rsidP="00B52B9F">
      <w:pPr>
        <w:ind w:firstLineChars="200" w:firstLine="480"/>
        <w:rPr>
          <w:lang w:eastAsia="zh-CN"/>
        </w:rPr>
      </w:pPr>
      <w:r w:rsidRPr="008D6A26">
        <w:rPr>
          <w:rFonts w:hint="eastAsia"/>
          <w:lang w:eastAsia="zh-CN"/>
        </w:rPr>
        <w:t>研究组将采用与</w:t>
      </w:r>
      <w:r>
        <w:rPr>
          <w:rFonts w:hint="eastAsia"/>
          <w:lang w:eastAsia="zh-CN"/>
        </w:rPr>
        <w:t>第</w:t>
      </w:r>
      <w:r w:rsidRPr="008D6A26">
        <w:rPr>
          <w:rFonts w:hint="eastAsia"/>
          <w:lang w:eastAsia="zh-CN"/>
        </w:rPr>
        <w:t>8.1.1</w:t>
      </w:r>
      <w:r>
        <w:rPr>
          <w:rFonts w:hint="eastAsia"/>
          <w:lang w:eastAsia="zh-CN"/>
        </w:rPr>
        <w:t>段</w:t>
      </w:r>
      <w:r w:rsidRPr="008D6A26">
        <w:rPr>
          <w:rFonts w:hint="eastAsia"/>
          <w:lang w:eastAsia="zh-CN"/>
        </w:rPr>
        <w:t>所述的相同程序决定是维持原选择还是改变选择。</w:t>
      </w:r>
    </w:p>
    <w:p w:rsidR="00B52B9F" w:rsidRDefault="00B52B9F" w:rsidP="00B52B9F">
      <w:pPr>
        <w:ind w:firstLineChars="200" w:firstLine="472"/>
      </w:pPr>
      <w:r w:rsidRPr="008D6A26">
        <w:rPr>
          <w:rFonts w:hint="eastAsia"/>
          <w:spacing w:val="-4"/>
        </w:rPr>
        <w:t>一旦建议书已经得到“同意”（</w:t>
      </w:r>
      <w:r w:rsidRPr="008D6A26">
        <w:rPr>
          <w:rFonts w:asciiTheme="majorBidi" w:hAnsiTheme="majorBidi" w:cstheme="majorBidi"/>
          <w:spacing w:val="-4"/>
        </w:rPr>
        <w:t>consented</w:t>
      </w:r>
      <w:r w:rsidRPr="008D6A26">
        <w:rPr>
          <w:rFonts w:hint="eastAsia"/>
          <w:spacing w:val="-4"/>
        </w:rPr>
        <w:t>）（</w:t>
      </w:r>
      <w:r w:rsidRPr="008D6A26">
        <w:rPr>
          <w:rFonts w:hint="eastAsia"/>
          <w:spacing w:val="-4"/>
        </w:rPr>
        <w:t>ITU-T A</w:t>
      </w:r>
      <w:r w:rsidRPr="008D6A26">
        <w:rPr>
          <w:spacing w:val="-4"/>
        </w:rPr>
        <w:t>.8</w:t>
      </w:r>
      <w:r w:rsidRPr="008D6A26">
        <w:rPr>
          <w:rFonts w:hint="eastAsia"/>
          <w:spacing w:val="-4"/>
        </w:rPr>
        <w:t>建议书第</w:t>
      </w:r>
      <w:r w:rsidRPr="008D6A26">
        <w:rPr>
          <w:rFonts w:hint="eastAsia"/>
          <w:spacing w:val="-4"/>
        </w:rPr>
        <w:t>3</w:t>
      </w:r>
      <w:r w:rsidRPr="008D6A26">
        <w:rPr>
          <w:spacing w:val="-4"/>
        </w:rPr>
        <w:t>.</w:t>
      </w:r>
      <w:r w:rsidRPr="008D6A26">
        <w:rPr>
          <w:rFonts w:hint="eastAsia"/>
          <w:spacing w:val="-4"/>
        </w:rPr>
        <w:t>1</w:t>
      </w:r>
      <w:r w:rsidRPr="008D6A26">
        <w:rPr>
          <w:rFonts w:hint="eastAsia"/>
          <w:spacing w:val="-4"/>
        </w:rPr>
        <w:t>节）或已“确定”</w:t>
      </w:r>
      <w:r>
        <w:rPr>
          <w:spacing w:val="-4"/>
        </w:rPr>
        <w:br/>
      </w:r>
      <w:r w:rsidRPr="008D6A26">
        <w:rPr>
          <w:rFonts w:hint="eastAsia"/>
        </w:rPr>
        <w:t>（</w:t>
      </w:r>
      <w:r w:rsidRPr="008D6A26">
        <w:rPr>
          <w:rFonts w:hint="eastAsia"/>
        </w:rPr>
        <w:t>determined</w:t>
      </w:r>
      <w:r w:rsidRPr="008D6A26">
        <w:rPr>
          <w:rFonts w:hint="eastAsia"/>
        </w:rPr>
        <w:t>）（见下述</w:t>
      </w:r>
      <w:r>
        <w:rPr>
          <w:rFonts w:hint="eastAsia"/>
          <w:lang w:eastAsia="zh-CN"/>
        </w:rPr>
        <w:t>第</w:t>
      </w:r>
      <w:r w:rsidRPr="008D6A26">
        <w:t>9.3.1</w:t>
      </w:r>
      <w:r w:rsidRPr="008D6A26">
        <w:rPr>
          <w:rFonts w:hint="eastAsia"/>
        </w:rPr>
        <w:t>段），则不可改变选择。</w:t>
      </w:r>
    </w:p>
    <w:p w:rsidR="00B52B9F" w:rsidRPr="008D6A26" w:rsidRDefault="00B52B9F" w:rsidP="00B52B9F">
      <w:pPr>
        <w:pStyle w:val="SectionNo"/>
        <w:rPr>
          <w:lang w:eastAsia="zh-CN"/>
        </w:rPr>
      </w:pPr>
      <w:r w:rsidRPr="008D6A26">
        <w:rPr>
          <w:rFonts w:hint="eastAsia"/>
          <w:lang w:eastAsia="zh-CN"/>
        </w:rPr>
        <w:t>第</w:t>
      </w:r>
      <w:r w:rsidRPr="008D6A26">
        <w:rPr>
          <w:rFonts w:hint="eastAsia"/>
          <w:lang w:eastAsia="zh-CN"/>
        </w:rPr>
        <w:t>9</w:t>
      </w:r>
      <w:r w:rsidRPr="008D6A26">
        <w:rPr>
          <w:rFonts w:hint="eastAsia"/>
          <w:lang w:eastAsia="zh-CN"/>
        </w:rPr>
        <w:t>节</w:t>
      </w:r>
    </w:p>
    <w:p w:rsidR="00B52B9F" w:rsidRPr="008D6A26" w:rsidRDefault="00B52B9F" w:rsidP="00B52B9F">
      <w:pPr>
        <w:pStyle w:val="Sectiontitle"/>
        <w:rPr>
          <w:lang w:eastAsia="zh-CN"/>
        </w:rPr>
      </w:pPr>
      <w:r w:rsidRPr="008D6A26">
        <w:rPr>
          <w:rFonts w:hint="eastAsia"/>
          <w:lang w:eastAsia="zh-CN"/>
        </w:rPr>
        <w:t>采用传统批准程序批准新建议书和修订建议书</w:t>
      </w:r>
    </w:p>
    <w:p w:rsidR="00B52B9F" w:rsidRPr="008D6A26" w:rsidRDefault="00B52B9F" w:rsidP="00B52B9F">
      <w:pPr>
        <w:pStyle w:val="Heading2"/>
        <w:rPr>
          <w:lang w:eastAsia="zh-CN"/>
        </w:rPr>
      </w:pPr>
      <w:r w:rsidRPr="008D6A26">
        <w:rPr>
          <w:lang w:eastAsia="zh-CN"/>
        </w:rPr>
        <w:t>9.1</w:t>
      </w:r>
      <w:r w:rsidRPr="008D6A26">
        <w:rPr>
          <w:lang w:eastAsia="zh-CN"/>
        </w:rPr>
        <w:tab/>
      </w:r>
      <w:r w:rsidRPr="008D6A26">
        <w:rPr>
          <w:rFonts w:hint="eastAsia"/>
          <w:lang w:eastAsia="zh-CN"/>
        </w:rPr>
        <w:t>概述</w:t>
      </w:r>
    </w:p>
    <w:p w:rsidR="00B52B9F" w:rsidRPr="008D6A26" w:rsidRDefault="00B52B9F" w:rsidP="00B52B9F">
      <w:pPr>
        <w:rPr>
          <w:lang w:eastAsia="zh-CN"/>
        </w:rPr>
      </w:pPr>
      <w:r w:rsidRPr="008D6A26">
        <w:rPr>
          <w:b/>
          <w:bCs/>
          <w:lang w:eastAsia="zh-CN"/>
        </w:rPr>
        <w:t>9.1.1</w:t>
      </w:r>
      <w:r w:rsidRPr="008D6A26">
        <w:rPr>
          <w:lang w:eastAsia="zh-CN"/>
        </w:rPr>
        <w:tab/>
        <w:t>WTSA</w:t>
      </w:r>
      <w:r w:rsidRPr="008D6A26">
        <w:rPr>
          <w:rFonts w:hint="eastAsia"/>
          <w:lang w:eastAsia="zh-CN"/>
        </w:rPr>
        <w:t>第</w:t>
      </w:r>
      <w:r w:rsidRPr="008D6A26">
        <w:rPr>
          <w:rFonts w:hint="eastAsia"/>
          <w:lang w:eastAsia="zh-CN"/>
        </w:rPr>
        <w:t>1</w:t>
      </w:r>
      <w:r w:rsidRPr="008D6A26">
        <w:rPr>
          <w:rFonts w:hint="eastAsia"/>
          <w:lang w:eastAsia="zh-CN"/>
        </w:rPr>
        <w:t>号决议中的本节规定了需要采用成员国正式协商过程的新</w:t>
      </w:r>
      <w:r w:rsidRPr="008D6A26">
        <w:rPr>
          <w:lang w:eastAsia="zh-CN"/>
        </w:rPr>
        <w:t>的或经修订的</w:t>
      </w:r>
      <w:r w:rsidRPr="008D6A26">
        <w:rPr>
          <w:rFonts w:hint="eastAsia"/>
          <w:lang w:eastAsia="zh-CN"/>
        </w:rPr>
        <w:t>建议书批准程序（传统批准程序</w:t>
      </w:r>
      <w:r>
        <w:rPr>
          <w:rFonts w:hint="eastAsia"/>
          <w:lang w:eastAsia="zh-CN"/>
        </w:rPr>
        <w:t>（</w:t>
      </w:r>
      <w:r>
        <w:rPr>
          <w:lang w:val="en-US" w:eastAsia="zh-CN"/>
        </w:rPr>
        <w:t>TAP</w:t>
      </w:r>
      <w:r>
        <w:rPr>
          <w:lang w:eastAsia="zh-CN"/>
        </w:rPr>
        <w:t>）</w:t>
      </w:r>
      <w:r w:rsidRPr="008D6A26">
        <w:rPr>
          <w:rFonts w:hint="eastAsia"/>
          <w:lang w:eastAsia="zh-CN"/>
        </w:rPr>
        <w:t>）。根据国际电联《公约》第</w:t>
      </w:r>
      <w:r w:rsidRPr="008D6A26">
        <w:rPr>
          <w:rFonts w:hint="eastAsia"/>
          <w:lang w:eastAsia="zh-CN"/>
        </w:rPr>
        <w:t>246B</w:t>
      </w:r>
      <w:r w:rsidRPr="008D6A26">
        <w:rPr>
          <w:rFonts w:hint="eastAsia"/>
          <w:lang w:eastAsia="zh-CN"/>
        </w:rPr>
        <w:t>款，</w:t>
      </w:r>
      <w:r w:rsidRPr="008D6A26">
        <w:rPr>
          <w:rFonts w:hint="eastAsia"/>
          <w:lang w:eastAsia="zh-CN"/>
        </w:rPr>
        <w:t>ITU-T</w:t>
      </w:r>
      <w:r w:rsidRPr="008D6A26">
        <w:rPr>
          <w:rFonts w:hint="eastAsia"/>
          <w:lang w:eastAsia="zh-CN"/>
        </w:rPr>
        <w:t>新建议书和修订建议书的草案由研究组依据世界电信标准化全会确定的程序通过，但不需要与成员国正式协商批准的建议书被视为已批准。</w:t>
      </w:r>
      <w:r w:rsidRPr="008D6A26">
        <w:rPr>
          <w:rFonts w:hint="eastAsia"/>
          <w:lang w:eastAsia="zh-CN"/>
        </w:rPr>
        <w:t>ITU-T A</w:t>
      </w:r>
      <w:r w:rsidRPr="008D6A26">
        <w:rPr>
          <w:lang w:eastAsia="zh-CN"/>
        </w:rPr>
        <w:t>.8</w:t>
      </w:r>
      <w:r w:rsidRPr="008D6A26">
        <w:rPr>
          <w:rFonts w:hint="eastAsia"/>
          <w:lang w:eastAsia="zh-CN"/>
        </w:rPr>
        <w:t>建议书中规定了此类批准建议书的程序</w:t>
      </w:r>
      <w:r>
        <w:rPr>
          <w:rFonts w:hint="eastAsia"/>
          <w:lang w:eastAsia="zh-CN"/>
        </w:rPr>
        <w:t>（备</w:t>
      </w:r>
      <w:r>
        <w:rPr>
          <w:lang w:eastAsia="zh-CN"/>
        </w:rPr>
        <w:t>选批准程序（</w:t>
      </w:r>
      <w:r>
        <w:rPr>
          <w:lang w:val="en-US" w:eastAsia="zh-CN"/>
        </w:rPr>
        <w:t>AAP</w:t>
      </w:r>
      <w:r>
        <w:rPr>
          <w:rFonts w:hint="eastAsia"/>
          <w:lang w:val="en-US" w:eastAsia="zh-CN"/>
        </w:rPr>
        <w:t>）</w:t>
      </w:r>
      <w:r>
        <w:rPr>
          <w:lang w:eastAsia="zh-CN"/>
        </w:rPr>
        <w:t>）</w:t>
      </w:r>
      <w:r w:rsidRPr="008D6A26">
        <w:rPr>
          <w:rFonts w:hint="eastAsia"/>
          <w:lang w:eastAsia="zh-CN"/>
        </w:rPr>
        <w:t>。根据《公约》，经两种批准方法批准的建议书具有相同地位。</w:t>
      </w:r>
    </w:p>
    <w:p w:rsidR="00B52B9F" w:rsidRPr="008D6A26" w:rsidRDefault="00B52B9F" w:rsidP="00B52B9F">
      <w:pPr>
        <w:rPr>
          <w:lang w:eastAsia="zh-CN"/>
        </w:rPr>
      </w:pPr>
      <w:r w:rsidRPr="008D6A26">
        <w:rPr>
          <w:b/>
          <w:bCs/>
          <w:lang w:eastAsia="zh-CN"/>
        </w:rPr>
        <w:t>9.1.2</w:t>
      </w:r>
      <w:r w:rsidRPr="008D6A26">
        <w:rPr>
          <w:lang w:eastAsia="zh-CN"/>
        </w:rPr>
        <w:tab/>
      </w:r>
      <w:r w:rsidRPr="008D6A26">
        <w:rPr>
          <w:rFonts w:hint="eastAsia"/>
          <w:lang w:eastAsia="zh-CN"/>
        </w:rPr>
        <w:t>为了提高速度和效率，一旦相应文本成熟，电信标准化局主任即通过正式磋商程序，要求成员国授权给相关研究组，开始执行批准程序，并在研究组正式会议上同意批准。</w:t>
      </w:r>
    </w:p>
    <w:p w:rsidR="00B52B9F" w:rsidRDefault="00B52B9F" w:rsidP="00B52B9F">
      <w:pPr>
        <w:ind w:firstLineChars="200" w:firstLine="480"/>
        <w:rPr>
          <w:lang w:eastAsia="zh-CN"/>
        </w:rPr>
      </w:pPr>
      <w:r w:rsidRPr="008D6A26">
        <w:rPr>
          <w:rFonts w:hint="eastAsia"/>
          <w:lang w:eastAsia="zh-CN"/>
        </w:rPr>
        <w:t>相关研究组也可以在世界电信标准化全会上争取批准。</w:t>
      </w:r>
    </w:p>
    <w:p w:rsidR="00B52B9F" w:rsidRPr="008D6A26" w:rsidRDefault="00B52B9F" w:rsidP="00B52B9F">
      <w:pPr>
        <w:rPr>
          <w:lang w:eastAsia="zh-CN"/>
        </w:rPr>
      </w:pPr>
      <w:r w:rsidRPr="008D6A26">
        <w:rPr>
          <w:b/>
          <w:bCs/>
          <w:lang w:eastAsia="zh-CN"/>
        </w:rPr>
        <w:t>9.1.3</w:t>
      </w:r>
      <w:r w:rsidRPr="008D6A26">
        <w:rPr>
          <w:lang w:eastAsia="zh-CN"/>
        </w:rPr>
        <w:tab/>
      </w:r>
      <w:r w:rsidRPr="008D6A26">
        <w:rPr>
          <w:rFonts w:hint="eastAsia"/>
          <w:lang w:eastAsia="zh-CN"/>
        </w:rPr>
        <w:t>根据《公约》第</w:t>
      </w:r>
      <w:r w:rsidRPr="008D6A26">
        <w:rPr>
          <w:rFonts w:hint="eastAsia"/>
          <w:lang w:eastAsia="zh-CN"/>
        </w:rPr>
        <w:t>247A</w:t>
      </w:r>
      <w:r w:rsidRPr="008D6A26">
        <w:rPr>
          <w:rFonts w:hint="eastAsia"/>
          <w:lang w:eastAsia="zh-CN"/>
        </w:rPr>
        <w:t>款，无论批准是在研究组会议上还是在世界电信标准化全会会议上予以批准，已批准建议书具有相同地位。</w:t>
      </w:r>
    </w:p>
    <w:p w:rsidR="00B52B9F" w:rsidRPr="008D6A26" w:rsidRDefault="00B52B9F" w:rsidP="00B52B9F">
      <w:pPr>
        <w:pStyle w:val="Heading2"/>
        <w:rPr>
          <w:lang w:eastAsia="zh-CN"/>
        </w:rPr>
      </w:pPr>
      <w:r w:rsidRPr="008D6A26">
        <w:rPr>
          <w:lang w:eastAsia="zh-CN"/>
        </w:rPr>
        <w:t>9.2</w:t>
      </w:r>
      <w:r w:rsidRPr="008D6A26">
        <w:rPr>
          <w:lang w:eastAsia="zh-CN"/>
        </w:rPr>
        <w:tab/>
      </w:r>
      <w:r w:rsidRPr="008D6A26">
        <w:rPr>
          <w:rFonts w:hint="eastAsia"/>
          <w:lang w:eastAsia="zh-CN"/>
        </w:rPr>
        <w:t>程序</w:t>
      </w:r>
    </w:p>
    <w:p w:rsidR="00B52B9F" w:rsidRDefault="00B52B9F" w:rsidP="00B52B9F">
      <w:pPr>
        <w:rPr>
          <w:lang w:eastAsia="zh-CN"/>
        </w:rPr>
      </w:pPr>
      <w:r w:rsidRPr="008D6A26">
        <w:rPr>
          <w:b/>
          <w:bCs/>
          <w:lang w:eastAsia="zh-CN"/>
        </w:rPr>
        <w:t>9.2.1</w:t>
      </w:r>
      <w:r w:rsidRPr="008D6A26">
        <w:rPr>
          <w:lang w:eastAsia="zh-CN"/>
        </w:rPr>
        <w:tab/>
      </w:r>
      <w:r w:rsidRPr="008D6A26">
        <w:rPr>
          <w:rFonts w:hint="eastAsia"/>
          <w:lang w:eastAsia="zh-CN"/>
        </w:rPr>
        <w:t>当所有新建议书草案和修订建议书草案进入成熟状态，研究组即应采用以下所述程序争取批准。见图</w:t>
      </w:r>
      <w:r w:rsidRPr="008D6A26">
        <w:rPr>
          <w:rFonts w:hint="eastAsia"/>
          <w:lang w:eastAsia="zh-CN"/>
        </w:rPr>
        <w:t>9</w:t>
      </w:r>
      <w:r w:rsidRPr="008D6A26">
        <w:rPr>
          <w:lang w:eastAsia="zh-CN"/>
        </w:rPr>
        <w:t>.1</w:t>
      </w:r>
      <w:r w:rsidRPr="008D6A26">
        <w:rPr>
          <w:rFonts w:hint="eastAsia"/>
          <w:lang w:eastAsia="zh-CN"/>
        </w:rPr>
        <w:t>中的</w:t>
      </w:r>
      <w:r>
        <w:rPr>
          <w:rFonts w:hint="eastAsia"/>
          <w:lang w:eastAsia="zh-CN"/>
        </w:rPr>
        <w:t>流程</w:t>
      </w:r>
      <w:r w:rsidRPr="008D6A26">
        <w:rPr>
          <w:rFonts w:hint="eastAsia"/>
          <w:lang w:eastAsia="zh-CN"/>
        </w:rPr>
        <w:t>。</w:t>
      </w:r>
    </w:p>
    <w:p w:rsidR="008F39FC" w:rsidRDefault="008F39FC" w:rsidP="00B52B9F">
      <w:pPr>
        <w:rPr>
          <w:lang w:eastAsia="zh-CN"/>
        </w:rPr>
      </w:pPr>
    </w:p>
    <w:p w:rsidR="008F39FC" w:rsidRPr="008D6A26" w:rsidRDefault="008F39FC" w:rsidP="00B52B9F">
      <w:pPr>
        <w:rPr>
          <w:lang w:eastAsia="zh-CN"/>
        </w:rPr>
      </w:pPr>
    </w:p>
    <w:p w:rsidR="00B52B9F" w:rsidRDefault="00B52B9F" w:rsidP="00B52B9F">
      <w:pPr>
        <w:tabs>
          <w:tab w:val="clear" w:pos="1134"/>
          <w:tab w:val="clear" w:pos="1871"/>
          <w:tab w:val="clear" w:pos="2268"/>
        </w:tabs>
        <w:overflowPunct/>
        <w:autoSpaceDE/>
        <w:autoSpaceDN/>
        <w:adjustRightInd/>
        <w:spacing w:before="0"/>
        <w:jc w:val="left"/>
        <w:textAlignment w:val="auto"/>
        <w:rPr>
          <w:rFonts w:eastAsiaTheme="minorEastAsia"/>
          <w:sz w:val="22"/>
          <w:lang w:eastAsia="zh-CN"/>
        </w:rPr>
      </w:pPr>
      <w:r>
        <w:rPr>
          <w:lang w:eastAsia="zh-CN"/>
        </w:rPr>
        <w:br w:type="page"/>
      </w:r>
    </w:p>
    <w:p w:rsidR="00B52B9F" w:rsidRPr="008D6A26" w:rsidRDefault="00B52B9F" w:rsidP="00B52B9F">
      <w:pPr>
        <w:pStyle w:val="Note"/>
        <w:rPr>
          <w:lang w:eastAsia="zh-CN"/>
        </w:rPr>
      </w:pPr>
      <w:r w:rsidRPr="008D6A26">
        <w:rPr>
          <w:rFonts w:hint="eastAsia"/>
          <w:lang w:eastAsia="zh-CN"/>
        </w:rPr>
        <w:t>注</w:t>
      </w:r>
      <w:r w:rsidRPr="008D6A26">
        <w:rPr>
          <w:rFonts w:hint="eastAsia"/>
          <w:lang w:eastAsia="zh-CN"/>
        </w:rPr>
        <w:t xml:space="preserve"> </w:t>
      </w:r>
      <w:r w:rsidRPr="008D6A26">
        <w:rPr>
          <w:lang w:eastAsia="zh-CN"/>
        </w:rPr>
        <w:t>–</w:t>
      </w:r>
      <w:r w:rsidRPr="008D6A26">
        <w:rPr>
          <w:rFonts w:hint="eastAsia"/>
          <w:lang w:eastAsia="zh-CN"/>
        </w:rPr>
        <w:t xml:space="preserve"> </w:t>
      </w:r>
      <w:r w:rsidRPr="008D6A26">
        <w:rPr>
          <w:rFonts w:hint="eastAsia"/>
          <w:lang w:eastAsia="zh-CN"/>
        </w:rPr>
        <w:t>第</w:t>
      </w:r>
      <w:r w:rsidRPr="008D6A26">
        <w:rPr>
          <w:rFonts w:hint="eastAsia"/>
          <w:lang w:eastAsia="zh-CN"/>
        </w:rPr>
        <w:t>3</w:t>
      </w:r>
      <w:r w:rsidRPr="008D6A26">
        <w:rPr>
          <w:rFonts w:hint="eastAsia"/>
          <w:lang w:eastAsia="zh-CN"/>
        </w:rPr>
        <w:t>研究组的区域组须自行决定将此程序仅用于制定区域性资费的有限目的。所有按此程序通过的建议书应只适用于作为该区域组成员的成员国。须通知第</w:t>
      </w:r>
      <w:r w:rsidRPr="008D6A26">
        <w:rPr>
          <w:rFonts w:hint="eastAsia"/>
          <w:lang w:eastAsia="zh-CN"/>
        </w:rPr>
        <w:t>3</w:t>
      </w:r>
      <w:r w:rsidRPr="008D6A26">
        <w:rPr>
          <w:rFonts w:hint="eastAsia"/>
          <w:lang w:eastAsia="zh-CN"/>
        </w:rPr>
        <w:t>研究组主席已决定采用此批准程序，第</w:t>
      </w:r>
      <w:r w:rsidRPr="008D6A26">
        <w:rPr>
          <w:rFonts w:hint="eastAsia"/>
          <w:lang w:eastAsia="zh-CN"/>
        </w:rPr>
        <w:t>3</w:t>
      </w:r>
      <w:r w:rsidRPr="008D6A26">
        <w:rPr>
          <w:rFonts w:hint="eastAsia"/>
          <w:lang w:eastAsia="zh-CN"/>
        </w:rPr>
        <w:t>研究组将在其下次全体会议上对建议书草案进行广义上的审查。如果没有对原则和方法的反对意见，须启动批准程序。主任仅与第</w:t>
      </w:r>
      <w:r w:rsidRPr="008D6A26">
        <w:rPr>
          <w:rFonts w:hint="eastAsia"/>
          <w:lang w:eastAsia="zh-CN"/>
        </w:rPr>
        <w:t>3</w:t>
      </w:r>
      <w:r w:rsidRPr="008D6A26">
        <w:rPr>
          <w:rFonts w:hint="eastAsia"/>
          <w:lang w:eastAsia="zh-CN"/>
        </w:rPr>
        <w:t>研究组区域组的成员国磋商，以批准相关建议书草案。</w:t>
      </w:r>
    </w:p>
    <w:p w:rsidR="00B52B9F" w:rsidRPr="008D6A26" w:rsidRDefault="00B52B9F" w:rsidP="00B52B9F">
      <w:pPr>
        <w:rPr>
          <w:lang w:eastAsia="zh-CN"/>
        </w:rPr>
      </w:pPr>
      <w:r w:rsidRPr="008D6A26">
        <w:rPr>
          <w:b/>
          <w:bCs/>
          <w:lang w:eastAsia="zh-CN"/>
        </w:rPr>
        <w:t>9.2.2</w:t>
      </w:r>
      <w:r w:rsidRPr="008D6A26">
        <w:rPr>
          <w:lang w:eastAsia="zh-CN"/>
        </w:rPr>
        <w:tab/>
      </w:r>
      <w:r w:rsidRPr="008D6A26">
        <w:rPr>
          <w:rFonts w:hint="eastAsia"/>
          <w:lang w:eastAsia="zh-CN"/>
        </w:rPr>
        <w:t>对新建议书和修订建议书的批准应推迟至世界电信标准化全会考虑的情况为：</w:t>
      </w:r>
    </w:p>
    <w:p w:rsidR="00B52B9F" w:rsidRPr="008D6A26" w:rsidRDefault="00B52B9F" w:rsidP="00B52B9F">
      <w:pPr>
        <w:pStyle w:val="enumlev10"/>
        <w:rPr>
          <w:lang w:eastAsia="zh-CN"/>
        </w:rPr>
      </w:pPr>
      <w:r w:rsidRPr="008D6A26">
        <w:rPr>
          <w:lang w:eastAsia="zh-CN"/>
        </w:rPr>
        <w:t>a)</w:t>
      </w:r>
      <w:r w:rsidRPr="008D6A26">
        <w:rPr>
          <w:rFonts w:hint="eastAsia"/>
          <w:lang w:eastAsia="zh-CN"/>
        </w:rPr>
        <w:tab/>
      </w:r>
      <w:r w:rsidRPr="008D6A26">
        <w:rPr>
          <w:rFonts w:hint="eastAsia"/>
          <w:lang w:eastAsia="zh-CN"/>
        </w:rPr>
        <w:t>建议书属行政管理性质，关系到整个</w:t>
      </w:r>
      <w:r w:rsidRPr="008D6A26">
        <w:rPr>
          <w:rFonts w:hint="eastAsia"/>
          <w:lang w:eastAsia="zh-CN"/>
        </w:rPr>
        <w:t>ITU-T</w:t>
      </w:r>
      <w:r w:rsidRPr="008D6A26">
        <w:rPr>
          <w:rFonts w:hint="eastAsia"/>
          <w:lang w:eastAsia="zh-CN"/>
        </w:rPr>
        <w:t>；</w:t>
      </w:r>
    </w:p>
    <w:p w:rsidR="00B52B9F" w:rsidRPr="008D6A26" w:rsidRDefault="00B52B9F" w:rsidP="00B52B9F">
      <w:pPr>
        <w:pStyle w:val="enumlev10"/>
        <w:rPr>
          <w:lang w:eastAsia="zh-CN"/>
        </w:rPr>
      </w:pPr>
      <w:r w:rsidRPr="008D6A26">
        <w:rPr>
          <w:lang w:eastAsia="zh-CN"/>
        </w:rPr>
        <w:t>b)</w:t>
      </w:r>
      <w:r w:rsidRPr="008D6A26">
        <w:rPr>
          <w:rFonts w:hint="eastAsia"/>
          <w:lang w:eastAsia="zh-CN"/>
        </w:rPr>
        <w:tab/>
      </w:r>
      <w:r w:rsidRPr="008D6A26">
        <w:rPr>
          <w:rFonts w:hint="eastAsia"/>
          <w:lang w:eastAsia="zh-CN"/>
        </w:rPr>
        <w:t>相关研究组认为宜由世界电信标准化全会本身开展讨论并解决极为困难或微妙的事项；</w:t>
      </w:r>
    </w:p>
    <w:p w:rsidR="00B52B9F" w:rsidRPr="008D6A26" w:rsidRDefault="00B52B9F" w:rsidP="00B52B9F">
      <w:pPr>
        <w:pStyle w:val="enumlev10"/>
        <w:rPr>
          <w:lang w:eastAsia="zh-CN"/>
        </w:rPr>
      </w:pPr>
      <w:r w:rsidRPr="008D6A26">
        <w:rPr>
          <w:lang w:eastAsia="zh-CN"/>
        </w:rPr>
        <w:t>c)</w:t>
      </w:r>
      <w:r w:rsidRPr="008D6A26">
        <w:rPr>
          <w:rFonts w:hint="eastAsia"/>
          <w:lang w:eastAsia="zh-CN"/>
        </w:rPr>
        <w:tab/>
      </w:r>
      <w:r w:rsidRPr="008D6A26">
        <w:rPr>
          <w:rFonts w:hint="eastAsia"/>
          <w:lang w:eastAsia="zh-CN"/>
        </w:rPr>
        <w:t>因诸如政策上的不同观点等非技术性问题导致研究组内部未能达成一致意见。</w:t>
      </w:r>
    </w:p>
    <w:p w:rsidR="00B52B9F" w:rsidRPr="008D6A26" w:rsidRDefault="00B52B9F" w:rsidP="00B52B9F">
      <w:pPr>
        <w:pStyle w:val="Heading2"/>
        <w:rPr>
          <w:lang w:eastAsia="zh-CN"/>
        </w:rPr>
      </w:pPr>
      <w:r w:rsidRPr="008D6A26">
        <w:rPr>
          <w:lang w:eastAsia="zh-CN"/>
        </w:rPr>
        <w:t>9.3</w:t>
      </w:r>
      <w:r w:rsidRPr="008D6A26">
        <w:rPr>
          <w:lang w:eastAsia="zh-CN"/>
        </w:rPr>
        <w:tab/>
      </w:r>
      <w:r w:rsidRPr="008D6A26">
        <w:rPr>
          <w:rFonts w:hint="eastAsia"/>
          <w:lang w:eastAsia="zh-CN"/>
        </w:rPr>
        <w:t>先决条件</w:t>
      </w:r>
    </w:p>
    <w:p w:rsidR="00B52B9F" w:rsidRPr="008D6A26" w:rsidRDefault="00B52B9F" w:rsidP="00B52B9F">
      <w:pPr>
        <w:rPr>
          <w:lang w:eastAsia="zh-CN"/>
        </w:rPr>
      </w:pPr>
      <w:r w:rsidRPr="008D6A26">
        <w:rPr>
          <w:b/>
          <w:bCs/>
          <w:lang w:eastAsia="zh-CN"/>
        </w:rPr>
        <w:t>9.3.1</w:t>
      </w:r>
      <w:r w:rsidRPr="008D6A26">
        <w:rPr>
          <w:lang w:eastAsia="zh-CN"/>
        </w:rPr>
        <w:tab/>
      </w:r>
      <w:r w:rsidRPr="008D6A26">
        <w:rPr>
          <w:rFonts w:hint="eastAsia"/>
          <w:lang w:eastAsia="zh-CN"/>
        </w:rPr>
        <w:t>应研究组主席的要求，主任须在通知召开研究组会议时，明确宣布采用本决议规定的批准程序的意向。这样的要求应基于研究组或工作组会议（或在特殊情况下，世界电信标准化全会）做出的关于建议书草案工作已足够成熟、可以争取批准的决定。在这一阶段，建议书草案被视为“已确定”（</w:t>
      </w:r>
      <w:r w:rsidRPr="008D6A26">
        <w:rPr>
          <w:rFonts w:hint="eastAsia"/>
          <w:lang w:eastAsia="zh-CN"/>
        </w:rPr>
        <w:t>determined</w:t>
      </w:r>
      <w:r w:rsidRPr="008D6A26">
        <w:rPr>
          <w:rFonts w:hint="eastAsia"/>
          <w:lang w:eastAsia="zh-CN"/>
        </w:rPr>
        <w:t>）。主任还须提供建议书的摘要。亦须提供说明在哪份报告或其他文件中能够查到即将审议的新建议书或修订建议书草案案文的参注。此信息还须提供给所有成员国和部门成员。</w:t>
      </w:r>
    </w:p>
    <w:p w:rsidR="00B52B9F" w:rsidRDefault="00B52B9F" w:rsidP="00B52B9F">
      <w:pPr>
        <w:rPr>
          <w:lang w:eastAsia="zh-CN"/>
        </w:rPr>
      </w:pPr>
      <w:r w:rsidRPr="008D6A26">
        <w:rPr>
          <w:b/>
          <w:bCs/>
          <w:lang w:eastAsia="zh-CN"/>
        </w:rPr>
        <w:t>9.3.2</w:t>
      </w:r>
      <w:r w:rsidRPr="008D6A26">
        <w:rPr>
          <w:lang w:eastAsia="zh-CN"/>
        </w:rPr>
        <w:tab/>
      </w:r>
      <w:r w:rsidRPr="008D6A26">
        <w:rPr>
          <w:rFonts w:hint="eastAsia"/>
          <w:lang w:eastAsia="zh-CN"/>
        </w:rPr>
        <w:t>鼓励各研究组在其内部设立编辑组，审议在各种正式语文中，新建议书和修订建议书的案文是否得体。</w:t>
      </w:r>
    </w:p>
    <w:p w:rsidR="00B52B9F" w:rsidRPr="008D6A26" w:rsidRDefault="00B52B9F" w:rsidP="00B52B9F">
      <w:pPr>
        <w:rPr>
          <w:lang w:eastAsia="zh-CN"/>
        </w:rPr>
      </w:pPr>
      <w:r w:rsidRPr="008D6A26">
        <w:rPr>
          <w:b/>
          <w:bCs/>
          <w:lang w:eastAsia="zh-CN"/>
        </w:rPr>
        <w:t>9.3.3</w:t>
      </w:r>
      <w:r w:rsidRPr="008D6A26">
        <w:rPr>
          <w:lang w:eastAsia="zh-CN"/>
        </w:rPr>
        <w:tab/>
      </w:r>
      <w:r w:rsidRPr="008D6A26">
        <w:rPr>
          <w:rFonts w:hint="eastAsia"/>
          <w:lang w:eastAsia="zh-CN"/>
        </w:rPr>
        <w:t>在主任宣布欲采用本决议规定的批准程序时，电信标准化局必须已经得到至少以一种正式语文编辑的新建议书或修订建议书草案案文的最终编定版本。建议书中所包括的所有相关的电子版资料（如，软件、测试矢量等）也必须同时提供给电信标准化局。根据以下第</w:t>
      </w:r>
      <w:r w:rsidRPr="008D6A26">
        <w:rPr>
          <w:rFonts w:hint="eastAsia"/>
          <w:lang w:eastAsia="zh-CN"/>
        </w:rPr>
        <w:t>9.3.4</w:t>
      </w:r>
      <w:r w:rsidRPr="008D6A26">
        <w:rPr>
          <w:rFonts w:hint="eastAsia"/>
          <w:lang w:eastAsia="zh-CN"/>
        </w:rPr>
        <w:t>段，还必须向电信标准化局提供反映最终编定版本的建议书草案的摘要。主任须向所有成员国和部门成员发出会议的邀请函以及新建议书或修订建议书草案的摘要，同时宣布采用该批准程序的意图，以保证这些信息至少能够在会议召开的</w:t>
      </w:r>
      <w:r w:rsidRPr="008D6A26">
        <w:rPr>
          <w:rFonts w:hint="eastAsia"/>
          <w:lang w:eastAsia="zh-CN"/>
        </w:rPr>
        <w:t>3</w:t>
      </w:r>
      <w:r w:rsidRPr="008D6A26">
        <w:rPr>
          <w:rFonts w:hint="eastAsia"/>
          <w:lang w:eastAsia="zh-CN"/>
        </w:rPr>
        <w:t>个月之前送达。须按正常程序（包括使用适当的正式语文）发出邀请函和随函摘要。</w:t>
      </w:r>
    </w:p>
    <w:p w:rsidR="00BB21EF" w:rsidRPr="008D6A26" w:rsidRDefault="00B52B9F" w:rsidP="00BB21EF">
      <w:pPr>
        <w:keepNext/>
        <w:keepLines/>
        <w:rPr>
          <w:lang w:eastAsia="zh-CN"/>
        </w:rPr>
      </w:pPr>
      <w:r w:rsidRPr="008D6A26">
        <w:rPr>
          <w:b/>
          <w:bCs/>
          <w:lang w:eastAsia="zh-CN"/>
        </w:rPr>
        <w:t>9.3.4</w:t>
      </w:r>
      <w:r w:rsidRPr="008D6A26">
        <w:rPr>
          <w:b/>
          <w:bCs/>
          <w:lang w:eastAsia="zh-CN"/>
        </w:rPr>
        <w:tab/>
      </w:r>
      <w:r w:rsidRPr="008D6A26">
        <w:rPr>
          <w:rFonts w:hint="eastAsia"/>
          <w:lang w:eastAsia="zh-CN"/>
        </w:rPr>
        <w:t>须按照“起草</w:t>
      </w:r>
      <w:r w:rsidRPr="008D6A26">
        <w:rPr>
          <w:rFonts w:hint="eastAsia"/>
          <w:lang w:eastAsia="zh-CN"/>
        </w:rPr>
        <w:t>ITU-T</w:t>
      </w:r>
      <w:r w:rsidRPr="008D6A26">
        <w:rPr>
          <w:rFonts w:hint="eastAsia"/>
          <w:lang w:eastAsia="zh-CN"/>
        </w:rPr>
        <w:t>建议书作者指南”编写摘要。该摘要简单概括新建议书和修订建议书草案的宗旨和内容，并酌情表明修订意图。没有此摘要，建议书将不被视为完整、已准备提交批准。</w:t>
      </w:r>
    </w:p>
    <w:p w:rsidR="00B52B9F" w:rsidRDefault="00B52B9F" w:rsidP="00BB21EF">
      <w:pPr>
        <w:keepNext/>
        <w:keepLines/>
        <w:rPr>
          <w:lang w:eastAsia="zh-CN"/>
        </w:rPr>
      </w:pPr>
      <w:r w:rsidRPr="008D6A26">
        <w:rPr>
          <w:b/>
          <w:bCs/>
          <w:lang w:eastAsia="zh-CN"/>
        </w:rPr>
        <w:t>9.3.5</w:t>
      </w:r>
      <w:r w:rsidRPr="008D6A26">
        <w:rPr>
          <w:lang w:eastAsia="zh-CN"/>
        </w:rPr>
        <w:tab/>
      </w:r>
      <w:r w:rsidRPr="008D6A26">
        <w:rPr>
          <w:rFonts w:hint="eastAsia"/>
          <w:lang w:eastAsia="zh-CN"/>
        </w:rPr>
        <w:t>新建议书和修订建议书草案的案文必须至少在会议宣布召开日期的一个月之前以正式语文分发。</w:t>
      </w:r>
    </w:p>
    <w:p w:rsidR="00BB21EF" w:rsidRDefault="00BB21EF">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B52B9F" w:rsidRPr="008D6A26" w:rsidRDefault="00B52B9F" w:rsidP="00B52B9F">
      <w:pPr>
        <w:rPr>
          <w:lang w:eastAsia="zh-CN"/>
        </w:rPr>
      </w:pPr>
      <w:r w:rsidRPr="008D6A26">
        <w:rPr>
          <w:b/>
          <w:bCs/>
          <w:lang w:eastAsia="zh-CN"/>
        </w:rPr>
        <w:t>9.3.6</w:t>
      </w:r>
      <w:r w:rsidRPr="008D6A26">
        <w:rPr>
          <w:lang w:eastAsia="zh-CN"/>
        </w:rPr>
        <w:tab/>
      </w:r>
      <w:r w:rsidRPr="008D6A26">
        <w:rPr>
          <w:rFonts w:hint="eastAsia"/>
          <w:lang w:eastAsia="zh-CN"/>
        </w:rPr>
        <w:t>根据《公约》第</w:t>
      </w:r>
      <w:r w:rsidRPr="008D6A26">
        <w:rPr>
          <w:rFonts w:hint="eastAsia"/>
          <w:lang w:eastAsia="zh-CN"/>
        </w:rPr>
        <w:t>192</w:t>
      </w:r>
      <w:r w:rsidRPr="008D6A26">
        <w:rPr>
          <w:rFonts w:hint="eastAsia"/>
          <w:lang w:eastAsia="zh-CN"/>
        </w:rPr>
        <w:t>款，研究组只能在分配给研究组的课题所定义的权限内争取对新建议书或修订建议书的草案进行批准。此外，或以另一种方式，亦可争取在研究组的责任和权限内（见世界电信标准化全会第</w:t>
      </w:r>
      <w:r w:rsidRPr="008D6A26">
        <w:rPr>
          <w:rFonts w:hint="eastAsia"/>
          <w:lang w:eastAsia="zh-CN"/>
        </w:rPr>
        <w:t>2</w:t>
      </w:r>
      <w:r w:rsidRPr="008D6A26">
        <w:rPr>
          <w:rFonts w:hint="eastAsia"/>
          <w:lang w:eastAsia="zh-CN"/>
        </w:rPr>
        <w:t>号决议）对现有建议书的修正案进行批准。</w:t>
      </w:r>
    </w:p>
    <w:p w:rsidR="00B52B9F" w:rsidRPr="008D6A26" w:rsidRDefault="00B52B9F" w:rsidP="00B52B9F">
      <w:pPr>
        <w:rPr>
          <w:lang w:eastAsia="zh-CN"/>
        </w:rPr>
      </w:pPr>
      <w:r w:rsidRPr="008D6A26">
        <w:rPr>
          <w:b/>
          <w:bCs/>
          <w:lang w:eastAsia="zh-CN"/>
        </w:rPr>
        <w:t>9.3.7</w:t>
      </w:r>
      <w:r w:rsidRPr="008D6A26">
        <w:rPr>
          <w:lang w:eastAsia="zh-CN"/>
        </w:rPr>
        <w:tab/>
      </w:r>
      <w:r w:rsidRPr="008D6A26">
        <w:rPr>
          <w:rFonts w:hint="eastAsia"/>
          <w:lang w:eastAsia="zh-CN"/>
        </w:rPr>
        <w:t>当新建议书或修订建议书的草案属于一个以上研究组的权限范围内时，提议批准的研究组主席应在开始采用本批准程序之前征求并考虑其他相关研究组主席的意见。</w:t>
      </w:r>
    </w:p>
    <w:p w:rsidR="00B52B9F" w:rsidRPr="008D6A26" w:rsidRDefault="00B52B9F" w:rsidP="00B52B9F">
      <w:pPr>
        <w:rPr>
          <w:lang w:val="fr-FR" w:eastAsia="zh-CN"/>
        </w:rPr>
      </w:pPr>
      <w:r w:rsidRPr="008D6A26">
        <w:rPr>
          <w:b/>
          <w:bCs/>
          <w:lang w:eastAsia="zh-CN"/>
        </w:rPr>
        <w:t>9.3.8</w:t>
      </w:r>
      <w:r w:rsidRPr="008D6A26">
        <w:rPr>
          <w:lang w:eastAsia="zh-CN"/>
        </w:rPr>
        <w:tab/>
      </w:r>
      <w:r w:rsidRPr="008D6A26">
        <w:rPr>
          <w:rFonts w:hint="eastAsia"/>
          <w:lang w:eastAsia="zh-CN"/>
        </w:rPr>
        <w:t>在设计制定</w:t>
      </w:r>
      <w:r w:rsidRPr="008D6A26">
        <w:rPr>
          <w:rFonts w:hint="eastAsia"/>
          <w:lang w:eastAsia="zh-CN"/>
        </w:rPr>
        <w:t>ITU-T</w:t>
      </w:r>
      <w:r w:rsidRPr="008D6A26">
        <w:rPr>
          <w:rFonts w:hint="eastAsia"/>
          <w:lang w:eastAsia="zh-CN"/>
        </w:rPr>
        <w:t>建议书时应尽可能着眼于建议书的广泛、开放应用，以确保其广泛使用。制定建议书时需充分考虑到有关知识产权的要求</w:t>
      </w:r>
      <w:r w:rsidRPr="008D6A26">
        <w:rPr>
          <w:rFonts w:hint="eastAsia"/>
          <w:lang w:val="fr-FR" w:eastAsia="zh-CN"/>
        </w:rPr>
        <w:t>，</w:t>
      </w:r>
      <w:r w:rsidRPr="008D6A26">
        <w:rPr>
          <w:rFonts w:hint="eastAsia"/>
          <w:lang w:eastAsia="zh-CN"/>
        </w:rPr>
        <w:t>并符合</w:t>
      </w:r>
      <w:r w:rsidRPr="008D6A26">
        <w:rPr>
          <w:rFonts w:eastAsia="Times New Roman"/>
          <w:lang w:val="fr-FR" w:eastAsia="zh-CN"/>
        </w:rPr>
        <w:t>ITU</w:t>
      </w:r>
      <w:r w:rsidRPr="008D6A26">
        <w:rPr>
          <w:rFonts w:eastAsia="Times New Roman"/>
          <w:lang w:val="fr-FR" w:eastAsia="zh-CN"/>
        </w:rPr>
        <w:noBreakHyphen/>
        <w:t>T/ITU</w:t>
      </w:r>
      <w:r w:rsidRPr="008D6A26">
        <w:rPr>
          <w:rFonts w:eastAsia="Times New Roman"/>
          <w:lang w:val="fr-FR" w:eastAsia="zh-CN"/>
        </w:rPr>
        <w:noBreakHyphen/>
        <w:t>R/ISO/IEC</w:t>
      </w:r>
      <w:r w:rsidRPr="008D6A26">
        <w:rPr>
          <w:rFonts w:hint="eastAsia"/>
          <w:lang w:eastAsia="zh-CN"/>
        </w:rPr>
        <w:t>共同专利政策</w:t>
      </w:r>
      <w:r w:rsidRPr="008D6A26">
        <w:rPr>
          <w:rFonts w:hint="eastAsia"/>
          <w:lang w:val="fr-FR" w:eastAsia="zh-CN"/>
        </w:rPr>
        <w:t>（</w:t>
      </w:r>
      <w:r w:rsidRPr="008D6A26">
        <w:rPr>
          <w:rFonts w:hint="eastAsia"/>
          <w:lang w:eastAsia="zh-CN"/>
        </w:rPr>
        <w:t>下列网站提供</w:t>
      </w:r>
      <w:hyperlink r:id="rId33">
        <w:r w:rsidRPr="008D6A26">
          <w:rPr>
            <w:rStyle w:val="Hyperlink"/>
            <w:lang w:val="fr-FR" w:eastAsia="zh-CN"/>
          </w:rPr>
          <w:t>http://www.itu.int/ITU T/ipr/</w:t>
        </w:r>
      </w:hyperlink>
      <w:r w:rsidRPr="008D6A26">
        <w:rPr>
          <w:rFonts w:hint="eastAsia"/>
          <w:lang w:val="fr-FR" w:eastAsia="zh-CN"/>
        </w:rPr>
        <w:t>），</w:t>
      </w:r>
      <w:r w:rsidRPr="008D6A26">
        <w:rPr>
          <w:rFonts w:hint="eastAsia"/>
          <w:lang w:eastAsia="zh-CN"/>
        </w:rPr>
        <w:t>例如</w:t>
      </w:r>
      <w:r w:rsidRPr="008D6A26">
        <w:rPr>
          <w:rFonts w:hint="eastAsia"/>
          <w:lang w:val="fr-FR" w:eastAsia="zh-CN"/>
        </w:rPr>
        <w:t>：</w:t>
      </w:r>
    </w:p>
    <w:p w:rsidR="00B52B9F" w:rsidRPr="008D6A26" w:rsidRDefault="00B52B9F" w:rsidP="00B52B9F">
      <w:pPr>
        <w:rPr>
          <w:lang w:eastAsia="zh-CN"/>
        </w:rPr>
      </w:pPr>
      <w:r w:rsidRPr="008D6A26">
        <w:rPr>
          <w:rFonts w:hint="eastAsia"/>
          <w:b/>
          <w:bCs/>
          <w:lang w:eastAsia="zh-CN"/>
        </w:rPr>
        <w:t>9.3.8.1</w:t>
      </w:r>
      <w:r w:rsidRPr="008D6A26">
        <w:rPr>
          <w:rFonts w:hint="eastAsia"/>
          <w:lang w:eastAsia="zh-CN"/>
        </w:rPr>
        <w:tab/>
      </w:r>
      <w:r w:rsidRPr="008D6A26">
        <w:rPr>
          <w:rFonts w:hint="eastAsia"/>
          <w:lang w:eastAsia="zh-CN"/>
        </w:rPr>
        <w:t>参与</w:t>
      </w:r>
      <w:r w:rsidRPr="008D6A26">
        <w:rPr>
          <w:rFonts w:hint="eastAsia"/>
          <w:lang w:eastAsia="zh-CN"/>
        </w:rPr>
        <w:t>ITU-T</w:t>
      </w:r>
      <w:r w:rsidRPr="008D6A26">
        <w:rPr>
          <w:rFonts w:hint="eastAsia"/>
          <w:lang w:eastAsia="zh-CN"/>
        </w:rPr>
        <w:t>工作的任何一方均应从一开始就提请主任注意该</w:t>
      </w:r>
      <w:r>
        <w:rPr>
          <w:rFonts w:hint="eastAsia"/>
          <w:lang w:eastAsia="zh-CN"/>
        </w:rPr>
        <w:t>方</w:t>
      </w:r>
      <w:r w:rsidRPr="008D6A26">
        <w:rPr>
          <w:rFonts w:hint="eastAsia"/>
          <w:lang w:eastAsia="zh-CN"/>
        </w:rPr>
        <w:t>自身或其他组织的任何已知专利或任何已知正在申请中的专利应使用从</w:t>
      </w:r>
      <w:r w:rsidRPr="008D6A26">
        <w:rPr>
          <w:rFonts w:hint="eastAsia"/>
          <w:lang w:eastAsia="zh-CN"/>
        </w:rPr>
        <w:t>ITU-T</w:t>
      </w:r>
      <w:r w:rsidRPr="008D6A26">
        <w:rPr>
          <w:rFonts w:hint="eastAsia"/>
          <w:lang w:eastAsia="zh-CN"/>
        </w:rPr>
        <w:t>网站获得的“专利说明和使用许可声明”表。</w:t>
      </w:r>
    </w:p>
    <w:p w:rsidR="00B52B9F" w:rsidRDefault="00B52B9F" w:rsidP="00B52B9F">
      <w:pPr>
        <w:rPr>
          <w:lang w:eastAsia="zh-CN"/>
        </w:rPr>
      </w:pPr>
      <w:r w:rsidRPr="008D6A26">
        <w:rPr>
          <w:b/>
          <w:bCs/>
          <w:lang w:eastAsia="zh-CN"/>
        </w:rPr>
        <w:t>9.3.</w:t>
      </w:r>
      <w:r w:rsidRPr="008D6A26">
        <w:rPr>
          <w:rFonts w:hint="eastAsia"/>
          <w:b/>
          <w:bCs/>
          <w:lang w:eastAsia="zh-CN"/>
        </w:rPr>
        <w:t>8.2</w:t>
      </w:r>
      <w:r w:rsidRPr="008D6A26">
        <w:rPr>
          <w:lang w:eastAsia="zh-CN"/>
        </w:rPr>
        <w:tab/>
      </w:r>
      <w:r w:rsidRPr="008D6A26">
        <w:rPr>
          <w:rFonts w:hint="eastAsia"/>
          <w:lang w:eastAsia="zh-CN"/>
        </w:rPr>
        <w:t>持有专利或正在申请中的专利的那些</w:t>
      </w:r>
      <w:r w:rsidRPr="008D6A26">
        <w:rPr>
          <w:rFonts w:hint="eastAsia"/>
          <w:lang w:eastAsia="zh-CN"/>
        </w:rPr>
        <w:t>ITU-T</w:t>
      </w:r>
      <w:r w:rsidRPr="008D6A26">
        <w:rPr>
          <w:rFonts w:hint="eastAsia"/>
          <w:lang w:eastAsia="zh-CN"/>
        </w:rPr>
        <w:t>非成员组织（执行</w:t>
      </w:r>
      <w:r w:rsidRPr="008D6A26">
        <w:rPr>
          <w:rFonts w:hint="eastAsia"/>
          <w:lang w:eastAsia="zh-CN"/>
        </w:rPr>
        <w:t>ITU-T</w:t>
      </w:r>
      <w:r w:rsidRPr="008D6A26">
        <w:rPr>
          <w:rFonts w:hint="eastAsia"/>
          <w:lang w:eastAsia="zh-CN"/>
        </w:rPr>
        <w:t>建议书时可能需使用其专利）可使用在</w:t>
      </w:r>
      <w:r w:rsidRPr="008D6A26">
        <w:rPr>
          <w:rFonts w:hint="eastAsia"/>
          <w:lang w:eastAsia="zh-CN"/>
        </w:rPr>
        <w:t>ITU-T</w:t>
      </w:r>
      <w:r w:rsidRPr="008D6A26">
        <w:rPr>
          <w:rFonts w:hint="eastAsia"/>
          <w:lang w:eastAsia="zh-CN"/>
        </w:rPr>
        <w:t>网站获得的表格，向电信标准化局提交“专利说明和使用许可声明”。</w:t>
      </w:r>
    </w:p>
    <w:p w:rsidR="00B52B9F" w:rsidRPr="008D6A26" w:rsidRDefault="00B52B9F" w:rsidP="00B52B9F">
      <w:pPr>
        <w:rPr>
          <w:lang w:eastAsia="zh-CN"/>
        </w:rPr>
      </w:pPr>
      <w:r w:rsidRPr="008D6A26">
        <w:rPr>
          <w:b/>
          <w:bCs/>
          <w:lang w:eastAsia="zh-CN"/>
        </w:rPr>
        <w:t>9.3.</w:t>
      </w:r>
      <w:r w:rsidRPr="008D6A26">
        <w:rPr>
          <w:rFonts w:hint="eastAsia"/>
          <w:b/>
          <w:bCs/>
          <w:lang w:eastAsia="zh-CN"/>
        </w:rPr>
        <w:t>9</w:t>
      </w:r>
      <w:r w:rsidRPr="008D6A26">
        <w:rPr>
          <w:lang w:eastAsia="zh-CN"/>
        </w:rPr>
        <w:tab/>
      </w:r>
      <w:r w:rsidRPr="008D6A26">
        <w:rPr>
          <w:rFonts w:hint="eastAsia"/>
          <w:lang w:eastAsia="zh-CN"/>
        </w:rPr>
        <w:t>从稳定性考虑，新建议书或修订建议书一经批准，在一段合理时间内一般不应寻求对新案文或修订部分的进一步修正进行批准，除非建议书的修正是对前一次批准过程中所达成的一致意见的补充而不是改变，或发现重大错误或疏漏。作为指导原则，这里所说的“一段合理时间”多数情况下指至少两年。</w:t>
      </w:r>
    </w:p>
    <w:p w:rsidR="00B52B9F" w:rsidRPr="008D6A26" w:rsidRDefault="00B52B9F" w:rsidP="00B52B9F">
      <w:pPr>
        <w:rPr>
          <w:lang w:eastAsia="zh-CN"/>
        </w:rPr>
      </w:pPr>
      <w:r w:rsidRPr="008D6A26">
        <w:rPr>
          <w:rFonts w:hint="eastAsia"/>
          <w:b/>
          <w:bCs/>
          <w:lang w:eastAsia="zh-CN"/>
        </w:rPr>
        <w:t>9.3</w:t>
      </w:r>
      <w:r w:rsidRPr="008D6A26">
        <w:rPr>
          <w:b/>
          <w:bCs/>
          <w:lang w:eastAsia="zh-CN"/>
        </w:rPr>
        <w:t>.</w:t>
      </w:r>
      <w:r w:rsidRPr="008D6A26">
        <w:rPr>
          <w:rFonts w:hint="eastAsia"/>
          <w:b/>
          <w:bCs/>
          <w:lang w:eastAsia="zh-CN"/>
        </w:rPr>
        <w:t>10</w:t>
      </w:r>
      <w:r w:rsidRPr="008D6A26">
        <w:rPr>
          <w:lang w:eastAsia="zh-CN"/>
        </w:rPr>
        <w:tab/>
      </w:r>
      <w:r w:rsidRPr="008D6A26">
        <w:rPr>
          <w:rFonts w:hint="eastAsia"/>
          <w:lang w:eastAsia="zh-CN"/>
        </w:rPr>
        <w:t>任何认为本国受到在某个研究期内批准的建议书消极影响的成员国可向主任通报情况，主任须请相关研究组迅速关注。</w:t>
      </w:r>
    </w:p>
    <w:p w:rsidR="00B52B9F" w:rsidRPr="008D6A26" w:rsidRDefault="00B52B9F" w:rsidP="00B52B9F">
      <w:pPr>
        <w:rPr>
          <w:lang w:eastAsia="zh-CN"/>
        </w:rPr>
      </w:pPr>
      <w:r w:rsidRPr="008D6A26">
        <w:rPr>
          <w:rFonts w:hint="eastAsia"/>
          <w:b/>
          <w:bCs/>
          <w:lang w:eastAsia="zh-CN"/>
        </w:rPr>
        <w:t>9.3.11</w:t>
      </w:r>
      <w:r w:rsidRPr="008D6A26">
        <w:rPr>
          <w:rFonts w:hint="eastAsia"/>
          <w:lang w:eastAsia="zh-CN"/>
        </w:rPr>
        <w:tab/>
      </w:r>
      <w:r w:rsidRPr="008D6A26">
        <w:rPr>
          <w:rFonts w:hint="eastAsia"/>
          <w:lang w:eastAsia="zh-CN"/>
        </w:rPr>
        <w:t>主任须向下届世界电信标准化全会通报所有根据上述</w:t>
      </w:r>
      <w:r w:rsidRPr="008D6A26">
        <w:rPr>
          <w:rFonts w:hint="eastAsia"/>
          <w:lang w:eastAsia="zh-CN"/>
        </w:rPr>
        <w:t>9.3.10</w:t>
      </w:r>
      <w:r w:rsidRPr="008D6A26">
        <w:rPr>
          <w:rFonts w:hint="eastAsia"/>
          <w:lang w:eastAsia="zh-CN"/>
        </w:rPr>
        <w:t>通知的情况。</w:t>
      </w:r>
    </w:p>
    <w:p w:rsidR="00B52B9F" w:rsidRPr="008D6A26" w:rsidRDefault="00B52B9F" w:rsidP="00B52B9F">
      <w:pPr>
        <w:pStyle w:val="Heading2"/>
        <w:rPr>
          <w:lang w:eastAsia="zh-CN"/>
        </w:rPr>
      </w:pPr>
      <w:r w:rsidRPr="008D6A26">
        <w:rPr>
          <w:rFonts w:hint="eastAsia"/>
          <w:lang w:eastAsia="zh-CN"/>
        </w:rPr>
        <w:t>9</w:t>
      </w:r>
      <w:r w:rsidRPr="008D6A26">
        <w:rPr>
          <w:lang w:eastAsia="zh-CN"/>
        </w:rPr>
        <w:t>.4</w:t>
      </w:r>
      <w:r w:rsidRPr="008D6A26">
        <w:rPr>
          <w:rFonts w:hint="eastAsia"/>
          <w:lang w:eastAsia="zh-CN"/>
        </w:rPr>
        <w:tab/>
      </w:r>
      <w:r w:rsidRPr="008D6A26">
        <w:rPr>
          <w:rFonts w:hint="eastAsia"/>
          <w:lang w:eastAsia="zh-CN"/>
        </w:rPr>
        <w:t>磋商</w:t>
      </w:r>
    </w:p>
    <w:p w:rsidR="00B52B9F" w:rsidRDefault="00B52B9F" w:rsidP="00B52B9F">
      <w:pPr>
        <w:rPr>
          <w:lang w:eastAsia="zh-CN"/>
        </w:rPr>
      </w:pPr>
      <w:r w:rsidRPr="008D6A26">
        <w:rPr>
          <w:rFonts w:hint="eastAsia"/>
          <w:b/>
          <w:bCs/>
          <w:lang w:eastAsia="zh-CN"/>
        </w:rPr>
        <w:t>9.4.1</w:t>
      </w:r>
      <w:r w:rsidRPr="008D6A26">
        <w:rPr>
          <w:lang w:eastAsia="zh-CN"/>
        </w:rPr>
        <w:tab/>
      </w:r>
      <w:r w:rsidRPr="008D6A26">
        <w:rPr>
          <w:rFonts w:hint="eastAsia"/>
          <w:lang w:eastAsia="zh-CN"/>
        </w:rPr>
        <w:t>与成员国磋商的时间和程序从主任宣布采用批准程序（</w:t>
      </w:r>
      <w:r w:rsidRPr="008D6A26">
        <w:rPr>
          <w:rFonts w:hint="eastAsia"/>
          <w:lang w:eastAsia="zh-CN"/>
        </w:rPr>
        <w:t>9.3.1</w:t>
      </w:r>
      <w:r w:rsidRPr="008D6A26">
        <w:rPr>
          <w:rFonts w:hint="eastAsia"/>
          <w:lang w:eastAsia="zh-CN"/>
        </w:rPr>
        <w:t>）的意图开始至研究组会议召开的七个工作日之前结束。在此期间，主任须要求成员国就是否授权研究组在研究组会议上考虑新建议书或修订建议书草案的批准问题发表意见。只有</w:t>
      </w:r>
      <w:r w:rsidRPr="008D6A26">
        <w:rPr>
          <w:lang w:eastAsia="zh-CN"/>
        </w:rPr>
        <w:t>成员国有权回应</w:t>
      </w:r>
      <w:r>
        <w:rPr>
          <w:rFonts w:hint="eastAsia"/>
          <w:lang w:eastAsia="zh-CN"/>
        </w:rPr>
        <w:t>此</w:t>
      </w:r>
      <w:r>
        <w:rPr>
          <w:lang w:eastAsia="zh-CN"/>
        </w:rPr>
        <w:t>磋商</w:t>
      </w:r>
      <w:r w:rsidRPr="008D6A26">
        <w:rPr>
          <w:rFonts w:hint="eastAsia"/>
          <w:lang w:eastAsia="zh-CN"/>
        </w:rPr>
        <w:t>。</w:t>
      </w:r>
    </w:p>
    <w:p w:rsidR="00BB21EF" w:rsidRDefault="00BB21EF" w:rsidP="00B52B9F">
      <w:pPr>
        <w:rPr>
          <w:lang w:eastAsia="zh-CN"/>
        </w:rPr>
      </w:pPr>
    </w:p>
    <w:p w:rsidR="00BB21EF" w:rsidRDefault="00BB21EF">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B52B9F" w:rsidRPr="00BB21EF" w:rsidRDefault="00B52B9F" w:rsidP="00BB21EF">
      <w:pPr>
        <w:rPr>
          <w:lang w:eastAsia="zh-CN"/>
        </w:rPr>
      </w:pPr>
      <w:r w:rsidRPr="008D6A26">
        <w:rPr>
          <w:rFonts w:hint="eastAsia"/>
          <w:b/>
          <w:bCs/>
          <w:lang w:eastAsia="zh-CN"/>
        </w:rPr>
        <w:t>9.4.2</w:t>
      </w:r>
      <w:r w:rsidRPr="008D6A26">
        <w:rPr>
          <w:rFonts w:hint="eastAsia"/>
          <w:lang w:eastAsia="zh-CN"/>
        </w:rPr>
        <w:tab/>
      </w:r>
      <w:r w:rsidRPr="008D6A26">
        <w:rPr>
          <w:rFonts w:hint="eastAsia"/>
          <w:lang w:eastAsia="zh-CN"/>
        </w:rPr>
        <w:t>如果电信标准化局收到一份说明（或多份说明），表示执行建议书草案可能需使用知识产权（如，已存在的专利或版权），则主任须在宣布采用第</w:t>
      </w:r>
      <w:r w:rsidRPr="008D6A26">
        <w:rPr>
          <w:rFonts w:hint="eastAsia"/>
          <w:lang w:eastAsia="zh-CN"/>
        </w:rPr>
        <w:t>1</w:t>
      </w:r>
      <w:r w:rsidRPr="008D6A26">
        <w:rPr>
          <w:rFonts w:hint="eastAsia"/>
          <w:lang w:eastAsia="zh-CN"/>
        </w:rPr>
        <w:t>号决议批准程序的意图（见附录二）的通函中指出这种情况。</w:t>
      </w:r>
    </w:p>
    <w:p w:rsidR="00B52B9F" w:rsidRDefault="00B52B9F" w:rsidP="00B52B9F">
      <w:pPr>
        <w:rPr>
          <w:lang w:eastAsia="zh-CN"/>
        </w:rPr>
      </w:pPr>
      <w:r w:rsidRPr="008D6A26">
        <w:rPr>
          <w:b/>
          <w:bCs/>
          <w:lang w:eastAsia="zh-CN"/>
        </w:rPr>
        <w:t>9.4.3</w:t>
      </w:r>
      <w:r w:rsidRPr="008D6A26">
        <w:rPr>
          <w:lang w:eastAsia="zh-CN"/>
        </w:rPr>
        <w:tab/>
      </w:r>
      <w:r w:rsidRPr="008D6A26">
        <w:rPr>
          <w:rFonts w:hint="eastAsia"/>
          <w:lang w:eastAsia="zh-CN"/>
        </w:rPr>
        <w:t>主任须通知其他两个局的主任以及参加所述研究组工作的经认可的运营机构、科学和工业组织以及国际组织，说明请成员国对就提议的新建议书或修订建议书的磋商做出回复。只有成员国有权回复（见以下</w:t>
      </w:r>
      <w:r w:rsidRPr="008D6A26">
        <w:rPr>
          <w:lang w:eastAsia="zh-CN"/>
        </w:rPr>
        <w:t>9.5.2</w:t>
      </w:r>
      <w:r w:rsidRPr="008D6A26">
        <w:rPr>
          <w:rFonts w:hint="eastAsia"/>
          <w:lang w:eastAsia="zh-CN"/>
        </w:rPr>
        <w:t>）。</w:t>
      </w:r>
    </w:p>
    <w:p w:rsidR="00B52B9F" w:rsidRPr="008D6A26" w:rsidRDefault="00B52B9F" w:rsidP="00B52B9F">
      <w:pPr>
        <w:rPr>
          <w:lang w:eastAsia="zh-CN"/>
        </w:rPr>
      </w:pPr>
      <w:r w:rsidRPr="008D6A26">
        <w:rPr>
          <w:b/>
          <w:bCs/>
          <w:lang w:eastAsia="zh-CN"/>
        </w:rPr>
        <w:t>9.4.4</w:t>
      </w:r>
      <w:r w:rsidRPr="008D6A26">
        <w:rPr>
          <w:rFonts w:hint="eastAsia"/>
          <w:lang w:eastAsia="zh-CN"/>
        </w:rPr>
        <w:tab/>
      </w:r>
      <w:r w:rsidRPr="008D6A26">
        <w:rPr>
          <w:rFonts w:hint="eastAsia"/>
          <w:lang w:eastAsia="zh-CN"/>
        </w:rPr>
        <w:t>如果任何成员国认为不应继续考虑批准，则应阐明其不赞成批准的原因，并提出可促进新建议书或修订建议书草案的进一步审议和批准的修改。</w:t>
      </w:r>
    </w:p>
    <w:p w:rsidR="00B52B9F" w:rsidRPr="008D6A26" w:rsidRDefault="00B52B9F" w:rsidP="00B52B9F">
      <w:pPr>
        <w:rPr>
          <w:lang w:eastAsia="zh-CN"/>
        </w:rPr>
      </w:pPr>
      <w:r w:rsidRPr="008D6A26">
        <w:rPr>
          <w:b/>
          <w:bCs/>
          <w:lang w:eastAsia="zh-CN"/>
        </w:rPr>
        <w:t>9.4.5</w:t>
      </w:r>
      <w:r w:rsidRPr="008D6A26">
        <w:rPr>
          <w:rFonts w:hint="eastAsia"/>
          <w:lang w:eastAsia="zh-CN"/>
        </w:rPr>
        <w:tab/>
      </w:r>
      <w:r w:rsidRPr="008D6A26">
        <w:rPr>
          <w:rFonts w:hint="eastAsia"/>
          <w:lang w:eastAsia="zh-CN"/>
        </w:rPr>
        <w:t>如果成员国回复的</w:t>
      </w:r>
      <w:r w:rsidRPr="008D6A26">
        <w:rPr>
          <w:rFonts w:hint="eastAsia"/>
          <w:lang w:eastAsia="zh-CN"/>
        </w:rPr>
        <w:t>70%</w:t>
      </w:r>
      <w:r w:rsidRPr="008D6A26">
        <w:rPr>
          <w:rFonts w:hint="eastAsia"/>
          <w:lang w:eastAsia="zh-CN"/>
        </w:rPr>
        <w:t>或</w:t>
      </w:r>
      <w:r w:rsidRPr="008D6A26">
        <w:rPr>
          <w:rFonts w:hint="eastAsia"/>
          <w:lang w:eastAsia="zh-CN"/>
        </w:rPr>
        <w:t>70%</w:t>
      </w:r>
      <w:r w:rsidRPr="008D6A26">
        <w:rPr>
          <w:rFonts w:hint="eastAsia"/>
          <w:lang w:eastAsia="zh-CN"/>
        </w:rPr>
        <w:t>以上支持在研究组会议上考虑批准（或假如没有任何回复），主任须通知研究组主席可继续批准程序。（成员国授权研究组可以继续批准程序，也意味着它们认识到，研究组可根据下述</w:t>
      </w:r>
      <w:r>
        <w:rPr>
          <w:rFonts w:hint="eastAsia"/>
          <w:lang w:eastAsia="zh-CN"/>
        </w:rPr>
        <w:t>第</w:t>
      </w:r>
      <w:r w:rsidRPr="008D6A26">
        <w:rPr>
          <w:lang w:eastAsia="zh-CN"/>
        </w:rPr>
        <w:t>9.5.2</w:t>
      </w:r>
      <w:r>
        <w:rPr>
          <w:rFonts w:hint="eastAsia"/>
          <w:lang w:eastAsia="zh-CN"/>
        </w:rPr>
        <w:t>段</w:t>
      </w:r>
      <w:r w:rsidRPr="008D6A26">
        <w:rPr>
          <w:rFonts w:hint="eastAsia"/>
          <w:lang w:eastAsia="zh-CN"/>
        </w:rPr>
        <w:t>做出必要的技术性和编辑性修改。）</w:t>
      </w:r>
    </w:p>
    <w:p w:rsidR="00B52B9F" w:rsidRDefault="00B52B9F" w:rsidP="00B52B9F">
      <w:pPr>
        <w:rPr>
          <w:lang w:eastAsia="zh-CN"/>
        </w:rPr>
      </w:pPr>
      <w:r w:rsidRPr="008D6A26">
        <w:rPr>
          <w:b/>
          <w:bCs/>
          <w:lang w:eastAsia="zh-CN"/>
        </w:rPr>
        <w:t>9.4.6</w:t>
      </w:r>
      <w:r w:rsidRPr="008D6A26">
        <w:rPr>
          <w:lang w:eastAsia="zh-CN"/>
        </w:rPr>
        <w:tab/>
      </w:r>
      <w:r w:rsidRPr="008D6A26">
        <w:rPr>
          <w:rFonts w:hint="eastAsia"/>
          <w:lang w:eastAsia="zh-CN"/>
        </w:rPr>
        <w:t>如果在规定日期内收到的回复中，表示支持在研究组会议上考虑批准的不到</w:t>
      </w:r>
      <w:r w:rsidRPr="008D6A26">
        <w:rPr>
          <w:rFonts w:hint="eastAsia"/>
          <w:lang w:eastAsia="zh-CN"/>
        </w:rPr>
        <w:t>70%</w:t>
      </w:r>
      <w:r w:rsidRPr="008D6A26">
        <w:rPr>
          <w:rFonts w:hint="eastAsia"/>
          <w:lang w:eastAsia="zh-CN"/>
        </w:rPr>
        <w:t>，主任须建议研究组主席，在该会议上批准程序不在继续。（不过，研究组应考虑根据上述</w:t>
      </w:r>
      <w:r>
        <w:rPr>
          <w:rFonts w:hint="eastAsia"/>
          <w:lang w:eastAsia="zh-CN"/>
        </w:rPr>
        <w:t>第</w:t>
      </w:r>
      <w:r w:rsidRPr="008D6A26">
        <w:rPr>
          <w:rFonts w:hint="eastAsia"/>
          <w:lang w:eastAsia="zh-CN"/>
        </w:rPr>
        <w:t>9</w:t>
      </w:r>
      <w:r w:rsidRPr="008D6A26">
        <w:rPr>
          <w:lang w:eastAsia="zh-CN"/>
        </w:rPr>
        <w:t>.4.4</w:t>
      </w:r>
      <w:r>
        <w:rPr>
          <w:rFonts w:hint="eastAsia"/>
          <w:lang w:eastAsia="zh-CN"/>
        </w:rPr>
        <w:t>段</w:t>
      </w:r>
      <w:r w:rsidRPr="008D6A26">
        <w:rPr>
          <w:rFonts w:hint="eastAsia"/>
          <w:lang w:eastAsia="zh-CN"/>
        </w:rPr>
        <w:t>提供的信息。）</w:t>
      </w:r>
    </w:p>
    <w:p w:rsidR="00B52B9F" w:rsidRPr="008D6A26" w:rsidRDefault="00B52B9F" w:rsidP="00B52B9F">
      <w:pPr>
        <w:rPr>
          <w:lang w:eastAsia="zh-CN"/>
        </w:rPr>
      </w:pPr>
      <w:r w:rsidRPr="008D6A26">
        <w:rPr>
          <w:b/>
          <w:bCs/>
          <w:lang w:eastAsia="zh-CN"/>
        </w:rPr>
        <w:t>9.4.7</w:t>
      </w:r>
      <w:r w:rsidRPr="008D6A26">
        <w:rPr>
          <w:rFonts w:hint="eastAsia"/>
          <w:lang w:eastAsia="zh-CN"/>
        </w:rPr>
        <w:tab/>
      </w:r>
      <w:r w:rsidRPr="008D6A26">
        <w:rPr>
          <w:rFonts w:hint="eastAsia"/>
          <w:lang w:eastAsia="zh-CN"/>
        </w:rPr>
        <w:t>电信标准化局须收集磋商回复中的意见，并将其以临时文件的形式提交研究组的下一次会议。</w:t>
      </w:r>
    </w:p>
    <w:p w:rsidR="00B52B9F" w:rsidRPr="008D6A26" w:rsidRDefault="00B52B9F" w:rsidP="00B52B9F">
      <w:pPr>
        <w:pStyle w:val="Heading2"/>
        <w:rPr>
          <w:lang w:eastAsia="zh-CN"/>
        </w:rPr>
      </w:pPr>
      <w:r w:rsidRPr="008D6A26">
        <w:rPr>
          <w:lang w:eastAsia="zh-CN"/>
        </w:rPr>
        <w:t>9.5</w:t>
      </w:r>
      <w:r w:rsidRPr="008D6A26">
        <w:rPr>
          <w:rFonts w:hint="eastAsia"/>
          <w:lang w:eastAsia="zh-CN"/>
        </w:rPr>
        <w:tab/>
      </w:r>
      <w:r w:rsidRPr="008D6A26">
        <w:rPr>
          <w:rFonts w:hint="eastAsia"/>
          <w:lang w:eastAsia="zh-CN"/>
        </w:rPr>
        <w:t>研究组会议上的程序</w:t>
      </w:r>
    </w:p>
    <w:p w:rsidR="00B52B9F" w:rsidRPr="008D6A26" w:rsidRDefault="00B52B9F" w:rsidP="00B52B9F">
      <w:pPr>
        <w:rPr>
          <w:lang w:eastAsia="zh-CN"/>
        </w:rPr>
      </w:pPr>
      <w:r w:rsidRPr="008D6A26">
        <w:rPr>
          <w:b/>
          <w:bCs/>
          <w:lang w:eastAsia="zh-CN"/>
        </w:rPr>
        <w:t>9.</w:t>
      </w:r>
      <w:r w:rsidRPr="008D6A26">
        <w:rPr>
          <w:rFonts w:hint="eastAsia"/>
          <w:b/>
          <w:bCs/>
          <w:lang w:eastAsia="zh-CN"/>
        </w:rPr>
        <w:t>5</w:t>
      </w:r>
      <w:r w:rsidRPr="008D6A26">
        <w:rPr>
          <w:b/>
          <w:bCs/>
          <w:lang w:eastAsia="zh-CN"/>
        </w:rPr>
        <w:t>.</w:t>
      </w:r>
      <w:r w:rsidRPr="008D6A26">
        <w:rPr>
          <w:rFonts w:hint="eastAsia"/>
          <w:b/>
          <w:bCs/>
          <w:lang w:eastAsia="zh-CN"/>
        </w:rPr>
        <w:t>1</w:t>
      </w:r>
      <w:r w:rsidRPr="008D6A26">
        <w:rPr>
          <w:lang w:eastAsia="zh-CN"/>
        </w:rPr>
        <w:tab/>
      </w:r>
      <w:r w:rsidRPr="008D6A26">
        <w:rPr>
          <w:rFonts w:hint="eastAsia"/>
          <w:lang w:eastAsia="zh-CN"/>
        </w:rPr>
        <w:t>研究组应审议上述</w:t>
      </w:r>
      <w:r>
        <w:rPr>
          <w:rFonts w:hint="eastAsia"/>
          <w:lang w:eastAsia="zh-CN"/>
        </w:rPr>
        <w:t>第</w:t>
      </w:r>
      <w:r w:rsidRPr="008D6A26">
        <w:rPr>
          <w:lang w:eastAsia="zh-CN"/>
        </w:rPr>
        <w:t>9.3.1</w:t>
      </w:r>
      <w:r w:rsidRPr="008D6A26">
        <w:rPr>
          <w:rFonts w:hint="eastAsia"/>
          <w:lang w:eastAsia="zh-CN"/>
        </w:rPr>
        <w:t>和</w:t>
      </w:r>
      <w:r w:rsidRPr="008D6A26">
        <w:rPr>
          <w:lang w:eastAsia="zh-CN"/>
        </w:rPr>
        <w:t>9.3.3</w:t>
      </w:r>
      <w:r>
        <w:rPr>
          <w:rFonts w:hint="eastAsia"/>
          <w:lang w:eastAsia="zh-CN"/>
        </w:rPr>
        <w:t>段</w:t>
      </w:r>
      <w:r w:rsidRPr="008D6A26">
        <w:rPr>
          <w:rFonts w:hint="eastAsia"/>
          <w:lang w:eastAsia="zh-CN"/>
        </w:rPr>
        <w:t>提及的新建议书或修订建议书草案的案文。之后，研究组会议可接受不影响建议书实质的任何编辑性修改或其他修正。研究组须对</w:t>
      </w:r>
      <w:r>
        <w:rPr>
          <w:rFonts w:hint="eastAsia"/>
          <w:lang w:eastAsia="zh-CN"/>
        </w:rPr>
        <w:t>第</w:t>
      </w:r>
      <w:r w:rsidRPr="008D6A26">
        <w:rPr>
          <w:lang w:eastAsia="zh-CN"/>
        </w:rPr>
        <w:t>9.3.4</w:t>
      </w:r>
      <w:r>
        <w:rPr>
          <w:rFonts w:hint="eastAsia"/>
          <w:lang w:eastAsia="zh-CN"/>
        </w:rPr>
        <w:t>段</w:t>
      </w:r>
      <w:r w:rsidRPr="008D6A26">
        <w:rPr>
          <w:rFonts w:hint="eastAsia"/>
          <w:lang w:eastAsia="zh-CN"/>
        </w:rPr>
        <w:t>提及的摘要说明是否全面、扼要地将新建议书或修订建议书草案的意图提供给未参加研究组工作的电信专家进行评估。</w:t>
      </w:r>
    </w:p>
    <w:p w:rsidR="00B52B9F" w:rsidRPr="008D6A26" w:rsidRDefault="00B52B9F" w:rsidP="00B52B9F">
      <w:pPr>
        <w:rPr>
          <w:lang w:eastAsia="zh-CN"/>
        </w:rPr>
      </w:pPr>
      <w:r w:rsidRPr="008D6A26">
        <w:rPr>
          <w:b/>
          <w:bCs/>
          <w:lang w:eastAsia="zh-CN"/>
        </w:rPr>
        <w:t>9.</w:t>
      </w:r>
      <w:r w:rsidRPr="008D6A26">
        <w:rPr>
          <w:rFonts w:hint="eastAsia"/>
          <w:b/>
          <w:bCs/>
          <w:lang w:eastAsia="zh-CN"/>
        </w:rPr>
        <w:t>5</w:t>
      </w:r>
      <w:r w:rsidRPr="008D6A26">
        <w:rPr>
          <w:b/>
          <w:bCs/>
          <w:lang w:eastAsia="zh-CN"/>
        </w:rPr>
        <w:t>.</w:t>
      </w:r>
      <w:r w:rsidRPr="008D6A26">
        <w:rPr>
          <w:rFonts w:hint="eastAsia"/>
          <w:b/>
          <w:bCs/>
          <w:lang w:eastAsia="zh-CN"/>
        </w:rPr>
        <w:t>2</w:t>
      </w:r>
      <w:r w:rsidRPr="008D6A26">
        <w:rPr>
          <w:rFonts w:hint="eastAsia"/>
          <w:lang w:eastAsia="zh-CN"/>
        </w:rPr>
        <w:tab/>
      </w:r>
      <w:r w:rsidRPr="008D6A26">
        <w:rPr>
          <w:rFonts w:hint="eastAsia"/>
          <w:lang w:eastAsia="zh-CN"/>
        </w:rPr>
        <w:t>只有在书面文稿提交以后、磋商程序结果已经产生（见</w:t>
      </w:r>
      <w:r>
        <w:rPr>
          <w:rFonts w:hint="eastAsia"/>
          <w:lang w:eastAsia="zh-CN"/>
        </w:rPr>
        <w:t>以上</w:t>
      </w:r>
      <w:r>
        <w:rPr>
          <w:lang w:eastAsia="zh-CN"/>
        </w:rPr>
        <w:t>第</w:t>
      </w:r>
      <w:r w:rsidRPr="008D6A26">
        <w:rPr>
          <w:lang w:eastAsia="zh-CN"/>
        </w:rPr>
        <w:t>9.4</w:t>
      </w:r>
      <w:r>
        <w:rPr>
          <w:rFonts w:hint="eastAsia"/>
          <w:lang w:eastAsia="zh-CN"/>
        </w:rPr>
        <w:t>节</w:t>
      </w:r>
      <w:r w:rsidRPr="008D6A26">
        <w:rPr>
          <w:rFonts w:hint="eastAsia"/>
          <w:lang w:eastAsia="zh-CN"/>
        </w:rPr>
        <w:t>）或联络声明已经做出之后才能在研究组会议上做出技术性或编辑性修改。如果认为此类修改提议合情合理，但对建议书的意图有重大影响或偏离研究组或工作组前次会议确定的原则，有关批准程序的考虑应推迟至另一次会议。但是，在合情合理的情况下，如研究组主席与</w:t>
      </w:r>
      <w:r w:rsidRPr="008D6A26">
        <w:rPr>
          <w:rFonts w:hint="eastAsia"/>
          <w:lang w:eastAsia="zh-CN"/>
        </w:rPr>
        <w:t>TSB</w:t>
      </w:r>
      <w:r w:rsidRPr="008D6A26">
        <w:rPr>
          <w:rFonts w:hint="eastAsia"/>
          <w:lang w:eastAsia="zh-CN"/>
        </w:rPr>
        <w:t>磋商后认为属下列情况的，仍可采用批准程序：</w:t>
      </w:r>
    </w:p>
    <w:p w:rsidR="00B52B9F" w:rsidRPr="008D6A26" w:rsidRDefault="00B52B9F" w:rsidP="00B52B9F">
      <w:pPr>
        <w:pStyle w:val="enumlev10"/>
        <w:rPr>
          <w:lang w:eastAsia="zh-CN"/>
        </w:rPr>
      </w:pPr>
      <w:r w:rsidRPr="008D6A26">
        <w:rPr>
          <w:lang w:eastAsia="zh-CN"/>
        </w:rPr>
        <w:t>–</w:t>
      </w:r>
      <w:r w:rsidRPr="008D6A26">
        <w:rPr>
          <w:lang w:eastAsia="zh-CN"/>
        </w:rPr>
        <w:tab/>
      </w:r>
      <w:r w:rsidRPr="008D6A26">
        <w:rPr>
          <w:rFonts w:hint="eastAsia"/>
          <w:lang w:eastAsia="zh-CN"/>
        </w:rPr>
        <w:t>（在根据上述</w:t>
      </w:r>
      <w:r>
        <w:rPr>
          <w:rFonts w:hint="eastAsia"/>
          <w:lang w:eastAsia="zh-CN"/>
        </w:rPr>
        <w:t>第</w:t>
      </w:r>
      <w:r w:rsidRPr="008D6A26">
        <w:rPr>
          <w:lang w:eastAsia="zh-CN"/>
        </w:rPr>
        <w:t>9.4</w:t>
      </w:r>
      <w:r>
        <w:rPr>
          <w:rFonts w:hint="eastAsia"/>
          <w:lang w:eastAsia="zh-CN"/>
        </w:rPr>
        <w:t>节</w:t>
      </w:r>
      <w:r w:rsidRPr="008D6A26">
        <w:rPr>
          <w:rFonts w:hint="eastAsia"/>
          <w:lang w:eastAsia="zh-CN"/>
        </w:rPr>
        <w:t>提出意见的背景下）对于未派代表出席会议，或在情况改变后无足够代表出席的成员国来说，所提出的修改合情合理；以及</w:t>
      </w:r>
    </w:p>
    <w:p w:rsidR="00B52B9F" w:rsidRDefault="00B52B9F" w:rsidP="00B52B9F">
      <w:pPr>
        <w:pStyle w:val="enumlev10"/>
        <w:rPr>
          <w:lang w:eastAsia="zh-CN"/>
        </w:rPr>
      </w:pPr>
      <w:r w:rsidRPr="008D6A26">
        <w:rPr>
          <w:lang w:eastAsia="zh-CN"/>
        </w:rPr>
        <w:t>–</w:t>
      </w:r>
      <w:r w:rsidRPr="008D6A26">
        <w:rPr>
          <w:lang w:eastAsia="zh-CN"/>
        </w:rPr>
        <w:tab/>
      </w:r>
      <w:r w:rsidRPr="008D6A26">
        <w:rPr>
          <w:rFonts w:hint="eastAsia"/>
          <w:lang w:eastAsia="zh-CN"/>
        </w:rPr>
        <w:t>提议的案文是稳定的。</w:t>
      </w:r>
      <w:r w:rsidR="00BB21EF">
        <w:rPr>
          <w:rFonts w:hint="eastAsia"/>
          <w:lang w:eastAsia="zh-CN"/>
        </w:rPr>
        <w:t>\</w:t>
      </w:r>
    </w:p>
    <w:p w:rsidR="00BB21EF" w:rsidRDefault="00BB21EF" w:rsidP="00B52B9F">
      <w:pPr>
        <w:pStyle w:val="enumlev10"/>
        <w:rPr>
          <w:lang w:eastAsia="zh-CN"/>
        </w:rPr>
      </w:pPr>
    </w:p>
    <w:p w:rsidR="00BB21EF" w:rsidRPr="008D6A26" w:rsidRDefault="00BB21EF" w:rsidP="00B52B9F">
      <w:pPr>
        <w:pStyle w:val="enumlev10"/>
        <w:rPr>
          <w:lang w:eastAsia="zh-CN"/>
        </w:rPr>
      </w:pPr>
    </w:p>
    <w:p w:rsidR="00BB21EF" w:rsidRDefault="00BB21EF">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B52B9F" w:rsidRPr="008D6A26" w:rsidRDefault="00B52B9F" w:rsidP="00B52B9F">
      <w:pPr>
        <w:rPr>
          <w:lang w:eastAsia="zh-CN"/>
        </w:rPr>
      </w:pPr>
      <w:r w:rsidRPr="008D6A26">
        <w:rPr>
          <w:b/>
          <w:bCs/>
          <w:lang w:eastAsia="zh-CN"/>
        </w:rPr>
        <w:t>9.</w:t>
      </w:r>
      <w:r w:rsidRPr="008D6A26">
        <w:rPr>
          <w:rFonts w:hint="eastAsia"/>
          <w:b/>
          <w:bCs/>
          <w:lang w:eastAsia="zh-CN"/>
        </w:rPr>
        <w:t>5</w:t>
      </w:r>
      <w:r w:rsidRPr="008D6A26">
        <w:rPr>
          <w:b/>
          <w:bCs/>
          <w:lang w:eastAsia="zh-CN"/>
        </w:rPr>
        <w:t>.</w:t>
      </w:r>
      <w:r w:rsidRPr="008D6A26">
        <w:rPr>
          <w:rFonts w:hint="eastAsia"/>
          <w:b/>
          <w:bCs/>
          <w:lang w:eastAsia="zh-CN"/>
        </w:rPr>
        <w:t>3</w:t>
      </w:r>
      <w:r w:rsidRPr="008D6A26">
        <w:rPr>
          <w:rFonts w:hint="eastAsia"/>
          <w:lang w:eastAsia="zh-CN"/>
        </w:rPr>
        <w:tab/>
      </w:r>
      <w:r w:rsidRPr="008D6A26">
        <w:rPr>
          <w:rFonts w:hint="eastAsia"/>
          <w:lang w:eastAsia="zh-CN"/>
        </w:rPr>
        <w:t>经研究组会议讨论后，各代表团根据本批准程序所做的批准建议书的决定不能再有反对意见（但是，见关于保留意见</w:t>
      </w:r>
      <w:r>
        <w:rPr>
          <w:rFonts w:hint="eastAsia"/>
          <w:lang w:eastAsia="zh-CN"/>
        </w:rPr>
        <w:t>的</w:t>
      </w:r>
      <w:r>
        <w:rPr>
          <w:lang w:eastAsia="zh-CN"/>
        </w:rPr>
        <w:t>第</w:t>
      </w:r>
      <w:r w:rsidRPr="008D6A26">
        <w:rPr>
          <w:lang w:eastAsia="zh-CN"/>
        </w:rPr>
        <w:t>9.5.4</w:t>
      </w:r>
      <w:r>
        <w:rPr>
          <w:rFonts w:hint="eastAsia"/>
          <w:lang w:eastAsia="zh-CN"/>
        </w:rPr>
        <w:t>、</w:t>
      </w:r>
      <w:r w:rsidRPr="008D6A26">
        <w:rPr>
          <w:lang w:eastAsia="zh-CN"/>
        </w:rPr>
        <w:t>9.5.5</w:t>
      </w:r>
      <w:r w:rsidRPr="008D6A26">
        <w:rPr>
          <w:rFonts w:hint="eastAsia"/>
          <w:lang w:eastAsia="zh-CN"/>
        </w:rPr>
        <w:t>和</w:t>
      </w:r>
      <w:r w:rsidRPr="008D6A26">
        <w:rPr>
          <w:lang w:eastAsia="zh-CN"/>
        </w:rPr>
        <w:t>9.5.6</w:t>
      </w:r>
      <w:r>
        <w:rPr>
          <w:rFonts w:hint="eastAsia"/>
          <w:lang w:eastAsia="zh-CN"/>
        </w:rPr>
        <w:t>段</w:t>
      </w:r>
      <w:r w:rsidRPr="008D6A26">
        <w:rPr>
          <w:rFonts w:hint="eastAsia"/>
          <w:lang w:eastAsia="zh-CN"/>
        </w:rPr>
        <w:t>）。见《公约》第</w:t>
      </w:r>
      <w:r w:rsidRPr="008D6A26">
        <w:rPr>
          <w:rFonts w:hint="eastAsia"/>
          <w:lang w:eastAsia="zh-CN"/>
        </w:rPr>
        <w:t>239</w:t>
      </w:r>
      <w:r w:rsidRPr="008D6A26">
        <w:rPr>
          <w:rFonts w:hint="eastAsia"/>
          <w:lang w:eastAsia="zh-CN"/>
        </w:rPr>
        <w:t>款。</w:t>
      </w:r>
    </w:p>
    <w:p w:rsidR="00B52B9F" w:rsidRPr="00BB21EF" w:rsidRDefault="00B52B9F" w:rsidP="00BB21EF">
      <w:pPr>
        <w:rPr>
          <w:lang w:eastAsia="zh-CN"/>
        </w:rPr>
      </w:pPr>
      <w:r w:rsidRPr="008D6A26">
        <w:rPr>
          <w:b/>
          <w:bCs/>
          <w:lang w:eastAsia="zh-CN"/>
        </w:rPr>
        <w:t>9.5.4</w:t>
      </w:r>
      <w:r w:rsidRPr="008D6A26">
        <w:rPr>
          <w:rFonts w:hint="eastAsia"/>
          <w:lang w:eastAsia="zh-CN"/>
        </w:rPr>
        <w:tab/>
      </w:r>
      <w:r w:rsidRPr="008D6A26">
        <w:rPr>
          <w:rFonts w:hint="eastAsia"/>
          <w:lang w:eastAsia="zh-CN"/>
        </w:rPr>
        <w:t>假如某代表团未选择反对批准某案文，但希望在某一方面或某些方面表示一定程度的保留意见，须在会议报告中记录在案。此类保留意见须以简明注释的形式附在相关建议书案文中予以提及。</w:t>
      </w:r>
    </w:p>
    <w:p w:rsidR="00B52B9F" w:rsidRPr="008D6A26" w:rsidRDefault="00B52B9F" w:rsidP="00B52B9F">
      <w:pPr>
        <w:rPr>
          <w:lang w:eastAsia="zh-CN"/>
        </w:rPr>
      </w:pPr>
      <w:r w:rsidRPr="008D6A26">
        <w:rPr>
          <w:b/>
          <w:bCs/>
          <w:lang w:eastAsia="zh-CN"/>
        </w:rPr>
        <w:t>9.5.5</w:t>
      </w:r>
      <w:r w:rsidRPr="008D6A26">
        <w:rPr>
          <w:lang w:eastAsia="zh-CN"/>
        </w:rPr>
        <w:tab/>
      </w:r>
      <w:r w:rsidRPr="008D6A26">
        <w:rPr>
          <w:rFonts w:hint="eastAsia"/>
          <w:lang w:eastAsia="zh-CN"/>
        </w:rPr>
        <w:t>在会议期间，必须决定同意以所有与会者获得的最终形式案文为基础。特殊情况下，但仅限于在会议期间，一代表团可要求给予更多时间来考虑其立场。除非代表团所属成员国在会议结束后的四周之内正式向主任提出反对意见，不然主任须继续</w:t>
      </w:r>
      <w:r>
        <w:rPr>
          <w:rFonts w:hint="eastAsia"/>
          <w:lang w:eastAsia="zh-CN"/>
        </w:rPr>
        <w:t>按照</w:t>
      </w:r>
      <w:r w:rsidRPr="008D6A26">
        <w:rPr>
          <w:lang w:eastAsia="zh-CN"/>
        </w:rPr>
        <w:t>9.6.1</w:t>
      </w:r>
      <w:r>
        <w:rPr>
          <w:rFonts w:hint="eastAsia"/>
          <w:lang w:eastAsia="zh-CN"/>
        </w:rPr>
        <w:t>段</w:t>
      </w:r>
      <w:r>
        <w:rPr>
          <w:lang w:eastAsia="zh-CN"/>
        </w:rPr>
        <w:t>行事</w:t>
      </w:r>
      <w:r w:rsidRPr="008D6A26">
        <w:rPr>
          <w:rFonts w:hint="eastAsia"/>
          <w:lang w:eastAsia="zh-CN"/>
        </w:rPr>
        <w:t>。</w:t>
      </w:r>
    </w:p>
    <w:p w:rsidR="00B52B9F" w:rsidRDefault="00B52B9F" w:rsidP="00B52B9F">
      <w:pPr>
        <w:rPr>
          <w:lang w:eastAsia="zh-CN"/>
        </w:rPr>
      </w:pPr>
      <w:r w:rsidRPr="008D6A26">
        <w:rPr>
          <w:b/>
          <w:bCs/>
          <w:lang w:eastAsia="zh-CN"/>
        </w:rPr>
        <w:t>9.5.5.1</w:t>
      </w:r>
      <w:r w:rsidRPr="008D6A26">
        <w:rPr>
          <w:lang w:eastAsia="zh-CN"/>
        </w:rPr>
        <w:tab/>
      </w:r>
      <w:r w:rsidRPr="008D6A26">
        <w:rPr>
          <w:rFonts w:hint="eastAsia"/>
          <w:lang w:eastAsia="zh-CN"/>
        </w:rPr>
        <w:t>要求更多时间考虑采取何种立场并随后在上述</w:t>
      </w:r>
      <w:r w:rsidRPr="008D6A26">
        <w:rPr>
          <w:lang w:eastAsia="zh-CN"/>
        </w:rPr>
        <w:t>9.5.5</w:t>
      </w:r>
      <w:r w:rsidRPr="008D6A26">
        <w:rPr>
          <w:rFonts w:hint="eastAsia"/>
          <w:lang w:eastAsia="zh-CN"/>
        </w:rPr>
        <w:t>规定的四周内提出反对意见的成员国，需说明反对原因，并提出可能有助于新建议书或修订建议书的草案进一步审议和未来批准的修改意见。</w:t>
      </w:r>
    </w:p>
    <w:p w:rsidR="00B52B9F" w:rsidRPr="008D6A26" w:rsidRDefault="00B52B9F" w:rsidP="00B52B9F">
      <w:pPr>
        <w:rPr>
          <w:lang w:eastAsia="zh-CN"/>
        </w:rPr>
      </w:pPr>
      <w:r w:rsidRPr="008D6A26">
        <w:rPr>
          <w:b/>
          <w:bCs/>
          <w:lang w:eastAsia="zh-CN"/>
        </w:rPr>
        <w:t>9.5.5.2</w:t>
      </w:r>
      <w:r w:rsidRPr="008D6A26">
        <w:rPr>
          <w:rFonts w:hint="eastAsia"/>
          <w:lang w:eastAsia="zh-CN"/>
        </w:rPr>
        <w:tab/>
      </w:r>
      <w:r w:rsidRPr="008D6A26">
        <w:rPr>
          <w:rFonts w:hint="eastAsia"/>
          <w:lang w:eastAsia="zh-CN"/>
        </w:rPr>
        <w:t>如果主任收到正式反对的通知，研究组主席在与相关各方磋商之后，可以按前述</w:t>
      </w:r>
      <w:r>
        <w:rPr>
          <w:rFonts w:hint="eastAsia"/>
          <w:lang w:eastAsia="zh-CN"/>
        </w:rPr>
        <w:t>第</w:t>
      </w:r>
      <w:r w:rsidRPr="008D6A26">
        <w:rPr>
          <w:lang w:eastAsia="zh-CN"/>
        </w:rPr>
        <w:t>9.3.1</w:t>
      </w:r>
      <w:r>
        <w:rPr>
          <w:rFonts w:hint="eastAsia"/>
          <w:lang w:eastAsia="zh-CN"/>
        </w:rPr>
        <w:t>段</w:t>
      </w:r>
      <w:r w:rsidRPr="008D6A26">
        <w:rPr>
          <w:rFonts w:hint="eastAsia"/>
          <w:lang w:eastAsia="zh-CN"/>
        </w:rPr>
        <w:t>继续，无须由下一次工作组或研究组会议再行决定。</w:t>
      </w:r>
    </w:p>
    <w:p w:rsidR="00B52B9F" w:rsidRPr="008D6A26" w:rsidRDefault="00B52B9F" w:rsidP="00B52B9F">
      <w:pPr>
        <w:rPr>
          <w:lang w:eastAsia="zh-CN"/>
        </w:rPr>
      </w:pPr>
      <w:r w:rsidRPr="008D6A26">
        <w:rPr>
          <w:b/>
          <w:bCs/>
          <w:lang w:eastAsia="zh-CN"/>
        </w:rPr>
        <w:t>9.5.6</w:t>
      </w:r>
      <w:r w:rsidRPr="008D6A26">
        <w:rPr>
          <w:lang w:eastAsia="zh-CN"/>
        </w:rPr>
        <w:tab/>
      </w:r>
      <w:r w:rsidRPr="008D6A26">
        <w:rPr>
          <w:rFonts w:hint="eastAsia"/>
          <w:lang w:eastAsia="zh-CN"/>
        </w:rPr>
        <w:t>代表团可以向会议表明，对于采用批准程序的决定表示弃权。之后，就执行前述</w:t>
      </w:r>
      <w:r>
        <w:rPr>
          <w:rFonts w:hint="eastAsia"/>
          <w:lang w:eastAsia="zh-CN"/>
        </w:rPr>
        <w:t>第</w:t>
      </w:r>
      <w:r w:rsidRPr="008D6A26">
        <w:rPr>
          <w:lang w:eastAsia="zh-CN"/>
        </w:rPr>
        <w:t>9.5.3</w:t>
      </w:r>
      <w:r>
        <w:rPr>
          <w:rFonts w:hint="eastAsia"/>
          <w:lang w:eastAsia="zh-CN"/>
        </w:rPr>
        <w:t>段</w:t>
      </w:r>
      <w:r w:rsidRPr="008D6A26">
        <w:rPr>
          <w:rFonts w:hint="eastAsia"/>
          <w:lang w:eastAsia="zh-CN"/>
        </w:rPr>
        <w:t>而言，该代表团的存在忽略不计。此类弃权随后可以撤销，但只能在会议进程中撤销。</w:t>
      </w:r>
    </w:p>
    <w:p w:rsidR="00B52B9F" w:rsidRPr="008D6A26" w:rsidRDefault="00B52B9F" w:rsidP="00B52B9F">
      <w:pPr>
        <w:pStyle w:val="Heading2"/>
        <w:rPr>
          <w:lang w:eastAsia="zh-CN"/>
        </w:rPr>
      </w:pPr>
      <w:r w:rsidRPr="008D6A26">
        <w:rPr>
          <w:lang w:eastAsia="zh-CN"/>
        </w:rPr>
        <w:t>9.6</w:t>
      </w:r>
      <w:r w:rsidRPr="008D6A26">
        <w:rPr>
          <w:rFonts w:hint="eastAsia"/>
          <w:lang w:eastAsia="zh-CN"/>
        </w:rPr>
        <w:tab/>
      </w:r>
      <w:r w:rsidRPr="008D6A26">
        <w:rPr>
          <w:rFonts w:hint="eastAsia"/>
          <w:lang w:eastAsia="zh-CN"/>
        </w:rPr>
        <w:t>通知</w:t>
      </w:r>
    </w:p>
    <w:p w:rsidR="00B52B9F" w:rsidRPr="008D6A26" w:rsidRDefault="00B52B9F" w:rsidP="00B52B9F">
      <w:pPr>
        <w:rPr>
          <w:lang w:eastAsia="zh-CN"/>
        </w:rPr>
      </w:pPr>
      <w:r w:rsidRPr="008D6A26">
        <w:rPr>
          <w:b/>
          <w:bCs/>
          <w:lang w:eastAsia="zh-CN"/>
        </w:rPr>
        <w:t>9.6.</w:t>
      </w:r>
      <w:r w:rsidRPr="008D6A26">
        <w:rPr>
          <w:rFonts w:hint="eastAsia"/>
          <w:b/>
          <w:bCs/>
          <w:lang w:eastAsia="zh-CN"/>
        </w:rPr>
        <w:t>1</w:t>
      </w:r>
      <w:r w:rsidRPr="008D6A26">
        <w:rPr>
          <w:rFonts w:hint="eastAsia"/>
          <w:lang w:eastAsia="zh-CN"/>
        </w:rPr>
        <w:tab/>
      </w:r>
      <w:r w:rsidRPr="008D6A26">
        <w:rPr>
          <w:rFonts w:hint="eastAsia"/>
          <w:lang w:eastAsia="zh-CN"/>
        </w:rPr>
        <w:t>主任须在研究组会议结束之日起四周之内，或，在特殊情况下，在</w:t>
      </w:r>
      <w:r>
        <w:rPr>
          <w:rFonts w:hint="eastAsia"/>
          <w:lang w:eastAsia="zh-CN"/>
        </w:rPr>
        <w:t>第</w:t>
      </w:r>
      <w:r w:rsidRPr="008D6A26">
        <w:rPr>
          <w:lang w:eastAsia="zh-CN"/>
        </w:rPr>
        <w:t>9.5.5</w:t>
      </w:r>
      <w:r>
        <w:rPr>
          <w:rFonts w:hint="eastAsia"/>
          <w:lang w:eastAsia="zh-CN"/>
        </w:rPr>
        <w:t>段</w:t>
      </w:r>
      <w:r w:rsidRPr="008D6A26">
        <w:rPr>
          <w:rFonts w:hint="eastAsia"/>
          <w:lang w:eastAsia="zh-CN"/>
        </w:rPr>
        <w:t>规定的期限之后的四周之内，以通函的形式通知案文是否获批准。主任亦需安排在下一份国际电联通知中公布该信息。主任还须确保在同一时间段内研究组做出决定会议上同意的任何建议书至少以一种正式语文公布在网上，同时说明这可能不是该建议书的最终出版形式。</w:t>
      </w:r>
    </w:p>
    <w:p w:rsidR="00B52B9F" w:rsidRPr="008D6A26" w:rsidRDefault="00B52B9F" w:rsidP="00B52B9F">
      <w:pPr>
        <w:rPr>
          <w:lang w:eastAsia="zh-CN"/>
        </w:rPr>
      </w:pPr>
      <w:r w:rsidRPr="008D6A26">
        <w:rPr>
          <w:b/>
          <w:bCs/>
          <w:lang w:eastAsia="zh-CN"/>
        </w:rPr>
        <w:t>9.6.</w:t>
      </w:r>
      <w:r w:rsidRPr="008D6A26">
        <w:rPr>
          <w:rFonts w:hint="eastAsia"/>
          <w:b/>
          <w:bCs/>
          <w:lang w:eastAsia="zh-CN"/>
        </w:rPr>
        <w:t>2</w:t>
      </w:r>
      <w:r w:rsidRPr="008D6A26">
        <w:rPr>
          <w:rFonts w:hint="eastAsia"/>
          <w:lang w:eastAsia="zh-CN"/>
        </w:rPr>
        <w:tab/>
      </w:r>
      <w:r w:rsidRPr="008D6A26">
        <w:rPr>
          <w:rFonts w:hint="eastAsia"/>
          <w:lang w:eastAsia="zh-CN"/>
        </w:rPr>
        <w:t>如果有必要对提交批准的案文中的明显疏漏或不一致之处进行少许纯编辑性的修正或修改，电信标准化局可在征得研究组主席批准后进行修改。</w:t>
      </w:r>
    </w:p>
    <w:p w:rsidR="00B52B9F" w:rsidRDefault="00B52B9F" w:rsidP="00B52B9F">
      <w:pPr>
        <w:rPr>
          <w:lang w:eastAsia="zh-CN"/>
        </w:rPr>
      </w:pPr>
      <w:r w:rsidRPr="008D6A26">
        <w:rPr>
          <w:b/>
          <w:bCs/>
          <w:lang w:eastAsia="zh-CN"/>
        </w:rPr>
        <w:t>9.6.</w:t>
      </w:r>
      <w:r w:rsidRPr="008D6A26">
        <w:rPr>
          <w:rFonts w:hint="eastAsia"/>
          <w:b/>
          <w:bCs/>
          <w:lang w:eastAsia="zh-CN"/>
        </w:rPr>
        <w:t>3</w:t>
      </w:r>
      <w:r w:rsidRPr="008D6A26">
        <w:rPr>
          <w:rFonts w:hint="eastAsia"/>
          <w:lang w:eastAsia="zh-CN"/>
        </w:rPr>
        <w:tab/>
      </w:r>
      <w:r w:rsidRPr="008D6A26">
        <w:rPr>
          <w:rFonts w:hint="eastAsia"/>
          <w:lang w:eastAsia="zh-CN"/>
        </w:rPr>
        <w:t>秘书长须尽快以各种正式语文公布已批准的新建议书或修订建议书，必要时指明其生效日期。然而，根据</w:t>
      </w:r>
      <w:r w:rsidRPr="008D6A26">
        <w:rPr>
          <w:rFonts w:hint="eastAsia"/>
          <w:lang w:eastAsia="zh-CN"/>
        </w:rPr>
        <w:t>ITU-T A.11</w:t>
      </w:r>
      <w:r w:rsidRPr="008D6A26">
        <w:rPr>
          <w:rFonts w:hint="eastAsia"/>
          <w:lang w:eastAsia="zh-CN"/>
        </w:rPr>
        <w:t>建议书，少许修正可以勘误的形式出版，而无须整体重新公布。不过，亦可酌情将相关案文组合出版以适应市场需要。</w:t>
      </w:r>
    </w:p>
    <w:p w:rsidR="00BB21EF" w:rsidRDefault="00BB21EF" w:rsidP="00B52B9F">
      <w:pPr>
        <w:rPr>
          <w:lang w:eastAsia="zh-CN"/>
        </w:rPr>
      </w:pPr>
    </w:p>
    <w:p w:rsidR="00BB21EF" w:rsidRPr="008D6A26" w:rsidRDefault="00BB21EF" w:rsidP="00B52B9F">
      <w:pPr>
        <w:rPr>
          <w:lang w:eastAsia="zh-CN"/>
        </w:rPr>
      </w:pPr>
    </w:p>
    <w:p w:rsidR="00BB21EF" w:rsidRDefault="00BB21EF">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B52B9F" w:rsidRPr="008D6A26" w:rsidRDefault="00B52B9F" w:rsidP="00B52B9F">
      <w:pPr>
        <w:rPr>
          <w:lang w:eastAsia="zh-CN"/>
        </w:rPr>
      </w:pPr>
      <w:r w:rsidRPr="008D6A26">
        <w:rPr>
          <w:b/>
          <w:bCs/>
          <w:lang w:eastAsia="zh-CN"/>
        </w:rPr>
        <w:t>9.6.</w:t>
      </w:r>
      <w:r w:rsidRPr="008D6A26">
        <w:rPr>
          <w:rFonts w:hint="eastAsia"/>
          <w:b/>
          <w:bCs/>
          <w:lang w:eastAsia="zh-CN"/>
        </w:rPr>
        <w:t>4</w:t>
      </w:r>
      <w:r w:rsidRPr="008D6A26">
        <w:rPr>
          <w:rFonts w:hint="eastAsia"/>
          <w:lang w:eastAsia="zh-CN"/>
        </w:rPr>
        <w:tab/>
      </w:r>
      <w:r w:rsidRPr="008D6A26">
        <w:rPr>
          <w:rFonts w:hint="eastAsia"/>
          <w:lang w:eastAsia="zh-CN"/>
        </w:rPr>
        <w:t>所有新建议书和修订建议书的封面上均须加入鼓励用户查询</w:t>
      </w:r>
      <w:r w:rsidRPr="008D6A26">
        <w:rPr>
          <w:rFonts w:hint="eastAsia"/>
          <w:lang w:eastAsia="zh-CN"/>
        </w:rPr>
        <w:t>ITU-T</w:t>
      </w:r>
      <w:r w:rsidRPr="008D6A26">
        <w:rPr>
          <w:rFonts w:hint="eastAsia"/>
          <w:lang w:eastAsia="zh-CN"/>
        </w:rPr>
        <w:t>专利数据库和</w:t>
      </w:r>
      <w:r w:rsidRPr="008D6A26">
        <w:rPr>
          <w:lang w:eastAsia="zh-CN"/>
        </w:rPr>
        <w:br/>
      </w:r>
      <w:r w:rsidRPr="008D6A26">
        <w:rPr>
          <w:rFonts w:hint="eastAsia"/>
          <w:lang w:eastAsia="zh-CN"/>
        </w:rPr>
        <w:t>ITU-T</w:t>
      </w:r>
      <w:r w:rsidRPr="008D6A26">
        <w:rPr>
          <w:rFonts w:hint="eastAsia"/>
          <w:lang w:eastAsia="zh-CN"/>
        </w:rPr>
        <w:t>软件版权数据库的字样。建议采用下列措辞：</w:t>
      </w:r>
    </w:p>
    <w:p w:rsidR="00B52B9F" w:rsidRPr="008D6A26" w:rsidRDefault="00B52B9F" w:rsidP="00B52B9F">
      <w:pPr>
        <w:pStyle w:val="enumlev10"/>
        <w:rPr>
          <w:lang w:eastAsia="zh-CN"/>
        </w:rPr>
      </w:pPr>
      <w:r w:rsidRPr="008D6A26">
        <w:rPr>
          <w:lang w:eastAsia="zh-CN"/>
        </w:rPr>
        <w:t>–</w:t>
      </w:r>
      <w:r w:rsidRPr="008D6A26">
        <w:rPr>
          <w:lang w:eastAsia="zh-CN"/>
        </w:rPr>
        <w:tab/>
      </w:r>
      <w:r w:rsidRPr="008D6A26">
        <w:rPr>
          <w:rFonts w:hint="eastAsia"/>
          <w:lang w:eastAsia="zh-CN"/>
        </w:rPr>
        <w:t>“国际电联提请注意：本建议书的应用或实施可能需要使用已申报的知识产权。国际电联对于有关已申报的知识产权的证据、有效性或适用性不表示立场，无论是由国际电联成员国和部门成员还是由建议书制定过程之外的其他机构提出的。”</w:t>
      </w:r>
    </w:p>
    <w:p w:rsidR="00B52B9F" w:rsidRPr="00BB21EF" w:rsidRDefault="00B52B9F" w:rsidP="00BB21EF">
      <w:pPr>
        <w:pStyle w:val="enumlev10"/>
        <w:rPr>
          <w:lang w:eastAsia="zh-CN"/>
        </w:rPr>
      </w:pPr>
      <w:r w:rsidRPr="008D6A26">
        <w:rPr>
          <w:lang w:eastAsia="zh-CN"/>
        </w:rPr>
        <w:t>–</w:t>
      </w:r>
      <w:r w:rsidRPr="008D6A26">
        <w:rPr>
          <w:lang w:eastAsia="zh-CN"/>
        </w:rPr>
        <w:tab/>
      </w:r>
      <w:r w:rsidRPr="008D6A26">
        <w:rPr>
          <w:rFonts w:hint="eastAsia"/>
          <w:lang w:eastAsia="zh-CN"/>
        </w:rPr>
        <w:t>“截至本建议书批准之日为止，国际电联已经</w:t>
      </w:r>
      <w:r w:rsidRPr="008D6A26">
        <w:rPr>
          <w:rFonts w:hint="eastAsia"/>
          <w:lang w:eastAsia="zh-CN"/>
        </w:rPr>
        <w:t>/</w:t>
      </w:r>
      <w:r w:rsidRPr="008D6A26">
        <w:rPr>
          <w:rFonts w:hint="eastAsia"/>
          <w:lang w:eastAsia="zh-CN"/>
        </w:rPr>
        <w:t>尚未收到实施本建议书时可能需要的、受专利</w:t>
      </w:r>
      <w:r w:rsidRPr="008D6A26">
        <w:rPr>
          <w:rFonts w:hint="eastAsia"/>
          <w:lang w:eastAsia="zh-CN"/>
        </w:rPr>
        <w:t>/</w:t>
      </w:r>
      <w:r w:rsidRPr="008D6A26">
        <w:rPr>
          <w:rFonts w:hint="eastAsia"/>
          <w:lang w:eastAsia="zh-CN"/>
        </w:rPr>
        <w:t>软件版权保护的知识产权方面的通知。但是，特提请本建议书的实施者注意，这可能不代表最新信息，因此强烈敦促实施者到</w:t>
      </w:r>
      <w:r w:rsidRPr="008D6A26">
        <w:rPr>
          <w:rFonts w:hint="eastAsia"/>
          <w:lang w:eastAsia="zh-CN"/>
        </w:rPr>
        <w:t>ITU-T</w:t>
      </w:r>
      <w:r w:rsidRPr="008D6A26">
        <w:rPr>
          <w:rFonts w:hint="eastAsia"/>
          <w:lang w:eastAsia="zh-CN"/>
        </w:rPr>
        <w:t>网站上适当的</w:t>
      </w:r>
      <w:r w:rsidRPr="008D6A26">
        <w:rPr>
          <w:rFonts w:hint="eastAsia"/>
          <w:lang w:eastAsia="zh-CN"/>
        </w:rPr>
        <w:t>ITU-T</w:t>
      </w:r>
      <w:r w:rsidRPr="008D6A26">
        <w:rPr>
          <w:rFonts w:hint="eastAsia"/>
          <w:lang w:eastAsia="zh-CN"/>
        </w:rPr>
        <w:t>数据库进行查询。”</w:t>
      </w:r>
    </w:p>
    <w:p w:rsidR="00B52B9F" w:rsidRDefault="00B52B9F" w:rsidP="00B52B9F">
      <w:pPr>
        <w:rPr>
          <w:lang w:eastAsia="zh-CN"/>
        </w:rPr>
      </w:pPr>
      <w:r w:rsidRPr="008D6A26">
        <w:rPr>
          <w:b/>
          <w:bCs/>
          <w:lang w:eastAsia="zh-CN"/>
        </w:rPr>
        <w:t>9.6.</w:t>
      </w:r>
      <w:r w:rsidRPr="008D6A26">
        <w:rPr>
          <w:rFonts w:hint="eastAsia"/>
          <w:b/>
          <w:bCs/>
          <w:lang w:eastAsia="zh-CN"/>
        </w:rPr>
        <w:t>5</w:t>
      </w:r>
      <w:r w:rsidRPr="008D6A26">
        <w:rPr>
          <w:rFonts w:hint="eastAsia"/>
          <w:lang w:eastAsia="zh-CN"/>
        </w:rPr>
        <w:tab/>
      </w:r>
      <w:r w:rsidRPr="008D6A26">
        <w:rPr>
          <w:rFonts w:hint="eastAsia"/>
          <w:lang w:eastAsia="zh-CN"/>
        </w:rPr>
        <w:t>亦见关于出版新建议书和修订建议书清单的</w:t>
      </w:r>
      <w:r w:rsidRPr="008D6A26">
        <w:rPr>
          <w:rFonts w:hint="eastAsia"/>
          <w:lang w:eastAsia="zh-CN"/>
        </w:rPr>
        <w:t>ITU-T A.11</w:t>
      </w:r>
      <w:r w:rsidRPr="008D6A26">
        <w:rPr>
          <w:rFonts w:hint="eastAsia"/>
          <w:lang w:eastAsia="zh-CN"/>
        </w:rPr>
        <w:t>建议书。</w:t>
      </w:r>
    </w:p>
    <w:p w:rsidR="00B52B9F" w:rsidRPr="008D6A26" w:rsidRDefault="00B52B9F" w:rsidP="00B52B9F">
      <w:pPr>
        <w:pStyle w:val="Heading2"/>
        <w:rPr>
          <w:lang w:eastAsia="zh-CN"/>
        </w:rPr>
      </w:pPr>
      <w:r w:rsidRPr="008D6A26">
        <w:rPr>
          <w:lang w:eastAsia="zh-CN"/>
        </w:rPr>
        <w:t>9.7</w:t>
      </w:r>
      <w:r w:rsidRPr="008D6A26">
        <w:rPr>
          <w:rFonts w:hint="eastAsia"/>
          <w:lang w:eastAsia="zh-CN"/>
        </w:rPr>
        <w:tab/>
      </w:r>
      <w:r w:rsidRPr="008D6A26">
        <w:rPr>
          <w:rFonts w:hint="eastAsia"/>
          <w:lang w:eastAsia="zh-CN"/>
        </w:rPr>
        <w:t>错误的纠正</w:t>
      </w:r>
    </w:p>
    <w:p w:rsidR="00B52B9F" w:rsidRPr="008D6A26" w:rsidRDefault="00B52B9F" w:rsidP="00B52B9F">
      <w:pPr>
        <w:ind w:firstLineChars="200" w:firstLine="480"/>
        <w:rPr>
          <w:lang w:eastAsia="zh-CN"/>
        </w:rPr>
      </w:pPr>
      <w:r w:rsidRPr="008D6A26">
        <w:rPr>
          <w:rFonts w:hint="eastAsia"/>
          <w:lang w:eastAsia="zh-CN"/>
        </w:rPr>
        <w:t>当研究组确定实施者需要了解建议书中的错误（例如，打字错误、编辑错误、词义模糊、遗漏或不一致以及技术错误）时，可采用的一种机制是实施指南。该指南是一份历史文件，记录了从发现所有错误到最终更正的情况。实施指南须经研究组同意，或经其一工作组的同意，同时获得研究组主席的认可。实施指南须在</w:t>
      </w:r>
      <w:r w:rsidRPr="008D6A26">
        <w:rPr>
          <w:rFonts w:hint="eastAsia"/>
          <w:lang w:eastAsia="zh-CN"/>
        </w:rPr>
        <w:t>ITU-T</w:t>
      </w:r>
      <w:r w:rsidRPr="008D6A26">
        <w:rPr>
          <w:rFonts w:hint="eastAsia"/>
          <w:lang w:eastAsia="zh-CN"/>
        </w:rPr>
        <w:t>的公开网页上提供，以方便访问。</w:t>
      </w:r>
    </w:p>
    <w:p w:rsidR="00B52B9F" w:rsidRPr="008D6A26" w:rsidRDefault="00B52B9F" w:rsidP="00B52B9F">
      <w:pPr>
        <w:pStyle w:val="Heading2"/>
        <w:rPr>
          <w:lang w:eastAsia="zh-CN"/>
        </w:rPr>
      </w:pPr>
      <w:r w:rsidRPr="008D6A26">
        <w:rPr>
          <w:lang w:eastAsia="zh-CN"/>
        </w:rPr>
        <w:t>9.8</w:t>
      </w:r>
      <w:r w:rsidRPr="008D6A26">
        <w:rPr>
          <w:lang w:eastAsia="zh-CN"/>
        </w:rPr>
        <w:tab/>
      </w:r>
      <w:r w:rsidRPr="008D6A26">
        <w:rPr>
          <w:rFonts w:hint="eastAsia"/>
          <w:lang w:eastAsia="zh-CN"/>
        </w:rPr>
        <w:t>建议书的删除</w:t>
      </w:r>
    </w:p>
    <w:p w:rsidR="00B52B9F" w:rsidRPr="008D6A26" w:rsidRDefault="00B52B9F" w:rsidP="00B52B9F">
      <w:pPr>
        <w:keepNext/>
        <w:keepLines/>
        <w:ind w:firstLineChars="200" w:firstLine="480"/>
        <w:rPr>
          <w:lang w:eastAsia="zh-CN"/>
        </w:rPr>
      </w:pPr>
      <w:r w:rsidRPr="008D6A26">
        <w:rPr>
          <w:rFonts w:hint="eastAsia"/>
          <w:lang w:eastAsia="zh-CN"/>
        </w:rPr>
        <w:t>研究组应根据具体情况确定下列哪种选择方案最适用于建议书的删除。</w:t>
      </w:r>
    </w:p>
    <w:p w:rsidR="00B52B9F" w:rsidRPr="008D6A26" w:rsidRDefault="00B52B9F" w:rsidP="00B52B9F">
      <w:pPr>
        <w:pStyle w:val="Heading3"/>
        <w:rPr>
          <w:lang w:eastAsia="zh-CN"/>
        </w:rPr>
      </w:pPr>
      <w:r w:rsidRPr="008D6A26">
        <w:rPr>
          <w:bCs/>
          <w:lang w:eastAsia="zh-CN"/>
        </w:rPr>
        <w:t>9.8.1</w:t>
      </w:r>
      <w:r w:rsidRPr="008D6A26">
        <w:rPr>
          <w:lang w:eastAsia="zh-CN"/>
        </w:rPr>
        <w:tab/>
      </w:r>
      <w:r w:rsidRPr="008D6A26">
        <w:rPr>
          <w:rFonts w:hint="eastAsia"/>
          <w:lang w:eastAsia="zh-CN"/>
        </w:rPr>
        <w:t>由世界电信标准化全会删除建议书</w:t>
      </w:r>
    </w:p>
    <w:p w:rsidR="00B52B9F" w:rsidRPr="008D6A26" w:rsidRDefault="00B52B9F" w:rsidP="00B52B9F">
      <w:pPr>
        <w:ind w:firstLineChars="200" w:firstLine="480"/>
        <w:rPr>
          <w:lang w:eastAsia="zh-CN"/>
        </w:rPr>
      </w:pPr>
      <w:r w:rsidRPr="008D6A26">
        <w:rPr>
          <w:rFonts w:hint="eastAsia"/>
          <w:lang w:eastAsia="zh-CN"/>
        </w:rPr>
        <w:t>研究组做出决定后，主席须在向世界电信标准化全会提交的报告中提出删除建议书的请求。世界电信标准化全会应考虑这一请求并酌情采取措施。</w:t>
      </w:r>
    </w:p>
    <w:p w:rsidR="00B52B9F" w:rsidRPr="008D6A26" w:rsidRDefault="00B52B9F" w:rsidP="00B52B9F">
      <w:pPr>
        <w:pStyle w:val="Heading3"/>
        <w:rPr>
          <w:lang w:eastAsia="zh-CN"/>
        </w:rPr>
      </w:pPr>
      <w:r w:rsidRPr="008D6A26">
        <w:rPr>
          <w:bCs/>
          <w:lang w:eastAsia="zh-CN"/>
        </w:rPr>
        <w:t>9.8.2</w:t>
      </w:r>
      <w:r w:rsidRPr="008D6A26">
        <w:rPr>
          <w:lang w:eastAsia="zh-CN"/>
        </w:rPr>
        <w:tab/>
      </w:r>
      <w:r w:rsidRPr="008D6A26">
        <w:rPr>
          <w:rFonts w:hint="eastAsia"/>
          <w:lang w:eastAsia="zh-CN"/>
        </w:rPr>
        <w:t>在两届世界电信标准化全会之间删除建议书</w:t>
      </w:r>
    </w:p>
    <w:p w:rsidR="00B52B9F" w:rsidRPr="008D6A26" w:rsidRDefault="00B52B9F" w:rsidP="00B52B9F">
      <w:pPr>
        <w:rPr>
          <w:lang w:eastAsia="zh-CN"/>
        </w:rPr>
      </w:pPr>
      <w:r w:rsidRPr="008D6A26">
        <w:rPr>
          <w:b/>
          <w:bCs/>
          <w:lang w:eastAsia="zh-CN"/>
        </w:rPr>
        <w:t>9.8.2.1</w:t>
      </w:r>
      <w:r w:rsidRPr="008D6A26">
        <w:rPr>
          <w:lang w:eastAsia="zh-CN"/>
        </w:rPr>
        <w:tab/>
      </w:r>
      <w:r w:rsidRPr="008D6A26">
        <w:rPr>
          <w:rFonts w:hint="eastAsia"/>
          <w:lang w:eastAsia="zh-CN"/>
        </w:rPr>
        <w:t>当一建议书被其他建议书取代或已过时，研究组会议可就删除该建议书达成协议。这种协议不得有反对意见。须通过通函提供关于此协议的信息，包括说明删除建议书的原因摘要说明。如果在三个月内无人反对删除该建议书，删除即生效。如果三个月内有人反对，需交由研究组处理。</w:t>
      </w:r>
    </w:p>
    <w:p w:rsidR="00B52B9F" w:rsidRDefault="00B52B9F" w:rsidP="00B52B9F">
      <w:pPr>
        <w:rPr>
          <w:lang w:eastAsia="zh-CN"/>
        </w:rPr>
      </w:pPr>
      <w:r w:rsidRPr="008D6A26">
        <w:rPr>
          <w:b/>
          <w:bCs/>
          <w:lang w:eastAsia="zh-CN"/>
        </w:rPr>
        <w:t>9.8.2.2</w:t>
      </w:r>
      <w:r w:rsidRPr="008D6A26">
        <w:rPr>
          <w:lang w:eastAsia="zh-CN"/>
        </w:rPr>
        <w:tab/>
      </w:r>
      <w:r w:rsidRPr="008D6A26">
        <w:rPr>
          <w:rFonts w:hint="eastAsia"/>
          <w:lang w:eastAsia="zh-CN"/>
        </w:rPr>
        <w:t>须将有关结果的通知纳入另一通函中，而且主任须以报告的形式通知</w:t>
      </w:r>
      <w:r w:rsidRPr="008D6A26">
        <w:rPr>
          <w:rFonts w:hint="eastAsia"/>
          <w:lang w:eastAsia="zh-CN"/>
        </w:rPr>
        <w:t>TSAG</w:t>
      </w:r>
      <w:r w:rsidRPr="008D6A26">
        <w:rPr>
          <w:rFonts w:hint="eastAsia"/>
          <w:lang w:eastAsia="zh-CN"/>
        </w:rPr>
        <w:t>。此外，主任须在适当时候公布已删除的建议书的清单，但至少应在研究期中期公布一次。</w:t>
      </w:r>
    </w:p>
    <w:p w:rsidR="00B52B9F" w:rsidRDefault="00B52B9F" w:rsidP="00B52B9F">
      <w:pPr>
        <w:rPr>
          <w:lang w:eastAsia="zh-CN"/>
        </w:rPr>
      </w:pPr>
    </w:p>
    <w:p w:rsidR="00B52B9F" w:rsidRDefault="00B52B9F" w:rsidP="00B52B9F">
      <w:pPr>
        <w:rPr>
          <w:lang w:eastAsia="zh-CN"/>
        </w:rPr>
      </w:pPr>
    </w:p>
    <w:p w:rsidR="00B52B9F" w:rsidRDefault="00BB21EF" w:rsidP="00BB21EF">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B52B9F" w:rsidRPr="008D6A26" w:rsidRDefault="00B52B9F" w:rsidP="00B52B9F">
      <w:pPr>
        <w:jc w:val="center"/>
        <w:rPr>
          <w:lang w:eastAsia="zh-CN"/>
        </w:rPr>
      </w:pPr>
      <w:r>
        <w:rPr>
          <w:noProof/>
          <w:lang w:eastAsia="zh-CN"/>
        </w:rPr>
        <mc:AlternateContent>
          <mc:Choice Requires="wps">
            <w:drawing>
              <wp:anchor distT="0" distB="0" distL="114300" distR="114300" simplePos="0" relativeHeight="251687936" behindDoc="0" locked="0" layoutInCell="1" allowOverlap="1" wp14:anchorId="0FEFD5A6" wp14:editId="7EE3F87C">
                <wp:simplePos x="0" y="0"/>
                <wp:positionH relativeFrom="column">
                  <wp:posOffset>5083810</wp:posOffset>
                </wp:positionH>
                <wp:positionV relativeFrom="paragraph">
                  <wp:posOffset>3063240</wp:posOffset>
                </wp:positionV>
                <wp:extent cx="757555" cy="198120"/>
                <wp:effectExtent l="0" t="0" r="4445" b="0"/>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198120"/>
                        </a:xfrm>
                        <a:prstGeom prst="rect">
                          <a:avLst/>
                        </a:prstGeom>
                        <a:solidFill>
                          <a:schemeClr val="bg1"/>
                        </a:solidFill>
                        <a:ln>
                          <a:noFill/>
                        </a:ln>
                        <a:extLst/>
                      </wps:spPr>
                      <wps:txbx>
                        <w:txbxContent>
                          <w:p w:rsidR="00BB21EF" w:rsidRPr="001A7C0F" w:rsidRDefault="00BB21EF" w:rsidP="00B52B9F">
                            <w:pPr>
                              <w:rPr>
                                <w:color w:val="24211D"/>
                                <w:sz w:val="12"/>
                                <w:szCs w:val="12"/>
                                <w14:textOutline w14:w="0" w14:cap="flat" w14:cmpd="sng" w14:algn="ctr">
                                  <w14:noFill/>
                                  <w14:prstDash w14:val="solid"/>
                                  <w14:bevel/>
                                </w14:textOutline>
                              </w:rPr>
                            </w:pPr>
                            <w:r w:rsidRPr="001A7C0F">
                              <w:rPr>
                                <w:rFonts w:ascii="Arial" w:hAnsi="Arial" w:cs="Arial"/>
                                <w:color w:val="24211D"/>
                                <w:sz w:val="12"/>
                                <w:szCs w:val="12"/>
                                <w14:textOutline w14:w="0" w14:cap="flat" w14:cmpd="sng" w14:algn="ctr">
                                  <w14:noFill/>
                                  <w14:prstDash w14:val="solid"/>
                                  <w14:bevel/>
                                </w14:textOutline>
                              </w:rPr>
                              <w:t>Res.1(12</w:t>
                            </w:r>
                            <w:r>
                              <w:rPr>
                                <w:rFonts w:ascii="Arial" w:hAnsi="Arial" w:cs="Arial"/>
                                <w:color w:val="24211D"/>
                                <w:sz w:val="12"/>
                                <w:szCs w:val="12"/>
                                <w14:textOutline w14:w="0" w14:cap="flat" w14:cmpd="sng" w14:algn="ctr">
                                  <w14:noFill/>
                                  <w14:prstDash w14:val="solid"/>
                                  <w14:bevel/>
                                </w14:textOutline>
                              </w:rPr>
                              <w:t>)_F9</w:t>
                            </w:r>
                            <w:r w:rsidRPr="001A7C0F">
                              <w:rPr>
                                <w:rFonts w:ascii="Arial" w:hAnsi="Arial" w:cs="Arial"/>
                                <w:color w:val="24211D"/>
                                <w:sz w:val="12"/>
                                <w:szCs w:val="12"/>
                                <w14:textOutline w14:w="0" w14:cap="flat" w14:cmpd="sng" w14:algn="ctr">
                                  <w14:noFill/>
                                  <w14:prstDash w14:val="solid"/>
                                  <w14:bevel/>
                                </w14:textOutline>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EFD5A6" id="Rectangle 355" o:spid="_x0000_s1120" style="position:absolute;left:0;text-align:left;margin-left:400.3pt;margin-top:241.2pt;width:59.65pt;height:1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5/B/wEAAOsDAAAOAAAAZHJzL2Uyb0RvYy54bWysU1Fv0zAQfkfiP1h+p2kKZSNqOk2dhpAG&#10;mxj7AY7jJBaOz5zdJuXXc3aaMtgb4sU623efv/vu8+Zq7A07KPQabMnzxZIzZSXU2rYlf/p2++aS&#10;Mx+ErYUBq0p+VJ5fbV+/2gyuUCvowNQKGYFYXwyu5F0IrsgyLzvVC78ApyxdNoC9CLTFNqtRDITe&#10;m2y1XL7PBsDaIUjlPZ3eTJd8m/CbRslw3zReBWZKTtxCWjGtVVyz7UYULQrXaXmiIf6BRS+0pUfP&#10;UDciCLZH/QKq1xLBQxMWEvoMmkZLlXqgbvLlX908dsKp1AuJ491ZJv//YOWXwwMyXZf87XrNmRU9&#10;DekrySZsaxSLhyTR4HxBmY/uAWOT3t2B/O6ZhV1HeeoaEYZOiZqI5TE/+6MgbjyVsmr4DDXhi32A&#10;pNbYYB8BSQc2pqEcz0NRY2CSDi/WF+tITdJV/uEyX6WhZaKYix368FFBz2JQciTyCVwc7nyIZEQx&#10;pyTyYHR9q41Jm+gztTPIDoIcUrUTfWrxeZaxMddCrJoApxOieHpibnGSKozVmDR9t5rVq6A+kgII&#10;kwPpx1DQAf7kbCD3ldz/2AtUnJlPllSMVp0DnINqDoSVVFrywNkU7sJk6b1D3XaEnCcFLFyT0o1O&#10;KkSKE4vTfMhRSZyT+6Nln+9T1u8/uv0FAAD//wMAUEsDBBQABgAIAAAAIQBPsU/e3gAAAAsBAAAP&#10;AAAAZHJzL2Rvd25yZXYueG1sTI/BToQwEEDvJv5DMyZejFtA3BSkbDZGb8ZE9AO6tAtk2ynSwrJ/&#10;73jS42Re3rypdquzbDFTGDxKSDcJMIOt1wN2Er4+X+8FsBAVamU9GgkXE2BXX19VqtT+jB9maWLH&#10;SIKhVBL6GMeS89D2xqmw8aNB2h395FSkceq4ntSZ5M7yLEm23KkB6UKvRvPcm/bUzE7Cu1hOvvkO&#10;l/18FFmT2zd199JKeXuz7p+ARbPGPxh+8ykdamo6+Bl1YFaCIDuhEnKR5cCIKNKiAHaQ8Jg+bIHX&#10;Ff//Q/0DAAD//wMAUEsBAi0AFAAGAAgAAAAhALaDOJL+AAAA4QEAABMAAAAAAAAAAAAAAAAAAAAA&#10;AFtDb250ZW50X1R5cGVzXS54bWxQSwECLQAUAAYACAAAACEAOP0h/9YAAACUAQAACwAAAAAAAAAA&#10;AAAAAAAvAQAAX3JlbHMvLnJlbHNQSwECLQAUAAYACAAAACEAnUefwf8BAADrAwAADgAAAAAAAAAA&#10;AAAAAAAuAgAAZHJzL2Uyb0RvYy54bWxQSwECLQAUAAYACAAAACEAT7FP3t4AAAALAQAADwAAAAAA&#10;AAAAAAAAAABZBAAAZHJzL2Rvd25yZXYueG1sUEsFBgAAAAAEAAQA8wAAAGQFAAAAAA==&#10;" fillcolor="white [3212]" stroked="f">
                <v:textbox inset="0,0,0,0">
                  <w:txbxContent>
                    <w:p w:rsidR="00BB21EF" w:rsidRPr="001A7C0F" w:rsidRDefault="00BB21EF" w:rsidP="00B52B9F">
                      <w:pPr>
                        <w:rPr>
                          <w:color w:val="24211D"/>
                          <w:sz w:val="12"/>
                          <w:szCs w:val="12"/>
                          <w14:textOutline w14:w="0" w14:cap="flat" w14:cmpd="sng" w14:algn="ctr">
                            <w14:noFill/>
                            <w14:prstDash w14:val="solid"/>
                            <w14:bevel/>
                          </w14:textOutline>
                        </w:rPr>
                      </w:pPr>
                      <w:r w:rsidRPr="001A7C0F">
                        <w:rPr>
                          <w:rFonts w:ascii="Arial" w:hAnsi="Arial" w:cs="Arial"/>
                          <w:color w:val="24211D"/>
                          <w:sz w:val="12"/>
                          <w:szCs w:val="12"/>
                          <w14:textOutline w14:w="0" w14:cap="flat" w14:cmpd="sng" w14:algn="ctr">
                            <w14:noFill/>
                            <w14:prstDash w14:val="solid"/>
                            <w14:bevel/>
                          </w14:textOutline>
                        </w:rPr>
                        <w:t>Res.1(12</w:t>
                      </w:r>
                      <w:r>
                        <w:rPr>
                          <w:rFonts w:ascii="Arial" w:hAnsi="Arial" w:cs="Arial"/>
                          <w:color w:val="24211D"/>
                          <w:sz w:val="12"/>
                          <w:szCs w:val="12"/>
                          <w14:textOutline w14:w="0" w14:cap="flat" w14:cmpd="sng" w14:algn="ctr">
                            <w14:noFill/>
                            <w14:prstDash w14:val="solid"/>
                            <w14:bevel/>
                          </w14:textOutline>
                        </w:rPr>
                        <w:t>)_F9</w:t>
                      </w:r>
                      <w:r w:rsidRPr="001A7C0F">
                        <w:rPr>
                          <w:rFonts w:ascii="Arial" w:hAnsi="Arial" w:cs="Arial"/>
                          <w:color w:val="24211D"/>
                          <w:sz w:val="12"/>
                          <w:szCs w:val="12"/>
                          <w14:textOutline w14:w="0" w14:cap="flat" w14:cmpd="sng" w14:algn="ctr">
                            <w14:noFill/>
                            <w14:prstDash w14:val="solid"/>
                            <w14:bevel/>
                          </w14:textOutline>
                        </w:rPr>
                        <w:t>.1</w:t>
                      </w:r>
                    </w:p>
                  </w:txbxContent>
                </v:textbox>
              </v:rect>
            </w:pict>
          </mc:Fallback>
        </mc:AlternateContent>
      </w:r>
      <w:r w:rsidRPr="008D6A26">
        <w:object w:dxaOrig="9615" w:dyaOrig="5367">
          <v:shape id="shape35" o:spid="_x0000_i1026" type="#_x0000_t75" style="width:453.9pt;height:251.7pt" o:ole="">
            <v:imagedata r:id="rId34" o:title=""/>
          </v:shape>
          <o:OLEObject Type="Embed" ProgID="CorelDRAW.Graphic.14" ShapeID="shape35" DrawAspect="Content" ObjectID="_1580300472" r:id="rId35"/>
        </w:object>
      </w:r>
    </w:p>
    <w:p w:rsidR="00B52B9F" w:rsidRPr="008D6A26" w:rsidRDefault="00B52B9F" w:rsidP="00B52B9F">
      <w:pPr>
        <w:pStyle w:val="Figurelegend"/>
        <w:rPr>
          <w:rFonts w:asciiTheme="majorBidi" w:eastAsiaTheme="minorEastAsia" w:hAnsiTheme="majorBidi" w:cstheme="majorBidi"/>
          <w:lang w:val="en-US" w:eastAsia="zh-CN"/>
        </w:rPr>
      </w:pPr>
      <w:r w:rsidRPr="008D6A26">
        <w:rPr>
          <w:rFonts w:asciiTheme="majorBidi" w:eastAsiaTheme="minorEastAsia" w:hAnsiTheme="majorBidi" w:cstheme="majorBidi"/>
          <w:lang w:val="en-US" w:eastAsia="zh-CN"/>
        </w:rPr>
        <w:t>注</w:t>
      </w:r>
      <w:r w:rsidRPr="008D6A26">
        <w:rPr>
          <w:rFonts w:asciiTheme="majorBidi" w:eastAsiaTheme="minorEastAsia" w:hAnsiTheme="majorBidi" w:cstheme="majorBidi"/>
          <w:lang w:val="en-US" w:eastAsia="zh-CN"/>
        </w:rPr>
        <w:t xml:space="preserve">1 – </w:t>
      </w:r>
      <w:r w:rsidRPr="008D6A26">
        <w:rPr>
          <w:rFonts w:asciiTheme="majorBidi" w:eastAsiaTheme="minorEastAsia" w:hAnsiTheme="majorBidi" w:cstheme="majorBidi"/>
          <w:lang w:val="en-US" w:eastAsia="zh-CN"/>
        </w:rPr>
        <w:t>在特殊情况下，如果代表团按照</w:t>
      </w:r>
      <w:r>
        <w:rPr>
          <w:rFonts w:asciiTheme="majorBidi" w:eastAsiaTheme="minorEastAsia" w:hAnsiTheme="majorBidi" w:cstheme="majorBidi" w:hint="eastAsia"/>
          <w:lang w:val="en-US" w:eastAsia="zh-CN"/>
        </w:rPr>
        <w:t>第</w:t>
      </w:r>
      <w:r w:rsidRPr="008D6A26">
        <w:rPr>
          <w:rFonts w:asciiTheme="majorBidi" w:eastAsiaTheme="minorEastAsia" w:hAnsiTheme="majorBidi" w:cstheme="majorBidi"/>
          <w:lang w:val="en-US" w:eastAsia="zh-CN"/>
        </w:rPr>
        <w:t>9.5.5</w:t>
      </w:r>
      <w:r>
        <w:rPr>
          <w:rFonts w:asciiTheme="majorBidi" w:eastAsiaTheme="minorEastAsia" w:hAnsiTheme="majorBidi" w:cstheme="majorBidi" w:hint="eastAsia"/>
          <w:lang w:val="en-US" w:eastAsia="zh-CN"/>
        </w:rPr>
        <w:t>段</w:t>
      </w:r>
      <w:r w:rsidRPr="008D6A26">
        <w:rPr>
          <w:rFonts w:asciiTheme="majorBidi" w:eastAsiaTheme="minorEastAsia" w:hAnsiTheme="majorBidi" w:cstheme="majorBidi"/>
          <w:lang w:val="en-US" w:eastAsia="zh-CN"/>
        </w:rPr>
        <w:t>要求更多时间，</w:t>
      </w:r>
      <w:r>
        <w:rPr>
          <w:rFonts w:asciiTheme="majorBidi" w:eastAsiaTheme="minorEastAsia" w:hAnsiTheme="majorBidi" w:cstheme="majorBidi" w:hint="eastAsia"/>
          <w:lang w:val="en-US" w:eastAsia="zh-CN"/>
        </w:rPr>
        <w:t>则</w:t>
      </w:r>
      <w:r w:rsidRPr="008D6A26">
        <w:rPr>
          <w:rFonts w:asciiTheme="majorBidi" w:eastAsiaTheme="minorEastAsia" w:hAnsiTheme="majorBidi" w:cstheme="majorBidi"/>
          <w:lang w:val="en-US" w:eastAsia="zh-CN"/>
        </w:rPr>
        <w:t>可</w:t>
      </w:r>
      <w:r>
        <w:rPr>
          <w:rFonts w:asciiTheme="majorBidi" w:eastAsiaTheme="minorEastAsia" w:hAnsiTheme="majorBidi" w:cstheme="majorBidi" w:hint="eastAsia"/>
          <w:lang w:val="en-US" w:eastAsia="zh-CN"/>
        </w:rPr>
        <w:t>最多</w:t>
      </w:r>
      <w:r w:rsidRPr="008D6A26">
        <w:rPr>
          <w:rFonts w:asciiTheme="majorBidi" w:eastAsiaTheme="minorEastAsia" w:hAnsiTheme="majorBidi" w:cstheme="majorBidi"/>
          <w:lang w:val="en-US" w:eastAsia="zh-CN"/>
        </w:rPr>
        <w:t>放宽四周时间。</w:t>
      </w:r>
    </w:p>
    <w:p w:rsidR="00B52B9F" w:rsidRPr="008D6A26" w:rsidRDefault="00B52B9F" w:rsidP="00B52B9F">
      <w:pPr>
        <w:pStyle w:val="Figurelegend"/>
        <w:rPr>
          <w:rFonts w:asciiTheme="majorBidi" w:eastAsiaTheme="minorEastAsia" w:hAnsiTheme="majorBidi" w:cstheme="majorBidi"/>
          <w:lang w:val="en-US" w:eastAsia="zh-CN"/>
        </w:rPr>
      </w:pPr>
      <w:r w:rsidRPr="008D6A26">
        <w:rPr>
          <w:rFonts w:asciiTheme="majorBidi" w:eastAsiaTheme="minorEastAsia" w:hAnsiTheme="majorBidi" w:cstheme="majorBidi"/>
          <w:lang w:val="en-US" w:eastAsia="zh-CN"/>
        </w:rPr>
        <w:t>注</w:t>
      </w:r>
      <w:r w:rsidRPr="008D6A26">
        <w:rPr>
          <w:rFonts w:asciiTheme="majorBidi" w:eastAsiaTheme="minorEastAsia" w:hAnsiTheme="majorBidi" w:cstheme="majorBidi"/>
          <w:lang w:val="en-US" w:eastAsia="zh-CN"/>
        </w:rPr>
        <w:t xml:space="preserve">2 – </w:t>
      </w:r>
      <w:r w:rsidRPr="008D6A26">
        <w:rPr>
          <w:rFonts w:asciiTheme="majorBidi" w:eastAsiaTheme="minorEastAsia" w:hAnsiTheme="majorBidi" w:cstheme="majorBidi"/>
          <w:lang w:val="en-US" w:eastAsia="zh-CN"/>
        </w:rPr>
        <w:t>研究组或工作组确定：研究组或工作组确定就建议书草案开展的工作已够成熟，因而要求研究组主席向主任提出请求（</w:t>
      </w:r>
      <w:r w:rsidRPr="008D6A26">
        <w:rPr>
          <w:rFonts w:asciiTheme="majorBidi" w:eastAsiaTheme="minorEastAsia" w:hAnsiTheme="majorBidi" w:cstheme="majorBidi"/>
          <w:lang w:val="en-US" w:eastAsia="zh-CN"/>
        </w:rPr>
        <w:t>9.3.1</w:t>
      </w:r>
      <w:r w:rsidRPr="008D6A26">
        <w:rPr>
          <w:rFonts w:asciiTheme="majorBidi" w:eastAsiaTheme="minorEastAsia" w:hAnsiTheme="majorBidi" w:cstheme="majorBidi"/>
          <w:lang w:val="en-US" w:eastAsia="zh-CN"/>
        </w:rPr>
        <w:t>）。</w:t>
      </w:r>
    </w:p>
    <w:p w:rsidR="00B52B9F" w:rsidRPr="008D6A26" w:rsidRDefault="00B52B9F" w:rsidP="00B52B9F">
      <w:pPr>
        <w:pStyle w:val="Figurelegend"/>
        <w:rPr>
          <w:rFonts w:asciiTheme="majorBidi" w:eastAsiaTheme="minorEastAsia" w:hAnsiTheme="majorBidi" w:cstheme="majorBidi"/>
          <w:lang w:val="en-US" w:eastAsia="zh-CN"/>
        </w:rPr>
      </w:pPr>
      <w:r w:rsidRPr="008D6A26">
        <w:rPr>
          <w:rFonts w:asciiTheme="majorBidi" w:eastAsiaTheme="minorEastAsia" w:hAnsiTheme="majorBidi" w:cstheme="majorBidi"/>
          <w:lang w:val="en-US" w:eastAsia="zh-CN"/>
        </w:rPr>
        <w:t>注</w:t>
      </w:r>
      <w:r w:rsidRPr="008D6A26">
        <w:rPr>
          <w:rFonts w:asciiTheme="majorBidi" w:eastAsiaTheme="minorEastAsia" w:hAnsiTheme="majorBidi" w:cstheme="majorBidi"/>
          <w:lang w:val="en-US" w:eastAsia="zh-CN"/>
        </w:rPr>
        <w:t xml:space="preserve">3 – </w:t>
      </w:r>
      <w:r w:rsidRPr="008D6A26">
        <w:rPr>
          <w:rFonts w:asciiTheme="majorBidi" w:eastAsiaTheme="minorEastAsia" w:hAnsiTheme="majorBidi" w:cstheme="majorBidi"/>
          <w:lang w:val="en-US" w:eastAsia="zh-CN"/>
        </w:rPr>
        <w:t>主席的请求：研究组主席请求主任宣布谋求批准建议书的意向（</w:t>
      </w:r>
      <w:r w:rsidRPr="008D6A26">
        <w:rPr>
          <w:rFonts w:asciiTheme="majorBidi" w:eastAsiaTheme="minorEastAsia" w:hAnsiTheme="majorBidi" w:cstheme="majorBidi"/>
          <w:lang w:val="en-US" w:eastAsia="zh-CN"/>
        </w:rPr>
        <w:t>9.3.1</w:t>
      </w:r>
      <w:r w:rsidRPr="008D6A26">
        <w:rPr>
          <w:rFonts w:asciiTheme="majorBidi" w:eastAsiaTheme="minorEastAsia" w:hAnsiTheme="majorBidi" w:cstheme="majorBidi"/>
          <w:lang w:val="en-US" w:eastAsia="zh-CN"/>
        </w:rPr>
        <w:t>）。</w:t>
      </w:r>
    </w:p>
    <w:p w:rsidR="00B52B9F" w:rsidRPr="008D6A26" w:rsidRDefault="00B52B9F" w:rsidP="00B52B9F">
      <w:pPr>
        <w:pStyle w:val="Figurelegend"/>
        <w:rPr>
          <w:rFonts w:asciiTheme="majorBidi" w:eastAsiaTheme="minorEastAsia" w:hAnsiTheme="majorBidi" w:cstheme="majorBidi"/>
          <w:lang w:val="en-US" w:eastAsia="zh-CN"/>
        </w:rPr>
      </w:pPr>
      <w:r w:rsidRPr="008D6A26">
        <w:rPr>
          <w:rFonts w:asciiTheme="majorBidi" w:eastAsiaTheme="minorEastAsia" w:hAnsiTheme="majorBidi" w:cstheme="majorBidi"/>
          <w:lang w:val="en-US" w:eastAsia="zh-CN"/>
        </w:rPr>
        <w:t>注</w:t>
      </w:r>
      <w:r w:rsidRPr="008D6A26">
        <w:rPr>
          <w:rFonts w:asciiTheme="majorBidi" w:eastAsiaTheme="minorEastAsia" w:hAnsiTheme="majorBidi" w:cstheme="majorBidi"/>
          <w:lang w:val="en-US" w:eastAsia="zh-CN"/>
        </w:rPr>
        <w:t xml:space="preserve">4 – </w:t>
      </w:r>
      <w:r w:rsidRPr="008D6A26">
        <w:rPr>
          <w:rFonts w:asciiTheme="majorBidi" w:eastAsiaTheme="minorEastAsia" w:hAnsiTheme="majorBidi" w:cstheme="majorBidi"/>
          <w:lang w:val="en-US" w:eastAsia="zh-CN"/>
        </w:rPr>
        <w:t>编定文本可以提供：建议书草案文本（包括所要求的摘要）必须以最终编定形式和至少一种正式语文向</w:t>
      </w:r>
      <w:r w:rsidRPr="008D6A26">
        <w:rPr>
          <w:rFonts w:asciiTheme="majorBidi" w:eastAsiaTheme="minorEastAsia" w:hAnsiTheme="majorBidi" w:cstheme="majorBidi"/>
          <w:lang w:val="en-US" w:eastAsia="zh-CN"/>
        </w:rPr>
        <w:t>TSB</w:t>
      </w:r>
      <w:r w:rsidRPr="008D6A26">
        <w:rPr>
          <w:rFonts w:asciiTheme="majorBidi" w:eastAsiaTheme="minorEastAsia" w:hAnsiTheme="majorBidi" w:cstheme="majorBidi"/>
          <w:lang w:val="en-US" w:eastAsia="zh-CN"/>
        </w:rPr>
        <w:t>提供（</w:t>
      </w:r>
      <w:r w:rsidRPr="008D6A26">
        <w:rPr>
          <w:rFonts w:asciiTheme="majorBidi" w:eastAsiaTheme="minorEastAsia" w:hAnsiTheme="majorBidi" w:cstheme="majorBidi"/>
          <w:lang w:val="en-US" w:eastAsia="zh-CN"/>
        </w:rPr>
        <w:t>9.3.3</w:t>
      </w:r>
      <w:r w:rsidRPr="008D6A26">
        <w:rPr>
          <w:rFonts w:asciiTheme="majorBidi" w:eastAsiaTheme="minorEastAsia" w:hAnsiTheme="majorBidi" w:cstheme="majorBidi"/>
          <w:lang w:val="en-US" w:eastAsia="zh-CN"/>
        </w:rPr>
        <w:t>）。建议书中包括的所有相关的电子版资料也必须同时提供给</w:t>
      </w:r>
      <w:r w:rsidRPr="008D6A26">
        <w:rPr>
          <w:rFonts w:hint="eastAsia"/>
          <w:lang w:eastAsia="zh-CN"/>
        </w:rPr>
        <w:t>电信标准化局</w:t>
      </w:r>
      <w:r w:rsidRPr="008D6A26">
        <w:rPr>
          <w:rFonts w:asciiTheme="majorBidi" w:eastAsiaTheme="minorEastAsia" w:hAnsiTheme="majorBidi" w:cstheme="majorBidi"/>
          <w:lang w:val="en-US" w:eastAsia="zh-CN"/>
        </w:rPr>
        <w:t>。</w:t>
      </w:r>
    </w:p>
    <w:p w:rsidR="00B52B9F" w:rsidRPr="008D6A26" w:rsidRDefault="00B52B9F" w:rsidP="00B52B9F">
      <w:pPr>
        <w:pStyle w:val="Figurelegend"/>
        <w:rPr>
          <w:rFonts w:asciiTheme="majorBidi" w:eastAsiaTheme="minorEastAsia" w:hAnsiTheme="majorBidi" w:cstheme="majorBidi"/>
          <w:lang w:val="en-US" w:eastAsia="zh-CN"/>
        </w:rPr>
      </w:pPr>
      <w:r w:rsidRPr="008D6A26">
        <w:rPr>
          <w:rFonts w:asciiTheme="majorBidi" w:eastAsiaTheme="minorEastAsia" w:hAnsiTheme="majorBidi" w:cstheme="majorBidi"/>
          <w:lang w:val="en-US" w:eastAsia="zh-CN"/>
        </w:rPr>
        <w:t>注</w:t>
      </w:r>
      <w:r w:rsidRPr="008D6A26">
        <w:rPr>
          <w:rFonts w:asciiTheme="majorBidi" w:eastAsiaTheme="minorEastAsia" w:hAnsiTheme="majorBidi" w:cstheme="majorBidi"/>
          <w:lang w:val="en-US" w:eastAsia="zh-CN"/>
        </w:rPr>
        <w:t xml:space="preserve">5 – </w:t>
      </w:r>
      <w:r w:rsidRPr="008D6A26">
        <w:rPr>
          <w:rFonts w:asciiTheme="majorBidi" w:eastAsiaTheme="minorEastAsia" w:hAnsiTheme="majorBidi" w:cstheme="majorBidi"/>
          <w:lang w:val="en-US" w:eastAsia="zh-CN"/>
        </w:rPr>
        <w:t>主任的宣布：主任宣布在下一次研究组会议上谋求批准建议书草案的意向。应将会议邀请函以及宣布准备采取批准程序的通知分发给所有的成员国和部门成员，以便他们至少能够在开会的三个月之前收到（</w:t>
      </w:r>
      <w:r w:rsidRPr="008D6A26">
        <w:rPr>
          <w:rFonts w:asciiTheme="majorBidi" w:eastAsiaTheme="minorEastAsia" w:hAnsiTheme="majorBidi" w:cstheme="majorBidi"/>
          <w:lang w:val="en-US" w:eastAsia="zh-CN"/>
        </w:rPr>
        <w:t>9.3.1</w:t>
      </w:r>
      <w:r w:rsidRPr="008D6A26">
        <w:rPr>
          <w:rFonts w:asciiTheme="majorBidi" w:eastAsiaTheme="minorEastAsia" w:hAnsiTheme="majorBidi" w:cstheme="majorBidi"/>
          <w:lang w:val="en-US" w:eastAsia="zh-CN"/>
        </w:rPr>
        <w:t>和</w:t>
      </w:r>
      <w:r w:rsidRPr="008D6A26">
        <w:rPr>
          <w:rFonts w:asciiTheme="majorBidi" w:eastAsiaTheme="minorEastAsia" w:hAnsiTheme="majorBidi" w:cstheme="majorBidi"/>
          <w:lang w:val="en-US" w:eastAsia="zh-CN"/>
        </w:rPr>
        <w:t>9.3.3</w:t>
      </w:r>
      <w:r w:rsidRPr="008D6A26">
        <w:rPr>
          <w:rFonts w:asciiTheme="majorBidi" w:eastAsiaTheme="minorEastAsia" w:hAnsiTheme="majorBidi" w:cstheme="majorBidi"/>
          <w:lang w:val="en-US" w:eastAsia="zh-CN"/>
        </w:rPr>
        <w:t>）。</w:t>
      </w:r>
    </w:p>
    <w:p w:rsidR="00B52B9F" w:rsidRPr="008D6A26" w:rsidRDefault="00B52B9F" w:rsidP="00B52B9F">
      <w:pPr>
        <w:pStyle w:val="Figurelegend"/>
        <w:rPr>
          <w:rFonts w:asciiTheme="majorBidi" w:eastAsiaTheme="minorEastAsia" w:hAnsiTheme="majorBidi" w:cstheme="majorBidi"/>
          <w:lang w:val="en-US" w:eastAsia="zh-CN"/>
        </w:rPr>
      </w:pPr>
      <w:r w:rsidRPr="008D6A26">
        <w:rPr>
          <w:rFonts w:asciiTheme="majorBidi" w:eastAsiaTheme="minorEastAsia" w:hAnsiTheme="majorBidi" w:cstheme="majorBidi"/>
          <w:lang w:val="en-US" w:eastAsia="zh-CN"/>
        </w:rPr>
        <w:t>注</w:t>
      </w:r>
      <w:r w:rsidRPr="008D6A26">
        <w:rPr>
          <w:rFonts w:asciiTheme="majorBidi" w:eastAsiaTheme="minorEastAsia" w:hAnsiTheme="majorBidi" w:cstheme="majorBidi"/>
          <w:lang w:val="en-US" w:eastAsia="zh-CN"/>
        </w:rPr>
        <w:t xml:space="preserve">6 – </w:t>
      </w:r>
      <w:r w:rsidRPr="008D6A26">
        <w:rPr>
          <w:rFonts w:asciiTheme="majorBidi" w:eastAsiaTheme="minorEastAsia" w:hAnsiTheme="majorBidi" w:cstheme="majorBidi"/>
          <w:lang w:val="en-US" w:eastAsia="zh-CN"/>
        </w:rPr>
        <w:t>主任的请求：主任请各成员国就是否批准建议书向他做出答复（</w:t>
      </w:r>
      <w:r w:rsidRPr="008D6A26">
        <w:rPr>
          <w:rFonts w:asciiTheme="majorBidi" w:eastAsiaTheme="minorEastAsia" w:hAnsiTheme="majorBidi" w:cstheme="majorBidi"/>
          <w:lang w:val="en-US" w:eastAsia="zh-CN"/>
        </w:rPr>
        <w:t>9.4.1</w:t>
      </w:r>
      <w:r w:rsidRPr="008D6A26">
        <w:rPr>
          <w:rFonts w:asciiTheme="majorBidi" w:eastAsiaTheme="minorEastAsia" w:hAnsiTheme="majorBidi" w:cstheme="majorBidi"/>
          <w:lang w:val="en-US" w:eastAsia="zh-CN"/>
        </w:rPr>
        <w:t>和</w:t>
      </w:r>
      <w:r w:rsidRPr="008D6A26">
        <w:rPr>
          <w:rFonts w:asciiTheme="majorBidi" w:eastAsiaTheme="minorEastAsia" w:hAnsiTheme="majorBidi" w:cstheme="majorBidi"/>
          <w:lang w:val="en-US" w:eastAsia="zh-CN"/>
        </w:rPr>
        <w:t>9.4.2</w:t>
      </w:r>
      <w:r w:rsidRPr="008D6A26">
        <w:rPr>
          <w:rFonts w:asciiTheme="majorBidi" w:eastAsiaTheme="minorEastAsia" w:hAnsiTheme="majorBidi" w:cstheme="majorBidi"/>
          <w:lang w:val="en-US" w:eastAsia="zh-CN"/>
        </w:rPr>
        <w:t>）。这一请求须含有摘要和最终文本的引证。</w:t>
      </w:r>
    </w:p>
    <w:p w:rsidR="00B52B9F" w:rsidRPr="008D6A26" w:rsidRDefault="00B52B9F" w:rsidP="00B52B9F">
      <w:pPr>
        <w:pStyle w:val="Figurelegend"/>
        <w:rPr>
          <w:rFonts w:asciiTheme="majorBidi" w:eastAsiaTheme="minorEastAsia" w:hAnsiTheme="majorBidi" w:cstheme="majorBidi"/>
          <w:lang w:val="en-US" w:eastAsia="zh-CN"/>
        </w:rPr>
      </w:pPr>
      <w:r w:rsidRPr="008D6A26">
        <w:rPr>
          <w:rFonts w:asciiTheme="majorBidi" w:eastAsiaTheme="minorEastAsia" w:hAnsiTheme="majorBidi" w:cstheme="majorBidi"/>
          <w:lang w:val="en-US" w:eastAsia="zh-CN"/>
        </w:rPr>
        <w:t>注</w:t>
      </w:r>
      <w:r w:rsidRPr="008D6A26">
        <w:rPr>
          <w:rFonts w:asciiTheme="majorBidi" w:eastAsiaTheme="minorEastAsia" w:hAnsiTheme="majorBidi" w:cstheme="majorBidi"/>
          <w:lang w:val="en-US" w:eastAsia="zh-CN"/>
        </w:rPr>
        <w:t xml:space="preserve">7 – </w:t>
      </w:r>
      <w:r w:rsidRPr="008D6A26">
        <w:rPr>
          <w:rFonts w:asciiTheme="majorBidi" w:eastAsiaTheme="minorEastAsia" w:hAnsiTheme="majorBidi" w:cstheme="majorBidi"/>
          <w:lang w:val="en-US" w:eastAsia="zh-CN"/>
        </w:rPr>
        <w:t>分发的文本：建议书草案的文本必须以各种正式语文至少在所宣布会议的一个月之前分发（</w:t>
      </w:r>
      <w:r w:rsidRPr="008D6A26">
        <w:rPr>
          <w:rFonts w:asciiTheme="majorBidi" w:eastAsiaTheme="minorEastAsia" w:hAnsiTheme="majorBidi" w:cstheme="majorBidi"/>
          <w:lang w:val="en-US" w:eastAsia="zh-CN"/>
        </w:rPr>
        <w:t>9.3.5</w:t>
      </w:r>
      <w:r w:rsidRPr="008D6A26">
        <w:rPr>
          <w:rFonts w:asciiTheme="majorBidi" w:eastAsiaTheme="minorEastAsia" w:hAnsiTheme="majorBidi" w:cstheme="majorBidi"/>
          <w:lang w:val="en-US" w:eastAsia="zh-CN"/>
        </w:rPr>
        <w:t>）。</w:t>
      </w:r>
    </w:p>
    <w:p w:rsidR="00B52B9F" w:rsidRPr="008D6A26" w:rsidRDefault="00B52B9F" w:rsidP="00B52B9F">
      <w:pPr>
        <w:pStyle w:val="Figurelegend"/>
        <w:rPr>
          <w:rFonts w:asciiTheme="majorBidi" w:eastAsiaTheme="minorEastAsia" w:hAnsiTheme="majorBidi" w:cstheme="majorBidi"/>
          <w:lang w:val="en-US" w:eastAsia="zh-CN"/>
        </w:rPr>
      </w:pPr>
      <w:r w:rsidRPr="008D6A26">
        <w:rPr>
          <w:rFonts w:asciiTheme="majorBidi" w:eastAsiaTheme="minorEastAsia" w:hAnsiTheme="majorBidi" w:cstheme="majorBidi"/>
          <w:lang w:val="en-US" w:eastAsia="zh-CN"/>
        </w:rPr>
        <w:t>注</w:t>
      </w:r>
      <w:r w:rsidRPr="008D6A26">
        <w:rPr>
          <w:rFonts w:asciiTheme="majorBidi" w:eastAsiaTheme="minorEastAsia" w:hAnsiTheme="majorBidi" w:cstheme="majorBidi"/>
          <w:lang w:val="en-US" w:eastAsia="zh-CN"/>
        </w:rPr>
        <w:t xml:space="preserve">8 – </w:t>
      </w:r>
      <w:r w:rsidRPr="008D6A26">
        <w:rPr>
          <w:rFonts w:asciiTheme="majorBidi" w:eastAsiaTheme="minorEastAsia" w:hAnsiTheme="majorBidi" w:cstheme="majorBidi"/>
          <w:lang w:val="en-US" w:eastAsia="zh-CN"/>
        </w:rPr>
        <w:t>成员国答复的截止日期：如果在意见征询期内有</w:t>
      </w:r>
      <w:r w:rsidRPr="008D6A26">
        <w:rPr>
          <w:rFonts w:asciiTheme="majorBidi" w:eastAsiaTheme="minorEastAsia" w:hAnsiTheme="majorBidi" w:cstheme="majorBidi"/>
          <w:lang w:val="en-US" w:eastAsia="zh-CN"/>
        </w:rPr>
        <w:t>70</w:t>
      </w:r>
      <w:r w:rsidRPr="008D6A26">
        <w:rPr>
          <w:rFonts w:asciiTheme="majorBidi" w:eastAsiaTheme="minorEastAsia" w:hAnsiTheme="majorBidi" w:cstheme="majorBidi"/>
          <w:lang w:val="en-US" w:eastAsia="zh-CN"/>
        </w:rPr>
        <w:t>％的答复表示支持，则建议须被接受（</w:t>
      </w:r>
      <w:r w:rsidRPr="008D6A26">
        <w:rPr>
          <w:rFonts w:asciiTheme="majorBidi" w:eastAsiaTheme="minorEastAsia" w:hAnsiTheme="majorBidi" w:cstheme="majorBidi"/>
          <w:lang w:val="en-US" w:eastAsia="zh-CN"/>
        </w:rPr>
        <w:t>9.4.1</w:t>
      </w:r>
      <w:r w:rsidRPr="008D6A26">
        <w:rPr>
          <w:rFonts w:asciiTheme="majorBidi" w:eastAsiaTheme="minorEastAsia" w:hAnsiTheme="majorBidi" w:cstheme="majorBidi"/>
          <w:lang w:val="en-US" w:eastAsia="zh-CN"/>
        </w:rPr>
        <w:t>、</w:t>
      </w:r>
      <w:r w:rsidRPr="008D6A26">
        <w:rPr>
          <w:rFonts w:asciiTheme="majorBidi" w:eastAsiaTheme="minorEastAsia" w:hAnsiTheme="majorBidi" w:cstheme="majorBidi"/>
          <w:lang w:val="en-US" w:eastAsia="zh-CN"/>
        </w:rPr>
        <w:t>9.4.5</w:t>
      </w:r>
      <w:r w:rsidRPr="008D6A26">
        <w:rPr>
          <w:rFonts w:asciiTheme="majorBidi" w:eastAsiaTheme="minorEastAsia" w:hAnsiTheme="majorBidi" w:cstheme="majorBidi"/>
          <w:lang w:val="en-US" w:eastAsia="zh-CN"/>
        </w:rPr>
        <w:t>和</w:t>
      </w:r>
      <w:r w:rsidRPr="008D6A26">
        <w:rPr>
          <w:rFonts w:asciiTheme="majorBidi" w:eastAsiaTheme="minorEastAsia" w:hAnsiTheme="majorBidi" w:cstheme="majorBidi"/>
          <w:lang w:val="en-US" w:eastAsia="zh-CN"/>
        </w:rPr>
        <w:t>9.4.7</w:t>
      </w:r>
      <w:r w:rsidRPr="008D6A26">
        <w:rPr>
          <w:rFonts w:asciiTheme="majorBidi" w:eastAsiaTheme="minorEastAsia" w:hAnsiTheme="majorBidi" w:cstheme="majorBidi"/>
          <w:lang w:val="en-US" w:eastAsia="zh-CN"/>
        </w:rPr>
        <w:t>）。</w:t>
      </w:r>
    </w:p>
    <w:p w:rsidR="00B52B9F" w:rsidRPr="008D6A26" w:rsidRDefault="00B52B9F" w:rsidP="00B52B9F">
      <w:pPr>
        <w:pStyle w:val="Figurelegend"/>
        <w:rPr>
          <w:rFonts w:asciiTheme="majorBidi" w:eastAsiaTheme="minorEastAsia" w:hAnsiTheme="majorBidi" w:cstheme="majorBidi"/>
          <w:lang w:val="en-US" w:eastAsia="zh-CN"/>
        </w:rPr>
      </w:pPr>
      <w:r w:rsidRPr="008D6A26">
        <w:rPr>
          <w:rFonts w:asciiTheme="majorBidi" w:eastAsiaTheme="minorEastAsia" w:hAnsiTheme="majorBidi" w:cstheme="majorBidi"/>
          <w:lang w:val="en-US" w:eastAsia="zh-CN"/>
        </w:rPr>
        <w:t>注</w:t>
      </w:r>
      <w:r w:rsidRPr="008D6A26">
        <w:rPr>
          <w:rFonts w:asciiTheme="majorBidi" w:eastAsiaTheme="minorEastAsia" w:hAnsiTheme="majorBidi" w:cstheme="majorBidi"/>
          <w:lang w:val="en-US" w:eastAsia="zh-CN"/>
        </w:rPr>
        <w:t xml:space="preserve">9 – </w:t>
      </w:r>
      <w:r w:rsidRPr="008D6A26">
        <w:rPr>
          <w:rFonts w:asciiTheme="majorBidi" w:eastAsiaTheme="minorEastAsia" w:hAnsiTheme="majorBidi" w:cstheme="majorBidi"/>
          <w:lang w:val="en-US" w:eastAsia="zh-CN"/>
        </w:rPr>
        <w:t>研究组决定：讨论之后，研究组就适用批准程序达成无反对意见的一致（</w:t>
      </w:r>
      <w:r w:rsidRPr="008D6A26">
        <w:rPr>
          <w:rFonts w:asciiTheme="majorBidi" w:eastAsiaTheme="minorEastAsia" w:hAnsiTheme="majorBidi" w:cstheme="majorBidi"/>
          <w:lang w:val="en-US" w:eastAsia="zh-CN"/>
        </w:rPr>
        <w:t>9.5.3</w:t>
      </w:r>
      <w:r w:rsidRPr="008D6A26">
        <w:rPr>
          <w:rFonts w:asciiTheme="majorBidi" w:eastAsiaTheme="minorEastAsia" w:hAnsiTheme="majorBidi" w:cstheme="majorBidi"/>
          <w:lang w:val="en-US" w:eastAsia="zh-CN"/>
        </w:rPr>
        <w:t>和</w:t>
      </w:r>
      <w:r w:rsidRPr="008D6A26">
        <w:rPr>
          <w:rFonts w:asciiTheme="majorBidi" w:eastAsiaTheme="minorEastAsia" w:hAnsiTheme="majorBidi" w:cstheme="majorBidi"/>
          <w:lang w:val="en-US" w:eastAsia="zh-CN"/>
        </w:rPr>
        <w:t>9.5.2</w:t>
      </w:r>
      <w:r w:rsidRPr="008D6A26">
        <w:rPr>
          <w:rFonts w:asciiTheme="majorBidi" w:eastAsiaTheme="minorEastAsia" w:hAnsiTheme="majorBidi" w:cstheme="majorBidi"/>
          <w:lang w:val="en-US" w:eastAsia="zh-CN"/>
        </w:rPr>
        <w:t>）。代表团可表示一定程度的保留（</w:t>
      </w:r>
      <w:r w:rsidRPr="008D6A26">
        <w:rPr>
          <w:rFonts w:asciiTheme="majorBidi" w:eastAsiaTheme="minorEastAsia" w:hAnsiTheme="majorBidi" w:cstheme="majorBidi"/>
          <w:lang w:val="en-US" w:eastAsia="zh-CN"/>
        </w:rPr>
        <w:t>9.5.4</w:t>
      </w:r>
      <w:r w:rsidRPr="008D6A26">
        <w:rPr>
          <w:rFonts w:asciiTheme="majorBidi" w:eastAsiaTheme="minorEastAsia" w:hAnsiTheme="majorBidi" w:cstheme="majorBidi"/>
          <w:lang w:val="en-US" w:eastAsia="zh-CN"/>
        </w:rPr>
        <w:t>），可要求更多的时间考虑其立场（</w:t>
      </w:r>
      <w:r w:rsidRPr="008D6A26">
        <w:rPr>
          <w:rFonts w:asciiTheme="majorBidi" w:eastAsiaTheme="minorEastAsia" w:hAnsiTheme="majorBidi" w:cstheme="majorBidi"/>
          <w:lang w:val="en-US" w:eastAsia="zh-CN"/>
        </w:rPr>
        <w:t>9.5.5</w:t>
      </w:r>
      <w:r w:rsidRPr="008D6A26">
        <w:rPr>
          <w:rFonts w:asciiTheme="majorBidi" w:eastAsiaTheme="minorEastAsia" w:hAnsiTheme="majorBidi" w:cstheme="majorBidi"/>
          <w:lang w:val="en-US" w:eastAsia="zh-CN"/>
        </w:rPr>
        <w:t>），或可对决定弃权（</w:t>
      </w:r>
      <w:r w:rsidRPr="008D6A26">
        <w:rPr>
          <w:rFonts w:asciiTheme="majorBidi" w:eastAsiaTheme="minorEastAsia" w:hAnsiTheme="majorBidi" w:cstheme="majorBidi"/>
          <w:lang w:val="en-US" w:eastAsia="zh-CN"/>
        </w:rPr>
        <w:t>9.5.6</w:t>
      </w:r>
      <w:r w:rsidRPr="008D6A26">
        <w:rPr>
          <w:rFonts w:asciiTheme="majorBidi" w:eastAsiaTheme="minorEastAsia" w:hAnsiTheme="majorBidi" w:cstheme="majorBidi"/>
          <w:lang w:val="en-US" w:eastAsia="zh-CN"/>
        </w:rPr>
        <w:t>）。</w:t>
      </w:r>
    </w:p>
    <w:p w:rsidR="00B52B9F" w:rsidRDefault="00B52B9F" w:rsidP="00B52B9F">
      <w:pPr>
        <w:pStyle w:val="Figurelegend"/>
        <w:rPr>
          <w:rFonts w:asciiTheme="majorBidi" w:eastAsiaTheme="minorEastAsia" w:hAnsiTheme="majorBidi" w:cstheme="majorBidi"/>
          <w:lang w:val="en-US" w:eastAsia="zh-CN"/>
        </w:rPr>
      </w:pPr>
      <w:r w:rsidRPr="008D6A26">
        <w:rPr>
          <w:rFonts w:asciiTheme="majorBidi" w:eastAsiaTheme="minorEastAsia" w:hAnsiTheme="majorBidi" w:cstheme="majorBidi"/>
          <w:lang w:val="en-US" w:eastAsia="zh-CN"/>
        </w:rPr>
        <w:t>注</w:t>
      </w:r>
      <w:r w:rsidRPr="008D6A26">
        <w:rPr>
          <w:rFonts w:asciiTheme="majorBidi" w:eastAsiaTheme="minorEastAsia" w:hAnsiTheme="majorBidi" w:cstheme="majorBidi"/>
          <w:lang w:val="en-US" w:eastAsia="zh-CN"/>
        </w:rPr>
        <w:t xml:space="preserve">10 – </w:t>
      </w:r>
      <w:r w:rsidRPr="008D6A26">
        <w:rPr>
          <w:rFonts w:asciiTheme="majorBidi" w:eastAsiaTheme="minorEastAsia" w:hAnsiTheme="majorBidi" w:cstheme="majorBidi"/>
          <w:lang w:val="en-US" w:eastAsia="zh-CN"/>
        </w:rPr>
        <w:t>主任的通知：主任通知建议书草案是否被批准（</w:t>
      </w:r>
      <w:r w:rsidRPr="008D6A26">
        <w:rPr>
          <w:rFonts w:asciiTheme="majorBidi" w:eastAsiaTheme="minorEastAsia" w:hAnsiTheme="majorBidi" w:cstheme="majorBidi"/>
          <w:lang w:val="en-US" w:eastAsia="zh-CN"/>
        </w:rPr>
        <w:t>9.6.1</w:t>
      </w:r>
      <w:r w:rsidRPr="008D6A26">
        <w:rPr>
          <w:rFonts w:asciiTheme="majorBidi" w:eastAsiaTheme="minorEastAsia" w:hAnsiTheme="majorBidi" w:cstheme="majorBidi"/>
          <w:lang w:val="en-US" w:eastAsia="zh-CN"/>
        </w:rPr>
        <w:t>）。</w:t>
      </w:r>
    </w:p>
    <w:p w:rsidR="00B52B9F" w:rsidRPr="00F547A2" w:rsidRDefault="00B52B9F" w:rsidP="00B52B9F">
      <w:pPr>
        <w:pStyle w:val="Figuretitle"/>
        <w:rPr>
          <w:lang w:eastAsia="zh-CN"/>
        </w:rPr>
      </w:pPr>
      <w:r w:rsidRPr="00F547A2">
        <w:rPr>
          <w:rFonts w:hint="eastAsia"/>
          <w:lang w:eastAsia="zh-CN"/>
        </w:rPr>
        <w:t>图</w:t>
      </w:r>
      <w:r w:rsidRPr="00F547A2">
        <w:rPr>
          <w:lang w:eastAsia="zh-CN"/>
        </w:rPr>
        <w:t xml:space="preserve">9.1 – </w:t>
      </w:r>
      <w:r w:rsidRPr="00F547A2">
        <w:rPr>
          <w:rFonts w:hint="eastAsia"/>
          <w:lang w:eastAsia="zh-CN"/>
        </w:rPr>
        <w:t>使用传统批准程序（</w:t>
      </w:r>
      <w:r w:rsidRPr="00F547A2">
        <w:rPr>
          <w:rFonts w:hint="eastAsia"/>
          <w:lang w:eastAsia="zh-CN"/>
        </w:rPr>
        <w:t>TAP</w:t>
      </w:r>
      <w:r w:rsidRPr="00F547A2">
        <w:rPr>
          <w:rFonts w:hint="eastAsia"/>
          <w:lang w:eastAsia="zh-CN"/>
        </w:rPr>
        <w:t>）批准新建议书和修订建议书</w:t>
      </w:r>
      <w:r w:rsidRPr="00F547A2">
        <w:rPr>
          <w:rFonts w:hint="eastAsia"/>
          <w:lang w:eastAsia="zh-CN"/>
        </w:rPr>
        <w:t xml:space="preserve"> </w:t>
      </w:r>
      <w:r w:rsidRPr="00F547A2">
        <w:rPr>
          <w:lang w:eastAsia="zh-CN"/>
        </w:rPr>
        <w:t>–</w:t>
      </w:r>
      <w:r w:rsidRPr="00F547A2">
        <w:rPr>
          <w:rFonts w:hint="eastAsia"/>
          <w:lang w:eastAsia="zh-CN"/>
        </w:rPr>
        <w:t xml:space="preserve"> </w:t>
      </w:r>
      <w:r w:rsidRPr="00F547A2">
        <w:rPr>
          <w:rFonts w:hint="eastAsia"/>
          <w:lang w:eastAsia="zh-CN"/>
        </w:rPr>
        <w:t>流程</w:t>
      </w:r>
    </w:p>
    <w:p w:rsidR="00B52B9F" w:rsidRDefault="00B52B9F" w:rsidP="00B52B9F">
      <w:pPr>
        <w:rPr>
          <w:lang w:val="en-US" w:eastAsia="zh-CN"/>
        </w:rPr>
      </w:pPr>
      <w:r>
        <w:rPr>
          <w:lang w:val="en-US" w:eastAsia="zh-CN"/>
        </w:rPr>
        <w:br w:type="page"/>
      </w:r>
    </w:p>
    <w:p w:rsidR="00B52B9F" w:rsidRPr="008D6A26" w:rsidRDefault="00B52B9F" w:rsidP="00B52B9F">
      <w:pPr>
        <w:pStyle w:val="AppendixNo"/>
        <w:rPr>
          <w:lang w:eastAsia="zh-CN"/>
        </w:rPr>
      </w:pPr>
      <w:r w:rsidRPr="008D6A26">
        <w:rPr>
          <w:rFonts w:hint="eastAsia"/>
          <w:lang w:eastAsia="zh-CN"/>
        </w:rPr>
        <w:t>（第</w:t>
      </w:r>
      <w:r w:rsidRPr="008D6A26">
        <w:rPr>
          <w:lang w:eastAsia="zh-CN"/>
        </w:rPr>
        <w:t>1</w:t>
      </w:r>
      <w:r w:rsidRPr="008D6A26">
        <w:rPr>
          <w:rFonts w:hint="eastAsia"/>
          <w:lang w:eastAsia="zh-CN"/>
        </w:rPr>
        <w:t>号决议</w:t>
      </w:r>
      <w:r>
        <w:rPr>
          <w:rFonts w:hint="eastAsia"/>
          <w:lang w:eastAsia="zh-CN"/>
        </w:rPr>
        <w:t>（</w:t>
      </w:r>
      <w:r>
        <w:rPr>
          <w:lang w:eastAsia="zh-CN"/>
        </w:rPr>
        <w:t>2016</w:t>
      </w:r>
      <w:r>
        <w:rPr>
          <w:lang w:eastAsia="zh-CN"/>
        </w:rPr>
        <w:t>年，哈马马特，修订版）</w:t>
      </w:r>
      <w:r w:rsidRPr="008D6A26">
        <w:rPr>
          <w:rFonts w:hint="eastAsia"/>
          <w:lang w:eastAsia="zh-CN"/>
        </w:rPr>
        <w:t>）</w:t>
      </w:r>
      <w:r w:rsidRPr="008D6A26">
        <w:rPr>
          <w:lang w:eastAsia="zh-CN"/>
        </w:rPr>
        <w:br/>
      </w:r>
      <w:r w:rsidRPr="008D6A26">
        <w:rPr>
          <w:rFonts w:hint="eastAsia"/>
          <w:lang w:eastAsia="zh-CN"/>
        </w:rPr>
        <w:t>附录一</w:t>
      </w:r>
    </w:p>
    <w:p w:rsidR="00B52B9F" w:rsidRPr="008D6A26" w:rsidRDefault="00B52B9F" w:rsidP="00B52B9F">
      <w:pPr>
        <w:pStyle w:val="Appendixtitle"/>
        <w:rPr>
          <w:lang w:eastAsia="zh-CN"/>
        </w:rPr>
      </w:pPr>
      <w:r w:rsidRPr="008D6A26">
        <w:rPr>
          <w:rFonts w:hint="eastAsia"/>
          <w:lang w:eastAsia="zh-CN"/>
        </w:rPr>
        <w:t>关于提交课题的信息</w:t>
      </w:r>
    </w:p>
    <w:p w:rsidR="00B52B9F" w:rsidRPr="008D6A26" w:rsidRDefault="00B52B9F" w:rsidP="00B52B9F">
      <w:pPr>
        <w:pStyle w:val="enumlev10"/>
        <w:spacing w:before="280"/>
        <w:rPr>
          <w:lang w:eastAsia="zh-CN"/>
        </w:rPr>
      </w:pPr>
      <w:r w:rsidRPr="008D6A26">
        <w:rPr>
          <w:lang w:eastAsia="zh-CN"/>
        </w:rPr>
        <w:t>•</w:t>
      </w:r>
      <w:r w:rsidRPr="008D6A26">
        <w:rPr>
          <w:rFonts w:hint="eastAsia"/>
          <w:lang w:eastAsia="zh-CN"/>
        </w:rPr>
        <w:tab/>
      </w:r>
      <w:r w:rsidRPr="008D6A26">
        <w:rPr>
          <w:rFonts w:hint="eastAsia"/>
          <w:lang w:eastAsia="zh-CN"/>
        </w:rPr>
        <w:t>来源</w:t>
      </w:r>
    </w:p>
    <w:p w:rsidR="00B52B9F" w:rsidRPr="008D6A26" w:rsidRDefault="00B52B9F" w:rsidP="00B52B9F">
      <w:pPr>
        <w:pStyle w:val="enumlev10"/>
        <w:rPr>
          <w:lang w:eastAsia="zh-CN"/>
        </w:rPr>
      </w:pPr>
      <w:r w:rsidRPr="008D6A26">
        <w:rPr>
          <w:lang w:eastAsia="zh-CN"/>
        </w:rPr>
        <w:t>•</w:t>
      </w:r>
      <w:r w:rsidRPr="008D6A26">
        <w:rPr>
          <w:rFonts w:hint="eastAsia"/>
          <w:lang w:eastAsia="zh-CN"/>
        </w:rPr>
        <w:tab/>
      </w:r>
      <w:r w:rsidRPr="008D6A26">
        <w:rPr>
          <w:rFonts w:hint="eastAsia"/>
          <w:lang w:eastAsia="zh-CN"/>
        </w:rPr>
        <w:t>短题目</w:t>
      </w:r>
    </w:p>
    <w:p w:rsidR="00B52B9F" w:rsidRPr="008D6A26" w:rsidRDefault="00B52B9F" w:rsidP="00B52B9F">
      <w:pPr>
        <w:pStyle w:val="enumlev10"/>
        <w:rPr>
          <w:lang w:eastAsia="zh-CN"/>
        </w:rPr>
      </w:pPr>
      <w:r w:rsidRPr="008D6A26">
        <w:rPr>
          <w:lang w:eastAsia="zh-CN"/>
        </w:rPr>
        <w:t>•</w:t>
      </w:r>
      <w:r w:rsidRPr="008D6A26">
        <w:rPr>
          <w:rFonts w:hint="eastAsia"/>
          <w:lang w:eastAsia="zh-CN"/>
        </w:rPr>
        <w:tab/>
      </w:r>
      <w:r w:rsidRPr="008D6A26">
        <w:rPr>
          <w:rFonts w:hint="eastAsia"/>
          <w:lang w:eastAsia="zh-CN"/>
        </w:rPr>
        <w:t>课题或提议的类型</w:t>
      </w:r>
      <w:r>
        <w:rPr>
          <w:rStyle w:val="FootnoteReference"/>
          <w:lang w:eastAsia="zh-CN"/>
        </w:rPr>
        <w:footnoteReference w:customMarkFollows="1" w:id="6"/>
        <w:t>5</w:t>
      </w:r>
    </w:p>
    <w:p w:rsidR="00B52B9F" w:rsidRPr="008D6A26" w:rsidRDefault="00B52B9F" w:rsidP="00B52B9F">
      <w:pPr>
        <w:pStyle w:val="enumlev10"/>
        <w:rPr>
          <w:lang w:eastAsia="zh-CN"/>
        </w:rPr>
      </w:pPr>
      <w:r w:rsidRPr="008D6A26">
        <w:rPr>
          <w:lang w:eastAsia="zh-CN"/>
        </w:rPr>
        <w:t>•</w:t>
      </w:r>
      <w:r w:rsidRPr="008D6A26">
        <w:rPr>
          <w:rFonts w:hint="eastAsia"/>
          <w:lang w:eastAsia="zh-CN"/>
        </w:rPr>
        <w:tab/>
      </w:r>
      <w:r w:rsidRPr="008D6A26">
        <w:rPr>
          <w:rFonts w:hint="eastAsia"/>
          <w:lang w:eastAsia="zh-CN"/>
        </w:rPr>
        <w:t>提出课题或提议的理由或相关经验</w:t>
      </w:r>
    </w:p>
    <w:p w:rsidR="00B52B9F" w:rsidRPr="008D6A26" w:rsidRDefault="00B52B9F" w:rsidP="00B52B9F">
      <w:pPr>
        <w:pStyle w:val="enumlev10"/>
        <w:rPr>
          <w:lang w:eastAsia="zh-CN"/>
        </w:rPr>
      </w:pPr>
      <w:r w:rsidRPr="008D6A26">
        <w:rPr>
          <w:lang w:eastAsia="zh-CN"/>
        </w:rPr>
        <w:t>•</w:t>
      </w:r>
      <w:r w:rsidRPr="008D6A26">
        <w:rPr>
          <w:rFonts w:hint="eastAsia"/>
          <w:lang w:eastAsia="zh-CN"/>
        </w:rPr>
        <w:tab/>
      </w:r>
      <w:r w:rsidRPr="008D6A26">
        <w:rPr>
          <w:rFonts w:hint="eastAsia"/>
          <w:lang w:eastAsia="zh-CN"/>
        </w:rPr>
        <w:t>课题或提议的案文草案</w:t>
      </w:r>
    </w:p>
    <w:p w:rsidR="00B52B9F" w:rsidRPr="008D6A26" w:rsidRDefault="00B52B9F" w:rsidP="00B52B9F">
      <w:pPr>
        <w:pStyle w:val="enumlev10"/>
        <w:rPr>
          <w:lang w:eastAsia="zh-CN"/>
        </w:rPr>
      </w:pPr>
      <w:r w:rsidRPr="008D6A26">
        <w:rPr>
          <w:lang w:eastAsia="zh-CN"/>
        </w:rPr>
        <w:t>•</w:t>
      </w:r>
      <w:r w:rsidRPr="008D6A26">
        <w:rPr>
          <w:rFonts w:hint="eastAsia"/>
          <w:lang w:eastAsia="zh-CN"/>
        </w:rPr>
        <w:tab/>
      </w:r>
      <w:r w:rsidRPr="008D6A26">
        <w:rPr>
          <w:rFonts w:hint="eastAsia"/>
          <w:lang w:eastAsia="zh-CN"/>
        </w:rPr>
        <w:t>具体说明工作目标及预计完成工作的时间范围</w:t>
      </w:r>
    </w:p>
    <w:p w:rsidR="00B52B9F" w:rsidRPr="008D6A26" w:rsidRDefault="00B52B9F" w:rsidP="00B52B9F">
      <w:pPr>
        <w:pStyle w:val="enumlev10"/>
        <w:rPr>
          <w:lang w:eastAsia="zh-CN"/>
        </w:rPr>
      </w:pPr>
      <w:r w:rsidRPr="008D6A26">
        <w:rPr>
          <w:lang w:eastAsia="zh-CN"/>
        </w:rPr>
        <w:t>•</w:t>
      </w:r>
      <w:r w:rsidRPr="008D6A26">
        <w:rPr>
          <w:rFonts w:hint="eastAsia"/>
          <w:lang w:eastAsia="zh-CN"/>
        </w:rPr>
        <w:tab/>
      </w:r>
      <w:r w:rsidRPr="008D6A26">
        <w:rPr>
          <w:rFonts w:hint="eastAsia"/>
          <w:lang w:eastAsia="zh-CN"/>
        </w:rPr>
        <w:t>此研究活动与其他活动的关系：</w:t>
      </w:r>
    </w:p>
    <w:p w:rsidR="00B52B9F" w:rsidRPr="008D6A26" w:rsidRDefault="00B52B9F" w:rsidP="00B52B9F">
      <w:pPr>
        <w:pStyle w:val="enumlev2"/>
        <w:rPr>
          <w:lang w:eastAsia="zh-CN"/>
        </w:rPr>
      </w:pPr>
      <w:r w:rsidRPr="008D6A26">
        <w:rPr>
          <w:lang w:eastAsia="zh-CN"/>
        </w:rPr>
        <w:t>–</w:t>
      </w:r>
      <w:r w:rsidRPr="008D6A26">
        <w:rPr>
          <w:rFonts w:hint="eastAsia"/>
          <w:lang w:eastAsia="zh-CN"/>
        </w:rPr>
        <w:tab/>
      </w:r>
      <w:r w:rsidRPr="008D6A26">
        <w:rPr>
          <w:rFonts w:hint="eastAsia"/>
          <w:lang w:eastAsia="zh-CN"/>
        </w:rPr>
        <w:t>建议书</w:t>
      </w:r>
    </w:p>
    <w:p w:rsidR="00B52B9F" w:rsidRPr="008D6A26" w:rsidRDefault="00B52B9F" w:rsidP="00B52B9F">
      <w:pPr>
        <w:pStyle w:val="enumlev2"/>
        <w:rPr>
          <w:lang w:eastAsia="zh-CN"/>
        </w:rPr>
      </w:pPr>
      <w:r w:rsidRPr="008D6A26">
        <w:rPr>
          <w:lang w:eastAsia="zh-CN"/>
        </w:rPr>
        <w:t>–</w:t>
      </w:r>
      <w:r w:rsidRPr="008D6A26">
        <w:rPr>
          <w:rFonts w:hint="eastAsia"/>
          <w:lang w:eastAsia="zh-CN"/>
        </w:rPr>
        <w:tab/>
      </w:r>
      <w:r w:rsidRPr="008D6A26">
        <w:rPr>
          <w:rFonts w:hint="eastAsia"/>
          <w:lang w:eastAsia="zh-CN"/>
        </w:rPr>
        <w:t>课题</w:t>
      </w:r>
    </w:p>
    <w:p w:rsidR="00B52B9F" w:rsidRPr="008D6A26" w:rsidRDefault="00B52B9F" w:rsidP="00B52B9F">
      <w:pPr>
        <w:pStyle w:val="enumlev2"/>
        <w:rPr>
          <w:lang w:eastAsia="zh-CN"/>
        </w:rPr>
      </w:pPr>
      <w:r w:rsidRPr="008D6A26">
        <w:rPr>
          <w:lang w:eastAsia="zh-CN"/>
        </w:rPr>
        <w:t>–</w:t>
      </w:r>
      <w:r w:rsidRPr="008D6A26">
        <w:rPr>
          <w:rFonts w:hint="eastAsia"/>
          <w:lang w:eastAsia="zh-CN"/>
        </w:rPr>
        <w:tab/>
      </w:r>
      <w:r w:rsidRPr="008D6A26">
        <w:rPr>
          <w:rFonts w:hint="eastAsia"/>
          <w:lang w:eastAsia="zh-CN"/>
        </w:rPr>
        <w:t>研究组</w:t>
      </w:r>
    </w:p>
    <w:p w:rsidR="00B52B9F" w:rsidRPr="008D6A26" w:rsidRDefault="00B52B9F" w:rsidP="00B52B9F">
      <w:pPr>
        <w:pStyle w:val="enumlev2"/>
        <w:rPr>
          <w:lang w:eastAsia="zh-CN"/>
        </w:rPr>
      </w:pPr>
      <w:r w:rsidRPr="008D6A26">
        <w:rPr>
          <w:lang w:eastAsia="zh-CN"/>
        </w:rPr>
        <w:t>–</w:t>
      </w:r>
      <w:r w:rsidRPr="008D6A26">
        <w:rPr>
          <w:rFonts w:hint="eastAsia"/>
          <w:lang w:eastAsia="zh-CN"/>
        </w:rPr>
        <w:tab/>
      </w:r>
      <w:r w:rsidRPr="008D6A26">
        <w:rPr>
          <w:rFonts w:hint="eastAsia"/>
          <w:lang w:eastAsia="zh-CN"/>
        </w:rPr>
        <w:t>相关标准化组织</w:t>
      </w:r>
    </w:p>
    <w:p w:rsidR="00B52B9F" w:rsidRDefault="00B52B9F" w:rsidP="00B52B9F">
      <w:pPr>
        <w:ind w:firstLineChars="200" w:firstLine="480"/>
        <w:rPr>
          <w:lang w:eastAsia="zh-CN"/>
        </w:rPr>
      </w:pPr>
      <w:r w:rsidRPr="008D6A26">
        <w:rPr>
          <w:rFonts w:hint="eastAsia"/>
          <w:lang w:eastAsia="zh-CN"/>
        </w:rPr>
        <w:t>ITU-T</w:t>
      </w:r>
      <w:r w:rsidRPr="008D6A26">
        <w:rPr>
          <w:rFonts w:hint="eastAsia"/>
          <w:lang w:eastAsia="zh-CN"/>
        </w:rPr>
        <w:t>网站上提供了有关起草课题文本的导则。</w:t>
      </w:r>
    </w:p>
    <w:p w:rsidR="00B52B9F" w:rsidRDefault="00B52B9F" w:rsidP="00B52B9F">
      <w:pPr>
        <w:ind w:firstLineChars="200" w:firstLine="480"/>
        <w:rPr>
          <w:lang w:val="en-US" w:eastAsia="zh-CN"/>
        </w:rPr>
      </w:pPr>
    </w:p>
    <w:p w:rsidR="00B52B9F" w:rsidRDefault="00B52B9F" w:rsidP="00B52B9F">
      <w:pPr>
        <w:ind w:firstLineChars="200" w:firstLine="480"/>
        <w:rPr>
          <w:lang w:val="en-US" w:eastAsia="zh-CN"/>
        </w:rPr>
      </w:pPr>
    </w:p>
    <w:p w:rsidR="00B52B9F" w:rsidRPr="008D6A26" w:rsidRDefault="00B52B9F" w:rsidP="00B52B9F">
      <w:pPr>
        <w:ind w:firstLineChars="200" w:firstLine="480"/>
        <w:rPr>
          <w:lang w:val="en-US" w:eastAsia="zh-CN"/>
        </w:rPr>
      </w:pPr>
    </w:p>
    <w:p w:rsidR="00B52B9F" w:rsidRPr="008D6A26" w:rsidRDefault="00B52B9F" w:rsidP="00B52B9F">
      <w:pPr>
        <w:pStyle w:val="AppendixNo"/>
        <w:rPr>
          <w:lang w:eastAsia="zh-CN"/>
        </w:rPr>
      </w:pPr>
      <w:r w:rsidRPr="008D6A26">
        <w:rPr>
          <w:rFonts w:hint="eastAsia"/>
          <w:lang w:eastAsia="zh-CN"/>
        </w:rPr>
        <w:t>（第</w:t>
      </w:r>
      <w:r w:rsidRPr="008D6A26">
        <w:rPr>
          <w:lang w:eastAsia="zh-CN"/>
        </w:rPr>
        <w:t>1</w:t>
      </w:r>
      <w:r w:rsidRPr="008D6A26">
        <w:rPr>
          <w:rFonts w:hint="eastAsia"/>
          <w:lang w:eastAsia="zh-CN"/>
        </w:rPr>
        <w:t>号决议</w:t>
      </w:r>
      <w:r>
        <w:rPr>
          <w:rFonts w:hint="eastAsia"/>
          <w:lang w:eastAsia="zh-CN"/>
        </w:rPr>
        <w:t>（</w:t>
      </w:r>
      <w:r>
        <w:rPr>
          <w:lang w:eastAsia="zh-CN"/>
        </w:rPr>
        <w:t>2016</w:t>
      </w:r>
      <w:r>
        <w:rPr>
          <w:lang w:eastAsia="zh-CN"/>
        </w:rPr>
        <w:t>年，哈马马特，修订版）</w:t>
      </w:r>
      <w:r w:rsidRPr="008D6A26">
        <w:rPr>
          <w:rFonts w:hint="eastAsia"/>
          <w:lang w:eastAsia="zh-CN"/>
        </w:rPr>
        <w:t>）</w:t>
      </w:r>
      <w:r w:rsidRPr="008D6A26">
        <w:rPr>
          <w:lang w:eastAsia="zh-CN"/>
        </w:rPr>
        <w:br/>
      </w:r>
      <w:r w:rsidRPr="008D6A26">
        <w:rPr>
          <w:rFonts w:hint="eastAsia"/>
          <w:lang w:eastAsia="zh-CN"/>
        </w:rPr>
        <w:t>附录二</w:t>
      </w:r>
    </w:p>
    <w:p w:rsidR="00B52B9F" w:rsidRPr="008D6A26" w:rsidRDefault="00B52B9F" w:rsidP="00B52B9F">
      <w:pPr>
        <w:pStyle w:val="Appendixtitle"/>
        <w:rPr>
          <w:lang w:eastAsia="zh-CN"/>
        </w:rPr>
      </w:pPr>
      <w:r w:rsidRPr="008D6A26">
        <w:rPr>
          <w:rFonts w:hint="eastAsia"/>
          <w:lang w:eastAsia="zh-CN"/>
        </w:rPr>
        <w:t>通函中所含注解的推荐案文</w:t>
      </w:r>
    </w:p>
    <w:p w:rsidR="00B52B9F" w:rsidRPr="00B52B9F" w:rsidRDefault="00B52B9F" w:rsidP="00B52B9F">
      <w:pPr>
        <w:ind w:firstLineChars="200" w:firstLine="480"/>
      </w:pPr>
      <w:r w:rsidRPr="00B52B9F">
        <w:rPr>
          <w:rFonts w:hint="eastAsia"/>
        </w:rPr>
        <w:t>电信标准化局已经收到的有关声明指出，在实施本建议书草案时，可能需要使用（受一项或多项已申报或申报中的专利和</w:t>
      </w:r>
      <w:r w:rsidRPr="00B52B9F">
        <w:rPr>
          <w:rFonts w:hint="eastAsia"/>
        </w:rPr>
        <w:t>/</w:t>
      </w:r>
      <w:r w:rsidRPr="00B52B9F">
        <w:rPr>
          <w:rFonts w:hint="eastAsia"/>
        </w:rPr>
        <w:t>或软件版权保护的）知识产权。可通过</w:t>
      </w:r>
      <w:r w:rsidRPr="00B52B9F">
        <w:rPr>
          <w:rFonts w:hint="eastAsia"/>
        </w:rPr>
        <w:t>ITU-T</w:t>
      </w:r>
      <w:r w:rsidRPr="00B52B9F">
        <w:rPr>
          <w:rFonts w:hint="eastAsia"/>
        </w:rPr>
        <w:t>网站查询已知的专利和软件版权信息。</w:t>
      </w:r>
    </w:p>
    <w:p w:rsidR="009F6CC0" w:rsidRDefault="009F6CC0" w:rsidP="009F6CC0">
      <w:pPr>
        <w:ind w:firstLineChars="200" w:firstLine="480"/>
        <w:rPr>
          <w:lang w:eastAsia="zh-CN"/>
        </w:rPr>
      </w:pPr>
    </w:p>
    <w:p w:rsidR="001F2300" w:rsidRDefault="001F2300" w:rsidP="009F6CC0">
      <w:pPr>
        <w:ind w:firstLineChars="200" w:firstLine="480"/>
        <w:rPr>
          <w:lang w:eastAsia="zh-CN"/>
        </w:rPr>
      </w:pPr>
    </w:p>
    <w:p w:rsidR="001F2300" w:rsidRDefault="001F2300" w:rsidP="009F6CC0">
      <w:pPr>
        <w:ind w:firstLineChars="200" w:firstLine="480"/>
        <w:rPr>
          <w:lang w:val="en-US" w:eastAsia="zh-CN"/>
        </w:rPr>
        <w:sectPr w:rsidR="001F2300" w:rsidSect="00C90D3E">
          <w:headerReference w:type="even" r:id="rId36"/>
          <w:headerReference w:type="default" r:id="rId37"/>
          <w:footerReference w:type="even" r:id="rId38"/>
          <w:footerReference w:type="default" r:id="rId39"/>
          <w:pgSz w:w="11907" w:h="16840" w:code="9"/>
          <w:pgMar w:top="1134" w:right="1134" w:bottom="1134" w:left="1134" w:header="567" w:footer="567" w:gutter="0"/>
          <w:paperSrc w:first="15" w:other="15"/>
          <w:cols w:space="720"/>
          <w:vAlign w:val="both"/>
          <w:docGrid w:linePitch="326"/>
        </w:sectPr>
      </w:pPr>
    </w:p>
    <w:p w:rsidR="009F6CC0" w:rsidRPr="00A0765B" w:rsidRDefault="007510E6" w:rsidP="009F6CC0">
      <w:pPr>
        <w:pStyle w:val="ResNo"/>
        <w:rPr>
          <w:lang w:eastAsia="zh-CN"/>
        </w:rPr>
      </w:pPr>
      <w:bookmarkStart w:id="18" w:name="_Toc219521688"/>
      <w:bookmarkStart w:id="19" w:name="_Toc477941697"/>
      <w:bookmarkStart w:id="20" w:name="_Toc478043524"/>
      <w:bookmarkStart w:id="21" w:name="_Toc478044951"/>
      <w:r w:rsidRPr="0038451B">
        <w:rPr>
          <w:rStyle w:val="href"/>
          <w:rFonts w:hint="eastAsia"/>
        </w:rPr>
        <w:t>第</w:t>
      </w:r>
      <w:r w:rsidRPr="0038451B">
        <w:rPr>
          <w:rStyle w:val="href"/>
          <w:rFonts w:hint="eastAsia"/>
        </w:rPr>
        <w:t>2</w:t>
      </w:r>
      <w:r w:rsidRPr="0038451B">
        <w:rPr>
          <w:rStyle w:val="href"/>
          <w:rFonts w:hint="eastAsia"/>
        </w:rPr>
        <w:t>号决议</w:t>
      </w:r>
      <w:bookmarkEnd w:id="18"/>
      <w:r w:rsidR="009F6CC0" w:rsidRPr="0091152A">
        <w:rPr>
          <w:rFonts w:ascii="SimSun" w:hAnsi="SimSun" w:cs="SimSun" w:hint="eastAsia"/>
          <w:lang w:eastAsia="zh-CN"/>
        </w:rPr>
        <w:t>（</w:t>
      </w:r>
      <w:r w:rsidR="009F6CC0" w:rsidRPr="0091152A">
        <w:rPr>
          <w:rFonts w:eastAsia="Times New Roman" w:hAnsi="Times New Roman Bold"/>
          <w:lang w:eastAsia="zh-CN"/>
        </w:rPr>
        <w:t>2016</w:t>
      </w:r>
      <w:r w:rsidR="009F6CC0" w:rsidRPr="0091152A">
        <w:rPr>
          <w:rFonts w:ascii="SimSun" w:hAnsi="SimSun" w:cs="SimSun" w:hint="eastAsia"/>
          <w:lang w:eastAsia="zh-CN"/>
        </w:rPr>
        <w:t>年，哈马马特，修订版）</w:t>
      </w:r>
      <w:bookmarkEnd w:id="19"/>
      <w:bookmarkEnd w:id="20"/>
      <w:bookmarkEnd w:id="21"/>
    </w:p>
    <w:p w:rsidR="009F6CC0" w:rsidRPr="00A0765B" w:rsidRDefault="009F6CC0" w:rsidP="009F6CC0">
      <w:pPr>
        <w:pStyle w:val="Restitle"/>
        <w:rPr>
          <w:lang w:eastAsia="zh-CN"/>
        </w:rPr>
      </w:pPr>
      <w:bookmarkStart w:id="22" w:name="_Toc219521689"/>
      <w:bookmarkStart w:id="23" w:name="_Toc348252426"/>
      <w:bookmarkStart w:id="24" w:name="_Toc478043525"/>
      <w:bookmarkStart w:id="25" w:name="_Toc478044952"/>
      <w:r w:rsidRPr="00A0765B">
        <w:rPr>
          <w:rFonts w:hint="eastAsia"/>
          <w:lang w:eastAsia="zh-CN"/>
        </w:rPr>
        <w:t>国际电联电信标准化部门研究组的责任与职权</w:t>
      </w:r>
      <w:bookmarkEnd w:id="22"/>
      <w:bookmarkEnd w:id="23"/>
      <w:bookmarkEnd w:id="24"/>
      <w:bookmarkEnd w:id="25"/>
    </w:p>
    <w:p w:rsidR="009F6CC0" w:rsidRPr="00A0765B" w:rsidRDefault="009F6CC0" w:rsidP="009F6CC0">
      <w:pPr>
        <w:keepNext/>
        <w:keepLines/>
        <w:jc w:val="center"/>
        <w:rPr>
          <w:rFonts w:eastAsia="STKaiti"/>
          <w:iCs/>
          <w:lang w:eastAsia="zh-CN"/>
        </w:rPr>
      </w:pPr>
      <w:r w:rsidRPr="00A0765B">
        <w:rPr>
          <w:rFonts w:eastAsia="STKaiti" w:hint="eastAsia"/>
          <w:iCs/>
          <w:lang w:eastAsia="zh-CN"/>
        </w:rPr>
        <w:t>（</w:t>
      </w:r>
      <w:r w:rsidRPr="00A0765B">
        <w:rPr>
          <w:rFonts w:eastAsia="STKaiti"/>
          <w:iCs/>
          <w:lang w:eastAsia="zh-CN"/>
        </w:rPr>
        <w:t>1993</w:t>
      </w:r>
      <w:r w:rsidRPr="00A0765B">
        <w:rPr>
          <w:rFonts w:eastAsia="STKaiti" w:hint="eastAsia"/>
          <w:iCs/>
          <w:lang w:eastAsia="zh-CN"/>
        </w:rPr>
        <w:t>年，赫尔辛基；</w:t>
      </w:r>
      <w:r w:rsidRPr="00A0765B">
        <w:rPr>
          <w:rFonts w:eastAsia="STKaiti"/>
          <w:iCs/>
          <w:lang w:eastAsia="zh-CN"/>
        </w:rPr>
        <w:t>1996</w:t>
      </w:r>
      <w:r w:rsidRPr="00A0765B">
        <w:rPr>
          <w:rFonts w:eastAsia="STKaiti" w:hint="eastAsia"/>
          <w:iCs/>
          <w:lang w:eastAsia="zh-CN"/>
        </w:rPr>
        <w:t>年，日内瓦；</w:t>
      </w:r>
      <w:r w:rsidRPr="00A0765B">
        <w:rPr>
          <w:rFonts w:eastAsia="STKaiti"/>
          <w:iCs/>
          <w:lang w:eastAsia="zh-CN"/>
        </w:rPr>
        <w:t>2000</w:t>
      </w:r>
      <w:r w:rsidRPr="00A0765B">
        <w:rPr>
          <w:rFonts w:eastAsia="STKaiti" w:hint="eastAsia"/>
          <w:iCs/>
          <w:lang w:eastAsia="zh-CN"/>
        </w:rPr>
        <w:t>年，蒙特利尔；</w:t>
      </w:r>
      <w:r w:rsidRPr="00A0765B">
        <w:rPr>
          <w:rFonts w:eastAsia="STKaiti"/>
          <w:iCs/>
          <w:lang w:eastAsia="zh-CN"/>
        </w:rPr>
        <w:t>2004</w:t>
      </w:r>
      <w:r w:rsidRPr="00A0765B">
        <w:rPr>
          <w:rFonts w:eastAsia="STKaiti" w:hint="eastAsia"/>
          <w:iCs/>
          <w:lang w:eastAsia="zh-CN"/>
        </w:rPr>
        <w:t>年，弗洛里亚诺波利斯；</w:t>
      </w:r>
      <w:r w:rsidRPr="00A0765B">
        <w:rPr>
          <w:rFonts w:eastAsia="STKaiti"/>
          <w:iCs/>
          <w:lang w:eastAsia="zh-CN"/>
        </w:rPr>
        <w:t>2008</w:t>
      </w:r>
      <w:r w:rsidRPr="00A0765B">
        <w:rPr>
          <w:rFonts w:eastAsia="STKaiti" w:hint="eastAsia"/>
          <w:iCs/>
          <w:lang w:eastAsia="zh-CN"/>
        </w:rPr>
        <w:t>年，约翰内斯堡</w:t>
      </w:r>
      <w:r w:rsidRPr="00A0765B">
        <w:rPr>
          <w:rFonts w:eastAsia="STKaiti" w:hint="eastAsia"/>
          <w:iCs/>
          <w:lang w:val="en-US" w:eastAsia="zh-CN"/>
        </w:rPr>
        <w:t>；</w:t>
      </w:r>
      <w:r w:rsidRPr="00A0765B">
        <w:rPr>
          <w:rFonts w:eastAsia="STKaiti"/>
          <w:iCs/>
          <w:lang w:val="en-US" w:eastAsia="zh-CN"/>
        </w:rPr>
        <w:t>2009</w:t>
      </w:r>
      <w:r w:rsidRPr="00A0765B">
        <w:rPr>
          <w:rFonts w:eastAsia="STKaiti" w:hint="eastAsia"/>
          <w:iCs/>
          <w:lang w:val="en-US" w:eastAsia="zh-CN"/>
        </w:rPr>
        <w:t>年</w:t>
      </w:r>
      <w:r w:rsidRPr="00120FC2">
        <w:rPr>
          <w:rStyle w:val="FootnoteReference"/>
          <w:lang w:eastAsia="zh-CN"/>
        </w:rPr>
        <w:footnoteReference w:customMarkFollows="1" w:id="7"/>
        <w:t>1</w:t>
      </w:r>
      <w:r w:rsidRPr="00A0765B">
        <w:rPr>
          <w:rFonts w:eastAsia="STKaiti" w:hint="eastAsia"/>
          <w:iCs/>
          <w:lang w:val="en-US" w:eastAsia="zh-CN"/>
        </w:rPr>
        <w:t>；</w:t>
      </w:r>
      <w:r w:rsidRPr="00A0765B">
        <w:rPr>
          <w:rFonts w:eastAsia="STKaiti"/>
          <w:iCs/>
          <w:lang w:val="en-US" w:eastAsia="zh-CN"/>
        </w:rPr>
        <w:t>2012</w:t>
      </w:r>
      <w:r w:rsidRPr="00A0765B">
        <w:rPr>
          <w:rFonts w:eastAsia="STKaiti" w:hint="eastAsia"/>
          <w:iCs/>
          <w:lang w:val="en-US" w:eastAsia="zh-CN"/>
        </w:rPr>
        <w:t>年，迪拜</w:t>
      </w:r>
      <w:r w:rsidRPr="00A0765B">
        <w:rPr>
          <w:rFonts w:eastAsia="STKaiti" w:hint="eastAsia"/>
          <w:iCs/>
          <w:lang w:eastAsia="zh-CN"/>
        </w:rPr>
        <w:t>；</w:t>
      </w:r>
      <w:r w:rsidRPr="00A0765B">
        <w:rPr>
          <w:rFonts w:eastAsia="STKaiti"/>
          <w:iCs/>
          <w:lang w:eastAsia="zh-CN"/>
        </w:rPr>
        <w:t>2015</w:t>
      </w:r>
      <w:r w:rsidRPr="00A0765B">
        <w:rPr>
          <w:rFonts w:eastAsia="STKaiti" w:hint="eastAsia"/>
          <w:iCs/>
          <w:lang w:val="en-US" w:eastAsia="zh-CN"/>
        </w:rPr>
        <w:t>年</w:t>
      </w:r>
      <w:r w:rsidRPr="00120FC2">
        <w:rPr>
          <w:rStyle w:val="FootnoteReference"/>
          <w:lang w:eastAsia="zh-CN"/>
        </w:rPr>
        <w:footnoteReference w:customMarkFollows="1" w:id="8"/>
        <w:t>2</w:t>
      </w:r>
      <w:r w:rsidRPr="00A0765B">
        <w:rPr>
          <w:rFonts w:eastAsia="STKaiti" w:hint="eastAsia"/>
          <w:iCs/>
          <w:lang w:eastAsia="zh-CN"/>
        </w:rPr>
        <w:t>；</w:t>
      </w:r>
      <w:r w:rsidRPr="00A0765B">
        <w:rPr>
          <w:rFonts w:eastAsia="STKaiti"/>
          <w:iCs/>
          <w:lang w:eastAsia="zh-CN"/>
        </w:rPr>
        <w:t>2016</w:t>
      </w:r>
      <w:r w:rsidRPr="00A0765B">
        <w:rPr>
          <w:rFonts w:eastAsia="STKaiti" w:hint="eastAsia"/>
          <w:iCs/>
          <w:lang w:val="en-US" w:eastAsia="zh-CN"/>
        </w:rPr>
        <w:t>年</w:t>
      </w:r>
      <w:r w:rsidRPr="00120FC2">
        <w:rPr>
          <w:rStyle w:val="FootnoteReference"/>
          <w:lang w:eastAsia="zh-CN"/>
        </w:rPr>
        <w:footnoteReference w:customMarkFollows="1" w:id="9"/>
        <w:t>3</w:t>
      </w:r>
      <w:r w:rsidRPr="00A0765B">
        <w:rPr>
          <w:rFonts w:eastAsia="STKaiti" w:hint="eastAsia"/>
          <w:iCs/>
          <w:lang w:eastAsia="zh-CN"/>
        </w:rPr>
        <w:t>；</w:t>
      </w:r>
      <w:r w:rsidRPr="00A0765B">
        <w:rPr>
          <w:rFonts w:eastAsia="STKaiti"/>
          <w:iCs/>
          <w:lang w:eastAsia="zh-CN"/>
        </w:rPr>
        <w:t>2016</w:t>
      </w:r>
      <w:r w:rsidRPr="00A0765B">
        <w:rPr>
          <w:rFonts w:eastAsia="STKaiti" w:hint="eastAsia"/>
          <w:iCs/>
          <w:lang w:eastAsia="zh-CN"/>
        </w:rPr>
        <w:t>年，哈马马特）</w:t>
      </w:r>
    </w:p>
    <w:p w:rsidR="009F6CC0" w:rsidRPr="00A0765B" w:rsidRDefault="009F6CC0" w:rsidP="009F6CC0">
      <w:pPr>
        <w:pStyle w:val="Normalaftertitle"/>
        <w:rPr>
          <w:lang w:eastAsia="zh-CN"/>
        </w:rPr>
      </w:pPr>
      <w:r w:rsidRPr="00A0765B">
        <w:rPr>
          <w:rFonts w:hint="eastAsia"/>
          <w:lang w:eastAsia="zh-CN"/>
        </w:rPr>
        <w:t>世界电信标准化全会（</w:t>
      </w:r>
      <w:r w:rsidRPr="00A0765B">
        <w:rPr>
          <w:lang w:eastAsia="zh-CN"/>
        </w:rPr>
        <w:t>2016</w:t>
      </w:r>
      <w:r w:rsidRPr="00A0765B">
        <w:rPr>
          <w:rFonts w:hint="eastAsia"/>
          <w:lang w:eastAsia="zh-CN"/>
        </w:rPr>
        <w:t>年，</w:t>
      </w:r>
      <w:r w:rsidRPr="008A1CAC">
        <w:rPr>
          <w:rFonts w:ascii="SimSun" w:hAnsi="SimSun" w:hint="eastAsia"/>
          <w:iCs/>
          <w:lang w:eastAsia="zh-CN"/>
        </w:rPr>
        <w:t>哈马马特</w:t>
      </w:r>
      <w:r w:rsidRPr="00A0765B">
        <w:rPr>
          <w:rFonts w:hint="eastAsia"/>
          <w:lang w:eastAsia="zh-CN"/>
        </w:rPr>
        <w:t>），</w:t>
      </w:r>
    </w:p>
    <w:p w:rsidR="009F6CC0" w:rsidRPr="00A0765B" w:rsidRDefault="009F6CC0" w:rsidP="009F6CC0">
      <w:pPr>
        <w:pStyle w:val="Call"/>
        <w:rPr>
          <w:lang w:eastAsia="zh-CN"/>
        </w:rPr>
      </w:pPr>
      <w:r w:rsidRPr="00A0765B">
        <w:rPr>
          <w:rFonts w:hint="eastAsia"/>
          <w:lang w:eastAsia="zh-CN"/>
        </w:rPr>
        <w:t>认识到</w:t>
      </w:r>
    </w:p>
    <w:p w:rsidR="009F6CC0" w:rsidRPr="00A0765B" w:rsidRDefault="009F6CC0" w:rsidP="009F6CC0">
      <w:pPr>
        <w:ind w:firstLineChars="200" w:firstLine="480"/>
        <w:rPr>
          <w:lang w:eastAsia="zh-CN"/>
        </w:rPr>
      </w:pPr>
      <w:r w:rsidRPr="00A0765B">
        <w:rPr>
          <w:rFonts w:hint="eastAsia"/>
          <w:lang w:eastAsia="zh-CN"/>
        </w:rPr>
        <w:t>本届全会通过的各项决议含有诸多指示，并对相关研究组的工作产生影响，</w:t>
      </w:r>
    </w:p>
    <w:p w:rsidR="009F6CC0" w:rsidRPr="00A0765B" w:rsidRDefault="009F6CC0" w:rsidP="009F6CC0">
      <w:pPr>
        <w:pStyle w:val="Call"/>
        <w:rPr>
          <w:lang w:eastAsia="zh-CN"/>
        </w:rPr>
      </w:pPr>
      <w:r w:rsidRPr="00A0765B">
        <w:rPr>
          <w:rFonts w:hint="eastAsia"/>
          <w:lang w:eastAsia="zh-CN"/>
        </w:rPr>
        <w:t>考虑到</w:t>
      </w:r>
    </w:p>
    <w:p w:rsidR="009F6CC0" w:rsidRPr="00A0765B" w:rsidRDefault="009F6CC0" w:rsidP="009F6CC0">
      <w:pPr>
        <w:rPr>
          <w:lang w:eastAsia="zh-CN"/>
        </w:rPr>
      </w:pPr>
      <w:r w:rsidRPr="00A0765B">
        <w:rPr>
          <w:i/>
          <w:iCs/>
          <w:lang w:eastAsia="zh-CN"/>
        </w:rPr>
        <w:t>a)</w:t>
      </w:r>
      <w:r w:rsidRPr="00A0765B">
        <w:rPr>
          <w:lang w:eastAsia="zh-CN"/>
        </w:rPr>
        <w:tab/>
      </w:r>
      <w:r w:rsidRPr="00A0765B">
        <w:rPr>
          <w:rFonts w:hint="eastAsia"/>
          <w:lang w:eastAsia="zh-CN"/>
        </w:rPr>
        <w:t>有必要明确界定每个研究组的职权，以避免研究组之间的重复工作，并保证国际电联电信标准化部门（</w:t>
      </w:r>
      <w:r w:rsidRPr="00A0765B">
        <w:rPr>
          <w:lang w:eastAsia="zh-CN"/>
        </w:rPr>
        <w:t>ITU-T</w:t>
      </w:r>
      <w:r w:rsidRPr="00A0765B">
        <w:rPr>
          <w:rFonts w:hint="eastAsia"/>
          <w:lang w:eastAsia="zh-CN"/>
        </w:rPr>
        <w:t>）整体工作计划的协调一致；</w:t>
      </w:r>
    </w:p>
    <w:p w:rsidR="009F6CC0" w:rsidRPr="00A0765B" w:rsidRDefault="009F6CC0" w:rsidP="009F6CC0">
      <w:pPr>
        <w:rPr>
          <w:lang w:eastAsia="zh-CN"/>
        </w:rPr>
      </w:pPr>
      <w:r w:rsidRPr="00A0765B">
        <w:rPr>
          <w:i/>
          <w:iCs/>
          <w:lang w:eastAsia="zh-CN"/>
        </w:rPr>
        <w:t>b)</w:t>
      </w:r>
      <w:r w:rsidRPr="00A0765B">
        <w:rPr>
          <w:lang w:eastAsia="zh-CN"/>
        </w:rPr>
        <w:tab/>
        <w:t>ITU-T</w:t>
      </w:r>
      <w:r w:rsidRPr="00A0765B">
        <w:rPr>
          <w:rFonts w:hint="eastAsia"/>
          <w:lang w:eastAsia="zh-CN"/>
        </w:rPr>
        <w:t>需不断发展，以便适应变化中的电信环境，并心系其成员的利益；</w:t>
      </w:r>
    </w:p>
    <w:p w:rsidR="009F6CC0" w:rsidRPr="00A0765B" w:rsidRDefault="009F6CC0" w:rsidP="009F6CC0">
      <w:pPr>
        <w:rPr>
          <w:lang w:eastAsia="zh-CN"/>
        </w:rPr>
      </w:pPr>
      <w:r w:rsidRPr="00A0765B">
        <w:rPr>
          <w:i/>
          <w:iCs/>
          <w:lang w:eastAsia="zh-CN"/>
        </w:rPr>
        <w:t>c)</w:t>
      </w:r>
      <w:r w:rsidRPr="00A0765B">
        <w:rPr>
          <w:lang w:eastAsia="zh-CN"/>
        </w:rPr>
        <w:tab/>
      </w:r>
      <w:r w:rsidRPr="00A0765B">
        <w:rPr>
          <w:rFonts w:hint="eastAsia"/>
          <w:lang w:eastAsia="zh-CN"/>
        </w:rPr>
        <w:t>在相同时段和地点集中召开研究组、工作组或报告人组的会议，也是避免工作重复和提高工作效率的一种方式；具体而言，这有利于：</w:t>
      </w:r>
    </w:p>
    <w:p w:rsidR="009F6CC0" w:rsidRPr="00A0765B" w:rsidRDefault="009F6CC0" w:rsidP="009F6CC0">
      <w:pPr>
        <w:pStyle w:val="enumlev11"/>
        <w:rPr>
          <w:lang w:eastAsia="zh-CN"/>
        </w:rPr>
      </w:pPr>
      <w:r w:rsidRPr="00A0765B">
        <w:rPr>
          <w:lang w:eastAsia="zh-CN"/>
        </w:rPr>
        <w:t>–</w:t>
      </w:r>
      <w:r w:rsidRPr="00A0765B">
        <w:rPr>
          <w:lang w:eastAsia="zh-CN"/>
        </w:rPr>
        <w:tab/>
      </w:r>
      <w:r w:rsidRPr="00A0765B">
        <w:rPr>
          <w:rFonts w:hint="eastAsia"/>
          <w:lang w:eastAsia="zh-CN"/>
        </w:rPr>
        <w:t>与会代表参加一个以上研究组的活动；</w:t>
      </w:r>
    </w:p>
    <w:p w:rsidR="009F6CC0" w:rsidRPr="00A0765B" w:rsidRDefault="009F6CC0" w:rsidP="009F6CC0">
      <w:pPr>
        <w:pStyle w:val="enumlev11"/>
        <w:rPr>
          <w:lang w:eastAsia="zh-CN"/>
        </w:rPr>
      </w:pPr>
      <w:r w:rsidRPr="00A0765B">
        <w:rPr>
          <w:lang w:eastAsia="zh-CN"/>
        </w:rPr>
        <w:t>–</w:t>
      </w:r>
      <w:r w:rsidRPr="00A0765B">
        <w:rPr>
          <w:lang w:eastAsia="zh-CN"/>
        </w:rPr>
        <w:tab/>
      </w:r>
      <w:r w:rsidRPr="00A0765B">
        <w:rPr>
          <w:rFonts w:hint="eastAsia"/>
          <w:lang w:eastAsia="zh-CN"/>
        </w:rPr>
        <w:t>减少相关研究组之间交换联络声明的必要；</w:t>
      </w:r>
    </w:p>
    <w:p w:rsidR="009F6CC0" w:rsidRPr="00A0765B" w:rsidRDefault="009F6CC0" w:rsidP="009F6CC0">
      <w:pPr>
        <w:pStyle w:val="enumlev11"/>
        <w:rPr>
          <w:lang w:eastAsia="zh-CN"/>
        </w:rPr>
      </w:pPr>
      <w:r w:rsidRPr="00A0765B">
        <w:rPr>
          <w:lang w:eastAsia="zh-CN"/>
        </w:rPr>
        <w:t>–</w:t>
      </w:r>
      <w:r w:rsidRPr="00A0765B">
        <w:rPr>
          <w:lang w:eastAsia="zh-CN"/>
        </w:rPr>
        <w:tab/>
      </w:r>
      <w:r w:rsidRPr="00A0765B">
        <w:rPr>
          <w:rFonts w:hint="eastAsia"/>
          <w:lang w:eastAsia="zh-CN"/>
        </w:rPr>
        <w:t>为国际电联及其成员和其他专家节省费用</w:t>
      </w:r>
      <w:r>
        <w:rPr>
          <w:rFonts w:hint="eastAsia"/>
          <w:lang w:eastAsia="zh-CN"/>
        </w:rPr>
        <w:t>；</w:t>
      </w:r>
    </w:p>
    <w:p w:rsidR="009F6CC0" w:rsidRPr="006F4753" w:rsidRDefault="009F6CC0" w:rsidP="009F6CC0">
      <w:pPr>
        <w:rPr>
          <w:lang w:eastAsia="zh-CN"/>
        </w:rPr>
      </w:pPr>
      <w:r w:rsidRPr="00A0765B">
        <w:rPr>
          <w:i/>
          <w:iCs/>
          <w:lang w:eastAsia="zh-CN"/>
        </w:rPr>
        <w:t>d)</w:t>
      </w:r>
      <w:r w:rsidRPr="00A0765B">
        <w:rPr>
          <w:lang w:eastAsia="zh-CN"/>
        </w:rPr>
        <w:tab/>
      </w:r>
      <w:r w:rsidRPr="00A0765B">
        <w:rPr>
          <w:rFonts w:hint="eastAsia"/>
          <w:lang w:eastAsia="zh-CN"/>
        </w:rPr>
        <w:t>世界电信标准化全会（</w:t>
      </w:r>
      <w:r w:rsidRPr="00A0765B">
        <w:rPr>
          <w:lang w:eastAsia="zh-CN"/>
        </w:rPr>
        <w:t>WTSA</w:t>
      </w:r>
      <w:r w:rsidRPr="00A0765B">
        <w:rPr>
          <w:rFonts w:hint="eastAsia"/>
          <w:lang w:eastAsia="zh-CN"/>
        </w:rPr>
        <w:t>）根据第</w:t>
      </w:r>
      <w:r w:rsidRPr="00A0765B">
        <w:rPr>
          <w:lang w:eastAsia="zh-CN"/>
        </w:rPr>
        <w:t>22</w:t>
      </w:r>
      <w:r w:rsidRPr="00A0765B">
        <w:rPr>
          <w:rFonts w:hint="eastAsia"/>
          <w:lang w:eastAsia="zh-CN"/>
        </w:rPr>
        <w:t>号决议，授权电信标准化顾问组（</w:t>
      </w:r>
      <w:r w:rsidRPr="00A0765B">
        <w:rPr>
          <w:lang w:eastAsia="zh-CN"/>
        </w:rPr>
        <w:t>TSAG</w:t>
      </w:r>
      <w:r w:rsidRPr="00A0765B">
        <w:rPr>
          <w:rFonts w:hint="eastAsia"/>
          <w:lang w:eastAsia="zh-CN"/>
        </w:rPr>
        <w:t>）在两届世界电信标准化全会期间，根据电信市场的变化调整与成立</w:t>
      </w:r>
      <w:r w:rsidRPr="00A0765B">
        <w:rPr>
          <w:lang w:eastAsia="zh-CN"/>
        </w:rPr>
        <w:t>ITU-T</w:t>
      </w:r>
      <w:r w:rsidRPr="00A0765B">
        <w:rPr>
          <w:rFonts w:hint="eastAsia"/>
          <w:lang w:eastAsia="zh-CN"/>
        </w:rPr>
        <w:t>研究组，</w:t>
      </w:r>
    </w:p>
    <w:p w:rsidR="009F6CC0" w:rsidRPr="00A0765B" w:rsidRDefault="009F6CC0" w:rsidP="009F6CC0">
      <w:pPr>
        <w:pStyle w:val="Call"/>
        <w:rPr>
          <w:lang w:eastAsia="zh-CN"/>
        </w:rPr>
      </w:pPr>
      <w:r w:rsidRPr="00A0765B">
        <w:rPr>
          <w:lang w:eastAsia="zh-CN"/>
        </w:rPr>
        <w:t>注意到</w:t>
      </w:r>
    </w:p>
    <w:p w:rsidR="009F6CC0" w:rsidRPr="00A0765B" w:rsidRDefault="009F6CC0" w:rsidP="009F6CC0">
      <w:pPr>
        <w:ind w:firstLineChars="200" w:firstLine="480"/>
        <w:rPr>
          <w:lang w:eastAsia="zh-CN"/>
        </w:rPr>
      </w:pPr>
      <w:r w:rsidRPr="00A0765B">
        <w:rPr>
          <w:rFonts w:hint="eastAsia"/>
          <w:lang w:eastAsia="zh-CN"/>
        </w:rPr>
        <w:t>世界电信标准化全会通过的研究组的结构、责任和职权可能会在两届世界电信标准化全会之间得到修改，有关目前研究组结构、责任和职权的信息可以在</w:t>
      </w:r>
      <w:r w:rsidRPr="00A0765B">
        <w:rPr>
          <w:lang w:eastAsia="zh-CN"/>
        </w:rPr>
        <w:t>ITU-T</w:t>
      </w:r>
      <w:r w:rsidRPr="00A0765B">
        <w:rPr>
          <w:rFonts w:hint="eastAsia"/>
          <w:lang w:eastAsia="zh-CN"/>
        </w:rPr>
        <w:t>网站获得或向电信标准化局（</w:t>
      </w:r>
      <w:r w:rsidRPr="00A0765B">
        <w:rPr>
          <w:lang w:eastAsia="zh-CN"/>
        </w:rPr>
        <w:t>TSB</w:t>
      </w:r>
      <w:r w:rsidRPr="00A0765B">
        <w:rPr>
          <w:rFonts w:hint="eastAsia"/>
          <w:lang w:eastAsia="zh-CN"/>
        </w:rPr>
        <w:t>）索取，</w:t>
      </w:r>
    </w:p>
    <w:p w:rsidR="009F6CC0" w:rsidRPr="00A0765B" w:rsidRDefault="009F6CC0" w:rsidP="009F6CC0">
      <w:pPr>
        <w:pStyle w:val="Call"/>
        <w:rPr>
          <w:lang w:eastAsia="zh-CN"/>
        </w:rPr>
      </w:pPr>
      <w:r w:rsidRPr="00A0765B">
        <w:rPr>
          <w:lang w:eastAsia="zh-CN"/>
        </w:rPr>
        <w:t>做出决议</w:t>
      </w:r>
    </w:p>
    <w:p w:rsidR="009F6CC0" w:rsidRPr="00A0765B" w:rsidRDefault="009F6CC0" w:rsidP="009F6CC0">
      <w:pPr>
        <w:keepNext/>
        <w:keepLines/>
        <w:rPr>
          <w:lang w:eastAsia="zh-CN"/>
        </w:rPr>
      </w:pPr>
      <w:r w:rsidRPr="00A0765B">
        <w:rPr>
          <w:lang w:eastAsia="zh-CN"/>
        </w:rPr>
        <w:t>1</w:t>
      </w:r>
      <w:r w:rsidRPr="00A0765B">
        <w:rPr>
          <w:lang w:eastAsia="zh-CN"/>
        </w:rPr>
        <w:tab/>
      </w:r>
      <w:r w:rsidRPr="00A0765B">
        <w:rPr>
          <w:rFonts w:hint="eastAsia"/>
          <w:lang w:eastAsia="zh-CN"/>
        </w:rPr>
        <w:t>作为制定其研究计划基础的每个研究组的职权须包括：</w:t>
      </w:r>
    </w:p>
    <w:p w:rsidR="009F6CC0" w:rsidRPr="00A0765B" w:rsidRDefault="009F6CC0" w:rsidP="009F6CC0">
      <w:pPr>
        <w:pStyle w:val="enumlev10"/>
        <w:keepNext/>
        <w:keepLines/>
        <w:rPr>
          <w:lang w:eastAsia="zh-CN"/>
        </w:rPr>
      </w:pPr>
      <w:r w:rsidRPr="00A0765B">
        <w:rPr>
          <w:lang w:eastAsia="zh-CN"/>
        </w:rPr>
        <w:t>–</w:t>
      </w:r>
      <w:r w:rsidRPr="00A0765B">
        <w:rPr>
          <w:lang w:eastAsia="zh-CN"/>
        </w:rPr>
        <w:tab/>
      </w:r>
      <w:r>
        <w:rPr>
          <w:rFonts w:hint="eastAsia"/>
          <w:lang w:eastAsia="zh-CN"/>
        </w:rPr>
        <w:t>本</w:t>
      </w:r>
      <w:r>
        <w:rPr>
          <w:lang w:eastAsia="zh-CN"/>
        </w:rPr>
        <w:t>决议</w:t>
      </w:r>
      <w:r w:rsidRPr="00A0765B">
        <w:rPr>
          <w:rFonts w:hint="eastAsia"/>
          <w:lang w:eastAsia="zh-CN"/>
        </w:rPr>
        <w:t>附件</w:t>
      </w:r>
      <w:r w:rsidRPr="00A0765B">
        <w:rPr>
          <w:lang w:eastAsia="zh-CN"/>
        </w:rPr>
        <w:t>A</w:t>
      </w:r>
      <w:r w:rsidRPr="00A0765B">
        <w:rPr>
          <w:rFonts w:hint="eastAsia"/>
          <w:lang w:eastAsia="zh-CN"/>
        </w:rPr>
        <w:t>中所规定的总体责任范围，研究组可以在此范围内，并酌情与其他组协作，修正现有建议书；</w:t>
      </w:r>
    </w:p>
    <w:p w:rsidR="009D6D4D" w:rsidRDefault="009D6D4D">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Pr="00A0765B" w:rsidRDefault="009F6CC0" w:rsidP="009F6CC0">
      <w:pPr>
        <w:pStyle w:val="enumlev10"/>
        <w:rPr>
          <w:lang w:eastAsia="zh-CN"/>
        </w:rPr>
      </w:pPr>
      <w:r w:rsidRPr="00A0765B">
        <w:rPr>
          <w:lang w:eastAsia="zh-CN"/>
        </w:rPr>
        <w:t>–</w:t>
      </w:r>
      <w:r w:rsidRPr="00A0765B">
        <w:rPr>
          <w:lang w:eastAsia="zh-CN"/>
        </w:rPr>
        <w:tab/>
      </w:r>
      <w:r w:rsidRPr="00A0765B">
        <w:rPr>
          <w:rFonts w:hint="eastAsia"/>
          <w:lang w:eastAsia="zh-CN"/>
        </w:rPr>
        <w:t>一系列与特定研究领域相关的课题，这些课题与研究组的总体责任范围相一致，且应以结果为导向（参见本届全会第</w:t>
      </w:r>
      <w:r w:rsidRPr="00A0765B">
        <w:rPr>
          <w:lang w:eastAsia="zh-CN"/>
        </w:rPr>
        <w:t>1</w:t>
      </w:r>
      <w:r w:rsidRPr="00A0765B">
        <w:rPr>
          <w:rFonts w:hint="eastAsia"/>
          <w:lang w:eastAsia="zh-CN"/>
        </w:rPr>
        <w:t>号决议（</w:t>
      </w:r>
      <w:r w:rsidRPr="00A0765B">
        <w:rPr>
          <w:lang w:eastAsia="zh-CN"/>
        </w:rPr>
        <w:t>2016</w:t>
      </w:r>
      <w:r w:rsidRPr="00A0765B">
        <w:rPr>
          <w:rFonts w:hint="eastAsia"/>
          <w:lang w:eastAsia="zh-CN"/>
        </w:rPr>
        <w:t>年，哈马马特，修订版）第</w:t>
      </w:r>
      <w:r w:rsidRPr="00A0765B">
        <w:rPr>
          <w:lang w:eastAsia="zh-CN"/>
        </w:rPr>
        <w:t>7</w:t>
      </w:r>
      <w:r w:rsidRPr="00A0765B">
        <w:rPr>
          <w:rFonts w:hint="eastAsia"/>
          <w:lang w:eastAsia="zh-CN"/>
        </w:rPr>
        <w:t>节）；</w:t>
      </w:r>
    </w:p>
    <w:p w:rsidR="009F6CC0" w:rsidRPr="00A0765B" w:rsidRDefault="009F6CC0" w:rsidP="009F6CC0">
      <w:pPr>
        <w:rPr>
          <w:lang w:eastAsia="zh-CN"/>
        </w:rPr>
      </w:pPr>
      <w:r w:rsidRPr="00A0765B">
        <w:rPr>
          <w:lang w:eastAsia="zh-CN"/>
        </w:rPr>
        <w:t>2</w:t>
      </w:r>
      <w:r w:rsidRPr="00A0765B">
        <w:rPr>
          <w:lang w:eastAsia="zh-CN"/>
        </w:rPr>
        <w:tab/>
      </w:r>
      <w:r w:rsidRPr="00A0765B">
        <w:rPr>
          <w:rFonts w:hint="eastAsia"/>
          <w:lang w:eastAsia="zh-CN"/>
        </w:rPr>
        <w:t>鼓励各研究组考虑采取在相同时段和地点集中召开会议的方式（例如，研究组的全体会议、工作组或报告人组会议），以加强在一些研究领域的合作；相关研究组需根据其职权确定需要合作的领域，并向</w:t>
      </w:r>
      <w:r w:rsidRPr="00A0765B">
        <w:rPr>
          <w:lang w:eastAsia="zh-CN"/>
        </w:rPr>
        <w:t>TSAG</w:t>
      </w:r>
      <w:r w:rsidRPr="00A0765B">
        <w:rPr>
          <w:rFonts w:hint="eastAsia"/>
          <w:lang w:eastAsia="zh-CN"/>
        </w:rPr>
        <w:t>和电信标准化局通报，</w:t>
      </w:r>
    </w:p>
    <w:p w:rsidR="009F6CC0" w:rsidRPr="00A0765B" w:rsidRDefault="009F6CC0" w:rsidP="009F6CC0">
      <w:pPr>
        <w:pStyle w:val="Call"/>
        <w:rPr>
          <w:lang w:eastAsia="zh-CN"/>
        </w:rPr>
      </w:pPr>
      <w:r w:rsidRPr="00A0765B">
        <w:rPr>
          <w:lang w:eastAsia="zh-CN"/>
        </w:rPr>
        <w:t>责成电信标准化局</w:t>
      </w:r>
    </w:p>
    <w:p w:rsidR="009F6CC0" w:rsidRPr="00A0765B" w:rsidRDefault="009F6CC0" w:rsidP="009F6CC0">
      <w:pPr>
        <w:ind w:firstLineChars="200" w:firstLine="480"/>
        <w:rPr>
          <w:lang w:eastAsia="zh-CN"/>
        </w:rPr>
      </w:pPr>
      <w:r w:rsidRPr="00A0765B">
        <w:rPr>
          <w:rFonts w:hint="eastAsia"/>
          <w:lang w:eastAsia="zh-CN"/>
        </w:rPr>
        <w:t>支持这种集中开会的安排所涉及的具体操作，并提供方便。</w:t>
      </w:r>
    </w:p>
    <w:p w:rsidR="009F6CC0" w:rsidRPr="00A0765B" w:rsidRDefault="009F6CC0" w:rsidP="009F6CC0">
      <w:pPr>
        <w:pStyle w:val="AnnexNo"/>
        <w:ind w:firstLine="480"/>
        <w:rPr>
          <w:lang w:eastAsia="zh-CN"/>
        </w:rPr>
      </w:pPr>
      <w:bookmarkStart w:id="26" w:name="_Toc509631348"/>
      <w:r w:rsidRPr="00A0765B">
        <w:rPr>
          <w:rFonts w:hint="eastAsia"/>
          <w:lang w:eastAsia="zh-CN"/>
        </w:rPr>
        <w:t>（第</w:t>
      </w:r>
      <w:r w:rsidRPr="00A0765B">
        <w:rPr>
          <w:lang w:eastAsia="zh-CN"/>
        </w:rPr>
        <w:t>2</w:t>
      </w:r>
      <w:r w:rsidRPr="00A0765B">
        <w:rPr>
          <w:rFonts w:hint="eastAsia"/>
          <w:lang w:eastAsia="zh-CN"/>
        </w:rPr>
        <w:t>号决议</w:t>
      </w:r>
      <w:r w:rsidRPr="0091152A">
        <w:rPr>
          <w:rFonts w:ascii="SimSun" w:hAnsi="SimSun" w:cs="SimSun" w:hint="eastAsia"/>
          <w:bCs/>
          <w:lang w:eastAsia="zh-CN"/>
        </w:rPr>
        <w:t>（</w:t>
      </w:r>
      <w:r w:rsidRPr="0091152A">
        <w:rPr>
          <w:rFonts w:eastAsia="Times New Roman" w:hAnsi="Times New Roman Bold"/>
          <w:bCs/>
          <w:lang w:eastAsia="zh-CN"/>
        </w:rPr>
        <w:t>2016</w:t>
      </w:r>
      <w:r w:rsidRPr="0091152A">
        <w:rPr>
          <w:rFonts w:ascii="SimSun" w:hAnsi="SimSun" w:cs="SimSun" w:hint="eastAsia"/>
          <w:bCs/>
          <w:lang w:eastAsia="zh-CN"/>
        </w:rPr>
        <w:t>年，哈马马特，修订版）</w:t>
      </w:r>
      <w:r w:rsidRPr="00A0765B">
        <w:rPr>
          <w:rFonts w:hint="eastAsia"/>
          <w:lang w:eastAsia="zh-CN"/>
        </w:rPr>
        <w:t>）</w:t>
      </w:r>
      <w:r w:rsidRPr="00A0765B">
        <w:rPr>
          <w:lang w:eastAsia="zh-CN"/>
        </w:rPr>
        <w:br/>
      </w:r>
      <w:r w:rsidRPr="00A0765B">
        <w:rPr>
          <w:rFonts w:hint="eastAsia"/>
          <w:lang w:eastAsia="zh-CN"/>
        </w:rPr>
        <w:t>附件</w:t>
      </w:r>
      <w:r w:rsidRPr="00A0765B">
        <w:rPr>
          <w:lang w:eastAsia="zh-CN"/>
        </w:rPr>
        <w:t>A</w:t>
      </w:r>
    </w:p>
    <w:p w:rsidR="009F6CC0" w:rsidRPr="00A0765B" w:rsidRDefault="009F6CC0" w:rsidP="001F2300">
      <w:pPr>
        <w:pStyle w:val="PartNo"/>
        <w:jc w:val="left"/>
        <w:rPr>
          <w:lang w:eastAsia="zh-CN"/>
        </w:rPr>
      </w:pPr>
      <w:r w:rsidRPr="00A0765B">
        <w:rPr>
          <w:rFonts w:hint="eastAsia"/>
          <w:lang w:eastAsia="zh-CN"/>
        </w:rPr>
        <w:t>第</w:t>
      </w:r>
      <w:r w:rsidRPr="00A0765B">
        <w:rPr>
          <w:lang w:eastAsia="zh-CN"/>
        </w:rPr>
        <w:t>1</w:t>
      </w:r>
      <w:r w:rsidRPr="00A0765B">
        <w:rPr>
          <w:rFonts w:hint="eastAsia"/>
          <w:lang w:eastAsia="zh-CN"/>
        </w:rPr>
        <w:t>部分</w:t>
      </w:r>
      <w:r w:rsidRPr="00A0765B">
        <w:rPr>
          <w:lang w:eastAsia="zh-CN"/>
        </w:rPr>
        <w:t xml:space="preserve"> – </w:t>
      </w:r>
      <w:r w:rsidRPr="00A0765B">
        <w:rPr>
          <w:rFonts w:hint="eastAsia"/>
          <w:lang w:eastAsia="zh-CN"/>
        </w:rPr>
        <w:t>总体研究领域</w:t>
      </w:r>
    </w:p>
    <w:p w:rsidR="009F6CC0" w:rsidRPr="00A0765B" w:rsidRDefault="009F6CC0" w:rsidP="009F6CC0">
      <w:pPr>
        <w:pStyle w:val="Headingb"/>
        <w:rPr>
          <w:lang w:eastAsia="zh-CN"/>
        </w:rPr>
      </w:pPr>
      <w:r w:rsidRPr="00A0765B">
        <w:rPr>
          <w:lang w:eastAsia="zh-CN"/>
        </w:rPr>
        <w:t>ITU-T</w:t>
      </w:r>
      <w:r w:rsidRPr="00A0765B">
        <w:rPr>
          <w:rFonts w:hint="eastAsia"/>
          <w:lang w:eastAsia="zh-CN"/>
        </w:rPr>
        <w:t>第</w:t>
      </w:r>
      <w:r w:rsidRPr="00A0765B">
        <w:rPr>
          <w:lang w:eastAsia="zh-CN"/>
        </w:rPr>
        <w:t>2</w:t>
      </w:r>
      <w:r w:rsidRPr="00A0765B">
        <w:rPr>
          <w:rFonts w:hint="eastAsia"/>
          <w:lang w:eastAsia="zh-CN"/>
        </w:rPr>
        <w:t>研究组</w:t>
      </w:r>
    </w:p>
    <w:p w:rsidR="009F6CC0" w:rsidRPr="00A0765B" w:rsidRDefault="009F6CC0" w:rsidP="009F6CC0">
      <w:pPr>
        <w:pStyle w:val="Headingb"/>
        <w:spacing w:before="240"/>
        <w:rPr>
          <w:lang w:eastAsia="zh-CN"/>
        </w:rPr>
      </w:pPr>
      <w:r w:rsidRPr="00A0765B">
        <w:rPr>
          <w:rFonts w:hint="eastAsia"/>
          <w:lang w:eastAsia="zh-CN"/>
        </w:rPr>
        <w:t>业务提供和电信管理的运营方面</w:t>
      </w:r>
    </w:p>
    <w:p w:rsidR="009F6CC0" w:rsidRPr="00A0765B" w:rsidRDefault="009F6CC0" w:rsidP="009F6CC0">
      <w:pPr>
        <w:ind w:firstLineChars="200" w:firstLine="480"/>
        <w:rPr>
          <w:lang w:eastAsia="zh-CN"/>
        </w:rPr>
      </w:pPr>
      <w:r w:rsidRPr="00A0765B">
        <w:rPr>
          <w:lang w:eastAsia="zh-CN"/>
        </w:rPr>
        <w:t>ITU-T</w:t>
      </w:r>
      <w:r w:rsidRPr="00A0765B">
        <w:rPr>
          <w:rFonts w:hint="eastAsia"/>
          <w:lang w:eastAsia="zh-CN"/>
        </w:rPr>
        <w:t>第</w:t>
      </w:r>
      <w:r w:rsidRPr="00A0765B">
        <w:rPr>
          <w:lang w:eastAsia="zh-CN"/>
        </w:rPr>
        <w:t>2</w:t>
      </w:r>
      <w:r w:rsidRPr="00A0765B">
        <w:rPr>
          <w:rFonts w:hint="eastAsia"/>
          <w:lang w:eastAsia="zh-CN"/>
        </w:rPr>
        <w:t>研究组负责与以下方面有关的研究：</w:t>
      </w:r>
    </w:p>
    <w:p w:rsidR="009F6CC0" w:rsidRPr="00A0765B" w:rsidRDefault="009F6CC0" w:rsidP="009F6CC0">
      <w:pPr>
        <w:pStyle w:val="enumlev10"/>
        <w:rPr>
          <w:lang w:eastAsia="zh-CN"/>
        </w:rPr>
      </w:pPr>
      <w:bookmarkStart w:id="27" w:name="_Toc509631353"/>
      <w:bookmarkEnd w:id="26"/>
      <w:bookmarkEnd w:id="27"/>
      <w:r w:rsidRPr="00A0765B">
        <w:rPr>
          <w:lang w:eastAsia="zh-CN"/>
        </w:rPr>
        <w:t>•</w:t>
      </w:r>
      <w:r w:rsidRPr="00A0765B">
        <w:rPr>
          <w:lang w:eastAsia="zh-CN"/>
        </w:rPr>
        <w:tab/>
      </w:r>
      <w:r w:rsidRPr="00A0765B">
        <w:rPr>
          <w:rFonts w:hint="eastAsia"/>
          <w:lang w:eastAsia="zh-CN"/>
        </w:rPr>
        <w:t>编号、命名、寻址</w:t>
      </w:r>
      <w:r w:rsidRPr="00A0765B">
        <w:rPr>
          <w:lang w:eastAsia="zh-CN"/>
        </w:rPr>
        <w:t>[</w:t>
      </w:r>
      <w:r w:rsidRPr="00A0765B">
        <w:rPr>
          <w:rFonts w:hint="eastAsia"/>
          <w:lang w:eastAsia="zh-CN"/>
        </w:rPr>
        <w:t>和识别</w:t>
      </w:r>
      <w:r w:rsidRPr="00A0765B">
        <w:rPr>
          <w:lang w:eastAsia="zh-CN"/>
        </w:rPr>
        <w:t>]</w:t>
      </w:r>
      <w:r w:rsidRPr="00A0765B">
        <w:rPr>
          <w:rFonts w:hint="eastAsia"/>
          <w:lang w:eastAsia="zh-CN"/>
        </w:rPr>
        <w:t>要求及资源分配，包括预留、分配和收回的标准及程序；</w:t>
      </w:r>
    </w:p>
    <w:p w:rsidR="009F6CC0" w:rsidRPr="00A0765B" w:rsidRDefault="009F6CC0" w:rsidP="009F6CC0">
      <w:pPr>
        <w:pStyle w:val="enumlev10"/>
        <w:rPr>
          <w:lang w:eastAsia="zh-CN"/>
        </w:rPr>
      </w:pPr>
      <w:r w:rsidRPr="00A0765B">
        <w:rPr>
          <w:lang w:eastAsia="zh-CN"/>
        </w:rPr>
        <w:t>•</w:t>
      </w:r>
      <w:r w:rsidRPr="00A0765B">
        <w:rPr>
          <w:lang w:eastAsia="zh-CN"/>
        </w:rPr>
        <w:tab/>
      </w:r>
      <w:r w:rsidRPr="00A0765B">
        <w:rPr>
          <w:rFonts w:hint="eastAsia"/>
          <w:lang w:eastAsia="zh-CN"/>
        </w:rPr>
        <w:t>路由及互联要求；</w:t>
      </w:r>
    </w:p>
    <w:p w:rsidR="009F6CC0" w:rsidRDefault="009F6CC0" w:rsidP="009F6CC0">
      <w:pPr>
        <w:pStyle w:val="enumlev10"/>
        <w:rPr>
          <w:lang w:eastAsia="zh-CN"/>
        </w:rPr>
      </w:pPr>
      <w:r w:rsidRPr="00A0765B">
        <w:rPr>
          <w:lang w:eastAsia="zh-CN"/>
        </w:rPr>
        <w:t>•</w:t>
      </w:r>
      <w:r w:rsidRPr="00A0765B">
        <w:rPr>
          <w:lang w:eastAsia="zh-CN"/>
        </w:rPr>
        <w:tab/>
      </w:r>
      <w:r w:rsidRPr="00A0765B">
        <w:rPr>
          <w:rFonts w:hint="eastAsia"/>
          <w:lang w:eastAsia="zh-CN"/>
        </w:rPr>
        <w:t>业务提供的原则，定义和运营要求；</w:t>
      </w:r>
    </w:p>
    <w:p w:rsidR="009F6CC0" w:rsidRPr="00A0765B" w:rsidRDefault="009F6CC0" w:rsidP="009F6CC0">
      <w:pPr>
        <w:pStyle w:val="enumlev10"/>
        <w:rPr>
          <w:lang w:eastAsia="zh-CN"/>
        </w:rPr>
      </w:pPr>
      <w:r w:rsidRPr="00A0765B">
        <w:rPr>
          <w:lang w:eastAsia="zh-CN"/>
        </w:rPr>
        <w:t>•</w:t>
      </w:r>
      <w:r w:rsidRPr="00A0765B">
        <w:rPr>
          <w:lang w:eastAsia="zh-CN"/>
        </w:rPr>
        <w:tab/>
      </w:r>
      <w:r w:rsidRPr="00A0765B">
        <w:rPr>
          <w:rFonts w:hint="eastAsia"/>
          <w:lang w:eastAsia="zh-CN"/>
        </w:rPr>
        <w:t>网络运营和管理方面的问题，包括网络流量管理、标示（</w:t>
      </w:r>
      <w:r w:rsidRPr="00A0765B">
        <w:rPr>
          <w:lang w:eastAsia="zh-CN"/>
        </w:rPr>
        <w:t>designations</w:t>
      </w:r>
      <w:r w:rsidRPr="00A0765B">
        <w:rPr>
          <w:rFonts w:hint="eastAsia"/>
          <w:lang w:eastAsia="zh-CN"/>
        </w:rPr>
        <w:t>）和传输相关运营程序；</w:t>
      </w:r>
    </w:p>
    <w:p w:rsidR="009F6CC0" w:rsidRDefault="009F6CC0" w:rsidP="009F6CC0">
      <w:pPr>
        <w:pStyle w:val="enumlev10"/>
        <w:rPr>
          <w:lang w:eastAsia="zh-CN"/>
        </w:rPr>
      </w:pPr>
      <w:r w:rsidRPr="00A0765B">
        <w:rPr>
          <w:lang w:eastAsia="zh-CN"/>
        </w:rPr>
        <w:t>•</w:t>
      </w:r>
      <w:r w:rsidRPr="00A0765B">
        <w:rPr>
          <w:lang w:eastAsia="zh-CN"/>
        </w:rPr>
        <w:tab/>
      </w:r>
      <w:r w:rsidRPr="00A0765B">
        <w:rPr>
          <w:rFonts w:hint="eastAsia"/>
          <w:lang w:eastAsia="zh-CN"/>
        </w:rPr>
        <w:t>传统电信网络与演进中的网络之间互联的运营方面的问题；</w:t>
      </w:r>
    </w:p>
    <w:p w:rsidR="009F6CC0" w:rsidRPr="00A0765B" w:rsidRDefault="009F6CC0" w:rsidP="009F6CC0">
      <w:pPr>
        <w:pStyle w:val="enumlev10"/>
        <w:rPr>
          <w:lang w:eastAsia="zh-CN"/>
        </w:rPr>
      </w:pPr>
      <w:r w:rsidRPr="00A0765B">
        <w:rPr>
          <w:lang w:eastAsia="zh-CN"/>
        </w:rPr>
        <w:t>•</w:t>
      </w:r>
      <w:r w:rsidRPr="00A0765B">
        <w:rPr>
          <w:lang w:eastAsia="zh-CN"/>
        </w:rPr>
        <w:tab/>
      </w:r>
      <w:r w:rsidRPr="00A0765B">
        <w:rPr>
          <w:rFonts w:hint="eastAsia"/>
          <w:lang w:eastAsia="zh-CN"/>
        </w:rPr>
        <w:t>对来自运营机构、制造公司和用户的有关网络运营各个方面反馈意见的评估；</w:t>
      </w:r>
    </w:p>
    <w:p w:rsidR="009F6CC0" w:rsidRPr="00A0765B" w:rsidRDefault="009F6CC0" w:rsidP="009F6CC0">
      <w:pPr>
        <w:pStyle w:val="enumlev10"/>
        <w:rPr>
          <w:lang w:eastAsia="zh-CN"/>
        </w:rPr>
      </w:pPr>
      <w:r w:rsidRPr="00A0765B">
        <w:rPr>
          <w:lang w:eastAsia="zh-CN"/>
        </w:rPr>
        <w:t>•</w:t>
      </w:r>
      <w:r w:rsidRPr="00A0765B">
        <w:rPr>
          <w:lang w:eastAsia="zh-CN"/>
        </w:rPr>
        <w:tab/>
      </w:r>
      <w:r w:rsidRPr="00A0765B">
        <w:rPr>
          <w:rFonts w:hint="eastAsia"/>
          <w:lang w:eastAsia="zh-CN"/>
        </w:rPr>
        <w:t>通过管理系统管理电信业务、网络和设备，包括支持下一代网络（</w:t>
      </w:r>
      <w:r w:rsidRPr="00A0765B">
        <w:rPr>
          <w:lang w:eastAsia="zh-CN"/>
        </w:rPr>
        <w:t>NGN</w:t>
      </w:r>
      <w:r w:rsidRPr="00A0765B">
        <w:rPr>
          <w:rFonts w:hint="eastAsia"/>
          <w:lang w:eastAsia="zh-CN"/>
        </w:rPr>
        <w:t>）、云计算、未来网络、软件定义网络（</w:t>
      </w:r>
      <w:r w:rsidRPr="00A0765B">
        <w:rPr>
          <w:lang w:eastAsia="zh-CN"/>
        </w:rPr>
        <w:t>SDN</w:t>
      </w:r>
      <w:r w:rsidRPr="00A0765B">
        <w:rPr>
          <w:rFonts w:hint="eastAsia"/>
          <w:lang w:eastAsia="zh-CN"/>
        </w:rPr>
        <w:t>）、</w:t>
      </w:r>
      <w:r w:rsidRPr="00A0765B">
        <w:rPr>
          <w:lang w:eastAsia="zh-CN"/>
        </w:rPr>
        <w:t>IMT-2020</w:t>
      </w:r>
      <w:r w:rsidRPr="00A0765B">
        <w:rPr>
          <w:rFonts w:hint="eastAsia"/>
          <w:lang w:eastAsia="zh-CN"/>
        </w:rPr>
        <w:t>以及电信管理网络（</w:t>
      </w:r>
      <w:r w:rsidRPr="00A0765B">
        <w:rPr>
          <w:lang w:eastAsia="zh-CN"/>
        </w:rPr>
        <w:t>TMN</w:t>
      </w:r>
      <w:r w:rsidRPr="00A0765B">
        <w:rPr>
          <w:rFonts w:hint="eastAsia"/>
          <w:lang w:eastAsia="zh-CN"/>
        </w:rPr>
        <w:t>）框架的应用和演变；</w:t>
      </w:r>
    </w:p>
    <w:p w:rsidR="009F6CC0" w:rsidRPr="00A0765B" w:rsidRDefault="009F6CC0" w:rsidP="009F6CC0">
      <w:pPr>
        <w:pStyle w:val="enumlev10"/>
        <w:rPr>
          <w:lang w:eastAsia="zh-CN"/>
        </w:rPr>
      </w:pPr>
      <w:r w:rsidRPr="00A0765B">
        <w:rPr>
          <w:lang w:eastAsia="zh-CN"/>
        </w:rPr>
        <w:t>•</w:t>
      </w:r>
      <w:r w:rsidRPr="00A0765B">
        <w:rPr>
          <w:lang w:eastAsia="zh-CN"/>
        </w:rPr>
        <w:tab/>
      </w:r>
      <w:r w:rsidRPr="00A0765B">
        <w:rPr>
          <w:rFonts w:hint="eastAsia"/>
          <w:lang w:eastAsia="zh-CN"/>
        </w:rPr>
        <w:t>确保身份管理（</w:t>
      </w:r>
      <w:r w:rsidRPr="00A0765B">
        <w:rPr>
          <w:lang w:eastAsia="zh-CN"/>
        </w:rPr>
        <w:t>IdM</w:t>
      </w:r>
      <w:r w:rsidRPr="00A0765B">
        <w:rPr>
          <w:rFonts w:hint="eastAsia"/>
          <w:lang w:eastAsia="zh-CN"/>
        </w:rPr>
        <w:t>）标识符形式和结构的一致性；</w:t>
      </w:r>
    </w:p>
    <w:p w:rsidR="009F6CC0" w:rsidRDefault="009F6CC0" w:rsidP="009F6CC0">
      <w:pPr>
        <w:pStyle w:val="enumlev10"/>
        <w:rPr>
          <w:lang w:eastAsia="zh-CN"/>
        </w:rPr>
      </w:pPr>
      <w:r w:rsidRPr="00A0765B">
        <w:rPr>
          <w:lang w:eastAsia="zh-CN"/>
        </w:rPr>
        <w:t>•</w:t>
      </w:r>
      <w:r w:rsidRPr="00A0765B">
        <w:rPr>
          <w:lang w:eastAsia="zh-CN"/>
        </w:rPr>
        <w:tab/>
      </w:r>
      <w:r w:rsidRPr="00A0765B">
        <w:rPr>
          <w:rFonts w:hint="eastAsia"/>
          <w:lang w:eastAsia="zh-CN"/>
        </w:rPr>
        <w:t>规范管理系统的接口，支持在组织域内部和组织域之间的身份信息交流</w:t>
      </w:r>
      <w:r>
        <w:rPr>
          <w:rFonts w:hint="eastAsia"/>
          <w:lang w:eastAsia="zh-CN"/>
        </w:rPr>
        <w:t>；和</w:t>
      </w:r>
    </w:p>
    <w:p w:rsidR="009F6CC0" w:rsidRDefault="009F6CC0" w:rsidP="009F6CC0">
      <w:pPr>
        <w:pStyle w:val="enumlev10"/>
        <w:rPr>
          <w:lang w:eastAsia="zh-CN"/>
        </w:rPr>
      </w:pPr>
      <w:r w:rsidRPr="000219C6">
        <w:rPr>
          <w:lang w:eastAsia="zh-CN"/>
        </w:rPr>
        <w:t>•</w:t>
      </w:r>
      <w:r w:rsidRPr="000219C6">
        <w:rPr>
          <w:lang w:eastAsia="zh-CN"/>
        </w:rPr>
        <w:tab/>
      </w:r>
      <w:r>
        <w:rPr>
          <w:rFonts w:hint="eastAsia"/>
          <w:lang w:eastAsia="zh-CN"/>
        </w:rPr>
        <w:t>互联网</w:t>
      </w:r>
      <w:r>
        <w:rPr>
          <w:lang w:eastAsia="zh-CN"/>
        </w:rPr>
        <w:t>、（</w:t>
      </w:r>
      <w:r>
        <w:rPr>
          <w:rFonts w:hint="eastAsia"/>
          <w:lang w:eastAsia="zh-CN"/>
        </w:rPr>
        <w:t>业务</w:t>
      </w:r>
      <w:r>
        <w:rPr>
          <w:lang w:eastAsia="zh-CN"/>
        </w:rPr>
        <w:t>或基础设施）</w:t>
      </w:r>
      <w:r>
        <w:rPr>
          <w:rFonts w:hint="eastAsia"/>
          <w:lang w:eastAsia="zh-CN"/>
        </w:rPr>
        <w:t>的</w:t>
      </w:r>
      <w:r>
        <w:rPr>
          <w:lang w:eastAsia="zh-CN"/>
        </w:rPr>
        <w:t>融合以及诸如</w:t>
      </w:r>
      <w:r>
        <w:rPr>
          <w:rFonts w:hint="eastAsia"/>
          <w:lang w:eastAsia="zh-CN"/>
        </w:rPr>
        <w:t>过</w:t>
      </w:r>
      <w:r>
        <w:rPr>
          <w:lang w:eastAsia="zh-CN"/>
        </w:rPr>
        <w:t>顶业务（</w:t>
      </w:r>
      <w:r>
        <w:rPr>
          <w:rFonts w:hint="eastAsia"/>
          <w:lang w:eastAsia="zh-CN"/>
        </w:rPr>
        <w:t>OT</w:t>
      </w:r>
      <w:r>
        <w:rPr>
          <w:lang w:eastAsia="zh-CN"/>
        </w:rPr>
        <w:t>T</w:t>
      </w:r>
      <w:r>
        <w:rPr>
          <w:rFonts w:hint="eastAsia"/>
          <w:lang w:eastAsia="zh-CN"/>
        </w:rPr>
        <w:t>）之类</w:t>
      </w:r>
      <w:r>
        <w:rPr>
          <w:lang w:eastAsia="zh-CN"/>
        </w:rPr>
        <w:t>的新业务对于国际电信业务和网络的操作影响。</w:t>
      </w:r>
    </w:p>
    <w:p w:rsidR="009F6CC0" w:rsidRPr="00A0765B" w:rsidRDefault="009F6CC0" w:rsidP="009F6CC0">
      <w:pPr>
        <w:pStyle w:val="Headingb"/>
        <w:rPr>
          <w:lang w:eastAsia="zh-CN"/>
        </w:rPr>
      </w:pPr>
      <w:r w:rsidRPr="00A0765B">
        <w:rPr>
          <w:lang w:eastAsia="zh-CN"/>
        </w:rPr>
        <w:t>ITU-T</w:t>
      </w:r>
      <w:r w:rsidRPr="00A0765B">
        <w:rPr>
          <w:rFonts w:hint="eastAsia"/>
          <w:lang w:eastAsia="zh-CN"/>
        </w:rPr>
        <w:t>第</w:t>
      </w:r>
      <w:r w:rsidRPr="00A0765B">
        <w:rPr>
          <w:lang w:eastAsia="zh-CN"/>
        </w:rPr>
        <w:t>3</w:t>
      </w:r>
      <w:r w:rsidRPr="00A0765B">
        <w:rPr>
          <w:rFonts w:hint="eastAsia"/>
          <w:lang w:eastAsia="zh-CN"/>
        </w:rPr>
        <w:t>研究组</w:t>
      </w:r>
    </w:p>
    <w:p w:rsidR="009F6CC0" w:rsidRPr="00A0765B" w:rsidRDefault="009F6CC0" w:rsidP="009F6CC0">
      <w:pPr>
        <w:pStyle w:val="Headingb"/>
        <w:rPr>
          <w:lang w:eastAsia="zh-CN"/>
        </w:rPr>
      </w:pPr>
      <w:r w:rsidRPr="00A0765B">
        <w:rPr>
          <w:rFonts w:hint="eastAsia"/>
          <w:lang w:eastAsia="zh-CN"/>
        </w:rPr>
        <w:t>资费及结算原则和国际电信</w:t>
      </w:r>
      <w:r w:rsidRPr="00A0765B">
        <w:rPr>
          <w:lang w:eastAsia="zh-CN"/>
        </w:rPr>
        <w:t>/ICT</w:t>
      </w:r>
      <w:r w:rsidRPr="00A0765B">
        <w:rPr>
          <w:rFonts w:hint="eastAsia"/>
          <w:lang w:eastAsia="zh-CN"/>
        </w:rPr>
        <w:t>的经济和政策问题</w:t>
      </w:r>
    </w:p>
    <w:p w:rsidR="009F6CC0" w:rsidRPr="000219C6" w:rsidRDefault="009F6CC0" w:rsidP="009F6CC0">
      <w:pPr>
        <w:ind w:firstLineChars="200" w:firstLine="480"/>
        <w:rPr>
          <w:lang w:eastAsia="zh-CN"/>
        </w:rPr>
      </w:pPr>
      <w:r w:rsidRPr="00A0765B">
        <w:rPr>
          <w:rFonts w:hint="eastAsia"/>
          <w:lang w:eastAsia="zh-CN"/>
        </w:rPr>
        <w:t>除其他外，</w:t>
      </w:r>
      <w:r w:rsidRPr="00A0765B">
        <w:rPr>
          <w:lang w:eastAsia="zh-CN"/>
        </w:rPr>
        <w:t>ITU-T</w:t>
      </w:r>
      <w:r w:rsidRPr="00A0765B">
        <w:rPr>
          <w:rFonts w:hint="eastAsia"/>
          <w:lang w:eastAsia="zh-CN"/>
        </w:rPr>
        <w:t>第</w:t>
      </w:r>
      <w:r w:rsidRPr="00A0765B">
        <w:rPr>
          <w:lang w:eastAsia="zh-CN"/>
        </w:rPr>
        <w:t>3</w:t>
      </w:r>
      <w:r w:rsidRPr="00A0765B">
        <w:rPr>
          <w:rFonts w:hint="eastAsia"/>
          <w:lang w:eastAsia="zh-CN"/>
        </w:rPr>
        <w:t>研究组负责研究国际电信</w:t>
      </w:r>
      <w:r w:rsidRPr="00A0765B">
        <w:rPr>
          <w:lang w:eastAsia="zh-CN"/>
        </w:rPr>
        <w:t>/ICT</w:t>
      </w:r>
      <w:r w:rsidRPr="00A0765B">
        <w:rPr>
          <w:rFonts w:hint="eastAsia"/>
          <w:lang w:eastAsia="zh-CN"/>
        </w:rPr>
        <w:t>政策和经济问题与资费和结算事宜（包括</w:t>
      </w:r>
      <w:r w:rsidRPr="00A0765B">
        <w:rPr>
          <w:rFonts w:hint="eastAsia"/>
          <w:lang w:val="fr-CH" w:eastAsia="zh-CN"/>
        </w:rPr>
        <w:t>成本核算</w:t>
      </w:r>
      <w:r w:rsidRPr="00A0765B">
        <w:rPr>
          <w:rFonts w:hint="eastAsia"/>
          <w:lang w:eastAsia="zh-CN"/>
        </w:rPr>
        <w:t>原则和方法），以</w:t>
      </w:r>
      <w:r>
        <w:rPr>
          <w:rFonts w:hint="eastAsia"/>
          <w:lang w:eastAsia="zh-CN"/>
        </w:rPr>
        <w:t>便</w:t>
      </w:r>
      <w:r>
        <w:rPr>
          <w:lang w:eastAsia="zh-CN"/>
        </w:rPr>
        <w:t>为</w:t>
      </w:r>
      <w:r w:rsidRPr="00A0765B">
        <w:rPr>
          <w:rFonts w:hint="eastAsia"/>
          <w:lang w:eastAsia="zh-CN"/>
        </w:rPr>
        <w:t>制定有</w:t>
      </w:r>
      <w:r>
        <w:rPr>
          <w:rFonts w:hint="eastAsia"/>
          <w:lang w:eastAsia="zh-CN"/>
        </w:rPr>
        <w:t>利</w:t>
      </w:r>
      <w:r w:rsidRPr="00A0765B">
        <w:rPr>
          <w:rFonts w:hint="eastAsia"/>
          <w:lang w:eastAsia="zh-CN"/>
        </w:rPr>
        <w:t>监管模式和框架提供信息。为此，第</w:t>
      </w:r>
      <w:r w:rsidRPr="00A0765B">
        <w:rPr>
          <w:lang w:eastAsia="zh-CN"/>
        </w:rPr>
        <w:t>3</w:t>
      </w:r>
      <w:r w:rsidRPr="00A0765B">
        <w:rPr>
          <w:rFonts w:hint="eastAsia"/>
          <w:lang w:eastAsia="zh-CN"/>
        </w:rPr>
        <w:t>研究组须特别促进其与会者之间的协作，旨在确定与高效业务相适应的尽可能低的价格，并考虑到保持良好、独立的电信财务管理的必要性。</w:t>
      </w:r>
      <w:r w:rsidRPr="00F422F5">
        <w:rPr>
          <w:rFonts w:hint="eastAsia"/>
          <w:lang w:eastAsia="zh-CN"/>
        </w:rPr>
        <w:t>此外，第</w:t>
      </w:r>
      <w:r w:rsidRPr="00F422F5">
        <w:rPr>
          <w:rFonts w:hint="eastAsia"/>
          <w:lang w:eastAsia="zh-CN"/>
        </w:rPr>
        <w:t>3</w:t>
      </w:r>
      <w:r w:rsidRPr="00F422F5">
        <w:rPr>
          <w:rFonts w:hint="eastAsia"/>
          <w:lang w:eastAsia="zh-CN"/>
        </w:rPr>
        <w:t>研究组将研究互联网、</w:t>
      </w:r>
      <w:r w:rsidRPr="00F422F5">
        <w:rPr>
          <w:lang w:eastAsia="zh-CN"/>
        </w:rPr>
        <w:t>（</w:t>
      </w:r>
      <w:r w:rsidRPr="00F422F5">
        <w:rPr>
          <w:rFonts w:hint="eastAsia"/>
          <w:lang w:eastAsia="zh-CN"/>
        </w:rPr>
        <w:t>业务</w:t>
      </w:r>
      <w:r w:rsidRPr="00F422F5">
        <w:rPr>
          <w:lang w:eastAsia="zh-CN"/>
        </w:rPr>
        <w:t>或基础设施）</w:t>
      </w:r>
      <w:r w:rsidRPr="00F422F5">
        <w:rPr>
          <w:rFonts w:hint="eastAsia"/>
          <w:lang w:eastAsia="zh-CN"/>
        </w:rPr>
        <w:t>的</w:t>
      </w:r>
      <w:r w:rsidRPr="00F422F5">
        <w:rPr>
          <w:lang w:eastAsia="zh-CN"/>
        </w:rPr>
        <w:t>融合以及诸如</w:t>
      </w:r>
      <w:r>
        <w:rPr>
          <w:rFonts w:hint="eastAsia"/>
          <w:lang w:eastAsia="zh-CN"/>
        </w:rPr>
        <w:t>过</w:t>
      </w:r>
      <w:r>
        <w:rPr>
          <w:lang w:eastAsia="zh-CN"/>
        </w:rPr>
        <w:t>顶业务（</w:t>
      </w:r>
      <w:r>
        <w:rPr>
          <w:rFonts w:hint="eastAsia"/>
          <w:lang w:eastAsia="zh-CN"/>
        </w:rPr>
        <w:t>OT</w:t>
      </w:r>
      <w:r>
        <w:rPr>
          <w:lang w:eastAsia="zh-CN"/>
        </w:rPr>
        <w:t>T</w:t>
      </w:r>
      <w:r>
        <w:rPr>
          <w:rFonts w:hint="eastAsia"/>
          <w:lang w:eastAsia="zh-CN"/>
        </w:rPr>
        <w:t>）</w:t>
      </w:r>
      <w:r w:rsidRPr="00F422F5">
        <w:rPr>
          <w:rFonts w:hint="eastAsia"/>
          <w:lang w:eastAsia="zh-CN"/>
        </w:rPr>
        <w:t>之类</w:t>
      </w:r>
      <w:r w:rsidRPr="00F422F5">
        <w:rPr>
          <w:lang w:eastAsia="zh-CN"/>
        </w:rPr>
        <w:t>的新业务对于国际电信业务和网络</w:t>
      </w:r>
      <w:r w:rsidRPr="00F422F5">
        <w:rPr>
          <w:rFonts w:hint="eastAsia"/>
          <w:lang w:eastAsia="zh-CN"/>
        </w:rPr>
        <w:t>的经济和监管影响。</w:t>
      </w:r>
    </w:p>
    <w:p w:rsidR="009F6CC0" w:rsidRPr="00A0765B" w:rsidRDefault="009F6CC0" w:rsidP="009F6CC0">
      <w:pPr>
        <w:pStyle w:val="Headingb"/>
        <w:rPr>
          <w:lang w:eastAsia="zh-CN"/>
        </w:rPr>
      </w:pPr>
      <w:r w:rsidRPr="000219C6">
        <w:rPr>
          <w:rFonts w:hint="eastAsia"/>
          <w:lang w:eastAsia="zh-CN"/>
        </w:rPr>
        <w:t>第</w:t>
      </w:r>
      <w:r w:rsidRPr="000219C6">
        <w:rPr>
          <w:lang w:eastAsia="zh-CN"/>
        </w:rPr>
        <w:t>5</w:t>
      </w:r>
      <w:r w:rsidRPr="000219C6">
        <w:rPr>
          <w:rFonts w:hint="eastAsia"/>
          <w:lang w:eastAsia="zh-CN"/>
        </w:rPr>
        <w:t>研究组</w:t>
      </w:r>
    </w:p>
    <w:p w:rsidR="009F6CC0" w:rsidRPr="00A0765B" w:rsidRDefault="009F6CC0" w:rsidP="009F6CC0">
      <w:pPr>
        <w:pStyle w:val="Headingb"/>
        <w:rPr>
          <w:lang w:val="en-US" w:eastAsia="zh-CN"/>
        </w:rPr>
      </w:pPr>
      <w:r w:rsidRPr="00A0765B">
        <w:rPr>
          <w:rFonts w:hint="eastAsia"/>
          <w:lang w:val="ru-RU" w:eastAsia="zh-CN"/>
        </w:rPr>
        <w:t>环境、气候变化与循环经济</w:t>
      </w:r>
    </w:p>
    <w:p w:rsidR="009F6CC0" w:rsidRPr="00A0765B" w:rsidRDefault="009F6CC0" w:rsidP="009F6CC0">
      <w:pPr>
        <w:ind w:firstLineChars="200" w:firstLine="480"/>
        <w:rPr>
          <w:rFonts w:asciiTheme="majorBidi" w:hAnsiTheme="majorBidi" w:cstheme="majorBidi"/>
          <w:lang w:val="en-US" w:eastAsia="zh-CN"/>
        </w:rPr>
      </w:pPr>
      <w:r w:rsidRPr="00A0765B">
        <w:rPr>
          <w:rFonts w:asciiTheme="majorBidi" w:hAnsiTheme="majorBidi" w:cstheme="majorBidi"/>
          <w:lang w:eastAsia="zh-CN"/>
        </w:rPr>
        <w:t>ITU-T</w:t>
      </w:r>
      <w:r w:rsidRPr="00A0765B">
        <w:rPr>
          <w:rFonts w:asciiTheme="majorBidi" w:hAnsiTheme="majorBidi" w:cstheme="majorBidi" w:hint="eastAsia"/>
          <w:lang w:val="en-US" w:eastAsia="zh-CN"/>
        </w:rPr>
        <w:t>第</w:t>
      </w:r>
      <w:r w:rsidRPr="00A0765B">
        <w:rPr>
          <w:rFonts w:asciiTheme="majorBidi" w:hAnsiTheme="majorBidi" w:cstheme="majorBidi"/>
          <w:lang w:val="en-US" w:eastAsia="zh-CN"/>
        </w:rPr>
        <w:t>5</w:t>
      </w:r>
      <w:r w:rsidRPr="00A0765B">
        <w:rPr>
          <w:rFonts w:asciiTheme="majorBidi" w:hAnsiTheme="majorBidi" w:cstheme="majorBidi" w:hint="eastAsia"/>
          <w:lang w:val="en-US" w:eastAsia="zh-CN"/>
        </w:rPr>
        <w:t>研究组负责电磁现象和气候变化中的</w:t>
      </w:r>
      <w:r w:rsidRPr="00A0765B">
        <w:rPr>
          <w:rFonts w:asciiTheme="majorBidi" w:hAnsiTheme="majorBidi" w:cstheme="majorBidi"/>
          <w:lang w:val="en-US" w:eastAsia="zh-CN"/>
        </w:rPr>
        <w:t>ICT</w:t>
      </w:r>
      <w:r w:rsidRPr="00A0765B">
        <w:rPr>
          <w:rFonts w:asciiTheme="majorBidi" w:hAnsiTheme="majorBidi" w:cstheme="majorBidi" w:hint="eastAsia"/>
          <w:lang w:val="en-US" w:eastAsia="zh-CN"/>
        </w:rPr>
        <w:t>环境问题。</w:t>
      </w:r>
    </w:p>
    <w:p w:rsidR="009F6CC0" w:rsidRPr="00A0765B" w:rsidRDefault="009F6CC0" w:rsidP="009F6CC0">
      <w:pPr>
        <w:ind w:firstLineChars="200" w:firstLine="480"/>
        <w:rPr>
          <w:rFonts w:asciiTheme="majorBidi" w:eastAsia="Times New Roman" w:hAnsiTheme="majorBidi" w:cstheme="majorBidi"/>
          <w:lang w:eastAsia="zh-CN"/>
        </w:rPr>
      </w:pPr>
      <w:r w:rsidRPr="00A0765B">
        <w:rPr>
          <w:rFonts w:asciiTheme="majorBidi" w:hAnsiTheme="majorBidi" w:cstheme="majorBidi" w:hint="eastAsia"/>
          <w:lang w:eastAsia="zh-CN"/>
        </w:rPr>
        <w:t>第</w:t>
      </w:r>
      <w:r w:rsidRPr="00A0765B">
        <w:rPr>
          <w:rFonts w:asciiTheme="majorBidi" w:eastAsia="Times New Roman" w:hAnsiTheme="majorBidi" w:cstheme="majorBidi"/>
          <w:lang w:eastAsia="zh-CN"/>
        </w:rPr>
        <w:t>5</w:t>
      </w:r>
      <w:r w:rsidRPr="00A0765B">
        <w:rPr>
          <w:rFonts w:asciiTheme="majorBidi" w:hAnsiTheme="majorBidi" w:cstheme="majorBidi" w:hint="eastAsia"/>
          <w:lang w:eastAsia="zh-CN"/>
        </w:rPr>
        <w:t>研究组</w:t>
      </w:r>
      <w:r w:rsidRPr="00A0765B">
        <w:rPr>
          <w:rFonts w:asciiTheme="majorBidi" w:eastAsiaTheme="minorEastAsia" w:hAnsiTheme="majorBidi" w:cstheme="majorBidi" w:hint="eastAsia"/>
          <w:lang w:eastAsia="zh-CN"/>
        </w:rPr>
        <w:t>亦将研究</w:t>
      </w:r>
      <w:r>
        <w:rPr>
          <w:rFonts w:asciiTheme="majorBidi" w:eastAsiaTheme="minorEastAsia" w:hAnsiTheme="majorBidi" w:cstheme="majorBidi" w:hint="eastAsia"/>
          <w:lang w:eastAsia="zh-CN"/>
        </w:rPr>
        <w:t>与</w:t>
      </w:r>
      <w:r w:rsidRPr="00A0765B">
        <w:rPr>
          <w:rFonts w:asciiTheme="majorBidi" w:eastAsiaTheme="minorEastAsia" w:hAnsiTheme="majorBidi" w:cstheme="majorBidi" w:hint="eastAsia"/>
          <w:lang w:eastAsia="zh-CN"/>
        </w:rPr>
        <w:t>抗御能力、人体暴露于电磁场、循环经济、能效及气候变化适应及缓解</w:t>
      </w:r>
      <w:r>
        <w:rPr>
          <w:rFonts w:asciiTheme="majorBidi" w:eastAsiaTheme="minorEastAsia" w:hAnsiTheme="majorBidi" w:cstheme="majorBidi" w:hint="eastAsia"/>
          <w:lang w:eastAsia="zh-CN"/>
        </w:rPr>
        <w:t>相关</w:t>
      </w:r>
      <w:r>
        <w:rPr>
          <w:rFonts w:asciiTheme="majorBidi" w:eastAsiaTheme="minorEastAsia" w:hAnsiTheme="majorBidi" w:cstheme="majorBidi"/>
          <w:lang w:eastAsia="zh-CN"/>
        </w:rPr>
        <w:t>的</w:t>
      </w:r>
      <w:r w:rsidRPr="00A0765B">
        <w:rPr>
          <w:rFonts w:asciiTheme="majorBidi" w:eastAsiaTheme="minorEastAsia" w:hAnsiTheme="majorBidi" w:cstheme="majorBidi" w:hint="eastAsia"/>
          <w:lang w:eastAsia="zh-CN"/>
        </w:rPr>
        <w:t>问题。</w:t>
      </w:r>
    </w:p>
    <w:p w:rsidR="009F6CC0" w:rsidRPr="00A0765B" w:rsidRDefault="009F6CC0" w:rsidP="009F6CC0">
      <w:pPr>
        <w:ind w:firstLineChars="200" w:firstLine="480"/>
        <w:rPr>
          <w:rFonts w:asciiTheme="majorBidi" w:eastAsia="Times New Roman" w:hAnsiTheme="majorBidi" w:cstheme="majorBidi"/>
          <w:lang w:val="en-US" w:eastAsia="zh-CN"/>
        </w:rPr>
      </w:pPr>
      <w:r w:rsidRPr="00A0765B">
        <w:rPr>
          <w:rFonts w:asciiTheme="majorBidi" w:hAnsiTheme="majorBidi" w:cstheme="majorBidi" w:hint="eastAsia"/>
          <w:lang w:eastAsia="zh-CN"/>
        </w:rPr>
        <w:t>它负责</w:t>
      </w:r>
      <w:r>
        <w:rPr>
          <w:rFonts w:asciiTheme="majorBidi" w:hAnsiTheme="majorBidi" w:cstheme="majorBidi" w:hint="eastAsia"/>
          <w:lang w:eastAsia="zh-CN"/>
        </w:rPr>
        <w:t>以</w:t>
      </w:r>
      <w:r>
        <w:rPr>
          <w:rFonts w:asciiTheme="majorBidi" w:hAnsiTheme="majorBidi" w:cstheme="majorBidi"/>
          <w:lang w:eastAsia="zh-CN"/>
        </w:rPr>
        <w:t>下相关研究</w:t>
      </w:r>
      <w:r w:rsidRPr="00A0765B">
        <w:rPr>
          <w:rFonts w:asciiTheme="majorBidi" w:hAnsiTheme="majorBidi" w:cstheme="majorBidi" w:hint="eastAsia"/>
          <w:lang w:val="en-US" w:eastAsia="zh-CN"/>
        </w:rPr>
        <w:t>：</w:t>
      </w:r>
    </w:p>
    <w:p w:rsidR="009F6CC0" w:rsidRPr="00A0765B" w:rsidRDefault="009F6CC0" w:rsidP="009F6CC0">
      <w:pPr>
        <w:pStyle w:val="enumlev10"/>
        <w:rPr>
          <w:rFonts w:eastAsia="Times New Roman"/>
          <w:lang w:eastAsia="zh-CN"/>
        </w:rPr>
      </w:pPr>
      <w:r w:rsidRPr="00A0765B">
        <w:rPr>
          <w:rFonts w:eastAsia="Times New Roman"/>
          <w:lang w:eastAsia="zh-CN"/>
        </w:rPr>
        <w:t>•</w:t>
      </w:r>
      <w:r w:rsidRPr="00A0765B">
        <w:rPr>
          <w:rFonts w:eastAsia="Times New Roman"/>
          <w:lang w:eastAsia="zh-CN"/>
        </w:rPr>
        <w:tab/>
      </w:r>
      <w:r w:rsidRPr="00A0765B">
        <w:rPr>
          <w:rFonts w:hint="eastAsia"/>
          <w:lang w:eastAsia="zh-CN"/>
        </w:rPr>
        <w:t>保护电信网络和设备免受干扰和闪电的研究；</w:t>
      </w:r>
    </w:p>
    <w:p w:rsidR="009F6CC0" w:rsidRPr="00A0765B" w:rsidRDefault="009F6CC0" w:rsidP="009F6CC0">
      <w:pPr>
        <w:pStyle w:val="enumlev10"/>
        <w:rPr>
          <w:rFonts w:eastAsia="Times New Roman"/>
          <w:lang w:eastAsia="zh-CN"/>
        </w:rPr>
      </w:pPr>
      <w:r w:rsidRPr="00A0765B">
        <w:rPr>
          <w:rFonts w:eastAsia="Times New Roman"/>
          <w:lang w:eastAsia="zh-CN"/>
        </w:rPr>
        <w:t>•</w:t>
      </w:r>
      <w:r w:rsidRPr="00A0765B">
        <w:rPr>
          <w:rFonts w:eastAsia="Times New Roman"/>
          <w:lang w:eastAsia="zh-CN"/>
        </w:rPr>
        <w:tab/>
      </w:r>
      <w:r w:rsidRPr="00A0765B">
        <w:rPr>
          <w:rFonts w:hint="eastAsia"/>
          <w:lang w:eastAsia="zh-CN"/>
        </w:rPr>
        <w:t>电磁兼容性（</w:t>
      </w:r>
      <w:r w:rsidRPr="00A0765B">
        <w:rPr>
          <w:lang w:eastAsia="zh-CN"/>
        </w:rPr>
        <w:t>EMC</w:t>
      </w:r>
      <w:r w:rsidRPr="00A0765B">
        <w:rPr>
          <w:rFonts w:hint="eastAsia"/>
          <w:lang w:eastAsia="zh-CN"/>
        </w:rPr>
        <w:t>）、粒子辐射影响的研究以及评估人体暴露于</w:t>
      </w:r>
      <w:r>
        <w:rPr>
          <w:rFonts w:hint="eastAsia"/>
          <w:lang w:eastAsia="zh-CN"/>
        </w:rPr>
        <w:t>因</w:t>
      </w:r>
      <w:r w:rsidRPr="00A0765B">
        <w:rPr>
          <w:lang w:eastAsia="zh-CN"/>
        </w:rPr>
        <w:t>ICT</w:t>
      </w:r>
      <w:r w:rsidRPr="00A0765B">
        <w:rPr>
          <w:rFonts w:hint="eastAsia"/>
          <w:lang w:eastAsia="zh-CN"/>
        </w:rPr>
        <w:t>设施和装置（包括蜂窝电话和基站）</w:t>
      </w:r>
      <w:r>
        <w:rPr>
          <w:rFonts w:hint="eastAsia"/>
          <w:lang w:eastAsia="zh-CN"/>
        </w:rPr>
        <w:t>而</w:t>
      </w:r>
      <w:r w:rsidRPr="00A0765B">
        <w:rPr>
          <w:rFonts w:hint="eastAsia"/>
          <w:lang w:eastAsia="zh-CN"/>
        </w:rPr>
        <w:t>产生的电磁场</w:t>
      </w:r>
      <w:r>
        <w:rPr>
          <w:rFonts w:hint="eastAsia"/>
          <w:lang w:eastAsia="zh-CN"/>
        </w:rPr>
        <w:t>（</w:t>
      </w:r>
      <w:r>
        <w:rPr>
          <w:lang w:val="en-US" w:eastAsia="zh-CN"/>
        </w:rPr>
        <w:t>EMF</w:t>
      </w:r>
      <w:r>
        <w:rPr>
          <w:lang w:eastAsia="zh-CN"/>
        </w:rPr>
        <w:t>）</w:t>
      </w:r>
      <w:r w:rsidRPr="00A0765B">
        <w:rPr>
          <w:rFonts w:hint="eastAsia"/>
          <w:lang w:eastAsia="zh-CN"/>
        </w:rPr>
        <w:t>的问题；</w:t>
      </w:r>
    </w:p>
    <w:p w:rsidR="009F6CC0" w:rsidRPr="00A0765B" w:rsidRDefault="009F6CC0" w:rsidP="009F6CC0">
      <w:pPr>
        <w:pStyle w:val="enumlev10"/>
        <w:rPr>
          <w:lang w:eastAsia="zh-CN"/>
        </w:rPr>
      </w:pPr>
      <w:r w:rsidRPr="00A0765B">
        <w:rPr>
          <w:rFonts w:eastAsia="Times New Roman"/>
          <w:lang w:eastAsia="zh-CN"/>
        </w:rPr>
        <w:t>•</w:t>
      </w:r>
      <w:r w:rsidRPr="00A0765B">
        <w:rPr>
          <w:rFonts w:eastAsia="Times New Roman"/>
          <w:lang w:eastAsia="zh-CN"/>
        </w:rPr>
        <w:tab/>
      </w:r>
      <w:r w:rsidRPr="00A0765B">
        <w:rPr>
          <w:rFonts w:hint="eastAsia"/>
          <w:lang w:eastAsia="zh-CN"/>
        </w:rPr>
        <w:t>现有铜网户外设施和相关室内装置的研究；</w:t>
      </w:r>
    </w:p>
    <w:p w:rsidR="009F6CC0" w:rsidRDefault="009F6CC0" w:rsidP="009F6CC0">
      <w:pPr>
        <w:pStyle w:val="enumlev10"/>
        <w:rPr>
          <w:rFonts w:eastAsia="Times New Roman"/>
          <w:lang w:eastAsia="zh-CN"/>
        </w:rPr>
      </w:pPr>
      <w:r w:rsidRPr="00A0765B">
        <w:rPr>
          <w:rFonts w:eastAsia="Times New Roman"/>
          <w:lang w:eastAsia="zh-CN"/>
        </w:rPr>
        <w:t>•</w:t>
      </w:r>
      <w:r w:rsidRPr="00A0765B">
        <w:rPr>
          <w:rFonts w:eastAsia="Times New Roman"/>
          <w:lang w:eastAsia="zh-CN"/>
        </w:rPr>
        <w:tab/>
      </w:r>
      <w:r>
        <w:rPr>
          <w:rFonts w:eastAsiaTheme="minorEastAsia" w:hint="eastAsia"/>
          <w:lang w:eastAsia="zh-CN"/>
        </w:rPr>
        <w:t>与</w:t>
      </w:r>
      <w:r w:rsidRPr="00A0765B">
        <w:rPr>
          <w:rFonts w:eastAsiaTheme="minorEastAsia" w:hint="eastAsia"/>
          <w:lang w:eastAsia="zh-CN"/>
        </w:rPr>
        <w:t>实现</w:t>
      </w:r>
      <w:r w:rsidRPr="008A1CAC">
        <w:rPr>
          <w:rFonts w:eastAsia="Times New Roman"/>
          <w:lang w:eastAsia="zh-CN"/>
        </w:rPr>
        <w:t>ICT</w:t>
      </w:r>
      <w:r w:rsidRPr="008A1CAC">
        <w:rPr>
          <w:rFonts w:eastAsiaTheme="minorEastAsia" w:hint="eastAsia"/>
          <w:lang w:eastAsia="zh-CN"/>
        </w:rPr>
        <w:t>行业</w:t>
      </w:r>
      <w:r w:rsidRPr="00E327EE">
        <w:rPr>
          <w:rFonts w:eastAsiaTheme="minorEastAsia" w:hint="eastAsia"/>
          <w:lang w:eastAsia="zh-CN"/>
        </w:rPr>
        <w:t>的</w:t>
      </w:r>
      <w:r w:rsidRPr="00A0765B">
        <w:rPr>
          <w:rFonts w:eastAsiaTheme="minorEastAsia" w:hint="eastAsia"/>
          <w:lang w:eastAsia="zh-CN"/>
        </w:rPr>
        <w:t>节能和可持续清洁能源</w:t>
      </w:r>
      <w:r>
        <w:rPr>
          <w:rFonts w:eastAsiaTheme="minorEastAsia" w:hint="eastAsia"/>
          <w:lang w:eastAsia="zh-CN"/>
        </w:rPr>
        <w:t>相关</w:t>
      </w:r>
      <w:r w:rsidRPr="00A0765B">
        <w:rPr>
          <w:rFonts w:eastAsiaTheme="minorEastAsia" w:hint="eastAsia"/>
          <w:lang w:eastAsia="zh-CN"/>
        </w:rPr>
        <w:t>的研究；</w:t>
      </w:r>
    </w:p>
    <w:p w:rsidR="009F6CC0" w:rsidRPr="00A0765B" w:rsidRDefault="009F6CC0" w:rsidP="009F6CC0">
      <w:pPr>
        <w:pStyle w:val="enumlev10"/>
        <w:rPr>
          <w:rFonts w:eastAsia="Times New Roman"/>
          <w:lang w:eastAsia="zh-CN"/>
        </w:rPr>
      </w:pPr>
      <w:r w:rsidRPr="00A0765B">
        <w:rPr>
          <w:rFonts w:eastAsia="Times New Roman"/>
          <w:lang w:eastAsia="zh-CN"/>
        </w:rPr>
        <w:t>•</w:t>
      </w:r>
      <w:r w:rsidRPr="00A0765B">
        <w:rPr>
          <w:rFonts w:eastAsia="Times New Roman"/>
          <w:lang w:eastAsia="zh-CN"/>
        </w:rPr>
        <w:tab/>
      </w:r>
      <w:r w:rsidRPr="00A0765B">
        <w:rPr>
          <w:rFonts w:hint="eastAsia"/>
          <w:lang w:eastAsia="zh-CN"/>
        </w:rPr>
        <w:t>研究评估</w:t>
      </w:r>
      <w:r w:rsidRPr="00A0765B">
        <w:rPr>
          <w:lang w:eastAsia="zh-CN"/>
        </w:rPr>
        <w:t>ICT</w:t>
      </w:r>
      <w:r w:rsidRPr="00A0765B">
        <w:rPr>
          <w:rFonts w:hint="eastAsia"/>
          <w:lang w:eastAsia="zh-CN"/>
        </w:rPr>
        <w:t>对环境影响的方法，公布以有利于生态环境的方式使用</w:t>
      </w:r>
      <w:r w:rsidRPr="00A0765B">
        <w:rPr>
          <w:lang w:eastAsia="zh-CN"/>
        </w:rPr>
        <w:t>ICT</w:t>
      </w:r>
      <w:r w:rsidRPr="00A0765B">
        <w:rPr>
          <w:rFonts w:hint="eastAsia"/>
          <w:lang w:eastAsia="zh-CN"/>
        </w:rPr>
        <w:t>的指导原则，</w:t>
      </w:r>
      <w:r>
        <w:rPr>
          <w:rFonts w:hint="eastAsia"/>
          <w:lang w:eastAsia="zh-CN"/>
        </w:rPr>
        <w:t>处理</w:t>
      </w:r>
      <w:r w:rsidRPr="00A0765B">
        <w:rPr>
          <w:rFonts w:hint="eastAsia"/>
          <w:lang w:eastAsia="zh-CN"/>
        </w:rPr>
        <w:t>电子废弃物</w:t>
      </w:r>
      <w:r>
        <w:rPr>
          <w:rFonts w:hint="eastAsia"/>
          <w:lang w:eastAsia="zh-CN"/>
        </w:rPr>
        <w:t>的</w:t>
      </w:r>
      <w:r w:rsidRPr="00A0765B">
        <w:rPr>
          <w:rFonts w:hint="eastAsia"/>
          <w:lang w:eastAsia="zh-CN"/>
        </w:rPr>
        <w:t>问题（</w:t>
      </w:r>
      <w:r>
        <w:rPr>
          <w:rFonts w:hint="eastAsia"/>
          <w:lang w:eastAsia="zh-CN"/>
        </w:rPr>
        <w:t>亦</w:t>
      </w:r>
      <w:r w:rsidRPr="00A0765B">
        <w:rPr>
          <w:rFonts w:hint="eastAsia"/>
          <w:lang w:eastAsia="zh-CN"/>
        </w:rPr>
        <w:t>包括假冒设备对环境的影响）、加强稀有金属回收以及</w:t>
      </w:r>
      <w:r w:rsidRPr="00A0765B">
        <w:rPr>
          <w:lang w:eastAsia="zh-CN"/>
        </w:rPr>
        <w:t>ICT</w:t>
      </w:r>
      <w:r w:rsidRPr="00A0765B">
        <w:rPr>
          <w:rFonts w:hint="eastAsia"/>
          <w:lang w:eastAsia="zh-CN"/>
        </w:rPr>
        <w:t>（包括基础设施在内）的能源效率问题。</w:t>
      </w:r>
    </w:p>
    <w:p w:rsidR="009F6CC0" w:rsidRPr="00A0765B" w:rsidRDefault="009F6CC0" w:rsidP="009F6CC0">
      <w:pPr>
        <w:ind w:firstLineChars="200" w:firstLine="480"/>
        <w:rPr>
          <w:rFonts w:asciiTheme="majorBidi" w:eastAsia="Times New Roman" w:hAnsiTheme="majorBidi" w:cstheme="majorBidi"/>
          <w:lang w:eastAsia="zh-CN"/>
        </w:rPr>
      </w:pPr>
      <w:r w:rsidRPr="00A0765B">
        <w:rPr>
          <w:rFonts w:asciiTheme="majorBidi" w:hAnsiTheme="majorBidi" w:cstheme="majorBidi" w:hint="eastAsia"/>
          <w:lang w:eastAsia="zh-CN"/>
        </w:rPr>
        <w:t>第</w:t>
      </w:r>
      <w:r w:rsidRPr="00A0765B">
        <w:rPr>
          <w:rFonts w:asciiTheme="majorBidi" w:hAnsiTheme="majorBidi" w:cstheme="majorBidi"/>
          <w:lang w:eastAsia="zh-CN"/>
        </w:rPr>
        <w:t>5</w:t>
      </w:r>
      <w:r w:rsidRPr="00A0765B">
        <w:rPr>
          <w:rFonts w:asciiTheme="majorBidi" w:hAnsiTheme="majorBidi" w:cstheme="majorBidi" w:hint="eastAsia"/>
          <w:lang w:eastAsia="zh-CN"/>
        </w:rPr>
        <w:t>研究组</w:t>
      </w:r>
      <w:r w:rsidRPr="00A0765B">
        <w:rPr>
          <w:rFonts w:asciiTheme="majorBidi" w:hAnsiTheme="majorBidi" w:cstheme="majorBidi" w:hint="eastAsia"/>
          <w:lang w:val="en-US" w:eastAsia="zh-CN"/>
        </w:rPr>
        <w:t>负责研究如何根据可持续发展目标（</w:t>
      </w:r>
      <w:r w:rsidRPr="00A0765B">
        <w:rPr>
          <w:rFonts w:asciiTheme="majorBidi" w:hAnsiTheme="majorBidi" w:cstheme="majorBidi"/>
          <w:lang w:val="en-US" w:eastAsia="zh-CN"/>
        </w:rPr>
        <w:t>SDG</w:t>
      </w:r>
      <w:r w:rsidRPr="00A0765B">
        <w:rPr>
          <w:rFonts w:asciiTheme="majorBidi" w:hAnsiTheme="majorBidi" w:cstheme="majorBidi" w:hint="eastAsia"/>
          <w:lang w:val="en-US" w:eastAsia="zh-CN"/>
        </w:rPr>
        <w:t>）使用</w:t>
      </w:r>
      <w:r w:rsidRPr="00A0765B">
        <w:rPr>
          <w:rFonts w:asciiTheme="majorBidi" w:hAnsiTheme="majorBidi" w:cstheme="majorBidi"/>
          <w:lang w:val="en-US" w:eastAsia="zh-CN"/>
        </w:rPr>
        <w:t>ICT</w:t>
      </w:r>
      <w:r w:rsidRPr="00A0765B">
        <w:rPr>
          <w:rFonts w:asciiTheme="majorBidi" w:hAnsiTheme="majorBidi" w:cstheme="majorBidi" w:hint="eastAsia"/>
          <w:lang w:val="en-US" w:eastAsia="zh-CN"/>
        </w:rPr>
        <w:t>帮助各国与</w:t>
      </w:r>
      <w:r w:rsidRPr="00A0765B">
        <w:rPr>
          <w:rFonts w:asciiTheme="majorBidi" w:hAnsiTheme="majorBidi" w:cstheme="majorBidi"/>
          <w:lang w:val="en-US" w:eastAsia="zh-CN"/>
        </w:rPr>
        <w:t>ICT</w:t>
      </w:r>
      <w:r w:rsidRPr="00A0765B">
        <w:rPr>
          <w:rFonts w:asciiTheme="majorBidi" w:hAnsiTheme="majorBidi" w:cstheme="majorBidi" w:hint="eastAsia"/>
          <w:lang w:val="en-US" w:eastAsia="zh-CN"/>
        </w:rPr>
        <w:t>行业适应环境挑战包括气候变化的影响。</w:t>
      </w:r>
    </w:p>
    <w:p w:rsidR="009F6CC0" w:rsidRPr="00A0765B" w:rsidRDefault="009F6CC0" w:rsidP="009F6CC0">
      <w:pPr>
        <w:ind w:firstLineChars="200" w:firstLine="480"/>
        <w:rPr>
          <w:rFonts w:asciiTheme="majorBidi" w:eastAsia="Times New Roman" w:hAnsiTheme="majorBidi" w:cstheme="majorBidi"/>
          <w:lang w:eastAsia="zh-CN"/>
        </w:rPr>
      </w:pPr>
      <w:r w:rsidRPr="00A0765B">
        <w:rPr>
          <w:rFonts w:asciiTheme="majorBidi" w:hAnsiTheme="majorBidi" w:cstheme="majorBidi" w:hint="eastAsia"/>
          <w:lang w:eastAsia="zh-CN"/>
        </w:rPr>
        <w:t>第</w:t>
      </w:r>
      <w:r w:rsidRPr="00A0765B">
        <w:rPr>
          <w:rFonts w:asciiTheme="majorBidi" w:hAnsiTheme="majorBidi" w:cstheme="majorBidi"/>
          <w:lang w:eastAsia="zh-CN"/>
        </w:rPr>
        <w:t>5</w:t>
      </w:r>
      <w:r w:rsidRPr="00A0765B">
        <w:rPr>
          <w:rFonts w:asciiTheme="majorBidi" w:hAnsiTheme="majorBidi" w:cstheme="majorBidi" w:hint="eastAsia"/>
          <w:lang w:eastAsia="zh-CN"/>
        </w:rPr>
        <w:t>研究组</w:t>
      </w:r>
      <w:r w:rsidRPr="00A0765B">
        <w:rPr>
          <w:rFonts w:asciiTheme="majorBidi" w:hAnsiTheme="majorBidi" w:cstheme="majorBidi" w:hint="eastAsia"/>
          <w:lang w:val="en-US" w:eastAsia="zh-CN"/>
        </w:rPr>
        <w:t>亦确定</w:t>
      </w:r>
      <w:r w:rsidRPr="00A0765B">
        <w:rPr>
          <w:rFonts w:asciiTheme="majorBidi" w:hAnsiTheme="majorBidi" w:cstheme="majorBidi"/>
          <w:lang w:eastAsia="zh-CN"/>
        </w:rPr>
        <w:t>ICT</w:t>
      </w:r>
      <w:r w:rsidRPr="00A0765B">
        <w:rPr>
          <w:rFonts w:asciiTheme="majorBidi" w:hAnsiTheme="majorBidi" w:cstheme="majorBidi" w:hint="eastAsia"/>
          <w:lang w:eastAsia="zh-CN"/>
        </w:rPr>
        <w:t>行业对更为系统和标准化的环境友好做法的需要（例如，贴标签，采购做法、标准化的电源</w:t>
      </w:r>
      <w:r w:rsidRPr="00A0765B">
        <w:rPr>
          <w:rFonts w:asciiTheme="majorBidi" w:hAnsiTheme="majorBidi" w:cstheme="majorBidi"/>
          <w:lang w:eastAsia="zh-CN"/>
        </w:rPr>
        <w:t>/</w:t>
      </w:r>
      <w:r w:rsidRPr="00A0765B">
        <w:rPr>
          <w:rFonts w:asciiTheme="majorBidi" w:hAnsiTheme="majorBidi" w:cstheme="majorBidi" w:hint="eastAsia"/>
          <w:lang w:eastAsia="zh-CN"/>
        </w:rPr>
        <w:t>连接器、环保定级机制等）。</w:t>
      </w:r>
    </w:p>
    <w:p w:rsidR="009D6D4D" w:rsidRDefault="009D6D4D">
      <w:pPr>
        <w:tabs>
          <w:tab w:val="clear" w:pos="1134"/>
          <w:tab w:val="clear" w:pos="1871"/>
          <w:tab w:val="clear" w:pos="2268"/>
        </w:tabs>
        <w:overflowPunct/>
        <w:autoSpaceDE/>
        <w:autoSpaceDN/>
        <w:adjustRightInd/>
        <w:spacing w:before="0"/>
        <w:jc w:val="left"/>
        <w:textAlignment w:val="auto"/>
        <w:rPr>
          <w:rFonts w:ascii="Times" w:hAnsi="Times"/>
          <w:b/>
          <w:lang w:eastAsia="zh-CN"/>
        </w:rPr>
      </w:pPr>
      <w:r>
        <w:rPr>
          <w:lang w:eastAsia="zh-CN"/>
        </w:rPr>
        <w:br w:type="page"/>
      </w:r>
    </w:p>
    <w:p w:rsidR="009F6CC0" w:rsidRPr="00A0765B" w:rsidRDefault="009F6CC0" w:rsidP="009F6CC0">
      <w:pPr>
        <w:pStyle w:val="Headingb"/>
        <w:rPr>
          <w:lang w:eastAsia="zh-CN"/>
        </w:rPr>
      </w:pPr>
      <w:r w:rsidRPr="00A0765B">
        <w:rPr>
          <w:lang w:eastAsia="zh-CN"/>
        </w:rPr>
        <w:t>ITU-T</w:t>
      </w:r>
      <w:r w:rsidRPr="00A0765B">
        <w:rPr>
          <w:rFonts w:hint="eastAsia"/>
          <w:lang w:eastAsia="zh-CN"/>
        </w:rPr>
        <w:t>第</w:t>
      </w:r>
      <w:r w:rsidRPr="00A0765B">
        <w:rPr>
          <w:lang w:eastAsia="zh-CN"/>
        </w:rPr>
        <w:t>9</w:t>
      </w:r>
      <w:r w:rsidRPr="00A0765B">
        <w:rPr>
          <w:rFonts w:hint="eastAsia"/>
          <w:lang w:eastAsia="zh-CN"/>
        </w:rPr>
        <w:t>研究组</w:t>
      </w:r>
    </w:p>
    <w:p w:rsidR="009F6CC0" w:rsidRPr="00A0765B" w:rsidRDefault="009F6CC0" w:rsidP="009F6CC0">
      <w:pPr>
        <w:pStyle w:val="Headingb"/>
        <w:spacing w:before="240"/>
        <w:rPr>
          <w:lang w:eastAsia="zh-CN"/>
        </w:rPr>
      </w:pPr>
      <w:r w:rsidRPr="00A0765B">
        <w:rPr>
          <w:rFonts w:hint="eastAsia"/>
          <w:lang w:eastAsia="zh-CN"/>
        </w:rPr>
        <w:t>电视和声音传输与综合宽带有线网络</w:t>
      </w:r>
    </w:p>
    <w:p w:rsidR="009F6CC0" w:rsidRPr="00A0765B" w:rsidRDefault="009F6CC0" w:rsidP="009F6CC0">
      <w:pPr>
        <w:ind w:firstLineChars="200" w:firstLine="480"/>
        <w:rPr>
          <w:lang w:eastAsia="zh-CN"/>
        </w:rPr>
      </w:pPr>
      <w:r w:rsidRPr="00A0765B">
        <w:rPr>
          <w:lang w:eastAsia="zh-CN"/>
        </w:rPr>
        <w:t>ITU-T</w:t>
      </w:r>
      <w:r w:rsidRPr="00A0765B">
        <w:rPr>
          <w:rFonts w:hint="eastAsia"/>
          <w:lang w:eastAsia="zh-CN"/>
        </w:rPr>
        <w:t>第</w:t>
      </w:r>
      <w:r w:rsidRPr="00A0765B">
        <w:rPr>
          <w:lang w:eastAsia="zh-CN"/>
        </w:rPr>
        <w:t>9</w:t>
      </w:r>
      <w:r w:rsidRPr="00A0765B">
        <w:rPr>
          <w:rFonts w:hint="eastAsia"/>
          <w:lang w:eastAsia="zh-CN"/>
        </w:rPr>
        <w:t>研究组负责与以下内容有关的研究：</w:t>
      </w:r>
    </w:p>
    <w:p w:rsidR="009F6CC0" w:rsidRPr="00A0765B" w:rsidRDefault="009F6CC0" w:rsidP="009F6CC0">
      <w:pPr>
        <w:pStyle w:val="enumlev10"/>
        <w:rPr>
          <w:lang w:eastAsia="zh-CN"/>
        </w:rPr>
      </w:pPr>
      <w:r w:rsidRPr="00A0765B">
        <w:rPr>
          <w:lang w:eastAsia="zh-CN"/>
        </w:rPr>
        <w:t>•</w:t>
      </w:r>
      <w:r w:rsidRPr="00A0765B">
        <w:rPr>
          <w:lang w:eastAsia="zh-CN"/>
        </w:rPr>
        <w:tab/>
      </w:r>
      <w:r w:rsidRPr="00A0765B">
        <w:rPr>
          <w:rFonts w:hint="eastAsia"/>
          <w:lang w:eastAsia="zh-CN"/>
        </w:rPr>
        <w:t>将电信系统用于电视节目、声音节目及相关数据业务（包括交互式服务和应用）的馈送、一次分配及二次分配和可扩展至超高清、</w:t>
      </w:r>
      <w:r w:rsidRPr="00A0765B">
        <w:rPr>
          <w:lang w:eastAsia="zh-CN"/>
        </w:rPr>
        <w:t>3D</w:t>
      </w:r>
      <w:r w:rsidRPr="00A0765B">
        <w:rPr>
          <w:rFonts w:hint="eastAsia"/>
          <w:lang w:eastAsia="zh-CN"/>
        </w:rPr>
        <w:t>、多视图和高动态范围电视等先进能力；</w:t>
      </w:r>
    </w:p>
    <w:p w:rsidR="009F6CC0" w:rsidRPr="00A0765B" w:rsidRDefault="009F6CC0" w:rsidP="009F6CC0">
      <w:pPr>
        <w:pStyle w:val="enumlev10"/>
        <w:rPr>
          <w:lang w:eastAsia="zh-CN"/>
        </w:rPr>
      </w:pPr>
      <w:r w:rsidRPr="00A0765B">
        <w:rPr>
          <w:lang w:eastAsia="zh-CN"/>
        </w:rPr>
        <w:t>•</w:t>
      </w:r>
      <w:r w:rsidRPr="00A0765B">
        <w:rPr>
          <w:lang w:eastAsia="zh-CN"/>
        </w:rPr>
        <w:tab/>
      </w:r>
      <w:r w:rsidRPr="00A0765B">
        <w:rPr>
          <w:rFonts w:hint="eastAsia"/>
          <w:lang w:eastAsia="zh-CN"/>
        </w:rPr>
        <w:t>将主要用于传送电视及声音节目到户的电缆和混合网络用作综合宽带网络，亦用于传送声音和其他时效性强的业务、电视点播（如，</w:t>
      </w:r>
      <w:r>
        <w:rPr>
          <w:rFonts w:hint="eastAsia"/>
          <w:lang w:eastAsia="zh-CN"/>
        </w:rPr>
        <w:t>过</w:t>
      </w:r>
      <w:r>
        <w:rPr>
          <w:lang w:eastAsia="zh-CN"/>
        </w:rPr>
        <w:t>顶业务（</w:t>
      </w:r>
      <w:r>
        <w:rPr>
          <w:rFonts w:hint="eastAsia"/>
          <w:lang w:eastAsia="zh-CN"/>
        </w:rPr>
        <w:t>OT</w:t>
      </w:r>
      <w:r>
        <w:rPr>
          <w:lang w:eastAsia="zh-CN"/>
        </w:rPr>
        <w:t>T</w:t>
      </w:r>
      <w:r>
        <w:rPr>
          <w:rFonts w:hint="eastAsia"/>
          <w:lang w:eastAsia="zh-CN"/>
        </w:rPr>
        <w:t>）</w:t>
      </w:r>
      <w:r w:rsidRPr="00A0765B">
        <w:rPr>
          <w:rFonts w:hint="eastAsia"/>
          <w:lang w:eastAsia="zh-CN"/>
        </w:rPr>
        <w:t>）、交互式服务、多屏幕服务等传送至家庭和企业客户所在地设备</w:t>
      </w:r>
      <w:r w:rsidRPr="00A0765B">
        <w:rPr>
          <w:rFonts w:hint="eastAsia"/>
          <w:lang w:val="en-US" w:eastAsia="zh-CN"/>
        </w:rPr>
        <w:t>（</w:t>
      </w:r>
      <w:r w:rsidRPr="00A0765B">
        <w:rPr>
          <w:lang w:eastAsia="zh-CN"/>
        </w:rPr>
        <w:t>CPE</w:t>
      </w:r>
      <w:r w:rsidRPr="00A0765B">
        <w:rPr>
          <w:rFonts w:hint="eastAsia"/>
          <w:lang w:eastAsia="zh-CN"/>
        </w:rPr>
        <w:t>）。</w:t>
      </w:r>
    </w:p>
    <w:p w:rsidR="009F6CC0" w:rsidRPr="00A0765B" w:rsidRDefault="009F6CC0" w:rsidP="009F6CC0">
      <w:pPr>
        <w:pStyle w:val="Headingb"/>
        <w:rPr>
          <w:lang w:eastAsia="zh-CN"/>
        </w:rPr>
      </w:pPr>
      <w:r w:rsidRPr="00A0765B">
        <w:rPr>
          <w:lang w:eastAsia="zh-CN"/>
        </w:rPr>
        <w:t>ITU-T</w:t>
      </w:r>
      <w:r w:rsidRPr="00A0765B">
        <w:rPr>
          <w:rFonts w:hint="eastAsia"/>
          <w:lang w:eastAsia="zh-CN"/>
        </w:rPr>
        <w:t>第</w:t>
      </w:r>
      <w:r w:rsidRPr="00A0765B">
        <w:rPr>
          <w:lang w:eastAsia="zh-CN"/>
        </w:rPr>
        <w:t>11</w:t>
      </w:r>
      <w:r w:rsidRPr="00A0765B">
        <w:rPr>
          <w:rFonts w:hint="eastAsia"/>
          <w:lang w:eastAsia="zh-CN"/>
        </w:rPr>
        <w:t>研究组</w:t>
      </w:r>
    </w:p>
    <w:p w:rsidR="009F6CC0" w:rsidRPr="00A0765B" w:rsidRDefault="009F6CC0" w:rsidP="009F6CC0">
      <w:pPr>
        <w:pStyle w:val="Headingb"/>
        <w:spacing w:before="240"/>
        <w:rPr>
          <w:lang w:eastAsia="zh-CN"/>
        </w:rPr>
      </w:pPr>
      <w:r w:rsidRPr="00A0765B">
        <w:rPr>
          <w:rFonts w:hint="eastAsia"/>
          <w:lang w:eastAsia="zh-CN"/>
        </w:rPr>
        <w:t>信令要求、协议、测试规范与打击假冒产品</w:t>
      </w:r>
    </w:p>
    <w:p w:rsidR="009F6CC0" w:rsidRPr="008A1CAC" w:rsidRDefault="009F6CC0" w:rsidP="009F6CC0">
      <w:pPr>
        <w:ind w:firstLineChars="200" w:firstLine="480"/>
        <w:rPr>
          <w:lang w:eastAsia="zh-CN"/>
        </w:rPr>
      </w:pPr>
      <w:r w:rsidRPr="008A1CAC">
        <w:rPr>
          <w:lang w:eastAsia="zh-CN"/>
        </w:rPr>
        <w:t>ITU-T</w:t>
      </w:r>
      <w:r w:rsidRPr="008A1CAC">
        <w:rPr>
          <w:rFonts w:hint="eastAsia"/>
          <w:lang w:eastAsia="zh-CN"/>
        </w:rPr>
        <w:t>第</w:t>
      </w:r>
      <w:r w:rsidRPr="008A1CAC">
        <w:rPr>
          <w:lang w:eastAsia="zh-CN"/>
        </w:rPr>
        <w:t>11</w:t>
      </w:r>
      <w:r w:rsidRPr="008A1CAC">
        <w:rPr>
          <w:rFonts w:hint="eastAsia"/>
          <w:lang w:eastAsia="zh-CN"/>
        </w:rPr>
        <w:t>研究组被分配研究并</w:t>
      </w:r>
      <w:r w:rsidRPr="008A1CAC">
        <w:rPr>
          <w:lang w:eastAsia="zh-CN"/>
        </w:rPr>
        <w:t>承担</w:t>
      </w:r>
      <w:r w:rsidRPr="008A1CAC">
        <w:rPr>
          <w:rFonts w:hint="eastAsia"/>
          <w:lang w:eastAsia="zh-CN"/>
        </w:rPr>
        <w:t>信令系统架构、信令要求和协议方面的职责，用于各类网络和技术、未来网络（</w:t>
      </w:r>
      <w:r w:rsidRPr="008A1CAC">
        <w:rPr>
          <w:lang w:eastAsia="zh-CN"/>
        </w:rPr>
        <w:t>FN</w:t>
      </w:r>
      <w:r w:rsidRPr="008A1CAC">
        <w:rPr>
          <w:rFonts w:hint="eastAsia"/>
          <w:lang w:eastAsia="zh-CN"/>
        </w:rPr>
        <w:t>）、软件定义网络（</w:t>
      </w:r>
      <w:r w:rsidRPr="008A1CAC">
        <w:rPr>
          <w:lang w:eastAsia="zh-CN"/>
        </w:rPr>
        <w:t>SDN</w:t>
      </w:r>
      <w:r w:rsidRPr="008A1CAC">
        <w:rPr>
          <w:rFonts w:hint="eastAsia"/>
          <w:lang w:eastAsia="zh-CN"/>
        </w:rPr>
        <w:t>）、网络功能虚拟化（</w:t>
      </w:r>
      <w:r w:rsidRPr="008A1CAC">
        <w:rPr>
          <w:lang w:eastAsia="zh-CN"/>
        </w:rPr>
        <w:t>NFV</w:t>
      </w:r>
      <w:r w:rsidRPr="008A1CAC">
        <w:rPr>
          <w:rFonts w:hint="eastAsia"/>
          <w:lang w:eastAsia="zh-CN"/>
        </w:rPr>
        <w:t>）、云计算网络、基于</w:t>
      </w:r>
      <w:r w:rsidRPr="008A1CAC">
        <w:rPr>
          <w:lang w:eastAsia="zh-CN"/>
        </w:rPr>
        <w:t>VoLTE/ViLTE</w:t>
      </w:r>
      <w:r w:rsidRPr="008A1CAC">
        <w:rPr>
          <w:rFonts w:hint="eastAsia"/>
          <w:lang w:eastAsia="zh-CN"/>
        </w:rPr>
        <w:t>的网络互连、虚拟网络、</w:t>
      </w:r>
      <w:r w:rsidRPr="008A1CAC">
        <w:rPr>
          <w:lang w:eastAsia="zh-CN"/>
        </w:rPr>
        <w:t>IMT</w:t>
      </w:r>
      <w:r w:rsidRPr="008A1CAC">
        <w:rPr>
          <w:lang w:eastAsia="zh-CN"/>
        </w:rPr>
        <w:noBreakHyphen/>
        <w:t>2020</w:t>
      </w:r>
      <w:r w:rsidRPr="008A1CAC">
        <w:rPr>
          <w:rFonts w:hint="eastAsia"/>
          <w:lang w:eastAsia="zh-CN"/>
        </w:rPr>
        <w:t>技术、多媒体、下一代网络（</w:t>
      </w:r>
      <w:r w:rsidRPr="008A1CAC">
        <w:rPr>
          <w:lang w:eastAsia="zh-CN"/>
        </w:rPr>
        <w:t>NGN</w:t>
      </w:r>
      <w:r w:rsidRPr="008A1CAC">
        <w:rPr>
          <w:rFonts w:hint="eastAsia"/>
          <w:lang w:eastAsia="zh-CN"/>
        </w:rPr>
        <w:t>）、飞行器</w:t>
      </w:r>
      <w:r w:rsidRPr="008A1CAC">
        <w:rPr>
          <w:lang w:eastAsia="zh-CN"/>
        </w:rPr>
        <w:t>自组</w:t>
      </w:r>
      <w:r w:rsidRPr="008A1CAC">
        <w:rPr>
          <w:rFonts w:hint="eastAsia"/>
          <w:lang w:eastAsia="zh-CN"/>
        </w:rPr>
        <w:t>网络（</w:t>
      </w:r>
      <w:r w:rsidRPr="008A1CAC">
        <w:rPr>
          <w:rFonts w:hint="eastAsia"/>
          <w:lang w:eastAsia="zh-CN"/>
        </w:rPr>
        <w:t>flying ad-hoc networks</w:t>
      </w:r>
      <w:r w:rsidRPr="008A1CAC">
        <w:rPr>
          <w:lang w:eastAsia="zh-CN"/>
        </w:rPr>
        <w:t>）</w:t>
      </w:r>
      <w:r w:rsidRPr="008A1CAC">
        <w:rPr>
          <w:rFonts w:hint="eastAsia"/>
          <w:lang w:eastAsia="zh-CN"/>
        </w:rPr>
        <w:t>、触觉互联网和传统网络互通的增强现实与</w:t>
      </w:r>
      <w:r w:rsidRPr="008A1CAC">
        <w:rPr>
          <w:lang w:eastAsia="zh-CN"/>
        </w:rPr>
        <w:t>信令</w:t>
      </w:r>
      <w:r w:rsidRPr="008A1CAC">
        <w:rPr>
          <w:rFonts w:hint="eastAsia"/>
          <w:lang w:eastAsia="zh-CN"/>
        </w:rPr>
        <w:t>。</w:t>
      </w:r>
    </w:p>
    <w:p w:rsidR="009F6CC0" w:rsidRDefault="009F6CC0" w:rsidP="009F6CC0">
      <w:pPr>
        <w:ind w:firstLineChars="200" w:firstLine="480"/>
        <w:rPr>
          <w:lang w:val="fr-FR" w:eastAsia="zh-CN"/>
        </w:rPr>
      </w:pPr>
      <w:r w:rsidRPr="008A1CAC">
        <w:rPr>
          <w:rFonts w:ascii="SimSun" w:hAnsi="SimSun" w:hint="eastAsia"/>
          <w:lang w:eastAsia="zh-CN"/>
        </w:rPr>
        <w:t>第</w:t>
      </w:r>
      <w:r w:rsidRPr="008A1CAC">
        <w:rPr>
          <w:lang w:eastAsia="zh-CN"/>
        </w:rPr>
        <w:t>11</w:t>
      </w:r>
      <w:r w:rsidRPr="008A1CAC">
        <w:rPr>
          <w:rFonts w:ascii="SimSun" w:hAnsi="SimSun" w:hint="eastAsia"/>
          <w:lang w:eastAsia="zh-CN"/>
        </w:rPr>
        <w:t>研究组</w:t>
      </w:r>
      <w:r w:rsidRPr="00A0765B">
        <w:rPr>
          <w:rFonts w:hint="eastAsia"/>
          <w:lang w:eastAsia="zh-CN"/>
        </w:rPr>
        <w:t>还负责研究如何打击假</w:t>
      </w:r>
      <w:r w:rsidRPr="00A0765B">
        <w:rPr>
          <w:rFonts w:hint="eastAsia"/>
          <w:lang w:val="fr-FR" w:eastAsia="zh-CN"/>
        </w:rPr>
        <w:t>冒产品（包括电信</w:t>
      </w:r>
      <w:r w:rsidRPr="00A0765B">
        <w:rPr>
          <w:lang w:val="fr-FR" w:eastAsia="zh-CN"/>
        </w:rPr>
        <w:t>/ICT</w:t>
      </w:r>
      <w:r w:rsidRPr="00A0765B">
        <w:rPr>
          <w:rFonts w:hint="eastAsia"/>
          <w:lang w:val="fr-FR" w:eastAsia="zh-CN"/>
        </w:rPr>
        <w:t>和移动设备盗窃）。</w:t>
      </w:r>
    </w:p>
    <w:p w:rsidR="009F6CC0" w:rsidRPr="00A0765B" w:rsidRDefault="009F6CC0" w:rsidP="009F6CC0">
      <w:pPr>
        <w:ind w:firstLineChars="200" w:firstLine="480"/>
        <w:rPr>
          <w:lang w:eastAsia="zh-CN"/>
        </w:rPr>
      </w:pPr>
      <w:r w:rsidRPr="00A0765B">
        <w:rPr>
          <w:rFonts w:hint="eastAsia"/>
          <w:lang w:val="fr-FR" w:eastAsia="zh-CN"/>
        </w:rPr>
        <w:t>第</w:t>
      </w:r>
      <w:r w:rsidRPr="00A0765B">
        <w:rPr>
          <w:lang w:val="fr-FR" w:eastAsia="zh-CN"/>
        </w:rPr>
        <w:t>11</w:t>
      </w:r>
      <w:r w:rsidRPr="00A0765B">
        <w:rPr>
          <w:rFonts w:hint="eastAsia"/>
          <w:lang w:val="fr-FR" w:eastAsia="zh-CN"/>
        </w:rPr>
        <w:t>研究组还将制定各类网络、技术和业务一致性和互操作性（</w:t>
      </w:r>
      <w:r w:rsidRPr="00A0765B">
        <w:rPr>
          <w:rFonts w:eastAsia="Times New Roman"/>
          <w:lang w:eastAsia="zh-CN"/>
        </w:rPr>
        <w:t>C&amp;I</w:t>
      </w:r>
      <w:r w:rsidRPr="00A0765B">
        <w:rPr>
          <w:rFonts w:hint="eastAsia"/>
          <w:lang w:val="fr-FR" w:eastAsia="zh-CN"/>
        </w:rPr>
        <w:t>）测试的测试规范，开发用于与</w:t>
      </w:r>
      <w:r>
        <w:rPr>
          <w:rFonts w:hint="eastAsia"/>
          <w:lang w:val="fr-FR" w:eastAsia="zh-CN"/>
        </w:rPr>
        <w:t>衡量</w:t>
      </w:r>
      <w:r w:rsidRPr="00A0765B">
        <w:rPr>
          <w:rFonts w:hint="eastAsia"/>
          <w:lang w:val="fr-FR" w:eastAsia="zh-CN"/>
        </w:rPr>
        <w:t>互联网相关</w:t>
      </w:r>
      <w:r>
        <w:rPr>
          <w:rFonts w:hint="eastAsia"/>
          <w:lang w:val="fr-FR" w:eastAsia="zh-CN"/>
        </w:rPr>
        <w:t>性</w:t>
      </w:r>
      <w:r>
        <w:rPr>
          <w:lang w:val="fr-FR" w:eastAsia="zh-CN"/>
        </w:rPr>
        <w:t>能</w:t>
      </w:r>
      <w:r w:rsidRPr="00A0765B">
        <w:rPr>
          <w:rFonts w:hint="eastAsia"/>
          <w:lang w:val="fr-FR" w:eastAsia="zh-CN"/>
        </w:rPr>
        <w:t>框架相关</w:t>
      </w:r>
      <w:r>
        <w:rPr>
          <w:rFonts w:hint="eastAsia"/>
          <w:lang w:val="fr-FR" w:eastAsia="zh-CN"/>
        </w:rPr>
        <w:t>的</w:t>
      </w:r>
      <w:r w:rsidRPr="00A0765B">
        <w:rPr>
          <w:rFonts w:hint="eastAsia"/>
          <w:lang w:val="fr-FR" w:eastAsia="zh-CN"/>
        </w:rPr>
        <w:t>标准化网络参数以及现有（如</w:t>
      </w:r>
      <w:r w:rsidRPr="00A0765B">
        <w:rPr>
          <w:lang w:val="fr-FR" w:eastAsia="zh-CN"/>
        </w:rPr>
        <w:t>NGN</w:t>
      </w:r>
      <w:r w:rsidRPr="00A0765B">
        <w:rPr>
          <w:rFonts w:hint="eastAsia"/>
          <w:lang w:val="fr-FR" w:eastAsia="zh-CN"/>
        </w:rPr>
        <w:t>）</w:t>
      </w:r>
      <w:r w:rsidRPr="007B5381">
        <w:rPr>
          <w:rFonts w:hint="eastAsia"/>
          <w:lang w:val="fr-FR" w:eastAsia="zh-CN"/>
        </w:rPr>
        <w:t>和</w:t>
      </w:r>
      <w:r w:rsidRPr="00264C02">
        <w:rPr>
          <w:lang w:val="fr-FR" w:eastAsia="zh-CN"/>
        </w:rPr>
        <w:t>新兴</w:t>
      </w:r>
      <w:r w:rsidRPr="007B5381">
        <w:rPr>
          <w:rFonts w:hint="eastAsia"/>
          <w:lang w:val="fr-FR" w:eastAsia="zh-CN"/>
        </w:rPr>
        <w:t>技术（如</w:t>
      </w:r>
      <w:r w:rsidRPr="00A0765B">
        <w:rPr>
          <w:rFonts w:asciiTheme="minorEastAsia" w:eastAsiaTheme="minorEastAsia" w:hAnsiTheme="minorEastAsia" w:hint="eastAsia"/>
          <w:lang w:val="fr-FR" w:eastAsia="zh-CN"/>
        </w:rPr>
        <w:t>未来网络</w:t>
      </w:r>
      <w:r w:rsidRPr="00A0765B">
        <w:rPr>
          <w:rFonts w:eastAsiaTheme="minorEastAsia" w:hint="eastAsia"/>
          <w:lang w:val="fr-FR" w:eastAsia="zh-CN"/>
        </w:rPr>
        <w:t>、云、</w:t>
      </w:r>
      <w:r w:rsidRPr="00A0765B">
        <w:rPr>
          <w:rFonts w:eastAsia="Times New Roman"/>
          <w:lang w:val="fr-FR" w:eastAsia="zh-CN"/>
        </w:rPr>
        <w:t>SDN</w:t>
      </w:r>
      <w:r w:rsidRPr="00A0765B">
        <w:rPr>
          <w:rFonts w:eastAsiaTheme="minorEastAsia" w:hint="eastAsia"/>
          <w:lang w:val="fr-FR" w:eastAsia="zh-CN"/>
        </w:rPr>
        <w:t>、</w:t>
      </w:r>
      <w:r w:rsidRPr="00A0765B">
        <w:rPr>
          <w:rFonts w:eastAsia="Times New Roman"/>
          <w:lang w:val="fr-FR" w:eastAsia="zh-CN"/>
        </w:rPr>
        <w:t>NFV</w:t>
      </w:r>
      <w:r w:rsidRPr="00A0765B">
        <w:rPr>
          <w:rFonts w:eastAsiaTheme="minorEastAsia" w:hint="eastAsia"/>
          <w:lang w:val="fr-FR" w:eastAsia="zh-CN"/>
        </w:rPr>
        <w:t>、</w:t>
      </w:r>
      <w:r w:rsidRPr="00A0765B">
        <w:rPr>
          <w:rFonts w:eastAsia="Times New Roman"/>
          <w:lang w:val="fr-FR" w:eastAsia="zh-CN"/>
        </w:rPr>
        <w:t>IoT</w:t>
      </w:r>
      <w:r w:rsidRPr="00A0765B">
        <w:rPr>
          <w:rFonts w:eastAsiaTheme="minorEastAsia" w:hint="eastAsia"/>
          <w:lang w:val="fr-FR" w:eastAsia="zh-CN"/>
        </w:rPr>
        <w:t>、</w:t>
      </w:r>
      <w:r w:rsidRPr="00A0765B">
        <w:rPr>
          <w:rFonts w:eastAsia="Times New Roman"/>
          <w:lang w:val="fr-FR" w:eastAsia="zh-CN"/>
        </w:rPr>
        <w:t>VoLTE/ViLTE</w:t>
      </w:r>
      <w:r w:rsidRPr="00A0765B">
        <w:rPr>
          <w:rFonts w:eastAsiaTheme="minorEastAsia" w:hint="eastAsia"/>
          <w:lang w:val="fr-FR" w:eastAsia="zh-CN"/>
        </w:rPr>
        <w:t>、</w:t>
      </w:r>
      <w:r w:rsidRPr="00A0765B">
        <w:rPr>
          <w:rFonts w:eastAsia="Times New Roman"/>
          <w:lang w:val="fr-FR" w:eastAsia="zh-CN"/>
        </w:rPr>
        <w:t>IMT-2020</w:t>
      </w:r>
      <w:r w:rsidRPr="00A0765B">
        <w:rPr>
          <w:rFonts w:asciiTheme="minorEastAsia" w:eastAsiaTheme="minorEastAsia" w:hAnsiTheme="minorEastAsia" w:hint="eastAsia"/>
          <w:lang w:val="fr-FR" w:eastAsia="zh-CN"/>
        </w:rPr>
        <w:t>技术、飞行</w:t>
      </w:r>
      <w:r>
        <w:rPr>
          <w:rFonts w:asciiTheme="minorEastAsia" w:eastAsiaTheme="minorEastAsia" w:hAnsiTheme="minorEastAsia" w:hint="eastAsia"/>
          <w:lang w:val="fr-FR" w:eastAsia="zh-CN"/>
        </w:rPr>
        <w:t>器</w:t>
      </w:r>
      <w:r>
        <w:rPr>
          <w:rFonts w:asciiTheme="minorEastAsia" w:eastAsiaTheme="minorEastAsia" w:hAnsiTheme="minorEastAsia"/>
          <w:lang w:val="fr-FR" w:eastAsia="zh-CN"/>
        </w:rPr>
        <w:t>自组</w:t>
      </w:r>
      <w:r w:rsidRPr="00A0765B">
        <w:rPr>
          <w:rFonts w:asciiTheme="minorEastAsia" w:eastAsiaTheme="minorEastAsia" w:hAnsiTheme="minorEastAsia" w:hint="eastAsia"/>
          <w:lang w:val="fr-FR" w:eastAsia="zh-CN"/>
        </w:rPr>
        <w:t>网络、触觉网络、增强现实</w:t>
      </w:r>
      <w:r w:rsidRPr="00A0765B">
        <w:rPr>
          <w:rFonts w:hint="eastAsia"/>
          <w:lang w:eastAsia="zh-CN"/>
        </w:rPr>
        <w:t>等</w:t>
      </w:r>
      <w:r w:rsidRPr="00A0765B">
        <w:rPr>
          <w:rFonts w:hint="eastAsia"/>
          <w:lang w:val="fr-FR" w:eastAsia="zh-CN"/>
        </w:rPr>
        <w:t>）的测试方法和测试</w:t>
      </w:r>
      <w:r>
        <w:rPr>
          <w:rFonts w:hint="eastAsia"/>
          <w:lang w:val="fr-FR" w:eastAsia="zh-CN"/>
        </w:rPr>
        <w:t>集</w:t>
      </w:r>
      <w:r w:rsidRPr="00A0765B">
        <w:rPr>
          <w:rFonts w:hint="eastAsia"/>
          <w:lang w:val="fr-FR" w:eastAsia="zh-CN"/>
        </w:rPr>
        <w:t>。</w:t>
      </w:r>
    </w:p>
    <w:p w:rsidR="009F6CC0" w:rsidRPr="00A0765B" w:rsidRDefault="009F6CC0" w:rsidP="009F6CC0">
      <w:pPr>
        <w:ind w:firstLineChars="200" w:firstLine="480"/>
        <w:rPr>
          <w:rFonts w:eastAsiaTheme="minorEastAsia"/>
          <w:lang w:val="fr-CH" w:eastAsia="zh-CN"/>
        </w:rPr>
      </w:pPr>
      <w:r w:rsidRPr="00A0765B">
        <w:rPr>
          <w:rFonts w:hint="eastAsia"/>
          <w:lang w:eastAsia="zh-CN"/>
        </w:rPr>
        <w:t>此外，第</w:t>
      </w:r>
      <w:r w:rsidRPr="00A0765B">
        <w:rPr>
          <w:rFonts w:eastAsia="Times New Roman"/>
          <w:lang w:val="fr-CH" w:eastAsia="zh-CN"/>
        </w:rPr>
        <w:t>11</w:t>
      </w:r>
      <w:r w:rsidRPr="00A0765B">
        <w:rPr>
          <w:rFonts w:eastAsiaTheme="minorEastAsia" w:hint="eastAsia"/>
          <w:lang w:val="fr-CH" w:eastAsia="zh-CN"/>
        </w:rPr>
        <w:t>研究组将研究通过</w:t>
      </w:r>
      <w:r w:rsidRPr="00A0765B">
        <w:rPr>
          <w:rFonts w:eastAsia="Times New Roman"/>
          <w:lang w:val="fr-CH" w:eastAsia="zh-CN"/>
        </w:rPr>
        <w:t>ITU-T</w:t>
      </w:r>
      <w:r w:rsidRPr="00A0765B">
        <w:rPr>
          <w:rFonts w:ascii="SimSun" w:hAnsi="SimSun" w:cs="SimSun" w:hint="eastAsia"/>
          <w:lang w:val="fr-CH" w:eastAsia="zh-CN"/>
        </w:rPr>
        <w:t>一致性评估指导委员会（</w:t>
      </w:r>
      <w:r w:rsidRPr="00A0765B">
        <w:rPr>
          <w:rFonts w:eastAsia="Times New Roman"/>
          <w:lang w:val="en-US" w:eastAsia="zh-CN"/>
        </w:rPr>
        <w:t>CASC</w:t>
      </w:r>
      <w:r w:rsidRPr="00A0765B">
        <w:rPr>
          <w:rFonts w:ascii="SimSun" w:hAnsi="SimSun" w:cs="SimSun" w:hint="eastAsia"/>
          <w:lang w:val="fr-CH" w:eastAsia="zh-CN"/>
        </w:rPr>
        <w:t>）的</w:t>
      </w:r>
      <w:r w:rsidRPr="00A0765B">
        <w:rPr>
          <w:rFonts w:ascii="SimSun" w:hAnsi="SimSun" w:cs="SimSun"/>
          <w:lang w:val="fr-CH" w:eastAsia="zh-CN"/>
        </w:rPr>
        <w:t>工作</w:t>
      </w:r>
      <w:r w:rsidRPr="00A0765B">
        <w:rPr>
          <w:rFonts w:ascii="SimSun" w:hAnsi="SimSun" w:cs="SimSun" w:hint="eastAsia"/>
          <w:lang w:val="fr-CH" w:eastAsia="zh-CN"/>
        </w:rPr>
        <w:t>在</w:t>
      </w:r>
      <w:r w:rsidRPr="00A0765B">
        <w:rPr>
          <w:rFonts w:eastAsia="Times New Roman"/>
          <w:lang w:val="fr-CH" w:eastAsia="zh-CN"/>
        </w:rPr>
        <w:t>ITU-T</w:t>
      </w:r>
      <w:r w:rsidRPr="00A0765B">
        <w:rPr>
          <w:rFonts w:eastAsiaTheme="minorEastAsia" w:hint="eastAsia"/>
          <w:lang w:val="fr-CH" w:eastAsia="zh-CN"/>
        </w:rPr>
        <w:t>实施测试实验室认可程序的方法。</w:t>
      </w:r>
    </w:p>
    <w:p w:rsidR="009F6CC0" w:rsidRPr="00A0765B" w:rsidRDefault="009F6CC0" w:rsidP="009F6CC0">
      <w:pPr>
        <w:pStyle w:val="Headingb"/>
        <w:rPr>
          <w:lang w:val="es-ES" w:eastAsia="zh-CN"/>
        </w:rPr>
      </w:pPr>
      <w:bookmarkStart w:id="28" w:name="lt_pId1136"/>
      <w:r w:rsidRPr="00A0765B">
        <w:rPr>
          <w:lang w:eastAsia="zh-CN"/>
        </w:rPr>
        <w:t>ITU-T</w:t>
      </w:r>
      <w:r w:rsidRPr="00A0765B">
        <w:rPr>
          <w:rFonts w:hint="eastAsia"/>
          <w:lang w:val="es-ES" w:eastAsia="zh-CN"/>
        </w:rPr>
        <w:t>第</w:t>
      </w:r>
      <w:r w:rsidRPr="00A0765B">
        <w:rPr>
          <w:lang w:val="es-ES" w:eastAsia="zh-CN"/>
        </w:rPr>
        <w:t>12</w:t>
      </w:r>
      <w:r w:rsidRPr="00A0765B">
        <w:rPr>
          <w:rFonts w:hint="eastAsia"/>
          <w:lang w:val="es-ES" w:eastAsia="zh-CN"/>
        </w:rPr>
        <w:t>研究组</w:t>
      </w:r>
    </w:p>
    <w:p w:rsidR="009F6CC0" w:rsidRPr="00A0765B" w:rsidRDefault="009F6CC0" w:rsidP="009F6CC0">
      <w:pPr>
        <w:pStyle w:val="Headingb"/>
        <w:rPr>
          <w:lang w:val="es-ES" w:eastAsia="zh-CN"/>
        </w:rPr>
      </w:pPr>
      <w:bookmarkStart w:id="29" w:name="lt_pId1137"/>
      <w:bookmarkEnd w:id="28"/>
      <w:r w:rsidRPr="00A0765B">
        <w:rPr>
          <w:rFonts w:hint="eastAsia"/>
          <w:lang w:val="es-ES" w:eastAsia="zh-CN"/>
        </w:rPr>
        <w:t>性能、服务质量和体验质量</w:t>
      </w:r>
      <w:bookmarkEnd w:id="29"/>
    </w:p>
    <w:p w:rsidR="009F6CC0" w:rsidRPr="00A0765B" w:rsidRDefault="009F6CC0" w:rsidP="009F6CC0">
      <w:pPr>
        <w:ind w:firstLineChars="200" w:firstLine="480"/>
        <w:rPr>
          <w:lang w:eastAsia="zh-CN"/>
        </w:rPr>
      </w:pPr>
      <w:r w:rsidRPr="00A0765B">
        <w:rPr>
          <w:lang w:eastAsia="zh-CN"/>
        </w:rPr>
        <w:t>ITU-T</w:t>
      </w:r>
      <w:r w:rsidRPr="00A0765B">
        <w:rPr>
          <w:rFonts w:hint="eastAsia"/>
          <w:lang w:eastAsia="zh-CN"/>
        </w:rPr>
        <w:t>第</w:t>
      </w:r>
      <w:r w:rsidRPr="00A0765B">
        <w:rPr>
          <w:lang w:eastAsia="zh-CN"/>
        </w:rPr>
        <w:t>12</w:t>
      </w:r>
      <w:r w:rsidRPr="00A0765B">
        <w:rPr>
          <w:rFonts w:hint="eastAsia"/>
          <w:lang w:eastAsia="zh-CN"/>
        </w:rPr>
        <w:t>研究组负责关于终端、网络</w:t>
      </w:r>
      <w:r>
        <w:rPr>
          <w:rFonts w:hint="eastAsia"/>
          <w:lang w:eastAsia="zh-CN"/>
        </w:rPr>
        <w:t>、</w:t>
      </w:r>
      <w:r w:rsidRPr="00A0765B">
        <w:rPr>
          <w:rFonts w:hint="eastAsia"/>
          <w:lang w:eastAsia="zh-CN"/>
        </w:rPr>
        <w:t>业务和应用以及基于电路固网的语音到基于移动和分组网络的多媒体应用整个范围的性能、服务质量（</w:t>
      </w:r>
      <w:r w:rsidRPr="00A0765B">
        <w:rPr>
          <w:lang w:eastAsia="zh-CN"/>
        </w:rPr>
        <w:t>QoS</w:t>
      </w:r>
      <w:r w:rsidRPr="00A0765B">
        <w:rPr>
          <w:rFonts w:hint="eastAsia"/>
          <w:lang w:eastAsia="zh-CN"/>
        </w:rPr>
        <w:t>）和体验质量（</w:t>
      </w:r>
      <w:r w:rsidRPr="00A0765B">
        <w:rPr>
          <w:lang w:eastAsia="zh-CN"/>
        </w:rPr>
        <w:t>QoE</w:t>
      </w:r>
      <w:r w:rsidRPr="00A0765B">
        <w:rPr>
          <w:rFonts w:ascii="SimSun" w:hAnsi="SimSun" w:hint="eastAsia"/>
          <w:lang w:eastAsia="zh-CN"/>
        </w:rPr>
        <w:t>）</w:t>
      </w:r>
      <w:r w:rsidRPr="00A0765B">
        <w:rPr>
          <w:rFonts w:hint="eastAsia"/>
          <w:lang w:eastAsia="zh-CN"/>
        </w:rPr>
        <w:t>的建议书，涉及性能、</w:t>
      </w:r>
      <w:r w:rsidRPr="00A0765B">
        <w:rPr>
          <w:lang w:eastAsia="zh-CN"/>
        </w:rPr>
        <w:t>QoS</w:t>
      </w:r>
      <w:r w:rsidRPr="00A0765B">
        <w:rPr>
          <w:rFonts w:hint="eastAsia"/>
          <w:lang w:eastAsia="zh-CN"/>
        </w:rPr>
        <w:t>和</w:t>
      </w:r>
      <w:r w:rsidRPr="00A0765B">
        <w:rPr>
          <w:lang w:eastAsia="zh-CN"/>
        </w:rPr>
        <w:t>QoE</w:t>
      </w:r>
      <w:r w:rsidRPr="00A0765B">
        <w:rPr>
          <w:rFonts w:hint="eastAsia"/>
          <w:lang w:eastAsia="zh-CN"/>
        </w:rPr>
        <w:t>的运营方面；互操作性的端到端质量；多媒体质量评估方法（包括主观和客观）的制定。</w:t>
      </w:r>
    </w:p>
    <w:p w:rsidR="009D6D4D" w:rsidRDefault="009D6D4D">
      <w:pPr>
        <w:tabs>
          <w:tab w:val="clear" w:pos="1134"/>
          <w:tab w:val="clear" w:pos="1871"/>
          <w:tab w:val="clear" w:pos="2268"/>
        </w:tabs>
        <w:overflowPunct/>
        <w:autoSpaceDE/>
        <w:autoSpaceDN/>
        <w:adjustRightInd/>
        <w:spacing w:before="0"/>
        <w:jc w:val="left"/>
        <w:textAlignment w:val="auto"/>
        <w:rPr>
          <w:rFonts w:ascii="Times" w:hAnsi="Times"/>
          <w:b/>
          <w:lang w:eastAsia="zh-CN"/>
        </w:rPr>
      </w:pPr>
      <w:r>
        <w:rPr>
          <w:lang w:eastAsia="zh-CN"/>
        </w:rPr>
        <w:br w:type="page"/>
      </w:r>
    </w:p>
    <w:p w:rsidR="009F6CC0" w:rsidRPr="00A0765B" w:rsidRDefault="009F6CC0" w:rsidP="009F6CC0">
      <w:pPr>
        <w:pStyle w:val="Headingb"/>
        <w:rPr>
          <w:lang w:eastAsia="zh-CN"/>
        </w:rPr>
      </w:pPr>
      <w:r w:rsidRPr="00A0765B">
        <w:rPr>
          <w:lang w:eastAsia="zh-CN"/>
        </w:rPr>
        <w:t>ITU-T</w:t>
      </w:r>
      <w:r w:rsidRPr="00A0765B">
        <w:rPr>
          <w:rFonts w:hint="eastAsia"/>
          <w:lang w:eastAsia="zh-CN"/>
        </w:rPr>
        <w:t>第</w:t>
      </w:r>
      <w:r w:rsidRPr="00A0765B">
        <w:rPr>
          <w:lang w:eastAsia="zh-CN"/>
        </w:rPr>
        <w:t>13</w:t>
      </w:r>
      <w:r w:rsidRPr="00A0765B">
        <w:rPr>
          <w:rFonts w:hint="eastAsia"/>
          <w:lang w:eastAsia="zh-CN"/>
        </w:rPr>
        <w:t>研究组</w:t>
      </w:r>
    </w:p>
    <w:p w:rsidR="009F6CC0" w:rsidRPr="00A0765B" w:rsidRDefault="009F6CC0" w:rsidP="00AB7704">
      <w:pPr>
        <w:pStyle w:val="Headingb"/>
        <w:spacing w:before="240"/>
        <w:rPr>
          <w:lang w:eastAsia="zh-CN"/>
        </w:rPr>
      </w:pPr>
      <w:r w:rsidRPr="00A0765B">
        <w:rPr>
          <w:rFonts w:hint="eastAsia"/>
          <w:lang w:eastAsia="zh-CN"/>
        </w:rPr>
        <w:t>（侧重</w:t>
      </w:r>
      <w:r>
        <w:rPr>
          <w:rFonts w:hint="eastAsia"/>
          <w:lang w:eastAsia="zh-CN"/>
        </w:rPr>
        <w:t>于</w:t>
      </w:r>
      <w:r w:rsidRPr="00A0765B">
        <w:rPr>
          <w:lang w:eastAsia="zh-CN"/>
        </w:rPr>
        <w:t>IMT-2020</w:t>
      </w:r>
      <w:r>
        <w:rPr>
          <w:rFonts w:hint="eastAsia"/>
          <w:lang w:eastAsia="zh-CN"/>
        </w:rPr>
        <w:t>的</w:t>
      </w:r>
      <w:r w:rsidRPr="00A0765B">
        <w:rPr>
          <w:rFonts w:hint="eastAsia"/>
          <w:lang w:eastAsia="zh-CN"/>
        </w:rPr>
        <w:t>未来网络、云计算和可信网络基础设施</w:t>
      </w:r>
      <w:r w:rsidR="00AB7704" w:rsidRPr="00A0765B">
        <w:rPr>
          <w:rFonts w:hint="eastAsia"/>
          <w:lang w:eastAsia="zh-CN"/>
        </w:rPr>
        <w:t>）</w:t>
      </w:r>
    </w:p>
    <w:p w:rsidR="009F6CC0" w:rsidRPr="006F4753" w:rsidRDefault="009F6CC0" w:rsidP="009F6CC0">
      <w:pPr>
        <w:ind w:firstLineChars="200" w:firstLine="480"/>
        <w:rPr>
          <w:lang w:eastAsia="zh-CN"/>
        </w:rPr>
      </w:pPr>
      <w:bookmarkStart w:id="30" w:name="_Toc509631356"/>
      <w:bookmarkEnd w:id="30"/>
      <w:r w:rsidRPr="00A0765B">
        <w:rPr>
          <w:lang w:eastAsia="zh-CN"/>
        </w:rPr>
        <w:t>ITU-T</w:t>
      </w:r>
      <w:r w:rsidRPr="00A0765B">
        <w:rPr>
          <w:rFonts w:hint="eastAsia"/>
          <w:lang w:eastAsia="zh-CN"/>
        </w:rPr>
        <w:t>第</w:t>
      </w:r>
      <w:r w:rsidRPr="00A0765B">
        <w:rPr>
          <w:lang w:eastAsia="zh-CN"/>
        </w:rPr>
        <w:t>13</w:t>
      </w:r>
      <w:r w:rsidRPr="00A0765B">
        <w:rPr>
          <w:rFonts w:hint="eastAsia"/>
          <w:lang w:eastAsia="zh-CN"/>
        </w:rPr>
        <w:t>研究组负责研究融合未来网络</w:t>
      </w:r>
      <w:r>
        <w:rPr>
          <w:rFonts w:hint="eastAsia"/>
          <w:lang w:eastAsia="zh-CN"/>
        </w:rPr>
        <w:t>（</w:t>
      </w:r>
      <w:r>
        <w:rPr>
          <w:lang w:val="en-US" w:eastAsia="zh-CN"/>
        </w:rPr>
        <w:t>FN</w:t>
      </w:r>
      <w:r>
        <w:rPr>
          <w:lang w:eastAsia="zh-CN"/>
        </w:rPr>
        <w:t>）</w:t>
      </w:r>
      <w:r w:rsidRPr="00A0765B">
        <w:rPr>
          <w:rFonts w:hint="eastAsia"/>
          <w:lang w:eastAsia="zh-CN"/>
        </w:rPr>
        <w:t>的要求、体系架构、能力、</w:t>
      </w:r>
      <w:r w:rsidRPr="00A0765B">
        <w:rPr>
          <w:lang w:eastAsia="zh-CN"/>
        </w:rPr>
        <w:t>API</w:t>
      </w:r>
      <w:r w:rsidRPr="00A0765B">
        <w:rPr>
          <w:rFonts w:hint="eastAsia"/>
          <w:lang w:eastAsia="zh-CN"/>
        </w:rPr>
        <w:t>以及软件化和编</w:t>
      </w:r>
      <w:r>
        <w:rPr>
          <w:rFonts w:hint="eastAsia"/>
          <w:lang w:eastAsia="zh-CN"/>
        </w:rPr>
        <w:t>排</w:t>
      </w:r>
      <w:r w:rsidRPr="00A0765B">
        <w:rPr>
          <w:rFonts w:hint="eastAsia"/>
          <w:lang w:eastAsia="zh-CN"/>
        </w:rPr>
        <w:t>方面（</w:t>
      </w:r>
      <w:r w:rsidRPr="00A0765B">
        <w:rPr>
          <w:lang w:eastAsia="zh-CN"/>
        </w:rPr>
        <w:t>orchestration aspects</w:t>
      </w:r>
      <w:r w:rsidRPr="00A0765B">
        <w:rPr>
          <w:rFonts w:hint="eastAsia"/>
          <w:lang w:eastAsia="zh-CN"/>
        </w:rPr>
        <w:t>），特别侧重于</w:t>
      </w:r>
      <w:r w:rsidRPr="00A0765B">
        <w:rPr>
          <w:lang w:eastAsia="zh-CN"/>
        </w:rPr>
        <w:t>IMT-2020</w:t>
      </w:r>
      <w:r w:rsidRPr="00A0765B">
        <w:rPr>
          <w:rFonts w:hint="eastAsia"/>
          <w:lang w:eastAsia="zh-CN"/>
        </w:rPr>
        <w:t>非无线电相关部分。这亦包括各</w:t>
      </w:r>
      <w:r w:rsidRPr="00A0765B">
        <w:rPr>
          <w:lang w:eastAsia="zh-CN"/>
        </w:rPr>
        <w:t>ITU-T</w:t>
      </w:r>
      <w:r w:rsidRPr="00A0765B">
        <w:rPr>
          <w:rFonts w:hint="eastAsia"/>
          <w:lang w:eastAsia="zh-CN"/>
        </w:rPr>
        <w:t>研究组间的</w:t>
      </w:r>
      <w:r w:rsidRPr="00A0765B">
        <w:rPr>
          <w:lang w:eastAsia="zh-CN"/>
        </w:rPr>
        <w:t>IMT-2020</w:t>
      </w:r>
      <w:r w:rsidRPr="00A0765B">
        <w:rPr>
          <w:rFonts w:hint="eastAsia"/>
          <w:lang w:eastAsia="zh-CN"/>
        </w:rPr>
        <w:t>项目管理协调及版本规划和实施方案。该组负责开展与云计算技术、大数据、虚拟化、资源管理、所涉网络架构的可靠性和安全性问题相关的研究。该组负责有关</w:t>
      </w:r>
      <w:r>
        <w:rPr>
          <w:rFonts w:hint="eastAsia"/>
          <w:lang w:eastAsia="zh-CN"/>
        </w:rPr>
        <w:t>固定</w:t>
      </w:r>
      <w:r>
        <w:rPr>
          <w:lang w:eastAsia="zh-CN"/>
        </w:rPr>
        <w:t>移动融合（</w:t>
      </w:r>
      <w:r w:rsidRPr="00A0765B">
        <w:rPr>
          <w:lang w:eastAsia="zh-CN"/>
        </w:rPr>
        <w:t>FMC</w:t>
      </w:r>
      <w:r>
        <w:rPr>
          <w:rFonts w:hint="eastAsia"/>
          <w:lang w:eastAsia="zh-CN"/>
        </w:rPr>
        <w:t>）</w:t>
      </w:r>
      <w:r w:rsidRPr="00A0765B">
        <w:rPr>
          <w:rFonts w:hint="eastAsia"/>
          <w:lang w:eastAsia="zh-CN"/>
        </w:rPr>
        <w:t>、移动性管理的研究和对现有的有关移动通信（包括节能问题）的</w:t>
      </w:r>
      <w:r w:rsidRPr="00A0765B">
        <w:rPr>
          <w:lang w:eastAsia="zh-CN"/>
        </w:rPr>
        <w:t>ITU-T</w:t>
      </w:r>
      <w:r w:rsidRPr="00A0765B">
        <w:rPr>
          <w:rFonts w:hint="eastAsia"/>
          <w:lang w:eastAsia="zh-CN"/>
        </w:rPr>
        <w:t>建议书的充实。此外，第</w:t>
      </w:r>
      <w:r w:rsidRPr="00A0765B">
        <w:rPr>
          <w:lang w:eastAsia="zh-CN"/>
        </w:rPr>
        <w:t>13</w:t>
      </w:r>
      <w:r w:rsidRPr="00A0765B">
        <w:rPr>
          <w:rFonts w:hint="eastAsia"/>
          <w:lang w:eastAsia="zh-CN"/>
        </w:rPr>
        <w:t>研究组负责研究</w:t>
      </w:r>
      <w:r w:rsidRPr="00A0765B">
        <w:rPr>
          <w:lang w:eastAsia="zh-CN"/>
        </w:rPr>
        <w:t>IMT-2020</w:t>
      </w:r>
      <w:r w:rsidRPr="00A0765B">
        <w:rPr>
          <w:rFonts w:hint="eastAsia"/>
          <w:lang w:eastAsia="zh-CN"/>
        </w:rPr>
        <w:t>和未来网络（如</w:t>
      </w:r>
      <w:r>
        <w:rPr>
          <w:rFonts w:hint="eastAsia"/>
          <w:lang w:eastAsia="zh-CN"/>
        </w:rPr>
        <w:t>以</w:t>
      </w:r>
      <w:r w:rsidRPr="00A0765B">
        <w:rPr>
          <w:rFonts w:hint="eastAsia"/>
          <w:lang w:eastAsia="zh-CN"/>
        </w:rPr>
        <w:t>信息</w:t>
      </w:r>
      <w:r>
        <w:rPr>
          <w:rFonts w:hint="eastAsia"/>
          <w:lang w:eastAsia="zh-CN"/>
        </w:rPr>
        <w:t>为</w:t>
      </w:r>
      <w:r w:rsidRPr="00A0765B">
        <w:rPr>
          <w:rFonts w:hint="eastAsia"/>
          <w:lang w:eastAsia="zh-CN"/>
        </w:rPr>
        <w:t>中心</w:t>
      </w:r>
      <w:r>
        <w:rPr>
          <w:rFonts w:hint="eastAsia"/>
          <w:lang w:eastAsia="zh-CN"/>
        </w:rPr>
        <w:t>的</w:t>
      </w:r>
      <w:r w:rsidRPr="00A0765B">
        <w:rPr>
          <w:rFonts w:hint="eastAsia"/>
          <w:lang w:eastAsia="zh-CN"/>
        </w:rPr>
        <w:t>网络（</w:t>
      </w:r>
      <w:r w:rsidRPr="00A0765B">
        <w:rPr>
          <w:lang w:eastAsia="zh-CN"/>
        </w:rPr>
        <w:t>ICN</w:t>
      </w:r>
      <w:r w:rsidRPr="00A0765B">
        <w:rPr>
          <w:rFonts w:hint="eastAsia"/>
          <w:lang w:eastAsia="zh-CN"/>
        </w:rPr>
        <w:t>）</w:t>
      </w:r>
      <w:r w:rsidRPr="00A0765B">
        <w:rPr>
          <w:lang w:eastAsia="zh-CN"/>
        </w:rPr>
        <w:t>/</w:t>
      </w:r>
      <w:r>
        <w:rPr>
          <w:rFonts w:hint="eastAsia"/>
          <w:lang w:eastAsia="zh-CN"/>
        </w:rPr>
        <w:t>以</w:t>
      </w:r>
      <w:r w:rsidRPr="00A0765B">
        <w:rPr>
          <w:rFonts w:hint="eastAsia"/>
          <w:lang w:eastAsia="zh-CN"/>
        </w:rPr>
        <w:t>内容</w:t>
      </w:r>
      <w:r>
        <w:rPr>
          <w:rFonts w:hint="eastAsia"/>
          <w:lang w:eastAsia="zh-CN"/>
        </w:rPr>
        <w:t>为</w:t>
      </w:r>
      <w:r w:rsidRPr="00A0765B">
        <w:rPr>
          <w:rFonts w:hint="eastAsia"/>
          <w:lang w:eastAsia="zh-CN"/>
        </w:rPr>
        <w:t>中心</w:t>
      </w:r>
      <w:r>
        <w:rPr>
          <w:rFonts w:hint="eastAsia"/>
          <w:lang w:eastAsia="zh-CN"/>
        </w:rPr>
        <w:t>的</w:t>
      </w:r>
      <w:r w:rsidRPr="00A0765B">
        <w:rPr>
          <w:rFonts w:hint="eastAsia"/>
          <w:lang w:eastAsia="zh-CN"/>
        </w:rPr>
        <w:t>网络（</w:t>
      </w:r>
      <w:r w:rsidRPr="00A0765B">
        <w:rPr>
          <w:lang w:eastAsia="zh-CN"/>
        </w:rPr>
        <w:t>CCN</w:t>
      </w:r>
      <w:r w:rsidRPr="00A0765B">
        <w:rPr>
          <w:rFonts w:hint="eastAsia"/>
          <w:lang w:eastAsia="zh-CN"/>
        </w:rPr>
        <w:t>））的不断涌现的网络技术。第</w:t>
      </w:r>
      <w:r w:rsidRPr="00A0765B">
        <w:rPr>
          <w:lang w:eastAsia="zh-CN"/>
        </w:rPr>
        <w:t>13</w:t>
      </w:r>
      <w:r w:rsidRPr="00A0765B">
        <w:rPr>
          <w:rFonts w:hint="eastAsia"/>
          <w:lang w:eastAsia="zh-CN"/>
        </w:rPr>
        <w:t>研究组亦负责与所有相关研究组协调，开展与为实现可信</w:t>
      </w:r>
      <w:r w:rsidRPr="00A0765B">
        <w:rPr>
          <w:lang w:eastAsia="zh-CN"/>
        </w:rPr>
        <w:t>ICT</w:t>
      </w:r>
      <w:r w:rsidRPr="00A0765B">
        <w:rPr>
          <w:rFonts w:hint="eastAsia"/>
          <w:lang w:eastAsia="zh-CN"/>
        </w:rPr>
        <w:t>对概念和机制进行标准化相关的研究，包括可信网络基础设施和可信云解决方案的框架、要求、能力、体系架构和实施方案。</w:t>
      </w:r>
    </w:p>
    <w:p w:rsidR="009F6CC0" w:rsidRPr="00A0765B" w:rsidRDefault="009F6CC0" w:rsidP="009F6CC0">
      <w:pPr>
        <w:pStyle w:val="Headingb"/>
        <w:keepLines/>
        <w:rPr>
          <w:lang w:eastAsia="zh-CN"/>
        </w:rPr>
      </w:pPr>
      <w:r w:rsidRPr="00A0765B">
        <w:rPr>
          <w:lang w:eastAsia="zh-CN"/>
        </w:rPr>
        <w:t>ITU-T</w:t>
      </w:r>
      <w:r w:rsidRPr="00A0765B">
        <w:rPr>
          <w:rFonts w:hint="eastAsia"/>
          <w:lang w:eastAsia="zh-CN"/>
        </w:rPr>
        <w:t>第</w:t>
      </w:r>
      <w:r w:rsidRPr="00A0765B">
        <w:rPr>
          <w:lang w:eastAsia="zh-CN"/>
        </w:rPr>
        <w:t>15</w:t>
      </w:r>
      <w:r w:rsidRPr="00A0765B">
        <w:rPr>
          <w:rFonts w:hint="eastAsia"/>
          <w:lang w:eastAsia="zh-CN"/>
        </w:rPr>
        <w:t>研究组</w:t>
      </w:r>
    </w:p>
    <w:p w:rsidR="009F6CC0" w:rsidRPr="00A0765B" w:rsidRDefault="009F6CC0" w:rsidP="009F6CC0">
      <w:pPr>
        <w:pStyle w:val="Headingb"/>
        <w:keepLines/>
        <w:rPr>
          <w:lang w:eastAsia="zh-CN"/>
        </w:rPr>
      </w:pPr>
      <w:r w:rsidRPr="00A0765B">
        <w:rPr>
          <w:rFonts w:hint="eastAsia"/>
          <w:lang w:eastAsia="zh-CN"/>
        </w:rPr>
        <w:t>用于传输、接入及家庭的网络、技术和基础设施</w:t>
      </w:r>
    </w:p>
    <w:p w:rsidR="009F6CC0" w:rsidRPr="00A0765B" w:rsidRDefault="009F6CC0" w:rsidP="009F6CC0">
      <w:pPr>
        <w:keepNext/>
        <w:keepLines/>
        <w:ind w:firstLineChars="200" w:firstLine="480"/>
        <w:rPr>
          <w:lang w:eastAsia="zh-CN"/>
        </w:rPr>
      </w:pPr>
      <w:r w:rsidRPr="00A0765B">
        <w:rPr>
          <w:lang w:eastAsia="zh-CN"/>
        </w:rPr>
        <w:t>ITU-T</w:t>
      </w:r>
      <w:r w:rsidRPr="00A0765B">
        <w:rPr>
          <w:rFonts w:hint="eastAsia"/>
          <w:lang w:eastAsia="zh-CN"/>
        </w:rPr>
        <w:t>第</w:t>
      </w:r>
      <w:r w:rsidRPr="00A0765B">
        <w:rPr>
          <w:lang w:eastAsia="zh-CN"/>
        </w:rPr>
        <w:t>15</w:t>
      </w:r>
      <w:r w:rsidRPr="00A0765B">
        <w:rPr>
          <w:rFonts w:hint="eastAsia"/>
          <w:lang w:eastAsia="zh-CN"/>
        </w:rPr>
        <w:t>研究组负责开发光传输网络、接入网络、家庭网络、电力设施网络基础设施、系统、设备、光纤和光缆。这包括相关的安装、维护、管理、测试、仪器仪表、测量技术和控制面板技术的标准，以推动向智能传输网络演变，包括为智能电网应用提供支持。</w:t>
      </w:r>
    </w:p>
    <w:p w:rsidR="009F6CC0" w:rsidRPr="00A0765B" w:rsidRDefault="009F6CC0" w:rsidP="009F6CC0">
      <w:pPr>
        <w:pStyle w:val="Headingb"/>
        <w:rPr>
          <w:rFonts w:ascii="Times New Roman" w:hAnsi="Times New Roman"/>
          <w:lang w:eastAsia="zh-CN"/>
        </w:rPr>
      </w:pPr>
      <w:r w:rsidRPr="00A0765B">
        <w:rPr>
          <w:lang w:eastAsia="zh-CN"/>
        </w:rPr>
        <w:t>ITU-T</w:t>
      </w:r>
      <w:r w:rsidRPr="00A0765B">
        <w:rPr>
          <w:rFonts w:ascii="Times New Roman" w:hAnsi="Times New Roman" w:cs="SimSun" w:hint="eastAsia"/>
          <w:lang w:eastAsia="zh-CN"/>
        </w:rPr>
        <w:t>第</w:t>
      </w:r>
      <w:r w:rsidRPr="00A0765B">
        <w:rPr>
          <w:rFonts w:ascii="Times New Roman" w:hAnsi="Times New Roman"/>
          <w:lang w:eastAsia="zh-CN"/>
        </w:rPr>
        <w:t>16</w:t>
      </w:r>
      <w:r w:rsidRPr="00A0765B">
        <w:rPr>
          <w:rFonts w:ascii="Times New Roman" w:hAnsi="Times New Roman" w:cs="SimSun" w:hint="eastAsia"/>
          <w:lang w:eastAsia="zh-CN"/>
        </w:rPr>
        <w:t>研究组</w:t>
      </w:r>
    </w:p>
    <w:p w:rsidR="009F6CC0" w:rsidRPr="00A0765B" w:rsidRDefault="009F6CC0" w:rsidP="009F6CC0">
      <w:pPr>
        <w:pStyle w:val="Headingb"/>
        <w:rPr>
          <w:rFonts w:ascii="Times New Roman" w:hAnsi="Times New Roman"/>
          <w:lang w:eastAsia="zh-CN"/>
        </w:rPr>
      </w:pPr>
      <w:r w:rsidRPr="00A0765B">
        <w:rPr>
          <w:rFonts w:ascii="Times New Roman" w:hAnsi="Times New Roman" w:cs="SimSun" w:hint="eastAsia"/>
          <w:lang w:eastAsia="zh-CN"/>
        </w:rPr>
        <w:t>多媒体编码、系统及应用</w:t>
      </w:r>
    </w:p>
    <w:p w:rsidR="009F6CC0" w:rsidRPr="00A0765B" w:rsidRDefault="009F6CC0" w:rsidP="009F6CC0">
      <w:pPr>
        <w:ind w:firstLineChars="200" w:firstLine="480"/>
        <w:rPr>
          <w:lang w:eastAsia="zh-CN"/>
        </w:rPr>
      </w:pPr>
      <w:r w:rsidRPr="00A0765B">
        <w:rPr>
          <w:lang w:eastAsia="zh-CN"/>
        </w:rPr>
        <w:t>ITU-T</w:t>
      </w:r>
      <w:r w:rsidRPr="00A0765B">
        <w:rPr>
          <w:rFonts w:hint="eastAsia"/>
          <w:lang w:eastAsia="zh-CN"/>
        </w:rPr>
        <w:t>第</w:t>
      </w:r>
      <w:r w:rsidRPr="00A0765B">
        <w:rPr>
          <w:lang w:eastAsia="zh-CN"/>
        </w:rPr>
        <w:t>16</w:t>
      </w:r>
      <w:r w:rsidRPr="00A0765B">
        <w:rPr>
          <w:rFonts w:hint="eastAsia"/>
          <w:lang w:eastAsia="zh-CN"/>
        </w:rPr>
        <w:t>研究组负责研究与无所不在的</w:t>
      </w:r>
      <w:r>
        <w:rPr>
          <w:rFonts w:hint="eastAsia"/>
          <w:lang w:eastAsia="zh-CN"/>
        </w:rPr>
        <w:t>多媒体</w:t>
      </w:r>
      <w:r w:rsidRPr="00A0765B">
        <w:rPr>
          <w:rFonts w:hint="eastAsia"/>
          <w:lang w:eastAsia="zh-CN"/>
        </w:rPr>
        <w:t>应用、现有和未来网络的业务和应用的多媒体能力。其中包括无障碍获取；多媒体体系结构和应用；人机接口和</w:t>
      </w:r>
      <w:r>
        <w:rPr>
          <w:rFonts w:hint="eastAsia"/>
          <w:lang w:eastAsia="zh-CN"/>
        </w:rPr>
        <w:t>业</w:t>
      </w:r>
      <w:r w:rsidRPr="00A0765B">
        <w:rPr>
          <w:rFonts w:hint="eastAsia"/>
          <w:lang w:eastAsia="zh-CN"/>
        </w:rPr>
        <w:t>务；终端；协议；信号处理；媒体编码和系统（例如，网络信号处理设备、多点会议单元、网关和网守）。</w:t>
      </w:r>
    </w:p>
    <w:p w:rsidR="009F6CC0" w:rsidRPr="00A0765B" w:rsidRDefault="009F6CC0" w:rsidP="009F6CC0">
      <w:pPr>
        <w:keepNext/>
        <w:tabs>
          <w:tab w:val="clear" w:pos="1134"/>
          <w:tab w:val="clear" w:pos="1871"/>
          <w:tab w:val="clear" w:pos="2268"/>
          <w:tab w:val="left" w:pos="794"/>
          <w:tab w:val="left" w:pos="1191"/>
          <w:tab w:val="left" w:pos="1588"/>
          <w:tab w:val="left" w:pos="1985"/>
        </w:tabs>
        <w:spacing w:before="240" w:line="280" w:lineRule="exact"/>
        <w:ind w:left="794" w:hanging="794"/>
        <w:rPr>
          <w:b/>
          <w:bCs/>
          <w:sz w:val="22"/>
          <w:lang w:eastAsia="zh-CN"/>
        </w:rPr>
      </w:pPr>
      <w:r w:rsidRPr="00A0765B">
        <w:rPr>
          <w:b/>
          <w:bCs/>
          <w:lang w:val="es-ES" w:eastAsia="zh-CN"/>
        </w:rPr>
        <w:t>ITU-T</w:t>
      </w:r>
      <w:r w:rsidRPr="00A0765B">
        <w:rPr>
          <w:rFonts w:hint="eastAsia"/>
          <w:b/>
          <w:bCs/>
          <w:lang w:val="es-ES" w:eastAsia="zh-CN"/>
        </w:rPr>
        <w:t>第</w:t>
      </w:r>
      <w:r w:rsidRPr="00A0765B">
        <w:rPr>
          <w:b/>
          <w:bCs/>
          <w:lang w:val="es-ES" w:eastAsia="zh-CN"/>
        </w:rPr>
        <w:t>17</w:t>
      </w:r>
      <w:r w:rsidRPr="00A0765B">
        <w:rPr>
          <w:rFonts w:hint="eastAsia"/>
          <w:b/>
          <w:bCs/>
          <w:lang w:val="es-ES" w:eastAsia="zh-CN"/>
        </w:rPr>
        <w:t>研究组</w:t>
      </w:r>
    </w:p>
    <w:p w:rsidR="009F6CC0" w:rsidRPr="00A0765B" w:rsidRDefault="009F6CC0" w:rsidP="009F6CC0">
      <w:pPr>
        <w:pStyle w:val="Headingb"/>
        <w:rPr>
          <w:lang w:eastAsia="zh-CN"/>
        </w:rPr>
      </w:pPr>
      <w:r w:rsidRPr="00A0765B">
        <w:rPr>
          <w:rFonts w:hint="eastAsia"/>
          <w:lang w:eastAsia="zh-CN"/>
        </w:rPr>
        <w:t>安全</w:t>
      </w:r>
    </w:p>
    <w:p w:rsidR="009F6CC0" w:rsidRPr="00A0765B" w:rsidRDefault="009F6CC0" w:rsidP="009F6CC0">
      <w:pPr>
        <w:ind w:firstLineChars="200" w:firstLine="480"/>
        <w:rPr>
          <w:sz w:val="22"/>
          <w:lang w:eastAsia="zh-CN"/>
        </w:rPr>
      </w:pPr>
      <w:r w:rsidRPr="00A0765B">
        <w:rPr>
          <w:lang w:val="en-US" w:eastAsia="zh-CN"/>
        </w:rPr>
        <w:t>ITU-T</w:t>
      </w:r>
      <w:r w:rsidRPr="00A0765B">
        <w:rPr>
          <w:rFonts w:hint="eastAsia"/>
          <w:lang w:val="en-US" w:eastAsia="zh-CN"/>
        </w:rPr>
        <w:t>第</w:t>
      </w:r>
      <w:r w:rsidRPr="00A0765B">
        <w:rPr>
          <w:lang w:val="en-US" w:eastAsia="zh-CN"/>
        </w:rPr>
        <w:t>17</w:t>
      </w:r>
      <w:r w:rsidRPr="00A0765B">
        <w:rPr>
          <w:rFonts w:hint="eastAsia"/>
          <w:lang w:val="en-US" w:eastAsia="zh-CN"/>
        </w:rPr>
        <w:t>研究组负责开展树立使用信息通信技术（</w:t>
      </w:r>
      <w:r w:rsidRPr="00A0765B">
        <w:rPr>
          <w:lang w:val="en-US" w:eastAsia="zh-CN"/>
        </w:rPr>
        <w:t>ICT</w:t>
      </w:r>
      <w:r w:rsidRPr="00A0765B">
        <w:rPr>
          <w:rFonts w:hint="eastAsia"/>
          <w:lang w:val="en-US" w:eastAsia="zh-CN"/>
        </w:rPr>
        <w:t>）的信心和安全性方面的研究工作，涉及与安全相关的研究（网络安全、反垃圾邮件和身份管理）。其职责还涉及安全架构和框架、保护个人可识别信息，以及物联网</w:t>
      </w:r>
      <w:r w:rsidRPr="00A0765B">
        <w:rPr>
          <w:rFonts w:hint="eastAsia"/>
          <w:lang w:eastAsia="zh-CN"/>
        </w:rPr>
        <w:t>（</w:t>
      </w:r>
      <w:r w:rsidRPr="00A0765B">
        <w:rPr>
          <w:lang w:eastAsia="zh-CN"/>
        </w:rPr>
        <w:t>IoT</w:t>
      </w:r>
      <w:r w:rsidRPr="00A0765B">
        <w:rPr>
          <w:rFonts w:hint="eastAsia"/>
          <w:lang w:eastAsia="zh-CN"/>
        </w:rPr>
        <w:t>）</w:t>
      </w:r>
      <w:r w:rsidRPr="00A0765B">
        <w:rPr>
          <w:rFonts w:hint="eastAsia"/>
          <w:lang w:val="en-US" w:eastAsia="zh-CN"/>
        </w:rPr>
        <w:t>、智能电网、智能手机、软件定义网络（</w:t>
      </w:r>
      <w:r w:rsidRPr="00A0765B">
        <w:rPr>
          <w:lang w:val="en-US" w:eastAsia="zh-CN"/>
        </w:rPr>
        <w:t>SDN</w:t>
      </w:r>
      <w:r w:rsidRPr="00A0765B">
        <w:rPr>
          <w:rFonts w:hint="eastAsia"/>
          <w:lang w:val="en-US" w:eastAsia="zh-CN"/>
        </w:rPr>
        <w:t>）、互联网协议电视（</w:t>
      </w:r>
      <w:r w:rsidRPr="00A0765B">
        <w:rPr>
          <w:lang w:val="en-US" w:eastAsia="zh-CN"/>
        </w:rPr>
        <w:t>IPTV</w:t>
      </w:r>
      <w:r w:rsidRPr="00A0765B">
        <w:rPr>
          <w:rFonts w:hint="eastAsia"/>
          <w:lang w:val="en-US" w:eastAsia="zh-CN"/>
        </w:rPr>
        <w:t>）、网络业务、社交网络、云计算、大数据分析、移动金融系统和电子生物特征识别应用及业务的安全性。第</w:t>
      </w:r>
      <w:r w:rsidRPr="00A0765B">
        <w:rPr>
          <w:lang w:val="en-US" w:eastAsia="zh-CN"/>
        </w:rPr>
        <w:t>17</w:t>
      </w:r>
      <w:r w:rsidRPr="00A0765B">
        <w:rPr>
          <w:rFonts w:hint="eastAsia"/>
          <w:lang w:val="en-US" w:eastAsia="zh-CN"/>
        </w:rPr>
        <w:t>研究组还负责开放系统通信应用，包括目录和对象标识符，以及技术语言、其使用方法及与电信系统的软件方面和支持一致测试的测试规范语言相关的其他问题，提高建议书质量一致性测试。</w:t>
      </w:r>
    </w:p>
    <w:p w:rsidR="009F6CC0" w:rsidRPr="00A0765B" w:rsidRDefault="009F6CC0" w:rsidP="009F6CC0">
      <w:pPr>
        <w:pStyle w:val="Headingb"/>
        <w:rPr>
          <w:lang w:eastAsia="zh-CN"/>
        </w:rPr>
      </w:pPr>
      <w:r w:rsidRPr="00A0765B">
        <w:rPr>
          <w:lang w:eastAsia="zh-CN"/>
        </w:rPr>
        <w:t>ITU-T</w:t>
      </w:r>
      <w:r w:rsidRPr="00A0765B">
        <w:rPr>
          <w:rFonts w:hint="eastAsia"/>
          <w:lang w:eastAsia="zh-CN"/>
        </w:rPr>
        <w:t>第</w:t>
      </w:r>
      <w:r w:rsidRPr="00A0765B">
        <w:rPr>
          <w:lang w:eastAsia="zh-CN"/>
        </w:rPr>
        <w:t>20</w:t>
      </w:r>
      <w:r w:rsidRPr="00A0765B">
        <w:rPr>
          <w:rFonts w:hint="eastAsia"/>
          <w:lang w:eastAsia="zh-CN"/>
        </w:rPr>
        <w:t>研究组</w:t>
      </w:r>
    </w:p>
    <w:p w:rsidR="009F6CC0" w:rsidRPr="00A0765B" w:rsidRDefault="009F6CC0" w:rsidP="009F6CC0">
      <w:pPr>
        <w:pStyle w:val="Headingb"/>
        <w:rPr>
          <w:lang w:eastAsia="zh-CN"/>
        </w:rPr>
      </w:pPr>
      <w:r w:rsidRPr="00A0765B">
        <w:rPr>
          <w:rFonts w:hint="eastAsia"/>
          <w:lang w:eastAsia="zh-CN"/>
        </w:rPr>
        <w:t>物联网（</w:t>
      </w:r>
      <w:r w:rsidRPr="00A0765B">
        <w:rPr>
          <w:lang w:eastAsia="zh-CN"/>
        </w:rPr>
        <w:t>IoT</w:t>
      </w:r>
      <w:r w:rsidRPr="00A0765B">
        <w:rPr>
          <w:rFonts w:hint="eastAsia"/>
          <w:lang w:eastAsia="zh-CN"/>
        </w:rPr>
        <w:t>）和智慧城市和社区</w:t>
      </w:r>
    </w:p>
    <w:p w:rsidR="009F6CC0" w:rsidRPr="00A0765B" w:rsidRDefault="009F6CC0" w:rsidP="009F6CC0">
      <w:pPr>
        <w:ind w:firstLineChars="200" w:firstLine="480"/>
        <w:rPr>
          <w:lang w:eastAsia="zh-CN"/>
        </w:rPr>
      </w:pPr>
      <w:r w:rsidRPr="00A0765B">
        <w:rPr>
          <w:rFonts w:hint="eastAsia"/>
          <w:lang w:eastAsia="zh-CN"/>
        </w:rPr>
        <w:t>第</w:t>
      </w:r>
      <w:r w:rsidRPr="00A0765B">
        <w:rPr>
          <w:lang w:eastAsia="zh-CN"/>
        </w:rPr>
        <w:t>20</w:t>
      </w:r>
      <w:r w:rsidRPr="00A0765B">
        <w:rPr>
          <w:rFonts w:hint="eastAsia"/>
          <w:lang w:eastAsia="zh-CN"/>
        </w:rPr>
        <w:t>研究组负责与</w:t>
      </w:r>
      <w:r>
        <w:rPr>
          <w:lang w:eastAsia="zh-CN"/>
        </w:rPr>
        <w:t>物联网</w:t>
      </w:r>
      <w:r>
        <w:rPr>
          <w:rFonts w:hint="eastAsia"/>
          <w:lang w:eastAsia="zh-CN"/>
        </w:rPr>
        <w:t>（</w:t>
      </w:r>
      <w:r w:rsidRPr="00A0765B">
        <w:rPr>
          <w:lang w:eastAsia="zh-CN"/>
        </w:rPr>
        <w:t>IoT</w:t>
      </w:r>
      <w:r>
        <w:rPr>
          <w:rFonts w:hint="eastAsia"/>
          <w:lang w:eastAsia="zh-CN"/>
        </w:rPr>
        <w:t>）</w:t>
      </w:r>
      <w:r w:rsidRPr="00A0765B">
        <w:rPr>
          <w:rFonts w:hint="eastAsia"/>
          <w:lang w:eastAsia="zh-CN"/>
        </w:rPr>
        <w:t>及其应用以及智慧城市和社区（</w:t>
      </w:r>
      <w:r w:rsidRPr="00A0765B">
        <w:rPr>
          <w:lang w:eastAsia="zh-CN"/>
        </w:rPr>
        <w:t>SC&amp;C</w:t>
      </w:r>
      <w:r w:rsidRPr="00A0765B">
        <w:rPr>
          <w:rFonts w:hint="eastAsia"/>
          <w:lang w:eastAsia="zh-CN"/>
        </w:rPr>
        <w:t>）有关的研究。这包括与</w:t>
      </w:r>
      <w:r w:rsidRPr="008A1CAC">
        <w:rPr>
          <w:color w:val="000000" w:themeColor="text1"/>
          <w:lang w:eastAsia="zh-CN"/>
        </w:rPr>
        <w:t>IoT</w:t>
      </w:r>
      <w:r w:rsidRPr="008A1CAC">
        <w:rPr>
          <w:rFonts w:hint="eastAsia"/>
          <w:color w:val="000000" w:themeColor="text1"/>
          <w:lang w:eastAsia="zh-CN"/>
        </w:rPr>
        <w:t>和</w:t>
      </w:r>
      <w:r w:rsidRPr="008A1CAC">
        <w:rPr>
          <w:color w:val="000000" w:themeColor="text1"/>
          <w:lang w:eastAsia="zh-CN"/>
        </w:rPr>
        <w:t>SC&amp;C</w:t>
      </w:r>
      <w:r w:rsidRPr="00A0765B">
        <w:rPr>
          <w:rFonts w:hint="eastAsia"/>
          <w:color w:val="000000" w:themeColor="text1"/>
          <w:lang w:eastAsia="zh-CN"/>
        </w:rPr>
        <w:t>的大数据问题、</w:t>
      </w:r>
      <w:r w:rsidRPr="00A0765B">
        <w:rPr>
          <w:rFonts w:hint="eastAsia"/>
          <w:lang w:eastAsia="zh-CN"/>
        </w:rPr>
        <w:t>电子服务和</w:t>
      </w:r>
      <w:r w:rsidRPr="00A0765B">
        <w:rPr>
          <w:lang w:eastAsia="zh-CN"/>
        </w:rPr>
        <w:t>SC</w:t>
      </w:r>
      <w:r>
        <w:rPr>
          <w:lang w:eastAsia="zh-CN"/>
        </w:rPr>
        <w:t>&amp;</w:t>
      </w:r>
      <w:r w:rsidRPr="00A0765B">
        <w:rPr>
          <w:lang w:eastAsia="zh-CN"/>
        </w:rPr>
        <w:t>C</w:t>
      </w:r>
      <w:r w:rsidRPr="00A0765B">
        <w:rPr>
          <w:rFonts w:hint="eastAsia"/>
          <w:lang w:eastAsia="zh-CN"/>
        </w:rPr>
        <w:t>智能服务相关的研究。</w:t>
      </w:r>
    </w:p>
    <w:p w:rsidR="009F6CC0" w:rsidRPr="00A0765B" w:rsidRDefault="009F6CC0" w:rsidP="001F2300">
      <w:pPr>
        <w:pStyle w:val="PartNo"/>
        <w:jc w:val="left"/>
        <w:rPr>
          <w:lang w:eastAsia="zh-CN"/>
        </w:rPr>
      </w:pPr>
      <w:r w:rsidRPr="00AA65B8">
        <w:rPr>
          <w:rFonts w:hint="eastAsia"/>
          <w:lang w:eastAsia="zh-CN"/>
        </w:rPr>
        <w:t>第</w:t>
      </w:r>
      <w:r w:rsidRPr="00AA65B8">
        <w:rPr>
          <w:lang w:eastAsia="zh-CN"/>
        </w:rPr>
        <w:t>2</w:t>
      </w:r>
      <w:r w:rsidRPr="00AA65B8">
        <w:rPr>
          <w:rFonts w:hint="eastAsia"/>
          <w:lang w:eastAsia="zh-CN"/>
        </w:rPr>
        <w:t>部分</w:t>
      </w:r>
      <w:r w:rsidRPr="00AA65B8">
        <w:rPr>
          <w:lang w:eastAsia="zh-CN"/>
        </w:rPr>
        <w:t xml:space="preserve"> – </w:t>
      </w:r>
      <w:r w:rsidRPr="00AA65B8">
        <w:rPr>
          <w:rFonts w:hint="eastAsia"/>
          <w:lang w:eastAsia="zh-CN"/>
        </w:rPr>
        <w:t>具体研究领域的</w:t>
      </w:r>
      <w:r w:rsidRPr="00AA65B8">
        <w:rPr>
          <w:lang w:eastAsia="zh-CN"/>
        </w:rPr>
        <w:t>ITU-T</w:t>
      </w:r>
      <w:r w:rsidRPr="00AA65B8">
        <w:rPr>
          <w:rFonts w:hint="eastAsia"/>
          <w:lang w:eastAsia="zh-CN"/>
        </w:rPr>
        <w:t>牵头研究组</w:t>
      </w:r>
    </w:p>
    <w:p w:rsidR="009F6CC0" w:rsidRPr="00A0765B" w:rsidRDefault="009F6CC0" w:rsidP="001F2300">
      <w:pPr>
        <w:pStyle w:val="enumlev10"/>
        <w:jc w:val="left"/>
        <w:rPr>
          <w:lang w:eastAsia="zh-CN"/>
        </w:rPr>
      </w:pPr>
      <w:r w:rsidRPr="00A0765B">
        <w:rPr>
          <w:rFonts w:hint="eastAsia"/>
          <w:lang w:eastAsia="zh-CN"/>
        </w:rPr>
        <w:t>第</w:t>
      </w:r>
      <w:r w:rsidRPr="00A0765B">
        <w:rPr>
          <w:lang w:eastAsia="zh-CN"/>
        </w:rPr>
        <w:t>2</w:t>
      </w:r>
      <w:r w:rsidRPr="00A0765B">
        <w:rPr>
          <w:rFonts w:hint="eastAsia"/>
          <w:lang w:eastAsia="zh-CN"/>
        </w:rPr>
        <w:t>研究组</w:t>
      </w:r>
      <w:r w:rsidRPr="00A0765B">
        <w:rPr>
          <w:lang w:eastAsia="zh-CN"/>
        </w:rPr>
        <w:tab/>
      </w:r>
      <w:r w:rsidRPr="00A0765B">
        <w:rPr>
          <w:rFonts w:eastAsia="Times New Roman"/>
          <w:lang w:eastAsia="zh-CN"/>
        </w:rPr>
        <w:tab/>
      </w:r>
      <w:r w:rsidRPr="00A0765B">
        <w:rPr>
          <w:rFonts w:hint="eastAsia"/>
          <w:lang w:val="es-ES" w:eastAsia="zh-CN"/>
        </w:rPr>
        <w:t>有关编号、命名、寻址、识别和路由选择的牵头研究组</w:t>
      </w:r>
      <w:r>
        <w:rPr>
          <w:lang w:val="es-ES" w:eastAsia="zh-CN"/>
        </w:rPr>
        <w:br/>
      </w:r>
      <w:r w:rsidR="001F2300">
        <w:rPr>
          <w:lang w:val="es-ES" w:eastAsia="zh-CN"/>
        </w:rPr>
        <w:tab/>
      </w:r>
      <w:r w:rsidRPr="00A0765B">
        <w:rPr>
          <w:rFonts w:hint="eastAsia"/>
          <w:lang w:val="es-ES" w:eastAsia="zh-CN"/>
        </w:rPr>
        <w:t>业务</w:t>
      </w:r>
      <w:r w:rsidRPr="00A0765B">
        <w:rPr>
          <w:rFonts w:hint="eastAsia"/>
          <w:lang w:eastAsia="zh-CN"/>
        </w:rPr>
        <w:t>定义牵头研究组</w:t>
      </w:r>
      <w:r>
        <w:rPr>
          <w:lang w:eastAsia="zh-CN"/>
        </w:rPr>
        <w:br/>
      </w:r>
      <w:r w:rsidR="001F2300">
        <w:rPr>
          <w:lang w:eastAsia="zh-CN"/>
        </w:rPr>
        <w:tab/>
      </w:r>
      <w:r w:rsidRPr="00A0765B">
        <w:rPr>
          <w:rFonts w:hint="eastAsia"/>
          <w:lang w:eastAsia="zh-CN"/>
        </w:rPr>
        <w:t>有关赈灾</w:t>
      </w:r>
      <w:r w:rsidRPr="00A0765B">
        <w:rPr>
          <w:lang w:eastAsia="zh-CN"/>
        </w:rPr>
        <w:t>/</w:t>
      </w:r>
      <w:r w:rsidRPr="00A0765B">
        <w:rPr>
          <w:rFonts w:hint="eastAsia"/>
          <w:lang w:eastAsia="zh-CN"/>
        </w:rPr>
        <w:t>早期预警、网络适应性和恢复的电信的牵头研究组</w:t>
      </w:r>
      <w:r>
        <w:rPr>
          <w:lang w:eastAsia="zh-CN"/>
        </w:rPr>
        <w:br/>
      </w:r>
      <w:r w:rsidR="001F2300">
        <w:rPr>
          <w:lang w:eastAsia="zh-CN"/>
        </w:rPr>
        <w:tab/>
      </w:r>
      <w:r w:rsidRPr="00A0765B">
        <w:rPr>
          <w:rFonts w:hint="eastAsia"/>
          <w:lang w:eastAsia="zh-CN"/>
        </w:rPr>
        <w:t>电信管理牵头研究组</w:t>
      </w:r>
    </w:p>
    <w:p w:rsidR="009F6CC0" w:rsidRPr="00A0765B" w:rsidRDefault="009F6CC0" w:rsidP="001F2300">
      <w:pPr>
        <w:pStyle w:val="enumlev10"/>
        <w:jc w:val="left"/>
        <w:rPr>
          <w:rFonts w:eastAsia="Times New Roman"/>
          <w:lang w:eastAsia="zh-CN"/>
        </w:rPr>
      </w:pPr>
      <w:r w:rsidRPr="00A0765B">
        <w:rPr>
          <w:rFonts w:hint="eastAsia"/>
          <w:lang w:eastAsia="zh-CN"/>
        </w:rPr>
        <w:t>第</w:t>
      </w:r>
      <w:r w:rsidRPr="00A0765B">
        <w:rPr>
          <w:lang w:eastAsia="zh-CN"/>
        </w:rPr>
        <w:t>3</w:t>
      </w:r>
      <w:r w:rsidRPr="00A0765B">
        <w:rPr>
          <w:rFonts w:hint="eastAsia"/>
          <w:lang w:eastAsia="zh-CN"/>
        </w:rPr>
        <w:t>研究组</w:t>
      </w:r>
      <w:r w:rsidRPr="00A0765B">
        <w:rPr>
          <w:lang w:eastAsia="zh-CN"/>
        </w:rPr>
        <w:tab/>
      </w:r>
      <w:r w:rsidRPr="00A0765B">
        <w:rPr>
          <w:lang w:eastAsia="zh-CN"/>
        </w:rPr>
        <w:tab/>
      </w:r>
      <w:r w:rsidRPr="00A0765B">
        <w:rPr>
          <w:rFonts w:hint="eastAsia"/>
          <w:lang w:eastAsia="zh-CN"/>
        </w:rPr>
        <w:t>国际电信</w:t>
      </w:r>
      <w:r w:rsidRPr="00A0765B">
        <w:rPr>
          <w:lang w:eastAsia="zh-CN"/>
        </w:rPr>
        <w:t>/ICT</w:t>
      </w:r>
      <w:r w:rsidRPr="00A0765B">
        <w:rPr>
          <w:rFonts w:hint="eastAsia"/>
          <w:lang w:eastAsia="zh-CN"/>
        </w:rPr>
        <w:t>相关资费和结算原则牵头研究组</w:t>
      </w:r>
      <w:r>
        <w:rPr>
          <w:lang w:eastAsia="zh-CN"/>
        </w:rPr>
        <w:br/>
      </w:r>
      <w:r w:rsidR="001F2300">
        <w:rPr>
          <w:lang w:eastAsia="zh-CN"/>
        </w:rPr>
        <w:tab/>
      </w:r>
      <w:r w:rsidRPr="00A0765B">
        <w:rPr>
          <w:rFonts w:hint="eastAsia"/>
          <w:lang w:eastAsia="zh-CN"/>
        </w:rPr>
        <w:t>国际电信</w:t>
      </w:r>
      <w:r w:rsidRPr="00A0765B">
        <w:rPr>
          <w:lang w:eastAsia="zh-CN"/>
        </w:rPr>
        <w:t>/ICT</w:t>
      </w:r>
      <w:r w:rsidRPr="00A0765B">
        <w:rPr>
          <w:rFonts w:hint="eastAsia"/>
          <w:lang w:eastAsia="zh-CN"/>
        </w:rPr>
        <w:t>相关经济问题牵头研究组</w:t>
      </w:r>
      <w:r>
        <w:rPr>
          <w:lang w:eastAsia="zh-CN"/>
        </w:rPr>
        <w:br/>
      </w:r>
      <w:r w:rsidR="001F2300">
        <w:rPr>
          <w:lang w:eastAsia="zh-CN"/>
        </w:rPr>
        <w:tab/>
      </w:r>
      <w:r w:rsidRPr="00A0765B">
        <w:rPr>
          <w:rFonts w:hint="eastAsia"/>
          <w:lang w:eastAsia="zh-CN"/>
        </w:rPr>
        <w:t>国际电信</w:t>
      </w:r>
      <w:r w:rsidRPr="00A0765B">
        <w:rPr>
          <w:lang w:eastAsia="zh-CN"/>
        </w:rPr>
        <w:t>/ICT</w:t>
      </w:r>
      <w:r w:rsidRPr="00A0765B">
        <w:rPr>
          <w:rFonts w:hint="eastAsia"/>
          <w:lang w:eastAsia="zh-CN"/>
        </w:rPr>
        <w:t>相关政策问题牵头研究组</w:t>
      </w:r>
    </w:p>
    <w:p w:rsidR="009F6CC0" w:rsidRPr="00F711C4" w:rsidRDefault="009F6CC0" w:rsidP="001F2300">
      <w:pPr>
        <w:pStyle w:val="enumlev10"/>
        <w:jc w:val="left"/>
        <w:rPr>
          <w:lang w:eastAsia="zh-CN"/>
        </w:rPr>
      </w:pPr>
      <w:r w:rsidRPr="00F711C4">
        <w:rPr>
          <w:rFonts w:hint="eastAsia"/>
          <w:lang w:eastAsia="zh-CN"/>
        </w:rPr>
        <w:t>第</w:t>
      </w:r>
      <w:r w:rsidRPr="00F711C4">
        <w:rPr>
          <w:lang w:eastAsia="zh-CN"/>
        </w:rPr>
        <w:t>5</w:t>
      </w:r>
      <w:r w:rsidRPr="00F711C4">
        <w:rPr>
          <w:rFonts w:hint="eastAsia"/>
          <w:lang w:eastAsia="zh-CN"/>
        </w:rPr>
        <w:t>研究组</w:t>
      </w:r>
      <w:r w:rsidRPr="00F711C4">
        <w:rPr>
          <w:rFonts w:eastAsia="Times New Roman"/>
          <w:lang w:eastAsia="zh-CN"/>
        </w:rPr>
        <w:tab/>
      </w:r>
      <w:r w:rsidRPr="00F711C4">
        <w:rPr>
          <w:rFonts w:eastAsia="Times New Roman"/>
          <w:lang w:eastAsia="zh-CN"/>
        </w:rPr>
        <w:tab/>
      </w:r>
      <w:r w:rsidRPr="00F711C4">
        <w:rPr>
          <w:rFonts w:hint="eastAsia"/>
          <w:lang w:eastAsia="zh-CN"/>
        </w:rPr>
        <w:t>电磁兼容性、雷电保护和电磁效应牵头研究组</w:t>
      </w:r>
      <w:r w:rsidRPr="00F711C4">
        <w:rPr>
          <w:rFonts w:eastAsia="Times New Roman"/>
          <w:lang w:eastAsia="zh-CN"/>
        </w:rPr>
        <w:br/>
      </w:r>
      <w:r w:rsidRPr="00F711C4">
        <w:rPr>
          <w:rFonts w:ascii="Calibri" w:eastAsiaTheme="minorEastAsia" w:hAnsi="Calibri"/>
          <w:b/>
          <w:color w:val="800000"/>
          <w:lang w:eastAsia="zh-CN"/>
        </w:rPr>
        <w:tab/>
      </w:r>
      <w:r w:rsidRPr="00AA65B8">
        <w:rPr>
          <w:rFonts w:eastAsiaTheme="minorEastAsia" w:hint="eastAsia"/>
          <w:lang w:eastAsia="zh-CN"/>
        </w:rPr>
        <w:t>环境、气候变化、节能和清洁能源相关</w:t>
      </w:r>
      <w:r w:rsidRPr="00AA65B8">
        <w:rPr>
          <w:rFonts w:eastAsiaTheme="minorEastAsia"/>
          <w:lang w:eastAsia="zh-CN"/>
        </w:rPr>
        <w:t>ICT</w:t>
      </w:r>
      <w:r w:rsidRPr="00AA65B8">
        <w:rPr>
          <w:rFonts w:eastAsiaTheme="minorEastAsia" w:hint="eastAsia"/>
          <w:lang w:eastAsia="zh-CN"/>
        </w:rPr>
        <w:t>牵头研究组</w:t>
      </w:r>
      <w:r w:rsidRPr="00F711C4">
        <w:rPr>
          <w:lang w:eastAsia="zh-CN"/>
        </w:rPr>
        <w:br/>
      </w:r>
      <w:r w:rsidRPr="00F711C4">
        <w:rPr>
          <w:rFonts w:eastAsia="Times New Roman"/>
          <w:lang w:eastAsia="zh-CN"/>
        </w:rPr>
        <w:tab/>
      </w:r>
      <w:r w:rsidRPr="00F711C4">
        <w:rPr>
          <w:rFonts w:eastAsiaTheme="minorEastAsia" w:hint="eastAsia"/>
          <w:lang w:eastAsia="zh-CN"/>
        </w:rPr>
        <w:t>循环经济（包括电子废弃物）牵头研究组</w:t>
      </w:r>
    </w:p>
    <w:p w:rsidR="009F6CC0" w:rsidRPr="00A0765B" w:rsidRDefault="009F6CC0" w:rsidP="001F2300">
      <w:pPr>
        <w:pStyle w:val="enumlev10"/>
        <w:jc w:val="left"/>
        <w:rPr>
          <w:lang w:eastAsia="zh-CN"/>
        </w:rPr>
      </w:pPr>
      <w:r w:rsidRPr="00A0765B">
        <w:rPr>
          <w:rFonts w:eastAsiaTheme="minorEastAsia" w:hint="eastAsia"/>
          <w:lang w:eastAsia="zh-CN"/>
        </w:rPr>
        <w:t>第</w:t>
      </w:r>
      <w:r w:rsidRPr="00A0765B">
        <w:rPr>
          <w:rFonts w:eastAsia="Times New Roman"/>
          <w:lang w:eastAsia="zh-CN"/>
        </w:rPr>
        <w:t>9</w:t>
      </w:r>
      <w:r w:rsidRPr="00A0765B">
        <w:rPr>
          <w:rFonts w:eastAsiaTheme="minorEastAsia" w:hint="eastAsia"/>
          <w:lang w:eastAsia="zh-CN"/>
        </w:rPr>
        <w:t>研究组</w:t>
      </w:r>
      <w:r w:rsidRPr="00A0765B">
        <w:rPr>
          <w:rFonts w:eastAsia="Times New Roman"/>
          <w:lang w:eastAsia="zh-CN"/>
        </w:rPr>
        <w:tab/>
      </w:r>
      <w:r w:rsidRPr="00A0765B">
        <w:rPr>
          <w:rFonts w:eastAsia="Times New Roman"/>
          <w:lang w:eastAsia="zh-CN"/>
        </w:rPr>
        <w:tab/>
      </w:r>
      <w:r w:rsidRPr="00A0765B">
        <w:rPr>
          <w:rFonts w:hint="eastAsia"/>
          <w:lang w:eastAsia="zh-CN"/>
        </w:rPr>
        <w:t>电视和声音传输与综合宽带有线网络</w:t>
      </w:r>
    </w:p>
    <w:p w:rsidR="009F6CC0" w:rsidRPr="00A0765B" w:rsidRDefault="009F6CC0" w:rsidP="001F2300">
      <w:pPr>
        <w:pStyle w:val="enumlev10"/>
        <w:jc w:val="left"/>
        <w:rPr>
          <w:rFonts w:eastAsiaTheme="minorEastAsia"/>
          <w:lang w:eastAsia="zh-CN"/>
        </w:rPr>
      </w:pPr>
      <w:r w:rsidRPr="00A0765B">
        <w:rPr>
          <w:rFonts w:hint="eastAsia"/>
          <w:lang w:eastAsia="zh-CN"/>
        </w:rPr>
        <w:t>第</w:t>
      </w:r>
      <w:r w:rsidRPr="00A0765B">
        <w:rPr>
          <w:lang w:eastAsia="zh-CN"/>
        </w:rPr>
        <w:t>11</w:t>
      </w:r>
      <w:r w:rsidRPr="00A0765B">
        <w:rPr>
          <w:rFonts w:hint="eastAsia"/>
          <w:lang w:eastAsia="zh-CN"/>
        </w:rPr>
        <w:t>研究组</w:t>
      </w:r>
      <w:r w:rsidRPr="00A0765B">
        <w:rPr>
          <w:lang w:val="en-US" w:eastAsia="zh-CN"/>
        </w:rPr>
        <w:tab/>
      </w:r>
      <w:r w:rsidRPr="00A0765B">
        <w:rPr>
          <w:rFonts w:hint="eastAsia"/>
          <w:lang w:val="en-US" w:eastAsia="zh-CN"/>
        </w:rPr>
        <w:t>（包括</w:t>
      </w:r>
      <w:r w:rsidRPr="00A0765B">
        <w:rPr>
          <w:lang w:eastAsia="zh-CN"/>
        </w:rPr>
        <w:t>IMT-2020</w:t>
      </w:r>
      <w:r w:rsidRPr="00A0765B">
        <w:rPr>
          <w:rFonts w:hint="eastAsia"/>
          <w:lang w:eastAsia="zh-CN"/>
        </w:rPr>
        <w:t>技术在内的</w:t>
      </w:r>
      <w:r w:rsidRPr="00A0765B">
        <w:rPr>
          <w:rFonts w:hint="eastAsia"/>
          <w:lang w:val="en-US" w:eastAsia="zh-CN"/>
        </w:rPr>
        <w:t>）</w:t>
      </w:r>
      <w:r w:rsidRPr="00A0765B">
        <w:rPr>
          <w:rFonts w:hint="eastAsia"/>
          <w:lang w:eastAsia="zh-CN"/>
        </w:rPr>
        <w:t>信令和协议牵头研究组</w:t>
      </w:r>
      <w:r w:rsidRPr="00A0765B">
        <w:rPr>
          <w:rFonts w:eastAsia="Times New Roman"/>
          <w:lang w:eastAsia="zh-CN"/>
        </w:rPr>
        <w:br/>
      </w:r>
      <w:r w:rsidR="001F2300">
        <w:rPr>
          <w:lang w:eastAsia="zh-CN"/>
        </w:rPr>
        <w:tab/>
      </w:r>
      <w:r w:rsidRPr="00A0765B">
        <w:rPr>
          <w:rFonts w:hint="eastAsia"/>
          <w:lang w:eastAsia="zh-CN"/>
        </w:rPr>
        <w:t>制定用于</w:t>
      </w:r>
      <w:r w:rsidRPr="00A0765B">
        <w:rPr>
          <w:lang w:eastAsia="zh-CN"/>
        </w:rPr>
        <w:t>ITU-T</w:t>
      </w:r>
      <w:r w:rsidRPr="00A0765B">
        <w:rPr>
          <w:rFonts w:hint="eastAsia"/>
          <w:lang w:eastAsia="zh-CN"/>
        </w:rPr>
        <w:t>所有研究组研究和标准化所涉各类网络、技术和业务的测</w:t>
      </w:r>
      <w:r w:rsidR="001F2300">
        <w:rPr>
          <w:lang w:eastAsia="zh-CN"/>
        </w:rPr>
        <w:tab/>
      </w:r>
      <w:r w:rsidRPr="00A0765B">
        <w:rPr>
          <w:rFonts w:hint="eastAsia"/>
          <w:lang w:eastAsia="zh-CN"/>
        </w:rPr>
        <w:t>试规范、一致性和互操作性测试的牵头研究组</w:t>
      </w:r>
      <w:r w:rsidRPr="00A0765B">
        <w:rPr>
          <w:rFonts w:eastAsia="Times New Roman"/>
          <w:lang w:eastAsia="zh-CN"/>
        </w:rPr>
        <w:br/>
      </w:r>
      <w:r w:rsidR="001F2300">
        <w:rPr>
          <w:rFonts w:eastAsiaTheme="minorEastAsia"/>
          <w:lang w:eastAsia="zh-CN"/>
        </w:rPr>
        <w:tab/>
      </w:r>
      <w:r w:rsidRPr="00A0765B">
        <w:rPr>
          <w:rFonts w:eastAsiaTheme="minorEastAsia" w:hint="eastAsia"/>
          <w:lang w:eastAsia="zh-CN"/>
        </w:rPr>
        <w:t>打击假冒</w:t>
      </w:r>
      <w:r w:rsidRPr="00A0765B">
        <w:rPr>
          <w:rFonts w:eastAsiaTheme="minorEastAsia"/>
          <w:lang w:eastAsia="zh-CN"/>
        </w:rPr>
        <w:t>ICT</w:t>
      </w:r>
      <w:r w:rsidRPr="00A0765B">
        <w:rPr>
          <w:rFonts w:eastAsiaTheme="minorEastAsia" w:hint="eastAsia"/>
          <w:lang w:eastAsia="zh-CN"/>
        </w:rPr>
        <w:t>设备牵头研究组</w:t>
      </w:r>
      <w:r>
        <w:rPr>
          <w:rFonts w:eastAsiaTheme="minorEastAsia"/>
          <w:lang w:eastAsia="zh-CN"/>
        </w:rPr>
        <w:br/>
      </w:r>
      <w:r w:rsidR="001F2300">
        <w:rPr>
          <w:lang w:eastAsia="zh-CN"/>
        </w:rPr>
        <w:tab/>
      </w:r>
      <w:r w:rsidRPr="00A0765B">
        <w:rPr>
          <w:rFonts w:hint="eastAsia"/>
          <w:lang w:eastAsia="zh-CN"/>
        </w:rPr>
        <w:t>打击使用被盗</w:t>
      </w:r>
      <w:r w:rsidRPr="00A0765B">
        <w:rPr>
          <w:lang w:eastAsia="zh-CN"/>
        </w:rPr>
        <w:t>ICT</w:t>
      </w:r>
      <w:r w:rsidRPr="00A0765B">
        <w:rPr>
          <w:rFonts w:hint="eastAsia"/>
          <w:lang w:eastAsia="zh-CN"/>
        </w:rPr>
        <w:t>设备牵头研究组</w:t>
      </w:r>
    </w:p>
    <w:p w:rsidR="009F6CC0" w:rsidRPr="00A0765B" w:rsidRDefault="009F6CC0" w:rsidP="001F2300">
      <w:pPr>
        <w:pStyle w:val="enumlev10"/>
        <w:jc w:val="left"/>
        <w:rPr>
          <w:rFonts w:eastAsia="Times New Roman"/>
          <w:lang w:eastAsia="zh-CN"/>
        </w:rPr>
      </w:pPr>
      <w:r w:rsidRPr="00A0765B">
        <w:rPr>
          <w:rFonts w:hint="eastAsia"/>
          <w:lang w:eastAsia="zh-CN"/>
        </w:rPr>
        <w:t>第</w:t>
      </w:r>
      <w:r w:rsidRPr="00A0765B">
        <w:rPr>
          <w:lang w:eastAsia="zh-CN"/>
        </w:rPr>
        <w:t>12</w:t>
      </w:r>
      <w:r w:rsidRPr="00A0765B">
        <w:rPr>
          <w:rFonts w:hint="eastAsia"/>
          <w:lang w:eastAsia="zh-CN"/>
        </w:rPr>
        <w:t>研究组</w:t>
      </w:r>
      <w:r w:rsidRPr="00A0765B">
        <w:rPr>
          <w:lang w:val="en-US" w:eastAsia="zh-CN"/>
        </w:rPr>
        <w:tab/>
      </w:r>
      <w:r w:rsidRPr="00A0765B">
        <w:rPr>
          <w:rFonts w:hint="eastAsia"/>
          <w:lang w:eastAsia="zh-CN"/>
        </w:rPr>
        <w:t>服务质量和体验质量牵头研究组</w:t>
      </w:r>
      <w:r w:rsidRPr="00A0765B">
        <w:rPr>
          <w:lang w:val="en-US" w:eastAsia="zh-CN"/>
        </w:rPr>
        <w:br/>
      </w:r>
      <w:r w:rsidRPr="00A0765B">
        <w:rPr>
          <w:lang w:eastAsia="zh-CN"/>
        </w:rPr>
        <w:tab/>
      </w:r>
      <w:r w:rsidRPr="00A0765B">
        <w:rPr>
          <w:rFonts w:hint="eastAsia"/>
          <w:lang w:eastAsia="zh-CN"/>
        </w:rPr>
        <w:t>驾驶员分心和汽车语音通信问题牵头研究组</w:t>
      </w:r>
      <w:r w:rsidRPr="00A0765B">
        <w:rPr>
          <w:rFonts w:eastAsia="Times New Roman"/>
          <w:lang w:eastAsia="zh-CN"/>
        </w:rPr>
        <w:br/>
      </w:r>
      <w:r w:rsidRPr="008A1CAC">
        <w:rPr>
          <w:rFonts w:eastAsiaTheme="minorEastAsia"/>
          <w:lang w:eastAsia="zh-CN"/>
        </w:rPr>
        <w:tab/>
      </w:r>
      <w:r w:rsidRPr="00A0765B">
        <w:rPr>
          <w:rFonts w:eastAsiaTheme="minorEastAsia" w:hint="eastAsia"/>
          <w:lang w:val="es-ES" w:eastAsia="zh-CN"/>
        </w:rPr>
        <w:t>视频通信和应用质量评估牵头研究组</w:t>
      </w:r>
    </w:p>
    <w:p w:rsidR="009F6CC0" w:rsidRPr="00A0765B" w:rsidRDefault="009F6CC0" w:rsidP="001F2300">
      <w:pPr>
        <w:pStyle w:val="enumlev10"/>
        <w:jc w:val="left"/>
        <w:rPr>
          <w:lang w:eastAsia="zh-CN"/>
        </w:rPr>
      </w:pPr>
      <w:r w:rsidRPr="00A0765B">
        <w:rPr>
          <w:rFonts w:hint="eastAsia"/>
          <w:lang w:eastAsia="zh-CN"/>
        </w:rPr>
        <w:t>第</w:t>
      </w:r>
      <w:r w:rsidRPr="00A0765B">
        <w:rPr>
          <w:lang w:eastAsia="zh-CN"/>
        </w:rPr>
        <w:t>13</w:t>
      </w:r>
      <w:r w:rsidRPr="00A0765B">
        <w:rPr>
          <w:rFonts w:hint="eastAsia"/>
          <w:lang w:eastAsia="zh-CN"/>
        </w:rPr>
        <w:t>研究组</w:t>
      </w:r>
      <w:r w:rsidRPr="00A0765B">
        <w:rPr>
          <w:lang w:val="en-US" w:eastAsia="zh-CN"/>
        </w:rPr>
        <w:tab/>
      </w:r>
      <w:r w:rsidRPr="00A0765B">
        <w:rPr>
          <w:rFonts w:hint="eastAsia"/>
          <w:lang w:eastAsia="zh-CN"/>
        </w:rPr>
        <w:t>（</w:t>
      </w:r>
      <w:r>
        <w:rPr>
          <w:rFonts w:hint="eastAsia"/>
          <w:lang w:eastAsia="zh-CN"/>
        </w:rPr>
        <w:t>诸</w:t>
      </w:r>
      <w:r w:rsidRPr="00A0765B">
        <w:rPr>
          <w:rFonts w:hint="eastAsia"/>
          <w:lang w:eastAsia="zh-CN"/>
        </w:rPr>
        <w:t>如</w:t>
      </w:r>
      <w:r w:rsidRPr="00A0765B">
        <w:rPr>
          <w:lang w:eastAsia="zh-CN"/>
        </w:rPr>
        <w:t>IMT-2020</w:t>
      </w:r>
      <w:r w:rsidRPr="00A0765B">
        <w:rPr>
          <w:rFonts w:hint="eastAsia"/>
          <w:lang w:eastAsia="zh-CN"/>
        </w:rPr>
        <w:t>网络（非无线电相关部分）</w:t>
      </w:r>
      <w:r>
        <w:rPr>
          <w:rFonts w:hint="eastAsia"/>
          <w:lang w:eastAsia="zh-CN"/>
        </w:rPr>
        <w:t>之</w:t>
      </w:r>
      <w:r>
        <w:rPr>
          <w:lang w:eastAsia="zh-CN"/>
        </w:rPr>
        <w:t>类的</w:t>
      </w:r>
      <w:r w:rsidRPr="00A0765B">
        <w:rPr>
          <w:rFonts w:hint="eastAsia"/>
          <w:lang w:eastAsia="zh-CN"/>
        </w:rPr>
        <w:t>）未来网络牵头研究组</w:t>
      </w:r>
      <w:r w:rsidRPr="00A0765B">
        <w:rPr>
          <w:lang w:val="en-US" w:eastAsia="zh-CN"/>
        </w:rPr>
        <w:br/>
      </w:r>
      <w:r w:rsidRPr="00A0765B">
        <w:rPr>
          <w:lang w:eastAsia="zh-CN"/>
        </w:rPr>
        <w:tab/>
      </w:r>
      <w:r w:rsidRPr="00A0765B">
        <w:rPr>
          <w:rFonts w:hint="eastAsia"/>
          <w:lang w:eastAsia="zh-CN"/>
        </w:rPr>
        <w:t>移动性管理牵头研究组</w:t>
      </w:r>
      <w:r w:rsidRPr="00A0765B">
        <w:rPr>
          <w:rFonts w:eastAsia="Times New Roman"/>
          <w:lang w:eastAsia="zh-CN"/>
        </w:rPr>
        <w:br/>
      </w:r>
      <w:r w:rsidRPr="00A0765B">
        <w:rPr>
          <w:lang w:eastAsia="zh-CN"/>
        </w:rPr>
        <w:tab/>
      </w:r>
      <w:r w:rsidRPr="00A0765B">
        <w:rPr>
          <w:rFonts w:hint="eastAsia"/>
          <w:lang w:eastAsia="zh-CN"/>
        </w:rPr>
        <w:t>云计算牵头研究组</w:t>
      </w:r>
      <w:r w:rsidRPr="00A0765B">
        <w:rPr>
          <w:rFonts w:eastAsia="Times New Roman"/>
          <w:lang w:eastAsia="zh-CN"/>
        </w:rPr>
        <w:br/>
      </w:r>
      <w:r w:rsidRPr="00A0765B">
        <w:rPr>
          <w:lang w:eastAsia="zh-CN"/>
        </w:rPr>
        <w:tab/>
      </w:r>
      <w:r w:rsidRPr="00A0765B">
        <w:rPr>
          <w:rFonts w:hint="eastAsia"/>
          <w:lang w:eastAsia="zh-CN"/>
        </w:rPr>
        <w:t>可信网络基础设施牵头研究组</w:t>
      </w:r>
    </w:p>
    <w:p w:rsidR="009F6CC0" w:rsidRDefault="009F6CC0" w:rsidP="001F2300">
      <w:pPr>
        <w:pStyle w:val="enumlev10"/>
        <w:jc w:val="left"/>
        <w:rPr>
          <w:lang w:eastAsia="zh-CN"/>
        </w:rPr>
      </w:pPr>
      <w:r w:rsidRPr="00A0765B">
        <w:rPr>
          <w:rFonts w:hint="eastAsia"/>
          <w:lang w:eastAsia="zh-CN"/>
        </w:rPr>
        <w:t>第</w:t>
      </w:r>
      <w:r w:rsidRPr="00A0765B">
        <w:rPr>
          <w:lang w:eastAsia="zh-CN"/>
        </w:rPr>
        <w:t>15</w:t>
      </w:r>
      <w:r w:rsidRPr="00A0765B">
        <w:rPr>
          <w:rFonts w:hint="eastAsia"/>
          <w:lang w:eastAsia="zh-CN"/>
        </w:rPr>
        <w:t>研究组</w:t>
      </w:r>
      <w:r w:rsidRPr="00A0765B">
        <w:rPr>
          <w:rFonts w:eastAsia="Times New Roman"/>
          <w:lang w:eastAsia="zh-CN"/>
        </w:rPr>
        <w:tab/>
      </w:r>
      <w:r w:rsidRPr="00A0765B">
        <w:rPr>
          <w:rFonts w:hint="eastAsia"/>
          <w:lang w:eastAsia="zh-CN"/>
        </w:rPr>
        <w:t>接入网络传输牵头研究组</w:t>
      </w:r>
      <w:r w:rsidRPr="00A0765B">
        <w:rPr>
          <w:rFonts w:eastAsia="Times New Roman"/>
          <w:color w:val="C00000"/>
          <w:lang w:eastAsia="zh-CN"/>
        </w:rPr>
        <w:br/>
      </w:r>
      <w:r w:rsidRPr="00A0765B">
        <w:rPr>
          <w:lang w:eastAsia="zh-CN"/>
        </w:rPr>
        <w:tab/>
      </w:r>
      <w:r w:rsidRPr="00A0765B">
        <w:rPr>
          <w:rFonts w:hint="eastAsia"/>
          <w:lang w:eastAsia="zh-CN"/>
        </w:rPr>
        <w:t>家庭网</w:t>
      </w:r>
      <w:r>
        <w:rPr>
          <w:rFonts w:hint="eastAsia"/>
          <w:lang w:eastAsia="zh-CN"/>
        </w:rPr>
        <w:t>络</w:t>
      </w:r>
      <w:r w:rsidRPr="00A0765B">
        <w:rPr>
          <w:rFonts w:hint="eastAsia"/>
          <w:lang w:eastAsia="zh-CN"/>
        </w:rPr>
        <w:t>牵头研究组</w:t>
      </w:r>
      <w:r>
        <w:rPr>
          <w:lang w:eastAsia="zh-CN"/>
        </w:rPr>
        <w:br/>
      </w:r>
      <w:r w:rsidR="001F2300">
        <w:rPr>
          <w:lang w:eastAsia="zh-CN"/>
        </w:rPr>
        <w:tab/>
      </w:r>
      <w:r w:rsidRPr="00A0765B">
        <w:rPr>
          <w:rFonts w:hint="eastAsia"/>
          <w:lang w:eastAsia="zh-CN"/>
        </w:rPr>
        <w:t>光技术牵头研究组</w:t>
      </w:r>
      <w:r>
        <w:rPr>
          <w:lang w:eastAsia="zh-CN"/>
        </w:rPr>
        <w:br/>
      </w:r>
      <w:r w:rsidRPr="00A0765B">
        <w:rPr>
          <w:lang w:eastAsia="zh-CN"/>
        </w:rPr>
        <w:tab/>
      </w:r>
      <w:hyperlink r:id="rId40">
        <w:r w:rsidRPr="00A0765B">
          <w:rPr>
            <w:rFonts w:hint="eastAsia"/>
            <w:lang w:eastAsia="zh-CN"/>
          </w:rPr>
          <w:t>智能电网</w:t>
        </w:r>
      </w:hyperlink>
      <w:r w:rsidRPr="00A0765B">
        <w:rPr>
          <w:rFonts w:hint="eastAsia"/>
          <w:lang w:eastAsia="zh-CN"/>
        </w:rPr>
        <w:t>牵头研究组</w:t>
      </w:r>
      <w:bookmarkStart w:id="31" w:name="_Toc412719154"/>
      <w:bookmarkStart w:id="32" w:name="_Toc412732076"/>
      <w:bookmarkStart w:id="33" w:name="_Toc433911911"/>
    </w:p>
    <w:p w:rsidR="009D6D4D" w:rsidRDefault="009D6D4D" w:rsidP="001F2300">
      <w:pPr>
        <w:pStyle w:val="enumlev10"/>
        <w:jc w:val="left"/>
        <w:rPr>
          <w:lang w:eastAsia="zh-CN"/>
        </w:rPr>
      </w:pPr>
      <w:r>
        <w:rPr>
          <w:lang w:eastAsia="zh-CN"/>
        </w:rPr>
        <w:br w:type="page"/>
      </w:r>
    </w:p>
    <w:p w:rsidR="009F6CC0" w:rsidRPr="008A1CAC" w:rsidRDefault="009F6CC0" w:rsidP="001F2300">
      <w:pPr>
        <w:pStyle w:val="enumlev10"/>
        <w:jc w:val="left"/>
        <w:rPr>
          <w:rFonts w:ascii="SimSun" w:hAnsi="SimSun"/>
          <w:lang w:eastAsia="zh-CN"/>
        </w:rPr>
      </w:pPr>
      <w:r w:rsidRPr="00A0765B">
        <w:rPr>
          <w:rFonts w:hint="eastAsia"/>
          <w:lang w:eastAsia="zh-CN"/>
        </w:rPr>
        <w:t>第</w:t>
      </w:r>
      <w:r w:rsidRPr="00A0765B">
        <w:rPr>
          <w:lang w:eastAsia="zh-CN"/>
        </w:rPr>
        <w:t>16</w:t>
      </w:r>
      <w:r w:rsidRPr="00A0765B">
        <w:rPr>
          <w:rFonts w:hint="eastAsia"/>
          <w:lang w:eastAsia="zh-CN"/>
        </w:rPr>
        <w:t>研究组</w:t>
      </w:r>
      <w:r w:rsidRPr="00A0765B">
        <w:rPr>
          <w:lang w:eastAsia="zh-CN"/>
        </w:rPr>
        <w:tab/>
      </w:r>
      <w:r w:rsidRPr="00A0765B">
        <w:rPr>
          <w:rFonts w:cs="SimSun" w:hint="eastAsia"/>
          <w:lang w:eastAsia="zh-CN"/>
        </w:rPr>
        <w:t>多媒体编码、系统及应用的牵头研究组</w:t>
      </w:r>
      <w:r w:rsidRPr="00A0765B">
        <w:rPr>
          <w:lang w:eastAsia="zh-CN"/>
        </w:rPr>
        <w:br/>
      </w:r>
      <w:r w:rsidRPr="00A0765B">
        <w:rPr>
          <w:lang w:eastAsia="zh-CN"/>
        </w:rPr>
        <w:tab/>
      </w:r>
      <w:r w:rsidRPr="00A0765B">
        <w:rPr>
          <w:rFonts w:eastAsiaTheme="minorEastAsia" w:hint="eastAsia"/>
          <w:lang w:eastAsia="zh-CN"/>
        </w:rPr>
        <w:t>无处不在的多媒体应用牵头研究组</w:t>
      </w:r>
      <w:r w:rsidRPr="00A0765B">
        <w:rPr>
          <w:lang w:eastAsia="zh-CN"/>
        </w:rPr>
        <w:br/>
      </w:r>
      <w:r w:rsidRPr="00A0765B">
        <w:rPr>
          <w:rFonts w:cs="SimSun"/>
          <w:lang w:eastAsia="zh-CN"/>
        </w:rPr>
        <w:tab/>
      </w:r>
      <w:r w:rsidRPr="00A0765B">
        <w:rPr>
          <w:rFonts w:cs="SimSun" w:hint="eastAsia"/>
          <w:lang w:eastAsia="zh-CN"/>
        </w:rPr>
        <w:t>残疾人通信</w:t>
      </w:r>
      <w:r w:rsidRPr="00A0765B">
        <w:rPr>
          <w:lang w:eastAsia="zh-CN"/>
        </w:rPr>
        <w:t>/ICT</w:t>
      </w:r>
      <w:r w:rsidRPr="00A0765B">
        <w:rPr>
          <w:rFonts w:cs="SimSun" w:hint="eastAsia"/>
          <w:lang w:eastAsia="zh-CN"/>
        </w:rPr>
        <w:t>无障碍的牵头研究组</w:t>
      </w:r>
      <w:r>
        <w:rPr>
          <w:rFonts w:cs="SimSun"/>
          <w:lang w:eastAsia="zh-CN"/>
        </w:rPr>
        <w:br/>
      </w:r>
      <w:r w:rsidRPr="00A0765B">
        <w:rPr>
          <w:rFonts w:cs="SimSun"/>
          <w:lang w:eastAsia="zh-CN"/>
        </w:rPr>
        <w:tab/>
      </w:r>
      <w:r w:rsidRPr="00A0765B">
        <w:rPr>
          <w:rFonts w:ascii="SimSun" w:hAnsi="SimSun" w:hint="eastAsia"/>
          <w:lang w:val="es-ES" w:eastAsia="zh-CN"/>
        </w:rPr>
        <w:t>人为因素牵头研究组</w:t>
      </w:r>
      <w:r w:rsidRPr="00A0765B">
        <w:rPr>
          <w:lang w:eastAsia="zh-CN"/>
        </w:rPr>
        <w:br/>
      </w:r>
      <w:r>
        <w:rPr>
          <w:lang w:eastAsia="zh-CN"/>
        </w:rPr>
        <w:tab/>
      </w:r>
      <w:r w:rsidRPr="00A0765B">
        <w:rPr>
          <w:rFonts w:hint="eastAsia"/>
          <w:lang w:eastAsia="zh-CN"/>
        </w:rPr>
        <w:t>智能交通系统（</w:t>
      </w:r>
      <w:r w:rsidRPr="00A0765B">
        <w:rPr>
          <w:lang w:eastAsia="zh-CN"/>
        </w:rPr>
        <w:t>ITS</w:t>
      </w:r>
      <w:r w:rsidRPr="00A0765B">
        <w:rPr>
          <w:rFonts w:hint="eastAsia"/>
          <w:lang w:eastAsia="zh-CN"/>
        </w:rPr>
        <w:t>）通信多媒体方面</w:t>
      </w:r>
      <w:r>
        <w:rPr>
          <w:rFonts w:hint="eastAsia"/>
          <w:lang w:eastAsia="zh-CN"/>
        </w:rPr>
        <w:t>的</w:t>
      </w:r>
      <w:r w:rsidRPr="00A0765B">
        <w:rPr>
          <w:rFonts w:hint="eastAsia"/>
          <w:lang w:eastAsia="zh-CN"/>
        </w:rPr>
        <w:t>牵头研究组</w:t>
      </w:r>
      <w:r w:rsidRPr="00A0765B">
        <w:rPr>
          <w:lang w:eastAsia="zh-CN"/>
        </w:rPr>
        <w:br/>
      </w:r>
      <w:bookmarkEnd w:id="31"/>
      <w:bookmarkEnd w:id="32"/>
      <w:bookmarkEnd w:id="33"/>
      <w:r w:rsidRPr="00A0765B">
        <w:rPr>
          <w:lang w:eastAsia="zh-CN"/>
        </w:rPr>
        <w:tab/>
      </w:r>
      <w:r w:rsidRPr="00A0765B">
        <w:rPr>
          <w:rFonts w:hint="eastAsia"/>
          <w:lang w:eastAsia="zh-CN"/>
        </w:rPr>
        <w:t>互联网协议电视（</w:t>
      </w:r>
      <w:r w:rsidRPr="00A0765B">
        <w:rPr>
          <w:lang w:eastAsia="zh-CN"/>
        </w:rPr>
        <w:t>IPTV</w:t>
      </w:r>
      <w:r w:rsidRPr="00A0765B">
        <w:rPr>
          <w:rFonts w:hint="eastAsia"/>
          <w:lang w:eastAsia="zh-CN"/>
        </w:rPr>
        <w:t>）和数字标牌的牵头研究组</w:t>
      </w:r>
      <w:r w:rsidRPr="00A0765B">
        <w:rPr>
          <w:rFonts w:eastAsia="Malgun Gothic"/>
          <w:lang w:eastAsia="zh-CN"/>
        </w:rPr>
        <w:br/>
      </w:r>
      <w:r w:rsidRPr="00A0765B">
        <w:rPr>
          <w:rFonts w:ascii="SimSun" w:hAnsi="SimSun" w:cs="Microsoft YaHei"/>
          <w:lang w:eastAsia="zh-CN"/>
        </w:rPr>
        <w:tab/>
      </w:r>
      <w:r w:rsidRPr="008A1CAC">
        <w:rPr>
          <w:rFonts w:ascii="SimSun" w:hAnsi="SimSun" w:cs="Microsoft YaHei"/>
          <w:lang w:eastAsia="zh-CN"/>
        </w:rPr>
        <w:t>电</w:t>
      </w:r>
      <w:r w:rsidRPr="008A1CAC">
        <w:rPr>
          <w:rFonts w:ascii="SimSun" w:hAnsi="SimSun" w:cs="MS Mincho"/>
          <w:lang w:eastAsia="zh-CN"/>
        </w:rPr>
        <w:t>子服</w:t>
      </w:r>
      <w:r w:rsidRPr="008A1CAC">
        <w:rPr>
          <w:rFonts w:ascii="SimSun" w:hAnsi="SimSun" w:cs="Microsoft YaHei"/>
          <w:lang w:eastAsia="zh-CN"/>
        </w:rPr>
        <w:t>务</w:t>
      </w:r>
      <w:r w:rsidRPr="00A0765B">
        <w:rPr>
          <w:rFonts w:ascii="SimSun" w:hAnsi="SimSun" w:cs="Microsoft YaHei" w:hint="eastAsia"/>
          <w:lang w:eastAsia="zh-CN"/>
        </w:rPr>
        <w:t>多媒体方面</w:t>
      </w:r>
      <w:r>
        <w:rPr>
          <w:rFonts w:ascii="SimSun" w:hAnsi="SimSun" w:cs="Microsoft YaHei" w:hint="eastAsia"/>
          <w:lang w:eastAsia="zh-CN"/>
        </w:rPr>
        <w:t>的</w:t>
      </w:r>
      <w:r w:rsidRPr="008A1CAC">
        <w:rPr>
          <w:rFonts w:ascii="SimSun" w:hAnsi="SimSun" w:cs="Microsoft YaHei"/>
          <w:lang w:eastAsia="zh-CN"/>
        </w:rPr>
        <w:t>牵头</w:t>
      </w:r>
      <w:r w:rsidRPr="008A1CAC">
        <w:rPr>
          <w:rFonts w:ascii="SimSun" w:hAnsi="SimSun" w:cs="MS Mincho"/>
          <w:lang w:eastAsia="zh-CN"/>
        </w:rPr>
        <w:t>研究</w:t>
      </w:r>
      <w:r w:rsidRPr="008A1CAC">
        <w:rPr>
          <w:rFonts w:ascii="SimSun" w:hAnsi="SimSun" w:cs="Microsoft YaHei"/>
          <w:lang w:eastAsia="zh-CN"/>
        </w:rPr>
        <w:t>组</w:t>
      </w:r>
    </w:p>
    <w:p w:rsidR="009F6CC0" w:rsidRPr="00A0765B" w:rsidRDefault="009F6CC0" w:rsidP="001F2300">
      <w:pPr>
        <w:pStyle w:val="enumlev10"/>
        <w:jc w:val="left"/>
        <w:rPr>
          <w:lang w:eastAsia="zh-CN"/>
        </w:rPr>
      </w:pPr>
      <w:r w:rsidRPr="00A0765B">
        <w:rPr>
          <w:rFonts w:hint="eastAsia"/>
          <w:lang w:eastAsia="zh-CN"/>
        </w:rPr>
        <w:t>第</w:t>
      </w:r>
      <w:r w:rsidRPr="00A0765B">
        <w:rPr>
          <w:lang w:eastAsia="zh-CN"/>
        </w:rPr>
        <w:t>17</w:t>
      </w:r>
      <w:r w:rsidRPr="00A0765B">
        <w:rPr>
          <w:rFonts w:hint="eastAsia"/>
          <w:lang w:eastAsia="zh-CN"/>
        </w:rPr>
        <w:t>研究组</w:t>
      </w:r>
      <w:r w:rsidRPr="00A0765B">
        <w:rPr>
          <w:lang w:eastAsia="zh-CN"/>
        </w:rPr>
        <w:tab/>
      </w:r>
      <w:r w:rsidRPr="00A0765B">
        <w:rPr>
          <w:rFonts w:hint="eastAsia"/>
          <w:lang w:eastAsia="zh-CN"/>
        </w:rPr>
        <w:t>安全牵头研究组</w:t>
      </w:r>
      <w:r w:rsidR="001F2300">
        <w:rPr>
          <w:lang w:eastAsia="zh-CN"/>
        </w:rPr>
        <w:br/>
      </w:r>
      <w:r w:rsidR="001F2300">
        <w:rPr>
          <w:lang w:eastAsia="zh-CN"/>
        </w:rPr>
        <w:tab/>
      </w:r>
      <w:r w:rsidRPr="00A0765B">
        <w:rPr>
          <w:rFonts w:hint="eastAsia"/>
          <w:lang w:eastAsia="zh-CN"/>
        </w:rPr>
        <w:t>身份管理牵头研究组</w:t>
      </w:r>
      <w:r w:rsidR="001F2300">
        <w:rPr>
          <w:lang w:eastAsia="zh-CN"/>
        </w:rPr>
        <w:br/>
      </w:r>
      <w:r w:rsidR="001F2300">
        <w:rPr>
          <w:lang w:eastAsia="zh-CN"/>
        </w:rPr>
        <w:tab/>
      </w:r>
      <w:r w:rsidRPr="00A0765B">
        <w:rPr>
          <w:rFonts w:hint="eastAsia"/>
          <w:lang w:eastAsia="zh-CN"/>
        </w:rPr>
        <w:t>语言和描述技术牵头研究组</w:t>
      </w:r>
    </w:p>
    <w:p w:rsidR="009F6CC0" w:rsidRPr="00A0765B" w:rsidRDefault="009F6CC0" w:rsidP="001F2300">
      <w:pPr>
        <w:pStyle w:val="enumlev10"/>
        <w:jc w:val="left"/>
        <w:rPr>
          <w:rFonts w:eastAsia="Times New Roman"/>
          <w:lang w:eastAsia="zh-CN"/>
        </w:rPr>
      </w:pPr>
      <w:r w:rsidRPr="00A0765B">
        <w:rPr>
          <w:rFonts w:hint="eastAsia"/>
          <w:lang w:eastAsia="zh-CN"/>
        </w:rPr>
        <w:t>第</w:t>
      </w:r>
      <w:r w:rsidRPr="00A0765B">
        <w:rPr>
          <w:lang w:eastAsia="zh-CN"/>
        </w:rPr>
        <w:t>20</w:t>
      </w:r>
      <w:r w:rsidRPr="00A0765B">
        <w:rPr>
          <w:rFonts w:hint="eastAsia"/>
          <w:lang w:eastAsia="zh-CN"/>
        </w:rPr>
        <w:t>研究组</w:t>
      </w:r>
      <w:r w:rsidRPr="00A0765B">
        <w:rPr>
          <w:lang w:val="en-US" w:eastAsia="zh-CN"/>
        </w:rPr>
        <w:tab/>
      </w:r>
      <w:r w:rsidRPr="00A0765B">
        <w:rPr>
          <w:rFonts w:hint="eastAsia"/>
          <w:lang w:eastAsia="zh-CN"/>
        </w:rPr>
        <w:t>物联网（</w:t>
      </w:r>
      <w:r w:rsidRPr="00A0765B">
        <w:rPr>
          <w:lang w:eastAsia="zh-CN"/>
        </w:rPr>
        <w:t>IoT</w:t>
      </w:r>
      <w:r w:rsidRPr="00A0765B">
        <w:rPr>
          <w:rFonts w:hint="eastAsia"/>
          <w:lang w:eastAsia="zh-CN"/>
        </w:rPr>
        <w:t>）及其应用牵头研究组</w:t>
      </w:r>
      <w:r w:rsidRPr="00A0765B">
        <w:rPr>
          <w:lang w:val="en-US" w:eastAsia="zh-CN"/>
        </w:rPr>
        <w:br/>
      </w:r>
      <w:r w:rsidR="001F2300">
        <w:rPr>
          <w:lang w:eastAsia="zh-CN"/>
        </w:rPr>
        <w:tab/>
      </w:r>
      <w:r w:rsidRPr="00A0765B">
        <w:rPr>
          <w:rFonts w:hint="eastAsia"/>
          <w:lang w:eastAsia="zh-CN"/>
        </w:rPr>
        <w:t>智慧城市和社区</w:t>
      </w:r>
      <w:r w:rsidRPr="00A0765B">
        <w:rPr>
          <w:rFonts w:hint="eastAsia"/>
          <w:lang w:val="en-US" w:eastAsia="zh-CN"/>
        </w:rPr>
        <w:t>（</w:t>
      </w:r>
      <w:r w:rsidRPr="00A0765B">
        <w:rPr>
          <w:rFonts w:hint="eastAsia"/>
          <w:lang w:eastAsia="zh-CN"/>
        </w:rPr>
        <w:t>包括其电子业务和智能业务</w:t>
      </w:r>
      <w:r>
        <w:rPr>
          <w:rFonts w:hint="eastAsia"/>
          <w:lang w:eastAsia="zh-CN"/>
        </w:rPr>
        <w:t>在</w:t>
      </w:r>
      <w:r>
        <w:rPr>
          <w:lang w:eastAsia="zh-CN"/>
        </w:rPr>
        <w:t>内的</w:t>
      </w:r>
      <w:r w:rsidRPr="00A0765B">
        <w:rPr>
          <w:rFonts w:hint="eastAsia"/>
          <w:lang w:eastAsia="zh-CN"/>
        </w:rPr>
        <w:t>）</w:t>
      </w:r>
      <w:r w:rsidRPr="00A0765B">
        <w:rPr>
          <w:rFonts w:hint="eastAsia"/>
          <w:lang w:val="en-US" w:eastAsia="zh-CN"/>
        </w:rPr>
        <w:t>牵头研究组</w:t>
      </w:r>
      <w:r>
        <w:rPr>
          <w:lang w:val="en-US" w:eastAsia="zh-CN"/>
        </w:rPr>
        <w:br/>
      </w:r>
      <w:r w:rsidR="001F2300">
        <w:rPr>
          <w:lang w:eastAsia="zh-CN"/>
        </w:rPr>
        <w:tab/>
      </w:r>
      <w:r w:rsidRPr="00A0765B">
        <w:rPr>
          <w:rFonts w:hint="eastAsia"/>
          <w:lang w:eastAsia="zh-CN"/>
        </w:rPr>
        <w:t>物联网标识牵头研究组</w:t>
      </w:r>
    </w:p>
    <w:p w:rsidR="009F6CC0" w:rsidRPr="00D86E1C" w:rsidRDefault="009F6CC0" w:rsidP="009F6CC0">
      <w:pPr>
        <w:pStyle w:val="AnnexNo"/>
        <w:ind w:firstLine="480"/>
        <w:rPr>
          <w:lang w:eastAsia="zh-CN"/>
        </w:rPr>
      </w:pPr>
      <w:r w:rsidRPr="00D86E1C">
        <w:rPr>
          <w:rFonts w:hint="eastAsia"/>
          <w:lang w:eastAsia="zh-CN"/>
        </w:rPr>
        <w:t>（第</w:t>
      </w:r>
      <w:r w:rsidRPr="00D86E1C">
        <w:rPr>
          <w:lang w:eastAsia="zh-CN"/>
        </w:rPr>
        <w:t>2</w:t>
      </w:r>
      <w:r w:rsidRPr="00D86E1C">
        <w:rPr>
          <w:rFonts w:hint="eastAsia"/>
          <w:lang w:eastAsia="zh-CN"/>
        </w:rPr>
        <w:t>号决议</w:t>
      </w:r>
      <w:r w:rsidRPr="0091152A">
        <w:rPr>
          <w:rFonts w:ascii="SimSun" w:hAnsi="SimSun" w:cs="SimSun" w:hint="eastAsia"/>
          <w:bCs/>
          <w:lang w:eastAsia="zh-CN"/>
        </w:rPr>
        <w:t>（</w:t>
      </w:r>
      <w:r w:rsidRPr="0091152A">
        <w:rPr>
          <w:rFonts w:eastAsia="Times New Roman" w:hAnsi="Times New Roman Bold"/>
          <w:bCs/>
          <w:lang w:eastAsia="zh-CN"/>
        </w:rPr>
        <w:t>2016</w:t>
      </w:r>
      <w:r w:rsidRPr="0091152A">
        <w:rPr>
          <w:rFonts w:ascii="SimSun" w:hAnsi="SimSun" w:cs="SimSun" w:hint="eastAsia"/>
          <w:bCs/>
          <w:lang w:eastAsia="zh-CN"/>
        </w:rPr>
        <w:t>年，哈马马特，修订版）</w:t>
      </w:r>
      <w:r w:rsidRPr="00D86E1C">
        <w:rPr>
          <w:rFonts w:hint="eastAsia"/>
          <w:lang w:eastAsia="zh-CN"/>
        </w:rPr>
        <w:t>）</w:t>
      </w:r>
      <w:r w:rsidRPr="00D86E1C">
        <w:rPr>
          <w:lang w:eastAsia="zh-CN"/>
        </w:rPr>
        <w:br/>
      </w:r>
      <w:r w:rsidRPr="00D86E1C">
        <w:rPr>
          <w:rFonts w:hint="eastAsia"/>
          <w:lang w:eastAsia="zh-CN"/>
        </w:rPr>
        <w:t>附件</w:t>
      </w:r>
      <w:r w:rsidRPr="00D86E1C">
        <w:rPr>
          <w:lang w:eastAsia="zh-CN"/>
        </w:rPr>
        <w:t>B</w:t>
      </w:r>
    </w:p>
    <w:p w:rsidR="009F6CC0" w:rsidRPr="00D86E1C" w:rsidRDefault="009F6CC0" w:rsidP="009F6CC0">
      <w:pPr>
        <w:pStyle w:val="Annextitle"/>
        <w:rPr>
          <w:lang w:eastAsia="zh-CN"/>
        </w:rPr>
      </w:pPr>
      <w:r w:rsidRPr="00D86E1C">
        <w:rPr>
          <w:rFonts w:hint="eastAsia"/>
          <w:lang w:eastAsia="zh-CN"/>
        </w:rPr>
        <w:t>ITU-T</w:t>
      </w:r>
      <w:r w:rsidRPr="00D86E1C">
        <w:rPr>
          <w:rFonts w:hint="eastAsia"/>
          <w:lang w:eastAsia="zh-CN"/>
        </w:rPr>
        <w:t>研究组制定</w:t>
      </w:r>
      <w:r w:rsidRPr="00D86E1C">
        <w:rPr>
          <w:rFonts w:eastAsia="Times New Roman"/>
          <w:lang w:val="en-US" w:eastAsia="zh-CN"/>
        </w:rPr>
        <w:t>2016</w:t>
      </w:r>
      <w:r w:rsidRPr="00D86E1C">
        <w:rPr>
          <w:rFonts w:hint="eastAsia"/>
          <w:lang w:eastAsia="zh-CN"/>
        </w:rPr>
        <w:t>年</w:t>
      </w:r>
      <w:r>
        <w:rPr>
          <w:rFonts w:hint="eastAsia"/>
          <w:lang w:eastAsia="zh-CN"/>
        </w:rPr>
        <w:t>之</w:t>
      </w:r>
      <w:r w:rsidRPr="00D86E1C">
        <w:rPr>
          <w:rFonts w:hint="eastAsia"/>
          <w:lang w:eastAsia="zh-CN"/>
        </w:rPr>
        <w:t>后工作计划的指导要点</w:t>
      </w:r>
    </w:p>
    <w:p w:rsidR="009F6CC0" w:rsidRPr="00D86E1C" w:rsidRDefault="009F6CC0" w:rsidP="009F6CC0">
      <w:pPr>
        <w:pStyle w:val="Normalaftertitle"/>
        <w:rPr>
          <w:lang w:eastAsia="zh-CN"/>
        </w:rPr>
      </w:pPr>
      <w:r w:rsidRPr="00D86E1C">
        <w:rPr>
          <w:b/>
          <w:bCs/>
          <w:lang w:eastAsia="zh-CN"/>
        </w:rPr>
        <w:t>B.1</w:t>
      </w:r>
      <w:r w:rsidRPr="00D86E1C">
        <w:rPr>
          <w:lang w:eastAsia="zh-CN"/>
        </w:rPr>
        <w:tab/>
      </w:r>
      <w:r w:rsidRPr="00D86E1C">
        <w:rPr>
          <w:lang w:eastAsia="zh-CN"/>
        </w:rPr>
        <w:t>本附件为研究组根据建议的结构和总体责任范围制定</w:t>
      </w:r>
      <w:r w:rsidRPr="00D86E1C">
        <w:rPr>
          <w:lang w:eastAsia="zh-CN"/>
        </w:rPr>
        <w:t>2016</w:t>
      </w:r>
      <w:r w:rsidRPr="00D86E1C">
        <w:rPr>
          <w:lang w:eastAsia="zh-CN"/>
        </w:rPr>
        <w:t>年以后工作计划提供了指导要点。这些指导要点旨在酌情明确各研究组之间在某些相同责任范围领域内的互动，但无意列出所有的职责。</w:t>
      </w:r>
    </w:p>
    <w:p w:rsidR="009F6CC0" w:rsidRPr="00D86E1C" w:rsidRDefault="009F6CC0" w:rsidP="009F6CC0">
      <w:pPr>
        <w:rPr>
          <w:lang w:eastAsia="zh-CN"/>
        </w:rPr>
      </w:pPr>
      <w:r w:rsidRPr="00D86E1C">
        <w:rPr>
          <w:b/>
          <w:bCs/>
          <w:lang w:eastAsia="zh-CN"/>
        </w:rPr>
        <w:t>B.2</w:t>
      </w:r>
      <w:r w:rsidRPr="00D86E1C">
        <w:rPr>
          <w:lang w:eastAsia="zh-CN"/>
        </w:rPr>
        <w:tab/>
      </w:r>
      <w:r w:rsidRPr="00D86E1C">
        <w:rPr>
          <w:lang w:eastAsia="zh-CN"/>
        </w:rPr>
        <w:t>必要时本附件将由</w:t>
      </w:r>
      <w:r w:rsidRPr="00D86E1C">
        <w:rPr>
          <w:lang w:eastAsia="zh-CN"/>
        </w:rPr>
        <w:t>TSAG</w:t>
      </w:r>
      <w:r w:rsidRPr="00D86E1C">
        <w:rPr>
          <w:lang w:eastAsia="zh-CN"/>
        </w:rPr>
        <w:t>审议，以促进研究组之间的互动，减少重复工作，并协调</w:t>
      </w:r>
      <w:r w:rsidRPr="00D86E1C">
        <w:rPr>
          <w:lang w:eastAsia="zh-CN"/>
        </w:rPr>
        <w:t>ITU-T</w:t>
      </w:r>
      <w:r w:rsidRPr="00D86E1C">
        <w:rPr>
          <w:lang w:eastAsia="zh-CN"/>
        </w:rPr>
        <w:t>整体工作计划。</w:t>
      </w:r>
    </w:p>
    <w:p w:rsidR="009F6CC0" w:rsidRPr="00D86E1C" w:rsidRDefault="009F6CC0" w:rsidP="009F6CC0">
      <w:pPr>
        <w:pStyle w:val="Headingb"/>
        <w:rPr>
          <w:lang w:eastAsia="zh-CN"/>
        </w:rPr>
      </w:pPr>
      <w:r w:rsidRPr="00D86E1C">
        <w:rPr>
          <w:rFonts w:hint="eastAsia"/>
          <w:lang w:eastAsia="zh-CN"/>
        </w:rPr>
        <w:t>ITU-T</w:t>
      </w:r>
      <w:r w:rsidRPr="00D86E1C">
        <w:rPr>
          <w:lang w:eastAsia="zh-CN"/>
        </w:rPr>
        <w:t>第</w:t>
      </w:r>
      <w:r w:rsidRPr="00D86E1C">
        <w:rPr>
          <w:lang w:eastAsia="zh-CN"/>
        </w:rPr>
        <w:t>2</w:t>
      </w:r>
      <w:r w:rsidRPr="00D86E1C">
        <w:rPr>
          <w:lang w:eastAsia="zh-CN"/>
        </w:rPr>
        <w:t>研究组</w:t>
      </w:r>
    </w:p>
    <w:p w:rsidR="009F6CC0" w:rsidRPr="00D86E1C" w:rsidRDefault="009F6CC0" w:rsidP="009F6CC0">
      <w:pPr>
        <w:ind w:firstLineChars="200" w:firstLine="480"/>
        <w:rPr>
          <w:lang w:eastAsia="zh-CN"/>
        </w:rPr>
      </w:pPr>
      <w:r w:rsidRPr="00D86E1C">
        <w:rPr>
          <w:rFonts w:hint="eastAsia"/>
          <w:lang w:eastAsia="zh-CN"/>
        </w:rPr>
        <w:t>ITU-T</w:t>
      </w:r>
      <w:r w:rsidRPr="00D86E1C">
        <w:rPr>
          <w:lang w:eastAsia="zh-CN"/>
        </w:rPr>
        <w:t>第</w:t>
      </w:r>
      <w:r w:rsidRPr="00D86E1C">
        <w:rPr>
          <w:lang w:eastAsia="zh-CN"/>
        </w:rPr>
        <w:t>2</w:t>
      </w:r>
      <w:r w:rsidRPr="00D86E1C">
        <w:rPr>
          <w:lang w:eastAsia="zh-CN"/>
        </w:rPr>
        <w:t>研究组是负责</w:t>
      </w:r>
      <w:r w:rsidRPr="00D86E1C">
        <w:rPr>
          <w:rFonts w:hint="eastAsia"/>
          <w:lang w:eastAsia="zh-CN"/>
        </w:rPr>
        <w:t>编号</w:t>
      </w:r>
      <w:r w:rsidRPr="00D86E1C">
        <w:rPr>
          <w:lang w:eastAsia="zh-CN"/>
        </w:rPr>
        <w:t>、</w:t>
      </w:r>
      <w:r w:rsidRPr="00D86E1C">
        <w:rPr>
          <w:rFonts w:hint="eastAsia"/>
          <w:lang w:eastAsia="zh-CN"/>
        </w:rPr>
        <w:t>命名</w:t>
      </w:r>
      <w:r w:rsidRPr="00D86E1C">
        <w:rPr>
          <w:lang w:eastAsia="zh-CN"/>
        </w:rPr>
        <w:t>、寻址和识别（</w:t>
      </w:r>
      <w:r w:rsidRPr="00D86E1C">
        <w:rPr>
          <w:rFonts w:hint="eastAsia"/>
          <w:lang w:eastAsia="zh-CN"/>
        </w:rPr>
        <w:t>NNAI</w:t>
      </w:r>
      <w:r w:rsidRPr="00D86E1C">
        <w:rPr>
          <w:lang w:eastAsia="zh-CN"/>
        </w:rPr>
        <w:t>）</w:t>
      </w:r>
      <w:r w:rsidRPr="00D86E1C">
        <w:rPr>
          <w:rFonts w:hint="eastAsia"/>
          <w:lang w:eastAsia="zh-CN"/>
        </w:rPr>
        <w:t>、</w:t>
      </w:r>
      <w:r w:rsidRPr="00D86E1C">
        <w:rPr>
          <w:lang w:eastAsia="zh-CN"/>
        </w:rPr>
        <w:t>路由和服务定义（包括</w:t>
      </w:r>
      <w:r w:rsidRPr="00D86E1C">
        <w:rPr>
          <w:rFonts w:hint="eastAsia"/>
          <w:lang w:eastAsia="zh-CN"/>
        </w:rPr>
        <w:t>未来</w:t>
      </w:r>
      <w:r w:rsidRPr="00D86E1C">
        <w:rPr>
          <w:lang w:eastAsia="zh-CN"/>
        </w:rPr>
        <w:t>或移动服务）的牵头研究组。第</w:t>
      </w:r>
      <w:r w:rsidRPr="00D86E1C">
        <w:rPr>
          <w:lang w:eastAsia="zh-CN"/>
        </w:rPr>
        <w:t>2</w:t>
      </w:r>
      <w:r w:rsidRPr="00D86E1C">
        <w:rPr>
          <w:lang w:eastAsia="zh-CN"/>
        </w:rPr>
        <w:t>研究组有责任制定服务原则和运营要求，包括计费和运行中的</w:t>
      </w:r>
      <w:r w:rsidRPr="00D86E1C">
        <w:rPr>
          <w:rFonts w:hint="eastAsia"/>
          <w:lang w:eastAsia="zh-CN"/>
        </w:rPr>
        <w:t>服</w:t>
      </w:r>
      <w:r w:rsidRPr="00D86E1C">
        <w:rPr>
          <w:lang w:eastAsia="zh-CN"/>
        </w:rPr>
        <w:t>务质量</w:t>
      </w:r>
      <w:r w:rsidRPr="00D86E1C">
        <w:rPr>
          <w:lang w:eastAsia="zh-CN"/>
        </w:rPr>
        <w:t>/</w:t>
      </w:r>
      <w:r w:rsidRPr="00D86E1C">
        <w:rPr>
          <w:lang w:eastAsia="zh-CN"/>
        </w:rPr>
        <w:t>网络性能。必须为现有和发展中的技术制定服务原则和运营要求。</w:t>
      </w:r>
    </w:p>
    <w:p w:rsidR="009F6CC0" w:rsidRDefault="009F6CC0" w:rsidP="009F6CC0">
      <w:pPr>
        <w:ind w:firstLineChars="200" w:firstLine="480"/>
        <w:rPr>
          <w:lang w:eastAsia="zh-CN"/>
        </w:rPr>
      </w:pPr>
      <w:r w:rsidRPr="00D86E1C">
        <w:rPr>
          <w:lang w:eastAsia="zh-CN"/>
        </w:rPr>
        <w:t>第</w:t>
      </w:r>
      <w:r w:rsidRPr="00D86E1C">
        <w:rPr>
          <w:lang w:eastAsia="zh-CN"/>
        </w:rPr>
        <w:t>2</w:t>
      </w:r>
      <w:r w:rsidRPr="00D86E1C">
        <w:rPr>
          <w:lang w:eastAsia="zh-CN"/>
        </w:rPr>
        <w:t>研究组从用户的角度定义和描述服务，以促进全球互连互通，</w:t>
      </w:r>
      <w:r w:rsidRPr="00D86E1C">
        <w:rPr>
          <w:rFonts w:hint="eastAsia"/>
          <w:lang w:eastAsia="zh-CN"/>
        </w:rPr>
        <w:t>并在可行的情况下，</w:t>
      </w:r>
      <w:r w:rsidRPr="00D86E1C">
        <w:rPr>
          <w:lang w:eastAsia="zh-CN"/>
        </w:rPr>
        <w:t>保证与《国际电信规则》及相关的政府间协定相一致。</w:t>
      </w:r>
    </w:p>
    <w:p w:rsidR="009F6CC0" w:rsidRPr="00D86E1C" w:rsidRDefault="009F6CC0" w:rsidP="009F6CC0">
      <w:pPr>
        <w:ind w:firstLineChars="200" w:firstLine="480"/>
        <w:rPr>
          <w:lang w:eastAsia="zh-CN"/>
        </w:rPr>
      </w:pPr>
      <w:r w:rsidRPr="00D86E1C">
        <w:rPr>
          <w:lang w:eastAsia="zh-CN"/>
        </w:rPr>
        <w:t>第</w:t>
      </w:r>
      <w:r w:rsidRPr="00D86E1C">
        <w:rPr>
          <w:lang w:eastAsia="zh-CN"/>
        </w:rPr>
        <w:t>2</w:t>
      </w:r>
      <w:r w:rsidRPr="00D86E1C">
        <w:rPr>
          <w:lang w:eastAsia="zh-CN"/>
        </w:rPr>
        <w:t>研究组应继续研究服务政策方面的问题，包括那些在充分考虑到各国主权的情况下</w:t>
      </w:r>
      <w:r w:rsidRPr="00D86E1C">
        <w:rPr>
          <w:rFonts w:hint="eastAsia"/>
          <w:lang w:eastAsia="zh-CN"/>
        </w:rPr>
        <w:t>，</w:t>
      </w:r>
      <w:r w:rsidRPr="00D86E1C">
        <w:rPr>
          <w:lang w:eastAsia="zh-CN"/>
        </w:rPr>
        <w:t>在跨境、全球和</w:t>
      </w:r>
      <w:r w:rsidRPr="00D86E1C">
        <w:rPr>
          <w:lang w:eastAsia="zh-CN"/>
        </w:rPr>
        <w:t>/</w:t>
      </w:r>
      <w:r w:rsidRPr="00D86E1C">
        <w:rPr>
          <w:lang w:eastAsia="zh-CN"/>
        </w:rPr>
        <w:t>或区域性服务的运营和提供方面可能出现的问题。</w:t>
      </w:r>
    </w:p>
    <w:p w:rsidR="009F6CC0" w:rsidRPr="00D86E1C" w:rsidRDefault="009F6CC0" w:rsidP="009F6CC0">
      <w:pPr>
        <w:ind w:firstLineChars="200" w:firstLine="480"/>
        <w:rPr>
          <w:lang w:eastAsia="zh-CN"/>
        </w:rPr>
      </w:pPr>
      <w:r w:rsidRPr="00D86E1C">
        <w:rPr>
          <w:lang w:eastAsia="zh-CN"/>
        </w:rPr>
        <w:t>第</w:t>
      </w:r>
      <w:r w:rsidRPr="00D86E1C">
        <w:rPr>
          <w:lang w:eastAsia="zh-CN"/>
        </w:rPr>
        <w:t>2</w:t>
      </w:r>
      <w:r w:rsidRPr="00D86E1C">
        <w:rPr>
          <w:lang w:eastAsia="zh-CN"/>
        </w:rPr>
        <w:t>研究组负责研究、制定和建议</w:t>
      </w:r>
      <w:r w:rsidRPr="00D86E1C">
        <w:rPr>
          <w:rFonts w:hint="eastAsia"/>
          <w:lang w:eastAsia="zh-CN"/>
        </w:rPr>
        <w:t>所有类型</w:t>
      </w:r>
      <w:r w:rsidRPr="00D86E1C">
        <w:rPr>
          <w:lang w:eastAsia="zh-CN"/>
        </w:rPr>
        <w:t>网络的</w:t>
      </w:r>
      <w:r w:rsidRPr="00D86E1C">
        <w:rPr>
          <w:rFonts w:hint="eastAsia"/>
          <w:lang w:eastAsia="zh-CN"/>
        </w:rPr>
        <w:t>NNAI</w:t>
      </w:r>
      <w:r w:rsidRPr="00D86E1C">
        <w:rPr>
          <w:lang w:eastAsia="zh-CN"/>
        </w:rPr>
        <w:t>和路由</w:t>
      </w:r>
      <w:r w:rsidRPr="00D86E1C">
        <w:rPr>
          <w:rFonts w:hint="eastAsia"/>
          <w:lang w:eastAsia="zh-CN"/>
        </w:rPr>
        <w:t>的</w:t>
      </w:r>
      <w:r w:rsidRPr="00D86E1C">
        <w:rPr>
          <w:lang w:eastAsia="zh-CN"/>
        </w:rPr>
        <w:t>总原则。</w:t>
      </w:r>
    </w:p>
    <w:p w:rsidR="009D6D4D" w:rsidRDefault="009D6D4D">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Pr="00D86E1C" w:rsidRDefault="009F6CC0" w:rsidP="009F6CC0">
      <w:pPr>
        <w:ind w:firstLineChars="200" w:firstLine="480"/>
        <w:rPr>
          <w:lang w:eastAsia="zh-CN"/>
        </w:rPr>
      </w:pPr>
      <w:r w:rsidRPr="00D86E1C">
        <w:rPr>
          <w:lang w:eastAsia="zh-CN"/>
        </w:rPr>
        <w:t>第</w:t>
      </w:r>
      <w:r w:rsidRPr="00D86E1C">
        <w:rPr>
          <w:lang w:eastAsia="zh-CN"/>
        </w:rPr>
        <w:t>2</w:t>
      </w:r>
      <w:r w:rsidRPr="00D86E1C">
        <w:rPr>
          <w:lang w:eastAsia="zh-CN"/>
        </w:rPr>
        <w:t>研究组主席（或在必要时由主席指定的代表）</w:t>
      </w:r>
      <w:r w:rsidRPr="00D86E1C">
        <w:rPr>
          <w:rFonts w:hint="eastAsia"/>
          <w:lang w:eastAsia="zh-CN"/>
        </w:rPr>
        <w:t>在与第</w:t>
      </w:r>
      <w:r w:rsidRPr="00D86E1C">
        <w:rPr>
          <w:rFonts w:hint="eastAsia"/>
          <w:lang w:eastAsia="zh-CN"/>
        </w:rPr>
        <w:t>2</w:t>
      </w:r>
      <w:r w:rsidRPr="00D86E1C">
        <w:rPr>
          <w:rFonts w:hint="eastAsia"/>
          <w:lang w:eastAsia="zh-CN"/>
        </w:rPr>
        <w:t>研究组的与会者磋商后，</w:t>
      </w:r>
      <w:r w:rsidRPr="00D86E1C">
        <w:rPr>
          <w:lang w:eastAsia="zh-CN"/>
        </w:rPr>
        <w:t>应就</w:t>
      </w:r>
      <w:r w:rsidRPr="00D86E1C">
        <w:rPr>
          <w:rFonts w:hint="eastAsia"/>
          <w:lang w:eastAsia="zh-CN"/>
        </w:rPr>
        <w:t>NNAI</w:t>
      </w:r>
      <w:r w:rsidRPr="00D86E1C">
        <w:rPr>
          <w:lang w:eastAsia="zh-CN"/>
        </w:rPr>
        <w:t>和路由的总原则及其对国际代码划分的影响向</w:t>
      </w:r>
      <w:r w:rsidRPr="00D86E1C">
        <w:rPr>
          <w:rFonts w:hint="eastAsia"/>
          <w:lang w:eastAsia="zh-CN"/>
        </w:rPr>
        <w:t>电信标准化局</w:t>
      </w:r>
      <w:r w:rsidRPr="00D86E1C">
        <w:rPr>
          <w:lang w:eastAsia="zh-CN"/>
        </w:rPr>
        <w:t>主任提</w:t>
      </w:r>
      <w:r w:rsidRPr="00D86E1C">
        <w:rPr>
          <w:rFonts w:hint="eastAsia"/>
          <w:lang w:eastAsia="zh-CN"/>
        </w:rPr>
        <w:t>出</w:t>
      </w:r>
      <w:r w:rsidRPr="00D86E1C">
        <w:rPr>
          <w:lang w:eastAsia="zh-CN"/>
        </w:rPr>
        <w:t>技术性建议。</w:t>
      </w:r>
    </w:p>
    <w:p w:rsidR="009F6CC0" w:rsidRPr="00D86E1C" w:rsidRDefault="009F6CC0" w:rsidP="009F6CC0">
      <w:pPr>
        <w:ind w:firstLineChars="200" w:firstLine="480"/>
        <w:rPr>
          <w:lang w:eastAsia="zh-CN"/>
        </w:rPr>
      </w:pPr>
      <w:r w:rsidRPr="00D86E1C">
        <w:rPr>
          <w:lang w:eastAsia="zh-CN"/>
        </w:rPr>
        <w:t>第</w:t>
      </w:r>
      <w:r w:rsidRPr="00D86E1C">
        <w:rPr>
          <w:lang w:eastAsia="zh-CN"/>
        </w:rPr>
        <w:t>2</w:t>
      </w:r>
      <w:r w:rsidRPr="00D86E1C">
        <w:rPr>
          <w:lang w:eastAsia="zh-CN"/>
        </w:rPr>
        <w:t>研究组应根据相关的</w:t>
      </w:r>
      <w:r w:rsidRPr="00D86E1C">
        <w:rPr>
          <w:rFonts w:hint="eastAsia"/>
          <w:lang w:eastAsia="zh-CN"/>
        </w:rPr>
        <w:t xml:space="preserve">ITU-T </w:t>
      </w:r>
      <w:r w:rsidRPr="00D86E1C">
        <w:rPr>
          <w:lang w:eastAsia="zh-CN"/>
        </w:rPr>
        <w:t>E</w:t>
      </w:r>
      <w:r w:rsidRPr="00D86E1C">
        <w:rPr>
          <w:rFonts w:hint="eastAsia"/>
          <w:lang w:eastAsia="zh-CN"/>
        </w:rPr>
        <w:t>系列</w:t>
      </w:r>
      <w:r w:rsidRPr="00D86E1C">
        <w:rPr>
          <w:lang w:eastAsia="zh-CN"/>
        </w:rPr>
        <w:t>和</w:t>
      </w:r>
      <w:r w:rsidRPr="00D86E1C">
        <w:rPr>
          <w:lang w:eastAsia="zh-CN"/>
        </w:rPr>
        <w:t>F</w:t>
      </w:r>
      <w:r w:rsidRPr="00D86E1C">
        <w:rPr>
          <w:lang w:eastAsia="zh-CN"/>
        </w:rPr>
        <w:t>系列建议书，同时考虑到正在</w:t>
      </w:r>
      <w:r w:rsidRPr="00D86E1C">
        <w:rPr>
          <w:rFonts w:hint="eastAsia"/>
          <w:lang w:eastAsia="zh-CN"/>
        </w:rPr>
        <w:t>开展</w:t>
      </w:r>
      <w:r w:rsidRPr="00D86E1C">
        <w:rPr>
          <w:lang w:eastAsia="zh-CN"/>
        </w:rPr>
        <w:t>的研究的结果，就国际编号及</w:t>
      </w:r>
      <w:r w:rsidRPr="00D86E1C">
        <w:rPr>
          <w:rFonts w:hint="eastAsia"/>
          <w:lang w:eastAsia="zh-CN"/>
        </w:rPr>
        <w:t>寻</w:t>
      </w:r>
      <w:r w:rsidRPr="00D86E1C">
        <w:rPr>
          <w:lang w:eastAsia="zh-CN"/>
        </w:rPr>
        <w:t>址资源的分配、再分配和</w:t>
      </w:r>
      <w:r w:rsidRPr="00D86E1C">
        <w:rPr>
          <w:lang w:eastAsia="zh-CN"/>
        </w:rPr>
        <w:t>/</w:t>
      </w:r>
      <w:r w:rsidRPr="00D86E1C">
        <w:rPr>
          <w:lang w:eastAsia="zh-CN"/>
        </w:rPr>
        <w:t>或收</w:t>
      </w:r>
      <w:r w:rsidRPr="00D86E1C">
        <w:rPr>
          <w:rFonts w:hint="eastAsia"/>
          <w:lang w:eastAsia="zh-CN"/>
        </w:rPr>
        <w:t>回</w:t>
      </w:r>
      <w:r w:rsidRPr="00D86E1C">
        <w:rPr>
          <w:lang w:eastAsia="zh-CN"/>
        </w:rPr>
        <w:t>问题向</w:t>
      </w:r>
      <w:r w:rsidRPr="00D86E1C">
        <w:rPr>
          <w:rFonts w:hint="eastAsia"/>
          <w:lang w:eastAsia="zh-CN"/>
        </w:rPr>
        <w:t>电信标准化局</w:t>
      </w:r>
      <w:r w:rsidRPr="00D86E1C">
        <w:rPr>
          <w:lang w:eastAsia="zh-CN"/>
        </w:rPr>
        <w:t>主任提供技术、</w:t>
      </w:r>
      <w:r w:rsidRPr="00D86E1C">
        <w:rPr>
          <w:rFonts w:hint="eastAsia"/>
          <w:lang w:eastAsia="zh-CN"/>
        </w:rPr>
        <w:t>职能</w:t>
      </w:r>
      <w:r w:rsidRPr="00D86E1C">
        <w:rPr>
          <w:lang w:eastAsia="zh-CN"/>
        </w:rPr>
        <w:t>和运作方面的建议。</w:t>
      </w:r>
    </w:p>
    <w:p w:rsidR="009F6CC0" w:rsidRPr="00D86E1C" w:rsidRDefault="009F6CC0" w:rsidP="009F6CC0">
      <w:pPr>
        <w:ind w:firstLineChars="200" w:firstLine="480"/>
        <w:rPr>
          <w:lang w:eastAsia="zh-CN"/>
        </w:rPr>
      </w:pPr>
      <w:r w:rsidRPr="00D86E1C">
        <w:rPr>
          <w:lang w:eastAsia="zh-CN"/>
        </w:rPr>
        <w:t>第</w:t>
      </w:r>
      <w:r w:rsidRPr="00D86E1C">
        <w:rPr>
          <w:lang w:eastAsia="zh-CN"/>
        </w:rPr>
        <w:t>2</w:t>
      </w:r>
      <w:r w:rsidRPr="00D86E1C">
        <w:rPr>
          <w:lang w:eastAsia="zh-CN"/>
        </w:rPr>
        <w:t>研究组应为</w:t>
      </w:r>
      <w:r w:rsidRPr="00D86E1C">
        <w:rPr>
          <w:rFonts w:hint="eastAsia"/>
          <w:lang w:eastAsia="zh-CN"/>
        </w:rPr>
        <w:t>确</w:t>
      </w:r>
      <w:r w:rsidRPr="00D86E1C">
        <w:rPr>
          <w:lang w:eastAsia="zh-CN"/>
        </w:rPr>
        <w:t>保</w:t>
      </w:r>
      <w:r w:rsidRPr="00D86E1C">
        <w:rPr>
          <w:rFonts w:hint="eastAsia"/>
          <w:lang w:eastAsia="zh-CN"/>
        </w:rPr>
        <w:t>所有</w:t>
      </w:r>
      <w:r w:rsidRPr="00D86E1C">
        <w:rPr>
          <w:lang w:eastAsia="zh-CN"/>
        </w:rPr>
        <w:t>网络的运营性能（包括网络管理）推荐措施，以满足</w:t>
      </w:r>
      <w:r>
        <w:rPr>
          <w:rFonts w:hint="eastAsia"/>
          <w:lang w:eastAsia="zh-CN"/>
        </w:rPr>
        <w:t>必要</w:t>
      </w:r>
      <w:r>
        <w:rPr>
          <w:lang w:eastAsia="zh-CN"/>
        </w:rPr>
        <w:t>的</w:t>
      </w:r>
      <w:r w:rsidRPr="00D86E1C">
        <w:rPr>
          <w:lang w:eastAsia="zh-CN"/>
        </w:rPr>
        <w:t>运行网络性能和</w:t>
      </w:r>
      <w:r w:rsidRPr="00D86E1C">
        <w:rPr>
          <w:rFonts w:hint="eastAsia"/>
          <w:lang w:eastAsia="zh-CN"/>
        </w:rPr>
        <w:t>服务质量</w:t>
      </w:r>
      <w:r w:rsidRPr="00D86E1C">
        <w:rPr>
          <w:lang w:eastAsia="zh-CN"/>
        </w:rPr>
        <w:t>。</w:t>
      </w:r>
    </w:p>
    <w:p w:rsidR="009F6CC0" w:rsidRPr="00D86E1C" w:rsidRDefault="009F6CC0" w:rsidP="009F6CC0">
      <w:pPr>
        <w:keepNext/>
        <w:keepLines/>
        <w:ind w:firstLineChars="200" w:firstLine="480"/>
        <w:rPr>
          <w:lang w:eastAsia="zh-CN"/>
        </w:rPr>
      </w:pPr>
      <w:r w:rsidRPr="00D86E1C">
        <w:rPr>
          <w:rFonts w:hint="eastAsia"/>
          <w:lang w:eastAsia="zh-CN"/>
        </w:rPr>
        <w:t>作为电信管理牵头研究组，第</w:t>
      </w:r>
      <w:r w:rsidRPr="00D86E1C">
        <w:rPr>
          <w:rFonts w:hint="eastAsia"/>
          <w:lang w:eastAsia="zh-CN"/>
        </w:rPr>
        <w:t>2</w:t>
      </w:r>
      <w:r w:rsidRPr="00D86E1C">
        <w:rPr>
          <w:rFonts w:hint="eastAsia"/>
          <w:lang w:eastAsia="zh-CN"/>
        </w:rPr>
        <w:t>研究组还负责制定和维护有关电信管理以及运行、行政管理和管理（</w:t>
      </w:r>
      <w:r w:rsidRPr="00D86E1C">
        <w:rPr>
          <w:rFonts w:hint="eastAsia"/>
          <w:lang w:eastAsia="zh-CN"/>
        </w:rPr>
        <w:t>OAM</w:t>
      </w:r>
      <w:r w:rsidRPr="00D86E1C">
        <w:rPr>
          <w:rFonts w:hint="eastAsia"/>
          <w:lang w:eastAsia="zh-CN"/>
        </w:rPr>
        <w:t>）活动的一致可靠的</w:t>
      </w:r>
      <w:r w:rsidRPr="00D86E1C">
        <w:rPr>
          <w:rFonts w:hint="eastAsia"/>
          <w:lang w:eastAsia="zh-CN"/>
        </w:rPr>
        <w:t>ITU-T</w:t>
      </w:r>
      <w:r w:rsidRPr="00D86E1C">
        <w:rPr>
          <w:rFonts w:hint="eastAsia"/>
          <w:lang w:eastAsia="zh-CN"/>
        </w:rPr>
        <w:t>工作计划，该计划是与相关的</w:t>
      </w:r>
      <w:r w:rsidRPr="00D86E1C">
        <w:rPr>
          <w:rFonts w:hint="eastAsia"/>
          <w:lang w:eastAsia="zh-CN"/>
        </w:rPr>
        <w:t>ITU-T</w:t>
      </w:r>
      <w:r w:rsidRPr="00D86E1C">
        <w:rPr>
          <w:rFonts w:hint="eastAsia"/>
          <w:lang w:eastAsia="zh-CN"/>
        </w:rPr>
        <w:t>研究组合作拟定的。特别是，这一工作计划将集中于涉及两类接口的活动：</w:t>
      </w:r>
    </w:p>
    <w:p w:rsidR="009F6CC0" w:rsidRPr="00D86E1C" w:rsidRDefault="009F6CC0" w:rsidP="009F6CC0">
      <w:pPr>
        <w:pStyle w:val="enumlev10"/>
        <w:keepNext/>
        <w:keepLines/>
        <w:rPr>
          <w:lang w:eastAsia="zh-CN"/>
        </w:rPr>
      </w:pPr>
      <w:r w:rsidRPr="00D86E1C">
        <w:rPr>
          <w:lang w:eastAsia="zh-CN"/>
        </w:rPr>
        <w:t>•</w:t>
      </w:r>
      <w:r w:rsidRPr="00D86E1C">
        <w:rPr>
          <w:rFonts w:hint="eastAsia"/>
          <w:lang w:eastAsia="zh-CN"/>
        </w:rPr>
        <w:tab/>
      </w:r>
      <w:r w:rsidRPr="00D86E1C">
        <w:rPr>
          <w:rFonts w:hint="eastAsia"/>
          <w:lang w:eastAsia="zh-CN"/>
        </w:rPr>
        <w:t>网元和管理系统之间以及各管理系统之间的故障、配置、结算、性能和安全管理（</w:t>
      </w:r>
      <w:r w:rsidRPr="00D86E1C">
        <w:rPr>
          <w:rFonts w:hint="eastAsia"/>
          <w:lang w:eastAsia="zh-CN"/>
        </w:rPr>
        <w:t>FCAPS</w:t>
      </w:r>
      <w:r w:rsidRPr="00D86E1C">
        <w:rPr>
          <w:rFonts w:hint="eastAsia"/>
          <w:lang w:eastAsia="zh-CN"/>
        </w:rPr>
        <w:t>）接口；</w:t>
      </w:r>
    </w:p>
    <w:p w:rsidR="009F6CC0" w:rsidRPr="00D86E1C" w:rsidRDefault="009F6CC0" w:rsidP="009F6CC0">
      <w:pPr>
        <w:pStyle w:val="enumlev10"/>
        <w:keepNext/>
        <w:keepLines/>
        <w:rPr>
          <w:lang w:eastAsia="zh-CN"/>
        </w:rPr>
      </w:pPr>
      <w:r w:rsidRPr="00D86E1C">
        <w:rPr>
          <w:lang w:eastAsia="zh-CN"/>
        </w:rPr>
        <w:t>•</w:t>
      </w:r>
      <w:r w:rsidRPr="00D86E1C">
        <w:rPr>
          <w:rFonts w:hint="eastAsia"/>
          <w:lang w:eastAsia="zh-CN"/>
        </w:rPr>
        <w:tab/>
      </w:r>
      <w:r w:rsidRPr="00D86E1C">
        <w:rPr>
          <w:rFonts w:hint="eastAsia"/>
          <w:lang w:eastAsia="zh-CN"/>
        </w:rPr>
        <w:t>以及网元之间的传输接口。</w:t>
      </w:r>
    </w:p>
    <w:p w:rsidR="009F6CC0" w:rsidRPr="00D86E1C" w:rsidRDefault="009F6CC0" w:rsidP="009F6CC0">
      <w:pPr>
        <w:ind w:firstLineChars="200" w:firstLine="480"/>
        <w:rPr>
          <w:lang w:eastAsia="zh-CN"/>
        </w:rPr>
      </w:pPr>
      <w:r w:rsidRPr="00D86E1C">
        <w:rPr>
          <w:rFonts w:hint="eastAsia"/>
          <w:lang w:eastAsia="zh-CN"/>
        </w:rPr>
        <w:t>为支持市场可接受的</w:t>
      </w:r>
      <w:r w:rsidRPr="00D86E1C">
        <w:rPr>
          <w:rFonts w:hint="eastAsia"/>
          <w:lang w:eastAsia="zh-CN"/>
        </w:rPr>
        <w:t>FCAPS</w:t>
      </w:r>
      <w:r w:rsidRPr="00D86E1C">
        <w:rPr>
          <w:rFonts w:hint="eastAsia"/>
          <w:lang w:eastAsia="zh-CN"/>
        </w:rPr>
        <w:t>接口解决方案，第</w:t>
      </w:r>
      <w:r w:rsidRPr="00D86E1C">
        <w:rPr>
          <w:rFonts w:hint="eastAsia"/>
          <w:lang w:eastAsia="zh-CN"/>
        </w:rPr>
        <w:t>2</w:t>
      </w:r>
      <w:r w:rsidRPr="00D86E1C">
        <w:rPr>
          <w:rFonts w:hint="eastAsia"/>
          <w:lang w:eastAsia="zh-CN"/>
        </w:rPr>
        <w:t>研究组的研究将明确服务提供商和网络运营商对电信管理的要求和优先事项，继续开展目前基于电信管理网络（</w:t>
      </w:r>
      <w:r w:rsidRPr="00D86E1C">
        <w:rPr>
          <w:rFonts w:hint="eastAsia"/>
          <w:lang w:eastAsia="zh-CN"/>
        </w:rPr>
        <w:t>TMN</w:t>
      </w:r>
      <w:r w:rsidRPr="00D86E1C">
        <w:rPr>
          <w:rFonts w:hint="eastAsia"/>
          <w:lang w:eastAsia="zh-CN"/>
        </w:rPr>
        <w:t>）、</w:t>
      </w:r>
      <w:r w:rsidRPr="00D86E1C">
        <w:rPr>
          <w:lang w:eastAsia="zh-CN"/>
        </w:rPr>
        <w:t>下一代网络（</w:t>
      </w:r>
      <w:r w:rsidRPr="00D86E1C">
        <w:rPr>
          <w:rFonts w:hint="eastAsia"/>
          <w:lang w:eastAsia="zh-CN"/>
        </w:rPr>
        <w:t>NGN</w:t>
      </w:r>
      <w:r w:rsidRPr="00D86E1C">
        <w:rPr>
          <w:lang w:eastAsia="zh-CN"/>
        </w:rPr>
        <w:t>）</w:t>
      </w:r>
      <w:r w:rsidRPr="00D86E1C">
        <w:rPr>
          <w:rFonts w:hint="eastAsia"/>
          <w:lang w:eastAsia="zh-CN"/>
        </w:rPr>
        <w:t>、</w:t>
      </w:r>
      <w:r w:rsidRPr="00D86E1C">
        <w:rPr>
          <w:lang w:eastAsia="zh-CN"/>
        </w:rPr>
        <w:t>软件定义网络（</w:t>
      </w:r>
      <w:r w:rsidRPr="00D86E1C">
        <w:rPr>
          <w:rFonts w:hint="eastAsia"/>
          <w:lang w:eastAsia="zh-CN"/>
        </w:rPr>
        <w:t>SDN</w:t>
      </w:r>
      <w:r w:rsidRPr="00D86E1C">
        <w:rPr>
          <w:lang w:eastAsia="zh-CN"/>
        </w:rPr>
        <w:t>）</w:t>
      </w:r>
      <w:r w:rsidRPr="00D86E1C">
        <w:rPr>
          <w:rFonts w:hint="eastAsia"/>
          <w:lang w:eastAsia="zh-CN"/>
        </w:rPr>
        <w:t>概念的电信管理框架，并</w:t>
      </w:r>
      <w:r>
        <w:rPr>
          <w:rFonts w:hint="eastAsia"/>
          <w:lang w:eastAsia="zh-CN"/>
        </w:rPr>
        <w:t>解决</w:t>
      </w:r>
      <w:r w:rsidRPr="00D86E1C">
        <w:rPr>
          <w:lang w:eastAsia="zh-CN"/>
        </w:rPr>
        <w:t>NGN</w:t>
      </w:r>
      <w:r w:rsidRPr="00D86E1C">
        <w:rPr>
          <w:rFonts w:hint="eastAsia"/>
          <w:lang w:eastAsia="zh-CN"/>
        </w:rPr>
        <w:t>、</w:t>
      </w:r>
      <w:r w:rsidRPr="00D86E1C">
        <w:rPr>
          <w:lang w:eastAsia="zh-CN"/>
        </w:rPr>
        <w:t>云计算、未来网络</w:t>
      </w:r>
      <w:r>
        <w:rPr>
          <w:rFonts w:hint="eastAsia"/>
          <w:lang w:eastAsia="zh-CN"/>
        </w:rPr>
        <w:t>（</w:t>
      </w:r>
      <w:r>
        <w:rPr>
          <w:lang w:val="en-US" w:eastAsia="zh-CN"/>
        </w:rPr>
        <w:t>FN</w:t>
      </w:r>
      <w:r>
        <w:rPr>
          <w:lang w:eastAsia="zh-CN"/>
        </w:rPr>
        <w:t>）</w:t>
      </w:r>
      <w:r w:rsidRPr="00D86E1C">
        <w:rPr>
          <w:lang w:eastAsia="zh-CN"/>
        </w:rPr>
        <w:t>、</w:t>
      </w:r>
      <w:r w:rsidRPr="00D86E1C">
        <w:rPr>
          <w:lang w:eastAsia="zh-CN"/>
        </w:rPr>
        <w:t>SDN</w:t>
      </w:r>
      <w:r w:rsidRPr="00D86E1C">
        <w:rPr>
          <w:rFonts w:hint="eastAsia"/>
          <w:lang w:eastAsia="zh-CN"/>
        </w:rPr>
        <w:t>以及</w:t>
      </w:r>
      <w:r w:rsidRPr="00D86E1C">
        <w:rPr>
          <w:rFonts w:hint="eastAsia"/>
          <w:lang w:eastAsia="zh-CN"/>
        </w:rPr>
        <w:t>IMT-2020</w:t>
      </w:r>
      <w:r w:rsidRPr="00D86E1C">
        <w:rPr>
          <w:rFonts w:hint="eastAsia"/>
          <w:lang w:eastAsia="zh-CN"/>
        </w:rPr>
        <w:t>的管理问题。</w:t>
      </w:r>
    </w:p>
    <w:p w:rsidR="009F6CC0" w:rsidRPr="00D86E1C" w:rsidRDefault="009F6CC0" w:rsidP="009F6CC0">
      <w:pPr>
        <w:ind w:firstLineChars="200" w:firstLine="480"/>
        <w:rPr>
          <w:lang w:eastAsia="zh-CN"/>
        </w:rPr>
      </w:pPr>
      <w:r w:rsidRPr="00D86E1C">
        <w:rPr>
          <w:rFonts w:hint="eastAsia"/>
          <w:lang w:eastAsia="zh-CN"/>
        </w:rPr>
        <w:t>第</w:t>
      </w:r>
      <w:r w:rsidRPr="00D86E1C">
        <w:rPr>
          <w:rFonts w:hint="eastAsia"/>
          <w:lang w:eastAsia="zh-CN"/>
        </w:rPr>
        <w:t>2</w:t>
      </w:r>
      <w:r w:rsidRPr="00D86E1C">
        <w:rPr>
          <w:rFonts w:hint="eastAsia"/>
          <w:lang w:eastAsia="zh-CN"/>
        </w:rPr>
        <w:t>研究组</w:t>
      </w:r>
      <w:r w:rsidRPr="00D86E1C">
        <w:rPr>
          <w:rFonts w:hint="eastAsia"/>
          <w:lang w:eastAsia="zh-CN"/>
        </w:rPr>
        <w:t>FCAPS</w:t>
      </w:r>
      <w:r w:rsidRPr="00D86E1C">
        <w:rPr>
          <w:rFonts w:hint="eastAsia"/>
          <w:lang w:eastAsia="zh-CN"/>
        </w:rPr>
        <w:t>接口解决方案将通过协议中立技术，明确规定可重复使用的管理信息定义，继续为主要的电信技术进行管理信息建模，例如，光纤和基于</w:t>
      </w:r>
      <w:r w:rsidRPr="00D86E1C">
        <w:rPr>
          <w:rFonts w:hint="eastAsia"/>
          <w:lang w:eastAsia="zh-CN"/>
        </w:rPr>
        <w:t>IP</w:t>
      </w:r>
      <w:r w:rsidRPr="00D86E1C">
        <w:rPr>
          <w:rFonts w:hint="eastAsia"/>
          <w:lang w:eastAsia="zh-CN"/>
        </w:rPr>
        <w:t>的网络，并扩大符合市场需求、业界公认价值和主要、新兴技术方向的管理技术选择。</w:t>
      </w:r>
    </w:p>
    <w:p w:rsidR="009F6CC0" w:rsidRDefault="009F6CC0" w:rsidP="009F6CC0">
      <w:pPr>
        <w:ind w:firstLineChars="200" w:firstLine="480"/>
        <w:rPr>
          <w:lang w:eastAsia="zh-CN"/>
        </w:rPr>
      </w:pPr>
      <w:r w:rsidRPr="00D86E1C">
        <w:rPr>
          <w:rFonts w:hint="eastAsia"/>
          <w:lang w:eastAsia="zh-CN"/>
        </w:rPr>
        <w:t>为支持生成此类接口解决方案，第</w:t>
      </w:r>
      <w:r w:rsidRPr="00D86E1C">
        <w:rPr>
          <w:rFonts w:hint="eastAsia"/>
          <w:lang w:eastAsia="zh-CN"/>
        </w:rPr>
        <w:t>2</w:t>
      </w:r>
      <w:r w:rsidRPr="00D86E1C">
        <w:rPr>
          <w:rFonts w:hint="eastAsia"/>
          <w:lang w:eastAsia="zh-CN"/>
        </w:rPr>
        <w:t>研究组将酌情加强与标准制定组织、论坛、协会以及其他专家的协作关系。</w:t>
      </w:r>
    </w:p>
    <w:p w:rsidR="009F6CC0" w:rsidRPr="00D86E1C" w:rsidRDefault="009F6CC0" w:rsidP="009F6CC0">
      <w:pPr>
        <w:ind w:firstLineChars="200" w:firstLine="480"/>
        <w:rPr>
          <w:lang w:eastAsia="zh-CN"/>
        </w:rPr>
      </w:pPr>
      <w:r w:rsidRPr="00D86E1C">
        <w:rPr>
          <w:rFonts w:hint="eastAsia"/>
          <w:lang w:eastAsia="zh-CN"/>
        </w:rPr>
        <w:t>开展的其他研究还将涉及网络和服务的运行要求和程序，包括对网络流量管理的支持，对服务和网络运营（</w:t>
      </w:r>
      <w:r w:rsidRPr="00D86E1C">
        <w:rPr>
          <w:rFonts w:hint="eastAsia"/>
          <w:lang w:eastAsia="zh-CN"/>
        </w:rPr>
        <w:t>SNO</w:t>
      </w:r>
      <w:r w:rsidRPr="00D86E1C">
        <w:rPr>
          <w:rFonts w:hint="eastAsia"/>
          <w:lang w:eastAsia="zh-CN"/>
        </w:rPr>
        <w:t>）组的支持，以及标示网络运营商之间的互连。</w:t>
      </w:r>
    </w:p>
    <w:p w:rsidR="009F6CC0" w:rsidRDefault="009F6CC0" w:rsidP="009F6CC0">
      <w:pPr>
        <w:ind w:firstLineChars="200" w:firstLine="480"/>
        <w:rPr>
          <w:lang w:eastAsia="zh-CN"/>
        </w:rPr>
      </w:pPr>
      <w:r w:rsidRPr="00D86E1C">
        <w:rPr>
          <w:rFonts w:hint="eastAsia"/>
          <w:lang w:eastAsia="zh-CN"/>
        </w:rPr>
        <w:t>第</w:t>
      </w:r>
      <w:r w:rsidRPr="00D86E1C">
        <w:rPr>
          <w:lang w:eastAsia="zh-CN"/>
        </w:rPr>
        <w:t>2</w:t>
      </w:r>
      <w:r w:rsidRPr="00D86E1C">
        <w:rPr>
          <w:rFonts w:hint="eastAsia"/>
          <w:lang w:eastAsia="zh-CN"/>
        </w:rPr>
        <w:t>研究组与第</w:t>
      </w:r>
      <w:r w:rsidRPr="00D86E1C">
        <w:rPr>
          <w:lang w:eastAsia="zh-CN"/>
        </w:rPr>
        <w:t>3</w:t>
      </w:r>
      <w:r w:rsidRPr="00D86E1C">
        <w:rPr>
          <w:rFonts w:hint="eastAsia"/>
          <w:lang w:eastAsia="zh-CN"/>
        </w:rPr>
        <w:t>研究组的会议将接续召开。</w:t>
      </w:r>
    </w:p>
    <w:p w:rsidR="009F6CC0" w:rsidRPr="00D86E1C" w:rsidRDefault="009F6CC0" w:rsidP="009F6CC0">
      <w:pPr>
        <w:ind w:firstLineChars="200" w:firstLine="480"/>
        <w:rPr>
          <w:lang w:eastAsia="zh-CN"/>
        </w:rPr>
      </w:pPr>
      <w:r w:rsidRPr="0032007E">
        <w:rPr>
          <w:rFonts w:hint="eastAsia"/>
          <w:lang w:eastAsia="zh-CN"/>
        </w:rPr>
        <w:t>第</w:t>
      </w:r>
      <w:r w:rsidRPr="0032007E">
        <w:rPr>
          <w:rFonts w:hint="eastAsia"/>
          <w:lang w:eastAsia="zh-CN"/>
        </w:rPr>
        <w:t>2</w:t>
      </w:r>
      <w:r w:rsidRPr="0032007E">
        <w:rPr>
          <w:rFonts w:hint="eastAsia"/>
          <w:lang w:eastAsia="zh-CN"/>
        </w:rPr>
        <w:t>研究组</w:t>
      </w:r>
      <w:r w:rsidRPr="0032007E">
        <w:rPr>
          <w:lang w:eastAsia="zh-CN"/>
        </w:rPr>
        <w:t>将</w:t>
      </w:r>
      <w:r w:rsidRPr="0032007E">
        <w:rPr>
          <w:rFonts w:hint="eastAsia"/>
          <w:lang w:eastAsia="zh-CN"/>
        </w:rPr>
        <w:t>根据各</w:t>
      </w:r>
      <w:r w:rsidRPr="0032007E">
        <w:rPr>
          <w:lang w:eastAsia="zh-CN"/>
        </w:rPr>
        <w:t>相关研究组的职权范围与第</w:t>
      </w:r>
      <w:r w:rsidRPr="0032007E">
        <w:rPr>
          <w:rFonts w:hint="eastAsia"/>
          <w:lang w:eastAsia="zh-CN"/>
        </w:rPr>
        <w:t>20</w:t>
      </w:r>
      <w:r w:rsidRPr="0032007E">
        <w:rPr>
          <w:rFonts w:hint="eastAsia"/>
          <w:lang w:eastAsia="zh-CN"/>
        </w:rPr>
        <w:t>研究组</w:t>
      </w:r>
      <w:r w:rsidRPr="0032007E">
        <w:rPr>
          <w:lang w:eastAsia="zh-CN"/>
        </w:rPr>
        <w:t>和第</w:t>
      </w:r>
      <w:r w:rsidRPr="0032007E">
        <w:rPr>
          <w:rFonts w:hint="eastAsia"/>
          <w:lang w:eastAsia="zh-CN"/>
        </w:rPr>
        <w:t>17</w:t>
      </w:r>
      <w:r w:rsidRPr="0032007E">
        <w:rPr>
          <w:rFonts w:hint="eastAsia"/>
          <w:lang w:eastAsia="zh-CN"/>
        </w:rPr>
        <w:t>研究组</w:t>
      </w:r>
      <w:r w:rsidRPr="0032007E">
        <w:rPr>
          <w:lang w:eastAsia="zh-CN"/>
        </w:rPr>
        <w:t>协作，研究</w:t>
      </w:r>
      <w:r>
        <w:rPr>
          <w:rFonts w:hint="eastAsia"/>
          <w:lang w:eastAsia="zh-CN"/>
        </w:rPr>
        <w:t>物</w:t>
      </w:r>
      <w:r>
        <w:rPr>
          <w:lang w:eastAsia="zh-CN"/>
        </w:rPr>
        <w:t>联网（</w:t>
      </w:r>
      <w:r w:rsidRPr="0032007E">
        <w:rPr>
          <w:rFonts w:hint="eastAsia"/>
          <w:lang w:eastAsia="zh-CN"/>
        </w:rPr>
        <w:t>IoT</w:t>
      </w:r>
      <w:r>
        <w:rPr>
          <w:rFonts w:hint="eastAsia"/>
          <w:lang w:eastAsia="zh-CN"/>
        </w:rPr>
        <w:t>）</w:t>
      </w:r>
      <w:r w:rsidRPr="0032007E">
        <w:rPr>
          <w:rFonts w:hint="eastAsia"/>
          <w:lang w:eastAsia="zh-CN"/>
        </w:rPr>
        <w:t>相关</w:t>
      </w:r>
      <w:r w:rsidRPr="0032007E">
        <w:rPr>
          <w:lang w:eastAsia="zh-CN"/>
        </w:rPr>
        <w:t>标识问题。</w:t>
      </w:r>
    </w:p>
    <w:p w:rsidR="009D6D4D" w:rsidRDefault="009D6D4D">
      <w:pPr>
        <w:tabs>
          <w:tab w:val="clear" w:pos="1134"/>
          <w:tab w:val="clear" w:pos="1871"/>
          <w:tab w:val="clear" w:pos="2268"/>
        </w:tabs>
        <w:overflowPunct/>
        <w:autoSpaceDE/>
        <w:autoSpaceDN/>
        <w:adjustRightInd/>
        <w:spacing w:before="0"/>
        <w:jc w:val="left"/>
        <w:textAlignment w:val="auto"/>
        <w:rPr>
          <w:rFonts w:ascii="Times" w:hAnsi="Times"/>
          <w:b/>
          <w:lang w:eastAsia="zh-CN"/>
        </w:rPr>
      </w:pPr>
      <w:r>
        <w:rPr>
          <w:lang w:eastAsia="zh-CN"/>
        </w:rPr>
        <w:br w:type="page"/>
      </w:r>
    </w:p>
    <w:p w:rsidR="009F6CC0" w:rsidRPr="00D86E1C" w:rsidRDefault="009F6CC0" w:rsidP="009F6CC0">
      <w:pPr>
        <w:pStyle w:val="Headingb"/>
        <w:rPr>
          <w:lang w:eastAsia="zh-CN"/>
        </w:rPr>
      </w:pPr>
      <w:r w:rsidRPr="00D86E1C">
        <w:rPr>
          <w:rFonts w:hint="eastAsia"/>
          <w:lang w:eastAsia="zh-CN"/>
        </w:rPr>
        <w:t>ITU-T</w:t>
      </w:r>
      <w:r w:rsidRPr="00D86E1C">
        <w:rPr>
          <w:lang w:eastAsia="zh-CN"/>
        </w:rPr>
        <w:t>第</w:t>
      </w:r>
      <w:r w:rsidRPr="00D86E1C">
        <w:rPr>
          <w:lang w:eastAsia="zh-CN"/>
        </w:rPr>
        <w:t>3</w:t>
      </w:r>
      <w:r w:rsidRPr="00D86E1C">
        <w:rPr>
          <w:lang w:eastAsia="zh-CN"/>
        </w:rPr>
        <w:t>研究组</w:t>
      </w:r>
    </w:p>
    <w:p w:rsidR="009F6CC0" w:rsidRPr="00D86E1C" w:rsidRDefault="009F6CC0" w:rsidP="009F6CC0">
      <w:pPr>
        <w:ind w:firstLineChars="200" w:firstLine="480"/>
        <w:rPr>
          <w:lang w:val="en-US" w:eastAsia="zh-CN"/>
        </w:rPr>
      </w:pPr>
      <w:r w:rsidRPr="00D86E1C">
        <w:rPr>
          <w:rFonts w:hint="eastAsia"/>
          <w:lang w:eastAsia="zh-CN"/>
        </w:rPr>
        <w:t>ITU-T</w:t>
      </w:r>
      <w:r w:rsidRPr="00D86E1C">
        <w:rPr>
          <w:rFonts w:hint="eastAsia"/>
          <w:lang w:eastAsia="zh-CN"/>
        </w:rPr>
        <w:t>第</w:t>
      </w:r>
      <w:r w:rsidRPr="00D86E1C">
        <w:rPr>
          <w:rFonts w:hint="eastAsia"/>
          <w:lang w:eastAsia="zh-CN"/>
        </w:rPr>
        <w:t>3</w:t>
      </w:r>
      <w:r w:rsidRPr="00D86E1C">
        <w:rPr>
          <w:rFonts w:hint="eastAsia"/>
          <w:lang w:eastAsia="zh-CN"/>
        </w:rPr>
        <w:t>研究组应研究和制定建议书、技术文件、手册和其他出版物，以</w:t>
      </w:r>
      <w:r>
        <w:rPr>
          <w:rFonts w:hint="eastAsia"/>
          <w:lang w:eastAsia="zh-CN"/>
        </w:rPr>
        <w:t>利</w:t>
      </w:r>
      <w:r>
        <w:rPr>
          <w:lang w:eastAsia="zh-CN"/>
        </w:rPr>
        <w:t>于</w:t>
      </w:r>
      <w:r w:rsidRPr="00D86E1C">
        <w:rPr>
          <w:rFonts w:hint="eastAsia"/>
          <w:lang w:eastAsia="zh-CN"/>
        </w:rPr>
        <w:t>成员积极主动地对国际电信</w:t>
      </w:r>
      <w:r w:rsidRPr="00D86E1C">
        <w:rPr>
          <w:rFonts w:hint="eastAsia"/>
          <w:lang w:eastAsia="zh-CN"/>
        </w:rPr>
        <w:t>/ICT</w:t>
      </w:r>
      <w:r w:rsidRPr="00D86E1C">
        <w:rPr>
          <w:rFonts w:hint="eastAsia"/>
          <w:lang w:eastAsia="zh-CN"/>
        </w:rPr>
        <w:t>市场的演进做出响应，确保管理这些市场的政策和监管框架仍然具有相关性，使用户和全球经济受益，并使政策环境有利于数字变革。</w:t>
      </w:r>
    </w:p>
    <w:p w:rsidR="009F6CC0" w:rsidRPr="00D86E1C" w:rsidRDefault="009F6CC0" w:rsidP="009F6CC0">
      <w:pPr>
        <w:ind w:firstLineChars="200" w:firstLine="480"/>
        <w:rPr>
          <w:lang w:eastAsia="zh-CN"/>
        </w:rPr>
      </w:pPr>
      <w:r w:rsidRPr="00D86E1C">
        <w:rPr>
          <w:rFonts w:hint="eastAsia"/>
          <w:lang w:eastAsia="zh-CN"/>
        </w:rPr>
        <w:t>第</w:t>
      </w:r>
      <w:r w:rsidRPr="00D86E1C">
        <w:rPr>
          <w:rFonts w:hint="eastAsia"/>
          <w:lang w:eastAsia="zh-CN"/>
        </w:rPr>
        <w:t>3</w:t>
      </w:r>
      <w:r w:rsidRPr="00D86E1C">
        <w:rPr>
          <w:rFonts w:hint="eastAsia"/>
          <w:lang w:eastAsia="zh-CN"/>
        </w:rPr>
        <w:t>研究组</w:t>
      </w:r>
      <w:r>
        <w:rPr>
          <w:rFonts w:hint="eastAsia"/>
          <w:lang w:eastAsia="zh-CN"/>
        </w:rPr>
        <w:t>尤其</w:t>
      </w:r>
      <w:r w:rsidRPr="00D86E1C">
        <w:rPr>
          <w:rFonts w:hint="eastAsia"/>
          <w:lang w:eastAsia="zh-CN"/>
        </w:rPr>
        <w:t>应确保资费、经济政策和监管框架具有前瞻性，并</w:t>
      </w:r>
      <w:r>
        <w:rPr>
          <w:rFonts w:hint="eastAsia"/>
          <w:lang w:eastAsia="zh-CN"/>
        </w:rPr>
        <w:t>有</w:t>
      </w:r>
      <w:r>
        <w:rPr>
          <w:lang w:eastAsia="zh-CN"/>
        </w:rPr>
        <w:t>助于</w:t>
      </w:r>
      <w:r w:rsidRPr="00D86E1C">
        <w:rPr>
          <w:rFonts w:hint="eastAsia"/>
          <w:lang w:eastAsia="zh-CN"/>
        </w:rPr>
        <w:t>鼓励业务的采纳和使用、行业创新和投资。此外，这些框架亦需足够灵活，以便</w:t>
      </w:r>
      <w:r>
        <w:rPr>
          <w:rFonts w:hint="eastAsia"/>
          <w:lang w:eastAsia="zh-CN"/>
        </w:rPr>
        <w:t>适应</w:t>
      </w:r>
      <w:r w:rsidRPr="00D86E1C">
        <w:rPr>
          <w:rFonts w:hint="eastAsia"/>
          <w:lang w:eastAsia="zh-CN"/>
        </w:rPr>
        <w:t>迅速发展的市场、新兴技术和商业模式，同时还需确保辅以必要的竞争性保障措施、对消费者加以保护及对信任进行维护。</w:t>
      </w:r>
    </w:p>
    <w:p w:rsidR="009F6CC0" w:rsidRPr="00D86E1C" w:rsidRDefault="009F6CC0" w:rsidP="009F6CC0">
      <w:pPr>
        <w:ind w:firstLineChars="200" w:firstLine="480"/>
        <w:rPr>
          <w:lang w:eastAsia="zh-CN"/>
        </w:rPr>
      </w:pPr>
      <w:r w:rsidRPr="00D86E1C">
        <w:rPr>
          <w:rFonts w:hint="eastAsia"/>
          <w:lang w:eastAsia="zh-CN"/>
        </w:rPr>
        <w:t>在此</w:t>
      </w:r>
      <w:r>
        <w:rPr>
          <w:rFonts w:hint="eastAsia"/>
          <w:lang w:eastAsia="zh-CN"/>
        </w:rPr>
        <w:t>背景</w:t>
      </w:r>
      <w:r>
        <w:rPr>
          <w:lang w:eastAsia="zh-CN"/>
        </w:rPr>
        <w:t>下</w:t>
      </w:r>
      <w:r w:rsidRPr="00D86E1C">
        <w:rPr>
          <w:rFonts w:hint="eastAsia"/>
          <w:lang w:eastAsia="zh-CN"/>
        </w:rPr>
        <w:t>，第</w:t>
      </w:r>
      <w:r w:rsidRPr="00D86E1C">
        <w:rPr>
          <w:rFonts w:hint="eastAsia"/>
          <w:lang w:eastAsia="zh-CN"/>
        </w:rPr>
        <w:t>3</w:t>
      </w:r>
      <w:r w:rsidRPr="00D86E1C">
        <w:rPr>
          <w:rFonts w:hint="eastAsia"/>
          <w:lang w:eastAsia="zh-CN"/>
        </w:rPr>
        <w:t>研究组的工作</w:t>
      </w:r>
      <w:r>
        <w:rPr>
          <w:rFonts w:hint="eastAsia"/>
          <w:lang w:eastAsia="zh-CN"/>
        </w:rPr>
        <w:t>亦</w:t>
      </w:r>
      <w:r w:rsidRPr="00D86E1C">
        <w:rPr>
          <w:rFonts w:hint="eastAsia"/>
          <w:lang w:eastAsia="zh-CN"/>
        </w:rPr>
        <w:t>应考虑新兴技术和业务，</w:t>
      </w:r>
      <w:r>
        <w:rPr>
          <w:rFonts w:hint="eastAsia"/>
          <w:lang w:eastAsia="zh-CN"/>
        </w:rPr>
        <w:t>从</w:t>
      </w:r>
      <w:r>
        <w:rPr>
          <w:lang w:eastAsia="zh-CN"/>
        </w:rPr>
        <w:t>而使</w:t>
      </w:r>
      <w:r w:rsidRPr="00D86E1C">
        <w:rPr>
          <w:rFonts w:hint="eastAsia"/>
          <w:lang w:eastAsia="zh-CN"/>
        </w:rPr>
        <w:t>其工作有助于促成新的经济机会，并在包括医疗、教育和可持续发展在内的不同领域增进社会效益。</w:t>
      </w:r>
    </w:p>
    <w:p w:rsidR="009F6CC0" w:rsidRPr="00D86E1C" w:rsidRDefault="009F6CC0" w:rsidP="009F6CC0">
      <w:pPr>
        <w:ind w:firstLineChars="200" w:firstLine="480"/>
        <w:rPr>
          <w:lang w:eastAsia="zh-CN"/>
        </w:rPr>
      </w:pPr>
      <w:r w:rsidRPr="00D86E1C">
        <w:rPr>
          <w:rFonts w:hint="eastAsia"/>
          <w:lang w:eastAsia="zh-CN"/>
        </w:rPr>
        <w:t>第</w:t>
      </w:r>
      <w:r w:rsidRPr="00D86E1C">
        <w:rPr>
          <w:rFonts w:hint="eastAsia"/>
          <w:lang w:eastAsia="zh-CN"/>
        </w:rPr>
        <w:t>3</w:t>
      </w:r>
      <w:r w:rsidRPr="00D86E1C">
        <w:rPr>
          <w:rFonts w:hint="eastAsia"/>
          <w:lang w:eastAsia="zh-CN"/>
        </w:rPr>
        <w:t>研究组应研究和开发适当的工具，以期通过推动形成开放、以创新为驱动和负责任的机构，创造有利于市场和行业变革的政策环境。</w:t>
      </w:r>
    </w:p>
    <w:p w:rsidR="009F6CC0" w:rsidRDefault="009F6CC0" w:rsidP="009F6CC0">
      <w:pPr>
        <w:ind w:firstLineChars="200" w:firstLine="480"/>
        <w:rPr>
          <w:lang w:eastAsia="zh-CN"/>
        </w:rPr>
      </w:pPr>
      <w:r w:rsidRPr="00D86E1C">
        <w:rPr>
          <w:rFonts w:hint="eastAsia"/>
          <w:lang w:eastAsia="zh-CN"/>
        </w:rPr>
        <w:t>新业务正在出现，且将由新运营商和传统运营商来共同提供。这正在改变国际电信行业的总体格局，因此，第</w:t>
      </w:r>
      <w:r w:rsidRPr="00D86E1C">
        <w:rPr>
          <w:rFonts w:hint="eastAsia"/>
          <w:lang w:eastAsia="zh-CN"/>
        </w:rPr>
        <w:t>3</w:t>
      </w:r>
      <w:r w:rsidRPr="00D86E1C">
        <w:rPr>
          <w:rFonts w:hint="eastAsia"/>
          <w:lang w:eastAsia="zh-CN"/>
        </w:rPr>
        <w:t>研究组有义务制定建议书、手册和导则，并加强此类</w:t>
      </w:r>
      <w:r>
        <w:rPr>
          <w:rFonts w:hint="eastAsia"/>
          <w:lang w:eastAsia="zh-CN"/>
        </w:rPr>
        <w:t>服务</w:t>
      </w:r>
      <w:r>
        <w:rPr>
          <w:lang w:eastAsia="zh-CN"/>
        </w:rPr>
        <w:t>的提供，同时顾及</w:t>
      </w:r>
      <w:r w:rsidRPr="00D86E1C">
        <w:rPr>
          <w:rFonts w:hint="eastAsia"/>
          <w:lang w:eastAsia="zh-CN"/>
        </w:rPr>
        <w:t>网络运营和业务提供</w:t>
      </w:r>
      <w:r>
        <w:rPr>
          <w:rFonts w:hint="eastAsia"/>
          <w:lang w:eastAsia="zh-CN"/>
        </w:rPr>
        <w:t>的</w:t>
      </w:r>
      <w:r w:rsidRPr="00D86E1C">
        <w:rPr>
          <w:rFonts w:hint="eastAsia"/>
          <w:lang w:eastAsia="zh-CN"/>
        </w:rPr>
        <w:t>成本。此类行动对业务提供商之间国际电信</w:t>
      </w:r>
      <w:r w:rsidRPr="00D86E1C">
        <w:rPr>
          <w:rFonts w:hint="eastAsia"/>
          <w:lang w:eastAsia="zh-CN"/>
        </w:rPr>
        <w:t>/ICT</w:t>
      </w:r>
      <w:r w:rsidRPr="00D86E1C">
        <w:rPr>
          <w:rFonts w:hint="eastAsia"/>
          <w:lang w:eastAsia="zh-CN"/>
        </w:rPr>
        <w:t>相关结算和结付所产生的财务后果应由</w:t>
      </w:r>
      <w:r w:rsidRPr="00D86E1C">
        <w:rPr>
          <w:rFonts w:hint="eastAsia"/>
          <w:lang w:eastAsia="zh-CN"/>
        </w:rPr>
        <w:t>ITU-T</w:t>
      </w:r>
      <w:r w:rsidRPr="00D86E1C">
        <w:rPr>
          <w:rFonts w:hint="eastAsia"/>
          <w:lang w:eastAsia="zh-CN"/>
        </w:rPr>
        <w:t>第</w:t>
      </w:r>
      <w:r w:rsidRPr="00D86E1C">
        <w:rPr>
          <w:rFonts w:hint="eastAsia"/>
          <w:lang w:eastAsia="zh-CN"/>
        </w:rPr>
        <w:t>3</w:t>
      </w:r>
      <w:r w:rsidRPr="00D86E1C">
        <w:rPr>
          <w:rFonts w:hint="eastAsia"/>
          <w:lang w:eastAsia="zh-CN"/>
        </w:rPr>
        <w:t>研究组来负责处理。</w:t>
      </w:r>
    </w:p>
    <w:p w:rsidR="009F6CC0" w:rsidRPr="006F4753" w:rsidRDefault="009F6CC0" w:rsidP="009F6CC0">
      <w:pPr>
        <w:ind w:firstLineChars="200" w:firstLine="480"/>
        <w:rPr>
          <w:lang w:eastAsia="zh-CN"/>
        </w:rPr>
      </w:pPr>
      <w:r w:rsidRPr="00D86E1C">
        <w:rPr>
          <w:lang w:eastAsia="zh-CN"/>
        </w:rPr>
        <w:t>所有研究组</w:t>
      </w:r>
      <w:r w:rsidRPr="00D86E1C">
        <w:rPr>
          <w:rFonts w:hint="eastAsia"/>
          <w:lang w:eastAsia="zh-CN"/>
        </w:rPr>
        <w:t>均</w:t>
      </w:r>
      <w:r w:rsidRPr="00D86E1C">
        <w:rPr>
          <w:lang w:eastAsia="zh-CN"/>
        </w:rPr>
        <w:t>应将可能影响资费和结算原则</w:t>
      </w:r>
      <w:r w:rsidRPr="00D86E1C">
        <w:rPr>
          <w:rFonts w:hint="eastAsia"/>
          <w:lang w:eastAsia="zh-CN"/>
        </w:rPr>
        <w:t>与国际</w:t>
      </w:r>
      <w:r w:rsidRPr="00D86E1C">
        <w:rPr>
          <w:lang w:eastAsia="zh-CN"/>
        </w:rPr>
        <w:t>电信</w:t>
      </w:r>
      <w:r w:rsidRPr="00D86E1C">
        <w:rPr>
          <w:rFonts w:hint="eastAsia"/>
          <w:lang w:eastAsia="zh-CN"/>
        </w:rPr>
        <w:t>/ICT</w:t>
      </w:r>
      <w:r w:rsidRPr="00D86E1C">
        <w:rPr>
          <w:lang w:eastAsia="zh-CN"/>
        </w:rPr>
        <w:t>经济和政策问题的任何变化情况尽早通知</w:t>
      </w:r>
      <w:r w:rsidRPr="00D86E1C">
        <w:rPr>
          <w:rFonts w:hint="eastAsia"/>
          <w:lang w:eastAsia="zh-CN"/>
        </w:rPr>
        <w:t>ITU-T</w:t>
      </w:r>
      <w:r w:rsidRPr="00D86E1C">
        <w:rPr>
          <w:lang w:eastAsia="zh-CN"/>
        </w:rPr>
        <w:t>第</w:t>
      </w:r>
      <w:r w:rsidRPr="00D86E1C">
        <w:rPr>
          <w:lang w:eastAsia="zh-CN"/>
        </w:rPr>
        <w:t>3</w:t>
      </w:r>
      <w:r w:rsidRPr="00D86E1C">
        <w:rPr>
          <w:lang w:eastAsia="zh-CN"/>
        </w:rPr>
        <w:t>研究组。</w:t>
      </w:r>
    </w:p>
    <w:p w:rsidR="009F6CC0" w:rsidRPr="00D86E1C" w:rsidRDefault="009F6CC0" w:rsidP="009F6CC0">
      <w:pPr>
        <w:pStyle w:val="Headingb"/>
        <w:keepLines/>
        <w:rPr>
          <w:lang w:eastAsia="zh-CN"/>
        </w:rPr>
      </w:pPr>
      <w:r w:rsidRPr="00D86E1C">
        <w:rPr>
          <w:rFonts w:hint="eastAsia"/>
          <w:lang w:eastAsia="zh-CN"/>
        </w:rPr>
        <w:t>ITU-T</w:t>
      </w:r>
      <w:r w:rsidRPr="00D86E1C">
        <w:rPr>
          <w:lang w:eastAsia="zh-CN"/>
        </w:rPr>
        <w:t>第</w:t>
      </w:r>
      <w:r w:rsidRPr="00D86E1C">
        <w:rPr>
          <w:lang w:eastAsia="zh-CN"/>
        </w:rPr>
        <w:t>5</w:t>
      </w:r>
      <w:r w:rsidRPr="00D86E1C">
        <w:rPr>
          <w:lang w:eastAsia="zh-CN"/>
        </w:rPr>
        <w:t>研究组</w:t>
      </w:r>
    </w:p>
    <w:p w:rsidR="009F6CC0" w:rsidRPr="00D86E1C" w:rsidRDefault="009F6CC0" w:rsidP="009F6CC0">
      <w:pPr>
        <w:keepNext/>
        <w:keepLines/>
        <w:ind w:firstLineChars="200" w:firstLine="480"/>
        <w:rPr>
          <w:rFonts w:asciiTheme="majorBidi" w:hAnsiTheme="majorBidi" w:cstheme="majorBidi"/>
          <w:lang w:eastAsia="zh-CN"/>
        </w:rPr>
      </w:pPr>
      <w:r w:rsidRPr="00D86E1C">
        <w:rPr>
          <w:rFonts w:asciiTheme="majorBidi" w:hAnsiTheme="majorBidi" w:cstheme="majorBidi"/>
          <w:lang w:eastAsia="zh-CN"/>
        </w:rPr>
        <w:t>ITU-T</w:t>
      </w:r>
      <w:r w:rsidRPr="00D86E1C">
        <w:rPr>
          <w:rFonts w:asciiTheme="majorBidi" w:hAnsiTheme="majorBidi" w:cstheme="majorBidi"/>
          <w:lang w:eastAsia="zh-CN"/>
        </w:rPr>
        <w:t>第</w:t>
      </w:r>
      <w:r w:rsidRPr="00D86E1C">
        <w:rPr>
          <w:rFonts w:asciiTheme="majorBidi" w:hAnsiTheme="majorBidi" w:cstheme="majorBidi"/>
          <w:lang w:eastAsia="zh-CN"/>
        </w:rPr>
        <w:t>5</w:t>
      </w:r>
      <w:r w:rsidRPr="00D86E1C">
        <w:rPr>
          <w:rFonts w:asciiTheme="majorBidi" w:hAnsiTheme="majorBidi" w:cstheme="majorBidi"/>
          <w:lang w:eastAsia="zh-CN"/>
        </w:rPr>
        <w:t>研究组将制定与下述问题有关的建议书、增补及其他出版物：</w:t>
      </w:r>
    </w:p>
    <w:p w:rsidR="009F6CC0" w:rsidRPr="00D86E1C" w:rsidRDefault="009F6CC0" w:rsidP="009F6CC0">
      <w:pPr>
        <w:pStyle w:val="enumlev10"/>
        <w:keepNext/>
        <w:keepLines/>
        <w:rPr>
          <w:lang w:eastAsia="zh-CN"/>
        </w:rPr>
      </w:pPr>
      <w:r w:rsidRPr="00D86E1C">
        <w:rPr>
          <w:lang w:eastAsia="zh-CN"/>
        </w:rPr>
        <w:t>•</w:t>
      </w:r>
      <w:r w:rsidRPr="00D86E1C">
        <w:rPr>
          <w:lang w:eastAsia="zh-CN"/>
        </w:rPr>
        <w:tab/>
      </w:r>
      <w:r w:rsidRPr="00D86E1C">
        <w:rPr>
          <w:lang w:eastAsia="zh-CN"/>
        </w:rPr>
        <w:t>保护</w:t>
      </w:r>
      <w:r w:rsidRPr="00D86E1C">
        <w:rPr>
          <w:rFonts w:eastAsia="Times New Roman"/>
          <w:lang w:eastAsia="zh-CN"/>
        </w:rPr>
        <w:t>ICT</w:t>
      </w:r>
      <w:r w:rsidRPr="00D86E1C">
        <w:rPr>
          <w:lang w:eastAsia="zh-CN"/>
        </w:rPr>
        <w:t>网络设备不受干扰、闪电和电力故障的破坏；</w:t>
      </w:r>
    </w:p>
    <w:p w:rsidR="009F6CC0" w:rsidRDefault="009F6CC0" w:rsidP="009F6CC0">
      <w:pPr>
        <w:pStyle w:val="enumlev10"/>
        <w:keepNext/>
        <w:keepLines/>
        <w:rPr>
          <w:lang w:eastAsia="zh-CN"/>
        </w:rPr>
      </w:pPr>
      <w:r w:rsidRPr="00D86E1C">
        <w:rPr>
          <w:lang w:eastAsia="zh-CN"/>
        </w:rPr>
        <w:t>•</w:t>
      </w:r>
      <w:r w:rsidRPr="00D86E1C">
        <w:rPr>
          <w:lang w:eastAsia="zh-CN"/>
        </w:rPr>
        <w:tab/>
      </w:r>
      <w:r w:rsidRPr="00D86E1C">
        <w:rPr>
          <w:lang w:eastAsia="zh-CN"/>
        </w:rPr>
        <w:t>电磁兼容性（</w:t>
      </w:r>
      <w:r w:rsidRPr="00D86E1C">
        <w:rPr>
          <w:lang w:eastAsia="zh-CN"/>
        </w:rPr>
        <w:t>EMC</w:t>
      </w:r>
      <w:r w:rsidRPr="00D86E1C">
        <w:rPr>
          <w:lang w:eastAsia="zh-CN"/>
        </w:rPr>
        <w:t>）；</w:t>
      </w:r>
    </w:p>
    <w:p w:rsidR="009F6CC0" w:rsidRPr="00D86E1C" w:rsidRDefault="009F6CC0" w:rsidP="009F6CC0">
      <w:pPr>
        <w:pStyle w:val="enumlev10"/>
        <w:keepNext/>
        <w:keepLines/>
        <w:rPr>
          <w:lang w:eastAsia="zh-CN"/>
        </w:rPr>
      </w:pPr>
      <w:r w:rsidRPr="00D86E1C">
        <w:rPr>
          <w:lang w:eastAsia="zh-CN"/>
        </w:rPr>
        <w:t>•</w:t>
      </w:r>
      <w:r w:rsidRPr="00D86E1C">
        <w:rPr>
          <w:lang w:eastAsia="zh-CN"/>
        </w:rPr>
        <w:tab/>
      </w:r>
      <w:r>
        <w:rPr>
          <w:rFonts w:hint="eastAsia"/>
          <w:lang w:eastAsia="zh-CN"/>
        </w:rPr>
        <w:t>评估</w:t>
      </w:r>
      <w:r>
        <w:rPr>
          <w:lang w:eastAsia="zh-CN"/>
        </w:rPr>
        <w:t>人体暴露于</w:t>
      </w:r>
      <w:r w:rsidRPr="00D86E1C">
        <w:rPr>
          <w:lang w:eastAsia="zh-CN"/>
        </w:rPr>
        <w:t>ICT</w:t>
      </w:r>
      <w:r w:rsidRPr="00D86E1C">
        <w:rPr>
          <w:lang w:eastAsia="zh-CN"/>
        </w:rPr>
        <w:t>设施和装置产生的电磁场</w:t>
      </w:r>
      <w:r>
        <w:rPr>
          <w:rFonts w:hint="eastAsia"/>
          <w:lang w:eastAsia="zh-CN"/>
        </w:rPr>
        <w:t>（</w:t>
      </w:r>
      <w:r>
        <w:rPr>
          <w:lang w:val="en-US" w:eastAsia="zh-CN"/>
        </w:rPr>
        <w:t>EMF</w:t>
      </w:r>
      <w:r>
        <w:rPr>
          <w:lang w:eastAsia="zh-CN"/>
        </w:rPr>
        <w:t>）</w:t>
      </w:r>
      <w:r w:rsidRPr="00D86E1C">
        <w:rPr>
          <w:lang w:eastAsia="zh-CN"/>
        </w:rPr>
        <w:t>问题</w:t>
      </w:r>
      <w:r w:rsidRPr="00D86E1C">
        <w:rPr>
          <w:rFonts w:hint="eastAsia"/>
          <w:lang w:eastAsia="zh-CN"/>
        </w:rPr>
        <w:t>；</w:t>
      </w:r>
    </w:p>
    <w:p w:rsidR="009F6CC0" w:rsidRPr="00D86E1C" w:rsidRDefault="009F6CC0" w:rsidP="009F6CC0">
      <w:pPr>
        <w:pStyle w:val="enumlev10"/>
        <w:keepNext/>
        <w:keepLines/>
        <w:rPr>
          <w:rFonts w:eastAsia="Times New Roman"/>
          <w:lang w:eastAsia="zh-CN"/>
        </w:rPr>
      </w:pPr>
      <w:r w:rsidRPr="00D86E1C">
        <w:rPr>
          <w:rFonts w:eastAsia="Times New Roman"/>
          <w:lang w:eastAsia="zh-CN"/>
        </w:rPr>
        <w:t>•</w:t>
      </w:r>
      <w:r w:rsidRPr="00D86E1C">
        <w:rPr>
          <w:rFonts w:eastAsia="Times New Roman"/>
          <w:lang w:eastAsia="zh-CN"/>
        </w:rPr>
        <w:tab/>
      </w:r>
      <w:r w:rsidRPr="00D86E1C">
        <w:rPr>
          <w:lang w:eastAsia="zh-CN"/>
        </w:rPr>
        <w:t>与</w:t>
      </w:r>
      <w:r w:rsidRPr="00D86E1C">
        <w:rPr>
          <w:lang w:eastAsia="zh-CN"/>
        </w:rPr>
        <w:t>ICT</w:t>
      </w:r>
      <w:r w:rsidRPr="00D86E1C">
        <w:rPr>
          <w:lang w:eastAsia="zh-CN"/>
        </w:rPr>
        <w:t>供电及通过网络和站址供电</w:t>
      </w:r>
      <w:r>
        <w:rPr>
          <w:rFonts w:hint="eastAsia"/>
          <w:lang w:eastAsia="zh-CN"/>
        </w:rPr>
        <w:t>相</w:t>
      </w:r>
      <w:r w:rsidRPr="00D86E1C">
        <w:rPr>
          <w:lang w:eastAsia="zh-CN"/>
        </w:rPr>
        <w:t>关的安全和实施问题；</w:t>
      </w:r>
    </w:p>
    <w:p w:rsidR="009F6CC0" w:rsidRPr="00D86E1C" w:rsidRDefault="009F6CC0" w:rsidP="009F6CC0">
      <w:pPr>
        <w:pStyle w:val="enumlev10"/>
        <w:rPr>
          <w:rFonts w:eastAsia="Times New Roman"/>
          <w:lang w:eastAsia="zh-CN"/>
        </w:rPr>
      </w:pPr>
      <w:r w:rsidRPr="00D86E1C">
        <w:rPr>
          <w:rFonts w:eastAsia="Times New Roman"/>
          <w:lang w:eastAsia="zh-CN"/>
        </w:rPr>
        <w:t>•</w:t>
      </w:r>
      <w:r w:rsidRPr="00D86E1C">
        <w:rPr>
          <w:rFonts w:eastAsia="Times New Roman"/>
          <w:lang w:eastAsia="zh-CN"/>
        </w:rPr>
        <w:tab/>
      </w:r>
      <w:r>
        <w:rPr>
          <w:rFonts w:eastAsiaTheme="minorEastAsia" w:hint="eastAsia"/>
          <w:lang w:eastAsia="zh-CN"/>
        </w:rPr>
        <w:t>用</w:t>
      </w:r>
      <w:r>
        <w:rPr>
          <w:rFonts w:eastAsiaTheme="minorEastAsia"/>
          <w:lang w:eastAsia="zh-CN"/>
        </w:rPr>
        <w:t>于</w:t>
      </w:r>
      <w:r w:rsidRPr="00D86E1C">
        <w:rPr>
          <w:lang w:eastAsia="zh-CN"/>
        </w:rPr>
        <w:t>保护</w:t>
      </w:r>
      <w:r w:rsidRPr="00D86E1C">
        <w:rPr>
          <w:lang w:eastAsia="zh-CN"/>
        </w:rPr>
        <w:t>ICT</w:t>
      </w:r>
      <w:r w:rsidRPr="00D86E1C">
        <w:rPr>
          <w:lang w:eastAsia="zh-CN"/>
        </w:rPr>
        <w:t>设备和电信网络的组件和应用</w:t>
      </w:r>
      <w:r>
        <w:rPr>
          <w:rFonts w:hint="eastAsia"/>
          <w:lang w:eastAsia="zh-CN"/>
        </w:rPr>
        <w:t>依据</w:t>
      </w:r>
      <w:r w:rsidRPr="00D86E1C">
        <w:rPr>
          <w:lang w:eastAsia="zh-CN"/>
        </w:rPr>
        <w:t>；</w:t>
      </w:r>
    </w:p>
    <w:p w:rsidR="009F6CC0" w:rsidRPr="00D86E1C" w:rsidRDefault="009F6CC0" w:rsidP="009F6CC0">
      <w:pPr>
        <w:pStyle w:val="enumlev10"/>
        <w:rPr>
          <w:rFonts w:eastAsia="Times New Roman"/>
          <w:lang w:eastAsia="zh-CN"/>
        </w:rPr>
      </w:pPr>
      <w:r w:rsidRPr="00D86E1C">
        <w:rPr>
          <w:rFonts w:eastAsia="Times New Roman"/>
          <w:lang w:eastAsia="zh-CN"/>
        </w:rPr>
        <w:t>•</w:t>
      </w:r>
      <w:r w:rsidRPr="00D86E1C">
        <w:rPr>
          <w:rFonts w:eastAsia="Times New Roman"/>
          <w:lang w:eastAsia="zh-CN"/>
        </w:rPr>
        <w:tab/>
      </w:r>
      <w:r w:rsidRPr="00D86E1C">
        <w:rPr>
          <w:lang w:eastAsia="zh-CN"/>
        </w:rPr>
        <w:t>实现可持续发展目标（包括《巴黎协议》、连通目标</w:t>
      </w:r>
      <w:r w:rsidRPr="00D86E1C">
        <w:rPr>
          <w:lang w:eastAsia="zh-CN"/>
        </w:rPr>
        <w:t>2020</w:t>
      </w:r>
      <w:r w:rsidRPr="00D86E1C">
        <w:rPr>
          <w:lang w:eastAsia="zh-CN"/>
        </w:rPr>
        <w:t>议程、可持续发展目标等）的</w:t>
      </w:r>
      <w:r w:rsidRPr="00D86E1C">
        <w:rPr>
          <w:rFonts w:eastAsia="Times New Roman"/>
          <w:lang w:eastAsia="zh-CN"/>
        </w:rPr>
        <w:t>ICT</w:t>
      </w:r>
      <w:r w:rsidRPr="00D86E1C">
        <w:rPr>
          <w:lang w:eastAsia="zh-CN"/>
        </w:rPr>
        <w:t>、循环经济、节能和气候变化；</w:t>
      </w:r>
    </w:p>
    <w:p w:rsidR="009F6CC0" w:rsidRPr="00D86E1C" w:rsidRDefault="009F6CC0" w:rsidP="009F6CC0">
      <w:pPr>
        <w:pStyle w:val="enumlev10"/>
        <w:rPr>
          <w:rFonts w:eastAsia="Times New Roman"/>
          <w:lang w:eastAsia="zh-CN"/>
        </w:rPr>
      </w:pPr>
      <w:r w:rsidRPr="00D86E1C">
        <w:rPr>
          <w:rFonts w:eastAsia="Times New Roman"/>
          <w:lang w:eastAsia="zh-CN"/>
        </w:rPr>
        <w:t>•</w:t>
      </w:r>
      <w:r w:rsidRPr="00D86E1C">
        <w:rPr>
          <w:rFonts w:eastAsia="Times New Roman"/>
          <w:lang w:eastAsia="zh-CN"/>
        </w:rPr>
        <w:tab/>
      </w:r>
      <w:r w:rsidRPr="00D86E1C">
        <w:rPr>
          <w:lang w:eastAsia="zh-CN"/>
        </w:rPr>
        <w:t>研究</w:t>
      </w:r>
      <w:r w:rsidRPr="00D86E1C">
        <w:rPr>
          <w:lang w:eastAsia="zh-CN"/>
        </w:rPr>
        <w:t>ICT</w:t>
      </w:r>
      <w:r w:rsidRPr="00D86E1C">
        <w:rPr>
          <w:lang w:eastAsia="zh-CN"/>
        </w:rPr>
        <w:t>设备的寿命期与稀有金属回收方式，以便将电子废</w:t>
      </w:r>
      <w:r w:rsidRPr="00D86E1C">
        <w:rPr>
          <w:rFonts w:hint="eastAsia"/>
          <w:lang w:eastAsia="zh-CN"/>
        </w:rPr>
        <w:t>弃</w:t>
      </w:r>
      <w:r w:rsidRPr="00D86E1C">
        <w:rPr>
          <w:lang w:eastAsia="zh-CN"/>
        </w:rPr>
        <w:t>物对环境和健康的影响降低到最低限度；</w:t>
      </w:r>
    </w:p>
    <w:p w:rsidR="009F6CC0" w:rsidRPr="00D86E1C" w:rsidRDefault="009F6CC0" w:rsidP="009F6CC0">
      <w:pPr>
        <w:pStyle w:val="enumlev10"/>
        <w:rPr>
          <w:rFonts w:eastAsia="Times New Roman"/>
          <w:lang w:eastAsia="zh-CN"/>
        </w:rPr>
      </w:pPr>
      <w:r w:rsidRPr="00D86E1C">
        <w:rPr>
          <w:rFonts w:eastAsia="Times New Roman"/>
          <w:lang w:eastAsia="zh-CN"/>
        </w:rPr>
        <w:t>•</w:t>
      </w:r>
      <w:r w:rsidRPr="00D86E1C">
        <w:rPr>
          <w:rFonts w:eastAsia="Times New Roman"/>
          <w:lang w:eastAsia="zh-CN"/>
        </w:rPr>
        <w:tab/>
      </w:r>
      <w:r w:rsidRPr="00D86E1C">
        <w:rPr>
          <w:lang w:eastAsia="zh-CN"/>
        </w:rPr>
        <w:t>研究用来评价</w:t>
      </w:r>
      <w:r w:rsidRPr="00D86E1C">
        <w:rPr>
          <w:lang w:eastAsia="zh-CN"/>
        </w:rPr>
        <w:t>ICT</w:t>
      </w:r>
      <w:r w:rsidRPr="00D86E1C">
        <w:rPr>
          <w:lang w:eastAsia="zh-CN"/>
        </w:rPr>
        <w:t>对环境的影响，既从其自身排放</w:t>
      </w:r>
      <w:r w:rsidRPr="00D86E1C">
        <w:rPr>
          <w:rFonts w:hint="eastAsia"/>
          <w:lang w:eastAsia="zh-CN"/>
        </w:rPr>
        <w:t>、</w:t>
      </w:r>
      <w:r w:rsidRPr="00D86E1C">
        <w:rPr>
          <w:lang w:eastAsia="zh-CN"/>
        </w:rPr>
        <w:t>能源用途的角度、亦从其它工业使用</w:t>
      </w:r>
      <w:r w:rsidRPr="00D86E1C">
        <w:rPr>
          <w:lang w:eastAsia="zh-CN"/>
        </w:rPr>
        <w:t>ICT</w:t>
      </w:r>
      <w:r w:rsidRPr="00D86E1C">
        <w:rPr>
          <w:lang w:eastAsia="zh-CN"/>
        </w:rPr>
        <w:t>后实现节约的角度看；</w:t>
      </w:r>
    </w:p>
    <w:p w:rsidR="009F6CC0" w:rsidRPr="00D86E1C" w:rsidRDefault="009F6CC0" w:rsidP="009F6CC0">
      <w:pPr>
        <w:pStyle w:val="enumlev10"/>
        <w:rPr>
          <w:rFonts w:eastAsia="Times New Roman"/>
          <w:lang w:eastAsia="zh-CN"/>
        </w:rPr>
      </w:pPr>
      <w:r w:rsidRPr="00D86E1C">
        <w:rPr>
          <w:rFonts w:eastAsia="Times New Roman"/>
          <w:lang w:eastAsia="zh-CN"/>
        </w:rPr>
        <w:t>•</w:t>
      </w:r>
      <w:r w:rsidRPr="00D86E1C">
        <w:rPr>
          <w:rFonts w:eastAsia="Times New Roman"/>
          <w:lang w:eastAsia="zh-CN"/>
        </w:rPr>
        <w:tab/>
      </w:r>
      <w:r w:rsidRPr="00D86E1C">
        <w:rPr>
          <w:lang w:eastAsia="zh-CN"/>
        </w:rPr>
        <w:t>研究</w:t>
      </w:r>
      <w:r w:rsidRPr="00D86E1C">
        <w:rPr>
          <w:lang w:val="en-US" w:eastAsia="zh-CN"/>
        </w:rPr>
        <w:t>可有效降低能耗及资源使用，提高安全性并增进全球标准化以获取经济效益的馈电方法；</w:t>
      </w:r>
    </w:p>
    <w:p w:rsidR="009D6D4D" w:rsidRDefault="009D6D4D">
      <w:pPr>
        <w:tabs>
          <w:tab w:val="clear" w:pos="1134"/>
          <w:tab w:val="clear" w:pos="1871"/>
          <w:tab w:val="clear" w:pos="2268"/>
        </w:tabs>
        <w:overflowPunct/>
        <w:autoSpaceDE/>
        <w:autoSpaceDN/>
        <w:adjustRightInd/>
        <w:spacing w:before="0"/>
        <w:jc w:val="left"/>
        <w:textAlignment w:val="auto"/>
        <w:rPr>
          <w:rFonts w:eastAsia="Times New Roman"/>
          <w:lang w:eastAsia="zh-CN"/>
        </w:rPr>
      </w:pPr>
      <w:r>
        <w:rPr>
          <w:rFonts w:eastAsia="Times New Roman"/>
          <w:lang w:eastAsia="zh-CN"/>
        </w:rPr>
        <w:br w:type="page"/>
      </w:r>
    </w:p>
    <w:p w:rsidR="009F6CC0" w:rsidRPr="00D86E1C" w:rsidRDefault="009F6CC0" w:rsidP="009F6CC0">
      <w:pPr>
        <w:pStyle w:val="enumlev10"/>
        <w:rPr>
          <w:rFonts w:eastAsia="Times New Roman"/>
          <w:lang w:eastAsia="zh-CN"/>
        </w:rPr>
      </w:pPr>
      <w:r w:rsidRPr="00D86E1C">
        <w:rPr>
          <w:rFonts w:eastAsia="Times New Roman"/>
          <w:lang w:eastAsia="zh-CN"/>
        </w:rPr>
        <w:t>•</w:t>
      </w:r>
      <w:r w:rsidRPr="00D86E1C">
        <w:rPr>
          <w:rFonts w:eastAsia="Times New Roman"/>
          <w:lang w:eastAsia="zh-CN"/>
        </w:rPr>
        <w:tab/>
      </w:r>
      <w:r w:rsidRPr="00D86E1C">
        <w:rPr>
          <w:lang w:eastAsia="zh-CN"/>
        </w:rPr>
        <w:t>研究诸如再利用一类的降低</w:t>
      </w:r>
      <w:r w:rsidRPr="00D86E1C">
        <w:rPr>
          <w:lang w:eastAsia="zh-CN"/>
        </w:rPr>
        <w:t>ICT</w:t>
      </w:r>
      <w:r w:rsidRPr="00D86E1C">
        <w:rPr>
          <w:lang w:eastAsia="zh-CN"/>
        </w:rPr>
        <w:t>设施和设备对环境影响的方法；</w:t>
      </w:r>
    </w:p>
    <w:p w:rsidR="009F6CC0" w:rsidRPr="00D86E1C" w:rsidRDefault="009F6CC0" w:rsidP="009F6CC0">
      <w:pPr>
        <w:pStyle w:val="enumlev10"/>
        <w:rPr>
          <w:rFonts w:eastAsia="Times New Roman"/>
          <w:lang w:eastAsia="zh-CN"/>
        </w:rPr>
      </w:pPr>
      <w:r w:rsidRPr="00D86E1C">
        <w:rPr>
          <w:rFonts w:eastAsia="Times New Roman"/>
          <w:lang w:eastAsia="zh-CN"/>
        </w:rPr>
        <w:t>•</w:t>
      </w:r>
      <w:r w:rsidRPr="00D86E1C">
        <w:rPr>
          <w:rFonts w:eastAsia="Times New Roman"/>
          <w:lang w:eastAsia="zh-CN"/>
        </w:rPr>
        <w:tab/>
      </w:r>
      <w:r w:rsidRPr="00D86E1C">
        <w:rPr>
          <w:lang w:eastAsia="zh-CN"/>
        </w:rPr>
        <w:t>建设低成本可持续</w:t>
      </w:r>
      <w:r w:rsidRPr="00D86E1C">
        <w:rPr>
          <w:lang w:eastAsia="zh-CN"/>
        </w:rPr>
        <w:t>ICT</w:t>
      </w:r>
      <w:r w:rsidRPr="00D86E1C">
        <w:rPr>
          <w:lang w:eastAsia="zh-CN"/>
        </w:rPr>
        <w:t>基础设施，连接未连通群体；</w:t>
      </w:r>
    </w:p>
    <w:p w:rsidR="009F6CC0" w:rsidRPr="00D86E1C" w:rsidRDefault="009F6CC0" w:rsidP="009F6CC0">
      <w:pPr>
        <w:pStyle w:val="enumlev10"/>
        <w:rPr>
          <w:rFonts w:eastAsia="Times New Roman"/>
          <w:lang w:eastAsia="zh-CN"/>
        </w:rPr>
      </w:pPr>
      <w:r w:rsidRPr="00D86E1C">
        <w:rPr>
          <w:rFonts w:eastAsia="Times New Roman"/>
          <w:lang w:eastAsia="zh-CN"/>
        </w:rPr>
        <w:t>•</w:t>
      </w:r>
      <w:r w:rsidRPr="00D86E1C">
        <w:rPr>
          <w:rFonts w:eastAsia="Times New Roman"/>
          <w:lang w:eastAsia="zh-CN"/>
        </w:rPr>
        <w:tab/>
      </w:r>
      <w:r w:rsidRPr="00D86E1C">
        <w:rPr>
          <w:lang w:eastAsia="zh-CN"/>
        </w:rPr>
        <w:t>研究如何利用</w:t>
      </w:r>
      <w:r w:rsidRPr="00D86E1C">
        <w:rPr>
          <w:lang w:eastAsia="zh-CN"/>
        </w:rPr>
        <w:t>ICT</w:t>
      </w:r>
      <w:r w:rsidRPr="00D86E1C">
        <w:rPr>
          <w:lang w:eastAsia="zh-CN"/>
        </w:rPr>
        <w:t>帮助各国及</w:t>
      </w:r>
      <w:r w:rsidRPr="00D86E1C">
        <w:rPr>
          <w:lang w:eastAsia="zh-CN"/>
        </w:rPr>
        <w:t>ICT</w:t>
      </w:r>
      <w:r w:rsidRPr="00D86E1C">
        <w:rPr>
          <w:lang w:eastAsia="zh-CN"/>
        </w:rPr>
        <w:t>行业适应环境挑战的影响并增强</w:t>
      </w:r>
      <w:r w:rsidRPr="00D86E1C">
        <w:rPr>
          <w:rFonts w:hint="eastAsia"/>
          <w:lang w:eastAsia="zh-CN"/>
        </w:rPr>
        <w:t>抗御</w:t>
      </w:r>
      <w:r w:rsidRPr="00D86E1C">
        <w:rPr>
          <w:lang w:eastAsia="zh-CN"/>
        </w:rPr>
        <w:t>能力，包括环境变化的影响；</w:t>
      </w:r>
    </w:p>
    <w:p w:rsidR="009F6CC0" w:rsidRPr="00D86E1C" w:rsidRDefault="009F6CC0" w:rsidP="009F6CC0">
      <w:pPr>
        <w:pStyle w:val="enumlev10"/>
        <w:rPr>
          <w:rFonts w:eastAsia="Times New Roman"/>
          <w:lang w:eastAsia="zh-CN"/>
        </w:rPr>
      </w:pPr>
      <w:r w:rsidRPr="00D86E1C">
        <w:rPr>
          <w:rFonts w:eastAsia="Times New Roman"/>
          <w:lang w:eastAsia="zh-CN"/>
        </w:rPr>
        <w:t>•</w:t>
      </w:r>
      <w:r w:rsidRPr="00D86E1C">
        <w:rPr>
          <w:rFonts w:eastAsia="Times New Roman"/>
          <w:lang w:eastAsia="zh-CN"/>
        </w:rPr>
        <w:tab/>
      </w:r>
      <w:r w:rsidRPr="00D86E1C">
        <w:rPr>
          <w:lang w:eastAsia="zh-CN"/>
        </w:rPr>
        <w:t>电子废</w:t>
      </w:r>
      <w:r w:rsidRPr="00D86E1C">
        <w:rPr>
          <w:rFonts w:hint="eastAsia"/>
          <w:lang w:eastAsia="zh-CN"/>
        </w:rPr>
        <w:t>弃</w:t>
      </w:r>
      <w:r w:rsidRPr="00D86E1C">
        <w:rPr>
          <w:lang w:eastAsia="zh-CN"/>
        </w:rPr>
        <w:t>物的环保型管理及</w:t>
      </w:r>
      <w:r w:rsidRPr="00D86E1C">
        <w:rPr>
          <w:lang w:eastAsia="zh-CN"/>
        </w:rPr>
        <w:t>ICT</w:t>
      </w:r>
      <w:r w:rsidRPr="00D86E1C">
        <w:rPr>
          <w:lang w:eastAsia="zh-CN"/>
        </w:rPr>
        <w:t>生态友好设计（包括打击假冒设备）；</w:t>
      </w:r>
    </w:p>
    <w:p w:rsidR="009F6CC0" w:rsidRPr="00D86E1C" w:rsidRDefault="009F6CC0" w:rsidP="009F6CC0">
      <w:pPr>
        <w:pStyle w:val="enumlev10"/>
        <w:rPr>
          <w:rFonts w:eastAsia="Times New Roman"/>
          <w:lang w:eastAsia="zh-CN"/>
        </w:rPr>
      </w:pPr>
      <w:r w:rsidRPr="00D86E1C">
        <w:rPr>
          <w:rFonts w:eastAsia="Times New Roman"/>
          <w:lang w:eastAsia="zh-CN"/>
        </w:rPr>
        <w:t>•</w:t>
      </w:r>
      <w:r w:rsidRPr="00D86E1C">
        <w:rPr>
          <w:rFonts w:eastAsia="Times New Roman"/>
          <w:lang w:eastAsia="zh-CN"/>
        </w:rPr>
        <w:tab/>
      </w:r>
      <w:r w:rsidRPr="00D86E1C">
        <w:rPr>
          <w:lang w:eastAsia="zh-CN"/>
        </w:rPr>
        <w:t>评估</w:t>
      </w:r>
      <w:r w:rsidRPr="00D86E1C">
        <w:rPr>
          <w:lang w:eastAsia="zh-CN"/>
        </w:rPr>
        <w:t>ICT</w:t>
      </w:r>
      <w:r w:rsidRPr="00D86E1C">
        <w:rPr>
          <w:lang w:eastAsia="zh-CN"/>
        </w:rPr>
        <w:t>可持续性影响，以促进可持续发展目标的实现。</w:t>
      </w:r>
    </w:p>
    <w:p w:rsidR="009F6CC0" w:rsidRDefault="009F6CC0" w:rsidP="009F6CC0">
      <w:pPr>
        <w:ind w:firstLineChars="200" w:firstLine="480"/>
        <w:rPr>
          <w:rFonts w:asciiTheme="majorBidi" w:hAnsiTheme="majorBidi" w:cstheme="majorBidi"/>
          <w:lang w:eastAsia="zh-CN"/>
        </w:rPr>
      </w:pPr>
      <w:r w:rsidRPr="00D86E1C">
        <w:rPr>
          <w:rFonts w:asciiTheme="majorBidi" w:hAnsiTheme="majorBidi" w:cstheme="majorBidi"/>
          <w:lang w:eastAsia="zh-CN"/>
        </w:rPr>
        <w:t>第</w:t>
      </w:r>
      <w:r w:rsidRPr="00D86E1C">
        <w:rPr>
          <w:rFonts w:asciiTheme="majorBidi" w:hAnsiTheme="majorBidi" w:cstheme="majorBidi"/>
          <w:lang w:eastAsia="zh-CN"/>
        </w:rPr>
        <w:t>5</w:t>
      </w:r>
      <w:r w:rsidRPr="00D86E1C">
        <w:rPr>
          <w:rFonts w:asciiTheme="majorBidi" w:hAnsiTheme="majorBidi" w:cstheme="majorBidi"/>
          <w:lang w:eastAsia="zh-CN"/>
        </w:rPr>
        <w:t>研究组还将负责与在现有的铜网络上部署新业务有关的问题，例如，由不同提供商提供的不同业务共存于同一条线缆或</w:t>
      </w:r>
      <w:r>
        <w:rPr>
          <w:rFonts w:asciiTheme="majorBidi" w:hAnsiTheme="majorBidi" w:cstheme="majorBidi" w:hint="eastAsia"/>
          <w:lang w:eastAsia="zh-CN"/>
        </w:rPr>
        <w:t>同</w:t>
      </w:r>
      <w:r>
        <w:rPr>
          <w:rFonts w:asciiTheme="majorBidi" w:hAnsiTheme="majorBidi" w:cstheme="majorBidi"/>
          <w:lang w:eastAsia="zh-CN"/>
        </w:rPr>
        <w:t>一</w:t>
      </w:r>
      <w:r w:rsidRPr="00D86E1C">
        <w:rPr>
          <w:rFonts w:asciiTheme="majorBidi" w:hAnsiTheme="majorBidi" w:cstheme="majorBidi"/>
          <w:lang w:eastAsia="zh-CN"/>
        </w:rPr>
        <w:t>线缆束，中心局主配线架内组件的放置（例如电涌保护元件），亦包括研究提供新型铜缆双绞线性能要求的必要性，以支持更高带宽。</w:t>
      </w:r>
    </w:p>
    <w:p w:rsidR="009F6CC0" w:rsidRPr="00D86E1C" w:rsidRDefault="009F6CC0" w:rsidP="009F6CC0">
      <w:pPr>
        <w:ind w:firstLineChars="200" w:firstLine="480"/>
        <w:rPr>
          <w:rFonts w:asciiTheme="majorBidi" w:hAnsiTheme="majorBidi" w:cstheme="majorBidi"/>
          <w:lang w:eastAsia="zh-CN"/>
        </w:rPr>
      </w:pPr>
      <w:r w:rsidRPr="00D86E1C">
        <w:rPr>
          <w:rFonts w:asciiTheme="majorBidi" w:hAnsiTheme="majorBidi" w:cstheme="majorBidi"/>
          <w:lang w:eastAsia="zh-CN"/>
        </w:rPr>
        <w:t>这项活动与对本地环路非捆绑（</w:t>
      </w:r>
      <w:r w:rsidRPr="00D86E1C">
        <w:rPr>
          <w:rFonts w:asciiTheme="majorBidi" w:hAnsiTheme="majorBidi" w:cstheme="majorBidi"/>
          <w:lang w:eastAsia="zh-CN"/>
        </w:rPr>
        <w:t>LLU</w:t>
      </w:r>
      <w:r w:rsidRPr="00D86E1C">
        <w:rPr>
          <w:rFonts w:asciiTheme="majorBidi" w:hAnsiTheme="majorBidi" w:cstheme="majorBidi"/>
          <w:lang w:eastAsia="zh-CN"/>
        </w:rPr>
        <w:t>）业务、光纤与铜线的</w:t>
      </w:r>
      <w:r>
        <w:rPr>
          <w:rFonts w:asciiTheme="majorBidi" w:hAnsiTheme="majorBidi" w:cstheme="majorBidi" w:hint="eastAsia"/>
          <w:lang w:eastAsia="zh-CN"/>
        </w:rPr>
        <w:t>集成</w:t>
      </w:r>
      <w:r w:rsidRPr="00D86E1C">
        <w:rPr>
          <w:rFonts w:asciiTheme="majorBidi" w:hAnsiTheme="majorBidi" w:cstheme="majorBidi"/>
          <w:lang w:eastAsia="zh-CN"/>
        </w:rPr>
        <w:t>的继续研究有关，以便在运营商可以进行互动，不对监管和行政问题所定义的服务质量产生不利影响的前提下，提供所有正确的技术解决方案，以确保网络的完整性和互操作性，设备的易用性和接入的安全性。</w:t>
      </w:r>
    </w:p>
    <w:p w:rsidR="009F6CC0" w:rsidRPr="00D86E1C" w:rsidRDefault="009F6CC0" w:rsidP="009F6CC0">
      <w:pPr>
        <w:ind w:firstLineChars="200" w:firstLine="480"/>
        <w:rPr>
          <w:rFonts w:asciiTheme="majorBidi" w:hAnsiTheme="majorBidi" w:cstheme="majorBidi"/>
          <w:lang w:val="en-US" w:eastAsia="zh-CN"/>
        </w:rPr>
      </w:pPr>
      <w:r w:rsidRPr="00D86E1C">
        <w:rPr>
          <w:rFonts w:asciiTheme="majorBidi" w:hAnsiTheme="majorBidi" w:cstheme="majorBidi"/>
          <w:lang w:eastAsia="zh-CN"/>
        </w:rPr>
        <w:t>第</w:t>
      </w:r>
      <w:r w:rsidRPr="00D86E1C">
        <w:rPr>
          <w:rFonts w:asciiTheme="majorBidi" w:hAnsiTheme="majorBidi" w:cstheme="majorBidi"/>
          <w:lang w:eastAsia="zh-CN"/>
        </w:rPr>
        <w:t>5</w:t>
      </w:r>
      <w:r w:rsidRPr="00D86E1C">
        <w:rPr>
          <w:rFonts w:asciiTheme="majorBidi" w:hAnsiTheme="majorBidi" w:cstheme="majorBidi"/>
          <w:lang w:eastAsia="zh-CN"/>
        </w:rPr>
        <w:t>研究组及其工作组</w:t>
      </w:r>
      <w:r w:rsidRPr="00D86E1C">
        <w:rPr>
          <w:rFonts w:asciiTheme="majorBidi" w:hAnsiTheme="majorBidi" w:cstheme="majorBidi"/>
          <w:lang w:eastAsia="zh-CN"/>
        </w:rPr>
        <w:t>/</w:t>
      </w:r>
      <w:r w:rsidRPr="00D86E1C">
        <w:rPr>
          <w:rFonts w:asciiTheme="majorBidi" w:hAnsiTheme="majorBidi" w:cstheme="majorBidi"/>
          <w:lang w:eastAsia="zh-CN"/>
        </w:rPr>
        <w:t>课题的会议应尽可能与参与环境、循环经济、节能与气候变化研究，以实现可持续发展目标的其它研究组</w:t>
      </w:r>
      <w:r w:rsidRPr="00D86E1C">
        <w:rPr>
          <w:rFonts w:asciiTheme="majorBidi" w:hAnsiTheme="majorBidi" w:cstheme="majorBidi"/>
          <w:lang w:eastAsia="zh-CN"/>
        </w:rPr>
        <w:t>/</w:t>
      </w:r>
      <w:r w:rsidRPr="00D86E1C">
        <w:rPr>
          <w:rFonts w:asciiTheme="majorBidi" w:hAnsiTheme="majorBidi" w:cstheme="majorBidi"/>
          <w:lang w:eastAsia="zh-CN"/>
        </w:rPr>
        <w:t>工作组</w:t>
      </w:r>
      <w:r w:rsidRPr="00D86E1C">
        <w:rPr>
          <w:rFonts w:asciiTheme="majorBidi" w:hAnsiTheme="majorBidi" w:cstheme="majorBidi"/>
          <w:lang w:eastAsia="zh-CN"/>
        </w:rPr>
        <w:t>/</w:t>
      </w:r>
      <w:r w:rsidRPr="00D86E1C">
        <w:rPr>
          <w:rFonts w:asciiTheme="majorBidi" w:hAnsiTheme="majorBidi" w:cstheme="majorBidi"/>
          <w:lang w:eastAsia="zh-CN"/>
        </w:rPr>
        <w:t>课题的会议同地举行。</w:t>
      </w:r>
    </w:p>
    <w:p w:rsidR="009F6CC0" w:rsidRPr="00D86E1C" w:rsidRDefault="009F6CC0" w:rsidP="009F6CC0">
      <w:pPr>
        <w:pStyle w:val="Headingb"/>
        <w:keepLines/>
        <w:rPr>
          <w:lang w:eastAsia="zh-CN"/>
        </w:rPr>
      </w:pPr>
      <w:r w:rsidRPr="00D86E1C">
        <w:rPr>
          <w:rFonts w:hint="eastAsia"/>
          <w:lang w:eastAsia="zh-CN"/>
        </w:rPr>
        <w:t>ITU-T</w:t>
      </w:r>
      <w:r w:rsidRPr="00D86E1C">
        <w:rPr>
          <w:lang w:eastAsia="zh-CN"/>
        </w:rPr>
        <w:t>第</w:t>
      </w:r>
      <w:r w:rsidRPr="00D86E1C">
        <w:rPr>
          <w:lang w:eastAsia="zh-CN"/>
        </w:rPr>
        <w:t>9</w:t>
      </w:r>
      <w:r w:rsidRPr="00D86E1C">
        <w:rPr>
          <w:lang w:eastAsia="zh-CN"/>
        </w:rPr>
        <w:t>研究组</w:t>
      </w:r>
    </w:p>
    <w:p w:rsidR="009F6CC0" w:rsidRPr="00D86E1C" w:rsidRDefault="009F6CC0" w:rsidP="009F6CC0">
      <w:pPr>
        <w:keepNext/>
        <w:keepLines/>
        <w:ind w:firstLineChars="200" w:firstLine="480"/>
        <w:rPr>
          <w:lang w:eastAsia="zh-CN"/>
        </w:rPr>
      </w:pPr>
      <w:r w:rsidRPr="00D86E1C">
        <w:rPr>
          <w:rFonts w:hint="eastAsia"/>
          <w:lang w:eastAsia="zh-CN"/>
        </w:rPr>
        <w:t>ITU-T</w:t>
      </w:r>
      <w:r w:rsidRPr="00D86E1C">
        <w:rPr>
          <w:lang w:eastAsia="zh-CN"/>
        </w:rPr>
        <w:t>第</w:t>
      </w:r>
      <w:r w:rsidRPr="00D86E1C">
        <w:rPr>
          <w:lang w:eastAsia="zh-CN"/>
        </w:rPr>
        <w:t>9</w:t>
      </w:r>
      <w:r w:rsidRPr="00D86E1C">
        <w:rPr>
          <w:lang w:eastAsia="zh-CN"/>
        </w:rPr>
        <w:t>研究组在其总体责任范围内，负责制定和</w:t>
      </w:r>
      <w:r w:rsidRPr="00D86E1C">
        <w:rPr>
          <w:rFonts w:hint="eastAsia"/>
          <w:lang w:eastAsia="zh-CN"/>
        </w:rPr>
        <w:t>充实完善</w:t>
      </w:r>
      <w:r w:rsidRPr="00D86E1C">
        <w:rPr>
          <w:lang w:eastAsia="zh-CN"/>
        </w:rPr>
        <w:t>以下方面的建议书：</w:t>
      </w:r>
    </w:p>
    <w:p w:rsidR="009F6CC0" w:rsidRPr="00D86E1C" w:rsidRDefault="009F6CC0" w:rsidP="009F6CC0">
      <w:pPr>
        <w:pStyle w:val="enumlev10"/>
        <w:keepNext/>
        <w:keepLines/>
        <w:rPr>
          <w:lang w:eastAsia="zh-CN"/>
        </w:rPr>
      </w:pPr>
      <w:r w:rsidRPr="00D86E1C">
        <w:rPr>
          <w:lang w:eastAsia="zh-CN"/>
        </w:rPr>
        <w:t>•</w:t>
      </w:r>
      <w:r w:rsidRPr="00D86E1C">
        <w:rPr>
          <w:lang w:eastAsia="zh-CN"/>
        </w:rPr>
        <w:tab/>
      </w:r>
      <w:r w:rsidRPr="00D86E1C">
        <w:rPr>
          <w:lang w:eastAsia="zh-CN"/>
        </w:rPr>
        <w:t>必要时与其它研究组合</w:t>
      </w:r>
      <w:r w:rsidRPr="00D86E1C">
        <w:rPr>
          <w:rFonts w:hint="eastAsia"/>
          <w:lang w:eastAsia="zh-CN"/>
        </w:rPr>
        <w:t>作</w:t>
      </w:r>
      <w:r w:rsidRPr="00D86E1C">
        <w:rPr>
          <w:lang w:eastAsia="zh-CN"/>
        </w:rPr>
        <w:t>，利用</w:t>
      </w:r>
      <w:r w:rsidRPr="00D86E1C">
        <w:rPr>
          <w:lang w:eastAsia="zh-CN"/>
        </w:rPr>
        <w:t>IP</w:t>
      </w:r>
      <w:r w:rsidRPr="00D86E1C">
        <w:rPr>
          <w:lang w:eastAsia="zh-CN"/>
        </w:rPr>
        <w:t>或其他</w:t>
      </w:r>
      <w:r w:rsidRPr="00D86E1C">
        <w:rPr>
          <w:rFonts w:hint="eastAsia"/>
          <w:lang w:eastAsia="zh-CN"/>
        </w:rPr>
        <w:t>适当</w:t>
      </w:r>
      <w:r w:rsidRPr="00D86E1C">
        <w:rPr>
          <w:lang w:eastAsia="zh-CN"/>
        </w:rPr>
        <w:t>协议</w:t>
      </w:r>
      <w:r w:rsidRPr="00D86E1C">
        <w:rPr>
          <w:rFonts w:hint="eastAsia"/>
          <w:lang w:eastAsia="zh-CN"/>
        </w:rPr>
        <w:t>和中间件</w:t>
      </w:r>
      <w:r w:rsidRPr="00D86E1C">
        <w:rPr>
          <w:lang w:eastAsia="zh-CN"/>
        </w:rPr>
        <w:t>，经电缆或混合网络提供时效性强的</w:t>
      </w:r>
      <w:r w:rsidRPr="00D86E1C">
        <w:rPr>
          <w:rFonts w:hint="eastAsia"/>
          <w:lang w:eastAsia="zh-CN"/>
        </w:rPr>
        <w:t>服</w:t>
      </w:r>
      <w:r w:rsidRPr="00D86E1C">
        <w:rPr>
          <w:lang w:eastAsia="zh-CN"/>
        </w:rPr>
        <w:t>务、点播</w:t>
      </w:r>
      <w:r w:rsidRPr="00D86E1C">
        <w:rPr>
          <w:rFonts w:hint="eastAsia"/>
          <w:lang w:eastAsia="zh-CN"/>
        </w:rPr>
        <w:t>服</w:t>
      </w:r>
      <w:r w:rsidRPr="00D86E1C">
        <w:rPr>
          <w:lang w:eastAsia="zh-CN"/>
        </w:rPr>
        <w:t>务或交互式</w:t>
      </w:r>
      <w:r w:rsidRPr="00D86E1C">
        <w:rPr>
          <w:rFonts w:hint="eastAsia"/>
          <w:lang w:eastAsia="zh-CN"/>
        </w:rPr>
        <w:t>服</w:t>
      </w:r>
      <w:r w:rsidRPr="00D86E1C">
        <w:rPr>
          <w:lang w:eastAsia="zh-CN"/>
        </w:rPr>
        <w:t>务；</w:t>
      </w:r>
    </w:p>
    <w:p w:rsidR="009F6CC0" w:rsidRPr="00D86E1C" w:rsidRDefault="009F6CC0" w:rsidP="009F6CC0">
      <w:pPr>
        <w:pStyle w:val="enumlev10"/>
        <w:keepNext/>
        <w:keepLines/>
        <w:rPr>
          <w:lang w:eastAsia="zh-CN"/>
        </w:rPr>
      </w:pPr>
      <w:r w:rsidRPr="00D86E1C">
        <w:rPr>
          <w:lang w:eastAsia="zh-CN"/>
        </w:rPr>
        <w:t>•</w:t>
      </w:r>
      <w:r w:rsidRPr="00D86E1C">
        <w:rPr>
          <w:lang w:eastAsia="zh-CN"/>
        </w:rPr>
        <w:tab/>
      </w:r>
      <w:r w:rsidRPr="00D86E1C">
        <w:rPr>
          <w:lang w:eastAsia="zh-CN"/>
        </w:rPr>
        <w:t>电视和声音节目网络的运</w:t>
      </w:r>
      <w:r w:rsidRPr="00D86E1C">
        <w:rPr>
          <w:rFonts w:hint="eastAsia"/>
          <w:lang w:eastAsia="zh-CN"/>
        </w:rPr>
        <w:t>行</w:t>
      </w:r>
      <w:r w:rsidRPr="00D86E1C">
        <w:rPr>
          <w:lang w:eastAsia="zh-CN"/>
        </w:rPr>
        <w:t>程序；</w:t>
      </w:r>
    </w:p>
    <w:p w:rsidR="009F6CC0" w:rsidRPr="00D86E1C" w:rsidRDefault="009F6CC0" w:rsidP="009F6CC0">
      <w:pPr>
        <w:pStyle w:val="enumlev10"/>
        <w:keepNext/>
        <w:keepLines/>
        <w:rPr>
          <w:lang w:eastAsia="zh-CN"/>
        </w:rPr>
      </w:pPr>
      <w:r w:rsidRPr="00D86E1C">
        <w:rPr>
          <w:lang w:eastAsia="zh-CN"/>
        </w:rPr>
        <w:t>•</w:t>
      </w:r>
      <w:r w:rsidRPr="00D86E1C">
        <w:rPr>
          <w:lang w:eastAsia="zh-CN"/>
        </w:rPr>
        <w:tab/>
      </w:r>
      <w:r w:rsidRPr="00D86E1C">
        <w:rPr>
          <w:lang w:eastAsia="zh-CN"/>
        </w:rPr>
        <w:t>用于馈给和分配网络的电视和声音节目系统；</w:t>
      </w:r>
    </w:p>
    <w:p w:rsidR="009F6CC0" w:rsidRPr="00D86E1C" w:rsidRDefault="009F6CC0" w:rsidP="009F6CC0">
      <w:pPr>
        <w:pStyle w:val="enumlev10"/>
        <w:keepNext/>
        <w:keepLines/>
        <w:rPr>
          <w:lang w:eastAsia="zh-CN"/>
        </w:rPr>
      </w:pPr>
      <w:r w:rsidRPr="00D86E1C">
        <w:rPr>
          <w:lang w:eastAsia="zh-CN"/>
        </w:rPr>
        <w:t>•</w:t>
      </w:r>
      <w:r w:rsidRPr="00D86E1C">
        <w:rPr>
          <w:lang w:eastAsia="zh-CN"/>
        </w:rPr>
        <w:tab/>
      </w:r>
      <w:r w:rsidRPr="00D86E1C">
        <w:rPr>
          <w:lang w:eastAsia="zh-CN"/>
        </w:rPr>
        <w:t>用于电视、声音节目和交互式业务</w:t>
      </w:r>
      <w:r w:rsidRPr="00D86E1C">
        <w:rPr>
          <w:rFonts w:hint="eastAsia"/>
          <w:lang w:eastAsia="zh-CN"/>
        </w:rPr>
        <w:t>（</w:t>
      </w:r>
      <w:r w:rsidRPr="00D86E1C">
        <w:rPr>
          <w:lang w:eastAsia="zh-CN"/>
        </w:rPr>
        <w:t>包括主要用于电视的互联网网络应用</w:t>
      </w:r>
      <w:r w:rsidRPr="00D86E1C">
        <w:rPr>
          <w:rFonts w:hint="eastAsia"/>
          <w:lang w:eastAsia="zh-CN"/>
        </w:rPr>
        <w:t>）</w:t>
      </w:r>
      <w:r w:rsidRPr="00D86E1C">
        <w:rPr>
          <w:lang w:eastAsia="zh-CN"/>
        </w:rPr>
        <w:t>传输系统；</w:t>
      </w:r>
    </w:p>
    <w:p w:rsidR="009F6CC0" w:rsidRPr="00D86E1C" w:rsidRDefault="009F6CC0" w:rsidP="009F6CC0">
      <w:pPr>
        <w:pStyle w:val="enumlev10"/>
        <w:keepNext/>
        <w:keepLines/>
        <w:rPr>
          <w:lang w:eastAsia="zh-CN"/>
        </w:rPr>
      </w:pPr>
      <w:r w:rsidRPr="00D86E1C">
        <w:rPr>
          <w:lang w:eastAsia="zh-CN"/>
        </w:rPr>
        <w:t>•</w:t>
      </w:r>
      <w:r w:rsidRPr="00D86E1C">
        <w:rPr>
          <w:lang w:eastAsia="zh-CN"/>
        </w:rPr>
        <w:tab/>
      </w:r>
      <w:r w:rsidRPr="00D86E1C">
        <w:rPr>
          <w:rFonts w:hint="eastAsia"/>
          <w:lang w:eastAsia="zh-CN"/>
        </w:rPr>
        <w:t>终</w:t>
      </w:r>
      <w:r>
        <w:rPr>
          <w:rFonts w:hint="eastAsia"/>
          <w:lang w:eastAsia="zh-CN"/>
        </w:rPr>
        <w:t>接</w:t>
      </w:r>
      <w:r w:rsidRPr="00D86E1C">
        <w:rPr>
          <w:rFonts w:hint="eastAsia"/>
          <w:lang w:eastAsia="zh-CN"/>
        </w:rPr>
        <w:t>有线电视接入网络及其接入家庭网络界面的设备。</w:t>
      </w:r>
    </w:p>
    <w:p w:rsidR="009F6CC0" w:rsidRPr="00D86E1C" w:rsidRDefault="009F6CC0" w:rsidP="009F6CC0">
      <w:pPr>
        <w:ind w:firstLineChars="200" w:firstLine="480"/>
        <w:rPr>
          <w:lang w:eastAsia="zh-CN"/>
        </w:rPr>
      </w:pPr>
      <w:r w:rsidRPr="00D86E1C">
        <w:rPr>
          <w:lang w:eastAsia="zh-CN"/>
        </w:rPr>
        <w:t>第</w:t>
      </w:r>
      <w:r w:rsidRPr="00D86E1C">
        <w:rPr>
          <w:lang w:eastAsia="zh-CN"/>
        </w:rPr>
        <w:t>9</w:t>
      </w:r>
      <w:r w:rsidRPr="00D86E1C">
        <w:rPr>
          <w:lang w:eastAsia="zh-CN"/>
        </w:rPr>
        <w:t>研究组负责就广播事宜与</w:t>
      </w:r>
      <w:r>
        <w:rPr>
          <w:rFonts w:hint="eastAsia"/>
          <w:lang w:eastAsia="zh-CN"/>
        </w:rPr>
        <w:t>国</w:t>
      </w:r>
      <w:r>
        <w:rPr>
          <w:lang w:eastAsia="zh-CN"/>
        </w:rPr>
        <w:t>际电联无线电通信部门（</w:t>
      </w:r>
      <w:r w:rsidRPr="00D86E1C">
        <w:rPr>
          <w:lang w:eastAsia="zh-CN"/>
        </w:rPr>
        <w:t>ITU-R</w:t>
      </w:r>
      <w:r>
        <w:rPr>
          <w:rFonts w:hint="eastAsia"/>
          <w:lang w:eastAsia="zh-CN"/>
        </w:rPr>
        <w:t>）</w:t>
      </w:r>
      <w:r w:rsidRPr="00D86E1C">
        <w:rPr>
          <w:lang w:eastAsia="zh-CN"/>
        </w:rPr>
        <w:t>进行协调。</w:t>
      </w:r>
    </w:p>
    <w:p w:rsidR="009F6CC0" w:rsidRPr="00D86E1C" w:rsidRDefault="009F6CC0" w:rsidP="009F6CC0">
      <w:pPr>
        <w:ind w:firstLineChars="200" w:firstLine="480"/>
        <w:rPr>
          <w:lang w:eastAsia="zh-CN"/>
        </w:rPr>
      </w:pPr>
      <w:r w:rsidRPr="00D86E1C">
        <w:rPr>
          <w:rFonts w:hint="eastAsia"/>
          <w:lang w:eastAsia="zh-CN"/>
        </w:rPr>
        <w:t>不同研究组开展的跨</w:t>
      </w:r>
      <w:r w:rsidRPr="00D86E1C">
        <w:rPr>
          <w:lang w:eastAsia="zh-CN"/>
        </w:rPr>
        <w:t>部门报告人组和</w:t>
      </w:r>
      <w:r w:rsidRPr="00D86E1C">
        <w:rPr>
          <w:rFonts w:hint="eastAsia"/>
          <w:lang w:eastAsia="zh-CN"/>
        </w:rPr>
        <w:t>联合报告人组活动（在全球标准举措（</w:t>
      </w:r>
      <w:r w:rsidRPr="00D86E1C">
        <w:rPr>
          <w:lang w:eastAsia="zh-CN"/>
        </w:rPr>
        <w:t>GSI</w:t>
      </w:r>
      <w:r w:rsidRPr="00D86E1C">
        <w:rPr>
          <w:rFonts w:hint="eastAsia"/>
          <w:lang w:eastAsia="zh-CN"/>
        </w:rPr>
        <w:t>）或其它安排之下）符合</w:t>
      </w:r>
      <w:r w:rsidRPr="00D86E1C">
        <w:rPr>
          <w:lang w:eastAsia="zh-CN"/>
        </w:rPr>
        <w:t>世界电信标准化全会</w:t>
      </w:r>
      <w:r w:rsidRPr="00D86E1C">
        <w:rPr>
          <w:rFonts w:hint="eastAsia"/>
          <w:lang w:eastAsia="zh-CN"/>
        </w:rPr>
        <w:t>在同期同地点召开会议方面的要求以</w:t>
      </w:r>
      <w:r w:rsidRPr="00D86E1C">
        <w:rPr>
          <w:lang w:eastAsia="zh-CN"/>
        </w:rPr>
        <w:t>便于协作和协调</w:t>
      </w:r>
      <w:r w:rsidRPr="00D86E1C">
        <w:rPr>
          <w:rFonts w:hint="eastAsia"/>
          <w:lang w:eastAsia="zh-CN"/>
        </w:rPr>
        <w:t>。</w:t>
      </w:r>
    </w:p>
    <w:p w:rsidR="007E1A9A" w:rsidRDefault="007E1A9A">
      <w:pPr>
        <w:tabs>
          <w:tab w:val="clear" w:pos="1134"/>
          <w:tab w:val="clear" w:pos="1871"/>
          <w:tab w:val="clear" w:pos="2268"/>
        </w:tabs>
        <w:overflowPunct/>
        <w:autoSpaceDE/>
        <w:autoSpaceDN/>
        <w:adjustRightInd/>
        <w:spacing w:before="0"/>
        <w:jc w:val="left"/>
        <w:textAlignment w:val="auto"/>
        <w:rPr>
          <w:rFonts w:ascii="Times" w:hAnsi="Times"/>
          <w:b/>
          <w:lang w:eastAsia="zh-CN"/>
        </w:rPr>
      </w:pPr>
      <w:r>
        <w:rPr>
          <w:lang w:eastAsia="zh-CN"/>
        </w:rPr>
        <w:br w:type="page"/>
      </w:r>
    </w:p>
    <w:p w:rsidR="009F6CC0" w:rsidRPr="00D86E1C" w:rsidRDefault="009F6CC0" w:rsidP="009F6CC0">
      <w:pPr>
        <w:pStyle w:val="Headingb"/>
        <w:rPr>
          <w:lang w:eastAsia="zh-CN"/>
        </w:rPr>
      </w:pPr>
      <w:r w:rsidRPr="00D86E1C">
        <w:rPr>
          <w:rFonts w:hint="eastAsia"/>
          <w:lang w:eastAsia="zh-CN"/>
        </w:rPr>
        <w:t>ITU-T</w:t>
      </w:r>
      <w:r w:rsidRPr="00D86E1C">
        <w:rPr>
          <w:lang w:eastAsia="zh-CN"/>
        </w:rPr>
        <w:t>第</w:t>
      </w:r>
      <w:r w:rsidRPr="00D86E1C">
        <w:rPr>
          <w:lang w:eastAsia="zh-CN"/>
        </w:rPr>
        <w:t>11</w:t>
      </w:r>
      <w:r w:rsidRPr="00D86E1C">
        <w:rPr>
          <w:lang w:eastAsia="zh-CN"/>
        </w:rPr>
        <w:t>研究组</w:t>
      </w:r>
    </w:p>
    <w:p w:rsidR="009F6CC0" w:rsidRPr="00D86E1C" w:rsidRDefault="009F6CC0" w:rsidP="009F6CC0">
      <w:pPr>
        <w:ind w:firstLineChars="200" w:firstLine="480"/>
        <w:rPr>
          <w:lang w:eastAsia="zh-CN"/>
        </w:rPr>
      </w:pPr>
      <w:r w:rsidRPr="00D86E1C">
        <w:rPr>
          <w:rFonts w:hint="eastAsia"/>
          <w:lang w:eastAsia="zh-CN"/>
        </w:rPr>
        <w:t>第</w:t>
      </w:r>
      <w:r w:rsidRPr="00D86E1C">
        <w:rPr>
          <w:rFonts w:hint="eastAsia"/>
          <w:lang w:eastAsia="zh-CN"/>
        </w:rPr>
        <w:t>11</w:t>
      </w:r>
      <w:r>
        <w:rPr>
          <w:rFonts w:hint="eastAsia"/>
          <w:lang w:eastAsia="zh-CN"/>
        </w:rPr>
        <w:t>研究组</w:t>
      </w:r>
      <w:r w:rsidRPr="00D86E1C">
        <w:rPr>
          <w:rFonts w:hint="eastAsia"/>
          <w:lang w:eastAsia="zh-CN"/>
        </w:rPr>
        <w:t>将就以下主题制定建议书：</w:t>
      </w:r>
    </w:p>
    <w:p w:rsidR="009F6CC0" w:rsidRPr="00D86E1C" w:rsidRDefault="009F6CC0" w:rsidP="002518DF">
      <w:pPr>
        <w:pStyle w:val="enumlev10"/>
        <w:rPr>
          <w:lang w:eastAsia="zh-CN"/>
        </w:rPr>
      </w:pPr>
      <w:r w:rsidRPr="00D86E1C">
        <w:rPr>
          <w:lang w:eastAsia="zh-CN"/>
        </w:rPr>
        <w:t>•</w:t>
      </w:r>
      <w:r w:rsidRPr="00D86E1C">
        <w:rPr>
          <w:lang w:eastAsia="zh-CN"/>
        </w:rPr>
        <w:tab/>
      </w:r>
      <w:r w:rsidRPr="00D86E1C">
        <w:rPr>
          <w:rFonts w:hint="eastAsia"/>
          <w:lang w:eastAsia="zh-CN"/>
        </w:rPr>
        <w:t>新兴电信环境（如</w:t>
      </w:r>
      <w:r w:rsidRPr="008A1CAC">
        <w:rPr>
          <w:lang w:eastAsia="zh-CN"/>
        </w:rPr>
        <w:t>SDN</w:t>
      </w:r>
      <w:r w:rsidRPr="00D86E1C">
        <w:rPr>
          <w:rFonts w:hint="eastAsia"/>
          <w:lang w:eastAsia="zh-CN"/>
        </w:rPr>
        <w:t>、</w:t>
      </w:r>
      <w:r w:rsidRPr="008A1CAC">
        <w:rPr>
          <w:lang w:eastAsia="zh-CN"/>
        </w:rPr>
        <w:t>NFV</w:t>
      </w:r>
      <w:r w:rsidRPr="00D86E1C">
        <w:rPr>
          <w:rFonts w:hint="eastAsia"/>
          <w:lang w:eastAsia="zh-CN"/>
        </w:rPr>
        <w:t>、</w:t>
      </w:r>
      <w:r w:rsidRPr="008A1CAC">
        <w:rPr>
          <w:lang w:eastAsia="zh-CN"/>
        </w:rPr>
        <w:t>FN</w:t>
      </w:r>
      <w:r w:rsidRPr="00D86E1C">
        <w:rPr>
          <w:rFonts w:hint="eastAsia"/>
          <w:lang w:eastAsia="zh-CN"/>
        </w:rPr>
        <w:t>、云计算、</w:t>
      </w:r>
      <w:r w:rsidRPr="008A1CAC">
        <w:rPr>
          <w:lang w:eastAsia="zh-CN"/>
        </w:rPr>
        <w:t>VoLTE/ViLTE</w:t>
      </w:r>
      <w:r w:rsidRPr="00D86E1C">
        <w:rPr>
          <w:rFonts w:hint="eastAsia"/>
          <w:lang w:eastAsia="zh-CN"/>
        </w:rPr>
        <w:t>、</w:t>
      </w:r>
      <w:r w:rsidRPr="008A1CAC">
        <w:rPr>
          <w:lang w:eastAsia="zh-CN"/>
        </w:rPr>
        <w:t>IMT-2020</w:t>
      </w:r>
      <w:r w:rsidRPr="00D86E1C">
        <w:rPr>
          <w:rFonts w:hint="eastAsia"/>
          <w:lang w:eastAsia="zh-CN"/>
        </w:rPr>
        <w:t>技术等）中网络信令和控制架构；</w:t>
      </w:r>
    </w:p>
    <w:p w:rsidR="009F6CC0" w:rsidRPr="00D86E1C" w:rsidRDefault="009F6CC0" w:rsidP="009F6CC0">
      <w:pPr>
        <w:pStyle w:val="enumlev10"/>
        <w:rPr>
          <w:lang w:eastAsia="zh-CN"/>
        </w:rPr>
      </w:pPr>
      <w:r w:rsidRPr="00D86E1C">
        <w:rPr>
          <w:lang w:eastAsia="zh-CN"/>
        </w:rPr>
        <w:t>•</w:t>
      </w:r>
      <w:r w:rsidRPr="00D86E1C">
        <w:rPr>
          <w:lang w:eastAsia="zh-CN"/>
        </w:rPr>
        <w:tab/>
      </w:r>
      <w:r>
        <w:rPr>
          <w:rFonts w:hint="eastAsia"/>
          <w:lang w:eastAsia="zh-CN"/>
        </w:rPr>
        <w:t>服务</w:t>
      </w:r>
      <w:r>
        <w:rPr>
          <w:lang w:eastAsia="zh-CN"/>
        </w:rPr>
        <w:t>和</w:t>
      </w:r>
      <w:r w:rsidRPr="00D86E1C">
        <w:rPr>
          <w:lang w:eastAsia="zh-CN"/>
        </w:rPr>
        <w:t>应用控制和信令要求及协议；</w:t>
      </w:r>
    </w:p>
    <w:p w:rsidR="009F6CC0" w:rsidRPr="00D86E1C" w:rsidRDefault="009F6CC0" w:rsidP="009F6CC0">
      <w:pPr>
        <w:pStyle w:val="enumlev10"/>
        <w:rPr>
          <w:lang w:eastAsia="zh-CN"/>
        </w:rPr>
      </w:pPr>
      <w:r w:rsidRPr="00D86E1C">
        <w:rPr>
          <w:lang w:eastAsia="zh-CN"/>
        </w:rPr>
        <w:t>•</w:t>
      </w:r>
      <w:r w:rsidRPr="00D86E1C">
        <w:rPr>
          <w:lang w:eastAsia="zh-CN"/>
        </w:rPr>
        <w:tab/>
      </w:r>
      <w:r w:rsidRPr="00D86E1C">
        <w:rPr>
          <w:lang w:eastAsia="zh-CN"/>
        </w:rPr>
        <w:t>对话控制和信令要求及协议；</w:t>
      </w:r>
    </w:p>
    <w:p w:rsidR="009F6CC0" w:rsidRPr="00D86E1C" w:rsidRDefault="009F6CC0" w:rsidP="009F6CC0">
      <w:pPr>
        <w:pStyle w:val="enumlev10"/>
        <w:rPr>
          <w:lang w:eastAsia="zh-CN"/>
        </w:rPr>
      </w:pPr>
      <w:r w:rsidRPr="00D86E1C">
        <w:rPr>
          <w:lang w:eastAsia="zh-CN"/>
        </w:rPr>
        <w:t>•</w:t>
      </w:r>
      <w:r w:rsidRPr="00D86E1C">
        <w:rPr>
          <w:lang w:eastAsia="zh-CN"/>
        </w:rPr>
        <w:tab/>
      </w:r>
      <w:r w:rsidRPr="00D86E1C">
        <w:rPr>
          <w:lang w:eastAsia="zh-CN"/>
        </w:rPr>
        <w:t>资源控制和信令要求及协议；</w:t>
      </w:r>
    </w:p>
    <w:p w:rsidR="009F6CC0" w:rsidRDefault="009F6CC0" w:rsidP="009F6CC0">
      <w:pPr>
        <w:pStyle w:val="enumlev10"/>
        <w:rPr>
          <w:lang w:eastAsia="zh-CN"/>
        </w:rPr>
      </w:pPr>
      <w:r w:rsidRPr="00D86E1C">
        <w:rPr>
          <w:lang w:eastAsia="zh-CN"/>
        </w:rPr>
        <w:t>•</w:t>
      </w:r>
      <w:r w:rsidRPr="00D86E1C">
        <w:rPr>
          <w:lang w:eastAsia="zh-CN"/>
        </w:rPr>
        <w:tab/>
      </w:r>
      <w:r w:rsidRPr="00D86E1C">
        <w:rPr>
          <w:rFonts w:hint="eastAsia"/>
          <w:lang w:eastAsia="zh-CN"/>
        </w:rPr>
        <w:t>支持新兴电信环境附着的信令和控制要求及协议；</w:t>
      </w:r>
    </w:p>
    <w:p w:rsidR="009F6CC0" w:rsidRPr="00D86E1C" w:rsidRDefault="009F6CC0" w:rsidP="009F6CC0">
      <w:pPr>
        <w:pStyle w:val="enumlev10"/>
        <w:rPr>
          <w:lang w:eastAsia="zh-CN"/>
        </w:rPr>
      </w:pPr>
      <w:r w:rsidRPr="00D86E1C">
        <w:rPr>
          <w:lang w:eastAsia="zh-CN"/>
        </w:rPr>
        <w:t>•</w:t>
      </w:r>
      <w:r w:rsidRPr="00D86E1C">
        <w:rPr>
          <w:lang w:eastAsia="zh-CN"/>
        </w:rPr>
        <w:tab/>
      </w:r>
      <w:r w:rsidRPr="00D86E1C">
        <w:rPr>
          <w:rFonts w:hint="eastAsia"/>
          <w:lang w:eastAsia="zh-CN"/>
        </w:rPr>
        <w:t>支持宽带网关的信令和控制要求</w:t>
      </w:r>
      <w:r w:rsidRPr="00D86E1C">
        <w:rPr>
          <w:lang w:eastAsia="zh-CN"/>
        </w:rPr>
        <w:t>及协议</w:t>
      </w:r>
      <w:r w:rsidRPr="00D86E1C">
        <w:rPr>
          <w:rFonts w:hint="eastAsia"/>
          <w:lang w:eastAsia="zh-CN"/>
        </w:rPr>
        <w:t>；</w:t>
      </w:r>
    </w:p>
    <w:p w:rsidR="009F6CC0" w:rsidRPr="00D86E1C" w:rsidRDefault="009F6CC0" w:rsidP="009F6CC0">
      <w:pPr>
        <w:pStyle w:val="enumlev10"/>
        <w:rPr>
          <w:lang w:eastAsia="zh-CN"/>
        </w:rPr>
      </w:pPr>
      <w:r w:rsidRPr="008A1CAC">
        <w:rPr>
          <w:lang w:eastAsia="zh-CN"/>
        </w:rPr>
        <w:t>•</w:t>
      </w:r>
      <w:r w:rsidRPr="008A1CAC">
        <w:rPr>
          <w:lang w:eastAsia="zh-CN"/>
        </w:rPr>
        <w:tab/>
      </w:r>
      <w:r w:rsidRPr="008A1CAC">
        <w:rPr>
          <w:rFonts w:hint="eastAsia"/>
          <w:lang w:eastAsia="zh-CN"/>
        </w:rPr>
        <w:t>支持不断涌现的多媒体业务的信令和控制要求及协议；</w:t>
      </w:r>
    </w:p>
    <w:p w:rsidR="009F6CC0" w:rsidRPr="00D86E1C" w:rsidRDefault="009F6CC0" w:rsidP="009F6CC0">
      <w:pPr>
        <w:pStyle w:val="enumlev10"/>
        <w:rPr>
          <w:lang w:eastAsia="zh-CN"/>
        </w:rPr>
      </w:pPr>
      <w:r w:rsidRPr="008A1CAC">
        <w:rPr>
          <w:lang w:eastAsia="zh-CN"/>
        </w:rPr>
        <w:t>•</w:t>
      </w:r>
      <w:r w:rsidRPr="008A1CAC">
        <w:rPr>
          <w:lang w:eastAsia="zh-CN"/>
        </w:rPr>
        <w:tab/>
      </w:r>
      <w:r w:rsidRPr="008A1CAC">
        <w:rPr>
          <w:rFonts w:hint="eastAsia"/>
          <w:lang w:eastAsia="zh-CN"/>
        </w:rPr>
        <w:t>支持</w:t>
      </w:r>
      <w:r w:rsidRPr="00D86E1C">
        <w:rPr>
          <w:rFonts w:hint="eastAsia"/>
          <w:lang w:eastAsia="zh-CN"/>
        </w:rPr>
        <w:t>不断涌现的</w:t>
      </w:r>
      <w:r>
        <w:rPr>
          <w:rFonts w:hint="eastAsia"/>
          <w:lang w:eastAsia="zh-CN"/>
        </w:rPr>
        <w:t>应急</w:t>
      </w:r>
      <w:r>
        <w:rPr>
          <w:lang w:eastAsia="zh-CN"/>
        </w:rPr>
        <w:t>通信</w:t>
      </w:r>
      <w:r w:rsidRPr="00D86E1C">
        <w:rPr>
          <w:rFonts w:hint="eastAsia"/>
          <w:lang w:eastAsia="zh-CN"/>
        </w:rPr>
        <w:t>业务</w:t>
      </w:r>
      <w:r>
        <w:rPr>
          <w:rFonts w:hint="eastAsia"/>
          <w:lang w:eastAsia="zh-CN"/>
        </w:rPr>
        <w:t>（</w:t>
      </w:r>
      <w:r>
        <w:rPr>
          <w:rFonts w:hint="eastAsia"/>
          <w:lang w:eastAsia="zh-CN"/>
        </w:rPr>
        <w:t>ETS</w:t>
      </w:r>
      <w:r>
        <w:rPr>
          <w:lang w:eastAsia="zh-CN"/>
        </w:rPr>
        <w:t>）</w:t>
      </w:r>
      <w:r w:rsidRPr="008A1CAC">
        <w:rPr>
          <w:rFonts w:hint="eastAsia"/>
          <w:lang w:eastAsia="zh-CN"/>
        </w:rPr>
        <w:t>的</w:t>
      </w:r>
      <w:r w:rsidRPr="00D86E1C">
        <w:rPr>
          <w:rFonts w:hint="eastAsia"/>
          <w:lang w:eastAsia="zh-CN"/>
        </w:rPr>
        <w:t>信令和控制要求及协议；</w:t>
      </w:r>
    </w:p>
    <w:p w:rsidR="009F6CC0" w:rsidRDefault="009F6CC0" w:rsidP="002518DF">
      <w:pPr>
        <w:pStyle w:val="enumlev10"/>
        <w:rPr>
          <w:lang w:eastAsia="zh-CN"/>
        </w:rPr>
      </w:pPr>
      <w:r w:rsidRPr="008A1CAC">
        <w:rPr>
          <w:lang w:eastAsia="zh-CN"/>
        </w:rPr>
        <w:t>•</w:t>
      </w:r>
      <w:r w:rsidRPr="008A1CAC">
        <w:rPr>
          <w:lang w:eastAsia="zh-CN"/>
        </w:rPr>
        <w:tab/>
      </w:r>
      <w:r w:rsidRPr="008A1CAC">
        <w:rPr>
          <w:rFonts w:hint="eastAsia"/>
          <w:lang w:eastAsia="zh-CN"/>
        </w:rPr>
        <w:t>建立分组网络（包括基于</w:t>
      </w:r>
      <w:r w:rsidRPr="008A1CAC">
        <w:rPr>
          <w:lang w:eastAsia="zh-CN"/>
        </w:rPr>
        <w:t>VoLTE/ViLTE</w:t>
      </w:r>
      <w:r w:rsidRPr="008A1CAC">
        <w:rPr>
          <w:rFonts w:hint="eastAsia"/>
          <w:lang w:eastAsia="zh-CN"/>
        </w:rPr>
        <w:t>的网络、</w:t>
      </w:r>
      <w:r w:rsidRPr="008A1CAC">
        <w:rPr>
          <w:lang w:eastAsia="zh-CN"/>
        </w:rPr>
        <w:t>IMT-2020</w:t>
      </w:r>
      <w:r w:rsidRPr="008A1CAC">
        <w:rPr>
          <w:rFonts w:hint="eastAsia"/>
          <w:lang w:eastAsia="zh-CN"/>
        </w:rPr>
        <w:t>及未来网络）互连的信令要求；</w:t>
      </w:r>
    </w:p>
    <w:p w:rsidR="009F6CC0" w:rsidRPr="00D86E1C" w:rsidRDefault="009F6CC0" w:rsidP="009F6CC0">
      <w:pPr>
        <w:pStyle w:val="enumlev10"/>
        <w:rPr>
          <w:lang w:eastAsia="zh-CN"/>
        </w:rPr>
      </w:pPr>
      <w:r w:rsidRPr="00D86E1C">
        <w:rPr>
          <w:lang w:eastAsia="zh-CN"/>
        </w:rPr>
        <w:t>•</w:t>
      </w:r>
      <w:r w:rsidRPr="00D86E1C">
        <w:rPr>
          <w:lang w:eastAsia="zh-CN"/>
        </w:rPr>
        <w:tab/>
      </w:r>
      <w:r w:rsidRPr="00D86E1C">
        <w:rPr>
          <w:rFonts w:hint="eastAsia"/>
          <w:lang w:eastAsia="zh-CN"/>
        </w:rPr>
        <w:t>新兴网络技术</w:t>
      </w:r>
      <w:r>
        <w:rPr>
          <w:rFonts w:hint="eastAsia"/>
          <w:lang w:eastAsia="zh-CN"/>
        </w:rPr>
        <w:t>及其</w:t>
      </w:r>
      <w:r>
        <w:rPr>
          <w:lang w:eastAsia="zh-CN"/>
        </w:rPr>
        <w:t>应用</w:t>
      </w:r>
      <w:r w:rsidRPr="00D86E1C">
        <w:rPr>
          <w:rFonts w:hint="eastAsia"/>
          <w:lang w:eastAsia="zh-CN"/>
        </w:rPr>
        <w:t>的测试</w:t>
      </w:r>
      <w:r>
        <w:rPr>
          <w:rFonts w:hint="eastAsia"/>
          <w:lang w:eastAsia="zh-CN"/>
        </w:rPr>
        <w:t>方法</w:t>
      </w:r>
      <w:r>
        <w:rPr>
          <w:lang w:eastAsia="zh-CN"/>
        </w:rPr>
        <w:t>和测试套件以及参数集监测</w:t>
      </w:r>
      <w:r w:rsidRPr="00D86E1C">
        <w:rPr>
          <w:rFonts w:hint="eastAsia"/>
          <w:lang w:eastAsia="zh-CN"/>
        </w:rPr>
        <w:t>，</w:t>
      </w:r>
      <w:r>
        <w:rPr>
          <w:rFonts w:hint="eastAsia"/>
          <w:lang w:eastAsia="zh-CN"/>
        </w:rPr>
        <w:t>包括</w:t>
      </w:r>
      <w:r>
        <w:rPr>
          <w:lang w:eastAsia="zh-CN"/>
        </w:rPr>
        <w:t>云计算、</w:t>
      </w:r>
      <w:r>
        <w:rPr>
          <w:rFonts w:hint="eastAsia"/>
          <w:lang w:eastAsia="zh-CN"/>
        </w:rPr>
        <w:t>SDN</w:t>
      </w:r>
      <w:r>
        <w:rPr>
          <w:rFonts w:hint="eastAsia"/>
          <w:lang w:eastAsia="zh-CN"/>
        </w:rPr>
        <w:t>、</w:t>
      </w:r>
      <w:r w:rsidRPr="003426CD">
        <w:rPr>
          <w:lang w:eastAsia="zh-CN"/>
        </w:rPr>
        <w:t>NFV</w:t>
      </w:r>
      <w:r>
        <w:rPr>
          <w:rFonts w:hint="eastAsia"/>
          <w:lang w:eastAsia="zh-CN"/>
        </w:rPr>
        <w:t>、</w:t>
      </w:r>
      <w:r w:rsidRPr="003426CD">
        <w:rPr>
          <w:lang w:eastAsia="zh-CN"/>
        </w:rPr>
        <w:t>IoT</w:t>
      </w:r>
      <w:r>
        <w:rPr>
          <w:rFonts w:hint="eastAsia"/>
          <w:lang w:eastAsia="zh-CN"/>
        </w:rPr>
        <w:t>、</w:t>
      </w:r>
      <w:r w:rsidRPr="003426CD">
        <w:rPr>
          <w:lang w:eastAsia="zh-CN"/>
        </w:rPr>
        <w:t>VoLTE/ViLTE</w:t>
      </w:r>
      <w:r>
        <w:rPr>
          <w:rFonts w:hint="eastAsia"/>
          <w:lang w:eastAsia="zh-CN"/>
        </w:rPr>
        <w:t>、</w:t>
      </w:r>
      <w:r w:rsidRPr="003426CD">
        <w:rPr>
          <w:lang w:eastAsia="zh-CN"/>
        </w:rPr>
        <w:t>IMT-2020</w:t>
      </w:r>
      <w:r>
        <w:rPr>
          <w:rFonts w:hint="eastAsia"/>
          <w:lang w:eastAsia="zh-CN"/>
        </w:rPr>
        <w:t>技术</w:t>
      </w:r>
      <w:r>
        <w:rPr>
          <w:lang w:eastAsia="zh-CN"/>
        </w:rPr>
        <w:t>等</w:t>
      </w:r>
      <w:r>
        <w:rPr>
          <w:rFonts w:hint="eastAsia"/>
          <w:lang w:eastAsia="zh-CN"/>
        </w:rPr>
        <w:t>，</w:t>
      </w:r>
      <w:r w:rsidRPr="00D86E1C">
        <w:rPr>
          <w:rFonts w:hint="eastAsia"/>
          <w:lang w:eastAsia="zh-CN"/>
        </w:rPr>
        <w:t>以确保互操作性；</w:t>
      </w:r>
    </w:p>
    <w:p w:rsidR="009F6CC0" w:rsidRPr="00D86E1C" w:rsidRDefault="009F6CC0" w:rsidP="009F6CC0">
      <w:pPr>
        <w:pStyle w:val="enumlev10"/>
        <w:rPr>
          <w:lang w:eastAsia="zh-CN"/>
        </w:rPr>
      </w:pPr>
      <w:r w:rsidRPr="00D86E1C">
        <w:rPr>
          <w:lang w:eastAsia="zh-CN"/>
        </w:rPr>
        <w:t>•</w:t>
      </w:r>
      <w:r w:rsidRPr="00D86E1C">
        <w:rPr>
          <w:lang w:eastAsia="zh-CN"/>
        </w:rPr>
        <w:tab/>
      </w:r>
      <w:r w:rsidRPr="00D86E1C">
        <w:rPr>
          <w:rFonts w:hint="eastAsia"/>
          <w:lang w:eastAsia="zh-CN"/>
        </w:rPr>
        <w:t>一致性、互操作性测试和业务以及网络</w:t>
      </w:r>
      <w:r w:rsidRPr="00D86E1C">
        <w:rPr>
          <w:rFonts w:eastAsia="Times New Roman"/>
          <w:lang w:eastAsia="zh-CN"/>
        </w:rPr>
        <w:t>/</w:t>
      </w:r>
      <w:r w:rsidRPr="00D86E1C">
        <w:rPr>
          <w:rFonts w:eastAsiaTheme="minorEastAsia" w:hint="eastAsia"/>
          <w:lang w:eastAsia="zh-CN"/>
        </w:rPr>
        <w:t>系统</w:t>
      </w:r>
      <w:r w:rsidRPr="00D86E1C">
        <w:rPr>
          <w:rFonts w:eastAsia="Times New Roman"/>
          <w:lang w:eastAsia="zh-CN"/>
        </w:rPr>
        <w:t>/</w:t>
      </w:r>
      <w:r w:rsidRPr="00D86E1C">
        <w:rPr>
          <w:rFonts w:eastAsiaTheme="minorEastAsia" w:hint="eastAsia"/>
          <w:lang w:eastAsia="zh-CN"/>
        </w:rPr>
        <w:t>业务</w:t>
      </w:r>
      <w:r>
        <w:rPr>
          <w:rFonts w:hint="eastAsia"/>
          <w:lang w:eastAsia="zh-CN"/>
        </w:rPr>
        <w:t>测试</w:t>
      </w:r>
      <w:r w:rsidRPr="00D86E1C">
        <w:rPr>
          <w:rFonts w:hint="eastAsia"/>
          <w:lang w:eastAsia="zh-CN"/>
        </w:rPr>
        <w:t>，包括基准测试</w:t>
      </w:r>
      <w:r w:rsidRPr="00D86E1C">
        <w:rPr>
          <w:lang w:eastAsia="zh-CN"/>
        </w:rPr>
        <w:t>、</w:t>
      </w:r>
      <w:r>
        <w:rPr>
          <w:rFonts w:hint="eastAsia"/>
          <w:lang w:eastAsia="zh-CN"/>
        </w:rPr>
        <w:t>测试</w:t>
      </w:r>
      <w:r>
        <w:rPr>
          <w:lang w:eastAsia="zh-CN"/>
        </w:rPr>
        <w:t>方法和用于</w:t>
      </w:r>
      <w:r w:rsidRPr="00D86E1C">
        <w:rPr>
          <w:lang w:eastAsia="zh-CN"/>
        </w:rPr>
        <w:t>互联网</w:t>
      </w:r>
      <w:r>
        <w:rPr>
          <w:rFonts w:hint="eastAsia"/>
          <w:lang w:eastAsia="zh-CN"/>
        </w:rPr>
        <w:t>性能</w:t>
      </w:r>
      <w:r w:rsidRPr="00D86E1C">
        <w:rPr>
          <w:lang w:eastAsia="zh-CN"/>
        </w:rPr>
        <w:t>测量</w:t>
      </w:r>
      <w:r>
        <w:rPr>
          <w:rFonts w:hint="eastAsia"/>
          <w:lang w:eastAsia="zh-CN"/>
        </w:rPr>
        <w:t>框架</w:t>
      </w:r>
      <w:r>
        <w:rPr>
          <w:lang w:eastAsia="zh-CN"/>
        </w:rPr>
        <w:t>相关标准化</w:t>
      </w:r>
      <w:r>
        <w:rPr>
          <w:rFonts w:hint="eastAsia"/>
          <w:lang w:eastAsia="zh-CN"/>
        </w:rPr>
        <w:t>网络</w:t>
      </w:r>
      <w:r>
        <w:rPr>
          <w:lang w:eastAsia="zh-CN"/>
        </w:rPr>
        <w:t>参数的测试规范</w:t>
      </w:r>
      <w:r>
        <w:rPr>
          <w:rFonts w:hint="eastAsia"/>
          <w:lang w:eastAsia="zh-CN"/>
        </w:rPr>
        <w:t>，等；</w:t>
      </w:r>
    </w:p>
    <w:p w:rsidR="009F6CC0" w:rsidRPr="00D86E1C" w:rsidRDefault="009F6CC0" w:rsidP="009F6CC0">
      <w:pPr>
        <w:pStyle w:val="enumlev10"/>
        <w:rPr>
          <w:lang w:eastAsia="zh-CN"/>
        </w:rPr>
      </w:pPr>
      <w:r w:rsidRPr="00D86E1C">
        <w:rPr>
          <w:rFonts w:eastAsia="Times New Roman"/>
          <w:lang w:eastAsia="zh-CN"/>
        </w:rPr>
        <w:t>•</w:t>
      </w:r>
      <w:r w:rsidRPr="00D86E1C">
        <w:rPr>
          <w:rFonts w:eastAsia="Times New Roman"/>
          <w:lang w:eastAsia="zh-CN"/>
        </w:rPr>
        <w:tab/>
      </w:r>
      <w:r w:rsidRPr="00D86E1C">
        <w:rPr>
          <w:rFonts w:eastAsiaTheme="minorEastAsia" w:hint="eastAsia"/>
          <w:lang w:eastAsia="zh-CN"/>
        </w:rPr>
        <w:t>打击假冒</w:t>
      </w:r>
      <w:r w:rsidRPr="00D86E1C">
        <w:rPr>
          <w:rFonts w:eastAsia="Times New Roman"/>
          <w:lang w:eastAsia="zh-CN"/>
        </w:rPr>
        <w:t>ICT</w:t>
      </w:r>
      <w:r w:rsidRPr="00D86E1C">
        <w:rPr>
          <w:rFonts w:eastAsiaTheme="minorEastAsia" w:hint="eastAsia"/>
          <w:lang w:eastAsia="zh-CN"/>
        </w:rPr>
        <w:t>设备。</w:t>
      </w:r>
    </w:p>
    <w:p w:rsidR="009F6CC0" w:rsidRPr="00D86E1C" w:rsidRDefault="009F6CC0" w:rsidP="009F6CC0">
      <w:pPr>
        <w:ind w:firstLineChars="200" w:firstLine="480"/>
        <w:rPr>
          <w:lang w:eastAsia="zh-CN"/>
        </w:rPr>
      </w:pPr>
      <w:r w:rsidRPr="00D86E1C">
        <w:rPr>
          <w:lang w:eastAsia="zh-CN"/>
        </w:rPr>
        <w:t>第</w:t>
      </w:r>
      <w:r w:rsidRPr="00D86E1C">
        <w:rPr>
          <w:lang w:eastAsia="zh-CN"/>
        </w:rPr>
        <w:t>11</w:t>
      </w:r>
      <w:r w:rsidRPr="00D86E1C">
        <w:rPr>
          <w:lang w:eastAsia="zh-CN"/>
        </w:rPr>
        <w:t>研究组</w:t>
      </w:r>
      <w:r w:rsidRPr="00D86E1C">
        <w:rPr>
          <w:rFonts w:hint="eastAsia"/>
          <w:lang w:eastAsia="zh-CN"/>
        </w:rPr>
        <w:t>需</w:t>
      </w:r>
      <w:r>
        <w:rPr>
          <w:rFonts w:hint="eastAsia"/>
          <w:lang w:eastAsia="zh-CN"/>
        </w:rPr>
        <w:t>向</w:t>
      </w:r>
      <w:r w:rsidRPr="00D86E1C">
        <w:rPr>
          <w:rFonts w:hint="eastAsia"/>
          <w:lang w:eastAsia="zh-CN"/>
        </w:rPr>
        <w:t>发展中国家</w:t>
      </w:r>
      <w:r w:rsidRPr="00D86E1C">
        <w:rPr>
          <w:lang w:eastAsia="zh-CN"/>
        </w:rPr>
        <w:t>提供帮助</w:t>
      </w:r>
      <w:r>
        <w:rPr>
          <w:rFonts w:hint="eastAsia"/>
          <w:lang w:eastAsia="zh-CN"/>
        </w:rPr>
        <w:t>，</w:t>
      </w:r>
      <w:r w:rsidRPr="00D86E1C">
        <w:rPr>
          <w:lang w:eastAsia="zh-CN"/>
        </w:rPr>
        <w:t>编写</w:t>
      </w:r>
      <w:r w:rsidRPr="00D86E1C">
        <w:rPr>
          <w:rFonts w:hint="eastAsia"/>
          <w:lang w:eastAsia="zh-CN"/>
        </w:rPr>
        <w:t>有关</w:t>
      </w:r>
      <w:r w:rsidRPr="00D86E1C">
        <w:rPr>
          <w:lang w:eastAsia="zh-CN"/>
        </w:rPr>
        <w:t>分组网络</w:t>
      </w:r>
      <w:r w:rsidRPr="00D86E1C">
        <w:rPr>
          <w:rFonts w:hint="eastAsia"/>
          <w:lang w:eastAsia="zh-CN"/>
        </w:rPr>
        <w:t>以及新兴</w:t>
      </w:r>
      <w:r w:rsidRPr="00D86E1C">
        <w:rPr>
          <w:lang w:eastAsia="zh-CN"/>
        </w:rPr>
        <w:t>网络部署</w:t>
      </w:r>
      <w:r w:rsidRPr="00D86E1C">
        <w:rPr>
          <w:rFonts w:hint="eastAsia"/>
          <w:lang w:eastAsia="zh-CN"/>
        </w:rPr>
        <w:t>的</w:t>
      </w:r>
      <w:r w:rsidRPr="00D86E1C">
        <w:rPr>
          <w:lang w:eastAsia="zh-CN"/>
        </w:rPr>
        <w:t>技术报告和导则。</w:t>
      </w:r>
    </w:p>
    <w:p w:rsidR="009F6CC0" w:rsidRPr="00D86E1C" w:rsidRDefault="009F6CC0" w:rsidP="009F6CC0">
      <w:pPr>
        <w:keepNext/>
        <w:keepLines/>
        <w:ind w:firstLineChars="200" w:firstLine="480"/>
        <w:rPr>
          <w:lang w:eastAsia="zh-CN"/>
        </w:rPr>
      </w:pPr>
      <w:r w:rsidRPr="00D86E1C">
        <w:rPr>
          <w:rFonts w:hint="eastAsia"/>
          <w:lang w:eastAsia="zh-CN"/>
        </w:rPr>
        <w:t>有关信令要求、协议和</w:t>
      </w:r>
      <w:r w:rsidRPr="00D86E1C">
        <w:rPr>
          <w:lang w:eastAsia="zh-CN"/>
        </w:rPr>
        <w:t>测试规范</w:t>
      </w:r>
      <w:r w:rsidRPr="00D86E1C">
        <w:rPr>
          <w:rFonts w:hint="eastAsia"/>
          <w:lang w:eastAsia="zh-CN"/>
        </w:rPr>
        <w:t>的制定工作如下：</w:t>
      </w:r>
    </w:p>
    <w:p w:rsidR="009F6CC0" w:rsidRPr="00D86E1C" w:rsidRDefault="009F6CC0" w:rsidP="009F6CC0">
      <w:pPr>
        <w:pStyle w:val="enumlev10"/>
        <w:keepNext/>
        <w:keepLines/>
        <w:rPr>
          <w:lang w:eastAsia="zh-CN"/>
        </w:rPr>
      </w:pPr>
      <w:r w:rsidRPr="00D86E1C">
        <w:rPr>
          <w:lang w:eastAsia="zh-CN"/>
        </w:rPr>
        <w:t>•</w:t>
      </w:r>
      <w:r w:rsidRPr="00D86E1C">
        <w:rPr>
          <w:lang w:eastAsia="zh-CN"/>
        </w:rPr>
        <w:tab/>
      </w:r>
      <w:r w:rsidRPr="00D86E1C">
        <w:rPr>
          <w:rFonts w:hint="eastAsia"/>
          <w:lang w:eastAsia="zh-CN"/>
        </w:rPr>
        <w:t>研究并制定信令要求</w:t>
      </w:r>
      <w:r>
        <w:rPr>
          <w:rFonts w:hint="eastAsia"/>
          <w:lang w:eastAsia="zh-CN"/>
        </w:rPr>
        <w:t>；</w:t>
      </w:r>
    </w:p>
    <w:p w:rsidR="009F6CC0" w:rsidRPr="00D86E1C" w:rsidRDefault="009F6CC0" w:rsidP="009F6CC0">
      <w:pPr>
        <w:pStyle w:val="enumlev10"/>
        <w:keepNext/>
        <w:keepLines/>
        <w:rPr>
          <w:lang w:eastAsia="zh-CN"/>
        </w:rPr>
      </w:pPr>
      <w:r w:rsidRPr="00D86E1C">
        <w:rPr>
          <w:rFonts w:eastAsia="Times New Roman"/>
          <w:lang w:eastAsia="zh-CN"/>
        </w:rPr>
        <w:t>•</w:t>
      </w:r>
      <w:r w:rsidRPr="00D86E1C">
        <w:rPr>
          <w:rFonts w:eastAsia="Times New Roman"/>
          <w:lang w:eastAsia="zh-CN"/>
        </w:rPr>
        <w:tab/>
      </w:r>
      <w:r w:rsidRPr="00D86E1C">
        <w:rPr>
          <w:rFonts w:hint="eastAsia"/>
          <w:lang w:eastAsia="zh-CN"/>
        </w:rPr>
        <w:t>制定能够满足</w:t>
      </w:r>
      <w:r w:rsidRPr="00D86E1C">
        <w:rPr>
          <w:lang w:eastAsia="zh-CN"/>
        </w:rPr>
        <w:t>信令</w:t>
      </w:r>
      <w:r w:rsidRPr="00D86E1C">
        <w:rPr>
          <w:rFonts w:hint="eastAsia"/>
          <w:lang w:eastAsia="zh-CN"/>
        </w:rPr>
        <w:t>要求的</w:t>
      </w:r>
      <w:r w:rsidRPr="00D86E1C">
        <w:rPr>
          <w:lang w:eastAsia="zh-CN"/>
        </w:rPr>
        <w:t>协议</w:t>
      </w:r>
      <w:r>
        <w:rPr>
          <w:rFonts w:hint="eastAsia"/>
          <w:lang w:eastAsia="zh-CN"/>
        </w:rPr>
        <w:t>；</w:t>
      </w:r>
    </w:p>
    <w:p w:rsidR="009F6CC0" w:rsidRPr="00D86E1C" w:rsidRDefault="009F6CC0" w:rsidP="009F6CC0">
      <w:pPr>
        <w:pStyle w:val="enumlev10"/>
        <w:keepNext/>
        <w:keepLines/>
        <w:rPr>
          <w:lang w:eastAsia="zh-CN"/>
        </w:rPr>
      </w:pPr>
      <w:r w:rsidRPr="00D86E1C">
        <w:rPr>
          <w:rFonts w:eastAsia="Times New Roman"/>
          <w:lang w:eastAsia="zh-CN"/>
        </w:rPr>
        <w:t>•</w:t>
      </w:r>
      <w:r w:rsidRPr="00D86E1C">
        <w:rPr>
          <w:rFonts w:eastAsia="Times New Roman"/>
          <w:lang w:eastAsia="zh-CN"/>
        </w:rPr>
        <w:tab/>
      </w:r>
      <w:r w:rsidRPr="00D86E1C">
        <w:rPr>
          <w:rFonts w:hint="eastAsia"/>
          <w:lang w:eastAsia="zh-CN"/>
        </w:rPr>
        <w:t>制定</w:t>
      </w:r>
      <w:r w:rsidRPr="00D86E1C">
        <w:rPr>
          <w:lang w:eastAsia="zh-CN"/>
        </w:rPr>
        <w:t>能够满足新业务和技术信令要求的协议</w:t>
      </w:r>
      <w:r>
        <w:rPr>
          <w:rFonts w:hint="eastAsia"/>
          <w:lang w:eastAsia="zh-CN"/>
        </w:rPr>
        <w:t>；</w:t>
      </w:r>
    </w:p>
    <w:p w:rsidR="009F6CC0" w:rsidRPr="00D86E1C" w:rsidRDefault="009F6CC0" w:rsidP="009F6CC0">
      <w:pPr>
        <w:pStyle w:val="enumlev10"/>
        <w:rPr>
          <w:lang w:eastAsia="zh-CN"/>
        </w:rPr>
      </w:pPr>
      <w:r w:rsidRPr="00D86E1C">
        <w:rPr>
          <w:rFonts w:eastAsia="Times New Roman"/>
          <w:lang w:eastAsia="zh-CN"/>
        </w:rPr>
        <w:t>•</w:t>
      </w:r>
      <w:r w:rsidRPr="00D86E1C">
        <w:rPr>
          <w:rFonts w:eastAsia="Times New Roman"/>
          <w:lang w:eastAsia="zh-CN"/>
        </w:rPr>
        <w:tab/>
      </w:r>
      <w:r w:rsidRPr="00D86E1C">
        <w:rPr>
          <w:rFonts w:hint="eastAsia"/>
          <w:lang w:eastAsia="zh-CN"/>
        </w:rPr>
        <w:t>为</w:t>
      </w:r>
      <w:r w:rsidRPr="00D86E1C">
        <w:rPr>
          <w:lang w:eastAsia="zh-CN"/>
        </w:rPr>
        <w:t>现有协议制定</w:t>
      </w:r>
      <w:r w:rsidRPr="00D86E1C">
        <w:rPr>
          <w:rFonts w:hint="eastAsia"/>
          <w:lang w:eastAsia="zh-CN"/>
        </w:rPr>
        <w:t>协议</w:t>
      </w:r>
      <w:r>
        <w:rPr>
          <w:rFonts w:hint="eastAsia"/>
          <w:lang w:eastAsia="zh-CN"/>
        </w:rPr>
        <w:t>集；</w:t>
      </w:r>
    </w:p>
    <w:p w:rsidR="009F6CC0" w:rsidRPr="00D86E1C" w:rsidRDefault="009F6CC0" w:rsidP="009F6CC0">
      <w:pPr>
        <w:pStyle w:val="enumlev10"/>
        <w:rPr>
          <w:lang w:eastAsia="zh-CN"/>
        </w:rPr>
      </w:pPr>
      <w:r w:rsidRPr="00D86E1C">
        <w:rPr>
          <w:rFonts w:eastAsia="Times New Roman"/>
          <w:lang w:eastAsia="zh-CN"/>
        </w:rPr>
        <w:t>•</w:t>
      </w:r>
      <w:r w:rsidRPr="00D86E1C">
        <w:rPr>
          <w:rFonts w:eastAsia="Times New Roman"/>
          <w:lang w:eastAsia="zh-CN"/>
        </w:rPr>
        <w:tab/>
      </w:r>
      <w:r w:rsidRPr="00D86E1C">
        <w:rPr>
          <w:rFonts w:hint="eastAsia"/>
          <w:lang w:eastAsia="zh-CN"/>
        </w:rPr>
        <w:t>研究现有协议，确定这些信令是否满足要求，并与相关标准</w:t>
      </w:r>
      <w:r w:rsidRPr="00D86E1C">
        <w:rPr>
          <w:lang w:eastAsia="zh-CN"/>
        </w:rPr>
        <w:t>制定组织</w:t>
      </w:r>
      <w:r>
        <w:rPr>
          <w:rFonts w:hint="eastAsia"/>
          <w:lang w:eastAsia="zh-CN"/>
        </w:rPr>
        <w:t>（</w:t>
      </w:r>
      <w:r>
        <w:rPr>
          <w:lang w:val="en-US" w:eastAsia="zh-CN"/>
        </w:rPr>
        <w:t>SDO</w:t>
      </w:r>
      <w:r>
        <w:rPr>
          <w:lang w:eastAsia="zh-CN"/>
        </w:rPr>
        <w:t>）</w:t>
      </w:r>
      <w:r w:rsidRPr="00D86E1C">
        <w:rPr>
          <w:rFonts w:hint="eastAsia"/>
          <w:lang w:eastAsia="zh-CN"/>
        </w:rPr>
        <w:t>合作，</w:t>
      </w:r>
      <w:r w:rsidRPr="00D86E1C">
        <w:rPr>
          <w:lang w:eastAsia="zh-CN"/>
        </w:rPr>
        <w:t>以避免工作重复并</w:t>
      </w:r>
      <w:r w:rsidRPr="00D86E1C">
        <w:rPr>
          <w:rFonts w:hint="eastAsia"/>
          <w:lang w:eastAsia="zh-CN"/>
        </w:rPr>
        <w:t>进行必要的完善或扩充</w:t>
      </w:r>
      <w:r>
        <w:rPr>
          <w:rFonts w:hint="eastAsia"/>
          <w:lang w:eastAsia="zh-CN"/>
        </w:rPr>
        <w:t>；</w:t>
      </w:r>
    </w:p>
    <w:p w:rsidR="009F6CC0" w:rsidRPr="00D86E1C" w:rsidRDefault="009F6CC0" w:rsidP="009F6CC0">
      <w:pPr>
        <w:pStyle w:val="enumlev10"/>
        <w:keepNext/>
        <w:keepLines/>
        <w:rPr>
          <w:lang w:eastAsia="zh-CN"/>
        </w:rPr>
      </w:pPr>
      <w:r w:rsidRPr="00D86E1C">
        <w:rPr>
          <w:rFonts w:eastAsia="Times New Roman"/>
          <w:lang w:eastAsia="zh-CN"/>
        </w:rPr>
        <w:t>•</w:t>
      </w:r>
      <w:r w:rsidRPr="00D86E1C">
        <w:rPr>
          <w:rFonts w:eastAsia="Times New Roman"/>
          <w:lang w:eastAsia="zh-CN"/>
        </w:rPr>
        <w:tab/>
      </w:r>
      <w:r w:rsidRPr="00D86E1C">
        <w:rPr>
          <w:rFonts w:hint="eastAsia"/>
          <w:lang w:eastAsia="zh-CN"/>
        </w:rPr>
        <w:t>研究开放源代码（</w:t>
      </w:r>
      <w:r w:rsidRPr="00D86E1C">
        <w:rPr>
          <w:rFonts w:hint="eastAsia"/>
          <w:lang w:eastAsia="zh-CN"/>
        </w:rPr>
        <w:t>OSC</w:t>
      </w:r>
      <w:r w:rsidRPr="00D86E1C">
        <w:rPr>
          <w:rFonts w:hint="eastAsia"/>
          <w:lang w:eastAsia="zh-CN"/>
        </w:rPr>
        <w:t>）界的现有开放源代码，以支持</w:t>
      </w:r>
      <w:r w:rsidRPr="00D86E1C">
        <w:rPr>
          <w:rFonts w:hint="eastAsia"/>
          <w:lang w:eastAsia="zh-CN"/>
        </w:rPr>
        <w:t>ITU-T</w:t>
      </w:r>
      <w:r w:rsidRPr="00D86E1C">
        <w:rPr>
          <w:rFonts w:hint="eastAsia"/>
          <w:lang w:eastAsia="zh-CN"/>
        </w:rPr>
        <w:t>建议书</w:t>
      </w:r>
      <w:r>
        <w:rPr>
          <w:rFonts w:hint="eastAsia"/>
          <w:lang w:eastAsia="zh-CN"/>
        </w:rPr>
        <w:t>的</w:t>
      </w:r>
      <w:r w:rsidRPr="00D86E1C">
        <w:rPr>
          <w:rFonts w:hint="eastAsia"/>
          <w:lang w:eastAsia="zh-CN"/>
        </w:rPr>
        <w:t>实施；</w:t>
      </w:r>
    </w:p>
    <w:p w:rsidR="009F6CC0" w:rsidRPr="00D86E1C" w:rsidRDefault="009F6CC0" w:rsidP="009F6CC0">
      <w:pPr>
        <w:pStyle w:val="enumlev10"/>
        <w:keepNext/>
        <w:keepLines/>
        <w:rPr>
          <w:lang w:eastAsia="zh-CN"/>
        </w:rPr>
      </w:pPr>
      <w:r w:rsidRPr="00D86E1C">
        <w:rPr>
          <w:rFonts w:eastAsia="Times New Roman"/>
          <w:lang w:eastAsia="zh-CN"/>
        </w:rPr>
        <w:t>•</w:t>
      </w:r>
      <w:r w:rsidRPr="00D86E1C">
        <w:rPr>
          <w:rFonts w:eastAsia="Times New Roman"/>
          <w:lang w:eastAsia="zh-CN"/>
        </w:rPr>
        <w:tab/>
      </w:r>
      <w:r w:rsidRPr="00D86E1C">
        <w:rPr>
          <w:rFonts w:hint="eastAsia"/>
          <w:lang w:eastAsia="zh-CN"/>
        </w:rPr>
        <w:t>制定新的信令协议与现有协议之间互通的</w:t>
      </w:r>
      <w:r w:rsidRPr="00D86E1C">
        <w:rPr>
          <w:lang w:eastAsia="zh-CN"/>
        </w:rPr>
        <w:t>信令要求和相关测试套件</w:t>
      </w:r>
      <w:r>
        <w:rPr>
          <w:rFonts w:hint="eastAsia"/>
          <w:lang w:eastAsia="zh-CN"/>
        </w:rPr>
        <w:t>；</w:t>
      </w:r>
    </w:p>
    <w:p w:rsidR="009F6CC0" w:rsidRPr="00D86E1C" w:rsidRDefault="009F6CC0" w:rsidP="002518DF">
      <w:pPr>
        <w:pStyle w:val="enumlev10"/>
        <w:keepNext/>
        <w:keepLines/>
        <w:rPr>
          <w:lang w:eastAsia="zh-CN"/>
        </w:rPr>
      </w:pPr>
      <w:r w:rsidRPr="00D86E1C">
        <w:rPr>
          <w:rFonts w:eastAsia="Times New Roman"/>
          <w:lang w:eastAsia="zh-CN"/>
        </w:rPr>
        <w:t>•</w:t>
      </w:r>
      <w:r>
        <w:rPr>
          <w:rFonts w:eastAsia="Times New Roman"/>
          <w:lang w:eastAsia="zh-CN"/>
        </w:rPr>
        <w:tab/>
      </w:r>
      <w:r w:rsidRPr="00D86E1C">
        <w:rPr>
          <w:rFonts w:hint="eastAsia"/>
          <w:lang w:eastAsia="zh-CN"/>
        </w:rPr>
        <w:t>制定分组</w:t>
      </w:r>
      <w:r w:rsidRPr="00D86E1C">
        <w:rPr>
          <w:lang w:eastAsia="zh-CN"/>
        </w:rPr>
        <w:t>网络</w:t>
      </w:r>
      <w:r w:rsidRPr="00D86E1C">
        <w:rPr>
          <w:rFonts w:hint="eastAsia"/>
          <w:lang w:eastAsia="zh-CN"/>
        </w:rPr>
        <w:t>（如</w:t>
      </w:r>
      <w:r w:rsidRPr="00D86E1C">
        <w:rPr>
          <w:lang w:eastAsia="zh-CN"/>
        </w:rPr>
        <w:t>基于</w:t>
      </w:r>
      <w:r w:rsidRPr="00D86E1C">
        <w:rPr>
          <w:rFonts w:eastAsia="Times New Roman"/>
          <w:lang w:eastAsia="zh-CN"/>
        </w:rPr>
        <w:t>VoLTE/ViLTE</w:t>
      </w:r>
      <w:r w:rsidRPr="00D86E1C">
        <w:rPr>
          <w:rFonts w:hint="eastAsia"/>
          <w:lang w:eastAsia="zh-CN"/>
        </w:rPr>
        <w:t>的</w:t>
      </w:r>
      <w:r w:rsidRPr="00D86E1C">
        <w:rPr>
          <w:lang w:eastAsia="zh-CN"/>
        </w:rPr>
        <w:t>网络、</w:t>
      </w:r>
      <w:r w:rsidRPr="00D86E1C">
        <w:rPr>
          <w:rFonts w:eastAsia="Times New Roman"/>
          <w:lang w:eastAsia="zh-CN"/>
        </w:rPr>
        <w:t>IMT-2020</w:t>
      </w:r>
      <w:r w:rsidRPr="00D86E1C">
        <w:rPr>
          <w:rFonts w:hint="eastAsia"/>
          <w:lang w:eastAsia="zh-CN"/>
        </w:rPr>
        <w:t>及未来</w:t>
      </w:r>
      <w:r w:rsidRPr="00D86E1C">
        <w:rPr>
          <w:lang w:eastAsia="zh-CN"/>
        </w:rPr>
        <w:t>网络）互连的信令要求和相关测试套件</w:t>
      </w:r>
      <w:r>
        <w:rPr>
          <w:rFonts w:hint="eastAsia"/>
          <w:lang w:eastAsia="zh-CN"/>
        </w:rPr>
        <w:t>；</w:t>
      </w:r>
    </w:p>
    <w:p w:rsidR="009F6CC0" w:rsidRDefault="009F6CC0" w:rsidP="009F6CC0">
      <w:pPr>
        <w:pStyle w:val="enumlev10"/>
        <w:rPr>
          <w:lang w:eastAsia="zh-CN"/>
        </w:rPr>
      </w:pPr>
      <w:r w:rsidRPr="00D86E1C">
        <w:rPr>
          <w:rFonts w:eastAsia="Times New Roman"/>
          <w:lang w:eastAsia="zh-CN"/>
        </w:rPr>
        <w:t>•</w:t>
      </w:r>
      <w:r w:rsidRPr="00D86E1C">
        <w:rPr>
          <w:rFonts w:eastAsia="Times New Roman"/>
          <w:lang w:eastAsia="zh-CN"/>
        </w:rPr>
        <w:tab/>
      </w:r>
      <w:r w:rsidRPr="00D86E1C">
        <w:rPr>
          <w:rFonts w:hint="eastAsia"/>
          <w:lang w:eastAsia="zh-CN"/>
        </w:rPr>
        <w:t>制定</w:t>
      </w:r>
      <w:r w:rsidRPr="00D86E1C">
        <w:rPr>
          <w:lang w:eastAsia="zh-CN"/>
        </w:rPr>
        <w:t>相关信令协议的测试方法和测试套件。</w:t>
      </w:r>
    </w:p>
    <w:p w:rsidR="007E1A9A" w:rsidRDefault="007E1A9A">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Pr="00D86E1C" w:rsidRDefault="009F6CC0" w:rsidP="009F6CC0">
      <w:pPr>
        <w:ind w:firstLineChars="200" w:firstLine="480"/>
        <w:rPr>
          <w:lang w:eastAsia="zh-CN"/>
        </w:rPr>
      </w:pPr>
      <w:r w:rsidRPr="00D86E1C">
        <w:rPr>
          <w:lang w:eastAsia="zh-CN"/>
        </w:rPr>
        <w:t>第</w:t>
      </w:r>
      <w:r w:rsidRPr="00D86E1C">
        <w:rPr>
          <w:lang w:eastAsia="zh-CN"/>
        </w:rPr>
        <w:t>11</w:t>
      </w:r>
      <w:r w:rsidRPr="00D86E1C">
        <w:rPr>
          <w:lang w:eastAsia="zh-CN"/>
        </w:rPr>
        <w:t>研究组</w:t>
      </w:r>
      <w:r w:rsidRPr="00D86E1C">
        <w:rPr>
          <w:rFonts w:hint="eastAsia"/>
          <w:lang w:eastAsia="zh-CN"/>
        </w:rPr>
        <w:t>需</w:t>
      </w:r>
      <w:r w:rsidRPr="00D86E1C">
        <w:rPr>
          <w:lang w:eastAsia="zh-CN"/>
        </w:rPr>
        <w:t>对现有的有关</w:t>
      </w:r>
      <w:r w:rsidRPr="00D86E1C">
        <w:rPr>
          <w:rFonts w:hint="eastAsia"/>
          <w:lang w:eastAsia="zh-CN"/>
        </w:rPr>
        <w:t>传统</w:t>
      </w:r>
      <w:r w:rsidRPr="00D86E1C">
        <w:rPr>
          <w:lang w:eastAsia="zh-CN"/>
        </w:rPr>
        <w:t>网络和</w:t>
      </w:r>
      <w:r w:rsidRPr="00D86E1C">
        <w:rPr>
          <w:rFonts w:hint="eastAsia"/>
          <w:lang w:eastAsia="zh-CN"/>
        </w:rPr>
        <w:t>系统</w:t>
      </w:r>
      <w:r w:rsidRPr="00D86E1C">
        <w:rPr>
          <w:lang w:eastAsia="zh-CN"/>
        </w:rPr>
        <w:t>信令协议</w:t>
      </w:r>
      <w:r w:rsidRPr="00D86E1C">
        <w:rPr>
          <w:rFonts w:hint="eastAsia"/>
          <w:lang w:eastAsia="zh-CN"/>
        </w:rPr>
        <w:t>（如</w:t>
      </w:r>
      <w:r w:rsidRPr="00D86E1C">
        <w:rPr>
          <w:rFonts w:hint="eastAsia"/>
          <w:lang w:eastAsia="zh-CN"/>
        </w:rPr>
        <w:t>7</w:t>
      </w:r>
      <w:r w:rsidRPr="00D86E1C">
        <w:rPr>
          <w:rFonts w:hint="eastAsia"/>
          <w:lang w:eastAsia="zh-CN"/>
        </w:rPr>
        <w:t>号信令系统（</w:t>
      </w:r>
      <w:r w:rsidRPr="00D86E1C">
        <w:rPr>
          <w:rFonts w:eastAsia="Times New Roman"/>
          <w:lang w:eastAsia="zh-CN"/>
        </w:rPr>
        <w:t>SS7</w:t>
      </w:r>
      <w:r w:rsidRPr="00D86E1C">
        <w:rPr>
          <w:rFonts w:hint="eastAsia"/>
          <w:lang w:eastAsia="zh-CN"/>
        </w:rPr>
        <w:t>）、</w:t>
      </w:r>
      <w:r w:rsidRPr="00D86E1C">
        <w:rPr>
          <w:rFonts w:eastAsia="Times New Roman"/>
          <w:lang w:eastAsia="zh-CN"/>
        </w:rPr>
        <w:t>1</w:t>
      </w:r>
      <w:r w:rsidRPr="00D86E1C">
        <w:rPr>
          <w:rFonts w:eastAsiaTheme="minorEastAsia" w:hint="eastAsia"/>
          <w:lang w:eastAsia="zh-CN"/>
        </w:rPr>
        <w:t>号</w:t>
      </w:r>
      <w:r w:rsidRPr="00D86E1C">
        <w:rPr>
          <w:rFonts w:eastAsiaTheme="minorEastAsia"/>
          <w:lang w:eastAsia="zh-CN"/>
        </w:rPr>
        <w:t>和</w:t>
      </w:r>
      <w:r w:rsidRPr="00D86E1C">
        <w:rPr>
          <w:rFonts w:hint="eastAsia"/>
          <w:lang w:eastAsia="zh-CN"/>
        </w:rPr>
        <w:t>2</w:t>
      </w:r>
      <w:r w:rsidRPr="00D86E1C">
        <w:rPr>
          <w:rFonts w:hint="eastAsia"/>
          <w:lang w:eastAsia="zh-CN"/>
        </w:rPr>
        <w:t>号数字用户信令（</w:t>
      </w:r>
      <w:r w:rsidRPr="00D86E1C">
        <w:rPr>
          <w:rFonts w:eastAsia="Times New Roman"/>
          <w:lang w:eastAsia="zh-CN"/>
        </w:rPr>
        <w:t>DSS1</w:t>
      </w:r>
      <w:r w:rsidRPr="00D86E1C">
        <w:rPr>
          <w:rFonts w:eastAsiaTheme="minorEastAsia" w:hint="eastAsia"/>
          <w:lang w:eastAsia="zh-CN"/>
        </w:rPr>
        <w:t>和</w:t>
      </w:r>
      <w:r w:rsidRPr="00D86E1C">
        <w:rPr>
          <w:rFonts w:eastAsia="Times New Roman"/>
          <w:lang w:eastAsia="zh-CN"/>
        </w:rPr>
        <w:t>DSS2</w:t>
      </w:r>
      <w:r w:rsidRPr="00D86E1C">
        <w:rPr>
          <w:rFonts w:hint="eastAsia"/>
          <w:lang w:eastAsia="zh-CN"/>
        </w:rPr>
        <w:t>））</w:t>
      </w:r>
      <w:r w:rsidRPr="00D86E1C">
        <w:rPr>
          <w:lang w:eastAsia="zh-CN"/>
        </w:rPr>
        <w:t>的建议书进行</w:t>
      </w:r>
      <w:r w:rsidRPr="00D86E1C">
        <w:rPr>
          <w:rFonts w:hint="eastAsia"/>
          <w:lang w:eastAsia="zh-CN"/>
        </w:rPr>
        <w:t>充实</w:t>
      </w:r>
      <w:r w:rsidRPr="00D86E1C">
        <w:rPr>
          <w:lang w:eastAsia="zh-CN"/>
        </w:rPr>
        <w:t>。目的</w:t>
      </w:r>
      <w:r w:rsidRPr="00D86E1C">
        <w:rPr>
          <w:rFonts w:hint="eastAsia"/>
          <w:lang w:eastAsia="zh-CN"/>
        </w:rPr>
        <w:t>在于</w:t>
      </w:r>
      <w:r w:rsidRPr="00D86E1C">
        <w:rPr>
          <w:lang w:eastAsia="zh-CN"/>
        </w:rPr>
        <w:t>满足</w:t>
      </w:r>
      <w:r w:rsidRPr="00D86E1C">
        <w:rPr>
          <w:rFonts w:hint="eastAsia"/>
          <w:lang w:eastAsia="zh-CN"/>
        </w:rPr>
        <w:t>那些</w:t>
      </w:r>
      <w:r w:rsidRPr="00D86E1C">
        <w:rPr>
          <w:lang w:eastAsia="zh-CN"/>
        </w:rPr>
        <w:t>希望</w:t>
      </w:r>
      <w:r w:rsidRPr="00D86E1C">
        <w:rPr>
          <w:rFonts w:hint="eastAsia"/>
          <w:lang w:eastAsia="zh-CN"/>
        </w:rPr>
        <w:t>利用</w:t>
      </w:r>
      <w:r w:rsidRPr="00D86E1C">
        <w:rPr>
          <w:lang w:eastAsia="zh-CN"/>
        </w:rPr>
        <w:t>符合现有建议书的网络提供新特性和</w:t>
      </w:r>
      <w:r w:rsidRPr="00D86E1C">
        <w:rPr>
          <w:rFonts w:hint="eastAsia"/>
          <w:lang w:eastAsia="zh-CN"/>
        </w:rPr>
        <w:t>新服</w:t>
      </w:r>
      <w:r w:rsidRPr="00D86E1C">
        <w:rPr>
          <w:lang w:eastAsia="zh-CN"/>
        </w:rPr>
        <w:t>务的成员组织</w:t>
      </w:r>
      <w:r w:rsidRPr="00D86E1C">
        <w:rPr>
          <w:rFonts w:hint="eastAsia"/>
          <w:lang w:eastAsia="zh-CN"/>
        </w:rPr>
        <w:t>的业务</w:t>
      </w:r>
      <w:r w:rsidRPr="00D86E1C">
        <w:rPr>
          <w:lang w:eastAsia="zh-CN"/>
        </w:rPr>
        <w:t>需要。</w:t>
      </w:r>
    </w:p>
    <w:p w:rsidR="009F6CC0" w:rsidRPr="00D86E1C" w:rsidRDefault="009F6CC0" w:rsidP="009F6CC0">
      <w:pPr>
        <w:ind w:firstLineChars="200" w:firstLine="480"/>
        <w:rPr>
          <w:rFonts w:asciiTheme="majorBidi" w:eastAsiaTheme="minorEastAsia" w:hAnsiTheme="majorBidi" w:cstheme="majorBidi"/>
          <w:lang w:eastAsia="zh-CN"/>
        </w:rPr>
      </w:pPr>
      <w:r w:rsidRPr="00D86E1C">
        <w:rPr>
          <w:rFonts w:asciiTheme="majorBidi" w:eastAsiaTheme="minorEastAsia" w:hAnsiTheme="majorBidi" w:cstheme="majorBidi"/>
          <w:lang w:eastAsia="zh-CN"/>
        </w:rPr>
        <w:t>第</w:t>
      </w:r>
      <w:r w:rsidRPr="00D86E1C">
        <w:rPr>
          <w:rFonts w:asciiTheme="majorBidi" w:eastAsiaTheme="minorEastAsia" w:hAnsiTheme="majorBidi" w:cstheme="majorBidi"/>
          <w:lang w:eastAsia="zh-CN"/>
        </w:rPr>
        <w:t>11</w:t>
      </w:r>
      <w:r w:rsidRPr="00D86E1C">
        <w:rPr>
          <w:rFonts w:asciiTheme="majorBidi" w:eastAsiaTheme="minorEastAsia" w:hAnsiTheme="majorBidi" w:cstheme="majorBidi"/>
          <w:lang w:eastAsia="zh-CN"/>
        </w:rPr>
        <w:t>研究组</w:t>
      </w:r>
      <w:r>
        <w:rPr>
          <w:rFonts w:asciiTheme="majorBidi" w:eastAsiaTheme="minorEastAsia" w:hAnsiTheme="majorBidi" w:cstheme="majorBidi" w:hint="eastAsia"/>
          <w:lang w:eastAsia="zh-CN"/>
        </w:rPr>
        <w:t>需</w:t>
      </w:r>
      <w:r w:rsidRPr="00D86E1C">
        <w:rPr>
          <w:rFonts w:asciiTheme="majorBidi" w:eastAsiaTheme="minorEastAsia" w:hAnsiTheme="majorBidi" w:cstheme="majorBidi"/>
          <w:lang w:eastAsia="zh-CN"/>
        </w:rPr>
        <w:t>继续与</w:t>
      </w:r>
      <w:r w:rsidRPr="00D86E1C">
        <w:rPr>
          <w:rFonts w:asciiTheme="majorBidi" w:hAnsiTheme="majorBidi" w:cstheme="majorBidi"/>
          <w:lang w:eastAsia="zh-CN"/>
        </w:rPr>
        <w:t>ITU-T/IEC</w:t>
      </w:r>
      <w:r w:rsidRPr="00D86E1C">
        <w:rPr>
          <w:rFonts w:asciiTheme="majorBidi" w:hAnsiTheme="majorBidi" w:cstheme="majorBidi"/>
          <w:lang w:eastAsia="zh-CN"/>
        </w:rPr>
        <w:t>认证系统协调，后者旨在开发程序，以便应用国际电联测试实验室认</w:t>
      </w:r>
      <w:r>
        <w:rPr>
          <w:rFonts w:asciiTheme="majorBidi" w:hAnsiTheme="majorBidi" w:cstheme="majorBidi" w:hint="eastAsia"/>
          <w:lang w:eastAsia="zh-CN"/>
        </w:rPr>
        <w:t>可</w:t>
      </w:r>
      <w:r w:rsidRPr="00D86E1C">
        <w:rPr>
          <w:rFonts w:asciiTheme="majorBidi" w:hAnsiTheme="majorBidi" w:cstheme="majorBidi"/>
          <w:lang w:eastAsia="zh-CN"/>
        </w:rPr>
        <w:t>程序并建立与现有</w:t>
      </w:r>
      <w:r>
        <w:rPr>
          <w:rFonts w:asciiTheme="majorBidi" w:hAnsiTheme="majorBidi" w:cstheme="majorBidi" w:hint="eastAsia"/>
          <w:lang w:eastAsia="zh-CN"/>
        </w:rPr>
        <w:t>各</w:t>
      </w:r>
      <w:r>
        <w:rPr>
          <w:rFonts w:asciiTheme="majorBidi" w:hAnsiTheme="majorBidi" w:cstheme="majorBidi"/>
          <w:lang w:eastAsia="zh-CN"/>
        </w:rPr>
        <w:t>种</w:t>
      </w:r>
      <w:r w:rsidRPr="00D86E1C">
        <w:rPr>
          <w:rFonts w:asciiTheme="majorBidi" w:hAnsiTheme="majorBidi" w:cstheme="majorBidi"/>
          <w:lang w:eastAsia="zh-CN"/>
        </w:rPr>
        <w:t>一致性评估项目的合作。</w:t>
      </w:r>
    </w:p>
    <w:p w:rsidR="009F6CC0" w:rsidRPr="00D86E1C" w:rsidRDefault="009F6CC0" w:rsidP="009F6CC0">
      <w:pPr>
        <w:ind w:firstLineChars="200" w:firstLine="480"/>
        <w:rPr>
          <w:rFonts w:asciiTheme="majorBidi" w:eastAsiaTheme="minorEastAsia" w:hAnsiTheme="majorBidi" w:cstheme="majorBidi"/>
          <w:lang w:eastAsia="zh-CN"/>
        </w:rPr>
      </w:pPr>
      <w:r w:rsidRPr="00D86E1C">
        <w:rPr>
          <w:rFonts w:asciiTheme="majorBidi" w:eastAsiaTheme="minorEastAsia" w:hAnsiTheme="majorBidi" w:cstheme="majorBidi"/>
          <w:lang w:eastAsia="zh-CN"/>
        </w:rPr>
        <w:t>第</w:t>
      </w:r>
      <w:r w:rsidRPr="00D86E1C">
        <w:rPr>
          <w:rFonts w:asciiTheme="majorBidi" w:eastAsiaTheme="minorEastAsia" w:hAnsiTheme="majorBidi" w:cstheme="majorBidi"/>
          <w:lang w:eastAsia="zh-CN"/>
        </w:rPr>
        <w:t>11</w:t>
      </w:r>
      <w:r w:rsidRPr="00D86E1C">
        <w:rPr>
          <w:rFonts w:asciiTheme="majorBidi" w:eastAsiaTheme="minorEastAsia" w:hAnsiTheme="majorBidi" w:cstheme="majorBidi"/>
          <w:lang w:eastAsia="zh-CN"/>
        </w:rPr>
        <w:t>研究组</w:t>
      </w:r>
      <w:r>
        <w:rPr>
          <w:rFonts w:asciiTheme="majorBidi" w:eastAsiaTheme="minorEastAsia" w:hAnsiTheme="majorBidi" w:cstheme="majorBidi" w:hint="eastAsia"/>
          <w:lang w:eastAsia="zh-CN"/>
        </w:rPr>
        <w:t>需</w:t>
      </w:r>
      <w:r w:rsidRPr="00D86E1C">
        <w:rPr>
          <w:rFonts w:asciiTheme="majorBidi" w:eastAsiaTheme="minorEastAsia" w:hAnsiTheme="majorBidi" w:cstheme="majorBidi" w:hint="eastAsia"/>
          <w:lang w:eastAsia="zh-CN"/>
        </w:rPr>
        <w:t>继续就用于基准测试和互联网测量框架</w:t>
      </w:r>
      <w:r>
        <w:rPr>
          <w:rFonts w:asciiTheme="majorBidi" w:eastAsiaTheme="minorEastAsia" w:hAnsiTheme="majorBidi" w:cstheme="majorBidi" w:hint="eastAsia"/>
          <w:lang w:eastAsia="zh-CN"/>
        </w:rPr>
        <w:t>相</w:t>
      </w:r>
      <w:r w:rsidRPr="00D86E1C">
        <w:rPr>
          <w:rFonts w:asciiTheme="majorBidi" w:eastAsiaTheme="minorEastAsia" w:hAnsiTheme="majorBidi" w:cstheme="majorBidi" w:hint="eastAsia"/>
          <w:lang w:eastAsia="zh-CN"/>
        </w:rPr>
        <w:t>关标准化网络参数的测试规范开展工作。</w:t>
      </w:r>
    </w:p>
    <w:p w:rsidR="009F6CC0" w:rsidRPr="00D86E1C" w:rsidRDefault="009F6CC0" w:rsidP="009F6CC0">
      <w:pPr>
        <w:ind w:firstLineChars="200" w:firstLine="480"/>
        <w:rPr>
          <w:rFonts w:asciiTheme="majorBidi" w:eastAsiaTheme="minorEastAsia" w:hAnsiTheme="majorBidi" w:cstheme="majorBidi"/>
          <w:lang w:eastAsia="zh-CN"/>
        </w:rPr>
      </w:pPr>
      <w:r w:rsidRPr="00D86E1C">
        <w:rPr>
          <w:rFonts w:asciiTheme="majorBidi" w:eastAsiaTheme="minorEastAsia" w:hAnsiTheme="majorBidi" w:cstheme="majorBidi"/>
          <w:lang w:eastAsia="zh-CN"/>
        </w:rPr>
        <w:t>第</w:t>
      </w:r>
      <w:r w:rsidRPr="00D86E1C">
        <w:rPr>
          <w:rFonts w:asciiTheme="majorBidi" w:eastAsiaTheme="minorEastAsia" w:hAnsiTheme="majorBidi" w:cstheme="majorBidi"/>
          <w:lang w:eastAsia="zh-CN"/>
        </w:rPr>
        <w:t>11</w:t>
      </w:r>
      <w:r w:rsidRPr="00D86E1C">
        <w:rPr>
          <w:rFonts w:asciiTheme="majorBidi" w:eastAsiaTheme="minorEastAsia" w:hAnsiTheme="majorBidi" w:cstheme="majorBidi"/>
          <w:lang w:eastAsia="zh-CN"/>
        </w:rPr>
        <w:t>研究组</w:t>
      </w:r>
      <w:r>
        <w:rPr>
          <w:rFonts w:asciiTheme="majorBidi" w:eastAsiaTheme="minorEastAsia" w:hAnsiTheme="majorBidi" w:cstheme="majorBidi" w:hint="eastAsia"/>
          <w:lang w:eastAsia="zh-CN"/>
        </w:rPr>
        <w:t>需</w:t>
      </w:r>
      <w:r w:rsidRPr="00D86E1C">
        <w:rPr>
          <w:rFonts w:asciiTheme="majorBidi" w:eastAsiaTheme="minorEastAsia" w:hAnsiTheme="majorBidi" w:cstheme="majorBidi"/>
          <w:lang w:eastAsia="zh-CN"/>
        </w:rPr>
        <w:t>继续与相关标准组织和论坛就合作协议确定的主题领域开展合作。</w:t>
      </w:r>
    </w:p>
    <w:p w:rsidR="009F6CC0" w:rsidRPr="00D86E1C" w:rsidRDefault="009F6CC0" w:rsidP="009F6CC0">
      <w:pPr>
        <w:ind w:firstLineChars="200" w:firstLine="480"/>
        <w:rPr>
          <w:lang w:eastAsia="zh-CN"/>
        </w:rPr>
      </w:pPr>
      <w:r w:rsidRPr="00D86E1C">
        <w:rPr>
          <w:rFonts w:hint="eastAsia"/>
          <w:lang w:eastAsia="zh-CN"/>
        </w:rPr>
        <w:t>在日内瓦召开会议时，</w:t>
      </w:r>
      <w:r w:rsidRPr="00D86E1C">
        <w:rPr>
          <w:lang w:eastAsia="zh-CN"/>
        </w:rPr>
        <w:t>第</w:t>
      </w:r>
      <w:r w:rsidRPr="00D86E1C">
        <w:rPr>
          <w:lang w:eastAsia="zh-CN"/>
        </w:rPr>
        <w:t>11</w:t>
      </w:r>
      <w:r w:rsidRPr="00D86E1C">
        <w:rPr>
          <w:lang w:eastAsia="zh-CN"/>
        </w:rPr>
        <w:t>研究组</w:t>
      </w:r>
      <w:r w:rsidRPr="00D86E1C">
        <w:rPr>
          <w:rFonts w:hint="eastAsia"/>
          <w:lang w:eastAsia="zh-CN"/>
        </w:rPr>
        <w:t>将与第</w:t>
      </w:r>
      <w:r w:rsidRPr="00D86E1C">
        <w:rPr>
          <w:lang w:eastAsia="zh-CN"/>
        </w:rPr>
        <w:t>13</w:t>
      </w:r>
      <w:r w:rsidRPr="00D86E1C">
        <w:rPr>
          <w:rFonts w:hint="eastAsia"/>
          <w:lang w:eastAsia="zh-CN"/>
        </w:rPr>
        <w:t>研究组在</w:t>
      </w:r>
      <w:r w:rsidRPr="00D86E1C">
        <w:rPr>
          <w:lang w:eastAsia="zh-CN"/>
        </w:rPr>
        <w:t>同期同地点召开会议。</w:t>
      </w:r>
    </w:p>
    <w:p w:rsidR="009F6CC0" w:rsidRPr="00D86E1C" w:rsidRDefault="009F6CC0" w:rsidP="009F6CC0">
      <w:pPr>
        <w:pStyle w:val="Headingb"/>
        <w:rPr>
          <w:lang w:eastAsia="zh-CN"/>
        </w:rPr>
      </w:pPr>
      <w:r w:rsidRPr="00D86E1C">
        <w:rPr>
          <w:rFonts w:hint="eastAsia"/>
          <w:lang w:eastAsia="zh-CN"/>
        </w:rPr>
        <w:t>ITU-T</w:t>
      </w:r>
      <w:r w:rsidRPr="00D86E1C">
        <w:rPr>
          <w:lang w:eastAsia="zh-CN"/>
        </w:rPr>
        <w:t>第</w:t>
      </w:r>
      <w:r w:rsidRPr="00D86E1C">
        <w:rPr>
          <w:lang w:eastAsia="zh-CN"/>
        </w:rPr>
        <w:t>12</w:t>
      </w:r>
      <w:r w:rsidRPr="00D86E1C">
        <w:rPr>
          <w:lang w:eastAsia="zh-CN"/>
        </w:rPr>
        <w:t>研究组</w:t>
      </w:r>
    </w:p>
    <w:p w:rsidR="009F6CC0" w:rsidRPr="00D86E1C" w:rsidRDefault="009F6CC0" w:rsidP="009F6CC0">
      <w:pPr>
        <w:ind w:firstLineChars="200" w:firstLine="480"/>
        <w:rPr>
          <w:lang w:eastAsia="zh-CN"/>
        </w:rPr>
      </w:pPr>
      <w:r w:rsidRPr="00D86E1C">
        <w:rPr>
          <w:rFonts w:hint="eastAsia"/>
          <w:lang w:eastAsia="zh-CN"/>
        </w:rPr>
        <w:t>ITU-T</w:t>
      </w:r>
      <w:r w:rsidRPr="00D86E1C">
        <w:rPr>
          <w:rFonts w:cs="SimSun" w:hint="eastAsia"/>
          <w:lang w:eastAsia="zh-CN"/>
        </w:rPr>
        <w:t>第</w:t>
      </w:r>
      <w:r w:rsidRPr="00D86E1C">
        <w:rPr>
          <w:lang w:eastAsia="zh-CN"/>
        </w:rPr>
        <w:t>12</w:t>
      </w:r>
      <w:r w:rsidRPr="00D86E1C">
        <w:rPr>
          <w:rFonts w:cs="SimSun" w:hint="eastAsia"/>
          <w:lang w:eastAsia="zh-CN"/>
        </w:rPr>
        <w:t>研究组着重研究端到端质量（如客户所感知的）问题，而这种传输所用的路径越来越频繁地涉及各终端和网络技术（例如移动终端，多路复用器，网关和网络信号处理设备，以及基于</w:t>
      </w:r>
      <w:r w:rsidRPr="00D86E1C">
        <w:rPr>
          <w:rFonts w:cs="SimSun"/>
          <w:lang w:eastAsia="zh-CN"/>
        </w:rPr>
        <w:t>IP</w:t>
      </w:r>
      <w:r w:rsidRPr="00D86E1C">
        <w:rPr>
          <w:rFonts w:cs="SimSun" w:hint="eastAsia"/>
          <w:lang w:eastAsia="zh-CN"/>
        </w:rPr>
        <w:t>的网络）之间的复杂互动关系。</w:t>
      </w:r>
    </w:p>
    <w:p w:rsidR="009F6CC0" w:rsidRPr="00D86E1C" w:rsidRDefault="009F6CC0" w:rsidP="009F6CC0">
      <w:pPr>
        <w:ind w:firstLineChars="200" w:firstLine="480"/>
        <w:rPr>
          <w:rFonts w:cs="SimSun"/>
          <w:lang w:eastAsia="zh-CN"/>
        </w:rPr>
      </w:pPr>
      <w:r w:rsidRPr="00D86E1C">
        <w:rPr>
          <w:rFonts w:cs="SimSun" w:hint="eastAsia"/>
          <w:lang w:eastAsia="zh-CN"/>
        </w:rPr>
        <w:t>作为</w:t>
      </w:r>
      <w:r>
        <w:rPr>
          <w:rFonts w:cs="SimSun" w:hint="eastAsia"/>
          <w:lang w:eastAsia="zh-CN"/>
        </w:rPr>
        <w:t>服务质量</w:t>
      </w:r>
      <w:r>
        <w:rPr>
          <w:rFonts w:cs="SimSun"/>
          <w:lang w:eastAsia="zh-CN"/>
        </w:rPr>
        <w:t>（</w:t>
      </w:r>
      <w:r w:rsidRPr="00D86E1C">
        <w:rPr>
          <w:lang w:eastAsia="zh-CN"/>
        </w:rPr>
        <w:t>QoS</w:t>
      </w:r>
      <w:r>
        <w:rPr>
          <w:rFonts w:hint="eastAsia"/>
          <w:lang w:eastAsia="zh-CN"/>
        </w:rPr>
        <w:t>）</w:t>
      </w:r>
      <w:r w:rsidRPr="00D86E1C">
        <w:rPr>
          <w:rFonts w:cs="SimSun" w:hint="eastAsia"/>
          <w:lang w:eastAsia="zh-CN"/>
        </w:rPr>
        <w:t>和</w:t>
      </w:r>
      <w:r>
        <w:rPr>
          <w:rFonts w:cs="SimSun" w:hint="eastAsia"/>
          <w:lang w:eastAsia="zh-CN"/>
        </w:rPr>
        <w:t>体验</w:t>
      </w:r>
      <w:r>
        <w:rPr>
          <w:rFonts w:cs="SimSun"/>
          <w:lang w:eastAsia="zh-CN"/>
        </w:rPr>
        <w:t>质量（</w:t>
      </w:r>
      <w:r w:rsidRPr="00D86E1C">
        <w:rPr>
          <w:lang w:eastAsia="zh-CN"/>
        </w:rPr>
        <w:t>QoE</w:t>
      </w:r>
      <w:r>
        <w:rPr>
          <w:rFonts w:hint="eastAsia"/>
          <w:lang w:eastAsia="zh-CN"/>
        </w:rPr>
        <w:t>）</w:t>
      </w:r>
      <w:r w:rsidRPr="00D86E1C">
        <w:rPr>
          <w:rFonts w:cs="SimSun" w:hint="eastAsia"/>
          <w:lang w:eastAsia="zh-CN"/>
        </w:rPr>
        <w:t>牵头研究组，第</w:t>
      </w:r>
      <w:r w:rsidRPr="00D86E1C">
        <w:rPr>
          <w:lang w:eastAsia="zh-CN"/>
        </w:rPr>
        <w:t>12</w:t>
      </w:r>
      <w:r w:rsidRPr="00D86E1C">
        <w:rPr>
          <w:rFonts w:cs="SimSun" w:hint="eastAsia"/>
          <w:lang w:eastAsia="zh-CN"/>
        </w:rPr>
        <w:t>研究组不仅要协调</w:t>
      </w:r>
      <w:r w:rsidRPr="00D86E1C">
        <w:rPr>
          <w:lang w:eastAsia="zh-CN"/>
        </w:rPr>
        <w:t>ITU-T</w:t>
      </w:r>
      <w:r w:rsidRPr="00D86E1C">
        <w:rPr>
          <w:rFonts w:cs="SimSun" w:hint="eastAsia"/>
          <w:lang w:eastAsia="zh-CN"/>
        </w:rPr>
        <w:t>内部的</w:t>
      </w:r>
      <w:r w:rsidRPr="00D86E1C">
        <w:rPr>
          <w:lang w:eastAsia="zh-CN"/>
        </w:rPr>
        <w:t>QoS</w:t>
      </w:r>
      <w:r w:rsidRPr="00D86E1C">
        <w:rPr>
          <w:rFonts w:hint="eastAsia"/>
          <w:lang w:eastAsia="zh-CN"/>
        </w:rPr>
        <w:t>和</w:t>
      </w:r>
      <w:r w:rsidRPr="00D86E1C">
        <w:rPr>
          <w:lang w:eastAsia="zh-CN"/>
        </w:rPr>
        <w:t>QoE</w:t>
      </w:r>
      <w:r w:rsidRPr="00D86E1C">
        <w:rPr>
          <w:rFonts w:hint="eastAsia"/>
          <w:lang w:eastAsia="zh-CN"/>
        </w:rPr>
        <w:t>活动</w:t>
      </w:r>
      <w:r w:rsidRPr="00D86E1C">
        <w:rPr>
          <w:rFonts w:cs="SimSun" w:hint="eastAsia"/>
          <w:lang w:eastAsia="zh-CN"/>
        </w:rPr>
        <w:t>，而且需要与其他</w:t>
      </w:r>
      <w:r w:rsidRPr="00D86E1C">
        <w:rPr>
          <w:rFonts w:hint="eastAsia"/>
          <w:lang w:eastAsia="zh-CN"/>
        </w:rPr>
        <w:t>标准</w:t>
      </w:r>
      <w:r w:rsidRPr="00D86E1C">
        <w:rPr>
          <w:lang w:eastAsia="zh-CN"/>
        </w:rPr>
        <w:t>制定组织</w:t>
      </w:r>
      <w:r>
        <w:rPr>
          <w:rFonts w:hint="eastAsia"/>
          <w:lang w:eastAsia="zh-CN"/>
        </w:rPr>
        <w:t>（</w:t>
      </w:r>
      <w:r w:rsidRPr="00D86E1C">
        <w:rPr>
          <w:lang w:eastAsia="zh-CN"/>
        </w:rPr>
        <w:t>SDO</w:t>
      </w:r>
      <w:r>
        <w:rPr>
          <w:rFonts w:hint="eastAsia"/>
          <w:lang w:eastAsia="zh-CN"/>
        </w:rPr>
        <w:t>）</w:t>
      </w:r>
      <w:r w:rsidRPr="00D86E1C">
        <w:rPr>
          <w:rFonts w:cs="SimSun" w:hint="eastAsia"/>
          <w:lang w:eastAsia="zh-CN"/>
        </w:rPr>
        <w:t>和论坛进行协调，并制定改进这种协作的框架。</w:t>
      </w:r>
    </w:p>
    <w:p w:rsidR="009F6CC0" w:rsidRPr="00D86E1C" w:rsidRDefault="009F6CC0" w:rsidP="009F6CC0">
      <w:pPr>
        <w:ind w:firstLineChars="200" w:firstLine="480"/>
        <w:rPr>
          <w:lang w:eastAsia="zh-CN"/>
        </w:rPr>
      </w:pPr>
      <w:r w:rsidRPr="00D86E1C">
        <w:rPr>
          <w:rFonts w:hint="eastAsia"/>
          <w:lang w:eastAsia="zh-CN"/>
        </w:rPr>
        <w:t>第</w:t>
      </w:r>
      <w:r w:rsidRPr="00D86E1C">
        <w:rPr>
          <w:lang w:eastAsia="zh-CN"/>
        </w:rPr>
        <w:t>12</w:t>
      </w:r>
      <w:r>
        <w:rPr>
          <w:rFonts w:hint="eastAsia"/>
          <w:lang w:eastAsia="zh-CN"/>
        </w:rPr>
        <w:t>研究组是服</w:t>
      </w:r>
      <w:r w:rsidRPr="00D86E1C">
        <w:rPr>
          <w:rFonts w:hint="eastAsia"/>
          <w:lang w:eastAsia="zh-CN"/>
        </w:rPr>
        <w:t>务质量开发组（</w:t>
      </w:r>
      <w:r w:rsidRPr="00D86E1C">
        <w:rPr>
          <w:lang w:eastAsia="zh-CN"/>
        </w:rPr>
        <w:t>QSDG</w:t>
      </w:r>
      <w:r w:rsidRPr="00D86E1C">
        <w:rPr>
          <w:rFonts w:hint="eastAsia"/>
          <w:lang w:eastAsia="zh-CN"/>
        </w:rPr>
        <w:t>）和第</w:t>
      </w:r>
      <w:r w:rsidRPr="00D86E1C">
        <w:rPr>
          <w:lang w:eastAsia="zh-CN"/>
        </w:rPr>
        <w:t>12</w:t>
      </w:r>
      <w:r w:rsidRPr="00D86E1C">
        <w:rPr>
          <w:rFonts w:hint="eastAsia"/>
          <w:lang w:eastAsia="zh-CN"/>
        </w:rPr>
        <w:t>研究组非洲区域</w:t>
      </w:r>
      <w:r>
        <w:rPr>
          <w:rFonts w:hint="eastAsia"/>
          <w:lang w:eastAsia="zh-CN"/>
        </w:rPr>
        <w:t>服</w:t>
      </w:r>
      <w:r w:rsidRPr="00D86E1C">
        <w:rPr>
          <w:rFonts w:hint="eastAsia"/>
          <w:lang w:eastAsia="zh-CN"/>
        </w:rPr>
        <w:t>务质量区域组（</w:t>
      </w:r>
      <w:r w:rsidRPr="00D86E1C">
        <w:rPr>
          <w:lang w:eastAsia="zh-CN"/>
        </w:rPr>
        <w:t>SG12 RG-AFR</w:t>
      </w:r>
      <w:r w:rsidRPr="00D86E1C">
        <w:rPr>
          <w:rFonts w:hint="eastAsia"/>
          <w:lang w:eastAsia="zh-CN"/>
        </w:rPr>
        <w:t>）的主管组。</w:t>
      </w:r>
    </w:p>
    <w:p w:rsidR="009F6CC0" w:rsidRPr="00D86E1C" w:rsidRDefault="009F6CC0" w:rsidP="009F6CC0">
      <w:pPr>
        <w:ind w:firstLineChars="200" w:firstLine="480"/>
        <w:rPr>
          <w:lang w:eastAsia="zh-CN"/>
        </w:rPr>
      </w:pPr>
      <w:r w:rsidRPr="00D86E1C">
        <w:rPr>
          <w:rFonts w:cs="SimSun" w:hint="eastAsia"/>
          <w:lang w:eastAsia="zh-CN"/>
        </w:rPr>
        <w:t>计划开展的第</w:t>
      </w:r>
      <w:r w:rsidRPr="00D86E1C">
        <w:rPr>
          <w:rFonts w:cs="SimSun"/>
          <w:lang w:eastAsia="zh-CN"/>
        </w:rPr>
        <w:t>12</w:t>
      </w:r>
      <w:r w:rsidRPr="00D86E1C">
        <w:rPr>
          <w:rFonts w:cs="SimSun" w:hint="eastAsia"/>
          <w:lang w:eastAsia="zh-CN"/>
        </w:rPr>
        <w:t>研究组工作举例如下：</w:t>
      </w:r>
    </w:p>
    <w:p w:rsidR="009F6CC0" w:rsidRPr="00D86E1C" w:rsidRDefault="009F6CC0" w:rsidP="009F6CC0">
      <w:pPr>
        <w:pStyle w:val="enumlev10"/>
        <w:rPr>
          <w:lang w:eastAsia="zh-CN"/>
        </w:rPr>
      </w:pPr>
      <w:r w:rsidRPr="00D86E1C">
        <w:rPr>
          <w:lang w:eastAsia="zh-CN"/>
        </w:rPr>
        <w:t>•</w:t>
      </w:r>
      <w:r w:rsidRPr="00D86E1C">
        <w:rPr>
          <w:lang w:eastAsia="zh-CN"/>
        </w:rPr>
        <w:tab/>
      </w:r>
      <w:r w:rsidRPr="00D86E1C">
        <w:rPr>
          <w:rFonts w:hint="eastAsia"/>
          <w:lang w:eastAsia="zh-CN"/>
        </w:rPr>
        <w:t>端到端（</w:t>
      </w:r>
      <w:r w:rsidRPr="00D86E1C">
        <w:rPr>
          <w:lang w:eastAsia="zh-CN"/>
        </w:rPr>
        <w:t>e2e</w:t>
      </w:r>
      <w:r w:rsidRPr="00D86E1C">
        <w:rPr>
          <w:rFonts w:hint="eastAsia"/>
          <w:lang w:eastAsia="zh-CN"/>
        </w:rPr>
        <w:t>）</w:t>
      </w:r>
      <w:r w:rsidRPr="00D86E1C">
        <w:rPr>
          <w:lang w:eastAsia="zh-CN"/>
        </w:rPr>
        <w:t>QoS</w:t>
      </w:r>
      <w:r w:rsidRPr="00D86E1C">
        <w:rPr>
          <w:rFonts w:hint="eastAsia"/>
          <w:lang w:eastAsia="zh-CN"/>
        </w:rPr>
        <w:t>规划，主要考虑全分组网络，同时也考虑混合</w:t>
      </w:r>
      <w:r w:rsidRPr="00D86E1C">
        <w:rPr>
          <w:lang w:eastAsia="zh-CN"/>
        </w:rPr>
        <w:t>IP/</w:t>
      </w:r>
      <w:r w:rsidRPr="00D86E1C">
        <w:rPr>
          <w:rFonts w:hint="eastAsia"/>
          <w:lang w:eastAsia="zh-CN"/>
        </w:rPr>
        <w:t>数字电路路径；</w:t>
      </w:r>
    </w:p>
    <w:p w:rsidR="009F6CC0" w:rsidRPr="00D86E1C" w:rsidRDefault="009F6CC0" w:rsidP="009F6CC0">
      <w:pPr>
        <w:pStyle w:val="enumlev10"/>
        <w:rPr>
          <w:lang w:eastAsia="zh-CN"/>
        </w:rPr>
      </w:pPr>
      <w:r w:rsidRPr="00D86E1C">
        <w:rPr>
          <w:lang w:eastAsia="zh-CN"/>
        </w:rPr>
        <w:t>•</w:t>
      </w:r>
      <w:r w:rsidRPr="00D86E1C">
        <w:rPr>
          <w:lang w:eastAsia="zh-CN"/>
        </w:rPr>
        <w:tab/>
        <w:t>QoS</w:t>
      </w:r>
      <w:r w:rsidRPr="00D86E1C">
        <w:rPr>
          <w:rFonts w:hint="eastAsia"/>
          <w:lang w:eastAsia="zh-CN"/>
        </w:rPr>
        <w:t>操作方面问题和相关的互操作指南以及支持</w:t>
      </w:r>
      <w:r w:rsidRPr="00D86E1C">
        <w:rPr>
          <w:lang w:eastAsia="zh-CN"/>
        </w:rPr>
        <w:t>QoS</w:t>
      </w:r>
      <w:r w:rsidRPr="00D86E1C">
        <w:rPr>
          <w:rFonts w:hint="eastAsia"/>
          <w:lang w:eastAsia="zh-CN"/>
        </w:rPr>
        <w:t>的资源管理；</w:t>
      </w:r>
    </w:p>
    <w:p w:rsidR="009F6CC0" w:rsidRPr="00D86E1C" w:rsidRDefault="009F6CC0" w:rsidP="009F6CC0">
      <w:pPr>
        <w:pStyle w:val="enumlev10"/>
        <w:rPr>
          <w:lang w:eastAsia="zh-CN"/>
        </w:rPr>
      </w:pPr>
      <w:r w:rsidRPr="00D86E1C">
        <w:rPr>
          <w:lang w:eastAsia="zh-CN"/>
        </w:rPr>
        <w:t>•</w:t>
      </w:r>
      <w:r w:rsidRPr="00D86E1C">
        <w:rPr>
          <w:lang w:eastAsia="zh-CN"/>
        </w:rPr>
        <w:tab/>
      </w:r>
      <w:r w:rsidRPr="00D86E1C">
        <w:rPr>
          <w:rFonts w:hint="eastAsia"/>
          <w:lang w:eastAsia="zh-CN"/>
        </w:rPr>
        <w:t>针对技术（如</w:t>
      </w:r>
      <w:r w:rsidRPr="00D86E1C">
        <w:rPr>
          <w:lang w:eastAsia="zh-CN"/>
        </w:rPr>
        <w:t>IP</w:t>
      </w:r>
      <w:r w:rsidRPr="00D86E1C">
        <w:rPr>
          <w:rFonts w:hint="eastAsia"/>
          <w:lang w:eastAsia="zh-CN"/>
        </w:rPr>
        <w:t>，以太网，</w:t>
      </w:r>
      <w:r w:rsidRPr="00D86E1C">
        <w:rPr>
          <w:lang w:eastAsia="zh-CN"/>
        </w:rPr>
        <w:t>MPLS</w:t>
      </w:r>
      <w:r w:rsidRPr="00D86E1C">
        <w:rPr>
          <w:rFonts w:hint="eastAsia"/>
          <w:lang w:eastAsia="zh-CN"/>
        </w:rPr>
        <w:t>）的性能指导；</w:t>
      </w:r>
    </w:p>
    <w:p w:rsidR="009F6CC0" w:rsidRDefault="009F6CC0" w:rsidP="009F6CC0">
      <w:pPr>
        <w:pStyle w:val="enumlev10"/>
        <w:keepNext/>
        <w:keepLines/>
        <w:rPr>
          <w:lang w:eastAsia="zh-CN"/>
        </w:rPr>
      </w:pPr>
      <w:r w:rsidRPr="00D86E1C">
        <w:rPr>
          <w:lang w:eastAsia="zh-CN"/>
        </w:rPr>
        <w:t>•</w:t>
      </w:r>
      <w:r w:rsidRPr="00D86E1C">
        <w:rPr>
          <w:lang w:eastAsia="zh-CN"/>
        </w:rPr>
        <w:tab/>
      </w:r>
      <w:r w:rsidRPr="00D86E1C">
        <w:rPr>
          <w:rFonts w:hint="eastAsia"/>
          <w:lang w:eastAsia="zh-CN"/>
        </w:rPr>
        <w:t>针对应用（如智能电网，</w:t>
      </w:r>
      <w:r w:rsidRPr="00D86E1C">
        <w:rPr>
          <w:lang w:eastAsia="zh-CN"/>
        </w:rPr>
        <w:t>物联网</w:t>
      </w:r>
      <w:r w:rsidRPr="00D86E1C">
        <w:rPr>
          <w:rFonts w:hint="eastAsia"/>
          <w:lang w:eastAsia="zh-CN"/>
        </w:rPr>
        <w:t>，</w:t>
      </w:r>
      <w:r w:rsidRPr="00D86E1C">
        <w:rPr>
          <w:lang w:eastAsia="zh-CN"/>
        </w:rPr>
        <w:t>M2M</w:t>
      </w:r>
      <w:r w:rsidRPr="00D86E1C">
        <w:rPr>
          <w:rFonts w:hint="eastAsia"/>
          <w:lang w:eastAsia="zh-CN"/>
        </w:rPr>
        <w:t>，</w:t>
      </w:r>
      <w:r w:rsidRPr="00D86E1C">
        <w:rPr>
          <w:lang w:eastAsia="zh-CN"/>
        </w:rPr>
        <w:t>HN</w:t>
      </w:r>
      <w:r w:rsidRPr="00D86E1C">
        <w:rPr>
          <w:rFonts w:hint="eastAsia"/>
          <w:lang w:eastAsia="zh-CN"/>
        </w:rPr>
        <w:t>）的性能指导；</w:t>
      </w:r>
    </w:p>
    <w:p w:rsidR="009F6CC0" w:rsidRPr="00D86E1C" w:rsidRDefault="009F6CC0" w:rsidP="009F6CC0">
      <w:pPr>
        <w:pStyle w:val="enumlev10"/>
        <w:keepNext/>
        <w:keepLines/>
        <w:rPr>
          <w:lang w:eastAsia="zh-CN"/>
        </w:rPr>
      </w:pPr>
      <w:r w:rsidRPr="00D86E1C">
        <w:rPr>
          <w:lang w:eastAsia="zh-CN"/>
        </w:rPr>
        <w:t>•</w:t>
      </w:r>
      <w:r w:rsidRPr="00D86E1C">
        <w:rPr>
          <w:lang w:eastAsia="zh-CN"/>
        </w:rPr>
        <w:tab/>
      </w:r>
      <w:r w:rsidRPr="00D86E1C">
        <w:rPr>
          <w:rFonts w:hint="eastAsia"/>
          <w:lang w:eastAsia="zh-CN"/>
        </w:rPr>
        <w:t>多媒体业务的</w:t>
      </w:r>
      <w:r w:rsidRPr="00D86E1C">
        <w:rPr>
          <w:lang w:eastAsia="zh-CN"/>
        </w:rPr>
        <w:t>QoE</w:t>
      </w:r>
      <w:r w:rsidRPr="00D86E1C">
        <w:rPr>
          <w:rFonts w:hint="eastAsia"/>
          <w:lang w:eastAsia="zh-CN"/>
        </w:rPr>
        <w:t>要求和性能目标的定义，以及相关的评估方法；</w:t>
      </w:r>
    </w:p>
    <w:p w:rsidR="009F6CC0" w:rsidRPr="00D86E1C" w:rsidRDefault="009F6CC0" w:rsidP="009F6CC0">
      <w:pPr>
        <w:pStyle w:val="enumlev10"/>
        <w:rPr>
          <w:lang w:eastAsia="zh-CN"/>
        </w:rPr>
      </w:pPr>
      <w:r w:rsidRPr="00D86E1C">
        <w:rPr>
          <w:lang w:eastAsia="zh-CN"/>
        </w:rPr>
        <w:t>•</w:t>
      </w:r>
      <w:r w:rsidRPr="00D86E1C">
        <w:rPr>
          <w:lang w:eastAsia="zh-CN"/>
        </w:rPr>
        <w:tab/>
      </w:r>
      <w:r w:rsidRPr="00D86E1C">
        <w:rPr>
          <w:rFonts w:hint="eastAsia"/>
          <w:lang w:eastAsia="zh-CN"/>
        </w:rPr>
        <w:t>新技术（如远程诊断）主观质量评估方法；</w:t>
      </w:r>
    </w:p>
    <w:p w:rsidR="009F6CC0" w:rsidRPr="00D86E1C" w:rsidRDefault="009F6CC0" w:rsidP="009F6CC0">
      <w:pPr>
        <w:pStyle w:val="enumlev10"/>
        <w:rPr>
          <w:lang w:eastAsia="zh-CN"/>
        </w:rPr>
      </w:pPr>
      <w:r w:rsidRPr="00D86E1C">
        <w:rPr>
          <w:lang w:eastAsia="zh-CN"/>
        </w:rPr>
        <w:t>•</w:t>
      </w:r>
      <w:r w:rsidRPr="00D86E1C">
        <w:rPr>
          <w:lang w:eastAsia="zh-CN"/>
        </w:rPr>
        <w:tab/>
      </w:r>
      <w:r w:rsidRPr="00D86E1C">
        <w:rPr>
          <w:rFonts w:hint="eastAsia"/>
          <w:lang w:eastAsia="zh-CN"/>
        </w:rPr>
        <w:t>用于多媒体和语音（包括广带，超广带和全带）的质量建模（心理生理模式，参数模式，攻击性和非攻击性方法，意见模式）；</w:t>
      </w:r>
    </w:p>
    <w:p w:rsidR="009F6CC0" w:rsidRPr="00D86E1C" w:rsidRDefault="009F6CC0" w:rsidP="009F6CC0">
      <w:pPr>
        <w:pStyle w:val="enumlev10"/>
        <w:rPr>
          <w:lang w:eastAsia="zh-CN"/>
        </w:rPr>
      </w:pPr>
      <w:r w:rsidRPr="00D86E1C">
        <w:rPr>
          <w:lang w:eastAsia="zh-CN"/>
        </w:rPr>
        <w:t>•</w:t>
      </w:r>
      <w:r w:rsidRPr="00D86E1C">
        <w:rPr>
          <w:lang w:eastAsia="zh-CN"/>
        </w:rPr>
        <w:tab/>
      </w:r>
      <w:r w:rsidRPr="00D86E1C">
        <w:rPr>
          <w:rFonts w:hint="eastAsia"/>
          <w:lang w:eastAsia="zh-CN"/>
        </w:rPr>
        <w:t>机动车环境下的语音质量以及驾驶员分心方面的问题；</w:t>
      </w:r>
    </w:p>
    <w:p w:rsidR="009F6CC0" w:rsidRPr="00D86E1C" w:rsidRDefault="009F6CC0" w:rsidP="009F6CC0">
      <w:pPr>
        <w:pStyle w:val="enumlev10"/>
        <w:rPr>
          <w:lang w:eastAsia="zh-CN"/>
        </w:rPr>
      </w:pPr>
      <w:r w:rsidRPr="00D86E1C">
        <w:rPr>
          <w:lang w:eastAsia="zh-CN"/>
        </w:rPr>
        <w:t>•</w:t>
      </w:r>
      <w:r w:rsidRPr="00D86E1C">
        <w:rPr>
          <w:lang w:eastAsia="zh-CN"/>
        </w:rPr>
        <w:tab/>
      </w:r>
      <w:r w:rsidRPr="00D86E1C">
        <w:rPr>
          <w:rFonts w:hint="eastAsia"/>
          <w:lang w:eastAsia="zh-CN"/>
        </w:rPr>
        <w:t>语音终端特性和电声测量方法（包括广带，超广带及全带）。</w:t>
      </w:r>
    </w:p>
    <w:p w:rsidR="007E1A9A" w:rsidRDefault="007E1A9A">
      <w:pPr>
        <w:tabs>
          <w:tab w:val="clear" w:pos="1134"/>
          <w:tab w:val="clear" w:pos="1871"/>
          <w:tab w:val="clear" w:pos="2268"/>
        </w:tabs>
        <w:overflowPunct/>
        <w:autoSpaceDE/>
        <w:autoSpaceDN/>
        <w:adjustRightInd/>
        <w:spacing w:before="0"/>
        <w:jc w:val="left"/>
        <w:textAlignment w:val="auto"/>
        <w:rPr>
          <w:rFonts w:ascii="Times" w:hAnsi="Times"/>
          <w:b/>
          <w:lang w:eastAsia="zh-CN"/>
        </w:rPr>
      </w:pPr>
      <w:r>
        <w:rPr>
          <w:lang w:eastAsia="zh-CN"/>
        </w:rPr>
        <w:br w:type="page"/>
      </w:r>
    </w:p>
    <w:p w:rsidR="009F6CC0" w:rsidRPr="00D86E1C" w:rsidRDefault="009F6CC0" w:rsidP="009F6CC0">
      <w:pPr>
        <w:pStyle w:val="Headingb"/>
        <w:keepLines/>
        <w:rPr>
          <w:lang w:eastAsia="zh-CN"/>
        </w:rPr>
      </w:pPr>
      <w:r w:rsidRPr="00D86E1C">
        <w:rPr>
          <w:rFonts w:hint="eastAsia"/>
          <w:lang w:eastAsia="zh-CN"/>
        </w:rPr>
        <w:t>ITU-T</w:t>
      </w:r>
      <w:r w:rsidRPr="00D86E1C">
        <w:rPr>
          <w:lang w:eastAsia="zh-CN"/>
        </w:rPr>
        <w:t>第</w:t>
      </w:r>
      <w:r w:rsidRPr="00D86E1C">
        <w:rPr>
          <w:lang w:eastAsia="zh-CN"/>
        </w:rPr>
        <w:t>13</w:t>
      </w:r>
      <w:r w:rsidRPr="00D86E1C">
        <w:rPr>
          <w:lang w:eastAsia="zh-CN"/>
        </w:rPr>
        <w:t>研究组</w:t>
      </w:r>
    </w:p>
    <w:p w:rsidR="009F6CC0" w:rsidRPr="00D86E1C" w:rsidRDefault="009F6CC0" w:rsidP="009F6CC0">
      <w:pPr>
        <w:keepNext/>
        <w:keepLines/>
        <w:ind w:firstLineChars="200" w:firstLine="480"/>
        <w:rPr>
          <w:lang w:eastAsia="zh-CN"/>
        </w:rPr>
      </w:pPr>
      <w:r w:rsidRPr="00D86E1C">
        <w:rPr>
          <w:rFonts w:hint="eastAsia"/>
          <w:lang w:eastAsia="zh-CN"/>
        </w:rPr>
        <w:t>ITU-T</w:t>
      </w:r>
      <w:r w:rsidRPr="00D86E1C">
        <w:rPr>
          <w:lang w:eastAsia="zh-CN"/>
        </w:rPr>
        <w:t>第</w:t>
      </w:r>
      <w:r w:rsidRPr="00D86E1C">
        <w:rPr>
          <w:lang w:eastAsia="zh-CN"/>
        </w:rPr>
        <w:t>13</w:t>
      </w:r>
      <w:r w:rsidRPr="00D86E1C">
        <w:rPr>
          <w:lang w:eastAsia="zh-CN"/>
        </w:rPr>
        <w:t>研究组</w:t>
      </w:r>
      <w:r w:rsidRPr="00D86E1C">
        <w:rPr>
          <w:rFonts w:hint="eastAsia"/>
          <w:lang w:eastAsia="zh-CN"/>
        </w:rPr>
        <w:t>擅长的重要领域包括：</w:t>
      </w:r>
    </w:p>
    <w:p w:rsidR="009F6CC0" w:rsidRPr="00D86E1C" w:rsidRDefault="009F6CC0" w:rsidP="009F6CC0">
      <w:pPr>
        <w:pStyle w:val="enumlev10"/>
        <w:rPr>
          <w:rFonts w:eastAsia="Times New Roman"/>
          <w:lang w:eastAsia="zh-CN"/>
        </w:rPr>
      </w:pPr>
      <w:r w:rsidRPr="00D86E1C">
        <w:rPr>
          <w:rFonts w:eastAsia="Times New Roman"/>
          <w:lang w:eastAsia="zh-CN"/>
        </w:rPr>
        <w:t>•</w:t>
      </w:r>
      <w:r w:rsidRPr="00D86E1C">
        <w:rPr>
          <w:rFonts w:eastAsia="Times New Roman"/>
          <w:lang w:eastAsia="zh-CN"/>
        </w:rPr>
        <w:tab/>
      </w:r>
      <w:r w:rsidRPr="00D86E1C">
        <w:rPr>
          <w:lang w:eastAsia="zh-CN"/>
        </w:rPr>
        <w:t>IMT</w:t>
      </w:r>
      <w:r w:rsidRPr="00D86E1C">
        <w:rPr>
          <w:rFonts w:hint="eastAsia"/>
          <w:lang w:eastAsia="zh-CN"/>
        </w:rPr>
        <w:t>-</w:t>
      </w:r>
      <w:r w:rsidRPr="00D86E1C">
        <w:rPr>
          <w:lang w:eastAsia="zh-CN"/>
        </w:rPr>
        <w:t>2020</w:t>
      </w:r>
      <w:r w:rsidRPr="00D86E1C">
        <w:rPr>
          <w:rFonts w:hint="eastAsia"/>
          <w:lang w:val="en-US" w:eastAsia="zh-CN"/>
        </w:rPr>
        <w:t>网络方面：根据</w:t>
      </w:r>
      <w:r w:rsidRPr="00D86E1C">
        <w:rPr>
          <w:lang w:eastAsia="zh-CN"/>
        </w:rPr>
        <w:t>IMT-2020</w:t>
      </w:r>
      <w:r w:rsidR="00AB7704">
        <w:rPr>
          <w:rFonts w:hint="eastAsia"/>
          <w:lang w:eastAsia="zh-CN"/>
        </w:rPr>
        <w:t>的</w:t>
      </w:r>
      <w:r w:rsidRPr="00D86E1C">
        <w:rPr>
          <w:rFonts w:hint="eastAsia"/>
          <w:lang w:eastAsia="zh-CN"/>
        </w:rPr>
        <w:t>业务</w:t>
      </w:r>
      <w:r w:rsidR="00AB7704">
        <w:rPr>
          <w:rFonts w:hint="eastAsia"/>
          <w:lang w:eastAsia="zh-CN"/>
        </w:rPr>
        <w:t>情景</w:t>
      </w:r>
      <w:r w:rsidRPr="00D86E1C">
        <w:rPr>
          <w:rFonts w:hint="eastAsia"/>
          <w:lang w:val="en-US" w:eastAsia="zh-CN"/>
        </w:rPr>
        <w:t>研究</w:t>
      </w:r>
      <w:r w:rsidRPr="00D86E1C">
        <w:rPr>
          <w:lang w:eastAsia="zh-CN"/>
        </w:rPr>
        <w:t>IMT-2020</w:t>
      </w:r>
      <w:r w:rsidRPr="00D86E1C">
        <w:rPr>
          <w:rFonts w:hint="eastAsia"/>
          <w:lang w:eastAsia="zh-CN"/>
        </w:rPr>
        <w:t>网络</w:t>
      </w:r>
      <w:r w:rsidRPr="00D86E1C">
        <w:rPr>
          <w:lang w:eastAsia="zh-CN"/>
        </w:rPr>
        <w:t>的</w:t>
      </w:r>
      <w:r w:rsidRPr="00D86E1C">
        <w:rPr>
          <w:rFonts w:hint="eastAsia"/>
          <w:lang w:val="en-US" w:eastAsia="zh-CN"/>
        </w:rPr>
        <w:t>要求和</w:t>
      </w:r>
      <w:r w:rsidRPr="00D86E1C">
        <w:rPr>
          <w:lang w:val="en-US" w:eastAsia="zh-CN"/>
        </w:rPr>
        <w:t>能力。这</w:t>
      </w:r>
      <w:r w:rsidRPr="00D86E1C">
        <w:rPr>
          <w:rFonts w:hint="eastAsia"/>
          <w:lang w:val="en-US" w:eastAsia="zh-CN"/>
        </w:rPr>
        <w:t>包括依据但</w:t>
      </w:r>
      <w:r w:rsidRPr="00D86E1C">
        <w:rPr>
          <w:lang w:val="en-US" w:eastAsia="zh-CN"/>
        </w:rPr>
        <w:t>不限于</w:t>
      </w:r>
      <w:r w:rsidRPr="00D86E1C">
        <w:rPr>
          <w:rFonts w:hint="eastAsia"/>
          <w:lang w:val="en-US" w:eastAsia="zh-CN"/>
        </w:rPr>
        <w:t>上文确定的</w:t>
      </w:r>
      <w:r>
        <w:rPr>
          <w:rFonts w:hint="eastAsia"/>
          <w:lang w:val="en-US" w:eastAsia="zh-CN"/>
        </w:rPr>
        <w:t>需</w:t>
      </w:r>
      <w:r w:rsidRPr="00D86E1C">
        <w:rPr>
          <w:lang w:val="en-US" w:eastAsia="zh-CN"/>
        </w:rPr>
        <w:t>求、能力和</w:t>
      </w:r>
      <w:r w:rsidRPr="00D86E1C">
        <w:rPr>
          <w:lang w:eastAsia="zh-CN"/>
        </w:rPr>
        <w:t>IMT-2020</w:t>
      </w:r>
      <w:r w:rsidRPr="00D86E1C">
        <w:rPr>
          <w:rFonts w:hint="eastAsia"/>
          <w:lang w:eastAsia="zh-CN"/>
        </w:rPr>
        <w:t>焦点组进行</w:t>
      </w:r>
      <w:r w:rsidRPr="00D86E1C">
        <w:rPr>
          <w:lang w:eastAsia="zh-CN"/>
        </w:rPr>
        <w:t>的差距分析</w:t>
      </w:r>
      <w:r w:rsidR="00AB7704">
        <w:rPr>
          <w:rFonts w:hint="eastAsia"/>
          <w:lang w:eastAsia="zh-CN"/>
        </w:rPr>
        <w:t>，</w:t>
      </w:r>
      <w:r w:rsidRPr="00D86E1C">
        <w:rPr>
          <w:lang w:eastAsia="zh-CN"/>
        </w:rPr>
        <w:t>制定有关</w:t>
      </w:r>
      <w:r w:rsidRPr="00D86E1C">
        <w:rPr>
          <w:lang w:eastAsia="zh-CN"/>
        </w:rPr>
        <w:t>IMT-2020</w:t>
      </w:r>
      <w:r w:rsidRPr="00D86E1C">
        <w:rPr>
          <w:rFonts w:hint="eastAsia"/>
          <w:lang w:eastAsia="zh-CN"/>
        </w:rPr>
        <w:t>框架</w:t>
      </w:r>
      <w:r w:rsidRPr="00D86E1C">
        <w:rPr>
          <w:lang w:eastAsia="zh-CN"/>
        </w:rPr>
        <w:t>和架构设计</w:t>
      </w:r>
      <w:r w:rsidRPr="00D86E1C">
        <w:rPr>
          <w:rFonts w:hint="eastAsia"/>
          <w:lang w:eastAsia="zh-CN"/>
        </w:rPr>
        <w:t>（亦</w:t>
      </w:r>
      <w:r w:rsidRPr="00D86E1C">
        <w:rPr>
          <w:lang w:eastAsia="zh-CN"/>
        </w:rPr>
        <w:t>包括</w:t>
      </w:r>
      <w:r w:rsidRPr="00D86E1C">
        <w:rPr>
          <w:lang w:eastAsia="zh-CN"/>
        </w:rPr>
        <w:t>IMT</w:t>
      </w:r>
      <w:r w:rsidRPr="00D86E1C">
        <w:rPr>
          <w:rFonts w:hint="eastAsia"/>
          <w:lang w:eastAsia="zh-CN"/>
        </w:rPr>
        <w:t>-</w:t>
      </w:r>
      <w:r w:rsidRPr="00D86E1C">
        <w:rPr>
          <w:lang w:eastAsia="zh-CN"/>
        </w:rPr>
        <w:t>2020</w:t>
      </w:r>
      <w:r w:rsidRPr="00D86E1C">
        <w:rPr>
          <w:rFonts w:hint="eastAsia"/>
          <w:lang w:eastAsia="zh-CN"/>
        </w:rPr>
        <w:t>网络</w:t>
      </w:r>
      <w:r w:rsidRPr="00D86E1C">
        <w:rPr>
          <w:lang w:eastAsia="zh-CN"/>
        </w:rPr>
        <w:t>相关可靠性、</w:t>
      </w:r>
      <w:r>
        <w:rPr>
          <w:rFonts w:hint="eastAsia"/>
          <w:lang w:eastAsia="zh-CN"/>
        </w:rPr>
        <w:t>服务</w:t>
      </w:r>
      <w:r>
        <w:rPr>
          <w:lang w:eastAsia="zh-CN"/>
        </w:rPr>
        <w:t>质量（</w:t>
      </w:r>
      <w:r w:rsidRPr="00D86E1C">
        <w:rPr>
          <w:lang w:eastAsia="zh-CN"/>
        </w:rPr>
        <w:t>QoS</w:t>
      </w:r>
      <w:r>
        <w:rPr>
          <w:rFonts w:hint="eastAsia"/>
          <w:lang w:eastAsia="zh-CN"/>
        </w:rPr>
        <w:t>）</w:t>
      </w:r>
      <w:r w:rsidRPr="00D86E1C">
        <w:rPr>
          <w:rFonts w:hint="eastAsia"/>
          <w:lang w:eastAsia="zh-CN"/>
        </w:rPr>
        <w:t>和</w:t>
      </w:r>
      <w:r w:rsidRPr="00D86E1C">
        <w:rPr>
          <w:lang w:eastAsia="zh-CN"/>
        </w:rPr>
        <w:t>安全性问题</w:t>
      </w:r>
      <w:r w:rsidRPr="00D86E1C">
        <w:rPr>
          <w:rFonts w:hint="eastAsia"/>
          <w:lang w:eastAsia="zh-CN"/>
        </w:rPr>
        <w:t>）的建议书。</w:t>
      </w:r>
      <w:r w:rsidRPr="00D86E1C">
        <w:rPr>
          <w:lang w:eastAsia="zh-CN"/>
        </w:rPr>
        <w:t>此外</w:t>
      </w:r>
      <w:r w:rsidRPr="00D86E1C">
        <w:rPr>
          <w:rFonts w:hint="eastAsia"/>
          <w:lang w:eastAsia="zh-CN"/>
        </w:rPr>
        <w:t>，</w:t>
      </w:r>
      <w:r w:rsidRPr="00D86E1C">
        <w:rPr>
          <w:lang w:eastAsia="zh-CN"/>
        </w:rPr>
        <w:t>还包括与现有网络（</w:t>
      </w:r>
      <w:r w:rsidRPr="00D86E1C">
        <w:rPr>
          <w:rFonts w:hint="eastAsia"/>
          <w:lang w:eastAsia="zh-CN"/>
        </w:rPr>
        <w:t>包括</w:t>
      </w:r>
      <w:r w:rsidRPr="00D86E1C">
        <w:rPr>
          <w:lang w:eastAsia="zh-CN"/>
        </w:rPr>
        <w:t>IMT-Advanced</w:t>
      </w:r>
      <w:r w:rsidRPr="00D86E1C">
        <w:rPr>
          <w:rFonts w:hint="eastAsia"/>
          <w:lang w:eastAsia="zh-CN"/>
        </w:rPr>
        <w:t>等</w:t>
      </w:r>
      <w:r w:rsidRPr="00D86E1C">
        <w:rPr>
          <w:lang w:eastAsia="zh-CN"/>
        </w:rPr>
        <w:t>）</w:t>
      </w:r>
      <w:r w:rsidRPr="00D86E1C">
        <w:rPr>
          <w:rFonts w:hint="eastAsia"/>
          <w:lang w:eastAsia="zh-CN"/>
        </w:rPr>
        <w:t>的</w:t>
      </w:r>
      <w:r w:rsidRPr="00D86E1C">
        <w:rPr>
          <w:lang w:eastAsia="zh-CN"/>
        </w:rPr>
        <w:t>互通。</w:t>
      </w:r>
    </w:p>
    <w:p w:rsidR="009F6CC0" w:rsidRPr="00D86E1C" w:rsidRDefault="009F6CC0" w:rsidP="009F6CC0">
      <w:pPr>
        <w:pStyle w:val="enumlev10"/>
        <w:rPr>
          <w:rFonts w:eastAsia="Times New Roman"/>
          <w:lang w:eastAsia="zh-CN"/>
        </w:rPr>
      </w:pPr>
      <w:r w:rsidRPr="00D86E1C">
        <w:rPr>
          <w:rFonts w:eastAsia="Times New Roman"/>
          <w:lang w:eastAsia="zh-CN"/>
        </w:rPr>
        <w:t>•</w:t>
      </w:r>
      <w:r w:rsidRPr="00D86E1C">
        <w:rPr>
          <w:rFonts w:eastAsia="Times New Roman"/>
          <w:lang w:eastAsia="zh-CN"/>
        </w:rPr>
        <w:tab/>
      </w:r>
      <w:r w:rsidRPr="00D86E1C">
        <w:rPr>
          <w:lang w:eastAsia="zh-CN"/>
        </w:rPr>
        <w:t>软件定义网络</w:t>
      </w:r>
      <w:r w:rsidRPr="00D86E1C">
        <w:rPr>
          <w:rFonts w:hint="eastAsia"/>
          <w:lang w:eastAsia="zh-CN"/>
        </w:rPr>
        <w:t>（</w:t>
      </w:r>
      <w:r w:rsidRPr="00D86E1C">
        <w:rPr>
          <w:rFonts w:hint="eastAsia"/>
          <w:lang w:eastAsia="zh-CN"/>
        </w:rPr>
        <w:t>SDN</w:t>
      </w:r>
      <w:r w:rsidRPr="00D86E1C">
        <w:rPr>
          <w:rFonts w:hint="eastAsia"/>
          <w:lang w:eastAsia="zh-CN"/>
        </w:rPr>
        <w:t>）、网络切片和编</w:t>
      </w:r>
      <w:r>
        <w:rPr>
          <w:rFonts w:hint="eastAsia"/>
          <w:lang w:eastAsia="zh-CN"/>
        </w:rPr>
        <w:t>排</w:t>
      </w:r>
      <w:r w:rsidRPr="00D86E1C">
        <w:rPr>
          <w:lang w:eastAsia="zh-CN"/>
        </w:rPr>
        <w:t>（</w:t>
      </w:r>
      <w:r w:rsidRPr="00D86E1C">
        <w:rPr>
          <w:rFonts w:hint="eastAsia"/>
          <w:lang w:eastAsia="zh-CN"/>
        </w:rPr>
        <w:t>orchestration</w:t>
      </w:r>
      <w:r w:rsidRPr="00D86E1C">
        <w:rPr>
          <w:lang w:eastAsia="zh-CN"/>
        </w:rPr>
        <w:t>）</w:t>
      </w:r>
      <w:r w:rsidRPr="00D86E1C">
        <w:rPr>
          <w:rFonts w:hint="eastAsia"/>
          <w:lang w:eastAsia="zh-CN"/>
        </w:rPr>
        <w:t>方面：研究</w:t>
      </w:r>
      <w:r w:rsidRPr="00D86E1C">
        <w:rPr>
          <w:lang w:eastAsia="zh-CN"/>
        </w:rPr>
        <w:t>SDN</w:t>
      </w:r>
      <w:r w:rsidRPr="00D86E1C">
        <w:rPr>
          <w:lang w:eastAsia="zh-CN"/>
        </w:rPr>
        <w:t>和数据平面的可编程性</w:t>
      </w:r>
      <w:r w:rsidRPr="00D86E1C">
        <w:rPr>
          <w:rFonts w:hint="eastAsia"/>
          <w:lang w:eastAsia="zh-CN"/>
        </w:rPr>
        <w:t>，</w:t>
      </w:r>
      <w:r w:rsidRPr="00D86E1C">
        <w:rPr>
          <w:lang w:eastAsia="zh-CN"/>
        </w:rPr>
        <w:t>以支持业务迅猛发展和多样化所需的网络虚拟化和网络切片等功能</w:t>
      </w:r>
      <w:r w:rsidRPr="00D86E1C">
        <w:rPr>
          <w:rFonts w:hint="eastAsia"/>
          <w:lang w:eastAsia="zh-CN"/>
        </w:rPr>
        <w:t>，</w:t>
      </w:r>
      <w:r w:rsidRPr="00D86E1C">
        <w:rPr>
          <w:lang w:eastAsia="zh-CN"/>
        </w:rPr>
        <w:t>同时考虑到上述功能的可扩展性</w:t>
      </w:r>
      <w:r w:rsidRPr="00D86E1C">
        <w:rPr>
          <w:rFonts w:hint="eastAsia"/>
          <w:lang w:eastAsia="zh-CN"/>
        </w:rPr>
        <w:t>、</w:t>
      </w:r>
      <w:r w:rsidRPr="00D86E1C">
        <w:rPr>
          <w:lang w:eastAsia="zh-CN"/>
        </w:rPr>
        <w:t>安全性和分布情况</w:t>
      </w:r>
      <w:r w:rsidRPr="00D86E1C">
        <w:rPr>
          <w:rFonts w:hint="eastAsia"/>
          <w:lang w:eastAsia="zh-CN"/>
        </w:rPr>
        <w:t>。</w:t>
      </w:r>
      <w:r w:rsidRPr="00D86E1C">
        <w:rPr>
          <w:lang w:eastAsia="zh-CN"/>
        </w:rPr>
        <w:t>制定有关网络功能组件编</w:t>
      </w:r>
      <w:r>
        <w:rPr>
          <w:rFonts w:hint="eastAsia"/>
          <w:lang w:eastAsia="zh-CN"/>
        </w:rPr>
        <w:t>排</w:t>
      </w:r>
      <w:r w:rsidRPr="00D86E1C">
        <w:rPr>
          <w:lang w:eastAsia="zh-CN"/>
        </w:rPr>
        <w:t>及相关管理控制连续功能</w:t>
      </w:r>
      <w:r w:rsidRPr="00D86E1C">
        <w:rPr>
          <w:rFonts w:hint="eastAsia"/>
          <w:lang w:eastAsia="zh-CN"/>
        </w:rPr>
        <w:t>/</w:t>
      </w:r>
      <w:r w:rsidRPr="00D86E1C">
        <w:rPr>
          <w:rFonts w:hint="eastAsia"/>
          <w:lang w:eastAsia="zh-CN"/>
        </w:rPr>
        <w:t>政策、软件化网络和网络切片（包括增强和支持分布式组网功能）的建议书。</w:t>
      </w:r>
    </w:p>
    <w:p w:rsidR="009F6CC0" w:rsidRPr="00D86E1C" w:rsidRDefault="009F6CC0" w:rsidP="009F6CC0">
      <w:pPr>
        <w:pStyle w:val="enumlev10"/>
        <w:rPr>
          <w:rFonts w:eastAsia="Times New Roman"/>
          <w:lang w:eastAsia="zh-CN"/>
        </w:rPr>
      </w:pPr>
      <w:r w:rsidRPr="00D86E1C">
        <w:rPr>
          <w:rFonts w:eastAsia="Times New Roman"/>
          <w:lang w:eastAsia="zh-CN"/>
        </w:rPr>
        <w:t>•</w:t>
      </w:r>
      <w:r w:rsidRPr="00D86E1C">
        <w:rPr>
          <w:rFonts w:eastAsia="Times New Roman"/>
          <w:lang w:eastAsia="zh-CN"/>
        </w:rPr>
        <w:tab/>
      </w:r>
      <w:r w:rsidRPr="00D86E1C">
        <w:rPr>
          <w:lang w:eastAsia="zh-CN"/>
        </w:rPr>
        <w:t>开源方面</w:t>
      </w:r>
      <w:r w:rsidRPr="00D86E1C">
        <w:rPr>
          <w:rFonts w:hint="eastAsia"/>
          <w:lang w:eastAsia="zh-CN"/>
        </w:rPr>
        <w:t>：</w:t>
      </w:r>
      <w:r w:rsidRPr="00D86E1C">
        <w:rPr>
          <w:lang w:eastAsia="zh-CN"/>
        </w:rPr>
        <w:t>研究与第</w:t>
      </w:r>
      <w:r w:rsidRPr="00D86E1C">
        <w:rPr>
          <w:rFonts w:hint="eastAsia"/>
          <w:lang w:eastAsia="zh-CN"/>
        </w:rPr>
        <w:t>13</w:t>
      </w:r>
      <w:r w:rsidRPr="00D86E1C">
        <w:rPr>
          <w:rFonts w:hint="eastAsia"/>
          <w:lang w:eastAsia="zh-CN"/>
        </w:rPr>
        <w:t>研究组范围相关的开源软件活动的利用潜力和指南。</w:t>
      </w:r>
    </w:p>
    <w:p w:rsidR="009F6CC0" w:rsidRDefault="009F6CC0" w:rsidP="009F6CC0">
      <w:pPr>
        <w:pStyle w:val="enumlev10"/>
        <w:rPr>
          <w:rFonts w:eastAsia="Times New Roman"/>
          <w:lang w:eastAsia="zh-CN"/>
        </w:rPr>
      </w:pPr>
      <w:r w:rsidRPr="003426CD">
        <w:rPr>
          <w:lang w:eastAsia="zh-CN"/>
        </w:rPr>
        <w:t>•</w:t>
      </w:r>
      <w:r w:rsidRPr="003426CD">
        <w:rPr>
          <w:lang w:eastAsia="zh-CN"/>
        </w:rPr>
        <w:tab/>
      </w:r>
      <w:r w:rsidRPr="00D86E1C">
        <w:rPr>
          <w:rFonts w:hint="eastAsia"/>
          <w:lang w:eastAsia="zh-CN"/>
        </w:rPr>
        <w:t>下一代网络（</w:t>
      </w:r>
      <w:r w:rsidRPr="00D86E1C">
        <w:rPr>
          <w:rFonts w:hint="eastAsia"/>
          <w:lang w:eastAsia="zh-CN"/>
        </w:rPr>
        <w:t>NGN</w:t>
      </w:r>
      <w:r w:rsidRPr="00D86E1C">
        <w:rPr>
          <w:rFonts w:hint="eastAsia"/>
          <w:lang w:eastAsia="zh-CN"/>
        </w:rPr>
        <w:t>）演进方面：根据新兴先进通信和信息技术（如</w:t>
      </w:r>
      <w:r w:rsidRPr="00D86E1C">
        <w:rPr>
          <w:lang w:eastAsia="zh-CN"/>
        </w:rPr>
        <w:t>SDN</w:t>
      </w:r>
      <w:r w:rsidRPr="00D86E1C">
        <w:rPr>
          <w:rFonts w:hint="eastAsia"/>
          <w:lang w:eastAsia="zh-CN"/>
        </w:rPr>
        <w:t>、</w:t>
      </w:r>
      <w:r w:rsidRPr="00D86E1C">
        <w:rPr>
          <w:lang w:eastAsia="zh-CN"/>
        </w:rPr>
        <w:t>NFV</w:t>
      </w:r>
      <w:r w:rsidRPr="00D86E1C">
        <w:rPr>
          <w:lang w:eastAsia="zh-CN"/>
        </w:rPr>
        <w:t>和</w:t>
      </w:r>
      <w:r w:rsidRPr="00D86E1C">
        <w:rPr>
          <w:lang w:eastAsia="zh-CN"/>
        </w:rPr>
        <w:t>CDN</w:t>
      </w:r>
      <w:r w:rsidRPr="00D86E1C">
        <w:rPr>
          <w:rFonts w:hint="eastAsia"/>
          <w:lang w:eastAsia="zh-CN"/>
        </w:rPr>
        <w:t>）及相关用例，在支撑能力、功能</w:t>
      </w:r>
      <w:r w:rsidRPr="00D86E1C">
        <w:rPr>
          <w:rFonts w:hint="eastAsia"/>
          <w:lang w:val="en-US" w:eastAsia="zh-CN"/>
        </w:rPr>
        <w:t>架构和部署模型方面研究对下一代网络的改进。</w:t>
      </w:r>
    </w:p>
    <w:p w:rsidR="009F6CC0" w:rsidRPr="00D86E1C" w:rsidRDefault="009F6CC0" w:rsidP="009F6CC0">
      <w:pPr>
        <w:pStyle w:val="enumlev10"/>
        <w:rPr>
          <w:rFonts w:eastAsia="Times New Roman"/>
          <w:lang w:eastAsia="zh-CN"/>
        </w:rPr>
      </w:pPr>
      <w:r w:rsidRPr="00D86E1C">
        <w:rPr>
          <w:rFonts w:eastAsia="Times New Roman"/>
          <w:lang w:eastAsia="zh-CN"/>
        </w:rPr>
        <w:t>•</w:t>
      </w:r>
      <w:r w:rsidRPr="00D86E1C">
        <w:rPr>
          <w:rFonts w:eastAsia="Times New Roman"/>
          <w:lang w:eastAsia="zh-CN"/>
        </w:rPr>
        <w:tab/>
      </w:r>
      <w:r>
        <w:rPr>
          <w:rFonts w:eastAsiaTheme="minorEastAsia" w:hint="eastAsia"/>
          <w:lang w:eastAsia="zh-CN"/>
        </w:rPr>
        <w:t>以</w:t>
      </w:r>
      <w:r w:rsidRPr="00D86E1C">
        <w:rPr>
          <w:lang w:eastAsia="zh-CN"/>
        </w:rPr>
        <w:t>信息</w:t>
      </w:r>
      <w:r>
        <w:rPr>
          <w:rFonts w:hint="eastAsia"/>
          <w:lang w:eastAsia="zh-CN"/>
        </w:rPr>
        <w:t>为</w:t>
      </w:r>
      <w:r w:rsidRPr="00D86E1C">
        <w:rPr>
          <w:lang w:eastAsia="zh-CN"/>
        </w:rPr>
        <w:t>中心</w:t>
      </w:r>
      <w:r>
        <w:rPr>
          <w:rFonts w:hint="eastAsia"/>
          <w:lang w:eastAsia="zh-CN"/>
        </w:rPr>
        <w:t>的</w:t>
      </w:r>
      <w:r w:rsidRPr="00D86E1C">
        <w:rPr>
          <w:lang w:eastAsia="zh-CN"/>
        </w:rPr>
        <w:t>网络</w:t>
      </w:r>
      <w:r>
        <w:rPr>
          <w:rFonts w:hint="eastAsia"/>
          <w:lang w:eastAsia="zh-CN"/>
        </w:rPr>
        <w:t>（</w:t>
      </w:r>
      <w:r>
        <w:rPr>
          <w:lang w:val="en-US" w:eastAsia="zh-CN"/>
        </w:rPr>
        <w:t>ICN</w:t>
      </w:r>
      <w:r>
        <w:rPr>
          <w:rFonts w:hint="eastAsia"/>
          <w:lang w:val="en-US" w:eastAsia="zh-CN"/>
        </w:rPr>
        <w:t>）</w:t>
      </w:r>
      <w:r w:rsidRPr="00D86E1C">
        <w:rPr>
          <w:lang w:eastAsia="zh-CN"/>
        </w:rPr>
        <w:t>和公众分组电信数据网方面</w:t>
      </w:r>
      <w:r w:rsidRPr="00D86E1C">
        <w:rPr>
          <w:rFonts w:hint="eastAsia"/>
          <w:lang w:eastAsia="zh-CN"/>
        </w:rPr>
        <w:t>：</w:t>
      </w:r>
      <w:r w:rsidRPr="00D86E1C">
        <w:rPr>
          <w:lang w:eastAsia="zh-CN"/>
        </w:rPr>
        <w:t>开展与</w:t>
      </w:r>
      <w:r w:rsidRPr="00D86E1C">
        <w:rPr>
          <w:lang w:eastAsia="zh-CN"/>
        </w:rPr>
        <w:t>ICN</w:t>
      </w:r>
      <w:r w:rsidRPr="00D86E1C">
        <w:rPr>
          <w:lang w:eastAsia="zh-CN"/>
        </w:rPr>
        <w:t>对</w:t>
      </w:r>
      <w:r w:rsidRPr="00D86E1C">
        <w:rPr>
          <w:lang w:eastAsia="zh-CN"/>
        </w:rPr>
        <w:t>IMT-2020</w:t>
      </w:r>
      <w:r w:rsidRPr="00D86E1C">
        <w:rPr>
          <w:lang w:eastAsia="zh-CN"/>
        </w:rPr>
        <w:t>和未来网络适用性的分析相关的研究</w:t>
      </w:r>
      <w:r w:rsidRPr="00D86E1C">
        <w:rPr>
          <w:rFonts w:hint="eastAsia"/>
          <w:lang w:eastAsia="zh-CN"/>
        </w:rPr>
        <w:t>。制定有关</w:t>
      </w:r>
      <w:r w:rsidRPr="00D86E1C">
        <w:rPr>
          <w:lang w:eastAsia="zh-CN"/>
        </w:rPr>
        <w:t>ICN</w:t>
      </w:r>
      <w:r w:rsidRPr="00D86E1C">
        <w:rPr>
          <w:lang w:eastAsia="zh-CN"/>
        </w:rPr>
        <w:t>一般性要求</w:t>
      </w:r>
      <w:r w:rsidRPr="00D86E1C">
        <w:rPr>
          <w:rFonts w:hint="eastAsia"/>
          <w:lang w:eastAsia="zh-CN"/>
        </w:rPr>
        <w:t>、</w:t>
      </w:r>
      <w:r w:rsidRPr="00D86E1C">
        <w:rPr>
          <w:lang w:eastAsia="zh-CN"/>
        </w:rPr>
        <w:t xml:space="preserve"> ICN</w:t>
      </w:r>
      <w:r w:rsidRPr="00D86E1C">
        <w:rPr>
          <w:lang w:eastAsia="zh-CN"/>
        </w:rPr>
        <w:t>网络功能架构和机制以及具体用例的机制和架构</w:t>
      </w:r>
      <w:r w:rsidRPr="00D86E1C">
        <w:rPr>
          <w:rFonts w:hint="eastAsia"/>
          <w:lang w:eastAsia="zh-CN"/>
        </w:rPr>
        <w:t>（包括标识符）的新建议书。</w:t>
      </w:r>
      <w:r w:rsidRPr="00D86E1C">
        <w:rPr>
          <w:lang w:eastAsia="zh-CN"/>
        </w:rPr>
        <w:t>根据</w:t>
      </w:r>
      <w:r w:rsidRPr="00D86E1C">
        <w:rPr>
          <w:rFonts w:hint="eastAsia"/>
          <w:lang w:eastAsia="zh-CN"/>
        </w:rPr>
        <w:t>有关</w:t>
      </w:r>
      <w:r w:rsidRPr="00D86E1C">
        <w:rPr>
          <w:lang w:eastAsia="zh-CN"/>
        </w:rPr>
        <w:t>要求</w:t>
      </w:r>
      <w:r w:rsidRPr="00D86E1C">
        <w:rPr>
          <w:rFonts w:hint="eastAsia"/>
          <w:lang w:eastAsia="zh-CN"/>
        </w:rPr>
        <w:t>、</w:t>
      </w:r>
      <w:r w:rsidRPr="00D86E1C">
        <w:rPr>
          <w:lang w:eastAsia="zh-CN"/>
        </w:rPr>
        <w:t>框架和候选机制的研究制定有关分组数据网络的建议书</w:t>
      </w:r>
      <w:r w:rsidRPr="00D86E1C">
        <w:rPr>
          <w:rFonts w:hint="eastAsia"/>
          <w:lang w:eastAsia="zh-CN"/>
        </w:rPr>
        <w:t>。</w:t>
      </w:r>
      <w:r w:rsidRPr="00D86E1C">
        <w:rPr>
          <w:lang w:eastAsia="zh-CN"/>
        </w:rPr>
        <w:t>制定有关未来分组网络</w:t>
      </w:r>
      <w:r w:rsidRPr="00D86E1C">
        <w:rPr>
          <w:rFonts w:hint="eastAsia"/>
          <w:lang w:eastAsia="zh-CN"/>
        </w:rPr>
        <w:t>（</w:t>
      </w:r>
      <w:r w:rsidRPr="00D86E1C">
        <w:rPr>
          <w:lang w:eastAsia="zh-CN"/>
        </w:rPr>
        <w:t>FPBN</w:t>
      </w:r>
      <w:r w:rsidRPr="00D86E1C">
        <w:rPr>
          <w:rFonts w:hint="eastAsia"/>
          <w:lang w:eastAsia="zh-CN"/>
        </w:rPr>
        <w:t>）架构、网络虚拟化、资源控制及其他技术问题（包括由传统</w:t>
      </w:r>
      <w:r w:rsidRPr="00D86E1C">
        <w:rPr>
          <w:lang w:eastAsia="zh-CN"/>
        </w:rPr>
        <w:t>IP</w:t>
      </w:r>
      <w:r w:rsidRPr="00D86E1C">
        <w:rPr>
          <w:lang w:eastAsia="zh-CN"/>
        </w:rPr>
        <w:t>网络向</w:t>
      </w:r>
      <w:r w:rsidRPr="00D86E1C">
        <w:rPr>
          <w:lang w:eastAsia="zh-CN"/>
        </w:rPr>
        <w:t>FPBN</w:t>
      </w:r>
      <w:r w:rsidRPr="00D86E1C">
        <w:rPr>
          <w:lang w:eastAsia="zh-CN"/>
        </w:rPr>
        <w:t>过渡</w:t>
      </w:r>
      <w:r w:rsidRPr="00D86E1C">
        <w:rPr>
          <w:rFonts w:hint="eastAsia"/>
          <w:lang w:eastAsia="zh-CN"/>
        </w:rPr>
        <w:t>）的建议书。</w:t>
      </w:r>
    </w:p>
    <w:p w:rsidR="009F6CC0" w:rsidRPr="00D86E1C" w:rsidRDefault="009F6CC0" w:rsidP="009F6CC0">
      <w:pPr>
        <w:pStyle w:val="enumlev10"/>
        <w:rPr>
          <w:rFonts w:eastAsia="Times New Roman"/>
          <w:lang w:eastAsia="zh-CN"/>
        </w:rPr>
      </w:pPr>
      <w:r w:rsidRPr="00D86E1C">
        <w:rPr>
          <w:rFonts w:eastAsia="Times New Roman"/>
          <w:lang w:eastAsia="zh-CN"/>
        </w:rPr>
        <w:t>•</w:t>
      </w:r>
      <w:r w:rsidRPr="00D86E1C">
        <w:rPr>
          <w:rFonts w:eastAsia="Times New Roman"/>
          <w:lang w:eastAsia="zh-CN"/>
        </w:rPr>
        <w:tab/>
      </w:r>
      <w:r w:rsidRPr="00D86E1C">
        <w:rPr>
          <w:rFonts w:hint="eastAsia"/>
          <w:lang w:eastAsia="zh-CN"/>
        </w:rPr>
        <w:t>固定</w:t>
      </w:r>
      <w:r w:rsidRPr="00D86E1C">
        <w:rPr>
          <w:rFonts w:hint="eastAsia"/>
          <w:lang w:eastAsia="zh-CN"/>
        </w:rPr>
        <w:t>-</w:t>
      </w:r>
      <w:r w:rsidRPr="00D86E1C">
        <w:rPr>
          <w:rFonts w:hint="eastAsia"/>
          <w:lang w:eastAsia="zh-CN"/>
        </w:rPr>
        <w:t>移动融合</w:t>
      </w:r>
      <w:r>
        <w:rPr>
          <w:rFonts w:hint="eastAsia"/>
          <w:lang w:eastAsia="zh-CN"/>
        </w:rPr>
        <w:t>（</w:t>
      </w:r>
      <w:r>
        <w:rPr>
          <w:lang w:val="en-US" w:eastAsia="zh-CN"/>
        </w:rPr>
        <w:t>FMC</w:t>
      </w:r>
      <w:r>
        <w:rPr>
          <w:lang w:eastAsia="zh-CN"/>
        </w:rPr>
        <w:t>）</w:t>
      </w:r>
      <w:r w:rsidRPr="00D86E1C">
        <w:rPr>
          <w:rFonts w:hint="eastAsia"/>
          <w:lang w:eastAsia="zh-CN"/>
        </w:rPr>
        <w:t>方面：开展与集成了固定和移动核心的接入无关核心相关的研究。这包括制定有关网络架构增强的建议书，以支持固定和移动接入之间的固定</w:t>
      </w:r>
      <w:r w:rsidRPr="00D86E1C">
        <w:rPr>
          <w:rFonts w:hint="eastAsia"/>
          <w:lang w:eastAsia="zh-CN"/>
        </w:rPr>
        <w:t>-</w:t>
      </w:r>
      <w:r w:rsidRPr="00D86E1C">
        <w:rPr>
          <w:rFonts w:hint="eastAsia"/>
          <w:lang w:eastAsia="zh-CN"/>
        </w:rPr>
        <w:t>移动融合和移动性管理。</w:t>
      </w:r>
    </w:p>
    <w:p w:rsidR="009F6CC0" w:rsidRPr="00D86E1C" w:rsidRDefault="009F6CC0" w:rsidP="009F6CC0">
      <w:pPr>
        <w:pStyle w:val="enumlev10"/>
        <w:rPr>
          <w:rFonts w:eastAsia="Times New Roman"/>
          <w:lang w:eastAsia="zh-CN"/>
        </w:rPr>
      </w:pPr>
      <w:r w:rsidRPr="003426CD">
        <w:rPr>
          <w:lang w:eastAsia="zh-CN"/>
        </w:rPr>
        <w:t>•</w:t>
      </w:r>
      <w:r w:rsidRPr="003426CD">
        <w:rPr>
          <w:lang w:eastAsia="zh-CN"/>
        </w:rPr>
        <w:tab/>
      </w:r>
      <w:r>
        <w:rPr>
          <w:rFonts w:hint="eastAsia"/>
          <w:lang w:eastAsia="zh-CN"/>
        </w:rPr>
        <w:t>以</w:t>
      </w:r>
      <w:r w:rsidRPr="00D86E1C">
        <w:rPr>
          <w:rFonts w:hint="eastAsia"/>
          <w:lang w:val="en-US" w:eastAsia="zh-CN"/>
        </w:rPr>
        <w:t>知识</w:t>
      </w:r>
      <w:r>
        <w:rPr>
          <w:rFonts w:hint="eastAsia"/>
          <w:lang w:val="en-US" w:eastAsia="zh-CN"/>
        </w:rPr>
        <w:t>为</w:t>
      </w:r>
      <w:r w:rsidRPr="00D86E1C">
        <w:rPr>
          <w:rFonts w:hint="eastAsia"/>
          <w:lang w:val="en-US" w:eastAsia="zh-CN"/>
        </w:rPr>
        <w:t>中心</w:t>
      </w:r>
      <w:r>
        <w:rPr>
          <w:rFonts w:hint="eastAsia"/>
          <w:lang w:val="en-US" w:eastAsia="zh-CN"/>
        </w:rPr>
        <w:t>的</w:t>
      </w:r>
      <w:r w:rsidRPr="00D86E1C">
        <w:rPr>
          <w:rFonts w:hint="eastAsia"/>
          <w:lang w:val="en-US" w:eastAsia="zh-CN"/>
        </w:rPr>
        <w:t>可信网络和业务方面：开展与支持可信</w:t>
      </w:r>
      <w:r w:rsidRPr="00D86E1C">
        <w:rPr>
          <w:rFonts w:hint="eastAsia"/>
          <w:lang w:val="en-US" w:eastAsia="zh-CN"/>
        </w:rPr>
        <w:t>ICT</w:t>
      </w:r>
      <w:r w:rsidRPr="00D86E1C">
        <w:rPr>
          <w:rFonts w:hint="eastAsia"/>
          <w:lang w:val="en-US" w:eastAsia="zh-CN"/>
        </w:rPr>
        <w:t>基础设施建设的要求和功能相关的研究。制定有关环境和社会经济意识的建议书，以尽可能减少未来网络（包括</w:t>
      </w:r>
      <w:r w:rsidRPr="00D86E1C">
        <w:rPr>
          <w:rFonts w:hint="eastAsia"/>
          <w:lang w:val="en-US" w:eastAsia="zh-CN"/>
        </w:rPr>
        <w:t>IMT-2020</w:t>
      </w:r>
      <w:r w:rsidRPr="00D86E1C">
        <w:rPr>
          <w:rFonts w:hint="eastAsia"/>
          <w:lang w:val="en-US" w:eastAsia="zh-CN"/>
        </w:rPr>
        <w:t>）对环境的影响，同时降低网络生态系统领域各参与者的进入门槛。</w:t>
      </w:r>
    </w:p>
    <w:p w:rsidR="009F6CC0" w:rsidRPr="00D86E1C" w:rsidRDefault="009F6CC0" w:rsidP="009F6CC0">
      <w:pPr>
        <w:pStyle w:val="enumlev10"/>
        <w:keepNext/>
        <w:keepLines/>
        <w:rPr>
          <w:rFonts w:eastAsia="Times New Roman"/>
          <w:lang w:eastAsia="zh-CN"/>
        </w:rPr>
      </w:pPr>
      <w:r w:rsidRPr="00D86E1C">
        <w:rPr>
          <w:rFonts w:eastAsia="Times New Roman"/>
          <w:lang w:eastAsia="zh-CN"/>
        </w:rPr>
        <w:t>•</w:t>
      </w:r>
      <w:r w:rsidRPr="00D86E1C">
        <w:rPr>
          <w:rFonts w:eastAsia="Times New Roman"/>
          <w:lang w:eastAsia="zh-CN"/>
        </w:rPr>
        <w:tab/>
      </w:r>
      <w:r w:rsidRPr="00D86E1C">
        <w:rPr>
          <w:rFonts w:hint="eastAsia"/>
          <w:lang w:val="en-US" w:eastAsia="zh-CN"/>
        </w:rPr>
        <w:t>云计算和大数据方面：研究云计算（包括云际和云内计算）以及分布式云方面的要求、功能体系架构及其能力、机制和部署模型。该项研究包括制定有关支持“</w:t>
      </w:r>
      <w:r>
        <w:rPr>
          <w:lang w:val="en-US" w:eastAsia="zh-CN"/>
        </w:rPr>
        <w:t>X as a service</w:t>
      </w:r>
      <w:r w:rsidRPr="00D86E1C">
        <w:rPr>
          <w:rFonts w:hint="eastAsia"/>
          <w:lang w:val="en-US" w:eastAsia="zh-CN"/>
        </w:rPr>
        <w:t>”</w:t>
      </w:r>
      <w:r>
        <w:rPr>
          <w:rFonts w:hint="eastAsia"/>
          <w:lang w:val="en-US" w:eastAsia="zh-CN"/>
        </w:rPr>
        <w:t>（</w:t>
      </w:r>
      <w:r w:rsidRPr="00D86E1C">
        <w:rPr>
          <w:rFonts w:hint="eastAsia"/>
          <w:lang w:val="en-US" w:eastAsia="zh-CN"/>
        </w:rPr>
        <w:t>XaaS</w:t>
      </w:r>
      <w:r>
        <w:rPr>
          <w:rFonts w:hint="eastAsia"/>
          <w:lang w:val="en-US" w:eastAsia="zh-CN"/>
        </w:rPr>
        <w:t>）</w:t>
      </w:r>
      <w:r w:rsidRPr="00D86E1C">
        <w:rPr>
          <w:rFonts w:hint="eastAsia"/>
          <w:lang w:val="en-US" w:eastAsia="zh-CN"/>
        </w:rPr>
        <w:t>（</w:t>
      </w:r>
      <w:r w:rsidRPr="00D86E1C">
        <w:rPr>
          <w:rFonts w:hint="eastAsia"/>
          <w:lang w:val="en-US" w:eastAsia="zh-CN"/>
        </w:rPr>
        <w:t>X</w:t>
      </w:r>
      <w:r w:rsidRPr="00D86E1C">
        <w:rPr>
          <w:rFonts w:hint="eastAsia"/>
          <w:lang w:val="en-US" w:eastAsia="zh-CN"/>
        </w:rPr>
        <w:t>为业务）的技术，如虚拟化、资源和业务管理、可靠性和安全性。制定有关高层面大数据要求和一般功能（包括基于云计算的大数据、大数据交换框架）的建议书。</w:t>
      </w:r>
    </w:p>
    <w:p w:rsidR="007E1A9A" w:rsidRDefault="007E1A9A">
      <w:pPr>
        <w:tabs>
          <w:tab w:val="clear" w:pos="1134"/>
          <w:tab w:val="clear" w:pos="1871"/>
          <w:tab w:val="clear" w:pos="2268"/>
        </w:tabs>
        <w:overflowPunct/>
        <w:autoSpaceDE/>
        <w:autoSpaceDN/>
        <w:adjustRightInd/>
        <w:spacing w:before="0"/>
        <w:jc w:val="left"/>
        <w:textAlignment w:val="auto"/>
        <w:rPr>
          <w:lang w:val="en-US" w:eastAsia="zh-CN"/>
        </w:rPr>
      </w:pPr>
      <w:r>
        <w:rPr>
          <w:lang w:val="en-US" w:eastAsia="zh-CN"/>
        </w:rPr>
        <w:br w:type="page"/>
      </w:r>
    </w:p>
    <w:p w:rsidR="009F6CC0" w:rsidRPr="00D86E1C" w:rsidRDefault="009F6CC0" w:rsidP="009F6CC0">
      <w:pPr>
        <w:ind w:firstLineChars="200" w:firstLine="480"/>
        <w:rPr>
          <w:lang w:val="en-US" w:eastAsia="zh-CN"/>
        </w:rPr>
      </w:pPr>
      <w:r w:rsidRPr="00D86E1C">
        <w:rPr>
          <w:rFonts w:hint="eastAsia"/>
          <w:lang w:val="en-US" w:eastAsia="zh-CN"/>
        </w:rPr>
        <w:t>第</w:t>
      </w:r>
      <w:r w:rsidRPr="00D86E1C">
        <w:rPr>
          <w:lang w:eastAsia="zh-CN"/>
        </w:rPr>
        <w:t>13</w:t>
      </w:r>
      <w:r w:rsidRPr="00D86E1C">
        <w:rPr>
          <w:lang w:eastAsia="zh-CN"/>
        </w:rPr>
        <w:t>研究组的活动还将涵盖监管影响</w:t>
      </w:r>
      <w:r w:rsidRPr="00D86E1C">
        <w:rPr>
          <w:rFonts w:hint="eastAsia"/>
          <w:lang w:eastAsia="zh-CN"/>
        </w:rPr>
        <w:t>，</w:t>
      </w:r>
      <w:r w:rsidRPr="00D86E1C">
        <w:rPr>
          <w:lang w:eastAsia="zh-CN"/>
        </w:rPr>
        <w:t>包括</w:t>
      </w:r>
      <w:r w:rsidRPr="00D86E1C">
        <w:rPr>
          <w:rFonts w:hint="eastAsia"/>
          <w:lang w:eastAsia="zh-CN"/>
        </w:rPr>
        <w:t>深度包检测、</w:t>
      </w:r>
      <w:r w:rsidRPr="00D86E1C">
        <w:rPr>
          <w:rFonts w:hint="eastAsia"/>
          <w:lang w:val="en-US" w:eastAsia="zh-CN"/>
        </w:rPr>
        <w:t>救灾通信、应急通信和耗能更低的网络。此外还包括与基于未来网络（包括</w:t>
      </w:r>
      <w:r w:rsidRPr="00D86E1C">
        <w:rPr>
          <w:lang w:eastAsia="zh-CN"/>
        </w:rPr>
        <w:t>IMT-2020</w:t>
      </w:r>
      <w:r w:rsidRPr="00D86E1C">
        <w:rPr>
          <w:rFonts w:hint="eastAsia"/>
          <w:lang w:val="en-US" w:eastAsia="zh-CN"/>
        </w:rPr>
        <w:t>）</w:t>
      </w:r>
      <w:r w:rsidRPr="00D86E1C">
        <w:rPr>
          <w:lang w:eastAsia="zh-CN"/>
        </w:rPr>
        <w:t>和可信网络</w:t>
      </w:r>
      <w:r w:rsidRPr="00D86E1C">
        <w:rPr>
          <w:rFonts w:hint="eastAsia"/>
          <w:lang w:val="en-US" w:eastAsia="zh-CN"/>
        </w:rPr>
        <w:t>的创新业务方案、部署模型和迁移问题相关的活动。</w:t>
      </w:r>
    </w:p>
    <w:p w:rsidR="009F6CC0" w:rsidRDefault="009F6CC0" w:rsidP="009F6CC0">
      <w:pPr>
        <w:ind w:firstLineChars="200" w:firstLine="480"/>
        <w:rPr>
          <w:lang w:eastAsia="zh-CN"/>
        </w:rPr>
      </w:pPr>
      <w:r w:rsidRPr="00D86E1C">
        <w:rPr>
          <w:rFonts w:hint="eastAsia"/>
          <w:lang w:eastAsia="zh-CN"/>
        </w:rPr>
        <w:t>为帮助经济转型国家、发展中国家，特别是最不发达国家应用未来网络（包括</w:t>
      </w:r>
      <w:r w:rsidRPr="00D86E1C">
        <w:rPr>
          <w:rFonts w:hint="eastAsia"/>
          <w:lang w:eastAsia="zh-CN"/>
        </w:rPr>
        <w:t>IMT</w:t>
      </w:r>
      <w:r w:rsidRPr="00D86E1C">
        <w:rPr>
          <w:lang w:eastAsia="zh-CN"/>
        </w:rPr>
        <w:t>-2020</w:t>
      </w:r>
      <w:r w:rsidRPr="00D86E1C">
        <w:rPr>
          <w:rFonts w:hint="eastAsia"/>
          <w:lang w:eastAsia="zh-CN"/>
        </w:rPr>
        <w:t>）和其他创新技术，第</w:t>
      </w:r>
      <w:r w:rsidRPr="00D86E1C">
        <w:rPr>
          <w:lang w:eastAsia="zh-CN"/>
        </w:rPr>
        <w:t>13</w:t>
      </w:r>
      <w:r w:rsidRPr="00D86E1C">
        <w:rPr>
          <w:lang w:eastAsia="zh-CN"/>
        </w:rPr>
        <w:t>研究组继续研究</w:t>
      </w:r>
      <w:r w:rsidRPr="00D86E1C">
        <w:rPr>
          <w:rFonts w:hint="eastAsia"/>
          <w:lang w:eastAsia="zh-CN"/>
        </w:rPr>
        <w:t>专门</w:t>
      </w:r>
      <w:r w:rsidRPr="00D86E1C">
        <w:rPr>
          <w:lang w:eastAsia="zh-CN"/>
        </w:rPr>
        <w:t>针对这一</w:t>
      </w:r>
      <w:r w:rsidRPr="00D86E1C">
        <w:rPr>
          <w:rFonts w:hint="eastAsia"/>
          <w:lang w:eastAsia="zh-CN"/>
        </w:rPr>
        <w:t>议题</w:t>
      </w:r>
      <w:r w:rsidRPr="00D86E1C">
        <w:rPr>
          <w:lang w:eastAsia="zh-CN"/>
        </w:rPr>
        <w:t>的课题</w:t>
      </w:r>
      <w:r w:rsidRPr="00D86E1C">
        <w:rPr>
          <w:rFonts w:hint="eastAsia"/>
          <w:lang w:eastAsia="zh-CN"/>
        </w:rPr>
        <w:t>，继续其非洲区域组的工作。</w:t>
      </w:r>
      <w:r>
        <w:rPr>
          <w:rFonts w:hint="eastAsia"/>
          <w:lang w:eastAsia="zh-CN"/>
        </w:rPr>
        <w:t>因此</w:t>
      </w:r>
      <w:r w:rsidRPr="00D86E1C">
        <w:rPr>
          <w:rFonts w:hint="eastAsia"/>
          <w:lang w:eastAsia="zh-CN"/>
        </w:rPr>
        <w:t>应启动与国际电联电信发展部门代表的磋商，以便确定如何通过与</w:t>
      </w:r>
      <w:r w:rsidRPr="00D86E1C">
        <w:rPr>
          <w:rFonts w:hint="eastAsia"/>
          <w:lang w:eastAsia="zh-CN"/>
        </w:rPr>
        <w:t>ITU-D</w:t>
      </w:r>
      <w:r w:rsidRPr="00D86E1C">
        <w:rPr>
          <w:rFonts w:hint="eastAsia"/>
          <w:lang w:eastAsia="zh-CN"/>
        </w:rPr>
        <w:t>联合开展一项适当活动，以最佳方式提供帮助。</w:t>
      </w:r>
    </w:p>
    <w:p w:rsidR="009F6CC0" w:rsidRPr="00D86E1C" w:rsidRDefault="009F6CC0" w:rsidP="009F6CC0">
      <w:pPr>
        <w:keepNext/>
        <w:keepLines/>
        <w:ind w:firstLineChars="200" w:firstLine="480"/>
        <w:rPr>
          <w:lang w:eastAsia="zh-CN"/>
        </w:rPr>
      </w:pPr>
      <w:r w:rsidRPr="00D86E1C">
        <w:rPr>
          <w:rFonts w:hint="eastAsia"/>
          <w:lang w:eastAsia="zh-CN"/>
        </w:rPr>
        <w:t>第</w:t>
      </w:r>
      <w:r w:rsidRPr="00D86E1C">
        <w:rPr>
          <w:rFonts w:hint="eastAsia"/>
          <w:lang w:eastAsia="zh-CN"/>
        </w:rPr>
        <w:t>13</w:t>
      </w:r>
      <w:r w:rsidRPr="00D86E1C">
        <w:rPr>
          <w:rFonts w:hint="eastAsia"/>
          <w:lang w:eastAsia="zh-CN"/>
        </w:rPr>
        <w:t>研究组将与外部的标准制定组织（</w:t>
      </w:r>
      <w:r w:rsidRPr="00D86E1C">
        <w:rPr>
          <w:rFonts w:hint="eastAsia"/>
          <w:lang w:eastAsia="zh-CN"/>
        </w:rPr>
        <w:t>SDO</w:t>
      </w:r>
      <w:r w:rsidRPr="00D86E1C">
        <w:rPr>
          <w:rFonts w:hint="eastAsia"/>
          <w:lang w:eastAsia="zh-CN"/>
        </w:rPr>
        <w:t>）保持良好的合作关系，并制定补充计划。这亦须明确包括开源</w:t>
      </w:r>
      <w:r>
        <w:rPr>
          <w:rFonts w:hint="eastAsia"/>
          <w:lang w:eastAsia="zh-CN"/>
        </w:rPr>
        <w:t>社区</w:t>
      </w:r>
      <w:r w:rsidRPr="00D86E1C">
        <w:rPr>
          <w:rFonts w:hint="eastAsia"/>
          <w:lang w:eastAsia="zh-CN"/>
        </w:rPr>
        <w:t>。该研究组将积极推进与外部组织的交流，以便在</w:t>
      </w:r>
      <w:r w:rsidRPr="00D86E1C">
        <w:rPr>
          <w:rFonts w:hint="eastAsia"/>
          <w:lang w:eastAsia="zh-CN"/>
        </w:rPr>
        <w:t>ITU-T</w:t>
      </w:r>
      <w:r w:rsidRPr="00D86E1C">
        <w:rPr>
          <w:rFonts w:hint="eastAsia"/>
          <w:lang w:eastAsia="zh-CN"/>
        </w:rPr>
        <w:t>的建议书中能够对这些组织制定的规范进行规范性引用。</w:t>
      </w:r>
    </w:p>
    <w:p w:rsidR="009F6CC0" w:rsidRPr="00D86E1C" w:rsidRDefault="009F6CC0" w:rsidP="009F6CC0">
      <w:pPr>
        <w:ind w:firstLineChars="200" w:firstLine="480"/>
        <w:rPr>
          <w:lang w:eastAsia="zh-CN"/>
        </w:rPr>
      </w:pPr>
      <w:r w:rsidRPr="00D86E1C">
        <w:rPr>
          <w:rFonts w:hint="eastAsia"/>
          <w:lang w:eastAsia="zh-CN"/>
        </w:rPr>
        <w:t>在日内瓦召开会议时，</w:t>
      </w:r>
      <w:r w:rsidRPr="00D86E1C">
        <w:rPr>
          <w:lang w:eastAsia="zh-CN"/>
        </w:rPr>
        <w:t>第</w:t>
      </w:r>
      <w:r w:rsidRPr="00D86E1C">
        <w:rPr>
          <w:lang w:eastAsia="zh-CN"/>
        </w:rPr>
        <w:t>13</w:t>
      </w:r>
      <w:r w:rsidRPr="00D86E1C">
        <w:rPr>
          <w:lang w:eastAsia="zh-CN"/>
        </w:rPr>
        <w:t>研究组</w:t>
      </w:r>
      <w:r w:rsidRPr="00D86E1C">
        <w:rPr>
          <w:rFonts w:hint="eastAsia"/>
          <w:lang w:eastAsia="zh-CN"/>
        </w:rPr>
        <w:t>将与第</w:t>
      </w:r>
      <w:r w:rsidRPr="00D86E1C">
        <w:rPr>
          <w:lang w:eastAsia="zh-CN"/>
        </w:rPr>
        <w:t>11</w:t>
      </w:r>
      <w:r w:rsidRPr="00D86E1C">
        <w:rPr>
          <w:rFonts w:hint="eastAsia"/>
          <w:lang w:eastAsia="zh-CN"/>
        </w:rPr>
        <w:t>研究组在</w:t>
      </w:r>
      <w:r w:rsidRPr="00D86E1C">
        <w:rPr>
          <w:lang w:eastAsia="zh-CN"/>
        </w:rPr>
        <w:t>同期同地点召开会议。</w:t>
      </w:r>
    </w:p>
    <w:p w:rsidR="009F6CC0" w:rsidRPr="00D86E1C" w:rsidRDefault="009F6CC0" w:rsidP="009F6CC0">
      <w:pPr>
        <w:ind w:firstLineChars="200" w:firstLine="480"/>
        <w:rPr>
          <w:lang w:eastAsia="zh-CN"/>
        </w:rPr>
      </w:pPr>
      <w:r w:rsidRPr="00D86E1C">
        <w:rPr>
          <w:rFonts w:hint="eastAsia"/>
          <w:lang w:eastAsia="zh-CN"/>
        </w:rPr>
        <w:t>不同研究组开展的联合报告人组活动（在全球</w:t>
      </w:r>
      <w:r w:rsidRPr="00D86E1C">
        <w:rPr>
          <w:lang w:eastAsia="zh-CN"/>
        </w:rPr>
        <w:t>标准举措（</w:t>
      </w:r>
      <w:r w:rsidRPr="00D86E1C">
        <w:rPr>
          <w:lang w:eastAsia="zh-CN"/>
        </w:rPr>
        <w:t>GSI</w:t>
      </w:r>
      <w:r w:rsidRPr="00D86E1C">
        <w:rPr>
          <w:lang w:eastAsia="zh-CN"/>
        </w:rPr>
        <w:t>）</w:t>
      </w:r>
      <w:r w:rsidRPr="00D86E1C">
        <w:rPr>
          <w:rFonts w:hint="eastAsia"/>
          <w:lang w:eastAsia="zh-CN"/>
        </w:rPr>
        <w:t>或其它安排之下）符合</w:t>
      </w:r>
      <w:r w:rsidRPr="00D86E1C">
        <w:rPr>
          <w:lang w:eastAsia="zh-CN"/>
        </w:rPr>
        <w:t>世界电信标准化全会</w:t>
      </w:r>
      <w:r w:rsidRPr="00D86E1C">
        <w:rPr>
          <w:rFonts w:hint="eastAsia"/>
          <w:lang w:eastAsia="zh-CN"/>
        </w:rPr>
        <w:t>在同期同地点召开会议方面的要求。</w:t>
      </w:r>
    </w:p>
    <w:p w:rsidR="009F6CC0" w:rsidRPr="00D86E1C" w:rsidRDefault="009F6CC0" w:rsidP="009F6CC0">
      <w:pPr>
        <w:pStyle w:val="Headingb"/>
        <w:rPr>
          <w:lang w:eastAsia="zh-CN"/>
        </w:rPr>
      </w:pPr>
      <w:r w:rsidRPr="00D86E1C">
        <w:rPr>
          <w:rFonts w:hint="eastAsia"/>
          <w:lang w:eastAsia="zh-CN"/>
        </w:rPr>
        <w:t>ITU-T</w:t>
      </w:r>
      <w:r w:rsidRPr="00D86E1C">
        <w:rPr>
          <w:lang w:eastAsia="zh-CN"/>
        </w:rPr>
        <w:t>第</w:t>
      </w:r>
      <w:r w:rsidRPr="00D86E1C">
        <w:rPr>
          <w:lang w:eastAsia="zh-CN"/>
        </w:rPr>
        <w:t>15</w:t>
      </w:r>
      <w:r w:rsidRPr="00D86E1C">
        <w:rPr>
          <w:lang w:eastAsia="zh-CN"/>
        </w:rPr>
        <w:t>研究组</w:t>
      </w:r>
    </w:p>
    <w:p w:rsidR="009F6CC0" w:rsidRPr="00D86E1C" w:rsidRDefault="009F6CC0" w:rsidP="009F6CC0">
      <w:pPr>
        <w:ind w:firstLineChars="200" w:firstLine="480"/>
        <w:rPr>
          <w:lang w:eastAsia="zh-CN"/>
        </w:rPr>
      </w:pPr>
      <w:bookmarkStart w:id="34" w:name="_Toc77606667"/>
      <w:bookmarkEnd w:id="34"/>
      <w:r w:rsidRPr="00D86E1C">
        <w:rPr>
          <w:rFonts w:hint="eastAsia"/>
          <w:lang w:eastAsia="zh-CN"/>
        </w:rPr>
        <w:t>ITU-T</w:t>
      </w:r>
      <w:r w:rsidRPr="00D86E1C">
        <w:rPr>
          <w:rFonts w:hint="eastAsia"/>
          <w:lang w:eastAsia="zh-CN"/>
        </w:rPr>
        <w:t>第</w:t>
      </w:r>
      <w:r w:rsidRPr="00D86E1C">
        <w:rPr>
          <w:rFonts w:hint="eastAsia"/>
          <w:lang w:eastAsia="zh-CN"/>
        </w:rPr>
        <w:t>15</w:t>
      </w:r>
      <w:r w:rsidRPr="00D86E1C">
        <w:rPr>
          <w:rFonts w:hint="eastAsia"/>
          <w:lang w:eastAsia="zh-CN"/>
        </w:rPr>
        <w:t>研究组在</w:t>
      </w:r>
      <w:r w:rsidRPr="00D86E1C">
        <w:rPr>
          <w:rFonts w:hint="eastAsia"/>
          <w:lang w:eastAsia="zh-CN"/>
        </w:rPr>
        <w:t>ITU-T</w:t>
      </w:r>
      <w:r w:rsidRPr="00D86E1C">
        <w:rPr>
          <w:rFonts w:hint="eastAsia"/>
          <w:lang w:eastAsia="zh-CN"/>
        </w:rPr>
        <w:t>重点负责传输、接入和家庭网络、</w:t>
      </w:r>
      <w:r w:rsidRPr="00D86E1C">
        <w:rPr>
          <w:lang w:eastAsia="zh-CN"/>
        </w:rPr>
        <w:t>技术</w:t>
      </w:r>
      <w:r w:rsidRPr="00D86E1C">
        <w:rPr>
          <w:rFonts w:hint="eastAsia"/>
          <w:lang w:eastAsia="zh-CN"/>
        </w:rPr>
        <w:t>基础设施标准的</w:t>
      </w:r>
      <w:r w:rsidRPr="00D86E1C">
        <w:rPr>
          <w:lang w:eastAsia="zh-CN"/>
        </w:rPr>
        <w:t>制定。</w:t>
      </w:r>
      <w:r w:rsidRPr="00D86E1C">
        <w:rPr>
          <w:rFonts w:hint="eastAsia"/>
          <w:lang w:eastAsia="zh-CN"/>
        </w:rPr>
        <w:t>相关工作包括制定用于通信网中用户住所、接入部分、都市和长途部分的相关标准。</w:t>
      </w:r>
    </w:p>
    <w:p w:rsidR="009F6CC0" w:rsidRPr="00D86E1C" w:rsidRDefault="009F6CC0" w:rsidP="009F6CC0">
      <w:pPr>
        <w:ind w:firstLineChars="200" w:firstLine="480"/>
        <w:rPr>
          <w:lang w:eastAsia="zh-CN"/>
        </w:rPr>
      </w:pPr>
      <w:r w:rsidRPr="00D86E1C">
        <w:rPr>
          <w:rFonts w:hint="eastAsia"/>
          <w:lang w:eastAsia="zh-CN"/>
        </w:rPr>
        <w:t>在这个框架内，研究组将处理光纤和线缆性能、现场部署和安装等所有方面，同时</w:t>
      </w:r>
      <w:r w:rsidRPr="00D86E1C">
        <w:rPr>
          <w:lang w:eastAsia="zh-CN"/>
        </w:rPr>
        <w:t>考虑到新</w:t>
      </w:r>
      <w:r w:rsidRPr="00D86E1C">
        <w:rPr>
          <w:rFonts w:hint="eastAsia"/>
          <w:lang w:eastAsia="zh-CN"/>
        </w:rPr>
        <w:t>光纤</w:t>
      </w:r>
      <w:r w:rsidRPr="00D86E1C">
        <w:rPr>
          <w:lang w:eastAsia="zh-CN"/>
        </w:rPr>
        <w:t>技术和新应用</w:t>
      </w:r>
      <w:r w:rsidRPr="00D86E1C">
        <w:rPr>
          <w:rFonts w:hint="eastAsia"/>
          <w:lang w:eastAsia="zh-CN"/>
        </w:rPr>
        <w:t>产生</w:t>
      </w:r>
      <w:r w:rsidRPr="00D86E1C">
        <w:rPr>
          <w:lang w:eastAsia="zh-CN"/>
        </w:rPr>
        <w:t>的新规范需求</w:t>
      </w:r>
      <w:r w:rsidRPr="00D86E1C">
        <w:rPr>
          <w:rFonts w:hint="eastAsia"/>
          <w:lang w:eastAsia="zh-CN"/>
        </w:rPr>
        <w:t>。现场部署</w:t>
      </w:r>
      <w:r w:rsidRPr="00D86E1C">
        <w:rPr>
          <w:lang w:eastAsia="zh-CN"/>
        </w:rPr>
        <w:t>和安装活动</w:t>
      </w:r>
      <w:r w:rsidRPr="00D86E1C">
        <w:rPr>
          <w:rFonts w:hint="eastAsia"/>
          <w:lang w:eastAsia="zh-CN"/>
        </w:rPr>
        <w:t>将针对可靠性和安全方面以及诸如减少挖掘、对交通造成的问题和建设噪音的</w:t>
      </w:r>
      <w:r w:rsidRPr="00D86E1C">
        <w:rPr>
          <w:lang w:eastAsia="zh-CN"/>
        </w:rPr>
        <w:t>产生</w:t>
      </w:r>
      <w:r w:rsidRPr="00D86E1C">
        <w:rPr>
          <w:rFonts w:hint="eastAsia"/>
          <w:lang w:eastAsia="zh-CN"/>
        </w:rPr>
        <w:t>等社会问题。还将涉及新技术</w:t>
      </w:r>
      <w:r w:rsidRPr="00D86E1C">
        <w:rPr>
          <w:lang w:eastAsia="zh-CN"/>
        </w:rPr>
        <w:t>的调研和标准化以便</w:t>
      </w:r>
      <w:r w:rsidRPr="00D86E1C">
        <w:rPr>
          <w:rFonts w:hint="eastAsia"/>
          <w:lang w:eastAsia="zh-CN"/>
        </w:rPr>
        <w:t>使</w:t>
      </w:r>
      <w:r w:rsidRPr="00D86E1C">
        <w:rPr>
          <w:lang w:eastAsia="zh-CN"/>
        </w:rPr>
        <w:t>线缆安装更加快捷、经济高效和安全</w:t>
      </w:r>
      <w:r w:rsidRPr="00D86E1C">
        <w:rPr>
          <w:rFonts w:hint="eastAsia"/>
          <w:lang w:eastAsia="zh-CN"/>
        </w:rPr>
        <w:t>。物理基础设施</w:t>
      </w:r>
      <w:r w:rsidRPr="00D86E1C">
        <w:rPr>
          <w:lang w:eastAsia="zh-CN"/>
        </w:rPr>
        <w:t>的规划</w:t>
      </w:r>
      <w:r w:rsidRPr="00D86E1C">
        <w:rPr>
          <w:rFonts w:hint="eastAsia"/>
          <w:lang w:eastAsia="zh-CN"/>
        </w:rPr>
        <w:t>维护和管理将</w:t>
      </w:r>
      <w:r w:rsidRPr="00D86E1C">
        <w:rPr>
          <w:lang w:eastAsia="zh-CN"/>
        </w:rPr>
        <w:t>考虑到</w:t>
      </w:r>
      <w:r w:rsidRPr="00D86E1C">
        <w:rPr>
          <w:rFonts w:hint="eastAsia"/>
          <w:lang w:eastAsia="zh-CN"/>
        </w:rPr>
        <w:t>新兴技术的优越性。</w:t>
      </w:r>
      <w:r w:rsidRPr="00D86E1C">
        <w:rPr>
          <w:lang w:eastAsia="zh-CN"/>
        </w:rPr>
        <w:t>还将</w:t>
      </w:r>
      <w:r w:rsidRPr="00D86E1C">
        <w:rPr>
          <w:rFonts w:hint="eastAsia"/>
          <w:lang w:eastAsia="zh-CN"/>
        </w:rPr>
        <w:t>研究</w:t>
      </w:r>
      <w:r w:rsidRPr="00D86E1C">
        <w:rPr>
          <w:lang w:eastAsia="zh-CN"/>
        </w:rPr>
        <w:t>涉及提高网络</w:t>
      </w:r>
      <w:r w:rsidRPr="00D86E1C">
        <w:rPr>
          <w:rFonts w:hint="eastAsia"/>
          <w:lang w:eastAsia="zh-CN"/>
        </w:rPr>
        <w:t>抗御</w:t>
      </w:r>
      <w:r w:rsidRPr="00D86E1C">
        <w:rPr>
          <w:lang w:eastAsia="zh-CN"/>
        </w:rPr>
        <w:t>能力和灾后恢复</w:t>
      </w:r>
      <w:r>
        <w:rPr>
          <w:rFonts w:hint="eastAsia"/>
          <w:lang w:eastAsia="zh-CN"/>
        </w:rPr>
        <w:t>的</w:t>
      </w:r>
      <w:r w:rsidRPr="00D86E1C">
        <w:rPr>
          <w:lang w:eastAsia="zh-CN"/>
        </w:rPr>
        <w:t>解决方案。</w:t>
      </w:r>
      <w:r w:rsidRPr="00D86E1C">
        <w:rPr>
          <w:lang w:eastAsia="zh-CN"/>
        </w:rPr>
        <w:t xml:space="preserve"> </w:t>
      </w:r>
    </w:p>
    <w:p w:rsidR="009F6CC0" w:rsidRPr="00D86E1C" w:rsidRDefault="009F6CC0" w:rsidP="009F6CC0">
      <w:pPr>
        <w:ind w:firstLineChars="200" w:firstLine="480"/>
        <w:rPr>
          <w:lang w:eastAsia="zh-CN"/>
        </w:rPr>
      </w:pPr>
      <w:r w:rsidRPr="00D86E1C">
        <w:rPr>
          <w:rFonts w:hint="eastAsia"/>
          <w:lang w:eastAsia="zh-CN"/>
        </w:rPr>
        <w:t>研究的重点是为大容量（太比特）光传输网络（</w:t>
      </w:r>
      <w:r w:rsidRPr="00D86E1C">
        <w:rPr>
          <w:rFonts w:hint="eastAsia"/>
          <w:lang w:eastAsia="zh-CN"/>
        </w:rPr>
        <w:t>OTN</w:t>
      </w:r>
      <w:r w:rsidRPr="00D86E1C">
        <w:rPr>
          <w:rFonts w:hint="eastAsia"/>
          <w:lang w:eastAsia="zh-CN"/>
        </w:rPr>
        <w:t>）基础设施及高速率（多兆比特和吉比特）网络接入和家庭联网</w:t>
      </w:r>
      <w:r w:rsidRPr="00D86E1C">
        <w:rPr>
          <w:lang w:eastAsia="zh-CN"/>
        </w:rPr>
        <w:t>提供</w:t>
      </w:r>
      <w:r w:rsidRPr="00D86E1C">
        <w:rPr>
          <w:rFonts w:hint="eastAsia"/>
          <w:lang w:eastAsia="zh-CN"/>
        </w:rPr>
        <w:t>全球标准。这包括网络、系统和设备管理、传输网络结构和网络层互连建模的有关工作。</w:t>
      </w:r>
      <w:r w:rsidRPr="00D86E1C">
        <w:rPr>
          <w:lang w:eastAsia="zh-CN"/>
        </w:rPr>
        <w:t>该组目前特别关注的是向</w:t>
      </w:r>
      <w:r w:rsidRPr="00D86E1C">
        <w:rPr>
          <w:rFonts w:hint="eastAsia"/>
          <w:lang w:eastAsia="zh-CN"/>
        </w:rPr>
        <w:t>作为演进中下一代（</w:t>
      </w:r>
      <w:r w:rsidRPr="00D86E1C">
        <w:rPr>
          <w:rFonts w:hint="eastAsia"/>
          <w:lang w:eastAsia="zh-CN"/>
        </w:rPr>
        <w:t>NGN</w:t>
      </w:r>
      <w:r w:rsidRPr="00D86E1C">
        <w:rPr>
          <w:rFonts w:hint="eastAsia"/>
          <w:lang w:eastAsia="zh-CN"/>
        </w:rPr>
        <w:t>）</w:t>
      </w:r>
      <w:r w:rsidRPr="00D86E1C">
        <w:rPr>
          <w:lang w:eastAsia="zh-CN"/>
        </w:rPr>
        <w:t>和未来网络</w:t>
      </w:r>
      <w:r>
        <w:rPr>
          <w:rFonts w:hint="eastAsia"/>
          <w:lang w:eastAsia="zh-CN"/>
        </w:rPr>
        <w:t>（</w:t>
      </w:r>
      <w:r>
        <w:rPr>
          <w:lang w:val="en-US" w:eastAsia="zh-CN"/>
        </w:rPr>
        <w:t>FN</w:t>
      </w:r>
      <w:r>
        <w:rPr>
          <w:lang w:eastAsia="zh-CN"/>
        </w:rPr>
        <w:t>）</w:t>
      </w:r>
      <w:r w:rsidRPr="00D86E1C">
        <w:rPr>
          <w:rFonts w:hint="eastAsia"/>
          <w:lang w:eastAsia="zh-CN"/>
        </w:rPr>
        <w:t>一部分的分组</w:t>
      </w:r>
      <w:r w:rsidRPr="00D86E1C">
        <w:rPr>
          <w:lang w:eastAsia="zh-CN"/>
        </w:rPr>
        <w:t>网络过渡的</w:t>
      </w:r>
      <w:r w:rsidRPr="00D86E1C">
        <w:rPr>
          <w:rFonts w:hint="eastAsia"/>
          <w:lang w:eastAsia="zh-CN"/>
        </w:rPr>
        <w:t>日新月异</w:t>
      </w:r>
      <w:r w:rsidRPr="00D86E1C">
        <w:rPr>
          <w:lang w:eastAsia="zh-CN"/>
        </w:rPr>
        <w:t>的电信环境</w:t>
      </w:r>
      <w:r w:rsidRPr="00D86E1C">
        <w:rPr>
          <w:rFonts w:hint="eastAsia"/>
          <w:lang w:eastAsia="zh-CN"/>
        </w:rPr>
        <w:t>，</w:t>
      </w:r>
      <w:r w:rsidRPr="00D86E1C">
        <w:rPr>
          <w:lang w:eastAsia="zh-CN"/>
        </w:rPr>
        <w:t>包括为满足移动通信不断变化的需求的网络。</w:t>
      </w:r>
    </w:p>
    <w:p w:rsidR="009F6CC0" w:rsidRDefault="009F6CC0" w:rsidP="009F6CC0">
      <w:pPr>
        <w:ind w:firstLineChars="200" w:firstLine="480"/>
        <w:rPr>
          <w:lang w:eastAsia="zh-CN"/>
        </w:rPr>
      </w:pPr>
      <w:r w:rsidRPr="00D86E1C">
        <w:rPr>
          <w:rFonts w:hint="eastAsia"/>
          <w:lang w:eastAsia="zh-CN"/>
        </w:rPr>
        <w:t>该研究组涉及的接入网络技术包括无源光纤网络（</w:t>
      </w:r>
      <w:r w:rsidRPr="00D86E1C">
        <w:rPr>
          <w:rFonts w:hint="eastAsia"/>
          <w:lang w:eastAsia="zh-CN"/>
        </w:rPr>
        <w:t>PON</w:t>
      </w:r>
      <w:r w:rsidRPr="00D86E1C">
        <w:rPr>
          <w:rFonts w:hint="eastAsia"/>
          <w:lang w:eastAsia="zh-CN"/>
        </w:rPr>
        <w:t>）、点对点光纤及铜质数字用户线技术，包括</w:t>
      </w:r>
      <w:r w:rsidRPr="00D86E1C">
        <w:rPr>
          <w:rFonts w:hint="eastAsia"/>
          <w:lang w:eastAsia="zh-CN"/>
        </w:rPr>
        <w:t>ADSL</w:t>
      </w:r>
      <w:r w:rsidRPr="00D86E1C">
        <w:rPr>
          <w:rFonts w:hint="eastAsia"/>
          <w:lang w:eastAsia="zh-CN"/>
        </w:rPr>
        <w:t>、</w:t>
      </w:r>
      <w:r w:rsidRPr="00D86E1C">
        <w:rPr>
          <w:rFonts w:hint="eastAsia"/>
          <w:lang w:eastAsia="zh-CN"/>
        </w:rPr>
        <w:t>VDSL</w:t>
      </w:r>
      <w:r w:rsidRPr="00D86E1C">
        <w:rPr>
          <w:rFonts w:hint="eastAsia"/>
          <w:lang w:eastAsia="zh-CN"/>
        </w:rPr>
        <w:t>、</w:t>
      </w:r>
      <w:r w:rsidRPr="00D86E1C">
        <w:rPr>
          <w:rFonts w:hint="eastAsia"/>
          <w:lang w:eastAsia="zh-CN"/>
        </w:rPr>
        <w:t>HDSL</w:t>
      </w:r>
      <w:r w:rsidRPr="00D86E1C">
        <w:rPr>
          <w:rFonts w:hint="eastAsia"/>
          <w:lang w:eastAsia="zh-CN"/>
        </w:rPr>
        <w:t>、</w:t>
      </w:r>
      <w:r w:rsidRPr="00D86E1C">
        <w:rPr>
          <w:lang w:eastAsia="zh-CN"/>
        </w:rPr>
        <w:t>SHDSL</w:t>
      </w:r>
      <w:r w:rsidRPr="00D86E1C">
        <w:rPr>
          <w:rFonts w:hint="eastAsia"/>
          <w:lang w:eastAsia="zh-CN"/>
        </w:rPr>
        <w:t>和</w:t>
      </w:r>
      <w:r w:rsidRPr="00D86E1C">
        <w:rPr>
          <w:rFonts w:hint="eastAsia"/>
          <w:lang w:eastAsia="zh-CN"/>
        </w:rPr>
        <w:t>G.</w:t>
      </w:r>
      <w:r w:rsidRPr="00D86E1C">
        <w:rPr>
          <w:lang w:eastAsia="zh-CN"/>
        </w:rPr>
        <w:t>fast</w:t>
      </w:r>
      <w:r w:rsidRPr="00D86E1C">
        <w:rPr>
          <w:rFonts w:hint="eastAsia"/>
          <w:lang w:eastAsia="zh-CN"/>
        </w:rPr>
        <w:t>。这些接入</w:t>
      </w:r>
      <w:r w:rsidRPr="00D86E1C">
        <w:rPr>
          <w:lang w:eastAsia="zh-CN"/>
        </w:rPr>
        <w:t>技术即可用于传统应用，也可用于诸如宽带无线和数据中心互</w:t>
      </w:r>
      <w:r w:rsidRPr="00D86E1C">
        <w:rPr>
          <w:rFonts w:hint="eastAsia"/>
          <w:lang w:eastAsia="zh-CN"/>
        </w:rPr>
        <w:t>连</w:t>
      </w:r>
      <w:r w:rsidRPr="00D86E1C">
        <w:rPr>
          <w:lang w:eastAsia="zh-CN"/>
        </w:rPr>
        <w:t>等新兴业务的</w:t>
      </w:r>
      <w:r>
        <w:rPr>
          <w:rFonts w:hint="eastAsia"/>
          <w:lang w:eastAsia="zh-CN"/>
        </w:rPr>
        <w:t>回</w:t>
      </w:r>
      <w:r>
        <w:rPr>
          <w:lang w:eastAsia="zh-CN"/>
        </w:rPr>
        <w:t>传</w:t>
      </w:r>
      <w:r w:rsidRPr="00D86E1C">
        <w:rPr>
          <w:lang w:eastAsia="zh-CN"/>
        </w:rPr>
        <w:t>和前</w:t>
      </w:r>
      <w:r>
        <w:rPr>
          <w:rFonts w:hint="eastAsia"/>
          <w:lang w:eastAsia="zh-CN"/>
        </w:rPr>
        <w:t>传</w:t>
      </w:r>
      <w:r w:rsidRPr="00D86E1C">
        <w:rPr>
          <w:lang w:eastAsia="zh-CN"/>
        </w:rPr>
        <w:t>网络。</w:t>
      </w:r>
      <w:r w:rsidRPr="00D86E1C">
        <w:rPr>
          <w:rFonts w:hint="eastAsia"/>
          <w:lang w:eastAsia="zh-CN"/>
        </w:rPr>
        <w:t>家庭</w:t>
      </w:r>
      <w:r w:rsidRPr="00D86E1C">
        <w:rPr>
          <w:lang w:eastAsia="zh-CN"/>
        </w:rPr>
        <w:t>联网</w:t>
      </w:r>
      <w:r w:rsidRPr="00D86E1C">
        <w:rPr>
          <w:rFonts w:hint="eastAsia"/>
          <w:lang w:eastAsia="zh-CN"/>
        </w:rPr>
        <w:t>技术包括有线宽带、有线窄带和无线窄带。从接入和家庭网络两方面为智能电网应用提供支持。</w:t>
      </w:r>
    </w:p>
    <w:p w:rsidR="007E1A9A" w:rsidRDefault="007E1A9A">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Pr="00D86E1C" w:rsidRDefault="009F6CC0" w:rsidP="009F6CC0">
      <w:pPr>
        <w:keepNext/>
        <w:keepLines/>
        <w:ind w:firstLineChars="200" w:firstLine="480"/>
        <w:rPr>
          <w:lang w:eastAsia="zh-CN"/>
        </w:rPr>
      </w:pPr>
      <w:r w:rsidRPr="00D86E1C">
        <w:rPr>
          <w:rFonts w:hint="eastAsia"/>
          <w:lang w:eastAsia="zh-CN"/>
        </w:rPr>
        <w:t>研究的网络、系统和设备特性包括路由、交换、接口、复用器、交叉连接、上</w:t>
      </w:r>
      <w:r w:rsidRPr="00D86E1C">
        <w:rPr>
          <w:rFonts w:hint="eastAsia"/>
          <w:lang w:eastAsia="zh-CN"/>
        </w:rPr>
        <w:t>/</w:t>
      </w:r>
      <w:r w:rsidRPr="00D86E1C">
        <w:rPr>
          <w:rFonts w:hint="eastAsia"/>
          <w:lang w:eastAsia="zh-CN"/>
        </w:rPr>
        <w:t>下分叉多路复用器、放大器、收发机、中继器、再生器、多层网络保护交换和恢复、运行、管理和维护（</w:t>
      </w:r>
      <w:r w:rsidRPr="00D86E1C">
        <w:rPr>
          <w:rFonts w:hint="eastAsia"/>
          <w:lang w:eastAsia="zh-CN"/>
        </w:rPr>
        <w:t>OAM</w:t>
      </w:r>
      <w:r w:rsidRPr="00D86E1C">
        <w:rPr>
          <w:rFonts w:hint="eastAsia"/>
          <w:lang w:eastAsia="zh-CN"/>
        </w:rPr>
        <w:t>）、网络的频率和精准时间同步、传输资源管理和控制能力，以提高</w:t>
      </w:r>
      <w:r w:rsidRPr="00D86E1C">
        <w:rPr>
          <w:lang w:eastAsia="zh-CN"/>
        </w:rPr>
        <w:t>传输网</w:t>
      </w:r>
      <w:r w:rsidRPr="00D86E1C">
        <w:rPr>
          <w:rFonts w:hint="eastAsia"/>
          <w:lang w:eastAsia="zh-CN"/>
        </w:rPr>
        <w:t>的</w:t>
      </w:r>
      <w:r w:rsidRPr="00D86E1C">
        <w:rPr>
          <w:lang w:eastAsia="zh-CN"/>
        </w:rPr>
        <w:t>灵活性，实现资源优化</w:t>
      </w:r>
      <w:r w:rsidRPr="00D86E1C">
        <w:rPr>
          <w:rFonts w:hint="eastAsia"/>
          <w:lang w:eastAsia="zh-CN"/>
        </w:rPr>
        <w:t>和</w:t>
      </w:r>
      <w:r w:rsidRPr="00D86E1C">
        <w:rPr>
          <w:lang w:eastAsia="zh-CN"/>
        </w:rPr>
        <w:t>可扩展性（例如</w:t>
      </w:r>
      <w:r w:rsidRPr="00D86E1C">
        <w:rPr>
          <w:rFonts w:hint="eastAsia"/>
          <w:lang w:eastAsia="zh-CN"/>
        </w:rPr>
        <w:t>，应用</w:t>
      </w:r>
      <w:r w:rsidRPr="00D86E1C">
        <w:rPr>
          <w:lang w:eastAsia="zh-CN"/>
        </w:rPr>
        <w:t>软件定义网</w:t>
      </w:r>
      <w:r>
        <w:rPr>
          <w:rFonts w:hint="eastAsia"/>
          <w:lang w:eastAsia="zh-CN"/>
        </w:rPr>
        <w:t>络</w:t>
      </w:r>
      <w:r w:rsidRPr="00D86E1C">
        <w:rPr>
          <w:lang w:eastAsia="zh-CN"/>
        </w:rPr>
        <w:t>（</w:t>
      </w:r>
      <w:r w:rsidRPr="00D86E1C">
        <w:rPr>
          <w:lang w:eastAsia="zh-CN"/>
        </w:rPr>
        <w:t>SDN</w:t>
      </w:r>
      <w:r w:rsidRPr="00D86E1C">
        <w:rPr>
          <w:lang w:eastAsia="zh-CN"/>
        </w:rPr>
        <w:t>）</w:t>
      </w:r>
      <w:r w:rsidRPr="00D86E1C">
        <w:rPr>
          <w:rFonts w:hint="eastAsia"/>
          <w:lang w:eastAsia="zh-CN"/>
        </w:rPr>
        <w:t>）。许多这类专题涉及到不同传输介质和技术，如金属和陆地</w:t>
      </w:r>
      <w:r w:rsidRPr="00D86E1C">
        <w:rPr>
          <w:rFonts w:hint="eastAsia"/>
          <w:lang w:eastAsia="zh-CN"/>
        </w:rPr>
        <w:t>/</w:t>
      </w:r>
      <w:r w:rsidRPr="00D86E1C">
        <w:rPr>
          <w:rFonts w:hint="eastAsia"/>
          <w:lang w:eastAsia="zh-CN"/>
        </w:rPr>
        <w:t>海底光缆，粗、密波分复用（</w:t>
      </w:r>
      <w:r w:rsidRPr="00D86E1C">
        <w:rPr>
          <w:rFonts w:hint="eastAsia"/>
          <w:lang w:eastAsia="zh-CN"/>
        </w:rPr>
        <w:t>DWDM</w:t>
      </w:r>
      <w:r w:rsidRPr="00D86E1C">
        <w:rPr>
          <w:rFonts w:hint="eastAsia"/>
          <w:lang w:eastAsia="zh-CN"/>
        </w:rPr>
        <w:t>和</w:t>
      </w:r>
      <w:r w:rsidRPr="00D86E1C">
        <w:rPr>
          <w:rFonts w:hint="eastAsia"/>
          <w:lang w:eastAsia="zh-CN"/>
        </w:rPr>
        <w:t>CWDM</w:t>
      </w:r>
      <w:r w:rsidRPr="00D86E1C">
        <w:rPr>
          <w:rFonts w:hint="eastAsia"/>
          <w:lang w:eastAsia="zh-CN"/>
        </w:rPr>
        <w:t>）光系统、光</w:t>
      </w:r>
      <w:r w:rsidRPr="00D86E1C">
        <w:rPr>
          <w:lang w:eastAsia="zh-CN"/>
        </w:rPr>
        <w:t>传输网络（</w:t>
      </w:r>
      <w:r w:rsidRPr="00D86E1C">
        <w:rPr>
          <w:lang w:eastAsia="zh-CN"/>
        </w:rPr>
        <w:t>OTN</w:t>
      </w:r>
      <w:r w:rsidRPr="00D86E1C">
        <w:rPr>
          <w:lang w:eastAsia="zh-CN"/>
        </w:rPr>
        <w:t>）</w:t>
      </w:r>
      <w:r w:rsidRPr="00D86E1C">
        <w:rPr>
          <w:rFonts w:hint="eastAsia"/>
          <w:lang w:eastAsia="zh-CN"/>
        </w:rPr>
        <w:t>（包括速率</w:t>
      </w:r>
      <w:r w:rsidRPr="00D86E1C">
        <w:rPr>
          <w:lang w:eastAsia="zh-CN"/>
        </w:rPr>
        <w:t>超过</w:t>
      </w:r>
      <w:r w:rsidRPr="00D86E1C">
        <w:rPr>
          <w:rFonts w:hint="eastAsia"/>
          <w:lang w:eastAsia="zh-CN"/>
        </w:rPr>
        <w:t>100</w:t>
      </w:r>
      <w:r w:rsidRPr="00D86E1C">
        <w:rPr>
          <w:lang w:eastAsia="zh-CN"/>
        </w:rPr>
        <w:t>Gb/s</w:t>
      </w:r>
      <w:r w:rsidRPr="00D86E1C">
        <w:rPr>
          <w:rFonts w:hint="eastAsia"/>
          <w:lang w:eastAsia="zh-CN"/>
        </w:rPr>
        <w:t>的</w:t>
      </w:r>
      <w:r w:rsidRPr="00D86E1C">
        <w:rPr>
          <w:lang w:eastAsia="zh-CN"/>
        </w:rPr>
        <w:t>OTN</w:t>
      </w:r>
      <w:r w:rsidRPr="00D86E1C">
        <w:rPr>
          <w:lang w:eastAsia="zh-CN"/>
        </w:rPr>
        <w:t>的</w:t>
      </w:r>
      <w:r w:rsidRPr="00D86E1C">
        <w:rPr>
          <w:rFonts w:hint="eastAsia"/>
          <w:lang w:eastAsia="zh-CN"/>
        </w:rPr>
        <w:t>演进）、以太网和其他分组数据业务。</w:t>
      </w:r>
    </w:p>
    <w:p w:rsidR="009F6CC0" w:rsidRPr="00D86E1C" w:rsidRDefault="009F6CC0" w:rsidP="009F6CC0">
      <w:pPr>
        <w:ind w:firstLineChars="200" w:firstLine="480"/>
        <w:rPr>
          <w:lang w:eastAsia="zh-CN"/>
        </w:rPr>
      </w:pPr>
      <w:r w:rsidRPr="00D86E1C">
        <w:rPr>
          <w:rFonts w:hint="eastAsia"/>
          <w:lang w:eastAsia="zh-CN"/>
        </w:rPr>
        <w:t>第</w:t>
      </w:r>
      <w:r w:rsidRPr="00D86E1C">
        <w:rPr>
          <w:rFonts w:hint="eastAsia"/>
          <w:lang w:eastAsia="zh-CN"/>
        </w:rPr>
        <w:t>15</w:t>
      </w:r>
      <w:r w:rsidRPr="00D86E1C">
        <w:rPr>
          <w:rFonts w:hint="eastAsia"/>
          <w:lang w:eastAsia="zh-CN"/>
        </w:rPr>
        <w:t>研究组在工作中将考虑国际电联其他研究组、</w:t>
      </w:r>
      <w:r>
        <w:rPr>
          <w:rFonts w:hint="eastAsia"/>
          <w:lang w:eastAsia="zh-CN"/>
        </w:rPr>
        <w:t>标准</w:t>
      </w:r>
      <w:r>
        <w:rPr>
          <w:lang w:eastAsia="zh-CN"/>
        </w:rPr>
        <w:t>制定组织（</w:t>
      </w:r>
      <w:r>
        <w:rPr>
          <w:rFonts w:hint="eastAsia"/>
          <w:lang w:val="en-US" w:eastAsia="zh-CN"/>
        </w:rPr>
        <w:t>SDO</w:t>
      </w:r>
      <w:r>
        <w:rPr>
          <w:rFonts w:hint="eastAsia"/>
          <w:lang w:val="en-US" w:eastAsia="zh-CN"/>
        </w:rPr>
        <w:t>）</w:t>
      </w:r>
      <w:r>
        <w:rPr>
          <w:lang w:val="en-US" w:eastAsia="zh-CN"/>
        </w:rPr>
        <w:t>、</w:t>
      </w:r>
      <w:r w:rsidRPr="00D86E1C">
        <w:rPr>
          <w:rFonts w:hint="eastAsia"/>
          <w:lang w:eastAsia="zh-CN"/>
        </w:rPr>
        <w:t>论坛和协会开展的相关工作，并与他们协作，以避免重复劳动，同时确定全球标准制定工作中的空白点。</w:t>
      </w:r>
    </w:p>
    <w:p w:rsidR="009F6CC0" w:rsidRPr="00D86E1C" w:rsidRDefault="009F6CC0" w:rsidP="009F6CC0">
      <w:pPr>
        <w:pStyle w:val="Headingb"/>
        <w:rPr>
          <w:lang w:eastAsia="zh-CN"/>
        </w:rPr>
      </w:pPr>
      <w:r w:rsidRPr="00D86E1C">
        <w:rPr>
          <w:lang w:eastAsia="zh-CN"/>
        </w:rPr>
        <w:t>ITU-T</w:t>
      </w:r>
      <w:r w:rsidRPr="00D86E1C">
        <w:rPr>
          <w:rFonts w:hint="eastAsia"/>
          <w:lang w:eastAsia="zh-CN"/>
        </w:rPr>
        <w:t>第</w:t>
      </w:r>
      <w:r w:rsidRPr="00D86E1C">
        <w:rPr>
          <w:lang w:eastAsia="zh-CN"/>
        </w:rPr>
        <w:t>16</w:t>
      </w:r>
      <w:r w:rsidRPr="00D86E1C">
        <w:rPr>
          <w:rFonts w:hint="eastAsia"/>
          <w:lang w:eastAsia="zh-CN"/>
        </w:rPr>
        <w:t>研究组</w:t>
      </w:r>
    </w:p>
    <w:p w:rsidR="009F6CC0" w:rsidRPr="00D86E1C" w:rsidRDefault="009F6CC0" w:rsidP="009F6CC0">
      <w:pPr>
        <w:ind w:firstLineChars="200" w:firstLine="480"/>
        <w:rPr>
          <w:lang w:eastAsia="zh-CN"/>
        </w:rPr>
      </w:pPr>
      <w:r w:rsidRPr="00D86E1C">
        <w:rPr>
          <w:rFonts w:hint="eastAsia"/>
          <w:lang w:eastAsia="zh-CN"/>
        </w:rPr>
        <w:t>ITU-T</w:t>
      </w:r>
      <w:r w:rsidRPr="00D86E1C">
        <w:rPr>
          <w:lang w:eastAsia="zh-CN"/>
        </w:rPr>
        <w:t>第</w:t>
      </w:r>
      <w:r w:rsidRPr="00D86E1C">
        <w:rPr>
          <w:lang w:eastAsia="zh-CN"/>
        </w:rPr>
        <w:t>16</w:t>
      </w:r>
      <w:r w:rsidRPr="00D86E1C">
        <w:rPr>
          <w:lang w:eastAsia="zh-CN"/>
        </w:rPr>
        <w:t>研究组的研究包括以下方面：</w:t>
      </w:r>
    </w:p>
    <w:p w:rsidR="009F6CC0" w:rsidRPr="00D86E1C" w:rsidRDefault="009F6CC0" w:rsidP="009F6CC0">
      <w:pPr>
        <w:pStyle w:val="enumlev10"/>
        <w:rPr>
          <w:lang w:eastAsia="zh-CN"/>
        </w:rPr>
      </w:pPr>
      <w:r>
        <w:rPr>
          <w:lang w:eastAsia="zh-CN"/>
        </w:rPr>
        <w:t>•</w:t>
      </w:r>
      <w:r w:rsidRPr="00D86E1C">
        <w:rPr>
          <w:lang w:eastAsia="zh-CN"/>
        </w:rPr>
        <w:tab/>
      </w:r>
      <w:r w:rsidRPr="00D86E1C">
        <w:rPr>
          <w:rFonts w:hint="eastAsia"/>
          <w:lang w:eastAsia="zh-CN"/>
        </w:rPr>
        <w:t>制</w:t>
      </w:r>
      <w:r w:rsidRPr="00D86E1C">
        <w:rPr>
          <w:lang w:eastAsia="zh-CN"/>
        </w:rPr>
        <w:t>定框架和</w:t>
      </w:r>
      <w:r w:rsidRPr="00D86E1C">
        <w:rPr>
          <w:rFonts w:hint="eastAsia"/>
          <w:lang w:eastAsia="zh-CN"/>
        </w:rPr>
        <w:t>路线图</w:t>
      </w:r>
      <w:r w:rsidRPr="00D86E1C">
        <w:rPr>
          <w:lang w:eastAsia="zh-CN"/>
        </w:rPr>
        <w:t>，以统一和协调有线和无线网络的多媒体电信标准制定工作，从而为所有的</w:t>
      </w:r>
      <w:r w:rsidRPr="00D86E1C">
        <w:rPr>
          <w:lang w:eastAsia="zh-CN"/>
        </w:rPr>
        <w:t>ITU-T</w:t>
      </w:r>
      <w:r w:rsidRPr="00D86E1C">
        <w:rPr>
          <w:lang w:eastAsia="zh-CN"/>
        </w:rPr>
        <w:t>和</w:t>
      </w:r>
      <w:r>
        <w:rPr>
          <w:rFonts w:hint="eastAsia"/>
          <w:lang w:eastAsia="zh-CN"/>
        </w:rPr>
        <w:t>国</w:t>
      </w:r>
      <w:r>
        <w:rPr>
          <w:lang w:eastAsia="zh-CN"/>
        </w:rPr>
        <w:t>际电联无线电通信部门</w:t>
      </w:r>
      <w:r>
        <w:rPr>
          <w:rFonts w:hint="eastAsia"/>
          <w:lang w:eastAsia="zh-CN"/>
        </w:rPr>
        <w:t>（</w:t>
      </w:r>
      <w:r w:rsidRPr="00D86E1C">
        <w:rPr>
          <w:lang w:eastAsia="zh-CN"/>
        </w:rPr>
        <w:t>ITU-R</w:t>
      </w:r>
      <w:r>
        <w:rPr>
          <w:rFonts w:hint="eastAsia"/>
          <w:lang w:eastAsia="zh-CN"/>
        </w:rPr>
        <w:t>）</w:t>
      </w:r>
      <w:r w:rsidRPr="00D86E1C">
        <w:rPr>
          <w:lang w:eastAsia="zh-CN"/>
        </w:rPr>
        <w:t>研究组（特别是</w:t>
      </w:r>
      <w:r w:rsidRPr="00D86E1C">
        <w:rPr>
          <w:lang w:eastAsia="zh-CN"/>
        </w:rPr>
        <w:t>ITU-T</w:t>
      </w:r>
      <w:r w:rsidRPr="00D86E1C">
        <w:rPr>
          <w:lang w:eastAsia="zh-CN"/>
        </w:rPr>
        <w:t>第</w:t>
      </w:r>
      <w:r w:rsidRPr="00D86E1C">
        <w:rPr>
          <w:lang w:eastAsia="zh-CN"/>
        </w:rPr>
        <w:t>9</w:t>
      </w:r>
      <w:r w:rsidRPr="00D86E1C">
        <w:rPr>
          <w:lang w:eastAsia="zh-CN"/>
        </w:rPr>
        <w:t>研究组和</w:t>
      </w:r>
      <w:r w:rsidRPr="00D86E1C">
        <w:rPr>
          <w:lang w:eastAsia="zh-CN"/>
        </w:rPr>
        <w:t>ITU-R</w:t>
      </w:r>
      <w:r w:rsidRPr="00D86E1C">
        <w:rPr>
          <w:lang w:eastAsia="zh-CN"/>
        </w:rPr>
        <w:t>第</w:t>
      </w:r>
      <w:r w:rsidRPr="00D86E1C">
        <w:rPr>
          <w:lang w:eastAsia="zh-CN"/>
        </w:rPr>
        <w:t>6</w:t>
      </w:r>
      <w:r w:rsidRPr="00D86E1C">
        <w:rPr>
          <w:lang w:eastAsia="zh-CN"/>
        </w:rPr>
        <w:t>研究组）的工作提供指导，并与其他区域性和国际性标准制定组织及</w:t>
      </w:r>
      <w:r w:rsidRPr="00D86E1C">
        <w:rPr>
          <w:rFonts w:hint="eastAsia"/>
          <w:lang w:eastAsia="zh-CN"/>
        </w:rPr>
        <w:t>行</w:t>
      </w:r>
      <w:r w:rsidRPr="00D86E1C">
        <w:rPr>
          <w:lang w:eastAsia="zh-CN"/>
        </w:rPr>
        <w:t>业论坛紧密合作；这些研究将包括移动</w:t>
      </w:r>
      <w:r w:rsidRPr="00D86E1C">
        <w:rPr>
          <w:rFonts w:hint="eastAsia"/>
          <w:lang w:eastAsia="zh-CN"/>
        </w:rPr>
        <w:t>性</w:t>
      </w:r>
      <w:r w:rsidRPr="00D86E1C">
        <w:rPr>
          <w:lang w:eastAsia="zh-CN"/>
        </w:rPr>
        <w:t>、</w:t>
      </w:r>
      <w:r w:rsidRPr="00D86E1C">
        <w:rPr>
          <w:lang w:eastAsia="zh-CN"/>
        </w:rPr>
        <w:t>IP</w:t>
      </w:r>
      <w:r w:rsidRPr="00D86E1C">
        <w:rPr>
          <w:lang w:eastAsia="zh-CN"/>
        </w:rPr>
        <w:t>和交互式广播问题，鼓励</w:t>
      </w:r>
      <w:r w:rsidRPr="00D86E1C">
        <w:rPr>
          <w:lang w:eastAsia="zh-CN"/>
        </w:rPr>
        <w:t>ITU-T</w:t>
      </w:r>
      <w:r w:rsidRPr="00D86E1C">
        <w:rPr>
          <w:lang w:eastAsia="zh-CN"/>
        </w:rPr>
        <w:t>和</w:t>
      </w:r>
      <w:r w:rsidRPr="00D86E1C">
        <w:rPr>
          <w:lang w:eastAsia="zh-CN"/>
        </w:rPr>
        <w:t>ITU-R</w:t>
      </w:r>
      <w:r w:rsidRPr="00D86E1C">
        <w:rPr>
          <w:lang w:eastAsia="zh-CN"/>
        </w:rPr>
        <w:t>在各个层面上进行密切合作；</w:t>
      </w:r>
    </w:p>
    <w:p w:rsidR="009F6CC0" w:rsidRPr="00D86E1C" w:rsidRDefault="009F6CC0" w:rsidP="009F6CC0">
      <w:pPr>
        <w:pStyle w:val="enumlev10"/>
        <w:keepNext/>
        <w:keepLines/>
        <w:rPr>
          <w:lang w:eastAsia="zh-CN"/>
        </w:rPr>
      </w:pPr>
      <w:r>
        <w:rPr>
          <w:lang w:eastAsia="zh-CN"/>
        </w:rPr>
        <w:t>•</w:t>
      </w:r>
      <w:r w:rsidRPr="00D86E1C">
        <w:rPr>
          <w:lang w:eastAsia="zh-CN"/>
        </w:rPr>
        <w:tab/>
      </w:r>
      <w:r w:rsidRPr="00D86E1C">
        <w:rPr>
          <w:lang w:eastAsia="zh-CN"/>
        </w:rPr>
        <w:t>对现有的和计划中的多媒体标准数据库进行开发和维护；</w:t>
      </w:r>
    </w:p>
    <w:p w:rsidR="009F6CC0" w:rsidRPr="00D86E1C" w:rsidRDefault="009F6CC0" w:rsidP="009F6CC0">
      <w:pPr>
        <w:pStyle w:val="enumlev10"/>
        <w:rPr>
          <w:lang w:eastAsia="zh-CN"/>
        </w:rPr>
      </w:pPr>
      <w:r>
        <w:rPr>
          <w:lang w:eastAsia="zh-CN"/>
        </w:rPr>
        <w:t>•</w:t>
      </w:r>
      <w:r w:rsidRPr="00D86E1C">
        <w:rPr>
          <w:lang w:eastAsia="zh-CN"/>
        </w:rPr>
        <w:tab/>
      </w:r>
      <w:r w:rsidRPr="00D86E1C">
        <w:rPr>
          <w:lang w:eastAsia="zh-CN"/>
        </w:rPr>
        <w:t>开发多媒体端</w:t>
      </w:r>
      <w:r w:rsidRPr="00D86E1C">
        <w:rPr>
          <w:rFonts w:hint="eastAsia"/>
          <w:lang w:eastAsia="zh-CN"/>
        </w:rPr>
        <w:t>到</w:t>
      </w:r>
      <w:r w:rsidRPr="00D86E1C">
        <w:rPr>
          <w:lang w:eastAsia="zh-CN"/>
        </w:rPr>
        <w:t>端</w:t>
      </w:r>
      <w:r w:rsidRPr="00D86E1C">
        <w:rPr>
          <w:rFonts w:hint="eastAsia"/>
          <w:lang w:eastAsia="zh-CN"/>
        </w:rPr>
        <w:t>架构</w:t>
      </w:r>
      <w:r w:rsidRPr="00D86E1C">
        <w:rPr>
          <w:lang w:eastAsia="zh-CN"/>
        </w:rPr>
        <w:t>，包括家庭网络环境（</w:t>
      </w:r>
      <w:r w:rsidRPr="00D86E1C">
        <w:rPr>
          <w:lang w:eastAsia="zh-CN"/>
        </w:rPr>
        <w:t>HNE</w:t>
      </w:r>
      <w:r w:rsidRPr="00D86E1C">
        <w:rPr>
          <w:lang w:eastAsia="zh-CN"/>
        </w:rPr>
        <w:t>）</w:t>
      </w:r>
      <w:r w:rsidRPr="00D86E1C">
        <w:rPr>
          <w:rFonts w:hint="eastAsia"/>
          <w:lang w:eastAsia="zh-CN"/>
        </w:rPr>
        <w:t>及智能交通系统（</w:t>
      </w:r>
      <w:r w:rsidRPr="00D86E1C">
        <w:rPr>
          <w:rFonts w:hint="eastAsia"/>
          <w:lang w:eastAsia="zh-CN"/>
        </w:rPr>
        <w:t>ITS</w:t>
      </w:r>
      <w:r w:rsidRPr="00D86E1C">
        <w:rPr>
          <w:rFonts w:hint="eastAsia"/>
          <w:lang w:eastAsia="zh-CN"/>
        </w:rPr>
        <w:t>）车辆网关</w:t>
      </w:r>
      <w:r w:rsidRPr="00D86E1C">
        <w:rPr>
          <w:lang w:eastAsia="zh-CN"/>
        </w:rPr>
        <w:t>；</w:t>
      </w:r>
    </w:p>
    <w:p w:rsidR="009F6CC0" w:rsidRPr="00D86E1C" w:rsidRDefault="009F6CC0" w:rsidP="009F6CC0">
      <w:pPr>
        <w:pStyle w:val="enumlev10"/>
        <w:rPr>
          <w:lang w:eastAsia="zh-CN"/>
        </w:rPr>
      </w:pPr>
      <w:r>
        <w:rPr>
          <w:lang w:eastAsia="zh-CN"/>
        </w:rPr>
        <w:t>•</w:t>
      </w:r>
      <w:r w:rsidRPr="00D86E1C">
        <w:rPr>
          <w:lang w:eastAsia="zh-CN"/>
        </w:rPr>
        <w:tab/>
      </w:r>
      <w:r w:rsidRPr="00D86E1C">
        <w:rPr>
          <w:lang w:eastAsia="zh-CN"/>
        </w:rPr>
        <w:t>多媒体系统和应用的</w:t>
      </w:r>
      <w:r w:rsidRPr="00D86E1C">
        <w:rPr>
          <w:rFonts w:hint="eastAsia"/>
          <w:lang w:eastAsia="zh-CN"/>
        </w:rPr>
        <w:t>运行</w:t>
      </w:r>
      <w:r w:rsidRPr="00D86E1C">
        <w:rPr>
          <w:lang w:eastAsia="zh-CN"/>
        </w:rPr>
        <w:t>，包括互操作性、可扩展性和不同网络上的互</w:t>
      </w:r>
      <w:r w:rsidRPr="00D86E1C">
        <w:rPr>
          <w:rFonts w:hint="eastAsia"/>
          <w:lang w:eastAsia="zh-CN"/>
        </w:rPr>
        <w:t>联</w:t>
      </w:r>
      <w:r w:rsidRPr="00D86E1C">
        <w:rPr>
          <w:lang w:eastAsia="zh-CN"/>
        </w:rPr>
        <w:t>；</w:t>
      </w:r>
    </w:p>
    <w:p w:rsidR="009F6CC0" w:rsidRPr="00D86E1C" w:rsidRDefault="009F6CC0" w:rsidP="009F6CC0">
      <w:pPr>
        <w:pStyle w:val="enumlev10"/>
        <w:rPr>
          <w:lang w:eastAsia="zh-CN"/>
        </w:rPr>
      </w:pPr>
      <w:r>
        <w:rPr>
          <w:lang w:eastAsia="zh-CN"/>
        </w:rPr>
        <w:t>•</w:t>
      </w:r>
      <w:r w:rsidRPr="00D86E1C">
        <w:rPr>
          <w:lang w:eastAsia="zh-CN"/>
        </w:rPr>
        <w:tab/>
      </w:r>
      <w:r w:rsidRPr="00D86E1C">
        <w:rPr>
          <w:lang w:eastAsia="zh-CN"/>
        </w:rPr>
        <w:t>多媒体系统和应用的高层协议</w:t>
      </w:r>
      <w:r w:rsidRPr="00D86E1C">
        <w:rPr>
          <w:rFonts w:hint="eastAsia"/>
          <w:lang w:eastAsia="zh-CN"/>
        </w:rPr>
        <w:t>和中间件</w:t>
      </w:r>
      <w:r w:rsidRPr="00D86E1C">
        <w:rPr>
          <w:lang w:eastAsia="zh-CN"/>
        </w:rPr>
        <w:t>，包括</w:t>
      </w:r>
      <w:r w:rsidRPr="00D86E1C">
        <w:rPr>
          <w:rFonts w:hint="eastAsia"/>
          <w:lang w:eastAsia="zh-CN"/>
        </w:rPr>
        <w:t>互联网协议电视（</w:t>
      </w:r>
      <w:r w:rsidRPr="00D86E1C">
        <w:rPr>
          <w:rFonts w:hint="eastAsia"/>
          <w:lang w:eastAsia="zh-CN"/>
        </w:rPr>
        <w:t>IPTV</w:t>
      </w:r>
      <w:r w:rsidRPr="00D86E1C">
        <w:rPr>
          <w:rFonts w:hint="eastAsia"/>
          <w:lang w:eastAsia="zh-CN"/>
        </w:rPr>
        <w:t>）、数字标牌</w:t>
      </w:r>
      <w:r w:rsidRPr="00D86E1C">
        <w:rPr>
          <w:lang w:eastAsia="zh-CN"/>
        </w:rPr>
        <w:t>和未来网络的</w:t>
      </w:r>
      <w:r w:rsidRPr="00D86E1C">
        <w:rPr>
          <w:rFonts w:hint="eastAsia"/>
          <w:lang w:eastAsia="zh-CN"/>
        </w:rPr>
        <w:t>泛在多媒体</w:t>
      </w:r>
      <w:r w:rsidRPr="00D86E1C">
        <w:rPr>
          <w:lang w:eastAsia="zh-CN"/>
        </w:rPr>
        <w:t>应用和业务；</w:t>
      </w:r>
    </w:p>
    <w:p w:rsidR="009F6CC0" w:rsidRPr="00D86E1C" w:rsidRDefault="009F6CC0" w:rsidP="009F6CC0">
      <w:pPr>
        <w:pStyle w:val="enumlev10"/>
        <w:rPr>
          <w:lang w:eastAsia="zh-CN"/>
        </w:rPr>
      </w:pPr>
      <w:r>
        <w:rPr>
          <w:lang w:eastAsia="zh-CN"/>
        </w:rPr>
        <w:t>•</w:t>
      </w:r>
      <w:r w:rsidRPr="00D86E1C">
        <w:rPr>
          <w:lang w:eastAsia="zh-CN"/>
        </w:rPr>
        <w:tab/>
      </w:r>
      <w:r w:rsidRPr="00D86E1C">
        <w:rPr>
          <w:lang w:eastAsia="zh-CN"/>
        </w:rPr>
        <w:t>媒体编码和信号处理；</w:t>
      </w:r>
    </w:p>
    <w:p w:rsidR="009F6CC0" w:rsidRPr="00D86E1C" w:rsidRDefault="009F6CC0" w:rsidP="009F6CC0">
      <w:pPr>
        <w:pStyle w:val="enumlev10"/>
        <w:rPr>
          <w:lang w:eastAsia="zh-CN"/>
        </w:rPr>
      </w:pPr>
      <w:r>
        <w:rPr>
          <w:lang w:eastAsia="zh-CN"/>
        </w:rPr>
        <w:t>•</w:t>
      </w:r>
      <w:r w:rsidRPr="00D86E1C">
        <w:rPr>
          <w:lang w:eastAsia="zh-CN"/>
        </w:rPr>
        <w:tab/>
      </w:r>
      <w:r w:rsidRPr="00D86E1C">
        <w:rPr>
          <w:lang w:eastAsia="zh-CN"/>
        </w:rPr>
        <w:t>多媒体</w:t>
      </w:r>
      <w:r w:rsidRPr="00D86E1C">
        <w:rPr>
          <w:rFonts w:hint="eastAsia"/>
          <w:lang w:eastAsia="zh-CN"/>
        </w:rPr>
        <w:t>和多模式</w:t>
      </w:r>
      <w:r w:rsidRPr="00D86E1C">
        <w:rPr>
          <w:lang w:eastAsia="zh-CN"/>
        </w:rPr>
        <w:t>终端；</w:t>
      </w:r>
    </w:p>
    <w:p w:rsidR="009F6CC0" w:rsidRPr="00D86E1C" w:rsidRDefault="009F6CC0" w:rsidP="009F6CC0">
      <w:pPr>
        <w:pStyle w:val="enumlev10"/>
        <w:rPr>
          <w:lang w:eastAsia="zh-CN"/>
        </w:rPr>
      </w:pPr>
      <w:r>
        <w:rPr>
          <w:lang w:eastAsia="zh-CN"/>
        </w:rPr>
        <w:t>•</w:t>
      </w:r>
      <w:r w:rsidRPr="00D86E1C">
        <w:rPr>
          <w:lang w:eastAsia="zh-CN"/>
        </w:rPr>
        <w:tab/>
      </w:r>
      <w:r w:rsidRPr="00D86E1C">
        <w:rPr>
          <w:lang w:eastAsia="zh-CN"/>
        </w:rPr>
        <w:t>网络信号处理设备</w:t>
      </w:r>
      <w:r w:rsidRPr="00D86E1C">
        <w:rPr>
          <w:rFonts w:hint="eastAsia"/>
          <w:lang w:eastAsia="zh-CN"/>
        </w:rPr>
        <w:t>和终端、网</w:t>
      </w:r>
      <w:r w:rsidRPr="00D86E1C">
        <w:rPr>
          <w:lang w:eastAsia="zh-CN"/>
        </w:rPr>
        <w:t>关的部署及特性；</w:t>
      </w:r>
    </w:p>
    <w:p w:rsidR="009F6CC0" w:rsidRDefault="009F6CC0" w:rsidP="009F6CC0">
      <w:pPr>
        <w:pStyle w:val="enumlev10"/>
        <w:rPr>
          <w:lang w:eastAsia="zh-CN"/>
        </w:rPr>
      </w:pPr>
      <w:r>
        <w:rPr>
          <w:lang w:eastAsia="zh-CN"/>
        </w:rPr>
        <w:t>•</w:t>
      </w:r>
      <w:r w:rsidRPr="00D86E1C">
        <w:rPr>
          <w:lang w:eastAsia="zh-CN"/>
        </w:rPr>
        <w:tab/>
      </w:r>
      <w:r w:rsidRPr="00D86E1C">
        <w:rPr>
          <w:lang w:eastAsia="zh-CN"/>
        </w:rPr>
        <w:t>多媒体系统的</w:t>
      </w:r>
      <w:r w:rsidRPr="00D86E1C">
        <w:rPr>
          <w:rFonts w:hint="eastAsia"/>
          <w:lang w:eastAsia="zh-CN"/>
        </w:rPr>
        <w:t>业务质量（</w:t>
      </w:r>
      <w:r w:rsidRPr="00D86E1C">
        <w:rPr>
          <w:lang w:eastAsia="zh-CN"/>
        </w:rPr>
        <w:t>QoS</w:t>
      </w:r>
      <w:r w:rsidRPr="00D86E1C">
        <w:rPr>
          <w:rFonts w:hint="eastAsia"/>
          <w:lang w:eastAsia="zh-CN"/>
        </w:rPr>
        <w:t>）、体验质量</w:t>
      </w:r>
      <w:r w:rsidRPr="00D86E1C">
        <w:rPr>
          <w:lang w:eastAsia="zh-CN"/>
        </w:rPr>
        <w:t>（</w:t>
      </w:r>
      <w:r w:rsidRPr="00D86E1C">
        <w:rPr>
          <w:rFonts w:eastAsia="Malgun Gothic" w:hint="eastAsia"/>
          <w:lang w:eastAsia="zh-CN"/>
        </w:rPr>
        <w:t>QoE</w:t>
      </w:r>
      <w:r w:rsidRPr="00D86E1C">
        <w:rPr>
          <w:lang w:eastAsia="zh-CN"/>
        </w:rPr>
        <w:t>）和端对端性能；</w:t>
      </w:r>
    </w:p>
    <w:p w:rsidR="009F6CC0" w:rsidRPr="00D86E1C" w:rsidRDefault="009F6CC0" w:rsidP="009F6CC0">
      <w:pPr>
        <w:pStyle w:val="enumlev10"/>
        <w:rPr>
          <w:rFonts w:eastAsia="MS Mincho"/>
          <w:lang w:eastAsia="zh-CN"/>
        </w:rPr>
      </w:pPr>
      <w:r>
        <w:rPr>
          <w:lang w:eastAsia="zh-CN"/>
        </w:rPr>
        <w:t>•</w:t>
      </w:r>
      <w:r w:rsidRPr="00D86E1C">
        <w:rPr>
          <w:rFonts w:eastAsia="MS Mincho" w:hint="eastAsia"/>
          <w:lang w:eastAsia="zh-CN"/>
        </w:rPr>
        <w:tab/>
      </w:r>
      <w:r w:rsidRPr="008A1CAC">
        <w:rPr>
          <w:rFonts w:ascii="SimSun" w:hAnsi="SimSun" w:cs="MS Mincho"/>
          <w:lang w:eastAsia="zh-CN"/>
        </w:rPr>
        <w:t>各</w:t>
      </w:r>
      <w:r w:rsidRPr="008A1CAC">
        <w:rPr>
          <w:rFonts w:ascii="SimSun" w:hAnsi="SimSun" w:cs="MS Mincho" w:hint="eastAsia"/>
          <w:lang w:eastAsia="zh-CN"/>
        </w:rPr>
        <w:t>种多媒体服</w:t>
      </w:r>
      <w:r w:rsidRPr="008A1CAC">
        <w:rPr>
          <w:rFonts w:ascii="SimSun" w:hAnsi="SimSun" w:cs="Microsoft YaHei"/>
          <w:lang w:eastAsia="zh-CN"/>
        </w:rPr>
        <w:t>务</w:t>
      </w:r>
      <w:r w:rsidRPr="00D86E1C">
        <w:rPr>
          <w:rFonts w:ascii="SimSun" w:hAnsi="SimSun" w:cs="Microsoft YaHei" w:hint="eastAsia"/>
          <w:lang w:eastAsia="zh-CN"/>
        </w:rPr>
        <w:t>的</w:t>
      </w:r>
      <w:r w:rsidRPr="00D86E1C">
        <w:rPr>
          <w:rFonts w:ascii="SimSun" w:hAnsi="SimSun" w:cs="Microsoft YaHei"/>
          <w:lang w:eastAsia="zh-CN"/>
        </w:rPr>
        <w:t>术语</w:t>
      </w:r>
      <w:r w:rsidRPr="00D86E1C">
        <w:rPr>
          <w:rFonts w:ascii="SimSun" w:hAnsi="SimSun" w:cs="Microsoft YaHei" w:hint="eastAsia"/>
          <w:lang w:eastAsia="zh-CN"/>
        </w:rPr>
        <w:t>；</w:t>
      </w:r>
    </w:p>
    <w:p w:rsidR="009F6CC0" w:rsidRPr="00D86E1C" w:rsidRDefault="009F6CC0" w:rsidP="009F6CC0">
      <w:pPr>
        <w:pStyle w:val="enumlev10"/>
        <w:rPr>
          <w:lang w:eastAsia="zh-CN"/>
        </w:rPr>
      </w:pPr>
      <w:r>
        <w:rPr>
          <w:lang w:eastAsia="zh-CN"/>
        </w:rPr>
        <w:t>•</w:t>
      </w:r>
      <w:r w:rsidRPr="00D86E1C">
        <w:rPr>
          <w:lang w:eastAsia="zh-CN"/>
        </w:rPr>
        <w:tab/>
      </w:r>
      <w:r w:rsidRPr="00D86E1C">
        <w:rPr>
          <w:lang w:eastAsia="zh-CN"/>
        </w:rPr>
        <w:t>多媒体系统和业务的安全性；</w:t>
      </w:r>
    </w:p>
    <w:p w:rsidR="009F6CC0" w:rsidRPr="00D86E1C" w:rsidRDefault="009F6CC0" w:rsidP="009F6CC0">
      <w:pPr>
        <w:pStyle w:val="enumlev10"/>
        <w:rPr>
          <w:lang w:eastAsia="zh-CN"/>
        </w:rPr>
      </w:pPr>
      <w:r>
        <w:rPr>
          <w:lang w:eastAsia="zh-CN"/>
        </w:rPr>
        <w:t>•</w:t>
      </w:r>
      <w:r w:rsidRPr="00D86E1C">
        <w:rPr>
          <w:lang w:eastAsia="zh-CN"/>
        </w:rPr>
        <w:tab/>
      </w:r>
      <w:r w:rsidRPr="00D86E1C">
        <w:rPr>
          <w:rFonts w:hint="eastAsia"/>
          <w:lang w:eastAsia="zh-CN"/>
        </w:rPr>
        <w:t>残疾人无障碍获取</w:t>
      </w:r>
      <w:r w:rsidRPr="00D86E1C">
        <w:rPr>
          <w:lang w:eastAsia="zh-CN"/>
        </w:rPr>
        <w:t>多媒体系统和</w:t>
      </w:r>
      <w:r w:rsidRPr="00D86E1C">
        <w:rPr>
          <w:rFonts w:hint="eastAsia"/>
          <w:lang w:eastAsia="zh-CN"/>
        </w:rPr>
        <w:t>服务</w:t>
      </w:r>
      <w:r w:rsidRPr="00D86E1C">
        <w:rPr>
          <w:lang w:eastAsia="zh-CN"/>
        </w:rPr>
        <w:t>的</w:t>
      </w:r>
      <w:r w:rsidRPr="00D86E1C">
        <w:rPr>
          <w:rFonts w:hint="eastAsia"/>
          <w:lang w:eastAsia="zh-CN"/>
        </w:rPr>
        <w:t>能力</w:t>
      </w:r>
      <w:r w:rsidRPr="00D86E1C">
        <w:rPr>
          <w:lang w:eastAsia="zh-CN"/>
        </w:rPr>
        <w:t>；</w:t>
      </w:r>
    </w:p>
    <w:p w:rsidR="009F6CC0" w:rsidRPr="00D86E1C" w:rsidRDefault="009F6CC0" w:rsidP="009F6CC0">
      <w:pPr>
        <w:pStyle w:val="enumlev10"/>
        <w:rPr>
          <w:lang w:eastAsia="zh-CN"/>
        </w:rPr>
      </w:pPr>
      <w:r>
        <w:rPr>
          <w:lang w:eastAsia="zh-CN"/>
        </w:rPr>
        <w:t>•</w:t>
      </w:r>
      <w:r w:rsidRPr="00D86E1C">
        <w:rPr>
          <w:lang w:eastAsia="zh-CN"/>
        </w:rPr>
        <w:tab/>
      </w:r>
      <w:r w:rsidRPr="00D86E1C">
        <w:rPr>
          <w:rFonts w:hint="eastAsia"/>
          <w:lang w:eastAsia="zh-CN"/>
        </w:rPr>
        <w:t>无处不在的</w:t>
      </w:r>
      <w:r>
        <w:rPr>
          <w:rFonts w:hint="eastAsia"/>
          <w:lang w:eastAsia="zh-CN"/>
        </w:rPr>
        <w:t>多媒体</w:t>
      </w:r>
      <w:r w:rsidRPr="00D86E1C">
        <w:rPr>
          <w:rFonts w:hint="eastAsia"/>
          <w:lang w:eastAsia="zh-CN"/>
        </w:rPr>
        <w:t>应用；</w:t>
      </w:r>
    </w:p>
    <w:p w:rsidR="009F6CC0" w:rsidRPr="008A1CAC" w:rsidRDefault="009F6CC0" w:rsidP="009F6CC0">
      <w:pPr>
        <w:pStyle w:val="enumlev10"/>
        <w:rPr>
          <w:rFonts w:ascii="SimSun" w:hAnsi="SimSun" w:cs="Microsoft YaHei"/>
          <w:lang w:eastAsia="zh-CN"/>
        </w:rPr>
      </w:pPr>
      <w:r>
        <w:rPr>
          <w:lang w:eastAsia="zh-CN"/>
        </w:rPr>
        <w:t>•</w:t>
      </w:r>
      <w:r w:rsidRPr="00D86E1C">
        <w:rPr>
          <w:lang w:eastAsia="zh-CN"/>
        </w:rPr>
        <w:tab/>
      </w:r>
      <w:r w:rsidRPr="008A1CAC">
        <w:rPr>
          <w:rFonts w:ascii="SimSun" w:hAnsi="SimSun" w:cs="Microsoft YaHei"/>
          <w:lang w:eastAsia="zh-CN"/>
        </w:rPr>
        <w:t>电子服务</w:t>
      </w:r>
      <w:r w:rsidRPr="00D86E1C">
        <w:rPr>
          <w:rFonts w:ascii="SimSun" w:hAnsi="SimSun" w:cs="Microsoft YaHei" w:hint="eastAsia"/>
          <w:lang w:eastAsia="zh-CN"/>
        </w:rPr>
        <w:t>的多媒体方面</w:t>
      </w:r>
      <w:r w:rsidRPr="00D86E1C">
        <w:rPr>
          <w:rFonts w:ascii="SimSun" w:hAnsi="SimSun" w:cs="Microsoft YaHei"/>
          <w:lang w:eastAsia="zh-CN"/>
        </w:rPr>
        <w:t>；</w:t>
      </w:r>
    </w:p>
    <w:p w:rsidR="009F6CC0" w:rsidRPr="00D86E1C" w:rsidRDefault="009F6CC0" w:rsidP="009F6CC0">
      <w:pPr>
        <w:pStyle w:val="enumlev10"/>
        <w:rPr>
          <w:lang w:eastAsia="zh-CN"/>
        </w:rPr>
      </w:pPr>
      <w:r>
        <w:rPr>
          <w:lang w:eastAsia="zh-CN"/>
        </w:rPr>
        <w:t>•</w:t>
      </w:r>
      <w:r w:rsidRPr="00D86E1C">
        <w:rPr>
          <w:lang w:eastAsia="zh-CN"/>
        </w:rPr>
        <w:tab/>
      </w:r>
      <w:r w:rsidRPr="00D86E1C">
        <w:rPr>
          <w:rFonts w:hint="eastAsia"/>
          <w:lang w:eastAsia="zh-CN"/>
        </w:rPr>
        <w:t>有关适当字符节的研究，尤其是与非拉丁文字和语文相关的研究。</w:t>
      </w:r>
    </w:p>
    <w:p w:rsidR="009F6CC0" w:rsidRPr="00D86E1C" w:rsidRDefault="009F6CC0" w:rsidP="009F6CC0">
      <w:pPr>
        <w:pStyle w:val="Headingb"/>
        <w:keepLines/>
        <w:rPr>
          <w:lang w:eastAsia="zh-CN"/>
        </w:rPr>
      </w:pPr>
      <w:r w:rsidRPr="00D86E1C">
        <w:rPr>
          <w:rFonts w:hint="eastAsia"/>
          <w:lang w:eastAsia="zh-CN"/>
        </w:rPr>
        <w:t>ITU-T</w:t>
      </w:r>
      <w:r w:rsidRPr="00D86E1C">
        <w:rPr>
          <w:lang w:eastAsia="zh-CN"/>
        </w:rPr>
        <w:t>第</w:t>
      </w:r>
      <w:r w:rsidRPr="00D86E1C">
        <w:rPr>
          <w:lang w:eastAsia="zh-CN"/>
        </w:rPr>
        <w:t>17</w:t>
      </w:r>
      <w:r w:rsidRPr="00D86E1C">
        <w:rPr>
          <w:lang w:eastAsia="zh-CN"/>
        </w:rPr>
        <w:t>研究组</w:t>
      </w:r>
    </w:p>
    <w:p w:rsidR="009F6CC0" w:rsidRPr="00D86E1C" w:rsidRDefault="009F6CC0" w:rsidP="009F6CC0">
      <w:pPr>
        <w:keepNext/>
        <w:keepLines/>
        <w:ind w:firstLineChars="200" w:firstLine="480"/>
        <w:rPr>
          <w:lang w:eastAsia="zh-CN"/>
        </w:rPr>
      </w:pPr>
      <w:r w:rsidRPr="00D86E1C">
        <w:rPr>
          <w:rFonts w:hint="eastAsia"/>
          <w:lang w:val="en-US" w:eastAsia="zh-CN"/>
        </w:rPr>
        <w:t>ITU-T</w:t>
      </w:r>
      <w:r w:rsidRPr="00D86E1C">
        <w:rPr>
          <w:rFonts w:hint="eastAsia"/>
          <w:lang w:val="en-US" w:eastAsia="zh-CN"/>
        </w:rPr>
        <w:t>第</w:t>
      </w:r>
      <w:r w:rsidRPr="00D86E1C">
        <w:rPr>
          <w:rFonts w:hint="eastAsia"/>
          <w:lang w:val="en-US" w:eastAsia="zh-CN"/>
        </w:rPr>
        <w:t>17</w:t>
      </w:r>
      <w:r w:rsidRPr="00D86E1C">
        <w:rPr>
          <w:rFonts w:hint="eastAsia"/>
          <w:lang w:val="en-US" w:eastAsia="zh-CN"/>
        </w:rPr>
        <w:t>研究组负责开展树立使用信息通信技术（</w:t>
      </w:r>
      <w:r w:rsidRPr="00D86E1C">
        <w:rPr>
          <w:rFonts w:hint="eastAsia"/>
          <w:lang w:val="en-US" w:eastAsia="zh-CN"/>
        </w:rPr>
        <w:t>ICT</w:t>
      </w:r>
      <w:r w:rsidRPr="00D86E1C">
        <w:rPr>
          <w:rFonts w:hint="eastAsia"/>
          <w:lang w:val="en-US" w:eastAsia="zh-CN"/>
        </w:rPr>
        <w:t>）的信心和安全性方面的研究工作，涉及与安全相关的研究（网络安全、反垃圾邮件和身份管理）。其职责还涉及安全架构和框架、保护个人可识别信息，以及物联网</w:t>
      </w:r>
      <w:r w:rsidRPr="00D86E1C">
        <w:rPr>
          <w:rFonts w:hint="eastAsia"/>
          <w:lang w:eastAsia="zh-CN"/>
        </w:rPr>
        <w:t>（</w:t>
      </w:r>
      <w:r w:rsidRPr="00D86E1C">
        <w:rPr>
          <w:rFonts w:hint="eastAsia"/>
          <w:lang w:eastAsia="zh-CN"/>
        </w:rPr>
        <w:t>IoT</w:t>
      </w:r>
      <w:r w:rsidRPr="00D86E1C">
        <w:rPr>
          <w:rFonts w:hint="eastAsia"/>
          <w:lang w:eastAsia="zh-CN"/>
        </w:rPr>
        <w:t>）</w:t>
      </w:r>
      <w:r w:rsidRPr="00D86E1C">
        <w:rPr>
          <w:rFonts w:hint="eastAsia"/>
          <w:lang w:val="en-US" w:eastAsia="zh-CN"/>
        </w:rPr>
        <w:t>、智能电网、智能手机、软件定义网络（</w:t>
      </w:r>
      <w:r w:rsidRPr="00D86E1C">
        <w:rPr>
          <w:rFonts w:hint="eastAsia"/>
          <w:lang w:val="en-US" w:eastAsia="zh-CN"/>
        </w:rPr>
        <w:t>SDN</w:t>
      </w:r>
      <w:r w:rsidRPr="00D86E1C">
        <w:rPr>
          <w:rFonts w:hint="eastAsia"/>
          <w:lang w:val="en-US" w:eastAsia="zh-CN"/>
        </w:rPr>
        <w:t>）、互联网协议电视（</w:t>
      </w:r>
      <w:r w:rsidRPr="00D86E1C">
        <w:rPr>
          <w:rFonts w:hint="eastAsia"/>
          <w:lang w:val="en-US" w:eastAsia="zh-CN"/>
        </w:rPr>
        <w:t>IPTV</w:t>
      </w:r>
      <w:r w:rsidRPr="00D86E1C">
        <w:rPr>
          <w:rFonts w:hint="eastAsia"/>
          <w:lang w:val="en-US" w:eastAsia="zh-CN"/>
        </w:rPr>
        <w:t>）、网络业务、社交网络、云计算、移动金融系统和电子生物特征识别应用及业务的安全性。第</w:t>
      </w:r>
      <w:r w:rsidRPr="00D86E1C">
        <w:rPr>
          <w:rFonts w:hint="eastAsia"/>
          <w:lang w:val="en-US" w:eastAsia="zh-CN"/>
        </w:rPr>
        <w:t>17</w:t>
      </w:r>
      <w:r w:rsidRPr="00D86E1C">
        <w:rPr>
          <w:rFonts w:hint="eastAsia"/>
          <w:lang w:val="en-US" w:eastAsia="zh-CN"/>
        </w:rPr>
        <w:t>研究组还负责开放系统通信应用，包括目录和对象标识符，以及技术语言、其使用方法及与电信系统的软件方面相关的其他问题，同时为提高建议书质量，还负责开展一致性测试。</w:t>
      </w:r>
    </w:p>
    <w:p w:rsidR="009F6CC0" w:rsidRPr="00D86E1C" w:rsidRDefault="009F6CC0" w:rsidP="009F6CC0">
      <w:pPr>
        <w:ind w:firstLineChars="200" w:firstLine="480"/>
        <w:rPr>
          <w:lang w:eastAsia="zh-CN"/>
        </w:rPr>
      </w:pPr>
      <w:r w:rsidRPr="00D86E1C">
        <w:rPr>
          <w:lang w:eastAsia="zh-CN"/>
        </w:rPr>
        <w:t>在安全方面，</w:t>
      </w:r>
      <w:r w:rsidRPr="00D86E1C">
        <w:rPr>
          <w:rFonts w:hint="eastAsia"/>
          <w:lang w:eastAsia="zh-CN"/>
        </w:rPr>
        <w:t>第</w:t>
      </w:r>
      <w:r w:rsidRPr="00D86E1C">
        <w:rPr>
          <w:rFonts w:hint="eastAsia"/>
          <w:lang w:eastAsia="zh-CN"/>
        </w:rPr>
        <w:t>17</w:t>
      </w:r>
      <w:r w:rsidRPr="00D86E1C">
        <w:rPr>
          <w:rFonts w:hint="eastAsia"/>
          <w:lang w:eastAsia="zh-CN"/>
        </w:rPr>
        <w:t>研究组</w:t>
      </w:r>
      <w:r w:rsidRPr="00D86E1C">
        <w:rPr>
          <w:lang w:eastAsia="zh-CN"/>
        </w:rPr>
        <w:t>组负责编制有关</w:t>
      </w:r>
      <w:r w:rsidRPr="00D86E1C">
        <w:rPr>
          <w:rFonts w:hint="eastAsia"/>
          <w:lang w:eastAsia="zh-CN"/>
        </w:rPr>
        <w:t>ICT</w:t>
      </w:r>
      <w:r w:rsidRPr="00D86E1C">
        <w:rPr>
          <w:lang w:eastAsia="zh-CN"/>
        </w:rPr>
        <w:t>安全问题的核心建议书</w:t>
      </w:r>
      <w:r w:rsidRPr="00D86E1C">
        <w:rPr>
          <w:rFonts w:hint="eastAsia"/>
          <w:lang w:eastAsia="zh-CN"/>
        </w:rPr>
        <w:t>，如</w:t>
      </w:r>
      <w:r w:rsidRPr="00D86E1C">
        <w:rPr>
          <w:lang w:eastAsia="zh-CN"/>
        </w:rPr>
        <w:t>安全</w:t>
      </w:r>
      <w:r w:rsidRPr="00D86E1C">
        <w:rPr>
          <w:rFonts w:hint="eastAsia"/>
          <w:lang w:eastAsia="zh-CN"/>
        </w:rPr>
        <w:t>架</w:t>
      </w:r>
      <w:r w:rsidRPr="00D86E1C">
        <w:rPr>
          <w:lang w:eastAsia="zh-CN"/>
        </w:rPr>
        <w:t>构和框架</w:t>
      </w:r>
      <w:r w:rsidRPr="00D86E1C">
        <w:rPr>
          <w:rFonts w:hint="eastAsia"/>
          <w:lang w:eastAsia="zh-CN"/>
        </w:rPr>
        <w:t>；关于威胁、漏洞和风险等的与网络安全相关的基本资料；事件处理</w:t>
      </w:r>
      <w:r w:rsidRPr="00D86E1C">
        <w:rPr>
          <w:rFonts w:hint="eastAsia"/>
          <w:lang w:eastAsia="zh-CN"/>
        </w:rPr>
        <w:t>/</w:t>
      </w:r>
      <w:r w:rsidRPr="00D86E1C">
        <w:rPr>
          <w:rFonts w:hint="eastAsia"/>
          <w:lang w:eastAsia="zh-CN"/>
        </w:rPr>
        <w:t>响应和数字取证，以及包括个人可识别信息（</w:t>
      </w:r>
      <w:r w:rsidRPr="00D86E1C">
        <w:rPr>
          <w:rFonts w:hint="eastAsia"/>
          <w:lang w:eastAsia="zh-CN"/>
        </w:rPr>
        <w:t>PII</w:t>
      </w:r>
      <w:r w:rsidRPr="00D86E1C">
        <w:rPr>
          <w:rFonts w:hint="eastAsia"/>
          <w:lang w:eastAsia="zh-CN"/>
        </w:rPr>
        <w:t>）在内的安全管理；</w:t>
      </w:r>
      <w:r>
        <w:rPr>
          <w:rFonts w:hint="eastAsia"/>
          <w:lang w:eastAsia="zh-CN"/>
        </w:rPr>
        <w:t>以</w:t>
      </w:r>
      <w:r>
        <w:rPr>
          <w:lang w:eastAsia="zh-CN"/>
        </w:rPr>
        <w:t>及</w:t>
      </w:r>
      <w:r w:rsidRPr="00D86E1C">
        <w:rPr>
          <w:rFonts w:hint="eastAsia"/>
          <w:lang w:eastAsia="zh-CN"/>
        </w:rPr>
        <w:t>通过技术手段打击垃圾信息</w:t>
      </w:r>
      <w:r w:rsidRPr="00D86E1C">
        <w:rPr>
          <w:lang w:eastAsia="zh-CN"/>
        </w:rPr>
        <w:t>。</w:t>
      </w:r>
      <w:r>
        <w:rPr>
          <w:rFonts w:hint="eastAsia"/>
          <w:lang w:eastAsia="zh-CN"/>
        </w:rPr>
        <w:t>此</w:t>
      </w:r>
      <w:r w:rsidRPr="00D86E1C">
        <w:rPr>
          <w:lang w:eastAsia="zh-CN"/>
        </w:rPr>
        <w:t>外</w:t>
      </w:r>
      <w:r w:rsidRPr="00D86E1C">
        <w:rPr>
          <w:rFonts w:hint="eastAsia"/>
          <w:lang w:eastAsia="zh-CN"/>
        </w:rPr>
        <w:t>，第</w:t>
      </w:r>
      <w:r w:rsidRPr="00D86E1C">
        <w:rPr>
          <w:rFonts w:hint="eastAsia"/>
          <w:lang w:eastAsia="zh-CN"/>
        </w:rPr>
        <w:t>17</w:t>
      </w:r>
      <w:r w:rsidRPr="00D86E1C">
        <w:rPr>
          <w:rFonts w:hint="eastAsia"/>
          <w:lang w:eastAsia="zh-CN"/>
        </w:rPr>
        <w:t>研究组</w:t>
      </w:r>
      <w:r w:rsidRPr="00D86E1C">
        <w:rPr>
          <w:lang w:eastAsia="zh-CN"/>
        </w:rPr>
        <w:t>还负责</w:t>
      </w:r>
      <w:r w:rsidRPr="00D86E1C">
        <w:rPr>
          <w:lang w:eastAsia="zh-CN"/>
        </w:rPr>
        <w:t>ITU-T</w:t>
      </w:r>
      <w:r w:rsidRPr="00D86E1C">
        <w:rPr>
          <w:lang w:eastAsia="zh-CN"/>
        </w:rPr>
        <w:t>安全</w:t>
      </w:r>
      <w:r w:rsidRPr="00D86E1C">
        <w:rPr>
          <w:rFonts w:hint="eastAsia"/>
          <w:lang w:eastAsia="zh-CN"/>
        </w:rPr>
        <w:t>相关工作</w:t>
      </w:r>
      <w:r w:rsidRPr="00D86E1C">
        <w:rPr>
          <w:lang w:eastAsia="zh-CN"/>
        </w:rPr>
        <w:t>的</w:t>
      </w:r>
      <w:r w:rsidRPr="00D86E1C">
        <w:rPr>
          <w:rFonts w:hint="eastAsia"/>
          <w:lang w:eastAsia="zh-CN"/>
        </w:rPr>
        <w:t>总</w:t>
      </w:r>
      <w:r w:rsidRPr="00D86E1C">
        <w:rPr>
          <w:lang w:eastAsia="zh-CN"/>
        </w:rPr>
        <w:t>协调。</w:t>
      </w:r>
    </w:p>
    <w:p w:rsidR="009F6CC0" w:rsidRPr="00D86E1C" w:rsidRDefault="009F6CC0" w:rsidP="009F6CC0">
      <w:pPr>
        <w:ind w:firstLineChars="200" w:firstLine="480"/>
        <w:rPr>
          <w:lang w:eastAsia="zh-CN"/>
        </w:rPr>
      </w:pPr>
      <w:r w:rsidRPr="00D86E1C">
        <w:rPr>
          <w:rFonts w:hint="eastAsia"/>
          <w:lang w:eastAsia="zh-CN"/>
        </w:rPr>
        <w:t>此外，第</w:t>
      </w:r>
      <w:r w:rsidRPr="00D86E1C">
        <w:rPr>
          <w:rFonts w:hint="eastAsia"/>
          <w:lang w:eastAsia="zh-CN"/>
        </w:rPr>
        <w:t>17</w:t>
      </w:r>
      <w:r w:rsidRPr="00D86E1C">
        <w:rPr>
          <w:rFonts w:hint="eastAsia"/>
          <w:lang w:eastAsia="zh-CN"/>
        </w:rPr>
        <w:t>研究组还负责制定</w:t>
      </w:r>
      <w:r w:rsidRPr="00D86E1C">
        <w:rPr>
          <w:lang w:eastAsia="zh-CN"/>
        </w:rPr>
        <w:t>IP</w:t>
      </w:r>
      <w:r w:rsidRPr="00D86E1C">
        <w:rPr>
          <w:rFonts w:hint="eastAsia"/>
          <w:lang w:eastAsia="zh-CN"/>
        </w:rPr>
        <w:t>TV</w:t>
      </w:r>
      <w:r w:rsidRPr="00D86E1C">
        <w:rPr>
          <w:rFonts w:hint="eastAsia"/>
          <w:lang w:eastAsia="zh-CN"/>
        </w:rPr>
        <w:t>、智能电网、</w:t>
      </w:r>
      <w:r w:rsidRPr="00D86E1C">
        <w:rPr>
          <w:rFonts w:hint="eastAsia"/>
          <w:lang w:eastAsia="zh-CN"/>
        </w:rPr>
        <w:t>IoT</w:t>
      </w:r>
      <w:r w:rsidRPr="00D86E1C">
        <w:rPr>
          <w:rFonts w:hint="eastAsia"/>
          <w:lang w:eastAsia="zh-CN"/>
        </w:rPr>
        <w:t>、</w:t>
      </w:r>
      <w:r w:rsidRPr="00D86E1C">
        <w:rPr>
          <w:rFonts w:hint="eastAsia"/>
          <w:lang w:val="en-US" w:eastAsia="zh-CN"/>
        </w:rPr>
        <w:t>SDN</w:t>
      </w:r>
      <w:r w:rsidRPr="00D86E1C">
        <w:rPr>
          <w:rFonts w:hint="eastAsia"/>
          <w:lang w:val="en-US" w:eastAsia="zh-CN"/>
        </w:rPr>
        <w:t>、</w:t>
      </w:r>
      <w:r w:rsidRPr="00D86E1C">
        <w:rPr>
          <w:rFonts w:hint="eastAsia"/>
          <w:lang w:eastAsia="zh-CN"/>
        </w:rPr>
        <w:t>社交网络、云计算、大数据分析、智能手机、移动金融系统和</w:t>
      </w:r>
      <w:r w:rsidRPr="00D86E1C">
        <w:rPr>
          <w:rFonts w:hint="eastAsia"/>
          <w:lang w:val="en-US" w:eastAsia="zh-CN"/>
        </w:rPr>
        <w:t>电子生物特征识别</w:t>
      </w:r>
      <w:r w:rsidRPr="00D86E1C">
        <w:rPr>
          <w:rFonts w:hint="eastAsia"/>
          <w:lang w:eastAsia="zh-CN"/>
        </w:rPr>
        <w:t>领域相关应用和业务安全方面的核心建议书。</w:t>
      </w:r>
    </w:p>
    <w:p w:rsidR="009F6CC0" w:rsidRDefault="009F6CC0" w:rsidP="009F6CC0">
      <w:pPr>
        <w:ind w:firstLineChars="200" w:firstLine="480"/>
        <w:rPr>
          <w:lang w:eastAsia="zh-CN"/>
        </w:rPr>
      </w:pPr>
      <w:r w:rsidRPr="00D86E1C">
        <w:rPr>
          <w:rFonts w:hint="eastAsia"/>
          <w:lang w:eastAsia="zh-CN"/>
        </w:rPr>
        <w:t>第</w:t>
      </w:r>
      <w:r w:rsidRPr="00D86E1C">
        <w:rPr>
          <w:rFonts w:hint="eastAsia"/>
          <w:lang w:eastAsia="zh-CN"/>
        </w:rPr>
        <w:t>17</w:t>
      </w:r>
      <w:r w:rsidRPr="00D86E1C">
        <w:rPr>
          <w:rFonts w:hint="eastAsia"/>
          <w:lang w:eastAsia="zh-CN"/>
        </w:rPr>
        <w:t>研究组还负责制定有关独立于网络技术并支持实体之间身份信息安全交换的一般身份管理模型的核心建议书。这项工作还包括研究用于发现身份信息的权威来源的程序；用于多样化身份信息格式桥接</w:t>
      </w:r>
      <w:r w:rsidRPr="00D86E1C">
        <w:rPr>
          <w:rFonts w:hint="eastAsia"/>
          <w:lang w:eastAsia="zh-CN"/>
        </w:rPr>
        <w:t>/</w:t>
      </w:r>
      <w:r w:rsidRPr="00D86E1C">
        <w:rPr>
          <w:rFonts w:hint="eastAsia"/>
          <w:lang w:eastAsia="zh-CN"/>
        </w:rPr>
        <w:t>互操作性的通用机制；身份管理威胁及防范</w:t>
      </w:r>
      <w:r>
        <w:rPr>
          <w:rFonts w:hint="eastAsia"/>
          <w:lang w:eastAsia="zh-CN"/>
        </w:rPr>
        <w:t>这</w:t>
      </w:r>
      <w:r>
        <w:rPr>
          <w:lang w:eastAsia="zh-CN"/>
        </w:rPr>
        <w:t>些威胁的</w:t>
      </w:r>
      <w:r w:rsidRPr="00D86E1C">
        <w:rPr>
          <w:rFonts w:hint="eastAsia"/>
          <w:lang w:eastAsia="zh-CN"/>
        </w:rPr>
        <w:t>机制，保护个人可识别信息（</w:t>
      </w:r>
      <w:r w:rsidRPr="00D86E1C">
        <w:rPr>
          <w:rFonts w:hint="eastAsia"/>
          <w:lang w:eastAsia="zh-CN"/>
        </w:rPr>
        <w:t>PII</w:t>
      </w:r>
      <w:r w:rsidRPr="00D86E1C">
        <w:rPr>
          <w:rFonts w:hint="eastAsia"/>
          <w:lang w:eastAsia="zh-CN"/>
        </w:rPr>
        <w:t>），并确立机制，以确保只有在适当情况下才能经授权访问</w:t>
      </w:r>
      <w:r w:rsidRPr="00D86E1C">
        <w:rPr>
          <w:rFonts w:hint="eastAsia"/>
          <w:lang w:eastAsia="zh-CN"/>
        </w:rPr>
        <w:t>PII</w:t>
      </w:r>
      <w:r w:rsidRPr="00D86E1C">
        <w:rPr>
          <w:rFonts w:hint="eastAsia"/>
          <w:lang w:eastAsia="zh-CN"/>
        </w:rPr>
        <w:t>。</w:t>
      </w:r>
    </w:p>
    <w:p w:rsidR="009F6CC0" w:rsidRPr="00D86E1C" w:rsidRDefault="009F6CC0" w:rsidP="009F6CC0">
      <w:pPr>
        <w:keepNext/>
        <w:keepLines/>
        <w:ind w:firstLineChars="200" w:firstLine="480"/>
        <w:rPr>
          <w:lang w:eastAsia="zh-CN"/>
        </w:rPr>
      </w:pPr>
      <w:r w:rsidRPr="00D86E1C">
        <w:rPr>
          <w:lang w:eastAsia="zh-CN"/>
        </w:rPr>
        <w:t>在开放系统通信方面，第</w:t>
      </w:r>
      <w:r w:rsidRPr="00D86E1C">
        <w:rPr>
          <w:lang w:eastAsia="zh-CN"/>
        </w:rPr>
        <w:t>17</w:t>
      </w:r>
      <w:r w:rsidRPr="00D86E1C">
        <w:rPr>
          <w:lang w:eastAsia="zh-CN"/>
        </w:rPr>
        <w:t>研究组负责制定涉及以下内容的建议书：</w:t>
      </w:r>
    </w:p>
    <w:p w:rsidR="009F6CC0" w:rsidRPr="00D86E1C" w:rsidRDefault="009F6CC0" w:rsidP="009F6CC0">
      <w:pPr>
        <w:pStyle w:val="enumlev10"/>
        <w:keepNext/>
        <w:keepLines/>
        <w:rPr>
          <w:lang w:eastAsia="zh-CN"/>
        </w:rPr>
      </w:pPr>
      <w:r w:rsidRPr="00D86E1C">
        <w:rPr>
          <w:lang w:eastAsia="zh-CN"/>
        </w:rPr>
        <w:t>•</w:t>
      </w:r>
      <w:r w:rsidRPr="00D86E1C">
        <w:rPr>
          <w:rFonts w:hint="eastAsia"/>
          <w:lang w:eastAsia="zh-CN"/>
        </w:rPr>
        <w:tab/>
      </w:r>
      <w:r w:rsidRPr="00D86E1C">
        <w:rPr>
          <w:rFonts w:hint="eastAsia"/>
          <w:lang w:val="en-US" w:eastAsia="zh-CN"/>
        </w:rPr>
        <w:t>目录业务和系统，包括</w:t>
      </w:r>
      <w:r w:rsidRPr="00D86E1C">
        <w:rPr>
          <w:rStyle w:val="st"/>
          <w:rFonts w:ascii="Arial" w:hAnsi="Arial" w:cs="Arial"/>
          <w:color w:val="222222"/>
          <w:lang w:eastAsia="zh-CN"/>
        </w:rPr>
        <w:t>公钥</w:t>
      </w:r>
      <w:r w:rsidRPr="00D86E1C">
        <w:rPr>
          <w:rStyle w:val="st"/>
          <w:rFonts w:hint="eastAsia"/>
          <w:lang w:eastAsia="zh-CN"/>
        </w:rPr>
        <w:t>基础设</w:t>
      </w:r>
      <w:r w:rsidRPr="00D86E1C">
        <w:rPr>
          <w:rStyle w:val="st"/>
          <w:rFonts w:ascii="Arial" w:hAnsi="Arial" w:cs="Arial" w:hint="eastAsia"/>
          <w:lang w:eastAsia="zh-CN"/>
        </w:rPr>
        <w:t>施（</w:t>
      </w:r>
      <w:r w:rsidRPr="00D86E1C">
        <w:rPr>
          <w:lang w:val="en-US" w:eastAsia="zh-CN"/>
        </w:rPr>
        <w:t>PKI</w:t>
      </w:r>
      <w:r w:rsidRPr="00D86E1C">
        <w:rPr>
          <w:rFonts w:hint="eastAsia"/>
          <w:lang w:val="en-US" w:eastAsia="zh-CN"/>
        </w:rPr>
        <w:t>）</w:t>
      </w:r>
      <w:r w:rsidRPr="00D86E1C">
        <w:rPr>
          <w:lang w:val="en-US" w:eastAsia="zh-CN"/>
        </w:rPr>
        <w:t>（</w:t>
      </w:r>
      <w:r w:rsidRPr="00D86E1C">
        <w:rPr>
          <w:lang w:val="en-US" w:eastAsia="zh-CN"/>
        </w:rPr>
        <w:t>ITU-T F.500</w:t>
      </w:r>
      <w:r w:rsidRPr="00D86E1C">
        <w:rPr>
          <w:rFonts w:hint="eastAsia"/>
          <w:lang w:val="en-US" w:eastAsia="zh-CN"/>
        </w:rPr>
        <w:t>和</w:t>
      </w:r>
      <w:r w:rsidRPr="00D86E1C">
        <w:rPr>
          <w:lang w:val="en-US" w:eastAsia="zh-CN"/>
        </w:rPr>
        <w:t>ITU-T X.500</w:t>
      </w:r>
      <w:r w:rsidRPr="00D86E1C">
        <w:rPr>
          <w:rFonts w:hint="eastAsia"/>
          <w:lang w:val="en-US" w:eastAsia="zh-CN"/>
        </w:rPr>
        <w:t>系列）；</w:t>
      </w:r>
    </w:p>
    <w:p w:rsidR="009F6CC0" w:rsidRPr="00D86E1C" w:rsidRDefault="009F6CC0" w:rsidP="009F6CC0">
      <w:pPr>
        <w:pStyle w:val="enumlev10"/>
        <w:keepNext/>
        <w:keepLines/>
        <w:rPr>
          <w:lang w:eastAsia="zh-CN"/>
        </w:rPr>
      </w:pPr>
      <w:r w:rsidRPr="00D86E1C">
        <w:rPr>
          <w:lang w:eastAsia="zh-CN"/>
        </w:rPr>
        <w:t>•</w:t>
      </w:r>
      <w:r w:rsidRPr="00D86E1C">
        <w:rPr>
          <w:lang w:eastAsia="zh-CN"/>
        </w:rPr>
        <w:tab/>
      </w:r>
      <w:r w:rsidRPr="00D86E1C">
        <w:rPr>
          <w:rFonts w:hint="eastAsia"/>
          <w:lang w:val="en-US" w:eastAsia="zh-CN"/>
        </w:rPr>
        <w:t>对象识别符（</w:t>
      </w:r>
      <w:r w:rsidRPr="00D86E1C">
        <w:rPr>
          <w:lang w:eastAsia="zh-CN"/>
        </w:rPr>
        <w:t>OID</w:t>
      </w:r>
      <w:r w:rsidRPr="00D86E1C">
        <w:rPr>
          <w:rFonts w:hint="eastAsia"/>
          <w:lang w:eastAsia="zh-CN"/>
        </w:rPr>
        <w:t>）</w:t>
      </w:r>
      <w:r w:rsidRPr="00D86E1C">
        <w:rPr>
          <w:rFonts w:hint="eastAsia"/>
          <w:lang w:val="en-US" w:eastAsia="zh-CN"/>
        </w:rPr>
        <w:t>和相关注册机关（</w:t>
      </w:r>
      <w:r w:rsidRPr="00D86E1C">
        <w:rPr>
          <w:lang w:eastAsia="zh-CN"/>
        </w:rPr>
        <w:t>ITU-T X.660/ITU-T X.670</w:t>
      </w:r>
      <w:r w:rsidRPr="00D86E1C">
        <w:rPr>
          <w:rFonts w:hint="eastAsia"/>
          <w:lang w:eastAsia="zh-CN"/>
        </w:rPr>
        <w:t>系列）</w:t>
      </w:r>
      <w:r w:rsidRPr="00D86E1C">
        <w:rPr>
          <w:rFonts w:hint="eastAsia"/>
          <w:lang w:val="en-US" w:eastAsia="zh-CN"/>
        </w:rPr>
        <w:t>；</w:t>
      </w:r>
    </w:p>
    <w:p w:rsidR="009F6CC0" w:rsidRPr="00D86E1C" w:rsidRDefault="009F6CC0" w:rsidP="009F6CC0">
      <w:pPr>
        <w:pStyle w:val="enumlev10"/>
        <w:rPr>
          <w:lang w:eastAsia="zh-CN"/>
        </w:rPr>
      </w:pPr>
      <w:r w:rsidRPr="00D86E1C">
        <w:rPr>
          <w:lang w:eastAsia="zh-CN"/>
        </w:rPr>
        <w:t>•</w:t>
      </w:r>
      <w:r w:rsidRPr="00D86E1C">
        <w:rPr>
          <w:lang w:eastAsia="zh-CN"/>
        </w:rPr>
        <w:tab/>
      </w:r>
      <w:r w:rsidRPr="00D86E1C">
        <w:rPr>
          <w:rFonts w:hint="eastAsia"/>
          <w:lang w:eastAsia="zh-CN"/>
        </w:rPr>
        <w:t>开放系统互连（</w:t>
      </w:r>
      <w:r w:rsidRPr="00D86E1C">
        <w:rPr>
          <w:lang w:eastAsia="zh-CN"/>
        </w:rPr>
        <w:t>OSI</w:t>
      </w:r>
      <w:r w:rsidRPr="00D86E1C">
        <w:rPr>
          <w:rFonts w:hint="eastAsia"/>
          <w:lang w:eastAsia="zh-CN"/>
        </w:rPr>
        <w:t>），包括抽象语</w:t>
      </w:r>
      <w:r w:rsidRPr="00D86E1C">
        <w:rPr>
          <w:rStyle w:val="st"/>
          <w:rFonts w:ascii="Arial" w:hAnsi="Arial" w:cs="Arial"/>
          <w:color w:val="222222"/>
          <w:lang w:eastAsia="zh-CN"/>
        </w:rPr>
        <w:t>法</w:t>
      </w:r>
      <w:r w:rsidRPr="00D86E1C">
        <w:rPr>
          <w:rStyle w:val="st"/>
          <w:rFonts w:ascii="Arial" w:hAnsi="Arial" w:cs="Arial" w:hint="eastAsia"/>
          <w:color w:val="222222"/>
          <w:lang w:eastAsia="zh-CN"/>
        </w:rPr>
        <w:t>记法一</w:t>
      </w:r>
      <w:r w:rsidRPr="00D86E1C">
        <w:rPr>
          <w:rStyle w:val="st"/>
          <w:rFonts w:ascii="SimSun" w:hAnsi="SimSun" w:cs="SimSun" w:hint="eastAsia"/>
          <w:color w:val="222222"/>
          <w:lang w:eastAsia="zh-CN"/>
        </w:rPr>
        <w:t>（</w:t>
      </w:r>
      <w:r w:rsidRPr="00D86E1C">
        <w:rPr>
          <w:lang w:eastAsia="zh-CN"/>
        </w:rPr>
        <w:t>ASN.1</w:t>
      </w:r>
      <w:r w:rsidRPr="00D86E1C">
        <w:rPr>
          <w:rFonts w:hint="eastAsia"/>
          <w:lang w:eastAsia="zh-CN"/>
        </w:rPr>
        <w:t>）（</w:t>
      </w:r>
      <w:r w:rsidRPr="00D86E1C">
        <w:rPr>
          <w:lang w:eastAsia="zh-CN"/>
        </w:rPr>
        <w:t>ITU-T F.400</w:t>
      </w:r>
      <w:r w:rsidRPr="00D86E1C">
        <w:rPr>
          <w:rFonts w:hint="eastAsia"/>
          <w:lang w:eastAsia="zh-CN"/>
        </w:rPr>
        <w:t>系列、</w:t>
      </w:r>
      <w:r w:rsidRPr="00D86E1C">
        <w:rPr>
          <w:lang w:eastAsia="zh-CN"/>
        </w:rPr>
        <w:t>ITU-T X.200</w:t>
      </w:r>
      <w:r w:rsidRPr="00D86E1C">
        <w:rPr>
          <w:rFonts w:hint="eastAsia"/>
          <w:lang w:eastAsia="zh-CN"/>
        </w:rPr>
        <w:t>系列、</w:t>
      </w:r>
      <w:r w:rsidRPr="00D86E1C">
        <w:rPr>
          <w:lang w:eastAsia="zh-CN"/>
        </w:rPr>
        <w:t>ITU-T X.400</w:t>
      </w:r>
      <w:r w:rsidRPr="00D86E1C">
        <w:rPr>
          <w:rFonts w:hint="eastAsia"/>
          <w:lang w:eastAsia="zh-CN"/>
        </w:rPr>
        <w:t>系列、</w:t>
      </w:r>
      <w:r w:rsidRPr="00D86E1C">
        <w:rPr>
          <w:lang w:eastAsia="zh-CN"/>
        </w:rPr>
        <w:t>ITU-T X.600</w:t>
      </w:r>
      <w:r w:rsidRPr="00D86E1C">
        <w:rPr>
          <w:rFonts w:hint="eastAsia"/>
          <w:lang w:eastAsia="zh-CN"/>
        </w:rPr>
        <w:t>系列、</w:t>
      </w:r>
      <w:r w:rsidRPr="00D86E1C">
        <w:rPr>
          <w:lang w:eastAsia="zh-CN"/>
        </w:rPr>
        <w:t>ITU-T X.800</w:t>
      </w:r>
      <w:r w:rsidRPr="00D86E1C">
        <w:rPr>
          <w:rFonts w:hint="eastAsia"/>
          <w:lang w:eastAsia="zh-CN"/>
        </w:rPr>
        <w:t>系列）；及</w:t>
      </w:r>
    </w:p>
    <w:p w:rsidR="009F6CC0" w:rsidRPr="00D86E1C" w:rsidRDefault="009F6CC0" w:rsidP="009F6CC0">
      <w:pPr>
        <w:pStyle w:val="enumlev10"/>
        <w:rPr>
          <w:lang w:eastAsia="zh-CN"/>
        </w:rPr>
      </w:pPr>
      <w:r w:rsidRPr="00D86E1C">
        <w:rPr>
          <w:lang w:eastAsia="zh-CN"/>
        </w:rPr>
        <w:t>•</w:t>
      </w:r>
      <w:r w:rsidRPr="00D86E1C">
        <w:rPr>
          <w:lang w:eastAsia="zh-CN"/>
        </w:rPr>
        <w:tab/>
      </w:r>
      <w:r w:rsidRPr="00D86E1C">
        <w:rPr>
          <w:lang w:eastAsia="zh-CN"/>
        </w:rPr>
        <w:t>开放式分布处理（</w:t>
      </w:r>
      <w:r w:rsidRPr="00D86E1C">
        <w:rPr>
          <w:lang w:eastAsia="zh-CN"/>
        </w:rPr>
        <w:t>ODP</w:t>
      </w:r>
      <w:r w:rsidRPr="00D86E1C">
        <w:rPr>
          <w:lang w:eastAsia="zh-CN"/>
        </w:rPr>
        <w:t>）（</w:t>
      </w:r>
      <w:r w:rsidRPr="00D86E1C">
        <w:rPr>
          <w:lang w:eastAsia="zh-CN"/>
        </w:rPr>
        <w:t>ITU-T X.900</w:t>
      </w:r>
      <w:r w:rsidRPr="00D86E1C">
        <w:rPr>
          <w:lang w:eastAsia="zh-CN"/>
        </w:rPr>
        <w:t>系列）。</w:t>
      </w:r>
    </w:p>
    <w:p w:rsidR="009F6CC0" w:rsidRDefault="009F6CC0" w:rsidP="009F6CC0">
      <w:pPr>
        <w:ind w:firstLineChars="200" w:firstLine="480"/>
        <w:rPr>
          <w:lang w:eastAsia="zh-CN"/>
        </w:rPr>
      </w:pPr>
      <w:r w:rsidRPr="00D86E1C">
        <w:rPr>
          <w:lang w:eastAsia="zh-CN"/>
        </w:rPr>
        <w:t>在语言方面，第</w:t>
      </w:r>
      <w:r w:rsidRPr="00D86E1C">
        <w:rPr>
          <w:lang w:eastAsia="zh-CN"/>
        </w:rPr>
        <w:t>17</w:t>
      </w:r>
      <w:r w:rsidRPr="00D86E1C">
        <w:rPr>
          <w:lang w:eastAsia="zh-CN"/>
        </w:rPr>
        <w:t>研究组负责研究建模、规范和描述技术</w:t>
      </w:r>
      <w:r w:rsidRPr="00D86E1C">
        <w:rPr>
          <w:rFonts w:hint="eastAsia"/>
          <w:lang w:eastAsia="zh-CN"/>
        </w:rPr>
        <w:t>，</w:t>
      </w:r>
      <w:r w:rsidRPr="00D86E1C">
        <w:rPr>
          <w:lang w:eastAsia="zh-CN"/>
        </w:rPr>
        <w:t>涉及诸如</w:t>
      </w:r>
      <w:r w:rsidRPr="00D86E1C">
        <w:rPr>
          <w:lang w:eastAsia="zh-CN"/>
        </w:rPr>
        <w:t>ASN.1</w:t>
      </w:r>
      <w:r w:rsidRPr="00D86E1C">
        <w:rPr>
          <w:lang w:eastAsia="zh-CN"/>
        </w:rPr>
        <w:t>、</w:t>
      </w:r>
      <w:r w:rsidRPr="00D86E1C">
        <w:rPr>
          <w:lang w:eastAsia="zh-CN"/>
        </w:rPr>
        <w:t>SDL</w:t>
      </w:r>
      <w:r w:rsidRPr="00D86E1C">
        <w:rPr>
          <w:lang w:eastAsia="zh-CN"/>
        </w:rPr>
        <w:t>、</w:t>
      </w:r>
      <w:r w:rsidRPr="00D86E1C">
        <w:rPr>
          <w:lang w:eastAsia="zh-CN"/>
        </w:rPr>
        <w:t>MSC</w:t>
      </w:r>
      <w:r>
        <w:rPr>
          <w:rFonts w:hint="eastAsia"/>
          <w:lang w:eastAsia="zh-CN"/>
        </w:rPr>
        <w:t>、</w:t>
      </w:r>
      <w:r w:rsidRPr="00D86E1C">
        <w:rPr>
          <w:lang w:eastAsia="zh-CN"/>
        </w:rPr>
        <w:t>URN</w:t>
      </w:r>
      <w:r>
        <w:rPr>
          <w:rFonts w:hint="eastAsia"/>
          <w:szCs w:val="24"/>
          <w:lang w:eastAsia="zh-CN"/>
        </w:rPr>
        <w:t>和</w:t>
      </w:r>
      <w:r w:rsidRPr="003426CD">
        <w:rPr>
          <w:szCs w:val="24"/>
          <w:lang w:eastAsia="ja-JP"/>
        </w:rPr>
        <w:t>TTCN-3</w:t>
      </w:r>
      <w:r w:rsidRPr="00D86E1C">
        <w:rPr>
          <w:lang w:eastAsia="zh-CN"/>
        </w:rPr>
        <w:t>等语言</w:t>
      </w:r>
      <w:r>
        <w:rPr>
          <w:rFonts w:hint="eastAsia"/>
          <w:lang w:eastAsia="zh-CN"/>
        </w:rPr>
        <w:t>。</w:t>
      </w:r>
    </w:p>
    <w:p w:rsidR="009F6CC0" w:rsidRDefault="009F6CC0" w:rsidP="009F6CC0">
      <w:pPr>
        <w:ind w:firstLineChars="200" w:firstLine="480"/>
        <w:rPr>
          <w:lang w:eastAsia="zh-CN"/>
        </w:rPr>
      </w:pPr>
      <w:r w:rsidRPr="00D86E1C">
        <w:rPr>
          <w:lang w:eastAsia="zh-CN"/>
        </w:rPr>
        <w:t>需要根据第</w:t>
      </w:r>
      <w:r w:rsidRPr="00D86E1C">
        <w:rPr>
          <w:rFonts w:hint="eastAsia"/>
          <w:lang w:eastAsia="zh-CN"/>
        </w:rPr>
        <w:t>2</w:t>
      </w:r>
      <w:r w:rsidRPr="00D86E1C">
        <w:rPr>
          <w:lang w:eastAsia="zh-CN"/>
        </w:rPr>
        <w:t>、第</w:t>
      </w:r>
      <w:r w:rsidRPr="00D86E1C">
        <w:rPr>
          <w:lang w:eastAsia="zh-CN"/>
        </w:rPr>
        <w:t>9</w:t>
      </w:r>
      <w:r w:rsidRPr="00D86E1C">
        <w:rPr>
          <w:lang w:eastAsia="zh-CN"/>
        </w:rPr>
        <w:t>、第</w:t>
      </w:r>
      <w:r w:rsidRPr="00D86E1C">
        <w:rPr>
          <w:lang w:eastAsia="zh-CN"/>
        </w:rPr>
        <w:t>11</w:t>
      </w:r>
      <w:r w:rsidRPr="00D86E1C">
        <w:rPr>
          <w:lang w:eastAsia="zh-CN"/>
        </w:rPr>
        <w:t>、第</w:t>
      </w:r>
      <w:r w:rsidRPr="00D86E1C">
        <w:rPr>
          <w:lang w:eastAsia="zh-CN"/>
        </w:rPr>
        <w:t>13</w:t>
      </w:r>
      <w:r w:rsidRPr="00D86E1C">
        <w:rPr>
          <w:lang w:eastAsia="zh-CN"/>
        </w:rPr>
        <w:t>、第</w:t>
      </w:r>
      <w:r w:rsidRPr="00D86E1C">
        <w:rPr>
          <w:lang w:eastAsia="zh-CN"/>
        </w:rPr>
        <w:t>15</w:t>
      </w:r>
      <w:r w:rsidRPr="00D86E1C">
        <w:rPr>
          <w:lang w:eastAsia="zh-CN"/>
        </w:rPr>
        <w:t>和第</w:t>
      </w:r>
      <w:r w:rsidRPr="00D86E1C">
        <w:rPr>
          <w:lang w:eastAsia="zh-CN"/>
        </w:rPr>
        <w:t>16</w:t>
      </w:r>
      <w:r>
        <w:rPr>
          <w:rFonts w:hint="eastAsia"/>
          <w:lang w:eastAsia="zh-CN"/>
        </w:rPr>
        <w:t>以</w:t>
      </w:r>
      <w:r>
        <w:rPr>
          <w:lang w:eastAsia="zh-CN"/>
        </w:rPr>
        <w:t>及</w:t>
      </w:r>
      <w:r w:rsidRPr="00D86E1C">
        <w:rPr>
          <w:rFonts w:hint="eastAsia"/>
          <w:lang w:eastAsia="zh-CN"/>
        </w:rPr>
        <w:t>第</w:t>
      </w:r>
      <w:r w:rsidRPr="00D86E1C">
        <w:rPr>
          <w:rFonts w:hint="eastAsia"/>
          <w:lang w:eastAsia="zh-CN"/>
        </w:rPr>
        <w:t>20</w:t>
      </w:r>
      <w:r w:rsidRPr="00D86E1C">
        <w:rPr>
          <w:rFonts w:hint="eastAsia"/>
          <w:lang w:eastAsia="zh-CN"/>
        </w:rPr>
        <w:t>（</w:t>
      </w:r>
      <w:r w:rsidRPr="00D86E1C">
        <w:rPr>
          <w:rFonts w:hint="eastAsia"/>
          <w:lang w:eastAsia="zh-CN"/>
        </w:rPr>
        <w:t>IoT</w:t>
      </w:r>
      <w:r w:rsidRPr="00D86E1C">
        <w:rPr>
          <w:rFonts w:hint="eastAsia"/>
          <w:lang w:eastAsia="zh-CN"/>
        </w:rPr>
        <w:t>安全问题</w:t>
      </w:r>
      <w:r>
        <w:rPr>
          <w:rFonts w:hint="eastAsia"/>
          <w:lang w:eastAsia="zh-CN"/>
        </w:rPr>
        <w:t>和</w:t>
      </w:r>
      <w:r w:rsidRPr="003426CD">
        <w:rPr>
          <w:lang w:eastAsia="zh-CN"/>
        </w:rPr>
        <w:t>SC&amp;C</w:t>
      </w:r>
      <w:r w:rsidRPr="00D86E1C">
        <w:rPr>
          <w:rFonts w:hint="eastAsia"/>
          <w:lang w:eastAsia="zh-CN"/>
        </w:rPr>
        <w:t>）</w:t>
      </w:r>
      <w:r w:rsidRPr="00D86E1C">
        <w:rPr>
          <w:lang w:eastAsia="zh-CN"/>
        </w:rPr>
        <w:t>研究组的要求并与其合作</w:t>
      </w:r>
      <w:r>
        <w:rPr>
          <w:rFonts w:hint="eastAsia"/>
          <w:lang w:eastAsia="zh-CN"/>
        </w:rPr>
        <w:t>开展</w:t>
      </w:r>
      <w:r w:rsidRPr="00D86E1C">
        <w:rPr>
          <w:lang w:eastAsia="zh-CN"/>
        </w:rPr>
        <w:t>研究。</w:t>
      </w:r>
    </w:p>
    <w:p w:rsidR="009F6CC0" w:rsidRPr="00D86E1C" w:rsidRDefault="009F6CC0" w:rsidP="009F6CC0">
      <w:pPr>
        <w:ind w:firstLineChars="200" w:firstLine="480"/>
        <w:rPr>
          <w:lang w:val="en-US" w:eastAsia="zh-CN"/>
        </w:rPr>
      </w:pPr>
      <w:r w:rsidRPr="00AC2F80">
        <w:rPr>
          <w:rFonts w:hint="eastAsia"/>
          <w:lang w:eastAsia="zh-CN"/>
        </w:rPr>
        <w:t>第</w:t>
      </w:r>
      <w:r w:rsidRPr="00AC2F80">
        <w:rPr>
          <w:rFonts w:hint="eastAsia"/>
          <w:lang w:eastAsia="zh-CN"/>
        </w:rPr>
        <w:t>17</w:t>
      </w:r>
      <w:r w:rsidRPr="00AC2F80">
        <w:rPr>
          <w:rFonts w:hint="eastAsia"/>
          <w:lang w:eastAsia="zh-CN"/>
        </w:rPr>
        <w:t>研究</w:t>
      </w:r>
      <w:r w:rsidRPr="00AC2F80">
        <w:rPr>
          <w:lang w:eastAsia="zh-CN"/>
        </w:rPr>
        <w:t>组</w:t>
      </w:r>
      <w:r w:rsidRPr="00AC2F80">
        <w:rPr>
          <w:rFonts w:hint="eastAsia"/>
          <w:lang w:eastAsia="zh-CN"/>
        </w:rPr>
        <w:t>将</w:t>
      </w:r>
      <w:r w:rsidRPr="00AC2F80">
        <w:rPr>
          <w:lang w:eastAsia="zh-CN"/>
        </w:rPr>
        <w:t>与负责</w:t>
      </w:r>
      <w:r w:rsidRPr="00AC2F80">
        <w:rPr>
          <w:lang w:eastAsia="zh-CN"/>
        </w:rPr>
        <w:t>IoT</w:t>
      </w:r>
      <w:r w:rsidRPr="00AC2F80">
        <w:rPr>
          <w:rFonts w:hint="eastAsia"/>
          <w:lang w:eastAsia="zh-CN"/>
        </w:rPr>
        <w:t>的</w:t>
      </w:r>
      <w:r w:rsidRPr="00AC2F80">
        <w:rPr>
          <w:lang w:eastAsia="zh-CN"/>
        </w:rPr>
        <w:t>第</w:t>
      </w:r>
      <w:r w:rsidRPr="00AC2F80">
        <w:rPr>
          <w:rFonts w:hint="eastAsia"/>
          <w:lang w:eastAsia="zh-CN"/>
        </w:rPr>
        <w:t>20</w:t>
      </w:r>
      <w:r w:rsidRPr="00AC2F80">
        <w:rPr>
          <w:rFonts w:hint="eastAsia"/>
          <w:lang w:eastAsia="zh-CN"/>
        </w:rPr>
        <w:t>研究组</w:t>
      </w:r>
      <w:r w:rsidRPr="00AC2F80">
        <w:rPr>
          <w:lang w:eastAsia="zh-CN"/>
        </w:rPr>
        <w:t>以及第</w:t>
      </w:r>
      <w:r w:rsidRPr="00AC2F80">
        <w:rPr>
          <w:rFonts w:hint="eastAsia"/>
          <w:lang w:eastAsia="zh-CN"/>
        </w:rPr>
        <w:t>2</w:t>
      </w:r>
      <w:r w:rsidRPr="00AC2F80">
        <w:rPr>
          <w:rFonts w:hint="eastAsia"/>
          <w:lang w:eastAsia="zh-CN"/>
        </w:rPr>
        <w:t>研究</w:t>
      </w:r>
      <w:r w:rsidRPr="00AC2F80">
        <w:rPr>
          <w:lang w:eastAsia="zh-CN"/>
        </w:rPr>
        <w:t>组按照各自研究组的职责</w:t>
      </w:r>
      <w:r>
        <w:rPr>
          <w:rFonts w:hint="eastAsia"/>
          <w:lang w:eastAsia="zh-CN"/>
        </w:rPr>
        <w:t>开展</w:t>
      </w:r>
      <w:r w:rsidRPr="00AC2F80">
        <w:rPr>
          <w:lang w:eastAsia="zh-CN"/>
        </w:rPr>
        <w:t>协作，进行身份管理相关方面问题的研究工作。</w:t>
      </w:r>
    </w:p>
    <w:p w:rsidR="009F6CC0" w:rsidRPr="00D86E1C" w:rsidRDefault="009F6CC0" w:rsidP="009F6CC0">
      <w:pPr>
        <w:pStyle w:val="headingb0"/>
      </w:pPr>
      <w:r w:rsidRPr="00D86E1C">
        <w:t>ITU-T</w:t>
      </w:r>
      <w:r w:rsidRPr="00D86E1C">
        <w:rPr>
          <w:rFonts w:hint="eastAsia"/>
        </w:rPr>
        <w:t>第</w:t>
      </w:r>
      <w:r w:rsidRPr="00D86E1C">
        <w:rPr>
          <w:rFonts w:hint="eastAsia"/>
        </w:rPr>
        <w:t>20</w:t>
      </w:r>
      <w:r w:rsidRPr="00D86E1C">
        <w:rPr>
          <w:rFonts w:hint="eastAsia"/>
        </w:rPr>
        <w:t>研究组</w:t>
      </w:r>
    </w:p>
    <w:p w:rsidR="009F6CC0" w:rsidRPr="00D86E1C" w:rsidRDefault="009F6CC0" w:rsidP="009F6CC0">
      <w:pPr>
        <w:keepNext/>
        <w:keepLines/>
        <w:tabs>
          <w:tab w:val="clear" w:pos="1134"/>
          <w:tab w:val="clear" w:pos="1871"/>
          <w:tab w:val="clear" w:pos="2268"/>
          <w:tab w:val="left" w:pos="794"/>
          <w:tab w:val="left" w:pos="1191"/>
          <w:tab w:val="left" w:pos="1588"/>
          <w:tab w:val="left" w:pos="1985"/>
        </w:tabs>
        <w:ind w:firstLineChars="200" w:firstLine="480"/>
        <w:rPr>
          <w:lang w:eastAsia="zh-CN"/>
        </w:rPr>
      </w:pPr>
      <w:r w:rsidRPr="00D86E1C">
        <w:rPr>
          <w:lang w:eastAsia="zh-CN"/>
        </w:rPr>
        <w:t>ITU-T</w:t>
      </w:r>
      <w:r w:rsidRPr="00D86E1C">
        <w:rPr>
          <w:lang w:eastAsia="zh-CN"/>
        </w:rPr>
        <w:t>第</w:t>
      </w:r>
      <w:r w:rsidRPr="00D86E1C">
        <w:rPr>
          <w:lang w:eastAsia="zh-CN"/>
        </w:rPr>
        <w:t>20</w:t>
      </w:r>
      <w:r w:rsidRPr="00D86E1C">
        <w:rPr>
          <w:lang w:eastAsia="zh-CN"/>
        </w:rPr>
        <w:t>研究组</w:t>
      </w:r>
      <w:r w:rsidRPr="00D86E1C">
        <w:rPr>
          <w:rFonts w:hint="eastAsia"/>
          <w:lang w:eastAsia="zh-CN"/>
        </w:rPr>
        <w:t>将开展以下内容的工作：</w:t>
      </w:r>
    </w:p>
    <w:p w:rsidR="009F6CC0" w:rsidRPr="00D86E1C" w:rsidRDefault="009F6CC0" w:rsidP="009F6CC0">
      <w:pPr>
        <w:pStyle w:val="enumlev10"/>
        <w:keepNext/>
        <w:keepLines/>
        <w:rPr>
          <w:lang w:eastAsia="zh-CN"/>
        </w:rPr>
      </w:pPr>
      <w:r w:rsidRPr="00D86E1C">
        <w:rPr>
          <w:lang w:eastAsia="zh-CN"/>
        </w:rPr>
        <w:t>•</w:t>
      </w:r>
      <w:r w:rsidRPr="00D86E1C">
        <w:rPr>
          <w:lang w:eastAsia="zh-CN"/>
        </w:rPr>
        <w:tab/>
      </w:r>
      <w:r w:rsidRPr="00D86E1C">
        <w:rPr>
          <w:rFonts w:hint="eastAsia"/>
          <w:lang w:eastAsia="zh-CN"/>
        </w:rPr>
        <w:t>在</w:t>
      </w:r>
      <w:r w:rsidRPr="00D86E1C">
        <w:rPr>
          <w:rFonts w:hint="eastAsia"/>
          <w:lang w:eastAsia="zh-CN"/>
        </w:rPr>
        <w:t>ITU-T</w:t>
      </w:r>
      <w:r w:rsidRPr="00D86E1C">
        <w:rPr>
          <w:rFonts w:hint="eastAsia"/>
          <w:lang w:eastAsia="zh-CN"/>
        </w:rPr>
        <w:t>内并与</w:t>
      </w:r>
      <w:r>
        <w:rPr>
          <w:rFonts w:hint="eastAsia"/>
          <w:lang w:eastAsia="zh-CN"/>
        </w:rPr>
        <w:t>国</w:t>
      </w:r>
      <w:r>
        <w:rPr>
          <w:lang w:eastAsia="zh-CN"/>
        </w:rPr>
        <w:t>际电联无线电通信部门</w:t>
      </w:r>
      <w:r>
        <w:rPr>
          <w:rFonts w:hint="eastAsia"/>
          <w:lang w:eastAsia="zh-CN"/>
        </w:rPr>
        <w:t>（</w:t>
      </w:r>
      <w:r>
        <w:rPr>
          <w:rFonts w:hint="eastAsia"/>
          <w:lang w:eastAsia="zh-CN"/>
        </w:rPr>
        <w:t>ITU-</w:t>
      </w:r>
      <w:r>
        <w:rPr>
          <w:lang w:val="en-US" w:eastAsia="zh-CN"/>
        </w:rPr>
        <w:t>R</w:t>
      </w:r>
      <w:r>
        <w:rPr>
          <w:rFonts w:hint="eastAsia"/>
          <w:lang w:eastAsia="zh-CN"/>
        </w:rPr>
        <w:t>）</w:t>
      </w:r>
      <w:r w:rsidRPr="00D86E1C">
        <w:rPr>
          <w:rFonts w:hint="eastAsia"/>
          <w:lang w:eastAsia="zh-CN"/>
        </w:rPr>
        <w:t>和</w:t>
      </w:r>
      <w:r>
        <w:rPr>
          <w:rFonts w:hint="eastAsia"/>
          <w:lang w:eastAsia="zh-CN"/>
        </w:rPr>
        <w:t>国</w:t>
      </w:r>
      <w:r>
        <w:rPr>
          <w:lang w:eastAsia="zh-CN"/>
        </w:rPr>
        <w:t>际电联</w:t>
      </w:r>
      <w:r>
        <w:rPr>
          <w:rFonts w:hint="eastAsia"/>
          <w:lang w:eastAsia="zh-CN"/>
        </w:rPr>
        <w:t>电信</w:t>
      </w:r>
      <w:r>
        <w:rPr>
          <w:lang w:eastAsia="zh-CN"/>
        </w:rPr>
        <w:t>发展部门（</w:t>
      </w:r>
      <w:r w:rsidRPr="00D86E1C">
        <w:rPr>
          <w:rFonts w:hint="eastAsia"/>
          <w:lang w:eastAsia="zh-CN"/>
        </w:rPr>
        <w:t>ITU-</w:t>
      </w:r>
      <w:r>
        <w:rPr>
          <w:lang w:val="en-US" w:eastAsia="zh-CN"/>
        </w:rPr>
        <w:t>D</w:t>
      </w:r>
      <w:r>
        <w:rPr>
          <w:rFonts w:hint="eastAsia"/>
          <w:lang w:val="en-US" w:eastAsia="zh-CN"/>
        </w:rPr>
        <w:t>）</w:t>
      </w:r>
      <w:r w:rsidRPr="00D86E1C">
        <w:rPr>
          <w:rFonts w:hint="eastAsia"/>
          <w:lang w:eastAsia="zh-CN"/>
        </w:rPr>
        <w:t>研究组及其他区域和国际标准组织和行业论坛密切合作，协调统一发展机器对机器</w:t>
      </w:r>
      <w:r>
        <w:rPr>
          <w:rFonts w:hint="eastAsia"/>
          <w:lang w:eastAsia="zh-CN"/>
        </w:rPr>
        <w:t>（</w:t>
      </w:r>
      <w:r>
        <w:rPr>
          <w:rFonts w:hint="eastAsia"/>
          <w:lang w:val="en-US" w:eastAsia="zh-CN"/>
        </w:rPr>
        <w:t>M2</w:t>
      </w:r>
      <w:r>
        <w:rPr>
          <w:lang w:val="en-US" w:eastAsia="zh-CN"/>
        </w:rPr>
        <w:t>M</w:t>
      </w:r>
      <w:r>
        <w:rPr>
          <w:lang w:val="en-US" w:eastAsia="zh-CN"/>
        </w:rPr>
        <w:t>）</w:t>
      </w:r>
      <w:r w:rsidRPr="00D86E1C">
        <w:rPr>
          <w:rFonts w:hint="eastAsia"/>
          <w:lang w:eastAsia="zh-CN"/>
        </w:rPr>
        <w:t>通信、泛在传感器网络以及智慧可持续城市</w:t>
      </w:r>
      <w:r>
        <w:rPr>
          <w:rFonts w:hint="eastAsia"/>
          <w:lang w:eastAsia="zh-CN"/>
        </w:rPr>
        <w:t>（</w:t>
      </w:r>
      <w:r>
        <w:rPr>
          <w:lang w:val="en-US" w:eastAsia="zh-CN"/>
        </w:rPr>
        <w:t>SC&amp;C</w:t>
      </w:r>
      <w:r>
        <w:rPr>
          <w:lang w:eastAsia="zh-CN"/>
        </w:rPr>
        <w:t>）</w:t>
      </w:r>
      <w:r w:rsidRPr="00D86E1C">
        <w:rPr>
          <w:rFonts w:hint="eastAsia"/>
          <w:lang w:eastAsia="zh-CN"/>
        </w:rPr>
        <w:t>等物联网（</w:t>
      </w:r>
      <w:r w:rsidRPr="00D86E1C">
        <w:rPr>
          <w:lang w:eastAsia="zh-CN"/>
        </w:rPr>
        <w:t>IoT</w:t>
      </w:r>
      <w:r w:rsidRPr="00D86E1C">
        <w:rPr>
          <w:rFonts w:hint="eastAsia"/>
          <w:lang w:eastAsia="zh-CN"/>
        </w:rPr>
        <w:t>）的框架和路线图；</w:t>
      </w:r>
    </w:p>
    <w:p w:rsidR="009F6CC0" w:rsidRPr="00D86E1C" w:rsidRDefault="009F6CC0" w:rsidP="009F6CC0">
      <w:pPr>
        <w:pStyle w:val="enumlev10"/>
        <w:keepNext/>
        <w:keepLines/>
        <w:rPr>
          <w:lang w:eastAsia="zh-CN"/>
        </w:rPr>
      </w:pPr>
      <w:r w:rsidRPr="00D86E1C">
        <w:rPr>
          <w:lang w:eastAsia="zh-CN"/>
        </w:rPr>
        <w:t>•</w:t>
      </w:r>
      <w:r w:rsidRPr="00D86E1C">
        <w:rPr>
          <w:lang w:eastAsia="zh-CN"/>
        </w:rPr>
        <w:tab/>
      </w:r>
      <w:r w:rsidRPr="00D86E1C">
        <w:rPr>
          <w:rFonts w:hint="eastAsia"/>
          <w:lang w:eastAsia="zh-CN"/>
        </w:rPr>
        <w:t>物联网的要求和能力及其应用，</w:t>
      </w:r>
      <w:r w:rsidRPr="00D86E1C">
        <w:rPr>
          <w:lang w:val="en-US" w:eastAsia="zh-CN"/>
        </w:rPr>
        <w:t>包括智慧城市和社区</w:t>
      </w:r>
      <w:r w:rsidRPr="00D86E1C">
        <w:rPr>
          <w:rFonts w:hint="eastAsia"/>
          <w:lang w:val="en-US" w:eastAsia="zh-CN"/>
        </w:rPr>
        <w:t>；</w:t>
      </w:r>
    </w:p>
    <w:p w:rsidR="009F6CC0" w:rsidRPr="00D86E1C" w:rsidRDefault="009F6CC0" w:rsidP="009F6CC0">
      <w:pPr>
        <w:pStyle w:val="enumlev10"/>
        <w:keepNext/>
        <w:keepLines/>
        <w:rPr>
          <w:lang w:eastAsia="zh-CN"/>
        </w:rPr>
      </w:pPr>
      <w:r w:rsidRPr="00D86E1C">
        <w:rPr>
          <w:lang w:eastAsia="zh-CN"/>
        </w:rPr>
        <w:t>•</w:t>
      </w:r>
      <w:r w:rsidRPr="00D86E1C">
        <w:rPr>
          <w:lang w:eastAsia="zh-CN"/>
        </w:rPr>
        <w:tab/>
      </w:r>
      <w:r w:rsidRPr="00D86E1C">
        <w:rPr>
          <w:rFonts w:hint="eastAsia"/>
          <w:lang w:eastAsia="zh-CN"/>
        </w:rPr>
        <w:t>物联网的定义和术语；</w:t>
      </w:r>
    </w:p>
    <w:p w:rsidR="009F6CC0" w:rsidRPr="00D86E1C" w:rsidRDefault="009F6CC0" w:rsidP="009F6CC0">
      <w:pPr>
        <w:pStyle w:val="enumlev10"/>
        <w:rPr>
          <w:lang w:eastAsia="zh-CN"/>
        </w:rPr>
      </w:pPr>
      <w:r w:rsidRPr="00D86E1C">
        <w:rPr>
          <w:lang w:eastAsia="zh-CN"/>
        </w:rPr>
        <w:t>•</w:t>
      </w:r>
      <w:r w:rsidRPr="00D86E1C">
        <w:rPr>
          <w:lang w:eastAsia="zh-CN"/>
        </w:rPr>
        <w:tab/>
      </w:r>
      <w:r w:rsidRPr="00D86E1C">
        <w:rPr>
          <w:rFonts w:hint="eastAsia"/>
          <w:lang w:eastAsia="zh-CN"/>
        </w:rPr>
        <w:t>物联网和</w:t>
      </w:r>
      <w:r w:rsidRPr="00D86E1C">
        <w:rPr>
          <w:rFonts w:hint="eastAsia"/>
          <w:lang w:eastAsia="zh-CN"/>
        </w:rPr>
        <w:t>SC&amp;C</w:t>
      </w:r>
      <w:r w:rsidRPr="00D86E1C">
        <w:rPr>
          <w:rFonts w:hint="eastAsia"/>
          <w:lang w:eastAsia="zh-CN"/>
        </w:rPr>
        <w:t>基础设施和服务，其中包括物联网和</w:t>
      </w:r>
      <w:r w:rsidRPr="00D86E1C">
        <w:rPr>
          <w:rFonts w:hint="eastAsia"/>
          <w:lang w:eastAsia="zh-CN"/>
        </w:rPr>
        <w:t>SC&amp;C</w:t>
      </w:r>
      <w:r w:rsidRPr="00D86E1C">
        <w:rPr>
          <w:rFonts w:hint="eastAsia"/>
          <w:lang w:eastAsia="zh-CN"/>
        </w:rPr>
        <w:t>的架构框架和要求；</w:t>
      </w:r>
    </w:p>
    <w:p w:rsidR="009F6CC0" w:rsidRPr="00D86E1C" w:rsidRDefault="009F6CC0" w:rsidP="009F6CC0">
      <w:pPr>
        <w:pStyle w:val="enumlev10"/>
        <w:rPr>
          <w:lang w:eastAsia="zh-CN"/>
        </w:rPr>
      </w:pPr>
      <w:r w:rsidRPr="00D86E1C">
        <w:rPr>
          <w:lang w:eastAsia="zh-CN"/>
        </w:rPr>
        <w:t>•</w:t>
      </w:r>
      <w:r w:rsidRPr="00D86E1C">
        <w:rPr>
          <w:lang w:eastAsia="zh-CN"/>
        </w:rPr>
        <w:tab/>
      </w:r>
      <w:r w:rsidRPr="00D86E1C">
        <w:rPr>
          <w:rFonts w:hint="eastAsia"/>
          <w:lang w:eastAsia="zh-CN"/>
        </w:rPr>
        <w:t>智慧城市和社区中所使用物联网的有效服务分析和基础设施，以评估物联网使用如何影响城市的智慧程度；</w:t>
      </w:r>
    </w:p>
    <w:p w:rsidR="009F6CC0" w:rsidRPr="00D86E1C" w:rsidRDefault="009F6CC0" w:rsidP="009F6CC0">
      <w:pPr>
        <w:pStyle w:val="enumlev10"/>
        <w:rPr>
          <w:lang w:eastAsia="zh-CN"/>
        </w:rPr>
      </w:pPr>
      <w:r w:rsidRPr="00D86E1C">
        <w:rPr>
          <w:lang w:eastAsia="zh-CN"/>
        </w:rPr>
        <w:t>•</w:t>
      </w:r>
      <w:r w:rsidRPr="00D86E1C">
        <w:rPr>
          <w:lang w:eastAsia="zh-CN"/>
        </w:rPr>
        <w:tab/>
      </w:r>
      <w:r w:rsidRPr="00D86E1C">
        <w:rPr>
          <w:rFonts w:hint="eastAsia"/>
          <w:lang w:eastAsia="zh-CN"/>
        </w:rPr>
        <w:t>协助城市（包括农村地区和乡村）采用物联网提供</w:t>
      </w:r>
      <w:r w:rsidRPr="00D86E1C">
        <w:rPr>
          <w:rFonts w:hint="eastAsia"/>
          <w:lang w:eastAsia="zh-CN"/>
        </w:rPr>
        <w:t>ICT</w:t>
      </w:r>
      <w:r w:rsidRPr="00D86E1C">
        <w:rPr>
          <w:rFonts w:hint="eastAsia"/>
          <w:lang w:eastAsia="zh-CN"/>
        </w:rPr>
        <w:t>服务相关标准的导则、方法和最佳做法，初步考虑如何应对城市所面临的各种问题；</w:t>
      </w:r>
    </w:p>
    <w:p w:rsidR="009F6CC0" w:rsidRDefault="009F6CC0" w:rsidP="009F6CC0">
      <w:pPr>
        <w:pStyle w:val="enumlev10"/>
        <w:rPr>
          <w:lang w:eastAsia="zh-CN"/>
        </w:rPr>
      </w:pPr>
      <w:r w:rsidRPr="00D86E1C">
        <w:rPr>
          <w:lang w:eastAsia="zh-CN"/>
        </w:rPr>
        <w:t>•</w:t>
      </w:r>
      <w:r w:rsidRPr="00D86E1C">
        <w:rPr>
          <w:lang w:eastAsia="zh-CN"/>
        </w:rPr>
        <w:tab/>
      </w:r>
      <w:r w:rsidRPr="00D86E1C">
        <w:rPr>
          <w:rFonts w:hint="eastAsia"/>
          <w:lang w:eastAsia="zh-CN"/>
        </w:rPr>
        <w:t>物联网端到端架构；</w:t>
      </w:r>
    </w:p>
    <w:p w:rsidR="009F6CC0" w:rsidRDefault="009F6CC0" w:rsidP="009F6CC0">
      <w:pPr>
        <w:pStyle w:val="enumlev10"/>
        <w:rPr>
          <w:lang w:eastAsia="zh-CN"/>
        </w:rPr>
      </w:pPr>
      <w:r w:rsidRPr="00AC2F80">
        <w:rPr>
          <w:lang w:eastAsia="zh-CN"/>
        </w:rPr>
        <w:t>•</w:t>
      </w:r>
      <w:r w:rsidRPr="00AC2F80">
        <w:rPr>
          <w:lang w:eastAsia="zh-CN"/>
        </w:rPr>
        <w:tab/>
      </w:r>
      <w:r w:rsidRPr="00AC2F80">
        <w:rPr>
          <w:rFonts w:hint="eastAsia"/>
          <w:lang w:eastAsia="zh-CN"/>
        </w:rPr>
        <w:t>与第</w:t>
      </w:r>
      <w:r w:rsidRPr="00AC2F80">
        <w:rPr>
          <w:lang w:eastAsia="zh-CN"/>
        </w:rPr>
        <w:t>2</w:t>
      </w:r>
      <w:r w:rsidRPr="00AC2F80">
        <w:rPr>
          <w:rFonts w:hint="eastAsia"/>
          <w:lang w:eastAsia="zh-CN"/>
        </w:rPr>
        <w:t>和</w:t>
      </w:r>
      <w:r>
        <w:rPr>
          <w:rFonts w:hint="eastAsia"/>
          <w:lang w:eastAsia="zh-CN"/>
        </w:rPr>
        <w:t>第</w:t>
      </w:r>
      <w:r w:rsidRPr="00AC2F80">
        <w:rPr>
          <w:lang w:eastAsia="zh-CN"/>
        </w:rPr>
        <w:t>17</w:t>
      </w:r>
      <w:r w:rsidRPr="00AC2F80">
        <w:rPr>
          <w:rFonts w:hint="eastAsia"/>
          <w:lang w:eastAsia="zh-CN"/>
        </w:rPr>
        <w:t>研究组按照各自的职责协作</w:t>
      </w:r>
      <w:r>
        <w:rPr>
          <w:rFonts w:hint="eastAsia"/>
          <w:lang w:eastAsia="zh-CN"/>
        </w:rPr>
        <w:t>，</w:t>
      </w:r>
      <w:r w:rsidRPr="00AC2F80">
        <w:rPr>
          <w:rFonts w:hint="eastAsia"/>
          <w:lang w:eastAsia="zh-CN"/>
        </w:rPr>
        <w:t>进行</w:t>
      </w:r>
      <w:r w:rsidRPr="00AC2F80">
        <w:rPr>
          <w:lang w:eastAsia="zh-CN"/>
        </w:rPr>
        <w:t>IoT</w:t>
      </w:r>
      <w:r w:rsidRPr="00AC2F80">
        <w:rPr>
          <w:rFonts w:hint="eastAsia"/>
          <w:lang w:eastAsia="zh-CN"/>
        </w:rPr>
        <w:t>识别</w:t>
      </w:r>
      <w:r w:rsidRPr="00AC2F80">
        <w:rPr>
          <w:lang w:eastAsia="zh-CN"/>
        </w:rPr>
        <w:t>方面的工作；</w:t>
      </w:r>
    </w:p>
    <w:p w:rsidR="009F6CC0" w:rsidRPr="00D86E1C" w:rsidRDefault="009F6CC0" w:rsidP="009F6CC0">
      <w:pPr>
        <w:pStyle w:val="enumlev10"/>
        <w:rPr>
          <w:lang w:eastAsia="zh-CN"/>
        </w:rPr>
      </w:pPr>
      <w:r w:rsidRPr="00D86E1C">
        <w:rPr>
          <w:lang w:eastAsia="zh-CN"/>
        </w:rPr>
        <w:t>•</w:t>
      </w:r>
      <w:r w:rsidRPr="00D86E1C">
        <w:rPr>
          <w:lang w:eastAsia="zh-CN"/>
        </w:rPr>
        <w:tab/>
      </w:r>
      <w:r w:rsidRPr="00D86E1C">
        <w:rPr>
          <w:rFonts w:hint="eastAsia"/>
          <w:lang w:eastAsia="zh-CN"/>
        </w:rPr>
        <w:t>可使各种垂直行业（包括智慧城市、电子农业等）实现数据互操作性的数据集；</w:t>
      </w:r>
    </w:p>
    <w:p w:rsidR="009F6CC0" w:rsidRPr="00D86E1C" w:rsidRDefault="009F6CC0" w:rsidP="009F6CC0">
      <w:pPr>
        <w:pStyle w:val="enumlev10"/>
        <w:rPr>
          <w:lang w:eastAsia="zh-CN"/>
        </w:rPr>
      </w:pPr>
      <w:r w:rsidRPr="00D86E1C">
        <w:rPr>
          <w:lang w:eastAsia="zh-CN"/>
        </w:rPr>
        <w:t>•</w:t>
      </w:r>
      <w:r w:rsidRPr="00D86E1C">
        <w:rPr>
          <w:lang w:eastAsia="zh-CN"/>
        </w:rPr>
        <w:tab/>
      </w:r>
      <w:r w:rsidRPr="00D86E1C">
        <w:rPr>
          <w:rFonts w:hint="eastAsia"/>
          <w:lang w:eastAsia="zh-CN"/>
        </w:rPr>
        <w:t>物联网系统和应用（包括智慧城市和社区）的高层协议和中间件；</w:t>
      </w:r>
    </w:p>
    <w:p w:rsidR="009F6CC0" w:rsidRPr="00D86E1C" w:rsidRDefault="009F6CC0" w:rsidP="009F6CC0">
      <w:pPr>
        <w:pStyle w:val="enumlev10"/>
        <w:rPr>
          <w:lang w:eastAsia="zh-CN"/>
        </w:rPr>
      </w:pPr>
      <w:r w:rsidRPr="00D86E1C">
        <w:rPr>
          <w:lang w:eastAsia="zh-CN"/>
        </w:rPr>
        <w:t>•</w:t>
      </w:r>
      <w:r w:rsidRPr="00D86E1C">
        <w:rPr>
          <w:lang w:eastAsia="zh-CN"/>
        </w:rPr>
        <w:tab/>
      </w:r>
      <w:r w:rsidRPr="00D86E1C">
        <w:rPr>
          <w:rFonts w:hint="eastAsia"/>
          <w:lang w:eastAsia="zh-CN"/>
        </w:rPr>
        <w:t>用于不同物联网垂直行业的物联网应用间互操作性的中间件；</w:t>
      </w:r>
    </w:p>
    <w:p w:rsidR="009F6CC0" w:rsidRPr="00D86E1C" w:rsidRDefault="009F6CC0" w:rsidP="009F6CC0">
      <w:pPr>
        <w:pStyle w:val="enumlev10"/>
        <w:rPr>
          <w:lang w:eastAsia="zh-CN"/>
        </w:rPr>
      </w:pPr>
      <w:r w:rsidRPr="00D86E1C">
        <w:rPr>
          <w:lang w:eastAsia="zh-CN"/>
        </w:rPr>
        <w:t>•</w:t>
      </w:r>
      <w:r w:rsidRPr="00D86E1C">
        <w:rPr>
          <w:lang w:eastAsia="zh-CN"/>
        </w:rPr>
        <w:tab/>
      </w:r>
      <w:r w:rsidRPr="00D86E1C">
        <w:rPr>
          <w:rFonts w:hint="eastAsia"/>
          <w:lang w:eastAsia="zh-CN"/>
        </w:rPr>
        <w:t>物联网其应用（包括智慧城市和社区）的服务质量（</w:t>
      </w:r>
      <w:r w:rsidRPr="00D86E1C">
        <w:rPr>
          <w:lang w:eastAsia="zh-CN"/>
        </w:rPr>
        <w:t>QoS</w:t>
      </w:r>
      <w:r w:rsidRPr="00D86E1C">
        <w:rPr>
          <w:rFonts w:hint="eastAsia"/>
          <w:lang w:eastAsia="zh-CN"/>
        </w:rPr>
        <w:t>）和端到端性能；</w:t>
      </w:r>
    </w:p>
    <w:p w:rsidR="009F6CC0" w:rsidRPr="00D86E1C" w:rsidRDefault="009F6CC0" w:rsidP="00525610">
      <w:pPr>
        <w:pStyle w:val="enumlev10"/>
        <w:rPr>
          <w:lang w:eastAsia="zh-CN"/>
        </w:rPr>
      </w:pPr>
      <w:r w:rsidRPr="00D86E1C">
        <w:rPr>
          <w:lang w:eastAsia="zh-CN"/>
        </w:rPr>
        <w:t>•</w:t>
      </w:r>
      <w:r w:rsidRPr="00D86E1C">
        <w:rPr>
          <w:lang w:eastAsia="zh-CN"/>
        </w:rPr>
        <w:tab/>
      </w:r>
      <w:r w:rsidRPr="00D86E1C">
        <w:rPr>
          <w:rFonts w:hint="eastAsia"/>
          <w:lang w:eastAsia="zh-CN"/>
        </w:rPr>
        <w:t>物联网和</w:t>
      </w:r>
      <w:r w:rsidRPr="00D86E1C">
        <w:rPr>
          <w:rFonts w:hint="eastAsia"/>
          <w:lang w:eastAsia="zh-CN"/>
        </w:rPr>
        <w:t>SC&amp;C</w:t>
      </w:r>
      <w:r w:rsidRPr="00D86E1C">
        <w:rPr>
          <w:rFonts w:hint="eastAsia"/>
          <w:lang w:eastAsia="zh-CN"/>
        </w:rPr>
        <w:t>及系统、服务和应用的安全性、隐私</w:t>
      </w:r>
      <w:bookmarkStart w:id="35" w:name="_Ref468798932"/>
      <w:r w:rsidRPr="00120FC2">
        <w:rPr>
          <w:rStyle w:val="FootnoteReference"/>
          <w:lang w:eastAsia="zh-CN"/>
        </w:rPr>
        <w:footnoteReference w:customMarkFollows="1" w:id="10"/>
        <w:t>4</w:t>
      </w:r>
      <w:bookmarkEnd w:id="35"/>
      <w:r w:rsidRPr="00D86E1C">
        <w:rPr>
          <w:rFonts w:hint="eastAsia"/>
          <w:lang w:eastAsia="zh-CN"/>
        </w:rPr>
        <w:t>和信任</w:t>
      </w:r>
      <w:r w:rsidRPr="00587EC8">
        <w:rPr>
          <w:rStyle w:val="FootnoteReference"/>
        </w:rPr>
        <w:fldChar w:fldCharType="begin"/>
      </w:r>
      <w:r w:rsidRPr="00587EC8">
        <w:rPr>
          <w:rStyle w:val="FootnoteReference"/>
          <w:lang w:eastAsia="zh-CN"/>
        </w:rPr>
        <w:instrText xml:space="preserve"> </w:instrText>
      </w:r>
      <w:r w:rsidRPr="00587EC8">
        <w:rPr>
          <w:rStyle w:val="FootnoteReference"/>
          <w:rFonts w:hint="eastAsia"/>
          <w:lang w:eastAsia="zh-CN"/>
        </w:rPr>
        <w:instrText>NOTEREF _Ref468798932 \h</w:instrText>
      </w:r>
      <w:r w:rsidRPr="00587EC8">
        <w:rPr>
          <w:rStyle w:val="FootnoteReference"/>
          <w:lang w:eastAsia="zh-CN"/>
        </w:rPr>
        <w:instrText xml:space="preserve"> </w:instrText>
      </w:r>
      <w:r>
        <w:rPr>
          <w:rStyle w:val="FootnoteReference"/>
          <w:lang w:eastAsia="zh-CN"/>
        </w:rPr>
        <w:instrText xml:space="preserve"> \* MERGEFORMAT </w:instrText>
      </w:r>
      <w:r w:rsidRPr="00587EC8">
        <w:rPr>
          <w:rStyle w:val="FootnoteReference"/>
        </w:rPr>
      </w:r>
      <w:r w:rsidRPr="00587EC8">
        <w:rPr>
          <w:rStyle w:val="FootnoteReference"/>
        </w:rPr>
        <w:fldChar w:fldCharType="separate"/>
      </w:r>
      <w:r w:rsidR="00525610" w:rsidRPr="00525610">
        <w:rPr>
          <w:rStyle w:val="FootnoteReference"/>
          <w:lang w:eastAsia="zh-CN"/>
        </w:rPr>
        <w:t>4</w:t>
      </w:r>
      <w:r w:rsidRPr="00587EC8">
        <w:rPr>
          <w:rStyle w:val="FootnoteReference"/>
        </w:rPr>
        <w:fldChar w:fldCharType="end"/>
      </w:r>
      <w:r w:rsidRPr="00D86E1C">
        <w:rPr>
          <w:rFonts w:hint="eastAsia"/>
          <w:lang w:eastAsia="zh-CN"/>
        </w:rPr>
        <w:t>；</w:t>
      </w:r>
    </w:p>
    <w:p w:rsidR="009F6CC0" w:rsidRPr="00D86E1C" w:rsidRDefault="009F6CC0" w:rsidP="009F6CC0">
      <w:pPr>
        <w:pStyle w:val="enumlev10"/>
        <w:keepNext/>
        <w:keepLines/>
        <w:rPr>
          <w:lang w:eastAsia="zh-CN"/>
        </w:rPr>
      </w:pPr>
      <w:r w:rsidRPr="00D86E1C">
        <w:rPr>
          <w:lang w:eastAsia="zh-CN"/>
        </w:rPr>
        <w:t>•</w:t>
      </w:r>
      <w:r w:rsidRPr="00D86E1C">
        <w:rPr>
          <w:lang w:eastAsia="zh-CN"/>
        </w:rPr>
        <w:tab/>
      </w:r>
      <w:r w:rsidRPr="00D86E1C">
        <w:rPr>
          <w:rFonts w:hint="eastAsia"/>
          <w:lang w:eastAsia="zh-CN"/>
        </w:rPr>
        <w:t>现有和规划中的物联网标准的数据库维护；</w:t>
      </w:r>
    </w:p>
    <w:p w:rsidR="009F6CC0" w:rsidRPr="00AC2F80" w:rsidRDefault="009F6CC0" w:rsidP="009F6CC0">
      <w:pPr>
        <w:pStyle w:val="enumlev10"/>
        <w:keepNext/>
        <w:keepLines/>
        <w:rPr>
          <w:lang w:eastAsia="zh-CN"/>
        </w:rPr>
      </w:pPr>
      <w:r w:rsidRPr="00AC2F80">
        <w:rPr>
          <w:lang w:eastAsia="zh-CN"/>
        </w:rPr>
        <w:t>•</w:t>
      </w:r>
      <w:r w:rsidRPr="00AC2F80">
        <w:rPr>
          <w:lang w:eastAsia="zh-CN"/>
        </w:rPr>
        <w:tab/>
        <w:t>IoT</w:t>
      </w:r>
      <w:r w:rsidRPr="00AC2F80">
        <w:rPr>
          <w:rFonts w:hint="eastAsia"/>
          <w:lang w:eastAsia="zh-CN"/>
        </w:rPr>
        <w:t>和</w:t>
      </w:r>
      <w:r w:rsidRPr="00AC2F80">
        <w:rPr>
          <w:lang w:eastAsia="zh-CN"/>
        </w:rPr>
        <w:t>SC&amp;C</w:t>
      </w:r>
      <w:r w:rsidRPr="00AC2F80">
        <w:rPr>
          <w:rFonts w:hint="eastAsia"/>
          <w:lang w:eastAsia="zh-CN"/>
        </w:rPr>
        <w:t>的大数据方面；</w:t>
      </w:r>
    </w:p>
    <w:p w:rsidR="009F6CC0" w:rsidRPr="00AC2F80" w:rsidRDefault="009F6CC0" w:rsidP="009F6CC0">
      <w:pPr>
        <w:pStyle w:val="enumlev10"/>
        <w:keepNext/>
        <w:keepLines/>
        <w:rPr>
          <w:lang w:eastAsia="zh-CN"/>
        </w:rPr>
      </w:pPr>
      <w:r w:rsidRPr="00AC2F80">
        <w:rPr>
          <w:lang w:eastAsia="zh-CN"/>
        </w:rPr>
        <w:t>•</w:t>
      </w:r>
      <w:r w:rsidRPr="00AC2F80">
        <w:rPr>
          <w:lang w:eastAsia="zh-CN"/>
        </w:rPr>
        <w:tab/>
      </w:r>
      <w:r w:rsidRPr="00AC2F80">
        <w:rPr>
          <w:rFonts w:hint="eastAsia"/>
          <w:lang w:eastAsia="zh-CN"/>
        </w:rPr>
        <w:t>SC</w:t>
      </w:r>
      <w:r>
        <w:rPr>
          <w:lang w:eastAsia="zh-CN"/>
        </w:rPr>
        <w:t>&amp;</w:t>
      </w:r>
      <w:r w:rsidRPr="00AC2F80">
        <w:rPr>
          <w:rFonts w:hint="eastAsia"/>
          <w:lang w:eastAsia="zh-CN"/>
        </w:rPr>
        <w:t>C</w:t>
      </w:r>
      <w:r w:rsidRPr="00AC2F80">
        <w:rPr>
          <w:rFonts w:hint="eastAsia"/>
          <w:lang w:eastAsia="zh-CN"/>
        </w:rPr>
        <w:t>的电子服务和智能服务方面；</w:t>
      </w:r>
    </w:p>
    <w:p w:rsidR="009F6CC0" w:rsidRDefault="009F6CC0" w:rsidP="009F6CC0">
      <w:pPr>
        <w:pStyle w:val="enumlev10"/>
        <w:rPr>
          <w:lang w:eastAsia="zh-CN"/>
        </w:rPr>
      </w:pPr>
      <w:r w:rsidRPr="00AC2F80">
        <w:rPr>
          <w:lang w:eastAsia="zh-CN"/>
        </w:rPr>
        <w:t>•</w:t>
      </w:r>
      <w:r w:rsidRPr="00AC2F80">
        <w:rPr>
          <w:lang w:eastAsia="zh-CN"/>
        </w:rPr>
        <w:tab/>
        <w:t>IoT</w:t>
      </w:r>
      <w:r w:rsidRPr="00AC2F80">
        <w:rPr>
          <w:rFonts w:hint="eastAsia"/>
          <w:lang w:eastAsia="zh-CN"/>
        </w:rPr>
        <w:t>和</w:t>
      </w:r>
      <w:r w:rsidRPr="00AC2F80">
        <w:rPr>
          <w:lang w:eastAsia="zh-CN"/>
        </w:rPr>
        <w:t>SC&amp;C</w:t>
      </w:r>
      <w:r w:rsidRPr="00AC2F80">
        <w:rPr>
          <w:rFonts w:hint="eastAsia"/>
          <w:lang w:eastAsia="zh-CN"/>
        </w:rPr>
        <w:t>的</w:t>
      </w:r>
      <w:r w:rsidRPr="00AC2F80">
        <w:rPr>
          <w:lang w:eastAsia="zh-CN"/>
        </w:rPr>
        <w:t>大数据分析和智能控制</w:t>
      </w:r>
    </w:p>
    <w:p w:rsidR="007E1A9A" w:rsidRPr="00D86E1C" w:rsidRDefault="007E1A9A" w:rsidP="009F6CC0">
      <w:pPr>
        <w:pStyle w:val="enumlev10"/>
        <w:rPr>
          <w:lang w:eastAsia="zh-CN"/>
        </w:rPr>
      </w:pPr>
    </w:p>
    <w:p w:rsidR="007E1A9A" w:rsidRDefault="007E1A9A">
      <w:pPr>
        <w:tabs>
          <w:tab w:val="clear" w:pos="1134"/>
          <w:tab w:val="clear" w:pos="1871"/>
          <w:tab w:val="clear" w:pos="2268"/>
        </w:tabs>
        <w:overflowPunct/>
        <w:autoSpaceDE/>
        <w:autoSpaceDN/>
        <w:adjustRightInd/>
        <w:spacing w:before="0"/>
        <w:jc w:val="left"/>
        <w:textAlignment w:val="auto"/>
        <w:rPr>
          <w:caps/>
          <w:sz w:val="28"/>
          <w:lang w:val="en-US" w:eastAsia="zh-CN"/>
        </w:rPr>
      </w:pPr>
      <w:r>
        <w:rPr>
          <w:lang w:val="en-US" w:eastAsia="zh-CN"/>
        </w:rPr>
        <w:br w:type="page"/>
      </w:r>
    </w:p>
    <w:p w:rsidR="009F6CC0" w:rsidRPr="00D86E1C" w:rsidRDefault="009F6CC0" w:rsidP="009F6CC0">
      <w:pPr>
        <w:pStyle w:val="AnnexNo"/>
        <w:ind w:firstLine="480"/>
        <w:rPr>
          <w:lang w:val="en-US" w:eastAsia="zh-CN"/>
        </w:rPr>
      </w:pPr>
      <w:r w:rsidRPr="00D86E1C">
        <w:rPr>
          <w:rFonts w:hint="eastAsia"/>
          <w:lang w:val="en-US" w:eastAsia="zh-CN"/>
        </w:rPr>
        <w:t>（第</w:t>
      </w:r>
      <w:r w:rsidRPr="00D86E1C">
        <w:rPr>
          <w:lang w:val="en-US" w:eastAsia="zh-CN"/>
        </w:rPr>
        <w:t>2</w:t>
      </w:r>
      <w:r w:rsidRPr="00D86E1C">
        <w:rPr>
          <w:rFonts w:hint="eastAsia"/>
          <w:lang w:val="en-US" w:eastAsia="zh-CN"/>
        </w:rPr>
        <w:t>号决议</w:t>
      </w:r>
      <w:r w:rsidRPr="0091152A">
        <w:rPr>
          <w:rFonts w:ascii="SimSun" w:hAnsi="SimSun" w:cs="SimSun" w:hint="eastAsia"/>
          <w:bCs/>
          <w:lang w:eastAsia="zh-CN"/>
        </w:rPr>
        <w:t>（</w:t>
      </w:r>
      <w:r w:rsidRPr="0091152A">
        <w:rPr>
          <w:rFonts w:eastAsia="Times New Roman" w:hAnsi="Times New Roman Bold"/>
          <w:bCs/>
          <w:lang w:eastAsia="zh-CN"/>
        </w:rPr>
        <w:t>2016</w:t>
      </w:r>
      <w:r w:rsidRPr="0091152A">
        <w:rPr>
          <w:rFonts w:ascii="SimSun" w:hAnsi="SimSun" w:cs="SimSun" w:hint="eastAsia"/>
          <w:bCs/>
          <w:lang w:eastAsia="zh-CN"/>
        </w:rPr>
        <w:t>年，哈马马特，修订版）</w:t>
      </w:r>
      <w:r w:rsidRPr="00D86E1C">
        <w:rPr>
          <w:rFonts w:hint="eastAsia"/>
          <w:lang w:val="en-US" w:eastAsia="zh-CN"/>
        </w:rPr>
        <w:t>）</w:t>
      </w:r>
      <w:r w:rsidRPr="00D86E1C">
        <w:rPr>
          <w:lang w:val="en-US" w:eastAsia="zh-CN"/>
        </w:rPr>
        <w:br/>
      </w:r>
      <w:r w:rsidRPr="00D86E1C">
        <w:rPr>
          <w:rFonts w:hint="eastAsia"/>
          <w:lang w:val="en-US" w:eastAsia="zh-CN"/>
        </w:rPr>
        <w:t>附件</w:t>
      </w:r>
      <w:r w:rsidRPr="00D86E1C">
        <w:rPr>
          <w:lang w:val="en-US" w:eastAsia="zh-CN"/>
        </w:rPr>
        <w:t>C</w:t>
      </w:r>
    </w:p>
    <w:p w:rsidR="009F6CC0" w:rsidRPr="00D86E1C" w:rsidRDefault="009F6CC0" w:rsidP="009F6CC0">
      <w:pPr>
        <w:pStyle w:val="Annextitle"/>
        <w:rPr>
          <w:lang w:eastAsia="zh-CN"/>
        </w:rPr>
      </w:pPr>
      <w:r w:rsidRPr="00D86E1C">
        <w:rPr>
          <w:rFonts w:eastAsia="Times New Roman"/>
          <w:lang w:val="en-US" w:eastAsia="zh-CN"/>
        </w:rPr>
        <w:t>2017-2020</w:t>
      </w:r>
      <w:r w:rsidRPr="00D86E1C">
        <w:rPr>
          <w:lang w:eastAsia="zh-CN"/>
        </w:rPr>
        <w:t>年研究期</w:t>
      </w:r>
      <w:r w:rsidRPr="00D86E1C">
        <w:rPr>
          <w:rFonts w:hint="eastAsia"/>
          <w:lang w:eastAsia="zh-CN"/>
        </w:rPr>
        <w:t>内国际电联电信标准化部门</w:t>
      </w:r>
      <w:r w:rsidRPr="00D86E1C">
        <w:rPr>
          <w:lang w:eastAsia="zh-CN"/>
        </w:rPr>
        <w:t>各研究组和</w:t>
      </w:r>
      <w:r w:rsidRPr="00D86E1C">
        <w:rPr>
          <w:rFonts w:hint="eastAsia"/>
          <w:lang w:eastAsia="zh-CN"/>
        </w:rPr>
        <w:br/>
      </w:r>
      <w:r w:rsidRPr="00D86E1C">
        <w:rPr>
          <w:lang w:eastAsia="zh-CN"/>
        </w:rPr>
        <w:t>TSAG</w:t>
      </w:r>
      <w:r w:rsidRPr="00D86E1C">
        <w:rPr>
          <w:lang w:eastAsia="zh-CN"/>
        </w:rPr>
        <w:t>负责的建议书清单</w:t>
      </w:r>
    </w:p>
    <w:p w:rsidR="009F6CC0" w:rsidRPr="00D86E1C" w:rsidRDefault="009F6CC0" w:rsidP="009F6CC0">
      <w:pPr>
        <w:pStyle w:val="Headingb"/>
        <w:rPr>
          <w:lang w:eastAsia="zh-CN"/>
        </w:rPr>
      </w:pPr>
      <w:r w:rsidRPr="00D86E1C">
        <w:rPr>
          <w:rFonts w:hint="eastAsia"/>
          <w:lang w:eastAsia="zh-CN"/>
        </w:rPr>
        <w:t>ITU-T</w:t>
      </w:r>
      <w:r w:rsidRPr="00D86E1C">
        <w:rPr>
          <w:lang w:eastAsia="zh-CN"/>
        </w:rPr>
        <w:t>第</w:t>
      </w:r>
      <w:r w:rsidRPr="00D86E1C">
        <w:rPr>
          <w:lang w:eastAsia="zh-CN"/>
        </w:rPr>
        <w:t>2</w:t>
      </w:r>
      <w:r w:rsidRPr="00D86E1C">
        <w:rPr>
          <w:lang w:eastAsia="zh-CN"/>
        </w:rPr>
        <w:t>研究组</w:t>
      </w:r>
    </w:p>
    <w:p w:rsidR="009F6CC0" w:rsidRPr="00D86E1C" w:rsidRDefault="009F6CC0" w:rsidP="009F6CC0">
      <w:pPr>
        <w:rPr>
          <w:lang w:eastAsia="zh-CN"/>
        </w:rPr>
      </w:pPr>
      <w:r w:rsidRPr="00D86E1C">
        <w:rPr>
          <w:rFonts w:hint="eastAsia"/>
          <w:lang w:eastAsia="zh-CN"/>
        </w:rPr>
        <w:t xml:space="preserve">ITU-T </w:t>
      </w:r>
      <w:r w:rsidRPr="00D86E1C">
        <w:rPr>
          <w:lang w:eastAsia="zh-CN"/>
        </w:rPr>
        <w:t>E</w:t>
      </w:r>
      <w:r w:rsidRPr="00D86E1C">
        <w:rPr>
          <w:lang w:eastAsia="zh-CN"/>
        </w:rPr>
        <w:t>系列；与第</w:t>
      </w:r>
      <w:r w:rsidRPr="00D86E1C">
        <w:rPr>
          <w:lang w:eastAsia="zh-CN"/>
        </w:rPr>
        <w:t>7</w:t>
      </w:r>
      <w:r w:rsidRPr="00D86E1C">
        <w:rPr>
          <w:lang w:eastAsia="zh-CN"/>
        </w:rPr>
        <w:t>研究组共同制定的</w:t>
      </w:r>
      <w:r w:rsidRPr="00D86E1C">
        <w:rPr>
          <w:rFonts w:hint="eastAsia"/>
          <w:lang w:eastAsia="zh-CN"/>
        </w:rPr>
        <w:t>或第</w:t>
      </w:r>
      <w:r w:rsidRPr="00D86E1C">
        <w:rPr>
          <w:rFonts w:hint="eastAsia"/>
          <w:lang w:eastAsia="zh-CN"/>
        </w:rPr>
        <w:t>12</w:t>
      </w:r>
      <w:r>
        <w:rPr>
          <w:rFonts w:hint="eastAsia"/>
          <w:lang w:eastAsia="zh-CN"/>
        </w:rPr>
        <w:t>和</w:t>
      </w:r>
      <w:r>
        <w:rPr>
          <w:lang w:eastAsia="zh-CN"/>
        </w:rPr>
        <w:t>16</w:t>
      </w:r>
      <w:r w:rsidRPr="00D86E1C">
        <w:rPr>
          <w:rFonts w:hint="eastAsia"/>
          <w:lang w:eastAsia="zh-CN"/>
        </w:rPr>
        <w:t>研究组负责的</w:t>
      </w:r>
      <w:r w:rsidRPr="00D86E1C">
        <w:rPr>
          <w:lang w:eastAsia="zh-CN"/>
        </w:rPr>
        <w:t>建议书除外</w:t>
      </w:r>
    </w:p>
    <w:p w:rsidR="009F6CC0" w:rsidRPr="00D86E1C" w:rsidRDefault="009F6CC0" w:rsidP="009F6CC0">
      <w:pPr>
        <w:rPr>
          <w:lang w:eastAsia="zh-CN"/>
        </w:rPr>
      </w:pPr>
      <w:r w:rsidRPr="00D86E1C">
        <w:rPr>
          <w:rFonts w:hint="eastAsia"/>
          <w:lang w:eastAsia="zh-CN"/>
        </w:rPr>
        <w:t xml:space="preserve">ITU-T </w:t>
      </w:r>
      <w:r w:rsidRPr="00D86E1C">
        <w:rPr>
          <w:lang w:eastAsia="zh-CN"/>
        </w:rPr>
        <w:t>F</w:t>
      </w:r>
      <w:r w:rsidRPr="00D86E1C">
        <w:rPr>
          <w:lang w:eastAsia="zh-CN"/>
        </w:rPr>
        <w:t>系列；第</w:t>
      </w:r>
      <w:r w:rsidRPr="00D86E1C">
        <w:rPr>
          <w:lang w:eastAsia="zh-CN"/>
        </w:rPr>
        <w:t>13</w:t>
      </w:r>
      <w:r w:rsidRPr="00D86E1C">
        <w:rPr>
          <w:lang w:eastAsia="zh-CN"/>
        </w:rPr>
        <w:t>、</w:t>
      </w:r>
      <w:r w:rsidRPr="00D86E1C">
        <w:rPr>
          <w:lang w:eastAsia="zh-CN"/>
        </w:rPr>
        <w:t>16</w:t>
      </w:r>
      <w:r w:rsidRPr="00D86E1C">
        <w:rPr>
          <w:lang w:eastAsia="zh-CN"/>
        </w:rPr>
        <w:t>和</w:t>
      </w:r>
      <w:r w:rsidRPr="00D86E1C">
        <w:rPr>
          <w:lang w:eastAsia="zh-CN"/>
        </w:rPr>
        <w:t>17</w:t>
      </w:r>
      <w:r w:rsidRPr="00D86E1C">
        <w:rPr>
          <w:lang w:eastAsia="zh-CN"/>
        </w:rPr>
        <w:t>研究组负责的建议书除外</w:t>
      </w:r>
    </w:p>
    <w:p w:rsidR="009F6CC0" w:rsidRPr="00D86E1C" w:rsidRDefault="009F6CC0" w:rsidP="009F6CC0">
      <w:pPr>
        <w:rPr>
          <w:lang w:eastAsia="zh-CN"/>
        </w:rPr>
      </w:pPr>
      <w:r w:rsidRPr="00D86E1C">
        <w:rPr>
          <w:lang w:eastAsia="zh-CN"/>
        </w:rPr>
        <w:t>ITU-T I.220</w:t>
      </w:r>
      <w:r w:rsidRPr="00D86E1C">
        <w:rPr>
          <w:lang w:eastAsia="zh-CN"/>
        </w:rPr>
        <w:t>、</w:t>
      </w:r>
      <w:r w:rsidRPr="00D86E1C">
        <w:rPr>
          <w:lang w:eastAsia="zh-CN"/>
        </w:rPr>
        <w:t>ITU-T I.230</w:t>
      </w:r>
      <w:r w:rsidRPr="00D86E1C">
        <w:rPr>
          <w:lang w:eastAsia="zh-CN"/>
        </w:rPr>
        <w:t>、</w:t>
      </w:r>
      <w:r w:rsidRPr="00D86E1C">
        <w:rPr>
          <w:lang w:eastAsia="zh-CN"/>
        </w:rPr>
        <w:t>ITU-T I.240</w:t>
      </w:r>
      <w:r w:rsidRPr="00D86E1C">
        <w:rPr>
          <w:rFonts w:hint="eastAsia"/>
          <w:lang w:eastAsia="zh-CN"/>
        </w:rPr>
        <w:t>、</w:t>
      </w:r>
      <w:r w:rsidRPr="00D86E1C">
        <w:rPr>
          <w:lang w:eastAsia="zh-CN"/>
        </w:rPr>
        <w:t>ITU-T I.250</w:t>
      </w:r>
      <w:r w:rsidRPr="00D86E1C">
        <w:rPr>
          <w:rFonts w:hint="eastAsia"/>
          <w:lang w:eastAsia="zh-CN"/>
        </w:rPr>
        <w:t>各</w:t>
      </w:r>
      <w:r w:rsidRPr="00D86E1C">
        <w:rPr>
          <w:lang w:eastAsia="zh-CN"/>
        </w:rPr>
        <w:t>系列</w:t>
      </w:r>
      <w:r w:rsidRPr="00D86E1C">
        <w:rPr>
          <w:rFonts w:hint="eastAsia"/>
          <w:lang w:eastAsia="zh-CN"/>
        </w:rPr>
        <w:t>以及</w:t>
      </w:r>
      <w:r w:rsidRPr="00D86E1C">
        <w:rPr>
          <w:rFonts w:hint="eastAsia"/>
          <w:lang w:eastAsia="zh-CN"/>
        </w:rPr>
        <w:t>ITU-T I.750</w:t>
      </w:r>
      <w:r w:rsidRPr="00D86E1C">
        <w:rPr>
          <w:rFonts w:hint="eastAsia"/>
          <w:lang w:eastAsia="zh-CN"/>
        </w:rPr>
        <w:t>系列</w:t>
      </w:r>
      <w:r w:rsidRPr="00D86E1C">
        <w:rPr>
          <w:lang w:eastAsia="zh-CN"/>
        </w:rPr>
        <w:t>建议书</w:t>
      </w:r>
    </w:p>
    <w:p w:rsidR="009F6CC0" w:rsidRPr="00BD6380" w:rsidRDefault="009F6CC0" w:rsidP="009F6CC0">
      <w:pPr>
        <w:rPr>
          <w:lang w:val="fr-CH"/>
        </w:rPr>
      </w:pPr>
      <w:r w:rsidRPr="00BD6380">
        <w:rPr>
          <w:rFonts w:hint="eastAsia"/>
          <w:lang w:val="fr-CH" w:eastAsia="zh-CN"/>
        </w:rPr>
        <w:t xml:space="preserve">ITU-T </w:t>
      </w:r>
      <w:r w:rsidRPr="00BD6380">
        <w:rPr>
          <w:rFonts w:hint="eastAsia"/>
          <w:lang w:val="fr-CH"/>
        </w:rPr>
        <w:t>G.850</w:t>
      </w:r>
      <w:r w:rsidRPr="00D86E1C">
        <w:rPr>
          <w:rFonts w:hint="eastAsia"/>
        </w:rPr>
        <w:t>系列</w:t>
      </w:r>
    </w:p>
    <w:p w:rsidR="009F6CC0" w:rsidRPr="00D86E1C" w:rsidRDefault="009F6CC0" w:rsidP="009F6CC0">
      <w:pPr>
        <w:rPr>
          <w:lang w:val="fr-FR"/>
        </w:rPr>
      </w:pPr>
      <w:r w:rsidRPr="00D86E1C">
        <w:rPr>
          <w:rFonts w:hint="eastAsia"/>
          <w:lang w:val="fr-FR" w:eastAsia="zh-CN"/>
        </w:rPr>
        <w:t xml:space="preserve">ITU-T </w:t>
      </w:r>
      <w:r w:rsidRPr="00D86E1C">
        <w:rPr>
          <w:rFonts w:hint="eastAsia"/>
          <w:lang w:val="fr-FR"/>
        </w:rPr>
        <w:t>M</w:t>
      </w:r>
      <w:r w:rsidRPr="00D86E1C">
        <w:rPr>
          <w:rFonts w:hint="eastAsia"/>
        </w:rPr>
        <w:t>系列</w:t>
      </w:r>
    </w:p>
    <w:p w:rsidR="009F6CC0" w:rsidRPr="00D86E1C" w:rsidRDefault="009F6CC0" w:rsidP="009F6CC0">
      <w:pPr>
        <w:rPr>
          <w:lang w:val="fr-FR"/>
        </w:rPr>
      </w:pPr>
      <w:r w:rsidRPr="00D86E1C">
        <w:rPr>
          <w:rFonts w:hint="eastAsia"/>
          <w:lang w:val="fr-FR" w:eastAsia="zh-CN"/>
        </w:rPr>
        <w:t xml:space="preserve">ITU-T </w:t>
      </w:r>
      <w:r w:rsidRPr="00D86E1C">
        <w:rPr>
          <w:rFonts w:hint="eastAsia"/>
          <w:lang w:val="fr-FR"/>
        </w:rPr>
        <w:t>O.220</w:t>
      </w:r>
      <w:r w:rsidRPr="00D86E1C">
        <w:rPr>
          <w:lang w:val="en-US" w:eastAsia="zh-CN"/>
        </w:rPr>
        <w:t>系列</w:t>
      </w:r>
    </w:p>
    <w:p w:rsidR="009F6CC0" w:rsidRPr="00D86E1C" w:rsidRDefault="009F6CC0" w:rsidP="009F6CC0">
      <w:pPr>
        <w:rPr>
          <w:lang w:val="fr-FR"/>
        </w:rPr>
      </w:pPr>
      <w:r w:rsidRPr="00D86E1C">
        <w:rPr>
          <w:rFonts w:hint="eastAsia"/>
          <w:lang w:val="fr-FR"/>
        </w:rPr>
        <w:t>ITU-T Q.513</w:t>
      </w:r>
      <w:r w:rsidRPr="00D86E1C">
        <w:rPr>
          <w:rFonts w:hint="eastAsia"/>
        </w:rPr>
        <w:t>、</w:t>
      </w:r>
      <w:r w:rsidRPr="00D86E1C">
        <w:rPr>
          <w:rFonts w:hint="eastAsia"/>
          <w:lang w:val="fr-FR"/>
        </w:rPr>
        <w:t>ITU-T Q.800</w:t>
      </w:r>
      <w:r w:rsidRPr="00D86E1C">
        <w:rPr>
          <w:rFonts w:hint="eastAsia"/>
          <w:lang w:val="fr-FR" w:eastAsia="zh-CN"/>
        </w:rPr>
        <w:t xml:space="preserve"> </w:t>
      </w:r>
      <w:r w:rsidRPr="00D86E1C">
        <w:rPr>
          <w:lang w:val="fr-FR"/>
        </w:rPr>
        <w:t>–</w:t>
      </w:r>
      <w:r w:rsidRPr="00D86E1C">
        <w:rPr>
          <w:rFonts w:hint="eastAsia"/>
          <w:lang w:val="fr-FR" w:eastAsia="zh-CN"/>
        </w:rPr>
        <w:t xml:space="preserve"> </w:t>
      </w:r>
      <w:r w:rsidRPr="00D86E1C">
        <w:rPr>
          <w:rFonts w:hint="eastAsia"/>
          <w:lang w:val="fr-FR"/>
        </w:rPr>
        <w:t>ITU-T Q.849</w:t>
      </w:r>
      <w:r w:rsidRPr="00D86E1C">
        <w:rPr>
          <w:rFonts w:hint="eastAsia"/>
        </w:rPr>
        <w:t>、</w:t>
      </w:r>
      <w:r w:rsidRPr="00D86E1C">
        <w:rPr>
          <w:rFonts w:hint="eastAsia"/>
          <w:lang w:val="fr-FR"/>
        </w:rPr>
        <w:t>ITU-T Q.940</w:t>
      </w:r>
      <w:r w:rsidRPr="00D86E1C">
        <w:rPr>
          <w:lang w:val="en-US" w:eastAsia="zh-CN"/>
        </w:rPr>
        <w:t>系列</w:t>
      </w:r>
    </w:p>
    <w:p w:rsidR="009F6CC0" w:rsidRDefault="009F6CC0" w:rsidP="009F6CC0">
      <w:pPr>
        <w:rPr>
          <w:lang w:val="fr-FR" w:eastAsia="zh-CN"/>
        </w:rPr>
      </w:pPr>
      <w:r w:rsidRPr="00D86E1C">
        <w:rPr>
          <w:rFonts w:hint="eastAsia"/>
          <w:lang w:val="fr-FR" w:eastAsia="zh-CN"/>
        </w:rPr>
        <w:t xml:space="preserve">ITU-T </w:t>
      </w:r>
      <w:r w:rsidRPr="00D86E1C">
        <w:rPr>
          <w:lang w:val="fr-FR" w:eastAsia="zh-CN"/>
        </w:rPr>
        <w:t>S</w:t>
      </w:r>
      <w:r w:rsidRPr="00D86E1C">
        <w:rPr>
          <w:lang w:eastAsia="zh-CN"/>
        </w:rPr>
        <w:t>系列建议书</w:t>
      </w:r>
      <w:r w:rsidRPr="00D86E1C">
        <w:rPr>
          <w:rFonts w:hint="eastAsia"/>
          <w:lang w:eastAsia="zh-CN"/>
        </w:rPr>
        <w:t>的充实完善</w:t>
      </w:r>
    </w:p>
    <w:p w:rsidR="009F6CC0" w:rsidRPr="00D86E1C" w:rsidRDefault="009F6CC0" w:rsidP="009F6CC0">
      <w:pPr>
        <w:rPr>
          <w:lang w:val="fr-FR" w:eastAsia="zh-CN"/>
        </w:rPr>
      </w:pPr>
      <w:r w:rsidRPr="00D86E1C">
        <w:rPr>
          <w:rFonts w:hint="eastAsia"/>
          <w:lang w:val="fr-FR" w:eastAsia="zh-CN"/>
        </w:rPr>
        <w:t xml:space="preserve">ITU-T </w:t>
      </w:r>
      <w:r w:rsidRPr="00D86E1C">
        <w:rPr>
          <w:lang w:val="fr-FR"/>
        </w:rPr>
        <w:t>V.51/M.729</w:t>
      </w:r>
    </w:p>
    <w:p w:rsidR="009F6CC0" w:rsidRPr="00D86E1C" w:rsidRDefault="009F6CC0" w:rsidP="009F6CC0">
      <w:pPr>
        <w:tabs>
          <w:tab w:val="clear" w:pos="1134"/>
          <w:tab w:val="clear" w:pos="1871"/>
          <w:tab w:val="clear" w:pos="2268"/>
        </w:tabs>
        <w:overflowPunct/>
        <w:autoSpaceDE/>
        <w:autoSpaceDN/>
        <w:adjustRightInd/>
        <w:textAlignment w:val="auto"/>
        <w:rPr>
          <w:lang w:val="fr-FR"/>
        </w:rPr>
      </w:pPr>
      <w:r w:rsidRPr="00D86E1C">
        <w:rPr>
          <w:lang w:val="fr-FR"/>
        </w:rPr>
        <w:t>ITU-T X.160</w:t>
      </w:r>
      <w:r w:rsidRPr="00D86E1C">
        <w:t>系列、</w:t>
      </w:r>
      <w:r w:rsidRPr="00D86E1C">
        <w:rPr>
          <w:lang w:val="fr-FR"/>
        </w:rPr>
        <w:t>ITU-T X.170</w:t>
      </w:r>
      <w:r w:rsidRPr="00D86E1C">
        <w:t>系列、</w:t>
      </w:r>
      <w:r w:rsidRPr="00D86E1C">
        <w:rPr>
          <w:lang w:val="fr-FR"/>
        </w:rPr>
        <w:t>ITU-T X.700</w:t>
      </w:r>
      <w:r w:rsidRPr="00D86E1C">
        <w:t>系列</w:t>
      </w:r>
    </w:p>
    <w:p w:rsidR="009F6CC0" w:rsidRPr="00D86E1C" w:rsidRDefault="009F6CC0" w:rsidP="009F6CC0">
      <w:pPr>
        <w:rPr>
          <w:lang w:val="fr-FR" w:eastAsia="zh-CN"/>
        </w:rPr>
      </w:pPr>
      <w:r w:rsidRPr="00D86E1C">
        <w:rPr>
          <w:rFonts w:hint="eastAsia"/>
          <w:lang w:val="fr-FR" w:eastAsia="zh-CN"/>
        </w:rPr>
        <w:t xml:space="preserve">ITU-T </w:t>
      </w:r>
      <w:r w:rsidRPr="00D86E1C">
        <w:rPr>
          <w:lang w:val="fr-FR" w:eastAsia="zh-CN"/>
        </w:rPr>
        <w:t>Z.300</w:t>
      </w:r>
      <w:r w:rsidRPr="00D86E1C">
        <w:rPr>
          <w:lang w:eastAsia="zh-CN"/>
        </w:rPr>
        <w:t>系列</w:t>
      </w:r>
    </w:p>
    <w:p w:rsidR="009F6CC0" w:rsidRPr="00D86E1C" w:rsidRDefault="009F6CC0" w:rsidP="009F6CC0">
      <w:pPr>
        <w:pStyle w:val="Headingb"/>
        <w:rPr>
          <w:lang w:val="fr-FR" w:eastAsia="zh-CN"/>
        </w:rPr>
      </w:pPr>
      <w:r w:rsidRPr="00D86E1C">
        <w:rPr>
          <w:rFonts w:hint="eastAsia"/>
          <w:lang w:val="fr-FR" w:eastAsia="zh-CN"/>
        </w:rPr>
        <w:t>ITU-T</w:t>
      </w:r>
      <w:r w:rsidRPr="00D86E1C">
        <w:rPr>
          <w:rFonts w:hint="eastAsia"/>
          <w:lang w:eastAsia="zh-CN"/>
        </w:rPr>
        <w:t>第</w:t>
      </w:r>
      <w:r w:rsidRPr="00D86E1C">
        <w:rPr>
          <w:rFonts w:hint="eastAsia"/>
          <w:lang w:val="fr-FR" w:eastAsia="zh-CN"/>
        </w:rPr>
        <w:t>3</w:t>
      </w:r>
      <w:r w:rsidRPr="00D86E1C">
        <w:rPr>
          <w:rFonts w:hint="eastAsia"/>
          <w:lang w:eastAsia="zh-CN"/>
        </w:rPr>
        <w:t>研究组</w:t>
      </w:r>
    </w:p>
    <w:p w:rsidR="009F6CC0" w:rsidRPr="00D86E1C" w:rsidRDefault="009F6CC0" w:rsidP="009F6CC0">
      <w:pPr>
        <w:rPr>
          <w:lang w:val="fr-FR" w:eastAsia="zh-CN"/>
        </w:rPr>
      </w:pPr>
      <w:r w:rsidRPr="00D86E1C">
        <w:rPr>
          <w:rFonts w:hint="eastAsia"/>
          <w:lang w:val="fr-FR" w:eastAsia="zh-CN"/>
        </w:rPr>
        <w:t>ITU-T D</w:t>
      </w:r>
      <w:r w:rsidRPr="00D86E1C">
        <w:rPr>
          <w:rFonts w:hint="eastAsia"/>
          <w:lang w:eastAsia="zh-CN"/>
        </w:rPr>
        <w:t>系列</w:t>
      </w:r>
    </w:p>
    <w:p w:rsidR="009F6CC0" w:rsidRPr="00D86E1C" w:rsidRDefault="009F6CC0" w:rsidP="009F6CC0">
      <w:pPr>
        <w:pStyle w:val="Headingb"/>
        <w:rPr>
          <w:lang w:val="fr-FR" w:eastAsia="zh-CN"/>
        </w:rPr>
      </w:pPr>
      <w:r w:rsidRPr="00D86E1C">
        <w:rPr>
          <w:rFonts w:hint="eastAsia"/>
          <w:lang w:val="fr-FR" w:eastAsia="zh-CN"/>
        </w:rPr>
        <w:t>ITU-T</w:t>
      </w:r>
      <w:r w:rsidRPr="00D86E1C">
        <w:rPr>
          <w:lang w:eastAsia="zh-CN"/>
        </w:rPr>
        <w:t>第</w:t>
      </w:r>
      <w:r w:rsidRPr="00D86E1C">
        <w:rPr>
          <w:lang w:val="fr-FR" w:eastAsia="zh-CN"/>
        </w:rPr>
        <w:t>5</w:t>
      </w:r>
      <w:r w:rsidRPr="00D86E1C">
        <w:rPr>
          <w:lang w:eastAsia="zh-CN"/>
        </w:rPr>
        <w:t>研究组</w:t>
      </w:r>
    </w:p>
    <w:p w:rsidR="009F6CC0" w:rsidRPr="00D86E1C" w:rsidRDefault="009F6CC0" w:rsidP="009F6CC0">
      <w:pPr>
        <w:rPr>
          <w:lang w:val="fr-FR"/>
        </w:rPr>
      </w:pPr>
      <w:r w:rsidRPr="00D86E1C">
        <w:rPr>
          <w:rFonts w:hint="eastAsia"/>
          <w:lang w:val="fr-FR" w:eastAsia="zh-CN"/>
        </w:rPr>
        <w:t xml:space="preserve">ITU-T </w:t>
      </w:r>
      <w:r w:rsidRPr="00D86E1C">
        <w:rPr>
          <w:lang w:val="fr-FR"/>
        </w:rPr>
        <w:t>K</w:t>
      </w:r>
      <w:r w:rsidRPr="00D86E1C">
        <w:t>系列</w:t>
      </w:r>
    </w:p>
    <w:p w:rsidR="009F6CC0" w:rsidRPr="00D86E1C" w:rsidRDefault="009F6CC0" w:rsidP="009F6CC0">
      <w:pPr>
        <w:rPr>
          <w:lang w:val="fr-FR" w:eastAsia="zh-CN"/>
        </w:rPr>
      </w:pPr>
      <w:r w:rsidRPr="00D86E1C">
        <w:rPr>
          <w:rFonts w:hint="eastAsia"/>
          <w:spacing w:val="6"/>
          <w:lang w:val="fr-FR" w:eastAsia="zh-CN"/>
        </w:rPr>
        <w:t>ITU-T L.1-</w:t>
      </w:r>
      <w:r w:rsidRPr="00D86E1C">
        <w:rPr>
          <w:spacing w:val="6"/>
          <w:lang w:val="fr-FR"/>
        </w:rPr>
        <w:t>ITU-T L.9</w:t>
      </w:r>
      <w:r w:rsidRPr="00D86E1C">
        <w:rPr>
          <w:spacing w:val="6"/>
        </w:rPr>
        <w:t>、</w:t>
      </w:r>
      <w:r w:rsidRPr="00D86E1C">
        <w:rPr>
          <w:spacing w:val="6"/>
          <w:lang w:val="fr-FR"/>
        </w:rPr>
        <w:t>ITU-T L.18</w:t>
      </w:r>
      <w:r w:rsidRPr="00D86E1C">
        <w:rPr>
          <w:rFonts w:hint="eastAsia"/>
          <w:spacing w:val="6"/>
          <w:lang w:val="fr-FR" w:eastAsia="zh-CN"/>
        </w:rPr>
        <w:t>-ITU-T L.24</w:t>
      </w:r>
      <w:r w:rsidRPr="00D86E1C">
        <w:rPr>
          <w:spacing w:val="6"/>
        </w:rPr>
        <w:t>、</w:t>
      </w:r>
      <w:r w:rsidRPr="00D86E1C">
        <w:rPr>
          <w:rFonts w:hint="eastAsia"/>
          <w:spacing w:val="6"/>
          <w:lang w:val="fr-FR" w:eastAsia="zh-CN"/>
        </w:rPr>
        <w:t>ITU-T L.32</w:t>
      </w:r>
      <w:r w:rsidRPr="00D86E1C">
        <w:rPr>
          <w:rFonts w:hint="eastAsia"/>
          <w:spacing w:val="6"/>
          <w:lang w:eastAsia="zh-CN"/>
        </w:rPr>
        <w:t>、</w:t>
      </w:r>
      <w:r w:rsidRPr="00D86E1C">
        <w:rPr>
          <w:rFonts w:hint="eastAsia"/>
          <w:spacing w:val="6"/>
          <w:lang w:val="fr-FR" w:eastAsia="zh-CN"/>
        </w:rPr>
        <w:t>ITU-T L.33</w:t>
      </w:r>
      <w:r w:rsidRPr="00D86E1C">
        <w:rPr>
          <w:rFonts w:hint="eastAsia"/>
          <w:spacing w:val="6"/>
          <w:lang w:eastAsia="zh-CN"/>
        </w:rPr>
        <w:t>、</w:t>
      </w:r>
      <w:r w:rsidRPr="00D86E1C">
        <w:rPr>
          <w:rFonts w:hint="eastAsia"/>
          <w:spacing w:val="6"/>
          <w:lang w:val="fr-FR" w:eastAsia="zh-CN"/>
        </w:rPr>
        <w:t>ITU-T L.71</w:t>
      </w:r>
      <w:r w:rsidRPr="00D86E1C">
        <w:rPr>
          <w:rFonts w:hint="eastAsia"/>
          <w:spacing w:val="6"/>
          <w:lang w:eastAsia="zh-CN"/>
        </w:rPr>
        <w:t>、</w:t>
      </w:r>
      <w:r w:rsidRPr="00D86E1C">
        <w:rPr>
          <w:lang w:val="fr-FR"/>
        </w:rPr>
        <w:t>ITU-T L.75</w:t>
      </w:r>
      <w:r w:rsidRPr="00D86E1C">
        <w:t>、</w:t>
      </w:r>
      <w:r w:rsidRPr="00D86E1C">
        <w:rPr>
          <w:lang w:val="fr-FR"/>
        </w:rPr>
        <w:t>ITU-T L.76</w:t>
      </w:r>
      <w:r w:rsidRPr="00D86E1C">
        <w:rPr>
          <w:rFonts w:hint="eastAsia"/>
          <w:lang w:eastAsia="zh-CN"/>
        </w:rPr>
        <w:t>、</w:t>
      </w:r>
      <w:r w:rsidRPr="00D86E1C">
        <w:rPr>
          <w:rFonts w:hint="eastAsia"/>
          <w:lang w:val="fr-FR" w:eastAsia="zh-CN"/>
        </w:rPr>
        <w:t>ITU-T L.1000</w:t>
      </w:r>
      <w:r w:rsidRPr="00D86E1C">
        <w:rPr>
          <w:rFonts w:hint="eastAsia"/>
          <w:lang w:eastAsia="zh-CN"/>
        </w:rPr>
        <w:t>系列</w:t>
      </w:r>
    </w:p>
    <w:p w:rsidR="009F6CC0" w:rsidRPr="00D86E1C" w:rsidRDefault="009F6CC0" w:rsidP="009F6CC0">
      <w:pPr>
        <w:pStyle w:val="Headingb"/>
        <w:keepLines/>
        <w:rPr>
          <w:lang w:val="fr-FR" w:eastAsia="zh-CN"/>
        </w:rPr>
      </w:pPr>
      <w:r w:rsidRPr="00D86E1C">
        <w:rPr>
          <w:rFonts w:hint="eastAsia"/>
          <w:lang w:val="fr-FR" w:eastAsia="zh-CN"/>
        </w:rPr>
        <w:t>ITU-T</w:t>
      </w:r>
      <w:r w:rsidRPr="00D86E1C">
        <w:rPr>
          <w:lang w:eastAsia="zh-CN"/>
        </w:rPr>
        <w:t>第</w:t>
      </w:r>
      <w:r w:rsidRPr="00D86E1C">
        <w:rPr>
          <w:lang w:val="fr-FR" w:eastAsia="zh-CN"/>
        </w:rPr>
        <w:t>9</w:t>
      </w:r>
      <w:r w:rsidRPr="00D86E1C">
        <w:rPr>
          <w:lang w:eastAsia="zh-CN"/>
        </w:rPr>
        <w:t>研究组</w:t>
      </w:r>
    </w:p>
    <w:p w:rsidR="009F6CC0" w:rsidRPr="00D86E1C" w:rsidRDefault="009F6CC0" w:rsidP="009F6CC0">
      <w:pPr>
        <w:keepNext/>
        <w:keepLines/>
        <w:rPr>
          <w:lang w:val="fr-FR" w:eastAsia="zh-CN"/>
        </w:rPr>
      </w:pPr>
      <w:r w:rsidRPr="00D86E1C">
        <w:rPr>
          <w:rFonts w:hint="eastAsia"/>
          <w:lang w:val="fr-FR" w:eastAsia="zh-CN"/>
        </w:rPr>
        <w:t xml:space="preserve">ITU-T </w:t>
      </w:r>
      <w:r w:rsidRPr="00D86E1C">
        <w:rPr>
          <w:lang w:val="fr-FR" w:eastAsia="zh-CN"/>
        </w:rPr>
        <w:t>J</w:t>
      </w:r>
      <w:r w:rsidRPr="00D86E1C">
        <w:rPr>
          <w:lang w:eastAsia="zh-CN"/>
        </w:rPr>
        <w:t>系列</w:t>
      </w:r>
      <w:r w:rsidRPr="00DF6788">
        <w:rPr>
          <w:rFonts w:hint="eastAsia"/>
          <w:lang w:val="fr-FR" w:eastAsia="zh-CN"/>
        </w:rPr>
        <w:t>，</w:t>
      </w:r>
      <w:r>
        <w:rPr>
          <w:lang w:eastAsia="zh-CN"/>
        </w:rPr>
        <w:t>第</w:t>
      </w:r>
      <w:r w:rsidRPr="00DF6788">
        <w:rPr>
          <w:lang w:val="fr-FR" w:eastAsia="zh-CN"/>
        </w:rPr>
        <w:t>12</w:t>
      </w:r>
      <w:r>
        <w:rPr>
          <w:lang w:eastAsia="zh-CN"/>
        </w:rPr>
        <w:t>和</w:t>
      </w:r>
      <w:r w:rsidRPr="00DF6788">
        <w:rPr>
          <w:lang w:val="fr-FR" w:eastAsia="zh-CN"/>
        </w:rPr>
        <w:t>15</w:t>
      </w:r>
      <w:r>
        <w:rPr>
          <w:lang w:eastAsia="zh-CN"/>
        </w:rPr>
        <w:t>研究组负责的那些除外</w:t>
      </w:r>
    </w:p>
    <w:p w:rsidR="009F6CC0" w:rsidRPr="00D86E1C" w:rsidRDefault="009F6CC0" w:rsidP="009F6CC0">
      <w:pPr>
        <w:rPr>
          <w:lang w:val="fr-FR" w:eastAsia="zh-CN"/>
        </w:rPr>
      </w:pPr>
      <w:r w:rsidRPr="00D86E1C">
        <w:rPr>
          <w:rFonts w:hint="eastAsia"/>
          <w:lang w:val="fr-FR" w:eastAsia="zh-CN"/>
        </w:rPr>
        <w:t xml:space="preserve">ITU-T </w:t>
      </w:r>
      <w:r w:rsidRPr="00D86E1C">
        <w:rPr>
          <w:lang w:val="fr-FR" w:eastAsia="zh-CN"/>
        </w:rPr>
        <w:t>N</w:t>
      </w:r>
      <w:r w:rsidRPr="00D86E1C">
        <w:rPr>
          <w:lang w:eastAsia="zh-CN"/>
        </w:rPr>
        <w:t>系列</w:t>
      </w:r>
    </w:p>
    <w:p w:rsidR="009F6CC0" w:rsidRPr="00D86E1C" w:rsidRDefault="009F6CC0" w:rsidP="009F6CC0">
      <w:pPr>
        <w:pStyle w:val="Headingb"/>
        <w:keepLines/>
        <w:rPr>
          <w:lang w:val="fr-FR" w:eastAsia="zh-CN"/>
        </w:rPr>
      </w:pPr>
      <w:r w:rsidRPr="00D86E1C">
        <w:rPr>
          <w:rFonts w:hint="eastAsia"/>
          <w:lang w:val="fr-FR" w:eastAsia="zh-CN"/>
        </w:rPr>
        <w:t>ITU-T</w:t>
      </w:r>
      <w:r w:rsidRPr="00D86E1C">
        <w:rPr>
          <w:lang w:eastAsia="zh-CN"/>
        </w:rPr>
        <w:t>第</w:t>
      </w:r>
      <w:r w:rsidRPr="00D86E1C">
        <w:rPr>
          <w:lang w:val="fr-FR" w:eastAsia="zh-CN"/>
        </w:rPr>
        <w:t>11</w:t>
      </w:r>
      <w:r w:rsidRPr="00D86E1C">
        <w:rPr>
          <w:lang w:eastAsia="zh-CN"/>
        </w:rPr>
        <w:t>研究组</w:t>
      </w:r>
    </w:p>
    <w:p w:rsidR="009F6CC0" w:rsidRPr="00D86E1C" w:rsidRDefault="009F6CC0" w:rsidP="009F6CC0">
      <w:pPr>
        <w:keepNext/>
        <w:keepLines/>
        <w:rPr>
          <w:lang w:val="fr-FR" w:eastAsia="zh-CN"/>
        </w:rPr>
      </w:pPr>
      <w:r w:rsidRPr="00D86E1C">
        <w:rPr>
          <w:rFonts w:hint="eastAsia"/>
          <w:lang w:val="fr-FR" w:eastAsia="zh-CN"/>
        </w:rPr>
        <w:t xml:space="preserve">ITU-T </w:t>
      </w:r>
      <w:r w:rsidRPr="00D86E1C">
        <w:rPr>
          <w:lang w:val="fr-FR" w:eastAsia="zh-CN"/>
        </w:rPr>
        <w:t>Q</w:t>
      </w:r>
      <w:r w:rsidRPr="00D86E1C">
        <w:rPr>
          <w:lang w:eastAsia="zh-CN"/>
        </w:rPr>
        <w:t>系列</w:t>
      </w:r>
      <w:r w:rsidRPr="00D86E1C">
        <w:rPr>
          <w:lang w:val="fr-FR" w:eastAsia="zh-CN"/>
        </w:rPr>
        <w:t>；</w:t>
      </w:r>
      <w:r w:rsidRPr="00D86E1C">
        <w:rPr>
          <w:lang w:eastAsia="zh-CN"/>
        </w:rPr>
        <w:t>第</w:t>
      </w:r>
      <w:r w:rsidRPr="00D86E1C">
        <w:rPr>
          <w:rFonts w:hint="eastAsia"/>
          <w:lang w:val="fr-FR" w:eastAsia="zh-CN"/>
        </w:rPr>
        <w:t>2</w:t>
      </w:r>
      <w:r w:rsidRPr="00D86E1C">
        <w:rPr>
          <w:lang w:eastAsia="zh-CN"/>
        </w:rPr>
        <w:t>、</w:t>
      </w:r>
      <w:r w:rsidRPr="00D86E1C">
        <w:rPr>
          <w:lang w:val="fr-FR" w:eastAsia="zh-CN"/>
        </w:rPr>
        <w:t>13</w:t>
      </w:r>
      <w:r w:rsidRPr="00D86E1C">
        <w:rPr>
          <w:lang w:eastAsia="zh-CN"/>
        </w:rPr>
        <w:t>、</w:t>
      </w:r>
      <w:r w:rsidRPr="00D86E1C">
        <w:rPr>
          <w:lang w:val="fr-FR" w:eastAsia="zh-CN"/>
        </w:rPr>
        <w:t>15</w:t>
      </w:r>
      <w:r w:rsidRPr="00D86E1C">
        <w:rPr>
          <w:rFonts w:hint="eastAsia"/>
          <w:lang w:val="fr-FR" w:eastAsia="zh-CN"/>
        </w:rPr>
        <w:t>、</w:t>
      </w:r>
      <w:r w:rsidRPr="00D86E1C">
        <w:rPr>
          <w:lang w:val="fr-FR" w:eastAsia="zh-CN"/>
        </w:rPr>
        <w:t>16</w:t>
      </w:r>
      <w:r w:rsidRPr="00D86E1C">
        <w:rPr>
          <w:rFonts w:hint="eastAsia"/>
          <w:lang w:eastAsia="zh-CN"/>
        </w:rPr>
        <w:t>和</w:t>
      </w:r>
      <w:r w:rsidRPr="00D86E1C">
        <w:rPr>
          <w:lang w:val="fr-FR" w:eastAsia="zh-CN"/>
        </w:rPr>
        <w:t>20</w:t>
      </w:r>
      <w:r w:rsidRPr="00D86E1C">
        <w:rPr>
          <w:lang w:eastAsia="zh-CN"/>
        </w:rPr>
        <w:t>研究组负责的建议书除外</w:t>
      </w:r>
    </w:p>
    <w:p w:rsidR="009F6CC0" w:rsidRPr="00D86E1C" w:rsidRDefault="009F6CC0" w:rsidP="009F6CC0">
      <w:pPr>
        <w:keepNext/>
        <w:keepLines/>
        <w:rPr>
          <w:lang w:val="fr-FR" w:eastAsia="zh-CN"/>
        </w:rPr>
      </w:pPr>
      <w:r w:rsidRPr="00D86E1C">
        <w:rPr>
          <w:rFonts w:hint="eastAsia"/>
          <w:lang w:val="fr-FR" w:eastAsia="zh-CN"/>
        </w:rPr>
        <w:t xml:space="preserve">ITU-T </w:t>
      </w:r>
      <w:r w:rsidRPr="00D86E1C">
        <w:rPr>
          <w:lang w:val="fr-FR" w:eastAsia="zh-CN"/>
        </w:rPr>
        <w:t>U</w:t>
      </w:r>
      <w:r w:rsidRPr="00D86E1C">
        <w:rPr>
          <w:lang w:eastAsia="zh-CN"/>
        </w:rPr>
        <w:t>系列建议书</w:t>
      </w:r>
      <w:r w:rsidRPr="00D86E1C">
        <w:rPr>
          <w:rFonts w:hint="eastAsia"/>
          <w:lang w:eastAsia="zh-CN"/>
        </w:rPr>
        <w:t>的充实完善</w:t>
      </w:r>
    </w:p>
    <w:p w:rsidR="009F6CC0" w:rsidRPr="00D86E1C" w:rsidRDefault="009F6CC0" w:rsidP="009F6CC0">
      <w:pPr>
        <w:rPr>
          <w:lang w:val="fr-FR" w:eastAsia="zh-CN"/>
        </w:rPr>
      </w:pPr>
      <w:r w:rsidRPr="00D86E1C">
        <w:rPr>
          <w:lang w:val="fr-CH"/>
        </w:rPr>
        <w:t xml:space="preserve">ITU-T </w:t>
      </w:r>
      <w:r w:rsidRPr="00D86E1C">
        <w:rPr>
          <w:rStyle w:val="ms-rteforecolor-2"/>
          <w:lang w:val="fr-CH"/>
        </w:rPr>
        <w:t>X.290</w:t>
      </w:r>
      <w:r w:rsidRPr="00D86E1C">
        <w:rPr>
          <w:rStyle w:val="ms-rteforecolor-2"/>
          <w:rFonts w:hint="eastAsia"/>
          <w:lang w:val="fr-CH" w:eastAsia="zh-CN"/>
        </w:rPr>
        <w:t>系列</w:t>
      </w:r>
      <w:r w:rsidRPr="00D86E1C">
        <w:rPr>
          <w:rStyle w:val="ms-rteforecolor-2"/>
          <w:lang w:val="fr-CH" w:eastAsia="zh-CN"/>
        </w:rPr>
        <w:t>（</w:t>
      </w:r>
      <w:r w:rsidRPr="00D86E1C">
        <w:rPr>
          <w:rStyle w:val="ms-rteforecolor-2"/>
          <w:lang w:val="fr-CH"/>
        </w:rPr>
        <w:t>ITU-T X.292</w:t>
      </w:r>
      <w:r w:rsidRPr="00D86E1C">
        <w:rPr>
          <w:rStyle w:val="ms-rteforecolor-2"/>
          <w:rFonts w:hint="eastAsia"/>
          <w:lang w:val="fr-CH" w:eastAsia="zh-CN"/>
        </w:rPr>
        <w:t>除外</w:t>
      </w:r>
      <w:r w:rsidRPr="00D86E1C">
        <w:rPr>
          <w:rStyle w:val="ms-rteforecolor-2"/>
          <w:lang w:val="fr-CH" w:eastAsia="zh-CN"/>
        </w:rPr>
        <w:t>）</w:t>
      </w:r>
      <w:r w:rsidRPr="00D86E1C">
        <w:rPr>
          <w:rFonts w:hint="eastAsia"/>
          <w:lang w:val="fr-CH" w:eastAsia="zh-CN"/>
        </w:rPr>
        <w:t>和</w:t>
      </w:r>
      <w:r w:rsidRPr="00D86E1C">
        <w:rPr>
          <w:lang w:val="fr-FR" w:eastAsia="zh-CN"/>
        </w:rPr>
        <w:t>ITU-T X.600-ITU-T X.609</w:t>
      </w:r>
    </w:p>
    <w:p w:rsidR="009F6CC0" w:rsidRPr="00D86E1C" w:rsidRDefault="009F6CC0" w:rsidP="009F6CC0">
      <w:pPr>
        <w:rPr>
          <w:lang w:val="fr-FR" w:eastAsia="zh-CN"/>
        </w:rPr>
      </w:pPr>
      <w:r w:rsidRPr="00D86E1C">
        <w:rPr>
          <w:rFonts w:hint="eastAsia"/>
          <w:lang w:val="fr-FR" w:eastAsia="zh-CN"/>
        </w:rPr>
        <w:t xml:space="preserve">ITU-T </w:t>
      </w:r>
      <w:r w:rsidRPr="00D86E1C">
        <w:rPr>
          <w:lang w:val="fr-FR"/>
        </w:rPr>
        <w:t>Z.500</w:t>
      </w:r>
      <w:r w:rsidRPr="00D86E1C">
        <w:rPr>
          <w:rFonts w:hint="eastAsia"/>
          <w:lang w:eastAsia="zh-CN"/>
        </w:rPr>
        <w:t>系列</w:t>
      </w:r>
    </w:p>
    <w:p w:rsidR="009F6CC0" w:rsidRPr="00D86E1C" w:rsidRDefault="009F6CC0" w:rsidP="009F6CC0">
      <w:pPr>
        <w:pStyle w:val="Headingb"/>
        <w:rPr>
          <w:lang w:val="fr-FR" w:eastAsia="zh-CN"/>
        </w:rPr>
      </w:pPr>
      <w:r w:rsidRPr="00D86E1C">
        <w:rPr>
          <w:rFonts w:hint="eastAsia"/>
          <w:lang w:val="fr-FR" w:eastAsia="zh-CN"/>
        </w:rPr>
        <w:t>ITU-T</w:t>
      </w:r>
      <w:r w:rsidRPr="00D86E1C">
        <w:rPr>
          <w:lang w:eastAsia="zh-CN"/>
        </w:rPr>
        <w:t>第</w:t>
      </w:r>
      <w:r w:rsidRPr="00D86E1C">
        <w:rPr>
          <w:lang w:val="fr-FR" w:eastAsia="zh-CN"/>
        </w:rPr>
        <w:t>12</w:t>
      </w:r>
      <w:r w:rsidRPr="00D86E1C">
        <w:rPr>
          <w:lang w:eastAsia="zh-CN"/>
        </w:rPr>
        <w:t>研究组</w:t>
      </w:r>
    </w:p>
    <w:p w:rsidR="009F6CC0" w:rsidRPr="00D86E1C" w:rsidRDefault="009F6CC0" w:rsidP="009F6CC0">
      <w:pPr>
        <w:rPr>
          <w:lang w:val="fr-FR" w:eastAsia="zh-CN"/>
        </w:rPr>
      </w:pPr>
      <w:r w:rsidRPr="00D86E1C">
        <w:rPr>
          <w:rFonts w:hint="eastAsia"/>
          <w:lang w:val="fr-FR" w:eastAsia="zh-CN"/>
        </w:rPr>
        <w:t>ITU-T E.420-ITU-T E.479</w:t>
      </w:r>
      <w:r w:rsidRPr="00D86E1C">
        <w:rPr>
          <w:rFonts w:hint="eastAsia"/>
          <w:lang w:eastAsia="zh-CN"/>
        </w:rPr>
        <w:t>、</w:t>
      </w:r>
      <w:r w:rsidRPr="00D86E1C">
        <w:rPr>
          <w:rFonts w:hint="eastAsia"/>
          <w:lang w:val="fr-FR" w:eastAsia="zh-CN"/>
        </w:rPr>
        <w:t>ITU-T E.800-ITU-T E.859</w:t>
      </w:r>
    </w:p>
    <w:p w:rsidR="009F6CC0" w:rsidRPr="00D86E1C" w:rsidRDefault="009F6CC0" w:rsidP="009F6CC0">
      <w:pPr>
        <w:rPr>
          <w:lang w:val="fr-FR"/>
        </w:rPr>
      </w:pPr>
      <w:r w:rsidRPr="00D86E1C">
        <w:rPr>
          <w:rFonts w:hint="eastAsia"/>
          <w:lang w:val="fr-FR" w:eastAsia="zh-CN"/>
        </w:rPr>
        <w:t xml:space="preserve">ITU-T </w:t>
      </w:r>
      <w:r w:rsidRPr="00D86E1C">
        <w:rPr>
          <w:lang w:val="fr-FR"/>
        </w:rPr>
        <w:t>G.100</w:t>
      </w:r>
      <w:r w:rsidRPr="00D86E1C">
        <w:t>系列</w:t>
      </w:r>
      <w:r w:rsidRPr="00D86E1C">
        <w:rPr>
          <w:rFonts w:hint="eastAsia"/>
          <w:lang w:val="fr-FR" w:eastAsia="zh-CN"/>
        </w:rPr>
        <w:t>；</w:t>
      </w:r>
      <w:r w:rsidRPr="00D86E1C">
        <w:rPr>
          <w:rFonts w:hint="eastAsia"/>
          <w:lang w:val="fr-FR" w:eastAsia="zh-CN"/>
        </w:rPr>
        <w:t xml:space="preserve">ITU-T </w:t>
      </w:r>
      <w:r w:rsidRPr="00D86E1C">
        <w:rPr>
          <w:lang w:val="fr-FR"/>
        </w:rPr>
        <w:t>G.160</w:t>
      </w:r>
      <w:r w:rsidRPr="00D86E1C">
        <w:t>系列</w:t>
      </w:r>
      <w:r w:rsidRPr="00D86E1C">
        <w:rPr>
          <w:rFonts w:hint="eastAsia"/>
          <w:lang w:eastAsia="zh-CN"/>
        </w:rPr>
        <w:t>和</w:t>
      </w:r>
      <w:r w:rsidRPr="00D86E1C">
        <w:rPr>
          <w:rFonts w:hint="eastAsia"/>
          <w:lang w:val="fr-FR" w:eastAsia="zh-CN"/>
        </w:rPr>
        <w:t xml:space="preserve">ITU-T </w:t>
      </w:r>
      <w:r w:rsidRPr="00D86E1C">
        <w:rPr>
          <w:lang w:val="fr-FR"/>
        </w:rPr>
        <w:t>G.180</w:t>
      </w:r>
      <w:r w:rsidRPr="00D86E1C">
        <w:t>系列除外</w:t>
      </w:r>
    </w:p>
    <w:p w:rsidR="009F6CC0" w:rsidRPr="00D86E1C" w:rsidRDefault="009F6CC0" w:rsidP="009F6CC0">
      <w:pPr>
        <w:rPr>
          <w:lang w:val="fr-FR"/>
        </w:rPr>
      </w:pPr>
      <w:r w:rsidRPr="00D86E1C">
        <w:rPr>
          <w:rFonts w:hint="eastAsia"/>
          <w:lang w:val="fr-FR" w:eastAsia="zh-CN"/>
        </w:rPr>
        <w:t xml:space="preserve">ITU-T </w:t>
      </w:r>
      <w:r w:rsidRPr="00D86E1C">
        <w:rPr>
          <w:lang w:val="fr-FR"/>
        </w:rPr>
        <w:t>G.1000</w:t>
      </w:r>
      <w:r w:rsidRPr="00D86E1C">
        <w:t>系列</w:t>
      </w:r>
    </w:p>
    <w:p w:rsidR="009F6CC0" w:rsidRPr="00D86E1C" w:rsidRDefault="009F6CC0" w:rsidP="009F6CC0">
      <w:pPr>
        <w:rPr>
          <w:lang w:val="fr-FR"/>
        </w:rPr>
      </w:pPr>
      <w:r w:rsidRPr="00D86E1C">
        <w:rPr>
          <w:spacing w:val="-4"/>
          <w:lang w:val="fr-FR"/>
        </w:rPr>
        <w:t>ITU-T I.350</w:t>
      </w:r>
      <w:r w:rsidRPr="00D86E1C">
        <w:rPr>
          <w:spacing w:val="-4"/>
        </w:rPr>
        <w:t>系列</w:t>
      </w:r>
      <w:r w:rsidRPr="00D86E1C">
        <w:rPr>
          <w:spacing w:val="-4"/>
          <w:lang w:val="fr-FR"/>
        </w:rPr>
        <w:t>（</w:t>
      </w:r>
      <w:r w:rsidRPr="00D86E1C">
        <w:rPr>
          <w:spacing w:val="-4"/>
        </w:rPr>
        <w:t>包括</w:t>
      </w:r>
      <w:r w:rsidRPr="00D86E1C">
        <w:rPr>
          <w:rFonts w:hint="eastAsia"/>
          <w:spacing w:val="-4"/>
          <w:lang w:val="fr-FR" w:eastAsia="zh-CN"/>
        </w:rPr>
        <w:t xml:space="preserve">ITU-T </w:t>
      </w:r>
      <w:r w:rsidRPr="00D86E1C">
        <w:rPr>
          <w:spacing w:val="-4"/>
          <w:lang w:val="fr-FR"/>
        </w:rPr>
        <w:t>G.820/I.351</w:t>
      </w:r>
      <w:r w:rsidRPr="00587EC8">
        <w:rPr>
          <w:spacing w:val="-4"/>
          <w:lang w:val="fr-CH"/>
        </w:rPr>
        <w:t>/Y.</w:t>
      </w:r>
      <w:r>
        <w:rPr>
          <w:spacing w:val="-4"/>
          <w:lang w:val="fr-CH"/>
        </w:rPr>
        <w:t>1501</w:t>
      </w:r>
      <w:r w:rsidRPr="00D86E1C">
        <w:rPr>
          <w:spacing w:val="-4"/>
          <w:lang w:val="fr-FR"/>
        </w:rPr>
        <w:t>）</w:t>
      </w:r>
      <w:r w:rsidRPr="00D86E1C">
        <w:rPr>
          <w:rFonts w:hint="eastAsia"/>
          <w:spacing w:val="-4"/>
          <w:lang w:eastAsia="zh-CN"/>
        </w:rPr>
        <w:t>、</w:t>
      </w:r>
      <w:r w:rsidRPr="00D86E1C">
        <w:rPr>
          <w:spacing w:val="-4"/>
          <w:lang w:val="fr-FR"/>
        </w:rPr>
        <w:t>ITU-T I.371</w:t>
      </w:r>
      <w:r w:rsidRPr="00D86E1C">
        <w:rPr>
          <w:spacing w:val="-4"/>
        </w:rPr>
        <w:t>、</w:t>
      </w:r>
      <w:r w:rsidRPr="00D86E1C">
        <w:rPr>
          <w:lang w:val="fr-FR"/>
        </w:rPr>
        <w:t>ITU-T I.378</w:t>
      </w:r>
      <w:r w:rsidRPr="00D86E1C">
        <w:rPr>
          <w:rFonts w:hint="eastAsia"/>
          <w:lang w:val="fr-FR" w:eastAsia="zh-CN"/>
        </w:rPr>
        <w:t>、</w:t>
      </w:r>
      <w:r w:rsidRPr="00D86E1C">
        <w:rPr>
          <w:lang w:val="fr-FR"/>
        </w:rPr>
        <w:t>ITU-T I.381</w:t>
      </w:r>
    </w:p>
    <w:p w:rsidR="009F6CC0" w:rsidRPr="00F83484" w:rsidRDefault="009F6CC0" w:rsidP="009F6CC0">
      <w:pPr>
        <w:rPr>
          <w:lang w:val="fr-CH" w:eastAsia="zh-CN"/>
        </w:rPr>
      </w:pPr>
      <w:r w:rsidRPr="00D86E1C">
        <w:rPr>
          <w:spacing w:val="-4"/>
          <w:lang w:val="fr-FR"/>
        </w:rPr>
        <w:t>ITU-T</w:t>
      </w:r>
      <w:r w:rsidRPr="00F83484">
        <w:rPr>
          <w:spacing w:val="-4"/>
          <w:lang w:val="fr-CH"/>
        </w:rPr>
        <w:t xml:space="preserve"> J.140</w:t>
      </w:r>
      <w:r w:rsidRPr="00F83484">
        <w:rPr>
          <w:rFonts w:hint="eastAsia"/>
          <w:spacing w:val="-4"/>
          <w:lang w:val="fr-CH" w:eastAsia="zh-CN"/>
        </w:rPr>
        <w:t>，</w:t>
      </w:r>
      <w:r w:rsidRPr="00D86E1C">
        <w:rPr>
          <w:spacing w:val="-4"/>
          <w:lang w:val="fr-FR"/>
        </w:rPr>
        <w:t>ITU-T</w:t>
      </w:r>
      <w:r w:rsidRPr="00F83484">
        <w:rPr>
          <w:spacing w:val="-4"/>
          <w:lang w:val="fr-CH"/>
        </w:rPr>
        <w:t xml:space="preserve"> J.</w:t>
      </w:r>
      <w:r>
        <w:rPr>
          <w:spacing w:val="-4"/>
          <w:lang w:val="fr-CH"/>
        </w:rPr>
        <w:t>2</w:t>
      </w:r>
      <w:r w:rsidRPr="00F83484">
        <w:rPr>
          <w:spacing w:val="-4"/>
          <w:lang w:val="fr-CH"/>
        </w:rPr>
        <w:t>40</w:t>
      </w:r>
      <w:r>
        <w:rPr>
          <w:rFonts w:hint="eastAsia"/>
          <w:spacing w:val="-4"/>
          <w:lang w:val="fr-CH" w:eastAsia="zh-CN"/>
        </w:rPr>
        <w:t>和</w:t>
      </w:r>
      <w:r w:rsidRPr="00D86E1C">
        <w:rPr>
          <w:spacing w:val="-4"/>
          <w:lang w:val="fr-FR"/>
        </w:rPr>
        <w:t>ITU-T</w:t>
      </w:r>
      <w:r w:rsidRPr="00F83484">
        <w:rPr>
          <w:spacing w:val="-4"/>
          <w:lang w:val="fr-CH"/>
        </w:rPr>
        <w:t xml:space="preserve"> J.</w:t>
      </w:r>
      <w:r>
        <w:rPr>
          <w:spacing w:val="-4"/>
          <w:lang w:val="fr-CH"/>
        </w:rPr>
        <w:t>3</w:t>
      </w:r>
      <w:r w:rsidRPr="00F83484">
        <w:rPr>
          <w:spacing w:val="-4"/>
          <w:lang w:val="fr-CH"/>
        </w:rPr>
        <w:t>40</w:t>
      </w:r>
      <w:r>
        <w:rPr>
          <w:rFonts w:hint="eastAsia"/>
          <w:spacing w:val="-4"/>
          <w:lang w:val="fr-CH" w:eastAsia="zh-CN"/>
        </w:rPr>
        <w:t>各</w:t>
      </w:r>
      <w:r>
        <w:rPr>
          <w:spacing w:val="-4"/>
          <w:lang w:val="fr-CH" w:eastAsia="zh-CN"/>
        </w:rPr>
        <w:t>系列</w:t>
      </w:r>
    </w:p>
    <w:p w:rsidR="009F6CC0" w:rsidRPr="00D86E1C" w:rsidRDefault="009F6CC0" w:rsidP="009F6CC0">
      <w:pPr>
        <w:rPr>
          <w:lang w:val="fr-FR"/>
        </w:rPr>
      </w:pPr>
      <w:r w:rsidRPr="00D86E1C">
        <w:rPr>
          <w:rFonts w:hint="eastAsia"/>
          <w:lang w:val="fr-FR" w:eastAsia="zh-CN"/>
        </w:rPr>
        <w:t xml:space="preserve">ITU-T </w:t>
      </w:r>
      <w:r w:rsidRPr="00D86E1C">
        <w:rPr>
          <w:lang w:val="fr-FR"/>
        </w:rPr>
        <w:t>P</w:t>
      </w:r>
      <w:r w:rsidRPr="00D86E1C">
        <w:t>系列</w:t>
      </w:r>
    </w:p>
    <w:p w:rsidR="009F6CC0" w:rsidRPr="00D86E1C" w:rsidRDefault="009F6CC0" w:rsidP="009F6CC0">
      <w:pPr>
        <w:rPr>
          <w:lang w:val="fr-FR"/>
        </w:rPr>
      </w:pPr>
      <w:r w:rsidRPr="00D86E1C">
        <w:rPr>
          <w:rFonts w:hint="eastAsia"/>
          <w:lang w:val="fr-FR" w:eastAsia="zh-CN"/>
        </w:rPr>
        <w:t xml:space="preserve">ITU-T </w:t>
      </w:r>
      <w:r w:rsidRPr="00D86E1C">
        <w:rPr>
          <w:lang w:val="fr-FR"/>
        </w:rPr>
        <w:t>Y.1220</w:t>
      </w:r>
      <w:r w:rsidRPr="00D86E1C">
        <w:t>系列</w:t>
      </w:r>
      <w:r w:rsidRPr="00D86E1C">
        <w:rPr>
          <w:rFonts w:hint="eastAsia"/>
          <w:lang w:eastAsia="zh-CN"/>
        </w:rPr>
        <w:t>、</w:t>
      </w:r>
      <w:r w:rsidRPr="00D86E1C">
        <w:rPr>
          <w:rFonts w:hint="eastAsia"/>
          <w:lang w:val="fr-FR" w:eastAsia="zh-CN"/>
        </w:rPr>
        <w:t xml:space="preserve">ITU-T </w:t>
      </w:r>
      <w:r w:rsidRPr="00D86E1C">
        <w:rPr>
          <w:lang w:val="fr-FR"/>
        </w:rPr>
        <w:t>Y.1530</w:t>
      </w:r>
      <w:r w:rsidRPr="00D86E1C">
        <w:t>系列</w:t>
      </w:r>
      <w:r w:rsidRPr="00D86E1C">
        <w:rPr>
          <w:rFonts w:hint="eastAsia"/>
          <w:lang w:eastAsia="zh-CN"/>
        </w:rPr>
        <w:t>、</w:t>
      </w:r>
      <w:r w:rsidRPr="00D86E1C">
        <w:rPr>
          <w:rFonts w:hint="eastAsia"/>
          <w:lang w:val="fr-FR" w:eastAsia="zh-CN"/>
        </w:rPr>
        <w:t xml:space="preserve">ITU-T </w:t>
      </w:r>
      <w:r w:rsidRPr="00D86E1C">
        <w:rPr>
          <w:lang w:val="fr-FR"/>
        </w:rPr>
        <w:t>Y.1540</w:t>
      </w:r>
      <w:r w:rsidRPr="00D86E1C">
        <w:t>系列</w:t>
      </w:r>
      <w:r w:rsidRPr="00D86E1C">
        <w:rPr>
          <w:rFonts w:hint="eastAsia"/>
          <w:lang w:eastAsia="zh-CN"/>
        </w:rPr>
        <w:t>、</w:t>
      </w:r>
      <w:r w:rsidRPr="00D86E1C">
        <w:rPr>
          <w:rFonts w:hint="eastAsia"/>
          <w:lang w:val="fr-FR" w:eastAsia="zh-CN"/>
        </w:rPr>
        <w:t xml:space="preserve">ITU-T </w:t>
      </w:r>
      <w:r w:rsidRPr="00D86E1C">
        <w:rPr>
          <w:lang w:val="fr-FR"/>
        </w:rPr>
        <w:t>Y.1560</w:t>
      </w:r>
      <w:r w:rsidRPr="00D86E1C">
        <w:t>系列</w:t>
      </w:r>
    </w:p>
    <w:p w:rsidR="009F6CC0" w:rsidRPr="00D86E1C" w:rsidRDefault="009F6CC0" w:rsidP="009F6CC0">
      <w:pPr>
        <w:pStyle w:val="Headingb"/>
        <w:rPr>
          <w:lang w:val="fr-FR" w:eastAsia="zh-CN"/>
        </w:rPr>
      </w:pPr>
      <w:r w:rsidRPr="00D86E1C">
        <w:rPr>
          <w:rFonts w:hint="eastAsia"/>
          <w:lang w:val="fr-FR" w:eastAsia="zh-CN"/>
        </w:rPr>
        <w:t>ITU-T</w:t>
      </w:r>
      <w:r w:rsidRPr="00D86E1C">
        <w:rPr>
          <w:lang w:eastAsia="zh-CN"/>
        </w:rPr>
        <w:t>第</w:t>
      </w:r>
      <w:r w:rsidRPr="00D86E1C">
        <w:rPr>
          <w:lang w:val="fr-FR" w:eastAsia="zh-CN"/>
        </w:rPr>
        <w:t>13</w:t>
      </w:r>
      <w:r w:rsidRPr="00D86E1C">
        <w:rPr>
          <w:lang w:eastAsia="zh-CN"/>
        </w:rPr>
        <w:t>研究组</w:t>
      </w:r>
    </w:p>
    <w:p w:rsidR="009F6CC0" w:rsidRPr="00D86E1C" w:rsidRDefault="009F6CC0" w:rsidP="009F6CC0">
      <w:pPr>
        <w:rPr>
          <w:lang w:val="fr-FR" w:eastAsia="zh-CN"/>
        </w:rPr>
      </w:pPr>
      <w:r w:rsidRPr="00D86E1C">
        <w:rPr>
          <w:lang w:val="fr-FR" w:eastAsia="zh-CN"/>
        </w:rPr>
        <w:t>ITU-T F.600</w:t>
      </w:r>
      <w:r w:rsidRPr="00D86E1C">
        <w:rPr>
          <w:lang w:eastAsia="zh-CN"/>
        </w:rPr>
        <w:t>系列</w:t>
      </w:r>
    </w:p>
    <w:p w:rsidR="009F6CC0" w:rsidRPr="00D86E1C" w:rsidRDefault="009F6CC0" w:rsidP="009F6CC0">
      <w:pPr>
        <w:rPr>
          <w:lang w:val="fr-FR" w:eastAsia="zh-CN"/>
        </w:rPr>
      </w:pPr>
      <w:r w:rsidRPr="00D86E1C">
        <w:rPr>
          <w:rFonts w:hint="eastAsia"/>
          <w:lang w:val="fr-FR" w:eastAsia="zh-CN"/>
        </w:rPr>
        <w:t>ITU-T G.801</w:t>
      </w:r>
      <w:r w:rsidRPr="00D86E1C">
        <w:rPr>
          <w:rFonts w:hint="eastAsia"/>
          <w:lang w:eastAsia="zh-CN"/>
        </w:rPr>
        <w:t>、</w:t>
      </w:r>
      <w:r w:rsidRPr="00D86E1C">
        <w:rPr>
          <w:rFonts w:hint="eastAsia"/>
          <w:lang w:val="fr-FR" w:eastAsia="zh-CN"/>
        </w:rPr>
        <w:t>ITU-T G.802</w:t>
      </w:r>
      <w:r w:rsidRPr="00D86E1C">
        <w:rPr>
          <w:rFonts w:hint="eastAsia"/>
          <w:lang w:eastAsia="zh-CN"/>
        </w:rPr>
        <w:t>、</w:t>
      </w:r>
      <w:r w:rsidRPr="00D86E1C">
        <w:rPr>
          <w:rFonts w:hint="eastAsia"/>
          <w:lang w:val="fr-FR" w:eastAsia="zh-CN"/>
        </w:rPr>
        <w:t>ITU-T G.860</w:t>
      </w:r>
      <w:r w:rsidRPr="00D86E1C">
        <w:rPr>
          <w:rFonts w:hint="eastAsia"/>
          <w:lang w:eastAsia="zh-CN"/>
        </w:rPr>
        <w:t>系列</w:t>
      </w:r>
    </w:p>
    <w:p w:rsidR="009F6CC0" w:rsidRPr="00D86E1C" w:rsidRDefault="009F6CC0" w:rsidP="009F6CC0">
      <w:pPr>
        <w:rPr>
          <w:lang w:val="fr-FR" w:eastAsia="zh-CN"/>
        </w:rPr>
      </w:pPr>
      <w:r w:rsidRPr="00D86E1C">
        <w:rPr>
          <w:rFonts w:hint="eastAsia"/>
          <w:lang w:val="fr-FR" w:eastAsia="zh-CN"/>
        </w:rPr>
        <w:t xml:space="preserve">ITU-T </w:t>
      </w:r>
      <w:r w:rsidRPr="00D86E1C">
        <w:rPr>
          <w:lang w:val="fr-FR" w:eastAsia="zh-CN"/>
        </w:rPr>
        <w:t>I</w:t>
      </w:r>
      <w:r w:rsidRPr="00D86E1C">
        <w:rPr>
          <w:lang w:eastAsia="zh-CN"/>
        </w:rPr>
        <w:t>系列</w:t>
      </w:r>
      <w:r w:rsidRPr="00D86E1C">
        <w:rPr>
          <w:lang w:val="fr-FR" w:eastAsia="zh-CN"/>
        </w:rPr>
        <w:t>；</w:t>
      </w:r>
      <w:r w:rsidRPr="00D86E1C">
        <w:rPr>
          <w:lang w:eastAsia="zh-CN"/>
        </w:rPr>
        <w:t>第</w:t>
      </w:r>
      <w:r w:rsidRPr="00D86E1C">
        <w:rPr>
          <w:lang w:val="fr-FR" w:eastAsia="zh-CN"/>
        </w:rPr>
        <w:t>2</w:t>
      </w:r>
      <w:r w:rsidRPr="00D86E1C">
        <w:rPr>
          <w:lang w:eastAsia="zh-CN"/>
        </w:rPr>
        <w:t>、第</w:t>
      </w:r>
      <w:r w:rsidRPr="00D86E1C">
        <w:rPr>
          <w:lang w:val="fr-FR" w:eastAsia="zh-CN"/>
        </w:rPr>
        <w:t>12</w:t>
      </w:r>
      <w:r w:rsidRPr="00D86E1C">
        <w:rPr>
          <w:rFonts w:hint="eastAsia"/>
          <w:lang w:eastAsia="zh-CN"/>
        </w:rPr>
        <w:t>和</w:t>
      </w:r>
      <w:r w:rsidRPr="00D86E1C">
        <w:rPr>
          <w:lang w:eastAsia="zh-CN"/>
        </w:rPr>
        <w:t>第</w:t>
      </w:r>
      <w:r w:rsidRPr="00D86E1C">
        <w:rPr>
          <w:lang w:val="fr-FR" w:eastAsia="zh-CN"/>
        </w:rPr>
        <w:t>15</w:t>
      </w:r>
      <w:r w:rsidRPr="00D86E1C">
        <w:rPr>
          <w:lang w:eastAsia="zh-CN"/>
        </w:rPr>
        <w:t>研究组负责的</w:t>
      </w:r>
      <w:r w:rsidRPr="00D86E1C">
        <w:rPr>
          <w:rFonts w:hint="eastAsia"/>
          <w:lang w:eastAsia="zh-CN"/>
        </w:rPr>
        <w:t>建议书</w:t>
      </w:r>
      <w:r w:rsidRPr="00D86E1C">
        <w:rPr>
          <w:lang w:eastAsia="zh-CN"/>
        </w:rPr>
        <w:t>以及以两位或三位数字编号的</w:t>
      </w:r>
      <w:r w:rsidRPr="00D86E1C">
        <w:rPr>
          <w:rFonts w:hint="eastAsia"/>
          <w:lang w:eastAsia="zh-CN"/>
        </w:rPr>
        <w:t>其他</w:t>
      </w:r>
      <w:r w:rsidRPr="00D86E1C">
        <w:rPr>
          <w:lang w:eastAsia="zh-CN"/>
        </w:rPr>
        <w:t>建议书除外</w:t>
      </w:r>
    </w:p>
    <w:p w:rsidR="009F6CC0" w:rsidRDefault="009F6CC0" w:rsidP="009F6CC0">
      <w:pPr>
        <w:rPr>
          <w:spacing w:val="6"/>
          <w:lang w:val="fr-FR"/>
        </w:rPr>
      </w:pPr>
      <w:r w:rsidRPr="00D86E1C">
        <w:rPr>
          <w:rFonts w:hint="eastAsia"/>
          <w:spacing w:val="6"/>
          <w:lang w:val="fr-FR"/>
        </w:rPr>
        <w:t>ITU-T Q.</w:t>
      </w:r>
      <w:r w:rsidRPr="00D86E1C">
        <w:rPr>
          <w:spacing w:val="6"/>
          <w:lang w:val="fr-FR"/>
        </w:rPr>
        <w:t>933</w:t>
      </w:r>
      <w:r w:rsidRPr="00D86E1C">
        <w:rPr>
          <w:rFonts w:hint="eastAsia"/>
          <w:spacing w:val="6"/>
        </w:rPr>
        <w:t>、</w:t>
      </w:r>
      <w:r w:rsidRPr="00D86E1C">
        <w:rPr>
          <w:rFonts w:hint="eastAsia"/>
          <w:spacing w:val="6"/>
          <w:lang w:val="fr-FR"/>
        </w:rPr>
        <w:t>ITU-T Q.</w:t>
      </w:r>
      <w:r w:rsidRPr="00D86E1C">
        <w:rPr>
          <w:spacing w:val="6"/>
          <w:lang w:val="fr-FR"/>
        </w:rPr>
        <w:t>933</w:t>
      </w:r>
      <w:r w:rsidRPr="00D86E1C">
        <w:rPr>
          <w:rFonts w:ascii="STKaiti" w:eastAsia="STKaiti" w:hAnsi="STKaiti" w:hint="eastAsia"/>
          <w:spacing w:val="6"/>
        </w:rPr>
        <w:t>之二</w:t>
      </w:r>
      <w:r w:rsidRPr="00D86E1C">
        <w:rPr>
          <w:rFonts w:hint="eastAsia"/>
          <w:spacing w:val="6"/>
        </w:rPr>
        <w:t>、</w:t>
      </w:r>
      <w:r w:rsidRPr="00D86E1C">
        <w:rPr>
          <w:rFonts w:hint="eastAsia"/>
          <w:spacing w:val="6"/>
          <w:lang w:val="fr-FR"/>
        </w:rPr>
        <w:t>ITU-T Q.10xx</w:t>
      </w:r>
      <w:r w:rsidRPr="00D86E1C">
        <w:rPr>
          <w:rFonts w:hint="eastAsia"/>
          <w:spacing w:val="6"/>
        </w:rPr>
        <w:t>系列和</w:t>
      </w:r>
      <w:r w:rsidRPr="00D86E1C">
        <w:rPr>
          <w:rFonts w:hint="eastAsia"/>
          <w:spacing w:val="6"/>
          <w:lang w:val="fr-FR"/>
        </w:rPr>
        <w:t>ITU-T Q.1700</w:t>
      </w:r>
      <w:r w:rsidRPr="00D86E1C">
        <w:rPr>
          <w:rFonts w:hint="eastAsia"/>
          <w:spacing w:val="6"/>
        </w:rPr>
        <w:t>系列</w:t>
      </w:r>
    </w:p>
    <w:p w:rsidR="009F6CC0" w:rsidRPr="00D86E1C" w:rsidRDefault="009F6CC0" w:rsidP="009F6CC0">
      <w:pPr>
        <w:rPr>
          <w:lang w:val="fr-FR"/>
        </w:rPr>
      </w:pPr>
      <w:r w:rsidRPr="00D86E1C">
        <w:rPr>
          <w:spacing w:val="6"/>
          <w:lang w:val="fr-FR"/>
        </w:rPr>
        <w:t>ITU-T X.1-ITU-T X.25</w:t>
      </w:r>
      <w:r w:rsidRPr="00D86E1C">
        <w:rPr>
          <w:spacing w:val="6"/>
        </w:rPr>
        <w:t>、</w:t>
      </w:r>
      <w:r w:rsidRPr="00D86E1C">
        <w:rPr>
          <w:lang w:val="fr-FR"/>
        </w:rPr>
        <w:t>ITU-T X.28-ITU-T X.49</w:t>
      </w:r>
      <w:r w:rsidRPr="00D86E1C">
        <w:t>、</w:t>
      </w:r>
      <w:r w:rsidRPr="00D86E1C">
        <w:rPr>
          <w:lang w:val="fr-FR"/>
        </w:rPr>
        <w:t>ITU-T X.60-ITU-T X.84</w:t>
      </w:r>
      <w:r w:rsidRPr="00D86E1C">
        <w:t>、</w:t>
      </w:r>
      <w:r w:rsidRPr="00D86E1C">
        <w:rPr>
          <w:lang w:val="fr-FR"/>
        </w:rPr>
        <w:t>ITU-T X.90-ITU-T X.159</w:t>
      </w:r>
      <w:r w:rsidRPr="00D86E1C">
        <w:t>、</w:t>
      </w:r>
      <w:r w:rsidRPr="00D86E1C">
        <w:rPr>
          <w:lang w:val="fr-FR"/>
        </w:rPr>
        <w:t>ITU-T X.180-ITU-T X.199</w:t>
      </w:r>
      <w:r w:rsidRPr="00D86E1C">
        <w:t>、</w:t>
      </w:r>
      <w:r w:rsidRPr="00D86E1C">
        <w:rPr>
          <w:lang w:val="fr-FR"/>
        </w:rPr>
        <w:t>ITU-T X.272</w:t>
      </w:r>
      <w:r w:rsidRPr="00D86E1C">
        <w:t>、</w:t>
      </w:r>
      <w:r w:rsidRPr="00D86E1C">
        <w:rPr>
          <w:lang w:val="fr-FR"/>
        </w:rPr>
        <w:t>ITU-T X.300</w:t>
      </w:r>
      <w:r w:rsidRPr="00D86E1C">
        <w:t>系列</w:t>
      </w:r>
    </w:p>
    <w:p w:rsidR="009F6CC0" w:rsidRPr="00D86E1C" w:rsidRDefault="009F6CC0" w:rsidP="009F6CC0">
      <w:pPr>
        <w:rPr>
          <w:rFonts w:ascii="Times" w:hAnsi="Times"/>
          <w:b/>
          <w:lang w:val="fr-FR" w:eastAsia="zh-CN"/>
        </w:rPr>
      </w:pPr>
      <w:r w:rsidRPr="00D86E1C">
        <w:rPr>
          <w:rFonts w:hint="eastAsia"/>
          <w:lang w:val="fr-FR" w:eastAsia="zh-CN"/>
        </w:rPr>
        <w:t xml:space="preserve">ITU-T </w:t>
      </w:r>
      <w:r w:rsidRPr="00D86E1C">
        <w:rPr>
          <w:lang w:val="fr-FR" w:eastAsia="zh-CN"/>
        </w:rPr>
        <w:t>Y</w:t>
      </w:r>
      <w:r w:rsidRPr="00D86E1C">
        <w:rPr>
          <w:lang w:eastAsia="zh-CN"/>
        </w:rPr>
        <w:t>系列</w:t>
      </w:r>
      <w:r w:rsidRPr="00D86E1C">
        <w:rPr>
          <w:lang w:val="fr-FR" w:eastAsia="zh-CN"/>
        </w:rPr>
        <w:t>；</w:t>
      </w:r>
      <w:r w:rsidRPr="00D86E1C">
        <w:rPr>
          <w:lang w:eastAsia="zh-CN"/>
        </w:rPr>
        <w:t>第</w:t>
      </w:r>
      <w:r w:rsidRPr="00D86E1C">
        <w:rPr>
          <w:lang w:val="fr-FR" w:eastAsia="zh-CN"/>
        </w:rPr>
        <w:t>12</w:t>
      </w:r>
      <w:r w:rsidRPr="00D86E1C">
        <w:rPr>
          <w:lang w:eastAsia="zh-CN"/>
        </w:rPr>
        <w:t>、第</w:t>
      </w:r>
      <w:r w:rsidRPr="00D86E1C">
        <w:rPr>
          <w:lang w:val="fr-FR" w:eastAsia="zh-CN"/>
        </w:rPr>
        <w:t>15</w:t>
      </w:r>
      <w:r>
        <w:rPr>
          <w:rFonts w:hint="eastAsia"/>
          <w:lang w:val="fr-FR" w:eastAsia="zh-CN"/>
        </w:rPr>
        <w:t>、</w:t>
      </w:r>
      <w:r w:rsidRPr="00D86E1C">
        <w:rPr>
          <w:lang w:eastAsia="zh-CN"/>
        </w:rPr>
        <w:t>第</w:t>
      </w:r>
      <w:r w:rsidRPr="00D86E1C">
        <w:rPr>
          <w:lang w:val="fr-FR" w:eastAsia="zh-CN"/>
        </w:rPr>
        <w:t>16</w:t>
      </w:r>
      <w:r>
        <w:rPr>
          <w:rFonts w:hint="eastAsia"/>
          <w:lang w:val="fr-FR" w:eastAsia="zh-CN"/>
        </w:rPr>
        <w:t>和</w:t>
      </w:r>
      <w:r>
        <w:rPr>
          <w:lang w:val="fr-FR" w:eastAsia="zh-CN"/>
        </w:rPr>
        <w:t>第</w:t>
      </w:r>
      <w:r>
        <w:rPr>
          <w:rFonts w:hint="eastAsia"/>
          <w:lang w:val="fr-FR" w:eastAsia="zh-CN"/>
        </w:rPr>
        <w:t>20</w:t>
      </w:r>
      <w:r w:rsidRPr="00D86E1C">
        <w:rPr>
          <w:lang w:eastAsia="zh-CN"/>
        </w:rPr>
        <w:t>研究组负责的建议书除外</w:t>
      </w:r>
    </w:p>
    <w:p w:rsidR="009F6CC0" w:rsidRPr="00D86E1C" w:rsidRDefault="009F6CC0" w:rsidP="009F6CC0">
      <w:pPr>
        <w:pStyle w:val="Headingb"/>
        <w:keepLines/>
        <w:rPr>
          <w:lang w:val="fr-FR" w:eastAsia="zh-CN"/>
        </w:rPr>
      </w:pPr>
      <w:r w:rsidRPr="00D86E1C">
        <w:rPr>
          <w:rFonts w:hint="eastAsia"/>
          <w:lang w:val="fr-FR" w:eastAsia="zh-CN"/>
        </w:rPr>
        <w:t>ITU-T</w:t>
      </w:r>
      <w:r w:rsidRPr="00D86E1C">
        <w:rPr>
          <w:lang w:eastAsia="zh-CN"/>
        </w:rPr>
        <w:t>第</w:t>
      </w:r>
      <w:r w:rsidRPr="00D86E1C">
        <w:rPr>
          <w:lang w:val="fr-FR" w:eastAsia="zh-CN"/>
        </w:rPr>
        <w:t>15</w:t>
      </w:r>
      <w:r w:rsidRPr="00D86E1C">
        <w:rPr>
          <w:lang w:eastAsia="zh-CN"/>
        </w:rPr>
        <w:t>研究组</w:t>
      </w:r>
    </w:p>
    <w:p w:rsidR="009F6CC0" w:rsidRPr="00D86E1C" w:rsidRDefault="009F6CC0" w:rsidP="009F6CC0">
      <w:pPr>
        <w:keepNext/>
        <w:keepLines/>
        <w:rPr>
          <w:lang w:val="fr-FR" w:eastAsia="zh-CN"/>
        </w:rPr>
      </w:pPr>
      <w:r w:rsidRPr="00D86E1C">
        <w:rPr>
          <w:rFonts w:hint="eastAsia"/>
          <w:lang w:val="fr-FR" w:eastAsia="zh-CN"/>
        </w:rPr>
        <w:t xml:space="preserve">ITU-T </w:t>
      </w:r>
      <w:r w:rsidRPr="00D86E1C">
        <w:rPr>
          <w:lang w:val="fr-FR" w:eastAsia="zh-CN"/>
        </w:rPr>
        <w:t>G</w:t>
      </w:r>
      <w:r w:rsidRPr="00D86E1C">
        <w:rPr>
          <w:lang w:eastAsia="zh-CN"/>
        </w:rPr>
        <w:t>系列</w:t>
      </w:r>
      <w:r w:rsidRPr="00D86E1C">
        <w:rPr>
          <w:lang w:val="fr-FR" w:eastAsia="zh-CN"/>
        </w:rPr>
        <w:t>；</w:t>
      </w:r>
      <w:r w:rsidRPr="00D86E1C">
        <w:rPr>
          <w:lang w:eastAsia="zh-CN"/>
        </w:rPr>
        <w:t>第</w:t>
      </w:r>
      <w:r w:rsidRPr="00D86E1C">
        <w:rPr>
          <w:rFonts w:hint="eastAsia"/>
          <w:lang w:val="fr-FR" w:eastAsia="zh-CN"/>
        </w:rPr>
        <w:t>2</w:t>
      </w:r>
      <w:r w:rsidRPr="00D86E1C">
        <w:rPr>
          <w:lang w:eastAsia="zh-CN"/>
        </w:rPr>
        <w:t>、第</w:t>
      </w:r>
      <w:r w:rsidRPr="00D86E1C">
        <w:rPr>
          <w:lang w:val="fr-FR" w:eastAsia="zh-CN"/>
        </w:rPr>
        <w:t>12</w:t>
      </w:r>
      <w:r w:rsidRPr="00D86E1C">
        <w:rPr>
          <w:lang w:eastAsia="zh-CN"/>
        </w:rPr>
        <w:t>、第</w:t>
      </w:r>
      <w:r w:rsidRPr="00D86E1C">
        <w:rPr>
          <w:lang w:val="fr-FR" w:eastAsia="zh-CN"/>
        </w:rPr>
        <w:t>13</w:t>
      </w:r>
      <w:r w:rsidRPr="00D86E1C">
        <w:rPr>
          <w:lang w:eastAsia="zh-CN"/>
        </w:rPr>
        <w:t>和第</w:t>
      </w:r>
      <w:r w:rsidRPr="00D86E1C">
        <w:rPr>
          <w:lang w:val="fr-FR" w:eastAsia="zh-CN"/>
        </w:rPr>
        <w:t>16</w:t>
      </w:r>
      <w:r w:rsidRPr="00D86E1C">
        <w:rPr>
          <w:lang w:eastAsia="zh-CN"/>
        </w:rPr>
        <w:t>研究组负责的建议书除外</w:t>
      </w:r>
    </w:p>
    <w:p w:rsidR="009F6CC0" w:rsidRPr="00D86E1C" w:rsidRDefault="009F6CC0" w:rsidP="009F6CC0">
      <w:pPr>
        <w:rPr>
          <w:spacing w:val="-4"/>
          <w:lang w:val="fr-CH"/>
        </w:rPr>
      </w:pPr>
      <w:r w:rsidRPr="00D86E1C">
        <w:rPr>
          <w:spacing w:val="-4"/>
          <w:lang w:val="fr-CH"/>
        </w:rPr>
        <w:t>ITU-T I.326</w:t>
      </w:r>
      <w:r w:rsidRPr="00D86E1C">
        <w:rPr>
          <w:spacing w:val="-4"/>
        </w:rPr>
        <w:t>、</w:t>
      </w:r>
      <w:r w:rsidRPr="00D86E1C">
        <w:rPr>
          <w:spacing w:val="-4"/>
          <w:lang w:val="fr-CH"/>
        </w:rPr>
        <w:t>ITU-T I.414</w:t>
      </w:r>
      <w:r w:rsidRPr="00D86E1C">
        <w:rPr>
          <w:spacing w:val="-4"/>
        </w:rPr>
        <w:t>、</w:t>
      </w:r>
      <w:r w:rsidRPr="00D86E1C">
        <w:rPr>
          <w:spacing w:val="-4"/>
          <w:lang w:val="fr-CH"/>
        </w:rPr>
        <w:t>ITU-T I.430</w:t>
      </w:r>
      <w:r w:rsidRPr="00D86E1C">
        <w:rPr>
          <w:spacing w:val="-4"/>
        </w:rPr>
        <w:t>系列、</w:t>
      </w:r>
      <w:r w:rsidRPr="00D86E1C">
        <w:rPr>
          <w:spacing w:val="-4"/>
          <w:lang w:val="fr-CH"/>
        </w:rPr>
        <w:t>ITU-T I.6</w:t>
      </w:r>
      <w:r w:rsidRPr="00D86E1C">
        <w:rPr>
          <w:rFonts w:hint="eastAsia"/>
          <w:spacing w:val="-4"/>
          <w:lang w:val="fr-CH"/>
        </w:rPr>
        <w:t>0</w:t>
      </w:r>
      <w:r w:rsidRPr="00D86E1C">
        <w:rPr>
          <w:spacing w:val="-4"/>
          <w:lang w:val="fr-CH"/>
        </w:rPr>
        <w:t>0</w:t>
      </w:r>
      <w:r w:rsidRPr="00D86E1C">
        <w:rPr>
          <w:rFonts w:hint="eastAsia"/>
          <w:spacing w:val="-4"/>
        </w:rPr>
        <w:t>系列</w:t>
      </w:r>
      <w:r w:rsidRPr="00D86E1C">
        <w:rPr>
          <w:spacing w:val="-4"/>
        </w:rPr>
        <w:t>和</w:t>
      </w:r>
      <w:r w:rsidRPr="00D86E1C">
        <w:rPr>
          <w:spacing w:val="-4"/>
          <w:lang w:val="fr-CH"/>
        </w:rPr>
        <w:t>ITU-T I.700</w:t>
      </w:r>
      <w:r w:rsidRPr="00D86E1C">
        <w:rPr>
          <w:spacing w:val="-4"/>
        </w:rPr>
        <w:t>系列</w:t>
      </w:r>
      <w:r w:rsidRPr="00D86E1C">
        <w:rPr>
          <w:spacing w:val="-4"/>
          <w:lang w:val="fr-CH"/>
        </w:rPr>
        <w:t>，</w:t>
      </w:r>
      <w:r w:rsidRPr="00D86E1C">
        <w:rPr>
          <w:rFonts w:hint="eastAsia"/>
          <w:spacing w:val="-4"/>
          <w:lang w:val="fr-CH" w:eastAsia="zh-CN"/>
        </w:rPr>
        <w:t xml:space="preserve">ITU-T </w:t>
      </w:r>
      <w:r w:rsidRPr="00D86E1C">
        <w:rPr>
          <w:spacing w:val="-4"/>
          <w:lang w:val="fr-CH"/>
        </w:rPr>
        <w:t>I.75</w:t>
      </w:r>
      <w:r w:rsidRPr="00D86E1C">
        <w:rPr>
          <w:rFonts w:hint="eastAsia"/>
          <w:spacing w:val="-4"/>
          <w:lang w:val="fr-CH"/>
        </w:rPr>
        <w:t>0</w:t>
      </w:r>
      <w:r w:rsidRPr="00D86E1C">
        <w:rPr>
          <w:rFonts w:hint="eastAsia"/>
          <w:spacing w:val="-4"/>
        </w:rPr>
        <w:t>系列</w:t>
      </w:r>
      <w:r w:rsidRPr="00D86E1C">
        <w:rPr>
          <w:spacing w:val="-4"/>
        </w:rPr>
        <w:t>除外</w:t>
      </w:r>
    </w:p>
    <w:p w:rsidR="009F6CC0" w:rsidRPr="00F83484" w:rsidRDefault="009F6CC0" w:rsidP="009F6CC0">
      <w:pPr>
        <w:rPr>
          <w:lang w:val="fr-CH" w:eastAsia="zh-CN"/>
        </w:rPr>
      </w:pPr>
      <w:r w:rsidRPr="00D86E1C">
        <w:rPr>
          <w:spacing w:val="-4"/>
          <w:lang w:val="fr-FR"/>
        </w:rPr>
        <w:t>ITU-T</w:t>
      </w:r>
      <w:r w:rsidRPr="00F83484">
        <w:rPr>
          <w:spacing w:val="-4"/>
          <w:lang w:val="fr-CH"/>
        </w:rPr>
        <w:t xml:space="preserve"> J.190</w:t>
      </w:r>
      <w:r>
        <w:rPr>
          <w:rFonts w:hint="eastAsia"/>
          <w:spacing w:val="-4"/>
          <w:lang w:val="en-US" w:eastAsia="zh-CN"/>
        </w:rPr>
        <w:t>和</w:t>
      </w:r>
      <w:r w:rsidRPr="00D86E1C">
        <w:rPr>
          <w:spacing w:val="-4"/>
          <w:lang w:val="fr-FR"/>
        </w:rPr>
        <w:t>ITU-T</w:t>
      </w:r>
      <w:r w:rsidRPr="00F83484">
        <w:rPr>
          <w:spacing w:val="-4"/>
          <w:lang w:val="fr-CH"/>
        </w:rPr>
        <w:t xml:space="preserve"> J.1</w:t>
      </w:r>
      <w:r>
        <w:rPr>
          <w:spacing w:val="-4"/>
          <w:lang w:val="fr-CH"/>
        </w:rPr>
        <w:t>92</w:t>
      </w:r>
    </w:p>
    <w:p w:rsidR="009F6CC0" w:rsidRPr="00D86E1C" w:rsidRDefault="009F6CC0" w:rsidP="009F6CC0">
      <w:pPr>
        <w:rPr>
          <w:lang w:val="fr-CH" w:eastAsia="zh-CN"/>
        </w:rPr>
      </w:pPr>
      <w:r w:rsidRPr="00D86E1C">
        <w:rPr>
          <w:rFonts w:hint="eastAsia"/>
          <w:lang w:val="fr-CH" w:eastAsia="zh-CN"/>
        </w:rPr>
        <w:t>ITU-T L</w:t>
      </w:r>
      <w:r w:rsidRPr="00D86E1C">
        <w:rPr>
          <w:rFonts w:hint="eastAsia"/>
          <w:lang w:eastAsia="zh-CN"/>
        </w:rPr>
        <w:t>系列</w:t>
      </w:r>
      <w:r w:rsidRPr="00D86E1C">
        <w:rPr>
          <w:rFonts w:hint="eastAsia"/>
          <w:lang w:val="fr-CH" w:eastAsia="zh-CN"/>
        </w:rPr>
        <w:t>，</w:t>
      </w:r>
      <w:r w:rsidRPr="00D86E1C">
        <w:rPr>
          <w:rFonts w:hint="eastAsia"/>
          <w:lang w:eastAsia="zh-CN"/>
        </w:rPr>
        <w:t>第</w:t>
      </w:r>
      <w:r w:rsidRPr="00D86E1C">
        <w:rPr>
          <w:rFonts w:hint="eastAsia"/>
          <w:lang w:val="fr-CH" w:eastAsia="zh-CN"/>
        </w:rPr>
        <w:t>5</w:t>
      </w:r>
      <w:r w:rsidRPr="00D86E1C">
        <w:rPr>
          <w:rFonts w:hint="eastAsia"/>
          <w:lang w:eastAsia="zh-CN"/>
        </w:rPr>
        <w:t>研究组负责的建议书除外</w:t>
      </w:r>
    </w:p>
    <w:p w:rsidR="009F6CC0" w:rsidRPr="00D86E1C" w:rsidRDefault="009F6CC0" w:rsidP="009F6CC0">
      <w:pPr>
        <w:rPr>
          <w:lang w:val="fr-CH" w:eastAsia="zh-CN"/>
        </w:rPr>
      </w:pPr>
      <w:r w:rsidRPr="00D86E1C">
        <w:rPr>
          <w:rFonts w:hint="eastAsia"/>
          <w:lang w:val="fr-CH" w:eastAsia="zh-CN"/>
        </w:rPr>
        <w:t>ITU-T O</w:t>
      </w:r>
      <w:r w:rsidRPr="00D86E1C">
        <w:rPr>
          <w:rFonts w:hint="eastAsia"/>
          <w:lang w:eastAsia="zh-CN"/>
        </w:rPr>
        <w:t>系列</w:t>
      </w:r>
      <w:r w:rsidRPr="00D86E1C">
        <w:rPr>
          <w:rFonts w:hint="eastAsia"/>
          <w:lang w:val="fr-CH" w:eastAsia="zh-CN"/>
        </w:rPr>
        <w:t>（</w:t>
      </w:r>
      <w:r w:rsidRPr="00D86E1C">
        <w:rPr>
          <w:rFonts w:hint="eastAsia"/>
          <w:lang w:eastAsia="zh-CN"/>
        </w:rPr>
        <w:t>包括</w:t>
      </w:r>
      <w:r w:rsidRPr="00D86E1C">
        <w:rPr>
          <w:rFonts w:hint="eastAsia"/>
          <w:lang w:val="fr-CH" w:eastAsia="zh-CN"/>
        </w:rPr>
        <w:t>ITU-T O.41/P.53</w:t>
      </w:r>
      <w:r w:rsidRPr="00D86E1C">
        <w:rPr>
          <w:rFonts w:hint="eastAsia"/>
          <w:lang w:val="fr-CH" w:eastAsia="zh-CN"/>
        </w:rPr>
        <w:t>），</w:t>
      </w:r>
      <w:r w:rsidRPr="00D86E1C">
        <w:rPr>
          <w:rFonts w:hint="eastAsia"/>
          <w:lang w:eastAsia="zh-CN"/>
        </w:rPr>
        <w:t>第</w:t>
      </w:r>
      <w:r w:rsidRPr="00D86E1C">
        <w:rPr>
          <w:rFonts w:hint="eastAsia"/>
          <w:lang w:val="fr-CH" w:eastAsia="zh-CN"/>
        </w:rPr>
        <w:t>2</w:t>
      </w:r>
      <w:r w:rsidRPr="00D86E1C">
        <w:rPr>
          <w:rFonts w:hint="eastAsia"/>
          <w:lang w:eastAsia="zh-CN"/>
        </w:rPr>
        <w:t>研究组负责的建议书除外</w:t>
      </w:r>
    </w:p>
    <w:p w:rsidR="009F6CC0" w:rsidRPr="00D86E1C" w:rsidRDefault="009F6CC0" w:rsidP="009F6CC0">
      <w:pPr>
        <w:rPr>
          <w:lang w:val="fr-CH" w:eastAsia="zh-CN"/>
        </w:rPr>
      </w:pPr>
      <w:r w:rsidRPr="00D86E1C">
        <w:rPr>
          <w:rFonts w:hint="eastAsia"/>
          <w:lang w:val="fr-CH" w:eastAsia="zh-CN"/>
        </w:rPr>
        <w:t>ITU-T Q.49/O.22</w:t>
      </w:r>
      <w:r w:rsidRPr="00D86E1C">
        <w:rPr>
          <w:rFonts w:hint="eastAsia"/>
          <w:lang w:eastAsia="zh-CN"/>
        </w:rPr>
        <w:t>和</w:t>
      </w:r>
      <w:r w:rsidRPr="00D86E1C">
        <w:rPr>
          <w:lang w:val="fr-CH" w:eastAsia="zh-CN"/>
        </w:rPr>
        <w:t>ITU-T Q.500</w:t>
      </w:r>
      <w:r w:rsidRPr="00D86E1C">
        <w:rPr>
          <w:lang w:eastAsia="zh-CN"/>
        </w:rPr>
        <w:t>系列</w:t>
      </w:r>
      <w:r w:rsidRPr="00D86E1C">
        <w:rPr>
          <w:lang w:val="fr-CH" w:eastAsia="zh-CN"/>
        </w:rPr>
        <w:t>；</w:t>
      </w:r>
      <w:r w:rsidRPr="00D86E1C">
        <w:rPr>
          <w:lang w:val="fr-CH" w:eastAsia="zh-CN"/>
        </w:rPr>
        <w:t>ITU-T Q.513</w:t>
      </w:r>
      <w:r w:rsidRPr="00D86E1C">
        <w:rPr>
          <w:lang w:eastAsia="zh-CN"/>
        </w:rPr>
        <w:t>除外</w:t>
      </w:r>
    </w:p>
    <w:p w:rsidR="009F6CC0" w:rsidRPr="00D86E1C" w:rsidRDefault="009F6CC0" w:rsidP="009F6CC0">
      <w:pPr>
        <w:rPr>
          <w:lang w:val="fr-CH" w:eastAsia="zh-CN"/>
        </w:rPr>
      </w:pPr>
      <w:r w:rsidRPr="00D86E1C">
        <w:rPr>
          <w:rFonts w:hint="eastAsia"/>
          <w:lang w:val="fr-CH" w:eastAsia="zh-CN"/>
        </w:rPr>
        <w:t xml:space="preserve">ITU-T </w:t>
      </w:r>
      <w:r w:rsidRPr="00D86E1C">
        <w:rPr>
          <w:lang w:val="fr-CH" w:eastAsia="zh-CN"/>
        </w:rPr>
        <w:t>R</w:t>
      </w:r>
      <w:r w:rsidRPr="00D86E1C">
        <w:rPr>
          <w:lang w:eastAsia="zh-CN"/>
        </w:rPr>
        <w:t>系列建议书</w:t>
      </w:r>
      <w:r w:rsidRPr="00D86E1C">
        <w:rPr>
          <w:rFonts w:hint="eastAsia"/>
          <w:lang w:eastAsia="zh-CN"/>
        </w:rPr>
        <w:t>的充实完善</w:t>
      </w:r>
    </w:p>
    <w:p w:rsidR="009F6CC0" w:rsidRPr="00D86E1C" w:rsidRDefault="009F6CC0" w:rsidP="009F6CC0">
      <w:pPr>
        <w:rPr>
          <w:lang w:val="fr-CH"/>
        </w:rPr>
      </w:pPr>
      <w:r w:rsidRPr="00D86E1C">
        <w:rPr>
          <w:lang w:val="fr-CH"/>
        </w:rPr>
        <w:t>ITU-T X.50</w:t>
      </w:r>
      <w:r w:rsidRPr="00D86E1C">
        <w:t>系列、</w:t>
      </w:r>
      <w:r w:rsidRPr="00D86E1C">
        <w:rPr>
          <w:lang w:val="fr-CH"/>
        </w:rPr>
        <w:t>ITU-T X.85/Y.1321</w:t>
      </w:r>
      <w:r w:rsidRPr="00D86E1C">
        <w:t>、</w:t>
      </w:r>
      <w:r w:rsidRPr="00D86E1C">
        <w:rPr>
          <w:lang w:val="fr-CH"/>
        </w:rPr>
        <w:t>ITU-T X.86/Y.1323</w:t>
      </w:r>
      <w:r w:rsidRPr="00D86E1C">
        <w:t>、</w:t>
      </w:r>
      <w:r w:rsidRPr="00D86E1C">
        <w:rPr>
          <w:lang w:val="fr-CH"/>
        </w:rPr>
        <w:t>ITU-T X.87/Y.1324</w:t>
      </w:r>
    </w:p>
    <w:p w:rsidR="009F6CC0" w:rsidRPr="00D86E1C" w:rsidRDefault="009F6CC0" w:rsidP="009F6CC0">
      <w:pPr>
        <w:rPr>
          <w:lang w:val="fr-FR"/>
        </w:rPr>
      </w:pPr>
      <w:r w:rsidRPr="00D86E1C">
        <w:rPr>
          <w:rFonts w:hint="eastAsia"/>
          <w:lang w:val="fr-FR" w:eastAsia="zh-CN"/>
        </w:rPr>
        <w:t xml:space="preserve">ITU-T </w:t>
      </w:r>
      <w:r w:rsidRPr="00D86E1C">
        <w:rPr>
          <w:lang w:val="fr-FR"/>
        </w:rPr>
        <w:t>V.38</w:t>
      </w:r>
      <w:r w:rsidRPr="00D86E1C">
        <w:t>、</w:t>
      </w:r>
      <w:r w:rsidRPr="00D86E1C">
        <w:rPr>
          <w:rFonts w:hint="eastAsia"/>
          <w:lang w:val="fr-FR" w:eastAsia="zh-CN"/>
        </w:rPr>
        <w:t xml:space="preserve">ITU-T </w:t>
      </w:r>
      <w:r w:rsidRPr="00D86E1C">
        <w:rPr>
          <w:rFonts w:hint="eastAsia"/>
          <w:lang w:val="fr-FR"/>
        </w:rPr>
        <w:t>V.55/O.71</w:t>
      </w:r>
      <w:r w:rsidRPr="00D86E1C">
        <w:rPr>
          <w:rFonts w:hint="eastAsia"/>
        </w:rPr>
        <w:t>、</w:t>
      </w:r>
      <w:r w:rsidRPr="00D86E1C">
        <w:rPr>
          <w:rFonts w:hint="eastAsia"/>
          <w:lang w:val="fr-FR" w:eastAsia="zh-CN"/>
        </w:rPr>
        <w:t xml:space="preserve">ITU-T </w:t>
      </w:r>
      <w:r w:rsidRPr="00D86E1C">
        <w:rPr>
          <w:lang w:val="fr-FR"/>
        </w:rPr>
        <w:t>V.300</w:t>
      </w:r>
    </w:p>
    <w:p w:rsidR="009F6CC0" w:rsidRPr="00D86E1C" w:rsidRDefault="009F6CC0" w:rsidP="009F6CC0">
      <w:pPr>
        <w:rPr>
          <w:lang w:val="fr-FR"/>
        </w:rPr>
      </w:pPr>
      <w:r w:rsidRPr="00D86E1C">
        <w:rPr>
          <w:rFonts w:hint="eastAsia"/>
          <w:lang w:val="fr-FR" w:eastAsia="zh-CN"/>
        </w:rPr>
        <w:t xml:space="preserve">ITU-T </w:t>
      </w:r>
      <w:r w:rsidRPr="00D86E1C">
        <w:rPr>
          <w:lang w:val="fr-FR"/>
        </w:rPr>
        <w:t>Y.1300</w:t>
      </w:r>
      <w:r w:rsidRPr="00D86E1C">
        <w:rPr>
          <w:rFonts w:hint="eastAsia"/>
          <w:lang w:val="fr-FR"/>
        </w:rPr>
        <w:t>-</w:t>
      </w:r>
      <w:r w:rsidRPr="00D86E1C">
        <w:rPr>
          <w:rFonts w:hint="eastAsia"/>
          <w:lang w:val="fr-FR" w:eastAsia="zh-CN"/>
        </w:rPr>
        <w:t xml:space="preserve">ITU-T </w:t>
      </w:r>
      <w:r w:rsidRPr="00D86E1C">
        <w:rPr>
          <w:rFonts w:hint="eastAsia"/>
          <w:lang w:val="fr-FR"/>
        </w:rPr>
        <w:t>Y.1309</w:t>
      </w:r>
      <w:r w:rsidRPr="00D86E1C">
        <w:rPr>
          <w:rFonts w:hint="eastAsia"/>
          <w:lang w:val="fr-FR"/>
        </w:rPr>
        <w:t>，</w:t>
      </w:r>
      <w:r w:rsidRPr="00D86E1C">
        <w:rPr>
          <w:rFonts w:hint="eastAsia"/>
          <w:lang w:val="fr-FR" w:eastAsia="zh-CN"/>
        </w:rPr>
        <w:t xml:space="preserve">ITU-T </w:t>
      </w:r>
      <w:r w:rsidRPr="00D86E1C">
        <w:rPr>
          <w:rFonts w:hint="eastAsia"/>
          <w:lang w:val="fr-FR"/>
        </w:rPr>
        <w:t>Y.1320-</w:t>
      </w:r>
      <w:r w:rsidRPr="00D86E1C">
        <w:rPr>
          <w:rFonts w:hint="eastAsia"/>
          <w:lang w:val="fr-FR" w:eastAsia="zh-CN"/>
        </w:rPr>
        <w:t xml:space="preserve">ITU-T </w:t>
      </w:r>
      <w:r w:rsidRPr="00D86E1C">
        <w:rPr>
          <w:rFonts w:hint="eastAsia"/>
          <w:lang w:val="fr-FR"/>
        </w:rPr>
        <w:t>Y.1399</w:t>
      </w:r>
      <w:r w:rsidRPr="00D86E1C">
        <w:rPr>
          <w:rFonts w:hint="eastAsia"/>
          <w:lang w:val="fr-FR"/>
        </w:rPr>
        <w:t>，</w:t>
      </w:r>
      <w:r w:rsidRPr="00D86E1C">
        <w:rPr>
          <w:rFonts w:hint="eastAsia"/>
          <w:lang w:val="fr-FR" w:eastAsia="zh-CN"/>
        </w:rPr>
        <w:t xml:space="preserve">ITU-T </w:t>
      </w:r>
      <w:r w:rsidRPr="00D86E1C">
        <w:rPr>
          <w:rFonts w:hint="eastAsia"/>
          <w:lang w:val="fr-FR"/>
        </w:rPr>
        <w:t>Y.1501</w:t>
      </w:r>
      <w:r w:rsidRPr="00D86E1C">
        <w:rPr>
          <w:rFonts w:hint="eastAsia"/>
        </w:rPr>
        <w:t>和</w:t>
      </w:r>
      <w:r w:rsidRPr="00D86E1C">
        <w:rPr>
          <w:rFonts w:hint="eastAsia"/>
          <w:lang w:val="fr-FR" w:eastAsia="zh-CN"/>
        </w:rPr>
        <w:t xml:space="preserve">ITU-T </w:t>
      </w:r>
      <w:r w:rsidRPr="00D86E1C">
        <w:rPr>
          <w:lang w:val="fr-FR"/>
        </w:rPr>
        <w:t>Y.1700</w:t>
      </w:r>
      <w:r w:rsidRPr="00D86E1C">
        <w:rPr>
          <w:rFonts w:hint="eastAsia"/>
          <w:lang w:val="fr-FR" w:eastAsia="zh-CN"/>
        </w:rPr>
        <w:br/>
      </w:r>
      <w:r w:rsidRPr="00D86E1C">
        <w:rPr>
          <w:rFonts w:hint="eastAsia"/>
        </w:rPr>
        <w:t>系列</w:t>
      </w:r>
    </w:p>
    <w:p w:rsidR="009F6CC0" w:rsidRPr="00D86E1C" w:rsidRDefault="009F6CC0" w:rsidP="009F6CC0">
      <w:pPr>
        <w:pStyle w:val="Headingb"/>
        <w:rPr>
          <w:lang w:val="fr-FR" w:eastAsia="zh-CN"/>
        </w:rPr>
      </w:pPr>
      <w:r w:rsidRPr="00D86E1C">
        <w:rPr>
          <w:rFonts w:hint="eastAsia"/>
          <w:lang w:val="fr-FR" w:eastAsia="zh-CN"/>
        </w:rPr>
        <w:t>ITU-T</w:t>
      </w:r>
      <w:r w:rsidRPr="00D86E1C">
        <w:rPr>
          <w:lang w:eastAsia="zh-CN"/>
        </w:rPr>
        <w:t>第</w:t>
      </w:r>
      <w:r w:rsidRPr="00D86E1C">
        <w:rPr>
          <w:lang w:val="fr-FR" w:eastAsia="zh-CN"/>
        </w:rPr>
        <w:t>16</w:t>
      </w:r>
      <w:r w:rsidRPr="00D86E1C">
        <w:rPr>
          <w:lang w:eastAsia="zh-CN"/>
        </w:rPr>
        <w:t>研究组</w:t>
      </w:r>
    </w:p>
    <w:p w:rsidR="009F6CC0" w:rsidRDefault="009F6CC0" w:rsidP="009F6CC0">
      <w:pPr>
        <w:rPr>
          <w:lang w:val="fr-FR" w:eastAsia="zh-CN"/>
        </w:rPr>
      </w:pPr>
      <w:r w:rsidRPr="00507748">
        <w:rPr>
          <w:lang w:val="fr-CH"/>
        </w:rPr>
        <w:t>ITU-T E.120 – ITU-T E.139</w:t>
      </w:r>
      <w:r>
        <w:rPr>
          <w:rFonts w:hint="eastAsia"/>
          <w:lang w:val="fr-CH" w:eastAsia="zh-CN"/>
        </w:rPr>
        <w:t>（</w:t>
      </w:r>
      <w:r w:rsidRPr="00507748">
        <w:rPr>
          <w:lang w:val="fr-CH"/>
        </w:rPr>
        <w:t>ITU-T E.129</w:t>
      </w:r>
      <w:r w:rsidRPr="00D86E1C">
        <w:rPr>
          <w:lang w:val="fr-FR" w:eastAsia="zh-CN"/>
        </w:rPr>
        <w:t>除外</w:t>
      </w:r>
      <w:r>
        <w:rPr>
          <w:rFonts w:hint="eastAsia"/>
          <w:lang w:val="fr-FR" w:eastAsia="zh-CN"/>
        </w:rPr>
        <w:t>）</w:t>
      </w:r>
      <w:r>
        <w:rPr>
          <w:lang w:val="fr-CH"/>
        </w:rPr>
        <w:t>、</w:t>
      </w:r>
      <w:r w:rsidRPr="00507748">
        <w:rPr>
          <w:lang w:val="fr-CH"/>
        </w:rPr>
        <w:t>ITU-T E.161</w:t>
      </w:r>
      <w:r>
        <w:rPr>
          <w:lang w:val="fr-CH"/>
        </w:rPr>
        <w:t>、</w:t>
      </w:r>
      <w:r w:rsidRPr="00507748">
        <w:rPr>
          <w:lang w:val="fr-CH"/>
        </w:rPr>
        <w:t>ITU-T E.180</w:t>
      </w:r>
      <w:r w:rsidRPr="00D86E1C">
        <w:rPr>
          <w:lang w:eastAsia="zh-CN"/>
        </w:rPr>
        <w:t>系列</w:t>
      </w:r>
      <w:r>
        <w:rPr>
          <w:lang w:val="fr-CH"/>
        </w:rPr>
        <w:t>、</w:t>
      </w:r>
      <w:r w:rsidRPr="00507748">
        <w:rPr>
          <w:lang w:val="fr-CH"/>
        </w:rPr>
        <w:t>ITU-T E.330</w:t>
      </w:r>
      <w:r w:rsidRPr="00D86E1C">
        <w:rPr>
          <w:lang w:eastAsia="zh-CN"/>
        </w:rPr>
        <w:t>系列</w:t>
      </w:r>
      <w:r>
        <w:rPr>
          <w:lang w:val="fr-CH"/>
        </w:rPr>
        <w:t>、</w:t>
      </w:r>
      <w:r w:rsidRPr="00507748">
        <w:rPr>
          <w:lang w:val="fr-CH"/>
        </w:rPr>
        <w:t>ITU-T E.340</w:t>
      </w:r>
      <w:r w:rsidRPr="00D86E1C">
        <w:rPr>
          <w:lang w:eastAsia="zh-CN"/>
        </w:rPr>
        <w:t>系列</w:t>
      </w:r>
    </w:p>
    <w:p w:rsidR="009F6CC0" w:rsidRPr="00D86E1C" w:rsidRDefault="009F6CC0" w:rsidP="009F6CC0">
      <w:pPr>
        <w:rPr>
          <w:lang w:val="fr-FR" w:eastAsia="zh-CN"/>
        </w:rPr>
      </w:pPr>
      <w:r w:rsidRPr="00D86E1C">
        <w:rPr>
          <w:lang w:val="fr-FR" w:eastAsia="zh-CN"/>
        </w:rPr>
        <w:t>ITU-T F.700</w:t>
      </w:r>
      <w:r w:rsidRPr="00D86E1C">
        <w:rPr>
          <w:lang w:eastAsia="zh-CN"/>
        </w:rPr>
        <w:t>系列</w:t>
      </w:r>
      <w:r w:rsidRPr="000251AA">
        <w:rPr>
          <w:rFonts w:hint="eastAsia"/>
          <w:lang w:val="fr-FR" w:eastAsia="zh-CN"/>
        </w:rPr>
        <w:t>，</w:t>
      </w:r>
      <w:r w:rsidRPr="00D86E1C">
        <w:rPr>
          <w:lang w:val="fr-FR" w:eastAsia="zh-CN"/>
        </w:rPr>
        <w:t>ITU-T</w:t>
      </w:r>
      <w:r w:rsidRPr="00D86E1C">
        <w:rPr>
          <w:rFonts w:hint="eastAsia"/>
          <w:lang w:val="fr-FR" w:eastAsia="zh-CN"/>
        </w:rPr>
        <w:t>第</w:t>
      </w:r>
      <w:r w:rsidRPr="00D86E1C">
        <w:rPr>
          <w:lang w:val="fr-FR" w:eastAsia="zh-CN"/>
        </w:rPr>
        <w:t>20</w:t>
      </w:r>
      <w:r w:rsidRPr="00D86E1C">
        <w:rPr>
          <w:lang w:val="fr-FR" w:eastAsia="zh-CN"/>
        </w:rPr>
        <w:t>研究组负责的建议书除外</w:t>
      </w:r>
      <w:r>
        <w:rPr>
          <w:rFonts w:hint="eastAsia"/>
          <w:lang w:val="fr-FR" w:eastAsia="zh-CN"/>
        </w:rPr>
        <w:t>；</w:t>
      </w:r>
      <w:r>
        <w:rPr>
          <w:rFonts w:hint="eastAsia"/>
          <w:lang w:eastAsia="zh-CN"/>
        </w:rPr>
        <w:t>以</w:t>
      </w:r>
      <w:r>
        <w:rPr>
          <w:lang w:eastAsia="zh-CN"/>
        </w:rPr>
        <w:t>及</w:t>
      </w:r>
      <w:r w:rsidRPr="00D86E1C">
        <w:rPr>
          <w:rFonts w:hint="eastAsia"/>
          <w:spacing w:val="4"/>
          <w:lang w:val="fr-FR" w:eastAsia="zh-CN"/>
        </w:rPr>
        <w:t xml:space="preserve">ITU-T </w:t>
      </w:r>
      <w:r w:rsidRPr="000251AA">
        <w:rPr>
          <w:spacing w:val="4"/>
          <w:lang w:val="fr-CH" w:eastAsia="zh-CN"/>
        </w:rPr>
        <w:t>F</w:t>
      </w:r>
      <w:r w:rsidRPr="00D86E1C">
        <w:rPr>
          <w:spacing w:val="4"/>
          <w:lang w:val="fr-FR"/>
        </w:rPr>
        <w:t>.</w:t>
      </w:r>
      <w:r>
        <w:rPr>
          <w:spacing w:val="4"/>
          <w:lang w:val="fr-FR"/>
        </w:rPr>
        <w:t>900</w:t>
      </w:r>
      <w:r>
        <w:rPr>
          <w:rFonts w:hint="eastAsia"/>
          <w:spacing w:val="4"/>
          <w:lang w:val="fr-FR" w:eastAsia="zh-CN"/>
        </w:rPr>
        <w:t>系列</w:t>
      </w:r>
    </w:p>
    <w:p w:rsidR="009F6CC0" w:rsidRPr="00D86E1C" w:rsidRDefault="009F6CC0" w:rsidP="009F6CC0">
      <w:pPr>
        <w:rPr>
          <w:lang w:val="fr-FR" w:eastAsia="zh-CN"/>
        </w:rPr>
      </w:pPr>
      <w:r w:rsidRPr="00D86E1C">
        <w:rPr>
          <w:rFonts w:hint="eastAsia"/>
          <w:spacing w:val="4"/>
          <w:lang w:val="fr-FR" w:eastAsia="zh-CN"/>
        </w:rPr>
        <w:t xml:space="preserve">ITU-T </w:t>
      </w:r>
      <w:r w:rsidRPr="00D86E1C">
        <w:rPr>
          <w:spacing w:val="4"/>
          <w:lang w:val="fr-FR"/>
        </w:rPr>
        <w:t>G.160</w:t>
      </w:r>
      <w:r w:rsidRPr="00D86E1C">
        <w:rPr>
          <w:spacing w:val="4"/>
        </w:rPr>
        <w:t>系列、</w:t>
      </w:r>
      <w:r w:rsidRPr="00D86E1C">
        <w:rPr>
          <w:rFonts w:hint="eastAsia"/>
          <w:spacing w:val="4"/>
          <w:lang w:val="fr-FR" w:eastAsia="zh-CN"/>
        </w:rPr>
        <w:t xml:space="preserve">ITU-T </w:t>
      </w:r>
      <w:r w:rsidRPr="00D86E1C">
        <w:rPr>
          <w:spacing w:val="4"/>
          <w:lang w:val="fr-FR"/>
        </w:rPr>
        <w:t>G.</w:t>
      </w:r>
      <w:r w:rsidRPr="00D86E1C">
        <w:rPr>
          <w:rFonts w:hint="eastAsia"/>
          <w:spacing w:val="4"/>
          <w:lang w:val="fr-FR"/>
        </w:rPr>
        <w:t>710-</w:t>
      </w:r>
      <w:r w:rsidRPr="00D86E1C">
        <w:rPr>
          <w:rFonts w:hint="eastAsia"/>
          <w:spacing w:val="4"/>
          <w:lang w:val="fr-FR" w:eastAsia="zh-CN"/>
        </w:rPr>
        <w:t xml:space="preserve">ITU-T </w:t>
      </w:r>
      <w:r w:rsidRPr="00D86E1C">
        <w:rPr>
          <w:spacing w:val="4"/>
          <w:lang w:val="fr-FR"/>
        </w:rPr>
        <w:t>G.72</w:t>
      </w:r>
      <w:r w:rsidRPr="00D86E1C">
        <w:rPr>
          <w:rFonts w:hint="eastAsia"/>
          <w:spacing w:val="4"/>
          <w:lang w:val="fr-FR"/>
        </w:rPr>
        <w:t>9</w:t>
      </w:r>
      <w:r w:rsidRPr="00D86E1C">
        <w:rPr>
          <w:rFonts w:hint="eastAsia"/>
          <w:spacing w:val="4"/>
          <w:lang w:val="fr-FR"/>
        </w:rPr>
        <w:t>（</w:t>
      </w:r>
      <w:r w:rsidRPr="00D86E1C">
        <w:rPr>
          <w:rFonts w:hint="eastAsia"/>
          <w:spacing w:val="4"/>
        </w:rPr>
        <w:t>不包括</w:t>
      </w:r>
      <w:r w:rsidRPr="00D86E1C">
        <w:rPr>
          <w:rFonts w:hint="eastAsia"/>
          <w:spacing w:val="4"/>
          <w:lang w:val="fr-FR" w:eastAsia="zh-CN"/>
        </w:rPr>
        <w:t xml:space="preserve">ITU-T </w:t>
      </w:r>
      <w:r w:rsidRPr="00D86E1C">
        <w:rPr>
          <w:rFonts w:hint="eastAsia"/>
          <w:spacing w:val="4"/>
          <w:lang w:val="fr-FR"/>
        </w:rPr>
        <w:t>G.712</w:t>
      </w:r>
      <w:r w:rsidRPr="00D86E1C">
        <w:rPr>
          <w:rFonts w:hint="eastAsia"/>
          <w:spacing w:val="4"/>
          <w:lang w:val="fr-FR"/>
        </w:rPr>
        <w:t>）</w:t>
      </w:r>
      <w:r w:rsidRPr="00D86E1C">
        <w:rPr>
          <w:spacing w:val="4"/>
        </w:rPr>
        <w:t>、</w:t>
      </w:r>
      <w:r w:rsidRPr="00D86E1C">
        <w:rPr>
          <w:rFonts w:hint="eastAsia"/>
          <w:spacing w:val="4"/>
          <w:lang w:val="fr-FR" w:eastAsia="zh-CN"/>
        </w:rPr>
        <w:t>ITU-</w:t>
      </w:r>
      <w:r w:rsidRPr="00D86E1C">
        <w:rPr>
          <w:rFonts w:hint="eastAsia"/>
          <w:lang w:val="fr-FR" w:eastAsia="zh-CN"/>
        </w:rPr>
        <w:t xml:space="preserve">T </w:t>
      </w:r>
      <w:r w:rsidRPr="00D86E1C">
        <w:rPr>
          <w:spacing w:val="-6"/>
          <w:lang w:val="fr-FR"/>
        </w:rPr>
        <w:t>G.760</w:t>
      </w:r>
      <w:r w:rsidRPr="00D86E1C">
        <w:rPr>
          <w:spacing w:val="-6"/>
        </w:rPr>
        <w:t>系列</w:t>
      </w:r>
      <w:r>
        <w:rPr>
          <w:rFonts w:hint="eastAsia"/>
          <w:spacing w:val="-6"/>
          <w:lang w:val="fr-FR" w:eastAsia="zh-CN"/>
        </w:rPr>
        <w:t>（</w:t>
      </w:r>
      <w:r w:rsidRPr="00D86E1C">
        <w:rPr>
          <w:spacing w:val="-6"/>
        </w:rPr>
        <w:t>包括</w:t>
      </w:r>
      <w:r w:rsidRPr="00D86E1C">
        <w:rPr>
          <w:rFonts w:hint="eastAsia"/>
          <w:spacing w:val="4"/>
          <w:lang w:val="fr-FR" w:eastAsia="zh-CN"/>
        </w:rPr>
        <w:t xml:space="preserve">ITU-T </w:t>
      </w:r>
      <w:r w:rsidRPr="00D86E1C">
        <w:rPr>
          <w:spacing w:val="4"/>
          <w:lang w:val="fr-FR"/>
        </w:rPr>
        <w:t>G.769/Y.1242</w:t>
      </w:r>
      <w:r w:rsidRPr="00D86E1C">
        <w:rPr>
          <w:spacing w:val="4"/>
          <w:lang w:val="fr-FR"/>
        </w:rPr>
        <w:t>）</w:t>
      </w:r>
      <w:r w:rsidRPr="00D86E1C">
        <w:rPr>
          <w:spacing w:val="4"/>
        </w:rPr>
        <w:t>、</w:t>
      </w:r>
      <w:r w:rsidRPr="00D86E1C">
        <w:rPr>
          <w:rFonts w:hint="eastAsia"/>
          <w:spacing w:val="4"/>
          <w:lang w:val="fr-FR" w:eastAsia="zh-CN"/>
        </w:rPr>
        <w:t xml:space="preserve">ITU-T </w:t>
      </w:r>
      <w:r w:rsidRPr="00D86E1C">
        <w:rPr>
          <w:spacing w:val="4"/>
          <w:lang w:val="fr-FR"/>
        </w:rPr>
        <w:t>G.776.1</w:t>
      </w:r>
      <w:r w:rsidRPr="00D86E1C">
        <w:rPr>
          <w:spacing w:val="4"/>
        </w:rPr>
        <w:t>、</w:t>
      </w:r>
      <w:r w:rsidRPr="00D86E1C">
        <w:rPr>
          <w:rFonts w:hint="eastAsia"/>
          <w:spacing w:val="4"/>
          <w:lang w:val="fr-FR" w:eastAsia="zh-CN"/>
        </w:rPr>
        <w:t xml:space="preserve">ITU-T </w:t>
      </w:r>
      <w:r w:rsidRPr="00D86E1C">
        <w:rPr>
          <w:spacing w:val="4"/>
          <w:lang w:val="fr-FR"/>
        </w:rPr>
        <w:t>G.779.1/</w:t>
      </w:r>
      <w:r w:rsidRPr="00D86E1C">
        <w:rPr>
          <w:lang w:val="fr-FR"/>
        </w:rPr>
        <w:t>Y.1451.1</w:t>
      </w:r>
      <w:r w:rsidRPr="00D86E1C">
        <w:rPr>
          <w:rFonts w:hint="eastAsia"/>
          <w:lang w:eastAsia="zh-CN"/>
        </w:rPr>
        <w:t>、</w:t>
      </w:r>
      <w:r w:rsidRPr="00D86E1C">
        <w:rPr>
          <w:rFonts w:hint="eastAsia"/>
          <w:lang w:val="fr-FR" w:eastAsia="zh-CN"/>
        </w:rPr>
        <w:t>ITU-T G799.2</w:t>
      </w:r>
      <w:r w:rsidRPr="00D86E1C">
        <w:rPr>
          <w:rFonts w:hint="eastAsia"/>
          <w:lang w:eastAsia="zh-CN"/>
        </w:rPr>
        <w:t>、</w:t>
      </w:r>
      <w:r w:rsidRPr="00D86E1C">
        <w:rPr>
          <w:rFonts w:hint="eastAsia"/>
          <w:lang w:val="fr-FR" w:eastAsia="zh-CN"/>
        </w:rPr>
        <w:t>ITU-T G.799.3</w:t>
      </w:r>
    </w:p>
    <w:p w:rsidR="009F6CC0" w:rsidRPr="00D86E1C" w:rsidRDefault="009F6CC0" w:rsidP="009F6CC0">
      <w:pPr>
        <w:rPr>
          <w:lang w:val="fr-FR" w:eastAsia="zh-CN"/>
        </w:rPr>
      </w:pPr>
      <w:r w:rsidRPr="00D86E1C">
        <w:rPr>
          <w:rFonts w:hint="eastAsia"/>
          <w:lang w:val="fr-FR" w:eastAsia="zh-CN"/>
        </w:rPr>
        <w:t xml:space="preserve">ITU-T </w:t>
      </w:r>
      <w:r w:rsidRPr="00D86E1C">
        <w:rPr>
          <w:lang w:val="fr-FR" w:eastAsia="zh-CN"/>
        </w:rPr>
        <w:t>H</w:t>
      </w:r>
      <w:r w:rsidRPr="00D86E1C">
        <w:rPr>
          <w:lang w:eastAsia="zh-CN"/>
        </w:rPr>
        <w:t>系列</w:t>
      </w:r>
      <w:r w:rsidRPr="00D86E1C">
        <w:rPr>
          <w:rFonts w:hint="eastAsia"/>
          <w:lang w:val="fr-CH" w:eastAsia="zh-CN"/>
        </w:rPr>
        <w:t>；</w:t>
      </w:r>
      <w:r w:rsidRPr="00D86E1C">
        <w:rPr>
          <w:lang w:val="fr-FR" w:eastAsia="zh-CN"/>
        </w:rPr>
        <w:t>ITU-T</w:t>
      </w:r>
      <w:r w:rsidRPr="00D86E1C">
        <w:rPr>
          <w:rFonts w:hint="eastAsia"/>
          <w:lang w:val="fr-FR" w:eastAsia="zh-CN"/>
        </w:rPr>
        <w:t>第</w:t>
      </w:r>
      <w:r w:rsidRPr="00D86E1C">
        <w:rPr>
          <w:lang w:val="fr-FR" w:eastAsia="zh-CN"/>
        </w:rPr>
        <w:t>20</w:t>
      </w:r>
      <w:r w:rsidRPr="00D86E1C">
        <w:rPr>
          <w:lang w:val="fr-FR" w:eastAsia="zh-CN"/>
        </w:rPr>
        <w:t>研究组负责的建议书除外</w:t>
      </w:r>
    </w:p>
    <w:p w:rsidR="009F6CC0" w:rsidRPr="00D86E1C" w:rsidRDefault="009F6CC0" w:rsidP="009F6CC0">
      <w:pPr>
        <w:rPr>
          <w:lang w:val="fr-FR" w:eastAsia="zh-CN"/>
        </w:rPr>
      </w:pPr>
      <w:r w:rsidRPr="00D86E1C">
        <w:rPr>
          <w:rFonts w:hint="eastAsia"/>
          <w:lang w:val="fr-FR" w:eastAsia="zh-CN"/>
        </w:rPr>
        <w:t xml:space="preserve">ITU-T </w:t>
      </w:r>
      <w:r w:rsidRPr="00D86E1C">
        <w:rPr>
          <w:lang w:val="fr-FR" w:eastAsia="zh-CN"/>
        </w:rPr>
        <w:t>T</w:t>
      </w:r>
      <w:r w:rsidRPr="00D86E1C">
        <w:rPr>
          <w:lang w:eastAsia="zh-CN"/>
        </w:rPr>
        <w:t>系列</w:t>
      </w:r>
    </w:p>
    <w:p w:rsidR="009F6CC0" w:rsidRPr="00D86E1C" w:rsidRDefault="009F6CC0" w:rsidP="009F6CC0">
      <w:pPr>
        <w:rPr>
          <w:lang w:val="fr-FR" w:eastAsia="zh-CN"/>
        </w:rPr>
      </w:pPr>
      <w:r w:rsidRPr="00D86E1C">
        <w:rPr>
          <w:rFonts w:hint="eastAsia"/>
          <w:lang w:val="fr-FR" w:eastAsia="zh-CN"/>
        </w:rPr>
        <w:t>ITU-T Q.50</w:t>
      </w:r>
      <w:r w:rsidRPr="00D86E1C">
        <w:rPr>
          <w:rFonts w:hint="eastAsia"/>
          <w:lang w:eastAsia="zh-CN"/>
        </w:rPr>
        <w:t>系列、</w:t>
      </w:r>
      <w:r w:rsidRPr="00D86E1C">
        <w:rPr>
          <w:rFonts w:hint="eastAsia"/>
          <w:lang w:val="fr-FR" w:eastAsia="zh-CN"/>
        </w:rPr>
        <w:t>ITU-T Q.115</w:t>
      </w:r>
      <w:r w:rsidRPr="00D86E1C">
        <w:rPr>
          <w:rFonts w:hint="eastAsia"/>
          <w:lang w:eastAsia="zh-CN"/>
        </w:rPr>
        <w:t>系列</w:t>
      </w:r>
    </w:p>
    <w:p w:rsidR="009F6CC0" w:rsidRPr="00D86E1C" w:rsidRDefault="009F6CC0" w:rsidP="009F6CC0">
      <w:pPr>
        <w:rPr>
          <w:lang w:val="fr-FR" w:eastAsia="zh-CN"/>
        </w:rPr>
      </w:pPr>
      <w:r w:rsidRPr="00D86E1C">
        <w:rPr>
          <w:rFonts w:hint="eastAsia"/>
          <w:lang w:val="fr-FR" w:eastAsia="zh-CN"/>
        </w:rPr>
        <w:t xml:space="preserve">ITU-T </w:t>
      </w:r>
      <w:r w:rsidRPr="00D86E1C">
        <w:rPr>
          <w:lang w:val="fr-FR" w:eastAsia="zh-CN"/>
        </w:rPr>
        <w:t>V</w:t>
      </w:r>
      <w:r w:rsidRPr="00D86E1C">
        <w:rPr>
          <w:lang w:eastAsia="zh-CN"/>
        </w:rPr>
        <w:t>系列</w:t>
      </w:r>
      <w:r w:rsidRPr="00D86E1C">
        <w:rPr>
          <w:lang w:val="fr-FR" w:eastAsia="zh-CN"/>
        </w:rPr>
        <w:t>，</w:t>
      </w:r>
      <w:r w:rsidRPr="00D86E1C">
        <w:rPr>
          <w:lang w:eastAsia="zh-CN"/>
        </w:rPr>
        <w:t>第</w:t>
      </w:r>
      <w:r w:rsidRPr="00D86E1C">
        <w:rPr>
          <w:rFonts w:hint="eastAsia"/>
          <w:lang w:val="fr-FR" w:eastAsia="zh-CN"/>
        </w:rPr>
        <w:t>2</w:t>
      </w:r>
      <w:r w:rsidRPr="00D86E1C">
        <w:rPr>
          <w:rFonts w:hint="eastAsia"/>
          <w:lang w:eastAsia="zh-CN"/>
        </w:rPr>
        <w:t>和第</w:t>
      </w:r>
      <w:r w:rsidRPr="00D86E1C">
        <w:rPr>
          <w:lang w:val="fr-FR" w:eastAsia="zh-CN"/>
        </w:rPr>
        <w:t>15</w:t>
      </w:r>
      <w:r w:rsidRPr="00D86E1C">
        <w:rPr>
          <w:lang w:eastAsia="zh-CN"/>
        </w:rPr>
        <w:t>研究组负责的建议书除外</w:t>
      </w:r>
      <w:r w:rsidRPr="00D86E1C">
        <w:rPr>
          <w:lang w:val="fr-FR" w:eastAsia="zh-CN"/>
        </w:rPr>
        <w:t xml:space="preserve"> </w:t>
      </w:r>
    </w:p>
    <w:p w:rsidR="009F6CC0" w:rsidRPr="00D86E1C" w:rsidRDefault="009F6CC0" w:rsidP="009F6CC0">
      <w:pPr>
        <w:rPr>
          <w:lang w:val="fr-FR" w:eastAsia="zh-CN"/>
        </w:rPr>
      </w:pPr>
      <w:r w:rsidRPr="00D86E1C">
        <w:rPr>
          <w:lang w:val="fr-FR" w:eastAsia="zh-CN"/>
        </w:rPr>
        <w:t>ITU-T X.26</w:t>
      </w:r>
      <w:r>
        <w:rPr>
          <w:lang w:val="fr-FR" w:eastAsia="zh-CN"/>
        </w:rPr>
        <w:t>/</w:t>
      </w:r>
      <w:r w:rsidRPr="00D86E1C">
        <w:rPr>
          <w:lang w:val="fr-FR" w:eastAsia="zh-CN"/>
        </w:rPr>
        <w:t>V.10</w:t>
      </w:r>
      <w:r w:rsidRPr="00D86E1C">
        <w:rPr>
          <w:lang w:eastAsia="zh-CN"/>
        </w:rPr>
        <w:t>和</w:t>
      </w:r>
      <w:r w:rsidRPr="00D86E1C">
        <w:rPr>
          <w:lang w:val="fr-FR" w:eastAsia="zh-CN"/>
        </w:rPr>
        <w:t>ITU-T X.27</w:t>
      </w:r>
      <w:r>
        <w:rPr>
          <w:lang w:val="fr-FR" w:eastAsia="zh-CN"/>
        </w:rPr>
        <w:t>/</w:t>
      </w:r>
      <w:r w:rsidRPr="00D86E1C">
        <w:rPr>
          <w:lang w:val="fr-FR" w:eastAsia="zh-CN"/>
        </w:rPr>
        <w:t>V.11</w:t>
      </w:r>
    </w:p>
    <w:p w:rsidR="009F6CC0" w:rsidRPr="00D86E1C" w:rsidRDefault="009F6CC0" w:rsidP="009F6CC0">
      <w:pPr>
        <w:pStyle w:val="Headingb"/>
        <w:rPr>
          <w:lang w:val="fr-FR" w:eastAsia="zh-CN"/>
        </w:rPr>
      </w:pPr>
      <w:r w:rsidRPr="00D86E1C">
        <w:rPr>
          <w:rFonts w:hint="eastAsia"/>
          <w:lang w:val="fr-FR" w:eastAsia="zh-CN"/>
        </w:rPr>
        <w:t>ITU-T</w:t>
      </w:r>
      <w:r w:rsidRPr="00D86E1C">
        <w:rPr>
          <w:lang w:eastAsia="zh-CN"/>
        </w:rPr>
        <w:t>第</w:t>
      </w:r>
      <w:r w:rsidRPr="00D86E1C">
        <w:rPr>
          <w:lang w:val="fr-FR" w:eastAsia="zh-CN"/>
        </w:rPr>
        <w:t>17</w:t>
      </w:r>
      <w:r w:rsidRPr="00D86E1C">
        <w:rPr>
          <w:lang w:eastAsia="zh-CN"/>
        </w:rPr>
        <w:t>研究组</w:t>
      </w:r>
    </w:p>
    <w:p w:rsidR="009F6CC0" w:rsidRPr="00D86E1C" w:rsidRDefault="009F6CC0" w:rsidP="009F6CC0">
      <w:pPr>
        <w:rPr>
          <w:lang w:val="fr-FR" w:eastAsia="zh-CN"/>
        </w:rPr>
      </w:pPr>
      <w:r w:rsidRPr="00D86E1C">
        <w:rPr>
          <w:rFonts w:hint="eastAsia"/>
          <w:lang w:val="fr-FR" w:eastAsia="zh-CN"/>
        </w:rPr>
        <w:t xml:space="preserve">ITU-T </w:t>
      </w:r>
      <w:r w:rsidRPr="00D86E1C">
        <w:rPr>
          <w:lang w:val="fr-FR" w:eastAsia="zh-CN"/>
        </w:rPr>
        <w:t>E.104</w:t>
      </w:r>
      <w:r w:rsidRPr="00D86E1C">
        <w:rPr>
          <w:lang w:eastAsia="zh-CN"/>
        </w:rPr>
        <w:t>、</w:t>
      </w:r>
      <w:r w:rsidRPr="00D86E1C">
        <w:rPr>
          <w:rFonts w:hint="eastAsia"/>
          <w:lang w:val="fr-FR" w:eastAsia="zh-CN"/>
        </w:rPr>
        <w:t xml:space="preserve">ITU-T </w:t>
      </w:r>
      <w:r w:rsidRPr="00D86E1C">
        <w:rPr>
          <w:lang w:val="fr-FR" w:eastAsia="zh-CN"/>
        </w:rPr>
        <w:t>E.115</w:t>
      </w:r>
      <w:r w:rsidRPr="00D86E1C">
        <w:rPr>
          <w:rFonts w:hint="eastAsia"/>
          <w:lang w:eastAsia="zh-CN"/>
        </w:rPr>
        <w:t>、</w:t>
      </w:r>
      <w:r w:rsidRPr="00D86E1C">
        <w:rPr>
          <w:rFonts w:hint="eastAsia"/>
          <w:lang w:val="fr-FR" w:eastAsia="zh-CN"/>
        </w:rPr>
        <w:t xml:space="preserve">ITU-T </w:t>
      </w:r>
      <w:r w:rsidRPr="00D86E1C">
        <w:rPr>
          <w:lang w:val="fr-FR" w:eastAsia="zh-CN"/>
        </w:rPr>
        <w:t>E.409</w:t>
      </w:r>
      <w:r w:rsidRPr="00D86E1C">
        <w:rPr>
          <w:lang w:val="fr-FR" w:eastAsia="zh-CN"/>
        </w:rPr>
        <w:t>（</w:t>
      </w:r>
      <w:r w:rsidRPr="00D86E1C">
        <w:rPr>
          <w:lang w:eastAsia="zh-CN"/>
        </w:rPr>
        <w:t>与第</w:t>
      </w:r>
      <w:r w:rsidRPr="00D86E1C">
        <w:rPr>
          <w:lang w:val="fr-FR" w:eastAsia="zh-CN"/>
        </w:rPr>
        <w:t>2</w:t>
      </w:r>
      <w:r w:rsidRPr="00D86E1C">
        <w:rPr>
          <w:lang w:eastAsia="zh-CN"/>
        </w:rPr>
        <w:t>研究组共同负责</w:t>
      </w:r>
      <w:r w:rsidRPr="00D86E1C">
        <w:rPr>
          <w:lang w:val="fr-FR" w:eastAsia="zh-CN"/>
        </w:rPr>
        <w:t>）</w:t>
      </w:r>
    </w:p>
    <w:p w:rsidR="009F6CC0" w:rsidRPr="00D86E1C" w:rsidRDefault="009F6CC0" w:rsidP="009F6CC0">
      <w:pPr>
        <w:rPr>
          <w:lang w:val="fr-FR" w:eastAsia="zh-CN"/>
        </w:rPr>
      </w:pPr>
      <w:r w:rsidRPr="00D86E1C">
        <w:rPr>
          <w:lang w:val="fr-FR" w:eastAsia="zh-CN"/>
        </w:rPr>
        <w:t>ITU-T F.400</w:t>
      </w:r>
      <w:r w:rsidRPr="00D86E1C">
        <w:rPr>
          <w:lang w:eastAsia="zh-CN"/>
        </w:rPr>
        <w:t>系列</w:t>
      </w:r>
      <w:r w:rsidRPr="00D86E1C">
        <w:rPr>
          <w:rFonts w:hint="eastAsia"/>
          <w:lang w:eastAsia="zh-CN"/>
        </w:rPr>
        <w:t>、</w:t>
      </w:r>
      <w:r w:rsidRPr="00D86E1C">
        <w:rPr>
          <w:lang w:val="fr-FR" w:eastAsia="zh-CN"/>
        </w:rPr>
        <w:t>ITU-T F.500-ITU-T F.549</w:t>
      </w:r>
    </w:p>
    <w:p w:rsidR="009F6CC0" w:rsidRPr="006F4753" w:rsidRDefault="009F6CC0" w:rsidP="009F6CC0">
      <w:pPr>
        <w:rPr>
          <w:lang w:val="fr-FR" w:eastAsia="zh-CN"/>
        </w:rPr>
      </w:pPr>
      <w:r w:rsidRPr="00D86E1C">
        <w:rPr>
          <w:rFonts w:hint="eastAsia"/>
          <w:lang w:val="fr-FR" w:eastAsia="zh-CN"/>
        </w:rPr>
        <w:t xml:space="preserve">ITU-T </w:t>
      </w:r>
      <w:r w:rsidRPr="00D86E1C">
        <w:rPr>
          <w:lang w:val="fr-FR" w:eastAsia="zh-CN"/>
        </w:rPr>
        <w:t>X</w:t>
      </w:r>
      <w:r w:rsidRPr="00D86E1C">
        <w:rPr>
          <w:lang w:eastAsia="zh-CN"/>
        </w:rPr>
        <w:t>系列</w:t>
      </w:r>
      <w:r w:rsidRPr="00D86E1C">
        <w:rPr>
          <w:lang w:val="fr-FR" w:eastAsia="zh-CN"/>
        </w:rPr>
        <w:t>，</w:t>
      </w:r>
      <w:r w:rsidRPr="00D86E1C">
        <w:rPr>
          <w:lang w:eastAsia="zh-CN"/>
        </w:rPr>
        <w:t>第</w:t>
      </w:r>
      <w:r w:rsidRPr="00D86E1C">
        <w:rPr>
          <w:rFonts w:hint="eastAsia"/>
          <w:lang w:val="fr-FR" w:eastAsia="zh-CN"/>
        </w:rPr>
        <w:t>2</w:t>
      </w:r>
      <w:r w:rsidRPr="00D86E1C">
        <w:rPr>
          <w:rFonts w:hint="eastAsia"/>
          <w:lang w:eastAsia="zh-CN"/>
        </w:rPr>
        <w:t>、第</w:t>
      </w:r>
      <w:r w:rsidRPr="00D86E1C">
        <w:rPr>
          <w:rFonts w:hint="eastAsia"/>
          <w:lang w:val="fr-FR" w:eastAsia="zh-CN"/>
        </w:rPr>
        <w:t>11</w:t>
      </w:r>
      <w:r w:rsidRPr="00D86E1C">
        <w:rPr>
          <w:lang w:eastAsia="zh-CN"/>
        </w:rPr>
        <w:t>、第</w:t>
      </w:r>
      <w:r w:rsidRPr="00D86E1C">
        <w:rPr>
          <w:lang w:val="fr-FR" w:eastAsia="zh-CN"/>
        </w:rPr>
        <w:t>13</w:t>
      </w:r>
      <w:r w:rsidRPr="00D86E1C">
        <w:rPr>
          <w:lang w:eastAsia="zh-CN"/>
        </w:rPr>
        <w:t>、第</w:t>
      </w:r>
      <w:r w:rsidRPr="00D86E1C">
        <w:rPr>
          <w:lang w:val="fr-FR" w:eastAsia="zh-CN"/>
        </w:rPr>
        <w:t>15</w:t>
      </w:r>
      <w:r w:rsidRPr="00D86E1C">
        <w:rPr>
          <w:lang w:eastAsia="zh-CN"/>
        </w:rPr>
        <w:t>和第</w:t>
      </w:r>
      <w:r w:rsidRPr="00D86E1C">
        <w:rPr>
          <w:lang w:val="fr-FR" w:eastAsia="zh-CN"/>
        </w:rPr>
        <w:t>16</w:t>
      </w:r>
      <w:r w:rsidRPr="00D86E1C">
        <w:rPr>
          <w:lang w:eastAsia="zh-CN"/>
        </w:rPr>
        <w:t>研究组负责的建议书除外</w:t>
      </w:r>
    </w:p>
    <w:p w:rsidR="009F6CC0" w:rsidRPr="00D86E1C" w:rsidRDefault="009F6CC0" w:rsidP="009F6CC0">
      <w:pPr>
        <w:rPr>
          <w:rFonts w:eastAsia="Times New Roman"/>
          <w:lang w:val="fr-CH"/>
        </w:rPr>
      </w:pPr>
      <w:r w:rsidRPr="00D86E1C">
        <w:rPr>
          <w:rFonts w:eastAsia="Times New Roman"/>
          <w:lang w:val="fr-CH"/>
        </w:rPr>
        <w:t>ITU-T Z</w:t>
      </w:r>
      <w:r w:rsidRPr="00D86E1C">
        <w:rPr>
          <w:rFonts w:eastAsiaTheme="minorEastAsia" w:hint="eastAsia"/>
          <w:lang w:val="fr-CH" w:eastAsia="zh-CN"/>
        </w:rPr>
        <w:t>系列，</w:t>
      </w:r>
      <w:r w:rsidRPr="00D86E1C">
        <w:rPr>
          <w:rFonts w:eastAsia="Times New Roman"/>
          <w:lang w:val="fr-CH"/>
        </w:rPr>
        <w:t>ITU-T Z.300</w:t>
      </w:r>
      <w:r w:rsidRPr="00D86E1C">
        <w:rPr>
          <w:rFonts w:eastAsiaTheme="minorEastAsia" w:hint="eastAsia"/>
          <w:lang w:val="fr-CH" w:eastAsia="zh-CN"/>
        </w:rPr>
        <w:t>系列和</w:t>
      </w:r>
      <w:r w:rsidRPr="00D86E1C">
        <w:rPr>
          <w:rFonts w:eastAsia="Times New Roman"/>
          <w:lang w:val="fr-CH"/>
        </w:rPr>
        <w:t>ITU-T Z.500</w:t>
      </w:r>
      <w:r w:rsidRPr="00D86E1C">
        <w:rPr>
          <w:rFonts w:eastAsiaTheme="minorEastAsia" w:hint="eastAsia"/>
          <w:lang w:val="fr-CH" w:eastAsia="zh-CN"/>
        </w:rPr>
        <w:t>系列</w:t>
      </w:r>
      <w:r w:rsidRPr="00D86E1C">
        <w:rPr>
          <w:rFonts w:eastAsiaTheme="minorEastAsia"/>
          <w:lang w:val="fr-CH" w:eastAsia="zh-CN"/>
        </w:rPr>
        <w:t>除外</w:t>
      </w:r>
    </w:p>
    <w:p w:rsidR="009F6CC0" w:rsidRPr="00D86E1C" w:rsidRDefault="009F6CC0" w:rsidP="009F6CC0">
      <w:pPr>
        <w:pStyle w:val="Headingb"/>
        <w:keepLines/>
        <w:rPr>
          <w:lang w:val="fr-FR" w:eastAsia="zh-CN"/>
        </w:rPr>
      </w:pPr>
      <w:r w:rsidRPr="00D86E1C">
        <w:rPr>
          <w:lang w:val="fr-FR"/>
        </w:rPr>
        <w:t>ITU-T</w:t>
      </w:r>
      <w:r w:rsidRPr="00D86E1C">
        <w:rPr>
          <w:rFonts w:hint="eastAsia"/>
          <w:lang w:val="fr-CH" w:eastAsia="zh-CN"/>
        </w:rPr>
        <w:t>第</w:t>
      </w:r>
      <w:r w:rsidRPr="00D86E1C">
        <w:rPr>
          <w:lang w:val="fr-FR"/>
        </w:rPr>
        <w:t>20</w:t>
      </w:r>
      <w:r w:rsidRPr="00D86E1C">
        <w:rPr>
          <w:rFonts w:hint="eastAsia"/>
          <w:lang w:val="en-US" w:eastAsia="zh-CN"/>
        </w:rPr>
        <w:t>研究</w:t>
      </w:r>
      <w:r w:rsidRPr="00D86E1C">
        <w:rPr>
          <w:lang w:val="en-US" w:eastAsia="zh-CN"/>
        </w:rPr>
        <w:t>组</w:t>
      </w:r>
    </w:p>
    <w:p w:rsidR="009F6CC0" w:rsidRPr="00D86E1C" w:rsidRDefault="009F6CC0" w:rsidP="009F6CC0">
      <w:pPr>
        <w:keepNext/>
        <w:keepLines/>
        <w:rPr>
          <w:lang w:val="fr-CH"/>
        </w:rPr>
      </w:pPr>
      <w:r w:rsidRPr="00D86E1C">
        <w:rPr>
          <w:lang w:val="fr-CH"/>
        </w:rPr>
        <w:t>ITU-T F.744</w:t>
      </w:r>
      <w:r w:rsidRPr="00D86E1C">
        <w:rPr>
          <w:lang w:val="fr-CH"/>
        </w:rPr>
        <w:t>、</w:t>
      </w:r>
      <w:r w:rsidRPr="00D86E1C">
        <w:rPr>
          <w:lang w:val="fr-CH"/>
        </w:rPr>
        <w:t>ITU-T F.747.1 – ITU-T F.747.8</w:t>
      </w:r>
      <w:r w:rsidRPr="00D86E1C">
        <w:rPr>
          <w:lang w:val="fr-CH"/>
        </w:rPr>
        <w:t>、</w:t>
      </w:r>
      <w:r w:rsidRPr="00D86E1C">
        <w:rPr>
          <w:lang w:val="fr-CH"/>
        </w:rPr>
        <w:t>ITU-T F.748.0 – ITU-T F.748.5</w:t>
      </w:r>
      <w:r w:rsidRPr="00D86E1C">
        <w:rPr>
          <w:rFonts w:hint="eastAsia"/>
          <w:lang w:val="fr-CH" w:eastAsia="zh-CN"/>
        </w:rPr>
        <w:t>和</w:t>
      </w:r>
      <w:r w:rsidRPr="00D86E1C">
        <w:rPr>
          <w:lang w:val="fr-CH"/>
        </w:rPr>
        <w:t>ITU-T F.771</w:t>
      </w:r>
    </w:p>
    <w:p w:rsidR="009F6CC0" w:rsidRPr="00D86E1C" w:rsidRDefault="009F6CC0" w:rsidP="009F6CC0">
      <w:pPr>
        <w:keepNext/>
        <w:keepLines/>
        <w:rPr>
          <w:lang w:val="fr-CH"/>
        </w:rPr>
      </w:pPr>
      <w:r w:rsidRPr="00D86E1C">
        <w:rPr>
          <w:lang w:val="fr-CH"/>
        </w:rPr>
        <w:t>ITU-T H.621</w:t>
      </w:r>
      <w:r w:rsidRPr="00D86E1C">
        <w:rPr>
          <w:lang w:val="fr-CH"/>
        </w:rPr>
        <w:t>、</w:t>
      </w:r>
      <w:r w:rsidRPr="00D86E1C">
        <w:rPr>
          <w:lang w:val="fr-CH"/>
        </w:rPr>
        <w:t>ITU-T H.623</w:t>
      </w:r>
      <w:r w:rsidRPr="00D86E1C">
        <w:rPr>
          <w:lang w:val="fr-CH"/>
        </w:rPr>
        <w:t>、</w:t>
      </w:r>
      <w:r w:rsidRPr="00D86E1C">
        <w:rPr>
          <w:lang w:val="fr-CH"/>
        </w:rPr>
        <w:t>ITU-T H.641</w:t>
      </w:r>
      <w:r w:rsidRPr="00D86E1C">
        <w:rPr>
          <w:lang w:val="fr-CH"/>
        </w:rPr>
        <w:t>、</w:t>
      </w:r>
      <w:r w:rsidRPr="00D86E1C">
        <w:rPr>
          <w:lang w:val="fr-CH"/>
        </w:rPr>
        <w:t>ITU-T H.642.1</w:t>
      </w:r>
      <w:r w:rsidRPr="00D86E1C">
        <w:rPr>
          <w:lang w:val="fr-CH"/>
        </w:rPr>
        <w:t>、</w:t>
      </w:r>
      <w:r w:rsidRPr="00D86E1C">
        <w:rPr>
          <w:lang w:val="fr-CH"/>
        </w:rPr>
        <w:t>ITU-T H.642.2</w:t>
      </w:r>
      <w:r w:rsidRPr="00D86E1C">
        <w:rPr>
          <w:rFonts w:hint="eastAsia"/>
          <w:lang w:val="fr-CH" w:eastAsia="zh-CN"/>
        </w:rPr>
        <w:t>和</w:t>
      </w:r>
      <w:r w:rsidRPr="00D86E1C">
        <w:rPr>
          <w:lang w:val="fr-CH"/>
        </w:rPr>
        <w:t>ITU-T H.642.3</w:t>
      </w:r>
    </w:p>
    <w:p w:rsidR="009F6CC0" w:rsidRPr="00D86E1C" w:rsidRDefault="009F6CC0" w:rsidP="009F6CC0">
      <w:pPr>
        <w:rPr>
          <w:lang w:val="fr-CH"/>
        </w:rPr>
      </w:pPr>
      <w:r w:rsidRPr="00D86E1C">
        <w:rPr>
          <w:lang w:val="fr-CH"/>
        </w:rPr>
        <w:t>ITU-T Q.3052</w:t>
      </w:r>
    </w:p>
    <w:p w:rsidR="009F6CC0" w:rsidRPr="00D86E1C" w:rsidRDefault="009F6CC0" w:rsidP="009F6CC0">
      <w:pPr>
        <w:rPr>
          <w:lang w:val="fr-CH"/>
        </w:rPr>
      </w:pPr>
      <w:r w:rsidRPr="00D86E1C">
        <w:rPr>
          <w:lang w:val="fr-CH"/>
        </w:rPr>
        <w:t>ITU-T Y.4000</w:t>
      </w:r>
      <w:r w:rsidRPr="00D86E1C">
        <w:rPr>
          <w:rFonts w:hint="eastAsia"/>
          <w:lang w:val="fr-CH" w:eastAsia="zh-CN"/>
        </w:rPr>
        <w:t>系列</w:t>
      </w:r>
      <w:r w:rsidRPr="00D86E1C">
        <w:rPr>
          <w:lang w:val="fr-CH"/>
        </w:rPr>
        <w:t>、</w:t>
      </w:r>
      <w:r w:rsidRPr="00D86E1C">
        <w:rPr>
          <w:lang w:val="fr-CH"/>
        </w:rPr>
        <w:t>ITU-T Y.2016</w:t>
      </w:r>
      <w:r w:rsidRPr="00D86E1C">
        <w:rPr>
          <w:lang w:val="fr-CH"/>
        </w:rPr>
        <w:t>、</w:t>
      </w:r>
      <w:r w:rsidRPr="00D86E1C">
        <w:rPr>
          <w:lang w:val="fr-CH"/>
        </w:rPr>
        <w:t>ITU-T Y.2026</w:t>
      </w:r>
      <w:r w:rsidRPr="00D86E1C">
        <w:rPr>
          <w:lang w:val="fr-CH"/>
        </w:rPr>
        <w:t>、</w:t>
      </w:r>
      <w:r w:rsidRPr="00D86E1C">
        <w:rPr>
          <w:lang w:val="fr-CH"/>
        </w:rPr>
        <w:t>ITU-T Y.2060 – ITU-T Y.2070</w:t>
      </w:r>
      <w:r w:rsidRPr="00D86E1C">
        <w:rPr>
          <w:lang w:val="fr-CH"/>
        </w:rPr>
        <w:t>、</w:t>
      </w:r>
      <w:r w:rsidRPr="00D86E1C">
        <w:rPr>
          <w:lang w:val="fr-CH"/>
        </w:rPr>
        <w:t>ITU-T Y.2074 – ITU</w:t>
      </w:r>
      <w:r w:rsidRPr="00D86E1C">
        <w:rPr>
          <w:lang w:val="fr-CH"/>
        </w:rPr>
        <w:noBreakHyphen/>
        <w:t>T Y.2078</w:t>
      </w:r>
      <w:r w:rsidRPr="00D86E1C">
        <w:rPr>
          <w:lang w:val="fr-CH"/>
        </w:rPr>
        <w:t>、</w:t>
      </w:r>
      <w:r w:rsidRPr="00D86E1C">
        <w:rPr>
          <w:lang w:val="fr-CH"/>
        </w:rPr>
        <w:t>ITU-T Y.2213</w:t>
      </w:r>
      <w:r w:rsidRPr="00D86E1C">
        <w:rPr>
          <w:lang w:val="fr-CH"/>
        </w:rPr>
        <w:t>、</w:t>
      </w:r>
      <w:r w:rsidRPr="00D86E1C">
        <w:rPr>
          <w:lang w:val="fr-CH"/>
        </w:rPr>
        <w:t>ITU-T Y.2221</w:t>
      </w:r>
      <w:r w:rsidRPr="00D86E1C">
        <w:rPr>
          <w:lang w:val="fr-CH"/>
        </w:rPr>
        <w:t>、</w:t>
      </w:r>
      <w:r w:rsidRPr="00D86E1C">
        <w:rPr>
          <w:lang w:val="fr-CH"/>
        </w:rPr>
        <w:t>ITU-T Y.2238</w:t>
      </w:r>
      <w:r w:rsidRPr="00D86E1C">
        <w:rPr>
          <w:lang w:val="fr-CH"/>
        </w:rPr>
        <w:t>、</w:t>
      </w:r>
      <w:r w:rsidRPr="00D86E1C">
        <w:rPr>
          <w:lang w:val="fr-CH"/>
        </w:rPr>
        <w:t>ITU-T Y.2281</w:t>
      </w:r>
      <w:r w:rsidRPr="00D86E1C">
        <w:rPr>
          <w:lang w:val="fr-CH"/>
        </w:rPr>
        <w:t>、</w:t>
      </w:r>
      <w:r w:rsidRPr="00D86E1C">
        <w:rPr>
          <w:lang w:val="fr-CH"/>
        </w:rPr>
        <w:t>ITU-T Y.2291</w:t>
      </w:r>
    </w:p>
    <w:p w:rsidR="009F6CC0" w:rsidRPr="008A1CAC" w:rsidRDefault="009F6CC0" w:rsidP="009F6CC0">
      <w:pPr>
        <w:tabs>
          <w:tab w:val="left" w:pos="284"/>
        </w:tabs>
        <w:spacing w:before="80"/>
        <w:rPr>
          <w:rFonts w:eastAsia="Times New Roman"/>
          <w:lang w:val="fr-CH" w:eastAsia="zh-CN"/>
        </w:rPr>
      </w:pPr>
      <w:r w:rsidRPr="00D86E1C">
        <w:rPr>
          <w:rFonts w:eastAsiaTheme="minorEastAsia" w:hint="eastAsia"/>
          <w:lang w:eastAsia="zh-CN"/>
        </w:rPr>
        <w:t>注</w:t>
      </w:r>
      <w:r w:rsidRPr="008A1CAC">
        <w:rPr>
          <w:rFonts w:eastAsia="Times New Roman"/>
          <w:lang w:val="fr-CH" w:eastAsia="zh-CN"/>
        </w:rPr>
        <w:t xml:space="preserve"> –</w:t>
      </w:r>
      <w:r w:rsidRPr="00D86E1C">
        <w:rPr>
          <w:rFonts w:eastAsia="Times New Roman"/>
          <w:lang w:val="fr-CH" w:eastAsia="zh-CN"/>
        </w:rPr>
        <w:t xml:space="preserve"> </w:t>
      </w:r>
      <w:r w:rsidRPr="00D86E1C">
        <w:rPr>
          <w:rFonts w:ascii="SimSun" w:hAnsi="SimSun" w:cs="SimSun" w:hint="eastAsia"/>
          <w:lang w:eastAsia="zh-CN"/>
        </w:rPr>
        <w:t>由其他研究组转</w:t>
      </w:r>
      <w:r>
        <w:rPr>
          <w:rFonts w:ascii="SimSun" w:hAnsi="SimSun" w:cs="SimSun" w:hint="eastAsia"/>
          <w:lang w:eastAsia="zh-CN"/>
        </w:rPr>
        <w:t>入</w:t>
      </w:r>
      <w:r w:rsidRPr="00D86E1C">
        <w:rPr>
          <w:rFonts w:ascii="SimSun" w:hAnsi="SimSun" w:cs="SimSun" w:hint="eastAsia"/>
          <w:lang w:eastAsia="zh-CN"/>
        </w:rPr>
        <w:t>的建议书</w:t>
      </w:r>
      <w:r w:rsidRPr="00D86E1C">
        <w:rPr>
          <w:rFonts w:ascii="SimSun" w:hAnsi="SimSun" w:cs="SimSun"/>
          <w:lang w:eastAsia="zh-CN"/>
        </w:rPr>
        <w:t>在</w:t>
      </w:r>
      <w:r w:rsidRPr="00D86E1C">
        <w:rPr>
          <w:rFonts w:eastAsia="Times New Roman"/>
          <w:lang w:val="fr-CH" w:eastAsia="zh-CN"/>
        </w:rPr>
        <w:t>Y.4000</w:t>
      </w:r>
      <w:r w:rsidRPr="00D86E1C">
        <w:rPr>
          <w:rFonts w:eastAsiaTheme="minorEastAsia" w:hint="eastAsia"/>
          <w:lang w:val="fr-CH" w:eastAsia="zh-CN"/>
        </w:rPr>
        <w:t>系列</w:t>
      </w:r>
      <w:r w:rsidRPr="00D86E1C">
        <w:rPr>
          <w:rFonts w:eastAsiaTheme="minorEastAsia"/>
          <w:lang w:val="fr-CH" w:eastAsia="zh-CN"/>
        </w:rPr>
        <w:t>中</w:t>
      </w:r>
      <w:r>
        <w:rPr>
          <w:rFonts w:eastAsiaTheme="minorEastAsia" w:hint="eastAsia"/>
          <w:lang w:val="fr-CH" w:eastAsia="zh-CN"/>
        </w:rPr>
        <w:t>含</w:t>
      </w:r>
      <w:r w:rsidRPr="00D86E1C">
        <w:rPr>
          <w:rFonts w:eastAsiaTheme="minorEastAsia"/>
          <w:lang w:val="fr-CH" w:eastAsia="zh-CN"/>
        </w:rPr>
        <w:t>有</w:t>
      </w:r>
      <w:r>
        <w:rPr>
          <w:rFonts w:eastAsiaTheme="minorEastAsia" w:hint="eastAsia"/>
          <w:lang w:val="fr-CH" w:eastAsia="zh-CN"/>
        </w:rPr>
        <w:t>双</w:t>
      </w:r>
      <w:r w:rsidRPr="00D86E1C">
        <w:rPr>
          <w:rFonts w:eastAsiaTheme="minorEastAsia"/>
          <w:lang w:val="fr-CH" w:eastAsia="zh-CN"/>
        </w:rPr>
        <w:t>编号。</w:t>
      </w:r>
    </w:p>
    <w:p w:rsidR="009F6CC0" w:rsidRPr="008A1CAC" w:rsidRDefault="009F6CC0" w:rsidP="009F6CC0">
      <w:pPr>
        <w:pStyle w:val="Headingb"/>
        <w:rPr>
          <w:lang w:val="fr-CH" w:eastAsia="zh-CN"/>
        </w:rPr>
      </w:pPr>
      <w:r w:rsidRPr="008A1CAC">
        <w:rPr>
          <w:lang w:val="fr-CH" w:eastAsia="zh-CN"/>
        </w:rPr>
        <w:t>TSAG</w:t>
      </w:r>
    </w:p>
    <w:p w:rsidR="009F6CC0" w:rsidRPr="008A1CAC" w:rsidRDefault="009F6CC0" w:rsidP="009F6CC0">
      <w:pPr>
        <w:rPr>
          <w:lang w:val="fr-CH" w:eastAsia="zh-CN"/>
        </w:rPr>
      </w:pPr>
      <w:r w:rsidRPr="008A1CAC">
        <w:rPr>
          <w:lang w:val="fr-CH" w:eastAsia="zh-CN"/>
        </w:rPr>
        <w:t>ITU-T A</w:t>
      </w:r>
      <w:r w:rsidRPr="00D86E1C">
        <w:rPr>
          <w:lang w:eastAsia="zh-CN"/>
        </w:rPr>
        <w:t>系列建议书</w:t>
      </w:r>
    </w:p>
    <w:p w:rsidR="007E1A9A" w:rsidRDefault="007E1A9A" w:rsidP="009F6CC0">
      <w:pPr>
        <w:pStyle w:val="Reasons"/>
        <w:rPr>
          <w:lang w:eastAsia="zh-CN"/>
        </w:rPr>
      </w:pPr>
    </w:p>
    <w:p w:rsidR="007E1A9A" w:rsidRDefault="007E1A9A" w:rsidP="009F6CC0">
      <w:pPr>
        <w:pStyle w:val="Reasons"/>
        <w:rPr>
          <w:lang w:eastAsia="zh-CN"/>
        </w:rPr>
        <w:sectPr w:rsidR="007E1A9A" w:rsidSect="003C7D74">
          <w:footerReference w:type="even" r:id="rId41"/>
          <w:footerReference w:type="default" r:id="rId42"/>
          <w:pgSz w:w="11907" w:h="16840" w:code="9"/>
          <w:pgMar w:top="1134" w:right="1134" w:bottom="1134" w:left="1134" w:header="567" w:footer="567" w:gutter="0"/>
          <w:paperSrc w:first="15" w:other="15"/>
          <w:cols w:space="720"/>
          <w:vAlign w:val="both"/>
          <w:docGrid w:linePitch="326"/>
        </w:sectPr>
      </w:pPr>
    </w:p>
    <w:p w:rsidR="009F6CC0" w:rsidRPr="00E04A5F" w:rsidRDefault="007E1A9A" w:rsidP="009F6CC0">
      <w:pPr>
        <w:pStyle w:val="ResNo"/>
        <w:rPr>
          <w:lang w:eastAsia="zh-CN"/>
        </w:rPr>
      </w:pPr>
      <w:bookmarkStart w:id="36" w:name="_Toc348252427"/>
      <w:bookmarkStart w:id="37" w:name="_Toc477941699"/>
      <w:bookmarkStart w:id="38" w:name="_Toc478043526"/>
      <w:bookmarkStart w:id="39" w:name="_Toc478044953"/>
      <w:bookmarkStart w:id="40" w:name="OLE_LINK33"/>
      <w:r w:rsidRPr="0038451B">
        <w:rPr>
          <w:rStyle w:val="href"/>
          <w:rFonts w:hint="eastAsia"/>
        </w:rPr>
        <w:t>第</w:t>
      </w:r>
      <w:r w:rsidRPr="0038451B">
        <w:rPr>
          <w:rStyle w:val="href"/>
          <w:rFonts w:hint="eastAsia"/>
        </w:rPr>
        <w:t>7</w:t>
      </w:r>
      <w:r w:rsidRPr="0038451B">
        <w:rPr>
          <w:rStyle w:val="href"/>
          <w:rFonts w:hint="eastAsia"/>
        </w:rPr>
        <w:t>号决议</w:t>
      </w:r>
      <w:r w:rsidR="009F6CC0" w:rsidRPr="008D03F8">
        <w:rPr>
          <w:rFonts w:ascii="SimSun" w:hAnsi="SimSun" w:cs="SimSun" w:hint="eastAsia"/>
          <w:lang w:eastAsia="zh-CN"/>
        </w:rPr>
        <w:t>（</w:t>
      </w:r>
      <w:r w:rsidR="009F6CC0" w:rsidRPr="008D03F8">
        <w:rPr>
          <w:rFonts w:eastAsia="Times New Roman" w:hAnsi="Times New Roman Bold" w:hint="eastAsia"/>
          <w:lang w:eastAsia="zh-CN"/>
        </w:rPr>
        <w:t>2016</w:t>
      </w:r>
      <w:r w:rsidR="009F6CC0" w:rsidRPr="008D03F8">
        <w:rPr>
          <w:rFonts w:ascii="SimSun" w:hAnsi="SimSun" w:cs="SimSun" w:hint="eastAsia"/>
          <w:lang w:eastAsia="zh-CN"/>
        </w:rPr>
        <w:t>年，哈马马特，修订版）</w:t>
      </w:r>
      <w:bookmarkEnd w:id="36"/>
      <w:bookmarkEnd w:id="37"/>
      <w:bookmarkEnd w:id="38"/>
      <w:bookmarkEnd w:id="39"/>
      <w:bookmarkEnd w:id="40"/>
    </w:p>
    <w:p w:rsidR="009F6CC0" w:rsidRPr="00E04A5F" w:rsidRDefault="009F6CC0" w:rsidP="009F6CC0">
      <w:pPr>
        <w:pStyle w:val="Restitle"/>
        <w:rPr>
          <w:lang w:eastAsia="zh-CN"/>
        </w:rPr>
      </w:pPr>
      <w:bookmarkStart w:id="41" w:name="_Toc348252428"/>
      <w:bookmarkStart w:id="42" w:name="_Toc478043527"/>
      <w:bookmarkStart w:id="43" w:name="_Toc478044954"/>
      <w:r w:rsidRPr="00E04A5F">
        <w:rPr>
          <w:lang w:eastAsia="zh-CN"/>
        </w:rPr>
        <w:t>与国际标准化组织和国际电工委员会的</w:t>
      </w:r>
      <w:r w:rsidRPr="00E04A5F">
        <w:rPr>
          <w:rFonts w:hint="eastAsia"/>
          <w:lang w:eastAsia="zh-CN"/>
        </w:rPr>
        <w:t>协</w:t>
      </w:r>
      <w:r w:rsidRPr="00E04A5F">
        <w:rPr>
          <w:lang w:eastAsia="zh-CN"/>
        </w:rPr>
        <w:t>作</w:t>
      </w:r>
      <w:bookmarkEnd w:id="41"/>
      <w:bookmarkEnd w:id="42"/>
      <w:bookmarkEnd w:id="43"/>
    </w:p>
    <w:p w:rsidR="009F6CC0" w:rsidRPr="00AE7E33" w:rsidRDefault="009F6CC0" w:rsidP="009F6CC0">
      <w:pPr>
        <w:pStyle w:val="Resref"/>
        <w:rPr>
          <w:iCs/>
          <w:lang w:eastAsia="zh-CN"/>
        </w:rPr>
      </w:pPr>
      <w:r w:rsidRPr="00AE7E33">
        <w:rPr>
          <w:rFonts w:hint="eastAsia"/>
          <w:iCs/>
          <w:lang w:eastAsia="zh-CN"/>
        </w:rPr>
        <w:t>（</w:t>
      </w:r>
      <w:r w:rsidRPr="00B6457B">
        <w:rPr>
          <w:rFonts w:asciiTheme="majorBidi" w:hAnsiTheme="majorBidi" w:cstheme="majorBidi"/>
          <w:iCs/>
          <w:lang w:eastAsia="zh-CN"/>
        </w:rPr>
        <w:t>1984</w:t>
      </w:r>
      <w:r w:rsidRPr="00AE7E33">
        <w:rPr>
          <w:rFonts w:hint="eastAsia"/>
          <w:iCs/>
          <w:lang w:eastAsia="zh-CN"/>
        </w:rPr>
        <w:t>年，马拉加</w:t>
      </w:r>
      <w:r w:rsidRPr="00AE7E33">
        <w:rPr>
          <w:iCs/>
          <w:lang w:eastAsia="zh-CN"/>
        </w:rPr>
        <w:t>-</w:t>
      </w:r>
      <w:r w:rsidRPr="00AE7E33">
        <w:rPr>
          <w:rFonts w:hint="eastAsia"/>
          <w:iCs/>
          <w:lang w:eastAsia="zh-CN"/>
        </w:rPr>
        <w:t>托雷莫利诺斯；</w:t>
      </w:r>
      <w:r w:rsidRPr="00B6457B">
        <w:rPr>
          <w:rFonts w:asciiTheme="majorBidi" w:hAnsiTheme="majorBidi" w:cstheme="majorBidi"/>
          <w:iCs/>
          <w:lang w:eastAsia="zh-CN"/>
        </w:rPr>
        <w:t>1993</w:t>
      </w:r>
      <w:r w:rsidRPr="00AE7E33">
        <w:rPr>
          <w:rFonts w:hint="eastAsia"/>
          <w:iCs/>
          <w:lang w:eastAsia="zh-CN"/>
        </w:rPr>
        <w:t>年，赫尔辛基；</w:t>
      </w:r>
      <w:r w:rsidRPr="00B6457B">
        <w:rPr>
          <w:rFonts w:asciiTheme="majorBidi" w:hAnsiTheme="majorBidi" w:cstheme="majorBidi"/>
          <w:iCs/>
          <w:lang w:eastAsia="zh-CN"/>
        </w:rPr>
        <w:t>1996</w:t>
      </w:r>
      <w:r w:rsidRPr="00AE7E33">
        <w:rPr>
          <w:rFonts w:hint="eastAsia"/>
          <w:iCs/>
          <w:lang w:eastAsia="zh-CN"/>
        </w:rPr>
        <w:t>年，日内瓦；</w:t>
      </w:r>
      <w:r w:rsidRPr="00B6457B">
        <w:rPr>
          <w:rFonts w:asciiTheme="majorBidi" w:hAnsiTheme="majorBidi" w:cstheme="majorBidi"/>
          <w:iCs/>
          <w:lang w:eastAsia="zh-CN"/>
        </w:rPr>
        <w:t>2000</w:t>
      </w:r>
      <w:r w:rsidRPr="00AE7E33">
        <w:rPr>
          <w:rFonts w:hint="eastAsia"/>
          <w:iCs/>
          <w:lang w:eastAsia="zh-CN"/>
        </w:rPr>
        <w:t>年，蒙特利尔；</w:t>
      </w:r>
      <w:r>
        <w:rPr>
          <w:iCs/>
          <w:lang w:eastAsia="zh-CN"/>
        </w:rPr>
        <w:br/>
      </w:r>
      <w:r w:rsidRPr="00B6457B">
        <w:rPr>
          <w:rFonts w:asciiTheme="majorBidi" w:hAnsiTheme="majorBidi" w:cstheme="majorBidi"/>
          <w:iCs/>
          <w:lang w:eastAsia="zh-CN"/>
        </w:rPr>
        <w:t>2004</w:t>
      </w:r>
      <w:r w:rsidRPr="00AE7E33">
        <w:rPr>
          <w:rFonts w:hint="eastAsia"/>
          <w:iCs/>
          <w:lang w:eastAsia="zh-CN"/>
        </w:rPr>
        <w:t>年，弗洛里亚诺波利斯；</w:t>
      </w:r>
      <w:r w:rsidRPr="00B6457B">
        <w:rPr>
          <w:rFonts w:asciiTheme="majorBidi" w:hAnsiTheme="majorBidi" w:cstheme="majorBidi"/>
          <w:iCs/>
          <w:lang w:eastAsia="zh-CN"/>
        </w:rPr>
        <w:t>2008</w:t>
      </w:r>
      <w:r w:rsidRPr="00AE7E33">
        <w:rPr>
          <w:iCs/>
          <w:lang w:eastAsia="zh-CN"/>
        </w:rPr>
        <w:t>年，约翰内斯</w:t>
      </w:r>
      <w:r w:rsidRPr="00AE7E33">
        <w:rPr>
          <w:rFonts w:hint="eastAsia"/>
          <w:iCs/>
          <w:lang w:eastAsia="zh-CN"/>
        </w:rPr>
        <w:t>堡</w:t>
      </w:r>
      <w:r>
        <w:rPr>
          <w:rFonts w:hint="eastAsia"/>
          <w:iCs/>
          <w:lang w:eastAsia="zh-CN"/>
        </w:rPr>
        <w:t>；</w:t>
      </w:r>
      <w:r w:rsidRPr="00B6457B">
        <w:rPr>
          <w:rFonts w:asciiTheme="majorBidi" w:hAnsiTheme="majorBidi" w:cstheme="majorBidi"/>
          <w:iCs/>
          <w:lang w:eastAsia="zh-CN"/>
        </w:rPr>
        <w:t>2012</w:t>
      </w:r>
      <w:r>
        <w:rPr>
          <w:rFonts w:hint="eastAsia"/>
          <w:iCs/>
          <w:lang w:eastAsia="zh-CN"/>
        </w:rPr>
        <w:t>年，迪拜；</w:t>
      </w:r>
      <w:r>
        <w:rPr>
          <w:rFonts w:hint="eastAsia"/>
          <w:iCs/>
          <w:lang w:eastAsia="zh-CN"/>
        </w:rPr>
        <w:t>2016</w:t>
      </w:r>
      <w:r>
        <w:rPr>
          <w:rFonts w:hint="eastAsia"/>
          <w:iCs/>
          <w:lang w:eastAsia="zh-CN"/>
        </w:rPr>
        <w:t>年</w:t>
      </w:r>
      <w:r>
        <w:rPr>
          <w:iCs/>
          <w:lang w:eastAsia="zh-CN"/>
        </w:rPr>
        <w:t>，哈马马特</w:t>
      </w:r>
      <w:r w:rsidRPr="00AE7E33">
        <w:rPr>
          <w:rFonts w:hint="eastAsia"/>
          <w:iCs/>
          <w:lang w:eastAsia="zh-CN"/>
        </w:rPr>
        <w:t>）</w:t>
      </w:r>
    </w:p>
    <w:p w:rsidR="009F6CC0" w:rsidRPr="00E04A5F" w:rsidRDefault="009F6CC0" w:rsidP="009F6CC0">
      <w:pPr>
        <w:pStyle w:val="Normalaftertitle"/>
        <w:rPr>
          <w:lang w:eastAsia="zh-CN"/>
        </w:rPr>
      </w:pPr>
      <w:r w:rsidRPr="00E04A5F">
        <w:rPr>
          <w:rFonts w:hint="eastAsia"/>
          <w:lang w:eastAsia="zh-CN"/>
        </w:rPr>
        <w:t>世界电信标准化全会（</w:t>
      </w:r>
      <w:r>
        <w:rPr>
          <w:rFonts w:hint="eastAsia"/>
          <w:lang w:eastAsia="zh-CN"/>
        </w:rPr>
        <w:t>2016</w:t>
      </w:r>
      <w:r>
        <w:rPr>
          <w:rFonts w:hint="eastAsia"/>
          <w:lang w:eastAsia="zh-CN"/>
        </w:rPr>
        <w:t>年</w:t>
      </w:r>
      <w:r>
        <w:rPr>
          <w:lang w:eastAsia="zh-CN"/>
        </w:rPr>
        <w:t>，哈马马特</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考虑到</w:t>
      </w:r>
    </w:p>
    <w:p w:rsidR="009F6CC0" w:rsidRPr="00E04A5F" w:rsidRDefault="009F6CC0" w:rsidP="009F6CC0">
      <w:pPr>
        <w:rPr>
          <w:lang w:eastAsia="zh-CN"/>
        </w:rPr>
      </w:pPr>
      <w:r w:rsidRPr="00AE7E33">
        <w:rPr>
          <w:i/>
          <w:iCs/>
          <w:lang w:eastAsia="zh-CN"/>
        </w:rPr>
        <w:t>a)</w:t>
      </w:r>
      <w:r w:rsidRPr="00E04A5F">
        <w:rPr>
          <w:rFonts w:hint="eastAsia"/>
          <w:lang w:eastAsia="zh-CN"/>
        </w:rPr>
        <w:tab/>
      </w:r>
      <w:r w:rsidRPr="00E04A5F">
        <w:rPr>
          <w:rFonts w:hint="eastAsia"/>
          <w:lang w:eastAsia="zh-CN"/>
        </w:rPr>
        <w:t>国际电联《组织法》第</w:t>
      </w:r>
      <w:r w:rsidRPr="00E04A5F">
        <w:rPr>
          <w:lang w:eastAsia="zh-CN"/>
        </w:rPr>
        <w:t>1</w:t>
      </w:r>
      <w:r w:rsidRPr="00E04A5F">
        <w:rPr>
          <w:rFonts w:hint="eastAsia"/>
          <w:lang w:eastAsia="zh-CN"/>
        </w:rPr>
        <w:t>条所确立的国际电联在有关协调电信设施方面的宗旨；</w:t>
      </w:r>
    </w:p>
    <w:p w:rsidR="009F6CC0" w:rsidRPr="00E04A5F" w:rsidRDefault="009F6CC0" w:rsidP="009F6CC0">
      <w:pPr>
        <w:rPr>
          <w:lang w:eastAsia="zh-CN"/>
        </w:rPr>
      </w:pPr>
      <w:r w:rsidRPr="00AE7E33">
        <w:rPr>
          <w:i/>
          <w:iCs/>
          <w:lang w:eastAsia="zh-CN"/>
        </w:rPr>
        <w:t>b)</w:t>
      </w:r>
      <w:r w:rsidRPr="00E04A5F">
        <w:rPr>
          <w:rFonts w:hint="eastAsia"/>
          <w:lang w:eastAsia="zh-CN"/>
        </w:rPr>
        <w:tab/>
      </w:r>
      <w:r w:rsidRPr="00E04A5F">
        <w:rPr>
          <w:rFonts w:hint="eastAsia"/>
          <w:lang w:eastAsia="zh-CN"/>
        </w:rPr>
        <w:t>《组织法》第三章中规定的国际电联电信标准化部门（</w:t>
      </w:r>
      <w:r w:rsidRPr="00E04A5F">
        <w:rPr>
          <w:lang w:eastAsia="zh-CN"/>
        </w:rPr>
        <w:t>ITU-T</w:t>
      </w:r>
      <w:r w:rsidRPr="00E04A5F">
        <w:rPr>
          <w:rFonts w:hint="eastAsia"/>
          <w:lang w:eastAsia="zh-CN"/>
        </w:rPr>
        <w:t>）的职责；</w:t>
      </w:r>
    </w:p>
    <w:p w:rsidR="009F6CC0" w:rsidRPr="00E04A5F" w:rsidRDefault="009F6CC0" w:rsidP="009F6CC0">
      <w:pPr>
        <w:rPr>
          <w:lang w:eastAsia="zh-CN"/>
        </w:rPr>
      </w:pPr>
      <w:r w:rsidRPr="00AE7E33">
        <w:rPr>
          <w:i/>
          <w:iCs/>
          <w:lang w:eastAsia="zh-CN"/>
        </w:rPr>
        <w:t>c)</w:t>
      </w:r>
      <w:r w:rsidRPr="00E04A5F">
        <w:rPr>
          <w:rFonts w:hint="eastAsia"/>
          <w:lang w:eastAsia="zh-CN"/>
        </w:rPr>
        <w:tab/>
      </w:r>
      <w:r w:rsidRPr="00E04A5F">
        <w:rPr>
          <w:rFonts w:hint="eastAsia"/>
          <w:lang w:eastAsia="zh-CN"/>
        </w:rPr>
        <w:t>国际标准化组织（</w:t>
      </w:r>
      <w:r w:rsidRPr="00E04A5F">
        <w:rPr>
          <w:lang w:eastAsia="zh-CN"/>
        </w:rPr>
        <w:t>ISO</w:t>
      </w:r>
      <w:r w:rsidRPr="00E04A5F">
        <w:rPr>
          <w:rFonts w:hint="eastAsia"/>
          <w:lang w:eastAsia="zh-CN"/>
        </w:rPr>
        <w:t>）和国际电工委员会（</w:t>
      </w:r>
      <w:r w:rsidRPr="00E04A5F">
        <w:rPr>
          <w:lang w:eastAsia="zh-CN"/>
        </w:rPr>
        <w:t>IEC</w:t>
      </w:r>
      <w:r w:rsidRPr="00E04A5F">
        <w:rPr>
          <w:rFonts w:hint="eastAsia"/>
          <w:lang w:eastAsia="zh-CN"/>
        </w:rPr>
        <w:t>）均对电信的某些方面感兴趣；</w:t>
      </w:r>
    </w:p>
    <w:p w:rsidR="009F6CC0" w:rsidRPr="00E04A5F" w:rsidRDefault="009F6CC0" w:rsidP="009F6CC0">
      <w:pPr>
        <w:rPr>
          <w:lang w:eastAsia="zh-CN"/>
        </w:rPr>
      </w:pPr>
      <w:r w:rsidRPr="00AE7E33">
        <w:rPr>
          <w:i/>
          <w:iCs/>
          <w:lang w:eastAsia="zh-CN"/>
        </w:rPr>
        <w:t>d)</w:t>
      </w:r>
      <w:r w:rsidRPr="00E04A5F">
        <w:rPr>
          <w:rFonts w:hint="eastAsia"/>
          <w:lang w:eastAsia="zh-CN"/>
        </w:rPr>
        <w:tab/>
      </w:r>
      <w:r w:rsidRPr="00E04A5F">
        <w:rPr>
          <w:lang w:eastAsia="zh-CN"/>
        </w:rPr>
        <w:t>ISO</w:t>
      </w:r>
      <w:r w:rsidRPr="00E04A5F">
        <w:rPr>
          <w:rFonts w:hint="eastAsia"/>
          <w:lang w:eastAsia="zh-CN"/>
        </w:rPr>
        <w:t>和</w:t>
      </w:r>
      <w:r w:rsidRPr="00E04A5F">
        <w:rPr>
          <w:lang w:eastAsia="zh-CN"/>
        </w:rPr>
        <w:t>IEC</w:t>
      </w:r>
      <w:r w:rsidRPr="00E04A5F">
        <w:rPr>
          <w:rFonts w:hint="eastAsia"/>
          <w:lang w:eastAsia="zh-CN"/>
        </w:rPr>
        <w:t>为一方，</w:t>
      </w:r>
      <w:r w:rsidRPr="00E04A5F">
        <w:rPr>
          <w:lang w:eastAsia="zh-CN"/>
        </w:rPr>
        <w:t>ITU-T</w:t>
      </w:r>
      <w:r w:rsidRPr="00E04A5F">
        <w:rPr>
          <w:rFonts w:hint="eastAsia"/>
          <w:lang w:eastAsia="zh-CN"/>
        </w:rPr>
        <w:t>为另一方，均对制定电信和信息技术</w:t>
      </w:r>
      <w:r>
        <w:rPr>
          <w:rFonts w:hint="eastAsia"/>
          <w:lang w:eastAsia="zh-CN"/>
        </w:rPr>
        <w:t>标准有共同兴趣，这些</w:t>
      </w:r>
      <w:r>
        <w:rPr>
          <w:lang w:eastAsia="zh-CN"/>
        </w:rPr>
        <w:t>标准</w:t>
      </w:r>
      <w:r w:rsidRPr="00E04A5F">
        <w:rPr>
          <w:rFonts w:hint="eastAsia"/>
          <w:lang w:eastAsia="zh-CN"/>
        </w:rPr>
        <w:t>充分考虑到</w:t>
      </w:r>
      <w:r>
        <w:rPr>
          <w:rFonts w:hint="eastAsia"/>
          <w:lang w:eastAsia="zh-CN"/>
        </w:rPr>
        <w:t>包括</w:t>
      </w:r>
      <w:r w:rsidRPr="00E04A5F">
        <w:rPr>
          <w:rFonts w:hint="eastAsia"/>
          <w:lang w:eastAsia="zh-CN"/>
        </w:rPr>
        <w:t>制造商、用户和负责通信系统的各方</w:t>
      </w:r>
      <w:r>
        <w:rPr>
          <w:rFonts w:hint="eastAsia"/>
          <w:lang w:eastAsia="zh-CN"/>
        </w:rPr>
        <w:t>在内</w:t>
      </w:r>
      <w:r>
        <w:rPr>
          <w:lang w:eastAsia="zh-CN"/>
        </w:rPr>
        <w:t>的</w:t>
      </w:r>
      <w:r>
        <w:rPr>
          <w:rFonts w:hint="eastAsia"/>
          <w:lang w:eastAsia="zh-CN"/>
        </w:rPr>
        <w:t>所有相关利益攸关方的</w:t>
      </w:r>
      <w:r w:rsidRPr="00E04A5F">
        <w:rPr>
          <w:rFonts w:hint="eastAsia"/>
          <w:lang w:eastAsia="zh-CN"/>
        </w:rPr>
        <w:t>需求；</w:t>
      </w:r>
    </w:p>
    <w:p w:rsidR="009F6CC0" w:rsidRDefault="009F6CC0" w:rsidP="009F6CC0">
      <w:pPr>
        <w:rPr>
          <w:lang w:eastAsia="zh-CN"/>
        </w:rPr>
      </w:pPr>
      <w:r w:rsidRPr="00AE7E33">
        <w:rPr>
          <w:i/>
          <w:iCs/>
          <w:lang w:eastAsia="zh-CN"/>
        </w:rPr>
        <w:t>e)</w:t>
      </w:r>
      <w:r w:rsidRPr="00E04A5F">
        <w:rPr>
          <w:rFonts w:hint="eastAsia"/>
          <w:lang w:eastAsia="zh-CN"/>
        </w:rPr>
        <w:tab/>
      </w:r>
      <w:r w:rsidRPr="00E04A5F">
        <w:rPr>
          <w:rFonts w:hint="eastAsia"/>
          <w:lang w:eastAsia="zh-CN"/>
        </w:rPr>
        <w:t>有必要根据</w:t>
      </w:r>
      <w:r>
        <w:rPr>
          <w:rFonts w:hint="eastAsia"/>
          <w:lang w:eastAsia="zh-CN"/>
        </w:rPr>
        <w:t>ITU-T</w:t>
      </w:r>
      <w:r w:rsidRPr="00E04A5F">
        <w:rPr>
          <w:rFonts w:hint="eastAsia"/>
          <w:lang w:eastAsia="zh-CN"/>
        </w:rPr>
        <w:t>第</w:t>
      </w:r>
      <w:r w:rsidRPr="00E04A5F">
        <w:rPr>
          <w:rFonts w:hint="eastAsia"/>
          <w:lang w:eastAsia="zh-CN"/>
        </w:rPr>
        <w:t>17</w:t>
      </w:r>
      <w:r w:rsidRPr="00E04A5F">
        <w:rPr>
          <w:rFonts w:hint="eastAsia"/>
          <w:lang w:eastAsia="zh-CN"/>
        </w:rPr>
        <w:t>研究组在电信安全领域与</w:t>
      </w:r>
      <w:r w:rsidRPr="00E04A5F">
        <w:rPr>
          <w:rFonts w:hint="eastAsia"/>
          <w:lang w:eastAsia="zh-CN"/>
        </w:rPr>
        <w:t>ISO</w:t>
      </w:r>
      <w:r w:rsidRPr="00E04A5F">
        <w:rPr>
          <w:rFonts w:hint="eastAsia"/>
          <w:lang w:eastAsia="zh-CN"/>
        </w:rPr>
        <w:t>和</w:t>
      </w:r>
      <w:r w:rsidRPr="00E04A5F">
        <w:rPr>
          <w:rFonts w:hint="eastAsia"/>
          <w:lang w:eastAsia="zh-CN"/>
        </w:rPr>
        <w:t>IEC</w:t>
      </w:r>
      <w:r w:rsidRPr="00E04A5F">
        <w:rPr>
          <w:rFonts w:hint="eastAsia"/>
          <w:lang w:eastAsia="zh-CN"/>
        </w:rPr>
        <w:t>同行开展的合作，在共同感兴趣的其他标准化活动领域实现相互认可</w:t>
      </w:r>
      <w:r>
        <w:rPr>
          <w:rFonts w:hint="eastAsia"/>
          <w:lang w:eastAsia="zh-CN"/>
        </w:rPr>
        <w:t>；</w:t>
      </w:r>
    </w:p>
    <w:p w:rsidR="009F6CC0" w:rsidRDefault="009F6CC0" w:rsidP="009F6CC0">
      <w:pPr>
        <w:rPr>
          <w:lang w:eastAsia="zh-CN"/>
        </w:rPr>
      </w:pPr>
      <w:r w:rsidRPr="008A7514">
        <w:rPr>
          <w:i/>
          <w:iCs/>
          <w:lang w:eastAsia="zh-CN"/>
        </w:rPr>
        <w:t>f)</w:t>
      </w:r>
      <w:r w:rsidRPr="00DC6354">
        <w:rPr>
          <w:lang w:eastAsia="zh-CN"/>
        </w:rPr>
        <w:tab/>
      </w:r>
      <w:r>
        <w:rPr>
          <w:rFonts w:hint="eastAsia"/>
          <w:lang w:eastAsia="zh-CN"/>
        </w:rPr>
        <w:t>国际电联一致性和互操作性（</w:t>
      </w:r>
      <w:r>
        <w:rPr>
          <w:rFonts w:hint="eastAsia"/>
          <w:lang w:eastAsia="zh-CN"/>
        </w:rPr>
        <w:t>C&amp;I</w:t>
      </w:r>
      <w:r>
        <w:rPr>
          <w:rFonts w:hint="eastAsia"/>
          <w:lang w:eastAsia="zh-CN"/>
        </w:rPr>
        <w:t>）项目及其四大支柱，以及经理事会</w:t>
      </w:r>
      <w:r w:rsidRPr="009C1DF3">
        <w:rPr>
          <w:lang w:eastAsia="zh-CN"/>
        </w:rPr>
        <w:t>2014</w:t>
      </w:r>
      <w:r>
        <w:rPr>
          <w:lang w:eastAsia="zh-CN"/>
        </w:rPr>
        <w:t>会议审议的</w:t>
      </w:r>
      <w:r w:rsidRPr="009C1DF3">
        <w:rPr>
          <w:lang w:eastAsia="zh-CN"/>
        </w:rPr>
        <w:t>C&amp;I</w:t>
      </w:r>
      <w:r>
        <w:rPr>
          <w:lang w:eastAsia="zh-CN"/>
        </w:rPr>
        <w:t>项目行动计划</w:t>
      </w:r>
      <w:r>
        <w:rPr>
          <w:rFonts w:hint="eastAsia"/>
          <w:lang w:eastAsia="zh-CN"/>
        </w:rPr>
        <w:t>的相关性，</w:t>
      </w:r>
    </w:p>
    <w:p w:rsidR="009F6CC0" w:rsidRPr="00E04A5F" w:rsidRDefault="009F6CC0" w:rsidP="009F6CC0">
      <w:pPr>
        <w:pStyle w:val="Call"/>
        <w:rPr>
          <w:lang w:eastAsia="zh-CN"/>
        </w:rPr>
      </w:pPr>
      <w:bookmarkStart w:id="44" w:name="p1rectexte"/>
      <w:bookmarkEnd w:id="44"/>
      <w:r w:rsidRPr="00E04A5F">
        <w:rPr>
          <w:rFonts w:hint="eastAsia"/>
          <w:lang w:eastAsia="zh-CN"/>
        </w:rPr>
        <w:t>注意到</w:t>
      </w:r>
    </w:p>
    <w:p w:rsidR="009F6CC0" w:rsidRPr="00E04A5F" w:rsidRDefault="009F6CC0" w:rsidP="009F6CC0">
      <w:pPr>
        <w:rPr>
          <w:lang w:eastAsia="zh-CN"/>
        </w:rPr>
      </w:pPr>
      <w:r w:rsidRPr="00AE7E33">
        <w:rPr>
          <w:i/>
          <w:iCs/>
          <w:lang w:eastAsia="zh-CN"/>
        </w:rPr>
        <w:t>a)</w:t>
      </w:r>
      <w:r w:rsidRPr="00E04A5F">
        <w:rPr>
          <w:rFonts w:hint="eastAsia"/>
          <w:lang w:eastAsia="zh-CN"/>
        </w:rPr>
        <w:tab/>
      </w:r>
      <w:r w:rsidRPr="00E04A5F">
        <w:rPr>
          <w:rFonts w:hint="eastAsia"/>
          <w:lang w:eastAsia="zh-CN"/>
        </w:rPr>
        <w:t>各相关组织所遵循的工作方法和</w:t>
      </w:r>
      <w:r>
        <w:rPr>
          <w:rFonts w:hint="eastAsia"/>
          <w:lang w:eastAsia="zh-CN"/>
        </w:rPr>
        <w:t>标准制定时间安排</w:t>
      </w:r>
      <w:r>
        <w:rPr>
          <w:lang w:eastAsia="zh-CN"/>
        </w:rPr>
        <w:t>各不相同</w:t>
      </w:r>
      <w:r w:rsidRPr="00E04A5F">
        <w:rPr>
          <w:rFonts w:hint="eastAsia"/>
          <w:lang w:eastAsia="zh-CN"/>
        </w:rPr>
        <w:t>；</w:t>
      </w:r>
    </w:p>
    <w:p w:rsidR="009F6CC0" w:rsidRPr="00E04A5F" w:rsidRDefault="009F6CC0" w:rsidP="009F6CC0">
      <w:pPr>
        <w:rPr>
          <w:lang w:eastAsia="zh-CN"/>
        </w:rPr>
      </w:pPr>
      <w:r w:rsidRPr="00AE7E33">
        <w:rPr>
          <w:i/>
          <w:iCs/>
          <w:lang w:eastAsia="zh-CN"/>
        </w:rPr>
        <w:t>b)</w:t>
      </w:r>
      <w:r w:rsidRPr="00E04A5F">
        <w:rPr>
          <w:rFonts w:hint="eastAsia"/>
          <w:lang w:eastAsia="zh-CN"/>
        </w:rPr>
        <w:tab/>
      </w:r>
      <w:r>
        <w:rPr>
          <w:rFonts w:hint="eastAsia"/>
          <w:lang w:eastAsia="zh-CN"/>
        </w:rPr>
        <w:t>参与这三个</w:t>
      </w:r>
      <w:r>
        <w:rPr>
          <w:lang w:eastAsia="zh-CN"/>
        </w:rPr>
        <w:t>组织</w:t>
      </w:r>
      <w:r>
        <w:rPr>
          <w:rFonts w:hint="eastAsia"/>
          <w:lang w:eastAsia="zh-CN"/>
        </w:rPr>
        <w:t>标准制定工作的</w:t>
      </w:r>
      <w:r w:rsidRPr="00E04A5F">
        <w:rPr>
          <w:rFonts w:hint="eastAsia"/>
          <w:lang w:eastAsia="zh-CN"/>
        </w:rPr>
        <w:t>技术专家的</w:t>
      </w:r>
      <w:r>
        <w:rPr>
          <w:rFonts w:hint="eastAsia"/>
          <w:lang w:eastAsia="zh-CN"/>
        </w:rPr>
        <w:t>经济负担</w:t>
      </w:r>
      <w:r w:rsidRPr="00E04A5F">
        <w:rPr>
          <w:rFonts w:hint="eastAsia"/>
          <w:lang w:eastAsia="zh-CN"/>
        </w:rPr>
        <w:t>不断</w:t>
      </w:r>
      <w:r>
        <w:rPr>
          <w:rFonts w:hint="eastAsia"/>
          <w:lang w:eastAsia="zh-CN"/>
        </w:rPr>
        <w:t>加重</w:t>
      </w:r>
      <w:r w:rsidRPr="00E04A5F">
        <w:rPr>
          <w:rFonts w:hint="eastAsia"/>
          <w:lang w:eastAsia="zh-CN"/>
        </w:rPr>
        <w:t>；</w:t>
      </w:r>
    </w:p>
    <w:p w:rsidR="009F6CC0" w:rsidRPr="00E04A5F" w:rsidRDefault="009F6CC0" w:rsidP="009F6CC0">
      <w:pPr>
        <w:rPr>
          <w:lang w:eastAsia="zh-CN"/>
        </w:rPr>
      </w:pPr>
      <w:r w:rsidRPr="00AE7E33">
        <w:rPr>
          <w:i/>
          <w:iCs/>
          <w:lang w:eastAsia="zh-CN"/>
        </w:rPr>
        <w:t>c)</w:t>
      </w:r>
      <w:r w:rsidRPr="00E04A5F">
        <w:rPr>
          <w:rFonts w:hint="eastAsia"/>
          <w:lang w:eastAsia="zh-CN"/>
        </w:rPr>
        <w:tab/>
      </w:r>
      <w:r w:rsidRPr="00E04A5F">
        <w:rPr>
          <w:rFonts w:hint="eastAsia"/>
          <w:lang w:eastAsia="zh-CN"/>
        </w:rPr>
        <w:t>三</w:t>
      </w:r>
      <w:r>
        <w:rPr>
          <w:rFonts w:hint="eastAsia"/>
          <w:lang w:eastAsia="zh-CN"/>
        </w:rPr>
        <w:t>个</w:t>
      </w:r>
      <w:r w:rsidRPr="00E04A5F">
        <w:rPr>
          <w:rFonts w:hint="eastAsia"/>
          <w:lang w:eastAsia="zh-CN"/>
        </w:rPr>
        <w:t>组织最高管理层</w:t>
      </w:r>
      <w:r>
        <w:rPr>
          <w:rFonts w:hint="eastAsia"/>
          <w:lang w:eastAsia="zh-CN"/>
        </w:rPr>
        <w:t>确定的</w:t>
      </w:r>
      <w:r w:rsidRPr="00E04A5F">
        <w:rPr>
          <w:rFonts w:hint="eastAsia"/>
          <w:lang w:eastAsia="zh-CN"/>
        </w:rPr>
        <w:t>协调会议；</w:t>
      </w:r>
    </w:p>
    <w:p w:rsidR="009F6CC0" w:rsidRDefault="009F6CC0" w:rsidP="009F6CC0">
      <w:pPr>
        <w:rPr>
          <w:lang w:eastAsia="zh-CN"/>
        </w:rPr>
      </w:pPr>
      <w:r w:rsidRPr="00AE7E33">
        <w:rPr>
          <w:i/>
          <w:iCs/>
          <w:lang w:eastAsia="zh-CN"/>
        </w:rPr>
        <w:t>d)</w:t>
      </w:r>
      <w:r w:rsidRPr="00E04A5F">
        <w:rPr>
          <w:rFonts w:hint="eastAsia"/>
          <w:lang w:eastAsia="zh-CN"/>
        </w:rPr>
        <w:tab/>
      </w:r>
      <w:r w:rsidRPr="00E04A5F">
        <w:rPr>
          <w:rFonts w:hint="eastAsia"/>
          <w:lang w:eastAsia="zh-CN"/>
        </w:rPr>
        <w:t>本着合作精神，在共同关心的领域内和现有程序基础上与</w:t>
      </w:r>
      <w:r w:rsidRPr="00E04A5F">
        <w:rPr>
          <w:lang w:eastAsia="zh-CN"/>
        </w:rPr>
        <w:t>ISO</w:t>
      </w:r>
      <w:r w:rsidRPr="00E04A5F">
        <w:rPr>
          <w:rFonts w:hint="eastAsia"/>
          <w:lang w:eastAsia="zh-CN"/>
        </w:rPr>
        <w:t>、</w:t>
      </w:r>
      <w:r w:rsidRPr="00E04A5F">
        <w:rPr>
          <w:lang w:eastAsia="zh-CN"/>
        </w:rPr>
        <w:t>IEC</w:t>
      </w:r>
      <w:r w:rsidRPr="00E04A5F">
        <w:rPr>
          <w:rFonts w:hint="eastAsia"/>
          <w:lang w:eastAsia="zh-CN"/>
        </w:rPr>
        <w:t>及</w:t>
      </w:r>
      <w:r w:rsidRPr="00E04A5F">
        <w:rPr>
          <w:lang w:eastAsia="zh-CN"/>
        </w:rPr>
        <w:t>ISO/IEC</w:t>
      </w:r>
      <w:r w:rsidRPr="00E04A5F">
        <w:rPr>
          <w:rFonts w:hint="eastAsia"/>
          <w:lang w:eastAsia="zh-CN"/>
        </w:rPr>
        <w:t>联合技术委员会</w:t>
      </w:r>
      <w:r w:rsidRPr="00E04A5F">
        <w:rPr>
          <w:lang w:eastAsia="zh-CN"/>
        </w:rPr>
        <w:t>1</w:t>
      </w:r>
      <w:r w:rsidRPr="00E04A5F">
        <w:rPr>
          <w:rFonts w:hint="eastAsia"/>
          <w:lang w:eastAsia="zh-CN"/>
        </w:rPr>
        <w:t>（</w:t>
      </w:r>
      <w:r w:rsidRPr="00E04A5F">
        <w:rPr>
          <w:lang w:eastAsia="zh-CN"/>
        </w:rPr>
        <w:t>JTC</w:t>
      </w:r>
      <w:r w:rsidRPr="00E04A5F">
        <w:rPr>
          <w:rFonts w:hint="eastAsia"/>
          <w:lang w:eastAsia="zh-CN"/>
        </w:rPr>
        <w:t xml:space="preserve"> </w:t>
      </w:r>
      <w:r w:rsidRPr="00E04A5F">
        <w:rPr>
          <w:lang w:eastAsia="zh-CN"/>
        </w:rPr>
        <w:t>1</w:t>
      </w:r>
      <w:r w:rsidRPr="00E04A5F">
        <w:rPr>
          <w:rFonts w:hint="eastAsia"/>
          <w:lang w:eastAsia="zh-CN"/>
        </w:rPr>
        <w:t>）在统一技术建议书方面取得</w:t>
      </w:r>
      <w:r>
        <w:rPr>
          <w:rFonts w:hint="eastAsia"/>
          <w:lang w:eastAsia="zh-CN"/>
        </w:rPr>
        <w:t>的</w:t>
      </w:r>
      <w:r w:rsidRPr="00E04A5F">
        <w:rPr>
          <w:rFonts w:hint="eastAsia"/>
          <w:lang w:eastAsia="zh-CN"/>
        </w:rPr>
        <w:t>进展；</w:t>
      </w:r>
    </w:p>
    <w:p w:rsidR="009F6CC0" w:rsidRPr="00E04A5F" w:rsidRDefault="009F6CC0" w:rsidP="009F6CC0">
      <w:pPr>
        <w:rPr>
          <w:lang w:eastAsia="zh-CN"/>
        </w:rPr>
      </w:pPr>
      <w:r w:rsidRPr="00AE7E33">
        <w:rPr>
          <w:i/>
          <w:iCs/>
          <w:lang w:eastAsia="zh-CN"/>
        </w:rPr>
        <w:t>e)</w:t>
      </w:r>
      <w:r w:rsidRPr="00E04A5F">
        <w:rPr>
          <w:rFonts w:hint="eastAsia"/>
          <w:lang w:eastAsia="zh-CN"/>
        </w:rPr>
        <w:tab/>
      </w:r>
      <w:r>
        <w:rPr>
          <w:rFonts w:hint="eastAsia"/>
          <w:lang w:eastAsia="zh-CN"/>
        </w:rPr>
        <w:t>体现</w:t>
      </w:r>
      <w:r w:rsidRPr="00E04A5F">
        <w:rPr>
          <w:rFonts w:hint="eastAsia"/>
          <w:lang w:eastAsia="zh-CN"/>
        </w:rPr>
        <w:t>在</w:t>
      </w:r>
      <w:r w:rsidRPr="00E04A5F">
        <w:rPr>
          <w:lang w:eastAsia="zh-CN"/>
        </w:rPr>
        <w:t>ITU-T A.23</w:t>
      </w:r>
      <w:r w:rsidRPr="00E04A5F">
        <w:rPr>
          <w:rFonts w:hint="eastAsia"/>
          <w:lang w:eastAsia="zh-CN"/>
        </w:rPr>
        <w:t>建议书和</w:t>
      </w:r>
      <w:r w:rsidRPr="00E04A5F">
        <w:rPr>
          <w:lang w:eastAsia="zh-CN"/>
        </w:rPr>
        <w:t>ISO/IEC JTC</w:t>
      </w:r>
      <w:r w:rsidRPr="00E04A5F">
        <w:rPr>
          <w:rFonts w:hint="eastAsia"/>
          <w:lang w:eastAsia="zh-CN"/>
        </w:rPr>
        <w:t xml:space="preserve"> </w:t>
      </w:r>
      <w:r w:rsidRPr="00E04A5F">
        <w:rPr>
          <w:lang w:eastAsia="zh-CN"/>
        </w:rPr>
        <w:t>1</w:t>
      </w:r>
      <w:r w:rsidRPr="00E04A5F">
        <w:rPr>
          <w:rFonts w:hint="eastAsia"/>
          <w:lang w:eastAsia="zh-CN"/>
        </w:rPr>
        <w:t>指令中的</w:t>
      </w:r>
      <w:r w:rsidRPr="00E04A5F">
        <w:rPr>
          <w:lang w:eastAsia="zh-CN"/>
        </w:rPr>
        <w:t>ISO</w:t>
      </w:r>
      <w:r w:rsidRPr="00E04A5F">
        <w:rPr>
          <w:rFonts w:hint="eastAsia"/>
          <w:lang w:eastAsia="zh-CN"/>
        </w:rPr>
        <w:t>与</w:t>
      </w:r>
      <w:r w:rsidRPr="00E04A5F">
        <w:rPr>
          <w:lang w:eastAsia="zh-CN"/>
        </w:rPr>
        <w:t>IEC</w:t>
      </w:r>
      <w:r w:rsidRPr="00E04A5F">
        <w:rPr>
          <w:rFonts w:hint="eastAsia"/>
          <w:lang w:eastAsia="zh-CN"/>
        </w:rPr>
        <w:t>之间的协作原则，特别是与</w:t>
      </w:r>
      <w:r w:rsidRPr="00E04A5F">
        <w:rPr>
          <w:lang w:eastAsia="zh-CN"/>
        </w:rPr>
        <w:t>ISO/IEC JTC</w:t>
      </w:r>
      <w:r w:rsidRPr="00E04A5F">
        <w:rPr>
          <w:rFonts w:hint="eastAsia"/>
          <w:lang w:eastAsia="zh-CN"/>
        </w:rPr>
        <w:t xml:space="preserve"> </w:t>
      </w:r>
      <w:r w:rsidRPr="00E04A5F">
        <w:rPr>
          <w:lang w:eastAsia="zh-CN"/>
        </w:rPr>
        <w:t>1</w:t>
      </w:r>
      <w:r w:rsidRPr="00E04A5F">
        <w:rPr>
          <w:rFonts w:hint="eastAsia"/>
          <w:lang w:eastAsia="zh-CN"/>
        </w:rPr>
        <w:t>在信息技术方面的协作原则；</w:t>
      </w:r>
    </w:p>
    <w:p w:rsidR="009F6CC0" w:rsidRPr="00E04A5F" w:rsidRDefault="009F6CC0" w:rsidP="009F6CC0">
      <w:pPr>
        <w:rPr>
          <w:lang w:eastAsia="zh-CN"/>
        </w:rPr>
      </w:pPr>
      <w:r w:rsidRPr="00AE7E33">
        <w:rPr>
          <w:i/>
          <w:iCs/>
          <w:lang w:eastAsia="zh-CN"/>
        </w:rPr>
        <w:t>f)</w:t>
      </w:r>
      <w:r w:rsidRPr="00E04A5F">
        <w:rPr>
          <w:rFonts w:hint="eastAsia"/>
          <w:lang w:eastAsia="zh-CN"/>
        </w:rPr>
        <w:tab/>
      </w:r>
      <w:r w:rsidRPr="00E04A5F">
        <w:rPr>
          <w:rFonts w:hint="eastAsia"/>
          <w:lang w:eastAsia="zh-CN"/>
        </w:rPr>
        <w:t>其他协作性标准化活动可能需要协调；</w:t>
      </w:r>
    </w:p>
    <w:p w:rsidR="009F6CC0" w:rsidRDefault="009F6CC0" w:rsidP="009F6CC0">
      <w:pPr>
        <w:rPr>
          <w:lang w:eastAsia="zh-CN"/>
        </w:rPr>
      </w:pPr>
      <w:r w:rsidRPr="00AE7E33">
        <w:rPr>
          <w:i/>
          <w:iCs/>
          <w:lang w:eastAsia="zh-CN"/>
        </w:rPr>
        <w:t>g)</w:t>
      </w:r>
      <w:r w:rsidRPr="00E04A5F">
        <w:rPr>
          <w:rFonts w:hint="eastAsia"/>
          <w:lang w:eastAsia="zh-CN"/>
        </w:rPr>
        <w:tab/>
      </w:r>
      <w:r w:rsidRPr="00E04A5F">
        <w:rPr>
          <w:rFonts w:hint="eastAsia"/>
          <w:lang w:eastAsia="zh-CN"/>
        </w:rPr>
        <w:t>制定国际标准</w:t>
      </w:r>
      <w:r>
        <w:rPr>
          <w:rFonts w:hint="eastAsia"/>
          <w:lang w:eastAsia="zh-CN"/>
        </w:rPr>
        <w:t>和建议书</w:t>
      </w:r>
      <w:r w:rsidRPr="00E04A5F">
        <w:rPr>
          <w:rFonts w:hint="eastAsia"/>
          <w:lang w:eastAsia="zh-CN"/>
        </w:rPr>
        <w:t>的成本日益增加</w:t>
      </w:r>
      <w:r>
        <w:rPr>
          <w:rFonts w:hint="eastAsia"/>
          <w:lang w:eastAsia="zh-CN"/>
        </w:rPr>
        <w:t>；</w:t>
      </w:r>
    </w:p>
    <w:p w:rsidR="007E1A9A" w:rsidRDefault="007E1A9A">
      <w:pPr>
        <w:tabs>
          <w:tab w:val="clear" w:pos="1134"/>
          <w:tab w:val="clear" w:pos="1871"/>
          <w:tab w:val="clear" w:pos="2268"/>
        </w:tabs>
        <w:overflowPunct/>
        <w:autoSpaceDE/>
        <w:autoSpaceDN/>
        <w:adjustRightInd/>
        <w:spacing w:before="0"/>
        <w:jc w:val="left"/>
        <w:textAlignment w:val="auto"/>
        <w:rPr>
          <w:rFonts w:eastAsia="Times New Roman"/>
          <w:i/>
          <w:lang w:eastAsia="zh-CN"/>
        </w:rPr>
      </w:pPr>
      <w:r>
        <w:rPr>
          <w:rFonts w:eastAsia="Times New Roman"/>
          <w:i/>
          <w:lang w:eastAsia="zh-CN"/>
        </w:rPr>
        <w:br w:type="page"/>
      </w:r>
    </w:p>
    <w:p w:rsidR="009F6CC0" w:rsidRPr="003A2EED" w:rsidRDefault="009F6CC0" w:rsidP="009F6CC0">
      <w:pPr>
        <w:rPr>
          <w:rFonts w:eastAsia="Times New Roman"/>
          <w:lang w:eastAsia="zh-CN"/>
        </w:rPr>
      </w:pPr>
      <w:r w:rsidRPr="003A2EED">
        <w:rPr>
          <w:rFonts w:eastAsia="Times New Roman"/>
          <w:i/>
          <w:lang w:eastAsia="zh-CN"/>
        </w:rPr>
        <w:t>h)</w:t>
      </w:r>
      <w:r w:rsidRPr="003A2EED">
        <w:rPr>
          <w:rFonts w:eastAsia="Times New Roman"/>
          <w:i/>
          <w:lang w:eastAsia="zh-CN"/>
        </w:rPr>
        <w:tab/>
      </w:r>
      <w:r w:rsidRPr="003A2EED">
        <w:rPr>
          <w:rFonts w:eastAsia="Times New Roman"/>
          <w:lang w:eastAsia="zh-CN"/>
        </w:rPr>
        <w:t>ITU-R/ITU-T/ISO/IEC</w:t>
      </w:r>
      <w:r w:rsidRPr="00486260">
        <w:rPr>
          <w:rFonts w:ascii="SimSun" w:hAnsi="SimSun" w:hint="eastAsia"/>
          <w:lang w:eastAsia="zh-CN"/>
        </w:rPr>
        <w:t>的通用专利政策</w:t>
      </w:r>
      <w:r>
        <w:rPr>
          <w:rFonts w:ascii="SimSun" w:hAnsi="SimSun"/>
          <w:lang w:eastAsia="zh-CN"/>
        </w:rPr>
        <w:t>在推</w:t>
      </w:r>
      <w:r>
        <w:rPr>
          <w:rFonts w:ascii="SimSun" w:hAnsi="SimSun" w:hint="eastAsia"/>
          <w:lang w:eastAsia="zh-CN"/>
        </w:rPr>
        <w:t>动</w:t>
      </w:r>
      <w:r w:rsidRPr="003A2EED">
        <w:rPr>
          <w:rFonts w:eastAsia="Times New Roman"/>
          <w:lang w:eastAsia="zh-CN"/>
        </w:rPr>
        <w:t>ITU-T</w:t>
      </w:r>
      <w:r>
        <w:rPr>
          <w:rFonts w:asciiTheme="minorEastAsia" w:eastAsiaTheme="minorEastAsia" w:hAnsiTheme="minorEastAsia" w:hint="eastAsia"/>
          <w:lang w:eastAsia="zh-CN"/>
        </w:rPr>
        <w:t>、</w:t>
      </w:r>
      <w:r w:rsidRPr="003A2EED">
        <w:rPr>
          <w:rFonts w:eastAsia="Times New Roman"/>
          <w:lang w:eastAsia="zh-CN"/>
        </w:rPr>
        <w:t>ISO</w:t>
      </w:r>
      <w:r w:rsidRPr="00486260">
        <w:rPr>
          <w:rFonts w:ascii="SimSun" w:hAnsi="SimSun" w:hint="eastAsia"/>
          <w:lang w:eastAsia="zh-CN"/>
        </w:rPr>
        <w:t>和</w:t>
      </w:r>
      <w:r w:rsidRPr="003A2EED">
        <w:rPr>
          <w:rFonts w:eastAsia="Times New Roman"/>
          <w:lang w:eastAsia="zh-CN"/>
        </w:rPr>
        <w:t>IEC</w:t>
      </w:r>
      <w:r>
        <w:rPr>
          <w:rFonts w:eastAsiaTheme="minorEastAsia" w:hint="eastAsia"/>
          <w:lang w:eastAsia="zh-CN"/>
        </w:rPr>
        <w:t>就</w:t>
      </w:r>
      <w:r>
        <w:rPr>
          <w:rFonts w:ascii="SimSun" w:hAnsi="SimSun"/>
          <w:lang w:eastAsia="zh-CN"/>
        </w:rPr>
        <w:t>某些标准相关知识产权问题</w:t>
      </w:r>
      <w:r>
        <w:rPr>
          <w:rFonts w:ascii="SimSun" w:hAnsi="SimSun" w:hint="eastAsia"/>
          <w:lang w:eastAsia="zh-CN"/>
        </w:rPr>
        <w:t>采取</w:t>
      </w:r>
      <w:r>
        <w:rPr>
          <w:rFonts w:ascii="SimSun" w:hAnsi="SimSun"/>
          <w:lang w:eastAsia="zh-CN"/>
        </w:rPr>
        <w:t>通用</w:t>
      </w:r>
      <w:r>
        <w:rPr>
          <w:rFonts w:ascii="SimSun" w:hAnsi="SimSun" w:hint="eastAsia"/>
          <w:lang w:eastAsia="zh-CN"/>
        </w:rPr>
        <w:t>做法方面</w:t>
      </w:r>
      <w:r>
        <w:rPr>
          <w:rFonts w:ascii="SimSun" w:hAnsi="SimSun"/>
          <w:lang w:eastAsia="zh-CN"/>
        </w:rPr>
        <w:t>的作用</w:t>
      </w:r>
      <w:r>
        <w:rPr>
          <w:rFonts w:ascii="SimSun" w:hAnsi="SimSun" w:hint="eastAsia"/>
          <w:lang w:eastAsia="zh-CN"/>
        </w:rPr>
        <w:t>；</w:t>
      </w:r>
    </w:p>
    <w:p w:rsidR="009F6CC0" w:rsidRPr="00514021" w:rsidRDefault="009F6CC0" w:rsidP="009F6CC0">
      <w:pPr>
        <w:rPr>
          <w:lang w:eastAsia="zh-CN"/>
        </w:rPr>
      </w:pPr>
      <w:r w:rsidRPr="000251AA">
        <w:rPr>
          <w:rFonts w:eastAsia="Times New Roman"/>
          <w:i/>
          <w:lang w:eastAsia="zh-CN"/>
        </w:rPr>
        <w:t>i)</w:t>
      </w:r>
      <w:r w:rsidRPr="003A2EED">
        <w:rPr>
          <w:rFonts w:eastAsia="Times New Roman"/>
          <w:lang w:eastAsia="zh-CN"/>
        </w:rPr>
        <w:tab/>
      </w:r>
      <w:r w:rsidRPr="00486260">
        <w:rPr>
          <w:rFonts w:ascii="SimSun" w:hAnsi="SimSun" w:hint="eastAsia"/>
          <w:lang w:eastAsia="zh-CN"/>
        </w:rPr>
        <w:t>确定和</w:t>
      </w:r>
      <w:r>
        <w:rPr>
          <w:rFonts w:ascii="SimSun" w:hAnsi="SimSun"/>
          <w:lang w:eastAsia="zh-CN"/>
        </w:rPr>
        <w:t>设定</w:t>
      </w:r>
      <w:r w:rsidRPr="003A2EED">
        <w:rPr>
          <w:rFonts w:eastAsia="Times New Roman"/>
          <w:lang w:eastAsia="zh-CN"/>
        </w:rPr>
        <w:t>ITU-T</w:t>
      </w:r>
      <w:r>
        <w:rPr>
          <w:rFonts w:asciiTheme="minorEastAsia" w:eastAsiaTheme="minorEastAsia" w:hAnsiTheme="minorEastAsia" w:hint="eastAsia"/>
          <w:lang w:eastAsia="zh-CN"/>
        </w:rPr>
        <w:t>、</w:t>
      </w:r>
      <w:r w:rsidRPr="003A2EED">
        <w:rPr>
          <w:rFonts w:eastAsia="Times New Roman"/>
          <w:lang w:eastAsia="zh-CN"/>
        </w:rPr>
        <w:t>ISO</w:t>
      </w:r>
      <w:r w:rsidRPr="00486260">
        <w:rPr>
          <w:rFonts w:ascii="SimSun" w:hAnsi="SimSun" w:hint="eastAsia"/>
          <w:lang w:eastAsia="zh-CN"/>
        </w:rPr>
        <w:t>和</w:t>
      </w:r>
      <w:r w:rsidRPr="003A2EED">
        <w:rPr>
          <w:rFonts w:eastAsia="Times New Roman"/>
          <w:lang w:eastAsia="zh-CN"/>
        </w:rPr>
        <w:t>IEC</w:t>
      </w:r>
      <w:r w:rsidRPr="00486260">
        <w:rPr>
          <w:rFonts w:ascii="SimSun" w:hAnsi="SimSun" w:hint="eastAsia"/>
          <w:lang w:eastAsia="zh-CN"/>
        </w:rPr>
        <w:t>之间合作的</w:t>
      </w:r>
      <w:r>
        <w:rPr>
          <w:rFonts w:ascii="SimSun" w:hAnsi="SimSun"/>
          <w:lang w:eastAsia="zh-CN"/>
        </w:rPr>
        <w:t>优先事项的</w:t>
      </w:r>
      <w:r>
        <w:rPr>
          <w:rFonts w:ascii="SimSun" w:hAnsi="SimSun" w:hint="eastAsia"/>
          <w:lang w:eastAsia="zh-CN"/>
        </w:rPr>
        <w:t>价值，</w:t>
      </w:r>
    </w:p>
    <w:p w:rsidR="009F6CC0" w:rsidRPr="00E04A5F" w:rsidRDefault="009F6CC0" w:rsidP="009F6CC0">
      <w:pPr>
        <w:pStyle w:val="Call"/>
        <w:rPr>
          <w:lang w:eastAsia="zh-CN"/>
        </w:rPr>
      </w:pPr>
      <w:r w:rsidRPr="00E04A5F">
        <w:rPr>
          <w:rFonts w:hint="eastAsia"/>
          <w:lang w:eastAsia="zh-CN"/>
        </w:rPr>
        <w:t>做出决议</w:t>
      </w:r>
    </w:p>
    <w:p w:rsidR="009F6CC0" w:rsidRDefault="009F6CC0" w:rsidP="009F6CC0">
      <w:pPr>
        <w:rPr>
          <w:lang w:eastAsia="zh-CN"/>
        </w:rPr>
      </w:pPr>
      <w:r w:rsidRPr="00E04A5F">
        <w:rPr>
          <w:lang w:eastAsia="zh-CN"/>
        </w:rPr>
        <w:t>1</w:t>
      </w:r>
      <w:r w:rsidRPr="00E04A5F">
        <w:rPr>
          <w:rFonts w:hint="eastAsia"/>
          <w:lang w:eastAsia="zh-CN"/>
        </w:rPr>
        <w:tab/>
      </w:r>
      <w:r w:rsidRPr="00E04A5F">
        <w:rPr>
          <w:rFonts w:hint="eastAsia"/>
          <w:lang w:eastAsia="zh-CN"/>
        </w:rPr>
        <w:t>继续请</w:t>
      </w:r>
      <w:r w:rsidRPr="00E04A5F">
        <w:rPr>
          <w:lang w:eastAsia="zh-CN"/>
        </w:rPr>
        <w:t>ISO</w:t>
      </w:r>
      <w:r w:rsidRPr="00E04A5F">
        <w:rPr>
          <w:rFonts w:hint="eastAsia"/>
          <w:lang w:eastAsia="zh-CN"/>
        </w:rPr>
        <w:t>和</w:t>
      </w:r>
      <w:r w:rsidRPr="00E04A5F">
        <w:rPr>
          <w:lang w:eastAsia="zh-CN"/>
        </w:rPr>
        <w:t>IEC</w:t>
      </w:r>
      <w:r w:rsidRPr="00E04A5F">
        <w:rPr>
          <w:rFonts w:hint="eastAsia"/>
          <w:lang w:eastAsia="zh-CN"/>
        </w:rPr>
        <w:t>在</w:t>
      </w:r>
      <w:r w:rsidRPr="00E04A5F">
        <w:rPr>
          <w:lang w:eastAsia="zh-CN"/>
        </w:rPr>
        <w:t>ITU-T</w:t>
      </w:r>
      <w:r w:rsidRPr="00E04A5F">
        <w:rPr>
          <w:rFonts w:hint="eastAsia"/>
          <w:lang w:eastAsia="zh-CN"/>
        </w:rPr>
        <w:t>研究工作的早期审议其研究计划，反之亦然，并对</w:t>
      </w:r>
      <w:r>
        <w:rPr>
          <w:rFonts w:hint="eastAsia"/>
          <w:lang w:eastAsia="zh-CN"/>
        </w:rPr>
        <w:t>此类</w:t>
      </w:r>
      <w:r w:rsidRPr="00E04A5F">
        <w:rPr>
          <w:rFonts w:hint="eastAsia"/>
          <w:lang w:eastAsia="zh-CN"/>
        </w:rPr>
        <w:t>计划进行进一步审议，以便将不断发生的变化考虑在内，从而确定需要协调</w:t>
      </w:r>
      <w:r>
        <w:rPr>
          <w:rFonts w:hint="eastAsia"/>
          <w:lang w:eastAsia="zh-CN"/>
        </w:rPr>
        <w:t>且有益于各组织</w:t>
      </w:r>
      <w:r w:rsidRPr="00E04A5F">
        <w:rPr>
          <w:rFonts w:hint="eastAsia"/>
          <w:lang w:eastAsia="zh-CN"/>
        </w:rPr>
        <w:t>的</w:t>
      </w:r>
      <w:r>
        <w:rPr>
          <w:rFonts w:hint="eastAsia"/>
          <w:lang w:eastAsia="zh-CN"/>
        </w:rPr>
        <w:t>议题</w:t>
      </w:r>
      <w:r w:rsidRPr="00E04A5F">
        <w:rPr>
          <w:rFonts w:hint="eastAsia"/>
          <w:lang w:eastAsia="zh-CN"/>
        </w:rPr>
        <w:t>，并</w:t>
      </w:r>
      <w:r>
        <w:rPr>
          <w:rFonts w:hint="eastAsia"/>
          <w:lang w:eastAsia="zh-CN"/>
        </w:rPr>
        <w:t>向</w:t>
      </w:r>
      <w:r w:rsidRPr="00E04A5F">
        <w:rPr>
          <w:rFonts w:hint="eastAsia"/>
          <w:lang w:eastAsia="zh-CN"/>
        </w:rPr>
        <w:t>电信标准化局（</w:t>
      </w:r>
      <w:r w:rsidRPr="00E04A5F">
        <w:rPr>
          <w:rFonts w:hint="eastAsia"/>
          <w:lang w:eastAsia="zh-CN"/>
        </w:rPr>
        <w:t>TSB</w:t>
      </w:r>
      <w:r w:rsidRPr="00E04A5F">
        <w:rPr>
          <w:rFonts w:hint="eastAsia"/>
          <w:lang w:eastAsia="zh-CN"/>
        </w:rPr>
        <w:t>）主任</w:t>
      </w:r>
      <w:r>
        <w:rPr>
          <w:rFonts w:hint="eastAsia"/>
          <w:lang w:eastAsia="zh-CN"/>
        </w:rPr>
        <w:t>通报</w:t>
      </w:r>
      <w:r w:rsidRPr="00E04A5F">
        <w:rPr>
          <w:rFonts w:hint="eastAsia"/>
          <w:lang w:eastAsia="zh-CN"/>
        </w:rPr>
        <w:t>；</w:t>
      </w:r>
    </w:p>
    <w:p w:rsidR="009F6CC0" w:rsidRDefault="009F6CC0" w:rsidP="009F6CC0">
      <w:pPr>
        <w:rPr>
          <w:lang w:eastAsia="zh-CN"/>
        </w:rPr>
      </w:pPr>
      <w:r w:rsidRPr="00E04A5F">
        <w:rPr>
          <w:lang w:eastAsia="zh-CN"/>
        </w:rPr>
        <w:t>2</w:t>
      </w:r>
      <w:r w:rsidRPr="00E04A5F">
        <w:rPr>
          <w:rFonts w:hint="eastAsia"/>
          <w:lang w:eastAsia="zh-CN"/>
        </w:rPr>
        <w:tab/>
      </w:r>
      <w:r w:rsidRPr="00E04A5F">
        <w:rPr>
          <w:rFonts w:hint="eastAsia"/>
          <w:lang w:eastAsia="zh-CN"/>
        </w:rPr>
        <w:t>要求电信标准化局主任在与相关研究组</w:t>
      </w:r>
      <w:r>
        <w:rPr>
          <w:rFonts w:hint="eastAsia"/>
          <w:lang w:eastAsia="zh-CN"/>
        </w:rPr>
        <w:t>领导班子</w:t>
      </w:r>
      <w:r w:rsidRPr="00E04A5F">
        <w:rPr>
          <w:rFonts w:hint="eastAsia"/>
          <w:lang w:eastAsia="zh-CN"/>
        </w:rPr>
        <w:t>磋商后做出答复，并在获得更多信息时，应</w:t>
      </w:r>
      <w:r w:rsidRPr="00E04A5F">
        <w:rPr>
          <w:lang w:eastAsia="zh-CN"/>
        </w:rPr>
        <w:t>ISO</w:t>
      </w:r>
      <w:r w:rsidRPr="00E04A5F">
        <w:rPr>
          <w:lang w:eastAsia="zh-CN"/>
        </w:rPr>
        <w:t>和</w:t>
      </w:r>
      <w:r w:rsidRPr="00E04A5F">
        <w:rPr>
          <w:lang w:eastAsia="zh-CN"/>
        </w:rPr>
        <w:t>IEC</w:t>
      </w:r>
      <w:r w:rsidRPr="00E04A5F">
        <w:rPr>
          <w:rFonts w:hint="eastAsia"/>
          <w:lang w:eastAsia="zh-CN"/>
        </w:rPr>
        <w:t>的要求向其提供；</w:t>
      </w:r>
    </w:p>
    <w:p w:rsidR="009F6CC0" w:rsidRPr="00C73DAC" w:rsidRDefault="009F6CC0" w:rsidP="009F6CC0">
      <w:pPr>
        <w:rPr>
          <w:lang w:eastAsia="zh-CN"/>
        </w:rPr>
      </w:pPr>
      <w:r>
        <w:rPr>
          <w:lang w:eastAsia="zh-CN"/>
        </w:rPr>
        <w:t>3</w:t>
      </w:r>
      <w:r>
        <w:rPr>
          <w:lang w:eastAsia="zh-CN"/>
        </w:rPr>
        <w:tab/>
      </w:r>
      <w:r>
        <w:rPr>
          <w:rFonts w:hint="eastAsia"/>
          <w:lang w:eastAsia="zh-CN"/>
        </w:rPr>
        <w:t>请</w:t>
      </w:r>
      <w:r w:rsidRPr="00E04A5F">
        <w:rPr>
          <w:rFonts w:hint="eastAsia"/>
          <w:lang w:eastAsia="zh-CN"/>
        </w:rPr>
        <w:t>电信标准化局主任</w:t>
      </w:r>
      <w:r>
        <w:rPr>
          <w:rFonts w:hint="eastAsia"/>
          <w:lang w:eastAsia="zh-CN"/>
        </w:rPr>
        <w:t>应成员国要求，审议在</w:t>
      </w:r>
      <w:r>
        <w:rPr>
          <w:lang w:eastAsia="zh-CN"/>
        </w:rPr>
        <w:t>ISO/IEC</w:t>
      </w:r>
      <w:r>
        <w:rPr>
          <w:rFonts w:hint="eastAsia"/>
          <w:lang w:eastAsia="zh-CN"/>
        </w:rPr>
        <w:t>与</w:t>
      </w:r>
      <w:r>
        <w:rPr>
          <w:rFonts w:hint="eastAsia"/>
          <w:lang w:eastAsia="zh-CN"/>
        </w:rPr>
        <w:t>ITU-T</w:t>
      </w:r>
      <w:r>
        <w:rPr>
          <w:rFonts w:hint="eastAsia"/>
          <w:lang w:eastAsia="zh-CN"/>
        </w:rPr>
        <w:t>之间达成的协议，以便探索获取和发布共同文本的可选方案，包括可能的统一做法；</w:t>
      </w:r>
    </w:p>
    <w:p w:rsidR="009F6CC0" w:rsidRPr="00E04A5F" w:rsidRDefault="009F6CC0" w:rsidP="009F6CC0">
      <w:pPr>
        <w:rPr>
          <w:lang w:eastAsia="zh-CN"/>
        </w:rPr>
      </w:pPr>
      <w:r>
        <w:rPr>
          <w:lang w:eastAsia="zh-CN"/>
        </w:rPr>
        <w:t>4</w:t>
      </w:r>
      <w:r w:rsidRPr="00E04A5F">
        <w:rPr>
          <w:rFonts w:hint="eastAsia"/>
          <w:lang w:eastAsia="zh-CN"/>
        </w:rPr>
        <w:tab/>
      </w:r>
      <w:r w:rsidRPr="00E04A5F">
        <w:rPr>
          <w:rFonts w:hint="eastAsia"/>
          <w:lang w:eastAsia="zh-CN"/>
        </w:rPr>
        <w:t>要求电信标准化局主任</w:t>
      </w:r>
      <w:r>
        <w:rPr>
          <w:rFonts w:hint="eastAsia"/>
          <w:lang w:eastAsia="zh-CN"/>
        </w:rPr>
        <w:t>审查</w:t>
      </w:r>
      <w:r w:rsidRPr="00E04A5F">
        <w:rPr>
          <w:rFonts w:hint="eastAsia"/>
          <w:lang w:eastAsia="zh-CN"/>
        </w:rPr>
        <w:t>并更新</w:t>
      </w:r>
      <w:r w:rsidRPr="00E04A5F">
        <w:rPr>
          <w:rFonts w:hint="eastAsia"/>
          <w:lang w:eastAsia="zh-CN"/>
        </w:rPr>
        <w:t>ITU-T</w:t>
      </w:r>
      <w:r w:rsidRPr="00E04A5F">
        <w:rPr>
          <w:rFonts w:hint="eastAsia"/>
          <w:lang w:eastAsia="zh-CN"/>
        </w:rPr>
        <w:t>、</w:t>
      </w:r>
      <w:r w:rsidRPr="00E04A5F">
        <w:rPr>
          <w:rFonts w:hint="eastAsia"/>
          <w:lang w:eastAsia="zh-CN"/>
        </w:rPr>
        <w:t>ISO</w:t>
      </w:r>
      <w:r w:rsidRPr="00E04A5F">
        <w:rPr>
          <w:rFonts w:hint="eastAsia"/>
          <w:lang w:eastAsia="zh-CN"/>
        </w:rPr>
        <w:t>和</w:t>
      </w:r>
      <w:r w:rsidRPr="00E04A5F">
        <w:rPr>
          <w:rFonts w:hint="eastAsia"/>
          <w:lang w:eastAsia="zh-CN"/>
        </w:rPr>
        <w:t>IEC</w:t>
      </w:r>
      <w:r w:rsidRPr="00E04A5F">
        <w:rPr>
          <w:rFonts w:hint="eastAsia"/>
          <w:lang w:eastAsia="zh-CN"/>
        </w:rPr>
        <w:t>研究项目之间的合作计划与工作重点，并定期在</w:t>
      </w:r>
      <w:r w:rsidRPr="00E04A5F">
        <w:rPr>
          <w:rFonts w:hint="eastAsia"/>
          <w:lang w:eastAsia="zh-CN"/>
        </w:rPr>
        <w:t>ITU-T</w:t>
      </w:r>
      <w:r w:rsidRPr="00E04A5F">
        <w:rPr>
          <w:rFonts w:hint="eastAsia"/>
          <w:lang w:eastAsia="zh-CN"/>
        </w:rPr>
        <w:t>网站上突显此信息；</w:t>
      </w:r>
    </w:p>
    <w:p w:rsidR="009F6CC0" w:rsidRPr="00E04A5F" w:rsidRDefault="009F6CC0" w:rsidP="009F6CC0">
      <w:pPr>
        <w:rPr>
          <w:lang w:eastAsia="zh-CN"/>
        </w:rPr>
      </w:pPr>
      <w:r>
        <w:rPr>
          <w:lang w:eastAsia="zh-CN"/>
        </w:rPr>
        <w:t>5</w:t>
      </w:r>
      <w:r w:rsidRPr="00E04A5F">
        <w:rPr>
          <w:rFonts w:hint="eastAsia"/>
          <w:lang w:eastAsia="zh-CN"/>
        </w:rPr>
        <w:tab/>
      </w:r>
      <w:r w:rsidRPr="00E04A5F">
        <w:rPr>
          <w:rFonts w:hint="eastAsia"/>
          <w:lang w:eastAsia="zh-CN"/>
        </w:rPr>
        <w:t>要求电信标准化局主任、各研究组和电信标准化顾问组考虑并</w:t>
      </w:r>
      <w:r>
        <w:rPr>
          <w:rFonts w:hint="eastAsia"/>
          <w:lang w:eastAsia="zh-CN"/>
        </w:rPr>
        <w:t>提出</w:t>
      </w:r>
      <w:r w:rsidRPr="00E04A5F">
        <w:rPr>
          <w:rFonts w:hint="eastAsia"/>
          <w:lang w:eastAsia="zh-CN"/>
        </w:rPr>
        <w:t>进一步</w:t>
      </w:r>
      <w:r>
        <w:rPr>
          <w:rFonts w:hint="eastAsia"/>
          <w:lang w:eastAsia="zh-CN"/>
        </w:rPr>
        <w:t>完善</w:t>
      </w:r>
      <w:r w:rsidRPr="00E04A5F">
        <w:rPr>
          <w:rFonts w:hint="eastAsia"/>
          <w:lang w:eastAsia="zh-CN"/>
        </w:rPr>
        <w:t>ITU-T</w:t>
      </w:r>
      <w:r w:rsidRPr="00E04A5F">
        <w:rPr>
          <w:rFonts w:hint="eastAsia"/>
          <w:lang w:eastAsia="zh-CN"/>
        </w:rPr>
        <w:t>与</w:t>
      </w:r>
      <w:r w:rsidRPr="00E04A5F">
        <w:rPr>
          <w:lang w:eastAsia="zh-CN"/>
        </w:rPr>
        <w:t>ISO</w:t>
      </w:r>
      <w:r w:rsidRPr="00E04A5F">
        <w:rPr>
          <w:rFonts w:hint="eastAsia"/>
          <w:lang w:eastAsia="zh-CN"/>
        </w:rPr>
        <w:t>和</w:t>
      </w:r>
      <w:r w:rsidRPr="00E04A5F">
        <w:rPr>
          <w:lang w:eastAsia="zh-CN"/>
        </w:rPr>
        <w:t>IEC</w:t>
      </w:r>
      <w:r w:rsidRPr="00E04A5F">
        <w:rPr>
          <w:rFonts w:hint="eastAsia"/>
          <w:lang w:eastAsia="zh-CN"/>
        </w:rPr>
        <w:t>合作程序</w:t>
      </w:r>
      <w:r>
        <w:rPr>
          <w:rFonts w:hint="eastAsia"/>
          <w:lang w:eastAsia="zh-CN"/>
        </w:rPr>
        <w:t>的建议</w:t>
      </w:r>
      <w:r w:rsidRPr="00E04A5F">
        <w:rPr>
          <w:rFonts w:hint="eastAsia"/>
          <w:lang w:eastAsia="zh-CN"/>
        </w:rPr>
        <w:t>；</w:t>
      </w:r>
    </w:p>
    <w:p w:rsidR="009F6CC0" w:rsidRPr="00E04A5F" w:rsidRDefault="009F6CC0" w:rsidP="009F6CC0">
      <w:pPr>
        <w:rPr>
          <w:lang w:eastAsia="zh-CN"/>
        </w:rPr>
      </w:pPr>
      <w:r>
        <w:rPr>
          <w:lang w:eastAsia="zh-CN"/>
        </w:rPr>
        <w:t>6</w:t>
      </w:r>
      <w:r w:rsidRPr="00E04A5F">
        <w:rPr>
          <w:rFonts w:hint="eastAsia"/>
          <w:lang w:eastAsia="zh-CN"/>
        </w:rPr>
        <w:tab/>
      </w:r>
      <w:r w:rsidRPr="00E04A5F">
        <w:rPr>
          <w:rFonts w:hint="eastAsia"/>
          <w:lang w:eastAsia="zh-CN"/>
        </w:rPr>
        <w:t>应在适当层面</w:t>
      </w:r>
      <w:r>
        <w:rPr>
          <w:rFonts w:hint="eastAsia"/>
          <w:lang w:eastAsia="zh-CN"/>
        </w:rPr>
        <w:t>建立</w:t>
      </w:r>
      <w:r w:rsidRPr="00E04A5F">
        <w:rPr>
          <w:rFonts w:hint="eastAsia"/>
          <w:lang w:eastAsia="zh-CN"/>
        </w:rPr>
        <w:t>与</w:t>
      </w:r>
      <w:r w:rsidRPr="00E04A5F">
        <w:rPr>
          <w:lang w:eastAsia="zh-CN"/>
        </w:rPr>
        <w:t>ISO</w:t>
      </w:r>
      <w:r w:rsidRPr="00E04A5F">
        <w:rPr>
          <w:rFonts w:hint="eastAsia"/>
          <w:lang w:eastAsia="zh-CN"/>
        </w:rPr>
        <w:t>和</w:t>
      </w:r>
      <w:r w:rsidRPr="00E04A5F">
        <w:rPr>
          <w:lang w:eastAsia="zh-CN"/>
        </w:rPr>
        <w:t>/</w:t>
      </w:r>
      <w:r w:rsidRPr="00E04A5F">
        <w:rPr>
          <w:rFonts w:hint="eastAsia"/>
          <w:lang w:eastAsia="zh-CN"/>
        </w:rPr>
        <w:t>或</w:t>
      </w:r>
      <w:r w:rsidRPr="00E04A5F">
        <w:rPr>
          <w:lang w:eastAsia="zh-CN"/>
        </w:rPr>
        <w:t>IEC</w:t>
      </w:r>
      <w:r w:rsidRPr="00E04A5F">
        <w:rPr>
          <w:rFonts w:hint="eastAsia"/>
          <w:lang w:eastAsia="zh-CN"/>
        </w:rPr>
        <w:t>的必要联系，协调方法应得到双方认可，协调活动应定期</w:t>
      </w:r>
      <w:r>
        <w:rPr>
          <w:rFonts w:hint="eastAsia"/>
          <w:lang w:eastAsia="zh-CN"/>
        </w:rPr>
        <w:t>安排</w:t>
      </w:r>
      <w:r w:rsidRPr="00E04A5F">
        <w:rPr>
          <w:rFonts w:hint="eastAsia"/>
          <w:lang w:eastAsia="zh-CN"/>
        </w:rPr>
        <w:t>：</w:t>
      </w:r>
    </w:p>
    <w:p w:rsidR="009F6CC0" w:rsidRPr="00E04A5F" w:rsidRDefault="009F6CC0" w:rsidP="009F6CC0">
      <w:pPr>
        <w:pStyle w:val="enumlev10"/>
        <w:rPr>
          <w:lang w:eastAsia="zh-CN"/>
        </w:rPr>
      </w:pPr>
      <w:r w:rsidRPr="00E04A5F">
        <w:rPr>
          <w:lang w:eastAsia="zh-CN"/>
        </w:rPr>
        <w:t>•</w:t>
      </w:r>
      <w:r w:rsidRPr="00E04A5F">
        <w:rPr>
          <w:rFonts w:hint="eastAsia"/>
          <w:lang w:eastAsia="zh-CN"/>
        </w:rPr>
        <w:tab/>
      </w:r>
      <w:r w:rsidRPr="00E04A5F">
        <w:rPr>
          <w:rFonts w:hint="eastAsia"/>
          <w:lang w:eastAsia="zh-CN"/>
        </w:rPr>
        <w:t>对于那些需要双方共同起草文本并保持文本一致的工作，采用符合</w:t>
      </w:r>
      <w:r w:rsidRPr="00E04A5F">
        <w:rPr>
          <w:lang w:eastAsia="zh-CN"/>
        </w:rPr>
        <w:t>ITU-T A.23</w:t>
      </w:r>
      <w:r w:rsidRPr="00E04A5F">
        <w:rPr>
          <w:rFonts w:hint="eastAsia"/>
          <w:lang w:eastAsia="zh-CN"/>
        </w:rPr>
        <w:t>建议书及合作指导原则的程序；</w:t>
      </w:r>
    </w:p>
    <w:p w:rsidR="009F6CC0" w:rsidRPr="00E04A5F" w:rsidRDefault="009F6CC0" w:rsidP="009F6CC0">
      <w:pPr>
        <w:pStyle w:val="enumlev10"/>
        <w:rPr>
          <w:lang w:eastAsia="zh-CN"/>
        </w:rPr>
      </w:pPr>
      <w:r w:rsidRPr="00E04A5F">
        <w:rPr>
          <w:lang w:eastAsia="zh-CN"/>
        </w:rPr>
        <w:t>•</w:t>
      </w:r>
      <w:r w:rsidRPr="00E04A5F">
        <w:rPr>
          <w:rFonts w:hint="eastAsia"/>
          <w:lang w:eastAsia="zh-CN"/>
        </w:rPr>
        <w:tab/>
      </w:r>
      <w:r w:rsidRPr="00E04A5F">
        <w:rPr>
          <w:rFonts w:hint="eastAsia"/>
          <w:lang w:eastAsia="zh-CN"/>
        </w:rPr>
        <w:t>对于需要</w:t>
      </w:r>
      <w:r w:rsidRPr="00E04A5F">
        <w:rPr>
          <w:lang w:eastAsia="zh-CN"/>
        </w:rPr>
        <w:t>ITU</w:t>
      </w:r>
      <w:r w:rsidRPr="00E04A5F">
        <w:rPr>
          <w:rFonts w:hint="eastAsia"/>
          <w:lang w:eastAsia="zh-CN"/>
        </w:rPr>
        <w:t>-</w:t>
      </w:r>
      <w:r w:rsidRPr="00E04A5F">
        <w:rPr>
          <w:lang w:eastAsia="zh-CN"/>
        </w:rPr>
        <w:t>T</w:t>
      </w:r>
      <w:r w:rsidRPr="00E04A5F">
        <w:rPr>
          <w:rFonts w:hint="eastAsia"/>
          <w:lang w:eastAsia="zh-CN"/>
        </w:rPr>
        <w:t>与</w:t>
      </w:r>
      <w:r w:rsidRPr="00E04A5F">
        <w:rPr>
          <w:lang w:eastAsia="zh-CN"/>
        </w:rPr>
        <w:t>ISO</w:t>
      </w:r>
      <w:r w:rsidRPr="00E04A5F">
        <w:rPr>
          <w:rFonts w:hint="eastAsia"/>
          <w:lang w:eastAsia="zh-CN"/>
        </w:rPr>
        <w:t>和</w:t>
      </w:r>
      <w:r w:rsidRPr="00E04A5F">
        <w:rPr>
          <w:lang w:eastAsia="zh-CN"/>
        </w:rPr>
        <w:t>IEC</w:t>
      </w:r>
      <w:r w:rsidRPr="00E04A5F">
        <w:rPr>
          <w:rFonts w:hint="eastAsia"/>
          <w:lang w:eastAsia="zh-CN"/>
        </w:rPr>
        <w:t>协调的其他活动（例如，与电子商务领域标准化谅解备忘录等相互间协议有关的活动），应确定明确的协调手段并定期</w:t>
      </w:r>
      <w:r>
        <w:rPr>
          <w:rFonts w:hint="eastAsia"/>
          <w:lang w:eastAsia="zh-CN"/>
        </w:rPr>
        <w:t>进行</w:t>
      </w:r>
      <w:r w:rsidRPr="00E04A5F">
        <w:rPr>
          <w:rFonts w:hint="eastAsia"/>
          <w:lang w:eastAsia="zh-CN"/>
        </w:rPr>
        <w:t>协调联络；</w:t>
      </w:r>
    </w:p>
    <w:p w:rsidR="009F6CC0" w:rsidRPr="00E04A5F" w:rsidRDefault="009F6CC0" w:rsidP="009F6CC0">
      <w:pPr>
        <w:rPr>
          <w:lang w:eastAsia="zh-CN"/>
        </w:rPr>
      </w:pPr>
      <w:r>
        <w:rPr>
          <w:lang w:eastAsia="zh-CN"/>
        </w:rPr>
        <w:t>7</w:t>
      </w:r>
      <w:r w:rsidRPr="00E04A5F">
        <w:rPr>
          <w:rFonts w:hint="eastAsia"/>
          <w:lang w:eastAsia="zh-CN"/>
        </w:rPr>
        <w:tab/>
      </w:r>
      <w:r w:rsidRPr="00E04A5F">
        <w:rPr>
          <w:rFonts w:hint="eastAsia"/>
          <w:lang w:eastAsia="zh-CN"/>
        </w:rPr>
        <w:t>要求各研究组主席考虑到</w:t>
      </w:r>
      <w:r w:rsidRPr="00E04A5F">
        <w:rPr>
          <w:lang w:eastAsia="zh-CN"/>
        </w:rPr>
        <w:t>ISO</w:t>
      </w:r>
      <w:r w:rsidRPr="00E04A5F">
        <w:rPr>
          <w:rFonts w:hint="eastAsia"/>
          <w:lang w:eastAsia="zh-CN"/>
        </w:rPr>
        <w:t>、</w:t>
      </w:r>
      <w:r w:rsidRPr="00E04A5F">
        <w:rPr>
          <w:lang w:eastAsia="zh-CN"/>
        </w:rPr>
        <w:t>IEC</w:t>
      </w:r>
      <w:r w:rsidRPr="00E04A5F">
        <w:rPr>
          <w:rFonts w:hint="eastAsia"/>
          <w:lang w:eastAsia="zh-CN"/>
        </w:rPr>
        <w:t>和</w:t>
      </w:r>
      <w:r w:rsidRPr="00E04A5F">
        <w:rPr>
          <w:lang w:eastAsia="zh-CN"/>
        </w:rPr>
        <w:t>ISO/IEC JTC</w:t>
      </w:r>
      <w:r w:rsidRPr="00E04A5F">
        <w:rPr>
          <w:rFonts w:hint="eastAsia"/>
          <w:lang w:eastAsia="zh-CN"/>
        </w:rPr>
        <w:t xml:space="preserve"> </w:t>
      </w:r>
      <w:r w:rsidRPr="00E04A5F">
        <w:rPr>
          <w:lang w:eastAsia="zh-CN"/>
        </w:rPr>
        <w:t>1</w:t>
      </w:r>
      <w:r w:rsidRPr="00E04A5F">
        <w:rPr>
          <w:rFonts w:hint="eastAsia"/>
          <w:lang w:eastAsia="zh-CN"/>
        </w:rPr>
        <w:t>的相关工作计划和项目进展，并以适当的方式与这些组织尽可能广泛地开展合作，以便：</w:t>
      </w:r>
    </w:p>
    <w:p w:rsidR="009F6CC0" w:rsidRPr="00E04A5F" w:rsidRDefault="009F6CC0" w:rsidP="009F6CC0">
      <w:pPr>
        <w:pStyle w:val="enumlev10"/>
        <w:rPr>
          <w:lang w:eastAsia="zh-CN"/>
        </w:rPr>
      </w:pPr>
      <w:r w:rsidRPr="00E04A5F">
        <w:rPr>
          <w:lang w:eastAsia="zh-CN"/>
        </w:rPr>
        <w:t>•</w:t>
      </w:r>
      <w:r w:rsidRPr="00E04A5F">
        <w:rPr>
          <w:rFonts w:hint="eastAsia"/>
          <w:lang w:eastAsia="zh-CN"/>
        </w:rPr>
        <w:tab/>
      </w:r>
      <w:r w:rsidRPr="00E04A5F">
        <w:rPr>
          <w:lang w:eastAsia="zh-CN"/>
        </w:rPr>
        <w:t>确</w:t>
      </w:r>
      <w:r w:rsidRPr="00E04A5F">
        <w:rPr>
          <w:rFonts w:hint="eastAsia"/>
          <w:lang w:eastAsia="zh-CN"/>
        </w:rPr>
        <w:t>保联合起草的技术规范协调一致；</w:t>
      </w:r>
    </w:p>
    <w:p w:rsidR="009F6CC0" w:rsidRPr="00E04A5F" w:rsidRDefault="009F6CC0" w:rsidP="009F6CC0">
      <w:pPr>
        <w:pStyle w:val="enumlev10"/>
        <w:rPr>
          <w:lang w:eastAsia="zh-CN"/>
        </w:rPr>
      </w:pPr>
      <w:r w:rsidRPr="00E04A5F">
        <w:rPr>
          <w:lang w:eastAsia="zh-CN"/>
        </w:rPr>
        <w:t>•</w:t>
      </w:r>
      <w:r w:rsidRPr="00E04A5F">
        <w:rPr>
          <w:rFonts w:hint="eastAsia"/>
          <w:lang w:eastAsia="zh-CN"/>
        </w:rPr>
        <w:tab/>
      </w:r>
      <w:r w:rsidRPr="00E04A5F">
        <w:rPr>
          <w:rFonts w:hint="eastAsia"/>
          <w:lang w:eastAsia="zh-CN"/>
        </w:rPr>
        <w:t>在均感兴趣的领域协作起草其他技术规范；</w:t>
      </w:r>
    </w:p>
    <w:p w:rsidR="009F6CC0" w:rsidRPr="00E04A5F" w:rsidRDefault="009F6CC0" w:rsidP="009F6CC0">
      <w:pPr>
        <w:rPr>
          <w:lang w:eastAsia="zh-CN"/>
        </w:rPr>
      </w:pPr>
      <w:r>
        <w:rPr>
          <w:lang w:eastAsia="zh-CN"/>
        </w:rPr>
        <w:t>8</w:t>
      </w:r>
      <w:r w:rsidRPr="00E04A5F">
        <w:rPr>
          <w:rFonts w:hint="eastAsia"/>
          <w:lang w:eastAsia="zh-CN"/>
        </w:rPr>
        <w:tab/>
      </w:r>
      <w:r w:rsidRPr="00E04A5F">
        <w:rPr>
          <w:rFonts w:hint="eastAsia"/>
          <w:lang w:eastAsia="zh-CN"/>
        </w:rPr>
        <w:t>为节约起见，任何必要的协作会议应尽可能与其它</w:t>
      </w:r>
      <w:r>
        <w:rPr>
          <w:rFonts w:hint="eastAsia"/>
          <w:lang w:eastAsia="zh-CN"/>
        </w:rPr>
        <w:t>相关</w:t>
      </w:r>
      <w:r w:rsidRPr="00E04A5F">
        <w:rPr>
          <w:rFonts w:hint="eastAsia"/>
          <w:lang w:eastAsia="zh-CN"/>
        </w:rPr>
        <w:t>会议一并举行；</w:t>
      </w:r>
    </w:p>
    <w:p w:rsidR="009F6CC0" w:rsidRPr="00E04A5F" w:rsidRDefault="009F6CC0" w:rsidP="009F6CC0">
      <w:pPr>
        <w:rPr>
          <w:lang w:eastAsia="zh-CN"/>
        </w:rPr>
      </w:pPr>
      <w:r>
        <w:rPr>
          <w:lang w:eastAsia="zh-CN"/>
        </w:rPr>
        <w:t>9</w:t>
      </w:r>
      <w:r w:rsidRPr="00E04A5F">
        <w:rPr>
          <w:rFonts w:hint="eastAsia"/>
          <w:lang w:eastAsia="zh-CN"/>
        </w:rPr>
        <w:tab/>
      </w:r>
      <w:r w:rsidRPr="00E04A5F">
        <w:rPr>
          <w:rFonts w:hint="eastAsia"/>
          <w:lang w:eastAsia="zh-CN"/>
        </w:rPr>
        <w:t>有关此类协调的报告应说明有关共同关心问题的文本草案的一致性和兼容性情况，特别应确定可由一个组织解决的问题，并列举交叉参考可能有助于国际标准和建议书出版物的用户的案例；</w:t>
      </w:r>
    </w:p>
    <w:p w:rsidR="009F6CC0" w:rsidRDefault="009F6CC0" w:rsidP="009F6CC0">
      <w:pPr>
        <w:rPr>
          <w:lang w:eastAsia="zh-CN"/>
        </w:rPr>
      </w:pPr>
      <w:r>
        <w:rPr>
          <w:lang w:eastAsia="zh-CN"/>
        </w:rPr>
        <w:t>10</w:t>
      </w:r>
      <w:r w:rsidRPr="00E04A5F">
        <w:rPr>
          <w:rFonts w:hint="eastAsia"/>
          <w:lang w:eastAsia="zh-CN"/>
        </w:rPr>
        <w:tab/>
      </w:r>
      <w:r w:rsidRPr="00E04A5F">
        <w:rPr>
          <w:rFonts w:hint="eastAsia"/>
          <w:lang w:eastAsia="zh-CN"/>
        </w:rPr>
        <w:t>请各主管部门通过确保与三个组织相关的其国内活动的充分协调，大力推进以</w:t>
      </w:r>
      <w:r w:rsidRPr="00E04A5F">
        <w:rPr>
          <w:lang w:eastAsia="zh-CN"/>
        </w:rPr>
        <w:t>ITU-T</w:t>
      </w:r>
      <w:r w:rsidRPr="00E04A5F">
        <w:rPr>
          <w:rFonts w:hint="eastAsia"/>
          <w:lang w:eastAsia="zh-CN"/>
        </w:rPr>
        <w:t>为一方</w:t>
      </w:r>
      <w:r>
        <w:rPr>
          <w:rFonts w:hint="eastAsia"/>
          <w:lang w:eastAsia="zh-CN"/>
        </w:rPr>
        <w:t>与</w:t>
      </w:r>
      <w:r w:rsidRPr="00E04A5F">
        <w:rPr>
          <w:lang w:eastAsia="zh-CN"/>
        </w:rPr>
        <w:t>ISO</w:t>
      </w:r>
      <w:r w:rsidRPr="00E04A5F">
        <w:rPr>
          <w:rFonts w:hint="eastAsia"/>
          <w:lang w:eastAsia="zh-CN"/>
        </w:rPr>
        <w:t>和</w:t>
      </w:r>
      <w:r w:rsidRPr="00E04A5F">
        <w:rPr>
          <w:lang w:eastAsia="zh-CN"/>
        </w:rPr>
        <w:t>IEC</w:t>
      </w:r>
      <w:r w:rsidRPr="00E04A5F">
        <w:rPr>
          <w:rFonts w:hint="eastAsia"/>
          <w:lang w:eastAsia="zh-CN"/>
        </w:rPr>
        <w:t>为另一方的协调。</w:t>
      </w:r>
    </w:p>
    <w:p w:rsidR="007E1A9A" w:rsidRDefault="007E1A9A" w:rsidP="009F6CC0">
      <w:pPr>
        <w:pStyle w:val="Reasons"/>
        <w:rPr>
          <w:lang w:eastAsia="zh-CN"/>
        </w:rPr>
      </w:pPr>
    </w:p>
    <w:p w:rsidR="00E21881" w:rsidRDefault="00E21881" w:rsidP="009F6CC0">
      <w:pPr>
        <w:pStyle w:val="Reasons"/>
        <w:rPr>
          <w:lang w:eastAsia="zh-CN"/>
        </w:rPr>
        <w:sectPr w:rsidR="00E21881" w:rsidSect="003C7D74">
          <w:footerReference w:type="even" r:id="rId43"/>
          <w:footerReference w:type="default" r:id="rId44"/>
          <w:pgSz w:w="11907" w:h="16840" w:code="9"/>
          <w:pgMar w:top="1134" w:right="1134" w:bottom="1134" w:left="1134" w:header="567" w:footer="567" w:gutter="0"/>
          <w:paperSrc w:first="15" w:other="15"/>
          <w:cols w:space="720"/>
          <w:vAlign w:val="both"/>
          <w:docGrid w:linePitch="326"/>
        </w:sectPr>
      </w:pPr>
    </w:p>
    <w:p w:rsidR="009F6CC0" w:rsidRPr="00D8467B" w:rsidRDefault="007E1A9A" w:rsidP="009F6CC0">
      <w:pPr>
        <w:pStyle w:val="ResNo"/>
        <w:rPr>
          <w:lang w:eastAsia="zh-CN"/>
        </w:rPr>
      </w:pPr>
      <w:bookmarkStart w:id="45" w:name="_Toc348252429"/>
      <w:bookmarkStart w:id="46" w:name="_Toc477941701"/>
      <w:bookmarkStart w:id="47" w:name="_Toc478043528"/>
      <w:bookmarkStart w:id="48" w:name="_Toc478044955"/>
      <w:r w:rsidRPr="0038451B">
        <w:rPr>
          <w:rStyle w:val="href"/>
          <w:rFonts w:hint="eastAsia"/>
        </w:rPr>
        <w:t>第</w:t>
      </w:r>
      <w:r w:rsidRPr="0038451B">
        <w:rPr>
          <w:rStyle w:val="href"/>
          <w:rFonts w:hint="eastAsia"/>
        </w:rPr>
        <w:t>11</w:t>
      </w:r>
      <w:r w:rsidRPr="0038451B">
        <w:rPr>
          <w:rStyle w:val="href"/>
          <w:rFonts w:hint="eastAsia"/>
        </w:rPr>
        <w:t>号决议</w:t>
      </w:r>
      <w:r w:rsidR="009F6CC0" w:rsidRPr="00D8467B">
        <w:rPr>
          <w:rFonts w:hint="eastAsia"/>
          <w:lang w:eastAsia="zh-CN"/>
        </w:rPr>
        <w:t>（</w:t>
      </w:r>
      <w:r w:rsidR="009F6CC0" w:rsidRPr="00D8467B">
        <w:rPr>
          <w:rFonts w:hint="eastAsia"/>
          <w:lang w:eastAsia="zh-CN"/>
        </w:rPr>
        <w:t>2016</w:t>
      </w:r>
      <w:r w:rsidR="009F6CC0" w:rsidRPr="00D8467B">
        <w:rPr>
          <w:rFonts w:hint="eastAsia"/>
          <w:lang w:eastAsia="zh-CN"/>
        </w:rPr>
        <w:t>年</w:t>
      </w:r>
      <w:r w:rsidR="009F6CC0" w:rsidRPr="00D8467B">
        <w:rPr>
          <w:lang w:eastAsia="zh-CN"/>
        </w:rPr>
        <w:t>，哈马马特</w:t>
      </w:r>
      <w:r w:rsidR="009F6CC0" w:rsidRPr="00D8467B">
        <w:rPr>
          <w:rFonts w:hint="eastAsia"/>
          <w:lang w:eastAsia="zh-CN"/>
        </w:rPr>
        <w:t>，修订版）</w:t>
      </w:r>
      <w:bookmarkEnd w:id="45"/>
      <w:bookmarkEnd w:id="46"/>
      <w:bookmarkEnd w:id="47"/>
      <w:bookmarkEnd w:id="48"/>
    </w:p>
    <w:p w:rsidR="009F6CC0" w:rsidRPr="00E04A5F" w:rsidRDefault="009F6CC0" w:rsidP="009F6CC0">
      <w:pPr>
        <w:pStyle w:val="Restitle"/>
        <w:rPr>
          <w:lang w:eastAsia="zh-CN"/>
        </w:rPr>
      </w:pPr>
      <w:bookmarkStart w:id="49" w:name="_Toc219521693"/>
      <w:bookmarkStart w:id="50" w:name="_Toc348252430"/>
      <w:bookmarkStart w:id="51" w:name="_Toc478043529"/>
      <w:bookmarkStart w:id="52" w:name="_Toc478044956"/>
      <w:r>
        <w:rPr>
          <w:rFonts w:hint="eastAsia"/>
          <w:lang w:eastAsia="zh-CN"/>
        </w:rPr>
        <w:t>在</w:t>
      </w:r>
      <w:r w:rsidRPr="00E04A5F">
        <w:rPr>
          <w:rFonts w:hint="eastAsia"/>
          <w:lang w:eastAsia="zh-CN"/>
        </w:rPr>
        <w:t>研究涉及邮电</w:t>
      </w:r>
      <w:r>
        <w:rPr>
          <w:rFonts w:hint="eastAsia"/>
          <w:lang w:eastAsia="zh-CN"/>
        </w:rPr>
        <w:t>两</w:t>
      </w:r>
      <w:r w:rsidRPr="00E04A5F">
        <w:rPr>
          <w:rFonts w:hint="eastAsia"/>
          <w:lang w:eastAsia="zh-CN"/>
        </w:rPr>
        <w:t>行业的业务</w:t>
      </w:r>
      <w:bookmarkEnd w:id="49"/>
      <w:r>
        <w:rPr>
          <w:rFonts w:hint="eastAsia"/>
          <w:lang w:eastAsia="zh-CN"/>
        </w:rPr>
        <w:t>时</w:t>
      </w:r>
      <w:r>
        <w:rPr>
          <w:lang w:eastAsia="zh-CN"/>
        </w:rPr>
        <w:br/>
      </w:r>
      <w:r w:rsidRPr="00E04A5F">
        <w:rPr>
          <w:rFonts w:hint="eastAsia"/>
          <w:lang w:eastAsia="zh-CN"/>
        </w:rPr>
        <w:t>与万国邮政联盟邮政经营理事会协作</w:t>
      </w:r>
      <w:bookmarkEnd w:id="50"/>
      <w:bookmarkEnd w:id="51"/>
      <w:bookmarkEnd w:id="52"/>
    </w:p>
    <w:p w:rsidR="009F6CC0" w:rsidRPr="0067315E" w:rsidRDefault="009F6CC0" w:rsidP="009F6CC0">
      <w:pPr>
        <w:pStyle w:val="Resref"/>
        <w:rPr>
          <w:iCs/>
          <w:lang w:eastAsia="zh-CN"/>
        </w:rPr>
      </w:pPr>
      <w:r w:rsidRPr="0067315E">
        <w:rPr>
          <w:rFonts w:hint="eastAsia"/>
          <w:iCs/>
          <w:lang w:eastAsia="zh-CN"/>
        </w:rPr>
        <w:t>（</w:t>
      </w:r>
      <w:r w:rsidRPr="0067315E">
        <w:rPr>
          <w:iCs/>
          <w:lang w:eastAsia="zh-CN"/>
        </w:rPr>
        <w:t>1984</w:t>
      </w:r>
      <w:r w:rsidRPr="0067315E">
        <w:rPr>
          <w:rFonts w:hint="eastAsia"/>
          <w:iCs/>
          <w:lang w:eastAsia="zh-CN"/>
        </w:rPr>
        <w:t>年，马拉加</w:t>
      </w:r>
      <w:r w:rsidRPr="0067315E">
        <w:rPr>
          <w:rFonts w:hint="eastAsia"/>
          <w:iCs/>
          <w:lang w:eastAsia="zh-CN"/>
        </w:rPr>
        <w:t>-</w:t>
      </w:r>
      <w:r w:rsidRPr="0067315E">
        <w:rPr>
          <w:rFonts w:hint="eastAsia"/>
          <w:iCs/>
          <w:lang w:eastAsia="zh-CN"/>
        </w:rPr>
        <w:t>托雷莫利诺斯；</w:t>
      </w:r>
      <w:r w:rsidRPr="0067315E">
        <w:rPr>
          <w:iCs/>
          <w:lang w:eastAsia="zh-CN"/>
        </w:rPr>
        <w:t>1993</w:t>
      </w:r>
      <w:r w:rsidRPr="0067315E">
        <w:rPr>
          <w:rFonts w:hint="eastAsia"/>
          <w:iCs/>
          <w:lang w:eastAsia="zh-CN"/>
        </w:rPr>
        <w:t>年，赫尔辛基；</w:t>
      </w:r>
      <w:r w:rsidRPr="0067315E">
        <w:rPr>
          <w:iCs/>
          <w:lang w:eastAsia="zh-CN"/>
        </w:rPr>
        <w:t>1996</w:t>
      </w:r>
      <w:r w:rsidRPr="0067315E">
        <w:rPr>
          <w:rFonts w:hint="eastAsia"/>
          <w:iCs/>
          <w:lang w:eastAsia="zh-CN"/>
        </w:rPr>
        <w:t>年，日内瓦；</w:t>
      </w:r>
      <w:r>
        <w:rPr>
          <w:iCs/>
          <w:lang w:eastAsia="zh-CN"/>
        </w:rPr>
        <w:br/>
      </w:r>
      <w:r w:rsidRPr="0067315E">
        <w:rPr>
          <w:iCs/>
          <w:lang w:eastAsia="zh-CN"/>
        </w:rPr>
        <w:t>2000</w:t>
      </w:r>
      <w:r w:rsidRPr="0067315E">
        <w:rPr>
          <w:rFonts w:hint="eastAsia"/>
          <w:iCs/>
          <w:lang w:eastAsia="zh-CN"/>
        </w:rPr>
        <w:t>年，蒙特利尔；</w:t>
      </w:r>
      <w:r w:rsidRPr="0067315E">
        <w:rPr>
          <w:iCs/>
          <w:lang w:eastAsia="zh-CN"/>
        </w:rPr>
        <w:t>2004</w:t>
      </w:r>
      <w:r w:rsidRPr="0067315E">
        <w:rPr>
          <w:rFonts w:hint="eastAsia"/>
          <w:iCs/>
          <w:lang w:eastAsia="zh-CN"/>
        </w:rPr>
        <w:t>年，弗洛里亚诺波利斯；</w:t>
      </w:r>
      <w:r w:rsidRPr="0067315E">
        <w:rPr>
          <w:rFonts w:hint="eastAsia"/>
          <w:iCs/>
          <w:lang w:eastAsia="zh-CN"/>
        </w:rPr>
        <w:t>2008</w:t>
      </w:r>
      <w:r w:rsidRPr="0067315E">
        <w:rPr>
          <w:rFonts w:hint="eastAsia"/>
          <w:iCs/>
          <w:lang w:eastAsia="zh-CN"/>
        </w:rPr>
        <w:t>年，约翰内斯堡</w:t>
      </w:r>
      <w:r>
        <w:rPr>
          <w:rFonts w:hint="eastAsia"/>
          <w:iCs/>
          <w:lang w:eastAsia="zh-CN"/>
        </w:rPr>
        <w:t>；</w:t>
      </w:r>
      <w:r>
        <w:rPr>
          <w:iCs/>
          <w:lang w:eastAsia="zh-CN"/>
        </w:rPr>
        <w:br/>
      </w:r>
      <w:r>
        <w:rPr>
          <w:rFonts w:hint="eastAsia"/>
          <w:iCs/>
          <w:lang w:eastAsia="zh-CN"/>
        </w:rPr>
        <w:t>2012</w:t>
      </w:r>
      <w:r>
        <w:rPr>
          <w:rFonts w:hint="eastAsia"/>
          <w:iCs/>
          <w:lang w:eastAsia="zh-CN"/>
        </w:rPr>
        <w:t>年，迪拜；</w:t>
      </w:r>
      <w:r>
        <w:rPr>
          <w:rFonts w:hint="eastAsia"/>
          <w:iCs/>
          <w:lang w:eastAsia="zh-CN"/>
        </w:rPr>
        <w:t>2016</w:t>
      </w:r>
      <w:r>
        <w:rPr>
          <w:rFonts w:hint="eastAsia"/>
          <w:iCs/>
          <w:lang w:eastAsia="zh-CN"/>
        </w:rPr>
        <w:t>年</w:t>
      </w:r>
      <w:r>
        <w:rPr>
          <w:iCs/>
          <w:lang w:eastAsia="zh-CN"/>
        </w:rPr>
        <w:t>，哈马马特</w:t>
      </w:r>
      <w:r w:rsidRPr="0067315E">
        <w:rPr>
          <w:rFonts w:hint="eastAsia"/>
          <w:iCs/>
          <w:lang w:eastAsia="zh-CN"/>
        </w:rPr>
        <w:t>）</w:t>
      </w:r>
    </w:p>
    <w:p w:rsidR="009F6CC0" w:rsidRPr="00E04A5F" w:rsidRDefault="009F6CC0" w:rsidP="009F6CC0">
      <w:pPr>
        <w:pStyle w:val="Normalaftertitle"/>
        <w:rPr>
          <w:lang w:eastAsia="zh-CN"/>
        </w:rPr>
      </w:pPr>
      <w:r w:rsidRPr="00E04A5F">
        <w:rPr>
          <w:rFonts w:hint="eastAsia"/>
          <w:lang w:eastAsia="zh-CN"/>
        </w:rPr>
        <w:t>世界电信标准化全会（</w:t>
      </w:r>
      <w:r>
        <w:rPr>
          <w:rFonts w:hint="eastAsia"/>
          <w:lang w:eastAsia="zh-CN"/>
        </w:rPr>
        <w:t>2016</w:t>
      </w:r>
      <w:r>
        <w:rPr>
          <w:rFonts w:hint="eastAsia"/>
          <w:lang w:eastAsia="zh-CN"/>
        </w:rPr>
        <w:t>年</w:t>
      </w:r>
      <w:r>
        <w:rPr>
          <w:lang w:eastAsia="zh-CN"/>
        </w:rPr>
        <w:t>，哈马马特</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考虑到</w:t>
      </w:r>
    </w:p>
    <w:p w:rsidR="009F6CC0" w:rsidRPr="005602EF" w:rsidRDefault="009F6CC0" w:rsidP="009F6CC0">
      <w:pPr>
        <w:rPr>
          <w:lang w:eastAsia="zh-CN"/>
        </w:rPr>
      </w:pPr>
      <w:r w:rsidRPr="005A39AB">
        <w:rPr>
          <w:i/>
          <w:iCs/>
          <w:lang w:eastAsia="zh-CN"/>
        </w:rPr>
        <w:t>a)</w:t>
      </w:r>
      <w:r w:rsidRPr="005A39AB">
        <w:rPr>
          <w:lang w:eastAsia="zh-CN"/>
        </w:rPr>
        <w:tab/>
      </w:r>
      <w:r>
        <w:rPr>
          <w:rFonts w:hint="eastAsia"/>
          <w:lang w:eastAsia="zh-CN"/>
        </w:rPr>
        <w:t>在联合国系统中，同为通信领域专门机构的国际电信联盟</w:t>
      </w:r>
      <w:r>
        <w:rPr>
          <w:lang w:eastAsia="zh-CN"/>
        </w:rPr>
        <w:t>（</w:t>
      </w:r>
      <w:r>
        <w:rPr>
          <w:lang w:eastAsia="zh-CN"/>
        </w:rPr>
        <w:t>ITU</w:t>
      </w:r>
      <w:r>
        <w:rPr>
          <w:lang w:eastAsia="zh-CN"/>
        </w:rPr>
        <w:t>）</w:t>
      </w:r>
      <w:r>
        <w:rPr>
          <w:rFonts w:hint="eastAsia"/>
          <w:lang w:eastAsia="zh-CN"/>
        </w:rPr>
        <w:t>和万国邮政联盟</w:t>
      </w:r>
      <w:r>
        <w:rPr>
          <w:lang w:eastAsia="zh-CN"/>
        </w:rPr>
        <w:t>（</w:t>
      </w:r>
      <w:r>
        <w:rPr>
          <w:lang w:eastAsia="zh-CN"/>
        </w:rPr>
        <w:t>UPU</w:t>
      </w:r>
      <w:r>
        <w:rPr>
          <w:lang w:eastAsia="zh-CN"/>
        </w:rPr>
        <w:t>）</w:t>
      </w:r>
      <w:r>
        <w:rPr>
          <w:rFonts w:hint="eastAsia"/>
          <w:lang w:eastAsia="zh-CN"/>
        </w:rPr>
        <w:t>一直在开展协作，确定可形成的合力，以便在各自具体擅长的领域实现信息社会世界高峰会议</w:t>
      </w:r>
      <w:r>
        <w:rPr>
          <w:lang w:eastAsia="zh-CN"/>
        </w:rPr>
        <w:t>（</w:t>
      </w:r>
      <w:r>
        <w:rPr>
          <w:lang w:eastAsia="zh-CN"/>
        </w:rPr>
        <w:t>WSIS</w:t>
      </w:r>
      <w:r>
        <w:rPr>
          <w:lang w:eastAsia="zh-CN"/>
        </w:rPr>
        <w:t>）</w:t>
      </w:r>
      <w:r>
        <w:rPr>
          <w:rFonts w:hint="eastAsia"/>
          <w:lang w:val="en-US" w:eastAsia="zh-CN"/>
        </w:rPr>
        <w:t>确立的目标；</w:t>
      </w:r>
    </w:p>
    <w:p w:rsidR="009F6CC0" w:rsidRPr="00E04A5F" w:rsidRDefault="009F6CC0" w:rsidP="009F6CC0">
      <w:pPr>
        <w:rPr>
          <w:lang w:eastAsia="zh-CN"/>
        </w:rPr>
      </w:pPr>
      <w:r>
        <w:rPr>
          <w:rFonts w:hint="eastAsia"/>
          <w:i/>
          <w:iCs/>
          <w:lang w:eastAsia="zh-CN"/>
        </w:rPr>
        <w:t>b</w:t>
      </w:r>
      <w:r w:rsidRPr="0067315E">
        <w:rPr>
          <w:i/>
          <w:iCs/>
          <w:lang w:eastAsia="zh-CN"/>
        </w:rPr>
        <w:t>)</w:t>
      </w:r>
      <w:r w:rsidRPr="00E04A5F">
        <w:rPr>
          <w:rFonts w:hint="eastAsia"/>
          <w:lang w:eastAsia="zh-CN"/>
        </w:rPr>
        <w:tab/>
      </w:r>
      <w:r w:rsidRPr="00E04A5F">
        <w:rPr>
          <w:rFonts w:hint="eastAsia"/>
          <w:lang w:eastAsia="zh-CN"/>
        </w:rPr>
        <w:t>邮政和电信主管部门和经成员国认可的相关运营机构以及服务提供商均需了解有利于完善或协调</w:t>
      </w:r>
      <w:r>
        <w:rPr>
          <w:rFonts w:hint="eastAsia"/>
          <w:lang w:eastAsia="zh-CN"/>
        </w:rPr>
        <w:t>邮政和电信行业</w:t>
      </w:r>
      <w:r w:rsidRPr="00E04A5F">
        <w:rPr>
          <w:rFonts w:hint="eastAsia"/>
          <w:lang w:eastAsia="zh-CN"/>
        </w:rPr>
        <w:t>现有业务的技术进展情况</w:t>
      </w:r>
      <w:r>
        <w:rPr>
          <w:rFonts w:hint="eastAsia"/>
          <w:lang w:eastAsia="zh-CN"/>
        </w:rPr>
        <w:t>；</w:t>
      </w:r>
    </w:p>
    <w:p w:rsidR="009F6CC0" w:rsidRDefault="009F6CC0" w:rsidP="009F6CC0">
      <w:pPr>
        <w:rPr>
          <w:lang w:eastAsia="zh-CN"/>
        </w:rPr>
      </w:pPr>
      <w:r w:rsidRPr="005602EF">
        <w:rPr>
          <w:i/>
          <w:iCs/>
          <w:lang w:eastAsia="zh-CN"/>
        </w:rPr>
        <w:t>c)</w:t>
      </w:r>
      <w:r w:rsidRPr="005602EF">
        <w:rPr>
          <w:i/>
          <w:iCs/>
          <w:lang w:eastAsia="zh-CN"/>
        </w:rPr>
        <w:tab/>
      </w:r>
      <w:r w:rsidRPr="00E04A5F">
        <w:rPr>
          <w:rFonts w:hint="eastAsia"/>
          <w:lang w:eastAsia="zh-CN"/>
        </w:rPr>
        <w:t>联合审议此方面所有新建议书或对现行建议书的修改所产生的影响</w:t>
      </w:r>
      <w:r>
        <w:rPr>
          <w:rFonts w:hint="eastAsia"/>
          <w:lang w:eastAsia="zh-CN"/>
        </w:rPr>
        <w:t>是有益的，</w:t>
      </w:r>
    </w:p>
    <w:p w:rsidR="009F6CC0" w:rsidRPr="005602EF" w:rsidRDefault="009F6CC0" w:rsidP="009F6CC0">
      <w:pPr>
        <w:pStyle w:val="Call"/>
        <w:rPr>
          <w:lang w:eastAsia="zh-CN"/>
        </w:rPr>
      </w:pPr>
      <w:r w:rsidRPr="00A8311F">
        <w:rPr>
          <w:rFonts w:hint="eastAsia"/>
          <w:lang w:eastAsia="zh-CN"/>
        </w:rPr>
        <w:t>认识到</w:t>
      </w:r>
    </w:p>
    <w:p w:rsidR="009F6CC0" w:rsidRPr="005602EF" w:rsidRDefault="009F6CC0" w:rsidP="009F6CC0">
      <w:pPr>
        <w:rPr>
          <w:i/>
          <w:iCs/>
          <w:lang w:eastAsia="zh-CN"/>
        </w:rPr>
      </w:pPr>
      <w:r w:rsidRPr="005602EF">
        <w:rPr>
          <w:i/>
          <w:iCs/>
          <w:lang w:eastAsia="zh-CN"/>
        </w:rPr>
        <w:t>a)</w:t>
      </w:r>
      <w:r w:rsidRPr="005602EF">
        <w:rPr>
          <w:i/>
          <w:iCs/>
          <w:lang w:eastAsia="zh-CN"/>
        </w:rPr>
        <w:tab/>
      </w:r>
      <w:r w:rsidRPr="005602EF">
        <w:rPr>
          <w:rFonts w:hint="eastAsia"/>
          <w:lang w:eastAsia="zh-CN"/>
        </w:rPr>
        <w:t>两个组织</w:t>
      </w:r>
      <w:r>
        <w:rPr>
          <w:rFonts w:hint="eastAsia"/>
          <w:lang w:eastAsia="zh-CN"/>
        </w:rPr>
        <w:t>之间迄今为止的合作，特别是邮政行业在使用新技术方面的合作，以及移动通信在引入和可持续性使用高速业务、网络安全与手机货币转账等项目方面推进了邮政行业的作用；</w:t>
      </w:r>
    </w:p>
    <w:p w:rsidR="009F6CC0" w:rsidRPr="005602EF" w:rsidRDefault="009F6CC0" w:rsidP="009F6CC0">
      <w:pPr>
        <w:rPr>
          <w:lang w:eastAsia="zh-CN"/>
        </w:rPr>
      </w:pPr>
      <w:r w:rsidRPr="005602EF">
        <w:rPr>
          <w:i/>
          <w:iCs/>
          <w:lang w:eastAsia="zh-CN"/>
        </w:rPr>
        <w:t>b)</w:t>
      </w:r>
      <w:r w:rsidRPr="005602EF">
        <w:rPr>
          <w:i/>
          <w:iCs/>
          <w:lang w:eastAsia="zh-CN"/>
        </w:rPr>
        <w:tab/>
      </w:r>
      <w:r w:rsidRPr="005602EF">
        <w:rPr>
          <w:rFonts w:hint="eastAsia"/>
          <w:lang w:eastAsia="zh-CN"/>
        </w:rPr>
        <w:t>近年来</w:t>
      </w:r>
      <w:r>
        <w:rPr>
          <w:rFonts w:hint="eastAsia"/>
          <w:lang w:eastAsia="zh-CN"/>
        </w:rPr>
        <w:t>邮政和电信业务的变化已增强了两个行业的合力，因而有必要加强两个组织之间的协调与联合工作，</w:t>
      </w:r>
    </w:p>
    <w:p w:rsidR="009F6CC0" w:rsidRPr="005602EF" w:rsidRDefault="009F6CC0" w:rsidP="009F6CC0">
      <w:pPr>
        <w:pStyle w:val="Call"/>
        <w:rPr>
          <w:i/>
          <w:lang w:eastAsia="zh-CN"/>
        </w:rPr>
      </w:pPr>
      <w:r>
        <w:rPr>
          <w:rFonts w:hint="eastAsia"/>
          <w:lang w:eastAsia="zh-CN"/>
        </w:rPr>
        <w:t>忆及</w:t>
      </w:r>
    </w:p>
    <w:p w:rsidR="009F6CC0" w:rsidRDefault="009F6CC0" w:rsidP="009F6CC0">
      <w:pPr>
        <w:ind w:firstLineChars="200" w:firstLine="480"/>
        <w:rPr>
          <w:lang w:eastAsia="zh-CN"/>
        </w:rPr>
      </w:pPr>
      <w:r w:rsidRPr="005602EF">
        <w:rPr>
          <w:rFonts w:hint="eastAsia"/>
          <w:lang w:eastAsia="zh-CN"/>
        </w:rPr>
        <w:t>国家电联</w:t>
      </w:r>
      <w:r>
        <w:rPr>
          <w:rFonts w:hint="eastAsia"/>
          <w:lang w:eastAsia="zh-CN"/>
        </w:rPr>
        <w:t>《组织法》第</w:t>
      </w:r>
      <w:r>
        <w:rPr>
          <w:rFonts w:hint="eastAsia"/>
          <w:lang w:eastAsia="zh-CN"/>
        </w:rPr>
        <w:t>9</w:t>
      </w:r>
      <w:r>
        <w:rPr>
          <w:rFonts w:hint="eastAsia"/>
          <w:lang w:eastAsia="zh-CN"/>
        </w:rPr>
        <w:t>条规定的国际电联宗旨之一是“通过与其他的世界性和区域性政府间组织以及那些与电信有关的非政府组织的合作，在国际层面上促进从更宽的角度对待全球信息经济和社会中的电信问题”，</w:t>
      </w:r>
    </w:p>
    <w:p w:rsidR="009F6CC0" w:rsidRPr="005602EF" w:rsidRDefault="009F6CC0" w:rsidP="009F6CC0">
      <w:pPr>
        <w:pStyle w:val="Call"/>
        <w:rPr>
          <w:iCs/>
          <w:lang w:eastAsia="zh-CN"/>
        </w:rPr>
      </w:pPr>
      <w:r w:rsidRPr="005602EF">
        <w:rPr>
          <w:rFonts w:hint="eastAsia"/>
          <w:iCs/>
          <w:lang w:eastAsia="zh-CN"/>
        </w:rPr>
        <w:t>注意到</w:t>
      </w:r>
    </w:p>
    <w:p w:rsidR="009F6CC0" w:rsidRPr="005602EF" w:rsidRDefault="009F6CC0" w:rsidP="009F6CC0">
      <w:pPr>
        <w:ind w:firstLineChars="200" w:firstLine="480"/>
        <w:rPr>
          <w:lang w:eastAsia="zh-CN"/>
        </w:rPr>
      </w:pPr>
      <w:r>
        <w:rPr>
          <w:rFonts w:hint="eastAsia"/>
          <w:lang w:eastAsia="zh-CN"/>
        </w:rPr>
        <w:t>有必要更新两个组织感兴趣的议题，共同开展工作，有效利用其资源，</w:t>
      </w:r>
    </w:p>
    <w:p w:rsidR="007E1A9A" w:rsidRDefault="007E1A9A">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E04A5F" w:rsidRDefault="009F6CC0" w:rsidP="009F6CC0">
      <w:pPr>
        <w:pStyle w:val="Call"/>
        <w:rPr>
          <w:lang w:eastAsia="zh-CN"/>
        </w:rPr>
      </w:pPr>
      <w:r w:rsidRPr="00E04A5F">
        <w:rPr>
          <w:rFonts w:hint="eastAsia"/>
          <w:lang w:eastAsia="zh-CN"/>
        </w:rPr>
        <w:t>做出决议</w:t>
      </w:r>
    </w:p>
    <w:p w:rsidR="009F6CC0" w:rsidRPr="00E04A5F" w:rsidRDefault="009F6CC0" w:rsidP="009F6CC0">
      <w:pPr>
        <w:ind w:firstLineChars="200" w:firstLine="480"/>
        <w:rPr>
          <w:lang w:eastAsia="zh-CN"/>
        </w:rPr>
      </w:pPr>
      <w:r>
        <w:rPr>
          <w:rFonts w:hint="eastAsia"/>
          <w:lang w:eastAsia="zh-CN"/>
        </w:rPr>
        <w:t>国</w:t>
      </w:r>
      <w:r>
        <w:rPr>
          <w:lang w:eastAsia="zh-CN"/>
        </w:rPr>
        <w:t>际电联电信标准化部门</w:t>
      </w:r>
      <w:r w:rsidRPr="00E04A5F">
        <w:rPr>
          <w:rFonts w:hint="eastAsia"/>
          <w:lang w:eastAsia="zh-CN"/>
        </w:rPr>
        <w:t>ITU-T</w:t>
      </w:r>
      <w:r w:rsidRPr="00E04A5F">
        <w:rPr>
          <w:rFonts w:hint="eastAsia"/>
          <w:lang w:eastAsia="zh-CN"/>
        </w:rPr>
        <w:t>各相关研究组应在必要时继续在互利基础上通过最简化的手续与</w:t>
      </w:r>
      <w:r>
        <w:rPr>
          <w:rFonts w:hint="eastAsia"/>
          <w:lang w:eastAsia="zh-CN"/>
        </w:rPr>
        <w:t>邮政经营理事会（</w:t>
      </w:r>
      <w:r>
        <w:rPr>
          <w:rFonts w:hint="eastAsia"/>
          <w:lang w:eastAsia="zh-CN"/>
        </w:rPr>
        <w:t>POC</w:t>
      </w:r>
      <w:r>
        <w:rPr>
          <w:rFonts w:hint="eastAsia"/>
          <w:lang w:eastAsia="zh-CN"/>
        </w:rPr>
        <w:t>）</w:t>
      </w:r>
      <w:r w:rsidRPr="00E04A5F">
        <w:rPr>
          <w:rFonts w:hint="eastAsia"/>
          <w:lang w:eastAsia="zh-CN"/>
        </w:rPr>
        <w:t>各委员会协作</w:t>
      </w:r>
      <w:r>
        <w:rPr>
          <w:rFonts w:hint="eastAsia"/>
          <w:lang w:eastAsia="zh-CN"/>
        </w:rPr>
        <w:t>，特别是对服务质量（</w:t>
      </w:r>
      <w:r w:rsidRPr="00A304B3">
        <w:rPr>
          <w:rFonts w:eastAsia="Times New Roman"/>
          <w:sz w:val="23"/>
          <w:szCs w:val="23"/>
          <w:lang w:eastAsia="zh-CN"/>
        </w:rPr>
        <w:t>QoS</w:t>
      </w:r>
      <w:r>
        <w:rPr>
          <w:rFonts w:hint="eastAsia"/>
          <w:lang w:eastAsia="zh-CN"/>
        </w:rPr>
        <w:t>）、体验质量</w:t>
      </w:r>
      <w:r>
        <w:rPr>
          <w:lang w:eastAsia="zh-CN"/>
        </w:rPr>
        <w:t>（</w:t>
      </w:r>
      <w:r w:rsidRPr="00A304B3">
        <w:rPr>
          <w:rFonts w:eastAsia="Times New Roman"/>
          <w:sz w:val="23"/>
          <w:szCs w:val="23"/>
          <w:lang w:eastAsia="zh-CN"/>
        </w:rPr>
        <w:t>QoE</w:t>
      </w:r>
      <w:r>
        <w:rPr>
          <w:lang w:eastAsia="zh-CN"/>
        </w:rPr>
        <w:t>）</w:t>
      </w:r>
      <w:r>
        <w:rPr>
          <w:rFonts w:hint="eastAsia"/>
          <w:lang w:eastAsia="zh-CN"/>
        </w:rPr>
        <w:t>、电子服务和</w:t>
      </w:r>
      <w:r>
        <w:rPr>
          <w:lang w:eastAsia="zh-CN"/>
        </w:rPr>
        <w:t>安全性</w:t>
      </w:r>
      <w:r>
        <w:rPr>
          <w:rFonts w:hint="eastAsia"/>
          <w:lang w:eastAsia="zh-CN"/>
        </w:rPr>
        <w:t>、数字</w:t>
      </w:r>
      <w:r>
        <w:rPr>
          <w:lang w:eastAsia="zh-CN"/>
        </w:rPr>
        <w:t>金融服务和</w:t>
      </w:r>
      <w:r>
        <w:rPr>
          <w:rFonts w:hint="eastAsia"/>
          <w:lang w:eastAsia="zh-CN"/>
        </w:rPr>
        <w:t>移动支付的安全</w:t>
      </w:r>
      <w:r>
        <w:rPr>
          <w:lang w:eastAsia="zh-CN"/>
        </w:rPr>
        <w:t>和交易成本</w:t>
      </w:r>
      <w:r>
        <w:rPr>
          <w:rFonts w:hint="eastAsia"/>
          <w:lang w:eastAsia="zh-CN"/>
        </w:rPr>
        <w:t>等共同感兴趣的问题进行研究，</w:t>
      </w:r>
    </w:p>
    <w:p w:rsidR="009F6CC0" w:rsidRDefault="009F6CC0" w:rsidP="009F6CC0">
      <w:pPr>
        <w:pStyle w:val="Call"/>
        <w:rPr>
          <w:lang w:eastAsia="zh-CN"/>
        </w:rPr>
      </w:pPr>
      <w:r w:rsidRPr="00E04A5F">
        <w:rPr>
          <w:rFonts w:hint="eastAsia"/>
          <w:lang w:eastAsia="zh-CN"/>
        </w:rPr>
        <w:t>责成电信标准化局主任</w:t>
      </w:r>
    </w:p>
    <w:p w:rsidR="009F6CC0" w:rsidRPr="00385354" w:rsidRDefault="009F6CC0" w:rsidP="009F6CC0">
      <w:pPr>
        <w:rPr>
          <w:lang w:eastAsia="zh-CN"/>
        </w:rPr>
      </w:pPr>
      <w:r w:rsidRPr="00F45AA7">
        <w:rPr>
          <w:szCs w:val="24"/>
          <w:lang w:eastAsia="zh-CN"/>
        </w:rPr>
        <w:t>1</w:t>
      </w:r>
      <w:r w:rsidRPr="00C6295A">
        <w:rPr>
          <w:szCs w:val="24"/>
          <w:lang w:eastAsia="zh-CN"/>
        </w:rPr>
        <w:tab/>
      </w:r>
      <w:r w:rsidRPr="00385354">
        <w:rPr>
          <w:rFonts w:hint="eastAsia"/>
          <w:lang w:eastAsia="zh-CN"/>
        </w:rPr>
        <w:t>鼓励</w:t>
      </w:r>
      <w:r w:rsidRPr="00385354">
        <w:rPr>
          <w:lang w:eastAsia="zh-CN"/>
        </w:rPr>
        <w:t>并协助两个机构之间的协作；</w:t>
      </w:r>
    </w:p>
    <w:p w:rsidR="009F6CC0" w:rsidRDefault="009F6CC0" w:rsidP="009F6CC0">
      <w:pPr>
        <w:rPr>
          <w:lang w:eastAsia="zh-CN"/>
        </w:rPr>
      </w:pPr>
      <w:r w:rsidRPr="00F45AA7">
        <w:rPr>
          <w:szCs w:val="24"/>
          <w:lang w:eastAsia="zh-CN"/>
        </w:rPr>
        <w:t>2</w:t>
      </w:r>
      <w:r w:rsidRPr="00C6295A">
        <w:rPr>
          <w:szCs w:val="24"/>
          <w:lang w:eastAsia="zh-CN"/>
        </w:rPr>
        <w:tab/>
      </w:r>
      <w:r w:rsidRPr="00385354">
        <w:rPr>
          <w:rFonts w:hint="eastAsia"/>
          <w:lang w:eastAsia="zh-CN"/>
        </w:rPr>
        <w:t>与</w:t>
      </w:r>
      <w:r>
        <w:rPr>
          <w:rFonts w:hint="eastAsia"/>
          <w:lang w:eastAsia="zh-CN"/>
        </w:rPr>
        <w:t>万</w:t>
      </w:r>
      <w:r>
        <w:rPr>
          <w:lang w:eastAsia="zh-CN"/>
        </w:rPr>
        <w:t>国邮联</w:t>
      </w:r>
      <w:r w:rsidRPr="00385354">
        <w:rPr>
          <w:rFonts w:hint="eastAsia"/>
          <w:lang w:eastAsia="zh-CN"/>
        </w:rPr>
        <w:t>商讨</w:t>
      </w:r>
      <w:r>
        <w:rPr>
          <w:rFonts w:hint="eastAsia"/>
          <w:lang w:eastAsia="zh-CN"/>
        </w:rPr>
        <w:t>成</w:t>
      </w:r>
      <w:r w:rsidRPr="00385354">
        <w:rPr>
          <w:lang w:eastAsia="zh-CN"/>
        </w:rPr>
        <w:t>立有关数字金融服务的国际电联</w:t>
      </w:r>
      <w:r>
        <w:rPr>
          <w:rFonts w:hint="eastAsia"/>
          <w:lang w:eastAsia="zh-CN"/>
        </w:rPr>
        <w:t>与</w:t>
      </w:r>
      <w:r w:rsidRPr="00385354">
        <w:rPr>
          <w:lang w:eastAsia="zh-CN"/>
        </w:rPr>
        <w:t>万国邮</w:t>
      </w:r>
      <w:r w:rsidRPr="00385354">
        <w:rPr>
          <w:rFonts w:hint="eastAsia"/>
          <w:lang w:eastAsia="zh-CN"/>
        </w:rPr>
        <w:t>联</w:t>
      </w:r>
      <w:r w:rsidRPr="00385354">
        <w:rPr>
          <w:lang w:eastAsia="zh-CN"/>
        </w:rPr>
        <w:t>联合工作组</w:t>
      </w:r>
      <w:r w:rsidRPr="00385354">
        <w:rPr>
          <w:rFonts w:hint="eastAsia"/>
          <w:lang w:eastAsia="zh-CN"/>
        </w:rPr>
        <w:t>以</w:t>
      </w:r>
      <w:r w:rsidRPr="00385354">
        <w:rPr>
          <w:lang w:eastAsia="zh-CN"/>
        </w:rPr>
        <w:t>交流在数字金融包容性领域实施项目的教训</w:t>
      </w:r>
      <w:r w:rsidRPr="00385354">
        <w:rPr>
          <w:rFonts w:hint="eastAsia"/>
          <w:lang w:eastAsia="zh-CN"/>
        </w:rPr>
        <w:t>，</w:t>
      </w:r>
      <w:r w:rsidRPr="00385354">
        <w:rPr>
          <w:lang w:eastAsia="zh-CN"/>
        </w:rPr>
        <w:t>推动两个组织的标准化活动</w:t>
      </w:r>
      <w:r w:rsidRPr="00385354">
        <w:rPr>
          <w:rFonts w:hint="eastAsia"/>
          <w:lang w:eastAsia="zh-CN"/>
        </w:rPr>
        <w:t>。</w:t>
      </w:r>
    </w:p>
    <w:p w:rsidR="007E1A9A" w:rsidRDefault="007E1A9A" w:rsidP="009F6CC0">
      <w:pPr>
        <w:rPr>
          <w:lang w:eastAsia="zh-CN"/>
        </w:rPr>
      </w:pPr>
    </w:p>
    <w:p w:rsidR="007E1A9A" w:rsidRDefault="007E1A9A" w:rsidP="009F6CC0">
      <w:pPr>
        <w:rPr>
          <w:lang w:eastAsia="zh-CN"/>
        </w:rPr>
      </w:pPr>
    </w:p>
    <w:p w:rsidR="007E1A9A" w:rsidRDefault="007E1A9A" w:rsidP="009F6CC0">
      <w:pPr>
        <w:rPr>
          <w:lang w:eastAsia="zh-CN"/>
        </w:rPr>
      </w:pPr>
    </w:p>
    <w:p w:rsidR="009529D5" w:rsidRDefault="009529D5" w:rsidP="009F6CC0">
      <w:pPr>
        <w:rPr>
          <w:lang w:eastAsia="zh-CN"/>
        </w:rPr>
      </w:pPr>
    </w:p>
    <w:p w:rsidR="009529D5" w:rsidRDefault="009529D5" w:rsidP="009F6CC0">
      <w:pPr>
        <w:rPr>
          <w:lang w:eastAsia="zh-CN"/>
        </w:rPr>
      </w:pPr>
    </w:p>
    <w:p w:rsidR="009529D5" w:rsidRDefault="009529D5" w:rsidP="009F6CC0">
      <w:pPr>
        <w:rPr>
          <w:lang w:eastAsia="zh-CN"/>
        </w:rPr>
      </w:pPr>
    </w:p>
    <w:p w:rsidR="009529D5" w:rsidRDefault="009529D5" w:rsidP="009F6CC0">
      <w:pPr>
        <w:rPr>
          <w:lang w:eastAsia="zh-CN"/>
        </w:rPr>
      </w:pPr>
    </w:p>
    <w:p w:rsidR="007E1A9A" w:rsidRDefault="007E1A9A" w:rsidP="009F6CC0">
      <w:pPr>
        <w:rPr>
          <w:lang w:eastAsia="zh-CN"/>
        </w:rPr>
      </w:pPr>
    </w:p>
    <w:p w:rsidR="007E1A9A" w:rsidRDefault="007E1A9A" w:rsidP="009F6CC0">
      <w:pPr>
        <w:rPr>
          <w:lang w:eastAsia="zh-CN"/>
        </w:rPr>
      </w:pPr>
    </w:p>
    <w:p w:rsidR="007E1A9A" w:rsidRDefault="007E1A9A" w:rsidP="009F6CC0">
      <w:pPr>
        <w:rPr>
          <w:lang w:eastAsia="zh-CN"/>
        </w:rPr>
      </w:pPr>
    </w:p>
    <w:p w:rsidR="007E1A9A" w:rsidRDefault="007E1A9A" w:rsidP="009F6CC0">
      <w:pPr>
        <w:rPr>
          <w:lang w:eastAsia="zh-CN"/>
        </w:rPr>
      </w:pPr>
    </w:p>
    <w:p w:rsidR="007E1A9A" w:rsidRDefault="007E1A9A" w:rsidP="009F6CC0">
      <w:pPr>
        <w:rPr>
          <w:lang w:eastAsia="zh-CN"/>
        </w:rPr>
      </w:pPr>
    </w:p>
    <w:p w:rsidR="007E1A9A" w:rsidRDefault="007E1A9A" w:rsidP="009F6CC0">
      <w:pPr>
        <w:rPr>
          <w:lang w:eastAsia="zh-CN"/>
        </w:rPr>
      </w:pPr>
    </w:p>
    <w:p w:rsidR="007E1A9A" w:rsidRDefault="007E1A9A" w:rsidP="009F6CC0">
      <w:pPr>
        <w:rPr>
          <w:lang w:eastAsia="zh-CN"/>
        </w:rPr>
      </w:pPr>
    </w:p>
    <w:p w:rsidR="007E1A9A" w:rsidRDefault="007E1A9A" w:rsidP="009F6CC0">
      <w:pPr>
        <w:rPr>
          <w:lang w:eastAsia="zh-CN"/>
        </w:rPr>
      </w:pPr>
    </w:p>
    <w:p w:rsidR="007E1A9A" w:rsidRDefault="007E1A9A" w:rsidP="009F6CC0">
      <w:pPr>
        <w:rPr>
          <w:lang w:eastAsia="zh-CN"/>
        </w:rPr>
      </w:pPr>
    </w:p>
    <w:p w:rsidR="007E1A9A" w:rsidRDefault="007E1A9A" w:rsidP="009F6CC0">
      <w:pPr>
        <w:rPr>
          <w:lang w:eastAsia="zh-CN"/>
        </w:rPr>
      </w:pPr>
    </w:p>
    <w:p w:rsidR="007E1A9A" w:rsidRDefault="007E1A9A" w:rsidP="009F6CC0">
      <w:pPr>
        <w:rPr>
          <w:lang w:eastAsia="zh-CN"/>
        </w:rPr>
      </w:pPr>
    </w:p>
    <w:p w:rsidR="007E1A9A" w:rsidRDefault="007E1A9A" w:rsidP="009F6CC0">
      <w:pPr>
        <w:rPr>
          <w:lang w:eastAsia="zh-CN"/>
        </w:rPr>
        <w:sectPr w:rsidR="007E1A9A" w:rsidSect="003C7D74">
          <w:footerReference w:type="even" r:id="rId45"/>
          <w:footerReference w:type="default" r:id="rId46"/>
          <w:pgSz w:w="11907" w:h="16840" w:code="9"/>
          <w:pgMar w:top="1134" w:right="1134" w:bottom="1134" w:left="1134" w:header="567" w:footer="567" w:gutter="0"/>
          <w:paperSrc w:first="15" w:other="15"/>
          <w:cols w:space="720"/>
          <w:vAlign w:val="both"/>
          <w:docGrid w:linePitch="326"/>
        </w:sectPr>
      </w:pPr>
    </w:p>
    <w:p w:rsidR="009F6CC0" w:rsidRPr="006F7DAB" w:rsidRDefault="007E55D7" w:rsidP="009F6CC0">
      <w:pPr>
        <w:pStyle w:val="ResNo"/>
        <w:rPr>
          <w:lang w:eastAsia="zh-CN"/>
        </w:rPr>
      </w:pPr>
      <w:bookmarkStart w:id="53" w:name="_Toc219521695"/>
      <w:bookmarkStart w:id="54" w:name="_Toc348252431"/>
      <w:bookmarkStart w:id="55" w:name="_Toc477941703"/>
      <w:bookmarkStart w:id="56" w:name="_Toc478043530"/>
      <w:bookmarkStart w:id="57" w:name="_Toc478044957"/>
      <w:r w:rsidRPr="0038451B">
        <w:rPr>
          <w:rStyle w:val="href"/>
          <w:rFonts w:hint="eastAsia"/>
        </w:rPr>
        <w:t>第</w:t>
      </w:r>
      <w:r w:rsidRPr="0038451B">
        <w:rPr>
          <w:rStyle w:val="href"/>
        </w:rPr>
        <w:t>18</w:t>
      </w:r>
      <w:r w:rsidRPr="0038451B">
        <w:rPr>
          <w:rStyle w:val="href"/>
          <w:rFonts w:hint="eastAsia"/>
        </w:rPr>
        <w:t>号决议</w:t>
      </w:r>
      <w:bookmarkEnd w:id="53"/>
      <w:r w:rsidR="009F6CC0" w:rsidRPr="000C4853">
        <w:rPr>
          <w:rFonts w:ascii="SimSun" w:hAnsi="SimSun" w:cs="SimSun" w:hint="eastAsia"/>
          <w:lang w:eastAsia="zh-CN"/>
        </w:rPr>
        <w:t>（</w:t>
      </w:r>
      <w:r w:rsidR="009F6CC0" w:rsidRPr="000C4853">
        <w:rPr>
          <w:rFonts w:eastAsia="Times New Roman" w:hAnsi="Times New Roman Bold"/>
          <w:lang w:eastAsia="zh-CN"/>
        </w:rPr>
        <w:t>2016</w:t>
      </w:r>
      <w:r w:rsidR="009F6CC0" w:rsidRPr="000C4853">
        <w:rPr>
          <w:rFonts w:ascii="SimSun" w:hAnsi="SimSun" w:cs="SimSun" w:hint="eastAsia"/>
          <w:lang w:eastAsia="zh-CN"/>
        </w:rPr>
        <w:t>年，哈马马特</w:t>
      </w:r>
      <w:r w:rsidR="009F6CC0">
        <w:rPr>
          <w:rFonts w:ascii="SimSun" w:hAnsi="SimSun" w:cs="SimSun" w:hint="eastAsia"/>
          <w:lang w:eastAsia="zh-CN"/>
        </w:rPr>
        <w:t>，</w:t>
      </w:r>
      <w:r w:rsidR="009F6CC0" w:rsidRPr="000C4853">
        <w:rPr>
          <w:rFonts w:ascii="SimSun" w:hAnsi="SimSun" w:cs="SimSun" w:hint="eastAsia"/>
          <w:lang w:eastAsia="zh-CN"/>
        </w:rPr>
        <w:t>修订版）</w:t>
      </w:r>
      <w:bookmarkEnd w:id="54"/>
      <w:r w:rsidR="009F6CC0" w:rsidRPr="00501568">
        <w:rPr>
          <w:rStyle w:val="FootnoteReference"/>
          <w:lang w:val="en-US" w:eastAsia="zh-CN"/>
        </w:rPr>
        <w:footnoteReference w:customMarkFollows="1" w:id="11"/>
        <w:t>1</w:t>
      </w:r>
      <w:bookmarkEnd w:id="55"/>
      <w:bookmarkEnd w:id="56"/>
      <w:bookmarkEnd w:id="57"/>
    </w:p>
    <w:p w:rsidR="009F6CC0" w:rsidRPr="00E04A5F" w:rsidRDefault="009F6CC0" w:rsidP="009F6CC0">
      <w:pPr>
        <w:pStyle w:val="Restitle"/>
        <w:rPr>
          <w:lang w:eastAsia="zh-CN"/>
        </w:rPr>
      </w:pPr>
      <w:bookmarkStart w:id="58" w:name="_Toc219521696"/>
      <w:bookmarkStart w:id="59" w:name="_Toc348252432"/>
      <w:bookmarkStart w:id="60" w:name="_Toc478043531"/>
      <w:bookmarkStart w:id="61" w:name="_Toc478044958"/>
      <w:r>
        <w:rPr>
          <w:rFonts w:hint="eastAsia"/>
          <w:lang w:eastAsia="zh-CN"/>
        </w:rPr>
        <w:t>国际电联无线电通信部门、国际电联电信标准化部门</w:t>
      </w:r>
      <w:r>
        <w:rPr>
          <w:lang w:eastAsia="zh-CN"/>
        </w:rPr>
        <w:br/>
      </w:r>
      <w:r>
        <w:rPr>
          <w:rFonts w:hint="eastAsia"/>
          <w:lang w:eastAsia="zh-CN"/>
        </w:rPr>
        <w:t>与国际电联电信发展部门</w:t>
      </w:r>
      <w:r w:rsidRPr="00E04A5F">
        <w:rPr>
          <w:rFonts w:hint="eastAsia"/>
          <w:lang w:eastAsia="zh-CN"/>
        </w:rPr>
        <w:t>之间</w:t>
      </w:r>
      <w:r>
        <w:rPr>
          <w:rFonts w:hint="eastAsia"/>
          <w:lang w:eastAsia="zh-CN"/>
        </w:rPr>
        <w:t>工作</w:t>
      </w:r>
      <w:r>
        <w:rPr>
          <w:lang w:eastAsia="zh-CN"/>
        </w:rPr>
        <w:t>的</w:t>
      </w:r>
      <w:r>
        <w:rPr>
          <w:rFonts w:hint="eastAsia"/>
          <w:lang w:eastAsia="zh-CN"/>
        </w:rPr>
        <w:t>分工</w:t>
      </w:r>
      <w:r>
        <w:rPr>
          <w:lang w:eastAsia="zh-CN"/>
        </w:rPr>
        <w:br/>
      </w:r>
      <w:r>
        <w:rPr>
          <w:lang w:eastAsia="zh-CN"/>
        </w:rPr>
        <w:t>以及</w:t>
      </w:r>
      <w:r>
        <w:rPr>
          <w:rFonts w:hint="eastAsia"/>
          <w:lang w:eastAsia="zh-CN"/>
        </w:rPr>
        <w:t>加强</w:t>
      </w:r>
      <w:r w:rsidRPr="00E04A5F">
        <w:rPr>
          <w:rFonts w:hint="eastAsia"/>
          <w:lang w:eastAsia="zh-CN"/>
        </w:rPr>
        <w:t>协调</w:t>
      </w:r>
      <w:r>
        <w:rPr>
          <w:rFonts w:hint="eastAsia"/>
          <w:lang w:eastAsia="zh-CN"/>
        </w:rPr>
        <w:t>及</w:t>
      </w:r>
      <w:r>
        <w:rPr>
          <w:lang w:eastAsia="zh-CN"/>
        </w:rPr>
        <w:t>合作</w:t>
      </w:r>
      <w:r w:rsidRPr="00E04A5F">
        <w:rPr>
          <w:rFonts w:hint="eastAsia"/>
          <w:lang w:eastAsia="zh-CN"/>
        </w:rPr>
        <w:t>的原则</w:t>
      </w:r>
      <w:r>
        <w:rPr>
          <w:rFonts w:hint="eastAsia"/>
          <w:lang w:eastAsia="zh-CN"/>
        </w:rPr>
        <w:t>和</w:t>
      </w:r>
      <w:r w:rsidRPr="00E04A5F">
        <w:rPr>
          <w:rFonts w:hint="eastAsia"/>
          <w:lang w:eastAsia="zh-CN"/>
        </w:rPr>
        <w:t>程序</w:t>
      </w:r>
      <w:bookmarkEnd w:id="58"/>
      <w:bookmarkEnd w:id="59"/>
      <w:bookmarkEnd w:id="60"/>
      <w:bookmarkEnd w:id="61"/>
    </w:p>
    <w:p w:rsidR="009F6CC0" w:rsidRPr="00C26C65" w:rsidRDefault="009F6CC0" w:rsidP="009F6CC0">
      <w:pPr>
        <w:pStyle w:val="Resref"/>
        <w:rPr>
          <w:iCs/>
          <w:lang w:eastAsia="zh-CN"/>
        </w:rPr>
      </w:pPr>
      <w:r w:rsidRPr="00C26C65">
        <w:rPr>
          <w:rFonts w:hint="eastAsia"/>
          <w:iCs/>
          <w:lang w:eastAsia="zh-CN"/>
        </w:rPr>
        <w:t>（</w:t>
      </w:r>
      <w:r w:rsidRPr="00C26C65">
        <w:rPr>
          <w:iCs/>
          <w:lang w:eastAsia="zh-CN"/>
        </w:rPr>
        <w:t>1993</w:t>
      </w:r>
      <w:r w:rsidRPr="00C26C65">
        <w:rPr>
          <w:rFonts w:hint="eastAsia"/>
          <w:iCs/>
          <w:lang w:eastAsia="zh-CN"/>
        </w:rPr>
        <w:t>年，赫尔辛基；</w:t>
      </w:r>
      <w:r w:rsidRPr="00C26C65">
        <w:rPr>
          <w:iCs/>
          <w:lang w:eastAsia="zh-CN"/>
        </w:rPr>
        <w:t>1996</w:t>
      </w:r>
      <w:r w:rsidRPr="00C26C65">
        <w:rPr>
          <w:rFonts w:hint="eastAsia"/>
          <w:iCs/>
          <w:lang w:eastAsia="zh-CN"/>
        </w:rPr>
        <w:t>年，日内瓦；</w:t>
      </w:r>
      <w:r w:rsidRPr="00C26C65">
        <w:rPr>
          <w:iCs/>
          <w:lang w:eastAsia="zh-CN"/>
        </w:rPr>
        <w:t>2000</w:t>
      </w:r>
      <w:r w:rsidRPr="00C26C65">
        <w:rPr>
          <w:rFonts w:hint="eastAsia"/>
          <w:iCs/>
          <w:lang w:eastAsia="zh-CN"/>
        </w:rPr>
        <w:t>年，蒙特利尔；</w:t>
      </w:r>
      <w:r w:rsidRPr="00C26C65">
        <w:rPr>
          <w:rFonts w:hint="eastAsia"/>
          <w:iCs/>
          <w:lang w:eastAsia="zh-CN"/>
        </w:rPr>
        <w:t>2004</w:t>
      </w:r>
      <w:r w:rsidRPr="00C26C65">
        <w:rPr>
          <w:rFonts w:hint="eastAsia"/>
          <w:iCs/>
          <w:lang w:eastAsia="zh-CN"/>
        </w:rPr>
        <w:t>年，弗洛里亚诺波利斯；</w:t>
      </w:r>
      <w:r>
        <w:rPr>
          <w:iCs/>
          <w:lang w:eastAsia="zh-CN"/>
        </w:rPr>
        <w:br/>
      </w:r>
      <w:r w:rsidRPr="00C26C65">
        <w:rPr>
          <w:rFonts w:hint="eastAsia"/>
          <w:iCs/>
          <w:lang w:eastAsia="zh-CN"/>
        </w:rPr>
        <w:t>2008</w:t>
      </w:r>
      <w:r w:rsidRPr="00C26C65">
        <w:rPr>
          <w:rFonts w:hint="eastAsia"/>
          <w:iCs/>
          <w:lang w:eastAsia="zh-CN"/>
        </w:rPr>
        <w:t>年，约翰内斯堡</w:t>
      </w:r>
      <w:r>
        <w:rPr>
          <w:rFonts w:hint="eastAsia"/>
          <w:iCs/>
          <w:lang w:eastAsia="zh-CN"/>
        </w:rPr>
        <w:t>；</w:t>
      </w:r>
      <w:r>
        <w:rPr>
          <w:rFonts w:hint="eastAsia"/>
          <w:iCs/>
          <w:lang w:eastAsia="zh-CN"/>
        </w:rPr>
        <w:t>2012</w:t>
      </w:r>
      <w:r>
        <w:rPr>
          <w:rFonts w:hint="eastAsia"/>
          <w:iCs/>
          <w:lang w:eastAsia="zh-CN"/>
        </w:rPr>
        <w:t>年，迪拜；</w:t>
      </w:r>
      <w:r>
        <w:rPr>
          <w:rFonts w:hint="eastAsia"/>
          <w:iCs/>
          <w:lang w:eastAsia="zh-CN"/>
        </w:rPr>
        <w:t>2016</w:t>
      </w:r>
      <w:r>
        <w:rPr>
          <w:rFonts w:hint="eastAsia"/>
          <w:iCs/>
          <w:lang w:eastAsia="zh-CN"/>
        </w:rPr>
        <w:t>年</w:t>
      </w:r>
      <w:r>
        <w:rPr>
          <w:iCs/>
          <w:lang w:eastAsia="zh-CN"/>
        </w:rPr>
        <w:t>，哈马马特</w:t>
      </w:r>
      <w:r w:rsidRPr="00C26C65">
        <w:rPr>
          <w:rFonts w:hint="eastAsia"/>
          <w:iCs/>
          <w:lang w:eastAsia="zh-CN"/>
        </w:rPr>
        <w:t>）</w:t>
      </w:r>
    </w:p>
    <w:p w:rsidR="009F6CC0" w:rsidRPr="00E04A5F" w:rsidRDefault="009F6CC0" w:rsidP="009F6CC0">
      <w:pPr>
        <w:pStyle w:val="Normalaftertitle"/>
        <w:rPr>
          <w:lang w:eastAsia="zh-CN"/>
        </w:rPr>
      </w:pPr>
      <w:r w:rsidRPr="00E04A5F">
        <w:rPr>
          <w:rFonts w:hint="eastAsia"/>
          <w:lang w:eastAsia="zh-CN"/>
        </w:rPr>
        <w:t>世界电信标准化全会（</w:t>
      </w:r>
      <w:r>
        <w:rPr>
          <w:lang w:eastAsia="zh-CN"/>
        </w:rPr>
        <w:t>2016</w:t>
      </w:r>
      <w:r>
        <w:rPr>
          <w:rFonts w:hint="eastAsia"/>
          <w:lang w:eastAsia="zh-CN"/>
        </w:rPr>
        <w:t>年</w:t>
      </w:r>
      <w:r>
        <w:rPr>
          <w:lang w:eastAsia="zh-CN"/>
        </w:rPr>
        <w:t>，哈马马特</w:t>
      </w:r>
      <w:r w:rsidRPr="00E04A5F">
        <w:rPr>
          <w:rFonts w:hint="eastAsia"/>
          <w:lang w:eastAsia="zh-CN"/>
        </w:rPr>
        <w:t>），</w:t>
      </w:r>
    </w:p>
    <w:p w:rsidR="009F6CC0" w:rsidRPr="00486260" w:rsidRDefault="009F6CC0" w:rsidP="009F6CC0">
      <w:pPr>
        <w:pStyle w:val="Call"/>
        <w:rPr>
          <w:lang w:eastAsia="zh-CN"/>
        </w:rPr>
      </w:pPr>
      <w:r>
        <w:rPr>
          <w:rFonts w:hint="eastAsia"/>
          <w:lang w:eastAsia="zh-CN"/>
        </w:rPr>
        <w:t>忆及</w:t>
      </w:r>
    </w:p>
    <w:p w:rsidR="009F6CC0" w:rsidRPr="007E55D7" w:rsidRDefault="009F6CC0" w:rsidP="009F6CC0">
      <w:pPr>
        <w:rPr>
          <w:lang w:eastAsia="zh-CN"/>
        </w:rPr>
      </w:pPr>
      <w:r w:rsidRPr="00486260">
        <w:rPr>
          <w:i/>
          <w:iCs/>
          <w:lang w:eastAsia="zh-CN"/>
        </w:rPr>
        <w:t>a)</w:t>
      </w:r>
      <w:r w:rsidRPr="00486260">
        <w:rPr>
          <w:i/>
          <w:iCs/>
          <w:lang w:eastAsia="zh-CN"/>
        </w:rPr>
        <w:tab/>
      </w:r>
      <w:bookmarkStart w:id="62" w:name="_Toc407024857"/>
      <w:bookmarkStart w:id="63" w:name="_Toc413838510"/>
      <w:r w:rsidRPr="007E55D7">
        <w:rPr>
          <w:rFonts w:hint="eastAsia"/>
          <w:lang w:eastAsia="zh-CN"/>
        </w:rPr>
        <w:t>全权代表大会第</w:t>
      </w:r>
      <w:r w:rsidRPr="007E55D7">
        <w:rPr>
          <w:lang w:eastAsia="zh-CN"/>
        </w:rPr>
        <w:t>191</w:t>
      </w:r>
      <w:r w:rsidRPr="007E55D7">
        <w:rPr>
          <w:rFonts w:hint="eastAsia"/>
          <w:lang w:eastAsia="zh-CN"/>
        </w:rPr>
        <w:t>号</w:t>
      </w:r>
      <w:r w:rsidRPr="007E55D7">
        <w:rPr>
          <w:lang w:eastAsia="zh-CN"/>
        </w:rPr>
        <w:t>决议</w:t>
      </w:r>
      <w:r w:rsidRPr="007E55D7">
        <w:rPr>
          <w:rFonts w:hint="eastAsia"/>
          <w:lang w:eastAsia="zh-CN"/>
        </w:rPr>
        <w:t>（</w:t>
      </w:r>
      <w:r w:rsidRPr="007E55D7">
        <w:rPr>
          <w:rFonts w:hint="eastAsia"/>
          <w:lang w:eastAsia="zh-CN"/>
        </w:rPr>
        <w:t>2014</w:t>
      </w:r>
      <w:r w:rsidRPr="007E55D7">
        <w:rPr>
          <w:rFonts w:hint="eastAsia"/>
          <w:lang w:eastAsia="zh-CN"/>
        </w:rPr>
        <w:t>年</w:t>
      </w:r>
      <w:r w:rsidRPr="007E55D7">
        <w:rPr>
          <w:lang w:eastAsia="zh-CN"/>
        </w:rPr>
        <w:t>，釜山）</w:t>
      </w:r>
      <w:bookmarkEnd w:id="62"/>
      <w:bookmarkEnd w:id="63"/>
      <w:r w:rsidRPr="007E55D7">
        <w:rPr>
          <w:rFonts w:hint="eastAsia"/>
          <w:lang w:eastAsia="zh-CN"/>
        </w:rPr>
        <w:t xml:space="preserve"> </w:t>
      </w:r>
      <w:r w:rsidRPr="007E55D7">
        <w:rPr>
          <w:lang w:eastAsia="zh-CN"/>
        </w:rPr>
        <w:t>–</w:t>
      </w:r>
      <w:bookmarkStart w:id="64" w:name="_Toc407024858"/>
      <w:bookmarkStart w:id="65" w:name="_Toc413838511"/>
      <w:r w:rsidRPr="007E55D7">
        <w:rPr>
          <w:lang w:eastAsia="zh-CN"/>
        </w:rPr>
        <w:t xml:space="preserve"> </w:t>
      </w:r>
      <w:r w:rsidRPr="007E55D7">
        <w:rPr>
          <w:rFonts w:hint="eastAsia"/>
          <w:lang w:eastAsia="zh-CN"/>
        </w:rPr>
        <w:t>协调国际电联三个部门工作的战略</w:t>
      </w:r>
      <w:bookmarkEnd w:id="64"/>
      <w:bookmarkEnd w:id="65"/>
      <w:r w:rsidRPr="007E55D7">
        <w:rPr>
          <w:rFonts w:hint="eastAsia"/>
          <w:lang w:eastAsia="zh-CN"/>
        </w:rPr>
        <w:t>；</w:t>
      </w:r>
    </w:p>
    <w:p w:rsidR="009F6CC0" w:rsidRPr="007A1733" w:rsidRDefault="009F6CC0" w:rsidP="009F6CC0">
      <w:pPr>
        <w:rPr>
          <w:lang w:eastAsia="zh-CN"/>
        </w:rPr>
      </w:pPr>
      <w:r w:rsidRPr="009425B8">
        <w:rPr>
          <w:i/>
          <w:iCs/>
          <w:lang w:eastAsia="zh-CN"/>
        </w:rPr>
        <w:t>b)</w:t>
      </w:r>
      <w:r>
        <w:rPr>
          <w:i/>
          <w:iCs/>
          <w:lang w:eastAsia="zh-CN"/>
        </w:rPr>
        <w:tab/>
      </w:r>
      <w:r>
        <w:rPr>
          <w:rFonts w:hint="eastAsia"/>
          <w:lang w:eastAsia="zh-CN"/>
        </w:rPr>
        <w:t>无线电</w:t>
      </w:r>
      <w:r>
        <w:rPr>
          <w:lang w:eastAsia="zh-CN"/>
        </w:rPr>
        <w:t>通信全会</w:t>
      </w:r>
      <w:r>
        <w:rPr>
          <w:rFonts w:hint="eastAsia"/>
          <w:lang w:eastAsia="zh-CN"/>
        </w:rPr>
        <w:t>（</w:t>
      </w:r>
      <w:r w:rsidRPr="00312AAE">
        <w:rPr>
          <w:szCs w:val="24"/>
          <w:lang w:eastAsia="zh-CN"/>
        </w:rPr>
        <w:t>RA</w:t>
      </w:r>
      <w:r>
        <w:rPr>
          <w:rFonts w:hint="eastAsia"/>
          <w:lang w:eastAsia="zh-CN"/>
        </w:rPr>
        <w:t>）</w:t>
      </w:r>
      <w:r>
        <w:rPr>
          <w:lang w:eastAsia="zh-CN"/>
        </w:rPr>
        <w:t>的</w:t>
      </w:r>
      <w:r>
        <w:rPr>
          <w:lang w:eastAsia="zh-CN"/>
        </w:rPr>
        <w:t>ITU-R</w:t>
      </w:r>
      <w:r w:rsidRPr="007A1733">
        <w:rPr>
          <w:rFonts w:hint="eastAsia"/>
          <w:lang w:eastAsia="zh-CN"/>
        </w:rPr>
        <w:t>第</w:t>
      </w:r>
      <w:r>
        <w:rPr>
          <w:lang w:eastAsia="zh-CN"/>
        </w:rPr>
        <w:t>6</w:t>
      </w:r>
      <w:r w:rsidRPr="007A1733">
        <w:rPr>
          <w:rFonts w:hint="eastAsia"/>
          <w:lang w:eastAsia="zh-CN"/>
        </w:rPr>
        <w:t>号决议</w:t>
      </w:r>
      <w:r>
        <w:rPr>
          <w:rFonts w:hint="eastAsia"/>
          <w:lang w:eastAsia="zh-CN"/>
        </w:rPr>
        <w:t>（</w:t>
      </w:r>
      <w:r>
        <w:rPr>
          <w:rFonts w:hint="eastAsia"/>
          <w:lang w:eastAsia="zh-CN"/>
        </w:rPr>
        <w:t>2015</w:t>
      </w:r>
      <w:r>
        <w:rPr>
          <w:rFonts w:hint="eastAsia"/>
          <w:lang w:eastAsia="zh-CN"/>
        </w:rPr>
        <w:t>年</w:t>
      </w:r>
      <w:r>
        <w:rPr>
          <w:lang w:eastAsia="zh-CN"/>
        </w:rPr>
        <w:t>，日内瓦，</w:t>
      </w:r>
      <w:r>
        <w:rPr>
          <w:rFonts w:hint="eastAsia"/>
          <w:lang w:eastAsia="zh-CN"/>
        </w:rPr>
        <w:t>修订版）“</w:t>
      </w:r>
      <w:r w:rsidRPr="007A1733">
        <w:rPr>
          <w:rFonts w:hint="eastAsia"/>
          <w:lang w:eastAsia="zh-CN"/>
        </w:rPr>
        <w:t>与国际电联电信标准化部门</w:t>
      </w:r>
      <w:r>
        <w:rPr>
          <w:rFonts w:hint="eastAsia"/>
          <w:lang w:eastAsia="zh-CN"/>
        </w:rPr>
        <w:t>（</w:t>
      </w:r>
      <w:r>
        <w:rPr>
          <w:rFonts w:hint="eastAsia"/>
          <w:lang w:eastAsia="zh-CN"/>
        </w:rPr>
        <w:t>ITU-T</w:t>
      </w:r>
      <w:r>
        <w:rPr>
          <w:lang w:eastAsia="zh-CN"/>
        </w:rPr>
        <w:t>）</w:t>
      </w:r>
      <w:r w:rsidRPr="007A1733">
        <w:rPr>
          <w:rFonts w:hint="eastAsia"/>
          <w:lang w:eastAsia="zh-CN"/>
        </w:rPr>
        <w:t>的联络和</w:t>
      </w:r>
      <w:r>
        <w:rPr>
          <w:rFonts w:hint="eastAsia"/>
          <w:lang w:eastAsia="zh-CN"/>
        </w:rPr>
        <w:t>协作”和</w:t>
      </w:r>
      <w:r>
        <w:rPr>
          <w:lang w:eastAsia="zh-CN"/>
        </w:rPr>
        <w:t>ITU-R</w:t>
      </w:r>
      <w:r w:rsidRPr="007A1733">
        <w:rPr>
          <w:rFonts w:hint="eastAsia"/>
          <w:lang w:eastAsia="zh-CN"/>
        </w:rPr>
        <w:t>第</w:t>
      </w:r>
      <w:r w:rsidRPr="007A1733">
        <w:rPr>
          <w:lang w:eastAsia="zh-CN"/>
        </w:rPr>
        <w:t>7</w:t>
      </w:r>
      <w:r w:rsidRPr="007A1733">
        <w:rPr>
          <w:rFonts w:hint="eastAsia"/>
          <w:lang w:eastAsia="zh-CN"/>
        </w:rPr>
        <w:t>号决议</w:t>
      </w:r>
      <w:r>
        <w:rPr>
          <w:rFonts w:hint="eastAsia"/>
          <w:lang w:eastAsia="zh-CN"/>
        </w:rPr>
        <w:t>（</w:t>
      </w:r>
      <w:r>
        <w:rPr>
          <w:rFonts w:hint="eastAsia"/>
          <w:lang w:eastAsia="zh-CN"/>
        </w:rPr>
        <w:t>2015</w:t>
      </w:r>
      <w:r>
        <w:rPr>
          <w:rFonts w:hint="eastAsia"/>
          <w:lang w:eastAsia="zh-CN"/>
        </w:rPr>
        <w:t>年</w:t>
      </w:r>
      <w:r>
        <w:rPr>
          <w:lang w:eastAsia="zh-CN"/>
        </w:rPr>
        <w:t>，日内瓦，</w:t>
      </w:r>
      <w:r>
        <w:rPr>
          <w:rFonts w:hint="eastAsia"/>
          <w:lang w:eastAsia="zh-CN"/>
        </w:rPr>
        <w:t>修订版）“</w:t>
      </w:r>
      <w:r w:rsidRPr="007A1733">
        <w:rPr>
          <w:rFonts w:hint="eastAsia"/>
          <w:lang w:eastAsia="zh-CN"/>
        </w:rPr>
        <w:t>包括与国际电联</w:t>
      </w:r>
      <w:r>
        <w:rPr>
          <w:rFonts w:hint="eastAsia"/>
          <w:lang w:eastAsia="zh-CN"/>
        </w:rPr>
        <w:t>电信发展部门（</w:t>
      </w:r>
      <w:r>
        <w:rPr>
          <w:rFonts w:hint="eastAsia"/>
          <w:lang w:eastAsia="zh-CN"/>
        </w:rPr>
        <w:t>ITU-D</w:t>
      </w:r>
      <w:r>
        <w:rPr>
          <w:rFonts w:hint="eastAsia"/>
          <w:lang w:eastAsia="zh-CN"/>
        </w:rPr>
        <w:t>）的联络及合作</w:t>
      </w:r>
      <w:r w:rsidRPr="007A1733">
        <w:rPr>
          <w:rFonts w:hint="eastAsia"/>
          <w:lang w:eastAsia="zh-CN"/>
        </w:rPr>
        <w:t>在内的电信发展</w:t>
      </w:r>
      <w:r>
        <w:rPr>
          <w:rFonts w:hint="eastAsia"/>
          <w:lang w:eastAsia="zh-CN"/>
        </w:rPr>
        <w:t>”；</w:t>
      </w:r>
    </w:p>
    <w:p w:rsidR="009F6CC0" w:rsidRPr="00486260" w:rsidRDefault="009F6CC0" w:rsidP="00DB1FD7">
      <w:pPr>
        <w:rPr>
          <w:lang w:eastAsia="zh-CN"/>
        </w:rPr>
      </w:pPr>
      <w:r>
        <w:rPr>
          <w:i/>
          <w:iCs/>
          <w:lang w:eastAsia="zh-CN"/>
        </w:rPr>
        <w:t>c</w:t>
      </w:r>
      <w:r w:rsidR="00DB1FD7" w:rsidRPr="00486260">
        <w:rPr>
          <w:i/>
          <w:iCs/>
          <w:lang w:eastAsia="zh-CN"/>
        </w:rPr>
        <w:t>)</w:t>
      </w:r>
      <w:r w:rsidRPr="009425B8">
        <w:rPr>
          <w:lang w:eastAsia="zh-CN"/>
        </w:rPr>
        <w:tab/>
      </w:r>
      <w:r>
        <w:rPr>
          <w:rFonts w:ascii="SimSun" w:hAnsi="SimSun" w:cs="SimSun" w:hint="eastAsia"/>
          <w:lang w:eastAsia="zh-CN"/>
        </w:rPr>
        <w:t>关于</w:t>
      </w:r>
      <w:r w:rsidRPr="008B5466">
        <w:rPr>
          <w:rFonts w:ascii="SimSun" w:hAnsi="SimSun" w:cs="SimSun" w:hint="eastAsia"/>
          <w:lang w:eastAsia="zh-CN"/>
        </w:rPr>
        <w:t>加强国际电联三个部门之间在共同关心问题上的协调与合作的世界电信发展大会</w:t>
      </w:r>
      <w:r w:rsidRPr="00BF286A">
        <w:rPr>
          <w:rFonts w:asciiTheme="majorBidi" w:hAnsiTheme="majorBidi" w:cstheme="majorBidi"/>
          <w:lang w:eastAsia="zh-CN"/>
        </w:rPr>
        <w:t>（</w:t>
      </w:r>
      <w:r w:rsidRPr="00BF286A">
        <w:rPr>
          <w:rFonts w:asciiTheme="majorBidi" w:hAnsiTheme="majorBidi" w:cstheme="majorBidi"/>
          <w:lang w:eastAsia="zh-CN"/>
        </w:rPr>
        <w:t>WTDC</w:t>
      </w:r>
      <w:r w:rsidRPr="00BF286A">
        <w:rPr>
          <w:rFonts w:asciiTheme="majorBidi" w:hAnsiTheme="majorBidi" w:cstheme="majorBidi"/>
          <w:lang w:eastAsia="zh-CN"/>
        </w:rPr>
        <w:t>）第</w:t>
      </w:r>
      <w:r w:rsidRPr="00BF286A">
        <w:rPr>
          <w:rFonts w:asciiTheme="majorBidi" w:eastAsia="Times New Roman" w:hAnsiTheme="majorBidi" w:cstheme="majorBidi"/>
          <w:lang w:eastAsia="zh-CN"/>
        </w:rPr>
        <w:t>59</w:t>
      </w:r>
      <w:r w:rsidRPr="008B5466">
        <w:rPr>
          <w:rFonts w:ascii="SimSun" w:hAnsi="SimSun" w:cs="SimSun" w:hint="eastAsia"/>
          <w:lang w:eastAsia="zh-CN"/>
        </w:rPr>
        <w:t>号决议（</w:t>
      </w:r>
      <w:r w:rsidRPr="008B5466">
        <w:rPr>
          <w:rFonts w:eastAsia="Times New Roman" w:hint="eastAsia"/>
          <w:lang w:eastAsia="zh-CN"/>
        </w:rPr>
        <w:t>2014</w:t>
      </w:r>
      <w:r w:rsidRPr="008B5466">
        <w:rPr>
          <w:rFonts w:ascii="SimSun" w:hAnsi="SimSun" w:cs="SimSun" w:hint="eastAsia"/>
          <w:lang w:eastAsia="zh-CN"/>
        </w:rPr>
        <w:t>年，迪拜，修订版）；</w:t>
      </w:r>
    </w:p>
    <w:p w:rsidR="009F6CC0" w:rsidRPr="00486260" w:rsidRDefault="009F6CC0" w:rsidP="009F6CC0">
      <w:pPr>
        <w:rPr>
          <w:rFonts w:eastAsia="Times New Roman"/>
          <w:lang w:eastAsia="zh-CN"/>
        </w:rPr>
      </w:pPr>
      <w:r>
        <w:rPr>
          <w:i/>
          <w:iCs/>
          <w:lang w:eastAsia="zh-CN"/>
        </w:rPr>
        <w:t>d</w:t>
      </w:r>
      <w:r w:rsidRPr="009425B8">
        <w:rPr>
          <w:i/>
          <w:iCs/>
          <w:lang w:eastAsia="zh-CN"/>
        </w:rPr>
        <w:t>)</w:t>
      </w:r>
      <w:r w:rsidRPr="00486260">
        <w:rPr>
          <w:lang w:eastAsia="zh-CN"/>
        </w:rPr>
        <w:tab/>
      </w:r>
      <w:r>
        <w:rPr>
          <w:rFonts w:hint="eastAsia"/>
          <w:lang w:eastAsia="zh-CN"/>
        </w:rPr>
        <w:t>关于</w:t>
      </w:r>
      <w:r w:rsidRPr="008B5466">
        <w:rPr>
          <w:rFonts w:hint="eastAsia"/>
          <w:lang w:eastAsia="zh-CN"/>
        </w:rPr>
        <w:t>ITU-T</w:t>
      </w:r>
      <w:r w:rsidRPr="008B5466">
        <w:rPr>
          <w:rFonts w:hint="eastAsia"/>
          <w:lang w:eastAsia="zh-CN"/>
        </w:rPr>
        <w:t>与</w:t>
      </w:r>
      <w:r w:rsidRPr="008B5466">
        <w:rPr>
          <w:rFonts w:hint="eastAsia"/>
          <w:lang w:eastAsia="zh-CN"/>
        </w:rPr>
        <w:t>ITU-D</w:t>
      </w:r>
      <w:r>
        <w:rPr>
          <w:rFonts w:hint="eastAsia"/>
          <w:lang w:eastAsia="zh-CN"/>
        </w:rPr>
        <w:t>之间相互合作及</w:t>
      </w:r>
      <w:r w:rsidRPr="008B5466">
        <w:rPr>
          <w:rFonts w:hint="eastAsia"/>
          <w:lang w:eastAsia="zh-CN"/>
        </w:rPr>
        <w:t>活动整合的</w:t>
      </w:r>
      <w:r>
        <w:rPr>
          <w:rFonts w:hint="eastAsia"/>
          <w:lang w:eastAsia="zh-CN"/>
        </w:rPr>
        <w:t>本届</w:t>
      </w:r>
      <w:r w:rsidRPr="008B5466">
        <w:rPr>
          <w:rFonts w:hint="eastAsia"/>
          <w:lang w:eastAsia="zh-CN"/>
        </w:rPr>
        <w:t>全会第</w:t>
      </w:r>
      <w:r w:rsidRPr="008B5466">
        <w:rPr>
          <w:rFonts w:hint="eastAsia"/>
          <w:lang w:eastAsia="zh-CN"/>
        </w:rPr>
        <w:t>44</w:t>
      </w:r>
      <w:r w:rsidRPr="008B5466">
        <w:rPr>
          <w:rFonts w:hint="eastAsia"/>
          <w:lang w:eastAsia="zh-CN"/>
        </w:rPr>
        <w:t>和</w:t>
      </w:r>
      <w:r w:rsidRPr="008B5466">
        <w:rPr>
          <w:rFonts w:hint="eastAsia"/>
          <w:lang w:eastAsia="zh-CN"/>
        </w:rPr>
        <w:t>45</w:t>
      </w:r>
      <w:r w:rsidRPr="008B5466">
        <w:rPr>
          <w:rFonts w:hint="eastAsia"/>
          <w:lang w:eastAsia="zh-CN"/>
        </w:rPr>
        <w:t>号决议（</w:t>
      </w:r>
      <w:r w:rsidRPr="008B5466">
        <w:rPr>
          <w:rFonts w:hint="eastAsia"/>
          <w:lang w:eastAsia="zh-CN"/>
        </w:rPr>
        <w:t>2016</w:t>
      </w:r>
      <w:r w:rsidRPr="008B5466">
        <w:rPr>
          <w:rFonts w:hint="eastAsia"/>
          <w:lang w:eastAsia="zh-CN"/>
        </w:rPr>
        <w:t>年，哈马马特，修订版）</w:t>
      </w:r>
      <w:r>
        <w:rPr>
          <w:rFonts w:hint="eastAsia"/>
          <w:lang w:eastAsia="zh-CN"/>
        </w:rPr>
        <w:t>，</w:t>
      </w:r>
    </w:p>
    <w:p w:rsidR="009F6CC0" w:rsidRPr="00E04A5F" w:rsidRDefault="009F6CC0" w:rsidP="009F6CC0">
      <w:pPr>
        <w:pStyle w:val="Call"/>
        <w:rPr>
          <w:lang w:eastAsia="zh-CN"/>
        </w:rPr>
      </w:pPr>
      <w:r w:rsidRPr="00E04A5F">
        <w:rPr>
          <w:rFonts w:hint="eastAsia"/>
          <w:lang w:eastAsia="zh-CN"/>
        </w:rPr>
        <w:t>考虑到</w:t>
      </w:r>
    </w:p>
    <w:p w:rsidR="009F6CC0" w:rsidRDefault="009F6CC0" w:rsidP="00A82BFE">
      <w:pPr>
        <w:rPr>
          <w:lang w:eastAsia="zh-CN"/>
        </w:rPr>
      </w:pPr>
      <w:r w:rsidRPr="005D02EC">
        <w:rPr>
          <w:i/>
          <w:iCs/>
          <w:lang w:eastAsia="zh-CN"/>
        </w:rPr>
        <w:t>a)</w:t>
      </w:r>
      <w:r w:rsidRPr="00E04A5F">
        <w:rPr>
          <w:lang w:eastAsia="zh-CN"/>
        </w:rPr>
        <w:tab/>
      </w:r>
      <w:r w:rsidRPr="00E04A5F">
        <w:rPr>
          <w:rFonts w:hint="eastAsia"/>
          <w:lang w:eastAsia="zh-CN"/>
        </w:rPr>
        <w:t>国际电联无线电通信部门（</w:t>
      </w:r>
      <w:r w:rsidRPr="00E04A5F">
        <w:rPr>
          <w:rFonts w:hint="eastAsia"/>
          <w:lang w:eastAsia="zh-CN"/>
        </w:rPr>
        <w:t>ITU-R</w:t>
      </w:r>
      <w:r w:rsidRPr="00E04A5F">
        <w:rPr>
          <w:rFonts w:hint="eastAsia"/>
          <w:lang w:eastAsia="zh-CN"/>
        </w:rPr>
        <w:t>）、</w:t>
      </w:r>
      <w:r>
        <w:rPr>
          <w:rFonts w:hint="eastAsia"/>
          <w:lang w:eastAsia="zh-CN"/>
        </w:rPr>
        <w:t>ITU-T</w:t>
      </w:r>
      <w:r w:rsidRPr="00E04A5F">
        <w:rPr>
          <w:rFonts w:hint="eastAsia"/>
          <w:lang w:eastAsia="zh-CN"/>
        </w:rPr>
        <w:t>和</w:t>
      </w:r>
      <w:r w:rsidRPr="00E04A5F">
        <w:rPr>
          <w:rFonts w:hint="eastAsia"/>
          <w:lang w:eastAsia="zh-CN"/>
        </w:rPr>
        <w:t>ITU-D</w:t>
      </w:r>
      <w:r w:rsidRPr="00E04A5F">
        <w:rPr>
          <w:rFonts w:hint="eastAsia"/>
          <w:lang w:eastAsia="zh-CN"/>
        </w:rPr>
        <w:t>之间合作和协作的</w:t>
      </w:r>
      <w:r>
        <w:rPr>
          <w:rFonts w:hint="eastAsia"/>
          <w:lang w:eastAsia="zh-CN"/>
        </w:rPr>
        <w:t>一项</w:t>
      </w:r>
      <w:r w:rsidRPr="00E04A5F">
        <w:rPr>
          <w:rFonts w:hint="eastAsia"/>
          <w:lang w:eastAsia="zh-CN"/>
        </w:rPr>
        <w:t>基本原则</w:t>
      </w:r>
      <w:r>
        <w:rPr>
          <w:rFonts w:hint="eastAsia"/>
          <w:lang w:eastAsia="zh-CN"/>
        </w:rPr>
        <w:t>是</w:t>
      </w:r>
      <w:r w:rsidRPr="00E04A5F">
        <w:rPr>
          <w:rFonts w:hint="eastAsia"/>
          <w:lang w:eastAsia="zh-CN"/>
        </w:rPr>
        <w:t>避免各部门活动的重复并确保高效而有效地开展工作</w:t>
      </w:r>
      <w:r>
        <w:rPr>
          <w:rFonts w:hint="eastAsia"/>
          <w:lang w:eastAsia="zh-CN"/>
        </w:rPr>
        <w:t>的</w:t>
      </w:r>
      <w:r>
        <w:rPr>
          <w:lang w:eastAsia="zh-CN"/>
        </w:rPr>
        <w:t>必要性</w:t>
      </w:r>
      <w:r w:rsidRPr="00E04A5F">
        <w:rPr>
          <w:rFonts w:hint="eastAsia"/>
          <w:lang w:eastAsia="zh-CN"/>
        </w:rPr>
        <w:t>；</w:t>
      </w:r>
    </w:p>
    <w:p w:rsidR="009F6CC0" w:rsidRDefault="009F6CC0" w:rsidP="009F6CC0">
      <w:pPr>
        <w:rPr>
          <w:lang w:eastAsia="zh-CN"/>
        </w:rPr>
      </w:pPr>
      <w:r w:rsidRPr="005D02EC">
        <w:rPr>
          <w:rFonts w:hint="eastAsia"/>
          <w:i/>
          <w:iCs/>
          <w:lang w:eastAsia="zh-CN"/>
        </w:rPr>
        <w:t>b</w:t>
      </w:r>
      <w:r w:rsidRPr="005D02EC">
        <w:rPr>
          <w:i/>
          <w:iCs/>
          <w:lang w:eastAsia="zh-CN"/>
        </w:rPr>
        <w:t>)</w:t>
      </w:r>
      <w:r w:rsidRPr="00E04A5F">
        <w:rPr>
          <w:lang w:eastAsia="zh-CN"/>
        </w:rPr>
        <w:tab/>
      </w:r>
      <w:r>
        <w:rPr>
          <w:rFonts w:hint="eastAsia"/>
          <w:lang w:eastAsia="zh-CN"/>
        </w:rPr>
        <w:t>所有</w:t>
      </w:r>
      <w:r w:rsidRPr="00E04A5F">
        <w:rPr>
          <w:rFonts w:hint="eastAsia"/>
          <w:lang w:eastAsia="zh-CN"/>
        </w:rPr>
        <w:t>部门共同感兴趣和关注的问题日益增多，包括：电磁兼容</w:t>
      </w:r>
      <w:r>
        <w:rPr>
          <w:rFonts w:hint="eastAsia"/>
          <w:lang w:eastAsia="zh-CN"/>
        </w:rPr>
        <w:t>性</w:t>
      </w:r>
      <w:r w:rsidRPr="00E04A5F">
        <w:rPr>
          <w:rFonts w:hint="eastAsia"/>
          <w:lang w:eastAsia="zh-CN"/>
        </w:rPr>
        <w:t>（</w:t>
      </w:r>
      <w:r w:rsidRPr="00E04A5F">
        <w:rPr>
          <w:lang w:eastAsia="zh-CN"/>
        </w:rPr>
        <w:t>EMC</w:t>
      </w:r>
      <w:r w:rsidRPr="00E04A5F">
        <w:rPr>
          <w:rFonts w:hint="eastAsia"/>
          <w:lang w:eastAsia="zh-CN"/>
        </w:rPr>
        <w:t>）、国际移动通信（</w:t>
      </w:r>
      <w:r w:rsidRPr="00E04A5F">
        <w:rPr>
          <w:lang w:eastAsia="zh-CN"/>
        </w:rPr>
        <w:t>IMT</w:t>
      </w:r>
      <w:r w:rsidRPr="00E04A5F">
        <w:rPr>
          <w:rFonts w:hint="eastAsia"/>
          <w:lang w:eastAsia="zh-CN"/>
        </w:rPr>
        <w:t>）、中间件、音视频传送、残疾人的</w:t>
      </w:r>
      <w:r>
        <w:rPr>
          <w:rFonts w:hint="eastAsia"/>
          <w:lang w:eastAsia="zh-CN"/>
        </w:rPr>
        <w:t>无障碍获取</w:t>
      </w:r>
      <w:r w:rsidRPr="00E04A5F">
        <w:rPr>
          <w:rFonts w:hint="eastAsia"/>
          <w:lang w:eastAsia="zh-CN"/>
        </w:rPr>
        <w:t>、应急通信、信息通信技术（</w:t>
      </w:r>
      <w:r w:rsidRPr="00E04A5F">
        <w:rPr>
          <w:rFonts w:hint="eastAsia"/>
          <w:lang w:eastAsia="zh-CN"/>
        </w:rPr>
        <w:t>ICT</w:t>
      </w:r>
      <w:r w:rsidRPr="00E04A5F">
        <w:rPr>
          <w:rFonts w:hint="eastAsia"/>
          <w:lang w:eastAsia="zh-CN"/>
        </w:rPr>
        <w:t>）</w:t>
      </w:r>
      <w:r>
        <w:rPr>
          <w:rFonts w:hint="eastAsia"/>
          <w:lang w:eastAsia="zh-CN"/>
        </w:rPr>
        <w:t>与</w:t>
      </w:r>
      <w:r w:rsidRPr="00E04A5F">
        <w:rPr>
          <w:rFonts w:hint="eastAsia"/>
          <w:lang w:eastAsia="zh-CN"/>
        </w:rPr>
        <w:t>气候变化及</w:t>
      </w:r>
      <w:r>
        <w:rPr>
          <w:rFonts w:hint="eastAsia"/>
          <w:lang w:eastAsia="zh-CN"/>
        </w:rPr>
        <w:t>ICT</w:t>
      </w:r>
      <w:r>
        <w:rPr>
          <w:rFonts w:hint="eastAsia"/>
          <w:lang w:eastAsia="zh-CN"/>
        </w:rPr>
        <w:t>的使用</w:t>
      </w:r>
      <w:r w:rsidRPr="00E04A5F">
        <w:rPr>
          <w:rFonts w:hint="eastAsia"/>
          <w:lang w:eastAsia="zh-CN"/>
        </w:rPr>
        <w:t>安全</w:t>
      </w:r>
      <w:r>
        <w:rPr>
          <w:rFonts w:hint="eastAsia"/>
          <w:lang w:eastAsia="zh-CN"/>
        </w:rPr>
        <w:t>；</w:t>
      </w:r>
    </w:p>
    <w:p w:rsidR="009F6CC0" w:rsidRPr="00E04A5F" w:rsidRDefault="009F6CC0" w:rsidP="009F6CC0">
      <w:pPr>
        <w:rPr>
          <w:lang w:eastAsia="zh-CN"/>
        </w:rPr>
      </w:pPr>
      <w:r>
        <w:rPr>
          <w:i/>
          <w:iCs/>
          <w:lang w:eastAsia="zh-CN"/>
        </w:rPr>
        <w:t>c</w:t>
      </w:r>
      <w:r w:rsidRPr="00C26C65">
        <w:rPr>
          <w:i/>
          <w:iCs/>
          <w:lang w:eastAsia="zh-CN"/>
        </w:rPr>
        <w:t>)</w:t>
      </w:r>
      <w:r w:rsidRPr="00E04A5F">
        <w:rPr>
          <w:rFonts w:hint="eastAsia"/>
          <w:lang w:eastAsia="zh-CN"/>
        </w:rPr>
        <w:tab/>
      </w:r>
      <w:r w:rsidRPr="00E04A5F">
        <w:rPr>
          <w:rFonts w:hint="eastAsia"/>
          <w:lang w:eastAsia="zh-CN"/>
        </w:rPr>
        <w:t>根据国际电联《组织法》和《公约》中的原则为</w:t>
      </w:r>
      <w:r>
        <w:rPr>
          <w:rFonts w:hint="eastAsia"/>
          <w:lang w:eastAsia="zh-CN"/>
        </w:rPr>
        <w:t>ITU-R</w:t>
      </w:r>
      <w:r>
        <w:rPr>
          <w:rFonts w:hint="eastAsia"/>
          <w:lang w:eastAsia="zh-CN"/>
        </w:rPr>
        <w:t>、</w:t>
      </w:r>
      <w:r>
        <w:rPr>
          <w:rFonts w:hint="eastAsia"/>
          <w:lang w:eastAsia="zh-CN"/>
        </w:rPr>
        <w:t>ITU-T</w:t>
      </w:r>
      <w:r>
        <w:rPr>
          <w:rFonts w:hint="eastAsia"/>
          <w:lang w:eastAsia="zh-CN"/>
        </w:rPr>
        <w:t>和</w:t>
      </w:r>
      <w:r>
        <w:rPr>
          <w:rFonts w:hint="eastAsia"/>
          <w:lang w:eastAsia="zh-CN"/>
        </w:rPr>
        <w:t>ITU-D</w:t>
      </w:r>
      <w:r w:rsidRPr="00E04A5F">
        <w:rPr>
          <w:rFonts w:hint="eastAsia"/>
          <w:lang w:eastAsia="zh-CN"/>
        </w:rPr>
        <w:t>确定的职责</w:t>
      </w:r>
      <w:r>
        <w:rPr>
          <w:rFonts w:hint="eastAsia"/>
          <w:lang w:eastAsia="zh-CN"/>
        </w:rPr>
        <w:t>为</w:t>
      </w:r>
      <w:r w:rsidRPr="00E04A5F">
        <w:rPr>
          <w:rFonts w:hint="eastAsia"/>
          <w:lang w:eastAsia="zh-CN"/>
        </w:rPr>
        <w:t>：</w:t>
      </w:r>
    </w:p>
    <w:p w:rsidR="007E1A9A" w:rsidRDefault="007E1A9A">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Pr="00E04A5F" w:rsidRDefault="009F6CC0" w:rsidP="009F6CC0">
      <w:pPr>
        <w:pStyle w:val="enumlev10"/>
        <w:rPr>
          <w:lang w:eastAsia="zh-CN"/>
        </w:rPr>
      </w:pPr>
      <w:r w:rsidRPr="00E04A5F">
        <w:rPr>
          <w:lang w:eastAsia="zh-CN"/>
        </w:rPr>
        <w:t>•</w:t>
      </w:r>
      <w:r w:rsidRPr="00E04A5F">
        <w:rPr>
          <w:rFonts w:hint="eastAsia"/>
          <w:lang w:eastAsia="zh-CN"/>
        </w:rPr>
        <w:tab/>
      </w:r>
      <w:r w:rsidRPr="00E04A5F">
        <w:rPr>
          <w:rFonts w:hint="eastAsia"/>
          <w:lang w:eastAsia="zh-CN"/>
        </w:rPr>
        <w:t>（根据《公约》第</w:t>
      </w:r>
      <w:r w:rsidRPr="00E04A5F">
        <w:rPr>
          <w:lang w:eastAsia="zh-CN"/>
        </w:rPr>
        <w:t>151</w:t>
      </w:r>
      <w:r w:rsidRPr="00E04A5F">
        <w:rPr>
          <w:rFonts w:hint="eastAsia"/>
          <w:lang w:eastAsia="zh-CN"/>
        </w:rPr>
        <w:t>至第</w:t>
      </w:r>
      <w:r w:rsidRPr="00E04A5F">
        <w:rPr>
          <w:lang w:eastAsia="zh-CN"/>
        </w:rPr>
        <w:t>154</w:t>
      </w:r>
      <w:r w:rsidRPr="00E04A5F">
        <w:rPr>
          <w:rFonts w:hint="eastAsia"/>
          <w:lang w:eastAsia="zh-CN"/>
        </w:rPr>
        <w:t>款）</w:t>
      </w:r>
      <w:r w:rsidRPr="00E04A5F">
        <w:rPr>
          <w:lang w:eastAsia="zh-CN"/>
        </w:rPr>
        <w:t>ITU-R</w:t>
      </w:r>
      <w:r w:rsidRPr="00E04A5F">
        <w:rPr>
          <w:rFonts w:hint="eastAsia"/>
          <w:lang w:eastAsia="zh-CN"/>
        </w:rPr>
        <w:t>各研究组在所分配的课题中重点研究以下内容：</w:t>
      </w:r>
    </w:p>
    <w:p w:rsidR="009F6CC0" w:rsidRPr="00E04A5F" w:rsidRDefault="009F6CC0" w:rsidP="009F6CC0">
      <w:pPr>
        <w:pStyle w:val="enumlev2"/>
        <w:rPr>
          <w:lang w:eastAsia="zh-CN"/>
        </w:rPr>
      </w:pPr>
      <w:r w:rsidRPr="00E04A5F">
        <w:rPr>
          <w:lang w:eastAsia="zh-CN"/>
        </w:rPr>
        <w:t>i)</w:t>
      </w:r>
      <w:r w:rsidRPr="00E04A5F">
        <w:rPr>
          <w:lang w:eastAsia="zh-CN"/>
        </w:rPr>
        <w:tab/>
      </w:r>
      <w:r w:rsidRPr="00E04A5F">
        <w:rPr>
          <w:rFonts w:hint="eastAsia"/>
          <w:lang w:eastAsia="zh-CN"/>
        </w:rPr>
        <w:t>地面和空间无线电通信使用的无线电频谱和对地静止卫星</w:t>
      </w:r>
      <w:r>
        <w:rPr>
          <w:rFonts w:hint="eastAsia"/>
          <w:lang w:eastAsia="zh-CN"/>
        </w:rPr>
        <w:t>及其它</w:t>
      </w:r>
      <w:r>
        <w:rPr>
          <w:lang w:eastAsia="zh-CN"/>
        </w:rPr>
        <w:t>卫星</w:t>
      </w:r>
      <w:r w:rsidRPr="00E04A5F">
        <w:rPr>
          <w:rFonts w:hint="eastAsia"/>
          <w:lang w:eastAsia="zh-CN"/>
        </w:rPr>
        <w:t>轨道；</w:t>
      </w:r>
    </w:p>
    <w:p w:rsidR="009F6CC0" w:rsidRPr="00E04A5F" w:rsidRDefault="009F6CC0" w:rsidP="009F6CC0">
      <w:pPr>
        <w:pStyle w:val="enumlev2"/>
        <w:rPr>
          <w:lang w:eastAsia="zh-CN"/>
        </w:rPr>
      </w:pPr>
      <w:r w:rsidRPr="00E04A5F">
        <w:rPr>
          <w:lang w:eastAsia="zh-CN"/>
        </w:rPr>
        <w:t>ii)</w:t>
      </w:r>
      <w:r w:rsidRPr="00E04A5F">
        <w:rPr>
          <w:rFonts w:hint="eastAsia"/>
          <w:lang w:eastAsia="zh-CN"/>
        </w:rPr>
        <w:tab/>
      </w:r>
      <w:r w:rsidRPr="00E04A5F">
        <w:rPr>
          <w:rFonts w:hint="eastAsia"/>
          <w:lang w:eastAsia="zh-CN"/>
        </w:rPr>
        <w:t>无线电系统的特点和性能；</w:t>
      </w:r>
    </w:p>
    <w:p w:rsidR="009F6CC0" w:rsidRPr="00E04A5F" w:rsidRDefault="009F6CC0" w:rsidP="009F6CC0">
      <w:pPr>
        <w:pStyle w:val="enumlev2"/>
        <w:keepNext/>
        <w:keepLines/>
        <w:rPr>
          <w:lang w:eastAsia="zh-CN"/>
        </w:rPr>
      </w:pPr>
      <w:r w:rsidRPr="00E04A5F">
        <w:rPr>
          <w:lang w:eastAsia="zh-CN"/>
        </w:rPr>
        <w:t>iii)</w:t>
      </w:r>
      <w:r w:rsidRPr="00E04A5F">
        <w:rPr>
          <w:lang w:eastAsia="zh-CN"/>
        </w:rPr>
        <w:tab/>
      </w:r>
      <w:r w:rsidRPr="00E04A5F">
        <w:rPr>
          <w:rFonts w:hint="eastAsia"/>
          <w:lang w:eastAsia="zh-CN"/>
        </w:rPr>
        <w:t>无线电台的操作；</w:t>
      </w:r>
    </w:p>
    <w:p w:rsidR="009F6CC0" w:rsidRPr="00E04A5F" w:rsidRDefault="009F6CC0" w:rsidP="009F6CC0">
      <w:pPr>
        <w:pStyle w:val="enumlev2"/>
        <w:rPr>
          <w:lang w:eastAsia="zh-CN"/>
        </w:rPr>
      </w:pPr>
      <w:r w:rsidRPr="00E04A5F">
        <w:rPr>
          <w:lang w:eastAsia="zh-CN"/>
        </w:rPr>
        <w:t>iv)</w:t>
      </w:r>
      <w:r w:rsidRPr="00E04A5F">
        <w:rPr>
          <w:lang w:eastAsia="zh-CN"/>
        </w:rPr>
        <w:tab/>
      </w:r>
      <w:r w:rsidRPr="00E04A5F">
        <w:rPr>
          <w:rFonts w:hint="eastAsia"/>
          <w:lang w:eastAsia="zh-CN"/>
        </w:rPr>
        <w:t>与遇险和安全问题相关的无线电通信；</w:t>
      </w:r>
    </w:p>
    <w:p w:rsidR="009F6CC0" w:rsidRPr="00E04A5F" w:rsidRDefault="009F6CC0" w:rsidP="009F6CC0">
      <w:pPr>
        <w:pStyle w:val="enumlev10"/>
        <w:rPr>
          <w:lang w:eastAsia="zh-CN"/>
        </w:rPr>
      </w:pPr>
      <w:r w:rsidRPr="00E04A5F">
        <w:rPr>
          <w:lang w:eastAsia="zh-CN"/>
        </w:rPr>
        <w:t>•</w:t>
      </w:r>
      <w:r w:rsidRPr="00E04A5F">
        <w:rPr>
          <w:rFonts w:hint="eastAsia"/>
          <w:lang w:eastAsia="zh-CN"/>
        </w:rPr>
        <w:tab/>
      </w:r>
      <w:r w:rsidRPr="00E04A5F">
        <w:rPr>
          <w:rFonts w:hint="eastAsia"/>
          <w:lang w:eastAsia="zh-CN"/>
        </w:rPr>
        <w:t>（根据《公约》第</w:t>
      </w:r>
      <w:r w:rsidRPr="00E04A5F">
        <w:rPr>
          <w:lang w:eastAsia="zh-CN"/>
        </w:rPr>
        <w:t>193</w:t>
      </w:r>
      <w:r w:rsidRPr="00E04A5F">
        <w:rPr>
          <w:rFonts w:hint="eastAsia"/>
          <w:lang w:eastAsia="zh-CN"/>
        </w:rPr>
        <w:t>款）</w:t>
      </w:r>
      <w:r w:rsidRPr="00E04A5F">
        <w:rPr>
          <w:lang w:eastAsia="zh-CN"/>
        </w:rPr>
        <w:t>ITU-T</w:t>
      </w:r>
      <w:r w:rsidRPr="00E04A5F">
        <w:rPr>
          <w:rFonts w:hint="eastAsia"/>
          <w:lang w:eastAsia="zh-CN"/>
        </w:rPr>
        <w:t>研究组研究技术、运营和资费问题，并为在全世界实现电信标准化起草相关建议书，包括有关公众电信网络中无线电系统的互</w:t>
      </w:r>
      <w:r>
        <w:rPr>
          <w:rFonts w:hint="eastAsia"/>
          <w:lang w:eastAsia="zh-CN"/>
        </w:rPr>
        <w:t>连</w:t>
      </w:r>
      <w:r w:rsidRPr="00E04A5F">
        <w:rPr>
          <w:rFonts w:hint="eastAsia"/>
          <w:lang w:eastAsia="zh-CN"/>
        </w:rPr>
        <w:t>和这些互</w:t>
      </w:r>
      <w:r>
        <w:rPr>
          <w:rFonts w:hint="eastAsia"/>
          <w:lang w:eastAsia="zh-CN"/>
        </w:rPr>
        <w:t>连</w:t>
      </w:r>
      <w:r w:rsidRPr="00E04A5F">
        <w:rPr>
          <w:rFonts w:hint="eastAsia"/>
          <w:lang w:eastAsia="zh-CN"/>
        </w:rPr>
        <w:t>所需要的性能的建议书；</w:t>
      </w:r>
    </w:p>
    <w:p w:rsidR="009F6CC0" w:rsidRPr="009425B8" w:rsidRDefault="009F6CC0" w:rsidP="009F6CC0">
      <w:pPr>
        <w:pStyle w:val="enumlev10"/>
        <w:rPr>
          <w:lang w:eastAsia="zh-CN"/>
        </w:rPr>
      </w:pPr>
      <w:r w:rsidRPr="009425B8">
        <w:rPr>
          <w:lang w:eastAsia="zh-CN"/>
        </w:rPr>
        <w:t>•</w:t>
      </w:r>
      <w:r w:rsidRPr="009425B8">
        <w:rPr>
          <w:lang w:eastAsia="zh-CN"/>
        </w:rPr>
        <w:tab/>
      </w:r>
      <w:r>
        <w:rPr>
          <w:rFonts w:hint="eastAsia"/>
          <w:lang w:eastAsia="zh-CN"/>
        </w:rPr>
        <w:t>如</w:t>
      </w:r>
      <w:r>
        <w:rPr>
          <w:lang w:eastAsia="zh-CN"/>
        </w:rPr>
        <w:t>《</w:t>
      </w:r>
      <w:r>
        <w:rPr>
          <w:rFonts w:hint="eastAsia"/>
          <w:lang w:eastAsia="zh-CN"/>
        </w:rPr>
        <w:t>公约</w:t>
      </w:r>
      <w:r>
        <w:rPr>
          <w:lang w:eastAsia="zh-CN"/>
        </w:rPr>
        <w:t>》</w:t>
      </w:r>
      <w:r>
        <w:rPr>
          <w:rFonts w:hint="eastAsia"/>
          <w:lang w:eastAsia="zh-CN"/>
        </w:rPr>
        <w:t>第</w:t>
      </w:r>
      <w:r>
        <w:rPr>
          <w:rFonts w:hint="eastAsia"/>
          <w:lang w:eastAsia="zh-CN"/>
        </w:rPr>
        <w:t>214</w:t>
      </w:r>
      <w:r>
        <w:rPr>
          <w:rFonts w:hint="eastAsia"/>
          <w:lang w:eastAsia="zh-CN"/>
        </w:rPr>
        <w:t>款</w:t>
      </w:r>
      <w:r>
        <w:rPr>
          <w:lang w:eastAsia="zh-CN"/>
        </w:rPr>
        <w:t>所述，</w:t>
      </w:r>
      <w:r>
        <w:rPr>
          <w:rFonts w:hint="eastAsia"/>
          <w:lang w:eastAsia="zh-CN"/>
        </w:rPr>
        <w:t>ITU-D</w:t>
      </w:r>
      <w:r w:rsidRPr="00302820">
        <w:rPr>
          <w:rFonts w:hint="eastAsia"/>
          <w:lang w:eastAsia="zh-CN"/>
        </w:rPr>
        <w:t>研究组须研究发展中国家普遍感兴趣的具体的电信问题，包括</w:t>
      </w:r>
      <w:r>
        <w:rPr>
          <w:rFonts w:hint="eastAsia"/>
          <w:lang w:eastAsia="zh-CN"/>
        </w:rPr>
        <w:t>《公约》</w:t>
      </w:r>
      <w:r w:rsidRPr="00302820">
        <w:rPr>
          <w:rFonts w:hint="eastAsia"/>
          <w:lang w:eastAsia="zh-CN"/>
        </w:rPr>
        <w:t>第</w:t>
      </w:r>
      <w:r w:rsidRPr="00302820">
        <w:rPr>
          <w:rFonts w:hint="eastAsia"/>
          <w:lang w:eastAsia="zh-CN"/>
        </w:rPr>
        <w:t>211</w:t>
      </w:r>
      <w:r>
        <w:rPr>
          <w:rFonts w:hint="eastAsia"/>
          <w:lang w:eastAsia="zh-CN"/>
        </w:rPr>
        <w:t>款中列举的事项。此类研究组的数量和存在时间</w:t>
      </w:r>
      <w:r w:rsidRPr="00302820">
        <w:rPr>
          <w:rFonts w:hint="eastAsia"/>
          <w:lang w:eastAsia="zh-CN"/>
        </w:rPr>
        <w:t>受到可用资金的限制，在发展中国家</w:t>
      </w:r>
      <w:r>
        <w:rPr>
          <w:rFonts w:hint="eastAsia"/>
          <w:lang w:eastAsia="zh-CN"/>
        </w:rPr>
        <w:t>重点</w:t>
      </w:r>
      <w:r w:rsidRPr="00302820">
        <w:rPr>
          <w:rFonts w:hint="eastAsia"/>
          <w:lang w:eastAsia="zh-CN"/>
        </w:rPr>
        <w:t>关注的课题和事宜方面应有明确的研究范围，而且须针对研究任务开展工作</w:t>
      </w:r>
      <w:r>
        <w:rPr>
          <w:rFonts w:hint="eastAsia"/>
          <w:lang w:eastAsia="zh-CN"/>
        </w:rPr>
        <w:t>；</w:t>
      </w:r>
    </w:p>
    <w:p w:rsidR="009F6CC0" w:rsidRPr="00E04A5F" w:rsidRDefault="009F6CC0" w:rsidP="009F6CC0">
      <w:pPr>
        <w:rPr>
          <w:lang w:eastAsia="zh-CN"/>
        </w:rPr>
      </w:pPr>
      <w:r>
        <w:rPr>
          <w:i/>
          <w:iCs/>
          <w:lang w:eastAsia="zh-CN"/>
        </w:rPr>
        <w:t>d</w:t>
      </w:r>
      <w:r w:rsidRPr="00C26C65">
        <w:rPr>
          <w:rFonts w:hint="eastAsia"/>
          <w:i/>
          <w:iCs/>
          <w:lang w:eastAsia="zh-CN"/>
        </w:rPr>
        <w:t>)</w:t>
      </w:r>
      <w:r w:rsidRPr="00E04A5F">
        <w:rPr>
          <w:rFonts w:hint="eastAsia"/>
          <w:lang w:eastAsia="zh-CN"/>
        </w:rPr>
        <w:tab/>
      </w:r>
      <w:r w:rsidRPr="00E04A5F">
        <w:rPr>
          <w:rFonts w:hint="eastAsia"/>
          <w:lang w:eastAsia="zh-CN"/>
        </w:rPr>
        <w:t>无线电通信顾问组（</w:t>
      </w:r>
      <w:r w:rsidRPr="00E04A5F">
        <w:rPr>
          <w:lang w:eastAsia="zh-CN"/>
        </w:rPr>
        <w:t>RAG</w:t>
      </w:r>
      <w:r w:rsidRPr="00E04A5F">
        <w:rPr>
          <w:rFonts w:hint="eastAsia"/>
          <w:lang w:eastAsia="zh-CN"/>
        </w:rPr>
        <w:t>）</w:t>
      </w:r>
      <w:r>
        <w:rPr>
          <w:rFonts w:hint="eastAsia"/>
          <w:lang w:eastAsia="zh-CN"/>
        </w:rPr>
        <w:t>、</w:t>
      </w:r>
      <w:r w:rsidRPr="00E04A5F">
        <w:rPr>
          <w:rFonts w:hint="eastAsia"/>
          <w:lang w:eastAsia="zh-CN"/>
        </w:rPr>
        <w:t>电信标准化顾问组（</w:t>
      </w:r>
      <w:r w:rsidRPr="00E04A5F">
        <w:rPr>
          <w:lang w:eastAsia="zh-CN"/>
        </w:rPr>
        <w:t>TSAG</w:t>
      </w:r>
      <w:r w:rsidRPr="00E04A5F">
        <w:rPr>
          <w:rFonts w:hint="eastAsia"/>
          <w:lang w:eastAsia="zh-CN"/>
        </w:rPr>
        <w:t>）</w:t>
      </w:r>
      <w:r>
        <w:rPr>
          <w:rFonts w:hint="eastAsia"/>
          <w:lang w:eastAsia="zh-CN"/>
        </w:rPr>
        <w:t>和电信发展顾问组（</w:t>
      </w:r>
      <w:r>
        <w:rPr>
          <w:rFonts w:hint="eastAsia"/>
          <w:lang w:eastAsia="zh-CN"/>
        </w:rPr>
        <w:t>TDAG</w:t>
      </w:r>
      <w:r>
        <w:rPr>
          <w:rFonts w:hint="eastAsia"/>
          <w:lang w:eastAsia="zh-CN"/>
        </w:rPr>
        <w:t>）</w:t>
      </w:r>
      <w:r w:rsidRPr="00E04A5F">
        <w:rPr>
          <w:rFonts w:hint="eastAsia"/>
          <w:lang w:eastAsia="zh-CN"/>
        </w:rPr>
        <w:t>的联席会议须在经每个部门适用程序确认后，审议</w:t>
      </w:r>
      <w:r>
        <w:rPr>
          <w:rFonts w:hint="eastAsia"/>
          <w:lang w:eastAsia="zh-CN"/>
        </w:rPr>
        <w:t>各</w:t>
      </w:r>
      <w:r w:rsidRPr="00E04A5F">
        <w:rPr>
          <w:rFonts w:hint="eastAsia"/>
          <w:lang w:eastAsia="zh-CN"/>
        </w:rPr>
        <w:t>部门之间新的和现有的工作分工，以便：</w:t>
      </w:r>
    </w:p>
    <w:p w:rsidR="009F6CC0" w:rsidRPr="00E04A5F" w:rsidRDefault="009F6CC0" w:rsidP="009F6CC0">
      <w:pPr>
        <w:pStyle w:val="enumlev10"/>
        <w:rPr>
          <w:lang w:eastAsia="zh-CN"/>
        </w:rPr>
      </w:pPr>
      <w:r w:rsidRPr="00E04A5F">
        <w:rPr>
          <w:lang w:eastAsia="zh-CN"/>
        </w:rPr>
        <w:t>•</w:t>
      </w:r>
      <w:r w:rsidRPr="00E04A5F">
        <w:rPr>
          <w:rFonts w:hint="eastAsia"/>
          <w:lang w:eastAsia="zh-CN"/>
        </w:rPr>
        <w:tab/>
      </w:r>
      <w:r>
        <w:rPr>
          <w:rFonts w:hint="eastAsia"/>
          <w:lang w:eastAsia="zh-CN"/>
        </w:rPr>
        <w:t>最大程度地减少两部门活动的重复；</w:t>
      </w:r>
    </w:p>
    <w:p w:rsidR="009F6CC0" w:rsidRDefault="009F6CC0" w:rsidP="009F6CC0">
      <w:pPr>
        <w:pStyle w:val="enumlev10"/>
        <w:rPr>
          <w:lang w:eastAsia="zh-CN"/>
        </w:rPr>
      </w:pPr>
      <w:r w:rsidRPr="000D721C">
        <w:rPr>
          <w:lang w:eastAsia="zh-CN"/>
        </w:rPr>
        <w:t>•</w:t>
      </w:r>
      <w:r>
        <w:rPr>
          <w:lang w:eastAsia="zh-CN"/>
        </w:rPr>
        <w:tab/>
      </w:r>
      <w:r w:rsidRPr="000D721C">
        <w:rPr>
          <w:rFonts w:hint="eastAsia"/>
          <w:lang w:eastAsia="zh-CN"/>
        </w:rPr>
        <w:t>对标准化活动集中分类，以促进</w:t>
      </w:r>
      <w:r w:rsidRPr="000D721C">
        <w:rPr>
          <w:lang w:eastAsia="zh-CN"/>
        </w:rPr>
        <w:t>ITU-T</w:t>
      </w:r>
      <w:r w:rsidRPr="000D721C">
        <w:rPr>
          <w:rFonts w:hint="eastAsia"/>
          <w:lang w:eastAsia="zh-CN"/>
        </w:rPr>
        <w:t>与区域性标准化机构之间的合作与协调，</w:t>
      </w:r>
    </w:p>
    <w:p w:rsidR="009F6CC0" w:rsidRDefault="009F6CC0" w:rsidP="009F6CC0">
      <w:pPr>
        <w:pStyle w:val="Call"/>
        <w:rPr>
          <w:lang w:eastAsia="zh-CN"/>
        </w:rPr>
      </w:pPr>
      <w:r>
        <w:rPr>
          <w:rFonts w:hint="eastAsia"/>
          <w:lang w:eastAsia="zh-CN"/>
        </w:rPr>
        <w:t>认识到</w:t>
      </w:r>
    </w:p>
    <w:p w:rsidR="009F6CC0" w:rsidRPr="009425B8" w:rsidRDefault="009F6CC0" w:rsidP="009F6CC0">
      <w:pPr>
        <w:rPr>
          <w:lang w:eastAsia="zh-CN"/>
        </w:rPr>
      </w:pPr>
      <w:r w:rsidRPr="009425B8">
        <w:rPr>
          <w:i/>
          <w:iCs/>
          <w:lang w:eastAsia="zh-CN"/>
        </w:rPr>
        <w:t>a)</w:t>
      </w:r>
      <w:r w:rsidRPr="009425B8">
        <w:rPr>
          <w:lang w:eastAsia="zh-CN"/>
        </w:rPr>
        <w:tab/>
      </w:r>
      <w:r w:rsidRPr="00302820">
        <w:rPr>
          <w:rFonts w:hint="eastAsia"/>
          <w:lang w:eastAsia="zh-CN"/>
        </w:rPr>
        <w:t>有必要按照世界电信发展大会第</w:t>
      </w:r>
      <w:r w:rsidRPr="00302820">
        <w:rPr>
          <w:rFonts w:hint="eastAsia"/>
          <w:lang w:eastAsia="zh-CN"/>
        </w:rPr>
        <w:t>5</w:t>
      </w:r>
      <w:r w:rsidRPr="00302820">
        <w:rPr>
          <w:rFonts w:hint="eastAsia"/>
          <w:lang w:eastAsia="zh-CN"/>
        </w:rPr>
        <w:t>号决议（</w:t>
      </w:r>
      <w:r w:rsidRPr="00302820">
        <w:rPr>
          <w:rFonts w:hint="eastAsia"/>
          <w:lang w:eastAsia="zh-CN"/>
        </w:rPr>
        <w:t>2014</w:t>
      </w:r>
      <w:r w:rsidRPr="00302820">
        <w:rPr>
          <w:rFonts w:hint="eastAsia"/>
          <w:lang w:eastAsia="zh-CN"/>
        </w:rPr>
        <w:t>年，迪拜，修订版）所述</w:t>
      </w:r>
      <w:r>
        <w:rPr>
          <w:rFonts w:hint="eastAsia"/>
          <w:lang w:eastAsia="zh-CN"/>
        </w:rPr>
        <w:t>，</w:t>
      </w:r>
      <w:r w:rsidRPr="00302820">
        <w:rPr>
          <w:rFonts w:hint="eastAsia"/>
          <w:lang w:eastAsia="zh-CN"/>
        </w:rPr>
        <w:t>增强发展中国家对国际电联工作的参与；</w:t>
      </w:r>
    </w:p>
    <w:p w:rsidR="009F6CC0" w:rsidRDefault="009F6CC0" w:rsidP="009F6CC0">
      <w:pPr>
        <w:rPr>
          <w:lang w:eastAsia="zh-CN"/>
        </w:rPr>
      </w:pPr>
      <w:r w:rsidRPr="009425B8">
        <w:rPr>
          <w:i/>
          <w:iCs/>
          <w:lang w:eastAsia="zh-CN"/>
        </w:rPr>
        <w:t>b)</w:t>
      </w:r>
      <w:r w:rsidRPr="009425B8">
        <w:rPr>
          <w:lang w:eastAsia="zh-CN"/>
        </w:rPr>
        <w:tab/>
      </w:r>
      <w:r>
        <w:rPr>
          <w:rFonts w:hint="eastAsia"/>
          <w:lang w:eastAsia="zh-CN"/>
        </w:rPr>
        <w:t>一种</w:t>
      </w:r>
      <w:r>
        <w:rPr>
          <w:lang w:eastAsia="zh-CN"/>
        </w:rPr>
        <w:t>此类机制</w:t>
      </w:r>
      <w:r>
        <w:rPr>
          <w:rFonts w:hint="eastAsia"/>
          <w:lang w:eastAsia="zh-CN"/>
        </w:rPr>
        <w:t xml:space="preserve"> </w:t>
      </w:r>
      <w:r>
        <w:rPr>
          <w:lang w:eastAsia="zh-CN"/>
        </w:rPr>
        <w:t>–</w:t>
      </w:r>
      <w:r w:rsidRPr="00302820">
        <w:rPr>
          <w:rFonts w:hint="eastAsia"/>
          <w:lang w:eastAsia="zh-CN"/>
        </w:rPr>
        <w:t>“跨部门应急通信小组”</w:t>
      </w:r>
      <w:r>
        <w:rPr>
          <w:lang w:eastAsia="zh-CN"/>
        </w:rPr>
        <w:t xml:space="preserve">– </w:t>
      </w:r>
      <w:r>
        <w:rPr>
          <w:rFonts w:hint="eastAsia"/>
          <w:lang w:eastAsia="zh-CN"/>
        </w:rPr>
        <w:t>已经</w:t>
      </w:r>
      <w:r>
        <w:rPr>
          <w:lang w:eastAsia="zh-CN"/>
        </w:rPr>
        <w:t>建立</w:t>
      </w:r>
      <w:r>
        <w:rPr>
          <w:rFonts w:hint="eastAsia"/>
          <w:lang w:eastAsia="zh-CN"/>
        </w:rPr>
        <w:t>，以确保在整个国际电联内部以及与国际电联之</w:t>
      </w:r>
      <w:r w:rsidRPr="00302820">
        <w:rPr>
          <w:rFonts w:hint="eastAsia"/>
          <w:lang w:eastAsia="zh-CN"/>
        </w:rPr>
        <w:t>外关注此问题的各实体和组织</w:t>
      </w:r>
      <w:r>
        <w:rPr>
          <w:rFonts w:hint="eastAsia"/>
          <w:lang w:eastAsia="zh-CN"/>
        </w:rPr>
        <w:t>针对此项</w:t>
      </w:r>
      <w:r w:rsidRPr="00302820">
        <w:rPr>
          <w:rFonts w:hint="eastAsia"/>
          <w:lang w:eastAsia="zh-CN"/>
        </w:rPr>
        <w:t>国际电联</w:t>
      </w:r>
      <w:r>
        <w:rPr>
          <w:rFonts w:hint="eastAsia"/>
          <w:lang w:eastAsia="zh-CN"/>
        </w:rPr>
        <w:t>重点</w:t>
      </w:r>
      <w:r>
        <w:rPr>
          <w:lang w:eastAsia="zh-CN"/>
        </w:rPr>
        <w:t>优先关注</w:t>
      </w:r>
      <w:r>
        <w:rPr>
          <w:rFonts w:hint="eastAsia"/>
          <w:lang w:eastAsia="zh-CN"/>
        </w:rPr>
        <w:t>的问题开展密切协作</w:t>
      </w:r>
      <w:r w:rsidRPr="00302820">
        <w:rPr>
          <w:rFonts w:hint="eastAsia"/>
          <w:lang w:eastAsia="zh-CN"/>
        </w:rPr>
        <w:t>；</w:t>
      </w:r>
    </w:p>
    <w:p w:rsidR="009F6CC0" w:rsidRPr="009425B8" w:rsidRDefault="009F6CC0" w:rsidP="009F6CC0">
      <w:pPr>
        <w:rPr>
          <w:lang w:eastAsia="zh-CN"/>
        </w:rPr>
      </w:pPr>
      <w:r w:rsidRPr="009425B8">
        <w:rPr>
          <w:i/>
          <w:iCs/>
          <w:lang w:eastAsia="zh-CN"/>
        </w:rPr>
        <w:t>c)</w:t>
      </w:r>
      <w:r w:rsidRPr="009425B8">
        <w:rPr>
          <w:lang w:eastAsia="zh-CN"/>
        </w:rPr>
        <w:tab/>
      </w:r>
      <w:r>
        <w:rPr>
          <w:rFonts w:hint="eastAsia"/>
          <w:lang w:eastAsia="zh-CN"/>
        </w:rPr>
        <w:t>所有顾问组均</w:t>
      </w:r>
      <w:r w:rsidRPr="00302820">
        <w:rPr>
          <w:rFonts w:hint="eastAsia"/>
          <w:lang w:eastAsia="zh-CN"/>
        </w:rPr>
        <w:t>在为落实有关缩小发展中国家与发达国家之间标准化工作差距的全权代表大会第</w:t>
      </w:r>
      <w:r w:rsidRPr="00302820">
        <w:rPr>
          <w:rFonts w:hint="eastAsia"/>
          <w:lang w:eastAsia="zh-CN"/>
        </w:rPr>
        <w:t>123</w:t>
      </w:r>
      <w:r w:rsidRPr="00302820">
        <w:rPr>
          <w:rFonts w:hint="eastAsia"/>
          <w:lang w:eastAsia="zh-CN"/>
        </w:rPr>
        <w:t>号决议（</w:t>
      </w:r>
      <w:r w:rsidRPr="00302820">
        <w:rPr>
          <w:rFonts w:hint="eastAsia"/>
          <w:lang w:eastAsia="zh-CN"/>
        </w:rPr>
        <w:t>2014</w:t>
      </w:r>
      <w:r w:rsidRPr="00302820">
        <w:rPr>
          <w:rFonts w:hint="eastAsia"/>
          <w:lang w:eastAsia="zh-CN"/>
        </w:rPr>
        <w:t>年，釜山，修订版）开展协作，</w:t>
      </w:r>
    </w:p>
    <w:p w:rsidR="009F6CC0" w:rsidRPr="00FC0C97" w:rsidRDefault="009F6CC0" w:rsidP="009F6CC0">
      <w:pPr>
        <w:pStyle w:val="Call"/>
        <w:rPr>
          <w:lang w:eastAsia="zh-CN"/>
        </w:rPr>
      </w:pPr>
      <w:r>
        <w:rPr>
          <w:rFonts w:hint="eastAsia"/>
          <w:lang w:eastAsia="zh-CN"/>
        </w:rPr>
        <w:t>顾及</w:t>
      </w:r>
    </w:p>
    <w:p w:rsidR="009F6CC0" w:rsidRPr="009425B8" w:rsidRDefault="009F6CC0" w:rsidP="009F6CC0">
      <w:pPr>
        <w:rPr>
          <w:lang w:eastAsia="zh-CN"/>
        </w:rPr>
      </w:pPr>
      <w:r w:rsidRPr="009425B8">
        <w:rPr>
          <w:i/>
          <w:iCs/>
          <w:lang w:eastAsia="zh-CN"/>
        </w:rPr>
        <w:t>a)</w:t>
      </w:r>
      <w:r w:rsidRPr="009425B8">
        <w:rPr>
          <w:lang w:eastAsia="zh-CN"/>
        </w:rPr>
        <w:tab/>
      </w:r>
      <w:r w:rsidRPr="00302820">
        <w:rPr>
          <w:rFonts w:hint="eastAsia"/>
          <w:lang w:eastAsia="zh-CN"/>
        </w:rPr>
        <w:t>除业已建立的机制外，需确定其它合作机制以</w:t>
      </w:r>
      <w:r>
        <w:rPr>
          <w:rFonts w:hint="eastAsia"/>
          <w:lang w:eastAsia="zh-CN"/>
        </w:rPr>
        <w:t>研究解决</w:t>
      </w:r>
      <w:r w:rsidRPr="00302820">
        <w:rPr>
          <w:rFonts w:hint="eastAsia"/>
          <w:lang w:eastAsia="zh-CN"/>
        </w:rPr>
        <w:t>ITU-R</w:t>
      </w:r>
      <w:r w:rsidRPr="00302820">
        <w:rPr>
          <w:rFonts w:hint="eastAsia"/>
          <w:lang w:eastAsia="zh-CN"/>
        </w:rPr>
        <w:t>、</w:t>
      </w:r>
      <w:r w:rsidRPr="00302820">
        <w:rPr>
          <w:rFonts w:hint="eastAsia"/>
          <w:lang w:eastAsia="zh-CN"/>
        </w:rPr>
        <w:t>ITU-T</w:t>
      </w:r>
      <w:r w:rsidRPr="00302820">
        <w:rPr>
          <w:rFonts w:hint="eastAsia"/>
          <w:lang w:eastAsia="zh-CN"/>
        </w:rPr>
        <w:t>和</w:t>
      </w:r>
      <w:r w:rsidRPr="00302820">
        <w:rPr>
          <w:rFonts w:hint="eastAsia"/>
          <w:lang w:eastAsia="zh-CN"/>
        </w:rPr>
        <w:t>ITU-D</w:t>
      </w:r>
      <w:r>
        <w:rPr>
          <w:rFonts w:hint="eastAsia"/>
          <w:lang w:eastAsia="zh-CN"/>
        </w:rPr>
        <w:t>日益增多</w:t>
      </w:r>
      <w:r w:rsidRPr="00302820">
        <w:rPr>
          <w:rFonts w:hint="eastAsia"/>
          <w:lang w:eastAsia="zh-CN"/>
        </w:rPr>
        <w:t>的共同感兴趣和关注的议题；</w:t>
      </w:r>
    </w:p>
    <w:p w:rsidR="009F6CC0" w:rsidRDefault="009F6CC0" w:rsidP="009F6CC0">
      <w:pPr>
        <w:rPr>
          <w:lang w:eastAsia="zh-CN"/>
        </w:rPr>
      </w:pPr>
      <w:r w:rsidRPr="009425B8">
        <w:rPr>
          <w:i/>
          <w:iCs/>
          <w:lang w:eastAsia="zh-CN"/>
        </w:rPr>
        <w:t>b)</w:t>
      </w:r>
      <w:r w:rsidRPr="009425B8">
        <w:rPr>
          <w:lang w:eastAsia="zh-CN"/>
        </w:rPr>
        <w:tab/>
      </w:r>
      <w:r>
        <w:rPr>
          <w:rFonts w:hint="eastAsia"/>
          <w:lang w:eastAsia="zh-CN"/>
        </w:rPr>
        <w:t>三个顾问组</w:t>
      </w:r>
      <w:r w:rsidRPr="00302820">
        <w:rPr>
          <w:rFonts w:hint="eastAsia"/>
          <w:lang w:eastAsia="zh-CN"/>
        </w:rPr>
        <w:t>的代表</w:t>
      </w:r>
      <w:r>
        <w:rPr>
          <w:rFonts w:hint="eastAsia"/>
          <w:lang w:eastAsia="zh-CN"/>
        </w:rPr>
        <w:t>针对</w:t>
      </w:r>
      <w:r>
        <w:rPr>
          <w:lang w:eastAsia="zh-CN"/>
        </w:rPr>
        <w:t>强化</w:t>
      </w:r>
      <w:r>
        <w:rPr>
          <w:rFonts w:hint="eastAsia"/>
          <w:lang w:eastAsia="zh-CN"/>
        </w:rPr>
        <w:t>顾问组之间合作</w:t>
      </w:r>
      <w:r w:rsidRPr="00302820">
        <w:rPr>
          <w:rFonts w:hint="eastAsia"/>
          <w:lang w:eastAsia="zh-CN"/>
        </w:rPr>
        <w:t>方式的讨论中</w:t>
      </w:r>
      <w:r>
        <w:rPr>
          <w:rFonts w:hint="eastAsia"/>
          <w:lang w:eastAsia="zh-CN"/>
        </w:rPr>
        <w:t>持续</w:t>
      </w:r>
      <w:r>
        <w:rPr>
          <w:lang w:eastAsia="zh-CN"/>
        </w:rPr>
        <w:t>开展</w:t>
      </w:r>
      <w:r w:rsidRPr="00302820">
        <w:rPr>
          <w:rFonts w:hint="eastAsia"/>
          <w:lang w:eastAsia="zh-CN"/>
        </w:rPr>
        <w:t>的磋商</w:t>
      </w:r>
      <w:r>
        <w:rPr>
          <w:rFonts w:hint="eastAsia"/>
          <w:lang w:eastAsia="zh-CN"/>
        </w:rPr>
        <w:t>；</w:t>
      </w:r>
    </w:p>
    <w:p w:rsidR="00101A49" w:rsidRDefault="00101A49">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Pr="00486260" w:rsidRDefault="009F6CC0" w:rsidP="009F6CC0">
      <w:pPr>
        <w:rPr>
          <w:i/>
          <w:iCs/>
          <w:lang w:eastAsia="zh-CN"/>
        </w:rPr>
      </w:pPr>
      <w:r w:rsidRPr="009425B8">
        <w:rPr>
          <w:i/>
          <w:iCs/>
          <w:lang w:eastAsia="zh-CN"/>
        </w:rPr>
        <w:t>c)</w:t>
      </w:r>
      <w:r>
        <w:rPr>
          <w:i/>
          <w:iCs/>
          <w:lang w:eastAsia="zh-CN"/>
        </w:rPr>
        <w:tab/>
      </w:r>
      <w:r>
        <w:rPr>
          <w:rFonts w:hint="eastAsia"/>
          <w:lang w:eastAsia="zh-CN"/>
        </w:rPr>
        <w:t>按照《组织法》第</w:t>
      </w:r>
      <w:r>
        <w:rPr>
          <w:rFonts w:hint="eastAsia"/>
          <w:lang w:eastAsia="zh-CN"/>
        </w:rPr>
        <w:t>119</w:t>
      </w:r>
      <w:r>
        <w:rPr>
          <w:rFonts w:hint="eastAsia"/>
          <w:lang w:eastAsia="zh-CN"/>
        </w:rPr>
        <w:t>款的规定，</w:t>
      </w:r>
      <w:r>
        <w:rPr>
          <w:rFonts w:hint="eastAsia"/>
          <w:lang w:eastAsia="zh-CN"/>
        </w:rPr>
        <w:t>ITU-R</w:t>
      </w:r>
      <w:r>
        <w:rPr>
          <w:rFonts w:hint="eastAsia"/>
          <w:lang w:eastAsia="zh-CN"/>
        </w:rPr>
        <w:t>、</w:t>
      </w:r>
      <w:r>
        <w:rPr>
          <w:rFonts w:hint="eastAsia"/>
          <w:lang w:eastAsia="zh-CN"/>
        </w:rPr>
        <w:t>ITU-T</w:t>
      </w:r>
      <w:r>
        <w:rPr>
          <w:rFonts w:hint="eastAsia"/>
          <w:lang w:eastAsia="zh-CN"/>
        </w:rPr>
        <w:t>和</w:t>
      </w:r>
      <w:r>
        <w:rPr>
          <w:rFonts w:hint="eastAsia"/>
          <w:lang w:eastAsia="zh-CN"/>
        </w:rPr>
        <w:t>ITU-D</w:t>
      </w:r>
      <w:r>
        <w:rPr>
          <w:rFonts w:hint="eastAsia"/>
          <w:lang w:eastAsia="zh-CN"/>
        </w:rPr>
        <w:t>的活动须为根据《组织法</w:t>
      </w:r>
      <w:r>
        <w:rPr>
          <w:lang w:eastAsia="zh-CN"/>
        </w:rPr>
        <w:t>》</w:t>
      </w:r>
      <w:r>
        <w:rPr>
          <w:rFonts w:hint="eastAsia"/>
          <w:lang w:eastAsia="zh-CN"/>
        </w:rPr>
        <w:t>相关</w:t>
      </w:r>
      <w:r>
        <w:rPr>
          <w:lang w:eastAsia="zh-CN"/>
        </w:rPr>
        <w:t>规定</w:t>
      </w:r>
      <w:r>
        <w:rPr>
          <w:rFonts w:hint="eastAsia"/>
          <w:lang w:eastAsia="zh-CN"/>
        </w:rPr>
        <w:t>在发展方面开展密切合作的内容；</w:t>
      </w:r>
    </w:p>
    <w:p w:rsidR="009F6CC0" w:rsidRDefault="009F6CC0" w:rsidP="009F6CC0">
      <w:pPr>
        <w:rPr>
          <w:lang w:eastAsia="zh-CN"/>
        </w:rPr>
      </w:pPr>
      <w:r>
        <w:rPr>
          <w:i/>
          <w:iCs/>
          <w:lang w:eastAsia="zh-CN"/>
        </w:rPr>
        <w:t>d</w:t>
      </w:r>
      <w:r w:rsidRPr="009425B8">
        <w:rPr>
          <w:i/>
          <w:iCs/>
          <w:lang w:eastAsia="zh-CN"/>
        </w:rPr>
        <w:t>)</w:t>
      </w:r>
      <w:r w:rsidRPr="00486260">
        <w:rPr>
          <w:i/>
          <w:iCs/>
          <w:lang w:eastAsia="zh-CN"/>
        </w:rPr>
        <w:tab/>
      </w:r>
      <w:r>
        <w:rPr>
          <w:rFonts w:hint="eastAsia"/>
          <w:lang w:eastAsia="zh-CN"/>
        </w:rPr>
        <w:t>按照</w:t>
      </w:r>
      <w:r w:rsidRPr="00486260">
        <w:rPr>
          <w:rFonts w:hint="eastAsia"/>
          <w:lang w:eastAsia="zh-CN"/>
        </w:rPr>
        <w:t>《组织法》第</w:t>
      </w:r>
      <w:r>
        <w:rPr>
          <w:lang w:eastAsia="zh-CN"/>
        </w:rPr>
        <w:t>215</w:t>
      </w:r>
      <w:r w:rsidRPr="00486260">
        <w:rPr>
          <w:rFonts w:hint="eastAsia"/>
          <w:lang w:eastAsia="zh-CN"/>
        </w:rPr>
        <w:t>款，无线电通信部门、电信标准化部门和电信发展部门</w:t>
      </w:r>
      <w:r>
        <w:rPr>
          <w:rFonts w:hint="eastAsia"/>
          <w:lang w:eastAsia="zh-CN"/>
        </w:rPr>
        <w:t>须</w:t>
      </w:r>
      <w:r w:rsidRPr="00486260">
        <w:rPr>
          <w:rFonts w:hint="eastAsia"/>
          <w:lang w:eastAsia="zh-CN"/>
        </w:rPr>
        <w:t>不断审议</w:t>
      </w:r>
      <w:r>
        <w:rPr>
          <w:rFonts w:hint="eastAsia"/>
          <w:lang w:eastAsia="zh-CN"/>
        </w:rPr>
        <w:t>正在</w:t>
      </w:r>
      <w:r w:rsidRPr="00486260">
        <w:rPr>
          <w:rFonts w:hint="eastAsia"/>
          <w:lang w:eastAsia="zh-CN"/>
        </w:rPr>
        <w:t>研究的课题，以便就工作分工达成一致，避免重复</w:t>
      </w:r>
      <w:r>
        <w:rPr>
          <w:rFonts w:hint="eastAsia"/>
          <w:lang w:eastAsia="zh-CN"/>
        </w:rPr>
        <w:t>并增进协调，</w:t>
      </w:r>
      <w:r>
        <w:rPr>
          <w:lang w:eastAsia="zh-CN"/>
        </w:rPr>
        <w:t>而且</w:t>
      </w:r>
      <w:r w:rsidRPr="00486260">
        <w:rPr>
          <w:rFonts w:hint="eastAsia"/>
          <w:lang w:eastAsia="zh-CN"/>
        </w:rPr>
        <w:t>各部门</w:t>
      </w:r>
      <w:r>
        <w:rPr>
          <w:rFonts w:hint="eastAsia"/>
          <w:lang w:eastAsia="zh-CN"/>
        </w:rPr>
        <w:t>须</w:t>
      </w:r>
      <w:r w:rsidRPr="00486260">
        <w:rPr>
          <w:rFonts w:hint="eastAsia"/>
          <w:lang w:eastAsia="zh-CN"/>
        </w:rPr>
        <w:t>采用</w:t>
      </w:r>
      <w:r>
        <w:rPr>
          <w:rFonts w:hint="eastAsia"/>
          <w:lang w:eastAsia="zh-CN"/>
        </w:rPr>
        <w:t>可</w:t>
      </w:r>
      <w:r w:rsidRPr="00486260">
        <w:rPr>
          <w:rFonts w:hint="eastAsia"/>
          <w:lang w:eastAsia="zh-CN"/>
        </w:rPr>
        <w:t>及时有效地进行这种审议和达成一致的程序</w:t>
      </w:r>
      <w:r>
        <w:rPr>
          <w:rFonts w:hint="eastAsia"/>
          <w:lang w:eastAsia="zh-CN"/>
        </w:rPr>
        <w:t>；</w:t>
      </w:r>
    </w:p>
    <w:p w:rsidR="009F6CC0" w:rsidRDefault="009F6CC0" w:rsidP="009F6CC0">
      <w:pPr>
        <w:rPr>
          <w:lang w:eastAsia="zh-CN"/>
        </w:rPr>
      </w:pPr>
      <w:r w:rsidRPr="00486260">
        <w:rPr>
          <w:i/>
          <w:iCs/>
          <w:lang w:eastAsia="zh-CN"/>
        </w:rPr>
        <w:t>e)</w:t>
      </w:r>
      <w:r>
        <w:rPr>
          <w:lang w:eastAsia="zh-CN"/>
        </w:rPr>
        <w:tab/>
      </w:r>
      <w:r>
        <w:rPr>
          <w:rFonts w:hint="eastAsia"/>
          <w:lang w:eastAsia="zh-CN"/>
        </w:rPr>
        <w:t>新</w:t>
      </w:r>
      <w:r>
        <w:rPr>
          <w:lang w:eastAsia="zh-CN"/>
        </w:rPr>
        <w:t>近在秘书处设立了由副秘书长领导的跨部门协调任务组</w:t>
      </w:r>
      <w:r>
        <w:rPr>
          <w:rFonts w:hint="eastAsia"/>
          <w:lang w:eastAsia="zh-CN"/>
        </w:rPr>
        <w:t>（</w:t>
      </w:r>
      <w:r>
        <w:rPr>
          <w:lang w:eastAsia="zh-CN"/>
        </w:rPr>
        <w:t>ISC-TF</w:t>
      </w:r>
      <w:r>
        <w:rPr>
          <w:rFonts w:hint="eastAsia"/>
          <w:lang w:eastAsia="zh-CN"/>
        </w:rPr>
        <w:t>）、共同关心问题跨部门协调组和“</w:t>
      </w:r>
      <w:r>
        <w:rPr>
          <w:lang w:eastAsia="zh-CN"/>
        </w:rPr>
        <w:t>国际电联内部协作与协调</w:t>
      </w:r>
      <w:r>
        <w:rPr>
          <w:rFonts w:hint="eastAsia"/>
          <w:lang w:eastAsia="zh-CN"/>
        </w:rPr>
        <w:t>”</w:t>
      </w:r>
      <w:r>
        <w:rPr>
          <w:rFonts w:hint="eastAsia"/>
          <w:lang w:eastAsia="zh-CN"/>
        </w:rPr>
        <w:t>TSAG</w:t>
      </w:r>
      <w:r>
        <w:rPr>
          <w:rFonts w:hint="eastAsia"/>
          <w:lang w:eastAsia="zh-CN"/>
        </w:rPr>
        <w:t>下设</w:t>
      </w:r>
      <w:r>
        <w:rPr>
          <w:lang w:eastAsia="zh-CN"/>
        </w:rPr>
        <w:t>分组</w:t>
      </w:r>
      <w:r>
        <w:rPr>
          <w:rFonts w:hint="eastAsia"/>
          <w:lang w:eastAsia="zh-CN"/>
        </w:rPr>
        <w:t>，</w:t>
      </w:r>
    </w:p>
    <w:p w:rsidR="009F6CC0" w:rsidRPr="00174187" w:rsidRDefault="009F6CC0" w:rsidP="009F6CC0">
      <w:pPr>
        <w:pStyle w:val="Call"/>
        <w:rPr>
          <w:i/>
          <w:iCs/>
          <w:lang w:eastAsia="zh-CN"/>
        </w:rPr>
      </w:pPr>
      <w:r w:rsidRPr="007366D9">
        <w:rPr>
          <w:iCs/>
          <w:lang w:eastAsia="zh-CN"/>
        </w:rPr>
        <w:t>注意到</w:t>
      </w:r>
    </w:p>
    <w:p w:rsidR="009F6CC0" w:rsidRDefault="009F6CC0" w:rsidP="009F6CC0">
      <w:pPr>
        <w:ind w:firstLineChars="200" w:firstLine="480"/>
        <w:rPr>
          <w:lang w:eastAsia="zh-CN"/>
        </w:rPr>
      </w:pPr>
      <w:r w:rsidRPr="00174187">
        <w:rPr>
          <w:lang w:eastAsia="zh-CN"/>
        </w:rPr>
        <w:t>ITU-R</w:t>
      </w:r>
      <w:r>
        <w:rPr>
          <w:lang w:eastAsia="zh-CN"/>
        </w:rPr>
        <w:t>第</w:t>
      </w:r>
      <w:r w:rsidRPr="00174187">
        <w:rPr>
          <w:lang w:eastAsia="zh-CN"/>
        </w:rPr>
        <w:t>6</w:t>
      </w:r>
      <w:r>
        <w:rPr>
          <w:lang w:eastAsia="zh-CN"/>
        </w:rPr>
        <w:t>号决议规定了</w:t>
      </w:r>
      <w:r>
        <w:rPr>
          <w:rFonts w:hint="eastAsia"/>
          <w:lang w:eastAsia="zh-CN"/>
        </w:rPr>
        <w:t>持续</w:t>
      </w:r>
      <w:r>
        <w:rPr>
          <w:lang w:eastAsia="zh-CN"/>
        </w:rPr>
        <w:t>审查</w:t>
      </w:r>
      <w:r w:rsidRPr="003B21A6">
        <w:rPr>
          <w:lang w:eastAsia="zh-CN"/>
        </w:rPr>
        <w:t>ITU</w:t>
      </w:r>
      <w:r w:rsidRPr="003B21A6">
        <w:rPr>
          <w:lang w:eastAsia="zh-CN"/>
        </w:rPr>
        <w:noBreakHyphen/>
        <w:t>R</w:t>
      </w:r>
      <w:r>
        <w:rPr>
          <w:rFonts w:hint="eastAsia"/>
          <w:lang w:eastAsia="zh-CN"/>
        </w:rPr>
        <w:t>与</w:t>
      </w:r>
      <w:r w:rsidRPr="003B21A6">
        <w:rPr>
          <w:lang w:eastAsia="zh-CN"/>
        </w:rPr>
        <w:t>ITU</w:t>
      </w:r>
      <w:r w:rsidRPr="003B21A6">
        <w:rPr>
          <w:lang w:eastAsia="zh-CN"/>
        </w:rPr>
        <w:noBreakHyphen/>
        <w:t>T</w:t>
      </w:r>
      <w:r>
        <w:rPr>
          <w:lang w:eastAsia="zh-CN"/>
        </w:rPr>
        <w:t>之间</w:t>
      </w:r>
      <w:r>
        <w:rPr>
          <w:rFonts w:hint="eastAsia"/>
          <w:lang w:eastAsia="zh-CN"/>
        </w:rPr>
        <w:t>工作的</w:t>
      </w:r>
      <w:r>
        <w:rPr>
          <w:lang w:eastAsia="zh-CN"/>
        </w:rPr>
        <w:t>分工与合作的机制</w:t>
      </w:r>
      <w:r>
        <w:rPr>
          <w:rFonts w:hint="eastAsia"/>
          <w:lang w:eastAsia="zh-CN"/>
        </w:rPr>
        <w:t>，</w:t>
      </w:r>
    </w:p>
    <w:p w:rsidR="009F6CC0" w:rsidRPr="00E04A5F" w:rsidRDefault="009F6CC0" w:rsidP="009F6CC0">
      <w:pPr>
        <w:pStyle w:val="Call"/>
        <w:rPr>
          <w:lang w:eastAsia="zh-CN"/>
        </w:rPr>
      </w:pPr>
      <w:r w:rsidRPr="00E04A5F">
        <w:rPr>
          <w:rFonts w:hint="eastAsia"/>
          <w:lang w:eastAsia="zh-CN"/>
        </w:rPr>
        <w:t>做出决议</w:t>
      </w:r>
    </w:p>
    <w:p w:rsidR="009F6CC0" w:rsidRPr="00E04A5F" w:rsidRDefault="009F6CC0" w:rsidP="009F6CC0">
      <w:pPr>
        <w:rPr>
          <w:lang w:eastAsia="zh-CN"/>
        </w:rPr>
      </w:pPr>
      <w:r w:rsidRPr="00E04A5F">
        <w:rPr>
          <w:lang w:eastAsia="zh-CN"/>
        </w:rPr>
        <w:t>1</w:t>
      </w:r>
      <w:r w:rsidRPr="00E04A5F">
        <w:rPr>
          <w:rFonts w:hint="eastAsia"/>
          <w:lang w:eastAsia="zh-CN"/>
        </w:rPr>
        <w:tab/>
      </w:r>
      <w:r w:rsidRPr="00E04A5F">
        <w:rPr>
          <w:lang w:eastAsia="zh-CN"/>
        </w:rPr>
        <w:t>RAG</w:t>
      </w:r>
      <w:r>
        <w:rPr>
          <w:rFonts w:hint="eastAsia"/>
          <w:lang w:val="en-US" w:eastAsia="zh-CN"/>
        </w:rPr>
        <w:t>、</w:t>
      </w:r>
      <w:r w:rsidRPr="00E04A5F">
        <w:rPr>
          <w:lang w:eastAsia="zh-CN"/>
        </w:rPr>
        <w:t>TSAG</w:t>
      </w:r>
      <w:r w:rsidRPr="00E04A5F">
        <w:rPr>
          <w:rFonts w:hint="eastAsia"/>
          <w:lang w:eastAsia="zh-CN"/>
        </w:rPr>
        <w:t>和</w:t>
      </w:r>
      <w:r w:rsidRPr="009425B8">
        <w:rPr>
          <w:lang w:eastAsia="zh-CN"/>
        </w:rPr>
        <w:t>TDAG</w:t>
      </w:r>
      <w:r w:rsidRPr="00E04A5F">
        <w:rPr>
          <w:rFonts w:hint="eastAsia"/>
          <w:lang w:eastAsia="zh-CN"/>
        </w:rPr>
        <w:t>必要时召开联席会议，须继续审议新</w:t>
      </w:r>
      <w:r>
        <w:rPr>
          <w:rFonts w:hint="eastAsia"/>
          <w:lang w:eastAsia="zh-CN"/>
        </w:rPr>
        <w:t>工作</w:t>
      </w:r>
      <w:r w:rsidRPr="00E04A5F">
        <w:rPr>
          <w:rFonts w:hint="eastAsia"/>
          <w:lang w:eastAsia="zh-CN"/>
        </w:rPr>
        <w:t>和现有工作及其在</w:t>
      </w:r>
      <w:r w:rsidRPr="00E04A5F">
        <w:rPr>
          <w:lang w:eastAsia="zh-CN"/>
        </w:rPr>
        <w:t>ITU-R</w:t>
      </w:r>
      <w:r>
        <w:rPr>
          <w:rFonts w:hint="eastAsia"/>
          <w:lang w:val="en-US" w:eastAsia="zh-CN"/>
        </w:rPr>
        <w:t>、</w:t>
      </w:r>
      <w:r w:rsidRPr="00E04A5F">
        <w:rPr>
          <w:lang w:eastAsia="zh-CN"/>
        </w:rPr>
        <w:t>ITU-T</w:t>
      </w:r>
      <w:r>
        <w:rPr>
          <w:rFonts w:hint="eastAsia"/>
          <w:lang w:eastAsia="zh-CN"/>
        </w:rPr>
        <w:t>和</w:t>
      </w:r>
      <w:r w:rsidRPr="009425B8">
        <w:rPr>
          <w:lang w:eastAsia="zh-CN"/>
        </w:rPr>
        <w:t>ITU-D</w:t>
      </w:r>
      <w:r w:rsidRPr="00E04A5F">
        <w:rPr>
          <w:rFonts w:hint="eastAsia"/>
          <w:lang w:eastAsia="zh-CN"/>
        </w:rPr>
        <w:t>之间的分配情况，以便根据有关批准新课题和</w:t>
      </w:r>
      <w:r w:rsidRPr="00E04A5F">
        <w:rPr>
          <w:lang w:eastAsia="zh-CN"/>
        </w:rPr>
        <w:t>/</w:t>
      </w:r>
      <w:r w:rsidRPr="00E04A5F">
        <w:rPr>
          <w:rFonts w:hint="eastAsia"/>
          <w:lang w:eastAsia="zh-CN"/>
        </w:rPr>
        <w:t>或修订课题的程序</w:t>
      </w:r>
      <w:r>
        <w:rPr>
          <w:rFonts w:hint="eastAsia"/>
          <w:lang w:eastAsia="zh-CN"/>
        </w:rPr>
        <w:t>由</w:t>
      </w:r>
      <w:r>
        <w:rPr>
          <w:lang w:eastAsia="zh-CN"/>
        </w:rPr>
        <w:t>成员</w:t>
      </w:r>
      <w:r>
        <w:rPr>
          <w:rFonts w:hint="eastAsia"/>
          <w:lang w:eastAsia="zh-CN"/>
        </w:rPr>
        <w:t>国进行</w:t>
      </w:r>
      <w:r w:rsidRPr="00E04A5F">
        <w:rPr>
          <w:rFonts w:hint="eastAsia"/>
          <w:lang w:eastAsia="zh-CN"/>
        </w:rPr>
        <w:t>批准；</w:t>
      </w:r>
    </w:p>
    <w:p w:rsidR="009F6CC0" w:rsidRPr="00E04A5F" w:rsidRDefault="009F6CC0" w:rsidP="009F6CC0">
      <w:pPr>
        <w:rPr>
          <w:lang w:eastAsia="zh-CN"/>
        </w:rPr>
      </w:pPr>
      <w:r w:rsidRPr="00E04A5F">
        <w:rPr>
          <w:lang w:eastAsia="zh-CN"/>
        </w:rPr>
        <w:t>2</w:t>
      </w:r>
      <w:r w:rsidRPr="00E04A5F">
        <w:rPr>
          <w:rFonts w:hint="eastAsia"/>
          <w:lang w:eastAsia="zh-CN"/>
        </w:rPr>
        <w:tab/>
      </w:r>
      <w:r w:rsidRPr="00E04A5F">
        <w:rPr>
          <w:rFonts w:hint="eastAsia"/>
          <w:lang w:eastAsia="zh-CN"/>
        </w:rPr>
        <w:t>如</w:t>
      </w:r>
      <w:r>
        <w:rPr>
          <w:rFonts w:hint="eastAsia"/>
          <w:lang w:eastAsia="zh-CN"/>
        </w:rPr>
        <w:t>认为两</w:t>
      </w:r>
      <w:r>
        <w:rPr>
          <w:lang w:eastAsia="zh-CN"/>
        </w:rPr>
        <w:t>或</w:t>
      </w:r>
      <w:r>
        <w:rPr>
          <w:rFonts w:hint="eastAsia"/>
          <w:lang w:eastAsia="zh-CN"/>
        </w:rPr>
        <w:t>三</w:t>
      </w:r>
      <w:r w:rsidRPr="00E04A5F">
        <w:rPr>
          <w:rFonts w:hint="eastAsia"/>
          <w:lang w:eastAsia="zh-CN"/>
        </w:rPr>
        <w:t>个部门对某一问题均负有</w:t>
      </w:r>
      <w:r>
        <w:rPr>
          <w:rFonts w:hint="eastAsia"/>
          <w:lang w:eastAsia="zh-CN"/>
        </w:rPr>
        <w:t>相当</w:t>
      </w:r>
      <w:r w:rsidRPr="00E04A5F">
        <w:rPr>
          <w:rFonts w:hint="eastAsia"/>
          <w:lang w:eastAsia="zh-CN"/>
        </w:rPr>
        <w:t>责任</w:t>
      </w:r>
      <w:r>
        <w:rPr>
          <w:rFonts w:hint="eastAsia"/>
          <w:lang w:eastAsia="zh-CN"/>
        </w:rPr>
        <w:t>，</w:t>
      </w:r>
      <w:r>
        <w:rPr>
          <w:lang w:eastAsia="zh-CN"/>
        </w:rPr>
        <w:t>则</w:t>
      </w:r>
      <w:r w:rsidRPr="00E04A5F">
        <w:rPr>
          <w:rFonts w:hint="eastAsia"/>
          <w:lang w:eastAsia="zh-CN"/>
        </w:rPr>
        <w:t>：</w:t>
      </w:r>
    </w:p>
    <w:p w:rsidR="009F6CC0" w:rsidRPr="00E04A5F" w:rsidRDefault="009F6CC0" w:rsidP="009F6CC0">
      <w:pPr>
        <w:pStyle w:val="enumlev10"/>
        <w:rPr>
          <w:lang w:eastAsia="zh-CN"/>
        </w:rPr>
      </w:pPr>
      <w:r w:rsidRPr="00101A49">
        <w:rPr>
          <w:lang w:val="en-US" w:eastAsia="zh-CN"/>
        </w:rPr>
        <w:t>i</w:t>
      </w:r>
      <w:r w:rsidRPr="00101A49">
        <w:rPr>
          <w:lang w:eastAsia="zh-CN"/>
        </w:rPr>
        <w:t>)</w:t>
      </w:r>
      <w:r w:rsidRPr="00E04A5F">
        <w:rPr>
          <w:rFonts w:hint="eastAsia"/>
          <w:lang w:eastAsia="zh-CN"/>
        </w:rPr>
        <w:tab/>
      </w:r>
      <w:r w:rsidRPr="00E04A5F">
        <w:rPr>
          <w:rFonts w:hint="eastAsia"/>
          <w:lang w:eastAsia="zh-CN"/>
        </w:rPr>
        <w:t>应采用本决议附件</w:t>
      </w:r>
      <w:r w:rsidRPr="00E04A5F">
        <w:rPr>
          <w:lang w:eastAsia="zh-CN"/>
        </w:rPr>
        <w:t>A</w:t>
      </w:r>
      <w:r w:rsidRPr="00E04A5F">
        <w:rPr>
          <w:rFonts w:hint="eastAsia"/>
          <w:lang w:eastAsia="zh-CN"/>
        </w:rPr>
        <w:t>中的程序；或</w:t>
      </w:r>
    </w:p>
    <w:p w:rsidR="009F6CC0" w:rsidRPr="009425B8" w:rsidRDefault="009F6CC0" w:rsidP="009F6CC0">
      <w:pPr>
        <w:pStyle w:val="enumlev10"/>
        <w:rPr>
          <w:lang w:eastAsia="zh-CN"/>
        </w:rPr>
      </w:pPr>
      <w:r w:rsidRPr="00101A49">
        <w:rPr>
          <w:lang w:eastAsia="zh-CN"/>
        </w:rPr>
        <w:t>ii)</w:t>
      </w:r>
      <w:r w:rsidRPr="00E04A5F">
        <w:rPr>
          <w:rFonts w:hint="eastAsia"/>
          <w:lang w:eastAsia="zh-CN"/>
        </w:rPr>
        <w:tab/>
      </w:r>
      <w:r w:rsidRPr="00B7060B">
        <w:rPr>
          <w:rFonts w:hint="eastAsia"/>
          <w:lang w:eastAsia="zh-CN"/>
        </w:rPr>
        <w:t>应在适当协调的情况下由</w:t>
      </w:r>
      <w:r>
        <w:rPr>
          <w:rFonts w:hint="eastAsia"/>
          <w:lang w:eastAsia="zh-CN"/>
        </w:rPr>
        <w:t>所涉</w:t>
      </w:r>
      <w:r w:rsidRPr="00B7060B">
        <w:rPr>
          <w:rFonts w:hint="eastAsia"/>
          <w:lang w:eastAsia="zh-CN"/>
        </w:rPr>
        <w:t>部门的相关研究组研究该问题（见本决议的附件</w:t>
      </w:r>
      <w:r w:rsidRPr="00B7060B">
        <w:rPr>
          <w:lang w:eastAsia="zh-CN"/>
        </w:rPr>
        <w:t>B</w:t>
      </w:r>
      <w:r w:rsidRPr="00B7060B">
        <w:rPr>
          <w:rFonts w:hint="eastAsia"/>
          <w:lang w:eastAsia="zh-CN"/>
        </w:rPr>
        <w:t>和</w:t>
      </w:r>
      <w:r w:rsidRPr="00B7060B">
        <w:rPr>
          <w:rFonts w:hint="eastAsia"/>
          <w:lang w:eastAsia="zh-CN"/>
        </w:rPr>
        <w:t>C</w:t>
      </w:r>
      <w:r w:rsidRPr="00B7060B">
        <w:rPr>
          <w:rFonts w:hint="eastAsia"/>
          <w:lang w:eastAsia="zh-CN"/>
        </w:rPr>
        <w:t>）；或</w:t>
      </w:r>
    </w:p>
    <w:p w:rsidR="009F6CC0" w:rsidRDefault="009F6CC0" w:rsidP="009F6CC0">
      <w:pPr>
        <w:pStyle w:val="enumlev10"/>
        <w:rPr>
          <w:lang w:eastAsia="zh-CN"/>
        </w:rPr>
      </w:pPr>
      <w:r w:rsidRPr="00101A49">
        <w:rPr>
          <w:lang w:eastAsia="zh-CN"/>
        </w:rPr>
        <w:t>iii)</w:t>
      </w:r>
      <w:r w:rsidRPr="009425B8">
        <w:rPr>
          <w:lang w:eastAsia="zh-CN"/>
        </w:rPr>
        <w:tab/>
      </w:r>
      <w:r>
        <w:rPr>
          <w:rFonts w:hint="eastAsia"/>
          <w:lang w:eastAsia="zh-CN"/>
        </w:rPr>
        <w:t>由</w:t>
      </w:r>
      <w:r>
        <w:rPr>
          <w:lang w:eastAsia="zh-CN"/>
        </w:rPr>
        <w:t>所涉局主任安排联席会议，</w:t>
      </w:r>
    </w:p>
    <w:p w:rsidR="009F6CC0" w:rsidRDefault="009F6CC0" w:rsidP="009F6CC0">
      <w:pPr>
        <w:pStyle w:val="Call"/>
        <w:rPr>
          <w:lang w:eastAsia="zh-CN"/>
        </w:rPr>
      </w:pPr>
      <w:r>
        <w:rPr>
          <w:rFonts w:hint="eastAsia"/>
          <w:lang w:eastAsia="zh-CN"/>
        </w:rPr>
        <w:t>请</w:t>
      </w:r>
    </w:p>
    <w:p w:rsidR="009F6CC0" w:rsidRPr="00376765" w:rsidRDefault="009F6CC0" w:rsidP="009F6CC0">
      <w:pPr>
        <w:rPr>
          <w:lang w:eastAsia="zh-CN"/>
        </w:rPr>
      </w:pPr>
      <w:r w:rsidRPr="00E04A5F">
        <w:rPr>
          <w:lang w:eastAsia="zh-CN"/>
        </w:rPr>
        <w:t>1</w:t>
      </w:r>
      <w:r w:rsidRPr="00E04A5F">
        <w:rPr>
          <w:lang w:eastAsia="zh-CN"/>
        </w:rPr>
        <w:tab/>
        <w:t>RAG</w:t>
      </w:r>
      <w:r w:rsidRPr="00E04A5F">
        <w:rPr>
          <w:rFonts w:hint="eastAsia"/>
          <w:lang w:eastAsia="zh-CN"/>
        </w:rPr>
        <w:t>、</w:t>
      </w:r>
      <w:r w:rsidRPr="00E04A5F">
        <w:rPr>
          <w:lang w:eastAsia="zh-CN"/>
        </w:rPr>
        <w:t>TSAG</w:t>
      </w:r>
      <w:r>
        <w:rPr>
          <w:rFonts w:hint="eastAsia"/>
          <w:lang w:eastAsia="zh-CN"/>
        </w:rPr>
        <w:t>、</w:t>
      </w:r>
      <w:r w:rsidRPr="00E04A5F">
        <w:rPr>
          <w:rFonts w:hint="eastAsia"/>
          <w:lang w:eastAsia="zh-CN"/>
        </w:rPr>
        <w:t>TDAG</w:t>
      </w:r>
      <w:r>
        <w:rPr>
          <w:rFonts w:hint="eastAsia"/>
          <w:lang w:eastAsia="zh-CN"/>
        </w:rPr>
        <w:t>继续</w:t>
      </w:r>
      <w:r w:rsidRPr="00E04A5F">
        <w:rPr>
          <w:rFonts w:hint="eastAsia"/>
          <w:lang w:eastAsia="zh-CN"/>
        </w:rPr>
        <w:t>帮助</w:t>
      </w:r>
      <w:r>
        <w:rPr>
          <w:rFonts w:hint="eastAsia"/>
          <w:lang w:eastAsia="zh-CN"/>
        </w:rPr>
        <w:t>共同关心问题跨部门协调组</w:t>
      </w:r>
      <w:r w:rsidRPr="00E04A5F">
        <w:rPr>
          <w:rFonts w:hint="eastAsia"/>
          <w:lang w:eastAsia="zh-CN"/>
        </w:rPr>
        <w:t>确定三个部门共同关注的议题及增强各部门之间就共同感兴趣的问题开展合作</w:t>
      </w:r>
      <w:r>
        <w:rPr>
          <w:rFonts w:hint="eastAsia"/>
          <w:lang w:eastAsia="zh-CN"/>
        </w:rPr>
        <w:t>与</w:t>
      </w:r>
      <w:r w:rsidRPr="00E04A5F">
        <w:rPr>
          <w:rFonts w:hint="eastAsia"/>
          <w:lang w:eastAsia="zh-CN"/>
        </w:rPr>
        <w:t>协作的机制；</w:t>
      </w:r>
    </w:p>
    <w:p w:rsidR="009F6CC0" w:rsidRDefault="009F6CC0" w:rsidP="009F6CC0">
      <w:pPr>
        <w:rPr>
          <w:lang w:eastAsia="zh-CN"/>
        </w:rPr>
      </w:pPr>
      <w:r>
        <w:rPr>
          <w:lang w:eastAsia="zh-CN"/>
        </w:rPr>
        <w:t>2</w:t>
      </w:r>
      <w:r>
        <w:rPr>
          <w:lang w:eastAsia="zh-CN"/>
        </w:rPr>
        <w:tab/>
      </w:r>
      <w:r w:rsidRPr="00E04A5F">
        <w:rPr>
          <w:rFonts w:hint="eastAsia"/>
          <w:lang w:eastAsia="zh-CN"/>
        </w:rPr>
        <w:t>无线电通信局（</w:t>
      </w:r>
      <w:r w:rsidRPr="00E04A5F">
        <w:rPr>
          <w:rFonts w:hint="eastAsia"/>
          <w:lang w:eastAsia="zh-CN"/>
        </w:rPr>
        <w:t>BR</w:t>
      </w:r>
      <w:r w:rsidRPr="00E04A5F">
        <w:rPr>
          <w:rFonts w:hint="eastAsia"/>
          <w:lang w:eastAsia="zh-CN"/>
        </w:rPr>
        <w:t>）、电信标准化局（</w:t>
      </w:r>
      <w:r w:rsidRPr="00E04A5F">
        <w:rPr>
          <w:rFonts w:hint="eastAsia"/>
          <w:lang w:eastAsia="zh-CN"/>
        </w:rPr>
        <w:t>TSB</w:t>
      </w:r>
      <w:r w:rsidRPr="00E04A5F">
        <w:rPr>
          <w:rFonts w:hint="eastAsia"/>
          <w:lang w:eastAsia="zh-CN"/>
        </w:rPr>
        <w:t>）和电信发展局（</w:t>
      </w:r>
      <w:r w:rsidRPr="00E04A5F">
        <w:rPr>
          <w:rFonts w:hint="eastAsia"/>
          <w:lang w:eastAsia="zh-CN"/>
        </w:rPr>
        <w:t>BDT</w:t>
      </w:r>
      <w:r w:rsidRPr="00E04A5F">
        <w:rPr>
          <w:rFonts w:hint="eastAsia"/>
          <w:lang w:eastAsia="zh-CN"/>
        </w:rPr>
        <w:t>）主任</w:t>
      </w:r>
      <w:r>
        <w:rPr>
          <w:rFonts w:hint="eastAsia"/>
          <w:lang w:eastAsia="zh-CN"/>
        </w:rPr>
        <w:t>以及</w:t>
      </w:r>
      <w:r>
        <w:rPr>
          <w:lang w:eastAsia="zh-CN"/>
        </w:rPr>
        <w:t>跨部门协调任务组</w:t>
      </w:r>
      <w:r>
        <w:rPr>
          <w:rFonts w:hint="eastAsia"/>
          <w:lang w:eastAsia="zh-CN"/>
        </w:rPr>
        <w:t>针对</w:t>
      </w:r>
      <w:r w:rsidRPr="00E04A5F">
        <w:rPr>
          <w:rFonts w:hint="eastAsia"/>
          <w:lang w:eastAsia="zh-CN"/>
        </w:rPr>
        <w:t>在秘书处层面加强合作的</w:t>
      </w:r>
      <w:r>
        <w:rPr>
          <w:rFonts w:hint="eastAsia"/>
          <w:lang w:eastAsia="zh-CN"/>
        </w:rPr>
        <w:t>备选</w:t>
      </w:r>
      <w:r w:rsidRPr="00E04A5F">
        <w:rPr>
          <w:rFonts w:hint="eastAsia"/>
          <w:lang w:eastAsia="zh-CN"/>
        </w:rPr>
        <w:t>方案向</w:t>
      </w:r>
      <w:r>
        <w:rPr>
          <w:rFonts w:hint="eastAsia"/>
          <w:lang w:eastAsia="zh-CN"/>
        </w:rPr>
        <w:t>共同关心问题跨部门协调组及</w:t>
      </w:r>
      <w:r w:rsidRPr="00E04A5F">
        <w:rPr>
          <w:rFonts w:hint="eastAsia"/>
          <w:lang w:eastAsia="zh-CN"/>
        </w:rPr>
        <w:t>各自部门的顾问</w:t>
      </w:r>
      <w:r>
        <w:rPr>
          <w:rFonts w:hint="eastAsia"/>
          <w:lang w:eastAsia="zh-CN"/>
        </w:rPr>
        <w:t>组</w:t>
      </w:r>
      <w:r w:rsidRPr="00E04A5F">
        <w:rPr>
          <w:rFonts w:hint="eastAsia"/>
          <w:lang w:eastAsia="zh-CN"/>
        </w:rPr>
        <w:t>报告，确保</w:t>
      </w:r>
      <w:r>
        <w:rPr>
          <w:rFonts w:hint="eastAsia"/>
          <w:lang w:eastAsia="zh-CN"/>
        </w:rPr>
        <w:t>努力</w:t>
      </w:r>
      <w:r w:rsidRPr="00E04A5F">
        <w:rPr>
          <w:rFonts w:hint="eastAsia"/>
          <w:lang w:eastAsia="zh-CN"/>
        </w:rPr>
        <w:t>密切协调</w:t>
      </w:r>
      <w:r>
        <w:rPr>
          <w:rFonts w:hint="eastAsia"/>
          <w:lang w:eastAsia="zh-CN"/>
        </w:rPr>
        <w:t>，</w:t>
      </w:r>
    </w:p>
    <w:p w:rsidR="009F6CC0" w:rsidRPr="00553452" w:rsidRDefault="009F6CC0" w:rsidP="009F6CC0">
      <w:pPr>
        <w:pStyle w:val="Call"/>
        <w:rPr>
          <w:lang w:eastAsia="zh-CN"/>
        </w:rPr>
      </w:pPr>
      <w:r w:rsidRPr="00553452">
        <w:rPr>
          <w:rFonts w:hint="eastAsia"/>
          <w:lang w:eastAsia="zh-CN"/>
        </w:rPr>
        <w:t>责成</w:t>
      </w:r>
    </w:p>
    <w:p w:rsidR="009F6CC0" w:rsidRDefault="009F6CC0" w:rsidP="009F6CC0">
      <w:pPr>
        <w:rPr>
          <w:rFonts w:ascii="SimSun" w:hAnsi="SimSun" w:cs="SimSun"/>
          <w:lang w:eastAsia="zh-CN"/>
        </w:rPr>
      </w:pPr>
      <w:r>
        <w:rPr>
          <w:lang w:eastAsia="zh-CN"/>
        </w:rPr>
        <w:t>1</w:t>
      </w:r>
      <w:r>
        <w:rPr>
          <w:lang w:eastAsia="zh-CN"/>
        </w:rPr>
        <w:tab/>
      </w:r>
      <w:r w:rsidRPr="00312AAE">
        <w:rPr>
          <w:lang w:eastAsia="zh-CN"/>
        </w:rPr>
        <w:t>ITU-T</w:t>
      </w:r>
      <w:r w:rsidRPr="00177178">
        <w:rPr>
          <w:rFonts w:ascii="SimSun" w:hAnsi="SimSun" w:cs="SimSun" w:hint="eastAsia"/>
          <w:lang w:eastAsia="zh-CN"/>
        </w:rPr>
        <w:t>研究组继续与另外两个部门的研究组合作，以避免</w:t>
      </w:r>
      <w:r>
        <w:rPr>
          <w:rFonts w:ascii="SimSun" w:hAnsi="SimSun" w:cs="SimSun" w:hint="eastAsia"/>
          <w:lang w:eastAsia="zh-CN"/>
        </w:rPr>
        <w:t>工作</w:t>
      </w:r>
      <w:r w:rsidRPr="00177178">
        <w:rPr>
          <w:rFonts w:ascii="SimSun" w:hAnsi="SimSun" w:cs="SimSun" w:hint="eastAsia"/>
          <w:lang w:eastAsia="zh-CN"/>
        </w:rPr>
        <w:t>重复并</w:t>
      </w:r>
      <w:r>
        <w:rPr>
          <w:rFonts w:ascii="SimSun" w:hAnsi="SimSun" w:cs="SimSun" w:hint="eastAsia"/>
          <w:lang w:eastAsia="zh-CN"/>
        </w:rPr>
        <w:t>利用</w:t>
      </w:r>
      <w:r>
        <w:rPr>
          <w:rFonts w:ascii="SimSun" w:hAnsi="SimSun" w:cs="SimSun"/>
          <w:lang w:eastAsia="zh-CN"/>
        </w:rPr>
        <w:t>另</w:t>
      </w:r>
      <w:r w:rsidRPr="00177178">
        <w:rPr>
          <w:rFonts w:ascii="SimSun" w:hAnsi="SimSun" w:cs="SimSun" w:hint="eastAsia"/>
          <w:lang w:eastAsia="zh-CN"/>
        </w:rPr>
        <w:t>两个部门研究组的工作成果；</w:t>
      </w:r>
    </w:p>
    <w:p w:rsidR="009F6CC0" w:rsidRPr="00376765" w:rsidRDefault="009F6CC0" w:rsidP="009F6CC0">
      <w:pPr>
        <w:rPr>
          <w:lang w:eastAsia="zh-CN"/>
        </w:rPr>
      </w:pPr>
      <w:r>
        <w:rPr>
          <w:lang w:eastAsia="zh-CN"/>
        </w:rPr>
        <w:t>2</w:t>
      </w:r>
      <w:r>
        <w:rPr>
          <w:lang w:eastAsia="zh-CN"/>
        </w:rPr>
        <w:tab/>
      </w:r>
      <w:r w:rsidRPr="00BB5C90">
        <w:rPr>
          <w:rFonts w:hint="eastAsia"/>
          <w:lang w:eastAsia="zh-CN"/>
        </w:rPr>
        <w:t>电信</w:t>
      </w:r>
      <w:r>
        <w:rPr>
          <w:rFonts w:hint="eastAsia"/>
          <w:lang w:eastAsia="zh-CN"/>
        </w:rPr>
        <w:t>标准化</w:t>
      </w:r>
      <w:r w:rsidRPr="00BB5C90">
        <w:rPr>
          <w:rFonts w:hint="eastAsia"/>
          <w:lang w:eastAsia="zh-CN"/>
        </w:rPr>
        <w:t>局主任每年向</w:t>
      </w:r>
      <w:r w:rsidRPr="00312AAE">
        <w:rPr>
          <w:lang w:eastAsia="zh-CN"/>
        </w:rPr>
        <w:t>TSAG</w:t>
      </w:r>
      <w:r>
        <w:rPr>
          <w:rFonts w:hint="eastAsia"/>
          <w:lang w:eastAsia="zh-CN"/>
        </w:rPr>
        <w:t>报告</w:t>
      </w:r>
      <w:r w:rsidRPr="00BB5C90">
        <w:rPr>
          <w:rFonts w:hint="eastAsia"/>
          <w:lang w:eastAsia="zh-CN"/>
        </w:rPr>
        <w:t>决议的落实</w:t>
      </w:r>
      <w:r>
        <w:rPr>
          <w:rFonts w:hint="eastAsia"/>
          <w:lang w:eastAsia="zh-CN"/>
        </w:rPr>
        <w:t>结果。</w:t>
      </w:r>
    </w:p>
    <w:p w:rsidR="00101A49" w:rsidRDefault="00101A49">
      <w:pPr>
        <w:tabs>
          <w:tab w:val="clear" w:pos="1134"/>
          <w:tab w:val="clear" w:pos="1871"/>
          <w:tab w:val="clear" w:pos="2268"/>
        </w:tabs>
        <w:overflowPunct/>
        <w:autoSpaceDE/>
        <w:autoSpaceDN/>
        <w:adjustRightInd/>
        <w:spacing w:before="0"/>
        <w:jc w:val="left"/>
        <w:textAlignment w:val="auto"/>
        <w:rPr>
          <w:caps/>
          <w:sz w:val="28"/>
          <w:lang w:eastAsia="zh-CN"/>
        </w:rPr>
      </w:pPr>
      <w:r>
        <w:rPr>
          <w:lang w:eastAsia="zh-CN"/>
        </w:rPr>
        <w:br w:type="page"/>
      </w:r>
    </w:p>
    <w:p w:rsidR="009F6CC0" w:rsidRDefault="009F6CC0" w:rsidP="009F6CC0">
      <w:pPr>
        <w:pStyle w:val="AnnexNo"/>
        <w:ind w:firstLine="480"/>
        <w:rPr>
          <w:lang w:eastAsia="zh-CN"/>
        </w:rPr>
      </w:pPr>
      <w:r w:rsidRPr="00E04A5F">
        <w:rPr>
          <w:lang w:eastAsia="zh-CN"/>
        </w:rPr>
        <w:t>（第</w:t>
      </w:r>
      <w:r w:rsidRPr="00E04A5F">
        <w:rPr>
          <w:lang w:eastAsia="zh-CN"/>
        </w:rPr>
        <w:t>18</w:t>
      </w:r>
      <w:r w:rsidRPr="00E04A5F">
        <w:rPr>
          <w:lang w:eastAsia="zh-CN"/>
        </w:rPr>
        <w:t>号决议</w:t>
      </w:r>
      <w:r>
        <w:rPr>
          <w:rFonts w:hint="eastAsia"/>
          <w:lang w:eastAsia="zh-CN"/>
        </w:rPr>
        <w:t>（</w:t>
      </w:r>
      <w:r>
        <w:rPr>
          <w:lang w:eastAsia="zh-CN"/>
        </w:rPr>
        <w:t>2016</w:t>
      </w:r>
      <w:r>
        <w:rPr>
          <w:lang w:eastAsia="zh-CN"/>
        </w:rPr>
        <w:t>年，哈马马特，修订版）</w:t>
      </w:r>
      <w:r w:rsidRPr="00E04A5F">
        <w:rPr>
          <w:lang w:eastAsia="zh-CN"/>
        </w:rPr>
        <w:t>）</w:t>
      </w:r>
      <w:r w:rsidRPr="00E04A5F">
        <w:rPr>
          <w:lang w:eastAsia="zh-CN"/>
        </w:rPr>
        <w:br/>
      </w:r>
      <w:r w:rsidRPr="00E04A5F">
        <w:rPr>
          <w:rFonts w:hint="eastAsia"/>
          <w:lang w:eastAsia="zh-CN"/>
        </w:rPr>
        <w:t>附件</w:t>
      </w:r>
      <w:r w:rsidRPr="00E04A5F">
        <w:rPr>
          <w:lang w:eastAsia="zh-CN"/>
        </w:rPr>
        <w:t>A</w:t>
      </w:r>
    </w:p>
    <w:p w:rsidR="009F6CC0" w:rsidRPr="00E04A5F" w:rsidRDefault="009F6CC0" w:rsidP="009F6CC0">
      <w:pPr>
        <w:pStyle w:val="Annextitle"/>
        <w:rPr>
          <w:lang w:eastAsia="zh-CN"/>
        </w:rPr>
      </w:pPr>
      <w:r w:rsidRPr="00E04A5F">
        <w:rPr>
          <w:rFonts w:hint="eastAsia"/>
          <w:lang w:eastAsia="zh-CN"/>
        </w:rPr>
        <w:t>合作的程序方法</w:t>
      </w:r>
    </w:p>
    <w:p w:rsidR="009F6CC0" w:rsidRPr="00E04A5F" w:rsidRDefault="009F6CC0" w:rsidP="009F6CC0">
      <w:pPr>
        <w:pStyle w:val="Normalaftertitle"/>
        <w:ind w:firstLineChars="200" w:firstLine="480"/>
        <w:rPr>
          <w:lang w:eastAsia="zh-CN"/>
        </w:rPr>
      </w:pPr>
      <w:r w:rsidRPr="00E04A5F">
        <w:rPr>
          <w:rFonts w:hint="eastAsia"/>
          <w:lang w:eastAsia="zh-CN"/>
        </w:rPr>
        <w:t>关于</w:t>
      </w:r>
      <w:r w:rsidRPr="00B223BD">
        <w:rPr>
          <w:rFonts w:ascii="STKaiti" w:eastAsia="STKaiti" w:hAnsi="STKaiti"/>
          <w:lang w:eastAsia="zh-CN"/>
        </w:rPr>
        <w:t>做出决议</w:t>
      </w:r>
      <w:r w:rsidRPr="003723BD">
        <w:rPr>
          <w:rFonts w:asciiTheme="majorBidi" w:eastAsia="STKaiti" w:hAnsiTheme="majorBidi" w:cstheme="majorBidi"/>
          <w:lang w:eastAsia="zh-CN"/>
        </w:rPr>
        <w:t>2</w:t>
      </w:r>
      <w:r w:rsidR="00E237E0">
        <w:rPr>
          <w:rFonts w:asciiTheme="majorBidi" w:eastAsia="STKaiti" w:hAnsiTheme="majorBidi" w:cstheme="majorBidi"/>
          <w:lang w:eastAsia="zh-CN"/>
        </w:rPr>
        <w:t xml:space="preserve"> </w:t>
      </w:r>
      <w:r w:rsidRPr="00E237E0">
        <w:rPr>
          <w:lang w:val="en-US" w:eastAsia="zh-CN"/>
        </w:rPr>
        <w:t>i</w:t>
      </w:r>
      <w:r w:rsidRPr="00E237E0">
        <w:rPr>
          <w:lang w:eastAsia="zh-CN"/>
        </w:rPr>
        <w:t>)</w:t>
      </w:r>
      <w:r w:rsidRPr="00E04A5F">
        <w:rPr>
          <w:rFonts w:hint="eastAsia"/>
          <w:lang w:eastAsia="zh-CN"/>
        </w:rPr>
        <w:t>，须采用以下程序：</w:t>
      </w:r>
    </w:p>
    <w:p w:rsidR="009F6CC0" w:rsidRPr="00E04A5F" w:rsidRDefault="009F6CC0" w:rsidP="009F6CC0">
      <w:pPr>
        <w:pStyle w:val="enumlev10"/>
        <w:rPr>
          <w:lang w:eastAsia="zh-CN"/>
        </w:rPr>
      </w:pPr>
      <w:r w:rsidRPr="00E237E0">
        <w:rPr>
          <w:lang w:eastAsia="zh-CN"/>
        </w:rPr>
        <w:t>a)</w:t>
      </w:r>
      <w:r w:rsidRPr="00E04A5F">
        <w:rPr>
          <w:rFonts w:hint="eastAsia"/>
          <w:lang w:eastAsia="zh-CN"/>
        </w:rPr>
        <w:tab/>
      </w:r>
      <w:r w:rsidRPr="00B223BD">
        <w:rPr>
          <w:rFonts w:ascii="STKaiti" w:eastAsia="STKaiti" w:hAnsi="STKaiti"/>
          <w:lang w:eastAsia="zh-CN"/>
        </w:rPr>
        <w:t>做出决议</w:t>
      </w:r>
      <w:r w:rsidRPr="003723BD">
        <w:rPr>
          <w:rFonts w:asciiTheme="majorBidi" w:eastAsia="STKaiti" w:hAnsiTheme="majorBidi" w:cstheme="majorBidi"/>
          <w:lang w:eastAsia="zh-CN"/>
        </w:rPr>
        <w:t>1</w:t>
      </w:r>
      <w:r w:rsidRPr="00E04A5F">
        <w:rPr>
          <w:rFonts w:hint="eastAsia"/>
          <w:lang w:eastAsia="zh-CN"/>
        </w:rPr>
        <w:t>提及的</w:t>
      </w:r>
      <w:r>
        <w:rPr>
          <w:rFonts w:hint="eastAsia"/>
          <w:lang w:eastAsia="zh-CN"/>
        </w:rPr>
        <w:t>顾问</w:t>
      </w:r>
      <w:r>
        <w:rPr>
          <w:lang w:eastAsia="zh-CN"/>
        </w:rPr>
        <w:t>组</w:t>
      </w:r>
      <w:r w:rsidRPr="00E04A5F">
        <w:rPr>
          <w:rFonts w:hint="eastAsia"/>
          <w:lang w:eastAsia="zh-CN"/>
        </w:rPr>
        <w:t>联席会议将指定牵头并最终批准工作成果的部门</w:t>
      </w:r>
      <w:r>
        <w:rPr>
          <w:rFonts w:hint="eastAsia"/>
          <w:lang w:eastAsia="zh-CN"/>
        </w:rPr>
        <w:t>；</w:t>
      </w:r>
    </w:p>
    <w:p w:rsidR="009F6CC0" w:rsidRPr="00E04A5F" w:rsidRDefault="009F6CC0" w:rsidP="009F6CC0">
      <w:pPr>
        <w:pStyle w:val="enumlev10"/>
        <w:rPr>
          <w:lang w:eastAsia="zh-CN"/>
        </w:rPr>
      </w:pPr>
      <w:r w:rsidRPr="00E237E0">
        <w:rPr>
          <w:lang w:eastAsia="zh-CN"/>
        </w:rPr>
        <w:t>b)</w:t>
      </w:r>
      <w:r w:rsidRPr="00E04A5F">
        <w:rPr>
          <w:rFonts w:hint="eastAsia"/>
          <w:lang w:eastAsia="zh-CN"/>
        </w:rPr>
        <w:tab/>
      </w:r>
      <w:r w:rsidRPr="00E04A5F">
        <w:rPr>
          <w:rFonts w:hint="eastAsia"/>
          <w:lang w:eastAsia="zh-CN"/>
        </w:rPr>
        <w:t>牵头部门将请另一部门说明它认为有必要纳入成果文件的要求</w:t>
      </w:r>
      <w:r>
        <w:rPr>
          <w:rFonts w:hint="eastAsia"/>
          <w:lang w:eastAsia="zh-CN"/>
        </w:rPr>
        <w:t>；</w:t>
      </w:r>
    </w:p>
    <w:p w:rsidR="009F6CC0" w:rsidRPr="00E04A5F" w:rsidRDefault="009F6CC0" w:rsidP="009F6CC0">
      <w:pPr>
        <w:pStyle w:val="enumlev10"/>
        <w:rPr>
          <w:lang w:eastAsia="zh-CN"/>
        </w:rPr>
      </w:pPr>
      <w:r w:rsidRPr="00E237E0">
        <w:rPr>
          <w:lang w:eastAsia="zh-CN"/>
        </w:rPr>
        <w:t>c)</w:t>
      </w:r>
      <w:r w:rsidRPr="00E04A5F">
        <w:rPr>
          <w:rFonts w:hint="eastAsia"/>
          <w:lang w:eastAsia="zh-CN"/>
        </w:rPr>
        <w:tab/>
      </w:r>
      <w:r w:rsidRPr="00E04A5F">
        <w:rPr>
          <w:rFonts w:hint="eastAsia"/>
          <w:lang w:eastAsia="zh-CN"/>
        </w:rPr>
        <w:t>牵头部门</w:t>
      </w:r>
      <w:r>
        <w:rPr>
          <w:rFonts w:hint="eastAsia"/>
          <w:lang w:eastAsia="zh-CN"/>
        </w:rPr>
        <w:t>将</w:t>
      </w:r>
      <w:r w:rsidRPr="00E04A5F">
        <w:rPr>
          <w:rFonts w:hint="eastAsia"/>
          <w:lang w:eastAsia="zh-CN"/>
        </w:rPr>
        <w:t>按照这些基本要求开展工作，并将这些要求纳入成果文件草案</w:t>
      </w:r>
      <w:r>
        <w:rPr>
          <w:rFonts w:hint="eastAsia"/>
          <w:lang w:eastAsia="zh-CN"/>
        </w:rPr>
        <w:t>；</w:t>
      </w:r>
    </w:p>
    <w:p w:rsidR="009F6CC0" w:rsidRPr="00E04A5F" w:rsidRDefault="009F6CC0" w:rsidP="009F6CC0">
      <w:pPr>
        <w:pStyle w:val="enumlev10"/>
        <w:rPr>
          <w:lang w:eastAsia="zh-CN"/>
        </w:rPr>
      </w:pPr>
      <w:r w:rsidRPr="00E237E0">
        <w:rPr>
          <w:lang w:eastAsia="zh-CN"/>
        </w:rPr>
        <w:t>d)</w:t>
      </w:r>
      <w:r w:rsidRPr="00E04A5F">
        <w:rPr>
          <w:rFonts w:hint="eastAsia"/>
          <w:lang w:eastAsia="zh-CN"/>
        </w:rPr>
        <w:tab/>
      </w:r>
      <w:r w:rsidRPr="00E04A5F">
        <w:rPr>
          <w:rFonts w:hint="eastAsia"/>
          <w:lang w:eastAsia="zh-CN"/>
        </w:rPr>
        <w:t>在制定所需成果文件的过程中，牵头部门如对基本要求产生异议，须与另一部门磋商。如果双方对修订后的基本要求达成一致，修订后的要求须作为未来工作的基础</w:t>
      </w:r>
      <w:r>
        <w:rPr>
          <w:rFonts w:hint="eastAsia"/>
          <w:lang w:eastAsia="zh-CN"/>
        </w:rPr>
        <w:t>；</w:t>
      </w:r>
    </w:p>
    <w:p w:rsidR="009F6CC0" w:rsidRDefault="009F6CC0" w:rsidP="009F6CC0">
      <w:pPr>
        <w:pStyle w:val="enumlev10"/>
        <w:rPr>
          <w:lang w:eastAsia="zh-CN"/>
        </w:rPr>
      </w:pPr>
      <w:r w:rsidRPr="00E237E0">
        <w:rPr>
          <w:lang w:eastAsia="zh-CN"/>
        </w:rPr>
        <w:t>e)</w:t>
      </w:r>
      <w:r w:rsidRPr="00E04A5F">
        <w:rPr>
          <w:rFonts w:hint="eastAsia"/>
          <w:lang w:eastAsia="zh-CN"/>
        </w:rPr>
        <w:tab/>
      </w:r>
      <w:r w:rsidRPr="00E04A5F">
        <w:rPr>
          <w:rFonts w:hint="eastAsia"/>
          <w:lang w:eastAsia="zh-CN"/>
        </w:rPr>
        <w:t>当成果文件成熟时，牵头部门</w:t>
      </w:r>
      <w:r>
        <w:rPr>
          <w:rFonts w:hint="eastAsia"/>
          <w:lang w:eastAsia="zh-CN"/>
        </w:rPr>
        <w:t>须</w:t>
      </w:r>
      <w:r w:rsidRPr="00E04A5F">
        <w:rPr>
          <w:rFonts w:hint="eastAsia"/>
          <w:lang w:eastAsia="zh-CN"/>
        </w:rPr>
        <w:t>再次征求另</w:t>
      </w:r>
      <w:r>
        <w:rPr>
          <w:rFonts w:hint="eastAsia"/>
          <w:lang w:eastAsia="zh-CN"/>
        </w:rPr>
        <w:t>两个</w:t>
      </w:r>
      <w:r w:rsidRPr="00E04A5F">
        <w:rPr>
          <w:rFonts w:hint="eastAsia"/>
          <w:lang w:eastAsia="zh-CN"/>
        </w:rPr>
        <w:t>部门的意见。</w:t>
      </w:r>
    </w:p>
    <w:p w:rsidR="009F6CC0" w:rsidRDefault="009F6CC0" w:rsidP="009F6CC0">
      <w:pPr>
        <w:ind w:firstLineChars="200" w:firstLine="480"/>
        <w:rPr>
          <w:lang w:eastAsia="zh-CN"/>
        </w:rPr>
      </w:pPr>
      <w:r>
        <w:rPr>
          <w:rFonts w:hint="eastAsia"/>
          <w:lang w:eastAsia="zh-CN"/>
        </w:rPr>
        <w:t>在确定</w:t>
      </w:r>
      <w:r>
        <w:rPr>
          <w:lang w:eastAsia="zh-CN"/>
        </w:rPr>
        <w:t>工作职责时，</w:t>
      </w:r>
      <w:r>
        <w:rPr>
          <w:rFonts w:hint="eastAsia"/>
          <w:lang w:eastAsia="zh-CN"/>
        </w:rPr>
        <w:t>宜</w:t>
      </w:r>
      <w:r>
        <w:rPr>
          <w:lang w:eastAsia="zh-CN"/>
        </w:rPr>
        <w:t>充分结合利用所涉部门人员的技能来推进工作。</w:t>
      </w:r>
    </w:p>
    <w:p w:rsidR="009F6CC0" w:rsidRPr="00470E40" w:rsidRDefault="009F6CC0" w:rsidP="009F6CC0">
      <w:pPr>
        <w:pStyle w:val="AnnexNo"/>
        <w:ind w:firstLine="480"/>
        <w:rPr>
          <w:lang w:eastAsia="zh-CN"/>
        </w:rPr>
      </w:pPr>
      <w:r w:rsidRPr="00470E40">
        <w:rPr>
          <w:lang w:eastAsia="zh-CN"/>
        </w:rPr>
        <w:t>（第</w:t>
      </w:r>
      <w:r w:rsidRPr="00470E40">
        <w:rPr>
          <w:lang w:eastAsia="zh-CN"/>
        </w:rPr>
        <w:t>18</w:t>
      </w:r>
      <w:r w:rsidRPr="00470E40">
        <w:rPr>
          <w:lang w:eastAsia="zh-CN"/>
        </w:rPr>
        <w:t>号决议</w:t>
      </w:r>
      <w:r>
        <w:rPr>
          <w:rFonts w:hint="eastAsia"/>
          <w:lang w:eastAsia="zh-CN"/>
        </w:rPr>
        <w:t>（</w:t>
      </w:r>
      <w:r>
        <w:rPr>
          <w:lang w:eastAsia="zh-CN"/>
        </w:rPr>
        <w:t>2016</w:t>
      </w:r>
      <w:r>
        <w:rPr>
          <w:lang w:eastAsia="zh-CN"/>
        </w:rPr>
        <w:t>年，哈马马特，修订版）</w:t>
      </w:r>
      <w:r w:rsidRPr="00470E40">
        <w:rPr>
          <w:lang w:eastAsia="zh-CN"/>
        </w:rPr>
        <w:t>）</w:t>
      </w:r>
      <w:r>
        <w:rPr>
          <w:rFonts w:hint="eastAsia"/>
          <w:lang w:eastAsia="zh-CN"/>
        </w:rPr>
        <w:br/>
      </w:r>
      <w:r w:rsidRPr="00470E40">
        <w:rPr>
          <w:rFonts w:hint="eastAsia"/>
          <w:lang w:eastAsia="zh-CN"/>
        </w:rPr>
        <w:t>附件</w:t>
      </w:r>
      <w:r w:rsidRPr="00470E40">
        <w:rPr>
          <w:lang w:eastAsia="zh-CN"/>
        </w:rPr>
        <w:t>B</w:t>
      </w:r>
    </w:p>
    <w:p w:rsidR="009F6CC0" w:rsidRPr="00E04A5F" w:rsidRDefault="009F6CC0" w:rsidP="009F6CC0">
      <w:pPr>
        <w:pStyle w:val="Annextitle"/>
        <w:rPr>
          <w:lang w:eastAsia="zh-CN"/>
        </w:rPr>
      </w:pPr>
      <w:r w:rsidRPr="00E04A5F">
        <w:rPr>
          <w:rFonts w:hint="eastAsia"/>
          <w:lang w:eastAsia="zh-CN"/>
        </w:rPr>
        <w:t>通过跨部门协调组协调无线电通信</w:t>
      </w:r>
      <w:r>
        <w:rPr>
          <w:rFonts w:hint="eastAsia"/>
          <w:lang w:eastAsia="zh-CN"/>
        </w:rPr>
        <w:t>、</w:t>
      </w:r>
      <w:r w:rsidRPr="00E04A5F">
        <w:rPr>
          <w:rFonts w:hint="eastAsia"/>
          <w:lang w:eastAsia="zh-CN"/>
        </w:rPr>
        <w:t>标准化</w:t>
      </w:r>
      <w:r>
        <w:rPr>
          <w:rFonts w:hint="eastAsia"/>
          <w:lang w:eastAsia="zh-CN"/>
        </w:rPr>
        <w:t>和发展</w:t>
      </w:r>
      <w:r w:rsidRPr="00E04A5F">
        <w:rPr>
          <w:rFonts w:hint="eastAsia"/>
          <w:lang w:eastAsia="zh-CN"/>
        </w:rPr>
        <w:t>活动</w:t>
      </w:r>
    </w:p>
    <w:p w:rsidR="009F6CC0" w:rsidRPr="00E04A5F" w:rsidRDefault="009F6CC0" w:rsidP="009F6CC0">
      <w:pPr>
        <w:pStyle w:val="Normalaftertitle"/>
        <w:ind w:firstLineChars="200" w:firstLine="480"/>
        <w:rPr>
          <w:lang w:eastAsia="zh-CN"/>
        </w:rPr>
      </w:pPr>
      <w:r w:rsidRPr="00E04A5F">
        <w:rPr>
          <w:rFonts w:hint="eastAsia"/>
          <w:lang w:eastAsia="zh-CN"/>
        </w:rPr>
        <w:t>关于</w:t>
      </w:r>
      <w:r w:rsidRPr="008E3E5E">
        <w:rPr>
          <w:rFonts w:ascii="STKaiti" w:eastAsia="STKaiti" w:hAnsi="STKaiti" w:hint="eastAsia"/>
          <w:lang w:eastAsia="zh-CN"/>
        </w:rPr>
        <w:t>做出决议</w:t>
      </w:r>
      <w:r w:rsidRPr="00E04A5F">
        <w:rPr>
          <w:rFonts w:hint="eastAsia"/>
          <w:lang w:eastAsia="zh-CN"/>
        </w:rPr>
        <w:t>2</w:t>
      </w:r>
      <w:r w:rsidR="00E237E0">
        <w:rPr>
          <w:lang w:eastAsia="zh-CN"/>
        </w:rPr>
        <w:t xml:space="preserve"> </w:t>
      </w:r>
      <w:r w:rsidRPr="00E237E0">
        <w:rPr>
          <w:lang w:val="en-US" w:eastAsia="zh-CN"/>
        </w:rPr>
        <w:t>ii</w:t>
      </w:r>
      <w:r w:rsidRPr="00E237E0">
        <w:rPr>
          <w:lang w:eastAsia="zh-CN"/>
        </w:rPr>
        <w:t>)</w:t>
      </w:r>
      <w:r w:rsidRPr="00E04A5F">
        <w:rPr>
          <w:rFonts w:hint="eastAsia"/>
          <w:lang w:eastAsia="zh-CN"/>
        </w:rPr>
        <w:t>，须采用以下程序：</w:t>
      </w:r>
    </w:p>
    <w:p w:rsidR="009F6CC0" w:rsidRPr="00E04A5F" w:rsidRDefault="009F6CC0" w:rsidP="009F6CC0">
      <w:pPr>
        <w:pStyle w:val="enumlev10"/>
        <w:rPr>
          <w:lang w:eastAsia="zh-CN"/>
        </w:rPr>
      </w:pPr>
      <w:r w:rsidRPr="00E237E0">
        <w:rPr>
          <w:lang w:eastAsia="zh-CN"/>
        </w:rPr>
        <w:t>a)</w:t>
      </w:r>
      <w:r w:rsidRPr="00E04A5F">
        <w:rPr>
          <w:rFonts w:hint="eastAsia"/>
          <w:lang w:eastAsia="zh-CN"/>
        </w:rPr>
        <w:tab/>
      </w:r>
      <w:r w:rsidRPr="008268AF">
        <w:rPr>
          <w:rFonts w:ascii="STKaiti" w:eastAsia="STKaiti" w:hAnsi="STKaiti" w:hint="eastAsia"/>
          <w:lang w:eastAsia="zh-CN"/>
        </w:rPr>
        <w:t>做出决议</w:t>
      </w:r>
      <w:r w:rsidRPr="00E04A5F">
        <w:rPr>
          <w:rFonts w:hint="eastAsia"/>
          <w:lang w:eastAsia="zh-CN"/>
        </w:rPr>
        <w:t>1</w:t>
      </w:r>
      <w:r w:rsidRPr="00E04A5F">
        <w:rPr>
          <w:rFonts w:hint="eastAsia"/>
          <w:lang w:eastAsia="zh-CN"/>
        </w:rPr>
        <w:t>提及的顾问组联席会议可在特殊情况下成立跨部门协调组（</w:t>
      </w:r>
      <w:r w:rsidRPr="00E04A5F">
        <w:rPr>
          <w:lang w:eastAsia="zh-CN"/>
        </w:rPr>
        <w:t>ICG</w:t>
      </w:r>
      <w:r w:rsidRPr="00E04A5F">
        <w:rPr>
          <w:rFonts w:hint="eastAsia"/>
          <w:lang w:eastAsia="zh-CN"/>
        </w:rPr>
        <w:t>），协调</w:t>
      </w:r>
      <w:r>
        <w:rPr>
          <w:rFonts w:hint="eastAsia"/>
          <w:lang w:eastAsia="zh-CN"/>
        </w:rPr>
        <w:t>所涉</w:t>
      </w:r>
      <w:r w:rsidRPr="00E04A5F">
        <w:rPr>
          <w:rFonts w:hint="eastAsia"/>
          <w:lang w:eastAsia="zh-CN"/>
        </w:rPr>
        <w:t>部门的工作并帮助顾问组协调各自相关研究组的有关活动</w:t>
      </w:r>
      <w:r>
        <w:rPr>
          <w:rFonts w:hint="eastAsia"/>
          <w:lang w:eastAsia="zh-CN"/>
        </w:rPr>
        <w:t>；</w:t>
      </w:r>
    </w:p>
    <w:p w:rsidR="009F6CC0" w:rsidRPr="00E04A5F" w:rsidRDefault="009F6CC0" w:rsidP="009F6CC0">
      <w:pPr>
        <w:pStyle w:val="enumlev10"/>
        <w:rPr>
          <w:lang w:eastAsia="zh-CN"/>
        </w:rPr>
      </w:pPr>
      <w:r w:rsidRPr="00E237E0">
        <w:rPr>
          <w:lang w:eastAsia="zh-CN"/>
        </w:rPr>
        <w:t>b)</w:t>
      </w:r>
      <w:r w:rsidRPr="00E04A5F">
        <w:rPr>
          <w:rFonts w:hint="eastAsia"/>
          <w:lang w:eastAsia="zh-CN"/>
        </w:rPr>
        <w:tab/>
      </w:r>
      <w:r w:rsidRPr="00E04A5F">
        <w:rPr>
          <w:rFonts w:hint="eastAsia"/>
          <w:lang w:eastAsia="zh-CN"/>
        </w:rPr>
        <w:t>联席会议须同时指定牵头</w:t>
      </w:r>
      <w:r>
        <w:rPr>
          <w:rFonts w:hint="eastAsia"/>
          <w:lang w:eastAsia="zh-CN"/>
        </w:rPr>
        <w:t>工作的</w:t>
      </w:r>
      <w:r w:rsidRPr="00E04A5F">
        <w:rPr>
          <w:rFonts w:hint="eastAsia"/>
          <w:lang w:eastAsia="zh-CN"/>
        </w:rPr>
        <w:t>部门</w:t>
      </w:r>
      <w:r>
        <w:rPr>
          <w:rFonts w:hint="eastAsia"/>
          <w:lang w:eastAsia="zh-CN"/>
        </w:rPr>
        <w:t>；</w:t>
      </w:r>
    </w:p>
    <w:p w:rsidR="009F6CC0" w:rsidRPr="00E04A5F" w:rsidRDefault="009F6CC0" w:rsidP="009F6CC0">
      <w:pPr>
        <w:pStyle w:val="enumlev10"/>
        <w:rPr>
          <w:lang w:eastAsia="zh-CN"/>
        </w:rPr>
      </w:pPr>
      <w:r w:rsidRPr="00E237E0">
        <w:rPr>
          <w:lang w:eastAsia="zh-CN"/>
        </w:rPr>
        <w:t>c)</w:t>
      </w:r>
      <w:r w:rsidRPr="00E04A5F">
        <w:rPr>
          <w:rFonts w:hint="eastAsia"/>
          <w:lang w:eastAsia="zh-CN"/>
        </w:rPr>
        <w:tab/>
      </w:r>
      <w:r w:rsidRPr="00E04A5F">
        <w:rPr>
          <w:rFonts w:hint="eastAsia"/>
          <w:lang w:eastAsia="zh-CN"/>
        </w:rPr>
        <w:t>联席会议须根据协调组成立时的实际情况和所面临的问题确定各</w:t>
      </w:r>
      <w:r w:rsidRPr="00E04A5F">
        <w:rPr>
          <w:lang w:eastAsia="zh-CN"/>
        </w:rPr>
        <w:t>ICG</w:t>
      </w:r>
      <w:r w:rsidRPr="00E04A5F">
        <w:rPr>
          <w:rFonts w:hint="eastAsia"/>
          <w:lang w:eastAsia="zh-CN"/>
        </w:rPr>
        <w:t>的职权；联席会议还须确定</w:t>
      </w:r>
      <w:r w:rsidRPr="00E04A5F">
        <w:rPr>
          <w:lang w:eastAsia="zh-CN"/>
        </w:rPr>
        <w:t>ICG</w:t>
      </w:r>
      <w:r w:rsidRPr="00E04A5F">
        <w:rPr>
          <w:rFonts w:hint="eastAsia"/>
          <w:lang w:eastAsia="zh-CN"/>
        </w:rPr>
        <w:t>终止工作的</w:t>
      </w:r>
      <w:r>
        <w:rPr>
          <w:rFonts w:hint="eastAsia"/>
          <w:lang w:eastAsia="zh-CN"/>
        </w:rPr>
        <w:t>目标</w:t>
      </w:r>
      <w:r w:rsidRPr="00E04A5F">
        <w:rPr>
          <w:rFonts w:hint="eastAsia"/>
          <w:lang w:eastAsia="zh-CN"/>
        </w:rPr>
        <w:t>日期</w:t>
      </w:r>
      <w:r>
        <w:rPr>
          <w:rFonts w:hint="eastAsia"/>
          <w:lang w:eastAsia="zh-CN"/>
        </w:rPr>
        <w:t>；</w:t>
      </w:r>
    </w:p>
    <w:p w:rsidR="009F6CC0" w:rsidRPr="00E04A5F" w:rsidRDefault="009F6CC0" w:rsidP="009F6CC0">
      <w:pPr>
        <w:pStyle w:val="enumlev10"/>
        <w:rPr>
          <w:lang w:eastAsia="zh-CN"/>
        </w:rPr>
      </w:pPr>
      <w:r w:rsidRPr="00E237E0">
        <w:rPr>
          <w:lang w:eastAsia="zh-CN"/>
        </w:rPr>
        <w:t>d)</w:t>
      </w:r>
      <w:r w:rsidRPr="00E04A5F">
        <w:rPr>
          <w:rFonts w:hint="eastAsia"/>
          <w:lang w:eastAsia="zh-CN"/>
        </w:rPr>
        <w:tab/>
      </w:r>
      <w:r w:rsidRPr="00E04A5F">
        <w:rPr>
          <w:lang w:eastAsia="zh-CN"/>
        </w:rPr>
        <w:t>ICG</w:t>
      </w:r>
      <w:r w:rsidRPr="00E04A5F">
        <w:rPr>
          <w:rFonts w:hint="eastAsia"/>
          <w:lang w:eastAsia="zh-CN"/>
        </w:rPr>
        <w:t>须指定一名主席和一名副主席，各代表一个部门</w:t>
      </w:r>
      <w:r>
        <w:rPr>
          <w:rFonts w:hint="eastAsia"/>
          <w:lang w:eastAsia="zh-CN"/>
        </w:rPr>
        <w:t>；</w:t>
      </w:r>
    </w:p>
    <w:p w:rsidR="009F6CC0" w:rsidRPr="00E04A5F" w:rsidRDefault="009F6CC0" w:rsidP="009F6CC0">
      <w:pPr>
        <w:pStyle w:val="enumlev10"/>
        <w:rPr>
          <w:lang w:eastAsia="zh-CN"/>
        </w:rPr>
      </w:pPr>
      <w:r w:rsidRPr="00E237E0">
        <w:rPr>
          <w:lang w:eastAsia="zh-CN"/>
        </w:rPr>
        <w:t>e)</w:t>
      </w:r>
      <w:r w:rsidRPr="00E04A5F">
        <w:rPr>
          <w:rFonts w:hint="eastAsia"/>
          <w:lang w:eastAsia="zh-CN"/>
        </w:rPr>
        <w:tab/>
      </w:r>
      <w:r w:rsidRPr="00E04A5F">
        <w:rPr>
          <w:rFonts w:hint="eastAsia"/>
          <w:lang w:eastAsia="zh-CN"/>
        </w:rPr>
        <w:t>根据《组织法》第</w:t>
      </w:r>
      <w:r w:rsidRPr="00E04A5F">
        <w:rPr>
          <w:lang w:eastAsia="zh-CN"/>
        </w:rPr>
        <w:t>86</w:t>
      </w:r>
      <w:r>
        <w:rPr>
          <w:lang w:eastAsia="zh-CN"/>
        </w:rPr>
        <w:t>-88</w:t>
      </w:r>
      <w:r>
        <w:rPr>
          <w:rFonts w:hint="eastAsia"/>
          <w:lang w:eastAsia="zh-CN"/>
        </w:rPr>
        <w:t>款、</w:t>
      </w:r>
      <w:r w:rsidRPr="00E04A5F">
        <w:rPr>
          <w:lang w:eastAsia="zh-CN"/>
        </w:rPr>
        <w:t>110</w:t>
      </w:r>
      <w:r>
        <w:rPr>
          <w:lang w:eastAsia="zh-CN"/>
        </w:rPr>
        <w:t>-112</w:t>
      </w:r>
      <w:r>
        <w:rPr>
          <w:rFonts w:hint="eastAsia"/>
          <w:lang w:eastAsia="zh-CN"/>
        </w:rPr>
        <w:t>款</w:t>
      </w:r>
      <w:r>
        <w:rPr>
          <w:lang w:eastAsia="zh-CN"/>
        </w:rPr>
        <w:t>和</w:t>
      </w:r>
      <w:r>
        <w:rPr>
          <w:rFonts w:hint="eastAsia"/>
          <w:lang w:eastAsia="zh-CN"/>
        </w:rPr>
        <w:t>134</w:t>
      </w:r>
      <w:r>
        <w:rPr>
          <w:lang w:eastAsia="zh-CN"/>
        </w:rPr>
        <w:t>-136</w:t>
      </w:r>
      <w:r>
        <w:rPr>
          <w:rFonts w:hint="eastAsia"/>
          <w:lang w:eastAsia="zh-CN"/>
        </w:rPr>
        <w:t>款</w:t>
      </w:r>
      <w:r w:rsidRPr="00E04A5F">
        <w:rPr>
          <w:rFonts w:hint="eastAsia"/>
          <w:lang w:eastAsia="zh-CN"/>
        </w:rPr>
        <w:t>，</w:t>
      </w:r>
      <w:r w:rsidRPr="00E04A5F">
        <w:rPr>
          <w:lang w:eastAsia="zh-CN"/>
        </w:rPr>
        <w:t>ICG</w:t>
      </w:r>
      <w:r w:rsidRPr="00E04A5F">
        <w:rPr>
          <w:rFonts w:hint="eastAsia"/>
          <w:lang w:eastAsia="zh-CN"/>
        </w:rPr>
        <w:t>须向</w:t>
      </w:r>
      <w:r>
        <w:rPr>
          <w:rFonts w:hint="eastAsia"/>
          <w:lang w:eastAsia="zh-CN"/>
        </w:rPr>
        <w:t>参与</w:t>
      </w:r>
      <w:r w:rsidRPr="00E04A5F">
        <w:rPr>
          <w:rFonts w:hint="eastAsia"/>
          <w:lang w:eastAsia="zh-CN"/>
        </w:rPr>
        <w:t>部门的成员开放</w:t>
      </w:r>
      <w:r>
        <w:rPr>
          <w:rFonts w:hint="eastAsia"/>
          <w:lang w:eastAsia="zh-CN"/>
        </w:rPr>
        <w:t>；</w:t>
      </w:r>
    </w:p>
    <w:p w:rsidR="009F6CC0" w:rsidRPr="00E04A5F" w:rsidRDefault="009F6CC0" w:rsidP="009F6CC0">
      <w:pPr>
        <w:pStyle w:val="enumlev10"/>
        <w:rPr>
          <w:lang w:eastAsia="zh-CN"/>
        </w:rPr>
      </w:pPr>
      <w:r w:rsidRPr="00E237E0">
        <w:rPr>
          <w:lang w:eastAsia="zh-CN"/>
        </w:rPr>
        <w:t>f)</w:t>
      </w:r>
      <w:r w:rsidRPr="00E04A5F">
        <w:rPr>
          <w:rFonts w:hint="eastAsia"/>
          <w:lang w:eastAsia="zh-CN"/>
        </w:rPr>
        <w:tab/>
      </w:r>
      <w:r w:rsidRPr="00E04A5F">
        <w:rPr>
          <w:lang w:eastAsia="zh-CN"/>
        </w:rPr>
        <w:t>ICG</w:t>
      </w:r>
      <w:r>
        <w:rPr>
          <w:rFonts w:hint="eastAsia"/>
          <w:lang w:eastAsia="zh-CN"/>
        </w:rPr>
        <w:t>无须</w:t>
      </w:r>
      <w:r w:rsidRPr="00E04A5F">
        <w:rPr>
          <w:rFonts w:hint="eastAsia"/>
          <w:lang w:eastAsia="zh-CN"/>
        </w:rPr>
        <w:t>制定建议书</w:t>
      </w:r>
      <w:r>
        <w:rPr>
          <w:rFonts w:hint="eastAsia"/>
          <w:lang w:eastAsia="zh-CN"/>
        </w:rPr>
        <w:t>；</w:t>
      </w:r>
    </w:p>
    <w:p w:rsidR="009F6CC0" w:rsidRPr="00E04A5F" w:rsidRDefault="009F6CC0" w:rsidP="009F6CC0">
      <w:pPr>
        <w:pStyle w:val="enumlev10"/>
        <w:rPr>
          <w:lang w:eastAsia="zh-CN"/>
        </w:rPr>
      </w:pPr>
      <w:r w:rsidRPr="00E237E0">
        <w:rPr>
          <w:lang w:eastAsia="zh-CN"/>
        </w:rPr>
        <w:t>g)</w:t>
      </w:r>
      <w:r w:rsidRPr="00E04A5F">
        <w:rPr>
          <w:rFonts w:hint="eastAsia"/>
          <w:lang w:eastAsia="zh-CN"/>
        </w:rPr>
        <w:tab/>
        <w:t>ICG</w:t>
      </w:r>
      <w:r w:rsidRPr="00E04A5F">
        <w:rPr>
          <w:rFonts w:hint="eastAsia"/>
          <w:lang w:eastAsia="zh-CN"/>
        </w:rPr>
        <w:t>须准备有关其协调活动的报告，以提交给每个部门的顾问组；这些报告须由主任提交给两个</w:t>
      </w:r>
      <w:r>
        <w:rPr>
          <w:rFonts w:hint="eastAsia"/>
          <w:lang w:eastAsia="zh-CN"/>
        </w:rPr>
        <w:t>参与</w:t>
      </w:r>
      <w:r w:rsidRPr="00E04A5F">
        <w:rPr>
          <w:rFonts w:hint="eastAsia"/>
          <w:lang w:eastAsia="zh-CN"/>
        </w:rPr>
        <w:t>部门</w:t>
      </w:r>
      <w:r>
        <w:rPr>
          <w:rFonts w:hint="eastAsia"/>
          <w:lang w:eastAsia="zh-CN"/>
        </w:rPr>
        <w:t>；</w:t>
      </w:r>
    </w:p>
    <w:p w:rsidR="007E55D7" w:rsidRDefault="007E55D7">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Pr="00E04A5F" w:rsidRDefault="009F6CC0" w:rsidP="009F6CC0">
      <w:pPr>
        <w:pStyle w:val="enumlev10"/>
        <w:rPr>
          <w:lang w:eastAsia="zh-CN"/>
        </w:rPr>
      </w:pPr>
      <w:r w:rsidRPr="00E237E0">
        <w:rPr>
          <w:lang w:eastAsia="zh-CN"/>
        </w:rPr>
        <w:t>h)</w:t>
      </w:r>
      <w:r w:rsidRPr="00E04A5F">
        <w:rPr>
          <w:rFonts w:hint="eastAsia"/>
          <w:lang w:eastAsia="zh-CN"/>
        </w:rPr>
        <w:tab/>
      </w:r>
      <w:r>
        <w:rPr>
          <w:rFonts w:hint="eastAsia"/>
          <w:lang w:eastAsia="zh-CN"/>
        </w:rPr>
        <w:t>W</w:t>
      </w:r>
      <w:r>
        <w:rPr>
          <w:lang w:eastAsia="zh-CN"/>
        </w:rPr>
        <w:t>TSA</w:t>
      </w:r>
      <w:r w:rsidRPr="00E04A5F">
        <w:rPr>
          <w:rFonts w:hint="eastAsia"/>
          <w:lang w:eastAsia="zh-CN"/>
        </w:rPr>
        <w:t>或</w:t>
      </w:r>
      <w:r>
        <w:rPr>
          <w:rFonts w:hint="eastAsia"/>
          <w:lang w:eastAsia="zh-CN"/>
        </w:rPr>
        <w:t>RA</w:t>
      </w:r>
      <w:r>
        <w:rPr>
          <w:rFonts w:hint="eastAsia"/>
          <w:lang w:eastAsia="zh-CN"/>
        </w:rPr>
        <w:t>或</w:t>
      </w:r>
      <w:r>
        <w:rPr>
          <w:rFonts w:hint="eastAsia"/>
          <w:lang w:eastAsia="zh-CN"/>
        </w:rPr>
        <w:t>WTDC</w:t>
      </w:r>
      <w:r w:rsidRPr="00E04A5F">
        <w:rPr>
          <w:rFonts w:hint="eastAsia"/>
          <w:lang w:eastAsia="zh-CN"/>
        </w:rPr>
        <w:t>亦可根据另一</w:t>
      </w:r>
      <w:r>
        <w:rPr>
          <w:rFonts w:hint="eastAsia"/>
          <w:lang w:eastAsia="zh-CN"/>
        </w:rPr>
        <w:t>（其它）</w:t>
      </w:r>
      <w:r w:rsidRPr="00E04A5F">
        <w:rPr>
          <w:rFonts w:hint="eastAsia"/>
          <w:lang w:eastAsia="zh-CN"/>
        </w:rPr>
        <w:t>部门顾问组的建议成立</w:t>
      </w:r>
      <w:r w:rsidRPr="00E04A5F">
        <w:rPr>
          <w:rFonts w:hint="eastAsia"/>
          <w:lang w:eastAsia="zh-CN"/>
        </w:rPr>
        <w:t>ICG</w:t>
      </w:r>
      <w:r>
        <w:rPr>
          <w:rFonts w:hint="eastAsia"/>
          <w:lang w:eastAsia="zh-CN"/>
        </w:rPr>
        <w:t>；</w:t>
      </w:r>
    </w:p>
    <w:p w:rsidR="009F6CC0" w:rsidRDefault="009F6CC0" w:rsidP="009F6CC0">
      <w:pPr>
        <w:pStyle w:val="enumlev10"/>
        <w:rPr>
          <w:lang w:eastAsia="zh-CN"/>
        </w:rPr>
      </w:pPr>
      <w:r w:rsidRPr="00E237E0">
        <w:rPr>
          <w:lang w:eastAsia="zh-CN"/>
        </w:rPr>
        <w:t>i)</w:t>
      </w:r>
      <w:r w:rsidRPr="00E04A5F">
        <w:rPr>
          <w:rFonts w:hint="eastAsia"/>
          <w:lang w:eastAsia="zh-CN"/>
        </w:rPr>
        <w:tab/>
        <w:t>ICG</w:t>
      </w:r>
      <w:r w:rsidRPr="00E04A5F">
        <w:rPr>
          <w:rFonts w:hint="eastAsia"/>
          <w:lang w:eastAsia="zh-CN"/>
        </w:rPr>
        <w:t>的费用须由</w:t>
      </w:r>
      <w:r>
        <w:rPr>
          <w:rFonts w:hint="eastAsia"/>
          <w:lang w:eastAsia="zh-CN"/>
        </w:rPr>
        <w:t>参与</w:t>
      </w:r>
      <w:r w:rsidRPr="00E04A5F">
        <w:rPr>
          <w:rFonts w:hint="eastAsia"/>
          <w:lang w:eastAsia="zh-CN"/>
        </w:rPr>
        <w:t>部门均摊，而且</w:t>
      </w:r>
      <w:r>
        <w:rPr>
          <w:rFonts w:hint="eastAsia"/>
          <w:lang w:eastAsia="zh-CN"/>
        </w:rPr>
        <w:t>每位主任均须在其部门预算中留出此</w:t>
      </w:r>
      <w:r w:rsidRPr="00E04A5F">
        <w:rPr>
          <w:rFonts w:hint="eastAsia"/>
          <w:lang w:eastAsia="zh-CN"/>
        </w:rPr>
        <w:t>类会议的预算。</w:t>
      </w:r>
    </w:p>
    <w:p w:rsidR="009F6CC0" w:rsidRDefault="009F6CC0" w:rsidP="009F6CC0">
      <w:pPr>
        <w:pStyle w:val="AnnexNo"/>
        <w:ind w:firstLine="480"/>
        <w:rPr>
          <w:lang w:eastAsia="zh-CN"/>
        </w:rPr>
      </w:pPr>
      <w:r w:rsidRPr="00470E40">
        <w:rPr>
          <w:lang w:eastAsia="zh-CN"/>
        </w:rPr>
        <w:t>（第</w:t>
      </w:r>
      <w:r w:rsidRPr="00470E40">
        <w:rPr>
          <w:lang w:eastAsia="zh-CN"/>
        </w:rPr>
        <w:t>18</w:t>
      </w:r>
      <w:r w:rsidRPr="00470E40">
        <w:rPr>
          <w:lang w:eastAsia="zh-CN"/>
        </w:rPr>
        <w:t>号决议</w:t>
      </w:r>
      <w:r>
        <w:rPr>
          <w:rFonts w:hint="eastAsia"/>
          <w:lang w:eastAsia="zh-CN"/>
        </w:rPr>
        <w:t>（</w:t>
      </w:r>
      <w:r>
        <w:rPr>
          <w:lang w:eastAsia="zh-CN"/>
        </w:rPr>
        <w:t>2016</w:t>
      </w:r>
      <w:r>
        <w:rPr>
          <w:lang w:eastAsia="zh-CN"/>
        </w:rPr>
        <w:t>年，哈马马特，修订版）</w:t>
      </w:r>
      <w:r w:rsidRPr="00470E40">
        <w:rPr>
          <w:lang w:eastAsia="zh-CN"/>
        </w:rPr>
        <w:t>）</w:t>
      </w:r>
      <w:r>
        <w:rPr>
          <w:rFonts w:hint="eastAsia"/>
          <w:lang w:eastAsia="zh-CN"/>
        </w:rPr>
        <w:br/>
      </w:r>
      <w:r w:rsidRPr="00470E40">
        <w:rPr>
          <w:rFonts w:hint="eastAsia"/>
          <w:lang w:eastAsia="zh-CN"/>
        </w:rPr>
        <w:t>附件</w:t>
      </w:r>
      <w:r>
        <w:rPr>
          <w:rFonts w:hint="eastAsia"/>
          <w:lang w:eastAsia="zh-CN"/>
        </w:rPr>
        <w:t>C</w:t>
      </w:r>
    </w:p>
    <w:p w:rsidR="009F6CC0" w:rsidRDefault="009F6CC0" w:rsidP="009F6CC0">
      <w:pPr>
        <w:pStyle w:val="Annextitle"/>
        <w:rPr>
          <w:lang w:val="en-US" w:eastAsia="zh-CN"/>
        </w:rPr>
      </w:pPr>
      <w:r>
        <w:rPr>
          <w:rFonts w:hint="eastAsia"/>
          <w:lang w:eastAsia="zh-CN"/>
        </w:rPr>
        <w:t>通过跨部门报告人组协调无线电通信、</w:t>
      </w:r>
      <w:r>
        <w:rPr>
          <w:lang w:eastAsia="zh-CN"/>
        </w:rPr>
        <w:br/>
      </w:r>
      <w:r>
        <w:rPr>
          <w:rFonts w:hint="eastAsia"/>
          <w:lang w:eastAsia="zh-CN"/>
        </w:rPr>
        <w:t>电信标准化和发展活动</w:t>
      </w:r>
    </w:p>
    <w:p w:rsidR="009F6CC0" w:rsidRPr="00610C8B" w:rsidRDefault="009F6CC0" w:rsidP="009F6CC0">
      <w:pPr>
        <w:pStyle w:val="Normalaftertitle"/>
        <w:ind w:firstLineChars="200" w:firstLine="480"/>
        <w:rPr>
          <w:lang w:val="en-US" w:eastAsia="zh-CN"/>
        </w:rPr>
      </w:pPr>
      <w:r>
        <w:rPr>
          <w:rFonts w:hint="eastAsia"/>
          <w:lang w:val="en-US" w:eastAsia="zh-CN"/>
        </w:rPr>
        <w:t>针对</w:t>
      </w:r>
      <w:r w:rsidRPr="005205CD">
        <w:rPr>
          <w:rFonts w:ascii="STKaiti" w:eastAsia="STKaiti" w:hAnsi="STKaiti" w:hint="eastAsia"/>
          <w:lang w:val="en-US" w:eastAsia="zh-CN"/>
        </w:rPr>
        <w:t>做出决议</w:t>
      </w:r>
      <w:r>
        <w:rPr>
          <w:rFonts w:hint="eastAsia"/>
          <w:lang w:val="en-US" w:eastAsia="zh-CN"/>
        </w:rPr>
        <w:t>2</w:t>
      </w:r>
      <w:r w:rsidR="00E237E0">
        <w:rPr>
          <w:lang w:val="en-US" w:eastAsia="zh-CN"/>
        </w:rPr>
        <w:t xml:space="preserve"> </w:t>
      </w:r>
      <w:r w:rsidRPr="00E237E0">
        <w:rPr>
          <w:lang w:val="en-US" w:eastAsia="zh-CN"/>
        </w:rPr>
        <w:t>ii</w:t>
      </w:r>
      <w:r w:rsidRPr="00E237E0">
        <w:rPr>
          <w:lang w:eastAsia="zh-CN"/>
        </w:rPr>
        <w:t>)</w:t>
      </w:r>
      <w:r>
        <w:rPr>
          <w:rFonts w:hint="eastAsia"/>
          <w:lang w:val="en-US" w:eastAsia="zh-CN"/>
        </w:rPr>
        <w:t>，为取得最佳效果而就具体议题集中或者两个</w:t>
      </w:r>
      <w:r>
        <w:rPr>
          <w:lang w:val="en-US" w:eastAsia="zh-CN"/>
        </w:rPr>
        <w:t>、</w:t>
      </w:r>
      <w:r>
        <w:rPr>
          <w:rFonts w:hint="eastAsia"/>
          <w:lang w:val="en-US" w:eastAsia="zh-CN"/>
        </w:rPr>
        <w:t>或者三个部门的相关研究组或工作组技术专家的力量，组成一个技术组在对等的基础上开展合作时，须采取以下程序：</w:t>
      </w:r>
    </w:p>
    <w:p w:rsidR="009F6CC0" w:rsidRPr="00610C8B" w:rsidRDefault="009F6CC0" w:rsidP="009F6CC0">
      <w:pPr>
        <w:pStyle w:val="enumlev10"/>
        <w:rPr>
          <w:lang w:val="en-US" w:eastAsia="zh-CN"/>
        </w:rPr>
      </w:pPr>
      <w:r w:rsidRPr="00E237E0">
        <w:rPr>
          <w:lang w:val="en-US" w:eastAsia="zh-CN"/>
        </w:rPr>
        <w:t>a)</w:t>
      </w:r>
      <w:r w:rsidRPr="00610C8B">
        <w:rPr>
          <w:lang w:val="en-US" w:eastAsia="zh-CN"/>
        </w:rPr>
        <w:tab/>
      </w:r>
      <w:r>
        <w:rPr>
          <w:rFonts w:hint="eastAsia"/>
          <w:lang w:val="en-US" w:eastAsia="zh-CN"/>
        </w:rPr>
        <w:t>在特殊情况下，每个部门的相关研究或工作组组可通过相互磋商协议成立跨部门报告人组（</w:t>
      </w:r>
      <w:r>
        <w:rPr>
          <w:rFonts w:hint="eastAsia"/>
          <w:lang w:val="en-US" w:eastAsia="zh-CN"/>
        </w:rPr>
        <w:t>IRG</w:t>
      </w:r>
      <w:r>
        <w:rPr>
          <w:rFonts w:hint="eastAsia"/>
          <w:lang w:val="en-US" w:eastAsia="zh-CN"/>
        </w:rPr>
        <w:t>），就具体技术问题协调其工作，并通过联络声明通知</w:t>
      </w:r>
      <w:r>
        <w:rPr>
          <w:rFonts w:hint="eastAsia"/>
          <w:lang w:val="en-US" w:eastAsia="zh-CN"/>
        </w:rPr>
        <w:t>RAG</w:t>
      </w:r>
      <w:r>
        <w:rPr>
          <w:rFonts w:hint="eastAsia"/>
          <w:lang w:val="en-US" w:eastAsia="zh-CN"/>
        </w:rPr>
        <w:t>、</w:t>
      </w:r>
      <w:r>
        <w:rPr>
          <w:rFonts w:hint="eastAsia"/>
          <w:lang w:val="en-US" w:eastAsia="zh-CN"/>
        </w:rPr>
        <w:t>TSAG</w:t>
      </w:r>
      <w:r>
        <w:rPr>
          <w:rFonts w:hint="eastAsia"/>
          <w:lang w:val="en-US" w:eastAsia="zh-CN"/>
        </w:rPr>
        <w:t>和</w:t>
      </w:r>
      <w:r>
        <w:rPr>
          <w:rFonts w:hint="eastAsia"/>
          <w:lang w:val="en-US" w:eastAsia="zh-CN"/>
        </w:rPr>
        <w:t>TDAG</w:t>
      </w:r>
      <w:r>
        <w:rPr>
          <w:rFonts w:hint="eastAsia"/>
          <w:lang w:val="en-US" w:eastAsia="zh-CN"/>
        </w:rPr>
        <w:t>这一行动；</w:t>
      </w:r>
    </w:p>
    <w:p w:rsidR="009F6CC0" w:rsidRPr="00610C8B" w:rsidRDefault="009F6CC0" w:rsidP="009F6CC0">
      <w:pPr>
        <w:pStyle w:val="enumlev10"/>
        <w:rPr>
          <w:lang w:val="en-US" w:eastAsia="zh-CN"/>
        </w:rPr>
      </w:pPr>
      <w:r w:rsidRPr="00E237E0">
        <w:rPr>
          <w:lang w:val="en-US" w:eastAsia="zh-CN"/>
        </w:rPr>
        <w:t>b)</w:t>
      </w:r>
      <w:r w:rsidRPr="00610C8B">
        <w:rPr>
          <w:lang w:val="en-US" w:eastAsia="zh-CN"/>
        </w:rPr>
        <w:tab/>
      </w:r>
      <w:r>
        <w:rPr>
          <w:rFonts w:hint="eastAsia"/>
          <w:lang w:val="en-US" w:eastAsia="zh-CN"/>
        </w:rPr>
        <w:t>每个部门的相关研究组或工作组须同时就明确界定的</w:t>
      </w:r>
      <w:r>
        <w:rPr>
          <w:rFonts w:hint="eastAsia"/>
          <w:lang w:val="en-US" w:eastAsia="zh-CN"/>
        </w:rPr>
        <w:t>IRG</w:t>
      </w:r>
      <w:r>
        <w:rPr>
          <w:rFonts w:hint="eastAsia"/>
          <w:lang w:val="en-US" w:eastAsia="zh-CN"/>
        </w:rPr>
        <w:t>职责范围达成一致，并确定完成工作和终止</w:t>
      </w:r>
      <w:r>
        <w:rPr>
          <w:rFonts w:hint="eastAsia"/>
          <w:lang w:val="en-US" w:eastAsia="zh-CN"/>
        </w:rPr>
        <w:t>IRG</w:t>
      </w:r>
      <w:r>
        <w:rPr>
          <w:rFonts w:hint="eastAsia"/>
          <w:lang w:val="en-US" w:eastAsia="zh-CN"/>
        </w:rPr>
        <w:t>的目标日期；</w:t>
      </w:r>
    </w:p>
    <w:p w:rsidR="009F6CC0" w:rsidRPr="00610C8B" w:rsidRDefault="009F6CC0" w:rsidP="009F6CC0">
      <w:pPr>
        <w:pStyle w:val="enumlev10"/>
        <w:rPr>
          <w:lang w:val="en-US" w:eastAsia="zh-CN"/>
        </w:rPr>
      </w:pPr>
      <w:r w:rsidRPr="00E237E0">
        <w:rPr>
          <w:lang w:val="en-US" w:eastAsia="zh-CN"/>
        </w:rPr>
        <w:t>c)</w:t>
      </w:r>
      <w:r w:rsidRPr="00610C8B">
        <w:rPr>
          <w:lang w:val="en-US" w:eastAsia="zh-CN"/>
        </w:rPr>
        <w:tab/>
      </w:r>
      <w:r>
        <w:rPr>
          <w:rFonts w:hint="eastAsia"/>
          <w:lang w:val="en-US" w:eastAsia="zh-CN"/>
        </w:rPr>
        <w:t>每个部门的相关研究组或工作组亦须根据所需的具体技术能力指定</w:t>
      </w:r>
      <w:r>
        <w:rPr>
          <w:rFonts w:hint="eastAsia"/>
          <w:lang w:val="en-US" w:eastAsia="zh-CN"/>
        </w:rPr>
        <w:t>IRG</w:t>
      </w:r>
      <w:r>
        <w:rPr>
          <w:rFonts w:hint="eastAsia"/>
          <w:lang w:val="en-US" w:eastAsia="zh-CN"/>
        </w:rPr>
        <w:t>的主席（或共同主席），同时确保每个部门均能得到公平代表；</w:t>
      </w:r>
    </w:p>
    <w:p w:rsidR="009F6CC0" w:rsidRPr="00610C8B" w:rsidRDefault="009F6CC0" w:rsidP="009F6CC0">
      <w:pPr>
        <w:pStyle w:val="enumlev10"/>
        <w:keepNext/>
        <w:keepLines/>
        <w:rPr>
          <w:lang w:val="en-US" w:eastAsia="zh-CN"/>
        </w:rPr>
      </w:pPr>
      <w:r w:rsidRPr="00E237E0">
        <w:rPr>
          <w:lang w:val="en-US" w:eastAsia="zh-CN"/>
        </w:rPr>
        <w:t>d)</w:t>
      </w:r>
      <w:r w:rsidRPr="00610C8B">
        <w:rPr>
          <w:lang w:val="en-US" w:eastAsia="zh-CN"/>
        </w:rPr>
        <w:tab/>
      </w:r>
      <w:r>
        <w:rPr>
          <w:rFonts w:hint="eastAsia"/>
          <w:lang w:val="en-US" w:eastAsia="zh-CN"/>
        </w:rPr>
        <w:t>IRG</w:t>
      </w:r>
      <w:r>
        <w:rPr>
          <w:rFonts w:hint="eastAsia"/>
          <w:lang w:val="en-US" w:eastAsia="zh-CN"/>
        </w:rPr>
        <w:t>作为</w:t>
      </w:r>
      <w:r>
        <w:rPr>
          <w:lang w:val="en-US" w:eastAsia="zh-CN"/>
        </w:rPr>
        <w:t>报告人组</w:t>
      </w:r>
      <w:r>
        <w:rPr>
          <w:rFonts w:hint="eastAsia"/>
          <w:lang w:val="en-US" w:eastAsia="zh-CN"/>
        </w:rPr>
        <w:t>，须根据最新版的</w:t>
      </w:r>
      <w:r>
        <w:rPr>
          <w:rFonts w:hint="eastAsia"/>
          <w:lang w:val="en-US" w:eastAsia="zh-CN"/>
        </w:rPr>
        <w:t>ITU</w:t>
      </w:r>
      <w:r>
        <w:rPr>
          <w:lang w:val="en-US" w:eastAsia="zh-CN"/>
        </w:rPr>
        <w:t>-</w:t>
      </w:r>
      <w:r>
        <w:rPr>
          <w:rFonts w:hint="eastAsia"/>
          <w:lang w:val="en-US" w:eastAsia="zh-CN"/>
        </w:rPr>
        <w:t>R</w:t>
      </w:r>
      <w:r>
        <w:rPr>
          <w:rFonts w:hint="eastAsia"/>
          <w:lang w:val="en-US" w:eastAsia="zh-CN"/>
        </w:rPr>
        <w:t>第</w:t>
      </w:r>
      <w:r>
        <w:rPr>
          <w:rFonts w:hint="eastAsia"/>
          <w:lang w:val="en-US" w:eastAsia="zh-CN"/>
        </w:rPr>
        <w:t>1</w:t>
      </w:r>
      <w:r>
        <w:rPr>
          <w:rFonts w:hint="eastAsia"/>
          <w:lang w:val="en-US" w:eastAsia="zh-CN"/>
        </w:rPr>
        <w:t>号决议、</w:t>
      </w:r>
      <w:r>
        <w:rPr>
          <w:rFonts w:hint="eastAsia"/>
          <w:lang w:val="en-US" w:eastAsia="zh-CN"/>
        </w:rPr>
        <w:t>ITU-T A.1</w:t>
      </w:r>
      <w:r>
        <w:rPr>
          <w:rFonts w:hint="eastAsia"/>
          <w:lang w:val="en-US" w:eastAsia="zh-CN"/>
        </w:rPr>
        <w:t>建议</w:t>
      </w:r>
      <w:r>
        <w:rPr>
          <w:lang w:val="en-US" w:eastAsia="zh-CN"/>
        </w:rPr>
        <w:t>书和</w:t>
      </w:r>
      <w:r>
        <w:rPr>
          <w:lang w:val="en-US" w:eastAsia="zh-CN"/>
        </w:rPr>
        <w:t>WTDC</w:t>
      </w:r>
      <w:r>
        <w:rPr>
          <w:rFonts w:hint="eastAsia"/>
          <w:lang w:val="en-US" w:eastAsia="zh-CN"/>
        </w:rPr>
        <w:t>第</w:t>
      </w:r>
      <w:r>
        <w:rPr>
          <w:rFonts w:hint="eastAsia"/>
          <w:lang w:val="en-US" w:eastAsia="zh-CN"/>
        </w:rPr>
        <w:t>1</w:t>
      </w:r>
      <w:r>
        <w:rPr>
          <w:rFonts w:hint="eastAsia"/>
          <w:lang w:val="en-US" w:eastAsia="zh-CN"/>
        </w:rPr>
        <w:t>号决议中适用于报告人组的条款开展工作；参与仅限于所涉</w:t>
      </w:r>
      <w:r>
        <w:rPr>
          <w:lang w:val="en-US" w:eastAsia="zh-CN"/>
        </w:rPr>
        <w:t>部门</w:t>
      </w:r>
      <w:r>
        <w:rPr>
          <w:rFonts w:hint="eastAsia"/>
          <w:lang w:val="en-US" w:eastAsia="zh-CN"/>
        </w:rPr>
        <w:t>的成员；</w:t>
      </w:r>
    </w:p>
    <w:p w:rsidR="009F6CC0" w:rsidRPr="00610C8B" w:rsidRDefault="009F6CC0" w:rsidP="009F6CC0">
      <w:pPr>
        <w:pStyle w:val="enumlev10"/>
        <w:rPr>
          <w:lang w:val="en-US" w:eastAsia="zh-CN"/>
        </w:rPr>
      </w:pPr>
      <w:r w:rsidRPr="00E237E0">
        <w:rPr>
          <w:rFonts w:hint="eastAsia"/>
          <w:lang w:val="en-US" w:eastAsia="zh-CN"/>
        </w:rPr>
        <w:t>e</w:t>
      </w:r>
      <w:r w:rsidRPr="00E237E0">
        <w:rPr>
          <w:lang w:val="en-US" w:eastAsia="zh-CN"/>
        </w:rPr>
        <w:t>)</w:t>
      </w:r>
      <w:r w:rsidRPr="00610C8B">
        <w:rPr>
          <w:lang w:val="en-US" w:eastAsia="zh-CN"/>
        </w:rPr>
        <w:tab/>
      </w:r>
      <w:r>
        <w:rPr>
          <w:rFonts w:hint="eastAsia"/>
          <w:lang w:val="en-US" w:eastAsia="zh-CN"/>
        </w:rPr>
        <w:t>IRG</w:t>
      </w:r>
      <w:r>
        <w:rPr>
          <w:rFonts w:hint="eastAsia"/>
          <w:lang w:val="en-US" w:eastAsia="zh-CN"/>
        </w:rPr>
        <w:t>在履行其职责过程中，可制定新建议书草案或建议书修订草案及技术报告草案或技术报告修订草案，以提交其主管研究组或工作组酌情进行进一步处理；</w:t>
      </w:r>
    </w:p>
    <w:p w:rsidR="009F6CC0" w:rsidRDefault="009F6CC0" w:rsidP="009F6CC0">
      <w:pPr>
        <w:pStyle w:val="enumlev10"/>
        <w:rPr>
          <w:lang w:val="en-US" w:eastAsia="zh-CN"/>
        </w:rPr>
      </w:pPr>
      <w:r w:rsidRPr="00E237E0">
        <w:rPr>
          <w:rFonts w:hint="eastAsia"/>
          <w:lang w:val="en-US" w:eastAsia="zh-CN"/>
        </w:rPr>
        <w:t>f</w:t>
      </w:r>
      <w:r w:rsidRPr="00E237E0">
        <w:rPr>
          <w:lang w:val="en-US" w:eastAsia="zh-CN"/>
        </w:rPr>
        <w:t>)</w:t>
      </w:r>
      <w:r>
        <w:rPr>
          <w:lang w:val="en-US" w:eastAsia="zh-CN"/>
        </w:rPr>
        <w:tab/>
        <w:t>IRG</w:t>
      </w:r>
      <w:r>
        <w:rPr>
          <w:rFonts w:hint="eastAsia"/>
          <w:lang w:val="en-US" w:eastAsia="zh-CN"/>
        </w:rPr>
        <w:t>的工作结果应代表该组协商一致的意见，或反映该组参与方的多种观点；</w:t>
      </w:r>
    </w:p>
    <w:p w:rsidR="009F6CC0" w:rsidRPr="000D0B25" w:rsidRDefault="009F6CC0" w:rsidP="009F6CC0">
      <w:pPr>
        <w:pStyle w:val="enumlev10"/>
        <w:rPr>
          <w:lang w:eastAsia="zh-CN"/>
        </w:rPr>
      </w:pPr>
      <w:r w:rsidRPr="00E237E0">
        <w:rPr>
          <w:rFonts w:hint="eastAsia"/>
          <w:lang w:val="en-US" w:eastAsia="zh-CN"/>
        </w:rPr>
        <w:t>g</w:t>
      </w:r>
      <w:r w:rsidRPr="00E237E0">
        <w:rPr>
          <w:lang w:val="en-US" w:eastAsia="zh-CN"/>
        </w:rPr>
        <w:t>)</w:t>
      </w:r>
      <w:r w:rsidRPr="00610C8B">
        <w:rPr>
          <w:lang w:val="en-US" w:eastAsia="zh-CN"/>
        </w:rPr>
        <w:tab/>
        <w:t>IRG</w:t>
      </w:r>
      <w:r>
        <w:rPr>
          <w:rFonts w:hint="eastAsia"/>
          <w:lang w:val="en-US" w:eastAsia="zh-CN"/>
        </w:rPr>
        <w:t>亦须制定有关其活动的报告，以提交给其主管研究组或</w:t>
      </w:r>
      <w:r>
        <w:rPr>
          <w:lang w:val="en-US" w:eastAsia="zh-CN"/>
        </w:rPr>
        <w:t>工作组</w:t>
      </w:r>
      <w:r>
        <w:rPr>
          <w:rFonts w:hint="eastAsia"/>
          <w:lang w:val="en-US" w:eastAsia="zh-CN"/>
        </w:rPr>
        <w:t>的每次会议；</w:t>
      </w:r>
    </w:p>
    <w:p w:rsidR="009F6CC0" w:rsidRDefault="009F6CC0" w:rsidP="009F6CC0">
      <w:pPr>
        <w:pStyle w:val="enumlev10"/>
        <w:rPr>
          <w:lang w:val="en-US" w:eastAsia="zh-CN"/>
        </w:rPr>
      </w:pPr>
      <w:r w:rsidRPr="00E237E0">
        <w:rPr>
          <w:rFonts w:hint="eastAsia"/>
          <w:lang w:val="en-US" w:eastAsia="zh-CN"/>
        </w:rPr>
        <w:t>h)</w:t>
      </w:r>
      <w:r w:rsidRPr="00723E0C">
        <w:rPr>
          <w:rFonts w:hint="eastAsia"/>
          <w:lang w:val="en-US" w:eastAsia="zh-CN"/>
        </w:rPr>
        <w:tab/>
        <w:t>IRG</w:t>
      </w:r>
      <w:r w:rsidRPr="00723E0C">
        <w:rPr>
          <w:rFonts w:hint="eastAsia"/>
          <w:lang w:val="en-US" w:eastAsia="zh-CN"/>
        </w:rPr>
        <w:t>通常须通过信函</w:t>
      </w:r>
      <w:r>
        <w:rPr>
          <w:rFonts w:hint="eastAsia"/>
          <w:lang w:val="en-US" w:eastAsia="zh-CN"/>
        </w:rPr>
        <w:t>和</w:t>
      </w:r>
      <w:r>
        <w:rPr>
          <w:rFonts w:hint="eastAsia"/>
          <w:lang w:val="en-US" w:eastAsia="zh-CN"/>
        </w:rPr>
        <w:t>/</w:t>
      </w:r>
      <w:r>
        <w:rPr>
          <w:rFonts w:hint="eastAsia"/>
          <w:lang w:val="en-US" w:eastAsia="zh-CN"/>
        </w:rPr>
        <w:t>或</w:t>
      </w:r>
      <w:r w:rsidRPr="00723E0C">
        <w:rPr>
          <w:rFonts w:hint="eastAsia"/>
          <w:lang w:val="en-US" w:eastAsia="zh-CN"/>
        </w:rPr>
        <w:t>电话会议开展工作，但</w:t>
      </w:r>
      <w:r>
        <w:rPr>
          <w:rFonts w:hint="eastAsia"/>
          <w:lang w:val="en-US" w:eastAsia="zh-CN"/>
        </w:rPr>
        <w:t>如果</w:t>
      </w:r>
      <w:r>
        <w:rPr>
          <w:lang w:val="en-US" w:eastAsia="zh-CN"/>
        </w:rPr>
        <w:t>可行且不需要部门支持，</w:t>
      </w:r>
      <w:r>
        <w:rPr>
          <w:rFonts w:hint="eastAsia"/>
          <w:lang w:val="en-US" w:eastAsia="zh-CN"/>
        </w:rPr>
        <w:t>偶尔可利用</w:t>
      </w:r>
      <w:r>
        <w:rPr>
          <w:lang w:val="en-US" w:eastAsia="zh-CN"/>
        </w:rPr>
        <w:t>其主管</w:t>
      </w:r>
      <w:r>
        <w:rPr>
          <w:rFonts w:hint="eastAsia"/>
          <w:lang w:val="en-US" w:eastAsia="zh-CN"/>
        </w:rPr>
        <w:t>研究组</w:t>
      </w:r>
      <w:r>
        <w:rPr>
          <w:lang w:val="en-US" w:eastAsia="zh-CN"/>
        </w:rPr>
        <w:t>或工作组举行会议的机会</w:t>
      </w:r>
      <w:r w:rsidRPr="00723E0C">
        <w:rPr>
          <w:rFonts w:hint="eastAsia"/>
          <w:lang w:val="en-US" w:eastAsia="zh-CN"/>
        </w:rPr>
        <w:t>召开短期面对面</w:t>
      </w:r>
      <w:r>
        <w:rPr>
          <w:rFonts w:hint="eastAsia"/>
          <w:lang w:val="en-US" w:eastAsia="zh-CN"/>
        </w:rPr>
        <w:t>并行</w:t>
      </w:r>
      <w:r w:rsidRPr="00723E0C">
        <w:rPr>
          <w:rFonts w:hint="eastAsia"/>
          <w:lang w:val="en-US" w:eastAsia="zh-CN"/>
        </w:rPr>
        <w:t>会议</w:t>
      </w:r>
      <w:r>
        <w:rPr>
          <w:rFonts w:hint="eastAsia"/>
          <w:lang w:val="en-US" w:eastAsia="zh-CN"/>
        </w:rPr>
        <w:t>。</w:t>
      </w:r>
    </w:p>
    <w:p w:rsidR="007E55D7" w:rsidRDefault="007E55D7" w:rsidP="009F6CC0">
      <w:pPr>
        <w:pStyle w:val="enumlev10"/>
        <w:rPr>
          <w:lang w:val="en-US" w:eastAsia="zh-CN"/>
        </w:rPr>
      </w:pPr>
    </w:p>
    <w:p w:rsidR="00101A49" w:rsidRDefault="00101A49" w:rsidP="009F6CC0">
      <w:pPr>
        <w:pStyle w:val="Reasons"/>
        <w:rPr>
          <w:lang w:eastAsia="zh-CN"/>
        </w:rPr>
        <w:sectPr w:rsidR="00101A49" w:rsidSect="003C7D74">
          <w:footerReference w:type="even" r:id="rId47"/>
          <w:footerReference w:type="default" r:id="rId48"/>
          <w:pgSz w:w="11907" w:h="16840" w:code="9"/>
          <w:pgMar w:top="1134" w:right="1134" w:bottom="1134" w:left="1134" w:header="567" w:footer="567" w:gutter="0"/>
          <w:paperSrc w:first="15" w:other="15"/>
          <w:cols w:space="720"/>
          <w:vAlign w:val="both"/>
          <w:docGrid w:linePitch="326"/>
        </w:sectPr>
      </w:pPr>
    </w:p>
    <w:p w:rsidR="009F6CC0" w:rsidRPr="00E04A5F" w:rsidRDefault="009F6CC0" w:rsidP="009F6CC0">
      <w:pPr>
        <w:pStyle w:val="ResNo"/>
        <w:rPr>
          <w:lang w:eastAsia="zh-CN"/>
        </w:rPr>
      </w:pPr>
      <w:bookmarkStart w:id="66" w:name="_Toc477941705"/>
      <w:bookmarkStart w:id="67" w:name="_Toc478043532"/>
      <w:bookmarkStart w:id="68" w:name="_Toc478044959"/>
      <w:r w:rsidRPr="0038451B">
        <w:rPr>
          <w:rStyle w:val="href"/>
          <w:rFonts w:hint="eastAsia"/>
        </w:rPr>
        <w:t>第</w:t>
      </w:r>
      <w:r w:rsidRPr="0038451B">
        <w:rPr>
          <w:rStyle w:val="href"/>
          <w:rFonts w:hint="eastAsia"/>
        </w:rPr>
        <w:t>20</w:t>
      </w:r>
      <w:r w:rsidRPr="0038451B">
        <w:rPr>
          <w:rStyle w:val="href"/>
          <w:rFonts w:hint="eastAsia"/>
        </w:rPr>
        <w:t>号决议</w:t>
      </w:r>
      <w:r>
        <w:rPr>
          <w:rFonts w:hint="eastAsia"/>
          <w:lang w:eastAsia="zh-CN"/>
        </w:rPr>
        <w:t>（</w:t>
      </w:r>
      <w:r>
        <w:rPr>
          <w:lang w:eastAsia="zh-CN"/>
        </w:rPr>
        <w:t>2016</w:t>
      </w:r>
      <w:r>
        <w:rPr>
          <w:rFonts w:hint="eastAsia"/>
          <w:lang w:eastAsia="zh-CN"/>
        </w:rPr>
        <w:t>年，哈马马特，修订版）</w:t>
      </w:r>
      <w:bookmarkEnd w:id="66"/>
      <w:bookmarkEnd w:id="67"/>
      <w:bookmarkEnd w:id="68"/>
    </w:p>
    <w:p w:rsidR="009F6CC0" w:rsidRPr="00E04A5F" w:rsidRDefault="009F6CC0" w:rsidP="009F6CC0">
      <w:pPr>
        <w:pStyle w:val="Restitle"/>
        <w:rPr>
          <w:lang w:eastAsia="zh-CN"/>
        </w:rPr>
      </w:pPr>
      <w:bookmarkStart w:id="69" w:name="_Toc348252434"/>
      <w:bookmarkStart w:id="70" w:name="_Toc478043533"/>
      <w:bookmarkStart w:id="71" w:name="_Toc478044960"/>
      <w:r w:rsidRPr="00E04A5F">
        <w:rPr>
          <w:rFonts w:hint="eastAsia"/>
          <w:lang w:eastAsia="zh-CN"/>
        </w:rPr>
        <w:t>分配和管理国际电信编号、命名、寻址和识别资源的程序</w:t>
      </w:r>
      <w:bookmarkEnd w:id="69"/>
      <w:bookmarkEnd w:id="70"/>
      <w:bookmarkEnd w:id="71"/>
    </w:p>
    <w:p w:rsidR="009F6CC0" w:rsidRPr="00DD3906" w:rsidRDefault="009F6CC0" w:rsidP="009F6CC0">
      <w:pPr>
        <w:pStyle w:val="Resref"/>
        <w:rPr>
          <w:iCs/>
          <w:lang w:eastAsia="zh-CN"/>
        </w:rPr>
      </w:pPr>
      <w:r w:rsidRPr="00DD3906">
        <w:rPr>
          <w:rFonts w:hint="eastAsia"/>
          <w:iCs/>
          <w:lang w:eastAsia="zh-CN"/>
        </w:rPr>
        <w:t>（</w:t>
      </w:r>
      <w:r w:rsidRPr="00DD3906">
        <w:rPr>
          <w:rFonts w:hint="eastAsia"/>
          <w:iCs/>
          <w:lang w:eastAsia="zh-CN"/>
        </w:rPr>
        <w:t>1993</w:t>
      </w:r>
      <w:r w:rsidRPr="00DD3906">
        <w:rPr>
          <w:rFonts w:hint="eastAsia"/>
          <w:iCs/>
          <w:lang w:eastAsia="zh-CN"/>
        </w:rPr>
        <w:t>年，赫尔辛基；</w:t>
      </w:r>
      <w:r w:rsidRPr="00DD3906">
        <w:rPr>
          <w:rFonts w:hint="eastAsia"/>
          <w:iCs/>
          <w:lang w:eastAsia="zh-CN"/>
        </w:rPr>
        <w:t>1996</w:t>
      </w:r>
      <w:r w:rsidRPr="00DD3906">
        <w:rPr>
          <w:rFonts w:hint="eastAsia"/>
          <w:iCs/>
          <w:lang w:eastAsia="zh-CN"/>
        </w:rPr>
        <w:t>年，日内瓦；</w:t>
      </w:r>
      <w:r w:rsidRPr="00DD3906">
        <w:rPr>
          <w:rFonts w:hint="eastAsia"/>
          <w:iCs/>
          <w:lang w:eastAsia="zh-CN"/>
        </w:rPr>
        <w:t>2000</w:t>
      </w:r>
      <w:r w:rsidRPr="00DD3906">
        <w:rPr>
          <w:rFonts w:hint="eastAsia"/>
          <w:iCs/>
          <w:lang w:eastAsia="zh-CN"/>
        </w:rPr>
        <w:t>年，蒙特利尔；</w:t>
      </w:r>
      <w:r w:rsidRPr="00DD3906">
        <w:rPr>
          <w:rFonts w:hint="eastAsia"/>
          <w:iCs/>
          <w:lang w:eastAsia="zh-CN"/>
        </w:rPr>
        <w:t>2004</w:t>
      </w:r>
      <w:r w:rsidRPr="00DD3906">
        <w:rPr>
          <w:rFonts w:hint="eastAsia"/>
          <w:iCs/>
          <w:lang w:eastAsia="zh-CN"/>
        </w:rPr>
        <w:t>年，弗洛里亚诺波利斯；</w:t>
      </w:r>
      <w:r>
        <w:rPr>
          <w:iCs/>
          <w:lang w:eastAsia="zh-CN"/>
        </w:rPr>
        <w:br/>
      </w:r>
      <w:r w:rsidRPr="00DD3906">
        <w:rPr>
          <w:rFonts w:hint="eastAsia"/>
          <w:iCs/>
          <w:lang w:eastAsia="zh-CN"/>
        </w:rPr>
        <w:t>2008</w:t>
      </w:r>
      <w:r w:rsidRPr="00DD3906">
        <w:rPr>
          <w:rFonts w:hint="eastAsia"/>
          <w:iCs/>
          <w:lang w:eastAsia="zh-CN"/>
        </w:rPr>
        <w:t>年，约翰内斯堡</w:t>
      </w:r>
      <w:r>
        <w:rPr>
          <w:rFonts w:hint="eastAsia"/>
          <w:iCs/>
          <w:lang w:eastAsia="zh-CN"/>
        </w:rPr>
        <w:t>；</w:t>
      </w:r>
      <w:r>
        <w:rPr>
          <w:rFonts w:hint="eastAsia"/>
          <w:iCs/>
          <w:lang w:eastAsia="zh-CN"/>
        </w:rPr>
        <w:t>2012</w:t>
      </w:r>
      <w:r>
        <w:rPr>
          <w:rFonts w:hint="eastAsia"/>
          <w:iCs/>
          <w:lang w:eastAsia="zh-CN"/>
        </w:rPr>
        <w:t>年，迪拜；</w:t>
      </w:r>
      <w:r w:rsidRPr="004E6388">
        <w:rPr>
          <w:iCs/>
          <w:lang w:eastAsia="zh-CN"/>
        </w:rPr>
        <w:t>2016</w:t>
      </w:r>
      <w:r w:rsidRPr="004E6388">
        <w:rPr>
          <w:rFonts w:hint="eastAsia"/>
          <w:iCs/>
          <w:lang w:eastAsia="zh-CN"/>
        </w:rPr>
        <w:t>年，哈马马特</w:t>
      </w:r>
      <w:r w:rsidRPr="00DD3906">
        <w:rPr>
          <w:rFonts w:hint="eastAsia"/>
          <w:iCs/>
          <w:lang w:eastAsia="zh-CN"/>
        </w:rPr>
        <w:t>）</w:t>
      </w:r>
    </w:p>
    <w:p w:rsidR="009F6CC0" w:rsidRPr="00E04A5F" w:rsidRDefault="009F6CC0" w:rsidP="009F6CC0">
      <w:pPr>
        <w:pStyle w:val="Normalaftertitle"/>
        <w:rPr>
          <w:lang w:eastAsia="zh-CN"/>
        </w:rPr>
      </w:pPr>
      <w:r w:rsidRPr="00E04A5F">
        <w:rPr>
          <w:rFonts w:hint="eastAsia"/>
          <w:lang w:eastAsia="zh-CN"/>
        </w:rPr>
        <w:t>世界电信标准化全会（</w:t>
      </w:r>
      <w:r>
        <w:rPr>
          <w:lang w:eastAsia="zh-CN"/>
        </w:rPr>
        <w:t>2016</w:t>
      </w:r>
      <w:r>
        <w:rPr>
          <w:rFonts w:hint="eastAsia"/>
          <w:lang w:eastAsia="zh-CN"/>
        </w:rPr>
        <w:t>年，哈马马特</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认识到</w:t>
      </w:r>
    </w:p>
    <w:p w:rsidR="009F6CC0" w:rsidRPr="00E04A5F" w:rsidRDefault="009F6CC0" w:rsidP="009F6CC0">
      <w:pPr>
        <w:rPr>
          <w:lang w:eastAsia="zh-CN"/>
        </w:rPr>
      </w:pPr>
      <w:r w:rsidRPr="00DD3906">
        <w:rPr>
          <w:i/>
          <w:iCs/>
          <w:lang w:eastAsia="zh-CN"/>
        </w:rPr>
        <w:t>a)</w:t>
      </w:r>
      <w:r w:rsidRPr="00E04A5F">
        <w:rPr>
          <w:rFonts w:hint="eastAsia"/>
          <w:lang w:eastAsia="zh-CN"/>
        </w:rPr>
        <w:tab/>
      </w:r>
      <w:r w:rsidRPr="00E04A5F">
        <w:rPr>
          <w:rFonts w:hint="eastAsia"/>
          <w:lang w:eastAsia="zh-CN"/>
        </w:rPr>
        <w:t>《国际电信规则》（</w:t>
      </w:r>
      <w:r w:rsidRPr="00E04A5F">
        <w:rPr>
          <w:rFonts w:hint="eastAsia"/>
          <w:lang w:eastAsia="zh-CN"/>
        </w:rPr>
        <w:t>ITR</w:t>
      </w:r>
      <w:r w:rsidRPr="00E04A5F">
        <w:rPr>
          <w:rFonts w:hint="eastAsia"/>
          <w:lang w:eastAsia="zh-CN"/>
        </w:rPr>
        <w:t>）涉及编号资源</w:t>
      </w:r>
      <w:r>
        <w:rPr>
          <w:rFonts w:hint="eastAsia"/>
          <w:lang w:eastAsia="zh-CN"/>
        </w:rPr>
        <w:t>和主叫线</w:t>
      </w:r>
      <w:r>
        <w:rPr>
          <w:lang w:eastAsia="zh-CN"/>
        </w:rPr>
        <w:t>路</w:t>
      </w:r>
      <w:r>
        <w:rPr>
          <w:rFonts w:hint="eastAsia"/>
          <w:lang w:eastAsia="zh-CN"/>
        </w:rPr>
        <w:t>识</w:t>
      </w:r>
      <w:r>
        <w:rPr>
          <w:lang w:eastAsia="zh-CN"/>
        </w:rPr>
        <w:t>别</w:t>
      </w:r>
      <w:r>
        <w:rPr>
          <w:rFonts w:hint="eastAsia"/>
          <w:lang w:eastAsia="zh-CN"/>
        </w:rPr>
        <w:t>的</w:t>
      </w:r>
      <w:r w:rsidRPr="00E04A5F">
        <w:rPr>
          <w:rFonts w:hint="eastAsia"/>
          <w:lang w:eastAsia="zh-CN"/>
        </w:rPr>
        <w:t>完整性</w:t>
      </w:r>
      <w:r>
        <w:rPr>
          <w:rFonts w:hint="eastAsia"/>
          <w:lang w:eastAsia="zh-CN"/>
        </w:rPr>
        <w:t>与</w:t>
      </w:r>
      <w:r>
        <w:rPr>
          <w:lang w:eastAsia="zh-CN"/>
        </w:rPr>
        <w:t>使用</w:t>
      </w:r>
      <w:r w:rsidRPr="00E04A5F">
        <w:rPr>
          <w:rFonts w:hint="eastAsia"/>
          <w:lang w:eastAsia="zh-CN"/>
        </w:rPr>
        <w:t>的相关</w:t>
      </w:r>
      <w:r>
        <w:rPr>
          <w:rFonts w:hint="eastAsia"/>
          <w:lang w:eastAsia="zh-CN"/>
        </w:rPr>
        <w:t>规则</w:t>
      </w:r>
      <w:r w:rsidRPr="00E04A5F">
        <w:rPr>
          <w:rFonts w:hint="eastAsia"/>
          <w:lang w:eastAsia="zh-CN"/>
        </w:rPr>
        <w:t>；</w:t>
      </w:r>
    </w:p>
    <w:p w:rsidR="009F6CC0" w:rsidRDefault="009F6CC0" w:rsidP="009F6CC0">
      <w:pPr>
        <w:rPr>
          <w:lang w:eastAsia="zh-CN"/>
        </w:rPr>
      </w:pPr>
      <w:r w:rsidRPr="00DD3906">
        <w:rPr>
          <w:i/>
          <w:iCs/>
          <w:lang w:eastAsia="zh-CN"/>
        </w:rPr>
        <w:t>b)</w:t>
      </w:r>
      <w:r w:rsidRPr="00E04A5F">
        <w:rPr>
          <w:rFonts w:hint="eastAsia"/>
          <w:lang w:eastAsia="zh-CN"/>
        </w:rPr>
        <w:tab/>
      </w:r>
      <w:r w:rsidRPr="00E04A5F">
        <w:rPr>
          <w:rFonts w:hint="eastAsia"/>
          <w:lang w:eastAsia="zh-CN"/>
        </w:rPr>
        <w:t>全权代表大会通过的决议中有关编号</w:t>
      </w:r>
      <w:r w:rsidRPr="000C12F2">
        <w:rPr>
          <w:rFonts w:hint="eastAsia"/>
          <w:lang w:eastAsia="zh-CN"/>
        </w:rPr>
        <w:t>和识别</w:t>
      </w:r>
      <w:r w:rsidRPr="00E04A5F">
        <w:rPr>
          <w:rFonts w:hint="eastAsia"/>
          <w:lang w:eastAsia="zh-CN"/>
        </w:rPr>
        <w:t>规划稳定性的指示，特别是</w:t>
      </w:r>
      <w:r>
        <w:rPr>
          <w:rFonts w:hint="eastAsia"/>
          <w:lang w:eastAsia="zh-CN"/>
        </w:rPr>
        <w:t xml:space="preserve">ITU-T </w:t>
      </w:r>
      <w:r w:rsidRPr="00E04A5F">
        <w:rPr>
          <w:rFonts w:hint="eastAsia"/>
          <w:lang w:eastAsia="zh-CN"/>
        </w:rPr>
        <w:t>E.164</w:t>
      </w:r>
      <w:r w:rsidRPr="000C12F2">
        <w:rPr>
          <w:rFonts w:hint="eastAsia"/>
          <w:lang w:eastAsia="zh-CN"/>
        </w:rPr>
        <w:t>和</w:t>
      </w:r>
      <w:r w:rsidRPr="000C12F2">
        <w:rPr>
          <w:lang w:eastAsia="zh-CN"/>
        </w:rPr>
        <w:t>E.212</w:t>
      </w:r>
      <w:r w:rsidRPr="00E04A5F">
        <w:rPr>
          <w:rFonts w:hint="eastAsia"/>
          <w:lang w:eastAsia="zh-CN"/>
        </w:rPr>
        <w:t>规划，而且尤其全权代表大会第</w:t>
      </w:r>
      <w:r w:rsidRPr="00E04A5F">
        <w:rPr>
          <w:rFonts w:hint="eastAsia"/>
          <w:lang w:eastAsia="zh-CN"/>
        </w:rPr>
        <w:t>133</w:t>
      </w:r>
      <w:r w:rsidRPr="00E04A5F">
        <w:rPr>
          <w:rFonts w:hint="eastAsia"/>
          <w:lang w:eastAsia="zh-CN"/>
        </w:rPr>
        <w:t>号决议（</w:t>
      </w:r>
      <w:r>
        <w:rPr>
          <w:lang w:eastAsia="zh-CN"/>
        </w:rPr>
        <w:t>2014</w:t>
      </w:r>
      <w:r>
        <w:rPr>
          <w:rFonts w:hint="eastAsia"/>
          <w:lang w:eastAsia="zh-CN"/>
        </w:rPr>
        <w:t>年</w:t>
      </w:r>
      <w:r>
        <w:rPr>
          <w:lang w:eastAsia="zh-CN"/>
        </w:rPr>
        <w:t>，</w:t>
      </w:r>
      <w:r>
        <w:rPr>
          <w:rFonts w:hint="eastAsia"/>
          <w:lang w:eastAsia="zh-CN"/>
        </w:rPr>
        <w:t>釜山</w:t>
      </w:r>
      <w:r w:rsidRPr="00E04A5F">
        <w:rPr>
          <w:rFonts w:hint="eastAsia"/>
          <w:lang w:eastAsia="zh-CN"/>
        </w:rPr>
        <w:t>，修订版）中做出决议，责成秘书长和各局主任：“采取必要的行动，确保在</w:t>
      </w:r>
      <w:r w:rsidRPr="00E04A5F">
        <w:rPr>
          <w:lang w:eastAsia="zh-CN"/>
        </w:rPr>
        <w:t>ITU-T E.164</w:t>
      </w:r>
      <w:r w:rsidRPr="00E04A5F">
        <w:rPr>
          <w:rFonts w:hint="eastAsia"/>
          <w:lang w:eastAsia="zh-CN"/>
        </w:rPr>
        <w:t>建议书编号方案的任何应用中保护国际电联成员国的主权”</w:t>
      </w:r>
      <w:r>
        <w:rPr>
          <w:rFonts w:hint="eastAsia"/>
          <w:lang w:eastAsia="zh-CN"/>
        </w:rPr>
        <w:t>；</w:t>
      </w:r>
    </w:p>
    <w:p w:rsidR="009F6CC0" w:rsidRPr="00E04A5F" w:rsidRDefault="009F6CC0" w:rsidP="009F6CC0">
      <w:pPr>
        <w:rPr>
          <w:lang w:eastAsia="zh-CN"/>
        </w:rPr>
      </w:pPr>
      <w:r w:rsidRPr="00E77332">
        <w:rPr>
          <w:i/>
          <w:iCs/>
          <w:lang w:eastAsia="zh-CN"/>
        </w:rPr>
        <w:t>c)</w:t>
      </w:r>
      <w:r>
        <w:rPr>
          <w:lang w:eastAsia="zh-CN"/>
        </w:rPr>
        <w:tab/>
      </w:r>
      <w:r>
        <w:rPr>
          <w:rFonts w:hint="eastAsia"/>
          <w:lang w:eastAsia="zh-CN"/>
        </w:rPr>
        <w:t>本</w:t>
      </w:r>
      <w:r>
        <w:rPr>
          <w:lang w:eastAsia="zh-CN"/>
        </w:rPr>
        <w:t>届</w:t>
      </w:r>
      <w:r>
        <w:rPr>
          <w:rFonts w:hint="eastAsia"/>
          <w:lang w:eastAsia="zh-CN"/>
        </w:rPr>
        <w:t>全会有</w:t>
      </w:r>
      <w:r>
        <w:rPr>
          <w:lang w:eastAsia="zh-CN"/>
        </w:rPr>
        <w:t>关</w:t>
      </w:r>
      <w:r>
        <w:rPr>
          <w:lang w:eastAsia="zh-CN"/>
        </w:rPr>
        <w:t>ENUM</w:t>
      </w:r>
      <w:r>
        <w:rPr>
          <w:rFonts w:hint="eastAsia"/>
          <w:lang w:eastAsia="zh-CN"/>
        </w:rPr>
        <w:t>的第</w:t>
      </w:r>
      <w:r>
        <w:rPr>
          <w:lang w:eastAsia="zh-CN"/>
        </w:rPr>
        <w:t>49</w:t>
      </w:r>
      <w:r>
        <w:rPr>
          <w:rFonts w:hint="eastAsia"/>
          <w:lang w:eastAsia="zh-CN"/>
        </w:rPr>
        <w:t>号决议</w:t>
      </w:r>
      <w:r>
        <w:rPr>
          <w:rFonts w:asciiTheme="majorBidi" w:hAnsiTheme="majorBidi" w:cstheme="majorBidi" w:hint="eastAsia"/>
          <w:szCs w:val="24"/>
          <w:lang w:eastAsia="zh-CN"/>
        </w:rPr>
        <w:t>（</w:t>
      </w:r>
      <w:r>
        <w:rPr>
          <w:lang w:eastAsia="zh-CN"/>
        </w:rPr>
        <w:t>2016</w:t>
      </w:r>
      <w:r>
        <w:rPr>
          <w:rFonts w:hint="eastAsia"/>
          <w:lang w:eastAsia="zh-CN"/>
        </w:rPr>
        <w:t>年，哈马马特，修订</w:t>
      </w:r>
      <w:r>
        <w:rPr>
          <w:lang w:eastAsia="zh-CN"/>
        </w:rPr>
        <w:t>版</w:t>
      </w:r>
      <w:r>
        <w:rPr>
          <w:rFonts w:asciiTheme="majorBidi" w:hAnsiTheme="majorBidi" w:cstheme="majorBidi" w:hint="eastAsia"/>
          <w:szCs w:val="24"/>
          <w:lang w:eastAsia="zh-CN"/>
        </w:rPr>
        <w:t>）</w:t>
      </w:r>
      <w:r>
        <w:rPr>
          <w:rFonts w:hint="eastAsia"/>
          <w:lang w:eastAsia="zh-CN"/>
        </w:rPr>
        <w:t>，</w:t>
      </w:r>
    </w:p>
    <w:p w:rsidR="009F6CC0" w:rsidRPr="00E04A5F" w:rsidRDefault="009F6CC0" w:rsidP="009F6CC0">
      <w:pPr>
        <w:pStyle w:val="Call"/>
        <w:rPr>
          <w:lang w:eastAsia="zh-CN"/>
        </w:rPr>
      </w:pPr>
      <w:r w:rsidRPr="00E04A5F">
        <w:rPr>
          <w:rFonts w:hint="eastAsia"/>
          <w:lang w:eastAsia="zh-CN"/>
        </w:rPr>
        <w:t>注意到</w:t>
      </w:r>
    </w:p>
    <w:p w:rsidR="009F6CC0" w:rsidRPr="00E04A5F" w:rsidRDefault="009F6CC0" w:rsidP="009F6CC0">
      <w:pPr>
        <w:rPr>
          <w:lang w:eastAsia="zh-CN"/>
        </w:rPr>
      </w:pPr>
      <w:r w:rsidRPr="00DD3906">
        <w:rPr>
          <w:i/>
          <w:iCs/>
          <w:lang w:eastAsia="zh-CN"/>
        </w:rPr>
        <w:t>a)</w:t>
      </w:r>
      <w:r w:rsidRPr="00E04A5F">
        <w:rPr>
          <w:rFonts w:hint="eastAsia"/>
          <w:lang w:eastAsia="zh-CN"/>
        </w:rPr>
        <w:tab/>
      </w:r>
      <w:r w:rsidRPr="00E04A5F">
        <w:rPr>
          <w:rFonts w:hint="eastAsia"/>
          <w:lang w:eastAsia="zh-CN"/>
        </w:rPr>
        <w:t>相关的</w:t>
      </w:r>
      <w:r w:rsidRPr="00E04A5F">
        <w:rPr>
          <w:rFonts w:hint="eastAsia"/>
          <w:lang w:eastAsia="zh-CN"/>
        </w:rPr>
        <w:t>ITU-T E</w:t>
      </w:r>
      <w:r w:rsidRPr="00E04A5F">
        <w:rPr>
          <w:rFonts w:hint="eastAsia"/>
          <w:lang w:eastAsia="zh-CN"/>
        </w:rPr>
        <w:t>系列、</w:t>
      </w:r>
      <w:r w:rsidRPr="00E04A5F">
        <w:rPr>
          <w:rFonts w:hint="eastAsia"/>
          <w:lang w:eastAsia="zh-CN"/>
        </w:rPr>
        <w:t>ITU-T F</w:t>
      </w:r>
      <w:r w:rsidRPr="00E04A5F">
        <w:rPr>
          <w:rFonts w:hint="eastAsia"/>
          <w:lang w:eastAsia="zh-CN"/>
        </w:rPr>
        <w:t>系列、</w:t>
      </w:r>
      <w:r w:rsidRPr="00E04A5F">
        <w:rPr>
          <w:rFonts w:hint="eastAsia"/>
          <w:lang w:eastAsia="zh-CN"/>
        </w:rPr>
        <w:t>ITU-T Q</w:t>
      </w:r>
      <w:r w:rsidRPr="00E04A5F">
        <w:rPr>
          <w:rFonts w:hint="eastAsia"/>
          <w:lang w:eastAsia="zh-CN"/>
        </w:rPr>
        <w:t>系列和</w:t>
      </w:r>
      <w:r w:rsidRPr="00E04A5F">
        <w:rPr>
          <w:rFonts w:hint="eastAsia"/>
          <w:lang w:eastAsia="zh-CN"/>
        </w:rPr>
        <w:t>ITU-T X</w:t>
      </w:r>
      <w:r w:rsidRPr="00E04A5F">
        <w:rPr>
          <w:rFonts w:hint="eastAsia"/>
          <w:lang w:eastAsia="zh-CN"/>
        </w:rPr>
        <w:t>系列建议书规定了有关国际</w:t>
      </w:r>
      <w:r>
        <w:rPr>
          <w:rFonts w:hint="eastAsia"/>
          <w:lang w:eastAsia="zh-CN"/>
        </w:rPr>
        <w:t>电信</w:t>
      </w:r>
      <w:r w:rsidRPr="00E04A5F">
        <w:rPr>
          <w:rFonts w:hint="eastAsia"/>
          <w:lang w:eastAsia="zh-CN"/>
        </w:rPr>
        <w:t>编号、命名、寻址和识别</w:t>
      </w:r>
      <w:r>
        <w:rPr>
          <w:rFonts w:hint="eastAsia"/>
          <w:lang w:eastAsia="zh-CN"/>
        </w:rPr>
        <w:t>（</w:t>
      </w:r>
      <w:r>
        <w:rPr>
          <w:rFonts w:hint="eastAsia"/>
          <w:lang w:eastAsia="zh-CN"/>
        </w:rPr>
        <w:t>NNAI</w:t>
      </w:r>
      <w:r>
        <w:rPr>
          <w:rFonts w:hint="eastAsia"/>
          <w:lang w:eastAsia="zh-CN"/>
        </w:rPr>
        <w:t>）</w:t>
      </w:r>
      <w:r w:rsidRPr="00E04A5F">
        <w:rPr>
          <w:rFonts w:hint="eastAsia"/>
          <w:lang w:eastAsia="zh-CN"/>
        </w:rPr>
        <w:t>资源及相关代码（如，用于电话的新国家代码、用户电报收报局代码、信令区</w:t>
      </w:r>
      <w:r w:rsidRPr="00E04A5F">
        <w:rPr>
          <w:rFonts w:hint="eastAsia"/>
          <w:lang w:eastAsia="zh-CN"/>
        </w:rPr>
        <w:t>/</w:t>
      </w:r>
      <w:r w:rsidRPr="00E04A5F">
        <w:rPr>
          <w:rFonts w:hint="eastAsia"/>
          <w:lang w:eastAsia="zh-CN"/>
        </w:rPr>
        <w:t>网络代码、数据国家代码、移动国家代码、识别）</w:t>
      </w:r>
      <w:r>
        <w:rPr>
          <w:rFonts w:hint="eastAsia"/>
          <w:lang w:eastAsia="zh-CN"/>
        </w:rPr>
        <w:t>（</w:t>
      </w:r>
      <w:r>
        <w:rPr>
          <w:lang w:eastAsia="zh-CN"/>
        </w:rPr>
        <w:t>包括</w:t>
      </w:r>
      <w:r>
        <w:rPr>
          <w:lang w:eastAsia="zh-CN"/>
        </w:rPr>
        <w:t>ENUM</w:t>
      </w:r>
      <w:r>
        <w:rPr>
          <w:rFonts w:hint="eastAsia"/>
          <w:lang w:eastAsia="zh-CN"/>
        </w:rPr>
        <w:t>）</w:t>
      </w:r>
      <w:r w:rsidRPr="00E04A5F">
        <w:rPr>
          <w:rFonts w:hint="eastAsia"/>
          <w:lang w:eastAsia="zh-CN"/>
        </w:rPr>
        <w:t>的分配和管理程序；</w:t>
      </w:r>
    </w:p>
    <w:p w:rsidR="009F6CC0" w:rsidRPr="00E04A5F" w:rsidRDefault="009F6CC0" w:rsidP="009F6CC0">
      <w:pPr>
        <w:rPr>
          <w:lang w:eastAsia="zh-CN"/>
        </w:rPr>
      </w:pPr>
      <w:r w:rsidRPr="00DD3906">
        <w:rPr>
          <w:i/>
          <w:iCs/>
          <w:lang w:eastAsia="zh-CN"/>
        </w:rPr>
        <w:t>b)</w:t>
      </w:r>
      <w:r w:rsidRPr="00E04A5F">
        <w:rPr>
          <w:rFonts w:hint="eastAsia"/>
          <w:lang w:eastAsia="zh-CN"/>
        </w:rPr>
        <w:tab/>
      </w:r>
      <w:r w:rsidRPr="00E04A5F">
        <w:rPr>
          <w:rFonts w:hint="eastAsia"/>
          <w:lang w:eastAsia="zh-CN"/>
        </w:rPr>
        <w:t>将根据本决议和本届全会</w:t>
      </w:r>
      <w:r>
        <w:rPr>
          <w:rFonts w:hint="eastAsia"/>
          <w:lang w:eastAsia="zh-CN"/>
        </w:rPr>
        <w:t>批准的</w:t>
      </w:r>
      <w:r w:rsidRPr="00E04A5F">
        <w:rPr>
          <w:rFonts w:hint="eastAsia"/>
          <w:lang w:eastAsia="zh-CN"/>
        </w:rPr>
        <w:t>国际电联电信标准化部门（</w:t>
      </w:r>
      <w:r w:rsidRPr="00E04A5F">
        <w:rPr>
          <w:rFonts w:hint="eastAsia"/>
          <w:lang w:eastAsia="zh-CN"/>
        </w:rPr>
        <w:t>ITU-T</w:t>
      </w:r>
      <w:r w:rsidRPr="00E04A5F">
        <w:rPr>
          <w:rFonts w:hint="eastAsia"/>
          <w:lang w:eastAsia="zh-CN"/>
        </w:rPr>
        <w:t>）各研究组</w:t>
      </w:r>
      <w:r>
        <w:rPr>
          <w:rFonts w:hint="eastAsia"/>
          <w:lang w:eastAsia="zh-CN"/>
        </w:rPr>
        <w:t>的</w:t>
      </w:r>
      <w:r w:rsidRPr="00E04A5F">
        <w:rPr>
          <w:rFonts w:hint="eastAsia"/>
          <w:lang w:eastAsia="zh-CN"/>
        </w:rPr>
        <w:t>工作计划，研究处理新兴业务或应用以及相关</w:t>
      </w:r>
      <w:r>
        <w:rPr>
          <w:rFonts w:hint="eastAsia"/>
          <w:lang w:eastAsia="zh-CN"/>
        </w:rPr>
        <w:t>NNAI</w:t>
      </w:r>
      <w:r>
        <w:rPr>
          <w:rFonts w:hint="eastAsia"/>
          <w:lang w:eastAsia="zh-CN"/>
        </w:rPr>
        <w:t>资源</w:t>
      </w:r>
      <w:r w:rsidRPr="00E04A5F">
        <w:rPr>
          <w:rFonts w:hint="eastAsia"/>
          <w:lang w:eastAsia="zh-CN"/>
        </w:rPr>
        <w:t>分配程序的未来</w:t>
      </w:r>
      <w:r>
        <w:rPr>
          <w:rFonts w:hint="eastAsia"/>
          <w:lang w:eastAsia="zh-CN"/>
        </w:rPr>
        <w:t>NNAI</w:t>
      </w:r>
      <w:r w:rsidRPr="00E04A5F">
        <w:rPr>
          <w:rFonts w:hint="eastAsia"/>
          <w:lang w:eastAsia="zh-CN"/>
        </w:rPr>
        <w:t>规划的原则，以满足国际电信需求；</w:t>
      </w:r>
    </w:p>
    <w:p w:rsidR="009F6CC0" w:rsidRPr="00E04A5F" w:rsidRDefault="009F6CC0" w:rsidP="009F6CC0">
      <w:pPr>
        <w:rPr>
          <w:lang w:eastAsia="zh-CN"/>
        </w:rPr>
      </w:pPr>
      <w:r w:rsidRPr="00DD3906">
        <w:rPr>
          <w:i/>
          <w:iCs/>
          <w:lang w:eastAsia="zh-CN"/>
        </w:rPr>
        <w:t>c)</w:t>
      </w:r>
      <w:r w:rsidRPr="00E04A5F">
        <w:rPr>
          <w:rFonts w:hint="eastAsia"/>
          <w:lang w:eastAsia="zh-CN"/>
        </w:rPr>
        <w:tab/>
      </w:r>
      <w:r w:rsidRPr="00E04A5F">
        <w:rPr>
          <w:rFonts w:hint="eastAsia"/>
          <w:lang w:eastAsia="zh-CN"/>
        </w:rPr>
        <w:t>正在开展的下一代网络（</w:t>
      </w:r>
      <w:r w:rsidRPr="00E04A5F">
        <w:rPr>
          <w:rFonts w:hint="eastAsia"/>
          <w:lang w:eastAsia="zh-CN"/>
        </w:rPr>
        <w:t>NGN</w:t>
      </w:r>
      <w:r w:rsidRPr="00E04A5F">
        <w:rPr>
          <w:rFonts w:hint="eastAsia"/>
          <w:lang w:eastAsia="zh-CN"/>
        </w:rPr>
        <w:t>）</w:t>
      </w:r>
      <w:r>
        <w:rPr>
          <w:rFonts w:hint="eastAsia"/>
          <w:lang w:eastAsia="zh-CN"/>
        </w:rPr>
        <w:t>、未来网络（</w:t>
      </w:r>
      <w:r>
        <w:rPr>
          <w:rFonts w:hint="eastAsia"/>
          <w:lang w:eastAsia="zh-CN"/>
        </w:rPr>
        <w:t>FN</w:t>
      </w:r>
      <w:r>
        <w:rPr>
          <w:rFonts w:hint="eastAsia"/>
          <w:lang w:eastAsia="zh-CN"/>
        </w:rPr>
        <w:t>）</w:t>
      </w:r>
      <w:r w:rsidRPr="00E04A5F">
        <w:rPr>
          <w:rFonts w:hint="eastAsia"/>
          <w:lang w:eastAsia="zh-CN"/>
        </w:rPr>
        <w:t>和</w:t>
      </w:r>
      <w:r>
        <w:rPr>
          <w:rFonts w:hint="eastAsia"/>
          <w:lang w:eastAsia="zh-CN"/>
        </w:rPr>
        <w:t>基</w:t>
      </w:r>
      <w:r>
        <w:rPr>
          <w:lang w:eastAsia="zh-CN"/>
        </w:rPr>
        <w:t>于互联网协议（</w:t>
      </w:r>
      <w:r w:rsidRPr="00E04A5F">
        <w:rPr>
          <w:rFonts w:hint="eastAsia"/>
          <w:lang w:eastAsia="zh-CN"/>
        </w:rPr>
        <w:t>IP</w:t>
      </w:r>
      <w:r>
        <w:rPr>
          <w:rFonts w:hint="eastAsia"/>
          <w:lang w:eastAsia="zh-CN"/>
        </w:rPr>
        <w:t>）</w:t>
      </w:r>
      <w:r w:rsidRPr="00E04A5F">
        <w:rPr>
          <w:rFonts w:hint="eastAsia"/>
          <w:lang w:eastAsia="zh-CN"/>
        </w:rPr>
        <w:t>网络部署工作；</w:t>
      </w:r>
    </w:p>
    <w:p w:rsidR="009F6CC0" w:rsidRPr="00E04A5F" w:rsidRDefault="009F6CC0" w:rsidP="009F6CC0">
      <w:pPr>
        <w:rPr>
          <w:lang w:eastAsia="zh-CN"/>
        </w:rPr>
      </w:pPr>
      <w:r w:rsidRPr="00DD3906">
        <w:rPr>
          <w:rFonts w:hint="eastAsia"/>
          <w:i/>
          <w:iCs/>
          <w:lang w:eastAsia="zh-CN"/>
        </w:rPr>
        <w:t>d)</w:t>
      </w:r>
      <w:r w:rsidRPr="00E04A5F">
        <w:rPr>
          <w:rFonts w:hint="eastAsia"/>
          <w:lang w:eastAsia="zh-CN"/>
        </w:rPr>
        <w:tab/>
      </w:r>
      <w:r w:rsidRPr="00E04A5F">
        <w:rPr>
          <w:lang w:eastAsia="zh-CN"/>
        </w:rPr>
        <w:t>ITU-T</w:t>
      </w:r>
      <w:r w:rsidRPr="00E04A5F">
        <w:rPr>
          <w:rFonts w:hint="eastAsia"/>
          <w:lang w:eastAsia="zh-CN"/>
        </w:rPr>
        <w:t>各研究组开发、充实和完善了多种国际电信</w:t>
      </w:r>
      <w:r>
        <w:rPr>
          <w:rFonts w:hint="eastAsia"/>
          <w:lang w:eastAsia="zh-CN"/>
        </w:rPr>
        <w:t>NNAI</w:t>
      </w:r>
      <w:r w:rsidRPr="00E04A5F">
        <w:rPr>
          <w:rFonts w:hint="eastAsia"/>
          <w:lang w:eastAsia="zh-CN"/>
        </w:rPr>
        <w:t>资源并投入广泛使用；</w:t>
      </w:r>
    </w:p>
    <w:p w:rsidR="009F6CC0" w:rsidRDefault="009F6CC0" w:rsidP="009F6CC0">
      <w:pPr>
        <w:rPr>
          <w:lang w:eastAsia="zh-CN"/>
        </w:rPr>
      </w:pPr>
      <w:r w:rsidRPr="00DD3906">
        <w:rPr>
          <w:i/>
          <w:iCs/>
          <w:lang w:eastAsia="zh-CN"/>
        </w:rPr>
        <w:t>e)</w:t>
      </w:r>
      <w:r w:rsidRPr="00E04A5F">
        <w:rPr>
          <w:lang w:eastAsia="zh-CN"/>
        </w:rPr>
        <w:tab/>
      </w:r>
      <w:r w:rsidRPr="00E04A5F">
        <w:rPr>
          <w:rFonts w:hint="eastAsia"/>
          <w:lang w:eastAsia="zh-CN"/>
        </w:rPr>
        <w:t>负责</w:t>
      </w:r>
      <w:r>
        <w:rPr>
          <w:rFonts w:hint="eastAsia"/>
          <w:lang w:eastAsia="zh-CN"/>
        </w:rPr>
        <w:t>NNAI</w:t>
      </w:r>
      <w:r w:rsidRPr="00E04A5F">
        <w:rPr>
          <w:rFonts w:hint="eastAsia"/>
          <w:lang w:eastAsia="zh-CN"/>
        </w:rPr>
        <w:t>资源（包括信令地区</w:t>
      </w:r>
      <w:r w:rsidRPr="00E04A5F">
        <w:rPr>
          <w:rFonts w:hint="eastAsia"/>
          <w:lang w:eastAsia="zh-CN"/>
        </w:rPr>
        <w:t>/</w:t>
      </w:r>
      <w:r w:rsidRPr="00E04A5F">
        <w:rPr>
          <w:rFonts w:hint="eastAsia"/>
          <w:lang w:eastAsia="zh-CN"/>
        </w:rPr>
        <w:t>网络代码</w:t>
      </w:r>
      <w:r>
        <w:rPr>
          <w:rFonts w:asciiTheme="majorBidi" w:hAnsiTheme="majorBidi" w:cstheme="majorBidi" w:hint="eastAsia"/>
          <w:szCs w:val="24"/>
          <w:lang w:eastAsia="zh-CN"/>
        </w:rPr>
        <w:t>（</w:t>
      </w:r>
      <w:r>
        <w:rPr>
          <w:lang w:eastAsia="zh-CN"/>
        </w:rPr>
        <w:t>ITU-T Q.708</w:t>
      </w:r>
      <w:r>
        <w:rPr>
          <w:rFonts w:hint="eastAsia"/>
          <w:lang w:eastAsia="zh-CN"/>
        </w:rPr>
        <w:t>建议书</w:t>
      </w:r>
      <w:r>
        <w:rPr>
          <w:rFonts w:asciiTheme="majorBidi" w:hAnsiTheme="majorBidi" w:cstheme="majorBidi" w:hint="eastAsia"/>
          <w:szCs w:val="24"/>
          <w:lang w:eastAsia="zh-CN"/>
        </w:rPr>
        <w:t>）</w:t>
      </w:r>
      <w:r w:rsidRPr="00E04A5F">
        <w:rPr>
          <w:rFonts w:hint="eastAsia"/>
          <w:lang w:eastAsia="zh-CN"/>
        </w:rPr>
        <w:t>和数据国家代码</w:t>
      </w:r>
      <w:r>
        <w:rPr>
          <w:rFonts w:asciiTheme="majorBidi" w:hAnsiTheme="majorBidi" w:cstheme="majorBidi" w:hint="eastAsia"/>
          <w:szCs w:val="24"/>
          <w:lang w:eastAsia="zh-CN"/>
        </w:rPr>
        <w:t>（</w:t>
      </w:r>
      <w:r>
        <w:rPr>
          <w:lang w:eastAsia="zh-CN"/>
        </w:rPr>
        <w:t>ITU-T X.121</w:t>
      </w:r>
      <w:r>
        <w:rPr>
          <w:rFonts w:hint="eastAsia"/>
          <w:lang w:eastAsia="zh-CN"/>
        </w:rPr>
        <w:t>建议书</w:t>
      </w:r>
      <w:r>
        <w:rPr>
          <w:rFonts w:asciiTheme="majorBidi" w:hAnsiTheme="majorBidi" w:cstheme="majorBidi" w:hint="eastAsia"/>
          <w:szCs w:val="24"/>
          <w:lang w:eastAsia="zh-CN"/>
        </w:rPr>
        <w:t>）</w:t>
      </w:r>
      <w:r w:rsidRPr="00E04A5F">
        <w:rPr>
          <w:rFonts w:hint="eastAsia"/>
          <w:lang w:eastAsia="zh-CN"/>
        </w:rPr>
        <w:t>分配的国家主管机构通常参加</w:t>
      </w:r>
      <w:r w:rsidRPr="00E04A5F">
        <w:rPr>
          <w:rFonts w:hint="eastAsia"/>
          <w:lang w:eastAsia="zh-CN"/>
        </w:rPr>
        <w:t>ITU-T</w:t>
      </w:r>
      <w:r w:rsidRPr="00E04A5F">
        <w:rPr>
          <w:rFonts w:hint="eastAsia"/>
          <w:lang w:eastAsia="zh-CN"/>
        </w:rPr>
        <w:t>第</w:t>
      </w:r>
      <w:r w:rsidRPr="00E04A5F">
        <w:rPr>
          <w:rFonts w:hint="eastAsia"/>
          <w:lang w:eastAsia="zh-CN"/>
        </w:rPr>
        <w:t>2</w:t>
      </w:r>
      <w:r w:rsidRPr="00E04A5F">
        <w:rPr>
          <w:rFonts w:hint="eastAsia"/>
          <w:lang w:eastAsia="zh-CN"/>
        </w:rPr>
        <w:t>研究组的工作</w:t>
      </w:r>
      <w:r>
        <w:rPr>
          <w:rFonts w:hint="eastAsia"/>
          <w:lang w:eastAsia="zh-CN"/>
        </w:rPr>
        <w:t>；</w:t>
      </w:r>
    </w:p>
    <w:p w:rsidR="009F6CC0" w:rsidRPr="00E04A5F" w:rsidRDefault="009F6CC0" w:rsidP="009F6CC0">
      <w:pPr>
        <w:rPr>
          <w:lang w:eastAsia="zh-CN"/>
        </w:rPr>
      </w:pPr>
      <w:r w:rsidRPr="00DD3906">
        <w:rPr>
          <w:i/>
          <w:iCs/>
          <w:lang w:eastAsia="zh-CN"/>
        </w:rPr>
        <w:t>f)</w:t>
      </w:r>
      <w:r w:rsidRPr="00E04A5F">
        <w:rPr>
          <w:lang w:eastAsia="zh-CN"/>
        </w:rPr>
        <w:tab/>
      </w:r>
      <w:r w:rsidRPr="00E04A5F">
        <w:rPr>
          <w:rFonts w:hint="eastAsia"/>
          <w:lang w:eastAsia="zh-CN"/>
        </w:rPr>
        <w:t>从</w:t>
      </w:r>
      <w:r w:rsidRPr="00E04A5F">
        <w:rPr>
          <w:rFonts w:hint="eastAsia"/>
          <w:lang w:eastAsia="zh-CN"/>
        </w:rPr>
        <w:t>ITU-T</w:t>
      </w:r>
      <w:r w:rsidRPr="00E04A5F">
        <w:rPr>
          <w:rFonts w:hint="eastAsia"/>
          <w:lang w:eastAsia="zh-CN"/>
        </w:rPr>
        <w:t>各成员国和部门成员的共同利益出发，有关国际电信</w:t>
      </w:r>
      <w:r>
        <w:rPr>
          <w:rFonts w:hint="eastAsia"/>
          <w:lang w:eastAsia="zh-CN"/>
        </w:rPr>
        <w:t>N</w:t>
      </w:r>
      <w:r>
        <w:rPr>
          <w:lang w:eastAsia="zh-CN"/>
        </w:rPr>
        <w:t>NAI</w:t>
      </w:r>
      <w:r w:rsidRPr="00E04A5F">
        <w:rPr>
          <w:rFonts w:hint="eastAsia"/>
          <w:lang w:eastAsia="zh-CN"/>
        </w:rPr>
        <w:t>资源的建议书和指导原则应：</w:t>
      </w:r>
    </w:p>
    <w:p w:rsidR="009F6CC0" w:rsidRPr="00E04A5F" w:rsidRDefault="009F6CC0" w:rsidP="009F6CC0">
      <w:pPr>
        <w:pStyle w:val="enumlev10"/>
        <w:rPr>
          <w:lang w:eastAsia="zh-CN"/>
        </w:rPr>
      </w:pPr>
      <w:r w:rsidRPr="00E04A5F">
        <w:rPr>
          <w:rFonts w:hint="eastAsia"/>
          <w:lang w:eastAsia="zh-CN"/>
        </w:rPr>
        <w:t>i)</w:t>
      </w:r>
      <w:r w:rsidRPr="00E04A5F">
        <w:rPr>
          <w:rFonts w:hint="eastAsia"/>
          <w:lang w:eastAsia="zh-CN"/>
        </w:rPr>
        <w:tab/>
      </w:r>
      <w:r w:rsidRPr="00E04A5F">
        <w:rPr>
          <w:rFonts w:hint="eastAsia"/>
          <w:lang w:eastAsia="zh-CN"/>
        </w:rPr>
        <w:t>为所有各方所熟知、认可和采用；</w:t>
      </w:r>
    </w:p>
    <w:p w:rsidR="009F6CC0" w:rsidRPr="00E04A5F" w:rsidRDefault="009F6CC0" w:rsidP="009F6CC0">
      <w:pPr>
        <w:pStyle w:val="enumlev10"/>
        <w:rPr>
          <w:lang w:eastAsia="zh-CN"/>
        </w:rPr>
      </w:pPr>
      <w:r w:rsidRPr="00E04A5F">
        <w:rPr>
          <w:rFonts w:hint="eastAsia"/>
          <w:lang w:eastAsia="zh-CN"/>
        </w:rPr>
        <w:t>ii)</w:t>
      </w:r>
      <w:r w:rsidRPr="00E04A5F">
        <w:rPr>
          <w:rFonts w:hint="eastAsia"/>
          <w:lang w:eastAsia="zh-CN"/>
        </w:rPr>
        <w:tab/>
      </w:r>
      <w:r w:rsidRPr="00E04A5F">
        <w:rPr>
          <w:rFonts w:hint="eastAsia"/>
          <w:lang w:eastAsia="zh-CN"/>
        </w:rPr>
        <w:t>用以建立和保持所有各方对相关业务的信心；</w:t>
      </w:r>
    </w:p>
    <w:p w:rsidR="009F6CC0" w:rsidRPr="00D5698E" w:rsidRDefault="009F6CC0" w:rsidP="009F6CC0">
      <w:pPr>
        <w:pStyle w:val="enumlev10"/>
        <w:rPr>
          <w:lang w:val="en-US" w:eastAsia="zh-CN"/>
        </w:rPr>
      </w:pPr>
      <w:r w:rsidRPr="00E04A5F">
        <w:rPr>
          <w:rFonts w:hint="eastAsia"/>
          <w:lang w:eastAsia="zh-CN"/>
        </w:rPr>
        <w:t>iii)</w:t>
      </w:r>
      <w:r w:rsidRPr="00E04A5F">
        <w:rPr>
          <w:rFonts w:hint="eastAsia"/>
          <w:lang w:eastAsia="zh-CN"/>
        </w:rPr>
        <w:tab/>
      </w:r>
      <w:r w:rsidRPr="00E04A5F">
        <w:rPr>
          <w:rFonts w:hint="eastAsia"/>
          <w:lang w:eastAsia="zh-CN"/>
        </w:rPr>
        <w:t>解决</w:t>
      </w:r>
      <w:r>
        <w:rPr>
          <w:rFonts w:hint="eastAsia"/>
          <w:lang w:eastAsia="zh-CN"/>
        </w:rPr>
        <w:t>和</w:t>
      </w:r>
      <w:r>
        <w:rPr>
          <w:lang w:eastAsia="zh-CN"/>
        </w:rPr>
        <w:t>防止</w:t>
      </w:r>
      <w:r w:rsidRPr="00E04A5F">
        <w:rPr>
          <w:rFonts w:hint="eastAsia"/>
          <w:lang w:eastAsia="zh-CN"/>
        </w:rPr>
        <w:t>此类资源的滥用问题</w:t>
      </w:r>
      <w:r>
        <w:rPr>
          <w:rFonts w:hint="eastAsia"/>
          <w:lang w:val="en-US" w:eastAsia="zh-CN"/>
        </w:rPr>
        <w:t>；</w:t>
      </w:r>
    </w:p>
    <w:p w:rsidR="009F6CC0" w:rsidRDefault="009F6CC0" w:rsidP="009F6CC0">
      <w:pPr>
        <w:rPr>
          <w:lang w:eastAsia="zh-CN"/>
        </w:rPr>
      </w:pPr>
      <w:r w:rsidRPr="00DD3906">
        <w:rPr>
          <w:i/>
          <w:iCs/>
          <w:lang w:eastAsia="zh-CN"/>
        </w:rPr>
        <w:t>g)</w:t>
      </w:r>
      <w:r w:rsidRPr="00E04A5F">
        <w:rPr>
          <w:lang w:eastAsia="zh-CN"/>
        </w:rPr>
        <w:tab/>
      </w:r>
      <w:r w:rsidRPr="00E04A5F">
        <w:rPr>
          <w:rFonts w:hint="eastAsia"/>
          <w:lang w:eastAsia="zh-CN"/>
        </w:rPr>
        <w:t>国际电联《公约》的第</w:t>
      </w:r>
      <w:r w:rsidRPr="00E04A5F">
        <w:rPr>
          <w:rFonts w:hint="eastAsia"/>
          <w:lang w:eastAsia="zh-CN"/>
        </w:rPr>
        <w:t>14</w:t>
      </w:r>
      <w:r w:rsidRPr="00E04A5F">
        <w:rPr>
          <w:rFonts w:hint="eastAsia"/>
          <w:lang w:eastAsia="zh-CN"/>
        </w:rPr>
        <w:t>和第</w:t>
      </w:r>
      <w:r w:rsidRPr="00E04A5F">
        <w:rPr>
          <w:rFonts w:hint="eastAsia"/>
          <w:lang w:eastAsia="zh-CN"/>
        </w:rPr>
        <w:t>15</w:t>
      </w:r>
      <w:r w:rsidRPr="00E04A5F">
        <w:rPr>
          <w:rFonts w:hint="eastAsia"/>
          <w:lang w:eastAsia="zh-CN"/>
        </w:rPr>
        <w:t>条分别涉及</w:t>
      </w:r>
      <w:r w:rsidRPr="00E04A5F">
        <w:rPr>
          <w:rFonts w:hint="eastAsia"/>
          <w:lang w:eastAsia="zh-CN"/>
        </w:rPr>
        <w:t>ITU-T</w:t>
      </w:r>
      <w:r w:rsidRPr="00E04A5F">
        <w:rPr>
          <w:rFonts w:hint="eastAsia"/>
          <w:lang w:eastAsia="zh-CN"/>
        </w:rPr>
        <w:t>各研究组的活动和电信标准化局（</w:t>
      </w:r>
      <w:r w:rsidRPr="00E04A5F">
        <w:rPr>
          <w:rFonts w:hint="eastAsia"/>
          <w:lang w:eastAsia="zh-CN"/>
        </w:rPr>
        <w:t>TSB</w:t>
      </w:r>
      <w:r w:rsidRPr="00E04A5F">
        <w:rPr>
          <w:rFonts w:hint="eastAsia"/>
          <w:lang w:eastAsia="zh-CN"/>
        </w:rPr>
        <w:t>）主任的职责，</w:t>
      </w:r>
    </w:p>
    <w:p w:rsidR="009F6CC0" w:rsidRPr="00E04A5F" w:rsidRDefault="009F6CC0" w:rsidP="009F6CC0">
      <w:pPr>
        <w:pStyle w:val="Call"/>
        <w:rPr>
          <w:lang w:eastAsia="zh-CN"/>
        </w:rPr>
      </w:pPr>
      <w:r w:rsidRPr="00E04A5F">
        <w:rPr>
          <w:rFonts w:hint="eastAsia"/>
          <w:lang w:eastAsia="zh-CN"/>
        </w:rPr>
        <w:t>考虑到</w:t>
      </w:r>
    </w:p>
    <w:p w:rsidR="009F6CC0" w:rsidRPr="00E04A5F" w:rsidRDefault="009F6CC0" w:rsidP="009F6CC0">
      <w:pPr>
        <w:rPr>
          <w:lang w:eastAsia="zh-CN"/>
        </w:rPr>
      </w:pPr>
      <w:r w:rsidRPr="00DD3906">
        <w:rPr>
          <w:rFonts w:hint="eastAsia"/>
          <w:i/>
          <w:iCs/>
          <w:lang w:eastAsia="zh-CN"/>
        </w:rPr>
        <w:t>a)</w:t>
      </w:r>
      <w:r w:rsidRPr="00E04A5F">
        <w:rPr>
          <w:rFonts w:hint="eastAsia"/>
          <w:lang w:eastAsia="zh-CN"/>
        </w:rPr>
        <w:tab/>
      </w:r>
      <w:r w:rsidRPr="00E04A5F">
        <w:rPr>
          <w:rFonts w:hint="eastAsia"/>
          <w:lang w:eastAsia="zh-CN"/>
        </w:rPr>
        <w:t>分配国际</w:t>
      </w:r>
      <w:r>
        <w:rPr>
          <w:rFonts w:hint="eastAsia"/>
          <w:lang w:eastAsia="zh-CN"/>
        </w:rPr>
        <w:t>电信</w:t>
      </w:r>
      <w:r>
        <w:rPr>
          <w:rFonts w:hint="eastAsia"/>
          <w:lang w:eastAsia="zh-CN"/>
        </w:rPr>
        <w:t>NNAI</w:t>
      </w:r>
      <w:r w:rsidRPr="00E04A5F">
        <w:rPr>
          <w:rFonts w:hint="eastAsia"/>
          <w:lang w:eastAsia="zh-CN"/>
        </w:rPr>
        <w:t>资源是</w:t>
      </w:r>
      <w:r>
        <w:rPr>
          <w:rFonts w:hint="eastAsia"/>
          <w:lang w:eastAsia="zh-CN"/>
        </w:rPr>
        <w:t>电信标准</w:t>
      </w:r>
      <w:r>
        <w:rPr>
          <w:lang w:eastAsia="zh-CN"/>
        </w:rPr>
        <w:t>化局</w:t>
      </w:r>
      <w:r w:rsidRPr="00E04A5F">
        <w:rPr>
          <w:rFonts w:hint="eastAsia"/>
          <w:lang w:eastAsia="zh-CN"/>
        </w:rPr>
        <w:t>主任和相关主管部门的责任；</w:t>
      </w:r>
    </w:p>
    <w:p w:rsidR="009F6CC0" w:rsidRDefault="009F6CC0" w:rsidP="009F6CC0">
      <w:pPr>
        <w:rPr>
          <w:lang w:eastAsia="zh-CN"/>
        </w:rPr>
      </w:pPr>
      <w:r w:rsidRPr="00DD3906">
        <w:rPr>
          <w:rFonts w:hint="eastAsia"/>
          <w:i/>
          <w:iCs/>
          <w:lang w:eastAsia="zh-CN"/>
        </w:rPr>
        <w:t>b)</w:t>
      </w:r>
      <w:r w:rsidRPr="00E04A5F">
        <w:rPr>
          <w:rFonts w:hint="eastAsia"/>
          <w:lang w:eastAsia="zh-CN"/>
        </w:rPr>
        <w:tab/>
      </w:r>
      <w:r w:rsidRPr="00E04A5F">
        <w:rPr>
          <w:rFonts w:hint="eastAsia"/>
          <w:lang w:eastAsia="zh-CN"/>
        </w:rPr>
        <w:t>移动和互联网用户在全球的增长以及电信业务的融合，</w:t>
      </w:r>
    </w:p>
    <w:p w:rsidR="009F6CC0" w:rsidRPr="00E04A5F" w:rsidRDefault="009F6CC0" w:rsidP="009F6CC0">
      <w:pPr>
        <w:pStyle w:val="Call"/>
        <w:rPr>
          <w:lang w:eastAsia="zh-CN"/>
        </w:rPr>
      </w:pPr>
      <w:r w:rsidRPr="00E04A5F">
        <w:rPr>
          <w:rFonts w:hint="eastAsia"/>
          <w:lang w:eastAsia="zh-CN"/>
        </w:rPr>
        <w:t>做出决议，责成</w:t>
      </w:r>
    </w:p>
    <w:p w:rsidR="009F6CC0" w:rsidRPr="00E04A5F" w:rsidRDefault="009F6CC0" w:rsidP="009F6CC0">
      <w:pPr>
        <w:rPr>
          <w:lang w:eastAsia="zh-CN"/>
        </w:rPr>
      </w:pPr>
      <w:r w:rsidRPr="00E04A5F">
        <w:rPr>
          <w:lang w:eastAsia="zh-CN"/>
        </w:rPr>
        <w:t>1</w:t>
      </w:r>
      <w:r w:rsidRPr="00E04A5F">
        <w:rPr>
          <w:rFonts w:hint="eastAsia"/>
          <w:lang w:eastAsia="zh-CN"/>
        </w:rPr>
        <w:tab/>
      </w:r>
      <w:r>
        <w:rPr>
          <w:rFonts w:hint="eastAsia"/>
          <w:lang w:eastAsia="zh-CN"/>
        </w:rPr>
        <w:t>电信标准化局</w:t>
      </w:r>
      <w:r w:rsidRPr="00E04A5F">
        <w:rPr>
          <w:rFonts w:hint="eastAsia"/>
          <w:lang w:eastAsia="zh-CN"/>
        </w:rPr>
        <w:t>主任在分配、再分配和</w:t>
      </w:r>
      <w:r w:rsidRPr="00E04A5F">
        <w:rPr>
          <w:rFonts w:hint="eastAsia"/>
          <w:lang w:eastAsia="zh-CN"/>
        </w:rPr>
        <w:t>/</w:t>
      </w:r>
      <w:r w:rsidRPr="00E04A5F">
        <w:rPr>
          <w:rFonts w:hint="eastAsia"/>
          <w:lang w:eastAsia="zh-CN"/>
        </w:rPr>
        <w:t>或收回国际</w:t>
      </w:r>
      <w:r>
        <w:rPr>
          <w:rFonts w:hint="eastAsia"/>
          <w:lang w:eastAsia="zh-CN"/>
        </w:rPr>
        <w:t>NNAI</w:t>
      </w:r>
      <w:r w:rsidRPr="00E04A5F">
        <w:rPr>
          <w:rFonts w:hint="eastAsia"/>
          <w:lang w:eastAsia="zh-CN"/>
        </w:rPr>
        <w:t>资源之前，咨询：</w:t>
      </w:r>
    </w:p>
    <w:p w:rsidR="009F6CC0" w:rsidRPr="00E04A5F" w:rsidRDefault="009F6CC0" w:rsidP="009F6CC0">
      <w:pPr>
        <w:pStyle w:val="enumlev10"/>
        <w:rPr>
          <w:lang w:eastAsia="zh-CN"/>
        </w:rPr>
      </w:pPr>
      <w:r w:rsidRPr="00E04A5F">
        <w:rPr>
          <w:lang w:eastAsia="zh-CN"/>
        </w:rPr>
        <w:t>i)</w:t>
      </w:r>
      <w:r w:rsidRPr="00E04A5F">
        <w:rPr>
          <w:rFonts w:hint="eastAsia"/>
          <w:lang w:eastAsia="zh-CN"/>
        </w:rPr>
        <w:tab/>
      </w:r>
      <w:r w:rsidRPr="00E04A5F">
        <w:rPr>
          <w:rFonts w:hint="eastAsia"/>
          <w:lang w:eastAsia="zh-CN"/>
        </w:rPr>
        <w:t>第</w:t>
      </w:r>
      <w:r w:rsidRPr="00E04A5F">
        <w:rPr>
          <w:rFonts w:hint="eastAsia"/>
          <w:lang w:eastAsia="zh-CN"/>
        </w:rPr>
        <w:t>2</w:t>
      </w:r>
      <w:r w:rsidRPr="00E04A5F">
        <w:rPr>
          <w:rFonts w:hint="eastAsia"/>
          <w:lang w:eastAsia="zh-CN"/>
        </w:rPr>
        <w:t>研究组主席，或在必要时主席指定的代表，并联络其他相关研究组主席</w:t>
      </w:r>
      <w:r w:rsidRPr="000C12F2">
        <w:rPr>
          <w:rFonts w:hint="eastAsia"/>
          <w:lang w:eastAsia="zh-CN"/>
        </w:rPr>
        <w:t>，</w:t>
      </w:r>
      <w:r w:rsidRPr="000C12F2">
        <w:rPr>
          <w:lang w:eastAsia="zh-CN"/>
        </w:rPr>
        <w:t>解决</w:t>
      </w:r>
      <w:r w:rsidRPr="000C12F2">
        <w:rPr>
          <w:rFonts w:hint="eastAsia"/>
          <w:lang w:eastAsia="zh-CN"/>
        </w:rPr>
        <w:t>相关</w:t>
      </w:r>
      <w:r w:rsidRPr="000C12F2">
        <w:rPr>
          <w:lang w:eastAsia="zh-CN"/>
        </w:rPr>
        <w:t>ITU-T</w:t>
      </w:r>
      <w:r w:rsidRPr="000C12F2">
        <w:rPr>
          <w:rFonts w:hint="eastAsia"/>
          <w:lang w:eastAsia="zh-CN"/>
        </w:rPr>
        <w:t>建议书</w:t>
      </w:r>
      <w:r w:rsidRPr="000C12F2">
        <w:rPr>
          <w:lang w:eastAsia="zh-CN"/>
        </w:rPr>
        <w:t>中</w:t>
      </w:r>
      <w:r>
        <w:rPr>
          <w:rFonts w:hint="eastAsia"/>
          <w:lang w:eastAsia="zh-CN"/>
        </w:rPr>
        <w:t>所</w:t>
      </w:r>
      <w:r w:rsidRPr="000C12F2">
        <w:rPr>
          <w:rFonts w:hint="eastAsia"/>
          <w:lang w:eastAsia="zh-CN"/>
        </w:rPr>
        <w:t>明</w:t>
      </w:r>
      <w:r>
        <w:rPr>
          <w:rFonts w:hint="eastAsia"/>
          <w:lang w:eastAsia="zh-CN"/>
        </w:rPr>
        <w:t>确</w:t>
      </w:r>
      <w:r w:rsidRPr="000C12F2">
        <w:rPr>
          <w:lang w:eastAsia="zh-CN"/>
        </w:rPr>
        <w:t>的</w:t>
      </w:r>
      <w:r>
        <w:rPr>
          <w:rFonts w:hint="eastAsia"/>
          <w:lang w:eastAsia="zh-CN"/>
        </w:rPr>
        <w:t>需</w:t>
      </w:r>
      <w:r w:rsidRPr="000C12F2">
        <w:rPr>
          <w:lang w:eastAsia="zh-CN"/>
        </w:rPr>
        <w:t>求</w:t>
      </w:r>
      <w:r w:rsidRPr="00E04A5F">
        <w:rPr>
          <w:rFonts w:hint="eastAsia"/>
          <w:lang w:eastAsia="zh-CN"/>
        </w:rPr>
        <w:t>；以及</w:t>
      </w:r>
    </w:p>
    <w:p w:rsidR="009F6CC0" w:rsidRPr="00E04A5F" w:rsidRDefault="009F6CC0" w:rsidP="009F6CC0">
      <w:pPr>
        <w:pStyle w:val="enumlev10"/>
        <w:rPr>
          <w:lang w:eastAsia="zh-CN"/>
        </w:rPr>
      </w:pPr>
      <w:r w:rsidRPr="00E04A5F">
        <w:rPr>
          <w:lang w:eastAsia="zh-CN"/>
        </w:rPr>
        <w:t>ii)</w:t>
      </w:r>
      <w:r w:rsidRPr="00E04A5F">
        <w:rPr>
          <w:rFonts w:hint="eastAsia"/>
          <w:lang w:eastAsia="zh-CN"/>
        </w:rPr>
        <w:tab/>
      </w:r>
      <w:r w:rsidRPr="00E04A5F">
        <w:rPr>
          <w:rFonts w:hint="eastAsia"/>
          <w:lang w:eastAsia="zh-CN"/>
        </w:rPr>
        <w:t>相关主管部门；和</w:t>
      </w:r>
      <w:r w:rsidRPr="00E04A5F">
        <w:rPr>
          <w:rFonts w:hint="eastAsia"/>
          <w:lang w:eastAsia="zh-CN"/>
        </w:rPr>
        <w:t>/</w:t>
      </w:r>
      <w:r w:rsidRPr="00E04A5F">
        <w:rPr>
          <w:rFonts w:hint="eastAsia"/>
          <w:lang w:eastAsia="zh-CN"/>
        </w:rPr>
        <w:t>或</w:t>
      </w:r>
    </w:p>
    <w:p w:rsidR="009F6CC0" w:rsidRPr="00E04A5F" w:rsidRDefault="009F6CC0" w:rsidP="009F6CC0">
      <w:pPr>
        <w:pStyle w:val="enumlev10"/>
        <w:rPr>
          <w:lang w:eastAsia="zh-CN"/>
        </w:rPr>
      </w:pPr>
      <w:r w:rsidRPr="00E04A5F">
        <w:rPr>
          <w:lang w:eastAsia="zh-CN"/>
        </w:rPr>
        <w:t>iii)</w:t>
      </w:r>
      <w:r w:rsidRPr="00E04A5F">
        <w:rPr>
          <w:rFonts w:hint="eastAsia"/>
          <w:lang w:eastAsia="zh-CN"/>
        </w:rPr>
        <w:tab/>
      </w:r>
      <w:r w:rsidRPr="00E04A5F">
        <w:rPr>
          <w:rFonts w:hint="eastAsia"/>
          <w:lang w:eastAsia="zh-CN"/>
        </w:rPr>
        <w:t>在为行使其职责而需要与</w:t>
      </w:r>
      <w:r>
        <w:rPr>
          <w:rFonts w:hint="eastAsia"/>
          <w:lang w:eastAsia="zh-CN"/>
        </w:rPr>
        <w:t>电信标准化局</w:t>
      </w:r>
      <w:r w:rsidRPr="00E04A5F">
        <w:rPr>
          <w:rFonts w:hint="eastAsia"/>
          <w:lang w:eastAsia="zh-CN"/>
        </w:rPr>
        <w:t>直接联系时，获授权的申请方</w:t>
      </w:r>
      <w:r w:rsidRPr="00E04A5F">
        <w:rPr>
          <w:rFonts w:hint="eastAsia"/>
          <w:lang w:eastAsia="zh-CN"/>
        </w:rPr>
        <w:t>/</w:t>
      </w:r>
      <w:r w:rsidRPr="00E04A5F">
        <w:rPr>
          <w:rFonts w:hint="eastAsia"/>
          <w:lang w:eastAsia="zh-CN"/>
        </w:rPr>
        <w:t>获分配方</w:t>
      </w:r>
      <w:r>
        <w:rPr>
          <w:rFonts w:hint="eastAsia"/>
          <w:lang w:eastAsia="zh-CN"/>
        </w:rPr>
        <w:t>；</w:t>
      </w:r>
    </w:p>
    <w:p w:rsidR="009F6CC0" w:rsidRPr="00E04A5F" w:rsidRDefault="009F6CC0" w:rsidP="009F6CC0">
      <w:pPr>
        <w:ind w:firstLineChars="200" w:firstLine="480"/>
        <w:rPr>
          <w:lang w:eastAsia="zh-CN"/>
        </w:rPr>
      </w:pPr>
      <w:r w:rsidRPr="00E04A5F">
        <w:rPr>
          <w:rFonts w:hint="eastAsia"/>
          <w:lang w:eastAsia="zh-CN"/>
        </w:rPr>
        <w:t>主任在审议和咨询过程中将考虑分配</w:t>
      </w:r>
      <w:r>
        <w:rPr>
          <w:rFonts w:hint="eastAsia"/>
          <w:lang w:eastAsia="zh-CN"/>
        </w:rPr>
        <w:t>NNAI</w:t>
      </w:r>
      <w:r w:rsidRPr="00E04A5F">
        <w:rPr>
          <w:rFonts w:hint="eastAsia"/>
          <w:lang w:eastAsia="zh-CN"/>
        </w:rPr>
        <w:t>资源的总原则</w:t>
      </w:r>
      <w:r>
        <w:rPr>
          <w:rFonts w:hint="eastAsia"/>
          <w:lang w:eastAsia="zh-CN"/>
        </w:rPr>
        <w:t>以及</w:t>
      </w:r>
      <w:r w:rsidRPr="00E04A5F">
        <w:rPr>
          <w:rFonts w:hint="eastAsia"/>
          <w:lang w:eastAsia="zh-CN"/>
        </w:rPr>
        <w:t>ITU-T E</w:t>
      </w:r>
      <w:r w:rsidRPr="00E04A5F">
        <w:rPr>
          <w:rFonts w:hint="eastAsia"/>
          <w:lang w:eastAsia="zh-CN"/>
        </w:rPr>
        <w:t>系列、</w:t>
      </w:r>
      <w:r w:rsidRPr="00E04A5F">
        <w:rPr>
          <w:rFonts w:hint="eastAsia"/>
          <w:lang w:eastAsia="zh-CN"/>
        </w:rPr>
        <w:t>ITU-T F</w:t>
      </w:r>
      <w:r w:rsidRPr="00E04A5F">
        <w:rPr>
          <w:rFonts w:hint="eastAsia"/>
          <w:lang w:eastAsia="zh-CN"/>
        </w:rPr>
        <w:t>系列、</w:t>
      </w:r>
      <w:r w:rsidRPr="00E04A5F">
        <w:rPr>
          <w:rFonts w:hint="eastAsia"/>
          <w:lang w:eastAsia="zh-CN"/>
        </w:rPr>
        <w:t>ITU-T Q</w:t>
      </w:r>
      <w:r w:rsidRPr="00E04A5F">
        <w:rPr>
          <w:rFonts w:hint="eastAsia"/>
          <w:lang w:eastAsia="zh-CN"/>
        </w:rPr>
        <w:t>系列和</w:t>
      </w:r>
      <w:r w:rsidRPr="00E04A5F">
        <w:rPr>
          <w:rFonts w:hint="eastAsia"/>
          <w:lang w:eastAsia="zh-CN"/>
        </w:rPr>
        <w:t>ITU-T X</w:t>
      </w:r>
      <w:r w:rsidRPr="00E04A5F">
        <w:rPr>
          <w:rFonts w:hint="eastAsia"/>
          <w:lang w:eastAsia="zh-CN"/>
        </w:rPr>
        <w:t>系列</w:t>
      </w:r>
      <w:r>
        <w:rPr>
          <w:rFonts w:hint="eastAsia"/>
          <w:lang w:eastAsia="zh-CN"/>
        </w:rPr>
        <w:t>相关</w:t>
      </w:r>
      <w:r w:rsidRPr="00E04A5F">
        <w:rPr>
          <w:rFonts w:hint="eastAsia"/>
          <w:lang w:eastAsia="zh-CN"/>
        </w:rPr>
        <w:t>建议书以及那些有待</w:t>
      </w:r>
      <w:r>
        <w:rPr>
          <w:rFonts w:hint="eastAsia"/>
          <w:lang w:eastAsia="zh-CN"/>
        </w:rPr>
        <w:t>进一步</w:t>
      </w:r>
      <w:r w:rsidRPr="00E04A5F">
        <w:rPr>
          <w:rFonts w:hint="eastAsia"/>
          <w:lang w:eastAsia="zh-CN"/>
        </w:rPr>
        <w:t>通过的建议书的有关规定；</w:t>
      </w:r>
    </w:p>
    <w:p w:rsidR="009F6CC0" w:rsidRPr="00E04A5F" w:rsidRDefault="009F6CC0" w:rsidP="009F6CC0">
      <w:pPr>
        <w:rPr>
          <w:lang w:eastAsia="zh-CN"/>
        </w:rPr>
      </w:pPr>
      <w:r w:rsidRPr="00E04A5F">
        <w:rPr>
          <w:rFonts w:hint="eastAsia"/>
          <w:lang w:eastAsia="zh-CN"/>
        </w:rPr>
        <w:t>2</w:t>
      </w:r>
      <w:r w:rsidRPr="00E04A5F">
        <w:rPr>
          <w:rFonts w:hint="eastAsia"/>
          <w:lang w:eastAsia="zh-CN"/>
        </w:rPr>
        <w:tab/>
      </w:r>
      <w:r w:rsidRPr="00E04A5F">
        <w:rPr>
          <w:rFonts w:hint="eastAsia"/>
          <w:lang w:eastAsia="zh-CN"/>
        </w:rPr>
        <w:t>第</w:t>
      </w:r>
      <w:r w:rsidRPr="00E04A5F">
        <w:rPr>
          <w:rFonts w:hint="eastAsia"/>
          <w:lang w:eastAsia="zh-CN"/>
        </w:rPr>
        <w:t>2</w:t>
      </w:r>
      <w:r w:rsidRPr="00E04A5F">
        <w:rPr>
          <w:rFonts w:hint="eastAsia"/>
          <w:lang w:eastAsia="zh-CN"/>
        </w:rPr>
        <w:t>研究组在与其他相关研究组沟通后，向</w:t>
      </w:r>
      <w:r>
        <w:rPr>
          <w:rFonts w:hint="eastAsia"/>
          <w:lang w:eastAsia="zh-CN"/>
        </w:rPr>
        <w:t>电信标准化局</w:t>
      </w:r>
      <w:r w:rsidRPr="00E04A5F">
        <w:rPr>
          <w:rFonts w:hint="eastAsia"/>
          <w:lang w:eastAsia="zh-CN"/>
        </w:rPr>
        <w:t>主任提供：</w:t>
      </w:r>
    </w:p>
    <w:p w:rsidR="009F6CC0" w:rsidRPr="00E04A5F" w:rsidRDefault="009F6CC0" w:rsidP="009F6CC0">
      <w:pPr>
        <w:pStyle w:val="enumlev10"/>
        <w:rPr>
          <w:lang w:eastAsia="zh-CN"/>
        </w:rPr>
      </w:pPr>
      <w:r w:rsidRPr="00E04A5F">
        <w:rPr>
          <w:rFonts w:hint="eastAsia"/>
          <w:lang w:eastAsia="zh-CN"/>
        </w:rPr>
        <w:t>i)</w:t>
      </w:r>
      <w:r w:rsidRPr="00E04A5F">
        <w:rPr>
          <w:rFonts w:hint="eastAsia"/>
          <w:lang w:eastAsia="zh-CN"/>
        </w:rPr>
        <w:tab/>
      </w:r>
      <w:r w:rsidRPr="00E04A5F">
        <w:rPr>
          <w:rFonts w:hint="eastAsia"/>
          <w:lang w:eastAsia="zh-CN"/>
        </w:rPr>
        <w:t>根据相关建议书，同时考虑到正在进行的研究的结果，就国际</w:t>
      </w:r>
      <w:r>
        <w:rPr>
          <w:rFonts w:hint="eastAsia"/>
          <w:lang w:eastAsia="zh-CN"/>
        </w:rPr>
        <w:t>NNAI</w:t>
      </w:r>
      <w:r w:rsidRPr="00E04A5F">
        <w:rPr>
          <w:rFonts w:hint="eastAsia"/>
          <w:lang w:eastAsia="zh-CN"/>
        </w:rPr>
        <w:t>资源的分配、再分配和</w:t>
      </w:r>
      <w:r w:rsidRPr="00E04A5F">
        <w:rPr>
          <w:rFonts w:hint="eastAsia"/>
          <w:lang w:eastAsia="zh-CN"/>
        </w:rPr>
        <w:t>/</w:t>
      </w:r>
      <w:r w:rsidRPr="00E04A5F">
        <w:rPr>
          <w:rFonts w:hint="eastAsia"/>
          <w:lang w:eastAsia="zh-CN"/>
        </w:rPr>
        <w:t>或收回而提出的技术、职能和运行方面的建议；</w:t>
      </w:r>
    </w:p>
    <w:p w:rsidR="009F6CC0" w:rsidRPr="00E04A5F" w:rsidRDefault="009F6CC0" w:rsidP="009F6CC0">
      <w:pPr>
        <w:pStyle w:val="enumlev10"/>
        <w:rPr>
          <w:lang w:eastAsia="zh-CN"/>
        </w:rPr>
      </w:pPr>
      <w:r w:rsidRPr="00E04A5F">
        <w:rPr>
          <w:rFonts w:hint="eastAsia"/>
          <w:lang w:eastAsia="zh-CN"/>
        </w:rPr>
        <w:t>ii)</w:t>
      </w:r>
      <w:r w:rsidRPr="00E04A5F">
        <w:rPr>
          <w:rFonts w:hint="eastAsia"/>
          <w:lang w:eastAsia="zh-CN"/>
        </w:rPr>
        <w:tab/>
      </w:r>
      <w:r w:rsidRPr="00E04A5F">
        <w:rPr>
          <w:rFonts w:hint="eastAsia"/>
          <w:lang w:eastAsia="zh-CN"/>
        </w:rPr>
        <w:t>针对有关</w:t>
      </w:r>
      <w:r>
        <w:rPr>
          <w:rFonts w:hint="eastAsia"/>
          <w:lang w:eastAsia="zh-CN"/>
        </w:rPr>
        <w:t>滥用</w:t>
      </w:r>
      <w:r w:rsidRPr="00E04A5F">
        <w:rPr>
          <w:rFonts w:hint="eastAsia"/>
          <w:lang w:eastAsia="zh-CN"/>
        </w:rPr>
        <w:t>国际电信</w:t>
      </w:r>
      <w:r>
        <w:rPr>
          <w:rFonts w:hint="eastAsia"/>
          <w:lang w:eastAsia="zh-CN"/>
        </w:rPr>
        <w:t>NNAI</w:t>
      </w:r>
      <w:r w:rsidRPr="00E04A5F">
        <w:rPr>
          <w:rFonts w:hint="eastAsia"/>
          <w:lang w:eastAsia="zh-CN"/>
        </w:rPr>
        <w:t>资源的投诉报告</w:t>
      </w:r>
      <w:r>
        <w:rPr>
          <w:rFonts w:hint="eastAsia"/>
          <w:lang w:eastAsia="zh-CN"/>
        </w:rPr>
        <w:t>而提供的信息和</w:t>
      </w:r>
      <w:r w:rsidRPr="00E04A5F">
        <w:rPr>
          <w:rFonts w:hint="eastAsia"/>
          <w:lang w:eastAsia="zh-CN"/>
        </w:rPr>
        <w:t>提出的指导意见；</w:t>
      </w:r>
    </w:p>
    <w:p w:rsidR="009F6CC0" w:rsidRPr="00E04A5F" w:rsidRDefault="009F6CC0" w:rsidP="009F6CC0">
      <w:pPr>
        <w:rPr>
          <w:lang w:eastAsia="zh-CN"/>
        </w:rPr>
      </w:pPr>
      <w:r w:rsidRPr="00E04A5F">
        <w:rPr>
          <w:rFonts w:hint="eastAsia"/>
          <w:lang w:eastAsia="zh-CN"/>
        </w:rPr>
        <w:t>3</w:t>
      </w:r>
      <w:r w:rsidRPr="00E04A5F">
        <w:rPr>
          <w:rFonts w:hint="eastAsia"/>
          <w:lang w:eastAsia="zh-CN"/>
        </w:rPr>
        <w:tab/>
      </w:r>
      <w:r>
        <w:rPr>
          <w:rFonts w:hint="eastAsia"/>
          <w:lang w:eastAsia="zh-CN"/>
        </w:rPr>
        <w:t>电信标准化局</w:t>
      </w:r>
      <w:r w:rsidRPr="00E04A5F">
        <w:rPr>
          <w:rFonts w:hint="eastAsia"/>
          <w:lang w:eastAsia="zh-CN"/>
        </w:rPr>
        <w:t>主任与第</w:t>
      </w:r>
      <w:r w:rsidRPr="00E04A5F">
        <w:rPr>
          <w:rFonts w:hint="eastAsia"/>
          <w:lang w:eastAsia="zh-CN"/>
        </w:rPr>
        <w:t>2</w:t>
      </w:r>
      <w:r w:rsidRPr="00E04A5F">
        <w:rPr>
          <w:rFonts w:hint="eastAsia"/>
          <w:lang w:eastAsia="zh-CN"/>
        </w:rPr>
        <w:t>研究组和其他相关研究组密切合作，</w:t>
      </w:r>
      <w:r>
        <w:rPr>
          <w:rFonts w:hint="eastAsia"/>
          <w:lang w:eastAsia="zh-CN"/>
        </w:rPr>
        <w:t>与所</w:t>
      </w:r>
      <w:r>
        <w:rPr>
          <w:lang w:eastAsia="zh-CN"/>
        </w:rPr>
        <w:t>涉及的主管部门</w:t>
      </w:r>
      <w:r>
        <w:rPr>
          <w:rFonts w:hint="eastAsia"/>
          <w:lang w:eastAsia="zh-CN"/>
        </w:rPr>
        <w:t>跟进国际</w:t>
      </w:r>
      <w:r>
        <w:rPr>
          <w:lang w:eastAsia="zh-CN"/>
        </w:rPr>
        <w:t>电信</w:t>
      </w:r>
      <w:r>
        <w:rPr>
          <w:rFonts w:hint="eastAsia"/>
          <w:lang w:eastAsia="zh-CN"/>
        </w:rPr>
        <w:t>NNAI</w:t>
      </w:r>
      <w:r w:rsidRPr="00E04A5F">
        <w:rPr>
          <w:rFonts w:hint="eastAsia"/>
          <w:lang w:eastAsia="zh-CN"/>
        </w:rPr>
        <w:t>资源的滥用情况，并随后向理事会通报；</w:t>
      </w:r>
    </w:p>
    <w:p w:rsidR="009F6CC0" w:rsidRPr="00834519" w:rsidRDefault="009F6CC0" w:rsidP="009F6CC0">
      <w:pPr>
        <w:rPr>
          <w:spacing w:val="-4"/>
          <w:lang w:eastAsia="zh-CN"/>
        </w:rPr>
      </w:pPr>
      <w:r>
        <w:rPr>
          <w:rFonts w:hint="eastAsia"/>
          <w:lang w:eastAsia="zh-CN"/>
        </w:rPr>
        <w:t>4</w:t>
      </w:r>
      <w:r w:rsidRPr="00E04A5F">
        <w:rPr>
          <w:rFonts w:hint="eastAsia"/>
          <w:lang w:eastAsia="zh-CN"/>
        </w:rPr>
        <w:tab/>
      </w:r>
      <w:r>
        <w:rPr>
          <w:rFonts w:hint="eastAsia"/>
          <w:lang w:eastAsia="zh-CN"/>
        </w:rPr>
        <w:t>电信标准化局</w:t>
      </w:r>
      <w:r w:rsidRPr="00E04A5F">
        <w:rPr>
          <w:rFonts w:hint="eastAsia"/>
          <w:lang w:eastAsia="zh-CN"/>
        </w:rPr>
        <w:t>主任在第</w:t>
      </w:r>
      <w:r w:rsidRPr="00E04A5F">
        <w:rPr>
          <w:rFonts w:hint="eastAsia"/>
          <w:lang w:eastAsia="zh-CN"/>
        </w:rPr>
        <w:t>2</w:t>
      </w:r>
      <w:r w:rsidRPr="00E04A5F">
        <w:rPr>
          <w:rFonts w:hint="eastAsia"/>
          <w:lang w:eastAsia="zh-CN"/>
        </w:rPr>
        <w:t>研究组根据上</w:t>
      </w:r>
      <w:r>
        <w:rPr>
          <w:rFonts w:hint="eastAsia"/>
          <w:lang w:eastAsia="zh-CN"/>
        </w:rPr>
        <w:t>述</w:t>
      </w:r>
      <w:r w:rsidRPr="00E04A5F">
        <w:rPr>
          <w:rFonts w:hint="eastAsia"/>
          <w:lang w:eastAsia="zh-CN"/>
        </w:rPr>
        <w:t>“</w:t>
      </w:r>
      <w:r w:rsidRPr="00D00EC6">
        <w:rPr>
          <w:rFonts w:ascii="STKaiti" w:eastAsia="STKaiti" w:hAnsi="STKaiti" w:hint="eastAsia"/>
          <w:lang w:eastAsia="zh-CN"/>
        </w:rPr>
        <w:t>做出决议</w:t>
      </w:r>
      <w:r w:rsidRPr="00E04A5F">
        <w:rPr>
          <w:rFonts w:hint="eastAsia"/>
          <w:lang w:eastAsia="zh-CN"/>
        </w:rPr>
        <w:t>，</w:t>
      </w:r>
      <w:r w:rsidRPr="00D00EC6">
        <w:rPr>
          <w:rFonts w:ascii="STKaiti" w:eastAsia="STKaiti" w:hAnsi="STKaiti" w:hint="eastAsia"/>
          <w:lang w:eastAsia="zh-CN"/>
        </w:rPr>
        <w:t>责成</w:t>
      </w:r>
      <w:r w:rsidRPr="00E04A5F">
        <w:rPr>
          <w:rFonts w:hint="eastAsia"/>
          <w:lang w:eastAsia="zh-CN"/>
        </w:rPr>
        <w:t>2</w:t>
      </w:r>
      <w:r>
        <w:rPr>
          <w:rFonts w:hint="eastAsia"/>
          <w:lang w:eastAsia="zh-CN"/>
        </w:rPr>
        <w:t>和</w:t>
      </w:r>
      <w:r>
        <w:rPr>
          <w:rFonts w:hint="eastAsia"/>
          <w:lang w:eastAsia="zh-CN"/>
        </w:rPr>
        <w:t>3</w:t>
      </w:r>
      <w:r w:rsidRPr="00E04A5F">
        <w:rPr>
          <w:rFonts w:hint="eastAsia"/>
          <w:lang w:eastAsia="zh-CN"/>
        </w:rPr>
        <w:t>”</w:t>
      </w:r>
      <w:r w:rsidRPr="00834519">
        <w:rPr>
          <w:rFonts w:hint="eastAsia"/>
          <w:spacing w:val="-4"/>
          <w:lang w:eastAsia="zh-CN"/>
        </w:rPr>
        <w:t>部分的要求，与其他相关研究组联络提出信息、建议和指导意见后，采取适当措施和行动；</w:t>
      </w:r>
    </w:p>
    <w:p w:rsidR="009F6CC0" w:rsidRDefault="009F6CC0" w:rsidP="009F6CC0">
      <w:pPr>
        <w:rPr>
          <w:spacing w:val="-4"/>
          <w:lang w:eastAsia="zh-CN"/>
        </w:rPr>
      </w:pPr>
      <w:r w:rsidRPr="00E04A5F">
        <w:rPr>
          <w:rFonts w:hint="eastAsia"/>
          <w:lang w:eastAsia="zh-CN"/>
        </w:rPr>
        <w:t>5</w:t>
      </w:r>
      <w:r w:rsidRPr="00E04A5F">
        <w:rPr>
          <w:rFonts w:hint="eastAsia"/>
          <w:lang w:eastAsia="zh-CN"/>
        </w:rPr>
        <w:tab/>
      </w:r>
      <w:r w:rsidRPr="00E04A5F">
        <w:rPr>
          <w:rFonts w:hint="eastAsia"/>
          <w:lang w:eastAsia="zh-CN"/>
        </w:rPr>
        <w:t>第</w:t>
      </w:r>
      <w:r w:rsidRPr="00E04A5F">
        <w:rPr>
          <w:rFonts w:hint="eastAsia"/>
          <w:lang w:eastAsia="zh-CN"/>
        </w:rPr>
        <w:t>2</w:t>
      </w:r>
      <w:r w:rsidRPr="00E04A5F">
        <w:rPr>
          <w:rFonts w:hint="eastAsia"/>
          <w:lang w:eastAsia="zh-CN"/>
        </w:rPr>
        <w:t>研究组应</w:t>
      </w:r>
      <w:r>
        <w:rPr>
          <w:rFonts w:hint="eastAsia"/>
          <w:lang w:eastAsia="zh-CN"/>
        </w:rPr>
        <w:t>继续</w:t>
      </w:r>
      <w:r w:rsidRPr="00E04A5F">
        <w:rPr>
          <w:rFonts w:hint="eastAsia"/>
          <w:lang w:eastAsia="zh-CN"/>
        </w:rPr>
        <w:t>研究，采取必要</w:t>
      </w:r>
      <w:r>
        <w:rPr>
          <w:rFonts w:hint="eastAsia"/>
          <w:lang w:eastAsia="zh-CN"/>
        </w:rPr>
        <w:t>行动</w:t>
      </w:r>
      <w:r w:rsidRPr="00E04A5F">
        <w:rPr>
          <w:rFonts w:hint="eastAsia"/>
          <w:lang w:eastAsia="zh-CN"/>
        </w:rPr>
        <w:t>，</w:t>
      </w:r>
      <w:r w:rsidRPr="006D0099">
        <w:rPr>
          <w:rFonts w:asciiTheme="majorEastAsia" w:eastAsiaTheme="majorEastAsia" w:hAnsiTheme="majorEastAsia" w:hint="eastAsia"/>
          <w:lang w:eastAsia="zh-CN"/>
        </w:rPr>
        <w:t>以便根据</w:t>
      </w:r>
      <w:r w:rsidRPr="00B92425">
        <w:rPr>
          <w:rFonts w:asciiTheme="majorBidi" w:eastAsiaTheme="majorEastAsia" w:hAnsiTheme="majorBidi" w:cstheme="majorBidi"/>
          <w:lang w:eastAsia="zh-CN"/>
        </w:rPr>
        <w:t>ITU-T E.164</w:t>
      </w:r>
      <w:r w:rsidRPr="006D0099">
        <w:rPr>
          <w:rFonts w:asciiTheme="majorEastAsia" w:eastAsiaTheme="majorEastAsia" w:hAnsiTheme="majorEastAsia" w:hint="eastAsia"/>
          <w:lang w:eastAsia="zh-CN"/>
        </w:rPr>
        <w:t>建议书及其他相关建议书和程序</w:t>
      </w:r>
      <w:r w:rsidRPr="00E04A5F">
        <w:rPr>
          <w:rFonts w:hint="eastAsia"/>
          <w:lang w:eastAsia="zh-CN"/>
        </w:rPr>
        <w:t>，确保国际电联各成员国在国家</w:t>
      </w:r>
      <w:r>
        <w:rPr>
          <w:rFonts w:hint="eastAsia"/>
          <w:lang w:eastAsia="zh-CN"/>
        </w:rPr>
        <w:t>代码</w:t>
      </w:r>
      <w:r>
        <w:rPr>
          <w:rFonts w:hint="eastAsia"/>
          <w:lang w:eastAsia="zh-CN"/>
        </w:rPr>
        <w:t>NNAI</w:t>
      </w:r>
      <w:r w:rsidRPr="00E04A5F">
        <w:rPr>
          <w:rFonts w:hint="eastAsia"/>
          <w:lang w:eastAsia="zh-CN"/>
        </w:rPr>
        <w:t>规划</w:t>
      </w:r>
      <w:r>
        <w:rPr>
          <w:rFonts w:hint="eastAsia"/>
          <w:lang w:eastAsia="zh-CN"/>
        </w:rPr>
        <w:t>（包括</w:t>
      </w:r>
      <w:r>
        <w:rPr>
          <w:rFonts w:hint="eastAsia"/>
          <w:lang w:eastAsia="zh-CN"/>
        </w:rPr>
        <w:t>ENUM</w:t>
      </w:r>
      <w:r>
        <w:rPr>
          <w:rFonts w:hint="eastAsia"/>
          <w:lang w:eastAsia="zh-CN"/>
        </w:rPr>
        <w:t>）</w:t>
      </w:r>
      <w:r w:rsidRPr="00E04A5F">
        <w:rPr>
          <w:rFonts w:hint="eastAsia"/>
          <w:lang w:eastAsia="zh-CN"/>
        </w:rPr>
        <w:t>方面的主权得</w:t>
      </w:r>
      <w:r>
        <w:rPr>
          <w:rFonts w:hint="eastAsia"/>
          <w:lang w:eastAsia="zh-CN"/>
        </w:rPr>
        <w:t>到充分的维护；</w:t>
      </w:r>
      <w:r w:rsidRPr="00834519">
        <w:rPr>
          <w:rFonts w:hint="eastAsia"/>
          <w:spacing w:val="-4"/>
          <w:lang w:eastAsia="zh-CN"/>
        </w:rPr>
        <w:t>这须包括解决和打击滥用</w:t>
      </w:r>
      <w:r>
        <w:rPr>
          <w:rFonts w:hint="eastAsia"/>
          <w:spacing w:val="-4"/>
          <w:lang w:eastAsia="zh-CN"/>
        </w:rPr>
        <w:t>国际电信</w:t>
      </w:r>
      <w:r w:rsidRPr="00834519">
        <w:rPr>
          <w:rFonts w:hint="eastAsia"/>
          <w:spacing w:val="-4"/>
          <w:lang w:eastAsia="zh-CN"/>
        </w:rPr>
        <w:t>NNAI</w:t>
      </w:r>
      <w:r w:rsidRPr="00834519">
        <w:rPr>
          <w:rFonts w:hint="eastAsia"/>
          <w:spacing w:val="-4"/>
          <w:lang w:eastAsia="zh-CN"/>
        </w:rPr>
        <w:t>资源的方法和手段。</w:t>
      </w:r>
    </w:p>
    <w:p w:rsidR="007D1A53" w:rsidRDefault="007D1A53" w:rsidP="009F6CC0">
      <w:pPr>
        <w:rPr>
          <w:spacing w:val="-4"/>
          <w:lang w:eastAsia="zh-CN"/>
        </w:rPr>
      </w:pPr>
    </w:p>
    <w:p w:rsidR="007D1A53" w:rsidRDefault="007D1A53" w:rsidP="009F6CC0">
      <w:pPr>
        <w:rPr>
          <w:lang w:eastAsia="zh-CN"/>
        </w:rPr>
      </w:pPr>
    </w:p>
    <w:p w:rsidR="007D1A53" w:rsidRDefault="007D1A53" w:rsidP="009F6CC0">
      <w:pPr>
        <w:pStyle w:val="Reasons"/>
        <w:rPr>
          <w:lang w:eastAsia="zh-CN"/>
        </w:rPr>
        <w:sectPr w:rsidR="007D1A53" w:rsidSect="003C7D74">
          <w:footerReference w:type="even" r:id="rId49"/>
          <w:footerReference w:type="default" r:id="rId50"/>
          <w:pgSz w:w="11907" w:h="16840" w:code="9"/>
          <w:pgMar w:top="1134" w:right="1134" w:bottom="1134" w:left="1134" w:header="567" w:footer="567" w:gutter="0"/>
          <w:paperSrc w:first="15" w:other="15"/>
          <w:cols w:space="720"/>
          <w:vAlign w:val="both"/>
          <w:docGrid w:linePitch="326"/>
        </w:sectPr>
      </w:pPr>
    </w:p>
    <w:p w:rsidR="009F6CC0" w:rsidRPr="00DA252E" w:rsidRDefault="007E55D7" w:rsidP="009F6CC0">
      <w:pPr>
        <w:pStyle w:val="ResNo"/>
        <w:rPr>
          <w:b/>
          <w:bCs/>
          <w:lang w:eastAsia="zh-CN"/>
        </w:rPr>
      </w:pPr>
      <w:bookmarkStart w:id="72" w:name="_Toc348252435"/>
      <w:bookmarkStart w:id="73" w:name="_Toc477941707"/>
      <w:bookmarkStart w:id="74" w:name="_Toc478043534"/>
      <w:bookmarkStart w:id="75" w:name="_Toc478044961"/>
      <w:r w:rsidRPr="0038451B">
        <w:rPr>
          <w:rStyle w:val="href"/>
          <w:rFonts w:hint="eastAsia"/>
        </w:rPr>
        <w:t>第</w:t>
      </w:r>
      <w:r w:rsidRPr="0038451B">
        <w:rPr>
          <w:rStyle w:val="href"/>
          <w:rFonts w:hint="eastAsia"/>
        </w:rPr>
        <w:t>22</w:t>
      </w:r>
      <w:r w:rsidRPr="0038451B">
        <w:rPr>
          <w:rStyle w:val="href"/>
          <w:rFonts w:hint="eastAsia"/>
        </w:rPr>
        <w:t>号决议</w:t>
      </w:r>
      <w:r w:rsidR="009F6CC0" w:rsidRPr="00BB7515">
        <w:rPr>
          <w:rFonts w:ascii="SimSun" w:hAnsi="SimSun" w:cs="SimSun" w:hint="eastAsia"/>
          <w:lang w:eastAsia="zh-CN"/>
        </w:rPr>
        <w:t>（</w:t>
      </w:r>
      <w:r w:rsidR="009F6CC0" w:rsidRPr="00BB7515">
        <w:rPr>
          <w:rFonts w:eastAsia="Times New Roman" w:hAnsi="Times New Roman Bold"/>
          <w:lang w:eastAsia="zh-CN"/>
        </w:rPr>
        <w:t>2016</w:t>
      </w:r>
      <w:r w:rsidR="009F6CC0" w:rsidRPr="00BB7515">
        <w:rPr>
          <w:rFonts w:ascii="SimSun" w:hAnsi="SimSun" w:cs="SimSun" w:hint="eastAsia"/>
          <w:lang w:eastAsia="zh-CN"/>
        </w:rPr>
        <w:t>年</w:t>
      </w:r>
      <w:r w:rsidR="009F6CC0">
        <w:rPr>
          <w:rFonts w:ascii="SimSun" w:hAnsi="SimSun" w:cs="SimSun" w:hint="eastAsia"/>
          <w:lang w:eastAsia="zh-CN"/>
        </w:rPr>
        <w:t>，</w:t>
      </w:r>
      <w:r w:rsidR="009F6CC0" w:rsidRPr="00BB7515">
        <w:rPr>
          <w:rFonts w:ascii="SimSun" w:hAnsi="SimSun" w:cs="SimSun" w:hint="eastAsia"/>
          <w:lang w:eastAsia="zh-CN"/>
        </w:rPr>
        <w:t>哈马马特，修订版）</w:t>
      </w:r>
      <w:bookmarkEnd w:id="72"/>
      <w:bookmarkEnd w:id="73"/>
      <w:bookmarkEnd w:id="74"/>
      <w:bookmarkEnd w:id="75"/>
    </w:p>
    <w:p w:rsidR="009F6CC0" w:rsidRPr="0038451B" w:rsidRDefault="009F6CC0" w:rsidP="00E237E0">
      <w:pPr>
        <w:pStyle w:val="Restitle"/>
        <w:rPr>
          <w:lang w:eastAsia="zh-CN"/>
        </w:rPr>
      </w:pPr>
      <w:bookmarkStart w:id="76" w:name="_Toc219521700"/>
      <w:bookmarkStart w:id="77" w:name="_Toc348252436"/>
      <w:bookmarkStart w:id="78" w:name="_Toc478043535"/>
      <w:bookmarkStart w:id="79" w:name="_Toc478044962"/>
      <w:r w:rsidRPr="0038451B">
        <w:rPr>
          <w:lang w:eastAsia="zh-CN"/>
        </w:rPr>
        <w:t>授权</w:t>
      </w:r>
      <w:r w:rsidRPr="0038451B">
        <w:rPr>
          <w:rFonts w:hint="eastAsia"/>
          <w:lang w:eastAsia="zh-CN"/>
        </w:rPr>
        <w:t>电信标准化顾问组</w:t>
      </w:r>
      <w:r w:rsidRPr="0038451B">
        <w:rPr>
          <w:lang w:eastAsia="zh-CN"/>
        </w:rPr>
        <w:t>在两</w:t>
      </w:r>
      <w:r w:rsidRPr="0038451B">
        <w:rPr>
          <w:rFonts w:hint="eastAsia"/>
          <w:lang w:eastAsia="zh-CN"/>
        </w:rPr>
        <w:t>届世界电信标准化</w:t>
      </w:r>
      <w:r w:rsidR="00E237E0">
        <w:rPr>
          <w:lang w:eastAsia="zh-CN"/>
        </w:rPr>
        <w:br/>
      </w:r>
      <w:r w:rsidRPr="0038451B">
        <w:rPr>
          <w:rFonts w:hint="eastAsia"/>
          <w:lang w:eastAsia="zh-CN"/>
        </w:rPr>
        <w:t>全会</w:t>
      </w:r>
      <w:r w:rsidRPr="0038451B">
        <w:rPr>
          <w:lang w:eastAsia="zh-CN"/>
        </w:rPr>
        <w:t>之间开展工作</w:t>
      </w:r>
      <w:bookmarkEnd w:id="76"/>
      <w:bookmarkEnd w:id="77"/>
      <w:bookmarkEnd w:id="78"/>
      <w:bookmarkEnd w:id="79"/>
    </w:p>
    <w:p w:rsidR="009F6CC0" w:rsidRPr="00D7688D" w:rsidRDefault="009F6CC0" w:rsidP="009F6CC0">
      <w:pPr>
        <w:pStyle w:val="Resref"/>
        <w:rPr>
          <w:iCs/>
          <w:lang w:eastAsia="zh-CN"/>
        </w:rPr>
      </w:pPr>
      <w:r w:rsidRPr="00D7688D">
        <w:rPr>
          <w:iCs/>
          <w:lang w:eastAsia="zh-CN"/>
        </w:rPr>
        <w:t>（</w:t>
      </w:r>
      <w:r w:rsidRPr="00D7688D">
        <w:rPr>
          <w:iCs/>
          <w:lang w:eastAsia="zh-CN"/>
        </w:rPr>
        <w:t>1996</w:t>
      </w:r>
      <w:r w:rsidRPr="00D7688D">
        <w:rPr>
          <w:iCs/>
          <w:lang w:eastAsia="zh-CN"/>
        </w:rPr>
        <w:t>年，日内瓦；</w:t>
      </w:r>
      <w:r w:rsidRPr="00D7688D">
        <w:rPr>
          <w:iCs/>
          <w:lang w:eastAsia="zh-CN"/>
        </w:rPr>
        <w:t>2000</w:t>
      </w:r>
      <w:r w:rsidRPr="00D7688D">
        <w:rPr>
          <w:iCs/>
          <w:lang w:eastAsia="zh-CN"/>
        </w:rPr>
        <w:t>年，蒙特利尔；</w:t>
      </w:r>
      <w:r w:rsidRPr="00D7688D">
        <w:rPr>
          <w:iCs/>
          <w:lang w:eastAsia="zh-CN"/>
        </w:rPr>
        <w:t>2004</w:t>
      </w:r>
      <w:r w:rsidRPr="00D7688D">
        <w:rPr>
          <w:iCs/>
          <w:lang w:eastAsia="zh-CN"/>
        </w:rPr>
        <w:t>年，弗洛里亚诺波利斯；</w:t>
      </w:r>
      <w:r>
        <w:rPr>
          <w:rFonts w:hint="eastAsia"/>
          <w:iCs/>
          <w:lang w:eastAsia="zh-CN"/>
        </w:rPr>
        <w:br/>
      </w:r>
      <w:r w:rsidRPr="00D7688D">
        <w:rPr>
          <w:iCs/>
          <w:lang w:eastAsia="zh-CN"/>
        </w:rPr>
        <w:t>2008</w:t>
      </w:r>
      <w:r w:rsidRPr="00D7688D">
        <w:rPr>
          <w:iCs/>
          <w:lang w:eastAsia="zh-CN"/>
        </w:rPr>
        <w:t>年，约翰内斯堡</w:t>
      </w:r>
      <w:r>
        <w:rPr>
          <w:rFonts w:hint="eastAsia"/>
          <w:iCs/>
          <w:lang w:eastAsia="zh-CN"/>
        </w:rPr>
        <w:t>；</w:t>
      </w:r>
      <w:r>
        <w:rPr>
          <w:rFonts w:hint="eastAsia"/>
          <w:iCs/>
          <w:lang w:eastAsia="zh-CN"/>
        </w:rPr>
        <w:t>2012</w:t>
      </w:r>
      <w:r>
        <w:rPr>
          <w:rFonts w:hint="eastAsia"/>
          <w:iCs/>
          <w:lang w:eastAsia="zh-CN"/>
        </w:rPr>
        <w:t>年，迪拜；</w:t>
      </w:r>
      <w:r>
        <w:rPr>
          <w:iCs/>
          <w:lang w:eastAsia="zh-CN"/>
        </w:rPr>
        <w:t>2016</w:t>
      </w:r>
      <w:r>
        <w:rPr>
          <w:iCs/>
          <w:lang w:eastAsia="zh-CN"/>
        </w:rPr>
        <w:t>年，哈马马特</w:t>
      </w:r>
      <w:r w:rsidRPr="00D7688D">
        <w:rPr>
          <w:iCs/>
          <w:lang w:eastAsia="zh-CN"/>
        </w:rPr>
        <w:t>）</w:t>
      </w:r>
    </w:p>
    <w:p w:rsidR="009F6CC0" w:rsidRPr="00E04A5F" w:rsidRDefault="009F6CC0" w:rsidP="009F6CC0">
      <w:pPr>
        <w:pStyle w:val="Normalaftertitle"/>
        <w:rPr>
          <w:lang w:eastAsia="zh-CN"/>
        </w:rPr>
      </w:pPr>
      <w:r w:rsidRPr="00E04A5F">
        <w:rPr>
          <w:rFonts w:hint="eastAsia"/>
          <w:lang w:eastAsia="zh-CN"/>
        </w:rPr>
        <w:t>世界电信标准化全会（</w:t>
      </w:r>
      <w:r>
        <w:rPr>
          <w:lang w:eastAsia="zh-CN"/>
        </w:rPr>
        <w:t>2016</w:t>
      </w:r>
      <w:r>
        <w:rPr>
          <w:lang w:eastAsia="zh-CN"/>
        </w:rPr>
        <w:t>年，哈马马特</w:t>
      </w:r>
      <w:r w:rsidRPr="00E04A5F">
        <w:rPr>
          <w:rFonts w:hint="eastAsia"/>
          <w:lang w:eastAsia="zh-CN"/>
        </w:rPr>
        <w:t>），</w:t>
      </w:r>
    </w:p>
    <w:p w:rsidR="009F6CC0" w:rsidRPr="00574AC5" w:rsidRDefault="009F6CC0" w:rsidP="009F6CC0">
      <w:pPr>
        <w:pStyle w:val="Call"/>
        <w:rPr>
          <w:lang w:eastAsia="zh-CN"/>
        </w:rPr>
      </w:pPr>
      <w:r w:rsidRPr="00574AC5">
        <w:rPr>
          <w:rFonts w:hint="eastAsia"/>
          <w:lang w:eastAsia="zh-CN"/>
        </w:rPr>
        <w:t>考虑到</w:t>
      </w:r>
    </w:p>
    <w:p w:rsidR="009F6CC0" w:rsidRPr="00E04A5F" w:rsidRDefault="009F6CC0" w:rsidP="009F6CC0">
      <w:pPr>
        <w:rPr>
          <w:lang w:eastAsia="zh-CN"/>
        </w:rPr>
      </w:pPr>
      <w:r w:rsidRPr="00D7688D">
        <w:rPr>
          <w:i/>
          <w:iCs/>
          <w:lang w:eastAsia="zh-CN"/>
        </w:rPr>
        <w:t>a)</w:t>
      </w:r>
      <w:r w:rsidRPr="00E04A5F">
        <w:rPr>
          <w:lang w:eastAsia="zh-CN"/>
        </w:rPr>
        <w:tab/>
      </w:r>
      <w:r w:rsidRPr="00E04A5F">
        <w:rPr>
          <w:lang w:eastAsia="zh-CN"/>
        </w:rPr>
        <w:t>根据国际电联《公约》第</w:t>
      </w:r>
      <w:r w:rsidRPr="00E04A5F">
        <w:rPr>
          <w:lang w:eastAsia="zh-CN"/>
        </w:rPr>
        <w:t>14A</w:t>
      </w:r>
      <w:r w:rsidRPr="00E04A5F">
        <w:rPr>
          <w:lang w:eastAsia="zh-CN"/>
        </w:rPr>
        <w:t>条的规定，电信标准化顾问组（</w:t>
      </w:r>
      <w:r w:rsidRPr="00E04A5F">
        <w:rPr>
          <w:lang w:eastAsia="zh-CN"/>
        </w:rPr>
        <w:t>TSAG</w:t>
      </w:r>
      <w:r w:rsidRPr="00E04A5F">
        <w:rPr>
          <w:lang w:eastAsia="zh-CN"/>
        </w:rPr>
        <w:t>）应为</w:t>
      </w:r>
      <w:r w:rsidRPr="00E04A5F">
        <w:rPr>
          <w:rFonts w:hint="eastAsia"/>
          <w:lang w:eastAsia="zh-CN"/>
        </w:rPr>
        <w:t>各</w:t>
      </w:r>
      <w:r w:rsidRPr="00E04A5F">
        <w:rPr>
          <w:lang w:eastAsia="zh-CN"/>
        </w:rPr>
        <w:t>研究组的工作提出指导原则</w:t>
      </w:r>
      <w:r w:rsidRPr="00E04A5F">
        <w:rPr>
          <w:rFonts w:hint="eastAsia"/>
          <w:lang w:eastAsia="zh-CN"/>
        </w:rPr>
        <w:t>，</w:t>
      </w:r>
      <w:r w:rsidRPr="00E04A5F">
        <w:rPr>
          <w:lang w:eastAsia="zh-CN"/>
        </w:rPr>
        <w:t>并为促进与其他标准组织的协调和合作提</w:t>
      </w:r>
      <w:r w:rsidRPr="00E04A5F">
        <w:rPr>
          <w:rFonts w:hint="eastAsia"/>
          <w:lang w:eastAsia="zh-CN"/>
        </w:rPr>
        <w:t>议</w:t>
      </w:r>
      <w:r w:rsidRPr="00E04A5F">
        <w:rPr>
          <w:lang w:eastAsia="zh-CN"/>
        </w:rPr>
        <w:t>措施；</w:t>
      </w:r>
    </w:p>
    <w:p w:rsidR="009F6CC0" w:rsidRPr="00E04A5F" w:rsidRDefault="009F6CC0" w:rsidP="009F6CC0">
      <w:pPr>
        <w:rPr>
          <w:lang w:eastAsia="zh-CN"/>
        </w:rPr>
      </w:pPr>
      <w:r w:rsidRPr="00D7688D">
        <w:rPr>
          <w:i/>
          <w:iCs/>
          <w:lang w:eastAsia="zh-CN"/>
        </w:rPr>
        <w:t>b)</w:t>
      </w:r>
      <w:r w:rsidRPr="00E04A5F">
        <w:rPr>
          <w:lang w:eastAsia="zh-CN"/>
        </w:rPr>
        <w:tab/>
      </w:r>
      <w:r w:rsidRPr="004314A4">
        <w:rPr>
          <w:spacing w:val="-8"/>
          <w:lang w:eastAsia="zh-CN"/>
        </w:rPr>
        <w:t>电信环境和电信界的行业集团的急剧变化，要求国际电联电信标准化部门（</w:t>
      </w:r>
      <w:r w:rsidRPr="004314A4">
        <w:rPr>
          <w:spacing w:val="-8"/>
          <w:lang w:eastAsia="zh-CN"/>
        </w:rPr>
        <w:t>ITU-T</w:t>
      </w:r>
      <w:r w:rsidRPr="004314A4">
        <w:rPr>
          <w:spacing w:val="-8"/>
          <w:lang w:eastAsia="zh-CN"/>
        </w:rPr>
        <w:t>）</w:t>
      </w:r>
      <w:r>
        <w:rPr>
          <w:rFonts w:hint="eastAsia"/>
          <w:spacing w:val="-8"/>
          <w:lang w:eastAsia="zh-CN"/>
        </w:rPr>
        <w:t>根据《公约》第</w:t>
      </w:r>
      <w:r>
        <w:rPr>
          <w:rFonts w:hint="eastAsia"/>
          <w:spacing w:val="-8"/>
          <w:lang w:eastAsia="zh-CN"/>
        </w:rPr>
        <w:t>197C</w:t>
      </w:r>
      <w:r>
        <w:rPr>
          <w:rFonts w:hint="eastAsia"/>
          <w:spacing w:val="-8"/>
          <w:lang w:eastAsia="zh-CN"/>
        </w:rPr>
        <w:t>款的规定，</w:t>
      </w:r>
      <w:r w:rsidRPr="00E04A5F">
        <w:rPr>
          <w:lang w:eastAsia="zh-CN"/>
        </w:rPr>
        <w:t>在两</w:t>
      </w:r>
      <w:r w:rsidRPr="00E04A5F">
        <w:rPr>
          <w:rFonts w:hint="eastAsia"/>
          <w:lang w:eastAsia="zh-CN"/>
        </w:rPr>
        <w:t>届</w:t>
      </w:r>
      <w:r w:rsidRPr="00E04A5F">
        <w:rPr>
          <w:lang w:eastAsia="zh-CN"/>
        </w:rPr>
        <w:t>世界电信标准化全会（</w:t>
      </w:r>
      <w:r w:rsidRPr="00E04A5F">
        <w:rPr>
          <w:lang w:eastAsia="zh-CN"/>
        </w:rPr>
        <w:t>WTSA</w:t>
      </w:r>
      <w:r w:rsidRPr="00E04A5F">
        <w:rPr>
          <w:lang w:eastAsia="zh-CN"/>
        </w:rPr>
        <w:t>）之间</w:t>
      </w:r>
      <w:r>
        <w:rPr>
          <w:rFonts w:hint="eastAsia"/>
          <w:lang w:eastAsia="zh-CN"/>
        </w:rPr>
        <w:t>较</w:t>
      </w:r>
      <w:r w:rsidRPr="00E04A5F">
        <w:rPr>
          <w:lang w:eastAsia="zh-CN"/>
        </w:rPr>
        <w:t>短的时间</w:t>
      </w:r>
      <w:r w:rsidRPr="00E04A5F">
        <w:rPr>
          <w:rFonts w:hint="eastAsia"/>
          <w:lang w:eastAsia="zh-CN"/>
        </w:rPr>
        <w:t>段内就</w:t>
      </w:r>
      <w:r w:rsidRPr="00E04A5F">
        <w:rPr>
          <w:lang w:eastAsia="zh-CN"/>
        </w:rPr>
        <w:t>诸如工作</w:t>
      </w:r>
      <w:r w:rsidRPr="00E04A5F">
        <w:rPr>
          <w:rFonts w:hint="eastAsia"/>
          <w:lang w:eastAsia="zh-CN"/>
        </w:rPr>
        <w:t>重点</w:t>
      </w:r>
      <w:r w:rsidRPr="00E04A5F">
        <w:rPr>
          <w:lang w:eastAsia="zh-CN"/>
        </w:rPr>
        <w:t>、研究组结构和会议安排</w:t>
      </w:r>
      <w:r w:rsidRPr="00E04A5F">
        <w:rPr>
          <w:rFonts w:hint="eastAsia"/>
          <w:lang w:eastAsia="zh-CN"/>
        </w:rPr>
        <w:t>等事宜</w:t>
      </w:r>
      <w:r w:rsidRPr="00E04A5F">
        <w:rPr>
          <w:lang w:eastAsia="zh-CN"/>
        </w:rPr>
        <w:t>做出决定，</w:t>
      </w:r>
      <w:r w:rsidRPr="00E04A5F">
        <w:rPr>
          <w:rFonts w:hint="eastAsia"/>
          <w:lang w:eastAsia="zh-CN"/>
        </w:rPr>
        <w:t>以</w:t>
      </w:r>
      <w:r w:rsidRPr="00E04A5F">
        <w:rPr>
          <w:lang w:eastAsia="zh-CN"/>
        </w:rPr>
        <w:t>保持其</w:t>
      </w:r>
      <w:r w:rsidRPr="00E04A5F">
        <w:rPr>
          <w:rFonts w:hint="eastAsia"/>
          <w:lang w:eastAsia="zh-CN"/>
        </w:rPr>
        <w:t>相关性</w:t>
      </w:r>
      <w:r w:rsidRPr="00E04A5F">
        <w:rPr>
          <w:lang w:eastAsia="zh-CN"/>
        </w:rPr>
        <w:t>和响应能力；</w:t>
      </w:r>
    </w:p>
    <w:p w:rsidR="009F6CC0" w:rsidRPr="00E04A5F" w:rsidRDefault="009F6CC0" w:rsidP="009F6CC0">
      <w:pPr>
        <w:rPr>
          <w:lang w:eastAsia="zh-CN"/>
        </w:rPr>
      </w:pPr>
      <w:r>
        <w:rPr>
          <w:rFonts w:hint="eastAsia"/>
          <w:i/>
          <w:iCs/>
          <w:lang w:eastAsia="zh-CN"/>
        </w:rPr>
        <w:t>c</w:t>
      </w:r>
      <w:r w:rsidRPr="00D7688D">
        <w:rPr>
          <w:i/>
          <w:iCs/>
          <w:lang w:eastAsia="zh-CN"/>
        </w:rPr>
        <w:t>)</w:t>
      </w:r>
      <w:r w:rsidRPr="00E04A5F">
        <w:rPr>
          <w:lang w:eastAsia="zh-CN"/>
        </w:rPr>
        <w:tab/>
      </w:r>
      <w:r w:rsidRPr="00E04A5F">
        <w:rPr>
          <w:lang w:eastAsia="zh-CN"/>
        </w:rPr>
        <w:t>全权代表大会第</w:t>
      </w:r>
      <w:r w:rsidRPr="00E04A5F">
        <w:rPr>
          <w:lang w:eastAsia="zh-CN"/>
        </w:rPr>
        <w:t>122</w:t>
      </w:r>
      <w:r w:rsidRPr="00E04A5F">
        <w:rPr>
          <w:lang w:eastAsia="zh-CN"/>
        </w:rPr>
        <w:t>号决议（</w:t>
      </w:r>
      <w:r>
        <w:rPr>
          <w:rFonts w:hint="eastAsia"/>
          <w:lang w:eastAsia="zh-CN"/>
        </w:rPr>
        <w:t>2010</w:t>
      </w:r>
      <w:r>
        <w:rPr>
          <w:rFonts w:hint="eastAsia"/>
          <w:lang w:eastAsia="zh-CN"/>
        </w:rPr>
        <w:t>年，瓜达拉哈拉</w:t>
      </w:r>
      <w:r w:rsidRPr="00E04A5F">
        <w:rPr>
          <w:rFonts w:hint="eastAsia"/>
          <w:lang w:eastAsia="zh-CN"/>
        </w:rPr>
        <w:t>，修订版</w:t>
      </w:r>
      <w:r w:rsidRPr="00E04A5F">
        <w:rPr>
          <w:lang w:eastAsia="zh-CN"/>
        </w:rPr>
        <w:t>）做出决议，</w:t>
      </w:r>
      <w:r>
        <w:rPr>
          <w:lang w:eastAsia="zh-CN"/>
        </w:rPr>
        <w:t>世界电信标准化全会</w:t>
      </w:r>
      <w:r w:rsidRPr="00E04A5F">
        <w:rPr>
          <w:rFonts w:hint="eastAsia"/>
          <w:lang w:eastAsia="zh-CN"/>
        </w:rPr>
        <w:t>须</w:t>
      </w:r>
      <w:r w:rsidRPr="00E04A5F">
        <w:rPr>
          <w:lang w:eastAsia="zh-CN"/>
        </w:rPr>
        <w:t>继续根据其职责并视可用的财务资源，</w:t>
      </w:r>
      <w:r w:rsidRPr="00E04A5F">
        <w:rPr>
          <w:rFonts w:hint="eastAsia"/>
          <w:lang w:eastAsia="zh-CN"/>
        </w:rPr>
        <w:t>利用</w:t>
      </w:r>
      <w:r>
        <w:rPr>
          <w:rFonts w:hint="eastAsia"/>
          <w:lang w:eastAsia="zh-CN"/>
        </w:rPr>
        <w:t>诸如</w:t>
      </w:r>
      <w:r w:rsidRPr="00E04A5F">
        <w:rPr>
          <w:rFonts w:hint="eastAsia"/>
          <w:lang w:eastAsia="zh-CN"/>
        </w:rPr>
        <w:t>、</w:t>
      </w:r>
      <w:r w:rsidRPr="00E04A5F">
        <w:rPr>
          <w:lang w:eastAsia="zh-CN"/>
        </w:rPr>
        <w:t>但不</w:t>
      </w:r>
      <w:r w:rsidRPr="00E04A5F">
        <w:rPr>
          <w:rFonts w:hint="eastAsia"/>
          <w:lang w:eastAsia="zh-CN"/>
        </w:rPr>
        <w:t>局</w:t>
      </w:r>
      <w:r w:rsidRPr="00E04A5F">
        <w:rPr>
          <w:lang w:eastAsia="zh-CN"/>
        </w:rPr>
        <w:t>限于强化</w:t>
      </w:r>
      <w:r w:rsidRPr="00E04A5F">
        <w:rPr>
          <w:lang w:eastAsia="zh-CN"/>
        </w:rPr>
        <w:t>TSAG</w:t>
      </w:r>
      <w:r w:rsidRPr="00E04A5F">
        <w:rPr>
          <w:lang w:eastAsia="zh-CN"/>
        </w:rPr>
        <w:t>等手段，促进标准化行业的不断发展，并充分研究标准化方面的战略问题；</w:t>
      </w:r>
    </w:p>
    <w:p w:rsidR="009F6CC0" w:rsidRPr="00E04A5F" w:rsidRDefault="009F6CC0" w:rsidP="009F6CC0">
      <w:pPr>
        <w:rPr>
          <w:lang w:eastAsia="zh-CN"/>
        </w:rPr>
      </w:pPr>
      <w:r>
        <w:rPr>
          <w:rFonts w:hint="eastAsia"/>
          <w:i/>
          <w:iCs/>
          <w:lang w:eastAsia="zh-CN"/>
        </w:rPr>
        <w:t>d</w:t>
      </w:r>
      <w:r w:rsidRPr="00D7688D">
        <w:rPr>
          <w:i/>
          <w:iCs/>
          <w:lang w:eastAsia="zh-CN"/>
        </w:rPr>
        <w:t>)</w:t>
      </w:r>
      <w:r w:rsidRPr="00E04A5F">
        <w:rPr>
          <w:lang w:eastAsia="zh-CN"/>
        </w:rPr>
        <w:tab/>
      </w:r>
      <w:r w:rsidRPr="00E04A5F">
        <w:rPr>
          <w:lang w:eastAsia="zh-CN"/>
        </w:rPr>
        <w:t>第</w:t>
      </w:r>
      <w:r w:rsidRPr="00E04A5F">
        <w:rPr>
          <w:lang w:eastAsia="zh-CN"/>
        </w:rPr>
        <w:t>122</w:t>
      </w:r>
      <w:r w:rsidRPr="00E04A5F">
        <w:rPr>
          <w:lang w:eastAsia="zh-CN"/>
        </w:rPr>
        <w:t>号决议（</w:t>
      </w:r>
      <w:r>
        <w:rPr>
          <w:rFonts w:hint="eastAsia"/>
          <w:lang w:eastAsia="zh-CN"/>
        </w:rPr>
        <w:t>2010</w:t>
      </w:r>
      <w:r>
        <w:rPr>
          <w:rFonts w:hint="eastAsia"/>
          <w:lang w:eastAsia="zh-CN"/>
        </w:rPr>
        <w:t>年，瓜达拉哈拉</w:t>
      </w:r>
      <w:r w:rsidRPr="00E04A5F">
        <w:rPr>
          <w:rFonts w:hint="eastAsia"/>
          <w:lang w:eastAsia="zh-CN"/>
        </w:rPr>
        <w:t>，修订版</w:t>
      </w:r>
      <w:r w:rsidRPr="00E04A5F">
        <w:rPr>
          <w:lang w:eastAsia="zh-CN"/>
        </w:rPr>
        <w:t>）责成电</w:t>
      </w:r>
      <w:r w:rsidRPr="00E04A5F">
        <w:rPr>
          <w:rFonts w:hint="eastAsia"/>
          <w:lang w:eastAsia="zh-CN"/>
        </w:rPr>
        <w:t>信</w:t>
      </w:r>
      <w:r w:rsidRPr="00E04A5F">
        <w:rPr>
          <w:lang w:eastAsia="zh-CN"/>
        </w:rPr>
        <w:t>标准化局</w:t>
      </w:r>
      <w:r w:rsidRPr="00E04A5F">
        <w:rPr>
          <w:rFonts w:hint="eastAsia"/>
          <w:lang w:eastAsia="zh-CN"/>
        </w:rPr>
        <w:t>（</w:t>
      </w:r>
      <w:r w:rsidRPr="00E04A5F">
        <w:rPr>
          <w:rFonts w:hint="eastAsia"/>
          <w:lang w:eastAsia="zh-CN"/>
        </w:rPr>
        <w:t>TSB</w:t>
      </w:r>
      <w:r w:rsidRPr="00E04A5F">
        <w:rPr>
          <w:lang w:eastAsia="zh-CN"/>
        </w:rPr>
        <w:t>）主任与相关机构和国际电联成员磋商</w:t>
      </w:r>
      <w:r w:rsidRPr="00E04A5F">
        <w:rPr>
          <w:rFonts w:hint="eastAsia"/>
          <w:lang w:eastAsia="zh-CN"/>
        </w:rPr>
        <w:t>，</w:t>
      </w:r>
      <w:r w:rsidRPr="00E04A5F">
        <w:rPr>
          <w:lang w:eastAsia="zh-CN"/>
        </w:rPr>
        <w:t>并酌情与国际电联无线电通信部门</w:t>
      </w:r>
      <w:r>
        <w:rPr>
          <w:rFonts w:hint="eastAsia"/>
          <w:lang w:eastAsia="zh-CN"/>
        </w:rPr>
        <w:t>（</w:t>
      </w:r>
      <w:r w:rsidRPr="00E04A5F">
        <w:rPr>
          <w:lang w:eastAsia="zh-CN"/>
        </w:rPr>
        <w:t>ITU-</w:t>
      </w:r>
      <w:r>
        <w:rPr>
          <w:lang w:eastAsia="zh-CN"/>
        </w:rPr>
        <w:t>R</w:t>
      </w:r>
      <w:r>
        <w:rPr>
          <w:rFonts w:hint="eastAsia"/>
          <w:lang w:eastAsia="zh-CN"/>
        </w:rPr>
        <w:t>）</w:t>
      </w:r>
      <w:r w:rsidRPr="00E04A5F">
        <w:rPr>
          <w:lang w:eastAsia="zh-CN"/>
        </w:rPr>
        <w:t>和国际电联电信发展部门</w:t>
      </w:r>
      <w:r>
        <w:rPr>
          <w:rFonts w:hint="eastAsia"/>
          <w:lang w:eastAsia="zh-CN"/>
        </w:rPr>
        <w:t>（</w:t>
      </w:r>
      <w:r w:rsidRPr="00E04A5F">
        <w:rPr>
          <w:lang w:eastAsia="zh-CN"/>
        </w:rPr>
        <w:t>ITU-</w:t>
      </w:r>
      <w:r>
        <w:rPr>
          <w:lang w:val="en-US" w:eastAsia="zh-CN"/>
        </w:rPr>
        <w:t>D</w:t>
      </w:r>
      <w:r>
        <w:rPr>
          <w:rFonts w:hint="eastAsia"/>
          <w:lang w:eastAsia="zh-CN"/>
        </w:rPr>
        <w:t>）</w:t>
      </w:r>
      <w:r w:rsidRPr="00E04A5F">
        <w:rPr>
          <w:rFonts w:hint="eastAsia"/>
          <w:lang w:eastAsia="zh-CN"/>
        </w:rPr>
        <w:t>进行</w:t>
      </w:r>
      <w:r w:rsidRPr="00E04A5F">
        <w:rPr>
          <w:lang w:eastAsia="zh-CN"/>
        </w:rPr>
        <w:t>协调，</w:t>
      </w:r>
      <w:r>
        <w:rPr>
          <w:rFonts w:hint="eastAsia"/>
          <w:lang w:val="en-US" w:eastAsia="zh-CN"/>
        </w:rPr>
        <w:t>继续组织全球标准化专题研讨会（</w:t>
      </w:r>
      <w:r>
        <w:rPr>
          <w:rFonts w:hint="eastAsia"/>
          <w:lang w:val="en-US" w:eastAsia="zh-CN"/>
        </w:rPr>
        <w:t>GSS</w:t>
      </w:r>
      <w:r>
        <w:rPr>
          <w:rFonts w:hint="eastAsia"/>
          <w:lang w:val="en-US" w:eastAsia="zh-CN"/>
        </w:rPr>
        <w:t>）</w:t>
      </w:r>
      <w:r w:rsidRPr="00E04A5F">
        <w:rPr>
          <w:lang w:eastAsia="zh-CN"/>
        </w:rPr>
        <w:t>；</w:t>
      </w:r>
    </w:p>
    <w:p w:rsidR="009F6CC0" w:rsidRPr="00BB7515" w:rsidRDefault="009F6CC0" w:rsidP="009F6CC0">
      <w:pPr>
        <w:rPr>
          <w:lang w:eastAsia="zh-CN"/>
        </w:rPr>
      </w:pPr>
      <w:r>
        <w:rPr>
          <w:i/>
          <w:iCs/>
          <w:lang w:eastAsia="zh-CN"/>
        </w:rPr>
        <w:t>e</w:t>
      </w:r>
      <w:r w:rsidRPr="00D7688D">
        <w:rPr>
          <w:i/>
          <w:iCs/>
          <w:lang w:eastAsia="zh-CN"/>
        </w:rPr>
        <w:t>)</w:t>
      </w:r>
      <w:r w:rsidRPr="00E04A5F">
        <w:rPr>
          <w:lang w:eastAsia="zh-CN"/>
        </w:rPr>
        <w:tab/>
      </w:r>
      <w:r>
        <w:rPr>
          <w:rFonts w:hint="eastAsia"/>
          <w:lang w:eastAsia="zh-CN"/>
        </w:rPr>
        <w:t>借</w:t>
      </w:r>
      <w:r w:rsidRPr="00E04A5F">
        <w:rPr>
          <w:rFonts w:hint="eastAsia"/>
          <w:lang w:eastAsia="zh-CN"/>
        </w:rPr>
        <w:t>本届</w:t>
      </w:r>
      <w:r w:rsidRPr="00E04A5F">
        <w:rPr>
          <w:lang w:eastAsia="zh-CN"/>
        </w:rPr>
        <w:t>全会</w:t>
      </w:r>
      <w:r w:rsidRPr="00E04A5F">
        <w:rPr>
          <w:rFonts w:hint="eastAsia"/>
          <w:lang w:eastAsia="zh-CN"/>
        </w:rPr>
        <w:t>之机</w:t>
      </w:r>
      <w:r w:rsidRPr="00E04A5F">
        <w:rPr>
          <w:lang w:eastAsia="zh-CN"/>
        </w:rPr>
        <w:t>召开</w:t>
      </w:r>
      <w:r w:rsidRPr="00E04A5F">
        <w:rPr>
          <w:rFonts w:hint="eastAsia"/>
          <w:lang w:eastAsia="zh-CN"/>
        </w:rPr>
        <w:t>了</w:t>
      </w:r>
      <w:r w:rsidRPr="00E04A5F">
        <w:rPr>
          <w:lang w:eastAsia="zh-CN"/>
        </w:rPr>
        <w:t>GSS</w:t>
      </w:r>
      <w:r w:rsidRPr="00E04A5F">
        <w:rPr>
          <w:lang w:eastAsia="zh-CN"/>
        </w:rPr>
        <w:t>，</w:t>
      </w:r>
      <w:r w:rsidRPr="00E04A5F">
        <w:rPr>
          <w:rFonts w:hint="eastAsia"/>
          <w:lang w:eastAsia="zh-CN"/>
        </w:rPr>
        <w:t>审议了缩小标准化差距</w:t>
      </w:r>
      <w:r w:rsidRPr="00E04A5F">
        <w:rPr>
          <w:lang w:eastAsia="zh-CN"/>
        </w:rPr>
        <w:t>和研究全球</w:t>
      </w:r>
      <w:r w:rsidRPr="00E04A5F">
        <w:rPr>
          <w:lang w:eastAsia="zh-CN"/>
        </w:rPr>
        <w:t>ICT</w:t>
      </w:r>
      <w:r w:rsidRPr="00E04A5F">
        <w:rPr>
          <w:lang w:eastAsia="zh-CN"/>
        </w:rPr>
        <w:t>标准挑战的问题；</w:t>
      </w:r>
    </w:p>
    <w:p w:rsidR="009F6CC0" w:rsidRDefault="009F6CC0" w:rsidP="009F6CC0">
      <w:pPr>
        <w:rPr>
          <w:lang w:eastAsia="zh-CN"/>
        </w:rPr>
      </w:pPr>
      <w:r>
        <w:rPr>
          <w:rFonts w:hint="eastAsia"/>
          <w:i/>
          <w:iCs/>
          <w:lang w:eastAsia="zh-CN"/>
        </w:rPr>
        <w:t>f</w:t>
      </w:r>
      <w:r w:rsidRPr="00D7688D">
        <w:rPr>
          <w:i/>
          <w:iCs/>
          <w:lang w:eastAsia="zh-CN"/>
        </w:rPr>
        <w:t>)</w:t>
      </w:r>
      <w:r w:rsidRPr="00E04A5F">
        <w:rPr>
          <w:lang w:eastAsia="zh-CN"/>
        </w:rPr>
        <w:tab/>
        <w:t>TSAG</w:t>
      </w:r>
      <w:r w:rsidRPr="00E04A5F">
        <w:rPr>
          <w:rFonts w:hint="eastAsia"/>
          <w:lang w:eastAsia="zh-CN"/>
        </w:rPr>
        <w:t>继续</w:t>
      </w:r>
      <w:r w:rsidRPr="00E04A5F">
        <w:rPr>
          <w:lang w:eastAsia="zh-CN"/>
        </w:rPr>
        <w:t>就提高</w:t>
      </w:r>
      <w:r w:rsidRPr="00E04A5F">
        <w:rPr>
          <w:lang w:eastAsia="zh-CN"/>
        </w:rPr>
        <w:t>ITU-T</w:t>
      </w:r>
      <w:r w:rsidRPr="00E04A5F">
        <w:rPr>
          <w:lang w:eastAsia="zh-CN"/>
        </w:rPr>
        <w:t>的</w:t>
      </w:r>
      <w:r w:rsidRPr="00E04A5F">
        <w:rPr>
          <w:rFonts w:hint="eastAsia"/>
          <w:lang w:eastAsia="zh-CN"/>
        </w:rPr>
        <w:t>运</w:t>
      </w:r>
      <w:r w:rsidRPr="00E04A5F">
        <w:rPr>
          <w:lang w:eastAsia="zh-CN"/>
        </w:rPr>
        <w:t>作效率、</w:t>
      </w:r>
      <w:r w:rsidRPr="00E04A5F">
        <w:rPr>
          <w:rFonts w:hint="eastAsia"/>
          <w:lang w:eastAsia="zh-CN"/>
        </w:rPr>
        <w:t>提高</w:t>
      </w:r>
      <w:r w:rsidRPr="00E04A5F">
        <w:rPr>
          <w:lang w:eastAsia="zh-CN"/>
        </w:rPr>
        <w:t>ITU-T</w:t>
      </w:r>
      <w:r w:rsidRPr="00E04A5F">
        <w:rPr>
          <w:lang w:eastAsia="zh-CN"/>
        </w:rPr>
        <w:t>建议书的质量</w:t>
      </w:r>
      <w:r w:rsidRPr="00E04A5F">
        <w:rPr>
          <w:rFonts w:hint="eastAsia"/>
          <w:lang w:eastAsia="zh-CN"/>
        </w:rPr>
        <w:t>以</w:t>
      </w:r>
      <w:r w:rsidRPr="00E04A5F">
        <w:rPr>
          <w:lang w:eastAsia="zh-CN"/>
        </w:rPr>
        <w:t>及协调</w:t>
      </w:r>
      <w:r w:rsidRPr="00E04A5F">
        <w:rPr>
          <w:rFonts w:hint="eastAsia"/>
          <w:lang w:eastAsia="zh-CN"/>
        </w:rPr>
        <w:t>与</w:t>
      </w:r>
      <w:r w:rsidRPr="00E04A5F">
        <w:rPr>
          <w:lang w:eastAsia="zh-CN"/>
        </w:rPr>
        <w:t>合作方法等问题提出建议；</w:t>
      </w:r>
    </w:p>
    <w:p w:rsidR="009F6CC0" w:rsidRPr="00E04A5F" w:rsidRDefault="009F6CC0" w:rsidP="009F6CC0">
      <w:pPr>
        <w:rPr>
          <w:lang w:eastAsia="zh-CN"/>
        </w:rPr>
      </w:pPr>
      <w:r>
        <w:rPr>
          <w:i/>
          <w:iCs/>
          <w:lang w:eastAsia="zh-CN"/>
        </w:rPr>
        <w:t>g</w:t>
      </w:r>
      <w:r w:rsidRPr="00D7688D">
        <w:rPr>
          <w:i/>
          <w:iCs/>
          <w:lang w:eastAsia="zh-CN"/>
        </w:rPr>
        <w:t>)</w:t>
      </w:r>
      <w:r w:rsidRPr="00E04A5F">
        <w:rPr>
          <w:lang w:eastAsia="zh-CN"/>
        </w:rPr>
        <w:tab/>
        <w:t>TSAG</w:t>
      </w:r>
      <w:r>
        <w:rPr>
          <w:rFonts w:hint="eastAsia"/>
          <w:lang w:eastAsia="zh-CN"/>
        </w:rPr>
        <w:t>可</w:t>
      </w:r>
      <w:r>
        <w:rPr>
          <w:lang w:eastAsia="zh-CN"/>
        </w:rPr>
        <w:t>协助</w:t>
      </w:r>
      <w:r w:rsidRPr="00E04A5F">
        <w:rPr>
          <w:lang w:eastAsia="zh-CN"/>
        </w:rPr>
        <w:t>改进研究程序的协调</w:t>
      </w:r>
      <w:r w:rsidRPr="00E04A5F">
        <w:rPr>
          <w:rFonts w:hint="eastAsia"/>
          <w:lang w:eastAsia="zh-CN"/>
        </w:rPr>
        <w:t>并针对</w:t>
      </w:r>
      <w:r w:rsidRPr="00E04A5F">
        <w:rPr>
          <w:lang w:eastAsia="zh-CN"/>
        </w:rPr>
        <w:t>ITU-T</w:t>
      </w:r>
      <w:r w:rsidRPr="00E04A5F">
        <w:rPr>
          <w:lang w:eastAsia="zh-CN"/>
        </w:rPr>
        <w:t>的重要活动领域提</w:t>
      </w:r>
      <w:r w:rsidRPr="00E04A5F">
        <w:rPr>
          <w:rFonts w:hint="eastAsia"/>
          <w:lang w:eastAsia="zh-CN"/>
        </w:rPr>
        <w:t>出</w:t>
      </w:r>
      <w:r w:rsidRPr="00E04A5F">
        <w:rPr>
          <w:lang w:eastAsia="zh-CN"/>
        </w:rPr>
        <w:t>更好的决策</w:t>
      </w:r>
      <w:r w:rsidRPr="00E04A5F">
        <w:rPr>
          <w:rFonts w:hint="eastAsia"/>
          <w:lang w:eastAsia="zh-CN"/>
        </w:rPr>
        <w:t>程序</w:t>
      </w:r>
      <w:r w:rsidRPr="00E04A5F">
        <w:rPr>
          <w:lang w:eastAsia="zh-CN"/>
        </w:rPr>
        <w:t>；</w:t>
      </w:r>
    </w:p>
    <w:p w:rsidR="009F6CC0" w:rsidRPr="00E04A5F" w:rsidRDefault="009F6CC0" w:rsidP="009F6CC0">
      <w:pPr>
        <w:rPr>
          <w:lang w:eastAsia="zh-CN"/>
        </w:rPr>
      </w:pPr>
      <w:r>
        <w:rPr>
          <w:rFonts w:hint="eastAsia"/>
          <w:i/>
          <w:iCs/>
          <w:lang w:eastAsia="zh-CN"/>
        </w:rPr>
        <w:t>h</w:t>
      </w:r>
      <w:r w:rsidRPr="00D7688D">
        <w:rPr>
          <w:i/>
          <w:iCs/>
          <w:lang w:eastAsia="zh-CN"/>
        </w:rPr>
        <w:t>)</w:t>
      </w:r>
      <w:r w:rsidRPr="00E04A5F">
        <w:rPr>
          <w:lang w:eastAsia="zh-CN"/>
        </w:rPr>
        <w:tab/>
      </w:r>
      <w:r w:rsidRPr="00E04A5F">
        <w:rPr>
          <w:lang w:eastAsia="zh-CN"/>
        </w:rPr>
        <w:t>需要能够适应</w:t>
      </w:r>
      <w:r w:rsidRPr="00E04A5F">
        <w:rPr>
          <w:rFonts w:hint="eastAsia"/>
          <w:lang w:eastAsia="zh-CN"/>
        </w:rPr>
        <w:t>迅速</w:t>
      </w:r>
      <w:r w:rsidRPr="00E04A5F">
        <w:rPr>
          <w:lang w:eastAsia="zh-CN"/>
        </w:rPr>
        <w:t>变化的电信环境的灵活管理</w:t>
      </w:r>
      <w:r w:rsidRPr="00E04A5F">
        <w:rPr>
          <w:rFonts w:hint="eastAsia"/>
          <w:lang w:eastAsia="zh-CN"/>
        </w:rPr>
        <w:t>程序</w:t>
      </w:r>
      <w:r w:rsidRPr="00E04A5F">
        <w:rPr>
          <w:lang w:eastAsia="zh-CN"/>
        </w:rPr>
        <w:t>，包括与预算问题有关的</w:t>
      </w:r>
      <w:r w:rsidRPr="00E04A5F">
        <w:rPr>
          <w:rFonts w:hint="eastAsia"/>
          <w:lang w:eastAsia="zh-CN"/>
        </w:rPr>
        <w:t>灵活</w:t>
      </w:r>
      <w:r w:rsidRPr="00E04A5F">
        <w:rPr>
          <w:lang w:eastAsia="zh-CN"/>
        </w:rPr>
        <w:t>管理</w:t>
      </w:r>
      <w:r w:rsidRPr="00E04A5F">
        <w:rPr>
          <w:rFonts w:hint="eastAsia"/>
          <w:lang w:eastAsia="zh-CN"/>
        </w:rPr>
        <w:t>程序</w:t>
      </w:r>
      <w:r w:rsidRPr="00E04A5F">
        <w:rPr>
          <w:lang w:eastAsia="zh-CN"/>
        </w:rPr>
        <w:t>；</w:t>
      </w:r>
    </w:p>
    <w:p w:rsidR="009F6CC0" w:rsidRPr="00E04A5F" w:rsidRDefault="009F6CC0" w:rsidP="009F6CC0">
      <w:pPr>
        <w:rPr>
          <w:lang w:eastAsia="zh-CN"/>
        </w:rPr>
      </w:pPr>
      <w:r>
        <w:rPr>
          <w:rFonts w:hint="eastAsia"/>
          <w:i/>
          <w:iCs/>
          <w:lang w:eastAsia="zh-CN"/>
        </w:rPr>
        <w:t>i</w:t>
      </w:r>
      <w:r w:rsidRPr="00D7688D">
        <w:rPr>
          <w:i/>
          <w:iCs/>
          <w:lang w:eastAsia="zh-CN"/>
        </w:rPr>
        <w:t>)</w:t>
      </w:r>
      <w:r w:rsidRPr="00E04A5F">
        <w:rPr>
          <w:lang w:eastAsia="zh-CN"/>
        </w:rPr>
        <w:tab/>
      </w:r>
      <w:r w:rsidRPr="00E04A5F">
        <w:rPr>
          <w:lang w:eastAsia="zh-CN"/>
        </w:rPr>
        <w:t>为了及时满足市场需</w:t>
      </w:r>
      <w:r w:rsidRPr="00E04A5F">
        <w:rPr>
          <w:rFonts w:hint="eastAsia"/>
          <w:lang w:eastAsia="zh-CN"/>
        </w:rPr>
        <w:t>要</w:t>
      </w:r>
      <w:r w:rsidRPr="00E04A5F">
        <w:rPr>
          <w:lang w:eastAsia="zh-CN"/>
        </w:rPr>
        <w:t>，</w:t>
      </w:r>
      <w:r w:rsidRPr="00E04A5F">
        <w:rPr>
          <w:lang w:eastAsia="zh-CN"/>
        </w:rPr>
        <w:t>TSAG</w:t>
      </w:r>
      <w:r w:rsidRPr="00E04A5F">
        <w:rPr>
          <w:lang w:eastAsia="zh-CN"/>
        </w:rPr>
        <w:t>在</w:t>
      </w:r>
      <w:r w:rsidRPr="00E04A5F">
        <w:rPr>
          <w:rFonts w:hint="eastAsia"/>
          <w:lang w:eastAsia="zh-CN"/>
        </w:rPr>
        <w:t>两届</w:t>
      </w:r>
      <w:r>
        <w:rPr>
          <w:lang w:eastAsia="zh-CN"/>
        </w:rPr>
        <w:t>世界电信标准化全会</w:t>
      </w:r>
      <w:r>
        <w:rPr>
          <w:rFonts w:hint="eastAsia"/>
          <w:lang w:eastAsia="zh-CN"/>
        </w:rPr>
        <w:t>（</w:t>
      </w:r>
      <w:r>
        <w:rPr>
          <w:rFonts w:hint="eastAsia"/>
          <w:lang w:eastAsia="zh-CN"/>
        </w:rPr>
        <w:t>WTSA</w:t>
      </w:r>
      <w:r>
        <w:rPr>
          <w:lang w:eastAsia="zh-CN"/>
        </w:rPr>
        <w:t>）</w:t>
      </w:r>
      <w:r w:rsidRPr="00E04A5F">
        <w:rPr>
          <w:rFonts w:hint="eastAsia"/>
          <w:lang w:eastAsia="zh-CN"/>
        </w:rPr>
        <w:t>之间的四</w:t>
      </w:r>
      <w:r w:rsidRPr="00E04A5F">
        <w:rPr>
          <w:lang w:eastAsia="zh-CN"/>
        </w:rPr>
        <w:t>年</w:t>
      </w:r>
      <w:r w:rsidRPr="00E04A5F">
        <w:rPr>
          <w:rFonts w:hint="eastAsia"/>
          <w:lang w:eastAsia="zh-CN"/>
        </w:rPr>
        <w:t>中</w:t>
      </w:r>
      <w:r w:rsidRPr="00E04A5F">
        <w:rPr>
          <w:lang w:eastAsia="zh-CN"/>
        </w:rPr>
        <w:t>开展工作</w:t>
      </w:r>
      <w:r w:rsidRPr="00E04A5F">
        <w:rPr>
          <w:rFonts w:hint="eastAsia"/>
          <w:lang w:eastAsia="zh-CN"/>
        </w:rPr>
        <w:t>是适宜的</w:t>
      </w:r>
      <w:r w:rsidRPr="00E04A5F">
        <w:rPr>
          <w:lang w:eastAsia="zh-CN"/>
        </w:rPr>
        <w:t>；</w:t>
      </w:r>
    </w:p>
    <w:p w:rsidR="009F6CC0" w:rsidRPr="00E04A5F" w:rsidRDefault="009F6CC0" w:rsidP="009F6CC0">
      <w:pPr>
        <w:rPr>
          <w:lang w:eastAsia="zh-CN"/>
        </w:rPr>
      </w:pPr>
      <w:r>
        <w:rPr>
          <w:rFonts w:hint="eastAsia"/>
          <w:i/>
          <w:iCs/>
          <w:lang w:eastAsia="zh-CN"/>
        </w:rPr>
        <w:t>j</w:t>
      </w:r>
      <w:r w:rsidRPr="00D7688D">
        <w:rPr>
          <w:i/>
          <w:iCs/>
          <w:lang w:eastAsia="zh-CN"/>
        </w:rPr>
        <w:t>)</w:t>
      </w:r>
      <w:r w:rsidRPr="00E04A5F">
        <w:rPr>
          <w:lang w:eastAsia="zh-CN"/>
        </w:rPr>
        <w:tab/>
        <w:t>TSAG</w:t>
      </w:r>
      <w:r>
        <w:rPr>
          <w:rFonts w:hint="eastAsia"/>
          <w:lang w:eastAsia="zh-CN"/>
        </w:rPr>
        <w:t>宜</w:t>
      </w:r>
      <w:r w:rsidRPr="00E04A5F">
        <w:rPr>
          <w:lang w:eastAsia="zh-CN"/>
        </w:rPr>
        <w:t>考虑新技术对</w:t>
      </w:r>
      <w:r w:rsidRPr="00E04A5F">
        <w:rPr>
          <w:lang w:eastAsia="zh-CN"/>
        </w:rPr>
        <w:t>ITU-T</w:t>
      </w:r>
      <w:r w:rsidRPr="00E04A5F">
        <w:rPr>
          <w:lang w:eastAsia="zh-CN"/>
        </w:rPr>
        <w:t>标准化活动的影响</w:t>
      </w:r>
      <w:r w:rsidRPr="00E04A5F">
        <w:rPr>
          <w:rFonts w:hint="eastAsia"/>
          <w:lang w:eastAsia="zh-CN"/>
        </w:rPr>
        <w:t>及</w:t>
      </w:r>
      <w:r w:rsidRPr="00E04A5F">
        <w:rPr>
          <w:lang w:eastAsia="zh-CN"/>
        </w:rPr>
        <w:t>如何将这些新技术纳入</w:t>
      </w:r>
      <w:r w:rsidRPr="00E04A5F">
        <w:rPr>
          <w:lang w:eastAsia="zh-CN"/>
        </w:rPr>
        <w:t>ITU-T</w:t>
      </w:r>
      <w:r w:rsidRPr="00E04A5F">
        <w:rPr>
          <w:lang w:eastAsia="zh-CN"/>
        </w:rPr>
        <w:t>工作计划；</w:t>
      </w:r>
    </w:p>
    <w:p w:rsidR="007E55D7" w:rsidRDefault="007E55D7">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Pr="00E04A5F" w:rsidRDefault="009F6CC0" w:rsidP="009F6CC0">
      <w:pPr>
        <w:keepNext/>
        <w:keepLines/>
        <w:rPr>
          <w:lang w:eastAsia="zh-CN"/>
        </w:rPr>
      </w:pPr>
      <w:r>
        <w:rPr>
          <w:rFonts w:hint="eastAsia"/>
          <w:i/>
          <w:iCs/>
          <w:lang w:eastAsia="zh-CN"/>
        </w:rPr>
        <w:t>k</w:t>
      </w:r>
      <w:r w:rsidRPr="00D7688D">
        <w:rPr>
          <w:i/>
          <w:iCs/>
          <w:lang w:eastAsia="zh-CN"/>
        </w:rPr>
        <w:t>)</w:t>
      </w:r>
      <w:r w:rsidRPr="00E04A5F">
        <w:rPr>
          <w:lang w:eastAsia="zh-CN"/>
        </w:rPr>
        <w:tab/>
        <w:t>TSAG</w:t>
      </w:r>
      <w:r w:rsidRPr="00E04A5F">
        <w:rPr>
          <w:rFonts w:hint="eastAsia"/>
          <w:lang w:eastAsia="zh-CN"/>
        </w:rPr>
        <w:t>可</w:t>
      </w:r>
      <w:r>
        <w:rPr>
          <w:rFonts w:hint="eastAsia"/>
          <w:lang w:eastAsia="zh-CN"/>
        </w:rPr>
        <w:t>在</w:t>
      </w:r>
      <w:r w:rsidRPr="00E04A5F">
        <w:rPr>
          <w:lang w:eastAsia="zh-CN"/>
        </w:rPr>
        <w:t>确保研究组之间酌情就标准</w:t>
      </w:r>
      <w:r w:rsidRPr="00E04A5F">
        <w:rPr>
          <w:rFonts w:hint="eastAsia"/>
          <w:lang w:eastAsia="zh-CN"/>
        </w:rPr>
        <w:t>化</w:t>
      </w:r>
      <w:r w:rsidRPr="00E04A5F">
        <w:rPr>
          <w:lang w:eastAsia="zh-CN"/>
        </w:rPr>
        <w:t>问题协调方面发挥重要作用，包括</w:t>
      </w:r>
      <w:r>
        <w:rPr>
          <w:rFonts w:hint="eastAsia"/>
          <w:lang w:eastAsia="zh-CN"/>
        </w:rPr>
        <w:t>需要</w:t>
      </w:r>
      <w:r w:rsidRPr="00E04A5F">
        <w:rPr>
          <w:lang w:eastAsia="zh-CN"/>
        </w:rPr>
        <w:t>避免工作重复</w:t>
      </w:r>
      <w:r w:rsidRPr="00E04A5F">
        <w:rPr>
          <w:rFonts w:hint="eastAsia"/>
          <w:lang w:eastAsia="zh-CN"/>
        </w:rPr>
        <w:t>，以及</w:t>
      </w:r>
      <w:r w:rsidRPr="00E04A5F">
        <w:rPr>
          <w:lang w:eastAsia="zh-CN"/>
        </w:rPr>
        <w:t>明确相关</w:t>
      </w:r>
      <w:r w:rsidRPr="00E04A5F">
        <w:rPr>
          <w:rFonts w:hint="eastAsia"/>
          <w:lang w:eastAsia="zh-CN"/>
        </w:rPr>
        <w:t>工作</w:t>
      </w:r>
      <w:r w:rsidRPr="00E04A5F">
        <w:rPr>
          <w:lang w:eastAsia="zh-CN"/>
        </w:rPr>
        <w:t>项目之间的</w:t>
      </w:r>
      <w:r w:rsidRPr="00E04A5F">
        <w:rPr>
          <w:rFonts w:hint="eastAsia"/>
          <w:lang w:eastAsia="zh-CN"/>
        </w:rPr>
        <w:t>联系</w:t>
      </w:r>
      <w:r w:rsidRPr="00E04A5F">
        <w:rPr>
          <w:lang w:eastAsia="zh-CN"/>
        </w:rPr>
        <w:t>和依赖性；</w:t>
      </w:r>
    </w:p>
    <w:p w:rsidR="009F6CC0" w:rsidRDefault="009F6CC0" w:rsidP="009F6CC0">
      <w:pPr>
        <w:keepNext/>
        <w:keepLines/>
        <w:rPr>
          <w:lang w:eastAsia="zh-CN"/>
        </w:rPr>
      </w:pPr>
      <w:r>
        <w:rPr>
          <w:rFonts w:hint="eastAsia"/>
          <w:i/>
          <w:iCs/>
          <w:lang w:eastAsia="zh-CN"/>
        </w:rPr>
        <w:t>l</w:t>
      </w:r>
      <w:r w:rsidRPr="00D7688D">
        <w:rPr>
          <w:i/>
          <w:iCs/>
          <w:lang w:eastAsia="zh-CN"/>
        </w:rPr>
        <w:t>)</w:t>
      </w:r>
      <w:r w:rsidRPr="00E04A5F">
        <w:rPr>
          <w:lang w:eastAsia="zh-CN"/>
        </w:rPr>
        <w:tab/>
        <w:t>TSAG</w:t>
      </w:r>
      <w:r w:rsidRPr="00E04A5F">
        <w:rPr>
          <w:lang w:eastAsia="zh-CN"/>
        </w:rPr>
        <w:t>在向</w:t>
      </w:r>
      <w:r w:rsidRPr="00E04A5F">
        <w:rPr>
          <w:rFonts w:hint="eastAsia"/>
          <w:lang w:eastAsia="zh-CN"/>
        </w:rPr>
        <w:t>各</w:t>
      </w:r>
      <w:r w:rsidRPr="00E04A5F">
        <w:rPr>
          <w:lang w:eastAsia="zh-CN"/>
        </w:rPr>
        <w:t>研究组提出建议时</w:t>
      </w:r>
      <w:r w:rsidRPr="00E04A5F">
        <w:rPr>
          <w:rFonts w:hint="eastAsia"/>
          <w:lang w:eastAsia="zh-CN"/>
        </w:rPr>
        <w:t>可</w:t>
      </w:r>
      <w:r w:rsidRPr="00E04A5F">
        <w:rPr>
          <w:lang w:eastAsia="zh-CN"/>
        </w:rPr>
        <w:t>考虑其他组的意见</w:t>
      </w:r>
      <w:r>
        <w:rPr>
          <w:rFonts w:hint="eastAsia"/>
          <w:lang w:eastAsia="zh-CN"/>
        </w:rPr>
        <w:t>；</w:t>
      </w:r>
    </w:p>
    <w:p w:rsidR="009F6CC0" w:rsidRPr="001C0ADC" w:rsidRDefault="009F6CC0" w:rsidP="009F6CC0">
      <w:pPr>
        <w:rPr>
          <w:rFonts w:ascii="SimSun" w:hAnsi="SimSun" w:cs="SimSun"/>
          <w:lang w:eastAsia="zh-CN"/>
        </w:rPr>
      </w:pPr>
      <w:r w:rsidRPr="002C5BAE">
        <w:rPr>
          <w:rFonts w:eastAsia="Times New Roman"/>
          <w:i/>
          <w:iCs/>
          <w:lang w:eastAsia="zh-CN"/>
        </w:rPr>
        <w:t>m)</w:t>
      </w:r>
      <w:r w:rsidRPr="007C6458">
        <w:rPr>
          <w:rFonts w:eastAsia="Times New Roman"/>
          <w:lang w:eastAsia="zh-CN"/>
        </w:rPr>
        <w:tab/>
      </w:r>
      <w:r w:rsidRPr="00E70300">
        <w:rPr>
          <w:rFonts w:ascii="SimSun" w:hAnsi="SimSun" w:cs="SimSun" w:hint="eastAsia"/>
          <w:lang w:eastAsia="zh-CN"/>
        </w:rPr>
        <w:t>有必要</w:t>
      </w:r>
      <w:r>
        <w:rPr>
          <w:rFonts w:ascii="SimSun" w:hAnsi="SimSun" w:cs="SimSun" w:hint="eastAsia"/>
          <w:lang w:eastAsia="zh-CN"/>
        </w:rPr>
        <w:t>继续增进与</w:t>
      </w:r>
      <w:r w:rsidRPr="00E70300">
        <w:rPr>
          <w:rFonts w:eastAsia="Times New Roman" w:hint="eastAsia"/>
          <w:lang w:eastAsia="zh-CN"/>
        </w:rPr>
        <w:t>ITU-T</w:t>
      </w:r>
      <w:r>
        <w:rPr>
          <w:rFonts w:eastAsiaTheme="minorEastAsia" w:hint="eastAsia"/>
          <w:lang w:eastAsia="zh-CN"/>
        </w:rPr>
        <w:t>内部相关部门</w:t>
      </w:r>
      <w:r>
        <w:rPr>
          <w:rFonts w:ascii="SimSun" w:hAnsi="SimSun" w:cs="SimSun" w:hint="eastAsia"/>
          <w:lang w:eastAsia="zh-CN"/>
        </w:rPr>
        <w:t>与</w:t>
      </w:r>
      <w:r w:rsidRPr="00E70300">
        <w:rPr>
          <w:rFonts w:eastAsia="Times New Roman" w:hint="eastAsia"/>
          <w:lang w:eastAsia="zh-CN"/>
        </w:rPr>
        <w:t>ITU-R</w:t>
      </w:r>
      <w:r>
        <w:rPr>
          <w:rFonts w:eastAsiaTheme="minorEastAsia" w:hint="eastAsia"/>
          <w:lang w:eastAsia="zh-CN"/>
        </w:rPr>
        <w:t>和</w:t>
      </w:r>
      <w:r w:rsidRPr="00E70300">
        <w:rPr>
          <w:rFonts w:eastAsia="Times New Roman" w:hint="eastAsia"/>
          <w:lang w:eastAsia="zh-CN"/>
        </w:rPr>
        <w:t>ITU-D</w:t>
      </w:r>
      <w:r>
        <w:rPr>
          <w:rFonts w:eastAsiaTheme="minorEastAsia" w:hint="eastAsia"/>
          <w:lang w:eastAsia="zh-CN"/>
        </w:rPr>
        <w:t>及总秘书处、以</w:t>
      </w:r>
      <w:r>
        <w:rPr>
          <w:rFonts w:eastAsiaTheme="minorEastAsia"/>
          <w:lang w:eastAsia="zh-CN"/>
        </w:rPr>
        <w:t>及与</w:t>
      </w:r>
      <w:r>
        <w:rPr>
          <w:rFonts w:ascii="SimSun" w:hAnsi="SimSun" w:cs="SimSun" w:hint="eastAsia"/>
          <w:lang w:eastAsia="zh-CN"/>
        </w:rPr>
        <w:t>国际电联以外的</w:t>
      </w:r>
      <w:r w:rsidRPr="00E70300">
        <w:rPr>
          <w:rFonts w:ascii="SimSun" w:hAnsi="SimSun" w:cs="SimSun" w:hint="eastAsia"/>
          <w:lang w:eastAsia="zh-CN"/>
        </w:rPr>
        <w:t>其他标准</w:t>
      </w:r>
      <w:r>
        <w:rPr>
          <w:rFonts w:ascii="SimSun" w:hAnsi="SimSun" w:cs="SimSun" w:hint="eastAsia"/>
          <w:lang w:eastAsia="zh-CN"/>
        </w:rPr>
        <w:t>化</w:t>
      </w:r>
      <w:r w:rsidRPr="00E70300">
        <w:rPr>
          <w:rFonts w:ascii="SimSun" w:hAnsi="SimSun" w:cs="SimSun" w:hint="eastAsia"/>
          <w:lang w:eastAsia="zh-CN"/>
        </w:rPr>
        <w:t>组织</w:t>
      </w:r>
      <w:r>
        <w:rPr>
          <w:rFonts w:ascii="SimSun" w:hAnsi="SimSun" w:cs="SimSun" w:hint="eastAsia"/>
          <w:lang w:eastAsia="zh-CN"/>
        </w:rPr>
        <w:t>、论坛、联盟及相关实体</w:t>
      </w:r>
      <w:r w:rsidRPr="00E70300">
        <w:rPr>
          <w:rFonts w:ascii="SimSun" w:hAnsi="SimSun" w:cs="SimSun" w:hint="eastAsia"/>
          <w:lang w:eastAsia="zh-CN"/>
        </w:rPr>
        <w:t>之间的协调</w:t>
      </w:r>
      <w:r>
        <w:rPr>
          <w:rFonts w:ascii="SimSun" w:hAnsi="SimSun" w:cs="SimSun" w:hint="eastAsia"/>
          <w:lang w:eastAsia="zh-CN"/>
        </w:rPr>
        <w:t>与协作；</w:t>
      </w:r>
    </w:p>
    <w:p w:rsidR="009F6CC0" w:rsidRPr="00E04A5F" w:rsidRDefault="009F6CC0" w:rsidP="009F6CC0">
      <w:pPr>
        <w:rPr>
          <w:lang w:eastAsia="zh-CN"/>
        </w:rPr>
      </w:pPr>
      <w:r>
        <w:rPr>
          <w:i/>
          <w:szCs w:val="22"/>
          <w:lang w:eastAsia="zh-CN"/>
        </w:rPr>
        <w:t>n</w:t>
      </w:r>
      <w:r w:rsidRPr="00EA67FE">
        <w:rPr>
          <w:i/>
          <w:szCs w:val="22"/>
          <w:lang w:eastAsia="zh-CN"/>
        </w:rPr>
        <w:t>)</w:t>
      </w:r>
      <w:r w:rsidRPr="00EA67FE">
        <w:rPr>
          <w:szCs w:val="22"/>
          <w:lang w:eastAsia="zh-CN"/>
        </w:rPr>
        <w:tab/>
        <w:t>WTSA-12</w:t>
      </w:r>
      <w:r>
        <w:rPr>
          <w:rFonts w:hint="eastAsia"/>
          <w:szCs w:val="22"/>
          <w:lang w:eastAsia="zh-CN"/>
        </w:rPr>
        <w:t>成立了审查委员会，</w:t>
      </w:r>
      <w:r>
        <w:rPr>
          <w:szCs w:val="22"/>
          <w:lang w:eastAsia="zh-CN"/>
        </w:rPr>
        <w:t>该委员会</w:t>
      </w:r>
      <w:r>
        <w:rPr>
          <w:rFonts w:hint="eastAsia"/>
          <w:szCs w:val="22"/>
          <w:lang w:eastAsia="zh-CN"/>
        </w:rPr>
        <w:t>在</w:t>
      </w:r>
      <w:r>
        <w:rPr>
          <w:rFonts w:hint="eastAsia"/>
          <w:szCs w:val="22"/>
          <w:lang w:eastAsia="zh-CN"/>
        </w:rPr>
        <w:t>2013-2016</w:t>
      </w:r>
      <w:r>
        <w:rPr>
          <w:rFonts w:hint="eastAsia"/>
          <w:szCs w:val="22"/>
          <w:lang w:eastAsia="zh-CN"/>
        </w:rPr>
        <w:t>年期间对</w:t>
      </w:r>
      <w:r>
        <w:rPr>
          <w:rFonts w:hint="eastAsia"/>
          <w:szCs w:val="22"/>
          <w:lang w:eastAsia="zh-CN"/>
        </w:rPr>
        <w:t>ITU-T</w:t>
      </w:r>
      <w:r>
        <w:rPr>
          <w:rFonts w:hint="eastAsia"/>
          <w:szCs w:val="22"/>
          <w:lang w:eastAsia="zh-CN"/>
        </w:rPr>
        <w:t>进行了战略和架构审查并向本届</w:t>
      </w:r>
      <w:r>
        <w:rPr>
          <w:szCs w:val="22"/>
          <w:lang w:eastAsia="zh-CN"/>
        </w:rPr>
        <w:t>全会</w:t>
      </w:r>
      <w:r>
        <w:rPr>
          <w:rFonts w:hint="eastAsia"/>
          <w:szCs w:val="22"/>
          <w:lang w:eastAsia="zh-CN"/>
        </w:rPr>
        <w:t>提交了最终报告，</w:t>
      </w:r>
    </w:p>
    <w:p w:rsidR="009F6CC0" w:rsidRPr="00574AC5" w:rsidRDefault="009F6CC0" w:rsidP="009F6CC0">
      <w:pPr>
        <w:pStyle w:val="Call"/>
        <w:rPr>
          <w:lang w:eastAsia="zh-CN"/>
        </w:rPr>
      </w:pPr>
      <w:r w:rsidRPr="00574AC5">
        <w:rPr>
          <w:rFonts w:hint="eastAsia"/>
          <w:lang w:eastAsia="zh-CN"/>
        </w:rPr>
        <w:t>注意到</w:t>
      </w:r>
    </w:p>
    <w:p w:rsidR="009F6CC0" w:rsidRPr="00E04A5F" w:rsidRDefault="009F6CC0" w:rsidP="009F6CC0">
      <w:pPr>
        <w:rPr>
          <w:lang w:eastAsia="zh-CN"/>
        </w:rPr>
      </w:pPr>
      <w:r w:rsidRPr="00D7688D">
        <w:rPr>
          <w:i/>
          <w:iCs/>
          <w:lang w:eastAsia="zh-CN"/>
        </w:rPr>
        <w:t>a)</w:t>
      </w:r>
      <w:r w:rsidRPr="00E04A5F">
        <w:rPr>
          <w:lang w:eastAsia="zh-CN"/>
        </w:rPr>
        <w:tab/>
      </w:r>
      <w:r w:rsidRPr="00E04A5F">
        <w:rPr>
          <w:rFonts w:hint="eastAsia"/>
          <w:lang w:eastAsia="zh-CN"/>
        </w:rPr>
        <w:t>《公约》第</w:t>
      </w:r>
      <w:r w:rsidRPr="00E04A5F">
        <w:rPr>
          <w:rFonts w:hint="eastAsia"/>
          <w:lang w:eastAsia="zh-CN"/>
        </w:rPr>
        <w:t>13</w:t>
      </w:r>
      <w:r w:rsidRPr="00E04A5F">
        <w:rPr>
          <w:rFonts w:hint="eastAsia"/>
          <w:lang w:eastAsia="zh-CN"/>
        </w:rPr>
        <w:t>条规定，</w:t>
      </w:r>
      <w:r>
        <w:rPr>
          <w:rFonts w:hint="eastAsia"/>
          <w:lang w:eastAsia="zh-CN"/>
        </w:rPr>
        <w:t>世界电信标准化全会</w:t>
      </w:r>
      <w:r w:rsidRPr="00E04A5F">
        <w:rPr>
          <w:rFonts w:hint="eastAsia"/>
          <w:lang w:eastAsia="zh-CN"/>
        </w:rPr>
        <w:t>可以在其权力范围内向</w:t>
      </w:r>
      <w:r w:rsidRPr="00E04A5F">
        <w:rPr>
          <w:rFonts w:hint="eastAsia"/>
          <w:lang w:eastAsia="zh-CN"/>
        </w:rPr>
        <w:t>TSAG</w:t>
      </w:r>
      <w:r w:rsidRPr="00E04A5F">
        <w:rPr>
          <w:rFonts w:hint="eastAsia"/>
          <w:lang w:eastAsia="zh-CN"/>
        </w:rPr>
        <w:t>布置具体承办事项，并指出就这些事项需采取的行动；</w:t>
      </w:r>
    </w:p>
    <w:p w:rsidR="009F6CC0" w:rsidRPr="00E04A5F" w:rsidRDefault="009F6CC0" w:rsidP="009F6CC0">
      <w:pPr>
        <w:rPr>
          <w:lang w:eastAsia="zh-CN"/>
        </w:rPr>
      </w:pPr>
      <w:r w:rsidRPr="00D7688D">
        <w:rPr>
          <w:i/>
          <w:iCs/>
          <w:lang w:eastAsia="zh-CN"/>
        </w:rPr>
        <w:t>b)</w:t>
      </w:r>
      <w:r w:rsidRPr="00E04A5F">
        <w:rPr>
          <w:rFonts w:hint="eastAsia"/>
          <w:lang w:eastAsia="zh-CN"/>
        </w:rPr>
        <w:tab/>
      </w:r>
      <w:r w:rsidRPr="00E04A5F">
        <w:rPr>
          <w:rFonts w:hint="eastAsia"/>
          <w:lang w:eastAsia="zh-CN"/>
        </w:rPr>
        <w:t>《公约》对</w:t>
      </w:r>
      <w:r>
        <w:rPr>
          <w:rFonts w:hint="eastAsia"/>
          <w:lang w:eastAsia="zh-CN"/>
        </w:rPr>
        <w:t>世界电信标准化全会</w:t>
      </w:r>
      <w:r w:rsidRPr="00E04A5F">
        <w:rPr>
          <w:rFonts w:hint="eastAsia"/>
          <w:lang w:eastAsia="zh-CN"/>
        </w:rPr>
        <w:t>的职责做了规定；</w:t>
      </w:r>
    </w:p>
    <w:p w:rsidR="009F6CC0" w:rsidRPr="00E04A5F" w:rsidRDefault="009F6CC0" w:rsidP="009F6CC0">
      <w:pPr>
        <w:rPr>
          <w:lang w:eastAsia="zh-CN"/>
        </w:rPr>
      </w:pPr>
      <w:r w:rsidRPr="00D7688D">
        <w:rPr>
          <w:i/>
          <w:iCs/>
          <w:lang w:eastAsia="zh-CN"/>
        </w:rPr>
        <w:t>c)</w:t>
      </w:r>
      <w:r w:rsidRPr="00E04A5F">
        <w:rPr>
          <w:lang w:eastAsia="zh-CN"/>
        </w:rPr>
        <w:tab/>
      </w:r>
      <w:r w:rsidRPr="00E04A5F">
        <w:rPr>
          <w:rFonts w:hint="eastAsia"/>
          <w:lang w:eastAsia="zh-CN"/>
        </w:rPr>
        <w:t>目前四年一度的</w:t>
      </w:r>
      <w:r>
        <w:rPr>
          <w:rFonts w:hint="eastAsia"/>
          <w:lang w:eastAsia="zh-CN"/>
        </w:rPr>
        <w:t>世界电信标准化全会</w:t>
      </w:r>
      <w:r w:rsidRPr="00E04A5F">
        <w:rPr>
          <w:rFonts w:hint="eastAsia"/>
          <w:lang w:eastAsia="zh-CN"/>
        </w:rPr>
        <w:t>周期实际上排除了在两届</w:t>
      </w:r>
      <w:r>
        <w:rPr>
          <w:rFonts w:hint="eastAsia"/>
          <w:lang w:eastAsia="zh-CN"/>
        </w:rPr>
        <w:t>世界电信标准化全会</w:t>
      </w:r>
      <w:r w:rsidRPr="00E04A5F">
        <w:rPr>
          <w:rFonts w:hint="eastAsia"/>
          <w:lang w:eastAsia="zh-CN"/>
        </w:rPr>
        <w:t>之间就未预见到的问题采取紧急行动的可能性；</w:t>
      </w:r>
    </w:p>
    <w:p w:rsidR="009F6CC0" w:rsidRPr="00E04A5F" w:rsidRDefault="009F6CC0" w:rsidP="009F6CC0">
      <w:pPr>
        <w:rPr>
          <w:lang w:eastAsia="zh-CN"/>
        </w:rPr>
      </w:pPr>
      <w:r w:rsidRPr="00D7688D">
        <w:rPr>
          <w:i/>
          <w:iCs/>
          <w:lang w:eastAsia="zh-CN"/>
        </w:rPr>
        <w:t>d)</w:t>
      </w:r>
      <w:r w:rsidRPr="00E04A5F">
        <w:rPr>
          <w:lang w:eastAsia="zh-CN"/>
        </w:rPr>
        <w:tab/>
      </w:r>
      <w:r w:rsidRPr="00E04A5F">
        <w:rPr>
          <w:rFonts w:hint="eastAsia"/>
          <w:lang w:eastAsia="zh-CN"/>
        </w:rPr>
        <w:t>TSAG</w:t>
      </w:r>
      <w:r w:rsidRPr="00E04A5F">
        <w:rPr>
          <w:rFonts w:hint="eastAsia"/>
          <w:lang w:eastAsia="zh-CN"/>
        </w:rPr>
        <w:t>每年至少召开一次会议；</w:t>
      </w:r>
    </w:p>
    <w:p w:rsidR="009F6CC0" w:rsidRDefault="009F6CC0" w:rsidP="009F6CC0">
      <w:pPr>
        <w:rPr>
          <w:lang w:eastAsia="zh-CN"/>
        </w:rPr>
      </w:pPr>
      <w:r w:rsidRPr="00D7688D">
        <w:rPr>
          <w:i/>
          <w:iCs/>
          <w:lang w:eastAsia="zh-CN"/>
        </w:rPr>
        <w:t>e)</w:t>
      </w:r>
      <w:r w:rsidRPr="00E04A5F">
        <w:rPr>
          <w:lang w:eastAsia="zh-CN"/>
        </w:rPr>
        <w:tab/>
      </w:r>
      <w:r w:rsidRPr="00E04A5F">
        <w:rPr>
          <w:rFonts w:hint="eastAsia"/>
          <w:lang w:eastAsia="zh-CN"/>
        </w:rPr>
        <w:t>TSAG</w:t>
      </w:r>
      <w:r w:rsidRPr="00E04A5F">
        <w:rPr>
          <w:rFonts w:hint="eastAsia"/>
          <w:lang w:eastAsia="zh-CN"/>
        </w:rPr>
        <w:t>已</w:t>
      </w:r>
      <w:r>
        <w:rPr>
          <w:rFonts w:hint="eastAsia"/>
          <w:lang w:eastAsia="zh-CN"/>
        </w:rPr>
        <w:t>展现</w:t>
      </w:r>
      <w:r w:rsidRPr="00E04A5F">
        <w:rPr>
          <w:rFonts w:hint="eastAsia"/>
          <w:lang w:eastAsia="zh-CN"/>
        </w:rPr>
        <w:t>出有效处理</w:t>
      </w:r>
      <w:r>
        <w:rPr>
          <w:rFonts w:hint="eastAsia"/>
          <w:lang w:eastAsia="zh-CN"/>
        </w:rPr>
        <w:t>世界电信标准化全会指定</w:t>
      </w:r>
      <w:r w:rsidRPr="00E04A5F">
        <w:rPr>
          <w:rFonts w:hint="eastAsia"/>
          <w:lang w:eastAsia="zh-CN"/>
        </w:rPr>
        <w:t>其</w:t>
      </w:r>
      <w:r>
        <w:rPr>
          <w:rFonts w:hint="eastAsia"/>
          <w:lang w:eastAsia="zh-CN"/>
        </w:rPr>
        <w:t>办理</w:t>
      </w:r>
      <w:r w:rsidRPr="00E04A5F">
        <w:rPr>
          <w:rFonts w:hint="eastAsia"/>
          <w:lang w:eastAsia="zh-CN"/>
        </w:rPr>
        <w:t>的事项的能力</w:t>
      </w:r>
      <w:r>
        <w:rPr>
          <w:rFonts w:hint="eastAsia"/>
          <w:lang w:eastAsia="zh-CN"/>
        </w:rPr>
        <w:t>；</w:t>
      </w:r>
    </w:p>
    <w:p w:rsidR="009F6CC0" w:rsidRDefault="009F6CC0" w:rsidP="009F6CC0">
      <w:pPr>
        <w:rPr>
          <w:i/>
          <w:iCs/>
          <w:lang w:eastAsia="zh-CN"/>
        </w:rPr>
      </w:pPr>
      <w:r>
        <w:rPr>
          <w:i/>
          <w:iCs/>
          <w:color w:val="000000"/>
          <w:lang w:eastAsia="zh-CN"/>
        </w:rPr>
        <w:t>f</w:t>
      </w:r>
      <w:r w:rsidRPr="0064361A">
        <w:rPr>
          <w:i/>
          <w:iCs/>
          <w:color w:val="000000"/>
          <w:lang w:eastAsia="zh-CN"/>
        </w:rPr>
        <w:t>)</w:t>
      </w:r>
      <w:r w:rsidRPr="00E04A5F">
        <w:rPr>
          <w:lang w:eastAsia="zh-CN"/>
        </w:rPr>
        <w:tab/>
      </w:r>
      <w:r>
        <w:rPr>
          <w:color w:val="000000"/>
          <w:lang w:eastAsia="zh-CN"/>
        </w:rPr>
        <w:t>第</w:t>
      </w:r>
      <w:r>
        <w:rPr>
          <w:color w:val="000000"/>
          <w:lang w:eastAsia="zh-CN"/>
        </w:rPr>
        <w:t>68</w:t>
      </w:r>
      <w:r>
        <w:rPr>
          <w:color w:val="000000"/>
          <w:lang w:eastAsia="zh-CN"/>
        </w:rPr>
        <w:t>号决议（</w:t>
      </w:r>
      <w:r>
        <w:rPr>
          <w:color w:val="000000"/>
          <w:lang w:eastAsia="zh-CN"/>
        </w:rPr>
        <w:t>2016</w:t>
      </w:r>
      <w:r>
        <w:rPr>
          <w:color w:val="000000"/>
          <w:lang w:eastAsia="zh-CN"/>
        </w:rPr>
        <w:t>年，</w:t>
      </w:r>
      <w:r>
        <w:rPr>
          <w:rFonts w:hint="eastAsia"/>
          <w:color w:val="000000"/>
          <w:lang w:eastAsia="zh-CN"/>
        </w:rPr>
        <w:t>哈</w:t>
      </w:r>
      <w:r>
        <w:rPr>
          <w:color w:val="000000"/>
          <w:lang w:eastAsia="zh-CN"/>
        </w:rPr>
        <w:t>马马特，修订版）责成电信标准化局（</w:t>
      </w:r>
      <w:r>
        <w:rPr>
          <w:color w:val="000000"/>
          <w:lang w:eastAsia="zh-CN"/>
        </w:rPr>
        <w:t>TSB</w:t>
      </w:r>
      <w:r>
        <w:rPr>
          <w:color w:val="000000"/>
          <w:lang w:eastAsia="zh-CN"/>
        </w:rPr>
        <w:t>）主任组织企业</w:t>
      </w:r>
      <w:r>
        <w:rPr>
          <w:rFonts w:hint="eastAsia"/>
          <w:color w:val="000000"/>
          <w:lang w:eastAsia="zh-CN"/>
        </w:rPr>
        <w:t>顶</w:t>
      </w:r>
      <w:r>
        <w:rPr>
          <w:color w:val="000000"/>
          <w:lang w:eastAsia="zh-CN"/>
        </w:rPr>
        <w:t>级高管会议，如首席技术官会议，以便协助确定和协调标准化工作重点与议题，</w:t>
      </w:r>
      <w:r>
        <w:rPr>
          <w:rFonts w:hint="eastAsia"/>
          <w:color w:val="000000"/>
          <w:lang w:eastAsia="zh-CN"/>
        </w:rPr>
        <w:t>并且尽量</w:t>
      </w:r>
      <w:r>
        <w:rPr>
          <w:color w:val="000000"/>
          <w:lang w:eastAsia="zh-CN"/>
        </w:rPr>
        <w:t>减少论坛和联盟的数</w:t>
      </w:r>
      <w:r>
        <w:rPr>
          <w:rFonts w:ascii="SimSun" w:hAnsi="SimSun" w:cs="SimSun" w:hint="eastAsia"/>
          <w:color w:val="000000"/>
          <w:lang w:eastAsia="zh-CN"/>
        </w:rPr>
        <w:t>量，</w:t>
      </w:r>
    </w:p>
    <w:p w:rsidR="009F6CC0" w:rsidRPr="00574AC5" w:rsidRDefault="009F6CC0" w:rsidP="009F6CC0">
      <w:pPr>
        <w:pStyle w:val="Call"/>
        <w:rPr>
          <w:lang w:eastAsia="zh-CN"/>
        </w:rPr>
      </w:pPr>
      <w:r w:rsidRPr="00574AC5">
        <w:rPr>
          <w:rFonts w:hint="eastAsia"/>
          <w:lang w:eastAsia="zh-CN"/>
        </w:rPr>
        <w:t>认识到</w:t>
      </w:r>
    </w:p>
    <w:p w:rsidR="009F6CC0" w:rsidRPr="00E04A5F" w:rsidRDefault="009F6CC0" w:rsidP="009F6CC0">
      <w:pPr>
        <w:ind w:firstLineChars="200" w:firstLine="480"/>
        <w:rPr>
          <w:lang w:eastAsia="zh-CN"/>
        </w:rPr>
      </w:pPr>
      <w:r w:rsidRPr="00E04A5F">
        <w:rPr>
          <w:rFonts w:hint="eastAsia"/>
          <w:lang w:eastAsia="zh-CN"/>
        </w:rPr>
        <w:t>全权代表大会（</w:t>
      </w:r>
      <w:r w:rsidRPr="00E04A5F">
        <w:rPr>
          <w:rFonts w:hint="eastAsia"/>
          <w:lang w:eastAsia="zh-CN"/>
        </w:rPr>
        <w:t>2002</w:t>
      </w:r>
      <w:r w:rsidRPr="00E04A5F">
        <w:rPr>
          <w:rFonts w:hint="eastAsia"/>
          <w:lang w:eastAsia="zh-CN"/>
        </w:rPr>
        <w:t>年，马拉喀什）通过了《公约》第</w:t>
      </w:r>
      <w:r w:rsidRPr="00E04A5F">
        <w:rPr>
          <w:rFonts w:hint="eastAsia"/>
          <w:lang w:eastAsia="zh-CN"/>
        </w:rPr>
        <w:t>191A</w:t>
      </w:r>
      <w:r w:rsidRPr="00E04A5F">
        <w:rPr>
          <w:rFonts w:hint="eastAsia"/>
          <w:lang w:eastAsia="zh-CN"/>
        </w:rPr>
        <w:t>和第</w:t>
      </w:r>
      <w:r w:rsidRPr="00E04A5F">
        <w:rPr>
          <w:rFonts w:hint="eastAsia"/>
          <w:lang w:eastAsia="zh-CN"/>
        </w:rPr>
        <w:t>191B</w:t>
      </w:r>
      <w:r w:rsidRPr="00E04A5F">
        <w:rPr>
          <w:rFonts w:hint="eastAsia"/>
          <w:lang w:eastAsia="zh-CN"/>
        </w:rPr>
        <w:t>款，允许</w:t>
      </w:r>
      <w:r>
        <w:rPr>
          <w:rFonts w:hint="eastAsia"/>
          <w:lang w:eastAsia="zh-CN"/>
        </w:rPr>
        <w:t>世界电信标准化全会</w:t>
      </w:r>
      <w:r w:rsidRPr="00E04A5F">
        <w:rPr>
          <w:rFonts w:hint="eastAsia"/>
          <w:lang w:eastAsia="zh-CN"/>
        </w:rPr>
        <w:t>成立和终止其他组</w:t>
      </w:r>
      <w:r>
        <w:rPr>
          <w:rFonts w:hint="eastAsia"/>
          <w:lang w:eastAsia="zh-CN"/>
        </w:rPr>
        <w:t>，</w:t>
      </w:r>
    </w:p>
    <w:p w:rsidR="009F6CC0" w:rsidRPr="00574AC5" w:rsidRDefault="009F6CC0" w:rsidP="009F6CC0">
      <w:pPr>
        <w:pStyle w:val="Call"/>
        <w:rPr>
          <w:lang w:eastAsia="zh-CN"/>
        </w:rPr>
      </w:pPr>
      <w:r w:rsidRPr="00574AC5">
        <w:rPr>
          <w:rFonts w:hint="eastAsia"/>
          <w:lang w:eastAsia="zh-CN"/>
        </w:rPr>
        <w:t>做出决议</w:t>
      </w:r>
    </w:p>
    <w:p w:rsidR="009F6CC0" w:rsidRPr="00E04A5F" w:rsidRDefault="009F6CC0" w:rsidP="009F6CC0">
      <w:pPr>
        <w:rPr>
          <w:lang w:eastAsia="zh-CN"/>
        </w:rPr>
      </w:pPr>
      <w:r w:rsidRPr="00E04A5F">
        <w:rPr>
          <w:lang w:eastAsia="zh-CN"/>
        </w:rPr>
        <w:t>1</w:t>
      </w:r>
      <w:r w:rsidRPr="00E04A5F">
        <w:rPr>
          <w:rFonts w:hint="eastAsia"/>
          <w:lang w:eastAsia="zh-CN"/>
        </w:rPr>
        <w:tab/>
      </w:r>
      <w:r w:rsidRPr="00E04A5F">
        <w:rPr>
          <w:rFonts w:hint="eastAsia"/>
          <w:lang w:eastAsia="zh-CN"/>
        </w:rPr>
        <w:t>指定</w:t>
      </w:r>
      <w:r w:rsidRPr="00E04A5F">
        <w:rPr>
          <w:rFonts w:hint="eastAsia"/>
          <w:lang w:eastAsia="zh-CN"/>
        </w:rPr>
        <w:t>TSAG</w:t>
      </w:r>
      <w:r w:rsidRPr="00E04A5F">
        <w:rPr>
          <w:rFonts w:hint="eastAsia"/>
          <w:lang w:eastAsia="zh-CN"/>
        </w:rPr>
        <w:t>在本届</w:t>
      </w:r>
      <w:r>
        <w:rPr>
          <w:rFonts w:hint="eastAsia"/>
          <w:lang w:eastAsia="zh-CN"/>
        </w:rPr>
        <w:t>与</w:t>
      </w:r>
      <w:r w:rsidRPr="00E04A5F">
        <w:rPr>
          <w:rFonts w:hint="eastAsia"/>
          <w:lang w:eastAsia="zh-CN"/>
        </w:rPr>
        <w:t>下届全会之间，处理其职责范围内以下领域的具体工作，并酌情与电信标准化局主任磋商：</w:t>
      </w:r>
    </w:p>
    <w:p w:rsidR="009F6CC0" w:rsidRDefault="009F6CC0" w:rsidP="009F6CC0">
      <w:pPr>
        <w:pStyle w:val="enumlev10"/>
        <w:rPr>
          <w:lang w:eastAsia="zh-CN"/>
        </w:rPr>
      </w:pPr>
      <w:r w:rsidRPr="00D7688D">
        <w:rPr>
          <w:i/>
          <w:iCs/>
          <w:lang w:eastAsia="zh-CN"/>
        </w:rPr>
        <w:t>a)</w:t>
      </w:r>
      <w:r w:rsidRPr="00E04A5F">
        <w:rPr>
          <w:lang w:eastAsia="zh-CN"/>
        </w:rPr>
        <w:tab/>
      </w:r>
      <w:r w:rsidRPr="00E04A5F">
        <w:rPr>
          <w:rFonts w:hint="eastAsia"/>
          <w:lang w:eastAsia="zh-CN"/>
        </w:rPr>
        <w:t>及时更新工作导则，并保持其高效性和灵活性；</w:t>
      </w:r>
    </w:p>
    <w:p w:rsidR="009F6CC0" w:rsidRPr="00E04A5F" w:rsidRDefault="009F6CC0" w:rsidP="009F6CC0">
      <w:pPr>
        <w:pStyle w:val="enumlev10"/>
        <w:rPr>
          <w:lang w:eastAsia="zh-CN"/>
        </w:rPr>
      </w:pPr>
      <w:r w:rsidRPr="00D7688D">
        <w:rPr>
          <w:i/>
          <w:iCs/>
          <w:lang w:eastAsia="zh-CN"/>
        </w:rPr>
        <w:t>b)</w:t>
      </w:r>
      <w:r w:rsidRPr="00E04A5F">
        <w:rPr>
          <w:lang w:eastAsia="zh-CN"/>
        </w:rPr>
        <w:tab/>
      </w:r>
      <w:r w:rsidRPr="00E04A5F">
        <w:rPr>
          <w:rFonts w:hint="eastAsia"/>
          <w:lang w:eastAsia="zh-CN"/>
        </w:rPr>
        <w:t>负责</w:t>
      </w:r>
      <w:r w:rsidRPr="00E04A5F">
        <w:rPr>
          <w:rFonts w:hint="eastAsia"/>
          <w:lang w:eastAsia="zh-CN"/>
        </w:rPr>
        <w:t>A</w:t>
      </w:r>
      <w:r w:rsidRPr="00E04A5F">
        <w:rPr>
          <w:rFonts w:hint="eastAsia"/>
          <w:lang w:eastAsia="zh-CN"/>
        </w:rPr>
        <w:t>系列建议书（</w:t>
      </w:r>
      <w:r w:rsidRPr="00E04A5F">
        <w:rPr>
          <w:rFonts w:hint="eastAsia"/>
          <w:lang w:eastAsia="zh-CN"/>
        </w:rPr>
        <w:t>ITU-T</w:t>
      </w:r>
      <w:r w:rsidRPr="00E04A5F">
        <w:rPr>
          <w:rFonts w:hint="eastAsia"/>
          <w:lang w:eastAsia="zh-CN"/>
        </w:rPr>
        <w:t>工作的组织），包括建议书的制定以及根据适当程序提交批准；</w:t>
      </w:r>
    </w:p>
    <w:p w:rsidR="009F6CC0" w:rsidRPr="00E04A5F" w:rsidRDefault="009F6CC0" w:rsidP="009F6CC0">
      <w:pPr>
        <w:pStyle w:val="enumlev10"/>
        <w:rPr>
          <w:lang w:eastAsia="zh-CN"/>
        </w:rPr>
      </w:pPr>
      <w:r w:rsidRPr="00D7688D">
        <w:rPr>
          <w:rFonts w:hint="eastAsia"/>
          <w:i/>
          <w:iCs/>
          <w:lang w:eastAsia="zh-CN"/>
        </w:rPr>
        <w:t>c)</w:t>
      </w:r>
      <w:r w:rsidRPr="00E04A5F">
        <w:rPr>
          <w:rFonts w:hint="eastAsia"/>
          <w:lang w:eastAsia="zh-CN"/>
        </w:rPr>
        <w:tab/>
      </w:r>
      <w:r>
        <w:rPr>
          <w:rFonts w:hint="eastAsia"/>
          <w:lang w:val="fr-CH" w:eastAsia="zh-CN"/>
        </w:rPr>
        <w:t>考虑到</w:t>
      </w:r>
      <w:r>
        <w:rPr>
          <w:lang w:val="fr-CH" w:eastAsia="zh-CN"/>
        </w:rPr>
        <w:t>ITU-T</w:t>
      </w:r>
      <w:r>
        <w:rPr>
          <w:lang w:eastAsia="zh-CN"/>
        </w:rPr>
        <w:t>成员的需求</w:t>
      </w:r>
      <w:r>
        <w:rPr>
          <w:rFonts w:hint="eastAsia"/>
          <w:lang w:eastAsia="zh-CN"/>
        </w:rPr>
        <w:t>和</w:t>
      </w:r>
      <w:r w:rsidRPr="00E04A5F">
        <w:rPr>
          <w:rFonts w:hint="eastAsia"/>
          <w:lang w:eastAsia="zh-CN"/>
        </w:rPr>
        <w:t>电信市场的变化</w:t>
      </w:r>
      <w:r>
        <w:rPr>
          <w:rFonts w:hint="eastAsia"/>
          <w:lang w:eastAsia="zh-CN"/>
        </w:rPr>
        <w:t>，按照本</w:t>
      </w:r>
      <w:r>
        <w:rPr>
          <w:lang w:eastAsia="zh-CN"/>
        </w:rPr>
        <w:t>届全会</w:t>
      </w:r>
      <w:r>
        <w:rPr>
          <w:rFonts w:hint="eastAsia"/>
          <w:lang w:eastAsia="zh-CN"/>
        </w:rPr>
        <w:t>第</w:t>
      </w:r>
      <w:r>
        <w:rPr>
          <w:rFonts w:hint="eastAsia"/>
          <w:lang w:eastAsia="zh-CN"/>
        </w:rPr>
        <w:t>35</w:t>
      </w:r>
      <w:r>
        <w:rPr>
          <w:rFonts w:hint="eastAsia"/>
          <w:lang w:eastAsia="zh-CN"/>
        </w:rPr>
        <w:t>号决议（</w:t>
      </w:r>
      <w:r>
        <w:rPr>
          <w:rFonts w:hint="eastAsia"/>
          <w:lang w:eastAsia="zh-CN"/>
        </w:rPr>
        <w:t>2016</w:t>
      </w:r>
      <w:r>
        <w:rPr>
          <w:rFonts w:hint="eastAsia"/>
          <w:lang w:eastAsia="zh-CN"/>
        </w:rPr>
        <w:t>年</w:t>
      </w:r>
      <w:r>
        <w:rPr>
          <w:lang w:eastAsia="zh-CN"/>
        </w:rPr>
        <w:t>，哈马马特，修订版）</w:t>
      </w:r>
      <w:r>
        <w:rPr>
          <w:rFonts w:hint="eastAsia"/>
          <w:lang w:eastAsia="zh-CN"/>
        </w:rPr>
        <w:t>的规定</w:t>
      </w:r>
      <w:r w:rsidRPr="00E04A5F">
        <w:rPr>
          <w:rFonts w:hint="eastAsia"/>
          <w:lang w:eastAsia="zh-CN"/>
        </w:rPr>
        <w:t>重组和</w:t>
      </w:r>
      <w:r>
        <w:rPr>
          <w:rFonts w:hint="eastAsia"/>
          <w:lang w:eastAsia="zh-CN"/>
        </w:rPr>
        <w:t>设立</w:t>
      </w:r>
      <w:r w:rsidRPr="00E04A5F">
        <w:rPr>
          <w:rFonts w:hint="eastAsia"/>
          <w:lang w:eastAsia="zh-CN"/>
        </w:rPr>
        <w:t>ITU-T</w:t>
      </w:r>
      <w:r w:rsidRPr="00E04A5F">
        <w:rPr>
          <w:rFonts w:hint="eastAsia"/>
          <w:lang w:eastAsia="zh-CN"/>
        </w:rPr>
        <w:t>研究组，并指定正副主席履行职责，直至下届</w:t>
      </w:r>
      <w:r>
        <w:rPr>
          <w:rFonts w:hint="eastAsia"/>
          <w:lang w:eastAsia="zh-CN"/>
        </w:rPr>
        <w:t>世界电信标准化全会</w:t>
      </w:r>
      <w:r w:rsidRPr="00E04A5F">
        <w:rPr>
          <w:rFonts w:hint="eastAsia"/>
          <w:lang w:eastAsia="zh-CN"/>
        </w:rPr>
        <w:t>之前；</w:t>
      </w:r>
    </w:p>
    <w:p w:rsidR="009F6CC0" w:rsidRDefault="009F6CC0" w:rsidP="009F6CC0">
      <w:pPr>
        <w:pStyle w:val="enumlev10"/>
        <w:rPr>
          <w:lang w:eastAsia="zh-CN"/>
        </w:rPr>
      </w:pPr>
      <w:r w:rsidRPr="00D7688D">
        <w:rPr>
          <w:rFonts w:hint="eastAsia"/>
          <w:i/>
          <w:iCs/>
          <w:lang w:eastAsia="zh-CN"/>
        </w:rPr>
        <w:t>d)</w:t>
      </w:r>
      <w:r w:rsidRPr="00E04A5F">
        <w:rPr>
          <w:rFonts w:hint="eastAsia"/>
          <w:lang w:eastAsia="zh-CN"/>
        </w:rPr>
        <w:tab/>
      </w:r>
      <w:r w:rsidRPr="00E04A5F">
        <w:rPr>
          <w:rFonts w:hint="eastAsia"/>
          <w:lang w:eastAsia="zh-CN"/>
        </w:rPr>
        <w:t>针对研究组的工作计划提出意见，以完成标准化的重点工作；</w:t>
      </w:r>
    </w:p>
    <w:p w:rsidR="009F6CC0" w:rsidRDefault="009F6CC0" w:rsidP="009F6CC0">
      <w:pPr>
        <w:pStyle w:val="enumlev10"/>
        <w:keepNext/>
        <w:keepLines/>
        <w:rPr>
          <w:lang w:eastAsia="zh-CN"/>
        </w:rPr>
      </w:pPr>
      <w:r w:rsidRPr="00D7688D">
        <w:rPr>
          <w:rFonts w:hint="eastAsia"/>
          <w:i/>
          <w:iCs/>
          <w:lang w:eastAsia="zh-CN"/>
        </w:rPr>
        <w:t>e)</w:t>
      </w:r>
      <w:r w:rsidRPr="00E04A5F">
        <w:rPr>
          <w:rFonts w:hint="eastAsia"/>
          <w:lang w:eastAsia="zh-CN"/>
        </w:rPr>
        <w:tab/>
      </w:r>
      <w:r w:rsidRPr="00E04A5F">
        <w:rPr>
          <w:rFonts w:hint="eastAsia"/>
          <w:lang w:eastAsia="zh-CN"/>
        </w:rPr>
        <w:t>在确认研究组在开展</w:t>
      </w:r>
      <w:r w:rsidRPr="00E04A5F">
        <w:rPr>
          <w:rFonts w:hint="eastAsia"/>
          <w:lang w:eastAsia="zh-CN"/>
        </w:rPr>
        <w:t>ITU-T</w:t>
      </w:r>
      <w:r w:rsidRPr="00E04A5F">
        <w:rPr>
          <w:rFonts w:hint="eastAsia"/>
          <w:lang w:eastAsia="zh-CN"/>
        </w:rPr>
        <w:t>活动中占有主导地位的同时，按照《公约》第</w:t>
      </w:r>
      <w:r w:rsidRPr="00E04A5F">
        <w:rPr>
          <w:rFonts w:hint="eastAsia"/>
          <w:lang w:eastAsia="zh-CN"/>
        </w:rPr>
        <w:t>191A</w:t>
      </w:r>
      <w:r w:rsidRPr="00E04A5F">
        <w:rPr>
          <w:rFonts w:hint="eastAsia"/>
          <w:lang w:eastAsia="zh-CN"/>
        </w:rPr>
        <w:t>和第</w:t>
      </w:r>
      <w:r w:rsidRPr="00E04A5F">
        <w:rPr>
          <w:rFonts w:hint="eastAsia"/>
          <w:lang w:eastAsia="zh-CN"/>
        </w:rPr>
        <w:t>191B</w:t>
      </w:r>
      <w:r w:rsidRPr="00E04A5F">
        <w:rPr>
          <w:rFonts w:hint="eastAsia"/>
          <w:lang w:eastAsia="zh-CN"/>
        </w:rPr>
        <w:t>款的规定，</w:t>
      </w:r>
      <w:r>
        <w:rPr>
          <w:rFonts w:hint="eastAsia"/>
          <w:lang w:eastAsia="zh-CN"/>
        </w:rPr>
        <w:t>创建</w:t>
      </w:r>
      <w:r w:rsidRPr="00E04A5F">
        <w:rPr>
          <w:rFonts w:hint="eastAsia"/>
          <w:lang w:eastAsia="zh-CN"/>
        </w:rPr>
        <w:t>、终止或保留其他组（包括焦点组），任命其正副主席，并</w:t>
      </w:r>
      <w:r>
        <w:rPr>
          <w:rFonts w:hint="eastAsia"/>
          <w:lang w:eastAsia="zh-CN"/>
        </w:rPr>
        <w:t>制定他们在</w:t>
      </w:r>
      <w:r w:rsidRPr="00E04A5F">
        <w:rPr>
          <w:rFonts w:hint="eastAsia"/>
          <w:lang w:eastAsia="zh-CN"/>
        </w:rPr>
        <w:t>确定任期内的职责范围，以便增强</w:t>
      </w:r>
      <w:r w:rsidRPr="00E04A5F">
        <w:rPr>
          <w:rFonts w:hint="eastAsia"/>
          <w:lang w:eastAsia="zh-CN"/>
        </w:rPr>
        <w:t>ITU-T</w:t>
      </w:r>
      <w:r w:rsidRPr="00E04A5F">
        <w:rPr>
          <w:rFonts w:hint="eastAsia"/>
          <w:lang w:eastAsia="zh-CN"/>
        </w:rPr>
        <w:t>工作的有效性以及对重点问题做出快速反应的灵活性；</w:t>
      </w:r>
      <w:r>
        <w:rPr>
          <w:rFonts w:hint="eastAsia"/>
          <w:lang w:eastAsia="zh-CN"/>
        </w:rPr>
        <w:t>根据《公约》第</w:t>
      </w:r>
      <w:r>
        <w:rPr>
          <w:rFonts w:hint="eastAsia"/>
          <w:lang w:eastAsia="zh-CN"/>
        </w:rPr>
        <w:t>14A</w:t>
      </w:r>
      <w:r>
        <w:rPr>
          <w:rFonts w:hint="eastAsia"/>
          <w:lang w:eastAsia="zh-CN"/>
        </w:rPr>
        <w:t>条的规定，</w:t>
      </w:r>
      <w:r w:rsidRPr="00E04A5F">
        <w:rPr>
          <w:rFonts w:hint="eastAsia"/>
          <w:lang w:eastAsia="zh-CN"/>
        </w:rPr>
        <w:t>此类组不得通过课题或建议书，只能在特定职责范围内工作；</w:t>
      </w:r>
    </w:p>
    <w:p w:rsidR="009F6CC0" w:rsidRPr="00E04A5F" w:rsidRDefault="009F6CC0" w:rsidP="009F6CC0">
      <w:pPr>
        <w:pStyle w:val="enumlev10"/>
        <w:rPr>
          <w:lang w:eastAsia="zh-CN"/>
        </w:rPr>
      </w:pPr>
      <w:r>
        <w:rPr>
          <w:rFonts w:eastAsia="Times New Roman"/>
          <w:i/>
          <w:iCs/>
          <w:lang w:eastAsia="zh-CN"/>
        </w:rPr>
        <w:t>f</w:t>
      </w:r>
      <w:r w:rsidRPr="002C5BAE">
        <w:rPr>
          <w:rFonts w:eastAsia="Times New Roman"/>
          <w:i/>
          <w:iCs/>
          <w:lang w:eastAsia="zh-CN"/>
        </w:rPr>
        <w:t>)</w:t>
      </w:r>
      <w:r w:rsidRPr="007C6458">
        <w:rPr>
          <w:rFonts w:eastAsia="Times New Roman"/>
          <w:lang w:eastAsia="zh-CN"/>
        </w:rPr>
        <w:tab/>
      </w:r>
      <w:r>
        <w:rPr>
          <w:color w:val="000000"/>
          <w:lang w:eastAsia="zh-CN"/>
        </w:rPr>
        <w:t>确定不断变化的需</w:t>
      </w:r>
      <w:r>
        <w:rPr>
          <w:rFonts w:hint="eastAsia"/>
          <w:color w:val="000000"/>
          <w:lang w:eastAsia="zh-CN"/>
        </w:rPr>
        <w:t>求</w:t>
      </w:r>
      <w:r>
        <w:rPr>
          <w:color w:val="000000"/>
          <w:lang w:eastAsia="zh-CN"/>
        </w:rPr>
        <w:t>，并就</w:t>
      </w:r>
      <w:r>
        <w:rPr>
          <w:color w:val="000000"/>
          <w:lang w:eastAsia="zh-CN"/>
        </w:rPr>
        <w:t>ITU-T</w:t>
      </w:r>
      <w:r>
        <w:rPr>
          <w:color w:val="000000"/>
          <w:lang w:eastAsia="zh-CN"/>
        </w:rPr>
        <w:t>各研究组在工作重点、规划及各研究组间的工作分配等方面的适当变动提出建议，</w:t>
      </w:r>
      <w:r>
        <w:rPr>
          <w:rFonts w:hint="eastAsia"/>
          <w:color w:val="000000"/>
          <w:lang w:eastAsia="zh-CN"/>
        </w:rPr>
        <w:t>同时适当顾及</w:t>
      </w:r>
      <w:r>
        <w:rPr>
          <w:color w:val="000000"/>
          <w:lang w:eastAsia="zh-CN"/>
        </w:rPr>
        <w:t>成本及可用资源</w:t>
      </w:r>
      <w:r>
        <w:rPr>
          <w:rFonts w:ascii="SimSun" w:hAnsi="SimSun" w:cs="SimSun" w:hint="eastAsia"/>
          <w:color w:val="000000"/>
          <w:lang w:eastAsia="zh-CN"/>
        </w:rPr>
        <w:t>；</w:t>
      </w:r>
    </w:p>
    <w:p w:rsidR="009F6CC0" w:rsidRPr="00E04A5F" w:rsidRDefault="009F6CC0" w:rsidP="009F6CC0">
      <w:pPr>
        <w:pStyle w:val="enumlev10"/>
        <w:rPr>
          <w:lang w:eastAsia="zh-CN"/>
        </w:rPr>
      </w:pPr>
      <w:r>
        <w:rPr>
          <w:i/>
          <w:iCs/>
          <w:lang w:eastAsia="zh-CN"/>
        </w:rPr>
        <w:t>g</w:t>
      </w:r>
      <w:r w:rsidRPr="00D7688D">
        <w:rPr>
          <w:rFonts w:hint="eastAsia"/>
          <w:i/>
          <w:iCs/>
          <w:lang w:eastAsia="zh-CN"/>
        </w:rPr>
        <w:t>)</w:t>
      </w:r>
      <w:r w:rsidRPr="00E04A5F">
        <w:rPr>
          <w:rFonts w:hint="eastAsia"/>
          <w:lang w:eastAsia="zh-CN"/>
        </w:rPr>
        <w:tab/>
      </w:r>
      <w:r w:rsidRPr="00E04A5F">
        <w:rPr>
          <w:rFonts w:hint="eastAsia"/>
          <w:lang w:eastAsia="zh-CN"/>
        </w:rPr>
        <w:t>审议并考虑协调组及其他组提出的报告和适当建议，并实施一致认可的报告和建议；</w:t>
      </w:r>
    </w:p>
    <w:p w:rsidR="009F6CC0" w:rsidRDefault="009F6CC0" w:rsidP="009F6CC0">
      <w:pPr>
        <w:pStyle w:val="enumlev10"/>
        <w:rPr>
          <w:lang w:eastAsia="zh-CN"/>
        </w:rPr>
      </w:pPr>
      <w:r>
        <w:rPr>
          <w:i/>
          <w:iCs/>
          <w:lang w:eastAsia="zh-CN"/>
        </w:rPr>
        <w:t>h</w:t>
      </w:r>
      <w:r w:rsidRPr="00D7688D">
        <w:rPr>
          <w:rFonts w:hint="eastAsia"/>
          <w:i/>
          <w:iCs/>
          <w:lang w:eastAsia="zh-CN"/>
        </w:rPr>
        <w:t>)</w:t>
      </w:r>
      <w:r w:rsidRPr="00E04A5F">
        <w:rPr>
          <w:rFonts w:hint="eastAsia"/>
          <w:lang w:eastAsia="zh-CN"/>
        </w:rPr>
        <w:tab/>
      </w:r>
      <w:r w:rsidRPr="00E04A5F">
        <w:rPr>
          <w:rFonts w:hint="eastAsia"/>
          <w:lang w:eastAsia="zh-CN"/>
        </w:rPr>
        <w:t>建立适当机制，并鼓励利用诸如协调组或其他组等手段，研究涉及多个研究组的关键议题，以确保标准化课题得到有效协调，从而找到适当的全球性解决方案；</w:t>
      </w:r>
    </w:p>
    <w:p w:rsidR="009F6CC0" w:rsidRPr="002C5BAE" w:rsidRDefault="009F6CC0" w:rsidP="009F6CC0">
      <w:pPr>
        <w:pStyle w:val="enumlev10"/>
        <w:rPr>
          <w:rFonts w:eastAsiaTheme="minorEastAsia"/>
          <w:lang w:eastAsia="zh-CN"/>
        </w:rPr>
      </w:pPr>
      <w:r w:rsidRPr="00F45AA7">
        <w:rPr>
          <w:i/>
          <w:iCs/>
          <w:lang w:eastAsia="zh-CN"/>
        </w:rPr>
        <w:t>i</w:t>
      </w:r>
      <w:r w:rsidRPr="002C5BAE">
        <w:rPr>
          <w:rFonts w:eastAsia="Times New Roman"/>
          <w:i/>
          <w:iCs/>
          <w:lang w:eastAsia="zh-CN"/>
        </w:rPr>
        <w:t>)</w:t>
      </w:r>
      <w:r w:rsidRPr="007C6458">
        <w:rPr>
          <w:rFonts w:eastAsia="Times New Roman"/>
          <w:lang w:eastAsia="zh-CN"/>
        </w:rPr>
        <w:tab/>
      </w:r>
      <w:r>
        <w:rPr>
          <w:color w:val="000000"/>
          <w:lang w:eastAsia="zh-CN"/>
        </w:rPr>
        <w:t>审议</w:t>
      </w:r>
      <w:r>
        <w:rPr>
          <w:rFonts w:hint="eastAsia"/>
          <w:color w:val="000000"/>
          <w:lang w:eastAsia="zh-CN"/>
        </w:rPr>
        <w:t>落实</w:t>
      </w:r>
      <w:r>
        <w:rPr>
          <w:rFonts w:hint="eastAsia"/>
          <w:color w:val="000000"/>
          <w:lang w:eastAsia="zh-CN"/>
        </w:rPr>
        <w:t>ITU-T</w:t>
      </w:r>
      <w:r>
        <w:rPr>
          <w:color w:val="000000"/>
          <w:lang w:eastAsia="zh-CN"/>
        </w:rPr>
        <w:t>工作计划的</w:t>
      </w:r>
      <w:r>
        <w:rPr>
          <w:rFonts w:hint="eastAsia"/>
          <w:color w:val="000000"/>
          <w:lang w:eastAsia="zh-CN"/>
        </w:rPr>
        <w:t>进展情况，其中包括</w:t>
      </w:r>
      <w:r>
        <w:rPr>
          <w:color w:val="000000"/>
          <w:lang w:eastAsia="zh-CN"/>
        </w:rPr>
        <w:t>促进与国际电联以外</w:t>
      </w:r>
      <w:r>
        <w:rPr>
          <w:rFonts w:hint="eastAsia"/>
          <w:color w:val="000000"/>
          <w:lang w:eastAsia="zh-CN"/>
        </w:rPr>
        <w:t>的</w:t>
      </w:r>
      <w:r>
        <w:rPr>
          <w:color w:val="000000"/>
          <w:lang w:eastAsia="zh-CN"/>
        </w:rPr>
        <w:t>标准化组织、论坛及协会</w:t>
      </w:r>
      <w:r>
        <w:rPr>
          <w:rFonts w:hint="eastAsia"/>
          <w:color w:val="000000"/>
          <w:lang w:eastAsia="zh-CN"/>
        </w:rPr>
        <w:t>等其他相关机构的</w:t>
      </w:r>
      <w:r>
        <w:rPr>
          <w:color w:val="000000"/>
          <w:lang w:eastAsia="zh-CN"/>
        </w:rPr>
        <w:t>协调</w:t>
      </w:r>
      <w:r>
        <w:rPr>
          <w:rFonts w:hint="eastAsia"/>
          <w:color w:val="000000"/>
          <w:lang w:eastAsia="zh-CN"/>
        </w:rPr>
        <w:t>与协作；</w:t>
      </w:r>
    </w:p>
    <w:p w:rsidR="009F6CC0" w:rsidRPr="00E04A5F" w:rsidRDefault="009F6CC0" w:rsidP="009F6CC0">
      <w:pPr>
        <w:pStyle w:val="enumlev10"/>
        <w:rPr>
          <w:lang w:eastAsia="zh-CN"/>
        </w:rPr>
      </w:pPr>
      <w:r>
        <w:rPr>
          <w:i/>
          <w:iCs/>
          <w:lang w:eastAsia="zh-CN"/>
        </w:rPr>
        <w:t>j</w:t>
      </w:r>
      <w:r w:rsidRPr="00D7688D">
        <w:rPr>
          <w:rFonts w:hint="eastAsia"/>
          <w:i/>
          <w:iCs/>
          <w:lang w:eastAsia="zh-CN"/>
        </w:rPr>
        <w:t>)</w:t>
      </w:r>
      <w:r w:rsidRPr="00E04A5F">
        <w:rPr>
          <w:rFonts w:hint="eastAsia"/>
          <w:lang w:eastAsia="zh-CN"/>
        </w:rPr>
        <w:tab/>
      </w:r>
      <w:r w:rsidRPr="00E04A5F">
        <w:rPr>
          <w:rFonts w:hint="eastAsia"/>
          <w:lang w:eastAsia="zh-CN"/>
        </w:rPr>
        <w:t>就财务和其他问题向</w:t>
      </w:r>
      <w:r>
        <w:rPr>
          <w:rFonts w:hint="eastAsia"/>
          <w:lang w:eastAsia="zh-CN"/>
        </w:rPr>
        <w:t>电信标准化局</w:t>
      </w:r>
      <w:r w:rsidRPr="00E04A5F">
        <w:rPr>
          <w:rFonts w:hint="eastAsia"/>
          <w:lang w:eastAsia="zh-CN"/>
        </w:rPr>
        <w:t>主任提出建议；</w:t>
      </w:r>
    </w:p>
    <w:p w:rsidR="009F6CC0" w:rsidRDefault="009F6CC0" w:rsidP="009F6CC0">
      <w:pPr>
        <w:pStyle w:val="enumlev10"/>
        <w:rPr>
          <w:lang w:eastAsia="zh-CN"/>
        </w:rPr>
      </w:pPr>
      <w:r>
        <w:rPr>
          <w:i/>
          <w:iCs/>
          <w:lang w:eastAsia="zh-CN"/>
        </w:rPr>
        <w:t>k</w:t>
      </w:r>
      <w:r w:rsidRPr="00D7688D">
        <w:rPr>
          <w:rFonts w:hint="eastAsia"/>
          <w:i/>
          <w:iCs/>
          <w:lang w:eastAsia="zh-CN"/>
        </w:rPr>
        <w:t>)</w:t>
      </w:r>
      <w:r w:rsidRPr="00E04A5F">
        <w:rPr>
          <w:rFonts w:hint="eastAsia"/>
          <w:lang w:eastAsia="zh-CN"/>
        </w:rPr>
        <w:tab/>
      </w:r>
      <w:r w:rsidRPr="00E04A5F">
        <w:rPr>
          <w:rFonts w:hint="eastAsia"/>
          <w:lang w:eastAsia="zh-CN"/>
        </w:rPr>
        <w:t>批准因审议现有课题和新课题而形成的工作计划，并确定工作重点、紧迫程度、预期财务影响和完成其研究的时间范围；</w:t>
      </w:r>
    </w:p>
    <w:p w:rsidR="009F6CC0" w:rsidRPr="00E04A5F" w:rsidRDefault="009F6CC0" w:rsidP="009F6CC0">
      <w:pPr>
        <w:pStyle w:val="enumlev10"/>
        <w:rPr>
          <w:lang w:eastAsia="zh-CN"/>
        </w:rPr>
      </w:pPr>
      <w:r>
        <w:rPr>
          <w:i/>
          <w:iCs/>
          <w:lang w:eastAsia="zh-CN"/>
        </w:rPr>
        <w:t>l</w:t>
      </w:r>
      <w:r w:rsidRPr="00D7688D">
        <w:rPr>
          <w:rFonts w:hint="eastAsia"/>
          <w:i/>
          <w:iCs/>
          <w:lang w:eastAsia="zh-CN"/>
        </w:rPr>
        <w:t>)</w:t>
      </w:r>
      <w:r w:rsidRPr="00E04A5F">
        <w:rPr>
          <w:rFonts w:hint="eastAsia"/>
          <w:lang w:eastAsia="zh-CN"/>
        </w:rPr>
        <w:tab/>
      </w:r>
      <w:r w:rsidRPr="00E04A5F">
        <w:rPr>
          <w:rFonts w:hint="eastAsia"/>
          <w:lang w:eastAsia="zh-CN"/>
        </w:rPr>
        <w:t>尽可能将发展中国家</w:t>
      </w:r>
      <w:r>
        <w:rPr>
          <w:rFonts w:hint="eastAsia"/>
          <w:lang w:eastAsia="zh-CN"/>
        </w:rPr>
        <w:t>（其中包括最不发达国家、小岛屿发展中国家、内陆发展中国家和经济转型国家）</w:t>
      </w:r>
      <w:r w:rsidRPr="00E04A5F">
        <w:rPr>
          <w:rFonts w:hint="eastAsia"/>
          <w:lang w:eastAsia="zh-CN"/>
        </w:rPr>
        <w:t>关心的课题组合在一起，以便于这些国家参与研究；</w:t>
      </w:r>
    </w:p>
    <w:p w:rsidR="009F6CC0" w:rsidRPr="00E04A5F" w:rsidRDefault="009F6CC0" w:rsidP="009F6CC0">
      <w:pPr>
        <w:pStyle w:val="enumlev10"/>
        <w:rPr>
          <w:lang w:eastAsia="zh-CN"/>
        </w:rPr>
      </w:pPr>
      <w:r>
        <w:rPr>
          <w:i/>
          <w:iCs/>
          <w:lang w:eastAsia="zh-CN"/>
        </w:rPr>
        <w:t>m</w:t>
      </w:r>
      <w:r w:rsidRPr="00D7688D">
        <w:rPr>
          <w:rFonts w:hint="eastAsia"/>
          <w:i/>
          <w:iCs/>
          <w:lang w:eastAsia="zh-CN"/>
        </w:rPr>
        <w:t>)</w:t>
      </w:r>
      <w:r w:rsidRPr="00E04A5F">
        <w:rPr>
          <w:rFonts w:hint="eastAsia"/>
          <w:lang w:eastAsia="zh-CN"/>
        </w:rPr>
        <w:tab/>
      </w:r>
      <w:r>
        <w:rPr>
          <w:rFonts w:hint="eastAsia"/>
          <w:lang w:eastAsia="zh-CN"/>
        </w:rPr>
        <w:t>研究解决世界电信标准化全会</w:t>
      </w:r>
      <w:r w:rsidRPr="00E04A5F">
        <w:rPr>
          <w:rFonts w:hint="eastAsia"/>
          <w:lang w:eastAsia="zh-CN"/>
        </w:rPr>
        <w:t>权限内的其他具体问题，但须采用本届全会第</w:t>
      </w:r>
      <w:r w:rsidRPr="00E04A5F">
        <w:rPr>
          <w:rFonts w:hint="eastAsia"/>
          <w:lang w:eastAsia="zh-CN"/>
        </w:rPr>
        <w:t>1</w:t>
      </w:r>
      <w:r w:rsidRPr="00E04A5F">
        <w:rPr>
          <w:rFonts w:hint="eastAsia"/>
          <w:lang w:eastAsia="zh-CN"/>
        </w:rPr>
        <w:t>号决议</w:t>
      </w:r>
      <w:r>
        <w:rPr>
          <w:rFonts w:hint="eastAsia"/>
          <w:lang w:eastAsia="zh-CN"/>
        </w:rPr>
        <w:t>（</w:t>
      </w:r>
      <w:r>
        <w:rPr>
          <w:rFonts w:hint="eastAsia"/>
          <w:lang w:eastAsia="zh-CN"/>
        </w:rPr>
        <w:t>201</w:t>
      </w:r>
      <w:r>
        <w:rPr>
          <w:lang w:eastAsia="zh-CN"/>
        </w:rPr>
        <w:t>6</w:t>
      </w:r>
      <w:r>
        <w:rPr>
          <w:rFonts w:hint="eastAsia"/>
          <w:lang w:eastAsia="zh-CN"/>
        </w:rPr>
        <w:t>年，哈</w:t>
      </w:r>
      <w:r>
        <w:rPr>
          <w:lang w:eastAsia="zh-CN"/>
        </w:rPr>
        <w:t>马马特</w:t>
      </w:r>
      <w:r>
        <w:rPr>
          <w:rFonts w:hint="eastAsia"/>
          <w:lang w:eastAsia="zh-CN"/>
        </w:rPr>
        <w:t>，修订版）</w:t>
      </w:r>
      <w:r w:rsidRPr="00E04A5F">
        <w:rPr>
          <w:rFonts w:hint="eastAsia"/>
          <w:lang w:eastAsia="zh-CN"/>
        </w:rPr>
        <w:t>第</w:t>
      </w:r>
      <w:r w:rsidRPr="00E04A5F">
        <w:rPr>
          <w:rFonts w:hint="eastAsia"/>
          <w:lang w:eastAsia="zh-CN"/>
        </w:rPr>
        <w:t>9</w:t>
      </w:r>
      <w:r w:rsidRPr="00E04A5F">
        <w:rPr>
          <w:rFonts w:hint="eastAsia"/>
          <w:lang w:eastAsia="zh-CN"/>
        </w:rPr>
        <w:t>节中的批准程序征得成员国的批准；</w:t>
      </w:r>
    </w:p>
    <w:p w:rsidR="009F6CC0" w:rsidRDefault="009F6CC0" w:rsidP="009F6CC0">
      <w:pPr>
        <w:rPr>
          <w:lang w:eastAsia="zh-CN"/>
        </w:rPr>
      </w:pPr>
      <w:r>
        <w:rPr>
          <w:lang w:eastAsia="zh-CN"/>
        </w:rPr>
        <w:t>2</w:t>
      </w:r>
      <w:r>
        <w:rPr>
          <w:lang w:eastAsia="zh-CN"/>
        </w:rPr>
        <w:tab/>
      </w:r>
      <w:r>
        <w:rPr>
          <w:rFonts w:hint="eastAsia"/>
          <w:lang w:eastAsia="zh-CN"/>
        </w:rPr>
        <w:t>由</w:t>
      </w:r>
      <w:r w:rsidRPr="002C5BAE">
        <w:rPr>
          <w:lang w:eastAsia="zh-CN"/>
        </w:rPr>
        <w:t>TSAG</w:t>
      </w:r>
      <w:r w:rsidRPr="002C5BAE">
        <w:rPr>
          <w:rFonts w:hint="eastAsia"/>
          <w:lang w:eastAsia="zh-CN"/>
        </w:rPr>
        <w:t>审查</w:t>
      </w:r>
      <w:r>
        <w:rPr>
          <w:rFonts w:hint="eastAsia"/>
          <w:lang w:eastAsia="zh-CN"/>
        </w:rPr>
        <w:t>年度运作规划以</w:t>
      </w:r>
      <w:r>
        <w:rPr>
          <w:lang w:eastAsia="zh-CN"/>
        </w:rPr>
        <w:t>及包含</w:t>
      </w:r>
      <w:r>
        <w:rPr>
          <w:lang w:eastAsia="zh-CN"/>
        </w:rPr>
        <w:t>WTSA</w:t>
      </w:r>
      <w:r>
        <w:rPr>
          <w:lang w:eastAsia="zh-CN"/>
        </w:rPr>
        <w:t>各项决议的</w:t>
      </w:r>
      <w:r>
        <w:rPr>
          <w:lang w:eastAsia="zh-CN"/>
        </w:rPr>
        <w:t>WTSA-16</w:t>
      </w:r>
      <w:r>
        <w:rPr>
          <w:rFonts w:hint="eastAsia"/>
          <w:lang w:eastAsia="zh-CN"/>
        </w:rPr>
        <w:t>行动</w:t>
      </w:r>
      <w:r>
        <w:rPr>
          <w:lang w:eastAsia="zh-CN"/>
        </w:rPr>
        <w:t>计划</w:t>
      </w:r>
      <w:r>
        <w:rPr>
          <w:rFonts w:hint="eastAsia"/>
          <w:lang w:eastAsia="zh-CN"/>
        </w:rPr>
        <w:t>所反映出的各项</w:t>
      </w:r>
      <w:r>
        <w:rPr>
          <w:lang w:eastAsia="zh-CN"/>
        </w:rPr>
        <w:t>行动</w:t>
      </w:r>
      <w:r>
        <w:rPr>
          <w:rFonts w:hint="eastAsia"/>
          <w:lang w:eastAsia="zh-CN"/>
        </w:rPr>
        <w:t>和</w:t>
      </w:r>
      <w:r>
        <w:rPr>
          <w:lang w:eastAsia="zh-CN"/>
        </w:rPr>
        <w:t>目标的</w:t>
      </w:r>
      <w:r>
        <w:rPr>
          <w:rFonts w:hint="eastAsia"/>
          <w:lang w:eastAsia="zh-CN"/>
        </w:rPr>
        <w:t>落实</w:t>
      </w:r>
      <w:r>
        <w:rPr>
          <w:lang w:eastAsia="zh-CN"/>
        </w:rPr>
        <w:t>情况</w:t>
      </w:r>
      <w:r>
        <w:rPr>
          <w:rFonts w:hint="eastAsia"/>
          <w:lang w:eastAsia="zh-CN"/>
        </w:rPr>
        <w:t>，</w:t>
      </w:r>
      <w:r>
        <w:rPr>
          <w:lang w:eastAsia="zh-CN"/>
        </w:rPr>
        <w:t>以确定可能的困难</w:t>
      </w:r>
      <w:r>
        <w:rPr>
          <w:rFonts w:hint="eastAsia"/>
          <w:lang w:eastAsia="zh-CN"/>
        </w:rPr>
        <w:t>，实施</w:t>
      </w:r>
      <w:r>
        <w:rPr>
          <w:lang w:eastAsia="zh-CN"/>
        </w:rPr>
        <w:t>关键要素可能</w:t>
      </w:r>
      <w:r>
        <w:rPr>
          <w:rFonts w:hint="eastAsia"/>
          <w:lang w:eastAsia="zh-CN"/>
        </w:rPr>
        <w:t>采用</w:t>
      </w:r>
      <w:r>
        <w:rPr>
          <w:lang w:eastAsia="zh-CN"/>
        </w:rPr>
        <w:t>的</w:t>
      </w:r>
      <w:r>
        <w:rPr>
          <w:rFonts w:hint="eastAsia"/>
          <w:lang w:eastAsia="zh-CN"/>
        </w:rPr>
        <w:t>战略</w:t>
      </w:r>
      <w:r>
        <w:rPr>
          <w:lang w:eastAsia="zh-CN"/>
        </w:rPr>
        <w:t>，并就此向电信标准化局主任提出解决方案</w:t>
      </w:r>
      <w:r>
        <w:rPr>
          <w:rFonts w:hint="eastAsia"/>
          <w:lang w:eastAsia="zh-CN"/>
        </w:rPr>
        <w:t>；</w:t>
      </w:r>
    </w:p>
    <w:p w:rsidR="009F6CC0" w:rsidRDefault="009F6CC0" w:rsidP="009F6CC0">
      <w:pPr>
        <w:rPr>
          <w:lang w:eastAsia="zh-CN"/>
        </w:rPr>
      </w:pPr>
      <w:r>
        <w:rPr>
          <w:lang w:eastAsia="zh-CN"/>
        </w:rPr>
        <w:t>3</w:t>
      </w:r>
      <w:r w:rsidRPr="00E04A5F">
        <w:rPr>
          <w:rFonts w:hint="eastAsia"/>
          <w:lang w:eastAsia="zh-CN"/>
        </w:rPr>
        <w:tab/>
        <w:t>TSAG</w:t>
      </w:r>
      <w:r w:rsidRPr="00E04A5F">
        <w:rPr>
          <w:rFonts w:hint="eastAsia"/>
          <w:lang w:eastAsia="zh-CN"/>
        </w:rPr>
        <w:t>可</w:t>
      </w:r>
      <w:r>
        <w:rPr>
          <w:rFonts w:hint="eastAsia"/>
          <w:lang w:eastAsia="zh-CN"/>
        </w:rPr>
        <w:t>以提议</w:t>
      </w:r>
      <w:r w:rsidRPr="00E04A5F">
        <w:rPr>
          <w:rFonts w:hint="eastAsia"/>
          <w:lang w:eastAsia="zh-CN"/>
        </w:rPr>
        <w:t>对《公约》第</w:t>
      </w:r>
      <w:r w:rsidRPr="00E04A5F">
        <w:rPr>
          <w:rFonts w:hint="eastAsia"/>
          <w:lang w:eastAsia="zh-CN"/>
        </w:rPr>
        <w:t>246D</w:t>
      </w:r>
      <w:r w:rsidRPr="00E04A5F">
        <w:rPr>
          <w:rFonts w:hint="eastAsia"/>
          <w:lang w:eastAsia="zh-CN"/>
        </w:rPr>
        <w:t>、第</w:t>
      </w:r>
      <w:r w:rsidRPr="00E04A5F">
        <w:rPr>
          <w:rFonts w:hint="eastAsia"/>
          <w:lang w:eastAsia="zh-CN"/>
        </w:rPr>
        <w:t>246F</w:t>
      </w:r>
      <w:r w:rsidRPr="00E04A5F">
        <w:rPr>
          <w:rFonts w:hint="eastAsia"/>
          <w:lang w:eastAsia="zh-CN"/>
        </w:rPr>
        <w:t>和第</w:t>
      </w:r>
      <w:r w:rsidRPr="00E04A5F">
        <w:rPr>
          <w:rFonts w:hint="eastAsia"/>
          <w:lang w:eastAsia="zh-CN"/>
        </w:rPr>
        <w:t>246H</w:t>
      </w:r>
      <w:r w:rsidRPr="00E04A5F">
        <w:rPr>
          <w:rFonts w:hint="eastAsia"/>
          <w:lang w:eastAsia="zh-CN"/>
        </w:rPr>
        <w:t>款所提及以外的通过课题和建议书的相关程序进行修订，并采用本届全会第</w:t>
      </w:r>
      <w:r w:rsidRPr="00E04A5F">
        <w:rPr>
          <w:rFonts w:hint="eastAsia"/>
          <w:lang w:eastAsia="zh-CN"/>
        </w:rPr>
        <w:t>1</w:t>
      </w:r>
      <w:r w:rsidRPr="00E04A5F">
        <w:rPr>
          <w:rFonts w:hint="eastAsia"/>
          <w:lang w:eastAsia="zh-CN"/>
        </w:rPr>
        <w:t>号决议</w:t>
      </w:r>
      <w:r>
        <w:rPr>
          <w:rFonts w:hint="eastAsia"/>
          <w:lang w:eastAsia="zh-CN"/>
        </w:rPr>
        <w:t>（</w:t>
      </w:r>
      <w:r>
        <w:rPr>
          <w:rFonts w:hint="eastAsia"/>
          <w:lang w:eastAsia="zh-CN"/>
        </w:rPr>
        <w:t>201</w:t>
      </w:r>
      <w:r>
        <w:rPr>
          <w:lang w:eastAsia="zh-CN"/>
        </w:rPr>
        <w:t>6</w:t>
      </w:r>
      <w:r>
        <w:rPr>
          <w:rFonts w:hint="eastAsia"/>
          <w:lang w:eastAsia="zh-CN"/>
        </w:rPr>
        <w:t>年，哈</w:t>
      </w:r>
      <w:r>
        <w:rPr>
          <w:lang w:eastAsia="zh-CN"/>
        </w:rPr>
        <w:t>马马特</w:t>
      </w:r>
      <w:r>
        <w:rPr>
          <w:rFonts w:hint="eastAsia"/>
          <w:lang w:eastAsia="zh-CN"/>
        </w:rPr>
        <w:t>，修订版）</w:t>
      </w:r>
      <w:r w:rsidRPr="00E04A5F">
        <w:rPr>
          <w:rFonts w:hint="eastAsia"/>
          <w:lang w:eastAsia="zh-CN"/>
        </w:rPr>
        <w:t>第</w:t>
      </w:r>
      <w:r w:rsidRPr="00E04A5F">
        <w:rPr>
          <w:rFonts w:hint="eastAsia"/>
          <w:lang w:eastAsia="zh-CN"/>
        </w:rPr>
        <w:t>9</w:t>
      </w:r>
      <w:r w:rsidRPr="00E04A5F">
        <w:rPr>
          <w:rFonts w:hint="eastAsia"/>
          <w:lang w:eastAsia="zh-CN"/>
        </w:rPr>
        <w:t>节中的批准程序在两届</w:t>
      </w:r>
      <w:r>
        <w:rPr>
          <w:rFonts w:hint="eastAsia"/>
          <w:lang w:eastAsia="zh-CN"/>
        </w:rPr>
        <w:t>世界电信标准化全会</w:t>
      </w:r>
      <w:r w:rsidRPr="00E04A5F">
        <w:rPr>
          <w:rFonts w:hint="eastAsia"/>
          <w:lang w:eastAsia="zh-CN"/>
        </w:rPr>
        <w:t>之间征得成员国的批准；</w:t>
      </w:r>
    </w:p>
    <w:p w:rsidR="009F6CC0" w:rsidRPr="00E04A5F" w:rsidRDefault="009F6CC0" w:rsidP="009F6CC0">
      <w:pPr>
        <w:rPr>
          <w:lang w:eastAsia="zh-CN"/>
        </w:rPr>
      </w:pPr>
      <w:r>
        <w:rPr>
          <w:lang w:eastAsia="zh-CN"/>
        </w:rPr>
        <w:t>4</w:t>
      </w:r>
      <w:r w:rsidRPr="00E04A5F">
        <w:rPr>
          <w:rFonts w:hint="eastAsia"/>
          <w:lang w:eastAsia="zh-CN"/>
        </w:rPr>
        <w:tab/>
        <w:t>TSAG</w:t>
      </w:r>
      <w:r w:rsidRPr="00E04A5F">
        <w:rPr>
          <w:rFonts w:hint="eastAsia"/>
          <w:lang w:eastAsia="zh-CN"/>
        </w:rPr>
        <w:t>可酌情与</w:t>
      </w:r>
      <w:r>
        <w:rPr>
          <w:rFonts w:hint="eastAsia"/>
          <w:lang w:eastAsia="zh-CN"/>
        </w:rPr>
        <w:t>电信标准化局</w:t>
      </w:r>
      <w:r w:rsidRPr="00E04A5F">
        <w:rPr>
          <w:rFonts w:hint="eastAsia"/>
          <w:lang w:eastAsia="zh-CN"/>
        </w:rPr>
        <w:t>主任磋商，就所开展的活动与国际电联以外的组织进行联络；</w:t>
      </w:r>
    </w:p>
    <w:p w:rsidR="00314C91" w:rsidRDefault="00314C91">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Default="009F6CC0" w:rsidP="009F6CC0">
      <w:pPr>
        <w:keepNext/>
        <w:keepLines/>
        <w:rPr>
          <w:lang w:eastAsia="zh-CN"/>
        </w:rPr>
      </w:pPr>
      <w:r>
        <w:rPr>
          <w:lang w:eastAsia="zh-CN"/>
        </w:rPr>
        <w:t>5</w:t>
      </w:r>
      <w:r w:rsidRPr="00E04A5F">
        <w:rPr>
          <w:rFonts w:hint="eastAsia"/>
          <w:lang w:eastAsia="zh-CN"/>
        </w:rPr>
        <w:tab/>
        <w:t>TSAG</w:t>
      </w:r>
      <w:r w:rsidRPr="00E04A5F">
        <w:rPr>
          <w:rFonts w:hint="eastAsia"/>
          <w:lang w:eastAsia="zh-CN"/>
        </w:rPr>
        <w:t>应考虑市场需要以及</w:t>
      </w:r>
      <w:r w:rsidRPr="00E04A5F">
        <w:rPr>
          <w:rFonts w:hint="eastAsia"/>
          <w:lang w:eastAsia="zh-CN"/>
        </w:rPr>
        <w:t>ITU-T</w:t>
      </w:r>
      <w:r w:rsidRPr="00E04A5F">
        <w:rPr>
          <w:rFonts w:hint="eastAsia"/>
          <w:lang w:eastAsia="zh-CN"/>
        </w:rPr>
        <w:t>尚未考虑制定标准的新兴技术对</w:t>
      </w:r>
      <w:r w:rsidRPr="00E04A5F">
        <w:rPr>
          <w:rFonts w:hint="eastAsia"/>
          <w:lang w:eastAsia="zh-CN"/>
        </w:rPr>
        <w:t>ITU-T</w:t>
      </w:r>
      <w:r w:rsidRPr="00E04A5F">
        <w:rPr>
          <w:rFonts w:hint="eastAsia"/>
          <w:lang w:eastAsia="zh-CN"/>
        </w:rPr>
        <w:t>的影响，并建立有助于审查这些应考虑问题的适当机制，例如，分配课题、协调各研究组的工作或成立协调组或其他组，</w:t>
      </w:r>
      <w:r>
        <w:rPr>
          <w:rFonts w:hint="eastAsia"/>
          <w:lang w:eastAsia="zh-CN"/>
        </w:rPr>
        <w:t>以及</w:t>
      </w:r>
      <w:r w:rsidRPr="00E04A5F">
        <w:rPr>
          <w:rFonts w:hint="eastAsia"/>
          <w:lang w:eastAsia="zh-CN"/>
        </w:rPr>
        <w:t>任命其正副主席；</w:t>
      </w:r>
    </w:p>
    <w:p w:rsidR="009F6CC0" w:rsidRDefault="009F6CC0" w:rsidP="009F6CC0">
      <w:pPr>
        <w:rPr>
          <w:lang w:eastAsia="zh-CN"/>
        </w:rPr>
      </w:pPr>
      <w:r>
        <w:rPr>
          <w:lang w:eastAsia="zh-CN"/>
        </w:rPr>
        <w:t>6</w:t>
      </w:r>
      <w:r>
        <w:rPr>
          <w:lang w:eastAsia="zh-CN"/>
        </w:rPr>
        <w:tab/>
      </w:r>
      <w:r>
        <w:rPr>
          <w:color w:val="000000"/>
          <w:lang w:eastAsia="zh-CN"/>
        </w:rPr>
        <w:t>TSAG</w:t>
      </w:r>
      <w:r>
        <w:rPr>
          <w:color w:val="000000"/>
          <w:lang w:eastAsia="zh-CN"/>
        </w:rPr>
        <w:t>通过确定</w:t>
      </w:r>
      <w:r>
        <w:rPr>
          <w:color w:val="000000"/>
          <w:lang w:eastAsia="zh-CN"/>
        </w:rPr>
        <w:t>ITU-T</w:t>
      </w:r>
      <w:r>
        <w:rPr>
          <w:color w:val="000000"/>
          <w:lang w:eastAsia="zh-CN"/>
        </w:rPr>
        <w:t>活动领域内的主要技术发展趋势以及市场、经济和政策需求的方式研究并协调</w:t>
      </w:r>
      <w:r>
        <w:rPr>
          <w:rFonts w:hint="eastAsia"/>
          <w:color w:val="000000"/>
          <w:lang w:eastAsia="zh-CN"/>
        </w:rPr>
        <w:t>与</w:t>
      </w:r>
      <w:r>
        <w:rPr>
          <w:color w:val="000000"/>
          <w:lang w:eastAsia="zh-CN"/>
        </w:rPr>
        <w:t>ITU-T</w:t>
      </w:r>
      <w:r>
        <w:rPr>
          <w:rFonts w:hint="eastAsia"/>
          <w:color w:val="000000"/>
          <w:lang w:eastAsia="zh-CN"/>
        </w:rPr>
        <w:t>职</w:t>
      </w:r>
      <w:r>
        <w:rPr>
          <w:color w:val="000000"/>
          <w:lang w:eastAsia="zh-CN"/>
        </w:rPr>
        <w:t>责相关的标准化工作战略，</w:t>
      </w:r>
      <w:r>
        <w:rPr>
          <w:rFonts w:hint="eastAsia"/>
          <w:color w:val="000000"/>
          <w:lang w:eastAsia="zh-CN"/>
        </w:rPr>
        <w:t>同时</w:t>
      </w:r>
      <w:r>
        <w:rPr>
          <w:color w:val="000000"/>
          <w:lang w:eastAsia="zh-CN"/>
        </w:rPr>
        <w:t>确</w:t>
      </w:r>
      <w:r>
        <w:rPr>
          <w:rFonts w:hint="eastAsia"/>
          <w:color w:val="000000"/>
          <w:lang w:eastAsia="zh-CN"/>
        </w:rPr>
        <w:t>定</w:t>
      </w:r>
      <w:r>
        <w:rPr>
          <w:color w:val="000000"/>
          <w:lang w:eastAsia="zh-CN"/>
        </w:rPr>
        <w:t>由</w:t>
      </w:r>
      <w:r>
        <w:rPr>
          <w:color w:val="000000"/>
          <w:lang w:eastAsia="zh-CN"/>
        </w:rPr>
        <w:t>ITU-T</w:t>
      </w:r>
      <w:r>
        <w:rPr>
          <w:color w:val="000000"/>
          <w:lang w:eastAsia="zh-CN"/>
        </w:rPr>
        <w:t>从标准化战略角度考虑的议题和问</w:t>
      </w:r>
      <w:r>
        <w:rPr>
          <w:rFonts w:ascii="SimSun" w:hAnsi="SimSun" w:cs="SimSun" w:hint="eastAsia"/>
          <w:color w:val="000000"/>
          <w:lang w:eastAsia="zh-CN"/>
        </w:rPr>
        <w:t>题；</w:t>
      </w:r>
    </w:p>
    <w:p w:rsidR="009F6CC0" w:rsidRPr="00E04A5F" w:rsidRDefault="009F6CC0" w:rsidP="009F6CC0">
      <w:pPr>
        <w:rPr>
          <w:lang w:eastAsia="zh-CN"/>
        </w:rPr>
      </w:pPr>
      <w:r>
        <w:rPr>
          <w:lang w:eastAsia="zh-CN"/>
        </w:rPr>
        <w:t>7</w:t>
      </w:r>
      <w:r w:rsidRPr="00F90782">
        <w:rPr>
          <w:lang w:eastAsia="zh-CN"/>
        </w:rPr>
        <w:tab/>
      </w:r>
      <w:r>
        <w:rPr>
          <w:color w:val="000000"/>
          <w:lang w:eastAsia="zh-CN"/>
        </w:rPr>
        <w:t>TSAG</w:t>
      </w:r>
      <w:r>
        <w:rPr>
          <w:color w:val="000000"/>
          <w:lang w:eastAsia="zh-CN"/>
        </w:rPr>
        <w:t>建立有助于标准化战略的适当机制，例如，分配课题、协调各研究组的工作或成立协调组或其他组，以及</w:t>
      </w:r>
      <w:r w:rsidRPr="002C5BAE">
        <w:rPr>
          <w:rFonts w:hint="eastAsia"/>
          <w:color w:val="000000"/>
          <w:lang w:eastAsia="zh-CN"/>
        </w:rPr>
        <w:t>任命</w:t>
      </w:r>
      <w:r>
        <w:rPr>
          <w:color w:val="000000"/>
          <w:lang w:eastAsia="zh-CN"/>
        </w:rPr>
        <w:t>其正副主</w:t>
      </w:r>
      <w:r>
        <w:rPr>
          <w:rFonts w:ascii="SimSun" w:hAnsi="SimSun" w:cs="SimSun" w:hint="eastAsia"/>
          <w:color w:val="000000"/>
          <w:lang w:eastAsia="zh-CN"/>
        </w:rPr>
        <w:t>席；</w:t>
      </w:r>
    </w:p>
    <w:p w:rsidR="009F6CC0" w:rsidRPr="00E04A5F" w:rsidRDefault="009F6CC0" w:rsidP="009F6CC0">
      <w:pPr>
        <w:rPr>
          <w:lang w:eastAsia="zh-CN"/>
        </w:rPr>
      </w:pPr>
      <w:r>
        <w:rPr>
          <w:lang w:eastAsia="zh-CN"/>
        </w:rPr>
        <w:t>8</w:t>
      </w:r>
      <w:r w:rsidRPr="00E04A5F">
        <w:rPr>
          <w:rFonts w:hint="eastAsia"/>
          <w:lang w:eastAsia="zh-CN"/>
        </w:rPr>
        <w:tab/>
        <w:t>TSAG</w:t>
      </w:r>
      <w:r w:rsidRPr="00E04A5F">
        <w:rPr>
          <w:rFonts w:hint="eastAsia"/>
          <w:lang w:eastAsia="zh-CN"/>
        </w:rPr>
        <w:t>应审议本届全会有关</w:t>
      </w:r>
      <w:r w:rsidRPr="00E04A5F">
        <w:rPr>
          <w:rFonts w:hint="eastAsia"/>
          <w:lang w:eastAsia="zh-CN"/>
        </w:rPr>
        <w:t>GSS</w:t>
      </w:r>
      <w:r w:rsidRPr="00E04A5F">
        <w:rPr>
          <w:rFonts w:hint="eastAsia"/>
          <w:lang w:eastAsia="zh-CN"/>
        </w:rPr>
        <w:t>的结果，并酌情采取后续行动；</w:t>
      </w:r>
    </w:p>
    <w:p w:rsidR="009F6CC0" w:rsidRDefault="009F6CC0" w:rsidP="009F6CC0">
      <w:pPr>
        <w:rPr>
          <w:lang w:eastAsia="zh-CN"/>
        </w:rPr>
      </w:pPr>
      <w:r>
        <w:rPr>
          <w:lang w:eastAsia="zh-CN"/>
        </w:rPr>
        <w:t>9</w:t>
      </w:r>
      <w:r w:rsidRPr="00E04A5F">
        <w:rPr>
          <w:rFonts w:hint="eastAsia"/>
          <w:lang w:eastAsia="zh-CN"/>
        </w:rPr>
        <w:tab/>
      </w:r>
      <w:r w:rsidRPr="00E04A5F">
        <w:rPr>
          <w:rFonts w:hint="eastAsia"/>
          <w:lang w:eastAsia="zh-CN"/>
        </w:rPr>
        <w:t>有关上述</w:t>
      </w:r>
      <w:r w:rsidRPr="00E04A5F">
        <w:rPr>
          <w:rFonts w:hint="eastAsia"/>
          <w:lang w:eastAsia="zh-CN"/>
        </w:rPr>
        <w:t>TSAG</w:t>
      </w:r>
      <w:r w:rsidRPr="00E04A5F">
        <w:rPr>
          <w:rFonts w:hint="eastAsia"/>
          <w:lang w:eastAsia="zh-CN"/>
        </w:rPr>
        <w:t>活动的报告须提交下届</w:t>
      </w:r>
      <w:r>
        <w:rPr>
          <w:rFonts w:hint="eastAsia"/>
          <w:lang w:eastAsia="zh-CN"/>
        </w:rPr>
        <w:t>世界电信标准化全会，</w:t>
      </w:r>
    </w:p>
    <w:p w:rsidR="009F6CC0" w:rsidRPr="00DD3FD1" w:rsidRDefault="009F6CC0" w:rsidP="009F6CC0">
      <w:pPr>
        <w:pStyle w:val="Call"/>
        <w:spacing w:before="360"/>
        <w:rPr>
          <w:iCs/>
          <w:lang w:eastAsia="zh-CN"/>
        </w:rPr>
      </w:pPr>
      <w:r w:rsidRPr="00455132">
        <w:rPr>
          <w:lang w:eastAsia="zh-CN"/>
        </w:rPr>
        <w:t>责成电信标准化局</w:t>
      </w:r>
      <w:r w:rsidRPr="005A781E">
        <w:rPr>
          <w:lang w:eastAsia="zh-CN"/>
        </w:rPr>
        <w:t>（</w:t>
      </w:r>
      <w:r w:rsidRPr="00BB4FF7">
        <w:rPr>
          <w:rFonts w:asciiTheme="majorBidi" w:hAnsiTheme="majorBidi" w:cstheme="majorBidi"/>
          <w:lang w:eastAsia="zh-CN"/>
        </w:rPr>
        <w:t>TSB</w:t>
      </w:r>
      <w:r w:rsidRPr="005A781E">
        <w:rPr>
          <w:lang w:eastAsia="zh-CN"/>
        </w:rPr>
        <w:t>）</w:t>
      </w:r>
      <w:r w:rsidRPr="00455132">
        <w:rPr>
          <w:lang w:eastAsia="zh-CN"/>
        </w:rPr>
        <w:t>主任</w:t>
      </w:r>
    </w:p>
    <w:p w:rsidR="009F6CC0" w:rsidRDefault="009F6CC0" w:rsidP="009F6CC0">
      <w:pPr>
        <w:rPr>
          <w:lang w:eastAsia="zh-CN"/>
        </w:rPr>
      </w:pPr>
      <w:r w:rsidRPr="007C6458">
        <w:rPr>
          <w:rFonts w:eastAsia="Times New Roman"/>
          <w:lang w:eastAsia="zh-CN"/>
        </w:rPr>
        <w:t>1</w:t>
      </w:r>
      <w:r w:rsidRPr="007C6458">
        <w:rPr>
          <w:rFonts w:eastAsia="Times New Roman"/>
          <w:lang w:eastAsia="zh-CN"/>
        </w:rPr>
        <w:tab/>
      </w:r>
      <w:r>
        <w:rPr>
          <w:rFonts w:hint="eastAsia"/>
          <w:lang w:eastAsia="zh-CN"/>
        </w:rPr>
        <w:t>考虑</w:t>
      </w:r>
      <w:r w:rsidRPr="005300C3">
        <w:rPr>
          <w:rFonts w:eastAsia="Times New Roman" w:hint="eastAsia"/>
          <w:lang w:eastAsia="zh-CN"/>
        </w:rPr>
        <w:t>TSAG</w:t>
      </w:r>
      <w:r w:rsidRPr="005300C3">
        <w:rPr>
          <w:rFonts w:ascii="SimSun" w:hAnsi="SimSun" w:cs="SimSun" w:hint="eastAsia"/>
          <w:lang w:eastAsia="zh-CN"/>
        </w:rPr>
        <w:t>的建议</w:t>
      </w:r>
      <w:r>
        <w:rPr>
          <w:rFonts w:ascii="SimSun" w:hAnsi="SimSun" w:cs="SimSun" w:hint="eastAsia"/>
          <w:lang w:eastAsia="zh-CN"/>
        </w:rPr>
        <w:t>和指导，提高本部门</w:t>
      </w:r>
      <w:r w:rsidRPr="005300C3">
        <w:rPr>
          <w:rFonts w:ascii="SimSun" w:hAnsi="SimSun" w:cs="SimSun" w:hint="eastAsia"/>
          <w:lang w:eastAsia="zh-CN"/>
        </w:rPr>
        <w:t>的</w:t>
      </w:r>
      <w:r>
        <w:rPr>
          <w:rFonts w:ascii="SimSun" w:hAnsi="SimSun" w:cs="SimSun" w:hint="eastAsia"/>
          <w:lang w:eastAsia="zh-CN"/>
        </w:rPr>
        <w:t>有效性</w:t>
      </w:r>
      <w:r w:rsidRPr="005300C3">
        <w:rPr>
          <w:rFonts w:ascii="SimSun" w:hAnsi="SimSun" w:cs="SimSun" w:hint="eastAsia"/>
          <w:lang w:eastAsia="zh-CN"/>
        </w:rPr>
        <w:t>和效率</w:t>
      </w:r>
      <w:r>
        <w:rPr>
          <w:rFonts w:ascii="SimSun" w:hAnsi="SimSun" w:cs="SimSun" w:hint="eastAsia"/>
          <w:lang w:eastAsia="zh-CN"/>
        </w:rPr>
        <w:t>；</w:t>
      </w:r>
    </w:p>
    <w:p w:rsidR="009F6CC0" w:rsidRDefault="009F6CC0" w:rsidP="009F6CC0">
      <w:pPr>
        <w:rPr>
          <w:lang w:eastAsia="zh-CN"/>
        </w:rPr>
      </w:pPr>
      <w:r>
        <w:rPr>
          <w:lang w:eastAsia="zh-CN"/>
        </w:rPr>
        <w:t>2</w:t>
      </w:r>
      <w:r>
        <w:rPr>
          <w:lang w:eastAsia="zh-CN"/>
        </w:rPr>
        <w:tab/>
      </w:r>
      <w:r>
        <w:rPr>
          <w:rFonts w:hint="eastAsia"/>
          <w:lang w:eastAsia="zh-CN"/>
        </w:rPr>
        <w:t>向每次</w:t>
      </w:r>
      <w:r>
        <w:rPr>
          <w:rFonts w:hint="eastAsia"/>
          <w:lang w:eastAsia="zh-CN"/>
        </w:rPr>
        <w:t>TSAG</w:t>
      </w:r>
      <w:r>
        <w:rPr>
          <w:rFonts w:hint="eastAsia"/>
          <w:lang w:eastAsia="zh-CN"/>
        </w:rPr>
        <w:t>会议提交有关落实</w:t>
      </w:r>
      <w:r>
        <w:rPr>
          <w:rFonts w:hint="eastAsia"/>
          <w:lang w:eastAsia="zh-CN"/>
        </w:rPr>
        <w:t>WTSA</w:t>
      </w:r>
      <w:r>
        <w:rPr>
          <w:rFonts w:hint="eastAsia"/>
          <w:lang w:eastAsia="zh-CN"/>
        </w:rPr>
        <w:t>各项决议以及根据其</w:t>
      </w:r>
      <w:r>
        <w:rPr>
          <w:lang w:eastAsia="zh-CN"/>
        </w:rPr>
        <w:t>执行段落</w:t>
      </w:r>
      <w:r>
        <w:rPr>
          <w:rFonts w:hint="eastAsia"/>
          <w:lang w:eastAsia="zh-CN"/>
        </w:rPr>
        <w:t>所开展行动的报告；</w:t>
      </w:r>
    </w:p>
    <w:p w:rsidR="009F6CC0" w:rsidRDefault="009F6CC0" w:rsidP="009F6CC0">
      <w:pPr>
        <w:rPr>
          <w:i/>
          <w:iCs/>
          <w:szCs w:val="24"/>
          <w:lang w:eastAsia="zh-CN"/>
        </w:rPr>
      </w:pPr>
      <w:r w:rsidRPr="002C0104">
        <w:rPr>
          <w:szCs w:val="24"/>
          <w:lang w:eastAsia="zh-CN"/>
        </w:rPr>
        <w:t>3</w:t>
      </w:r>
      <w:r>
        <w:rPr>
          <w:i/>
          <w:iCs/>
          <w:szCs w:val="24"/>
          <w:lang w:eastAsia="zh-CN"/>
        </w:rPr>
        <w:tab/>
      </w:r>
      <w:r w:rsidRPr="00C96159">
        <w:rPr>
          <w:rFonts w:hint="eastAsia"/>
          <w:szCs w:val="24"/>
          <w:lang w:eastAsia="zh-CN"/>
        </w:rPr>
        <w:t>通过</w:t>
      </w:r>
      <w:r w:rsidRPr="00C96159">
        <w:rPr>
          <w:szCs w:val="24"/>
          <w:lang w:eastAsia="zh-CN"/>
        </w:rPr>
        <w:t>有关研究组活动的</w:t>
      </w:r>
      <w:r>
        <w:rPr>
          <w:rFonts w:hint="eastAsia"/>
          <w:szCs w:val="24"/>
          <w:lang w:eastAsia="zh-CN"/>
        </w:rPr>
        <w:t>主任</w:t>
      </w:r>
      <w:r w:rsidRPr="00C96159">
        <w:rPr>
          <w:szCs w:val="24"/>
          <w:lang w:eastAsia="zh-CN"/>
        </w:rPr>
        <w:t>报告提供有关在前两次研究组会议之间未</w:t>
      </w:r>
      <w:r>
        <w:rPr>
          <w:rFonts w:hint="eastAsia"/>
          <w:szCs w:val="24"/>
          <w:lang w:eastAsia="zh-CN"/>
        </w:rPr>
        <w:t>收</w:t>
      </w:r>
      <w:r w:rsidRPr="00C96159">
        <w:rPr>
          <w:szCs w:val="24"/>
          <w:lang w:eastAsia="zh-CN"/>
        </w:rPr>
        <w:t>到任何文稿的工作项目情况；</w:t>
      </w:r>
    </w:p>
    <w:p w:rsidR="009F6CC0" w:rsidRDefault="009F6CC0" w:rsidP="009F6CC0">
      <w:pPr>
        <w:rPr>
          <w:lang w:eastAsia="zh-CN"/>
        </w:rPr>
      </w:pPr>
      <w:r w:rsidRPr="002C0104">
        <w:rPr>
          <w:szCs w:val="24"/>
          <w:lang w:eastAsia="zh-CN"/>
        </w:rPr>
        <w:t>4</w:t>
      </w:r>
      <w:r>
        <w:rPr>
          <w:i/>
          <w:iCs/>
          <w:szCs w:val="24"/>
          <w:lang w:eastAsia="zh-CN"/>
        </w:rPr>
        <w:tab/>
      </w:r>
      <w:r>
        <w:rPr>
          <w:rFonts w:hint="eastAsia"/>
          <w:lang w:eastAsia="zh-CN"/>
        </w:rPr>
        <w:t>报告落实</w:t>
      </w:r>
      <w:r>
        <w:rPr>
          <w:rFonts w:hint="eastAsia"/>
          <w:lang w:eastAsia="zh-CN"/>
        </w:rPr>
        <w:t>ITU-T A</w:t>
      </w:r>
      <w:r>
        <w:rPr>
          <w:rFonts w:hint="eastAsia"/>
          <w:lang w:eastAsia="zh-CN"/>
        </w:rPr>
        <w:t>系列建议书的经验，供国际电联成员审议。</w:t>
      </w:r>
    </w:p>
    <w:p w:rsidR="009F6CC0" w:rsidRDefault="009F6CC0" w:rsidP="009F6CC0">
      <w:pPr>
        <w:pStyle w:val="Reasons"/>
        <w:rPr>
          <w:lang w:eastAsia="zh-CN"/>
        </w:rPr>
      </w:pPr>
    </w:p>
    <w:p w:rsidR="00314C91" w:rsidRDefault="00314C91" w:rsidP="009F6CC0">
      <w:pPr>
        <w:pStyle w:val="Reasons"/>
        <w:rPr>
          <w:lang w:eastAsia="zh-CN"/>
        </w:rPr>
      </w:pPr>
    </w:p>
    <w:p w:rsidR="00314C91" w:rsidRDefault="00314C91" w:rsidP="009F6CC0">
      <w:pPr>
        <w:pStyle w:val="Reasons"/>
        <w:rPr>
          <w:lang w:eastAsia="zh-CN"/>
        </w:rPr>
      </w:pPr>
    </w:p>
    <w:p w:rsidR="003C7D74" w:rsidRDefault="003C7D74" w:rsidP="009F6CC0">
      <w:pPr>
        <w:pStyle w:val="Reasons"/>
        <w:rPr>
          <w:lang w:eastAsia="zh-CN"/>
        </w:rPr>
      </w:pPr>
    </w:p>
    <w:p w:rsidR="003C7D74" w:rsidRDefault="003C7D74" w:rsidP="009F6CC0">
      <w:pPr>
        <w:pStyle w:val="Reasons"/>
        <w:rPr>
          <w:lang w:eastAsia="zh-CN"/>
        </w:rPr>
      </w:pPr>
    </w:p>
    <w:p w:rsidR="00314C91" w:rsidRDefault="00314C91" w:rsidP="009F6CC0">
      <w:pPr>
        <w:pStyle w:val="Reasons"/>
        <w:rPr>
          <w:lang w:eastAsia="zh-CN"/>
        </w:rPr>
      </w:pPr>
    </w:p>
    <w:p w:rsidR="00314C91" w:rsidRDefault="00314C91" w:rsidP="009F6CC0">
      <w:pPr>
        <w:pStyle w:val="Reasons"/>
        <w:rPr>
          <w:lang w:eastAsia="zh-CN"/>
        </w:rPr>
      </w:pPr>
    </w:p>
    <w:p w:rsidR="00314C91" w:rsidRDefault="00314C91" w:rsidP="009F6CC0">
      <w:pPr>
        <w:pStyle w:val="Reasons"/>
        <w:rPr>
          <w:lang w:eastAsia="zh-CN"/>
        </w:rPr>
      </w:pPr>
    </w:p>
    <w:p w:rsidR="00314C91" w:rsidRDefault="00314C91" w:rsidP="009F6CC0">
      <w:pPr>
        <w:pStyle w:val="Reasons"/>
        <w:rPr>
          <w:lang w:eastAsia="zh-CN"/>
        </w:rPr>
      </w:pPr>
    </w:p>
    <w:p w:rsidR="00314C91" w:rsidRDefault="00314C91" w:rsidP="009F6CC0">
      <w:pPr>
        <w:pStyle w:val="Reasons"/>
        <w:rPr>
          <w:lang w:eastAsia="zh-CN"/>
        </w:rPr>
      </w:pPr>
    </w:p>
    <w:p w:rsidR="00314C91" w:rsidRDefault="00314C91" w:rsidP="009F6CC0">
      <w:pPr>
        <w:pStyle w:val="Reasons"/>
        <w:rPr>
          <w:lang w:eastAsia="zh-CN"/>
        </w:rPr>
        <w:sectPr w:rsidR="00314C91" w:rsidSect="003C7D74">
          <w:footerReference w:type="even" r:id="rId51"/>
          <w:footerReference w:type="default" r:id="rId52"/>
          <w:pgSz w:w="11907" w:h="16840" w:code="9"/>
          <w:pgMar w:top="1134" w:right="1134" w:bottom="1134" w:left="1134" w:header="567" w:footer="567" w:gutter="0"/>
          <w:paperSrc w:first="15" w:other="15"/>
          <w:cols w:space="720"/>
          <w:vAlign w:val="both"/>
          <w:docGrid w:linePitch="326"/>
        </w:sectPr>
      </w:pPr>
    </w:p>
    <w:p w:rsidR="009F6CC0" w:rsidRPr="00153402" w:rsidRDefault="009F6CC0" w:rsidP="009F6CC0">
      <w:pPr>
        <w:pStyle w:val="ResNo"/>
        <w:rPr>
          <w:lang w:eastAsia="zh-CN"/>
        </w:rPr>
      </w:pPr>
      <w:bookmarkStart w:id="80" w:name="_Toc219521703"/>
      <w:bookmarkStart w:id="81" w:name="_Toc348252437"/>
      <w:bookmarkStart w:id="82" w:name="_Toc477941709"/>
      <w:bookmarkStart w:id="83" w:name="_Toc478043536"/>
      <w:bookmarkStart w:id="84" w:name="_Toc478044963"/>
      <w:r w:rsidRPr="00153402">
        <w:rPr>
          <w:rStyle w:val="href"/>
          <w:rFonts w:hint="eastAsia"/>
        </w:rPr>
        <w:t>第</w:t>
      </w:r>
      <w:r w:rsidRPr="00153402">
        <w:rPr>
          <w:rStyle w:val="href"/>
          <w:rFonts w:hint="eastAsia"/>
        </w:rPr>
        <w:t>29</w:t>
      </w:r>
      <w:r w:rsidRPr="00153402">
        <w:rPr>
          <w:rStyle w:val="href"/>
          <w:rFonts w:hint="eastAsia"/>
        </w:rPr>
        <w:t>号决议</w:t>
      </w:r>
      <w:bookmarkEnd w:id="80"/>
      <w:r w:rsidRPr="00153402">
        <w:rPr>
          <w:rFonts w:hint="eastAsia"/>
          <w:lang w:eastAsia="zh-CN"/>
        </w:rPr>
        <w:t>（</w:t>
      </w:r>
      <w:r w:rsidRPr="00153402">
        <w:rPr>
          <w:rFonts w:eastAsia="Times New Roman" w:hAnsi="Times New Roman Bold"/>
          <w:lang w:eastAsia="zh-CN"/>
        </w:rPr>
        <w:t>2016</w:t>
      </w:r>
      <w:r>
        <w:rPr>
          <w:rFonts w:eastAsiaTheme="minorEastAsia" w:hAnsi="Times New Roman Bold" w:hint="eastAsia"/>
          <w:lang w:eastAsia="zh-CN"/>
        </w:rPr>
        <w:t>年</w:t>
      </w:r>
      <w:r>
        <w:rPr>
          <w:rFonts w:eastAsiaTheme="minorEastAsia" w:hAnsi="Times New Roman Bold"/>
          <w:lang w:eastAsia="zh-CN"/>
        </w:rPr>
        <w:t>，</w:t>
      </w:r>
      <w:r w:rsidRPr="00103732">
        <w:rPr>
          <w:rFonts w:eastAsiaTheme="minorEastAsia" w:hAnsi="Times New Roman Bold" w:hint="eastAsia"/>
          <w:lang w:eastAsia="zh-CN"/>
        </w:rPr>
        <w:t>哈马马特</w:t>
      </w:r>
      <w:r w:rsidRPr="00153402">
        <w:rPr>
          <w:rFonts w:hint="eastAsia"/>
          <w:lang w:eastAsia="zh-CN"/>
        </w:rPr>
        <w:t>，修订版）</w:t>
      </w:r>
      <w:bookmarkEnd w:id="81"/>
      <w:bookmarkEnd w:id="82"/>
      <w:bookmarkEnd w:id="83"/>
      <w:bookmarkEnd w:id="84"/>
    </w:p>
    <w:p w:rsidR="009F6CC0" w:rsidRPr="00153402" w:rsidRDefault="009F6CC0" w:rsidP="009F6CC0">
      <w:pPr>
        <w:pStyle w:val="Restitle"/>
        <w:rPr>
          <w:lang w:eastAsia="zh-CN"/>
        </w:rPr>
      </w:pPr>
      <w:bookmarkStart w:id="85" w:name="_Toc219521704"/>
      <w:bookmarkStart w:id="86" w:name="_Toc348252438"/>
      <w:bookmarkStart w:id="87" w:name="_Toc478043537"/>
      <w:bookmarkStart w:id="88" w:name="_Toc478044964"/>
      <w:r w:rsidRPr="00153402">
        <w:rPr>
          <w:rFonts w:hint="eastAsia"/>
          <w:lang w:eastAsia="zh-CN"/>
        </w:rPr>
        <w:t>国际电信网上的迂回呼叫程序</w:t>
      </w:r>
      <w:bookmarkEnd w:id="85"/>
      <w:bookmarkEnd w:id="86"/>
      <w:bookmarkEnd w:id="87"/>
      <w:bookmarkEnd w:id="88"/>
    </w:p>
    <w:p w:rsidR="009F6CC0" w:rsidRPr="00CD2B32" w:rsidRDefault="009F6CC0" w:rsidP="009F6CC0">
      <w:pPr>
        <w:pStyle w:val="Resref"/>
        <w:rPr>
          <w:lang w:eastAsia="zh-CN"/>
        </w:rPr>
      </w:pPr>
      <w:r w:rsidRPr="00CD2B32">
        <w:rPr>
          <w:rFonts w:hint="eastAsia"/>
          <w:lang w:eastAsia="zh-CN"/>
        </w:rPr>
        <w:t>（</w:t>
      </w:r>
      <w:r w:rsidRPr="00CD2B32">
        <w:rPr>
          <w:lang w:eastAsia="zh-CN"/>
        </w:rPr>
        <w:t>1996</w:t>
      </w:r>
      <w:r w:rsidRPr="00CD2B32">
        <w:rPr>
          <w:rFonts w:hint="eastAsia"/>
          <w:lang w:eastAsia="zh-CN"/>
        </w:rPr>
        <w:t>年，日内瓦；</w:t>
      </w:r>
      <w:r w:rsidRPr="00CD2B32">
        <w:rPr>
          <w:lang w:eastAsia="zh-CN"/>
        </w:rPr>
        <w:t>2000</w:t>
      </w:r>
      <w:r w:rsidRPr="00CD2B32">
        <w:rPr>
          <w:rFonts w:hint="eastAsia"/>
          <w:lang w:eastAsia="zh-CN"/>
        </w:rPr>
        <w:t>年，蒙特利尔；</w:t>
      </w:r>
      <w:r w:rsidRPr="00CD2B32">
        <w:rPr>
          <w:lang w:eastAsia="zh-CN"/>
        </w:rPr>
        <w:t>2004</w:t>
      </w:r>
      <w:r w:rsidRPr="00CD2B32">
        <w:rPr>
          <w:rFonts w:hint="eastAsia"/>
          <w:lang w:eastAsia="zh-CN"/>
        </w:rPr>
        <w:t>年，弗洛里亚诺波利斯；</w:t>
      </w:r>
      <w:r w:rsidRPr="00CD2B32">
        <w:rPr>
          <w:lang w:eastAsia="zh-CN"/>
        </w:rPr>
        <w:br/>
      </w:r>
      <w:r w:rsidRPr="00CD2B32">
        <w:rPr>
          <w:rFonts w:hint="eastAsia"/>
          <w:lang w:eastAsia="zh-CN"/>
        </w:rPr>
        <w:t>2008</w:t>
      </w:r>
      <w:r w:rsidRPr="00CD2B32">
        <w:rPr>
          <w:rFonts w:hint="eastAsia"/>
          <w:lang w:eastAsia="zh-CN"/>
        </w:rPr>
        <w:t>年，约翰内斯堡；</w:t>
      </w:r>
      <w:r w:rsidRPr="00CD2B32">
        <w:rPr>
          <w:rFonts w:hint="eastAsia"/>
          <w:lang w:eastAsia="zh-CN"/>
        </w:rPr>
        <w:t>2012</w:t>
      </w:r>
      <w:r w:rsidRPr="00CD2B32">
        <w:rPr>
          <w:rFonts w:hint="eastAsia"/>
          <w:lang w:eastAsia="zh-CN"/>
        </w:rPr>
        <w:t>年，迪拜；</w:t>
      </w:r>
      <w:r w:rsidRPr="00CD2B32">
        <w:rPr>
          <w:rFonts w:hint="eastAsia"/>
          <w:lang w:eastAsia="zh-CN"/>
        </w:rPr>
        <w:t>2016</w:t>
      </w:r>
      <w:r w:rsidRPr="00CD2B32">
        <w:rPr>
          <w:rFonts w:hint="eastAsia"/>
          <w:lang w:eastAsia="zh-CN"/>
        </w:rPr>
        <w:t>年，哈马马特）</w:t>
      </w:r>
    </w:p>
    <w:p w:rsidR="009F6CC0" w:rsidRPr="00153402" w:rsidRDefault="009F6CC0" w:rsidP="009F6CC0">
      <w:pPr>
        <w:pStyle w:val="Normalaftertitle"/>
        <w:rPr>
          <w:lang w:eastAsia="zh-CN"/>
        </w:rPr>
      </w:pPr>
      <w:r w:rsidRPr="00153402">
        <w:rPr>
          <w:rFonts w:hint="eastAsia"/>
          <w:lang w:eastAsia="zh-CN"/>
        </w:rPr>
        <w:t>世界电信标准化全会（</w:t>
      </w:r>
      <w:r w:rsidRPr="00103732">
        <w:rPr>
          <w:rFonts w:hint="eastAsia"/>
          <w:lang w:eastAsia="zh-CN"/>
        </w:rPr>
        <w:t>2016</w:t>
      </w:r>
      <w:r w:rsidRPr="00103732">
        <w:rPr>
          <w:rFonts w:hint="eastAsia"/>
          <w:lang w:eastAsia="zh-CN"/>
        </w:rPr>
        <w:t>年，哈马马特</w:t>
      </w:r>
      <w:r w:rsidRPr="00153402">
        <w:rPr>
          <w:rFonts w:hint="eastAsia"/>
          <w:lang w:eastAsia="zh-CN"/>
        </w:rPr>
        <w:t>），</w:t>
      </w:r>
    </w:p>
    <w:p w:rsidR="009F6CC0" w:rsidRPr="00153402" w:rsidRDefault="009F6CC0" w:rsidP="009F6CC0">
      <w:pPr>
        <w:pStyle w:val="Call"/>
        <w:rPr>
          <w:lang w:eastAsia="zh-CN"/>
        </w:rPr>
      </w:pPr>
      <w:r w:rsidRPr="00153402">
        <w:rPr>
          <w:rFonts w:hint="eastAsia"/>
          <w:lang w:eastAsia="zh-CN"/>
        </w:rPr>
        <w:t>忆及</w:t>
      </w:r>
    </w:p>
    <w:p w:rsidR="009F6CC0" w:rsidRPr="00153402" w:rsidRDefault="009F6CC0" w:rsidP="009F6CC0">
      <w:pPr>
        <w:rPr>
          <w:lang w:eastAsia="zh-CN"/>
        </w:rPr>
      </w:pPr>
      <w:r w:rsidRPr="00153402">
        <w:rPr>
          <w:i/>
          <w:iCs/>
          <w:lang w:eastAsia="zh-CN"/>
        </w:rPr>
        <w:t>a)</w:t>
      </w:r>
      <w:r w:rsidRPr="00153402">
        <w:rPr>
          <w:rFonts w:hint="eastAsia"/>
          <w:lang w:eastAsia="zh-CN"/>
        </w:rPr>
        <w:tab/>
      </w:r>
      <w:r w:rsidRPr="00153402">
        <w:rPr>
          <w:rFonts w:hint="eastAsia"/>
          <w:lang w:eastAsia="zh-CN"/>
        </w:rPr>
        <w:t>在</w:t>
      </w:r>
      <w:r w:rsidRPr="00153402">
        <w:rPr>
          <w:lang w:eastAsia="zh-CN"/>
        </w:rPr>
        <w:t>1996</w:t>
      </w:r>
      <w:r w:rsidRPr="00153402">
        <w:rPr>
          <w:rFonts w:hint="eastAsia"/>
          <w:lang w:eastAsia="zh-CN"/>
        </w:rPr>
        <w:t>年会议上通过的有关国际电信网上的迂回呼叫程序的理事会第</w:t>
      </w:r>
      <w:r w:rsidRPr="00153402">
        <w:rPr>
          <w:lang w:eastAsia="zh-CN"/>
        </w:rPr>
        <w:t>1099</w:t>
      </w:r>
      <w:r w:rsidRPr="00153402">
        <w:rPr>
          <w:rFonts w:hint="eastAsia"/>
          <w:lang w:eastAsia="zh-CN"/>
        </w:rPr>
        <w:t>号决议，该决议要求国际电联电信标准化部门（</w:t>
      </w:r>
      <w:r w:rsidRPr="00153402">
        <w:rPr>
          <w:lang w:eastAsia="zh-CN"/>
        </w:rPr>
        <w:t>ITU-T</w:t>
      </w:r>
      <w:r w:rsidRPr="00153402">
        <w:rPr>
          <w:rFonts w:hint="eastAsia"/>
          <w:lang w:eastAsia="zh-CN"/>
        </w:rPr>
        <w:t>）尽快制定有关迂回呼叫程序的适当建议书；</w:t>
      </w:r>
    </w:p>
    <w:p w:rsidR="009F6CC0" w:rsidRPr="006F356E" w:rsidRDefault="009F6CC0" w:rsidP="009F6CC0">
      <w:pPr>
        <w:rPr>
          <w:snapToGrid w:val="0"/>
          <w:lang w:eastAsia="zh-CN"/>
        </w:rPr>
      </w:pPr>
      <w:r w:rsidRPr="00153402">
        <w:rPr>
          <w:i/>
          <w:iCs/>
          <w:lang w:eastAsia="zh-CN"/>
        </w:rPr>
        <w:t>b)</w:t>
      </w:r>
      <w:r w:rsidRPr="00153402">
        <w:rPr>
          <w:rFonts w:hint="eastAsia"/>
          <w:lang w:eastAsia="zh-CN"/>
        </w:rPr>
        <w:tab/>
      </w:r>
      <w:r w:rsidRPr="00153402">
        <w:rPr>
          <w:rFonts w:hint="eastAsia"/>
          <w:lang w:eastAsia="zh-CN"/>
        </w:rPr>
        <w:t>世界电信发展大会第</w:t>
      </w:r>
      <w:r w:rsidRPr="00153402">
        <w:rPr>
          <w:lang w:eastAsia="zh-CN"/>
        </w:rPr>
        <w:t>22</w:t>
      </w:r>
      <w:r w:rsidRPr="00153402">
        <w:rPr>
          <w:rFonts w:hint="eastAsia"/>
          <w:lang w:eastAsia="zh-CN"/>
        </w:rPr>
        <w:t>号决议（</w:t>
      </w:r>
      <w:r w:rsidRPr="00153402">
        <w:rPr>
          <w:rFonts w:eastAsia="Times New Roman"/>
          <w:lang w:eastAsia="zh-CN"/>
        </w:rPr>
        <w:t>2014</w:t>
      </w:r>
      <w:r>
        <w:rPr>
          <w:rFonts w:eastAsiaTheme="minorEastAsia" w:hint="eastAsia"/>
          <w:lang w:eastAsia="zh-CN"/>
        </w:rPr>
        <w:t>年</w:t>
      </w:r>
      <w:r>
        <w:rPr>
          <w:rFonts w:eastAsiaTheme="minorEastAsia"/>
          <w:lang w:eastAsia="zh-CN"/>
        </w:rPr>
        <w:t>，迪拜</w:t>
      </w:r>
      <w:r w:rsidRPr="00153402">
        <w:rPr>
          <w:rFonts w:hint="eastAsia"/>
          <w:lang w:eastAsia="zh-CN"/>
        </w:rPr>
        <w:t>，修订版）</w:t>
      </w:r>
      <w:r>
        <w:rPr>
          <w:rFonts w:hint="eastAsia"/>
          <w:snapToGrid w:val="0"/>
          <w:lang w:eastAsia="zh-CN"/>
        </w:rPr>
        <w:t>“</w:t>
      </w:r>
      <w:r w:rsidRPr="00587D19">
        <w:rPr>
          <w:rFonts w:hint="eastAsia"/>
          <w:snapToGrid w:val="0"/>
          <w:lang w:eastAsia="zh-CN"/>
        </w:rPr>
        <w:t>国际电信网络的迂回呼叫程序，确定提供国际电信业务的始发地点以及所得收入的摊分</w:t>
      </w:r>
      <w:r w:rsidRPr="00EB38B5">
        <w:rPr>
          <w:rFonts w:ascii="SimSun" w:hAnsi="SimSun" w:hint="eastAsia"/>
          <w:snapToGrid w:val="0"/>
          <w:lang w:eastAsia="zh-CN"/>
        </w:rPr>
        <w:t>”</w:t>
      </w:r>
      <w:r w:rsidRPr="00153402">
        <w:rPr>
          <w:rFonts w:hint="eastAsia"/>
          <w:lang w:val="en-US" w:eastAsia="zh-CN"/>
        </w:rPr>
        <w:t>；</w:t>
      </w:r>
    </w:p>
    <w:p w:rsidR="009F6CC0" w:rsidRPr="00153402" w:rsidRDefault="009F6CC0" w:rsidP="009F6CC0">
      <w:pPr>
        <w:rPr>
          <w:lang w:eastAsia="zh-CN"/>
        </w:rPr>
      </w:pPr>
      <w:r w:rsidRPr="00153402">
        <w:rPr>
          <w:i/>
          <w:iCs/>
          <w:lang w:eastAsia="zh-CN"/>
        </w:rPr>
        <w:t>c)</w:t>
      </w:r>
      <w:r w:rsidRPr="00153402">
        <w:rPr>
          <w:rFonts w:hint="eastAsia"/>
          <w:lang w:eastAsia="zh-CN"/>
        </w:rPr>
        <w:tab/>
      </w:r>
      <w:r w:rsidRPr="00153402">
        <w:rPr>
          <w:rFonts w:hint="eastAsia"/>
          <w:lang w:eastAsia="zh-CN"/>
        </w:rPr>
        <w:t>关于</w:t>
      </w:r>
      <w:r>
        <w:rPr>
          <w:rFonts w:hint="eastAsia"/>
          <w:lang w:eastAsia="zh-CN"/>
        </w:rPr>
        <w:t>国际</w:t>
      </w:r>
      <w:r w:rsidRPr="00153402">
        <w:rPr>
          <w:rFonts w:hint="eastAsia"/>
          <w:lang w:eastAsia="zh-CN"/>
        </w:rPr>
        <w:t>电信网络上迂回呼叫程序的</w:t>
      </w:r>
      <w:r>
        <w:rPr>
          <w:rFonts w:hint="eastAsia"/>
          <w:lang w:eastAsia="zh-CN"/>
        </w:rPr>
        <w:t>措施</w:t>
      </w:r>
      <w:r>
        <w:rPr>
          <w:lang w:eastAsia="zh-CN"/>
        </w:rPr>
        <w:t>的</w:t>
      </w:r>
      <w:r w:rsidRPr="00153402">
        <w:rPr>
          <w:rFonts w:hint="eastAsia"/>
          <w:lang w:eastAsia="zh-CN"/>
        </w:rPr>
        <w:t>全权代表大会第</w:t>
      </w:r>
      <w:r w:rsidRPr="00153402">
        <w:rPr>
          <w:lang w:eastAsia="zh-CN"/>
        </w:rPr>
        <w:t>21</w:t>
      </w:r>
      <w:r w:rsidRPr="00153402">
        <w:rPr>
          <w:rFonts w:hint="eastAsia"/>
          <w:lang w:eastAsia="zh-CN"/>
        </w:rPr>
        <w:t>号决议（</w:t>
      </w:r>
      <w:r w:rsidRPr="00103732">
        <w:rPr>
          <w:rFonts w:hint="eastAsia"/>
          <w:lang w:eastAsia="zh-CN"/>
        </w:rPr>
        <w:t>2014</w:t>
      </w:r>
      <w:r w:rsidRPr="00103732">
        <w:rPr>
          <w:rFonts w:hint="eastAsia"/>
          <w:lang w:eastAsia="zh-CN"/>
        </w:rPr>
        <w:t>年，釜山</w:t>
      </w:r>
      <w:r w:rsidRPr="00153402">
        <w:rPr>
          <w:rFonts w:hint="eastAsia"/>
          <w:lang w:eastAsia="zh-CN"/>
        </w:rPr>
        <w:t>，修订版）</w:t>
      </w:r>
      <w:r>
        <w:rPr>
          <w:rFonts w:hint="eastAsia"/>
          <w:lang w:eastAsia="zh-CN"/>
        </w:rPr>
        <w:t>，</w:t>
      </w:r>
    </w:p>
    <w:p w:rsidR="009F6CC0" w:rsidRPr="00153402" w:rsidRDefault="009F6CC0" w:rsidP="009F6CC0">
      <w:pPr>
        <w:pStyle w:val="Call"/>
        <w:rPr>
          <w:lang w:eastAsia="zh-CN"/>
        </w:rPr>
      </w:pPr>
      <w:r w:rsidRPr="00153402">
        <w:rPr>
          <w:rFonts w:hint="eastAsia"/>
          <w:lang w:eastAsia="zh-CN"/>
        </w:rPr>
        <w:t>认识到</w:t>
      </w:r>
    </w:p>
    <w:p w:rsidR="009F6CC0" w:rsidRPr="00153402" w:rsidRDefault="009F6CC0" w:rsidP="009F6CC0">
      <w:pPr>
        <w:rPr>
          <w:lang w:eastAsia="zh-CN"/>
        </w:rPr>
      </w:pPr>
      <w:r w:rsidRPr="00153402">
        <w:rPr>
          <w:i/>
          <w:iCs/>
          <w:lang w:eastAsia="zh-CN"/>
        </w:rPr>
        <w:t>a)</w:t>
      </w:r>
      <w:r w:rsidRPr="00153402">
        <w:rPr>
          <w:rFonts w:hint="eastAsia"/>
          <w:lang w:eastAsia="zh-CN"/>
        </w:rPr>
        <w:tab/>
      </w:r>
      <w:r w:rsidRPr="00153402">
        <w:rPr>
          <w:rFonts w:hint="eastAsia"/>
          <w:lang w:eastAsia="zh-CN"/>
        </w:rPr>
        <w:t>可能具有潜在有害影响的迂回呼叫程序在许多国家不允许，而在</w:t>
      </w:r>
      <w:r w:rsidRPr="00153402">
        <w:rPr>
          <w:rFonts w:hint="eastAsia"/>
          <w:lang w:val="fr-CH" w:eastAsia="zh-CN"/>
        </w:rPr>
        <w:t>一些</w:t>
      </w:r>
      <w:r w:rsidRPr="00153402">
        <w:rPr>
          <w:rFonts w:hint="eastAsia"/>
          <w:lang w:eastAsia="zh-CN"/>
        </w:rPr>
        <w:t>国家则是允许的；</w:t>
      </w:r>
    </w:p>
    <w:p w:rsidR="009F6CC0" w:rsidRPr="00153402" w:rsidRDefault="009F6CC0" w:rsidP="009F6CC0">
      <w:pPr>
        <w:rPr>
          <w:lang w:eastAsia="zh-CN"/>
        </w:rPr>
      </w:pPr>
      <w:r w:rsidRPr="00153402">
        <w:rPr>
          <w:i/>
          <w:iCs/>
          <w:lang w:eastAsia="zh-CN"/>
        </w:rPr>
        <w:t>b)</w:t>
      </w:r>
      <w:r w:rsidRPr="00153402">
        <w:rPr>
          <w:rFonts w:hint="eastAsia"/>
          <w:lang w:eastAsia="zh-CN"/>
        </w:rPr>
        <w:tab/>
      </w:r>
      <w:r>
        <w:rPr>
          <w:rFonts w:hint="eastAsia"/>
          <w:lang w:eastAsia="zh-CN"/>
        </w:rPr>
        <w:t>虽然</w:t>
      </w:r>
      <w:r w:rsidRPr="00153402">
        <w:rPr>
          <w:rFonts w:hint="eastAsia"/>
          <w:lang w:eastAsia="zh-CN"/>
        </w:rPr>
        <w:t>迂回呼叫程序</w:t>
      </w:r>
      <w:r>
        <w:rPr>
          <w:rFonts w:hint="eastAsia"/>
          <w:lang w:eastAsia="zh-CN"/>
        </w:rPr>
        <w:t>可能具有</w:t>
      </w:r>
      <w:r>
        <w:rPr>
          <w:lang w:eastAsia="zh-CN"/>
        </w:rPr>
        <w:t>潜在有害影响，但</w:t>
      </w:r>
      <w:r w:rsidRPr="00153402">
        <w:rPr>
          <w:rFonts w:hint="eastAsia"/>
          <w:lang w:eastAsia="zh-CN"/>
        </w:rPr>
        <w:t>可能会对用户具有吸引力；</w:t>
      </w:r>
    </w:p>
    <w:p w:rsidR="009F6CC0" w:rsidRPr="00153402" w:rsidRDefault="009F6CC0" w:rsidP="009F6CC0">
      <w:pPr>
        <w:rPr>
          <w:lang w:eastAsia="zh-CN"/>
        </w:rPr>
      </w:pPr>
      <w:r w:rsidRPr="00153402">
        <w:rPr>
          <w:i/>
          <w:iCs/>
          <w:lang w:eastAsia="zh-CN"/>
        </w:rPr>
        <w:t>c)</w:t>
      </w:r>
      <w:r w:rsidRPr="00153402">
        <w:rPr>
          <w:rFonts w:hint="eastAsia"/>
          <w:lang w:eastAsia="zh-CN"/>
        </w:rPr>
        <w:tab/>
      </w:r>
      <w:r w:rsidRPr="00153402">
        <w:rPr>
          <w:rFonts w:hint="eastAsia"/>
          <w:lang w:eastAsia="zh-CN"/>
        </w:rPr>
        <w:t>可能具有潜在有害影响且对</w:t>
      </w:r>
      <w:r>
        <w:rPr>
          <w:rFonts w:hint="eastAsia"/>
          <w:lang w:eastAsia="zh-CN"/>
        </w:rPr>
        <w:t>经成员国</w:t>
      </w:r>
      <w:r w:rsidRPr="00153402">
        <w:rPr>
          <w:rFonts w:hint="eastAsia"/>
          <w:lang w:eastAsia="zh-CN"/>
        </w:rPr>
        <w:t>授权</w:t>
      </w:r>
      <w:r>
        <w:rPr>
          <w:rFonts w:hint="eastAsia"/>
          <w:lang w:eastAsia="zh-CN"/>
        </w:rPr>
        <w:t>的国际电信</w:t>
      </w:r>
      <w:r>
        <w:rPr>
          <w:lang w:eastAsia="zh-CN"/>
        </w:rPr>
        <w:t>运营商或</w:t>
      </w:r>
      <w:r w:rsidRPr="00153402">
        <w:rPr>
          <w:rFonts w:hint="eastAsia"/>
          <w:lang w:eastAsia="zh-CN"/>
        </w:rPr>
        <w:t>运营机构收入产生负面影响的迂回呼叫程序可能会特别严重阻碍发展中国家</w:t>
      </w:r>
      <w:r>
        <w:rPr>
          <w:rStyle w:val="FootnoteReference"/>
          <w:lang w:val="en-US" w:eastAsia="zh-CN"/>
        </w:rPr>
        <w:footnoteReference w:customMarkFollows="1" w:id="12"/>
        <w:t>1</w:t>
      </w:r>
      <w:r w:rsidRPr="00153402">
        <w:rPr>
          <w:rFonts w:hint="eastAsia"/>
          <w:lang w:eastAsia="zh-CN"/>
        </w:rPr>
        <w:t>充分发展其电信网络和业务的努力；</w:t>
      </w:r>
    </w:p>
    <w:p w:rsidR="009F6CC0" w:rsidRPr="00153402" w:rsidRDefault="009F6CC0" w:rsidP="009F6CC0">
      <w:pPr>
        <w:rPr>
          <w:lang w:eastAsia="zh-CN"/>
        </w:rPr>
      </w:pPr>
      <w:r w:rsidRPr="00153402">
        <w:rPr>
          <w:i/>
          <w:iCs/>
          <w:lang w:eastAsia="zh-CN"/>
        </w:rPr>
        <w:t>d)</w:t>
      </w:r>
      <w:r w:rsidRPr="00153402">
        <w:rPr>
          <w:rFonts w:hint="eastAsia"/>
          <w:lang w:eastAsia="zh-CN"/>
        </w:rPr>
        <w:tab/>
      </w:r>
      <w:r w:rsidRPr="00153402">
        <w:rPr>
          <w:rFonts w:hint="eastAsia"/>
          <w:lang w:eastAsia="zh-CN"/>
        </w:rPr>
        <w:t>因</w:t>
      </w:r>
      <w:r>
        <w:rPr>
          <w:rFonts w:hint="eastAsia"/>
          <w:lang w:eastAsia="zh-CN"/>
        </w:rPr>
        <w:t>一些</w:t>
      </w:r>
      <w:r w:rsidRPr="00153402">
        <w:rPr>
          <w:rFonts w:hint="eastAsia"/>
          <w:lang w:eastAsia="zh-CN"/>
        </w:rPr>
        <w:t>可能具有潜在有害影响的迂回呼叫程序导致的业务量模</w:t>
      </w:r>
      <w:r>
        <w:rPr>
          <w:rFonts w:hint="eastAsia"/>
          <w:lang w:eastAsia="zh-CN"/>
        </w:rPr>
        <w:t>型</w:t>
      </w:r>
      <w:r w:rsidRPr="00153402">
        <w:rPr>
          <w:rFonts w:hint="eastAsia"/>
          <w:lang w:eastAsia="zh-CN"/>
        </w:rPr>
        <w:t>扭曲，可能影响业务量管理和网络规划；</w:t>
      </w:r>
    </w:p>
    <w:p w:rsidR="009F6CC0" w:rsidRPr="00153402" w:rsidRDefault="009F6CC0" w:rsidP="009F6CC0">
      <w:pPr>
        <w:rPr>
          <w:lang w:eastAsia="zh-CN"/>
        </w:rPr>
      </w:pPr>
      <w:r w:rsidRPr="00153402">
        <w:rPr>
          <w:i/>
          <w:iCs/>
          <w:lang w:eastAsia="zh-CN"/>
        </w:rPr>
        <w:t>e)</w:t>
      </w:r>
      <w:r w:rsidRPr="00153402">
        <w:rPr>
          <w:rFonts w:hint="eastAsia"/>
          <w:lang w:eastAsia="zh-CN"/>
        </w:rPr>
        <w:tab/>
      </w:r>
      <w:r w:rsidRPr="00153402">
        <w:rPr>
          <w:rFonts w:hint="eastAsia"/>
          <w:lang w:eastAsia="zh-CN"/>
        </w:rPr>
        <w:t>一些迂回呼叫程序导致</w:t>
      </w:r>
      <w:r>
        <w:rPr>
          <w:rFonts w:hint="eastAsia"/>
          <w:lang w:eastAsia="zh-CN"/>
        </w:rPr>
        <w:t>电信</w:t>
      </w:r>
      <w:r>
        <w:rPr>
          <w:lang w:eastAsia="zh-CN"/>
        </w:rPr>
        <w:t>网络</w:t>
      </w:r>
      <w:r w:rsidRPr="00153402">
        <w:rPr>
          <w:rFonts w:hint="eastAsia"/>
          <w:lang w:eastAsia="zh-CN"/>
        </w:rPr>
        <w:t>的性能和质量严重下降</w:t>
      </w:r>
      <w:r>
        <w:rPr>
          <w:rFonts w:hint="eastAsia"/>
          <w:lang w:eastAsia="zh-CN"/>
        </w:rPr>
        <w:t>；</w:t>
      </w:r>
    </w:p>
    <w:p w:rsidR="009F6CC0" w:rsidRDefault="009F6CC0" w:rsidP="009F6CC0">
      <w:pPr>
        <w:rPr>
          <w:rFonts w:eastAsiaTheme="minorEastAsia"/>
          <w:lang w:eastAsia="zh-CN"/>
        </w:rPr>
      </w:pPr>
      <w:r w:rsidRPr="00A153F4">
        <w:rPr>
          <w:rFonts w:eastAsiaTheme="minorEastAsia" w:hint="eastAsia"/>
          <w:i/>
          <w:iCs/>
          <w:lang w:eastAsia="zh-CN"/>
        </w:rPr>
        <w:t>f)</w:t>
      </w:r>
      <w:r>
        <w:rPr>
          <w:rFonts w:eastAsiaTheme="minorEastAsia" w:hint="eastAsia"/>
          <w:lang w:eastAsia="zh-CN"/>
        </w:rPr>
        <w:tab/>
      </w:r>
      <w:r>
        <w:rPr>
          <w:rFonts w:eastAsiaTheme="minorEastAsia"/>
          <w:lang w:eastAsia="zh-CN"/>
        </w:rPr>
        <w:t>提供电信服务的</w:t>
      </w:r>
      <w:r w:rsidRPr="006F356E">
        <w:rPr>
          <w:rFonts w:eastAsiaTheme="minorEastAsia" w:hint="eastAsia"/>
          <w:lang w:eastAsia="zh-CN"/>
        </w:rPr>
        <w:t>（</w:t>
      </w:r>
      <w:r>
        <w:rPr>
          <w:rFonts w:eastAsiaTheme="minorEastAsia" w:hint="eastAsia"/>
          <w:lang w:eastAsia="zh-CN"/>
        </w:rPr>
        <w:t>包括互联网在内</w:t>
      </w:r>
      <w:r>
        <w:rPr>
          <w:rFonts w:eastAsiaTheme="minorEastAsia"/>
          <w:lang w:eastAsia="zh-CN"/>
        </w:rPr>
        <w:t>的</w:t>
      </w:r>
      <w:r w:rsidRPr="006F356E">
        <w:rPr>
          <w:rFonts w:eastAsiaTheme="minorEastAsia" w:hint="eastAsia"/>
          <w:lang w:eastAsia="zh-CN"/>
        </w:rPr>
        <w:t>）</w:t>
      </w:r>
      <w:r w:rsidRPr="003F4E93">
        <w:rPr>
          <w:rFonts w:eastAsiaTheme="minorEastAsia"/>
          <w:lang w:eastAsia="zh-CN"/>
        </w:rPr>
        <w:t>基于</w:t>
      </w:r>
      <w:r>
        <w:rPr>
          <w:rFonts w:eastAsiaTheme="minorEastAsia" w:hint="eastAsia"/>
          <w:lang w:eastAsia="zh-CN"/>
        </w:rPr>
        <w:t>互联网</w:t>
      </w:r>
      <w:r>
        <w:rPr>
          <w:rFonts w:eastAsiaTheme="minorEastAsia"/>
          <w:lang w:eastAsia="zh-CN"/>
        </w:rPr>
        <w:t>协议（</w:t>
      </w:r>
      <w:r w:rsidRPr="003F4E93">
        <w:rPr>
          <w:rFonts w:eastAsiaTheme="minorEastAsia"/>
          <w:lang w:eastAsia="zh-CN"/>
        </w:rPr>
        <w:t>IP</w:t>
      </w:r>
      <w:r>
        <w:rPr>
          <w:rFonts w:eastAsiaTheme="minorEastAsia" w:hint="eastAsia"/>
          <w:lang w:eastAsia="zh-CN"/>
        </w:rPr>
        <w:t>）</w:t>
      </w:r>
      <w:r w:rsidRPr="003F4E93">
        <w:rPr>
          <w:rFonts w:eastAsiaTheme="minorEastAsia"/>
          <w:lang w:eastAsia="zh-CN"/>
        </w:rPr>
        <w:t>的网络</w:t>
      </w:r>
      <w:r>
        <w:rPr>
          <w:rFonts w:eastAsiaTheme="minorEastAsia" w:hint="eastAsia"/>
          <w:lang w:eastAsia="zh-CN"/>
        </w:rPr>
        <w:t>激增，已经</w:t>
      </w:r>
      <w:r>
        <w:rPr>
          <w:rFonts w:eastAsiaTheme="minorEastAsia"/>
          <w:lang w:eastAsia="zh-CN"/>
        </w:rPr>
        <w:t>影响</w:t>
      </w:r>
      <w:r>
        <w:rPr>
          <w:rFonts w:eastAsiaTheme="minorEastAsia" w:hint="eastAsia"/>
          <w:lang w:eastAsia="zh-CN"/>
        </w:rPr>
        <w:t>到迂回呼叫</w:t>
      </w:r>
      <w:r>
        <w:rPr>
          <w:rFonts w:eastAsiaTheme="minorEastAsia"/>
          <w:lang w:eastAsia="zh-CN"/>
        </w:rPr>
        <w:t>程序的方式和手段，因而确定和重新定义这些程序</w:t>
      </w:r>
      <w:r>
        <w:rPr>
          <w:rFonts w:eastAsiaTheme="minorEastAsia" w:hint="eastAsia"/>
          <w:lang w:eastAsia="zh-CN"/>
        </w:rPr>
        <w:t>的</w:t>
      </w:r>
      <w:r>
        <w:rPr>
          <w:rFonts w:eastAsiaTheme="minorEastAsia"/>
          <w:lang w:eastAsia="zh-CN"/>
        </w:rPr>
        <w:t>必要性日增，</w:t>
      </w:r>
    </w:p>
    <w:p w:rsidR="00314C91" w:rsidRDefault="00314C91">
      <w:pPr>
        <w:tabs>
          <w:tab w:val="clear" w:pos="1134"/>
          <w:tab w:val="clear" w:pos="1871"/>
          <w:tab w:val="clear" w:pos="2268"/>
        </w:tabs>
        <w:overflowPunct/>
        <w:autoSpaceDE/>
        <w:autoSpaceDN/>
        <w:adjustRightInd/>
        <w:spacing w:before="0"/>
        <w:jc w:val="left"/>
        <w:textAlignment w:val="auto"/>
        <w:rPr>
          <w:rFonts w:eastAsia="STKaiti"/>
          <w:lang w:val="en-US" w:eastAsia="zh-CN"/>
        </w:rPr>
      </w:pPr>
      <w:r>
        <w:rPr>
          <w:lang w:val="en-US" w:eastAsia="zh-CN"/>
        </w:rPr>
        <w:br w:type="page"/>
      </w:r>
    </w:p>
    <w:p w:rsidR="009F6CC0" w:rsidRPr="00153402" w:rsidRDefault="009F6CC0" w:rsidP="009F6CC0">
      <w:pPr>
        <w:pStyle w:val="Call"/>
        <w:rPr>
          <w:rFonts w:eastAsia="Times New Roman"/>
          <w:lang w:val="en-US" w:eastAsia="zh-CN"/>
        </w:rPr>
      </w:pPr>
      <w:r w:rsidRPr="00153402">
        <w:rPr>
          <w:rFonts w:hint="eastAsia"/>
          <w:lang w:val="en-US" w:eastAsia="zh-CN"/>
        </w:rPr>
        <w:t>考虑到</w:t>
      </w:r>
    </w:p>
    <w:p w:rsidR="009F6CC0" w:rsidRDefault="009F6CC0" w:rsidP="009F6CC0">
      <w:pPr>
        <w:keepNext/>
        <w:keepLines/>
        <w:rPr>
          <w:lang w:eastAsia="zh-CN"/>
        </w:rPr>
      </w:pPr>
      <w:r w:rsidRPr="006F356E">
        <w:rPr>
          <w:rFonts w:eastAsia="Times New Roman"/>
          <w:i/>
          <w:iCs/>
          <w:lang w:eastAsia="zh-CN"/>
        </w:rPr>
        <w:t>a)</w:t>
      </w:r>
      <w:r w:rsidRPr="00153402">
        <w:rPr>
          <w:rFonts w:eastAsia="Times New Roman"/>
          <w:lang w:eastAsia="zh-CN"/>
        </w:rPr>
        <w:tab/>
      </w:r>
      <w:r>
        <w:rPr>
          <w:rFonts w:hint="eastAsia"/>
          <w:lang w:eastAsia="zh-CN"/>
        </w:rPr>
        <w:t>有关始发</w:t>
      </w:r>
      <w:r>
        <w:rPr>
          <w:lang w:eastAsia="zh-CN"/>
        </w:rPr>
        <w:t>标识</w:t>
      </w:r>
      <w:r>
        <w:rPr>
          <w:rFonts w:hint="eastAsia"/>
          <w:lang w:eastAsia="zh-CN"/>
        </w:rPr>
        <w:t>和迂回呼叫程序的国际电联讲习班的成果；</w:t>
      </w:r>
    </w:p>
    <w:p w:rsidR="009F6CC0" w:rsidRPr="00153402" w:rsidRDefault="009F6CC0" w:rsidP="009F6CC0">
      <w:pPr>
        <w:keepNext/>
        <w:keepLines/>
        <w:rPr>
          <w:lang w:eastAsia="zh-CN"/>
        </w:rPr>
      </w:pPr>
      <w:r w:rsidRPr="004C4438">
        <w:rPr>
          <w:i/>
          <w:iCs/>
          <w:lang w:eastAsia="zh-CN"/>
        </w:rPr>
        <w:t>b)</w:t>
      </w:r>
      <w:r w:rsidRPr="004C4438">
        <w:rPr>
          <w:lang w:eastAsia="zh-CN"/>
        </w:rPr>
        <w:tab/>
      </w:r>
      <w:r>
        <w:rPr>
          <w:rFonts w:hint="eastAsia"/>
          <w:lang w:eastAsia="zh-CN"/>
        </w:rPr>
        <w:t>国</w:t>
      </w:r>
      <w:r>
        <w:rPr>
          <w:lang w:eastAsia="zh-CN"/>
        </w:rPr>
        <w:t>际电联电信标准化部门（</w:t>
      </w:r>
      <w:r w:rsidRPr="004C4438">
        <w:rPr>
          <w:lang w:eastAsia="zh-CN"/>
        </w:rPr>
        <w:t>ITU-T</w:t>
      </w:r>
      <w:r>
        <w:rPr>
          <w:rFonts w:hint="eastAsia"/>
          <w:lang w:eastAsia="zh-CN"/>
        </w:rPr>
        <w:t>）</w:t>
      </w:r>
      <w:r w:rsidRPr="004C4438">
        <w:rPr>
          <w:rFonts w:hint="eastAsia"/>
          <w:lang w:eastAsia="zh-CN"/>
        </w:rPr>
        <w:t>第</w:t>
      </w:r>
      <w:r w:rsidRPr="004C4438">
        <w:rPr>
          <w:lang w:eastAsia="zh-CN"/>
        </w:rPr>
        <w:t>2</w:t>
      </w:r>
      <w:r w:rsidRPr="004C4438">
        <w:rPr>
          <w:rFonts w:hint="eastAsia"/>
          <w:lang w:eastAsia="zh-CN"/>
        </w:rPr>
        <w:t>研究组</w:t>
      </w:r>
      <w:r w:rsidRPr="004C4438">
        <w:rPr>
          <w:lang w:eastAsia="zh-CN"/>
        </w:rPr>
        <w:t>于</w:t>
      </w:r>
      <w:r w:rsidRPr="004C4438">
        <w:rPr>
          <w:lang w:eastAsia="zh-CN"/>
        </w:rPr>
        <w:t>2014</w:t>
      </w:r>
      <w:r w:rsidRPr="004C4438">
        <w:rPr>
          <w:rFonts w:hint="eastAsia"/>
          <w:lang w:eastAsia="zh-CN"/>
        </w:rPr>
        <w:t>年</w:t>
      </w:r>
      <w:r w:rsidRPr="004C4438">
        <w:rPr>
          <w:rFonts w:hint="eastAsia"/>
          <w:lang w:eastAsia="zh-CN"/>
        </w:rPr>
        <w:t>6</w:t>
      </w:r>
      <w:r w:rsidRPr="004C4438">
        <w:rPr>
          <w:rFonts w:hint="eastAsia"/>
          <w:lang w:eastAsia="zh-CN"/>
        </w:rPr>
        <w:t>月</w:t>
      </w:r>
      <w:r w:rsidRPr="004C4438">
        <w:rPr>
          <w:lang w:eastAsia="zh-CN"/>
        </w:rPr>
        <w:t>2</w:t>
      </w:r>
      <w:r w:rsidRPr="004C4438">
        <w:rPr>
          <w:rFonts w:hint="eastAsia"/>
          <w:lang w:eastAsia="zh-CN"/>
        </w:rPr>
        <w:t>日</w:t>
      </w:r>
      <w:r w:rsidRPr="004C4438">
        <w:rPr>
          <w:lang w:eastAsia="zh-CN"/>
        </w:rPr>
        <w:t>在日内瓦举办的</w:t>
      </w:r>
      <w:r w:rsidRPr="004C4438">
        <w:rPr>
          <w:rFonts w:hint="eastAsia"/>
          <w:lang w:eastAsia="zh-CN"/>
        </w:rPr>
        <w:t>“来电显示欺诈”国际电联讲习班的成果；</w:t>
      </w:r>
    </w:p>
    <w:p w:rsidR="009F6CC0" w:rsidRPr="00153402" w:rsidRDefault="009F6CC0" w:rsidP="009F6CC0">
      <w:pPr>
        <w:rPr>
          <w:snapToGrid w:val="0"/>
          <w:lang w:eastAsia="zh-CN"/>
        </w:rPr>
      </w:pPr>
      <w:r>
        <w:rPr>
          <w:rFonts w:eastAsia="Times New Roman"/>
          <w:i/>
          <w:iCs/>
          <w:lang w:eastAsia="zh-CN"/>
        </w:rPr>
        <w:t>c</w:t>
      </w:r>
      <w:r w:rsidRPr="006F356E">
        <w:rPr>
          <w:rFonts w:eastAsia="Times New Roman"/>
          <w:i/>
          <w:iCs/>
          <w:lang w:eastAsia="zh-CN"/>
        </w:rPr>
        <w:t>)</w:t>
      </w:r>
      <w:r w:rsidRPr="00153402">
        <w:rPr>
          <w:rFonts w:eastAsia="Times New Roman"/>
          <w:lang w:eastAsia="zh-CN"/>
        </w:rPr>
        <w:tab/>
      </w:r>
      <w:r>
        <w:rPr>
          <w:rFonts w:eastAsiaTheme="minorEastAsia" w:hint="eastAsia"/>
          <w:lang w:eastAsia="zh-CN"/>
        </w:rPr>
        <w:t>任何呼叫</w:t>
      </w:r>
      <w:r>
        <w:rPr>
          <w:rFonts w:eastAsiaTheme="minorEastAsia"/>
          <w:lang w:eastAsia="zh-CN"/>
        </w:rPr>
        <w:t>程序</w:t>
      </w:r>
      <w:r>
        <w:rPr>
          <w:rFonts w:eastAsiaTheme="minorEastAsia" w:hint="eastAsia"/>
          <w:lang w:eastAsia="zh-CN"/>
        </w:rPr>
        <w:t>均</w:t>
      </w:r>
      <w:r>
        <w:rPr>
          <w:rFonts w:eastAsiaTheme="minorEastAsia"/>
          <w:lang w:eastAsia="zh-CN"/>
        </w:rPr>
        <w:t>应</w:t>
      </w:r>
      <w:r>
        <w:rPr>
          <w:rFonts w:eastAsiaTheme="minorEastAsia" w:hint="eastAsia"/>
          <w:lang w:eastAsia="zh-CN"/>
        </w:rPr>
        <w:t>努力</w:t>
      </w:r>
      <w:r>
        <w:rPr>
          <w:rFonts w:eastAsiaTheme="minorEastAsia"/>
          <w:lang w:eastAsia="zh-CN"/>
        </w:rPr>
        <w:t>保持</w:t>
      </w:r>
      <w:r w:rsidRPr="00153402">
        <w:rPr>
          <w:rFonts w:hint="eastAsia"/>
          <w:snapToGrid w:val="0"/>
          <w:lang w:eastAsia="zh-CN"/>
        </w:rPr>
        <w:t>可接受的服务质量（</w:t>
      </w:r>
      <w:r w:rsidRPr="00153402">
        <w:rPr>
          <w:rFonts w:cs="timesnewroman"/>
          <w:color w:val="000000"/>
          <w:szCs w:val="24"/>
          <w:lang w:eastAsia="zh-CN"/>
        </w:rPr>
        <w:t>QoS</w:t>
      </w:r>
      <w:r w:rsidRPr="00153402">
        <w:rPr>
          <w:rFonts w:hint="eastAsia"/>
          <w:snapToGrid w:val="0"/>
          <w:lang w:eastAsia="zh-CN"/>
        </w:rPr>
        <w:t>）和体验质量（</w:t>
      </w:r>
      <w:r w:rsidRPr="00153402">
        <w:rPr>
          <w:rFonts w:cs="timesnewroman"/>
          <w:color w:val="000000"/>
          <w:szCs w:val="24"/>
          <w:lang w:eastAsia="zh-CN"/>
        </w:rPr>
        <w:t>QoE</w:t>
      </w:r>
      <w:r w:rsidRPr="00153402">
        <w:rPr>
          <w:rFonts w:hint="eastAsia"/>
          <w:snapToGrid w:val="0"/>
          <w:lang w:eastAsia="zh-CN"/>
        </w:rPr>
        <w:t>）水平，</w:t>
      </w:r>
      <w:r>
        <w:rPr>
          <w:rFonts w:hint="eastAsia"/>
          <w:snapToGrid w:val="0"/>
          <w:lang w:eastAsia="zh-CN"/>
        </w:rPr>
        <w:t>并且</w:t>
      </w:r>
      <w:r w:rsidRPr="00153402">
        <w:rPr>
          <w:rFonts w:hint="eastAsia"/>
          <w:snapToGrid w:val="0"/>
          <w:lang w:eastAsia="zh-CN"/>
        </w:rPr>
        <w:t>提供主叫线路</w:t>
      </w:r>
      <w:r>
        <w:rPr>
          <w:rFonts w:hint="eastAsia"/>
          <w:snapToGrid w:val="0"/>
          <w:lang w:eastAsia="zh-CN"/>
        </w:rPr>
        <w:t>标识</w:t>
      </w:r>
      <w:r w:rsidRPr="00153402">
        <w:rPr>
          <w:rFonts w:hint="eastAsia"/>
          <w:snapToGrid w:val="0"/>
          <w:lang w:eastAsia="zh-CN"/>
        </w:rPr>
        <w:t>（</w:t>
      </w:r>
      <w:r w:rsidRPr="00153402">
        <w:rPr>
          <w:lang w:eastAsia="zh-CN"/>
        </w:rPr>
        <w:t>CLI</w:t>
      </w:r>
      <w:r w:rsidRPr="00153402">
        <w:rPr>
          <w:rFonts w:hint="eastAsia"/>
          <w:snapToGrid w:val="0"/>
          <w:lang w:eastAsia="zh-CN"/>
        </w:rPr>
        <w:t>）和</w:t>
      </w:r>
      <w:r w:rsidRPr="007B7232">
        <w:rPr>
          <w:lang w:eastAsia="zh-CN"/>
        </w:rPr>
        <w:t>/</w:t>
      </w:r>
      <w:r>
        <w:rPr>
          <w:rFonts w:hint="eastAsia"/>
          <w:lang w:eastAsia="zh-CN"/>
        </w:rPr>
        <w:t>或</w:t>
      </w:r>
      <w:r w:rsidRPr="00153402">
        <w:rPr>
          <w:rFonts w:hint="eastAsia"/>
          <w:snapToGrid w:val="0"/>
          <w:lang w:eastAsia="zh-CN"/>
        </w:rPr>
        <w:t>始发</w:t>
      </w:r>
      <w:r>
        <w:rPr>
          <w:rFonts w:hint="eastAsia"/>
          <w:snapToGrid w:val="0"/>
          <w:lang w:eastAsia="zh-CN"/>
        </w:rPr>
        <w:t>标识</w:t>
      </w:r>
      <w:r w:rsidRPr="00153402">
        <w:rPr>
          <w:rFonts w:hint="eastAsia"/>
          <w:snapToGrid w:val="0"/>
          <w:lang w:eastAsia="zh-CN"/>
        </w:rPr>
        <w:t>（</w:t>
      </w:r>
      <w:r w:rsidRPr="00153402">
        <w:rPr>
          <w:rFonts w:cs="timesnewroman"/>
          <w:color w:val="000000"/>
          <w:szCs w:val="24"/>
          <w:lang w:eastAsia="zh-CN"/>
        </w:rPr>
        <w:t>OI</w:t>
      </w:r>
      <w:r w:rsidRPr="00153402">
        <w:rPr>
          <w:rFonts w:hint="eastAsia"/>
          <w:snapToGrid w:val="0"/>
          <w:lang w:eastAsia="zh-CN"/>
        </w:rPr>
        <w:t>）信息，</w:t>
      </w:r>
    </w:p>
    <w:p w:rsidR="009F6CC0" w:rsidRPr="00153402" w:rsidRDefault="009F6CC0" w:rsidP="009F6CC0">
      <w:pPr>
        <w:pStyle w:val="Call"/>
        <w:rPr>
          <w:lang w:val="en-US" w:eastAsia="zh-CN"/>
        </w:rPr>
      </w:pPr>
      <w:r w:rsidRPr="00153402">
        <w:rPr>
          <w:rFonts w:hint="eastAsia"/>
          <w:lang w:val="en-US" w:eastAsia="zh-CN"/>
        </w:rPr>
        <w:t>重申</w:t>
      </w:r>
    </w:p>
    <w:p w:rsidR="009F6CC0" w:rsidRPr="00153402" w:rsidRDefault="009F6CC0" w:rsidP="009F6CC0">
      <w:pPr>
        <w:rPr>
          <w:rFonts w:eastAsia="Times New Roman"/>
          <w:lang w:val="en-US" w:eastAsia="zh-CN"/>
        </w:rPr>
      </w:pPr>
      <w:r w:rsidRPr="00153402">
        <w:rPr>
          <w:rFonts w:eastAsia="Times New Roman"/>
          <w:i/>
          <w:iCs/>
          <w:lang w:val="en-US" w:eastAsia="zh-CN"/>
        </w:rPr>
        <w:t>a)</w:t>
      </w:r>
      <w:r w:rsidRPr="00153402">
        <w:rPr>
          <w:rFonts w:eastAsia="Times New Roman"/>
          <w:lang w:val="en-US" w:eastAsia="zh-CN"/>
        </w:rPr>
        <w:tab/>
      </w:r>
      <w:r w:rsidRPr="00153402">
        <w:rPr>
          <w:rFonts w:hint="eastAsia"/>
          <w:lang w:eastAsia="zh-CN"/>
        </w:rPr>
        <w:t>监管其电信是每个国家的主权；</w:t>
      </w:r>
    </w:p>
    <w:p w:rsidR="009F6CC0" w:rsidRPr="002E6085" w:rsidRDefault="009F6CC0" w:rsidP="009F6CC0">
      <w:pPr>
        <w:rPr>
          <w:lang w:eastAsia="zh-CN"/>
        </w:rPr>
      </w:pPr>
      <w:r w:rsidRPr="00153402">
        <w:rPr>
          <w:rFonts w:eastAsia="Times New Roman"/>
          <w:i/>
          <w:iCs/>
          <w:lang w:val="en-US" w:eastAsia="zh-CN"/>
        </w:rPr>
        <w:t>b)</w:t>
      </w:r>
      <w:r w:rsidRPr="00153402">
        <w:rPr>
          <w:rFonts w:eastAsia="Times New Roman"/>
          <w:i/>
          <w:iCs/>
          <w:lang w:val="en-US" w:eastAsia="zh-CN"/>
        </w:rPr>
        <w:tab/>
      </w:r>
      <w:r w:rsidRPr="002E6085">
        <w:rPr>
          <w:rFonts w:hint="eastAsia"/>
          <w:lang w:eastAsia="zh-CN"/>
        </w:rPr>
        <w:t>国际电联《组织法》在序言中注意到“电信对维护各国和平和社会及经济的发展起着越来越重要作用”，</w:t>
      </w:r>
      <w:r>
        <w:rPr>
          <w:rFonts w:hint="eastAsia"/>
          <w:lang w:eastAsia="zh-CN"/>
        </w:rPr>
        <w:t>以</w:t>
      </w:r>
      <w:r>
        <w:rPr>
          <w:lang w:eastAsia="zh-CN"/>
        </w:rPr>
        <w:t>及</w:t>
      </w:r>
      <w:r w:rsidRPr="002E6085">
        <w:rPr>
          <w:rFonts w:hint="eastAsia"/>
          <w:lang w:eastAsia="zh-CN"/>
        </w:rPr>
        <w:t>各成员国对《组织法》“以有效的电信业务促进各国人民之间的和平联系、国际合作和经济及社会的发展”的目标表示同意，</w:t>
      </w:r>
    </w:p>
    <w:p w:rsidR="009F6CC0" w:rsidRPr="00153402" w:rsidRDefault="009F6CC0" w:rsidP="009F6CC0">
      <w:pPr>
        <w:pStyle w:val="Call"/>
        <w:rPr>
          <w:lang w:eastAsia="zh-CN"/>
        </w:rPr>
      </w:pPr>
      <w:r w:rsidRPr="00153402">
        <w:rPr>
          <w:rFonts w:hint="eastAsia"/>
          <w:lang w:eastAsia="zh-CN"/>
        </w:rPr>
        <w:t>注意到</w:t>
      </w:r>
    </w:p>
    <w:p w:rsidR="009F6CC0" w:rsidRPr="00153402" w:rsidRDefault="009F6CC0" w:rsidP="009F6CC0">
      <w:pPr>
        <w:ind w:firstLineChars="200" w:firstLine="480"/>
        <w:rPr>
          <w:lang w:eastAsia="zh-CN"/>
        </w:rPr>
      </w:pPr>
      <w:r w:rsidRPr="00153402">
        <w:rPr>
          <w:rFonts w:hint="eastAsia"/>
          <w:lang w:eastAsia="zh-CN"/>
        </w:rPr>
        <w:t>为了尽可能减少迂回呼叫程序的影响：</w:t>
      </w:r>
    </w:p>
    <w:p w:rsidR="009F6CC0" w:rsidRPr="00153402" w:rsidRDefault="009F6CC0" w:rsidP="009F6CC0">
      <w:pPr>
        <w:pStyle w:val="enumlev10"/>
        <w:rPr>
          <w:lang w:eastAsia="zh-CN"/>
        </w:rPr>
      </w:pPr>
      <w:r w:rsidRPr="00BC43D8">
        <w:rPr>
          <w:lang w:eastAsia="zh-CN"/>
        </w:rPr>
        <w:t>i)</w:t>
      </w:r>
      <w:r w:rsidRPr="00153402">
        <w:rPr>
          <w:rFonts w:hint="eastAsia"/>
          <w:lang w:eastAsia="zh-CN"/>
        </w:rPr>
        <w:tab/>
      </w:r>
      <w:r w:rsidRPr="00153402">
        <w:rPr>
          <w:rFonts w:hint="eastAsia"/>
          <w:lang w:eastAsia="zh-CN"/>
        </w:rPr>
        <w:t>由成员国授权的</w:t>
      </w:r>
      <w:r>
        <w:rPr>
          <w:rFonts w:hint="eastAsia"/>
          <w:lang w:eastAsia="zh-CN"/>
        </w:rPr>
        <w:t>国际电信</w:t>
      </w:r>
      <w:r>
        <w:rPr>
          <w:lang w:eastAsia="zh-CN"/>
        </w:rPr>
        <w:t>运营商或</w:t>
      </w:r>
      <w:r w:rsidRPr="00153402">
        <w:rPr>
          <w:rFonts w:hint="eastAsia"/>
          <w:lang w:eastAsia="zh-CN"/>
        </w:rPr>
        <w:t>运营机构应根据其本国法律，努力在以成本为导向的基础上确定收费水准，同时考虑到《国际电信规则》的第</w:t>
      </w:r>
      <w:r w:rsidRPr="00153402">
        <w:rPr>
          <w:lang w:eastAsia="zh-CN"/>
        </w:rPr>
        <w:t>6.1.1</w:t>
      </w:r>
      <w:r w:rsidRPr="00153402">
        <w:rPr>
          <w:rFonts w:hint="eastAsia"/>
          <w:lang w:eastAsia="zh-CN"/>
        </w:rPr>
        <w:t>条和</w:t>
      </w:r>
      <w:r w:rsidRPr="00153402">
        <w:rPr>
          <w:lang w:eastAsia="zh-CN"/>
        </w:rPr>
        <w:t>ITU-T D.5</w:t>
      </w:r>
      <w:r w:rsidRPr="00153402">
        <w:rPr>
          <w:rFonts w:hint="eastAsia"/>
          <w:lang w:eastAsia="zh-CN"/>
        </w:rPr>
        <w:t>建议书；</w:t>
      </w:r>
    </w:p>
    <w:p w:rsidR="009F6CC0" w:rsidRDefault="009F6CC0" w:rsidP="009F6CC0">
      <w:pPr>
        <w:pStyle w:val="enumlev10"/>
        <w:rPr>
          <w:lang w:eastAsia="zh-CN"/>
        </w:rPr>
      </w:pPr>
      <w:r w:rsidRPr="00F82FFB">
        <w:rPr>
          <w:rFonts w:hint="eastAsia"/>
          <w:iCs/>
          <w:lang w:eastAsia="zh-CN"/>
        </w:rPr>
        <w:t>ii</w:t>
      </w:r>
      <w:r w:rsidRPr="00F82FFB">
        <w:rPr>
          <w:iCs/>
          <w:lang w:eastAsia="zh-CN"/>
        </w:rPr>
        <w:t>)</w:t>
      </w:r>
      <w:r w:rsidRPr="00F82FFB">
        <w:rPr>
          <w:rFonts w:hint="eastAsia"/>
          <w:lang w:eastAsia="zh-CN"/>
        </w:rPr>
        <w:tab/>
      </w:r>
      <w:r w:rsidRPr="00F82FFB">
        <w:rPr>
          <w:rFonts w:hint="eastAsia"/>
          <w:lang w:eastAsia="zh-CN"/>
        </w:rPr>
        <w:t>各主管部门和由成员国授权的</w:t>
      </w:r>
      <w:r>
        <w:rPr>
          <w:rFonts w:hint="eastAsia"/>
          <w:lang w:eastAsia="zh-CN"/>
        </w:rPr>
        <w:t>国际电信</w:t>
      </w:r>
      <w:r>
        <w:rPr>
          <w:lang w:eastAsia="zh-CN"/>
        </w:rPr>
        <w:t>运营商或</w:t>
      </w:r>
      <w:r w:rsidRPr="00F82FFB">
        <w:rPr>
          <w:rFonts w:hint="eastAsia"/>
          <w:lang w:eastAsia="zh-CN"/>
        </w:rPr>
        <w:t>运营机构应遵循成员国</w:t>
      </w:r>
      <w:r>
        <w:rPr>
          <w:rFonts w:hint="eastAsia"/>
          <w:lang w:eastAsia="zh-CN"/>
        </w:rPr>
        <w:t>制定</w:t>
      </w:r>
      <w:r>
        <w:rPr>
          <w:lang w:eastAsia="zh-CN"/>
        </w:rPr>
        <w:t>的有关用以防止</w:t>
      </w:r>
      <w:r w:rsidRPr="00F82FFB">
        <w:rPr>
          <w:rFonts w:hint="eastAsia"/>
          <w:lang w:eastAsia="zh-CN"/>
        </w:rPr>
        <w:t>迂回呼叫程序对其他成员国</w:t>
      </w:r>
      <w:r>
        <w:rPr>
          <w:rFonts w:hint="eastAsia"/>
          <w:lang w:eastAsia="zh-CN"/>
        </w:rPr>
        <w:t>造成</w:t>
      </w:r>
      <w:r w:rsidRPr="00F82FFB">
        <w:rPr>
          <w:rFonts w:hint="eastAsia"/>
          <w:lang w:eastAsia="zh-CN"/>
        </w:rPr>
        <w:t>影响的措施的指导原则，</w:t>
      </w:r>
    </w:p>
    <w:p w:rsidR="009F6CC0" w:rsidRPr="00153402" w:rsidRDefault="009F6CC0" w:rsidP="009F6CC0">
      <w:pPr>
        <w:pStyle w:val="Call"/>
        <w:rPr>
          <w:lang w:eastAsia="zh-CN"/>
        </w:rPr>
      </w:pPr>
      <w:r w:rsidRPr="00153402">
        <w:rPr>
          <w:rFonts w:hint="eastAsia"/>
          <w:lang w:eastAsia="zh-CN"/>
        </w:rPr>
        <w:t>做出决议</w:t>
      </w:r>
    </w:p>
    <w:p w:rsidR="009F6CC0" w:rsidRDefault="009F6CC0" w:rsidP="009F6CC0">
      <w:pPr>
        <w:rPr>
          <w:lang w:eastAsia="zh-CN"/>
        </w:rPr>
      </w:pPr>
      <w:r w:rsidRPr="00153402">
        <w:rPr>
          <w:lang w:eastAsia="zh-CN"/>
        </w:rPr>
        <w:t>1</w:t>
      </w:r>
      <w:r w:rsidRPr="00153402">
        <w:rPr>
          <w:rFonts w:hint="eastAsia"/>
          <w:lang w:eastAsia="zh-CN"/>
        </w:rPr>
        <w:tab/>
      </w:r>
      <w:r w:rsidRPr="00F82FFB">
        <w:rPr>
          <w:rFonts w:ascii="Calibri" w:eastAsiaTheme="minorEastAsia" w:hAnsi="Calibri" w:hint="eastAsia"/>
          <w:bCs/>
          <w:lang w:eastAsia="zh-CN"/>
        </w:rPr>
        <w:t>继续确定和</w:t>
      </w:r>
      <w:r>
        <w:rPr>
          <w:rFonts w:hint="eastAsia"/>
          <w:lang w:eastAsia="zh-CN"/>
        </w:rPr>
        <w:t>定义所有形式</w:t>
      </w:r>
      <w:r>
        <w:rPr>
          <w:lang w:eastAsia="zh-CN"/>
        </w:rPr>
        <w:t>的</w:t>
      </w:r>
      <w:r>
        <w:rPr>
          <w:rFonts w:hint="eastAsia"/>
          <w:lang w:eastAsia="zh-CN"/>
        </w:rPr>
        <w:t>迂回</w:t>
      </w:r>
      <w:r>
        <w:rPr>
          <w:lang w:eastAsia="zh-CN"/>
        </w:rPr>
        <w:t>呼叫程序</w:t>
      </w:r>
      <w:r>
        <w:rPr>
          <w:rFonts w:hint="eastAsia"/>
          <w:lang w:eastAsia="zh-CN"/>
        </w:rPr>
        <w:t>，研究其</w:t>
      </w:r>
      <w:r>
        <w:rPr>
          <w:lang w:eastAsia="zh-CN"/>
        </w:rPr>
        <w:t>对</w:t>
      </w:r>
      <w:r>
        <w:rPr>
          <w:rFonts w:hint="eastAsia"/>
          <w:lang w:eastAsia="zh-CN"/>
        </w:rPr>
        <w:t>所有</w:t>
      </w:r>
      <w:r>
        <w:rPr>
          <w:lang w:eastAsia="zh-CN"/>
        </w:rPr>
        <w:t>各方的影响，</w:t>
      </w:r>
      <w:r>
        <w:rPr>
          <w:rFonts w:hint="eastAsia"/>
          <w:lang w:eastAsia="zh-CN"/>
        </w:rPr>
        <w:t>并</w:t>
      </w:r>
      <w:r>
        <w:rPr>
          <w:lang w:eastAsia="zh-CN"/>
        </w:rPr>
        <w:t>制定</w:t>
      </w:r>
      <w:r>
        <w:rPr>
          <w:rFonts w:hint="eastAsia"/>
          <w:lang w:eastAsia="zh-CN"/>
        </w:rPr>
        <w:t>适当</w:t>
      </w:r>
      <w:r>
        <w:rPr>
          <w:lang w:eastAsia="zh-CN"/>
        </w:rPr>
        <w:t>的迂回呼叫程序建议书</w:t>
      </w:r>
      <w:r>
        <w:rPr>
          <w:rFonts w:hint="eastAsia"/>
          <w:lang w:eastAsia="zh-CN"/>
        </w:rPr>
        <w:t>；</w:t>
      </w:r>
    </w:p>
    <w:p w:rsidR="009F6CC0" w:rsidRDefault="009F6CC0" w:rsidP="009F6CC0">
      <w:pPr>
        <w:rPr>
          <w:lang w:eastAsia="zh-CN"/>
        </w:rPr>
      </w:pPr>
      <w:r w:rsidRPr="00153402">
        <w:rPr>
          <w:lang w:eastAsia="zh-CN"/>
        </w:rPr>
        <w:t>2</w:t>
      </w:r>
      <w:r w:rsidRPr="00153402">
        <w:rPr>
          <w:rFonts w:hint="eastAsia"/>
          <w:lang w:eastAsia="zh-CN"/>
        </w:rPr>
        <w:tab/>
      </w:r>
      <w:r w:rsidRPr="00153402">
        <w:rPr>
          <w:rFonts w:hint="eastAsia"/>
          <w:lang w:eastAsia="zh-CN"/>
        </w:rPr>
        <w:t>各主管部门和由成员国授权的</w:t>
      </w:r>
      <w:r>
        <w:rPr>
          <w:rFonts w:hint="eastAsia"/>
          <w:lang w:eastAsia="zh-CN"/>
        </w:rPr>
        <w:t>国际电信</w:t>
      </w:r>
      <w:r>
        <w:rPr>
          <w:lang w:eastAsia="zh-CN"/>
        </w:rPr>
        <w:t>运营商或</w:t>
      </w:r>
      <w:r w:rsidRPr="00153402">
        <w:rPr>
          <w:rFonts w:hint="eastAsia"/>
          <w:lang w:eastAsia="zh-CN"/>
        </w:rPr>
        <w:t>运营机构应尽最大可能采取一切措施，中止导致</w:t>
      </w:r>
      <w:r>
        <w:rPr>
          <w:rFonts w:hint="eastAsia"/>
          <w:lang w:eastAsia="zh-CN"/>
        </w:rPr>
        <w:t>电信</w:t>
      </w:r>
      <w:r>
        <w:rPr>
          <w:lang w:eastAsia="zh-CN"/>
        </w:rPr>
        <w:t>网络</w:t>
      </w:r>
      <w:r>
        <w:rPr>
          <w:rFonts w:hint="eastAsia"/>
          <w:lang w:eastAsia="zh-CN"/>
        </w:rPr>
        <w:t>服务</w:t>
      </w:r>
      <w:r>
        <w:rPr>
          <w:lang w:eastAsia="zh-CN"/>
        </w:rPr>
        <w:t>质量（</w:t>
      </w:r>
      <w:r w:rsidRPr="00153402">
        <w:rPr>
          <w:rFonts w:eastAsia="Times New Roman"/>
          <w:lang w:eastAsia="zh-CN"/>
        </w:rPr>
        <w:t>QoS</w:t>
      </w:r>
      <w:r>
        <w:rPr>
          <w:lang w:eastAsia="zh-CN"/>
        </w:rPr>
        <w:t>）</w:t>
      </w:r>
      <w:r>
        <w:rPr>
          <w:rFonts w:hint="eastAsia"/>
          <w:lang w:eastAsia="zh-CN"/>
        </w:rPr>
        <w:t>和</w:t>
      </w:r>
      <w:r>
        <w:rPr>
          <w:lang w:eastAsia="zh-CN"/>
        </w:rPr>
        <w:t>体验质量</w:t>
      </w:r>
      <w:r>
        <w:rPr>
          <w:rFonts w:hint="eastAsia"/>
          <w:lang w:eastAsia="zh-CN"/>
        </w:rPr>
        <w:t>（</w:t>
      </w:r>
      <w:r w:rsidRPr="00153402">
        <w:rPr>
          <w:rFonts w:eastAsia="Times New Roman"/>
          <w:lang w:eastAsia="zh-CN"/>
        </w:rPr>
        <w:t>QoE</w:t>
      </w:r>
      <w:r>
        <w:rPr>
          <w:rFonts w:hint="eastAsia"/>
          <w:lang w:eastAsia="zh-CN"/>
        </w:rPr>
        <w:t>）</w:t>
      </w:r>
      <w:r w:rsidRPr="00153402">
        <w:rPr>
          <w:rFonts w:hint="eastAsia"/>
          <w:lang w:eastAsia="zh-CN"/>
        </w:rPr>
        <w:t>严重下降</w:t>
      </w:r>
      <w:r>
        <w:rPr>
          <w:rFonts w:hint="eastAsia"/>
          <w:lang w:eastAsia="zh-CN"/>
        </w:rPr>
        <w:t>或</w:t>
      </w:r>
      <w:r>
        <w:rPr>
          <w:color w:val="000000"/>
          <w:lang w:eastAsia="zh-CN"/>
        </w:rPr>
        <w:t>有碍</w:t>
      </w:r>
      <w:r>
        <w:rPr>
          <w:rFonts w:hint="eastAsia"/>
          <w:color w:val="000000"/>
          <w:lang w:eastAsia="zh-CN"/>
        </w:rPr>
        <w:t>于</w:t>
      </w:r>
      <w:r>
        <w:rPr>
          <w:color w:val="000000"/>
          <w:lang w:eastAsia="zh-CN"/>
        </w:rPr>
        <w:t>主叫线路标识（</w:t>
      </w:r>
      <w:r>
        <w:rPr>
          <w:color w:val="000000"/>
          <w:lang w:eastAsia="zh-CN"/>
        </w:rPr>
        <w:t>CLI</w:t>
      </w:r>
      <w:r>
        <w:rPr>
          <w:color w:val="000000"/>
          <w:lang w:eastAsia="zh-CN"/>
        </w:rPr>
        <w:t>）和始发标</w:t>
      </w:r>
      <w:r>
        <w:rPr>
          <w:rFonts w:ascii="SimSun" w:hAnsi="SimSun" w:cs="SimSun" w:hint="eastAsia"/>
          <w:color w:val="000000"/>
          <w:lang w:eastAsia="zh-CN"/>
        </w:rPr>
        <w:t>识</w:t>
      </w:r>
      <w:r>
        <w:rPr>
          <w:color w:val="000000"/>
          <w:lang w:eastAsia="zh-CN"/>
        </w:rPr>
        <w:t>（</w:t>
      </w:r>
      <w:r>
        <w:rPr>
          <w:color w:val="000000"/>
          <w:lang w:eastAsia="zh-CN"/>
        </w:rPr>
        <w:t>OI</w:t>
      </w:r>
      <w:r>
        <w:rPr>
          <w:color w:val="000000"/>
          <w:lang w:eastAsia="zh-CN"/>
        </w:rPr>
        <w:t>）</w:t>
      </w:r>
      <w:r>
        <w:rPr>
          <w:rFonts w:hint="eastAsia"/>
          <w:color w:val="000000"/>
          <w:lang w:eastAsia="zh-CN"/>
        </w:rPr>
        <w:t>信息</w:t>
      </w:r>
      <w:r>
        <w:rPr>
          <w:color w:val="000000"/>
          <w:lang w:eastAsia="zh-CN"/>
        </w:rPr>
        <w:t>传送</w:t>
      </w:r>
      <w:r w:rsidRPr="00153402">
        <w:rPr>
          <w:rFonts w:hint="eastAsia"/>
          <w:lang w:eastAsia="zh-CN"/>
        </w:rPr>
        <w:t>的</w:t>
      </w:r>
      <w:r>
        <w:rPr>
          <w:rFonts w:hint="eastAsia"/>
          <w:lang w:eastAsia="zh-CN"/>
        </w:rPr>
        <w:t>迂回</w:t>
      </w:r>
      <w:r>
        <w:rPr>
          <w:lang w:eastAsia="zh-CN"/>
        </w:rPr>
        <w:t>呼叫程序</w:t>
      </w:r>
      <w:r w:rsidRPr="00153402">
        <w:rPr>
          <w:rFonts w:hint="eastAsia"/>
          <w:lang w:eastAsia="zh-CN"/>
        </w:rPr>
        <w:t>方</w:t>
      </w:r>
      <w:r>
        <w:rPr>
          <w:rFonts w:hint="eastAsia"/>
          <w:lang w:eastAsia="zh-CN"/>
        </w:rPr>
        <w:t>法</w:t>
      </w:r>
      <w:r w:rsidRPr="00153402">
        <w:rPr>
          <w:rFonts w:hint="eastAsia"/>
          <w:lang w:eastAsia="zh-CN"/>
        </w:rPr>
        <w:t>及做法；</w:t>
      </w:r>
    </w:p>
    <w:p w:rsidR="009F6CC0" w:rsidRPr="00153402" w:rsidRDefault="009F6CC0" w:rsidP="009F6CC0">
      <w:pPr>
        <w:rPr>
          <w:lang w:eastAsia="zh-CN"/>
        </w:rPr>
      </w:pPr>
      <w:r>
        <w:rPr>
          <w:lang w:eastAsia="zh-CN"/>
        </w:rPr>
        <w:t>3</w:t>
      </w:r>
      <w:r>
        <w:rPr>
          <w:lang w:eastAsia="zh-CN"/>
        </w:rPr>
        <w:tab/>
      </w:r>
      <w:r w:rsidRPr="00153402">
        <w:rPr>
          <w:rFonts w:hint="eastAsia"/>
          <w:lang w:eastAsia="zh-CN"/>
        </w:rPr>
        <w:t>各主管部门和由成员国授权的</w:t>
      </w:r>
      <w:r>
        <w:rPr>
          <w:rFonts w:hint="eastAsia"/>
          <w:lang w:eastAsia="zh-CN"/>
        </w:rPr>
        <w:t>国际</w:t>
      </w:r>
      <w:r>
        <w:rPr>
          <w:lang w:eastAsia="zh-CN"/>
        </w:rPr>
        <w:t>电信运营商或</w:t>
      </w:r>
      <w:r w:rsidRPr="00153402">
        <w:rPr>
          <w:rFonts w:hint="eastAsia"/>
          <w:lang w:eastAsia="zh-CN"/>
        </w:rPr>
        <w:t>运营机构应采取合作的态度，尊重他国的主权，有关这种合作的指导原则的建议附后</w:t>
      </w:r>
      <w:r>
        <w:rPr>
          <w:rFonts w:hint="eastAsia"/>
          <w:lang w:eastAsia="zh-CN"/>
        </w:rPr>
        <w:t>；</w:t>
      </w:r>
    </w:p>
    <w:p w:rsidR="00314C91" w:rsidRDefault="00314C91">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Default="009F6CC0" w:rsidP="009F6CC0">
      <w:pPr>
        <w:rPr>
          <w:lang w:eastAsia="zh-CN"/>
        </w:rPr>
      </w:pPr>
      <w:r w:rsidRPr="00153402">
        <w:rPr>
          <w:lang w:eastAsia="zh-CN"/>
        </w:rPr>
        <w:t>4</w:t>
      </w:r>
      <w:r w:rsidRPr="00153402">
        <w:rPr>
          <w:lang w:eastAsia="zh-CN"/>
        </w:rPr>
        <w:tab/>
      </w:r>
      <w:r w:rsidRPr="00153402">
        <w:rPr>
          <w:rFonts w:hint="eastAsia"/>
          <w:lang w:eastAsia="zh-CN"/>
        </w:rPr>
        <w:t>责成</w:t>
      </w:r>
      <w:r w:rsidRPr="00153402">
        <w:rPr>
          <w:rFonts w:hint="eastAsia"/>
          <w:lang w:eastAsia="zh-CN"/>
        </w:rPr>
        <w:t>ITU-T</w:t>
      </w:r>
      <w:r w:rsidRPr="00153402">
        <w:rPr>
          <w:lang w:eastAsia="zh-CN"/>
        </w:rPr>
        <w:t>第</w:t>
      </w:r>
      <w:r w:rsidRPr="00153402">
        <w:rPr>
          <w:lang w:eastAsia="zh-CN"/>
        </w:rPr>
        <w:t>2</w:t>
      </w:r>
      <w:r w:rsidRPr="00153402">
        <w:rPr>
          <w:lang w:eastAsia="zh-CN"/>
        </w:rPr>
        <w:t>研究组审议其他</w:t>
      </w:r>
      <w:r w:rsidRPr="00153402">
        <w:rPr>
          <w:rFonts w:hint="eastAsia"/>
          <w:lang w:eastAsia="zh-CN"/>
        </w:rPr>
        <w:t>形式的</w:t>
      </w:r>
      <w:r w:rsidRPr="00153402">
        <w:rPr>
          <w:lang w:eastAsia="zh-CN"/>
        </w:rPr>
        <w:t>迂回呼叫程序</w:t>
      </w:r>
      <w:r>
        <w:rPr>
          <w:rFonts w:hint="eastAsia"/>
          <w:lang w:eastAsia="zh-CN"/>
        </w:rPr>
        <w:t>，包括与传统基础设施和</w:t>
      </w:r>
      <w:r>
        <w:rPr>
          <w:rFonts w:hint="eastAsia"/>
          <w:lang w:eastAsia="zh-CN"/>
        </w:rPr>
        <w:t>IP</w:t>
      </w:r>
      <w:r>
        <w:rPr>
          <w:rFonts w:hint="eastAsia"/>
          <w:lang w:eastAsia="zh-CN"/>
        </w:rPr>
        <w:t>基础设施互通相关的迂回呼叫程序</w:t>
      </w:r>
      <w:r w:rsidRPr="00153402">
        <w:rPr>
          <w:lang w:eastAsia="zh-CN"/>
        </w:rPr>
        <w:t>；</w:t>
      </w:r>
      <w:r>
        <w:rPr>
          <w:rFonts w:hint="eastAsia"/>
          <w:lang w:eastAsia="zh-CN"/>
        </w:rPr>
        <w:t>阻止、隐藏或</w:t>
      </w:r>
      <w:r>
        <w:rPr>
          <w:lang w:eastAsia="zh-CN"/>
        </w:rPr>
        <w:t>窃用</w:t>
      </w:r>
      <w:r>
        <w:rPr>
          <w:rFonts w:hint="eastAsia"/>
          <w:lang w:eastAsia="zh-CN"/>
        </w:rPr>
        <w:t>O</w:t>
      </w:r>
      <w:r>
        <w:rPr>
          <w:lang w:eastAsia="zh-CN"/>
        </w:rPr>
        <w:t>I</w:t>
      </w:r>
      <w:r>
        <w:rPr>
          <w:rFonts w:hint="eastAsia"/>
          <w:color w:val="000000"/>
          <w:lang w:eastAsia="zh-CN"/>
        </w:rPr>
        <w:t>或</w:t>
      </w:r>
      <w:r>
        <w:rPr>
          <w:color w:val="000000"/>
          <w:lang w:eastAsia="zh-CN"/>
        </w:rPr>
        <w:t>CLI</w:t>
      </w:r>
      <w:r>
        <w:rPr>
          <w:rFonts w:hint="eastAsia"/>
          <w:color w:val="000000"/>
          <w:lang w:eastAsia="zh-CN"/>
        </w:rPr>
        <w:t>信息</w:t>
      </w:r>
      <w:r>
        <w:rPr>
          <w:rFonts w:hint="eastAsia"/>
          <w:lang w:eastAsia="zh-CN"/>
        </w:rPr>
        <w:t>的后果</w:t>
      </w:r>
      <w:r w:rsidRPr="00347457">
        <w:rPr>
          <w:rFonts w:hint="eastAsia"/>
          <w:color w:val="000000"/>
          <w:lang w:eastAsia="zh-CN"/>
        </w:rPr>
        <w:t>以及迂回呼叫程序的演变</w:t>
      </w:r>
      <w:r>
        <w:rPr>
          <w:rFonts w:hint="eastAsia"/>
          <w:color w:val="000000"/>
          <w:lang w:eastAsia="zh-CN"/>
        </w:rPr>
        <w:t>，</w:t>
      </w:r>
      <w:r w:rsidRPr="00347457">
        <w:rPr>
          <w:rFonts w:hint="eastAsia"/>
          <w:color w:val="000000"/>
          <w:lang w:eastAsia="zh-CN"/>
        </w:rPr>
        <w:t>包括可能</w:t>
      </w:r>
      <w:r>
        <w:rPr>
          <w:rFonts w:hint="eastAsia"/>
          <w:color w:val="000000"/>
          <w:lang w:eastAsia="zh-CN"/>
        </w:rPr>
        <w:t>导致</w:t>
      </w:r>
      <w:r w:rsidRPr="00347457">
        <w:rPr>
          <w:rFonts w:hint="eastAsia"/>
          <w:color w:val="000000"/>
          <w:lang w:eastAsia="zh-CN"/>
        </w:rPr>
        <w:t>欺诈行为</w:t>
      </w:r>
      <w:r>
        <w:rPr>
          <w:rFonts w:hint="eastAsia"/>
          <w:color w:val="000000"/>
          <w:lang w:eastAsia="zh-CN"/>
        </w:rPr>
        <w:t>的对基于</w:t>
      </w:r>
      <w:r w:rsidRPr="00347457">
        <w:rPr>
          <w:rFonts w:hint="eastAsia"/>
          <w:color w:val="000000"/>
          <w:lang w:eastAsia="zh-CN"/>
        </w:rPr>
        <w:t>电话号码的</w:t>
      </w:r>
      <w:r>
        <w:rPr>
          <w:rFonts w:hint="eastAsia"/>
          <w:color w:val="000000"/>
          <w:lang w:eastAsia="zh-CN"/>
        </w:rPr>
        <w:t>过顶业务</w:t>
      </w:r>
      <w:r>
        <w:rPr>
          <w:color w:val="000000"/>
          <w:lang w:eastAsia="zh-CN"/>
        </w:rPr>
        <w:t>（</w:t>
      </w:r>
      <w:r>
        <w:rPr>
          <w:rFonts w:hint="eastAsia"/>
          <w:color w:val="000000"/>
          <w:lang w:eastAsia="zh-CN"/>
        </w:rPr>
        <w:t>OTT</w:t>
      </w:r>
      <w:r>
        <w:rPr>
          <w:rFonts w:hint="eastAsia"/>
          <w:color w:val="000000"/>
          <w:lang w:eastAsia="zh-CN"/>
        </w:rPr>
        <w:t>）</w:t>
      </w:r>
      <w:r w:rsidRPr="00347457">
        <w:rPr>
          <w:rFonts w:hint="eastAsia"/>
          <w:color w:val="000000"/>
          <w:lang w:eastAsia="zh-CN"/>
        </w:rPr>
        <w:t>应用</w:t>
      </w:r>
      <w:r>
        <w:rPr>
          <w:rFonts w:hint="eastAsia"/>
          <w:color w:val="000000"/>
          <w:lang w:eastAsia="zh-CN"/>
        </w:rPr>
        <w:t>的</w:t>
      </w:r>
      <w:r>
        <w:rPr>
          <w:color w:val="000000"/>
          <w:lang w:eastAsia="zh-CN"/>
        </w:rPr>
        <w:t>使用，</w:t>
      </w:r>
      <w:r w:rsidRPr="00347457">
        <w:rPr>
          <w:rFonts w:hint="eastAsia"/>
          <w:color w:val="000000"/>
          <w:lang w:eastAsia="zh-CN"/>
        </w:rPr>
        <w:t>并制定适当的建议</w:t>
      </w:r>
      <w:r>
        <w:rPr>
          <w:rFonts w:hint="eastAsia"/>
          <w:color w:val="000000"/>
          <w:lang w:eastAsia="zh-CN"/>
        </w:rPr>
        <w:t>书</w:t>
      </w:r>
      <w:r w:rsidRPr="00347457">
        <w:rPr>
          <w:rFonts w:hint="eastAsia"/>
          <w:color w:val="000000"/>
          <w:lang w:eastAsia="zh-CN"/>
        </w:rPr>
        <w:t>和</w:t>
      </w:r>
      <w:r>
        <w:rPr>
          <w:rFonts w:hint="eastAsia"/>
          <w:color w:val="000000"/>
          <w:lang w:eastAsia="zh-CN"/>
        </w:rPr>
        <w:t>导则；</w:t>
      </w:r>
    </w:p>
    <w:p w:rsidR="009F6CC0" w:rsidRDefault="009F6CC0" w:rsidP="009F6CC0">
      <w:pPr>
        <w:rPr>
          <w:lang w:eastAsia="zh-CN"/>
        </w:rPr>
      </w:pPr>
      <w:r>
        <w:rPr>
          <w:lang w:eastAsia="zh-CN"/>
        </w:rPr>
        <w:t>5</w:t>
      </w:r>
      <w:r w:rsidRPr="00153402">
        <w:rPr>
          <w:rFonts w:hint="eastAsia"/>
          <w:lang w:eastAsia="zh-CN"/>
        </w:rPr>
        <w:tab/>
      </w:r>
      <w:r w:rsidRPr="00153402">
        <w:rPr>
          <w:rFonts w:eastAsiaTheme="minorEastAsia" w:hint="eastAsia"/>
          <w:lang w:val="en-US" w:eastAsia="zh-CN"/>
        </w:rPr>
        <w:t>责成</w:t>
      </w:r>
      <w:r w:rsidRPr="00153402">
        <w:rPr>
          <w:rFonts w:hint="eastAsia"/>
          <w:lang w:eastAsia="zh-CN"/>
        </w:rPr>
        <w:t>ITU-T</w:t>
      </w:r>
      <w:r w:rsidRPr="00153402">
        <w:rPr>
          <w:lang w:eastAsia="zh-CN"/>
        </w:rPr>
        <w:t>第</w:t>
      </w:r>
      <w:r w:rsidRPr="00153402">
        <w:rPr>
          <w:lang w:eastAsia="zh-CN"/>
        </w:rPr>
        <w:t>3</w:t>
      </w:r>
      <w:r w:rsidRPr="00153402">
        <w:rPr>
          <w:lang w:eastAsia="zh-CN"/>
        </w:rPr>
        <w:t>研究组研究迂回呼叫程序</w:t>
      </w:r>
      <w:r>
        <w:rPr>
          <w:rFonts w:hint="eastAsia"/>
          <w:lang w:eastAsia="zh-CN"/>
        </w:rPr>
        <w:t>、始发</w:t>
      </w:r>
      <w:r w:rsidRPr="00153402">
        <w:rPr>
          <w:rFonts w:hint="eastAsia"/>
          <w:lang w:eastAsia="zh-CN"/>
        </w:rPr>
        <w:t>无识别</w:t>
      </w:r>
      <w:r>
        <w:rPr>
          <w:rFonts w:hint="eastAsia"/>
          <w:lang w:eastAsia="zh-CN"/>
        </w:rPr>
        <w:t>和造假以及利用</w:t>
      </w:r>
      <w:r w:rsidRPr="007B7232">
        <w:rPr>
          <w:lang w:eastAsia="zh-CN"/>
        </w:rPr>
        <w:t>OTT</w:t>
      </w:r>
      <w:r>
        <w:rPr>
          <w:rFonts w:hint="eastAsia"/>
          <w:lang w:eastAsia="zh-CN"/>
        </w:rPr>
        <w:t>电话</w:t>
      </w:r>
      <w:r>
        <w:rPr>
          <w:rFonts w:eastAsiaTheme="minorEastAsia"/>
          <w:lang w:eastAsia="zh-CN"/>
        </w:rPr>
        <w:t>应用</w:t>
      </w:r>
      <w:r w:rsidRPr="00153402">
        <w:rPr>
          <w:lang w:eastAsia="zh-CN"/>
        </w:rPr>
        <w:t>对发展中国家</w:t>
      </w:r>
      <w:r w:rsidRPr="00153402">
        <w:rPr>
          <w:rFonts w:hint="eastAsia"/>
          <w:lang w:eastAsia="zh-CN"/>
        </w:rPr>
        <w:t>努力</w:t>
      </w:r>
      <w:r w:rsidRPr="00153402">
        <w:rPr>
          <w:lang w:eastAsia="zh-CN"/>
        </w:rPr>
        <w:t>发展其电信网络和业</w:t>
      </w:r>
      <w:r w:rsidRPr="00153402">
        <w:rPr>
          <w:rFonts w:hint="eastAsia"/>
          <w:lang w:eastAsia="zh-CN"/>
        </w:rPr>
        <w:t>务所产生的经济影响，</w:t>
      </w:r>
      <w:r>
        <w:rPr>
          <w:rFonts w:hint="eastAsia"/>
          <w:lang w:eastAsia="zh-CN"/>
        </w:rPr>
        <w:t>并制定</w:t>
      </w:r>
      <w:r>
        <w:rPr>
          <w:lang w:eastAsia="zh-CN"/>
        </w:rPr>
        <w:t>适当的建议书和导则</w:t>
      </w:r>
      <w:r>
        <w:rPr>
          <w:rFonts w:hint="eastAsia"/>
          <w:lang w:eastAsia="zh-CN"/>
        </w:rPr>
        <w:t>；</w:t>
      </w:r>
    </w:p>
    <w:p w:rsidR="009F6CC0" w:rsidRPr="006F356E" w:rsidRDefault="009F6CC0" w:rsidP="009F6CC0">
      <w:pPr>
        <w:rPr>
          <w:rFonts w:eastAsiaTheme="minorEastAsia"/>
          <w:b/>
          <w:bCs/>
          <w:lang w:eastAsia="zh-CN"/>
        </w:rPr>
      </w:pPr>
      <w:r>
        <w:rPr>
          <w:rFonts w:eastAsiaTheme="minorEastAsia"/>
          <w:lang w:eastAsia="zh-CN"/>
        </w:rPr>
        <w:t>6</w:t>
      </w:r>
      <w:r>
        <w:rPr>
          <w:rFonts w:eastAsiaTheme="minorEastAsia"/>
          <w:lang w:eastAsia="zh-CN"/>
        </w:rPr>
        <w:tab/>
      </w:r>
      <w:r>
        <w:rPr>
          <w:rFonts w:eastAsiaTheme="minorEastAsia" w:hint="eastAsia"/>
          <w:lang w:eastAsia="zh-CN"/>
        </w:rPr>
        <w:t>责成</w:t>
      </w:r>
      <w:r>
        <w:rPr>
          <w:rFonts w:eastAsiaTheme="minorEastAsia"/>
          <w:lang w:eastAsia="zh-CN"/>
        </w:rPr>
        <w:t>第</w:t>
      </w:r>
      <w:r>
        <w:rPr>
          <w:rFonts w:eastAsiaTheme="minorEastAsia" w:hint="eastAsia"/>
          <w:lang w:eastAsia="zh-CN"/>
        </w:rPr>
        <w:t>12</w:t>
      </w:r>
      <w:r>
        <w:rPr>
          <w:rFonts w:eastAsiaTheme="minorEastAsia" w:hint="eastAsia"/>
          <w:lang w:eastAsia="zh-CN"/>
        </w:rPr>
        <w:t>研究组制定</w:t>
      </w:r>
      <w:r>
        <w:rPr>
          <w:rFonts w:eastAsiaTheme="minorEastAsia"/>
          <w:lang w:eastAsia="zh-CN"/>
        </w:rPr>
        <w:t>有关</w:t>
      </w:r>
      <w:r>
        <w:rPr>
          <w:rFonts w:hint="eastAsia"/>
          <w:lang w:eastAsia="zh-CN"/>
        </w:rPr>
        <w:t>在</w:t>
      </w:r>
      <w:r>
        <w:rPr>
          <w:lang w:eastAsia="zh-CN"/>
        </w:rPr>
        <w:t>使用</w:t>
      </w:r>
      <w:r>
        <w:rPr>
          <w:rFonts w:hint="eastAsia"/>
          <w:lang w:eastAsia="zh-CN"/>
        </w:rPr>
        <w:t>迂回</w:t>
      </w:r>
      <w:r>
        <w:rPr>
          <w:lang w:eastAsia="zh-CN"/>
        </w:rPr>
        <w:t>呼叫程序</w:t>
      </w:r>
      <w:r>
        <w:rPr>
          <w:rFonts w:eastAsiaTheme="minorEastAsia" w:hint="eastAsia"/>
          <w:lang w:eastAsia="zh-CN"/>
        </w:rPr>
        <w:t>时需实现</w:t>
      </w:r>
      <w:r>
        <w:rPr>
          <w:rFonts w:eastAsiaTheme="minorEastAsia"/>
          <w:lang w:eastAsia="zh-CN"/>
        </w:rPr>
        <w:t>的最低</w:t>
      </w:r>
      <w:r w:rsidRPr="00153402">
        <w:rPr>
          <w:rFonts w:eastAsia="Times New Roman"/>
          <w:lang w:eastAsia="zh-CN"/>
        </w:rPr>
        <w:t>QoS</w:t>
      </w:r>
      <w:r>
        <w:rPr>
          <w:rFonts w:hint="eastAsia"/>
          <w:lang w:eastAsia="zh-CN"/>
        </w:rPr>
        <w:t>和</w:t>
      </w:r>
      <w:r w:rsidRPr="00153402">
        <w:rPr>
          <w:rFonts w:eastAsia="Times New Roman"/>
          <w:lang w:eastAsia="zh-CN"/>
        </w:rPr>
        <w:t>QoE</w:t>
      </w:r>
      <w:r>
        <w:rPr>
          <w:rFonts w:hint="eastAsia"/>
          <w:lang w:eastAsia="zh-CN"/>
        </w:rPr>
        <w:t>要求</w:t>
      </w:r>
      <w:r>
        <w:rPr>
          <w:lang w:eastAsia="zh-CN"/>
        </w:rPr>
        <w:t>的</w:t>
      </w:r>
      <w:r>
        <w:rPr>
          <w:rFonts w:hint="eastAsia"/>
          <w:lang w:eastAsia="zh-CN"/>
        </w:rPr>
        <w:t>指导原则</w:t>
      </w:r>
      <w:r>
        <w:rPr>
          <w:rFonts w:eastAsiaTheme="minorEastAsia"/>
          <w:lang w:eastAsia="zh-CN"/>
        </w:rPr>
        <w:t>，</w:t>
      </w:r>
    </w:p>
    <w:p w:rsidR="009F6CC0" w:rsidRPr="00153402" w:rsidRDefault="009F6CC0" w:rsidP="009F6CC0">
      <w:pPr>
        <w:pStyle w:val="Call"/>
        <w:rPr>
          <w:lang w:eastAsia="zh-CN"/>
        </w:rPr>
      </w:pPr>
      <w:r w:rsidRPr="00153402">
        <w:rPr>
          <w:rFonts w:hint="eastAsia"/>
          <w:lang w:eastAsia="zh-CN"/>
        </w:rPr>
        <w:t>责成电信标准化局主任</w:t>
      </w:r>
    </w:p>
    <w:p w:rsidR="009F6CC0" w:rsidRPr="00153402" w:rsidRDefault="009F6CC0" w:rsidP="009F6CC0">
      <w:pPr>
        <w:ind w:firstLineChars="200" w:firstLine="480"/>
        <w:rPr>
          <w:lang w:eastAsia="zh-CN"/>
        </w:rPr>
      </w:pPr>
      <w:r w:rsidRPr="00153402">
        <w:rPr>
          <w:rFonts w:eastAsiaTheme="minorEastAsia" w:hint="eastAsia"/>
          <w:lang w:val="en-US" w:eastAsia="zh-CN"/>
        </w:rPr>
        <w:t>继续</w:t>
      </w:r>
      <w:r w:rsidRPr="00153402">
        <w:rPr>
          <w:rFonts w:hint="eastAsia"/>
          <w:lang w:eastAsia="zh-CN"/>
        </w:rPr>
        <w:t>与电信发展局主任合作，为发展中国家参加和进行这种研究并利用其成果和为落实本决议提供方便</w:t>
      </w:r>
      <w:r>
        <w:rPr>
          <w:rFonts w:hint="eastAsia"/>
          <w:lang w:eastAsia="zh-CN"/>
        </w:rPr>
        <w:t>，</w:t>
      </w:r>
    </w:p>
    <w:p w:rsidR="009F6CC0" w:rsidRPr="006F356E" w:rsidRDefault="009F6CC0" w:rsidP="009F6CC0">
      <w:pPr>
        <w:pStyle w:val="Call"/>
        <w:rPr>
          <w:rFonts w:eastAsiaTheme="minorEastAsia"/>
          <w:i/>
          <w:iCs/>
          <w:lang w:eastAsia="zh-CN"/>
        </w:rPr>
      </w:pPr>
      <w:r w:rsidRPr="006F356E">
        <w:rPr>
          <w:rFonts w:hint="eastAsia"/>
          <w:lang w:eastAsia="zh-CN"/>
        </w:rPr>
        <w:t>请成员国</w:t>
      </w:r>
    </w:p>
    <w:p w:rsidR="009F6CC0" w:rsidRPr="00BC3F0E" w:rsidRDefault="009F6CC0" w:rsidP="009F6CC0">
      <w:pPr>
        <w:rPr>
          <w:lang w:eastAsia="zh-CN"/>
        </w:rPr>
      </w:pPr>
      <w:r w:rsidRPr="00153402">
        <w:rPr>
          <w:rFonts w:eastAsia="Times New Roman"/>
          <w:lang w:eastAsia="zh-CN"/>
        </w:rPr>
        <w:t>1</w:t>
      </w:r>
      <w:r w:rsidRPr="00153402">
        <w:rPr>
          <w:rFonts w:eastAsia="Times New Roman"/>
          <w:lang w:eastAsia="zh-CN"/>
        </w:rPr>
        <w:tab/>
      </w:r>
      <w:r>
        <w:rPr>
          <w:rFonts w:eastAsiaTheme="minorEastAsia" w:hint="eastAsia"/>
          <w:lang w:eastAsia="zh-CN"/>
        </w:rPr>
        <w:t>通过</w:t>
      </w:r>
      <w:r>
        <w:rPr>
          <w:rFonts w:eastAsiaTheme="minorEastAsia"/>
          <w:lang w:eastAsia="zh-CN"/>
        </w:rPr>
        <w:t>国家法律和监管框架，要求</w:t>
      </w:r>
      <w:r>
        <w:rPr>
          <w:rFonts w:hint="eastAsia"/>
          <w:lang w:val="fr-FR" w:eastAsia="zh-CN"/>
        </w:rPr>
        <w:t>其</w:t>
      </w:r>
      <w:r w:rsidRPr="00153402">
        <w:rPr>
          <w:rFonts w:hint="eastAsia"/>
          <w:lang w:val="fr-FR" w:eastAsia="zh-CN"/>
        </w:rPr>
        <w:t>主管部门和</w:t>
      </w:r>
      <w:r>
        <w:rPr>
          <w:rFonts w:hint="eastAsia"/>
          <w:lang w:val="fr-FR" w:eastAsia="zh-CN"/>
        </w:rPr>
        <w:t>经</w:t>
      </w:r>
      <w:r w:rsidRPr="00153402">
        <w:rPr>
          <w:lang w:val="fr-FR" w:eastAsia="zh-CN"/>
        </w:rPr>
        <w:t>成员国授权的</w:t>
      </w:r>
      <w:r>
        <w:rPr>
          <w:rFonts w:hint="eastAsia"/>
          <w:lang w:eastAsia="zh-CN"/>
        </w:rPr>
        <w:t>国际</w:t>
      </w:r>
      <w:r>
        <w:rPr>
          <w:lang w:eastAsia="zh-CN"/>
        </w:rPr>
        <w:t>电信运营商或</w:t>
      </w:r>
      <w:r w:rsidRPr="00153402">
        <w:rPr>
          <w:lang w:val="fr-FR" w:eastAsia="zh-CN"/>
        </w:rPr>
        <w:t>运营机构</w:t>
      </w:r>
      <w:r>
        <w:rPr>
          <w:rFonts w:hint="eastAsia"/>
          <w:lang w:eastAsia="zh-CN"/>
        </w:rPr>
        <w:t>避免</w:t>
      </w:r>
      <w:r>
        <w:rPr>
          <w:lang w:eastAsia="zh-CN"/>
        </w:rPr>
        <w:t>使用</w:t>
      </w:r>
      <w:r>
        <w:rPr>
          <w:rFonts w:hint="eastAsia"/>
          <w:lang w:eastAsia="zh-CN"/>
        </w:rPr>
        <w:t>造成</w:t>
      </w:r>
      <w:r w:rsidRPr="00153402">
        <w:rPr>
          <w:rFonts w:eastAsia="Times New Roman"/>
          <w:lang w:eastAsia="zh-CN"/>
        </w:rPr>
        <w:t>QoS</w:t>
      </w:r>
      <w:r>
        <w:rPr>
          <w:lang w:eastAsia="zh-CN"/>
        </w:rPr>
        <w:t>和</w:t>
      </w:r>
      <w:r w:rsidRPr="00153402">
        <w:rPr>
          <w:rFonts w:eastAsia="Times New Roman"/>
          <w:lang w:eastAsia="zh-CN"/>
        </w:rPr>
        <w:t>QoE</w:t>
      </w:r>
      <w:r>
        <w:rPr>
          <w:rFonts w:hint="eastAsia"/>
          <w:lang w:eastAsia="zh-CN"/>
        </w:rPr>
        <w:t>水平</w:t>
      </w:r>
      <w:r>
        <w:rPr>
          <w:lang w:eastAsia="zh-CN"/>
        </w:rPr>
        <w:t>下降的</w:t>
      </w:r>
      <w:r>
        <w:rPr>
          <w:rFonts w:hint="eastAsia"/>
          <w:lang w:eastAsia="zh-CN"/>
        </w:rPr>
        <w:t>迂回呼叫</w:t>
      </w:r>
      <w:r>
        <w:rPr>
          <w:lang w:eastAsia="zh-CN"/>
        </w:rPr>
        <w:t>程序</w:t>
      </w:r>
      <w:r>
        <w:rPr>
          <w:rFonts w:hint="eastAsia"/>
          <w:lang w:eastAsia="zh-CN"/>
        </w:rPr>
        <w:t>，确保</w:t>
      </w:r>
      <w:r>
        <w:rPr>
          <w:lang w:eastAsia="zh-CN"/>
        </w:rPr>
        <w:t>提供</w:t>
      </w:r>
      <w:r>
        <w:rPr>
          <w:rFonts w:hint="eastAsia"/>
          <w:lang w:eastAsia="zh-CN"/>
        </w:rPr>
        <w:t>国际</w:t>
      </w:r>
      <w:r>
        <w:rPr>
          <w:color w:val="000000"/>
          <w:lang w:eastAsia="zh-CN"/>
        </w:rPr>
        <w:t>CLI</w:t>
      </w:r>
      <w:r>
        <w:rPr>
          <w:color w:val="000000"/>
          <w:lang w:eastAsia="zh-CN"/>
        </w:rPr>
        <w:t>和</w:t>
      </w:r>
      <w:r>
        <w:rPr>
          <w:color w:val="000000"/>
          <w:lang w:eastAsia="zh-CN"/>
        </w:rPr>
        <w:t>OI</w:t>
      </w:r>
      <w:r>
        <w:rPr>
          <w:rFonts w:hint="eastAsia"/>
          <w:color w:val="000000"/>
          <w:lang w:eastAsia="zh-CN"/>
        </w:rPr>
        <w:t>信息，至少提供</w:t>
      </w:r>
      <w:r>
        <w:rPr>
          <w:color w:val="000000"/>
          <w:lang w:eastAsia="zh-CN"/>
        </w:rPr>
        <w:t>给</w:t>
      </w:r>
      <w:r>
        <w:rPr>
          <w:rFonts w:hint="eastAsia"/>
          <w:color w:val="000000"/>
          <w:lang w:eastAsia="zh-CN"/>
        </w:rPr>
        <w:t>目的地运营机构</w:t>
      </w:r>
      <w:r>
        <w:rPr>
          <w:color w:val="000000"/>
          <w:lang w:eastAsia="zh-CN"/>
        </w:rPr>
        <w:t>；</w:t>
      </w:r>
      <w:r>
        <w:rPr>
          <w:rFonts w:hint="eastAsia"/>
          <w:color w:val="000000"/>
          <w:lang w:eastAsia="zh-CN"/>
        </w:rPr>
        <w:t>并参照相关</w:t>
      </w:r>
      <w:r>
        <w:rPr>
          <w:rFonts w:hint="eastAsia"/>
          <w:color w:val="000000"/>
          <w:lang w:eastAsia="zh-CN"/>
        </w:rPr>
        <w:t>ITU</w:t>
      </w:r>
      <w:r>
        <w:rPr>
          <w:color w:val="000000"/>
          <w:lang w:eastAsia="zh-CN"/>
        </w:rPr>
        <w:t>-T</w:t>
      </w:r>
      <w:r>
        <w:rPr>
          <w:rFonts w:hint="eastAsia"/>
          <w:color w:val="000000"/>
          <w:lang w:eastAsia="zh-CN"/>
        </w:rPr>
        <w:t>建议书</w:t>
      </w:r>
      <w:r>
        <w:rPr>
          <w:color w:val="000000"/>
          <w:lang w:eastAsia="zh-CN"/>
        </w:rPr>
        <w:t>，确保</w:t>
      </w:r>
      <w:r>
        <w:rPr>
          <w:rFonts w:hint="eastAsia"/>
          <w:color w:val="000000"/>
          <w:lang w:eastAsia="zh-CN"/>
        </w:rPr>
        <w:t>适当收费；</w:t>
      </w:r>
    </w:p>
    <w:p w:rsidR="009F6CC0" w:rsidRPr="00153402" w:rsidRDefault="009F6CC0" w:rsidP="009F6CC0">
      <w:pPr>
        <w:rPr>
          <w:rFonts w:eastAsia="Times New Roman"/>
          <w:lang w:eastAsia="zh-CN"/>
        </w:rPr>
      </w:pPr>
      <w:r w:rsidRPr="00153402">
        <w:rPr>
          <w:rFonts w:eastAsia="Times New Roman"/>
          <w:lang w:eastAsia="zh-CN"/>
        </w:rPr>
        <w:t>2</w:t>
      </w:r>
      <w:r w:rsidRPr="00153402">
        <w:rPr>
          <w:rFonts w:eastAsia="Times New Roman"/>
          <w:lang w:eastAsia="zh-CN"/>
        </w:rPr>
        <w:tab/>
      </w:r>
      <w:r>
        <w:rPr>
          <w:rFonts w:eastAsiaTheme="minorEastAsia" w:hint="eastAsia"/>
          <w:lang w:eastAsia="zh-CN"/>
        </w:rPr>
        <w:t>为此项工作</w:t>
      </w:r>
      <w:r>
        <w:rPr>
          <w:rFonts w:eastAsiaTheme="minorEastAsia"/>
          <w:lang w:eastAsia="zh-CN"/>
        </w:rPr>
        <w:t>做出贡献</w:t>
      </w:r>
      <w:r>
        <w:rPr>
          <w:rFonts w:eastAsiaTheme="minorEastAsia" w:hint="eastAsia"/>
          <w:lang w:eastAsia="zh-CN"/>
        </w:rPr>
        <w:t>。</w:t>
      </w:r>
    </w:p>
    <w:p w:rsidR="009F6CC0" w:rsidRPr="00153402" w:rsidRDefault="009F6CC0" w:rsidP="009F6CC0">
      <w:pPr>
        <w:pStyle w:val="AppendixNo"/>
        <w:rPr>
          <w:lang w:eastAsia="zh-CN"/>
        </w:rPr>
      </w:pPr>
      <w:r w:rsidRPr="00153402">
        <w:rPr>
          <w:rFonts w:hint="eastAsia"/>
          <w:lang w:eastAsia="zh-CN"/>
        </w:rPr>
        <w:t>（第</w:t>
      </w:r>
      <w:r w:rsidRPr="00153402">
        <w:rPr>
          <w:lang w:eastAsia="zh-CN"/>
        </w:rPr>
        <w:t>29</w:t>
      </w:r>
      <w:r w:rsidRPr="00153402">
        <w:rPr>
          <w:rFonts w:hint="eastAsia"/>
          <w:lang w:eastAsia="zh-CN"/>
        </w:rPr>
        <w:t>号决议</w:t>
      </w:r>
      <w:r>
        <w:rPr>
          <w:rFonts w:hint="eastAsia"/>
          <w:lang w:eastAsia="zh-CN"/>
        </w:rPr>
        <w:t>（</w:t>
      </w:r>
      <w:r>
        <w:rPr>
          <w:lang w:eastAsia="zh-CN"/>
        </w:rPr>
        <w:t>2016</w:t>
      </w:r>
      <w:r>
        <w:rPr>
          <w:lang w:eastAsia="zh-CN"/>
        </w:rPr>
        <w:t>年，哈马马特，修订版</w:t>
      </w:r>
      <w:r w:rsidRPr="00153402">
        <w:rPr>
          <w:rFonts w:hint="eastAsia"/>
          <w:lang w:eastAsia="zh-CN"/>
        </w:rPr>
        <w:t>）</w:t>
      </w:r>
      <w:r w:rsidRPr="00153402">
        <w:rPr>
          <w:lang w:eastAsia="zh-CN"/>
        </w:rPr>
        <w:br/>
      </w:r>
      <w:r w:rsidRPr="00153402">
        <w:rPr>
          <w:rFonts w:hint="eastAsia"/>
          <w:lang w:eastAsia="zh-CN"/>
        </w:rPr>
        <w:t>后附资料</w:t>
      </w:r>
    </w:p>
    <w:p w:rsidR="009F6CC0" w:rsidRPr="00153402" w:rsidRDefault="009F6CC0" w:rsidP="009F6CC0">
      <w:pPr>
        <w:pStyle w:val="Appendixtitle"/>
        <w:rPr>
          <w:lang w:eastAsia="zh-CN"/>
        </w:rPr>
      </w:pPr>
      <w:r w:rsidRPr="00153402">
        <w:rPr>
          <w:rFonts w:hint="eastAsia"/>
          <w:lang w:eastAsia="zh-CN"/>
        </w:rPr>
        <w:t>各主管部门和由成员国授权的</w:t>
      </w:r>
      <w:r>
        <w:rPr>
          <w:rFonts w:hint="eastAsia"/>
          <w:lang w:eastAsia="zh-CN"/>
        </w:rPr>
        <w:t>国际</w:t>
      </w:r>
      <w:r>
        <w:rPr>
          <w:lang w:eastAsia="zh-CN"/>
        </w:rPr>
        <w:t>电信运营商或</w:t>
      </w:r>
      <w:r w:rsidRPr="00153402">
        <w:rPr>
          <w:rFonts w:hint="eastAsia"/>
          <w:lang w:eastAsia="zh-CN"/>
        </w:rPr>
        <w:t>运营机构磋商</w:t>
      </w:r>
      <w:r w:rsidRPr="00153402">
        <w:rPr>
          <w:lang w:eastAsia="zh-CN"/>
        </w:rPr>
        <w:br/>
      </w:r>
      <w:r>
        <w:rPr>
          <w:rFonts w:hint="eastAsia"/>
          <w:lang w:eastAsia="zh-CN"/>
        </w:rPr>
        <w:t>迂回</w:t>
      </w:r>
      <w:r>
        <w:rPr>
          <w:lang w:eastAsia="zh-CN"/>
        </w:rPr>
        <w:t>呼叫</w:t>
      </w:r>
      <w:r>
        <w:rPr>
          <w:rFonts w:hint="eastAsia"/>
          <w:lang w:eastAsia="zh-CN"/>
        </w:rPr>
        <w:t>程序</w:t>
      </w:r>
      <w:r w:rsidRPr="00153402">
        <w:rPr>
          <w:rFonts w:hint="eastAsia"/>
          <w:lang w:eastAsia="zh-CN"/>
        </w:rPr>
        <w:t>问题的建议导则</w:t>
      </w:r>
    </w:p>
    <w:p w:rsidR="00314C91" w:rsidRDefault="009F6CC0" w:rsidP="009F6CC0">
      <w:pPr>
        <w:pStyle w:val="Normalaftertitle"/>
        <w:spacing w:after="120"/>
        <w:ind w:firstLine="476"/>
        <w:rPr>
          <w:lang w:eastAsia="zh-CN"/>
        </w:rPr>
      </w:pPr>
      <w:r w:rsidRPr="00153402">
        <w:rPr>
          <w:rFonts w:hint="eastAsia"/>
          <w:lang w:eastAsia="zh-CN"/>
        </w:rPr>
        <w:t>为了国际电信的全球性发展，各主管部门和由成员国授权的</w:t>
      </w:r>
      <w:r>
        <w:rPr>
          <w:rFonts w:hint="eastAsia"/>
          <w:lang w:eastAsia="zh-CN"/>
        </w:rPr>
        <w:t>国际</w:t>
      </w:r>
      <w:r>
        <w:rPr>
          <w:lang w:eastAsia="zh-CN"/>
        </w:rPr>
        <w:t>电信运营商或</w:t>
      </w:r>
      <w:r w:rsidRPr="00153402">
        <w:rPr>
          <w:rFonts w:hint="eastAsia"/>
          <w:lang w:eastAsia="zh-CN"/>
        </w:rPr>
        <w:t>运营机构应相互合作，并采取协作的方式。任何合作和随后采取的行动都必须考虑到本国法律的限制。建议将以下有关</w:t>
      </w:r>
      <w:r>
        <w:rPr>
          <w:rFonts w:hint="eastAsia"/>
          <w:lang w:eastAsia="zh-CN"/>
        </w:rPr>
        <w:t>迂回</w:t>
      </w:r>
      <w:r>
        <w:rPr>
          <w:lang w:eastAsia="zh-CN"/>
        </w:rPr>
        <w:t>呼叫</w:t>
      </w:r>
      <w:r>
        <w:rPr>
          <w:rFonts w:hint="eastAsia"/>
          <w:lang w:eastAsia="zh-CN"/>
        </w:rPr>
        <w:t>程序（</w:t>
      </w:r>
      <w:r>
        <w:rPr>
          <w:rFonts w:hint="eastAsia"/>
          <w:lang w:eastAsia="zh-CN"/>
        </w:rPr>
        <w:t>ACP</w:t>
      </w:r>
      <w:r>
        <w:rPr>
          <w:rFonts w:hint="eastAsia"/>
          <w:lang w:eastAsia="zh-CN"/>
        </w:rPr>
        <w:t>）</w:t>
      </w:r>
      <w:r w:rsidRPr="00153402">
        <w:rPr>
          <w:rFonts w:hint="eastAsia"/>
          <w:lang w:eastAsia="zh-CN"/>
        </w:rPr>
        <w:t>业务的导则用于</w:t>
      </w:r>
      <w:r w:rsidRPr="00153402">
        <w:rPr>
          <w:lang w:eastAsia="zh-CN"/>
        </w:rPr>
        <w:t>X</w:t>
      </w:r>
      <w:r w:rsidRPr="00153402">
        <w:rPr>
          <w:rFonts w:hint="eastAsia"/>
          <w:lang w:eastAsia="zh-CN"/>
        </w:rPr>
        <w:t>国（</w:t>
      </w:r>
      <w:r>
        <w:rPr>
          <w:rFonts w:hint="eastAsia"/>
          <w:lang w:eastAsia="zh-CN"/>
        </w:rPr>
        <w:t>ACP</w:t>
      </w:r>
      <w:r w:rsidRPr="00153402">
        <w:rPr>
          <w:rFonts w:hint="eastAsia"/>
          <w:lang w:eastAsia="zh-CN"/>
        </w:rPr>
        <w:t>用户所在地）和</w:t>
      </w:r>
      <w:r w:rsidRPr="00153402">
        <w:rPr>
          <w:lang w:eastAsia="zh-CN"/>
        </w:rPr>
        <w:t>Y</w:t>
      </w:r>
      <w:r w:rsidRPr="00153402">
        <w:rPr>
          <w:rFonts w:hint="eastAsia"/>
          <w:lang w:eastAsia="zh-CN"/>
        </w:rPr>
        <w:t>国（</w:t>
      </w:r>
      <w:r>
        <w:rPr>
          <w:rFonts w:hint="eastAsia"/>
          <w:lang w:eastAsia="zh-CN"/>
        </w:rPr>
        <w:t>ACP</w:t>
      </w:r>
      <w:r w:rsidRPr="00153402">
        <w:rPr>
          <w:rFonts w:hint="eastAsia"/>
          <w:lang w:eastAsia="zh-CN"/>
        </w:rPr>
        <w:t>提供方所在地）。当</w:t>
      </w:r>
      <w:r>
        <w:rPr>
          <w:rFonts w:hint="eastAsia"/>
          <w:lang w:eastAsia="zh-CN"/>
        </w:rPr>
        <w:t>ACP</w:t>
      </w:r>
      <w:r w:rsidRPr="00153402">
        <w:rPr>
          <w:rFonts w:hint="eastAsia"/>
          <w:lang w:eastAsia="zh-CN"/>
        </w:rPr>
        <w:t>业务发往</w:t>
      </w:r>
      <w:r w:rsidRPr="00153402">
        <w:rPr>
          <w:lang w:eastAsia="zh-CN"/>
        </w:rPr>
        <w:t>X</w:t>
      </w:r>
      <w:r w:rsidRPr="00153402">
        <w:rPr>
          <w:rFonts w:hint="eastAsia"/>
          <w:lang w:eastAsia="zh-CN"/>
        </w:rPr>
        <w:t>或</w:t>
      </w:r>
      <w:r w:rsidRPr="00153402">
        <w:rPr>
          <w:lang w:eastAsia="zh-CN"/>
        </w:rPr>
        <w:t>Y</w:t>
      </w:r>
      <w:r w:rsidRPr="00153402">
        <w:rPr>
          <w:rFonts w:hint="eastAsia"/>
          <w:lang w:eastAsia="zh-CN"/>
        </w:rPr>
        <w:t>国以外的国家时，目的国的主权和监管地位应得到尊重。</w:t>
      </w:r>
    </w:p>
    <w:p w:rsidR="00314C91" w:rsidRDefault="00314C91">
      <w:pPr>
        <w:tabs>
          <w:tab w:val="clear" w:pos="1134"/>
          <w:tab w:val="clear" w:pos="1871"/>
          <w:tab w:val="clear" w:pos="2268"/>
        </w:tabs>
        <w:overflowPunct/>
        <w:autoSpaceDE/>
        <w:autoSpaceDN/>
        <w:adjustRightInd/>
        <w:spacing w:before="0"/>
        <w:jc w:val="left"/>
        <w:textAlignment w:val="auto"/>
        <w:rPr>
          <w:lang w:eastAsia="zh-CN"/>
        </w:rPr>
      </w:pPr>
    </w:p>
    <w:p w:rsidR="00314C91" w:rsidRDefault="00314C91">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4781"/>
      </w:tblGrid>
      <w:tr w:rsidR="009F6CC0" w:rsidRPr="00153402" w:rsidTr="00485917">
        <w:trPr>
          <w:tblHeader/>
        </w:trPr>
        <w:tc>
          <w:tcPr>
            <w:tcW w:w="4848" w:type="dxa"/>
          </w:tcPr>
          <w:p w:rsidR="009F6CC0" w:rsidRPr="00153402" w:rsidRDefault="009F6CC0" w:rsidP="00314C91">
            <w:pPr>
              <w:pStyle w:val="Tablehead"/>
              <w:rPr>
                <w:lang w:eastAsia="zh-CN"/>
              </w:rPr>
            </w:pPr>
            <w:r w:rsidRPr="00153402">
              <w:rPr>
                <w:lang w:eastAsia="zh-CN"/>
              </w:rPr>
              <w:t>X</w:t>
            </w:r>
            <w:r w:rsidRPr="00153402">
              <w:rPr>
                <w:rFonts w:hint="eastAsia"/>
                <w:lang w:eastAsia="zh-CN"/>
              </w:rPr>
              <w:t>国（</w:t>
            </w:r>
            <w:r>
              <w:rPr>
                <w:rFonts w:hint="eastAsia"/>
                <w:lang w:eastAsia="zh-CN"/>
              </w:rPr>
              <w:t>ACP</w:t>
            </w:r>
            <w:r w:rsidRPr="00153402">
              <w:rPr>
                <w:rFonts w:hint="eastAsia"/>
                <w:lang w:eastAsia="zh-CN"/>
              </w:rPr>
              <w:t>用户所在地）</w:t>
            </w:r>
          </w:p>
        </w:tc>
        <w:tc>
          <w:tcPr>
            <w:tcW w:w="4781" w:type="dxa"/>
          </w:tcPr>
          <w:p w:rsidR="009F6CC0" w:rsidRPr="00153402" w:rsidRDefault="009F6CC0" w:rsidP="00314C91">
            <w:pPr>
              <w:pStyle w:val="Tablehead"/>
              <w:rPr>
                <w:lang w:eastAsia="zh-CN"/>
              </w:rPr>
            </w:pPr>
            <w:r w:rsidRPr="00153402">
              <w:rPr>
                <w:lang w:eastAsia="zh-CN"/>
              </w:rPr>
              <w:t>Y</w:t>
            </w:r>
            <w:r w:rsidRPr="00153402">
              <w:rPr>
                <w:rFonts w:hint="eastAsia"/>
                <w:lang w:eastAsia="zh-CN"/>
              </w:rPr>
              <w:t>国（</w:t>
            </w:r>
            <w:r>
              <w:rPr>
                <w:rFonts w:hint="eastAsia"/>
                <w:lang w:eastAsia="zh-CN"/>
              </w:rPr>
              <w:t>ACP</w:t>
            </w:r>
            <w:r w:rsidRPr="00153402">
              <w:rPr>
                <w:rFonts w:hint="eastAsia"/>
                <w:lang w:eastAsia="zh-CN"/>
              </w:rPr>
              <w:t>提供方所在地）</w:t>
            </w:r>
          </w:p>
        </w:tc>
      </w:tr>
      <w:tr w:rsidR="009F6CC0" w:rsidRPr="00153402" w:rsidTr="00485917">
        <w:tc>
          <w:tcPr>
            <w:tcW w:w="4848" w:type="dxa"/>
          </w:tcPr>
          <w:p w:rsidR="009F6CC0" w:rsidRPr="00153402" w:rsidRDefault="009F6CC0" w:rsidP="00314C91">
            <w:pPr>
              <w:pStyle w:val="Tabletext"/>
              <w:ind w:left="113" w:right="113"/>
              <w:rPr>
                <w:lang w:eastAsia="zh-CN"/>
              </w:rPr>
            </w:pPr>
            <w:r w:rsidRPr="00153402">
              <w:rPr>
                <w:rFonts w:hint="eastAsia"/>
                <w:lang w:eastAsia="zh-CN"/>
              </w:rPr>
              <w:t>应采取总体上协作与合理的方式</w:t>
            </w:r>
            <w:r w:rsidRPr="00153402">
              <w:rPr>
                <w:rFonts w:hint="eastAsia"/>
                <w:lang w:eastAsia="zh-CN"/>
              </w:rPr>
              <w:t xml:space="preserve"> </w:t>
            </w:r>
          </w:p>
        </w:tc>
        <w:tc>
          <w:tcPr>
            <w:tcW w:w="4781" w:type="dxa"/>
          </w:tcPr>
          <w:p w:rsidR="009F6CC0" w:rsidRPr="00153402" w:rsidRDefault="009F6CC0" w:rsidP="00314C91">
            <w:pPr>
              <w:pStyle w:val="Tabletext"/>
              <w:ind w:left="113" w:right="113"/>
              <w:rPr>
                <w:lang w:eastAsia="zh-CN"/>
              </w:rPr>
            </w:pPr>
            <w:r w:rsidRPr="00153402">
              <w:rPr>
                <w:rFonts w:hint="eastAsia"/>
                <w:lang w:eastAsia="zh-CN"/>
              </w:rPr>
              <w:t>应采取总体上协作与合理的方式</w:t>
            </w:r>
          </w:p>
        </w:tc>
      </w:tr>
      <w:tr w:rsidR="009F6CC0" w:rsidRPr="00153402" w:rsidTr="00485917">
        <w:tc>
          <w:tcPr>
            <w:tcW w:w="4848" w:type="dxa"/>
          </w:tcPr>
          <w:p w:rsidR="009F6CC0" w:rsidRPr="00153402" w:rsidRDefault="009F6CC0" w:rsidP="00314C91">
            <w:pPr>
              <w:pStyle w:val="Tabletext"/>
              <w:ind w:left="113" w:right="113"/>
              <w:rPr>
                <w:lang w:eastAsia="zh-CN"/>
              </w:rPr>
            </w:pPr>
            <w:r w:rsidRPr="00153402">
              <w:rPr>
                <w:rFonts w:hint="eastAsia"/>
                <w:lang w:eastAsia="zh-CN"/>
              </w:rPr>
              <w:t>希望限制或禁止</w:t>
            </w:r>
            <w:r>
              <w:rPr>
                <w:rFonts w:hint="eastAsia"/>
                <w:lang w:eastAsia="zh-CN"/>
              </w:rPr>
              <w:t>ACP</w:t>
            </w:r>
            <w:r w:rsidRPr="00153402">
              <w:rPr>
                <w:rFonts w:hint="eastAsia"/>
                <w:lang w:eastAsia="zh-CN"/>
              </w:rPr>
              <w:t>的</w:t>
            </w:r>
            <w:r w:rsidRPr="00153402">
              <w:rPr>
                <w:lang w:eastAsia="zh-CN"/>
              </w:rPr>
              <w:t>X</w:t>
            </w:r>
            <w:r w:rsidRPr="00153402">
              <w:rPr>
                <w:rFonts w:hint="eastAsia"/>
                <w:lang w:eastAsia="zh-CN"/>
              </w:rPr>
              <w:t>主管部门应确定明确的政策立场</w:t>
            </w:r>
          </w:p>
        </w:tc>
        <w:tc>
          <w:tcPr>
            <w:tcW w:w="4781" w:type="dxa"/>
          </w:tcPr>
          <w:p w:rsidR="009F6CC0" w:rsidRPr="00153402" w:rsidRDefault="009F6CC0" w:rsidP="00314C91">
            <w:pPr>
              <w:pStyle w:val="Tabletext"/>
              <w:ind w:left="113" w:right="113"/>
              <w:rPr>
                <w:lang w:eastAsia="zh-CN"/>
              </w:rPr>
            </w:pPr>
          </w:p>
        </w:tc>
      </w:tr>
      <w:tr w:rsidR="009F6CC0" w:rsidRPr="00153402" w:rsidTr="00485917">
        <w:tc>
          <w:tcPr>
            <w:tcW w:w="4848" w:type="dxa"/>
          </w:tcPr>
          <w:p w:rsidR="009F6CC0" w:rsidRPr="00153402" w:rsidRDefault="009F6CC0" w:rsidP="00314C91">
            <w:pPr>
              <w:pStyle w:val="Tabletext"/>
              <w:ind w:left="113" w:right="113"/>
              <w:rPr>
                <w:lang w:eastAsia="zh-CN"/>
              </w:rPr>
            </w:pPr>
            <w:r w:rsidRPr="00153402">
              <w:rPr>
                <w:lang w:eastAsia="zh-CN"/>
              </w:rPr>
              <w:t>X</w:t>
            </w:r>
            <w:r w:rsidRPr="00153402">
              <w:rPr>
                <w:rFonts w:hint="eastAsia"/>
                <w:lang w:eastAsia="zh-CN"/>
              </w:rPr>
              <w:t>主管部门应使人们了解其国家立场</w:t>
            </w:r>
          </w:p>
        </w:tc>
        <w:tc>
          <w:tcPr>
            <w:tcW w:w="4781" w:type="dxa"/>
          </w:tcPr>
          <w:p w:rsidR="009F6CC0" w:rsidRPr="00153402" w:rsidRDefault="009F6CC0" w:rsidP="00314C91">
            <w:pPr>
              <w:pStyle w:val="Tabletext"/>
              <w:ind w:left="113" w:right="113"/>
              <w:rPr>
                <w:lang w:eastAsia="zh-CN"/>
              </w:rPr>
            </w:pPr>
            <w:r w:rsidRPr="00153402">
              <w:rPr>
                <w:lang w:eastAsia="zh-CN"/>
              </w:rPr>
              <w:t>Y</w:t>
            </w:r>
            <w:r w:rsidRPr="00153402">
              <w:rPr>
                <w:rFonts w:hint="eastAsia"/>
                <w:lang w:eastAsia="zh-CN"/>
              </w:rPr>
              <w:t>主管部门应通过一切可用的官方途径使在其领土上的由成员国授权的</w:t>
            </w:r>
            <w:r>
              <w:rPr>
                <w:rFonts w:hint="eastAsia"/>
                <w:lang w:eastAsia="zh-CN"/>
              </w:rPr>
              <w:t>国际</w:t>
            </w:r>
            <w:r>
              <w:rPr>
                <w:lang w:eastAsia="zh-CN"/>
              </w:rPr>
              <w:t>电信运营商</w:t>
            </w:r>
            <w:r>
              <w:rPr>
                <w:rFonts w:hint="eastAsia"/>
                <w:lang w:eastAsia="zh-CN"/>
              </w:rPr>
              <w:t>或</w:t>
            </w:r>
            <w:r w:rsidRPr="00153402">
              <w:rPr>
                <w:rFonts w:hint="eastAsia"/>
                <w:lang w:eastAsia="zh-CN"/>
              </w:rPr>
              <w:t>运营机构和</w:t>
            </w:r>
            <w:r>
              <w:rPr>
                <w:rFonts w:hint="eastAsia"/>
                <w:lang w:eastAsia="zh-CN"/>
              </w:rPr>
              <w:t>ACP</w:t>
            </w:r>
            <w:r w:rsidRPr="00153402">
              <w:rPr>
                <w:rFonts w:hint="eastAsia"/>
                <w:lang w:eastAsia="zh-CN"/>
              </w:rPr>
              <w:t>提供商注意这一情况</w:t>
            </w:r>
          </w:p>
        </w:tc>
      </w:tr>
      <w:tr w:rsidR="009F6CC0" w:rsidRPr="00153402" w:rsidTr="00485917">
        <w:tc>
          <w:tcPr>
            <w:tcW w:w="4848" w:type="dxa"/>
          </w:tcPr>
          <w:p w:rsidR="009F6CC0" w:rsidRPr="00153402" w:rsidRDefault="009F6CC0" w:rsidP="00314C91">
            <w:pPr>
              <w:pStyle w:val="Tabletext"/>
              <w:ind w:left="113" w:right="113"/>
              <w:rPr>
                <w:lang w:eastAsia="zh-CN"/>
              </w:rPr>
            </w:pPr>
            <w:r w:rsidRPr="00153402">
              <w:rPr>
                <w:lang w:eastAsia="zh-CN"/>
              </w:rPr>
              <w:t>X</w:t>
            </w:r>
            <w:r w:rsidRPr="00153402">
              <w:rPr>
                <w:rFonts w:hint="eastAsia"/>
                <w:lang w:eastAsia="zh-CN"/>
              </w:rPr>
              <w:t>主管部门应告知在其领土上运营的由成员国授权的运营机构这一政策立场，而那些由成员国授权的运营机构则应采取步骤，确保其国际运营协议符合该立场</w:t>
            </w:r>
          </w:p>
        </w:tc>
        <w:tc>
          <w:tcPr>
            <w:tcW w:w="4781" w:type="dxa"/>
          </w:tcPr>
          <w:p w:rsidR="009F6CC0" w:rsidRPr="00153402" w:rsidRDefault="009F6CC0" w:rsidP="00314C91">
            <w:pPr>
              <w:pStyle w:val="Tabletext"/>
              <w:ind w:left="113" w:right="113"/>
              <w:rPr>
                <w:lang w:eastAsia="zh-CN"/>
              </w:rPr>
            </w:pPr>
            <w:r w:rsidRPr="00153402">
              <w:rPr>
                <w:lang w:eastAsia="zh-CN"/>
              </w:rPr>
              <w:t>Y</w:t>
            </w:r>
            <w:r w:rsidRPr="00153402">
              <w:rPr>
                <w:rFonts w:hint="eastAsia"/>
                <w:lang w:eastAsia="zh-CN"/>
              </w:rPr>
              <w:t>国的由成员国授权的运营机构应予以合作，考虑对国际运营协议进行必要的修订</w:t>
            </w:r>
          </w:p>
        </w:tc>
      </w:tr>
      <w:tr w:rsidR="009F6CC0" w:rsidRPr="00153402" w:rsidTr="00314C91">
        <w:tc>
          <w:tcPr>
            <w:tcW w:w="4848" w:type="dxa"/>
            <w:tcBorders>
              <w:top w:val="single" w:sz="4" w:space="0" w:color="auto"/>
              <w:left w:val="single" w:sz="4" w:space="0" w:color="auto"/>
              <w:bottom w:val="single" w:sz="4" w:space="0" w:color="auto"/>
              <w:right w:val="single" w:sz="4" w:space="0" w:color="auto"/>
            </w:tcBorders>
          </w:tcPr>
          <w:p w:rsidR="009F6CC0" w:rsidRPr="00153402" w:rsidRDefault="009F6CC0" w:rsidP="00485917">
            <w:pPr>
              <w:pStyle w:val="Tabletext"/>
              <w:ind w:left="113" w:right="113"/>
              <w:rPr>
                <w:lang w:eastAsia="zh-CN"/>
              </w:rPr>
            </w:pPr>
          </w:p>
        </w:tc>
        <w:tc>
          <w:tcPr>
            <w:tcW w:w="4781" w:type="dxa"/>
            <w:tcBorders>
              <w:top w:val="single" w:sz="4" w:space="0" w:color="auto"/>
              <w:left w:val="single" w:sz="4" w:space="0" w:color="auto"/>
              <w:bottom w:val="single" w:sz="4" w:space="0" w:color="auto"/>
              <w:right w:val="single" w:sz="4" w:space="0" w:color="auto"/>
            </w:tcBorders>
          </w:tcPr>
          <w:p w:rsidR="009F6CC0" w:rsidRPr="00153402" w:rsidRDefault="009F6CC0" w:rsidP="00485917">
            <w:pPr>
              <w:pStyle w:val="Tabletext"/>
              <w:ind w:left="113" w:right="113"/>
              <w:rPr>
                <w:lang w:eastAsia="zh-CN"/>
              </w:rPr>
            </w:pPr>
            <w:r w:rsidRPr="00153402">
              <w:rPr>
                <w:lang w:eastAsia="zh-CN"/>
              </w:rPr>
              <w:t>Y</w:t>
            </w:r>
            <w:r w:rsidRPr="00153402">
              <w:rPr>
                <w:rFonts w:hint="eastAsia"/>
                <w:lang w:eastAsia="zh-CN"/>
              </w:rPr>
              <w:t>主管部门和</w:t>
            </w:r>
            <w:r w:rsidRPr="00153402">
              <w:rPr>
                <w:lang w:eastAsia="zh-CN"/>
              </w:rPr>
              <w:t>/</w:t>
            </w:r>
            <w:r w:rsidRPr="00153402">
              <w:rPr>
                <w:rFonts w:hint="eastAsia"/>
                <w:lang w:eastAsia="zh-CN"/>
              </w:rPr>
              <w:t>或</w:t>
            </w:r>
            <w:r w:rsidRPr="00153402">
              <w:rPr>
                <w:lang w:eastAsia="zh-CN"/>
              </w:rPr>
              <w:t>Y</w:t>
            </w:r>
            <w:r w:rsidRPr="00153402">
              <w:rPr>
                <w:rFonts w:hint="eastAsia"/>
                <w:lang w:eastAsia="zh-CN"/>
              </w:rPr>
              <w:t>国内的由成员国授权的运营机构应努力确保在其领土上运营的</w:t>
            </w:r>
            <w:r>
              <w:rPr>
                <w:rFonts w:hint="eastAsia"/>
                <w:lang w:eastAsia="zh-CN"/>
              </w:rPr>
              <w:t>ACP</w:t>
            </w:r>
            <w:r w:rsidRPr="00153402">
              <w:rPr>
                <w:rFonts w:hint="eastAsia"/>
                <w:lang w:eastAsia="zh-CN"/>
              </w:rPr>
              <w:t>提供商认识到：</w:t>
            </w:r>
          </w:p>
          <w:p w:rsidR="009F6CC0" w:rsidRPr="00153402" w:rsidRDefault="009F6CC0" w:rsidP="00485917">
            <w:pPr>
              <w:pStyle w:val="Tabletext"/>
              <w:ind w:left="397" w:right="113" w:hanging="284"/>
              <w:rPr>
                <w:lang w:eastAsia="zh-CN"/>
              </w:rPr>
            </w:pPr>
            <w:r w:rsidRPr="001352AC">
              <w:rPr>
                <w:i/>
                <w:iCs/>
                <w:lang w:eastAsia="zh-CN"/>
              </w:rPr>
              <w:t>a)</w:t>
            </w:r>
            <w:r w:rsidRPr="001352AC">
              <w:rPr>
                <w:i/>
                <w:iCs/>
                <w:lang w:eastAsia="zh-CN"/>
              </w:rPr>
              <w:tab/>
            </w:r>
            <w:r w:rsidRPr="00153402">
              <w:rPr>
                <w:rFonts w:hint="eastAsia"/>
                <w:lang w:eastAsia="zh-CN"/>
              </w:rPr>
              <w:tab/>
            </w:r>
            <w:r w:rsidRPr="00153402">
              <w:rPr>
                <w:rFonts w:hint="eastAsia"/>
                <w:lang w:eastAsia="zh-CN"/>
              </w:rPr>
              <w:t>不应在一个明确禁止</w:t>
            </w:r>
            <w:r>
              <w:rPr>
                <w:rFonts w:hint="eastAsia"/>
                <w:lang w:eastAsia="zh-CN"/>
              </w:rPr>
              <w:t>ACP</w:t>
            </w:r>
            <w:r w:rsidRPr="00153402">
              <w:rPr>
                <w:rFonts w:hint="eastAsia"/>
                <w:lang w:eastAsia="zh-CN"/>
              </w:rPr>
              <w:t>业务的国家提供这种业务；以及</w:t>
            </w:r>
          </w:p>
          <w:p w:rsidR="009F6CC0" w:rsidRPr="00153402" w:rsidRDefault="009F6CC0" w:rsidP="00485917">
            <w:pPr>
              <w:pStyle w:val="Tabletext"/>
              <w:ind w:left="397" w:right="113" w:hanging="284"/>
              <w:rPr>
                <w:lang w:eastAsia="zh-CN"/>
              </w:rPr>
            </w:pPr>
            <w:r w:rsidRPr="001352AC">
              <w:rPr>
                <w:i/>
                <w:iCs/>
                <w:lang w:eastAsia="zh-CN"/>
              </w:rPr>
              <w:t>b)</w:t>
            </w:r>
            <w:r w:rsidRPr="00153402">
              <w:rPr>
                <w:lang w:eastAsia="zh-CN"/>
              </w:rPr>
              <w:tab/>
            </w:r>
            <w:r w:rsidRPr="00153402">
              <w:rPr>
                <w:rFonts w:hint="eastAsia"/>
                <w:lang w:eastAsia="zh-CN"/>
              </w:rPr>
              <w:tab/>
            </w:r>
            <w:r>
              <w:rPr>
                <w:rFonts w:hint="eastAsia"/>
                <w:lang w:eastAsia="zh-CN"/>
              </w:rPr>
              <w:t>ACP</w:t>
            </w:r>
            <w:r w:rsidRPr="00153402">
              <w:rPr>
                <w:rFonts w:hint="eastAsia"/>
                <w:lang w:eastAsia="zh-CN"/>
              </w:rPr>
              <w:t>的配置类型不得造成国际</w:t>
            </w:r>
            <w:r w:rsidRPr="00153402">
              <w:rPr>
                <w:lang w:eastAsia="zh-CN"/>
              </w:rPr>
              <w:t>PSTN</w:t>
            </w:r>
            <w:r w:rsidRPr="00153402">
              <w:rPr>
                <w:rFonts w:hint="eastAsia"/>
                <w:lang w:eastAsia="zh-CN"/>
              </w:rPr>
              <w:t>的质量和性能下降</w:t>
            </w:r>
          </w:p>
        </w:tc>
      </w:tr>
      <w:tr w:rsidR="009F6CC0" w:rsidRPr="00153402" w:rsidTr="00314C91">
        <w:tc>
          <w:tcPr>
            <w:tcW w:w="4848" w:type="dxa"/>
            <w:tcBorders>
              <w:top w:val="single" w:sz="4" w:space="0" w:color="auto"/>
              <w:left w:val="single" w:sz="4" w:space="0" w:color="auto"/>
              <w:bottom w:val="single" w:sz="4" w:space="0" w:color="auto"/>
              <w:right w:val="single" w:sz="4" w:space="0" w:color="auto"/>
            </w:tcBorders>
          </w:tcPr>
          <w:p w:rsidR="009F6CC0" w:rsidRPr="00153402" w:rsidRDefault="009F6CC0" w:rsidP="00485917">
            <w:pPr>
              <w:pStyle w:val="Tabletext"/>
              <w:ind w:left="113" w:right="113"/>
              <w:rPr>
                <w:lang w:eastAsia="zh-CN"/>
              </w:rPr>
            </w:pPr>
            <w:r w:rsidRPr="00153402">
              <w:rPr>
                <w:lang w:eastAsia="zh-CN"/>
              </w:rPr>
              <w:t>X</w:t>
            </w:r>
            <w:r w:rsidRPr="00153402">
              <w:rPr>
                <w:rFonts w:hint="eastAsia"/>
                <w:lang w:eastAsia="zh-CN"/>
              </w:rPr>
              <w:t>主管部门应在其管辖和责任范围内采取一切合理的措施，阻止在其领土上提供和</w:t>
            </w:r>
            <w:r w:rsidRPr="00153402">
              <w:rPr>
                <w:lang w:eastAsia="zh-CN"/>
              </w:rPr>
              <w:t>/</w:t>
            </w:r>
            <w:r w:rsidRPr="00153402">
              <w:rPr>
                <w:rFonts w:hint="eastAsia"/>
                <w:lang w:eastAsia="zh-CN"/>
              </w:rPr>
              <w:t>或使用以下</w:t>
            </w:r>
            <w:r>
              <w:rPr>
                <w:rFonts w:hint="eastAsia"/>
                <w:lang w:eastAsia="zh-CN"/>
              </w:rPr>
              <w:t>ACP</w:t>
            </w:r>
            <w:r w:rsidRPr="00153402">
              <w:rPr>
                <w:rFonts w:hint="eastAsia"/>
                <w:lang w:eastAsia="zh-CN"/>
              </w:rPr>
              <w:t>业务：</w:t>
            </w:r>
          </w:p>
          <w:p w:rsidR="009F6CC0" w:rsidRPr="00153402" w:rsidRDefault="009F6CC0" w:rsidP="00485917">
            <w:pPr>
              <w:pStyle w:val="Tabletext"/>
              <w:ind w:left="113" w:right="113"/>
              <w:rPr>
                <w:lang w:eastAsia="zh-CN"/>
              </w:rPr>
            </w:pPr>
            <w:r w:rsidRPr="001352AC">
              <w:rPr>
                <w:i/>
                <w:iCs/>
                <w:lang w:eastAsia="zh-CN"/>
              </w:rPr>
              <w:t>a)</w:t>
            </w:r>
            <w:r w:rsidRPr="001352AC">
              <w:rPr>
                <w:i/>
                <w:iCs/>
                <w:lang w:eastAsia="zh-CN"/>
              </w:rPr>
              <w:tab/>
            </w:r>
            <w:r w:rsidRPr="00153402">
              <w:rPr>
                <w:rFonts w:hint="eastAsia"/>
                <w:lang w:eastAsia="zh-CN"/>
              </w:rPr>
              <w:tab/>
            </w:r>
            <w:r w:rsidRPr="00153402">
              <w:rPr>
                <w:rFonts w:hint="eastAsia"/>
                <w:lang w:eastAsia="zh-CN"/>
              </w:rPr>
              <w:t>被禁止的</w:t>
            </w:r>
            <w:r>
              <w:rPr>
                <w:rFonts w:hint="eastAsia"/>
                <w:lang w:eastAsia="zh-CN"/>
              </w:rPr>
              <w:t>ACP</w:t>
            </w:r>
            <w:r w:rsidRPr="00153402">
              <w:rPr>
                <w:rFonts w:hint="eastAsia"/>
                <w:lang w:eastAsia="zh-CN"/>
              </w:rPr>
              <w:t>业务；和</w:t>
            </w:r>
            <w:r w:rsidRPr="00153402">
              <w:rPr>
                <w:lang w:eastAsia="zh-CN"/>
              </w:rPr>
              <w:t>/</w:t>
            </w:r>
            <w:r w:rsidRPr="00153402">
              <w:rPr>
                <w:rFonts w:hint="eastAsia"/>
                <w:lang w:eastAsia="zh-CN"/>
              </w:rPr>
              <w:t>或</w:t>
            </w:r>
          </w:p>
          <w:p w:rsidR="009F6CC0" w:rsidRPr="00153402" w:rsidRDefault="009F6CC0" w:rsidP="00485917">
            <w:pPr>
              <w:pStyle w:val="Tabletext"/>
              <w:ind w:left="113" w:right="113"/>
              <w:rPr>
                <w:lang w:eastAsia="zh-CN"/>
              </w:rPr>
            </w:pPr>
            <w:r w:rsidRPr="001352AC">
              <w:rPr>
                <w:i/>
                <w:iCs/>
                <w:lang w:eastAsia="zh-CN"/>
              </w:rPr>
              <w:t>b)</w:t>
            </w:r>
            <w:r w:rsidRPr="001352AC">
              <w:rPr>
                <w:i/>
                <w:iCs/>
                <w:lang w:eastAsia="zh-CN"/>
              </w:rPr>
              <w:tab/>
            </w:r>
            <w:r w:rsidRPr="00153402">
              <w:rPr>
                <w:rFonts w:hint="eastAsia"/>
                <w:lang w:eastAsia="zh-CN"/>
              </w:rPr>
              <w:tab/>
            </w:r>
            <w:r w:rsidRPr="00153402">
              <w:rPr>
                <w:rFonts w:hint="eastAsia"/>
                <w:lang w:eastAsia="zh-CN"/>
              </w:rPr>
              <w:t>对网络有害的</w:t>
            </w:r>
            <w:r>
              <w:rPr>
                <w:rFonts w:hint="eastAsia"/>
                <w:lang w:eastAsia="zh-CN"/>
              </w:rPr>
              <w:t>ACP</w:t>
            </w:r>
            <w:r w:rsidRPr="00153402">
              <w:rPr>
                <w:rFonts w:hint="eastAsia"/>
                <w:lang w:eastAsia="zh-CN"/>
              </w:rPr>
              <w:t>业务。</w:t>
            </w:r>
          </w:p>
          <w:p w:rsidR="009F6CC0" w:rsidRPr="00153402" w:rsidRDefault="009F6CC0" w:rsidP="00485917">
            <w:pPr>
              <w:pStyle w:val="Tabletext"/>
              <w:ind w:left="113" w:right="113"/>
              <w:rPr>
                <w:lang w:eastAsia="zh-CN"/>
              </w:rPr>
            </w:pPr>
            <w:r w:rsidRPr="00153402">
              <w:rPr>
                <w:lang w:eastAsia="zh-CN"/>
              </w:rPr>
              <w:t>X</w:t>
            </w:r>
            <w:r w:rsidRPr="00153402">
              <w:rPr>
                <w:rFonts w:hint="eastAsia"/>
                <w:lang w:eastAsia="zh-CN"/>
              </w:rPr>
              <w:t>国的</w:t>
            </w:r>
            <w:r w:rsidRPr="00153402">
              <w:rPr>
                <w:lang w:eastAsia="zh-CN"/>
              </w:rPr>
              <w:t>ROA</w:t>
            </w:r>
            <w:r w:rsidRPr="00153402">
              <w:rPr>
                <w:rFonts w:hint="eastAsia"/>
                <w:lang w:eastAsia="zh-CN"/>
              </w:rPr>
              <w:t>应在实施这些措施方面给予合作。</w:t>
            </w:r>
          </w:p>
        </w:tc>
        <w:tc>
          <w:tcPr>
            <w:tcW w:w="4781" w:type="dxa"/>
            <w:tcBorders>
              <w:top w:val="single" w:sz="4" w:space="0" w:color="auto"/>
              <w:left w:val="single" w:sz="4" w:space="0" w:color="auto"/>
              <w:bottom w:val="single" w:sz="4" w:space="0" w:color="auto"/>
              <w:right w:val="single" w:sz="4" w:space="0" w:color="auto"/>
            </w:tcBorders>
          </w:tcPr>
          <w:p w:rsidR="009F6CC0" w:rsidRPr="00153402" w:rsidRDefault="009F6CC0" w:rsidP="00485917">
            <w:pPr>
              <w:pStyle w:val="Tabletext"/>
              <w:ind w:left="113" w:right="113"/>
              <w:rPr>
                <w:lang w:eastAsia="zh-CN"/>
              </w:rPr>
            </w:pPr>
            <w:r w:rsidRPr="00153402">
              <w:rPr>
                <w:lang w:eastAsia="zh-CN"/>
              </w:rPr>
              <w:t>Y</w:t>
            </w:r>
            <w:r w:rsidRPr="00153402">
              <w:rPr>
                <w:rFonts w:hint="eastAsia"/>
                <w:lang w:eastAsia="zh-CN"/>
              </w:rPr>
              <w:t>主管部门和</w:t>
            </w:r>
            <w:r w:rsidRPr="00153402">
              <w:rPr>
                <w:lang w:eastAsia="zh-CN"/>
              </w:rPr>
              <w:t>Y</w:t>
            </w:r>
            <w:r w:rsidRPr="00153402">
              <w:rPr>
                <w:rFonts w:hint="eastAsia"/>
                <w:lang w:eastAsia="zh-CN"/>
              </w:rPr>
              <w:t>国的由成员国授权的运营机构应</w:t>
            </w:r>
            <w:r w:rsidRPr="00153402">
              <w:rPr>
                <w:lang w:eastAsia="zh-CN"/>
              </w:rPr>
              <w:br/>
            </w:r>
            <w:r w:rsidRPr="00153402">
              <w:rPr>
                <w:rFonts w:hint="eastAsia"/>
                <w:lang w:eastAsia="zh-CN"/>
              </w:rPr>
              <w:t>采取所有合理的措施，阻止</w:t>
            </w:r>
            <w:r>
              <w:rPr>
                <w:rFonts w:hint="eastAsia"/>
                <w:lang w:eastAsia="zh-CN"/>
              </w:rPr>
              <w:t>ACP</w:t>
            </w:r>
            <w:r w:rsidRPr="00153402">
              <w:rPr>
                <w:rFonts w:hint="eastAsia"/>
                <w:lang w:eastAsia="zh-CN"/>
              </w:rPr>
              <w:t>提供商在其领土上：</w:t>
            </w:r>
          </w:p>
          <w:p w:rsidR="009F6CC0" w:rsidRPr="00153402" w:rsidRDefault="009F6CC0" w:rsidP="00485917">
            <w:pPr>
              <w:pStyle w:val="Tabletext"/>
              <w:ind w:left="397" w:right="113" w:hanging="284"/>
              <w:rPr>
                <w:lang w:eastAsia="zh-CN"/>
              </w:rPr>
            </w:pPr>
            <w:r w:rsidRPr="001352AC">
              <w:rPr>
                <w:i/>
                <w:iCs/>
                <w:lang w:eastAsia="zh-CN"/>
              </w:rPr>
              <w:t>a)</w:t>
            </w:r>
            <w:r w:rsidRPr="001352AC">
              <w:rPr>
                <w:i/>
                <w:iCs/>
                <w:lang w:eastAsia="zh-CN"/>
              </w:rPr>
              <w:tab/>
            </w:r>
            <w:r w:rsidRPr="00153402">
              <w:rPr>
                <w:rFonts w:hint="eastAsia"/>
                <w:lang w:eastAsia="zh-CN"/>
              </w:rPr>
              <w:tab/>
            </w:r>
            <w:r w:rsidRPr="00153402">
              <w:rPr>
                <w:rFonts w:hint="eastAsia"/>
                <w:lang w:eastAsia="zh-CN"/>
              </w:rPr>
              <w:t>向禁止</w:t>
            </w:r>
            <w:r>
              <w:rPr>
                <w:rFonts w:hint="eastAsia"/>
                <w:lang w:eastAsia="zh-CN"/>
              </w:rPr>
              <w:t>该</w:t>
            </w:r>
            <w:r w:rsidRPr="00153402">
              <w:rPr>
                <w:rFonts w:hint="eastAsia"/>
                <w:lang w:eastAsia="zh-CN"/>
              </w:rPr>
              <w:t>业务的其他国家提供</w:t>
            </w:r>
            <w:r>
              <w:rPr>
                <w:rFonts w:hint="eastAsia"/>
                <w:lang w:eastAsia="zh-CN"/>
              </w:rPr>
              <w:t>ACP</w:t>
            </w:r>
            <w:r w:rsidRPr="00153402">
              <w:rPr>
                <w:rFonts w:hint="eastAsia"/>
                <w:lang w:eastAsia="zh-CN"/>
              </w:rPr>
              <w:t>业务；和</w:t>
            </w:r>
            <w:r w:rsidRPr="00153402">
              <w:rPr>
                <w:lang w:eastAsia="zh-CN"/>
              </w:rPr>
              <w:t>/</w:t>
            </w:r>
            <w:r w:rsidRPr="00153402">
              <w:rPr>
                <w:rFonts w:hint="eastAsia"/>
                <w:lang w:eastAsia="zh-CN"/>
              </w:rPr>
              <w:t>或</w:t>
            </w:r>
          </w:p>
          <w:p w:rsidR="009F6CC0" w:rsidRPr="00153402" w:rsidRDefault="009F6CC0" w:rsidP="00485917">
            <w:pPr>
              <w:pStyle w:val="Tabletext"/>
              <w:ind w:left="397" w:right="113" w:hanging="284"/>
              <w:rPr>
                <w:lang w:eastAsia="zh-CN"/>
              </w:rPr>
            </w:pPr>
            <w:r w:rsidRPr="001352AC">
              <w:rPr>
                <w:i/>
                <w:iCs/>
                <w:lang w:eastAsia="zh-CN"/>
              </w:rPr>
              <w:t>b)</w:t>
            </w:r>
            <w:r w:rsidRPr="001352AC">
              <w:rPr>
                <w:i/>
                <w:iCs/>
                <w:lang w:eastAsia="zh-CN"/>
              </w:rPr>
              <w:tab/>
            </w:r>
            <w:r w:rsidRPr="00153402">
              <w:rPr>
                <w:rFonts w:hint="eastAsia"/>
                <w:lang w:eastAsia="zh-CN"/>
              </w:rPr>
              <w:tab/>
            </w:r>
            <w:r w:rsidRPr="00153402">
              <w:rPr>
                <w:rFonts w:hint="eastAsia"/>
                <w:lang w:eastAsia="zh-CN"/>
              </w:rPr>
              <w:t>提供有损于相关网络的</w:t>
            </w:r>
            <w:r>
              <w:rPr>
                <w:rFonts w:hint="eastAsia"/>
                <w:lang w:eastAsia="zh-CN"/>
              </w:rPr>
              <w:t>ACP</w:t>
            </w:r>
            <w:r w:rsidRPr="00153402">
              <w:rPr>
                <w:rFonts w:hint="eastAsia"/>
                <w:lang w:eastAsia="zh-CN"/>
              </w:rPr>
              <w:t>业务。</w:t>
            </w:r>
          </w:p>
        </w:tc>
      </w:tr>
    </w:tbl>
    <w:p w:rsidR="00314C91" w:rsidRDefault="00314C91" w:rsidP="003C7D74">
      <w:pPr>
        <w:pStyle w:val="Note"/>
        <w:rPr>
          <w:lang w:eastAsia="zh-CN"/>
        </w:rPr>
      </w:pPr>
      <w:bookmarkStart w:id="89" w:name="_Toc348252439"/>
      <w:r w:rsidRPr="00153402">
        <w:rPr>
          <w:rFonts w:hint="eastAsia"/>
          <w:lang w:eastAsia="zh-CN"/>
        </w:rPr>
        <w:t>注</w:t>
      </w:r>
      <w:r>
        <w:rPr>
          <w:lang w:eastAsia="zh-CN"/>
        </w:rPr>
        <w:t>1</w:t>
      </w:r>
      <w:r w:rsidRPr="00153402">
        <w:rPr>
          <w:rFonts w:hint="eastAsia"/>
          <w:lang w:eastAsia="zh-CN"/>
        </w:rPr>
        <w:t xml:space="preserve"> </w:t>
      </w:r>
      <w:r w:rsidRPr="00153402">
        <w:rPr>
          <w:lang w:eastAsia="zh-CN"/>
        </w:rPr>
        <w:t>–</w:t>
      </w:r>
      <w:r w:rsidRPr="00153402">
        <w:rPr>
          <w:rFonts w:hint="eastAsia"/>
          <w:lang w:eastAsia="zh-CN"/>
        </w:rPr>
        <w:t xml:space="preserve"> </w:t>
      </w:r>
      <w:r w:rsidRPr="00153402">
        <w:rPr>
          <w:rFonts w:hint="eastAsia"/>
          <w:lang w:eastAsia="zh-CN"/>
        </w:rPr>
        <w:t>对那些将</w:t>
      </w:r>
      <w:r>
        <w:rPr>
          <w:rFonts w:hint="eastAsia"/>
          <w:lang w:eastAsia="zh-CN"/>
        </w:rPr>
        <w:t>ACP</w:t>
      </w:r>
      <w:r w:rsidRPr="00153402">
        <w:rPr>
          <w:rFonts w:hint="eastAsia"/>
          <w:lang w:eastAsia="zh-CN"/>
        </w:rPr>
        <w:t>视为《国际电信规则》中定义的“国际电信业务”的国家而言，在相关的由成员国授权的运营机构之间应就</w:t>
      </w:r>
      <w:r>
        <w:rPr>
          <w:rFonts w:hint="eastAsia"/>
          <w:lang w:eastAsia="zh-CN"/>
        </w:rPr>
        <w:t>ACP</w:t>
      </w:r>
      <w:r w:rsidRPr="00153402">
        <w:rPr>
          <w:rFonts w:hint="eastAsia"/>
          <w:lang w:eastAsia="zh-CN"/>
        </w:rPr>
        <w:t>运营条件签订双边运营协议。</w:t>
      </w:r>
    </w:p>
    <w:p w:rsidR="00314C91" w:rsidRDefault="00314C91" w:rsidP="003C7D74">
      <w:pPr>
        <w:pStyle w:val="Note"/>
        <w:rPr>
          <w:lang w:eastAsia="zh-CN"/>
        </w:rPr>
      </w:pPr>
      <w:r>
        <w:rPr>
          <w:rFonts w:hint="eastAsia"/>
          <w:lang w:eastAsia="zh-CN"/>
        </w:rPr>
        <w:t>注</w:t>
      </w:r>
      <w:r>
        <w:rPr>
          <w:lang w:eastAsia="zh-CN"/>
        </w:rPr>
        <w:t xml:space="preserve">2 – </w:t>
      </w:r>
      <w:r>
        <w:rPr>
          <w:lang w:eastAsia="zh-CN"/>
        </w:rPr>
        <w:t>所有形</w:t>
      </w:r>
      <w:r>
        <w:rPr>
          <w:rFonts w:hint="eastAsia"/>
          <w:lang w:eastAsia="zh-CN"/>
        </w:rPr>
        <w:t>式</w:t>
      </w:r>
      <w:r>
        <w:rPr>
          <w:lang w:eastAsia="zh-CN"/>
        </w:rPr>
        <w:t>的</w:t>
      </w:r>
      <w:r>
        <w:rPr>
          <w:lang w:eastAsia="zh-CN"/>
        </w:rPr>
        <w:t>ACP</w:t>
      </w:r>
      <w:r>
        <w:rPr>
          <w:lang w:eastAsia="zh-CN"/>
        </w:rPr>
        <w:t>（例如，回</w:t>
      </w:r>
      <w:r>
        <w:rPr>
          <w:rFonts w:hint="eastAsia"/>
          <w:lang w:eastAsia="zh-CN"/>
        </w:rPr>
        <w:t>叫、过顶</w:t>
      </w:r>
      <w:r>
        <w:rPr>
          <w:lang w:eastAsia="zh-CN"/>
        </w:rPr>
        <w:t>业务</w:t>
      </w:r>
      <w:r>
        <w:rPr>
          <w:rFonts w:hint="eastAsia"/>
          <w:lang w:eastAsia="zh-CN"/>
        </w:rPr>
        <w:t>、发送（</w:t>
      </w:r>
      <w:r>
        <w:rPr>
          <w:lang w:val="en-US" w:eastAsia="zh-CN"/>
        </w:rPr>
        <w:t>re</w:t>
      </w:r>
      <w:r>
        <w:rPr>
          <w:lang w:eastAsia="zh-CN"/>
        </w:rPr>
        <w:t>filing</w:t>
      </w:r>
      <w:r>
        <w:rPr>
          <w:lang w:eastAsia="zh-CN"/>
        </w:rPr>
        <w:t>）均应由</w:t>
      </w:r>
      <w:r>
        <w:rPr>
          <w:lang w:eastAsia="zh-CN"/>
        </w:rPr>
        <w:t>ITU-T</w:t>
      </w:r>
      <w:r>
        <w:rPr>
          <w:lang w:eastAsia="zh-CN"/>
        </w:rPr>
        <w:t>第</w:t>
      </w:r>
      <w:r>
        <w:rPr>
          <w:rFonts w:hint="eastAsia"/>
          <w:lang w:eastAsia="zh-CN"/>
        </w:rPr>
        <w:t>2</w:t>
      </w:r>
      <w:r>
        <w:rPr>
          <w:lang w:eastAsia="zh-CN"/>
        </w:rPr>
        <w:t>研究组定义</w:t>
      </w:r>
      <w:r>
        <w:rPr>
          <w:rFonts w:hint="eastAsia"/>
          <w:lang w:eastAsia="zh-CN"/>
        </w:rPr>
        <w:t>并记录在</w:t>
      </w:r>
      <w:r>
        <w:rPr>
          <w:lang w:eastAsia="zh-CN"/>
        </w:rPr>
        <w:t>适当的</w:t>
      </w:r>
      <w:r>
        <w:rPr>
          <w:lang w:eastAsia="zh-CN"/>
        </w:rPr>
        <w:t>ITU-T</w:t>
      </w:r>
      <w:r>
        <w:rPr>
          <w:lang w:eastAsia="zh-CN"/>
        </w:rPr>
        <w:t>建议书</w:t>
      </w:r>
      <w:r>
        <w:rPr>
          <w:rFonts w:hint="eastAsia"/>
          <w:lang w:eastAsia="zh-CN"/>
        </w:rPr>
        <w:t>等</w:t>
      </w:r>
      <w:r>
        <w:rPr>
          <w:lang w:eastAsia="zh-CN"/>
        </w:rPr>
        <w:t>）</w:t>
      </w:r>
      <w:r>
        <w:rPr>
          <w:rFonts w:hint="eastAsia"/>
          <w:lang w:eastAsia="zh-CN"/>
        </w:rPr>
        <w:t>中。</w:t>
      </w:r>
    </w:p>
    <w:p w:rsidR="00314C91" w:rsidRDefault="00314C91" w:rsidP="00314C91">
      <w:pPr>
        <w:pStyle w:val="Tablelegend"/>
        <w:adjustRightInd/>
        <w:spacing w:after="120"/>
        <w:rPr>
          <w:lang w:eastAsia="zh-CN"/>
        </w:rPr>
      </w:pPr>
    </w:p>
    <w:p w:rsidR="00314C91" w:rsidRDefault="00314C91" w:rsidP="00314C91">
      <w:pPr>
        <w:pStyle w:val="Tablelegend"/>
        <w:adjustRightInd/>
        <w:spacing w:after="120"/>
        <w:rPr>
          <w:lang w:eastAsia="zh-CN"/>
        </w:rPr>
      </w:pPr>
    </w:p>
    <w:p w:rsidR="00314C91" w:rsidRDefault="00314C91" w:rsidP="00314C91">
      <w:pPr>
        <w:pStyle w:val="Tablelegend"/>
        <w:adjustRightInd/>
        <w:spacing w:after="120"/>
        <w:rPr>
          <w:lang w:eastAsia="zh-CN"/>
        </w:rPr>
      </w:pPr>
    </w:p>
    <w:p w:rsidR="00314C91" w:rsidRDefault="00314C91" w:rsidP="00314C91">
      <w:pPr>
        <w:pStyle w:val="Tablelegend"/>
        <w:adjustRightInd/>
        <w:spacing w:after="120"/>
        <w:rPr>
          <w:lang w:eastAsia="zh-CN"/>
        </w:rPr>
      </w:pPr>
    </w:p>
    <w:p w:rsidR="00314C91" w:rsidRDefault="00314C91" w:rsidP="00314C91">
      <w:pPr>
        <w:pStyle w:val="Tablelegend"/>
        <w:adjustRightInd/>
        <w:spacing w:after="120"/>
        <w:rPr>
          <w:lang w:eastAsia="zh-CN"/>
        </w:rPr>
      </w:pPr>
    </w:p>
    <w:p w:rsidR="00314C91" w:rsidRDefault="00314C91" w:rsidP="00314C91">
      <w:pPr>
        <w:pStyle w:val="Tablelegend"/>
        <w:adjustRightInd/>
        <w:spacing w:after="120"/>
        <w:rPr>
          <w:lang w:eastAsia="zh-CN"/>
        </w:rPr>
      </w:pPr>
    </w:p>
    <w:p w:rsidR="00314C91" w:rsidRDefault="00314C91" w:rsidP="00314C91">
      <w:pPr>
        <w:pStyle w:val="Tablelegend"/>
        <w:adjustRightInd/>
        <w:spacing w:after="120"/>
        <w:rPr>
          <w:lang w:eastAsia="zh-CN"/>
        </w:rPr>
      </w:pPr>
    </w:p>
    <w:p w:rsidR="00314C91" w:rsidRDefault="00314C91" w:rsidP="00314C91">
      <w:pPr>
        <w:pStyle w:val="Tablelegend"/>
        <w:adjustRightInd/>
        <w:spacing w:after="120"/>
        <w:rPr>
          <w:lang w:eastAsia="zh-CN"/>
        </w:rPr>
      </w:pPr>
    </w:p>
    <w:p w:rsidR="00314C91" w:rsidRDefault="00314C91" w:rsidP="00314C91">
      <w:pPr>
        <w:pStyle w:val="Tablelegend"/>
        <w:adjustRightInd/>
        <w:spacing w:after="120"/>
        <w:rPr>
          <w:lang w:eastAsia="zh-CN"/>
        </w:rPr>
      </w:pPr>
    </w:p>
    <w:p w:rsidR="00314C91" w:rsidRDefault="00314C91" w:rsidP="00314C91">
      <w:pPr>
        <w:pStyle w:val="Tablelegend"/>
        <w:adjustRightInd/>
        <w:spacing w:after="120"/>
        <w:rPr>
          <w:lang w:eastAsia="zh-CN"/>
        </w:rPr>
      </w:pPr>
    </w:p>
    <w:p w:rsidR="00314C91" w:rsidRDefault="00314C91" w:rsidP="00314C91">
      <w:pPr>
        <w:pStyle w:val="Tablelegend"/>
        <w:adjustRightInd/>
        <w:spacing w:after="120"/>
        <w:rPr>
          <w:lang w:eastAsia="zh-CN"/>
        </w:rPr>
      </w:pPr>
    </w:p>
    <w:p w:rsidR="00314C91" w:rsidRDefault="00314C91" w:rsidP="00314C91">
      <w:pPr>
        <w:pStyle w:val="Tablelegend"/>
        <w:adjustRightInd/>
        <w:spacing w:after="120"/>
        <w:rPr>
          <w:lang w:eastAsia="zh-CN"/>
        </w:rPr>
        <w:sectPr w:rsidR="00314C91" w:rsidSect="003C7D74">
          <w:footerReference w:type="even" r:id="rId53"/>
          <w:footerReference w:type="default" r:id="rId54"/>
          <w:pgSz w:w="11907" w:h="16840" w:code="9"/>
          <w:pgMar w:top="1134" w:right="1134" w:bottom="1134" w:left="1134" w:header="567" w:footer="567" w:gutter="0"/>
          <w:paperSrc w:first="15" w:other="15"/>
          <w:cols w:space="720"/>
          <w:vAlign w:val="both"/>
          <w:docGrid w:linePitch="326"/>
        </w:sectPr>
      </w:pPr>
    </w:p>
    <w:p w:rsidR="009F6CC0" w:rsidRPr="00E04A5F" w:rsidRDefault="009F6CC0" w:rsidP="009F6CC0">
      <w:pPr>
        <w:pStyle w:val="ResNo"/>
        <w:spacing w:before="240"/>
        <w:rPr>
          <w:lang w:eastAsia="zh-CN"/>
        </w:rPr>
      </w:pPr>
      <w:bookmarkStart w:id="90" w:name="_Toc477941711"/>
      <w:bookmarkStart w:id="91" w:name="_Toc478043538"/>
      <w:bookmarkStart w:id="92" w:name="_Toc478044965"/>
      <w:r w:rsidRPr="0038451B">
        <w:rPr>
          <w:rStyle w:val="href"/>
        </w:rPr>
        <w:t>第</w:t>
      </w:r>
      <w:r w:rsidRPr="0038451B">
        <w:rPr>
          <w:rStyle w:val="href"/>
        </w:rPr>
        <w:t>31</w:t>
      </w:r>
      <w:r w:rsidRPr="0038451B">
        <w:rPr>
          <w:rStyle w:val="href"/>
        </w:rPr>
        <w:t>号决议</w:t>
      </w:r>
      <w:r>
        <w:rPr>
          <w:rFonts w:hint="eastAsia"/>
          <w:lang w:eastAsia="zh-CN"/>
        </w:rPr>
        <w:t>（</w:t>
      </w:r>
      <w:r>
        <w:rPr>
          <w:rFonts w:hint="eastAsia"/>
          <w:lang w:eastAsia="zh-CN"/>
        </w:rPr>
        <w:t>2012</w:t>
      </w:r>
      <w:r>
        <w:rPr>
          <w:rFonts w:hint="eastAsia"/>
          <w:lang w:eastAsia="zh-CN"/>
        </w:rPr>
        <w:t>年，迪拜，修订版）</w:t>
      </w:r>
      <w:bookmarkEnd w:id="89"/>
      <w:bookmarkEnd w:id="90"/>
      <w:bookmarkEnd w:id="91"/>
      <w:bookmarkEnd w:id="92"/>
    </w:p>
    <w:p w:rsidR="009F6CC0" w:rsidRPr="00E04A5F" w:rsidRDefault="009F6CC0" w:rsidP="009F6CC0">
      <w:pPr>
        <w:pStyle w:val="Restitle"/>
        <w:rPr>
          <w:lang w:eastAsia="zh-CN"/>
        </w:rPr>
      </w:pPr>
      <w:bookmarkStart w:id="93" w:name="_Toc219521706"/>
      <w:bookmarkStart w:id="94" w:name="_Toc348252440"/>
      <w:bookmarkStart w:id="95" w:name="_Toc478043539"/>
      <w:bookmarkStart w:id="96" w:name="_Toc478044966"/>
      <w:r w:rsidRPr="00E04A5F">
        <w:rPr>
          <w:lang w:eastAsia="zh-CN"/>
        </w:rPr>
        <w:t>接纳实体或组织作为部门准成员</w:t>
      </w:r>
      <w:r>
        <w:rPr>
          <w:rFonts w:hint="eastAsia"/>
          <w:lang w:eastAsia="zh-CN"/>
        </w:rPr>
        <w:br/>
      </w:r>
      <w:r w:rsidRPr="00E04A5F">
        <w:rPr>
          <w:lang w:eastAsia="zh-CN"/>
        </w:rPr>
        <w:t>参加</w:t>
      </w:r>
      <w:r>
        <w:rPr>
          <w:rFonts w:hint="eastAsia"/>
          <w:lang w:eastAsia="zh-CN"/>
        </w:rPr>
        <w:t>国际电联电信标准化部门</w:t>
      </w:r>
      <w:r w:rsidRPr="00E04A5F">
        <w:rPr>
          <w:lang w:eastAsia="zh-CN"/>
        </w:rPr>
        <w:t>的工作</w:t>
      </w:r>
      <w:bookmarkEnd w:id="93"/>
      <w:bookmarkEnd w:id="94"/>
      <w:bookmarkEnd w:id="95"/>
      <w:bookmarkEnd w:id="96"/>
    </w:p>
    <w:p w:rsidR="009F6CC0" w:rsidRPr="0040041A" w:rsidRDefault="009F6CC0" w:rsidP="009F6CC0">
      <w:pPr>
        <w:pStyle w:val="Resref"/>
        <w:rPr>
          <w:iCs/>
          <w:lang w:eastAsia="zh-CN"/>
        </w:rPr>
      </w:pPr>
      <w:r w:rsidRPr="0040041A">
        <w:rPr>
          <w:rFonts w:hint="eastAsia"/>
          <w:iCs/>
          <w:lang w:eastAsia="zh-CN"/>
        </w:rPr>
        <w:t>（</w:t>
      </w:r>
      <w:r w:rsidRPr="0040041A">
        <w:rPr>
          <w:iCs/>
          <w:lang w:eastAsia="zh-CN"/>
        </w:rPr>
        <w:t>2000</w:t>
      </w:r>
      <w:r w:rsidRPr="0040041A">
        <w:rPr>
          <w:rFonts w:hint="eastAsia"/>
          <w:iCs/>
          <w:lang w:eastAsia="zh-CN"/>
        </w:rPr>
        <w:t>年，蒙特利尔；</w:t>
      </w:r>
      <w:r w:rsidRPr="0040041A">
        <w:rPr>
          <w:iCs/>
          <w:lang w:eastAsia="zh-CN"/>
        </w:rPr>
        <w:t>2004</w:t>
      </w:r>
      <w:r w:rsidRPr="0040041A">
        <w:rPr>
          <w:rFonts w:hint="eastAsia"/>
          <w:iCs/>
          <w:lang w:eastAsia="zh-CN"/>
        </w:rPr>
        <w:t>年，弗洛里亚诺波利斯；</w:t>
      </w:r>
      <w:r>
        <w:rPr>
          <w:iCs/>
          <w:lang w:eastAsia="zh-CN"/>
        </w:rPr>
        <w:br/>
      </w:r>
      <w:r w:rsidRPr="0040041A">
        <w:rPr>
          <w:rFonts w:hint="eastAsia"/>
          <w:iCs/>
          <w:lang w:eastAsia="zh-CN"/>
        </w:rPr>
        <w:t>2008</w:t>
      </w:r>
      <w:r w:rsidRPr="0040041A">
        <w:rPr>
          <w:rFonts w:hint="eastAsia"/>
          <w:iCs/>
          <w:lang w:eastAsia="zh-CN"/>
        </w:rPr>
        <w:t>年，约翰内斯堡</w:t>
      </w:r>
      <w:r>
        <w:rPr>
          <w:rFonts w:hint="eastAsia"/>
          <w:iCs/>
          <w:lang w:eastAsia="zh-CN"/>
        </w:rPr>
        <w:t>；</w:t>
      </w:r>
      <w:r>
        <w:rPr>
          <w:rFonts w:hint="eastAsia"/>
          <w:iCs/>
          <w:lang w:eastAsia="zh-CN"/>
        </w:rPr>
        <w:t>2012</w:t>
      </w:r>
      <w:r>
        <w:rPr>
          <w:rFonts w:hint="eastAsia"/>
          <w:iCs/>
          <w:lang w:eastAsia="zh-CN"/>
        </w:rPr>
        <w:t>年，迪拜</w:t>
      </w:r>
      <w:r w:rsidRPr="0040041A">
        <w:rPr>
          <w:rFonts w:hint="eastAsia"/>
          <w:iCs/>
          <w:lang w:eastAsia="zh-CN"/>
        </w:rPr>
        <w:t>）</w:t>
      </w:r>
    </w:p>
    <w:p w:rsidR="009F6CC0" w:rsidRPr="00E04A5F" w:rsidRDefault="009F6CC0" w:rsidP="009F6CC0">
      <w:pPr>
        <w:pStyle w:val="Normalaftertitle"/>
        <w:rPr>
          <w:lang w:eastAsia="zh-CN"/>
        </w:rPr>
      </w:pPr>
      <w:r w:rsidRPr="00E04A5F">
        <w:rPr>
          <w:lang w:eastAsia="zh-CN"/>
        </w:rPr>
        <w:t>世界电信标准化全会（</w:t>
      </w:r>
      <w:r>
        <w:rPr>
          <w:rFonts w:hint="eastAsia"/>
          <w:lang w:eastAsia="zh-CN"/>
        </w:rPr>
        <w:t>2012</w:t>
      </w:r>
      <w:r>
        <w:rPr>
          <w:rFonts w:hint="eastAsia"/>
          <w:lang w:eastAsia="zh-CN"/>
        </w:rPr>
        <w:t>年，迪拜</w:t>
      </w:r>
      <w:r w:rsidRPr="00E04A5F">
        <w:rPr>
          <w:lang w:eastAsia="zh-CN"/>
        </w:rPr>
        <w:t>），</w:t>
      </w:r>
    </w:p>
    <w:p w:rsidR="009F6CC0" w:rsidRPr="00E04A5F" w:rsidRDefault="009F6CC0" w:rsidP="009F6CC0">
      <w:pPr>
        <w:pStyle w:val="Call"/>
        <w:rPr>
          <w:lang w:eastAsia="zh-CN"/>
        </w:rPr>
      </w:pPr>
      <w:r w:rsidRPr="00E04A5F">
        <w:rPr>
          <w:rFonts w:hint="eastAsia"/>
          <w:lang w:eastAsia="zh-CN"/>
        </w:rPr>
        <w:t>考虑到</w:t>
      </w:r>
    </w:p>
    <w:p w:rsidR="009F6CC0" w:rsidRPr="00E04A5F" w:rsidRDefault="009F6CC0" w:rsidP="009F6CC0">
      <w:pPr>
        <w:rPr>
          <w:lang w:eastAsia="zh-CN"/>
        </w:rPr>
      </w:pPr>
      <w:r w:rsidRPr="008F0AD0">
        <w:rPr>
          <w:i/>
          <w:iCs/>
          <w:lang w:eastAsia="zh-CN"/>
        </w:rPr>
        <w:t>a)</w:t>
      </w:r>
      <w:r w:rsidRPr="00E04A5F">
        <w:rPr>
          <w:rFonts w:hint="eastAsia"/>
          <w:lang w:eastAsia="zh-CN"/>
        </w:rPr>
        <w:tab/>
      </w:r>
      <w:r w:rsidRPr="00E04A5F">
        <w:rPr>
          <w:rFonts w:hint="eastAsia"/>
          <w:lang w:eastAsia="zh-CN"/>
        </w:rPr>
        <w:t>由于</w:t>
      </w:r>
      <w:r w:rsidRPr="00E04A5F">
        <w:rPr>
          <w:lang w:eastAsia="zh-CN"/>
        </w:rPr>
        <w:t>电信环境和从事电信业务的行业集团的迅速变化，</w:t>
      </w:r>
      <w:r w:rsidRPr="00E04A5F">
        <w:rPr>
          <w:rFonts w:hint="eastAsia"/>
          <w:lang w:eastAsia="zh-CN"/>
        </w:rPr>
        <w:t>需要愈来愈多的</w:t>
      </w:r>
      <w:r w:rsidRPr="00E04A5F">
        <w:rPr>
          <w:lang w:eastAsia="zh-CN"/>
        </w:rPr>
        <w:t>感兴趣的实体和组织</w:t>
      </w:r>
      <w:r w:rsidRPr="00E04A5F">
        <w:rPr>
          <w:rFonts w:hint="eastAsia"/>
          <w:lang w:eastAsia="zh-CN"/>
        </w:rPr>
        <w:t>参与</w:t>
      </w:r>
      <w:r w:rsidRPr="00E04A5F">
        <w:rPr>
          <w:lang w:eastAsia="zh-CN"/>
        </w:rPr>
        <w:t>国际电联</w:t>
      </w:r>
      <w:r w:rsidRPr="00E04A5F">
        <w:rPr>
          <w:rFonts w:hint="eastAsia"/>
          <w:lang w:eastAsia="zh-CN"/>
        </w:rPr>
        <w:t>的</w:t>
      </w:r>
      <w:r w:rsidRPr="00E04A5F">
        <w:rPr>
          <w:lang w:eastAsia="zh-CN"/>
        </w:rPr>
        <w:t>标准制定</w:t>
      </w:r>
      <w:r>
        <w:rPr>
          <w:rFonts w:hint="eastAsia"/>
          <w:lang w:eastAsia="zh-CN"/>
        </w:rPr>
        <w:t>进程</w:t>
      </w:r>
      <w:r w:rsidRPr="00E04A5F">
        <w:rPr>
          <w:lang w:eastAsia="zh-CN"/>
        </w:rPr>
        <w:t>；</w:t>
      </w:r>
    </w:p>
    <w:p w:rsidR="009F6CC0" w:rsidRPr="00E04A5F" w:rsidRDefault="009F6CC0" w:rsidP="009F6CC0">
      <w:pPr>
        <w:rPr>
          <w:lang w:eastAsia="zh-CN"/>
        </w:rPr>
      </w:pPr>
      <w:r w:rsidRPr="008F0AD0">
        <w:rPr>
          <w:i/>
          <w:iCs/>
          <w:lang w:eastAsia="zh-CN"/>
        </w:rPr>
        <w:t>b)</w:t>
      </w:r>
      <w:r w:rsidRPr="00E04A5F">
        <w:rPr>
          <w:rFonts w:hint="eastAsia"/>
          <w:lang w:eastAsia="zh-CN"/>
        </w:rPr>
        <w:tab/>
      </w:r>
      <w:r w:rsidRPr="008907FB">
        <w:rPr>
          <w:rFonts w:hint="eastAsia"/>
          <w:spacing w:val="-6"/>
          <w:lang w:eastAsia="zh-CN"/>
        </w:rPr>
        <w:t>具有</w:t>
      </w:r>
      <w:r w:rsidRPr="008907FB">
        <w:rPr>
          <w:spacing w:val="-6"/>
          <w:lang w:eastAsia="zh-CN"/>
        </w:rPr>
        <w:t>高度集中活动</w:t>
      </w:r>
      <w:r w:rsidRPr="008907FB">
        <w:rPr>
          <w:rFonts w:hint="eastAsia"/>
          <w:spacing w:val="-6"/>
          <w:lang w:eastAsia="zh-CN"/>
        </w:rPr>
        <w:t>领域</w:t>
      </w:r>
      <w:r w:rsidRPr="008907FB">
        <w:rPr>
          <w:spacing w:val="-6"/>
          <w:lang w:eastAsia="zh-CN"/>
        </w:rPr>
        <w:t>的实体或组织可能</w:t>
      </w:r>
      <w:r w:rsidRPr="008907FB">
        <w:rPr>
          <w:rFonts w:hint="eastAsia"/>
          <w:spacing w:val="-6"/>
          <w:lang w:eastAsia="zh-CN"/>
        </w:rPr>
        <w:t>仅</w:t>
      </w:r>
      <w:r w:rsidRPr="008907FB">
        <w:rPr>
          <w:spacing w:val="-6"/>
          <w:lang w:eastAsia="zh-CN"/>
        </w:rPr>
        <w:t>对国际电联电信标准化部门</w:t>
      </w:r>
      <w:r w:rsidRPr="00E04A5F">
        <w:rPr>
          <w:lang w:eastAsia="zh-CN"/>
        </w:rPr>
        <w:t>（</w:t>
      </w:r>
      <w:r w:rsidRPr="00E04A5F">
        <w:rPr>
          <w:lang w:eastAsia="zh-CN"/>
        </w:rPr>
        <w:t>ITU-T</w:t>
      </w:r>
      <w:r w:rsidRPr="00E04A5F">
        <w:rPr>
          <w:lang w:eastAsia="zh-CN"/>
        </w:rPr>
        <w:t>）的一小部分标准化工作感兴趣，因此，它们不打算申请成为部门成员，但如果条件得到简化，它们可能会愿意加入；</w:t>
      </w:r>
    </w:p>
    <w:p w:rsidR="009F6CC0" w:rsidRPr="00E04A5F" w:rsidRDefault="009F6CC0" w:rsidP="009F6CC0">
      <w:pPr>
        <w:rPr>
          <w:lang w:eastAsia="zh-CN"/>
        </w:rPr>
      </w:pPr>
      <w:r w:rsidRPr="008F0AD0">
        <w:rPr>
          <w:i/>
          <w:iCs/>
          <w:lang w:eastAsia="zh-CN"/>
        </w:rPr>
        <w:t>c)</w:t>
      </w:r>
      <w:r w:rsidRPr="00E04A5F">
        <w:rPr>
          <w:rFonts w:hint="eastAsia"/>
          <w:lang w:eastAsia="zh-CN"/>
        </w:rPr>
        <w:tab/>
      </w:r>
      <w:r w:rsidRPr="00E04A5F">
        <w:rPr>
          <w:lang w:eastAsia="zh-CN"/>
        </w:rPr>
        <w:t>国际电联《公约》第</w:t>
      </w:r>
      <w:r w:rsidRPr="00E04A5F">
        <w:rPr>
          <w:lang w:eastAsia="zh-CN"/>
        </w:rPr>
        <w:t>241A</w:t>
      </w:r>
      <w:r w:rsidRPr="00E04A5F">
        <w:rPr>
          <w:lang w:eastAsia="zh-CN"/>
        </w:rPr>
        <w:t>款允许各部门接纳实体或组织以部门准成员的身份参加一</w:t>
      </w:r>
      <w:r w:rsidRPr="00E04A5F">
        <w:rPr>
          <w:rFonts w:hint="eastAsia"/>
          <w:lang w:eastAsia="zh-CN"/>
        </w:rPr>
        <w:t>特定</w:t>
      </w:r>
      <w:r w:rsidRPr="00E04A5F">
        <w:rPr>
          <w:lang w:eastAsia="zh-CN"/>
        </w:rPr>
        <w:t>研究组的工作；</w:t>
      </w:r>
    </w:p>
    <w:p w:rsidR="009F6CC0" w:rsidRPr="00E04A5F" w:rsidRDefault="009F6CC0" w:rsidP="009F6CC0">
      <w:pPr>
        <w:rPr>
          <w:lang w:eastAsia="zh-CN"/>
        </w:rPr>
      </w:pPr>
      <w:r w:rsidRPr="008F0AD0">
        <w:rPr>
          <w:i/>
          <w:iCs/>
          <w:lang w:eastAsia="zh-CN"/>
        </w:rPr>
        <w:t>d)</w:t>
      </w:r>
      <w:r w:rsidRPr="00E04A5F">
        <w:rPr>
          <w:rFonts w:hint="eastAsia"/>
          <w:lang w:eastAsia="zh-CN"/>
        </w:rPr>
        <w:tab/>
      </w:r>
      <w:r w:rsidRPr="00E04A5F">
        <w:rPr>
          <w:lang w:eastAsia="zh-CN"/>
        </w:rPr>
        <w:t>《公约》第</w:t>
      </w:r>
      <w:r w:rsidRPr="00E04A5F">
        <w:rPr>
          <w:lang w:eastAsia="zh-CN"/>
        </w:rPr>
        <w:t>241A</w:t>
      </w:r>
      <w:r w:rsidRPr="00E04A5F">
        <w:rPr>
          <w:lang w:eastAsia="zh-CN"/>
        </w:rPr>
        <w:t>、第</w:t>
      </w:r>
      <w:r w:rsidRPr="00E04A5F">
        <w:rPr>
          <w:lang w:eastAsia="zh-CN"/>
        </w:rPr>
        <w:t>248B</w:t>
      </w:r>
      <w:r w:rsidRPr="00E04A5F">
        <w:rPr>
          <w:lang w:eastAsia="zh-CN"/>
        </w:rPr>
        <w:t>和第</w:t>
      </w:r>
      <w:r w:rsidRPr="00E04A5F">
        <w:rPr>
          <w:lang w:eastAsia="zh-CN"/>
        </w:rPr>
        <w:t>483A</w:t>
      </w:r>
      <w:r w:rsidRPr="00E04A5F">
        <w:rPr>
          <w:lang w:eastAsia="zh-CN"/>
        </w:rPr>
        <w:t>款说明了部门准成员参与工作的原则，</w:t>
      </w:r>
    </w:p>
    <w:p w:rsidR="009F6CC0" w:rsidRPr="00E04A5F" w:rsidRDefault="009F6CC0" w:rsidP="009F6CC0">
      <w:pPr>
        <w:pStyle w:val="Call"/>
        <w:rPr>
          <w:lang w:eastAsia="zh-CN"/>
        </w:rPr>
      </w:pPr>
      <w:r w:rsidRPr="00E04A5F">
        <w:rPr>
          <w:rFonts w:hint="eastAsia"/>
          <w:lang w:eastAsia="zh-CN"/>
        </w:rPr>
        <w:t>认识到</w:t>
      </w:r>
    </w:p>
    <w:p w:rsidR="009F6CC0" w:rsidRPr="00E04A5F" w:rsidRDefault="009F6CC0" w:rsidP="009F6CC0">
      <w:pPr>
        <w:ind w:firstLineChars="200" w:firstLine="480"/>
        <w:rPr>
          <w:lang w:eastAsia="zh-CN"/>
        </w:rPr>
      </w:pPr>
      <w:r w:rsidRPr="00E04A5F">
        <w:rPr>
          <w:rFonts w:hint="eastAsia"/>
          <w:lang w:eastAsia="zh-CN"/>
        </w:rPr>
        <w:t>来自发展中国家</w:t>
      </w:r>
      <w:r w:rsidRPr="008F0A44">
        <w:rPr>
          <w:vertAlign w:val="superscript"/>
          <w:lang w:eastAsia="zh-CN"/>
        </w:rPr>
        <w:footnoteReference w:customMarkFollows="1" w:id="13"/>
        <w:t>1</w:t>
      </w:r>
      <w:r w:rsidRPr="00E04A5F">
        <w:rPr>
          <w:rFonts w:hint="eastAsia"/>
          <w:lang w:eastAsia="zh-CN"/>
        </w:rPr>
        <w:t>的组织和实体</w:t>
      </w:r>
      <w:r>
        <w:rPr>
          <w:rFonts w:hint="eastAsia"/>
          <w:lang w:eastAsia="zh-CN"/>
        </w:rPr>
        <w:t>感到</w:t>
      </w:r>
      <w:r w:rsidRPr="00E04A5F">
        <w:rPr>
          <w:rFonts w:hint="eastAsia"/>
          <w:lang w:eastAsia="zh-CN"/>
        </w:rPr>
        <w:t>在</w:t>
      </w:r>
      <w:r w:rsidRPr="00E04A5F">
        <w:rPr>
          <w:lang w:eastAsia="zh-CN"/>
        </w:rPr>
        <w:t>ITU-T</w:t>
      </w:r>
      <w:r w:rsidRPr="00E04A5F">
        <w:rPr>
          <w:rFonts w:hint="eastAsia"/>
          <w:lang w:eastAsia="zh-CN"/>
        </w:rPr>
        <w:t>的各项活动中</w:t>
      </w:r>
      <w:r>
        <w:rPr>
          <w:rFonts w:hint="eastAsia"/>
          <w:lang w:eastAsia="zh-CN"/>
        </w:rPr>
        <w:t>很难</w:t>
      </w:r>
      <w:r w:rsidRPr="00E04A5F">
        <w:rPr>
          <w:rFonts w:hint="eastAsia"/>
          <w:lang w:eastAsia="zh-CN"/>
        </w:rPr>
        <w:t>发挥积极作用，因此，全权代表大会第</w:t>
      </w:r>
      <w:r w:rsidRPr="00E04A5F">
        <w:rPr>
          <w:lang w:eastAsia="zh-CN"/>
        </w:rPr>
        <w:t>123</w:t>
      </w:r>
      <w:r w:rsidRPr="00E04A5F">
        <w:rPr>
          <w:rFonts w:hint="eastAsia"/>
          <w:lang w:eastAsia="zh-CN"/>
        </w:rPr>
        <w:t>号决议（</w:t>
      </w:r>
      <w:r>
        <w:rPr>
          <w:lang w:eastAsia="zh-CN"/>
        </w:rPr>
        <w:t>2010</w:t>
      </w:r>
      <w:r>
        <w:rPr>
          <w:rFonts w:hint="eastAsia"/>
          <w:lang w:eastAsia="zh-CN"/>
        </w:rPr>
        <w:t>年，瓜达拉哈拉</w:t>
      </w:r>
      <w:r w:rsidRPr="00E04A5F">
        <w:rPr>
          <w:rFonts w:hint="eastAsia"/>
          <w:lang w:eastAsia="zh-CN"/>
        </w:rPr>
        <w:t>，修订版）的目标难以实现，</w:t>
      </w:r>
    </w:p>
    <w:p w:rsidR="009F6CC0" w:rsidRPr="008F0AD0" w:rsidRDefault="009F6CC0" w:rsidP="009F6CC0">
      <w:pPr>
        <w:pStyle w:val="Call"/>
        <w:rPr>
          <w:lang w:eastAsia="zh-CN"/>
        </w:rPr>
      </w:pPr>
      <w:r w:rsidRPr="008F0AD0">
        <w:rPr>
          <w:rFonts w:hint="eastAsia"/>
          <w:lang w:eastAsia="zh-CN"/>
        </w:rPr>
        <w:t>做出决议</w:t>
      </w:r>
    </w:p>
    <w:p w:rsidR="009F6CC0" w:rsidRPr="00E04A5F" w:rsidRDefault="009F6CC0" w:rsidP="009F6CC0">
      <w:pPr>
        <w:rPr>
          <w:lang w:eastAsia="zh-CN"/>
        </w:rPr>
      </w:pPr>
      <w:r w:rsidRPr="00E04A5F">
        <w:rPr>
          <w:lang w:eastAsia="zh-CN"/>
        </w:rPr>
        <w:t>1</w:t>
      </w:r>
      <w:r w:rsidRPr="00E04A5F">
        <w:rPr>
          <w:rFonts w:hint="eastAsia"/>
          <w:lang w:eastAsia="zh-CN"/>
        </w:rPr>
        <w:tab/>
      </w:r>
      <w:r w:rsidRPr="00E04A5F">
        <w:rPr>
          <w:lang w:eastAsia="zh-CN"/>
        </w:rPr>
        <w:t>感兴趣的实体或组织可以部门准成员的身份加</w:t>
      </w:r>
      <w:r>
        <w:rPr>
          <w:rFonts w:hint="eastAsia"/>
          <w:lang w:eastAsia="zh-CN"/>
        </w:rPr>
        <w:t>入</w:t>
      </w:r>
      <w:r w:rsidRPr="00E04A5F">
        <w:rPr>
          <w:lang w:eastAsia="zh-CN"/>
        </w:rPr>
        <w:t>ITU-T</w:t>
      </w:r>
      <w:r w:rsidRPr="00E04A5F">
        <w:rPr>
          <w:rFonts w:hint="eastAsia"/>
          <w:lang w:eastAsia="zh-CN"/>
        </w:rPr>
        <w:t>并</w:t>
      </w:r>
      <w:r w:rsidRPr="00E04A5F">
        <w:rPr>
          <w:lang w:eastAsia="zh-CN"/>
        </w:rPr>
        <w:t>有权参加一</w:t>
      </w:r>
      <w:r w:rsidRPr="00E04A5F">
        <w:rPr>
          <w:rFonts w:hint="eastAsia"/>
          <w:lang w:eastAsia="zh-CN"/>
        </w:rPr>
        <w:t>选定</w:t>
      </w:r>
      <w:r w:rsidRPr="00E04A5F">
        <w:rPr>
          <w:lang w:eastAsia="zh-CN"/>
        </w:rPr>
        <w:t>研究组的工作；</w:t>
      </w:r>
    </w:p>
    <w:p w:rsidR="009F6CC0" w:rsidRDefault="009F6CC0" w:rsidP="009F6CC0">
      <w:pPr>
        <w:rPr>
          <w:lang w:eastAsia="zh-CN"/>
        </w:rPr>
      </w:pPr>
      <w:r w:rsidRPr="00E04A5F">
        <w:rPr>
          <w:lang w:eastAsia="zh-CN"/>
        </w:rPr>
        <w:t>2</w:t>
      </w:r>
      <w:r w:rsidRPr="00E04A5F">
        <w:rPr>
          <w:rFonts w:hint="eastAsia"/>
          <w:lang w:eastAsia="zh-CN"/>
        </w:rPr>
        <w:tab/>
      </w:r>
      <w:r w:rsidRPr="00E04A5F">
        <w:rPr>
          <w:lang w:eastAsia="zh-CN"/>
        </w:rPr>
        <w:t>部门准成员在研究组中仅限于发挥下述作用，</w:t>
      </w:r>
      <w:r w:rsidRPr="00E04A5F">
        <w:rPr>
          <w:rFonts w:hint="eastAsia"/>
          <w:lang w:eastAsia="zh-CN"/>
        </w:rPr>
        <w:t>且</w:t>
      </w:r>
      <w:r w:rsidRPr="00E04A5F">
        <w:rPr>
          <w:lang w:eastAsia="zh-CN"/>
        </w:rPr>
        <w:t>不得发挥其</w:t>
      </w:r>
      <w:r w:rsidRPr="00E04A5F">
        <w:rPr>
          <w:rFonts w:hint="eastAsia"/>
          <w:lang w:eastAsia="zh-CN"/>
        </w:rPr>
        <w:t>它</w:t>
      </w:r>
      <w:r w:rsidRPr="00E04A5F">
        <w:rPr>
          <w:lang w:eastAsia="zh-CN"/>
        </w:rPr>
        <w:t>作用：</w:t>
      </w:r>
    </w:p>
    <w:p w:rsidR="009F6CC0" w:rsidRPr="00E04A5F" w:rsidRDefault="009F6CC0" w:rsidP="009F6CC0">
      <w:pPr>
        <w:pStyle w:val="enumlev10"/>
        <w:rPr>
          <w:lang w:eastAsia="zh-CN"/>
        </w:rPr>
      </w:pPr>
      <w:r w:rsidRPr="00F81B8E">
        <w:rPr>
          <w:lang w:eastAsia="zh-CN"/>
        </w:rPr>
        <w:t>•</w:t>
      </w:r>
      <w:r w:rsidRPr="00E04A5F">
        <w:rPr>
          <w:lang w:eastAsia="zh-CN"/>
        </w:rPr>
        <w:tab/>
      </w:r>
      <w:r w:rsidRPr="00E04A5F">
        <w:rPr>
          <w:rFonts w:hint="eastAsia"/>
          <w:lang w:eastAsia="zh-CN"/>
        </w:rPr>
        <w:t>部</w:t>
      </w:r>
      <w:r w:rsidRPr="00E04A5F">
        <w:rPr>
          <w:lang w:eastAsia="zh-CN"/>
        </w:rPr>
        <w:t>门准成员可参加一个研究组的建议书起草</w:t>
      </w:r>
      <w:r w:rsidRPr="00E04A5F">
        <w:rPr>
          <w:rFonts w:hint="eastAsia"/>
          <w:lang w:eastAsia="zh-CN"/>
        </w:rPr>
        <w:t>进</w:t>
      </w:r>
      <w:r w:rsidRPr="00E04A5F">
        <w:rPr>
          <w:lang w:eastAsia="zh-CN"/>
        </w:rPr>
        <w:t>程，其作用包括</w:t>
      </w:r>
      <w:r w:rsidRPr="00E04A5F">
        <w:rPr>
          <w:rFonts w:hint="eastAsia"/>
          <w:lang w:eastAsia="zh-CN"/>
        </w:rPr>
        <w:t>：</w:t>
      </w:r>
      <w:r w:rsidRPr="00E04A5F">
        <w:rPr>
          <w:lang w:eastAsia="zh-CN"/>
        </w:rPr>
        <w:t>出席会议、提</w:t>
      </w:r>
      <w:r w:rsidRPr="00E04A5F">
        <w:rPr>
          <w:rFonts w:hint="eastAsia"/>
          <w:lang w:eastAsia="zh-CN"/>
        </w:rPr>
        <w:t>交</w:t>
      </w:r>
      <w:r w:rsidRPr="00E04A5F">
        <w:rPr>
          <w:lang w:eastAsia="zh-CN"/>
        </w:rPr>
        <w:t>文稿、编辑建议书以及在替换批准程序的最后意见征求阶段</w:t>
      </w:r>
      <w:r>
        <w:rPr>
          <w:rFonts w:hint="eastAsia"/>
          <w:lang w:eastAsia="zh-CN"/>
        </w:rPr>
        <w:t>（而不是在附加审议阶段）</w:t>
      </w:r>
      <w:r w:rsidRPr="00E04A5F">
        <w:rPr>
          <w:lang w:eastAsia="zh-CN"/>
        </w:rPr>
        <w:t>发表意见；</w:t>
      </w:r>
    </w:p>
    <w:p w:rsidR="009F6CC0" w:rsidRPr="00E04A5F" w:rsidRDefault="009F6CC0" w:rsidP="009F6CC0">
      <w:pPr>
        <w:pStyle w:val="enumlev10"/>
        <w:rPr>
          <w:lang w:eastAsia="zh-CN"/>
        </w:rPr>
      </w:pPr>
      <w:r w:rsidRPr="00F81B8E">
        <w:rPr>
          <w:lang w:eastAsia="zh-CN"/>
        </w:rPr>
        <w:t>•</w:t>
      </w:r>
      <w:r w:rsidRPr="00E04A5F">
        <w:rPr>
          <w:lang w:eastAsia="zh-CN"/>
        </w:rPr>
        <w:tab/>
      </w:r>
      <w:r w:rsidRPr="00E04A5F">
        <w:rPr>
          <w:lang w:eastAsia="zh-CN"/>
        </w:rPr>
        <w:t>部门准成员可</w:t>
      </w:r>
      <w:r w:rsidRPr="00E04A5F">
        <w:rPr>
          <w:rFonts w:hint="eastAsia"/>
          <w:lang w:eastAsia="zh-CN"/>
        </w:rPr>
        <w:t>获</w:t>
      </w:r>
      <w:r w:rsidRPr="00E04A5F">
        <w:rPr>
          <w:lang w:eastAsia="zh-CN"/>
        </w:rPr>
        <w:t>取其工作</w:t>
      </w:r>
      <w:r w:rsidRPr="00E04A5F">
        <w:rPr>
          <w:rFonts w:hint="eastAsia"/>
          <w:lang w:eastAsia="zh-CN"/>
        </w:rPr>
        <w:t>所</w:t>
      </w:r>
      <w:r w:rsidRPr="00E04A5F">
        <w:rPr>
          <w:lang w:eastAsia="zh-CN"/>
        </w:rPr>
        <w:t>需的文件；</w:t>
      </w:r>
    </w:p>
    <w:p w:rsidR="009F6CC0" w:rsidRPr="00E04A5F" w:rsidRDefault="009F6CC0" w:rsidP="009F6CC0">
      <w:pPr>
        <w:pStyle w:val="enumlev10"/>
        <w:rPr>
          <w:lang w:eastAsia="zh-CN"/>
        </w:rPr>
      </w:pPr>
      <w:r w:rsidRPr="00F81B8E">
        <w:rPr>
          <w:lang w:eastAsia="zh-CN"/>
        </w:rPr>
        <w:t>•</w:t>
      </w:r>
      <w:r w:rsidRPr="00E04A5F">
        <w:rPr>
          <w:lang w:eastAsia="zh-CN"/>
        </w:rPr>
        <w:tab/>
      </w:r>
      <w:r w:rsidRPr="00E04A5F">
        <w:rPr>
          <w:lang w:eastAsia="zh-CN"/>
        </w:rPr>
        <w:t>部门准成员可担任报告人，在</w:t>
      </w:r>
      <w:r w:rsidRPr="00E04A5F">
        <w:rPr>
          <w:rFonts w:hint="eastAsia"/>
          <w:lang w:eastAsia="zh-CN"/>
        </w:rPr>
        <w:t>所</w:t>
      </w:r>
      <w:r w:rsidRPr="00E04A5F">
        <w:rPr>
          <w:lang w:eastAsia="zh-CN"/>
        </w:rPr>
        <w:t>选择的研究组内负责指导相关</w:t>
      </w:r>
      <w:r>
        <w:rPr>
          <w:rFonts w:hint="eastAsia"/>
          <w:lang w:eastAsia="zh-CN"/>
        </w:rPr>
        <w:t>研究</w:t>
      </w:r>
      <w:r w:rsidRPr="00E04A5F">
        <w:rPr>
          <w:lang w:eastAsia="zh-CN"/>
        </w:rPr>
        <w:t>课题的研究，</w:t>
      </w:r>
      <w:r w:rsidRPr="00E04A5F">
        <w:rPr>
          <w:rFonts w:hint="eastAsia"/>
          <w:lang w:eastAsia="zh-CN"/>
        </w:rPr>
        <w:t>但根据《公约》第</w:t>
      </w:r>
      <w:r w:rsidRPr="00E04A5F">
        <w:rPr>
          <w:rFonts w:hint="eastAsia"/>
          <w:lang w:eastAsia="zh-CN"/>
        </w:rPr>
        <w:t>248B</w:t>
      </w:r>
      <w:r w:rsidRPr="00E04A5F">
        <w:rPr>
          <w:rFonts w:hint="eastAsia"/>
          <w:lang w:eastAsia="zh-CN"/>
        </w:rPr>
        <w:t>款，不能参加任何决策性或联络性活动，那些活动应另行处理；</w:t>
      </w:r>
    </w:p>
    <w:p w:rsidR="00314C91" w:rsidRDefault="00314C91">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Pr="00E04A5F" w:rsidRDefault="009F6CC0" w:rsidP="009F6CC0">
      <w:pPr>
        <w:rPr>
          <w:lang w:eastAsia="zh-CN"/>
        </w:rPr>
      </w:pPr>
      <w:r w:rsidRPr="00E04A5F">
        <w:rPr>
          <w:lang w:eastAsia="zh-CN"/>
        </w:rPr>
        <w:t>3</w:t>
      </w:r>
      <w:r w:rsidRPr="00E04A5F">
        <w:rPr>
          <w:rFonts w:hint="eastAsia"/>
          <w:lang w:eastAsia="zh-CN"/>
        </w:rPr>
        <w:tab/>
      </w:r>
      <w:r w:rsidRPr="00E04A5F">
        <w:rPr>
          <w:lang w:eastAsia="zh-CN"/>
        </w:rPr>
        <w:t>部门准成员认担的会费</w:t>
      </w:r>
      <w:r w:rsidRPr="00E04A5F">
        <w:rPr>
          <w:rFonts w:hint="eastAsia"/>
          <w:lang w:eastAsia="zh-CN"/>
        </w:rPr>
        <w:t>应</w:t>
      </w:r>
      <w:r w:rsidRPr="00E04A5F">
        <w:rPr>
          <w:lang w:eastAsia="zh-CN"/>
        </w:rPr>
        <w:t>以理事会在</w:t>
      </w:r>
      <w:r w:rsidRPr="00E04A5F">
        <w:rPr>
          <w:rFonts w:hint="eastAsia"/>
          <w:lang w:eastAsia="zh-CN"/>
        </w:rPr>
        <w:t>相关</w:t>
      </w:r>
      <w:r w:rsidRPr="00E04A5F">
        <w:rPr>
          <w:lang w:eastAsia="zh-CN"/>
        </w:rPr>
        <w:t>双年度预算期内为部门成员确定的会费单位为基础</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要求</w:t>
      </w:r>
    </w:p>
    <w:p w:rsidR="009F6CC0" w:rsidRPr="00E04A5F" w:rsidRDefault="009F6CC0" w:rsidP="009F6CC0">
      <w:pPr>
        <w:rPr>
          <w:lang w:eastAsia="zh-CN"/>
        </w:rPr>
      </w:pPr>
      <w:r w:rsidRPr="00E04A5F">
        <w:rPr>
          <w:lang w:eastAsia="zh-CN"/>
        </w:rPr>
        <w:t>1</w:t>
      </w:r>
      <w:r w:rsidRPr="00E04A5F">
        <w:rPr>
          <w:rFonts w:hint="eastAsia"/>
          <w:lang w:eastAsia="zh-CN"/>
        </w:rPr>
        <w:tab/>
      </w:r>
      <w:r w:rsidRPr="00E04A5F">
        <w:rPr>
          <w:lang w:eastAsia="zh-CN"/>
        </w:rPr>
        <w:t>秘书长按照《公约》第</w:t>
      </w:r>
      <w:r w:rsidRPr="00E04A5F">
        <w:rPr>
          <w:lang w:eastAsia="zh-CN"/>
        </w:rPr>
        <w:t>241B</w:t>
      </w:r>
      <w:r w:rsidRPr="00E04A5F">
        <w:rPr>
          <w:lang w:eastAsia="zh-CN"/>
        </w:rPr>
        <w:t>、第</w:t>
      </w:r>
      <w:r w:rsidRPr="00E04A5F">
        <w:rPr>
          <w:lang w:eastAsia="zh-CN"/>
        </w:rPr>
        <w:t>241C</w:t>
      </w:r>
      <w:r w:rsidRPr="00E04A5F">
        <w:rPr>
          <w:lang w:eastAsia="zh-CN"/>
        </w:rPr>
        <w:t>、第</w:t>
      </w:r>
      <w:r w:rsidRPr="00E04A5F">
        <w:rPr>
          <w:lang w:eastAsia="zh-CN"/>
        </w:rPr>
        <w:t>241D</w:t>
      </w:r>
      <w:r w:rsidRPr="00E04A5F">
        <w:rPr>
          <w:lang w:eastAsia="zh-CN"/>
        </w:rPr>
        <w:t>和第</w:t>
      </w:r>
      <w:r w:rsidRPr="00E04A5F">
        <w:rPr>
          <w:lang w:eastAsia="zh-CN"/>
        </w:rPr>
        <w:t>241E</w:t>
      </w:r>
      <w:r w:rsidRPr="00E04A5F">
        <w:rPr>
          <w:lang w:eastAsia="zh-CN"/>
        </w:rPr>
        <w:t>款确立的原则，接纳实体或组织以部门准成员身份参加</w:t>
      </w:r>
      <w:r w:rsidRPr="00E04A5F">
        <w:rPr>
          <w:rFonts w:hint="eastAsia"/>
          <w:lang w:eastAsia="zh-CN"/>
        </w:rPr>
        <w:t>一</w:t>
      </w:r>
      <w:r w:rsidRPr="00E04A5F">
        <w:rPr>
          <w:lang w:eastAsia="zh-CN"/>
        </w:rPr>
        <w:t>特定研究组或</w:t>
      </w:r>
      <w:r>
        <w:rPr>
          <w:rFonts w:hint="eastAsia"/>
          <w:lang w:eastAsia="zh-CN"/>
        </w:rPr>
        <w:t>下属</w:t>
      </w:r>
      <w:r w:rsidRPr="00E04A5F">
        <w:rPr>
          <w:lang w:eastAsia="zh-CN"/>
        </w:rPr>
        <w:t>组的工作；</w:t>
      </w:r>
    </w:p>
    <w:p w:rsidR="009F6CC0" w:rsidRPr="00E04A5F" w:rsidRDefault="009F6CC0" w:rsidP="009F6CC0">
      <w:pPr>
        <w:rPr>
          <w:lang w:eastAsia="zh-CN"/>
        </w:rPr>
      </w:pPr>
      <w:r w:rsidRPr="00E04A5F">
        <w:rPr>
          <w:lang w:eastAsia="zh-CN"/>
        </w:rPr>
        <w:t>2</w:t>
      </w:r>
      <w:r w:rsidRPr="00E04A5F">
        <w:rPr>
          <w:rFonts w:hint="eastAsia"/>
          <w:lang w:eastAsia="zh-CN"/>
        </w:rPr>
        <w:tab/>
      </w:r>
      <w:r w:rsidRPr="00E04A5F">
        <w:rPr>
          <w:lang w:eastAsia="zh-CN"/>
        </w:rPr>
        <w:t>电信标准化顾问组根据在</w:t>
      </w:r>
      <w:r w:rsidRPr="00E04A5F">
        <w:rPr>
          <w:lang w:eastAsia="zh-CN"/>
        </w:rPr>
        <w:t>ITU-T</w:t>
      </w:r>
      <w:r w:rsidRPr="00E04A5F">
        <w:rPr>
          <w:lang w:eastAsia="zh-CN"/>
        </w:rPr>
        <w:t>取得的经验，不断审查有关部门准成员参与工作的条件（包括对部门预算的财务影响），</w:t>
      </w:r>
    </w:p>
    <w:p w:rsidR="009F6CC0" w:rsidRPr="00E04A5F" w:rsidRDefault="009F6CC0" w:rsidP="009F6CC0">
      <w:pPr>
        <w:pStyle w:val="Call"/>
        <w:rPr>
          <w:lang w:eastAsia="zh-CN"/>
        </w:rPr>
      </w:pPr>
      <w:r w:rsidRPr="00E04A5F">
        <w:rPr>
          <w:rFonts w:hint="eastAsia"/>
          <w:lang w:eastAsia="zh-CN"/>
        </w:rPr>
        <w:t>责成电信标准化局主任</w:t>
      </w:r>
    </w:p>
    <w:p w:rsidR="009F6CC0" w:rsidRDefault="009F6CC0" w:rsidP="009F6CC0">
      <w:pPr>
        <w:ind w:firstLineChars="200" w:firstLine="480"/>
        <w:rPr>
          <w:lang w:eastAsia="zh-CN"/>
        </w:rPr>
      </w:pPr>
      <w:r w:rsidRPr="00E04A5F">
        <w:rPr>
          <w:lang w:eastAsia="zh-CN"/>
        </w:rPr>
        <w:t>为</w:t>
      </w:r>
      <w:r w:rsidRPr="00E04A5F">
        <w:rPr>
          <w:rFonts w:hint="eastAsia"/>
          <w:lang w:eastAsia="zh-CN"/>
        </w:rPr>
        <w:t>部门</w:t>
      </w:r>
      <w:r w:rsidRPr="00E04A5F">
        <w:rPr>
          <w:lang w:eastAsia="zh-CN"/>
        </w:rPr>
        <w:t>准成员参加</w:t>
      </w:r>
      <w:r w:rsidRPr="00E04A5F">
        <w:rPr>
          <w:lang w:eastAsia="zh-CN"/>
        </w:rPr>
        <w:t>ITU-T</w:t>
      </w:r>
      <w:r w:rsidRPr="00E04A5F">
        <w:rPr>
          <w:lang w:eastAsia="zh-CN"/>
        </w:rPr>
        <w:t>的工作做</w:t>
      </w:r>
      <w:r w:rsidRPr="00E04A5F">
        <w:rPr>
          <w:rFonts w:hint="eastAsia"/>
          <w:lang w:eastAsia="zh-CN"/>
        </w:rPr>
        <w:t>出</w:t>
      </w:r>
      <w:r w:rsidRPr="00E04A5F">
        <w:rPr>
          <w:lang w:eastAsia="zh-CN"/>
        </w:rPr>
        <w:t>必要的后勤安排，包括应对研究组重组可能带来的影响。</w:t>
      </w:r>
    </w:p>
    <w:p w:rsidR="009F6CC0" w:rsidRDefault="009F6CC0" w:rsidP="009F6CC0">
      <w:pPr>
        <w:ind w:firstLineChars="200" w:firstLine="480"/>
        <w:rPr>
          <w:lang w:eastAsia="zh-CN"/>
        </w:rPr>
      </w:pPr>
    </w:p>
    <w:p w:rsidR="00000641" w:rsidRDefault="00000641" w:rsidP="009F6CC0">
      <w:pPr>
        <w:ind w:firstLineChars="200" w:firstLine="480"/>
        <w:rPr>
          <w:lang w:eastAsia="zh-CN"/>
        </w:rPr>
      </w:pPr>
    </w:p>
    <w:p w:rsidR="00000641" w:rsidRDefault="00000641" w:rsidP="009F6CC0">
      <w:pPr>
        <w:ind w:firstLineChars="200" w:firstLine="480"/>
        <w:rPr>
          <w:lang w:eastAsia="zh-CN"/>
        </w:rPr>
      </w:pPr>
    </w:p>
    <w:p w:rsidR="00000641" w:rsidRDefault="0000064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sectPr w:rsidR="00314C91" w:rsidSect="003C7D74">
          <w:footerReference w:type="even" r:id="rId55"/>
          <w:footerReference w:type="default" r:id="rId56"/>
          <w:pgSz w:w="11907" w:h="16840" w:code="9"/>
          <w:pgMar w:top="1134" w:right="1134" w:bottom="1134" w:left="1134" w:header="567" w:footer="567" w:gutter="0"/>
          <w:paperSrc w:first="15" w:other="15"/>
          <w:cols w:space="720"/>
          <w:vAlign w:val="both"/>
          <w:docGrid w:linePitch="326"/>
        </w:sectPr>
      </w:pPr>
    </w:p>
    <w:p w:rsidR="009F6CC0" w:rsidRPr="00E04A5F" w:rsidRDefault="009F6CC0" w:rsidP="009F6CC0">
      <w:pPr>
        <w:pStyle w:val="ResNo"/>
        <w:rPr>
          <w:lang w:eastAsia="zh-CN"/>
        </w:rPr>
      </w:pPr>
      <w:bookmarkStart w:id="97" w:name="_Toc348252441"/>
      <w:bookmarkStart w:id="98" w:name="_Toc477941713"/>
      <w:bookmarkStart w:id="99" w:name="_Toc478043540"/>
      <w:bookmarkStart w:id="100" w:name="_Toc478044967"/>
      <w:r w:rsidRPr="0038451B">
        <w:rPr>
          <w:rStyle w:val="href"/>
          <w:rFonts w:hint="eastAsia"/>
        </w:rPr>
        <w:t>第</w:t>
      </w:r>
      <w:r w:rsidRPr="0038451B">
        <w:rPr>
          <w:rStyle w:val="href"/>
        </w:rPr>
        <w:t>32</w:t>
      </w:r>
      <w:r w:rsidRPr="0038451B">
        <w:rPr>
          <w:rStyle w:val="href"/>
          <w:rFonts w:hint="eastAsia"/>
        </w:rPr>
        <w:t>号决议</w:t>
      </w:r>
      <w:r>
        <w:rPr>
          <w:rFonts w:hint="eastAsia"/>
          <w:lang w:eastAsia="zh-CN"/>
        </w:rPr>
        <w:t>（</w:t>
      </w:r>
      <w:r w:rsidRPr="009C0B59">
        <w:rPr>
          <w:lang w:eastAsia="zh-CN"/>
        </w:rPr>
        <w:t>2016</w:t>
      </w:r>
      <w:r>
        <w:rPr>
          <w:rFonts w:hint="eastAsia"/>
          <w:lang w:eastAsia="zh-CN"/>
        </w:rPr>
        <w:t>年</w:t>
      </w:r>
      <w:r>
        <w:rPr>
          <w:lang w:eastAsia="zh-CN"/>
        </w:rPr>
        <w:t>，</w:t>
      </w:r>
      <w:r w:rsidRPr="001E7CE5">
        <w:rPr>
          <w:rFonts w:hint="eastAsia"/>
          <w:lang w:eastAsia="zh-CN"/>
        </w:rPr>
        <w:t>哈马马特</w:t>
      </w:r>
      <w:r>
        <w:rPr>
          <w:rFonts w:hint="eastAsia"/>
          <w:lang w:eastAsia="zh-CN"/>
        </w:rPr>
        <w:t>，修订版）</w:t>
      </w:r>
      <w:bookmarkEnd w:id="97"/>
      <w:bookmarkEnd w:id="98"/>
      <w:bookmarkEnd w:id="99"/>
      <w:bookmarkEnd w:id="100"/>
    </w:p>
    <w:p w:rsidR="009F6CC0" w:rsidRPr="00E04A5F" w:rsidRDefault="009F6CC0" w:rsidP="009F6CC0">
      <w:pPr>
        <w:pStyle w:val="Restitle"/>
        <w:rPr>
          <w:lang w:eastAsia="zh-CN"/>
        </w:rPr>
      </w:pPr>
      <w:bookmarkStart w:id="101" w:name="_Toc348252442"/>
      <w:bookmarkStart w:id="102" w:name="_Toc478043541"/>
      <w:bookmarkStart w:id="103" w:name="_Toc478044968"/>
      <w:r w:rsidRPr="00E04A5F">
        <w:rPr>
          <w:rFonts w:hint="eastAsia"/>
          <w:lang w:eastAsia="zh-CN"/>
        </w:rPr>
        <w:t>在</w:t>
      </w:r>
      <w:r>
        <w:rPr>
          <w:rFonts w:hint="eastAsia"/>
          <w:lang w:eastAsia="zh-CN"/>
        </w:rPr>
        <w:t>国际电联电信标准化部门</w:t>
      </w:r>
      <w:r w:rsidRPr="00E04A5F">
        <w:rPr>
          <w:rFonts w:hint="eastAsia"/>
          <w:lang w:eastAsia="zh-CN"/>
        </w:rPr>
        <w:t>的工作中</w:t>
      </w:r>
      <w:r>
        <w:rPr>
          <w:lang w:eastAsia="zh-CN"/>
        </w:rPr>
        <w:br/>
      </w:r>
      <w:r>
        <w:rPr>
          <w:rFonts w:hint="eastAsia"/>
          <w:lang w:eastAsia="zh-CN"/>
        </w:rPr>
        <w:t>加强</w:t>
      </w:r>
      <w:r w:rsidRPr="00E04A5F">
        <w:rPr>
          <w:rFonts w:hint="eastAsia"/>
          <w:lang w:eastAsia="zh-CN"/>
        </w:rPr>
        <w:t>电子工作方法</w:t>
      </w:r>
      <w:r>
        <w:rPr>
          <w:rFonts w:hint="eastAsia"/>
          <w:lang w:eastAsia="zh-CN"/>
        </w:rPr>
        <w:t>的使用</w:t>
      </w:r>
      <w:bookmarkEnd w:id="101"/>
      <w:bookmarkEnd w:id="102"/>
      <w:bookmarkEnd w:id="103"/>
    </w:p>
    <w:p w:rsidR="009F6CC0" w:rsidRPr="00ED4134" w:rsidRDefault="009F6CC0" w:rsidP="009F6CC0">
      <w:pPr>
        <w:pStyle w:val="Resref"/>
        <w:rPr>
          <w:iCs/>
          <w:lang w:eastAsia="zh-CN"/>
        </w:rPr>
      </w:pPr>
      <w:r w:rsidRPr="00ED4134">
        <w:rPr>
          <w:rFonts w:hint="eastAsia"/>
          <w:iCs/>
          <w:lang w:eastAsia="zh-CN"/>
        </w:rPr>
        <w:t>（</w:t>
      </w:r>
      <w:r w:rsidRPr="00ED4134">
        <w:rPr>
          <w:rFonts w:hint="eastAsia"/>
          <w:iCs/>
          <w:lang w:eastAsia="zh-CN"/>
        </w:rPr>
        <w:t>2000</w:t>
      </w:r>
      <w:r w:rsidRPr="00ED4134">
        <w:rPr>
          <w:rFonts w:hint="eastAsia"/>
          <w:iCs/>
          <w:lang w:eastAsia="zh-CN"/>
        </w:rPr>
        <w:t>年，蒙特利尔；</w:t>
      </w:r>
      <w:r w:rsidRPr="00ED4134">
        <w:rPr>
          <w:rFonts w:hint="eastAsia"/>
          <w:iCs/>
          <w:lang w:eastAsia="zh-CN"/>
        </w:rPr>
        <w:t>2004</w:t>
      </w:r>
      <w:r w:rsidRPr="00ED4134">
        <w:rPr>
          <w:rFonts w:hint="eastAsia"/>
          <w:iCs/>
          <w:lang w:eastAsia="zh-CN"/>
        </w:rPr>
        <w:t>年，弗洛里亚诺波利斯；</w:t>
      </w:r>
      <w:r>
        <w:rPr>
          <w:iCs/>
          <w:lang w:eastAsia="zh-CN"/>
        </w:rPr>
        <w:br/>
      </w:r>
      <w:r w:rsidRPr="00ED4134">
        <w:rPr>
          <w:rFonts w:hint="eastAsia"/>
          <w:iCs/>
          <w:lang w:eastAsia="zh-CN"/>
        </w:rPr>
        <w:t>2008</w:t>
      </w:r>
      <w:r w:rsidRPr="00ED4134">
        <w:rPr>
          <w:rFonts w:hint="eastAsia"/>
          <w:iCs/>
          <w:lang w:eastAsia="zh-CN"/>
        </w:rPr>
        <w:t>年，约翰内斯堡</w:t>
      </w:r>
      <w:r>
        <w:rPr>
          <w:rFonts w:hint="eastAsia"/>
          <w:lang w:eastAsia="zh-CN"/>
        </w:rPr>
        <w:t>；</w:t>
      </w:r>
      <w:r>
        <w:rPr>
          <w:rFonts w:hint="eastAsia"/>
          <w:lang w:eastAsia="zh-CN"/>
        </w:rPr>
        <w:t>2012</w:t>
      </w:r>
      <w:r>
        <w:rPr>
          <w:rFonts w:hint="eastAsia"/>
          <w:lang w:eastAsia="zh-CN"/>
        </w:rPr>
        <w:t>年，迪拜；</w:t>
      </w:r>
      <w:r w:rsidRPr="001E7CE5">
        <w:rPr>
          <w:rFonts w:hint="eastAsia"/>
          <w:lang w:eastAsia="zh-CN"/>
        </w:rPr>
        <w:t>2016</w:t>
      </w:r>
      <w:r w:rsidRPr="001E7CE5">
        <w:rPr>
          <w:rFonts w:hint="eastAsia"/>
          <w:lang w:eastAsia="zh-CN"/>
        </w:rPr>
        <w:t>年，哈马马特</w:t>
      </w:r>
      <w:r w:rsidRPr="00ED4134">
        <w:rPr>
          <w:rFonts w:hint="eastAsia"/>
          <w:iCs/>
          <w:lang w:eastAsia="zh-CN"/>
        </w:rPr>
        <w:t>）</w:t>
      </w:r>
    </w:p>
    <w:p w:rsidR="009F6CC0" w:rsidRPr="00C716A1" w:rsidRDefault="009F6CC0" w:rsidP="009F6CC0">
      <w:pPr>
        <w:pStyle w:val="Normalaftertitle"/>
        <w:rPr>
          <w:lang w:eastAsia="zh-CN"/>
        </w:rPr>
      </w:pPr>
      <w:r w:rsidRPr="00C716A1">
        <w:rPr>
          <w:rFonts w:hint="eastAsia"/>
          <w:lang w:eastAsia="zh-CN"/>
        </w:rPr>
        <w:t>世界电信标准化全会（</w:t>
      </w:r>
      <w:r w:rsidRPr="00C716A1">
        <w:rPr>
          <w:rFonts w:hint="eastAsia"/>
          <w:lang w:eastAsia="zh-CN"/>
        </w:rPr>
        <w:t>2016</w:t>
      </w:r>
      <w:r w:rsidRPr="00C716A1">
        <w:rPr>
          <w:rFonts w:hint="eastAsia"/>
          <w:lang w:eastAsia="zh-CN"/>
        </w:rPr>
        <w:t>年，哈马马特），</w:t>
      </w:r>
    </w:p>
    <w:p w:rsidR="009F6CC0" w:rsidRPr="00E04A5F" w:rsidRDefault="009F6CC0" w:rsidP="009F6CC0">
      <w:pPr>
        <w:pStyle w:val="Call"/>
        <w:rPr>
          <w:lang w:eastAsia="zh-CN"/>
        </w:rPr>
      </w:pPr>
      <w:r w:rsidRPr="00E04A5F">
        <w:rPr>
          <w:rFonts w:hint="eastAsia"/>
          <w:lang w:eastAsia="zh-CN"/>
        </w:rPr>
        <w:t>考虑到</w:t>
      </w:r>
    </w:p>
    <w:p w:rsidR="009F6CC0" w:rsidRPr="00E04A5F" w:rsidRDefault="009F6CC0" w:rsidP="009F6CC0">
      <w:pPr>
        <w:rPr>
          <w:lang w:eastAsia="zh-CN"/>
        </w:rPr>
      </w:pPr>
      <w:r w:rsidRPr="00ED4134">
        <w:rPr>
          <w:i/>
          <w:iCs/>
          <w:lang w:eastAsia="zh-CN"/>
        </w:rPr>
        <w:t>a)</w:t>
      </w:r>
      <w:r w:rsidRPr="00E04A5F">
        <w:rPr>
          <w:rFonts w:hint="eastAsia"/>
          <w:lang w:eastAsia="zh-CN"/>
        </w:rPr>
        <w:tab/>
      </w:r>
      <w:r w:rsidRPr="00E04A5F">
        <w:rPr>
          <w:rFonts w:hint="eastAsia"/>
          <w:lang w:eastAsia="zh-CN"/>
        </w:rPr>
        <w:t>技术的迅速变化和随之产生的完善及加快标准制定工作的需要；</w:t>
      </w:r>
    </w:p>
    <w:p w:rsidR="009F6CC0" w:rsidRPr="00E04A5F" w:rsidRDefault="009F6CC0" w:rsidP="009F6CC0">
      <w:pPr>
        <w:rPr>
          <w:lang w:eastAsia="zh-CN"/>
        </w:rPr>
      </w:pPr>
      <w:r w:rsidRPr="00ED4134">
        <w:rPr>
          <w:i/>
          <w:iCs/>
          <w:lang w:eastAsia="zh-CN"/>
        </w:rPr>
        <w:t>b)</w:t>
      </w:r>
      <w:r w:rsidRPr="00E04A5F">
        <w:rPr>
          <w:rFonts w:hint="eastAsia"/>
          <w:lang w:eastAsia="zh-CN"/>
        </w:rPr>
        <w:tab/>
      </w:r>
      <w:r w:rsidRPr="00E04A5F">
        <w:rPr>
          <w:rFonts w:hint="eastAsia"/>
          <w:lang w:eastAsia="zh-CN"/>
        </w:rPr>
        <w:t>电子工作方法（</w:t>
      </w:r>
      <w:r w:rsidRPr="00E04A5F">
        <w:rPr>
          <w:rFonts w:hint="eastAsia"/>
          <w:lang w:eastAsia="zh-CN"/>
        </w:rPr>
        <w:t>EWM</w:t>
      </w:r>
      <w:r w:rsidRPr="00E04A5F">
        <w:rPr>
          <w:rFonts w:hint="eastAsia"/>
          <w:lang w:eastAsia="zh-CN"/>
        </w:rPr>
        <w:t>）有利于</w:t>
      </w:r>
      <w:r>
        <w:rPr>
          <w:rFonts w:hint="eastAsia"/>
          <w:lang w:eastAsia="zh-CN"/>
        </w:rPr>
        <w:t>在</w:t>
      </w:r>
      <w:r w:rsidRPr="00E04A5F">
        <w:rPr>
          <w:rFonts w:hint="eastAsia"/>
          <w:lang w:eastAsia="zh-CN"/>
        </w:rPr>
        <w:t>国际电联电信标准化部门（</w:t>
      </w:r>
      <w:r w:rsidRPr="00E04A5F">
        <w:rPr>
          <w:rFonts w:hint="eastAsia"/>
          <w:lang w:eastAsia="zh-CN"/>
        </w:rPr>
        <w:t>ITU-T</w:t>
      </w:r>
      <w:r w:rsidRPr="00E04A5F">
        <w:rPr>
          <w:rFonts w:hint="eastAsia"/>
          <w:lang w:eastAsia="zh-CN"/>
        </w:rPr>
        <w:t>）活动的参</w:t>
      </w:r>
      <w:r>
        <w:rPr>
          <w:rFonts w:hint="eastAsia"/>
          <w:lang w:eastAsia="zh-CN"/>
        </w:rPr>
        <w:t>与方</w:t>
      </w:r>
      <w:r w:rsidRPr="00E04A5F">
        <w:rPr>
          <w:rFonts w:hint="eastAsia"/>
          <w:lang w:eastAsia="zh-CN"/>
        </w:rPr>
        <w:t>之间</w:t>
      </w:r>
      <w:r>
        <w:rPr>
          <w:rFonts w:hint="eastAsia"/>
          <w:lang w:eastAsia="zh-CN"/>
        </w:rPr>
        <w:t>开展</w:t>
      </w:r>
      <w:r w:rsidRPr="00E04A5F">
        <w:rPr>
          <w:rFonts w:hint="eastAsia"/>
          <w:lang w:eastAsia="zh-CN"/>
        </w:rPr>
        <w:t>开放、迅速和方便的合作；</w:t>
      </w:r>
    </w:p>
    <w:p w:rsidR="009F6CC0" w:rsidRPr="00E04A5F" w:rsidRDefault="009F6CC0" w:rsidP="009F6CC0">
      <w:pPr>
        <w:rPr>
          <w:lang w:eastAsia="zh-CN"/>
        </w:rPr>
      </w:pPr>
      <w:r w:rsidRPr="00ED4134">
        <w:rPr>
          <w:i/>
          <w:iCs/>
          <w:lang w:eastAsia="zh-CN"/>
        </w:rPr>
        <w:t>c)</w:t>
      </w:r>
      <w:r w:rsidRPr="00E04A5F">
        <w:rPr>
          <w:rFonts w:hint="eastAsia"/>
          <w:lang w:eastAsia="zh-CN"/>
        </w:rPr>
        <w:tab/>
      </w:r>
      <w:r w:rsidRPr="00E04A5F">
        <w:rPr>
          <w:rFonts w:hint="eastAsia"/>
          <w:lang w:eastAsia="zh-CN"/>
        </w:rPr>
        <w:t>实施</w:t>
      </w:r>
      <w:r w:rsidRPr="00E04A5F">
        <w:rPr>
          <w:rFonts w:hint="eastAsia"/>
          <w:lang w:eastAsia="zh-CN"/>
        </w:rPr>
        <w:t>EWM</w:t>
      </w:r>
      <w:r w:rsidRPr="00E04A5F">
        <w:rPr>
          <w:rFonts w:hint="eastAsia"/>
          <w:lang w:eastAsia="zh-CN"/>
        </w:rPr>
        <w:t>能力和相关安排对</w:t>
      </w:r>
      <w:r w:rsidRPr="00E04A5F">
        <w:rPr>
          <w:rFonts w:hint="eastAsia"/>
          <w:lang w:eastAsia="zh-CN"/>
        </w:rPr>
        <w:t>ITU-T</w:t>
      </w:r>
      <w:r w:rsidRPr="00E04A5F">
        <w:rPr>
          <w:rFonts w:hint="eastAsia"/>
          <w:lang w:eastAsia="zh-CN"/>
        </w:rPr>
        <w:t>成员</w:t>
      </w:r>
      <w:r>
        <w:rPr>
          <w:rFonts w:hint="eastAsia"/>
          <w:lang w:eastAsia="zh-CN"/>
        </w:rPr>
        <w:t>（</w:t>
      </w:r>
      <w:r w:rsidRPr="00E04A5F">
        <w:rPr>
          <w:rFonts w:hint="eastAsia"/>
          <w:lang w:eastAsia="zh-CN"/>
        </w:rPr>
        <w:t>包括资源有限的个人、组织和国家</w:t>
      </w:r>
      <w:r>
        <w:rPr>
          <w:rFonts w:hint="eastAsia"/>
          <w:lang w:eastAsia="zh-CN"/>
        </w:rPr>
        <w:t>）</w:t>
      </w:r>
      <w:r w:rsidRPr="00E04A5F">
        <w:rPr>
          <w:rFonts w:hint="eastAsia"/>
          <w:lang w:eastAsia="zh-CN"/>
        </w:rPr>
        <w:t>均大有裨益，因为这</w:t>
      </w:r>
      <w:r>
        <w:rPr>
          <w:rFonts w:hint="eastAsia"/>
          <w:lang w:eastAsia="zh-CN"/>
        </w:rPr>
        <w:t>有利于</w:t>
      </w:r>
      <w:r w:rsidRPr="00E04A5F">
        <w:rPr>
          <w:rFonts w:hint="eastAsia"/>
          <w:lang w:eastAsia="zh-CN"/>
        </w:rPr>
        <w:t>他们及时和有效地了解标准信息以及标准制定与批准进程；</w:t>
      </w:r>
    </w:p>
    <w:p w:rsidR="009F6CC0" w:rsidRDefault="009F6CC0" w:rsidP="009F6CC0">
      <w:pPr>
        <w:rPr>
          <w:lang w:eastAsia="zh-CN"/>
        </w:rPr>
      </w:pPr>
      <w:r w:rsidRPr="00ED4134">
        <w:rPr>
          <w:i/>
          <w:iCs/>
          <w:lang w:eastAsia="zh-CN"/>
        </w:rPr>
        <w:t>d)</w:t>
      </w:r>
      <w:r w:rsidRPr="00E04A5F">
        <w:rPr>
          <w:rFonts w:hint="eastAsia"/>
          <w:lang w:eastAsia="zh-CN"/>
        </w:rPr>
        <w:tab/>
        <w:t>EWM</w:t>
      </w:r>
      <w:r w:rsidRPr="00E04A5F">
        <w:rPr>
          <w:rFonts w:hint="eastAsia"/>
          <w:lang w:eastAsia="zh-CN"/>
        </w:rPr>
        <w:t>将有助于改善</w:t>
      </w:r>
      <w:r w:rsidRPr="00E04A5F">
        <w:rPr>
          <w:rFonts w:hint="eastAsia"/>
          <w:lang w:eastAsia="zh-CN"/>
        </w:rPr>
        <w:t>ITU-T</w:t>
      </w:r>
      <w:r w:rsidRPr="00E04A5F">
        <w:rPr>
          <w:rFonts w:hint="eastAsia"/>
          <w:lang w:eastAsia="zh-CN"/>
        </w:rPr>
        <w:t>成员内部以及</w:t>
      </w:r>
      <w:r>
        <w:rPr>
          <w:rFonts w:hint="eastAsia"/>
          <w:lang w:eastAsia="zh-CN"/>
        </w:rPr>
        <w:t>与</w:t>
      </w:r>
      <w:r w:rsidRPr="00E04A5F">
        <w:rPr>
          <w:rFonts w:hint="eastAsia"/>
          <w:lang w:eastAsia="zh-CN"/>
        </w:rPr>
        <w:t>其他相关标准化组织和国际电联之间就全球标准协调开展的交流；</w:t>
      </w:r>
    </w:p>
    <w:p w:rsidR="009F6CC0" w:rsidRPr="00E04A5F" w:rsidRDefault="009F6CC0" w:rsidP="009F6CC0">
      <w:pPr>
        <w:rPr>
          <w:lang w:eastAsia="zh-CN"/>
        </w:rPr>
      </w:pPr>
      <w:r w:rsidRPr="00ED4134">
        <w:rPr>
          <w:i/>
          <w:iCs/>
          <w:lang w:eastAsia="zh-CN"/>
        </w:rPr>
        <w:t>e)</w:t>
      </w:r>
      <w:r w:rsidRPr="00E04A5F">
        <w:rPr>
          <w:rFonts w:hint="eastAsia"/>
          <w:lang w:eastAsia="zh-CN"/>
        </w:rPr>
        <w:tab/>
      </w:r>
      <w:r w:rsidRPr="00E04A5F">
        <w:rPr>
          <w:rFonts w:hint="eastAsia"/>
          <w:lang w:eastAsia="zh-CN"/>
        </w:rPr>
        <w:t>电信标准化局（</w:t>
      </w:r>
      <w:r w:rsidRPr="00E04A5F">
        <w:rPr>
          <w:rFonts w:hint="eastAsia"/>
          <w:lang w:eastAsia="zh-CN"/>
        </w:rPr>
        <w:t>TSB</w:t>
      </w:r>
      <w:r w:rsidRPr="00E04A5F">
        <w:rPr>
          <w:rFonts w:hint="eastAsia"/>
          <w:lang w:eastAsia="zh-CN"/>
        </w:rPr>
        <w:t>）在为</w:t>
      </w:r>
      <w:r w:rsidRPr="00E04A5F">
        <w:rPr>
          <w:rFonts w:hint="eastAsia"/>
          <w:lang w:eastAsia="zh-CN"/>
        </w:rPr>
        <w:t>EWM</w:t>
      </w:r>
      <w:r w:rsidRPr="00E04A5F">
        <w:rPr>
          <w:rFonts w:hint="eastAsia"/>
          <w:lang w:eastAsia="zh-CN"/>
        </w:rPr>
        <w:t>能力提供支持中发挥关键作用；</w:t>
      </w:r>
    </w:p>
    <w:p w:rsidR="009F6CC0" w:rsidRPr="00E04A5F" w:rsidRDefault="009F6CC0" w:rsidP="009F6CC0">
      <w:pPr>
        <w:rPr>
          <w:lang w:eastAsia="zh-CN"/>
        </w:rPr>
      </w:pPr>
      <w:r w:rsidRPr="00ED4134">
        <w:rPr>
          <w:i/>
          <w:iCs/>
          <w:lang w:eastAsia="zh-CN"/>
        </w:rPr>
        <w:t>f)</w:t>
      </w:r>
      <w:r w:rsidRPr="00E04A5F">
        <w:rPr>
          <w:rFonts w:hint="eastAsia"/>
          <w:lang w:eastAsia="zh-CN"/>
        </w:rPr>
        <w:tab/>
      </w:r>
      <w:r w:rsidRPr="00E04A5F">
        <w:rPr>
          <w:rFonts w:hint="eastAsia"/>
          <w:lang w:eastAsia="zh-CN"/>
        </w:rPr>
        <w:t>全权代表大会第</w:t>
      </w:r>
      <w:r w:rsidRPr="00E04A5F">
        <w:rPr>
          <w:rFonts w:hint="eastAsia"/>
          <w:lang w:eastAsia="zh-CN"/>
        </w:rPr>
        <w:t>66</w:t>
      </w:r>
      <w:r w:rsidRPr="00E04A5F">
        <w:rPr>
          <w:rFonts w:hint="eastAsia"/>
          <w:lang w:eastAsia="zh-CN"/>
        </w:rPr>
        <w:t>号决议（</w:t>
      </w:r>
      <w:r>
        <w:rPr>
          <w:rFonts w:hint="eastAsia"/>
          <w:lang w:eastAsia="zh-CN"/>
        </w:rPr>
        <w:t>2010</w:t>
      </w:r>
      <w:r>
        <w:rPr>
          <w:rFonts w:hint="eastAsia"/>
          <w:lang w:eastAsia="zh-CN"/>
        </w:rPr>
        <w:t>年，瓜达拉哈拉</w:t>
      </w:r>
      <w:r w:rsidRPr="00E04A5F">
        <w:rPr>
          <w:rFonts w:hint="eastAsia"/>
          <w:lang w:eastAsia="zh-CN"/>
        </w:rPr>
        <w:t>，修订版）中</w:t>
      </w:r>
      <w:r>
        <w:rPr>
          <w:rFonts w:hint="eastAsia"/>
          <w:lang w:eastAsia="zh-CN"/>
        </w:rPr>
        <w:t>所</w:t>
      </w:r>
      <w:r w:rsidRPr="00E04A5F">
        <w:rPr>
          <w:rFonts w:hint="eastAsia"/>
          <w:lang w:eastAsia="zh-CN"/>
        </w:rPr>
        <w:t>包含的决定；</w:t>
      </w:r>
    </w:p>
    <w:p w:rsidR="009F6CC0" w:rsidRDefault="009F6CC0" w:rsidP="009F6CC0">
      <w:pPr>
        <w:rPr>
          <w:lang w:eastAsia="zh-CN"/>
        </w:rPr>
      </w:pPr>
      <w:r w:rsidRPr="00ED4134">
        <w:rPr>
          <w:rFonts w:hint="eastAsia"/>
          <w:i/>
          <w:iCs/>
          <w:lang w:eastAsia="zh-CN"/>
        </w:rPr>
        <w:t>g)</w:t>
      </w:r>
      <w:r w:rsidRPr="00E04A5F">
        <w:rPr>
          <w:rFonts w:hint="eastAsia"/>
          <w:lang w:eastAsia="zh-CN"/>
        </w:rPr>
        <w:tab/>
      </w:r>
      <w:r w:rsidRPr="00E04A5F">
        <w:rPr>
          <w:rFonts w:hint="eastAsia"/>
          <w:lang w:eastAsia="zh-CN"/>
        </w:rPr>
        <w:t>发展中国家</w:t>
      </w:r>
      <w:r>
        <w:rPr>
          <w:vertAlign w:val="superscript"/>
          <w:lang w:eastAsia="zh-CN"/>
        </w:rPr>
        <w:footnoteReference w:customMarkFollows="1" w:id="14"/>
        <w:t>1</w:t>
      </w:r>
      <w:r w:rsidRPr="00E04A5F">
        <w:rPr>
          <w:rFonts w:hint="eastAsia"/>
          <w:lang w:eastAsia="zh-CN"/>
        </w:rPr>
        <w:t>积极参加面对面会</w:t>
      </w:r>
      <w:r>
        <w:rPr>
          <w:rFonts w:hint="eastAsia"/>
          <w:lang w:eastAsia="zh-CN"/>
        </w:rPr>
        <w:t>议所面临的预算困难；</w:t>
      </w:r>
    </w:p>
    <w:p w:rsidR="009F6CC0" w:rsidRDefault="009F6CC0" w:rsidP="009F6CC0">
      <w:pPr>
        <w:rPr>
          <w:lang w:eastAsia="zh-CN"/>
        </w:rPr>
      </w:pPr>
      <w:r w:rsidRPr="00333B5F">
        <w:rPr>
          <w:i/>
          <w:iCs/>
          <w:lang w:eastAsia="zh-CN"/>
        </w:rPr>
        <w:t>h)</w:t>
      </w:r>
      <w:r>
        <w:rPr>
          <w:lang w:eastAsia="zh-CN"/>
        </w:rPr>
        <w:tab/>
      </w:r>
      <w:r>
        <w:rPr>
          <w:rFonts w:hint="eastAsia"/>
          <w:lang w:eastAsia="zh-CN"/>
        </w:rPr>
        <w:t>全权代表大会第</w:t>
      </w:r>
      <w:r>
        <w:rPr>
          <w:rFonts w:hint="eastAsia"/>
          <w:lang w:eastAsia="zh-CN"/>
        </w:rPr>
        <w:t>167</w:t>
      </w:r>
      <w:r>
        <w:rPr>
          <w:rFonts w:hint="eastAsia"/>
          <w:lang w:eastAsia="zh-CN"/>
        </w:rPr>
        <w:t>号决议（</w:t>
      </w:r>
      <w:r w:rsidRPr="00135BFB">
        <w:rPr>
          <w:lang w:eastAsia="zh-CN"/>
        </w:rPr>
        <w:t>2014</w:t>
      </w:r>
      <w:r>
        <w:rPr>
          <w:rFonts w:hint="eastAsia"/>
          <w:lang w:eastAsia="zh-CN"/>
        </w:rPr>
        <w:t>年</w:t>
      </w:r>
      <w:r>
        <w:rPr>
          <w:lang w:eastAsia="zh-CN"/>
        </w:rPr>
        <w:t>，</w:t>
      </w:r>
      <w:r>
        <w:rPr>
          <w:rFonts w:hint="eastAsia"/>
          <w:lang w:eastAsia="zh-CN"/>
        </w:rPr>
        <w:t>釜山</w:t>
      </w:r>
      <w:r>
        <w:rPr>
          <w:lang w:eastAsia="zh-CN"/>
        </w:rPr>
        <w:t>，修订版</w:t>
      </w:r>
      <w:r>
        <w:rPr>
          <w:rFonts w:hint="eastAsia"/>
          <w:lang w:eastAsia="zh-CN"/>
        </w:rPr>
        <w:t>）做出决议，国际电联应进一步开发通过电子方式远程参加国际电联会议（包括理事会成立的工作组会议）的设施和能力，</w:t>
      </w:r>
    </w:p>
    <w:p w:rsidR="009F6CC0" w:rsidRPr="00E04A5F" w:rsidRDefault="009F6CC0" w:rsidP="009F6CC0">
      <w:pPr>
        <w:pStyle w:val="Call"/>
        <w:rPr>
          <w:lang w:eastAsia="zh-CN"/>
        </w:rPr>
      </w:pPr>
      <w:r w:rsidRPr="00E04A5F">
        <w:rPr>
          <w:rFonts w:hint="eastAsia"/>
          <w:lang w:eastAsia="zh-CN"/>
        </w:rPr>
        <w:t>注意到</w:t>
      </w:r>
    </w:p>
    <w:p w:rsidR="009F6CC0" w:rsidRPr="00E04A5F" w:rsidRDefault="009F6CC0" w:rsidP="009F6CC0">
      <w:pPr>
        <w:rPr>
          <w:lang w:eastAsia="zh-CN"/>
        </w:rPr>
      </w:pPr>
      <w:r w:rsidRPr="00ED4134">
        <w:rPr>
          <w:i/>
          <w:iCs/>
          <w:lang w:eastAsia="zh-CN"/>
        </w:rPr>
        <w:t>a)</w:t>
      </w:r>
      <w:r w:rsidRPr="00E04A5F">
        <w:rPr>
          <w:rFonts w:hint="eastAsia"/>
          <w:lang w:eastAsia="zh-CN"/>
        </w:rPr>
        <w:tab/>
      </w:r>
      <w:r w:rsidRPr="00E04A5F">
        <w:rPr>
          <w:rFonts w:hint="eastAsia"/>
          <w:lang w:eastAsia="zh-CN"/>
        </w:rPr>
        <w:t>成员及时收到电子格式文件的愿望和减少会议期间产生和邮寄的数量与日俱增的纸质文件的必要性；</w:t>
      </w:r>
    </w:p>
    <w:p w:rsidR="009F6CC0" w:rsidRPr="00E04A5F" w:rsidRDefault="009F6CC0" w:rsidP="009F6CC0">
      <w:pPr>
        <w:rPr>
          <w:lang w:eastAsia="zh-CN"/>
        </w:rPr>
      </w:pPr>
      <w:r w:rsidRPr="00ED4134">
        <w:rPr>
          <w:i/>
          <w:iCs/>
          <w:lang w:eastAsia="zh-CN"/>
        </w:rPr>
        <w:t>b)</w:t>
      </w:r>
      <w:r w:rsidRPr="00E04A5F">
        <w:rPr>
          <w:rFonts w:hint="eastAsia"/>
          <w:lang w:eastAsia="zh-CN"/>
        </w:rPr>
        <w:tab/>
      </w:r>
      <w:r w:rsidRPr="00E04A5F">
        <w:rPr>
          <w:rFonts w:hint="eastAsia"/>
          <w:lang w:eastAsia="zh-CN"/>
        </w:rPr>
        <w:t>许多形式的</w:t>
      </w:r>
      <w:r w:rsidRPr="00E04A5F">
        <w:rPr>
          <w:rFonts w:hint="eastAsia"/>
          <w:lang w:eastAsia="zh-CN"/>
        </w:rPr>
        <w:t>EWM</w:t>
      </w:r>
      <w:r w:rsidRPr="00E04A5F">
        <w:rPr>
          <w:rFonts w:hint="eastAsia"/>
          <w:lang w:eastAsia="zh-CN"/>
        </w:rPr>
        <w:t>已经在</w:t>
      </w:r>
      <w:r w:rsidRPr="00E04A5F">
        <w:rPr>
          <w:rFonts w:hint="eastAsia"/>
          <w:lang w:eastAsia="zh-CN"/>
        </w:rPr>
        <w:t>ITU-T</w:t>
      </w:r>
      <w:r w:rsidRPr="00E04A5F">
        <w:rPr>
          <w:rFonts w:hint="eastAsia"/>
          <w:lang w:eastAsia="zh-CN"/>
        </w:rPr>
        <w:t>采用，如电子文件提交和电子论坛服务；</w:t>
      </w:r>
    </w:p>
    <w:p w:rsidR="009F6CC0" w:rsidRDefault="009F6CC0" w:rsidP="009F6CC0">
      <w:pPr>
        <w:rPr>
          <w:i/>
          <w:iCs/>
          <w:lang w:eastAsia="zh-CN"/>
        </w:rPr>
      </w:pPr>
      <w:r w:rsidRPr="00D733B9">
        <w:rPr>
          <w:i/>
          <w:iCs/>
          <w:lang w:eastAsia="zh-CN"/>
        </w:rPr>
        <w:t>c)</w:t>
      </w:r>
      <w:r w:rsidRPr="009C0B59">
        <w:rPr>
          <w:lang w:eastAsia="zh-CN"/>
        </w:rPr>
        <w:tab/>
      </w:r>
      <w:r>
        <w:rPr>
          <w:lang w:eastAsia="zh-CN"/>
        </w:rPr>
        <w:t>由于持续或间隙性服务质量</w:t>
      </w:r>
      <w:r>
        <w:rPr>
          <w:rFonts w:hint="eastAsia"/>
          <w:lang w:eastAsia="zh-CN"/>
        </w:rPr>
        <w:t>恶化，</w:t>
      </w:r>
      <w:r>
        <w:rPr>
          <w:lang w:eastAsia="zh-CN"/>
        </w:rPr>
        <w:t>召开电子会议仍有一</w:t>
      </w:r>
      <w:r>
        <w:rPr>
          <w:rFonts w:hint="eastAsia"/>
          <w:lang w:eastAsia="zh-CN"/>
        </w:rPr>
        <w:t>定</w:t>
      </w:r>
      <w:r>
        <w:rPr>
          <w:lang w:eastAsia="zh-CN"/>
        </w:rPr>
        <w:t>困难（</w:t>
      </w:r>
      <w:r>
        <w:rPr>
          <w:rFonts w:hint="eastAsia"/>
          <w:lang w:eastAsia="zh-CN"/>
        </w:rPr>
        <w:t>尤其是</w:t>
      </w:r>
      <w:r>
        <w:rPr>
          <w:lang w:eastAsia="zh-CN"/>
        </w:rPr>
        <w:t>提供现场口译服务的会议）</w:t>
      </w:r>
      <w:r>
        <w:rPr>
          <w:rFonts w:hint="eastAsia"/>
          <w:lang w:eastAsia="zh-CN"/>
        </w:rPr>
        <w:t>；</w:t>
      </w:r>
    </w:p>
    <w:p w:rsidR="00314C91" w:rsidRDefault="00314C91">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Pr="00E04A5F" w:rsidRDefault="009F6CC0" w:rsidP="009F6CC0">
      <w:pPr>
        <w:rPr>
          <w:lang w:eastAsia="zh-CN"/>
        </w:rPr>
      </w:pPr>
      <w:r>
        <w:rPr>
          <w:i/>
          <w:iCs/>
          <w:lang w:eastAsia="zh-CN"/>
        </w:rPr>
        <w:t>d</w:t>
      </w:r>
      <w:r w:rsidRPr="00ED4134">
        <w:rPr>
          <w:rFonts w:hint="eastAsia"/>
          <w:i/>
          <w:iCs/>
          <w:lang w:eastAsia="zh-CN"/>
        </w:rPr>
        <w:t>)</w:t>
      </w:r>
      <w:r w:rsidRPr="00E04A5F">
        <w:rPr>
          <w:rFonts w:hint="eastAsia"/>
          <w:lang w:eastAsia="zh-CN"/>
        </w:rPr>
        <w:tab/>
        <w:t>ITU-T</w:t>
      </w:r>
      <w:r w:rsidRPr="00E04A5F">
        <w:rPr>
          <w:rFonts w:hint="eastAsia"/>
          <w:lang w:eastAsia="zh-CN"/>
        </w:rPr>
        <w:t>成员要求召开电子会议的愿望；</w:t>
      </w:r>
    </w:p>
    <w:p w:rsidR="009F6CC0" w:rsidRDefault="009F6CC0" w:rsidP="009F6CC0">
      <w:pPr>
        <w:rPr>
          <w:lang w:eastAsia="zh-CN"/>
        </w:rPr>
      </w:pPr>
      <w:r>
        <w:rPr>
          <w:i/>
          <w:iCs/>
          <w:lang w:eastAsia="zh-CN"/>
        </w:rPr>
        <w:t>e</w:t>
      </w:r>
      <w:r w:rsidRPr="00ED4134">
        <w:rPr>
          <w:rFonts w:hint="eastAsia"/>
          <w:i/>
          <w:iCs/>
          <w:lang w:eastAsia="zh-CN"/>
        </w:rPr>
        <w:t>)</w:t>
      </w:r>
      <w:r w:rsidRPr="00E04A5F">
        <w:rPr>
          <w:rFonts w:hint="eastAsia"/>
          <w:lang w:eastAsia="zh-CN"/>
        </w:rPr>
        <w:tab/>
      </w:r>
      <w:r w:rsidRPr="00E04A5F">
        <w:rPr>
          <w:rFonts w:hint="eastAsia"/>
          <w:lang w:eastAsia="zh-CN"/>
        </w:rPr>
        <w:t>成员在会议期间</w:t>
      </w:r>
      <w:r>
        <w:rPr>
          <w:rFonts w:hint="eastAsia"/>
          <w:lang w:eastAsia="zh-CN"/>
        </w:rPr>
        <w:t>及</w:t>
      </w:r>
      <w:r>
        <w:rPr>
          <w:lang w:eastAsia="zh-CN"/>
        </w:rPr>
        <w:t>其他地方</w:t>
      </w:r>
      <w:r w:rsidRPr="00E04A5F">
        <w:rPr>
          <w:rFonts w:hint="eastAsia"/>
          <w:lang w:eastAsia="zh-CN"/>
        </w:rPr>
        <w:t>越来越多地使用</w:t>
      </w:r>
      <w:r>
        <w:rPr>
          <w:rFonts w:hint="eastAsia"/>
          <w:lang w:eastAsia="zh-CN"/>
        </w:rPr>
        <w:t>移动</w:t>
      </w:r>
      <w:r>
        <w:rPr>
          <w:lang w:eastAsia="zh-CN"/>
        </w:rPr>
        <w:t>设备</w:t>
      </w:r>
      <w:r w:rsidRPr="00E04A5F">
        <w:rPr>
          <w:rFonts w:hint="eastAsia"/>
          <w:lang w:eastAsia="zh-CN"/>
        </w:rPr>
        <w:t>；</w:t>
      </w:r>
    </w:p>
    <w:p w:rsidR="009F6CC0" w:rsidRDefault="009F6CC0" w:rsidP="009F6CC0">
      <w:pPr>
        <w:keepNext/>
        <w:keepLines/>
        <w:rPr>
          <w:lang w:eastAsia="zh-CN"/>
        </w:rPr>
      </w:pPr>
      <w:r>
        <w:rPr>
          <w:i/>
          <w:iCs/>
          <w:lang w:eastAsia="zh-CN"/>
        </w:rPr>
        <w:t>f</w:t>
      </w:r>
      <w:r w:rsidRPr="00ED4134">
        <w:rPr>
          <w:rFonts w:hint="eastAsia"/>
          <w:i/>
          <w:iCs/>
          <w:lang w:eastAsia="zh-CN"/>
        </w:rPr>
        <w:t>)</w:t>
      </w:r>
      <w:r w:rsidRPr="00E04A5F">
        <w:rPr>
          <w:rFonts w:hint="eastAsia"/>
          <w:lang w:eastAsia="zh-CN"/>
        </w:rPr>
        <w:tab/>
      </w:r>
      <w:r w:rsidRPr="00E04A5F">
        <w:rPr>
          <w:rFonts w:hint="eastAsia"/>
          <w:lang w:eastAsia="zh-CN"/>
        </w:rPr>
        <w:t>更多地以电子</w:t>
      </w:r>
      <w:r>
        <w:rPr>
          <w:rFonts w:hint="eastAsia"/>
          <w:lang w:eastAsia="zh-CN"/>
        </w:rPr>
        <w:t>方</w:t>
      </w:r>
      <w:r w:rsidRPr="00E04A5F">
        <w:rPr>
          <w:rFonts w:hint="eastAsia"/>
          <w:lang w:eastAsia="zh-CN"/>
        </w:rPr>
        <w:t>式参加建议书的制定和批准工作，对于成员（尤其是不能参加在日内瓦或其它地方举行的研究组会议的成员）的好处；</w:t>
      </w:r>
    </w:p>
    <w:p w:rsidR="009F6CC0" w:rsidRPr="00F92CD8" w:rsidRDefault="009F6CC0" w:rsidP="009F6CC0">
      <w:pPr>
        <w:rPr>
          <w:szCs w:val="24"/>
          <w:lang w:eastAsia="zh-CN"/>
        </w:rPr>
      </w:pPr>
      <w:r>
        <w:rPr>
          <w:i/>
          <w:iCs/>
          <w:szCs w:val="24"/>
          <w:lang w:eastAsia="zh-CN"/>
        </w:rPr>
        <w:t>g</w:t>
      </w:r>
      <w:r w:rsidRPr="00F92CD8">
        <w:rPr>
          <w:i/>
          <w:iCs/>
          <w:szCs w:val="24"/>
          <w:lang w:eastAsia="zh-CN"/>
        </w:rPr>
        <w:t>)</w:t>
      </w:r>
      <w:r w:rsidRPr="00F92CD8">
        <w:rPr>
          <w:szCs w:val="24"/>
          <w:lang w:eastAsia="zh-CN"/>
        </w:rPr>
        <w:tab/>
      </w:r>
      <w:r w:rsidRPr="00F92CD8">
        <w:rPr>
          <w:rFonts w:hint="eastAsia"/>
          <w:szCs w:val="24"/>
          <w:lang w:eastAsia="zh-CN"/>
        </w:rPr>
        <w:t>在带宽可用性方面面临的困难和其它局限</w:t>
      </w:r>
      <w:r>
        <w:rPr>
          <w:rFonts w:hint="eastAsia"/>
          <w:szCs w:val="24"/>
          <w:lang w:eastAsia="zh-CN"/>
        </w:rPr>
        <w:t>，</w:t>
      </w:r>
      <w:r w:rsidRPr="00F92CD8">
        <w:rPr>
          <w:rFonts w:hint="eastAsia"/>
          <w:szCs w:val="24"/>
          <w:lang w:eastAsia="zh-CN"/>
        </w:rPr>
        <w:t>尤其是发展中国家；</w:t>
      </w:r>
    </w:p>
    <w:p w:rsidR="009F6CC0" w:rsidRPr="00D733B9" w:rsidRDefault="009F6CC0" w:rsidP="009F6CC0">
      <w:pPr>
        <w:rPr>
          <w:lang w:eastAsia="zh-CN"/>
        </w:rPr>
      </w:pPr>
      <w:r w:rsidRPr="00D733B9">
        <w:rPr>
          <w:i/>
          <w:iCs/>
          <w:lang w:eastAsia="zh-CN"/>
        </w:rPr>
        <w:t>h)</w:t>
      </w:r>
      <w:r w:rsidRPr="009C0B59">
        <w:rPr>
          <w:lang w:eastAsia="zh-CN"/>
        </w:rPr>
        <w:tab/>
      </w:r>
      <w:r>
        <w:rPr>
          <w:lang w:eastAsia="zh-CN"/>
        </w:rPr>
        <w:t>在</w:t>
      </w:r>
      <w:r>
        <w:rPr>
          <w:rFonts w:hint="eastAsia"/>
          <w:lang w:eastAsia="zh-CN"/>
        </w:rPr>
        <w:t>搜索</w:t>
      </w:r>
      <w:r>
        <w:rPr>
          <w:lang w:eastAsia="zh-CN"/>
        </w:rPr>
        <w:t>与特定主题</w:t>
      </w:r>
      <w:r>
        <w:rPr>
          <w:rFonts w:hint="eastAsia"/>
          <w:lang w:eastAsia="zh-CN"/>
        </w:rPr>
        <w:t>、</w:t>
      </w:r>
      <w:r>
        <w:rPr>
          <w:lang w:eastAsia="zh-CN"/>
        </w:rPr>
        <w:t>议题或问题相关的文件</w:t>
      </w:r>
      <w:r>
        <w:rPr>
          <w:rFonts w:hint="eastAsia"/>
          <w:lang w:eastAsia="zh-CN"/>
        </w:rPr>
        <w:t>和</w:t>
      </w:r>
      <w:r>
        <w:rPr>
          <w:rFonts w:hint="eastAsia"/>
          <w:lang w:eastAsia="zh-CN"/>
        </w:rPr>
        <w:t>/</w:t>
      </w:r>
      <w:r>
        <w:rPr>
          <w:rFonts w:hint="eastAsia"/>
          <w:lang w:eastAsia="zh-CN"/>
        </w:rPr>
        <w:t>或信息</w:t>
      </w:r>
      <w:r>
        <w:rPr>
          <w:lang w:eastAsia="zh-CN"/>
        </w:rPr>
        <w:t>方面存在的困难</w:t>
      </w:r>
      <w:r>
        <w:rPr>
          <w:rFonts w:hint="eastAsia"/>
          <w:lang w:eastAsia="zh-CN"/>
        </w:rPr>
        <w:t>以及开发对</w:t>
      </w:r>
      <w:r>
        <w:rPr>
          <w:lang w:eastAsia="zh-CN"/>
        </w:rPr>
        <w:t>此类文件和</w:t>
      </w:r>
      <w:r>
        <w:rPr>
          <w:rFonts w:hint="eastAsia"/>
          <w:lang w:eastAsia="zh-CN"/>
        </w:rPr>
        <w:t>/</w:t>
      </w:r>
      <w:r>
        <w:rPr>
          <w:rFonts w:hint="eastAsia"/>
          <w:lang w:eastAsia="zh-CN"/>
        </w:rPr>
        <w:t>或</w:t>
      </w:r>
      <w:r>
        <w:rPr>
          <w:lang w:eastAsia="zh-CN"/>
        </w:rPr>
        <w:t>信息进行分类与简便挖掘的</w:t>
      </w:r>
      <w:r>
        <w:rPr>
          <w:rFonts w:hint="eastAsia"/>
          <w:lang w:eastAsia="zh-CN"/>
        </w:rPr>
        <w:t>智能</w:t>
      </w:r>
      <w:r>
        <w:rPr>
          <w:lang w:eastAsia="zh-CN"/>
        </w:rPr>
        <w:t>解决方案的必要性；</w:t>
      </w:r>
    </w:p>
    <w:p w:rsidR="009F6CC0" w:rsidRPr="00E04A5F" w:rsidRDefault="009F6CC0" w:rsidP="009F6CC0">
      <w:pPr>
        <w:rPr>
          <w:lang w:eastAsia="zh-CN"/>
        </w:rPr>
      </w:pPr>
      <w:r>
        <w:rPr>
          <w:i/>
          <w:iCs/>
          <w:lang w:eastAsia="zh-CN"/>
        </w:rPr>
        <w:t>i</w:t>
      </w:r>
      <w:r>
        <w:rPr>
          <w:rFonts w:hint="eastAsia"/>
          <w:i/>
          <w:iCs/>
          <w:lang w:eastAsia="zh-CN"/>
        </w:rPr>
        <w:t>)</w:t>
      </w:r>
      <w:r w:rsidRPr="00E04A5F">
        <w:rPr>
          <w:rFonts w:hint="eastAsia"/>
          <w:lang w:eastAsia="zh-CN"/>
        </w:rPr>
        <w:tab/>
      </w:r>
      <w:r w:rsidRPr="00E04A5F">
        <w:rPr>
          <w:rFonts w:hint="eastAsia"/>
          <w:lang w:eastAsia="zh-CN"/>
        </w:rPr>
        <w:t>通过提高</w:t>
      </w:r>
      <w:r w:rsidRPr="00E04A5F">
        <w:rPr>
          <w:rFonts w:hint="eastAsia"/>
          <w:lang w:eastAsia="zh-CN"/>
        </w:rPr>
        <w:t>ITU-T EWM</w:t>
      </w:r>
      <w:r w:rsidRPr="00E04A5F">
        <w:rPr>
          <w:rFonts w:hint="eastAsia"/>
          <w:lang w:eastAsia="zh-CN"/>
        </w:rPr>
        <w:t>能力可能实现的节约（如</w:t>
      </w:r>
      <w:r>
        <w:rPr>
          <w:rFonts w:hint="eastAsia"/>
          <w:lang w:eastAsia="zh-CN"/>
        </w:rPr>
        <w:t>，</w:t>
      </w:r>
      <w:r w:rsidRPr="00E04A5F">
        <w:rPr>
          <w:rFonts w:hint="eastAsia"/>
          <w:lang w:eastAsia="zh-CN"/>
        </w:rPr>
        <w:t>减少散发纸质文件、差旅费用</w:t>
      </w:r>
      <w:r>
        <w:rPr>
          <w:rFonts w:hint="eastAsia"/>
          <w:lang w:eastAsia="zh-CN"/>
        </w:rPr>
        <w:t>、</w:t>
      </w:r>
      <w:r w:rsidRPr="009C0B59">
        <w:rPr>
          <w:lang w:eastAsia="zh-CN"/>
        </w:rPr>
        <w:t>ITU-T</w:t>
      </w:r>
      <w:r>
        <w:rPr>
          <w:rFonts w:hint="eastAsia"/>
          <w:lang w:eastAsia="zh-CN"/>
        </w:rPr>
        <w:t>后勤</w:t>
      </w:r>
      <w:r>
        <w:rPr>
          <w:lang w:eastAsia="zh-CN"/>
        </w:rPr>
        <w:t>费用等</w:t>
      </w:r>
      <w:r w:rsidRPr="00E04A5F">
        <w:rPr>
          <w:rFonts w:hint="eastAsia"/>
          <w:lang w:eastAsia="zh-CN"/>
        </w:rPr>
        <w:t>）；</w:t>
      </w:r>
    </w:p>
    <w:p w:rsidR="009F6CC0" w:rsidRPr="00E04A5F" w:rsidRDefault="009F6CC0" w:rsidP="009F6CC0">
      <w:pPr>
        <w:rPr>
          <w:lang w:eastAsia="zh-CN"/>
        </w:rPr>
      </w:pPr>
      <w:r>
        <w:rPr>
          <w:i/>
          <w:iCs/>
          <w:lang w:eastAsia="zh-CN"/>
        </w:rPr>
        <w:t>j</w:t>
      </w:r>
      <w:r>
        <w:rPr>
          <w:rFonts w:hint="eastAsia"/>
          <w:i/>
          <w:iCs/>
          <w:lang w:eastAsia="zh-CN"/>
        </w:rPr>
        <w:t>)</w:t>
      </w:r>
      <w:r w:rsidRPr="00E04A5F">
        <w:rPr>
          <w:rFonts w:hint="eastAsia"/>
          <w:lang w:eastAsia="zh-CN"/>
        </w:rPr>
        <w:tab/>
      </w:r>
      <w:r>
        <w:rPr>
          <w:rFonts w:hint="eastAsia"/>
          <w:lang w:eastAsia="zh-CN"/>
        </w:rPr>
        <w:t>受到利用</w:t>
      </w:r>
      <w:r w:rsidRPr="00E04A5F">
        <w:rPr>
          <w:rFonts w:hint="eastAsia"/>
          <w:lang w:eastAsia="zh-CN"/>
        </w:rPr>
        <w:t>EWM</w:t>
      </w:r>
      <w:r w:rsidRPr="00E04A5F">
        <w:rPr>
          <w:rFonts w:hint="eastAsia"/>
          <w:lang w:eastAsia="zh-CN"/>
        </w:rPr>
        <w:t>开展协作的其他电信标准化组织的鼓励；</w:t>
      </w:r>
    </w:p>
    <w:p w:rsidR="009F6CC0" w:rsidRDefault="009F6CC0" w:rsidP="009F6CC0">
      <w:pPr>
        <w:rPr>
          <w:lang w:eastAsia="zh-CN"/>
        </w:rPr>
      </w:pPr>
      <w:r>
        <w:rPr>
          <w:i/>
          <w:iCs/>
          <w:lang w:eastAsia="zh-CN"/>
        </w:rPr>
        <w:t>k</w:t>
      </w:r>
      <w:r>
        <w:rPr>
          <w:rFonts w:hint="eastAsia"/>
          <w:i/>
          <w:iCs/>
          <w:lang w:eastAsia="zh-CN"/>
        </w:rPr>
        <w:t>)</w:t>
      </w:r>
      <w:r w:rsidRPr="00E04A5F">
        <w:rPr>
          <w:rFonts w:hint="eastAsia"/>
          <w:lang w:eastAsia="zh-CN"/>
        </w:rPr>
        <w:tab/>
      </w:r>
      <w:r w:rsidRPr="00E04A5F">
        <w:rPr>
          <w:rFonts w:hint="eastAsia"/>
          <w:lang w:eastAsia="zh-CN"/>
        </w:rPr>
        <w:t>替换批准程序（</w:t>
      </w:r>
      <w:r w:rsidRPr="00E04A5F">
        <w:rPr>
          <w:rFonts w:hint="eastAsia"/>
          <w:lang w:eastAsia="zh-CN"/>
        </w:rPr>
        <w:t>AAP</w:t>
      </w:r>
      <w:r w:rsidRPr="00E04A5F">
        <w:rPr>
          <w:rFonts w:hint="eastAsia"/>
          <w:lang w:eastAsia="zh-CN"/>
        </w:rPr>
        <w:t>）（</w:t>
      </w:r>
      <w:r>
        <w:rPr>
          <w:rFonts w:hint="eastAsia"/>
          <w:lang w:eastAsia="zh-CN"/>
        </w:rPr>
        <w:t xml:space="preserve">ITU-T </w:t>
      </w:r>
      <w:r w:rsidRPr="00E04A5F">
        <w:rPr>
          <w:rFonts w:hint="eastAsia"/>
          <w:lang w:eastAsia="zh-CN"/>
        </w:rPr>
        <w:t>A.8</w:t>
      </w:r>
      <w:r w:rsidRPr="00E04A5F">
        <w:rPr>
          <w:rFonts w:hint="eastAsia"/>
          <w:lang w:eastAsia="zh-CN"/>
        </w:rPr>
        <w:t>建议书）主要是通过电子方式进行，</w:t>
      </w:r>
    </w:p>
    <w:p w:rsidR="009F6CC0" w:rsidRPr="00E04A5F" w:rsidRDefault="009F6CC0" w:rsidP="009F6CC0">
      <w:pPr>
        <w:pStyle w:val="Call"/>
        <w:rPr>
          <w:lang w:eastAsia="zh-CN"/>
        </w:rPr>
      </w:pPr>
      <w:r w:rsidRPr="00E04A5F">
        <w:rPr>
          <w:rFonts w:hint="eastAsia"/>
          <w:lang w:eastAsia="zh-CN"/>
        </w:rPr>
        <w:t>做出决议</w:t>
      </w:r>
    </w:p>
    <w:p w:rsidR="009F6CC0" w:rsidRPr="00E04A5F" w:rsidRDefault="009F6CC0" w:rsidP="009F6CC0">
      <w:pPr>
        <w:rPr>
          <w:lang w:eastAsia="zh-CN"/>
        </w:rPr>
      </w:pPr>
      <w:r w:rsidRPr="00E04A5F">
        <w:rPr>
          <w:rFonts w:hint="eastAsia"/>
          <w:lang w:eastAsia="zh-CN"/>
        </w:rPr>
        <w:t>1</w:t>
      </w:r>
      <w:r w:rsidRPr="00E04A5F">
        <w:rPr>
          <w:rFonts w:hint="eastAsia"/>
          <w:lang w:eastAsia="zh-CN"/>
        </w:rPr>
        <w:tab/>
        <w:t>ITU-T</w:t>
      </w:r>
      <w:r w:rsidRPr="00E04A5F">
        <w:rPr>
          <w:rFonts w:hint="eastAsia"/>
          <w:lang w:eastAsia="zh-CN"/>
        </w:rPr>
        <w:t>在</w:t>
      </w:r>
      <w:r w:rsidRPr="00E04A5F">
        <w:rPr>
          <w:rFonts w:hint="eastAsia"/>
          <w:lang w:eastAsia="zh-CN"/>
        </w:rPr>
        <w:t>EWM</w:t>
      </w:r>
      <w:r w:rsidRPr="00E04A5F">
        <w:rPr>
          <w:rFonts w:hint="eastAsia"/>
          <w:lang w:eastAsia="zh-CN"/>
        </w:rPr>
        <w:t>方面的主要目标是：</w:t>
      </w:r>
    </w:p>
    <w:p w:rsidR="009F6CC0" w:rsidRPr="00E04A5F" w:rsidRDefault="009F6CC0" w:rsidP="009F6CC0">
      <w:pPr>
        <w:pStyle w:val="enumlev10"/>
        <w:rPr>
          <w:lang w:eastAsia="zh-CN"/>
        </w:rPr>
      </w:pPr>
      <w:r w:rsidRPr="00E04A5F">
        <w:rPr>
          <w:lang w:eastAsia="zh-CN"/>
        </w:rPr>
        <w:t>•</w:t>
      </w:r>
      <w:r w:rsidRPr="00E04A5F">
        <w:rPr>
          <w:rFonts w:hint="eastAsia"/>
          <w:lang w:eastAsia="zh-CN"/>
        </w:rPr>
        <w:tab/>
      </w:r>
      <w:r w:rsidRPr="00E04A5F">
        <w:rPr>
          <w:rFonts w:hint="eastAsia"/>
          <w:lang w:eastAsia="zh-CN"/>
        </w:rPr>
        <w:t>成员</w:t>
      </w:r>
      <w:r>
        <w:rPr>
          <w:rFonts w:hint="eastAsia"/>
          <w:lang w:eastAsia="zh-CN"/>
        </w:rPr>
        <w:t>之间就</w:t>
      </w:r>
      <w:r w:rsidRPr="00E04A5F">
        <w:rPr>
          <w:rFonts w:hint="eastAsia"/>
          <w:lang w:eastAsia="zh-CN"/>
        </w:rPr>
        <w:t>制定建议书</w:t>
      </w:r>
      <w:r>
        <w:rPr>
          <w:rFonts w:hint="eastAsia"/>
          <w:lang w:eastAsia="zh-CN"/>
        </w:rPr>
        <w:t>开展的</w:t>
      </w:r>
      <w:r w:rsidRPr="00E04A5F">
        <w:rPr>
          <w:rFonts w:hint="eastAsia"/>
          <w:lang w:eastAsia="zh-CN"/>
        </w:rPr>
        <w:t>合作应以电子方式进行；</w:t>
      </w:r>
    </w:p>
    <w:p w:rsidR="009F6CC0" w:rsidRDefault="009F6CC0" w:rsidP="009F6CC0">
      <w:pPr>
        <w:pStyle w:val="enumlev10"/>
        <w:rPr>
          <w:lang w:eastAsia="zh-CN"/>
        </w:rPr>
      </w:pPr>
      <w:r w:rsidRPr="00E04A5F">
        <w:rPr>
          <w:lang w:eastAsia="zh-CN"/>
        </w:rPr>
        <w:t>•</w:t>
      </w:r>
      <w:r w:rsidRPr="00E04A5F">
        <w:rPr>
          <w:rFonts w:hint="eastAsia"/>
          <w:lang w:eastAsia="zh-CN"/>
        </w:rPr>
        <w:tab/>
      </w:r>
      <w:r>
        <w:rPr>
          <w:rFonts w:hint="eastAsia"/>
          <w:lang w:eastAsia="zh-CN"/>
        </w:rPr>
        <w:t>电信标准化局</w:t>
      </w:r>
      <w:r w:rsidRPr="00E04A5F">
        <w:rPr>
          <w:rFonts w:hint="eastAsia"/>
          <w:lang w:eastAsia="zh-CN"/>
        </w:rPr>
        <w:t>应</w:t>
      </w:r>
      <w:r>
        <w:rPr>
          <w:rFonts w:hint="eastAsia"/>
          <w:lang w:eastAsia="zh-CN"/>
        </w:rPr>
        <w:t>与电信发展局密切协作，为</w:t>
      </w:r>
      <w:r>
        <w:rPr>
          <w:rFonts w:hint="eastAsia"/>
          <w:lang w:eastAsia="zh-CN"/>
        </w:rPr>
        <w:t>ITU-T</w:t>
      </w:r>
      <w:r w:rsidRPr="00E04A5F">
        <w:rPr>
          <w:rFonts w:hint="eastAsia"/>
          <w:lang w:eastAsia="zh-CN"/>
        </w:rPr>
        <w:t>会</w:t>
      </w:r>
      <w:r>
        <w:rPr>
          <w:rFonts w:hint="eastAsia"/>
          <w:lang w:eastAsia="zh-CN"/>
        </w:rPr>
        <w:t>议、讲习班和培训课程</w:t>
      </w:r>
      <w:r w:rsidRPr="00E04A5F">
        <w:rPr>
          <w:rFonts w:hint="eastAsia"/>
          <w:lang w:eastAsia="zh-CN"/>
        </w:rPr>
        <w:t>提供</w:t>
      </w:r>
      <w:r w:rsidRPr="00E04A5F">
        <w:rPr>
          <w:rFonts w:hint="eastAsia"/>
          <w:lang w:eastAsia="zh-CN"/>
        </w:rPr>
        <w:t>EWM</w:t>
      </w:r>
      <w:r w:rsidRPr="00E04A5F">
        <w:rPr>
          <w:rFonts w:hint="eastAsia"/>
          <w:lang w:eastAsia="zh-CN"/>
        </w:rPr>
        <w:t>设备和</w:t>
      </w:r>
      <w:r>
        <w:rPr>
          <w:rFonts w:hint="eastAsia"/>
          <w:lang w:eastAsia="zh-CN"/>
        </w:rPr>
        <w:t>能力，尤其注重向受到带宽局限及其它制约的发展中国家提供帮助，</w:t>
      </w:r>
      <w:r>
        <w:rPr>
          <w:lang w:eastAsia="zh-CN"/>
        </w:rPr>
        <w:t>包括远程参与和通过</w:t>
      </w:r>
      <w:r>
        <w:rPr>
          <w:rFonts w:hint="eastAsia"/>
          <w:lang w:eastAsia="zh-CN"/>
        </w:rPr>
        <w:t>诸如</w:t>
      </w:r>
      <w:r w:rsidRPr="009C0B59">
        <w:rPr>
          <w:lang w:eastAsia="zh-CN"/>
        </w:rPr>
        <w:t>LINUX</w:t>
      </w:r>
      <w:r>
        <w:rPr>
          <w:lang w:eastAsia="zh-CN"/>
        </w:rPr>
        <w:t>平台</w:t>
      </w:r>
      <w:r>
        <w:rPr>
          <w:rFonts w:hint="eastAsia"/>
          <w:lang w:eastAsia="zh-CN"/>
        </w:rPr>
        <w:t>之类的</w:t>
      </w:r>
      <w:r>
        <w:rPr>
          <w:lang w:eastAsia="zh-CN"/>
        </w:rPr>
        <w:t>电子接入</w:t>
      </w:r>
      <w:r w:rsidRPr="00E04A5F">
        <w:rPr>
          <w:rFonts w:hint="eastAsia"/>
          <w:lang w:eastAsia="zh-CN"/>
        </w:rPr>
        <w:t>；</w:t>
      </w:r>
    </w:p>
    <w:p w:rsidR="009F6CC0" w:rsidRDefault="009F6CC0" w:rsidP="009F6CC0">
      <w:pPr>
        <w:pStyle w:val="enumlev10"/>
        <w:rPr>
          <w:lang w:eastAsia="zh-CN"/>
        </w:rPr>
      </w:pPr>
      <w:r w:rsidRPr="00717B1E">
        <w:rPr>
          <w:lang w:eastAsia="zh-CN"/>
        </w:rPr>
        <w:t>•</w:t>
      </w:r>
      <w:r w:rsidRPr="00717B1E">
        <w:rPr>
          <w:lang w:eastAsia="zh-CN"/>
        </w:rPr>
        <w:tab/>
      </w:r>
      <w:r>
        <w:rPr>
          <w:rFonts w:hint="eastAsia"/>
          <w:lang w:eastAsia="zh-CN"/>
        </w:rPr>
        <w:t>通过提供简化设施和指南以及免除与会代表支付本地电话费和上网费以外一切费用的方式，鼓励发展中国家通过电子方式参加</w:t>
      </w:r>
      <w:r>
        <w:rPr>
          <w:rFonts w:hint="eastAsia"/>
          <w:lang w:eastAsia="zh-CN"/>
        </w:rPr>
        <w:t>ITU-T</w:t>
      </w:r>
      <w:r>
        <w:rPr>
          <w:rFonts w:hint="eastAsia"/>
          <w:lang w:eastAsia="zh-CN"/>
        </w:rPr>
        <w:t>会议；</w:t>
      </w:r>
    </w:p>
    <w:p w:rsidR="009F6CC0" w:rsidRPr="00E04A5F" w:rsidRDefault="009F6CC0" w:rsidP="009F6CC0">
      <w:pPr>
        <w:pStyle w:val="enumlev10"/>
        <w:rPr>
          <w:lang w:eastAsia="zh-CN"/>
        </w:rPr>
      </w:pPr>
      <w:r>
        <w:rPr>
          <w:lang w:eastAsia="zh-CN"/>
        </w:rPr>
        <w:t>•</w:t>
      </w:r>
      <w:r>
        <w:rPr>
          <w:lang w:eastAsia="zh-CN"/>
        </w:rPr>
        <w:tab/>
      </w:r>
      <w:r>
        <w:rPr>
          <w:rFonts w:hint="eastAsia"/>
          <w:lang w:eastAsia="zh-CN"/>
        </w:rPr>
        <w:t>电信标准化局应通过与电信发展局（</w:t>
      </w:r>
      <w:r>
        <w:rPr>
          <w:rFonts w:hint="eastAsia"/>
          <w:lang w:eastAsia="zh-CN"/>
        </w:rPr>
        <w:t>BDT</w:t>
      </w:r>
      <w:r>
        <w:rPr>
          <w:rFonts w:hint="eastAsia"/>
          <w:lang w:eastAsia="zh-CN"/>
        </w:rPr>
        <w:t>）的密切合作，为</w:t>
      </w:r>
      <w:r>
        <w:rPr>
          <w:rFonts w:hint="eastAsia"/>
          <w:lang w:eastAsia="zh-CN"/>
        </w:rPr>
        <w:t>ITU-T</w:t>
      </w:r>
      <w:r>
        <w:rPr>
          <w:rFonts w:hint="eastAsia"/>
          <w:lang w:eastAsia="zh-CN"/>
        </w:rPr>
        <w:t>会议、讲习班和培训课程提供</w:t>
      </w:r>
      <w:r>
        <w:rPr>
          <w:rFonts w:hint="eastAsia"/>
          <w:lang w:eastAsia="zh-CN"/>
        </w:rPr>
        <w:t>EWM</w:t>
      </w:r>
      <w:r>
        <w:rPr>
          <w:rFonts w:hint="eastAsia"/>
          <w:lang w:eastAsia="zh-CN"/>
        </w:rPr>
        <w:t>设施和能力，在理事会授权的额度内，通过免除与会者支付除本地话费和上网费以外的一切费用，鼓励发展中国家代表的与会；</w:t>
      </w:r>
    </w:p>
    <w:p w:rsidR="009F6CC0" w:rsidRPr="00E04A5F" w:rsidRDefault="009F6CC0" w:rsidP="009F6CC0">
      <w:pPr>
        <w:pStyle w:val="enumlev10"/>
        <w:rPr>
          <w:lang w:eastAsia="zh-CN"/>
        </w:rPr>
      </w:pPr>
      <w:r w:rsidRPr="00E04A5F">
        <w:rPr>
          <w:lang w:eastAsia="zh-CN"/>
        </w:rPr>
        <w:t>•</w:t>
      </w:r>
      <w:r w:rsidRPr="00E04A5F">
        <w:rPr>
          <w:rFonts w:hint="eastAsia"/>
          <w:lang w:eastAsia="zh-CN"/>
        </w:rPr>
        <w:tab/>
      </w:r>
      <w:r>
        <w:rPr>
          <w:rFonts w:hint="eastAsia"/>
          <w:lang w:eastAsia="zh-CN"/>
        </w:rPr>
        <w:t>电信标准化局</w:t>
      </w:r>
      <w:r w:rsidRPr="00E04A5F">
        <w:rPr>
          <w:rFonts w:hint="eastAsia"/>
          <w:lang w:eastAsia="zh-CN"/>
        </w:rPr>
        <w:t>应以适当方式方便所有</w:t>
      </w:r>
      <w:r w:rsidRPr="00E04A5F">
        <w:rPr>
          <w:rFonts w:hint="eastAsia"/>
          <w:lang w:eastAsia="zh-CN"/>
        </w:rPr>
        <w:t>ITU-T</w:t>
      </w:r>
      <w:r w:rsidRPr="00E04A5F">
        <w:rPr>
          <w:rFonts w:hint="eastAsia"/>
          <w:lang w:eastAsia="zh-CN"/>
        </w:rPr>
        <w:t>成员获取其工作所需的电子文件，其中包括全面、统一的综合文件跟踪</w:t>
      </w:r>
      <w:r>
        <w:rPr>
          <w:rFonts w:hint="eastAsia"/>
          <w:lang w:eastAsia="zh-CN"/>
        </w:rPr>
        <w:t>方式</w:t>
      </w:r>
      <w:r w:rsidRPr="00E04A5F">
        <w:rPr>
          <w:rFonts w:hint="eastAsia"/>
          <w:lang w:eastAsia="zh-CN"/>
        </w:rPr>
        <w:t>；</w:t>
      </w:r>
    </w:p>
    <w:p w:rsidR="009F6CC0" w:rsidRPr="00B94836" w:rsidRDefault="009F6CC0" w:rsidP="009F6CC0">
      <w:pPr>
        <w:pStyle w:val="enumlev10"/>
        <w:rPr>
          <w:szCs w:val="24"/>
          <w:lang w:eastAsia="zh-CN"/>
        </w:rPr>
      </w:pPr>
      <w:r w:rsidRPr="00B94836">
        <w:rPr>
          <w:szCs w:val="24"/>
          <w:lang w:eastAsia="zh-CN"/>
        </w:rPr>
        <w:t>•</w:t>
      </w:r>
      <w:r w:rsidRPr="00B94836">
        <w:rPr>
          <w:rFonts w:hint="eastAsia"/>
          <w:szCs w:val="24"/>
          <w:lang w:eastAsia="zh-CN"/>
        </w:rPr>
        <w:tab/>
      </w:r>
      <w:r>
        <w:rPr>
          <w:rFonts w:hint="eastAsia"/>
          <w:lang w:eastAsia="zh-CN"/>
        </w:rPr>
        <w:t>电信标准化局</w:t>
      </w:r>
      <w:r w:rsidRPr="00B94836">
        <w:rPr>
          <w:rFonts w:hint="eastAsia"/>
          <w:szCs w:val="24"/>
          <w:lang w:eastAsia="zh-CN"/>
        </w:rPr>
        <w:t>应提供适当的系统和设备，支持利用电子方式开展</w:t>
      </w:r>
      <w:r w:rsidRPr="00B94836">
        <w:rPr>
          <w:rFonts w:hint="eastAsia"/>
          <w:szCs w:val="24"/>
          <w:lang w:eastAsia="zh-CN"/>
        </w:rPr>
        <w:t>ITU-T</w:t>
      </w:r>
      <w:r>
        <w:rPr>
          <w:rFonts w:hint="eastAsia"/>
          <w:szCs w:val="24"/>
          <w:lang w:eastAsia="zh-CN"/>
        </w:rPr>
        <w:t>的工作；</w:t>
      </w:r>
    </w:p>
    <w:p w:rsidR="009F6CC0" w:rsidRPr="00B94836" w:rsidRDefault="009F6CC0" w:rsidP="009F6CC0">
      <w:pPr>
        <w:pStyle w:val="enumlev10"/>
        <w:rPr>
          <w:szCs w:val="24"/>
          <w:lang w:eastAsia="zh-CN"/>
        </w:rPr>
      </w:pPr>
      <w:r w:rsidRPr="00B94836">
        <w:rPr>
          <w:szCs w:val="24"/>
          <w:lang w:eastAsia="zh-CN"/>
        </w:rPr>
        <w:t>•</w:t>
      </w:r>
      <w:r w:rsidRPr="00B94836">
        <w:rPr>
          <w:szCs w:val="24"/>
          <w:lang w:eastAsia="zh-CN"/>
        </w:rPr>
        <w:tab/>
      </w:r>
      <w:r w:rsidRPr="00B94836">
        <w:rPr>
          <w:rFonts w:hint="eastAsia"/>
          <w:szCs w:val="24"/>
          <w:lang w:eastAsia="zh-CN"/>
        </w:rPr>
        <w:t>在</w:t>
      </w:r>
      <w:r w:rsidRPr="00B94836">
        <w:rPr>
          <w:rFonts w:hint="eastAsia"/>
          <w:szCs w:val="24"/>
          <w:lang w:eastAsia="zh-CN"/>
        </w:rPr>
        <w:t>ITU-T</w:t>
      </w:r>
      <w:r w:rsidRPr="00B94836">
        <w:rPr>
          <w:rFonts w:hint="eastAsia"/>
          <w:szCs w:val="24"/>
          <w:lang w:eastAsia="zh-CN"/>
        </w:rPr>
        <w:t>网站发布</w:t>
      </w:r>
      <w:r w:rsidRPr="00B94836">
        <w:rPr>
          <w:rFonts w:hint="eastAsia"/>
          <w:szCs w:val="24"/>
          <w:lang w:eastAsia="zh-CN"/>
        </w:rPr>
        <w:t>ITU-T</w:t>
      </w:r>
      <w:r>
        <w:rPr>
          <w:rFonts w:hint="eastAsia"/>
          <w:szCs w:val="24"/>
          <w:lang w:eastAsia="zh-CN"/>
        </w:rPr>
        <w:t>各</w:t>
      </w:r>
      <w:r w:rsidRPr="00B94836">
        <w:rPr>
          <w:rFonts w:hint="eastAsia"/>
          <w:szCs w:val="24"/>
          <w:lang w:eastAsia="zh-CN"/>
        </w:rPr>
        <w:t>研究组的所有活动、程序、研究和报告，以</w:t>
      </w:r>
      <w:r>
        <w:rPr>
          <w:rFonts w:hint="eastAsia"/>
          <w:szCs w:val="24"/>
          <w:lang w:eastAsia="zh-CN"/>
        </w:rPr>
        <w:t>方便</w:t>
      </w:r>
      <w:r w:rsidRPr="00B94836">
        <w:rPr>
          <w:rFonts w:hint="eastAsia"/>
          <w:szCs w:val="24"/>
          <w:lang w:eastAsia="zh-CN"/>
        </w:rPr>
        <w:t>引导搜寻所有相关信息的方式</w:t>
      </w:r>
      <w:r>
        <w:rPr>
          <w:rFonts w:hint="eastAsia"/>
          <w:szCs w:val="24"/>
          <w:lang w:eastAsia="zh-CN"/>
        </w:rPr>
        <w:t>；</w:t>
      </w:r>
    </w:p>
    <w:p w:rsidR="009F6CC0" w:rsidRPr="009C0B59" w:rsidRDefault="009F6CC0" w:rsidP="009F6CC0">
      <w:pPr>
        <w:pStyle w:val="enumlev10"/>
        <w:rPr>
          <w:lang w:eastAsia="zh-CN"/>
        </w:rPr>
      </w:pPr>
      <w:r w:rsidRPr="009C0B59">
        <w:rPr>
          <w:lang w:eastAsia="zh-CN"/>
        </w:rPr>
        <w:t>•</w:t>
      </w:r>
      <w:r w:rsidRPr="009C0B59">
        <w:rPr>
          <w:lang w:eastAsia="zh-CN"/>
        </w:rPr>
        <w:tab/>
      </w:r>
      <w:r>
        <w:rPr>
          <w:lang w:eastAsia="zh-CN"/>
        </w:rPr>
        <w:t>考虑开发</w:t>
      </w:r>
      <w:r>
        <w:rPr>
          <w:rFonts w:hint="eastAsia"/>
          <w:lang w:eastAsia="zh-CN"/>
        </w:rPr>
        <w:t>支持</w:t>
      </w:r>
      <w:r>
        <w:rPr>
          <w:lang w:eastAsia="zh-CN"/>
        </w:rPr>
        <w:t>移动设备的</w:t>
      </w:r>
      <w:r w:rsidRPr="009C0B59">
        <w:rPr>
          <w:lang w:eastAsia="zh-CN"/>
        </w:rPr>
        <w:t>ITU-T</w:t>
      </w:r>
      <w:r>
        <w:rPr>
          <w:lang w:eastAsia="zh-CN"/>
        </w:rPr>
        <w:t>网站</w:t>
      </w:r>
      <w:r>
        <w:rPr>
          <w:rFonts w:hint="eastAsia"/>
          <w:lang w:eastAsia="zh-CN"/>
        </w:rPr>
        <w:t>，</w:t>
      </w:r>
      <w:r>
        <w:rPr>
          <w:lang w:eastAsia="zh-CN"/>
        </w:rPr>
        <w:t>以</w:t>
      </w:r>
      <w:r>
        <w:rPr>
          <w:rFonts w:hint="eastAsia"/>
          <w:lang w:eastAsia="zh-CN"/>
        </w:rPr>
        <w:t>方便</w:t>
      </w:r>
      <w:r>
        <w:rPr>
          <w:lang w:eastAsia="zh-CN"/>
        </w:rPr>
        <w:t>通过智能移动设备轻松获取信息</w:t>
      </w:r>
      <w:r>
        <w:rPr>
          <w:rFonts w:hint="eastAsia"/>
          <w:lang w:eastAsia="zh-CN"/>
        </w:rPr>
        <w:t>；及</w:t>
      </w:r>
    </w:p>
    <w:p w:rsidR="009F6CC0" w:rsidRDefault="009F6CC0" w:rsidP="009F6CC0">
      <w:pPr>
        <w:pStyle w:val="enumlev10"/>
        <w:rPr>
          <w:szCs w:val="24"/>
          <w:lang w:eastAsia="zh-CN"/>
        </w:rPr>
      </w:pPr>
      <w:r w:rsidRPr="009C0B59">
        <w:rPr>
          <w:lang w:eastAsia="zh-CN"/>
        </w:rPr>
        <w:t>•</w:t>
      </w:r>
      <w:r w:rsidRPr="009C0B59">
        <w:rPr>
          <w:lang w:eastAsia="zh-CN"/>
        </w:rPr>
        <w:tab/>
      </w:r>
      <w:r>
        <w:rPr>
          <w:lang w:eastAsia="zh-CN"/>
        </w:rPr>
        <w:t>简化并帮助增强对文件</w:t>
      </w:r>
      <w:r>
        <w:rPr>
          <w:rFonts w:hint="eastAsia"/>
          <w:lang w:eastAsia="zh-CN"/>
        </w:rPr>
        <w:t>和</w:t>
      </w:r>
      <w:r>
        <w:rPr>
          <w:rFonts w:hint="eastAsia"/>
          <w:lang w:eastAsia="zh-CN"/>
        </w:rPr>
        <w:t>/</w:t>
      </w:r>
      <w:r>
        <w:rPr>
          <w:rFonts w:hint="eastAsia"/>
          <w:lang w:eastAsia="zh-CN"/>
        </w:rPr>
        <w:t>或信息</w:t>
      </w:r>
      <w:r>
        <w:rPr>
          <w:lang w:eastAsia="zh-CN"/>
        </w:rPr>
        <w:t>的搜索</w:t>
      </w:r>
      <w:r>
        <w:rPr>
          <w:rFonts w:hint="eastAsia"/>
          <w:lang w:eastAsia="zh-CN"/>
        </w:rPr>
        <w:t>，</w:t>
      </w:r>
    </w:p>
    <w:p w:rsidR="00314C91" w:rsidRDefault="00314C91">
      <w:pPr>
        <w:tabs>
          <w:tab w:val="clear" w:pos="1134"/>
          <w:tab w:val="clear" w:pos="1871"/>
          <w:tab w:val="clear" w:pos="2268"/>
        </w:tabs>
        <w:overflowPunct/>
        <w:autoSpaceDE/>
        <w:autoSpaceDN/>
        <w:adjustRightInd/>
        <w:spacing w:before="0"/>
        <w:jc w:val="left"/>
        <w:textAlignment w:val="auto"/>
        <w:rPr>
          <w:szCs w:val="24"/>
          <w:lang w:eastAsia="zh-CN"/>
        </w:rPr>
      </w:pPr>
      <w:r>
        <w:rPr>
          <w:szCs w:val="24"/>
          <w:lang w:eastAsia="zh-CN"/>
        </w:rPr>
        <w:br w:type="page"/>
      </w:r>
    </w:p>
    <w:p w:rsidR="009F6CC0" w:rsidRDefault="009F6CC0" w:rsidP="009F6CC0">
      <w:pPr>
        <w:rPr>
          <w:lang w:eastAsia="zh-CN"/>
        </w:rPr>
      </w:pPr>
      <w:r w:rsidRPr="00B94836">
        <w:rPr>
          <w:rFonts w:hint="eastAsia"/>
          <w:szCs w:val="24"/>
          <w:lang w:eastAsia="zh-CN"/>
        </w:rPr>
        <w:t>2</w:t>
      </w:r>
      <w:r w:rsidRPr="00B94836">
        <w:rPr>
          <w:rFonts w:hint="eastAsia"/>
          <w:szCs w:val="24"/>
          <w:lang w:eastAsia="zh-CN"/>
        </w:rPr>
        <w:tab/>
      </w:r>
      <w:r w:rsidRPr="00B94836">
        <w:rPr>
          <w:rFonts w:hint="eastAsia"/>
          <w:szCs w:val="24"/>
          <w:lang w:eastAsia="zh-CN"/>
        </w:rPr>
        <w:t>这些目标应由</w:t>
      </w:r>
      <w:r w:rsidRPr="00B94836">
        <w:rPr>
          <w:rFonts w:hint="eastAsia"/>
          <w:szCs w:val="24"/>
          <w:lang w:eastAsia="zh-CN"/>
        </w:rPr>
        <w:t>EWM</w:t>
      </w:r>
      <w:r w:rsidRPr="00B94836">
        <w:rPr>
          <w:rFonts w:hint="eastAsia"/>
          <w:szCs w:val="24"/>
          <w:lang w:eastAsia="zh-CN"/>
        </w:rPr>
        <w:t>行动计划系统提出，</w:t>
      </w:r>
      <w:r>
        <w:rPr>
          <w:rFonts w:hint="eastAsia"/>
          <w:szCs w:val="24"/>
          <w:lang w:eastAsia="zh-CN"/>
        </w:rPr>
        <w:t>其中</w:t>
      </w:r>
      <w:r w:rsidRPr="00B94836">
        <w:rPr>
          <w:rFonts w:hint="eastAsia"/>
          <w:szCs w:val="24"/>
          <w:lang w:eastAsia="zh-CN"/>
        </w:rPr>
        <w:t>包括由</w:t>
      </w:r>
      <w:r w:rsidRPr="00B94836">
        <w:rPr>
          <w:rFonts w:hint="eastAsia"/>
          <w:szCs w:val="24"/>
          <w:lang w:eastAsia="zh-CN"/>
        </w:rPr>
        <w:t>ITU-T</w:t>
      </w:r>
      <w:r w:rsidRPr="00B94836">
        <w:rPr>
          <w:rFonts w:hint="eastAsia"/>
          <w:szCs w:val="24"/>
          <w:lang w:eastAsia="zh-CN"/>
        </w:rPr>
        <w:t>成员或</w:t>
      </w:r>
      <w:r>
        <w:rPr>
          <w:rFonts w:hint="eastAsia"/>
          <w:lang w:eastAsia="zh-CN"/>
        </w:rPr>
        <w:t>电信标准化局</w:t>
      </w:r>
      <w:r w:rsidRPr="00B94836">
        <w:rPr>
          <w:rFonts w:hint="eastAsia"/>
          <w:szCs w:val="24"/>
          <w:lang w:eastAsia="zh-CN"/>
        </w:rPr>
        <w:t>确定、并由</w:t>
      </w:r>
      <w:r>
        <w:rPr>
          <w:rFonts w:hint="eastAsia"/>
          <w:lang w:eastAsia="zh-CN"/>
        </w:rPr>
        <w:t>电信标准化局</w:t>
      </w:r>
      <w:r w:rsidRPr="00B94836">
        <w:rPr>
          <w:rFonts w:hint="eastAsia"/>
          <w:szCs w:val="24"/>
          <w:lang w:eastAsia="zh-CN"/>
        </w:rPr>
        <w:t>在电信标准化顾问组（</w:t>
      </w:r>
      <w:r w:rsidRPr="00B94836">
        <w:rPr>
          <w:rFonts w:hint="eastAsia"/>
          <w:szCs w:val="24"/>
          <w:lang w:eastAsia="zh-CN"/>
        </w:rPr>
        <w:t>TSAG</w:t>
      </w:r>
      <w:r w:rsidRPr="00B94836">
        <w:rPr>
          <w:rFonts w:hint="eastAsia"/>
          <w:szCs w:val="24"/>
          <w:lang w:eastAsia="zh-CN"/>
        </w:rPr>
        <w:t>）的指导下确定重点</w:t>
      </w:r>
      <w:r w:rsidRPr="00E04A5F">
        <w:rPr>
          <w:rFonts w:hint="eastAsia"/>
          <w:lang w:eastAsia="zh-CN"/>
        </w:rPr>
        <w:t>并</w:t>
      </w:r>
      <w:r>
        <w:rPr>
          <w:rFonts w:hint="eastAsia"/>
          <w:lang w:eastAsia="zh-CN"/>
        </w:rPr>
        <w:t>进行</w:t>
      </w:r>
      <w:r w:rsidRPr="00E04A5F">
        <w:rPr>
          <w:rFonts w:hint="eastAsia"/>
          <w:lang w:eastAsia="zh-CN"/>
        </w:rPr>
        <w:t>管理的</w:t>
      </w:r>
      <w:r>
        <w:rPr>
          <w:rFonts w:hint="eastAsia"/>
          <w:lang w:eastAsia="zh-CN"/>
        </w:rPr>
        <w:t>单独</w:t>
      </w:r>
      <w:r w:rsidRPr="00E04A5F">
        <w:rPr>
          <w:rFonts w:hint="eastAsia"/>
          <w:lang w:eastAsia="zh-CN"/>
        </w:rPr>
        <w:t>行动项目，</w:t>
      </w:r>
    </w:p>
    <w:p w:rsidR="009F6CC0" w:rsidRPr="00E04A5F" w:rsidRDefault="009F6CC0" w:rsidP="009F6CC0">
      <w:pPr>
        <w:pStyle w:val="Call"/>
        <w:rPr>
          <w:lang w:eastAsia="zh-CN"/>
        </w:rPr>
      </w:pPr>
      <w:r w:rsidRPr="00E04A5F">
        <w:rPr>
          <w:rFonts w:hint="eastAsia"/>
          <w:lang w:eastAsia="zh-CN"/>
        </w:rPr>
        <w:t>责成</w:t>
      </w:r>
    </w:p>
    <w:p w:rsidR="009F6CC0" w:rsidRPr="00E04A5F" w:rsidRDefault="009F6CC0" w:rsidP="009F6CC0">
      <w:pPr>
        <w:rPr>
          <w:lang w:eastAsia="zh-CN"/>
        </w:rPr>
      </w:pPr>
      <w:r w:rsidRPr="00E04A5F">
        <w:rPr>
          <w:rFonts w:hint="eastAsia"/>
          <w:lang w:eastAsia="zh-CN"/>
        </w:rPr>
        <w:t>1</w:t>
      </w:r>
      <w:r w:rsidRPr="00E04A5F">
        <w:rPr>
          <w:rFonts w:hint="eastAsia"/>
          <w:lang w:eastAsia="zh-CN"/>
        </w:rPr>
        <w:tab/>
      </w:r>
      <w:r>
        <w:rPr>
          <w:rFonts w:hint="eastAsia"/>
          <w:lang w:eastAsia="zh-CN"/>
        </w:rPr>
        <w:t>电信标准化局</w:t>
      </w:r>
      <w:r w:rsidRPr="00E04A5F">
        <w:rPr>
          <w:rFonts w:hint="eastAsia"/>
          <w:lang w:eastAsia="zh-CN"/>
        </w:rPr>
        <w:t>主任：</w:t>
      </w:r>
    </w:p>
    <w:p w:rsidR="009F6CC0" w:rsidRPr="00E04A5F" w:rsidRDefault="009F6CC0" w:rsidP="009F6CC0">
      <w:pPr>
        <w:pStyle w:val="enumlev10"/>
        <w:rPr>
          <w:lang w:eastAsia="zh-CN"/>
        </w:rPr>
      </w:pPr>
      <w:r w:rsidRPr="00E04A5F">
        <w:rPr>
          <w:lang w:eastAsia="zh-CN"/>
        </w:rPr>
        <w:t>•</w:t>
      </w:r>
      <w:r w:rsidRPr="00E04A5F">
        <w:rPr>
          <w:rFonts w:hint="eastAsia"/>
          <w:lang w:eastAsia="zh-CN"/>
        </w:rPr>
        <w:tab/>
      </w:r>
      <w:r w:rsidRPr="00E04A5F">
        <w:rPr>
          <w:rFonts w:hint="eastAsia"/>
          <w:lang w:eastAsia="zh-CN"/>
        </w:rPr>
        <w:t>充实完善</w:t>
      </w:r>
      <w:r w:rsidRPr="00E04A5F">
        <w:rPr>
          <w:rFonts w:hint="eastAsia"/>
          <w:lang w:eastAsia="zh-CN"/>
        </w:rPr>
        <w:t>EWM</w:t>
      </w:r>
      <w:r w:rsidRPr="00E04A5F">
        <w:rPr>
          <w:rFonts w:hint="eastAsia"/>
          <w:lang w:eastAsia="zh-CN"/>
        </w:rPr>
        <w:t>行动计划，以解决提高</w:t>
      </w:r>
      <w:r w:rsidRPr="00E04A5F">
        <w:rPr>
          <w:rFonts w:hint="eastAsia"/>
          <w:lang w:eastAsia="zh-CN"/>
        </w:rPr>
        <w:t>ITU-T EWM</w:t>
      </w:r>
      <w:r w:rsidRPr="00E04A5F">
        <w:rPr>
          <w:rFonts w:hint="eastAsia"/>
          <w:lang w:eastAsia="zh-CN"/>
        </w:rPr>
        <w:t>能力过程中的实际和具体的问题；</w:t>
      </w:r>
    </w:p>
    <w:p w:rsidR="009F6CC0" w:rsidRDefault="009F6CC0" w:rsidP="009F6CC0">
      <w:pPr>
        <w:pStyle w:val="enumlev10"/>
        <w:keepNext/>
        <w:keepLines/>
        <w:rPr>
          <w:lang w:eastAsia="zh-CN"/>
        </w:rPr>
      </w:pPr>
      <w:r w:rsidRPr="00E04A5F">
        <w:rPr>
          <w:lang w:eastAsia="zh-CN"/>
        </w:rPr>
        <w:t>•</w:t>
      </w:r>
      <w:r w:rsidRPr="00E04A5F">
        <w:rPr>
          <w:rFonts w:hint="eastAsia"/>
          <w:lang w:eastAsia="zh-CN"/>
        </w:rPr>
        <w:tab/>
      </w:r>
      <w:r w:rsidRPr="00E04A5F">
        <w:rPr>
          <w:rFonts w:hint="eastAsia"/>
          <w:lang w:eastAsia="zh-CN"/>
        </w:rPr>
        <w:t>定期确定和审</w:t>
      </w:r>
      <w:r>
        <w:rPr>
          <w:rFonts w:hint="eastAsia"/>
          <w:lang w:eastAsia="zh-CN"/>
        </w:rPr>
        <w:t>查</w:t>
      </w:r>
      <w:r w:rsidRPr="00E04A5F">
        <w:rPr>
          <w:rFonts w:hint="eastAsia"/>
          <w:lang w:eastAsia="zh-CN"/>
        </w:rPr>
        <w:t>行动项目的费用和益处；</w:t>
      </w:r>
    </w:p>
    <w:p w:rsidR="009F6CC0" w:rsidRPr="00E04A5F" w:rsidRDefault="009F6CC0" w:rsidP="009F6CC0">
      <w:pPr>
        <w:pStyle w:val="enumlev10"/>
        <w:keepNext/>
        <w:keepLines/>
        <w:rPr>
          <w:lang w:eastAsia="zh-CN"/>
        </w:rPr>
      </w:pPr>
      <w:r w:rsidRPr="00E04A5F">
        <w:rPr>
          <w:lang w:eastAsia="zh-CN"/>
        </w:rPr>
        <w:t>•</w:t>
      </w:r>
      <w:r w:rsidRPr="00E04A5F">
        <w:rPr>
          <w:rFonts w:hint="eastAsia"/>
          <w:lang w:eastAsia="zh-CN"/>
        </w:rPr>
        <w:tab/>
      </w:r>
      <w:r w:rsidRPr="00E04A5F">
        <w:rPr>
          <w:rFonts w:hint="eastAsia"/>
          <w:lang w:eastAsia="zh-CN"/>
        </w:rPr>
        <w:t>向每次</w:t>
      </w:r>
      <w:r w:rsidRPr="00E04A5F">
        <w:rPr>
          <w:rFonts w:hint="eastAsia"/>
          <w:lang w:eastAsia="zh-CN"/>
        </w:rPr>
        <w:t>TSAG</w:t>
      </w:r>
      <w:r>
        <w:rPr>
          <w:rFonts w:hint="eastAsia"/>
          <w:lang w:eastAsia="zh-CN"/>
        </w:rPr>
        <w:t>会议报告行动计划的进展情况，包括上述费用和益处的审查结果</w:t>
      </w:r>
      <w:r w:rsidRPr="00E04A5F">
        <w:rPr>
          <w:rFonts w:hint="eastAsia"/>
          <w:lang w:eastAsia="zh-CN"/>
        </w:rPr>
        <w:t>；</w:t>
      </w:r>
    </w:p>
    <w:p w:rsidR="009F6CC0" w:rsidRDefault="009F6CC0" w:rsidP="009F6CC0">
      <w:pPr>
        <w:pStyle w:val="enumlev10"/>
        <w:rPr>
          <w:lang w:eastAsia="zh-CN"/>
        </w:rPr>
      </w:pPr>
      <w:r w:rsidRPr="00E04A5F">
        <w:rPr>
          <w:lang w:eastAsia="zh-CN"/>
        </w:rPr>
        <w:t>•</w:t>
      </w:r>
      <w:r w:rsidRPr="00E04A5F">
        <w:rPr>
          <w:rFonts w:hint="eastAsia"/>
          <w:lang w:eastAsia="zh-CN"/>
        </w:rPr>
        <w:tab/>
      </w:r>
      <w:r w:rsidRPr="00E04A5F">
        <w:rPr>
          <w:rFonts w:hint="eastAsia"/>
          <w:lang w:eastAsia="zh-CN"/>
        </w:rPr>
        <w:t>尽快提供执行行动计划所需的执行授权、</w:t>
      </w:r>
      <w:r>
        <w:rPr>
          <w:rFonts w:hint="eastAsia"/>
          <w:lang w:eastAsia="zh-CN"/>
        </w:rPr>
        <w:t>电信标准化局</w:t>
      </w:r>
      <w:r w:rsidRPr="00E04A5F">
        <w:rPr>
          <w:rFonts w:hint="eastAsia"/>
          <w:lang w:eastAsia="zh-CN"/>
        </w:rPr>
        <w:t>的内部预算和资源；</w:t>
      </w:r>
    </w:p>
    <w:p w:rsidR="009F6CC0" w:rsidRPr="00E04A5F" w:rsidRDefault="009F6CC0" w:rsidP="009F6CC0">
      <w:pPr>
        <w:pStyle w:val="enumlev10"/>
        <w:rPr>
          <w:lang w:eastAsia="zh-CN"/>
        </w:rPr>
      </w:pPr>
      <w:r w:rsidRPr="00E04A5F">
        <w:rPr>
          <w:lang w:eastAsia="zh-CN"/>
        </w:rPr>
        <w:t>•</w:t>
      </w:r>
      <w:r w:rsidRPr="00E04A5F">
        <w:rPr>
          <w:rFonts w:hint="eastAsia"/>
          <w:lang w:eastAsia="zh-CN"/>
        </w:rPr>
        <w:tab/>
      </w:r>
      <w:r w:rsidRPr="00E04A5F">
        <w:rPr>
          <w:rFonts w:hint="eastAsia"/>
          <w:lang w:eastAsia="zh-CN"/>
        </w:rPr>
        <w:t>为利用</w:t>
      </w:r>
      <w:r w:rsidRPr="00E04A5F">
        <w:rPr>
          <w:rFonts w:hint="eastAsia"/>
          <w:lang w:eastAsia="zh-CN"/>
        </w:rPr>
        <w:t>ITU-T EWM</w:t>
      </w:r>
      <w:r w:rsidRPr="00E04A5F">
        <w:rPr>
          <w:rFonts w:hint="eastAsia"/>
          <w:lang w:eastAsia="zh-CN"/>
        </w:rPr>
        <w:t>设备和能力制定并传播指导原则；</w:t>
      </w:r>
    </w:p>
    <w:p w:rsidR="009F6CC0" w:rsidRPr="00B94836" w:rsidRDefault="009F6CC0" w:rsidP="009F6CC0">
      <w:pPr>
        <w:pStyle w:val="enumlev10"/>
        <w:rPr>
          <w:szCs w:val="24"/>
          <w:lang w:eastAsia="zh-CN"/>
        </w:rPr>
      </w:pPr>
      <w:r w:rsidRPr="00E04A5F">
        <w:rPr>
          <w:lang w:eastAsia="zh-CN"/>
        </w:rPr>
        <w:t>•</w:t>
      </w:r>
      <w:r w:rsidRPr="00E04A5F">
        <w:rPr>
          <w:rFonts w:hint="eastAsia"/>
          <w:lang w:eastAsia="zh-CN"/>
        </w:rPr>
        <w:tab/>
      </w:r>
      <w:r w:rsidRPr="00E04A5F">
        <w:rPr>
          <w:rFonts w:hint="eastAsia"/>
          <w:lang w:eastAsia="zh-CN"/>
        </w:rPr>
        <w:t>采取行动，以便在</w:t>
      </w:r>
      <w:r w:rsidRPr="00E04A5F">
        <w:rPr>
          <w:rFonts w:hint="eastAsia"/>
          <w:lang w:eastAsia="zh-CN"/>
        </w:rPr>
        <w:t>ITU-T</w:t>
      </w:r>
      <w:r w:rsidRPr="00E04A5F">
        <w:rPr>
          <w:rFonts w:hint="eastAsia"/>
          <w:lang w:eastAsia="zh-CN"/>
        </w:rPr>
        <w:t>会议</w:t>
      </w:r>
      <w:r>
        <w:rPr>
          <w:rFonts w:hint="eastAsia"/>
          <w:lang w:eastAsia="zh-CN"/>
        </w:rPr>
        <w:t>、讲习班和培训课程上</w:t>
      </w:r>
      <w:r w:rsidRPr="00E04A5F">
        <w:rPr>
          <w:rFonts w:hint="eastAsia"/>
          <w:lang w:eastAsia="zh-CN"/>
        </w:rPr>
        <w:t>为</w:t>
      </w:r>
      <w:r>
        <w:rPr>
          <w:rFonts w:hint="eastAsia"/>
          <w:lang w:eastAsia="zh-CN"/>
        </w:rPr>
        <w:t>无法亲自出席会议的代表</w:t>
      </w:r>
      <w:r w:rsidRPr="00E04A5F">
        <w:rPr>
          <w:rFonts w:hint="eastAsia"/>
          <w:lang w:eastAsia="zh-CN"/>
        </w:rPr>
        <w:t>提供电子参会或</w:t>
      </w:r>
      <w:r>
        <w:rPr>
          <w:rFonts w:hint="eastAsia"/>
          <w:lang w:eastAsia="zh-CN"/>
        </w:rPr>
        <w:t>观察会议的</w:t>
      </w:r>
      <w:r w:rsidRPr="00E04A5F">
        <w:rPr>
          <w:rFonts w:hint="eastAsia"/>
          <w:lang w:eastAsia="zh-CN"/>
        </w:rPr>
        <w:t>设施（如，网播、音频会议、网络会议</w:t>
      </w:r>
      <w:r w:rsidRPr="00E04A5F">
        <w:rPr>
          <w:rFonts w:hint="eastAsia"/>
          <w:lang w:eastAsia="zh-CN"/>
        </w:rPr>
        <w:t>/</w:t>
      </w:r>
      <w:r w:rsidRPr="00E04A5F">
        <w:rPr>
          <w:rFonts w:hint="eastAsia"/>
          <w:lang w:eastAsia="zh-CN"/>
        </w:rPr>
        <w:t>文件共享、视频会议等）</w:t>
      </w:r>
      <w:r>
        <w:rPr>
          <w:rFonts w:hint="eastAsia"/>
          <w:lang w:eastAsia="zh-CN"/>
        </w:rPr>
        <w:t>，</w:t>
      </w:r>
      <w:r w:rsidRPr="00B94836">
        <w:rPr>
          <w:rFonts w:hint="eastAsia"/>
          <w:szCs w:val="24"/>
          <w:lang w:eastAsia="zh-CN"/>
        </w:rPr>
        <w:t>并与</w:t>
      </w:r>
      <w:r>
        <w:rPr>
          <w:rFonts w:hint="eastAsia"/>
          <w:szCs w:val="24"/>
          <w:lang w:eastAsia="zh-CN"/>
        </w:rPr>
        <w:t>电信发展局</w:t>
      </w:r>
      <w:r w:rsidRPr="00B94836">
        <w:rPr>
          <w:rFonts w:hint="eastAsia"/>
          <w:szCs w:val="24"/>
          <w:lang w:eastAsia="zh-CN"/>
        </w:rPr>
        <w:t>协调，协助提供这类设施；</w:t>
      </w:r>
    </w:p>
    <w:p w:rsidR="009F6CC0" w:rsidRPr="00F825E5" w:rsidRDefault="009F6CC0" w:rsidP="009F6CC0">
      <w:pPr>
        <w:pStyle w:val="enumlev10"/>
        <w:rPr>
          <w:szCs w:val="24"/>
          <w:lang w:val="en-US" w:eastAsia="zh-CN"/>
        </w:rPr>
      </w:pPr>
      <w:r w:rsidRPr="00B94836">
        <w:rPr>
          <w:szCs w:val="24"/>
          <w:lang w:eastAsia="zh-CN"/>
        </w:rPr>
        <w:t>•</w:t>
      </w:r>
      <w:r w:rsidRPr="00B94836">
        <w:rPr>
          <w:szCs w:val="24"/>
          <w:lang w:eastAsia="zh-CN"/>
        </w:rPr>
        <w:tab/>
      </w:r>
      <w:r w:rsidRPr="00B94836">
        <w:rPr>
          <w:rFonts w:hint="eastAsia"/>
          <w:szCs w:val="24"/>
          <w:lang w:eastAsia="zh-CN"/>
        </w:rPr>
        <w:t>提供一个</w:t>
      </w:r>
      <w:r>
        <w:rPr>
          <w:rFonts w:hint="eastAsia"/>
          <w:szCs w:val="24"/>
          <w:lang w:eastAsia="zh-CN"/>
        </w:rPr>
        <w:t>易于</w:t>
      </w:r>
      <w:r w:rsidRPr="00B94836">
        <w:rPr>
          <w:rFonts w:hint="eastAsia"/>
          <w:szCs w:val="24"/>
          <w:lang w:eastAsia="zh-CN"/>
        </w:rPr>
        <w:t>引导搜寻所有相关信息的</w:t>
      </w:r>
      <w:r w:rsidRPr="00B94836">
        <w:rPr>
          <w:rFonts w:hint="eastAsia"/>
          <w:szCs w:val="24"/>
          <w:lang w:eastAsia="zh-CN"/>
        </w:rPr>
        <w:t>ITU-T</w:t>
      </w:r>
      <w:r w:rsidRPr="00B94836">
        <w:rPr>
          <w:rFonts w:hint="eastAsia"/>
          <w:szCs w:val="24"/>
          <w:lang w:eastAsia="zh-CN"/>
        </w:rPr>
        <w:t>网站</w:t>
      </w:r>
      <w:r>
        <w:rPr>
          <w:rFonts w:hint="eastAsia"/>
          <w:szCs w:val="24"/>
          <w:lang w:eastAsia="zh-CN"/>
        </w:rPr>
        <w:t>；</w:t>
      </w:r>
      <w:r>
        <w:rPr>
          <w:lang w:eastAsia="zh-CN"/>
        </w:rPr>
        <w:t>特别是开发</w:t>
      </w:r>
      <w:r>
        <w:rPr>
          <w:rFonts w:hint="eastAsia"/>
          <w:lang w:eastAsia="zh-CN"/>
        </w:rPr>
        <w:t>搜索</w:t>
      </w:r>
      <w:r>
        <w:rPr>
          <w:lang w:eastAsia="zh-CN"/>
        </w:rPr>
        <w:t>与一具体主题、议题或问题相关的文件和</w:t>
      </w:r>
      <w:r>
        <w:rPr>
          <w:rFonts w:hint="eastAsia"/>
          <w:lang w:eastAsia="zh-CN"/>
        </w:rPr>
        <w:t>/</w:t>
      </w:r>
      <w:r>
        <w:rPr>
          <w:rFonts w:hint="eastAsia"/>
          <w:lang w:eastAsia="zh-CN"/>
        </w:rPr>
        <w:t>或</w:t>
      </w:r>
      <w:r>
        <w:rPr>
          <w:lang w:eastAsia="zh-CN"/>
        </w:rPr>
        <w:t>信息的分类机制和增强型搜索引擎；及</w:t>
      </w:r>
    </w:p>
    <w:p w:rsidR="009F6CC0" w:rsidRDefault="009F6CC0" w:rsidP="009F6CC0">
      <w:pPr>
        <w:pStyle w:val="enumlev10"/>
        <w:rPr>
          <w:szCs w:val="24"/>
          <w:lang w:eastAsia="zh-CN"/>
        </w:rPr>
      </w:pPr>
      <w:r w:rsidRPr="009C0B59">
        <w:rPr>
          <w:lang w:eastAsia="zh-CN"/>
        </w:rPr>
        <w:t>•</w:t>
      </w:r>
      <w:r w:rsidRPr="009C0B59">
        <w:rPr>
          <w:lang w:eastAsia="zh-CN"/>
        </w:rPr>
        <w:tab/>
      </w:r>
      <w:r>
        <w:rPr>
          <w:rFonts w:hint="eastAsia"/>
          <w:lang w:eastAsia="zh-CN"/>
        </w:rPr>
        <w:t>提供支持</w:t>
      </w:r>
      <w:r>
        <w:rPr>
          <w:lang w:eastAsia="zh-CN"/>
        </w:rPr>
        <w:t>移动设备的</w:t>
      </w:r>
      <w:r w:rsidRPr="009C0B59">
        <w:rPr>
          <w:lang w:eastAsia="zh-CN"/>
        </w:rPr>
        <w:t>ITU-T</w:t>
      </w:r>
      <w:r>
        <w:rPr>
          <w:lang w:eastAsia="zh-CN"/>
        </w:rPr>
        <w:t>网站</w:t>
      </w:r>
      <w:r>
        <w:rPr>
          <w:rFonts w:hint="eastAsia"/>
          <w:lang w:eastAsia="zh-CN"/>
        </w:rPr>
        <w:t>，</w:t>
      </w:r>
    </w:p>
    <w:p w:rsidR="009F6CC0" w:rsidRPr="008A2E76" w:rsidRDefault="009F6CC0" w:rsidP="009F6CC0">
      <w:pPr>
        <w:rPr>
          <w:lang w:eastAsia="zh-CN"/>
        </w:rPr>
      </w:pPr>
      <w:r w:rsidRPr="008A2E76">
        <w:rPr>
          <w:rFonts w:hint="eastAsia"/>
          <w:lang w:eastAsia="zh-CN"/>
        </w:rPr>
        <w:t>2</w:t>
      </w:r>
      <w:r w:rsidRPr="008A2E76">
        <w:rPr>
          <w:lang w:eastAsia="zh-CN"/>
        </w:rPr>
        <w:tab/>
      </w:r>
      <w:r w:rsidRPr="008A2E76">
        <w:rPr>
          <w:rFonts w:hint="eastAsia"/>
          <w:lang w:eastAsia="zh-CN"/>
        </w:rPr>
        <w:t>电信标准化顾问组继续：</w:t>
      </w:r>
    </w:p>
    <w:p w:rsidR="009F6CC0" w:rsidRPr="00E04A5F" w:rsidRDefault="009F6CC0" w:rsidP="009F6CC0">
      <w:pPr>
        <w:pStyle w:val="enumlev10"/>
        <w:rPr>
          <w:lang w:eastAsia="zh-CN"/>
        </w:rPr>
      </w:pPr>
      <w:r w:rsidRPr="00E04A5F">
        <w:rPr>
          <w:lang w:eastAsia="zh-CN"/>
        </w:rPr>
        <w:t>•</w:t>
      </w:r>
      <w:r w:rsidRPr="00E04A5F">
        <w:rPr>
          <w:rFonts w:hint="eastAsia"/>
          <w:lang w:eastAsia="zh-CN"/>
        </w:rPr>
        <w:tab/>
      </w:r>
      <w:r w:rsidRPr="00E04A5F">
        <w:rPr>
          <w:rFonts w:hint="eastAsia"/>
          <w:lang w:eastAsia="zh-CN"/>
        </w:rPr>
        <w:t>作为</w:t>
      </w:r>
      <w:r w:rsidRPr="00E04A5F">
        <w:rPr>
          <w:rFonts w:hint="eastAsia"/>
          <w:lang w:eastAsia="zh-CN"/>
        </w:rPr>
        <w:t>ITU-T</w:t>
      </w:r>
      <w:r w:rsidRPr="00E04A5F">
        <w:rPr>
          <w:rFonts w:hint="eastAsia"/>
          <w:lang w:eastAsia="zh-CN"/>
        </w:rPr>
        <w:t>成员</w:t>
      </w:r>
      <w:r>
        <w:rPr>
          <w:rFonts w:hint="eastAsia"/>
          <w:lang w:eastAsia="zh-CN"/>
        </w:rPr>
        <w:t>与电信标准化局</w:t>
      </w:r>
      <w:r w:rsidRPr="00E04A5F">
        <w:rPr>
          <w:rFonts w:hint="eastAsia"/>
          <w:lang w:eastAsia="zh-CN"/>
        </w:rPr>
        <w:t>之间</w:t>
      </w:r>
      <w:r>
        <w:rPr>
          <w:rFonts w:hint="eastAsia"/>
          <w:lang w:eastAsia="zh-CN"/>
        </w:rPr>
        <w:t>在</w:t>
      </w:r>
      <w:r w:rsidRPr="00E04A5F">
        <w:rPr>
          <w:rFonts w:hint="eastAsia"/>
          <w:lang w:eastAsia="zh-CN"/>
        </w:rPr>
        <w:t>EWM</w:t>
      </w:r>
      <w:r>
        <w:rPr>
          <w:rFonts w:hint="eastAsia"/>
          <w:lang w:eastAsia="zh-CN"/>
        </w:rPr>
        <w:t>事项方面</w:t>
      </w:r>
      <w:r w:rsidRPr="00E04A5F">
        <w:rPr>
          <w:rFonts w:hint="eastAsia"/>
          <w:lang w:eastAsia="zh-CN"/>
        </w:rPr>
        <w:t>的联系</w:t>
      </w:r>
      <w:r>
        <w:rPr>
          <w:rFonts w:hint="eastAsia"/>
          <w:lang w:eastAsia="zh-CN"/>
        </w:rPr>
        <w:t>方</w:t>
      </w:r>
      <w:r w:rsidRPr="00E04A5F">
        <w:rPr>
          <w:rFonts w:hint="eastAsia"/>
          <w:lang w:eastAsia="zh-CN"/>
        </w:rPr>
        <w:t>行事，尤其就行动计划的内容、优先</w:t>
      </w:r>
      <w:r>
        <w:rPr>
          <w:rFonts w:hint="eastAsia"/>
          <w:lang w:eastAsia="zh-CN"/>
        </w:rPr>
        <w:t>顺序</w:t>
      </w:r>
      <w:r w:rsidRPr="00E04A5F">
        <w:rPr>
          <w:rFonts w:hint="eastAsia"/>
          <w:lang w:eastAsia="zh-CN"/>
        </w:rPr>
        <w:t>和实施情况提供反馈和意见；</w:t>
      </w:r>
    </w:p>
    <w:p w:rsidR="009F6CC0" w:rsidRPr="00E04A5F" w:rsidRDefault="009F6CC0" w:rsidP="009F6CC0">
      <w:pPr>
        <w:pStyle w:val="enumlev10"/>
        <w:rPr>
          <w:lang w:eastAsia="zh-CN"/>
        </w:rPr>
      </w:pPr>
      <w:r w:rsidRPr="00E04A5F">
        <w:rPr>
          <w:lang w:eastAsia="zh-CN"/>
        </w:rPr>
        <w:t>•</w:t>
      </w:r>
      <w:r w:rsidRPr="00E04A5F">
        <w:rPr>
          <w:rFonts w:hint="eastAsia"/>
          <w:lang w:eastAsia="zh-CN"/>
        </w:rPr>
        <w:tab/>
      </w:r>
      <w:r w:rsidRPr="00E04A5F">
        <w:rPr>
          <w:rFonts w:hint="eastAsia"/>
          <w:lang w:eastAsia="zh-CN"/>
        </w:rPr>
        <w:t>通过适当的</w:t>
      </w:r>
      <w:r>
        <w:rPr>
          <w:rFonts w:hint="eastAsia"/>
          <w:lang w:eastAsia="zh-CN"/>
        </w:rPr>
        <w:t>下属组</w:t>
      </w:r>
      <w:r w:rsidRPr="00E04A5F">
        <w:rPr>
          <w:rFonts w:hint="eastAsia"/>
          <w:lang w:eastAsia="zh-CN"/>
        </w:rPr>
        <w:t>和试点项目，确定用户需要</w:t>
      </w:r>
      <w:r>
        <w:rPr>
          <w:rFonts w:hint="eastAsia"/>
          <w:lang w:eastAsia="zh-CN"/>
        </w:rPr>
        <w:t>并计划</w:t>
      </w:r>
      <w:r w:rsidRPr="00E04A5F">
        <w:rPr>
          <w:rFonts w:hint="eastAsia"/>
          <w:lang w:eastAsia="zh-CN"/>
        </w:rPr>
        <w:t>采取适当措施；</w:t>
      </w:r>
    </w:p>
    <w:p w:rsidR="009F6CC0" w:rsidRPr="00E04A5F" w:rsidRDefault="009F6CC0" w:rsidP="009F6CC0">
      <w:pPr>
        <w:pStyle w:val="enumlev10"/>
        <w:rPr>
          <w:lang w:eastAsia="zh-CN"/>
        </w:rPr>
      </w:pPr>
      <w:r w:rsidRPr="00E04A5F">
        <w:rPr>
          <w:lang w:eastAsia="zh-CN"/>
        </w:rPr>
        <w:t>•</w:t>
      </w:r>
      <w:r w:rsidRPr="00E04A5F">
        <w:rPr>
          <w:rFonts w:hint="eastAsia"/>
          <w:lang w:eastAsia="zh-CN"/>
        </w:rPr>
        <w:tab/>
      </w:r>
      <w:r w:rsidRPr="00E04A5F">
        <w:rPr>
          <w:rFonts w:hint="eastAsia"/>
          <w:lang w:eastAsia="zh-CN"/>
        </w:rPr>
        <w:t>要求各研究组主席确定</w:t>
      </w:r>
      <w:r w:rsidRPr="00E04A5F">
        <w:rPr>
          <w:rFonts w:hint="eastAsia"/>
          <w:lang w:eastAsia="zh-CN"/>
        </w:rPr>
        <w:t>EWM</w:t>
      </w:r>
      <w:r w:rsidRPr="00E04A5F">
        <w:rPr>
          <w:rFonts w:hint="eastAsia"/>
          <w:lang w:eastAsia="zh-CN"/>
        </w:rPr>
        <w:t>联络人；</w:t>
      </w:r>
    </w:p>
    <w:p w:rsidR="009F6CC0" w:rsidRPr="00E04A5F" w:rsidRDefault="009F6CC0" w:rsidP="009F6CC0">
      <w:pPr>
        <w:pStyle w:val="enumlev10"/>
        <w:rPr>
          <w:lang w:eastAsia="zh-CN"/>
        </w:rPr>
      </w:pPr>
      <w:r w:rsidRPr="00E04A5F">
        <w:rPr>
          <w:lang w:eastAsia="zh-CN"/>
        </w:rPr>
        <w:t>•</w:t>
      </w:r>
      <w:r w:rsidRPr="00E04A5F">
        <w:rPr>
          <w:rFonts w:hint="eastAsia"/>
          <w:lang w:eastAsia="zh-CN"/>
        </w:rPr>
        <w:tab/>
      </w:r>
      <w:r w:rsidRPr="00E04A5F">
        <w:rPr>
          <w:rFonts w:hint="eastAsia"/>
          <w:lang w:eastAsia="zh-CN"/>
        </w:rPr>
        <w:t>鼓励所有</w:t>
      </w:r>
      <w:r w:rsidRPr="00E04A5F">
        <w:rPr>
          <w:rFonts w:hint="eastAsia"/>
          <w:lang w:eastAsia="zh-CN"/>
        </w:rPr>
        <w:t>ITU-T</w:t>
      </w:r>
      <w:r w:rsidRPr="00E04A5F">
        <w:rPr>
          <w:rFonts w:hint="eastAsia"/>
          <w:lang w:eastAsia="zh-CN"/>
        </w:rPr>
        <w:t>工作参与</w:t>
      </w:r>
      <w:r>
        <w:rPr>
          <w:rFonts w:hint="eastAsia"/>
          <w:lang w:eastAsia="zh-CN"/>
        </w:rPr>
        <w:t>方</w:t>
      </w:r>
      <w:r w:rsidRPr="00E04A5F">
        <w:rPr>
          <w:rFonts w:hint="eastAsia"/>
          <w:lang w:eastAsia="zh-CN"/>
        </w:rPr>
        <w:t>，特别鼓励</w:t>
      </w:r>
      <w:r w:rsidRPr="00E04A5F">
        <w:rPr>
          <w:rFonts w:hint="eastAsia"/>
          <w:lang w:eastAsia="zh-CN"/>
        </w:rPr>
        <w:t>TSAG</w:t>
      </w:r>
      <w:r w:rsidRPr="00E04A5F">
        <w:rPr>
          <w:rFonts w:hint="eastAsia"/>
          <w:lang w:eastAsia="zh-CN"/>
        </w:rPr>
        <w:t>、各研究组、</w:t>
      </w:r>
      <w:r w:rsidRPr="00E04A5F">
        <w:rPr>
          <w:rFonts w:hint="eastAsia"/>
          <w:lang w:eastAsia="zh-CN"/>
        </w:rPr>
        <w:t>TSB</w:t>
      </w:r>
      <w:r w:rsidRPr="00E04A5F">
        <w:rPr>
          <w:rFonts w:hint="eastAsia"/>
          <w:lang w:eastAsia="zh-CN"/>
        </w:rPr>
        <w:t>和国际电联各局及</w:t>
      </w:r>
      <w:r>
        <w:rPr>
          <w:rFonts w:hint="eastAsia"/>
          <w:lang w:eastAsia="zh-CN"/>
        </w:rPr>
        <w:t>各</w:t>
      </w:r>
      <w:r w:rsidRPr="00E04A5F">
        <w:rPr>
          <w:rFonts w:hint="eastAsia"/>
          <w:lang w:eastAsia="zh-CN"/>
        </w:rPr>
        <w:t>部门的</w:t>
      </w:r>
      <w:r w:rsidRPr="00E04A5F">
        <w:rPr>
          <w:rFonts w:hint="eastAsia"/>
          <w:lang w:eastAsia="zh-CN"/>
        </w:rPr>
        <w:t>EWM</w:t>
      </w:r>
      <w:r w:rsidRPr="00E04A5F">
        <w:rPr>
          <w:rFonts w:hint="eastAsia"/>
          <w:lang w:eastAsia="zh-CN"/>
        </w:rPr>
        <w:t>专家参加</w:t>
      </w:r>
      <w:r>
        <w:rPr>
          <w:rFonts w:hint="eastAsia"/>
          <w:lang w:eastAsia="zh-CN"/>
        </w:rPr>
        <w:t>的参与</w:t>
      </w:r>
      <w:r w:rsidRPr="00E04A5F">
        <w:rPr>
          <w:rFonts w:hint="eastAsia"/>
          <w:lang w:eastAsia="zh-CN"/>
        </w:rPr>
        <w:t>；</w:t>
      </w:r>
    </w:p>
    <w:p w:rsidR="009F6CC0" w:rsidRDefault="009F6CC0" w:rsidP="009F6CC0">
      <w:pPr>
        <w:pStyle w:val="enumlev10"/>
        <w:rPr>
          <w:lang w:eastAsia="zh-CN"/>
        </w:rPr>
      </w:pPr>
      <w:r w:rsidRPr="00E04A5F">
        <w:rPr>
          <w:lang w:eastAsia="zh-CN"/>
        </w:rPr>
        <w:t>•</w:t>
      </w:r>
      <w:r w:rsidRPr="00E04A5F">
        <w:rPr>
          <w:rFonts w:hint="eastAsia"/>
          <w:lang w:eastAsia="zh-CN"/>
        </w:rPr>
        <w:tab/>
      </w:r>
      <w:r>
        <w:rPr>
          <w:rFonts w:hint="eastAsia"/>
          <w:lang w:eastAsia="zh-CN"/>
        </w:rPr>
        <w:t>必要时</w:t>
      </w:r>
      <w:r w:rsidRPr="00E04A5F">
        <w:rPr>
          <w:rFonts w:hint="eastAsia"/>
          <w:lang w:eastAsia="zh-CN"/>
        </w:rPr>
        <w:t>，在</w:t>
      </w:r>
      <w:r w:rsidRPr="00E04A5F">
        <w:rPr>
          <w:rFonts w:hint="eastAsia"/>
          <w:lang w:eastAsia="zh-CN"/>
        </w:rPr>
        <w:t>TSAG</w:t>
      </w:r>
      <w:r w:rsidRPr="00E04A5F">
        <w:rPr>
          <w:rFonts w:hint="eastAsia"/>
          <w:lang w:eastAsia="zh-CN"/>
        </w:rPr>
        <w:t>会议之外继续以电子方式开展工作，以实现其目标。</w:t>
      </w:r>
    </w:p>
    <w:p w:rsidR="003C7D74" w:rsidRDefault="003C7D74" w:rsidP="009F6CC0">
      <w:pPr>
        <w:pStyle w:val="enumlev10"/>
        <w:rPr>
          <w:lang w:eastAsia="zh-CN"/>
        </w:rPr>
      </w:pPr>
    </w:p>
    <w:p w:rsidR="003C7D74" w:rsidRDefault="003C7D74" w:rsidP="009F6CC0">
      <w:pPr>
        <w:pStyle w:val="enumlev10"/>
        <w:rPr>
          <w:lang w:eastAsia="zh-CN"/>
        </w:rPr>
      </w:pPr>
    </w:p>
    <w:p w:rsidR="003C7D74" w:rsidRDefault="003C7D74" w:rsidP="009F6CC0">
      <w:pPr>
        <w:pStyle w:val="enumlev10"/>
        <w:rPr>
          <w:lang w:eastAsia="zh-CN"/>
        </w:rPr>
      </w:pPr>
    </w:p>
    <w:p w:rsidR="003C7D74" w:rsidRDefault="003C7D74" w:rsidP="009F6CC0">
      <w:pPr>
        <w:pStyle w:val="enumlev10"/>
        <w:rPr>
          <w:lang w:eastAsia="zh-CN"/>
        </w:rPr>
      </w:pPr>
    </w:p>
    <w:p w:rsidR="00314C91" w:rsidRDefault="00314C91" w:rsidP="009F6CC0">
      <w:pPr>
        <w:pStyle w:val="enumlev10"/>
        <w:rPr>
          <w:lang w:eastAsia="zh-CN"/>
        </w:rPr>
      </w:pPr>
    </w:p>
    <w:p w:rsidR="00314C91" w:rsidRDefault="00314C91" w:rsidP="009F6CC0">
      <w:pPr>
        <w:pStyle w:val="enumlev10"/>
        <w:rPr>
          <w:lang w:eastAsia="zh-CN"/>
        </w:rPr>
        <w:sectPr w:rsidR="00314C91" w:rsidSect="003C7D74">
          <w:footerReference w:type="even" r:id="rId57"/>
          <w:footerReference w:type="default" r:id="rId58"/>
          <w:pgSz w:w="11907" w:h="16840" w:code="9"/>
          <w:pgMar w:top="1134" w:right="1134" w:bottom="1134" w:left="1134" w:header="567" w:footer="567" w:gutter="0"/>
          <w:paperSrc w:first="15" w:other="15"/>
          <w:cols w:space="720"/>
          <w:vAlign w:val="both"/>
          <w:docGrid w:linePitch="326"/>
        </w:sectPr>
      </w:pPr>
    </w:p>
    <w:p w:rsidR="009F6CC0" w:rsidRDefault="009F6CC0" w:rsidP="009F6CC0">
      <w:pPr>
        <w:pStyle w:val="ResNo"/>
        <w:spacing w:before="240"/>
        <w:rPr>
          <w:lang w:eastAsia="zh-CN"/>
        </w:rPr>
      </w:pPr>
      <w:bookmarkStart w:id="104" w:name="_Toc477941715"/>
      <w:bookmarkStart w:id="105" w:name="_Toc478043542"/>
      <w:bookmarkStart w:id="106" w:name="_Toc478044969"/>
      <w:r w:rsidRPr="0038451B">
        <w:rPr>
          <w:rStyle w:val="href"/>
          <w:rFonts w:hint="eastAsia"/>
        </w:rPr>
        <w:t>第</w:t>
      </w:r>
      <w:r w:rsidRPr="0038451B">
        <w:rPr>
          <w:rStyle w:val="href"/>
        </w:rPr>
        <w:t>34</w:t>
      </w:r>
      <w:r w:rsidRPr="0038451B">
        <w:rPr>
          <w:rStyle w:val="href"/>
          <w:rFonts w:hint="eastAsia"/>
        </w:rPr>
        <w:t>号决议</w:t>
      </w:r>
      <w:r>
        <w:rPr>
          <w:rFonts w:hint="eastAsia"/>
          <w:lang w:eastAsia="zh-CN"/>
        </w:rPr>
        <w:t>（</w:t>
      </w:r>
      <w:r>
        <w:rPr>
          <w:lang w:eastAsia="zh-CN"/>
        </w:rPr>
        <w:t>2012</w:t>
      </w:r>
      <w:r>
        <w:rPr>
          <w:rFonts w:hint="eastAsia"/>
          <w:lang w:eastAsia="zh-CN"/>
        </w:rPr>
        <w:t>年，迪拜，修订版）</w:t>
      </w:r>
      <w:bookmarkEnd w:id="104"/>
      <w:bookmarkEnd w:id="105"/>
      <w:bookmarkEnd w:id="106"/>
    </w:p>
    <w:p w:rsidR="009F6CC0" w:rsidRDefault="009F6CC0" w:rsidP="009F6CC0">
      <w:pPr>
        <w:pStyle w:val="Restitle"/>
        <w:rPr>
          <w:lang w:eastAsia="zh-CN"/>
        </w:rPr>
      </w:pPr>
      <w:bookmarkStart w:id="107" w:name="_Toc478043543"/>
      <w:bookmarkStart w:id="108" w:name="_Toc478044970"/>
      <w:r>
        <w:rPr>
          <w:rFonts w:hint="eastAsia"/>
          <w:lang w:eastAsia="zh-CN"/>
        </w:rPr>
        <w:t>自愿捐款</w:t>
      </w:r>
      <w:bookmarkEnd w:id="107"/>
      <w:bookmarkEnd w:id="108"/>
    </w:p>
    <w:p w:rsidR="009F6CC0" w:rsidRDefault="009F6CC0" w:rsidP="009F6CC0">
      <w:pPr>
        <w:pStyle w:val="Resref"/>
        <w:rPr>
          <w:lang w:eastAsia="zh-CN"/>
        </w:rPr>
      </w:pPr>
      <w:r>
        <w:rPr>
          <w:rFonts w:hint="eastAsia"/>
          <w:iCs/>
          <w:lang w:eastAsia="zh-CN"/>
        </w:rPr>
        <w:t>（</w:t>
      </w:r>
      <w:r>
        <w:rPr>
          <w:rFonts w:hint="eastAsia"/>
          <w:iCs/>
          <w:lang w:eastAsia="zh-CN"/>
        </w:rPr>
        <w:t>2000</w:t>
      </w:r>
      <w:r>
        <w:rPr>
          <w:rFonts w:hint="eastAsia"/>
          <w:iCs/>
          <w:lang w:eastAsia="zh-CN"/>
        </w:rPr>
        <w:t>年，蒙特利尔；</w:t>
      </w:r>
      <w:r>
        <w:rPr>
          <w:rFonts w:hint="eastAsia"/>
          <w:iCs/>
          <w:lang w:eastAsia="zh-CN"/>
        </w:rPr>
        <w:t>2004</w:t>
      </w:r>
      <w:r>
        <w:rPr>
          <w:rFonts w:hint="eastAsia"/>
          <w:iCs/>
          <w:lang w:eastAsia="zh-CN"/>
        </w:rPr>
        <w:t>年，弗洛里亚诺波利斯；</w:t>
      </w:r>
      <w:r>
        <w:rPr>
          <w:iCs/>
          <w:lang w:eastAsia="zh-CN"/>
        </w:rPr>
        <w:br/>
      </w:r>
      <w:r>
        <w:rPr>
          <w:rFonts w:hint="eastAsia"/>
          <w:iCs/>
          <w:lang w:eastAsia="zh-CN"/>
        </w:rPr>
        <w:t>2008</w:t>
      </w:r>
      <w:r>
        <w:rPr>
          <w:rFonts w:hint="eastAsia"/>
          <w:iCs/>
          <w:lang w:eastAsia="zh-CN"/>
        </w:rPr>
        <w:t>年，约翰内斯堡；</w:t>
      </w:r>
      <w:r>
        <w:rPr>
          <w:rFonts w:hint="eastAsia"/>
          <w:iCs/>
          <w:lang w:eastAsia="zh-CN"/>
        </w:rPr>
        <w:t>2012</w:t>
      </w:r>
      <w:r>
        <w:rPr>
          <w:rFonts w:hint="eastAsia"/>
          <w:iCs/>
          <w:lang w:eastAsia="zh-CN"/>
        </w:rPr>
        <w:t>年，迪拜）</w:t>
      </w:r>
    </w:p>
    <w:p w:rsidR="009F6CC0" w:rsidRDefault="009F6CC0" w:rsidP="009F6CC0">
      <w:pPr>
        <w:pStyle w:val="Normalaftertitle"/>
        <w:rPr>
          <w:lang w:eastAsia="zh-CN"/>
        </w:rPr>
      </w:pPr>
      <w:r>
        <w:rPr>
          <w:rFonts w:hint="eastAsia"/>
          <w:lang w:eastAsia="zh-CN"/>
        </w:rPr>
        <w:t>世界电信标准化全会（</w:t>
      </w:r>
      <w:r>
        <w:rPr>
          <w:lang w:eastAsia="zh-CN"/>
        </w:rPr>
        <w:t>2012</w:t>
      </w:r>
      <w:r>
        <w:rPr>
          <w:rFonts w:hint="eastAsia"/>
          <w:lang w:eastAsia="zh-CN"/>
        </w:rPr>
        <w:t>年，迪拜），</w:t>
      </w:r>
    </w:p>
    <w:p w:rsidR="009F6CC0" w:rsidRDefault="009F6CC0" w:rsidP="009F6CC0">
      <w:pPr>
        <w:pStyle w:val="Call"/>
        <w:rPr>
          <w:lang w:eastAsia="zh-CN"/>
        </w:rPr>
      </w:pPr>
      <w:r>
        <w:rPr>
          <w:rFonts w:hint="eastAsia"/>
          <w:lang w:eastAsia="zh-CN"/>
        </w:rPr>
        <w:t>考虑到</w:t>
      </w:r>
    </w:p>
    <w:p w:rsidR="009F6CC0" w:rsidRDefault="009F6CC0" w:rsidP="009F6CC0">
      <w:pPr>
        <w:rPr>
          <w:lang w:eastAsia="zh-CN"/>
        </w:rPr>
      </w:pPr>
      <w:r>
        <w:rPr>
          <w:i/>
          <w:iCs/>
          <w:lang w:eastAsia="zh-CN"/>
        </w:rPr>
        <w:t>a)</w:t>
      </w:r>
      <w:r>
        <w:rPr>
          <w:lang w:eastAsia="zh-CN"/>
        </w:rPr>
        <w:tab/>
      </w:r>
      <w:r>
        <w:rPr>
          <w:rFonts w:hint="eastAsia"/>
          <w:lang w:eastAsia="zh-CN"/>
        </w:rPr>
        <w:t>有关国际电联</w:t>
      </w:r>
      <w:r>
        <w:rPr>
          <w:lang w:eastAsia="zh-CN"/>
        </w:rPr>
        <w:t>20</w:t>
      </w:r>
      <w:r>
        <w:rPr>
          <w:rFonts w:hint="eastAsia"/>
          <w:lang w:eastAsia="zh-CN"/>
        </w:rPr>
        <w:t>12</w:t>
      </w:r>
      <w:r>
        <w:rPr>
          <w:lang w:eastAsia="zh-CN"/>
        </w:rPr>
        <w:t>-201</w:t>
      </w:r>
      <w:r>
        <w:rPr>
          <w:rFonts w:hint="eastAsia"/>
          <w:lang w:eastAsia="zh-CN"/>
        </w:rPr>
        <w:t>5</w:t>
      </w:r>
      <w:r>
        <w:rPr>
          <w:rFonts w:hint="eastAsia"/>
          <w:lang w:eastAsia="zh-CN"/>
        </w:rPr>
        <w:t>年战略规划的全权代表大会第</w:t>
      </w:r>
      <w:r>
        <w:rPr>
          <w:lang w:eastAsia="zh-CN"/>
        </w:rPr>
        <w:t>71</w:t>
      </w:r>
      <w:r>
        <w:rPr>
          <w:rFonts w:hint="eastAsia"/>
          <w:lang w:eastAsia="zh-CN"/>
        </w:rPr>
        <w:t>号决议（</w:t>
      </w:r>
      <w:r>
        <w:rPr>
          <w:lang w:eastAsia="zh-CN"/>
        </w:rPr>
        <w:t>2010</w:t>
      </w:r>
      <w:r>
        <w:rPr>
          <w:rFonts w:hint="eastAsia"/>
          <w:lang w:eastAsia="zh-CN"/>
        </w:rPr>
        <w:t>年，瓜达拉哈拉，修订版）确定了国际电联电信标准化部门（</w:t>
      </w:r>
      <w:r>
        <w:rPr>
          <w:lang w:eastAsia="zh-CN"/>
        </w:rPr>
        <w:t>ITU-T</w:t>
      </w:r>
      <w:r>
        <w:rPr>
          <w:rFonts w:hint="eastAsia"/>
          <w:lang w:eastAsia="zh-CN"/>
        </w:rPr>
        <w:t>）各项活动旨在实现的宏伟战略目标；</w:t>
      </w:r>
    </w:p>
    <w:p w:rsidR="009F6CC0" w:rsidRDefault="009F6CC0" w:rsidP="009F6CC0">
      <w:pPr>
        <w:rPr>
          <w:lang w:eastAsia="zh-CN"/>
        </w:rPr>
      </w:pPr>
      <w:r>
        <w:rPr>
          <w:i/>
          <w:iCs/>
          <w:lang w:eastAsia="zh-CN"/>
        </w:rPr>
        <w:t>b)</w:t>
      </w:r>
      <w:r>
        <w:rPr>
          <w:lang w:eastAsia="zh-CN"/>
        </w:rPr>
        <w:tab/>
      </w:r>
      <w:r>
        <w:rPr>
          <w:rFonts w:hint="eastAsia"/>
          <w:lang w:eastAsia="zh-CN"/>
        </w:rPr>
        <w:t>全权代表大会第</w:t>
      </w:r>
      <w:r>
        <w:rPr>
          <w:lang w:eastAsia="zh-CN"/>
        </w:rPr>
        <w:t>123</w:t>
      </w:r>
      <w:r>
        <w:rPr>
          <w:rFonts w:hint="eastAsia"/>
          <w:lang w:eastAsia="zh-CN"/>
        </w:rPr>
        <w:t>号决议（</w:t>
      </w:r>
      <w:r>
        <w:rPr>
          <w:lang w:eastAsia="zh-CN"/>
        </w:rPr>
        <w:t>2010</w:t>
      </w:r>
      <w:r>
        <w:rPr>
          <w:rFonts w:hint="eastAsia"/>
          <w:lang w:eastAsia="zh-CN"/>
        </w:rPr>
        <w:t>年，瓜达拉哈拉，修订版）请成员国和部门成员为缩小标准化工作差距自愿捐款；</w:t>
      </w:r>
    </w:p>
    <w:p w:rsidR="009F6CC0" w:rsidRDefault="009F6CC0" w:rsidP="009F6CC0">
      <w:pPr>
        <w:rPr>
          <w:lang w:eastAsia="zh-CN"/>
        </w:rPr>
      </w:pPr>
      <w:r>
        <w:rPr>
          <w:i/>
          <w:iCs/>
          <w:lang w:eastAsia="zh-CN"/>
        </w:rPr>
        <w:t>c)</w:t>
      </w:r>
      <w:r>
        <w:rPr>
          <w:lang w:eastAsia="zh-CN"/>
        </w:rPr>
        <w:tab/>
      </w:r>
      <w:r>
        <w:rPr>
          <w:rFonts w:hint="eastAsia"/>
          <w:lang w:eastAsia="zh-CN"/>
        </w:rPr>
        <w:t>有关在</w:t>
      </w:r>
      <w:r>
        <w:rPr>
          <w:lang w:eastAsia="zh-CN"/>
        </w:rPr>
        <w:t>2012-2015</w:t>
      </w:r>
      <w:r>
        <w:rPr>
          <w:rFonts w:hint="eastAsia"/>
          <w:lang w:eastAsia="zh-CN"/>
        </w:rPr>
        <w:t>年期间限制国际电联支出的全权代表大会第</w:t>
      </w:r>
      <w:r>
        <w:rPr>
          <w:lang w:eastAsia="zh-CN"/>
        </w:rPr>
        <w:t>5</w:t>
      </w:r>
      <w:r>
        <w:rPr>
          <w:rFonts w:hint="eastAsia"/>
          <w:lang w:eastAsia="zh-CN"/>
        </w:rPr>
        <w:t>号决定（</w:t>
      </w:r>
      <w:r>
        <w:rPr>
          <w:lang w:eastAsia="zh-CN"/>
        </w:rPr>
        <w:t>2010</w:t>
      </w:r>
      <w:r>
        <w:rPr>
          <w:rFonts w:hint="eastAsia"/>
          <w:lang w:eastAsia="zh-CN"/>
        </w:rPr>
        <w:t>年，瓜达拉哈拉，修订版）及其附件；</w:t>
      </w:r>
    </w:p>
    <w:p w:rsidR="009F6CC0" w:rsidRDefault="009F6CC0" w:rsidP="009F6CC0">
      <w:pPr>
        <w:rPr>
          <w:lang w:eastAsia="zh-CN"/>
        </w:rPr>
      </w:pPr>
      <w:r>
        <w:rPr>
          <w:i/>
          <w:iCs/>
          <w:lang w:eastAsia="zh-CN"/>
        </w:rPr>
        <w:t>d)</w:t>
      </w:r>
      <w:r>
        <w:rPr>
          <w:lang w:eastAsia="zh-CN"/>
        </w:rPr>
        <w:tab/>
      </w:r>
      <w:r>
        <w:rPr>
          <w:rFonts w:hint="eastAsia"/>
          <w:lang w:eastAsia="zh-CN"/>
        </w:rPr>
        <w:t>有关缩小发达国家和发展中国家</w:t>
      </w:r>
      <w:r>
        <w:rPr>
          <w:vertAlign w:val="superscript"/>
          <w:lang w:eastAsia="zh-CN"/>
        </w:rPr>
        <w:footnoteReference w:customMarkFollows="1" w:id="15"/>
        <w:t>1</w:t>
      </w:r>
      <w:r>
        <w:rPr>
          <w:rFonts w:hint="eastAsia"/>
          <w:lang w:eastAsia="zh-CN"/>
        </w:rPr>
        <w:t>之间标准化工作差距的本届全会第</w:t>
      </w:r>
      <w:r>
        <w:rPr>
          <w:lang w:eastAsia="zh-CN"/>
        </w:rPr>
        <w:t>44</w:t>
      </w:r>
      <w:r>
        <w:rPr>
          <w:rFonts w:hint="eastAsia"/>
          <w:lang w:eastAsia="zh-CN"/>
        </w:rPr>
        <w:t>号决议（</w:t>
      </w:r>
      <w:r>
        <w:rPr>
          <w:lang w:eastAsia="zh-CN"/>
        </w:rPr>
        <w:t>2012</w:t>
      </w:r>
      <w:r>
        <w:rPr>
          <w:rFonts w:hint="eastAsia"/>
          <w:lang w:eastAsia="zh-CN"/>
        </w:rPr>
        <w:t>年，迪拜，修订版）阐述了从哪些资金渠道筹款来缩小标准化工作差距，</w:t>
      </w:r>
    </w:p>
    <w:p w:rsidR="009F6CC0" w:rsidRDefault="009F6CC0" w:rsidP="009F6CC0">
      <w:pPr>
        <w:pStyle w:val="Call"/>
        <w:rPr>
          <w:lang w:eastAsia="zh-CN"/>
        </w:rPr>
      </w:pPr>
      <w:r>
        <w:rPr>
          <w:rFonts w:hint="eastAsia"/>
          <w:lang w:eastAsia="zh-CN"/>
        </w:rPr>
        <w:t>忆及</w:t>
      </w:r>
    </w:p>
    <w:p w:rsidR="009F6CC0" w:rsidRDefault="009F6CC0" w:rsidP="009F6CC0">
      <w:pPr>
        <w:rPr>
          <w:lang w:eastAsia="zh-CN"/>
        </w:rPr>
      </w:pPr>
      <w:r>
        <w:rPr>
          <w:i/>
          <w:iCs/>
          <w:lang w:eastAsia="zh-CN"/>
        </w:rPr>
        <w:t>a)</w:t>
      </w:r>
      <w:r>
        <w:rPr>
          <w:lang w:eastAsia="zh-CN"/>
        </w:rPr>
        <w:tab/>
      </w:r>
      <w:r>
        <w:rPr>
          <w:rFonts w:hint="eastAsia"/>
          <w:lang w:eastAsia="zh-CN"/>
        </w:rPr>
        <w:t>国际电联《组织法》、《公约》和《财务规则》的规定，除国际电联成员国、部门成员和部门准成员缴纳的正常会费以外，秘书长可以接受现金或实物形式的自愿捐款；</w:t>
      </w:r>
    </w:p>
    <w:p w:rsidR="009F6CC0" w:rsidRDefault="009F6CC0" w:rsidP="009F6CC0">
      <w:pPr>
        <w:rPr>
          <w:lang w:eastAsia="zh-CN"/>
        </w:rPr>
      </w:pPr>
      <w:r>
        <w:rPr>
          <w:i/>
          <w:iCs/>
          <w:lang w:eastAsia="zh-CN"/>
        </w:rPr>
        <w:t>b)</w:t>
      </w:r>
      <w:r>
        <w:rPr>
          <w:lang w:eastAsia="zh-CN"/>
        </w:rPr>
        <w:tab/>
      </w:r>
      <w:r>
        <w:rPr>
          <w:rFonts w:hint="eastAsia"/>
          <w:lang w:eastAsia="zh-CN"/>
        </w:rPr>
        <w:t>自愿捐款的支出不受国际电联全权代表大会确定的支出限额的限制；</w:t>
      </w:r>
    </w:p>
    <w:p w:rsidR="009F6CC0" w:rsidRDefault="009F6CC0" w:rsidP="009F6CC0">
      <w:pPr>
        <w:rPr>
          <w:lang w:eastAsia="zh-CN"/>
        </w:rPr>
      </w:pPr>
      <w:r>
        <w:rPr>
          <w:i/>
          <w:iCs/>
          <w:lang w:eastAsia="zh-CN"/>
        </w:rPr>
        <w:t>c)</w:t>
      </w:r>
      <w:r>
        <w:rPr>
          <w:lang w:eastAsia="zh-CN"/>
        </w:rPr>
        <w:tab/>
        <w:t>ITU-T</w:t>
      </w:r>
      <w:r>
        <w:rPr>
          <w:rFonts w:hint="eastAsia"/>
          <w:lang w:eastAsia="zh-CN"/>
        </w:rPr>
        <w:t>以往收到的重要自愿捐款使</w:t>
      </w:r>
      <w:r>
        <w:rPr>
          <w:lang w:eastAsia="zh-CN"/>
        </w:rPr>
        <w:t>ITU-T</w:t>
      </w:r>
      <w:r>
        <w:rPr>
          <w:rFonts w:hint="eastAsia"/>
          <w:lang w:eastAsia="zh-CN"/>
        </w:rPr>
        <w:t>的工作取得了显著进展，</w:t>
      </w:r>
    </w:p>
    <w:p w:rsidR="009F6CC0" w:rsidRDefault="009F6CC0" w:rsidP="009F6CC0">
      <w:pPr>
        <w:pStyle w:val="Call"/>
        <w:rPr>
          <w:lang w:eastAsia="zh-CN"/>
        </w:rPr>
      </w:pPr>
      <w:r>
        <w:rPr>
          <w:rFonts w:hint="eastAsia"/>
          <w:lang w:eastAsia="zh-CN"/>
        </w:rPr>
        <w:t>进一步考虑到</w:t>
      </w:r>
    </w:p>
    <w:p w:rsidR="009F6CC0" w:rsidRDefault="009F6CC0" w:rsidP="009F6CC0">
      <w:pPr>
        <w:ind w:firstLineChars="200" w:firstLine="480"/>
        <w:rPr>
          <w:lang w:eastAsia="zh-CN"/>
        </w:rPr>
      </w:pPr>
      <w:r>
        <w:rPr>
          <w:rFonts w:hint="eastAsia"/>
          <w:lang w:eastAsia="zh-CN"/>
        </w:rPr>
        <w:t>自愿捐款为资助本部门开展额外活动提供了宝贵、迅捷和高效的手段，</w:t>
      </w:r>
    </w:p>
    <w:p w:rsidR="00314C91" w:rsidRDefault="00314C91">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Default="009F6CC0" w:rsidP="009F6CC0">
      <w:pPr>
        <w:pStyle w:val="Call"/>
        <w:rPr>
          <w:lang w:eastAsia="zh-CN"/>
        </w:rPr>
      </w:pPr>
      <w:r>
        <w:rPr>
          <w:rFonts w:hint="eastAsia"/>
          <w:lang w:eastAsia="zh-CN"/>
        </w:rPr>
        <w:t>做出决议</w:t>
      </w:r>
    </w:p>
    <w:p w:rsidR="009F6CC0" w:rsidRDefault="009F6CC0" w:rsidP="009F6CC0">
      <w:pPr>
        <w:rPr>
          <w:lang w:eastAsia="zh-CN"/>
        </w:rPr>
      </w:pPr>
      <w:r>
        <w:rPr>
          <w:lang w:eastAsia="zh-CN"/>
        </w:rPr>
        <w:t>1</w:t>
      </w:r>
      <w:r>
        <w:rPr>
          <w:lang w:eastAsia="zh-CN"/>
        </w:rPr>
        <w:tab/>
      </w:r>
      <w:r>
        <w:rPr>
          <w:rFonts w:hint="eastAsia"/>
          <w:lang w:eastAsia="zh-CN"/>
        </w:rPr>
        <w:t>鼓励通过自愿捐款为具体项目、焦点组或其它新举措提供资金，其中包括有助于实现有关缩小标准化工作差距的本届全会第</w:t>
      </w:r>
      <w:r>
        <w:rPr>
          <w:lang w:eastAsia="zh-CN"/>
        </w:rPr>
        <w:t>44</w:t>
      </w:r>
      <w:r>
        <w:rPr>
          <w:rFonts w:hint="eastAsia"/>
          <w:lang w:eastAsia="zh-CN"/>
        </w:rPr>
        <w:t>号决议（</w:t>
      </w:r>
      <w:r>
        <w:rPr>
          <w:lang w:eastAsia="zh-CN"/>
        </w:rPr>
        <w:t>2012</w:t>
      </w:r>
      <w:r>
        <w:rPr>
          <w:rFonts w:hint="eastAsia"/>
          <w:lang w:eastAsia="zh-CN"/>
        </w:rPr>
        <w:t>年，迪拜，修订版）目标的任何活动；</w:t>
      </w:r>
    </w:p>
    <w:p w:rsidR="009F6CC0" w:rsidRDefault="009F6CC0" w:rsidP="009F6CC0">
      <w:pPr>
        <w:rPr>
          <w:lang w:eastAsia="zh-CN"/>
        </w:rPr>
      </w:pPr>
      <w:r>
        <w:rPr>
          <w:lang w:val="en-US" w:eastAsia="zh-CN"/>
        </w:rPr>
        <w:t>2</w:t>
      </w:r>
      <w:r>
        <w:rPr>
          <w:lang w:val="en-US" w:eastAsia="zh-CN"/>
        </w:rPr>
        <w:tab/>
      </w:r>
      <w:r>
        <w:rPr>
          <w:rFonts w:hint="eastAsia"/>
          <w:lang w:val="en-US" w:eastAsia="zh-CN"/>
        </w:rPr>
        <w:t>请部门成员和部门准成员自愿资助发展中国家参加</w:t>
      </w:r>
      <w:r>
        <w:rPr>
          <w:lang w:val="en-US" w:eastAsia="zh-CN"/>
        </w:rPr>
        <w:t>ITU-T</w:t>
      </w:r>
      <w:r>
        <w:rPr>
          <w:rFonts w:hint="eastAsia"/>
          <w:lang w:val="en-US" w:eastAsia="zh-CN"/>
        </w:rPr>
        <w:t>的会议和讲习班，特别是采用电子工作方法进行的远程参与；</w:t>
      </w:r>
    </w:p>
    <w:p w:rsidR="009F6CC0" w:rsidRDefault="009F6CC0" w:rsidP="009F6CC0">
      <w:pPr>
        <w:rPr>
          <w:szCs w:val="24"/>
          <w:lang w:val="en-US" w:eastAsia="zh-CN"/>
        </w:rPr>
      </w:pPr>
      <w:r>
        <w:rPr>
          <w:lang w:eastAsia="zh-CN"/>
        </w:rPr>
        <w:t>3</w:t>
      </w:r>
      <w:r>
        <w:rPr>
          <w:lang w:eastAsia="zh-CN"/>
        </w:rPr>
        <w:tab/>
      </w:r>
      <w:r>
        <w:rPr>
          <w:rFonts w:hint="eastAsia"/>
          <w:lang w:eastAsia="zh-CN"/>
        </w:rPr>
        <w:t>请发展中国家和发达国家的成员国、部门成员和部门准成员向电信标准化局主任提交、</w:t>
      </w:r>
      <w:r>
        <w:rPr>
          <w:lang w:eastAsia="zh-CN"/>
        </w:rPr>
        <w:t>ITU-T</w:t>
      </w:r>
      <w:r>
        <w:rPr>
          <w:rFonts w:hint="eastAsia"/>
          <w:lang w:eastAsia="zh-CN"/>
        </w:rPr>
        <w:t>感兴趣的将由自愿捐款资助的项目和其它举措。</w:t>
      </w:r>
      <w:r>
        <w:rPr>
          <w:szCs w:val="24"/>
          <w:lang w:val="en-US" w:eastAsia="zh-CN"/>
        </w:rPr>
        <w:t xml:space="preserve"> </w:t>
      </w:r>
    </w:p>
    <w:p w:rsidR="009F6CC0" w:rsidRDefault="009F6CC0" w:rsidP="009F6CC0">
      <w:pPr>
        <w:pStyle w:val="Reasons"/>
        <w:rPr>
          <w:lang w:val="en-US" w:eastAsia="zh-CN"/>
        </w:rPr>
      </w:pPr>
    </w:p>
    <w:p w:rsidR="00ED536B" w:rsidRDefault="00ED536B" w:rsidP="009F6CC0">
      <w:pPr>
        <w:pStyle w:val="Reasons"/>
        <w:rPr>
          <w:lang w:val="en-US" w:eastAsia="zh-CN"/>
        </w:rPr>
      </w:pPr>
    </w:p>
    <w:p w:rsidR="00ED536B" w:rsidRDefault="00ED536B" w:rsidP="009F6CC0">
      <w:pPr>
        <w:pStyle w:val="Reasons"/>
        <w:rPr>
          <w:lang w:val="en-US" w:eastAsia="zh-CN"/>
        </w:rPr>
      </w:pPr>
    </w:p>
    <w:p w:rsidR="00ED536B" w:rsidRDefault="00ED536B" w:rsidP="009F6CC0">
      <w:pPr>
        <w:pStyle w:val="Reasons"/>
        <w:rPr>
          <w:lang w:val="en-US" w:eastAsia="zh-CN"/>
        </w:rPr>
      </w:pPr>
    </w:p>
    <w:p w:rsidR="00ED536B" w:rsidRDefault="00ED536B" w:rsidP="009F6CC0">
      <w:pPr>
        <w:pStyle w:val="Reasons"/>
        <w:rPr>
          <w:lang w:val="en-US" w:eastAsia="zh-CN"/>
        </w:rPr>
      </w:pPr>
    </w:p>
    <w:p w:rsidR="00ED536B" w:rsidRDefault="00ED536B" w:rsidP="009F6CC0">
      <w:pPr>
        <w:pStyle w:val="Reasons"/>
        <w:rPr>
          <w:lang w:val="en-US" w:eastAsia="zh-CN"/>
        </w:rPr>
      </w:pPr>
    </w:p>
    <w:p w:rsidR="00ED536B" w:rsidRDefault="00ED536B" w:rsidP="009F6CC0">
      <w:pPr>
        <w:pStyle w:val="Reasons"/>
        <w:rPr>
          <w:lang w:val="en-US" w:eastAsia="zh-CN"/>
        </w:rPr>
      </w:pPr>
    </w:p>
    <w:p w:rsidR="00ED536B" w:rsidRDefault="00ED536B" w:rsidP="009F6CC0">
      <w:pPr>
        <w:pStyle w:val="Reasons"/>
        <w:rPr>
          <w:lang w:val="en-US" w:eastAsia="zh-CN"/>
        </w:rPr>
      </w:pPr>
    </w:p>
    <w:p w:rsidR="00314C91" w:rsidRDefault="00314C91" w:rsidP="009F6CC0">
      <w:pPr>
        <w:pStyle w:val="Reasons"/>
        <w:rPr>
          <w:lang w:val="en-US" w:eastAsia="zh-CN"/>
        </w:rPr>
      </w:pPr>
    </w:p>
    <w:p w:rsidR="00314C91" w:rsidRDefault="00314C91" w:rsidP="009F6CC0">
      <w:pPr>
        <w:pStyle w:val="Reasons"/>
        <w:rPr>
          <w:lang w:val="en-US" w:eastAsia="zh-CN"/>
        </w:rPr>
      </w:pPr>
    </w:p>
    <w:p w:rsidR="00314C91" w:rsidRDefault="00314C91" w:rsidP="009F6CC0">
      <w:pPr>
        <w:pStyle w:val="Reasons"/>
        <w:rPr>
          <w:lang w:val="en-US" w:eastAsia="zh-CN"/>
        </w:rPr>
      </w:pPr>
    </w:p>
    <w:p w:rsidR="00314C91" w:rsidRDefault="00314C91" w:rsidP="009F6CC0">
      <w:pPr>
        <w:pStyle w:val="Reasons"/>
        <w:rPr>
          <w:lang w:val="en-US" w:eastAsia="zh-CN"/>
        </w:rPr>
      </w:pPr>
    </w:p>
    <w:p w:rsidR="00314C91" w:rsidRDefault="00314C91" w:rsidP="009F6CC0">
      <w:pPr>
        <w:pStyle w:val="Reasons"/>
        <w:rPr>
          <w:lang w:val="en-US" w:eastAsia="zh-CN"/>
        </w:rPr>
      </w:pPr>
    </w:p>
    <w:p w:rsidR="00314C91" w:rsidRDefault="00314C91" w:rsidP="009F6CC0">
      <w:pPr>
        <w:pStyle w:val="Reasons"/>
        <w:rPr>
          <w:lang w:val="en-US" w:eastAsia="zh-CN"/>
        </w:rPr>
      </w:pPr>
    </w:p>
    <w:p w:rsidR="00314C91" w:rsidRDefault="00314C91" w:rsidP="009F6CC0">
      <w:pPr>
        <w:pStyle w:val="Reasons"/>
        <w:rPr>
          <w:lang w:val="en-US" w:eastAsia="zh-CN"/>
        </w:rPr>
      </w:pPr>
    </w:p>
    <w:p w:rsidR="00314C91" w:rsidRDefault="00314C91" w:rsidP="009F6CC0">
      <w:pPr>
        <w:pStyle w:val="Reasons"/>
        <w:rPr>
          <w:lang w:val="en-US" w:eastAsia="zh-CN"/>
        </w:rPr>
      </w:pPr>
    </w:p>
    <w:p w:rsidR="00314C91" w:rsidRDefault="00314C91" w:rsidP="009F6CC0">
      <w:pPr>
        <w:pStyle w:val="Reasons"/>
        <w:rPr>
          <w:lang w:val="en-US" w:eastAsia="zh-CN"/>
        </w:rPr>
      </w:pPr>
    </w:p>
    <w:p w:rsidR="00314C91" w:rsidRDefault="00314C91" w:rsidP="009F6CC0">
      <w:pPr>
        <w:pStyle w:val="Reasons"/>
        <w:rPr>
          <w:lang w:val="en-US" w:eastAsia="zh-CN"/>
        </w:rPr>
      </w:pPr>
    </w:p>
    <w:p w:rsidR="00314C91" w:rsidRDefault="00314C91" w:rsidP="009F6CC0">
      <w:pPr>
        <w:pStyle w:val="Reasons"/>
        <w:rPr>
          <w:lang w:val="en-US" w:eastAsia="zh-CN"/>
        </w:rPr>
      </w:pPr>
    </w:p>
    <w:p w:rsidR="00314C91" w:rsidRDefault="00314C91" w:rsidP="009F6CC0">
      <w:pPr>
        <w:pStyle w:val="Reasons"/>
        <w:rPr>
          <w:lang w:val="en-US" w:eastAsia="zh-CN"/>
        </w:rPr>
      </w:pPr>
    </w:p>
    <w:p w:rsidR="00314C91" w:rsidRDefault="00314C91" w:rsidP="009F6CC0">
      <w:pPr>
        <w:pStyle w:val="Reasons"/>
        <w:rPr>
          <w:lang w:val="en-US" w:eastAsia="zh-CN"/>
        </w:rPr>
      </w:pPr>
    </w:p>
    <w:p w:rsidR="00314C91" w:rsidRDefault="00314C91" w:rsidP="009F6CC0">
      <w:pPr>
        <w:pStyle w:val="Reasons"/>
        <w:rPr>
          <w:lang w:val="en-US" w:eastAsia="zh-CN"/>
        </w:rPr>
      </w:pPr>
    </w:p>
    <w:p w:rsidR="00314C91" w:rsidRDefault="00314C91" w:rsidP="009F6CC0">
      <w:pPr>
        <w:pStyle w:val="Reasons"/>
        <w:rPr>
          <w:lang w:val="en-US" w:eastAsia="zh-CN"/>
        </w:rPr>
      </w:pPr>
    </w:p>
    <w:p w:rsidR="00314C91" w:rsidRDefault="00314C91" w:rsidP="009F6CC0">
      <w:pPr>
        <w:pStyle w:val="Reasons"/>
        <w:rPr>
          <w:lang w:eastAsia="zh-CN"/>
        </w:rPr>
        <w:sectPr w:rsidR="00314C91" w:rsidSect="00ED536B">
          <w:footerReference w:type="even" r:id="rId59"/>
          <w:footerReference w:type="default" r:id="rId60"/>
          <w:pgSz w:w="11907" w:h="16840" w:code="9"/>
          <w:pgMar w:top="1134" w:right="1134" w:bottom="1134" w:left="1134" w:header="567" w:footer="567" w:gutter="0"/>
          <w:paperSrc w:first="15" w:other="15"/>
          <w:cols w:space="720"/>
          <w:vAlign w:val="both"/>
          <w:docGrid w:linePitch="326"/>
        </w:sectPr>
      </w:pPr>
      <w:bookmarkStart w:id="109" w:name="_Toc219521713"/>
      <w:bookmarkStart w:id="110" w:name="_Toc348252447"/>
    </w:p>
    <w:p w:rsidR="009F6CC0" w:rsidRPr="00E04A5F" w:rsidRDefault="009F6CC0" w:rsidP="009F6CC0">
      <w:pPr>
        <w:pStyle w:val="ResNo"/>
        <w:rPr>
          <w:lang w:eastAsia="zh-CN"/>
        </w:rPr>
      </w:pPr>
      <w:bookmarkStart w:id="111" w:name="_Toc477941717"/>
      <w:bookmarkStart w:id="112" w:name="_Toc478043544"/>
      <w:bookmarkStart w:id="113" w:name="_Toc478044971"/>
      <w:r w:rsidRPr="0038451B">
        <w:rPr>
          <w:rStyle w:val="href"/>
          <w:rFonts w:hint="eastAsia"/>
        </w:rPr>
        <w:t>第</w:t>
      </w:r>
      <w:r w:rsidRPr="0038451B">
        <w:rPr>
          <w:rStyle w:val="href"/>
        </w:rPr>
        <w:t>35</w:t>
      </w:r>
      <w:r w:rsidRPr="0038451B">
        <w:rPr>
          <w:rStyle w:val="href"/>
          <w:rFonts w:hint="eastAsia"/>
        </w:rPr>
        <w:t>号决议</w:t>
      </w:r>
      <w:bookmarkEnd w:id="109"/>
      <w:r>
        <w:rPr>
          <w:rFonts w:hint="eastAsia"/>
          <w:lang w:eastAsia="zh-CN"/>
        </w:rPr>
        <w:t>（</w:t>
      </w:r>
      <w:r>
        <w:rPr>
          <w:rFonts w:hint="eastAsia"/>
          <w:lang w:eastAsia="zh-CN"/>
        </w:rPr>
        <w:t>2</w:t>
      </w:r>
      <w:r>
        <w:rPr>
          <w:lang w:eastAsia="zh-CN"/>
        </w:rPr>
        <w:t>016</w:t>
      </w:r>
      <w:r>
        <w:rPr>
          <w:rFonts w:hint="eastAsia"/>
          <w:lang w:eastAsia="zh-CN"/>
        </w:rPr>
        <w:t>年</w:t>
      </w:r>
      <w:r>
        <w:rPr>
          <w:lang w:eastAsia="zh-CN"/>
        </w:rPr>
        <w:t>，哈马马特</w:t>
      </w:r>
      <w:r>
        <w:rPr>
          <w:rFonts w:hint="eastAsia"/>
          <w:lang w:eastAsia="zh-CN"/>
        </w:rPr>
        <w:t>，修订版）</w:t>
      </w:r>
      <w:bookmarkEnd w:id="110"/>
      <w:bookmarkEnd w:id="111"/>
      <w:bookmarkEnd w:id="112"/>
      <w:bookmarkEnd w:id="113"/>
    </w:p>
    <w:p w:rsidR="009F6CC0" w:rsidRPr="00E04A5F" w:rsidRDefault="009F6CC0" w:rsidP="009F6CC0">
      <w:pPr>
        <w:pStyle w:val="Restitle"/>
        <w:rPr>
          <w:lang w:eastAsia="zh-CN"/>
        </w:rPr>
      </w:pPr>
      <w:bookmarkStart w:id="114" w:name="_Toc219521714"/>
      <w:bookmarkStart w:id="115" w:name="_Toc348252448"/>
      <w:bookmarkStart w:id="116" w:name="_Toc478043545"/>
      <w:bookmarkStart w:id="117" w:name="_Toc478044972"/>
      <w:r>
        <w:rPr>
          <w:rFonts w:hint="eastAsia"/>
          <w:lang w:eastAsia="zh-CN"/>
        </w:rPr>
        <w:t>国际电联电信标准化部门</w:t>
      </w:r>
      <w:r w:rsidRPr="00E04A5F">
        <w:rPr>
          <w:rFonts w:hint="eastAsia"/>
          <w:lang w:eastAsia="zh-CN"/>
        </w:rPr>
        <w:t>研究组和电信标准化顾问组</w:t>
      </w:r>
      <w:r>
        <w:rPr>
          <w:rFonts w:hint="eastAsia"/>
          <w:lang w:eastAsia="zh-CN"/>
        </w:rPr>
        <w:t>的</w:t>
      </w:r>
      <w:r>
        <w:rPr>
          <w:lang w:eastAsia="zh-CN"/>
        </w:rPr>
        <w:br/>
      </w:r>
      <w:r w:rsidRPr="00E04A5F">
        <w:rPr>
          <w:rFonts w:hint="eastAsia"/>
          <w:lang w:eastAsia="zh-CN"/>
        </w:rPr>
        <w:t>正副主席的任命及最长任期</w:t>
      </w:r>
      <w:bookmarkEnd w:id="114"/>
      <w:bookmarkEnd w:id="115"/>
      <w:bookmarkEnd w:id="116"/>
      <w:bookmarkEnd w:id="117"/>
    </w:p>
    <w:p w:rsidR="009F6CC0" w:rsidRPr="00D40A31" w:rsidRDefault="009F6CC0" w:rsidP="009F6CC0">
      <w:pPr>
        <w:pStyle w:val="Resref"/>
        <w:rPr>
          <w:iCs/>
          <w:lang w:eastAsia="zh-CN"/>
        </w:rPr>
      </w:pPr>
      <w:r w:rsidRPr="00D40A31">
        <w:rPr>
          <w:rFonts w:hint="eastAsia"/>
          <w:iCs/>
          <w:lang w:eastAsia="zh-CN"/>
        </w:rPr>
        <w:t>（</w:t>
      </w:r>
      <w:r w:rsidRPr="00D40A31">
        <w:rPr>
          <w:iCs/>
          <w:lang w:eastAsia="zh-CN"/>
        </w:rPr>
        <w:t>2000</w:t>
      </w:r>
      <w:r w:rsidRPr="00D40A31">
        <w:rPr>
          <w:rFonts w:hint="eastAsia"/>
          <w:iCs/>
          <w:lang w:eastAsia="zh-CN"/>
        </w:rPr>
        <w:t>年，蒙特利尔；</w:t>
      </w:r>
      <w:r w:rsidRPr="00D40A31">
        <w:rPr>
          <w:iCs/>
          <w:lang w:eastAsia="zh-CN"/>
        </w:rPr>
        <w:t>2004</w:t>
      </w:r>
      <w:r w:rsidRPr="00D40A31">
        <w:rPr>
          <w:rFonts w:hint="eastAsia"/>
          <w:iCs/>
          <w:lang w:eastAsia="zh-CN"/>
        </w:rPr>
        <w:t>年，弗洛里亚诺波利斯；</w:t>
      </w:r>
      <w:r>
        <w:rPr>
          <w:iCs/>
          <w:lang w:eastAsia="zh-CN"/>
        </w:rPr>
        <w:br/>
      </w:r>
      <w:r w:rsidRPr="00D40A31">
        <w:rPr>
          <w:rFonts w:hint="eastAsia"/>
          <w:iCs/>
          <w:lang w:eastAsia="zh-CN"/>
        </w:rPr>
        <w:t>2008</w:t>
      </w:r>
      <w:r w:rsidRPr="00D40A31">
        <w:rPr>
          <w:rFonts w:hint="eastAsia"/>
          <w:iCs/>
          <w:lang w:eastAsia="zh-CN"/>
        </w:rPr>
        <w:t>年，约翰内斯堡</w:t>
      </w:r>
      <w:r>
        <w:rPr>
          <w:rFonts w:hint="eastAsia"/>
          <w:iCs/>
          <w:lang w:eastAsia="zh-CN"/>
        </w:rPr>
        <w:t>；</w:t>
      </w:r>
      <w:r>
        <w:rPr>
          <w:rFonts w:hint="eastAsia"/>
          <w:iCs/>
          <w:lang w:eastAsia="zh-CN"/>
        </w:rPr>
        <w:t>2012</w:t>
      </w:r>
      <w:r>
        <w:rPr>
          <w:rFonts w:hint="eastAsia"/>
          <w:iCs/>
          <w:lang w:eastAsia="zh-CN"/>
        </w:rPr>
        <w:t>年，迪拜；</w:t>
      </w:r>
      <w:r>
        <w:rPr>
          <w:rFonts w:hint="eastAsia"/>
          <w:lang w:eastAsia="zh-CN"/>
        </w:rPr>
        <w:t>2</w:t>
      </w:r>
      <w:r>
        <w:rPr>
          <w:lang w:eastAsia="zh-CN"/>
        </w:rPr>
        <w:t>016</w:t>
      </w:r>
      <w:r>
        <w:rPr>
          <w:rFonts w:hint="eastAsia"/>
          <w:lang w:eastAsia="zh-CN"/>
        </w:rPr>
        <w:t>年</w:t>
      </w:r>
      <w:r>
        <w:rPr>
          <w:lang w:eastAsia="zh-CN"/>
        </w:rPr>
        <w:t>，哈马马特</w:t>
      </w:r>
      <w:r w:rsidRPr="00D40A31">
        <w:rPr>
          <w:rFonts w:hint="eastAsia"/>
          <w:iCs/>
          <w:lang w:eastAsia="zh-CN"/>
        </w:rPr>
        <w:t>）</w:t>
      </w:r>
    </w:p>
    <w:p w:rsidR="009F6CC0" w:rsidRPr="00E04A5F" w:rsidRDefault="009F6CC0" w:rsidP="009F6CC0">
      <w:pPr>
        <w:pStyle w:val="Normalaftertitle"/>
        <w:rPr>
          <w:lang w:eastAsia="zh-CN"/>
        </w:rPr>
      </w:pPr>
      <w:r w:rsidRPr="00E04A5F">
        <w:rPr>
          <w:rFonts w:hint="eastAsia"/>
          <w:lang w:eastAsia="zh-CN"/>
        </w:rPr>
        <w:t>世界电信标准化全会（</w:t>
      </w:r>
      <w:r>
        <w:rPr>
          <w:rFonts w:hint="eastAsia"/>
          <w:lang w:eastAsia="zh-CN"/>
        </w:rPr>
        <w:t>2</w:t>
      </w:r>
      <w:r>
        <w:rPr>
          <w:lang w:eastAsia="zh-CN"/>
        </w:rPr>
        <w:t>016</w:t>
      </w:r>
      <w:r>
        <w:rPr>
          <w:rFonts w:hint="eastAsia"/>
          <w:lang w:eastAsia="zh-CN"/>
        </w:rPr>
        <w:t>年</w:t>
      </w:r>
      <w:r>
        <w:rPr>
          <w:lang w:eastAsia="zh-CN"/>
        </w:rPr>
        <w:t>，哈马马特</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考虑到</w:t>
      </w:r>
    </w:p>
    <w:p w:rsidR="009F6CC0" w:rsidRDefault="009F6CC0" w:rsidP="009F6CC0">
      <w:pPr>
        <w:rPr>
          <w:lang w:eastAsia="zh-CN"/>
        </w:rPr>
      </w:pPr>
      <w:r w:rsidRPr="00D40A31">
        <w:rPr>
          <w:i/>
          <w:iCs/>
          <w:lang w:eastAsia="zh-CN"/>
        </w:rPr>
        <w:t>a)</w:t>
      </w:r>
      <w:r w:rsidRPr="00E04A5F">
        <w:rPr>
          <w:rFonts w:hint="eastAsia"/>
          <w:lang w:eastAsia="zh-CN"/>
        </w:rPr>
        <w:tab/>
      </w:r>
      <w:r w:rsidRPr="00E04A5F">
        <w:rPr>
          <w:rFonts w:hint="eastAsia"/>
          <w:lang w:eastAsia="zh-CN"/>
        </w:rPr>
        <w:t>国际电联《公约》第</w:t>
      </w:r>
      <w:r w:rsidRPr="00E04A5F">
        <w:rPr>
          <w:lang w:eastAsia="zh-CN"/>
        </w:rPr>
        <w:t>189</w:t>
      </w:r>
      <w:r w:rsidRPr="00E04A5F">
        <w:rPr>
          <w:rFonts w:hint="eastAsia"/>
          <w:lang w:eastAsia="zh-CN"/>
        </w:rPr>
        <w:t>款规定成立国际电联电信标准化部门（</w:t>
      </w:r>
      <w:r w:rsidRPr="00E04A5F">
        <w:rPr>
          <w:lang w:eastAsia="zh-CN"/>
        </w:rPr>
        <w:t>ITU-T</w:t>
      </w:r>
      <w:r w:rsidRPr="00E04A5F">
        <w:rPr>
          <w:rFonts w:hint="eastAsia"/>
          <w:lang w:eastAsia="zh-CN"/>
        </w:rPr>
        <w:t>）各研究组；</w:t>
      </w:r>
    </w:p>
    <w:p w:rsidR="009F6CC0" w:rsidRDefault="009F6CC0" w:rsidP="009F6CC0">
      <w:pPr>
        <w:rPr>
          <w:lang w:eastAsia="zh-CN"/>
        </w:rPr>
      </w:pPr>
      <w:r w:rsidRPr="00AA2B30">
        <w:rPr>
          <w:i/>
          <w:iCs/>
          <w:lang w:eastAsia="zh-CN"/>
        </w:rPr>
        <w:t>b)</w:t>
      </w:r>
      <w:r>
        <w:rPr>
          <w:rFonts w:hint="eastAsia"/>
          <w:i/>
          <w:iCs/>
          <w:lang w:eastAsia="zh-CN"/>
        </w:rPr>
        <w:tab/>
      </w:r>
      <w:r>
        <w:rPr>
          <w:rFonts w:hint="eastAsia"/>
          <w:lang w:eastAsia="zh-CN"/>
        </w:rPr>
        <w:t>国际电联《公约》第</w:t>
      </w:r>
      <w:r>
        <w:rPr>
          <w:rFonts w:hint="eastAsia"/>
          <w:lang w:eastAsia="zh-CN"/>
        </w:rPr>
        <w:t>20</w:t>
      </w:r>
      <w:r>
        <w:rPr>
          <w:rFonts w:hint="eastAsia"/>
          <w:lang w:eastAsia="zh-CN"/>
        </w:rPr>
        <w:t>条规定：在任命正副主席时，应特别注意对能力的要求和按地域公平分配以及促进发展中国家</w:t>
      </w:r>
      <w:r>
        <w:rPr>
          <w:vertAlign w:val="superscript"/>
          <w:lang w:eastAsia="zh-CN"/>
        </w:rPr>
        <w:footnoteReference w:customMarkFollows="1" w:id="16"/>
        <w:t>1</w:t>
      </w:r>
      <w:r>
        <w:rPr>
          <w:rFonts w:hint="eastAsia"/>
          <w:lang w:eastAsia="zh-CN"/>
        </w:rPr>
        <w:t>更有效地参与的必要性；</w:t>
      </w:r>
    </w:p>
    <w:p w:rsidR="009F6CC0" w:rsidRPr="00E04A5F" w:rsidRDefault="009F6CC0" w:rsidP="009F6CC0">
      <w:pPr>
        <w:rPr>
          <w:lang w:eastAsia="zh-CN"/>
        </w:rPr>
      </w:pPr>
      <w:r>
        <w:rPr>
          <w:rFonts w:hint="eastAsia"/>
          <w:i/>
          <w:iCs/>
          <w:lang w:eastAsia="zh-CN"/>
        </w:rPr>
        <w:t>c</w:t>
      </w:r>
      <w:r w:rsidRPr="00D40A31">
        <w:rPr>
          <w:i/>
          <w:iCs/>
          <w:lang w:eastAsia="zh-CN"/>
        </w:rPr>
        <w:t>)</w:t>
      </w:r>
      <w:r w:rsidRPr="00E04A5F">
        <w:rPr>
          <w:rFonts w:hint="eastAsia"/>
          <w:lang w:eastAsia="zh-CN"/>
        </w:rPr>
        <w:tab/>
      </w:r>
      <w:r w:rsidRPr="00E04A5F">
        <w:rPr>
          <w:rFonts w:hint="eastAsia"/>
          <w:lang w:eastAsia="zh-CN"/>
        </w:rPr>
        <w:t>《公约》第</w:t>
      </w:r>
      <w:r w:rsidRPr="00E04A5F">
        <w:rPr>
          <w:lang w:eastAsia="zh-CN"/>
        </w:rPr>
        <w:t>192</w:t>
      </w:r>
      <w:r w:rsidRPr="00E04A5F">
        <w:rPr>
          <w:rFonts w:hint="eastAsia"/>
          <w:lang w:eastAsia="zh-CN"/>
        </w:rPr>
        <w:t>款及其他相关条款说明了研究组的工作性质；</w:t>
      </w:r>
    </w:p>
    <w:p w:rsidR="009F6CC0" w:rsidRPr="00E04A5F" w:rsidRDefault="009F6CC0" w:rsidP="009F6CC0">
      <w:pPr>
        <w:rPr>
          <w:lang w:eastAsia="zh-CN"/>
        </w:rPr>
      </w:pPr>
      <w:r>
        <w:rPr>
          <w:rFonts w:hint="eastAsia"/>
          <w:i/>
          <w:iCs/>
          <w:lang w:eastAsia="zh-CN"/>
        </w:rPr>
        <w:t>d</w:t>
      </w:r>
      <w:r w:rsidRPr="00D40A31">
        <w:rPr>
          <w:i/>
          <w:iCs/>
          <w:lang w:eastAsia="zh-CN"/>
        </w:rPr>
        <w:t>)</w:t>
      </w:r>
      <w:r w:rsidRPr="00E04A5F">
        <w:rPr>
          <w:rFonts w:hint="eastAsia"/>
          <w:lang w:eastAsia="zh-CN"/>
        </w:rPr>
        <w:tab/>
      </w:r>
      <w:r w:rsidRPr="00E04A5F">
        <w:rPr>
          <w:rFonts w:hint="eastAsia"/>
          <w:lang w:eastAsia="zh-CN"/>
        </w:rPr>
        <w:t>有关电信标准化顾问组（</w:t>
      </w:r>
      <w:r w:rsidRPr="00E04A5F">
        <w:rPr>
          <w:lang w:eastAsia="zh-CN"/>
        </w:rPr>
        <w:t>TSAG</w:t>
      </w:r>
      <w:r w:rsidRPr="00E04A5F">
        <w:rPr>
          <w:rFonts w:hint="eastAsia"/>
          <w:lang w:eastAsia="zh-CN"/>
        </w:rPr>
        <w:t>）的条款已纳入《公约》第</w:t>
      </w:r>
      <w:r w:rsidRPr="00E04A5F">
        <w:rPr>
          <w:lang w:eastAsia="zh-CN"/>
        </w:rPr>
        <w:t>14A</w:t>
      </w:r>
      <w:r w:rsidRPr="00E04A5F">
        <w:rPr>
          <w:rFonts w:hint="eastAsia"/>
          <w:lang w:eastAsia="zh-CN"/>
        </w:rPr>
        <w:t>条；</w:t>
      </w:r>
    </w:p>
    <w:p w:rsidR="009F6CC0" w:rsidRPr="00E04A5F" w:rsidRDefault="009F6CC0" w:rsidP="009F6CC0">
      <w:pPr>
        <w:rPr>
          <w:lang w:eastAsia="zh-CN"/>
        </w:rPr>
      </w:pPr>
      <w:r>
        <w:rPr>
          <w:rFonts w:hint="eastAsia"/>
          <w:i/>
          <w:iCs/>
          <w:lang w:eastAsia="zh-CN"/>
        </w:rPr>
        <w:t>e</w:t>
      </w:r>
      <w:r w:rsidRPr="00D40A31">
        <w:rPr>
          <w:i/>
          <w:iCs/>
          <w:lang w:eastAsia="zh-CN"/>
        </w:rPr>
        <w:t>)</w:t>
      </w:r>
      <w:r w:rsidRPr="00E04A5F">
        <w:rPr>
          <w:rFonts w:hint="eastAsia"/>
          <w:lang w:eastAsia="zh-CN"/>
        </w:rPr>
        <w:tab/>
      </w:r>
      <w:r w:rsidRPr="00E04A5F">
        <w:rPr>
          <w:rFonts w:hint="eastAsia"/>
          <w:lang w:eastAsia="zh-CN"/>
        </w:rPr>
        <w:t>《公约》第</w:t>
      </w:r>
      <w:r w:rsidRPr="00E04A5F">
        <w:rPr>
          <w:lang w:eastAsia="zh-CN"/>
        </w:rPr>
        <w:t>242</w:t>
      </w:r>
      <w:r w:rsidRPr="00E04A5F">
        <w:rPr>
          <w:rFonts w:hint="eastAsia"/>
          <w:lang w:eastAsia="zh-CN"/>
        </w:rPr>
        <w:t>款要求世界电信标准化全会（</w:t>
      </w:r>
      <w:r w:rsidRPr="00E04A5F">
        <w:rPr>
          <w:lang w:eastAsia="zh-CN"/>
        </w:rPr>
        <w:t>WTSA</w:t>
      </w:r>
      <w:r w:rsidRPr="00E04A5F">
        <w:rPr>
          <w:rFonts w:hint="eastAsia"/>
          <w:lang w:eastAsia="zh-CN"/>
        </w:rPr>
        <w:t>）在任命研究组的正副主席时，考虑到个人能力和平等的地域分配以及促进发展中国家更有效参与的需要；</w:t>
      </w:r>
    </w:p>
    <w:p w:rsidR="009F6CC0" w:rsidRPr="00E04A5F" w:rsidRDefault="009F6CC0" w:rsidP="009F6CC0">
      <w:pPr>
        <w:rPr>
          <w:lang w:eastAsia="zh-CN"/>
        </w:rPr>
      </w:pPr>
      <w:r>
        <w:rPr>
          <w:rFonts w:hint="eastAsia"/>
          <w:i/>
          <w:iCs/>
          <w:lang w:eastAsia="zh-CN"/>
        </w:rPr>
        <w:t>f</w:t>
      </w:r>
      <w:r w:rsidRPr="00D40A31">
        <w:rPr>
          <w:i/>
          <w:iCs/>
          <w:lang w:eastAsia="zh-CN"/>
        </w:rPr>
        <w:t>)</w:t>
      </w:r>
      <w:r w:rsidRPr="00E04A5F">
        <w:rPr>
          <w:rFonts w:hint="eastAsia"/>
          <w:lang w:eastAsia="zh-CN"/>
        </w:rPr>
        <w:tab/>
      </w:r>
      <w:r>
        <w:rPr>
          <w:rFonts w:hint="eastAsia"/>
          <w:lang w:eastAsia="zh-CN"/>
        </w:rPr>
        <w:t>本届全会</w:t>
      </w:r>
      <w:r w:rsidRPr="00E04A5F">
        <w:rPr>
          <w:rFonts w:hint="eastAsia"/>
          <w:lang w:eastAsia="zh-CN"/>
        </w:rPr>
        <w:t>第</w:t>
      </w:r>
      <w:r w:rsidRPr="00E04A5F">
        <w:rPr>
          <w:lang w:eastAsia="zh-CN"/>
        </w:rPr>
        <w:t>1</w:t>
      </w:r>
      <w:r w:rsidRPr="00E04A5F">
        <w:rPr>
          <w:rFonts w:hint="eastAsia"/>
          <w:lang w:eastAsia="zh-CN"/>
        </w:rPr>
        <w:t>号决议</w:t>
      </w:r>
      <w:r>
        <w:rPr>
          <w:rFonts w:hint="eastAsia"/>
          <w:lang w:eastAsia="zh-CN"/>
        </w:rPr>
        <w:t>（</w:t>
      </w:r>
      <w:r>
        <w:rPr>
          <w:lang w:eastAsia="zh-CN"/>
        </w:rPr>
        <w:t>2016</w:t>
      </w:r>
      <w:r>
        <w:rPr>
          <w:rFonts w:hint="eastAsia"/>
          <w:lang w:eastAsia="zh-CN"/>
        </w:rPr>
        <w:t>年，哈马马特，修订版）</w:t>
      </w:r>
      <w:r w:rsidRPr="00E04A5F">
        <w:rPr>
          <w:rFonts w:hint="eastAsia"/>
          <w:lang w:eastAsia="zh-CN"/>
        </w:rPr>
        <w:t>第</w:t>
      </w:r>
      <w:r w:rsidRPr="00E04A5F">
        <w:rPr>
          <w:lang w:eastAsia="zh-CN"/>
        </w:rPr>
        <w:t>1</w:t>
      </w:r>
      <w:r w:rsidRPr="00E04A5F">
        <w:rPr>
          <w:rFonts w:hint="eastAsia"/>
          <w:lang w:eastAsia="zh-CN"/>
        </w:rPr>
        <w:t>节的</w:t>
      </w:r>
      <w:r w:rsidRPr="00E04A5F">
        <w:rPr>
          <w:lang w:eastAsia="zh-CN"/>
        </w:rPr>
        <w:t>1.</w:t>
      </w:r>
      <w:r>
        <w:rPr>
          <w:rFonts w:hint="eastAsia"/>
          <w:lang w:eastAsia="zh-CN"/>
        </w:rPr>
        <w:t>10</w:t>
      </w:r>
      <w:r w:rsidRPr="00E04A5F">
        <w:rPr>
          <w:rFonts w:hint="eastAsia"/>
          <w:lang w:eastAsia="zh-CN"/>
        </w:rPr>
        <w:t>段指出，</w:t>
      </w:r>
      <w:r>
        <w:rPr>
          <w:lang w:eastAsia="zh-CN"/>
        </w:rPr>
        <w:t>世界电信标准化全会</w:t>
      </w:r>
      <w:r w:rsidRPr="00E04A5F">
        <w:rPr>
          <w:rFonts w:hint="eastAsia"/>
          <w:lang w:eastAsia="zh-CN"/>
        </w:rPr>
        <w:t>须任命各研究组及（</w:t>
      </w:r>
      <w:r w:rsidRPr="00E04A5F">
        <w:rPr>
          <w:lang w:eastAsia="zh-CN"/>
        </w:rPr>
        <w:t>TSAG</w:t>
      </w:r>
      <w:r w:rsidRPr="00E04A5F">
        <w:rPr>
          <w:rFonts w:hint="eastAsia"/>
          <w:lang w:eastAsia="zh-CN"/>
        </w:rPr>
        <w:t>）的正副主席；</w:t>
      </w:r>
    </w:p>
    <w:p w:rsidR="009F6CC0" w:rsidRDefault="009F6CC0" w:rsidP="009F6CC0">
      <w:pPr>
        <w:rPr>
          <w:lang w:eastAsia="zh-CN"/>
        </w:rPr>
      </w:pPr>
      <w:r>
        <w:rPr>
          <w:rFonts w:hint="eastAsia"/>
          <w:i/>
          <w:iCs/>
          <w:lang w:eastAsia="zh-CN"/>
        </w:rPr>
        <w:t>g</w:t>
      </w:r>
      <w:r w:rsidRPr="00D40A31">
        <w:rPr>
          <w:i/>
          <w:iCs/>
          <w:lang w:eastAsia="zh-CN"/>
        </w:rPr>
        <w:t>)</w:t>
      </w:r>
      <w:r w:rsidRPr="00E04A5F">
        <w:rPr>
          <w:rFonts w:hint="eastAsia"/>
          <w:lang w:eastAsia="zh-CN"/>
        </w:rPr>
        <w:tab/>
      </w:r>
      <w:r>
        <w:rPr>
          <w:rFonts w:hint="eastAsia"/>
          <w:lang w:eastAsia="zh-CN"/>
        </w:rPr>
        <w:t>本届全会</w:t>
      </w:r>
      <w:r w:rsidRPr="00E04A5F">
        <w:rPr>
          <w:rFonts w:hint="eastAsia"/>
          <w:lang w:eastAsia="zh-CN"/>
        </w:rPr>
        <w:t>第</w:t>
      </w:r>
      <w:r w:rsidRPr="00E04A5F">
        <w:rPr>
          <w:lang w:eastAsia="zh-CN"/>
        </w:rPr>
        <w:t>1</w:t>
      </w:r>
      <w:r w:rsidRPr="00E04A5F">
        <w:rPr>
          <w:rFonts w:hint="eastAsia"/>
          <w:lang w:eastAsia="zh-CN"/>
        </w:rPr>
        <w:t>号决议</w:t>
      </w:r>
      <w:r>
        <w:rPr>
          <w:rFonts w:hint="eastAsia"/>
          <w:lang w:eastAsia="zh-CN"/>
        </w:rPr>
        <w:t>（</w:t>
      </w:r>
      <w:r>
        <w:rPr>
          <w:lang w:eastAsia="zh-CN"/>
        </w:rPr>
        <w:t>2016</w:t>
      </w:r>
      <w:r>
        <w:rPr>
          <w:rFonts w:hint="eastAsia"/>
          <w:lang w:eastAsia="zh-CN"/>
        </w:rPr>
        <w:t>年，哈马马特，修订版）</w:t>
      </w:r>
      <w:r w:rsidRPr="00E04A5F">
        <w:rPr>
          <w:rFonts w:hint="eastAsia"/>
          <w:lang w:eastAsia="zh-CN"/>
        </w:rPr>
        <w:t>第</w:t>
      </w:r>
      <w:r w:rsidRPr="00E04A5F">
        <w:rPr>
          <w:lang w:eastAsia="zh-CN"/>
        </w:rPr>
        <w:t>3</w:t>
      </w:r>
      <w:r w:rsidRPr="00E04A5F">
        <w:rPr>
          <w:rFonts w:hint="eastAsia"/>
          <w:lang w:eastAsia="zh-CN"/>
        </w:rPr>
        <w:t>节载有有关在</w:t>
      </w:r>
      <w:r>
        <w:rPr>
          <w:lang w:eastAsia="zh-CN"/>
        </w:rPr>
        <w:t>世界电信标准化全会</w:t>
      </w:r>
      <w:r w:rsidRPr="00E04A5F">
        <w:rPr>
          <w:rFonts w:hint="eastAsia"/>
          <w:lang w:eastAsia="zh-CN"/>
        </w:rPr>
        <w:t>上任命各研究组正副主席的指导原则；</w:t>
      </w:r>
    </w:p>
    <w:p w:rsidR="009F6CC0" w:rsidRPr="00E04A5F" w:rsidRDefault="009F6CC0" w:rsidP="009F6CC0">
      <w:pPr>
        <w:rPr>
          <w:lang w:eastAsia="zh-CN"/>
        </w:rPr>
      </w:pPr>
      <w:r>
        <w:rPr>
          <w:rFonts w:hint="eastAsia"/>
          <w:i/>
          <w:iCs/>
          <w:lang w:eastAsia="zh-CN"/>
        </w:rPr>
        <w:t>h</w:t>
      </w:r>
      <w:r w:rsidRPr="00D40A31">
        <w:rPr>
          <w:i/>
          <w:iCs/>
          <w:lang w:eastAsia="zh-CN"/>
        </w:rPr>
        <w:t>)</w:t>
      </w:r>
      <w:r w:rsidRPr="00E04A5F">
        <w:rPr>
          <w:rFonts w:hint="eastAsia"/>
          <w:lang w:eastAsia="zh-CN"/>
        </w:rPr>
        <w:tab/>
      </w:r>
      <w:r w:rsidRPr="00E04A5F">
        <w:rPr>
          <w:rFonts w:hint="eastAsia"/>
          <w:lang w:eastAsia="zh-CN"/>
        </w:rPr>
        <w:t>任命</w:t>
      </w:r>
      <w:r w:rsidRPr="00E04A5F">
        <w:rPr>
          <w:lang w:eastAsia="zh-CN"/>
        </w:rPr>
        <w:t>TSAG</w:t>
      </w:r>
      <w:r w:rsidRPr="00E04A5F">
        <w:rPr>
          <w:rFonts w:hint="eastAsia"/>
          <w:lang w:eastAsia="zh-CN"/>
        </w:rPr>
        <w:t>正副主席的程序及对资格的要求总体上应遵循任命研究组正副主席的程序和相关资格要求；</w:t>
      </w:r>
    </w:p>
    <w:p w:rsidR="009F6CC0" w:rsidRDefault="009F6CC0" w:rsidP="009F6CC0">
      <w:pPr>
        <w:rPr>
          <w:lang w:eastAsia="zh-CN"/>
        </w:rPr>
      </w:pPr>
      <w:r>
        <w:rPr>
          <w:rFonts w:hint="eastAsia"/>
          <w:i/>
          <w:iCs/>
          <w:lang w:eastAsia="zh-CN"/>
        </w:rPr>
        <w:t>i</w:t>
      </w:r>
      <w:r w:rsidRPr="00D40A31">
        <w:rPr>
          <w:i/>
          <w:iCs/>
          <w:lang w:eastAsia="zh-CN"/>
        </w:rPr>
        <w:t>)</w:t>
      </w:r>
      <w:r w:rsidRPr="00E04A5F">
        <w:rPr>
          <w:rFonts w:hint="eastAsia"/>
          <w:lang w:eastAsia="zh-CN"/>
        </w:rPr>
        <w:tab/>
      </w:r>
      <w:r w:rsidRPr="00E04A5F">
        <w:rPr>
          <w:rFonts w:hint="eastAsia"/>
          <w:lang w:eastAsia="zh-CN"/>
        </w:rPr>
        <w:t>总体拥有国际电联的相关经验</w:t>
      </w:r>
      <w:r>
        <w:rPr>
          <w:rFonts w:hint="eastAsia"/>
          <w:lang w:eastAsia="zh-CN"/>
        </w:rPr>
        <w:t>以</w:t>
      </w:r>
      <w:r>
        <w:rPr>
          <w:lang w:eastAsia="zh-CN"/>
        </w:rPr>
        <w:t>及</w:t>
      </w:r>
      <w:r w:rsidRPr="00E04A5F">
        <w:rPr>
          <w:rFonts w:hint="eastAsia"/>
          <w:lang w:eastAsia="zh-CN"/>
        </w:rPr>
        <w:t>具体拥有</w:t>
      </w:r>
      <w:r w:rsidRPr="00E04A5F">
        <w:rPr>
          <w:lang w:eastAsia="zh-CN"/>
        </w:rPr>
        <w:t>ITU-T</w:t>
      </w:r>
      <w:r w:rsidRPr="00E04A5F">
        <w:rPr>
          <w:rFonts w:hint="eastAsia"/>
          <w:lang w:eastAsia="zh-CN"/>
        </w:rPr>
        <w:t>相关经验对于</w:t>
      </w:r>
      <w:r w:rsidRPr="00E04A5F">
        <w:rPr>
          <w:lang w:eastAsia="zh-CN"/>
        </w:rPr>
        <w:t>TSAG</w:t>
      </w:r>
      <w:r w:rsidRPr="00E04A5F">
        <w:rPr>
          <w:rFonts w:hint="eastAsia"/>
          <w:lang w:eastAsia="zh-CN"/>
        </w:rPr>
        <w:t>的正副主席而言具有特殊价值；</w:t>
      </w:r>
    </w:p>
    <w:p w:rsidR="009F6CC0" w:rsidRDefault="009F6CC0" w:rsidP="009F6CC0">
      <w:pPr>
        <w:rPr>
          <w:lang w:eastAsia="zh-CN"/>
        </w:rPr>
      </w:pPr>
      <w:r>
        <w:rPr>
          <w:rFonts w:hint="eastAsia"/>
          <w:i/>
          <w:iCs/>
          <w:lang w:eastAsia="zh-CN"/>
        </w:rPr>
        <w:t>j</w:t>
      </w:r>
      <w:r w:rsidRPr="00D40A31">
        <w:rPr>
          <w:i/>
          <w:iCs/>
          <w:lang w:eastAsia="zh-CN"/>
        </w:rPr>
        <w:t>)</w:t>
      </w:r>
      <w:r w:rsidRPr="00E04A5F">
        <w:rPr>
          <w:rFonts w:hint="eastAsia"/>
          <w:lang w:eastAsia="zh-CN"/>
        </w:rPr>
        <w:tab/>
      </w:r>
      <w:r w:rsidRPr="00E04A5F">
        <w:rPr>
          <w:rFonts w:hint="eastAsia"/>
          <w:lang w:eastAsia="zh-CN"/>
        </w:rPr>
        <w:t>《公约》第</w:t>
      </w:r>
      <w:r w:rsidRPr="00E04A5F">
        <w:rPr>
          <w:lang w:eastAsia="zh-CN"/>
        </w:rPr>
        <w:t>244</w:t>
      </w:r>
      <w:r w:rsidRPr="00E04A5F">
        <w:rPr>
          <w:rFonts w:hint="eastAsia"/>
          <w:lang w:eastAsia="zh-CN"/>
        </w:rPr>
        <w:t>款叙述了在两届</w:t>
      </w:r>
      <w:r>
        <w:rPr>
          <w:lang w:eastAsia="zh-CN"/>
        </w:rPr>
        <w:t>世界电信标准化全会</w:t>
      </w:r>
      <w:r w:rsidRPr="00E04A5F">
        <w:rPr>
          <w:rFonts w:hint="eastAsia"/>
          <w:lang w:eastAsia="zh-CN"/>
        </w:rPr>
        <w:t>之间的某个时间替换不能履行职责的一研究组主席或副主席的程序；</w:t>
      </w:r>
    </w:p>
    <w:p w:rsidR="009F6CC0" w:rsidRPr="00E04A5F" w:rsidRDefault="009F6CC0" w:rsidP="009F6CC0">
      <w:pPr>
        <w:tabs>
          <w:tab w:val="clear" w:pos="1134"/>
          <w:tab w:val="clear" w:pos="1871"/>
          <w:tab w:val="clear" w:pos="2268"/>
        </w:tabs>
        <w:overflowPunct/>
        <w:autoSpaceDE/>
        <w:autoSpaceDN/>
        <w:adjustRightInd/>
        <w:spacing w:after="120"/>
        <w:textAlignment w:val="auto"/>
        <w:rPr>
          <w:lang w:eastAsia="zh-CN"/>
        </w:rPr>
      </w:pPr>
      <w:r>
        <w:rPr>
          <w:rFonts w:hint="eastAsia"/>
          <w:i/>
          <w:iCs/>
          <w:lang w:eastAsia="zh-CN"/>
        </w:rPr>
        <w:t>k</w:t>
      </w:r>
      <w:r w:rsidRPr="00D40A31">
        <w:rPr>
          <w:i/>
          <w:iCs/>
          <w:lang w:eastAsia="zh-CN"/>
        </w:rPr>
        <w:t>)</w:t>
      </w:r>
      <w:r w:rsidRPr="00E04A5F">
        <w:rPr>
          <w:rFonts w:hint="eastAsia"/>
          <w:lang w:eastAsia="zh-CN"/>
        </w:rPr>
        <w:tab/>
      </w:r>
      <w:r w:rsidRPr="00E04A5F">
        <w:rPr>
          <w:rFonts w:hint="eastAsia"/>
          <w:lang w:eastAsia="zh-CN"/>
        </w:rPr>
        <w:t>《公约》第</w:t>
      </w:r>
      <w:r w:rsidRPr="00E04A5F">
        <w:rPr>
          <w:lang w:eastAsia="zh-CN"/>
        </w:rPr>
        <w:t>197G</w:t>
      </w:r>
      <w:r w:rsidRPr="00E04A5F">
        <w:rPr>
          <w:rFonts w:hint="eastAsia"/>
          <w:lang w:eastAsia="zh-CN"/>
        </w:rPr>
        <w:t>款规定，</w:t>
      </w:r>
      <w:r w:rsidRPr="00E04A5F">
        <w:rPr>
          <w:lang w:eastAsia="zh-CN"/>
        </w:rPr>
        <w:t>TSAG</w:t>
      </w:r>
      <w:r>
        <w:rPr>
          <w:rFonts w:hint="eastAsia"/>
          <w:lang w:eastAsia="zh-CN"/>
        </w:rPr>
        <w:t>须</w:t>
      </w:r>
      <w:r w:rsidRPr="00E04A5F">
        <w:rPr>
          <w:rFonts w:hint="eastAsia"/>
          <w:lang w:eastAsia="zh-CN"/>
        </w:rPr>
        <w:t>“通过自身的、与电信标准化全会通过的工作程序相一致的工作程序”；</w:t>
      </w:r>
    </w:p>
    <w:p w:rsidR="009F6CC0" w:rsidRDefault="009F6CC0" w:rsidP="009F6CC0">
      <w:pPr>
        <w:rPr>
          <w:lang w:eastAsia="zh-CN"/>
        </w:rPr>
      </w:pPr>
      <w:r>
        <w:rPr>
          <w:rFonts w:hint="eastAsia"/>
          <w:i/>
          <w:iCs/>
          <w:lang w:eastAsia="zh-CN"/>
        </w:rPr>
        <w:t>l</w:t>
      </w:r>
      <w:r w:rsidRPr="00D40A31">
        <w:rPr>
          <w:i/>
          <w:iCs/>
          <w:lang w:eastAsia="zh-CN"/>
        </w:rPr>
        <w:t>)</w:t>
      </w:r>
      <w:r w:rsidRPr="00E04A5F">
        <w:rPr>
          <w:rFonts w:hint="eastAsia"/>
          <w:lang w:eastAsia="zh-CN"/>
        </w:rPr>
        <w:tab/>
      </w:r>
      <w:r w:rsidRPr="00E04A5F">
        <w:rPr>
          <w:rFonts w:hint="eastAsia"/>
          <w:lang w:eastAsia="zh-CN"/>
        </w:rPr>
        <w:t>在任期方面规定具体时限有助于定期进行思想上的吐固纳新，同时为任命来自不同成员国和部门成员的研究组正副主席和</w:t>
      </w:r>
      <w:r w:rsidRPr="00E04A5F">
        <w:rPr>
          <w:lang w:eastAsia="zh-CN"/>
        </w:rPr>
        <w:t>TSAG</w:t>
      </w:r>
      <w:r w:rsidRPr="00E04A5F">
        <w:rPr>
          <w:rFonts w:hint="eastAsia"/>
          <w:lang w:eastAsia="zh-CN"/>
        </w:rPr>
        <w:t>的正副主席提供了机会，</w:t>
      </w:r>
    </w:p>
    <w:p w:rsidR="009F6CC0" w:rsidRPr="00203B34" w:rsidRDefault="009F6CC0" w:rsidP="009F6CC0">
      <w:pPr>
        <w:pStyle w:val="Call"/>
        <w:rPr>
          <w:lang w:eastAsia="zh-CN"/>
        </w:rPr>
      </w:pPr>
      <w:r>
        <w:rPr>
          <w:rFonts w:hint="eastAsia"/>
          <w:lang w:eastAsia="zh-CN"/>
        </w:rPr>
        <w:t>根据</w:t>
      </w:r>
    </w:p>
    <w:p w:rsidR="009F6CC0" w:rsidRDefault="009F6CC0" w:rsidP="009F6CC0">
      <w:pPr>
        <w:rPr>
          <w:lang w:eastAsia="zh-CN"/>
        </w:rPr>
      </w:pPr>
      <w:r>
        <w:rPr>
          <w:i/>
          <w:iCs/>
          <w:lang w:eastAsia="zh-CN"/>
        </w:rPr>
        <w:t>a)</w:t>
      </w:r>
      <w:r>
        <w:rPr>
          <w:i/>
          <w:iCs/>
          <w:lang w:eastAsia="zh-CN"/>
        </w:rPr>
        <w:tab/>
      </w:r>
      <w:r w:rsidRPr="0047508D">
        <w:rPr>
          <w:rFonts w:hint="eastAsia"/>
          <w:lang w:eastAsia="zh-CN"/>
        </w:rPr>
        <w:t>全权代表大会</w:t>
      </w:r>
      <w:r>
        <w:rPr>
          <w:rFonts w:hint="eastAsia"/>
          <w:lang w:eastAsia="zh-CN"/>
        </w:rPr>
        <w:t>有关</w:t>
      </w:r>
      <w:r w:rsidRPr="0047508D">
        <w:rPr>
          <w:rFonts w:hint="eastAsia"/>
          <w:lang w:eastAsia="zh-CN"/>
        </w:rPr>
        <w:t>部门顾问组、研究组</w:t>
      </w:r>
      <w:r>
        <w:rPr>
          <w:rFonts w:hint="eastAsia"/>
          <w:lang w:eastAsia="zh-CN"/>
        </w:rPr>
        <w:t>及</w:t>
      </w:r>
      <w:r w:rsidRPr="0047508D">
        <w:rPr>
          <w:rFonts w:hint="eastAsia"/>
          <w:lang w:eastAsia="zh-CN"/>
        </w:rPr>
        <w:t>其它组的副主席人数</w:t>
      </w:r>
      <w:r>
        <w:rPr>
          <w:rFonts w:hint="eastAsia"/>
          <w:lang w:eastAsia="zh-CN"/>
        </w:rPr>
        <w:t>的</w:t>
      </w:r>
      <w:r w:rsidRPr="0047508D">
        <w:rPr>
          <w:rFonts w:hint="eastAsia"/>
          <w:lang w:eastAsia="zh-CN"/>
        </w:rPr>
        <w:t>第</w:t>
      </w:r>
      <w:r w:rsidRPr="0047508D">
        <w:rPr>
          <w:rFonts w:hint="eastAsia"/>
          <w:lang w:eastAsia="zh-CN"/>
        </w:rPr>
        <w:t>166</w:t>
      </w:r>
      <w:r w:rsidRPr="0047508D">
        <w:rPr>
          <w:rFonts w:hint="eastAsia"/>
          <w:lang w:eastAsia="zh-CN"/>
        </w:rPr>
        <w:t>号决议（</w:t>
      </w:r>
      <w:r>
        <w:rPr>
          <w:rFonts w:hint="eastAsia"/>
          <w:lang w:eastAsia="zh-CN"/>
        </w:rPr>
        <w:t>2014</w:t>
      </w:r>
      <w:r>
        <w:rPr>
          <w:rFonts w:hint="eastAsia"/>
          <w:lang w:eastAsia="zh-CN"/>
        </w:rPr>
        <w:t>年</w:t>
      </w:r>
      <w:r>
        <w:rPr>
          <w:lang w:eastAsia="zh-CN"/>
        </w:rPr>
        <w:t>，釜山，修订版</w:t>
      </w:r>
      <w:r w:rsidRPr="0047508D">
        <w:rPr>
          <w:rFonts w:hint="eastAsia"/>
          <w:lang w:eastAsia="zh-CN"/>
        </w:rPr>
        <w:t>）</w:t>
      </w:r>
      <w:r>
        <w:rPr>
          <w:rFonts w:hint="eastAsia"/>
          <w:lang w:eastAsia="zh-CN"/>
        </w:rPr>
        <w:t>；</w:t>
      </w:r>
    </w:p>
    <w:p w:rsidR="009F6CC0" w:rsidRPr="00203B34" w:rsidRDefault="009F6CC0" w:rsidP="009F6CC0">
      <w:pPr>
        <w:rPr>
          <w:lang w:eastAsia="zh-CN"/>
        </w:rPr>
      </w:pPr>
      <w:r w:rsidRPr="00175426">
        <w:rPr>
          <w:i/>
          <w:iCs/>
          <w:lang w:eastAsia="zh-CN"/>
        </w:rPr>
        <w:t>b)</w:t>
      </w:r>
      <w:r>
        <w:rPr>
          <w:lang w:eastAsia="zh-CN"/>
        </w:rPr>
        <w:tab/>
      </w:r>
      <w:r>
        <w:rPr>
          <w:lang w:eastAsia="zh-CN"/>
        </w:rPr>
        <w:t>有关</w:t>
      </w:r>
      <w:r>
        <w:rPr>
          <w:rFonts w:hint="eastAsia"/>
          <w:lang w:eastAsia="zh-CN"/>
        </w:rPr>
        <w:t>将性别平等观点纳入国际电联的主要工作、促进性别平等并通过信息通信技术增强妇女权能的全权</w:t>
      </w:r>
      <w:r>
        <w:rPr>
          <w:lang w:eastAsia="zh-CN"/>
        </w:rPr>
        <w:t>代表大会</w:t>
      </w:r>
      <w:r>
        <w:rPr>
          <w:rFonts w:hint="eastAsia"/>
          <w:lang w:eastAsia="zh-CN"/>
        </w:rPr>
        <w:t>第</w:t>
      </w:r>
      <w:r>
        <w:rPr>
          <w:lang w:eastAsia="zh-CN"/>
        </w:rPr>
        <w:t>70</w:t>
      </w:r>
      <w:r>
        <w:rPr>
          <w:rFonts w:hint="eastAsia"/>
          <w:lang w:eastAsia="zh-CN"/>
        </w:rPr>
        <w:t>号</w:t>
      </w:r>
      <w:r>
        <w:rPr>
          <w:lang w:eastAsia="zh-CN"/>
        </w:rPr>
        <w:t>决议（</w:t>
      </w:r>
      <w:r>
        <w:rPr>
          <w:rFonts w:hint="eastAsia"/>
          <w:lang w:eastAsia="zh-CN"/>
        </w:rPr>
        <w:t>2014</w:t>
      </w:r>
      <w:r>
        <w:rPr>
          <w:rFonts w:hint="eastAsia"/>
          <w:lang w:eastAsia="zh-CN"/>
        </w:rPr>
        <w:t>年</w:t>
      </w:r>
      <w:r>
        <w:rPr>
          <w:lang w:eastAsia="zh-CN"/>
        </w:rPr>
        <w:t>，釜山，修订版）</w:t>
      </w:r>
      <w:r>
        <w:rPr>
          <w:rFonts w:hint="eastAsia"/>
          <w:lang w:eastAsia="zh-CN"/>
        </w:rPr>
        <w:t>，</w:t>
      </w:r>
    </w:p>
    <w:p w:rsidR="009F6CC0" w:rsidRPr="00203B34" w:rsidRDefault="009F6CC0" w:rsidP="009F6CC0">
      <w:pPr>
        <w:pStyle w:val="Call"/>
        <w:rPr>
          <w:lang w:eastAsia="zh-CN"/>
        </w:rPr>
      </w:pPr>
      <w:r>
        <w:rPr>
          <w:rFonts w:hint="eastAsia"/>
          <w:lang w:eastAsia="zh-CN"/>
        </w:rPr>
        <w:t>注意到</w:t>
      </w:r>
    </w:p>
    <w:p w:rsidR="009F6CC0" w:rsidRDefault="009F6CC0" w:rsidP="009F6CC0">
      <w:pPr>
        <w:rPr>
          <w:lang w:eastAsia="zh-CN"/>
        </w:rPr>
      </w:pPr>
      <w:r>
        <w:rPr>
          <w:i/>
          <w:iCs/>
          <w:lang w:eastAsia="zh-CN"/>
        </w:rPr>
        <w:t>a)</w:t>
      </w:r>
      <w:r>
        <w:rPr>
          <w:i/>
          <w:iCs/>
          <w:lang w:eastAsia="zh-CN"/>
        </w:rPr>
        <w:tab/>
      </w:r>
      <w:r>
        <w:rPr>
          <w:rFonts w:hint="eastAsia"/>
          <w:lang w:eastAsia="zh-CN"/>
        </w:rPr>
        <w:t>《公约》第</w:t>
      </w:r>
      <w:r>
        <w:rPr>
          <w:lang w:eastAsia="zh-CN"/>
        </w:rPr>
        <w:t>19</w:t>
      </w:r>
      <w:r>
        <w:rPr>
          <w:rFonts w:hint="eastAsia"/>
          <w:lang w:eastAsia="zh-CN"/>
        </w:rPr>
        <w:t>条</w:t>
      </w:r>
      <w:r>
        <w:rPr>
          <w:rFonts w:hint="eastAsia"/>
          <w:lang w:eastAsia="zh-CN"/>
        </w:rPr>
        <w:t xml:space="preserve"> </w:t>
      </w:r>
      <w:r>
        <w:rPr>
          <w:lang w:eastAsia="zh-CN"/>
        </w:rPr>
        <w:t>–</w:t>
      </w:r>
      <w:r>
        <w:rPr>
          <w:rFonts w:hint="eastAsia"/>
          <w:lang w:eastAsia="zh-CN"/>
        </w:rPr>
        <w:t xml:space="preserve"> </w:t>
      </w:r>
      <w:r>
        <w:rPr>
          <w:rFonts w:hint="eastAsia"/>
          <w:lang w:eastAsia="zh-CN"/>
        </w:rPr>
        <w:t>实体和组织参加国际电联的活动；</w:t>
      </w:r>
    </w:p>
    <w:p w:rsidR="009F6CC0" w:rsidRDefault="009F6CC0" w:rsidP="009F6CC0">
      <w:pPr>
        <w:rPr>
          <w:lang w:eastAsia="zh-CN"/>
        </w:rPr>
      </w:pPr>
      <w:r>
        <w:rPr>
          <w:i/>
          <w:iCs/>
          <w:lang w:eastAsia="zh-CN"/>
        </w:rPr>
        <w:t>b)</w:t>
      </w:r>
      <w:r>
        <w:rPr>
          <w:lang w:eastAsia="zh-CN"/>
        </w:rPr>
        <w:tab/>
      </w:r>
      <w:r>
        <w:rPr>
          <w:rFonts w:hint="eastAsia"/>
          <w:lang w:eastAsia="zh-CN"/>
        </w:rPr>
        <w:t>全权代表大会有关加强国际电联与区域性电信组织的关系以及全权代表大会的区域性筹备工作的第</w:t>
      </w:r>
      <w:r>
        <w:rPr>
          <w:lang w:eastAsia="zh-CN"/>
        </w:rPr>
        <w:t>58</w:t>
      </w:r>
      <w:r>
        <w:rPr>
          <w:rFonts w:hint="eastAsia"/>
          <w:lang w:eastAsia="zh-CN"/>
        </w:rPr>
        <w:t>号决议（</w:t>
      </w:r>
      <w:r>
        <w:rPr>
          <w:rFonts w:hint="eastAsia"/>
          <w:lang w:eastAsia="zh-CN"/>
        </w:rPr>
        <w:t>2014</w:t>
      </w:r>
      <w:r>
        <w:rPr>
          <w:rFonts w:hint="eastAsia"/>
          <w:lang w:eastAsia="zh-CN"/>
        </w:rPr>
        <w:t>年</w:t>
      </w:r>
      <w:r>
        <w:rPr>
          <w:lang w:eastAsia="zh-CN"/>
        </w:rPr>
        <w:t>，</w:t>
      </w:r>
      <w:r>
        <w:rPr>
          <w:rFonts w:hint="eastAsia"/>
          <w:lang w:eastAsia="zh-CN"/>
        </w:rPr>
        <w:t>釜山，修订版），</w:t>
      </w:r>
      <w:r w:rsidRPr="00EE7927">
        <w:rPr>
          <w:rFonts w:hint="eastAsia"/>
          <w:lang w:eastAsia="zh-CN"/>
        </w:rPr>
        <w:t>特别是</w:t>
      </w:r>
      <w:r>
        <w:rPr>
          <w:rFonts w:hint="eastAsia"/>
          <w:lang w:eastAsia="zh-CN"/>
        </w:rPr>
        <w:t>该</w:t>
      </w:r>
      <w:r w:rsidRPr="00EE7927">
        <w:rPr>
          <w:rFonts w:hint="eastAsia"/>
          <w:lang w:eastAsia="zh-CN"/>
        </w:rPr>
        <w:t>决议</w:t>
      </w:r>
      <w:r>
        <w:rPr>
          <w:rFonts w:asciiTheme="minorEastAsia" w:eastAsiaTheme="minorEastAsia" w:hAnsiTheme="minorEastAsia" w:hint="eastAsia"/>
          <w:lang w:eastAsia="zh-CN"/>
        </w:rPr>
        <w:t>的做出决议</w:t>
      </w:r>
      <w:r w:rsidRPr="00D7390E">
        <w:rPr>
          <w:rFonts w:eastAsia="Times New Roman"/>
          <w:lang w:eastAsia="zh-CN"/>
        </w:rPr>
        <w:t>2</w:t>
      </w:r>
      <w:r>
        <w:rPr>
          <w:rFonts w:asciiTheme="minorEastAsia" w:eastAsiaTheme="minorEastAsia" w:hAnsiTheme="minorEastAsia" w:hint="eastAsia"/>
          <w:lang w:eastAsia="zh-CN"/>
        </w:rPr>
        <w:t>；</w:t>
      </w:r>
    </w:p>
    <w:p w:rsidR="009F6CC0" w:rsidRPr="00E04A5F" w:rsidRDefault="009F6CC0" w:rsidP="009F6CC0">
      <w:pPr>
        <w:rPr>
          <w:lang w:eastAsia="zh-CN"/>
        </w:rPr>
      </w:pPr>
      <w:r>
        <w:rPr>
          <w:i/>
          <w:lang w:val="en-US" w:eastAsia="zh-CN"/>
        </w:rPr>
        <w:t>c</w:t>
      </w:r>
      <w:r w:rsidRPr="00020EE8">
        <w:rPr>
          <w:i/>
          <w:lang w:eastAsia="zh-CN"/>
        </w:rPr>
        <w:t>)</w:t>
      </w:r>
      <w:r>
        <w:rPr>
          <w:lang w:eastAsia="zh-CN"/>
        </w:rPr>
        <w:tab/>
      </w:r>
      <w:r>
        <w:rPr>
          <w:rFonts w:hint="eastAsia"/>
          <w:lang w:eastAsia="zh-CN"/>
        </w:rPr>
        <w:t>有关世界电信标准化全会区域性筹备工作的</w:t>
      </w:r>
      <w:r>
        <w:rPr>
          <w:lang w:eastAsia="zh-CN"/>
        </w:rPr>
        <w:t>WTSA</w:t>
      </w:r>
      <w:r>
        <w:rPr>
          <w:rFonts w:hint="eastAsia"/>
          <w:lang w:eastAsia="zh-CN"/>
        </w:rPr>
        <w:t>第</w:t>
      </w:r>
      <w:r>
        <w:rPr>
          <w:rFonts w:hint="eastAsia"/>
          <w:lang w:eastAsia="zh-CN"/>
        </w:rPr>
        <w:t>43</w:t>
      </w:r>
      <w:r>
        <w:rPr>
          <w:rFonts w:hint="eastAsia"/>
          <w:lang w:eastAsia="zh-CN"/>
        </w:rPr>
        <w:t>号决议（</w:t>
      </w:r>
      <w:r>
        <w:rPr>
          <w:rFonts w:hint="eastAsia"/>
          <w:lang w:eastAsia="zh-CN"/>
        </w:rPr>
        <w:t>2012</w:t>
      </w:r>
      <w:r>
        <w:rPr>
          <w:rFonts w:hint="eastAsia"/>
          <w:lang w:eastAsia="zh-CN"/>
        </w:rPr>
        <w:t>年，迪拜，修订版），</w:t>
      </w:r>
    </w:p>
    <w:p w:rsidR="009F6CC0" w:rsidRPr="00E04A5F" w:rsidRDefault="009F6CC0" w:rsidP="009F6CC0">
      <w:pPr>
        <w:pStyle w:val="Call"/>
        <w:rPr>
          <w:lang w:eastAsia="zh-CN"/>
        </w:rPr>
      </w:pPr>
      <w:r w:rsidRPr="00E04A5F">
        <w:rPr>
          <w:rFonts w:hint="eastAsia"/>
          <w:lang w:eastAsia="zh-CN"/>
        </w:rPr>
        <w:t>顾及</w:t>
      </w:r>
    </w:p>
    <w:p w:rsidR="009F6CC0" w:rsidRPr="00E04A5F" w:rsidRDefault="009F6CC0" w:rsidP="009F6CC0">
      <w:pPr>
        <w:rPr>
          <w:lang w:eastAsia="zh-CN"/>
        </w:rPr>
      </w:pPr>
      <w:r w:rsidRPr="00D40A31">
        <w:rPr>
          <w:i/>
          <w:iCs/>
          <w:lang w:eastAsia="zh-CN"/>
        </w:rPr>
        <w:t>a)</w:t>
      </w:r>
      <w:r w:rsidRPr="00E04A5F">
        <w:rPr>
          <w:rFonts w:hint="eastAsia"/>
          <w:lang w:eastAsia="zh-CN"/>
        </w:rPr>
        <w:tab/>
      </w:r>
      <w:r w:rsidRPr="00E04A5F">
        <w:rPr>
          <w:rFonts w:hint="eastAsia"/>
          <w:lang w:eastAsia="zh-CN"/>
        </w:rPr>
        <w:t>研究组和</w:t>
      </w:r>
      <w:r w:rsidRPr="00E04A5F">
        <w:rPr>
          <w:lang w:eastAsia="zh-CN"/>
        </w:rPr>
        <w:t>TSAG</w:t>
      </w:r>
      <w:r w:rsidRPr="00E04A5F">
        <w:rPr>
          <w:rFonts w:hint="eastAsia"/>
          <w:lang w:eastAsia="zh-CN"/>
        </w:rPr>
        <w:t>的正副主席最长</w:t>
      </w:r>
      <w:r>
        <w:rPr>
          <w:rFonts w:hint="eastAsia"/>
          <w:lang w:eastAsia="zh-CN"/>
        </w:rPr>
        <w:t>两个</w:t>
      </w:r>
      <w:r w:rsidRPr="00E04A5F">
        <w:rPr>
          <w:rFonts w:hint="eastAsia"/>
          <w:lang w:eastAsia="zh-CN"/>
        </w:rPr>
        <w:t>任期能够确保合理的稳定性，同时又为不同个人担任这些职务提供机遇；</w:t>
      </w:r>
    </w:p>
    <w:p w:rsidR="009F6CC0" w:rsidRDefault="009F6CC0" w:rsidP="009F6CC0">
      <w:pPr>
        <w:rPr>
          <w:lang w:eastAsia="zh-CN"/>
        </w:rPr>
      </w:pPr>
      <w:r w:rsidRPr="00D40A31">
        <w:rPr>
          <w:i/>
          <w:iCs/>
          <w:lang w:eastAsia="zh-CN"/>
        </w:rPr>
        <w:t>b)</w:t>
      </w:r>
      <w:r w:rsidRPr="00E04A5F">
        <w:rPr>
          <w:rFonts w:hint="eastAsia"/>
          <w:lang w:eastAsia="zh-CN"/>
        </w:rPr>
        <w:tab/>
      </w:r>
      <w:r w:rsidRPr="00D7390E">
        <w:rPr>
          <w:rFonts w:eastAsia="Times New Roman"/>
          <w:lang w:eastAsia="zh-CN"/>
        </w:rPr>
        <w:t>TSAG</w:t>
      </w:r>
      <w:r w:rsidRPr="00EE7927">
        <w:rPr>
          <w:rFonts w:ascii="SimSun" w:hAnsi="SimSun" w:hint="eastAsia"/>
          <w:lang w:eastAsia="zh-CN"/>
        </w:rPr>
        <w:t>和</w:t>
      </w:r>
      <w:r w:rsidRPr="00E04A5F">
        <w:rPr>
          <w:rFonts w:hint="eastAsia"/>
          <w:lang w:eastAsia="zh-CN"/>
        </w:rPr>
        <w:t>研究组的管理班子应至少包括正副主席和</w:t>
      </w:r>
      <w:r>
        <w:rPr>
          <w:rFonts w:hint="eastAsia"/>
          <w:lang w:eastAsia="zh-CN"/>
        </w:rPr>
        <w:t>下属组</w:t>
      </w:r>
      <w:r w:rsidRPr="00E04A5F">
        <w:rPr>
          <w:rFonts w:hint="eastAsia"/>
          <w:lang w:eastAsia="zh-CN"/>
        </w:rPr>
        <w:t>主席</w:t>
      </w:r>
      <w:r>
        <w:rPr>
          <w:rFonts w:hint="eastAsia"/>
          <w:lang w:eastAsia="zh-CN"/>
        </w:rPr>
        <w:t>；</w:t>
      </w:r>
    </w:p>
    <w:p w:rsidR="009F6CC0" w:rsidRDefault="009F6CC0" w:rsidP="009F6CC0">
      <w:pPr>
        <w:rPr>
          <w:lang w:eastAsia="zh-CN"/>
        </w:rPr>
      </w:pPr>
      <w:r>
        <w:rPr>
          <w:i/>
          <w:iCs/>
          <w:lang w:eastAsia="zh-CN"/>
        </w:rPr>
        <w:t>c</w:t>
      </w:r>
      <w:r w:rsidRPr="00AA2B30">
        <w:rPr>
          <w:i/>
          <w:iCs/>
          <w:lang w:eastAsia="zh-CN"/>
        </w:rPr>
        <w:t>)</w:t>
      </w:r>
      <w:r w:rsidRPr="00CE6038">
        <w:rPr>
          <w:lang w:eastAsia="zh-CN"/>
        </w:rPr>
        <w:tab/>
      </w:r>
      <w:r>
        <w:rPr>
          <w:rFonts w:hint="eastAsia"/>
          <w:lang w:eastAsia="zh-CN"/>
        </w:rPr>
        <w:t>根据顾问</w:t>
      </w:r>
      <w:r>
        <w:rPr>
          <w:lang w:eastAsia="zh-CN"/>
        </w:rPr>
        <w:t>组副主席职位</w:t>
      </w:r>
      <w:r>
        <w:rPr>
          <w:rFonts w:hint="eastAsia"/>
          <w:lang w:eastAsia="zh-CN"/>
        </w:rPr>
        <w:t>的</w:t>
      </w:r>
      <w:r>
        <w:rPr>
          <w:lang w:eastAsia="zh-CN"/>
        </w:rPr>
        <w:t>情况看来，</w:t>
      </w:r>
      <w:r w:rsidRPr="00427D47">
        <w:rPr>
          <w:rFonts w:ascii="SimSun" w:hAnsi="SimSun" w:hint="eastAsia"/>
          <w:lang w:eastAsia="zh-CN"/>
        </w:rPr>
        <w:t>每</w:t>
      </w:r>
      <w:r>
        <w:rPr>
          <w:rFonts w:ascii="SimSun" w:hAnsi="SimSun" w:hint="eastAsia"/>
          <w:lang w:eastAsia="zh-CN"/>
        </w:rPr>
        <w:t>个</w:t>
      </w:r>
      <w:r w:rsidRPr="00427D47">
        <w:rPr>
          <w:rFonts w:ascii="SimSun" w:hAnsi="SimSun" w:hint="eastAsia"/>
          <w:lang w:eastAsia="zh-CN"/>
        </w:rPr>
        <w:t>区域</w:t>
      </w:r>
      <w:r w:rsidRPr="00EE7927">
        <w:rPr>
          <w:rFonts w:ascii="SimSun" w:hAnsi="SimSun" w:hint="eastAsia"/>
          <w:lang w:eastAsia="zh-CN"/>
        </w:rPr>
        <w:t>通过协商一致</w:t>
      </w:r>
      <w:r>
        <w:rPr>
          <w:rFonts w:ascii="SimSun" w:hAnsi="SimSun"/>
          <w:lang w:eastAsia="zh-CN"/>
        </w:rPr>
        <w:t>最多</w:t>
      </w:r>
      <w:r w:rsidRPr="00EE7927">
        <w:rPr>
          <w:rFonts w:ascii="SimSun" w:hAnsi="SimSun" w:hint="eastAsia"/>
          <w:lang w:eastAsia="zh-CN"/>
        </w:rPr>
        <w:t>提名两位候选人</w:t>
      </w:r>
      <w:r>
        <w:rPr>
          <w:rFonts w:ascii="SimSun" w:hAnsi="SimSun" w:hint="eastAsia"/>
          <w:lang w:eastAsia="zh-CN"/>
        </w:rPr>
        <w:t>比较适宜；</w:t>
      </w:r>
    </w:p>
    <w:p w:rsidR="009F6CC0" w:rsidRDefault="009F6CC0" w:rsidP="009F6CC0">
      <w:pPr>
        <w:rPr>
          <w:rFonts w:ascii="SimSun" w:hAnsi="SimSun"/>
          <w:lang w:eastAsia="zh-CN"/>
        </w:rPr>
      </w:pPr>
      <w:r>
        <w:rPr>
          <w:rFonts w:eastAsia="Times New Roman"/>
          <w:i/>
          <w:iCs/>
          <w:lang w:eastAsia="zh-CN"/>
        </w:rPr>
        <w:t>d</w:t>
      </w:r>
      <w:r w:rsidRPr="00EE7927">
        <w:rPr>
          <w:rFonts w:eastAsia="Times New Roman"/>
          <w:i/>
          <w:iCs/>
          <w:lang w:eastAsia="zh-CN"/>
        </w:rPr>
        <w:t>)</w:t>
      </w:r>
      <w:r w:rsidRPr="00D7390E">
        <w:rPr>
          <w:rFonts w:eastAsia="Times New Roman"/>
          <w:lang w:eastAsia="zh-CN"/>
        </w:rPr>
        <w:tab/>
      </w:r>
      <w:r w:rsidRPr="00EE7927">
        <w:rPr>
          <w:rFonts w:ascii="SimSun" w:hAnsi="SimSun" w:hint="eastAsia"/>
          <w:lang w:eastAsia="zh-CN"/>
        </w:rPr>
        <w:t>被提名人</w:t>
      </w:r>
      <w:r>
        <w:rPr>
          <w:rFonts w:ascii="SimSun" w:hAnsi="SimSun" w:hint="eastAsia"/>
          <w:lang w:eastAsia="zh-CN"/>
        </w:rPr>
        <w:t>以往在</w:t>
      </w:r>
      <w:r>
        <w:rPr>
          <w:rFonts w:ascii="SimSun" w:hAnsi="SimSun"/>
          <w:lang w:eastAsia="zh-CN"/>
        </w:rPr>
        <w:t>各自研究组至少</w:t>
      </w:r>
      <w:r w:rsidRPr="00EE7927">
        <w:rPr>
          <w:rFonts w:ascii="SimSun" w:hAnsi="SimSun" w:hint="eastAsia"/>
          <w:lang w:eastAsia="zh-CN"/>
        </w:rPr>
        <w:t>担任</w:t>
      </w:r>
      <w:r>
        <w:rPr>
          <w:rFonts w:ascii="SimSun" w:hAnsi="SimSun" w:hint="eastAsia"/>
          <w:lang w:eastAsia="zh-CN"/>
        </w:rPr>
        <w:t>过报告人、副报告人或</w:t>
      </w:r>
      <w:r w:rsidRPr="00EE7927">
        <w:rPr>
          <w:rFonts w:ascii="SimSun" w:hAnsi="SimSun" w:hint="eastAsia"/>
          <w:lang w:eastAsia="zh-CN"/>
        </w:rPr>
        <w:t>编辑的宝贵经验，</w:t>
      </w:r>
    </w:p>
    <w:p w:rsidR="009F6CC0" w:rsidRPr="00E04A5F" w:rsidRDefault="009F6CC0" w:rsidP="009F6CC0">
      <w:pPr>
        <w:pStyle w:val="Call"/>
        <w:rPr>
          <w:lang w:eastAsia="zh-CN"/>
        </w:rPr>
      </w:pPr>
      <w:r w:rsidRPr="00E04A5F">
        <w:rPr>
          <w:rFonts w:hint="eastAsia"/>
          <w:lang w:eastAsia="zh-CN"/>
        </w:rPr>
        <w:t>做出决议</w:t>
      </w:r>
    </w:p>
    <w:p w:rsidR="009F6CC0" w:rsidRPr="00E04A5F" w:rsidRDefault="009F6CC0" w:rsidP="009F6CC0">
      <w:pPr>
        <w:rPr>
          <w:lang w:eastAsia="zh-CN"/>
        </w:rPr>
      </w:pPr>
      <w:r w:rsidRPr="00E04A5F">
        <w:rPr>
          <w:lang w:eastAsia="zh-CN"/>
        </w:rPr>
        <w:t>1</w:t>
      </w:r>
      <w:r w:rsidRPr="00E04A5F">
        <w:rPr>
          <w:rFonts w:hint="eastAsia"/>
          <w:lang w:eastAsia="zh-CN"/>
        </w:rPr>
        <w:tab/>
      </w:r>
      <w:r w:rsidRPr="00E04A5F">
        <w:rPr>
          <w:lang w:eastAsia="zh-CN"/>
        </w:rPr>
        <w:t>ITU-T</w:t>
      </w:r>
      <w:r>
        <w:rPr>
          <w:rFonts w:hint="eastAsia"/>
          <w:lang w:eastAsia="zh-CN"/>
        </w:rPr>
        <w:t>各</w:t>
      </w:r>
      <w:r w:rsidRPr="00E04A5F">
        <w:rPr>
          <w:rFonts w:hint="eastAsia"/>
          <w:lang w:eastAsia="zh-CN"/>
        </w:rPr>
        <w:t>研究组正副主席职位的候选人和</w:t>
      </w:r>
      <w:r w:rsidRPr="00E04A5F">
        <w:rPr>
          <w:lang w:eastAsia="zh-CN"/>
        </w:rPr>
        <w:t>TSAG</w:t>
      </w:r>
      <w:r w:rsidRPr="00E04A5F">
        <w:rPr>
          <w:rFonts w:hint="eastAsia"/>
          <w:lang w:eastAsia="zh-CN"/>
        </w:rPr>
        <w:t>正副主席职位的候选人应根据本决议附件</w:t>
      </w:r>
      <w:r w:rsidRPr="00E04A5F">
        <w:rPr>
          <w:lang w:eastAsia="zh-CN"/>
        </w:rPr>
        <w:t>A</w:t>
      </w:r>
      <w:r w:rsidRPr="00E04A5F">
        <w:rPr>
          <w:rFonts w:hint="eastAsia"/>
          <w:lang w:eastAsia="zh-CN"/>
        </w:rPr>
        <w:t>中的程序</w:t>
      </w:r>
      <w:r>
        <w:rPr>
          <w:rFonts w:hint="eastAsia"/>
          <w:lang w:eastAsia="zh-CN"/>
        </w:rPr>
        <w:t>、</w:t>
      </w:r>
      <w:r w:rsidRPr="00E04A5F">
        <w:rPr>
          <w:rFonts w:hint="eastAsia"/>
          <w:lang w:eastAsia="zh-CN"/>
        </w:rPr>
        <w:t>附件</w:t>
      </w:r>
      <w:r w:rsidRPr="00E04A5F">
        <w:rPr>
          <w:lang w:eastAsia="zh-CN"/>
        </w:rPr>
        <w:t>B</w:t>
      </w:r>
      <w:r>
        <w:rPr>
          <w:rFonts w:hint="eastAsia"/>
          <w:lang w:eastAsia="zh-CN"/>
        </w:rPr>
        <w:t>中的资格及附件</w:t>
      </w:r>
      <w:r>
        <w:rPr>
          <w:rFonts w:hint="eastAsia"/>
          <w:lang w:eastAsia="zh-CN"/>
        </w:rPr>
        <w:t>C</w:t>
      </w:r>
      <w:r>
        <w:rPr>
          <w:rFonts w:hint="eastAsia"/>
          <w:lang w:eastAsia="zh-CN"/>
        </w:rPr>
        <w:t>中的导则以及第</w:t>
      </w:r>
      <w:r w:rsidRPr="00D7390E">
        <w:rPr>
          <w:rFonts w:eastAsia="Times New Roman"/>
          <w:lang w:eastAsia="zh-CN"/>
        </w:rPr>
        <w:t>58</w:t>
      </w:r>
      <w:r>
        <w:rPr>
          <w:rFonts w:hint="eastAsia"/>
          <w:lang w:eastAsia="zh-CN"/>
        </w:rPr>
        <w:t>号决议（</w:t>
      </w:r>
      <w:r>
        <w:rPr>
          <w:rFonts w:hint="eastAsia"/>
          <w:lang w:eastAsia="zh-CN"/>
        </w:rPr>
        <w:t>2014</w:t>
      </w:r>
      <w:r>
        <w:rPr>
          <w:rFonts w:hint="eastAsia"/>
          <w:lang w:eastAsia="zh-CN"/>
        </w:rPr>
        <w:t>年</w:t>
      </w:r>
      <w:r>
        <w:rPr>
          <w:lang w:eastAsia="zh-CN"/>
        </w:rPr>
        <w:t>，釜山，修订版</w:t>
      </w:r>
      <w:r>
        <w:rPr>
          <w:rFonts w:hint="eastAsia"/>
          <w:lang w:eastAsia="zh-CN"/>
        </w:rPr>
        <w:t>）的做出决议</w:t>
      </w:r>
      <w:r>
        <w:rPr>
          <w:rFonts w:hint="eastAsia"/>
          <w:lang w:eastAsia="zh-CN"/>
        </w:rPr>
        <w:t>2</w:t>
      </w:r>
      <w:r>
        <w:rPr>
          <w:rFonts w:hint="eastAsia"/>
          <w:lang w:eastAsia="zh-CN"/>
        </w:rPr>
        <w:t>任命；</w:t>
      </w:r>
    </w:p>
    <w:p w:rsidR="009F6CC0" w:rsidRPr="00E04A5F" w:rsidRDefault="009F6CC0" w:rsidP="009F6CC0">
      <w:pPr>
        <w:rPr>
          <w:lang w:eastAsia="zh-CN"/>
        </w:rPr>
      </w:pPr>
      <w:r w:rsidRPr="00E04A5F">
        <w:rPr>
          <w:lang w:eastAsia="zh-CN"/>
        </w:rPr>
        <w:t>2</w:t>
      </w:r>
      <w:r w:rsidRPr="00E04A5F">
        <w:rPr>
          <w:rFonts w:hint="eastAsia"/>
          <w:lang w:eastAsia="zh-CN"/>
        </w:rPr>
        <w:tab/>
      </w:r>
      <w:r w:rsidRPr="00E04A5F">
        <w:rPr>
          <w:rFonts w:hint="eastAsia"/>
          <w:lang w:eastAsia="zh-CN"/>
        </w:rPr>
        <w:t>在确定研究组正副主席职位的候选人以及</w:t>
      </w:r>
      <w:r w:rsidRPr="00E04A5F">
        <w:rPr>
          <w:lang w:eastAsia="zh-CN"/>
        </w:rPr>
        <w:t>TSAG</w:t>
      </w:r>
      <w:r w:rsidRPr="00E04A5F">
        <w:rPr>
          <w:rFonts w:hint="eastAsia"/>
          <w:lang w:eastAsia="zh-CN"/>
        </w:rPr>
        <w:t>正副主席职位的候选人时应考虑到，</w:t>
      </w:r>
      <w:r>
        <w:rPr>
          <w:lang w:eastAsia="zh-CN"/>
        </w:rPr>
        <w:t>世界电信标准化全会</w:t>
      </w:r>
      <w:r w:rsidRPr="00E04A5F">
        <w:rPr>
          <w:rFonts w:hint="eastAsia"/>
          <w:lang w:eastAsia="zh-CN"/>
        </w:rPr>
        <w:t>将</w:t>
      </w:r>
      <w:r>
        <w:rPr>
          <w:rFonts w:hint="eastAsia"/>
          <w:lang w:eastAsia="zh-CN"/>
        </w:rPr>
        <w:t>采用附件</w:t>
      </w:r>
      <w:r>
        <w:rPr>
          <w:rFonts w:hint="eastAsia"/>
          <w:lang w:eastAsia="zh-CN"/>
        </w:rPr>
        <w:t>C</w:t>
      </w:r>
      <w:r>
        <w:rPr>
          <w:rFonts w:hint="eastAsia"/>
          <w:lang w:eastAsia="zh-CN"/>
        </w:rPr>
        <w:t>中的导则，</w:t>
      </w:r>
      <w:r w:rsidRPr="00E04A5F">
        <w:rPr>
          <w:rFonts w:hint="eastAsia"/>
          <w:lang w:eastAsia="zh-CN"/>
        </w:rPr>
        <w:t>从有利于相关研究组的高效和有效管理及运作的角度出发，</w:t>
      </w:r>
      <w:r>
        <w:rPr>
          <w:rFonts w:hint="eastAsia"/>
          <w:lang w:eastAsia="zh-CN"/>
        </w:rPr>
        <w:t>任命各研究组和</w:t>
      </w:r>
      <w:r>
        <w:rPr>
          <w:rFonts w:hint="eastAsia"/>
          <w:lang w:eastAsia="zh-CN"/>
        </w:rPr>
        <w:t>TSAG</w:t>
      </w:r>
      <w:r>
        <w:rPr>
          <w:rFonts w:hint="eastAsia"/>
          <w:lang w:eastAsia="zh-CN"/>
        </w:rPr>
        <w:t>的</w:t>
      </w:r>
      <w:r w:rsidRPr="00E04A5F">
        <w:rPr>
          <w:rFonts w:hint="eastAsia"/>
          <w:lang w:eastAsia="zh-CN"/>
        </w:rPr>
        <w:t>主席和必要数量的副主席；</w:t>
      </w:r>
    </w:p>
    <w:p w:rsidR="009F6CC0" w:rsidRDefault="009F6CC0" w:rsidP="009F6CC0">
      <w:pPr>
        <w:rPr>
          <w:lang w:eastAsia="zh-CN"/>
        </w:rPr>
      </w:pPr>
      <w:r w:rsidRPr="00E04A5F">
        <w:rPr>
          <w:lang w:eastAsia="zh-CN"/>
        </w:rPr>
        <w:t>3</w:t>
      </w:r>
      <w:r w:rsidRPr="00E04A5F">
        <w:rPr>
          <w:rFonts w:hint="eastAsia"/>
          <w:lang w:eastAsia="zh-CN"/>
        </w:rPr>
        <w:tab/>
      </w:r>
      <w:r w:rsidRPr="00E04A5F">
        <w:rPr>
          <w:rFonts w:hint="eastAsia"/>
          <w:lang w:eastAsia="zh-CN"/>
        </w:rPr>
        <w:t>有关研究组正副主席或</w:t>
      </w:r>
      <w:r w:rsidRPr="00E04A5F">
        <w:rPr>
          <w:lang w:eastAsia="zh-CN"/>
        </w:rPr>
        <w:t>TSAG</w:t>
      </w:r>
      <w:r w:rsidRPr="00E04A5F">
        <w:rPr>
          <w:rFonts w:hint="eastAsia"/>
          <w:lang w:eastAsia="zh-CN"/>
        </w:rPr>
        <w:t>正副主席职位的提名材料应附有</w:t>
      </w:r>
      <w:r>
        <w:rPr>
          <w:rFonts w:hint="eastAsia"/>
          <w:lang w:eastAsia="zh-CN"/>
        </w:rPr>
        <w:t>择要</w:t>
      </w:r>
      <w:r w:rsidRPr="00E04A5F">
        <w:rPr>
          <w:rFonts w:hint="eastAsia"/>
          <w:lang w:eastAsia="zh-CN"/>
        </w:rPr>
        <w:t>说明被推荐人资格的</w:t>
      </w:r>
      <w:r w:rsidRPr="00F142C1">
        <w:rPr>
          <w:rFonts w:asciiTheme="majorEastAsia" w:eastAsiaTheme="majorEastAsia" w:hAnsiTheme="majorEastAsia" w:hint="eastAsia"/>
          <w:lang w:eastAsia="zh-CN"/>
        </w:rPr>
        <w:t>简历</w:t>
      </w:r>
      <w:r>
        <w:rPr>
          <w:rFonts w:hint="eastAsia"/>
          <w:lang w:eastAsia="zh-CN"/>
        </w:rPr>
        <w:t>，并认真考虑到参与</w:t>
      </w:r>
      <w:r>
        <w:rPr>
          <w:rFonts w:hint="eastAsia"/>
          <w:lang w:eastAsia="zh-CN"/>
        </w:rPr>
        <w:t>ITU-T</w:t>
      </w:r>
      <w:r>
        <w:rPr>
          <w:rFonts w:hint="eastAsia"/>
          <w:lang w:eastAsia="zh-CN"/>
        </w:rPr>
        <w:t>研究组或</w:t>
      </w:r>
      <w:r>
        <w:rPr>
          <w:rFonts w:hint="eastAsia"/>
          <w:lang w:eastAsia="zh-CN"/>
        </w:rPr>
        <w:t>TSAG</w:t>
      </w:r>
      <w:r>
        <w:rPr>
          <w:rFonts w:hint="eastAsia"/>
          <w:lang w:eastAsia="zh-CN"/>
        </w:rPr>
        <w:t>工作的连续性，</w:t>
      </w:r>
      <w:r w:rsidRPr="00E04A5F">
        <w:rPr>
          <w:rFonts w:hint="eastAsia"/>
          <w:lang w:eastAsia="zh-CN"/>
        </w:rPr>
        <w:t>电信标准化局主任会将这些简历向出席</w:t>
      </w:r>
      <w:r>
        <w:rPr>
          <w:lang w:eastAsia="zh-CN"/>
        </w:rPr>
        <w:t>世界电信标准化全会</w:t>
      </w:r>
      <w:r w:rsidRPr="00E04A5F">
        <w:rPr>
          <w:rFonts w:hint="eastAsia"/>
          <w:lang w:eastAsia="zh-CN"/>
        </w:rPr>
        <w:t>的各代表团团长散发；</w:t>
      </w:r>
    </w:p>
    <w:p w:rsidR="009F6CC0" w:rsidRPr="00E04A5F" w:rsidRDefault="009F6CC0" w:rsidP="009F6CC0">
      <w:pPr>
        <w:rPr>
          <w:lang w:eastAsia="zh-CN"/>
        </w:rPr>
      </w:pPr>
      <w:r w:rsidRPr="00E04A5F">
        <w:rPr>
          <w:lang w:eastAsia="zh-CN"/>
        </w:rPr>
        <w:t>4</w:t>
      </w:r>
      <w:r w:rsidRPr="00E04A5F">
        <w:rPr>
          <w:rFonts w:hint="eastAsia"/>
          <w:lang w:eastAsia="zh-CN"/>
        </w:rPr>
        <w:tab/>
      </w:r>
      <w:r w:rsidRPr="0058708C">
        <w:rPr>
          <w:rFonts w:hint="eastAsia"/>
          <w:lang w:eastAsia="zh-CN"/>
        </w:rPr>
        <w:t>正副主席的任期</w:t>
      </w:r>
      <w:r>
        <w:rPr>
          <w:rFonts w:hint="eastAsia"/>
          <w:lang w:eastAsia="zh-CN"/>
        </w:rPr>
        <w:t>不</w:t>
      </w:r>
      <w:r w:rsidRPr="00E04A5F">
        <w:rPr>
          <w:rFonts w:hint="eastAsia"/>
          <w:lang w:eastAsia="zh-CN"/>
        </w:rPr>
        <w:t>应</w:t>
      </w:r>
      <w:r>
        <w:rPr>
          <w:rFonts w:hint="eastAsia"/>
          <w:lang w:eastAsia="zh-CN"/>
        </w:rPr>
        <w:t>超过连续全会之间的两个（研究）期；</w:t>
      </w:r>
    </w:p>
    <w:p w:rsidR="00314C91" w:rsidRDefault="00314C91">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Default="009F6CC0" w:rsidP="009F6CC0">
      <w:pPr>
        <w:rPr>
          <w:lang w:eastAsia="zh-CN"/>
        </w:rPr>
      </w:pPr>
      <w:r w:rsidRPr="00E04A5F">
        <w:rPr>
          <w:lang w:eastAsia="zh-CN"/>
        </w:rPr>
        <w:t>5</w:t>
      </w:r>
      <w:r w:rsidRPr="00E04A5F">
        <w:rPr>
          <w:rFonts w:hint="eastAsia"/>
          <w:lang w:eastAsia="zh-CN"/>
        </w:rPr>
        <w:tab/>
      </w:r>
      <w:r w:rsidRPr="00E04A5F">
        <w:rPr>
          <w:rFonts w:hint="eastAsia"/>
          <w:lang w:eastAsia="zh-CN"/>
        </w:rPr>
        <w:t>一项任命</w:t>
      </w:r>
      <w:r>
        <w:rPr>
          <w:rFonts w:hint="eastAsia"/>
          <w:lang w:eastAsia="zh-CN"/>
        </w:rPr>
        <w:t>（如作为副主席）</w:t>
      </w:r>
      <w:r w:rsidRPr="00E04A5F">
        <w:rPr>
          <w:rFonts w:hint="eastAsia"/>
          <w:lang w:eastAsia="zh-CN"/>
        </w:rPr>
        <w:t>的任期不计入另</w:t>
      </w:r>
      <w:r>
        <w:rPr>
          <w:rFonts w:hint="eastAsia"/>
          <w:lang w:eastAsia="zh-CN"/>
        </w:rPr>
        <w:t>一项任命（如作为主席）的任期，同时应采取措施，实现主席和副主席之间的某种连续；</w:t>
      </w:r>
    </w:p>
    <w:p w:rsidR="009F6CC0" w:rsidRDefault="009F6CC0" w:rsidP="009F6CC0">
      <w:pPr>
        <w:rPr>
          <w:lang w:eastAsia="zh-CN"/>
        </w:rPr>
      </w:pPr>
      <w:r w:rsidRPr="00A62687">
        <w:rPr>
          <w:lang w:eastAsia="zh-CN"/>
        </w:rPr>
        <w:t>6</w:t>
      </w:r>
      <w:r w:rsidRPr="00A62687">
        <w:rPr>
          <w:lang w:eastAsia="zh-CN"/>
        </w:rPr>
        <w:tab/>
      </w:r>
      <w:r>
        <w:rPr>
          <w:rFonts w:hint="eastAsia"/>
          <w:lang w:eastAsia="zh-CN"/>
        </w:rPr>
        <w:t>根据《公约》第</w:t>
      </w:r>
      <w:r>
        <w:rPr>
          <w:rFonts w:hint="eastAsia"/>
          <w:lang w:eastAsia="zh-CN"/>
        </w:rPr>
        <w:t>244</w:t>
      </w:r>
      <w:r>
        <w:rPr>
          <w:rFonts w:hint="eastAsia"/>
          <w:lang w:eastAsia="zh-CN"/>
        </w:rPr>
        <w:t>款当选的主席或副主席在两届全会之间的履职，不计入任期，</w:t>
      </w:r>
    </w:p>
    <w:p w:rsidR="009F6CC0" w:rsidRDefault="009F6CC0" w:rsidP="009F6CC0">
      <w:pPr>
        <w:pStyle w:val="Call"/>
        <w:rPr>
          <w:lang w:eastAsia="zh-CN"/>
        </w:rPr>
      </w:pPr>
      <w:r>
        <w:rPr>
          <w:lang w:eastAsia="zh-CN"/>
        </w:rPr>
        <w:t>进一步做出决议</w:t>
      </w:r>
    </w:p>
    <w:p w:rsidR="009F6CC0" w:rsidRDefault="009F6CC0" w:rsidP="009F6CC0">
      <w:pPr>
        <w:keepNext/>
        <w:keepLines/>
        <w:rPr>
          <w:lang w:eastAsia="zh-CN"/>
        </w:rPr>
      </w:pPr>
      <w:r>
        <w:rPr>
          <w:lang w:eastAsia="zh-CN"/>
        </w:rPr>
        <w:t>1</w:t>
      </w:r>
      <w:r>
        <w:rPr>
          <w:lang w:eastAsia="zh-CN"/>
        </w:rPr>
        <w:tab/>
      </w:r>
      <w:r w:rsidRPr="00D16729">
        <w:rPr>
          <w:rFonts w:ascii="SimSun" w:hAnsi="SimSun"/>
          <w:lang w:eastAsia="zh-CN"/>
        </w:rPr>
        <w:t>应</w:t>
      </w:r>
      <w:r>
        <w:rPr>
          <w:rFonts w:ascii="SimSun" w:hAnsi="SimSun" w:hint="eastAsia"/>
          <w:lang w:eastAsia="zh-CN"/>
        </w:rPr>
        <w:t>鼓励</w:t>
      </w:r>
      <w:r w:rsidRPr="00D16729">
        <w:rPr>
          <w:rFonts w:ascii="SimSun" w:hAnsi="SimSun"/>
          <w:lang w:eastAsia="zh-CN"/>
        </w:rPr>
        <w:t>由</w:t>
      </w:r>
      <w:r w:rsidRPr="00D16729">
        <w:rPr>
          <w:lang w:eastAsia="zh-CN"/>
        </w:rPr>
        <w:t>TSAG</w:t>
      </w:r>
      <w:r w:rsidRPr="00D16729">
        <w:rPr>
          <w:rFonts w:ascii="SimSun" w:hAnsi="SimSun"/>
          <w:lang w:eastAsia="zh-CN"/>
        </w:rPr>
        <w:t>和</w:t>
      </w:r>
      <w:r>
        <w:rPr>
          <w:rFonts w:ascii="SimSun" w:hAnsi="SimSun" w:hint="eastAsia"/>
          <w:lang w:eastAsia="zh-CN"/>
        </w:rPr>
        <w:t>各</w:t>
      </w:r>
      <w:r w:rsidRPr="00D16729">
        <w:rPr>
          <w:rFonts w:ascii="SimSun" w:hAnsi="SimSun"/>
          <w:lang w:eastAsia="zh-CN"/>
        </w:rPr>
        <w:t>研究组的副主席</w:t>
      </w:r>
      <w:r>
        <w:rPr>
          <w:rFonts w:ascii="SimSun" w:hAnsi="SimSun"/>
          <w:lang w:eastAsia="zh-CN"/>
        </w:rPr>
        <w:t>担任</w:t>
      </w:r>
      <w:r>
        <w:rPr>
          <w:rFonts w:ascii="SimSun" w:hAnsi="SimSun" w:hint="eastAsia"/>
          <w:lang w:eastAsia="zh-CN"/>
        </w:rPr>
        <w:t>各项</w:t>
      </w:r>
      <w:r>
        <w:rPr>
          <w:rFonts w:ascii="SimSun" w:hAnsi="SimSun"/>
          <w:lang w:eastAsia="zh-CN"/>
        </w:rPr>
        <w:t>活动的领导职责</w:t>
      </w:r>
      <w:r>
        <w:rPr>
          <w:rFonts w:ascii="SimSun" w:hAnsi="SimSun" w:hint="eastAsia"/>
          <w:lang w:eastAsia="zh-CN"/>
        </w:rPr>
        <w:t>，</w:t>
      </w:r>
      <w:r>
        <w:rPr>
          <w:rFonts w:ascii="SimSun" w:hAnsi="SimSun"/>
          <w:lang w:eastAsia="zh-CN"/>
        </w:rPr>
        <w:t>以确保各项任务的公平分配</w:t>
      </w:r>
      <w:r>
        <w:rPr>
          <w:rFonts w:ascii="SimSun" w:hAnsi="SimSun" w:hint="eastAsia"/>
          <w:lang w:eastAsia="zh-CN"/>
        </w:rPr>
        <w:t>，同时加大各位副主席对</w:t>
      </w:r>
      <w:r w:rsidRPr="00D7390E">
        <w:rPr>
          <w:rFonts w:eastAsia="Times New Roman"/>
          <w:lang w:eastAsia="zh-CN"/>
        </w:rPr>
        <w:t>TSAG</w:t>
      </w:r>
      <w:r w:rsidRPr="00D16729">
        <w:rPr>
          <w:rFonts w:ascii="SimSun" w:hAnsi="SimSun"/>
          <w:lang w:eastAsia="zh-CN"/>
        </w:rPr>
        <w:t>和各研究组管理和工作</w:t>
      </w:r>
      <w:r>
        <w:rPr>
          <w:rFonts w:ascii="SimSun" w:hAnsi="SimSun" w:hint="eastAsia"/>
          <w:lang w:eastAsia="zh-CN"/>
        </w:rPr>
        <w:t>的</w:t>
      </w:r>
      <w:r>
        <w:rPr>
          <w:rFonts w:ascii="SimSun" w:hAnsi="SimSun"/>
          <w:lang w:eastAsia="zh-CN"/>
        </w:rPr>
        <w:t>参与力度；</w:t>
      </w:r>
    </w:p>
    <w:p w:rsidR="009F6CC0" w:rsidRPr="00E04A5F" w:rsidRDefault="009F6CC0" w:rsidP="009F6CC0">
      <w:pPr>
        <w:rPr>
          <w:lang w:eastAsia="zh-CN"/>
        </w:rPr>
      </w:pPr>
      <w:r>
        <w:rPr>
          <w:lang w:eastAsia="zh-CN"/>
        </w:rPr>
        <w:t>2</w:t>
      </w:r>
      <w:r>
        <w:rPr>
          <w:lang w:eastAsia="zh-CN"/>
        </w:rPr>
        <w:tab/>
      </w:r>
      <w:r>
        <w:rPr>
          <w:rFonts w:hint="eastAsia"/>
          <w:lang w:eastAsia="zh-CN"/>
        </w:rPr>
        <w:t>任命</w:t>
      </w:r>
      <w:r>
        <w:rPr>
          <w:lang w:eastAsia="zh-CN"/>
        </w:rPr>
        <w:t>研究组副主席时，</w:t>
      </w:r>
      <w:r>
        <w:rPr>
          <w:rFonts w:hint="eastAsia"/>
          <w:lang w:eastAsia="zh-CN"/>
        </w:rPr>
        <w:t>应顾及第</w:t>
      </w:r>
      <w:r>
        <w:rPr>
          <w:lang w:eastAsia="zh-CN"/>
        </w:rPr>
        <w:t>70</w:t>
      </w:r>
      <w:r>
        <w:rPr>
          <w:rFonts w:hint="eastAsia"/>
          <w:lang w:eastAsia="zh-CN"/>
        </w:rPr>
        <w:t>号</w:t>
      </w:r>
      <w:r>
        <w:rPr>
          <w:lang w:eastAsia="zh-CN"/>
        </w:rPr>
        <w:t>决议（</w:t>
      </w:r>
      <w:r>
        <w:rPr>
          <w:rFonts w:hint="eastAsia"/>
          <w:lang w:eastAsia="zh-CN"/>
        </w:rPr>
        <w:t>2014</w:t>
      </w:r>
      <w:r>
        <w:rPr>
          <w:rFonts w:hint="eastAsia"/>
          <w:lang w:eastAsia="zh-CN"/>
        </w:rPr>
        <w:t>年</w:t>
      </w:r>
      <w:r>
        <w:rPr>
          <w:lang w:eastAsia="zh-CN"/>
        </w:rPr>
        <w:t>，釜山，修订版）和</w:t>
      </w:r>
      <w:r>
        <w:rPr>
          <w:rFonts w:hint="eastAsia"/>
          <w:lang w:eastAsia="zh-CN"/>
        </w:rPr>
        <w:t>第</w:t>
      </w:r>
      <w:r w:rsidRPr="00D7390E">
        <w:rPr>
          <w:rFonts w:eastAsia="Times New Roman"/>
          <w:lang w:eastAsia="zh-CN"/>
        </w:rPr>
        <w:t>58</w:t>
      </w:r>
      <w:r>
        <w:rPr>
          <w:rFonts w:hint="eastAsia"/>
          <w:lang w:eastAsia="zh-CN"/>
        </w:rPr>
        <w:t>号决议（</w:t>
      </w:r>
      <w:r>
        <w:rPr>
          <w:rFonts w:hint="eastAsia"/>
          <w:lang w:eastAsia="zh-CN"/>
        </w:rPr>
        <w:t>2014</w:t>
      </w:r>
      <w:r>
        <w:rPr>
          <w:rFonts w:hint="eastAsia"/>
          <w:lang w:eastAsia="zh-CN"/>
        </w:rPr>
        <w:t>年</w:t>
      </w:r>
      <w:r>
        <w:rPr>
          <w:lang w:eastAsia="zh-CN"/>
        </w:rPr>
        <w:t>，釜山，修订版</w:t>
      </w:r>
      <w:r>
        <w:rPr>
          <w:rFonts w:hint="eastAsia"/>
          <w:lang w:eastAsia="zh-CN"/>
        </w:rPr>
        <w:t>）的做出决议</w:t>
      </w:r>
      <w:r>
        <w:rPr>
          <w:rFonts w:hint="eastAsia"/>
          <w:lang w:eastAsia="zh-CN"/>
        </w:rPr>
        <w:t>2</w:t>
      </w:r>
      <w:r>
        <w:rPr>
          <w:rFonts w:hint="eastAsia"/>
          <w:lang w:eastAsia="zh-CN"/>
        </w:rPr>
        <w:t>，将每个区域的候选人限制</w:t>
      </w:r>
      <w:r>
        <w:rPr>
          <w:lang w:eastAsia="zh-CN"/>
        </w:rPr>
        <w:t>在三</w:t>
      </w:r>
      <w:r>
        <w:rPr>
          <w:rFonts w:hint="eastAsia"/>
          <w:lang w:eastAsia="zh-CN"/>
        </w:rPr>
        <w:t>位</w:t>
      </w:r>
      <w:r>
        <w:rPr>
          <w:lang w:eastAsia="zh-CN"/>
        </w:rPr>
        <w:t>以内</w:t>
      </w:r>
      <w:r>
        <w:rPr>
          <w:rFonts w:hint="eastAsia"/>
          <w:lang w:eastAsia="zh-CN"/>
        </w:rPr>
        <w:t>，从而确保国际电联各区域间公平的地域分配，以保证每个区域至多有三位称职合格的候选人作为</w:t>
      </w:r>
      <w:r>
        <w:rPr>
          <w:lang w:eastAsia="zh-CN"/>
        </w:rPr>
        <w:t>代表</w:t>
      </w:r>
      <w:r>
        <w:rPr>
          <w:rFonts w:hint="eastAsia"/>
          <w:lang w:eastAsia="zh-CN"/>
        </w:rPr>
        <w:t>，</w:t>
      </w:r>
    </w:p>
    <w:p w:rsidR="009F6CC0" w:rsidRDefault="009F6CC0" w:rsidP="009F6CC0">
      <w:pPr>
        <w:pStyle w:val="Call"/>
        <w:rPr>
          <w:lang w:eastAsia="zh-CN"/>
        </w:rPr>
      </w:pPr>
      <w:r>
        <w:rPr>
          <w:rFonts w:hint="eastAsia"/>
          <w:lang w:eastAsia="zh-CN"/>
        </w:rPr>
        <w:t>请成员国和部门成员</w:t>
      </w:r>
      <w:r>
        <w:rPr>
          <w:lang w:eastAsia="zh-CN"/>
        </w:rPr>
        <w:t xml:space="preserve"> </w:t>
      </w:r>
    </w:p>
    <w:p w:rsidR="009F6CC0" w:rsidRDefault="009F6CC0" w:rsidP="009F6CC0">
      <w:pPr>
        <w:rPr>
          <w:lang w:eastAsia="zh-CN"/>
        </w:rPr>
      </w:pPr>
      <w:r>
        <w:rPr>
          <w:lang w:eastAsia="zh-CN"/>
        </w:rPr>
        <w:t>1</w:t>
      </w:r>
      <w:r>
        <w:rPr>
          <w:lang w:eastAsia="zh-CN"/>
        </w:rPr>
        <w:tab/>
      </w:r>
      <w:r>
        <w:rPr>
          <w:rFonts w:hint="eastAsia"/>
          <w:lang w:eastAsia="zh-CN"/>
        </w:rPr>
        <w:t>支持胜出的候选人就任</w:t>
      </w:r>
      <w:r>
        <w:rPr>
          <w:rFonts w:hint="eastAsia"/>
          <w:lang w:eastAsia="zh-CN"/>
        </w:rPr>
        <w:t>ITU-T</w:t>
      </w:r>
      <w:r>
        <w:rPr>
          <w:rFonts w:hint="eastAsia"/>
          <w:lang w:eastAsia="zh-CN"/>
        </w:rPr>
        <w:t>的这些职位，并在其任期内支持其工作并为之提供方便；</w:t>
      </w:r>
    </w:p>
    <w:p w:rsidR="009F6CC0" w:rsidRDefault="009F6CC0" w:rsidP="009F6CC0">
      <w:pPr>
        <w:rPr>
          <w:lang w:eastAsia="zh-CN"/>
        </w:rPr>
      </w:pPr>
      <w:r>
        <w:rPr>
          <w:lang w:eastAsia="zh-CN"/>
        </w:rPr>
        <w:t>2</w:t>
      </w:r>
      <w:r>
        <w:rPr>
          <w:lang w:eastAsia="zh-CN"/>
        </w:rPr>
        <w:tab/>
      </w:r>
      <w:r>
        <w:rPr>
          <w:rFonts w:hint="eastAsia"/>
          <w:lang w:eastAsia="zh-CN"/>
        </w:rPr>
        <w:t>鼓励</w:t>
      </w:r>
      <w:r>
        <w:rPr>
          <w:lang w:eastAsia="zh-CN"/>
        </w:rPr>
        <w:t>提名女性候选人</w:t>
      </w:r>
      <w:r>
        <w:rPr>
          <w:rFonts w:hint="eastAsia"/>
          <w:lang w:eastAsia="zh-CN"/>
        </w:rPr>
        <w:t>竞选</w:t>
      </w:r>
      <w:r w:rsidRPr="0061597F">
        <w:rPr>
          <w:lang w:eastAsia="zh-CN"/>
        </w:rPr>
        <w:t>ITU-T</w:t>
      </w:r>
      <w:r>
        <w:rPr>
          <w:lang w:eastAsia="zh-CN"/>
        </w:rPr>
        <w:t>各研究组正副主席和</w:t>
      </w:r>
      <w:r w:rsidRPr="0061597F">
        <w:rPr>
          <w:lang w:eastAsia="zh-CN"/>
        </w:rPr>
        <w:t>TSAG</w:t>
      </w:r>
      <w:r>
        <w:rPr>
          <w:lang w:eastAsia="zh-CN"/>
        </w:rPr>
        <w:t>正副主席</w:t>
      </w:r>
      <w:r>
        <w:rPr>
          <w:rFonts w:hint="eastAsia"/>
          <w:lang w:eastAsia="zh-CN"/>
        </w:rPr>
        <w:t>的职位。</w:t>
      </w:r>
    </w:p>
    <w:p w:rsidR="009F6CC0" w:rsidRDefault="009F6CC0" w:rsidP="009F6CC0">
      <w:pPr>
        <w:pStyle w:val="AnnexNo"/>
        <w:ind w:firstLine="480"/>
        <w:rPr>
          <w:lang w:eastAsia="zh-CN"/>
        </w:rPr>
      </w:pPr>
      <w:bookmarkStart w:id="118" w:name="_Toc213003649"/>
      <w:r w:rsidRPr="00E04A5F">
        <w:rPr>
          <w:rFonts w:hint="eastAsia"/>
          <w:lang w:eastAsia="zh-CN"/>
        </w:rPr>
        <w:t>（第</w:t>
      </w:r>
      <w:r w:rsidRPr="00E04A5F">
        <w:rPr>
          <w:lang w:eastAsia="zh-CN"/>
        </w:rPr>
        <w:t>35</w:t>
      </w:r>
      <w:r w:rsidRPr="00E04A5F">
        <w:rPr>
          <w:rFonts w:hint="eastAsia"/>
          <w:lang w:eastAsia="zh-CN"/>
        </w:rPr>
        <w:t>号决议</w:t>
      </w:r>
      <w:r>
        <w:rPr>
          <w:rFonts w:hint="eastAsia"/>
          <w:lang w:eastAsia="zh-CN"/>
        </w:rPr>
        <w:t>（</w:t>
      </w:r>
      <w:r>
        <w:rPr>
          <w:lang w:eastAsia="zh-CN"/>
        </w:rPr>
        <w:t>2016</w:t>
      </w:r>
      <w:r>
        <w:rPr>
          <w:lang w:eastAsia="zh-CN"/>
        </w:rPr>
        <w:t>年，哈马马特，修订版</w:t>
      </w:r>
      <w:r w:rsidRPr="00E04A5F">
        <w:rPr>
          <w:rFonts w:hint="eastAsia"/>
          <w:lang w:eastAsia="zh-CN"/>
        </w:rPr>
        <w:t>）</w:t>
      </w:r>
      <w:r>
        <w:rPr>
          <w:rFonts w:hint="eastAsia"/>
          <w:lang w:eastAsia="zh-CN"/>
        </w:rPr>
        <w:t>）</w:t>
      </w:r>
      <w:r w:rsidRPr="00E04A5F">
        <w:rPr>
          <w:lang w:eastAsia="zh-CN"/>
        </w:rPr>
        <w:br/>
      </w:r>
      <w:r w:rsidRPr="00E04A5F">
        <w:rPr>
          <w:rFonts w:hint="eastAsia"/>
          <w:lang w:eastAsia="zh-CN"/>
        </w:rPr>
        <w:t>附件</w:t>
      </w:r>
      <w:r w:rsidRPr="00E04A5F">
        <w:rPr>
          <w:lang w:eastAsia="zh-CN"/>
        </w:rPr>
        <w:t>A</w:t>
      </w:r>
      <w:bookmarkEnd w:id="118"/>
    </w:p>
    <w:p w:rsidR="009F6CC0" w:rsidRPr="00E04A5F" w:rsidRDefault="009F6CC0" w:rsidP="009F6CC0">
      <w:pPr>
        <w:pStyle w:val="Annextitle"/>
        <w:rPr>
          <w:lang w:eastAsia="zh-CN"/>
        </w:rPr>
      </w:pPr>
      <w:r>
        <w:rPr>
          <w:rFonts w:hint="eastAsia"/>
          <w:lang w:eastAsia="zh-CN"/>
        </w:rPr>
        <w:t>国际电联电信标准化部门</w:t>
      </w:r>
      <w:r w:rsidRPr="00E04A5F">
        <w:rPr>
          <w:rFonts w:hint="eastAsia"/>
          <w:lang w:eastAsia="zh-CN"/>
        </w:rPr>
        <w:t>各研究组和</w:t>
      </w:r>
      <w:r>
        <w:rPr>
          <w:rFonts w:hint="eastAsia"/>
          <w:lang w:eastAsia="zh-CN"/>
        </w:rPr>
        <w:t>电信标准化顾问组</w:t>
      </w:r>
      <w:r w:rsidRPr="00E04A5F">
        <w:rPr>
          <w:rFonts w:hint="eastAsia"/>
          <w:lang w:eastAsia="zh-CN"/>
        </w:rPr>
        <w:t>的</w:t>
      </w:r>
      <w:r>
        <w:rPr>
          <w:lang w:eastAsia="zh-CN"/>
        </w:rPr>
        <w:br/>
      </w:r>
      <w:r w:rsidRPr="00E04A5F">
        <w:rPr>
          <w:rFonts w:hint="eastAsia"/>
          <w:lang w:eastAsia="zh-CN"/>
        </w:rPr>
        <w:t>正副主席的任命程序</w:t>
      </w:r>
    </w:p>
    <w:p w:rsidR="009F6CC0" w:rsidRPr="00E04A5F" w:rsidRDefault="009F6CC0" w:rsidP="009F6CC0">
      <w:pPr>
        <w:pStyle w:val="Normalaftertitle"/>
        <w:rPr>
          <w:lang w:eastAsia="zh-CN"/>
        </w:rPr>
      </w:pPr>
      <w:r w:rsidRPr="00E04A5F">
        <w:rPr>
          <w:lang w:eastAsia="zh-CN"/>
        </w:rPr>
        <w:t>1</w:t>
      </w:r>
      <w:r w:rsidRPr="00E04A5F">
        <w:rPr>
          <w:rFonts w:hint="eastAsia"/>
          <w:lang w:eastAsia="zh-CN"/>
        </w:rPr>
        <w:tab/>
      </w:r>
      <w:r w:rsidRPr="00E04A5F">
        <w:rPr>
          <w:rFonts w:hint="eastAsia"/>
          <w:lang w:eastAsia="zh-CN"/>
        </w:rPr>
        <w:t>通常，需要填补的主席和副主席的职位在</w:t>
      </w:r>
      <w:r>
        <w:rPr>
          <w:lang w:eastAsia="zh-CN"/>
        </w:rPr>
        <w:t>世界电信标准化全会</w:t>
      </w:r>
      <w:r w:rsidRPr="00E04A5F">
        <w:rPr>
          <w:rFonts w:hint="eastAsia"/>
          <w:lang w:eastAsia="zh-CN"/>
        </w:rPr>
        <w:t>之前即已公布。</w:t>
      </w:r>
    </w:p>
    <w:p w:rsidR="009F6CC0" w:rsidRDefault="009F6CC0" w:rsidP="009F6CC0">
      <w:pPr>
        <w:pStyle w:val="enumlev10"/>
        <w:rPr>
          <w:lang w:eastAsia="zh-CN"/>
        </w:rPr>
      </w:pPr>
      <w:r w:rsidRPr="00F71EB1">
        <w:rPr>
          <w:lang w:eastAsia="zh-CN"/>
        </w:rPr>
        <w:t>a)</w:t>
      </w:r>
      <w:r w:rsidRPr="00E04A5F">
        <w:rPr>
          <w:rFonts w:hint="eastAsia"/>
          <w:lang w:eastAsia="zh-CN"/>
        </w:rPr>
        <w:tab/>
      </w:r>
      <w:r w:rsidRPr="00E04A5F">
        <w:rPr>
          <w:rFonts w:hint="eastAsia"/>
          <w:lang w:eastAsia="zh-CN"/>
        </w:rPr>
        <w:t>为帮助</w:t>
      </w:r>
      <w:r>
        <w:rPr>
          <w:lang w:eastAsia="zh-CN"/>
        </w:rPr>
        <w:t>世界电信标准化全会</w:t>
      </w:r>
      <w:r w:rsidRPr="00E04A5F">
        <w:rPr>
          <w:rFonts w:hint="eastAsia"/>
          <w:lang w:eastAsia="zh-CN"/>
        </w:rPr>
        <w:t>任命主席</w:t>
      </w:r>
      <w:r w:rsidRPr="00E04A5F">
        <w:rPr>
          <w:lang w:eastAsia="zh-CN"/>
        </w:rPr>
        <w:t>/</w:t>
      </w:r>
      <w:r w:rsidRPr="00E04A5F">
        <w:rPr>
          <w:rFonts w:hint="eastAsia"/>
          <w:lang w:eastAsia="zh-CN"/>
        </w:rPr>
        <w:t>副主席，应鼓励成员国</w:t>
      </w:r>
      <w:r>
        <w:rPr>
          <w:rFonts w:hint="eastAsia"/>
          <w:lang w:eastAsia="zh-CN"/>
        </w:rPr>
        <w:t>和</w:t>
      </w:r>
      <w:r w:rsidRPr="00E04A5F">
        <w:rPr>
          <w:lang w:eastAsia="zh-CN"/>
        </w:rPr>
        <w:t>ITU-T</w:t>
      </w:r>
      <w:r w:rsidRPr="00E04A5F">
        <w:rPr>
          <w:rFonts w:hint="eastAsia"/>
          <w:lang w:eastAsia="zh-CN"/>
        </w:rPr>
        <w:t>部门成员</w:t>
      </w:r>
      <w:r w:rsidRPr="00D83672">
        <w:rPr>
          <w:rFonts w:hint="eastAsia"/>
          <w:lang w:eastAsia="zh-CN"/>
        </w:rPr>
        <w:t>最好</w:t>
      </w:r>
      <w:r w:rsidRPr="00E04A5F">
        <w:rPr>
          <w:rFonts w:hint="eastAsia"/>
          <w:lang w:eastAsia="zh-CN"/>
        </w:rPr>
        <w:t>在</w:t>
      </w:r>
      <w:r>
        <w:rPr>
          <w:lang w:eastAsia="zh-CN"/>
        </w:rPr>
        <w:t>世界电信标准化全会</w:t>
      </w:r>
      <w:r w:rsidRPr="00E04A5F">
        <w:rPr>
          <w:rFonts w:hint="eastAsia"/>
          <w:lang w:eastAsia="zh-CN"/>
        </w:rPr>
        <w:t>开幕的三个月</w:t>
      </w:r>
      <w:r>
        <w:rPr>
          <w:rFonts w:hint="eastAsia"/>
          <w:lang w:eastAsia="zh-CN"/>
        </w:rPr>
        <w:t>之</w:t>
      </w:r>
      <w:r w:rsidRPr="00E04A5F">
        <w:rPr>
          <w:rFonts w:hint="eastAsia"/>
          <w:lang w:eastAsia="zh-CN"/>
        </w:rPr>
        <w:t>前</w:t>
      </w:r>
      <w:r>
        <w:rPr>
          <w:rFonts w:hint="eastAsia"/>
          <w:lang w:eastAsia="zh-CN"/>
        </w:rPr>
        <w:t>，最晚</w:t>
      </w:r>
      <w:r w:rsidRPr="00D83672">
        <w:rPr>
          <w:rFonts w:hint="eastAsia"/>
          <w:lang w:eastAsia="zh-CN"/>
        </w:rPr>
        <w:t>不得迟于开幕的两周</w:t>
      </w:r>
      <w:r>
        <w:rPr>
          <w:rFonts w:hint="eastAsia"/>
          <w:lang w:eastAsia="zh-CN"/>
        </w:rPr>
        <w:t>之</w:t>
      </w:r>
      <w:r w:rsidRPr="00D83672">
        <w:rPr>
          <w:rFonts w:hint="eastAsia"/>
          <w:lang w:eastAsia="zh-CN"/>
        </w:rPr>
        <w:t>前</w:t>
      </w:r>
      <w:r w:rsidRPr="00E04A5F">
        <w:rPr>
          <w:rFonts w:hint="eastAsia"/>
          <w:lang w:eastAsia="zh-CN"/>
        </w:rPr>
        <w:t>向电信标准化局（</w:t>
      </w:r>
      <w:r w:rsidRPr="00E04A5F">
        <w:rPr>
          <w:lang w:eastAsia="zh-CN"/>
        </w:rPr>
        <w:t>TSB</w:t>
      </w:r>
      <w:r w:rsidRPr="00E04A5F">
        <w:rPr>
          <w:rFonts w:hint="eastAsia"/>
          <w:lang w:eastAsia="zh-CN"/>
        </w:rPr>
        <w:t>）主任表明合适的候选人</w:t>
      </w:r>
      <w:r>
        <w:rPr>
          <w:rFonts w:hint="eastAsia"/>
          <w:lang w:eastAsia="zh-CN"/>
        </w:rPr>
        <w:t>；</w:t>
      </w:r>
    </w:p>
    <w:p w:rsidR="009F6CC0" w:rsidRDefault="009F6CC0" w:rsidP="009F6CC0">
      <w:pPr>
        <w:pStyle w:val="enumlev10"/>
        <w:rPr>
          <w:lang w:eastAsia="zh-CN"/>
        </w:rPr>
      </w:pPr>
      <w:r w:rsidRPr="00F71EB1">
        <w:rPr>
          <w:lang w:eastAsia="zh-CN"/>
        </w:rPr>
        <w:t>b)</w:t>
      </w:r>
      <w:r w:rsidRPr="00A62687">
        <w:rPr>
          <w:i/>
          <w:iCs/>
          <w:lang w:eastAsia="zh-CN"/>
        </w:rPr>
        <w:tab/>
      </w:r>
      <w:r>
        <w:rPr>
          <w:rFonts w:hint="eastAsia"/>
          <w:lang w:eastAsia="zh-CN"/>
        </w:rPr>
        <w:t>在提名合适的候选人时，</w:t>
      </w:r>
      <w:r>
        <w:rPr>
          <w:rFonts w:hint="eastAsia"/>
          <w:lang w:eastAsia="zh-CN"/>
        </w:rPr>
        <w:t>ITU-T</w:t>
      </w:r>
      <w:r>
        <w:rPr>
          <w:rFonts w:hint="eastAsia"/>
          <w:lang w:eastAsia="zh-CN"/>
        </w:rPr>
        <w:t>部门成员应与相关主管部门</w:t>
      </w:r>
      <w:r>
        <w:rPr>
          <w:rFonts w:hint="eastAsia"/>
          <w:lang w:eastAsia="zh-CN"/>
        </w:rPr>
        <w:t>/</w:t>
      </w:r>
      <w:r>
        <w:rPr>
          <w:rFonts w:hint="eastAsia"/>
          <w:lang w:eastAsia="zh-CN"/>
        </w:rPr>
        <w:t>成员国进行事先磋商，以避免在此类提名时出现异议；</w:t>
      </w:r>
    </w:p>
    <w:p w:rsidR="009F6CC0" w:rsidRPr="00E04A5F" w:rsidRDefault="009F6CC0" w:rsidP="009F6CC0">
      <w:pPr>
        <w:pStyle w:val="enumlev10"/>
        <w:rPr>
          <w:lang w:eastAsia="zh-CN"/>
        </w:rPr>
      </w:pPr>
      <w:r w:rsidRPr="00F71EB1">
        <w:rPr>
          <w:rFonts w:hint="eastAsia"/>
          <w:lang w:eastAsia="zh-CN"/>
        </w:rPr>
        <w:t>c</w:t>
      </w:r>
      <w:r w:rsidRPr="00F71EB1">
        <w:rPr>
          <w:lang w:eastAsia="zh-CN"/>
        </w:rPr>
        <w:t>)</w:t>
      </w:r>
      <w:r w:rsidRPr="00E04A5F">
        <w:rPr>
          <w:rFonts w:hint="eastAsia"/>
          <w:lang w:eastAsia="zh-CN"/>
        </w:rPr>
        <w:tab/>
      </w:r>
      <w:r>
        <w:rPr>
          <w:rFonts w:hint="eastAsia"/>
          <w:lang w:eastAsia="zh-CN"/>
        </w:rPr>
        <w:t>电信标准化局</w:t>
      </w:r>
      <w:r w:rsidRPr="00E04A5F">
        <w:rPr>
          <w:rFonts w:hint="eastAsia"/>
          <w:lang w:eastAsia="zh-CN"/>
        </w:rPr>
        <w:t>主任根据收到的建议向成员国和部门成员散发候选人名单，候选人名单应附有本决议附件</w:t>
      </w:r>
      <w:r w:rsidRPr="00E04A5F">
        <w:rPr>
          <w:lang w:eastAsia="zh-CN"/>
        </w:rPr>
        <w:t>B</w:t>
      </w:r>
      <w:r w:rsidRPr="00E04A5F">
        <w:rPr>
          <w:rFonts w:hint="eastAsia"/>
          <w:lang w:eastAsia="zh-CN"/>
        </w:rPr>
        <w:t>中所述的表示每个候选人资格的说明</w:t>
      </w:r>
      <w:r>
        <w:rPr>
          <w:rFonts w:hint="eastAsia"/>
          <w:lang w:eastAsia="zh-CN"/>
        </w:rPr>
        <w:t>；</w:t>
      </w:r>
    </w:p>
    <w:p w:rsidR="009F6CC0" w:rsidRPr="00E04A5F" w:rsidRDefault="009F6CC0" w:rsidP="009F6CC0">
      <w:pPr>
        <w:pStyle w:val="enumlev10"/>
        <w:rPr>
          <w:lang w:eastAsia="zh-CN"/>
        </w:rPr>
      </w:pPr>
      <w:r w:rsidRPr="00F71EB1">
        <w:rPr>
          <w:rFonts w:hint="eastAsia"/>
          <w:lang w:eastAsia="zh-CN"/>
        </w:rPr>
        <w:t>d</w:t>
      </w:r>
      <w:r w:rsidRPr="00F71EB1">
        <w:rPr>
          <w:lang w:eastAsia="zh-CN"/>
        </w:rPr>
        <w:t>)</w:t>
      </w:r>
      <w:r w:rsidRPr="00E04A5F">
        <w:rPr>
          <w:rFonts w:hint="eastAsia"/>
          <w:lang w:eastAsia="zh-CN"/>
        </w:rPr>
        <w:tab/>
      </w:r>
      <w:r w:rsidRPr="00E04A5F">
        <w:rPr>
          <w:rFonts w:hint="eastAsia"/>
          <w:lang w:eastAsia="zh-CN"/>
        </w:rPr>
        <w:t>应根据该文件和收到的任何相关意见，请各代表团团长在</w:t>
      </w:r>
      <w:r>
        <w:rPr>
          <w:lang w:eastAsia="zh-CN"/>
        </w:rPr>
        <w:t>世界电信标准化全会</w:t>
      </w:r>
      <w:r w:rsidRPr="00E04A5F">
        <w:rPr>
          <w:rFonts w:hint="eastAsia"/>
          <w:lang w:eastAsia="zh-CN"/>
        </w:rPr>
        <w:t>期间的合适时间，经与</w:t>
      </w:r>
      <w:r>
        <w:rPr>
          <w:rFonts w:hint="eastAsia"/>
          <w:lang w:eastAsia="zh-CN"/>
        </w:rPr>
        <w:t>电信标准化局</w:t>
      </w:r>
      <w:r w:rsidRPr="00E04A5F">
        <w:rPr>
          <w:rFonts w:hint="eastAsia"/>
          <w:lang w:eastAsia="zh-CN"/>
        </w:rPr>
        <w:t>主任协商，制定一份被指定的研究组正副主席汇总名单，并以文件形式提交</w:t>
      </w:r>
      <w:r>
        <w:rPr>
          <w:lang w:eastAsia="zh-CN"/>
        </w:rPr>
        <w:t>世界电信标准化全会</w:t>
      </w:r>
      <w:r w:rsidRPr="00E04A5F">
        <w:rPr>
          <w:rFonts w:hint="eastAsia"/>
          <w:lang w:eastAsia="zh-CN"/>
        </w:rPr>
        <w:t>最后批准</w:t>
      </w:r>
      <w:r>
        <w:rPr>
          <w:rFonts w:hint="eastAsia"/>
          <w:lang w:eastAsia="zh-CN"/>
        </w:rPr>
        <w:t>；</w:t>
      </w:r>
    </w:p>
    <w:p w:rsidR="009F6CC0" w:rsidRDefault="009F6CC0" w:rsidP="009F6CC0">
      <w:pPr>
        <w:pStyle w:val="enumlev10"/>
        <w:rPr>
          <w:lang w:eastAsia="zh-CN"/>
        </w:rPr>
      </w:pPr>
      <w:r w:rsidRPr="00F71EB1">
        <w:rPr>
          <w:rFonts w:hint="eastAsia"/>
          <w:lang w:eastAsia="zh-CN"/>
        </w:rPr>
        <w:t>e</w:t>
      </w:r>
      <w:r w:rsidRPr="00F71EB1">
        <w:rPr>
          <w:lang w:eastAsia="zh-CN"/>
        </w:rPr>
        <w:t>)</w:t>
      </w:r>
      <w:r w:rsidRPr="00E04A5F">
        <w:rPr>
          <w:rFonts w:hint="eastAsia"/>
          <w:lang w:eastAsia="zh-CN"/>
        </w:rPr>
        <w:tab/>
      </w:r>
      <w:r w:rsidRPr="00E04A5F">
        <w:rPr>
          <w:rFonts w:hint="eastAsia"/>
          <w:lang w:eastAsia="zh-CN"/>
        </w:rPr>
        <w:t>在起草汇总名单时应考虑以下因素：当同一个主席职位有两个或两个以上能力相当的候选人时，应优先考虑那些来自拥有最少的研究组</w:t>
      </w:r>
      <w:r w:rsidRPr="00E04A5F">
        <w:rPr>
          <w:lang w:eastAsia="zh-CN"/>
        </w:rPr>
        <w:t>和</w:t>
      </w:r>
      <w:r w:rsidRPr="00E04A5F">
        <w:rPr>
          <w:lang w:eastAsia="zh-CN"/>
        </w:rPr>
        <w:t>TSAG</w:t>
      </w:r>
      <w:r w:rsidRPr="00E04A5F">
        <w:rPr>
          <w:rFonts w:hint="eastAsia"/>
          <w:lang w:eastAsia="zh-CN"/>
        </w:rPr>
        <w:t>的主席的成员国和部门成员提出的候选人。</w:t>
      </w:r>
    </w:p>
    <w:p w:rsidR="00314C91" w:rsidRDefault="00314C91">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Default="009F6CC0" w:rsidP="009F6CC0">
      <w:pPr>
        <w:rPr>
          <w:lang w:eastAsia="zh-CN"/>
        </w:rPr>
      </w:pPr>
      <w:r w:rsidRPr="00E04A5F">
        <w:rPr>
          <w:lang w:eastAsia="zh-CN"/>
        </w:rPr>
        <w:t>2</w:t>
      </w:r>
      <w:r w:rsidRPr="00E04A5F">
        <w:rPr>
          <w:rFonts w:hint="eastAsia"/>
          <w:lang w:eastAsia="zh-CN"/>
        </w:rPr>
        <w:tab/>
      </w:r>
      <w:r w:rsidRPr="00E04A5F">
        <w:rPr>
          <w:rFonts w:hint="eastAsia"/>
          <w:lang w:eastAsia="zh-CN"/>
        </w:rPr>
        <w:t>无法在上述范围内考虑的情况将在</w:t>
      </w:r>
      <w:r>
        <w:rPr>
          <w:lang w:eastAsia="zh-CN"/>
        </w:rPr>
        <w:t>世界电信标准化全会</w:t>
      </w:r>
      <w:r w:rsidRPr="00E04A5F">
        <w:rPr>
          <w:rFonts w:hint="eastAsia"/>
          <w:lang w:eastAsia="zh-CN"/>
        </w:rPr>
        <w:t>上进行个案处理。</w:t>
      </w:r>
    </w:p>
    <w:p w:rsidR="009F6CC0" w:rsidRPr="00E04A5F" w:rsidRDefault="009F6CC0" w:rsidP="009F6CC0">
      <w:pPr>
        <w:ind w:firstLineChars="200" w:firstLine="480"/>
        <w:rPr>
          <w:lang w:eastAsia="zh-CN"/>
        </w:rPr>
      </w:pPr>
      <w:r w:rsidRPr="00E04A5F">
        <w:rPr>
          <w:rFonts w:hint="eastAsia"/>
          <w:lang w:eastAsia="zh-CN"/>
        </w:rPr>
        <w:t>例如，如预计将对现有的两个研究组进行合并，那么可考虑有关该两个研究组的建议。因此，第</w:t>
      </w:r>
      <w:r w:rsidRPr="00E04A5F">
        <w:rPr>
          <w:lang w:eastAsia="zh-CN"/>
        </w:rPr>
        <w:t>1</w:t>
      </w:r>
      <w:r w:rsidRPr="00E04A5F">
        <w:rPr>
          <w:rFonts w:hint="eastAsia"/>
          <w:lang w:eastAsia="zh-CN"/>
        </w:rPr>
        <w:t>段所规定的程序仍然适用。</w:t>
      </w:r>
    </w:p>
    <w:p w:rsidR="009F6CC0" w:rsidRPr="00E04A5F" w:rsidRDefault="009F6CC0" w:rsidP="009F6CC0">
      <w:pPr>
        <w:ind w:firstLineChars="200" w:firstLine="480"/>
        <w:rPr>
          <w:lang w:eastAsia="zh-CN"/>
        </w:rPr>
      </w:pPr>
      <w:r w:rsidRPr="00E04A5F">
        <w:rPr>
          <w:rFonts w:hint="eastAsia"/>
          <w:lang w:eastAsia="zh-CN"/>
        </w:rPr>
        <w:t>但是，如果</w:t>
      </w:r>
      <w:r>
        <w:rPr>
          <w:lang w:eastAsia="zh-CN"/>
        </w:rPr>
        <w:t>世界电信标准化全会</w:t>
      </w:r>
      <w:r w:rsidRPr="00E04A5F">
        <w:rPr>
          <w:rFonts w:hint="eastAsia"/>
          <w:lang w:eastAsia="zh-CN"/>
        </w:rPr>
        <w:t>决定建立一个全新的研究组，则</w:t>
      </w:r>
      <w:r>
        <w:rPr>
          <w:lang w:eastAsia="zh-CN"/>
        </w:rPr>
        <w:t>世界电信标准化全会</w:t>
      </w:r>
      <w:r w:rsidRPr="00E04A5F">
        <w:rPr>
          <w:rFonts w:hint="eastAsia"/>
          <w:lang w:eastAsia="zh-CN"/>
        </w:rPr>
        <w:t>上需开展讨论并做出任命。</w:t>
      </w:r>
    </w:p>
    <w:p w:rsidR="009F6CC0" w:rsidRPr="00E04A5F" w:rsidRDefault="009F6CC0" w:rsidP="009F6CC0">
      <w:pPr>
        <w:rPr>
          <w:lang w:eastAsia="zh-CN"/>
        </w:rPr>
      </w:pPr>
      <w:r w:rsidRPr="00E04A5F">
        <w:rPr>
          <w:lang w:eastAsia="zh-CN"/>
        </w:rPr>
        <w:t>3</w:t>
      </w:r>
      <w:r w:rsidRPr="00E04A5F">
        <w:rPr>
          <w:rFonts w:hint="eastAsia"/>
          <w:lang w:eastAsia="zh-CN"/>
        </w:rPr>
        <w:tab/>
      </w:r>
      <w:r w:rsidRPr="00E04A5F">
        <w:rPr>
          <w:rFonts w:hint="eastAsia"/>
          <w:lang w:eastAsia="zh-CN"/>
        </w:rPr>
        <w:t>这些程序应适用于</w:t>
      </w:r>
      <w:r w:rsidRPr="00E04A5F">
        <w:rPr>
          <w:lang w:eastAsia="zh-CN"/>
        </w:rPr>
        <w:t>TSAG</w:t>
      </w:r>
      <w:r w:rsidRPr="00E04A5F">
        <w:rPr>
          <w:rFonts w:hint="eastAsia"/>
          <w:lang w:eastAsia="zh-CN"/>
        </w:rPr>
        <w:t>在相关权限内（见本届全会第</w:t>
      </w:r>
      <w:r w:rsidRPr="00E04A5F">
        <w:rPr>
          <w:lang w:eastAsia="zh-CN"/>
        </w:rPr>
        <w:t>22</w:t>
      </w:r>
      <w:r w:rsidRPr="00E04A5F">
        <w:rPr>
          <w:rFonts w:hint="eastAsia"/>
          <w:lang w:eastAsia="zh-CN"/>
        </w:rPr>
        <w:t>号决议</w:t>
      </w:r>
      <w:r>
        <w:rPr>
          <w:rFonts w:hint="eastAsia"/>
          <w:lang w:eastAsia="zh-CN"/>
        </w:rPr>
        <w:t>（</w:t>
      </w:r>
      <w:r>
        <w:rPr>
          <w:lang w:eastAsia="zh-CN"/>
        </w:rPr>
        <w:t>2016</w:t>
      </w:r>
      <w:r>
        <w:rPr>
          <w:rFonts w:hint="eastAsia"/>
          <w:lang w:eastAsia="zh-CN"/>
        </w:rPr>
        <w:t>年，哈马马特，修订版）</w:t>
      </w:r>
      <w:r w:rsidRPr="00E04A5F">
        <w:rPr>
          <w:rFonts w:hint="eastAsia"/>
          <w:lang w:eastAsia="zh-CN"/>
        </w:rPr>
        <w:t>）进行的任命。</w:t>
      </w:r>
    </w:p>
    <w:p w:rsidR="009F6CC0" w:rsidRDefault="009F6CC0" w:rsidP="009F6CC0">
      <w:pPr>
        <w:rPr>
          <w:lang w:eastAsia="zh-CN"/>
        </w:rPr>
      </w:pPr>
      <w:r>
        <w:rPr>
          <w:rFonts w:hint="eastAsia"/>
          <w:lang w:eastAsia="zh-CN"/>
        </w:rPr>
        <w:t>4</w:t>
      </w:r>
      <w:r w:rsidRPr="00E04A5F">
        <w:rPr>
          <w:rFonts w:hint="eastAsia"/>
          <w:lang w:eastAsia="zh-CN"/>
        </w:rPr>
        <w:tab/>
      </w:r>
      <w:r w:rsidRPr="00E04A5F">
        <w:rPr>
          <w:rFonts w:hint="eastAsia"/>
          <w:lang w:eastAsia="zh-CN"/>
        </w:rPr>
        <w:t>主席和副主席的职位在两届</w:t>
      </w:r>
      <w:r>
        <w:rPr>
          <w:lang w:eastAsia="zh-CN"/>
        </w:rPr>
        <w:t>世界电信标准化全会</w:t>
      </w:r>
      <w:r w:rsidRPr="00E04A5F">
        <w:rPr>
          <w:rFonts w:hint="eastAsia"/>
          <w:lang w:eastAsia="zh-CN"/>
        </w:rPr>
        <w:t>之间出现空缺时，应根据《公约》第</w:t>
      </w:r>
      <w:r w:rsidRPr="00E04A5F">
        <w:rPr>
          <w:lang w:eastAsia="zh-CN"/>
        </w:rPr>
        <w:t>244</w:t>
      </w:r>
      <w:r w:rsidRPr="00E04A5F">
        <w:rPr>
          <w:rFonts w:hint="eastAsia"/>
          <w:lang w:eastAsia="zh-CN"/>
        </w:rPr>
        <w:t>款进行填补。</w:t>
      </w:r>
    </w:p>
    <w:p w:rsidR="009F6CC0" w:rsidRDefault="009F6CC0" w:rsidP="009F6CC0">
      <w:pPr>
        <w:pStyle w:val="AnnexNo"/>
        <w:ind w:firstLine="480"/>
        <w:rPr>
          <w:lang w:eastAsia="zh-CN"/>
        </w:rPr>
      </w:pPr>
      <w:bookmarkStart w:id="119" w:name="_Toc213003650"/>
      <w:r w:rsidRPr="00E04A5F">
        <w:rPr>
          <w:rFonts w:hint="eastAsia"/>
          <w:lang w:eastAsia="zh-CN"/>
        </w:rPr>
        <w:t>（第</w:t>
      </w:r>
      <w:r w:rsidRPr="00E04A5F">
        <w:rPr>
          <w:lang w:eastAsia="zh-CN"/>
        </w:rPr>
        <w:t>35</w:t>
      </w:r>
      <w:r w:rsidRPr="00E04A5F">
        <w:rPr>
          <w:rFonts w:hint="eastAsia"/>
          <w:lang w:eastAsia="zh-CN"/>
        </w:rPr>
        <w:t>号决议</w:t>
      </w:r>
      <w:r>
        <w:rPr>
          <w:rFonts w:hint="eastAsia"/>
          <w:lang w:eastAsia="zh-CN"/>
        </w:rPr>
        <w:t>（</w:t>
      </w:r>
      <w:r>
        <w:rPr>
          <w:lang w:eastAsia="zh-CN"/>
        </w:rPr>
        <w:t>2016</w:t>
      </w:r>
      <w:r>
        <w:rPr>
          <w:lang w:eastAsia="zh-CN"/>
        </w:rPr>
        <w:t>年，哈马马特，修订版</w:t>
      </w:r>
      <w:r w:rsidRPr="00E04A5F">
        <w:rPr>
          <w:rFonts w:hint="eastAsia"/>
          <w:lang w:eastAsia="zh-CN"/>
        </w:rPr>
        <w:t>））</w:t>
      </w:r>
      <w:r w:rsidRPr="00E04A5F">
        <w:rPr>
          <w:lang w:eastAsia="zh-CN"/>
        </w:rPr>
        <w:br/>
      </w:r>
      <w:r w:rsidRPr="00E04A5F">
        <w:rPr>
          <w:rFonts w:hint="eastAsia"/>
          <w:lang w:eastAsia="zh-CN"/>
        </w:rPr>
        <w:t>附件</w:t>
      </w:r>
      <w:r w:rsidRPr="00E04A5F">
        <w:rPr>
          <w:lang w:eastAsia="zh-CN"/>
        </w:rPr>
        <w:t>B</w:t>
      </w:r>
      <w:bookmarkEnd w:id="119"/>
    </w:p>
    <w:p w:rsidR="009F6CC0" w:rsidRPr="00E04A5F" w:rsidRDefault="009F6CC0" w:rsidP="009F6CC0">
      <w:pPr>
        <w:pStyle w:val="Annextitle"/>
        <w:rPr>
          <w:lang w:eastAsia="zh-CN"/>
        </w:rPr>
      </w:pPr>
      <w:r>
        <w:rPr>
          <w:rFonts w:hint="eastAsia"/>
          <w:lang w:eastAsia="zh-CN"/>
        </w:rPr>
        <w:t>正副</w:t>
      </w:r>
      <w:r w:rsidRPr="00E04A5F">
        <w:rPr>
          <w:rFonts w:hint="eastAsia"/>
          <w:lang w:eastAsia="zh-CN"/>
        </w:rPr>
        <w:t>主席的资格</w:t>
      </w:r>
    </w:p>
    <w:p w:rsidR="009F6CC0" w:rsidRPr="00E04A5F" w:rsidRDefault="009F6CC0" w:rsidP="009F6CC0">
      <w:pPr>
        <w:pStyle w:val="Normalaftertitle"/>
        <w:ind w:firstLineChars="200" w:firstLine="480"/>
        <w:rPr>
          <w:lang w:eastAsia="zh-CN"/>
        </w:rPr>
      </w:pPr>
      <w:r w:rsidRPr="00E04A5F">
        <w:rPr>
          <w:rFonts w:hint="eastAsia"/>
          <w:lang w:eastAsia="zh-CN"/>
        </w:rPr>
        <w:t>《公约》第</w:t>
      </w:r>
      <w:r w:rsidRPr="00E04A5F">
        <w:rPr>
          <w:lang w:eastAsia="zh-CN"/>
        </w:rPr>
        <w:t>242</w:t>
      </w:r>
      <w:r w:rsidRPr="00E04A5F">
        <w:rPr>
          <w:rFonts w:hint="eastAsia"/>
          <w:lang w:eastAsia="zh-CN"/>
        </w:rPr>
        <w:t>款规定：</w:t>
      </w:r>
    </w:p>
    <w:p w:rsidR="009F6CC0" w:rsidRPr="00E04A5F" w:rsidRDefault="009F6CC0" w:rsidP="009F6CC0">
      <w:pPr>
        <w:ind w:firstLineChars="200" w:firstLine="480"/>
        <w:rPr>
          <w:lang w:eastAsia="zh-CN"/>
        </w:rPr>
      </w:pPr>
      <w:r w:rsidRPr="00E04A5F">
        <w:rPr>
          <w:rFonts w:hint="eastAsia"/>
          <w:lang w:eastAsia="zh-CN"/>
        </w:rPr>
        <w:t>“</w:t>
      </w:r>
      <w:r>
        <w:rPr>
          <w:rFonts w:hint="eastAsia"/>
          <w:lang w:eastAsia="zh-CN"/>
        </w:rPr>
        <w:t>...</w:t>
      </w:r>
      <w:r w:rsidRPr="00E04A5F">
        <w:rPr>
          <w:rFonts w:hint="eastAsia"/>
          <w:lang w:eastAsia="zh-CN"/>
        </w:rPr>
        <w:t>在任命正副主席时，应特别注意对能力的要求和地域公平分配以及促进发展中国家更有效参与的必要性。”</w:t>
      </w:r>
    </w:p>
    <w:p w:rsidR="009F6CC0" w:rsidRPr="00E04A5F" w:rsidRDefault="009F6CC0" w:rsidP="009F6CC0">
      <w:pPr>
        <w:ind w:firstLineChars="200" w:firstLine="480"/>
        <w:rPr>
          <w:lang w:eastAsia="zh-CN"/>
        </w:rPr>
      </w:pPr>
      <w:r w:rsidRPr="00E04A5F">
        <w:rPr>
          <w:rFonts w:hint="eastAsia"/>
          <w:lang w:eastAsia="zh-CN"/>
        </w:rPr>
        <w:t>在首先考虑以下资格的同时，应体现出发展中国家（其中包括最不发达国家、小岛屿发展中国家和经济转型国家）在正副主席的职位方面有适当代表性。</w:t>
      </w:r>
    </w:p>
    <w:p w:rsidR="009F6CC0" w:rsidRPr="00E04A5F" w:rsidRDefault="009F6CC0" w:rsidP="009F6CC0">
      <w:pPr>
        <w:ind w:firstLineChars="200" w:firstLine="480"/>
        <w:rPr>
          <w:lang w:eastAsia="zh-CN"/>
        </w:rPr>
      </w:pPr>
      <w:r w:rsidRPr="00E04A5F">
        <w:rPr>
          <w:rFonts w:hint="eastAsia"/>
          <w:lang w:eastAsia="zh-CN"/>
        </w:rPr>
        <w:t>在能力方面，下列资格对于任命正副主席似乎</w:t>
      </w:r>
      <w:r>
        <w:rPr>
          <w:rFonts w:hint="eastAsia"/>
          <w:lang w:eastAsia="zh-CN"/>
        </w:rPr>
        <w:t>至关</w:t>
      </w:r>
      <w:r w:rsidRPr="00E04A5F">
        <w:rPr>
          <w:rFonts w:hint="eastAsia"/>
          <w:lang w:eastAsia="zh-CN"/>
        </w:rPr>
        <w:t>重要：</w:t>
      </w:r>
    </w:p>
    <w:p w:rsidR="009F6CC0" w:rsidRPr="00E04A5F" w:rsidRDefault="009F6CC0" w:rsidP="009F6CC0">
      <w:pPr>
        <w:pStyle w:val="enumlev10"/>
        <w:rPr>
          <w:lang w:eastAsia="zh-CN"/>
        </w:rPr>
      </w:pPr>
      <w:r w:rsidRPr="00E04A5F">
        <w:rPr>
          <w:lang w:eastAsia="zh-CN"/>
        </w:rPr>
        <w:t>–</w:t>
      </w:r>
      <w:r w:rsidRPr="00E04A5F">
        <w:rPr>
          <w:rFonts w:hint="eastAsia"/>
          <w:lang w:eastAsia="zh-CN"/>
        </w:rPr>
        <w:tab/>
      </w:r>
      <w:r>
        <w:rPr>
          <w:rFonts w:eastAsiaTheme="minorEastAsia" w:hint="eastAsia"/>
          <w:lang w:eastAsia="zh-CN"/>
        </w:rPr>
        <w:t>相关</w:t>
      </w:r>
      <w:r>
        <w:rPr>
          <w:rFonts w:eastAsiaTheme="minorEastAsia"/>
          <w:lang w:eastAsia="zh-CN"/>
        </w:rPr>
        <w:t>专业</w:t>
      </w:r>
      <w:r w:rsidRPr="00E04A5F">
        <w:rPr>
          <w:rFonts w:hint="eastAsia"/>
          <w:lang w:eastAsia="zh-CN"/>
        </w:rPr>
        <w:t>知识和经验；</w:t>
      </w:r>
    </w:p>
    <w:p w:rsidR="009F6CC0" w:rsidRDefault="009F6CC0" w:rsidP="009F6CC0">
      <w:pPr>
        <w:pStyle w:val="enumlev10"/>
        <w:rPr>
          <w:lang w:eastAsia="zh-CN"/>
        </w:rPr>
      </w:pPr>
      <w:r w:rsidRPr="00E04A5F">
        <w:rPr>
          <w:lang w:eastAsia="zh-CN"/>
        </w:rPr>
        <w:t>–</w:t>
      </w:r>
      <w:r w:rsidRPr="00E04A5F">
        <w:rPr>
          <w:rFonts w:hint="eastAsia"/>
          <w:lang w:eastAsia="zh-CN"/>
        </w:rPr>
        <w:tab/>
      </w:r>
      <w:r>
        <w:rPr>
          <w:rFonts w:hint="eastAsia"/>
          <w:lang w:eastAsia="zh-CN"/>
        </w:rPr>
        <w:t>参加相关研究组工作的连续性，或对于</w:t>
      </w:r>
      <w:r>
        <w:rPr>
          <w:rFonts w:hint="eastAsia"/>
          <w:lang w:eastAsia="zh-CN"/>
        </w:rPr>
        <w:t>TSAG</w:t>
      </w:r>
      <w:r>
        <w:rPr>
          <w:rFonts w:hint="eastAsia"/>
          <w:lang w:eastAsia="zh-CN"/>
        </w:rPr>
        <w:t>正副主席而言，参加国际电联电信标准化部门工作的连续性；</w:t>
      </w:r>
    </w:p>
    <w:p w:rsidR="009F6CC0" w:rsidRPr="00E04A5F" w:rsidRDefault="009F6CC0" w:rsidP="009F6CC0">
      <w:pPr>
        <w:pStyle w:val="enumlev10"/>
        <w:rPr>
          <w:lang w:eastAsia="zh-CN"/>
        </w:rPr>
      </w:pPr>
      <w:r w:rsidRPr="00E04A5F">
        <w:rPr>
          <w:lang w:eastAsia="zh-CN"/>
        </w:rPr>
        <w:t>–</w:t>
      </w:r>
      <w:r w:rsidRPr="00E04A5F">
        <w:rPr>
          <w:rFonts w:hint="eastAsia"/>
          <w:lang w:eastAsia="zh-CN"/>
        </w:rPr>
        <w:tab/>
      </w:r>
      <w:r w:rsidRPr="00E04A5F">
        <w:rPr>
          <w:rFonts w:hint="eastAsia"/>
          <w:lang w:eastAsia="zh-CN"/>
        </w:rPr>
        <w:t>管理技能；</w:t>
      </w:r>
    </w:p>
    <w:p w:rsidR="009F6CC0" w:rsidRDefault="009F6CC0" w:rsidP="009F6CC0">
      <w:pPr>
        <w:pStyle w:val="enumlev10"/>
        <w:rPr>
          <w:lang w:eastAsia="zh-CN"/>
        </w:rPr>
      </w:pPr>
      <w:r w:rsidRPr="00E04A5F">
        <w:rPr>
          <w:lang w:eastAsia="zh-CN"/>
        </w:rPr>
        <w:t>–</w:t>
      </w:r>
      <w:r w:rsidRPr="00E04A5F">
        <w:rPr>
          <w:rFonts w:hint="eastAsia"/>
          <w:lang w:eastAsia="zh-CN"/>
        </w:rPr>
        <w:tab/>
      </w:r>
      <w:r w:rsidRPr="00E04A5F">
        <w:rPr>
          <w:rFonts w:hint="eastAsia"/>
          <w:lang w:eastAsia="zh-CN"/>
        </w:rPr>
        <w:t>时间保障</w:t>
      </w:r>
      <w:r>
        <w:rPr>
          <w:rStyle w:val="FootnoteReference"/>
          <w:lang w:eastAsia="zh-CN"/>
        </w:rPr>
        <w:footnoteReference w:customMarkFollows="1" w:id="17"/>
        <w:t>2</w:t>
      </w:r>
      <w:r>
        <w:rPr>
          <w:rFonts w:hint="eastAsia"/>
          <w:lang w:eastAsia="zh-CN"/>
        </w:rPr>
        <w:t>；</w:t>
      </w:r>
    </w:p>
    <w:p w:rsidR="009F6CC0" w:rsidRPr="007E4C9B" w:rsidRDefault="009F6CC0" w:rsidP="009F6CC0">
      <w:pPr>
        <w:pStyle w:val="enumlev10"/>
        <w:rPr>
          <w:lang w:eastAsia="zh-CN"/>
        </w:rPr>
      </w:pPr>
      <w:r w:rsidRPr="00203CCD">
        <w:rPr>
          <w:lang w:eastAsia="zh-CN"/>
        </w:rPr>
        <w:t>–</w:t>
      </w:r>
      <w:r w:rsidRPr="00203CCD">
        <w:rPr>
          <w:lang w:eastAsia="zh-CN"/>
        </w:rPr>
        <w:tab/>
      </w:r>
      <w:r>
        <w:rPr>
          <w:rFonts w:hint="eastAsia"/>
          <w:lang w:eastAsia="zh-CN"/>
        </w:rPr>
        <w:t>有关</w:t>
      </w:r>
      <w:r w:rsidRPr="007E4C9B">
        <w:rPr>
          <w:rFonts w:hint="eastAsia"/>
          <w:lang w:eastAsia="zh-CN"/>
        </w:rPr>
        <w:t>标准化</w:t>
      </w:r>
      <w:r w:rsidRPr="007E4C9B">
        <w:rPr>
          <w:lang w:eastAsia="zh-CN"/>
        </w:rPr>
        <w:t>相关活动的知识。</w:t>
      </w:r>
    </w:p>
    <w:p w:rsidR="009F6CC0" w:rsidRDefault="009F6CC0" w:rsidP="009F6CC0">
      <w:pPr>
        <w:ind w:firstLineChars="200" w:firstLine="480"/>
        <w:rPr>
          <w:lang w:eastAsia="zh-CN"/>
        </w:rPr>
      </w:pPr>
      <w:r>
        <w:rPr>
          <w:rFonts w:hint="eastAsia"/>
          <w:lang w:eastAsia="zh-CN"/>
        </w:rPr>
        <w:t>有待电信标准化局</w:t>
      </w:r>
      <w:r w:rsidRPr="00E04A5F">
        <w:rPr>
          <w:rFonts w:hint="eastAsia"/>
          <w:lang w:eastAsia="zh-CN"/>
        </w:rPr>
        <w:t>主任散发的传记性简历中应特别提及上述资格。</w:t>
      </w:r>
    </w:p>
    <w:p w:rsidR="009F6CC0" w:rsidRPr="00203B34" w:rsidRDefault="009F6CC0" w:rsidP="009F6CC0">
      <w:pPr>
        <w:pStyle w:val="AnnexNo"/>
        <w:ind w:firstLine="480"/>
        <w:rPr>
          <w:lang w:eastAsia="zh-CN"/>
        </w:rPr>
      </w:pPr>
      <w:r>
        <w:rPr>
          <w:rFonts w:hint="eastAsia"/>
          <w:lang w:eastAsia="zh-CN"/>
        </w:rPr>
        <w:t>（第</w:t>
      </w:r>
      <w:r>
        <w:rPr>
          <w:rFonts w:hint="eastAsia"/>
          <w:lang w:eastAsia="zh-CN"/>
        </w:rPr>
        <w:t>35</w:t>
      </w:r>
      <w:r>
        <w:rPr>
          <w:rFonts w:hint="eastAsia"/>
          <w:lang w:eastAsia="zh-CN"/>
        </w:rPr>
        <w:t>号决议（</w:t>
      </w:r>
      <w:r>
        <w:rPr>
          <w:lang w:eastAsia="zh-CN"/>
        </w:rPr>
        <w:t>2016</w:t>
      </w:r>
      <w:r>
        <w:rPr>
          <w:lang w:eastAsia="zh-CN"/>
        </w:rPr>
        <w:t>年，哈马马特，修订版</w:t>
      </w:r>
      <w:r w:rsidRPr="00E04A5F">
        <w:rPr>
          <w:rFonts w:hint="eastAsia"/>
          <w:lang w:eastAsia="zh-CN"/>
        </w:rPr>
        <w:t>）</w:t>
      </w:r>
      <w:r>
        <w:rPr>
          <w:rFonts w:hint="eastAsia"/>
          <w:lang w:eastAsia="zh-CN"/>
        </w:rPr>
        <w:t>）</w:t>
      </w:r>
      <w:r>
        <w:rPr>
          <w:lang w:eastAsia="zh-CN"/>
        </w:rPr>
        <w:br/>
      </w:r>
      <w:r>
        <w:rPr>
          <w:rFonts w:hint="eastAsia"/>
          <w:lang w:eastAsia="zh-CN"/>
        </w:rPr>
        <w:t>附件</w:t>
      </w:r>
      <w:r>
        <w:rPr>
          <w:rFonts w:hint="eastAsia"/>
          <w:lang w:eastAsia="zh-CN"/>
        </w:rPr>
        <w:t>C</w:t>
      </w:r>
    </w:p>
    <w:p w:rsidR="009F6CC0" w:rsidRDefault="009F6CC0" w:rsidP="009F6CC0">
      <w:pPr>
        <w:pStyle w:val="Annextitle"/>
        <w:rPr>
          <w:lang w:val="en-US" w:eastAsia="zh-CN"/>
        </w:rPr>
      </w:pPr>
      <w:r>
        <w:rPr>
          <w:rFonts w:hint="eastAsia"/>
          <w:lang w:eastAsia="zh-CN"/>
        </w:rPr>
        <w:t>任命国际电联电信标准化部门研究组和电信标准化顾问组</w:t>
      </w:r>
      <w:r>
        <w:rPr>
          <w:lang w:eastAsia="zh-CN"/>
        </w:rPr>
        <w:br/>
      </w:r>
      <w:r>
        <w:rPr>
          <w:rFonts w:hint="eastAsia"/>
          <w:lang w:eastAsia="zh-CN"/>
        </w:rPr>
        <w:t>最佳人数副主席的导则</w:t>
      </w:r>
    </w:p>
    <w:p w:rsidR="009F6CC0" w:rsidRDefault="009F6CC0" w:rsidP="009F6CC0">
      <w:pPr>
        <w:rPr>
          <w:lang w:eastAsia="zh-CN"/>
        </w:rPr>
      </w:pPr>
      <w:r>
        <w:rPr>
          <w:lang w:eastAsia="zh-CN"/>
        </w:rPr>
        <w:t>1</w:t>
      </w:r>
      <w:r>
        <w:rPr>
          <w:lang w:eastAsia="zh-CN"/>
        </w:rPr>
        <w:tab/>
      </w:r>
      <w:r>
        <w:rPr>
          <w:rFonts w:hint="eastAsia"/>
          <w:lang w:eastAsia="zh-CN"/>
        </w:rPr>
        <w:t>根据第</w:t>
      </w:r>
      <w:r>
        <w:rPr>
          <w:rFonts w:hint="eastAsia"/>
          <w:lang w:eastAsia="zh-CN"/>
        </w:rPr>
        <w:t>166</w:t>
      </w:r>
      <w:r>
        <w:rPr>
          <w:rFonts w:hint="eastAsia"/>
          <w:lang w:eastAsia="zh-CN"/>
        </w:rPr>
        <w:t>号决议（</w:t>
      </w:r>
      <w:r>
        <w:rPr>
          <w:rFonts w:hint="eastAsia"/>
          <w:lang w:eastAsia="zh-CN"/>
        </w:rPr>
        <w:t>2014</w:t>
      </w:r>
      <w:r>
        <w:rPr>
          <w:rFonts w:hint="eastAsia"/>
          <w:lang w:eastAsia="zh-CN"/>
        </w:rPr>
        <w:t>年</w:t>
      </w:r>
      <w:r>
        <w:rPr>
          <w:lang w:eastAsia="zh-CN"/>
        </w:rPr>
        <w:t>，釜山，修订版</w:t>
      </w:r>
      <w:r>
        <w:rPr>
          <w:rFonts w:hint="eastAsia"/>
          <w:lang w:eastAsia="zh-CN"/>
        </w:rPr>
        <w:t>）和《公约》第</w:t>
      </w:r>
      <w:r>
        <w:rPr>
          <w:rFonts w:hint="eastAsia"/>
          <w:lang w:eastAsia="zh-CN"/>
        </w:rPr>
        <w:t>242</w:t>
      </w:r>
      <w:r>
        <w:rPr>
          <w:rFonts w:hint="eastAsia"/>
          <w:lang w:eastAsia="zh-CN"/>
        </w:rPr>
        <w:t>款，应尽可能考虑到工作能力的要求、公平的地域分配和促进发展中国家更有效参与的必要性</w:t>
      </w:r>
      <w:r>
        <w:rPr>
          <w:rStyle w:val="FootnoteReference"/>
          <w:lang w:eastAsia="zh-CN"/>
        </w:rPr>
        <w:footnoteReference w:customMarkFollows="1" w:id="18"/>
        <w:t>3</w:t>
      </w:r>
      <w:r>
        <w:rPr>
          <w:rFonts w:hint="eastAsia"/>
          <w:lang w:eastAsia="zh-CN"/>
        </w:rPr>
        <w:t>。</w:t>
      </w:r>
    </w:p>
    <w:p w:rsidR="009F6CC0" w:rsidRDefault="009F6CC0" w:rsidP="009F6CC0">
      <w:pPr>
        <w:rPr>
          <w:lang w:eastAsia="zh-CN"/>
        </w:rPr>
      </w:pPr>
      <w:r>
        <w:rPr>
          <w:lang w:eastAsia="zh-CN"/>
        </w:rPr>
        <w:t>2</w:t>
      </w:r>
      <w:r>
        <w:rPr>
          <w:lang w:eastAsia="zh-CN"/>
        </w:rPr>
        <w:tab/>
      </w:r>
      <w:r>
        <w:rPr>
          <w:rFonts w:hint="eastAsia"/>
          <w:lang w:eastAsia="zh-CN"/>
        </w:rPr>
        <w:t>在可行的范围内并从表现出的能力出发，管理层的任命或遴选应利用尽可能广泛的成员国和部门成员的资源，同时认识到有必要根据预期的结构和工作计划，仅任命有助于高效且实际地管理和运作研究组工作所需人数的副主席。</w:t>
      </w:r>
    </w:p>
    <w:p w:rsidR="009F6CC0" w:rsidRPr="00046905" w:rsidRDefault="009F6CC0" w:rsidP="009F6CC0">
      <w:pPr>
        <w:keepNext/>
        <w:keepLines/>
        <w:rPr>
          <w:lang w:eastAsia="zh-CN"/>
        </w:rPr>
      </w:pPr>
      <w:r>
        <w:rPr>
          <w:lang w:eastAsia="zh-CN"/>
        </w:rPr>
        <w:t>3</w:t>
      </w:r>
      <w:r>
        <w:rPr>
          <w:lang w:eastAsia="zh-CN"/>
        </w:rPr>
        <w:tab/>
      </w:r>
      <w:r>
        <w:rPr>
          <w:rFonts w:hint="eastAsia"/>
          <w:lang w:eastAsia="zh-CN"/>
        </w:rPr>
        <w:t>工作量应成为确定副主席适量人数的因素，以确保</w:t>
      </w:r>
      <w:r>
        <w:rPr>
          <w:rFonts w:hint="eastAsia"/>
          <w:lang w:eastAsia="zh-CN"/>
        </w:rPr>
        <w:t>TSAG</w:t>
      </w:r>
      <w:r>
        <w:rPr>
          <w:rFonts w:hint="eastAsia"/>
          <w:lang w:eastAsia="zh-CN"/>
        </w:rPr>
        <w:t>和研究组职责范围内的各方面工作得到全面管理。</w:t>
      </w:r>
      <w:r>
        <w:rPr>
          <w:lang w:eastAsia="zh-CN"/>
        </w:rPr>
        <w:t>副主席</w:t>
      </w:r>
      <w:r>
        <w:rPr>
          <w:rFonts w:hint="eastAsia"/>
          <w:lang w:eastAsia="zh-CN"/>
        </w:rPr>
        <w:t>之</w:t>
      </w:r>
      <w:r>
        <w:rPr>
          <w:lang w:eastAsia="zh-CN"/>
        </w:rPr>
        <w:t>间</w:t>
      </w:r>
      <w:r>
        <w:rPr>
          <w:rFonts w:hint="eastAsia"/>
          <w:lang w:eastAsia="zh-CN"/>
        </w:rPr>
        <w:t>的分工须</w:t>
      </w:r>
      <w:r>
        <w:rPr>
          <w:lang w:eastAsia="zh-CN"/>
        </w:rPr>
        <w:t>在每个研究组和</w:t>
      </w:r>
      <w:r w:rsidRPr="0061597F">
        <w:rPr>
          <w:lang w:eastAsia="zh-CN"/>
        </w:rPr>
        <w:t>TSAG</w:t>
      </w:r>
      <w:r>
        <w:rPr>
          <w:rFonts w:hint="eastAsia"/>
          <w:lang w:eastAsia="zh-CN"/>
        </w:rPr>
        <w:t>的</w:t>
      </w:r>
      <w:r>
        <w:rPr>
          <w:lang w:eastAsia="zh-CN"/>
        </w:rPr>
        <w:t>框架内</w:t>
      </w:r>
      <w:r>
        <w:rPr>
          <w:rFonts w:hint="eastAsia"/>
          <w:lang w:eastAsia="zh-CN"/>
        </w:rPr>
        <w:t>进行，而且</w:t>
      </w:r>
      <w:r>
        <w:rPr>
          <w:lang w:eastAsia="zh-CN"/>
        </w:rPr>
        <w:t>可根据工作需要变更</w:t>
      </w:r>
      <w:r>
        <w:rPr>
          <w:rFonts w:hint="eastAsia"/>
          <w:lang w:eastAsia="zh-CN"/>
        </w:rPr>
        <w:t>。</w:t>
      </w:r>
    </w:p>
    <w:p w:rsidR="009F6CC0" w:rsidRPr="003649E9" w:rsidRDefault="009F6CC0" w:rsidP="009F6CC0">
      <w:pPr>
        <w:rPr>
          <w:rFonts w:eastAsiaTheme="minorEastAsia"/>
          <w:lang w:eastAsia="zh-CN"/>
        </w:rPr>
      </w:pPr>
      <w:r>
        <w:rPr>
          <w:lang w:eastAsia="zh-CN"/>
        </w:rPr>
        <w:t>4</w:t>
      </w:r>
      <w:r>
        <w:rPr>
          <w:lang w:eastAsia="zh-CN"/>
        </w:rPr>
        <w:tab/>
      </w:r>
      <w:r>
        <w:rPr>
          <w:rFonts w:hint="eastAsia"/>
          <w:lang w:eastAsia="zh-CN"/>
        </w:rPr>
        <w:t>主管部门提名的副主席总人数应尽可能合理，以恪守在相关成员国之间公平分配职位的原则。</w:t>
      </w:r>
    </w:p>
    <w:p w:rsidR="009F6CC0" w:rsidRPr="001A3AF5" w:rsidRDefault="009F6CC0" w:rsidP="009F6CC0">
      <w:pPr>
        <w:rPr>
          <w:lang w:eastAsia="zh-CN"/>
        </w:rPr>
      </w:pPr>
      <w:r w:rsidRPr="001A3AF5">
        <w:rPr>
          <w:lang w:eastAsia="zh-CN"/>
        </w:rPr>
        <w:t>5</w:t>
      </w:r>
      <w:r w:rsidRPr="001A3AF5">
        <w:rPr>
          <w:lang w:eastAsia="zh-CN"/>
        </w:rPr>
        <w:tab/>
      </w:r>
      <w:r w:rsidRPr="001A3AF5">
        <w:rPr>
          <w:rFonts w:hint="eastAsia"/>
          <w:lang w:eastAsia="zh-CN"/>
        </w:rPr>
        <w:t>所有三个部门的顾问组、</w:t>
      </w:r>
      <w:r w:rsidRPr="001A3AF5">
        <w:rPr>
          <w:lang w:eastAsia="zh-CN"/>
        </w:rPr>
        <w:t>研究组和其它组的区域代表性</w:t>
      </w:r>
      <w:r w:rsidRPr="001A3AF5">
        <w:rPr>
          <w:rStyle w:val="FootnoteReference"/>
          <w:lang w:eastAsia="zh-CN"/>
        </w:rPr>
        <w:footnoteReference w:customMarkFollows="1" w:id="19"/>
        <w:t>4</w:t>
      </w:r>
      <w:r w:rsidRPr="001A3AF5">
        <w:rPr>
          <w:rFonts w:hint="eastAsia"/>
          <w:lang w:eastAsia="zh-CN"/>
        </w:rPr>
        <w:t>均应得到考虑，以确保任何个人都不可以在任何一个部门的这些组中担任一个以</w:t>
      </w:r>
      <w:r>
        <w:rPr>
          <w:rFonts w:hint="eastAsia"/>
          <w:lang w:eastAsia="zh-CN"/>
        </w:rPr>
        <w:t>上的副主席职务，而且只有在特殊情况下才可在一个以上部门中担任此</w:t>
      </w:r>
      <w:r w:rsidRPr="001A3AF5">
        <w:rPr>
          <w:rFonts w:hint="eastAsia"/>
          <w:lang w:eastAsia="zh-CN"/>
        </w:rPr>
        <w:t>职务</w:t>
      </w:r>
      <w:r>
        <w:rPr>
          <w:rStyle w:val="FootnoteReference"/>
          <w:lang w:eastAsia="zh-CN"/>
        </w:rPr>
        <w:footnoteReference w:customMarkFollows="1" w:id="20"/>
        <w:t>5</w:t>
      </w:r>
      <w:r w:rsidRPr="001A3AF5">
        <w:rPr>
          <w:rFonts w:hint="eastAsia"/>
          <w:lang w:eastAsia="zh-CN"/>
        </w:rPr>
        <w:t>。</w:t>
      </w:r>
    </w:p>
    <w:p w:rsidR="009F6CC0" w:rsidRDefault="009F6CC0" w:rsidP="009F6CC0">
      <w:pPr>
        <w:rPr>
          <w:lang w:val="fr-CH" w:eastAsia="zh-CN"/>
        </w:rPr>
      </w:pPr>
      <w:r>
        <w:rPr>
          <w:lang w:eastAsia="zh-CN"/>
        </w:rPr>
        <w:t>6</w:t>
      </w:r>
      <w:r>
        <w:rPr>
          <w:lang w:eastAsia="zh-CN"/>
        </w:rPr>
        <w:tab/>
      </w:r>
      <w:r>
        <w:rPr>
          <w:rFonts w:hint="eastAsia"/>
          <w:lang w:val="fr-CH" w:eastAsia="zh-CN"/>
        </w:rPr>
        <w:t>在进行副主席的连选连任时，应根据总体情况，避免提名在前一研究期至少缺席一半会议的候选人。</w:t>
      </w:r>
    </w:p>
    <w:p w:rsidR="00ED536B" w:rsidRDefault="00ED536B" w:rsidP="009F6CC0">
      <w:pPr>
        <w:rPr>
          <w:lang w:val="fr-CH" w:eastAsia="zh-CN"/>
        </w:rPr>
      </w:pPr>
    </w:p>
    <w:p w:rsidR="00ED536B" w:rsidRDefault="00ED536B" w:rsidP="009F6CC0">
      <w:pPr>
        <w:rPr>
          <w:lang w:val="fr-CH" w:eastAsia="zh-CN"/>
        </w:rPr>
      </w:pPr>
    </w:p>
    <w:p w:rsidR="00ED536B" w:rsidRDefault="00ED536B" w:rsidP="009F6CC0">
      <w:pPr>
        <w:rPr>
          <w:lang w:val="fr-CH" w:eastAsia="zh-CN"/>
        </w:rPr>
      </w:pPr>
    </w:p>
    <w:p w:rsidR="00314C91" w:rsidRPr="006B0C4B" w:rsidRDefault="00314C91" w:rsidP="009F6CC0">
      <w:pPr>
        <w:rPr>
          <w:lang w:val="fr-CH" w:eastAsia="zh-CN"/>
        </w:rPr>
      </w:pPr>
    </w:p>
    <w:p w:rsidR="00314C91" w:rsidRDefault="00314C91" w:rsidP="009F6CC0">
      <w:pPr>
        <w:pStyle w:val="Reasons"/>
        <w:rPr>
          <w:lang w:eastAsia="zh-CN"/>
        </w:rPr>
        <w:sectPr w:rsidR="00314C91" w:rsidSect="00ED536B">
          <w:footerReference w:type="even" r:id="rId61"/>
          <w:footerReference w:type="default" r:id="rId62"/>
          <w:pgSz w:w="11907" w:h="16840" w:code="9"/>
          <w:pgMar w:top="1134" w:right="1134" w:bottom="1134" w:left="1134" w:header="567" w:footer="567" w:gutter="0"/>
          <w:paperSrc w:first="15" w:other="15"/>
          <w:cols w:space="720"/>
          <w:vAlign w:val="both"/>
          <w:docGrid w:linePitch="326"/>
        </w:sectPr>
      </w:pPr>
    </w:p>
    <w:p w:rsidR="009F6CC0" w:rsidRPr="00E04A5F" w:rsidRDefault="009F6CC0" w:rsidP="009F6CC0">
      <w:pPr>
        <w:pStyle w:val="ResNo"/>
        <w:rPr>
          <w:lang w:eastAsia="zh-CN"/>
        </w:rPr>
      </w:pPr>
      <w:bookmarkStart w:id="120" w:name="_Toc219521717"/>
      <w:bookmarkStart w:id="121" w:name="_Toc348252451"/>
      <w:bookmarkStart w:id="122" w:name="_Toc477941719"/>
      <w:bookmarkStart w:id="123" w:name="_Toc478043546"/>
      <w:bookmarkStart w:id="124" w:name="_Toc478044973"/>
      <w:r w:rsidRPr="0038451B">
        <w:rPr>
          <w:rStyle w:val="href"/>
          <w:rFonts w:hint="eastAsia"/>
        </w:rPr>
        <w:t>第</w:t>
      </w:r>
      <w:r w:rsidRPr="0038451B">
        <w:rPr>
          <w:rStyle w:val="href"/>
          <w:rFonts w:hint="eastAsia"/>
        </w:rPr>
        <w:t>40</w:t>
      </w:r>
      <w:r w:rsidRPr="0038451B">
        <w:rPr>
          <w:rStyle w:val="href"/>
          <w:rFonts w:hint="eastAsia"/>
        </w:rPr>
        <w:t>号决议</w:t>
      </w:r>
      <w:bookmarkEnd w:id="120"/>
      <w:r>
        <w:rPr>
          <w:rFonts w:hint="eastAsia"/>
          <w:lang w:eastAsia="zh-CN"/>
        </w:rPr>
        <w:t>（</w:t>
      </w:r>
      <w:r w:rsidRPr="00DE2EB9">
        <w:rPr>
          <w:lang w:val="da-DK" w:eastAsia="zh-CN"/>
        </w:rPr>
        <w:t>2016</w:t>
      </w:r>
      <w:r>
        <w:rPr>
          <w:lang w:val="da-DK" w:eastAsia="zh-CN"/>
        </w:rPr>
        <w:t>年</w:t>
      </w:r>
      <w:r>
        <w:rPr>
          <w:rFonts w:hint="eastAsia"/>
          <w:lang w:val="da-DK" w:eastAsia="zh-CN"/>
        </w:rPr>
        <w:t>，</w:t>
      </w:r>
      <w:r w:rsidRPr="007B250E">
        <w:rPr>
          <w:rFonts w:hint="eastAsia"/>
          <w:lang w:val="da-DK" w:eastAsia="zh-CN"/>
        </w:rPr>
        <w:t>哈马马特</w:t>
      </w:r>
      <w:r>
        <w:rPr>
          <w:rFonts w:hint="eastAsia"/>
          <w:lang w:eastAsia="zh-CN"/>
        </w:rPr>
        <w:t>，修订版）</w:t>
      </w:r>
      <w:bookmarkEnd w:id="121"/>
      <w:bookmarkEnd w:id="122"/>
      <w:bookmarkEnd w:id="123"/>
      <w:bookmarkEnd w:id="124"/>
    </w:p>
    <w:p w:rsidR="009F6CC0" w:rsidRPr="00E04A5F" w:rsidRDefault="009F6CC0" w:rsidP="009F6CC0">
      <w:pPr>
        <w:pStyle w:val="Restitle"/>
        <w:rPr>
          <w:lang w:eastAsia="zh-CN"/>
        </w:rPr>
      </w:pPr>
      <w:bookmarkStart w:id="125" w:name="_Toc348252452"/>
      <w:bookmarkStart w:id="126" w:name="_Toc478043547"/>
      <w:bookmarkStart w:id="127" w:name="_Toc478044974"/>
      <w:r>
        <w:rPr>
          <w:rFonts w:hint="eastAsia"/>
          <w:lang w:eastAsia="zh-CN"/>
        </w:rPr>
        <w:t>国际电联电信标准化部门</w:t>
      </w:r>
      <w:r w:rsidRPr="00E04A5F">
        <w:rPr>
          <w:lang w:eastAsia="zh-CN"/>
        </w:rPr>
        <w:t>工作中的监管内容</w:t>
      </w:r>
      <w:bookmarkEnd w:id="125"/>
      <w:bookmarkEnd w:id="126"/>
      <w:bookmarkEnd w:id="127"/>
    </w:p>
    <w:p w:rsidR="009F6CC0" w:rsidRPr="004E34C2" w:rsidRDefault="009F6CC0" w:rsidP="009F6CC0">
      <w:pPr>
        <w:pStyle w:val="Resref"/>
        <w:rPr>
          <w:sz w:val="24"/>
          <w:szCs w:val="24"/>
          <w:lang w:eastAsia="zh-CN"/>
        </w:rPr>
      </w:pPr>
      <w:r w:rsidRPr="004E34C2">
        <w:rPr>
          <w:rFonts w:hint="eastAsia"/>
          <w:sz w:val="24"/>
          <w:szCs w:val="24"/>
          <w:lang w:eastAsia="zh-CN"/>
        </w:rPr>
        <w:t>（</w:t>
      </w:r>
      <w:r w:rsidRPr="004E34C2">
        <w:rPr>
          <w:sz w:val="24"/>
          <w:szCs w:val="24"/>
          <w:lang w:eastAsia="zh-CN"/>
        </w:rPr>
        <w:t>2000</w:t>
      </w:r>
      <w:r w:rsidRPr="004E34C2">
        <w:rPr>
          <w:rFonts w:hint="eastAsia"/>
          <w:sz w:val="24"/>
          <w:szCs w:val="24"/>
          <w:lang w:eastAsia="zh-CN"/>
        </w:rPr>
        <w:t>年，蒙特利尔；</w:t>
      </w:r>
      <w:r w:rsidRPr="004E34C2">
        <w:rPr>
          <w:sz w:val="24"/>
          <w:szCs w:val="24"/>
          <w:lang w:eastAsia="zh-CN"/>
        </w:rPr>
        <w:t>2004</w:t>
      </w:r>
      <w:r w:rsidRPr="004E34C2">
        <w:rPr>
          <w:rFonts w:hint="eastAsia"/>
          <w:sz w:val="24"/>
          <w:szCs w:val="24"/>
          <w:lang w:eastAsia="zh-CN"/>
        </w:rPr>
        <w:t>年，弗洛里亚诺波利斯；</w:t>
      </w:r>
      <w:r w:rsidRPr="004E34C2">
        <w:rPr>
          <w:sz w:val="24"/>
          <w:szCs w:val="24"/>
          <w:lang w:eastAsia="zh-CN"/>
        </w:rPr>
        <w:br/>
        <w:t>2008</w:t>
      </w:r>
      <w:r w:rsidRPr="004E34C2">
        <w:rPr>
          <w:rFonts w:hint="eastAsia"/>
          <w:sz w:val="24"/>
          <w:szCs w:val="24"/>
          <w:lang w:eastAsia="zh-CN"/>
        </w:rPr>
        <w:t>年，约翰内斯堡；</w:t>
      </w:r>
      <w:r w:rsidRPr="004E34C2">
        <w:rPr>
          <w:rFonts w:hint="eastAsia"/>
          <w:sz w:val="24"/>
          <w:szCs w:val="24"/>
          <w:lang w:eastAsia="zh-CN"/>
        </w:rPr>
        <w:t>2012</w:t>
      </w:r>
      <w:r w:rsidRPr="004E34C2">
        <w:rPr>
          <w:rFonts w:hint="eastAsia"/>
          <w:sz w:val="24"/>
          <w:szCs w:val="24"/>
          <w:lang w:eastAsia="zh-CN"/>
        </w:rPr>
        <w:t>年，迪拜</w:t>
      </w:r>
      <w:r>
        <w:rPr>
          <w:rFonts w:hint="eastAsia"/>
          <w:sz w:val="24"/>
          <w:szCs w:val="24"/>
          <w:lang w:eastAsia="zh-CN"/>
        </w:rPr>
        <w:t>；</w:t>
      </w:r>
      <w:r w:rsidRPr="007B250E">
        <w:rPr>
          <w:rFonts w:hint="eastAsia"/>
          <w:sz w:val="24"/>
          <w:szCs w:val="24"/>
          <w:lang w:eastAsia="zh-CN"/>
        </w:rPr>
        <w:t>2016</w:t>
      </w:r>
      <w:r w:rsidRPr="007B250E">
        <w:rPr>
          <w:rFonts w:hint="eastAsia"/>
          <w:sz w:val="24"/>
          <w:szCs w:val="24"/>
          <w:lang w:eastAsia="zh-CN"/>
        </w:rPr>
        <w:t>年，哈马马特</w:t>
      </w:r>
      <w:r w:rsidRPr="004E34C2">
        <w:rPr>
          <w:rFonts w:hint="eastAsia"/>
          <w:sz w:val="24"/>
          <w:szCs w:val="24"/>
          <w:lang w:eastAsia="zh-CN"/>
        </w:rPr>
        <w:t>）</w:t>
      </w:r>
    </w:p>
    <w:p w:rsidR="009F6CC0" w:rsidRPr="00E04A5F" w:rsidRDefault="009F6CC0" w:rsidP="009F6CC0">
      <w:pPr>
        <w:pStyle w:val="Normalaftertitle"/>
        <w:rPr>
          <w:lang w:eastAsia="zh-CN"/>
        </w:rPr>
      </w:pPr>
      <w:r w:rsidRPr="00E04A5F">
        <w:rPr>
          <w:lang w:eastAsia="zh-CN"/>
        </w:rPr>
        <w:t>世界电信标准化全会（</w:t>
      </w:r>
      <w:r w:rsidRPr="007B250E">
        <w:rPr>
          <w:rFonts w:hint="eastAsia"/>
          <w:lang w:eastAsia="zh-CN"/>
        </w:rPr>
        <w:t>2016</w:t>
      </w:r>
      <w:r w:rsidRPr="007B250E">
        <w:rPr>
          <w:rFonts w:hint="eastAsia"/>
          <w:lang w:eastAsia="zh-CN"/>
        </w:rPr>
        <w:t>年，哈马马特</w:t>
      </w:r>
      <w:r w:rsidRPr="00E04A5F">
        <w:rPr>
          <w:lang w:eastAsia="zh-CN"/>
        </w:rPr>
        <w:t>），</w:t>
      </w:r>
    </w:p>
    <w:p w:rsidR="009F6CC0" w:rsidRPr="00E04A5F" w:rsidRDefault="009F6CC0" w:rsidP="009F6CC0">
      <w:pPr>
        <w:pStyle w:val="Call"/>
        <w:rPr>
          <w:lang w:eastAsia="zh-CN"/>
        </w:rPr>
      </w:pPr>
      <w:r w:rsidRPr="00E04A5F">
        <w:rPr>
          <w:rFonts w:hint="eastAsia"/>
          <w:lang w:eastAsia="zh-CN"/>
        </w:rPr>
        <w:t>认识到</w:t>
      </w:r>
    </w:p>
    <w:p w:rsidR="009F6CC0" w:rsidRDefault="009F6CC0" w:rsidP="009F6CC0">
      <w:pPr>
        <w:rPr>
          <w:lang w:eastAsia="zh-CN"/>
        </w:rPr>
      </w:pPr>
      <w:r w:rsidRPr="00DE2EB9">
        <w:rPr>
          <w:i/>
          <w:iCs/>
          <w:lang w:eastAsia="zh-CN"/>
        </w:rPr>
        <w:t>a)</w:t>
      </w:r>
      <w:r w:rsidRPr="00DE2EB9">
        <w:rPr>
          <w:lang w:eastAsia="zh-CN"/>
        </w:rPr>
        <w:tab/>
      </w:r>
      <w:r w:rsidRPr="00E04A5F">
        <w:rPr>
          <w:lang w:eastAsia="zh-CN"/>
        </w:rPr>
        <w:t>国际电联《公约》第</w:t>
      </w:r>
      <w:r w:rsidRPr="00E04A5F">
        <w:rPr>
          <w:lang w:eastAsia="zh-CN"/>
        </w:rPr>
        <w:t>246D</w:t>
      </w:r>
      <w:r w:rsidRPr="00E04A5F">
        <w:rPr>
          <w:lang w:eastAsia="zh-CN"/>
        </w:rPr>
        <w:t>至第</w:t>
      </w:r>
      <w:r w:rsidRPr="00E04A5F">
        <w:rPr>
          <w:lang w:eastAsia="zh-CN"/>
        </w:rPr>
        <w:t>246H</w:t>
      </w:r>
      <w:r w:rsidRPr="00E04A5F">
        <w:rPr>
          <w:lang w:eastAsia="zh-CN"/>
        </w:rPr>
        <w:t>款的规定</w:t>
      </w:r>
      <w:r>
        <w:rPr>
          <w:rFonts w:hint="eastAsia"/>
          <w:lang w:eastAsia="zh-CN"/>
        </w:rPr>
        <w:t>；</w:t>
      </w:r>
    </w:p>
    <w:p w:rsidR="009F6CC0" w:rsidRPr="00284DC0" w:rsidRDefault="009F6CC0" w:rsidP="009F6CC0">
      <w:pPr>
        <w:rPr>
          <w:lang w:eastAsia="zh-CN"/>
        </w:rPr>
      </w:pPr>
      <w:r w:rsidRPr="00DE2EB9">
        <w:rPr>
          <w:i/>
          <w:iCs/>
          <w:lang w:eastAsia="zh-CN"/>
        </w:rPr>
        <w:t>b)</w:t>
      </w:r>
      <w:r w:rsidRPr="00DE2EB9">
        <w:rPr>
          <w:lang w:eastAsia="zh-CN"/>
        </w:rPr>
        <w:tab/>
      </w:r>
      <w:bookmarkStart w:id="128" w:name="_Toc219521697"/>
      <w:bookmarkStart w:id="129" w:name="_Toc348252433"/>
      <w:r w:rsidRPr="00284DC0">
        <w:rPr>
          <w:lang w:eastAsia="zh-CN"/>
        </w:rPr>
        <w:t>有关</w:t>
      </w:r>
      <w:r w:rsidRPr="00284DC0">
        <w:rPr>
          <w:rFonts w:hint="eastAsia"/>
          <w:lang w:eastAsia="zh-CN"/>
        </w:rPr>
        <w:t>分配和管理国际电信编号、命名、寻址和识别资源程序的本</w:t>
      </w:r>
      <w:r w:rsidRPr="00284DC0">
        <w:rPr>
          <w:lang w:eastAsia="zh-CN"/>
        </w:rPr>
        <w:t>届全会</w:t>
      </w:r>
      <w:r w:rsidRPr="00284DC0">
        <w:rPr>
          <w:rFonts w:hint="eastAsia"/>
          <w:lang w:eastAsia="zh-CN"/>
        </w:rPr>
        <w:t>第</w:t>
      </w:r>
      <w:r w:rsidRPr="00284DC0">
        <w:rPr>
          <w:rFonts w:hint="eastAsia"/>
          <w:lang w:eastAsia="zh-CN"/>
        </w:rPr>
        <w:t>20</w:t>
      </w:r>
      <w:r w:rsidRPr="00284DC0">
        <w:rPr>
          <w:rFonts w:hint="eastAsia"/>
          <w:lang w:eastAsia="zh-CN"/>
        </w:rPr>
        <w:t>号决议</w:t>
      </w:r>
      <w:bookmarkEnd w:id="128"/>
      <w:r w:rsidRPr="00284DC0">
        <w:rPr>
          <w:rFonts w:hint="eastAsia"/>
          <w:lang w:eastAsia="zh-CN"/>
        </w:rPr>
        <w:t>（</w:t>
      </w:r>
      <w:r w:rsidRPr="00284DC0">
        <w:rPr>
          <w:rFonts w:hint="eastAsia"/>
          <w:lang w:eastAsia="zh-CN"/>
        </w:rPr>
        <w:t>201</w:t>
      </w:r>
      <w:r w:rsidRPr="00284DC0">
        <w:rPr>
          <w:lang w:eastAsia="zh-CN"/>
        </w:rPr>
        <w:t>6</w:t>
      </w:r>
      <w:r w:rsidRPr="00284DC0">
        <w:rPr>
          <w:rFonts w:hint="eastAsia"/>
          <w:lang w:eastAsia="zh-CN"/>
        </w:rPr>
        <w:t>年，哈马</w:t>
      </w:r>
      <w:r w:rsidRPr="00284DC0">
        <w:rPr>
          <w:lang w:eastAsia="zh-CN"/>
        </w:rPr>
        <w:t>马特</w:t>
      </w:r>
      <w:r w:rsidRPr="00284DC0">
        <w:rPr>
          <w:rFonts w:hint="eastAsia"/>
          <w:lang w:eastAsia="zh-CN"/>
        </w:rPr>
        <w:t>，修订版）</w:t>
      </w:r>
      <w:bookmarkEnd w:id="129"/>
      <w:r w:rsidRPr="00284DC0">
        <w:rPr>
          <w:rFonts w:hint="eastAsia"/>
          <w:lang w:eastAsia="zh-CN"/>
        </w:rPr>
        <w:t>，</w:t>
      </w:r>
    </w:p>
    <w:p w:rsidR="009F6CC0" w:rsidRPr="00E04A5F" w:rsidRDefault="009F6CC0" w:rsidP="009F6CC0">
      <w:pPr>
        <w:pStyle w:val="Call"/>
        <w:rPr>
          <w:lang w:eastAsia="zh-CN"/>
        </w:rPr>
      </w:pPr>
      <w:r w:rsidRPr="00E04A5F">
        <w:rPr>
          <w:rFonts w:hint="eastAsia"/>
          <w:lang w:eastAsia="zh-CN"/>
        </w:rPr>
        <w:t>考虑到</w:t>
      </w:r>
    </w:p>
    <w:p w:rsidR="009F6CC0" w:rsidRPr="00E04A5F" w:rsidRDefault="009F6CC0" w:rsidP="009F6CC0">
      <w:pPr>
        <w:rPr>
          <w:lang w:eastAsia="zh-CN"/>
        </w:rPr>
      </w:pPr>
      <w:r w:rsidRPr="00353D4E">
        <w:rPr>
          <w:i/>
          <w:iCs/>
          <w:lang w:eastAsia="zh-CN"/>
        </w:rPr>
        <w:t>a)</w:t>
      </w:r>
      <w:r w:rsidRPr="00E04A5F">
        <w:rPr>
          <w:rFonts w:hint="eastAsia"/>
          <w:lang w:eastAsia="zh-CN"/>
        </w:rPr>
        <w:tab/>
      </w:r>
      <w:r w:rsidRPr="00E04A5F">
        <w:rPr>
          <w:lang w:eastAsia="zh-CN"/>
        </w:rPr>
        <w:t>国际电联电信标准化部门（</w:t>
      </w:r>
      <w:r w:rsidRPr="00E04A5F">
        <w:rPr>
          <w:lang w:eastAsia="zh-CN"/>
        </w:rPr>
        <w:t>ITU-T</w:t>
      </w:r>
      <w:r w:rsidRPr="00E04A5F">
        <w:rPr>
          <w:lang w:eastAsia="zh-CN"/>
        </w:rPr>
        <w:t>）从事的工作包括技术问题和具有政策或监管影响的问题；</w:t>
      </w:r>
    </w:p>
    <w:p w:rsidR="009F6CC0" w:rsidRPr="00E04A5F" w:rsidRDefault="009F6CC0" w:rsidP="009F6CC0">
      <w:pPr>
        <w:rPr>
          <w:lang w:eastAsia="zh-CN"/>
        </w:rPr>
      </w:pPr>
      <w:r w:rsidRPr="00353D4E">
        <w:rPr>
          <w:i/>
          <w:iCs/>
          <w:lang w:eastAsia="zh-CN"/>
        </w:rPr>
        <w:t>b)</w:t>
      </w:r>
      <w:r w:rsidRPr="00E04A5F">
        <w:rPr>
          <w:rFonts w:hint="eastAsia"/>
          <w:lang w:eastAsia="zh-CN"/>
        </w:rPr>
        <w:tab/>
      </w:r>
      <w:r w:rsidRPr="00E04A5F">
        <w:rPr>
          <w:rFonts w:hint="eastAsia"/>
          <w:lang w:eastAsia="zh-CN"/>
        </w:rPr>
        <w:t>为制定</w:t>
      </w:r>
      <w:r w:rsidRPr="00E04A5F">
        <w:rPr>
          <w:lang w:eastAsia="zh-CN"/>
        </w:rPr>
        <w:t>关于本部门某些方面工作的规则</w:t>
      </w:r>
      <w:r w:rsidRPr="00E04A5F">
        <w:rPr>
          <w:rFonts w:hint="eastAsia"/>
          <w:lang w:eastAsia="zh-CN"/>
        </w:rPr>
        <w:t>起见，需在</w:t>
      </w:r>
      <w:r w:rsidRPr="00E04A5F">
        <w:rPr>
          <w:lang w:eastAsia="zh-CN"/>
        </w:rPr>
        <w:t>技术问题和具有政策或监管影响</w:t>
      </w:r>
      <w:r w:rsidRPr="00E04A5F">
        <w:rPr>
          <w:rFonts w:hint="eastAsia"/>
          <w:lang w:eastAsia="zh-CN"/>
        </w:rPr>
        <w:t>的</w:t>
      </w:r>
      <w:r w:rsidRPr="00E04A5F">
        <w:rPr>
          <w:lang w:eastAsia="zh-CN"/>
        </w:rPr>
        <w:t>问题之间</w:t>
      </w:r>
      <w:r w:rsidRPr="00E04A5F">
        <w:rPr>
          <w:rFonts w:hint="eastAsia"/>
          <w:lang w:eastAsia="zh-CN"/>
        </w:rPr>
        <w:t>划清</w:t>
      </w:r>
      <w:r w:rsidRPr="00E04A5F">
        <w:rPr>
          <w:lang w:eastAsia="zh-CN"/>
        </w:rPr>
        <w:t>明确无误的界线；</w:t>
      </w:r>
    </w:p>
    <w:p w:rsidR="009F6CC0" w:rsidRPr="00E04A5F" w:rsidRDefault="009F6CC0" w:rsidP="009F6CC0">
      <w:pPr>
        <w:rPr>
          <w:lang w:eastAsia="zh-CN"/>
        </w:rPr>
      </w:pPr>
      <w:r w:rsidRPr="00353D4E">
        <w:rPr>
          <w:i/>
          <w:iCs/>
          <w:lang w:eastAsia="zh-CN"/>
        </w:rPr>
        <w:t>c)</w:t>
      </w:r>
      <w:r w:rsidRPr="00E04A5F">
        <w:rPr>
          <w:rFonts w:hint="eastAsia"/>
          <w:lang w:eastAsia="zh-CN"/>
        </w:rPr>
        <w:tab/>
      </w:r>
      <w:r w:rsidRPr="00E04A5F">
        <w:rPr>
          <w:lang w:eastAsia="zh-CN"/>
        </w:rPr>
        <w:t>各主管部门</w:t>
      </w:r>
      <w:r>
        <w:rPr>
          <w:rFonts w:hint="eastAsia"/>
          <w:lang w:eastAsia="zh-CN"/>
        </w:rPr>
        <w:t>正在</w:t>
      </w:r>
      <w:r w:rsidRPr="00E04A5F">
        <w:rPr>
          <w:lang w:eastAsia="zh-CN"/>
        </w:rPr>
        <w:t>鼓励部门成员在</w:t>
      </w:r>
      <w:r w:rsidRPr="00E04A5F">
        <w:rPr>
          <w:lang w:eastAsia="zh-CN"/>
        </w:rPr>
        <w:t>ITU-T</w:t>
      </w:r>
      <w:r w:rsidRPr="00E04A5F">
        <w:rPr>
          <w:lang w:eastAsia="zh-CN"/>
        </w:rPr>
        <w:t>的工作中</w:t>
      </w:r>
      <w:r w:rsidRPr="00E04A5F">
        <w:rPr>
          <w:rFonts w:hint="eastAsia"/>
          <w:lang w:eastAsia="zh-CN"/>
        </w:rPr>
        <w:t>（</w:t>
      </w:r>
      <w:r w:rsidRPr="00E04A5F">
        <w:rPr>
          <w:lang w:eastAsia="zh-CN"/>
        </w:rPr>
        <w:t>尤其是在技术问题方面</w:t>
      </w:r>
      <w:r w:rsidRPr="00E04A5F">
        <w:rPr>
          <w:rFonts w:hint="eastAsia"/>
          <w:lang w:eastAsia="zh-CN"/>
        </w:rPr>
        <w:t>）</w:t>
      </w:r>
      <w:r w:rsidRPr="00E04A5F">
        <w:rPr>
          <w:lang w:eastAsia="zh-CN"/>
        </w:rPr>
        <w:t>发挥更大作用；</w:t>
      </w:r>
    </w:p>
    <w:p w:rsidR="009F6CC0" w:rsidRPr="00E04A5F" w:rsidRDefault="009F6CC0" w:rsidP="009F6CC0">
      <w:pPr>
        <w:rPr>
          <w:lang w:eastAsia="zh-CN"/>
        </w:rPr>
      </w:pPr>
      <w:r w:rsidRPr="00353D4E">
        <w:rPr>
          <w:i/>
          <w:iCs/>
          <w:lang w:eastAsia="zh-CN"/>
        </w:rPr>
        <w:t>d)</w:t>
      </w:r>
      <w:r w:rsidRPr="00E04A5F">
        <w:rPr>
          <w:rFonts w:hint="eastAsia"/>
          <w:lang w:eastAsia="zh-CN"/>
        </w:rPr>
        <w:tab/>
      </w:r>
      <w:r w:rsidRPr="00E04A5F">
        <w:rPr>
          <w:lang w:eastAsia="zh-CN"/>
        </w:rPr>
        <w:t>具有政策或监管影响的许多问题可能涉及技术实施，因此，需要由</w:t>
      </w:r>
      <w:r w:rsidRPr="00E04A5F">
        <w:rPr>
          <w:rFonts w:hint="eastAsia"/>
          <w:lang w:eastAsia="zh-CN"/>
        </w:rPr>
        <w:t>适当</w:t>
      </w:r>
      <w:r w:rsidRPr="00E04A5F">
        <w:rPr>
          <w:lang w:eastAsia="zh-CN"/>
        </w:rPr>
        <w:t>的技术研究组</w:t>
      </w:r>
      <w:r w:rsidRPr="00E04A5F">
        <w:rPr>
          <w:rFonts w:hint="eastAsia"/>
          <w:lang w:eastAsia="zh-CN"/>
        </w:rPr>
        <w:t>审议，</w:t>
      </w:r>
    </w:p>
    <w:p w:rsidR="009F6CC0" w:rsidRPr="00E04A5F" w:rsidRDefault="009F6CC0" w:rsidP="009F6CC0">
      <w:pPr>
        <w:pStyle w:val="Call"/>
        <w:rPr>
          <w:lang w:eastAsia="zh-CN"/>
        </w:rPr>
      </w:pPr>
      <w:r w:rsidRPr="00E04A5F">
        <w:rPr>
          <w:rFonts w:hint="eastAsia"/>
          <w:lang w:eastAsia="zh-CN"/>
        </w:rPr>
        <w:t>注意到</w:t>
      </w:r>
    </w:p>
    <w:p w:rsidR="009F6CC0" w:rsidRPr="00E04A5F" w:rsidRDefault="009F6CC0" w:rsidP="009F6CC0">
      <w:pPr>
        <w:rPr>
          <w:lang w:eastAsia="zh-CN"/>
        </w:rPr>
      </w:pPr>
      <w:r w:rsidRPr="00353D4E">
        <w:rPr>
          <w:i/>
          <w:iCs/>
          <w:lang w:eastAsia="zh-CN"/>
        </w:rPr>
        <w:t>a)</w:t>
      </w:r>
      <w:r w:rsidRPr="00E04A5F">
        <w:rPr>
          <w:rFonts w:hint="eastAsia"/>
          <w:lang w:eastAsia="zh-CN"/>
        </w:rPr>
        <w:tab/>
      </w:r>
      <w:r w:rsidRPr="00E04A5F">
        <w:rPr>
          <w:lang w:eastAsia="zh-CN"/>
        </w:rPr>
        <w:t>国际电联成员国在国际电联《组织法》第六章（第</w:t>
      </w:r>
      <w:r w:rsidRPr="00E04A5F">
        <w:rPr>
          <w:lang w:eastAsia="zh-CN"/>
        </w:rPr>
        <w:t>33-43</w:t>
      </w:r>
      <w:r w:rsidRPr="00E04A5F">
        <w:rPr>
          <w:lang w:eastAsia="zh-CN"/>
        </w:rPr>
        <w:t>条）和《公约》第五章（第</w:t>
      </w:r>
      <w:r w:rsidRPr="00E04A5F">
        <w:rPr>
          <w:lang w:eastAsia="zh-CN"/>
        </w:rPr>
        <w:t>36-40</w:t>
      </w:r>
      <w:r w:rsidRPr="00E04A5F">
        <w:rPr>
          <w:lang w:eastAsia="zh-CN"/>
        </w:rPr>
        <w:t>条）以及全权代表大会的相关决议中确定了重要的政策责任；</w:t>
      </w:r>
    </w:p>
    <w:p w:rsidR="009F6CC0" w:rsidRPr="00E04A5F" w:rsidRDefault="009F6CC0" w:rsidP="009F6CC0">
      <w:pPr>
        <w:rPr>
          <w:lang w:eastAsia="zh-CN"/>
        </w:rPr>
      </w:pPr>
      <w:r w:rsidRPr="00353D4E">
        <w:rPr>
          <w:i/>
          <w:iCs/>
          <w:lang w:eastAsia="zh-CN"/>
        </w:rPr>
        <w:t>b)</w:t>
      </w:r>
      <w:r w:rsidRPr="00E04A5F">
        <w:rPr>
          <w:rFonts w:hint="eastAsia"/>
          <w:lang w:eastAsia="zh-CN"/>
        </w:rPr>
        <w:tab/>
      </w:r>
      <w:r w:rsidRPr="00E04A5F">
        <w:rPr>
          <w:lang w:eastAsia="zh-CN"/>
        </w:rPr>
        <w:t>《国际电信规则》进一步阐明了成员国</w:t>
      </w:r>
      <w:r w:rsidRPr="00E04A5F">
        <w:rPr>
          <w:rFonts w:hint="eastAsia"/>
          <w:lang w:eastAsia="zh-CN"/>
        </w:rPr>
        <w:t>所</w:t>
      </w:r>
      <w:r w:rsidRPr="00E04A5F">
        <w:rPr>
          <w:lang w:eastAsia="zh-CN"/>
        </w:rPr>
        <w:t>承担的政策及监管义务；</w:t>
      </w:r>
    </w:p>
    <w:p w:rsidR="009F6CC0" w:rsidRDefault="009F6CC0" w:rsidP="009F6CC0">
      <w:pPr>
        <w:rPr>
          <w:lang w:eastAsia="zh-CN"/>
        </w:rPr>
      </w:pPr>
      <w:r w:rsidRPr="00353D4E">
        <w:rPr>
          <w:i/>
          <w:iCs/>
          <w:lang w:eastAsia="zh-CN"/>
        </w:rPr>
        <w:t>c)</w:t>
      </w:r>
      <w:r w:rsidRPr="00E04A5F">
        <w:rPr>
          <w:rFonts w:hint="eastAsia"/>
          <w:lang w:eastAsia="zh-CN"/>
        </w:rPr>
        <w:tab/>
      </w:r>
      <w:r w:rsidRPr="00E04A5F">
        <w:rPr>
          <w:lang w:eastAsia="zh-CN"/>
        </w:rPr>
        <w:t>《公约》第</w:t>
      </w:r>
      <w:r w:rsidRPr="00E04A5F">
        <w:rPr>
          <w:lang w:eastAsia="zh-CN"/>
        </w:rPr>
        <w:t>191C</w:t>
      </w:r>
      <w:r w:rsidRPr="00E04A5F">
        <w:rPr>
          <w:lang w:eastAsia="zh-CN"/>
        </w:rPr>
        <w:t>款授权世界电信标准化全会</w:t>
      </w:r>
      <w:r>
        <w:rPr>
          <w:rFonts w:hint="eastAsia"/>
          <w:lang w:eastAsia="zh-CN"/>
        </w:rPr>
        <w:t>（</w:t>
      </w:r>
      <w:r>
        <w:rPr>
          <w:rFonts w:hint="eastAsia"/>
          <w:lang w:eastAsia="zh-CN"/>
        </w:rPr>
        <w:t>WTSA</w:t>
      </w:r>
      <w:r>
        <w:rPr>
          <w:rFonts w:hint="eastAsia"/>
          <w:lang w:eastAsia="zh-CN"/>
        </w:rPr>
        <w:t>）</w:t>
      </w:r>
      <w:r w:rsidRPr="00E04A5F">
        <w:rPr>
          <w:rFonts w:hint="eastAsia"/>
          <w:lang w:eastAsia="zh-CN"/>
        </w:rPr>
        <w:t>将</w:t>
      </w:r>
      <w:r w:rsidRPr="00E04A5F">
        <w:rPr>
          <w:lang w:eastAsia="zh-CN"/>
        </w:rPr>
        <w:t>其权限内</w:t>
      </w:r>
      <w:r w:rsidRPr="00E04A5F">
        <w:rPr>
          <w:rFonts w:hint="eastAsia"/>
          <w:lang w:eastAsia="zh-CN"/>
        </w:rPr>
        <w:t>的事务交予</w:t>
      </w:r>
      <w:r w:rsidRPr="00E04A5F">
        <w:rPr>
          <w:lang w:eastAsia="zh-CN"/>
        </w:rPr>
        <w:t>电信标准化顾问组（</w:t>
      </w:r>
      <w:r w:rsidRPr="00E04A5F">
        <w:rPr>
          <w:lang w:eastAsia="zh-CN"/>
        </w:rPr>
        <w:t>TSAG</w:t>
      </w:r>
      <w:r w:rsidRPr="00E04A5F">
        <w:rPr>
          <w:lang w:eastAsia="zh-CN"/>
        </w:rPr>
        <w:t>）承办，并指出需</w:t>
      </w:r>
      <w:r w:rsidRPr="00E04A5F">
        <w:rPr>
          <w:rFonts w:hint="eastAsia"/>
          <w:lang w:eastAsia="zh-CN"/>
        </w:rPr>
        <w:t>就这些事务</w:t>
      </w:r>
      <w:r w:rsidRPr="00E04A5F">
        <w:rPr>
          <w:lang w:eastAsia="zh-CN"/>
        </w:rPr>
        <w:t>采取的行动，</w:t>
      </w:r>
    </w:p>
    <w:p w:rsidR="009F6CC0" w:rsidRPr="00E04A5F" w:rsidRDefault="009F6CC0" w:rsidP="009F6CC0">
      <w:pPr>
        <w:pStyle w:val="Call"/>
        <w:rPr>
          <w:lang w:eastAsia="zh-CN"/>
        </w:rPr>
      </w:pPr>
      <w:r w:rsidRPr="00E04A5F">
        <w:rPr>
          <w:rFonts w:hint="eastAsia"/>
          <w:lang w:eastAsia="zh-CN"/>
        </w:rPr>
        <w:t>做出决议</w:t>
      </w:r>
    </w:p>
    <w:p w:rsidR="009F6CC0" w:rsidRPr="00E04A5F" w:rsidRDefault="009F6CC0" w:rsidP="009F6CC0">
      <w:pPr>
        <w:rPr>
          <w:lang w:eastAsia="zh-CN"/>
        </w:rPr>
      </w:pPr>
      <w:r w:rsidRPr="00E04A5F">
        <w:rPr>
          <w:lang w:eastAsia="zh-CN"/>
        </w:rPr>
        <w:t>1</w:t>
      </w:r>
      <w:r w:rsidRPr="00E04A5F">
        <w:rPr>
          <w:rFonts w:hint="eastAsia"/>
          <w:lang w:eastAsia="zh-CN"/>
        </w:rPr>
        <w:tab/>
      </w:r>
      <w:r w:rsidRPr="00E04A5F">
        <w:rPr>
          <w:lang w:eastAsia="zh-CN"/>
        </w:rPr>
        <w:t>在确定</w:t>
      </w:r>
      <w:r w:rsidRPr="00E04A5F">
        <w:rPr>
          <w:rFonts w:hint="eastAsia"/>
          <w:lang w:eastAsia="zh-CN"/>
        </w:rPr>
        <w:t>一</w:t>
      </w:r>
      <w:r w:rsidRPr="00E04A5F">
        <w:rPr>
          <w:lang w:eastAsia="zh-CN"/>
        </w:rPr>
        <w:t>课题</w:t>
      </w:r>
      <w:r w:rsidRPr="00E04A5F">
        <w:rPr>
          <w:rFonts w:hint="eastAsia"/>
          <w:lang w:eastAsia="zh-CN"/>
        </w:rPr>
        <w:t>或</w:t>
      </w:r>
      <w:r w:rsidRPr="00E04A5F">
        <w:rPr>
          <w:lang w:eastAsia="zh-CN"/>
        </w:rPr>
        <w:t>建议书</w:t>
      </w:r>
      <w:r w:rsidRPr="00E04A5F">
        <w:rPr>
          <w:rFonts w:hint="eastAsia"/>
          <w:lang w:eastAsia="zh-CN"/>
        </w:rPr>
        <w:t>（特别是与资费和结算问题有关的课题和建议书）</w:t>
      </w:r>
      <w:r w:rsidRPr="00E04A5F">
        <w:rPr>
          <w:lang w:eastAsia="zh-CN"/>
        </w:rPr>
        <w:t>是否具有政策或监管影响时，</w:t>
      </w:r>
      <w:r w:rsidRPr="00E04A5F">
        <w:rPr>
          <w:rFonts w:hint="eastAsia"/>
          <w:lang w:eastAsia="zh-CN"/>
        </w:rPr>
        <w:t>各研究组须</w:t>
      </w:r>
      <w:r w:rsidRPr="00E04A5F">
        <w:rPr>
          <w:lang w:eastAsia="zh-CN"/>
        </w:rPr>
        <w:t>更加</w:t>
      </w:r>
      <w:r w:rsidRPr="00E04A5F">
        <w:rPr>
          <w:rFonts w:hint="eastAsia"/>
          <w:lang w:eastAsia="zh-CN"/>
        </w:rPr>
        <w:t>概括性</w:t>
      </w:r>
      <w:r w:rsidRPr="00E04A5F">
        <w:rPr>
          <w:lang w:eastAsia="zh-CN"/>
        </w:rPr>
        <w:t>地审议</w:t>
      </w:r>
      <w:r w:rsidRPr="00E04A5F">
        <w:rPr>
          <w:rFonts w:hint="eastAsia"/>
          <w:lang w:eastAsia="zh-CN"/>
        </w:rPr>
        <w:t>以</w:t>
      </w:r>
      <w:r w:rsidRPr="00E04A5F">
        <w:rPr>
          <w:lang w:eastAsia="zh-CN"/>
        </w:rPr>
        <w:t>下</w:t>
      </w:r>
      <w:r w:rsidRPr="00E04A5F">
        <w:rPr>
          <w:rFonts w:hint="eastAsia"/>
          <w:lang w:eastAsia="zh-CN"/>
        </w:rPr>
        <w:t>类别的议题</w:t>
      </w:r>
      <w:r w:rsidRPr="00E04A5F">
        <w:rPr>
          <w:lang w:eastAsia="zh-CN"/>
        </w:rPr>
        <w:t>：</w:t>
      </w:r>
    </w:p>
    <w:p w:rsidR="009F6CC0" w:rsidRPr="00E04A5F" w:rsidRDefault="009F6CC0" w:rsidP="009F6CC0">
      <w:pPr>
        <w:pStyle w:val="enumlev10"/>
        <w:rPr>
          <w:lang w:eastAsia="zh-CN"/>
        </w:rPr>
      </w:pPr>
      <w:r w:rsidRPr="00E04A5F">
        <w:sym w:font="Symbol" w:char="F02D"/>
      </w:r>
      <w:r w:rsidRPr="00E04A5F">
        <w:rPr>
          <w:rFonts w:hint="eastAsia"/>
          <w:lang w:eastAsia="zh-CN"/>
        </w:rPr>
        <w:tab/>
      </w:r>
      <w:r w:rsidRPr="00E04A5F">
        <w:rPr>
          <w:lang w:eastAsia="zh-CN"/>
        </w:rPr>
        <w:t>公众的通信权；</w:t>
      </w:r>
    </w:p>
    <w:p w:rsidR="009F6CC0" w:rsidRPr="00E04A5F" w:rsidRDefault="009F6CC0" w:rsidP="009F6CC0">
      <w:pPr>
        <w:pStyle w:val="enumlev10"/>
        <w:rPr>
          <w:lang w:eastAsia="zh-CN"/>
        </w:rPr>
      </w:pPr>
      <w:r w:rsidRPr="00E04A5F">
        <w:sym w:font="Symbol" w:char="F02D"/>
      </w:r>
      <w:r w:rsidRPr="00E04A5F">
        <w:rPr>
          <w:rFonts w:hint="eastAsia"/>
          <w:lang w:eastAsia="zh-CN"/>
        </w:rPr>
        <w:tab/>
      </w:r>
      <w:r w:rsidRPr="00E04A5F">
        <w:rPr>
          <w:lang w:eastAsia="zh-CN"/>
        </w:rPr>
        <w:t>电信信道和设施的保护；</w:t>
      </w:r>
    </w:p>
    <w:p w:rsidR="00314C91" w:rsidRDefault="00314C91">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Default="009F6CC0" w:rsidP="009F6CC0">
      <w:pPr>
        <w:pStyle w:val="enumlev10"/>
        <w:rPr>
          <w:lang w:eastAsia="zh-CN"/>
        </w:rPr>
      </w:pPr>
      <w:r w:rsidRPr="00E04A5F">
        <w:sym w:font="Symbol" w:char="F02D"/>
      </w:r>
      <w:r w:rsidRPr="00E04A5F">
        <w:rPr>
          <w:rFonts w:hint="eastAsia"/>
          <w:lang w:eastAsia="zh-CN"/>
        </w:rPr>
        <w:tab/>
      </w:r>
      <w:r>
        <w:rPr>
          <w:lang w:eastAsia="zh-CN"/>
        </w:rPr>
        <w:t>有限</w:t>
      </w:r>
      <w:r w:rsidRPr="00E04A5F">
        <w:rPr>
          <w:rFonts w:hint="eastAsia"/>
          <w:lang w:eastAsia="zh-CN"/>
        </w:rPr>
        <w:t>编号和寻址</w:t>
      </w:r>
      <w:r w:rsidRPr="00E04A5F">
        <w:rPr>
          <w:lang w:eastAsia="zh-CN"/>
        </w:rPr>
        <w:t>资源的使用；</w:t>
      </w:r>
    </w:p>
    <w:p w:rsidR="009F6CC0" w:rsidRPr="00E04A5F" w:rsidRDefault="009F6CC0" w:rsidP="009F6CC0">
      <w:pPr>
        <w:pStyle w:val="enumlev10"/>
        <w:keepNext/>
        <w:keepLines/>
        <w:rPr>
          <w:lang w:eastAsia="zh-CN"/>
        </w:rPr>
      </w:pPr>
      <w:r w:rsidRPr="00E04A5F">
        <w:sym w:font="Symbol" w:char="F02D"/>
      </w:r>
      <w:r w:rsidRPr="00E04A5F">
        <w:rPr>
          <w:rFonts w:hint="eastAsia"/>
          <w:lang w:eastAsia="zh-CN"/>
        </w:rPr>
        <w:tab/>
      </w:r>
      <w:r w:rsidRPr="00E04A5F">
        <w:rPr>
          <w:rFonts w:hint="eastAsia"/>
          <w:lang w:eastAsia="zh-CN"/>
        </w:rPr>
        <w:t>命名以及识别；</w:t>
      </w:r>
    </w:p>
    <w:p w:rsidR="009F6CC0" w:rsidRPr="00E04A5F" w:rsidRDefault="009F6CC0" w:rsidP="009F6CC0">
      <w:pPr>
        <w:pStyle w:val="enumlev10"/>
        <w:keepNext/>
        <w:keepLines/>
        <w:rPr>
          <w:lang w:eastAsia="zh-CN"/>
        </w:rPr>
      </w:pPr>
      <w:r w:rsidRPr="00E04A5F">
        <w:sym w:font="Symbol" w:char="F02D"/>
      </w:r>
      <w:r w:rsidRPr="00E04A5F">
        <w:rPr>
          <w:rFonts w:hint="eastAsia"/>
          <w:lang w:eastAsia="zh-CN"/>
        </w:rPr>
        <w:tab/>
      </w:r>
      <w:r w:rsidRPr="00E04A5F">
        <w:rPr>
          <w:lang w:eastAsia="zh-CN"/>
        </w:rPr>
        <w:t>电信的保密</w:t>
      </w:r>
      <w:r w:rsidRPr="00E04A5F">
        <w:rPr>
          <w:rFonts w:hint="eastAsia"/>
          <w:lang w:eastAsia="zh-CN"/>
        </w:rPr>
        <w:t>性</w:t>
      </w:r>
      <w:r w:rsidRPr="00E04A5F">
        <w:rPr>
          <w:lang w:eastAsia="zh-CN"/>
        </w:rPr>
        <w:t>和真实性；</w:t>
      </w:r>
    </w:p>
    <w:p w:rsidR="009F6CC0" w:rsidRPr="00E04A5F" w:rsidRDefault="009F6CC0" w:rsidP="009F6CC0">
      <w:pPr>
        <w:pStyle w:val="enumlev10"/>
        <w:rPr>
          <w:lang w:eastAsia="zh-CN"/>
        </w:rPr>
      </w:pPr>
      <w:r w:rsidRPr="00E04A5F">
        <w:sym w:font="Symbol" w:char="F02D"/>
      </w:r>
      <w:r w:rsidRPr="00E04A5F">
        <w:rPr>
          <w:rFonts w:hint="eastAsia"/>
          <w:lang w:eastAsia="zh-CN"/>
        </w:rPr>
        <w:tab/>
      </w:r>
      <w:r w:rsidRPr="00E04A5F">
        <w:rPr>
          <w:lang w:eastAsia="zh-CN"/>
        </w:rPr>
        <w:t>生命安全；</w:t>
      </w:r>
    </w:p>
    <w:p w:rsidR="009F6CC0" w:rsidRPr="005A258A" w:rsidRDefault="009F6CC0" w:rsidP="009F6CC0">
      <w:pPr>
        <w:pStyle w:val="enumlev10"/>
        <w:rPr>
          <w:lang w:val="en-US" w:eastAsia="zh-CN"/>
        </w:rPr>
      </w:pPr>
      <w:r w:rsidRPr="00E04A5F">
        <w:sym w:font="Symbol" w:char="F02D"/>
      </w:r>
      <w:r w:rsidRPr="00E04A5F">
        <w:rPr>
          <w:rFonts w:hint="eastAsia"/>
          <w:lang w:eastAsia="zh-CN"/>
        </w:rPr>
        <w:tab/>
      </w:r>
      <w:r w:rsidRPr="00E04A5F">
        <w:rPr>
          <w:lang w:eastAsia="zh-CN"/>
        </w:rPr>
        <w:t>适</w:t>
      </w:r>
      <w:r w:rsidRPr="00E04A5F">
        <w:rPr>
          <w:rFonts w:hint="eastAsia"/>
          <w:lang w:eastAsia="zh-CN"/>
        </w:rPr>
        <w:t>用于</w:t>
      </w:r>
      <w:r w:rsidRPr="00E04A5F">
        <w:rPr>
          <w:lang w:eastAsia="zh-CN"/>
        </w:rPr>
        <w:t>竞争市场的做法；</w:t>
      </w:r>
    </w:p>
    <w:p w:rsidR="009F6CC0" w:rsidRPr="00E04A5F" w:rsidRDefault="009F6CC0" w:rsidP="009F6CC0">
      <w:pPr>
        <w:pStyle w:val="enumlev10"/>
        <w:rPr>
          <w:lang w:eastAsia="zh-CN"/>
        </w:rPr>
      </w:pPr>
      <w:r w:rsidRPr="00EA3499">
        <w:rPr>
          <w:lang w:val="en-US" w:eastAsia="zh-CN"/>
        </w:rPr>
        <w:t>–</w:t>
      </w:r>
      <w:r>
        <w:rPr>
          <w:lang w:val="en-US" w:eastAsia="zh-CN"/>
        </w:rPr>
        <w:tab/>
      </w:r>
      <w:r>
        <w:rPr>
          <w:rFonts w:hint="eastAsia"/>
          <w:lang w:val="en-US" w:eastAsia="zh-CN"/>
        </w:rPr>
        <w:t>号码资源的滥用；和</w:t>
      </w:r>
    </w:p>
    <w:p w:rsidR="009F6CC0" w:rsidRPr="00E04A5F" w:rsidRDefault="009F6CC0" w:rsidP="009F6CC0">
      <w:pPr>
        <w:pStyle w:val="enumlev10"/>
        <w:rPr>
          <w:lang w:eastAsia="zh-CN"/>
        </w:rPr>
      </w:pPr>
      <w:r w:rsidRPr="00E04A5F">
        <w:sym w:font="Symbol" w:char="F02D"/>
      </w:r>
      <w:r w:rsidRPr="00E04A5F">
        <w:rPr>
          <w:rFonts w:hint="eastAsia"/>
          <w:lang w:eastAsia="zh-CN"/>
        </w:rPr>
        <w:tab/>
      </w:r>
      <w:r w:rsidRPr="00E04A5F">
        <w:rPr>
          <w:lang w:eastAsia="zh-CN"/>
        </w:rPr>
        <w:t>任何其它相关问题，包括由成员国的某项决定所确定的或由</w:t>
      </w:r>
      <w:r w:rsidRPr="00E04A5F">
        <w:rPr>
          <w:lang w:eastAsia="zh-CN"/>
        </w:rPr>
        <w:t>TSAG</w:t>
      </w:r>
      <w:r w:rsidRPr="00E04A5F">
        <w:rPr>
          <w:lang w:eastAsia="zh-CN"/>
        </w:rPr>
        <w:t>建议的</w:t>
      </w:r>
      <w:r w:rsidRPr="00E04A5F">
        <w:rPr>
          <w:rFonts w:hint="eastAsia"/>
          <w:lang w:eastAsia="zh-CN"/>
        </w:rPr>
        <w:t>相关</w:t>
      </w:r>
      <w:r w:rsidRPr="00E04A5F">
        <w:rPr>
          <w:lang w:eastAsia="zh-CN"/>
        </w:rPr>
        <w:t>问题</w:t>
      </w:r>
      <w:r w:rsidRPr="00E04A5F">
        <w:rPr>
          <w:rFonts w:hint="eastAsia"/>
          <w:lang w:eastAsia="zh-CN"/>
        </w:rPr>
        <w:t>，或对其范围存有疑虑的课题或建议书</w:t>
      </w:r>
      <w:r w:rsidRPr="00E04A5F">
        <w:rPr>
          <w:lang w:eastAsia="zh-CN"/>
        </w:rPr>
        <w:t>；</w:t>
      </w:r>
    </w:p>
    <w:p w:rsidR="009F6CC0" w:rsidRPr="005A258A" w:rsidRDefault="009F6CC0" w:rsidP="009F6CC0">
      <w:pPr>
        <w:rPr>
          <w:lang w:val="fr-CH" w:eastAsia="zh-CN"/>
        </w:rPr>
      </w:pPr>
      <w:r w:rsidRPr="00E04A5F">
        <w:rPr>
          <w:lang w:eastAsia="zh-CN"/>
        </w:rPr>
        <w:t>2</w:t>
      </w:r>
      <w:r w:rsidRPr="00E04A5F">
        <w:rPr>
          <w:rFonts w:hint="eastAsia"/>
          <w:lang w:eastAsia="zh-CN"/>
        </w:rPr>
        <w:tab/>
      </w:r>
      <w:r w:rsidRPr="00E04A5F">
        <w:rPr>
          <w:lang w:eastAsia="zh-CN"/>
        </w:rPr>
        <w:t>要求</w:t>
      </w:r>
      <w:r w:rsidRPr="00E04A5F">
        <w:rPr>
          <w:lang w:eastAsia="zh-CN"/>
        </w:rPr>
        <w:t>TSAG</w:t>
      </w:r>
      <w:r w:rsidRPr="00E04A5F">
        <w:rPr>
          <w:lang w:eastAsia="zh-CN"/>
        </w:rPr>
        <w:t>就上</w:t>
      </w:r>
      <w:r w:rsidRPr="00E04A5F">
        <w:rPr>
          <w:rFonts w:hint="eastAsia"/>
          <w:lang w:eastAsia="zh-CN"/>
        </w:rPr>
        <w:t>述</w:t>
      </w:r>
      <w:r w:rsidRPr="00E04A5F">
        <w:rPr>
          <w:lang w:eastAsia="zh-CN"/>
        </w:rPr>
        <w:t>问题之外的任何相关问题征求成员国的意见</w:t>
      </w:r>
      <w:r>
        <w:rPr>
          <w:rFonts w:hint="eastAsia"/>
          <w:lang w:val="fr-CH" w:eastAsia="zh-CN"/>
        </w:rPr>
        <w:t>；</w:t>
      </w:r>
    </w:p>
    <w:p w:rsidR="009F6CC0" w:rsidRPr="00E04A5F" w:rsidRDefault="009F6CC0" w:rsidP="009F6CC0">
      <w:pPr>
        <w:rPr>
          <w:lang w:eastAsia="zh-CN"/>
        </w:rPr>
      </w:pPr>
      <w:r>
        <w:rPr>
          <w:lang w:val="en-US" w:eastAsia="zh-CN"/>
        </w:rPr>
        <w:t>3</w:t>
      </w:r>
      <w:r>
        <w:rPr>
          <w:lang w:val="en-US" w:eastAsia="zh-CN"/>
        </w:rPr>
        <w:tab/>
      </w:r>
      <w:r w:rsidRPr="00376A3A">
        <w:rPr>
          <w:rFonts w:hint="eastAsia"/>
          <w:spacing w:val="2"/>
          <w:lang w:val="en-US" w:eastAsia="zh-CN"/>
        </w:rPr>
        <w:t>责成</w:t>
      </w:r>
      <w:r w:rsidRPr="00376A3A">
        <w:rPr>
          <w:rFonts w:hint="eastAsia"/>
          <w:spacing w:val="2"/>
          <w:lang w:val="en-US" w:eastAsia="zh-CN"/>
        </w:rPr>
        <w:t>TSAG</w:t>
      </w:r>
      <w:r w:rsidRPr="00376A3A">
        <w:rPr>
          <w:rFonts w:hint="eastAsia"/>
          <w:spacing w:val="2"/>
          <w:lang w:val="en-US" w:eastAsia="zh-CN"/>
        </w:rPr>
        <w:t>研究并确定可能具有政策和监管</w:t>
      </w:r>
      <w:r>
        <w:rPr>
          <w:rFonts w:hint="eastAsia"/>
          <w:spacing w:val="2"/>
          <w:lang w:val="en-US" w:eastAsia="zh-CN"/>
        </w:rPr>
        <w:t>性质</w:t>
      </w:r>
      <w:r w:rsidRPr="00376A3A">
        <w:rPr>
          <w:rFonts w:hint="eastAsia"/>
          <w:spacing w:val="2"/>
          <w:lang w:val="en-US" w:eastAsia="zh-CN"/>
        </w:rPr>
        <w:t>的、与电信</w:t>
      </w:r>
      <w:r w:rsidRPr="00376A3A">
        <w:rPr>
          <w:rFonts w:hint="eastAsia"/>
          <w:spacing w:val="2"/>
          <w:lang w:val="en-US" w:eastAsia="zh-CN"/>
        </w:rPr>
        <w:t>/</w:t>
      </w:r>
      <w:r>
        <w:rPr>
          <w:rFonts w:hint="eastAsia"/>
          <w:spacing w:val="2"/>
          <w:lang w:val="en-US" w:eastAsia="zh-CN"/>
        </w:rPr>
        <w:t>信息</w:t>
      </w:r>
      <w:r>
        <w:rPr>
          <w:spacing w:val="2"/>
          <w:lang w:val="en-US" w:eastAsia="zh-CN"/>
        </w:rPr>
        <w:t>通信技术</w:t>
      </w:r>
      <w:r w:rsidRPr="00376A3A">
        <w:rPr>
          <w:rFonts w:hint="eastAsia"/>
          <w:spacing w:val="2"/>
          <w:lang w:val="en-US" w:eastAsia="zh-CN"/>
        </w:rPr>
        <w:t>服务质量（</w:t>
      </w:r>
      <w:r w:rsidRPr="00376A3A">
        <w:rPr>
          <w:spacing w:val="2"/>
          <w:lang w:val="en-US" w:eastAsia="zh-CN"/>
        </w:rPr>
        <w:t>QoS</w:t>
      </w:r>
      <w:r w:rsidRPr="00376A3A">
        <w:rPr>
          <w:rFonts w:hint="eastAsia"/>
          <w:spacing w:val="2"/>
          <w:lang w:val="en-US" w:eastAsia="zh-CN"/>
        </w:rPr>
        <w:t>）</w:t>
      </w:r>
      <w:r>
        <w:rPr>
          <w:lang w:val="en-US" w:eastAsia="zh-CN"/>
        </w:rPr>
        <w:t>/</w:t>
      </w:r>
      <w:r>
        <w:rPr>
          <w:rFonts w:hint="eastAsia"/>
          <w:lang w:val="en-US" w:eastAsia="zh-CN"/>
        </w:rPr>
        <w:t>体验质量（</w:t>
      </w:r>
      <w:r>
        <w:rPr>
          <w:lang w:val="en-US" w:eastAsia="zh-CN"/>
        </w:rPr>
        <w:t>QoE</w:t>
      </w:r>
      <w:r>
        <w:rPr>
          <w:rFonts w:hint="eastAsia"/>
          <w:lang w:val="en-US" w:eastAsia="zh-CN"/>
        </w:rPr>
        <w:t>）相关的操作和技术领域，同时考虑到相关研究组正在开展的研究并向下届世界电信标准化全会汇报，</w:t>
      </w:r>
    </w:p>
    <w:p w:rsidR="009F6CC0" w:rsidRPr="00E04A5F" w:rsidRDefault="009F6CC0" w:rsidP="009F6CC0">
      <w:pPr>
        <w:pStyle w:val="Call"/>
        <w:rPr>
          <w:lang w:eastAsia="zh-CN"/>
        </w:rPr>
      </w:pPr>
      <w:r w:rsidRPr="00E04A5F">
        <w:rPr>
          <w:rFonts w:hint="eastAsia"/>
          <w:lang w:eastAsia="zh-CN"/>
        </w:rPr>
        <w:t>请各成员国</w:t>
      </w:r>
    </w:p>
    <w:p w:rsidR="009F6CC0" w:rsidRDefault="009F6CC0" w:rsidP="009F6CC0">
      <w:pPr>
        <w:ind w:firstLineChars="200" w:firstLine="480"/>
        <w:rPr>
          <w:lang w:eastAsia="zh-CN"/>
        </w:rPr>
      </w:pPr>
      <w:r w:rsidRPr="00E04A5F">
        <w:rPr>
          <w:rFonts w:hint="eastAsia"/>
          <w:lang w:eastAsia="zh-CN"/>
        </w:rPr>
        <w:t>为</w:t>
      </w:r>
      <w:r w:rsidRPr="00E04A5F">
        <w:rPr>
          <w:lang w:eastAsia="zh-CN"/>
        </w:rPr>
        <w:t>将就此项议题开展的工作做出积极贡献。</w:t>
      </w: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ED536B" w:rsidRDefault="00ED536B" w:rsidP="009F6CC0">
      <w:pPr>
        <w:ind w:firstLineChars="200" w:firstLine="480"/>
        <w:rPr>
          <w:lang w:eastAsia="zh-CN"/>
        </w:rPr>
      </w:pPr>
    </w:p>
    <w:p w:rsidR="00ED536B" w:rsidRDefault="00ED536B"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eastAsia="zh-CN"/>
        </w:rPr>
      </w:pPr>
    </w:p>
    <w:p w:rsidR="00314C91" w:rsidRDefault="00314C91" w:rsidP="009F6CC0">
      <w:pPr>
        <w:ind w:firstLineChars="200" w:firstLine="480"/>
        <w:rPr>
          <w:lang w:val="en-US" w:eastAsia="zh-CN"/>
        </w:rPr>
        <w:sectPr w:rsidR="00314C91" w:rsidSect="00ED536B">
          <w:headerReference w:type="even" r:id="rId63"/>
          <w:footerReference w:type="even" r:id="rId64"/>
          <w:footerReference w:type="default" r:id="rId65"/>
          <w:pgSz w:w="11907" w:h="16840" w:code="9"/>
          <w:pgMar w:top="1134" w:right="1134" w:bottom="1134" w:left="1134" w:header="567" w:footer="567" w:gutter="0"/>
          <w:paperSrc w:first="15" w:other="15"/>
          <w:cols w:space="720"/>
          <w:vAlign w:val="both"/>
          <w:docGrid w:linePitch="326"/>
        </w:sectPr>
      </w:pPr>
    </w:p>
    <w:p w:rsidR="009F6CC0" w:rsidRPr="00E04A5F" w:rsidRDefault="009F6CC0" w:rsidP="009F6CC0">
      <w:pPr>
        <w:pStyle w:val="ResNo"/>
        <w:spacing w:before="240"/>
        <w:rPr>
          <w:lang w:eastAsia="zh-CN"/>
        </w:rPr>
      </w:pPr>
      <w:bookmarkStart w:id="130" w:name="_Toc219521718"/>
      <w:bookmarkStart w:id="131" w:name="_Toc348252453"/>
      <w:bookmarkStart w:id="132" w:name="_Toc477941721"/>
      <w:bookmarkStart w:id="133" w:name="_Toc478043548"/>
      <w:bookmarkStart w:id="134" w:name="_Toc478044975"/>
      <w:r w:rsidRPr="0038451B">
        <w:rPr>
          <w:rStyle w:val="href"/>
          <w:rFonts w:hint="eastAsia"/>
        </w:rPr>
        <w:t>第</w:t>
      </w:r>
      <w:r w:rsidRPr="0038451B">
        <w:rPr>
          <w:rStyle w:val="href"/>
          <w:rFonts w:hint="eastAsia"/>
        </w:rPr>
        <w:t>43</w:t>
      </w:r>
      <w:r w:rsidRPr="0038451B">
        <w:rPr>
          <w:rStyle w:val="href"/>
          <w:rFonts w:hint="eastAsia"/>
        </w:rPr>
        <w:t>号决议</w:t>
      </w:r>
      <w:bookmarkEnd w:id="130"/>
      <w:r>
        <w:rPr>
          <w:rFonts w:hint="eastAsia"/>
          <w:lang w:eastAsia="zh-CN"/>
        </w:rPr>
        <w:t>（</w:t>
      </w:r>
      <w:r>
        <w:rPr>
          <w:lang w:eastAsia="zh-CN"/>
        </w:rPr>
        <w:t>2012</w:t>
      </w:r>
      <w:r>
        <w:rPr>
          <w:rFonts w:hint="eastAsia"/>
          <w:lang w:eastAsia="zh-CN"/>
        </w:rPr>
        <w:t>年，迪拜，修订版）</w:t>
      </w:r>
      <w:bookmarkEnd w:id="131"/>
      <w:bookmarkEnd w:id="132"/>
      <w:bookmarkEnd w:id="133"/>
      <w:bookmarkEnd w:id="134"/>
    </w:p>
    <w:p w:rsidR="009F6CC0" w:rsidRPr="00E04A5F" w:rsidRDefault="009F6CC0" w:rsidP="009F6CC0">
      <w:pPr>
        <w:pStyle w:val="Restitle"/>
        <w:rPr>
          <w:lang w:eastAsia="zh-CN"/>
        </w:rPr>
      </w:pPr>
      <w:bookmarkStart w:id="135" w:name="_Toc219521719"/>
      <w:bookmarkStart w:id="136" w:name="_Toc348252454"/>
      <w:bookmarkStart w:id="137" w:name="_Toc478043549"/>
      <w:bookmarkStart w:id="138" w:name="_Toc478044976"/>
      <w:r>
        <w:rPr>
          <w:rFonts w:hint="eastAsia"/>
          <w:lang w:eastAsia="zh-CN"/>
        </w:rPr>
        <w:t>世界电信标准化全会</w:t>
      </w:r>
      <w:r w:rsidRPr="00E04A5F">
        <w:rPr>
          <w:rFonts w:hint="eastAsia"/>
          <w:lang w:eastAsia="zh-CN"/>
        </w:rPr>
        <w:t>的区域性筹备工作</w:t>
      </w:r>
      <w:bookmarkEnd w:id="135"/>
      <w:bookmarkEnd w:id="136"/>
      <w:bookmarkEnd w:id="137"/>
      <w:bookmarkEnd w:id="138"/>
    </w:p>
    <w:p w:rsidR="009F6CC0" w:rsidRPr="002D2964" w:rsidRDefault="009F6CC0" w:rsidP="009F6CC0">
      <w:pPr>
        <w:pStyle w:val="Resref"/>
        <w:rPr>
          <w:iCs/>
          <w:lang w:eastAsia="zh-CN"/>
        </w:rPr>
      </w:pPr>
      <w:r w:rsidRPr="002D2964">
        <w:rPr>
          <w:rFonts w:hint="eastAsia"/>
          <w:iCs/>
          <w:lang w:eastAsia="zh-CN"/>
        </w:rPr>
        <w:t>（</w:t>
      </w:r>
      <w:r w:rsidRPr="00830968">
        <w:rPr>
          <w:rFonts w:asciiTheme="majorBidi" w:hAnsiTheme="majorBidi" w:cstheme="majorBidi"/>
          <w:iCs/>
          <w:lang w:eastAsia="zh-CN"/>
        </w:rPr>
        <w:t>2004</w:t>
      </w:r>
      <w:r w:rsidRPr="002D2964">
        <w:rPr>
          <w:rFonts w:hint="eastAsia"/>
          <w:iCs/>
          <w:lang w:eastAsia="zh-CN"/>
        </w:rPr>
        <w:t>年，弗洛里亚诺波利斯；</w:t>
      </w:r>
      <w:r w:rsidRPr="00830968">
        <w:rPr>
          <w:rFonts w:asciiTheme="majorBidi" w:hAnsiTheme="majorBidi" w:cstheme="majorBidi"/>
          <w:iCs/>
          <w:lang w:eastAsia="zh-CN"/>
        </w:rPr>
        <w:t>2008</w:t>
      </w:r>
      <w:r w:rsidRPr="002D2964">
        <w:rPr>
          <w:rFonts w:hint="eastAsia"/>
          <w:iCs/>
          <w:lang w:eastAsia="zh-CN"/>
        </w:rPr>
        <w:t>年，约翰内斯堡</w:t>
      </w:r>
      <w:r>
        <w:rPr>
          <w:rFonts w:hint="eastAsia"/>
          <w:iCs/>
          <w:lang w:eastAsia="zh-CN"/>
        </w:rPr>
        <w:t>；</w:t>
      </w:r>
      <w:r w:rsidRPr="00830968">
        <w:rPr>
          <w:rFonts w:asciiTheme="majorBidi" w:hAnsiTheme="majorBidi" w:cstheme="majorBidi"/>
          <w:iCs/>
          <w:lang w:eastAsia="zh-CN"/>
        </w:rPr>
        <w:t>2012</w:t>
      </w:r>
      <w:r>
        <w:rPr>
          <w:rFonts w:hint="eastAsia"/>
          <w:iCs/>
          <w:lang w:eastAsia="zh-CN"/>
        </w:rPr>
        <w:t>年，迪拜</w:t>
      </w:r>
      <w:r w:rsidRPr="002D2964">
        <w:rPr>
          <w:rFonts w:hint="eastAsia"/>
          <w:iCs/>
          <w:lang w:eastAsia="zh-CN"/>
        </w:rPr>
        <w:t>）</w:t>
      </w:r>
    </w:p>
    <w:p w:rsidR="009F6CC0" w:rsidRPr="00E04A5F" w:rsidRDefault="009F6CC0" w:rsidP="009F6CC0">
      <w:pPr>
        <w:pStyle w:val="Normalaftertitle"/>
        <w:rPr>
          <w:lang w:eastAsia="zh-CN"/>
        </w:rPr>
      </w:pPr>
      <w:r w:rsidRPr="00E04A5F">
        <w:rPr>
          <w:rFonts w:hint="eastAsia"/>
          <w:lang w:eastAsia="zh-CN"/>
        </w:rPr>
        <w:t>世界电信标准化全会（</w:t>
      </w:r>
      <w:r w:rsidRPr="004F5912">
        <w:rPr>
          <w:rFonts w:asciiTheme="majorBidi" w:eastAsiaTheme="majorEastAsia" w:hAnsiTheme="majorBidi" w:cstheme="majorBidi"/>
          <w:iCs/>
          <w:lang w:eastAsia="zh-CN"/>
        </w:rPr>
        <w:t>2012</w:t>
      </w:r>
      <w:r w:rsidRPr="00BF1A13">
        <w:rPr>
          <w:rFonts w:asciiTheme="majorEastAsia" w:eastAsiaTheme="majorEastAsia" w:hAnsiTheme="majorEastAsia" w:hint="eastAsia"/>
          <w:iCs/>
          <w:lang w:eastAsia="zh-CN"/>
        </w:rPr>
        <w:t>年，迪拜</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考虑到</w:t>
      </w:r>
    </w:p>
    <w:p w:rsidR="009F6CC0" w:rsidRPr="00E04A5F" w:rsidRDefault="009F6CC0" w:rsidP="009F6CC0">
      <w:pPr>
        <w:rPr>
          <w:lang w:eastAsia="zh-CN"/>
        </w:rPr>
      </w:pPr>
      <w:r w:rsidRPr="002D2964">
        <w:rPr>
          <w:i/>
          <w:iCs/>
          <w:lang w:eastAsia="zh-CN"/>
        </w:rPr>
        <w:t>a)</w:t>
      </w:r>
      <w:r w:rsidRPr="00E04A5F">
        <w:rPr>
          <w:rFonts w:hint="eastAsia"/>
          <w:lang w:eastAsia="zh-CN"/>
        </w:rPr>
        <w:tab/>
      </w:r>
      <w:r w:rsidRPr="00E04A5F">
        <w:rPr>
          <w:rFonts w:hint="eastAsia"/>
          <w:lang w:eastAsia="zh-CN"/>
        </w:rPr>
        <w:t>许多区域性电信组织为筹备本届和以往各届全会开展了协调工作；</w:t>
      </w:r>
    </w:p>
    <w:p w:rsidR="009F6CC0" w:rsidRPr="00E04A5F" w:rsidRDefault="009F6CC0" w:rsidP="009F6CC0">
      <w:pPr>
        <w:rPr>
          <w:lang w:eastAsia="zh-CN"/>
        </w:rPr>
      </w:pPr>
      <w:r w:rsidRPr="002D2964">
        <w:rPr>
          <w:i/>
          <w:iCs/>
          <w:lang w:eastAsia="zh-CN"/>
        </w:rPr>
        <w:t>b)</w:t>
      </w:r>
      <w:r w:rsidRPr="00E04A5F">
        <w:rPr>
          <w:rFonts w:hint="eastAsia"/>
          <w:lang w:eastAsia="zh-CN"/>
        </w:rPr>
        <w:tab/>
      </w:r>
      <w:r w:rsidRPr="00E04A5F">
        <w:rPr>
          <w:rFonts w:hint="eastAsia"/>
          <w:lang w:eastAsia="zh-CN"/>
        </w:rPr>
        <w:t>参与区域性电信组织筹备工作的主管部门向本届和以往各届全会提交了许多共同提案；</w:t>
      </w:r>
    </w:p>
    <w:p w:rsidR="009F6CC0" w:rsidRPr="00E04A5F" w:rsidRDefault="009F6CC0" w:rsidP="009F6CC0">
      <w:pPr>
        <w:rPr>
          <w:lang w:eastAsia="zh-CN"/>
        </w:rPr>
      </w:pPr>
      <w:r w:rsidRPr="002D2964">
        <w:rPr>
          <w:i/>
          <w:iCs/>
          <w:lang w:eastAsia="zh-CN"/>
        </w:rPr>
        <w:t>c)</w:t>
      </w:r>
      <w:r w:rsidRPr="00E04A5F">
        <w:rPr>
          <w:rFonts w:hint="eastAsia"/>
          <w:lang w:eastAsia="zh-CN"/>
        </w:rPr>
        <w:tab/>
      </w:r>
      <w:r w:rsidRPr="00E04A5F">
        <w:rPr>
          <w:rFonts w:hint="eastAsia"/>
          <w:lang w:eastAsia="zh-CN"/>
        </w:rPr>
        <w:t>全会之前在区域层面汇总意见并在区域间展开讨论减少了在全会期间达成协商一致的难度；</w:t>
      </w:r>
    </w:p>
    <w:p w:rsidR="009F6CC0" w:rsidRPr="00E04A5F" w:rsidRDefault="009F6CC0" w:rsidP="009F6CC0">
      <w:pPr>
        <w:rPr>
          <w:lang w:eastAsia="zh-CN"/>
        </w:rPr>
      </w:pPr>
      <w:r w:rsidRPr="002D2964">
        <w:rPr>
          <w:i/>
          <w:iCs/>
          <w:lang w:eastAsia="zh-CN"/>
        </w:rPr>
        <w:t>d)</w:t>
      </w:r>
      <w:r w:rsidRPr="00E04A5F">
        <w:rPr>
          <w:rFonts w:hint="eastAsia"/>
          <w:lang w:eastAsia="zh-CN"/>
        </w:rPr>
        <w:tab/>
      </w:r>
      <w:r w:rsidRPr="00E04A5F">
        <w:rPr>
          <w:rFonts w:hint="eastAsia"/>
          <w:lang w:eastAsia="zh-CN"/>
        </w:rPr>
        <w:t>未来全会筹备工作的工作量可能增加；</w:t>
      </w:r>
    </w:p>
    <w:p w:rsidR="009F6CC0" w:rsidRPr="00E04A5F" w:rsidRDefault="009F6CC0" w:rsidP="009F6CC0">
      <w:pPr>
        <w:rPr>
          <w:lang w:eastAsia="zh-CN"/>
        </w:rPr>
      </w:pPr>
      <w:r w:rsidRPr="002D2964">
        <w:rPr>
          <w:i/>
          <w:iCs/>
          <w:lang w:eastAsia="zh-CN"/>
        </w:rPr>
        <w:t>e)</w:t>
      </w:r>
      <w:r w:rsidRPr="00E04A5F">
        <w:rPr>
          <w:rFonts w:hint="eastAsia"/>
          <w:lang w:eastAsia="zh-CN"/>
        </w:rPr>
        <w:tab/>
      </w:r>
      <w:r w:rsidRPr="00E04A5F">
        <w:rPr>
          <w:rFonts w:hint="eastAsia"/>
          <w:lang w:eastAsia="zh-CN"/>
        </w:rPr>
        <w:t>因此，在区域层面协调筹备工作对于成员国大有裨益；</w:t>
      </w:r>
    </w:p>
    <w:p w:rsidR="009F6CC0" w:rsidRPr="00E04A5F" w:rsidRDefault="009F6CC0" w:rsidP="009F6CC0">
      <w:pPr>
        <w:rPr>
          <w:lang w:eastAsia="zh-CN"/>
        </w:rPr>
      </w:pPr>
      <w:r w:rsidRPr="002D2964">
        <w:rPr>
          <w:i/>
          <w:iCs/>
          <w:lang w:eastAsia="zh-CN"/>
        </w:rPr>
        <w:t>f)</w:t>
      </w:r>
      <w:r w:rsidRPr="00E04A5F">
        <w:rPr>
          <w:rFonts w:hint="eastAsia"/>
          <w:lang w:eastAsia="zh-CN"/>
        </w:rPr>
        <w:tab/>
      </w:r>
      <w:r w:rsidRPr="00E04A5F">
        <w:rPr>
          <w:rFonts w:hint="eastAsia"/>
          <w:lang w:eastAsia="zh-CN"/>
        </w:rPr>
        <w:t>在未来各届全会之前进行更加高效的区域性协调工作和区域间沟通将有助于确保全会取得成功；</w:t>
      </w:r>
    </w:p>
    <w:p w:rsidR="009F6CC0" w:rsidRPr="002D2964" w:rsidRDefault="009F6CC0" w:rsidP="009F6CC0">
      <w:pPr>
        <w:rPr>
          <w:i/>
          <w:iCs/>
          <w:lang w:eastAsia="zh-CN"/>
        </w:rPr>
      </w:pPr>
      <w:r w:rsidRPr="002D2964">
        <w:rPr>
          <w:i/>
          <w:iCs/>
          <w:lang w:eastAsia="zh-CN"/>
        </w:rPr>
        <w:t>g)</w:t>
      </w:r>
      <w:r w:rsidRPr="002D2964">
        <w:rPr>
          <w:rFonts w:hint="eastAsia"/>
          <w:i/>
          <w:iCs/>
          <w:lang w:eastAsia="zh-CN"/>
        </w:rPr>
        <w:tab/>
      </w:r>
      <w:r w:rsidRPr="002D2964">
        <w:rPr>
          <w:rFonts w:hint="eastAsia"/>
          <w:lang w:eastAsia="zh-CN"/>
        </w:rPr>
        <w:t>一些区域性组织在充分组织和参与此类筹备工作方面缺乏必要的资源；</w:t>
      </w:r>
    </w:p>
    <w:p w:rsidR="009F6CC0" w:rsidRPr="00E04A5F" w:rsidRDefault="009F6CC0" w:rsidP="009F6CC0">
      <w:pPr>
        <w:rPr>
          <w:lang w:eastAsia="zh-CN"/>
        </w:rPr>
      </w:pPr>
      <w:r w:rsidRPr="002D2964">
        <w:rPr>
          <w:i/>
          <w:iCs/>
          <w:lang w:eastAsia="zh-CN"/>
        </w:rPr>
        <w:t>h)</w:t>
      </w:r>
      <w:r w:rsidRPr="00E04A5F">
        <w:rPr>
          <w:rFonts w:hint="eastAsia"/>
          <w:lang w:eastAsia="zh-CN"/>
        </w:rPr>
        <w:tab/>
      </w:r>
      <w:r w:rsidRPr="00E04A5F">
        <w:rPr>
          <w:rFonts w:hint="eastAsia"/>
          <w:lang w:eastAsia="zh-CN"/>
        </w:rPr>
        <w:t>有必要全面协调区域间的磋商工作，</w:t>
      </w:r>
    </w:p>
    <w:p w:rsidR="009F6CC0" w:rsidRPr="00E04A5F" w:rsidRDefault="009F6CC0" w:rsidP="009F6CC0">
      <w:pPr>
        <w:pStyle w:val="Call"/>
        <w:rPr>
          <w:lang w:eastAsia="zh-CN"/>
        </w:rPr>
      </w:pPr>
      <w:r w:rsidRPr="00E04A5F">
        <w:rPr>
          <w:rFonts w:hint="eastAsia"/>
          <w:lang w:eastAsia="zh-CN"/>
        </w:rPr>
        <w:t>认识到</w:t>
      </w:r>
    </w:p>
    <w:p w:rsidR="009F6CC0" w:rsidRPr="00E04A5F" w:rsidRDefault="009F6CC0" w:rsidP="009F6CC0">
      <w:pPr>
        <w:rPr>
          <w:lang w:eastAsia="zh-CN"/>
        </w:rPr>
      </w:pPr>
      <w:r w:rsidRPr="002D2964">
        <w:rPr>
          <w:i/>
          <w:iCs/>
          <w:lang w:eastAsia="zh-CN"/>
        </w:rPr>
        <w:t>a)</w:t>
      </w:r>
      <w:r w:rsidRPr="00E04A5F">
        <w:rPr>
          <w:rFonts w:hint="eastAsia"/>
          <w:lang w:eastAsia="zh-CN"/>
        </w:rPr>
        <w:tab/>
      </w:r>
      <w:r w:rsidRPr="00E04A5F">
        <w:rPr>
          <w:rFonts w:hint="eastAsia"/>
          <w:lang w:eastAsia="zh-CN"/>
        </w:rPr>
        <w:t>全权代表大会、世界无线电通信大会和</w:t>
      </w:r>
      <w:r>
        <w:rPr>
          <w:rFonts w:hint="eastAsia"/>
          <w:lang w:eastAsia="zh-CN"/>
        </w:rPr>
        <w:t>世界</w:t>
      </w:r>
      <w:r w:rsidRPr="00E04A5F">
        <w:rPr>
          <w:rFonts w:hint="eastAsia"/>
          <w:lang w:eastAsia="zh-CN"/>
        </w:rPr>
        <w:t>电信发展大会的筹备过程已凸显出区域协调的益处；</w:t>
      </w:r>
    </w:p>
    <w:p w:rsidR="009F6CC0" w:rsidRPr="00E04A5F" w:rsidRDefault="009F6CC0" w:rsidP="009F6CC0">
      <w:pPr>
        <w:rPr>
          <w:lang w:eastAsia="zh-CN"/>
        </w:rPr>
      </w:pPr>
      <w:r w:rsidRPr="002D2964">
        <w:rPr>
          <w:rFonts w:hint="eastAsia"/>
          <w:i/>
          <w:iCs/>
          <w:lang w:eastAsia="zh-CN"/>
        </w:rPr>
        <w:t>b)</w:t>
      </w:r>
      <w:r w:rsidRPr="00E04A5F">
        <w:rPr>
          <w:rFonts w:hint="eastAsia"/>
          <w:lang w:eastAsia="zh-CN"/>
        </w:rPr>
        <w:tab/>
      </w:r>
      <w:r w:rsidRPr="00E04A5F">
        <w:rPr>
          <w:rFonts w:hint="eastAsia"/>
          <w:lang w:eastAsia="zh-CN"/>
        </w:rPr>
        <w:t>世界电信标准化全会</w:t>
      </w:r>
      <w:r>
        <w:rPr>
          <w:rFonts w:hint="eastAsia"/>
          <w:lang w:eastAsia="zh-CN"/>
        </w:rPr>
        <w:t>（</w:t>
      </w:r>
      <w:r w:rsidRPr="00E04A5F">
        <w:rPr>
          <w:rFonts w:hint="eastAsia"/>
          <w:lang w:eastAsia="zh-CN"/>
        </w:rPr>
        <w:t>WTSA</w:t>
      </w:r>
      <w:r>
        <w:rPr>
          <w:rFonts w:hint="eastAsia"/>
          <w:lang w:eastAsia="zh-CN"/>
        </w:rPr>
        <w:t>）</w:t>
      </w:r>
      <w:r w:rsidRPr="00E04A5F">
        <w:rPr>
          <w:rFonts w:hint="eastAsia"/>
          <w:lang w:eastAsia="zh-CN"/>
        </w:rPr>
        <w:t>的区域性筹备会议有助于确定并协调与各区域特别相关问题的看法，并制定出提交</w:t>
      </w:r>
      <w:r>
        <w:rPr>
          <w:rFonts w:hint="eastAsia"/>
          <w:lang w:eastAsia="zh-CN"/>
        </w:rPr>
        <w:t>世界电信标准化全会</w:t>
      </w:r>
      <w:r w:rsidRPr="00E04A5F">
        <w:rPr>
          <w:rFonts w:hint="eastAsia"/>
          <w:lang w:eastAsia="zh-CN"/>
        </w:rPr>
        <w:t>的区域性共同提案，</w:t>
      </w:r>
    </w:p>
    <w:p w:rsidR="009F6CC0" w:rsidRPr="00E04A5F" w:rsidRDefault="009F6CC0" w:rsidP="009F6CC0">
      <w:pPr>
        <w:pStyle w:val="Call"/>
        <w:rPr>
          <w:lang w:eastAsia="zh-CN"/>
        </w:rPr>
      </w:pPr>
      <w:r w:rsidRPr="00E04A5F">
        <w:rPr>
          <w:rFonts w:hint="eastAsia"/>
          <w:lang w:eastAsia="zh-CN"/>
        </w:rPr>
        <w:t>顾及</w:t>
      </w:r>
    </w:p>
    <w:p w:rsidR="009F6CC0" w:rsidRPr="00E04A5F" w:rsidRDefault="009F6CC0" w:rsidP="009F6CC0">
      <w:pPr>
        <w:ind w:firstLineChars="200" w:firstLine="480"/>
        <w:rPr>
          <w:lang w:eastAsia="zh-CN"/>
        </w:rPr>
      </w:pPr>
      <w:r w:rsidRPr="00E04A5F">
        <w:rPr>
          <w:rFonts w:hint="eastAsia"/>
          <w:lang w:eastAsia="zh-CN"/>
        </w:rPr>
        <w:t>由于成员国在全会之前加大了筹备工作的力度和水平，提高了全会的效率，各届世界电信标准化全会受益匪浅，</w:t>
      </w:r>
    </w:p>
    <w:p w:rsidR="009F6CC0" w:rsidRPr="00E04A5F" w:rsidRDefault="009F6CC0" w:rsidP="009F6CC0">
      <w:pPr>
        <w:pStyle w:val="Call"/>
        <w:rPr>
          <w:lang w:eastAsia="zh-CN"/>
        </w:rPr>
      </w:pPr>
      <w:r w:rsidRPr="00E04A5F">
        <w:rPr>
          <w:rFonts w:hint="eastAsia"/>
          <w:lang w:eastAsia="zh-CN"/>
        </w:rPr>
        <w:t>注意到</w:t>
      </w:r>
    </w:p>
    <w:p w:rsidR="009F6CC0" w:rsidRPr="00E04A5F" w:rsidRDefault="009F6CC0" w:rsidP="009F6CC0">
      <w:pPr>
        <w:rPr>
          <w:lang w:eastAsia="zh-CN"/>
        </w:rPr>
      </w:pPr>
      <w:r w:rsidRPr="00242B53">
        <w:rPr>
          <w:i/>
          <w:iCs/>
          <w:lang w:eastAsia="zh-CN"/>
        </w:rPr>
        <w:t>a)</w:t>
      </w:r>
      <w:r w:rsidRPr="00E04A5F">
        <w:rPr>
          <w:rFonts w:hint="eastAsia"/>
          <w:lang w:eastAsia="zh-CN"/>
        </w:rPr>
        <w:tab/>
      </w:r>
      <w:r w:rsidRPr="00E04A5F">
        <w:rPr>
          <w:rFonts w:hint="eastAsia"/>
          <w:lang w:eastAsia="zh-CN"/>
        </w:rPr>
        <w:t>许多区域性电信组织均表示，有必要在国际电联与它们之间开展更加密切的合作；</w:t>
      </w:r>
    </w:p>
    <w:p w:rsidR="00284DC0" w:rsidRDefault="00284DC0">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Pr="00E04A5F" w:rsidRDefault="009F6CC0" w:rsidP="009F6CC0">
      <w:pPr>
        <w:rPr>
          <w:lang w:eastAsia="zh-CN"/>
        </w:rPr>
      </w:pPr>
      <w:r w:rsidRPr="00242B53">
        <w:rPr>
          <w:i/>
          <w:iCs/>
          <w:lang w:eastAsia="zh-CN"/>
        </w:rPr>
        <w:t>b)</w:t>
      </w:r>
      <w:r w:rsidRPr="00E04A5F">
        <w:rPr>
          <w:rFonts w:hint="eastAsia"/>
          <w:lang w:eastAsia="zh-CN"/>
        </w:rPr>
        <w:tab/>
      </w:r>
      <w:r w:rsidRPr="00E04A5F">
        <w:rPr>
          <w:rFonts w:hint="eastAsia"/>
          <w:lang w:eastAsia="zh-CN"/>
        </w:rPr>
        <w:t>因此，全权代表大会（</w:t>
      </w:r>
      <w:r w:rsidRPr="00E04A5F">
        <w:rPr>
          <w:lang w:eastAsia="zh-CN"/>
        </w:rPr>
        <w:t>1998</w:t>
      </w:r>
      <w:r w:rsidRPr="00E04A5F">
        <w:rPr>
          <w:rFonts w:hint="eastAsia"/>
          <w:lang w:eastAsia="zh-CN"/>
        </w:rPr>
        <w:t>年，明尼阿波利斯）做出决议，如同《国际电联</w:t>
      </w:r>
      <w:r w:rsidRPr="00E04A5F">
        <w:rPr>
          <w:rFonts w:hint="eastAsia"/>
          <w:lang w:eastAsia="zh-CN"/>
        </w:rPr>
        <w:t>2008-2011</w:t>
      </w:r>
      <w:r w:rsidRPr="00E04A5F">
        <w:rPr>
          <w:rFonts w:hint="eastAsia"/>
          <w:lang w:eastAsia="zh-CN"/>
        </w:rPr>
        <w:t>年战略规划》第一个目标中所强调的，国际电联应加强与各区域性电信组织之间的关系，</w:t>
      </w:r>
    </w:p>
    <w:p w:rsidR="009F6CC0" w:rsidRPr="00E04A5F" w:rsidRDefault="009F6CC0" w:rsidP="009F6CC0">
      <w:pPr>
        <w:pStyle w:val="Call"/>
        <w:rPr>
          <w:lang w:eastAsia="zh-CN"/>
        </w:rPr>
      </w:pPr>
      <w:r w:rsidRPr="00E04A5F">
        <w:rPr>
          <w:rFonts w:hint="eastAsia"/>
          <w:lang w:eastAsia="zh-CN"/>
        </w:rPr>
        <w:t>进一步注意到</w:t>
      </w:r>
    </w:p>
    <w:p w:rsidR="009F6CC0" w:rsidRPr="00E04A5F" w:rsidRDefault="009F6CC0" w:rsidP="009F6CC0">
      <w:pPr>
        <w:ind w:firstLineChars="200" w:firstLine="480"/>
        <w:rPr>
          <w:lang w:eastAsia="zh-CN"/>
        </w:rPr>
      </w:pPr>
      <w:r w:rsidRPr="00E04A5F">
        <w:rPr>
          <w:rFonts w:hint="eastAsia"/>
          <w:lang w:eastAsia="zh-CN"/>
        </w:rPr>
        <w:t>实践证明，国际电联各区域代表处与区域性电信组织之间的关系使各方获益良多，</w:t>
      </w:r>
    </w:p>
    <w:p w:rsidR="009F6CC0" w:rsidRPr="00E04A5F" w:rsidRDefault="009F6CC0" w:rsidP="009F6CC0">
      <w:pPr>
        <w:pStyle w:val="Call"/>
        <w:rPr>
          <w:lang w:eastAsia="zh-CN"/>
        </w:rPr>
      </w:pPr>
      <w:r w:rsidRPr="00E04A5F">
        <w:rPr>
          <w:rFonts w:hint="eastAsia"/>
          <w:lang w:eastAsia="zh-CN"/>
        </w:rPr>
        <w:t>做出决议，责成电信标准化局主任</w:t>
      </w:r>
    </w:p>
    <w:p w:rsidR="009F6CC0" w:rsidRPr="00E04A5F" w:rsidRDefault="009F6CC0" w:rsidP="009F6CC0">
      <w:pPr>
        <w:ind w:firstLineChars="200" w:firstLine="480"/>
        <w:rPr>
          <w:lang w:eastAsia="zh-CN"/>
        </w:rPr>
      </w:pPr>
      <w:r w:rsidRPr="00E04A5F">
        <w:rPr>
          <w:rFonts w:hint="eastAsia"/>
          <w:lang w:eastAsia="zh-CN"/>
        </w:rPr>
        <w:t>继续在全权代表大会规定的财务限制范围内、并在离下届</w:t>
      </w:r>
      <w:r>
        <w:rPr>
          <w:lang w:eastAsia="zh-CN"/>
        </w:rPr>
        <w:t>世界电信标准化全会</w:t>
      </w:r>
      <w:r w:rsidRPr="00E04A5F">
        <w:rPr>
          <w:rFonts w:hint="eastAsia"/>
          <w:lang w:eastAsia="zh-CN"/>
        </w:rPr>
        <w:t>尽可能近的时间内，为每个区域</w:t>
      </w:r>
      <w:r>
        <w:rPr>
          <w:rFonts w:hint="eastAsia"/>
          <w:lang w:eastAsia="zh-CN"/>
        </w:rPr>
        <w:t>至少</w:t>
      </w:r>
      <w:r w:rsidRPr="00E04A5F">
        <w:rPr>
          <w:rFonts w:hint="eastAsia"/>
          <w:lang w:eastAsia="zh-CN"/>
        </w:rPr>
        <w:t>组织一次区域性筹备会议，随后召开一届由区域性筹备会议正副主席及其它相关方参加的非正式会议，时间不早于</w:t>
      </w:r>
      <w:r>
        <w:rPr>
          <w:lang w:eastAsia="zh-CN"/>
        </w:rPr>
        <w:t>世界电信标准化全会</w:t>
      </w:r>
      <w:r>
        <w:rPr>
          <w:rFonts w:hint="eastAsia"/>
          <w:lang w:eastAsia="zh-CN"/>
        </w:rPr>
        <w:t>召开的十二</w:t>
      </w:r>
      <w:r w:rsidRPr="00E04A5F">
        <w:rPr>
          <w:rFonts w:hint="eastAsia"/>
          <w:lang w:eastAsia="zh-CN"/>
        </w:rPr>
        <w:t>个月前，</w:t>
      </w:r>
    </w:p>
    <w:p w:rsidR="009F6CC0" w:rsidRPr="00E04A5F" w:rsidRDefault="009F6CC0" w:rsidP="009F6CC0">
      <w:pPr>
        <w:pStyle w:val="Call"/>
        <w:rPr>
          <w:lang w:eastAsia="zh-CN"/>
        </w:rPr>
      </w:pPr>
      <w:r w:rsidRPr="00E04A5F">
        <w:rPr>
          <w:rFonts w:hint="eastAsia"/>
          <w:lang w:eastAsia="zh-CN"/>
        </w:rPr>
        <w:t>请秘书长与三个部门局的主任合作</w:t>
      </w:r>
    </w:p>
    <w:p w:rsidR="009F6CC0" w:rsidRPr="00E04A5F" w:rsidRDefault="009F6CC0" w:rsidP="009F6CC0">
      <w:pPr>
        <w:rPr>
          <w:lang w:eastAsia="zh-CN"/>
        </w:rPr>
      </w:pPr>
      <w:r w:rsidRPr="00E04A5F">
        <w:rPr>
          <w:lang w:eastAsia="zh-CN"/>
        </w:rPr>
        <w:t>1</w:t>
      </w:r>
      <w:r w:rsidRPr="00E04A5F">
        <w:rPr>
          <w:rFonts w:hint="eastAsia"/>
          <w:lang w:eastAsia="zh-CN"/>
        </w:rPr>
        <w:tab/>
      </w:r>
      <w:r w:rsidRPr="00E04A5F">
        <w:rPr>
          <w:rFonts w:hint="eastAsia"/>
          <w:lang w:eastAsia="zh-CN"/>
        </w:rPr>
        <w:t>就支持各成员国、区域性和次区域性电信组织筹备未来各届</w:t>
      </w:r>
      <w:r>
        <w:rPr>
          <w:lang w:eastAsia="zh-CN"/>
        </w:rPr>
        <w:t>世界电信标准化全会</w:t>
      </w:r>
      <w:r w:rsidRPr="00E04A5F">
        <w:rPr>
          <w:rFonts w:hint="eastAsia"/>
          <w:lang w:eastAsia="zh-CN"/>
        </w:rPr>
        <w:t>的手段与之进行磋商，包括为在每个区域组织一次“缩小标准化工作差距论坛”提供支持，从而讨论发展中国家所关心的下届</w:t>
      </w:r>
      <w:r>
        <w:rPr>
          <w:rFonts w:hint="eastAsia"/>
          <w:lang w:eastAsia="zh-CN"/>
        </w:rPr>
        <w:t>世界电信标准化全会</w:t>
      </w:r>
      <w:r w:rsidRPr="00E04A5F">
        <w:rPr>
          <w:rFonts w:hint="eastAsia"/>
          <w:lang w:eastAsia="zh-CN"/>
        </w:rPr>
        <w:t>的主要问题</w:t>
      </w:r>
      <w:r w:rsidRPr="002D3EA9">
        <w:rPr>
          <w:vertAlign w:val="superscript"/>
          <w:lang w:eastAsia="zh-CN"/>
        </w:rPr>
        <w:footnoteReference w:customMarkFollows="1" w:id="21"/>
        <w:t>1</w:t>
      </w:r>
      <w:r w:rsidRPr="00E04A5F">
        <w:rPr>
          <w:rFonts w:hint="eastAsia"/>
          <w:lang w:eastAsia="zh-CN"/>
        </w:rPr>
        <w:t>；</w:t>
      </w:r>
    </w:p>
    <w:p w:rsidR="009F6CC0" w:rsidRPr="00E04A5F" w:rsidRDefault="009F6CC0" w:rsidP="009F6CC0">
      <w:pPr>
        <w:rPr>
          <w:lang w:eastAsia="zh-CN"/>
        </w:rPr>
      </w:pPr>
      <w:r w:rsidRPr="00E04A5F">
        <w:rPr>
          <w:lang w:eastAsia="zh-CN"/>
        </w:rPr>
        <w:t>2</w:t>
      </w:r>
      <w:r w:rsidRPr="00E04A5F">
        <w:rPr>
          <w:rFonts w:hint="eastAsia"/>
          <w:lang w:eastAsia="zh-CN"/>
        </w:rPr>
        <w:tab/>
      </w:r>
      <w:r w:rsidRPr="00E04A5F">
        <w:rPr>
          <w:rFonts w:hint="eastAsia"/>
          <w:lang w:eastAsia="zh-CN"/>
        </w:rPr>
        <w:t>以此类磋商为基础，在以下领域协助各成员国、区域性与次区域性电信组织的工作：</w:t>
      </w:r>
    </w:p>
    <w:p w:rsidR="009F6CC0" w:rsidRPr="00E04A5F" w:rsidRDefault="009F6CC0" w:rsidP="009F6CC0">
      <w:pPr>
        <w:pStyle w:val="enumlev10"/>
        <w:rPr>
          <w:lang w:eastAsia="zh-CN"/>
        </w:rPr>
      </w:pPr>
      <w:r w:rsidRPr="00E04A5F">
        <w:rPr>
          <w:rFonts w:hint="eastAsia"/>
          <w:lang w:eastAsia="zh-CN"/>
        </w:rPr>
        <w:t>i)</w:t>
      </w:r>
      <w:r w:rsidRPr="00E04A5F">
        <w:rPr>
          <w:rFonts w:hint="eastAsia"/>
          <w:lang w:eastAsia="zh-CN"/>
        </w:rPr>
        <w:tab/>
      </w:r>
      <w:r w:rsidRPr="00E04A5F">
        <w:rPr>
          <w:rFonts w:hint="eastAsia"/>
          <w:lang w:eastAsia="zh-CN"/>
        </w:rPr>
        <w:t>组织非正式的区域性和跨区域的筹备会议，以及正式的区域性筹备会议（如相关区域有此要求的话）；</w:t>
      </w:r>
    </w:p>
    <w:p w:rsidR="009F6CC0" w:rsidRPr="00E04A5F" w:rsidRDefault="009F6CC0" w:rsidP="009F6CC0">
      <w:pPr>
        <w:pStyle w:val="enumlev10"/>
        <w:rPr>
          <w:lang w:eastAsia="zh-CN"/>
        </w:rPr>
      </w:pPr>
      <w:r w:rsidRPr="00E04A5F">
        <w:rPr>
          <w:rFonts w:hint="eastAsia"/>
          <w:lang w:eastAsia="zh-CN"/>
        </w:rPr>
        <w:t>ii)</w:t>
      </w:r>
      <w:r w:rsidRPr="00E04A5F">
        <w:rPr>
          <w:rFonts w:hint="eastAsia"/>
          <w:lang w:eastAsia="zh-CN"/>
        </w:rPr>
        <w:tab/>
      </w:r>
      <w:r w:rsidRPr="00E04A5F">
        <w:rPr>
          <w:rFonts w:hint="eastAsia"/>
          <w:lang w:eastAsia="zh-CN"/>
        </w:rPr>
        <w:t>确定下一届</w:t>
      </w:r>
      <w:r>
        <w:rPr>
          <w:rFonts w:hint="eastAsia"/>
          <w:lang w:eastAsia="zh-CN"/>
        </w:rPr>
        <w:t>世界电信标准化全会</w:t>
      </w:r>
      <w:r w:rsidRPr="00E04A5F">
        <w:rPr>
          <w:rFonts w:hint="eastAsia"/>
          <w:lang w:eastAsia="zh-CN"/>
        </w:rPr>
        <w:t>需要解决的主要问题；</w:t>
      </w:r>
    </w:p>
    <w:p w:rsidR="009F6CC0" w:rsidRPr="00E04A5F" w:rsidRDefault="009F6CC0" w:rsidP="009F6CC0">
      <w:pPr>
        <w:pStyle w:val="enumlev10"/>
        <w:rPr>
          <w:lang w:eastAsia="zh-CN"/>
        </w:rPr>
      </w:pPr>
      <w:r w:rsidRPr="00E04A5F">
        <w:rPr>
          <w:rFonts w:hint="eastAsia"/>
          <w:lang w:eastAsia="zh-CN"/>
        </w:rPr>
        <w:t>iii)</w:t>
      </w:r>
      <w:r w:rsidRPr="00E04A5F">
        <w:rPr>
          <w:rFonts w:hint="eastAsia"/>
          <w:lang w:eastAsia="zh-CN"/>
        </w:rPr>
        <w:tab/>
      </w:r>
      <w:r w:rsidRPr="00E04A5F">
        <w:rPr>
          <w:rFonts w:hint="eastAsia"/>
          <w:lang w:eastAsia="zh-CN"/>
        </w:rPr>
        <w:t>制定协调方法；</w:t>
      </w:r>
    </w:p>
    <w:p w:rsidR="009F6CC0" w:rsidRPr="00E04A5F" w:rsidRDefault="009F6CC0" w:rsidP="009F6CC0">
      <w:pPr>
        <w:pStyle w:val="enumlev10"/>
        <w:rPr>
          <w:lang w:eastAsia="zh-CN"/>
        </w:rPr>
      </w:pPr>
      <w:r w:rsidRPr="00E04A5F">
        <w:rPr>
          <w:rFonts w:hint="eastAsia"/>
          <w:lang w:eastAsia="zh-CN"/>
        </w:rPr>
        <w:t>iv)</w:t>
      </w:r>
      <w:r w:rsidRPr="00E04A5F">
        <w:rPr>
          <w:rFonts w:hint="eastAsia"/>
          <w:lang w:eastAsia="zh-CN"/>
        </w:rPr>
        <w:tab/>
      </w:r>
      <w:r w:rsidRPr="00E04A5F">
        <w:rPr>
          <w:rFonts w:hint="eastAsia"/>
          <w:lang w:eastAsia="zh-CN"/>
        </w:rPr>
        <w:t>针对</w:t>
      </w:r>
      <w:r>
        <w:rPr>
          <w:rFonts w:hint="eastAsia"/>
          <w:lang w:eastAsia="zh-CN"/>
        </w:rPr>
        <w:t>世界电信标准化全会</w:t>
      </w:r>
      <w:r w:rsidRPr="00E04A5F">
        <w:rPr>
          <w:rFonts w:hint="eastAsia"/>
          <w:lang w:eastAsia="zh-CN"/>
        </w:rPr>
        <w:t>的预期工作组织情况通报会，</w:t>
      </w:r>
    </w:p>
    <w:p w:rsidR="009F6CC0" w:rsidRPr="00E04A5F" w:rsidRDefault="009F6CC0" w:rsidP="009F6CC0">
      <w:pPr>
        <w:rPr>
          <w:lang w:eastAsia="zh-CN"/>
        </w:rPr>
      </w:pPr>
      <w:r w:rsidRPr="00E04A5F">
        <w:rPr>
          <w:lang w:eastAsia="zh-CN"/>
        </w:rPr>
        <w:t>3</w:t>
      </w:r>
      <w:r w:rsidRPr="00E04A5F">
        <w:rPr>
          <w:rFonts w:hint="eastAsia"/>
          <w:lang w:eastAsia="zh-CN"/>
        </w:rPr>
        <w:tab/>
      </w:r>
      <w:r w:rsidRPr="00E04A5F">
        <w:rPr>
          <w:rFonts w:hint="eastAsia"/>
          <w:lang w:eastAsia="zh-CN"/>
        </w:rPr>
        <w:t>最迟在理事会</w:t>
      </w:r>
      <w:r w:rsidRPr="00E04A5F">
        <w:rPr>
          <w:rFonts w:hint="eastAsia"/>
          <w:lang w:eastAsia="zh-CN"/>
        </w:rPr>
        <w:t>20</w:t>
      </w:r>
      <w:r>
        <w:rPr>
          <w:rFonts w:hint="eastAsia"/>
          <w:lang w:eastAsia="zh-CN"/>
        </w:rPr>
        <w:t>13</w:t>
      </w:r>
      <w:r w:rsidRPr="00E04A5F">
        <w:rPr>
          <w:rFonts w:hint="eastAsia"/>
          <w:lang w:eastAsia="zh-CN"/>
        </w:rPr>
        <w:t>年会议之前提交一份有关成员国对</w:t>
      </w:r>
      <w:r>
        <w:rPr>
          <w:rFonts w:hint="eastAsia"/>
          <w:lang w:eastAsia="zh-CN"/>
        </w:rPr>
        <w:t>世界电信标准化全会</w:t>
      </w:r>
      <w:r w:rsidRPr="00E04A5F">
        <w:rPr>
          <w:rFonts w:hint="eastAsia"/>
          <w:lang w:eastAsia="zh-CN"/>
        </w:rPr>
        <w:t>区域性筹备会议的反馈、会议结果及本决议执行情况的报告，</w:t>
      </w:r>
    </w:p>
    <w:p w:rsidR="009F6CC0" w:rsidRPr="002D2964" w:rsidRDefault="009F6CC0" w:rsidP="009F6CC0">
      <w:pPr>
        <w:pStyle w:val="Call"/>
        <w:rPr>
          <w:lang w:eastAsia="zh-CN"/>
        </w:rPr>
      </w:pPr>
      <w:r w:rsidRPr="002D2964">
        <w:rPr>
          <w:rFonts w:hint="eastAsia"/>
          <w:lang w:eastAsia="zh-CN"/>
        </w:rPr>
        <w:t>请各成员国</w:t>
      </w:r>
    </w:p>
    <w:p w:rsidR="009F6CC0" w:rsidRPr="00E04A5F" w:rsidRDefault="009F6CC0" w:rsidP="009F6CC0">
      <w:pPr>
        <w:ind w:firstLineChars="200" w:firstLine="480"/>
        <w:rPr>
          <w:lang w:eastAsia="zh-CN"/>
        </w:rPr>
      </w:pPr>
      <w:r w:rsidRPr="00E04A5F">
        <w:rPr>
          <w:rFonts w:hint="eastAsia"/>
          <w:lang w:eastAsia="zh-CN"/>
        </w:rPr>
        <w:t>积极参与本决议的实施工作，</w:t>
      </w:r>
    </w:p>
    <w:p w:rsidR="009F6CC0" w:rsidRPr="00E04A5F" w:rsidRDefault="009F6CC0" w:rsidP="009F6CC0">
      <w:pPr>
        <w:pStyle w:val="Call"/>
        <w:rPr>
          <w:lang w:eastAsia="zh-CN"/>
        </w:rPr>
      </w:pPr>
      <w:r w:rsidRPr="00E04A5F">
        <w:rPr>
          <w:rFonts w:hint="eastAsia"/>
          <w:lang w:eastAsia="zh-CN"/>
        </w:rPr>
        <w:t>请区域性和次区域性电信组织</w:t>
      </w:r>
    </w:p>
    <w:p w:rsidR="009F6CC0" w:rsidRPr="00E04A5F" w:rsidRDefault="009F6CC0" w:rsidP="009F6CC0">
      <w:pPr>
        <w:rPr>
          <w:lang w:eastAsia="zh-CN"/>
        </w:rPr>
      </w:pPr>
      <w:r w:rsidRPr="00E04A5F">
        <w:rPr>
          <w:lang w:eastAsia="zh-CN"/>
        </w:rPr>
        <w:t>1</w:t>
      </w:r>
      <w:r w:rsidRPr="00E04A5F">
        <w:rPr>
          <w:rFonts w:hint="eastAsia"/>
          <w:lang w:eastAsia="zh-CN"/>
        </w:rPr>
        <w:tab/>
      </w:r>
      <w:r w:rsidRPr="00E04A5F">
        <w:rPr>
          <w:rFonts w:hint="eastAsia"/>
          <w:lang w:eastAsia="zh-CN"/>
        </w:rPr>
        <w:t>参与有关协调其各成员国文稿的工作，以便尽可能提出共同提案；</w:t>
      </w:r>
    </w:p>
    <w:p w:rsidR="009F6CC0" w:rsidRDefault="009F6CC0" w:rsidP="009F6CC0">
      <w:pPr>
        <w:rPr>
          <w:lang w:eastAsia="zh-CN"/>
        </w:rPr>
      </w:pPr>
      <w:r w:rsidRPr="00E04A5F">
        <w:rPr>
          <w:lang w:eastAsia="zh-CN"/>
        </w:rPr>
        <w:t>2</w:t>
      </w:r>
      <w:r w:rsidRPr="00E04A5F">
        <w:rPr>
          <w:rFonts w:hint="eastAsia"/>
          <w:lang w:eastAsia="zh-CN"/>
        </w:rPr>
        <w:tab/>
      </w:r>
      <w:r w:rsidRPr="00E04A5F">
        <w:rPr>
          <w:rFonts w:hint="eastAsia"/>
          <w:lang w:eastAsia="zh-CN"/>
        </w:rPr>
        <w:t>如有可能，召开非正式跨区域会议，以形成跨区域共同提案。</w:t>
      </w:r>
    </w:p>
    <w:p w:rsidR="00ED536B" w:rsidRDefault="00ED536B" w:rsidP="009F6CC0">
      <w:pPr>
        <w:rPr>
          <w:lang w:eastAsia="zh-CN"/>
        </w:rPr>
      </w:pPr>
    </w:p>
    <w:p w:rsidR="00ED536B" w:rsidRDefault="00ED536B" w:rsidP="009F6CC0">
      <w:pPr>
        <w:rPr>
          <w:lang w:eastAsia="zh-CN"/>
        </w:rPr>
      </w:pPr>
    </w:p>
    <w:p w:rsidR="00284DC0" w:rsidRDefault="00284DC0" w:rsidP="009F6CC0">
      <w:pPr>
        <w:pStyle w:val="Reasons"/>
        <w:rPr>
          <w:lang w:eastAsia="zh-CN"/>
        </w:rPr>
        <w:sectPr w:rsidR="00284DC0" w:rsidSect="00ED536B">
          <w:footerReference w:type="even" r:id="rId66"/>
          <w:footerReference w:type="default" r:id="rId67"/>
          <w:pgSz w:w="11907" w:h="16840" w:code="9"/>
          <w:pgMar w:top="1134" w:right="1134" w:bottom="1134" w:left="1134" w:header="567" w:footer="567" w:gutter="0"/>
          <w:paperSrc w:first="15" w:other="15"/>
          <w:cols w:space="720"/>
          <w:vAlign w:val="both"/>
          <w:docGrid w:linePitch="326"/>
        </w:sectPr>
      </w:pPr>
    </w:p>
    <w:p w:rsidR="009F6CC0" w:rsidRPr="00937FC5" w:rsidRDefault="009F6CC0" w:rsidP="009F6CC0">
      <w:pPr>
        <w:pStyle w:val="ResNo"/>
        <w:rPr>
          <w:lang w:eastAsia="zh-CN"/>
        </w:rPr>
      </w:pPr>
      <w:bookmarkStart w:id="139" w:name="_Toc477941723"/>
      <w:bookmarkStart w:id="140" w:name="_Toc478043550"/>
      <w:bookmarkStart w:id="141" w:name="_Toc478044977"/>
      <w:r w:rsidRPr="00ED536B">
        <w:rPr>
          <w:rStyle w:val="href"/>
          <w:rFonts w:hint="eastAsia"/>
        </w:rPr>
        <w:t>第</w:t>
      </w:r>
      <w:r w:rsidRPr="00ED536B">
        <w:rPr>
          <w:rStyle w:val="href"/>
          <w:rFonts w:hint="eastAsia"/>
        </w:rPr>
        <w:t>44</w:t>
      </w:r>
      <w:r w:rsidRPr="00ED536B">
        <w:rPr>
          <w:rStyle w:val="href"/>
          <w:rFonts w:hint="eastAsia"/>
        </w:rPr>
        <w:t>号决议</w:t>
      </w:r>
      <w:r w:rsidRPr="00717D67">
        <w:rPr>
          <w:rFonts w:ascii="SimSun" w:hAnsi="SimSun" w:cs="SimSun" w:hint="eastAsia"/>
          <w:lang w:eastAsia="zh-CN"/>
        </w:rPr>
        <w:t>（</w:t>
      </w:r>
      <w:r w:rsidRPr="00717D67">
        <w:rPr>
          <w:rFonts w:eastAsia="Times New Roman" w:hAnsi="Times New Roman Bold" w:hint="eastAsia"/>
          <w:lang w:eastAsia="zh-CN"/>
        </w:rPr>
        <w:t>2016</w:t>
      </w:r>
      <w:r w:rsidRPr="00717D67">
        <w:rPr>
          <w:rFonts w:ascii="SimSun" w:hAnsi="SimSun" w:cs="SimSun" w:hint="eastAsia"/>
          <w:lang w:eastAsia="zh-CN"/>
        </w:rPr>
        <w:t>年，哈马马特，修订版）</w:t>
      </w:r>
      <w:bookmarkEnd w:id="139"/>
      <w:bookmarkEnd w:id="140"/>
      <w:bookmarkEnd w:id="141"/>
    </w:p>
    <w:p w:rsidR="009F6CC0" w:rsidRPr="00937FC5" w:rsidRDefault="009F6CC0" w:rsidP="009F6CC0">
      <w:pPr>
        <w:pStyle w:val="Restitle"/>
        <w:rPr>
          <w:lang w:eastAsia="zh-CN"/>
        </w:rPr>
      </w:pPr>
      <w:bookmarkStart w:id="142" w:name="_Toc478043551"/>
      <w:bookmarkStart w:id="143" w:name="_Toc478044978"/>
      <w:r w:rsidRPr="00937FC5">
        <w:rPr>
          <w:rFonts w:hint="eastAsia"/>
          <w:lang w:eastAsia="zh-CN"/>
        </w:rPr>
        <w:t>缩小发展中国家</w:t>
      </w:r>
      <w:r w:rsidRPr="00937FC5">
        <w:rPr>
          <w:b w:val="0"/>
          <w:vertAlign w:val="superscript"/>
          <w:lang w:eastAsia="zh-CN"/>
        </w:rPr>
        <w:footnoteReference w:customMarkFollows="1" w:id="22"/>
        <w:t>1</w:t>
      </w:r>
      <w:r w:rsidRPr="00937FC5">
        <w:rPr>
          <w:rFonts w:hint="eastAsia"/>
          <w:lang w:eastAsia="zh-CN"/>
        </w:rPr>
        <w:t>与发达国家之间的</w:t>
      </w:r>
      <w:r w:rsidRPr="00937FC5">
        <w:rPr>
          <w:lang w:eastAsia="zh-CN"/>
        </w:rPr>
        <w:br/>
      </w:r>
      <w:r w:rsidRPr="00937FC5">
        <w:rPr>
          <w:rFonts w:hint="eastAsia"/>
          <w:lang w:eastAsia="zh-CN"/>
        </w:rPr>
        <w:t>标准化工作差距</w:t>
      </w:r>
      <w:bookmarkEnd w:id="142"/>
      <w:bookmarkEnd w:id="143"/>
    </w:p>
    <w:p w:rsidR="009F6CC0" w:rsidRPr="00937FC5" w:rsidRDefault="009F6CC0" w:rsidP="009F6CC0">
      <w:pPr>
        <w:pStyle w:val="Resref"/>
        <w:rPr>
          <w:iCs/>
          <w:lang w:eastAsia="zh-CN"/>
        </w:rPr>
      </w:pPr>
      <w:r w:rsidRPr="00937FC5">
        <w:rPr>
          <w:rFonts w:hint="eastAsia"/>
          <w:iCs/>
          <w:lang w:eastAsia="zh-CN"/>
        </w:rPr>
        <w:t>（</w:t>
      </w:r>
      <w:r w:rsidRPr="00937FC5">
        <w:rPr>
          <w:rFonts w:asciiTheme="majorBidi" w:hAnsiTheme="majorBidi" w:cstheme="majorBidi"/>
          <w:iCs/>
          <w:lang w:eastAsia="zh-CN"/>
        </w:rPr>
        <w:t>2004</w:t>
      </w:r>
      <w:r w:rsidRPr="00937FC5">
        <w:rPr>
          <w:rFonts w:hint="eastAsia"/>
          <w:iCs/>
          <w:lang w:eastAsia="zh-CN"/>
        </w:rPr>
        <w:t>年，弗洛里亚诺波利斯；</w:t>
      </w:r>
      <w:r w:rsidRPr="00937FC5">
        <w:rPr>
          <w:rFonts w:asciiTheme="majorBidi" w:hAnsiTheme="majorBidi" w:cstheme="majorBidi"/>
          <w:iCs/>
          <w:lang w:eastAsia="zh-CN"/>
        </w:rPr>
        <w:t>2008</w:t>
      </w:r>
      <w:r w:rsidRPr="00937FC5">
        <w:rPr>
          <w:rFonts w:hint="eastAsia"/>
          <w:iCs/>
          <w:lang w:eastAsia="zh-CN"/>
        </w:rPr>
        <w:t>年，约翰内斯堡；</w:t>
      </w:r>
      <w:r w:rsidRPr="00937FC5">
        <w:rPr>
          <w:rFonts w:asciiTheme="majorBidi" w:hAnsiTheme="majorBidi" w:cstheme="majorBidi"/>
          <w:iCs/>
          <w:lang w:eastAsia="zh-CN"/>
        </w:rPr>
        <w:t>2012</w:t>
      </w:r>
      <w:r w:rsidRPr="00937FC5">
        <w:rPr>
          <w:rFonts w:hint="eastAsia"/>
          <w:iCs/>
          <w:lang w:eastAsia="zh-CN"/>
        </w:rPr>
        <w:t>年，迪拜；</w:t>
      </w:r>
      <w:r w:rsidRPr="00937FC5">
        <w:rPr>
          <w:rFonts w:hint="eastAsia"/>
          <w:iCs/>
          <w:lang w:eastAsia="zh-CN"/>
        </w:rPr>
        <w:t>2016</w:t>
      </w:r>
      <w:r w:rsidRPr="00937FC5">
        <w:rPr>
          <w:rFonts w:hint="eastAsia"/>
          <w:iCs/>
          <w:lang w:eastAsia="zh-CN"/>
        </w:rPr>
        <w:t>年</w:t>
      </w:r>
      <w:r w:rsidRPr="00937FC5">
        <w:rPr>
          <w:iCs/>
          <w:lang w:eastAsia="zh-CN"/>
        </w:rPr>
        <w:t>，哈马马特</w:t>
      </w:r>
      <w:r w:rsidRPr="00937FC5">
        <w:rPr>
          <w:rFonts w:hint="eastAsia"/>
          <w:iCs/>
          <w:lang w:eastAsia="zh-CN"/>
        </w:rPr>
        <w:t>）</w:t>
      </w:r>
    </w:p>
    <w:p w:rsidR="009F6CC0" w:rsidRPr="006E784A" w:rsidRDefault="009F6CC0" w:rsidP="009F6CC0">
      <w:pPr>
        <w:pStyle w:val="Normalaftertitle"/>
        <w:rPr>
          <w:lang w:eastAsia="zh-CN"/>
        </w:rPr>
      </w:pPr>
      <w:r w:rsidRPr="00937FC5">
        <w:rPr>
          <w:rFonts w:hint="eastAsia"/>
          <w:lang w:eastAsia="zh-CN"/>
        </w:rPr>
        <w:t>世界电信标准化全会（</w:t>
      </w:r>
      <w:r w:rsidRPr="00937FC5">
        <w:rPr>
          <w:rFonts w:hint="eastAsia"/>
          <w:lang w:eastAsia="zh-CN"/>
        </w:rPr>
        <w:t>2016</w:t>
      </w:r>
      <w:r w:rsidRPr="00937FC5">
        <w:rPr>
          <w:rFonts w:hint="eastAsia"/>
          <w:lang w:eastAsia="zh-CN"/>
        </w:rPr>
        <w:t>年</w:t>
      </w:r>
      <w:r w:rsidRPr="00937FC5">
        <w:rPr>
          <w:lang w:eastAsia="zh-CN"/>
        </w:rPr>
        <w:t>，哈马马特</w:t>
      </w:r>
      <w:r w:rsidRPr="00937FC5">
        <w:rPr>
          <w:rFonts w:hint="eastAsia"/>
          <w:lang w:eastAsia="zh-CN"/>
        </w:rPr>
        <w:t>），</w:t>
      </w:r>
    </w:p>
    <w:p w:rsidR="009F6CC0" w:rsidRPr="006E784A" w:rsidRDefault="009F6CC0" w:rsidP="009F6CC0">
      <w:pPr>
        <w:pStyle w:val="Call"/>
        <w:rPr>
          <w:lang w:eastAsia="zh-CN"/>
        </w:rPr>
      </w:pPr>
      <w:r w:rsidRPr="006E784A">
        <w:rPr>
          <w:rFonts w:hint="eastAsia"/>
          <w:lang w:eastAsia="zh-CN"/>
        </w:rPr>
        <w:t>考虑到</w:t>
      </w:r>
    </w:p>
    <w:p w:rsidR="009F6CC0" w:rsidRPr="006E784A" w:rsidRDefault="009F6CC0" w:rsidP="009F6CC0">
      <w:pPr>
        <w:rPr>
          <w:lang w:eastAsia="zh-CN"/>
        </w:rPr>
      </w:pPr>
      <w:r w:rsidRPr="006E784A">
        <w:rPr>
          <w:i/>
          <w:iCs/>
          <w:lang w:eastAsia="zh-CN"/>
        </w:rPr>
        <w:t>a)</w:t>
      </w:r>
      <w:r w:rsidRPr="006E784A">
        <w:rPr>
          <w:rFonts w:hint="eastAsia"/>
          <w:lang w:eastAsia="zh-CN"/>
        </w:rPr>
        <w:tab/>
      </w:r>
      <w:r w:rsidRPr="006E784A">
        <w:rPr>
          <w:rFonts w:hint="eastAsia"/>
          <w:lang w:eastAsia="zh-CN"/>
        </w:rPr>
        <w:t>有关缩小发展中国家和发达国家之间标准化差距的全权代表大会第</w:t>
      </w:r>
      <w:r w:rsidRPr="006E784A">
        <w:rPr>
          <w:lang w:eastAsia="zh-CN"/>
        </w:rPr>
        <w:t>123</w:t>
      </w:r>
      <w:r w:rsidRPr="006E784A">
        <w:rPr>
          <w:rFonts w:hint="eastAsia"/>
          <w:lang w:eastAsia="zh-CN"/>
        </w:rPr>
        <w:t>号决议（</w:t>
      </w:r>
      <w:r w:rsidRPr="006E784A">
        <w:rPr>
          <w:rFonts w:hint="eastAsia"/>
          <w:lang w:eastAsia="zh-CN"/>
        </w:rPr>
        <w:t>201</w:t>
      </w:r>
      <w:r>
        <w:rPr>
          <w:rFonts w:hint="eastAsia"/>
          <w:lang w:eastAsia="zh-CN"/>
        </w:rPr>
        <w:t>4</w:t>
      </w:r>
      <w:r w:rsidRPr="006E784A">
        <w:rPr>
          <w:rFonts w:hint="eastAsia"/>
          <w:lang w:eastAsia="zh-CN"/>
        </w:rPr>
        <w:t>年，</w:t>
      </w:r>
      <w:r>
        <w:rPr>
          <w:rFonts w:hint="eastAsia"/>
          <w:lang w:eastAsia="zh-CN"/>
        </w:rPr>
        <w:t>釜山</w:t>
      </w:r>
      <w:r w:rsidRPr="006E784A">
        <w:rPr>
          <w:rFonts w:hint="eastAsia"/>
          <w:lang w:eastAsia="zh-CN"/>
        </w:rPr>
        <w:t>，修订版）责成秘书长和三个局的主任相互之间密切合作，</w:t>
      </w:r>
      <w:r>
        <w:rPr>
          <w:rFonts w:hint="eastAsia"/>
          <w:lang w:eastAsia="zh-CN"/>
        </w:rPr>
        <w:t>跟进并落实本决议及相关决议，并</w:t>
      </w:r>
      <w:r w:rsidRPr="006E784A">
        <w:rPr>
          <w:rFonts w:hint="eastAsia"/>
          <w:lang w:eastAsia="zh-CN"/>
        </w:rPr>
        <w:t>采</w:t>
      </w:r>
      <w:r>
        <w:rPr>
          <w:rFonts w:hint="eastAsia"/>
          <w:lang w:eastAsia="zh-CN"/>
        </w:rPr>
        <w:t>取可强化缩小发展中国家和发达国家之间标准化工作差距努力的举措，开展</w:t>
      </w:r>
      <w:r w:rsidRPr="006E784A">
        <w:rPr>
          <w:rFonts w:hint="eastAsia"/>
          <w:lang w:eastAsia="zh-CN"/>
        </w:rPr>
        <w:t>第</w:t>
      </w:r>
      <w:r w:rsidRPr="006E784A">
        <w:rPr>
          <w:lang w:eastAsia="zh-CN"/>
        </w:rPr>
        <w:t>123</w:t>
      </w:r>
      <w:r w:rsidRPr="006E784A">
        <w:rPr>
          <w:rFonts w:hint="eastAsia"/>
          <w:lang w:eastAsia="zh-CN"/>
        </w:rPr>
        <w:t>号决议（</w:t>
      </w:r>
      <w:r w:rsidRPr="006E784A">
        <w:rPr>
          <w:rFonts w:hint="eastAsia"/>
          <w:lang w:eastAsia="zh-CN"/>
        </w:rPr>
        <w:t>201</w:t>
      </w:r>
      <w:r>
        <w:rPr>
          <w:rFonts w:hint="eastAsia"/>
          <w:lang w:eastAsia="zh-CN"/>
        </w:rPr>
        <w:t>4</w:t>
      </w:r>
      <w:r w:rsidRPr="006E784A">
        <w:rPr>
          <w:rFonts w:hint="eastAsia"/>
          <w:lang w:eastAsia="zh-CN"/>
        </w:rPr>
        <w:t>年，</w:t>
      </w:r>
      <w:r>
        <w:rPr>
          <w:rFonts w:hint="eastAsia"/>
          <w:lang w:eastAsia="zh-CN"/>
        </w:rPr>
        <w:t>釜山</w:t>
      </w:r>
      <w:r w:rsidRPr="006E784A">
        <w:rPr>
          <w:rFonts w:hint="eastAsia"/>
          <w:lang w:eastAsia="zh-CN"/>
        </w:rPr>
        <w:t>，修订版）执行段落的后续和落实工作，通过区域代表处和各组织支持在区域层面开展此方面的协调；</w:t>
      </w:r>
    </w:p>
    <w:p w:rsidR="009F6CC0" w:rsidRDefault="009F6CC0" w:rsidP="009F6CC0">
      <w:pPr>
        <w:rPr>
          <w:lang w:eastAsia="zh-CN"/>
        </w:rPr>
      </w:pPr>
      <w:r w:rsidRPr="006E784A">
        <w:rPr>
          <w:i/>
          <w:iCs/>
          <w:lang w:eastAsia="zh-CN"/>
        </w:rPr>
        <w:t>b)</w:t>
      </w:r>
      <w:r w:rsidRPr="006E784A">
        <w:rPr>
          <w:rFonts w:hint="eastAsia"/>
          <w:lang w:eastAsia="zh-CN"/>
        </w:rPr>
        <w:tab/>
      </w:r>
      <w:r w:rsidRPr="006E784A">
        <w:rPr>
          <w:rFonts w:hint="eastAsia"/>
          <w:lang w:eastAsia="zh-CN"/>
        </w:rPr>
        <w:t>全权代表大会第</w:t>
      </w:r>
      <w:r w:rsidRPr="006E784A">
        <w:rPr>
          <w:rFonts w:hint="eastAsia"/>
          <w:lang w:eastAsia="zh-CN"/>
        </w:rPr>
        <w:t>139</w:t>
      </w:r>
      <w:r w:rsidRPr="006E784A">
        <w:rPr>
          <w:rFonts w:hint="eastAsia"/>
          <w:lang w:eastAsia="zh-CN"/>
        </w:rPr>
        <w:t>号决议（</w:t>
      </w:r>
      <w:r w:rsidRPr="006E784A">
        <w:rPr>
          <w:rFonts w:hint="eastAsia"/>
          <w:lang w:eastAsia="zh-CN"/>
        </w:rPr>
        <w:t>201</w:t>
      </w:r>
      <w:r>
        <w:rPr>
          <w:rFonts w:hint="eastAsia"/>
          <w:lang w:eastAsia="zh-CN"/>
        </w:rPr>
        <w:t>4</w:t>
      </w:r>
      <w:r w:rsidRPr="006E784A">
        <w:rPr>
          <w:rFonts w:hint="eastAsia"/>
          <w:lang w:eastAsia="zh-CN"/>
        </w:rPr>
        <w:t>年，</w:t>
      </w:r>
      <w:r>
        <w:rPr>
          <w:rFonts w:hint="eastAsia"/>
          <w:lang w:eastAsia="zh-CN"/>
        </w:rPr>
        <w:t>釜山</w:t>
      </w:r>
      <w:r w:rsidRPr="006E784A">
        <w:rPr>
          <w:rFonts w:hint="eastAsia"/>
          <w:lang w:eastAsia="zh-CN"/>
        </w:rPr>
        <w:t>，修订版）</w:t>
      </w:r>
      <w:r>
        <w:rPr>
          <w:rFonts w:hint="eastAsia"/>
          <w:lang w:eastAsia="zh-CN"/>
        </w:rPr>
        <w:t>做出决议，应继续落实有关</w:t>
      </w:r>
      <w:r w:rsidRPr="00673AB6">
        <w:rPr>
          <w:rFonts w:hint="eastAsia"/>
          <w:lang w:eastAsia="zh-CN"/>
        </w:rPr>
        <w:t>利用电信</w:t>
      </w:r>
      <w:r w:rsidRPr="00673AB6">
        <w:rPr>
          <w:rFonts w:hint="eastAsia"/>
          <w:lang w:eastAsia="zh-CN"/>
        </w:rPr>
        <w:t>/</w:t>
      </w:r>
      <w:r w:rsidRPr="00673AB6">
        <w:rPr>
          <w:rFonts w:hint="eastAsia"/>
          <w:lang w:eastAsia="zh-CN"/>
        </w:rPr>
        <w:t>信息通信技术</w:t>
      </w:r>
      <w:r>
        <w:rPr>
          <w:rFonts w:hint="eastAsia"/>
          <w:lang w:eastAsia="zh-CN"/>
        </w:rPr>
        <w:t>（</w:t>
      </w:r>
      <w:r>
        <w:rPr>
          <w:rFonts w:hint="eastAsia"/>
          <w:lang w:eastAsia="zh-CN"/>
        </w:rPr>
        <w:t>ICT</w:t>
      </w:r>
      <w:r>
        <w:rPr>
          <w:rFonts w:hint="eastAsia"/>
          <w:lang w:eastAsia="zh-CN"/>
        </w:rPr>
        <w:t>）</w:t>
      </w:r>
      <w:r w:rsidRPr="00673AB6">
        <w:rPr>
          <w:rFonts w:hint="eastAsia"/>
          <w:lang w:eastAsia="zh-CN"/>
        </w:rPr>
        <w:t>弥合数字鸿沟并建设包容性信息社会</w:t>
      </w:r>
      <w:r>
        <w:rPr>
          <w:rFonts w:hint="eastAsia"/>
          <w:lang w:eastAsia="zh-CN"/>
        </w:rPr>
        <w:t>的</w:t>
      </w:r>
      <w:r w:rsidRPr="006E784A">
        <w:rPr>
          <w:rFonts w:hint="eastAsia"/>
          <w:lang w:eastAsia="zh-CN"/>
        </w:rPr>
        <w:t>世界电信发展大会</w:t>
      </w:r>
      <w:r>
        <w:rPr>
          <w:rFonts w:hint="eastAsia"/>
          <w:lang w:eastAsia="zh-CN"/>
        </w:rPr>
        <w:t>（</w:t>
      </w:r>
      <w:r>
        <w:rPr>
          <w:lang w:val="en-US" w:eastAsia="zh-CN"/>
        </w:rPr>
        <w:t>WTDC</w:t>
      </w:r>
      <w:r>
        <w:rPr>
          <w:lang w:eastAsia="zh-CN"/>
        </w:rPr>
        <w:t>）</w:t>
      </w:r>
      <w:r w:rsidRPr="006E784A">
        <w:rPr>
          <w:rFonts w:hint="eastAsia"/>
          <w:lang w:eastAsia="zh-CN"/>
        </w:rPr>
        <w:t>第</w:t>
      </w:r>
      <w:r w:rsidRPr="006E784A">
        <w:rPr>
          <w:lang w:eastAsia="zh-CN"/>
        </w:rPr>
        <w:t>37</w:t>
      </w:r>
      <w:r w:rsidRPr="006E784A">
        <w:rPr>
          <w:rFonts w:hint="eastAsia"/>
          <w:lang w:eastAsia="zh-CN"/>
        </w:rPr>
        <w:t>号决议（</w:t>
      </w:r>
      <w:r w:rsidRPr="006E784A">
        <w:rPr>
          <w:rFonts w:hint="eastAsia"/>
          <w:lang w:eastAsia="zh-CN"/>
        </w:rPr>
        <w:t>201</w:t>
      </w:r>
      <w:r>
        <w:rPr>
          <w:rFonts w:hint="eastAsia"/>
          <w:lang w:eastAsia="zh-CN"/>
        </w:rPr>
        <w:t>4</w:t>
      </w:r>
      <w:r w:rsidRPr="006E784A">
        <w:rPr>
          <w:rFonts w:hint="eastAsia"/>
          <w:lang w:eastAsia="zh-CN"/>
        </w:rPr>
        <w:t>年，</w:t>
      </w:r>
      <w:r>
        <w:rPr>
          <w:rFonts w:hint="eastAsia"/>
          <w:lang w:eastAsia="zh-CN"/>
        </w:rPr>
        <w:t>迪拜</w:t>
      </w:r>
      <w:r w:rsidRPr="006E784A">
        <w:rPr>
          <w:rFonts w:hint="eastAsia"/>
          <w:lang w:eastAsia="zh-CN"/>
        </w:rPr>
        <w:t>，修订版）；</w:t>
      </w:r>
    </w:p>
    <w:p w:rsidR="009F6CC0" w:rsidRPr="006E784A" w:rsidRDefault="009F6CC0" w:rsidP="009F6CC0">
      <w:pPr>
        <w:rPr>
          <w:lang w:eastAsia="zh-CN"/>
        </w:rPr>
      </w:pPr>
      <w:r w:rsidRPr="00003AB4">
        <w:rPr>
          <w:i/>
          <w:iCs/>
          <w:lang w:eastAsia="zh-CN"/>
        </w:rPr>
        <w:t>c)</w:t>
      </w:r>
      <w:r>
        <w:rPr>
          <w:rFonts w:hint="eastAsia"/>
          <w:lang w:eastAsia="zh-CN"/>
        </w:rPr>
        <w:tab/>
      </w:r>
      <w:r>
        <w:rPr>
          <w:rFonts w:hint="eastAsia"/>
          <w:lang w:eastAsia="zh-CN"/>
        </w:rPr>
        <w:t>全权代表大会第</w:t>
      </w:r>
      <w:r>
        <w:rPr>
          <w:rFonts w:hint="eastAsia"/>
          <w:lang w:eastAsia="zh-CN"/>
        </w:rPr>
        <w:t>154</w:t>
      </w:r>
      <w:r>
        <w:rPr>
          <w:rFonts w:hint="eastAsia"/>
          <w:lang w:eastAsia="zh-CN"/>
        </w:rPr>
        <w:t>号决议（</w:t>
      </w:r>
      <w:r>
        <w:rPr>
          <w:rFonts w:hint="eastAsia"/>
          <w:lang w:eastAsia="zh-CN"/>
        </w:rPr>
        <w:t>2014</w:t>
      </w:r>
      <w:r>
        <w:rPr>
          <w:rFonts w:hint="eastAsia"/>
          <w:lang w:eastAsia="zh-CN"/>
        </w:rPr>
        <w:t>年，釜山，修订版）</w:t>
      </w:r>
      <w:r w:rsidRPr="00C467B9">
        <w:rPr>
          <w:rFonts w:hint="eastAsia"/>
          <w:lang w:eastAsia="zh-CN"/>
        </w:rPr>
        <w:t>做出决议</w:t>
      </w:r>
      <w:r>
        <w:rPr>
          <w:rFonts w:hint="eastAsia"/>
          <w:lang w:eastAsia="zh-CN"/>
        </w:rPr>
        <w:t>，</w:t>
      </w:r>
      <w:r w:rsidRPr="006958F3">
        <w:rPr>
          <w:rFonts w:hint="eastAsia"/>
          <w:spacing w:val="-2"/>
          <w:lang w:eastAsia="zh-CN"/>
        </w:rPr>
        <w:t>继续采取一切必要措施确保在同等地位上使用国际电联的六种正式语文</w:t>
      </w:r>
      <w:r>
        <w:rPr>
          <w:rFonts w:hint="eastAsia"/>
          <w:spacing w:val="-2"/>
          <w:lang w:eastAsia="zh-CN"/>
        </w:rPr>
        <w:t>；</w:t>
      </w:r>
    </w:p>
    <w:p w:rsidR="009F6CC0" w:rsidRPr="006E784A" w:rsidRDefault="009F6CC0" w:rsidP="009F6CC0">
      <w:pPr>
        <w:rPr>
          <w:lang w:val="en-US" w:eastAsia="zh-CN"/>
        </w:rPr>
      </w:pPr>
      <w:r w:rsidRPr="00937FC5">
        <w:rPr>
          <w:i/>
          <w:iCs/>
          <w:lang w:val="en-US" w:eastAsia="zh-CN"/>
        </w:rPr>
        <w:t>d</w:t>
      </w:r>
      <w:r w:rsidRPr="000E14E5">
        <w:rPr>
          <w:i/>
          <w:iCs/>
          <w:lang w:val="en-US" w:eastAsia="zh-CN"/>
        </w:rPr>
        <w:t>)</w:t>
      </w:r>
      <w:r w:rsidRPr="006E784A">
        <w:rPr>
          <w:lang w:val="en-US" w:eastAsia="zh-CN"/>
        </w:rPr>
        <w:tab/>
      </w:r>
      <w:r w:rsidRPr="006E784A">
        <w:rPr>
          <w:rFonts w:hint="eastAsia"/>
          <w:lang w:val="en-US" w:eastAsia="zh-CN"/>
        </w:rPr>
        <w:t>全权代表大会</w:t>
      </w:r>
      <w:r w:rsidRPr="006E784A">
        <w:rPr>
          <w:rFonts w:hint="eastAsia"/>
          <w:lang w:eastAsia="zh-CN"/>
        </w:rPr>
        <w:t>第</w:t>
      </w:r>
      <w:r w:rsidRPr="006E784A">
        <w:rPr>
          <w:rFonts w:hint="eastAsia"/>
          <w:lang w:eastAsia="zh-CN"/>
        </w:rPr>
        <w:t>166</w:t>
      </w:r>
      <w:r w:rsidRPr="006E784A">
        <w:rPr>
          <w:rFonts w:hint="eastAsia"/>
          <w:lang w:eastAsia="zh-CN"/>
        </w:rPr>
        <w:t>号决议（</w:t>
      </w:r>
      <w:r w:rsidRPr="00937FC5">
        <w:rPr>
          <w:rFonts w:hint="eastAsia"/>
          <w:lang w:eastAsia="zh-CN"/>
        </w:rPr>
        <w:t>2014</w:t>
      </w:r>
      <w:r w:rsidRPr="00937FC5">
        <w:rPr>
          <w:rFonts w:hint="eastAsia"/>
          <w:lang w:eastAsia="zh-CN"/>
        </w:rPr>
        <w:t>年</w:t>
      </w:r>
      <w:r w:rsidRPr="00937FC5">
        <w:rPr>
          <w:lang w:eastAsia="zh-CN"/>
        </w:rPr>
        <w:t>，釜山</w:t>
      </w:r>
      <w:r>
        <w:rPr>
          <w:rFonts w:hint="eastAsia"/>
          <w:lang w:eastAsia="zh-CN"/>
        </w:rPr>
        <w:t>）就部门顾问组、研究组及其它组的副主席人数作了规定，同时顾及到国际电联各区域之间的地域公平分配以及促进发展中国家有效参与的必要性，以确保每个区域在上述各组中均有代表；</w:t>
      </w:r>
    </w:p>
    <w:p w:rsidR="009F6CC0" w:rsidRDefault="009F6CC0" w:rsidP="009F6CC0">
      <w:pPr>
        <w:rPr>
          <w:lang w:eastAsia="zh-CN"/>
        </w:rPr>
      </w:pPr>
      <w:r w:rsidRPr="00937FC5">
        <w:rPr>
          <w:i/>
          <w:iCs/>
          <w:lang w:val="en-US" w:eastAsia="zh-CN"/>
        </w:rPr>
        <w:t>e</w:t>
      </w:r>
      <w:r w:rsidRPr="000E14E5">
        <w:rPr>
          <w:i/>
          <w:iCs/>
          <w:lang w:val="en-US" w:eastAsia="zh-CN"/>
        </w:rPr>
        <w:t>)</w:t>
      </w:r>
      <w:r w:rsidRPr="006E784A">
        <w:rPr>
          <w:lang w:val="en-US" w:eastAsia="zh-CN"/>
        </w:rPr>
        <w:tab/>
      </w:r>
      <w:r>
        <w:rPr>
          <w:rFonts w:hint="eastAsia"/>
          <w:lang w:val="en-US" w:eastAsia="zh-CN"/>
        </w:rPr>
        <w:t>全权代表大会</w:t>
      </w:r>
      <w:r>
        <w:rPr>
          <w:rFonts w:hint="eastAsia"/>
          <w:lang w:eastAsia="zh-CN"/>
        </w:rPr>
        <w:t>第</w:t>
      </w:r>
      <w:r>
        <w:rPr>
          <w:lang w:eastAsia="zh-CN"/>
        </w:rPr>
        <w:t>169</w:t>
      </w:r>
      <w:r>
        <w:rPr>
          <w:rFonts w:hint="eastAsia"/>
          <w:lang w:eastAsia="zh-CN"/>
        </w:rPr>
        <w:t>号决议（</w:t>
      </w:r>
      <w:r>
        <w:rPr>
          <w:lang w:eastAsia="zh-CN"/>
        </w:rPr>
        <w:t>2014</w:t>
      </w:r>
      <w:r>
        <w:rPr>
          <w:rFonts w:hint="eastAsia"/>
          <w:lang w:eastAsia="zh-CN"/>
        </w:rPr>
        <w:t>年，釜山，修订版）做出决议，继续接纳来自发展中国家的学术成员参加三个部门的工作，</w:t>
      </w:r>
      <w:r>
        <w:rPr>
          <w:rFonts w:eastAsiaTheme="minorEastAsia" w:hint="eastAsia"/>
          <w:lang w:eastAsia="zh-CN"/>
        </w:rPr>
        <w:t>会费为部门成员会费单位的</w:t>
      </w:r>
      <w:r>
        <w:rPr>
          <w:lang w:eastAsia="zh-CN"/>
        </w:rPr>
        <w:t>1/32</w:t>
      </w:r>
      <w:r>
        <w:rPr>
          <w:rFonts w:hint="eastAsia"/>
          <w:lang w:eastAsia="zh-CN"/>
        </w:rPr>
        <w:t>；</w:t>
      </w:r>
    </w:p>
    <w:p w:rsidR="009F6CC0" w:rsidRDefault="009F6CC0" w:rsidP="009F6CC0">
      <w:pPr>
        <w:rPr>
          <w:caps/>
          <w:kern w:val="2"/>
          <w:szCs w:val="24"/>
          <w:lang w:eastAsia="zh-CN"/>
        </w:rPr>
      </w:pPr>
      <w:r>
        <w:rPr>
          <w:rFonts w:hint="eastAsia"/>
          <w:i/>
          <w:iCs/>
          <w:lang w:eastAsia="zh-CN"/>
        </w:rPr>
        <w:t>f</w:t>
      </w:r>
      <w:r>
        <w:rPr>
          <w:i/>
          <w:iCs/>
          <w:lang w:eastAsia="zh-CN"/>
        </w:rPr>
        <w:t>)</w:t>
      </w:r>
      <w:r>
        <w:rPr>
          <w:i/>
          <w:iCs/>
          <w:lang w:eastAsia="zh-CN"/>
        </w:rPr>
        <w:tab/>
      </w:r>
      <w:r>
        <w:rPr>
          <w:rFonts w:hint="eastAsia"/>
          <w:caps/>
          <w:kern w:val="2"/>
          <w:szCs w:val="24"/>
          <w:lang w:eastAsia="zh-CN"/>
        </w:rPr>
        <w:t>全权代表大会第</w:t>
      </w:r>
      <w:r>
        <w:rPr>
          <w:caps/>
          <w:kern w:val="2"/>
          <w:szCs w:val="24"/>
          <w:lang w:eastAsia="zh-CN"/>
        </w:rPr>
        <w:t>191</w:t>
      </w:r>
      <w:r>
        <w:rPr>
          <w:rFonts w:hint="eastAsia"/>
          <w:caps/>
          <w:kern w:val="2"/>
          <w:szCs w:val="24"/>
          <w:lang w:eastAsia="zh-CN"/>
        </w:rPr>
        <w:t>号决议（</w:t>
      </w:r>
      <w:r>
        <w:rPr>
          <w:caps/>
          <w:kern w:val="2"/>
          <w:szCs w:val="24"/>
          <w:lang w:eastAsia="zh-CN"/>
        </w:rPr>
        <w:t>2014</w:t>
      </w:r>
      <w:r>
        <w:rPr>
          <w:rFonts w:hint="eastAsia"/>
          <w:caps/>
          <w:kern w:val="2"/>
          <w:szCs w:val="24"/>
          <w:lang w:eastAsia="zh-CN"/>
        </w:rPr>
        <w:t>年，釜山）</w:t>
      </w:r>
      <w:r>
        <w:rPr>
          <w:rFonts w:ascii="STKaiti" w:eastAsia="STKaiti" w:hAnsi="STKaiti" w:hint="eastAsia"/>
          <w:caps/>
          <w:kern w:val="2"/>
          <w:szCs w:val="24"/>
          <w:lang w:eastAsia="zh-CN"/>
        </w:rPr>
        <w:t>责成三个局的主任</w:t>
      </w:r>
      <w:r>
        <w:rPr>
          <w:rFonts w:hint="eastAsia"/>
          <w:caps/>
          <w:kern w:val="2"/>
          <w:szCs w:val="24"/>
          <w:lang w:eastAsia="zh-CN"/>
        </w:rPr>
        <w:t>确保在各部门之间进行协调；</w:t>
      </w:r>
    </w:p>
    <w:p w:rsidR="009F6CC0" w:rsidRPr="00717D67" w:rsidRDefault="009F6CC0" w:rsidP="009F6CC0">
      <w:pPr>
        <w:rPr>
          <w:i/>
          <w:iCs/>
          <w:lang w:val="en-US" w:eastAsia="zh-CN"/>
        </w:rPr>
      </w:pPr>
      <w:r w:rsidRPr="00717D67">
        <w:rPr>
          <w:i/>
          <w:iCs/>
          <w:lang w:eastAsia="zh-CN"/>
        </w:rPr>
        <w:t>g)</w:t>
      </w:r>
      <w:r w:rsidRPr="00717D67">
        <w:rPr>
          <w:i/>
          <w:iCs/>
          <w:lang w:eastAsia="zh-CN"/>
        </w:rPr>
        <w:tab/>
      </w:r>
      <w:r w:rsidRPr="00717D67">
        <w:rPr>
          <w:caps/>
          <w:kern w:val="2"/>
          <w:szCs w:val="24"/>
          <w:lang w:eastAsia="zh-CN"/>
        </w:rPr>
        <w:t>全权代表大会第</w:t>
      </w:r>
      <w:r w:rsidRPr="00717D67">
        <w:rPr>
          <w:caps/>
          <w:kern w:val="2"/>
          <w:szCs w:val="24"/>
          <w:lang w:eastAsia="zh-CN"/>
        </w:rPr>
        <w:t>195</w:t>
      </w:r>
      <w:r w:rsidRPr="00717D67">
        <w:rPr>
          <w:caps/>
          <w:kern w:val="2"/>
          <w:szCs w:val="24"/>
          <w:lang w:eastAsia="zh-CN"/>
        </w:rPr>
        <w:t>号决议（</w:t>
      </w:r>
      <w:r w:rsidRPr="00717D67">
        <w:rPr>
          <w:caps/>
          <w:kern w:val="2"/>
          <w:szCs w:val="24"/>
          <w:lang w:eastAsia="zh-CN"/>
        </w:rPr>
        <w:t>2014</w:t>
      </w:r>
      <w:r w:rsidRPr="00717D67">
        <w:rPr>
          <w:caps/>
          <w:kern w:val="2"/>
          <w:szCs w:val="24"/>
          <w:lang w:eastAsia="zh-CN"/>
        </w:rPr>
        <w:t>年，釜山）</w:t>
      </w:r>
      <w:r w:rsidRPr="00717D67">
        <w:rPr>
          <w:lang w:val="en-US" w:eastAsia="zh-CN"/>
        </w:rPr>
        <w:t>做出决议，责成电信发展局</w:t>
      </w:r>
      <w:r>
        <w:rPr>
          <w:rFonts w:hint="eastAsia"/>
          <w:lang w:val="en-US" w:eastAsia="zh-CN"/>
        </w:rPr>
        <w:t>（</w:t>
      </w:r>
      <w:r>
        <w:rPr>
          <w:rFonts w:hint="eastAsia"/>
          <w:lang w:val="en-US" w:eastAsia="zh-CN"/>
        </w:rPr>
        <w:t>BDT</w:t>
      </w:r>
      <w:r>
        <w:rPr>
          <w:rFonts w:hint="eastAsia"/>
          <w:lang w:val="en-US" w:eastAsia="zh-CN"/>
        </w:rPr>
        <w:t>）</w:t>
      </w:r>
      <w:r w:rsidRPr="00717D67">
        <w:rPr>
          <w:lang w:val="en-US" w:eastAsia="zh-CN"/>
        </w:rPr>
        <w:t>主任与其他局的主任</w:t>
      </w:r>
      <w:r>
        <w:rPr>
          <w:rFonts w:hint="eastAsia"/>
          <w:lang w:val="en-US" w:eastAsia="zh-CN"/>
        </w:rPr>
        <w:t>开展</w:t>
      </w:r>
      <w:r w:rsidRPr="00717D67">
        <w:rPr>
          <w:lang w:val="en-US" w:eastAsia="zh-CN"/>
        </w:rPr>
        <w:t>协调</w:t>
      </w:r>
      <w:r>
        <w:rPr>
          <w:rFonts w:hint="eastAsia"/>
          <w:lang w:val="en-US" w:eastAsia="zh-CN"/>
        </w:rPr>
        <w:t>，</w:t>
      </w:r>
      <w:r w:rsidRPr="00717D67">
        <w:rPr>
          <w:lang w:val="en-US" w:eastAsia="zh-CN"/>
        </w:rPr>
        <w:t>提供技术</w:t>
      </w:r>
      <w:r>
        <w:rPr>
          <w:rFonts w:hint="eastAsia"/>
          <w:lang w:val="en-US" w:eastAsia="zh-CN"/>
        </w:rPr>
        <w:t>特长</w:t>
      </w:r>
      <w:r>
        <w:rPr>
          <w:lang w:val="en-US" w:eastAsia="zh-CN"/>
        </w:rPr>
        <w:t>，为《智慧非洲宣言》的实施开展可行性研究</w:t>
      </w:r>
      <w:r>
        <w:rPr>
          <w:rFonts w:hint="eastAsia"/>
          <w:lang w:val="en-US" w:eastAsia="zh-CN"/>
        </w:rPr>
        <w:t>、</w:t>
      </w:r>
      <w:r w:rsidRPr="00717D67">
        <w:rPr>
          <w:lang w:val="en-US" w:eastAsia="zh-CN"/>
        </w:rPr>
        <w:t>提供项目管理</w:t>
      </w:r>
      <w:r>
        <w:rPr>
          <w:rFonts w:hint="eastAsia"/>
          <w:lang w:val="en-US" w:eastAsia="zh-CN"/>
        </w:rPr>
        <w:t>和</w:t>
      </w:r>
      <w:r w:rsidRPr="00717D67">
        <w:rPr>
          <w:caps/>
          <w:kern w:val="2"/>
          <w:szCs w:val="24"/>
          <w:lang w:eastAsia="zh-CN"/>
        </w:rPr>
        <w:t>支持；</w:t>
      </w:r>
    </w:p>
    <w:p w:rsidR="00284DC0" w:rsidRDefault="00284DC0">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Pr="006E784A" w:rsidRDefault="009F6CC0" w:rsidP="009F6CC0">
      <w:pPr>
        <w:rPr>
          <w:lang w:val="en-US" w:eastAsia="zh-CN"/>
        </w:rPr>
      </w:pPr>
      <w:r w:rsidRPr="00717D67">
        <w:rPr>
          <w:i/>
          <w:iCs/>
          <w:lang w:eastAsia="zh-CN"/>
        </w:rPr>
        <w:t>h)</w:t>
      </w:r>
      <w:r w:rsidRPr="00003AB4">
        <w:rPr>
          <w:lang w:eastAsia="zh-CN"/>
        </w:rPr>
        <w:tab/>
      </w:r>
      <w:r>
        <w:rPr>
          <w:rFonts w:hint="eastAsia"/>
          <w:lang w:eastAsia="zh-CN"/>
        </w:rPr>
        <w:t>全权</w:t>
      </w:r>
      <w:r>
        <w:rPr>
          <w:lang w:eastAsia="zh-CN"/>
        </w:rPr>
        <w:t>代表大会</w:t>
      </w:r>
      <w:r w:rsidRPr="00717D67">
        <w:rPr>
          <w:lang w:eastAsia="zh-CN"/>
        </w:rPr>
        <w:t>第</w:t>
      </w:r>
      <w:r w:rsidRPr="00003AB4">
        <w:rPr>
          <w:lang w:eastAsia="zh-CN"/>
        </w:rPr>
        <w:t>197</w:t>
      </w:r>
      <w:r w:rsidRPr="00717D67">
        <w:rPr>
          <w:lang w:eastAsia="zh-CN"/>
        </w:rPr>
        <w:t>号决议（</w:t>
      </w:r>
      <w:r w:rsidRPr="00717D67">
        <w:rPr>
          <w:lang w:eastAsia="zh-CN"/>
        </w:rPr>
        <w:t>2014</w:t>
      </w:r>
      <w:r w:rsidRPr="00717D67">
        <w:rPr>
          <w:lang w:eastAsia="zh-CN"/>
        </w:rPr>
        <w:t>年，釜山）责成秘书长与三个局的主任进行磋商和协作，促进</w:t>
      </w:r>
      <w:r w:rsidRPr="00003AB4">
        <w:rPr>
          <w:rFonts w:hint="eastAsia"/>
          <w:lang w:eastAsia="zh-CN"/>
        </w:rPr>
        <w:t>与</w:t>
      </w:r>
      <w:r>
        <w:rPr>
          <w:rFonts w:hint="eastAsia"/>
          <w:lang w:eastAsia="zh-CN"/>
        </w:rPr>
        <w:t>涉及</w:t>
      </w:r>
      <w:r w:rsidRPr="00003AB4">
        <w:rPr>
          <w:rFonts w:hint="eastAsia"/>
          <w:lang w:eastAsia="zh-CN"/>
        </w:rPr>
        <w:t>物联网</w:t>
      </w:r>
      <w:r>
        <w:rPr>
          <w:rFonts w:hint="eastAsia"/>
          <w:lang w:eastAsia="zh-CN"/>
        </w:rPr>
        <w:t>（</w:t>
      </w:r>
      <w:r>
        <w:rPr>
          <w:rFonts w:hint="eastAsia"/>
          <w:lang w:eastAsia="zh-CN"/>
        </w:rPr>
        <w:t>I</w:t>
      </w:r>
      <w:r>
        <w:rPr>
          <w:lang w:eastAsia="zh-CN"/>
        </w:rPr>
        <w:t>oT</w:t>
      </w:r>
      <w:r>
        <w:rPr>
          <w:rFonts w:hint="eastAsia"/>
          <w:lang w:eastAsia="zh-CN"/>
        </w:rPr>
        <w:t>）</w:t>
      </w:r>
      <w:r w:rsidRPr="00003AB4">
        <w:rPr>
          <w:rFonts w:hint="eastAsia"/>
          <w:lang w:eastAsia="zh-CN"/>
        </w:rPr>
        <w:t>和物联网</w:t>
      </w:r>
      <w:r w:rsidRPr="00717D67">
        <w:rPr>
          <w:lang w:eastAsia="zh-CN"/>
        </w:rPr>
        <w:t>业务</w:t>
      </w:r>
      <w:r w:rsidRPr="00003AB4">
        <w:rPr>
          <w:rFonts w:hint="eastAsia"/>
          <w:lang w:eastAsia="zh-CN"/>
        </w:rPr>
        <w:t>的</w:t>
      </w:r>
      <w:r>
        <w:rPr>
          <w:rFonts w:hint="eastAsia"/>
          <w:lang w:eastAsia="zh-CN"/>
        </w:rPr>
        <w:t>所有</w:t>
      </w:r>
      <w:r w:rsidRPr="00717D67">
        <w:rPr>
          <w:lang w:eastAsia="zh-CN"/>
        </w:rPr>
        <w:t>相关组织和实体</w:t>
      </w:r>
      <w:r>
        <w:rPr>
          <w:rFonts w:hint="eastAsia"/>
          <w:lang w:eastAsia="zh-CN"/>
        </w:rPr>
        <w:t>之间</w:t>
      </w:r>
      <w:r>
        <w:rPr>
          <w:lang w:eastAsia="zh-CN"/>
        </w:rPr>
        <w:t>的</w:t>
      </w:r>
      <w:r w:rsidRPr="00717D67">
        <w:rPr>
          <w:lang w:eastAsia="zh-CN"/>
        </w:rPr>
        <w:t>经验与信息交流，</w:t>
      </w:r>
      <w:r>
        <w:rPr>
          <w:rFonts w:hint="eastAsia"/>
          <w:lang w:eastAsia="zh-CN"/>
        </w:rPr>
        <w:t>目的</w:t>
      </w:r>
      <w:r>
        <w:rPr>
          <w:lang w:eastAsia="zh-CN"/>
        </w:rPr>
        <w:t>在于</w:t>
      </w:r>
      <w:r w:rsidRPr="00717D67">
        <w:rPr>
          <w:lang w:eastAsia="zh-CN"/>
        </w:rPr>
        <w:t>创造合作机遇、</w:t>
      </w:r>
      <w:r w:rsidRPr="00003AB4">
        <w:rPr>
          <w:rFonts w:hint="eastAsia"/>
          <w:lang w:eastAsia="zh-CN"/>
        </w:rPr>
        <w:t>支持物联网的部署</w:t>
      </w:r>
      <w:r w:rsidRPr="00717D67">
        <w:rPr>
          <w:lang w:eastAsia="zh-CN"/>
        </w:rPr>
        <w:t>，</w:t>
      </w:r>
    </w:p>
    <w:p w:rsidR="009F6CC0" w:rsidRPr="006E784A" w:rsidRDefault="009F6CC0" w:rsidP="009F6CC0">
      <w:pPr>
        <w:pStyle w:val="Call"/>
        <w:rPr>
          <w:lang w:eastAsia="zh-CN"/>
        </w:rPr>
      </w:pPr>
      <w:r w:rsidRPr="006E784A">
        <w:rPr>
          <w:rFonts w:hint="eastAsia"/>
          <w:lang w:eastAsia="zh-CN"/>
        </w:rPr>
        <w:t>认识到</w:t>
      </w:r>
    </w:p>
    <w:p w:rsidR="009F6CC0" w:rsidRPr="006E784A" w:rsidRDefault="009F6CC0" w:rsidP="009F6CC0">
      <w:pPr>
        <w:keepNext/>
        <w:keepLines/>
        <w:rPr>
          <w:lang w:eastAsia="zh-CN"/>
        </w:rPr>
      </w:pPr>
      <w:r w:rsidRPr="006E784A">
        <w:rPr>
          <w:rFonts w:hint="eastAsia"/>
          <w:i/>
          <w:iCs/>
          <w:lang w:eastAsia="zh-CN"/>
        </w:rPr>
        <w:t>a</w:t>
      </w:r>
      <w:r w:rsidRPr="006E784A">
        <w:rPr>
          <w:i/>
          <w:iCs/>
          <w:lang w:eastAsia="zh-CN"/>
        </w:rPr>
        <w:t>)</w:t>
      </w:r>
      <w:r w:rsidRPr="006E784A">
        <w:rPr>
          <w:rFonts w:hint="eastAsia"/>
          <w:lang w:eastAsia="zh-CN"/>
        </w:rPr>
        <w:tab/>
      </w:r>
      <w:r w:rsidRPr="006E784A">
        <w:rPr>
          <w:rFonts w:hint="eastAsia"/>
          <w:lang w:eastAsia="zh-CN"/>
        </w:rPr>
        <w:t>国际电联电信标准化部门（</w:t>
      </w:r>
      <w:r w:rsidRPr="006E784A">
        <w:rPr>
          <w:lang w:eastAsia="zh-CN"/>
        </w:rPr>
        <w:t>ITU-T</w:t>
      </w:r>
      <w:r w:rsidRPr="006E784A">
        <w:rPr>
          <w:rFonts w:hint="eastAsia"/>
          <w:lang w:eastAsia="zh-CN"/>
        </w:rPr>
        <w:t>）从事的工作涉及建议书、合</w:t>
      </w:r>
      <w:r>
        <w:rPr>
          <w:rFonts w:hint="eastAsia"/>
          <w:lang w:eastAsia="zh-CN"/>
        </w:rPr>
        <w:t>规性</w:t>
      </w:r>
      <w:r w:rsidRPr="006E784A">
        <w:rPr>
          <w:rFonts w:hint="eastAsia"/>
          <w:lang w:eastAsia="zh-CN"/>
        </w:rPr>
        <w:t>评</w:t>
      </w:r>
      <w:r>
        <w:rPr>
          <w:rFonts w:hint="eastAsia"/>
          <w:lang w:eastAsia="zh-CN"/>
        </w:rPr>
        <w:t>估和</w:t>
      </w:r>
      <w:r w:rsidRPr="006E784A">
        <w:rPr>
          <w:rFonts w:hint="eastAsia"/>
          <w:lang w:eastAsia="zh-CN"/>
        </w:rPr>
        <w:t>具有政策或监管影响的问题；</w:t>
      </w:r>
    </w:p>
    <w:p w:rsidR="009F6CC0" w:rsidRPr="006E784A" w:rsidRDefault="009F6CC0" w:rsidP="009F6CC0">
      <w:pPr>
        <w:rPr>
          <w:lang w:val="en-US" w:eastAsia="zh-CN"/>
        </w:rPr>
      </w:pPr>
      <w:r w:rsidRPr="006E784A">
        <w:rPr>
          <w:i/>
          <w:iCs/>
          <w:lang w:eastAsia="zh-CN"/>
        </w:rPr>
        <w:t>b)</w:t>
      </w:r>
      <w:r w:rsidRPr="006E784A">
        <w:rPr>
          <w:lang w:val="en-US" w:eastAsia="zh-CN"/>
        </w:rPr>
        <w:tab/>
      </w:r>
      <w:r>
        <w:rPr>
          <w:rFonts w:hint="eastAsia"/>
          <w:lang w:val="en-US" w:eastAsia="zh-CN"/>
        </w:rPr>
        <w:t>全球电信设施的和谐与均</w:t>
      </w:r>
      <w:r w:rsidRPr="006E784A">
        <w:rPr>
          <w:rFonts w:hint="eastAsia"/>
          <w:lang w:val="en-US" w:eastAsia="zh-CN"/>
        </w:rPr>
        <w:t>衡发展对</w:t>
      </w:r>
      <w:r>
        <w:rPr>
          <w:rFonts w:hint="eastAsia"/>
          <w:lang w:val="en-US" w:eastAsia="zh-CN"/>
        </w:rPr>
        <w:t>于</w:t>
      </w:r>
      <w:r w:rsidRPr="006E784A">
        <w:rPr>
          <w:rFonts w:hint="eastAsia"/>
          <w:lang w:val="en-US" w:eastAsia="zh-CN"/>
        </w:rPr>
        <w:t>发展中</w:t>
      </w:r>
      <w:r>
        <w:rPr>
          <w:rFonts w:hint="eastAsia"/>
          <w:lang w:val="en-US" w:eastAsia="zh-CN"/>
        </w:rPr>
        <w:t>国家和发达国家均有益</w:t>
      </w:r>
      <w:r w:rsidRPr="006E784A">
        <w:rPr>
          <w:rFonts w:hint="eastAsia"/>
          <w:lang w:val="en-US" w:eastAsia="zh-CN"/>
        </w:rPr>
        <w:t>；</w:t>
      </w:r>
    </w:p>
    <w:p w:rsidR="009F6CC0" w:rsidRPr="006E784A" w:rsidRDefault="009F6CC0" w:rsidP="009F6CC0">
      <w:pPr>
        <w:rPr>
          <w:lang w:val="en-US" w:eastAsia="zh-CN"/>
        </w:rPr>
      </w:pPr>
      <w:r w:rsidRPr="006E784A">
        <w:rPr>
          <w:i/>
          <w:iCs/>
          <w:lang w:eastAsia="zh-CN"/>
        </w:rPr>
        <w:t>c</w:t>
      </w:r>
      <w:r w:rsidRPr="000E14E5">
        <w:rPr>
          <w:i/>
          <w:iCs/>
          <w:lang w:eastAsia="zh-CN"/>
        </w:rPr>
        <w:t>)</w:t>
      </w:r>
      <w:r w:rsidRPr="006E784A">
        <w:rPr>
          <w:lang w:val="en-US" w:eastAsia="zh-CN"/>
        </w:rPr>
        <w:tab/>
      </w:r>
      <w:r w:rsidRPr="006E784A">
        <w:rPr>
          <w:rFonts w:hint="eastAsia"/>
          <w:lang w:val="en-US" w:eastAsia="zh-CN"/>
        </w:rPr>
        <w:t>有必要根据发展中国家的需求和要求降低设备</w:t>
      </w:r>
      <w:r>
        <w:rPr>
          <w:rFonts w:hint="eastAsia"/>
          <w:lang w:val="en-US" w:eastAsia="zh-CN"/>
        </w:rPr>
        <w:t>成本</w:t>
      </w:r>
      <w:r w:rsidRPr="006E784A">
        <w:rPr>
          <w:rFonts w:hint="eastAsia"/>
          <w:lang w:val="en-US" w:eastAsia="zh-CN"/>
        </w:rPr>
        <w:t>和网络及设施的部署费用；</w:t>
      </w:r>
    </w:p>
    <w:p w:rsidR="009F6CC0" w:rsidRPr="006E784A" w:rsidRDefault="009F6CC0" w:rsidP="009F6CC0">
      <w:pPr>
        <w:rPr>
          <w:lang w:eastAsia="zh-CN"/>
        </w:rPr>
      </w:pPr>
      <w:r>
        <w:rPr>
          <w:rFonts w:hint="eastAsia"/>
          <w:i/>
          <w:iCs/>
          <w:lang w:eastAsia="zh-CN"/>
        </w:rPr>
        <w:t>d</w:t>
      </w:r>
      <w:r w:rsidRPr="006E784A">
        <w:rPr>
          <w:i/>
          <w:iCs/>
          <w:lang w:eastAsia="zh-CN"/>
        </w:rPr>
        <w:t>)</w:t>
      </w:r>
      <w:r w:rsidRPr="006E784A">
        <w:rPr>
          <w:lang w:eastAsia="zh-CN"/>
        </w:rPr>
        <w:tab/>
      </w:r>
      <w:r w:rsidRPr="006E784A">
        <w:rPr>
          <w:rFonts w:hint="eastAsia"/>
          <w:lang w:eastAsia="zh-CN"/>
        </w:rPr>
        <w:t>在发展中国家和发达国家之间的标准化差异由以下</w:t>
      </w:r>
      <w:r w:rsidRPr="006E784A">
        <w:rPr>
          <w:rFonts w:hint="eastAsia"/>
          <w:lang w:val="en-US" w:eastAsia="zh-CN"/>
        </w:rPr>
        <w:t>五</w:t>
      </w:r>
      <w:r w:rsidRPr="006E784A">
        <w:rPr>
          <w:rFonts w:hint="eastAsia"/>
          <w:lang w:eastAsia="zh-CN"/>
        </w:rPr>
        <w:t>个部分构成：自愿标准化</w:t>
      </w:r>
      <w:r>
        <w:rPr>
          <w:rFonts w:hint="eastAsia"/>
          <w:lang w:eastAsia="zh-CN"/>
        </w:rPr>
        <w:t>的</w:t>
      </w:r>
      <w:r w:rsidRPr="006E784A">
        <w:rPr>
          <w:rFonts w:hint="eastAsia"/>
          <w:lang w:eastAsia="zh-CN"/>
        </w:rPr>
        <w:t>差异，强制性技术规则</w:t>
      </w:r>
      <w:r>
        <w:rPr>
          <w:rFonts w:hint="eastAsia"/>
          <w:lang w:eastAsia="zh-CN"/>
        </w:rPr>
        <w:t>的</w:t>
      </w:r>
      <w:r w:rsidRPr="006E784A">
        <w:rPr>
          <w:rFonts w:hint="eastAsia"/>
          <w:lang w:eastAsia="zh-CN"/>
        </w:rPr>
        <w:t>差异，合规性评估</w:t>
      </w:r>
      <w:r>
        <w:rPr>
          <w:rFonts w:hint="eastAsia"/>
          <w:lang w:eastAsia="zh-CN"/>
        </w:rPr>
        <w:t>的</w:t>
      </w:r>
      <w:r w:rsidRPr="006E784A">
        <w:rPr>
          <w:rFonts w:hint="eastAsia"/>
          <w:lang w:eastAsia="zh-CN"/>
        </w:rPr>
        <w:t>差异，标准化领域技能娴熟人力资源的差异和有效参与</w:t>
      </w:r>
      <w:r w:rsidRPr="006E784A">
        <w:rPr>
          <w:rFonts w:hint="eastAsia"/>
          <w:lang w:eastAsia="zh-CN"/>
        </w:rPr>
        <w:t>ITU-T</w:t>
      </w:r>
      <w:r w:rsidRPr="006E784A">
        <w:rPr>
          <w:rFonts w:hint="eastAsia"/>
          <w:lang w:eastAsia="zh-CN"/>
        </w:rPr>
        <w:t>活动的差异</w:t>
      </w:r>
      <w:r w:rsidRPr="006E784A">
        <w:rPr>
          <w:rFonts w:hint="eastAsia"/>
          <w:lang w:val="en-US" w:eastAsia="zh-CN"/>
        </w:rPr>
        <w:t>；</w:t>
      </w:r>
    </w:p>
    <w:p w:rsidR="009F6CC0" w:rsidRDefault="009F6CC0" w:rsidP="009F6CC0">
      <w:pPr>
        <w:rPr>
          <w:lang w:val="en-US" w:eastAsia="zh-CN"/>
        </w:rPr>
      </w:pPr>
      <w:r w:rsidRPr="006E784A">
        <w:rPr>
          <w:i/>
          <w:iCs/>
          <w:lang w:eastAsia="zh-CN"/>
        </w:rPr>
        <w:t>e)</w:t>
      </w:r>
      <w:r w:rsidRPr="006E784A">
        <w:rPr>
          <w:rFonts w:hint="eastAsia"/>
          <w:i/>
          <w:iCs/>
          <w:lang w:val="en-US" w:eastAsia="zh-CN"/>
        </w:rPr>
        <w:tab/>
      </w:r>
      <w:r w:rsidRPr="006E784A">
        <w:rPr>
          <w:rFonts w:hint="eastAsia"/>
          <w:lang w:val="en-US" w:eastAsia="zh-CN"/>
        </w:rPr>
        <w:t>发展中国家加强参与制定</w:t>
      </w:r>
      <w:r>
        <w:rPr>
          <w:rFonts w:hint="eastAsia"/>
          <w:lang w:val="en-US" w:eastAsia="zh-CN"/>
        </w:rPr>
        <w:t>和推广使用</w:t>
      </w:r>
      <w:r w:rsidRPr="006E784A">
        <w:rPr>
          <w:rFonts w:hint="eastAsia"/>
          <w:lang w:val="en-US" w:eastAsia="zh-CN"/>
        </w:rPr>
        <w:t>电信标准</w:t>
      </w:r>
      <w:r>
        <w:rPr>
          <w:rFonts w:hint="eastAsia"/>
          <w:lang w:val="en-US" w:eastAsia="zh-CN"/>
        </w:rPr>
        <w:t>以</w:t>
      </w:r>
      <w:r>
        <w:rPr>
          <w:lang w:val="en-US" w:eastAsia="zh-CN"/>
        </w:rPr>
        <w:t>及</w:t>
      </w:r>
      <w:r>
        <w:rPr>
          <w:rFonts w:hint="eastAsia"/>
          <w:lang w:val="en-US" w:eastAsia="zh-CN"/>
        </w:rPr>
        <w:t>加大对</w:t>
      </w:r>
      <w:r>
        <w:rPr>
          <w:lang w:val="en-US" w:eastAsia="zh-CN"/>
        </w:rPr>
        <w:t>ITU-T</w:t>
      </w:r>
      <w:r>
        <w:rPr>
          <w:rFonts w:hint="eastAsia"/>
          <w:lang w:val="en-US" w:eastAsia="zh-CN"/>
        </w:rPr>
        <w:t>研究组的贡献力度</w:t>
      </w:r>
      <w:r w:rsidRPr="006E784A">
        <w:rPr>
          <w:rFonts w:hint="eastAsia"/>
          <w:lang w:val="en-US" w:eastAsia="zh-CN"/>
        </w:rPr>
        <w:t>至关重要</w:t>
      </w:r>
      <w:r>
        <w:rPr>
          <w:rFonts w:hint="eastAsia"/>
          <w:lang w:val="en-US" w:eastAsia="zh-CN"/>
        </w:rPr>
        <w:t>；</w:t>
      </w:r>
    </w:p>
    <w:p w:rsidR="009F6CC0" w:rsidRDefault="009F6CC0" w:rsidP="009F6CC0">
      <w:pPr>
        <w:rPr>
          <w:lang w:val="en-US" w:eastAsia="zh-CN"/>
        </w:rPr>
      </w:pPr>
      <w:r>
        <w:rPr>
          <w:rFonts w:eastAsia="Times New Roman"/>
          <w:i/>
          <w:iCs/>
          <w:lang w:val="en-US" w:eastAsia="zh-CN"/>
        </w:rPr>
        <w:t>f</w:t>
      </w:r>
      <w:r w:rsidRPr="00003AB4">
        <w:rPr>
          <w:rFonts w:eastAsia="Times New Roman"/>
          <w:i/>
          <w:iCs/>
          <w:lang w:eastAsia="zh-CN"/>
        </w:rPr>
        <w:t>)</w:t>
      </w:r>
      <w:r w:rsidRPr="00003AB4">
        <w:rPr>
          <w:rFonts w:eastAsia="Times New Roman"/>
          <w:i/>
          <w:iCs/>
          <w:lang w:eastAsia="zh-CN"/>
        </w:rPr>
        <w:tab/>
      </w:r>
      <w:r>
        <w:rPr>
          <w:rFonts w:hint="eastAsia"/>
          <w:lang w:eastAsia="zh-CN"/>
        </w:rPr>
        <w:t>在</w:t>
      </w:r>
      <w:r>
        <w:rPr>
          <w:lang w:eastAsia="zh-CN"/>
        </w:rPr>
        <w:t>许多</w:t>
      </w:r>
      <w:r>
        <w:rPr>
          <w:rFonts w:hint="eastAsia"/>
          <w:lang w:eastAsia="zh-CN"/>
        </w:rPr>
        <w:t>发展中国家，</w:t>
      </w:r>
      <w:r>
        <w:rPr>
          <w:lang w:eastAsia="zh-CN"/>
        </w:rPr>
        <w:t>需要在国家</w:t>
      </w:r>
      <w:r>
        <w:rPr>
          <w:rFonts w:hint="eastAsia"/>
          <w:lang w:eastAsia="zh-CN"/>
        </w:rPr>
        <w:t>层面改进对</w:t>
      </w:r>
      <w:r>
        <w:rPr>
          <w:lang w:eastAsia="zh-CN"/>
        </w:rPr>
        <w:t>ICT</w:t>
      </w:r>
      <w:r>
        <w:rPr>
          <w:rFonts w:hint="eastAsia"/>
          <w:lang w:eastAsia="zh-CN"/>
        </w:rPr>
        <w:t>标准化活动的协调，以便对</w:t>
      </w:r>
      <w:r>
        <w:rPr>
          <w:lang w:eastAsia="zh-CN"/>
        </w:rPr>
        <w:t>ITU-T</w:t>
      </w:r>
      <w:r>
        <w:rPr>
          <w:rFonts w:hint="eastAsia"/>
          <w:lang w:eastAsia="zh-CN"/>
        </w:rPr>
        <w:t>的工作做出贡献；</w:t>
      </w:r>
    </w:p>
    <w:p w:rsidR="009F6CC0" w:rsidRDefault="009F6CC0" w:rsidP="009F6CC0">
      <w:pPr>
        <w:rPr>
          <w:lang w:eastAsia="zh-CN"/>
        </w:rPr>
      </w:pPr>
      <w:r>
        <w:rPr>
          <w:i/>
          <w:iCs/>
          <w:lang w:eastAsia="zh-CN"/>
        </w:rPr>
        <w:t>g)</w:t>
      </w:r>
      <w:r>
        <w:rPr>
          <w:lang w:eastAsia="zh-CN"/>
        </w:rPr>
        <w:tab/>
      </w:r>
      <w:r>
        <w:rPr>
          <w:rFonts w:hint="eastAsia"/>
          <w:lang w:eastAsia="zh-CN"/>
        </w:rPr>
        <w:t>制定导则并成立国家标准化秘书处可强化国家层面的标准化活动、加大发展中国家对</w:t>
      </w:r>
      <w:r>
        <w:rPr>
          <w:lang w:eastAsia="zh-CN"/>
        </w:rPr>
        <w:t>ITU-T</w:t>
      </w:r>
      <w:r>
        <w:rPr>
          <w:rFonts w:hint="eastAsia"/>
          <w:lang w:eastAsia="zh-CN"/>
        </w:rPr>
        <w:t>研究组的参与和贡献；</w:t>
      </w:r>
    </w:p>
    <w:p w:rsidR="009F6CC0" w:rsidRDefault="009F6CC0" w:rsidP="009F6CC0">
      <w:pPr>
        <w:rPr>
          <w:rFonts w:ascii="SimSun" w:hAnsi="SimSun" w:cs="SimSun"/>
          <w:szCs w:val="24"/>
          <w:lang w:eastAsia="zh-CN"/>
        </w:rPr>
      </w:pPr>
      <w:r>
        <w:rPr>
          <w:i/>
          <w:iCs/>
          <w:lang w:eastAsia="zh-CN"/>
        </w:rPr>
        <w:t>h</w:t>
      </w:r>
      <w:r w:rsidRPr="00003AB4">
        <w:rPr>
          <w:i/>
          <w:iCs/>
          <w:lang w:eastAsia="zh-CN"/>
        </w:rPr>
        <w:t>)</w:t>
      </w:r>
      <w:r w:rsidRPr="00003AB4">
        <w:rPr>
          <w:i/>
          <w:iCs/>
          <w:lang w:eastAsia="zh-CN"/>
        </w:rPr>
        <w:tab/>
      </w:r>
      <w:r>
        <w:rPr>
          <w:rFonts w:hint="eastAsia"/>
          <w:lang w:eastAsia="zh-CN"/>
        </w:rPr>
        <w:t>有关国际电联</w:t>
      </w:r>
      <w:r>
        <w:rPr>
          <w:lang w:eastAsia="zh-CN"/>
        </w:rPr>
        <w:t>2016-2019</w:t>
      </w:r>
      <w:r>
        <w:rPr>
          <w:rFonts w:hint="eastAsia"/>
          <w:lang w:eastAsia="zh-CN"/>
        </w:rPr>
        <w:t>年战略规划的全权代表大会</w:t>
      </w:r>
      <w:r w:rsidRPr="00003AB4">
        <w:rPr>
          <w:rFonts w:hint="eastAsia"/>
          <w:lang w:eastAsia="zh-CN"/>
        </w:rPr>
        <w:t>第</w:t>
      </w:r>
      <w:r w:rsidRPr="00003AB4">
        <w:rPr>
          <w:lang w:eastAsia="zh-CN"/>
        </w:rPr>
        <w:t>71</w:t>
      </w:r>
      <w:r w:rsidRPr="00003AB4">
        <w:rPr>
          <w:rFonts w:hint="eastAsia"/>
          <w:lang w:eastAsia="zh-CN"/>
        </w:rPr>
        <w:t>号决议（</w:t>
      </w:r>
      <w:r w:rsidRPr="00003AB4">
        <w:rPr>
          <w:lang w:eastAsia="zh-CN"/>
        </w:rPr>
        <w:t>2014</w:t>
      </w:r>
      <w:r w:rsidRPr="00003AB4">
        <w:rPr>
          <w:rFonts w:hint="eastAsia"/>
          <w:lang w:eastAsia="zh-CN"/>
        </w:rPr>
        <w:t>年，釜山，修订版）</w:t>
      </w:r>
      <w:r>
        <w:rPr>
          <w:rFonts w:hint="eastAsia"/>
          <w:lang w:eastAsia="zh-CN"/>
        </w:rPr>
        <w:t>列出了</w:t>
      </w:r>
      <w:r>
        <w:rPr>
          <w:rFonts w:hint="eastAsia"/>
          <w:szCs w:val="19"/>
          <w:lang w:eastAsia="zh-CN"/>
        </w:rPr>
        <w:t>国际电联总体战略目标和部门目标的推动</w:t>
      </w:r>
      <w:r>
        <w:rPr>
          <w:szCs w:val="19"/>
          <w:lang w:eastAsia="zh-CN"/>
        </w:rPr>
        <w:t>因素</w:t>
      </w:r>
      <w:r>
        <w:rPr>
          <w:rFonts w:hint="eastAsia"/>
          <w:szCs w:val="19"/>
          <w:lang w:eastAsia="zh-CN"/>
        </w:rPr>
        <w:t>，其中包括</w:t>
      </w:r>
      <w:r>
        <w:rPr>
          <w:rFonts w:ascii="SimSun" w:hAnsi="SimSun" w:cs="SimSun" w:hint="eastAsia"/>
          <w:lang w:eastAsia="zh-CN"/>
        </w:rPr>
        <w:t>确保大会、会议、文件、出版物和信息基础设施的高效和方便提供，该</w:t>
      </w:r>
      <w:r>
        <w:rPr>
          <w:rFonts w:ascii="SimSun" w:hAnsi="SimSun" w:cs="SimSun"/>
          <w:lang w:eastAsia="zh-CN"/>
        </w:rPr>
        <w:t>推动因素</w:t>
      </w:r>
      <w:r>
        <w:rPr>
          <w:rFonts w:ascii="SimSun" w:hAnsi="SimSun" w:cs="SimSun" w:hint="eastAsia"/>
          <w:lang w:eastAsia="zh-CN"/>
        </w:rPr>
        <w:t>支持进程之一是</w:t>
      </w:r>
      <w:r>
        <w:rPr>
          <w:rFonts w:ascii="SimSun" w:hAnsi="SimSun" w:cs="SimSun" w:hint="eastAsia"/>
          <w:szCs w:val="24"/>
          <w:lang w:eastAsia="zh-CN"/>
        </w:rPr>
        <w:t>大会、全会、研讨会和讲习班的举办（包括笔译和口译），</w:t>
      </w:r>
    </w:p>
    <w:p w:rsidR="009F6CC0" w:rsidRPr="001F1060" w:rsidRDefault="009F6CC0" w:rsidP="009F6CC0">
      <w:pPr>
        <w:pStyle w:val="Call"/>
        <w:rPr>
          <w:lang w:eastAsia="zh-CN"/>
        </w:rPr>
      </w:pPr>
      <w:r w:rsidRPr="001F1060">
        <w:rPr>
          <w:rFonts w:hint="eastAsia"/>
          <w:lang w:eastAsia="zh-CN"/>
        </w:rPr>
        <w:t>亦认识到</w:t>
      </w:r>
    </w:p>
    <w:p w:rsidR="009F6CC0" w:rsidRPr="006E784A" w:rsidRDefault="009F6CC0" w:rsidP="009F6CC0">
      <w:pPr>
        <w:rPr>
          <w:lang w:val="en-US" w:eastAsia="zh-CN"/>
        </w:rPr>
      </w:pPr>
      <w:r w:rsidRPr="000E14E5">
        <w:rPr>
          <w:i/>
          <w:iCs/>
          <w:lang w:val="en-US" w:eastAsia="zh-CN"/>
        </w:rPr>
        <w:t>a)</w:t>
      </w:r>
      <w:r w:rsidRPr="006E784A">
        <w:rPr>
          <w:lang w:val="en-US" w:eastAsia="zh-CN"/>
        </w:rPr>
        <w:tab/>
      </w:r>
      <w:r w:rsidRPr="006E784A">
        <w:rPr>
          <w:rFonts w:hint="eastAsia"/>
          <w:lang w:val="en-US" w:eastAsia="zh-CN"/>
        </w:rPr>
        <w:t>全权代表大会第</w:t>
      </w:r>
      <w:r w:rsidRPr="006E784A">
        <w:rPr>
          <w:rFonts w:hint="eastAsia"/>
          <w:lang w:val="en-US" w:eastAsia="zh-CN"/>
        </w:rPr>
        <w:t>12</w:t>
      </w:r>
      <w:r w:rsidRPr="006E784A">
        <w:rPr>
          <w:rFonts w:hint="eastAsia"/>
          <w:lang w:val="en-US" w:eastAsia="zh-CN"/>
        </w:rPr>
        <w:t>号决定</w:t>
      </w:r>
      <w:r w:rsidRPr="006E784A">
        <w:rPr>
          <w:rFonts w:hint="eastAsia"/>
          <w:lang w:eastAsia="zh-CN"/>
        </w:rPr>
        <w:t>（</w:t>
      </w:r>
      <w:r>
        <w:rPr>
          <w:lang w:eastAsia="zh-CN"/>
        </w:rPr>
        <w:t>2014</w:t>
      </w:r>
      <w:r>
        <w:rPr>
          <w:rFonts w:hint="eastAsia"/>
          <w:lang w:eastAsia="zh-CN"/>
        </w:rPr>
        <w:t>年，釜山，修订版）</w:t>
      </w:r>
      <w:r w:rsidRPr="006E784A">
        <w:rPr>
          <w:rFonts w:hint="eastAsia"/>
          <w:lang w:val="en-US" w:eastAsia="zh-CN"/>
        </w:rPr>
        <w:t>确认，公众可以免费在线获取</w:t>
      </w:r>
      <w:r w:rsidRPr="006E784A">
        <w:rPr>
          <w:rFonts w:hint="eastAsia"/>
          <w:lang w:val="en-US" w:eastAsia="zh-CN"/>
        </w:rPr>
        <w:t>ITU-T</w:t>
      </w:r>
      <w:r w:rsidRPr="006E784A">
        <w:rPr>
          <w:rFonts w:hint="eastAsia"/>
          <w:lang w:val="en-US" w:eastAsia="zh-CN"/>
        </w:rPr>
        <w:t>和</w:t>
      </w:r>
      <w:r>
        <w:rPr>
          <w:rFonts w:hint="eastAsia"/>
          <w:lang w:val="en-US" w:eastAsia="zh-CN"/>
        </w:rPr>
        <w:t>国际电联无线电通信部门（</w:t>
      </w:r>
      <w:r w:rsidRPr="006E784A">
        <w:rPr>
          <w:rFonts w:hint="eastAsia"/>
          <w:lang w:val="en-US" w:eastAsia="zh-CN"/>
        </w:rPr>
        <w:t>ITU-R</w:t>
      </w:r>
      <w:r>
        <w:rPr>
          <w:rFonts w:hint="eastAsia"/>
          <w:lang w:val="en-US" w:eastAsia="zh-CN"/>
        </w:rPr>
        <w:t>）</w:t>
      </w:r>
      <w:r w:rsidRPr="006E784A">
        <w:rPr>
          <w:rFonts w:hint="eastAsia"/>
          <w:lang w:val="en-US" w:eastAsia="zh-CN"/>
        </w:rPr>
        <w:t>的建议书、</w:t>
      </w:r>
      <w:r w:rsidRPr="006E784A">
        <w:rPr>
          <w:rFonts w:hint="eastAsia"/>
          <w:lang w:val="en-US" w:eastAsia="zh-CN"/>
        </w:rPr>
        <w:t>ITU-R</w:t>
      </w:r>
      <w:r w:rsidRPr="006E784A">
        <w:rPr>
          <w:rFonts w:hint="eastAsia"/>
          <w:lang w:val="en-US" w:eastAsia="zh-CN"/>
        </w:rPr>
        <w:t>报告、</w:t>
      </w:r>
      <w:r>
        <w:rPr>
          <w:rFonts w:hint="eastAsia"/>
          <w:lang w:val="en-US" w:eastAsia="zh-CN"/>
        </w:rPr>
        <w:t>《</w:t>
      </w:r>
      <w:r w:rsidRPr="006E784A">
        <w:rPr>
          <w:rFonts w:hint="eastAsia"/>
          <w:lang w:val="en-US" w:eastAsia="zh-CN"/>
        </w:rPr>
        <w:t>国际电联基本文件</w:t>
      </w:r>
      <w:r>
        <w:rPr>
          <w:rFonts w:hint="eastAsia"/>
          <w:lang w:val="en-US" w:eastAsia="zh-CN"/>
        </w:rPr>
        <w:t>》</w:t>
      </w:r>
      <w:r w:rsidRPr="006E784A">
        <w:rPr>
          <w:rFonts w:hint="eastAsia"/>
          <w:lang w:val="en-US" w:eastAsia="zh-CN"/>
        </w:rPr>
        <w:t>（《组织法》、</w:t>
      </w:r>
      <w:r>
        <w:rPr>
          <w:rFonts w:hint="eastAsia"/>
          <w:lang w:val="en-US" w:eastAsia="zh-CN"/>
        </w:rPr>
        <w:t>《公约》、《</w:t>
      </w:r>
      <w:r w:rsidRPr="006E784A">
        <w:rPr>
          <w:rFonts w:hint="eastAsia"/>
          <w:lang w:val="en-US" w:eastAsia="zh-CN"/>
        </w:rPr>
        <w:t>国际电联大会、全会和其它会议的</w:t>
      </w:r>
      <w:r>
        <w:rPr>
          <w:rFonts w:hint="eastAsia"/>
          <w:lang w:val="en-US" w:eastAsia="zh-CN"/>
        </w:rPr>
        <w:t>总</w:t>
      </w:r>
      <w:r w:rsidRPr="006E784A">
        <w:rPr>
          <w:rFonts w:hint="eastAsia"/>
          <w:lang w:val="en-US" w:eastAsia="zh-CN"/>
        </w:rPr>
        <w:t>规则</w:t>
      </w:r>
      <w:r>
        <w:rPr>
          <w:rFonts w:hint="eastAsia"/>
          <w:lang w:val="en-US" w:eastAsia="zh-CN"/>
        </w:rPr>
        <w:t>》）</w:t>
      </w:r>
      <w:r w:rsidRPr="006E784A">
        <w:rPr>
          <w:rFonts w:hint="eastAsia"/>
          <w:lang w:val="en-US" w:eastAsia="zh-CN"/>
        </w:rPr>
        <w:t>以及</w:t>
      </w:r>
      <w:r>
        <w:rPr>
          <w:rFonts w:hint="eastAsia"/>
          <w:lang w:val="en-US" w:eastAsia="zh-CN"/>
        </w:rPr>
        <w:t>《</w:t>
      </w:r>
      <w:r w:rsidRPr="006E784A">
        <w:rPr>
          <w:rFonts w:hint="eastAsia"/>
          <w:lang w:val="en-US" w:eastAsia="zh-CN"/>
        </w:rPr>
        <w:t>全权代表大会最后</w:t>
      </w:r>
      <w:r>
        <w:rPr>
          <w:rFonts w:hint="eastAsia"/>
          <w:lang w:val="en-US" w:eastAsia="zh-CN"/>
        </w:rPr>
        <w:t>文件》</w:t>
      </w:r>
      <w:r w:rsidRPr="006E784A">
        <w:rPr>
          <w:rFonts w:hint="eastAsia"/>
          <w:lang w:val="en-US" w:eastAsia="zh-CN"/>
        </w:rPr>
        <w:t>；</w:t>
      </w:r>
    </w:p>
    <w:p w:rsidR="009F6CC0" w:rsidRPr="006E784A" w:rsidRDefault="009F6CC0" w:rsidP="009F6CC0">
      <w:pPr>
        <w:rPr>
          <w:rFonts w:ascii="STKaiti" w:eastAsia="STKaiti" w:hAnsi="STKaiti"/>
          <w:lang w:eastAsia="zh-CN"/>
        </w:rPr>
      </w:pPr>
      <w:r w:rsidRPr="00B77F4C">
        <w:rPr>
          <w:i/>
          <w:iCs/>
          <w:lang w:eastAsia="zh-CN"/>
        </w:rPr>
        <w:t>b)</w:t>
      </w:r>
      <w:r w:rsidRPr="006E784A">
        <w:rPr>
          <w:lang w:val="en-US" w:eastAsia="zh-CN"/>
        </w:rPr>
        <w:tab/>
      </w:r>
      <w:r w:rsidRPr="006E784A">
        <w:rPr>
          <w:rFonts w:hint="eastAsia"/>
          <w:lang w:val="en-US" w:eastAsia="zh-CN"/>
        </w:rPr>
        <w:t>在国际电联理事会上提交的有关免费在线获取国际电联出版物政策</w:t>
      </w:r>
      <w:r>
        <w:rPr>
          <w:rFonts w:hint="eastAsia"/>
          <w:lang w:val="en-US" w:eastAsia="zh-CN"/>
        </w:rPr>
        <w:t>的年度报告显示，事实证明，上述政策有助于增强公众对国际电联开展</w:t>
      </w:r>
      <w:r w:rsidRPr="006E784A">
        <w:rPr>
          <w:rFonts w:hint="eastAsia"/>
          <w:lang w:val="en-US" w:eastAsia="zh-CN"/>
        </w:rPr>
        <w:t>的标准化活动的了解，并且有助于促进发展中国家更多地参与这些活动；</w:t>
      </w:r>
    </w:p>
    <w:p w:rsidR="00284DC0" w:rsidRDefault="00284DC0">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Pr="00237454" w:rsidRDefault="009F6CC0" w:rsidP="009F6CC0">
      <w:pPr>
        <w:rPr>
          <w:lang w:eastAsia="zh-CN"/>
        </w:rPr>
      </w:pPr>
      <w:r w:rsidRPr="00237454">
        <w:rPr>
          <w:i/>
          <w:iCs/>
          <w:lang w:eastAsia="zh-CN"/>
        </w:rPr>
        <w:t>c)</w:t>
      </w:r>
      <w:r w:rsidRPr="00237454">
        <w:rPr>
          <w:lang w:eastAsia="zh-CN"/>
        </w:rPr>
        <w:tab/>
      </w:r>
      <w:r w:rsidRPr="00237454">
        <w:rPr>
          <w:rFonts w:hint="eastAsia"/>
          <w:lang w:eastAsia="zh-CN"/>
        </w:rPr>
        <w:t>根据国际电联</w:t>
      </w:r>
      <w:r w:rsidRPr="00237454">
        <w:rPr>
          <w:lang w:eastAsia="zh-CN"/>
        </w:rPr>
        <w:t>2016-2019</w:t>
      </w:r>
      <w:r w:rsidRPr="00237454">
        <w:rPr>
          <w:rFonts w:hint="eastAsia"/>
          <w:lang w:eastAsia="zh-CN"/>
        </w:rPr>
        <w:t>年战略规划，</w:t>
      </w:r>
      <w:r w:rsidRPr="00237454">
        <w:rPr>
          <w:lang w:eastAsia="zh-CN"/>
        </w:rPr>
        <w:t>ITU-T</w:t>
      </w:r>
      <w:r w:rsidRPr="00237454">
        <w:rPr>
          <w:rFonts w:hint="eastAsia"/>
          <w:lang w:eastAsia="zh-CN"/>
        </w:rPr>
        <w:t>的</w:t>
      </w:r>
      <w:r w:rsidRPr="00237454">
        <w:rPr>
          <w:lang w:eastAsia="zh-CN"/>
        </w:rPr>
        <w:t>目标之一是努力</w:t>
      </w:r>
      <w:r w:rsidRPr="00237454">
        <w:rPr>
          <w:rFonts w:hint="eastAsia"/>
          <w:lang w:eastAsia="zh-CN"/>
        </w:rPr>
        <w:t>“促进成员（特别是发展中国家）制定和通过非歧视性</w:t>
      </w:r>
      <w:r w:rsidRPr="00237454">
        <w:rPr>
          <w:rFonts w:hint="eastAsia"/>
          <w:lang w:eastAsia="zh-CN"/>
        </w:rPr>
        <w:t>/</w:t>
      </w:r>
      <w:r w:rsidRPr="00237454">
        <w:rPr>
          <w:lang w:eastAsia="zh-CN"/>
        </w:rPr>
        <w:t>ICT</w:t>
      </w:r>
      <w:r w:rsidRPr="00237454">
        <w:rPr>
          <w:rFonts w:hint="eastAsia"/>
          <w:lang w:eastAsia="zh-CN"/>
        </w:rPr>
        <w:t>标准（</w:t>
      </w:r>
      <w:r w:rsidRPr="00237454">
        <w:rPr>
          <w:rFonts w:hint="eastAsia"/>
          <w:lang w:eastAsia="zh-CN"/>
        </w:rPr>
        <w:t>ITU-T</w:t>
      </w:r>
      <w:r w:rsidRPr="00237454">
        <w:rPr>
          <w:rFonts w:hint="eastAsia"/>
          <w:lang w:eastAsia="zh-CN"/>
        </w:rPr>
        <w:t>建议书）以缩小标准化工作差距”；</w:t>
      </w:r>
    </w:p>
    <w:p w:rsidR="009F6CC0" w:rsidRDefault="009F6CC0" w:rsidP="009F6CC0">
      <w:pPr>
        <w:rPr>
          <w:lang w:eastAsia="zh-CN"/>
        </w:rPr>
      </w:pPr>
      <w:r w:rsidRPr="00234BCE">
        <w:rPr>
          <w:rFonts w:hint="eastAsia"/>
          <w:i/>
          <w:iCs/>
          <w:lang w:eastAsia="zh-CN"/>
        </w:rPr>
        <w:t>d)</w:t>
      </w:r>
      <w:r>
        <w:rPr>
          <w:rFonts w:hint="eastAsia"/>
          <w:lang w:eastAsia="zh-CN"/>
        </w:rPr>
        <w:tab/>
      </w:r>
      <w:r>
        <w:rPr>
          <w:rFonts w:hint="eastAsia"/>
          <w:lang w:eastAsia="zh-CN"/>
        </w:rPr>
        <w:t>有必要为一些</w:t>
      </w:r>
      <w:r>
        <w:rPr>
          <w:rFonts w:eastAsia="Times New Roman"/>
          <w:lang w:eastAsia="zh-CN"/>
        </w:rPr>
        <w:t>ITU-T</w:t>
      </w:r>
      <w:r>
        <w:rPr>
          <w:rFonts w:hint="eastAsia"/>
          <w:lang w:eastAsia="zh-CN"/>
        </w:rPr>
        <w:t>会议提供口译服务以便为缩小标准化工作差距做出贡献并在最大程度上确保所有代表，尤其是发展中国家代表的参与；</w:t>
      </w:r>
    </w:p>
    <w:p w:rsidR="009F6CC0" w:rsidRPr="007D3326" w:rsidRDefault="009F6CC0" w:rsidP="009F6CC0">
      <w:pPr>
        <w:rPr>
          <w:lang w:eastAsia="zh-CN"/>
        </w:rPr>
      </w:pPr>
      <w:r w:rsidRPr="00234BCE">
        <w:rPr>
          <w:rFonts w:hint="eastAsia"/>
          <w:i/>
          <w:iCs/>
          <w:lang w:eastAsia="zh-CN"/>
        </w:rPr>
        <w:t>e)</w:t>
      </w:r>
      <w:r>
        <w:rPr>
          <w:rFonts w:hint="eastAsia"/>
          <w:lang w:eastAsia="zh-CN"/>
        </w:rPr>
        <w:tab/>
      </w:r>
      <w:r>
        <w:rPr>
          <w:rFonts w:hint="eastAsia"/>
          <w:lang w:eastAsia="zh-CN"/>
        </w:rPr>
        <w:t>口译对于帮助所有代表，尤其是来自发展中国家的代表全面了解并参与</w:t>
      </w:r>
      <w:r>
        <w:rPr>
          <w:rFonts w:eastAsia="Times New Roman"/>
          <w:lang w:eastAsia="zh-CN"/>
        </w:rPr>
        <w:t>ITU-T</w:t>
      </w:r>
      <w:r>
        <w:rPr>
          <w:rFonts w:hint="eastAsia"/>
          <w:lang w:eastAsia="zh-CN"/>
        </w:rPr>
        <w:t>会议上</w:t>
      </w:r>
      <w:r>
        <w:rPr>
          <w:lang w:eastAsia="zh-CN"/>
        </w:rPr>
        <w:t>做出</w:t>
      </w:r>
      <w:r>
        <w:rPr>
          <w:rFonts w:hint="eastAsia"/>
          <w:lang w:eastAsia="zh-CN"/>
        </w:rPr>
        <w:t>的标准化决策不可或缺；</w:t>
      </w:r>
    </w:p>
    <w:p w:rsidR="009F6CC0" w:rsidRPr="006E784A" w:rsidRDefault="009F6CC0" w:rsidP="009F6CC0">
      <w:pPr>
        <w:rPr>
          <w:lang w:eastAsia="zh-CN"/>
        </w:rPr>
      </w:pPr>
      <w:r>
        <w:rPr>
          <w:i/>
          <w:iCs/>
          <w:lang w:eastAsia="zh-CN"/>
        </w:rPr>
        <w:t>f)</w:t>
      </w:r>
      <w:r>
        <w:rPr>
          <w:szCs w:val="24"/>
          <w:lang w:val="en-US" w:eastAsia="zh-CN"/>
        </w:rPr>
        <w:tab/>
      </w:r>
      <w:r>
        <w:rPr>
          <w:rFonts w:eastAsiaTheme="minorEastAsia" w:hint="eastAsia"/>
          <w:lang w:eastAsia="zh-CN"/>
        </w:rPr>
        <w:t>电信标准化顾问组（</w:t>
      </w:r>
      <w:r>
        <w:rPr>
          <w:rFonts w:eastAsia="Times New Roman"/>
          <w:lang w:eastAsia="zh-CN"/>
        </w:rPr>
        <w:t>TSAG</w:t>
      </w:r>
      <w:r>
        <w:rPr>
          <w:rFonts w:eastAsiaTheme="minorEastAsia" w:hint="eastAsia"/>
          <w:lang w:eastAsia="zh-CN"/>
        </w:rPr>
        <w:t>）发挥关键作用并做出影响所有研究组工作的决定，</w:t>
      </w:r>
    </w:p>
    <w:p w:rsidR="009F6CC0" w:rsidRPr="006E784A" w:rsidRDefault="009F6CC0" w:rsidP="009F6CC0">
      <w:pPr>
        <w:pStyle w:val="Call"/>
        <w:rPr>
          <w:lang w:eastAsia="zh-CN"/>
        </w:rPr>
      </w:pPr>
      <w:r>
        <w:rPr>
          <w:rFonts w:hint="eastAsia"/>
          <w:lang w:eastAsia="zh-CN"/>
        </w:rPr>
        <w:t>顾及</w:t>
      </w:r>
    </w:p>
    <w:p w:rsidR="009F6CC0" w:rsidRDefault="009F6CC0" w:rsidP="009F6CC0">
      <w:pPr>
        <w:rPr>
          <w:lang w:eastAsia="zh-CN"/>
        </w:rPr>
      </w:pPr>
      <w:r w:rsidRPr="006E784A">
        <w:rPr>
          <w:rFonts w:asciiTheme="majorBidi" w:hAnsiTheme="majorBidi" w:cstheme="majorBidi" w:hint="eastAsia"/>
          <w:i/>
          <w:iCs/>
          <w:lang w:eastAsia="zh-CN"/>
        </w:rPr>
        <w:t>a</w:t>
      </w:r>
      <w:r w:rsidRPr="006E784A">
        <w:rPr>
          <w:rFonts w:asciiTheme="majorBidi" w:hAnsiTheme="majorBidi" w:cstheme="majorBidi"/>
          <w:i/>
          <w:iCs/>
          <w:lang w:eastAsia="zh-CN"/>
        </w:rPr>
        <w:t>)</w:t>
      </w:r>
      <w:r w:rsidRPr="006E784A">
        <w:rPr>
          <w:rFonts w:hint="eastAsia"/>
          <w:lang w:eastAsia="zh-CN"/>
        </w:rPr>
        <w:tab/>
      </w:r>
      <w:r w:rsidRPr="006E784A">
        <w:rPr>
          <w:rFonts w:hint="eastAsia"/>
          <w:lang w:eastAsia="zh-CN"/>
        </w:rPr>
        <w:t>尽管</w:t>
      </w:r>
      <w:r w:rsidRPr="006E784A">
        <w:rPr>
          <w:color w:val="000000"/>
          <w:lang w:eastAsia="zh-CN"/>
        </w:rPr>
        <w:t>国际电联在确定</w:t>
      </w:r>
      <w:r w:rsidRPr="006E784A">
        <w:rPr>
          <w:rFonts w:hint="eastAsia"/>
          <w:color w:val="000000"/>
          <w:lang w:eastAsia="zh-CN"/>
        </w:rPr>
        <w:t>和缩小</w:t>
      </w:r>
      <w:r w:rsidRPr="006E784A">
        <w:rPr>
          <w:color w:val="000000"/>
          <w:lang w:eastAsia="zh-CN"/>
        </w:rPr>
        <w:t>标准化</w:t>
      </w:r>
      <w:r w:rsidRPr="006E784A">
        <w:rPr>
          <w:rFonts w:hint="eastAsia"/>
          <w:color w:val="000000"/>
          <w:lang w:eastAsia="zh-CN"/>
        </w:rPr>
        <w:t>工作</w:t>
      </w:r>
      <w:r w:rsidRPr="006E784A">
        <w:rPr>
          <w:color w:val="000000"/>
          <w:lang w:eastAsia="zh-CN"/>
        </w:rPr>
        <w:t>差距方面取得</w:t>
      </w:r>
      <w:r>
        <w:rPr>
          <w:rFonts w:hint="eastAsia"/>
          <w:color w:val="000000"/>
          <w:lang w:eastAsia="zh-CN"/>
        </w:rPr>
        <w:t>了重</w:t>
      </w:r>
      <w:r w:rsidRPr="006E784A">
        <w:rPr>
          <w:rFonts w:hint="eastAsia"/>
          <w:color w:val="000000"/>
          <w:lang w:eastAsia="zh-CN"/>
        </w:rPr>
        <w:t>大</w:t>
      </w:r>
      <w:r w:rsidRPr="006E784A">
        <w:rPr>
          <w:color w:val="000000"/>
          <w:lang w:eastAsia="zh-CN"/>
        </w:rPr>
        <w:t>进展</w:t>
      </w:r>
      <w:r w:rsidRPr="006E784A">
        <w:rPr>
          <w:rFonts w:ascii="SimSun" w:hAnsi="SimSun" w:cs="SimSun" w:hint="eastAsia"/>
          <w:color w:val="000000"/>
          <w:lang w:eastAsia="zh-CN"/>
        </w:rPr>
        <w:t>，但发展中国家在确保高效参与</w:t>
      </w:r>
      <w:r w:rsidRPr="000E14E5">
        <w:rPr>
          <w:rFonts w:asciiTheme="majorBidi" w:hAnsiTheme="majorBidi" w:cstheme="majorBidi"/>
          <w:color w:val="000000"/>
          <w:lang w:eastAsia="zh-CN"/>
        </w:rPr>
        <w:t>ITU-T</w:t>
      </w:r>
      <w:r>
        <w:rPr>
          <w:rFonts w:asciiTheme="majorBidi" w:hAnsiTheme="majorBidi" w:cstheme="majorBidi" w:hint="eastAsia"/>
          <w:color w:val="000000"/>
          <w:lang w:eastAsia="zh-CN"/>
        </w:rPr>
        <w:t>工作方面依然面临各种</w:t>
      </w:r>
      <w:r w:rsidRPr="006E784A">
        <w:rPr>
          <w:rFonts w:asciiTheme="majorBidi" w:hAnsiTheme="majorBidi" w:cstheme="majorBidi" w:hint="eastAsia"/>
          <w:color w:val="000000"/>
          <w:lang w:eastAsia="zh-CN"/>
        </w:rPr>
        <w:t>困难，特别是在参与和跟进</w:t>
      </w:r>
      <w:r w:rsidRPr="006E784A">
        <w:rPr>
          <w:rFonts w:asciiTheme="majorBidi" w:hAnsiTheme="majorBidi" w:cstheme="majorBidi" w:hint="eastAsia"/>
          <w:color w:val="000000"/>
          <w:lang w:eastAsia="zh-CN"/>
        </w:rPr>
        <w:t>ITU-T</w:t>
      </w:r>
      <w:r w:rsidRPr="006E784A">
        <w:rPr>
          <w:rFonts w:asciiTheme="majorBidi" w:hAnsiTheme="majorBidi" w:cstheme="majorBidi" w:hint="eastAsia"/>
          <w:color w:val="000000"/>
          <w:lang w:eastAsia="zh-CN"/>
        </w:rPr>
        <w:t>研究组工作方面</w:t>
      </w:r>
      <w:r>
        <w:rPr>
          <w:rFonts w:asciiTheme="majorBidi" w:hAnsiTheme="majorBidi" w:cstheme="majorBidi" w:hint="eastAsia"/>
          <w:color w:val="000000"/>
          <w:lang w:eastAsia="zh-CN"/>
        </w:rPr>
        <w:t>，</w:t>
      </w:r>
      <w:r>
        <w:rPr>
          <w:rFonts w:hint="eastAsia"/>
          <w:lang w:eastAsia="zh-CN"/>
        </w:rPr>
        <w:t>尤其考虑</w:t>
      </w:r>
      <w:r>
        <w:rPr>
          <w:lang w:eastAsia="zh-CN"/>
        </w:rPr>
        <w:t>到存在</w:t>
      </w:r>
      <w:r>
        <w:rPr>
          <w:rFonts w:hint="eastAsia"/>
          <w:lang w:eastAsia="zh-CN"/>
        </w:rPr>
        <w:t>预算限制</w:t>
      </w:r>
      <w:r w:rsidRPr="006E784A">
        <w:rPr>
          <w:rFonts w:hint="eastAsia"/>
          <w:lang w:eastAsia="zh-CN"/>
        </w:rPr>
        <w:t>；</w:t>
      </w:r>
    </w:p>
    <w:p w:rsidR="009F6CC0" w:rsidRDefault="009F6CC0" w:rsidP="009F6CC0">
      <w:pPr>
        <w:rPr>
          <w:lang w:val="en-US" w:eastAsia="zh-CN"/>
        </w:rPr>
      </w:pPr>
      <w:r w:rsidRPr="007F717A">
        <w:rPr>
          <w:i/>
          <w:iCs/>
          <w:lang w:val="en-US" w:eastAsia="zh-CN"/>
        </w:rPr>
        <w:t>b)</w:t>
      </w:r>
      <w:r>
        <w:rPr>
          <w:lang w:val="en-US" w:eastAsia="zh-CN"/>
        </w:rPr>
        <w:tab/>
      </w:r>
      <w:r>
        <w:rPr>
          <w:rFonts w:hint="eastAsia"/>
          <w:lang w:val="en-US" w:eastAsia="zh-CN"/>
        </w:rPr>
        <w:t>即便发展中国家真正参与，也往往局限于最终批准和落实阶段，而非各工作组拟定提案的准备阶段；</w:t>
      </w:r>
    </w:p>
    <w:p w:rsidR="009F6CC0" w:rsidRPr="006E784A" w:rsidRDefault="009F6CC0" w:rsidP="009F6CC0">
      <w:pPr>
        <w:rPr>
          <w:lang w:val="en-US" w:eastAsia="zh-CN"/>
        </w:rPr>
      </w:pPr>
      <w:r>
        <w:rPr>
          <w:i/>
          <w:iCs/>
          <w:lang w:eastAsia="zh-CN"/>
        </w:rPr>
        <w:t>c)</w:t>
      </w:r>
      <w:r>
        <w:rPr>
          <w:lang w:eastAsia="zh-CN"/>
        </w:rPr>
        <w:tab/>
      </w:r>
      <w:r>
        <w:rPr>
          <w:rFonts w:hint="eastAsia"/>
          <w:lang w:eastAsia="zh-CN"/>
        </w:rPr>
        <w:t>在</w:t>
      </w:r>
      <w:r>
        <w:rPr>
          <w:lang w:eastAsia="zh-CN"/>
        </w:rPr>
        <w:t>许多</w:t>
      </w:r>
      <w:r>
        <w:rPr>
          <w:rFonts w:hint="eastAsia"/>
          <w:lang w:eastAsia="zh-CN"/>
        </w:rPr>
        <w:t>发展中国家，</w:t>
      </w:r>
      <w:r>
        <w:rPr>
          <w:lang w:eastAsia="zh-CN"/>
        </w:rPr>
        <w:t>需要</w:t>
      </w:r>
      <w:r>
        <w:rPr>
          <w:rFonts w:hint="eastAsia"/>
          <w:lang w:eastAsia="zh-CN"/>
        </w:rPr>
        <w:t>在国家层面完善对</w:t>
      </w:r>
      <w:r>
        <w:rPr>
          <w:lang w:eastAsia="zh-CN"/>
        </w:rPr>
        <w:t>ICT</w:t>
      </w:r>
      <w:r>
        <w:rPr>
          <w:rFonts w:hint="eastAsia"/>
          <w:lang w:eastAsia="zh-CN"/>
        </w:rPr>
        <w:t>标准化活动的协调，以加大对</w:t>
      </w:r>
      <w:r>
        <w:rPr>
          <w:lang w:eastAsia="zh-CN"/>
        </w:rPr>
        <w:t>ITU-T</w:t>
      </w:r>
      <w:r>
        <w:rPr>
          <w:rFonts w:hint="eastAsia"/>
          <w:lang w:eastAsia="zh-CN"/>
        </w:rPr>
        <w:t>工作的贡献力度；</w:t>
      </w:r>
    </w:p>
    <w:p w:rsidR="009F6CC0" w:rsidRPr="006E784A" w:rsidRDefault="009F6CC0" w:rsidP="009F6CC0">
      <w:pPr>
        <w:rPr>
          <w:lang w:eastAsia="zh-CN"/>
        </w:rPr>
      </w:pPr>
      <w:r>
        <w:rPr>
          <w:i/>
          <w:iCs/>
          <w:lang w:val="en-US" w:eastAsia="zh-CN"/>
        </w:rPr>
        <w:t>d</w:t>
      </w:r>
      <w:r w:rsidRPr="006E784A">
        <w:rPr>
          <w:rFonts w:hint="eastAsia"/>
          <w:i/>
          <w:iCs/>
          <w:lang w:eastAsia="zh-CN"/>
        </w:rPr>
        <w:t>)</w:t>
      </w:r>
      <w:r w:rsidRPr="006E784A">
        <w:rPr>
          <w:rFonts w:hint="eastAsia"/>
          <w:lang w:eastAsia="zh-CN"/>
        </w:rPr>
        <w:tab/>
      </w:r>
      <w:r>
        <w:rPr>
          <w:rFonts w:hint="eastAsia"/>
          <w:lang w:eastAsia="zh-CN"/>
        </w:rPr>
        <w:t>国际电联的双年度预算包括</w:t>
      </w:r>
      <w:r w:rsidRPr="006E784A">
        <w:rPr>
          <w:rFonts w:hint="eastAsia"/>
          <w:lang w:eastAsia="zh-CN"/>
        </w:rPr>
        <w:t>缩小标准化工作差距</w:t>
      </w:r>
      <w:r>
        <w:rPr>
          <w:rFonts w:hint="eastAsia"/>
          <w:lang w:eastAsia="zh-CN"/>
        </w:rPr>
        <w:t>方面</w:t>
      </w:r>
      <w:r w:rsidRPr="006E784A">
        <w:rPr>
          <w:rFonts w:hint="eastAsia"/>
          <w:lang w:eastAsia="zh-CN"/>
        </w:rPr>
        <w:t>的单项支出，但同时提倡为这些活动进行自愿捐款，且电信标准化局</w:t>
      </w:r>
      <w:r>
        <w:rPr>
          <w:rFonts w:hint="eastAsia"/>
          <w:lang w:eastAsia="zh-CN"/>
        </w:rPr>
        <w:t>（</w:t>
      </w:r>
      <w:r>
        <w:rPr>
          <w:rFonts w:hint="eastAsia"/>
          <w:lang w:eastAsia="zh-CN"/>
        </w:rPr>
        <w:t>TSB</w:t>
      </w:r>
      <w:r>
        <w:rPr>
          <w:rFonts w:hint="eastAsia"/>
          <w:lang w:eastAsia="zh-CN"/>
        </w:rPr>
        <w:t>）</w:t>
      </w:r>
      <w:r w:rsidRPr="006E784A">
        <w:rPr>
          <w:rFonts w:hint="eastAsia"/>
          <w:lang w:eastAsia="zh-CN"/>
        </w:rPr>
        <w:t>与</w:t>
      </w:r>
      <w:r>
        <w:rPr>
          <w:rFonts w:hint="eastAsia"/>
          <w:lang w:eastAsia="zh-CN"/>
        </w:rPr>
        <w:t>BDT</w:t>
      </w:r>
      <w:r w:rsidRPr="006E784A">
        <w:rPr>
          <w:rFonts w:hint="eastAsia"/>
          <w:lang w:eastAsia="zh-CN"/>
        </w:rPr>
        <w:t>紧密协调</w:t>
      </w:r>
      <w:r>
        <w:rPr>
          <w:rFonts w:hint="eastAsia"/>
          <w:lang w:eastAsia="zh-CN"/>
        </w:rPr>
        <w:t>、落实了该单项支出</w:t>
      </w:r>
      <w:r w:rsidRPr="006E784A">
        <w:rPr>
          <w:rFonts w:hint="eastAsia"/>
          <w:lang w:eastAsia="zh-CN"/>
        </w:rPr>
        <w:t>的管理机制；</w:t>
      </w:r>
    </w:p>
    <w:p w:rsidR="009F6CC0" w:rsidRDefault="009F6CC0" w:rsidP="009F6CC0">
      <w:pPr>
        <w:rPr>
          <w:lang w:eastAsia="zh-CN"/>
        </w:rPr>
      </w:pPr>
      <w:r>
        <w:rPr>
          <w:rFonts w:asciiTheme="majorBidi" w:hAnsiTheme="majorBidi" w:cstheme="majorBidi"/>
          <w:i/>
          <w:iCs/>
          <w:lang w:eastAsia="zh-CN"/>
        </w:rPr>
        <w:t>e</w:t>
      </w:r>
      <w:r w:rsidRPr="006E784A">
        <w:rPr>
          <w:rFonts w:asciiTheme="majorBidi" w:hAnsiTheme="majorBidi" w:cstheme="majorBidi"/>
          <w:i/>
          <w:iCs/>
          <w:lang w:eastAsia="zh-CN"/>
        </w:rPr>
        <w:t>)</w:t>
      </w:r>
      <w:r w:rsidRPr="006E784A">
        <w:rPr>
          <w:rFonts w:hint="eastAsia"/>
          <w:lang w:eastAsia="zh-CN"/>
        </w:rPr>
        <w:tab/>
      </w:r>
      <w:r w:rsidRPr="006E784A">
        <w:rPr>
          <w:rFonts w:hint="eastAsia"/>
          <w:lang w:eastAsia="zh-CN"/>
        </w:rPr>
        <w:t>国际电联有关在</w:t>
      </w:r>
      <w:r w:rsidRPr="006E784A">
        <w:rPr>
          <w:rFonts w:hint="eastAsia"/>
          <w:lang w:eastAsia="zh-CN"/>
        </w:rPr>
        <w:t>ITU-T</w:t>
      </w:r>
      <w:r w:rsidRPr="006E784A">
        <w:rPr>
          <w:rFonts w:hint="eastAsia"/>
          <w:lang w:eastAsia="zh-CN"/>
        </w:rPr>
        <w:t>的领导下培育伙伴关系的计划，继续强化并扩展国际电联向其成员，特别是发展中国家提供的援助；</w:t>
      </w:r>
    </w:p>
    <w:p w:rsidR="009F6CC0" w:rsidRPr="006E784A" w:rsidRDefault="009F6CC0" w:rsidP="009F6CC0">
      <w:pPr>
        <w:rPr>
          <w:lang w:val="en-US" w:eastAsia="zh-CN"/>
        </w:rPr>
      </w:pPr>
      <w:r>
        <w:rPr>
          <w:i/>
          <w:iCs/>
          <w:lang w:val="en-US" w:eastAsia="zh-CN"/>
        </w:rPr>
        <w:t>f</w:t>
      </w:r>
      <w:r w:rsidRPr="000E14E5">
        <w:rPr>
          <w:i/>
          <w:iCs/>
          <w:lang w:val="en-US" w:eastAsia="zh-CN"/>
        </w:rPr>
        <w:t>)</w:t>
      </w:r>
      <w:r w:rsidRPr="006E784A">
        <w:rPr>
          <w:lang w:val="en-US" w:eastAsia="zh-CN"/>
        </w:rPr>
        <w:tab/>
      </w:r>
      <w:r w:rsidRPr="006E784A">
        <w:rPr>
          <w:rFonts w:hint="eastAsia"/>
          <w:lang w:val="en-US" w:eastAsia="zh-CN"/>
        </w:rPr>
        <w:t>发展中国家</w:t>
      </w:r>
      <w:r w:rsidRPr="006E784A">
        <w:rPr>
          <w:lang w:eastAsia="zh-CN"/>
        </w:rPr>
        <w:t>在制定和</w:t>
      </w:r>
      <w:r w:rsidRPr="006E784A">
        <w:rPr>
          <w:rFonts w:hint="eastAsia"/>
          <w:lang w:eastAsia="zh-CN"/>
        </w:rPr>
        <w:t>研究</w:t>
      </w:r>
      <w:r w:rsidRPr="006E784A">
        <w:rPr>
          <w:lang w:eastAsia="zh-CN"/>
        </w:rPr>
        <w:t>课题、</w:t>
      </w:r>
      <w:r w:rsidRPr="006E784A">
        <w:rPr>
          <w:rFonts w:hint="eastAsia"/>
          <w:lang w:eastAsia="zh-CN"/>
        </w:rPr>
        <w:t>起草</w:t>
      </w:r>
      <w:r w:rsidRPr="006E784A">
        <w:rPr>
          <w:lang w:eastAsia="zh-CN"/>
        </w:rPr>
        <w:t>文稿和能力建设方面，采用适当磋商框架</w:t>
      </w:r>
      <w:r w:rsidRPr="006E784A">
        <w:rPr>
          <w:rFonts w:hint="eastAsia"/>
          <w:lang w:eastAsia="zh-CN"/>
        </w:rPr>
        <w:t>的</w:t>
      </w:r>
      <w:r w:rsidRPr="006E784A">
        <w:rPr>
          <w:lang w:eastAsia="zh-CN"/>
        </w:rPr>
        <w:t>重要</w:t>
      </w:r>
      <w:r w:rsidRPr="006E784A">
        <w:rPr>
          <w:rFonts w:hint="eastAsia"/>
          <w:lang w:eastAsia="zh-CN"/>
        </w:rPr>
        <w:t>性</w:t>
      </w:r>
      <w:r w:rsidRPr="006E784A">
        <w:rPr>
          <w:lang w:eastAsia="zh-CN"/>
        </w:rPr>
        <w:t>；</w:t>
      </w:r>
    </w:p>
    <w:p w:rsidR="009F6CC0" w:rsidRPr="006E784A" w:rsidRDefault="009F6CC0" w:rsidP="009F6CC0">
      <w:pPr>
        <w:rPr>
          <w:lang w:val="en-US" w:eastAsia="zh-CN"/>
        </w:rPr>
      </w:pPr>
      <w:r>
        <w:rPr>
          <w:i/>
          <w:iCs/>
          <w:lang w:val="en-US" w:eastAsia="zh-CN"/>
        </w:rPr>
        <w:t>g</w:t>
      </w:r>
      <w:r w:rsidRPr="000E14E5">
        <w:rPr>
          <w:i/>
          <w:iCs/>
          <w:lang w:val="en-US" w:eastAsia="zh-CN"/>
        </w:rPr>
        <w:t>)</w:t>
      </w:r>
      <w:r w:rsidRPr="006E784A">
        <w:rPr>
          <w:lang w:val="en-US" w:eastAsia="zh-CN"/>
        </w:rPr>
        <w:tab/>
      </w:r>
      <w:r>
        <w:rPr>
          <w:lang w:val="en-US" w:eastAsia="zh-CN"/>
        </w:rPr>
        <w:t>ITU-T</w:t>
      </w:r>
      <w:r>
        <w:rPr>
          <w:rFonts w:hint="eastAsia"/>
          <w:lang w:val="en-US" w:eastAsia="zh-CN"/>
        </w:rPr>
        <w:t>研究组的组织结构和工作方法有助于提高发展中国家参与标准化活动的程度；</w:t>
      </w:r>
    </w:p>
    <w:p w:rsidR="009F6CC0" w:rsidRPr="006E784A" w:rsidRDefault="009F6CC0" w:rsidP="009F6CC0">
      <w:pPr>
        <w:rPr>
          <w:lang w:val="en-US" w:eastAsia="zh-CN"/>
        </w:rPr>
      </w:pPr>
      <w:r>
        <w:rPr>
          <w:i/>
          <w:iCs/>
          <w:lang w:val="en-US" w:eastAsia="zh-CN"/>
        </w:rPr>
        <w:t>h</w:t>
      </w:r>
      <w:r w:rsidRPr="000E14E5">
        <w:rPr>
          <w:i/>
          <w:iCs/>
          <w:lang w:val="en-US" w:eastAsia="zh-CN"/>
        </w:rPr>
        <w:t>)</w:t>
      </w:r>
      <w:r w:rsidRPr="006E784A">
        <w:rPr>
          <w:lang w:val="en-US" w:eastAsia="zh-CN"/>
        </w:rPr>
        <w:tab/>
      </w:r>
      <w:r w:rsidRPr="006E784A">
        <w:rPr>
          <w:rFonts w:hint="eastAsia"/>
          <w:lang w:val="en-US" w:eastAsia="zh-CN"/>
        </w:rPr>
        <w:t>ITU-T</w:t>
      </w:r>
      <w:r w:rsidRPr="006E784A">
        <w:rPr>
          <w:rFonts w:hint="eastAsia"/>
          <w:lang w:val="en-US" w:eastAsia="zh-CN"/>
        </w:rPr>
        <w:t>不同研究组区域组的联席会议，尤其结合区域性标准化机构的区域</w:t>
      </w:r>
      <w:r>
        <w:rPr>
          <w:rFonts w:hint="eastAsia"/>
          <w:lang w:val="en-US" w:eastAsia="zh-CN"/>
        </w:rPr>
        <w:t>性</w:t>
      </w:r>
      <w:r w:rsidRPr="006E784A">
        <w:rPr>
          <w:rFonts w:hint="eastAsia"/>
          <w:lang w:val="en-US" w:eastAsia="zh-CN"/>
        </w:rPr>
        <w:t>讲习班和</w:t>
      </w:r>
      <w:r w:rsidRPr="006E784A">
        <w:rPr>
          <w:rFonts w:hint="eastAsia"/>
          <w:lang w:val="en-US" w:eastAsia="zh-CN"/>
        </w:rPr>
        <w:t>/</w:t>
      </w:r>
      <w:r w:rsidRPr="006E784A">
        <w:rPr>
          <w:rFonts w:hint="eastAsia"/>
          <w:lang w:val="en-US" w:eastAsia="zh-CN"/>
        </w:rPr>
        <w:t>或会议，将有助于鼓励发展中国家参与这些会议并提高这些会议的有效性；</w:t>
      </w:r>
    </w:p>
    <w:p w:rsidR="009F6CC0" w:rsidRPr="006E784A" w:rsidRDefault="009F6CC0" w:rsidP="009F6CC0">
      <w:pPr>
        <w:rPr>
          <w:lang w:eastAsia="zh-CN"/>
        </w:rPr>
      </w:pPr>
      <w:r w:rsidRPr="006E784A">
        <w:rPr>
          <w:rFonts w:hint="eastAsia"/>
          <w:i/>
          <w:iCs/>
          <w:lang w:eastAsia="zh-CN"/>
        </w:rPr>
        <w:t>i)</w:t>
      </w:r>
      <w:r w:rsidRPr="006E784A">
        <w:rPr>
          <w:rFonts w:hint="eastAsia"/>
          <w:lang w:eastAsia="zh-CN"/>
        </w:rPr>
        <w:tab/>
      </w:r>
      <w:r>
        <w:rPr>
          <w:rFonts w:hint="eastAsia"/>
          <w:lang w:eastAsia="zh-CN"/>
        </w:rPr>
        <w:t>国际电联可以通过</w:t>
      </w:r>
      <w:r>
        <w:rPr>
          <w:rFonts w:eastAsia="Times New Roman"/>
          <w:lang w:eastAsia="zh-CN"/>
        </w:rPr>
        <w:t>TSAG</w:t>
      </w:r>
      <w:r>
        <w:rPr>
          <w:rFonts w:eastAsiaTheme="minorEastAsia" w:hint="eastAsia"/>
          <w:lang w:eastAsia="zh-CN"/>
        </w:rPr>
        <w:t>和根据区域代表性任命并可委以具体责任的</w:t>
      </w:r>
      <w:r>
        <w:rPr>
          <w:rFonts w:eastAsia="Times New Roman"/>
          <w:lang w:eastAsia="zh-CN"/>
        </w:rPr>
        <w:t>ITU-T</w:t>
      </w:r>
      <w:r>
        <w:rPr>
          <w:rFonts w:eastAsiaTheme="minorEastAsia" w:hint="eastAsia"/>
          <w:lang w:eastAsia="zh-CN"/>
        </w:rPr>
        <w:t>研究组正副</w:t>
      </w:r>
      <w:r>
        <w:rPr>
          <w:rFonts w:hint="eastAsia"/>
          <w:lang w:eastAsia="zh-CN"/>
        </w:rPr>
        <w:t>主席发挥作用，进一步提高发展中国家积极参与标准化工作的质量并增加数量；</w:t>
      </w:r>
    </w:p>
    <w:p w:rsidR="00284DC0" w:rsidRDefault="00284DC0">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Default="009F6CC0" w:rsidP="009F6CC0">
      <w:pPr>
        <w:rPr>
          <w:color w:val="000000"/>
          <w:lang w:eastAsia="zh-CN"/>
        </w:rPr>
      </w:pPr>
      <w:r>
        <w:rPr>
          <w:i/>
          <w:iCs/>
          <w:lang w:eastAsia="zh-CN"/>
        </w:rPr>
        <w:t>j</w:t>
      </w:r>
      <w:r w:rsidRPr="006E784A">
        <w:rPr>
          <w:i/>
          <w:iCs/>
          <w:lang w:eastAsia="zh-CN"/>
        </w:rPr>
        <w:t>)</w:t>
      </w:r>
      <w:r w:rsidRPr="006E784A">
        <w:rPr>
          <w:lang w:eastAsia="zh-CN"/>
        </w:rPr>
        <w:tab/>
      </w:r>
      <w:r w:rsidRPr="006E784A">
        <w:rPr>
          <w:rFonts w:hint="eastAsia"/>
          <w:color w:val="000000"/>
          <w:lang w:eastAsia="zh-CN"/>
        </w:rPr>
        <w:t>TSAG</w:t>
      </w:r>
      <w:r w:rsidRPr="006E784A">
        <w:rPr>
          <w:rFonts w:hint="eastAsia"/>
          <w:color w:val="000000"/>
          <w:lang w:eastAsia="zh-CN"/>
        </w:rPr>
        <w:t>同意与来自发达国家和发展中国家的代表进行协调，</w:t>
      </w:r>
      <w:r>
        <w:rPr>
          <w:rFonts w:hint="eastAsia"/>
          <w:color w:val="000000"/>
          <w:lang w:eastAsia="zh-CN"/>
        </w:rPr>
        <w:t>从而在</w:t>
      </w:r>
      <w:r w:rsidRPr="006E784A">
        <w:rPr>
          <w:rFonts w:hint="eastAsia"/>
          <w:color w:val="000000"/>
          <w:lang w:eastAsia="zh-CN"/>
        </w:rPr>
        <w:t>ITU-T</w:t>
      </w:r>
      <w:r>
        <w:rPr>
          <w:rFonts w:hint="eastAsia"/>
          <w:color w:val="000000"/>
          <w:lang w:eastAsia="zh-CN"/>
        </w:rPr>
        <w:t>研究组中发挥指</w:t>
      </w:r>
      <w:r w:rsidRPr="006E784A">
        <w:rPr>
          <w:rFonts w:hint="eastAsia"/>
          <w:color w:val="000000"/>
          <w:lang w:eastAsia="zh-CN"/>
        </w:rPr>
        <w:t>导作用，目的是分享有关</w:t>
      </w:r>
      <w:r w:rsidRPr="006E784A">
        <w:rPr>
          <w:rFonts w:hint="eastAsia"/>
          <w:color w:val="000000"/>
          <w:lang w:eastAsia="zh-CN"/>
        </w:rPr>
        <w:t>ITU-T</w:t>
      </w:r>
      <w:r>
        <w:rPr>
          <w:rFonts w:hint="eastAsia"/>
          <w:color w:val="000000"/>
          <w:lang w:eastAsia="zh-CN"/>
        </w:rPr>
        <w:t>建议书应用的信息和最佳做法，</w:t>
      </w:r>
      <w:r w:rsidRPr="006E784A">
        <w:rPr>
          <w:rFonts w:hint="eastAsia"/>
          <w:color w:val="000000"/>
          <w:lang w:eastAsia="zh-CN"/>
        </w:rPr>
        <w:t>加强发展中国家和区域性集团的标准化活动，</w:t>
      </w:r>
    </w:p>
    <w:p w:rsidR="009F6CC0" w:rsidRPr="001F1060" w:rsidRDefault="009F6CC0" w:rsidP="009F6CC0">
      <w:pPr>
        <w:pStyle w:val="Call"/>
        <w:rPr>
          <w:lang w:eastAsia="zh-CN"/>
        </w:rPr>
      </w:pPr>
      <w:r w:rsidRPr="001F1060">
        <w:rPr>
          <w:rFonts w:hint="eastAsia"/>
          <w:lang w:eastAsia="zh-CN"/>
        </w:rPr>
        <w:t>忆及</w:t>
      </w:r>
    </w:p>
    <w:p w:rsidR="009F6CC0" w:rsidRDefault="009F6CC0" w:rsidP="009F6CC0">
      <w:pPr>
        <w:rPr>
          <w:lang w:eastAsia="zh-CN"/>
        </w:rPr>
      </w:pPr>
      <w:r>
        <w:rPr>
          <w:i/>
          <w:iCs/>
          <w:lang w:eastAsia="zh-CN"/>
        </w:rPr>
        <w:t>a)</w:t>
      </w:r>
      <w:r>
        <w:rPr>
          <w:i/>
          <w:iCs/>
          <w:lang w:eastAsia="zh-CN"/>
        </w:rPr>
        <w:tab/>
      </w:r>
      <w:r>
        <w:rPr>
          <w:rFonts w:hint="eastAsia"/>
          <w:lang w:eastAsia="zh-CN"/>
        </w:rPr>
        <w:t>理事会第</w:t>
      </w:r>
      <w:r>
        <w:rPr>
          <w:lang w:eastAsia="zh-CN"/>
        </w:rPr>
        <w:t>1353</w:t>
      </w:r>
      <w:r>
        <w:rPr>
          <w:rFonts w:hint="eastAsia"/>
          <w:lang w:eastAsia="zh-CN"/>
        </w:rPr>
        <w:t>号决议认识到，电信和</w:t>
      </w:r>
      <w:r>
        <w:rPr>
          <w:lang w:eastAsia="zh-CN"/>
        </w:rPr>
        <w:t>ICT</w:t>
      </w:r>
      <w:r>
        <w:rPr>
          <w:rFonts w:hint="eastAsia"/>
          <w:lang w:eastAsia="zh-CN"/>
        </w:rPr>
        <w:t>是发达国家和发展中国家实现可持续发展的重要组成部分，并责成秘书长与各局主任开展协作，明确国际电联应开展的新活动，以便为发展中国家通过电信和</w:t>
      </w:r>
      <w:r>
        <w:rPr>
          <w:lang w:eastAsia="zh-CN"/>
        </w:rPr>
        <w:t>ICT</w:t>
      </w:r>
      <w:r>
        <w:rPr>
          <w:rFonts w:hint="eastAsia"/>
          <w:lang w:eastAsia="zh-CN"/>
        </w:rPr>
        <w:t>实现可持续发展提供支持；</w:t>
      </w:r>
    </w:p>
    <w:p w:rsidR="009F6CC0" w:rsidRPr="00003AB4" w:rsidRDefault="009F6CC0" w:rsidP="009F6CC0">
      <w:pPr>
        <w:rPr>
          <w:lang w:val="en-US" w:eastAsia="zh-CN"/>
        </w:rPr>
      </w:pPr>
      <w:r w:rsidRPr="00003AB4">
        <w:rPr>
          <w:i/>
          <w:iCs/>
          <w:color w:val="000000"/>
          <w:lang w:eastAsia="zh-CN"/>
        </w:rPr>
        <w:t>b)</w:t>
      </w:r>
      <w:r w:rsidRPr="00003AB4">
        <w:rPr>
          <w:i/>
          <w:iCs/>
          <w:color w:val="000000"/>
          <w:lang w:eastAsia="zh-CN"/>
        </w:rPr>
        <w:tab/>
      </w:r>
      <w:r>
        <w:rPr>
          <w:rFonts w:hint="eastAsia"/>
          <w:lang w:eastAsia="zh-CN"/>
        </w:rPr>
        <w:t>全球标准专题研讨会的相关结论，</w:t>
      </w:r>
    </w:p>
    <w:p w:rsidR="009F6CC0" w:rsidRPr="006E784A" w:rsidRDefault="009F6CC0" w:rsidP="009F6CC0">
      <w:pPr>
        <w:pStyle w:val="Call"/>
        <w:rPr>
          <w:lang w:eastAsia="zh-CN"/>
        </w:rPr>
      </w:pPr>
      <w:r w:rsidRPr="006E784A">
        <w:rPr>
          <w:rFonts w:hint="eastAsia"/>
          <w:lang w:eastAsia="zh-CN"/>
        </w:rPr>
        <w:t>做出决议</w:t>
      </w:r>
    </w:p>
    <w:p w:rsidR="009F6CC0" w:rsidRPr="006E784A" w:rsidRDefault="009F6CC0" w:rsidP="009F6CC0">
      <w:pPr>
        <w:rPr>
          <w:lang w:eastAsia="zh-CN"/>
        </w:rPr>
      </w:pPr>
      <w:r w:rsidRPr="006E784A">
        <w:rPr>
          <w:lang w:eastAsia="zh-CN"/>
        </w:rPr>
        <w:t>1</w:t>
      </w:r>
      <w:r w:rsidRPr="006E784A">
        <w:rPr>
          <w:rFonts w:hint="eastAsia"/>
          <w:lang w:eastAsia="zh-CN"/>
        </w:rPr>
        <w:tab/>
      </w:r>
      <w:r w:rsidRPr="006E784A">
        <w:rPr>
          <w:rFonts w:hint="eastAsia"/>
          <w:lang w:eastAsia="zh-CN"/>
        </w:rPr>
        <w:t>附于本决议之后的行动计划</w:t>
      </w:r>
      <w:r>
        <w:rPr>
          <w:rFonts w:hint="eastAsia"/>
          <w:lang w:eastAsia="zh-CN"/>
        </w:rPr>
        <w:t>的</w:t>
      </w:r>
      <w:r w:rsidRPr="006E784A">
        <w:rPr>
          <w:rFonts w:hint="eastAsia"/>
          <w:lang w:eastAsia="zh-CN"/>
        </w:rPr>
        <w:t>目标是缩小发达国家与发展中国家之间的标准化工</w:t>
      </w:r>
      <w:r>
        <w:rPr>
          <w:rFonts w:hint="eastAsia"/>
          <w:lang w:eastAsia="zh-CN"/>
        </w:rPr>
        <w:t>作差距，应予以继续且每年予以审议，以</w:t>
      </w:r>
      <w:r w:rsidRPr="006E784A">
        <w:rPr>
          <w:rFonts w:hint="eastAsia"/>
          <w:lang w:eastAsia="zh-CN"/>
        </w:rPr>
        <w:t>考虑</w:t>
      </w:r>
      <w:r>
        <w:rPr>
          <w:rFonts w:hint="eastAsia"/>
          <w:lang w:eastAsia="zh-CN"/>
        </w:rPr>
        <w:t>到发展中国家的需</w:t>
      </w:r>
      <w:r w:rsidRPr="006E784A">
        <w:rPr>
          <w:rFonts w:hint="eastAsia"/>
          <w:lang w:eastAsia="zh-CN"/>
        </w:rPr>
        <w:t>求；</w:t>
      </w:r>
    </w:p>
    <w:p w:rsidR="009F6CC0" w:rsidRPr="006E784A" w:rsidRDefault="009F6CC0" w:rsidP="009F6CC0">
      <w:pPr>
        <w:rPr>
          <w:lang w:val="en-US" w:eastAsia="zh-CN"/>
        </w:rPr>
      </w:pPr>
      <w:r w:rsidRPr="006E784A">
        <w:rPr>
          <w:rFonts w:hint="eastAsia"/>
          <w:lang w:val="en-US" w:eastAsia="zh-CN"/>
        </w:rPr>
        <w:t>2</w:t>
      </w:r>
      <w:r w:rsidRPr="006E784A">
        <w:rPr>
          <w:lang w:val="en-US" w:eastAsia="zh-CN"/>
        </w:rPr>
        <w:tab/>
      </w:r>
      <w:r w:rsidRPr="006E784A">
        <w:rPr>
          <w:rFonts w:hint="eastAsia"/>
          <w:lang w:val="en-US" w:eastAsia="zh-CN"/>
        </w:rPr>
        <w:t>ITU-T</w:t>
      </w:r>
      <w:r w:rsidRPr="006E784A">
        <w:rPr>
          <w:rFonts w:hint="eastAsia"/>
          <w:lang w:val="en-US" w:eastAsia="zh-CN"/>
        </w:rPr>
        <w:t>须酌情与其它部门</w:t>
      </w:r>
      <w:r>
        <w:rPr>
          <w:rFonts w:hint="eastAsia"/>
          <w:lang w:val="en-US" w:eastAsia="zh-CN"/>
        </w:rPr>
        <w:t>（特别是国际</w:t>
      </w:r>
      <w:r>
        <w:rPr>
          <w:lang w:val="en-US" w:eastAsia="zh-CN"/>
        </w:rPr>
        <w:t>电联电信发展</w:t>
      </w:r>
      <w:r>
        <w:rPr>
          <w:rFonts w:hint="eastAsia"/>
          <w:lang w:val="en-US" w:eastAsia="zh-CN"/>
        </w:rPr>
        <w:t>部门</w:t>
      </w:r>
      <w:r>
        <w:rPr>
          <w:lang w:val="en-US" w:eastAsia="zh-CN"/>
        </w:rPr>
        <w:t>（</w:t>
      </w:r>
      <w:r>
        <w:rPr>
          <w:rFonts w:hint="eastAsia"/>
          <w:lang w:val="en-US" w:eastAsia="zh-CN"/>
        </w:rPr>
        <w:t>ITU-D</w:t>
      </w:r>
      <w:r>
        <w:rPr>
          <w:rFonts w:hint="eastAsia"/>
          <w:lang w:val="en-US" w:eastAsia="zh-CN"/>
        </w:rPr>
        <w:t>）</w:t>
      </w:r>
      <w:r>
        <w:rPr>
          <w:lang w:val="en-US" w:eastAsia="zh-CN"/>
        </w:rPr>
        <w:t>）</w:t>
      </w:r>
      <w:r w:rsidRPr="006E784A">
        <w:rPr>
          <w:rFonts w:hint="eastAsia"/>
          <w:lang w:val="en-US" w:eastAsia="zh-CN"/>
        </w:rPr>
        <w:t>协作起草一份计划，以便：</w:t>
      </w:r>
    </w:p>
    <w:p w:rsidR="009F6CC0" w:rsidRPr="006E784A" w:rsidRDefault="009F6CC0" w:rsidP="009F6CC0">
      <w:pPr>
        <w:pStyle w:val="enumlev10"/>
        <w:rPr>
          <w:lang w:val="en-US" w:eastAsia="zh-CN"/>
        </w:rPr>
      </w:pPr>
      <w:r w:rsidRPr="006E784A">
        <w:rPr>
          <w:lang w:val="en-US" w:eastAsia="zh-CN"/>
        </w:rPr>
        <w:t>i)</w:t>
      </w:r>
      <w:r w:rsidRPr="006E784A">
        <w:rPr>
          <w:lang w:val="en-US" w:eastAsia="zh-CN"/>
        </w:rPr>
        <w:tab/>
      </w:r>
      <w:r w:rsidRPr="006E784A">
        <w:rPr>
          <w:rFonts w:hint="eastAsia"/>
          <w:lang w:val="en-US" w:eastAsia="zh-CN"/>
        </w:rPr>
        <w:t>协助发展中国家制定推动将创新与标准化进程挂钩的</w:t>
      </w:r>
      <w:r>
        <w:rPr>
          <w:rFonts w:hint="eastAsia"/>
          <w:lang w:val="en-US" w:eastAsia="zh-CN"/>
        </w:rPr>
        <w:t>战略和</w:t>
      </w:r>
      <w:r w:rsidRPr="006E784A">
        <w:rPr>
          <w:rFonts w:hint="eastAsia"/>
          <w:lang w:val="en-US" w:eastAsia="zh-CN"/>
        </w:rPr>
        <w:t>方法；</w:t>
      </w:r>
    </w:p>
    <w:p w:rsidR="009F6CC0" w:rsidRDefault="009F6CC0" w:rsidP="009F6CC0">
      <w:pPr>
        <w:pStyle w:val="enumlev10"/>
        <w:rPr>
          <w:lang w:val="en-US" w:eastAsia="zh-CN"/>
        </w:rPr>
      </w:pPr>
      <w:r w:rsidRPr="006E784A">
        <w:rPr>
          <w:lang w:val="en-US" w:eastAsia="zh-CN"/>
        </w:rPr>
        <w:t>ii)</w:t>
      </w:r>
      <w:r w:rsidRPr="006E784A">
        <w:rPr>
          <w:lang w:val="en-US" w:eastAsia="zh-CN"/>
        </w:rPr>
        <w:tab/>
      </w:r>
      <w:r w:rsidRPr="006E784A">
        <w:rPr>
          <w:rFonts w:hint="eastAsia"/>
          <w:lang w:val="en-US" w:eastAsia="zh-CN"/>
        </w:rPr>
        <w:t>协助发展中国家制定</w:t>
      </w:r>
      <w:r>
        <w:rPr>
          <w:rFonts w:hint="eastAsia"/>
          <w:lang w:val="en-US" w:eastAsia="zh-CN"/>
        </w:rPr>
        <w:t>可协调各国行业与创新战略的手段，以实现</w:t>
      </w:r>
      <w:r w:rsidRPr="006E784A">
        <w:rPr>
          <w:rFonts w:hint="eastAsia"/>
          <w:lang w:val="en-US" w:eastAsia="zh-CN"/>
        </w:rPr>
        <w:t>最大限度影响其社会经济生态系统的目标；</w:t>
      </w:r>
    </w:p>
    <w:p w:rsidR="009F6CC0" w:rsidRPr="006E784A" w:rsidRDefault="009F6CC0" w:rsidP="009F6CC0">
      <w:pPr>
        <w:pStyle w:val="enumlev10"/>
        <w:rPr>
          <w:lang w:val="en-US" w:eastAsia="zh-CN"/>
        </w:rPr>
      </w:pPr>
      <w:r>
        <w:rPr>
          <w:lang w:val="en-US" w:eastAsia="zh-CN"/>
        </w:rPr>
        <w:t>iii)</w:t>
      </w:r>
      <w:r>
        <w:rPr>
          <w:lang w:val="en-US" w:eastAsia="zh-CN"/>
        </w:rPr>
        <w:tab/>
      </w:r>
      <w:r>
        <w:rPr>
          <w:rFonts w:hint="eastAsia"/>
          <w:caps/>
          <w:kern w:val="2"/>
          <w:szCs w:val="24"/>
          <w:lang w:eastAsia="zh-CN"/>
        </w:rPr>
        <w:t>协助发展中国家制定建立国家</w:t>
      </w:r>
      <w:r>
        <w:rPr>
          <w:caps/>
          <w:kern w:val="2"/>
          <w:szCs w:val="24"/>
          <w:lang w:eastAsia="zh-CN"/>
        </w:rPr>
        <w:t>/</w:t>
      </w:r>
      <w:r>
        <w:rPr>
          <w:rFonts w:hint="eastAsia"/>
          <w:caps/>
          <w:kern w:val="2"/>
          <w:szCs w:val="24"/>
          <w:lang w:eastAsia="zh-CN"/>
        </w:rPr>
        <w:t>国际新兴技术测试实验室的战略；</w:t>
      </w:r>
    </w:p>
    <w:p w:rsidR="009F6CC0" w:rsidRPr="006E784A" w:rsidRDefault="009F6CC0" w:rsidP="009F6CC0">
      <w:pPr>
        <w:keepNext/>
        <w:keepLines/>
        <w:rPr>
          <w:lang w:eastAsia="zh-CN"/>
        </w:rPr>
      </w:pPr>
      <w:r>
        <w:rPr>
          <w:lang w:eastAsia="zh-CN"/>
        </w:rPr>
        <w:t>3</w:t>
      </w:r>
      <w:r w:rsidRPr="006E784A">
        <w:rPr>
          <w:lang w:eastAsia="zh-CN"/>
        </w:rPr>
        <w:tab/>
      </w:r>
      <w:r w:rsidRPr="006E784A">
        <w:rPr>
          <w:rFonts w:hint="eastAsia"/>
          <w:lang w:eastAsia="zh-CN"/>
        </w:rPr>
        <w:t>在理事会批准的前提下，应免费在线提供国际电联的应用手册、手册、指导文件和与理解和实施</w:t>
      </w:r>
      <w:r w:rsidRPr="006E784A">
        <w:rPr>
          <w:lang w:eastAsia="zh-CN"/>
        </w:rPr>
        <w:t>ITU-T</w:t>
      </w:r>
      <w:r>
        <w:rPr>
          <w:rFonts w:hint="eastAsia"/>
          <w:lang w:eastAsia="zh-CN"/>
        </w:rPr>
        <w:t>建议书相关</w:t>
      </w:r>
      <w:r w:rsidRPr="006E784A">
        <w:rPr>
          <w:rFonts w:hint="eastAsia"/>
          <w:lang w:eastAsia="zh-CN"/>
        </w:rPr>
        <w:t>、特别是与电信</w:t>
      </w:r>
      <w:r>
        <w:rPr>
          <w:rFonts w:hint="eastAsia"/>
          <w:lang w:eastAsia="zh-CN"/>
        </w:rPr>
        <w:t>设备和</w:t>
      </w:r>
      <w:r w:rsidRPr="006E784A">
        <w:rPr>
          <w:rFonts w:hint="eastAsia"/>
          <w:lang w:eastAsia="zh-CN"/>
        </w:rPr>
        <w:t>网</w:t>
      </w:r>
      <w:r>
        <w:rPr>
          <w:rFonts w:hint="eastAsia"/>
          <w:lang w:eastAsia="zh-CN"/>
        </w:rPr>
        <w:t>络</w:t>
      </w:r>
      <w:r w:rsidRPr="006E784A">
        <w:rPr>
          <w:rFonts w:hint="eastAsia"/>
          <w:lang w:eastAsia="zh-CN"/>
        </w:rPr>
        <w:t>规划、运营和维护</w:t>
      </w:r>
      <w:r>
        <w:rPr>
          <w:rFonts w:hint="eastAsia"/>
          <w:lang w:eastAsia="zh-CN"/>
        </w:rPr>
        <w:t>发展</w:t>
      </w:r>
      <w:r w:rsidRPr="006E784A">
        <w:rPr>
          <w:rFonts w:hint="eastAsia"/>
          <w:lang w:eastAsia="zh-CN"/>
        </w:rPr>
        <w:t>有关的国际电联其它文件；</w:t>
      </w:r>
    </w:p>
    <w:p w:rsidR="009F6CC0" w:rsidRPr="006E784A" w:rsidRDefault="009F6CC0" w:rsidP="009F6CC0">
      <w:pPr>
        <w:rPr>
          <w:lang w:val="en-US" w:eastAsia="zh-CN"/>
        </w:rPr>
      </w:pPr>
      <w:r>
        <w:rPr>
          <w:lang w:val="en-US" w:eastAsia="zh-CN"/>
        </w:rPr>
        <w:t>4</w:t>
      </w:r>
      <w:r w:rsidRPr="006E784A">
        <w:rPr>
          <w:lang w:val="en-US" w:eastAsia="zh-CN"/>
        </w:rPr>
        <w:tab/>
      </w:r>
      <w:r>
        <w:rPr>
          <w:rFonts w:hint="eastAsia"/>
          <w:lang w:eastAsia="zh-CN"/>
        </w:rPr>
        <w:t>支持在现有资源或捐赠资源范围内，视具体情况协调创建</w:t>
      </w:r>
      <w:r w:rsidRPr="006E784A">
        <w:rPr>
          <w:rFonts w:hint="eastAsia"/>
          <w:lang w:eastAsia="zh-CN"/>
        </w:rPr>
        <w:t>ITU-T</w:t>
      </w:r>
      <w:r w:rsidRPr="006E784A">
        <w:rPr>
          <w:rFonts w:hint="eastAsia"/>
          <w:lang w:eastAsia="zh-CN"/>
        </w:rPr>
        <w:t>研究组</w:t>
      </w:r>
      <w:r>
        <w:rPr>
          <w:rFonts w:hint="eastAsia"/>
          <w:lang w:eastAsia="zh-CN"/>
        </w:rPr>
        <w:t>的</w:t>
      </w:r>
      <w:r w:rsidRPr="006E784A">
        <w:rPr>
          <w:rFonts w:hint="eastAsia"/>
          <w:lang w:eastAsia="zh-CN"/>
        </w:rPr>
        <w:t>区域组，并鼓励这些组与其他区域性标准化实体开展合作与协作；</w:t>
      </w:r>
    </w:p>
    <w:p w:rsidR="009F6CC0" w:rsidRDefault="009F6CC0" w:rsidP="009F6CC0">
      <w:pPr>
        <w:rPr>
          <w:lang w:eastAsia="zh-CN"/>
        </w:rPr>
      </w:pPr>
      <w:r>
        <w:rPr>
          <w:lang w:eastAsia="zh-CN"/>
        </w:rPr>
        <w:t>5</w:t>
      </w:r>
      <w:r w:rsidRPr="006E784A">
        <w:rPr>
          <w:lang w:eastAsia="zh-CN"/>
        </w:rPr>
        <w:tab/>
      </w:r>
      <w:r w:rsidRPr="006E784A">
        <w:rPr>
          <w:rFonts w:hint="eastAsia"/>
          <w:lang w:eastAsia="zh-CN"/>
        </w:rPr>
        <w:t>在国际电联年度预算中保留一项专门针对缩小标准化工作差距活动的单项</w:t>
      </w:r>
      <w:r>
        <w:rPr>
          <w:rFonts w:hint="eastAsia"/>
          <w:lang w:eastAsia="zh-CN"/>
        </w:rPr>
        <w:t>支出</w:t>
      </w:r>
      <w:r w:rsidRPr="006E784A">
        <w:rPr>
          <w:rFonts w:hint="eastAsia"/>
          <w:lang w:eastAsia="zh-CN"/>
        </w:rPr>
        <w:t>，同时应进一步鼓励进行自愿捐款；</w:t>
      </w:r>
    </w:p>
    <w:p w:rsidR="009F6CC0" w:rsidRPr="006E784A" w:rsidRDefault="009F6CC0" w:rsidP="009F6CC0">
      <w:pPr>
        <w:rPr>
          <w:rFonts w:eastAsia="Times New Roman"/>
          <w:lang w:eastAsia="zh-CN"/>
        </w:rPr>
      </w:pPr>
      <w:r>
        <w:rPr>
          <w:rFonts w:eastAsia="Times New Roman"/>
          <w:lang w:eastAsia="zh-CN"/>
        </w:rPr>
        <w:t>6</w:t>
      </w:r>
      <w:r>
        <w:rPr>
          <w:rFonts w:eastAsia="Times New Roman"/>
          <w:lang w:eastAsia="zh-CN"/>
        </w:rPr>
        <w:tab/>
      </w:r>
      <w:r>
        <w:rPr>
          <w:rFonts w:hint="eastAsia"/>
          <w:lang w:val="en-US" w:eastAsia="zh-CN"/>
        </w:rPr>
        <w:t>须</w:t>
      </w:r>
      <w:r>
        <w:rPr>
          <w:rFonts w:hint="eastAsia"/>
          <w:lang w:eastAsia="zh-CN"/>
        </w:rPr>
        <w:t>按照与会者的要求，在研究组和</w:t>
      </w:r>
      <w:r>
        <w:rPr>
          <w:lang w:eastAsia="zh-CN"/>
        </w:rPr>
        <w:t>工作组的所有</w:t>
      </w:r>
      <w:r>
        <w:rPr>
          <w:rFonts w:hint="eastAsia"/>
          <w:lang w:eastAsia="zh-CN"/>
        </w:rPr>
        <w:t>全体会议、以及</w:t>
      </w:r>
      <w:r>
        <w:rPr>
          <w:rFonts w:eastAsia="Times New Roman"/>
          <w:lang w:eastAsia="zh-CN"/>
        </w:rPr>
        <w:t>TSAG</w:t>
      </w:r>
      <w:r>
        <w:rPr>
          <w:rFonts w:hint="eastAsia"/>
          <w:lang w:eastAsia="zh-CN"/>
        </w:rPr>
        <w:t>整个会议期间提供口译，</w:t>
      </w:r>
    </w:p>
    <w:p w:rsidR="009F6CC0" w:rsidRPr="006E784A" w:rsidRDefault="009F6CC0" w:rsidP="009F6CC0">
      <w:pPr>
        <w:pStyle w:val="Call"/>
        <w:rPr>
          <w:lang w:eastAsia="zh-CN"/>
        </w:rPr>
      </w:pPr>
      <w:r w:rsidRPr="006E784A">
        <w:rPr>
          <w:rFonts w:hint="eastAsia"/>
          <w:lang w:eastAsia="zh-CN"/>
        </w:rPr>
        <w:t>进一步做出决议，国际电联区域代表处</w:t>
      </w:r>
    </w:p>
    <w:p w:rsidR="009F6CC0" w:rsidRDefault="009F6CC0" w:rsidP="009F6CC0">
      <w:pPr>
        <w:rPr>
          <w:rFonts w:asciiTheme="minorEastAsia" w:eastAsiaTheme="minorEastAsia" w:hAnsiTheme="minorEastAsia"/>
          <w:lang w:eastAsia="zh-CN"/>
        </w:rPr>
      </w:pPr>
      <w:r>
        <w:rPr>
          <w:rFonts w:eastAsia="Times New Roman"/>
          <w:lang w:eastAsia="zh-CN"/>
        </w:rPr>
        <w:t>1</w:t>
      </w:r>
      <w:r>
        <w:rPr>
          <w:rFonts w:eastAsia="Times New Roman"/>
          <w:lang w:eastAsia="zh-CN"/>
        </w:rPr>
        <w:tab/>
      </w:r>
      <w:r>
        <w:rPr>
          <w:rFonts w:eastAsiaTheme="minorEastAsia" w:hint="eastAsia"/>
          <w:lang w:eastAsia="zh-CN"/>
        </w:rPr>
        <w:t>参与电信标准化局的活动，以便促进和协调各自区域的标准化活动，从而支持落实本决议的相关部分并实现行动计划的目标，同时开展宣传活动，吸引来自发展中国家的新部门成员、部门准成员和学术成员加入</w:t>
      </w:r>
      <w:r>
        <w:rPr>
          <w:rFonts w:eastAsiaTheme="minorEastAsia"/>
          <w:lang w:eastAsia="zh-CN"/>
        </w:rPr>
        <w:t>ITU-T</w:t>
      </w:r>
      <w:r>
        <w:rPr>
          <w:rFonts w:eastAsiaTheme="minorEastAsia" w:hint="eastAsia"/>
          <w:lang w:eastAsia="zh-CN"/>
        </w:rPr>
        <w:t>，向</w:t>
      </w:r>
      <w:r w:rsidRPr="00DC3C0C">
        <w:rPr>
          <w:rFonts w:eastAsiaTheme="minorEastAsia" w:hint="eastAsia"/>
          <w:lang w:eastAsia="zh-CN"/>
        </w:rPr>
        <w:t>ITU-T</w:t>
      </w:r>
      <w:r w:rsidRPr="00DC3C0C">
        <w:rPr>
          <w:rFonts w:eastAsiaTheme="minorEastAsia" w:hint="eastAsia"/>
          <w:lang w:eastAsia="zh-CN"/>
        </w:rPr>
        <w:t>各研究组的区域组提供必要的帮助</w:t>
      </w:r>
      <w:r>
        <w:rPr>
          <w:rFonts w:eastAsiaTheme="minorEastAsia" w:hint="eastAsia"/>
          <w:lang w:eastAsia="zh-CN"/>
        </w:rPr>
        <w:t>；</w:t>
      </w:r>
    </w:p>
    <w:p w:rsidR="00284DC0" w:rsidRDefault="00284DC0">
      <w:pPr>
        <w:tabs>
          <w:tab w:val="clear" w:pos="1134"/>
          <w:tab w:val="clear" w:pos="1871"/>
          <w:tab w:val="clear" w:pos="2268"/>
        </w:tabs>
        <w:overflowPunct/>
        <w:autoSpaceDE/>
        <w:autoSpaceDN/>
        <w:adjustRightInd/>
        <w:spacing w:before="0"/>
        <w:jc w:val="left"/>
        <w:textAlignment w:val="auto"/>
        <w:rPr>
          <w:rFonts w:eastAsia="Times New Roman"/>
          <w:lang w:eastAsia="zh-CN"/>
        </w:rPr>
      </w:pPr>
      <w:r>
        <w:rPr>
          <w:rFonts w:eastAsia="Times New Roman"/>
          <w:lang w:eastAsia="zh-CN"/>
        </w:rPr>
        <w:br w:type="page"/>
      </w:r>
    </w:p>
    <w:p w:rsidR="009F6CC0" w:rsidRDefault="009F6CC0" w:rsidP="009F6CC0">
      <w:pPr>
        <w:rPr>
          <w:rFonts w:asciiTheme="minorEastAsia" w:eastAsiaTheme="minorEastAsia" w:hAnsiTheme="minorEastAsia"/>
          <w:lang w:eastAsia="zh-CN"/>
        </w:rPr>
      </w:pPr>
      <w:r>
        <w:rPr>
          <w:rFonts w:eastAsia="Times New Roman"/>
          <w:lang w:eastAsia="zh-CN"/>
        </w:rPr>
        <w:t>2</w:t>
      </w:r>
      <w:r>
        <w:rPr>
          <w:rFonts w:eastAsia="Times New Roman"/>
          <w:lang w:eastAsia="zh-CN"/>
        </w:rPr>
        <w:tab/>
      </w:r>
      <w:r>
        <w:rPr>
          <w:rFonts w:asciiTheme="minorEastAsia" w:eastAsiaTheme="minorEastAsia" w:hAnsiTheme="minorEastAsia" w:hint="eastAsia"/>
          <w:lang w:eastAsia="zh-CN"/>
        </w:rPr>
        <w:t>在代表处预算范围内，协助获得</w:t>
      </w:r>
      <w:r>
        <w:rPr>
          <w:rFonts w:asciiTheme="minorEastAsia" w:eastAsiaTheme="minorEastAsia" w:hAnsiTheme="minorEastAsia"/>
          <w:lang w:eastAsia="zh-CN"/>
        </w:rPr>
        <w:t>任命、具有</w:t>
      </w:r>
      <w:r>
        <w:rPr>
          <w:rFonts w:asciiTheme="minorEastAsia" w:eastAsiaTheme="minorEastAsia" w:hAnsiTheme="minorEastAsia" w:hint="eastAsia"/>
          <w:lang w:eastAsia="zh-CN"/>
        </w:rPr>
        <w:t>具体职责的副主席完成包括以下内容的各项工作：</w:t>
      </w:r>
    </w:p>
    <w:p w:rsidR="009F6CC0" w:rsidRDefault="009F6CC0" w:rsidP="009F6CC0">
      <w:pPr>
        <w:pStyle w:val="enumlev10"/>
        <w:rPr>
          <w:rFonts w:eastAsia="Times New Roman"/>
          <w:lang w:eastAsia="zh-CN"/>
        </w:rPr>
      </w:pPr>
      <w:r>
        <w:rPr>
          <w:rFonts w:eastAsia="Times New Roman"/>
          <w:lang w:eastAsia="zh-CN"/>
        </w:rPr>
        <w:t>i)</w:t>
      </w:r>
      <w:r>
        <w:rPr>
          <w:rFonts w:eastAsia="Times New Roman"/>
          <w:lang w:eastAsia="zh-CN"/>
        </w:rPr>
        <w:tab/>
      </w:r>
      <w:r>
        <w:rPr>
          <w:rFonts w:hint="eastAsia"/>
          <w:lang w:eastAsia="zh-CN"/>
        </w:rPr>
        <w:t>与本区域的国际电联成员密切合作，动员他们参与国际电联的标准化活动，以帮助缩小标准化工作差距；</w:t>
      </w:r>
    </w:p>
    <w:p w:rsidR="009F6CC0" w:rsidRDefault="009F6CC0" w:rsidP="009F6CC0">
      <w:pPr>
        <w:pStyle w:val="enumlev10"/>
        <w:rPr>
          <w:rFonts w:eastAsia="Times New Roman"/>
          <w:lang w:eastAsia="zh-CN"/>
        </w:rPr>
      </w:pPr>
      <w:r>
        <w:rPr>
          <w:rFonts w:eastAsia="Times New Roman"/>
          <w:lang w:eastAsia="zh-CN"/>
        </w:rPr>
        <w:t>ii)</w:t>
      </w:r>
      <w:r>
        <w:rPr>
          <w:rFonts w:eastAsia="Times New Roman"/>
          <w:lang w:eastAsia="zh-CN"/>
        </w:rPr>
        <w:tab/>
      </w:r>
      <w:r>
        <w:rPr>
          <w:rFonts w:hint="eastAsia"/>
          <w:lang w:eastAsia="zh-CN"/>
        </w:rPr>
        <w:t>向国际电联负责该区域工作的机构提交动员和参与报告；</w:t>
      </w:r>
    </w:p>
    <w:p w:rsidR="009F6CC0" w:rsidRDefault="009F6CC0" w:rsidP="009F6CC0">
      <w:pPr>
        <w:pStyle w:val="enumlev10"/>
        <w:rPr>
          <w:lang w:eastAsia="zh-CN"/>
        </w:rPr>
      </w:pPr>
      <w:r>
        <w:rPr>
          <w:rFonts w:eastAsia="Times New Roman"/>
          <w:lang w:eastAsia="zh-CN"/>
        </w:rPr>
        <w:t>iii)</w:t>
      </w:r>
      <w:r>
        <w:rPr>
          <w:rFonts w:eastAsia="Times New Roman"/>
          <w:lang w:eastAsia="zh-CN"/>
        </w:rPr>
        <w:tab/>
      </w:r>
      <w:r>
        <w:rPr>
          <w:rFonts w:hint="eastAsia"/>
          <w:lang w:eastAsia="zh-CN"/>
        </w:rPr>
        <w:t>制定并向</w:t>
      </w:r>
      <w:r>
        <w:rPr>
          <w:lang w:eastAsia="zh-CN"/>
        </w:rPr>
        <w:t>TSAG</w:t>
      </w:r>
      <w:r>
        <w:rPr>
          <w:rFonts w:hint="eastAsia"/>
          <w:lang w:eastAsia="zh-CN"/>
        </w:rPr>
        <w:t>或研究组第一次会议提交有关所代表区域的动员计划</w:t>
      </w:r>
      <w:r>
        <w:rPr>
          <w:rFonts w:asciiTheme="majorBidi" w:hAnsiTheme="majorBidi" w:cstheme="majorBidi" w:hint="eastAsia"/>
          <w:lang w:eastAsia="zh-CN"/>
        </w:rPr>
        <w:t>，并向</w:t>
      </w:r>
      <w:r>
        <w:rPr>
          <w:rFonts w:asciiTheme="majorBidi" w:hAnsiTheme="majorBidi" w:cstheme="majorBidi"/>
          <w:lang w:eastAsia="zh-CN"/>
        </w:rPr>
        <w:t>TSAG</w:t>
      </w:r>
      <w:r>
        <w:rPr>
          <w:rFonts w:hint="eastAsia"/>
          <w:lang w:eastAsia="zh-CN"/>
        </w:rPr>
        <w:t>发送报告；</w:t>
      </w:r>
    </w:p>
    <w:p w:rsidR="009F6CC0" w:rsidRDefault="009F6CC0" w:rsidP="009F6CC0">
      <w:pPr>
        <w:pStyle w:val="enumlev10"/>
        <w:rPr>
          <w:rFonts w:eastAsia="Times New Roman"/>
          <w:lang w:eastAsia="zh-CN"/>
        </w:rPr>
      </w:pPr>
      <w:r>
        <w:rPr>
          <w:lang w:eastAsia="zh-CN"/>
        </w:rPr>
        <w:t>iv)</w:t>
      </w:r>
      <w:r>
        <w:rPr>
          <w:lang w:eastAsia="zh-CN"/>
        </w:rPr>
        <w:tab/>
      </w:r>
      <w:r>
        <w:rPr>
          <w:rFonts w:hint="eastAsia"/>
          <w:lang w:eastAsia="zh-CN"/>
        </w:rPr>
        <w:t>向国际电联成员通报</w:t>
      </w:r>
      <w:r>
        <w:rPr>
          <w:lang w:eastAsia="zh-CN"/>
        </w:rPr>
        <w:t>ITU-D</w:t>
      </w:r>
      <w:r>
        <w:rPr>
          <w:rFonts w:hint="eastAsia"/>
          <w:lang w:eastAsia="zh-CN"/>
        </w:rPr>
        <w:t>内所开展的有助于缩小标准化工作差距的项目和举措；</w:t>
      </w:r>
    </w:p>
    <w:p w:rsidR="009F6CC0" w:rsidRDefault="009F6CC0" w:rsidP="009F6CC0">
      <w:pPr>
        <w:rPr>
          <w:rFonts w:asciiTheme="minorEastAsia" w:eastAsiaTheme="minorEastAsia" w:hAnsiTheme="minorEastAsia"/>
          <w:lang w:eastAsia="zh-CN"/>
        </w:rPr>
      </w:pPr>
      <w:r>
        <w:rPr>
          <w:rFonts w:eastAsiaTheme="minorEastAsia"/>
          <w:lang w:eastAsia="zh-CN"/>
        </w:rPr>
        <w:t>3</w:t>
      </w:r>
      <w:r>
        <w:rPr>
          <w:rFonts w:eastAsiaTheme="minorEastAsia"/>
          <w:lang w:eastAsia="zh-CN"/>
        </w:rPr>
        <w:tab/>
      </w:r>
      <w:r>
        <w:rPr>
          <w:rFonts w:asciiTheme="minorEastAsia" w:eastAsiaTheme="minorEastAsia" w:hAnsiTheme="minorEastAsia" w:hint="eastAsia"/>
          <w:lang w:eastAsia="zh-CN"/>
        </w:rPr>
        <w:t>组织并协调</w:t>
      </w:r>
      <w:r>
        <w:rPr>
          <w:rFonts w:asciiTheme="majorBidi" w:eastAsiaTheme="minorEastAsia" w:hAnsiTheme="majorBidi" w:cstheme="majorBidi"/>
          <w:lang w:eastAsia="zh-CN"/>
        </w:rPr>
        <w:t>ITU-T</w:t>
      </w:r>
      <w:r>
        <w:rPr>
          <w:rFonts w:asciiTheme="minorEastAsia" w:eastAsiaTheme="minorEastAsia" w:hAnsiTheme="minorEastAsia" w:hint="eastAsia"/>
          <w:lang w:eastAsia="zh-CN"/>
        </w:rPr>
        <w:t>研究组区域组的活动，</w:t>
      </w:r>
    </w:p>
    <w:p w:rsidR="009F6CC0" w:rsidRPr="001F1060" w:rsidRDefault="009F6CC0" w:rsidP="009F6CC0">
      <w:pPr>
        <w:pStyle w:val="Call"/>
        <w:rPr>
          <w:lang w:eastAsia="zh-CN"/>
        </w:rPr>
      </w:pPr>
      <w:r w:rsidRPr="001F1060">
        <w:rPr>
          <w:rFonts w:hint="eastAsia"/>
          <w:lang w:eastAsia="zh-CN"/>
        </w:rPr>
        <w:t>请理事会</w:t>
      </w:r>
    </w:p>
    <w:p w:rsidR="009F6CC0" w:rsidRPr="006E784A" w:rsidRDefault="009F6CC0" w:rsidP="009F6CC0">
      <w:pPr>
        <w:ind w:firstLineChars="200" w:firstLine="480"/>
        <w:rPr>
          <w:lang w:val="en-US" w:eastAsia="zh-CN"/>
        </w:rPr>
      </w:pPr>
      <w:r>
        <w:rPr>
          <w:rFonts w:eastAsiaTheme="minorEastAsia" w:hint="eastAsia"/>
          <w:lang w:eastAsia="zh-CN"/>
        </w:rPr>
        <w:t>鉴于上述决议，尤其是</w:t>
      </w:r>
      <w:r>
        <w:rPr>
          <w:rFonts w:ascii="STKaiti" w:eastAsia="STKaiti" w:hAnsi="STKaiti" w:hint="eastAsia"/>
          <w:lang w:eastAsia="zh-CN"/>
        </w:rPr>
        <w:t>做出决议</w:t>
      </w:r>
      <w:r>
        <w:rPr>
          <w:rFonts w:eastAsiaTheme="minorEastAsia"/>
          <w:lang w:eastAsia="zh-CN"/>
        </w:rPr>
        <w:t>6</w:t>
      </w:r>
      <w:r>
        <w:rPr>
          <w:rFonts w:eastAsiaTheme="minorEastAsia" w:hint="eastAsia"/>
          <w:lang w:eastAsia="zh-CN"/>
        </w:rPr>
        <w:t>，</w:t>
      </w:r>
      <w:r>
        <w:rPr>
          <w:rFonts w:hint="eastAsia"/>
          <w:lang w:val="en-US" w:eastAsia="zh-CN"/>
        </w:rPr>
        <w:t>增加用</w:t>
      </w:r>
      <w:r>
        <w:rPr>
          <w:lang w:val="en-US" w:eastAsia="zh-CN"/>
        </w:rPr>
        <w:t>于</w:t>
      </w:r>
      <w:r w:rsidRPr="006E784A">
        <w:rPr>
          <w:rFonts w:hint="eastAsia"/>
          <w:lang w:val="en-US" w:eastAsia="zh-CN"/>
        </w:rPr>
        <w:t>TSAG</w:t>
      </w:r>
      <w:r>
        <w:rPr>
          <w:rFonts w:hint="eastAsia"/>
          <w:lang w:val="en-US" w:eastAsia="zh-CN"/>
        </w:rPr>
        <w:t>会议</w:t>
      </w:r>
      <w:r w:rsidRPr="006E784A">
        <w:rPr>
          <w:rFonts w:hint="eastAsia"/>
          <w:lang w:val="en-US" w:eastAsia="zh-CN"/>
        </w:rPr>
        <w:t>、</w:t>
      </w:r>
      <w:r w:rsidRPr="006E784A">
        <w:rPr>
          <w:rFonts w:hint="eastAsia"/>
          <w:lang w:val="en-US" w:eastAsia="zh-CN"/>
        </w:rPr>
        <w:t>ITU-T</w:t>
      </w:r>
      <w:r w:rsidRPr="006E784A">
        <w:rPr>
          <w:rFonts w:hint="eastAsia"/>
          <w:lang w:val="en-US" w:eastAsia="zh-CN"/>
        </w:rPr>
        <w:t>研究组和</w:t>
      </w:r>
      <w:r>
        <w:rPr>
          <w:rFonts w:hint="eastAsia"/>
          <w:lang w:val="en-US" w:eastAsia="zh-CN"/>
        </w:rPr>
        <w:t>ITU-T</w:t>
      </w:r>
      <w:r>
        <w:rPr>
          <w:rFonts w:hint="eastAsia"/>
          <w:lang w:val="en-US" w:eastAsia="zh-CN"/>
        </w:rPr>
        <w:t>研究组的</w:t>
      </w:r>
      <w:r w:rsidRPr="006E784A">
        <w:rPr>
          <w:rFonts w:hint="eastAsia"/>
          <w:lang w:val="en-US" w:eastAsia="zh-CN"/>
        </w:rPr>
        <w:t>区域组会议</w:t>
      </w:r>
      <w:r>
        <w:rPr>
          <w:rFonts w:hint="eastAsia"/>
          <w:lang w:val="en-US" w:eastAsia="zh-CN"/>
        </w:rPr>
        <w:t>的</w:t>
      </w:r>
      <w:r w:rsidRPr="006E784A">
        <w:rPr>
          <w:rFonts w:hint="eastAsia"/>
          <w:lang w:val="en-US" w:eastAsia="zh-CN"/>
        </w:rPr>
        <w:t>与会补贴、口译和文件笔译</w:t>
      </w:r>
      <w:r>
        <w:rPr>
          <w:rFonts w:hint="eastAsia"/>
          <w:lang w:val="en-US" w:eastAsia="zh-CN"/>
        </w:rPr>
        <w:t>方面</w:t>
      </w:r>
      <w:r w:rsidRPr="006E784A">
        <w:rPr>
          <w:rFonts w:hint="eastAsia"/>
          <w:lang w:val="en-US" w:eastAsia="zh-CN"/>
        </w:rPr>
        <w:t>的</w:t>
      </w:r>
      <w:r>
        <w:rPr>
          <w:rFonts w:hint="eastAsia"/>
          <w:lang w:val="en-US" w:eastAsia="zh-CN"/>
        </w:rPr>
        <w:t>ITU-T</w:t>
      </w:r>
      <w:r w:rsidRPr="006E784A">
        <w:rPr>
          <w:rFonts w:hint="eastAsia"/>
          <w:lang w:val="en-US" w:eastAsia="zh-CN"/>
        </w:rPr>
        <w:t>预算拨款</w:t>
      </w:r>
      <w:r>
        <w:rPr>
          <w:rFonts w:hint="eastAsia"/>
          <w:lang w:val="en-US" w:eastAsia="zh-CN"/>
        </w:rPr>
        <w:t>，</w:t>
      </w:r>
    </w:p>
    <w:p w:rsidR="005B0430" w:rsidRDefault="009F6CC0" w:rsidP="005B0430">
      <w:pPr>
        <w:pStyle w:val="Call"/>
        <w:rPr>
          <w:lang w:eastAsia="zh-CN"/>
        </w:rPr>
      </w:pPr>
      <w:r>
        <w:rPr>
          <w:rFonts w:hint="eastAsia"/>
          <w:lang w:eastAsia="zh-CN"/>
        </w:rPr>
        <w:t>责成电信标准化局主任与电信发展局主任和无线电通信局</w:t>
      </w:r>
      <w:r w:rsidRPr="006E784A">
        <w:rPr>
          <w:rFonts w:hint="eastAsia"/>
          <w:lang w:eastAsia="zh-CN"/>
        </w:rPr>
        <w:t>主任协作，</w:t>
      </w:r>
    </w:p>
    <w:p w:rsidR="009F6CC0" w:rsidRPr="008F4471" w:rsidRDefault="009F6CC0" w:rsidP="005B0430">
      <w:pPr>
        <w:rPr>
          <w:rFonts w:asciiTheme="minorEastAsia" w:eastAsiaTheme="minorEastAsia" w:hAnsiTheme="minorEastAsia"/>
          <w:lang w:val="en-US" w:eastAsia="zh-CN"/>
        </w:rPr>
      </w:pPr>
      <w:r w:rsidRPr="008F4471">
        <w:rPr>
          <w:rFonts w:asciiTheme="minorEastAsia" w:eastAsiaTheme="minorEastAsia" w:hAnsiTheme="minorEastAsia" w:hint="eastAsia"/>
          <w:lang w:eastAsia="zh-CN"/>
        </w:rPr>
        <w:t>在可用资源范围内</w:t>
      </w:r>
      <w:r w:rsidR="005B0430" w:rsidRPr="008F4471">
        <w:rPr>
          <w:rFonts w:asciiTheme="minorEastAsia" w:eastAsiaTheme="minorEastAsia" w:hAnsiTheme="minorEastAsia" w:hint="eastAsia"/>
          <w:lang w:val="en-US" w:eastAsia="zh-CN"/>
        </w:rPr>
        <w:t>，</w:t>
      </w:r>
    </w:p>
    <w:p w:rsidR="009F6CC0" w:rsidRDefault="009F6CC0" w:rsidP="009F6CC0">
      <w:pPr>
        <w:rPr>
          <w:lang w:eastAsia="zh-CN"/>
        </w:rPr>
      </w:pPr>
      <w:r>
        <w:rPr>
          <w:lang w:eastAsia="zh-CN"/>
        </w:rPr>
        <w:t>1</w:t>
      </w:r>
      <w:r w:rsidRPr="006E784A">
        <w:rPr>
          <w:rFonts w:hint="eastAsia"/>
          <w:lang w:eastAsia="zh-CN"/>
        </w:rPr>
        <w:tab/>
      </w:r>
      <w:r w:rsidRPr="006E784A">
        <w:rPr>
          <w:rFonts w:hint="eastAsia"/>
          <w:lang w:eastAsia="zh-CN"/>
        </w:rPr>
        <w:t>继续实现附于本决议之后的行动计划的目标；</w:t>
      </w:r>
    </w:p>
    <w:p w:rsidR="009F6CC0" w:rsidRDefault="009F6CC0" w:rsidP="009F6CC0">
      <w:pPr>
        <w:rPr>
          <w:lang w:eastAsia="zh-CN"/>
        </w:rPr>
      </w:pPr>
      <w:r>
        <w:rPr>
          <w:rFonts w:eastAsia="Times New Roman"/>
          <w:lang w:eastAsia="zh-CN"/>
        </w:rPr>
        <w:t>2</w:t>
      </w:r>
      <w:r>
        <w:rPr>
          <w:rFonts w:eastAsia="Times New Roman"/>
          <w:lang w:eastAsia="zh-CN"/>
        </w:rPr>
        <w:tab/>
      </w:r>
      <w:r>
        <w:rPr>
          <w:rFonts w:hint="eastAsia"/>
          <w:lang w:eastAsia="zh-CN"/>
        </w:rPr>
        <w:t>在</w:t>
      </w:r>
      <w:r w:rsidRPr="00003AB4">
        <w:rPr>
          <w:lang w:eastAsia="zh-CN"/>
        </w:rPr>
        <w:t>ITU-T</w:t>
      </w:r>
      <w:r>
        <w:rPr>
          <w:rFonts w:hint="eastAsia"/>
          <w:lang w:eastAsia="zh-CN"/>
        </w:rPr>
        <w:t>的</w:t>
      </w:r>
      <w:r w:rsidRPr="00003AB4">
        <w:rPr>
          <w:lang w:eastAsia="zh-CN"/>
        </w:rPr>
        <w:t>领导下结成伙伴关系，将此作为解决</w:t>
      </w:r>
      <w:r>
        <w:rPr>
          <w:rFonts w:hint="eastAsia"/>
          <w:lang w:eastAsia="zh-CN"/>
        </w:rPr>
        <w:t>本决议所附</w:t>
      </w:r>
      <w:r w:rsidRPr="00003AB4">
        <w:rPr>
          <w:lang w:eastAsia="zh-CN"/>
        </w:rPr>
        <w:t>行动计划资金</w:t>
      </w:r>
      <w:r>
        <w:rPr>
          <w:rFonts w:hint="eastAsia"/>
          <w:lang w:eastAsia="zh-CN"/>
        </w:rPr>
        <w:t>问题和实现各项目标</w:t>
      </w:r>
      <w:r w:rsidRPr="00003AB4">
        <w:rPr>
          <w:lang w:eastAsia="zh-CN"/>
        </w:rPr>
        <w:t>的手段</w:t>
      </w:r>
      <w:r>
        <w:rPr>
          <w:rFonts w:hint="eastAsia"/>
          <w:lang w:eastAsia="zh-CN"/>
        </w:rPr>
        <w:t>之一；</w:t>
      </w:r>
    </w:p>
    <w:p w:rsidR="009F6CC0" w:rsidRPr="00E023D7" w:rsidRDefault="009F6CC0" w:rsidP="009F6CC0">
      <w:pPr>
        <w:rPr>
          <w:lang w:eastAsia="zh-CN"/>
        </w:rPr>
      </w:pPr>
      <w:r>
        <w:rPr>
          <w:rFonts w:eastAsia="Times New Roman"/>
          <w:lang w:eastAsia="zh-CN"/>
        </w:rPr>
        <w:t>3</w:t>
      </w:r>
      <w:r>
        <w:rPr>
          <w:rFonts w:eastAsia="Times New Roman"/>
          <w:lang w:eastAsia="zh-CN"/>
        </w:rPr>
        <w:tab/>
      </w:r>
      <w:r>
        <w:rPr>
          <w:rFonts w:hint="eastAsia"/>
          <w:lang w:val="en-US" w:eastAsia="zh-CN"/>
        </w:rPr>
        <w:t>与</w:t>
      </w:r>
      <w:r>
        <w:rPr>
          <w:rFonts w:hint="eastAsia"/>
          <w:lang w:eastAsia="zh-CN"/>
        </w:rPr>
        <w:t>电信发展局</w:t>
      </w:r>
      <w:r>
        <w:rPr>
          <w:rFonts w:hint="eastAsia"/>
          <w:lang w:val="en-US" w:eastAsia="zh-CN"/>
        </w:rPr>
        <w:t>主任协调和协作，考虑尽可能与</w:t>
      </w:r>
      <w:r>
        <w:rPr>
          <w:lang w:val="en-US" w:eastAsia="zh-CN"/>
        </w:rPr>
        <w:t>ITU-T</w:t>
      </w:r>
      <w:r>
        <w:rPr>
          <w:rFonts w:hint="eastAsia"/>
          <w:lang w:val="en-US" w:eastAsia="zh-CN"/>
        </w:rPr>
        <w:t>区域组会议同时同地举办讲习班；</w:t>
      </w:r>
    </w:p>
    <w:p w:rsidR="009F6CC0" w:rsidRPr="000E14E5" w:rsidRDefault="009F6CC0" w:rsidP="009F6CC0">
      <w:pPr>
        <w:keepNext/>
        <w:keepLines/>
        <w:rPr>
          <w:lang w:val="en-US" w:eastAsia="zh-CN"/>
        </w:rPr>
      </w:pPr>
      <w:r>
        <w:rPr>
          <w:lang w:eastAsia="zh-CN"/>
        </w:rPr>
        <w:t>4</w:t>
      </w:r>
      <w:r>
        <w:rPr>
          <w:lang w:eastAsia="zh-CN"/>
        </w:rPr>
        <w:tab/>
      </w:r>
      <w:r w:rsidRPr="006E784A">
        <w:rPr>
          <w:rFonts w:hint="eastAsia"/>
          <w:lang w:val="en-US" w:eastAsia="zh-CN"/>
        </w:rPr>
        <w:t>帮助发展中国家开展研究工作，特别是旨在制定和实施</w:t>
      </w:r>
      <w:r w:rsidRPr="006E784A">
        <w:rPr>
          <w:rFonts w:hint="eastAsia"/>
          <w:lang w:val="en-US" w:eastAsia="zh-CN"/>
        </w:rPr>
        <w:t>ITU-T</w:t>
      </w:r>
      <w:r w:rsidRPr="006E784A">
        <w:rPr>
          <w:rFonts w:hint="eastAsia"/>
          <w:lang w:val="en-US" w:eastAsia="zh-CN"/>
        </w:rPr>
        <w:t>建议书的优先课题；</w:t>
      </w:r>
    </w:p>
    <w:p w:rsidR="009F6CC0" w:rsidRPr="006E784A" w:rsidRDefault="009F6CC0" w:rsidP="009F6CC0">
      <w:pPr>
        <w:rPr>
          <w:lang w:eastAsia="zh-CN"/>
        </w:rPr>
      </w:pPr>
      <w:r>
        <w:rPr>
          <w:lang w:eastAsia="zh-CN"/>
        </w:rPr>
        <w:t>5</w:t>
      </w:r>
      <w:r w:rsidRPr="006E784A">
        <w:rPr>
          <w:rFonts w:hint="eastAsia"/>
          <w:lang w:eastAsia="zh-CN"/>
        </w:rPr>
        <w:tab/>
      </w:r>
      <w:r w:rsidRPr="006E784A">
        <w:rPr>
          <w:rFonts w:hint="eastAsia"/>
          <w:lang w:eastAsia="zh-CN"/>
        </w:rPr>
        <w:t>继续通过在电信标准化局内设立的实施组，开展组织、调动资源、协调努力和监督与本决议</w:t>
      </w:r>
      <w:r>
        <w:rPr>
          <w:rFonts w:hint="eastAsia"/>
          <w:lang w:eastAsia="zh-CN"/>
        </w:rPr>
        <w:t>相关工作</w:t>
      </w:r>
      <w:r w:rsidRPr="006E784A">
        <w:rPr>
          <w:rFonts w:hint="eastAsia"/>
          <w:lang w:eastAsia="zh-CN"/>
        </w:rPr>
        <w:t>及</w:t>
      </w:r>
      <w:r>
        <w:rPr>
          <w:rFonts w:hint="eastAsia"/>
          <w:lang w:eastAsia="zh-CN"/>
        </w:rPr>
        <w:t>相关</w:t>
      </w:r>
      <w:r w:rsidRPr="006E784A">
        <w:rPr>
          <w:rFonts w:hint="eastAsia"/>
          <w:lang w:eastAsia="zh-CN"/>
        </w:rPr>
        <w:t>行动计划的活动</w:t>
      </w:r>
      <w:r>
        <w:rPr>
          <w:rFonts w:hint="eastAsia"/>
          <w:lang w:eastAsia="zh-CN"/>
        </w:rPr>
        <w:t>；</w:t>
      </w:r>
    </w:p>
    <w:p w:rsidR="009F6CC0" w:rsidRPr="006E784A" w:rsidRDefault="009F6CC0" w:rsidP="009F6CC0">
      <w:pPr>
        <w:rPr>
          <w:rFonts w:eastAsia="Times New Roman"/>
          <w:lang w:eastAsia="zh-CN"/>
        </w:rPr>
      </w:pPr>
      <w:r>
        <w:rPr>
          <w:rFonts w:eastAsia="Times New Roman"/>
          <w:lang w:eastAsia="zh-CN"/>
        </w:rPr>
        <w:t>6</w:t>
      </w:r>
      <w:r w:rsidRPr="006E784A">
        <w:rPr>
          <w:rFonts w:eastAsia="Times New Roman"/>
          <w:lang w:eastAsia="zh-CN"/>
        </w:rPr>
        <w:tab/>
      </w:r>
      <w:r>
        <w:rPr>
          <w:rFonts w:asciiTheme="minorEastAsia" w:eastAsiaTheme="minorEastAsia" w:hAnsiTheme="minorEastAsia" w:hint="eastAsia"/>
          <w:lang w:eastAsia="zh-CN"/>
        </w:rPr>
        <w:t>针对</w:t>
      </w:r>
      <w:r w:rsidRPr="006E784A">
        <w:rPr>
          <w:rFonts w:asciiTheme="minorEastAsia" w:eastAsiaTheme="minorEastAsia" w:hAnsiTheme="minorEastAsia" w:hint="eastAsia"/>
          <w:lang w:eastAsia="zh-CN"/>
        </w:rPr>
        <w:t>创新管理和创新刺激项目在缩小发达国家与发展中国家标准化差距方面的作用开展必要研究；</w:t>
      </w:r>
    </w:p>
    <w:p w:rsidR="009F6CC0" w:rsidRPr="006E784A" w:rsidRDefault="009F6CC0" w:rsidP="009F6CC0">
      <w:pPr>
        <w:rPr>
          <w:rFonts w:eastAsia="Times New Roman"/>
          <w:lang w:eastAsia="zh-CN"/>
        </w:rPr>
      </w:pPr>
      <w:r>
        <w:rPr>
          <w:rFonts w:eastAsia="Times New Roman"/>
          <w:lang w:eastAsia="zh-CN"/>
        </w:rPr>
        <w:t>7</w:t>
      </w:r>
      <w:r w:rsidRPr="006E784A">
        <w:rPr>
          <w:rFonts w:eastAsia="Times New Roman"/>
          <w:lang w:eastAsia="zh-CN"/>
        </w:rPr>
        <w:tab/>
      </w:r>
      <w:r>
        <w:rPr>
          <w:rFonts w:asciiTheme="minorEastAsia" w:eastAsiaTheme="minorEastAsia" w:hAnsiTheme="minorEastAsia" w:hint="eastAsia"/>
          <w:lang w:eastAsia="zh-CN"/>
        </w:rPr>
        <w:t>在电信标准化局向国际电联理事会提交的预算建议中包括将用于</w:t>
      </w:r>
      <w:r w:rsidRPr="006E784A">
        <w:rPr>
          <w:rFonts w:asciiTheme="minorEastAsia" w:eastAsiaTheme="minorEastAsia" w:hAnsiTheme="minorEastAsia" w:hint="eastAsia"/>
          <w:lang w:eastAsia="zh-CN"/>
        </w:rPr>
        <w:t>实施本决议的资金</w:t>
      </w:r>
      <w:r>
        <w:rPr>
          <w:rFonts w:asciiTheme="minorEastAsia" w:eastAsiaTheme="minorEastAsia" w:hAnsiTheme="minorEastAsia" w:hint="eastAsia"/>
          <w:lang w:eastAsia="zh-CN"/>
        </w:rPr>
        <w:t>，</w:t>
      </w:r>
      <w:r>
        <w:rPr>
          <w:rFonts w:eastAsiaTheme="minorEastAsia" w:hint="eastAsia"/>
          <w:lang w:eastAsia="zh-CN"/>
        </w:rPr>
        <w:t>同时</w:t>
      </w:r>
      <w:r w:rsidRPr="006E784A">
        <w:rPr>
          <w:rFonts w:asciiTheme="minorEastAsia" w:eastAsiaTheme="minorEastAsia" w:hAnsiTheme="minorEastAsia" w:hint="eastAsia"/>
          <w:lang w:eastAsia="zh-CN"/>
        </w:rPr>
        <w:t>考虑到电信发展局现有</w:t>
      </w:r>
      <w:r>
        <w:rPr>
          <w:rFonts w:asciiTheme="minorEastAsia" w:eastAsiaTheme="minorEastAsia" w:hAnsiTheme="minorEastAsia" w:hint="eastAsia"/>
          <w:lang w:eastAsia="zh-CN"/>
        </w:rPr>
        <w:t>活动</w:t>
      </w:r>
      <w:r w:rsidRPr="006E784A">
        <w:rPr>
          <w:rFonts w:asciiTheme="minorEastAsia" w:eastAsiaTheme="minorEastAsia" w:hAnsiTheme="minorEastAsia" w:hint="eastAsia"/>
          <w:lang w:eastAsia="zh-CN"/>
        </w:rPr>
        <w:t>和计划中活动</w:t>
      </w:r>
      <w:r>
        <w:rPr>
          <w:rFonts w:asciiTheme="minorEastAsia" w:eastAsiaTheme="minorEastAsia" w:hAnsiTheme="minorEastAsia" w:hint="eastAsia"/>
          <w:lang w:eastAsia="zh-CN"/>
        </w:rPr>
        <w:t>所</w:t>
      </w:r>
      <w:r w:rsidRPr="006E784A">
        <w:rPr>
          <w:rFonts w:asciiTheme="minorEastAsia" w:eastAsiaTheme="minorEastAsia" w:hAnsiTheme="minorEastAsia" w:hint="eastAsia"/>
          <w:lang w:eastAsia="zh-CN"/>
        </w:rPr>
        <w:t>面临</w:t>
      </w:r>
      <w:r>
        <w:rPr>
          <w:rFonts w:asciiTheme="minorEastAsia" w:eastAsiaTheme="minorEastAsia" w:hAnsiTheme="minorEastAsia" w:hint="eastAsia"/>
          <w:lang w:eastAsia="zh-CN"/>
        </w:rPr>
        <w:t>的财务限制；</w:t>
      </w:r>
    </w:p>
    <w:p w:rsidR="009F6CC0" w:rsidRPr="006E784A" w:rsidRDefault="009F6CC0" w:rsidP="009F6CC0">
      <w:pPr>
        <w:rPr>
          <w:lang w:val="en-US" w:eastAsia="zh-CN"/>
        </w:rPr>
      </w:pPr>
      <w:r>
        <w:rPr>
          <w:lang w:val="en-US" w:eastAsia="zh-CN"/>
        </w:rPr>
        <w:t>8</w:t>
      </w:r>
      <w:r w:rsidRPr="006E784A">
        <w:rPr>
          <w:lang w:val="en-US" w:eastAsia="zh-CN"/>
        </w:rPr>
        <w:tab/>
      </w:r>
      <w:r w:rsidRPr="006E784A">
        <w:rPr>
          <w:rFonts w:hint="eastAsia"/>
          <w:lang w:eastAsia="zh-CN"/>
        </w:rPr>
        <w:t>向未来的</w:t>
      </w:r>
      <w:r>
        <w:rPr>
          <w:rFonts w:hint="eastAsia"/>
          <w:lang w:eastAsia="zh-CN"/>
        </w:rPr>
        <w:t>世界电信标准化全会和全权代表大会报告本计划的实施情况，以审议本决议并根据实施结果进行适当修改，同时进行所需的</w:t>
      </w:r>
      <w:r w:rsidRPr="006E784A">
        <w:rPr>
          <w:rFonts w:hint="eastAsia"/>
          <w:lang w:eastAsia="zh-CN"/>
        </w:rPr>
        <w:t>预算调整；</w:t>
      </w:r>
    </w:p>
    <w:p w:rsidR="009F6CC0" w:rsidRPr="006E784A" w:rsidRDefault="009F6CC0" w:rsidP="009F6CC0">
      <w:pPr>
        <w:rPr>
          <w:rFonts w:eastAsia="Times New Roman"/>
          <w:lang w:eastAsia="zh-CN"/>
        </w:rPr>
      </w:pPr>
      <w:r>
        <w:rPr>
          <w:rFonts w:eastAsia="Times New Roman"/>
          <w:lang w:eastAsia="zh-CN"/>
        </w:rPr>
        <w:t>9</w:t>
      </w:r>
      <w:r w:rsidRPr="006E784A">
        <w:rPr>
          <w:rFonts w:eastAsia="Times New Roman"/>
          <w:lang w:eastAsia="zh-CN"/>
        </w:rPr>
        <w:tab/>
      </w:r>
      <w:r>
        <w:rPr>
          <w:rFonts w:asciiTheme="minorEastAsia" w:eastAsiaTheme="minorEastAsia" w:hAnsiTheme="minorEastAsia" w:hint="eastAsia"/>
          <w:lang w:eastAsia="zh-CN"/>
        </w:rPr>
        <w:t>应要求向发展中国家提供支持和帮助，</w:t>
      </w:r>
      <w:r>
        <w:rPr>
          <w:rFonts w:asciiTheme="majorBidi" w:eastAsiaTheme="minorEastAsia" w:hAnsiTheme="majorBidi" w:cstheme="majorBidi" w:hint="eastAsia"/>
          <w:lang w:eastAsia="zh-CN"/>
        </w:rPr>
        <w:t>以起草</w:t>
      </w:r>
      <w:r>
        <w:rPr>
          <w:rFonts w:asciiTheme="majorBidi" w:eastAsiaTheme="minorEastAsia" w:hAnsiTheme="majorBidi" w:cstheme="majorBidi"/>
          <w:lang w:eastAsia="zh-CN"/>
        </w:rPr>
        <w:t>/</w:t>
      </w:r>
      <w:r>
        <w:rPr>
          <w:rFonts w:asciiTheme="majorBidi" w:eastAsiaTheme="minorEastAsia" w:hAnsiTheme="majorBidi" w:cstheme="majorBidi" w:hint="eastAsia"/>
          <w:lang w:eastAsia="zh-CN"/>
        </w:rPr>
        <w:t>制定</w:t>
      </w:r>
      <w:r>
        <w:rPr>
          <w:rFonts w:hint="eastAsia"/>
          <w:lang w:val="en-US" w:eastAsia="zh-CN"/>
        </w:rPr>
        <w:t>在国家层面应用</w:t>
      </w:r>
      <w:r>
        <w:rPr>
          <w:rFonts w:hint="eastAsia"/>
          <w:lang w:val="en-US" w:eastAsia="zh-CN"/>
        </w:rPr>
        <w:t>ITU-T</w:t>
      </w:r>
      <w:r>
        <w:rPr>
          <w:rFonts w:hint="eastAsia"/>
          <w:lang w:val="en-US" w:eastAsia="zh-CN"/>
        </w:rPr>
        <w:t>建议书的一套</w:t>
      </w:r>
      <w:r>
        <w:rPr>
          <w:rFonts w:asciiTheme="majorBidi" w:eastAsiaTheme="minorEastAsia" w:hAnsiTheme="majorBidi" w:cstheme="majorBidi" w:hint="eastAsia"/>
          <w:lang w:eastAsia="zh-CN"/>
        </w:rPr>
        <w:t>导则，以便在国际电联区域代表处的协助下，加强这些国家对</w:t>
      </w:r>
      <w:r>
        <w:rPr>
          <w:rFonts w:asciiTheme="majorBidi" w:eastAsiaTheme="minorEastAsia" w:hAnsiTheme="majorBidi" w:cstheme="majorBidi"/>
          <w:lang w:eastAsia="zh-CN"/>
        </w:rPr>
        <w:t>ITU-T</w:t>
      </w:r>
      <w:r>
        <w:rPr>
          <w:rFonts w:asciiTheme="majorBidi" w:eastAsiaTheme="minorEastAsia" w:hAnsiTheme="majorBidi" w:cstheme="majorBidi" w:hint="eastAsia"/>
          <w:lang w:eastAsia="zh-CN"/>
        </w:rPr>
        <w:t>研究组工作的参与</w:t>
      </w:r>
      <w:r>
        <w:rPr>
          <w:rFonts w:asciiTheme="minorEastAsia" w:eastAsiaTheme="minorEastAsia" w:hAnsiTheme="minorEastAsia" w:hint="eastAsia"/>
          <w:lang w:eastAsia="zh-CN"/>
        </w:rPr>
        <w:t>，从而缩小标准化工作差距；</w:t>
      </w:r>
    </w:p>
    <w:p w:rsidR="00284DC0" w:rsidRDefault="00284DC0">
      <w:pPr>
        <w:tabs>
          <w:tab w:val="clear" w:pos="1134"/>
          <w:tab w:val="clear" w:pos="1871"/>
          <w:tab w:val="clear" w:pos="2268"/>
        </w:tabs>
        <w:overflowPunct/>
        <w:autoSpaceDE/>
        <w:autoSpaceDN/>
        <w:adjustRightInd/>
        <w:spacing w:before="0"/>
        <w:jc w:val="left"/>
        <w:textAlignment w:val="auto"/>
        <w:rPr>
          <w:lang w:eastAsia="ja-JP"/>
        </w:rPr>
      </w:pPr>
      <w:r>
        <w:rPr>
          <w:lang w:eastAsia="ja-JP"/>
        </w:rPr>
        <w:br w:type="page"/>
      </w:r>
    </w:p>
    <w:p w:rsidR="009F6CC0" w:rsidRDefault="009F6CC0" w:rsidP="009F6CC0">
      <w:pPr>
        <w:rPr>
          <w:rFonts w:asciiTheme="majorBidi" w:eastAsiaTheme="minorEastAsia" w:hAnsiTheme="majorBidi" w:cstheme="majorBidi"/>
          <w:lang w:eastAsia="zh-CN"/>
        </w:rPr>
      </w:pPr>
      <w:r>
        <w:rPr>
          <w:lang w:eastAsia="ja-JP"/>
        </w:rPr>
        <w:t>10</w:t>
      </w:r>
      <w:r w:rsidRPr="006E784A">
        <w:rPr>
          <w:rFonts w:eastAsia="Times New Roman"/>
          <w:lang w:eastAsia="zh-CN"/>
        </w:rPr>
        <w:tab/>
      </w:r>
      <w:r>
        <w:rPr>
          <w:rFonts w:asciiTheme="majorBidi" w:eastAsiaTheme="minorEastAsia" w:hAnsiTheme="majorBidi" w:cstheme="majorBidi" w:hint="eastAsia"/>
          <w:lang w:eastAsia="zh-CN"/>
        </w:rPr>
        <w:t>在进行</w:t>
      </w:r>
      <w:r w:rsidRPr="000E14E5">
        <w:rPr>
          <w:rFonts w:asciiTheme="majorBidi" w:eastAsiaTheme="minorEastAsia" w:hAnsiTheme="majorBidi" w:cstheme="majorBidi" w:hint="eastAsia"/>
          <w:lang w:eastAsia="zh-CN"/>
        </w:rPr>
        <w:t>有关实施</w:t>
      </w:r>
      <w:r w:rsidRPr="000E14E5">
        <w:rPr>
          <w:rFonts w:asciiTheme="majorBidi" w:eastAsiaTheme="minorEastAsia" w:hAnsiTheme="majorBidi" w:cstheme="majorBidi"/>
          <w:lang w:eastAsia="zh-CN"/>
        </w:rPr>
        <w:t>ITU-T</w:t>
      </w:r>
      <w:r w:rsidRPr="000E14E5">
        <w:rPr>
          <w:rFonts w:asciiTheme="majorBidi" w:eastAsiaTheme="minorEastAsia" w:hAnsiTheme="majorBidi" w:cstheme="majorBidi" w:hint="eastAsia"/>
          <w:lang w:eastAsia="zh-CN"/>
        </w:rPr>
        <w:t>建议书的教育和培训</w:t>
      </w:r>
      <w:r>
        <w:rPr>
          <w:rFonts w:asciiTheme="majorBidi" w:eastAsiaTheme="minorEastAsia" w:hAnsiTheme="majorBidi" w:cstheme="majorBidi" w:hint="eastAsia"/>
          <w:lang w:eastAsia="zh-CN"/>
        </w:rPr>
        <w:t>时，更多地使用网络研讨会和电子教学等手段；</w:t>
      </w:r>
    </w:p>
    <w:p w:rsidR="009F6CC0" w:rsidRPr="006E784A" w:rsidRDefault="009F6CC0" w:rsidP="009F6CC0">
      <w:pPr>
        <w:rPr>
          <w:lang w:eastAsia="zh-CN"/>
        </w:rPr>
      </w:pPr>
      <w:r>
        <w:rPr>
          <w:lang w:eastAsia="zh-CN"/>
        </w:rPr>
        <w:t>11</w:t>
      </w:r>
      <w:r w:rsidRPr="006E784A">
        <w:rPr>
          <w:lang w:eastAsia="zh-CN"/>
        </w:rPr>
        <w:tab/>
      </w:r>
      <w:r>
        <w:rPr>
          <w:rFonts w:hint="eastAsia"/>
          <w:lang w:eastAsia="zh-CN"/>
        </w:rPr>
        <w:t>为创建和确保区域组的顺利工作提供一切必要</w:t>
      </w:r>
      <w:r w:rsidRPr="006E784A">
        <w:rPr>
          <w:rFonts w:hint="eastAsia"/>
          <w:lang w:eastAsia="zh-CN"/>
        </w:rPr>
        <w:t>支持</w:t>
      </w:r>
      <w:r>
        <w:rPr>
          <w:rFonts w:hint="eastAsia"/>
          <w:lang w:eastAsia="zh-CN"/>
        </w:rPr>
        <w:t>、采</w:t>
      </w:r>
      <w:r>
        <w:rPr>
          <w:lang w:eastAsia="zh-CN"/>
        </w:rPr>
        <w:t>取所有必要</w:t>
      </w:r>
      <w:r>
        <w:rPr>
          <w:rFonts w:hint="eastAsia"/>
          <w:lang w:eastAsia="zh-CN"/>
        </w:rPr>
        <w:t>措施，</w:t>
      </w:r>
      <w:r w:rsidRPr="00DF2F8A">
        <w:rPr>
          <w:rFonts w:hint="eastAsia"/>
          <w:lang w:eastAsia="zh-CN"/>
        </w:rPr>
        <w:t>尤其为发展中国家会议和讲习班的组织提供便利，以便传播信息，并加深对新建议书的理解</w:t>
      </w:r>
      <w:r w:rsidRPr="006E784A">
        <w:rPr>
          <w:rFonts w:hint="eastAsia"/>
          <w:lang w:eastAsia="zh-CN"/>
        </w:rPr>
        <w:t>；</w:t>
      </w:r>
    </w:p>
    <w:p w:rsidR="009F6CC0" w:rsidRPr="006E784A" w:rsidRDefault="009F6CC0" w:rsidP="009F6CC0">
      <w:pPr>
        <w:rPr>
          <w:lang w:eastAsia="zh-CN"/>
        </w:rPr>
      </w:pPr>
      <w:r>
        <w:rPr>
          <w:lang w:eastAsia="zh-CN"/>
        </w:rPr>
        <w:t>12</w:t>
      </w:r>
      <w:r w:rsidRPr="006E784A">
        <w:rPr>
          <w:rFonts w:hint="eastAsia"/>
          <w:lang w:eastAsia="zh-CN"/>
        </w:rPr>
        <w:tab/>
      </w:r>
      <w:r w:rsidRPr="006E784A">
        <w:rPr>
          <w:rFonts w:hint="eastAsia"/>
          <w:lang w:eastAsia="zh-CN"/>
        </w:rPr>
        <w:t>就区域组的有效性向国际电联理事会报告</w:t>
      </w:r>
      <w:r w:rsidRPr="006E784A">
        <w:rPr>
          <w:rFonts w:asciiTheme="minorEastAsia" w:eastAsiaTheme="minorEastAsia" w:hAnsiTheme="minorEastAsia" w:hint="eastAsia"/>
          <w:lang w:eastAsia="zh-CN"/>
        </w:rPr>
        <w:t>；</w:t>
      </w:r>
    </w:p>
    <w:p w:rsidR="009F6CC0" w:rsidRDefault="009F6CC0" w:rsidP="009F6CC0">
      <w:pPr>
        <w:rPr>
          <w:rFonts w:eastAsia="Times New Roman"/>
          <w:lang w:eastAsia="zh-CN"/>
        </w:rPr>
      </w:pPr>
      <w:r>
        <w:rPr>
          <w:rFonts w:eastAsia="Times New Roman"/>
          <w:lang w:eastAsia="zh-CN"/>
        </w:rPr>
        <w:t>13</w:t>
      </w:r>
      <w:r w:rsidRPr="006E784A">
        <w:rPr>
          <w:rFonts w:eastAsia="Times New Roman"/>
          <w:lang w:eastAsia="zh-CN"/>
        </w:rPr>
        <w:tab/>
      </w:r>
      <w:r>
        <w:rPr>
          <w:rFonts w:asciiTheme="minorEastAsia" w:eastAsiaTheme="minorEastAsia" w:hAnsiTheme="minorEastAsia" w:hint="eastAsia"/>
          <w:lang w:eastAsia="zh-CN"/>
        </w:rPr>
        <w:t>尤其</w:t>
      </w:r>
      <w:r w:rsidRPr="006E784A">
        <w:rPr>
          <w:rFonts w:asciiTheme="minorEastAsia" w:eastAsiaTheme="minorEastAsia" w:hAnsiTheme="minorEastAsia" w:hint="eastAsia"/>
          <w:lang w:eastAsia="zh-CN"/>
        </w:rPr>
        <w:t>针对发展中国家</w:t>
      </w:r>
      <w:r>
        <w:rPr>
          <w:rFonts w:asciiTheme="minorEastAsia" w:eastAsiaTheme="minorEastAsia" w:hAnsiTheme="minorEastAsia" w:hint="eastAsia"/>
          <w:lang w:eastAsia="zh-CN"/>
        </w:rPr>
        <w:t>，酌情举办讲习班和研讨会，传播信息并增进对新建议书和建议书实施导则的理</w:t>
      </w:r>
      <w:r w:rsidRPr="006E784A">
        <w:rPr>
          <w:rFonts w:asciiTheme="minorEastAsia" w:eastAsiaTheme="minorEastAsia" w:hAnsiTheme="minorEastAsia" w:hint="eastAsia"/>
          <w:lang w:eastAsia="zh-CN"/>
        </w:rPr>
        <w:t>解</w:t>
      </w:r>
      <w:r>
        <w:rPr>
          <w:rFonts w:asciiTheme="minorEastAsia" w:eastAsiaTheme="minorEastAsia" w:hAnsiTheme="minorEastAsia" w:hint="eastAsia"/>
          <w:lang w:eastAsia="zh-CN"/>
        </w:rPr>
        <w:t>；</w:t>
      </w:r>
    </w:p>
    <w:p w:rsidR="009F6CC0" w:rsidRDefault="009F6CC0" w:rsidP="009F6CC0">
      <w:pPr>
        <w:rPr>
          <w:lang w:eastAsia="zh-CN"/>
        </w:rPr>
      </w:pPr>
      <w:r>
        <w:rPr>
          <w:lang w:eastAsia="zh-CN"/>
        </w:rPr>
        <w:t>14</w:t>
      </w:r>
      <w:r>
        <w:rPr>
          <w:lang w:eastAsia="zh-CN"/>
        </w:rPr>
        <w:tab/>
      </w:r>
      <w:r>
        <w:rPr>
          <w:rFonts w:hint="eastAsia"/>
          <w:lang w:eastAsia="zh-CN"/>
        </w:rPr>
        <w:t>在可能的情况下，提供更多</w:t>
      </w:r>
      <w:r>
        <w:rPr>
          <w:lang w:eastAsia="zh-CN"/>
        </w:rPr>
        <w:t>ITU-T</w:t>
      </w:r>
      <w:r>
        <w:rPr>
          <w:rFonts w:hint="eastAsia"/>
          <w:lang w:eastAsia="zh-CN"/>
        </w:rPr>
        <w:t>讲习班、研讨会和论坛的远程参会服务，鼓励发展中国家更多地参与；</w:t>
      </w:r>
    </w:p>
    <w:p w:rsidR="009F6CC0" w:rsidRDefault="009F6CC0" w:rsidP="009F6CC0">
      <w:pPr>
        <w:rPr>
          <w:rFonts w:eastAsia="Times New Roman"/>
          <w:lang w:eastAsia="zh-CN"/>
        </w:rPr>
      </w:pPr>
      <w:r>
        <w:rPr>
          <w:lang w:eastAsia="zh-CN"/>
        </w:rPr>
        <w:t>15</w:t>
      </w:r>
      <w:r>
        <w:rPr>
          <w:lang w:eastAsia="zh-CN"/>
        </w:rPr>
        <w:tab/>
      </w:r>
      <w:r>
        <w:rPr>
          <w:rFonts w:hint="eastAsia"/>
          <w:lang w:eastAsia="zh-CN"/>
        </w:rPr>
        <w:t>利用诸如</w:t>
      </w:r>
      <w:r>
        <w:rPr>
          <w:lang w:eastAsia="zh-CN"/>
        </w:rPr>
        <w:t>全球创新平台之类的</w:t>
      </w:r>
      <w:r>
        <w:rPr>
          <w:rFonts w:hint="eastAsia"/>
          <w:lang w:eastAsia="zh-CN"/>
        </w:rPr>
        <w:t>现有</w:t>
      </w:r>
      <w:r>
        <w:rPr>
          <w:lang w:eastAsia="zh-CN"/>
        </w:rPr>
        <w:t>ITU-D</w:t>
      </w:r>
      <w:r>
        <w:rPr>
          <w:rFonts w:hint="eastAsia"/>
          <w:lang w:eastAsia="zh-CN"/>
        </w:rPr>
        <w:t>平台，以便发展中国家更多地参与</w:t>
      </w:r>
      <w:r>
        <w:rPr>
          <w:lang w:eastAsia="zh-CN"/>
        </w:rPr>
        <w:t>ITU-T</w:t>
      </w:r>
      <w:r>
        <w:rPr>
          <w:rFonts w:hint="eastAsia"/>
          <w:lang w:eastAsia="zh-CN"/>
        </w:rPr>
        <w:t>的标准化工作；</w:t>
      </w:r>
    </w:p>
    <w:p w:rsidR="009F6CC0" w:rsidRPr="006E784A" w:rsidRDefault="009F6CC0" w:rsidP="009F6CC0">
      <w:pPr>
        <w:rPr>
          <w:rFonts w:eastAsia="Times New Roman"/>
          <w:lang w:eastAsia="zh-CN"/>
        </w:rPr>
      </w:pPr>
      <w:r w:rsidRPr="00536846">
        <w:rPr>
          <w:rFonts w:eastAsia="Times New Roman"/>
          <w:lang w:eastAsia="zh-CN"/>
        </w:rPr>
        <w:t>16</w:t>
      </w:r>
      <w:r w:rsidRPr="00536846">
        <w:rPr>
          <w:rFonts w:eastAsia="Times New Roman"/>
          <w:lang w:eastAsia="zh-CN"/>
        </w:rPr>
        <w:tab/>
      </w:r>
      <w:r>
        <w:rPr>
          <w:rFonts w:hint="eastAsia"/>
          <w:lang w:eastAsia="zh-CN"/>
        </w:rPr>
        <w:t>通过确定与上述自愿会费无关的新的资金来源，研究为</w:t>
      </w:r>
      <w:r>
        <w:rPr>
          <w:rFonts w:hint="eastAsia"/>
          <w:lang w:eastAsia="zh-CN"/>
        </w:rPr>
        <w:t>ITU-T</w:t>
      </w:r>
      <w:r>
        <w:rPr>
          <w:rFonts w:hint="eastAsia"/>
          <w:lang w:eastAsia="zh-CN"/>
        </w:rPr>
        <w:t>“缩小标准化差距”活动进一步创收的可能性，</w:t>
      </w:r>
    </w:p>
    <w:p w:rsidR="009F6CC0" w:rsidRPr="00867F7C" w:rsidRDefault="009F6CC0" w:rsidP="009F6CC0">
      <w:pPr>
        <w:pStyle w:val="Call"/>
        <w:rPr>
          <w:rFonts w:asciiTheme="majorBidi" w:hAnsiTheme="majorBidi" w:cstheme="majorBidi"/>
          <w:lang w:eastAsia="zh-CN"/>
        </w:rPr>
      </w:pPr>
      <w:r w:rsidRPr="00867F7C">
        <w:rPr>
          <w:rFonts w:asciiTheme="majorBidi" w:hAnsiTheme="majorBidi" w:cstheme="majorBidi"/>
          <w:lang w:eastAsia="zh-CN"/>
        </w:rPr>
        <w:t>责成</w:t>
      </w:r>
      <w:r w:rsidRPr="00867F7C">
        <w:rPr>
          <w:rFonts w:asciiTheme="majorBidi" w:hAnsiTheme="majorBidi" w:cstheme="majorBidi"/>
          <w:lang w:eastAsia="zh-CN"/>
        </w:rPr>
        <w:t>ITU-T</w:t>
      </w:r>
      <w:r w:rsidRPr="00867F7C">
        <w:rPr>
          <w:rFonts w:asciiTheme="majorBidi" w:hAnsiTheme="majorBidi" w:cstheme="majorBidi"/>
          <w:lang w:eastAsia="zh-CN"/>
        </w:rPr>
        <w:t>各研究组和电信标准化顾问组</w:t>
      </w:r>
    </w:p>
    <w:p w:rsidR="009F6CC0" w:rsidRDefault="009F6CC0" w:rsidP="009F6CC0">
      <w:pPr>
        <w:rPr>
          <w:lang w:eastAsia="zh-CN"/>
        </w:rPr>
      </w:pPr>
      <w:r w:rsidRPr="006E784A">
        <w:rPr>
          <w:lang w:val="en-US" w:eastAsia="zh-CN"/>
        </w:rPr>
        <w:t>1</w:t>
      </w:r>
      <w:r w:rsidRPr="006E784A">
        <w:rPr>
          <w:lang w:val="en-US" w:eastAsia="zh-CN"/>
        </w:rPr>
        <w:tab/>
      </w:r>
      <w:r w:rsidRPr="006E784A">
        <w:rPr>
          <w:rFonts w:hint="eastAsia"/>
          <w:lang w:eastAsia="zh-CN"/>
        </w:rPr>
        <w:t>积极参与实施附于本决议之后的行动计划所提出的相关项目；</w:t>
      </w:r>
    </w:p>
    <w:p w:rsidR="009F6CC0" w:rsidRDefault="009F6CC0" w:rsidP="009F6CC0">
      <w:pPr>
        <w:rPr>
          <w:lang w:val="en-US" w:eastAsia="zh-CN"/>
        </w:rPr>
      </w:pPr>
      <w:r>
        <w:rPr>
          <w:lang w:eastAsia="zh-CN"/>
        </w:rPr>
        <w:t>2</w:t>
      </w:r>
      <w:r>
        <w:rPr>
          <w:lang w:eastAsia="zh-CN"/>
        </w:rPr>
        <w:tab/>
      </w:r>
      <w:r>
        <w:rPr>
          <w:rFonts w:hint="eastAsia"/>
          <w:lang w:eastAsia="zh-CN"/>
        </w:rPr>
        <w:t>考虑为帮助发展中国家采用</w:t>
      </w:r>
      <w:r>
        <w:rPr>
          <w:lang w:eastAsia="zh-CN"/>
        </w:rPr>
        <w:t>ITU-T</w:t>
      </w:r>
      <w:r>
        <w:rPr>
          <w:rFonts w:hint="eastAsia"/>
          <w:lang w:eastAsia="zh-CN"/>
        </w:rPr>
        <w:t>建议书制定实施导则，重点放在具有监管和政策影响的建议书上；</w:t>
      </w:r>
    </w:p>
    <w:p w:rsidR="009F6CC0" w:rsidRPr="006E784A" w:rsidRDefault="009F6CC0" w:rsidP="009F6CC0">
      <w:pPr>
        <w:rPr>
          <w:lang w:val="en-US" w:eastAsia="zh-CN"/>
        </w:rPr>
      </w:pPr>
      <w:r>
        <w:rPr>
          <w:lang w:val="en-US" w:eastAsia="zh-CN"/>
        </w:rPr>
        <w:t>3</w:t>
      </w:r>
      <w:r>
        <w:rPr>
          <w:rFonts w:hint="eastAsia"/>
          <w:lang w:val="en-US" w:eastAsia="zh-CN"/>
        </w:rPr>
        <w:tab/>
      </w:r>
      <w:r w:rsidRPr="006E784A">
        <w:rPr>
          <w:rFonts w:hint="eastAsia"/>
          <w:lang w:val="en-US" w:eastAsia="zh-CN"/>
        </w:rPr>
        <w:t>协调</w:t>
      </w:r>
      <w:r w:rsidRPr="006E784A">
        <w:rPr>
          <w:rFonts w:hint="eastAsia"/>
          <w:lang w:val="en-US" w:eastAsia="zh-CN"/>
        </w:rPr>
        <w:t>ITU-T</w:t>
      </w:r>
      <w:r>
        <w:rPr>
          <w:rFonts w:hint="eastAsia"/>
          <w:lang w:val="en-US" w:eastAsia="zh-CN"/>
        </w:rPr>
        <w:t>各</w:t>
      </w:r>
      <w:r w:rsidRPr="006E784A">
        <w:rPr>
          <w:rFonts w:hint="eastAsia"/>
          <w:lang w:val="en-US" w:eastAsia="zh-CN"/>
        </w:rPr>
        <w:t>研究组</w:t>
      </w:r>
      <w:r>
        <w:rPr>
          <w:rFonts w:hint="eastAsia"/>
          <w:lang w:val="en-US" w:eastAsia="zh-CN"/>
        </w:rPr>
        <w:t>的</w:t>
      </w:r>
      <w:r w:rsidRPr="006E784A">
        <w:rPr>
          <w:rFonts w:hint="eastAsia"/>
          <w:lang w:val="en-US" w:eastAsia="zh-CN"/>
        </w:rPr>
        <w:t>区域组的联席会议，</w:t>
      </w:r>
    </w:p>
    <w:p w:rsidR="009F6CC0" w:rsidRPr="006E784A" w:rsidRDefault="009F6CC0" w:rsidP="009F6CC0">
      <w:pPr>
        <w:pStyle w:val="Call"/>
        <w:rPr>
          <w:lang w:eastAsia="zh-CN"/>
        </w:rPr>
      </w:pPr>
      <w:r w:rsidRPr="006E784A">
        <w:rPr>
          <w:rFonts w:hint="eastAsia"/>
          <w:lang w:eastAsia="zh-CN"/>
        </w:rPr>
        <w:t>进一步责成</w:t>
      </w:r>
      <w:r>
        <w:rPr>
          <w:rFonts w:hint="eastAsia"/>
          <w:lang w:eastAsia="zh-CN"/>
        </w:rPr>
        <w:t>各</w:t>
      </w:r>
      <w:r w:rsidRPr="006E784A">
        <w:rPr>
          <w:rFonts w:hint="eastAsia"/>
          <w:lang w:eastAsia="zh-CN"/>
        </w:rPr>
        <w:t>研究组</w:t>
      </w:r>
    </w:p>
    <w:p w:rsidR="009F6CC0" w:rsidRPr="006E784A" w:rsidRDefault="009F6CC0" w:rsidP="009F6CC0">
      <w:pPr>
        <w:keepNext/>
        <w:keepLines/>
        <w:rPr>
          <w:lang w:eastAsia="zh-CN"/>
        </w:rPr>
      </w:pPr>
      <w:r w:rsidRPr="006E784A">
        <w:rPr>
          <w:rFonts w:hint="eastAsia"/>
          <w:lang w:eastAsia="zh-CN"/>
        </w:rPr>
        <w:t>1</w:t>
      </w:r>
      <w:r w:rsidRPr="006E784A">
        <w:rPr>
          <w:lang w:eastAsia="zh-CN"/>
        </w:rPr>
        <w:tab/>
      </w:r>
      <w:r w:rsidRPr="006E784A">
        <w:rPr>
          <w:rFonts w:hint="eastAsia"/>
          <w:lang w:eastAsia="zh-CN"/>
        </w:rPr>
        <w:t>在制定有关规划、业务、系统、运营、资费和维护方面的标准的过程中，对发展中国家特有的电信环境特点加以考虑，并尽可能</w:t>
      </w:r>
      <w:r>
        <w:rPr>
          <w:rFonts w:hint="eastAsia"/>
          <w:lang w:eastAsia="zh-CN"/>
        </w:rPr>
        <w:t>提供与</w:t>
      </w:r>
      <w:r w:rsidRPr="006E784A">
        <w:rPr>
          <w:rFonts w:hint="eastAsia"/>
          <w:lang w:eastAsia="zh-CN"/>
        </w:rPr>
        <w:t>发展中国家</w:t>
      </w:r>
      <w:r>
        <w:rPr>
          <w:rFonts w:hint="eastAsia"/>
          <w:lang w:eastAsia="zh-CN"/>
        </w:rPr>
        <w:t>相关</w:t>
      </w:r>
      <w:r w:rsidRPr="006E784A">
        <w:rPr>
          <w:rFonts w:hint="eastAsia"/>
          <w:lang w:eastAsia="zh-CN"/>
        </w:rPr>
        <w:t>解决方案</w:t>
      </w:r>
      <w:r w:rsidRPr="006E784A">
        <w:rPr>
          <w:rFonts w:hint="eastAsia"/>
          <w:lang w:eastAsia="zh-CN"/>
        </w:rPr>
        <w:t>/</w:t>
      </w:r>
      <w:r w:rsidRPr="006E784A">
        <w:rPr>
          <w:rFonts w:hint="eastAsia"/>
          <w:lang w:eastAsia="zh-CN"/>
        </w:rPr>
        <w:t>备选方案；</w:t>
      </w:r>
    </w:p>
    <w:p w:rsidR="009F6CC0" w:rsidRPr="006E784A" w:rsidRDefault="009F6CC0" w:rsidP="009F6CC0">
      <w:pPr>
        <w:keepNext/>
        <w:keepLines/>
        <w:rPr>
          <w:lang w:eastAsia="zh-CN"/>
        </w:rPr>
      </w:pPr>
      <w:r w:rsidRPr="006E784A">
        <w:rPr>
          <w:rFonts w:hint="eastAsia"/>
          <w:lang w:eastAsia="zh-CN"/>
        </w:rPr>
        <w:t>2</w:t>
      </w:r>
      <w:r w:rsidRPr="006E784A">
        <w:rPr>
          <w:lang w:eastAsia="zh-CN"/>
        </w:rPr>
        <w:tab/>
      </w:r>
      <w:r w:rsidRPr="006E784A">
        <w:rPr>
          <w:rFonts w:hint="eastAsia"/>
          <w:lang w:eastAsia="zh-CN"/>
        </w:rPr>
        <w:t>采取适当措施</w:t>
      </w:r>
      <w:r>
        <w:rPr>
          <w:rFonts w:hint="eastAsia"/>
          <w:lang w:eastAsia="zh-CN"/>
        </w:rPr>
        <w:t>，</w:t>
      </w:r>
      <w:r w:rsidRPr="006E784A">
        <w:rPr>
          <w:rFonts w:hint="eastAsia"/>
          <w:lang w:eastAsia="zh-CN"/>
        </w:rPr>
        <w:t>就世界电信发展大会确定的有关标准化的课题开展研究；</w:t>
      </w:r>
    </w:p>
    <w:p w:rsidR="009F6CC0" w:rsidRDefault="009F6CC0" w:rsidP="009F6CC0">
      <w:pPr>
        <w:keepNext/>
        <w:keepLines/>
        <w:rPr>
          <w:lang w:eastAsia="zh-CN"/>
        </w:rPr>
      </w:pPr>
      <w:r>
        <w:rPr>
          <w:lang w:eastAsia="zh-CN"/>
        </w:rPr>
        <w:t>3</w:t>
      </w:r>
      <w:r w:rsidRPr="006E784A">
        <w:rPr>
          <w:lang w:eastAsia="zh-CN"/>
        </w:rPr>
        <w:tab/>
      </w:r>
      <w:r w:rsidRPr="006E784A">
        <w:rPr>
          <w:rFonts w:hint="eastAsia"/>
          <w:lang w:eastAsia="zh-CN"/>
        </w:rPr>
        <w:t>在编制</w:t>
      </w:r>
      <w:r w:rsidRPr="006E784A">
        <w:rPr>
          <w:rFonts w:hint="eastAsia"/>
          <w:lang w:eastAsia="zh-CN"/>
        </w:rPr>
        <w:t>ITU-T</w:t>
      </w:r>
      <w:r w:rsidRPr="006E784A">
        <w:rPr>
          <w:rFonts w:hint="eastAsia"/>
          <w:lang w:eastAsia="zh-CN"/>
        </w:rPr>
        <w:t>新建议书或修订建议书时，根据发展中国家的具体需要和要求，酌情继续与</w:t>
      </w:r>
      <w:r>
        <w:rPr>
          <w:rFonts w:hint="eastAsia"/>
          <w:lang w:eastAsia="zh-CN"/>
        </w:rPr>
        <w:t>I</w:t>
      </w:r>
      <w:r>
        <w:rPr>
          <w:lang w:eastAsia="zh-CN"/>
        </w:rPr>
        <w:t>TU-D</w:t>
      </w:r>
      <w:r w:rsidRPr="006E784A">
        <w:rPr>
          <w:rFonts w:hint="eastAsia"/>
          <w:lang w:eastAsia="zh-CN"/>
        </w:rPr>
        <w:t>各研究组开展联络活动，以</w:t>
      </w:r>
      <w:r>
        <w:rPr>
          <w:rFonts w:hint="eastAsia"/>
          <w:lang w:eastAsia="zh-CN"/>
        </w:rPr>
        <w:t>增强</w:t>
      </w:r>
      <w:r w:rsidRPr="006E784A">
        <w:rPr>
          <w:rFonts w:hint="eastAsia"/>
          <w:lang w:eastAsia="zh-CN"/>
        </w:rPr>
        <w:t>建议书对这些国家的吸引力和适用性</w:t>
      </w:r>
      <w:r>
        <w:rPr>
          <w:rFonts w:hint="eastAsia"/>
          <w:lang w:eastAsia="zh-CN"/>
        </w:rPr>
        <w:t>；</w:t>
      </w:r>
    </w:p>
    <w:p w:rsidR="009F6CC0" w:rsidRDefault="009F6CC0" w:rsidP="009F6CC0">
      <w:pPr>
        <w:rPr>
          <w:lang w:eastAsia="zh-CN"/>
        </w:rPr>
      </w:pPr>
      <w:r>
        <w:rPr>
          <w:lang w:eastAsia="zh-CN"/>
        </w:rPr>
        <w:t>4</w:t>
      </w:r>
      <w:r>
        <w:rPr>
          <w:lang w:eastAsia="zh-CN"/>
        </w:rPr>
        <w:tab/>
      </w:r>
      <w:r>
        <w:rPr>
          <w:rFonts w:hint="eastAsia"/>
          <w:lang w:eastAsia="ja-JP"/>
        </w:rPr>
        <w:t>确定发展中国家</w:t>
      </w:r>
      <w:r>
        <w:rPr>
          <w:rFonts w:hint="eastAsia"/>
          <w:lang w:eastAsia="zh-CN"/>
        </w:rPr>
        <w:t>正在</w:t>
      </w:r>
      <w:r>
        <w:rPr>
          <w:rFonts w:hint="eastAsia"/>
          <w:lang w:eastAsia="ja-JP"/>
        </w:rPr>
        <w:t>面临的挑战</w:t>
      </w:r>
      <w:r>
        <w:rPr>
          <w:rFonts w:hint="eastAsia"/>
          <w:lang w:eastAsia="zh-CN"/>
        </w:rPr>
        <w:t>，以缩小成员国之间的标准化工作差距，</w:t>
      </w:r>
    </w:p>
    <w:p w:rsidR="00284DC0" w:rsidRDefault="00284DC0">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6E784A" w:rsidRDefault="009F6CC0" w:rsidP="009F6CC0">
      <w:pPr>
        <w:pStyle w:val="Call"/>
        <w:rPr>
          <w:lang w:eastAsia="zh-CN"/>
        </w:rPr>
      </w:pPr>
      <w:r w:rsidRPr="006E784A">
        <w:rPr>
          <w:rFonts w:hint="eastAsia"/>
          <w:lang w:eastAsia="zh-CN"/>
        </w:rPr>
        <w:t>请电信标准化局主任</w:t>
      </w:r>
    </w:p>
    <w:p w:rsidR="009F6CC0" w:rsidRPr="006E784A" w:rsidRDefault="009F6CC0" w:rsidP="009F6CC0">
      <w:pPr>
        <w:rPr>
          <w:lang w:eastAsia="zh-CN"/>
        </w:rPr>
      </w:pPr>
      <w:r>
        <w:rPr>
          <w:rFonts w:hint="eastAsia"/>
          <w:lang w:val="en-US" w:eastAsia="zh-CN"/>
        </w:rPr>
        <w:t>1</w:t>
      </w:r>
      <w:r>
        <w:rPr>
          <w:rFonts w:hint="eastAsia"/>
          <w:lang w:val="en-US" w:eastAsia="zh-CN"/>
        </w:rPr>
        <w:tab/>
      </w:r>
      <w:r w:rsidRPr="006E784A">
        <w:rPr>
          <w:rFonts w:hint="eastAsia"/>
          <w:lang w:eastAsia="zh-CN"/>
        </w:rPr>
        <w:t>与</w:t>
      </w:r>
      <w:r>
        <w:rPr>
          <w:rFonts w:hint="eastAsia"/>
          <w:lang w:eastAsia="zh-CN"/>
        </w:rPr>
        <w:t>B</w:t>
      </w:r>
      <w:r>
        <w:rPr>
          <w:lang w:eastAsia="zh-CN"/>
        </w:rPr>
        <w:t>DT</w:t>
      </w:r>
      <w:r w:rsidRPr="006E784A">
        <w:rPr>
          <w:rFonts w:hint="eastAsia"/>
          <w:lang w:eastAsia="zh-CN"/>
        </w:rPr>
        <w:t>和</w:t>
      </w:r>
      <w:r>
        <w:rPr>
          <w:rFonts w:hint="eastAsia"/>
          <w:lang w:eastAsia="zh-CN"/>
        </w:rPr>
        <w:t>无线电通信局（</w:t>
      </w:r>
      <w:r w:rsidRPr="006E784A">
        <w:rPr>
          <w:rFonts w:hint="eastAsia"/>
          <w:lang w:eastAsia="zh-CN"/>
        </w:rPr>
        <w:t>BR</w:t>
      </w:r>
      <w:r>
        <w:rPr>
          <w:rFonts w:hint="eastAsia"/>
          <w:lang w:eastAsia="zh-CN"/>
        </w:rPr>
        <w:t>）的主任密切合作，鼓励在</w:t>
      </w:r>
      <w:r w:rsidRPr="006E784A">
        <w:rPr>
          <w:rFonts w:hint="eastAsia"/>
          <w:lang w:eastAsia="zh-CN"/>
        </w:rPr>
        <w:t>ITU-T</w:t>
      </w:r>
      <w:r>
        <w:rPr>
          <w:rFonts w:hint="eastAsia"/>
          <w:lang w:eastAsia="zh-CN"/>
        </w:rPr>
        <w:t>支持下结成伙伴关系，将此作为资助</w:t>
      </w:r>
      <w:r w:rsidRPr="006E784A">
        <w:rPr>
          <w:rFonts w:hint="eastAsia"/>
          <w:lang w:eastAsia="zh-CN"/>
        </w:rPr>
        <w:t>行动计划的手段</w:t>
      </w:r>
      <w:r>
        <w:rPr>
          <w:rFonts w:hint="eastAsia"/>
          <w:lang w:eastAsia="zh-CN"/>
        </w:rPr>
        <w:t>之一</w:t>
      </w:r>
      <w:r w:rsidRPr="006E784A">
        <w:rPr>
          <w:rFonts w:hint="eastAsia"/>
          <w:lang w:eastAsia="zh-CN"/>
        </w:rPr>
        <w:t>；</w:t>
      </w:r>
    </w:p>
    <w:p w:rsidR="009F6CC0" w:rsidRPr="006E784A" w:rsidRDefault="009F6CC0" w:rsidP="009F6CC0">
      <w:pPr>
        <w:rPr>
          <w:lang w:val="en-US" w:eastAsia="zh-CN"/>
        </w:rPr>
      </w:pPr>
      <w:r w:rsidRPr="006E784A">
        <w:rPr>
          <w:lang w:val="en-US" w:eastAsia="zh-CN"/>
        </w:rPr>
        <w:t>2</w:t>
      </w:r>
      <w:r w:rsidRPr="006E784A">
        <w:rPr>
          <w:lang w:val="en-US" w:eastAsia="zh-CN"/>
        </w:rPr>
        <w:tab/>
      </w:r>
      <w:r w:rsidRPr="006E784A">
        <w:rPr>
          <w:rFonts w:hint="eastAsia"/>
          <w:lang w:val="en-US" w:eastAsia="zh-CN"/>
        </w:rPr>
        <w:t>与</w:t>
      </w:r>
      <w:r>
        <w:rPr>
          <w:rFonts w:hint="eastAsia"/>
          <w:lang w:eastAsia="zh-CN"/>
        </w:rPr>
        <w:t>电信发展局</w:t>
      </w:r>
      <w:r w:rsidRPr="006E784A">
        <w:rPr>
          <w:rFonts w:hint="eastAsia"/>
          <w:lang w:val="en-US" w:eastAsia="zh-CN"/>
        </w:rPr>
        <w:t>主任协调和协</w:t>
      </w:r>
      <w:r>
        <w:rPr>
          <w:rFonts w:hint="eastAsia"/>
          <w:lang w:val="en-US" w:eastAsia="zh-CN"/>
        </w:rPr>
        <w:t>作</w:t>
      </w:r>
      <w:r w:rsidRPr="006E784A">
        <w:rPr>
          <w:rFonts w:hint="eastAsia"/>
          <w:lang w:val="en-US" w:eastAsia="zh-CN"/>
        </w:rPr>
        <w:t>，考虑尽可能与</w:t>
      </w:r>
      <w:r w:rsidRPr="006E784A">
        <w:rPr>
          <w:rFonts w:hint="eastAsia"/>
          <w:lang w:val="en-US" w:eastAsia="zh-CN"/>
        </w:rPr>
        <w:t>ITU-T</w:t>
      </w:r>
      <w:r w:rsidRPr="006E784A">
        <w:rPr>
          <w:rFonts w:hint="eastAsia"/>
          <w:lang w:val="en-US" w:eastAsia="zh-CN"/>
        </w:rPr>
        <w:t>区域组会议同时同地举办讲习班，</w:t>
      </w:r>
    </w:p>
    <w:p w:rsidR="009F6CC0" w:rsidRPr="001F1060" w:rsidRDefault="009F6CC0" w:rsidP="009F6CC0">
      <w:pPr>
        <w:pStyle w:val="Call"/>
        <w:rPr>
          <w:lang w:eastAsia="zh-CN"/>
        </w:rPr>
      </w:pPr>
      <w:r w:rsidRPr="001F1060">
        <w:rPr>
          <w:rFonts w:hint="eastAsia"/>
          <w:lang w:eastAsia="zh-CN"/>
        </w:rPr>
        <w:t>请各区域及其成员国</w:t>
      </w:r>
    </w:p>
    <w:p w:rsidR="009F6CC0" w:rsidRPr="006E784A" w:rsidRDefault="009F6CC0" w:rsidP="009F6CC0">
      <w:pPr>
        <w:rPr>
          <w:lang w:val="en-US" w:eastAsia="zh-CN"/>
        </w:rPr>
      </w:pPr>
      <w:r>
        <w:rPr>
          <w:rFonts w:hint="eastAsia"/>
          <w:lang w:val="en-US" w:eastAsia="zh-CN"/>
        </w:rPr>
        <w:t>1</w:t>
      </w:r>
      <w:r w:rsidRPr="006E784A">
        <w:rPr>
          <w:lang w:val="en-US" w:eastAsia="zh-CN"/>
        </w:rPr>
        <w:tab/>
      </w:r>
      <w:r w:rsidRPr="006E784A">
        <w:rPr>
          <w:rFonts w:hint="eastAsia"/>
          <w:lang w:val="en-US" w:eastAsia="zh-CN"/>
        </w:rPr>
        <w:t>根据本决议</w:t>
      </w:r>
      <w:r>
        <w:rPr>
          <w:rFonts w:hint="eastAsia"/>
          <w:lang w:val="en-US" w:eastAsia="zh-CN"/>
        </w:rPr>
        <w:t>“</w:t>
      </w:r>
      <w:r w:rsidRPr="00092068">
        <w:rPr>
          <w:rFonts w:ascii="STKaiti" w:eastAsia="STKaiti" w:hAnsi="STKaiti" w:hint="eastAsia"/>
          <w:lang w:val="en-US" w:eastAsia="zh-CN"/>
        </w:rPr>
        <w:t>做出决议</w:t>
      </w:r>
      <w:r>
        <w:rPr>
          <w:lang w:val="en-US" w:eastAsia="zh-CN"/>
        </w:rPr>
        <w:t>4</w:t>
      </w:r>
      <w:r>
        <w:rPr>
          <w:rFonts w:hint="eastAsia"/>
          <w:lang w:val="en-US" w:eastAsia="zh-CN"/>
        </w:rPr>
        <w:t>”</w:t>
      </w:r>
      <w:r w:rsidRPr="006E784A">
        <w:rPr>
          <w:rFonts w:hint="eastAsia"/>
          <w:lang w:val="en-US" w:eastAsia="zh-CN"/>
        </w:rPr>
        <w:t>部分和</w:t>
      </w:r>
      <w:r>
        <w:rPr>
          <w:rFonts w:hint="eastAsia"/>
          <w:lang w:val="en-US" w:eastAsia="zh-CN"/>
        </w:rPr>
        <w:t>本届全会</w:t>
      </w:r>
      <w:r w:rsidRPr="006E784A">
        <w:rPr>
          <w:rFonts w:hint="eastAsia"/>
          <w:lang w:val="en-US" w:eastAsia="zh-CN"/>
        </w:rPr>
        <w:t>第</w:t>
      </w:r>
      <w:r w:rsidRPr="006E784A">
        <w:rPr>
          <w:rFonts w:hint="eastAsia"/>
          <w:lang w:val="en-US" w:eastAsia="zh-CN"/>
        </w:rPr>
        <w:t>54</w:t>
      </w:r>
      <w:r w:rsidRPr="006E784A">
        <w:rPr>
          <w:rFonts w:hint="eastAsia"/>
          <w:lang w:val="en-US" w:eastAsia="zh-CN"/>
        </w:rPr>
        <w:t>号决议</w:t>
      </w:r>
      <w:r>
        <w:rPr>
          <w:rFonts w:hint="eastAsia"/>
          <w:lang w:eastAsia="zh-CN"/>
        </w:rPr>
        <w:t>（</w:t>
      </w:r>
      <w:r>
        <w:rPr>
          <w:lang w:eastAsia="zh-CN"/>
        </w:rPr>
        <w:t>2016</w:t>
      </w:r>
      <w:r>
        <w:rPr>
          <w:rFonts w:hint="eastAsia"/>
          <w:lang w:eastAsia="zh-CN"/>
        </w:rPr>
        <w:t>年</w:t>
      </w:r>
      <w:r>
        <w:rPr>
          <w:lang w:eastAsia="zh-CN"/>
        </w:rPr>
        <w:t>，</w:t>
      </w:r>
      <w:r>
        <w:rPr>
          <w:rFonts w:hint="eastAsia"/>
          <w:lang w:eastAsia="zh-CN"/>
        </w:rPr>
        <w:t>哈</w:t>
      </w:r>
      <w:r>
        <w:rPr>
          <w:lang w:eastAsia="zh-CN"/>
        </w:rPr>
        <w:t>马马特</w:t>
      </w:r>
      <w:r>
        <w:rPr>
          <w:rFonts w:hint="eastAsia"/>
          <w:lang w:eastAsia="zh-CN"/>
        </w:rPr>
        <w:t>，修订版）</w:t>
      </w:r>
      <w:r w:rsidRPr="006E784A">
        <w:rPr>
          <w:rFonts w:hint="eastAsia"/>
          <w:lang w:val="en-US" w:eastAsia="zh-CN"/>
        </w:rPr>
        <w:t>，努力在各自区域成立</w:t>
      </w:r>
      <w:r w:rsidRPr="006E784A">
        <w:rPr>
          <w:rFonts w:hint="eastAsia"/>
          <w:lang w:val="en-US" w:eastAsia="zh-CN"/>
        </w:rPr>
        <w:t>ITU-T</w:t>
      </w:r>
      <w:r w:rsidRPr="006E784A">
        <w:rPr>
          <w:rFonts w:hint="eastAsia"/>
          <w:lang w:val="en-US" w:eastAsia="zh-CN"/>
        </w:rPr>
        <w:t>主管研究组的区域组，并与</w:t>
      </w:r>
      <w:r>
        <w:rPr>
          <w:rFonts w:hint="eastAsia"/>
          <w:lang w:val="en-US" w:eastAsia="zh-CN"/>
        </w:rPr>
        <w:t>电信标准化局</w:t>
      </w:r>
      <w:r w:rsidRPr="006E784A">
        <w:rPr>
          <w:rFonts w:hint="eastAsia"/>
          <w:lang w:val="en-US" w:eastAsia="zh-CN"/>
        </w:rPr>
        <w:t>进行协调，酌情</w:t>
      </w:r>
      <w:r>
        <w:rPr>
          <w:rFonts w:hint="eastAsia"/>
          <w:lang w:val="en-US" w:eastAsia="zh-CN"/>
        </w:rPr>
        <w:t>向其会议和活动提供</w:t>
      </w:r>
      <w:r w:rsidRPr="006E784A">
        <w:rPr>
          <w:rFonts w:hint="eastAsia"/>
          <w:lang w:val="en-US" w:eastAsia="zh-CN"/>
        </w:rPr>
        <w:t>支持；</w:t>
      </w:r>
    </w:p>
    <w:p w:rsidR="009F6CC0" w:rsidRPr="006E784A" w:rsidRDefault="009F6CC0" w:rsidP="009F6CC0">
      <w:pPr>
        <w:rPr>
          <w:rFonts w:eastAsia="Times New Roman"/>
          <w:lang w:eastAsia="zh-CN"/>
        </w:rPr>
      </w:pPr>
      <w:r w:rsidRPr="006E784A">
        <w:rPr>
          <w:rFonts w:eastAsia="Times New Roman"/>
          <w:lang w:eastAsia="zh-CN"/>
        </w:rPr>
        <w:t>2</w:t>
      </w:r>
      <w:r w:rsidRPr="006E784A">
        <w:rPr>
          <w:rFonts w:eastAsia="Times New Roman"/>
          <w:lang w:eastAsia="zh-CN"/>
        </w:rPr>
        <w:tab/>
      </w:r>
      <w:r w:rsidRPr="000E14E5">
        <w:rPr>
          <w:rFonts w:asciiTheme="majorBidi" w:eastAsiaTheme="minorEastAsia" w:hAnsiTheme="majorBidi" w:cstheme="majorBidi" w:hint="eastAsia"/>
          <w:lang w:eastAsia="zh-CN"/>
        </w:rPr>
        <w:t>积极参加</w:t>
      </w:r>
      <w:r w:rsidRPr="000E14E5">
        <w:rPr>
          <w:rFonts w:asciiTheme="majorBidi" w:eastAsiaTheme="minorEastAsia" w:hAnsiTheme="majorBidi" w:cstheme="majorBidi"/>
          <w:lang w:eastAsia="zh-CN"/>
        </w:rPr>
        <w:t>ITU-T</w:t>
      </w:r>
      <w:r w:rsidRPr="000E14E5">
        <w:rPr>
          <w:rFonts w:asciiTheme="majorBidi" w:eastAsiaTheme="minorEastAsia" w:hAnsiTheme="majorBidi" w:cstheme="majorBidi" w:hint="eastAsia"/>
          <w:lang w:eastAsia="zh-CN"/>
        </w:rPr>
        <w:t>区域组的活动并支持区域性组织制定有关开展标准化活动的区域性框架</w:t>
      </w:r>
      <w:r w:rsidRPr="006E784A">
        <w:rPr>
          <w:rFonts w:asciiTheme="minorEastAsia" w:eastAsiaTheme="minorEastAsia" w:hAnsiTheme="minorEastAsia" w:hint="eastAsia"/>
          <w:lang w:eastAsia="zh-CN"/>
        </w:rPr>
        <w:t>；</w:t>
      </w:r>
    </w:p>
    <w:p w:rsidR="009F6CC0" w:rsidRPr="006E784A" w:rsidRDefault="009F6CC0" w:rsidP="009F6CC0">
      <w:pPr>
        <w:rPr>
          <w:rFonts w:eastAsiaTheme="minorEastAsia"/>
          <w:lang w:eastAsia="zh-CN"/>
        </w:rPr>
      </w:pPr>
      <w:r w:rsidRPr="006E784A">
        <w:rPr>
          <w:rFonts w:eastAsia="Times New Roman"/>
          <w:lang w:eastAsia="zh-CN"/>
        </w:rPr>
        <w:t>3</w:t>
      </w:r>
      <w:r w:rsidRPr="006E784A">
        <w:rPr>
          <w:rFonts w:eastAsia="Times New Roman"/>
          <w:lang w:eastAsia="zh-CN"/>
        </w:rPr>
        <w:tab/>
      </w:r>
      <w:r>
        <w:rPr>
          <w:rFonts w:asciiTheme="minorEastAsia" w:eastAsiaTheme="minorEastAsia" w:hAnsiTheme="minorEastAsia" w:hint="eastAsia"/>
          <w:lang w:eastAsia="zh-CN"/>
        </w:rPr>
        <w:t>酌情建立区域性标准化机构，并鼓励此类机构</w:t>
      </w:r>
      <w:r w:rsidRPr="006E784A">
        <w:rPr>
          <w:rFonts w:asciiTheme="minorEastAsia" w:eastAsiaTheme="minorEastAsia" w:hAnsiTheme="minorEastAsia" w:hint="eastAsia"/>
          <w:lang w:eastAsia="zh-CN"/>
        </w:rPr>
        <w:t>与</w:t>
      </w:r>
      <w:r w:rsidRPr="006E784A">
        <w:rPr>
          <w:rFonts w:asciiTheme="majorBidi" w:eastAsiaTheme="minorEastAsia" w:hAnsiTheme="majorBidi" w:cstheme="majorBidi"/>
          <w:lang w:eastAsia="zh-CN"/>
        </w:rPr>
        <w:t>ITU-T</w:t>
      </w:r>
      <w:r>
        <w:rPr>
          <w:rFonts w:asciiTheme="majorBidi" w:eastAsiaTheme="minorEastAsia" w:hAnsiTheme="majorBidi" w:cstheme="majorBidi"/>
          <w:lang w:eastAsia="zh-CN"/>
        </w:rPr>
        <w:t>各研究组</w:t>
      </w:r>
      <w:r>
        <w:rPr>
          <w:rFonts w:asciiTheme="majorBidi" w:eastAsiaTheme="minorEastAsia" w:hAnsiTheme="majorBidi" w:cstheme="majorBidi" w:hint="eastAsia"/>
          <w:lang w:eastAsia="zh-CN"/>
        </w:rPr>
        <w:t>的</w:t>
      </w:r>
      <w:r>
        <w:rPr>
          <w:rFonts w:asciiTheme="majorBidi" w:eastAsiaTheme="minorEastAsia" w:hAnsiTheme="majorBidi" w:cstheme="majorBidi"/>
          <w:lang w:eastAsia="zh-CN"/>
        </w:rPr>
        <w:t>区域组举</w:t>
      </w:r>
      <w:r>
        <w:rPr>
          <w:rFonts w:asciiTheme="majorBidi" w:eastAsiaTheme="minorEastAsia" w:hAnsiTheme="majorBidi" w:cstheme="majorBidi" w:hint="eastAsia"/>
          <w:lang w:eastAsia="zh-CN"/>
        </w:rPr>
        <w:t>办</w:t>
      </w:r>
      <w:r w:rsidRPr="006E784A">
        <w:rPr>
          <w:rFonts w:asciiTheme="majorBidi" w:eastAsiaTheme="minorEastAsia" w:hAnsiTheme="majorBidi" w:cstheme="majorBidi"/>
          <w:lang w:eastAsia="zh-CN"/>
        </w:rPr>
        <w:t>联席</w:t>
      </w:r>
      <w:r>
        <w:rPr>
          <w:rFonts w:asciiTheme="majorBidi" w:eastAsiaTheme="minorEastAsia" w:hAnsiTheme="majorBidi" w:cstheme="majorBidi" w:hint="eastAsia"/>
          <w:lang w:eastAsia="zh-CN"/>
        </w:rPr>
        <w:t>会议</w:t>
      </w:r>
      <w:r w:rsidRPr="006E784A">
        <w:rPr>
          <w:rFonts w:asciiTheme="majorBidi" w:eastAsiaTheme="minorEastAsia" w:hAnsiTheme="majorBidi" w:cstheme="majorBidi"/>
          <w:lang w:eastAsia="zh-CN"/>
        </w:rPr>
        <w:t>和协调会议</w:t>
      </w:r>
      <w:r>
        <w:rPr>
          <w:rFonts w:asciiTheme="minorEastAsia" w:eastAsiaTheme="minorEastAsia" w:hAnsiTheme="minorEastAsia" w:hint="eastAsia"/>
          <w:lang w:eastAsia="zh-CN"/>
        </w:rPr>
        <w:t>，以便这些区域性标准化</w:t>
      </w:r>
      <w:r w:rsidRPr="006E784A">
        <w:rPr>
          <w:rFonts w:asciiTheme="minorEastAsia" w:eastAsiaTheme="minorEastAsia" w:hAnsiTheme="minorEastAsia" w:hint="eastAsia"/>
          <w:lang w:eastAsia="zh-CN"/>
        </w:rPr>
        <w:t>机构</w:t>
      </w:r>
      <w:r>
        <w:rPr>
          <w:rFonts w:asciiTheme="minorEastAsia" w:eastAsiaTheme="minorEastAsia" w:hAnsiTheme="minorEastAsia" w:hint="eastAsia"/>
          <w:lang w:eastAsia="zh-CN"/>
        </w:rPr>
        <w:t>作</w:t>
      </w:r>
      <w:r w:rsidRPr="006E784A">
        <w:rPr>
          <w:rFonts w:asciiTheme="minorEastAsia" w:eastAsiaTheme="minorEastAsia" w:hAnsiTheme="minorEastAsia" w:hint="eastAsia"/>
          <w:lang w:eastAsia="zh-CN"/>
        </w:rPr>
        <w:t>为此类区域组会议的总括机构</w:t>
      </w:r>
      <w:r>
        <w:rPr>
          <w:rFonts w:asciiTheme="minorEastAsia" w:eastAsiaTheme="minorEastAsia" w:hAnsiTheme="minorEastAsia" w:hint="eastAsia"/>
          <w:lang w:eastAsia="zh-CN"/>
        </w:rPr>
        <w:t>行事</w:t>
      </w:r>
      <w:r w:rsidRPr="006E784A">
        <w:rPr>
          <w:rFonts w:asciiTheme="minorEastAsia" w:eastAsiaTheme="minorEastAsia" w:hAnsiTheme="minorEastAsia" w:hint="eastAsia"/>
          <w:lang w:eastAsia="zh-CN"/>
        </w:rPr>
        <w:t>；</w:t>
      </w:r>
    </w:p>
    <w:p w:rsidR="009F6CC0" w:rsidRDefault="009F6CC0" w:rsidP="009F6CC0">
      <w:pPr>
        <w:rPr>
          <w:lang w:eastAsia="zh-CN"/>
        </w:rPr>
      </w:pPr>
      <w:r w:rsidRPr="006E784A">
        <w:rPr>
          <w:rFonts w:hint="eastAsia"/>
          <w:lang w:val="en-US" w:eastAsia="zh-CN"/>
        </w:rPr>
        <w:t>4</w:t>
      </w:r>
      <w:r w:rsidRPr="006E784A">
        <w:rPr>
          <w:lang w:val="en-US" w:eastAsia="zh-CN"/>
        </w:rPr>
        <w:tab/>
      </w:r>
      <w:r>
        <w:rPr>
          <w:rFonts w:hint="eastAsia"/>
          <w:lang w:eastAsia="zh-CN"/>
        </w:rPr>
        <w:t>为各区域组起草职责范围和工作方法草案，</w:t>
      </w:r>
      <w:r w:rsidRPr="006E784A">
        <w:rPr>
          <w:rFonts w:hint="eastAsia"/>
          <w:lang w:eastAsia="zh-CN"/>
        </w:rPr>
        <w:t>待主管研究组批准</w:t>
      </w:r>
      <w:r>
        <w:rPr>
          <w:rFonts w:hint="eastAsia"/>
          <w:lang w:eastAsia="zh-CN"/>
        </w:rPr>
        <w:t>；</w:t>
      </w:r>
    </w:p>
    <w:p w:rsidR="009F6CC0" w:rsidRPr="006E784A" w:rsidRDefault="009F6CC0" w:rsidP="009F6CC0">
      <w:pPr>
        <w:rPr>
          <w:lang w:val="en-US" w:eastAsia="zh-CN"/>
        </w:rPr>
      </w:pPr>
      <w:r>
        <w:rPr>
          <w:lang w:eastAsia="zh-CN"/>
        </w:rPr>
        <w:t>5</w:t>
      </w:r>
      <w:r>
        <w:rPr>
          <w:lang w:eastAsia="zh-CN"/>
        </w:rPr>
        <w:tab/>
      </w:r>
      <w:r>
        <w:rPr>
          <w:rFonts w:hint="eastAsia"/>
          <w:lang w:eastAsia="zh-CN"/>
        </w:rPr>
        <w:t>分享有关利用</w:t>
      </w:r>
      <w:r>
        <w:rPr>
          <w:lang w:eastAsia="zh-CN"/>
        </w:rPr>
        <w:t>ITU-T</w:t>
      </w:r>
      <w:r>
        <w:rPr>
          <w:rFonts w:hint="eastAsia"/>
          <w:lang w:eastAsia="zh-CN"/>
        </w:rPr>
        <w:t>建议书的信息，</w:t>
      </w:r>
    </w:p>
    <w:p w:rsidR="009F6CC0" w:rsidRPr="006E784A" w:rsidRDefault="009F6CC0" w:rsidP="009F6CC0">
      <w:pPr>
        <w:pStyle w:val="Call"/>
        <w:rPr>
          <w:lang w:eastAsia="zh-CN"/>
        </w:rPr>
      </w:pPr>
      <w:r w:rsidRPr="006E784A">
        <w:rPr>
          <w:rFonts w:hint="eastAsia"/>
          <w:lang w:eastAsia="zh-CN"/>
        </w:rPr>
        <w:t>鼓励成员国和部门成员</w:t>
      </w:r>
    </w:p>
    <w:p w:rsidR="009F6CC0" w:rsidRDefault="009F6CC0" w:rsidP="009F6CC0">
      <w:pPr>
        <w:ind w:firstLineChars="200" w:firstLine="480"/>
        <w:rPr>
          <w:lang w:val="en-US" w:eastAsia="zh-CN"/>
        </w:rPr>
      </w:pPr>
      <w:r w:rsidRPr="006E784A">
        <w:rPr>
          <w:rFonts w:hint="eastAsia"/>
          <w:lang w:eastAsia="zh-CN"/>
        </w:rPr>
        <w:t>在参加</w:t>
      </w:r>
      <w:r w:rsidRPr="006E784A">
        <w:rPr>
          <w:lang w:eastAsia="zh-CN"/>
        </w:rPr>
        <w:t>ITU-T</w:t>
      </w:r>
      <w:r w:rsidRPr="006E784A">
        <w:rPr>
          <w:rFonts w:hint="eastAsia"/>
          <w:lang w:eastAsia="zh-CN"/>
        </w:rPr>
        <w:t>的活动时，将本</w:t>
      </w:r>
      <w:r>
        <w:rPr>
          <w:rFonts w:hint="eastAsia"/>
          <w:lang w:eastAsia="zh-CN"/>
        </w:rPr>
        <w:t>决议附件中</w:t>
      </w:r>
      <w:r w:rsidRPr="006E784A">
        <w:rPr>
          <w:rFonts w:hint="eastAsia"/>
          <w:lang w:eastAsia="zh-CN"/>
        </w:rPr>
        <w:t>行动计划所确立的目标考虑在内。</w:t>
      </w:r>
    </w:p>
    <w:p w:rsidR="009F6CC0" w:rsidRPr="006E784A" w:rsidRDefault="009F6CC0" w:rsidP="009F6CC0">
      <w:pPr>
        <w:pStyle w:val="AnnexNo"/>
        <w:ind w:firstLine="480"/>
        <w:rPr>
          <w:lang w:eastAsia="zh-CN"/>
        </w:rPr>
      </w:pPr>
      <w:r w:rsidRPr="00E10C8D">
        <w:rPr>
          <w:rFonts w:hint="eastAsia"/>
          <w:lang w:eastAsia="zh-CN"/>
        </w:rPr>
        <w:t>（第</w:t>
      </w:r>
      <w:r w:rsidRPr="00E10C8D">
        <w:rPr>
          <w:lang w:eastAsia="zh-CN"/>
        </w:rPr>
        <w:t>44</w:t>
      </w:r>
      <w:r w:rsidRPr="00E10C8D">
        <w:rPr>
          <w:rFonts w:hint="eastAsia"/>
          <w:lang w:eastAsia="zh-CN"/>
        </w:rPr>
        <w:t>号决议</w:t>
      </w:r>
      <w:r>
        <w:rPr>
          <w:rFonts w:hint="eastAsia"/>
          <w:lang w:eastAsia="zh-CN"/>
        </w:rPr>
        <w:t>（</w:t>
      </w:r>
      <w:r>
        <w:rPr>
          <w:lang w:eastAsia="zh-CN"/>
        </w:rPr>
        <w:t>2016</w:t>
      </w:r>
      <w:r>
        <w:rPr>
          <w:lang w:eastAsia="zh-CN"/>
        </w:rPr>
        <w:t>年，哈马马特，修订版</w:t>
      </w:r>
      <w:r w:rsidRPr="00E10C8D">
        <w:rPr>
          <w:rFonts w:hint="eastAsia"/>
          <w:lang w:eastAsia="zh-CN"/>
        </w:rPr>
        <w:t>）</w:t>
      </w:r>
      <w:r w:rsidRPr="00E10C8D">
        <w:rPr>
          <w:lang w:eastAsia="zh-CN"/>
        </w:rPr>
        <w:br/>
      </w:r>
      <w:r w:rsidRPr="00E10C8D">
        <w:rPr>
          <w:rFonts w:hint="eastAsia"/>
          <w:lang w:eastAsia="zh-CN"/>
        </w:rPr>
        <w:t>附件</w:t>
      </w:r>
    </w:p>
    <w:p w:rsidR="009F6CC0" w:rsidRPr="00E10C8D" w:rsidRDefault="009F6CC0" w:rsidP="009F6CC0">
      <w:pPr>
        <w:pStyle w:val="Annextitle"/>
        <w:rPr>
          <w:lang w:eastAsia="zh-CN"/>
        </w:rPr>
      </w:pPr>
      <w:r w:rsidRPr="00E10C8D">
        <w:rPr>
          <w:rFonts w:hint="eastAsia"/>
          <w:lang w:eastAsia="zh-CN"/>
        </w:rPr>
        <w:t>实施全权代表大会第</w:t>
      </w:r>
      <w:r w:rsidRPr="00E10C8D">
        <w:rPr>
          <w:lang w:eastAsia="zh-CN"/>
        </w:rPr>
        <w:t>123</w:t>
      </w:r>
      <w:r w:rsidRPr="00E10C8D">
        <w:rPr>
          <w:rFonts w:hint="eastAsia"/>
          <w:lang w:eastAsia="zh-CN"/>
        </w:rPr>
        <w:t>号决议（</w:t>
      </w:r>
      <w:r>
        <w:rPr>
          <w:rFonts w:hint="eastAsia"/>
          <w:lang w:eastAsia="zh-CN"/>
        </w:rPr>
        <w:t>2014</w:t>
      </w:r>
      <w:r>
        <w:rPr>
          <w:rFonts w:hint="eastAsia"/>
          <w:lang w:eastAsia="zh-CN"/>
        </w:rPr>
        <w:t>年</w:t>
      </w:r>
      <w:r>
        <w:rPr>
          <w:lang w:eastAsia="zh-CN"/>
        </w:rPr>
        <w:t>，釜山</w:t>
      </w:r>
      <w:r w:rsidRPr="00E10C8D">
        <w:rPr>
          <w:rFonts w:hint="eastAsia"/>
          <w:lang w:eastAsia="zh-CN"/>
        </w:rPr>
        <w:t>，修订版）</w:t>
      </w:r>
      <w:r>
        <w:rPr>
          <w:lang w:eastAsia="zh-CN"/>
        </w:rPr>
        <w:br/>
      </w:r>
      <w:r w:rsidRPr="00E10C8D">
        <w:rPr>
          <w:rFonts w:hint="eastAsia"/>
          <w:lang w:eastAsia="zh-CN"/>
        </w:rPr>
        <w:t>的行动计划</w:t>
      </w:r>
    </w:p>
    <w:p w:rsidR="009F6CC0" w:rsidRPr="006E784A" w:rsidRDefault="009F6CC0" w:rsidP="009F6CC0">
      <w:pPr>
        <w:pStyle w:val="Heading1"/>
        <w:rPr>
          <w:lang w:eastAsia="zh-CN"/>
        </w:rPr>
      </w:pPr>
      <w:r w:rsidRPr="006E784A">
        <w:rPr>
          <w:rFonts w:hint="eastAsia"/>
          <w:lang w:eastAsia="zh-CN"/>
        </w:rPr>
        <w:t>一</w:t>
      </w:r>
      <w:r w:rsidRPr="006E784A">
        <w:rPr>
          <w:rFonts w:hint="eastAsia"/>
          <w:lang w:eastAsia="zh-CN"/>
        </w:rPr>
        <w:tab/>
      </w:r>
      <w:r w:rsidRPr="006E784A">
        <w:rPr>
          <w:rFonts w:hint="eastAsia"/>
          <w:lang w:eastAsia="zh-CN"/>
        </w:rPr>
        <w:t>项目</w:t>
      </w:r>
      <w:r w:rsidRPr="006E784A">
        <w:rPr>
          <w:lang w:eastAsia="zh-CN"/>
        </w:rPr>
        <w:t>1</w:t>
      </w:r>
      <w:r w:rsidRPr="006E784A">
        <w:rPr>
          <w:rFonts w:hint="eastAsia"/>
          <w:lang w:eastAsia="zh-CN"/>
        </w:rPr>
        <w:t>：提高标准制定能力</w:t>
      </w:r>
    </w:p>
    <w:p w:rsidR="009F6CC0" w:rsidRPr="006E784A" w:rsidRDefault="009F6CC0" w:rsidP="009F6CC0">
      <w:pPr>
        <w:keepNext/>
        <w:keepLines/>
        <w:rPr>
          <w:lang w:eastAsia="zh-CN"/>
        </w:rPr>
      </w:pPr>
      <w:r w:rsidRPr="006E784A">
        <w:rPr>
          <w:lang w:eastAsia="zh-CN"/>
        </w:rPr>
        <w:t>1</w:t>
      </w:r>
      <w:r w:rsidRPr="006E784A">
        <w:rPr>
          <w:rFonts w:hint="eastAsia"/>
          <w:lang w:eastAsia="zh-CN"/>
        </w:rPr>
        <w:t>)</w:t>
      </w:r>
      <w:r w:rsidRPr="006E784A">
        <w:rPr>
          <w:rFonts w:hint="eastAsia"/>
          <w:lang w:eastAsia="zh-CN"/>
        </w:rPr>
        <w:tab/>
      </w:r>
      <w:r w:rsidRPr="006E784A">
        <w:rPr>
          <w:rFonts w:hint="eastAsia"/>
          <w:lang w:eastAsia="zh-CN"/>
        </w:rPr>
        <w:t>目标</w:t>
      </w:r>
    </w:p>
    <w:p w:rsidR="009F6CC0" w:rsidRPr="006E784A" w:rsidRDefault="009F6CC0" w:rsidP="009F6CC0">
      <w:pPr>
        <w:pStyle w:val="enumlev10"/>
        <w:keepNext/>
        <w:keepLines/>
        <w:rPr>
          <w:lang w:eastAsia="zh-CN"/>
        </w:rPr>
      </w:pPr>
      <w:r w:rsidRPr="006E784A">
        <w:rPr>
          <w:lang w:eastAsia="zh-CN"/>
        </w:rPr>
        <w:t>•</w:t>
      </w:r>
      <w:r w:rsidRPr="006E784A">
        <w:rPr>
          <w:rFonts w:hint="eastAsia"/>
          <w:lang w:eastAsia="zh-CN"/>
        </w:rPr>
        <w:tab/>
      </w:r>
      <w:r w:rsidRPr="006E784A">
        <w:rPr>
          <w:rFonts w:hint="eastAsia"/>
          <w:lang w:eastAsia="zh-CN"/>
        </w:rPr>
        <w:t>提高发展中国家的标准制定能力。</w:t>
      </w:r>
    </w:p>
    <w:p w:rsidR="009F6CC0" w:rsidRPr="006E784A" w:rsidRDefault="009F6CC0" w:rsidP="009F6CC0">
      <w:pPr>
        <w:keepNext/>
        <w:keepLines/>
        <w:rPr>
          <w:lang w:eastAsia="zh-CN"/>
        </w:rPr>
      </w:pPr>
      <w:r w:rsidRPr="006E784A">
        <w:rPr>
          <w:lang w:eastAsia="zh-CN"/>
        </w:rPr>
        <w:t>2</w:t>
      </w:r>
      <w:r w:rsidRPr="006E784A">
        <w:rPr>
          <w:rFonts w:hint="eastAsia"/>
          <w:lang w:eastAsia="zh-CN"/>
        </w:rPr>
        <w:t>)</w:t>
      </w:r>
      <w:r w:rsidRPr="006E784A">
        <w:rPr>
          <w:rFonts w:hint="eastAsia"/>
          <w:lang w:eastAsia="zh-CN"/>
        </w:rPr>
        <w:tab/>
      </w:r>
      <w:r w:rsidRPr="006E784A">
        <w:rPr>
          <w:rFonts w:hint="eastAsia"/>
          <w:lang w:eastAsia="zh-CN"/>
        </w:rPr>
        <w:t>活动</w:t>
      </w:r>
    </w:p>
    <w:p w:rsidR="009F6CC0" w:rsidRDefault="009F6CC0" w:rsidP="009F6CC0">
      <w:pPr>
        <w:pStyle w:val="enumlev10"/>
        <w:rPr>
          <w:lang w:eastAsia="zh-CN"/>
        </w:rPr>
      </w:pPr>
      <w:r w:rsidRPr="006E784A">
        <w:rPr>
          <w:lang w:eastAsia="zh-CN"/>
        </w:rPr>
        <w:t>•</w:t>
      </w:r>
      <w:r w:rsidRPr="006E784A">
        <w:rPr>
          <w:rFonts w:hint="eastAsia"/>
          <w:lang w:eastAsia="zh-CN"/>
        </w:rPr>
        <w:tab/>
      </w:r>
      <w:r w:rsidRPr="006E784A">
        <w:rPr>
          <w:rFonts w:hint="eastAsia"/>
          <w:lang w:eastAsia="zh-CN"/>
        </w:rPr>
        <w:t>制定指导原则，帮助发展中国家参与</w:t>
      </w:r>
      <w:r w:rsidRPr="006E784A">
        <w:rPr>
          <w:lang w:eastAsia="zh-CN"/>
        </w:rPr>
        <w:t>ITU-T</w:t>
      </w:r>
      <w:r w:rsidRPr="006E784A">
        <w:rPr>
          <w:rFonts w:hint="eastAsia"/>
          <w:lang w:eastAsia="zh-CN"/>
        </w:rPr>
        <w:t>的活动</w:t>
      </w:r>
      <w:r w:rsidRPr="00895F8B">
        <w:rPr>
          <w:rFonts w:hint="eastAsia"/>
          <w:lang w:eastAsia="zh-CN"/>
        </w:rPr>
        <w:t>，这些活动</w:t>
      </w:r>
      <w:r>
        <w:rPr>
          <w:rFonts w:hint="eastAsia"/>
          <w:lang w:eastAsia="zh-CN"/>
        </w:rPr>
        <w:t>涵盖</w:t>
      </w:r>
      <w:r w:rsidRPr="00895F8B">
        <w:rPr>
          <w:rFonts w:hint="eastAsia"/>
          <w:lang w:eastAsia="zh-CN"/>
        </w:rPr>
        <w:t>但不限于</w:t>
      </w:r>
      <w:r w:rsidRPr="00895F8B">
        <w:rPr>
          <w:rFonts w:hint="eastAsia"/>
          <w:lang w:eastAsia="zh-CN"/>
        </w:rPr>
        <w:t>ITU-T</w:t>
      </w:r>
      <w:r w:rsidRPr="00895F8B">
        <w:rPr>
          <w:rFonts w:hint="eastAsia"/>
          <w:lang w:eastAsia="zh-CN"/>
        </w:rPr>
        <w:t>的工作方法、课题草案的制定和建议的提出。</w:t>
      </w:r>
    </w:p>
    <w:p w:rsidR="00284DC0" w:rsidRDefault="00284DC0">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Pr="006E784A" w:rsidRDefault="009F6CC0" w:rsidP="009F6CC0">
      <w:pPr>
        <w:pStyle w:val="enumlev10"/>
        <w:rPr>
          <w:lang w:eastAsia="zh-CN"/>
        </w:rPr>
      </w:pPr>
      <w:r w:rsidRPr="00895F8B">
        <w:rPr>
          <w:lang w:eastAsia="zh-CN"/>
        </w:rPr>
        <w:t>•</w:t>
      </w:r>
      <w:r w:rsidRPr="006E784A">
        <w:rPr>
          <w:rFonts w:hint="eastAsia"/>
          <w:lang w:eastAsia="zh-CN"/>
        </w:rPr>
        <w:tab/>
      </w:r>
      <w:r>
        <w:rPr>
          <w:rFonts w:hint="eastAsia"/>
          <w:lang w:eastAsia="zh-CN"/>
        </w:rPr>
        <w:t>设法加强发展中国家对基本技术信息的获取，以</w:t>
      </w:r>
      <w:r w:rsidRPr="006E784A">
        <w:rPr>
          <w:rFonts w:hint="eastAsia"/>
          <w:lang w:eastAsia="zh-CN"/>
        </w:rPr>
        <w:t>增强其知识和能力，从而</w:t>
      </w:r>
      <w:r>
        <w:rPr>
          <w:rFonts w:hint="eastAsia"/>
          <w:lang w:eastAsia="zh-CN"/>
        </w:rPr>
        <w:t xml:space="preserve"> (i)</w:t>
      </w:r>
      <w:r>
        <w:rPr>
          <w:lang w:eastAsia="zh-CN"/>
        </w:rPr>
        <w:t xml:space="preserve"> </w:t>
      </w:r>
      <w:r w:rsidRPr="006E784A">
        <w:rPr>
          <w:rFonts w:hint="eastAsia"/>
          <w:lang w:eastAsia="zh-CN"/>
        </w:rPr>
        <w:t>实施全球标准，</w:t>
      </w:r>
      <w:r>
        <w:rPr>
          <w:rFonts w:hint="eastAsia"/>
          <w:lang w:eastAsia="zh-CN"/>
        </w:rPr>
        <w:t>(ii)</w:t>
      </w:r>
      <w:r>
        <w:rPr>
          <w:lang w:eastAsia="zh-CN"/>
        </w:rPr>
        <w:t xml:space="preserve"> </w:t>
      </w:r>
      <w:r w:rsidRPr="006E784A">
        <w:rPr>
          <w:rFonts w:hint="eastAsia"/>
          <w:lang w:eastAsia="zh-CN"/>
        </w:rPr>
        <w:t>为</w:t>
      </w:r>
      <w:r w:rsidRPr="006E784A">
        <w:rPr>
          <w:rFonts w:hint="eastAsia"/>
          <w:lang w:eastAsia="zh-CN"/>
        </w:rPr>
        <w:t>ITU-T</w:t>
      </w:r>
      <w:r w:rsidRPr="006E784A">
        <w:rPr>
          <w:rFonts w:hint="eastAsia"/>
          <w:lang w:eastAsia="zh-CN"/>
        </w:rPr>
        <w:t>的工作做出有效贡献，</w:t>
      </w:r>
      <w:r w:rsidRPr="006E784A">
        <w:rPr>
          <w:rFonts w:hint="eastAsia"/>
          <w:lang w:eastAsia="zh-CN"/>
        </w:rPr>
        <w:t>(iii)</w:t>
      </w:r>
      <w:r>
        <w:rPr>
          <w:lang w:eastAsia="zh-CN"/>
        </w:rPr>
        <w:t xml:space="preserve"> </w:t>
      </w:r>
      <w:r w:rsidRPr="006E784A">
        <w:rPr>
          <w:rFonts w:hint="eastAsia"/>
          <w:lang w:eastAsia="zh-CN"/>
        </w:rPr>
        <w:t>在全球标准制定进程中反映其自身特点和需求，</w:t>
      </w:r>
      <w:r>
        <w:rPr>
          <w:rFonts w:hint="eastAsia"/>
          <w:lang w:eastAsia="zh-CN"/>
        </w:rPr>
        <w:t>(iv)</w:t>
      </w:r>
      <w:r>
        <w:rPr>
          <w:lang w:eastAsia="zh-CN"/>
        </w:rPr>
        <w:t xml:space="preserve"> </w:t>
      </w:r>
      <w:r w:rsidRPr="006E784A">
        <w:rPr>
          <w:rFonts w:hint="eastAsia"/>
          <w:lang w:eastAsia="zh-CN"/>
        </w:rPr>
        <w:t>通过在</w:t>
      </w:r>
      <w:r w:rsidRPr="006E784A">
        <w:rPr>
          <w:rFonts w:hint="eastAsia"/>
          <w:lang w:eastAsia="zh-CN"/>
        </w:rPr>
        <w:t>ITU-T</w:t>
      </w:r>
      <w:r w:rsidRPr="006E784A">
        <w:rPr>
          <w:rFonts w:hint="eastAsia"/>
          <w:lang w:eastAsia="zh-CN"/>
        </w:rPr>
        <w:t>研究组发挥积极作用，影响全球标准制定方面的讨论。</w:t>
      </w:r>
    </w:p>
    <w:p w:rsidR="009F6CC0" w:rsidRPr="006E784A" w:rsidRDefault="009F6CC0" w:rsidP="009F6CC0">
      <w:pPr>
        <w:pStyle w:val="enumlev10"/>
        <w:rPr>
          <w:lang w:eastAsia="zh-CN"/>
        </w:rPr>
      </w:pPr>
      <w:r w:rsidRPr="00895F8B">
        <w:rPr>
          <w:lang w:eastAsia="zh-CN"/>
        </w:rPr>
        <w:t>•</w:t>
      </w:r>
      <w:r w:rsidRPr="00895F8B">
        <w:rPr>
          <w:rFonts w:hint="eastAsia"/>
          <w:lang w:eastAsia="zh-CN"/>
        </w:rPr>
        <w:tab/>
      </w:r>
      <w:r>
        <w:rPr>
          <w:rFonts w:hint="eastAsia"/>
          <w:lang w:eastAsia="zh-CN"/>
        </w:rPr>
        <w:t>进一步完善通过电子手段实现远程参会的程序和工具，以利</w:t>
      </w:r>
      <w:r>
        <w:rPr>
          <w:lang w:eastAsia="zh-CN"/>
        </w:rPr>
        <w:t>于</w:t>
      </w:r>
      <w:r>
        <w:rPr>
          <w:rFonts w:hint="eastAsia"/>
          <w:lang w:eastAsia="zh-CN"/>
        </w:rPr>
        <w:t>发展中国家的专家在各自国家</w:t>
      </w:r>
      <w:r w:rsidRPr="00895F8B">
        <w:rPr>
          <w:rFonts w:hint="eastAsia"/>
          <w:lang w:eastAsia="zh-CN"/>
        </w:rPr>
        <w:t>积极参加</w:t>
      </w:r>
      <w:r w:rsidRPr="00895F8B">
        <w:rPr>
          <w:rFonts w:hint="eastAsia"/>
          <w:lang w:eastAsia="zh-CN"/>
        </w:rPr>
        <w:t>ITU-T</w:t>
      </w:r>
      <w:r w:rsidRPr="00895F8B">
        <w:rPr>
          <w:rFonts w:hint="eastAsia"/>
          <w:lang w:eastAsia="zh-CN"/>
        </w:rPr>
        <w:t>的各类会议（包括</w:t>
      </w:r>
      <w:r w:rsidRPr="00895F8B">
        <w:rPr>
          <w:rFonts w:hint="eastAsia"/>
          <w:lang w:eastAsia="zh-CN"/>
        </w:rPr>
        <w:t>TSAG</w:t>
      </w:r>
      <w:r w:rsidRPr="00895F8B">
        <w:rPr>
          <w:rFonts w:hint="eastAsia"/>
          <w:lang w:eastAsia="zh-CN"/>
        </w:rPr>
        <w:t>、各研究组、联合协调活动、全球标准化举措等会议）、讲习班和各类培训活动。</w:t>
      </w:r>
    </w:p>
    <w:p w:rsidR="009F6CC0" w:rsidRPr="006E784A" w:rsidRDefault="009F6CC0" w:rsidP="009F6CC0">
      <w:pPr>
        <w:pStyle w:val="enumlev10"/>
        <w:rPr>
          <w:lang w:eastAsia="zh-CN"/>
        </w:rPr>
      </w:pPr>
      <w:r w:rsidRPr="006E784A">
        <w:rPr>
          <w:lang w:eastAsia="zh-CN"/>
        </w:rPr>
        <w:t>•</w:t>
      </w:r>
      <w:r w:rsidRPr="006E784A">
        <w:rPr>
          <w:rFonts w:hint="eastAsia"/>
          <w:lang w:eastAsia="zh-CN"/>
        </w:rPr>
        <w:tab/>
      </w:r>
      <w:r>
        <w:rPr>
          <w:rFonts w:hint="eastAsia"/>
          <w:lang w:eastAsia="zh-CN"/>
        </w:rPr>
        <w:t>开展咨询项目，以帮助发展中国家制定标准化工作</w:t>
      </w:r>
      <w:r w:rsidRPr="006E784A">
        <w:rPr>
          <w:rFonts w:hint="eastAsia"/>
          <w:lang w:eastAsia="zh-CN"/>
        </w:rPr>
        <w:t>规划、战略和政策等。应</w:t>
      </w:r>
      <w:r>
        <w:rPr>
          <w:rFonts w:hint="eastAsia"/>
          <w:lang w:eastAsia="zh-CN"/>
        </w:rPr>
        <w:t>将</w:t>
      </w:r>
      <w:r w:rsidRPr="006E784A">
        <w:rPr>
          <w:rFonts w:hint="eastAsia"/>
          <w:lang w:eastAsia="zh-CN"/>
        </w:rPr>
        <w:t>相关成果进一步转化为最佳做法。</w:t>
      </w:r>
    </w:p>
    <w:p w:rsidR="009F6CC0" w:rsidRPr="006E784A" w:rsidRDefault="009F6CC0" w:rsidP="009F6CC0">
      <w:pPr>
        <w:pStyle w:val="enumlev10"/>
        <w:rPr>
          <w:lang w:eastAsia="zh-CN"/>
        </w:rPr>
      </w:pPr>
      <w:r>
        <w:rPr>
          <w:lang w:eastAsia="zh-CN"/>
        </w:rPr>
        <w:t>•</w:t>
      </w:r>
      <w:r w:rsidRPr="006E784A">
        <w:rPr>
          <w:rFonts w:hint="eastAsia"/>
          <w:lang w:eastAsia="zh-CN"/>
        </w:rPr>
        <w:tab/>
      </w:r>
      <w:r w:rsidRPr="006E784A">
        <w:rPr>
          <w:rFonts w:hint="eastAsia"/>
          <w:lang w:eastAsia="zh-CN"/>
        </w:rPr>
        <w:t>确定方法、开发工具和明确指标，以便准确衡量在缩小标准化差距的活动中所取得的成果与所付出的努力。</w:t>
      </w:r>
    </w:p>
    <w:p w:rsidR="009F6CC0" w:rsidRPr="006E784A" w:rsidRDefault="009F6CC0" w:rsidP="009F6CC0">
      <w:pPr>
        <w:pStyle w:val="enumlev10"/>
        <w:rPr>
          <w:lang w:eastAsia="zh-CN"/>
        </w:rPr>
      </w:pPr>
      <w:r w:rsidRPr="006E784A">
        <w:rPr>
          <w:lang w:eastAsia="zh-CN"/>
        </w:rPr>
        <w:t>•</w:t>
      </w:r>
      <w:r w:rsidRPr="006E784A">
        <w:rPr>
          <w:rFonts w:hint="eastAsia"/>
          <w:lang w:eastAsia="zh-CN"/>
        </w:rPr>
        <w:tab/>
      </w:r>
      <w:r w:rsidRPr="006E784A">
        <w:rPr>
          <w:rFonts w:hint="eastAsia"/>
          <w:lang w:eastAsia="zh-CN"/>
        </w:rPr>
        <w:t>与部门成员</w:t>
      </w:r>
      <w:r>
        <w:rPr>
          <w:rFonts w:hint="eastAsia"/>
          <w:lang w:eastAsia="zh-CN"/>
        </w:rPr>
        <w:t>合作，尤其是与</w:t>
      </w:r>
      <w:r w:rsidRPr="006E784A">
        <w:rPr>
          <w:rFonts w:hint="eastAsia"/>
          <w:lang w:eastAsia="zh-CN"/>
        </w:rPr>
        <w:t>制造商、学术界和科研组织合作，交流有关新技术和发展中国家的需要等方面的信息，并提供技术帮助，以鼓励在</w:t>
      </w:r>
      <w:r>
        <w:rPr>
          <w:rFonts w:hint="eastAsia"/>
          <w:lang w:eastAsia="zh-CN"/>
        </w:rPr>
        <w:t>ICT</w:t>
      </w:r>
      <w:r w:rsidRPr="006E784A">
        <w:rPr>
          <w:rFonts w:hint="eastAsia"/>
          <w:lang w:eastAsia="zh-CN"/>
        </w:rPr>
        <w:t>领域的学术、研究和开发机构中设立标准化项目。</w:t>
      </w:r>
    </w:p>
    <w:p w:rsidR="009F6CC0" w:rsidRPr="00E65336" w:rsidRDefault="009F6CC0" w:rsidP="009F6CC0">
      <w:pPr>
        <w:pStyle w:val="Heading1"/>
        <w:rPr>
          <w:lang w:eastAsia="zh-CN"/>
        </w:rPr>
      </w:pPr>
      <w:r w:rsidRPr="00E65336">
        <w:rPr>
          <w:rFonts w:hint="eastAsia"/>
          <w:lang w:eastAsia="zh-CN"/>
        </w:rPr>
        <w:t>二</w:t>
      </w:r>
      <w:r w:rsidRPr="00E65336">
        <w:rPr>
          <w:rFonts w:hint="eastAsia"/>
          <w:lang w:eastAsia="zh-CN"/>
        </w:rPr>
        <w:tab/>
      </w:r>
      <w:r w:rsidRPr="00E65336">
        <w:rPr>
          <w:rFonts w:hint="eastAsia"/>
          <w:lang w:eastAsia="zh-CN"/>
        </w:rPr>
        <w:t>项目</w:t>
      </w:r>
      <w:r w:rsidRPr="00E65336">
        <w:rPr>
          <w:lang w:eastAsia="zh-CN"/>
        </w:rPr>
        <w:t>2</w:t>
      </w:r>
      <w:r w:rsidRPr="00E65336">
        <w:rPr>
          <w:rFonts w:hint="eastAsia"/>
          <w:lang w:eastAsia="zh-CN"/>
        </w:rPr>
        <w:t>：在标准应用方面向发展中国家提供帮助</w:t>
      </w:r>
    </w:p>
    <w:p w:rsidR="009F6CC0" w:rsidRPr="006E784A" w:rsidRDefault="009F6CC0" w:rsidP="009F6CC0">
      <w:pPr>
        <w:rPr>
          <w:lang w:eastAsia="zh-CN"/>
        </w:rPr>
      </w:pPr>
      <w:r w:rsidRPr="006E784A">
        <w:rPr>
          <w:lang w:eastAsia="zh-CN"/>
        </w:rPr>
        <w:t>1</w:t>
      </w:r>
      <w:r w:rsidRPr="006E784A">
        <w:rPr>
          <w:rFonts w:hint="eastAsia"/>
          <w:lang w:eastAsia="zh-CN"/>
        </w:rPr>
        <w:t>)</w:t>
      </w:r>
      <w:r w:rsidRPr="006E784A">
        <w:rPr>
          <w:rFonts w:hint="eastAsia"/>
          <w:lang w:eastAsia="zh-CN"/>
        </w:rPr>
        <w:tab/>
      </w:r>
      <w:r w:rsidRPr="006E784A">
        <w:rPr>
          <w:rFonts w:hint="eastAsia"/>
          <w:lang w:eastAsia="zh-CN"/>
        </w:rPr>
        <w:t>目标</w:t>
      </w:r>
    </w:p>
    <w:p w:rsidR="009F6CC0" w:rsidRPr="00265C01" w:rsidRDefault="009F6CC0" w:rsidP="009F6CC0">
      <w:pPr>
        <w:pStyle w:val="enumlev10"/>
        <w:rPr>
          <w:lang w:eastAsia="zh-CN"/>
        </w:rPr>
      </w:pPr>
      <w:r w:rsidRPr="005C5ABB">
        <w:rPr>
          <w:lang w:eastAsia="zh-CN"/>
        </w:rPr>
        <w:t>•</w:t>
      </w:r>
      <w:r w:rsidRPr="005C5ABB">
        <w:rPr>
          <w:lang w:eastAsia="zh-CN"/>
        </w:rPr>
        <w:tab/>
      </w:r>
      <w:r w:rsidRPr="00265C01">
        <w:rPr>
          <w:rFonts w:hint="eastAsia"/>
          <w:lang w:eastAsia="zh-CN"/>
        </w:rPr>
        <w:t>协助发展中国家：</w:t>
      </w:r>
    </w:p>
    <w:p w:rsidR="009F6CC0" w:rsidRPr="006E784A" w:rsidRDefault="009F6CC0" w:rsidP="009F6CC0">
      <w:pPr>
        <w:pStyle w:val="enumlev2"/>
        <w:rPr>
          <w:lang w:eastAsia="zh-CN"/>
        </w:rPr>
      </w:pPr>
      <w:r w:rsidRPr="006E784A">
        <w:rPr>
          <w:lang w:eastAsia="zh-CN"/>
        </w:rPr>
        <w:t>•</w:t>
      </w:r>
      <w:r w:rsidRPr="006E784A">
        <w:rPr>
          <w:lang w:eastAsia="zh-CN"/>
        </w:rPr>
        <w:tab/>
      </w:r>
      <w:r>
        <w:rPr>
          <w:rFonts w:hint="eastAsia"/>
          <w:lang w:eastAsia="zh-CN"/>
        </w:rPr>
        <w:t>清楚</w:t>
      </w:r>
      <w:r w:rsidRPr="006E784A">
        <w:rPr>
          <w:rFonts w:hint="eastAsia"/>
          <w:lang w:eastAsia="zh-CN"/>
        </w:rPr>
        <w:t>理解</w:t>
      </w:r>
      <w:r w:rsidRPr="006E784A">
        <w:rPr>
          <w:lang w:eastAsia="zh-CN"/>
        </w:rPr>
        <w:t>ITU-T</w:t>
      </w:r>
      <w:r w:rsidRPr="006E784A">
        <w:rPr>
          <w:rFonts w:hint="eastAsia"/>
          <w:lang w:eastAsia="zh-CN"/>
        </w:rPr>
        <w:t>建议书。</w:t>
      </w:r>
    </w:p>
    <w:p w:rsidR="009F6CC0" w:rsidRPr="006E784A" w:rsidRDefault="009F6CC0" w:rsidP="009F6CC0">
      <w:pPr>
        <w:pStyle w:val="enumlev2"/>
        <w:rPr>
          <w:lang w:eastAsia="zh-CN"/>
        </w:rPr>
      </w:pPr>
      <w:r w:rsidRPr="006E784A">
        <w:rPr>
          <w:lang w:eastAsia="zh-CN"/>
        </w:rPr>
        <w:t>•</w:t>
      </w:r>
      <w:r w:rsidRPr="006E784A">
        <w:rPr>
          <w:rFonts w:hint="eastAsia"/>
          <w:lang w:eastAsia="zh-CN"/>
        </w:rPr>
        <w:tab/>
      </w:r>
      <w:r>
        <w:rPr>
          <w:rFonts w:hint="eastAsia"/>
          <w:lang w:eastAsia="zh-CN"/>
        </w:rPr>
        <w:t>加强</w:t>
      </w:r>
      <w:r w:rsidRPr="006E784A">
        <w:rPr>
          <w:lang w:eastAsia="zh-CN"/>
        </w:rPr>
        <w:t>ITU-T</w:t>
      </w:r>
      <w:r w:rsidRPr="006E784A">
        <w:rPr>
          <w:rFonts w:hint="eastAsia"/>
          <w:lang w:eastAsia="zh-CN"/>
        </w:rPr>
        <w:t>建议书在发展中国家的应用。</w:t>
      </w:r>
    </w:p>
    <w:p w:rsidR="009F6CC0" w:rsidRPr="006E784A" w:rsidRDefault="009F6CC0" w:rsidP="009F6CC0">
      <w:pPr>
        <w:rPr>
          <w:lang w:eastAsia="zh-CN"/>
        </w:rPr>
      </w:pPr>
      <w:r w:rsidRPr="006E784A">
        <w:rPr>
          <w:lang w:eastAsia="zh-CN"/>
        </w:rPr>
        <w:t>2</w:t>
      </w:r>
      <w:r w:rsidRPr="006E784A">
        <w:rPr>
          <w:rFonts w:hint="eastAsia"/>
          <w:lang w:eastAsia="zh-CN"/>
        </w:rPr>
        <w:t>)</w:t>
      </w:r>
      <w:r w:rsidRPr="006E784A">
        <w:rPr>
          <w:rFonts w:hint="eastAsia"/>
          <w:lang w:eastAsia="zh-CN"/>
        </w:rPr>
        <w:tab/>
      </w:r>
      <w:r w:rsidRPr="006E784A">
        <w:rPr>
          <w:rFonts w:hint="eastAsia"/>
          <w:lang w:eastAsia="zh-CN"/>
        </w:rPr>
        <w:t>活动</w:t>
      </w:r>
    </w:p>
    <w:p w:rsidR="009F6CC0" w:rsidRPr="006E784A" w:rsidRDefault="009F6CC0" w:rsidP="009F6CC0">
      <w:pPr>
        <w:pStyle w:val="enumlev10"/>
        <w:rPr>
          <w:lang w:eastAsia="zh-CN"/>
        </w:rPr>
      </w:pPr>
      <w:r w:rsidRPr="005C5ABB">
        <w:rPr>
          <w:lang w:eastAsia="zh-CN"/>
        </w:rPr>
        <w:t>•</w:t>
      </w:r>
      <w:r w:rsidRPr="005C5ABB">
        <w:rPr>
          <w:lang w:eastAsia="zh-CN"/>
        </w:rPr>
        <w:tab/>
      </w:r>
      <w:r w:rsidRPr="006E784A">
        <w:rPr>
          <w:rFonts w:hint="eastAsia"/>
          <w:lang w:eastAsia="zh-CN"/>
        </w:rPr>
        <w:t>协助发展中国家：</w:t>
      </w:r>
    </w:p>
    <w:p w:rsidR="009F6CC0" w:rsidRPr="003A4BEC" w:rsidRDefault="009F6CC0" w:rsidP="009F6CC0">
      <w:pPr>
        <w:pStyle w:val="enumlev2"/>
        <w:rPr>
          <w:lang w:eastAsia="zh-CN"/>
        </w:rPr>
      </w:pPr>
      <w:r>
        <w:rPr>
          <w:lang w:eastAsia="zh-CN"/>
        </w:rPr>
        <w:t>•</w:t>
      </w:r>
      <w:r>
        <w:rPr>
          <w:rFonts w:hint="eastAsia"/>
          <w:lang w:eastAsia="zh-CN"/>
        </w:rPr>
        <w:tab/>
      </w:r>
      <w:r>
        <w:rPr>
          <w:rFonts w:hint="eastAsia"/>
          <w:lang w:eastAsia="zh-CN"/>
        </w:rPr>
        <w:t>成立标准化秘书处，协调标准化活动并参加</w:t>
      </w:r>
      <w:r w:rsidRPr="006E784A">
        <w:rPr>
          <w:rFonts w:hint="eastAsia"/>
          <w:lang w:eastAsia="zh-CN"/>
        </w:rPr>
        <w:t>ITU-T</w:t>
      </w:r>
      <w:r>
        <w:rPr>
          <w:rFonts w:hint="eastAsia"/>
          <w:lang w:eastAsia="zh-CN"/>
        </w:rPr>
        <w:t>研究组工作</w:t>
      </w:r>
      <w:r w:rsidRPr="006E784A">
        <w:rPr>
          <w:rFonts w:hint="eastAsia"/>
          <w:lang w:eastAsia="zh-CN"/>
        </w:rPr>
        <w:t>。</w:t>
      </w:r>
    </w:p>
    <w:p w:rsidR="009F6CC0" w:rsidRPr="006E784A" w:rsidRDefault="009F6CC0" w:rsidP="009F6CC0">
      <w:pPr>
        <w:pStyle w:val="enumlev2"/>
        <w:rPr>
          <w:lang w:eastAsia="zh-CN"/>
        </w:rPr>
      </w:pPr>
      <w:r w:rsidRPr="006E784A">
        <w:rPr>
          <w:lang w:eastAsia="zh-CN"/>
        </w:rPr>
        <w:t>•</w:t>
      </w:r>
      <w:r w:rsidRPr="006E784A">
        <w:rPr>
          <w:lang w:eastAsia="zh-CN"/>
        </w:rPr>
        <w:tab/>
      </w:r>
      <w:r w:rsidRPr="006E784A">
        <w:rPr>
          <w:rFonts w:hint="eastAsia"/>
          <w:lang w:eastAsia="zh-CN"/>
        </w:rPr>
        <w:t>确定其现行国家标准是否本身一致并符合现行的</w:t>
      </w:r>
      <w:r w:rsidRPr="006E784A">
        <w:rPr>
          <w:lang w:eastAsia="zh-CN"/>
        </w:rPr>
        <w:t>ITU-T</w:t>
      </w:r>
      <w:r w:rsidRPr="006E784A">
        <w:rPr>
          <w:rFonts w:hint="eastAsia"/>
          <w:lang w:eastAsia="zh-CN"/>
        </w:rPr>
        <w:t>建议书。</w:t>
      </w:r>
    </w:p>
    <w:p w:rsidR="009F6CC0" w:rsidRPr="006E784A" w:rsidRDefault="009F6CC0" w:rsidP="009F6CC0">
      <w:pPr>
        <w:pStyle w:val="enumlev10"/>
        <w:keepNext/>
        <w:keepLines/>
        <w:rPr>
          <w:lang w:eastAsia="zh-CN"/>
        </w:rPr>
      </w:pPr>
      <w:r w:rsidRPr="005C5ABB">
        <w:rPr>
          <w:lang w:eastAsia="zh-CN"/>
        </w:rPr>
        <w:t>•</w:t>
      </w:r>
      <w:r>
        <w:rPr>
          <w:rFonts w:hint="eastAsia"/>
          <w:lang w:eastAsia="zh-CN"/>
        </w:rPr>
        <w:tab/>
        <w:t>T</w:t>
      </w:r>
      <w:r>
        <w:rPr>
          <w:lang w:eastAsia="zh-CN"/>
        </w:rPr>
        <w:t>SB</w:t>
      </w:r>
      <w:r>
        <w:rPr>
          <w:rFonts w:hint="eastAsia"/>
          <w:lang w:eastAsia="zh-CN"/>
        </w:rPr>
        <w:t>将与</w:t>
      </w:r>
      <w:r>
        <w:rPr>
          <w:rFonts w:hint="eastAsia"/>
          <w:lang w:eastAsia="zh-CN"/>
        </w:rPr>
        <w:t>B</w:t>
      </w:r>
      <w:r>
        <w:rPr>
          <w:lang w:eastAsia="zh-CN"/>
        </w:rPr>
        <w:t>DT</w:t>
      </w:r>
      <w:r>
        <w:rPr>
          <w:rFonts w:hint="eastAsia"/>
          <w:lang w:eastAsia="zh-CN"/>
        </w:rPr>
        <w:t>开展</w:t>
      </w:r>
      <w:r w:rsidRPr="006E784A">
        <w:rPr>
          <w:rFonts w:hint="eastAsia"/>
          <w:lang w:eastAsia="zh-CN"/>
        </w:rPr>
        <w:t>合作</w:t>
      </w:r>
      <w:r>
        <w:rPr>
          <w:rFonts w:hint="eastAsia"/>
          <w:lang w:eastAsia="zh-CN"/>
        </w:rPr>
        <w:t>，采取以下</w:t>
      </w:r>
      <w:r w:rsidRPr="006E784A">
        <w:rPr>
          <w:rFonts w:hint="eastAsia"/>
          <w:lang w:eastAsia="zh-CN"/>
        </w:rPr>
        <w:t>行动</w:t>
      </w:r>
      <w:r>
        <w:rPr>
          <w:rFonts w:hint="eastAsia"/>
          <w:lang w:eastAsia="zh-CN"/>
        </w:rPr>
        <w:t>：</w:t>
      </w:r>
    </w:p>
    <w:p w:rsidR="009F6CC0" w:rsidRDefault="009F6CC0" w:rsidP="009F6CC0">
      <w:pPr>
        <w:pStyle w:val="enumlev2"/>
        <w:keepNext/>
        <w:keepLines/>
        <w:rPr>
          <w:lang w:eastAsia="zh-CN"/>
        </w:rPr>
      </w:pPr>
      <w:r>
        <w:rPr>
          <w:lang w:eastAsia="zh-CN"/>
        </w:rPr>
        <w:t>•</w:t>
      </w:r>
      <w:r w:rsidRPr="006E784A">
        <w:rPr>
          <w:rFonts w:hint="eastAsia"/>
          <w:lang w:eastAsia="zh-CN"/>
        </w:rPr>
        <w:tab/>
      </w:r>
      <w:r w:rsidRPr="006E784A">
        <w:rPr>
          <w:rFonts w:hint="eastAsia"/>
          <w:lang w:eastAsia="zh-CN"/>
        </w:rPr>
        <w:t>就应用</w:t>
      </w:r>
      <w:r w:rsidRPr="006E784A">
        <w:rPr>
          <w:rFonts w:hint="eastAsia"/>
          <w:lang w:eastAsia="zh-CN"/>
        </w:rPr>
        <w:t>ITU-T</w:t>
      </w:r>
      <w:r w:rsidRPr="006E784A">
        <w:rPr>
          <w:rFonts w:hint="eastAsia"/>
          <w:lang w:eastAsia="zh-CN"/>
        </w:rPr>
        <w:t>建议书（尤其是有关制造</w:t>
      </w:r>
      <w:r>
        <w:rPr>
          <w:rFonts w:hint="eastAsia"/>
          <w:lang w:eastAsia="zh-CN"/>
        </w:rPr>
        <w:t>的</w:t>
      </w:r>
      <w:r w:rsidRPr="006E784A">
        <w:rPr>
          <w:rFonts w:hint="eastAsia"/>
          <w:lang w:eastAsia="zh-CN"/>
        </w:rPr>
        <w:t>产品和互连的</w:t>
      </w:r>
      <w:r w:rsidRPr="006E784A">
        <w:rPr>
          <w:lang w:eastAsia="zh-CN"/>
        </w:rPr>
        <w:t>ITU-T</w:t>
      </w:r>
      <w:r w:rsidRPr="006E784A">
        <w:rPr>
          <w:rFonts w:hint="eastAsia"/>
          <w:lang w:eastAsia="zh-CN"/>
        </w:rPr>
        <w:t>建议书）制定指导原则，重点放在具有监管和政策影响的建议书上。</w:t>
      </w:r>
    </w:p>
    <w:p w:rsidR="009F6CC0" w:rsidRPr="006E784A" w:rsidRDefault="009F6CC0" w:rsidP="009F6CC0">
      <w:pPr>
        <w:pStyle w:val="enumlev2"/>
        <w:rPr>
          <w:lang w:eastAsia="zh-CN"/>
        </w:rPr>
      </w:pPr>
      <w:r>
        <w:rPr>
          <w:lang w:eastAsia="zh-CN"/>
        </w:rPr>
        <w:t>•</w:t>
      </w:r>
      <w:r w:rsidRPr="006E784A">
        <w:rPr>
          <w:rFonts w:hint="eastAsia"/>
          <w:lang w:eastAsia="zh-CN"/>
        </w:rPr>
        <w:tab/>
      </w:r>
      <w:r w:rsidRPr="006E784A">
        <w:rPr>
          <w:rFonts w:hint="eastAsia"/>
          <w:lang w:eastAsia="zh-CN"/>
        </w:rPr>
        <w:t>就在国家标准中更好地利用和采用</w:t>
      </w:r>
      <w:r w:rsidRPr="006E784A">
        <w:rPr>
          <w:rFonts w:hint="eastAsia"/>
          <w:lang w:eastAsia="zh-CN"/>
        </w:rPr>
        <w:t>ITU-T</w:t>
      </w:r>
      <w:r w:rsidRPr="006E784A">
        <w:rPr>
          <w:rFonts w:hint="eastAsia"/>
          <w:lang w:eastAsia="zh-CN"/>
        </w:rPr>
        <w:t>建议书提供咨询和帮助。</w:t>
      </w:r>
    </w:p>
    <w:p w:rsidR="009F6CC0" w:rsidRPr="006E784A" w:rsidRDefault="009F6CC0" w:rsidP="009F6CC0">
      <w:pPr>
        <w:pStyle w:val="enumlev2"/>
        <w:rPr>
          <w:lang w:eastAsia="zh-CN"/>
        </w:rPr>
      </w:pPr>
      <w:r w:rsidRPr="006E784A">
        <w:rPr>
          <w:lang w:eastAsia="zh-CN"/>
        </w:rPr>
        <w:t>•</w:t>
      </w:r>
      <w:r w:rsidRPr="006E784A">
        <w:rPr>
          <w:lang w:eastAsia="zh-CN"/>
        </w:rPr>
        <w:tab/>
      </w:r>
      <w:r w:rsidRPr="006E784A">
        <w:rPr>
          <w:rFonts w:hint="eastAsia"/>
          <w:lang w:eastAsia="zh-CN"/>
        </w:rPr>
        <w:t>汇总并维护一个</w:t>
      </w:r>
      <w:r>
        <w:rPr>
          <w:rFonts w:hint="eastAsia"/>
          <w:lang w:eastAsia="zh-CN"/>
        </w:rPr>
        <w:t>最新的</w:t>
      </w:r>
      <w:r w:rsidRPr="006E784A">
        <w:rPr>
          <w:rFonts w:hint="eastAsia"/>
          <w:lang w:eastAsia="zh-CN"/>
        </w:rPr>
        <w:t>数据库，其中含有有关已经标准化的新技术以及符合</w:t>
      </w:r>
      <w:r w:rsidRPr="006E784A">
        <w:rPr>
          <w:rFonts w:hint="eastAsia"/>
          <w:lang w:eastAsia="zh-CN"/>
        </w:rPr>
        <w:t>ITU-T</w:t>
      </w:r>
      <w:r>
        <w:rPr>
          <w:rFonts w:hint="eastAsia"/>
          <w:lang w:eastAsia="zh-CN"/>
        </w:rPr>
        <w:t>建议书的</w:t>
      </w:r>
      <w:r w:rsidRPr="006E784A">
        <w:rPr>
          <w:rFonts w:hint="eastAsia"/>
          <w:lang w:eastAsia="zh-CN"/>
        </w:rPr>
        <w:t>产品的信息。</w:t>
      </w:r>
    </w:p>
    <w:p w:rsidR="00284DC0" w:rsidRDefault="00284DC0">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Pr="006E784A" w:rsidRDefault="009F6CC0" w:rsidP="009F6CC0">
      <w:pPr>
        <w:pStyle w:val="enumlev2"/>
        <w:rPr>
          <w:lang w:eastAsia="zh-CN"/>
        </w:rPr>
      </w:pPr>
      <w:r w:rsidRPr="006E784A">
        <w:rPr>
          <w:lang w:eastAsia="zh-CN"/>
        </w:rPr>
        <w:t>•</w:t>
      </w:r>
      <w:r w:rsidRPr="006E784A">
        <w:rPr>
          <w:lang w:eastAsia="zh-CN"/>
        </w:rPr>
        <w:tab/>
      </w:r>
      <w:r>
        <w:rPr>
          <w:rFonts w:hint="eastAsia"/>
          <w:lang w:eastAsia="zh-CN"/>
        </w:rPr>
        <w:t>针对具体建议书的更好应用和已制造</w:t>
      </w:r>
      <w:r w:rsidRPr="006E784A">
        <w:rPr>
          <w:rFonts w:hint="eastAsia"/>
          <w:lang w:eastAsia="zh-CN"/>
        </w:rPr>
        <w:t>产品是否符合这些建议书的</w:t>
      </w:r>
      <w:r>
        <w:rPr>
          <w:rFonts w:hint="eastAsia"/>
          <w:lang w:eastAsia="zh-CN"/>
        </w:rPr>
        <w:t>审查</w:t>
      </w:r>
      <w:r w:rsidRPr="006E784A">
        <w:rPr>
          <w:rFonts w:hint="eastAsia"/>
          <w:lang w:eastAsia="zh-CN"/>
        </w:rPr>
        <w:t>方法，组织能力建设活动。</w:t>
      </w:r>
    </w:p>
    <w:p w:rsidR="009F6CC0" w:rsidRDefault="009F6CC0" w:rsidP="009F6CC0">
      <w:pPr>
        <w:pStyle w:val="enumlev2"/>
        <w:rPr>
          <w:lang w:eastAsia="zh-CN"/>
        </w:rPr>
      </w:pPr>
      <w:r>
        <w:rPr>
          <w:lang w:eastAsia="zh-CN"/>
        </w:rPr>
        <w:t>•</w:t>
      </w:r>
      <w:r>
        <w:rPr>
          <w:rFonts w:hint="eastAsia"/>
          <w:lang w:eastAsia="zh-CN"/>
        </w:rPr>
        <w:tab/>
      </w:r>
      <w:r>
        <w:rPr>
          <w:rFonts w:hint="eastAsia"/>
          <w:lang w:eastAsia="zh-CN"/>
        </w:rPr>
        <w:t>推动“标准问答”标准化论坛的使用，发展中国家可利用该论坛提出</w:t>
      </w:r>
      <w:r w:rsidRPr="003A4BEC">
        <w:rPr>
          <w:rFonts w:hint="eastAsia"/>
          <w:lang w:eastAsia="zh-CN"/>
        </w:rPr>
        <w:t>建议书的理解和应用方面的问题，并征求研究组专家的意见。</w:t>
      </w:r>
    </w:p>
    <w:p w:rsidR="009F6CC0" w:rsidRDefault="009F6CC0" w:rsidP="009F6CC0">
      <w:pPr>
        <w:pStyle w:val="enumlev2"/>
        <w:rPr>
          <w:lang w:eastAsia="zh-CN"/>
        </w:rPr>
      </w:pPr>
      <w:r>
        <w:rPr>
          <w:lang w:eastAsia="zh-CN"/>
        </w:rPr>
        <w:t>•</w:t>
      </w:r>
      <w:r>
        <w:rPr>
          <w:rFonts w:hint="eastAsia"/>
          <w:lang w:eastAsia="zh-CN"/>
        </w:rPr>
        <w:tab/>
      </w:r>
      <w:r>
        <w:rPr>
          <w:rFonts w:hint="eastAsia"/>
          <w:lang w:val="en-US" w:eastAsia="zh-CN"/>
        </w:rPr>
        <w:t>向</w:t>
      </w:r>
      <w:r>
        <w:rPr>
          <w:lang w:val="en-US" w:eastAsia="zh-CN"/>
        </w:rPr>
        <w:t>发展中国家提供有关制定建立国家</w:t>
      </w:r>
      <w:r>
        <w:rPr>
          <w:rFonts w:hint="eastAsia"/>
          <w:lang w:val="en-US" w:eastAsia="zh-CN"/>
        </w:rPr>
        <w:t>/</w:t>
      </w:r>
      <w:r>
        <w:rPr>
          <w:rFonts w:hint="eastAsia"/>
          <w:lang w:val="en-US" w:eastAsia="zh-CN"/>
        </w:rPr>
        <w:t>国际新兴技术</w:t>
      </w:r>
      <w:r>
        <w:rPr>
          <w:lang w:val="en-US" w:eastAsia="zh-CN"/>
        </w:rPr>
        <w:t>测试实验室方面战略的帮助。</w:t>
      </w:r>
    </w:p>
    <w:p w:rsidR="009F6CC0" w:rsidRPr="00E65336" w:rsidRDefault="009F6CC0" w:rsidP="009F6CC0">
      <w:pPr>
        <w:pStyle w:val="Heading1"/>
        <w:rPr>
          <w:lang w:eastAsia="zh-CN"/>
        </w:rPr>
      </w:pPr>
      <w:r w:rsidRPr="00E65336">
        <w:rPr>
          <w:rFonts w:hint="eastAsia"/>
          <w:lang w:eastAsia="zh-CN"/>
        </w:rPr>
        <w:t>三</w:t>
      </w:r>
      <w:r w:rsidRPr="00E65336">
        <w:rPr>
          <w:rFonts w:hint="eastAsia"/>
          <w:lang w:eastAsia="zh-CN"/>
        </w:rPr>
        <w:tab/>
      </w:r>
      <w:r w:rsidRPr="00E65336">
        <w:rPr>
          <w:rFonts w:hint="eastAsia"/>
          <w:lang w:eastAsia="zh-CN"/>
        </w:rPr>
        <w:t>项目</w:t>
      </w:r>
      <w:r w:rsidRPr="00E65336">
        <w:rPr>
          <w:lang w:eastAsia="zh-CN"/>
        </w:rPr>
        <w:t>3</w:t>
      </w:r>
      <w:r>
        <w:rPr>
          <w:rFonts w:hint="eastAsia"/>
          <w:lang w:eastAsia="zh-CN"/>
        </w:rPr>
        <w:t>：人力资源能力</w:t>
      </w:r>
      <w:r w:rsidRPr="00E65336">
        <w:rPr>
          <w:rFonts w:hint="eastAsia"/>
          <w:lang w:eastAsia="zh-CN"/>
        </w:rPr>
        <w:t>建设</w:t>
      </w:r>
    </w:p>
    <w:p w:rsidR="009F6CC0" w:rsidRPr="000E14E5" w:rsidRDefault="009F6CC0" w:rsidP="009F6CC0">
      <w:pPr>
        <w:rPr>
          <w:szCs w:val="24"/>
          <w:lang w:eastAsia="zh-CN"/>
        </w:rPr>
      </w:pPr>
      <w:r w:rsidRPr="000E14E5">
        <w:rPr>
          <w:szCs w:val="24"/>
          <w:lang w:eastAsia="zh-CN"/>
        </w:rPr>
        <w:t>1)</w:t>
      </w:r>
      <w:r w:rsidRPr="000E14E5">
        <w:rPr>
          <w:szCs w:val="24"/>
          <w:lang w:eastAsia="zh-CN"/>
        </w:rPr>
        <w:tab/>
      </w:r>
      <w:r w:rsidRPr="006E784A">
        <w:rPr>
          <w:rFonts w:hint="eastAsia"/>
          <w:szCs w:val="24"/>
          <w:lang w:eastAsia="zh-CN"/>
        </w:rPr>
        <w:t>目标</w:t>
      </w:r>
    </w:p>
    <w:p w:rsidR="009F6CC0" w:rsidRPr="006E784A" w:rsidRDefault="009F6CC0" w:rsidP="009F6CC0">
      <w:pPr>
        <w:pStyle w:val="enumlev10"/>
        <w:rPr>
          <w:lang w:eastAsia="zh-CN"/>
        </w:rPr>
      </w:pPr>
      <w:r>
        <w:rPr>
          <w:lang w:eastAsia="zh-CN"/>
        </w:rPr>
        <w:t>•</w:t>
      </w:r>
      <w:r>
        <w:rPr>
          <w:rFonts w:hint="eastAsia"/>
          <w:lang w:eastAsia="zh-CN"/>
        </w:rPr>
        <w:tab/>
      </w:r>
      <w:r w:rsidRPr="006E784A">
        <w:rPr>
          <w:rFonts w:hint="eastAsia"/>
          <w:lang w:eastAsia="zh-CN"/>
        </w:rPr>
        <w:t>提高发展中国家在</w:t>
      </w:r>
      <w:r w:rsidRPr="006E784A">
        <w:rPr>
          <w:rFonts w:hint="eastAsia"/>
          <w:lang w:eastAsia="zh-CN"/>
        </w:rPr>
        <w:t>ITU-T</w:t>
      </w:r>
      <w:r>
        <w:rPr>
          <w:rFonts w:hint="eastAsia"/>
          <w:lang w:eastAsia="zh-CN"/>
        </w:rPr>
        <w:t>和国家标准化活动中的人力资源</w:t>
      </w:r>
      <w:r w:rsidRPr="006E784A">
        <w:rPr>
          <w:rFonts w:hint="eastAsia"/>
          <w:lang w:eastAsia="zh-CN"/>
        </w:rPr>
        <w:t>能力。</w:t>
      </w:r>
    </w:p>
    <w:p w:rsidR="009F6CC0" w:rsidRPr="000E14E5" w:rsidRDefault="009F6CC0" w:rsidP="009F6CC0">
      <w:pPr>
        <w:rPr>
          <w:rFonts w:eastAsia="Malgun Gothic"/>
          <w:b/>
          <w:szCs w:val="24"/>
          <w:lang w:val="en-US" w:eastAsia="ko-KR"/>
        </w:rPr>
      </w:pPr>
      <w:r w:rsidRPr="000E14E5">
        <w:rPr>
          <w:szCs w:val="24"/>
          <w:lang w:eastAsia="zh-CN"/>
        </w:rPr>
        <w:t>2)</w:t>
      </w:r>
      <w:r w:rsidRPr="000E14E5">
        <w:rPr>
          <w:szCs w:val="24"/>
          <w:lang w:eastAsia="zh-CN"/>
        </w:rPr>
        <w:tab/>
      </w:r>
      <w:r w:rsidRPr="006E784A">
        <w:rPr>
          <w:rFonts w:hint="eastAsia"/>
          <w:szCs w:val="24"/>
          <w:lang w:eastAsia="zh-CN"/>
        </w:rPr>
        <w:t>活动</w:t>
      </w:r>
    </w:p>
    <w:p w:rsidR="009F6CC0" w:rsidRPr="006E784A" w:rsidRDefault="009F6CC0" w:rsidP="009F6CC0">
      <w:pPr>
        <w:pStyle w:val="enumlev10"/>
        <w:rPr>
          <w:lang w:val="en-US" w:eastAsia="zh-CN"/>
        </w:rPr>
      </w:pPr>
      <w:r>
        <w:rPr>
          <w:lang w:eastAsia="zh-CN"/>
        </w:rPr>
        <w:t>•</w:t>
      </w:r>
      <w:r>
        <w:rPr>
          <w:rFonts w:hint="eastAsia"/>
          <w:lang w:eastAsia="zh-CN"/>
        </w:rPr>
        <w:tab/>
      </w:r>
      <w:r w:rsidRPr="006E784A">
        <w:rPr>
          <w:rFonts w:hint="eastAsia"/>
          <w:lang w:val="en-US" w:eastAsia="zh-CN"/>
        </w:rPr>
        <w:t>在区域和全球层面促进各种活动、研讨会、讲习班和研究组会议的组织，</w:t>
      </w:r>
      <w:r>
        <w:rPr>
          <w:rFonts w:hint="eastAsia"/>
          <w:lang w:val="en-US" w:eastAsia="zh-CN"/>
        </w:rPr>
        <w:t>促进</w:t>
      </w:r>
      <w:r w:rsidRPr="006E784A">
        <w:rPr>
          <w:rFonts w:hint="eastAsia"/>
          <w:lang w:val="en-US" w:eastAsia="zh-CN"/>
        </w:rPr>
        <w:t>发展中国家</w:t>
      </w:r>
      <w:r>
        <w:rPr>
          <w:rFonts w:hint="eastAsia"/>
          <w:lang w:val="en-US" w:eastAsia="zh-CN"/>
        </w:rPr>
        <w:t>的</w:t>
      </w:r>
      <w:r w:rsidRPr="006E784A">
        <w:rPr>
          <w:rFonts w:hint="eastAsia"/>
          <w:lang w:val="en-US" w:eastAsia="zh-CN"/>
        </w:rPr>
        <w:t>标准化</w:t>
      </w:r>
      <w:r>
        <w:rPr>
          <w:rFonts w:hint="eastAsia"/>
          <w:lang w:val="en-US" w:eastAsia="zh-CN"/>
        </w:rPr>
        <w:t>能力建设和</w:t>
      </w:r>
      <w:r w:rsidRPr="006E784A">
        <w:rPr>
          <w:rFonts w:hint="eastAsia"/>
          <w:lang w:val="en-US" w:eastAsia="zh-CN"/>
        </w:rPr>
        <w:t>电信</w:t>
      </w:r>
      <w:r>
        <w:rPr>
          <w:rFonts w:hint="eastAsia"/>
          <w:lang w:val="en-US" w:eastAsia="zh-CN"/>
        </w:rPr>
        <w:t>/</w:t>
      </w:r>
      <w:r w:rsidRPr="006E784A">
        <w:rPr>
          <w:rFonts w:hint="eastAsia"/>
          <w:lang w:val="en-US" w:eastAsia="zh-CN"/>
        </w:rPr>
        <w:t>ICT</w:t>
      </w:r>
      <w:r w:rsidRPr="006E784A">
        <w:rPr>
          <w:rFonts w:hint="eastAsia"/>
          <w:lang w:val="en-US" w:eastAsia="zh-CN"/>
        </w:rPr>
        <w:t>发展。</w:t>
      </w:r>
    </w:p>
    <w:p w:rsidR="009F6CC0" w:rsidRPr="006E784A" w:rsidRDefault="009F6CC0" w:rsidP="009F6CC0">
      <w:pPr>
        <w:pStyle w:val="enumlev10"/>
        <w:rPr>
          <w:lang w:eastAsia="zh-CN"/>
        </w:rPr>
      </w:pPr>
      <w:r w:rsidRPr="006E784A">
        <w:rPr>
          <w:lang w:eastAsia="zh-CN"/>
        </w:rPr>
        <w:t>•</w:t>
      </w:r>
      <w:r w:rsidRPr="006E784A">
        <w:rPr>
          <w:lang w:eastAsia="zh-CN"/>
        </w:rPr>
        <w:tab/>
      </w:r>
      <w:r w:rsidRPr="006E784A">
        <w:rPr>
          <w:rFonts w:hint="eastAsia"/>
          <w:lang w:eastAsia="zh-CN"/>
        </w:rPr>
        <w:t>与</w:t>
      </w:r>
      <w:r>
        <w:rPr>
          <w:rFonts w:hint="eastAsia"/>
          <w:lang w:eastAsia="zh-CN"/>
        </w:rPr>
        <w:t>电信发展局和无线电通信局</w:t>
      </w:r>
      <w:r w:rsidRPr="006E784A">
        <w:rPr>
          <w:rFonts w:hint="eastAsia"/>
          <w:lang w:eastAsia="zh-CN"/>
        </w:rPr>
        <w:t>密切合作，向发展中国家提供有关标准化工作的培训课程。</w:t>
      </w:r>
    </w:p>
    <w:p w:rsidR="009F6CC0" w:rsidRPr="006E784A" w:rsidRDefault="009F6CC0" w:rsidP="009F6CC0">
      <w:pPr>
        <w:pStyle w:val="enumlev10"/>
        <w:rPr>
          <w:lang w:eastAsia="zh-CN"/>
        </w:rPr>
      </w:pPr>
      <w:r w:rsidRPr="006E784A">
        <w:rPr>
          <w:lang w:eastAsia="zh-CN"/>
        </w:rPr>
        <w:t>•</w:t>
      </w:r>
      <w:r w:rsidRPr="006E784A">
        <w:rPr>
          <w:rFonts w:hint="eastAsia"/>
          <w:lang w:eastAsia="zh-CN"/>
        </w:rPr>
        <w:tab/>
      </w:r>
      <w:r w:rsidRPr="006E784A">
        <w:rPr>
          <w:rFonts w:hint="eastAsia"/>
          <w:lang w:eastAsia="zh-CN"/>
        </w:rPr>
        <w:t>在国际电联为发展中国家提供更多的实习、借调和短期招聘等机会。</w:t>
      </w:r>
    </w:p>
    <w:p w:rsidR="009F6CC0" w:rsidRPr="006E784A" w:rsidRDefault="009F6CC0" w:rsidP="009F6CC0">
      <w:pPr>
        <w:pStyle w:val="enumlev10"/>
        <w:rPr>
          <w:lang w:eastAsia="zh-CN"/>
        </w:rPr>
      </w:pPr>
      <w:r>
        <w:rPr>
          <w:lang w:eastAsia="zh-CN"/>
        </w:rPr>
        <w:t>•</w:t>
      </w:r>
      <w:r>
        <w:rPr>
          <w:rFonts w:hint="eastAsia"/>
          <w:lang w:eastAsia="zh-CN"/>
        </w:rPr>
        <w:tab/>
      </w:r>
      <w:r>
        <w:rPr>
          <w:rFonts w:hint="eastAsia"/>
          <w:lang w:eastAsia="zh-CN"/>
        </w:rPr>
        <w:t>鼓励选举更多发展中国家的候选人</w:t>
      </w:r>
      <w:r w:rsidRPr="006E784A">
        <w:rPr>
          <w:rFonts w:hint="eastAsia"/>
          <w:lang w:eastAsia="zh-CN"/>
        </w:rPr>
        <w:t>出任</w:t>
      </w:r>
      <w:r w:rsidRPr="006E784A">
        <w:rPr>
          <w:rFonts w:hint="eastAsia"/>
          <w:lang w:eastAsia="zh-CN"/>
        </w:rPr>
        <w:t>ITU-T</w:t>
      </w:r>
      <w:r w:rsidRPr="006E784A">
        <w:rPr>
          <w:rFonts w:hint="eastAsia"/>
          <w:lang w:eastAsia="zh-CN"/>
        </w:rPr>
        <w:t>研究组正副主席的职务。</w:t>
      </w:r>
    </w:p>
    <w:p w:rsidR="009F6CC0" w:rsidRPr="006E784A" w:rsidRDefault="009F6CC0" w:rsidP="009F6CC0">
      <w:pPr>
        <w:pStyle w:val="enumlev10"/>
        <w:rPr>
          <w:lang w:val="en-US" w:eastAsia="zh-CN"/>
        </w:rPr>
      </w:pPr>
      <w:r w:rsidRPr="006E784A">
        <w:rPr>
          <w:lang w:val="en-US" w:eastAsia="zh-CN"/>
        </w:rPr>
        <w:t>•</w:t>
      </w:r>
      <w:r w:rsidRPr="006E784A">
        <w:rPr>
          <w:lang w:val="en-US" w:eastAsia="zh-CN"/>
        </w:rPr>
        <w:tab/>
      </w:r>
      <w:r w:rsidRPr="006E784A">
        <w:rPr>
          <w:rFonts w:hint="eastAsia"/>
          <w:lang w:val="en-US" w:eastAsia="zh-CN"/>
        </w:rPr>
        <w:t>鼓励国际标准制定组织（</w:t>
      </w:r>
      <w:r w:rsidRPr="006E784A">
        <w:rPr>
          <w:rFonts w:hint="eastAsia"/>
          <w:lang w:val="en-US" w:eastAsia="zh-CN"/>
        </w:rPr>
        <w:t>SDO</w:t>
      </w:r>
      <w:r w:rsidRPr="006E784A">
        <w:rPr>
          <w:rFonts w:hint="eastAsia"/>
          <w:lang w:val="en-US" w:eastAsia="zh-CN"/>
        </w:rPr>
        <w:t>）和制造商的测试实验室（特别是合规性和互操作测试领域的实验室）</w:t>
      </w:r>
      <w:r>
        <w:rPr>
          <w:rFonts w:hint="eastAsia"/>
          <w:lang w:val="en-US" w:eastAsia="zh-CN"/>
        </w:rPr>
        <w:t>向</w:t>
      </w:r>
      <w:r w:rsidRPr="006E784A">
        <w:rPr>
          <w:rFonts w:hint="eastAsia"/>
          <w:lang w:val="en-US" w:eastAsia="zh-CN"/>
        </w:rPr>
        <w:t>发展中国家的专家</w:t>
      </w:r>
      <w:r>
        <w:rPr>
          <w:rFonts w:hint="eastAsia"/>
          <w:lang w:val="en-US" w:eastAsia="zh-CN"/>
        </w:rPr>
        <w:t>提供借调和短期聘</w:t>
      </w:r>
      <w:r w:rsidRPr="006E784A">
        <w:rPr>
          <w:rFonts w:hint="eastAsia"/>
          <w:lang w:val="en-US" w:eastAsia="zh-CN"/>
        </w:rPr>
        <w:t>用</w:t>
      </w:r>
      <w:r>
        <w:rPr>
          <w:rFonts w:hint="eastAsia"/>
          <w:lang w:val="en-US" w:eastAsia="zh-CN"/>
        </w:rPr>
        <w:t>机会</w:t>
      </w:r>
      <w:r w:rsidRPr="006E784A">
        <w:rPr>
          <w:rFonts w:hint="eastAsia"/>
          <w:lang w:val="en-US" w:eastAsia="zh-CN"/>
        </w:rPr>
        <w:t>。</w:t>
      </w:r>
    </w:p>
    <w:p w:rsidR="009F6CC0" w:rsidRDefault="009F6CC0" w:rsidP="009F6CC0">
      <w:pPr>
        <w:pStyle w:val="enumlev10"/>
        <w:rPr>
          <w:lang w:eastAsia="zh-CN"/>
        </w:rPr>
      </w:pPr>
      <w:r w:rsidRPr="006E784A">
        <w:rPr>
          <w:lang w:eastAsia="zh-CN"/>
        </w:rPr>
        <w:t>•</w:t>
      </w:r>
      <w:r w:rsidRPr="006E784A">
        <w:rPr>
          <w:rFonts w:hint="eastAsia"/>
          <w:lang w:eastAsia="zh-CN"/>
        </w:rPr>
        <w:tab/>
      </w:r>
      <w:r w:rsidRPr="006E784A">
        <w:rPr>
          <w:rFonts w:hint="eastAsia"/>
          <w:lang w:eastAsia="zh-CN"/>
        </w:rPr>
        <w:t>组织深层次的有关</w:t>
      </w:r>
      <w:r w:rsidRPr="006E784A">
        <w:rPr>
          <w:rFonts w:hint="eastAsia"/>
          <w:lang w:eastAsia="zh-CN"/>
        </w:rPr>
        <w:t>ITU-T</w:t>
      </w:r>
      <w:r w:rsidRPr="006E784A">
        <w:rPr>
          <w:rFonts w:hint="eastAsia"/>
          <w:lang w:eastAsia="zh-CN"/>
        </w:rPr>
        <w:t>建议书</w:t>
      </w:r>
      <w:r>
        <w:rPr>
          <w:rFonts w:hint="eastAsia"/>
          <w:lang w:eastAsia="zh-CN"/>
        </w:rPr>
        <w:t>理解和</w:t>
      </w:r>
      <w:r w:rsidRPr="006E784A">
        <w:rPr>
          <w:rFonts w:hint="eastAsia"/>
          <w:lang w:eastAsia="zh-CN"/>
        </w:rPr>
        <w:t>实施的演示会。</w:t>
      </w:r>
    </w:p>
    <w:p w:rsidR="009F6CC0" w:rsidRPr="00145601" w:rsidRDefault="009F6CC0" w:rsidP="009F6CC0">
      <w:pPr>
        <w:pStyle w:val="enumlev10"/>
        <w:rPr>
          <w:rFonts w:eastAsia="Times New Roman"/>
          <w:lang w:eastAsia="zh-CN"/>
        </w:rPr>
      </w:pPr>
      <w:r w:rsidRPr="00145601">
        <w:rPr>
          <w:rFonts w:eastAsia="Times New Roman"/>
          <w:lang w:eastAsia="zh-CN"/>
        </w:rPr>
        <w:t>•</w:t>
      </w:r>
      <w:r w:rsidRPr="00145601">
        <w:rPr>
          <w:rFonts w:eastAsia="Times New Roman" w:hint="eastAsia"/>
          <w:lang w:eastAsia="zh-CN"/>
        </w:rPr>
        <w:tab/>
      </w:r>
      <w:r>
        <w:rPr>
          <w:rFonts w:ascii="SimSun" w:hAnsi="SimSun" w:cs="SimSun" w:hint="eastAsia"/>
          <w:lang w:eastAsia="zh-CN"/>
        </w:rPr>
        <w:t>向</w:t>
      </w:r>
      <w:r w:rsidRPr="00145601">
        <w:rPr>
          <w:rFonts w:ascii="SimSun" w:hAnsi="SimSun" w:cs="SimSun" w:hint="eastAsia"/>
          <w:lang w:eastAsia="zh-CN"/>
        </w:rPr>
        <w:t>发展中国家提供指导和支持性资料</w:t>
      </w:r>
      <w:r>
        <w:rPr>
          <w:rFonts w:ascii="SimSun" w:hAnsi="SimSun" w:cs="SimSun" w:hint="eastAsia"/>
          <w:lang w:eastAsia="zh-CN"/>
        </w:rPr>
        <w:t>，</w:t>
      </w:r>
      <w:r w:rsidRPr="00145601">
        <w:rPr>
          <w:rFonts w:ascii="SimSun" w:hAnsi="SimSun" w:cs="SimSun" w:hint="eastAsia"/>
          <w:lang w:eastAsia="zh-CN"/>
        </w:rPr>
        <w:t>以帮助他们开发</w:t>
      </w:r>
      <w:r>
        <w:rPr>
          <w:rFonts w:ascii="SimSun" w:hAnsi="SimSun" w:cs="SimSun" w:hint="eastAsia"/>
          <w:lang w:eastAsia="zh-CN"/>
        </w:rPr>
        <w:t>和</w:t>
      </w:r>
      <w:r>
        <w:rPr>
          <w:rFonts w:ascii="SimSun" w:hAnsi="SimSun" w:cs="SimSun"/>
          <w:lang w:eastAsia="zh-CN"/>
        </w:rPr>
        <w:t>提供有关标准化的</w:t>
      </w:r>
      <w:r w:rsidRPr="00145601">
        <w:rPr>
          <w:rFonts w:ascii="SimSun" w:hAnsi="SimSun" w:cs="SimSun" w:hint="eastAsia"/>
          <w:lang w:eastAsia="zh-CN"/>
        </w:rPr>
        <w:t>大学本科和研究生课程。</w:t>
      </w:r>
    </w:p>
    <w:p w:rsidR="009F6CC0" w:rsidRDefault="009F6CC0" w:rsidP="009F6CC0">
      <w:pPr>
        <w:pStyle w:val="enumlev10"/>
        <w:rPr>
          <w:rFonts w:asciiTheme="minorEastAsia" w:eastAsiaTheme="minorEastAsia" w:hAnsiTheme="minorEastAsia"/>
          <w:lang w:eastAsia="zh-CN"/>
        </w:rPr>
      </w:pPr>
      <w:r w:rsidRPr="006E784A">
        <w:rPr>
          <w:rFonts w:eastAsia="Times New Roman"/>
          <w:lang w:eastAsia="zh-CN"/>
        </w:rPr>
        <w:t>•</w:t>
      </w:r>
      <w:r w:rsidRPr="006E784A">
        <w:rPr>
          <w:rFonts w:eastAsia="Times New Roman"/>
          <w:lang w:eastAsia="zh-CN"/>
        </w:rPr>
        <w:tab/>
      </w:r>
      <w:r>
        <w:rPr>
          <w:rFonts w:eastAsiaTheme="minorEastAsia" w:hint="eastAsia"/>
          <w:lang w:eastAsia="zh-CN"/>
        </w:rPr>
        <w:t>通过电信标准化局尽可能</w:t>
      </w:r>
      <w:r>
        <w:rPr>
          <w:rFonts w:asciiTheme="minorEastAsia" w:eastAsiaTheme="minorEastAsia" w:hAnsiTheme="minorEastAsia" w:hint="eastAsia"/>
          <w:lang w:eastAsia="zh-CN"/>
        </w:rPr>
        <w:t>向符合条件</w:t>
      </w:r>
      <w:r w:rsidRPr="006E784A">
        <w:rPr>
          <w:rFonts w:asciiTheme="minorEastAsia" w:eastAsiaTheme="minorEastAsia" w:hAnsiTheme="minorEastAsia" w:hint="eastAsia"/>
          <w:lang w:eastAsia="zh-CN"/>
        </w:rPr>
        <w:t>的</w:t>
      </w:r>
      <w:r>
        <w:rPr>
          <w:rFonts w:asciiTheme="minorEastAsia" w:eastAsiaTheme="minorEastAsia" w:hAnsiTheme="minorEastAsia" w:hint="eastAsia"/>
          <w:lang w:eastAsia="zh-CN"/>
        </w:rPr>
        <w:t>发展中</w:t>
      </w:r>
      <w:r w:rsidRPr="006E784A">
        <w:rPr>
          <w:rFonts w:asciiTheme="minorEastAsia" w:eastAsiaTheme="minorEastAsia" w:hAnsiTheme="minorEastAsia" w:hint="eastAsia"/>
          <w:lang w:eastAsia="zh-CN"/>
        </w:rPr>
        <w:t>国家</w:t>
      </w:r>
      <w:r>
        <w:rPr>
          <w:rFonts w:asciiTheme="minorEastAsia" w:eastAsiaTheme="minorEastAsia" w:hAnsiTheme="minorEastAsia" w:hint="eastAsia"/>
          <w:lang w:eastAsia="zh-CN"/>
        </w:rPr>
        <w:t>提供数量</w:t>
      </w:r>
      <w:r>
        <w:rPr>
          <w:rFonts w:asciiTheme="minorEastAsia" w:eastAsiaTheme="minorEastAsia" w:hAnsiTheme="minorEastAsia"/>
          <w:lang w:eastAsia="zh-CN"/>
        </w:rPr>
        <w:t>更多的</w:t>
      </w:r>
      <w:r w:rsidRPr="006E784A">
        <w:rPr>
          <w:rFonts w:asciiTheme="minorEastAsia" w:eastAsiaTheme="minorEastAsia" w:hAnsiTheme="minorEastAsia" w:hint="eastAsia"/>
          <w:lang w:eastAsia="zh-CN"/>
        </w:rPr>
        <w:t>参加</w:t>
      </w:r>
      <w:r w:rsidRPr="000E14E5">
        <w:rPr>
          <w:rFonts w:asciiTheme="majorBidi" w:eastAsiaTheme="minorEastAsia" w:hAnsiTheme="majorBidi" w:cstheme="majorBidi"/>
          <w:lang w:eastAsia="zh-CN"/>
        </w:rPr>
        <w:t>ITU-T</w:t>
      </w:r>
      <w:r w:rsidRPr="006E784A">
        <w:rPr>
          <w:rFonts w:asciiTheme="minorEastAsia" w:eastAsiaTheme="minorEastAsia" w:hAnsiTheme="minorEastAsia" w:hint="eastAsia"/>
          <w:lang w:eastAsia="zh-CN"/>
        </w:rPr>
        <w:t>相关会议</w:t>
      </w:r>
      <w:r>
        <w:rPr>
          <w:rFonts w:asciiTheme="minorEastAsia" w:eastAsiaTheme="minorEastAsia" w:hAnsiTheme="minorEastAsia" w:hint="eastAsia"/>
          <w:lang w:eastAsia="zh-CN"/>
        </w:rPr>
        <w:t>的</w:t>
      </w:r>
      <w:r w:rsidRPr="006E784A">
        <w:rPr>
          <w:rFonts w:asciiTheme="minorEastAsia" w:eastAsiaTheme="minorEastAsia" w:hAnsiTheme="minorEastAsia" w:hint="eastAsia"/>
          <w:lang w:eastAsia="zh-CN"/>
        </w:rPr>
        <w:t>与会补贴。</w:t>
      </w:r>
    </w:p>
    <w:p w:rsidR="009F6CC0" w:rsidRPr="00E65336" w:rsidRDefault="009F6CC0" w:rsidP="009F6CC0">
      <w:pPr>
        <w:pStyle w:val="Heading1"/>
        <w:rPr>
          <w:lang w:eastAsia="zh-CN"/>
        </w:rPr>
      </w:pPr>
      <w:r w:rsidRPr="00E65336">
        <w:rPr>
          <w:rFonts w:hint="eastAsia"/>
          <w:lang w:eastAsia="zh-CN"/>
        </w:rPr>
        <w:t>四</w:t>
      </w:r>
      <w:r w:rsidRPr="00E65336">
        <w:rPr>
          <w:rFonts w:hint="eastAsia"/>
          <w:lang w:eastAsia="zh-CN"/>
        </w:rPr>
        <w:tab/>
      </w:r>
      <w:r w:rsidRPr="00E65336">
        <w:rPr>
          <w:rFonts w:hint="eastAsia"/>
          <w:lang w:eastAsia="zh-CN"/>
        </w:rPr>
        <w:t>项目</w:t>
      </w:r>
      <w:r w:rsidRPr="00E65336">
        <w:rPr>
          <w:rFonts w:hint="eastAsia"/>
          <w:lang w:eastAsia="zh-CN"/>
        </w:rPr>
        <w:t>4</w:t>
      </w:r>
      <w:r w:rsidRPr="00E65336">
        <w:rPr>
          <w:rFonts w:hint="eastAsia"/>
          <w:lang w:eastAsia="zh-CN"/>
        </w:rPr>
        <w:t>：为缩小标准化工作差距筹措资金</w:t>
      </w:r>
    </w:p>
    <w:p w:rsidR="009F6CC0" w:rsidRPr="006E784A" w:rsidRDefault="009F6CC0" w:rsidP="009F6CC0">
      <w:pPr>
        <w:pStyle w:val="enumlev10"/>
        <w:rPr>
          <w:lang w:eastAsia="zh-CN"/>
        </w:rPr>
      </w:pPr>
      <w:r w:rsidRPr="006E784A">
        <w:rPr>
          <w:i/>
          <w:iCs/>
          <w:lang w:eastAsia="zh-CN"/>
        </w:rPr>
        <w:t>a)</w:t>
      </w:r>
      <w:r w:rsidRPr="006E784A">
        <w:rPr>
          <w:rFonts w:hint="eastAsia"/>
          <w:lang w:eastAsia="zh-CN"/>
        </w:rPr>
        <w:tab/>
      </w:r>
      <w:r w:rsidRPr="006E784A">
        <w:rPr>
          <w:rFonts w:hint="eastAsia"/>
          <w:lang w:eastAsia="zh-CN"/>
        </w:rPr>
        <w:t>通过以下合作伙伴形式和其它方式为行动计划做出贡献：</w:t>
      </w:r>
    </w:p>
    <w:p w:rsidR="009F6CC0" w:rsidRPr="006E784A" w:rsidRDefault="009F6CC0" w:rsidP="009F6CC0">
      <w:pPr>
        <w:pStyle w:val="enumlev2"/>
        <w:rPr>
          <w:lang w:eastAsia="zh-CN"/>
        </w:rPr>
      </w:pPr>
      <w:r w:rsidRPr="006E784A">
        <w:rPr>
          <w:lang w:eastAsia="zh-CN"/>
        </w:rPr>
        <w:t>•</w:t>
      </w:r>
      <w:r w:rsidRPr="006E784A">
        <w:rPr>
          <w:rFonts w:hint="eastAsia"/>
          <w:lang w:eastAsia="zh-CN"/>
        </w:rPr>
        <w:tab/>
      </w:r>
      <w:r>
        <w:rPr>
          <w:rFonts w:hint="eastAsia"/>
          <w:lang w:eastAsia="zh-CN"/>
        </w:rPr>
        <w:t>合作伙伴捐款</w:t>
      </w:r>
    </w:p>
    <w:p w:rsidR="009F6CC0" w:rsidRPr="006E784A" w:rsidRDefault="009F6CC0" w:rsidP="009F6CC0">
      <w:pPr>
        <w:pStyle w:val="enumlev2"/>
        <w:rPr>
          <w:lang w:eastAsia="zh-CN"/>
        </w:rPr>
      </w:pPr>
      <w:r w:rsidRPr="006E784A">
        <w:rPr>
          <w:lang w:eastAsia="zh-CN"/>
        </w:rPr>
        <w:t>•</w:t>
      </w:r>
      <w:r w:rsidRPr="006E784A">
        <w:rPr>
          <w:rFonts w:hint="eastAsia"/>
          <w:lang w:eastAsia="zh-CN"/>
        </w:rPr>
        <w:tab/>
      </w:r>
      <w:r>
        <w:rPr>
          <w:rFonts w:hint="eastAsia"/>
          <w:lang w:eastAsia="zh-CN"/>
        </w:rPr>
        <w:t>国际电联划拨的附加预算</w:t>
      </w:r>
    </w:p>
    <w:p w:rsidR="009F6CC0" w:rsidRPr="006E784A" w:rsidRDefault="009F6CC0" w:rsidP="009F6CC0">
      <w:pPr>
        <w:pStyle w:val="enumlev2"/>
        <w:rPr>
          <w:lang w:val="en-US" w:eastAsia="zh-CN"/>
        </w:rPr>
      </w:pPr>
      <w:r w:rsidRPr="006E784A">
        <w:rPr>
          <w:lang w:val="en-US" w:eastAsia="zh-CN"/>
        </w:rPr>
        <w:t>•</w:t>
      </w:r>
      <w:r w:rsidRPr="006E784A">
        <w:rPr>
          <w:lang w:val="en-US" w:eastAsia="zh-CN"/>
        </w:rPr>
        <w:tab/>
      </w:r>
      <w:r>
        <w:rPr>
          <w:rFonts w:hint="eastAsia"/>
          <w:lang w:val="en-US" w:eastAsia="zh-CN"/>
        </w:rPr>
        <w:t>发展中国家的自愿捐款</w:t>
      </w:r>
    </w:p>
    <w:p w:rsidR="009F6CC0" w:rsidRPr="006E784A" w:rsidRDefault="009F6CC0" w:rsidP="009F6CC0">
      <w:pPr>
        <w:pStyle w:val="enumlev2"/>
        <w:rPr>
          <w:lang w:val="en-US" w:eastAsia="zh-CN"/>
        </w:rPr>
      </w:pPr>
      <w:r w:rsidRPr="006E784A">
        <w:rPr>
          <w:lang w:val="en-US" w:eastAsia="zh-CN"/>
        </w:rPr>
        <w:t>•</w:t>
      </w:r>
      <w:r w:rsidRPr="006E784A">
        <w:rPr>
          <w:rFonts w:hint="eastAsia"/>
          <w:lang w:val="en-US" w:eastAsia="zh-CN"/>
        </w:rPr>
        <w:tab/>
      </w:r>
      <w:r>
        <w:rPr>
          <w:rFonts w:hint="eastAsia"/>
          <w:lang w:val="en-US" w:eastAsia="zh-CN"/>
        </w:rPr>
        <w:t>私营部门的自愿捐款</w:t>
      </w:r>
    </w:p>
    <w:p w:rsidR="009F6CC0" w:rsidRPr="000E14E5" w:rsidRDefault="009F6CC0" w:rsidP="009F6CC0">
      <w:pPr>
        <w:pStyle w:val="enumlev2"/>
        <w:rPr>
          <w:lang w:val="en-US" w:eastAsia="zh-CN"/>
        </w:rPr>
      </w:pPr>
      <w:r w:rsidRPr="006E784A">
        <w:rPr>
          <w:lang w:val="en-US" w:eastAsia="zh-CN"/>
        </w:rPr>
        <w:t>•</w:t>
      </w:r>
      <w:r w:rsidRPr="006E784A">
        <w:rPr>
          <w:rFonts w:hint="eastAsia"/>
          <w:lang w:val="en-US" w:eastAsia="zh-CN"/>
        </w:rPr>
        <w:tab/>
      </w:r>
      <w:r>
        <w:rPr>
          <w:rFonts w:hint="eastAsia"/>
          <w:lang w:val="en-US" w:eastAsia="zh-CN"/>
        </w:rPr>
        <w:t>其他各方的自愿捐款</w:t>
      </w:r>
    </w:p>
    <w:p w:rsidR="00284DC0" w:rsidRDefault="00284DC0">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Pr="006E784A" w:rsidRDefault="009F6CC0" w:rsidP="009F6CC0">
      <w:pPr>
        <w:pStyle w:val="enumlev10"/>
        <w:rPr>
          <w:lang w:eastAsia="zh-CN"/>
        </w:rPr>
      </w:pPr>
      <w:r w:rsidRPr="006E784A">
        <w:rPr>
          <w:i/>
          <w:iCs/>
          <w:lang w:eastAsia="zh-CN"/>
        </w:rPr>
        <w:t>b)</w:t>
      </w:r>
      <w:r w:rsidRPr="006E784A">
        <w:rPr>
          <w:rFonts w:hint="eastAsia"/>
          <w:lang w:eastAsia="zh-CN"/>
        </w:rPr>
        <w:tab/>
      </w:r>
      <w:r>
        <w:rPr>
          <w:rFonts w:hint="eastAsia"/>
          <w:lang w:eastAsia="zh-CN"/>
        </w:rPr>
        <w:t>T</w:t>
      </w:r>
      <w:r>
        <w:rPr>
          <w:lang w:eastAsia="zh-CN"/>
        </w:rPr>
        <w:t>SB</w:t>
      </w:r>
      <w:r w:rsidRPr="006E784A">
        <w:rPr>
          <w:rFonts w:hint="eastAsia"/>
          <w:lang w:eastAsia="zh-CN"/>
        </w:rPr>
        <w:t>对资金的管理：</w:t>
      </w:r>
    </w:p>
    <w:p w:rsidR="009F6CC0" w:rsidRPr="006E784A" w:rsidRDefault="009F6CC0" w:rsidP="009F6CC0">
      <w:pPr>
        <w:pStyle w:val="enumlev2"/>
        <w:rPr>
          <w:lang w:eastAsia="zh-CN"/>
        </w:rPr>
      </w:pPr>
      <w:r w:rsidRPr="00CA0181">
        <w:rPr>
          <w:lang w:val="en-US" w:eastAsia="zh-CN"/>
        </w:rPr>
        <w:t>•</w:t>
      </w:r>
      <w:r w:rsidRPr="00CA0181">
        <w:rPr>
          <w:rFonts w:hint="eastAsia"/>
          <w:lang w:val="en-US" w:eastAsia="zh-CN"/>
        </w:rPr>
        <w:tab/>
      </w:r>
      <w:r>
        <w:rPr>
          <w:rFonts w:hint="eastAsia"/>
          <w:lang w:eastAsia="zh-CN"/>
        </w:rPr>
        <w:t>T</w:t>
      </w:r>
      <w:r>
        <w:rPr>
          <w:lang w:eastAsia="zh-CN"/>
        </w:rPr>
        <w:t>SB</w:t>
      </w:r>
      <w:r w:rsidRPr="00CA0181">
        <w:rPr>
          <w:rFonts w:hint="eastAsia"/>
          <w:lang w:val="en-US" w:eastAsia="zh-CN"/>
        </w:rPr>
        <w:t>主任须与</w:t>
      </w:r>
      <w:r>
        <w:rPr>
          <w:lang w:eastAsia="zh-CN"/>
        </w:rPr>
        <w:t>BDT</w:t>
      </w:r>
      <w:r w:rsidRPr="00CA0181">
        <w:rPr>
          <w:rFonts w:hint="eastAsia"/>
          <w:lang w:val="en-US" w:eastAsia="zh-CN"/>
        </w:rPr>
        <w:t>主任密切协调，负责管理按照以上方式筹集的资金，上述资金须主要用于实现上述各项目的目标。</w:t>
      </w:r>
    </w:p>
    <w:p w:rsidR="009F6CC0" w:rsidRPr="006E784A" w:rsidRDefault="009F6CC0" w:rsidP="009F6CC0">
      <w:pPr>
        <w:pStyle w:val="enumlev10"/>
        <w:rPr>
          <w:lang w:eastAsia="zh-CN"/>
        </w:rPr>
      </w:pPr>
      <w:r w:rsidRPr="006E784A">
        <w:rPr>
          <w:i/>
          <w:iCs/>
          <w:lang w:eastAsia="zh-CN"/>
        </w:rPr>
        <w:t>c)</w:t>
      </w:r>
      <w:r w:rsidRPr="006E784A">
        <w:rPr>
          <w:rFonts w:hint="eastAsia"/>
          <w:lang w:eastAsia="zh-CN"/>
        </w:rPr>
        <w:tab/>
      </w:r>
      <w:r w:rsidRPr="006E784A">
        <w:rPr>
          <w:rFonts w:hint="eastAsia"/>
          <w:lang w:eastAsia="zh-CN"/>
        </w:rPr>
        <w:t>资金使用的原则：</w:t>
      </w:r>
    </w:p>
    <w:p w:rsidR="009F6CC0" w:rsidRPr="006E784A" w:rsidRDefault="009F6CC0" w:rsidP="009F6CC0">
      <w:pPr>
        <w:pStyle w:val="enumlev2"/>
        <w:rPr>
          <w:lang w:eastAsia="zh-CN"/>
        </w:rPr>
      </w:pPr>
      <w:r w:rsidRPr="006E784A">
        <w:rPr>
          <w:lang w:eastAsia="zh-CN"/>
        </w:rPr>
        <w:t>•</w:t>
      </w:r>
      <w:r w:rsidRPr="006E784A">
        <w:rPr>
          <w:rFonts w:hint="eastAsia"/>
          <w:lang w:eastAsia="zh-CN"/>
        </w:rPr>
        <w:tab/>
      </w:r>
      <w:r w:rsidRPr="006E784A">
        <w:rPr>
          <w:rFonts w:hint="eastAsia"/>
          <w:lang w:eastAsia="zh-CN"/>
        </w:rPr>
        <w:t>资金应用于与国际电联相关的活动，其中包括但不局限于</w:t>
      </w:r>
      <w:r>
        <w:rPr>
          <w:rFonts w:hint="eastAsia"/>
          <w:lang w:eastAsia="zh-CN"/>
        </w:rPr>
        <w:t>为</w:t>
      </w:r>
      <w:r w:rsidRPr="006E784A">
        <w:rPr>
          <w:rFonts w:hint="eastAsia"/>
          <w:lang w:eastAsia="zh-CN"/>
        </w:rPr>
        <w:t>发展中国家</w:t>
      </w:r>
      <w:r>
        <w:rPr>
          <w:rFonts w:hint="eastAsia"/>
          <w:lang w:eastAsia="zh-CN"/>
        </w:rPr>
        <w:t>的代表</w:t>
      </w:r>
      <w:r w:rsidRPr="006E784A">
        <w:rPr>
          <w:rFonts w:hint="eastAsia"/>
          <w:lang w:eastAsia="zh-CN"/>
        </w:rPr>
        <w:t>参加</w:t>
      </w:r>
      <w:r w:rsidRPr="006E784A">
        <w:rPr>
          <w:rFonts w:hint="eastAsia"/>
          <w:lang w:eastAsia="zh-CN"/>
        </w:rPr>
        <w:t>ITU-T</w:t>
      </w:r>
      <w:r w:rsidRPr="006E784A">
        <w:rPr>
          <w:rFonts w:hint="eastAsia"/>
          <w:lang w:eastAsia="zh-CN"/>
        </w:rPr>
        <w:t>活动</w:t>
      </w:r>
      <w:r>
        <w:rPr>
          <w:rFonts w:hint="eastAsia"/>
          <w:lang w:eastAsia="zh-CN"/>
        </w:rPr>
        <w:t>提供的帮助与咨询、培训，以及研究、合规性审</w:t>
      </w:r>
      <w:r w:rsidRPr="006E784A">
        <w:rPr>
          <w:rFonts w:hint="eastAsia"/>
          <w:lang w:eastAsia="zh-CN"/>
        </w:rPr>
        <w:t>查、用于发展中国家的互连和互操作性项目等。</w:t>
      </w:r>
    </w:p>
    <w:p w:rsidR="009F6CC0" w:rsidRDefault="009F6CC0" w:rsidP="009F6CC0">
      <w:pPr>
        <w:pStyle w:val="Reasons"/>
        <w:rPr>
          <w:lang w:eastAsia="zh-CN"/>
        </w:rPr>
      </w:pPr>
    </w:p>
    <w:p w:rsidR="00284DC0" w:rsidRDefault="00284DC0" w:rsidP="009F6CC0">
      <w:pPr>
        <w:pStyle w:val="Reasons"/>
        <w:rPr>
          <w:lang w:eastAsia="zh-CN"/>
        </w:rPr>
      </w:pPr>
    </w:p>
    <w:p w:rsidR="005B0430" w:rsidRDefault="005B0430" w:rsidP="009F6CC0">
      <w:pPr>
        <w:pStyle w:val="Reasons"/>
        <w:rPr>
          <w:lang w:eastAsia="zh-CN"/>
        </w:rPr>
      </w:pPr>
    </w:p>
    <w:p w:rsidR="005B0430" w:rsidRDefault="005B0430" w:rsidP="009F6CC0">
      <w:pPr>
        <w:pStyle w:val="Reasons"/>
        <w:rPr>
          <w:lang w:eastAsia="zh-CN"/>
        </w:rPr>
      </w:pPr>
    </w:p>
    <w:p w:rsidR="00284DC0" w:rsidRDefault="00284DC0" w:rsidP="009F6CC0">
      <w:pPr>
        <w:pStyle w:val="Reasons"/>
        <w:rPr>
          <w:lang w:eastAsia="zh-CN"/>
        </w:rPr>
      </w:pPr>
    </w:p>
    <w:p w:rsidR="00284DC0" w:rsidRDefault="00284DC0" w:rsidP="009F6CC0">
      <w:pPr>
        <w:pStyle w:val="Reasons"/>
        <w:rPr>
          <w:lang w:eastAsia="zh-CN"/>
        </w:rPr>
      </w:pPr>
    </w:p>
    <w:p w:rsidR="00284DC0" w:rsidRDefault="00284DC0" w:rsidP="009F6CC0">
      <w:pPr>
        <w:pStyle w:val="Reasons"/>
        <w:rPr>
          <w:lang w:eastAsia="zh-CN"/>
        </w:rPr>
      </w:pPr>
    </w:p>
    <w:p w:rsidR="00284DC0" w:rsidRDefault="00284DC0" w:rsidP="009F6CC0">
      <w:pPr>
        <w:pStyle w:val="Reasons"/>
        <w:rPr>
          <w:lang w:eastAsia="zh-CN"/>
        </w:rPr>
      </w:pPr>
    </w:p>
    <w:p w:rsidR="00284DC0" w:rsidRDefault="00284DC0" w:rsidP="009F6CC0">
      <w:pPr>
        <w:pStyle w:val="Reasons"/>
        <w:rPr>
          <w:lang w:eastAsia="zh-CN"/>
        </w:rPr>
      </w:pPr>
    </w:p>
    <w:p w:rsidR="00284DC0" w:rsidRDefault="00284DC0" w:rsidP="009F6CC0">
      <w:pPr>
        <w:pStyle w:val="Reasons"/>
        <w:rPr>
          <w:lang w:eastAsia="zh-CN"/>
        </w:rPr>
      </w:pPr>
    </w:p>
    <w:p w:rsidR="00284DC0" w:rsidRDefault="00284DC0" w:rsidP="009F6CC0">
      <w:pPr>
        <w:pStyle w:val="Reasons"/>
        <w:rPr>
          <w:lang w:eastAsia="zh-CN"/>
        </w:rPr>
      </w:pPr>
    </w:p>
    <w:p w:rsidR="00284DC0" w:rsidRDefault="00284DC0" w:rsidP="009F6CC0">
      <w:pPr>
        <w:pStyle w:val="Reasons"/>
        <w:rPr>
          <w:lang w:eastAsia="zh-CN"/>
        </w:rPr>
      </w:pPr>
    </w:p>
    <w:p w:rsidR="00284DC0" w:rsidRDefault="00284DC0" w:rsidP="009F6CC0">
      <w:pPr>
        <w:pStyle w:val="Reasons"/>
        <w:rPr>
          <w:lang w:eastAsia="zh-CN"/>
        </w:rPr>
      </w:pPr>
    </w:p>
    <w:p w:rsidR="00284DC0" w:rsidRDefault="00284DC0" w:rsidP="009F6CC0">
      <w:pPr>
        <w:pStyle w:val="Reasons"/>
        <w:rPr>
          <w:lang w:eastAsia="zh-CN"/>
        </w:rPr>
      </w:pPr>
    </w:p>
    <w:p w:rsidR="00284DC0" w:rsidRDefault="00284DC0" w:rsidP="009F6CC0">
      <w:pPr>
        <w:pStyle w:val="Reasons"/>
        <w:rPr>
          <w:lang w:eastAsia="zh-CN"/>
        </w:rPr>
      </w:pPr>
    </w:p>
    <w:p w:rsidR="00284DC0" w:rsidRDefault="00284DC0" w:rsidP="009F6CC0">
      <w:pPr>
        <w:pStyle w:val="Reasons"/>
        <w:rPr>
          <w:lang w:eastAsia="zh-CN"/>
        </w:rPr>
      </w:pPr>
    </w:p>
    <w:p w:rsidR="00284DC0" w:rsidRDefault="00284DC0" w:rsidP="009F6CC0">
      <w:pPr>
        <w:pStyle w:val="Reasons"/>
        <w:rPr>
          <w:lang w:eastAsia="zh-CN"/>
        </w:rPr>
      </w:pPr>
    </w:p>
    <w:p w:rsidR="00284DC0" w:rsidRDefault="00284DC0" w:rsidP="009F6CC0">
      <w:pPr>
        <w:pStyle w:val="Reasons"/>
        <w:rPr>
          <w:lang w:eastAsia="zh-CN"/>
        </w:rPr>
      </w:pPr>
    </w:p>
    <w:p w:rsidR="00284DC0" w:rsidRDefault="00284DC0" w:rsidP="009F6CC0">
      <w:pPr>
        <w:pStyle w:val="Reasons"/>
        <w:rPr>
          <w:lang w:eastAsia="zh-CN"/>
        </w:rPr>
      </w:pPr>
    </w:p>
    <w:p w:rsidR="00284DC0" w:rsidRDefault="00284DC0" w:rsidP="009F6CC0">
      <w:pPr>
        <w:pStyle w:val="Reasons"/>
        <w:rPr>
          <w:lang w:eastAsia="zh-CN"/>
        </w:rPr>
        <w:sectPr w:rsidR="00284DC0" w:rsidSect="005B0430">
          <w:headerReference w:type="even" r:id="rId68"/>
          <w:footerReference w:type="even" r:id="rId69"/>
          <w:footerReference w:type="default" r:id="rId70"/>
          <w:pgSz w:w="11907" w:h="16840" w:code="9"/>
          <w:pgMar w:top="1134" w:right="1134" w:bottom="1134" w:left="1134" w:header="567" w:footer="567" w:gutter="0"/>
          <w:paperSrc w:first="15" w:other="15"/>
          <w:cols w:space="720"/>
          <w:vAlign w:val="both"/>
          <w:docGrid w:linePitch="326"/>
        </w:sectPr>
      </w:pPr>
    </w:p>
    <w:p w:rsidR="009F6CC0" w:rsidRPr="00E04A5F" w:rsidRDefault="009F6CC0" w:rsidP="009F6CC0">
      <w:pPr>
        <w:pStyle w:val="ResNo"/>
        <w:rPr>
          <w:lang w:eastAsia="zh-CN"/>
        </w:rPr>
      </w:pPr>
      <w:bookmarkStart w:id="144" w:name="_Toc219521722"/>
      <w:bookmarkStart w:id="145" w:name="_Toc348252457"/>
      <w:bookmarkStart w:id="146" w:name="_Toc477941725"/>
      <w:bookmarkStart w:id="147" w:name="_Toc478043552"/>
      <w:bookmarkStart w:id="148" w:name="_Toc478044979"/>
      <w:r w:rsidRPr="0038451B">
        <w:rPr>
          <w:rStyle w:val="href"/>
          <w:rFonts w:hint="eastAsia"/>
        </w:rPr>
        <w:t>第</w:t>
      </w:r>
      <w:r w:rsidRPr="0038451B">
        <w:rPr>
          <w:rStyle w:val="href"/>
        </w:rPr>
        <w:t>45</w:t>
      </w:r>
      <w:r w:rsidRPr="0038451B">
        <w:rPr>
          <w:rStyle w:val="href"/>
          <w:rFonts w:hint="eastAsia"/>
        </w:rPr>
        <w:t>号决议</w:t>
      </w:r>
      <w:bookmarkEnd w:id="144"/>
      <w:r>
        <w:rPr>
          <w:rFonts w:hint="eastAsia"/>
          <w:lang w:eastAsia="zh-CN"/>
        </w:rPr>
        <w:t>（</w:t>
      </w:r>
      <w:r>
        <w:rPr>
          <w:lang w:eastAsia="zh-CN"/>
        </w:rPr>
        <w:t>2016</w:t>
      </w:r>
      <w:r>
        <w:rPr>
          <w:rFonts w:hint="eastAsia"/>
          <w:lang w:eastAsia="zh-CN"/>
        </w:rPr>
        <w:t>年，</w:t>
      </w:r>
      <w:r w:rsidRPr="00B7588D">
        <w:rPr>
          <w:rFonts w:hint="eastAsia"/>
          <w:lang w:eastAsia="zh-CN"/>
        </w:rPr>
        <w:t>哈马马特</w:t>
      </w:r>
      <w:r>
        <w:rPr>
          <w:rFonts w:hint="eastAsia"/>
          <w:lang w:eastAsia="zh-CN"/>
        </w:rPr>
        <w:t>，修订版）</w:t>
      </w:r>
      <w:bookmarkEnd w:id="145"/>
      <w:bookmarkEnd w:id="146"/>
      <w:bookmarkEnd w:id="147"/>
      <w:bookmarkEnd w:id="148"/>
    </w:p>
    <w:p w:rsidR="009F6CC0" w:rsidRPr="00E04A5F" w:rsidRDefault="009F6CC0" w:rsidP="009F6CC0">
      <w:pPr>
        <w:pStyle w:val="Restitle"/>
        <w:rPr>
          <w:lang w:eastAsia="zh-CN"/>
        </w:rPr>
      </w:pPr>
      <w:bookmarkStart w:id="149" w:name="_Toc219521723"/>
      <w:bookmarkStart w:id="150" w:name="_Toc348252458"/>
      <w:bookmarkStart w:id="151" w:name="_Toc478043553"/>
      <w:bookmarkStart w:id="152" w:name="_Toc478044980"/>
      <w:r w:rsidRPr="00E04A5F">
        <w:rPr>
          <w:rFonts w:hint="eastAsia"/>
          <w:lang w:eastAsia="zh-CN"/>
        </w:rPr>
        <w:t>有效协调</w:t>
      </w:r>
      <w:r>
        <w:rPr>
          <w:rFonts w:hint="eastAsia"/>
          <w:lang w:eastAsia="zh-CN"/>
        </w:rPr>
        <w:t>国际电联电信标准化部门所有</w:t>
      </w:r>
      <w:r w:rsidRPr="00E04A5F">
        <w:rPr>
          <w:rFonts w:hint="eastAsia"/>
          <w:lang w:eastAsia="zh-CN"/>
        </w:rPr>
        <w:t>研究组开展的</w:t>
      </w:r>
      <w:r w:rsidRPr="00E04A5F">
        <w:rPr>
          <w:lang w:eastAsia="zh-CN"/>
        </w:rPr>
        <w:br/>
      </w:r>
      <w:r w:rsidRPr="00E04A5F">
        <w:rPr>
          <w:rFonts w:hint="eastAsia"/>
          <w:lang w:eastAsia="zh-CN"/>
        </w:rPr>
        <w:t>标准化工作以及</w:t>
      </w:r>
      <w:r>
        <w:rPr>
          <w:rFonts w:hint="eastAsia"/>
          <w:lang w:eastAsia="zh-CN"/>
        </w:rPr>
        <w:t>国际</w:t>
      </w:r>
      <w:r>
        <w:rPr>
          <w:lang w:eastAsia="zh-CN"/>
        </w:rPr>
        <w:t>电联</w:t>
      </w:r>
      <w:r>
        <w:rPr>
          <w:rFonts w:hint="eastAsia"/>
          <w:lang w:eastAsia="zh-CN"/>
        </w:rPr>
        <w:t>电信标准化顾问组</w:t>
      </w:r>
      <w:r w:rsidRPr="00E04A5F">
        <w:rPr>
          <w:rFonts w:hint="eastAsia"/>
          <w:lang w:eastAsia="zh-CN"/>
        </w:rPr>
        <w:t>的作用</w:t>
      </w:r>
      <w:bookmarkEnd w:id="149"/>
      <w:bookmarkEnd w:id="150"/>
      <w:bookmarkEnd w:id="151"/>
      <w:bookmarkEnd w:id="152"/>
    </w:p>
    <w:p w:rsidR="009F6CC0" w:rsidRPr="00293D20" w:rsidRDefault="009F6CC0" w:rsidP="009F6CC0">
      <w:pPr>
        <w:pStyle w:val="Resref"/>
        <w:rPr>
          <w:iCs/>
          <w:lang w:eastAsia="zh-CN"/>
        </w:rPr>
      </w:pPr>
      <w:r w:rsidRPr="00293D20">
        <w:rPr>
          <w:rFonts w:hint="eastAsia"/>
          <w:iCs/>
          <w:lang w:eastAsia="zh-CN"/>
        </w:rPr>
        <w:t>（</w:t>
      </w:r>
      <w:r w:rsidRPr="00293D20">
        <w:rPr>
          <w:rFonts w:hint="eastAsia"/>
          <w:iCs/>
          <w:lang w:eastAsia="zh-CN"/>
        </w:rPr>
        <w:t>2004</w:t>
      </w:r>
      <w:r w:rsidRPr="00293D20">
        <w:rPr>
          <w:rFonts w:hint="eastAsia"/>
          <w:iCs/>
          <w:lang w:eastAsia="zh-CN"/>
        </w:rPr>
        <w:t>年，弗洛里亚诺波利斯；</w:t>
      </w:r>
      <w:r w:rsidRPr="00293D20">
        <w:rPr>
          <w:rFonts w:hint="eastAsia"/>
          <w:iCs/>
          <w:lang w:eastAsia="zh-CN"/>
        </w:rPr>
        <w:t>2008</w:t>
      </w:r>
      <w:r w:rsidRPr="00293D20">
        <w:rPr>
          <w:rFonts w:hint="eastAsia"/>
          <w:iCs/>
          <w:lang w:eastAsia="zh-CN"/>
        </w:rPr>
        <w:t>年，约翰内斯堡</w:t>
      </w:r>
      <w:r>
        <w:rPr>
          <w:rFonts w:hint="eastAsia"/>
          <w:iCs/>
          <w:lang w:eastAsia="zh-CN"/>
        </w:rPr>
        <w:t>；</w:t>
      </w:r>
      <w:r>
        <w:rPr>
          <w:rFonts w:hint="eastAsia"/>
          <w:iCs/>
          <w:lang w:eastAsia="zh-CN"/>
        </w:rPr>
        <w:t>2012</w:t>
      </w:r>
      <w:r>
        <w:rPr>
          <w:rFonts w:hint="eastAsia"/>
          <w:iCs/>
          <w:lang w:eastAsia="zh-CN"/>
        </w:rPr>
        <w:t>年，迪拜；</w:t>
      </w:r>
      <w:r w:rsidRPr="005A7666">
        <w:rPr>
          <w:iCs/>
          <w:lang w:eastAsia="zh-CN"/>
        </w:rPr>
        <w:t>2016</w:t>
      </w:r>
      <w:r w:rsidRPr="005A7666">
        <w:rPr>
          <w:iCs/>
          <w:lang w:eastAsia="zh-CN"/>
        </w:rPr>
        <w:t>年，哈马马特</w:t>
      </w:r>
      <w:r w:rsidRPr="00293D20">
        <w:rPr>
          <w:rFonts w:hint="eastAsia"/>
          <w:iCs/>
          <w:lang w:eastAsia="zh-CN"/>
        </w:rPr>
        <w:t>）</w:t>
      </w:r>
    </w:p>
    <w:p w:rsidR="009F6CC0" w:rsidRPr="00E04A5F" w:rsidRDefault="009F6CC0" w:rsidP="009F6CC0">
      <w:pPr>
        <w:pStyle w:val="Normalaftertitle"/>
        <w:rPr>
          <w:lang w:eastAsia="zh-CN"/>
        </w:rPr>
      </w:pPr>
      <w:r w:rsidRPr="00E04A5F">
        <w:rPr>
          <w:rFonts w:hint="eastAsia"/>
          <w:lang w:eastAsia="zh-CN"/>
        </w:rPr>
        <w:t>世界电信标准化全会（</w:t>
      </w:r>
      <w:r>
        <w:rPr>
          <w:lang w:eastAsia="zh-CN"/>
        </w:rPr>
        <w:t>2016</w:t>
      </w:r>
      <w:r>
        <w:rPr>
          <w:rFonts w:hint="eastAsia"/>
          <w:lang w:eastAsia="zh-CN"/>
        </w:rPr>
        <w:t>年，</w:t>
      </w:r>
      <w:r w:rsidRPr="00B7588D">
        <w:rPr>
          <w:rFonts w:ascii="SimSun" w:hAnsi="SimSun" w:cs="SimSun" w:hint="eastAsia"/>
          <w:lang w:val="en-US" w:eastAsia="zh-CN"/>
        </w:rPr>
        <w:t>哈马马特</w:t>
      </w:r>
      <w:r w:rsidRPr="00E04A5F">
        <w:rPr>
          <w:lang w:eastAsia="zh-CN"/>
        </w:rPr>
        <w:t>）</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注意到</w:t>
      </w:r>
    </w:p>
    <w:p w:rsidR="009F6CC0" w:rsidRPr="00E04A5F" w:rsidRDefault="009F6CC0" w:rsidP="009F6CC0">
      <w:pPr>
        <w:rPr>
          <w:lang w:eastAsia="zh-CN"/>
        </w:rPr>
      </w:pPr>
      <w:r w:rsidRPr="00293D20">
        <w:rPr>
          <w:i/>
          <w:iCs/>
          <w:lang w:eastAsia="zh-CN"/>
        </w:rPr>
        <w:t>a)</w:t>
      </w:r>
      <w:r w:rsidRPr="00E04A5F">
        <w:rPr>
          <w:lang w:eastAsia="zh-CN"/>
        </w:rPr>
        <w:tab/>
      </w:r>
      <w:r w:rsidRPr="00E04A5F">
        <w:rPr>
          <w:lang w:eastAsia="zh-CN"/>
        </w:rPr>
        <w:t>国际电联电信标准化部门（</w:t>
      </w:r>
      <w:r w:rsidRPr="00E04A5F">
        <w:rPr>
          <w:lang w:eastAsia="zh-CN"/>
        </w:rPr>
        <w:t>ITU-T</w:t>
      </w:r>
      <w:r w:rsidRPr="00E04A5F">
        <w:rPr>
          <w:lang w:eastAsia="zh-CN"/>
        </w:rPr>
        <w:t>）</w:t>
      </w:r>
      <w:r>
        <w:rPr>
          <w:rFonts w:hint="eastAsia"/>
          <w:lang w:val="en-US" w:eastAsia="zh-CN"/>
        </w:rPr>
        <w:t>是</w:t>
      </w:r>
      <w:r w:rsidRPr="00E04A5F">
        <w:rPr>
          <w:lang w:eastAsia="zh-CN"/>
        </w:rPr>
        <w:t>占主导地位的全球性标准化机构</w:t>
      </w:r>
      <w:r>
        <w:rPr>
          <w:rFonts w:hint="eastAsia"/>
          <w:lang w:eastAsia="zh-CN"/>
        </w:rPr>
        <w:t>，</w:t>
      </w:r>
      <w:r w:rsidRPr="00E04A5F">
        <w:rPr>
          <w:lang w:eastAsia="zh-CN"/>
        </w:rPr>
        <w:t>由主管部门、设备供应商、运营商和监管机构参与</w:t>
      </w:r>
      <w:r>
        <w:rPr>
          <w:rFonts w:hint="eastAsia"/>
          <w:lang w:eastAsia="zh-CN"/>
        </w:rPr>
        <w:t>其工作</w:t>
      </w:r>
      <w:r w:rsidRPr="00E04A5F">
        <w:rPr>
          <w:lang w:eastAsia="zh-CN"/>
        </w:rPr>
        <w:t>；</w:t>
      </w:r>
    </w:p>
    <w:p w:rsidR="009F6CC0" w:rsidRPr="00E04A5F" w:rsidRDefault="009F6CC0" w:rsidP="009F6CC0">
      <w:pPr>
        <w:rPr>
          <w:lang w:eastAsia="zh-CN"/>
        </w:rPr>
      </w:pPr>
      <w:r w:rsidRPr="00293D20">
        <w:rPr>
          <w:i/>
          <w:iCs/>
          <w:lang w:eastAsia="zh-CN"/>
        </w:rPr>
        <w:t>b)</w:t>
      </w:r>
      <w:r w:rsidRPr="00E04A5F">
        <w:rPr>
          <w:lang w:eastAsia="zh-CN"/>
        </w:rPr>
        <w:tab/>
      </w:r>
      <w:r w:rsidRPr="00E04A5F">
        <w:rPr>
          <w:lang w:eastAsia="zh-CN"/>
        </w:rPr>
        <w:t>根据国际电联《组织法》第</w:t>
      </w:r>
      <w:r w:rsidRPr="00E04A5F">
        <w:rPr>
          <w:lang w:eastAsia="zh-CN"/>
        </w:rPr>
        <w:t>17</w:t>
      </w:r>
      <w:r w:rsidRPr="00E04A5F">
        <w:rPr>
          <w:lang w:eastAsia="zh-CN"/>
        </w:rPr>
        <w:t>条的规定，</w:t>
      </w:r>
      <w:r w:rsidRPr="00E04A5F">
        <w:rPr>
          <w:lang w:eastAsia="zh-CN"/>
        </w:rPr>
        <w:t>ITU-T</w:t>
      </w:r>
      <w:r w:rsidRPr="00E04A5F">
        <w:rPr>
          <w:lang w:eastAsia="zh-CN"/>
        </w:rPr>
        <w:t>应在</w:t>
      </w:r>
      <w:r w:rsidRPr="00E04A5F">
        <w:rPr>
          <w:rFonts w:hint="eastAsia"/>
          <w:lang w:eastAsia="zh-CN"/>
        </w:rPr>
        <w:t>顾及</w:t>
      </w:r>
      <w:r w:rsidRPr="00E04A5F">
        <w:rPr>
          <w:lang w:eastAsia="zh-CN"/>
        </w:rPr>
        <w:t>发展中国家</w:t>
      </w:r>
      <w:r>
        <w:rPr>
          <w:rStyle w:val="FootnoteReference"/>
          <w:lang w:val="en-US" w:eastAsia="zh-CN"/>
        </w:rPr>
        <w:footnoteReference w:customMarkFollows="1" w:id="23"/>
        <w:t>1</w:t>
      </w:r>
      <w:r w:rsidRPr="00E04A5F">
        <w:rPr>
          <w:lang w:eastAsia="zh-CN"/>
        </w:rPr>
        <w:t>特别关注问题的同时，通过研究技术、运营和资费问题并就这些问题通过建议书，</w:t>
      </w:r>
      <w:r w:rsidRPr="00E04A5F">
        <w:rPr>
          <w:rFonts w:hint="eastAsia"/>
          <w:lang w:eastAsia="zh-CN"/>
        </w:rPr>
        <w:t>实现</w:t>
      </w:r>
      <w:r w:rsidRPr="00E04A5F">
        <w:rPr>
          <w:lang w:eastAsia="zh-CN"/>
        </w:rPr>
        <w:t>世界</w:t>
      </w:r>
      <w:r w:rsidRPr="00E04A5F">
        <w:rPr>
          <w:rFonts w:hint="eastAsia"/>
          <w:lang w:eastAsia="zh-CN"/>
        </w:rPr>
        <w:t>范围</w:t>
      </w:r>
      <w:r w:rsidRPr="00E04A5F">
        <w:rPr>
          <w:lang w:eastAsia="zh-CN"/>
        </w:rPr>
        <w:t>的电信标准化，从而实现国际电联的宗旨；</w:t>
      </w:r>
    </w:p>
    <w:p w:rsidR="009F6CC0" w:rsidRPr="00E04A5F" w:rsidRDefault="009F6CC0" w:rsidP="009F6CC0">
      <w:pPr>
        <w:rPr>
          <w:lang w:eastAsia="zh-CN"/>
        </w:rPr>
      </w:pPr>
      <w:r w:rsidRPr="00293D20">
        <w:rPr>
          <w:i/>
          <w:iCs/>
          <w:lang w:eastAsia="zh-CN"/>
        </w:rPr>
        <w:t>c)</w:t>
      </w:r>
      <w:r w:rsidRPr="00E04A5F">
        <w:rPr>
          <w:lang w:eastAsia="zh-CN"/>
        </w:rPr>
        <w:tab/>
      </w:r>
      <w:r w:rsidRPr="00E04A5F">
        <w:rPr>
          <w:lang w:eastAsia="zh-CN"/>
        </w:rPr>
        <w:t>根据国际电联《公约》第</w:t>
      </w:r>
      <w:r w:rsidRPr="00E04A5F">
        <w:rPr>
          <w:lang w:eastAsia="zh-CN"/>
        </w:rPr>
        <w:t>13</w:t>
      </w:r>
      <w:r w:rsidRPr="00E04A5F">
        <w:rPr>
          <w:lang w:eastAsia="zh-CN"/>
        </w:rPr>
        <w:t>条的规定，世界电信标准化全会（</w:t>
      </w:r>
      <w:r w:rsidRPr="00E04A5F">
        <w:rPr>
          <w:lang w:eastAsia="zh-CN"/>
        </w:rPr>
        <w:t>WTSA</w:t>
      </w:r>
      <w:r w:rsidRPr="00E04A5F">
        <w:rPr>
          <w:lang w:eastAsia="zh-CN"/>
        </w:rPr>
        <w:t>）</w:t>
      </w:r>
      <w:r w:rsidRPr="00E04A5F">
        <w:rPr>
          <w:rFonts w:hint="eastAsia"/>
          <w:lang w:eastAsia="zh-CN"/>
        </w:rPr>
        <w:t>需</w:t>
      </w:r>
      <w:r w:rsidRPr="00E04A5F">
        <w:rPr>
          <w:lang w:eastAsia="zh-CN"/>
        </w:rPr>
        <w:t>批准</w:t>
      </w:r>
      <w:r w:rsidRPr="00E04A5F">
        <w:rPr>
          <w:lang w:eastAsia="zh-CN"/>
        </w:rPr>
        <w:t>ITU-T</w:t>
      </w:r>
      <w:r w:rsidRPr="00E04A5F">
        <w:rPr>
          <w:lang w:eastAsia="zh-CN"/>
        </w:rPr>
        <w:t>每个研究期的工作计划，并确定各项工作的轻重缓急</w:t>
      </w:r>
      <w:r w:rsidRPr="00E04A5F">
        <w:rPr>
          <w:rFonts w:hint="eastAsia"/>
          <w:lang w:eastAsia="zh-CN"/>
        </w:rPr>
        <w:t>、</w:t>
      </w:r>
      <w:r w:rsidRPr="00E04A5F">
        <w:rPr>
          <w:lang w:eastAsia="zh-CN"/>
        </w:rPr>
        <w:t>预计财务影响以及完成研究的时间</w:t>
      </w:r>
      <w:r w:rsidRPr="00E04A5F">
        <w:rPr>
          <w:rFonts w:hint="eastAsia"/>
          <w:lang w:eastAsia="zh-CN"/>
        </w:rPr>
        <w:t>范围</w:t>
      </w:r>
      <w:r w:rsidRPr="00E04A5F">
        <w:rPr>
          <w:lang w:eastAsia="zh-CN"/>
        </w:rPr>
        <w:t>，</w:t>
      </w:r>
    </w:p>
    <w:p w:rsidR="009F6CC0" w:rsidRPr="00E04A5F" w:rsidRDefault="009F6CC0" w:rsidP="009F6CC0">
      <w:pPr>
        <w:pStyle w:val="Call"/>
        <w:rPr>
          <w:lang w:eastAsia="zh-CN"/>
        </w:rPr>
      </w:pPr>
      <w:r w:rsidRPr="00E04A5F">
        <w:rPr>
          <w:rFonts w:hint="eastAsia"/>
          <w:lang w:eastAsia="zh-CN"/>
        </w:rPr>
        <w:t>考虑到</w:t>
      </w:r>
    </w:p>
    <w:p w:rsidR="009F6CC0" w:rsidRPr="00E04A5F" w:rsidRDefault="009F6CC0" w:rsidP="009F6CC0">
      <w:pPr>
        <w:rPr>
          <w:lang w:eastAsia="zh-CN"/>
        </w:rPr>
      </w:pPr>
      <w:r w:rsidRPr="00293D20">
        <w:rPr>
          <w:i/>
          <w:iCs/>
          <w:lang w:eastAsia="zh-CN"/>
        </w:rPr>
        <w:t>a)</w:t>
      </w:r>
      <w:r w:rsidRPr="00E04A5F">
        <w:rPr>
          <w:lang w:eastAsia="zh-CN"/>
        </w:rPr>
        <w:tab/>
      </w:r>
      <w:r w:rsidRPr="00E04A5F">
        <w:rPr>
          <w:lang w:eastAsia="zh-CN"/>
        </w:rPr>
        <w:t>全权代表大会第</w:t>
      </w:r>
      <w:r w:rsidRPr="00E04A5F">
        <w:rPr>
          <w:lang w:eastAsia="zh-CN"/>
        </w:rPr>
        <w:t>122</w:t>
      </w:r>
      <w:r w:rsidRPr="00E04A5F">
        <w:rPr>
          <w:lang w:eastAsia="zh-CN"/>
        </w:rPr>
        <w:t>号决议（</w:t>
      </w:r>
      <w:r>
        <w:rPr>
          <w:rFonts w:hint="eastAsia"/>
          <w:lang w:eastAsia="zh-CN"/>
        </w:rPr>
        <w:t>2010</w:t>
      </w:r>
      <w:r>
        <w:rPr>
          <w:rFonts w:hint="eastAsia"/>
          <w:lang w:eastAsia="zh-CN"/>
        </w:rPr>
        <w:t>年，瓜达拉哈拉，</w:t>
      </w:r>
      <w:r w:rsidRPr="00E04A5F">
        <w:rPr>
          <w:rFonts w:hint="eastAsia"/>
          <w:lang w:eastAsia="zh-CN"/>
        </w:rPr>
        <w:t>修订版</w:t>
      </w:r>
      <w:r w:rsidRPr="00E04A5F">
        <w:rPr>
          <w:lang w:eastAsia="zh-CN"/>
        </w:rPr>
        <w:t>）做出决议，</w:t>
      </w:r>
      <w:r>
        <w:rPr>
          <w:lang w:eastAsia="zh-CN"/>
        </w:rPr>
        <w:t>世界电信标准化全会</w:t>
      </w:r>
      <w:r w:rsidRPr="00E04A5F">
        <w:rPr>
          <w:rFonts w:hint="eastAsia"/>
          <w:lang w:eastAsia="zh-CN"/>
        </w:rPr>
        <w:t>须</w:t>
      </w:r>
      <w:r w:rsidRPr="00E04A5F">
        <w:rPr>
          <w:lang w:eastAsia="zh-CN"/>
        </w:rPr>
        <w:t>适当处理</w:t>
      </w:r>
      <w:r w:rsidRPr="00E04A5F">
        <w:rPr>
          <w:rFonts w:hint="eastAsia"/>
          <w:lang w:eastAsia="zh-CN"/>
        </w:rPr>
        <w:t>标准化工作中的</w:t>
      </w:r>
      <w:r w:rsidRPr="00E04A5F">
        <w:rPr>
          <w:lang w:eastAsia="zh-CN"/>
        </w:rPr>
        <w:t>战略问题，并鼓励各成员国、</w:t>
      </w:r>
      <w:r w:rsidRPr="00E04A5F">
        <w:rPr>
          <w:lang w:eastAsia="zh-CN"/>
        </w:rPr>
        <w:t>ITU-T</w:t>
      </w:r>
      <w:r w:rsidRPr="00E04A5F">
        <w:rPr>
          <w:lang w:eastAsia="zh-CN"/>
        </w:rPr>
        <w:t>部门成员和研究组</w:t>
      </w:r>
      <w:r w:rsidRPr="00E04A5F">
        <w:rPr>
          <w:rFonts w:hint="eastAsia"/>
          <w:lang w:eastAsia="zh-CN"/>
        </w:rPr>
        <w:t>正副</w:t>
      </w:r>
      <w:r w:rsidRPr="00E04A5F">
        <w:rPr>
          <w:lang w:eastAsia="zh-CN"/>
        </w:rPr>
        <w:t>主席在</w:t>
      </w:r>
      <w:r>
        <w:rPr>
          <w:lang w:eastAsia="zh-CN"/>
        </w:rPr>
        <w:t>世界电信标准化全会</w:t>
      </w:r>
      <w:r w:rsidRPr="00E04A5F">
        <w:rPr>
          <w:lang w:eastAsia="zh-CN"/>
        </w:rPr>
        <w:t>的筹备过程中，</w:t>
      </w:r>
      <w:r w:rsidRPr="00E04A5F">
        <w:rPr>
          <w:rFonts w:hint="eastAsia"/>
          <w:lang w:eastAsia="zh-CN"/>
        </w:rPr>
        <w:t>集中</w:t>
      </w:r>
      <w:r w:rsidRPr="00E04A5F">
        <w:rPr>
          <w:lang w:eastAsia="zh-CN"/>
        </w:rPr>
        <w:t>确定和分析战略性标准化问题，以</w:t>
      </w:r>
      <w:r w:rsidRPr="00E04A5F">
        <w:rPr>
          <w:rFonts w:hint="eastAsia"/>
          <w:lang w:eastAsia="zh-CN"/>
        </w:rPr>
        <w:t>推</w:t>
      </w:r>
      <w:r w:rsidRPr="00E04A5F">
        <w:rPr>
          <w:lang w:eastAsia="zh-CN"/>
        </w:rPr>
        <w:t>进全会工作的</w:t>
      </w:r>
      <w:r w:rsidRPr="00E04A5F">
        <w:rPr>
          <w:rFonts w:hint="eastAsia"/>
          <w:lang w:eastAsia="zh-CN"/>
        </w:rPr>
        <w:t>开展</w:t>
      </w:r>
      <w:r w:rsidRPr="00E04A5F">
        <w:rPr>
          <w:lang w:eastAsia="zh-CN"/>
        </w:rPr>
        <w:t>；</w:t>
      </w:r>
    </w:p>
    <w:p w:rsidR="009F6CC0" w:rsidRPr="00E04A5F" w:rsidRDefault="009F6CC0" w:rsidP="009F6CC0">
      <w:pPr>
        <w:rPr>
          <w:lang w:eastAsia="zh-CN"/>
        </w:rPr>
      </w:pPr>
      <w:r w:rsidRPr="00293D20">
        <w:rPr>
          <w:i/>
          <w:iCs/>
          <w:lang w:eastAsia="zh-CN"/>
        </w:rPr>
        <w:t>b)</w:t>
      </w:r>
      <w:r w:rsidRPr="00E04A5F">
        <w:rPr>
          <w:lang w:eastAsia="zh-CN"/>
        </w:rPr>
        <w:tab/>
      </w:r>
      <w:r w:rsidRPr="00E04A5F">
        <w:rPr>
          <w:lang w:eastAsia="zh-CN"/>
        </w:rPr>
        <w:t>在战略性标准化问题</w:t>
      </w:r>
      <w:r w:rsidRPr="00E04A5F">
        <w:rPr>
          <w:rFonts w:hint="eastAsia"/>
          <w:lang w:eastAsia="zh-CN"/>
        </w:rPr>
        <w:t>方面</w:t>
      </w:r>
      <w:r w:rsidRPr="00E04A5F">
        <w:rPr>
          <w:lang w:eastAsia="zh-CN"/>
        </w:rPr>
        <w:t>，</w:t>
      </w:r>
      <w:r w:rsidRPr="00E04A5F">
        <w:rPr>
          <w:rFonts w:hint="eastAsia"/>
          <w:lang w:eastAsia="zh-CN"/>
        </w:rPr>
        <w:t>应</w:t>
      </w:r>
      <w:r w:rsidRPr="00E04A5F">
        <w:rPr>
          <w:lang w:eastAsia="zh-CN"/>
        </w:rPr>
        <w:t>通过协调</w:t>
      </w:r>
      <w:r w:rsidRPr="00E04A5F">
        <w:rPr>
          <w:rFonts w:hint="eastAsia"/>
          <w:lang w:eastAsia="zh-CN"/>
        </w:rPr>
        <w:t>一致</w:t>
      </w:r>
      <w:r w:rsidRPr="00E04A5F">
        <w:rPr>
          <w:lang w:eastAsia="zh-CN"/>
        </w:rPr>
        <w:t>的</w:t>
      </w:r>
      <w:r>
        <w:rPr>
          <w:rFonts w:hint="eastAsia"/>
          <w:lang w:eastAsia="zh-CN"/>
        </w:rPr>
        <w:t>标准化</w:t>
      </w:r>
      <w:r w:rsidRPr="00E04A5F">
        <w:rPr>
          <w:lang w:eastAsia="zh-CN"/>
        </w:rPr>
        <w:t>方式</w:t>
      </w:r>
      <w:r w:rsidRPr="00E04A5F">
        <w:rPr>
          <w:rFonts w:hint="eastAsia"/>
          <w:lang w:eastAsia="zh-CN"/>
        </w:rPr>
        <w:t>确保</w:t>
      </w:r>
      <w:r w:rsidRPr="00E04A5F">
        <w:rPr>
          <w:lang w:eastAsia="zh-CN"/>
        </w:rPr>
        <w:t>发展中国家的利益</w:t>
      </w:r>
      <w:r w:rsidRPr="00E04A5F">
        <w:rPr>
          <w:rFonts w:hint="eastAsia"/>
          <w:lang w:eastAsia="zh-CN"/>
        </w:rPr>
        <w:t>得到保障</w:t>
      </w:r>
      <w:r w:rsidRPr="00E04A5F">
        <w:rPr>
          <w:lang w:eastAsia="zh-CN"/>
        </w:rPr>
        <w:t>；</w:t>
      </w:r>
    </w:p>
    <w:p w:rsidR="009F6CC0" w:rsidRDefault="009F6CC0" w:rsidP="009F6CC0">
      <w:pPr>
        <w:rPr>
          <w:lang w:eastAsia="zh-CN"/>
        </w:rPr>
      </w:pPr>
      <w:r w:rsidRPr="00293D20">
        <w:rPr>
          <w:i/>
          <w:iCs/>
          <w:lang w:eastAsia="zh-CN"/>
        </w:rPr>
        <w:t>c)</w:t>
      </w:r>
      <w:r w:rsidRPr="00E04A5F">
        <w:rPr>
          <w:lang w:eastAsia="zh-CN"/>
        </w:rPr>
        <w:tab/>
      </w:r>
      <w:r>
        <w:rPr>
          <w:lang w:eastAsia="zh-CN"/>
        </w:rPr>
        <w:t>世界电信标准化全会</w:t>
      </w:r>
      <w:r w:rsidRPr="00E04A5F">
        <w:rPr>
          <w:lang w:eastAsia="zh-CN"/>
        </w:rPr>
        <w:t>已就新的</w:t>
      </w:r>
      <w:r w:rsidRPr="00E04A5F">
        <w:rPr>
          <w:lang w:eastAsia="zh-CN"/>
        </w:rPr>
        <w:t>ITU-T</w:t>
      </w:r>
      <w:r w:rsidRPr="00E04A5F">
        <w:rPr>
          <w:lang w:eastAsia="zh-CN"/>
        </w:rPr>
        <w:t>研究组结构和</w:t>
      </w:r>
      <w:r w:rsidRPr="00E04A5F">
        <w:rPr>
          <w:lang w:eastAsia="zh-CN"/>
        </w:rPr>
        <w:t>ITU-T</w:t>
      </w:r>
      <w:r w:rsidRPr="00E04A5F">
        <w:rPr>
          <w:lang w:eastAsia="zh-CN"/>
        </w:rPr>
        <w:t>工作方法的</w:t>
      </w:r>
      <w:r>
        <w:rPr>
          <w:rFonts w:hint="eastAsia"/>
          <w:lang w:eastAsia="zh-CN"/>
        </w:rPr>
        <w:t>完善</w:t>
      </w:r>
      <w:r w:rsidRPr="00E04A5F">
        <w:rPr>
          <w:lang w:eastAsia="zh-CN"/>
        </w:rPr>
        <w:t>达成一致，这将有助于</w:t>
      </w:r>
      <w:r w:rsidRPr="00E04A5F">
        <w:rPr>
          <w:lang w:eastAsia="zh-CN"/>
        </w:rPr>
        <w:t>ITU-T</w:t>
      </w:r>
      <w:r w:rsidRPr="00E04A5F">
        <w:rPr>
          <w:rFonts w:hint="eastAsia"/>
          <w:lang w:eastAsia="zh-CN"/>
        </w:rPr>
        <w:t>在</w:t>
      </w:r>
      <w:r>
        <w:rPr>
          <w:rFonts w:hint="eastAsia"/>
          <w:lang w:eastAsia="zh-CN"/>
        </w:rPr>
        <w:t>2013</w:t>
      </w:r>
      <w:r>
        <w:rPr>
          <w:lang w:eastAsia="zh-CN"/>
        </w:rPr>
        <w:t>-</w:t>
      </w:r>
      <w:r>
        <w:rPr>
          <w:rFonts w:hint="eastAsia"/>
          <w:lang w:eastAsia="zh-CN"/>
        </w:rPr>
        <w:t>2016</w:t>
      </w:r>
      <w:r w:rsidRPr="00E04A5F">
        <w:rPr>
          <w:rFonts w:hint="eastAsia"/>
          <w:lang w:eastAsia="zh-CN"/>
        </w:rPr>
        <w:t>年研究期</w:t>
      </w:r>
      <w:r w:rsidRPr="00E04A5F">
        <w:rPr>
          <w:lang w:eastAsia="zh-CN"/>
        </w:rPr>
        <w:t>迎接标准化工作的挑战，</w:t>
      </w:r>
    </w:p>
    <w:p w:rsidR="009F6CC0" w:rsidRPr="00E04A5F" w:rsidRDefault="009F6CC0" w:rsidP="009F6CC0">
      <w:pPr>
        <w:pStyle w:val="Call"/>
        <w:rPr>
          <w:lang w:eastAsia="zh-CN"/>
        </w:rPr>
      </w:pPr>
      <w:r w:rsidRPr="00E04A5F">
        <w:rPr>
          <w:rFonts w:hint="eastAsia"/>
          <w:lang w:eastAsia="zh-CN"/>
        </w:rPr>
        <w:t>认识到</w:t>
      </w:r>
    </w:p>
    <w:p w:rsidR="009F6CC0" w:rsidRPr="00E04A5F" w:rsidRDefault="009F6CC0" w:rsidP="009F6CC0">
      <w:pPr>
        <w:rPr>
          <w:lang w:eastAsia="zh-CN"/>
        </w:rPr>
      </w:pPr>
      <w:r w:rsidRPr="00293D20">
        <w:rPr>
          <w:i/>
          <w:iCs/>
          <w:lang w:eastAsia="zh-CN"/>
        </w:rPr>
        <w:t>a)</w:t>
      </w:r>
      <w:r w:rsidRPr="00E04A5F">
        <w:rPr>
          <w:lang w:eastAsia="zh-CN"/>
        </w:rPr>
        <w:tab/>
      </w:r>
      <w:r w:rsidRPr="00E04A5F">
        <w:rPr>
          <w:rFonts w:hint="eastAsia"/>
          <w:lang w:eastAsia="zh-CN"/>
        </w:rPr>
        <w:t>各</w:t>
      </w:r>
      <w:r w:rsidRPr="00E04A5F">
        <w:rPr>
          <w:lang w:eastAsia="zh-CN"/>
        </w:rPr>
        <w:t>研究组之间的有效协调对于</w:t>
      </w:r>
      <w:r w:rsidRPr="00E04A5F">
        <w:rPr>
          <w:lang w:eastAsia="zh-CN"/>
        </w:rPr>
        <w:t>ITU-T</w:t>
      </w:r>
      <w:r w:rsidRPr="00E04A5F">
        <w:rPr>
          <w:rFonts w:hint="eastAsia"/>
          <w:lang w:eastAsia="zh-CN"/>
        </w:rPr>
        <w:t>加强</w:t>
      </w:r>
      <w:r w:rsidRPr="00E04A5F">
        <w:rPr>
          <w:lang w:eastAsia="zh-CN"/>
        </w:rPr>
        <w:t>应对正在出现的标准化工作挑战和满足各成员需求</w:t>
      </w:r>
      <w:r w:rsidRPr="00E04A5F">
        <w:rPr>
          <w:rFonts w:hint="eastAsia"/>
          <w:lang w:eastAsia="zh-CN"/>
        </w:rPr>
        <w:t>的能力</w:t>
      </w:r>
      <w:r w:rsidRPr="00E04A5F">
        <w:rPr>
          <w:lang w:eastAsia="zh-CN"/>
        </w:rPr>
        <w:t>至关重要；</w:t>
      </w:r>
    </w:p>
    <w:p w:rsidR="009F6CC0" w:rsidRPr="00E04A5F" w:rsidRDefault="009F6CC0" w:rsidP="009F6CC0">
      <w:pPr>
        <w:rPr>
          <w:lang w:eastAsia="zh-CN"/>
        </w:rPr>
      </w:pPr>
      <w:r w:rsidRPr="00293D20">
        <w:rPr>
          <w:i/>
          <w:iCs/>
          <w:lang w:eastAsia="zh-CN"/>
        </w:rPr>
        <w:t>b)</w:t>
      </w:r>
      <w:r w:rsidRPr="00E04A5F">
        <w:rPr>
          <w:lang w:eastAsia="zh-CN"/>
        </w:rPr>
        <w:tab/>
        <w:t>ITU-T</w:t>
      </w:r>
      <w:r w:rsidRPr="00E04A5F">
        <w:rPr>
          <w:rFonts w:hint="eastAsia"/>
          <w:lang w:eastAsia="zh-CN"/>
        </w:rPr>
        <w:t>各</w:t>
      </w:r>
      <w:r w:rsidRPr="00E04A5F">
        <w:rPr>
          <w:lang w:eastAsia="zh-CN"/>
        </w:rPr>
        <w:t>研究组负责根据成员提交的文稿制定有关技术、运营和资费问题的建议书；</w:t>
      </w:r>
    </w:p>
    <w:p w:rsidR="00284DC0" w:rsidRDefault="00284DC0">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Pr="00E04A5F" w:rsidRDefault="009F6CC0" w:rsidP="009F6CC0">
      <w:pPr>
        <w:keepNext/>
        <w:keepLines/>
        <w:rPr>
          <w:lang w:eastAsia="zh-CN"/>
        </w:rPr>
      </w:pPr>
      <w:r w:rsidRPr="00293D20">
        <w:rPr>
          <w:i/>
          <w:iCs/>
          <w:lang w:eastAsia="zh-CN"/>
        </w:rPr>
        <w:t>c)</w:t>
      </w:r>
      <w:r w:rsidRPr="00E04A5F">
        <w:rPr>
          <w:lang w:eastAsia="zh-CN"/>
        </w:rPr>
        <w:tab/>
      </w:r>
      <w:r w:rsidRPr="00E04A5F">
        <w:rPr>
          <w:lang w:eastAsia="zh-CN"/>
        </w:rPr>
        <w:t>有效协调标准化活动将有助于实现全权代表大会第</w:t>
      </w:r>
      <w:r w:rsidRPr="00E04A5F">
        <w:rPr>
          <w:rFonts w:hint="eastAsia"/>
          <w:lang w:eastAsia="zh-CN"/>
        </w:rPr>
        <w:t>122</w:t>
      </w:r>
      <w:r>
        <w:rPr>
          <w:rFonts w:hint="eastAsia"/>
          <w:lang w:eastAsia="zh-CN"/>
        </w:rPr>
        <w:t>号</w:t>
      </w:r>
      <w:r w:rsidRPr="00E04A5F">
        <w:rPr>
          <w:lang w:eastAsia="zh-CN"/>
        </w:rPr>
        <w:t>（</w:t>
      </w:r>
      <w:r>
        <w:rPr>
          <w:rFonts w:hint="eastAsia"/>
          <w:lang w:eastAsia="zh-CN"/>
        </w:rPr>
        <w:t>2010</w:t>
      </w:r>
      <w:r>
        <w:rPr>
          <w:rFonts w:hint="eastAsia"/>
          <w:lang w:eastAsia="zh-CN"/>
        </w:rPr>
        <w:t>年，瓜达拉哈拉，</w:t>
      </w:r>
      <w:r w:rsidRPr="00E04A5F">
        <w:rPr>
          <w:rFonts w:hint="eastAsia"/>
          <w:lang w:eastAsia="zh-CN"/>
        </w:rPr>
        <w:t>修订版</w:t>
      </w:r>
      <w:r w:rsidRPr="00E04A5F">
        <w:rPr>
          <w:lang w:eastAsia="zh-CN"/>
        </w:rPr>
        <w:t>）</w:t>
      </w:r>
      <w:r w:rsidRPr="00E04A5F">
        <w:rPr>
          <w:rFonts w:hint="eastAsia"/>
          <w:lang w:eastAsia="zh-CN"/>
        </w:rPr>
        <w:t>和</w:t>
      </w:r>
      <w:r w:rsidRPr="00E04A5F">
        <w:rPr>
          <w:lang w:eastAsia="zh-CN"/>
        </w:rPr>
        <w:t>123</w:t>
      </w:r>
      <w:r w:rsidRPr="00E04A5F">
        <w:rPr>
          <w:lang w:eastAsia="zh-CN"/>
        </w:rPr>
        <w:t>号决议（</w:t>
      </w:r>
      <w:r>
        <w:rPr>
          <w:lang w:eastAsia="zh-CN"/>
        </w:rPr>
        <w:t>2014</w:t>
      </w:r>
      <w:r>
        <w:rPr>
          <w:rFonts w:hint="eastAsia"/>
          <w:lang w:eastAsia="zh-CN"/>
        </w:rPr>
        <w:t>年，釜山，</w:t>
      </w:r>
      <w:r w:rsidRPr="00E04A5F">
        <w:rPr>
          <w:rFonts w:hint="eastAsia"/>
          <w:lang w:eastAsia="zh-CN"/>
        </w:rPr>
        <w:t>修订版</w:t>
      </w:r>
      <w:r w:rsidRPr="00E04A5F">
        <w:rPr>
          <w:lang w:eastAsia="zh-CN"/>
        </w:rPr>
        <w:t>）提出的目标；</w:t>
      </w:r>
    </w:p>
    <w:p w:rsidR="009F6CC0" w:rsidRPr="00E04A5F" w:rsidRDefault="009F6CC0" w:rsidP="009F6CC0">
      <w:pPr>
        <w:rPr>
          <w:lang w:eastAsia="zh-CN"/>
        </w:rPr>
      </w:pPr>
      <w:r w:rsidRPr="00293D20">
        <w:rPr>
          <w:i/>
          <w:iCs/>
          <w:lang w:eastAsia="zh-CN"/>
        </w:rPr>
        <w:t>d)</w:t>
      </w:r>
      <w:r w:rsidRPr="00E04A5F">
        <w:rPr>
          <w:lang w:eastAsia="zh-CN"/>
        </w:rPr>
        <w:tab/>
      </w:r>
      <w:r w:rsidRPr="00E04A5F">
        <w:rPr>
          <w:rFonts w:hint="eastAsia"/>
          <w:lang w:eastAsia="zh-CN"/>
        </w:rPr>
        <w:t>可以</w:t>
      </w:r>
      <w:r w:rsidRPr="00E04A5F">
        <w:rPr>
          <w:lang w:eastAsia="zh-CN"/>
        </w:rPr>
        <w:t>通过</w:t>
      </w:r>
      <w:r w:rsidRPr="00E04A5F">
        <w:rPr>
          <w:rFonts w:hint="eastAsia"/>
          <w:lang w:eastAsia="zh-CN"/>
        </w:rPr>
        <w:t>联合协调活动（</w:t>
      </w:r>
      <w:r w:rsidRPr="00E04A5F">
        <w:rPr>
          <w:rFonts w:hint="eastAsia"/>
          <w:lang w:eastAsia="zh-CN"/>
        </w:rPr>
        <w:t>JCA</w:t>
      </w:r>
      <w:r w:rsidRPr="00E04A5F">
        <w:rPr>
          <w:rFonts w:hint="eastAsia"/>
          <w:lang w:eastAsia="zh-CN"/>
        </w:rPr>
        <w:t>）、</w:t>
      </w:r>
      <w:r w:rsidRPr="00E04A5F">
        <w:rPr>
          <w:lang w:eastAsia="zh-CN"/>
        </w:rPr>
        <w:t>联合报告人组会议、研究组之间的联络声明</w:t>
      </w:r>
      <w:r w:rsidRPr="00E04A5F">
        <w:rPr>
          <w:rFonts w:hint="eastAsia"/>
          <w:lang w:eastAsia="zh-CN"/>
        </w:rPr>
        <w:t>以</w:t>
      </w:r>
      <w:r w:rsidRPr="00E04A5F">
        <w:rPr>
          <w:lang w:eastAsia="zh-CN"/>
        </w:rPr>
        <w:t>及电信标准化局主任组织的研究组主席会议等活动</w:t>
      </w:r>
      <w:r w:rsidRPr="00E04A5F">
        <w:rPr>
          <w:rFonts w:hint="eastAsia"/>
          <w:lang w:eastAsia="zh-CN"/>
        </w:rPr>
        <w:t>，</w:t>
      </w:r>
      <w:r w:rsidRPr="00E04A5F">
        <w:rPr>
          <w:lang w:eastAsia="zh-CN"/>
        </w:rPr>
        <w:t>实现工作层面的协调；</w:t>
      </w:r>
    </w:p>
    <w:p w:rsidR="009F6CC0" w:rsidRPr="00E04A5F" w:rsidRDefault="009F6CC0" w:rsidP="009F6CC0">
      <w:pPr>
        <w:rPr>
          <w:lang w:eastAsia="zh-CN"/>
        </w:rPr>
      </w:pPr>
      <w:r w:rsidRPr="00293D20">
        <w:rPr>
          <w:i/>
          <w:iCs/>
          <w:lang w:eastAsia="zh-CN"/>
        </w:rPr>
        <w:t>e)</w:t>
      </w:r>
      <w:r w:rsidRPr="00E04A5F">
        <w:rPr>
          <w:lang w:eastAsia="zh-CN"/>
        </w:rPr>
        <w:tab/>
      </w:r>
      <w:r w:rsidRPr="00E04A5F">
        <w:rPr>
          <w:lang w:eastAsia="zh-CN"/>
        </w:rPr>
        <w:t>通过自上而下的方式</w:t>
      </w:r>
      <w:r w:rsidRPr="00E04A5F">
        <w:rPr>
          <w:rFonts w:hint="eastAsia"/>
          <w:lang w:eastAsia="zh-CN"/>
        </w:rPr>
        <w:t>开展</w:t>
      </w:r>
      <w:r w:rsidRPr="00E04A5F">
        <w:rPr>
          <w:lang w:eastAsia="zh-CN"/>
        </w:rPr>
        <w:t>研究组</w:t>
      </w:r>
      <w:r w:rsidRPr="00E04A5F">
        <w:rPr>
          <w:rFonts w:hint="eastAsia"/>
          <w:lang w:eastAsia="zh-CN"/>
        </w:rPr>
        <w:t>之间</w:t>
      </w:r>
      <w:r w:rsidRPr="00E04A5F">
        <w:rPr>
          <w:lang w:eastAsia="zh-CN"/>
        </w:rPr>
        <w:t>的协调工作</w:t>
      </w:r>
      <w:r w:rsidRPr="00E04A5F">
        <w:rPr>
          <w:rFonts w:hint="eastAsia"/>
          <w:lang w:eastAsia="zh-CN"/>
        </w:rPr>
        <w:t>（</w:t>
      </w:r>
      <w:r w:rsidRPr="00E04A5F">
        <w:rPr>
          <w:lang w:eastAsia="zh-CN"/>
        </w:rPr>
        <w:t>包括确定相关工作项目之间的关系</w:t>
      </w:r>
      <w:r w:rsidRPr="00E04A5F">
        <w:rPr>
          <w:rFonts w:hint="eastAsia"/>
          <w:lang w:eastAsia="zh-CN"/>
        </w:rPr>
        <w:t>）</w:t>
      </w:r>
      <w:r w:rsidRPr="00E04A5F">
        <w:rPr>
          <w:lang w:eastAsia="zh-CN"/>
        </w:rPr>
        <w:t>，将促进有效协调；</w:t>
      </w:r>
    </w:p>
    <w:p w:rsidR="009F6CC0" w:rsidRPr="00E04A5F" w:rsidRDefault="009F6CC0" w:rsidP="009F6CC0">
      <w:pPr>
        <w:rPr>
          <w:lang w:eastAsia="zh-CN"/>
        </w:rPr>
      </w:pPr>
      <w:r w:rsidRPr="00293D20">
        <w:rPr>
          <w:i/>
          <w:iCs/>
          <w:lang w:eastAsia="zh-CN"/>
        </w:rPr>
        <w:t>f)</w:t>
      </w:r>
      <w:r w:rsidRPr="00E04A5F">
        <w:rPr>
          <w:lang w:eastAsia="zh-CN"/>
        </w:rPr>
        <w:tab/>
      </w:r>
      <w:r w:rsidRPr="00E04A5F">
        <w:rPr>
          <w:lang w:eastAsia="zh-CN"/>
        </w:rPr>
        <w:t>电信标准化顾问组（</w:t>
      </w:r>
      <w:r w:rsidRPr="00E04A5F">
        <w:rPr>
          <w:lang w:eastAsia="zh-CN"/>
        </w:rPr>
        <w:t>TSAG</w:t>
      </w:r>
      <w:r w:rsidRPr="00E04A5F">
        <w:rPr>
          <w:lang w:eastAsia="zh-CN"/>
        </w:rPr>
        <w:t>）在确保跨研究组标准化问题协调</w:t>
      </w:r>
      <w:r w:rsidRPr="00E04A5F">
        <w:rPr>
          <w:rFonts w:hint="eastAsia"/>
          <w:lang w:eastAsia="zh-CN"/>
        </w:rPr>
        <w:t>（</w:t>
      </w:r>
      <w:r w:rsidRPr="00E04A5F">
        <w:rPr>
          <w:lang w:eastAsia="zh-CN"/>
        </w:rPr>
        <w:t>包括按照既定目标衡量标准化工作进展</w:t>
      </w:r>
      <w:r w:rsidRPr="00E04A5F">
        <w:rPr>
          <w:rFonts w:hint="eastAsia"/>
          <w:lang w:eastAsia="zh-CN"/>
        </w:rPr>
        <w:t>）</w:t>
      </w:r>
      <w:r w:rsidRPr="00E04A5F">
        <w:rPr>
          <w:lang w:eastAsia="zh-CN"/>
        </w:rPr>
        <w:t>方面可以发挥重要作用；</w:t>
      </w:r>
    </w:p>
    <w:p w:rsidR="009F6CC0" w:rsidRPr="00E04A5F" w:rsidRDefault="009F6CC0" w:rsidP="009F6CC0">
      <w:pPr>
        <w:rPr>
          <w:lang w:eastAsia="zh-CN"/>
        </w:rPr>
      </w:pPr>
      <w:r w:rsidRPr="00293D20">
        <w:rPr>
          <w:i/>
          <w:iCs/>
          <w:lang w:eastAsia="zh-CN"/>
        </w:rPr>
        <w:t>g)</w:t>
      </w:r>
      <w:r w:rsidRPr="00E04A5F">
        <w:rPr>
          <w:lang w:eastAsia="zh-CN"/>
        </w:rPr>
        <w:tab/>
      </w:r>
      <w:r w:rsidRPr="00E04A5F">
        <w:rPr>
          <w:rFonts w:hint="eastAsia"/>
          <w:lang w:eastAsia="zh-CN"/>
        </w:rPr>
        <w:t>由</w:t>
      </w:r>
      <w:r w:rsidRPr="00E04A5F">
        <w:rPr>
          <w:lang w:eastAsia="zh-CN"/>
        </w:rPr>
        <w:t>ITU-T</w:t>
      </w:r>
      <w:r w:rsidRPr="00E04A5F">
        <w:rPr>
          <w:lang w:eastAsia="zh-CN"/>
        </w:rPr>
        <w:t>的最高机构</w:t>
      </w:r>
      <w:r>
        <w:rPr>
          <w:lang w:eastAsia="zh-CN"/>
        </w:rPr>
        <w:t>世界电信标准化全会</w:t>
      </w:r>
      <w:r w:rsidRPr="00E04A5F">
        <w:rPr>
          <w:rFonts w:hint="eastAsia"/>
          <w:lang w:eastAsia="zh-CN"/>
        </w:rPr>
        <w:t>来</w:t>
      </w:r>
      <w:r w:rsidRPr="00E04A5F">
        <w:rPr>
          <w:lang w:eastAsia="zh-CN"/>
        </w:rPr>
        <w:t>确定</w:t>
      </w:r>
      <w:r w:rsidRPr="00E04A5F">
        <w:rPr>
          <w:rFonts w:hint="eastAsia"/>
          <w:lang w:eastAsia="zh-CN"/>
        </w:rPr>
        <w:t>每</w:t>
      </w:r>
      <w:r w:rsidRPr="00E04A5F">
        <w:rPr>
          <w:lang w:eastAsia="zh-CN"/>
        </w:rPr>
        <w:t>个研究期的战略性标准</w:t>
      </w:r>
      <w:r w:rsidRPr="00E04A5F">
        <w:rPr>
          <w:rFonts w:hint="eastAsia"/>
          <w:lang w:eastAsia="zh-CN"/>
        </w:rPr>
        <w:t>化</w:t>
      </w:r>
      <w:r w:rsidRPr="00E04A5F">
        <w:rPr>
          <w:lang w:eastAsia="zh-CN"/>
        </w:rPr>
        <w:t>问题是适宜的，</w:t>
      </w:r>
    </w:p>
    <w:p w:rsidR="009F6CC0" w:rsidRPr="00E04A5F" w:rsidRDefault="009F6CC0" w:rsidP="009F6CC0">
      <w:pPr>
        <w:pStyle w:val="Call"/>
        <w:rPr>
          <w:lang w:eastAsia="zh-CN"/>
        </w:rPr>
      </w:pPr>
      <w:r w:rsidRPr="00E04A5F">
        <w:rPr>
          <w:rFonts w:hint="eastAsia"/>
          <w:lang w:eastAsia="zh-CN"/>
        </w:rPr>
        <w:t>铭记</w:t>
      </w:r>
    </w:p>
    <w:p w:rsidR="009F6CC0" w:rsidRPr="00E04A5F" w:rsidRDefault="009F6CC0" w:rsidP="009F6CC0">
      <w:pPr>
        <w:ind w:firstLineChars="200" w:firstLine="480"/>
        <w:rPr>
          <w:lang w:eastAsia="zh-CN"/>
        </w:rPr>
      </w:pPr>
      <w:r w:rsidRPr="00E04A5F">
        <w:rPr>
          <w:lang w:eastAsia="zh-CN"/>
        </w:rPr>
        <w:t>标准化活动的协调</w:t>
      </w:r>
      <w:r w:rsidRPr="00E04A5F">
        <w:rPr>
          <w:rFonts w:hint="eastAsia"/>
          <w:lang w:eastAsia="zh-CN"/>
        </w:rPr>
        <w:t>对于包括以下内容在内的高度优先的标准化问题</w:t>
      </w:r>
      <w:r w:rsidRPr="00E04A5F">
        <w:rPr>
          <w:lang w:eastAsia="zh-CN"/>
        </w:rPr>
        <w:t>尤为重要</w:t>
      </w:r>
      <w:r>
        <w:rPr>
          <w:rFonts w:hint="eastAsia"/>
          <w:lang w:eastAsia="zh-CN"/>
        </w:rPr>
        <w:t>，其中包括，例如</w:t>
      </w:r>
      <w:r w:rsidRPr="00E04A5F">
        <w:rPr>
          <w:rFonts w:hint="eastAsia"/>
          <w:lang w:eastAsia="zh-CN"/>
        </w:rPr>
        <w:t>：</w:t>
      </w:r>
    </w:p>
    <w:p w:rsidR="009F6CC0" w:rsidRPr="00E04A5F" w:rsidRDefault="009F6CC0" w:rsidP="009F6CC0">
      <w:pPr>
        <w:pStyle w:val="enumlev10"/>
        <w:rPr>
          <w:lang w:eastAsia="zh-CN"/>
        </w:rPr>
      </w:pPr>
      <w:r w:rsidRPr="00293D20">
        <w:rPr>
          <w:i/>
          <w:iCs/>
          <w:lang w:eastAsia="zh-CN"/>
        </w:rPr>
        <w:t>a)</w:t>
      </w:r>
      <w:r w:rsidRPr="00E04A5F">
        <w:rPr>
          <w:lang w:eastAsia="zh-CN"/>
        </w:rPr>
        <w:tab/>
      </w:r>
      <w:r w:rsidRPr="00E04A5F">
        <w:rPr>
          <w:lang w:eastAsia="zh-CN"/>
        </w:rPr>
        <w:t>下一代网络（</w:t>
      </w:r>
      <w:r w:rsidRPr="00E04A5F">
        <w:rPr>
          <w:lang w:eastAsia="zh-CN"/>
        </w:rPr>
        <w:t>NGN</w:t>
      </w:r>
      <w:r w:rsidRPr="00E04A5F">
        <w:rPr>
          <w:lang w:eastAsia="zh-CN"/>
        </w:rPr>
        <w:t>）</w:t>
      </w:r>
      <w:r>
        <w:rPr>
          <w:rFonts w:hint="eastAsia"/>
          <w:lang w:eastAsia="zh-CN"/>
        </w:rPr>
        <w:t>的</w:t>
      </w:r>
      <w:r>
        <w:rPr>
          <w:lang w:val="en-US" w:eastAsia="zh-CN"/>
        </w:rPr>
        <w:t xml:space="preserve"> </w:t>
      </w:r>
      <w:r>
        <w:rPr>
          <w:rFonts w:hint="eastAsia"/>
          <w:lang w:eastAsia="zh-CN"/>
        </w:rPr>
        <w:t>演进和未来网络（</w:t>
      </w:r>
      <w:r>
        <w:rPr>
          <w:lang w:val="en-US" w:eastAsia="zh-CN"/>
        </w:rPr>
        <w:t>FN</w:t>
      </w:r>
      <w:r>
        <w:rPr>
          <w:lang w:eastAsia="zh-CN"/>
        </w:rPr>
        <w:t>）</w:t>
      </w:r>
      <w:r w:rsidRPr="00E04A5F">
        <w:rPr>
          <w:lang w:eastAsia="zh-CN"/>
        </w:rPr>
        <w:t>；</w:t>
      </w:r>
    </w:p>
    <w:p w:rsidR="009F6CC0" w:rsidRPr="00E04A5F" w:rsidRDefault="009F6CC0" w:rsidP="009F6CC0">
      <w:pPr>
        <w:pStyle w:val="enumlev10"/>
        <w:rPr>
          <w:lang w:eastAsia="zh-CN"/>
        </w:rPr>
      </w:pPr>
      <w:r w:rsidRPr="00293D20">
        <w:rPr>
          <w:i/>
          <w:iCs/>
          <w:lang w:eastAsia="zh-CN"/>
        </w:rPr>
        <w:t>b)</w:t>
      </w:r>
      <w:r w:rsidRPr="00E04A5F">
        <w:rPr>
          <w:lang w:eastAsia="zh-CN"/>
        </w:rPr>
        <w:tab/>
      </w:r>
      <w:r>
        <w:rPr>
          <w:lang w:eastAsia="zh-CN"/>
        </w:rPr>
        <w:t>安全（包括网络安全</w:t>
      </w:r>
      <w:r>
        <w:rPr>
          <w:rFonts w:hint="eastAsia"/>
          <w:lang w:eastAsia="zh-CN"/>
        </w:rPr>
        <w:t>）</w:t>
      </w:r>
      <w:r w:rsidRPr="00E04A5F">
        <w:rPr>
          <w:lang w:eastAsia="zh-CN"/>
        </w:rPr>
        <w:t>；</w:t>
      </w:r>
    </w:p>
    <w:p w:rsidR="009F6CC0" w:rsidRPr="00E04A5F" w:rsidRDefault="009F6CC0" w:rsidP="009F6CC0">
      <w:pPr>
        <w:pStyle w:val="enumlev10"/>
        <w:rPr>
          <w:lang w:eastAsia="zh-CN"/>
        </w:rPr>
      </w:pPr>
      <w:r w:rsidRPr="00293D20">
        <w:rPr>
          <w:i/>
          <w:iCs/>
          <w:lang w:eastAsia="zh-CN"/>
        </w:rPr>
        <w:t>c)</w:t>
      </w:r>
      <w:r w:rsidRPr="00E04A5F">
        <w:rPr>
          <w:lang w:eastAsia="zh-CN"/>
        </w:rPr>
        <w:tab/>
      </w:r>
      <w:r>
        <w:rPr>
          <w:rFonts w:hint="eastAsia"/>
          <w:lang w:eastAsia="zh-CN"/>
        </w:rPr>
        <w:t>包括网络</w:t>
      </w:r>
      <w:r w:rsidRPr="00536412">
        <w:rPr>
          <w:rFonts w:hint="eastAsia"/>
          <w:bCs/>
          <w:lang w:eastAsia="zh-CN"/>
        </w:rPr>
        <w:t>适应性和恢复</w:t>
      </w:r>
      <w:r>
        <w:rPr>
          <w:rFonts w:hint="eastAsia"/>
          <w:bCs/>
          <w:lang w:eastAsia="zh-CN"/>
        </w:rPr>
        <w:t>在内的</w:t>
      </w:r>
      <w:r w:rsidRPr="00E04A5F">
        <w:rPr>
          <w:lang w:eastAsia="zh-CN"/>
        </w:rPr>
        <w:t>电信</w:t>
      </w:r>
      <w:r>
        <w:rPr>
          <w:rFonts w:hint="eastAsia"/>
          <w:lang w:eastAsia="zh-CN"/>
        </w:rPr>
        <w:t>赈灾</w:t>
      </w:r>
      <w:r w:rsidRPr="00C079B9">
        <w:rPr>
          <w:rFonts w:hint="eastAsia"/>
          <w:bCs/>
          <w:lang w:eastAsia="zh-CN"/>
        </w:rPr>
        <w:t>系统</w:t>
      </w:r>
      <w:r w:rsidRPr="00E04A5F">
        <w:rPr>
          <w:lang w:eastAsia="zh-CN"/>
        </w:rPr>
        <w:t>；</w:t>
      </w:r>
    </w:p>
    <w:p w:rsidR="009F6CC0" w:rsidRDefault="009F6CC0" w:rsidP="009F6CC0">
      <w:pPr>
        <w:pStyle w:val="enumlev10"/>
        <w:rPr>
          <w:lang w:eastAsia="zh-CN"/>
        </w:rPr>
      </w:pPr>
      <w:r w:rsidRPr="00293D20">
        <w:rPr>
          <w:i/>
          <w:iCs/>
          <w:lang w:eastAsia="zh-CN"/>
        </w:rPr>
        <w:t>d)</w:t>
      </w:r>
      <w:r w:rsidRPr="00E04A5F">
        <w:rPr>
          <w:lang w:eastAsia="zh-CN"/>
        </w:rPr>
        <w:tab/>
      </w:r>
      <w:r>
        <w:rPr>
          <w:rFonts w:hint="eastAsia"/>
          <w:lang w:eastAsia="zh-CN"/>
        </w:rPr>
        <w:t>智能电网和</w:t>
      </w:r>
      <w:r w:rsidRPr="00E04A5F">
        <w:rPr>
          <w:lang w:eastAsia="zh-CN"/>
        </w:rPr>
        <w:t>家庭联网</w:t>
      </w:r>
      <w:r w:rsidRPr="00E04A5F">
        <w:rPr>
          <w:rFonts w:hint="eastAsia"/>
          <w:lang w:eastAsia="zh-CN"/>
        </w:rPr>
        <w:t>；</w:t>
      </w:r>
    </w:p>
    <w:p w:rsidR="009F6CC0" w:rsidRDefault="009F6CC0" w:rsidP="009F6CC0">
      <w:pPr>
        <w:pStyle w:val="enumlev10"/>
        <w:rPr>
          <w:lang w:eastAsia="zh-CN"/>
        </w:rPr>
      </w:pPr>
      <w:r w:rsidRPr="00C079B9">
        <w:rPr>
          <w:i/>
          <w:iCs/>
          <w:lang w:eastAsia="zh-CN"/>
        </w:rPr>
        <w:t>e)</w:t>
      </w:r>
      <w:r w:rsidRPr="00C079B9">
        <w:rPr>
          <w:lang w:eastAsia="zh-CN"/>
        </w:rPr>
        <w:tab/>
      </w:r>
      <w:r>
        <w:rPr>
          <w:rFonts w:hint="eastAsia"/>
          <w:lang w:eastAsia="zh-CN"/>
        </w:rPr>
        <w:t>智能交通系统（</w:t>
      </w:r>
      <w:r>
        <w:rPr>
          <w:rFonts w:hint="eastAsia"/>
          <w:lang w:eastAsia="zh-CN"/>
        </w:rPr>
        <w:t>ITS</w:t>
      </w:r>
      <w:r>
        <w:rPr>
          <w:rFonts w:hint="eastAsia"/>
          <w:lang w:eastAsia="zh-CN"/>
        </w:rPr>
        <w:t>）；</w:t>
      </w:r>
    </w:p>
    <w:p w:rsidR="009F6CC0" w:rsidRDefault="009F6CC0" w:rsidP="009F6CC0">
      <w:pPr>
        <w:pStyle w:val="enumlev10"/>
        <w:rPr>
          <w:lang w:eastAsia="zh-CN"/>
        </w:rPr>
      </w:pPr>
      <w:r w:rsidRPr="00B65F67">
        <w:rPr>
          <w:rFonts w:eastAsia="Malgun Gothic"/>
          <w:i/>
          <w:iCs/>
          <w:szCs w:val="24"/>
          <w:lang w:val="en-US" w:eastAsia="ko-KR"/>
        </w:rPr>
        <w:t>f)</w:t>
      </w:r>
      <w:r w:rsidRPr="00B65F67">
        <w:rPr>
          <w:rFonts w:eastAsia="Malgun Gothic"/>
          <w:szCs w:val="24"/>
          <w:lang w:val="en-US" w:eastAsia="ko-KR"/>
        </w:rPr>
        <w:tab/>
      </w:r>
      <w:r>
        <w:rPr>
          <w:rFonts w:ascii="SimSun" w:hAnsi="SimSun" w:cs="SimSun" w:hint="eastAsia"/>
          <w:szCs w:val="24"/>
          <w:lang w:val="en-US" w:eastAsia="zh-CN"/>
        </w:rPr>
        <w:t>物联网（</w:t>
      </w:r>
      <w:r w:rsidRPr="00B65F67">
        <w:rPr>
          <w:rFonts w:eastAsia="Malgun Gothic"/>
          <w:szCs w:val="24"/>
          <w:lang w:val="en-US" w:eastAsia="ko-KR"/>
        </w:rPr>
        <w:t>IoT</w:t>
      </w:r>
      <w:r>
        <w:rPr>
          <w:rFonts w:eastAsiaTheme="minorEastAsia" w:hint="eastAsia"/>
          <w:szCs w:val="24"/>
          <w:lang w:val="en-US" w:eastAsia="zh-CN"/>
        </w:rPr>
        <w:t>）</w:t>
      </w:r>
      <w:r>
        <w:rPr>
          <w:rFonts w:eastAsiaTheme="minorEastAsia" w:hint="eastAsia"/>
          <w:szCs w:val="24"/>
          <w:lang w:val="en-US" w:eastAsia="zh-CN"/>
        </w:rPr>
        <w:t>/</w:t>
      </w:r>
      <w:r>
        <w:rPr>
          <w:rFonts w:eastAsiaTheme="minorEastAsia" w:hint="eastAsia"/>
          <w:szCs w:val="24"/>
          <w:lang w:val="en-US" w:eastAsia="zh-CN"/>
        </w:rPr>
        <w:t>机对机（</w:t>
      </w:r>
      <w:r w:rsidRPr="00B65F67">
        <w:rPr>
          <w:rFonts w:eastAsia="Malgun Gothic"/>
          <w:szCs w:val="24"/>
          <w:lang w:val="en-US" w:eastAsia="ko-KR"/>
        </w:rPr>
        <w:t>M2M</w:t>
      </w:r>
      <w:r>
        <w:rPr>
          <w:rFonts w:eastAsiaTheme="minorEastAsia" w:hint="eastAsia"/>
          <w:szCs w:val="24"/>
          <w:lang w:val="en-US" w:eastAsia="zh-CN"/>
        </w:rPr>
        <w:t>）通信</w:t>
      </w:r>
      <w:r w:rsidRPr="00E04A5F">
        <w:rPr>
          <w:lang w:eastAsia="zh-CN"/>
        </w:rPr>
        <w:t>；</w:t>
      </w:r>
    </w:p>
    <w:p w:rsidR="009F6CC0" w:rsidRPr="00704F71" w:rsidRDefault="009F6CC0" w:rsidP="009F6CC0">
      <w:pPr>
        <w:pStyle w:val="enumlev10"/>
        <w:rPr>
          <w:lang w:eastAsia="zh-CN"/>
        </w:rPr>
      </w:pPr>
      <w:r w:rsidRPr="00704F71">
        <w:rPr>
          <w:i/>
          <w:iCs/>
          <w:lang w:eastAsia="zh-CN"/>
        </w:rPr>
        <w:t>g)</w:t>
      </w:r>
      <w:r w:rsidRPr="00704F71">
        <w:rPr>
          <w:lang w:eastAsia="zh-CN"/>
        </w:rPr>
        <w:tab/>
      </w:r>
      <w:r w:rsidRPr="00704F71">
        <w:rPr>
          <w:rFonts w:hint="eastAsia"/>
          <w:lang w:eastAsia="zh-CN"/>
        </w:rPr>
        <w:t>云计算；</w:t>
      </w:r>
    </w:p>
    <w:p w:rsidR="009F6CC0" w:rsidRDefault="009F6CC0" w:rsidP="009F6CC0">
      <w:pPr>
        <w:pStyle w:val="enumlev10"/>
        <w:rPr>
          <w:lang w:eastAsia="zh-CN"/>
        </w:rPr>
      </w:pPr>
      <w:r>
        <w:rPr>
          <w:rFonts w:hint="eastAsia"/>
          <w:i/>
          <w:iCs/>
          <w:lang w:eastAsia="zh-CN"/>
        </w:rPr>
        <w:t>h</w:t>
      </w:r>
      <w:r w:rsidRPr="00293D20">
        <w:rPr>
          <w:rFonts w:hint="eastAsia"/>
          <w:i/>
          <w:iCs/>
          <w:lang w:eastAsia="zh-CN"/>
        </w:rPr>
        <w:t>)</w:t>
      </w:r>
      <w:r w:rsidRPr="00E04A5F">
        <w:rPr>
          <w:rFonts w:hint="eastAsia"/>
          <w:lang w:eastAsia="zh-CN"/>
        </w:rPr>
        <w:tab/>
      </w:r>
      <w:r w:rsidRPr="00E04A5F">
        <w:rPr>
          <w:rFonts w:hint="eastAsia"/>
          <w:lang w:eastAsia="zh-CN"/>
        </w:rPr>
        <w:t>互联网相关问题</w:t>
      </w:r>
      <w:r>
        <w:rPr>
          <w:rFonts w:hint="eastAsia"/>
          <w:lang w:eastAsia="zh-CN"/>
        </w:rPr>
        <w:t>；</w:t>
      </w:r>
    </w:p>
    <w:p w:rsidR="009F6CC0" w:rsidRPr="00C079B9" w:rsidRDefault="009F6CC0" w:rsidP="009F6CC0">
      <w:pPr>
        <w:pStyle w:val="enumlev10"/>
        <w:rPr>
          <w:lang w:val="fr-CH" w:eastAsia="zh-CN"/>
        </w:rPr>
      </w:pPr>
      <w:r w:rsidRPr="00B65F67">
        <w:rPr>
          <w:rFonts w:eastAsia="Malgun Gothic"/>
          <w:i/>
          <w:iCs/>
          <w:szCs w:val="24"/>
          <w:lang w:val="en-US" w:eastAsia="ko-KR"/>
        </w:rPr>
        <w:t>i)</w:t>
      </w:r>
      <w:r w:rsidRPr="00B65F67">
        <w:rPr>
          <w:rFonts w:eastAsia="Malgun Gothic"/>
          <w:szCs w:val="24"/>
          <w:lang w:val="en-US" w:eastAsia="ko-KR"/>
        </w:rPr>
        <w:tab/>
      </w:r>
      <w:r>
        <w:rPr>
          <w:rFonts w:eastAsiaTheme="minorEastAsia" w:hint="eastAsia"/>
          <w:szCs w:val="24"/>
          <w:lang w:val="en-US" w:eastAsia="zh-CN"/>
        </w:rPr>
        <w:t>一致性和互操作性（</w:t>
      </w:r>
      <w:r w:rsidRPr="001902C7">
        <w:rPr>
          <w:rFonts w:eastAsia="Malgun Gothic"/>
          <w:lang w:eastAsia="ko-KR"/>
        </w:rPr>
        <w:t>C&amp;I</w:t>
      </w:r>
      <w:r>
        <w:rPr>
          <w:rFonts w:eastAsiaTheme="minorEastAsia"/>
          <w:szCs w:val="24"/>
          <w:lang w:val="en-US" w:eastAsia="zh-CN"/>
        </w:rPr>
        <w:t>）</w:t>
      </w:r>
      <w:r>
        <w:rPr>
          <w:rFonts w:eastAsiaTheme="minorEastAsia" w:hint="eastAsia"/>
          <w:szCs w:val="24"/>
          <w:lang w:val="en-US" w:eastAsia="zh-CN"/>
        </w:rPr>
        <w:t>测试</w:t>
      </w:r>
      <w:r>
        <w:rPr>
          <w:rFonts w:eastAsiaTheme="minorEastAsia" w:hint="eastAsia"/>
          <w:szCs w:val="24"/>
          <w:lang w:val="fr-CH" w:eastAsia="zh-CN"/>
        </w:rPr>
        <w:t>，</w:t>
      </w:r>
    </w:p>
    <w:p w:rsidR="009F6CC0" w:rsidRPr="00E04A5F" w:rsidRDefault="009F6CC0" w:rsidP="009F6CC0">
      <w:pPr>
        <w:pStyle w:val="Call"/>
        <w:rPr>
          <w:lang w:eastAsia="zh-CN"/>
        </w:rPr>
      </w:pPr>
      <w:r w:rsidRPr="00E04A5F">
        <w:rPr>
          <w:rFonts w:hint="eastAsia"/>
          <w:lang w:eastAsia="zh-CN"/>
        </w:rPr>
        <w:t>强调</w:t>
      </w:r>
    </w:p>
    <w:p w:rsidR="009F6CC0" w:rsidRDefault="009F6CC0" w:rsidP="009F6CC0">
      <w:pPr>
        <w:ind w:firstLineChars="200" w:firstLine="480"/>
        <w:rPr>
          <w:lang w:eastAsia="zh-CN"/>
        </w:rPr>
      </w:pPr>
      <w:r w:rsidRPr="00E04A5F">
        <w:rPr>
          <w:lang w:eastAsia="zh-CN"/>
        </w:rPr>
        <w:t>协调</w:t>
      </w:r>
      <w:r w:rsidRPr="00E04A5F">
        <w:rPr>
          <w:rFonts w:hint="eastAsia"/>
          <w:lang w:eastAsia="zh-CN"/>
        </w:rPr>
        <w:t>应有助于</w:t>
      </w:r>
      <w:r w:rsidRPr="00E04A5F">
        <w:rPr>
          <w:lang w:eastAsia="zh-CN"/>
        </w:rPr>
        <w:t>提高</w:t>
      </w:r>
      <w:r w:rsidRPr="00E04A5F">
        <w:rPr>
          <w:lang w:eastAsia="zh-CN"/>
        </w:rPr>
        <w:t>ITU-T</w:t>
      </w:r>
      <w:r w:rsidRPr="00E04A5F">
        <w:rPr>
          <w:lang w:eastAsia="zh-CN"/>
        </w:rPr>
        <w:t>活动的</w:t>
      </w:r>
      <w:r w:rsidRPr="00E04A5F">
        <w:rPr>
          <w:rFonts w:hint="eastAsia"/>
          <w:lang w:eastAsia="zh-CN"/>
        </w:rPr>
        <w:t>有</w:t>
      </w:r>
      <w:r w:rsidRPr="00E04A5F">
        <w:rPr>
          <w:lang w:eastAsia="zh-CN"/>
        </w:rPr>
        <w:t>效</w:t>
      </w:r>
      <w:r w:rsidRPr="00E04A5F">
        <w:rPr>
          <w:rFonts w:hint="eastAsia"/>
          <w:lang w:eastAsia="zh-CN"/>
        </w:rPr>
        <w:t>性</w:t>
      </w:r>
      <w:r w:rsidRPr="00E04A5F">
        <w:rPr>
          <w:lang w:eastAsia="zh-CN"/>
        </w:rPr>
        <w:t>，</w:t>
      </w:r>
      <w:r w:rsidRPr="00E04A5F">
        <w:rPr>
          <w:rFonts w:hint="eastAsia"/>
          <w:lang w:eastAsia="zh-CN"/>
        </w:rPr>
        <w:t>而且</w:t>
      </w:r>
      <w:r w:rsidRPr="00E04A5F">
        <w:rPr>
          <w:lang w:eastAsia="zh-CN"/>
        </w:rPr>
        <w:t>不应限制各研究组</w:t>
      </w:r>
      <w:r w:rsidRPr="00E04A5F">
        <w:rPr>
          <w:rFonts w:hint="eastAsia"/>
          <w:lang w:eastAsia="zh-CN"/>
        </w:rPr>
        <w:t>在</w:t>
      </w:r>
      <w:r w:rsidRPr="00E04A5F">
        <w:rPr>
          <w:lang w:eastAsia="zh-CN"/>
        </w:rPr>
        <w:t>成员文稿的</w:t>
      </w:r>
      <w:r w:rsidRPr="00E04A5F">
        <w:rPr>
          <w:rFonts w:hint="eastAsia"/>
          <w:lang w:eastAsia="zh-CN"/>
        </w:rPr>
        <w:t>基础上</w:t>
      </w:r>
      <w:r w:rsidRPr="00E04A5F">
        <w:rPr>
          <w:lang w:eastAsia="zh-CN"/>
        </w:rPr>
        <w:t>制定建议书的权力，</w:t>
      </w:r>
    </w:p>
    <w:p w:rsidR="009F6CC0" w:rsidRPr="00E04A5F" w:rsidRDefault="009F6CC0" w:rsidP="009F6CC0">
      <w:pPr>
        <w:pStyle w:val="Call"/>
        <w:rPr>
          <w:lang w:eastAsia="zh-CN"/>
        </w:rPr>
      </w:pPr>
      <w:r w:rsidRPr="00E04A5F">
        <w:rPr>
          <w:rFonts w:hint="eastAsia"/>
          <w:lang w:eastAsia="zh-CN"/>
        </w:rPr>
        <w:t>做出决议</w:t>
      </w:r>
    </w:p>
    <w:p w:rsidR="009F6CC0" w:rsidRPr="00E04A5F" w:rsidRDefault="009F6CC0" w:rsidP="009F6CC0">
      <w:pPr>
        <w:ind w:firstLineChars="200" w:firstLine="480"/>
        <w:rPr>
          <w:lang w:eastAsia="zh-CN"/>
        </w:rPr>
      </w:pPr>
      <w:r w:rsidRPr="00E04A5F">
        <w:rPr>
          <w:rFonts w:hint="eastAsia"/>
          <w:lang w:eastAsia="zh-CN"/>
        </w:rPr>
        <w:t>在与一个以上研究组相关的高度优先的标准化问题和工作方面，应确保</w:t>
      </w:r>
      <w:r w:rsidRPr="00E04A5F">
        <w:rPr>
          <w:lang w:eastAsia="zh-CN"/>
        </w:rPr>
        <w:t>ITU-T</w:t>
      </w:r>
      <w:r w:rsidRPr="00E04A5F">
        <w:rPr>
          <w:rFonts w:hint="eastAsia"/>
          <w:lang w:eastAsia="zh-CN"/>
        </w:rPr>
        <w:t>活动的协调：</w:t>
      </w:r>
    </w:p>
    <w:p w:rsidR="009F6CC0" w:rsidRPr="00E04A5F" w:rsidRDefault="009F6CC0" w:rsidP="009F6CC0">
      <w:pPr>
        <w:pStyle w:val="enumlev10"/>
        <w:rPr>
          <w:lang w:eastAsia="zh-CN"/>
        </w:rPr>
      </w:pPr>
      <w:r w:rsidRPr="00E04A5F">
        <w:rPr>
          <w:lang w:eastAsia="zh-CN"/>
        </w:rPr>
        <w:t>i)</w:t>
      </w:r>
      <w:r w:rsidRPr="00E04A5F">
        <w:rPr>
          <w:lang w:eastAsia="zh-CN"/>
        </w:rPr>
        <w:tab/>
      </w:r>
      <w:r w:rsidRPr="00E04A5F">
        <w:rPr>
          <w:rFonts w:hint="eastAsia"/>
          <w:lang w:eastAsia="zh-CN"/>
        </w:rPr>
        <w:t>从全局观点出发，确定</w:t>
      </w:r>
      <w:r w:rsidRPr="00E04A5F">
        <w:rPr>
          <w:lang w:eastAsia="zh-CN"/>
        </w:rPr>
        <w:t>ITU-T</w:t>
      </w:r>
      <w:r w:rsidRPr="00E04A5F">
        <w:rPr>
          <w:rFonts w:hint="eastAsia"/>
          <w:lang w:eastAsia="zh-CN"/>
        </w:rPr>
        <w:t>研究的高层目标和工作重点；</w:t>
      </w:r>
    </w:p>
    <w:p w:rsidR="009F6CC0" w:rsidRPr="00E04A5F" w:rsidRDefault="009F6CC0" w:rsidP="009F6CC0">
      <w:pPr>
        <w:pStyle w:val="enumlev10"/>
        <w:rPr>
          <w:lang w:eastAsia="zh-CN"/>
        </w:rPr>
      </w:pPr>
      <w:r w:rsidRPr="00E04A5F">
        <w:rPr>
          <w:lang w:eastAsia="zh-CN"/>
        </w:rPr>
        <w:t>ii)</w:t>
      </w:r>
      <w:r w:rsidRPr="00E04A5F">
        <w:rPr>
          <w:lang w:eastAsia="zh-CN"/>
        </w:rPr>
        <w:tab/>
      </w:r>
      <w:r w:rsidRPr="00E04A5F">
        <w:rPr>
          <w:rFonts w:hint="eastAsia"/>
          <w:lang w:eastAsia="zh-CN"/>
        </w:rPr>
        <w:t>在研究组之间开展合作，包括避免工作重复</w:t>
      </w:r>
      <w:r>
        <w:rPr>
          <w:rFonts w:hint="eastAsia"/>
          <w:lang w:eastAsia="zh-CN"/>
        </w:rPr>
        <w:t>并</w:t>
      </w:r>
      <w:r w:rsidRPr="00E04A5F">
        <w:rPr>
          <w:rFonts w:hint="eastAsia"/>
          <w:lang w:eastAsia="zh-CN"/>
        </w:rPr>
        <w:t>确定相关工作项目之间的联系；</w:t>
      </w:r>
    </w:p>
    <w:p w:rsidR="00284DC0" w:rsidRDefault="00284DC0">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Pr="00E04A5F" w:rsidRDefault="009F6CC0" w:rsidP="009F6CC0">
      <w:pPr>
        <w:pStyle w:val="enumlev10"/>
        <w:rPr>
          <w:lang w:eastAsia="zh-CN"/>
        </w:rPr>
      </w:pPr>
      <w:r w:rsidRPr="00E04A5F">
        <w:rPr>
          <w:lang w:eastAsia="zh-CN"/>
        </w:rPr>
        <w:t>iii)</w:t>
      </w:r>
      <w:r w:rsidRPr="00E04A5F">
        <w:rPr>
          <w:lang w:eastAsia="zh-CN"/>
        </w:rPr>
        <w:tab/>
      </w:r>
      <w:r w:rsidRPr="00E04A5F">
        <w:rPr>
          <w:rFonts w:hint="eastAsia"/>
          <w:lang w:eastAsia="zh-CN"/>
        </w:rPr>
        <w:t>有计划地协调各项标准化活动的时间范围、实际成果、目标和阶段性成果；</w:t>
      </w:r>
    </w:p>
    <w:p w:rsidR="009F6CC0" w:rsidRPr="00E04A5F" w:rsidRDefault="009F6CC0" w:rsidP="009F6CC0">
      <w:pPr>
        <w:pStyle w:val="enumlev10"/>
        <w:rPr>
          <w:lang w:eastAsia="zh-CN"/>
        </w:rPr>
      </w:pPr>
      <w:r w:rsidRPr="00E04A5F">
        <w:rPr>
          <w:lang w:eastAsia="zh-CN"/>
        </w:rPr>
        <w:t>iv)</w:t>
      </w:r>
      <w:r w:rsidRPr="00E04A5F">
        <w:rPr>
          <w:lang w:eastAsia="zh-CN"/>
        </w:rPr>
        <w:tab/>
      </w:r>
      <w:r w:rsidRPr="00E04A5F">
        <w:rPr>
          <w:rFonts w:hint="eastAsia"/>
          <w:lang w:eastAsia="zh-CN"/>
        </w:rPr>
        <w:t>考虑到发展中国家的利益</w:t>
      </w:r>
      <w:r>
        <w:rPr>
          <w:rFonts w:hint="eastAsia"/>
          <w:lang w:eastAsia="zh-CN"/>
        </w:rPr>
        <w:t>，并鼓励和促进这些国家参与这些活动</w:t>
      </w:r>
      <w:r w:rsidRPr="00E04A5F">
        <w:rPr>
          <w:rFonts w:hint="eastAsia"/>
          <w:lang w:eastAsia="zh-CN"/>
        </w:rPr>
        <w:t>；</w:t>
      </w:r>
    </w:p>
    <w:p w:rsidR="009F6CC0" w:rsidRPr="00E04A5F" w:rsidRDefault="009F6CC0" w:rsidP="009F6CC0">
      <w:pPr>
        <w:pStyle w:val="enumlev10"/>
        <w:rPr>
          <w:lang w:eastAsia="zh-CN"/>
        </w:rPr>
      </w:pPr>
      <w:r w:rsidRPr="00E04A5F">
        <w:rPr>
          <w:lang w:eastAsia="zh-CN"/>
        </w:rPr>
        <w:t>v)</w:t>
      </w:r>
      <w:r w:rsidRPr="00E04A5F">
        <w:rPr>
          <w:lang w:eastAsia="zh-CN"/>
        </w:rPr>
        <w:tab/>
      </w:r>
      <w:r w:rsidRPr="00E04A5F">
        <w:rPr>
          <w:rFonts w:hint="eastAsia"/>
          <w:lang w:eastAsia="zh-CN"/>
        </w:rPr>
        <w:t>与国际电联无线电通信部门和电信发展部门以及其它外部标准化机构开展合作和协调，</w:t>
      </w:r>
    </w:p>
    <w:p w:rsidR="009F6CC0" w:rsidRDefault="009F6CC0" w:rsidP="009F6CC0">
      <w:pPr>
        <w:pStyle w:val="Call"/>
        <w:rPr>
          <w:lang w:eastAsia="zh-CN"/>
        </w:rPr>
      </w:pPr>
      <w:r w:rsidRPr="00E04A5F">
        <w:rPr>
          <w:rFonts w:hint="eastAsia"/>
          <w:lang w:eastAsia="zh-CN"/>
        </w:rPr>
        <w:t>责成电信标准化顾问组</w:t>
      </w:r>
    </w:p>
    <w:p w:rsidR="009F6CC0" w:rsidRDefault="009F6CC0" w:rsidP="009F6CC0">
      <w:pPr>
        <w:rPr>
          <w:lang w:eastAsia="zh-CN"/>
        </w:rPr>
      </w:pPr>
      <w:r>
        <w:rPr>
          <w:lang w:eastAsia="zh-CN"/>
        </w:rPr>
        <w:t>1</w:t>
      </w:r>
      <w:r>
        <w:rPr>
          <w:lang w:eastAsia="zh-CN"/>
        </w:rPr>
        <w:tab/>
      </w:r>
      <w:r w:rsidRPr="00E04A5F">
        <w:rPr>
          <w:rFonts w:hint="eastAsia"/>
          <w:lang w:eastAsia="zh-CN"/>
        </w:rPr>
        <w:t>在确保各研究组之间的协调，特别是由一个以上研究组研究的高度优先标准化问题的协调方面发挥积极作用，包括</w:t>
      </w:r>
      <w:r>
        <w:rPr>
          <w:rFonts w:hint="eastAsia"/>
          <w:lang w:eastAsia="zh-CN"/>
        </w:rPr>
        <w:t>：</w:t>
      </w:r>
    </w:p>
    <w:p w:rsidR="009F6CC0" w:rsidRPr="002C5BAE" w:rsidRDefault="009F6CC0" w:rsidP="009F6CC0">
      <w:pPr>
        <w:pStyle w:val="enumlev10"/>
        <w:rPr>
          <w:lang w:eastAsia="zh-CN"/>
        </w:rPr>
      </w:pPr>
      <w:r w:rsidRPr="00D15C96">
        <w:rPr>
          <w:rFonts w:eastAsia="Times New Roman"/>
          <w:lang w:eastAsia="zh-CN"/>
        </w:rPr>
        <w:t>i)</w:t>
      </w:r>
      <w:r w:rsidRPr="00D15C96">
        <w:rPr>
          <w:rFonts w:eastAsia="Times New Roman"/>
          <w:lang w:eastAsia="zh-CN"/>
        </w:rPr>
        <w:tab/>
      </w:r>
      <w:r>
        <w:rPr>
          <w:rFonts w:hint="eastAsia"/>
          <w:lang w:eastAsia="zh-CN"/>
        </w:rPr>
        <w:t>考虑到</w:t>
      </w:r>
      <w:r>
        <w:rPr>
          <w:rFonts w:hint="eastAsia"/>
          <w:lang w:eastAsia="zh-CN"/>
        </w:rPr>
        <w:t>J</w:t>
      </w:r>
      <w:r>
        <w:rPr>
          <w:lang w:eastAsia="zh-CN"/>
        </w:rPr>
        <w:t>CA</w:t>
      </w:r>
      <w:r>
        <w:rPr>
          <w:lang w:eastAsia="zh-CN"/>
        </w:rPr>
        <w:t>的工作</w:t>
      </w:r>
      <w:r>
        <w:rPr>
          <w:rFonts w:hint="eastAsia"/>
          <w:lang w:eastAsia="zh-CN"/>
        </w:rPr>
        <w:t>，</w:t>
      </w:r>
      <w:r>
        <w:rPr>
          <w:lang w:eastAsia="zh-CN"/>
        </w:rPr>
        <w:t>并</w:t>
      </w:r>
      <w:r>
        <w:rPr>
          <w:rFonts w:hint="eastAsia"/>
          <w:lang w:eastAsia="zh-CN"/>
        </w:rPr>
        <w:t>可</w:t>
      </w:r>
      <w:r>
        <w:rPr>
          <w:lang w:eastAsia="zh-CN"/>
        </w:rPr>
        <w:t>酌情提出设立此类活动的建议</w:t>
      </w:r>
      <w:r>
        <w:rPr>
          <w:rFonts w:hint="eastAsia"/>
          <w:lang w:eastAsia="zh-CN"/>
        </w:rPr>
        <w:t>，同时</w:t>
      </w:r>
      <w:r>
        <w:rPr>
          <w:lang w:eastAsia="zh-CN"/>
        </w:rPr>
        <w:t>请各协调组</w:t>
      </w:r>
      <w:r>
        <w:rPr>
          <w:rFonts w:hint="eastAsia"/>
          <w:lang w:eastAsia="zh-CN"/>
        </w:rPr>
        <w:t>召开</w:t>
      </w:r>
      <w:r>
        <w:rPr>
          <w:lang w:eastAsia="zh-CN"/>
        </w:rPr>
        <w:t>必要的会议</w:t>
      </w:r>
      <w:r>
        <w:rPr>
          <w:rFonts w:hint="eastAsia"/>
          <w:lang w:eastAsia="zh-CN"/>
        </w:rPr>
        <w:t>，</w:t>
      </w:r>
      <w:r>
        <w:rPr>
          <w:lang w:eastAsia="zh-CN"/>
        </w:rPr>
        <w:t>以实现各自的目标</w:t>
      </w:r>
      <w:r>
        <w:rPr>
          <w:rFonts w:hint="eastAsia"/>
          <w:lang w:eastAsia="zh-CN"/>
        </w:rPr>
        <w:t>；</w:t>
      </w:r>
    </w:p>
    <w:p w:rsidR="009F6CC0" w:rsidRPr="002C5BAE" w:rsidRDefault="009F6CC0" w:rsidP="009F6CC0">
      <w:pPr>
        <w:pStyle w:val="enumlev10"/>
        <w:rPr>
          <w:lang w:eastAsia="zh-CN"/>
        </w:rPr>
      </w:pPr>
      <w:r w:rsidRPr="002C5BAE">
        <w:rPr>
          <w:lang w:eastAsia="zh-CN"/>
        </w:rPr>
        <w:t>ii)</w:t>
      </w:r>
      <w:r w:rsidRPr="002C5BAE">
        <w:rPr>
          <w:lang w:eastAsia="zh-CN"/>
        </w:rPr>
        <w:tab/>
      </w:r>
      <w:r>
        <w:rPr>
          <w:lang w:eastAsia="zh-CN"/>
        </w:rPr>
        <w:t>确定相关</w:t>
      </w:r>
      <w:r>
        <w:rPr>
          <w:rFonts w:hint="eastAsia"/>
          <w:lang w:eastAsia="zh-CN"/>
        </w:rPr>
        <w:t>需</w:t>
      </w:r>
      <w:r>
        <w:rPr>
          <w:lang w:eastAsia="zh-CN"/>
        </w:rPr>
        <w:t>求并</w:t>
      </w:r>
      <w:r>
        <w:rPr>
          <w:rFonts w:hint="eastAsia"/>
          <w:lang w:eastAsia="zh-CN"/>
        </w:rPr>
        <w:t>在</w:t>
      </w:r>
      <w:r>
        <w:rPr>
          <w:lang w:eastAsia="zh-CN"/>
        </w:rPr>
        <w:t>每当出现工作重叠问题时</w:t>
      </w:r>
      <w:r>
        <w:rPr>
          <w:rFonts w:hint="eastAsia"/>
          <w:lang w:eastAsia="zh-CN"/>
        </w:rPr>
        <w:t>就需进行</w:t>
      </w:r>
      <w:r>
        <w:rPr>
          <w:lang w:eastAsia="zh-CN"/>
        </w:rPr>
        <w:t>的适当变</w:t>
      </w:r>
      <w:r>
        <w:rPr>
          <w:rFonts w:hint="eastAsia"/>
          <w:lang w:eastAsia="zh-CN"/>
        </w:rPr>
        <w:t>更</w:t>
      </w:r>
      <w:r>
        <w:rPr>
          <w:lang w:eastAsia="zh-CN"/>
        </w:rPr>
        <w:t>做出决定</w:t>
      </w:r>
      <w:r>
        <w:rPr>
          <w:rFonts w:hint="eastAsia"/>
          <w:lang w:eastAsia="zh-CN"/>
        </w:rPr>
        <w:t>，</w:t>
      </w:r>
      <w:r>
        <w:rPr>
          <w:lang w:eastAsia="zh-CN"/>
        </w:rPr>
        <w:t>其中包括但不限于</w:t>
      </w:r>
      <w:r>
        <w:rPr>
          <w:rFonts w:hint="eastAsia"/>
          <w:lang w:eastAsia="zh-CN"/>
        </w:rPr>
        <w:t>，</w:t>
      </w:r>
      <w:r>
        <w:rPr>
          <w:lang w:eastAsia="zh-CN"/>
        </w:rPr>
        <w:t>指派一个研究组负责</w:t>
      </w:r>
      <w:r>
        <w:rPr>
          <w:rFonts w:hint="eastAsia"/>
          <w:lang w:eastAsia="zh-CN"/>
        </w:rPr>
        <w:t>引</w:t>
      </w:r>
      <w:r>
        <w:rPr>
          <w:lang w:eastAsia="zh-CN"/>
        </w:rPr>
        <w:t>导协调工作</w:t>
      </w:r>
      <w:r>
        <w:rPr>
          <w:rFonts w:hint="eastAsia"/>
          <w:lang w:eastAsia="zh-CN"/>
        </w:rPr>
        <w:t>；</w:t>
      </w:r>
    </w:p>
    <w:p w:rsidR="009F6CC0" w:rsidRPr="002C5BAE" w:rsidRDefault="009F6CC0" w:rsidP="009F6CC0">
      <w:pPr>
        <w:pStyle w:val="enumlev10"/>
        <w:rPr>
          <w:lang w:eastAsia="zh-CN"/>
        </w:rPr>
      </w:pPr>
      <w:r w:rsidRPr="002C5BAE">
        <w:rPr>
          <w:lang w:eastAsia="zh-CN"/>
        </w:rPr>
        <w:t>iii)</w:t>
      </w:r>
      <w:r w:rsidRPr="002C5BAE">
        <w:rPr>
          <w:lang w:eastAsia="zh-CN"/>
        </w:rPr>
        <w:tab/>
      </w:r>
      <w:r>
        <w:rPr>
          <w:lang w:eastAsia="zh-CN"/>
        </w:rPr>
        <w:t>就进一步改进联合协调活动的工作方法提出意见和建议</w:t>
      </w:r>
      <w:r>
        <w:rPr>
          <w:rFonts w:hint="eastAsia"/>
          <w:lang w:eastAsia="zh-CN"/>
        </w:rPr>
        <w:t>；</w:t>
      </w:r>
    </w:p>
    <w:p w:rsidR="009F6CC0" w:rsidRDefault="009F6CC0" w:rsidP="009F6CC0">
      <w:pPr>
        <w:rPr>
          <w:lang w:eastAsia="zh-CN"/>
        </w:rPr>
      </w:pPr>
      <w:r w:rsidRPr="00E04A5F">
        <w:rPr>
          <w:lang w:eastAsia="zh-CN"/>
        </w:rPr>
        <w:t>2</w:t>
      </w:r>
      <w:r w:rsidRPr="00E04A5F">
        <w:rPr>
          <w:lang w:eastAsia="zh-CN"/>
        </w:rPr>
        <w:tab/>
      </w:r>
      <w:r>
        <w:rPr>
          <w:rFonts w:hint="eastAsia"/>
          <w:lang w:eastAsia="zh-CN"/>
        </w:rPr>
        <w:t>考虑到</w:t>
      </w:r>
      <w:r w:rsidRPr="00E04A5F">
        <w:rPr>
          <w:rFonts w:hint="eastAsia"/>
          <w:lang w:eastAsia="zh-CN"/>
        </w:rPr>
        <w:t>并在必要时落实为有效协调高度优先的联合标准化议题而成立的其它组向</w:t>
      </w:r>
      <w:r w:rsidRPr="00E04A5F">
        <w:rPr>
          <w:lang w:eastAsia="zh-CN"/>
        </w:rPr>
        <w:t>TSAG</w:t>
      </w:r>
      <w:r w:rsidRPr="00E04A5F">
        <w:rPr>
          <w:rFonts w:hint="eastAsia"/>
          <w:lang w:eastAsia="zh-CN"/>
        </w:rPr>
        <w:t>提出的建议。</w:t>
      </w:r>
    </w:p>
    <w:p w:rsidR="00284DC0" w:rsidRDefault="00284DC0" w:rsidP="009F6CC0">
      <w:pPr>
        <w:rPr>
          <w:lang w:eastAsia="zh-CN"/>
        </w:rPr>
      </w:pPr>
    </w:p>
    <w:p w:rsidR="00284DC0" w:rsidRDefault="00284DC0" w:rsidP="009F6CC0">
      <w:pPr>
        <w:rPr>
          <w:lang w:eastAsia="zh-CN"/>
        </w:rPr>
      </w:pPr>
    </w:p>
    <w:p w:rsidR="00197A81" w:rsidRDefault="00197A81" w:rsidP="009F6CC0">
      <w:pPr>
        <w:rPr>
          <w:lang w:eastAsia="zh-CN"/>
        </w:rPr>
      </w:pPr>
    </w:p>
    <w:p w:rsidR="00197A81" w:rsidRDefault="00197A81" w:rsidP="009F6CC0">
      <w:pPr>
        <w:rPr>
          <w:lang w:eastAsia="zh-CN"/>
        </w:rPr>
      </w:pPr>
    </w:p>
    <w:p w:rsidR="00197A81" w:rsidRDefault="00197A81" w:rsidP="009F6CC0">
      <w:pPr>
        <w:rPr>
          <w:lang w:eastAsia="zh-CN"/>
        </w:rPr>
      </w:pPr>
    </w:p>
    <w:p w:rsidR="00284DC0" w:rsidRDefault="00284DC0" w:rsidP="009F6CC0">
      <w:pPr>
        <w:rPr>
          <w:lang w:eastAsia="zh-CN"/>
        </w:rPr>
      </w:pPr>
    </w:p>
    <w:p w:rsidR="00284DC0" w:rsidRDefault="00284DC0" w:rsidP="009F6CC0">
      <w:pPr>
        <w:rPr>
          <w:lang w:eastAsia="zh-CN"/>
        </w:rPr>
      </w:pPr>
    </w:p>
    <w:p w:rsidR="00284DC0" w:rsidRDefault="00284DC0" w:rsidP="009F6CC0">
      <w:pPr>
        <w:rPr>
          <w:lang w:eastAsia="zh-CN"/>
        </w:rPr>
      </w:pPr>
    </w:p>
    <w:p w:rsidR="00284DC0" w:rsidRDefault="00284DC0" w:rsidP="009F6CC0">
      <w:pPr>
        <w:rPr>
          <w:lang w:eastAsia="zh-CN"/>
        </w:rPr>
      </w:pPr>
    </w:p>
    <w:p w:rsidR="00284DC0" w:rsidRDefault="00284DC0" w:rsidP="009F6CC0">
      <w:pPr>
        <w:rPr>
          <w:lang w:eastAsia="zh-CN"/>
        </w:rPr>
      </w:pPr>
    </w:p>
    <w:p w:rsidR="00284DC0" w:rsidRDefault="00284DC0" w:rsidP="009F6CC0">
      <w:pPr>
        <w:rPr>
          <w:lang w:eastAsia="zh-CN"/>
        </w:rPr>
      </w:pPr>
    </w:p>
    <w:p w:rsidR="00284DC0" w:rsidRDefault="00284DC0" w:rsidP="009F6CC0">
      <w:pPr>
        <w:rPr>
          <w:lang w:eastAsia="zh-CN"/>
        </w:rPr>
      </w:pPr>
    </w:p>
    <w:p w:rsidR="00284DC0" w:rsidRDefault="00284DC0" w:rsidP="009F6CC0">
      <w:pPr>
        <w:rPr>
          <w:lang w:eastAsia="zh-CN"/>
        </w:rPr>
      </w:pPr>
    </w:p>
    <w:p w:rsidR="00284DC0" w:rsidRDefault="00284DC0" w:rsidP="009F6CC0">
      <w:pPr>
        <w:rPr>
          <w:lang w:eastAsia="zh-CN"/>
        </w:rPr>
      </w:pPr>
    </w:p>
    <w:p w:rsidR="00284DC0" w:rsidRDefault="00284DC0" w:rsidP="009F6CC0">
      <w:pPr>
        <w:rPr>
          <w:lang w:val="en-US" w:eastAsia="zh-CN"/>
        </w:rPr>
        <w:sectPr w:rsidR="00284DC0" w:rsidSect="005B0430">
          <w:headerReference w:type="even" r:id="rId71"/>
          <w:footerReference w:type="even" r:id="rId72"/>
          <w:footerReference w:type="default" r:id="rId73"/>
          <w:pgSz w:w="11907" w:h="16840" w:code="9"/>
          <w:pgMar w:top="1134" w:right="1134" w:bottom="1134" w:left="1134" w:header="567" w:footer="567" w:gutter="0"/>
          <w:paperSrc w:first="15" w:other="15"/>
          <w:cols w:space="720"/>
          <w:vAlign w:val="both"/>
          <w:docGrid w:linePitch="326"/>
        </w:sectPr>
      </w:pPr>
    </w:p>
    <w:p w:rsidR="009F6CC0" w:rsidRPr="00E04A5F" w:rsidRDefault="009F6CC0" w:rsidP="009F6CC0">
      <w:pPr>
        <w:pStyle w:val="ResNo"/>
        <w:spacing w:before="240"/>
        <w:rPr>
          <w:lang w:eastAsia="zh-CN"/>
        </w:rPr>
      </w:pPr>
      <w:bookmarkStart w:id="153" w:name="_Toc219521724"/>
      <w:bookmarkStart w:id="154" w:name="_Toc348252459"/>
      <w:bookmarkStart w:id="155" w:name="_Toc477941727"/>
      <w:bookmarkStart w:id="156" w:name="_Toc478043554"/>
      <w:bookmarkStart w:id="157" w:name="_Toc478044981"/>
      <w:r w:rsidRPr="0038451B">
        <w:rPr>
          <w:rStyle w:val="href"/>
          <w:rFonts w:hint="eastAsia"/>
        </w:rPr>
        <w:t>第</w:t>
      </w:r>
      <w:r w:rsidRPr="0038451B">
        <w:rPr>
          <w:rStyle w:val="href"/>
          <w:rFonts w:hint="eastAsia"/>
        </w:rPr>
        <w:t>47</w:t>
      </w:r>
      <w:r w:rsidRPr="0038451B">
        <w:rPr>
          <w:rStyle w:val="href"/>
          <w:rFonts w:hint="eastAsia"/>
        </w:rPr>
        <w:t>号决议</w:t>
      </w:r>
      <w:bookmarkEnd w:id="153"/>
      <w:r>
        <w:rPr>
          <w:rFonts w:hint="eastAsia"/>
          <w:lang w:eastAsia="zh-CN"/>
        </w:rPr>
        <w:t>（</w:t>
      </w:r>
      <w:r>
        <w:rPr>
          <w:lang w:eastAsia="zh-CN"/>
        </w:rPr>
        <w:t>2012</w:t>
      </w:r>
      <w:r>
        <w:rPr>
          <w:rFonts w:hint="eastAsia"/>
          <w:lang w:eastAsia="zh-CN"/>
        </w:rPr>
        <w:t>年，迪拜，修订版）</w:t>
      </w:r>
      <w:bookmarkEnd w:id="154"/>
      <w:bookmarkEnd w:id="155"/>
      <w:bookmarkEnd w:id="156"/>
      <w:bookmarkEnd w:id="157"/>
    </w:p>
    <w:p w:rsidR="009F6CC0" w:rsidRPr="00E04A5F" w:rsidRDefault="009F6CC0" w:rsidP="009F6CC0">
      <w:pPr>
        <w:pStyle w:val="Restitle"/>
        <w:rPr>
          <w:lang w:eastAsia="zh-CN"/>
        </w:rPr>
      </w:pPr>
      <w:bookmarkStart w:id="158" w:name="_Toc219521725"/>
      <w:bookmarkStart w:id="159" w:name="_Toc348252460"/>
      <w:bookmarkStart w:id="160" w:name="_Toc478043555"/>
      <w:bookmarkStart w:id="161" w:name="_Toc478044982"/>
      <w:r w:rsidRPr="00E04A5F">
        <w:rPr>
          <w:rFonts w:hint="eastAsia"/>
          <w:lang w:eastAsia="zh-CN"/>
        </w:rPr>
        <w:t>国家代码顶级域名</w:t>
      </w:r>
      <w:bookmarkEnd w:id="158"/>
      <w:bookmarkEnd w:id="159"/>
      <w:bookmarkEnd w:id="160"/>
      <w:bookmarkEnd w:id="161"/>
    </w:p>
    <w:p w:rsidR="009F6CC0" w:rsidRPr="00553873" w:rsidRDefault="009F6CC0" w:rsidP="009F6CC0">
      <w:pPr>
        <w:pStyle w:val="Resref"/>
        <w:rPr>
          <w:iCs/>
          <w:lang w:eastAsia="zh-CN"/>
        </w:rPr>
      </w:pPr>
      <w:r w:rsidRPr="00553873">
        <w:rPr>
          <w:rFonts w:hint="eastAsia"/>
          <w:iCs/>
          <w:lang w:eastAsia="zh-CN"/>
        </w:rPr>
        <w:t>（</w:t>
      </w:r>
      <w:r w:rsidRPr="00553873">
        <w:rPr>
          <w:iCs/>
          <w:lang w:eastAsia="zh-CN"/>
        </w:rPr>
        <w:t>2004</w:t>
      </w:r>
      <w:r w:rsidRPr="00553873">
        <w:rPr>
          <w:rFonts w:hint="eastAsia"/>
          <w:iCs/>
          <w:lang w:eastAsia="zh-CN"/>
        </w:rPr>
        <w:t>年，弗洛里亚诺波利斯；</w:t>
      </w:r>
      <w:r w:rsidRPr="00553873">
        <w:rPr>
          <w:rFonts w:hint="eastAsia"/>
          <w:iCs/>
          <w:lang w:eastAsia="zh-CN"/>
        </w:rPr>
        <w:t>2008</w:t>
      </w:r>
      <w:r w:rsidRPr="00553873">
        <w:rPr>
          <w:rFonts w:hint="eastAsia"/>
          <w:iCs/>
          <w:lang w:eastAsia="zh-CN"/>
        </w:rPr>
        <w:t>年，约翰内斯堡</w:t>
      </w:r>
      <w:r>
        <w:rPr>
          <w:rFonts w:hint="eastAsia"/>
          <w:iCs/>
          <w:lang w:val="en-US" w:eastAsia="zh-CN"/>
        </w:rPr>
        <w:t>；</w:t>
      </w:r>
      <w:r>
        <w:rPr>
          <w:rFonts w:hint="eastAsia"/>
          <w:iCs/>
          <w:lang w:val="en-US" w:eastAsia="zh-CN"/>
        </w:rPr>
        <w:t>2012</w:t>
      </w:r>
      <w:r>
        <w:rPr>
          <w:rFonts w:hint="eastAsia"/>
          <w:iCs/>
          <w:lang w:val="en-US" w:eastAsia="zh-CN"/>
        </w:rPr>
        <w:t>年，迪拜</w:t>
      </w:r>
      <w:r w:rsidRPr="00553873">
        <w:rPr>
          <w:rFonts w:hint="eastAsia"/>
          <w:iCs/>
          <w:lang w:eastAsia="zh-CN"/>
        </w:rPr>
        <w:t>）</w:t>
      </w:r>
    </w:p>
    <w:p w:rsidR="009F6CC0" w:rsidRPr="00E04A5F" w:rsidRDefault="009F6CC0" w:rsidP="009F6CC0">
      <w:pPr>
        <w:pStyle w:val="Normalaftertitle"/>
        <w:rPr>
          <w:lang w:eastAsia="zh-CN"/>
        </w:rPr>
      </w:pPr>
      <w:r w:rsidRPr="00E04A5F">
        <w:rPr>
          <w:lang w:eastAsia="zh-CN"/>
        </w:rPr>
        <w:t>世界电信标准化全会（</w:t>
      </w:r>
      <w:r>
        <w:rPr>
          <w:rFonts w:hint="eastAsia"/>
          <w:lang w:eastAsia="zh-CN"/>
        </w:rPr>
        <w:t>2012</w:t>
      </w:r>
      <w:r>
        <w:rPr>
          <w:rFonts w:hint="eastAsia"/>
          <w:lang w:eastAsia="zh-CN"/>
        </w:rPr>
        <w:t>年，迪拜</w:t>
      </w:r>
      <w:r w:rsidRPr="00E04A5F">
        <w:rPr>
          <w:lang w:eastAsia="zh-CN"/>
        </w:rPr>
        <w:t>），</w:t>
      </w:r>
    </w:p>
    <w:p w:rsidR="009F6CC0" w:rsidRPr="00E04A5F" w:rsidRDefault="009F6CC0" w:rsidP="009F6CC0">
      <w:pPr>
        <w:pStyle w:val="Call"/>
        <w:rPr>
          <w:lang w:eastAsia="zh-CN"/>
        </w:rPr>
      </w:pPr>
      <w:r w:rsidRPr="00E04A5F">
        <w:rPr>
          <w:rFonts w:hint="eastAsia"/>
          <w:lang w:eastAsia="zh-CN"/>
        </w:rPr>
        <w:t>认识到</w:t>
      </w:r>
    </w:p>
    <w:p w:rsidR="009F6CC0" w:rsidRPr="00E04A5F" w:rsidRDefault="009F6CC0" w:rsidP="009F6CC0">
      <w:pPr>
        <w:rPr>
          <w:lang w:eastAsia="zh-CN"/>
        </w:rPr>
      </w:pPr>
      <w:r w:rsidRPr="00553873">
        <w:rPr>
          <w:i/>
          <w:iCs/>
          <w:lang w:eastAsia="zh-CN"/>
        </w:rPr>
        <w:t>a)</w:t>
      </w:r>
      <w:r w:rsidRPr="00E04A5F">
        <w:rPr>
          <w:rFonts w:hint="eastAsia"/>
          <w:lang w:eastAsia="zh-CN"/>
        </w:rPr>
        <w:tab/>
      </w:r>
      <w:r w:rsidRPr="00E04A5F">
        <w:rPr>
          <w:lang w:eastAsia="zh-CN"/>
        </w:rPr>
        <w:t>全权代表大会第</w:t>
      </w:r>
      <w:r w:rsidRPr="00E04A5F">
        <w:rPr>
          <w:lang w:eastAsia="zh-CN"/>
        </w:rPr>
        <w:t>102</w:t>
      </w:r>
      <w:r w:rsidRPr="00E04A5F">
        <w:rPr>
          <w:lang w:eastAsia="zh-CN"/>
        </w:rPr>
        <w:t>号决议（</w:t>
      </w:r>
      <w:r>
        <w:rPr>
          <w:rFonts w:hint="eastAsia"/>
          <w:lang w:eastAsia="zh-CN"/>
        </w:rPr>
        <w:t>2010</w:t>
      </w:r>
      <w:r>
        <w:rPr>
          <w:rFonts w:hint="eastAsia"/>
          <w:lang w:eastAsia="zh-CN"/>
        </w:rPr>
        <w:t>年，瓜达拉哈拉</w:t>
      </w:r>
      <w:r w:rsidRPr="00E04A5F">
        <w:rPr>
          <w:lang w:eastAsia="zh-CN"/>
        </w:rPr>
        <w:t>，修订版）的相关部分；</w:t>
      </w:r>
    </w:p>
    <w:p w:rsidR="009F6CC0" w:rsidRPr="00E04A5F" w:rsidRDefault="009F6CC0" w:rsidP="009F6CC0">
      <w:pPr>
        <w:rPr>
          <w:lang w:eastAsia="zh-CN"/>
        </w:rPr>
      </w:pPr>
      <w:r w:rsidRPr="00553873">
        <w:rPr>
          <w:i/>
          <w:iCs/>
          <w:lang w:eastAsia="zh-CN"/>
        </w:rPr>
        <w:t>b)</w:t>
      </w:r>
      <w:r w:rsidRPr="00E04A5F">
        <w:rPr>
          <w:rFonts w:hint="eastAsia"/>
          <w:lang w:eastAsia="zh-CN"/>
        </w:rPr>
        <w:tab/>
      </w:r>
      <w:r w:rsidRPr="00E04A5F">
        <w:rPr>
          <w:lang w:eastAsia="zh-CN"/>
        </w:rPr>
        <w:t>全权代表大会第</w:t>
      </w:r>
      <w:r w:rsidRPr="00E04A5F">
        <w:rPr>
          <w:lang w:eastAsia="zh-CN"/>
        </w:rPr>
        <w:t>133</w:t>
      </w:r>
      <w:r w:rsidRPr="00E04A5F">
        <w:rPr>
          <w:lang w:eastAsia="zh-CN"/>
        </w:rPr>
        <w:t>号决议（</w:t>
      </w:r>
      <w:r>
        <w:rPr>
          <w:rFonts w:hint="eastAsia"/>
          <w:lang w:eastAsia="zh-CN"/>
        </w:rPr>
        <w:t>2010</w:t>
      </w:r>
      <w:r>
        <w:rPr>
          <w:rFonts w:hint="eastAsia"/>
          <w:lang w:eastAsia="zh-CN"/>
        </w:rPr>
        <w:t>年，瓜达拉哈拉</w:t>
      </w:r>
      <w:r w:rsidRPr="00E04A5F">
        <w:rPr>
          <w:rFonts w:hint="eastAsia"/>
          <w:lang w:eastAsia="zh-CN"/>
        </w:rPr>
        <w:t>，</w:t>
      </w:r>
      <w:r w:rsidRPr="00E04A5F">
        <w:rPr>
          <w:lang w:eastAsia="zh-CN"/>
        </w:rPr>
        <w:t>修订版）；</w:t>
      </w:r>
    </w:p>
    <w:p w:rsidR="009F6CC0" w:rsidRPr="00E04A5F" w:rsidRDefault="009F6CC0" w:rsidP="009F6CC0">
      <w:pPr>
        <w:rPr>
          <w:lang w:eastAsia="zh-CN"/>
        </w:rPr>
      </w:pPr>
      <w:r w:rsidRPr="00553873">
        <w:rPr>
          <w:i/>
          <w:iCs/>
          <w:lang w:eastAsia="zh-CN"/>
        </w:rPr>
        <w:t>c)</w:t>
      </w:r>
      <w:r w:rsidRPr="00E04A5F">
        <w:rPr>
          <w:rFonts w:hint="eastAsia"/>
          <w:lang w:eastAsia="zh-CN"/>
        </w:rPr>
        <w:tab/>
      </w:r>
      <w:r w:rsidRPr="00E04A5F">
        <w:rPr>
          <w:lang w:eastAsia="zh-CN"/>
        </w:rPr>
        <w:t>信息社会世界</w:t>
      </w:r>
      <w:r w:rsidRPr="00E04A5F">
        <w:rPr>
          <w:rFonts w:hint="eastAsia"/>
          <w:lang w:eastAsia="zh-CN"/>
        </w:rPr>
        <w:t>高</w:t>
      </w:r>
      <w:r w:rsidRPr="00E04A5F">
        <w:rPr>
          <w:lang w:eastAsia="zh-CN"/>
        </w:rPr>
        <w:t>峰会</w:t>
      </w:r>
      <w:r w:rsidRPr="00E04A5F">
        <w:rPr>
          <w:rFonts w:hint="eastAsia"/>
          <w:lang w:eastAsia="zh-CN"/>
        </w:rPr>
        <w:t>议两个</w:t>
      </w:r>
      <w:r w:rsidRPr="00E04A5F">
        <w:rPr>
          <w:lang w:eastAsia="zh-CN"/>
        </w:rPr>
        <w:t>阶段会议的相关</w:t>
      </w:r>
      <w:r w:rsidRPr="00E04A5F">
        <w:rPr>
          <w:rFonts w:hint="eastAsia"/>
          <w:lang w:eastAsia="zh-CN"/>
        </w:rPr>
        <w:t>成果</w:t>
      </w:r>
      <w:r w:rsidRPr="00E04A5F">
        <w:rPr>
          <w:lang w:eastAsia="zh-CN"/>
        </w:rPr>
        <w:t>；</w:t>
      </w:r>
    </w:p>
    <w:p w:rsidR="009F6CC0" w:rsidRPr="00E04A5F" w:rsidRDefault="009F6CC0" w:rsidP="009F6CC0">
      <w:pPr>
        <w:rPr>
          <w:lang w:eastAsia="zh-CN"/>
        </w:rPr>
      </w:pPr>
      <w:r w:rsidRPr="00553873">
        <w:rPr>
          <w:i/>
          <w:iCs/>
          <w:lang w:eastAsia="zh-CN"/>
        </w:rPr>
        <w:t>d)</w:t>
      </w:r>
      <w:r w:rsidRPr="00E04A5F">
        <w:rPr>
          <w:rFonts w:hint="eastAsia"/>
          <w:lang w:eastAsia="zh-CN"/>
        </w:rPr>
        <w:tab/>
      </w:r>
      <w:r w:rsidRPr="00E04A5F">
        <w:rPr>
          <w:lang w:eastAsia="zh-CN"/>
        </w:rPr>
        <w:t>全权代表大会第</w:t>
      </w:r>
      <w:r w:rsidRPr="00E04A5F">
        <w:rPr>
          <w:lang w:eastAsia="zh-CN"/>
        </w:rPr>
        <w:t>122</w:t>
      </w:r>
      <w:r w:rsidRPr="00E04A5F">
        <w:rPr>
          <w:lang w:eastAsia="zh-CN"/>
        </w:rPr>
        <w:t>号决议（</w:t>
      </w:r>
      <w:r>
        <w:rPr>
          <w:rFonts w:hint="eastAsia"/>
          <w:lang w:eastAsia="zh-CN"/>
        </w:rPr>
        <w:t>2010</w:t>
      </w:r>
      <w:r>
        <w:rPr>
          <w:rFonts w:hint="eastAsia"/>
          <w:lang w:eastAsia="zh-CN"/>
        </w:rPr>
        <w:t>年，瓜达拉哈拉</w:t>
      </w:r>
      <w:r w:rsidRPr="00E04A5F">
        <w:rPr>
          <w:rFonts w:hint="eastAsia"/>
          <w:lang w:eastAsia="zh-CN"/>
        </w:rPr>
        <w:t>，修订版</w:t>
      </w:r>
      <w:r w:rsidRPr="00E04A5F">
        <w:rPr>
          <w:lang w:eastAsia="zh-CN"/>
        </w:rPr>
        <w:t>）中</w:t>
      </w:r>
      <w:r w:rsidRPr="00E04A5F">
        <w:rPr>
          <w:rFonts w:hint="eastAsia"/>
          <w:lang w:eastAsia="zh-CN"/>
        </w:rPr>
        <w:t>所述的</w:t>
      </w:r>
      <w:r w:rsidRPr="00E04A5F">
        <w:rPr>
          <w:lang w:eastAsia="zh-CN"/>
        </w:rPr>
        <w:t>世界电信标准化全会不断变化的作用，</w:t>
      </w:r>
    </w:p>
    <w:p w:rsidR="009F6CC0" w:rsidRPr="00E04A5F" w:rsidRDefault="009F6CC0" w:rsidP="009F6CC0">
      <w:pPr>
        <w:pStyle w:val="Call"/>
        <w:rPr>
          <w:lang w:eastAsia="zh-CN"/>
        </w:rPr>
      </w:pPr>
      <w:r w:rsidRPr="00E04A5F">
        <w:rPr>
          <w:rFonts w:hint="eastAsia"/>
          <w:lang w:eastAsia="zh-CN"/>
        </w:rPr>
        <w:t>考虑到</w:t>
      </w:r>
    </w:p>
    <w:p w:rsidR="009F6CC0" w:rsidRPr="00E04A5F" w:rsidRDefault="009F6CC0" w:rsidP="009F6CC0">
      <w:pPr>
        <w:rPr>
          <w:lang w:eastAsia="zh-CN"/>
        </w:rPr>
      </w:pPr>
      <w:r w:rsidRPr="00553873">
        <w:rPr>
          <w:i/>
          <w:iCs/>
          <w:lang w:eastAsia="zh-CN"/>
        </w:rPr>
        <w:t>a)</w:t>
      </w:r>
      <w:r w:rsidRPr="00E04A5F">
        <w:rPr>
          <w:rFonts w:hint="eastAsia"/>
          <w:lang w:eastAsia="zh-CN"/>
        </w:rPr>
        <w:tab/>
      </w:r>
      <w:r w:rsidRPr="00E04A5F">
        <w:rPr>
          <w:lang w:eastAsia="zh-CN"/>
        </w:rPr>
        <w:t>在</w:t>
      </w:r>
      <w:r w:rsidRPr="00E04A5F">
        <w:rPr>
          <w:rFonts w:hint="eastAsia"/>
          <w:lang w:eastAsia="zh-CN"/>
        </w:rPr>
        <w:t>一</w:t>
      </w:r>
      <w:r w:rsidRPr="00E04A5F">
        <w:rPr>
          <w:lang w:eastAsia="zh-CN"/>
        </w:rPr>
        <w:t>些情况下，</w:t>
      </w:r>
      <w:r w:rsidRPr="00E04A5F">
        <w:rPr>
          <w:rFonts w:hint="eastAsia"/>
          <w:lang w:eastAsia="zh-CN"/>
        </w:rPr>
        <w:t>在</w:t>
      </w:r>
      <w:r w:rsidRPr="00E04A5F">
        <w:rPr>
          <w:lang w:eastAsia="zh-CN"/>
        </w:rPr>
        <w:t>将国家代码顶级域名（</w:t>
      </w:r>
      <w:r w:rsidRPr="00E04A5F">
        <w:rPr>
          <w:lang w:eastAsia="zh-CN"/>
        </w:rPr>
        <w:t>ccTLD</w:t>
      </w:r>
      <w:r w:rsidRPr="00E04A5F">
        <w:rPr>
          <w:lang w:eastAsia="zh-CN"/>
        </w:rPr>
        <w:t>）</w:t>
      </w:r>
      <w:r w:rsidRPr="00E04A5F">
        <w:rPr>
          <w:rFonts w:hint="eastAsia"/>
          <w:lang w:eastAsia="zh-CN"/>
        </w:rPr>
        <w:t>授予</w:t>
      </w:r>
      <w:r w:rsidRPr="00E04A5F">
        <w:rPr>
          <w:lang w:eastAsia="zh-CN"/>
        </w:rPr>
        <w:t>由国家当局指定的实体方面一直存在问题；</w:t>
      </w:r>
    </w:p>
    <w:p w:rsidR="009F6CC0" w:rsidRDefault="009F6CC0" w:rsidP="009F6CC0">
      <w:pPr>
        <w:rPr>
          <w:lang w:eastAsia="zh-CN"/>
        </w:rPr>
      </w:pPr>
      <w:r w:rsidRPr="00553873">
        <w:rPr>
          <w:rFonts w:hint="eastAsia"/>
          <w:i/>
          <w:iCs/>
          <w:lang w:eastAsia="zh-CN"/>
        </w:rPr>
        <w:t>b)</w:t>
      </w:r>
      <w:r w:rsidRPr="00E04A5F">
        <w:rPr>
          <w:rFonts w:hint="eastAsia"/>
          <w:lang w:eastAsia="zh-CN"/>
        </w:rPr>
        <w:tab/>
      </w:r>
      <w:r w:rsidRPr="00E04A5F">
        <w:rPr>
          <w:rFonts w:hint="eastAsia"/>
          <w:lang w:eastAsia="zh-CN"/>
        </w:rPr>
        <w:t>如同第</w:t>
      </w:r>
      <w:r w:rsidRPr="00E04A5F">
        <w:rPr>
          <w:rFonts w:hint="eastAsia"/>
          <w:lang w:eastAsia="zh-CN"/>
        </w:rPr>
        <w:t>102</w:t>
      </w:r>
      <w:r w:rsidRPr="00E04A5F">
        <w:rPr>
          <w:rFonts w:hint="eastAsia"/>
          <w:lang w:eastAsia="zh-CN"/>
        </w:rPr>
        <w:t>号决议（</w:t>
      </w:r>
      <w:r>
        <w:rPr>
          <w:rFonts w:hint="eastAsia"/>
          <w:lang w:eastAsia="zh-CN"/>
        </w:rPr>
        <w:t>2010</w:t>
      </w:r>
      <w:r>
        <w:rPr>
          <w:rFonts w:hint="eastAsia"/>
          <w:lang w:eastAsia="zh-CN"/>
        </w:rPr>
        <w:t>年，瓜达拉哈拉</w:t>
      </w:r>
      <w:r w:rsidRPr="00E04A5F">
        <w:rPr>
          <w:rFonts w:hint="eastAsia"/>
          <w:lang w:eastAsia="zh-CN"/>
        </w:rPr>
        <w:t>，修订版）</w:t>
      </w:r>
      <w:r w:rsidRPr="00786470">
        <w:rPr>
          <w:rFonts w:ascii="STKaiti" w:eastAsia="STKaiti" w:hAnsi="STKaiti"/>
          <w:lang w:eastAsia="zh-CN"/>
        </w:rPr>
        <w:t>认识到</w:t>
      </w:r>
      <w:r w:rsidRPr="00786470">
        <w:rPr>
          <w:rFonts w:hint="eastAsia"/>
          <w:i/>
          <w:iCs/>
          <w:lang w:eastAsia="zh-CN"/>
        </w:rPr>
        <w:t>g)</w:t>
      </w:r>
      <w:r w:rsidRPr="00E04A5F">
        <w:rPr>
          <w:rFonts w:hint="eastAsia"/>
          <w:lang w:eastAsia="zh-CN"/>
        </w:rPr>
        <w:t>中所注意到的，各成员国代表着获得</w:t>
      </w:r>
      <w:r w:rsidRPr="00E04A5F">
        <w:rPr>
          <w:lang w:eastAsia="zh-CN"/>
        </w:rPr>
        <w:t>ccTLD</w:t>
      </w:r>
      <w:r w:rsidRPr="00E04A5F">
        <w:rPr>
          <w:rFonts w:hint="eastAsia"/>
          <w:lang w:eastAsia="zh-CN"/>
        </w:rPr>
        <w:t>分配的国家或领地的人民的利益；</w:t>
      </w:r>
    </w:p>
    <w:p w:rsidR="009F6CC0" w:rsidRPr="00E04A5F" w:rsidRDefault="009F6CC0" w:rsidP="009F6CC0">
      <w:pPr>
        <w:rPr>
          <w:lang w:eastAsia="zh-CN"/>
        </w:rPr>
      </w:pPr>
      <w:r w:rsidRPr="00553873">
        <w:rPr>
          <w:rFonts w:hint="eastAsia"/>
          <w:i/>
          <w:iCs/>
          <w:lang w:eastAsia="zh-CN"/>
        </w:rPr>
        <w:t>c)</w:t>
      </w:r>
      <w:r w:rsidRPr="00E04A5F">
        <w:rPr>
          <w:rFonts w:hint="eastAsia"/>
          <w:lang w:eastAsia="zh-CN"/>
        </w:rPr>
        <w:tab/>
      </w:r>
      <w:r w:rsidRPr="00E04A5F">
        <w:rPr>
          <w:rFonts w:hint="eastAsia"/>
          <w:lang w:eastAsia="zh-CN"/>
        </w:rPr>
        <w:t>如同第</w:t>
      </w:r>
      <w:r w:rsidRPr="00E04A5F">
        <w:rPr>
          <w:rFonts w:hint="eastAsia"/>
          <w:lang w:eastAsia="zh-CN"/>
        </w:rPr>
        <w:t>102</w:t>
      </w:r>
      <w:r w:rsidRPr="00E04A5F">
        <w:rPr>
          <w:rFonts w:hint="eastAsia"/>
          <w:lang w:eastAsia="zh-CN"/>
        </w:rPr>
        <w:t>号决议（</w:t>
      </w:r>
      <w:r>
        <w:rPr>
          <w:rFonts w:hint="eastAsia"/>
          <w:lang w:eastAsia="zh-CN"/>
        </w:rPr>
        <w:t>2010</w:t>
      </w:r>
      <w:r>
        <w:rPr>
          <w:rFonts w:hint="eastAsia"/>
          <w:lang w:eastAsia="zh-CN"/>
        </w:rPr>
        <w:t>年，瓜达拉哈拉</w:t>
      </w:r>
      <w:r w:rsidRPr="00E04A5F">
        <w:rPr>
          <w:rFonts w:hint="eastAsia"/>
          <w:lang w:eastAsia="zh-CN"/>
        </w:rPr>
        <w:t>，修订版）</w:t>
      </w:r>
      <w:r w:rsidRPr="00786470">
        <w:rPr>
          <w:rFonts w:ascii="STKaiti" w:eastAsia="STKaiti" w:hAnsi="STKaiti" w:hint="eastAsia"/>
          <w:lang w:eastAsia="zh-CN"/>
        </w:rPr>
        <w:t>认识到</w:t>
      </w:r>
      <w:r>
        <w:rPr>
          <w:rFonts w:hint="eastAsia"/>
          <w:i/>
          <w:iCs/>
          <w:lang w:eastAsia="zh-CN"/>
        </w:rPr>
        <w:t>i</w:t>
      </w:r>
      <w:r w:rsidRPr="00786470">
        <w:rPr>
          <w:rFonts w:hint="eastAsia"/>
          <w:i/>
          <w:iCs/>
          <w:lang w:eastAsia="zh-CN"/>
        </w:rPr>
        <w:t>)</w:t>
      </w:r>
      <w:r w:rsidRPr="00E04A5F">
        <w:rPr>
          <w:rFonts w:hint="eastAsia"/>
          <w:lang w:eastAsia="zh-CN"/>
        </w:rPr>
        <w:t>所注意到的，各国不</w:t>
      </w:r>
      <w:r>
        <w:rPr>
          <w:rFonts w:hint="eastAsia"/>
          <w:lang w:eastAsia="zh-CN"/>
        </w:rPr>
        <w:t>应</w:t>
      </w:r>
      <w:r w:rsidRPr="00E04A5F">
        <w:rPr>
          <w:rFonts w:hint="eastAsia"/>
          <w:lang w:eastAsia="zh-CN"/>
        </w:rPr>
        <w:t>介入有关另一</w:t>
      </w:r>
      <w:r>
        <w:rPr>
          <w:rFonts w:hint="eastAsia"/>
          <w:lang w:eastAsia="zh-CN"/>
        </w:rPr>
        <w:t>个</w:t>
      </w:r>
      <w:r w:rsidRPr="00E04A5F">
        <w:rPr>
          <w:rFonts w:hint="eastAsia"/>
          <w:lang w:eastAsia="zh-CN"/>
        </w:rPr>
        <w:t>国家</w:t>
      </w:r>
      <w:r w:rsidRPr="00E04A5F">
        <w:rPr>
          <w:lang w:eastAsia="zh-CN"/>
        </w:rPr>
        <w:t>ccTLD</w:t>
      </w:r>
      <w:r w:rsidRPr="00E04A5F">
        <w:rPr>
          <w:rFonts w:hint="eastAsia"/>
          <w:lang w:eastAsia="zh-CN"/>
        </w:rPr>
        <w:t>的决定；</w:t>
      </w:r>
    </w:p>
    <w:p w:rsidR="009F6CC0" w:rsidRPr="00E04A5F" w:rsidRDefault="009F6CC0" w:rsidP="009F6CC0">
      <w:pPr>
        <w:rPr>
          <w:lang w:eastAsia="zh-CN"/>
        </w:rPr>
      </w:pPr>
      <w:r w:rsidRPr="00553873">
        <w:rPr>
          <w:i/>
          <w:iCs/>
          <w:lang w:eastAsia="zh-CN"/>
        </w:rPr>
        <w:t>d)</w:t>
      </w:r>
      <w:r w:rsidRPr="00E04A5F">
        <w:rPr>
          <w:rFonts w:hint="eastAsia"/>
          <w:lang w:eastAsia="zh-CN"/>
        </w:rPr>
        <w:tab/>
      </w:r>
      <w:r w:rsidRPr="00E04A5F">
        <w:rPr>
          <w:lang w:eastAsia="zh-CN"/>
        </w:rPr>
        <w:t>政府间组织已经并应继续在协调与互联网有关的公共政策问题方面发挥促进作用；</w:t>
      </w:r>
    </w:p>
    <w:p w:rsidR="009F6CC0" w:rsidRPr="00E04A5F" w:rsidRDefault="009F6CC0" w:rsidP="009F6CC0">
      <w:pPr>
        <w:rPr>
          <w:lang w:eastAsia="zh-CN"/>
        </w:rPr>
      </w:pPr>
      <w:r w:rsidRPr="00553873">
        <w:rPr>
          <w:rFonts w:hint="eastAsia"/>
          <w:i/>
          <w:iCs/>
          <w:lang w:eastAsia="zh-CN"/>
        </w:rPr>
        <w:t>e)</w:t>
      </w:r>
      <w:r w:rsidRPr="00E04A5F">
        <w:rPr>
          <w:rFonts w:hint="eastAsia"/>
          <w:lang w:eastAsia="zh-CN"/>
        </w:rPr>
        <w:tab/>
      </w:r>
      <w:r w:rsidRPr="00E04A5F">
        <w:rPr>
          <w:lang w:eastAsia="zh-CN"/>
        </w:rPr>
        <w:t>国际</w:t>
      </w:r>
      <w:r w:rsidRPr="00E04A5F">
        <w:rPr>
          <w:rFonts w:hint="eastAsia"/>
          <w:lang w:eastAsia="zh-CN"/>
        </w:rPr>
        <w:t>性</w:t>
      </w:r>
      <w:r w:rsidRPr="00E04A5F">
        <w:rPr>
          <w:lang w:eastAsia="zh-CN"/>
        </w:rPr>
        <w:t>组织亦已经并应继续在制定与互联网有关的技术标准和相关政策方面发挥重要的作用；</w:t>
      </w:r>
    </w:p>
    <w:p w:rsidR="009F6CC0" w:rsidRPr="00E04A5F" w:rsidRDefault="009F6CC0" w:rsidP="009F6CC0">
      <w:pPr>
        <w:rPr>
          <w:lang w:eastAsia="zh-CN"/>
        </w:rPr>
      </w:pPr>
      <w:r w:rsidRPr="00553873">
        <w:rPr>
          <w:rFonts w:hint="eastAsia"/>
          <w:i/>
          <w:iCs/>
          <w:lang w:eastAsia="zh-CN"/>
        </w:rPr>
        <w:t>f)</w:t>
      </w:r>
      <w:r w:rsidRPr="00E04A5F">
        <w:rPr>
          <w:rFonts w:hint="eastAsia"/>
          <w:lang w:eastAsia="zh-CN"/>
        </w:rPr>
        <w:tab/>
      </w:r>
      <w:r w:rsidRPr="00E04A5F">
        <w:rPr>
          <w:lang w:eastAsia="zh-CN"/>
        </w:rPr>
        <w:t>国际电联在成功处理类似问题方面成绩卓著，</w:t>
      </w:r>
    </w:p>
    <w:p w:rsidR="009F6CC0" w:rsidRPr="00E04A5F" w:rsidRDefault="009F6CC0" w:rsidP="009F6CC0">
      <w:pPr>
        <w:pStyle w:val="Call"/>
        <w:rPr>
          <w:lang w:eastAsia="zh-CN"/>
        </w:rPr>
      </w:pPr>
      <w:r w:rsidRPr="00E04A5F">
        <w:rPr>
          <w:rFonts w:hint="eastAsia"/>
          <w:lang w:eastAsia="zh-CN"/>
        </w:rPr>
        <w:t>责成</w:t>
      </w:r>
      <w:r>
        <w:rPr>
          <w:rFonts w:hint="eastAsia"/>
          <w:lang w:eastAsia="zh-CN"/>
        </w:rPr>
        <w:t>ITU-T</w:t>
      </w:r>
      <w:r w:rsidRPr="00E04A5F">
        <w:rPr>
          <w:rFonts w:hint="eastAsia"/>
          <w:lang w:eastAsia="zh-CN"/>
        </w:rPr>
        <w:t>第</w:t>
      </w:r>
      <w:r w:rsidRPr="00E04A5F">
        <w:rPr>
          <w:lang w:eastAsia="zh-CN"/>
        </w:rPr>
        <w:t>2</w:t>
      </w:r>
      <w:r w:rsidRPr="00E04A5F">
        <w:rPr>
          <w:rFonts w:hint="eastAsia"/>
          <w:lang w:eastAsia="zh-CN"/>
        </w:rPr>
        <w:t>研究组</w:t>
      </w:r>
    </w:p>
    <w:p w:rsidR="009F6CC0" w:rsidRPr="00E04A5F" w:rsidRDefault="009F6CC0" w:rsidP="009F6CC0">
      <w:pPr>
        <w:ind w:firstLineChars="200" w:firstLine="480"/>
        <w:rPr>
          <w:lang w:eastAsia="zh-CN"/>
        </w:rPr>
      </w:pPr>
      <w:r w:rsidRPr="00E04A5F">
        <w:rPr>
          <w:rFonts w:hint="eastAsia"/>
          <w:lang w:eastAsia="zh-CN"/>
        </w:rPr>
        <w:t>继续</w:t>
      </w:r>
      <w:r w:rsidRPr="00E04A5F">
        <w:rPr>
          <w:lang w:eastAsia="zh-CN"/>
        </w:rPr>
        <w:t>研究</w:t>
      </w:r>
      <w:r w:rsidRPr="00E04A5F">
        <w:rPr>
          <w:rFonts w:hint="eastAsia"/>
          <w:lang w:eastAsia="zh-CN"/>
        </w:rPr>
        <w:t>，</w:t>
      </w:r>
      <w:r w:rsidRPr="00E04A5F">
        <w:rPr>
          <w:lang w:eastAsia="zh-CN"/>
        </w:rPr>
        <w:t>并</w:t>
      </w:r>
      <w:r w:rsidRPr="00E04A5F">
        <w:rPr>
          <w:rFonts w:hint="eastAsia"/>
          <w:lang w:eastAsia="zh-CN"/>
        </w:rPr>
        <w:t>与成员国和部门成员一道发挥各自的作用，</w:t>
      </w:r>
      <w:r w:rsidRPr="00E04A5F">
        <w:rPr>
          <w:lang w:eastAsia="zh-CN"/>
        </w:rPr>
        <w:t>同时</w:t>
      </w:r>
      <w:r w:rsidRPr="00E04A5F">
        <w:rPr>
          <w:rFonts w:hint="eastAsia"/>
          <w:lang w:eastAsia="zh-CN"/>
        </w:rPr>
        <w:t>承认</w:t>
      </w:r>
      <w:r w:rsidRPr="00E04A5F">
        <w:rPr>
          <w:lang w:eastAsia="zh-CN"/>
        </w:rPr>
        <w:t>其它</w:t>
      </w:r>
      <w:r w:rsidRPr="00E04A5F">
        <w:rPr>
          <w:rFonts w:hint="eastAsia"/>
          <w:lang w:eastAsia="zh-CN"/>
        </w:rPr>
        <w:t>适当</w:t>
      </w:r>
      <w:r w:rsidRPr="00E04A5F">
        <w:rPr>
          <w:lang w:eastAsia="zh-CN"/>
        </w:rPr>
        <w:t>实体所开展的活动，审议各成员国在</w:t>
      </w:r>
      <w:r w:rsidRPr="00E04A5F">
        <w:rPr>
          <w:lang w:eastAsia="zh-CN"/>
        </w:rPr>
        <w:t>ccTLD</w:t>
      </w:r>
      <w:r w:rsidRPr="00E04A5F">
        <w:rPr>
          <w:lang w:eastAsia="zh-CN"/>
        </w:rPr>
        <w:t>方面的经验，</w:t>
      </w:r>
    </w:p>
    <w:p w:rsidR="00284DC0" w:rsidRDefault="00284DC0">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E04A5F" w:rsidRDefault="009F6CC0" w:rsidP="009F6CC0">
      <w:pPr>
        <w:pStyle w:val="Call"/>
        <w:rPr>
          <w:lang w:eastAsia="zh-CN"/>
        </w:rPr>
      </w:pPr>
      <w:r w:rsidRPr="00E04A5F">
        <w:rPr>
          <w:rFonts w:hint="eastAsia"/>
          <w:lang w:eastAsia="zh-CN"/>
        </w:rPr>
        <w:t>责成电信标准化局主任</w:t>
      </w:r>
    </w:p>
    <w:p w:rsidR="009F6CC0" w:rsidRPr="00E04A5F" w:rsidRDefault="009F6CC0" w:rsidP="009F6CC0">
      <w:pPr>
        <w:ind w:firstLineChars="200" w:firstLine="480"/>
        <w:rPr>
          <w:lang w:eastAsia="zh-CN"/>
        </w:rPr>
      </w:pPr>
      <w:r w:rsidRPr="00E04A5F">
        <w:rPr>
          <w:lang w:eastAsia="zh-CN"/>
        </w:rPr>
        <w:t>采取适当行动促进上述工作，并就这方面取得的进展每年向国际电联理事会提</w:t>
      </w:r>
      <w:r>
        <w:rPr>
          <w:rFonts w:hint="eastAsia"/>
          <w:lang w:eastAsia="zh-CN"/>
        </w:rPr>
        <w:t>交</w:t>
      </w:r>
      <w:r w:rsidRPr="00E04A5F">
        <w:rPr>
          <w:lang w:eastAsia="zh-CN"/>
        </w:rPr>
        <w:t>报告，</w:t>
      </w:r>
    </w:p>
    <w:p w:rsidR="009F6CC0" w:rsidRPr="00E04A5F" w:rsidRDefault="009F6CC0" w:rsidP="009F6CC0">
      <w:pPr>
        <w:pStyle w:val="Call"/>
        <w:rPr>
          <w:lang w:eastAsia="zh-CN"/>
        </w:rPr>
      </w:pPr>
      <w:r w:rsidRPr="00E04A5F">
        <w:rPr>
          <w:rFonts w:hint="eastAsia"/>
          <w:lang w:eastAsia="zh-CN"/>
        </w:rPr>
        <w:t>请各成员国</w:t>
      </w:r>
    </w:p>
    <w:p w:rsidR="009F6CC0" w:rsidRPr="00E04A5F" w:rsidRDefault="009F6CC0" w:rsidP="009F6CC0">
      <w:pPr>
        <w:ind w:firstLineChars="200" w:firstLine="480"/>
        <w:rPr>
          <w:lang w:eastAsia="zh-CN"/>
        </w:rPr>
      </w:pPr>
      <w:r w:rsidRPr="00E04A5F">
        <w:rPr>
          <w:lang w:eastAsia="zh-CN"/>
        </w:rPr>
        <w:t>为这些活动贡献力量，</w:t>
      </w:r>
    </w:p>
    <w:p w:rsidR="009F6CC0" w:rsidRPr="00E04A5F" w:rsidRDefault="009F6CC0" w:rsidP="009F6CC0">
      <w:pPr>
        <w:pStyle w:val="Call"/>
        <w:rPr>
          <w:lang w:eastAsia="zh-CN"/>
        </w:rPr>
      </w:pPr>
      <w:r w:rsidRPr="00E04A5F">
        <w:rPr>
          <w:rFonts w:hint="eastAsia"/>
          <w:lang w:eastAsia="zh-CN"/>
        </w:rPr>
        <w:t>进一步请各成员国</w:t>
      </w:r>
    </w:p>
    <w:p w:rsidR="009F6CC0" w:rsidRDefault="009F6CC0" w:rsidP="009F6CC0">
      <w:pPr>
        <w:ind w:firstLineChars="200" w:firstLine="480"/>
        <w:rPr>
          <w:lang w:eastAsia="zh-CN"/>
        </w:rPr>
      </w:pPr>
      <w:r w:rsidRPr="00E04A5F">
        <w:rPr>
          <w:lang w:eastAsia="zh-CN"/>
        </w:rPr>
        <w:t>在其国家法律框架内采取适当的</w:t>
      </w:r>
      <w:r w:rsidRPr="00E04A5F">
        <w:rPr>
          <w:rFonts w:hint="eastAsia"/>
          <w:lang w:eastAsia="zh-CN"/>
        </w:rPr>
        <w:t>步骤</w:t>
      </w:r>
      <w:r w:rsidRPr="00E04A5F">
        <w:rPr>
          <w:lang w:eastAsia="zh-CN"/>
        </w:rPr>
        <w:t>，确保与国家代码顶级域名授权相关的问题得到解决。</w:t>
      </w:r>
    </w:p>
    <w:p w:rsidR="00284DC0" w:rsidRDefault="00284DC0" w:rsidP="009F6CC0">
      <w:pPr>
        <w:ind w:firstLineChars="200" w:firstLine="480"/>
        <w:rPr>
          <w:lang w:eastAsia="zh-CN"/>
        </w:rPr>
      </w:pPr>
    </w:p>
    <w:p w:rsidR="00284DC0" w:rsidRDefault="00284DC0" w:rsidP="009F6CC0">
      <w:pPr>
        <w:ind w:firstLineChars="200" w:firstLine="480"/>
        <w:rPr>
          <w:lang w:eastAsia="zh-CN"/>
        </w:rPr>
      </w:pPr>
    </w:p>
    <w:p w:rsidR="00284DC0" w:rsidRDefault="00284DC0" w:rsidP="009F6CC0">
      <w:pPr>
        <w:ind w:firstLineChars="200" w:firstLine="480"/>
        <w:rPr>
          <w:lang w:eastAsia="zh-CN"/>
        </w:rPr>
      </w:pPr>
    </w:p>
    <w:p w:rsidR="00284DC0" w:rsidRDefault="00284DC0" w:rsidP="009F6CC0">
      <w:pPr>
        <w:ind w:firstLineChars="200" w:firstLine="480"/>
        <w:rPr>
          <w:lang w:eastAsia="zh-CN"/>
        </w:rPr>
      </w:pPr>
    </w:p>
    <w:p w:rsidR="00284DC0" w:rsidRDefault="00284DC0" w:rsidP="009F6CC0">
      <w:pPr>
        <w:ind w:firstLineChars="200" w:firstLine="480"/>
        <w:rPr>
          <w:lang w:eastAsia="zh-CN"/>
        </w:rPr>
      </w:pPr>
    </w:p>
    <w:p w:rsidR="00284DC0" w:rsidRDefault="00284DC0" w:rsidP="009F6CC0">
      <w:pPr>
        <w:ind w:firstLineChars="200" w:firstLine="480"/>
        <w:rPr>
          <w:lang w:eastAsia="zh-CN"/>
        </w:rPr>
      </w:pPr>
    </w:p>
    <w:p w:rsidR="00284DC0" w:rsidRDefault="00284DC0" w:rsidP="009F6CC0">
      <w:pPr>
        <w:ind w:firstLineChars="200" w:firstLine="480"/>
        <w:rPr>
          <w:lang w:eastAsia="zh-CN"/>
        </w:rPr>
      </w:pPr>
    </w:p>
    <w:p w:rsidR="00284DC0" w:rsidRDefault="00284DC0" w:rsidP="009F6CC0">
      <w:pPr>
        <w:ind w:firstLineChars="200" w:firstLine="480"/>
        <w:rPr>
          <w:lang w:eastAsia="zh-CN"/>
        </w:rPr>
      </w:pPr>
    </w:p>
    <w:p w:rsidR="00284DC0" w:rsidRDefault="00284DC0" w:rsidP="009F6CC0">
      <w:pPr>
        <w:ind w:firstLineChars="200" w:firstLine="480"/>
        <w:rPr>
          <w:lang w:eastAsia="zh-CN"/>
        </w:rPr>
      </w:pPr>
    </w:p>
    <w:p w:rsidR="00284DC0" w:rsidRDefault="00284DC0" w:rsidP="009F6CC0">
      <w:pPr>
        <w:ind w:firstLineChars="200" w:firstLine="480"/>
        <w:rPr>
          <w:lang w:eastAsia="zh-CN"/>
        </w:rPr>
      </w:pPr>
    </w:p>
    <w:p w:rsidR="00284DC0" w:rsidRDefault="00284DC0" w:rsidP="009F6CC0">
      <w:pPr>
        <w:ind w:firstLineChars="200" w:firstLine="480"/>
        <w:rPr>
          <w:lang w:eastAsia="zh-CN"/>
        </w:rPr>
      </w:pPr>
    </w:p>
    <w:p w:rsidR="00284DC0" w:rsidRDefault="00284DC0" w:rsidP="009F6CC0">
      <w:pPr>
        <w:ind w:firstLineChars="200" w:firstLine="480"/>
        <w:rPr>
          <w:lang w:eastAsia="zh-CN"/>
        </w:rPr>
      </w:pPr>
    </w:p>
    <w:p w:rsidR="00284DC0" w:rsidRDefault="00284DC0" w:rsidP="009F6CC0">
      <w:pPr>
        <w:ind w:firstLineChars="200" w:firstLine="480"/>
        <w:rPr>
          <w:lang w:eastAsia="zh-CN"/>
        </w:rPr>
      </w:pPr>
    </w:p>
    <w:p w:rsidR="00284DC0" w:rsidRDefault="00284DC0" w:rsidP="009F6CC0">
      <w:pPr>
        <w:ind w:firstLineChars="200" w:firstLine="480"/>
        <w:rPr>
          <w:lang w:eastAsia="zh-CN"/>
        </w:rPr>
      </w:pPr>
    </w:p>
    <w:p w:rsidR="00284DC0" w:rsidRDefault="00284DC0" w:rsidP="009F6CC0">
      <w:pPr>
        <w:ind w:firstLineChars="200" w:firstLine="480"/>
        <w:rPr>
          <w:lang w:eastAsia="zh-CN"/>
        </w:rPr>
      </w:pPr>
    </w:p>
    <w:p w:rsidR="00284DC0" w:rsidRDefault="00284DC0" w:rsidP="009F6CC0">
      <w:pPr>
        <w:ind w:firstLineChars="200" w:firstLine="480"/>
        <w:rPr>
          <w:lang w:eastAsia="zh-CN"/>
        </w:rPr>
      </w:pPr>
    </w:p>
    <w:p w:rsidR="00284DC0" w:rsidRDefault="00284DC0" w:rsidP="009F6CC0">
      <w:pPr>
        <w:ind w:firstLineChars="200" w:firstLine="480"/>
        <w:rPr>
          <w:lang w:eastAsia="zh-CN"/>
        </w:rPr>
      </w:pPr>
    </w:p>
    <w:p w:rsidR="00284DC0" w:rsidRDefault="00284DC0" w:rsidP="009F6CC0">
      <w:pPr>
        <w:ind w:firstLineChars="200" w:firstLine="480"/>
        <w:rPr>
          <w:lang w:val="en-US" w:eastAsia="zh-CN"/>
        </w:rPr>
        <w:sectPr w:rsidR="00284DC0" w:rsidSect="00197A81">
          <w:footerReference w:type="even" r:id="rId74"/>
          <w:footerReference w:type="default" r:id="rId75"/>
          <w:pgSz w:w="11907" w:h="16840" w:code="9"/>
          <w:pgMar w:top="1134" w:right="1134" w:bottom="1134" w:left="1134" w:header="567" w:footer="567" w:gutter="0"/>
          <w:paperSrc w:first="15" w:other="15"/>
          <w:cols w:space="720"/>
          <w:vAlign w:val="both"/>
          <w:docGrid w:linePitch="326"/>
        </w:sectPr>
      </w:pPr>
    </w:p>
    <w:p w:rsidR="009F6CC0" w:rsidRPr="00E04A5F" w:rsidRDefault="009F6CC0" w:rsidP="009F6CC0">
      <w:pPr>
        <w:pStyle w:val="ResNo"/>
        <w:spacing w:before="240"/>
        <w:rPr>
          <w:lang w:eastAsia="zh-CN"/>
        </w:rPr>
      </w:pPr>
      <w:bookmarkStart w:id="162" w:name="_Toc219521726"/>
      <w:bookmarkStart w:id="163" w:name="_Toc348252461"/>
      <w:bookmarkStart w:id="164" w:name="_Toc477941729"/>
      <w:bookmarkStart w:id="165" w:name="_Toc478043556"/>
      <w:bookmarkStart w:id="166" w:name="_Toc478044983"/>
      <w:r w:rsidRPr="0038451B">
        <w:rPr>
          <w:rStyle w:val="href"/>
          <w:rFonts w:hint="eastAsia"/>
        </w:rPr>
        <w:t>第</w:t>
      </w:r>
      <w:r w:rsidRPr="0038451B">
        <w:rPr>
          <w:rStyle w:val="href"/>
        </w:rPr>
        <w:t>48</w:t>
      </w:r>
      <w:r w:rsidRPr="0038451B">
        <w:rPr>
          <w:rStyle w:val="href"/>
          <w:rFonts w:hint="eastAsia"/>
        </w:rPr>
        <w:t>号决议</w:t>
      </w:r>
      <w:bookmarkEnd w:id="162"/>
      <w:r>
        <w:rPr>
          <w:rFonts w:hint="eastAsia"/>
          <w:lang w:eastAsia="zh-CN"/>
        </w:rPr>
        <w:t>（</w:t>
      </w:r>
      <w:r>
        <w:rPr>
          <w:lang w:eastAsia="zh-CN"/>
        </w:rPr>
        <w:t>2012</w:t>
      </w:r>
      <w:r>
        <w:rPr>
          <w:rFonts w:hint="eastAsia"/>
          <w:lang w:eastAsia="zh-CN"/>
        </w:rPr>
        <w:t>年，迪拜，修订版）</w:t>
      </w:r>
      <w:bookmarkEnd w:id="163"/>
      <w:bookmarkEnd w:id="164"/>
      <w:bookmarkEnd w:id="165"/>
      <w:bookmarkEnd w:id="166"/>
    </w:p>
    <w:p w:rsidR="009F6CC0" w:rsidRPr="00E04A5F" w:rsidRDefault="009F6CC0" w:rsidP="009F6CC0">
      <w:pPr>
        <w:pStyle w:val="Restitle"/>
        <w:rPr>
          <w:lang w:eastAsia="zh-CN"/>
        </w:rPr>
      </w:pPr>
      <w:bookmarkStart w:id="167" w:name="_Toc219521727"/>
      <w:bookmarkStart w:id="168" w:name="_Toc478043557"/>
      <w:bookmarkStart w:id="169" w:name="_Toc478044984"/>
      <w:r w:rsidRPr="00E04A5F">
        <w:rPr>
          <w:lang w:eastAsia="zh-CN"/>
        </w:rPr>
        <w:t>国际化</w:t>
      </w:r>
      <w:r w:rsidRPr="00E04A5F">
        <w:rPr>
          <w:rFonts w:hint="eastAsia"/>
          <w:lang w:eastAsia="zh-CN"/>
        </w:rPr>
        <w:t>（多语文）</w:t>
      </w:r>
      <w:r w:rsidRPr="00E04A5F">
        <w:rPr>
          <w:lang w:eastAsia="zh-CN"/>
        </w:rPr>
        <w:t>域名</w:t>
      </w:r>
      <w:bookmarkEnd w:id="167"/>
      <w:bookmarkEnd w:id="168"/>
      <w:bookmarkEnd w:id="169"/>
    </w:p>
    <w:p w:rsidR="009F6CC0" w:rsidRPr="00FC2EED" w:rsidRDefault="009F6CC0" w:rsidP="009F6CC0">
      <w:pPr>
        <w:pStyle w:val="Resref"/>
        <w:rPr>
          <w:iCs/>
          <w:lang w:eastAsia="zh-CN"/>
        </w:rPr>
      </w:pPr>
      <w:r w:rsidRPr="00FC2EED">
        <w:rPr>
          <w:rFonts w:hint="eastAsia"/>
          <w:iCs/>
          <w:lang w:eastAsia="zh-CN"/>
        </w:rPr>
        <w:t>（</w:t>
      </w:r>
      <w:r w:rsidRPr="00FC2EED">
        <w:rPr>
          <w:iCs/>
          <w:lang w:eastAsia="zh-CN"/>
        </w:rPr>
        <w:t>2004</w:t>
      </w:r>
      <w:r w:rsidRPr="00FC2EED">
        <w:rPr>
          <w:rFonts w:hint="eastAsia"/>
          <w:iCs/>
          <w:lang w:eastAsia="zh-CN"/>
        </w:rPr>
        <w:t>年，弗洛里亚诺波利斯</w:t>
      </w:r>
      <w:r w:rsidRPr="00FC2EED">
        <w:rPr>
          <w:iCs/>
          <w:lang w:eastAsia="zh-CN"/>
        </w:rPr>
        <w:t>；</w:t>
      </w:r>
      <w:r w:rsidRPr="00FC2EED">
        <w:rPr>
          <w:iCs/>
          <w:lang w:eastAsia="zh-CN"/>
        </w:rPr>
        <w:t>2008</w:t>
      </w:r>
      <w:r w:rsidRPr="00FC2EED">
        <w:rPr>
          <w:iCs/>
          <w:lang w:eastAsia="zh-CN"/>
        </w:rPr>
        <w:t>年，约翰内斯堡</w:t>
      </w:r>
      <w:r>
        <w:rPr>
          <w:rFonts w:hint="eastAsia"/>
          <w:iCs/>
          <w:lang w:eastAsia="zh-CN"/>
        </w:rPr>
        <w:t>；</w:t>
      </w:r>
      <w:r>
        <w:rPr>
          <w:rFonts w:hint="eastAsia"/>
          <w:iCs/>
          <w:lang w:eastAsia="zh-CN"/>
        </w:rPr>
        <w:t>2012</w:t>
      </w:r>
      <w:r>
        <w:rPr>
          <w:rFonts w:hint="eastAsia"/>
          <w:iCs/>
          <w:lang w:eastAsia="zh-CN"/>
        </w:rPr>
        <w:t>年，迪拜</w:t>
      </w:r>
      <w:r w:rsidRPr="00FC2EED">
        <w:rPr>
          <w:rFonts w:hint="eastAsia"/>
          <w:iCs/>
          <w:lang w:eastAsia="zh-CN"/>
        </w:rPr>
        <w:t>）</w:t>
      </w:r>
    </w:p>
    <w:p w:rsidR="009F6CC0" w:rsidRPr="00E04A5F" w:rsidRDefault="009F6CC0" w:rsidP="009F6CC0">
      <w:pPr>
        <w:pStyle w:val="Normalaftertitle"/>
        <w:rPr>
          <w:lang w:eastAsia="zh-CN"/>
        </w:rPr>
      </w:pPr>
      <w:r w:rsidRPr="00E04A5F">
        <w:rPr>
          <w:lang w:eastAsia="zh-CN"/>
        </w:rPr>
        <w:t>世界电信标准化全会</w:t>
      </w:r>
      <w:r w:rsidRPr="00E04A5F">
        <w:rPr>
          <w:rFonts w:hint="eastAsia"/>
          <w:lang w:eastAsia="zh-CN"/>
        </w:rPr>
        <w:t>（</w:t>
      </w:r>
      <w:r>
        <w:rPr>
          <w:rFonts w:hint="eastAsia"/>
          <w:lang w:eastAsia="zh-CN"/>
        </w:rPr>
        <w:t>2012</w:t>
      </w:r>
      <w:r>
        <w:rPr>
          <w:rFonts w:hint="eastAsia"/>
          <w:lang w:eastAsia="zh-CN"/>
        </w:rPr>
        <w:t>年，迪拜</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认识到</w:t>
      </w:r>
    </w:p>
    <w:p w:rsidR="009F6CC0" w:rsidRPr="00E04A5F" w:rsidRDefault="009F6CC0" w:rsidP="009F6CC0">
      <w:pPr>
        <w:rPr>
          <w:lang w:eastAsia="zh-CN"/>
        </w:rPr>
      </w:pPr>
      <w:r w:rsidRPr="00FC2EED">
        <w:rPr>
          <w:i/>
          <w:iCs/>
          <w:lang w:eastAsia="zh-CN"/>
        </w:rPr>
        <w:t>a)</w:t>
      </w:r>
      <w:r w:rsidRPr="00E04A5F">
        <w:rPr>
          <w:rFonts w:hint="eastAsia"/>
          <w:lang w:eastAsia="zh-CN"/>
        </w:rPr>
        <w:tab/>
      </w:r>
      <w:r w:rsidRPr="00E04A5F">
        <w:rPr>
          <w:lang w:eastAsia="zh-CN"/>
        </w:rPr>
        <w:t>全权代表大会第</w:t>
      </w:r>
      <w:r w:rsidRPr="00E04A5F">
        <w:rPr>
          <w:lang w:eastAsia="zh-CN"/>
        </w:rPr>
        <w:t>102</w:t>
      </w:r>
      <w:r w:rsidRPr="00E04A5F">
        <w:rPr>
          <w:lang w:eastAsia="zh-CN"/>
        </w:rPr>
        <w:t>号决议（</w:t>
      </w:r>
      <w:r>
        <w:rPr>
          <w:rFonts w:hint="eastAsia"/>
          <w:lang w:eastAsia="zh-CN"/>
        </w:rPr>
        <w:t>2010</w:t>
      </w:r>
      <w:r>
        <w:rPr>
          <w:rFonts w:hint="eastAsia"/>
          <w:lang w:eastAsia="zh-CN"/>
        </w:rPr>
        <w:t>年，瓜达拉哈拉</w:t>
      </w:r>
      <w:r w:rsidRPr="00E04A5F">
        <w:rPr>
          <w:rFonts w:hint="eastAsia"/>
          <w:lang w:eastAsia="zh-CN"/>
        </w:rPr>
        <w:t>，</w:t>
      </w:r>
      <w:r w:rsidRPr="00E04A5F">
        <w:rPr>
          <w:lang w:eastAsia="zh-CN"/>
        </w:rPr>
        <w:t>修订版）的相关部分；</w:t>
      </w:r>
    </w:p>
    <w:p w:rsidR="009F6CC0" w:rsidRDefault="009F6CC0" w:rsidP="009F6CC0">
      <w:pPr>
        <w:rPr>
          <w:lang w:eastAsia="zh-CN"/>
        </w:rPr>
      </w:pPr>
      <w:r w:rsidRPr="00FC2EED">
        <w:rPr>
          <w:i/>
          <w:iCs/>
          <w:lang w:eastAsia="zh-CN"/>
        </w:rPr>
        <w:t>b)</w:t>
      </w:r>
      <w:r w:rsidRPr="00E04A5F">
        <w:rPr>
          <w:rFonts w:hint="eastAsia"/>
          <w:lang w:eastAsia="zh-CN"/>
        </w:rPr>
        <w:tab/>
      </w:r>
      <w:r w:rsidRPr="00E04A5F">
        <w:rPr>
          <w:lang w:eastAsia="zh-CN"/>
        </w:rPr>
        <w:t>全权代表大会第</w:t>
      </w:r>
      <w:r w:rsidRPr="00E04A5F">
        <w:rPr>
          <w:lang w:eastAsia="zh-CN"/>
        </w:rPr>
        <w:t>133</w:t>
      </w:r>
      <w:r w:rsidRPr="00E04A5F">
        <w:rPr>
          <w:lang w:eastAsia="zh-CN"/>
        </w:rPr>
        <w:t>号决议（</w:t>
      </w:r>
      <w:r>
        <w:rPr>
          <w:rFonts w:hint="eastAsia"/>
          <w:lang w:eastAsia="zh-CN"/>
        </w:rPr>
        <w:t>2010</w:t>
      </w:r>
      <w:r>
        <w:rPr>
          <w:rFonts w:hint="eastAsia"/>
          <w:lang w:eastAsia="zh-CN"/>
        </w:rPr>
        <w:t>年，瓜达拉哈拉</w:t>
      </w:r>
      <w:r w:rsidRPr="00E04A5F">
        <w:rPr>
          <w:rFonts w:hint="eastAsia"/>
          <w:lang w:eastAsia="zh-CN"/>
        </w:rPr>
        <w:t>，修订版</w:t>
      </w:r>
      <w:r w:rsidRPr="00E04A5F">
        <w:rPr>
          <w:lang w:eastAsia="zh-CN"/>
        </w:rPr>
        <w:t>）；</w:t>
      </w:r>
    </w:p>
    <w:p w:rsidR="009F6CC0" w:rsidRPr="00E04A5F" w:rsidRDefault="009F6CC0" w:rsidP="009F6CC0">
      <w:pPr>
        <w:rPr>
          <w:lang w:eastAsia="zh-CN"/>
        </w:rPr>
      </w:pPr>
      <w:r w:rsidRPr="00FC2EED">
        <w:rPr>
          <w:i/>
          <w:iCs/>
          <w:lang w:eastAsia="zh-CN"/>
        </w:rPr>
        <w:t>c)</w:t>
      </w:r>
      <w:r w:rsidRPr="00E04A5F">
        <w:rPr>
          <w:rFonts w:hint="eastAsia"/>
          <w:lang w:eastAsia="zh-CN"/>
        </w:rPr>
        <w:tab/>
      </w:r>
      <w:r w:rsidRPr="00E04A5F">
        <w:rPr>
          <w:lang w:eastAsia="zh-CN"/>
        </w:rPr>
        <w:t>信息社会世界</w:t>
      </w:r>
      <w:r w:rsidRPr="00E04A5F">
        <w:rPr>
          <w:rFonts w:hint="eastAsia"/>
          <w:lang w:eastAsia="zh-CN"/>
        </w:rPr>
        <w:t>高</w:t>
      </w:r>
      <w:r w:rsidRPr="00E04A5F">
        <w:rPr>
          <w:lang w:eastAsia="zh-CN"/>
        </w:rPr>
        <w:t>峰会</w:t>
      </w:r>
      <w:r w:rsidRPr="00E04A5F">
        <w:rPr>
          <w:rFonts w:hint="eastAsia"/>
          <w:lang w:eastAsia="zh-CN"/>
        </w:rPr>
        <w:t>议两个</w:t>
      </w:r>
      <w:r w:rsidRPr="00E04A5F">
        <w:rPr>
          <w:lang w:eastAsia="zh-CN"/>
        </w:rPr>
        <w:t>阶段会议（</w:t>
      </w:r>
      <w:r w:rsidRPr="00E04A5F">
        <w:rPr>
          <w:lang w:eastAsia="zh-CN"/>
        </w:rPr>
        <w:t>WSIS</w:t>
      </w:r>
      <w:r w:rsidRPr="00E04A5F">
        <w:rPr>
          <w:lang w:eastAsia="zh-CN"/>
        </w:rPr>
        <w:t>）的相关</w:t>
      </w:r>
      <w:r w:rsidRPr="00E04A5F">
        <w:rPr>
          <w:rFonts w:hint="eastAsia"/>
          <w:lang w:eastAsia="zh-CN"/>
        </w:rPr>
        <w:t>成果</w:t>
      </w:r>
      <w:r w:rsidRPr="00E04A5F">
        <w:rPr>
          <w:lang w:eastAsia="zh-CN"/>
        </w:rPr>
        <w:t>；</w:t>
      </w:r>
    </w:p>
    <w:p w:rsidR="009F6CC0" w:rsidRPr="00E04A5F" w:rsidRDefault="009F6CC0" w:rsidP="009F6CC0">
      <w:pPr>
        <w:rPr>
          <w:lang w:eastAsia="zh-CN"/>
        </w:rPr>
      </w:pPr>
      <w:r w:rsidRPr="00FC2EED">
        <w:rPr>
          <w:i/>
          <w:iCs/>
          <w:lang w:eastAsia="zh-CN"/>
        </w:rPr>
        <w:t>d)</w:t>
      </w:r>
      <w:r w:rsidRPr="00E04A5F">
        <w:rPr>
          <w:rFonts w:hint="eastAsia"/>
          <w:lang w:eastAsia="zh-CN"/>
        </w:rPr>
        <w:tab/>
      </w:r>
      <w:r w:rsidRPr="00E04A5F">
        <w:rPr>
          <w:lang w:eastAsia="zh-CN"/>
        </w:rPr>
        <w:t>全权代表大会第</w:t>
      </w:r>
      <w:r w:rsidRPr="00E04A5F">
        <w:rPr>
          <w:lang w:eastAsia="zh-CN"/>
        </w:rPr>
        <w:t>122</w:t>
      </w:r>
      <w:r w:rsidRPr="00E04A5F">
        <w:rPr>
          <w:lang w:eastAsia="zh-CN"/>
        </w:rPr>
        <w:t>号决议（</w:t>
      </w:r>
      <w:r>
        <w:rPr>
          <w:rFonts w:hint="eastAsia"/>
          <w:lang w:eastAsia="zh-CN"/>
        </w:rPr>
        <w:t>2010</w:t>
      </w:r>
      <w:r>
        <w:rPr>
          <w:rFonts w:hint="eastAsia"/>
          <w:lang w:eastAsia="zh-CN"/>
        </w:rPr>
        <w:t>年，瓜达拉哈拉</w:t>
      </w:r>
      <w:r w:rsidRPr="00E04A5F">
        <w:rPr>
          <w:rFonts w:hint="eastAsia"/>
          <w:lang w:eastAsia="zh-CN"/>
        </w:rPr>
        <w:t>，修订版</w:t>
      </w:r>
      <w:r w:rsidRPr="00E04A5F">
        <w:rPr>
          <w:lang w:eastAsia="zh-CN"/>
        </w:rPr>
        <w:t>）中有关世界电信标准化全会不断变化的作用</w:t>
      </w:r>
      <w:r w:rsidRPr="00E04A5F">
        <w:rPr>
          <w:rFonts w:hint="eastAsia"/>
          <w:lang w:eastAsia="zh-CN"/>
        </w:rPr>
        <w:t>；</w:t>
      </w:r>
    </w:p>
    <w:p w:rsidR="009F6CC0" w:rsidRPr="00E04A5F" w:rsidRDefault="009F6CC0" w:rsidP="009F6CC0">
      <w:pPr>
        <w:rPr>
          <w:lang w:eastAsia="zh-CN"/>
        </w:rPr>
      </w:pPr>
      <w:r w:rsidRPr="00FC2EED">
        <w:rPr>
          <w:i/>
          <w:iCs/>
          <w:lang w:eastAsia="zh-CN"/>
        </w:rPr>
        <w:t>e)</w:t>
      </w:r>
      <w:r w:rsidRPr="00E04A5F">
        <w:rPr>
          <w:rFonts w:hint="eastAsia"/>
          <w:lang w:eastAsia="zh-CN"/>
        </w:rPr>
        <w:tab/>
      </w:r>
      <w:r w:rsidRPr="00E04A5F">
        <w:rPr>
          <w:rFonts w:hint="eastAsia"/>
          <w:lang w:eastAsia="zh-CN"/>
        </w:rPr>
        <w:t>国际电联</w:t>
      </w:r>
      <w:r w:rsidRPr="00E04A5F">
        <w:rPr>
          <w:rFonts w:hint="eastAsia"/>
          <w:lang w:eastAsia="zh-CN"/>
        </w:rPr>
        <w:t>2008-2011</w:t>
      </w:r>
      <w:r w:rsidRPr="00E04A5F">
        <w:rPr>
          <w:rFonts w:hint="eastAsia"/>
          <w:lang w:eastAsia="zh-CN"/>
        </w:rPr>
        <w:t>年战略规划中反映出多</w:t>
      </w:r>
      <w:r>
        <w:rPr>
          <w:rFonts w:hint="eastAsia"/>
          <w:lang w:eastAsia="zh-CN"/>
        </w:rPr>
        <w:t>种</w:t>
      </w:r>
      <w:r w:rsidRPr="00E04A5F">
        <w:rPr>
          <w:rFonts w:hint="eastAsia"/>
          <w:lang w:eastAsia="zh-CN"/>
        </w:rPr>
        <w:t>语</w:t>
      </w:r>
      <w:r>
        <w:rPr>
          <w:rFonts w:hint="eastAsia"/>
          <w:lang w:eastAsia="zh-CN"/>
        </w:rPr>
        <w:t>文</w:t>
      </w:r>
      <w:r w:rsidRPr="00E04A5F">
        <w:rPr>
          <w:rFonts w:hint="eastAsia"/>
          <w:lang w:eastAsia="zh-CN"/>
        </w:rPr>
        <w:t>的使用在推进各国充分参与国际电联工作、在建设一个向所有人开放的全球信息社会和在实现信息社会世界峰会各项目标中的重要作用，</w:t>
      </w:r>
    </w:p>
    <w:p w:rsidR="009F6CC0" w:rsidRPr="00E04A5F" w:rsidRDefault="009F6CC0" w:rsidP="009F6CC0">
      <w:pPr>
        <w:pStyle w:val="Call"/>
        <w:rPr>
          <w:lang w:eastAsia="zh-CN"/>
        </w:rPr>
      </w:pPr>
      <w:r w:rsidRPr="00E04A5F">
        <w:rPr>
          <w:rFonts w:hint="eastAsia"/>
          <w:lang w:eastAsia="zh-CN"/>
        </w:rPr>
        <w:t>考虑到</w:t>
      </w:r>
    </w:p>
    <w:p w:rsidR="009F6CC0" w:rsidRPr="00E04A5F" w:rsidRDefault="009F6CC0" w:rsidP="009F6CC0">
      <w:pPr>
        <w:rPr>
          <w:lang w:eastAsia="zh-CN"/>
        </w:rPr>
      </w:pPr>
      <w:r w:rsidRPr="00FC2EED">
        <w:rPr>
          <w:i/>
          <w:iCs/>
          <w:lang w:eastAsia="zh-CN"/>
        </w:rPr>
        <w:t>a)</w:t>
      </w:r>
      <w:r w:rsidRPr="00E04A5F">
        <w:rPr>
          <w:rFonts w:hint="eastAsia"/>
          <w:lang w:eastAsia="zh-CN"/>
        </w:rPr>
        <w:tab/>
      </w:r>
      <w:r w:rsidRPr="00E04A5F">
        <w:rPr>
          <w:lang w:eastAsia="zh-CN"/>
        </w:rPr>
        <w:t>需要</w:t>
      </w:r>
      <w:r w:rsidRPr="00E04A5F">
        <w:rPr>
          <w:rFonts w:hint="eastAsia"/>
          <w:lang w:eastAsia="zh-CN"/>
        </w:rPr>
        <w:t>进一步</w:t>
      </w:r>
      <w:r w:rsidRPr="00E04A5F">
        <w:rPr>
          <w:lang w:eastAsia="zh-CN"/>
        </w:rPr>
        <w:t>深入讨论因国家主权与国际协调一致的需要之间的相互</w:t>
      </w:r>
      <w:r w:rsidRPr="00E04A5F">
        <w:rPr>
          <w:rFonts w:hint="eastAsia"/>
          <w:lang w:eastAsia="zh-CN"/>
        </w:rPr>
        <w:t>作用</w:t>
      </w:r>
      <w:r w:rsidRPr="00E04A5F">
        <w:rPr>
          <w:lang w:eastAsia="zh-CN"/>
        </w:rPr>
        <w:t>而产生的、与国际化</w:t>
      </w:r>
      <w:r w:rsidRPr="00E04A5F">
        <w:rPr>
          <w:rFonts w:hint="eastAsia"/>
          <w:lang w:eastAsia="zh-CN"/>
        </w:rPr>
        <w:t>（多语文）</w:t>
      </w:r>
      <w:r w:rsidRPr="00E04A5F">
        <w:rPr>
          <w:lang w:eastAsia="zh-CN"/>
        </w:rPr>
        <w:t>域名有关的政治、经济和技术问题；</w:t>
      </w:r>
    </w:p>
    <w:p w:rsidR="009F6CC0" w:rsidRPr="00E04A5F" w:rsidRDefault="009F6CC0" w:rsidP="009F6CC0">
      <w:pPr>
        <w:rPr>
          <w:lang w:eastAsia="zh-CN"/>
        </w:rPr>
      </w:pPr>
      <w:r w:rsidRPr="00FC2EED">
        <w:rPr>
          <w:i/>
          <w:iCs/>
          <w:lang w:eastAsia="zh-CN"/>
        </w:rPr>
        <w:t>b)</w:t>
      </w:r>
      <w:r w:rsidRPr="00E04A5F">
        <w:rPr>
          <w:rFonts w:hint="eastAsia"/>
          <w:lang w:eastAsia="zh-CN"/>
        </w:rPr>
        <w:tab/>
      </w:r>
      <w:r w:rsidRPr="00E04A5F">
        <w:rPr>
          <w:rFonts w:hint="eastAsia"/>
          <w:lang w:eastAsia="zh-CN"/>
        </w:rPr>
        <w:t>各</w:t>
      </w:r>
      <w:r w:rsidRPr="00E04A5F">
        <w:rPr>
          <w:lang w:eastAsia="zh-CN"/>
        </w:rPr>
        <w:t>政府间组织已经并应继续在协调与互联网有关的公共政策问题方面发挥促进作用；</w:t>
      </w:r>
    </w:p>
    <w:p w:rsidR="009F6CC0" w:rsidRPr="00E04A5F" w:rsidRDefault="009F6CC0" w:rsidP="009F6CC0">
      <w:pPr>
        <w:rPr>
          <w:lang w:eastAsia="zh-CN"/>
        </w:rPr>
      </w:pPr>
      <w:r w:rsidRPr="00FC2EED">
        <w:rPr>
          <w:i/>
          <w:iCs/>
          <w:lang w:eastAsia="zh-CN"/>
        </w:rPr>
        <w:t>c)</w:t>
      </w:r>
      <w:r w:rsidRPr="00E04A5F">
        <w:rPr>
          <w:rFonts w:hint="eastAsia"/>
          <w:lang w:eastAsia="zh-CN"/>
        </w:rPr>
        <w:tab/>
      </w:r>
      <w:r w:rsidRPr="00E04A5F">
        <w:rPr>
          <w:lang w:eastAsia="zh-CN"/>
        </w:rPr>
        <w:t>国际</w:t>
      </w:r>
      <w:r w:rsidRPr="00E04A5F">
        <w:rPr>
          <w:rFonts w:hint="eastAsia"/>
          <w:lang w:eastAsia="zh-CN"/>
        </w:rPr>
        <w:t>性</w:t>
      </w:r>
      <w:r w:rsidRPr="00E04A5F">
        <w:rPr>
          <w:lang w:eastAsia="zh-CN"/>
        </w:rPr>
        <w:t>组织亦已并应继续在制定与互联网有关的技术标准和相关政策方面发挥重要作用；</w:t>
      </w:r>
    </w:p>
    <w:p w:rsidR="009F6CC0" w:rsidRPr="00E04A5F" w:rsidRDefault="009F6CC0" w:rsidP="009F6CC0">
      <w:pPr>
        <w:rPr>
          <w:lang w:eastAsia="zh-CN"/>
        </w:rPr>
      </w:pPr>
      <w:r w:rsidRPr="00FC2EED">
        <w:rPr>
          <w:i/>
          <w:iCs/>
          <w:lang w:eastAsia="zh-CN"/>
        </w:rPr>
        <w:t>d)</w:t>
      </w:r>
      <w:r w:rsidRPr="00E04A5F">
        <w:rPr>
          <w:rFonts w:hint="eastAsia"/>
          <w:lang w:eastAsia="zh-CN"/>
        </w:rPr>
        <w:tab/>
      </w:r>
      <w:r w:rsidRPr="00E04A5F">
        <w:rPr>
          <w:lang w:eastAsia="zh-CN"/>
        </w:rPr>
        <w:t>国际电联电信标准化部门（</w:t>
      </w:r>
      <w:r w:rsidRPr="00E04A5F">
        <w:rPr>
          <w:lang w:eastAsia="zh-CN"/>
        </w:rPr>
        <w:t>ITU-T</w:t>
      </w:r>
      <w:r w:rsidRPr="00E04A5F">
        <w:rPr>
          <w:lang w:eastAsia="zh-CN"/>
        </w:rPr>
        <w:t>）</w:t>
      </w:r>
      <w:r w:rsidRPr="00E04A5F">
        <w:rPr>
          <w:rFonts w:hint="eastAsia"/>
          <w:lang w:eastAsia="zh-CN"/>
        </w:rPr>
        <w:t>在及</w:t>
      </w:r>
      <w:r w:rsidRPr="00E04A5F">
        <w:rPr>
          <w:lang w:eastAsia="zh-CN"/>
        </w:rPr>
        <w:t>时成功处理类似问题</w:t>
      </w:r>
      <w:r w:rsidRPr="00E04A5F">
        <w:rPr>
          <w:rFonts w:hint="eastAsia"/>
          <w:lang w:eastAsia="zh-CN"/>
        </w:rPr>
        <w:t>方面</w:t>
      </w:r>
      <w:r w:rsidRPr="00E04A5F">
        <w:rPr>
          <w:lang w:eastAsia="zh-CN"/>
        </w:rPr>
        <w:t>经验</w:t>
      </w:r>
      <w:r w:rsidRPr="00E04A5F">
        <w:rPr>
          <w:rFonts w:hint="eastAsia"/>
          <w:lang w:eastAsia="zh-CN"/>
        </w:rPr>
        <w:t>丰富</w:t>
      </w:r>
      <w:r>
        <w:rPr>
          <w:rFonts w:hint="eastAsia"/>
          <w:lang w:eastAsia="zh-CN"/>
        </w:rPr>
        <w:t>，</w:t>
      </w:r>
      <w:r w:rsidRPr="00E04A5F">
        <w:rPr>
          <w:rFonts w:hint="eastAsia"/>
          <w:lang w:eastAsia="zh-CN"/>
        </w:rPr>
        <w:t>特别是在非拉丁字符集的使用方面</w:t>
      </w:r>
      <w:r w:rsidRPr="00E04A5F">
        <w:rPr>
          <w:lang w:eastAsia="zh-CN"/>
        </w:rPr>
        <w:t>；</w:t>
      </w:r>
    </w:p>
    <w:p w:rsidR="009F6CC0" w:rsidRPr="00E04A5F" w:rsidRDefault="009F6CC0" w:rsidP="009F6CC0">
      <w:pPr>
        <w:rPr>
          <w:lang w:eastAsia="zh-CN"/>
        </w:rPr>
      </w:pPr>
      <w:r w:rsidRPr="00FC2EED">
        <w:rPr>
          <w:i/>
          <w:iCs/>
          <w:lang w:eastAsia="zh-CN"/>
        </w:rPr>
        <w:t>e)</w:t>
      </w:r>
      <w:r w:rsidRPr="00E04A5F">
        <w:rPr>
          <w:rFonts w:hint="eastAsia"/>
          <w:lang w:eastAsia="zh-CN"/>
        </w:rPr>
        <w:tab/>
      </w:r>
      <w:r w:rsidRPr="00E04A5F">
        <w:rPr>
          <w:lang w:eastAsia="zh-CN"/>
        </w:rPr>
        <w:t>其他相关组织正在</w:t>
      </w:r>
      <w:r w:rsidRPr="00E04A5F">
        <w:rPr>
          <w:rFonts w:hint="eastAsia"/>
          <w:lang w:eastAsia="zh-CN"/>
        </w:rPr>
        <w:t>开展</w:t>
      </w:r>
      <w:r w:rsidRPr="00E04A5F">
        <w:rPr>
          <w:lang w:eastAsia="zh-CN"/>
        </w:rPr>
        <w:t>的活动，</w:t>
      </w:r>
    </w:p>
    <w:p w:rsidR="009F6CC0" w:rsidRPr="00E04A5F" w:rsidRDefault="009F6CC0" w:rsidP="009F6CC0">
      <w:pPr>
        <w:pStyle w:val="Call"/>
        <w:rPr>
          <w:lang w:eastAsia="zh-CN"/>
        </w:rPr>
      </w:pPr>
      <w:r w:rsidRPr="00E04A5F">
        <w:rPr>
          <w:rFonts w:hint="eastAsia"/>
          <w:lang w:eastAsia="zh-CN"/>
        </w:rPr>
        <w:t>做出决议，责成</w:t>
      </w:r>
      <w:r>
        <w:rPr>
          <w:rFonts w:hint="eastAsia"/>
          <w:lang w:eastAsia="zh-CN"/>
        </w:rPr>
        <w:t>ITU-T</w:t>
      </w:r>
      <w:r w:rsidRPr="00E04A5F">
        <w:rPr>
          <w:rFonts w:hint="eastAsia"/>
          <w:lang w:eastAsia="zh-CN"/>
        </w:rPr>
        <w:t>第</w:t>
      </w:r>
      <w:r w:rsidRPr="00E04A5F">
        <w:rPr>
          <w:rFonts w:hint="eastAsia"/>
          <w:lang w:eastAsia="zh-CN"/>
        </w:rPr>
        <w:t>16</w:t>
      </w:r>
      <w:r w:rsidRPr="00E04A5F">
        <w:rPr>
          <w:rFonts w:hint="eastAsia"/>
          <w:lang w:eastAsia="zh-CN"/>
        </w:rPr>
        <w:t>研究组及其它相关研究组</w:t>
      </w:r>
    </w:p>
    <w:p w:rsidR="009F6CC0" w:rsidRPr="00E04A5F" w:rsidRDefault="009F6CC0" w:rsidP="009F6CC0">
      <w:pPr>
        <w:ind w:firstLineChars="200" w:firstLine="480"/>
        <w:rPr>
          <w:lang w:eastAsia="zh-CN"/>
        </w:rPr>
      </w:pPr>
      <w:r>
        <w:rPr>
          <w:rFonts w:hint="eastAsia"/>
          <w:lang w:eastAsia="zh-CN"/>
        </w:rPr>
        <w:t>继续</w:t>
      </w:r>
      <w:r w:rsidRPr="00E04A5F">
        <w:rPr>
          <w:lang w:eastAsia="zh-CN"/>
        </w:rPr>
        <w:t>研究</w:t>
      </w:r>
      <w:r w:rsidRPr="00E04A5F">
        <w:rPr>
          <w:rFonts w:hint="eastAsia"/>
          <w:lang w:eastAsia="zh-CN"/>
        </w:rPr>
        <w:t>国际化（多语文）域名</w:t>
      </w:r>
      <w:r w:rsidRPr="00E04A5F">
        <w:rPr>
          <w:lang w:eastAsia="zh-CN"/>
        </w:rPr>
        <w:t>问题，并继续与该领域的</w:t>
      </w:r>
      <w:r w:rsidRPr="00E04A5F">
        <w:rPr>
          <w:rFonts w:hint="eastAsia"/>
          <w:lang w:eastAsia="zh-CN"/>
        </w:rPr>
        <w:t>适当</w:t>
      </w:r>
      <w:r w:rsidRPr="00E04A5F">
        <w:rPr>
          <w:lang w:eastAsia="zh-CN"/>
        </w:rPr>
        <w:t>实体进行联络和合作，</w:t>
      </w:r>
      <w:r w:rsidRPr="00E04A5F">
        <w:rPr>
          <w:rFonts w:hint="eastAsia"/>
          <w:lang w:eastAsia="zh-CN"/>
        </w:rPr>
        <w:t>无论是政府间机构还是非政府机构，</w:t>
      </w:r>
    </w:p>
    <w:p w:rsidR="009F6CC0" w:rsidRPr="00E04A5F" w:rsidRDefault="009F6CC0" w:rsidP="009F6CC0">
      <w:pPr>
        <w:pStyle w:val="Call"/>
        <w:rPr>
          <w:lang w:eastAsia="zh-CN"/>
        </w:rPr>
      </w:pPr>
      <w:r w:rsidRPr="00E04A5F">
        <w:rPr>
          <w:rFonts w:hint="eastAsia"/>
          <w:lang w:eastAsia="zh-CN"/>
        </w:rPr>
        <w:t>责成电信标准化局主任</w:t>
      </w:r>
    </w:p>
    <w:p w:rsidR="009F6CC0" w:rsidRPr="00E04A5F" w:rsidRDefault="009F6CC0" w:rsidP="009F6CC0">
      <w:pPr>
        <w:ind w:firstLineChars="200" w:firstLine="480"/>
        <w:rPr>
          <w:lang w:eastAsia="zh-CN"/>
        </w:rPr>
      </w:pPr>
      <w:r w:rsidRPr="00E04A5F">
        <w:rPr>
          <w:lang w:eastAsia="zh-CN"/>
        </w:rPr>
        <w:t>采取</w:t>
      </w:r>
      <w:r w:rsidRPr="00E04A5F">
        <w:rPr>
          <w:rFonts w:hint="eastAsia"/>
          <w:lang w:eastAsia="zh-CN"/>
        </w:rPr>
        <w:t>适当行动，</w:t>
      </w:r>
      <w:r w:rsidRPr="00E04A5F">
        <w:rPr>
          <w:lang w:eastAsia="zh-CN"/>
        </w:rPr>
        <w:t>促进上述工作的</w:t>
      </w:r>
      <w:r w:rsidRPr="00E04A5F">
        <w:rPr>
          <w:rFonts w:hint="eastAsia"/>
          <w:lang w:eastAsia="zh-CN"/>
        </w:rPr>
        <w:t>开展</w:t>
      </w:r>
      <w:r w:rsidRPr="00E04A5F">
        <w:rPr>
          <w:lang w:eastAsia="zh-CN"/>
        </w:rPr>
        <w:t>，并就</w:t>
      </w:r>
      <w:r w:rsidRPr="00E04A5F">
        <w:rPr>
          <w:rFonts w:hint="eastAsia"/>
          <w:lang w:eastAsia="zh-CN"/>
        </w:rPr>
        <w:t>此领域或所</w:t>
      </w:r>
      <w:r w:rsidRPr="00E04A5F">
        <w:rPr>
          <w:lang w:eastAsia="zh-CN"/>
        </w:rPr>
        <w:t>取得的进展每年向</w:t>
      </w:r>
      <w:r w:rsidRPr="00E04A5F">
        <w:rPr>
          <w:rFonts w:hint="eastAsia"/>
          <w:lang w:eastAsia="zh-CN"/>
        </w:rPr>
        <w:t>国际电联</w:t>
      </w:r>
      <w:r w:rsidRPr="00E04A5F">
        <w:rPr>
          <w:lang w:eastAsia="zh-CN"/>
        </w:rPr>
        <w:t>理事会</w:t>
      </w:r>
      <w:r w:rsidRPr="00E04A5F">
        <w:rPr>
          <w:rFonts w:hint="eastAsia"/>
          <w:lang w:eastAsia="zh-CN"/>
        </w:rPr>
        <w:t>做</w:t>
      </w:r>
      <w:r w:rsidRPr="00E04A5F">
        <w:rPr>
          <w:lang w:eastAsia="zh-CN"/>
        </w:rPr>
        <w:t>出报告，</w:t>
      </w:r>
    </w:p>
    <w:p w:rsidR="009F6CC0" w:rsidRPr="00E04A5F" w:rsidRDefault="009F6CC0" w:rsidP="009F6CC0">
      <w:pPr>
        <w:pStyle w:val="Call"/>
        <w:rPr>
          <w:lang w:eastAsia="zh-CN"/>
        </w:rPr>
      </w:pPr>
      <w:r w:rsidRPr="00E04A5F">
        <w:rPr>
          <w:rFonts w:hint="eastAsia"/>
          <w:lang w:eastAsia="zh-CN"/>
        </w:rPr>
        <w:t>请成员国、部门成员和相关区域组</w:t>
      </w:r>
    </w:p>
    <w:p w:rsidR="00284DC0" w:rsidRDefault="009F6CC0" w:rsidP="009F6CC0">
      <w:pPr>
        <w:ind w:firstLineChars="200" w:firstLine="480"/>
        <w:rPr>
          <w:lang w:eastAsia="zh-CN"/>
        </w:rPr>
      </w:pPr>
      <w:r w:rsidRPr="00E04A5F">
        <w:rPr>
          <w:lang w:eastAsia="zh-CN"/>
        </w:rPr>
        <w:t>为这些活动做出贡献。</w:t>
      </w:r>
    </w:p>
    <w:p w:rsidR="00197A81" w:rsidRDefault="00197A81" w:rsidP="009F6CC0">
      <w:pPr>
        <w:ind w:firstLineChars="200" w:firstLine="480"/>
        <w:rPr>
          <w:lang w:eastAsia="zh-CN"/>
        </w:rPr>
      </w:pPr>
    </w:p>
    <w:p w:rsidR="00284DC0" w:rsidRDefault="00284DC0" w:rsidP="009F6CC0">
      <w:pPr>
        <w:ind w:firstLineChars="200" w:firstLine="480"/>
        <w:rPr>
          <w:lang w:eastAsia="zh-CN"/>
        </w:rPr>
        <w:sectPr w:rsidR="00284DC0" w:rsidSect="00197A81">
          <w:footerReference w:type="even" r:id="rId76"/>
          <w:pgSz w:w="11907" w:h="16840" w:code="9"/>
          <w:pgMar w:top="1134" w:right="1134" w:bottom="1134" w:left="1134" w:header="567" w:footer="567" w:gutter="0"/>
          <w:paperSrc w:first="15" w:other="15"/>
          <w:cols w:space="720"/>
          <w:vAlign w:val="both"/>
          <w:docGrid w:linePitch="326"/>
        </w:sectPr>
      </w:pPr>
    </w:p>
    <w:p w:rsidR="009F6CC0" w:rsidRPr="00CE1691" w:rsidRDefault="009F6CC0" w:rsidP="009F6CC0">
      <w:pPr>
        <w:pStyle w:val="ResNo"/>
        <w:rPr>
          <w:lang w:eastAsia="zh-CN"/>
        </w:rPr>
      </w:pPr>
      <w:bookmarkStart w:id="170" w:name="_Toc477941731"/>
      <w:bookmarkStart w:id="171" w:name="_Toc478043558"/>
      <w:bookmarkStart w:id="172" w:name="_Toc478044985"/>
      <w:r w:rsidRPr="008C03DF">
        <w:rPr>
          <w:rStyle w:val="href"/>
          <w:rFonts w:hint="eastAsia"/>
        </w:rPr>
        <w:t>第</w:t>
      </w:r>
      <w:r w:rsidRPr="008C03DF">
        <w:rPr>
          <w:rStyle w:val="href"/>
          <w:rFonts w:hint="eastAsia"/>
        </w:rPr>
        <w:t>49</w:t>
      </w:r>
      <w:r w:rsidRPr="008C03DF">
        <w:rPr>
          <w:rStyle w:val="href"/>
          <w:rFonts w:hint="eastAsia"/>
        </w:rPr>
        <w:t>号决议</w:t>
      </w:r>
      <w:r w:rsidRPr="00CE1691">
        <w:rPr>
          <w:rFonts w:hint="eastAsia"/>
          <w:lang w:eastAsia="zh-CN"/>
        </w:rPr>
        <w:t>（</w:t>
      </w:r>
      <w:r w:rsidRPr="00CE1691">
        <w:rPr>
          <w:rFonts w:hint="eastAsia"/>
          <w:lang w:eastAsia="zh-CN"/>
        </w:rPr>
        <w:t>2016</w:t>
      </w:r>
      <w:r w:rsidRPr="00CE1691">
        <w:rPr>
          <w:rFonts w:hint="eastAsia"/>
          <w:lang w:eastAsia="zh-CN"/>
        </w:rPr>
        <w:t>年</w:t>
      </w:r>
      <w:r w:rsidRPr="00CE1691">
        <w:rPr>
          <w:lang w:eastAsia="zh-CN"/>
        </w:rPr>
        <w:t>，哈马马特</w:t>
      </w:r>
      <w:r w:rsidRPr="00CE1691">
        <w:rPr>
          <w:rFonts w:hint="eastAsia"/>
          <w:lang w:eastAsia="zh-CN"/>
        </w:rPr>
        <w:t>，修订版）</w:t>
      </w:r>
      <w:bookmarkEnd w:id="170"/>
      <w:bookmarkEnd w:id="171"/>
      <w:bookmarkEnd w:id="172"/>
    </w:p>
    <w:p w:rsidR="009F6CC0" w:rsidRDefault="009F6CC0" w:rsidP="009F6CC0">
      <w:pPr>
        <w:pStyle w:val="Restitle"/>
        <w:rPr>
          <w:lang w:eastAsia="zh-CN"/>
        </w:rPr>
      </w:pPr>
      <w:bookmarkStart w:id="173" w:name="_Toc219521729"/>
      <w:bookmarkStart w:id="174" w:name="_Toc348252463"/>
      <w:bookmarkStart w:id="175" w:name="_Toc478043559"/>
      <w:bookmarkStart w:id="176" w:name="_Toc478044986"/>
      <w:r>
        <w:rPr>
          <w:rFonts w:hint="eastAsia"/>
          <w:lang w:eastAsia="zh-CN"/>
        </w:rPr>
        <w:t>ENUM</w:t>
      </w:r>
      <w:bookmarkEnd w:id="173"/>
      <w:bookmarkEnd w:id="174"/>
      <w:bookmarkEnd w:id="175"/>
      <w:bookmarkEnd w:id="176"/>
    </w:p>
    <w:p w:rsidR="009F6CC0" w:rsidRPr="009623F5" w:rsidRDefault="009F6CC0" w:rsidP="009F6CC0">
      <w:pPr>
        <w:pStyle w:val="Resref"/>
        <w:rPr>
          <w:iCs/>
          <w:sz w:val="24"/>
          <w:szCs w:val="24"/>
          <w:lang w:eastAsia="zh-CN"/>
        </w:rPr>
      </w:pPr>
      <w:r w:rsidRPr="009623F5">
        <w:rPr>
          <w:rFonts w:hint="eastAsia"/>
          <w:iCs/>
          <w:sz w:val="24"/>
          <w:szCs w:val="24"/>
          <w:lang w:eastAsia="zh-CN"/>
        </w:rPr>
        <w:t>（</w:t>
      </w:r>
      <w:r w:rsidRPr="009623F5">
        <w:rPr>
          <w:iCs/>
          <w:sz w:val="24"/>
          <w:szCs w:val="24"/>
          <w:lang w:eastAsia="zh-CN"/>
        </w:rPr>
        <w:t>2004</w:t>
      </w:r>
      <w:r w:rsidRPr="009623F5">
        <w:rPr>
          <w:rFonts w:hint="eastAsia"/>
          <w:iCs/>
          <w:sz w:val="24"/>
          <w:szCs w:val="24"/>
          <w:lang w:eastAsia="zh-CN"/>
        </w:rPr>
        <w:t>年，弗洛里亚诺波利斯；</w:t>
      </w:r>
      <w:r w:rsidRPr="009623F5">
        <w:rPr>
          <w:rFonts w:hint="eastAsia"/>
          <w:iCs/>
          <w:sz w:val="24"/>
          <w:szCs w:val="24"/>
          <w:lang w:eastAsia="zh-CN"/>
        </w:rPr>
        <w:t>2008</w:t>
      </w:r>
      <w:r w:rsidRPr="009623F5">
        <w:rPr>
          <w:rFonts w:hint="eastAsia"/>
          <w:iCs/>
          <w:sz w:val="24"/>
          <w:szCs w:val="24"/>
          <w:lang w:eastAsia="zh-CN"/>
        </w:rPr>
        <w:t>年，约翰内斯堡；</w:t>
      </w:r>
      <w:r w:rsidRPr="009623F5">
        <w:rPr>
          <w:rFonts w:hint="eastAsia"/>
          <w:iCs/>
          <w:sz w:val="24"/>
          <w:szCs w:val="24"/>
          <w:lang w:eastAsia="zh-CN"/>
        </w:rPr>
        <w:t>2012</w:t>
      </w:r>
      <w:r w:rsidRPr="009623F5">
        <w:rPr>
          <w:rFonts w:hint="eastAsia"/>
          <w:iCs/>
          <w:sz w:val="24"/>
          <w:szCs w:val="24"/>
          <w:lang w:eastAsia="zh-CN"/>
        </w:rPr>
        <w:t>年，迪拜；</w:t>
      </w:r>
      <w:r w:rsidRPr="009623F5">
        <w:rPr>
          <w:rFonts w:hint="eastAsia"/>
          <w:iCs/>
          <w:sz w:val="24"/>
          <w:szCs w:val="24"/>
          <w:lang w:eastAsia="zh-CN"/>
        </w:rPr>
        <w:t>2016</w:t>
      </w:r>
      <w:r w:rsidRPr="009623F5">
        <w:rPr>
          <w:rFonts w:hint="eastAsia"/>
          <w:iCs/>
          <w:sz w:val="24"/>
          <w:szCs w:val="24"/>
          <w:lang w:eastAsia="zh-CN"/>
        </w:rPr>
        <w:t>年</w:t>
      </w:r>
      <w:r w:rsidRPr="009623F5">
        <w:rPr>
          <w:iCs/>
          <w:sz w:val="24"/>
          <w:szCs w:val="24"/>
          <w:lang w:eastAsia="zh-CN"/>
        </w:rPr>
        <w:t>，</w:t>
      </w:r>
      <w:r w:rsidRPr="009623F5">
        <w:rPr>
          <w:rFonts w:hint="eastAsia"/>
          <w:iCs/>
          <w:sz w:val="24"/>
          <w:szCs w:val="24"/>
          <w:lang w:eastAsia="zh-CN"/>
        </w:rPr>
        <w:t>哈马马特</w:t>
      </w:r>
      <w:r w:rsidRPr="009623F5">
        <w:rPr>
          <w:iCs/>
          <w:sz w:val="24"/>
          <w:szCs w:val="24"/>
          <w:lang w:eastAsia="zh-CN"/>
        </w:rPr>
        <w:t>）</w:t>
      </w:r>
    </w:p>
    <w:p w:rsidR="009F6CC0" w:rsidRPr="00E04A5F" w:rsidRDefault="009F6CC0" w:rsidP="009F6CC0">
      <w:pPr>
        <w:pStyle w:val="Normalaftertitle"/>
        <w:rPr>
          <w:lang w:eastAsia="zh-CN"/>
        </w:rPr>
      </w:pPr>
      <w:r w:rsidRPr="00E04A5F">
        <w:rPr>
          <w:lang w:eastAsia="zh-CN"/>
        </w:rPr>
        <w:t>世界电信标准化全会（</w:t>
      </w:r>
      <w:r>
        <w:rPr>
          <w:rFonts w:hint="eastAsia"/>
          <w:lang w:eastAsia="zh-CN"/>
        </w:rPr>
        <w:t>2016</w:t>
      </w:r>
      <w:r>
        <w:rPr>
          <w:rFonts w:hint="eastAsia"/>
          <w:lang w:eastAsia="zh-CN"/>
        </w:rPr>
        <w:t>年</w:t>
      </w:r>
      <w:r>
        <w:rPr>
          <w:lang w:eastAsia="zh-CN"/>
        </w:rPr>
        <w:t>，哈马马特</w:t>
      </w:r>
      <w:r w:rsidRPr="00E04A5F">
        <w:rPr>
          <w:lang w:eastAsia="zh-CN"/>
        </w:rPr>
        <w:t>），</w:t>
      </w:r>
    </w:p>
    <w:p w:rsidR="009F6CC0" w:rsidRPr="00E04A5F" w:rsidRDefault="009F6CC0" w:rsidP="009F6CC0">
      <w:pPr>
        <w:pStyle w:val="Call"/>
        <w:rPr>
          <w:lang w:eastAsia="zh-CN"/>
        </w:rPr>
      </w:pPr>
      <w:r w:rsidRPr="00E04A5F">
        <w:rPr>
          <w:rFonts w:hint="eastAsia"/>
          <w:lang w:eastAsia="zh-CN"/>
        </w:rPr>
        <w:t>认识到</w:t>
      </w:r>
    </w:p>
    <w:p w:rsidR="009F6CC0" w:rsidRPr="00E04A5F" w:rsidRDefault="009F6CC0" w:rsidP="009F6CC0">
      <w:pPr>
        <w:rPr>
          <w:lang w:eastAsia="zh-CN"/>
        </w:rPr>
      </w:pPr>
      <w:r w:rsidRPr="00DC19B7">
        <w:rPr>
          <w:i/>
          <w:iCs/>
          <w:lang w:eastAsia="zh-CN"/>
        </w:rPr>
        <w:t>a)</w:t>
      </w:r>
      <w:r w:rsidRPr="00E04A5F">
        <w:rPr>
          <w:rFonts w:hint="eastAsia"/>
          <w:lang w:eastAsia="zh-CN"/>
        </w:rPr>
        <w:tab/>
      </w:r>
      <w:r w:rsidRPr="00E04A5F">
        <w:rPr>
          <w:lang w:eastAsia="zh-CN"/>
        </w:rPr>
        <w:t>全权代表大会第</w:t>
      </w:r>
      <w:r w:rsidRPr="00E04A5F">
        <w:rPr>
          <w:lang w:eastAsia="zh-CN"/>
        </w:rPr>
        <w:t>133</w:t>
      </w:r>
      <w:r w:rsidRPr="00E04A5F">
        <w:rPr>
          <w:lang w:eastAsia="zh-CN"/>
        </w:rPr>
        <w:t>号决议（</w:t>
      </w:r>
      <w:r>
        <w:rPr>
          <w:rFonts w:hint="eastAsia"/>
          <w:lang w:eastAsia="zh-CN"/>
        </w:rPr>
        <w:t>2014</w:t>
      </w:r>
      <w:r>
        <w:rPr>
          <w:rFonts w:hint="eastAsia"/>
          <w:lang w:eastAsia="zh-CN"/>
        </w:rPr>
        <w:t>年</w:t>
      </w:r>
      <w:r>
        <w:rPr>
          <w:lang w:eastAsia="zh-CN"/>
        </w:rPr>
        <w:t>，釜山</w:t>
      </w:r>
      <w:r w:rsidRPr="00E04A5F">
        <w:rPr>
          <w:rFonts w:hint="eastAsia"/>
          <w:lang w:eastAsia="zh-CN"/>
        </w:rPr>
        <w:t>，修订版</w:t>
      </w:r>
      <w:r w:rsidRPr="00E04A5F">
        <w:rPr>
          <w:lang w:eastAsia="zh-CN"/>
        </w:rPr>
        <w:t>），</w:t>
      </w:r>
      <w:r w:rsidRPr="00E04A5F">
        <w:rPr>
          <w:rFonts w:hint="eastAsia"/>
          <w:lang w:eastAsia="zh-CN"/>
        </w:rPr>
        <w:t>尤其</w:t>
      </w:r>
      <w:r w:rsidRPr="00E04A5F">
        <w:rPr>
          <w:lang w:eastAsia="zh-CN"/>
        </w:rPr>
        <w:t>是：</w:t>
      </w:r>
    </w:p>
    <w:p w:rsidR="009F6CC0" w:rsidRPr="00E04A5F" w:rsidRDefault="009F6CC0" w:rsidP="009F6CC0">
      <w:pPr>
        <w:pStyle w:val="enumlev10"/>
        <w:rPr>
          <w:lang w:eastAsia="zh-CN"/>
        </w:rPr>
      </w:pPr>
      <w:r w:rsidRPr="00E04A5F">
        <w:rPr>
          <w:lang w:eastAsia="zh-CN"/>
        </w:rPr>
        <w:t>i)</w:t>
      </w:r>
      <w:r w:rsidRPr="00E04A5F">
        <w:rPr>
          <w:rFonts w:hint="eastAsia"/>
          <w:lang w:eastAsia="zh-CN"/>
        </w:rPr>
        <w:tab/>
      </w:r>
      <w:r w:rsidRPr="00E04A5F">
        <w:rPr>
          <w:lang w:eastAsia="zh-CN"/>
        </w:rPr>
        <w:t>电信和互联网</w:t>
      </w:r>
      <w:r w:rsidRPr="00E04A5F">
        <w:rPr>
          <w:rFonts w:hint="eastAsia"/>
          <w:lang w:eastAsia="zh-CN"/>
        </w:rPr>
        <w:t>整合方面不断取得的进展</w:t>
      </w:r>
      <w:r w:rsidRPr="00E04A5F">
        <w:rPr>
          <w:lang w:eastAsia="zh-CN"/>
        </w:rPr>
        <w:t>；</w:t>
      </w:r>
    </w:p>
    <w:p w:rsidR="009F6CC0" w:rsidRPr="00E04A5F" w:rsidRDefault="009F6CC0" w:rsidP="009F6CC0">
      <w:pPr>
        <w:pStyle w:val="enumlev10"/>
        <w:rPr>
          <w:lang w:eastAsia="zh-CN"/>
        </w:rPr>
      </w:pPr>
      <w:r w:rsidRPr="00E04A5F">
        <w:rPr>
          <w:lang w:eastAsia="zh-CN"/>
        </w:rPr>
        <w:t>ii)</w:t>
      </w:r>
      <w:r w:rsidRPr="00E04A5F">
        <w:rPr>
          <w:rFonts w:hint="eastAsia"/>
          <w:lang w:eastAsia="zh-CN"/>
        </w:rPr>
        <w:tab/>
      </w:r>
      <w:r w:rsidRPr="00E04A5F">
        <w:rPr>
          <w:rFonts w:hint="eastAsia"/>
          <w:lang w:eastAsia="zh-CN"/>
        </w:rPr>
        <w:t>如同</w:t>
      </w:r>
      <w:r w:rsidRPr="00E04A5F">
        <w:rPr>
          <w:rFonts w:hint="eastAsia"/>
          <w:lang w:eastAsia="zh-CN"/>
        </w:rPr>
        <w:t>ITU-T E.164</w:t>
      </w:r>
      <w:r w:rsidRPr="00E04A5F">
        <w:rPr>
          <w:rFonts w:hint="eastAsia"/>
          <w:lang w:eastAsia="zh-CN"/>
        </w:rPr>
        <w:t>建议书所揭示的，</w:t>
      </w:r>
      <w:r w:rsidRPr="00E04A5F">
        <w:rPr>
          <w:lang w:eastAsia="zh-CN"/>
        </w:rPr>
        <w:t>国际电联成员国在分配和管理</w:t>
      </w:r>
      <w:r w:rsidRPr="00E04A5F">
        <w:rPr>
          <w:rFonts w:hint="eastAsia"/>
          <w:lang w:eastAsia="zh-CN"/>
        </w:rPr>
        <w:t>其</w:t>
      </w:r>
      <w:r w:rsidRPr="00E04A5F">
        <w:rPr>
          <w:lang w:eastAsia="zh-CN"/>
        </w:rPr>
        <w:t>国家代码号码资源方面所发挥的</w:t>
      </w:r>
      <w:r w:rsidRPr="00E04A5F">
        <w:rPr>
          <w:rFonts w:hint="eastAsia"/>
          <w:lang w:eastAsia="zh-CN"/>
        </w:rPr>
        <w:t>现有</w:t>
      </w:r>
      <w:r w:rsidRPr="00E04A5F">
        <w:rPr>
          <w:lang w:eastAsia="zh-CN"/>
        </w:rPr>
        <w:t>作用和享有的主权；</w:t>
      </w:r>
    </w:p>
    <w:p w:rsidR="009F6CC0" w:rsidRDefault="009F6CC0" w:rsidP="009F6CC0">
      <w:pPr>
        <w:pStyle w:val="enumlev10"/>
        <w:rPr>
          <w:lang w:eastAsia="zh-CN"/>
        </w:rPr>
      </w:pPr>
      <w:r w:rsidRPr="00E04A5F">
        <w:rPr>
          <w:rFonts w:hint="eastAsia"/>
          <w:lang w:eastAsia="zh-CN"/>
        </w:rPr>
        <w:t>iii</w:t>
      </w:r>
      <w:r w:rsidRPr="00E04A5F">
        <w:rPr>
          <w:lang w:eastAsia="zh-CN"/>
        </w:rPr>
        <w:t>)</w:t>
      </w:r>
      <w:r w:rsidRPr="00E04A5F">
        <w:rPr>
          <w:rFonts w:hint="eastAsia"/>
          <w:lang w:eastAsia="zh-CN"/>
        </w:rPr>
        <w:tab/>
      </w:r>
      <w:r w:rsidRPr="00E04A5F">
        <w:rPr>
          <w:lang w:eastAsia="zh-CN"/>
        </w:rPr>
        <w:t>有关责成国际电联秘书长</w:t>
      </w:r>
      <w:r w:rsidRPr="00E04A5F">
        <w:rPr>
          <w:rFonts w:hint="eastAsia"/>
          <w:lang w:eastAsia="zh-CN"/>
        </w:rPr>
        <w:t>和各局主任</w:t>
      </w:r>
      <w:r w:rsidRPr="00E04A5F">
        <w:rPr>
          <w:lang w:eastAsia="zh-CN"/>
        </w:rPr>
        <w:t>的</w:t>
      </w:r>
      <w:r>
        <w:rPr>
          <w:rFonts w:hint="eastAsia"/>
          <w:lang w:eastAsia="zh-CN"/>
        </w:rPr>
        <w:t>执行</w:t>
      </w:r>
      <w:r w:rsidRPr="00E04A5F">
        <w:rPr>
          <w:lang w:eastAsia="zh-CN"/>
        </w:rPr>
        <w:t>段落</w:t>
      </w:r>
      <w:r w:rsidRPr="00E04A5F">
        <w:rPr>
          <w:rFonts w:hint="eastAsia"/>
          <w:lang w:eastAsia="zh-CN"/>
        </w:rPr>
        <w:t>指出</w:t>
      </w:r>
      <w:r w:rsidRPr="00E04A5F">
        <w:rPr>
          <w:lang w:eastAsia="zh-CN"/>
        </w:rPr>
        <w:t>，</w:t>
      </w:r>
      <w:r w:rsidRPr="00E04A5F">
        <w:rPr>
          <w:rFonts w:hint="eastAsia"/>
          <w:lang w:eastAsia="zh-CN"/>
        </w:rPr>
        <w:t>需</w:t>
      </w:r>
      <w:r w:rsidRPr="00E04A5F">
        <w:rPr>
          <w:lang w:eastAsia="zh-CN"/>
        </w:rPr>
        <w:t>采取必要行动，确保无论采用何种应用，</w:t>
      </w:r>
      <w:r w:rsidRPr="00E04A5F">
        <w:rPr>
          <w:rFonts w:hint="eastAsia"/>
          <w:lang w:eastAsia="zh-CN"/>
        </w:rPr>
        <w:t>均应充分维护</w:t>
      </w:r>
      <w:r w:rsidRPr="00E04A5F">
        <w:rPr>
          <w:lang w:eastAsia="zh-CN"/>
        </w:rPr>
        <w:t>国际电联各成员国在</w:t>
      </w:r>
      <w:r w:rsidRPr="00E04A5F">
        <w:rPr>
          <w:lang w:eastAsia="zh-CN"/>
        </w:rPr>
        <w:t>ITU-T E.164</w:t>
      </w:r>
      <w:r w:rsidRPr="00E04A5F">
        <w:rPr>
          <w:lang w:eastAsia="zh-CN"/>
        </w:rPr>
        <w:t>建议书编号</w:t>
      </w:r>
      <w:r w:rsidRPr="00E04A5F">
        <w:rPr>
          <w:rFonts w:hint="eastAsia"/>
          <w:lang w:eastAsia="zh-CN"/>
        </w:rPr>
        <w:t>计划</w:t>
      </w:r>
      <w:r w:rsidRPr="00E04A5F">
        <w:rPr>
          <w:lang w:eastAsia="zh-CN"/>
        </w:rPr>
        <w:t>方面的主权；</w:t>
      </w:r>
    </w:p>
    <w:p w:rsidR="009F6CC0" w:rsidRPr="00E04A5F" w:rsidRDefault="009F6CC0" w:rsidP="009F6CC0">
      <w:pPr>
        <w:rPr>
          <w:lang w:eastAsia="zh-CN"/>
        </w:rPr>
      </w:pPr>
      <w:r w:rsidRPr="00DC19B7">
        <w:rPr>
          <w:rFonts w:hint="eastAsia"/>
          <w:i/>
          <w:iCs/>
          <w:lang w:eastAsia="zh-CN"/>
        </w:rPr>
        <w:t>b</w:t>
      </w:r>
      <w:r w:rsidRPr="00DC19B7">
        <w:rPr>
          <w:i/>
          <w:iCs/>
          <w:lang w:eastAsia="zh-CN"/>
        </w:rPr>
        <w:t>)</w:t>
      </w:r>
      <w:r w:rsidRPr="00E04A5F">
        <w:rPr>
          <w:rFonts w:hint="eastAsia"/>
          <w:lang w:eastAsia="zh-CN"/>
        </w:rPr>
        <w:tab/>
      </w:r>
      <w:r w:rsidRPr="00E04A5F">
        <w:rPr>
          <w:lang w:eastAsia="zh-CN"/>
        </w:rPr>
        <w:t>全权代表大会第</w:t>
      </w:r>
      <w:r w:rsidRPr="00E04A5F">
        <w:rPr>
          <w:lang w:eastAsia="zh-CN"/>
        </w:rPr>
        <w:t>122</w:t>
      </w:r>
      <w:r w:rsidRPr="00E04A5F">
        <w:rPr>
          <w:lang w:eastAsia="zh-CN"/>
        </w:rPr>
        <w:t>号决议（</w:t>
      </w:r>
      <w:r>
        <w:rPr>
          <w:rFonts w:hint="eastAsia"/>
          <w:lang w:eastAsia="zh-CN"/>
        </w:rPr>
        <w:t>2010</w:t>
      </w:r>
      <w:r>
        <w:rPr>
          <w:rFonts w:hint="eastAsia"/>
          <w:lang w:eastAsia="zh-CN"/>
        </w:rPr>
        <w:t>年，瓜达拉哈拉</w:t>
      </w:r>
      <w:r w:rsidRPr="00E04A5F">
        <w:rPr>
          <w:rFonts w:hint="eastAsia"/>
          <w:lang w:eastAsia="zh-CN"/>
        </w:rPr>
        <w:t>，修订版</w:t>
      </w:r>
      <w:r w:rsidRPr="00E04A5F">
        <w:rPr>
          <w:lang w:eastAsia="zh-CN"/>
        </w:rPr>
        <w:t>）所</w:t>
      </w:r>
      <w:r w:rsidRPr="00E04A5F">
        <w:rPr>
          <w:rFonts w:hint="eastAsia"/>
          <w:lang w:eastAsia="zh-CN"/>
        </w:rPr>
        <w:t>反映出</w:t>
      </w:r>
      <w:r w:rsidRPr="00E04A5F">
        <w:rPr>
          <w:lang w:eastAsia="zh-CN"/>
        </w:rPr>
        <w:t>的世界电信标准化全会不断变化的作用，</w:t>
      </w:r>
    </w:p>
    <w:p w:rsidR="009F6CC0" w:rsidRPr="00E04A5F" w:rsidRDefault="009F6CC0" w:rsidP="009F6CC0">
      <w:pPr>
        <w:pStyle w:val="Call"/>
        <w:rPr>
          <w:lang w:eastAsia="zh-CN"/>
        </w:rPr>
      </w:pPr>
      <w:r w:rsidRPr="00E04A5F">
        <w:rPr>
          <w:lang w:eastAsia="zh-CN"/>
        </w:rPr>
        <w:t>注意到</w:t>
      </w:r>
    </w:p>
    <w:p w:rsidR="009F6CC0" w:rsidRPr="00E04A5F" w:rsidRDefault="009F6CC0" w:rsidP="009F6CC0">
      <w:pPr>
        <w:rPr>
          <w:lang w:eastAsia="zh-CN"/>
        </w:rPr>
      </w:pPr>
      <w:r w:rsidRPr="00DC19B7">
        <w:rPr>
          <w:i/>
          <w:iCs/>
          <w:lang w:eastAsia="zh-CN"/>
        </w:rPr>
        <w:t>a)</w:t>
      </w:r>
      <w:r w:rsidRPr="00E04A5F">
        <w:rPr>
          <w:lang w:eastAsia="zh-CN"/>
        </w:rPr>
        <w:tab/>
      </w:r>
      <w:r>
        <w:rPr>
          <w:rFonts w:hint="eastAsia"/>
          <w:lang w:eastAsia="zh-CN"/>
        </w:rPr>
        <w:t>国际电联电信标准化部门（</w:t>
      </w:r>
      <w:r>
        <w:rPr>
          <w:rFonts w:hint="eastAsia"/>
          <w:lang w:eastAsia="zh-CN"/>
        </w:rPr>
        <w:t>ITU-T</w:t>
      </w:r>
      <w:r>
        <w:rPr>
          <w:rFonts w:hint="eastAsia"/>
          <w:lang w:eastAsia="zh-CN"/>
        </w:rPr>
        <w:t>）</w:t>
      </w:r>
      <w:r w:rsidRPr="00E04A5F">
        <w:rPr>
          <w:lang w:eastAsia="zh-CN"/>
        </w:rPr>
        <w:t>第</w:t>
      </w:r>
      <w:r w:rsidRPr="00E04A5F">
        <w:rPr>
          <w:lang w:eastAsia="zh-CN"/>
        </w:rPr>
        <w:t>2</w:t>
      </w:r>
      <w:r w:rsidRPr="00E04A5F">
        <w:rPr>
          <w:lang w:eastAsia="zh-CN"/>
        </w:rPr>
        <w:t>研究组在</w:t>
      </w:r>
      <w:r w:rsidRPr="00E04A5F">
        <w:rPr>
          <w:lang w:eastAsia="zh-CN"/>
        </w:rPr>
        <w:t>ENUM</w:t>
      </w:r>
      <w:r w:rsidRPr="00E04A5F">
        <w:rPr>
          <w:lang w:eastAsia="zh-CN"/>
        </w:rPr>
        <w:t>方面所开展的工作；</w:t>
      </w:r>
    </w:p>
    <w:p w:rsidR="009F6CC0" w:rsidRPr="00E04A5F" w:rsidRDefault="009F6CC0" w:rsidP="009F6CC0">
      <w:pPr>
        <w:rPr>
          <w:lang w:eastAsia="zh-CN"/>
        </w:rPr>
      </w:pPr>
      <w:r w:rsidRPr="00DC19B7">
        <w:rPr>
          <w:i/>
          <w:iCs/>
          <w:lang w:eastAsia="zh-CN"/>
        </w:rPr>
        <w:t>b)</w:t>
      </w:r>
      <w:r w:rsidRPr="00E04A5F">
        <w:rPr>
          <w:lang w:eastAsia="zh-CN"/>
        </w:rPr>
        <w:tab/>
      </w:r>
      <w:r w:rsidRPr="00E04A5F">
        <w:rPr>
          <w:rFonts w:hint="eastAsia"/>
          <w:lang w:eastAsia="zh-CN"/>
        </w:rPr>
        <w:t>在</w:t>
      </w:r>
      <w:r w:rsidRPr="00E04A5F">
        <w:rPr>
          <w:lang w:eastAsia="zh-CN"/>
        </w:rPr>
        <w:t>将用于</w:t>
      </w:r>
      <w:r w:rsidRPr="00E04A5F">
        <w:rPr>
          <w:lang w:eastAsia="zh-CN"/>
        </w:rPr>
        <w:t>ENUM</w:t>
      </w:r>
      <w:r w:rsidRPr="00E04A5F">
        <w:rPr>
          <w:lang w:eastAsia="zh-CN"/>
        </w:rPr>
        <w:t>的互联网最高级域名的行政</w:t>
      </w:r>
      <w:r w:rsidRPr="00E04A5F">
        <w:rPr>
          <w:rFonts w:hint="eastAsia"/>
          <w:lang w:eastAsia="zh-CN"/>
        </w:rPr>
        <w:t>管理</w:t>
      </w:r>
      <w:r w:rsidRPr="00E04A5F">
        <w:rPr>
          <w:lang w:eastAsia="zh-CN"/>
        </w:rPr>
        <w:t>控制</w:t>
      </w:r>
      <w:r w:rsidRPr="00E04A5F">
        <w:rPr>
          <w:rFonts w:hint="eastAsia"/>
          <w:lang w:eastAsia="zh-CN"/>
        </w:rPr>
        <w:t>方面</w:t>
      </w:r>
      <w:r w:rsidRPr="00E04A5F">
        <w:rPr>
          <w:lang w:eastAsia="zh-CN"/>
        </w:rPr>
        <w:t>目前仍存在悬而未决的问题，</w:t>
      </w:r>
    </w:p>
    <w:p w:rsidR="009F6CC0" w:rsidRPr="00E04A5F" w:rsidRDefault="009F6CC0" w:rsidP="009F6CC0">
      <w:pPr>
        <w:pStyle w:val="Call"/>
        <w:rPr>
          <w:lang w:eastAsia="zh-CN"/>
        </w:rPr>
      </w:pPr>
      <w:r w:rsidRPr="00E04A5F">
        <w:rPr>
          <w:rFonts w:hint="eastAsia"/>
          <w:lang w:eastAsia="zh-CN"/>
        </w:rPr>
        <w:t>做出决议，</w:t>
      </w:r>
      <w:r w:rsidRPr="00E04A5F">
        <w:rPr>
          <w:lang w:eastAsia="zh-CN"/>
        </w:rPr>
        <w:t>责成</w:t>
      </w:r>
      <w:r>
        <w:rPr>
          <w:rFonts w:hint="eastAsia"/>
          <w:lang w:eastAsia="zh-CN"/>
        </w:rPr>
        <w:t>国际</w:t>
      </w:r>
      <w:r>
        <w:rPr>
          <w:lang w:eastAsia="zh-CN"/>
        </w:rPr>
        <w:t>电联</w:t>
      </w:r>
      <w:r>
        <w:rPr>
          <w:rFonts w:hint="eastAsia"/>
          <w:lang w:eastAsia="zh-CN"/>
        </w:rPr>
        <w:t>电信</w:t>
      </w:r>
      <w:r>
        <w:rPr>
          <w:lang w:eastAsia="zh-CN"/>
        </w:rPr>
        <w:t>标准化部门</w:t>
      </w:r>
      <w:r w:rsidRPr="00E04A5F">
        <w:rPr>
          <w:lang w:eastAsia="zh-CN"/>
        </w:rPr>
        <w:t>第</w:t>
      </w:r>
      <w:r w:rsidRPr="00E04A5F">
        <w:rPr>
          <w:lang w:eastAsia="zh-CN"/>
        </w:rPr>
        <w:t>2</w:t>
      </w:r>
      <w:r w:rsidRPr="00E04A5F">
        <w:rPr>
          <w:lang w:eastAsia="zh-CN"/>
        </w:rPr>
        <w:t>研究组</w:t>
      </w:r>
    </w:p>
    <w:p w:rsidR="009F6CC0" w:rsidRDefault="009F6CC0" w:rsidP="009F6CC0">
      <w:pPr>
        <w:rPr>
          <w:lang w:eastAsia="zh-CN"/>
        </w:rPr>
      </w:pPr>
      <w:r>
        <w:rPr>
          <w:rFonts w:hint="eastAsia"/>
          <w:lang w:eastAsia="zh-CN"/>
        </w:rPr>
        <w:t>1</w:t>
      </w:r>
      <w:r w:rsidRPr="00C27816">
        <w:rPr>
          <w:i/>
          <w:iCs/>
          <w:lang w:eastAsia="zh-CN"/>
        </w:rPr>
        <w:tab/>
      </w:r>
      <w:r w:rsidRPr="00C27816">
        <w:rPr>
          <w:lang w:eastAsia="zh-CN"/>
        </w:rPr>
        <w:t>研究国际电联</w:t>
      </w:r>
      <w:r w:rsidRPr="00C27816">
        <w:rPr>
          <w:rFonts w:hint="eastAsia"/>
          <w:lang w:eastAsia="zh-CN"/>
        </w:rPr>
        <w:t>可以</w:t>
      </w:r>
      <w:r w:rsidRPr="00C27816">
        <w:rPr>
          <w:lang w:eastAsia="zh-CN"/>
        </w:rPr>
        <w:t>如何对可能用于</w:t>
      </w:r>
      <w:r w:rsidRPr="00C27816">
        <w:rPr>
          <w:lang w:eastAsia="zh-CN"/>
        </w:rPr>
        <w:t>ENUM</w:t>
      </w:r>
      <w:r w:rsidRPr="00C27816">
        <w:rPr>
          <w:lang w:eastAsia="zh-CN"/>
        </w:rPr>
        <w:t>的国际电信资源（包括</w:t>
      </w:r>
      <w:r w:rsidRPr="00C27816">
        <w:rPr>
          <w:rFonts w:hint="eastAsia"/>
          <w:lang w:eastAsia="zh-CN"/>
        </w:rPr>
        <w:t>命</w:t>
      </w:r>
      <w:r w:rsidRPr="00C27816">
        <w:rPr>
          <w:lang w:eastAsia="zh-CN"/>
        </w:rPr>
        <w:t>名</w:t>
      </w:r>
      <w:r>
        <w:rPr>
          <w:rFonts w:hint="eastAsia"/>
          <w:lang w:eastAsia="zh-CN"/>
        </w:rPr>
        <w:t>、</w:t>
      </w:r>
      <w:r w:rsidRPr="00C27816">
        <w:rPr>
          <w:rFonts w:hint="eastAsia"/>
          <w:lang w:eastAsia="zh-CN"/>
        </w:rPr>
        <w:t>编</w:t>
      </w:r>
      <w:r w:rsidRPr="00C27816">
        <w:rPr>
          <w:lang w:eastAsia="zh-CN"/>
        </w:rPr>
        <w:t>号</w:t>
      </w:r>
      <w:r>
        <w:rPr>
          <w:rFonts w:hint="eastAsia"/>
          <w:lang w:eastAsia="zh-CN"/>
        </w:rPr>
        <w:t>、</w:t>
      </w:r>
      <w:r w:rsidRPr="00C27816">
        <w:rPr>
          <w:rFonts w:hint="eastAsia"/>
          <w:lang w:eastAsia="zh-CN"/>
        </w:rPr>
        <w:t>寻</w:t>
      </w:r>
      <w:r w:rsidRPr="00C27816">
        <w:rPr>
          <w:lang w:eastAsia="zh-CN"/>
        </w:rPr>
        <w:t>址和路由）</w:t>
      </w:r>
      <w:r w:rsidRPr="00C27816">
        <w:rPr>
          <w:rFonts w:hint="eastAsia"/>
          <w:lang w:eastAsia="zh-CN"/>
        </w:rPr>
        <w:t>相关</w:t>
      </w:r>
      <w:r w:rsidRPr="00C27816">
        <w:rPr>
          <w:lang w:eastAsia="zh-CN"/>
        </w:rPr>
        <w:t>变</w:t>
      </w:r>
      <w:r w:rsidRPr="00C27816">
        <w:rPr>
          <w:rFonts w:hint="eastAsia"/>
          <w:lang w:eastAsia="zh-CN"/>
        </w:rPr>
        <w:t>更</w:t>
      </w:r>
      <w:r w:rsidRPr="00C27816">
        <w:rPr>
          <w:lang w:eastAsia="zh-CN"/>
        </w:rPr>
        <w:t>实行</w:t>
      </w:r>
      <w:r w:rsidRPr="00C27816">
        <w:rPr>
          <w:rFonts w:hint="eastAsia"/>
          <w:lang w:eastAsia="zh-CN"/>
        </w:rPr>
        <w:t>行政管理</w:t>
      </w:r>
      <w:r w:rsidRPr="00C27816">
        <w:rPr>
          <w:lang w:eastAsia="zh-CN"/>
        </w:rPr>
        <w:t>控制的问题</w:t>
      </w:r>
      <w:r>
        <w:rPr>
          <w:rFonts w:hint="eastAsia"/>
          <w:lang w:eastAsia="zh-CN"/>
        </w:rPr>
        <w:t>；</w:t>
      </w:r>
    </w:p>
    <w:p w:rsidR="009F6CC0" w:rsidRPr="00C67833" w:rsidRDefault="009F6CC0" w:rsidP="009F6CC0">
      <w:pPr>
        <w:rPr>
          <w:lang w:val="en-US" w:eastAsia="zh-CN"/>
        </w:rPr>
      </w:pPr>
      <w:r>
        <w:rPr>
          <w:rFonts w:hint="eastAsia"/>
          <w:lang w:val="en-US" w:eastAsia="zh-CN"/>
        </w:rPr>
        <w:t>2</w:t>
      </w:r>
      <w:r w:rsidRPr="00CC48B1">
        <w:rPr>
          <w:lang w:val="en-US" w:eastAsia="zh-CN"/>
        </w:rPr>
        <w:tab/>
      </w:r>
      <w:r>
        <w:rPr>
          <w:rFonts w:hint="eastAsia"/>
          <w:lang w:val="en-US" w:eastAsia="zh-CN"/>
        </w:rPr>
        <w:t>评估分派</w:t>
      </w:r>
      <w:r w:rsidRPr="00CC48B1">
        <w:rPr>
          <w:lang w:val="en-US" w:eastAsia="zh-CN"/>
        </w:rPr>
        <w:t>ENUM</w:t>
      </w:r>
      <w:r>
        <w:rPr>
          <w:rFonts w:hint="eastAsia"/>
          <w:lang w:val="en-US" w:eastAsia="zh-CN"/>
        </w:rPr>
        <w:t>的现行临时程序，并向电信标准化局主任汇报，</w:t>
      </w:r>
    </w:p>
    <w:p w:rsidR="00284DC0" w:rsidRDefault="00284DC0">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E04A5F" w:rsidRDefault="009F6CC0" w:rsidP="009F6CC0">
      <w:pPr>
        <w:pStyle w:val="Call"/>
        <w:rPr>
          <w:lang w:eastAsia="zh-CN"/>
        </w:rPr>
      </w:pPr>
      <w:r w:rsidRPr="00E04A5F">
        <w:rPr>
          <w:lang w:eastAsia="zh-CN"/>
        </w:rPr>
        <w:t>责成电信标准化局主任</w:t>
      </w:r>
    </w:p>
    <w:p w:rsidR="009F6CC0" w:rsidRPr="004020E2" w:rsidRDefault="009F6CC0" w:rsidP="009F6CC0">
      <w:pPr>
        <w:ind w:firstLineChars="200" w:firstLine="480"/>
        <w:rPr>
          <w:rFonts w:eastAsiaTheme="minorEastAsia"/>
          <w:lang w:eastAsia="zh-CN"/>
        </w:rPr>
      </w:pPr>
      <w:r w:rsidRPr="00E04A5F">
        <w:rPr>
          <w:lang w:eastAsia="zh-CN"/>
        </w:rPr>
        <w:t>采取</w:t>
      </w:r>
      <w:r w:rsidRPr="00E04A5F">
        <w:rPr>
          <w:rFonts w:hint="eastAsia"/>
          <w:lang w:eastAsia="zh-CN"/>
        </w:rPr>
        <w:t>适当行动，</w:t>
      </w:r>
      <w:r w:rsidRPr="00E04A5F">
        <w:rPr>
          <w:lang w:eastAsia="zh-CN"/>
        </w:rPr>
        <w:t>促进上述工作的</w:t>
      </w:r>
      <w:r w:rsidRPr="00E04A5F">
        <w:rPr>
          <w:rFonts w:hint="eastAsia"/>
          <w:lang w:eastAsia="zh-CN"/>
        </w:rPr>
        <w:t>开展</w:t>
      </w:r>
      <w:r w:rsidRPr="00E04A5F">
        <w:rPr>
          <w:lang w:eastAsia="zh-CN"/>
        </w:rPr>
        <w:t>，</w:t>
      </w:r>
      <w:r>
        <w:rPr>
          <w:rFonts w:hint="eastAsia"/>
          <w:lang w:eastAsia="zh-CN"/>
        </w:rPr>
        <w:t>包括继续进一步进行</w:t>
      </w:r>
      <w:r>
        <w:rPr>
          <w:lang w:eastAsia="zh-CN"/>
        </w:rPr>
        <w:t>ITU-T</w:t>
      </w:r>
      <w:r w:rsidRPr="00864586">
        <w:rPr>
          <w:lang w:eastAsia="zh-CN"/>
        </w:rPr>
        <w:t xml:space="preserve"> E.A-ENUM</w:t>
      </w:r>
      <w:r>
        <w:rPr>
          <w:rFonts w:hint="eastAsia"/>
          <w:lang w:eastAsia="zh-CN"/>
        </w:rPr>
        <w:t>建议书草案（新版）“</w:t>
      </w:r>
      <w:r w:rsidRPr="00CE1691">
        <w:rPr>
          <w:rFonts w:ascii="STKaiti" w:eastAsia="STKaiti" w:hAnsi="STKaiti" w:hint="eastAsia"/>
          <w:lang w:eastAsia="zh-CN"/>
        </w:rPr>
        <w:t>为进行域名系统（DNS）登记管理</w:t>
      </w:r>
      <w:r w:rsidRPr="00CE1691">
        <w:rPr>
          <w:rFonts w:ascii="STKaiti" w:eastAsia="STKaiti" w:hAnsi="STKaiti"/>
          <w:lang w:eastAsia="zh-CN"/>
        </w:rPr>
        <w:t>E.164</w:t>
      </w:r>
      <w:r w:rsidRPr="00CE1691">
        <w:rPr>
          <w:rFonts w:ascii="STKaiti" w:eastAsia="STKaiti" w:hAnsi="STKaiti" w:hint="eastAsia"/>
          <w:lang w:eastAsia="zh-CN"/>
        </w:rPr>
        <w:t>国家代码的原则和程序</w:t>
      </w:r>
      <w:r>
        <w:rPr>
          <w:rFonts w:hint="eastAsia"/>
          <w:lang w:eastAsia="zh-CN"/>
        </w:rPr>
        <w:t>”与</w:t>
      </w:r>
      <w:r>
        <w:rPr>
          <w:lang w:eastAsia="zh-CN"/>
        </w:rPr>
        <w:t xml:space="preserve">ITU-T </w:t>
      </w:r>
      <w:r w:rsidRPr="0059136D">
        <w:rPr>
          <w:lang w:eastAsia="zh-CN"/>
        </w:rPr>
        <w:t>E.A-N/GoC</w:t>
      </w:r>
      <w:r>
        <w:rPr>
          <w:rFonts w:hint="eastAsia"/>
          <w:lang w:eastAsia="zh-CN"/>
        </w:rPr>
        <w:t>建议书草案（新版）“</w:t>
      </w:r>
      <w:r w:rsidRPr="00CE1691">
        <w:rPr>
          <w:rFonts w:ascii="STKaiti" w:eastAsia="STKaiti" w:hAnsi="STKaiti"/>
          <w:lang w:eastAsia="zh-CN"/>
        </w:rPr>
        <w:t>E.164</w:t>
      </w:r>
      <w:r w:rsidRPr="00CE1691">
        <w:rPr>
          <w:rFonts w:ascii="STKaiti" w:eastAsia="STKaiti" w:hAnsi="STKaiti" w:hint="eastAsia"/>
          <w:lang w:eastAsia="zh-CN"/>
        </w:rPr>
        <w:t>国家代码ENUM行政管理程序</w:t>
      </w:r>
      <w:r>
        <w:rPr>
          <w:rFonts w:hint="eastAsia"/>
          <w:lang w:eastAsia="zh-CN"/>
        </w:rPr>
        <w:t>”以</w:t>
      </w:r>
      <w:r>
        <w:rPr>
          <w:lang w:eastAsia="zh-CN"/>
        </w:rPr>
        <w:t>及网络相关</w:t>
      </w:r>
      <w:r>
        <w:rPr>
          <w:rFonts w:hint="eastAsia"/>
          <w:lang w:eastAsia="zh-CN"/>
        </w:rPr>
        <w:t>联</w:t>
      </w:r>
      <w:r w:rsidRPr="001902C7">
        <w:rPr>
          <w:lang w:eastAsia="zh-CN"/>
        </w:rPr>
        <w:t>IC</w:t>
      </w:r>
      <w:r>
        <w:rPr>
          <w:rFonts w:hint="eastAsia"/>
          <w:lang w:eastAsia="zh-CN"/>
        </w:rPr>
        <w:t>和</w:t>
      </w:r>
      <w:r>
        <w:rPr>
          <w:lang w:eastAsia="zh-CN"/>
        </w:rPr>
        <w:t>用于各国家集团的</w:t>
      </w:r>
      <w:r>
        <w:rPr>
          <w:rFonts w:hint="eastAsia"/>
          <w:lang w:val="en-US" w:eastAsia="zh-CN"/>
        </w:rPr>
        <w:t>GIC</w:t>
      </w:r>
      <w:r>
        <w:rPr>
          <w:rFonts w:hint="eastAsia"/>
          <w:lang w:eastAsia="zh-CN"/>
        </w:rPr>
        <w:t>，</w:t>
      </w:r>
      <w:r w:rsidRPr="00E04A5F">
        <w:rPr>
          <w:lang w:eastAsia="zh-CN"/>
        </w:rPr>
        <w:t>并就</w:t>
      </w:r>
      <w:r w:rsidRPr="00E04A5F">
        <w:rPr>
          <w:rFonts w:hint="eastAsia"/>
          <w:lang w:eastAsia="zh-CN"/>
        </w:rPr>
        <w:t>此领域</w:t>
      </w:r>
      <w:r w:rsidRPr="00E04A5F">
        <w:rPr>
          <w:lang w:eastAsia="zh-CN"/>
        </w:rPr>
        <w:t>取得的进展每年向理事会提出报告，</w:t>
      </w:r>
    </w:p>
    <w:p w:rsidR="009F6CC0" w:rsidRPr="00E04A5F" w:rsidRDefault="009F6CC0" w:rsidP="009F6CC0">
      <w:pPr>
        <w:pStyle w:val="Call"/>
        <w:rPr>
          <w:lang w:eastAsia="zh-CN"/>
        </w:rPr>
      </w:pPr>
      <w:r w:rsidRPr="00E04A5F">
        <w:rPr>
          <w:lang w:eastAsia="zh-CN"/>
        </w:rPr>
        <w:t>请各</w:t>
      </w:r>
      <w:r w:rsidRPr="00E04A5F">
        <w:rPr>
          <w:rFonts w:hint="eastAsia"/>
          <w:lang w:eastAsia="zh-CN"/>
        </w:rPr>
        <w:t>成</w:t>
      </w:r>
      <w:r w:rsidRPr="00E04A5F">
        <w:rPr>
          <w:lang w:eastAsia="zh-CN"/>
        </w:rPr>
        <w:t>员国</w:t>
      </w:r>
    </w:p>
    <w:p w:rsidR="009F6CC0" w:rsidRPr="00E04A5F" w:rsidRDefault="009F6CC0" w:rsidP="009F6CC0">
      <w:pPr>
        <w:ind w:firstLineChars="200" w:firstLine="480"/>
        <w:rPr>
          <w:lang w:eastAsia="zh-CN"/>
        </w:rPr>
      </w:pPr>
      <w:r w:rsidRPr="00E04A5F">
        <w:rPr>
          <w:lang w:eastAsia="zh-CN"/>
        </w:rPr>
        <w:t>为这些活动做出贡献，</w:t>
      </w:r>
    </w:p>
    <w:p w:rsidR="009F6CC0" w:rsidRPr="00E04A5F" w:rsidRDefault="009F6CC0" w:rsidP="009F6CC0">
      <w:pPr>
        <w:pStyle w:val="Call"/>
        <w:rPr>
          <w:lang w:eastAsia="zh-CN"/>
        </w:rPr>
      </w:pPr>
      <w:r w:rsidRPr="00E04A5F">
        <w:rPr>
          <w:lang w:eastAsia="zh-CN"/>
        </w:rPr>
        <w:t>进一步请各</w:t>
      </w:r>
      <w:r w:rsidRPr="00E04A5F">
        <w:rPr>
          <w:rFonts w:hint="eastAsia"/>
          <w:lang w:eastAsia="zh-CN"/>
        </w:rPr>
        <w:t>成</w:t>
      </w:r>
      <w:r w:rsidRPr="00E04A5F">
        <w:rPr>
          <w:lang w:eastAsia="zh-CN"/>
        </w:rPr>
        <w:t>员国</w:t>
      </w:r>
    </w:p>
    <w:p w:rsidR="00284DC0" w:rsidRDefault="009F6CC0" w:rsidP="009F6CC0">
      <w:pPr>
        <w:keepNext/>
        <w:keepLines/>
        <w:ind w:firstLineChars="200" w:firstLine="480"/>
        <w:rPr>
          <w:lang w:eastAsia="zh-CN"/>
        </w:rPr>
      </w:pPr>
      <w:r w:rsidRPr="00E04A5F">
        <w:rPr>
          <w:lang w:eastAsia="zh-CN"/>
        </w:rPr>
        <w:t>在其国家法律框架内采取适当的步骤，确保</w:t>
      </w:r>
      <w:r w:rsidRPr="00E04A5F">
        <w:rPr>
          <w:rFonts w:hint="eastAsia"/>
          <w:lang w:eastAsia="zh-CN"/>
        </w:rPr>
        <w:t>本</w:t>
      </w:r>
      <w:r w:rsidRPr="00E04A5F">
        <w:rPr>
          <w:lang w:eastAsia="zh-CN"/>
        </w:rPr>
        <w:t>决议</w:t>
      </w:r>
      <w:r w:rsidRPr="00E04A5F">
        <w:rPr>
          <w:rFonts w:hint="eastAsia"/>
          <w:lang w:eastAsia="zh-CN"/>
        </w:rPr>
        <w:t>得到</w:t>
      </w:r>
      <w:r w:rsidRPr="00E04A5F">
        <w:rPr>
          <w:lang w:eastAsia="zh-CN"/>
        </w:rPr>
        <w:t>恰当实施。</w:t>
      </w:r>
    </w:p>
    <w:p w:rsidR="00284DC0" w:rsidRDefault="00284DC0" w:rsidP="009F6CC0">
      <w:pPr>
        <w:keepNext/>
        <w:keepLines/>
        <w:ind w:firstLineChars="200" w:firstLine="480"/>
        <w:rPr>
          <w:lang w:eastAsia="zh-CN"/>
        </w:rPr>
      </w:pPr>
    </w:p>
    <w:p w:rsidR="00284DC0" w:rsidRDefault="00284DC0" w:rsidP="009F6CC0">
      <w:pPr>
        <w:keepNext/>
        <w:keepLines/>
        <w:ind w:firstLineChars="200" w:firstLine="480"/>
        <w:rPr>
          <w:lang w:eastAsia="zh-CN"/>
        </w:rPr>
      </w:pPr>
    </w:p>
    <w:p w:rsidR="00284DC0" w:rsidRDefault="00284DC0" w:rsidP="009F6CC0">
      <w:pPr>
        <w:keepNext/>
        <w:keepLines/>
        <w:ind w:firstLineChars="200" w:firstLine="480"/>
        <w:rPr>
          <w:lang w:eastAsia="zh-CN"/>
        </w:rPr>
      </w:pPr>
    </w:p>
    <w:p w:rsidR="00284DC0" w:rsidRDefault="00284DC0" w:rsidP="009F6CC0">
      <w:pPr>
        <w:keepNext/>
        <w:keepLines/>
        <w:ind w:firstLineChars="200" w:firstLine="480"/>
        <w:rPr>
          <w:lang w:eastAsia="zh-CN"/>
        </w:rPr>
      </w:pPr>
    </w:p>
    <w:p w:rsidR="00284DC0" w:rsidRDefault="00284DC0" w:rsidP="009F6CC0">
      <w:pPr>
        <w:keepNext/>
        <w:keepLines/>
        <w:ind w:firstLineChars="200" w:firstLine="480"/>
        <w:rPr>
          <w:lang w:eastAsia="zh-CN"/>
        </w:rPr>
      </w:pPr>
    </w:p>
    <w:p w:rsidR="00284DC0" w:rsidRDefault="00284DC0" w:rsidP="009F6CC0">
      <w:pPr>
        <w:keepNext/>
        <w:keepLines/>
        <w:ind w:firstLineChars="200" w:firstLine="480"/>
        <w:rPr>
          <w:lang w:eastAsia="zh-CN"/>
        </w:rPr>
      </w:pPr>
    </w:p>
    <w:p w:rsidR="00284DC0" w:rsidRDefault="00284DC0" w:rsidP="009F6CC0">
      <w:pPr>
        <w:keepNext/>
        <w:keepLines/>
        <w:ind w:firstLineChars="200" w:firstLine="480"/>
        <w:rPr>
          <w:lang w:eastAsia="zh-CN"/>
        </w:rPr>
      </w:pPr>
    </w:p>
    <w:p w:rsidR="00284DC0" w:rsidRDefault="00284DC0" w:rsidP="009F6CC0">
      <w:pPr>
        <w:keepNext/>
        <w:keepLines/>
        <w:ind w:firstLineChars="200" w:firstLine="480"/>
        <w:rPr>
          <w:lang w:eastAsia="zh-CN"/>
        </w:rPr>
      </w:pPr>
    </w:p>
    <w:p w:rsidR="00284DC0" w:rsidRDefault="00284DC0" w:rsidP="009F6CC0">
      <w:pPr>
        <w:keepNext/>
        <w:keepLines/>
        <w:ind w:firstLineChars="200" w:firstLine="480"/>
        <w:rPr>
          <w:lang w:eastAsia="zh-CN"/>
        </w:rPr>
      </w:pPr>
    </w:p>
    <w:p w:rsidR="00284DC0" w:rsidRDefault="00284DC0" w:rsidP="009F6CC0">
      <w:pPr>
        <w:keepNext/>
        <w:keepLines/>
        <w:ind w:firstLineChars="200" w:firstLine="480"/>
        <w:rPr>
          <w:lang w:eastAsia="zh-CN"/>
        </w:rPr>
      </w:pPr>
    </w:p>
    <w:p w:rsidR="00284DC0" w:rsidRDefault="00284DC0" w:rsidP="009F6CC0">
      <w:pPr>
        <w:keepNext/>
        <w:keepLines/>
        <w:ind w:firstLineChars="200" w:firstLine="480"/>
        <w:rPr>
          <w:lang w:eastAsia="zh-CN"/>
        </w:rPr>
      </w:pPr>
    </w:p>
    <w:p w:rsidR="00284DC0" w:rsidRDefault="00284DC0" w:rsidP="009F6CC0">
      <w:pPr>
        <w:keepNext/>
        <w:keepLines/>
        <w:ind w:firstLineChars="200" w:firstLine="480"/>
        <w:rPr>
          <w:lang w:eastAsia="zh-CN"/>
        </w:rPr>
      </w:pPr>
    </w:p>
    <w:p w:rsidR="00284DC0" w:rsidRDefault="00284DC0" w:rsidP="009F6CC0">
      <w:pPr>
        <w:keepNext/>
        <w:keepLines/>
        <w:ind w:firstLineChars="200" w:firstLine="480"/>
        <w:rPr>
          <w:lang w:eastAsia="zh-CN"/>
        </w:rPr>
      </w:pPr>
    </w:p>
    <w:p w:rsidR="00284DC0" w:rsidRDefault="00284DC0" w:rsidP="009F6CC0">
      <w:pPr>
        <w:keepNext/>
        <w:keepLines/>
        <w:ind w:firstLineChars="200" w:firstLine="480"/>
        <w:rPr>
          <w:lang w:eastAsia="zh-CN"/>
        </w:rPr>
      </w:pPr>
    </w:p>
    <w:p w:rsidR="00284DC0" w:rsidRDefault="00284DC0" w:rsidP="009F6CC0">
      <w:pPr>
        <w:keepNext/>
        <w:keepLines/>
        <w:ind w:firstLineChars="200" w:firstLine="480"/>
        <w:rPr>
          <w:lang w:eastAsia="zh-CN"/>
        </w:rPr>
      </w:pPr>
    </w:p>
    <w:p w:rsidR="00284DC0" w:rsidRDefault="00284DC0" w:rsidP="009F6CC0">
      <w:pPr>
        <w:keepNext/>
        <w:keepLines/>
        <w:ind w:firstLineChars="200" w:firstLine="480"/>
        <w:rPr>
          <w:lang w:eastAsia="zh-CN"/>
        </w:rPr>
      </w:pPr>
    </w:p>
    <w:p w:rsidR="00284DC0" w:rsidRDefault="00284DC0" w:rsidP="009F6CC0">
      <w:pPr>
        <w:keepNext/>
        <w:keepLines/>
        <w:ind w:firstLineChars="200" w:firstLine="480"/>
        <w:rPr>
          <w:lang w:eastAsia="zh-CN"/>
        </w:rPr>
        <w:sectPr w:rsidR="00284DC0" w:rsidSect="00197A81">
          <w:footerReference w:type="even" r:id="rId77"/>
          <w:footerReference w:type="default" r:id="rId78"/>
          <w:pgSz w:w="11907" w:h="16840" w:code="9"/>
          <w:pgMar w:top="1134" w:right="1134" w:bottom="1134" w:left="1134" w:header="567" w:footer="567" w:gutter="0"/>
          <w:paperSrc w:first="15" w:other="15"/>
          <w:cols w:space="720"/>
          <w:vAlign w:val="both"/>
          <w:docGrid w:linePitch="326"/>
        </w:sectPr>
      </w:pPr>
    </w:p>
    <w:p w:rsidR="009F6CC0" w:rsidRPr="00E24BFC" w:rsidRDefault="009F6CC0" w:rsidP="009F6CC0">
      <w:pPr>
        <w:pStyle w:val="ResNo"/>
        <w:rPr>
          <w:lang w:eastAsia="zh-CN"/>
        </w:rPr>
      </w:pPr>
      <w:bookmarkStart w:id="177" w:name="_Toc477941733"/>
      <w:bookmarkStart w:id="178" w:name="_Toc478043560"/>
      <w:bookmarkStart w:id="179" w:name="_Toc478044987"/>
      <w:r w:rsidRPr="00E24BFC">
        <w:rPr>
          <w:rStyle w:val="href"/>
          <w:rFonts w:hint="eastAsia"/>
        </w:rPr>
        <w:t>第</w:t>
      </w:r>
      <w:r w:rsidRPr="00E24BFC">
        <w:rPr>
          <w:rStyle w:val="href"/>
        </w:rPr>
        <w:t>50</w:t>
      </w:r>
      <w:r w:rsidRPr="00E24BFC">
        <w:rPr>
          <w:rStyle w:val="href"/>
          <w:rFonts w:hint="eastAsia"/>
        </w:rPr>
        <w:t>号决议</w:t>
      </w:r>
      <w:r w:rsidRPr="00E24BFC">
        <w:rPr>
          <w:rFonts w:hint="eastAsia"/>
          <w:lang w:eastAsia="zh-CN"/>
        </w:rPr>
        <w:t>（</w:t>
      </w:r>
      <w:r w:rsidRPr="00E24BFC">
        <w:rPr>
          <w:lang w:eastAsia="zh-CN"/>
        </w:rPr>
        <w:t>2016</w:t>
      </w:r>
      <w:r w:rsidRPr="00E24BFC">
        <w:rPr>
          <w:rFonts w:hint="eastAsia"/>
          <w:lang w:eastAsia="zh-CN"/>
        </w:rPr>
        <w:t>年</w:t>
      </w:r>
      <w:r w:rsidRPr="00E24BFC">
        <w:rPr>
          <w:lang w:eastAsia="zh-CN"/>
        </w:rPr>
        <w:t>，哈马马特</w:t>
      </w:r>
      <w:r w:rsidRPr="00E24BFC">
        <w:rPr>
          <w:rFonts w:hint="eastAsia"/>
          <w:lang w:eastAsia="zh-CN"/>
        </w:rPr>
        <w:t>，修订版）</w:t>
      </w:r>
      <w:bookmarkEnd w:id="177"/>
      <w:bookmarkEnd w:id="178"/>
      <w:bookmarkEnd w:id="179"/>
    </w:p>
    <w:p w:rsidR="009F6CC0" w:rsidRPr="00FB5FF1" w:rsidRDefault="009F6CC0" w:rsidP="009F6CC0">
      <w:pPr>
        <w:pStyle w:val="Restitle"/>
        <w:rPr>
          <w:lang w:eastAsia="zh-CN"/>
        </w:rPr>
      </w:pPr>
      <w:bookmarkStart w:id="180" w:name="_Toc219521731"/>
      <w:bookmarkStart w:id="181" w:name="_Toc348252465"/>
      <w:bookmarkStart w:id="182" w:name="_Toc478043561"/>
      <w:bookmarkStart w:id="183" w:name="_Toc478044988"/>
      <w:r w:rsidRPr="00FB5FF1">
        <w:rPr>
          <w:rFonts w:hint="eastAsia"/>
          <w:lang w:eastAsia="zh-CN"/>
        </w:rPr>
        <w:t>网络安全</w:t>
      </w:r>
      <w:bookmarkEnd w:id="180"/>
      <w:bookmarkEnd w:id="181"/>
      <w:bookmarkEnd w:id="182"/>
      <w:bookmarkEnd w:id="183"/>
    </w:p>
    <w:p w:rsidR="009F6CC0" w:rsidRPr="00FB5FF1" w:rsidRDefault="009F6CC0" w:rsidP="009F6CC0">
      <w:pPr>
        <w:pStyle w:val="Resref"/>
        <w:rPr>
          <w:iCs/>
          <w:lang w:eastAsia="zh-CN"/>
        </w:rPr>
      </w:pPr>
      <w:r w:rsidRPr="00FB5FF1">
        <w:rPr>
          <w:rFonts w:hint="eastAsia"/>
          <w:iCs/>
          <w:lang w:eastAsia="zh-CN"/>
        </w:rPr>
        <w:t>（</w:t>
      </w:r>
      <w:r w:rsidRPr="00FB5FF1">
        <w:rPr>
          <w:rFonts w:hint="eastAsia"/>
          <w:iCs/>
          <w:lang w:eastAsia="zh-CN"/>
        </w:rPr>
        <w:t>2004</w:t>
      </w:r>
      <w:r w:rsidRPr="00FB5FF1">
        <w:rPr>
          <w:rFonts w:hint="eastAsia"/>
          <w:iCs/>
          <w:lang w:eastAsia="zh-CN"/>
        </w:rPr>
        <w:t>年，弗洛里亚诺波利斯</w:t>
      </w:r>
      <w:r>
        <w:rPr>
          <w:rFonts w:hint="eastAsia"/>
          <w:iCs/>
          <w:lang w:eastAsia="zh-CN"/>
        </w:rPr>
        <w:t>；</w:t>
      </w:r>
      <w:r w:rsidRPr="00FB5FF1">
        <w:rPr>
          <w:rFonts w:hint="eastAsia"/>
          <w:iCs/>
          <w:lang w:eastAsia="zh-CN"/>
        </w:rPr>
        <w:t>2008</w:t>
      </w:r>
      <w:r w:rsidRPr="00FB5FF1">
        <w:rPr>
          <w:rFonts w:hint="eastAsia"/>
          <w:iCs/>
          <w:lang w:eastAsia="zh-CN"/>
        </w:rPr>
        <w:t>年，约翰内斯堡</w:t>
      </w:r>
      <w:r>
        <w:rPr>
          <w:rFonts w:hint="eastAsia"/>
          <w:iCs/>
          <w:lang w:eastAsia="zh-CN"/>
        </w:rPr>
        <w:t>；</w:t>
      </w:r>
      <w:r w:rsidRPr="00FB5FF1">
        <w:rPr>
          <w:rFonts w:hint="eastAsia"/>
          <w:iCs/>
          <w:lang w:eastAsia="zh-CN"/>
        </w:rPr>
        <w:t>2012</w:t>
      </w:r>
      <w:r w:rsidRPr="00FB5FF1">
        <w:rPr>
          <w:rFonts w:hint="eastAsia"/>
          <w:iCs/>
          <w:lang w:eastAsia="zh-CN"/>
        </w:rPr>
        <w:t>年，迪拜</w:t>
      </w:r>
      <w:r>
        <w:rPr>
          <w:rFonts w:hint="eastAsia"/>
          <w:iCs/>
          <w:lang w:eastAsia="zh-CN"/>
        </w:rPr>
        <w:t>；</w:t>
      </w:r>
      <w:r w:rsidRPr="00FB5FF1">
        <w:rPr>
          <w:rFonts w:hint="eastAsia"/>
          <w:iCs/>
          <w:lang w:eastAsia="zh-CN"/>
        </w:rPr>
        <w:t>2016</w:t>
      </w:r>
      <w:r w:rsidRPr="00FB5FF1">
        <w:rPr>
          <w:rFonts w:hint="eastAsia"/>
          <w:iCs/>
          <w:lang w:eastAsia="zh-CN"/>
        </w:rPr>
        <w:t>年</w:t>
      </w:r>
      <w:r w:rsidRPr="00FB5FF1">
        <w:rPr>
          <w:iCs/>
          <w:lang w:eastAsia="zh-CN"/>
        </w:rPr>
        <w:t>，哈马马特</w:t>
      </w:r>
      <w:r w:rsidRPr="00FB5FF1">
        <w:rPr>
          <w:rFonts w:hint="eastAsia"/>
          <w:iCs/>
          <w:lang w:eastAsia="zh-CN"/>
        </w:rPr>
        <w:t>）</w:t>
      </w:r>
    </w:p>
    <w:p w:rsidR="009F6CC0" w:rsidRPr="00FB5FF1" w:rsidRDefault="009F6CC0" w:rsidP="009F6CC0">
      <w:pPr>
        <w:pStyle w:val="Normalaftertitle"/>
        <w:rPr>
          <w:lang w:eastAsia="zh-CN"/>
        </w:rPr>
      </w:pPr>
      <w:r w:rsidRPr="00FB5FF1">
        <w:rPr>
          <w:lang w:eastAsia="zh-CN"/>
        </w:rPr>
        <w:t>世界电信标准化全会（</w:t>
      </w:r>
      <w:r w:rsidRPr="00FB5FF1">
        <w:rPr>
          <w:lang w:eastAsia="zh-CN"/>
        </w:rPr>
        <w:t>2016</w:t>
      </w:r>
      <w:r w:rsidRPr="00FB5FF1">
        <w:rPr>
          <w:rFonts w:hint="eastAsia"/>
          <w:lang w:eastAsia="zh-CN"/>
        </w:rPr>
        <w:t>年</w:t>
      </w:r>
      <w:r w:rsidRPr="00FB5FF1">
        <w:rPr>
          <w:lang w:eastAsia="zh-CN"/>
        </w:rPr>
        <w:t>，哈马马特）</w:t>
      </w:r>
      <w:r w:rsidRPr="00FB5FF1">
        <w:rPr>
          <w:rFonts w:hint="eastAsia"/>
          <w:lang w:eastAsia="zh-CN"/>
        </w:rPr>
        <w:t>，</w:t>
      </w:r>
    </w:p>
    <w:p w:rsidR="009F6CC0" w:rsidRPr="00FB5FF1" w:rsidRDefault="009F6CC0" w:rsidP="009F6CC0">
      <w:pPr>
        <w:pStyle w:val="Call"/>
        <w:rPr>
          <w:lang w:val="en-US" w:eastAsia="zh-CN"/>
        </w:rPr>
      </w:pPr>
      <w:r w:rsidRPr="00FB5FF1">
        <w:rPr>
          <w:rFonts w:hint="eastAsia"/>
          <w:lang w:eastAsia="zh-CN"/>
        </w:rPr>
        <w:t>忆及</w:t>
      </w:r>
    </w:p>
    <w:p w:rsidR="009F6CC0" w:rsidRPr="00FB5FF1" w:rsidRDefault="009F6CC0" w:rsidP="009F6CC0">
      <w:pPr>
        <w:rPr>
          <w:lang w:val="en-US" w:eastAsia="zh-CN"/>
        </w:rPr>
      </w:pPr>
      <w:r w:rsidRPr="00FB5FF1">
        <w:rPr>
          <w:i/>
          <w:iCs/>
          <w:lang w:val="en-US" w:eastAsia="zh-CN"/>
        </w:rPr>
        <w:t>a)</w:t>
      </w:r>
      <w:r w:rsidRPr="00FB5FF1">
        <w:rPr>
          <w:lang w:val="en-US" w:eastAsia="zh-CN"/>
        </w:rPr>
        <w:tab/>
      </w:r>
      <w:r w:rsidRPr="00FB5FF1">
        <w:rPr>
          <w:rFonts w:hint="eastAsia"/>
          <w:lang w:val="en-US" w:eastAsia="zh-CN"/>
        </w:rPr>
        <w:t>全权代表大会第</w:t>
      </w:r>
      <w:r w:rsidRPr="00FB5FF1">
        <w:rPr>
          <w:rFonts w:hint="eastAsia"/>
          <w:lang w:val="en-US" w:eastAsia="zh-CN"/>
        </w:rPr>
        <w:t>130</w:t>
      </w:r>
      <w:r w:rsidRPr="00FB5FF1">
        <w:rPr>
          <w:rFonts w:hint="eastAsia"/>
          <w:lang w:val="en-US" w:eastAsia="zh-CN"/>
        </w:rPr>
        <w:t>号决议（</w:t>
      </w:r>
      <w:r w:rsidRPr="00FB5FF1">
        <w:rPr>
          <w:lang w:val="en-US" w:eastAsia="zh-CN"/>
        </w:rPr>
        <w:t>2014</w:t>
      </w:r>
      <w:r w:rsidRPr="00FB5FF1">
        <w:rPr>
          <w:rFonts w:hint="eastAsia"/>
          <w:lang w:val="en-US" w:eastAsia="zh-CN"/>
        </w:rPr>
        <w:t>年</w:t>
      </w:r>
      <w:r w:rsidRPr="00FB5FF1">
        <w:rPr>
          <w:lang w:val="en-US" w:eastAsia="zh-CN"/>
        </w:rPr>
        <w:t>，釜山</w:t>
      </w:r>
      <w:r w:rsidRPr="00FB5FF1">
        <w:rPr>
          <w:rFonts w:hint="eastAsia"/>
          <w:lang w:val="en-US" w:eastAsia="zh-CN"/>
        </w:rPr>
        <w:t>，修订版）</w:t>
      </w:r>
      <w:r w:rsidRPr="00FB5FF1">
        <w:rPr>
          <w:lang w:val="en-US" w:eastAsia="zh-CN"/>
        </w:rPr>
        <w:t>–</w:t>
      </w:r>
      <w:r w:rsidRPr="00FB5FF1">
        <w:rPr>
          <w:rFonts w:hint="eastAsia"/>
          <w:lang w:val="en-US" w:eastAsia="zh-CN"/>
        </w:rPr>
        <w:t xml:space="preserve"> </w:t>
      </w:r>
      <w:r w:rsidRPr="00FB5FF1">
        <w:rPr>
          <w:rFonts w:hint="eastAsia"/>
          <w:lang w:val="en-US" w:eastAsia="zh-CN"/>
        </w:rPr>
        <w:t>国际电联在树立使用信息通信技术（</w:t>
      </w:r>
      <w:r w:rsidRPr="00FB5FF1">
        <w:rPr>
          <w:rFonts w:hint="eastAsia"/>
          <w:lang w:val="en-US" w:eastAsia="zh-CN"/>
        </w:rPr>
        <w:t>ICT</w:t>
      </w:r>
      <w:r w:rsidRPr="00FB5FF1">
        <w:rPr>
          <w:rFonts w:hint="eastAsia"/>
          <w:lang w:val="en-US" w:eastAsia="zh-CN"/>
        </w:rPr>
        <w:t>）的信心和提高安全性方面的作用</w:t>
      </w:r>
      <w:r>
        <w:rPr>
          <w:rFonts w:hint="eastAsia"/>
          <w:lang w:val="en-US" w:eastAsia="zh-CN"/>
        </w:rPr>
        <w:t>；</w:t>
      </w:r>
    </w:p>
    <w:p w:rsidR="009F6CC0" w:rsidRPr="00FB5FF1" w:rsidRDefault="009F6CC0" w:rsidP="009F6CC0">
      <w:pPr>
        <w:rPr>
          <w:lang w:val="en-US" w:eastAsia="zh-CN"/>
        </w:rPr>
      </w:pPr>
      <w:r w:rsidRPr="00FB5FF1">
        <w:rPr>
          <w:i/>
          <w:iCs/>
          <w:lang w:val="en-US" w:eastAsia="zh-CN"/>
        </w:rPr>
        <w:t>b)</w:t>
      </w:r>
      <w:r w:rsidRPr="00FB5FF1">
        <w:rPr>
          <w:lang w:val="en-US" w:eastAsia="zh-CN"/>
        </w:rPr>
        <w:tab/>
      </w:r>
      <w:r w:rsidRPr="00FB5FF1">
        <w:rPr>
          <w:rFonts w:hint="eastAsia"/>
          <w:lang w:val="en-US" w:eastAsia="zh-CN"/>
        </w:rPr>
        <w:t>全权代表大会第</w:t>
      </w:r>
      <w:r w:rsidRPr="00FB5FF1">
        <w:rPr>
          <w:rFonts w:hint="eastAsia"/>
          <w:lang w:val="en-US" w:eastAsia="zh-CN"/>
        </w:rPr>
        <w:t>174</w:t>
      </w:r>
      <w:r w:rsidRPr="00FB5FF1">
        <w:rPr>
          <w:rFonts w:hint="eastAsia"/>
          <w:lang w:val="en-US" w:eastAsia="zh-CN"/>
        </w:rPr>
        <w:t>号决议（</w:t>
      </w:r>
      <w:r w:rsidRPr="00FB5FF1">
        <w:rPr>
          <w:lang w:val="en-US" w:eastAsia="zh-CN"/>
        </w:rPr>
        <w:t>2014</w:t>
      </w:r>
      <w:r w:rsidRPr="00FB5FF1">
        <w:rPr>
          <w:rFonts w:hint="eastAsia"/>
          <w:lang w:val="en-US" w:eastAsia="zh-CN"/>
        </w:rPr>
        <w:t>年</w:t>
      </w:r>
      <w:r w:rsidRPr="00FB5FF1">
        <w:rPr>
          <w:lang w:val="en-US" w:eastAsia="zh-CN"/>
        </w:rPr>
        <w:t>，釜山</w:t>
      </w:r>
      <w:r>
        <w:rPr>
          <w:rFonts w:hint="eastAsia"/>
          <w:lang w:val="en-US" w:eastAsia="zh-CN"/>
        </w:rPr>
        <w:t>，</w:t>
      </w:r>
      <w:r>
        <w:rPr>
          <w:lang w:val="en-US" w:eastAsia="zh-CN"/>
        </w:rPr>
        <w:t>修订版</w:t>
      </w:r>
      <w:r w:rsidRPr="00FB5FF1">
        <w:rPr>
          <w:rFonts w:hint="eastAsia"/>
          <w:lang w:val="en-US" w:eastAsia="zh-CN"/>
        </w:rPr>
        <w:t>）</w:t>
      </w:r>
      <w:r w:rsidRPr="00FB5FF1">
        <w:rPr>
          <w:lang w:val="en-US" w:eastAsia="zh-CN"/>
        </w:rPr>
        <w:t>–</w:t>
      </w:r>
      <w:r>
        <w:rPr>
          <w:lang w:val="en-US" w:eastAsia="zh-CN"/>
        </w:rPr>
        <w:t xml:space="preserve"> </w:t>
      </w:r>
      <w:r w:rsidRPr="00FB5FF1">
        <w:rPr>
          <w:rFonts w:hint="eastAsia"/>
          <w:lang w:val="en-US" w:eastAsia="zh-CN"/>
        </w:rPr>
        <w:t>国际电联在防范非法使用</w:t>
      </w:r>
      <w:r w:rsidRPr="00FB5FF1">
        <w:rPr>
          <w:rFonts w:hint="eastAsia"/>
          <w:lang w:val="en-US" w:eastAsia="zh-CN"/>
        </w:rPr>
        <w:t>ICT</w:t>
      </w:r>
      <w:r w:rsidRPr="00FB5FF1">
        <w:rPr>
          <w:rFonts w:hint="eastAsia"/>
          <w:lang w:val="en-US" w:eastAsia="zh-CN"/>
        </w:rPr>
        <w:t>的风险的国际公共政策问题上的作用</w:t>
      </w:r>
      <w:r>
        <w:rPr>
          <w:rFonts w:hint="eastAsia"/>
          <w:lang w:val="en-US" w:eastAsia="zh-CN"/>
        </w:rPr>
        <w:t>；</w:t>
      </w:r>
    </w:p>
    <w:p w:rsidR="009F6CC0" w:rsidRPr="00FB5FF1" w:rsidRDefault="009F6CC0" w:rsidP="009F6CC0">
      <w:pPr>
        <w:rPr>
          <w:lang w:val="en-US" w:eastAsia="zh-CN"/>
        </w:rPr>
      </w:pPr>
      <w:r w:rsidRPr="00FB5FF1">
        <w:rPr>
          <w:i/>
          <w:iCs/>
          <w:lang w:val="en-US" w:eastAsia="zh-CN"/>
        </w:rPr>
        <w:t>c)</w:t>
      </w:r>
      <w:r w:rsidRPr="00FB5FF1">
        <w:rPr>
          <w:lang w:val="en-US" w:eastAsia="zh-CN"/>
        </w:rPr>
        <w:tab/>
      </w:r>
      <w:r w:rsidRPr="00FB5FF1">
        <w:rPr>
          <w:rFonts w:hint="eastAsia"/>
          <w:lang w:val="en-US" w:eastAsia="zh-CN"/>
        </w:rPr>
        <w:t>全权代表大会第</w:t>
      </w:r>
      <w:r w:rsidRPr="00FB5FF1">
        <w:rPr>
          <w:rFonts w:hint="eastAsia"/>
          <w:lang w:val="en-US" w:eastAsia="zh-CN"/>
        </w:rPr>
        <w:t>179</w:t>
      </w:r>
      <w:r w:rsidRPr="00FB5FF1">
        <w:rPr>
          <w:rFonts w:hint="eastAsia"/>
          <w:lang w:val="en-US" w:eastAsia="zh-CN"/>
        </w:rPr>
        <w:t>号决议（</w:t>
      </w:r>
      <w:r w:rsidRPr="00FB5FF1">
        <w:rPr>
          <w:lang w:val="en-US" w:eastAsia="zh-CN"/>
        </w:rPr>
        <w:t>2014</w:t>
      </w:r>
      <w:r w:rsidRPr="00FB5FF1">
        <w:rPr>
          <w:rFonts w:hint="eastAsia"/>
          <w:lang w:val="en-US" w:eastAsia="zh-CN"/>
        </w:rPr>
        <w:t>年</w:t>
      </w:r>
      <w:r w:rsidRPr="00FB5FF1">
        <w:rPr>
          <w:lang w:val="en-US" w:eastAsia="zh-CN"/>
        </w:rPr>
        <w:t>，釜山</w:t>
      </w:r>
      <w:r>
        <w:rPr>
          <w:rFonts w:hint="eastAsia"/>
          <w:lang w:val="en-US" w:eastAsia="zh-CN"/>
        </w:rPr>
        <w:t>，</w:t>
      </w:r>
      <w:r>
        <w:rPr>
          <w:lang w:val="en-US" w:eastAsia="zh-CN"/>
        </w:rPr>
        <w:t>修订版</w:t>
      </w:r>
      <w:r w:rsidRPr="00FB5FF1">
        <w:rPr>
          <w:rFonts w:hint="eastAsia"/>
          <w:lang w:val="en-US" w:eastAsia="zh-CN"/>
        </w:rPr>
        <w:t>）</w:t>
      </w:r>
      <w:r w:rsidRPr="00FB5FF1">
        <w:rPr>
          <w:lang w:val="en-US" w:eastAsia="zh-CN"/>
        </w:rPr>
        <w:t>–</w:t>
      </w:r>
      <w:r>
        <w:rPr>
          <w:lang w:val="en-US" w:eastAsia="zh-CN"/>
        </w:rPr>
        <w:t xml:space="preserve"> </w:t>
      </w:r>
      <w:r w:rsidRPr="00FB5FF1">
        <w:rPr>
          <w:rFonts w:hint="eastAsia"/>
          <w:lang w:val="en-US" w:eastAsia="zh-CN"/>
        </w:rPr>
        <w:t>国际电联在保护上网儿童方面的作用</w:t>
      </w:r>
      <w:r>
        <w:rPr>
          <w:rFonts w:hint="eastAsia"/>
          <w:lang w:val="en-US" w:eastAsia="zh-CN"/>
        </w:rPr>
        <w:t>；</w:t>
      </w:r>
    </w:p>
    <w:p w:rsidR="009F6CC0" w:rsidRPr="00FB5FF1" w:rsidRDefault="009F6CC0" w:rsidP="009F6CC0">
      <w:pPr>
        <w:rPr>
          <w:lang w:val="en-US" w:eastAsia="zh-CN"/>
        </w:rPr>
      </w:pPr>
      <w:r>
        <w:rPr>
          <w:i/>
          <w:iCs/>
          <w:lang w:val="en-US" w:eastAsia="zh-CN"/>
        </w:rPr>
        <w:t>d</w:t>
      </w:r>
      <w:r w:rsidRPr="00FB5FF1">
        <w:rPr>
          <w:i/>
          <w:iCs/>
          <w:lang w:val="en-US" w:eastAsia="zh-CN"/>
        </w:rPr>
        <w:t>)</w:t>
      </w:r>
      <w:r w:rsidRPr="00FB5FF1">
        <w:rPr>
          <w:lang w:val="en-US" w:eastAsia="zh-CN"/>
        </w:rPr>
        <w:tab/>
      </w:r>
      <w:r w:rsidRPr="00FB5FF1">
        <w:rPr>
          <w:rFonts w:hint="eastAsia"/>
          <w:lang w:val="en-US" w:eastAsia="zh-CN"/>
        </w:rPr>
        <w:t>全权代表大会第</w:t>
      </w:r>
      <w:r w:rsidRPr="00FB5FF1">
        <w:rPr>
          <w:rFonts w:hint="eastAsia"/>
          <w:lang w:val="en-US" w:eastAsia="zh-CN"/>
        </w:rPr>
        <w:t>181</w:t>
      </w:r>
      <w:r w:rsidRPr="00FB5FF1">
        <w:rPr>
          <w:rFonts w:hint="eastAsia"/>
          <w:lang w:val="en-US" w:eastAsia="zh-CN"/>
        </w:rPr>
        <w:t>号决议（</w:t>
      </w:r>
      <w:r w:rsidRPr="00FB5FF1">
        <w:rPr>
          <w:rFonts w:hint="eastAsia"/>
          <w:lang w:val="en-US" w:eastAsia="zh-CN"/>
        </w:rPr>
        <w:t>2010</w:t>
      </w:r>
      <w:r w:rsidRPr="00FB5FF1">
        <w:rPr>
          <w:rFonts w:hint="eastAsia"/>
          <w:lang w:val="en-US" w:eastAsia="zh-CN"/>
        </w:rPr>
        <w:t>年，瓜达拉哈拉）</w:t>
      </w:r>
      <w:r w:rsidRPr="00FB5FF1">
        <w:rPr>
          <w:lang w:val="en-US" w:eastAsia="zh-CN"/>
        </w:rPr>
        <w:t>–</w:t>
      </w:r>
      <w:r w:rsidRPr="00FB5FF1">
        <w:rPr>
          <w:rFonts w:hint="eastAsia"/>
          <w:lang w:val="en-US" w:eastAsia="zh-CN"/>
        </w:rPr>
        <w:t xml:space="preserve"> </w:t>
      </w:r>
      <w:r w:rsidRPr="00FB5FF1">
        <w:rPr>
          <w:rFonts w:hint="eastAsia"/>
          <w:lang w:val="en-US" w:eastAsia="zh-CN"/>
        </w:rPr>
        <w:t>有关树立使用</w:t>
      </w:r>
      <w:r w:rsidRPr="00FB5FF1">
        <w:rPr>
          <w:rFonts w:hint="eastAsia"/>
          <w:lang w:val="en-US" w:eastAsia="zh-CN"/>
        </w:rPr>
        <w:t>ICT</w:t>
      </w:r>
      <w:r w:rsidRPr="00FB5FF1">
        <w:rPr>
          <w:rFonts w:hint="eastAsia"/>
          <w:lang w:val="en-US" w:eastAsia="zh-CN"/>
        </w:rPr>
        <w:t>的信心和提高安全性的定义和术语</w:t>
      </w:r>
      <w:r>
        <w:rPr>
          <w:rFonts w:hint="eastAsia"/>
          <w:lang w:val="en-US" w:eastAsia="zh-CN"/>
        </w:rPr>
        <w:t>；</w:t>
      </w:r>
    </w:p>
    <w:p w:rsidR="009F6CC0" w:rsidRPr="00FB5FF1" w:rsidRDefault="009F6CC0" w:rsidP="009F6CC0">
      <w:pPr>
        <w:rPr>
          <w:lang w:val="en-US" w:eastAsia="zh-CN"/>
        </w:rPr>
      </w:pPr>
      <w:r w:rsidRPr="00FB5FF1">
        <w:rPr>
          <w:i/>
          <w:iCs/>
          <w:lang w:val="en-US" w:eastAsia="zh-CN"/>
        </w:rPr>
        <w:t>e)</w:t>
      </w:r>
      <w:r w:rsidRPr="00FB5FF1">
        <w:rPr>
          <w:lang w:val="en-US" w:eastAsia="zh-CN"/>
        </w:rPr>
        <w:tab/>
      </w:r>
      <w:r w:rsidRPr="00FB5FF1">
        <w:rPr>
          <w:rFonts w:hint="eastAsia"/>
          <w:lang w:val="en-US" w:eastAsia="zh-CN"/>
        </w:rPr>
        <w:t>有关建立打击非法滥用信息技术法律框架的联合国大会第</w:t>
      </w:r>
      <w:r w:rsidRPr="00FB5FF1">
        <w:rPr>
          <w:rFonts w:hint="eastAsia"/>
          <w:lang w:val="en-US" w:eastAsia="zh-CN"/>
        </w:rPr>
        <w:t>55/63</w:t>
      </w:r>
      <w:r w:rsidRPr="00FB5FF1">
        <w:rPr>
          <w:rFonts w:hint="eastAsia"/>
          <w:lang w:val="en-US" w:eastAsia="zh-CN"/>
        </w:rPr>
        <w:t>号和第</w:t>
      </w:r>
      <w:r w:rsidRPr="00FB5FF1">
        <w:rPr>
          <w:rFonts w:hint="eastAsia"/>
          <w:lang w:val="en-US" w:eastAsia="zh-CN"/>
        </w:rPr>
        <w:t>56/121</w:t>
      </w:r>
      <w:r w:rsidRPr="00FB5FF1">
        <w:rPr>
          <w:rFonts w:hint="eastAsia"/>
          <w:lang w:val="en-US" w:eastAsia="zh-CN"/>
        </w:rPr>
        <w:t>号决议</w:t>
      </w:r>
      <w:r>
        <w:rPr>
          <w:rFonts w:hint="eastAsia"/>
          <w:lang w:val="en-US" w:eastAsia="zh-CN"/>
        </w:rPr>
        <w:t>；</w:t>
      </w:r>
    </w:p>
    <w:p w:rsidR="009F6CC0" w:rsidRPr="00FB5FF1" w:rsidRDefault="009F6CC0" w:rsidP="009F6CC0">
      <w:pPr>
        <w:rPr>
          <w:lang w:val="en-US" w:eastAsia="zh-CN"/>
        </w:rPr>
      </w:pPr>
      <w:r>
        <w:rPr>
          <w:i/>
          <w:iCs/>
          <w:lang w:val="en-US" w:eastAsia="zh-CN"/>
        </w:rPr>
        <w:t>f</w:t>
      </w:r>
      <w:r w:rsidRPr="00FB5FF1">
        <w:rPr>
          <w:i/>
          <w:iCs/>
          <w:lang w:val="en-US" w:eastAsia="zh-CN"/>
        </w:rPr>
        <w:t>)</w:t>
      </w:r>
      <w:r w:rsidRPr="00FB5FF1">
        <w:rPr>
          <w:lang w:val="en-US" w:eastAsia="zh-CN"/>
        </w:rPr>
        <w:tab/>
      </w:r>
      <w:r w:rsidRPr="00FB5FF1">
        <w:rPr>
          <w:rFonts w:hint="eastAsia"/>
          <w:lang w:val="en-US" w:eastAsia="zh-CN"/>
        </w:rPr>
        <w:t>有关</w:t>
      </w:r>
      <w:r>
        <w:rPr>
          <w:rFonts w:hint="eastAsia"/>
          <w:lang w:val="en-US" w:eastAsia="zh-CN"/>
        </w:rPr>
        <w:t>培育</w:t>
      </w:r>
      <w:r w:rsidRPr="00FB5FF1">
        <w:rPr>
          <w:rFonts w:hint="eastAsia"/>
          <w:lang w:val="en-US" w:eastAsia="zh-CN"/>
        </w:rPr>
        <w:t>全球网络安全文化</w:t>
      </w:r>
      <w:r>
        <w:rPr>
          <w:rFonts w:hint="eastAsia"/>
          <w:lang w:val="en-US" w:eastAsia="zh-CN"/>
        </w:rPr>
        <w:t>的</w:t>
      </w:r>
      <w:r w:rsidRPr="00FB5FF1">
        <w:rPr>
          <w:rFonts w:hint="eastAsia"/>
          <w:lang w:val="en-US" w:eastAsia="zh-CN"/>
        </w:rPr>
        <w:t>联合国大会</w:t>
      </w:r>
      <w:r>
        <w:rPr>
          <w:lang w:val="en-US" w:eastAsia="zh-CN"/>
        </w:rPr>
        <w:t>第</w:t>
      </w:r>
      <w:r w:rsidRPr="0088074F">
        <w:rPr>
          <w:lang w:eastAsia="zh-CN"/>
        </w:rPr>
        <w:t>57/239</w:t>
      </w:r>
      <w:r w:rsidRPr="00FB5FF1">
        <w:rPr>
          <w:rFonts w:hint="eastAsia"/>
          <w:lang w:val="en-US" w:eastAsia="zh-CN"/>
        </w:rPr>
        <w:t>号决议</w:t>
      </w:r>
      <w:r>
        <w:rPr>
          <w:rFonts w:hint="eastAsia"/>
          <w:lang w:val="en-US" w:eastAsia="zh-CN"/>
        </w:rPr>
        <w:t>；</w:t>
      </w:r>
    </w:p>
    <w:p w:rsidR="009F6CC0" w:rsidRPr="00FB5FF1" w:rsidRDefault="009F6CC0" w:rsidP="009F6CC0">
      <w:pPr>
        <w:rPr>
          <w:lang w:val="en-US" w:eastAsia="zh-CN"/>
        </w:rPr>
      </w:pPr>
      <w:r w:rsidRPr="00FB5FF1">
        <w:rPr>
          <w:i/>
          <w:iCs/>
          <w:lang w:val="en-US" w:eastAsia="zh-CN"/>
        </w:rPr>
        <w:t>g)</w:t>
      </w:r>
      <w:r w:rsidRPr="00FB5FF1">
        <w:rPr>
          <w:lang w:val="en-US" w:eastAsia="zh-CN"/>
        </w:rPr>
        <w:tab/>
      </w:r>
      <w:r w:rsidRPr="00FB5FF1">
        <w:rPr>
          <w:rFonts w:hint="eastAsia"/>
          <w:lang w:val="en-US" w:eastAsia="zh-CN"/>
        </w:rPr>
        <w:t>有关</w:t>
      </w:r>
      <w:r>
        <w:rPr>
          <w:rFonts w:hint="eastAsia"/>
          <w:lang w:val="en-US" w:eastAsia="zh-CN"/>
        </w:rPr>
        <w:t>培育</w:t>
      </w:r>
      <w:r w:rsidRPr="00FB5FF1">
        <w:rPr>
          <w:rFonts w:hint="eastAsia"/>
          <w:lang w:val="en-US" w:eastAsia="zh-CN"/>
        </w:rPr>
        <w:t>全球网络安全文化及保护重要信息基础设施的联合国大会第</w:t>
      </w:r>
      <w:r w:rsidRPr="00FB5FF1">
        <w:rPr>
          <w:rFonts w:hint="eastAsia"/>
          <w:lang w:val="en-US" w:eastAsia="zh-CN"/>
        </w:rPr>
        <w:t>58/199</w:t>
      </w:r>
      <w:r w:rsidRPr="00FB5FF1">
        <w:rPr>
          <w:rFonts w:hint="eastAsia"/>
          <w:lang w:val="en-US" w:eastAsia="zh-CN"/>
        </w:rPr>
        <w:t>号决议</w:t>
      </w:r>
      <w:r>
        <w:rPr>
          <w:rFonts w:hint="eastAsia"/>
          <w:lang w:val="en-US" w:eastAsia="zh-CN"/>
        </w:rPr>
        <w:t>；</w:t>
      </w:r>
    </w:p>
    <w:p w:rsidR="009F6CC0" w:rsidRDefault="009F6CC0" w:rsidP="009F6CC0">
      <w:pPr>
        <w:rPr>
          <w:lang w:val="en-US" w:eastAsia="zh-CN"/>
        </w:rPr>
      </w:pPr>
      <w:r w:rsidRPr="00FB5FF1">
        <w:rPr>
          <w:i/>
          <w:iCs/>
          <w:lang w:val="en-US" w:eastAsia="zh-CN"/>
        </w:rPr>
        <w:t>h)</w:t>
      </w:r>
      <w:r w:rsidRPr="00FB5FF1">
        <w:rPr>
          <w:lang w:val="en-US" w:eastAsia="zh-CN"/>
        </w:rPr>
        <w:tab/>
      </w:r>
      <w:r>
        <w:rPr>
          <w:rFonts w:hint="eastAsia"/>
          <w:lang w:val="en-US" w:eastAsia="zh-CN"/>
        </w:rPr>
        <w:t>有关从外层空间遥感地球</w:t>
      </w:r>
      <w:r w:rsidRPr="00FB5FF1">
        <w:rPr>
          <w:rFonts w:hint="eastAsia"/>
          <w:lang w:val="en-US" w:eastAsia="zh-CN"/>
        </w:rPr>
        <w:t>原则的联合国大会第</w:t>
      </w:r>
      <w:r w:rsidRPr="00FB5FF1">
        <w:rPr>
          <w:rFonts w:hint="eastAsia"/>
          <w:lang w:val="en-US" w:eastAsia="zh-CN"/>
        </w:rPr>
        <w:t>41/65</w:t>
      </w:r>
      <w:r w:rsidRPr="00FB5FF1">
        <w:rPr>
          <w:rFonts w:hint="eastAsia"/>
          <w:lang w:val="en-US" w:eastAsia="zh-CN"/>
        </w:rPr>
        <w:t>号决议</w:t>
      </w:r>
      <w:r>
        <w:rPr>
          <w:rFonts w:hint="eastAsia"/>
          <w:lang w:val="en-US" w:eastAsia="zh-CN"/>
        </w:rPr>
        <w:t>；</w:t>
      </w:r>
    </w:p>
    <w:p w:rsidR="009F6CC0" w:rsidRPr="00FB5FF1" w:rsidRDefault="009F6CC0" w:rsidP="009F6CC0">
      <w:pPr>
        <w:rPr>
          <w:lang w:val="en-US" w:eastAsia="zh-CN"/>
        </w:rPr>
      </w:pPr>
      <w:r>
        <w:rPr>
          <w:i/>
          <w:lang w:eastAsia="zh-CN"/>
        </w:rPr>
        <w:t>i</w:t>
      </w:r>
      <w:r>
        <w:rPr>
          <w:lang w:eastAsia="zh-CN"/>
        </w:rPr>
        <w:t>)</w:t>
      </w:r>
      <w:r>
        <w:rPr>
          <w:lang w:eastAsia="zh-CN"/>
        </w:rPr>
        <w:tab/>
      </w:r>
      <w:r w:rsidRPr="00B56DAB">
        <w:rPr>
          <w:rFonts w:hint="eastAsia"/>
          <w:lang w:eastAsia="zh-CN"/>
        </w:rPr>
        <w:t>关于</w:t>
      </w:r>
      <w:r>
        <w:rPr>
          <w:rFonts w:hint="eastAsia"/>
          <w:lang w:eastAsia="zh-CN"/>
        </w:rPr>
        <w:t>全面审查</w:t>
      </w:r>
      <w:r w:rsidRPr="00B56DAB">
        <w:rPr>
          <w:rFonts w:hint="eastAsia"/>
          <w:lang w:eastAsia="zh-CN"/>
        </w:rPr>
        <w:t>信息社会世界</w:t>
      </w:r>
      <w:r>
        <w:rPr>
          <w:rFonts w:hint="eastAsia"/>
          <w:lang w:eastAsia="zh-CN"/>
        </w:rPr>
        <w:t>高峰</w:t>
      </w:r>
      <w:r w:rsidRPr="00B56DAB">
        <w:rPr>
          <w:rFonts w:hint="eastAsia"/>
          <w:lang w:eastAsia="zh-CN"/>
        </w:rPr>
        <w:t>会议</w:t>
      </w:r>
      <w:r>
        <w:rPr>
          <w:rFonts w:hint="eastAsia"/>
          <w:lang w:eastAsia="zh-CN"/>
        </w:rPr>
        <w:t>（</w:t>
      </w:r>
      <w:r>
        <w:rPr>
          <w:rFonts w:hint="eastAsia"/>
          <w:lang w:eastAsia="zh-CN"/>
        </w:rPr>
        <w:t>WSIS</w:t>
      </w:r>
      <w:r>
        <w:rPr>
          <w:rFonts w:hint="eastAsia"/>
          <w:lang w:eastAsia="zh-CN"/>
        </w:rPr>
        <w:t>））</w:t>
      </w:r>
      <w:r w:rsidRPr="00B56DAB">
        <w:rPr>
          <w:rFonts w:hint="eastAsia"/>
          <w:lang w:eastAsia="zh-CN"/>
        </w:rPr>
        <w:t>成果</w:t>
      </w:r>
      <w:r>
        <w:rPr>
          <w:rFonts w:hint="eastAsia"/>
          <w:lang w:eastAsia="zh-CN"/>
        </w:rPr>
        <w:t>落实</w:t>
      </w:r>
      <w:r w:rsidRPr="00B56DAB">
        <w:rPr>
          <w:rFonts w:hint="eastAsia"/>
          <w:lang w:eastAsia="zh-CN"/>
        </w:rPr>
        <w:t>情况的大会高级别会议成果文件的联合国大会第</w:t>
      </w:r>
      <w:r w:rsidRPr="00B56DAB">
        <w:rPr>
          <w:rFonts w:hint="eastAsia"/>
          <w:lang w:eastAsia="zh-CN"/>
        </w:rPr>
        <w:t>70/125</w:t>
      </w:r>
      <w:r w:rsidRPr="00B56DAB">
        <w:rPr>
          <w:rFonts w:hint="eastAsia"/>
          <w:lang w:eastAsia="zh-CN"/>
        </w:rPr>
        <w:t>号决议</w:t>
      </w:r>
      <w:r>
        <w:rPr>
          <w:rFonts w:hint="eastAsia"/>
          <w:lang w:eastAsia="zh-CN"/>
        </w:rPr>
        <w:t>；</w:t>
      </w:r>
    </w:p>
    <w:p w:rsidR="009F6CC0" w:rsidRDefault="009F6CC0" w:rsidP="009F6CC0">
      <w:pPr>
        <w:rPr>
          <w:lang w:val="en-US" w:eastAsia="zh-CN"/>
        </w:rPr>
      </w:pPr>
      <w:r>
        <w:rPr>
          <w:i/>
          <w:iCs/>
          <w:lang w:eastAsia="zh-CN"/>
        </w:rPr>
        <w:t>j</w:t>
      </w:r>
      <w:r w:rsidRPr="00FB5FF1">
        <w:rPr>
          <w:i/>
          <w:iCs/>
          <w:lang w:val="en-US" w:eastAsia="zh-CN"/>
        </w:rPr>
        <w:t>)</w:t>
      </w:r>
      <w:r w:rsidRPr="00FB5FF1">
        <w:rPr>
          <w:lang w:val="en-US" w:eastAsia="zh-CN"/>
        </w:rPr>
        <w:tab/>
      </w:r>
      <w:r>
        <w:rPr>
          <w:rFonts w:hint="eastAsia"/>
          <w:lang w:val="en-US" w:eastAsia="zh-CN"/>
        </w:rPr>
        <w:t>有</w:t>
      </w:r>
      <w:r>
        <w:rPr>
          <w:lang w:val="en-US" w:eastAsia="zh-CN"/>
        </w:rPr>
        <w:t>关</w:t>
      </w:r>
      <w:r>
        <w:rPr>
          <w:rFonts w:hint="eastAsia"/>
          <w:lang w:val="en-US" w:eastAsia="zh-CN"/>
        </w:rPr>
        <w:t>加强在网络安全（包括抵制和打击垃圾信息）领域合作</w:t>
      </w:r>
      <w:r w:rsidRPr="007E2444">
        <w:rPr>
          <w:rFonts w:hint="eastAsia"/>
          <w:lang w:val="en-US" w:eastAsia="zh-CN"/>
        </w:rPr>
        <w:t>机制</w:t>
      </w:r>
      <w:r>
        <w:rPr>
          <w:rFonts w:hint="eastAsia"/>
          <w:lang w:val="en-US" w:eastAsia="zh-CN"/>
        </w:rPr>
        <w:t>的</w:t>
      </w:r>
      <w:r w:rsidRPr="00FB5FF1">
        <w:rPr>
          <w:rFonts w:hint="eastAsia"/>
          <w:lang w:val="en-US" w:eastAsia="zh-CN"/>
        </w:rPr>
        <w:t>世界电信发展大会（</w:t>
      </w:r>
      <w:r w:rsidRPr="00FB5FF1">
        <w:rPr>
          <w:rFonts w:hint="eastAsia"/>
          <w:lang w:val="en-US" w:eastAsia="zh-CN"/>
        </w:rPr>
        <w:t>WTDC</w:t>
      </w:r>
      <w:r w:rsidRPr="00FB5FF1">
        <w:rPr>
          <w:rFonts w:hint="eastAsia"/>
          <w:lang w:val="en-US" w:eastAsia="zh-CN"/>
        </w:rPr>
        <w:t>）第</w:t>
      </w:r>
      <w:r w:rsidRPr="00FB5FF1">
        <w:rPr>
          <w:rFonts w:hint="eastAsia"/>
          <w:lang w:val="en-US" w:eastAsia="zh-CN"/>
        </w:rPr>
        <w:t>45</w:t>
      </w:r>
      <w:r w:rsidRPr="00FB5FF1">
        <w:rPr>
          <w:rFonts w:hint="eastAsia"/>
          <w:lang w:val="en-US" w:eastAsia="zh-CN"/>
        </w:rPr>
        <w:t>号决议（</w:t>
      </w:r>
      <w:r w:rsidRPr="00FB5FF1">
        <w:rPr>
          <w:lang w:val="en-US" w:eastAsia="zh-CN"/>
        </w:rPr>
        <w:t>2014</w:t>
      </w:r>
      <w:r w:rsidRPr="00FB5FF1">
        <w:rPr>
          <w:rFonts w:hint="eastAsia"/>
          <w:lang w:val="en-US" w:eastAsia="zh-CN"/>
        </w:rPr>
        <w:t>年</w:t>
      </w:r>
      <w:r w:rsidRPr="00FB5FF1">
        <w:rPr>
          <w:lang w:val="en-US" w:eastAsia="zh-CN"/>
        </w:rPr>
        <w:t>，迪拜</w:t>
      </w:r>
      <w:r>
        <w:rPr>
          <w:rFonts w:hint="eastAsia"/>
          <w:lang w:val="en-US" w:eastAsia="zh-CN"/>
        </w:rPr>
        <w:t>，修订版</w:t>
      </w:r>
      <w:r w:rsidRPr="00FB5FF1">
        <w:rPr>
          <w:rFonts w:hint="eastAsia"/>
          <w:lang w:val="en-US" w:eastAsia="zh-CN"/>
        </w:rPr>
        <w:t>）</w:t>
      </w:r>
      <w:r>
        <w:rPr>
          <w:rFonts w:hint="eastAsia"/>
          <w:lang w:val="en-US" w:eastAsia="zh-CN"/>
        </w:rPr>
        <w:t>；</w:t>
      </w:r>
    </w:p>
    <w:p w:rsidR="009F6CC0" w:rsidRPr="00FB5FF1" w:rsidRDefault="009F6CC0" w:rsidP="009F6CC0">
      <w:pPr>
        <w:rPr>
          <w:lang w:eastAsia="zh-CN"/>
        </w:rPr>
      </w:pPr>
      <w:r>
        <w:rPr>
          <w:i/>
          <w:iCs/>
          <w:lang w:eastAsia="zh-CN"/>
        </w:rPr>
        <w:t>k</w:t>
      </w:r>
      <w:r w:rsidRPr="00FB5FF1">
        <w:rPr>
          <w:i/>
          <w:iCs/>
          <w:lang w:eastAsia="zh-CN"/>
        </w:rPr>
        <w:t>)</w:t>
      </w:r>
      <w:r w:rsidRPr="00FB5FF1">
        <w:rPr>
          <w:lang w:eastAsia="zh-CN"/>
        </w:rPr>
        <w:tab/>
      </w:r>
      <w:r w:rsidRPr="00FB5FF1">
        <w:rPr>
          <w:rFonts w:hint="eastAsia"/>
          <w:lang w:eastAsia="zh-CN"/>
        </w:rPr>
        <w:t>有关抵制和打击垃圾信息的本届全会第</w:t>
      </w:r>
      <w:r w:rsidRPr="00FB5FF1">
        <w:rPr>
          <w:lang w:eastAsia="zh-CN"/>
        </w:rPr>
        <w:t>52</w:t>
      </w:r>
      <w:r w:rsidRPr="00FB5FF1">
        <w:rPr>
          <w:rFonts w:hint="eastAsia"/>
          <w:lang w:eastAsia="zh-CN"/>
        </w:rPr>
        <w:t>号决议（</w:t>
      </w:r>
      <w:r>
        <w:rPr>
          <w:rFonts w:hint="eastAsia"/>
          <w:lang w:eastAsia="zh-CN"/>
        </w:rPr>
        <w:t>2016</w:t>
      </w:r>
      <w:r>
        <w:rPr>
          <w:rFonts w:hint="eastAsia"/>
          <w:lang w:eastAsia="zh-CN"/>
        </w:rPr>
        <w:t>年</w:t>
      </w:r>
      <w:r>
        <w:rPr>
          <w:lang w:eastAsia="zh-CN"/>
        </w:rPr>
        <w:t>，哈马马特</w:t>
      </w:r>
      <w:r>
        <w:rPr>
          <w:rFonts w:hint="eastAsia"/>
          <w:lang w:eastAsia="zh-CN"/>
        </w:rPr>
        <w:t>，</w:t>
      </w:r>
      <w:r w:rsidRPr="00FB5FF1">
        <w:rPr>
          <w:rFonts w:hint="eastAsia"/>
          <w:lang w:eastAsia="zh-CN"/>
        </w:rPr>
        <w:t>修订版）</w:t>
      </w:r>
      <w:r>
        <w:rPr>
          <w:rFonts w:hint="eastAsia"/>
          <w:lang w:eastAsia="zh-CN"/>
        </w:rPr>
        <w:t>；</w:t>
      </w:r>
    </w:p>
    <w:p w:rsidR="009F6CC0" w:rsidRDefault="009F6CC0" w:rsidP="009F6CC0">
      <w:pPr>
        <w:rPr>
          <w:lang w:eastAsia="zh-CN"/>
        </w:rPr>
      </w:pPr>
      <w:r>
        <w:rPr>
          <w:i/>
          <w:iCs/>
          <w:lang w:eastAsia="zh-CN"/>
        </w:rPr>
        <w:t>l</w:t>
      </w:r>
      <w:r w:rsidRPr="00FB5FF1">
        <w:rPr>
          <w:i/>
          <w:iCs/>
          <w:lang w:eastAsia="zh-CN"/>
        </w:rPr>
        <w:t>)</w:t>
      </w:r>
      <w:r w:rsidRPr="00FB5FF1">
        <w:rPr>
          <w:lang w:eastAsia="zh-CN"/>
        </w:rPr>
        <w:tab/>
      </w:r>
      <w:r w:rsidRPr="00FB5FF1">
        <w:rPr>
          <w:rFonts w:hint="eastAsia"/>
          <w:lang w:eastAsia="zh-CN"/>
        </w:rPr>
        <w:t>有关重点鼓励发展中国家</w:t>
      </w:r>
      <w:r w:rsidRPr="00FB5FF1">
        <w:rPr>
          <w:vertAlign w:val="superscript"/>
          <w:lang w:eastAsia="zh-CN"/>
        </w:rPr>
        <w:footnoteReference w:customMarkFollows="1" w:id="24"/>
        <w:t>1</w:t>
      </w:r>
      <w:r w:rsidRPr="00FB5FF1">
        <w:rPr>
          <w:rFonts w:hint="eastAsia"/>
          <w:lang w:eastAsia="zh-CN"/>
        </w:rPr>
        <w:t>建立国家计算机事件响应组的第</w:t>
      </w:r>
      <w:r w:rsidRPr="00FB5FF1">
        <w:rPr>
          <w:lang w:eastAsia="zh-CN"/>
        </w:rPr>
        <w:t>58</w:t>
      </w:r>
      <w:r w:rsidRPr="00FB5FF1">
        <w:rPr>
          <w:rFonts w:hint="eastAsia"/>
          <w:lang w:eastAsia="zh-CN"/>
        </w:rPr>
        <w:t>号决议（</w:t>
      </w:r>
      <w:r w:rsidRPr="00FB5FF1">
        <w:rPr>
          <w:lang w:eastAsia="zh-CN"/>
        </w:rPr>
        <w:t>2012</w:t>
      </w:r>
      <w:r w:rsidRPr="00FB5FF1">
        <w:rPr>
          <w:rFonts w:hint="eastAsia"/>
          <w:lang w:eastAsia="zh-CN"/>
        </w:rPr>
        <w:t>年，迪拜，修订版）</w:t>
      </w:r>
      <w:r>
        <w:rPr>
          <w:rFonts w:hint="eastAsia"/>
          <w:lang w:eastAsia="zh-CN"/>
        </w:rPr>
        <w:t>；</w:t>
      </w:r>
    </w:p>
    <w:p w:rsidR="009F6CC0" w:rsidRDefault="009F6CC0" w:rsidP="009F6CC0">
      <w:pPr>
        <w:rPr>
          <w:lang w:eastAsia="zh-CN"/>
        </w:rPr>
      </w:pPr>
      <w:r>
        <w:rPr>
          <w:i/>
          <w:iCs/>
          <w:lang w:eastAsia="zh-CN"/>
        </w:rPr>
        <w:t>m</w:t>
      </w:r>
      <w:r w:rsidRPr="00997844">
        <w:rPr>
          <w:i/>
          <w:iCs/>
          <w:lang w:eastAsia="zh-CN"/>
        </w:rPr>
        <w:t>)</w:t>
      </w:r>
      <w:r w:rsidRPr="00B90DD3">
        <w:rPr>
          <w:lang w:eastAsia="zh-CN"/>
        </w:rPr>
        <w:tab/>
      </w:r>
      <w:r>
        <w:rPr>
          <w:rFonts w:hint="eastAsia"/>
          <w:lang w:eastAsia="zh-CN"/>
        </w:rPr>
        <w:t>国</w:t>
      </w:r>
      <w:r>
        <w:rPr>
          <w:lang w:eastAsia="zh-CN"/>
        </w:rPr>
        <w:t>际电联是</w:t>
      </w:r>
      <w:r>
        <w:rPr>
          <w:rFonts w:hint="eastAsia"/>
          <w:lang w:eastAsia="zh-CN"/>
        </w:rPr>
        <w:t>《</w:t>
      </w:r>
      <w:r>
        <w:rPr>
          <w:lang w:eastAsia="zh-CN"/>
        </w:rPr>
        <w:t>信息社会突尼斯议程》</w:t>
      </w:r>
      <w:r>
        <w:rPr>
          <w:rFonts w:hint="eastAsia"/>
          <w:lang w:eastAsia="zh-CN"/>
        </w:rPr>
        <w:t>WSIS</w:t>
      </w:r>
      <w:r>
        <w:rPr>
          <w:lang w:eastAsia="zh-CN"/>
        </w:rPr>
        <w:t xml:space="preserve"> C5</w:t>
      </w:r>
      <w:r>
        <w:rPr>
          <w:rFonts w:hint="eastAsia"/>
          <w:lang w:eastAsia="zh-CN"/>
        </w:rPr>
        <w:t>行动</w:t>
      </w:r>
      <w:r>
        <w:rPr>
          <w:lang w:eastAsia="zh-CN"/>
        </w:rPr>
        <w:t>方</w:t>
      </w:r>
      <w:r>
        <w:rPr>
          <w:rFonts w:hint="eastAsia"/>
          <w:lang w:eastAsia="zh-CN"/>
        </w:rPr>
        <w:t>面（</w:t>
      </w:r>
      <w:r>
        <w:rPr>
          <w:color w:val="000000"/>
          <w:lang w:eastAsia="zh-CN"/>
        </w:rPr>
        <w:t>树立使用</w:t>
      </w:r>
      <w:r>
        <w:rPr>
          <w:color w:val="000000"/>
          <w:lang w:eastAsia="zh-CN"/>
        </w:rPr>
        <w:t>ICT</w:t>
      </w:r>
      <w:r>
        <w:rPr>
          <w:color w:val="000000"/>
          <w:lang w:eastAsia="zh-CN"/>
        </w:rPr>
        <w:t>的信心并提高安全</w:t>
      </w:r>
      <w:r>
        <w:rPr>
          <w:rFonts w:ascii="SimSun" w:hAnsi="SimSun" w:cs="SimSun" w:hint="eastAsia"/>
          <w:color w:val="000000"/>
          <w:lang w:eastAsia="zh-CN"/>
        </w:rPr>
        <w:t>性）</w:t>
      </w:r>
      <w:r>
        <w:rPr>
          <w:rFonts w:ascii="SimSun" w:hAnsi="SimSun" w:cs="SimSun"/>
          <w:color w:val="000000"/>
          <w:lang w:eastAsia="zh-CN"/>
        </w:rPr>
        <w:t>的主要推进方</w:t>
      </w:r>
      <w:r>
        <w:rPr>
          <w:rFonts w:ascii="SimSun" w:hAnsi="SimSun" w:cs="SimSun" w:hint="eastAsia"/>
          <w:color w:val="000000"/>
          <w:lang w:eastAsia="zh-CN"/>
        </w:rPr>
        <w:t>；</w:t>
      </w:r>
    </w:p>
    <w:p w:rsidR="009F6CC0" w:rsidRPr="00487737" w:rsidRDefault="009F6CC0" w:rsidP="009F6CC0">
      <w:pPr>
        <w:rPr>
          <w:lang w:eastAsia="zh-CN"/>
        </w:rPr>
      </w:pPr>
      <w:r>
        <w:rPr>
          <w:i/>
          <w:iCs/>
          <w:lang w:eastAsia="zh-CN"/>
        </w:rPr>
        <w:t>n</w:t>
      </w:r>
      <w:r w:rsidRPr="00997844">
        <w:rPr>
          <w:i/>
          <w:iCs/>
          <w:lang w:eastAsia="zh-CN"/>
        </w:rPr>
        <w:t>)</w:t>
      </w:r>
      <w:r w:rsidRPr="00B90DD3">
        <w:rPr>
          <w:lang w:eastAsia="zh-CN"/>
        </w:rPr>
        <w:tab/>
      </w:r>
      <w:r>
        <w:rPr>
          <w:lang w:eastAsia="zh-CN"/>
        </w:rPr>
        <w:t>WSIS</w:t>
      </w:r>
      <w:r>
        <w:rPr>
          <w:rFonts w:hint="eastAsia"/>
          <w:lang w:eastAsia="zh-CN"/>
        </w:rPr>
        <w:t>成果</w:t>
      </w:r>
      <w:r>
        <w:rPr>
          <w:lang w:eastAsia="zh-CN"/>
        </w:rPr>
        <w:t>中与网络安全相关的条款，</w:t>
      </w:r>
    </w:p>
    <w:p w:rsidR="009F6CC0" w:rsidRPr="00FB5FF1" w:rsidRDefault="009F6CC0" w:rsidP="009F6CC0">
      <w:pPr>
        <w:pStyle w:val="Call"/>
        <w:rPr>
          <w:lang w:eastAsia="zh-CN"/>
        </w:rPr>
      </w:pPr>
      <w:r w:rsidRPr="00FB5FF1">
        <w:rPr>
          <w:rFonts w:hint="eastAsia"/>
          <w:lang w:eastAsia="zh-CN"/>
        </w:rPr>
        <w:t>考虑到</w:t>
      </w:r>
    </w:p>
    <w:p w:rsidR="009F6CC0" w:rsidRDefault="009F6CC0" w:rsidP="009F6CC0">
      <w:pPr>
        <w:rPr>
          <w:lang w:eastAsia="zh-CN"/>
        </w:rPr>
      </w:pPr>
      <w:r w:rsidRPr="00FB5FF1">
        <w:rPr>
          <w:i/>
          <w:iCs/>
          <w:lang w:eastAsia="zh-CN"/>
        </w:rPr>
        <w:t>a)</w:t>
      </w:r>
      <w:r w:rsidRPr="00FB5FF1">
        <w:rPr>
          <w:lang w:eastAsia="zh-CN"/>
        </w:rPr>
        <w:tab/>
      </w:r>
      <w:r>
        <w:rPr>
          <w:rFonts w:hint="eastAsia"/>
          <w:lang w:eastAsia="zh-CN"/>
        </w:rPr>
        <w:t>电信</w:t>
      </w:r>
      <w:r>
        <w:rPr>
          <w:rFonts w:hint="eastAsia"/>
          <w:lang w:eastAsia="zh-CN"/>
        </w:rPr>
        <w:t>/</w:t>
      </w:r>
      <w:r w:rsidRPr="00FB5FF1">
        <w:rPr>
          <w:rFonts w:hint="eastAsia"/>
          <w:lang w:eastAsia="zh-CN"/>
        </w:rPr>
        <w:t>ICT</w:t>
      </w:r>
      <w:r w:rsidRPr="00FB5FF1">
        <w:rPr>
          <w:lang w:eastAsia="zh-CN"/>
        </w:rPr>
        <w:t>基础设施</w:t>
      </w:r>
      <w:r>
        <w:rPr>
          <w:rFonts w:hint="eastAsia"/>
          <w:lang w:eastAsia="zh-CN"/>
        </w:rPr>
        <w:t>及</w:t>
      </w:r>
      <w:r>
        <w:rPr>
          <w:lang w:eastAsia="zh-CN"/>
        </w:rPr>
        <w:t>其应用</w:t>
      </w:r>
      <w:r w:rsidRPr="00FB5FF1">
        <w:rPr>
          <w:lang w:eastAsia="zh-CN"/>
        </w:rPr>
        <w:t>对于各种形式的社会和经济活动至关重要</w:t>
      </w:r>
      <w:r>
        <w:rPr>
          <w:lang w:eastAsia="zh-CN"/>
        </w:rPr>
        <w:t>；</w:t>
      </w:r>
    </w:p>
    <w:p w:rsidR="009F6CC0" w:rsidRPr="00FB5FF1" w:rsidRDefault="009F6CC0" w:rsidP="009F6CC0">
      <w:pPr>
        <w:rPr>
          <w:lang w:eastAsia="zh-CN"/>
        </w:rPr>
      </w:pPr>
      <w:r w:rsidRPr="00FB5FF1">
        <w:rPr>
          <w:i/>
          <w:iCs/>
          <w:lang w:eastAsia="zh-CN"/>
        </w:rPr>
        <w:t>b)</w:t>
      </w:r>
      <w:r w:rsidRPr="00FB5FF1">
        <w:rPr>
          <w:lang w:eastAsia="zh-CN"/>
        </w:rPr>
        <w:tab/>
      </w:r>
      <w:r w:rsidRPr="00FB5FF1">
        <w:rPr>
          <w:lang w:eastAsia="zh-CN"/>
        </w:rPr>
        <w:t>传统的公</w:t>
      </w:r>
      <w:r w:rsidRPr="00FB5FF1">
        <w:rPr>
          <w:rFonts w:hint="eastAsia"/>
          <w:lang w:eastAsia="zh-CN"/>
        </w:rPr>
        <w:t>共</w:t>
      </w:r>
      <w:r w:rsidRPr="00FB5FF1">
        <w:rPr>
          <w:lang w:eastAsia="zh-CN"/>
        </w:rPr>
        <w:t>交换电话网（</w:t>
      </w:r>
      <w:r w:rsidRPr="00FB5FF1">
        <w:rPr>
          <w:lang w:eastAsia="zh-CN"/>
        </w:rPr>
        <w:t>PSTN</w:t>
      </w:r>
      <w:r w:rsidRPr="00FB5FF1">
        <w:rPr>
          <w:lang w:eastAsia="zh-CN"/>
        </w:rPr>
        <w:t>）由于其分层结构和内在的管理系统而具备</w:t>
      </w:r>
      <w:r w:rsidRPr="00FB5FF1">
        <w:rPr>
          <w:rFonts w:hint="eastAsia"/>
          <w:lang w:eastAsia="zh-CN"/>
        </w:rPr>
        <w:t>一定</w:t>
      </w:r>
      <w:r w:rsidRPr="00FB5FF1">
        <w:rPr>
          <w:lang w:eastAsia="zh-CN"/>
        </w:rPr>
        <w:t>程度的固有安全</w:t>
      </w:r>
      <w:r>
        <w:rPr>
          <w:rFonts w:hint="eastAsia"/>
          <w:lang w:eastAsia="zh-CN"/>
        </w:rPr>
        <w:t>属</w:t>
      </w:r>
      <w:r w:rsidRPr="00FB5FF1">
        <w:rPr>
          <w:lang w:eastAsia="zh-CN"/>
        </w:rPr>
        <w:t>性</w:t>
      </w:r>
      <w:r>
        <w:rPr>
          <w:lang w:eastAsia="zh-CN"/>
        </w:rPr>
        <w:t>；</w:t>
      </w:r>
    </w:p>
    <w:p w:rsidR="009F6CC0" w:rsidRPr="00FB5FF1" w:rsidRDefault="009F6CC0" w:rsidP="009F6CC0">
      <w:pPr>
        <w:rPr>
          <w:lang w:eastAsia="zh-CN"/>
        </w:rPr>
      </w:pPr>
      <w:r w:rsidRPr="00FB5FF1">
        <w:rPr>
          <w:i/>
          <w:iCs/>
          <w:lang w:eastAsia="zh-CN"/>
        </w:rPr>
        <w:t>c)</w:t>
      </w:r>
      <w:r w:rsidRPr="00FB5FF1">
        <w:rPr>
          <w:lang w:eastAsia="zh-CN"/>
        </w:rPr>
        <w:tab/>
      </w:r>
      <w:r w:rsidRPr="00FB5FF1">
        <w:rPr>
          <w:lang w:eastAsia="zh-CN"/>
        </w:rPr>
        <w:t>如果</w:t>
      </w:r>
      <w:r w:rsidRPr="00FB5FF1">
        <w:rPr>
          <w:rFonts w:hint="eastAsia"/>
          <w:lang w:eastAsia="zh-CN"/>
        </w:rPr>
        <w:t>在</w:t>
      </w:r>
      <w:r w:rsidRPr="00FB5FF1">
        <w:rPr>
          <w:lang w:eastAsia="zh-CN"/>
        </w:rPr>
        <w:t>安全设计和管理</w:t>
      </w:r>
      <w:r w:rsidRPr="00FB5FF1">
        <w:rPr>
          <w:rFonts w:hint="eastAsia"/>
          <w:lang w:eastAsia="zh-CN"/>
        </w:rPr>
        <w:t>方面没有足够当心</w:t>
      </w:r>
      <w:r w:rsidRPr="00FB5FF1">
        <w:rPr>
          <w:lang w:eastAsia="zh-CN"/>
        </w:rPr>
        <w:t>，</w:t>
      </w:r>
      <w:r w:rsidRPr="00FB5FF1">
        <w:rPr>
          <w:lang w:eastAsia="zh-CN"/>
        </w:rPr>
        <w:t>IP</w:t>
      </w:r>
      <w:r w:rsidRPr="00FB5FF1">
        <w:rPr>
          <w:lang w:eastAsia="zh-CN"/>
        </w:rPr>
        <w:t>网络会</w:t>
      </w:r>
      <w:r>
        <w:rPr>
          <w:rFonts w:hint="eastAsia"/>
          <w:lang w:eastAsia="zh-CN"/>
        </w:rPr>
        <w:t>减少</w:t>
      </w:r>
      <w:r w:rsidRPr="00FB5FF1">
        <w:rPr>
          <w:lang w:eastAsia="zh-CN"/>
        </w:rPr>
        <w:t>用户</w:t>
      </w:r>
      <w:r w:rsidRPr="00FB5FF1">
        <w:rPr>
          <w:rFonts w:hint="eastAsia"/>
          <w:lang w:eastAsia="zh-CN"/>
        </w:rPr>
        <w:t>构件</w:t>
      </w:r>
      <w:r>
        <w:rPr>
          <w:lang w:eastAsia="zh-CN"/>
        </w:rPr>
        <w:t>和网络构件之间的</w:t>
      </w:r>
      <w:r>
        <w:rPr>
          <w:rFonts w:hint="eastAsia"/>
          <w:lang w:eastAsia="zh-CN"/>
        </w:rPr>
        <w:t>分离</w:t>
      </w:r>
      <w:r>
        <w:rPr>
          <w:lang w:eastAsia="zh-CN"/>
        </w:rPr>
        <w:t>；</w:t>
      </w:r>
    </w:p>
    <w:p w:rsidR="009F6CC0" w:rsidRPr="00FB5FF1" w:rsidRDefault="009F6CC0" w:rsidP="009F6CC0">
      <w:pPr>
        <w:rPr>
          <w:lang w:eastAsia="zh-CN"/>
        </w:rPr>
      </w:pPr>
      <w:r w:rsidRPr="00FB5FF1">
        <w:rPr>
          <w:i/>
          <w:iCs/>
          <w:lang w:eastAsia="zh-CN"/>
        </w:rPr>
        <w:t>d)</w:t>
      </w:r>
      <w:r w:rsidRPr="00FB5FF1">
        <w:rPr>
          <w:lang w:eastAsia="zh-CN"/>
        </w:rPr>
        <w:tab/>
      </w:r>
      <w:r w:rsidRPr="00FB5FF1">
        <w:rPr>
          <w:lang w:eastAsia="zh-CN"/>
        </w:rPr>
        <w:t>因此，如果融合的传统网络和</w:t>
      </w:r>
      <w:r w:rsidRPr="00FB5FF1">
        <w:rPr>
          <w:lang w:eastAsia="zh-CN"/>
        </w:rPr>
        <w:t>IP</w:t>
      </w:r>
      <w:r w:rsidRPr="00FB5FF1">
        <w:rPr>
          <w:lang w:eastAsia="zh-CN"/>
        </w:rPr>
        <w:t>网络</w:t>
      </w:r>
      <w:r w:rsidRPr="00FB5FF1">
        <w:rPr>
          <w:rFonts w:hint="eastAsia"/>
          <w:lang w:eastAsia="zh-CN"/>
        </w:rPr>
        <w:t>的</w:t>
      </w:r>
      <w:r w:rsidRPr="00FB5FF1">
        <w:rPr>
          <w:lang w:eastAsia="zh-CN"/>
        </w:rPr>
        <w:t>安全设计和管理未得到充分重视，</w:t>
      </w:r>
      <w:r w:rsidRPr="00FB5FF1">
        <w:rPr>
          <w:rFonts w:hint="eastAsia"/>
          <w:lang w:eastAsia="zh-CN"/>
        </w:rPr>
        <w:t>这些网络</w:t>
      </w:r>
      <w:r w:rsidRPr="00FB5FF1">
        <w:rPr>
          <w:lang w:eastAsia="zh-CN"/>
        </w:rPr>
        <w:t>将更易受到入侵</w:t>
      </w:r>
      <w:r>
        <w:rPr>
          <w:lang w:eastAsia="zh-CN"/>
        </w:rPr>
        <w:t>；</w:t>
      </w:r>
    </w:p>
    <w:p w:rsidR="009F6CC0" w:rsidRPr="00FB5FF1" w:rsidRDefault="009F6CC0" w:rsidP="009F6CC0">
      <w:pPr>
        <w:rPr>
          <w:rFonts w:eastAsia="Times New Roman"/>
          <w:lang w:val="en-AU" w:eastAsia="ko-KR"/>
        </w:rPr>
      </w:pPr>
      <w:r>
        <w:rPr>
          <w:rFonts w:eastAsia="Times New Roman"/>
          <w:i/>
          <w:lang w:val="en-US" w:eastAsia="ko-KR"/>
        </w:rPr>
        <w:t>e)</w:t>
      </w:r>
      <w:r w:rsidRPr="00487737">
        <w:rPr>
          <w:rFonts w:eastAsia="Times New Roman"/>
          <w:lang w:val="en-AU" w:eastAsia="ko-KR"/>
        </w:rPr>
        <w:tab/>
      </w:r>
      <w:r w:rsidRPr="00487737">
        <w:rPr>
          <w:rFonts w:eastAsiaTheme="minorEastAsia" w:hint="eastAsia"/>
          <w:lang w:val="en-AU" w:eastAsia="zh-CN"/>
        </w:rPr>
        <w:t>网络</w:t>
      </w:r>
      <w:r w:rsidRPr="00487737">
        <w:rPr>
          <w:rFonts w:eastAsiaTheme="minorEastAsia"/>
          <w:lang w:val="en-AU" w:eastAsia="zh-CN"/>
        </w:rPr>
        <w:t>安全是一个跨领域问题，网络安全格局</w:t>
      </w:r>
      <w:r w:rsidRPr="00487737">
        <w:rPr>
          <w:rFonts w:eastAsiaTheme="minorEastAsia" w:hint="eastAsia"/>
          <w:lang w:val="en-AU" w:eastAsia="zh-CN"/>
        </w:rPr>
        <w:t>既复杂</w:t>
      </w:r>
      <w:r w:rsidRPr="00487737">
        <w:rPr>
          <w:rFonts w:eastAsiaTheme="minorEastAsia"/>
          <w:lang w:val="en-AU" w:eastAsia="zh-CN"/>
        </w:rPr>
        <w:t>又分散，涉及国家、区域和全球层面负责确定、审查</w:t>
      </w:r>
      <w:r>
        <w:rPr>
          <w:rFonts w:eastAsiaTheme="minorEastAsia" w:hint="eastAsia"/>
          <w:lang w:val="en-AU" w:eastAsia="zh-CN"/>
        </w:rPr>
        <w:t>和</w:t>
      </w:r>
      <w:r>
        <w:rPr>
          <w:rFonts w:eastAsiaTheme="minorEastAsia"/>
          <w:lang w:val="en-AU" w:eastAsia="zh-CN"/>
        </w:rPr>
        <w:t>回应与</w:t>
      </w:r>
      <w:r w:rsidRPr="00487737">
        <w:rPr>
          <w:rFonts w:eastAsiaTheme="minorEastAsia" w:hint="eastAsia"/>
          <w:lang w:val="en-AU" w:eastAsia="zh-CN"/>
        </w:rPr>
        <w:t>树立</w:t>
      </w:r>
      <w:r w:rsidRPr="00487737">
        <w:rPr>
          <w:rFonts w:eastAsiaTheme="minorEastAsia"/>
          <w:lang w:val="en-AU" w:eastAsia="zh-CN"/>
        </w:rPr>
        <w:t>使用</w:t>
      </w:r>
      <w:r w:rsidRPr="00487737">
        <w:rPr>
          <w:rFonts w:eastAsia="Times New Roman"/>
          <w:lang w:val="en-AU" w:eastAsia="ko-KR"/>
        </w:rPr>
        <w:t>ICT</w:t>
      </w:r>
      <w:r w:rsidRPr="00487737">
        <w:rPr>
          <w:rFonts w:eastAsiaTheme="minorEastAsia" w:hint="eastAsia"/>
          <w:lang w:val="en-AU" w:eastAsia="zh-CN"/>
        </w:rPr>
        <w:t>的信心并</w:t>
      </w:r>
      <w:r w:rsidRPr="00487737">
        <w:rPr>
          <w:rFonts w:eastAsiaTheme="minorEastAsia"/>
          <w:lang w:val="en-AU" w:eastAsia="zh-CN"/>
        </w:rPr>
        <w:t>提高其安全性相关</w:t>
      </w:r>
      <w:r>
        <w:rPr>
          <w:rFonts w:eastAsiaTheme="minorEastAsia" w:hint="eastAsia"/>
          <w:lang w:val="en-AU" w:eastAsia="zh-CN"/>
        </w:rPr>
        <w:t>的</w:t>
      </w:r>
      <w:r w:rsidRPr="00487737">
        <w:rPr>
          <w:rFonts w:eastAsiaTheme="minorEastAsia"/>
          <w:lang w:val="en-AU" w:eastAsia="zh-CN"/>
        </w:rPr>
        <w:t>问题</w:t>
      </w:r>
      <w:r>
        <w:rPr>
          <w:rFonts w:eastAsiaTheme="minorEastAsia" w:hint="eastAsia"/>
          <w:lang w:val="en-AU" w:eastAsia="zh-CN"/>
        </w:rPr>
        <w:t>的</w:t>
      </w:r>
      <w:r w:rsidRPr="00487737">
        <w:rPr>
          <w:rFonts w:eastAsiaTheme="minorEastAsia"/>
          <w:lang w:val="en-AU" w:eastAsia="zh-CN"/>
        </w:rPr>
        <w:t>许多不同利益攸关方</w:t>
      </w:r>
      <w:r>
        <w:rPr>
          <w:rFonts w:eastAsiaTheme="minorEastAsia" w:hint="eastAsia"/>
          <w:lang w:val="en-AU" w:eastAsia="zh-CN"/>
        </w:rPr>
        <w:t>；</w:t>
      </w:r>
    </w:p>
    <w:p w:rsidR="009F6CC0" w:rsidRDefault="009F6CC0" w:rsidP="009F6CC0">
      <w:pPr>
        <w:rPr>
          <w:lang w:eastAsia="zh-CN"/>
        </w:rPr>
      </w:pPr>
      <w:r>
        <w:rPr>
          <w:i/>
          <w:iCs/>
          <w:lang w:val="en-US" w:eastAsia="zh-CN"/>
        </w:rPr>
        <w:t>f</w:t>
      </w:r>
      <w:r w:rsidRPr="00295552">
        <w:rPr>
          <w:i/>
          <w:iCs/>
          <w:lang w:val="en-US" w:eastAsia="zh-CN"/>
        </w:rPr>
        <w:t>)</w:t>
      </w:r>
      <w:r w:rsidRPr="00B90DD3">
        <w:rPr>
          <w:lang w:val="en-US" w:eastAsia="zh-CN"/>
        </w:rPr>
        <w:tab/>
      </w:r>
      <w:r w:rsidRPr="00B56DAB">
        <w:rPr>
          <w:rFonts w:hint="eastAsia"/>
          <w:lang w:val="en-US" w:eastAsia="zh-CN"/>
        </w:rPr>
        <w:t>给电信</w:t>
      </w:r>
      <w:r w:rsidRPr="00B56DAB">
        <w:rPr>
          <w:rFonts w:hint="eastAsia"/>
          <w:lang w:val="en-US" w:eastAsia="zh-CN"/>
        </w:rPr>
        <w:t>/ICT</w:t>
      </w:r>
      <w:r w:rsidRPr="00B56DAB">
        <w:rPr>
          <w:rFonts w:hint="eastAsia"/>
          <w:lang w:val="en-US" w:eastAsia="zh-CN"/>
        </w:rPr>
        <w:t>系统用户带来显著且</w:t>
      </w:r>
      <w:bookmarkStart w:id="184" w:name="OLE_LINK3"/>
      <w:bookmarkStart w:id="185" w:name="OLE_LINK4"/>
      <w:r w:rsidRPr="00B56DAB">
        <w:rPr>
          <w:rFonts w:hint="eastAsia"/>
          <w:lang w:val="en-US" w:eastAsia="zh-CN"/>
        </w:rPr>
        <w:t>日益增多损失</w:t>
      </w:r>
      <w:bookmarkEnd w:id="184"/>
      <w:bookmarkEnd w:id="185"/>
      <w:r w:rsidRPr="00B56DAB">
        <w:rPr>
          <w:rFonts w:hint="eastAsia"/>
          <w:lang w:val="en-US" w:eastAsia="zh-CN"/>
        </w:rPr>
        <w:t>的愈演愈烈的网络</w:t>
      </w:r>
      <w:r>
        <w:rPr>
          <w:rFonts w:hint="eastAsia"/>
          <w:lang w:val="en-US" w:eastAsia="zh-CN"/>
        </w:rPr>
        <w:t>安全</w:t>
      </w:r>
      <w:r w:rsidRPr="00B56DAB">
        <w:rPr>
          <w:rFonts w:hint="eastAsia"/>
          <w:lang w:val="en-US" w:eastAsia="zh-CN"/>
        </w:rPr>
        <w:t>问题，无一例外地给全世界所有发达国家和发展中国家敲响了警钟</w:t>
      </w:r>
      <w:r>
        <w:rPr>
          <w:rFonts w:hint="eastAsia"/>
          <w:lang w:val="en-US" w:eastAsia="zh-CN"/>
        </w:rPr>
        <w:t>；</w:t>
      </w:r>
    </w:p>
    <w:p w:rsidR="009F6CC0" w:rsidRPr="00997844" w:rsidRDefault="009F6CC0" w:rsidP="009F6CC0">
      <w:pPr>
        <w:rPr>
          <w:lang w:val="en-US" w:eastAsia="zh-CN"/>
        </w:rPr>
      </w:pPr>
      <w:r>
        <w:rPr>
          <w:i/>
          <w:iCs/>
          <w:lang w:val="en-US" w:eastAsia="zh-CN"/>
        </w:rPr>
        <w:t>g</w:t>
      </w:r>
      <w:r w:rsidRPr="00295552">
        <w:rPr>
          <w:i/>
          <w:iCs/>
          <w:lang w:val="en-US" w:eastAsia="zh-CN"/>
        </w:rPr>
        <w:t>)</w:t>
      </w:r>
      <w:r w:rsidRPr="00B90DD3">
        <w:rPr>
          <w:lang w:val="en-US" w:eastAsia="zh-CN"/>
        </w:rPr>
        <w:tab/>
      </w:r>
      <w:r>
        <w:rPr>
          <w:rFonts w:hint="eastAsia"/>
          <w:lang w:val="en-US" w:eastAsia="zh-CN"/>
        </w:rPr>
        <w:t>以下</w:t>
      </w:r>
      <w:r w:rsidRPr="003548DE">
        <w:rPr>
          <w:rFonts w:hint="eastAsia"/>
          <w:lang w:val="en-US" w:eastAsia="zh-CN"/>
        </w:rPr>
        <w:t>事实：关键电信</w:t>
      </w:r>
      <w:r w:rsidRPr="003548DE">
        <w:rPr>
          <w:rFonts w:hint="eastAsia"/>
          <w:lang w:val="en-US" w:eastAsia="zh-CN"/>
        </w:rPr>
        <w:t>/ICT</w:t>
      </w:r>
      <w:r w:rsidRPr="003548DE">
        <w:rPr>
          <w:rFonts w:hint="eastAsia"/>
          <w:lang w:val="en-US" w:eastAsia="zh-CN"/>
        </w:rPr>
        <w:t>基础设施在全球层面的互连互通意味着，一国基础设施安全</w:t>
      </w:r>
      <w:r>
        <w:rPr>
          <w:rFonts w:hint="eastAsia"/>
          <w:lang w:val="en-US" w:eastAsia="zh-CN"/>
        </w:rPr>
        <w:t>保障</w:t>
      </w:r>
      <w:r>
        <w:rPr>
          <w:lang w:val="en-US" w:eastAsia="zh-CN"/>
        </w:rPr>
        <w:t>不充分</w:t>
      </w:r>
      <w:r w:rsidRPr="003548DE">
        <w:rPr>
          <w:rFonts w:hint="eastAsia"/>
          <w:lang w:val="en-US" w:eastAsia="zh-CN"/>
        </w:rPr>
        <w:t>会导致其它国家更易受害和面临更大风险</w:t>
      </w:r>
      <w:r>
        <w:rPr>
          <w:rFonts w:hint="eastAsia"/>
          <w:lang w:val="en-US" w:eastAsia="zh-CN"/>
        </w:rPr>
        <w:t>，</w:t>
      </w:r>
      <w:r>
        <w:rPr>
          <w:lang w:val="en-US" w:eastAsia="zh-CN"/>
        </w:rPr>
        <w:t>因此合作</w:t>
      </w:r>
      <w:r>
        <w:rPr>
          <w:rFonts w:hint="eastAsia"/>
          <w:lang w:val="en-US" w:eastAsia="zh-CN"/>
        </w:rPr>
        <w:t>十分</w:t>
      </w:r>
      <w:r>
        <w:rPr>
          <w:lang w:val="en-US" w:eastAsia="zh-CN"/>
        </w:rPr>
        <w:t>重要</w:t>
      </w:r>
      <w:r>
        <w:rPr>
          <w:rFonts w:hint="eastAsia"/>
          <w:lang w:val="en-US" w:eastAsia="zh-CN"/>
        </w:rPr>
        <w:t>；</w:t>
      </w:r>
    </w:p>
    <w:p w:rsidR="009F6CC0" w:rsidRPr="00E9371A" w:rsidRDefault="009F6CC0" w:rsidP="009F6CC0">
      <w:pPr>
        <w:rPr>
          <w:lang w:val="en-US" w:eastAsia="zh-CN"/>
        </w:rPr>
      </w:pPr>
      <w:r>
        <w:rPr>
          <w:i/>
          <w:iCs/>
          <w:lang w:eastAsia="zh-CN"/>
        </w:rPr>
        <w:t>h</w:t>
      </w:r>
      <w:r w:rsidRPr="00BC43D8">
        <w:rPr>
          <w:i/>
          <w:iCs/>
          <w:lang w:eastAsia="zh-CN"/>
        </w:rPr>
        <w:t>)</w:t>
      </w:r>
      <w:r w:rsidRPr="00E9371A">
        <w:rPr>
          <w:rFonts w:eastAsia="Times New Roman"/>
          <w:lang w:eastAsia="ko-KR"/>
        </w:rPr>
        <w:tab/>
      </w:r>
      <w:r w:rsidRPr="00E9371A">
        <w:rPr>
          <w:rFonts w:eastAsiaTheme="minorEastAsia" w:hint="eastAsia"/>
          <w:lang w:eastAsia="zh-CN"/>
        </w:rPr>
        <w:t>网络</w:t>
      </w:r>
      <w:r w:rsidRPr="00E9371A">
        <w:rPr>
          <w:rFonts w:eastAsiaTheme="minorEastAsia"/>
          <w:lang w:eastAsia="zh-CN"/>
        </w:rPr>
        <w:t>威胁和网络攻击的数量</w:t>
      </w:r>
      <w:r>
        <w:rPr>
          <w:rFonts w:eastAsiaTheme="minorEastAsia" w:hint="eastAsia"/>
          <w:lang w:eastAsia="zh-CN"/>
        </w:rPr>
        <w:t>和</w:t>
      </w:r>
      <w:r>
        <w:rPr>
          <w:rFonts w:eastAsiaTheme="minorEastAsia"/>
          <w:lang w:eastAsia="zh-CN"/>
        </w:rPr>
        <w:t>方法不断</w:t>
      </w:r>
      <w:r>
        <w:rPr>
          <w:rFonts w:eastAsiaTheme="minorEastAsia" w:hint="eastAsia"/>
          <w:lang w:eastAsia="zh-CN"/>
        </w:rPr>
        <w:t>增多</w:t>
      </w:r>
      <w:r w:rsidRPr="00E9371A">
        <w:rPr>
          <w:rFonts w:eastAsiaTheme="minorEastAsia"/>
          <w:lang w:eastAsia="zh-CN"/>
        </w:rPr>
        <w:t>，</w:t>
      </w:r>
      <w:r>
        <w:rPr>
          <w:rFonts w:eastAsiaTheme="minorEastAsia" w:hint="eastAsia"/>
          <w:lang w:eastAsia="zh-CN"/>
        </w:rPr>
        <w:t>与此</w:t>
      </w:r>
      <w:r w:rsidRPr="00E9371A">
        <w:rPr>
          <w:rFonts w:eastAsiaTheme="minorEastAsia" w:hint="eastAsia"/>
          <w:lang w:eastAsia="zh-CN"/>
        </w:rPr>
        <w:t>同时</w:t>
      </w:r>
      <w:r w:rsidRPr="00E9371A">
        <w:rPr>
          <w:rFonts w:eastAsiaTheme="minorEastAsia"/>
          <w:lang w:eastAsia="zh-CN"/>
        </w:rPr>
        <w:t>我们也愈来愈多地</w:t>
      </w:r>
      <w:r w:rsidRPr="00E9371A">
        <w:rPr>
          <w:rFonts w:eastAsiaTheme="minorEastAsia" w:hint="eastAsia"/>
          <w:lang w:eastAsia="zh-CN"/>
        </w:rPr>
        <w:t>依赖</w:t>
      </w:r>
      <w:r>
        <w:rPr>
          <w:rFonts w:eastAsiaTheme="minorEastAsia" w:hint="eastAsia"/>
          <w:lang w:eastAsia="zh-CN"/>
        </w:rPr>
        <w:t>于</w:t>
      </w:r>
      <w:r>
        <w:rPr>
          <w:rFonts w:eastAsiaTheme="minorEastAsia"/>
          <w:lang w:eastAsia="zh-CN"/>
        </w:rPr>
        <w:t>互联网</w:t>
      </w:r>
      <w:r>
        <w:rPr>
          <w:rFonts w:eastAsiaTheme="minorEastAsia" w:hint="eastAsia"/>
          <w:lang w:eastAsia="zh-CN"/>
        </w:rPr>
        <w:t>及</w:t>
      </w:r>
      <w:r w:rsidRPr="00E9371A">
        <w:rPr>
          <w:rFonts w:eastAsiaTheme="minorEastAsia"/>
          <w:lang w:eastAsia="zh-CN"/>
        </w:rPr>
        <w:t>其</w:t>
      </w:r>
      <w:r w:rsidRPr="00E9371A">
        <w:rPr>
          <w:rFonts w:eastAsiaTheme="minorEastAsia" w:hint="eastAsia"/>
          <w:lang w:eastAsia="zh-CN"/>
        </w:rPr>
        <w:t>他</w:t>
      </w:r>
      <w:r w:rsidRPr="00E9371A">
        <w:rPr>
          <w:rFonts w:eastAsiaTheme="minorEastAsia"/>
          <w:lang w:eastAsia="zh-CN"/>
        </w:rPr>
        <w:t>网络获取服务和信息</w:t>
      </w:r>
      <w:r>
        <w:rPr>
          <w:rFonts w:eastAsiaTheme="minorEastAsia" w:hint="eastAsia"/>
          <w:lang w:eastAsia="zh-CN"/>
        </w:rPr>
        <w:t>；</w:t>
      </w:r>
    </w:p>
    <w:p w:rsidR="009F6CC0" w:rsidRDefault="009F6CC0" w:rsidP="009F6CC0">
      <w:pPr>
        <w:rPr>
          <w:rFonts w:eastAsiaTheme="minorEastAsia"/>
          <w:lang w:eastAsia="zh-CN"/>
        </w:rPr>
      </w:pPr>
      <w:r>
        <w:rPr>
          <w:i/>
          <w:lang w:eastAsia="ko-KR"/>
        </w:rPr>
        <w:t>i</w:t>
      </w:r>
      <w:r w:rsidRPr="004D06CE">
        <w:rPr>
          <w:i/>
          <w:lang w:eastAsia="ko-KR"/>
        </w:rPr>
        <w:t>)</w:t>
      </w:r>
      <w:r w:rsidRPr="00FB5FF1">
        <w:rPr>
          <w:rFonts w:eastAsia="Times New Roman"/>
          <w:lang w:eastAsia="ko-KR"/>
        </w:rPr>
        <w:tab/>
      </w:r>
      <w:r>
        <w:rPr>
          <w:rFonts w:eastAsiaTheme="minorEastAsia" w:hint="eastAsia"/>
          <w:lang w:eastAsia="zh-CN"/>
        </w:rPr>
        <w:t>标准</w:t>
      </w:r>
      <w:r>
        <w:rPr>
          <w:rFonts w:eastAsiaTheme="minorEastAsia"/>
          <w:lang w:eastAsia="zh-CN"/>
        </w:rPr>
        <w:t>可为物联网</w:t>
      </w:r>
      <w:r>
        <w:rPr>
          <w:rFonts w:eastAsiaTheme="minorEastAsia" w:hint="eastAsia"/>
          <w:lang w:eastAsia="zh-CN"/>
        </w:rPr>
        <w:t>（</w:t>
      </w:r>
      <w:r w:rsidRPr="00FB5FF1">
        <w:rPr>
          <w:rFonts w:eastAsia="MS Mincho"/>
          <w:lang w:eastAsia="ja-JP"/>
        </w:rPr>
        <w:t>IoT</w:t>
      </w:r>
      <w:r>
        <w:rPr>
          <w:rFonts w:eastAsiaTheme="minorEastAsia"/>
          <w:lang w:eastAsia="zh-CN"/>
        </w:rPr>
        <w:t>）</w:t>
      </w:r>
      <w:r>
        <w:rPr>
          <w:rFonts w:eastAsiaTheme="minorEastAsia" w:hint="eastAsia"/>
          <w:lang w:eastAsia="zh-CN"/>
        </w:rPr>
        <w:t>和</w:t>
      </w:r>
      <w:r>
        <w:rPr>
          <w:rFonts w:eastAsiaTheme="minorEastAsia"/>
          <w:lang w:eastAsia="zh-CN"/>
        </w:rPr>
        <w:t>智慧城市与社区（</w:t>
      </w:r>
      <w:r>
        <w:rPr>
          <w:rFonts w:eastAsiaTheme="minorEastAsia" w:hint="eastAsia"/>
          <w:lang w:eastAsia="zh-CN"/>
        </w:rPr>
        <w:t>SC</w:t>
      </w:r>
      <w:r>
        <w:rPr>
          <w:rFonts w:eastAsiaTheme="minorEastAsia"/>
          <w:lang w:val="en-US" w:eastAsia="zh-CN"/>
        </w:rPr>
        <w:t>&amp;</w:t>
      </w:r>
      <w:r>
        <w:rPr>
          <w:rFonts w:eastAsiaTheme="minorEastAsia" w:hint="eastAsia"/>
          <w:lang w:eastAsia="zh-CN"/>
        </w:rPr>
        <w:t>C</w:t>
      </w:r>
      <w:r>
        <w:rPr>
          <w:rFonts w:eastAsiaTheme="minorEastAsia"/>
          <w:lang w:eastAsia="zh-CN"/>
        </w:rPr>
        <w:t>）</w:t>
      </w:r>
      <w:r>
        <w:rPr>
          <w:rFonts w:eastAsiaTheme="minorEastAsia" w:hint="eastAsia"/>
          <w:lang w:eastAsia="zh-CN"/>
        </w:rPr>
        <w:t>的</w:t>
      </w:r>
      <w:r>
        <w:rPr>
          <w:rFonts w:eastAsiaTheme="minorEastAsia"/>
          <w:lang w:eastAsia="zh-CN"/>
        </w:rPr>
        <w:t>安全提供支持</w:t>
      </w:r>
      <w:r>
        <w:rPr>
          <w:rFonts w:eastAsiaTheme="minorEastAsia" w:hint="eastAsia"/>
          <w:lang w:eastAsia="zh-CN"/>
        </w:rPr>
        <w:t>；</w:t>
      </w:r>
    </w:p>
    <w:p w:rsidR="009F6CC0" w:rsidRDefault="009F6CC0" w:rsidP="009F6CC0">
      <w:pPr>
        <w:rPr>
          <w:lang w:eastAsia="zh-CN"/>
        </w:rPr>
      </w:pPr>
      <w:r>
        <w:rPr>
          <w:i/>
          <w:iCs/>
          <w:lang w:eastAsia="zh-CN"/>
        </w:rPr>
        <w:t>j</w:t>
      </w:r>
      <w:r w:rsidRPr="00BC43D8">
        <w:rPr>
          <w:i/>
          <w:iCs/>
          <w:lang w:eastAsia="zh-CN"/>
        </w:rPr>
        <w:t>)</w:t>
      </w:r>
      <w:r>
        <w:rPr>
          <w:i/>
          <w:iCs/>
          <w:lang w:eastAsia="zh-CN"/>
        </w:rPr>
        <w:tab/>
      </w:r>
      <w:r w:rsidRPr="00FB5FF1">
        <w:rPr>
          <w:rFonts w:hint="eastAsia"/>
          <w:lang w:val="en-US" w:eastAsia="zh-CN"/>
        </w:rPr>
        <w:t>为保护全球电信</w:t>
      </w:r>
      <w:r w:rsidRPr="00FB5FF1">
        <w:rPr>
          <w:rFonts w:hint="eastAsia"/>
          <w:lang w:val="en-US" w:eastAsia="zh-CN"/>
        </w:rPr>
        <w:t>/ICT</w:t>
      </w:r>
      <w:r w:rsidRPr="00FB5FF1">
        <w:rPr>
          <w:rFonts w:hint="eastAsia"/>
          <w:lang w:val="en-US" w:eastAsia="zh-CN"/>
        </w:rPr>
        <w:t>基础设施免受网络安全领域日益猖獗的威胁和挑战，需要协调国家、区域和国际</w:t>
      </w:r>
      <w:r>
        <w:rPr>
          <w:rFonts w:hint="eastAsia"/>
          <w:lang w:val="en-US" w:eastAsia="zh-CN"/>
        </w:rPr>
        <w:t>层面</w:t>
      </w:r>
      <w:r>
        <w:rPr>
          <w:lang w:val="en-US" w:eastAsia="zh-CN"/>
        </w:rPr>
        <w:t>的</w:t>
      </w:r>
      <w:r w:rsidRPr="00FB5FF1">
        <w:rPr>
          <w:rFonts w:hint="eastAsia"/>
          <w:lang w:val="en-US" w:eastAsia="zh-CN"/>
        </w:rPr>
        <w:t>行动</w:t>
      </w:r>
      <w:r>
        <w:rPr>
          <w:rFonts w:hint="eastAsia"/>
          <w:lang w:val="en-US" w:eastAsia="zh-CN"/>
        </w:rPr>
        <w:t>，以</w:t>
      </w:r>
      <w:r>
        <w:rPr>
          <w:lang w:val="en-US" w:eastAsia="zh-CN"/>
        </w:rPr>
        <w:t>针对安全事件做</w:t>
      </w:r>
      <w:r>
        <w:rPr>
          <w:rFonts w:hint="eastAsia"/>
          <w:lang w:val="en-US" w:eastAsia="zh-CN"/>
        </w:rPr>
        <w:t>好</w:t>
      </w:r>
      <w:r>
        <w:rPr>
          <w:lang w:val="en-US" w:eastAsia="zh-CN"/>
        </w:rPr>
        <w:t>防范、准备、响应和恢复工作</w:t>
      </w:r>
      <w:r>
        <w:rPr>
          <w:rFonts w:hint="eastAsia"/>
          <w:lang w:val="en-US" w:eastAsia="zh-CN"/>
        </w:rPr>
        <w:t>；</w:t>
      </w:r>
    </w:p>
    <w:p w:rsidR="009F6CC0" w:rsidRDefault="009F6CC0" w:rsidP="009F6CC0">
      <w:pPr>
        <w:rPr>
          <w:lang w:eastAsia="zh-CN"/>
        </w:rPr>
      </w:pPr>
      <w:r>
        <w:rPr>
          <w:i/>
          <w:iCs/>
          <w:lang w:eastAsia="zh-CN"/>
        </w:rPr>
        <w:t>k</w:t>
      </w:r>
      <w:r w:rsidRPr="004D06CE">
        <w:rPr>
          <w:lang w:eastAsia="zh-CN"/>
        </w:rPr>
        <w:t>)</w:t>
      </w:r>
      <w:r w:rsidRPr="00FB5FF1">
        <w:rPr>
          <w:rFonts w:eastAsia="Times New Roman"/>
          <w:lang w:eastAsia="zh-CN"/>
        </w:rPr>
        <w:tab/>
      </w:r>
      <w:r>
        <w:rPr>
          <w:rFonts w:eastAsiaTheme="minorEastAsia" w:hint="eastAsia"/>
          <w:lang w:eastAsia="zh-CN"/>
        </w:rPr>
        <w:t>国</w:t>
      </w:r>
      <w:r>
        <w:rPr>
          <w:rFonts w:eastAsiaTheme="minorEastAsia"/>
          <w:lang w:eastAsia="zh-CN"/>
        </w:rPr>
        <w:t>际电联按照</w:t>
      </w:r>
      <w:r>
        <w:rPr>
          <w:rFonts w:eastAsiaTheme="minorEastAsia" w:hint="eastAsia"/>
          <w:lang w:eastAsia="zh-CN"/>
        </w:rPr>
        <w:t>W</w:t>
      </w:r>
      <w:r>
        <w:rPr>
          <w:rFonts w:eastAsiaTheme="minorEastAsia"/>
          <w:lang w:eastAsia="zh-CN"/>
        </w:rPr>
        <w:t>TDC</w:t>
      </w:r>
      <w:r>
        <w:rPr>
          <w:rFonts w:eastAsiaTheme="minorEastAsia"/>
          <w:lang w:eastAsia="zh-CN"/>
        </w:rPr>
        <w:t>（</w:t>
      </w:r>
      <w:r>
        <w:rPr>
          <w:rFonts w:eastAsiaTheme="minorEastAsia" w:hint="eastAsia"/>
          <w:lang w:eastAsia="zh-CN"/>
        </w:rPr>
        <w:t>2014</w:t>
      </w:r>
      <w:r>
        <w:rPr>
          <w:rFonts w:eastAsiaTheme="minorEastAsia" w:hint="eastAsia"/>
          <w:lang w:eastAsia="zh-CN"/>
        </w:rPr>
        <w:t>年</w:t>
      </w:r>
      <w:r>
        <w:rPr>
          <w:rFonts w:eastAsiaTheme="minorEastAsia"/>
          <w:lang w:eastAsia="zh-CN"/>
        </w:rPr>
        <w:t>，迪拜）</w:t>
      </w:r>
      <w:r>
        <w:rPr>
          <w:rFonts w:eastAsiaTheme="minorEastAsia" w:hint="eastAsia"/>
          <w:lang w:eastAsia="zh-CN"/>
        </w:rPr>
        <w:t>通过</w:t>
      </w:r>
      <w:r>
        <w:rPr>
          <w:rFonts w:eastAsiaTheme="minorEastAsia"/>
          <w:lang w:eastAsia="zh-CN"/>
        </w:rPr>
        <w:t>的《</w:t>
      </w:r>
      <w:r>
        <w:rPr>
          <w:rFonts w:eastAsiaTheme="minorEastAsia" w:hint="eastAsia"/>
          <w:lang w:eastAsia="zh-CN"/>
        </w:rPr>
        <w:t>迪拜</w:t>
      </w:r>
      <w:r>
        <w:rPr>
          <w:rFonts w:eastAsiaTheme="minorEastAsia"/>
          <w:lang w:eastAsia="zh-CN"/>
        </w:rPr>
        <w:t>行动计划</w:t>
      </w:r>
      <w:r>
        <w:rPr>
          <w:rFonts w:eastAsiaTheme="minorEastAsia" w:hint="eastAsia"/>
          <w:lang w:eastAsia="zh-CN"/>
        </w:rPr>
        <w:t>》已经</w:t>
      </w:r>
      <w:r>
        <w:rPr>
          <w:rFonts w:eastAsiaTheme="minorEastAsia"/>
          <w:lang w:eastAsia="zh-CN"/>
        </w:rPr>
        <w:t>和正在开展的工作</w:t>
      </w:r>
      <w:r>
        <w:rPr>
          <w:rFonts w:eastAsiaTheme="minorEastAsia" w:hint="eastAsia"/>
          <w:lang w:eastAsia="zh-CN"/>
        </w:rPr>
        <w:t>，</w:t>
      </w:r>
      <w:r>
        <w:rPr>
          <w:rFonts w:eastAsiaTheme="minorEastAsia"/>
          <w:lang w:eastAsia="zh-CN"/>
        </w:rPr>
        <w:t>其中包括</w:t>
      </w:r>
      <w:r w:rsidRPr="00FB5FF1">
        <w:rPr>
          <w:rFonts w:hint="eastAsia"/>
          <w:lang w:val="en-US" w:eastAsia="zh-CN"/>
        </w:rPr>
        <w:t>国际电联</w:t>
      </w:r>
      <w:r>
        <w:rPr>
          <w:rFonts w:hint="eastAsia"/>
          <w:lang w:val="en-US" w:eastAsia="zh-CN"/>
        </w:rPr>
        <w:t>电信</w:t>
      </w:r>
      <w:r>
        <w:rPr>
          <w:lang w:val="en-US" w:eastAsia="zh-CN"/>
        </w:rPr>
        <w:t>标准化部门（</w:t>
      </w:r>
      <w:r>
        <w:rPr>
          <w:rFonts w:hint="eastAsia"/>
          <w:lang w:val="en-US" w:eastAsia="zh-CN"/>
        </w:rPr>
        <w:t>ITU-T</w:t>
      </w:r>
      <w:r>
        <w:rPr>
          <w:lang w:val="en-US" w:eastAsia="zh-CN"/>
        </w:rPr>
        <w:t>）</w:t>
      </w:r>
      <w:r>
        <w:rPr>
          <w:rFonts w:eastAsiaTheme="minorEastAsia" w:hint="eastAsia"/>
          <w:lang w:eastAsia="zh-CN"/>
        </w:rPr>
        <w:t>第</w:t>
      </w:r>
      <w:r>
        <w:rPr>
          <w:rFonts w:eastAsiaTheme="minorEastAsia" w:hint="eastAsia"/>
          <w:lang w:eastAsia="zh-CN"/>
        </w:rPr>
        <w:t>17</w:t>
      </w:r>
      <w:r>
        <w:rPr>
          <w:rFonts w:eastAsiaTheme="minorEastAsia" w:hint="eastAsia"/>
          <w:lang w:eastAsia="zh-CN"/>
        </w:rPr>
        <w:t>研究</w:t>
      </w:r>
      <w:r>
        <w:rPr>
          <w:rFonts w:eastAsiaTheme="minorEastAsia"/>
          <w:lang w:eastAsia="zh-CN"/>
        </w:rPr>
        <w:t>组、</w:t>
      </w:r>
      <w:r w:rsidRPr="00FB5FF1">
        <w:rPr>
          <w:rFonts w:hint="eastAsia"/>
          <w:spacing w:val="-20"/>
          <w:lang w:eastAsia="zh-CN"/>
        </w:rPr>
        <w:t>国际电联电信发展部门</w:t>
      </w:r>
      <w:r w:rsidRPr="00FB5FF1">
        <w:rPr>
          <w:rFonts w:hint="eastAsia"/>
          <w:lang w:eastAsia="zh-CN"/>
        </w:rPr>
        <w:t>（</w:t>
      </w:r>
      <w:r w:rsidRPr="00FB5FF1">
        <w:rPr>
          <w:lang w:eastAsia="zh-CN"/>
        </w:rPr>
        <w:t>ITU-D</w:t>
      </w:r>
      <w:r w:rsidRPr="00FB5FF1">
        <w:rPr>
          <w:rFonts w:hint="eastAsia"/>
          <w:lang w:eastAsia="zh-CN"/>
        </w:rPr>
        <w:t>）</w:t>
      </w:r>
      <w:r>
        <w:rPr>
          <w:rFonts w:eastAsiaTheme="minorEastAsia" w:hint="eastAsia"/>
          <w:lang w:eastAsia="zh-CN"/>
        </w:rPr>
        <w:t>第</w:t>
      </w:r>
      <w:r>
        <w:rPr>
          <w:rFonts w:eastAsiaTheme="minorEastAsia" w:hint="eastAsia"/>
          <w:lang w:eastAsia="zh-CN"/>
        </w:rPr>
        <w:t>2</w:t>
      </w:r>
      <w:r>
        <w:rPr>
          <w:rFonts w:eastAsiaTheme="minorEastAsia" w:hint="eastAsia"/>
          <w:lang w:eastAsia="zh-CN"/>
        </w:rPr>
        <w:t>研究</w:t>
      </w:r>
      <w:r>
        <w:rPr>
          <w:rFonts w:eastAsiaTheme="minorEastAsia"/>
          <w:lang w:eastAsia="zh-CN"/>
        </w:rPr>
        <w:t>组</w:t>
      </w:r>
      <w:r>
        <w:rPr>
          <w:rFonts w:eastAsiaTheme="minorEastAsia" w:hint="eastAsia"/>
          <w:lang w:eastAsia="zh-CN"/>
        </w:rPr>
        <w:t>已经</w:t>
      </w:r>
      <w:r>
        <w:rPr>
          <w:rFonts w:eastAsiaTheme="minorEastAsia"/>
          <w:lang w:eastAsia="zh-CN"/>
        </w:rPr>
        <w:t>和正在</w:t>
      </w:r>
      <w:r>
        <w:rPr>
          <w:rFonts w:eastAsiaTheme="minorEastAsia" w:hint="eastAsia"/>
          <w:lang w:eastAsia="zh-CN"/>
        </w:rPr>
        <w:t>开</w:t>
      </w:r>
      <w:r>
        <w:rPr>
          <w:rFonts w:eastAsiaTheme="minorEastAsia"/>
          <w:lang w:eastAsia="zh-CN"/>
        </w:rPr>
        <w:t>展的工作以及</w:t>
      </w:r>
      <w:r>
        <w:rPr>
          <w:rFonts w:eastAsiaTheme="minorEastAsia"/>
          <w:lang w:eastAsia="zh-CN"/>
        </w:rPr>
        <w:t>ITU-D</w:t>
      </w:r>
      <w:r>
        <w:rPr>
          <w:rFonts w:eastAsiaTheme="minorEastAsia" w:hint="eastAsia"/>
          <w:lang w:eastAsia="zh-CN"/>
        </w:rPr>
        <w:t>第</w:t>
      </w:r>
      <w:r w:rsidRPr="003548DE">
        <w:rPr>
          <w:rFonts w:eastAsiaTheme="minorEastAsia"/>
          <w:lang w:eastAsia="zh-CN"/>
        </w:rPr>
        <w:t>1</w:t>
      </w:r>
      <w:r>
        <w:rPr>
          <w:rFonts w:eastAsiaTheme="minorEastAsia" w:hint="eastAsia"/>
          <w:lang w:eastAsia="zh-CN"/>
        </w:rPr>
        <w:t>研究组</w:t>
      </w:r>
      <w:r>
        <w:rPr>
          <w:rFonts w:eastAsiaTheme="minorEastAsia"/>
          <w:lang w:eastAsia="zh-CN"/>
        </w:rPr>
        <w:t>第</w:t>
      </w:r>
      <w:r w:rsidRPr="003548DE">
        <w:rPr>
          <w:rFonts w:eastAsiaTheme="minorEastAsia"/>
          <w:lang w:eastAsia="zh-CN"/>
        </w:rPr>
        <w:t>22/1-1</w:t>
      </w:r>
      <w:r>
        <w:rPr>
          <w:rFonts w:eastAsiaTheme="minorEastAsia" w:hint="eastAsia"/>
          <w:lang w:eastAsia="zh-CN"/>
        </w:rPr>
        <w:t>号</w:t>
      </w:r>
      <w:r>
        <w:rPr>
          <w:rFonts w:eastAsiaTheme="minorEastAsia"/>
          <w:lang w:eastAsia="zh-CN"/>
        </w:rPr>
        <w:t>课题</w:t>
      </w:r>
      <w:r>
        <w:rPr>
          <w:rFonts w:eastAsiaTheme="minorEastAsia" w:hint="eastAsia"/>
          <w:lang w:eastAsia="zh-CN"/>
        </w:rPr>
        <w:t>的</w:t>
      </w:r>
      <w:r>
        <w:rPr>
          <w:rFonts w:eastAsiaTheme="minorEastAsia"/>
          <w:lang w:eastAsia="zh-CN"/>
        </w:rPr>
        <w:t>最后报告</w:t>
      </w:r>
      <w:r>
        <w:rPr>
          <w:rFonts w:eastAsiaTheme="minorEastAsia" w:hint="eastAsia"/>
          <w:lang w:eastAsia="zh-CN"/>
        </w:rPr>
        <w:t>；</w:t>
      </w:r>
    </w:p>
    <w:p w:rsidR="009F6CC0" w:rsidRDefault="009F6CC0" w:rsidP="009F6CC0">
      <w:pPr>
        <w:rPr>
          <w:lang w:eastAsia="zh-CN"/>
        </w:rPr>
      </w:pPr>
      <w:r>
        <w:rPr>
          <w:i/>
          <w:iCs/>
          <w:lang w:eastAsia="zh-CN"/>
        </w:rPr>
        <w:t>l</w:t>
      </w:r>
      <w:r w:rsidRPr="00BC43D8">
        <w:rPr>
          <w:i/>
          <w:iCs/>
          <w:lang w:eastAsia="zh-CN"/>
        </w:rPr>
        <w:t>)</w:t>
      </w:r>
      <w:r>
        <w:rPr>
          <w:i/>
          <w:iCs/>
          <w:lang w:eastAsia="zh-CN"/>
        </w:rPr>
        <w:tab/>
      </w:r>
      <w:r>
        <w:rPr>
          <w:rFonts w:hint="eastAsia"/>
          <w:lang w:val="en-US" w:eastAsia="zh-CN"/>
        </w:rPr>
        <w:t>ITU-T</w:t>
      </w:r>
      <w:r w:rsidRPr="00FB5FF1">
        <w:rPr>
          <w:rFonts w:hint="eastAsia"/>
          <w:lang w:val="en-US" w:eastAsia="zh-CN"/>
        </w:rPr>
        <w:t>在其</w:t>
      </w:r>
      <w:r w:rsidRPr="00FB5FF1">
        <w:rPr>
          <w:rFonts w:ascii="STKaiti" w:eastAsia="STKaiti" w:hAnsi="STKaiti" w:hint="eastAsia"/>
          <w:lang w:val="en-US" w:eastAsia="zh-CN"/>
        </w:rPr>
        <w:t>考虑到</w:t>
      </w:r>
      <w:r>
        <w:rPr>
          <w:i/>
          <w:iCs/>
          <w:lang w:eastAsia="zh-CN"/>
        </w:rPr>
        <w:t>j</w:t>
      </w:r>
      <w:r w:rsidRPr="00FB5FF1">
        <w:rPr>
          <w:i/>
          <w:iCs/>
          <w:lang w:val="en-US" w:eastAsia="zh-CN"/>
        </w:rPr>
        <w:t>)</w:t>
      </w:r>
      <w:r w:rsidRPr="00285A15">
        <w:rPr>
          <w:rFonts w:hint="eastAsia"/>
          <w:lang w:val="en-US" w:eastAsia="zh-CN"/>
        </w:rPr>
        <w:t>段</w:t>
      </w:r>
      <w:r>
        <w:rPr>
          <w:rFonts w:hint="eastAsia"/>
          <w:lang w:val="en-US" w:eastAsia="zh-CN"/>
        </w:rPr>
        <w:t>的</w:t>
      </w:r>
      <w:r w:rsidRPr="00FB5FF1">
        <w:rPr>
          <w:rFonts w:hint="eastAsia"/>
          <w:lang w:val="en-US" w:eastAsia="zh-CN"/>
        </w:rPr>
        <w:t>职责和能力范围内发挥作用，</w:t>
      </w:r>
    </w:p>
    <w:p w:rsidR="009F6CC0" w:rsidRPr="00FB5FF1" w:rsidRDefault="009F6CC0" w:rsidP="009F6CC0">
      <w:pPr>
        <w:pStyle w:val="Call"/>
        <w:rPr>
          <w:lang w:eastAsia="zh-CN"/>
        </w:rPr>
      </w:pPr>
      <w:r w:rsidRPr="00FB5FF1">
        <w:rPr>
          <w:rFonts w:hint="eastAsia"/>
          <w:lang w:eastAsia="zh-CN"/>
        </w:rPr>
        <w:t>进一步考虑到</w:t>
      </w:r>
    </w:p>
    <w:p w:rsidR="009F6CC0" w:rsidRPr="00FB5FF1" w:rsidRDefault="009F6CC0" w:rsidP="009F6CC0">
      <w:pPr>
        <w:rPr>
          <w:lang w:eastAsia="zh-CN"/>
        </w:rPr>
      </w:pPr>
      <w:r w:rsidRPr="00FB5FF1">
        <w:rPr>
          <w:i/>
          <w:iCs/>
          <w:lang w:eastAsia="zh-CN"/>
        </w:rPr>
        <w:t>a)</w:t>
      </w:r>
      <w:r w:rsidRPr="00FB5FF1">
        <w:rPr>
          <w:lang w:eastAsia="zh-CN"/>
        </w:rPr>
        <w:tab/>
        <w:t>ITU-T X.1205</w:t>
      </w:r>
      <w:r w:rsidRPr="00FB5FF1">
        <w:rPr>
          <w:rFonts w:hint="eastAsia"/>
          <w:lang w:eastAsia="zh-CN"/>
        </w:rPr>
        <w:t>建议书提供了定义、技术描述和网络保护原则</w:t>
      </w:r>
      <w:r>
        <w:rPr>
          <w:rFonts w:hint="eastAsia"/>
          <w:lang w:eastAsia="zh-CN"/>
        </w:rPr>
        <w:t>；</w:t>
      </w:r>
    </w:p>
    <w:p w:rsidR="009F6CC0" w:rsidRPr="00FB5FF1" w:rsidRDefault="009F6CC0" w:rsidP="009F6CC0">
      <w:pPr>
        <w:rPr>
          <w:lang w:eastAsia="zh-CN"/>
        </w:rPr>
      </w:pPr>
      <w:r w:rsidRPr="00FB5FF1">
        <w:rPr>
          <w:i/>
          <w:iCs/>
          <w:lang w:eastAsia="zh-CN"/>
        </w:rPr>
        <w:t>b)</w:t>
      </w:r>
      <w:r w:rsidRPr="00FB5FF1">
        <w:rPr>
          <w:lang w:eastAsia="zh-CN"/>
        </w:rPr>
        <w:tab/>
        <w:t>ITU-T X.805</w:t>
      </w:r>
      <w:r w:rsidRPr="00FB5FF1">
        <w:rPr>
          <w:rFonts w:hint="eastAsia"/>
          <w:lang w:eastAsia="zh-CN"/>
        </w:rPr>
        <w:t>建议书为识别安全隐患提供了系统框架，</w:t>
      </w:r>
      <w:r w:rsidRPr="00FB5FF1">
        <w:rPr>
          <w:rFonts w:hint="eastAsia"/>
          <w:lang w:eastAsia="zh-CN"/>
        </w:rPr>
        <w:t>ITU-T X.1500</w:t>
      </w:r>
      <w:r w:rsidRPr="00FB5FF1">
        <w:rPr>
          <w:rFonts w:hint="eastAsia"/>
          <w:lang w:eastAsia="zh-CN"/>
        </w:rPr>
        <w:t>建议书提供了网络安全信息交换（</w:t>
      </w:r>
      <w:r w:rsidRPr="00FB5FF1">
        <w:rPr>
          <w:rFonts w:hint="eastAsia"/>
          <w:lang w:eastAsia="zh-CN"/>
        </w:rPr>
        <w:t>CYBEX</w:t>
      </w:r>
      <w:r w:rsidRPr="00FB5FF1">
        <w:rPr>
          <w:rFonts w:hint="eastAsia"/>
          <w:lang w:eastAsia="zh-CN"/>
        </w:rPr>
        <w:t>）模型并探讨了可用来方便网络安全信息交流的技术</w:t>
      </w:r>
      <w:r>
        <w:rPr>
          <w:rFonts w:hint="eastAsia"/>
          <w:lang w:eastAsia="zh-CN"/>
        </w:rPr>
        <w:t>；</w:t>
      </w:r>
    </w:p>
    <w:p w:rsidR="00284DC0" w:rsidRDefault="00284DC0">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Default="009F6CC0" w:rsidP="009F6CC0">
      <w:pPr>
        <w:rPr>
          <w:lang w:eastAsia="zh-CN"/>
        </w:rPr>
      </w:pPr>
      <w:r w:rsidRPr="00FB5FF1">
        <w:rPr>
          <w:i/>
          <w:iCs/>
          <w:lang w:eastAsia="zh-CN"/>
        </w:rPr>
        <w:t>c)</w:t>
      </w:r>
      <w:r w:rsidRPr="00FB5FF1">
        <w:rPr>
          <w:lang w:eastAsia="zh-CN"/>
        </w:rPr>
        <w:tab/>
        <w:t>ITU-T</w:t>
      </w:r>
      <w:r w:rsidRPr="00FB5FF1">
        <w:rPr>
          <w:rFonts w:hint="eastAsia"/>
          <w:lang w:eastAsia="zh-CN"/>
        </w:rPr>
        <w:t>和国际标准化组织（</w:t>
      </w:r>
      <w:r w:rsidRPr="00FB5FF1">
        <w:rPr>
          <w:lang w:eastAsia="zh-CN"/>
        </w:rPr>
        <w:t>ISO</w:t>
      </w:r>
      <w:r w:rsidRPr="00FB5FF1">
        <w:rPr>
          <w:rFonts w:hint="eastAsia"/>
          <w:lang w:eastAsia="zh-CN"/>
        </w:rPr>
        <w:t>）</w:t>
      </w:r>
      <w:r w:rsidRPr="00FB5FF1">
        <w:rPr>
          <w:lang w:eastAsia="zh-CN"/>
        </w:rPr>
        <w:t>/</w:t>
      </w:r>
      <w:r w:rsidRPr="00FB5FF1">
        <w:rPr>
          <w:rFonts w:hint="eastAsia"/>
          <w:lang w:eastAsia="zh-CN"/>
        </w:rPr>
        <w:t>国际电工技术委员会（</w:t>
      </w:r>
      <w:r w:rsidRPr="00FB5FF1">
        <w:rPr>
          <w:lang w:eastAsia="zh-CN"/>
        </w:rPr>
        <w:t>IEC</w:t>
      </w:r>
      <w:r w:rsidRPr="00FB5FF1">
        <w:rPr>
          <w:rFonts w:hint="eastAsia"/>
          <w:lang w:eastAsia="zh-CN"/>
        </w:rPr>
        <w:t>）的信息技术联合技术委员会（</w:t>
      </w:r>
      <w:r w:rsidRPr="00FB5FF1">
        <w:rPr>
          <w:lang w:eastAsia="zh-CN"/>
        </w:rPr>
        <w:t>JTC 1</w:t>
      </w:r>
      <w:r w:rsidRPr="00FB5FF1">
        <w:rPr>
          <w:rFonts w:hint="eastAsia"/>
          <w:lang w:eastAsia="zh-CN"/>
        </w:rPr>
        <w:t>）</w:t>
      </w:r>
      <w:r w:rsidRPr="00DC2487">
        <w:rPr>
          <w:rFonts w:hint="eastAsia"/>
          <w:lang w:eastAsia="zh-CN"/>
        </w:rPr>
        <w:t>万维网联盟（</w:t>
      </w:r>
      <w:r w:rsidRPr="00DC2487">
        <w:rPr>
          <w:rFonts w:hint="eastAsia"/>
          <w:lang w:eastAsia="zh-CN"/>
        </w:rPr>
        <w:t>W3C</w:t>
      </w:r>
      <w:r w:rsidRPr="00DC2487">
        <w:rPr>
          <w:rFonts w:hint="eastAsia"/>
          <w:lang w:eastAsia="zh-CN"/>
        </w:rPr>
        <w:t>）、结构化信息标准促进组织（</w:t>
      </w:r>
      <w:r w:rsidRPr="00DC2487">
        <w:rPr>
          <w:rFonts w:hint="eastAsia"/>
          <w:lang w:eastAsia="zh-CN"/>
        </w:rPr>
        <w:t>OASIS</w:t>
      </w:r>
      <w:r>
        <w:rPr>
          <w:rFonts w:hint="eastAsia"/>
          <w:lang w:eastAsia="zh-CN"/>
        </w:rPr>
        <w:t>）、互联网工程任务组和电子和电气工程师学会等若干</w:t>
      </w:r>
      <w:r w:rsidRPr="00DC2487">
        <w:rPr>
          <w:rFonts w:hint="eastAsia"/>
          <w:lang w:eastAsia="zh-CN"/>
        </w:rPr>
        <w:t>集团和标准实体</w:t>
      </w:r>
      <w:r w:rsidRPr="00FB5FF1">
        <w:rPr>
          <w:rFonts w:hint="eastAsia"/>
          <w:lang w:eastAsia="zh-CN"/>
        </w:rPr>
        <w:t>已出版了大量资料并正在针对该议题开展大量的工作，这一点需得到考虑</w:t>
      </w:r>
      <w:r>
        <w:rPr>
          <w:rFonts w:hint="eastAsia"/>
          <w:lang w:eastAsia="zh-CN"/>
        </w:rPr>
        <w:t>；</w:t>
      </w:r>
    </w:p>
    <w:p w:rsidR="009F6CC0" w:rsidRPr="00FB5FF1" w:rsidRDefault="009F6CC0" w:rsidP="009F6CC0">
      <w:pPr>
        <w:rPr>
          <w:lang w:eastAsia="zh-CN"/>
        </w:rPr>
      </w:pPr>
      <w:r w:rsidRPr="006A40AD">
        <w:rPr>
          <w:i/>
          <w:iCs/>
          <w:lang w:eastAsia="zh-CN"/>
        </w:rPr>
        <w:t>d)</w:t>
      </w:r>
      <w:r w:rsidRPr="006A40AD">
        <w:rPr>
          <w:lang w:eastAsia="ko-KR"/>
        </w:rPr>
        <w:tab/>
      </w:r>
      <w:r w:rsidRPr="006A40AD">
        <w:rPr>
          <w:rFonts w:hint="eastAsia"/>
          <w:lang w:eastAsia="zh-CN"/>
        </w:rPr>
        <w:t>在电子商务业务数据整个寿命期管理参考架构方面正在开展工作的</w:t>
      </w:r>
      <w:r w:rsidRPr="006A40AD">
        <w:rPr>
          <w:lang w:eastAsia="zh-CN"/>
        </w:rPr>
        <w:t>重要性</w:t>
      </w:r>
      <w:r w:rsidRPr="006A40AD">
        <w:rPr>
          <w:rFonts w:hint="eastAsia"/>
          <w:lang w:eastAsia="zh-CN"/>
        </w:rPr>
        <w:t>，</w:t>
      </w:r>
    </w:p>
    <w:p w:rsidR="009F6CC0" w:rsidRPr="00FB5FF1" w:rsidRDefault="009F6CC0" w:rsidP="009F6CC0">
      <w:pPr>
        <w:pStyle w:val="Call"/>
        <w:rPr>
          <w:lang w:eastAsia="zh-CN"/>
        </w:rPr>
      </w:pPr>
      <w:r w:rsidRPr="00FB5FF1">
        <w:rPr>
          <w:rFonts w:hint="eastAsia"/>
          <w:lang w:eastAsia="zh-CN"/>
        </w:rPr>
        <w:t>认识到</w:t>
      </w:r>
    </w:p>
    <w:p w:rsidR="009F6CC0" w:rsidRPr="00FB5FF1" w:rsidRDefault="009F6CC0" w:rsidP="009F6CC0">
      <w:pPr>
        <w:keepNext/>
        <w:keepLines/>
        <w:rPr>
          <w:lang w:eastAsia="zh-CN"/>
        </w:rPr>
      </w:pPr>
      <w:r>
        <w:rPr>
          <w:i/>
          <w:iCs/>
          <w:lang w:eastAsia="zh-CN"/>
        </w:rPr>
        <w:t>a</w:t>
      </w:r>
      <w:r w:rsidRPr="00FB5FF1">
        <w:rPr>
          <w:i/>
          <w:iCs/>
          <w:lang w:eastAsia="zh-CN"/>
        </w:rPr>
        <w:t>)</w:t>
      </w:r>
      <w:r w:rsidRPr="00FB5FF1">
        <w:rPr>
          <w:lang w:eastAsia="zh-CN"/>
        </w:rPr>
        <w:tab/>
      </w:r>
      <w:r>
        <w:rPr>
          <w:rFonts w:hint="eastAsia"/>
          <w:lang w:eastAsia="zh-CN"/>
        </w:rPr>
        <w:t>责成</w:t>
      </w:r>
      <w:r>
        <w:rPr>
          <w:lang w:eastAsia="zh-CN"/>
        </w:rPr>
        <w:t>电信标准化局</w:t>
      </w:r>
      <w:r>
        <w:rPr>
          <w:rFonts w:hint="eastAsia"/>
          <w:lang w:eastAsia="zh-CN"/>
        </w:rPr>
        <w:t>（</w:t>
      </w:r>
      <w:r>
        <w:rPr>
          <w:lang w:val="en-US" w:eastAsia="zh-CN"/>
        </w:rPr>
        <w:t>TSB</w:t>
      </w:r>
      <w:r>
        <w:rPr>
          <w:lang w:eastAsia="zh-CN"/>
        </w:rPr>
        <w:t>）主任</w:t>
      </w:r>
      <w:r w:rsidRPr="00FB5FF1">
        <w:rPr>
          <w:lang w:eastAsia="zh-CN"/>
        </w:rPr>
        <w:t>强化</w:t>
      </w:r>
      <w:r>
        <w:rPr>
          <w:rFonts w:hint="eastAsia"/>
          <w:lang w:eastAsia="zh-CN"/>
        </w:rPr>
        <w:t>现</w:t>
      </w:r>
      <w:r>
        <w:rPr>
          <w:lang w:eastAsia="zh-CN"/>
        </w:rPr>
        <w:t>有</w:t>
      </w:r>
      <w:r w:rsidRPr="00FB5FF1">
        <w:rPr>
          <w:rFonts w:hint="eastAsia"/>
          <w:lang w:eastAsia="zh-CN"/>
        </w:rPr>
        <w:t>ITU-T</w:t>
      </w:r>
      <w:r w:rsidRPr="00FB5FF1">
        <w:rPr>
          <w:rFonts w:hint="eastAsia"/>
          <w:lang w:eastAsia="zh-CN"/>
        </w:rPr>
        <w:t>各</w:t>
      </w:r>
      <w:r w:rsidRPr="00FB5FF1">
        <w:rPr>
          <w:lang w:eastAsia="zh-CN"/>
        </w:rPr>
        <w:t>研究组内部工作</w:t>
      </w:r>
      <w:r>
        <w:rPr>
          <w:rFonts w:hint="eastAsia"/>
          <w:lang w:eastAsia="zh-CN"/>
        </w:rPr>
        <w:t>的第</w:t>
      </w:r>
      <w:r>
        <w:rPr>
          <w:lang w:eastAsia="zh-CN"/>
        </w:rPr>
        <w:t>130</w:t>
      </w:r>
      <w:r>
        <w:rPr>
          <w:lang w:eastAsia="zh-CN"/>
        </w:rPr>
        <w:t>号决议（</w:t>
      </w:r>
      <w:r>
        <w:rPr>
          <w:lang w:eastAsia="zh-CN"/>
        </w:rPr>
        <w:t>2014</w:t>
      </w:r>
      <w:r>
        <w:rPr>
          <w:lang w:eastAsia="zh-CN"/>
        </w:rPr>
        <w:t>年，釜山，修订版）的执行段落</w:t>
      </w:r>
      <w:r>
        <w:rPr>
          <w:rFonts w:hint="eastAsia"/>
          <w:lang w:eastAsia="zh-CN"/>
        </w:rPr>
        <w:t>；</w:t>
      </w:r>
    </w:p>
    <w:p w:rsidR="009F6CC0" w:rsidRPr="00FB5FF1" w:rsidRDefault="009F6CC0" w:rsidP="009F6CC0">
      <w:pPr>
        <w:rPr>
          <w:lang w:eastAsia="zh-CN"/>
        </w:rPr>
      </w:pPr>
      <w:r>
        <w:rPr>
          <w:i/>
          <w:iCs/>
          <w:lang w:eastAsia="zh-CN"/>
        </w:rPr>
        <w:t>b</w:t>
      </w:r>
      <w:r w:rsidRPr="00FB5FF1">
        <w:rPr>
          <w:i/>
          <w:iCs/>
          <w:lang w:eastAsia="zh-CN"/>
        </w:rPr>
        <w:t>)</w:t>
      </w:r>
      <w:r w:rsidRPr="00FB5FF1">
        <w:rPr>
          <w:lang w:eastAsia="zh-CN"/>
        </w:rPr>
        <w:tab/>
      </w:r>
      <w:r w:rsidRPr="00F248CA">
        <w:rPr>
          <w:rFonts w:hint="eastAsia"/>
          <w:lang w:eastAsia="zh-CN"/>
        </w:rPr>
        <w:t>2014</w:t>
      </w:r>
      <w:r w:rsidRPr="00F248CA">
        <w:rPr>
          <w:rFonts w:hint="eastAsia"/>
          <w:lang w:eastAsia="zh-CN"/>
        </w:rPr>
        <w:t>年世界电信发展大会批准了提交《国际电联</w:t>
      </w:r>
      <w:r w:rsidRPr="00F248CA">
        <w:rPr>
          <w:rFonts w:hint="eastAsia"/>
          <w:lang w:eastAsia="zh-CN"/>
        </w:rPr>
        <w:t>2016-2019</w:t>
      </w:r>
      <w:r>
        <w:rPr>
          <w:rFonts w:hint="eastAsia"/>
          <w:lang w:eastAsia="zh-CN"/>
        </w:rPr>
        <w:t>年战略规划》的输入意见，对五项部门目标表示赞同，其中</w:t>
      </w:r>
      <w:r w:rsidRPr="00F248CA">
        <w:rPr>
          <w:rFonts w:hint="eastAsia"/>
          <w:lang w:eastAsia="zh-CN"/>
        </w:rPr>
        <w:t>包括</w:t>
      </w:r>
      <w:r>
        <w:rPr>
          <w:rFonts w:hint="eastAsia"/>
          <w:lang w:eastAsia="zh-CN"/>
        </w:rPr>
        <w:t>部门</w:t>
      </w:r>
      <w:r w:rsidRPr="00F248CA">
        <w:rPr>
          <w:rFonts w:hint="eastAsia"/>
          <w:lang w:eastAsia="zh-CN"/>
        </w:rPr>
        <w:t>目标</w:t>
      </w:r>
      <w:r w:rsidRPr="00F248CA">
        <w:rPr>
          <w:rFonts w:hint="eastAsia"/>
          <w:lang w:eastAsia="zh-CN"/>
        </w:rPr>
        <w:t xml:space="preserve">3 </w:t>
      </w:r>
      <w:r>
        <w:rPr>
          <w:lang w:eastAsia="zh-CN"/>
        </w:rPr>
        <w:t>–</w:t>
      </w:r>
      <w:r w:rsidRPr="00F248CA">
        <w:rPr>
          <w:rFonts w:hint="eastAsia"/>
          <w:lang w:eastAsia="zh-CN"/>
        </w:rPr>
        <w:t xml:space="preserve"> </w:t>
      </w:r>
      <w:r w:rsidRPr="00B87E88">
        <w:rPr>
          <w:rFonts w:ascii="STKaiti" w:eastAsia="STKaiti" w:hAnsi="STKaiti" w:hint="eastAsia"/>
          <w:lang w:eastAsia="zh-CN"/>
        </w:rPr>
        <w:t>提高使用电信</w:t>
      </w:r>
      <w:r w:rsidRPr="00B87E88">
        <w:rPr>
          <w:rFonts w:ascii="STKaiti" w:eastAsia="STKaiti" w:hAnsi="STKaiti"/>
          <w:lang w:eastAsia="zh-CN"/>
        </w:rPr>
        <w:t>/</w:t>
      </w:r>
      <w:r w:rsidRPr="00B87E88">
        <w:rPr>
          <w:rFonts w:ascii="STKaiti" w:eastAsia="STKaiti" w:hAnsi="STKaiti" w:hint="eastAsia"/>
          <w:lang w:eastAsia="zh-CN"/>
        </w:rPr>
        <w:t>信息通信技术的信心和安全性，并加强</w:t>
      </w:r>
      <w:r w:rsidRPr="00FB5FF1">
        <w:rPr>
          <w:rFonts w:hint="eastAsia"/>
          <w:lang w:eastAsia="zh-CN"/>
        </w:rPr>
        <w:t>ICT</w:t>
      </w:r>
      <w:r w:rsidRPr="00FB5FF1">
        <w:rPr>
          <w:rFonts w:hint="eastAsia"/>
          <w:lang w:eastAsia="zh-CN"/>
        </w:rPr>
        <w:t>应用</w:t>
      </w:r>
      <w:r w:rsidRPr="00B87E88">
        <w:rPr>
          <w:rFonts w:ascii="STKaiti" w:eastAsia="STKaiti" w:hAnsi="STKaiti" w:hint="eastAsia"/>
          <w:lang w:eastAsia="zh-CN"/>
        </w:rPr>
        <w:t>和服务的部署</w:t>
      </w:r>
      <w:r>
        <w:rPr>
          <w:rFonts w:hint="eastAsia"/>
          <w:lang w:eastAsia="zh-CN"/>
        </w:rPr>
        <w:t>，</w:t>
      </w:r>
      <w:r w:rsidRPr="00D545A7">
        <w:rPr>
          <w:rFonts w:asciiTheme="majorBidi" w:hAnsiTheme="majorBidi" w:cstheme="majorBidi"/>
          <w:lang w:eastAsia="zh-CN"/>
        </w:rPr>
        <w:t>以及</w:t>
      </w:r>
      <w:r>
        <w:rPr>
          <w:rFonts w:asciiTheme="majorBidi" w:hAnsiTheme="majorBidi" w:cstheme="majorBidi" w:hint="eastAsia"/>
          <w:lang w:eastAsia="zh-CN"/>
        </w:rPr>
        <w:t>相关联</w:t>
      </w:r>
      <w:r w:rsidRPr="00D545A7">
        <w:rPr>
          <w:rFonts w:asciiTheme="majorBidi" w:hAnsiTheme="majorBidi" w:cstheme="majorBidi"/>
          <w:lang w:eastAsia="zh-CN"/>
        </w:rPr>
        <w:t>成果</w:t>
      </w:r>
      <w:r w:rsidRPr="00D545A7">
        <w:rPr>
          <w:rFonts w:asciiTheme="majorBidi" w:hAnsiTheme="majorBidi" w:cstheme="majorBidi"/>
          <w:lang w:eastAsia="zh-CN"/>
        </w:rPr>
        <w:t>3.1</w:t>
      </w:r>
      <w:r w:rsidRPr="00D545A7">
        <w:rPr>
          <w:rFonts w:asciiTheme="majorBidi" w:hAnsiTheme="majorBidi" w:cstheme="majorBidi"/>
          <w:lang w:eastAsia="zh-CN"/>
        </w:rPr>
        <w:t>：</w:t>
      </w:r>
      <w:r>
        <w:rPr>
          <w:rFonts w:ascii="STKaiti" w:eastAsia="STKaiti" w:hAnsi="STKaiti" w:cstheme="majorBidi" w:hint="eastAsia"/>
          <w:lang w:eastAsia="zh-CN"/>
        </w:rPr>
        <w:t>树立</w:t>
      </w:r>
      <w:r w:rsidRPr="00B87E88">
        <w:rPr>
          <w:rFonts w:ascii="STKaiti" w:eastAsia="STKaiti" w:hAnsi="STKaiti" w:cstheme="majorBidi" w:hint="eastAsia"/>
          <w:lang w:eastAsia="zh-CN"/>
        </w:rPr>
        <w:t>使用</w:t>
      </w:r>
      <w:r w:rsidRPr="00B87E88">
        <w:rPr>
          <w:rFonts w:ascii="STKaiti" w:eastAsia="STKaiti" w:hAnsi="STKaiti" w:cstheme="majorBidi"/>
          <w:lang w:eastAsia="zh-CN"/>
        </w:rPr>
        <w:t>ICT</w:t>
      </w:r>
      <w:r w:rsidRPr="00B87E88">
        <w:rPr>
          <w:rFonts w:ascii="STKaiti" w:eastAsia="STKaiti" w:hAnsi="STKaiti" w:cstheme="majorBidi" w:hint="eastAsia"/>
          <w:lang w:eastAsia="zh-CN"/>
        </w:rPr>
        <w:t>和服务的信心</w:t>
      </w:r>
      <w:r>
        <w:rPr>
          <w:rFonts w:ascii="STKaiti" w:eastAsia="STKaiti" w:hAnsi="STKaiti" w:cstheme="majorBidi" w:hint="eastAsia"/>
          <w:lang w:eastAsia="zh-CN"/>
        </w:rPr>
        <w:t>及</w:t>
      </w:r>
      <w:r w:rsidRPr="00B87E88">
        <w:rPr>
          <w:rFonts w:ascii="STKaiti" w:eastAsia="STKaiti" w:hAnsi="STKaiti" w:cstheme="majorBidi" w:hint="eastAsia"/>
          <w:lang w:eastAsia="zh-CN"/>
        </w:rPr>
        <w:t>安全性</w:t>
      </w:r>
      <w:r w:rsidRPr="00B87E88">
        <w:rPr>
          <w:rFonts w:asciiTheme="majorBidi" w:hAnsiTheme="majorBidi" w:cstheme="majorBidi" w:hint="eastAsia"/>
          <w:lang w:eastAsia="zh-CN"/>
        </w:rPr>
        <w:t>，</w:t>
      </w:r>
      <w:r>
        <w:rPr>
          <w:rFonts w:hint="eastAsia"/>
          <w:lang w:eastAsia="zh-CN"/>
        </w:rPr>
        <w:t>在</w:t>
      </w:r>
      <w:r>
        <w:rPr>
          <w:lang w:eastAsia="zh-CN"/>
        </w:rPr>
        <w:t>其执行框架内包括网络安全计划和</w:t>
      </w:r>
      <w:r w:rsidRPr="00FB5FF1">
        <w:rPr>
          <w:lang w:eastAsia="zh-CN"/>
        </w:rPr>
        <w:t>ITU-D</w:t>
      </w:r>
      <w:r w:rsidRPr="00FB5FF1">
        <w:rPr>
          <w:rFonts w:hint="eastAsia"/>
          <w:lang w:eastAsia="zh-CN"/>
        </w:rPr>
        <w:t>第</w:t>
      </w:r>
      <w:r>
        <w:rPr>
          <w:lang w:eastAsia="zh-CN"/>
        </w:rPr>
        <w:t>3</w:t>
      </w:r>
      <w:r>
        <w:rPr>
          <w:lang w:val="en-US" w:eastAsia="zh-CN"/>
        </w:rPr>
        <w:t>/</w:t>
      </w:r>
      <w:r>
        <w:rPr>
          <w:lang w:eastAsia="zh-CN"/>
        </w:rPr>
        <w:t>2</w:t>
      </w:r>
      <w:r w:rsidRPr="00FB5FF1">
        <w:rPr>
          <w:rFonts w:hint="eastAsia"/>
          <w:lang w:eastAsia="zh-CN"/>
        </w:rPr>
        <w:t>号课题</w:t>
      </w:r>
      <w:r>
        <w:rPr>
          <w:rFonts w:hint="eastAsia"/>
          <w:lang w:eastAsia="zh-CN"/>
        </w:rPr>
        <w:t>；</w:t>
      </w:r>
    </w:p>
    <w:p w:rsidR="009F6CC0" w:rsidRDefault="009F6CC0" w:rsidP="009F6CC0">
      <w:pPr>
        <w:rPr>
          <w:lang w:eastAsia="zh-CN"/>
        </w:rPr>
      </w:pPr>
      <w:r w:rsidRPr="00FB5FF1">
        <w:rPr>
          <w:i/>
          <w:iCs/>
          <w:lang w:eastAsia="zh-CN"/>
        </w:rPr>
        <w:t>c)</w:t>
      </w:r>
      <w:r w:rsidRPr="00FB5FF1">
        <w:rPr>
          <w:lang w:eastAsia="zh-CN"/>
        </w:rPr>
        <w:tab/>
      </w:r>
      <w:r w:rsidRPr="00FB5FF1">
        <w:rPr>
          <w:rFonts w:hint="eastAsia"/>
          <w:lang w:eastAsia="zh-CN"/>
        </w:rPr>
        <w:t>国际电联全球网络安全议程（</w:t>
      </w:r>
      <w:r w:rsidRPr="00FB5FF1">
        <w:rPr>
          <w:rFonts w:hint="eastAsia"/>
          <w:lang w:eastAsia="zh-CN"/>
        </w:rPr>
        <w:t>GCA</w:t>
      </w:r>
      <w:r w:rsidRPr="00FB5FF1">
        <w:rPr>
          <w:rFonts w:hint="eastAsia"/>
          <w:lang w:eastAsia="zh-CN"/>
        </w:rPr>
        <w:t>）促进旨在为增强</w:t>
      </w:r>
      <w:r w:rsidRPr="00FB5FF1">
        <w:rPr>
          <w:rFonts w:hint="eastAsia"/>
          <w:lang w:eastAsia="zh-CN"/>
        </w:rPr>
        <w:t>ICT</w:t>
      </w:r>
      <w:r w:rsidRPr="00FB5FF1">
        <w:rPr>
          <w:rFonts w:hint="eastAsia"/>
          <w:lang w:eastAsia="zh-CN"/>
        </w:rPr>
        <w:t>使用信心并提高安全性而寻找解决方案、制定战略的国际合作</w:t>
      </w:r>
      <w:r>
        <w:rPr>
          <w:rFonts w:hint="eastAsia"/>
          <w:lang w:eastAsia="zh-CN"/>
        </w:rPr>
        <w:t>；</w:t>
      </w:r>
    </w:p>
    <w:p w:rsidR="009F6CC0" w:rsidRPr="00A07CC3" w:rsidRDefault="009F6CC0" w:rsidP="009F6CC0">
      <w:pPr>
        <w:rPr>
          <w:lang w:eastAsia="zh-CN"/>
        </w:rPr>
      </w:pPr>
      <w:r>
        <w:rPr>
          <w:i/>
          <w:iCs/>
          <w:lang w:eastAsia="zh-CN"/>
        </w:rPr>
        <w:t>d</w:t>
      </w:r>
      <w:r w:rsidRPr="00A07CC3">
        <w:rPr>
          <w:i/>
          <w:iCs/>
          <w:lang w:eastAsia="zh-CN"/>
        </w:rPr>
        <w:t>)</w:t>
      </w:r>
      <w:r w:rsidRPr="00A07CC3">
        <w:rPr>
          <w:lang w:eastAsia="zh-CN"/>
        </w:rPr>
        <w:tab/>
      </w:r>
      <w:r w:rsidRPr="008D53C4">
        <w:rPr>
          <w:rFonts w:hint="eastAsia"/>
          <w:lang w:eastAsia="zh-CN"/>
        </w:rPr>
        <w:t>各国，尤其是发展中国家，在树立使用</w:t>
      </w:r>
      <w:r w:rsidRPr="008D53C4">
        <w:rPr>
          <w:rFonts w:hint="eastAsia"/>
          <w:lang w:eastAsia="zh-CN"/>
        </w:rPr>
        <w:t>ICT</w:t>
      </w:r>
      <w:r w:rsidRPr="008D53C4">
        <w:rPr>
          <w:rFonts w:hint="eastAsia"/>
          <w:lang w:eastAsia="zh-CN"/>
        </w:rPr>
        <w:t>的信心和提高安全性方面所面对的挑战，</w:t>
      </w:r>
    </w:p>
    <w:p w:rsidR="009F6CC0" w:rsidRPr="00FB5FF1" w:rsidRDefault="009F6CC0" w:rsidP="009F6CC0">
      <w:pPr>
        <w:pStyle w:val="Call"/>
        <w:rPr>
          <w:lang w:eastAsia="zh-CN"/>
        </w:rPr>
      </w:pPr>
      <w:r w:rsidRPr="00FB5FF1">
        <w:rPr>
          <w:rFonts w:hint="eastAsia"/>
          <w:lang w:eastAsia="zh-CN"/>
        </w:rPr>
        <w:t>进一步认识到</w:t>
      </w:r>
    </w:p>
    <w:p w:rsidR="009F6CC0" w:rsidRPr="00FB5FF1" w:rsidRDefault="009F6CC0" w:rsidP="009F6CC0">
      <w:pPr>
        <w:rPr>
          <w:lang w:eastAsia="zh-CN"/>
        </w:rPr>
      </w:pPr>
      <w:r w:rsidRPr="00FB5FF1">
        <w:rPr>
          <w:i/>
          <w:iCs/>
          <w:lang w:eastAsia="zh-CN"/>
        </w:rPr>
        <w:t>a)</w:t>
      </w:r>
      <w:r w:rsidRPr="00FB5FF1">
        <w:rPr>
          <w:lang w:eastAsia="zh-CN"/>
        </w:rPr>
        <w:tab/>
      </w:r>
      <w:r w:rsidRPr="00FB5FF1">
        <w:rPr>
          <w:rFonts w:hint="eastAsia"/>
          <w:lang w:eastAsia="zh-CN"/>
        </w:rPr>
        <w:t>诸如网络钓鱼、网址嫁接、诈骗</w:t>
      </w:r>
      <w:r w:rsidRPr="00FB5FF1">
        <w:rPr>
          <w:rFonts w:hint="eastAsia"/>
          <w:lang w:eastAsia="zh-CN"/>
        </w:rPr>
        <w:t>/</w:t>
      </w:r>
      <w:r w:rsidRPr="00FB5FF1">
        <w:rPr>
          <w:rFonts w:hint="eastAsia"/>
          <w:lang w:eastAsia="zh-CN"/>
        </w:rPr>
        <w:t>入侵、分布式服务拒绝、网页涂改、非授权进入等网络攻击形式不断出现并带来严重后果</w:t>
      </w:r>
      <w:r>
        <w:rPr>
          <w:rFonts w:hint="eastAsia"/>
          <w:lang w:eastAsia="zh-CN"/>
        </w:rPr>
        <w:t>；</w:t>
      </w:r>
    </w:p>
    <w:p w:rsidR="009F6CC0" w:rsidRPr="00FB5FF1" w:rsidRDefault="009F6CC0" w:rsidP="009F6CC0">
      <w:pPr>
        <w:rPr>
          <w:lang w:eastAsia="zh-CN"/>
        </w:rPr>
      </w:pPr>
      <w:r w:rsidRPr="00FB5FF1">
        <w:rPr>
          <w:i/>
          <w:iCs/>
          <w:lang w:eastAsia="zh-CN"/>
        </w:rPr>
        <w:t>b)</w:t>
      </w:r>
      <w:r w:rsidRPr="00FB5FF1">
        <w:rPr>
          <w:lang w:eastAsia="zh-CN"/>
        </w:rPr>
        <w:tab/>
      </w:r>
      <w:r w:rsidRPr="00FB5FF1">
        <w:rPr>
          <w:rFonts w:hint="eastAsia"/>
          <w:lang w:eastAsia="zh-CN"/>
        </w:rPr>
        <w:t>使用僵尸网络是传播僵尸恶意软件和进行网络攻击的手段</w:t>
      </w:r>
      <w:r>
        <w:rPr>
          <w:rFonts w:hint="eastAsia"/>
          <w:lang w:eastAsia="zh-CN"/>
        </w:rPr>
        <w:t>；</w:t>
      </w:r>
    </w:p>
    <w:p w:rsidR="009F6CC0" w:rsidRDefault="009F6CC0" w:rsidP="009F6CC0">
      <w:pPr>
        <w:rPr>
          <w:lang w:val="en-US" w:eastAsia="zh-CN"/>
        </w:rPr>
      </w:pPr>
      <w:r w:rsidRPr="00FB5FF1">
        <w:rPr>
          <w:i/>
          <w:iCs/>
          <w:lang w:val="en-US" w:eastAsia="zh-CN"/>
        </w:rPr>
        <w:t>c)</w:t>
      </w:r>
      <w:r w:rsidRPr="00FB5FF1">
        <w:rPr>
          <w:lang w:val="en-US" w:eastAsia="zh-CN"/>
        </w:rPr>
        <w:tab/>
      </w:r>
      <w:r w:rsidRPr="00FB5FF1">
        <w:rPr>
          <w:rFonts w:hint="eastAsia"/>
          <w:lang w:val="en-US" w:eastAsia="zh-CN"/>
        </w:rPr>
        <w:t>攻击来源有时难以确定</w:t>
      </w:r>
      <w:r>
        <w:rPr>
          <w:rFonts w:hint="eastAsia"/>
          <w:lang w:val="en-US" w:eastAsia="zh-CN"/>
        </w:rPr>
        <w:t>；</w:t>
      </w:r>
    </w:p>
    <w:p w:rsidR="009F6CC0" w:rsidRDefault="009F6CC0" w:rsidP="009F6CC0">
      <w:pPr>
        <w:rPr>
          <w:lang w:eastAsia="zh-CN"/>
        </w:rPr>
      </w:pPr>
      <w:r>
        <w:rPr>
          <w:i/>
          <w:lang w:eastAsia="ko-KR"/>
        </w:rPr>
        <w:t>d</w:t>
      </w:r>
      <w:r w:rsidRPr="004D06CE">
        <w:rPr>
          <w:i/>
          <w:lang w:eastAsia="zh-CN"/>
        </w:rPr>
        <w:t>)</w:t>
      </w:r>
      <w:r w:rsidRPr="004D06CE">
        <w:rPr>
          <w:lang w:eastAsia="zh-CN"/>
        </w:rPr>
        <w:tab/>
      </w:r>
      <w:r>
        <w:rPr>
          <w:rFonts w:hint="eastAsia"/>
          <w:lang w:eastAsia="zh-CN"/>
        </w:rPr>
        <w:t>注意到</w:t>
      </w:r>
      <w:r>
        <w:rPr>
          <w:rFonts w:eastAsiaTheme="minorEastAsia" w:hint="eastAsia"/>
          <w:lang w:eastAsia="zh-CN"/>
        </w:rPr>
        <w:t>软件</w:t>
      </w:r>
      <w:r>
        <w:rPr>
          <w:rFonts w:eastAsiaTheme="minorEastAsia"/>
          <w:lang w:eastAsia="zh-CN"/>
        </w:rPr>
        <w:t>和硬件</w:t>
      </w:r>
      <w:r>
        <w:rPr>
          <w:rFonts w:eastAsiaTheme="minorEastAsia" w:hint="eastAsia"/>
          <w:lang w:eastAsia="zh-CN"/>
        </w:rPr>
        <w:t>所</w:t>
      </w:r>
      <w:r>
        <w:rPr>
          <w:rFonts w:eastAsiaTheme="minorEastAsia"/>
          <w:lang w:eastAsia="zh-CN"/>
        </w:rPr>
        <w:t>面</w:t>
      </w:r>
      <w:r>
        <w:rPr>
          <w:rFonts w:eastAsiaTheme="minorEastAsia" w:hint="eastAsia"/>
          <w:lang w:eastAsia="zh-CN"/>
        </w:rPr>
        <w:t>对</w:t>
      </w:r>
      <w:r>
        <w:rPr>
          <w:rFonts w:eastAsiaTheme="minorEastAsia"/>
          <w:lang w:eastAsia="zh-CN"/>
        </w:rPr>
        <w:t>的</w:t>
      </w:r>
      <w:r>
        <w:rPr>
          <w:rFonts w:eastAsiaTheme="minorEastAsia" w:hint="eastAsia"/>
          <w:lang w:eastAsia="zh-CN"/>
        </w:rPr>
        <w:t>重大网络</w:t>
      </w:r>
      <w:r>
        <w:rPr>
          <w:rFonts w:eastAsiaTheme="minorEastAsia"/>
          <w:lang w:eastAsia="zh-CN"/>
        </w:rPr>
        <w:t>安全威胁</w:t>
      </w:r>
      <w:r>
        <w:rPr>
          <w:rFonts w:eastAsiaTheme="minorEastAsia" w:hint="eastAsia"/>
          <w:lang w:eastAsia="zh-CN"/>
        </w:rPr>
        <w:t>可能</w:t>
      </w:r>
      <w:r>
        <w:rPr>
          <w:rFonts w:eastAsiaTheme="minorEastAsia"/>
          <w:lang w:eastAsia="zh-CN"/>
        </w:rPr>
        <w:t>需要及时</w:t>
      </w:r>
      <w:r>
        <w:rPr>
          <w:rFonts w:eastAsiaTheme="minorEastAsia" w:hint="eastAsia"/>
          <w:lang w:eastAsia="zh-CN"/>
        </w:rPr>
        <w:t>进行</w:t>
      </w:r>
      <w:r>
        <w:rPr>
          <w:rFonts w:eastAsiaTheme="minorEastAsia"/>
          <w:lang w:eastAsia="zh-CN"/>
        </w:rPr>
        <w:t>缺陷管理</w:t>
      </w:r>
      <w:r>
        <w:rPr>
          <w:rFonts w:eastAsiaTheme="minorEastAsia" w:hint="eastAsia"/>
          <w:lang w:eastAsia="zh-CN"/>
        </w:rPr>
        <w:t>和及</w:t>
      </w:r>
      <w:r>
        <w:rPr>
          <w:rFonts w:eastAsiaTheme="minorEastAsia"/>
          <w:lang w:eastAsia="zh-CN"/>
        </w:rPr>
        <w:t>时</w:t>
      </w:r>
      <w:r>
        <w:rPr>
          <w:rFonts w:eastAsiaTheme="minorEastAsia" w:hint="eastAsia"/>
          <w:lang w:eastAsia="zh-CN"/>
        </w:rPr>
        <w:t>进</w:t>
      </w:r>
      <w:r>
        <w:rPr>
          <w:rFonts w:eastAsiaTheme="minorEastAsia"/>
          <w:lang w:eastAsia="zh-CN"/>
        </w:rPr>
        <w:t>行软硬件更新</w:t>
      </w:r>
      <w:r>
        <w:rPr>
          <w:rFonts w:eastAsiaTheme="minorEastAsia" w:hint="eastAsia"/>
          <w:lang w:eastAsia="zh-CN"/>
        </w:rPr>
        <w:t>；</w:t>
      </w:r>
    </w:p>
    <w:p w:rsidR="009F6CC0" w:rsidRPr="00401450" w:rsidRDefault="009F6CC0" w:rsidP="009F6CC0">
      <w:pPr>
        <w:rPr>
          <w:lang w:eastAsia="zh-CN"/>
        </w:rPr>
      </w:pPr>
      <w:r>
        <w:rPr>
          <w:i/>
          <w:lang w:eastAsia="ko-KR"/>
        </w:rPr>
        <w:t>e</w:t>
      </w:r>
      <w:r w:rsidRPr="004D06CE">
        <w:rPr>
          <w:rFonts w:hint="eastAsia"/>
          <w:i/>
          <w:lang w:eastAsia="ko-KR"/>
        </w:rPr>
        <w:t>)</w:t>
      </w:r>
      <w:r w:rsidRPr="004D06CE">
        <w:rPr>
          <w:rFonts w:hint="eastAsia"/>
          <w:lang w:eastAsia="ko-KR"/>
        </w:rPr>
        <w:tab/>
      </w:r>
      <w:r>
        <w:rPr>
          <w:rFonts w:hint="eastAsia"/>
          <w:lang w:eastAsia="zh-CN"/>
        </w:rPr>
        <w:t>确保</w:t>
      </w:r>
      <w:r>
        <w:rPr>
          <w:lang w:eastAsia="zh-CN"/>
        </w:rPr>
        <w:t>数据</w:t>
      </w:r>
      <w:r>
        <w:rPr>
          <w:rFonts w:hint="eastAsia"/>
          <w:lang w:eastAsia="zh-CN"/>
        </w:rPr>
        <w:t>安全</w:t>
      </w:r>
      <w:r>
        <w:rPr>
          <w:lang w:eastAsia="zh-CN"/>
        </w:rPr>
        <w:t>是网络安全的核心组成部</w:t>
      </w:r>
      <w:r>
        <w:rPr>
          <w:rFonts w:hint="eastAsia"/>
          <w:lang w:eastAsia="zh-CN"/>
        </w:rPr>
        <w:t>分</w:t>
      </w:r>
      <w:r>
        <w:rPr>
          <w:lang w:eastAsia="zh-CN"/>
        </w:rPr>
        <w:t>，因为数据往往是网络攻击的目标；</w:t>
      </w:r>
    </w:p>
    <w:p w:rsidR="009F6CC0" w:rsidRDefault="009F6CC0" w:rsidP="009F6CC0">
      <w:pPr>
        <w:rPr>
          <w:lang w:val="en-US" w:eastAsia="zh-CN"/>
        </w:rPr>
      </w:pPr>
      <w:r>
        <w:rPr>
          <w:i/>
          <w:iCs/>
          <w:lang w:eastAsia="zh-CN"/>
        </w:rPr>
        <w:t>f</w:t>
      </w:r>
      <w:r w:rsidRPr="00941EF9">
        <w:rPr>
          <w:i/>
          <w:iCs/>
          <w:lang w:eastAsia="zh-CN"/>
        </w:rPr>
        <w:t>)</w:t>
      </w:r>
      <w:r>
        <w:rPr>
          <w:i/>
          <w:iCs/>
          <w:lang w:eastAsia="zh-CN"/>
        </w:rPr>
        <w:tab/>
      </w:r>
      <w:r w:rsidRPr="00FB5FF1">
        <w:rPr>
          <w:rFonts w:hint="eastAsia"/>
          <w:lang w:val="en-US" w:eastAsia="zh-CN"/>
        </w:rPr>
        <w:t>网络安全是树立使用电信</w:t>
      </w:r>
      <w:r w:rsidRPr="00FB5FF1">
        <w:rPr>
          <w:rFonts w:hint="eastAsia"/>
          <w:lang w:val="en-US" w:eastAsia="zh-CN"/>
        </w:rPr>
        <w:t>/ICT</w:t>
      </w:r>
      <w:r w:rsidRPr="00FB5FF1">
        <w:rPr>
          <w:rFonts w:hint="eastAsia"/>
          <w:lang w:val="en-US" w:eastAsia="zh-CN"/>
        </w:rPr>
        <w:t>的信心和提高其安全性的一项因素</w:t>
      </w:r>
      <w:r>
        <w:rPr>
          <w:rFonts w:hint="eastAsia"/>
          <w:lang w:val="en-US" w:eastAsia="zh-CN"/>
        </w:rPr>
        <w:t>，</w:t>
      </w:r>
    </w:p>
    <w:p w:rsidR="00284DC0" w:rsidRDefault="00284DC0">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FB5FF1" w:rsidRDefault="009F6CC0" w:rsidP="009F6CC0">
      <w:pPr>
        <w:pStyle w:val="Call"/>
        <w:rPr>
          <w:lang w:eastAsia="zh-CN"/>
        </w:rPr>
      </w:pPr>
      <w:r w:rsidRPr="00FB5FF1">
        <w:rPr>
          <w:rFonts w:hint="eastAsia"/>
          <w:lang w:eastAsia="zh-CN"/>
        </w:rPr>
        <w:t>注意到</w:t>
      </w:r>
    </w:p>
    <w:p w:rsidR="009F6CC0" w:rsidRPr="00FB5FF1" w:rsidRDefault="009F6CC0" w:rsidP="009F6CC0">
      <w:pPr>
        <w:rPr>
          <w:lang w:eastAsia="zh-CN"/>
        </w:rPr>
      </w:pPr>
      <w:r w:rsidRPr="00FB5FF1">
        <w:rPr>
          <w:rFonts w:hint="eastAsia"/>
          <w:i/>
          <w:iCs/>
          <w:lang w:eastAsia="zh-CN"/>
        </w:rPr>
        <w:t>a)</w:t>
      </w:r>
      <w:r w:rsidRPr="00FB5FF1">
        <w:rPr>
          <w:rFonts w:hint="eastAsia"/>
          <w:lang w:eastAsia="zh-CN"/>
        </w:rPr>
        <w:tab/>
      </w:r>
      <w:r>
        <w:rPr>
          <w:lang w:eastAsia="zh-CN"/>
        </w:rPr>
        <w:t>ITU-T</w:t>
      </w:r>
      <w:r w:rsidRPr="00FB5FF1">
        <w:rPr>
          <w:rFonts w:hint="eastAsia"/>
          <w:lang w:eastAsia="zh-CN"/>
        </w:rPr>
        <w:t>安全</w:t>
      </w:r>
      <w:r>
        <w:rPr>
          <w:rFonts w:hint="eastAsia"/>
          <w:lang w:eastAsia="zh-CN"/>
        </w:rPr>
        <w:t>和</w:t>
      </w:r>
      <w:r>
        <w:rPr>
          <w:lang w:eastAsia="zh-CN"/>
        </w:rPr>
        <w:t>身份管理</w:t>
      </w:r>
      <w:r w:rsidRPr="00FB5FF1">
        <w:rPr>
          <w:rFonts w:hint="eastAsia"/>
          <w:lang w:eastAsia="zh-CN"/>
        </w:rPr>
        <w:t>问题的牵头研究组</w:t>
      </w:r>
      <w:r w:rsidRPr="00FB5FF1">
        <w:rPr>
          <w:lang w:eastAsia="zh-CN"/>
        </w:rPr>
        <w:t>第</w:t>
      </w:r>
      <w:r w:rsidRPr="00FB5FF1">
        <w:rPr>
          <w:lang w:eastAsia="zh-CN"/>
        </w:rPr>
        <w:t>17</w:t>
      </w:r>
      <w:r>
        <w:rPr>
          <w:lang w:eastAsia="zh-CN"/>
        </w:rPr>
        <w:t>研究组</w:t>
      </w:r>
      <w:r>
        <w:rPr>
          <w:rFonts w:hint="eastAsia"/>
          <w:lang w:eastAsia="zh-CN"/>
        </w:rPr>
        <w:t>及</w:t>
      </w:r>
      <w:r w:rsidRPr="00FB5FF1">
        <w:rPr>
          <w:lang w:eastAsia="zh-CN"/>
        </w:rPr>
        <w:t>其它标准化机构（包括全球标准协作</w:t>
      </w:r>
      <w:r w:rsidRPr="00FB5FF1">
        <w:rPr>
          <w:rFonts w:hint="eastAsia"/>
          <w:lang w:eastAsia="zh-CN"/>
        </w:rPr>
        <w:t>（</w:t>
      </w:r>
      <w:r w:rsidRPr="00FB5FF1">
        <w:rPr>
          <w:rFonts w:hint="eastAsia"/>
          <w:lang w:eastAsia="zh-CN"/>
        </w:rPr>
        <w:t>GSC</w:t>
      </w:r>
      <w:r w:rsidRPr="00FB5FF1">
        <w:rPr>
          <w:rFonts w:hint="eastAsia"/>
          <w:lang w:eastAsia="zh-CN"/>
        </w:rPr>
        <w:t>）</w:t>
      </w:r>
      <w:r w:rsidRPr="00FB5FF1">
        <w:rPr>
          <w:lang w:eastAsia="zh-CN"/>
        </w:rPr>
        <w:t>组）在制定</w:t>
      </w:r>
      <w:r w:rsidRPr="00FB5FF1">
        <w:rPr>
          <w:rFonts w:hint="eastAsia"/>
          <w:lang w:eastAsia="zh-CN"/>
        </w:rPr>
        <w:t>电信</w:t>
      </w:r>
      <w:r w:rsidRPr="00FB5FF1">
        <w:rPr>
          <w:rFonts w:hint="eastAsia"/>
          <w:lang w:eastAsia="zh-CN"/>
        </w:rPr>
        <w:t>/ICT</w:t>
      </w:r>
      <w:r w:rsidRPr="00FB5FF1">
        <w:rPr>
          <w:lang w:eastAsia="zh-CN"/>
        </w:rPr>
        <w:t>安全标准和建议书方面所</w:t>
      </w:r>
      <w:r w:rsidRPr="00FB5FF1">
        <w:rPr>
          <w:rFonts w:hint="eastAsia"/>
          <w:lang w:eastAsia="zh-CN"/>
        </w:rPr>
        <w:t>开展</w:t>
      </w:r>
      <w:r w:rsidRPr="00FB5FF1">
        <w:rPr>
          <w:lang w:eastAsia="zh-CN"/>
        </w:rPr>
        <w:t>的积极活动和各方对此的关注</w:t>
      </w:r>
      <w:r>
        <w:rPr>
          <w:rFonts w:hint="eastAsia"/>
          <w:lang w:eastAsia="zh-CN"/>
        </w:rPr>
        <w:t>；</w:t>
      </w:r>
    </w:p>
    <w:p w:rsidR="009F6CC0" w:rsidRDefault="009F6CC0" w:rsidP="009F6CC0">
      <w:pPr>
        <w:rPr>
          <w:lang w:eastAsia="zh-CN"/>
        </w:rPr>
      </w:pPr>
      <w:r w:rsidRPr="00FB5FF1">
        <w:rPr>
          <w:i/>
          <w:iCs/>
          <w:lang w:eastAsia="zh-CN"/>
        </w:rPr>
        <w:t>b)</w:t>
      </w:r>
      <w:r w:rsidRPr="00FB5FF1">
        <w:rPr>
          <w:lang w:eastAsia="zh-CN"/>
        </w:rPr>
        <w:tab/>
      </w:r>
      <w:r w:rsidRPr="00FB5FF1">
        <w:rPr>
          <w:rFonts w:hint="eastAsia"/>
          <w:lang w:eastAsia="zh-CN"/>
        </w:rPr>
        <w:t>有必要在尽量大的范围内协调国家、区域和国际战略，避免重复工作并优化资源的使用</w:t>
      </w:r>
      <w:r>
        <w:rPr>
          <w:rFonts w:hint="eastAsia"/>
          <w:lang w:eastAsia="zh-CN"/>
        </w:rPr>
        <w:t>；</w:t>
      </w:r>
    </w:p>
    <w:p w:rsidR="009F6CC0" w:rsidRDefault="009F6CC0" w:rsidP="009F6CC0">
      <w:pPr>
        <w:rPr>
          <w:lang w:eastAsia="zh-CN"/>
        </w:rPr>
      </w:pPr>
      <w:r>
        <w:rPr>
          <w:i/>
          <w:iCs/>
          <w:lang w:eastAsia="zh-CN"/>
        </w:rPr>
        <w:t>c</w:t>
      </w:r>
      <w:r w:rsidRPr="00BC43D8">
        <w:rPr>
          <w:i/>
          <w:iCs/>
          <w:lang w:eastAsia="zh-CN"/>
        </w:rPr>
        <w:t>)</w:t>
      </w:r>
      <w:r w:rsidRPr="00BC43D8">
        <w:rPr>
          <w:lang w:eastAsia="zh-CN"/>
        </w:rPr>
        <w:tab/>
      </w:r>
      <w:r w:rsidRPr="008D53C4">
        <w:rPr>
          <w:rFonts w:hint="eastAsia"/>
          <w:lang w:eastAsia="zh-CN"/>
        </w:rPr>
        <w:t>各国政府、私营部门、民间团体、技术社团和学术界</w:t>
      </w:r>
      <w:r>
        <w:rPr>
          <w:rFonts w:hint="eastAsia"/>
          <w:lang w:eastAsia="zh-CN"/>
        </w:rPr>
        <w:t>在</w:t>
      </w:r>
      <w:r>
        <w:rPr>
          <w:lang w:eastAsia="zh-CN"/>
        </w:rPr>
        <w:t>各自职责范围内</w:t>
      </w:r>
      <w:r w:rsidRPr="008D53C4">
        <w:rPr>
          <w:rFonts w:hint="eastAsia"/>
          <w:lang w:eastAsia="zh-CN"/>
        </w:rPr>
        <w:t>为树立使用信息通信技术的信心</w:t>
      </w:r>
      <w:r>
        <w:rPr>
          <w:rFonts w:hint="eastAsia"/>
          <w:lang w:eastAsia="zh-CN"/>
        </w:rPr>
        <w:t>并</w:t>
      </w:r>
      <w:r>
        <w:rPr>
          <w:lang w:eastAsia="zh-CN"/>
        </w:rPr>
        <w:t>提高</w:t>
      </w:r>
      <w:r w:rsidRPr="008D53C4">
        <w:rPr>
          <w:rFonts w:hint="eastAsia"/>
          <w:lang w:eastAsia="zh-CN"/>
        </w:rPr>
        <w:t>安全性协作而付出的巨大努力</w:t>
      </w:r>
      <w:r>
        <w:rPr>
          <w:rFonts w:hint="eastAsia"/>
          <w:lang w:eastAsia="zh-CN"/>
        </w:rPr>
        <w:t>与</w:t>
      </w:r>
      <w:r>
        <w:rPr>
          <w:lang w:eastAsia="zh-CN"/>
        </w:rPr>
        <w:t>写作精神</w:t>
      </w:r>
      <w:r>
        <w:rPr>
          <w:rFonts w:hint="eastAsia"/>
          <w:lang w:eastAsia="zh-CN"/>
        </w:rPr>
        <w:t>，</w:t>
      </w:r>
    </w:p>
    <w:p w:rsidR="009F6CC0" w:rsidRPr="00FB5FF1" w:rsidRDefault="009F6CC0" w:rsidP="009F6CC0">
      <w:pPr>
        <w:pStyle w:val="Call"/>
        <w:rPr>
          <w:lang w:eastAsia="zh-CN"/>
        </w:rPr>
      </w:pPr>
      <w:r w:rsidRPr="00FB5FF1">
        <w:rPr>
          <w:rFonts w:hint="eastAsia"/>
          <w:lang w:eastAsia="zh-CN"/>
        </w:rPr>
        <w:t>做出决议</w:t>
      </w:r>
    </w:p>
    <w:p w:rsidR="009F6CC0" w:rsidRPr="00FB5FF1" w:rsidRDefault="009F6CC0" w:rsidP="009F6CC0">
      <w:pPr>
        <w:rPr>
          <w:rFonts w:eastAsia="Times New Roman"/>
          <w:lang w:eastAsia="ko-KR"/>
        </w:rPr>
      </w:pPr>
      <w:r w:rsidRPr="00FB5FF1">
        <w:rPr>
          <w:rFonts w:eastAsia="Times New Roman"/>
          <w:lang w:eastAsia="ko-KR"/>
        </w:rPr>
        <w:t>1</w:t>
      </w:r>
      <w:r w:rsidRPr="00FB5FF1">
        <w:rPr>
          <w:rFonts w:eastAsia="Times New Roman"/>
          <w:lang w:eastAsia="ko-KR"/>
        </w:rPr>
        <w:tab/>
      </w:r>
      <w:r w:rsidRPr="00FB5FF1">
        <w:rPr>
          <w:rFonts w:eastAsiaTheme="minorEastAsia" w:hint="eastAsia"/>
          <w:lang w:eastAsia="zh-CN"/>
        </w:rPr>
        <w:t>根据</w:t>
      </w:r>
      <w:r>
        <w:rPr>
          <w:rFonts w:eastAsiaTheme="minorEastAsia" w:hint="eastAsia"/>
          <w:lang w:eastAsia="zh-CN"/>
        </w:rPr>
        <w:t>ITU-T</w:t>
      </w:r>
      <w:r w:rsidRPr="00FB5FF1">
        <w:rPr>
          <w:rFonts w:eastAsiaTheme="minorEastAsia"/>
          <w:lang w:eastAsia="zh-CN"/>
        </w:rPr>
        <w:t>的能力和专业特长，继续在</w:t>
      </w:r>
      <w:r>
        <w:rPr>
          <w:rFonts w:eastAsiaTheme="minorEastAsia" w:hint="eastAsia"/>
          <w:lang w:eastAsia="zh-CN"/>
        </w:rPr>
        <w:t>部门</w:t>
      </w:r>
      <w:r w:rsidRPr="00FB5FF1">
        <w:rPr>
          <w:rFonts w:eastAsiaTheme="minorEastAsia"/>
          <w:lang w:eastAsia="zh-CN"/>
        </w:rPr>
        <w:t>内部高度重视此</w:t>
      </w:r>
      <w:r>
        <w:rPr>
          <w:rFonts w:eastAsiaTheme="minorEastAsia" w:hint="eastAsia"/>
          <w:lang w:eastAsia="zh-CN"/>
        </w:rPr>
        <w:t>项</w:t>
      </w:r>
      <w:r w:rsidRPr="00FB5FF1">
        <w:rPr>
          <w:rFonts w:eastAsiaTheme="minorEastAsia"/>
          <w:lang w:eastAsia="zh-CN"/>
        </w:rPr>
        <w:t>工作，包括促进各国政府和其它利益攸关方</w:t>
      </w:r>
      <w:r w:rsidRPr="00FB5FF1">
        <w:rPr>
          <w:rFonts w:eastAsiaTheme="minorEastAsia" w:hint="eastAsia"/>
          <w:lang w:eastAsia="zh-CN"/>
        </w:rPr>
        <w:t>在</w:t>
      </w:r>
      <w:r w:rsidRPr="00FB5FF1">
        <w:rPr>
          <w:rFonts w:eastAsiaTheme="minorEastAsia"/>
          <w:lang w:eastAsia="zh-CN"/>
        </w:rPr>
        <w:t>国家和国际层面就树立使用</w:t>
      </w:r>
      <w:r w:rsidRPr="00FB5FF1">
        <w:rPr>
          <w:rFonts w:eastAsiaTheme="minorEastAsia"/>
          <w:lang w:eastAsia="zh-CN"/>
        </w:rPr>
        <w:t>ICT</w:t>
      </w:r>
      <w:r w:rsidRPr="00FB5FF1">
        <w:rPr>
          <w:rFonts w:eastAsiaTheme="minorEastAsia"/>
          <w:lang w:eastAsia="zh-CN"/>
        </w:rPr>
        <w:t>的信心</w:t>
      </w:r>
      <w:r>
        <w:rPr>
          <w:rFonts w:eastAsiaTheme="minorEastAsia" w:hint="eastAsia"/>
          <w:lang w:eastAsia="zh-CN"/>
        </w:rPr>
        <w:t>和</w:t>
      </w:r>
      <w:r w:rsidRPr="00FB5FF1">
        <w:rPr>
          <w:rFonts w:eastAsiaTheme="minorEastAsia"/>
          <w:lang w:eastAsia="zh-CN"/>
        </w:rPr>
        <w:t>提高安全性</w:t>
      </w:r>
      <w:r w:rsidRPr="00FB5FF1">
        <w:rPr>
          <w:rFonts w:eastAsiaTheme="minorEastAsia" w:hint="eastAsia"/>
          <w:lang w:eastAsia="zh-CN"/>
        </w:rPr>
        <w:t>达成</w:t>
      </w:r>
      <w:r w:rsidRPr="00FB5FF1">
        <w:rPr>
          <w:rFonts w:eastAsiaTheme="minorEastAsia"/>
          <w:lang w:eastAsia="zh-CN"/>
        </w:rPr>
        <w:t>共识</w:t>
      </w:r>
      <w:r>
        <w:rPr>
          <w:rFonts w:eastAsiaTheme="minorEastAsia" w:hint="eastAsia"/>
          <w:lang w:eastAsia="zh-CN"/>
        </w:rPr>
        <w:t>；</w:t>
      </w:r>
    </w:p>
    <w:p w:rsidR="009F6CC0" w:rsidRDefault="009F6CC0" w:rsidP="009F6CC0">
      <w:pPr>
        <w:rPr>
          <w:rFonts w:eastAsiaTheme="minorEastAsia"/>
          <w:lang w:eastAsia="zh-CN"/>
        </w:rPr>
      </w:pPr>
      <w:r>
        <w:rPr>
          <w:lang w:eastAsia="zh-CN"/>
        </w:rPr>
        <w:t>2</w:t>
      </w:r>
      <w:r w:rsidRPr="00FB5FF1">
        <w:rPr>
          <w:lang w:eastAsia="zh-CN"/>
        </w:rPr>
        <w:tab/>
      </w:r>
      <w:r w:rsidRPr="00FB5FF1">
        <w:rPr>
          <w:rFonts w:hint="eastAsia"/>
          <w:lang w:eastAsia="zh-CN"/>
        </w:rPr>
        <w:t>所有</w:t>
      </w:r>
      <w:r w:rsidRPr="00FB5FF1">
        <w:rPr>
          <w:lang w:eastAsia="zh-CN"/>
        </w:rPr>
        <w:t>ITU-T</w:t>
      </w:r>
      <w:r w:rsidRPr="00FB5FF1">
        <w:rPr>
          <w:rFonts w:hint="eastAsia"/>
          <w:lang w:eastAsia="zh-CN"/>
        </w:rPr>
        <w:t>研究组</w:t>
      </w:r>
      <w:r>
        <w:rPr>
          <w:rFonts w:hint="eastAsia"/>
          <w:lang w:eastAsia="zh-CN"/>
        </w:rPr>
        <w:t>均</w:t>
      </w:r>
      <w:r w:rsidRPr="00FB5FF1">
        <w:rPr>
          <w:rFonts w:hint="eastAsia"/>
          <w:lang w:eastAsia="zh-CN"/>
        </w:rPr>
        <w:t>将继续</w:t>
      </w:r>
      <w:r>
        <w:rPr>
          <w:rFonts w:hint="eastAsia"/>
          <w:lang w:eastAsia="zh-CN"/>
        </w:rPr>
        <w:t>依据</w:t>
      </w:r>
      <w:r>
        <w:rPr>
          <w:lang w:eastAsia="zh-CN"/>
        </w:rPr>
        <w:t>第</w:t>
      </w:r>
      <w:r>
        <w:rPr>
          <w:rFonts w:hint="eastAsia"/>
          <w:lang w:eastAsia="zh-CN"/>
        </w:rPr>
        <w:t>2</w:t>
      </w:r>
      <w:r>
        <w:rPr>
          <w:rFonts w:hint="eastAsia"/>
          <w:lang w:eastAsia="zh-CN"/>
        </w:rPr>
        <w:t>号</w:t>
      </w:r>
      <w:r>
        <w:rPr>
          <w:lang w:eastAsia="zh-CN"/>
        </w:rPr>
        <w:t>决议</w:t>
      </w:r>
      <w:r>
        <w:rPr>
          <w:rFonts w:hint="eastAsia"/>
          <w:lang w:eastAsia="zh-CN"/>
        </w:rPr>
        <w:t>（</w:t>
      </w:r>
      <w:r>
        <w:rPr>
          <w:lang w:eastAsia="zh-CN"/>
        </w:rPr>
        <w:t>2016</w:t>
      </w:r>
      <w:r>
        <w:rPr>
          <w:lang w:eastAsia="zh-CN"/>
        </w:rPr>
        <w:t>年，哈马马特，修订版）规定的职责范围，</w:t>
      </w:r>
      <w:r w:rsidRPr="00FB5FF1">
        <w:rPr>
          <w:lang w:eastAsia="zh-CN"/>
        </w:rPr>
        <w:t>评估现有的和不断演进的新建议书</w:t>
      </w:r>
      <w:r w:rsidRPr="00B0692D">
        <w:rPr>
          <w:rFonts w:hint="eastAsia"/>
          <w:lang w:eastAsia="zh-CN"/>
        </w:rPr>
        <w:t>的设计稳健性以及被恶意行为方利用的可能</w:t>
      </w:r>
      <w:r w:rsidRPr="00FB5FF1">
        <w:rPr>
          <w:lang w:eastAsia="zh-CN"/>
        </w:rPr>
        <w:t>，</w:t>
      </w:r>
      <w:r>
        <w:rPr>
          <w:rFonts w:hint="eastAsia"/>
          <w:lang w:eastAsia="zh-CN"/>
        </w:rPr>
        <w:t>同</w:t>
      </w:r>
      <w:r>
        <w:rPr>
          <w:lang w:eastAsia="zh-CN"/>
        </w:rPr>
        <w:t>时考虑到</w:t>
      </w:r>
      <w:r>
        <w:rPr>
          <w:rFonts w:eastAsiaTheme="minorEastAsia" w:hint="eastAsia"/>
          <w:lang w:eastAsia="zh-CN"/>
        </w:rPr>
        <w:t>由</w:t>
      </w:r>
      <w:r>
        <w:rPr>
          <w:rFonts w:eastAsiaTheme="minorEastAsia"/>
          <w:lang w:eastAsia="zh-CN"/>
        </w:rPr>
        <w:t>全球电信</w:t>
      </w:r>
      <w:r w:rsidRPr="00FB5FF1">
        <w:rPr>
          <w:rFonts w:eastAsia="Times New Roman"/>
          <w:lang w:eastAsia="zh-CN"/>
        </w:rPr>
        <w:t>/ICT</w:t>
      </w:r>
      <w:r>
        <w:rPr>
          <w:rFonts w:eastAsiaTheme="minorEastAsia" w:hint="eastAsia"/>
          <w:lang w:eastAsia="zh-CN"/>
        </w:rPr>
        <w:t>基础</w:t>
      </w:r>
      <w:r>
        <w:rPr>
          <w:rFonts w:eastAsiaTheme="minorEastAsia"/>
          <w:lang w:eastAsia="zh-CN"/>
        </w:rPr>
        <w:t>设施支持的新服务和</w:t>
      </w:r>
      <w:r>
        <w:rPr>
          <w:rFonts w:eastAsiaTheme="minorEastAsia" w:hint="eastAsia"/>
          <w:lang w:eastAsia="zh-CN"/>
        </w:rPr>
        <w:t>新</w:t>
      </w:r>
      <w:r>
        <w:rPr>
          <w:rFonts w:eastAsiaTheme="minorEastAsia"/>
          <w:lang w:eastAsia="zh-CN"/>
        </w:rPr>
        <w:t>应用（</w:t>
      </w:r>
      <w:r>
        <w:rPr>
          <w:rFonts w:eastAsiaTheme="minorEastAsia" w:hint="eastAsia"/>
          <w:lang w:eastAsia="zh-CN"/>
        </w:rPr>
        <w:t>如</w:t>
      </w:r>
      <w:r>
        <w:rPr>
          <w:rFonts w:eastAsiaTheme="minorEastAsia"/>
          <w:lang w:eastAsia="zh-CN"/>
        </w:rPr>
        <w:t>包括但不局限于基于电信</w:t>
      </w:r>
      <w:r w:rsidRPr="00FB5FF1">
        <w:rPr>
          <w:rFonts w:eastAsia="Times New Roman"/>
          <w:lang w:eastAsia="zh-CN"/>
        </w:rPr>
        <w:t>/ICT</w:t>
      </w:r>
      <w:r>
        <w:rPr>
          <w:rFonts w:eastAsiaTheme="minorEastAsia" w:hint="eastAsia"/>
          <w:lang w:eastAsia="zh-CN"/>
        </w:rPr>
        <w:t>网络</w:t>
      </w:r>
      <w:r>
        <w:rPr>
          <w:rFonts w:eastAsiaTheme="minorEastAsia"/>
          <w:lang w:eastAsia="zh-CN"/>
        </w:rPr>
        <w:t>的云计算和物</w:t>
      </w:r>
      <w:r>
        <w:rPr>
          <w:rFonts w:eastAsiaTheme="minorEastAsia" w:hint="eastAsia"/>
          <w:lang w:eastAsia="zh-CN"/>
        </w:rPr>
        <w:t>联网</w:t>
      </w:r>
      <w:r>
        <w:rPr>
          <w:rFonts w:eastAsiaTheme="minorEastAsia"/>
          <w:lang w:eastAsia="zh-CN"/>
        </w:rPr>
        <w:t>）</w:t>
      </w:r>
      <w:r>
        <w:rPr>
          <w:rFonts w:eastAsiaTheme="minorEastAsia" w:hint="eastAsia"/>
          <w:lang w:eastAsia="zh-CN"/>
        </w:rPr>
        <w:t>；</w:t>
      </w:r>
    </w:p>
    <w:p w:rsidR="009F6CC0" w:rsidRPr="00FB5FF1" w:rsidRDefault="009F6CC0" w:rsidP="009F6CC0">
      <w:pPr>
        <w:rPr>
          <w:lang w:eastAsia="zh-CN"/>
        </w:rPr>
      </w:pPr>
      <w:r>
        <w:rPr>
          <w:lang w:eastAsia="zh-CN"/>
        </w:rPr>
        <w:t>3</w:t>
      </w:r>
      <w:r w:rsidRPr="00FB5FF1">
        <w:rPr>
          <w:lang w:eastAsia="zh-CN"/>
        </w:rPr>
        <w:tab/>
        <w:t>ITU-T</w:t>
      </w:r>
      <w:r w:rsidRPr="00FB5FF1">
        <w:rPr>
          <w:lang w:eastAsia="zh-CN"/>
        </w:rPr>
        <w:t>继续在其</w:t>
      </w:r>
      <w:r>
        <w:rPr>
          <w:rFonts w:hint="eastAsia"/>
          <w:lang w:eastAsia="zh-CN"/>
        </w:rPr>
        <w:t>职责</w:t>
      </w:r>
      <w:r>
        <w:rPr>
          <w:lang w:eastAsia="zh-CN"/>
        </w:rPr>
        <w:t>和能力</w:t>
      </w:r>
      <w:r w:rsidRPr="00FB5FF1">
        <w:rPr>
          <w:lang w:eastAsia="zh-CN"/>
        </w:rPr>
        <w:t>范围内提高人们对于</w:t>
      </w:r>
      <w:r>
        <w:rPr>
          <w:rFonts w:hint="eastAsia"/>
          <w:lang w:eastAsia="zh-CN"/>
        </w:rPr>
        <w:t>加强</w:t>
      </w:r>
      <w:r>
        <w:rPr>
          <w:lang w:eastAsia="zh-CN"/>
        </w:rPr>
        <w:t>和</w:t>
      </w:r>
      <w:r w:rsidRPr="00FB5FF1">
        <w:rPr>
          <w:lang w:eastAsia="zh-CN"/>
        </w:rPr>
        <w:t>防</w:t>
      </w:r>
      <w:r>
        <w:rPr>
          <w:rFonts w:hint="eastAsia"/>
          <w:lang w:eastAsia="zh-CN"/>
        </w:rPr>
        <w:t>范</w:t>
      </w:r>
      <w:r w:rsidRPr="00FB5FF1">
        <w:rPr>
          <w:lang w:eastAsia="zh-CN"/>
        </w:rPr>
        <w:t>信息和通信系统受到网络攻击</w:t>
      </w:r>
      <w:r>
        <w:rPr>
          <w:rFonts w:hint="eastAsia"/>
          <w:lang w:eastAsia="zh-CN"/>
        </w:rPr>
        <w:t>和</w:t>
      </w:r>
      <w:r>
        <w:rPr>
          <w:lang w:eastAsia="zh-CN"/>
        </w:rPr>
        <w:t>网络</w:t>
      </w:r>
      <w:r w:rsidRPr="00FB5FF1">
        <w:rPr>
          <w:lang w:eastAsia="zh-CN"/>
        </w:rPr>
        <w:t>威胁的必要性的认识，并继续促进</w:t>
      </w:r>
      <w:r w:rsidRPr="00FB5FF1">
        <w:rPr>
          <w:rFonts w:hint="eastAsia"/>
          <w:lang w:eastAsia="zh-CN"/>
        </w:rPr>
        <w:t>适当的国际和区域性组织之间</w:t>
      </w:r>
      <w:r w:rsidRPr="00FB5FF1">
        <w:rPr>
          <w:lang w:eastAsia="zh-CN"/>
        </w:rPr>
        <w:t>的合作，以便</w:t>
      </w:r>
      <w:r w:rsidRPr="00FB5FF1">
        <w:rPr>
          <w:rFonts w:hint="eastAsia"/>
          <w:lang w:eastAsia="zh-CN"/>
        </w:rPr>
        <w:t>加强</w:t>
      </w:r>
      <w:r w:rsidRPr="00FB5FF1">
        <w:rPr>
          <w:lang w:eastAsia="zh-CN"/>
        </w:rPr>
        <w:t>信息和</w:t>
      </w:r>
      <w:r w:rsidRPr="00FB5FF1">
        <w:rPr>
          <w:rFonts w:hint="eastAsia"/>
          <w:lang w:eastAsia="zh-CN"/>
        </w:rPr>
        <w:t>电信</w:t>
      </w:r>
      <w:r w:rsidRPr="00FB5FF1">
        <w:rPr>
          <w:lang w:eastAsia="zh-CN"/>
        </w:rPr>
        <w:t>网络安全领域技术信息</w:t>
      </w:r>
      <w:r w:rsidRPr="00FB5FF1">
        <w:rPr>
          <w:rFonts w:hint="eastAsia"/>
          <w:lang w:eastAsia="zh-CN"/>
        </w:rPr>
        <w:t>的</w:t>
      </w:r>
      <w:r w:rsidRPr="00FB5FF1">
        <w:rPr>
          <w:lang w:eastAsia="zh-CN"/>
        </w:rPr>
        <w:t>交流</w:t>
      </w:r>
      <w:r>
        <w:rPr>
          <w:rFonts w:hint="eastAsia"/>
          <w:lang w:eastAsia="zh-CN"/>
        </w:rPr>
        <w:t>；</w:t>
      </w:r>
    </w:p>
    <w:p w:rsidR="009F6CC0" w:rsidRPr="00FB5FF1" w:rsidRDefault="009F6CC0" w:rsidP="009F6CC0">
      <w:pPr>
        <w:rPr>
          <w:lang w:eastAsia="zh-CN"/>
        </w:rPr>
      </w:pPr>
      <w:r>
        <w:rPr>
          <w:lang w:eastAsia="zh-CN"/>
        </w:rPr>
        <w:t>4</w:t>
      </w:r>
      <w:r w:rsidRPr="00FB5FF1">
        <w:rPr>
          <w:lang w:eastAsia="zh-CN"/>
        </w:rPr>
        <w:tab/>
        <w:t>ITU-T</w:t>
      </w:r>
      <w:r w:rsidRPr="00FB5FF1">
        <w:rPr>
          <w:rFonts w:hint="eastAsia"/>
          <w:lang w:eastAsia="zh-CN"/>
        </w:rPr>
        <w:t>应与</w:t>
      </w:r>
      <w:r w:rsidRPr="00FB5FF1">
        <w:rPr>
          <w:lang w:eastAsia="zh-CN"/>
        </w:rPr>
        <w:t>ITU-D</w:t>
      </w:r>
      <w:r w:rsidRPr="00FB5FF1">
        <w:rPr>
          <w:rFonts w:hint="eastAsia"/>
          <w:lang w:eastAsia="zh-CN"/>
        </w:rPr>
        <w:t>密切合作，特别是</w:t>
      </w:r>
      <w:r>
        <w:rPr>
          <w:rFonts w:hint="eastAsia"/>
          <w:lang w:eastAsia="zh-CN"/>
        </w:rPr>
        <w:t>围绕</w:t>
      </w:r>
      <w:r w:rsidRPr="00FB5FF1">
        <w:rPr>
          <w:rFonts w:hint="eastAsia"/>
          <w:lang w:eastAsia="zh-CN"/>
        </w:rPr>
        <w:t>第</w:t>
      </w:r>
      <w:r>
        <w:rPr>
          <w:lang w:eastAsia="zh-CN"/>
        </w:rPr>
        <w:t>3</w:t>
      </w:r>
      <w:r w:rsidRPr="00FB5FF1">
        <w:rPr>
          <w:rFonts w:hint="eastAsia"/>
          <w:lang w:eastAsia="zh-CN"/>
        </w:rPr>
        <w:t>/</w:t>
      </w:r>
      <w:r>
        <w:rPr>
          <w:lang w:eastAsia="zh-CN"/>
        </w:rPr>
        <w:t>2</w:t>
      </w:r>
      <w:r w:rsidRPr="00FB5FF1">
        <w:rPr>
          <w:rFonts w:hint="eastAsia"/>
          <w:lang w:eastAsia="zh-CN"/>
        </w:rPr>
        <w:t>号课题</w:t>
      </w:r>
      <w:r>
        <w:rPr>
          <w:rFonts w:hint="eastAsia"/>
          <w:lang w:eastAsia="zh-CN"/>
        </w:rPr>
        <w:t xml:space="preserve"> </w:t>
      </w:r>
      <w:r>
        <w:rPr>
          <w:lang w:eastAsia="zh-CN"/>
        </w:rPr>
        <w:t xml:space="preserve">– </w:t>
      </w:r>
      <w:r w:rsidRPr="00CE0CB7">
        <w:rPr>
          <w:rFonts w:hint="eastAsia"/>
          <w:lang w:eastAsia="zh-CN"/>
        </w:rPr>
        <w:t>保障信息和通信网络的安全：培育网络安全文化的最佳做法</w:t>
      </w:r>
      <w:r>
        <w:rPr>
          <w:rFonts w:hint="eastAsia"/>
          <w:lang w:eastAsia="zh-CN"/>
        </w:rPr>
        <w:t>；</w:t>
      </w:r>
    </w:p>
    <w:p w:rsidR="009F6CC0" w:rsidRPr="00FB5FF1" w:rsidRDefault="009F6CC0" w:rsidP="009F6CC0">
      <w:pPr>
        <w:rPr>
          <w:lang w:val="en-US" w:eastAsia="zh-CN"/>
        </w:rPr>
      </w:pPr>
      <w:r>
        <w:rPr>
          <w:lang w:val="en-US" w:eastAsia="zh-CN"/>
        </w:rPr>
        <w:t>5</w:t>
      </w:r>
      <w:r w:rsidRPr="00FB5FF1">
        <w:rPr>
          <w:lang w:val="en-US" w:eastAsia="zh-CN"/>
        </w:rPr>
        <w:tab/>
        <w:t>ITU</w:t>
      </w:r>
      <w:r w:rsidRPr="00FB5FF1">
        <w:rPr>
          <w:lang w:val="en-US" w:eastAsia="zh-CN"/>
        </w:rPr>
        <w:noBreakHyphen/>
        <w:t>T</w:t>
      </w:r>
      <w:r w:rsidRPr="00FB5FF1">
        <w:rPr>
          <w:rFonts w:hint="eastAsia"/>
          <w:lang w:val="en-US" w:eastAsia="zh-CN"/>
        </w:rPr>
        <w:t>继续为制定和完善有关树立使用电信</w:t>
      </w:r>
      <w:r w:rsidRPr="00FB5FF1">
        <w:rPr>
          <w:rFonts w:hint="eastAsia"/>
          <w:lang w:val="en-US" w:eastAsia="zh-CN"/>
        </w:rPr>
        <w:t>/ICT</w:t>
      </w:r>
      <w:r w:rsidRPr="00FB5FF1">
        <w:rPr>
          <w:rFonts w:hint="eastAsia"/>
          <w:lang w:val="en-US" w:eastAsia="zh-CN"/>
        </w:rPr>
        <w:t>的信心和提高安全性的术语和定义（包括术语“网络安全”）开展工作</w:t>
      </w:r>
      <w:r>
        <w:rPr>
          <w:rFonts w:hint="eastAsia"/>
          <w:lang w:val="en-US" w:eastAsia="zh-CN"/>
        </w:rPr>
        <w:t>；</w:t>
      </w:r>
    </w:p>
    <w:p w:rsidR="009F6CC0" w:rsidRPr="00FB5FF1" w:rsidRDefault="009F6CC0" w:rsidP="009F6CC0">
      <w:pPr>
        <w:rPr>
          <w:lang w:eastAsia="zh-CN"/>
        </w:rPr>
      </w:pPr>
      <w:r>
        <w:rPr>
          <w:lang w:eastAsia="zh-CN"/>
        </w:rPr>
        <w:t>6</w:t>
      </w:r>
      <w:r w:rsidRPr="00FB5FF1">
        <w:rPr>
          <w:lang w:eastAsia="zh-CN"/>
        </w:rPr>
        <w:tab/>
      </w:r>
      <w:r w:rsidRPr="00FB5FF1">
        <w:rPr>
          <w:rFonts w:hint="eastAsia"/>
          <w:lang w:eastAsia="zh-CN"/>
        </w:rPr>
        <w:t>应促进建立全球</w:t>
      </w:r>
      <w:r>
        <w:rPr>
          <w:rFonts w:hint="eastAsia"/>
          <w:lang w:eastAsia="zh-CN"/>
        </w:rPr>
        <w:t>、</w:t>
      </w:r>
      <w:r w:rsidRPr="00FB5FF1">
        <w:rPr>
          <w:rFonts w:hint="eastAsia"/>
          <w:lang w:eastAsia="zh-CN"/>
        </w:rPr>
        <w:t>一致</w:t>
      </w:r>
      <w:r>
        <w:rPr>
          <w:rFonts w:hint="eastAsia"/>
          <w:lang w:eastAsia="zh-CN"/>
        </w:rPr>
        <w:t>且</w:t>
      </w:r>
      <w:r w:rsidRPr="00FB5FF1">
        <w:rPr>
          <w:rFonts w:hint="eastAsia"/>
          <w:lang w:eastAsia="zh-CN"/>
        </w:rPr>
        <w:t>可</w:t>
      </w:r>
      <w:r>
        <w:rPr>
          <w:rFonts w:hint="eastAsia"/>
          <w:lang w:eastAsia="zh-CN"/>
        </w:rPr>
        <w:t>相</w:t>
      </w:r>
      <w:r w:rsidRPr="00FB5FF1">
        <w:rPr>
          <w:rFonts w:hint="eastAsia"/>
          <w:lang w:eastAsia="zh-CN"/>
        </w:rPr>
        <w:t>互操作</w:t>
      </w:r>
      <w:r>
        <w:rPr>
          <w:rFonts w:hint="eastAsia"/>
          <w:lang w:eastAsia="zh-CN"/>
        </w:rPr>
        <w:t>的</w:t>
      </w:r>
      <w:r>
        <w:rPr>
          <w:lang w:eastAsia="zh-CN"/>
        </w:rPr>
        <w:t>进程</w:t>
      </w:r>
      <w:r w:rsidRPr="00FB5FF1">
        <w:rPr>
          <w:rFonts w:hint="eastAsia"/>
          <w:lang w:eastAsia="zh-CN"/>
        </w:rPr>
        <w:t>，用于共享事件响应</w:t>
      </w:r>
      <w:r>
        <w:rPr>
          <w:rFonts w:hint="eastAsia"/>
          <w:lang w:eastAsia="zh-CN"/>
        </w:rPr>
        <w:t>相关</w:t>
      </w:r>
      <w:r w:rsidRPr="00FB5FF1">
        <w:rPr>
          <w:rFonts w:hint="eastAsia"/>
          <w:lang w:eastAsia="zh-CN"/>
        </w:rPr>
        <w:t>信息</w:t>
      </w:r>
      <w:r>
        <w:rPr>
          <w:rFonts w:hint="eastAsia"/>
          <w:lang w:eastAsia="zh-CN"/>
        </w:rPr>
        <w:t>；</w:t>
      </w:r>
    </w:p>
    <w:p w:rsidR="009F6CC0" w:rsidRPr="00FB5FF1" w:rsidRDefault="009F6CC0" w:rsidP="009F6CC0">
      <w:pPr>
        <w:ind w:right="-143"/>
        <w:rPr>
          <w:lang w:eastAsia="zh-CN"/>
        </w:rPr>
      </w:pPr>
      <w:r>
        <w:rPr>
          <w:lang w:eastAsia="zh-CN"/>
        </w:rPr>
        <w:t>7</w:t>
      </w:r>
      <w:r w:rsidRPr="00FB5FF1">
        <w:rPr>
          <w:lang w:eastAsia="zh-CN"/>
        </w:rPr>
        <w:tab/>
      </w:r>
      <w:r>
        <w:rPr>
          <w:rFonts w:hint="eastAsia"/>
          <w:lang w:eastAsia="zh-CN"/>
        </w:rPr>
        <w:t>第</w:t>
      </w:r>
      <w:r>
        <w:rPr>
          <w:rFonts w:hint="eastAsia"/>
          <w:lang w:eastAsia="zh-CN"/>
        </w:rPr>
        <w:t>17</w:t>
      </w:r>
      <w:r>
        <w:rPr>
          <w:rFonts w:hint="eastAsia"/>
          <w:lang w:eastAsia="zh-CN"/>
        </w:rPr>
        <w:t>研究</w:t>
      </w:r>
      <w:r>
        <w:rPr>
          <w:lang w:eastAsia="zh-CN"/>
        </w:rPr>
        <w:t>组与</w:t>
      </w:r>
      <w:r w:rsidRPr="00FB5FF1">
        <w:rPr>
          <w:lang w:eastAsia="zh-CN"/>
        </w:rPr>
        <w:t>ITU-T</w:t>
      </w:r>
      <w:r w:rsidRPr="00FB5FF1">
        <w:rPr>
          <w:rFonts w:hint="eastAsia"/>
          <w:lang w:eastAsia="zh-CN"/>
        </w:rPr>
        <w:t>所有</w:t>
      </w:r>
      <w:r>
        <w:rPr>
          <w:rFonts w:hint="eastAsia"/>
          <w:lang w:eastAsia="zh-CN"/>
        </w:rPr>
        <w:t>其它</w:t>
      </w:r>
      <w:r w:rsidRPr="00FB5FF1">
        <w:rPr>
          <w:rFonts w:hint="eastAsia"/>
          <w:lang w:eastAsia="zh-CN"/>
        </w:rPr>
        <w:t>研究组</w:t>
      </w:r>
      <w:r>
        <w:rPr>
          <w:rFonts w:hint="eastAsia"/>
          <w:lang w:eastAsia="zh-CN"/>
        </w:rPr>
        <w:t>密切协作</w:t>
      </w:r>
      <w:r>
        <w:rPr>
          <w:lang w:eastAsia="zh-CN"/>
        </w:rPr>
        <w:t>，制</w:t>
      </w:r>
      <w:r>
        <w:rPr>
          <w:rFonts w:hint="eastAsia"/>
          <w:lang w:eastAsia="zh-CN"/>
        </w:rPr>
        <w:t>订</w:t>
      </w:r>
      <w:r>
        <w:rPr>
          <w:lang w:eastAsia="zh-CN"/>
        </w:rPr>
        <w:t>一份行动计划以评定</w:t>
      </w:r>
      <w:r>
        <w:rPr>
          <w:lang w:eastAsia="zh-CN"/>
        </w:rPr>
        <w:t>ITU-T</w:t>
      </w:r>
      <w:r>
        <w:rPr>
          <w:rFonts w:hint="eastAsia"/>
          <w:lang w:eastAsia="zh-CN"/>
        </w:rPr>
        <w:t>有</w:t>
      </w:r>
      <w:r>
        <w:rPr>
          <w:lang w:eastAsia="zh-CN"/>
        </w:rPr>
        <w:t>关安全</w:t>
      </w:r>
      <w:r>
        <w:rPr>
          <w:rFonts w:hint="eastAsia"/>
          <w:lang w:eastAsia="zh-CN"/>
        </w:rPr>
        <w:t>薄弱</w:t>
      </w:r>
      <w:r>
        <w:rPr>
          <w:lang w:eastAsia="zh-CN"/>
        </w:rPr>
        <w:t>环</w:t>
      </w:r>
      <w:r>
        <w:rPr>
          <w:rFonts w:hint="eastAsia"/>
          <w:lang w:eastAsia="zh-CN"/>
        </w:rPr>
        <w:t>节</w:t>
      </w:r>
      <w:r>
        <w:rPr>
          <w:lang w:eastAsia="zh-CN"/>
        </w:rPr>
        <w:t>的现有、演进中和新的建议书</w:t>
      </w:r>
      <w:r>
        <w:rPr>
          <w:rFonts w:hint="eastAsia"/>
          <w:lang w:eastAsia="zh-CN"/>
        </w:rPr>
        <w:t>，并且</w:t>
      </w:r>
      <w:r w:rsidRPr="00FB5FF1">
        <w:rPr>
          <w:rFonts w:hint="eastAsia"/>
          <w:lang w:eastAsia="zh-CN"/>
        </w:rPr>
        <w:t>继续定期向电信标准化顾问组（</w:t>
      </w:r>
      <w:r w:rsidRPr="00FB5FF1">
        <w:rPr>
          <w:rFonts w:hint="eastAsia"/>
          <w:lang w:eastAsia="zh-CN"/>
        </w:rPr>
        <w:t>TSAG</w:t>
      </w:r>
      <w:r w:rsidRPr="00FB5FF1">
        <w:rPr>
          <w:rFonts w:hint="eastAsia"/>
          <w:lang w:eastAsia="zh-CN"/>
        </w:rPr>
        <w:t>）提供</w:t>
      </w:r>
      <w:r>
        <w:rPr>
          <w:rFonts w:hint="eastAsia"/>
          <w:lang w:eastAsia="zh-CN"/>
        </w:rPr>
        <w:t>有</w:t>
      </w:r>
      <w:r>
        <w:rPr>
          <w:lang w:eastAsia="zh-CN"/>
        </w:rPr>
        <w:t>关</w:t>
      </w:r>
      <w:r w:rsidRPr="00FB5FF1">
        <w:rPr>
          <w:rFonts w:hint="eastAsia"/>
          <w:lang w:eastAsia="zh-CN"/>
        </w:rPr>
        <w:t>电信</w:t>
      </w:r>
      <w:r w:rsidRPr="00FB5FF1">
        <w:rPr>
          <w:rFonts w:hint="eastAsia"/>
          <w:lang w:eastAsia="zh-CN"/>
        </w:rPr>
        <w:t>/ICT</w:t>
      </w:r>
      <w:r w:rsidRPr="00FB5FF1">
        <w:rPr>
          <w:rFonts w:hint="eastAsia"/>
          <w:lang w:eastAsia="zh-CN"/>
        </w:rPr>
        <w:t>安全的报告</w:t>
      </w:r>
      <w:r>
        <w:rPr>
          <w:rFonts w:hint="eastAsia"/>
          <w:lang w:eastAsia="zh-CN"/>
        </w:rPr>
        <w:t>；</w:t>
      </w:r>
    </w:p>
    <w:p w:rsidR="009F6CC0" w:rsidRPr="00FB5FF1" w:rsidRDefault="009F6CC0" w:rsidP="009F6CC0">
      <w:pPr>
        <w:rPr>
          <w:lang w:eastAsia="zh-CN"/>
        </w:rPr>
      </w:pPr>
      <w:r>
        <w:rPr>
          <w:lang w:eastAsia="zh-CN"/>
        </w:rPr>
        <w:t>8</w:t>
      </w:r>
      <w:r w:rsidRPr="00FB5FF1">
        <w:rPr>
          <w:lang w:eastAsia="zh-CN"/>
        </w:rPr>
        <w:tab/>
        <w:t>ITU-T</w:t>
      </w:r>
      <w:r>
        <w:rPr>
          <w:rFonts w:hint="eastAsia"/>
          <w:lang w:eastAsia="zh-CN"/>
        </w:rPr>
        <w:t>各研究组继续与活跃在该领域的标准组织及</w:t>
      </w:r>
      <w:r w:rsidRPr="00FB5FF1">
        <w:rPr>
          <w:rFonts w:hint="eastAsia"/>
          <w:lang w:eastAsia="zh-CN"/>
        </w:rPr>
        <w:t>其它机构联络</w:t>
      </w:r>
      <w:r>
        <w:rPr>
          <w:rFonts w:hint="eastAsia"/>
          <w:lang w:eastAsia="zh-CN"/>
        </w:rPr>
        <w:t>；</w:t>
      </w:r>
    </w:p>
    <w:p w:rsidR="009F6CC0" w:rsidRPr="00FB5FF1" w:rsidRDefault="009F6CC0" w:rsidP="009F6CC0">
      <w:pPr>
        <w:rPr>
          <w:lang w:val="en-US" w:eastAsia="zh-CN"/>
        </w:rPr>
      </w:pPr>
      <w:r>
        <w:rPr>
          <w:rFonts w:hint="eastAsia"/>
          <w:lang w:eastAsia="zh-CN"/>
        </w:rPr>
        <w:t>9</w:t>
      </w:r>
      <w:r w:rsidRPr="00B90DD3">
        <w:rPr>
          <w:lang w:eastAsia="zh-CN"/>
        </w:rPr>
        <w:tab/>
      </w:r>
      <w:r>
        <w:rPr>
          <w:rFonts w:hint="eastAsia"/>
          <w:lang w:eastAsia="zh-CN"/>
        </w:rPr>
        <w:t>在</w:t>
      </w:r>
      <w:r>
        <w:rPr>
          <w:lang w:eastAsia="zh-CN"/>
        </w:rPr>
        <w:t>ITU-T</w:t>
      </w:r>
      <w:r>
        <w:rPr>
          <w:rFonts w:hint="eastAsia"/>
          <w:lang w:eastAsia="zh-CN"/>
        </w:rPr>
        <w:t>标准</w:t>
      </w:r>
      <w:r>
        <w:rPr>
          <w:lang w:eastAsia="zh-CN"/>
        </w:rPr>
        <w:t>制定</w:t>
      </w:r>
      <w:r>
        <w:rPr>
          <w:rFonts w:hint="eastAsia"/>
          <w:lang w:eastAsia="zh-CN"/>
        </w:rPr>
        <w:t>整个</w:t>
      </w:r>
      <w:r>
        <w:rPr>
          <w:lang w:eastAsia="zh-CN"/>
        </w:rPr>
        <w:t>进程中均</w:t>
      </w:r>
      <w:r>
        <w:rPr>
          <w:rFonts w:hint="eastAsia"/>
          <w:lang w:eastAsia="zh-CN"/>
        </w:rPr>
        <w:t>需</w:t>
      </w:r>
      <w:r>
        <w:rPr>
          <w:lang w:eastAsia="zh-CN"/>
        </w:rPr>
        <w:t>考虑安全问题</w:t>
      </w:r>
      <w:r>
        <w:rPr>
          <w:rFonts w:hint="eastAsia"/>
          <w:lang w:eastAsia="zh-CN"/>
        </w:rPr>
        <w:t>，</w:t>
      </w:r>
    </w:p>
    <w:p w:rsidR="00284DC0" w:rsidRDefault="00284DC0">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FB5FF1" w:rsidRDefault="009F6CC0" w:rsidP="009F6CC0">
      <w:pPr>
        <w:pStyle w:val="Call"/>
        <w:rPr>
          <w:lang w:eastAsia="zh-CN"/>
        </w:rPr>
      </w:pPr>
      <w:r w:rsidRPr="00FB5FF1">
        <w:rPr>
          <w:lang w:eastAsia="zh-CN"/>
        </w:rPr>
        <w:t>责成电信标准化局主任</w:t>
      </w:r>
    </w:p>
    <w:p w:rsidR="009F6CC0" w:rsidRPr="00FB5FF1" w:rsidRDefault="009F6CC0" w:rsidP="009F6CC0">
      <w:pPr>
        <w:rPr>
          <w:lang w:eastAsia="zh-CN"/>
        </w:rPr>
      </w:pPr>
      <w:r w:rsidRPr="00FB5FF1">
        <w:rPr>
          <w:lang w:eastAsia="zh-CN"/>
        </w:rPr>
        <w:t>1</w:t>
      </w:r>
      <w:r w:rsidRPr="00FB5FF1">
        <w:rPr>
          <w:lang w:eastAsia="zh-CN"/>
        </w:rPr>
        <w:tab/>
      </w:r>
      <w:r w:rsidRPr="00FB5FF1">
        <w:rPr>
          <w:rFonts w:hint="eastAsia"/>
          <w:lang w:eastAsia="zh-CN"/>
        </w:rPr>
        <w:t>在有关“</w:t>
      </w:r>
      <w:r w:rsidRPr="00FB5FF1">
        <w:rPr>
          <w:rFonts w:asciiTheme="majorBidi" w:eastAsia="STKaiti" w:hAnsiTheme="majorBidi" w:cstheme="majorBidi"/>
          <w:lang w:eastAsia="zh-CN"/>
        </w:rPr>
        <w:t>ICT</w:t>
      </w:r>
      <w:r w:rsidRPr="00FB5FF1">
        <w:rPr>
          <w:rFonts w:ascii="STKaiti" w:eastAsia="STKaiti" w:hAnsi="STKaiti" w:hint="eastAsia"/>
          <w:lang w:eastAsia="zh-CN"/>
        </w:rPr>
        <w:t>安全标准路线图”</w:t>
      </w:r>
      <w:r w:rsidRPr="00FB5FF1">
        <w:rPr>
          <w:rFonts w:hint="eastAsia"/>
          <w:lang w:eastAsia="zh-CN"/>
        </w:rPr>
        <w:t>和</w:t>
      </w:r>
      <w:r w:rsidRPr="00FB5FF1">
        <w:rPr>
          <w:lang w:eastAsia="zh-CN"/>
        </w:rPr>
        <w:t>ITU-D</w:t>
      </w:r>
      <w:r w:rsidRPr="00FB5FF1">
        <w:rPr>
          <w:rFonts w:hint="eastAsia"/>
          <w:lang w:eastAsia="zh-CN"/>
        </w:rPr>
        <w:t>所开展的</w:t>
      </w:r>
      <w:r w:rsidRPr="00FB5FF1">
        <w:rPr>
          <w:lang w:eastAsia="zh-CN"/>
        </w:rPr>
        <w:t>网络安全</w:t>
      </w:r>
      <w:r w:rsidRPr="00FB5FF1">
        <w:rPr>
          <w:rFonts w:hint="eastAsia"/>
          <w:lang w:eastAsia="zh-CN"/>
        </w:rPr>
        <w:t>相关</w:t>
      </w:r>
      <w:r w:rsidRPr="00FB5FF1">
        <w:rPr>
          <w:lang w:eastAsia="zh-CN"/>
        </w:rPr>
        <w:t>努力</w:t>
      </w:r>
      <w:r w:rsidRPr="00FB5FF1">
        <w:rPr>
          <w:rFonts w:hint="eastAsia"/>
          <w:lang w:eastAsia="zh-CN"/>
        </w:rPr>
        <w:t>的基础上</w:t>
      </w:r>
      <w:r w:rsidRPr="00FB5FF1">
        <w:rPr>
          <w:lang w:eastAsia="zh-CN"/>
        </w:rPr>
        <w:t>，在其它相关组织的帮助下，</w:t>
      </w:r>
      <w:r w:rsidRPr="00FB5FF1">
        <w:rPr>
          <w:rFonts w:hint="eastAsia"/>
          <w:lang w:eastAsia="zh-CN"/>
        </w:rPr>
        <w:t>尽可能全面地清点国家、区域和国际性举措及活动</w:t>
      </w:r>
      <w:r>
        <w:rPr>
          <w:rFonts w:hint="eastAsia"/>
          <w:lang w:eastAsia="zh-CN"/>
        </w:rPr>
        <w:t>并继续加</w:t>
      </w:r>
      <w:r>
        <w:rPr>
          <w:lang w:eastAsia="zh-CN"/>
        </w:rPr>
        <w:t>以完善和更新</w:t>
      </w:r>
      <w:r w:rsidRPr="00FB5FF1">
        <w:rPr>
          <w:rFonts w:hint="eastAsia"/>
          <w:lang w:eastAsia="zh-CN"/>
        </w:rPr>
        <w:t>，以便在世界范围内促进此重要领域战略和工作方法的统一</w:t>
      </w:r>
      <w:r>
        <w:rPr>
          <w:rFonts w:hint="eastAsia"/>
          <w:lang w:eastAsia="zh-CN"/>
        </w:rPr>
        <w:t>；</w:t>
      </w:r>
    </w:p>
    <w:p w:rsidR="009F6CC0" w:rsidRPr="00FB5FF1" w:rsidRDefault="009F6CC0" w:rsidP="009F6CC0">
      <w:pPr>
        <w:spacing w:after="120"/>
        <w:rPr>
          <w:rFonts w:eastAsia="Times New Roman"/>
          <w:lang w:val="en-AU" w:eastAsia="zh-CN"/>
        </w:rPr>
      </w:pPr>
      <w:r w:rsidRPr="00FB5FF1">
        <w:rPr>
          <w:rFonts w:eastAsia="Times New Roman" w:cs="Arial"/>
          <w:color w:val="000000"/>
          <w:lang w:eastAsia="ko-KR"/>
        </w:rPr>
        <w:t>2</w:t>
      </w:r>
      <w:r w:rsidRPr="00FB5FF1">
        <w:rPr>
          <w:rFonts w:eastAsia="Times New Roman" w:cs="Arial" w:hint="eastAsia"/>
          <w:color w:val="000000"/>
          <w:lang w:eastAsia="ko-KR"/>
        </w:rPr>
        <w:tab/>
      </w:r>
      <w:r>
        <w:rPr>
          <w:rFonts w:eastAsiaTheme="minorEastAsia" w:cs="Arial" w:hint="eastAsia"/>
          <w:color w:val="000000"/>
          <w:lang w:eastAsia="zh-CN"/>
        </w:rPr>
        <w:t>如同</w:t>
      </w:r>
      <w:r>
        <w:rPr>
          <w:rFonts w:eastAsiaTheme="minorEastAsia" w:cs="Arial"/>
          <w:color w:val="000000"/>
          <w:lang w:eastAsia="zh-CN"/>
        </w:rPr>
        <w:t>第</w:t>
      </w:r>
      <w:r>
        <w:rPr>
          <w:rFonts w:eastAsiaTheme="minorEastAsia" w:cs="Arial" w:hint="eastAsia"/>
          <w:color w:val="000000"/>
          <w:lang w:eastAsia="zh-CN"/>
        </w:rPr>
        <w:t>130</w:t>
      </w:r>
      <w:r>
        <w:rPr>
          <w:rFonts w:eastAsiaTheme="minorEastAsia" w:cs="Arial" w:hint="eastAsia"/>
          <w:color w:val="000000"/>
          <w:lang w:eastAsia="zh-CN"/>
        </w:rPr>
        <w:t>号</w:t>
      </w:r>
      <w:r>
        <w:rPr>
          <w:rFonts w:eastAsiaTheme="minorEastAsia" w:cs="Arial"/>
          <w:color w:val="000000"/>
          <w:lang w:eastAsia="zh-CN"/>
        </w:rPr>
        <w:t>决议（</w:t>
      </w:r>
      <w:r>
        <w:rPr>
          <w:rFonts w:eastAsiaTheme="minorEastAsia" w:cs="Arial" w:hint="eastAsia"/>
          <w:color w:val="000000"/>
          <w:lang w:eastAsia="zh-CN"/>
        </w:rPr>
        <w:t>2014</w:t>
      </w:r>
      <w:r>
        <w:rPr>
          <w:rFonts w:eastAsiaTheme="minorEastAsia" w:cs="Arial" w:hint="eastAsia"/>
          <w:color w:val="000000"/>
          <w:lang w:eastAsia="zh-CN"/>
        </w:rPr>
        <w:t>年</w:t>
      </w:r>
      <w:r>
        <w:rPr>
          <w:rFonts w:eastAsiaTheme="minorEastAsia" w:cs="Arial"/>
          <w:color w:val="000000"/>
          <w:lang w:eastAsia="zh-CN"/>
        </w:rPr>
        <w:t>，釜山，修订</w:t>
      </w:r>
      <w:r>
        <w:rPr>
          <w:rFonts w:eastAsiaTheme="minorEastAsia" w:cs="Arial" w:hint="eastAsia"/>
          <w:color w:val="000000"/>
          <w:lang w:eastAsia="zh-CN"/>
        </w:rPr>
        <w:t>版</w:t>
      </w:r>
      <w:r>
        <w:rPr>
          <w:rFonts w:eastAsiaTheme="minorEastAsia" w:cs="Arial"/>
          <w:color w:val="000000"/>
          <w:lang w:eastAsia="zh-CN"/>
        </w:rPr>
        <w:t>）</w:t>
      </w:r>
      <w:r>
        <w:rPr>
          <w:rFonts w:eastAsiaTheme="minorEastAsia" w:cs="Arial" w:hint="eastAsia"/>
          <w:color w:val="000000"/>
          <w:lang w:eastAsia="zh-CN"/>
        </w:rPr>
        <w:t>所规定</w:t>
      </w:r>
      <w:r>
        <w:rPr>
          <w:rFonts w:eastAsiaTheme="minorEastAsia" w:cs="Arial"/>
          <w:color w:val="000000"/>
          <w:lang w:eastAsia="zh-CN"/>
        </w:rPr>
        <w:t>的，</w:t>
      </w:r>
      <w:r>
        <w:rPr>
          <w:rFonts w:eastAsiaTheme="minorEastAsia" w:cs="Arial" w:hint="eastAsia"/>
          <w:color w:val="000000"/>
          <w:lang w:eastAsia="zh-CN"/>
        </w:rPr>
        <w:t>就</w:t>
      </w:r>
      <w:r>
        <w:rPr>
          <w:rFonts w:eastAsiaTheme="minorEastAsia" w:cs="Arial"/>
          <w:color w:val="000000"/>
          <w:lang w:eastAsia="zh-CN"/>
        </w:rPr>
        <w:t>树立使用</w:t>
      </w:r>
      <w:r>
        <w:rPr>
          <w:rFonts w:eastAsiaTheme="minorEastAsia" w:cs="Arial"/>
          <w:color w:val="000000"/>
          <w:lang w:eastAsia="zh-CN"/>
        </w:rPr>
        <w:t>ICT</w:t>
      </w:r>
      <w:r>
        <w:rPr>
          <w:rFonts w:eastAsiaTheme="minorEastAsia" w:cs="Arial" w:hint="eastAsia"/>
          <w:color w:val="000000"/>
          <w:lang w:eastAsia="zh-CN"/>
        </w:rPr>
        <w:t>的</w:t>
      </w:r>
      <w:r>
        <w:rPr>
          <w:rFonts w:eastAsiaTheme="minorEastAsia" w:cs="Arial"/>
          <w:color w:val="000000"/>
          <w:lang w:eastAsia="zh-CN"/>
        </w:rPr>
        <w:t>信心</w:t>
      </w:r>
      <w:r>
        <w:rPr>
          <w:rFonts w:eastAsiaTheme="minorEastAsia" w:cs="Arial" w:hint="eastAsia"/>
          <w:color w:val="000000"/>
          <w:lang w:eastAsia="zh-CN"/>
        </w:rPr>
        <w:t>和</w:t>
      </w:r>
      <w:r>
        <w:rPr>
          <w:rFonts w:eastAsiaTheme="minorEastAsia" w:cs="Arial"/>
          <w:color w:val="000000"/>
          <w:lang w:eastAsia="zh-CN"/>
        </w:rPr>
        <w:t>提高安全性向</w:t>
      </w:r>
      <w:r>
        <w:rPr>
          <w:rFonts w:eastAsiaTheme="minorEastAsia" w:cs="Arial" w:hint="eastAsia"/>
          <w:color w:val="000000"/>
          <w:lang w:eastAsia="zh-CN"/>
        </w:rPr>
        <w:t>提交</w:t>
      </w:r>
      <w:r>
        <w:rPr>
          <w:rFonts w:eastAsiaTheme="minorEastAsia" w:cs="Arial"/>
          <w:color w:val="000000"/>
          <w:lang w:eastAsia="zh-CN"/>
        </w:rPr>
        <w:t>国际电联理事会</w:t>
      </w:r>
      <w:r>
        <w:rPr>
          <w:rFonts w:eastAsiaTheme="minorEastAsia" w:cs="Arial" w:hint="eastAsia"/>
          <w:color w:val="000000"/>
          <w:lang w:eastAsia="zh-CN"/>
        </w:rPr>
        <w:t>的</w:t>
      </w:r>
      <w:r>
        <w:rPr>
          <w:rFonts w:eastAsiaTheme="minorEastAsia" w:cs="Arial"/>
          <w:color w:val="000000"/>
          <w:lang w:eastAsia="zh-CN"/>
        </w:rPr>
        <w:t>年度报告</w:t>
      </w:r>
      <w:r>
        <w:rPr>
          <w:rFonts w:eastAsiaTheme="minorEastAsia" w:cs="Arial" w:hint="eastAsia"/>
          <w:color w:val="000000"/>
          <w:lang w:eastAsia="zh-CN"/>
        </w:rPr>
        <w:t>提供</w:t>
      </w:r>
      <w:r>
        <w:rPr>
          <w:rFonts w:eastAsiaTheme="minorEastAsia" w:cs="Arial"/>
          <w:color w:val="000000"/>
          <w:lang w:eastAsia="zh-CN"/>
        </w:rPr>
        <w:t>文稿</w:t>
      </w:r>
      <w:r>
        <w:rPr>
          <w:rFonts w:eastAsiaTheme="minorEastAsia" w:cs="Arial" w:hint="eastAsia"/>
          <w:color w:val="000000"/>
          <w:lang w:eastAsia="zh-CN"/>
        </w:rPr>
        <w:t>；</w:t>
      </w:r>
    </w:p>
    <w:p w:rsidR="009F6CC0" w:rsidRPr="00FB5FF1" w:rsidRDefault="009F6CC0" w:rsidP="009F6CC0">
      <w:pPr>
        <w:rPr>
          <w:rFonts w:eastAsia="Times New Roman"/>
          <w:lang w:eastAsia="ko-KR"/>
        </w:rPr>
      </w:pPr>
      <w:r w:rsidRPr="00FB5FF1">
        <w:rPr>
          <w:rFonts w:eastAsia="Times New Roman"/>
          <w:lang w:eastAsia="zh-CN"/>
        </w:rPr>
        <w:t>3</w:t>
      </w:r>
      <w:r w:rsidRPr="00FB5FF1">
        <w:rPr>
          <w:rFonts w:eastAsia="Times New Roman"/>
          <w:lang w:eastAsia="zh-CN"/>
        </w:rPr>
        <w:tab/>
      </w:r>
      <w:r>
        <w:rPr>
          <w:rFonts w:eastAsiaTheme="minorEastAsia" w:hint="eastAsia"/>
          <w:lang w:eastAsia="zh-CN"/>
        </w:rPr>
        <w:t>向</w:t>
      </w:r>
      <w:r>
        <w:rPr>
          <w:rFonts w:eastAsiaTheme="minorEastAsia"/>
          <w:lang w:eastAsia="zh-CN"/>
        </w:rPr>
        <w:t>国际电联理事会汇报</w:t>
      </w:r>
      <w:r w:rsidRPr="00AA3DDE">
        <w:rPr>
          <w:rFonts w:ascii="SimSun" w:hAnsi="SimSun" w:cs="SimSun" w:hint="eastAsia"/>
          <w:lang w:eastAsia="zh-CN"/>
        </w:rPr>
        <w:t>“</w:t>
      </w:r>
      <w:r w:rsidRPr="002A045E">
        <w:rPr>
          <w:rFonts w:asciiTheme="majorBidi" w:hAnsiTheme="majorBidi" w:cstheme="majorBidi"/>
          <w:lang w:eastAsia="zh-CN"/>
        </w:rPr>
        <w:t>ICT</w:t>
      </w:r>
      <w:r w:rsidRPr="00AA3DDE">
        <w:rPr>
          <w:rFonts w:ascii="SimSun" w:hAnsi="SimSun" w:cs="SimSun" w:hint="eastAsia"/>
          <w:lang w:eastAsia="zh-CN"/>
        </w:rPr>
        <w:t>安全标准路线图”</w:t>
      </w:r>
      <w:r>
        <w:rPr>
          <w:rFonts w:ascii="SimSun" w:hAnsi="SimSun" w:cs="SimSun" w:hint="eastAsia"/>
          <w:lang w:eastAsia="zh-CN"/>
        </w:rPr>
        <w:t>活动所</w:t>
      </w:r>
      <w:r>
        <w:rPr>
          <w:rFonts w:ascii="SimSun" w:hAnsi="SimSun" w:cs="SimSun"/>
          <w:lang w:eastAsia="zh-CN"/>
        </w:rPr>
        <w:t>取得的</w:t>
      </w:r>
      <w:r>
        <w:rPr>
          <w:rFonts w:ascii="SimSun" w:hAnsi="SimSun" w:cs="SimSun" w:hint="eastAsia"/>
          <w:lang w:eastAsia="zh-CN"/>
        </w:rPr>
        <w:t>进</w:t>
      </w:r>
      <w:r>
        <w:rPr>
          <w:rFonts w:ascii="SimSun" w:hAnsi="SimSun" w:cs="SimSun"/>
          <w:lang w:eastAsia="zh-CN"/>
        </w:rPr>
        <w:t>展</w:t>
      </w:r>
      <w:r>
        <w:rPr>
          <w:rFonts w:eastAsiaTheme="minorEastAsia"/>
          <w:lang w:eastAsia="zh-CN"/>
        </w:rPr>
        <w:t>；</w:t>
      </w:r>
    </w:p>
    <w:p w:rsidR="009F6CC0" w:rsidRPr="00FB5FF1" w:rsidRDefault="009F6CC0" w:rsidP="009F6CC0">
      <w:pPr>
        <w:rPr>
          <w:lang w:eastAsia="zh-CN"/>
        </w:rPr>
      </w:pPr>
      <w:r w:rsidRPr="00FB5FF1">
        <w:rPr>
          <w:lang w:eastAsia="zh-CN"/>
        </w:rPr>
        <w:t>4</w:t>
      </w:r>
      <w:r w:rsidRPr="00FB5FF1">
        <w:rPr>
          <w:rFonts w:hint="eastAsia"/>
          <w:lang w:eastAsia="zh-CN"/>
        </w:rPr>
        <w:tab/>
      </w:r>
      <w:r w:rsidRPr="00FB5FF1">
        <w:rPr>
          <w:rFonts w:hint="eastAsia"/>
          <w:lang w:eastAsia="zh-CN"/>
        </w:rPr>
        <w:t>继续承认在安全标准领域具有经验和特长的其他组织发挥的作用并酌情与这些组织开展协调</w:t>
      </w:r>
      <w:r>
        <w:rPr>
          <w:rFonts w:hint="eastAsia"/>
          <w:lang w:eastAsia="zh-CN"/>
        </w:rPr>
        <w:t>；</w:t>
      </w:r>
    </w:p>
    <w:p w:rsidR="009F6CC0" w:rsidRDefault="009F6CC0" w:rsidP="009F6CC0">
      <w:pPr>
        <w:rPr>
          <w:lang w:eastAsia="zh-CN"/>
        </w:rPr>
      </w:pPr>
      <w:r w:rsidRPr="00FB5FF1">
        <w:rPr>
          <w:lang w:eastAsia="zh-CN"/>
        </w:rPr>
        <w:t>5</w:t>
      </w:r>
      <w:r w:rsidRPr="00FB5FF1">
        <w:rPr>
          <w:lang w:eastAsia="zh-CN"/>
        </w:rPr>
        <w:tab/>
      </w:r>
      <w:r w:rsidRPr="00FB5FF1">
        <w:rPr>
          <w:rFonts w:hint="eastAsia"/>
          <w:lang w:eastAsia="zh-CN"/>
        </w:rPr>
        <w:t>通过</w:t>
      </w:r>
      <w:r>
        <w:rPr>
          <w:rFonts w:hint="eastAsia"/>
          <w:lang w:eastAsia="zh-CN"/>
        </w:rPr>
        <w:t>与国</w:t>
      </w:r>
      <w:r>
        <w:rPr>
          <w:lang w:eastAsia="zh-CN"/>
        </w:rPr>
        <w:t>际电联其它部门协作并与</w:t>
      </w:r>
      <w:r w:rsidRPr="00FB5FF1">
        <w:rPr>
          <w:rFonts w:hint="eastAsia"/>
          <w:lang w:eastAsia="zh-CN"/>
        </w:rPr>
        <w:t>相关利益攸关方合作，继续</w:t>
      </w:r>
      <w:r>
        <w:rPr>
          <w:rFonts w:hint="eastAsia"/>
          <w:lang w:eastAsia="zh-CN"/>
        </w:rPr>
        <w:t>实施</w:t>
      </w:r>
      <w:r>
        <w:rPr>
          <w:lang w:eastAsia="zh-CN"/>
        </w:rPr>
        <w:t>并</w:t>
      </w:r>
      <w:r w:rsidRPr="00FB5FF1">
        <w:rPr>
          <w:rFonts w:hint="eastAsia"/>
          <w:lang w:eastAsia="zh-CN"/>
        </w:rPr>
        <w:t>跟进有关树立使用</w:t>
      </w:r>
      <w:r w:rsidRPr="00FB5FF1">
        <w:rPr>
          <w:rFonts w:hint="eastAsia"/>
          <w:lang w:eastAsia="zh-CN"/>
        </w:rPr>
        <w:t>ICT</w:t>
      </w:r>
      <w:r w:rsidRPr="00FB5FF1">
        <w:rPr>
          <w:rFonts w:hint="eastAsia"/>
          <w:lang w:eastAsia="zh-CN"/>
        </w:rPr>
        <w:t>的信心和提高安全性的</w:t>
      </w:r>
      <w:r>
        <w:rPr>
          <w:rFonts w:hint="eastAsia"/>
          <w:lang w:eastAsia="zh-CN"/>
        </w:rPr>
        <w:t>相关</w:t>
      </w:r>
      <w:r>
        <w:rPr>
          <w:rFonts w:hint="eastAsia"/>
          <w:lang w:eastAsia="zh-CN"/>
        </w:rPr>
        <w:t>WSIS</w:t>
      </w:r>
      <w:r>
        <w:rPr>
          <w:rFonts w:hint="eastAsia"/>
          <w:lang w:eastAsia="zh-CN"/>
        </w:rPr>
        <w:t>活动，从而分</w:t>
      </w:r>
      <w:r w:rsidRPr="00FB5FF1">
        <w:rPr>
          <w:rFonts w:hint="eastAsia"/>
          <w:lang w:eastAsia="zh-CN"/>
        </w:rPr>
        <w:t>享有关国家、区域和国际以及全球有关网络安全的非歧视性举措的信息</w:t>
      </w:r>
      <w:r>
        <w:rPr>
          <w:rFonts w:hint="eastAsia"/>
          <w:lang w:eastAsia="zh-CN"/>
        </w:rPr>
        <w:t>；</w:t>
      </w:r>
    </w:p>
    <w:p w:rsidR="009F6CC0" w:rsidRDefault="009F6CC0" w:rsidP="009F6CC0">
      <w:pPr>
        <w:rPr>
          <w:lang w:val="en-US" w:eastAsia="zh-CN"/>
        </w:rPr>
      </w:pPr>
      <w:r>
        <w:rPr>
          <w:lang w:val="en-US" w:eastAsia="zh-CN"/>
        </w:rPr>
        <w:t>6</w:t>
      </w:r>
      <w:r w:rsidRPr="00FB5FF1">
        <w:rPr>
          <w:lang w:val="en-US" w:eastAsia="zh-CN"/>
        </w:rPr>
        <w:tab/>
      </w:r>
      <w:r>
        <w:rPr>
          <w:color w:val="000000"/>
          <w:lang w:eastAsia="zh-CN"/>
        </w:rPr>
        <w:t>与秘书长提出的《全球网络安全议程》（</w:t>
      </w:r>
      <w:r>
        <w:rPr>
          <w:color w:val="000000"/>
          <w:lang w:eastAsia="zh-CN"/>
        </w:rPr>
        <w:t>GCA</w:t>
      </w:r>
      <w:r>
        <w:rPr>
          <w:color w:val="000000"/>
          <w:lang w:eastAsia="zh-CN"/>
        </w:rPr>
        <w:t>）</w:t>
      </w:r>
      <w:r>
        <w:rPr>
          <w:rFonts w:hint="eastAsia"/>
          <w:color w:val="000000"/>
          <w:lang w:eastAsia="zh-CN"/>
        </w:rPr>
        <w:t>及</w:t>
      </w:r>
      <w:r>
        <w:rPr>
          <w:color w:val="000000"/>
          <w:lang w:eastAsia="zh-CN"/>
        </w:rPr>
        <w:t>其它全球</w:t>
      </w:r>
      <w:r>
        <w:rPr>
          <w:rFonts w:hint="eastAsia"/>
          <w:color w:val="000000"/>
          <w:lang w:eastAsia="zh-CN"/>
        </w:rPr>
        <w:t>或</w:t>
      </w:r>
      <w:r>
        <w:rPr>
          <w:color w:val="000000"/>
          <w:lang w:eastAsia="zh-CN"/>
        </w:rPr>
        <w:t>区域性网络安全项目开展适当合作，酌情与各区域性和国际网络安全相关组织和举措发展良好关系和伙伴关系，并请所有成员国，特别是发展中国家参加这些活动，同时与这些不同活动进行协调与合</w:t>
      </w:r>
      <w:r>
        <w:rPr>
          <w:rFonts w:ascii="SimSun" w:hAnsi="SimSun" w:cs="SimSun" w:hint="eastAsia"/>
          <w:color w:val="000000"/>
          <w:lang w:eastAsia="zh-CN"/>
        </w:rPr>
        <w:t>作</w:t>
      </w:r>
      <w:r>
        <w:rPr>
          <w:rFonts w:hint="eastAsia"/>
          <w:lang w:eastAsia="zh-CN"/>
        </w:rPr>
        <w:t>；</w:t>
      </w:r>
    </w:p>
    <w:p w:rsidR="009F6CC0" w:rsidRPr="00DA79F1" w:rsidRDefault="009F6CC0" w:rsidP="009F6CC0">
      <w:pPr>
        <w:rPr>
          <w:rFonts w:eastAsia="Malgun Gothic"/>
          <w:lang w:eastAsia="ko-KR"/>
        </w:rPr>
      </w:pPr>
      <w:r>
        <w:rPr>
          <w:lang w:eastAsia="ko-KR"/>
        </w:rPr>
        <w:t>7</w:t>
      </w:r>
      <w:r w:rsidRPr="004D06CE">
        <w:rPr>
          <w:lang w:eastAsia="zh-CN"/>
        </w:rPr>
        <w:tab/>
      </w:r>
      <w:r w:rsidRPr="00DA79F1">
        <w:rPr>
          <w:rFonts w:hint="eastAsia"/>
          <w:lang w:eastAsia="zh-CN"/>
        </w:rPr>
        <w:t>支持</w:t>
      </w:r>
      <w:r w:rsidRPr="00DA79F1">
        <w:rPr>
          <w:lang w:eastAsia="zh-CN"/>
        </w:rPr>
        <w:t>电信发展局主任</w:t>
      </w:r>
      <w:r w:rsidRPr="00DA79F1">
        <w:rPr>
          <w:rFonts w:hint="eastAsia"/>
          <w:lang w:eastAsia="zh-CN"/>
        </w:rPr>
        <w:t>协助成员国在发展中国家之间建立适当的框架，以便在重大事件发生时做出快速响应，并提出行动计划，加大保护力度，同时酌情顾及各种机制和伙伴关系；</w:t>
      </w:r>
    </w:p>
    <w:p w:rsidR="009F6CC0" w:rsidRPr="00DA79F1" w:rsidRDefault="009F6CC0" w:rsidP="009F6CC0">
      <w:pPr>
        <w:rPr>
          <w:rFonts w:eastAsia="Malgun Gothic"/>
          <w:lang w:eastAsia="ko-KR"/>
        </w:rPr>
      </w:pPr>
      <w:r>
        <w:rPr>
          <w:lang w:eastAsia="ko-KR"/>
        </w:rPr>
        <w:t>8</w:t>
      </w:r>
      <w:r w:rsidRPr="00186DC0">
        <w:rPr>
          <w:lang w:eastAsia="ko-KR"/>
        </w:rPr>
        <w:tab/>
      </w:r>
      <w:r>
        <w:rPr>
          <w:rFonts w:hint="eastAsia"/>
          <w:lang w:eastAsia="zh-CN"/>
        </w:rPr>
        <w:t>支持</w:t>
      </w:r>
      <w:r>
        <w:rPr>
          <w:lang w:eastAsia="zh-CN"/>
        </w:rPr>
        <w:t>相关</w:t>
      </w:r>
      <w:r w:rsidRPr="00186DC0">
        <w:rPr>
          <w:lang w:eastAsia="ko-KR"/>
        </w:rPr>
        <w:t>ITU-T</w:t>
      </w:r>
      <w:r>
        <w:rPr>
          <w:rFonts w:hint="eastAsia"/>
          <w:lang w:eastAsia="zh-CN"/>
        </w:rPr>
        <w:t>研究</w:t>
      </w:r>
      <w:r>
        <w:rPr>
          <w:lang w:eastAsia="zh-CN"/>
        </w:rPr>
        <w:t>组开展与增强</w:t>
      </w:r>
      <w:r>
        <w:rPr>
          <w:rFonts w:hint="eastAsia"/>
          <w:lang w:eastAsia="zh-CN"/>
        </w:rPr>
        <w:t>并</w:t>
      </w:r>
      <w:r>
        <w:rPr>
          <w:lang w:eastAsia="zh-CN"/>
        </w:rPr>
        <w:t>树立使用</w:t>
      </w:r>
      <w:r>
        <w:rPr>
          <w:rFonts w:hint="eastAsia"/>
          <w:lang w:eastAsia="zh-CN"/>
        </w:rPr>
        <w:t>ICT</w:t>
      </w:r>
      <w:r>
        <w:rPr>
          <w:rFonts w:hint="eastAsia"/>
          <w:lang w:eastAsia="zh-CN"/>
        </w:rPr>
        <w:t>的</w:t>
      </w:r>
      <w:r>
        <w:rPr>
          <w:lang w:eastAsia="zh-CN"/>
        </w:rPr>
        <w:t>信心</w:t>
      </w:r>
      <w:r>
        <w:rPr>
          <w:rFonts w:hint="eastAsia"/>
          <w:lang w:eastAsia="zh-CN"/>
        </w:rPr>
        <w:t>和</w:t>
      </w:r>
      <w:r>
        <w:rPr>
          <w:lang w:eastAsia="zh-CN"/>
        </w:rPr>
        <w:t>安全性相关的活动，</w:t>
      </w:r>
    </w:p>
    <w:p w:rsidR="009F6CC0" w:rsidRPr="00FB5FF1" w:rsidRDefault="009F6CC0" w:rsidP="009F6CC0">
      <w:pPr>
        <w:pStyle w:val="Call"/>
        <w:rPr>
          <w:lang w:val="en-US" w:eastAsia="zh-CN"/>
        </w:rPr>
      </w:pPr>
      <w:r w:rsidRPr="00FB5FF1">
        <w:rPr>
          <w:rFonts w:hint="eastAsia"/>
          <w:lang w:val="en-US" w:eastAsia="zh-CN"/>
        </w:rPr>
        <w:t>请各成员国，部门成员、部门准成员和相关学术成员</w:t>
      </w:r>
    </w:p>
    <w:p w:rsidR="009F6CC0" w:rsidRPr="00FB5FF1" w:rsidRDefault="009F6CC0" w:rsidP="009F6CC0">
      <w:pPr>
        <w:keepNext/>
        <w:keepLines/>
        <w:rPr>
          <w:rFonts w:eastAsia="Times New Roman"/>
          <w:lang w:eastAsia="zh-CN"/>
        </w:rPr>
      </w:pPr>
      <w:r w:rsidRPr="00FB5FF1">
        <w:rPr>
          <w:rFonts w:eastAsia="Times New Roman" w:hint="eastAsia"/>
          <w:lang w:eastAsia="ko-KR"/>
        </w:rPr>
        <w:t>1</w:t>
      </w:r>
      <w:r w:rsidRPr="00FB5FF1">
        <w:rPr>
          <w:rFonts w:eastAsia="Times New Roman"/>
          <w:lang w:eastAsia="zh-CN"/>
        </w:rPr>
        <w:tab/>
      </w:r>
      <w:r>
        <w:rPr>
          <w:rFonts w:eastAsiaTheme="minorEastAsia" w:hint="eastAsia"/>
          <w:lang w:eastAsia="zh-CN"/>
        </w:rPr>
        <w:t>在</w:t>
      </w:r>
      <w:r>
        <w:rPr>
          <w:rFonts w:eastAsiaTheme="minorEastAsia"/>
          <w:lang w:eastAsia="zh-CN"/>
        </w:rPr>
        <w:t>考虑到</w:t>
      </w:r>
      <w:r>
        <w:rPr>
          <w:rFonts w:eastAsiaTheme="minorEastAsia" w:hint="eastAsia"/>
          <w:lang w:eastAsia="zh-CN"/>
        </w:rPr>
        <w:t>全</w:t>
      </w:r>
      <w:r>
        <w:rPr>
          <w:rFonts w:eastAsiaTheme="minorEastAsia"/>
          <w:lang w:eastAsia="zh-CN"/>
        </w:rPr>
        <w:t>权代表大会第</w:t>
      </w:r>
      <w:r>
        <w:rPr>
          <w:rFonts w:eastAsiaTheme="minorEastAsia" w:hint="eastAsia"/>
          <w:lang w:eastAsia="zh-CN"/>
        </w:rPr>
        <w:t>130</w:t>
      </w:r>
      <w:r>
        <w:rPr>
          <w:rFonts w:eastAsiaTheme="minorEastAsia" w:hint="eastAsia"/>
          <w:lang w:eastAsia="zh-CN"/>
        </w:rPr>
        <w:t>号</w:t>
      </w:r>
      <w:r>
        <w:rPr>
          <w:rFonts w:eastAsiaTheme="minorEastAsia"/>
          <w:lang w:eastAsia="zh-CN"/>
        </w:rPr>
        <w:t>决议</w:t>
      </w:r>
      <w:r>
        <w:rPr>
          <w:rFonts w:eastAsiaTheme="minorEastAsia" w:hint="eastAsia"/>
          <w:lang w:eastAsia="zh-CN"/>
        </w:rPr>
        <w:t>（</w:t>
      </w:r>
      <w:r>
        <w:rPr>
          <w:rFonts w:eastAsiaTheme="minorEastAsia" w:hint="eastAsia"/>
          <w:lang w:eastAsia="zh-CN"/>
        </w:rPr>
        <w:t>2014</w:t>
      </w:r>
      <w:r>
        <w:rPr>
          <w:rFonts w:eastAsiaTheme="minorEastAsia" w:hint="eastAsia"/>
          <w:lang w:eastAsia="zh-CN"/>
        </w:rPr>
        <w:t>年</w:t>
      </w:r>
      <w:r>
        <w:rPr>
          <w:rFonts w:eastAsiaTheme="minorEastAsia"/>
          <w:lang w:eastAsia="zh-CN"/>
        </w:rPr>
        <w:t>，釜山，修订版）</w:t>
      </w:r>
      <w:r>
        <w:rPr>
          <w:rFonts w:eastAsiaTheme="minorEastAsia" w:hint="eastAsia"/>
          <w:lang w:eastAsia="zh-CN"/>
        </w:rPr>
        <w:t>的情况</w:t>
      </w:r>
      <w:r>
        <w:rPr>
          <w:rFonts w:eastAsiaTheme="minorEastAsia"/>
          <w:lang w:eastAsia="zh-CN"/>
        </w:rPr>
        <w:t>下，通过密切</w:t>
      </w:r>
      <w:r>
        <w:rPr>
          <w:rFonts w:eastAsiaTheme="minorEastAsia" w:hint="eastAsia"/>
          <w:lang w:eastAsia="zh-CN"/>
        </w:rPr>
        <w:t>协</w:t>
      </w:r>
      <w:r>
        <w:rPr>
          <w:rFonts w:eastAsiaTheme="minorEastAsia"/>
          <w:lang w:eastAsia="zh-CN"/>
        </w:rPr>
        <w:t>同加强区域和</w:t>
      </w:r>
      <w:r>
        <w:rPr>
          <w:rFonts w:eastAsiaTheme="minorEastAsia" w:hint="eastAsia"/>
          <w:lang w:eastAsia="zh-CN"/>
        </w:rPr>
        <w:t>国</w:t>
      </w:r>
      <w:r>
        <w:rPr>
          <w:rFonts w:eastAsiaTheme="minorEastAsia"/>
          <w:lang w:eastAsia="zh-CN"/>
        </w:rPr>
        <w:t>际合作，从而增</w:t>
      </w:r>
      <w:r>
        <w:rPr>
          <w:rFonts w:eastAsiaTheme="minorEastAsia" w:hint="eastAsia"/>
          <w:lang w:eastAsia="zh-CN"/>
        </w:rPr>
        <w:t>强</w:t>
      </w:r>
      <w:r>
        <w:rPr>
          <w:rFonts w:eastAsiaTheme="minorEastAsia"/>
          <w:lang w:eastAsia="zh-CN"/>
        </w:rPr>
        <w:t>使用</w:t>
      </w:r>
      <w:r w:rsidRPr="00FB5FF1">
        <w:rPr>
          <w:rFonts w:eastAsia="Times New Roman"/>
          <w:lang w:eastAsia="zh-CN"/>
        </w:rPr>
        <w:t>ICT</w:t>
      </w:r>
      <w:r>
        <w:rPr>
          <w:rFonts w:eastAsiaTheme="minorEastAsia" w:hint="eastAsia"/>
          <w:lang w:eastAsia="zh-CN"/>
        </w:rPr>
        <w:t>的</w:t>
      </w:r>
      <w:r>
        <w:rPr>
          <w:rFonts w:eastAsiaTheme="minorEastAsia"/>
          <w:lang w:eastAsia="zh-CN"/>
        </w:rPr>
        <w:t>信心并提高安全性，以便缓解风险和威胁</w:t>
      </w:r>
      <w:r>
        <w:rPr>
          <w:rFonts w:eastAsiaTheme="minorEastAsia" w:hint="eastAsia"/>
          <w:lang w:eastAsia="zh-CN"/>
        </w:rPr>
        <w:t>；</w:t>
      </w:r>
    </w:p>
    <w:p w:rsidR="009F6CC0" w:rsidRPr="00FB5FF1" w:rsidRDefault="009F6CC0" w:rsidP="009F6CC0">
      <w:pPr>
        <w:rPr>
          <w:rFonts w:eastAsia="Times New Roman"/>
          <w:lang w:eastAsia="zh-CN"/>
        </w:rPr>
      </w:pPr>
      <w:r w:rsidRPr="00FB5FF1">
        <w:rPr>
          <w:rFonts w:eastAsia="Times New Roman"/>
          <w:lang w:eastAsia="zh-CN"/>
        </w:rPr>
        <w:t>2</w:t>
      </w:r>
      <w:r w:rsidRPr="00FB5FF1">
        <w:rPr>
          <w:rFonts w:eastAsia="Times New Roman"/>
          <w:lang w:eastAsia="zh-CN"/>
        </w:rPr>
        <w:tab/>
      </w:r>
      <w:r w:rsidRPr="00FB5FF1">
        <w:rPr>
          <w:rFonts w:hint="eastAsia"/>
          <w:lang w:val="en-US" w:eastAsia="zh-CN"/>
        </w:rPr>
        <w:t>开展合作并积极参与本决议的实施工作和相关行动</w:t>
      </w:r>
      <w:r>
        <w:rPr>
          <w:rFonts w:hint="eastAsia"/>
          <w:lang w:val="en-US" w:eastAsia="zh-CN"/>
        </w:rPr>
        <w:t>；</w:t>
      </w:r>
    </w:p>
    <w:p w:rsidR="009F6CC0" w:rsidRPr="00E24BFC" w:rsidRDefault="009F6CC0" w:rsidP="009F6CC0">
      <w:pPr>
        <w:rPr>
          <w:rFonts w:ascii="Calibri" w:eastAsia="Times New Roman" w:hAnsi="Calibri"/>
          <w:b/>
          <w:lang w:eastAsia="zh-CN"/>
        </w:rPr>
      </w:pPr>
      <w:r w:rsidRPr="00FB5FF1">
        <w:rPr>
          <w:rFonts w:eastAsia="Times New Roman"/>
          <w:lang w:eastAsia="zh-CN"/>
        </w:rPr>
        <w:t>3</w:t>
      </w:r>
      <w:r w:rsidRPr="00FB5FF1">
        <w:rPr>
          <w:rFonts w:eastAsia="Times New Roman"/>
          <w:lang w:eastAsia="zh-CN"/>
        </w:rPr>
        <w:tab/>
      </w:r>
      <w:r>
        <w:rPr>
          <w:rFonts w:eastAsiaTheme="minorEastAsia" w:hint="eastAsia"/>
          <w:lang w:eastAsia="zh-CN"/>
        </w:rPr>
        <w:t>参加相</w:t>
      </w:r>
      <w:r>
        <w:rPr>
          <w:rFonts w:eastAsiaTheme="minorEastAsia"/>
          <w:lang w:eastAsia="zh-CN"/>
        </w:rPr>
        <w:t>关</w:t>
      </w:r>
      <w:r>
        <w:rPr>
          <w:rFonts w:eastAsiaTheme="minorEastAsia" w:hint="eastAsia"/>
          <w:lang w:eastAsia="zh-CN"/>
        </w:rPr>
        <w:t>ITU-T</w:t>
      </w:r>
      <w:r>
        <w:rPr>
          <w:rFonts w:eastAsiaTheme="minorEastAsia" w:hint="eastAsia"/>
          <w:lang w:eastAsia="zh-CN"/>
        </w:rPr>
        <w:t>研究</w:t>
      </w:r>
      <w:r>
        <w:rPr>
          <w:rFonts w:eastAsiaTheme="minorEastAsia"/>
          <w:lang w:eastAsia="zh-CN"/>
        </w:rPr>
        <w:t>组</w:t>
      </w:r>
      <w:r>
        <w:rPr>
          <w:rFonts w:eastAsiaTheme="minorEastAsia" w:hint="eastAsia"/>
          <w:lang w:eastAsia="zh-CN"/>
        </w:rPr>
        <w:t>的</w:t>
      </w:r>
      <w:r>
        <w:rPr>
          <w:rFonts w:eastAsiaTheme="minorEastAsia"/>
          <w:lang w:eastAsia="zh-CN"/>
        </w:rPr>
        <w:t>活动</w:t>
      </w:r>
      <w:r>
        <w:rPr>
          <w:rFonts w:eastAsiaTheme="minorEastAsia" w:hint="eastAsia"/>
          <w:lang w:eastAsia="zh-CN"/>
        </w:rPr>
        <w:t>，</w:t>
      </w:r>
      <w:r>
        <w:rPr>
          <w:rFonts w:eastAsiaTheme="minorEastAsia"/>
          <w:lang w:eastAsia="zh-CN"/>
        </w:rPr>
        <w:t>制定</w:t>
      </w:r>
      <w:r>
        <w:rPr>
          <w:rFonts w:eastAsiaTheme="minorEastAsia" w:hint="eastAsia"/>
          <w:lang w:eastAsia="zh-CN"/>
        </w:rPr>
        <w:t>网络安全</w:t>
      </w:r>
      <w:r>
        <w:rPr>
          <w:rFonts w:eastAsiaTheme="minorEastAsia"/>
          <w:lang w:eastAsia="zh-CN"/>
        </w:rPr>
        <w:t>标准和</w:t>
      </w:r>
      <w:r>
        <w:rPr>
          <w:rFonts w:eastAsiaTheme="minorEastAsia" w:hint="eastAsia"/>
          <w:lang w:eastAsia="zh-CN"/>
        </w:rPr>
        <w:t>导</w:t>
      </w:r>
      <w:r>
        <w:rPr>
          <w:rFonts w:eastAsiaTheme="minorEastAsia"/>
          <w:lang w:eastAsia="zh-CN"/>
        </w:rPr>
        <w:t>则，以</w:t>
      </w:r>
      <w:r>
        <w:rPr>
          <w:lang w:eastAsia="zh-CN"/>
        </w:rPr>
        <w:t>树立使用</w:t>
      </w:r>
      <w:r>
        <w:rPr>
          <w:rFonts w:hint="eastAsia"/>
          <w:lang w:eastAsia="zh-CN"/>
        </w:rPr>
        <w:t>ICT</w:t>
      </w:r>
      <w:r>
        <w:rPr>
          <w:rFonts w:hint="eastAsia"/>
          <w:lang w:eastAsia="zh-CN"/>
        </w:rPr>
        <w:t>的</w:t>
      </w:r>
      <w:r>
        <w:rPr>
          <w:lang w:eastAsia="zh-CN"/>
        </w:rPr>
        <w:t>信心</w:t>
      </w:r>
      <w:r>
        <w:rPr>
          <w:rFonts w:hint="eastAsia"/>
          <w:lang w:eastAsia="zh-CN"/>
        </w:rPr>
        <w:t>并</w:t>
      </w:r>
      <w:r>
        <w:rPr>
          <w:lang w:eastAsia="zh-CN"/>
        </w:rPr>
        <w:t>提高安全</w:t>
      </w:r>
      <w:r>
        <w:rPr>
          <w:rFonts w:hint="eastAsia"/>
          <w:lang w:eastAsia="zh-CN"/>
        </w:rPr>
        <w:t>性；</w:t>
      </w:r>
    </w:p>
    <w:p w:rsidR="009F6CC0" w:rsidRPr="00E52235" w:rsidRDefault="009F6CC0" w:rsidP="009F6CC0">
      <w:pPr>
        <w:rPr>
          <w:rFonts w:eastAsia="Times New Roman"/>
          <w:lang w:eastAsia="zh-CN"/>
        </w:rPr>
      </w:pPr>
      <w:r w:rsidRPr="00FB5FF1">
        <w:rPr>
          <w:rFonts w:eastAsia="Times New Roman"/>
          <w:lang w:eastAsia="zh-CN"/>
        </w:rPr>
        <w:t>4</w:t>
      </w:r>
      <w:r w:rsidRPr="00FB5FF1">
        <w:rPr>
          <w:rFonts w:eastAsia="Times New Roman"/>
          <w:lang w:eastAsia="zh-CN"/>
        </w:rPr>
        <w:tab/>
      </w:r>
      <w:r>
        <w:rPr>
          <w:rFonts w:eastAsiaTheme="minorEastAsia" w:hint="eastAsia"/>
          <w:lang w:eastAsia="zh-CN"/>
        </w:rPr>
        <w:t>利用</w:t>
      </w:r>
      <w:r>
        <w:rPr>
          <w:rFonts w:eastAsiaTheme="minorEastAsia"/>
          <w:lang w:eastAsia="zh-CN"/>
        </w:rPr>
        <w:t>相关</w:t>
      </w:r>
      <w:r w:rsidRPr="00FB5FF1">
        <w:rPr>
          <w:rFonts w:eastAsia="Times New Roman"/>
          <w:lang w:val="en-AU" w:eastAsia="zh-CN"/>
        </w:rPr>
        <w:t>ITU-T</w:t>
      </w:r>
      <w:r>
        <w:rPr>
          <w:rFonts w:eastAsiaTheme="minorEastAsia" w:hint="eastAsia"/>
          <w:lang w:val="en-AU" w:eastAsia="zh-CN"/>
        </w:rPr>
        <w:t>建议</w:t>
      </w:r>
      <w:r>
        <w:rPr>
          <w:rFonts w:eastAsiaTheme="minorEastAsia"/>
          <w:lang w:val="en-AU" w:eastAsia="zh-CN"/>
        </w:rPr>
        <w:t>书</w:t>
      </w:r>
      <w:r>
        <w:rPr>
          <w:rFonts w:eastAsiaTheme="minorEastAsia" w:hint="eastAsia"/>
          <w:lang w:val="en-AU" w:eastAsia="zh-CN"/>
        </w:rPr>
        <w:t>及</w:t>
      </w:r>
      <w:r>
        <w:rPr>
          <w:rFonts w:eastAsiaTheme="minorEastAsia"/>
          <w:lang w:val="en-AU" w:eastAsia="zh-CN"/>
        </w:rPr>
        <w:t>增补。</w:t>
      </w:r>
    </w:p>
    <w:p w:rsidR="009F6CC0" w:rsidRDefault="009F6CC0" w:rsidP="009F6CC0">
      <w:pPr>
        <w:pStyle w:val="Reasons"/>
        <w:rPr>
          <w:lang w:eastAsia="zh-CN"/>
        </w:rPr>
      </w:pPr>
    </w:p>
    <w:p w:rsidR="00284DC0" w:rsidRDefault="00284DC0" w:rsidP="009F6CC0">
      <w:pPr>
        <w:pStyle w:val="Reasons"/>
        <w:rPr>
          <w:lang w:eastAsia="zh-CN"/>
        </w:rPr>
      </w:pPr>
    </w:p>
    <w:p w:rsidR="00284DC0" w:rsidRDefault="00284DC0" w:rsidP="009F6CC0">
      <w:pPr>
        <w:pStyle w:val="Reasons"/>
        <w:rPr>
          <w:lang w:eastAsia="zh-CN"/>
        </w:rPr>
      </w:pPr>
    </w:p>
    <w:p w:rsidR="00284DC0" w:rsidRDefault="00284DC0" w:rsidP="009F6CC0">
      <w:pPr>
        <w:keepNext/>
        <w:keepLines/>
        <w:ind w:firstLineChars="200" w:firstLine="480"/>
        <w:rPr>
          <w:lang w:eastAsia="zh-CN"/>
        </w:rPr>
        <w:sectPr w:rsidR="00284DC0" w:rsidSect="00992978">
          <w:footerReference w:type="even" r:id="rId79"/>
          <w:footerReference w:type="default" r:id="rId80"/>
          <w:pgSz w:w="11907" w:h="16840" w:code="9"/>
          <w:pgMar w:top="1134" w:right="1134" w:bottom="1134" w:left="1134" w:header="567" w:footer="567" w:gutter="0"/>
          <w:paperSrc w:first="15" w:other="15"/>
          <w:cols w:space="720"/>
          <w:vAlign w:val="both"/>
          <w:docGrid w:linePitch="326"/>
        </w:sectPr>
      </w:pPr>
      <w:bookmarkStart w:id="186" w:name="_Toc219521732"/>
      <w:bookmarkStart w:id="187" w:name="_Toc348252466"/>
    </w:p>
    <w:p w:rsidR="009F6CC0" w:rsidRPr="00E04A5F" w:rsidRDefault="009F6CC0" w:rsidP="009F6CC0">
      <w:pPr>
        <w:pStyle w:val="ResNo"/>
        <w:rPr>
          <w:lang w:eastAsia="zh-CN"/>
        </w:rPr>
      </w:pPr>
      <w:bookmarkStart w:id="188" w:name="_Toc477941735"/>
      <w:bookmarkStart w:id="189" w:name="_Toc478043562"/>
      <w:bookmarkStart w:id="190" w:name="_Toc478044989"/>
      <w:r w:rsidRPr="0038451B">
        <w:rPr>
          <w:rStyle w:val="href"/>
          <w:rFonts w:hint="eastAsia"/>
        </w:rPr>
        <w:t>第</w:t>
      </w:r>
      <w:r w:rsidRPr="0038451B">
        <w:rPr>
          <w:rStyle w:val="href"/>
        </w:rPr>
        <w:t>52</w:t>
      </w:r>
      <w:r w:rsidRPr="0038451B">
        <w:rPr>
          <w:rStyle w:val="href"/>
          <w:rFonts w:hint="eastAsia"/>
        </w:rPr>
        <w:t>号决议</w:t>
      </w:r>
      <w:bookmarkEnd w:id="186"/>
      <w:r>
        <w:rPr>
          <w:rFonts w:hint="eastAsia"/>
          <w:lang w:eastAsia="zh-CN"/>
        </w:rPr>
        <w:t>（</w:t>
      </w:r>
      <w:r>
        <w:rPr>
          <w:rFonts w:hint="eastAsia"/>
          <w:lang w:eastAsia="zh-CN"/>
        </w:rPr>
        <w:t>2016</w:t>
      </w:r>
      <w:r>
        <w:rPr>
          <w:rFonts w:hint="eastAsia"/>
          <w:lang w:eastAsia="zh-CN"/>
        </w:rPr>
        <w:t>年</w:t>
      </w:r>
      <w:r>
        <w:rPr>
          <w:lang w:eastAsia="zh-CN"/>
        </w:rPr>
        <w:t>，哈马马特</w:t>
      </w:r>
      <w:r>
        <w:rPr>
          <w:rFonts w:hint="eastAsia"/>
          <w:lang w:eastAsia="zh-CN"/>
        </w:rPr>
        <w:t>，修订版）</w:t>
      </w:r>
      <w:bookmarkEnd w:id="187"/>
      <w:bookmarkEnd w:id="188"/>
      <w:bookmarkEnd w:id="189"/>
      <w:bookmarkEnd w:id="190"/>
    </w:p>
    <w:p w:rsidR="009F6CC0" w:rsidRPr="00E04A5F" w:rsidRDefault="009F6CC0" w:rsidP="009F6CC0">
      <w:pPr>
        <w:pStyle w:val="Restitle"/>
        <w:rPr>
          <w:lang w:eastAsia="zh-CN"/>
        </w:rPr>
      </w:pPr>
      <w:bookmarkStart w:id="191" w:name="_Toc219521733"/>
      <w:bookmarkStart w:id="192" w:name="_Toc348252467"/>
      <w:bookmarkStart w:id="193" w:name="_Toc478043563"/>
      <w:bookmarkStart w:id="194" w:name="_Toc478044990"/>
      <w:r w:rsidRPr="00E04A5F">
        <w:rPr>
          <w:rFonts w:hint="eastAsia"/>
          <w:lang w:eastAsia="zh-CN"/>
        </w:rPr>
        <w:t>抵制和打击垃圾信息</w:t>
      </w:r>
      <w:bookmarkEnd w:id="191"/>
      <w:bookmarkEnd w:id="192"/>
      <w:bookmarkEnd w:id="193"/>
      <w:bookmarkEnd w:id="194"/>
    </w:p>
    <w:p w:rsidR="009F6CC0" w:rsidRPr="00AA0F83" w:rsidRDefault="009F6CC0" w:rsidP="009F6CC0">
      <w:pPr>
        <w:pStyle w:val="Resref"/>
        <w:rPr>
          <w:iCs/>
          <w:lang w:eastAsia="zh-CN"/>
        </w:rPr>
      </w:pPr>
      <w:r w:rsidRPr="00AA0F83">
        <w:rPr>
          <w:rFonts w:hint="eastAsia"/>
          <w:iCs/>
          <w:lang w:eastAsia="zh-CN"/>
        </w:rPr>
        <w:t>（</w:t>
      </w:r>
      <w:r w:rsidRPr="00AA0F83">
        <w:rPr>
          <w:rFonts w:hint="eastAsia"/>
          <w:iCs/>
          <w:lang w:eastAsia="zh-CN"/>
        </w:rPr>
        <w:t>2004</w:t>
      </w:r>
      <w:r w:rsidRPr="00AA0F83">
        <w:rPr>
          <w:rFonts w:hint="eastAsia"/>
          <w:iCs/>
          <w:lang w:eastAsia="zh-CN"/>
        </w:rPr>
        <w:t>年，弗洛里亚诺波利斯；</w:t>
      </w:r>
      <w:r w:rsidRPr="00AA0F83">
        <w:rPr>
          <w:rFonts w:hint="eastAsia"/>
          <w:iCs/>
          <w:lang w:eastAsia="zh-CN"/>
        </w:rPr>
        <w:t>2008</w:t>
      </w:r>
      <w:r w:rsidRPr="00AA0F83">
        <w:rPr>
          <w:rFonts w:hint="eastAsia"/>
          <w:iCs/>
          <w:lang w:eastAsia="zh-CN"/>
        </w:rPr>
        <w:t>年，约翰内斯堡</w:t>
      </w:r>
      <w:r>
        <w:rPr>
          <w:rFonts w:hint="eastAsia"/>
          <w:iCs/>
          <w:lang w:eastAsia="zh-CN"/>
        </w:rPr>
        <w:t>；</w:t>
      </w:r>
      <w:r>
        <w:rPr>
          <w:rFonts w:hint="eastAsia"/>
          <w:iCs/>
          <w:lang w:eastAsia="zh-CN"/>
        </w:rPr>
        <w:t>2012</w:t>
      </w:r>
      <w:r>
        <w:rPr>
          <w:rFonts w:hint="eastAsia"/>
          <w:iCs/>
          <w:lang w:eastAsia="zh-CN"/>
        </w:rPr>
        <w:t>年，迪拜；</w:t>
      </w:r>
      <w:r w:rsidRPr="00A56A44">
        <w:rPr>
          <w:rFonts w:hint="eastAsia"/>
          <w:iCs/>
          <w:lang w:eastAsia="zh-CN"/>
        </w:rPr>
        <w:t>2016</w:t>
      </w:r>
      <w:r w:rsidRPr="00A56A44">
        <w:rPr>
          <w:rFonts w:hint="eastAsia"/>
          <w:iCs/>
          <w:lang w:eastAsia="zh-CN"/>
        </w:rPr>
        <w:t>年，哈马马特</w:t>
      </w:r>
      <w:r w:rsidRPr="00AA0F83">
        <w:rPr>
          <w:rFonts w:hint="eastAsia"/>
          <w:iCs/>
          <w:lang w:eastAsia="zh-CN"/>
        </w:rPr>
        <w:t>）</w:t>
      </w:r>
    </w:p>
    <w:p w:rsidR="009F6CC0" w:rsidRPr="00E04A5F" w:rsidRDefault="009F6CC0" w:rsidP="009F6CC0">
      <w:pPr>
        <w:pStyle w:val="Normalaftertitle"/>
        <w:rPr>
          <w:lang w:eastAsia="zh-CN"/>
        </w:rPr>
      </w:pPr>
      <w:r w:rsidRPr="00E04A5F">
        <w:rPr>
          <w:rFonts w:hint="eastAsia"/>
          <w:lang w:eastAsia="zh-CN"/>
        </w:rPr>
        <w:t>世界电信标准化全会（</w:t>
      </w:r>
      <w:r w:rsidRPr="00A56A44">
        <w:rPr>
          <w:rFonts w:hint="eastAsia"/>
          <w:lang w:eastAsia="zh-CN"/>
        </w:rPr>
        <w:t>2016</w:t>
      </w:r>
      <w:r w:rsidRPr="00A56A44">
        <w:rPr>
          <w:rFonts w:hint="eastAsia"/>
          <w:lang w:eastAsia="zh-CN"/>
        </w:rPr>
        <w:t>年，哈马马特</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认识到</w:t>
      </w:r>
    </w:p>
    <w:p w:rsidR="009F6CC0" w:rsidRPr="00E04A5F" w:rsidRDefault="009F6CC0" w:rsidP="009F6CC0">
      <w:pPr>
        <w:rPr>
          <w:lang w:eastAsia="zh-CN"/>
        </w:rPr>
      </w:pPr>
      <w:r w:rsidRPr="00AA0F83">
        <w:rPr>
          <w:i/>
          <w:iCs/>
          <w:lang w:eastAsia="zh-CN"/>
        </w:rPr>
        <w:t>a)</w:t>
      </w:r>
      <w:r w:rsidRPr="00E04A5F">
        <w:rPr>
          <w:lang w:eastAsia="zh-CN"/>
        </w:rPr>
        <w:tab/>
      </w:r>
      <w:r>
        <w:rPr>
          <w:rFonts w:hint="eastAsia"/>
          <w:lang w:eastAsia="zh-CN"/>
        </w:rPr>
        <w:t>《</w:t>
      </w:r>
      <w:r w:rsidRPr="00E04A5F">
        <w:rPr>
          <w:rFonts w:hint="eastAsia"/>
          <w:lang w:eastAsia="zh-CN"/>
        </w:rPr>
        <w:t>国际电联基本文件</w:t>
      </w:r>
      <w:r>
        <w:rPr>
          <w:rFonts w:hint="eastAsia"/>
          <w:lang w:eastAsia="zh-CN"/>
        </w:rPr>
        <w:t>》</w:t>
      </w:r>
      <w:r w:rsidRPr="00E04A5F">
        <w:rPr>
          <w:rFonts w:hint="eastAsia"/>
          <w:lang w:eastAsia="zh-CN"/>
        </w:rPr>
        <w:t>的相关条款；</w:t>
      </w:r>
    </w:p>
    <w:p w:rsidR="009F6CC0" w:rsidRPr="00E04A5F" w:rsidRDefault="009F6CC0" w:rsidP="009F6CC0">
      <w:pPr>
        <w:rPr>
          <w:lang w:eastAsia="zh-CN"/>
        </w:rPr>
      </w:pPr>
      <w:r w:rsidRPr="00AA0F83">
        <w:rPr>
          <w:i/>
          <w:iCs/>
          <w:lang w:eastAsia="zh-CN"/>
        </w:rPr>
        <w:t>b)</w:t>
      </w:r>
      <w:r w:rsidRPr="00E04A5F">
        <w:rPr>
          <w:lang w:eastAsia="zh-CN"/>
        </w:rPr>
        <w:tab/>
      </w:r>
      <w:r w:rsidRPr="00E04A5F">
        <w:rPr>
          <w:rFonts w:hint="eastAsia"/>
          <w:lang w:eastAsia="zh-CN"/>
        </w:rPr>
        <w:t>信息社会世界高峰会议（</w:t>
      </w:r>
      <w:r w:rsidRPr="00E04A5F">
        <w:rPr>
          <w:lang w:eastAsia="zh-CN"/>
        </w:rPr>
        <w:t>WSIS</w:t>
      </w:r>
      <w:r w:rsidRPr="00E04A5F">
        <w:rPr>
          <w:rFonts w:hint="eastAsia"/>
          <w:lang w:eastAsia="zh-CN"/>
        </w:rPr>
        <w:t>）《原则宣言》第</w:t>
      </w:r>
      <w:r w:rsidRPr="00E04A5F">
        <w:rPr>
          <w:rFonts w:hint="eastAsia"/>
          <w:lang w:eastAsia="zh-CN"/>
        </w:rPr>
        <w:t>37</w:t>
      </w:r>
      <w:r w:rsidRPr="00E04A5F">
        <w:rPr>
          <w:rFonts w:hint="eastAsia"/>
          <w:lang w:eastAsia="zh-CN"/>
        </w:rPr>
        <w:t>段指出：“垃圾信息是用户、网络和整个互联网面临的日益严峻的问题。应在适当的国家层面和国际层面解决垃圾信息和网络安全问题”；</w:t>
      </w:r>
    </w:p>
    <w:p w:rsidR="009F6CC0" w:rsidRPr="00E04A5F" w:rsidRDefault="009F6CC0" w:rsidP="009F6CC0">
      <w:pPr>
        <w:rPr>
          <w:lang w:eastAsia="zh-CN"/>
        </w:rPr>
      </w:pPr>
      <w:r w:rsidRPr="00AA0F83">
        <w:rPr>
          <w:i/>
          <w:iCs/>
          <w:lang w:eastAsia="zh-CN"/>
        </w:rPr>
        <w:t>c)</w:t>
      </w:r>
      <w:r w:rsidRPr="00E04A5F">
        <w:rPr>
          <w:lang w:eastAsia="zh-CN"/>
        </w:rPr>
        <w:tab/>
      </w:r>
      <w:r>
        <w:rPr>
          <w:rFonts w:hint="eastAsia"/>
          <w:lang w:eastAsia="zh-CN"/>
        </w:rPr>
        <w:t>信息社会世界峰会</w:t>
      </w:r>
      <w:r w:rsidRPr="00E04A5F">
        <w:rPr>
          <w:rFonts w:hint="eastAsia"/>
          <w:lang w:eastAsia="zh-CN"/>
        </w:rPr>
        <w:t>《行动计划》第</w:t>
      </w:r>
      <w:r w:rsidRPr="00E04A5F">
        <w:rPr>
          <w:rFonts w:hint="eastAsia"/>
          <w:lang w:eastAsia="zh-CN"/>
        </w:rPr>
        <w:t>12</w:t>
      </w:r>
      <w:r w:rsidRPr="00E04A5F">
        <w:rPr>
          <w:rFonts w:hint="eastAsia"/>
          <w:lang w:eastAsia="zh-CN"/>
        </w:rPr>
        <w:t>段指出：“信心和安全是信息社会的主要支柱”并呼吁“在国家和国际层面对垃圾信息采取适当行动”，</w:t>
      </w:r>
    </w:p>
    <w:p w:rsidR="009F6CC0" w:rsidRPr="00E04A5F" w:rsidRDefault="009F6CC0" w:rsidP="009F6CC0">
      <w:pPr>
        <w:pStyle w:val="Call"/>
        <w:rPr>
          <w:lang w:eastAsia="zh-CN"/>
        </w:rPr>
      </w:pPr>
      <w:r w:rsidRPr="00E04A5F">
        <w:rPr>
          <w:rFonts w:hint="eastAsia"/>
          <w:lang w:eastAsia="zh-CN"/>
        </w:rPr>
        <w:t>进</w:t>
      </w:r>
      <w:r w:rsidRPr="00AA0F83">
        <w:rPr>
          <w:rFonts w:hint="eastAsia"/>
          <w:lang w:eastAsia="zh-CN"/>
        </w:rPr>
        <w:t>一步认识到</w:t>
      </w:r>
    </w:p>
    <w:p w:rsidR="009F6CC0" w:rsidRDefault="009F6CC0" w:rsidP="009F6CC0">
      <w:pPr>
        <w:rPr>
          <w:lang w:val="en-US" w:eastAsia="zh-CN"/>
        </w:rPr>
      </w:pPr>
      <w:r w:rsidRPr="00AA0F83">
        <w:rPr>
          <w:i/>
          <w:iCs/>
          <w:lang w:eastAsia="zh-CN"/>
        </w:rPr>
        <w:t>a)</w:t>
      </w:r>
      <w:r w:rsidRPr="00E04A5F">
        <w:rPr>
          <w:lang w:eastAsia="zh-CN"/>
        </w:rPr>
        <w:tab/>
      </w:r>
      <w:r w:rsidRPr="00E04A5F">
        <w:rPr>
          <w:rFonts w:hint="eastAsia"/>
          <w:lang w:eastAsia="zh-CN"/>
        </w:rPr>
        <w:t>全权代表大会</w:t>
      </w:r>
      <w:r>
        <w:rPr>
          <w:rFonts w:hint="eastAsia"/>
          <w:lang w:eastAsia="zh-CN"/>
        </w:rPr>
        <w:t>第</w:t>
      </w:r>
      <w:r>
        <w:rPr>
          <w:rFonts w:hint="eastAsia"/>
          <w:lang w:eastAsia="zh-CN"/>
        </w:rPr>
        <w:t>130</w:t>
      </w:r>
      <w:r>
        <w:rPr>
          <w:rFonts w:hint="eastAsia"/>
          <w:lang w:eastAsia="zh-CN"/>
        </w:rPr>
        <w:t>号决议（</w:t>
      </w:r>
      <w:r>
        <w:rPr>
          <w:lang w:eastAsia="zh-CN"/>
        </w:rPr>
        <w:t>2014</w:t>
      </w:r>
      <w:r>
        <w:rPr>
          <w:rFonts w:hint="eastAsia"/>
          <w:lang w:eastAsia="zh-CN"/>
        </w:rPr>
        <w:t>年</w:t>
      </w:r>
      <w:r>
        <w:rPr>
          <w:lang w:eastAsia="zh-CN"/>
        </w:rPr>
        <w:t>，釜山</w:t>
      </w:r>
      <w:r w:rsidRPr="00E04A5F">
        <w:rPr>
          <w:rFonts w:hint="eastAsia"/>
          <w:lang w:eastAsia="zh-CN"/>
        </w:rPr>
        <w:t>，修订版</w:t>
      </w:r>
      <w:r>
        <w:rPr>
          <w:rFonts w:hint="eastAsia"/>
          <w:lang w:eastAsia="zh-CN"/>
        </w:rPr>
        <w:t>）和第</w:t>
      </w:r>
      <w:r>
        <w:rPr>
          <w:rFonts w:hint="eastAsia"/>
          <w:lang w:eastAsia="zh-CN"/>
        </w:rPr>
        <w:t>174</w:t>
      </w:r>
      <w:r>
        <w:rPr>
          <w:rFonts w:hint="eastAsia"/>
          <w:lang w:eastAsia="zh-CN"/>
        </w:rPr>
        <w:t>号决议（</w:t>
      </w:r>
      <w:r w:rsidRPr="00A56A44">
        <w:rPr>
          <w:rFonts w:hint="eastAsia"/>
          <w:lang w:eastAsia="zh-CN"/>
        </w:rPr>
        <w:t>2014</w:t>
      </w:r>
      <w:r w:rsidRPr="00A56A44">
        <w:rPr>
          <w:rFonts w:hint="eastAsia"/>
          <w:lang w:eastAsia="zh-CN"/>
        </w:rPr>
        <w:t>年，釜山</w:t>
      </w:r>
      <w:r w:rsidRPr="00E04A5F">
        <w:rPr>
          <w:rFonts w:hint="eastAsia"/>
          <w:lang w:eastAsia="zh-CN"/>
        </w:rPr>
        <w:t>，修订版</w:t>
      </w:r>
      <w:r>
        <w:rPr>
          <w:rFonts w:hint="eastAsia"/>
          <w:lang w:eastAsia="zh-CN"/>
        </w:rPr>
        <w:t>）的相关部分；</w:t>
      </w:r>
    </w:p>
    <w:p w:rsidR="009F6CC0" w:rsidRPr="00E04A5F" w:rsidRDefault="009F6CC0" w:rsidP="009F6CC0">
      <w:pPr>
        <w:rPr>
          <w:lang w:eastAsia="zh-CN"/>
        </w:rPr>
      </w:pPr>
      <w:r>
        <w:rPr>
          <w:i/>
          <w:iCs/>
          <w:lang w:val="en-US" w:eastAsia="zh-CN"/>
        </w:rPr>
        <w:t>b</w:t>
      </w:r>
      <w:r w:rsidRPr="00AA0F83">
        <w:rPr>
          <w:i/>
          <w:iCs/>
          <w:lang w:eastAsia="zh-CN"/>
        </w:rPr>
        <w:t>)</w:t>
      </w:r>
      <w:r w:rsidRPr="00E04A5F">
        <w:rPr>
          <w:lang w:eastAsia="zh-CN"/>
        </w:rPr>
        <w:tab/>
      </w:r>
      <w:r w:rsidRPr="00E04A5F">
        <w:rPr>
          <w:rFonts w:hint="eastAsia"/>
          <w:lang w:eastAsia="zh-CN"/>
        </w:rPr>
        <w:t>国际电联</w:t>
      </w:r>
      <w:r>
        <w:rPr>
          <w:rFonts w:hint="eastAsia"/>
          <w:lang w:eastAsia="zh-CN"/>
        </w:rPr>
        <w:t>W</w:t>
      </w:r>
      <w:r>
        <w:rPr>
          <w:lang w:eastAsia="zh-CN"/>
        </w:rPr>
        <w:t>SIS</w:t>
      </w:r>
      <w:r w:rsidRPr="00E04A5F">
        <w:rPr>
          <w:rFonts w:hint="eastAsia"/>
          <w:lang w:eastAsia="zh-CN"/>
        </w:rPr>
        <w:t>两次抵制和打击垃圾信息</w:t>
      </w:r>
      <w:r>
        <w:rPr>
          <w:rFonts w:hint="eastAsia"/>
          <w:lang w:eastAsia="zh-CN"/>
        </w:rPr>
        <w:t>主</w:t>
      </w:r>
      <w:r w:rsidRPr="00E04A5F">
        <w:rPr>
          <w:rFonts w:hint="eastAsia"/>
          <w:lang w:eastAsia="zh-CN"/>
        </w:rPr>
        <w:t>题会议主席的报告，该报告主张</w:t>
      </w:r>
      <w:r>
        <w:rPr>
          <w:rFonts w:hint="eastAsia"/>
          <w:lang w:eastAsia="zh-CN"/>
        </w:rPr>
        <w:t>通过</w:t>
      </w:r>
      <w:r>
        <w:rPr>
          <w:lang w:eastAsia="zh-CN"/>
        </w:rPr>
        <w:t>以下手段</w:t>
      </w:r>
      <w:r w:rsidRPr="00E04A5F">
        <w:rPr>
          <w:rFonts w:hint="eastAsia"/>
          <w:lang w:eastAsia="zh-CN"/>
        </w:rPr>
        <w:t>全面打击垃圾信息，即：</w:t>
      </w:r>
    </w:p>
    <w:p w:rsidR="009F6CC0" w:rsidRPr="004E336E" w:rsidRDefault="009F6CC0" w:rsidP="009F6CC0">
      <w:pPr>
        <w:pStyle w:val="enumlev10"/>
        <w:rPr>
          <w:lang w:eastAsia="zh-CN"/>
        </w:rPr>
      </w:pPr>
      <w:r w:rsidRPr="004E336E">
        <w:rPr>
          <w:rFonts w:hint="eastAsia"/>
          <w:lang w:eastAsia="zh-CN"/>
        </w:rPr>
        <w:t>i)</w:t>
      </w:r>
      <w:r w:rsidRPr="004E336E">
        <w:rPr>
          <w:lang w:eastAsia="zh-CN"/>
        </w:rPr>
        <w:tab/>
      </w:r>
      <w:r w:rsidRPr="004E336E">
        <w:rPr>
          <w:rFonts w:hint="eastAsia"/>
          <w:lang w:eastAsia="zh-CN"/>
        </w:rPr>
        <w:t>制定强有力的立法</w:t>
      </w:r>
      <w:r>
        <w:rPr>
          <w:rFonts w:hint="eastAsia"/>
          <w:lang w:eastAsia="zh-CN"/>
        </w:rPr>
        <w:t>；</w:t>
      </w:r>
    </w:p>
    <w:p w:rsidR="009F6CC0" w:rsidRPr="004E336E" w:rsidRDefault="009F6CC0" w:rsidP="009F6CC0">
      <w:pPr>
        <w:pStyle w:val="enumlev10"/>
        <w:rPr>
          <w:lang w:eastAsia="zh-CN"/>
        </w:rPr>
      </w:pPr>
      <w:r w:rsidRPr="004E336E">
        <w:rPr>
          <w:lang w:eastAsia="zh-CN"/>
        </w:rPr>
        <w:t>ii)</w:t>
      </w:r>
      <w:r w:rsidRPr="004E336E">
        <w:rPr>
          <w:lang w:eastAsia="zh-CN"/>
        </w:rPr>
        <w:tab/>
      </w:r>
      <w:r w:rsidRPr="004E336E">
        <w:rPr>
          <w:rFonts w:hint="eastAsia"/>
          <w:lang w:eastAsia="zh-CN"/>
        </w:rPr>
        <w:t>制定技术措施</w:t>
      </w:r>
      <w:r>
        <w:rPr>
          <w:rFonts w:hint="eastAsia"/>
          <w:lang w:eastAsia="zh-CN"/>
        </w:rPr>
        <w:t>；</w:t>
      </w:r>
    </w:p>
    <w:p w:rsidR="009F6CC0" w:rsidRPr="004E336E" w:rsidRDefault="009F6CC0" w:rsidP="009F6CC0">
      <w:pPr>
        <w:pStyle w:val="enumlev10"/>
        <w:rPr>
          <w:lang w:eastAsia="zh-CN"/>
        </w:rPr>
      </w:pPr>
      <w:r w:rsidRPr="004E336E">
        <w:rPr>
          <w:rFonts w:hint="eastAsia"/>
          <w:lang w:eastAsia="zh-CN"/>
        </w:rPr>
        <w:t>iii)</w:t>
      </w:r>
      <w:r w:rsidRPr="004E336E">
        <w:rPr>
          <w:lang w:eastAsia="zh-CN"/>
        </w:rPr>
        <w:tab/>
      </w:r>
      <w:r w:rsidRPr="004E336E">
        <w:rPr>
          <w:rFonts w:hint="eastAsia"/>
          <w:lang w:eastAsia="zh-CN"/>
        </w:rPr>
        <w:t>建立业界合作伙伴关系，以加速研究工作</w:t>
      </w:r>
      <w:r>
        <w:rPr>
          <w:rFonts w:hint="eastAsia"/>
          <w:lang w:eastAsia="zh-CN"/>
        </w:rPr>
        <w:t>；</w:t>
      </w:r>
    </w:p>
    <w:p w:rsidR="009F6CC0" w:rsidRPr="004E336E" w:rsidRDefault="009F6CC0" w:rsidP="009F6CC0">
      <w:pPr>
        <w:pStyle w:val="enumlev10"/>
        <w:rPr>
          <w:lang w:eastAsia="zh-CN"/>
        </w:rPr>
      </w:pPr>
      <w:r w:rsidRPr="004E336E">
        <w:rPr>
          <w:rFonts w:hint="eastAsia"/>
          <w:lang w:eastAsia="zh-CN"/>
        </w:rPr>
        <w:t>iv)</w:t>
      </w:r>
      <w:r w:rsidRPr="004E336E">
        <w:rPr>
          <w:lang w:eastAsia="zh-CN"/>
        </w:rPr>
        <w:tab/>
      </w:r>
      <w:r>
        <w:rPr>
          <w:rFonts w:hint="eastAsia"/>
          <w:lang w:eastAsia="zh-CN"/>
        </w:rPr>
        <w:t>开展</w:t>
      </w:r>
      <w:r w:rsidRPr="004E336E">
        <w:rPr>
          <w:rFonts w:hint="eastAsia"/>
          <w:lang w:eastAsia="zh-CN"/>
        </w:rPr>
        <w:t>教育</w:t>
      </w:r>
      <w:r>
        <w:rPr>
          <w:rFonts w:hint="eastAsia"/>
          <w:lang w:eastAsia="zh-CN"/>
        </w:rPr>
        <w:t>；</w:t>
      </w:r>
    </w:p>
    <w:p w:rsidR="009F6CC0" w:rsidRPr="004E336E" w:rsidRDefault="009F6CC0" w:rsidP="009F6CC0">
      <w:pPr>
        <w:pStyle w:val="enumlev10"/>
        <w:rPr>
          <w:lang w:eastAsia="zh-CN"/>
        </w:rPr>
      </w:pPr>
      <w:r w:rsidRPr="004E336E">
        <w:rPr>
          <w:rFonts w:hint="eastAsia"/>
          <w:lang w:eastAsia="zh-CN"/>
        </w:rPr>
        <w:t>v)</w:t>
      </w:r>
      <w:r w:rsidRPr="004E336E">
        <w:rPr>
          <w:lang w:eastAsia="zh-CN"/>
        </w:rPr>
        <w:tab/>
      </w:r>
      <w:r w:rsidRPr="004E336E">
        <w:rPr>
          <w:rFonts w:hint="eastAsia"/>
          <w:lang w:eastAsia="zh-CN"/>
        </w:rPr>
        <w:t>通过国际合作；</w:t>
      </w:r>
    </w:p>
    <w:p w:rsidR="009F6CC0" w:rsidRPr="00AF3F73" w:rsidRDefault="009F6CC0" w:rsidP="009F6CC0">
      <w:pPr>
        <w:rPr>
          <w:lang w:eastAsia="zh-CN"/>
        </w:rPr>
      </w:pPr>
      <w:r w:rsidRPr="00FA48D2">
        <w:rPr>
          <w:i/>
          <w:iCs/>
          <w:szCs w:val="24"/>
          <w:lang w:eastAsia="zh-CN"/>
        </w:rPr>
        <w:t>c)</w:t>
      </w:r>
      <w:r w:rsidRPr="00FA48D2">
        <w:rPr>
          <w:szCs w:val="24"/>
          <w:lang w:eastAsia="zh-CN"/>
        </w:rPr>
        <w:tab/>
      </w:r>
      <w:r w:rsidRPr="00FA48D2">
        <w:rPr>
          <w:rFonts w:hint="eastAsia"/>
          <w:szCs w:val="24"/>
          <w:lang w:eastAsia="zh-CN"/>
        </w:rPr>
        <w:t>世界电</w:t>
      </w:r>
      <w:r w:rsidRPr="00FA48D2">
        <w:rPr>
          <w:szCs w:val="24"/>
          <w:lang w:eastAsia="zh-CN"/>
        </w:rPr>
        <w:t>信发</w:t>
      </w:r>
      <w:r w:rsidRPr="00FA48D2">
        <w:rPr>
          <w:rFonts w:hint="eastAsia"/>
          <w:szCs w:val="24"/>
          <w:lang w:eastAsia="zh-CN"/>
        </w:rPr>
        <w:t>展</w:t>
      </w:r>
      <w:r w:rsidRPr="00FA48D2">
        <w:rPr>
          <w:szCs w:val="24"/>
          <w:lang w:eastAsia="zh-CN"/>
        </w:rPr>
        <w:t>大会第</w:t>
      </w:r>
      <w:r w:rsidRPr="00FA48D2">
        <w:rPr>
          <w:rFonts w:hint="eastAsia"/>
          <w:szCs w:val="24"/>
          <w:lang w:eastAsia="zh-CN"/>
        </w:rPr>
        <w:t>45</w:t>
      </w:r>
      <w:r w:rsidRPr="00FA48D2">
        <w:rPr>
          <w:rFonts w:hint="eastAsia"/>
          <w:szCs w:val="24"/>
          <w:lang w:eastAsia="zh-CN"/>
        </w:rPr>
        <w:t>号</w:t>
      </w:r>
      <w:r w:rsidRPr="00FA48D2">
        <w:rPr>
          <w:szCs w:val="24"/>
          <w:lang w:eastAsia="zh-CN"/>
        </w:rPr>
        <w:t>决议（</w:t>
      </w:r>
      <w:r w:rsidRPr="00FA48D2">
        <w:rPr>
          <w:rFonts w:hint="eastAsia"/>
          <w:szCs w:val="24"/>
          <w:lang w:eastAsia="zh-CN"/>
        </w:rPr>
        <w:t>2014</w:t>
      </w:r>
      <w:r w:rsidRPr="00FA48D2">
        <w:rPr>
          <w:rFonts w:hint="eastAsia"/>
          <w:szCs w:val="24"/>
          <w:lang w:eastAsia="zh-CN"/>
        </w:rPr>
        <w:t>年</w:t>
      </w:r>
      <w:r w:rsidRPr="00FA48D2">
        <w:rPr>
          <w:szCs w:val="24"/>
          <w:lang w:eastAsia="zh-CN"/>
        </w:rPr>
        <w:t>，迪拜，修订版）的相关部分，</w:t>
      </w:r>
    </w:p>
    <w:p w:rsidR="009F6CC0" w:rsidRPr="00E04A5F" w:rsidRDefault="009F6CC0" w:rsidP="009F6CC0">
      <w:pPr>
        <w:pStyle w:val="Call"/>
        <w:rPr>
          <w:lang w:eastAsia="zh-CN"/>
        </w:rPr>
      </w:pPr>
      <w:r w:rsidRPr="00E04A5F">
        <w:rPr>
          <w:rFonts w:hint="eastAsia"/>
          <w:lang w:eastAsia="zh-CN"/>
        </w:rPr>
        <w:t>考虑到</w:t>
      </w:r>
    </w:p>
    <w:p w:rsidR="009F6CC0" w:rsidRPr="00640148" w:rsidRDefault="009F6CC0" w:rsidP="009F6CC0">
      <w:pPr>
        <w:rPr>
          <w:lang w:val="en-US" w:eastAsia="zh-CN"/>
        </w:rPr>
      </w:pPr>
      <w:r w:rsidRPr="00C24675">
        <w:rPr>
          <w:i/>
          <w:iCs/>
          <w:lang w:val="en-US" w:eastAsia="zh-CN"/>
        </w:rPr>
        <w:t>a)</w:t>
      </w:r>
      <w:r w:rsidRPr="008122EA">
        <w:rPr>
          <w:lang w:val="en-US" w:eastAsia="zh-CN"/>
        </w:rPr>
        <w:tab/>
      </w:r>
      <w:r>
        <w:rPr>
          <w:rFonts w:hint="eastAsia"/>
          <w:lang w:val="en-US" w:eastAsia="zh-CN"/>
        </w:rPr>
        <w:t>在互联网上交换电子邮件及其它电信已成为世界各地人们进行通信的主要方式之一；</w:t>
      </w:r>
    </w:p>
    <w:p w:rsidR="009F6CC0" w:rsidRDefault="009F6CC0" w:rsidP="009F6CC0">
      <w:pPr>
        <w:rPr>
          <w:lang w:val="en-US" w:eastAsia="zh-CN"/>
        </w:rPr>
      </w:pPr>
      <w:r w:rsidRPr="00640148">
        <w:rPr>
          <w:i/>
          <w:iCs/>
          <w:lang w:val="en-US" w:eastAsia="zh-CN"/>
        </w:rPr>
        <w:t>b)</w:t>
      </w:r>
      <w:r>
        <w:rPr>
          <w:lang w:val="en-US" w:eastAsia="zh-CN"/>
        </w:rPr>
        <w:tab/>
      </w:r>
      <w:r>
        <w:rPr>
          <w:rFonts w:hint="eastAsia"/>
          <w:lang w:val="en-US" w:eastAsia="zh-CN"/>
        </w:rPr>
        <w:t>目前“垃圾信息”一词的定义五花八门；</w:t>
      </w:r>
    </w:p>
    <w:p w:rsidR="009F6CC0" w:rsidRDefault="009F6CC0" w:rsidP="009F6CC0">
      <w:pPr>
        <w:rPr>
          <w:lang w:val="en-US" w:eastAsia="zh-CN"/>
        </w:rPr>
      </w:pPr>
      <w:r w:rsidRPr="00640148">
        <w:rPr>
          <w:i/>
          <w:iCs/>
          <w:lang w:val="en-US" w:eastAsia="zh-CN"/>
        </w:rPr>
        <w:t>c)</w:t>
      </w:r>
      <w:r>
        <w:rPr>
          <w:lang w:val="en-US" w:eastAsia="zh-CN"/>
        </w:rPr>
        <w:tab/>
      </w:r>
      <w:r w:rsidRPr="00E04A5F">
        <w:rPr>
          <w:rFonts w:hint="eastAsia"/>
          <w:lang w:eastAsia="zh-CN"/>
        </w:rPr>
        <w:t>垃圾信息已成为一个普遍问题，有可能造成互联网服务提供商、电信运营商、移动电信运营商和商业用户收入的损失；</w:t>
      </w:r>
    </w:p>
    <w:p w:rsidR="009F6CC0" w:rsidRPr="008122EA" w:rsidRDefault="009F6CC0" w:rsidP="009F6CC0">
      <w:pPr>
        <w:rPr>
          <w:lang w:val="en-US" w:eastAsia="zh-CN"/>
        </w:rPr>
      </w:pPr>
      <w:r>
        <w:rPr>
          <w:i/>
          <w:iCs/>
          <w:lang w:val="en-US" w:eastAsia="zh-CN"/>
        </w:rPr>
        <w:t>d</w:t>
      </w:r>
      <w:r w:rsidRPr="005D124B">
        <w:rPr>
          <w:i/>
          <w:iCs/>
          <w:lang w:val="en-US" w:eastAsia="zh-CN"/>
        </w:rPr>
        <w:t>)</w:t>
      </w:r>
      <w:r w:rsidRPr="00676BFE">
        <w:rPr>
          <w:lang w:val="en-US" w:eastAsia="zh-CN"/>
        </w:rPr>
        <w:tab/>
      </w:r>
      <w:r>
        <w:rPr>
          <w:rFonts w:hint="eastAsia"/>
          <w:lang w:val="en-US" w:eastAsia="zh-CN"/>
        </w:rPr>
        <w:t>通过技术手段抵制垃圾信息的做法给无辜的实体（包括网络运营商、服务提供商以及不愿接收此类垃圾信息的用户）造成负担，因为需要对网络、设施、终端设备和应用进行显著投入；</w:t>
      </w:r>
    </w:p>
    <w:p w:rsidR="009F6CC0" w:rsidRPr="00E04A5F" w:rsidRDefault="009F6CC0" w:rsidP="009F6CC0">
      <w:pPr>
        <w:rPr>
          <w:lang w:eastAsia="zh-CN"/>
        </w:rPr>
      </w:pPr>
      <w:r w:rsidRPr="00640148">
        <w:rPr>
          <w:i/>
          <w:iCs/>
          <w:lang w:val="en-US" w:eastAsia="zh-CN"/>
        </w:rPr>
        <w:t>e)</w:t>
      </w:r>
      <w:r w:rsidRPr="00E04A5F">
        <w:rPr>
          <w:lang w:eastAsia="zh-CN"/>
        </w:rPr>
        <w:tab/>
      </w:r>
      <w:r w:rsidRPr="00E04A5F">
        <w:rPr>
          <w:rFonts w:hint="eastAsia"/>
          <w:lang w:eastAsia="zh-CN"/>
        </w:rPr>
        <w:t>垃圾信息</w:t>
      </w:r>
      <w:r>
        <w:rPr>
          <w:rFonts w:hint="eastAsia"/>
          <w:lang w:eastAsia="zh-CN"/>
        </w:rPr>
        <w:t>带来</w:t>
      </w:r>
      <w:r w:rsidRPr="00E04A5F">
        <w:rPr>
          <w:rFonts w:hint="eastAsia"/>
          <w:lang w:eastAsia="zh-CN"/>
        </w:rPr>
        <w:t>信息和电信网络的安全问题，正日益成为网络钓鱼和传播病毒、蠕虫、间谍软件和其它形式的恶意软件</w:t>
      </w:r>
      <w:r>
        <w:rPr>
          <w:rFonts w:hint="eastAsia"/>
          <w:lang w:eastAsia="zh-CN"/>
        </w:rPr>
        <w:t>所利用</w:t>
      </w:r>
      <w:r w:rsidRPr="00E04A5F">
        <w:rPr>
          <w:rFonts w:hint="eastAsia"/>
          <w:lang w:eastAsia="zh-CN"/>
        </w:rPr>
        <w:t>的手段；</w:t>
      </w:r>
    </w:p>
    <w:p w:rsidR="009F6CC0" w:rsidRPr="00E04A5F" w:rsidRDefault="009F6CC0" w:rsidP="009F6CC0">
      <w:pPr>
        <w:rPr>
          <w:lang w:eastAsia="zh-CN"/>
        </w:rPr>
      </w:pPr>
      <w:r>
        <w:rPr>
          <w:i/>
          <w:iCs/>
          <w:lang w:val="en-US" w:eastAsia="zh-CN"/>
        </w:rPr>
        <w:t>f</w:t>
      </w:r>
      <w:r w:rsidRPr="00AA0F83">
        <w:rPr>
          <w:i/>
          <w:iCs/>
          <w:lang w:eastAsia="zh-CN"/>
        </w:rPr>
        <w:t>)</w:t>
      </w:r>
      <w:r w:rsidRPr="00E04A5F">
        <w:rPr>
          <w:lang w:eastAsia="zh-CN"/>
        </w:rPr>
        <w:tab/>
      </w:r>
      <w:r w:rsidRPr="00E04A5F">
        <w:rPr>
          <w:rFonts w:hint="eastAsia"/>
          <w:lang w:eastAsia="zh-CN"/>
        </w:rPr>
        <w:t>垃圾信息被用于犯罪、欺诈或欺骗活动；</w:t>
      </w:r>
    </w:p>
    <w:p w:rsidR="009F6CC0" w:rsidRDefault="009F6CC0" w:rsidP="009F6CC0">
      <w:pPr>
        <w:rPr>
          <w:lang w:eastAsia="zh-CN"/>
        </w:rPr>
      </w:pPr>
      <w:r>
        <w:rPr>
          <w:i/>
          <w:iCs/>
          <w:lang w:val="en-US" w:eastAsia="zh-CN"/>
        </w:rPr>
        <w:t>g</w:t>
      </w:r>
      <w:r w:rsidRPr="00AA0F83">
        <w:rPr>
          <w:i/>
          <w:iCs/>
          <w:lang w:eastAsia="zh-CN"/>
        </w:rPr>
        <w:t>)</w:t>
      </w:r>
      <w:r w:rsidRPr="00E04A5F">
        <w:rPr>
          <w:lang w:eastAsia="zh-CN"/>
        </w:rPr>
        <w:tab/>
      </w:r>
      <w:r w:rsidRPr="00E04A5F">
        <w:rPr>
          <w:rFonts w:hint="eastAsia"/>
          <w:lang w:eastAsia="zh-CN"/>
        </w:rPr>
        <w:t>垃圾信息是一个全球性问题，</w:t>
      </w:r>
      <w:r>
        <w:rPr>
          <w:rFonts w:hint="eastAsia"/>
          <w:lang w:eastAsia="zh-CN"/>
        </w:rPr>
        <w:t>不</w:t>
      </w:r>
      <w:r>
        <w:rPr>
          <w:lang w:eastAsia="zh-CN"/>
        </w:rPr>
        <w:t>同区域有不同的特性，由于</w:t>
      </w:r>
      <w:r>
        <w:rPr>
          <w:rFonts w:hint="eastAsia"/>
          <w:lang w:eastAsia="zh-CN"/>
        </w:rPr>
        <w:t>垃圾</w:t>
      </w:r>
      <w:r>
        <w:rPr>
          <w:lang w:eastAsia="zh-CN"/>
        </w:rPr>
        <w:t>信息给众多利益攸关方造成</w:t>
      </w:r>
      <w:r>
        <w:rPr>
          <w:rFonts w:hint="eastAsia"/>
          <w:lang w:eastAsia="zh-CN"/>
        </w:rPr>
        <w:t>了</w:t>
      </w:r>
      <w:r>
        <w:rPr>
          <w:lang w:eastAsia="zh-CN"/>
        </w:rPr>
        <w:t>影响</w:t>
      </w:r>
      <w:r>
        <w:rPr>
          <w:rFonts w:hint="eastAsia"/>
          <w:lang w:eastAsia="zh-CN"/>
        </w:rPr>
        <w:t>因</w:t>
      </w:r>
      <w:r>
        <w:rPr>
          <w:lang w:eastAsia="zh-CN"/>
        </w:rPr>
        <w:t>此</w:t>
      </w:r>
      <w:r w:rsidRPr="00E04A5F">
        <w:rPr>
          <w:rFonts w:hint="eastAsia"/>
          <w:lang w:eastAsia="zh-CN"/>
        </w:rPr>
        <w:t>需要通过</w:t>
      </w:r>
      <w:r>
        <w:rPr>
          <w:rFonts w:hint="eastAsia"/>
          <w:lang w:eastAsia="zh-CN"/>
        </w:rPr>
        <w:t>协作</w:t>
      </w:r>
      <w:r>
        <w:rPr>
          <w:lang w:eastAsia="zh-CN"/>
        </w:rPr>
        <w:t>和</w:t>
      </w:r>
      <w:r w:rsidRPr="00E04A5F">
        <w:rPr>
          <w:rFonts w:hint="eastAsia"/>
          <w:lang w:eastAsia="zh-CN"/>
        </w:rPr>
        <w:t>国际合作</w:t>
      </w:r>
      <w:r>
        <w:rPr>
          <w:rFonts w:hint="eastAsia"/>
          <w:lang w:eastAsia="zh-CN"/>
        </w:rPr>
        <w:t>加</w:t>
      </w:r>
      <w:r>
        <w:rPr>
          <w:lang w:eastAsia="zh-CN"/>
        </w:rPr>
        <w:t>以处理并</w:t>
      </w:r>
      <w:r w:rsidRPr="00E04A5F">
        <w:rPr>
          <w:rFonts w:hint="eastAsia"/>
          <w:lang w:eastAsia="zh-CN"/>
        </w:rPr>
        <w:t>寻求解决方案</w:t>
      </w:r>
      <w:r>
        <w:rPr>
          <w:rFonts w:hint="eastAsia"/>
          <w:lang w:eastAsia="zh-CN"/>
        </w:rPr>
        <w:t>；</w:t>
      </w:r>
    </w:p>
    <w:p w:rsidR="009F6CC0" w:rsidRDefault="009F6CC0" w:rsidP="009F6CC0">
      <w:pPr>
        <w:rPr>
          <w:lang w:eastAsia="zh-CN"/>
        </w:rPr>
      </w:pPr>
      <w:r w:rsidRPr="00590346">
        <w:rPr>
          <w:i/>
          <w:iCs/>
          <w:lang w:val="en-US" w:eastAsia="zh-CN"/>
        </w:rPr>
        <w:t>h</w:t>
      </w:r>
      <w:r w:rsidRPr="00590346">
        <w:rPr>
          <w:i/>
          <w:iCs/>
          <w:lang w:eastAsia="zh-CN"/>
        </w:rPr>
        <w:t>)</w:t>
      </w:r>
      <w:r w:rsidRPr="00E04A5F">
        <w:rPr>
          <w:lang w:eastAsia="zh-CN"/>
        </w:rPr>
        <w:tab/>
      </w:r>
      <w:r w:rsidRPr="00E04A5F">
        <w:rPr>
          <w:rFonts w:hint="eastAsia"/>
          <w:lang w:eastAsia="zh-CN"/>
        </w:rPr>
        <w:t>解决垃圾信息问题是一项迫在眉睫的问题；</w:t>
      </w:r>
    </w:p>
    <w:p w:rsidR="009F6CC0" w:rsidRPr="00E04A5F" w:rsidRDefault="009F6CC0" w:rsidP="009F6CC0">
      <w:pPr>
        <w:rPr>
          <w:lang w:eastAsia="zh-CN"/>
        </w:rPr>
      </w:pPr>
      <w:r w:rsidRPr="00590346">
        <w:rPr>
          <w:i/>
          <w:iCs/>
          <w:lang w:val="en-US" w:eastAsia="zh-CN"/>
        </w:rPr>
        <w:t>i</w:t>
      </w:r>
      <w:r w:rsidRPr="00590346">
        <w:rPr>
          <w:i/>
          <w:iCs/>
          <w:lang w:eastAsia="zh-CN"/>
        </w:rPr>
        <w:t>)</w:t>
      </w:r>
      <w:r w:rsidRPr="00E04A5F">
        <w:rPr>
          <w:lang w:eastAsia="zh-CN"/>
        </w:rPr>
        <w:tab/>
      </w:r>
      <w:r w:rsidRPr="00E04A5F">
        <w:rPr>
          <w:rFonts w:hint="eastAsia"/>
          <w:lang w:eastAsia="zh-CN"/>
        </w:rPr>
        <w:t>许多国家，特别是发展中国家</w:t>
      </w:r>
      <w:r>
        <w:rPr>
          <w:rStyle w:val="FootnoteReference"/>
          <w:lang w:eastAsia="zh-CN"/>
        </w:rPr>
        <w:footnoteReference w:customMarkFollows="1" w:id="25"/>
        <w:t>1</w:t>
      </w:r>
      <w:r w:rsidRPr="00E04A5F">
        <w:rPr>
          <w:rFonts w:hint="eastAsia"/>
          <w:lang w:eastAsia="zh-CN"/>
        </w:rPr>
        <w:t>，需要在抵制垃圾信息方面得到帮助；</w:t>
      </w:r>
    </w:p>
    <w:p w:rsidR="009F6CC0" w:rsidRPr="00E04A5F" w:rsidRDefault="009F6CC0" w:rsidP="009F6CC0">
      <w:pPr>
        <w:rPr>
          <w:lang w:eastAsia="zh-CN"/>
        </w:rPr>
      </w:pPr>
      <w:r w:rsidRPr="00590346">
        <w:rPr>
          <w:i/>
          <w:iCs/>
          <w:lang w:val="en-US" w:eastAsia="zh-CN"/>
        </w:rPr>
        <w:t>j</w:t>
      </w:r>
      <w:r w:rsidRPr="00590346">
        <w:rPr>
          <w:i/>
          <w:iCs/>
          <w:lang w:eastAsia="zh-CN"/>
        </w:rPr>
        <w:t>)</w:t>
      </w:r>
      <w:r w:rsidRPr="00E04A5F">
        <w:rPr>
          <w:lang w:eastAsia="zh-CN"/>
        </w:rPr>
        <w:tab/>
      </w:r>
      <w:r w:rsidRPr="00E04A5F">
        <w:rPr>
          <w:rFonts w:hint="eastAsia"/>
          <w:lang w:eastAsia="zh-CN"/>
        </w:rPr>
        <w:t>已有国际电联电信标准化部门（</w:t>
      </w:r>
      <w:r w:rsidRPr="00E04A5F">
        <w:rPr>
          <w:rFonts w:hint="eastAsia"/>
          <w:lang w:eastAsia="zh-CN"/>
        </w:rPr>
        <w:t>ITU-T</w:t>
      </w:r>
      <w:r w:rsidRPr="00E04A5F">
        <w:rPr>
          <w:rFonts w:hint="eastAsia"/>
          <w:lang w:eastAsia="zh-CN"/>
        </w:rPr>
        <w:t>）相关建议书和其它国际机构的相关信息，这些对于该领域的未来发展，特别是在吸取教训方面可具有指导作用；</w:t>
      </w:r>
    </w:p>
    <w:p w:rsidR="009F6CC0" w:rsidRDefault="009F6CC0" w:rsidP="009F6CC0">
      <w:pPr>
        <w:rPr>
          <w:lang w:eastAsia="zh-CN"/>
        </w:rPr>
      </w:pPr>
      <w:r w:rsidRPr="00590346">
        <w:rPr>
          <w:i/>
          <w:iCs/>
          <w:lang w:val="en-US" w:eastAsia="zh-CN"/>
        </w:rPr>
        <w:t>k</w:t>
      </w:r>
      <w:r w:rsidRPr="00590346">
        <w:rPr>
          <w:i/>
          <w:iCs/>
          <w:lang w:eastAsia="zh-CN"/>
        </w:rPr>
        <w:t>)</w:t>
      </w:r>
      <w:r w:rsidRPr="00E04A5F">
        <w:rPr>
          <w:lang w:eastAsia="zh-CN"/>
        </w:rPr>
        <w:tab/>
      </w:r>
      <w:r w:rsidRPr="00E04A5F">
        <w:rPr>
          <w:rFonts w:hint="eastAsia"/>
          <w:lang w:eastAsia="zh-CN"/>
        </w:rPr>
        <w:t>抵制垃圾信息的技术措施是上述</w:t>
      </w:r>
      <w:r w:rsidRPr="00730CB9">
        <w:rPr>
          <w:rFonts w:ascii="STKaiti" w:eastAsia="STKaiti" w:hAnsi="STKaiti" w:hint="eastAsia"/>
          <w:lang w:eastAsia="zh-CN"/>
        </w:rPr>
        <w:t>进一步认识到</w:t>
      </w:r>
      <w:r>
        <w:rPr>
          <w:i/>
          <w:iCs/>
          <w:lang w:eastAsia="zh-CN"/>
        </w:rPr>
        <w:t>b</w:t>
      </w:r>
      <w:r w:rsidRPr="00730CB9">
        <w:rPr>
          <w:i/>
          <w:iCs/>
          <w:lang w:eastAsia="zh-CN"/>
        </w:rPr>
        <w:t>)</w:t>
      </w:r>
      <w:r w:rsidRPr="00E04A5F">
        <w:rPr>
          <w:rFonts w:hint="eastAsia"/>
          <w:lang w:eastAsia="zh-CN"/>
        </w:rPr>
        <w:t>段中</w:t>
      </w:r>
      <w:r>
        <w:rPr>
          <w:rFonts w:hint="eastAsia"/>
          <w:lang w:eastAsia="zh-CN"/>
        </w:rPr>
        <w:t>所</w:t>
      </w:r>
      <w:r w:rsidRPr="00E04A5F">
        <w:rPr>
          <w:rFonts w:hint="eastAsia"/>
          <w:lang w:eastAsia="zh-CN"/>
        </w:rPr>
        <w:t>提及方法</w:t>
      </w:r>
      <w:r>
        <w:rPr>
          <w:rFonts w:hint="eastAsia"/>
          <w:lang w:eastAsia="zh-CN"/>
        </w:rPr>
        <w:t>的</w:t>
      </w:r>
      <w:r>
        <w:rPr>
          <w:lang w:eastAsia="zh-CN"/>
        </w:rPr>
        <w:t>元素</w:t>
      </w:r>
      <w:r w:rsidRPr="00E04A5F">
        <w:rPr>
          <w:rFonts w:hint="eastAsia"/>
          <w:lang w:eastAsia="zh-CN"/>
        </w:rPr>
        <w:t>之一，</w:t>
      </w:r>
    </w:p>
    <w:p w:rsidR="009F6CC0" w:rsidRPr="00E04A5F" w:rsidRDefault="009F6CC0" w:rsidP="009F6CC0">
      <w:pPr>
        <w:pStyle w:val="Call"/>
        <w:rPr>
          <w:lang w:eastAsia="zh-CN"/>
        </w:rPr>
      </w:pPr>
      <w:r w:rsidRPr="00E04A5F">
        <w:rPr>
          <w:rFonts w:hint="eastAsia"/>
          <w:lang w:eastAsia="zh-CN"/>
        </w:rPr>
        <w:t>注意到</w:t>
      </w:r>
    </w:p>
    <w:p w:rsidR="009F6CC0" w:rsidRPr="00E04A5F" w:rsidRDefault="009F6CC0" w:rsidP="009F6CC0">
      <w:pPr>
        <w:ind w:firstLineChars="200" w:firstLine="480"/>
        <w:rPr>
          <w:lang w:eastAsia="zh-CN"/>
        </w:rPr>
      </w:pPr>
      <w:r w:rsidRPr="00E04A5F">
        <w:rPr>
          <w:rFonts w:hint="eastAsia"/>
          <w:lang w:eastAsia="zh-CN"/>
        </w:rPr>
        <w:t>第</w:t>
      </w:r>
      <w:r w:rsidRPr="00E04A5F">
        <w:rPr>
          <w:rFonts w:hint="eastAsia"/>
          <w:lang w:eastAsia="zh-CN"/>
        </w:rPr>
        <w:t>17</w:t>
      </w:r>
      <w:r>
        <w:rPr>
          <w:rFonts w:hint="eastAsia"/>
          <w:lang w:eastAsia="zh-CN"/>
        </w:rPr>
        <w:t>研究组迄今开展的重要</w:t>
      </w:r>
      <w:r w:rsidRPr="00E04A5F">
        <w:rPr>
          <w:rFonts w:hint="eastAsia"/>
          <w:lang w:eastAsia="zh-CN"/>
        </w:rPr>
        <w:t>技术工作，特别是</w:t>
      </w:r>
      <w:r w:rsidRPr="00E04A5F">
        <w:rPr>
          <w:lang w:eastAsia="zh-CN"/>
        </w:rPr>
        <w:t>ITU-T X.1231</w:t>
      </w:r>
      <w:r>
        <w:rPr>
          <w:rFonts w:hint="eastAsia"/>
          <w:lang w:eastAsia="zh-CN"/>
        </w:rPr>
        <w:t>和</w:t>
      </w:r>
      <w:r>
        <w:rPr>
          <w:lang w:eastAsia="zh-CN"/>
        </w:rPr>
        <w:t xml:space="preserve">ITU-T </w:t>
      </w:r>
      <w:r w:rsidRPr="00E04A5F">
        <w:rPr>
          <w:lang w:eastAsia="zh-CN"/>
        </w:rPr>
        <w:t>X.1240</w:t>
      </w:r>
      <w:r>
        <w:rPr>
          <w:rFonts w:hint="eastAsia"/>
          <w:lang w:eastAsia="zh-CN"/>
        </w:rPr>
        <w:t>系列</w:t>
      </w:r>
      <w:r w:rsidRPr="00E04A5F">
        <w:rPr>
          <w:rFonts w:hint="eastAsia"/>
          <w:lang w:eastAsia="zh-CN"/>
        </w:rPr>
        <w:t>建议书，</w:t>
      </w:r>
    </w:p>
    <w:p w:rsidR="009F6CC0" w:rsidRPr="00E04A5F" w:rsidRDefault="009F6CC0" w:rsidP="009F6CC0">
      <w:pPr>
        <w:pStyle w:val="Call"/>
        <w:rPr>
          <w:lang w:eastAsia="zh-CN"/>
        </w:rPr>
      </w:pPr>
      <w:r w:rsidRPr="00E04A5F">
        <w:rPr>
          <w:rFonts w:hint="eastAsia"/>
          <w:lang w:eastAsia="zh-CN"/>
        </w:rPr>
        <w:t>做出决议，责成相关研究组</w:t>
      </w:r>
    </w:p>
    <w:p w:rsidR="009F6CC0" w:rsidRPr="00E04A5F" w:rsidRDefault="009F6CC0" w:rsidP="009F6CC0">
      <w:pPr>
        <w:rPr>
          <w:lang w:eastAsia="zh-CN"/>
        </w:rPr>
      </w:pPr>
      <w:r w:rsidRPr="00E04A5F">
        <w:rPr>
          <w:lang w:eastAsia="zh-CN"/>
        </w:rPr>
        <w:t>1</w:t>
      </w:r>
      <w:r w:rsidRPr="00E04A5F">
        <w:rPr>
          <w:lang w:eastAsia="zh-CN"/>
        </w:rPr>
        <w:tab/>
      </w:r>
      <w:r w:rsidRPr="00E04A5F">
        <w:rPr>
          <w:rFonts w:hint="eastAsia"/>
          <w:lang w:eastAsia="zh-CN"/>
        </w:rPr>
        <w:t>继续支持第</w:t>
      </w:r>
      <w:r w:rsidRPr="00E04A5F">
        <w:rPr>
          <w:rFonts w:hint="eastAsia"/>
          <w:lang w:eastAsia="zh-CN"/>
        </w:rPr>
        <w:t>17</w:t>
      </w:r>
      <w:r w:rsidRPr="00E04A5F">
        <w:rPr>
          <w:rFonts w:hint="eastAsia"/>
          <w:lang w:eastAsia="zh-CN"/>
        </w:rPr>
        <w:t>研究组</w:t>
      </w:r>
      <w:r>
        <w:rPr>
          <w:rFonts w:hint="eastAsia"/>
          <w:lang w:eastAsia="zh-CN"/>
        </w:rPr>
        <w:t>在</w:t>
      </w:r>
      <w:r w:rsidRPr="00E04A5F">
        <w:rPr>
          <w:rFonts w:hint="eastAsia"/>
          <w:lang w:eastAsia="zh-CN"/>
        </w:rPr>
        <w:t>打击垃圾信息（如</w:t>
      </w:r>
      <w:r>
        <w:rPr>
          <w:rFonts w:hint="eastAsia"/>
          <w:lang w:eastAsia="zh-CN"/>
        </w:rPr>
        <w:t>，</w:t>
      </w:r>
      <w:r w:rsidRPr="00E04A5F">
        <w:rPr>
          <w:rFonts w:hint="eastAsia"/>
          <w:lang w:eastAsia="zh-CN"/>
        </w:rPr>
        <w:t>电子邮件）</w:t>
      </w:r>
      <w:r>
        <w:rPr>
          <w:rFonts w:hint="eastAsia"/>
          <w:lang w:eastAsia="zh-CN"/>
        </w:rPr>
        <w:t>方面</w:t>
      </w:r>
      <w:r w:rsidRPr="00E04A5F">
        <w:rPr>
          <w:rFonts w:hint="eastAsia"/>
          <w:lang w:eastAsia="zh-CN"/>
        </w:rPr>
        <w:t>开展的工作，并加速</w:t>
      </w:r>
      <w:r>
        <w:rPr>
          <w:rFonts w:hint="eastAsia"/>
          <w:lang w:eastAsia="zh-CN"/>
        </w:rPr>
        <w:t>其</w:t>
      </w:r>
      <w:r w:rsidRPr="00E04A5F">
        <w:rPr>
          <w:rFonts w:hint="eastAsia"/>
          <w:lang w:eastAsia="zh-CN"/>
        </w:rPr>
        <w:t>针对垃圾信息开展的工作，以便酌情在</w:t>
      </w:r>
      <w:r w:rsidRPr="00E04A5F">
        <w:rPr>
          <w:lang w:eastAsia="zh-CN"/>
        </w:rPr>
        <w:t>ITU-T</w:t>
      </w:r>
      <w:r w:rsidRPr="00E04A5F">
        <w:rPr>
          <w:rFonts w:hint="eastAsia"/>
          <w:lang w:eastAsia="zh-CN"/>
        </w:rPr>
        <w:t>的职权范围和技术专长范围内解决现有和未来的威胁；</w:t>
      </w:r>
    </w:p>
    <w:p w:rsidR="009F6CC0" w:rsidRPr="00E04A5F" w:rsidRDefault="009F6CC0" w:rsidP="009F6CC0">
      <w:pPr>
        <w:rPr>
          <w:lang w:eastAsia="zh-CN"/>
        </w:rPr>
      </w:pPr>
      <w:r w:rsidRPr="00E04A5F">
        <w:rPr>
          <w:rFonts w:hint="eastAsia"/>
          <w:lang w:eastAsia="zh-CN"/>
        </w:rPr>
        <w:t>2</w:t>
      </w:r>
      <w:r w:rsidRPr="00E04A5F">
        <w:rPr>
          <w:rFonts w:hint="eastAsia"/>
          <w:lang w:eastAsia="zh-CN"/>
        </w:rPr>
        <w:tab/>
      </w:r>
      <w:r w:rsidRPr="00E04A5F">
        <w:rPr>
          <w:rFonts w:hint="eastAsia"/>
          <w:lang w:eastAsia="zh-CN"/>
        </w:rPr>
        <w:t>继续与</w:t>
      </w:r>
      <w:r>
        <w:rPr>
          <w:rFonts w:hint="eastAsia"/>
          <w:lang w:eastAsia="zh-CN"/>
        </w:rPr>
        <w:t>国</w:t>
      </w:r>
      <w:r>
        <w:rPr>
          <w:lang w:eastAsia="zh-CN"/>
        </w:rPr>
        <w:t>际电联电信发展部门（</w:t>
      </w:r>
      <w:r>
        <w:rPr>
          <w:rFonts w:hint="eastAsia"/>
          <w:lang w:eastAsia="zh-CN"/>
        </w:rPr>
        <w:t>ITU-D</w:t>
      </w:r>
      <w:r>
        <w:rPr>
          <w:rFonts w:hint="eastAsia"/>
          <w:lang w:eastAsia="zh-CN"/>
        </w:rPr>
        <w:t>）和</w:t>
      </w:r>
      <w:r w:rsidRPr="00E04A5F">
        <w:rPr>
          <w:rFonts w:hint="eastAsia"/>
          <w:lang w:eastAsia="zh-CN"/>
        </w:rPr>
        <w:t>相关组织</w:t>
      </w:r>
      <w:r>
        <w:rPr>
          <w:rFonts w:hint="eastAsia"/>
          <w:lang w:eastAsia="zh-CN"/>
        </w:rPr>
        <w:t>包括</w:t>
      </w:r>
      <w:r>
        <w:rPr>
          <w:lang w:eastAsia="zh-CN"/>
        </w:rPr>
        <w:t>其它相关标准组织</w:t>
      </w:r>
      <w:r w:rsidRPr="00E04A5F">
        <w:rPr>
          <w:rFonts w:hint="eastAsia"/>
          <w:lang w:eastAsia="zh-CN"/>
        </w:rPr>
        <w:t>（如，互联网工程任务组（</w:t>
      </w:r>
      <w:r w:rsidRPr="00E04A5F">
        <w:rPr>
          <w:rFonts w:hint="eastAsia"/>
          <w:lang w:eastAsia="zh-CN"/>
        </w:rPr>
        <w:t>IETF</w:t>
      </w:r>
      <w:r w:rsidRPr="00E04A5F">
        <w:rPr>
          <w:rFonts w:hint="eastAsia"/>
          <w:lang w:eastAsia="zh-CN"/>
        </w:rPr>
        <w:t>））开展协作，以便</w:t>
      </w:r>
      <w:r>
        <w:rPr>
          <w:rFonts w:hint="eastAsia"/>
          <w:lang w:eastAsia="zh-CN"/>
        </w:rPr>
        <w:t>作为紧迫任务，</w:t>
      </w:r>
      <w:r w:rsidRPr="00E04A5F">
        <w:rPr>
          <w:rFonts w:hint="eastAsia"/>
          <w:lang w:eastAsia="zh-CN"/>
        </w:rPr>
        <w:t>继续制定技术建议书，</w:t>
      </w:r>
      <w:r>
        <w:rPr>
          <w:rFonts w:hint="eastAsia"/>
          <w:lang w:eastAsia="zh-CN"/>
        </w:rPr>
        <w:t>从而</w:t>
      </w:r>
      <w:r w:rsidRPr="00E04A5F">
        <w:rPr>
          <w:rFonts w:hint="eastAsia"/>
          <w:lang w:eastAsia="zh-CN"/>
        </w:rPr>
        <w:t>通过联合讲习班、培训等方式交流最佳做法</w:t>
      </w:r>
      <w:r>
        <w:rPr>
          <w:rFonts w:hint="eastAsia"/>
          <w:lang w:eastAsia="zh-CN"/>
        </w:rPr>
        <w:t>并</w:t>
      </w:r>
      <w:r w:rsidRPr="00E04A5F">
        <w:rPr>
          <w:rFonts w:hint="eastAsia"/>
          <w:lang w:eastAsia="zh-CN"/>
        </w:rPr>
        <w:t>传播信息，</w:t>
      </w:r>
    </w:p>
    <w:p w:rsidR="009F6CC0" w:rsidRPr="00E04A5F" w:rsidRDefault="009F6CC0" w:rsidP="009F6CC0">
      <w:pPr>
        <w:pStyle w:val="Call"/>
        <w:rPr>
          <w:lang w:eastAsia="zh-CN"/>
        </w:rPr>
      </w:pPr>
      <w:r w:rsidRPr="00E04A5F">
        <w:rPr>
          <w:rFonts w:hint="eastAsia"/>
          <w:lang w:eastAsia="zh-CN"/>
        </w:rPr>
        <w:t>进一步责成</w:t>
      </w:r>
      <w:r>
        <w:rPr>
          <w:rFonts w:hint="eastAsia"/>
          <w:lang w:eastAsia="zh-CN"/>
        </w:rPr>
        <w:t>国际</w:t>
      </w:r>
      <w:r>
        <w:rPr>
          <w:lang w:eastAsia="zh-CN"/>
        </w:rPr>
        <w:t>电联电信标准化部门</w:t>
      </w:r>
      <w:r w:rsidRPr="00F67863">
        <w:rPr>
          <w:rFonts w:hint="eastAsia"/>
          <w:lang w:eastAsia="zh-CN"/>
        </w:rPr>
        <w:t>第</w:t>
      </w:r>
      <w:r w:rsidRPr="00F67863">
        <w:rPr>
          <w:rFonts w:hint="eastAsia"/>
          <w:lang w:eastAsia="zh-CN"/>
        </w:rPr>
        <w:t>17</w:t>
      </w:r>
      <w:r w:rsidRPr="00F67863">
        <w:rPr>
          <w:rFonts w:hint="eastAsia"/>
          <w:lang w:eastAsia="zh-CN"/>
        </w:rPr>
        <w:t>研究</w:t>
      </w:r>
      <w:r w:rsidRPr="00F67863">
        <w:rPr>
          <w:lang w:eastAsia="zh-CN"/>
        </w:rPr>
        <w:t>组</w:t>
      </w:r>
    </w:p>
    <w:p w:rsidR="009F6CC0" w:rsidRDefault="009F6CC0" w:rsidP="009F6CC0">
      <w:pPr>
        <w:rPr>
          <w:lang w:eastAsia="zh-CN"/>
        </w:rPr>
      </w:pPr>
      <w:r w:rsidRPr="006F356E">
        <w:rPr>
          <w:lang w:eastAsia="zh-CN"/>
        </w:rPr>
        <w:t>1</w:t>
      </w:r>
      <w:r w:rsidRPr="006F356E">
        <w:rPr>
          <w:lang w:eastAsia="zh-CN"/>
        </w:rPr>
        <w:tab/>
      </w:r>
      <w:r w:rsidRPr="00E04A5F">
        <w:rPr>
          <w:rFonts w:hint="eastAsia"/>
          <w:lang w:eastAsia="zh-CN"/>
        </w:rPr>
        <w:t>定期向电信标准化顾问组报告有关落实本决议的进展情况</w:t>
      </w:r>
      <w:r>
        <w:rPr>
          <w:rFonts w:hint="eastAsia"/>
          <w:lang w:eastAsia="zh-CN"/>
        </w:rPr>
        <w:t>；</w:t>
      </w:r>
    </w:p>
    <w:p w:rsidR="009F6CC0" w:rsidRPr="00F67863" w:rsidRDefault="009F6CC0" w:rsidP="009F6CC0">
      <w:pPr>
        <w:rPr>
          <w:lang w:eastAsia="zh-CN"/>
        </w:rPr>
      </w:pPr>
      <w:r w:rsidRPr="00F67863">
        <w:rPr>
          <w:lang w:eastAsia="zh-CN"/>
        </w:rPr>
        <w:t>2</w:t>
      </w:r>
      <w:r w:rsidRPr="00F67863">
        <w:rPr>
          <w:lang w:eastAsia="zh-CN"/>
        </w:rPr>
        <w:tab/>
      </w:r>
      <w:r w:rsidRPr="00F67863">
        <w:rPr>
          <w:rFonts w:hint="eastAsia"/>
          <w:lang w:eastAsia="zh-CN"/>
        </w:rPr>
        <w:t>支持</w:t>
      </w:r>
      <w:r w:rsidRPr="00F67863">
        <w:rPr>
          <w:lang w:eastAsia="zh-CN"/>
        </w:rPr>
        <w:t>ITU-D</w:t>
      </w:r>
      <w:r w:rsidRPr="00F67863">
        <w:rPr>
          <w:rFonts w:hint="eastAsia"/>
          <w:lang w:eastAsia="zh-CN"/>
        </w:rPr>
        <w:t>第</w:t>
      </w:r>
      <w:r w:rsidRPr="00F67863">
        <w:rPr>
          <w:rFonts w:hint="eastAsia"/>
          <w:lang w:eastAsia="zh-CN"/>
        </w:rPr>
        <w:t>2</w:t>
      </w:r>
      <w:r w:rsidRPr="00F67863">
        <w:rPr>
          <w:rFonts w:hint="eastAsia"/>
          <w:lang w:eastAsia="zh-CN"/>
        </w:rPr>
        <w:t>研究</w:t>
      </w:r>
      <w:r w:rsidRPr="00F67863">
        <w:rPr>
          <w:lang w:eastAsia="zh-CN"/>
        </w:rPr>
        <w:t>组</w:t>
      </w:r>
      <w:r w:rsidRPr="00F67863">
        <w:rPr>
          <w:rFonts w:hint="eastAsia"/>
          <w:lang w:eastAsia="zh-CN"/>
        </w:rPr>
        <w:t>开展抵制和打击垃圾信息的</w:t>
      </w:r>
      <w:r w:rsidRPr="00F67863">
        <w:rPr>
          <w:lang w:eastAsia="zh-CN"/>
        </w:rPr>
        <w:t>工作</w:t>
      </w:r>
      <w:r w:rsidRPr="00F67863">
        <w:rPr>
          <w:rFonts w:hint="eastAsia"/>
          <w:lang w:eastAsia="zh-CN"/>
        </w:rPr>
        <w:t>，</w:t>
      </w:r>
      <w:r w:rsidRPr="00F67863">
        <w:rPr>
          <w:lang w:eastAsia="zh-CN"/>
        </w:rPr>
        <w:t>并就</w:t>
      </w:r>
      <w:r w:rsidRPr="00F67863">
        <w:rPr>
          <w:rFonts w:hint="eastAsia"/>
          <w:lang w:eastAsia="zh-CN"/>
        </w:rPr>
        <w:t>垃圾</w:t>
      </w:r>
      <w:r w:rsidRPr="00F67863">
        <w:rPr>
          <w:lang w:eastAsia="zh-CN"/>
        </w:rPr>
        <w:t>信息政策、监管和经济问题及其产生的影响为不同区域提供技术培训、</w:t>
      </w:r>
      <w:r w:rsidRPr="00F67863">
        <w:rPr>
          <w:rFonts w:hint="eastAsia"/>
          <w:lang w:eastAsia="zh-CN"/>
        </w:rPr>
        <w:t>举办</w:t>
      </w:r>
      <w:r w:rsidRPr="00F67863">
        <w:rPr>
          <w:lang w:eastAsia="zh-CN"/>
        </w:rPr>
        <w:t>讲习班；</w:t>
      </w:r>
    </w:p>
    <w:p w:rsidR="009F6CC0" w:rsidRPr="00AF3F73" w:rsidRDefault="009F6CC0" w:rsidP="009F6CC0">
      <w:pPr>
        <w:rPr>
          <w:lang w:eastAsia="zh-CN"/>
        </w:rPr>
      </w:pPr>
      <w:r w:rsidRPr="00F67863">
        <w:rPr>
          <w:lang w:eastAsia="zh-CN"/>
        </w:rPr>
        <w:t>3</w:t>
      </w:r>
      <w:r w:rsidRPr="00F67863">
        <w:rPr>
          <w:lang w:eastAsia="zh-CN"/>
        </w:rPr>
        <w:tab/>
      </w:r>
      <w:r w:rsidRPr="006F356E">
        <w:rPr>
          <w:rFonts w:hint="eastAsia"/>
          <w:lang w:val="en-US" w:eastAsia="zh-CN"/>
        </w:rPr>
        <w:t>继续起草建议书、技术文件和其它</w:t>
      </w:r>
      <w:r w:rsidRPr="00F67863">
        <w:rPr>
          <w:rFonts w:hint="eastAsia"/>
          <w:lang w:val="en-US" w:eastAsia="zh-CN"/>
        </w:rPr>
        <w:t>相</w:t>
      </w:r>
      <w:r w:rsidRPr="00F67863">
        <w:rPr>
          <w:lang w:val="en-US" w:eastAsia="zh-CN"/>
        </w:rPr>
        <w:t>关</w:t>
      </w:r>
      <w:r w:rsidRPr="006F356E">
        <w:rPr>
          <w:rFonts w:hint="eastAsia"/>
          <w:lang w:val="en-US" w:eastAsia="zh-CN"/>
        </w:rPr>
        <w:t>出版物</w:t>
      </w:r>
      <w:r>
        <w:rPr>
          <w:rFonts w:hint="eastAsia"/>
          <w:lang w:val="en-US" w:eastAsia="zh-CN"/>
        </w:rPr>
        <w:t>的</w:t>
      </w:r>
      <w:r>
        <w:rPr>
          <w:lang w:val="en-US" w:eastAsia="zh-CN"/>
        </w:rPr>
        <w:t>工作</w:t>
      </w:r>
      <w:r>
        <w:rPr>
          <w:rFonts w:hint="eastAsia"/>
          <w:lang w:val="en-US" w:eastAsia="zh-CN"/>
        </w:rPr>
        <w:t>，</w:t>
      </w:r>
    </w:p>
    <w:p w:rsidR="00BA27AE" w:rsidRDefault="00BA27AE">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E04A5F" w:rsidRDefault="009F6CC0" w:rsidP="009F6CC0">
      <w:pPr>
        <w:pStyle w:val="Call"/>
        <w:rPr>
          <w:lang w:eastAsia="zh-CN"/>
        </w:rPr>
      </w:pPr>
      <w:r w:rsidRPr="00E04A5F">
        <w:rPr>
          <w:rFonts w:hint="eastAsia"/>
          <w:lang w:eastAsia="zh-CN"/>
        </w:rPr>
        <w:t>责成电信标准化局主任</w:t>
      </w:r>
    </w:p>
    <w:p w:rsidR="009F6CC0" w:rsidRDefault="009F6CC0" w:rsidP="009F6CC0">
      <w:pPr>
        <w:rPr>
          <w:lang w:eastAsia="zh-CN"/>
        </w:rPr>
      </w:pPr>
      <w:r w:rsidRPr="00E04A5F">
        <w:rPr>
          <w:rFonts w:hint="eastAsia"/>
          <w:lang w:eastAsia="zh-CN"/>
        </w:rPr>
        <w:t>1</w:t>
      </w:r>
      <w:r w:rsidRPr="00E04A5F">
        <w:rPr>
          <w:rFonts w:hint="eastAsia"/>
          <w:lang w:eastAsia="zh-CN"/>
        </w:rPr>
        <w:tab/>
      </w:r>
      <w:r>
        <w:rPr>
          <w:rFonts w:hint="eastAsia"/>
          <w:lang w:eastAsia="zh-CN"/>
        </w:rPr>
        <w:t>为</w:t>
      </w:r>
      <w:r w:rsidRPr="00E04A5F">
        <w:rPr>
          <w:rFonts w:hint="eastAsia"/>
          <w:lang w:eastAsia="zh-CN"/>
        </w:rPr>
        <w:t>加快此方面的工作</w:t>
      </w:r>
      <w:r>
        <w:rPr>
          <w:rFonts w:hint="eastAsia"/>
          <w:lang w:eastAsia="zh-CN"/>
        </w:rPr>
        <w:t>，</w:t>
      </w:r>
      <w:r w:rsidRPr="00E04A5F">
        <w:rPr>
          <w:rFonts w:hint="eastAsia"/>
          <w:lang w:eastAsia="zh-CN"/>
        </w:rPr>
        <w:t>提供</w:t>
      </w:r>
      <w:r>
        <w:rPr>
          <w:rFonts w:hint="eastAsia"/>
          <w:lang w:eastAsia="zh-CN"/>
        </w:rPr>
        <w:t>所有</w:t>
      </w:r>
      <w:r w:rsidRPr="00E04A5F">
        <w:rPr>
          <w:rFonts w:hint="eastAsia"/>
          <w:lang w:eastAsia="zh-CN"/>
        </w:rPr>
        <w:t>必要帮助</w:t>
      </w:r>
      <w:r>
        <w:rPr>
          <w:rFonts w:hint="eastAsia"/>
          <w:lang w:eastAsia="zh-CN"/>
        </w:rPr>
        <w:t>，</w:t>
      </w:r>
      <w:r>
        <w:rPr>
          <w:lang w:eastAsia="zh-CN"/>
        </w:rPr>
        <w:t>与</w:t>
      </w:r>
      <w:r w:rsidRPr="009D4D99">
        <w:rPr>
          <w:rFonts w:hint="eastAsia"/>
          <w:lang w:eastAsia="zh-CN"/>
        </w:rPr>
        <w:t>打击垃圾信息的</w:t>
      </w:r>
      <w:r>
        <w:rPr>
          <w:lang w:eastAsia="zh-CN"/>
        </w:rPr>
        <w:t>相关方协作</w:t>
      </w:r>
      <w:r>
        <w:rPr>
          <w:rFonts w:hint="eastAsia"/>
          <w:lang w:eastAsia="zh-CN"/>
        </w:rPr>
        <w:t>，</w:t>
      </w:r>
      <w:r w:rsidRPr="009D4D99">
        <w:rPr>
          <w:rFonts w:hint="eastAsia"/>
          <w:lang w:eastAsia="zh-CN"/>
        </w:rPr>
        <w:t>以</w:t>
      </w:r>
      <w:r w:rsidRPr="009D4D99">
        <w:rPr>
          <w:lang w:eastAsia="zh-CN"/>
        </w:rPr>
        <w:t>寻找机遇，提</w:t>
      </w:r>
      <w:r>
        <w:rPr>
          <w:rFonts w:hint="eastAsia"/>
          <w:lang w:eastAsia="zh-CN"/>
        </w:rPr>
        <w:t>交</w:t>
      </w:r>
      <w:r>
        <w:rPr>
          <w:lang w:eastAsia="zh-CN"/>
        </w:rPr>
        <w:t>对</w:t>
      </w:r>
      <w:r w:rsidRPr="009D4D99">
        <w:rPr>
          <w:rFonts w:hint="eastAsia"/>
          <w:lang w:eastAsia="zh-CN"/>
        </w:rPr>
        <w:t>开</w:t>
      </w:r>
      <w:r w:rsidRPr="009D4D99">
        <w:rPr>
          <w:lang w:eastAsia="zh-CN"/>
        </w:rPr>
        <w:t>展此类活动的</w:t>
      </w:r>
      <w:r>
        <w:rPr>
          <w:rFonts w:hint="eastAsia"/>
          <w:lang w:eastAsia="zh-CN"/>
        </w:rPr>
        <w:t>认</w:t>
      </w:r>
      <w:r w:rsidRPr="009D4D99">
        <w:rPr>
          <w:lang w:eastAsia="zh-CN"/>
        </w:rPr>
        <w:t>识</w:t>
      </w:r>
      <w:r w:rsidRPr="009D4D99">
        <w:rPr>
          <w:rFonts w:hint="eastAsia"/>
          <w:lang w:eastAsia="zh-CN"/>
        </w:rPr>
        <w:t>并</w:t>
      </w:r>
      <w:r w:rsidRPr="009D4D99">
        <w:rPr>
          <w:lang w:eastAsia="zh-CN"/>
        </w:rPr>
        <w:t>酌情确定可以开展的协作</w:t>
      </w:r>
      <w:r w:rsidRPr="00E04A5F">
        <w:rPr>
          <w:rFonts w:hint="eastAsia"/>
          <w:lang w:eastAsia="zh-CN"/>
        </w:rPr>
        <w:t>；</w:t>
      </w:r>
    </w:p>
    <w:p w:rsidR="009F6CC0" w:rsidRPr="00640148" w:rsidRDefault="009F6CC0" w:rsidP="009F6CC0">
      <w:pPr>
        <w:keepNext/>
        <w:keepLines/>
        <w:rPr>
          <w:lang w:val="en-US" w:eastAsia="zh-CN"/>
        </w:rPr>
      </w:pPr>
      <w:r w:rsidRPr="00D666BF">
        <w:rPr>
          <w:lang w:val="en-US" w:eastAsia="zh-CN"/>
        </w:rPr>
        <w:t>2</w:t>
      </w:r>
      <w:r w:rsidRPr="008122EA">
        <w:rPr>
          <w:lang w:val="en-US" w:eastAsia="zh-CN"/>
        </w:rPr>
        <w:tab/>
      </w:r>
      <w:r>
        <w:rPr>
          <w:rFonts w:hint="eastAsia"/>
          <w:lang w:val="en-US" w:eastAsia="zh-CN"/>
        </w:rPr>
        <w:t>启动一项研究（包括向国际电联成员发放问卷调查表），注明垃圾信息业务量的数量、类型（如电子邮件垃圾信息、短信垃圾信息、基于</w:t>
      </w:r>
      <w:r>
        <w:rPr>
          <w:rFonts w:hint="eastAsia"/>
          <w:lang w:val="en-US" w:eastAsia="zh-CN"/>
        </w:rPr>
        <w:t>IP</w:t>
      </w:r>
      <w:r>
        <w:rPr>
          <w:rFonts w:hint="eastAsia"/>
          <w:lang w:val="en-US" w:eastAsia="zh-CN"/>
        </w:rPr>
        <w:t>的多媒体应用中的垃圾信息）和特点（如，不同的主要路由和来源），帮助成员国和相关运营机构确定此类路由、来源和数量，估算用以抵制和打击垃圾信息的设施和其它技术手段所需要的投资量，同时顾及已开展的工作；</w:t>
      </w:r>
    </w:p>
    <w:p w:rsidR="009F6CC0" w:rsidRDefault="009F6CC0" w:rsidP="009F6CC0">
      <w:pPr>
        <w:rPr>
          <w:lang w:eastAsia="zh-CN"/>
        </w:rPr>
      </w:pPr>
      <w:r>
        <w:rPr>
          <w:lang w:val="fr-CH" w:eastAsia="zh-CN"/>
        </w:rPr>
        <w:t>3</w:t>
      </w:r>
      <w:r>
        <w:rPr>
          <w:rFonts w:hint="eastAsia"/>
          <w:lang w:val="fr-CH" w:eastAsia="zh-CN"/>
        </w:rPr>
        <w:tab/>
      </w:r>
      <w:r w:rsidRPr="00E04A5F">
        <w:rPr>
          <w:lang w:eastAsia="zh-CN"/>
        </w:rPr>
        <w:t>继续</w:t>
      </w:r>
      <w:r>
        <w:rPr>
          <w:rFonts w:hint="eastAsia"/>
          <w:lang w:eastAsia="zh-CN"/>
        </w:rPr>
        <w:t>就</w:t>
      </w:r>
      <w:r w:rsidRPr="00E04A5F">
        <w:rPr>
          <w:lang w:eastAsia="zh-CN"/>
        </w:rPr>
        <w:t>第</w:t>
      </w:r>
      <w:r w:rsidRPr="00E04A5F">
        <w:rPr>
          <w:lang w:eastAsia="zh-CN"/>
        </w:rPr>
        <w:t>45</w:t>
      </w:r>
      <w:r w:rsidRPr="00E04A5F">
        <w:rPr>
          <w:lang w:eastAsia="zh-CN"/>
        </w:rPr>
        <w:t>号决议（</w:t>
      </w:r>
      <w:r>
        <w:rPr>
          <w:rFonts w:hint="eastAsia"/>
          <w:lang w:eastAsia="zh-CN"/>
        </w:rPr>
        <w:t>2014</w:t>
      </w:r>
      <w:r>
        <w:rPr>
          <w:rFonts w:hint="eastAsia"/>
          <w:lang w:eastAsia="zh-CN"/>
        </w:rPr>
        <w:t>年</w:t>
      </w:r>
      <w:r>
        <w:rPr>
          <w:lang w:eastAsia="zh-CN"/>
        </w:rPr>
        <w:t>，迪拜</w:t>
      </w:r>
      <w:r>
        <w:rPr>
          <w:rFonts w:hint="eastAsia"/>
          <w:lang w:eastAsia="zh-CN"/>
        </w:rPr>
        <w:t>，</w:t>
      </w:r>
      <w:r>
        <w:rPr>
          <w:lang w:eastAsia="zh-CN"/>
        </w:rPr>
        <w:t>修订版</w:t>
      </w:r>
      <w:r w:rsidRPr="00E04A5F">
        <w:rPr>
          <w:lang w:eastAsia="zh-CN"/>
        </w:rPr>
        <w:t>）</w:t>
      </w:r>
      <w:r>
        <w:rPr>
          <w:rFonts w:hint="eastAsia"/>
          <w:lang w:eastAsia="zh-CN"/>
        </w:rPr>
        <w:t>所涉及的</w:t>
      </w:r>
      <w:r w:rsidRPr="00E04A5F">
        <w:rPr>
          <w:lang w:eastAsia="zh-CN"/>
        </w:rPr>
        <w:t>网络安全</w:t>
      </w:r>
      <w:r>
        <w:rPr>
          <w:rFonts w:hint="eastAsia"/>
          <w:lang w:eastAsia="zh-CN"/>
        </w:rPr>
        <w:t>问题</w:t>
      </w:r>
      <w:r w:rsidRPr="00E04A5F">
        <w:rPr>
          <w:lang w:eastAsia="zh-CN"/>
        </w:rPr>
        <w:t>与秘书长</w:t>
      </w:r>
      <w:r w:rsidRPr="00E04A5F">
        <w:rPr>
          <w:rFonts w:hint="eastAsia"/>
          <w:lang w:eastAsia="zh-CN"/>
        </w:rPr>
        <w:t>提出的</w:t>
      </w:r>
      <w:r w:rsidRPr="00E04A5F">
        <w:rPr>
          <w:lang w:eastAsia="zh-CN"/>
        </w:rPr>
        <w:t>网络安全举措</w:t>
      </w:r>
      <w:r>
        <w:rPr>
          <w:rFonts w:hint="eastAsia"/>
          <w:lang w:eastAsia="zh-CN"/>
        </w:rPr>
        <w:t>和</w:t>
      </w:r>
      <w:r w:rsidRPr="00E04A5F">
        <w:rPr>
          <w:lang w:eastAsia="zh-CN"/>
        </w:rPr>
        <w:t>电信发展局</w:t>
      </w:r>
      <w:r>
        <w:rPr>
          <w:rFonts w:hint="eastAsia"/>
          <w:lang w:eastAsia="zh-CN"/>
        </w:rPr>
        <w:t>开展</w:t>
      </w:r>
      <w:r w:rsidRPr="00E04A5F">
        <w:rPr>
          <w:lang w:eastAsia="zh-CN"/>
        </w:rPr>
        <w:t>合作，</w:t>
      </w:r>
      <w:r w:rsidRPr="00E04A5F">
        <w:rPr>
          <w:rFonts w:hint="eastAsia"/>
          <w:lang w:eastAsia="zh-CN"/>
        </w:rPr>
        <w:t>并</w:t>
      </w:r>
      <w:r w:rsidRPr="00E04A5F">
        <w:rPr>
          <w:lang w:eastAsia="zh-CN"/>
        </w:rPr>
        <w:t>确保上述不同活动之间的协调</w:t>
      </w:r>
      <w:r>
        <w:rPr>
          <w:rFonts w:hint="eastAsia"/>
          <w:lang w:eastAsia="zh-CN"/>
        </w:rPr>
        <w:t>；</w:t>
      </w:r>
    </w:p>
    <w:p w:rsidR="009F6CC0" w:rsidRPr="00E04A5F" w:rsidRDefault="009F6CC0" w:rsidP="009F6CC0">
      <w:pPr>
        <w:rPr>
          <w:lang w:eastAsia="zh-CN"/>
        </w:rPr>
      </w:pPr>
      <w:r w:rsidRPr="005E2D89">
        <w:rPr>
          <w:rFonts w:eastAsia="Times New Roman"/>
          <w:lang w:eastAsia="zh-CN"/>
        </w:rPr>
        <w:t>4</w:t>
      </w:r>
      <w:r w:rsidRPr="005E2D89">
        <w:rPr>
          <w:rFonts w:eastAsia="Times New Roman"/>
          <w:lang w:eastAsia="zh-CN"/>
        </w:rPr>
        <w:tab/>
      </w:r>
      <w:r w:rsidRPr="006F356E">
        <w:rPr>
          <w:rFonts w:hint="eastAsia"/>
          <w:szCs w:val="24"/>
          <w:lang w:eastAsia="zh-CN"/>
        </w:rPr>
        <w:t>就实施本决议向秘书长提交国际电联理事会的报告输送文稿，</w:t>
      </w:r>
    </w:p>
    <w:p w:rsidR="009F6CC0" w:rsidRPr="00E04A5F" w:rsidRDefault="009F6CC0" w:rsidP="009F6CC0">
      <w:pPr>
        <w:pStyle w:val="Call"/>
        <w:rPr>
          <w:lang w:eastAsia="zh-CN"/>
        </w:rPr>
      </w:pPr>
      <w:r w:rsidRPr="00E04A5F">
        <w:rPr>
          <w:rFonts w:hint="eastAsia"/>
          <w:lang w:eastAsia="zh-CN"/>
        </w:rPr>
        <w:t>请成员国、部门成员部门准成员</w:t>
      </w:r>
      <w:r>
        <w:rPr>
          <w:rFonts w:hint="eastAsia"/>
          <w:lang w:eastAsia="zh-CN"/>
        </w:rPr>
        <w:t>和</w:t>
      </w:r>
      <w:r>
        <w:rPr>
          <w:lang w:eastAsia="zh-CN"/>
        </w:rPr>
        <w:t>学术成员</w:t>
      </w:r>
    </w:p>
    <w:p w:rsidR="009F6CC0" w:rsidRPr="00E04A5F" w:rsidRDefault="009F6CC0" w:rsidP="009F6CC0">
      <w:pPr>
        <w:ind w:firstLineChars="200" w:firstLine="480"/>
        <w:rPr>
          <w:lang w:eastAsia="zh-CN"/>
        </w:rPr>
      </w:pPr>
      <w:r w:rsidRPr="00E04A5F">
        <w:rPr>
          <w:rFonts w:hint="eastAsia"/>
          <w:lang w:eastAsia="zh-CN"/>
        </w:rPr>
        <w:t>为此工作做出贡献，</w:t>
      </w:r>
    </w:p>
    <w:p w:rsidR="009F6CC0" w:rsidRPr="00E04A5F" w:rsidRDefault="009F6CC0" w:rsidP="009F6CC0">
      <w:pPr>
        <w:pStyle w:val="Call"/>
        <w:rPr>
          <w:lang w:eastAsia="zh-CN"/>
        </w:rPr>
      </w:pPr>
      <w:r w:rsidRPr="00E04A5F">
        <w:rPr>
          <w:rFonts w:hint="eastAsia"/>
          <w:lang w:eastAsia="zh-CN"/>
        </w:rPr>
        <w:t>进一步请成员国</w:t>
      </w:r>
      <w:r>
        <w:rPr>
          <w:rFonts w:hint="eastAsia"/>
          <w:lang w:eastAsia="zh-CN"/>
        </w:rPr>
        <w:t xml:space="preserve"> </w:t>
      </w:r>
    </w:p>
    <w:p w:rsidR="009F6CC0" w:rsidRDefault="009F6CC0" w:rsidP="009F6CC0">
      <w:pPr>
        <w:rPr>
          <w:lang w:val="en-US" w:eastAsia="zh-CN"/>
        </w:rPr>
      </w:pPr>
      <w:r w:rsidRPr="005E2D89">
        <w:rPr>
          <w:rFonts w:eastAsia="Times New Roman"/>
          <w:lang w:eastAsia="zh-CN"/>
        </w:rPr>
        <w:t>1</w:t>
      </w:r>
      <w:r w:rsidRPr="005E2D89">
        <w:rPr>
          <w:rFonts w:eastAsia="Times New Roman"/>
          <w:lang w:eastAsia="zh-CN"/>
        </w:rPr>
        <w:tab/>
      </w:r>
      <w:r w:rsidRPr="00E04A5F">
        <w:rPr>
          <w:rFonts w:hint="eastAsia"/>
          <w:lang w:eastAsia="zh-CN"/>
        </w:rPr>
        <w:t>采取适当步骤，</w:t>
      </w:r>
      <w:r>
        <w:rPr>
          <w:rFonts w:hint="eastAsia"/>
          <w:lang w:eastAsia="zh-CN"/>
        </w:rPr>
        <w:t>确保在其国家和法律框架内，采取适当、有效措施，打击垃圾信息并抵制其传播；</w:t>
      </w:r>
    </w:p>
    <w:p w:rsidR="009F6CC0" w:rsidRPr="008766A8" w:rsidRDefault="009F6CC0" w:rsidP="009F6CC0">
      <w:pPr>
        <w:rPr>
          <w:lang w:eastAsia="zh-CN"/>
        </w:rPr>
      </w:pPr>
      <w:r w:rsidRPr="008766A8">
        <w:rPr>
          <w:lang w:eastAsia="zh-CN"/>
        </w:rPr>
        <w:t>2</w:t>
      </w:r>
      <w:r w:rsidRPr="008766A8">
        <w:rPr>
          <w:lang w:eastAsia="zh-CN"/>
        </w:rPr>
        <w:tab/>
      </w:r>
      <w:r>
        <w:rPr>
          <w:rFonts w:hint="eastAsia"/>
          <w:lang w:eastAsia="zh-CN"/>
        </w:rPr>
        <w:t>与</w:t>
      </w:r>
      <w:r>
        <w:rPr>
          <w:lang w:eastAsia="zh-CN"/>
        </w:rPr>
        <w:t>相关利益攸关方协作</w:t>
      </w:r>
      <w:r>
        <w:rPr>
          <w:rFonts w:hint="eastAsia"/>
          <w:lang w:eastAsia="zh-CN"/>
        </w:rPr>
        <w:t>，抑制</w:t>
      </w:r>
      <w:r>
        <w:rPr>
          <w:lang w:eastAsia="zh-CN"/>
        </w:rPr>
        <w:t>并打击垃圾信息。</w:t>
      </w:r>
    </w:p>
    <w:p w:rsidR="009F6CC0" w:rsidRDefault="009F6CC0"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pPr>
    </w:p>
    <w:p w:rsidR="00BA27AE" w:rsidRDefault="00BA27AE" w:rsidP="009F6CC0">
      <w:pPr>
        <w:keepNext/>
        <w:keepLines/>
        <w:ind w:firstLineChars="200" w:firstLine="480"/>
        <w:rPr>
          <w:lang w:eastAsia="zh-CN"/>
        </w:rPr>
        <w:sectPr w:rsidR="00BA27AE" w:rsidSect="00992978">
          <w:footerReference w:type="even" r:id="rId81"/>
          <w:footerReference w:type="default" r:id="rId82"/>
          <w:pgSz w:w="11907" w:h="16840" w:code="9"/>
          <w:pgMar w:top="1134" w:right="1134" w:bottom="1134" w:left="1134" w:header="567" w:footer="567" w:gutter="0"/>
          <w:paperSrc w:first="15" w:other="15"/>
          <w:cols w:space="720"/>
          <w:vAlign w:val="both"/>
          <w:docGrid w:linePitch="326"/>
        </w:sectPr>
      </w:pPr>
      <w:bookmarkStart w:id="195" w:name="_Toc219521736"/>
      <w:bookmarkStart w:id="196" w:name="_Toc348252468"/>
    </w:p>
    <w:p w:rsidR="009F6CC0" w:rsidRPr="00B35158" w:rsidRDefault="009F6CC0" w:rsidP="009F6CC0">
      <w:pPr>
        <w:pStyle w:val="ResNo"/>
        <w:rPr>
          <w:lang w:val="fr-CH" w:eastAsia="zh-CN"/>
        </w:rPr>
      </w:pPr>
      <w:bookmarkStart w:id="197" w:name="_Toc477941737"/>
      <w:bookmarkStart w:id="198" w:name="_Toc478043564"/>
      <w:bookmarkStart w:id="199" w:name="_Toc478044991"/>
      <w:r w:rsidRPr="0038451B">
        <w:rPr>
          <w:rStyle w:val="href"/>
          <w:rFonts w:hint="eastAsia"/>
        </w:rPr>
        <w:t>第</w:t>
      </w:r>
      <w:r w:rsidRPr="0038451B">
        <w:rPr>
          <w:rStyle w:val="href"/>
          <w:rFonts w:hint="eastAsia"/>
        </w:rPr>
        <w:t>54</w:t>
      </w:r>
      <w:r w:rsidRPr="0038451B">
        <w:rPr>
          <w:rStyle w:val="href"/>
          <w:rFonts w:hint="eastAsia"/>
        </w:rPr>
        <w:t>号决议</w:t>
      </w:r>
      <w:bookmarkEnd w:id="195"/>
      <w:r>
        <w:rPr>
          <w:rFonts w:hint="eastAsia"/>
          <w:lang w:eastAsia="zh-CN"/>
        </w:rPr>
        <w:t>（</w:t>
      </w:r>
      <w:r>
        <w:rPr>
          <w:lang w:eastAsia="zh-CN"/>
        </w:rPr>
        <w:t>2016</w:t>
      </w:r>
      <w:r>
        <w:rPr>
          <w:rFonts w:hint="eastAsia"/>
          <w:lang w:eastAsia="zh-CN"/>
        </w:rPr>
        <w:t>年</w:t>
      </w:r>
      <w:r>
        <w:rPr>
          <w:lang w:eastAsia="zh-CN"/>
        </w:rPr>
        <w:t>，哈马马特</w:t>
      </w:r>
      <w:r>
        <w:rPr>
          <w:rFonts w:hint="eastAsia"/>
          <w:lang w:eastAsia="zh-CN"/>
        </w:rPr>
        <w:t>，修订版）</w:t>
      </w:r>
      <w:bookmarkEnd w:id="196"/>
      <w:bookmarkEnd w:id="197"/>
      <w:bookmarkEnd w:id="198"/>
      <w:bookmarkEnd w:id="199"/>
    </w:p>
    <w:p w:rsidR="009F6CC0" w:rsidRPr="00B35158" w:rsidRDefault="009F6CC0" w:rsidP="009F6CC0">
      <w:pPr>
        <w:pStyle w:val="Restitle"/>
        <w:rPr>
          <w:lang w:val="fr-CH" w:eastAsia="zh-CN"/>
        </w:rPr>
      </w:pPr>
      <w:bookmarkStart w:id="200" w:name="_Toc219521737"/>
      <w:bookmarkStart w:id="201" w:name="_Toc348252469"/>
      <w:bookmarkStart w:id="202" w:name="_Toc478043565"/>
      <w:bookmarkStart w:id="203" w:name="_Toc478044992"/>
      <w:r>
        <w:rPr>
          <w:rFonts w:hint="eastAsia"/>
          <w:lang w:val="fr-CH" w:eastAsia="zh-CN"/>
        </w:rPr>
        <w:t>创建</w:t>
      </w:r>
      <w:r w:rsidRPr="00E04A5F">
        <w:rPr>
          <w:lang w:eastAsia="zh-CN"/>
        </w:rPr>
        <w:t>区域组</w:t>
      </w:r>
      <w:bookmarkEnd w:id="200"/>
      <w:r>
        <w:rPr>
          <w:rFonts w:hint="eastAsia"/>
          <w:lang w:eastAsia="zh-CN"/>
        </w:rPr>
        <w:t>并向其提供帮助</w:t>
      </w:r>
      <w:bookmarkEnd w:id="201"/>
      <w:bookmarkEnd w:id="202"/>
      <w:bookmarkEnd w:id="203"/>
    </w:p>
    <w:p w:rsidR="009F6CC0" w:rsidRPr="006F20B1" w:rsidRDefault="009F6CC0" w:rsidP="009F6CC0">
      <w:pPr>
        <w:pStyle w:val="Resref"/>
        <w:rPr>
          <w:iCs/>
          <w:lang w:val="fr-CH" w:eastAsia="zh-CN"/>
        </w:rPr>
      </w:pPr>
      <w:r w:rsidRPr="006F20B1">
        <w:rPr>
          <w:rFonts w:hint="eastAsia"/>
          <w:iCs/>
          <w:lang w:val="fr-CH" w:eastAsia="zh-CN"/>
        </w:rPr>
        <w:t>（</w:t>
      </w:r>
      <w:r w:rsidRPr="00530354">
        <w:rPr>
          <w:rFonts w:asciiTheme="majorBidi" w:hAnsiTheme="majorBidi" w:cstheme="majorBidi"/>
          <w:iCs/>
          <w:lang w:val="fr-CH" w:eastAsia="zh-CN"/>
        </w:rPr>
        <w:t>2004</w:t>
      </w:r>
      <w:r w:rsidRPr="009B2325">
        <w:rPr>
          <w:rFonts w:hint="eastAsia"/>
          <w:iCs/>
          <w:lang w:eastAsia="zh-CN"/>
        </w:rPr>
        <w:t>年</w:t>
      </w:r>
      <w:r w:rsidRPr="006F20B1">
        <w:rPr>
          <w:rFonts w:hint="eastAsia"/>
          <w:iCs/>
          <w:lang w:val="fr-CH" w:eastAsia="zh-CN"/>
        </w:rPr>
        <w:t>，</w:t>
      </w:r>
      <w:r w:rsidRPr="009B2325">
        <w:rPr>
          <w:rFonts w:hint="eastAsia"/>
          <w:iCs/>
          <w:lang w:eastAsia="zh-CN"/>
        </w:rPr>
        <w:t>弗洛里亚诺波利斯</w:t>
      </w:r>
      <w:r w:rsidRPr="006F20B1">
        <w:rPr>
          <w:rFonts w:hint="eastAsia"/>
          <w:iCs/>
          <w:lang w:val="fr-CH" w:eastAsia="zh-CN"/>
        </w:rPr>
        <w:t>；</w:t>
      </w:r>
      <w:r w:rsidRPr="00530354">
        <w:rPr>
          <w:rFonts w:asciiTheme="majorBidi" w:hAnsiTheme="majorBidi" w:cstheme="majorBidi"/>
          <w:iCs/>
          <w:lang w:val="fr-CH" w:eastAsia="zh-CN"/>
        </w:rPr>
        <w:t>2008</w:t>
      </w:r>
      <w:r w:rsidRPr="009B2325">
        <w:rPr>
          <w:rFonts w:hint="eastAsia"/>
          <w:iCs/>
          <w:lang w:eastAsia="zh-CN"/>
        </w:rPr>
        <w:t>年</w:t>
      </w:r>
      <w:r w:rsidRPr="006F20B1">
        <w:rPr>
          <w:rFonts w:hint="eastAsia"/>
          <w:iCs/>
          <w:lang w:val="fr-CH" w:eastAsia="zh-CN"/>
        </w:rPr>
        <w:t>，</w:t>
      </w:r>
      <w:r w:rsidRPr="009B2325">
        <w:rPr>
          <w:rFonts w:hint="eastAsia"/>
          <w:iCs/>
          <w:lang w:eastAsia="zh-CN"/>
        </w:rPr>
        <w:t>约翰内斯堡</w:t>
      </w:r>
      <w:r w:rsidRPr="006F20B1">
        <w:rPr>
          <w:rFonts w:hint="eastAsia"/>
          <w:iCs/>
          <w:lang w:val="fr-CH" w:eastAsia="zh-CN"/>
        </w:rPr>
        <w:t>；</w:t>
      </w:r>
      <w:r w:rsidRPr="00530354">
        <w:rPr>
          <w:rFonts w:asciiTheme="majorBidi" w:hAnsiTheme="majorBidi" w:cstheme="majorBidi"/>
          <w:iCs/>
          <w:lang w:val="fr-CH" w:eastAsia="zh-CN"/>
        </w:rPr>
        <w:t>2012</w:t>
      </w:r>
      <w:r>
        <w:rPr>
          <w:rFonts w:hint="eastAsia"/>
          <w:iCs/>
          <w:lang w:eastAsia="zh-CN"/>
        </w:rPr>
        <w:t>年</w:t>
      </w:r>
      <w:r w:rsidRPr="006F20B1">
        <w:rPr>
          <w:rFonts w:hint="eastAsia"/>
          <w:iCs/>
          <w:lang w:val="fr-CH" w:eastAsia="zh-CN"/>
        </w:rPr>
        <w:t>，</w:t>
      </w:r>
      <w:r>
        <w:rPr>
          <w:rFonts w:hint="eastAsia"/>
          <w:iCs/>
          <w:lang w:eastAsia="zh-CN"/>
        </w:rPr>
        <w:t>迪拜</w:t>
      </w:r>
      <w:r w:rsidRPr="006F20B1">
        <w:rPr>
          <w:rFonts w:hint="eastAsia"/>
          <w:iCs/>
          <w:lang w:val="fr-CH" w:eastAsia="zh-CN"/>
        </w:rPr>
        <w:t>；</w:t>
      </w:r>
      <w:r w:rsidRPr="00530354">
        <w:rPr>
          <w:rFonts w:asciiTheme="majorBidi" w:hAnsiTheme="majorBidi" w:cstheme="majorBidi"/>
          <w:iCs/>
          <w:lang w:val="fr-CH" w:eastAsia="zh-CN"/>
        </w:rPr>
        <w:t>201</w:t>
      </w:r>
      <w:r>
        <w:rPr>
          <w:rFonts w:asciiTheme="majorBidi" w:hAnsiTheme="majorBidi" w:cstheme="majorBidi"/>
          <w:iCs/>
          <w:lang w:val="fr-CH" w:eastAsia="zh-CN"/>
        </w:rPr>
        <w:t>6</w:t>
      </w:r>
      <w:r>
        <w:rPr>
          <w:rFonts w:hint="eastAsia"/>
          <w:iCs/>
          <w:lang w:eastAsia="zh-CN"/>
        </w:rPr>
        <w:t>年</w:t>
      </w:r>
      <w:r w:rsidRPr="006F20B1">
        <w:rPr>
          <w:rFonts w:hint="eastAsia"/>
          <w:iCs/>
          <w:lang w:val="fr-CH" w:eastAsia="zh-CN"/>
        </w:rPr>
        <w:t>，</w:t>
      </w:r>
      <w:r>
        <w:rPr>
          <w:rFonts w:hint="eastAsia"/>
          <w:iCs/>
          <w:lang w:val="fr-CH" w:eastAsia="zh-CN"/>
        </w:rPr>
        <w:t>哈马马特</w:t>
      </w:r>
      <w:r w:rsidRPr="006F20B1">
        <w:rPr>
          <w:rFonts w:hint="eastAsia"/>
          <w:iCs/>
          <w:lang w:val="fr-CH" w:eastAsia="zh-CN"/>
        </w:rPr>
        <w:t>）</w:t>
      </w:r>
    </w:p>
    <w:p w:rsidR="009F6CC0" w:rsidRPr="00E04A5F" w:rsidRDefault="009F6CC0" w:rsidP="009F6CC0">
      <w:pPr>
        <w:pStyle w:val="Normalaftertitle"/>
        <w:rPr>
          <w:lang w:eastAsia="zh-CN"/>
        </w:rPr>
      </w:pPr>
      <w:r w:rsidRPr="00E04A5F">
        <w:rPr>
          <w:rFonts w:hint="eastAsia"/>
          <w:lang w:eastAsia="zh-CN"/>
        </w:rPr>
        <w:t>世界电信标准化全会（</w:t>
      </w:r>
      <w:r>
        <w:rPr>
          <w:lang w:eastAsia="zh-CN"/>
        </w:rPr>
        <w:t>2016</w:t>
      </w:r>
      <w:r>
        <w:rPr>
          <w:rFonts w:hint="eastAsia"/>
          <w:lang w:eastAsia="zh-CN"/>
        </w:rPr>
        <w:t>年</w:t>
      </w:r>
      <w:r>
        <w:rPr>
          <w:lang w:eastAsia="zh-CN"/>
        </w:rPr>
        <w:t>，哈马马特</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考虑到</w:t>
      </w:r>
    </w:p>
    <w:p w:rsidR="009F6CC0" w:rsidRPr="000C09B3" w:rsidRDefault="009F6CC0" w:rsidP="009F6CC0">
      <w:pPr>
        <w:rPr>
          <w:rFonts w:eastAsia="STKaiti"/>
          <w:lang w:eastAsia="zh-CN"/>
        </w:rPr>
      </w:pPr>
      <w:r>
        <w:rPr>
          <w:i/>
          <w:lang w:eastAsia="zh-CN"/>
        </w:rPr>
        <w:t>a)</w:t>
      </w:r>
      <w:r>
        <w:rPr>
          <w:i/>
          <w:lang w:eastAsia="zh-CN"/>
        </w:rPr>
        <w:tab/>
      </w:r>
      <w:r w:rsidRPr="00511B5A">
        <w:rPr>
          <w:rFonts w:hint="eastAsia"/>
          <w:iCs/>
          <w:lang w:eastAsia="zh-CN"/>
        </w:rPr>
        <w:t>国际电联</w:t>
      </w:r>
      <w:r>
        <w:rPr>
          <w:rFonts w:hint="eastAsia"/>
          <w:lang w:eastAsia="zh-CN"/>
        </w:rPr>
        <w:t>《</w:t>
      </w:r>
      <w:r>
        <w:rPr>
          <w:lang w:eastAsia="zh-CN"/>
        </w:rPr>
        <w:t>公约》</w:t>
      </w:r>
      <w:r>
        <w:rPr>
          <w:rFonts w:hint="eastAsia"/>
          <w:lang w:eastAsia="zh-CN"/>
        </w:rPr>
        <w:t>第</w:t>
      </w:r>
      <w:r>
        <w:rPr>
          <w:rFonts w:hint="eastAsia"/>
          <w:lang w:eastAsia="zh-CN"/>
        </w:rPr>
        <w:t>14</w:t>
      </w:r>
      <w:r>
        <w:rPr>
          <w:rFonts w:hint="eastAsia"/>
          <w:lang w:eastAsia="zh-CN"/>
        </w:rPr>
        <w:t>条</w:t>
      </w:r>
      <w:r>
        <w:rPr>
          <w:lang w:eastAsia="zh-CN"/>
        </w:rPr>
        <w:t>授权</w:t>
      </w:r>
      <w:r>
        <w:rPr>
          <w:rFonts w:hint="eastAsia"/>
          <w:lang w:eastAsia="zh-CN"/>
        </w:rPr>
        <w:t>为</w:t>
      </w:r>
      <w:r>
        <w:rPr>
          <w:lang w:eastAsia="zh-CN"/>
        </w:rPr>
        <w:t>实现</w:t>
      </w:r>
      <w:r>
        <w:rPr>
          <w:rFonts w:hint="eastAsia"/>
          <w:lang w:eastAsia="zh-CN"/>
        </w:rPr>
        <w:t>全世界范围的电信标准化</w:t>
      </w:r>
      <w:r>
        <w:rPr>
          <w:lang w:eastAsia="zh-CN"/>
        </w:rPr>
        <w:t>创建</w:t>
      </w:r>
      <w:r>
        <w:rPr>
          <w:rFonts w:hint="eastAsia"/>
          <w:lang w:eastAsia="zh-CN"/>
        </w:rPr>
        <w:t>研究</w:t>
      </w:r>
      <w:r>
        <w:rPr>
          <w:lang w:eastAsia="zh-CN"/>
        </w:rPr>
        <w:t>组</w:t>
      </w:r>
      <w:r>
        <w:rPr>
          <w:rFonts w:hint="eastAsia"/>
          <w:lang w:eastAsia="zh-CN"/>
        </w:rPr>
        <w:t>；</w:t>
      </w:r>
    </w:p>
    <w:p w:rsidR="009F6CC0" w:rsidRPr="003B1990" w:rsidRDefault="009F6CC0" w:rsidP="009F6CC0">
      <w:pPr>
        <w:rPr>
          <w:rFonts w:eastAsia="Times New Roman"/>
          <w:lang w:eastAsia="zh-CN"/>
        </w:rPr>
      </w:pPr>
      <w:r>
        <w:rPr>
          <w:i/>
          <w:lang w:eastAsia="zh-CN"/>
        </w:rPr>
        <w:t>b)</w:t>
      </w:r>
      <w:r>
        <w:rPr>
          <w:i/>
          <w:lang w:eastAsia="zh-CN"/>
        </w:rPr>
        <w:tab/>
      </w:r>
      <w:r>
        <w:rPr>
          <w:rFonts w:hint="eastAsia"/>
          <w:iCs/>
          <w:lang w:eastAsia="zh-CN"/>
        </w:rPr>
        <w:t>国际电联</w:t>
      </w:r>
      <w:r>
        <w:rPr>
          <w:rFonts w:hint="eastAsia"/>
          <w:lang w:eastAsia="zh-CN"/>
        </w:rPr>
        <w:t>《</w:t>
      </w:r>
      <w:r>
        <w:rPr>
          <w:lang w:eastAsia="zh-CN"/>
        </w:rPr>
        <w:t>组织</w:t>
      </w:r>
      <w:r>
        <w:rPr>
          <w:rFonts w:hint="eastAsia"/>
          <w:lang w:eastAsia="zh-CN"/>
        </w:rPr>
        <w:t>法</w:t>
      </w:r>
      <w:r>
        <w:rPr>
          <w:lang w:eastAsia="zh-CN"/>
        </w:rPr>
        <w:t>》</w:t>
      </w:r>
      <w:r>
        <w:rPr>
          <w:rFonts w:hint="eastAsia"/>
          <w:lang w:eastAsia="zh-CN"/>
        </w:rPr>
        <w:t>第</w:t>
      </w:r>
      <w:r>
        <w:rPr>
          <w:rFonts w:hint="eastAsia"/>
          <w:lang w:eastAsia="zh-CN"/>
        </w:rPr>
        <w:t>1</w:t>
      </w:r>
      <w:r>
        <w:rPr>
          <w:lang w:eastAsia="zh-CN"/>
        </w:rPr>
        <w:t>7</w:t>
      </w:r>
      <w:r>
        <w:rPr>
          <w:rFonts w:hint="eastAsia"/>
          <w:lang w:eastAsia="zh-CN"/>
        </w:rPr>
        <w:t>条称“电信标准化部门的职能须为，在考虑到发展中国家特别关注的问题的同时</w:t>
      </w:r>
      <w:r w:rsidRPr="00486160">
        <w:rPr>
          <w:rFonts w:ascii="SimSun" w:hAnsi="SimSun" w:cs="SimSun" w:hint="eastAsia"/>
          <w:lang w:eastAsia="zh-CN"/>
        </w:rPr>
        <w:t>实现</w:t>
      </w:r>
      <w:r>
        <w:rPr>
          <w:rFonts w:hint="eastAsia"/>
          <w:lang w:eastAsia="zh-CN"/>
        </w:rPr>
        <w:t>.</w:t>
      </w:r>
      <w:r w:rsidRPr="003B1990">
        <w:rPr>
          <w:rFonts w:eastAsia="Times New Roman"/>
          <w:lang w:eastAsia="zh-CN"/>
        </w:rPr>
        <w:t>..</w:t>
      </w:r>
      <w:r w:rsidRPr="00486160">
        <w:rPr>
          <w:rFonts w:ascii="SimSun" w:hAnsi="SimSun" w:cs="SimSun" w:hint="eastAsia"/>
          <w:lang w:eastAsia="zh-CN"/>
        </w:rPr>
        <w:t>国际电联关于电信标准化方面的宗旨</w:t>
      </w:r>
      <w:r w:rsidRPr="008F540A">
        <w:rPr>
          <w:rFonts w:ascii="SimSun" w:hAnsi="SimSun"/>
          <w:lang w:eastAsia="zh-CN"/>
        </w:rPr>
        <w:t>”</w:t>
      </w:r>
      <w:r>
        <w:rPr>
          <w:rFonts w:ascii="SimSun" w:hAnsi="SimSun" w:hint="eastAsia"/>
          <w:lang w:eastAsia="zh-CN"/>
        </w:rPr>
        <w:t>；</w:t>
      </w:r>
    </w:p>
    <w:p w:rsidR="009F6CC0" w:rsidRPr="00511B5A" w:rsidRDefault="009F6CC0" w:rsidP="009F6CC0">
      <w:pPr>
        <w:rPr>
          <w:rFonts w:ascii="Calibri" w:hAnsi="Calibri"/>
          <w:b/>
          <w:lang w:eastAsia="zh-CN"/>
        </w:rPr>
      </w:pPr>
      <w:r>
        <w:rPr>
          <w:i/>
          <w:iCs/>
          <w:lang w:eastAsia="zh-CN"/>
        </w:rPr>
        <w:t>c</w:t>
      </w:r>
      <w:r w:rsidRPr="00BC43D8">
        <w:rPr>
          <w:i/>
          <w:iCs/>
          <w:lang w:eastAsia="zh-CN"/>
        </w:rPr>
        <w:t>)</w:t>
      </w:r>
      <w:r w:rsidRPr="00BC43D8">
        <w:rPr>
          <w:lang w:eastAsia="zh-CN"/>
        </w:rPr>
        <w:tab/>
      </w:r>
      <w:r w:rsidRPr="00E04A5F">
        <w:rPr>
          <w:rFonts w:hint="eastAsia"/>
          <w:lang w:eastAsia="zh-CN"/>
        </w:rPr>
        <w:tab/>
      </w:r>
      <w:r w:rsidRPr="00E04A5F">
        <w:rPr>
          <w:lang w:eastAsia="zh-CN"/>
        </w:rPr>
        <w:t>全权代表大会第</w:t>
      </w:r>
      <w:r w:rsidRPr="00E04A5F">
        <w:rPr>
          <w:lang w:eastAsia="zh-CN"/>
        </w:rPr>
        <w:t>123</w:t>
      </w:r>
      <w:r w:rsidRPr="00E04A5F">
        <w:rPr>
          <w:lang w:eastAsia="zh-CN"/>
        </w:rPr>
        <w:t>号决议（</w:t>
      </w:r>
      <w:r>
        <w:rPr>
          <w:rFonts w:hint="eastAsia"/>
          <w:lang w:eastAsia="zh-CN"/>
        </w:rPr>
        <w:t>2014</w:t>
      </w:r>
      <w:r>
        <w:rPr>
          <w:rFonts w:hint="eastAsia"/>
          <w:lang w:eastAsia="zh-CN"/>
        </w:rPr>
        <w:t>年</w:t>
      </w:r>
      <w:r>
        <w:rPr>
          <w:lang w:eastAsia="zh-CN"/>
        </w:rPr>
        <w:t>，釜山，</w:t>
      </w:r>
      <w:r w:rsidRPr="00E04A5F">
        <w:rPr>
          <w:rFonts w:hint="eastAsia"/>
          <w:lang w:eastAsia="zh-CN"/>
        </w:rPr>
        <w:t>修订版</w:t>
      </w:r>
      <w:r w:rsidRPr="00E04A5F">
        <w:rPr>
          <w:lang w:eastAsia="zh-CN"/>
        </w:rPr>
        <w:t>）责成秘书长和三个局的主任相互密切合作，</w:t>
      </w:r>
      <w:r w:rsidRPr="00511B5A">
        <w:rPr>
          <w:rFonts w:hint="eastAsia"/>
          <w:lang w:eastAsia="zh-CN"/>
        </w:rPr>
        <w:t>落实</w:t>
      </w:r>
      <w:r w:rsidRPr="00511B5A">
        <w:rPr>
          <w:lang w:eastAsia="zh-CN"/>
        </w:rPr>
        <w:t>有助于缩小发达国家和发展中国家</w:t>
      </w:r>
      <w:r>
        <w:rPr>
          <w:rStyle w:val="FootnoteReference"/>
          <w:lang w:eastAsia="zh-CN"/>
        </w:rPr>
        <w:footnoteReference w:customMarkFollows="1" w:id="26"/>
        <w:t>1</w:t>
      </w:r>
      <w:r w:rsidRPr="00511B5A">
        <w:rPr>
          <w:lang w:eastAsia="zh-CN"/>
        </w:rPr>
        <w:t>之间标准化工作差距的举措</w:t>
      </w:r>
      <w:r w:rsidRPr="00511B5A">
        <w:rPr>
          <w:rFonts w:hint="eastAsia"/>
          <w:lang w:eastAsia="zh-CN"/>
        </w:rPr>
        <w:t>，并进一步与相关区域组织协作，为他们在</w:t>
      </w:r>
      <w:r>
        <w:rPr>
          <w:rFonts w:hint="eastAsia"/>
          <w:lang w:eastAsia="zh-CN"/>
        </w:rPr>
        <w:t>此</w:t>
      </w:r>
      <w:r w:rsidRPr="00511B5A">
        <w:rPr>
          <w:rFonts w:hint="eastAsia"/>
          <w:lang w:eastAsia="zh-CN"/>
        </w:rPr>
        <w:t>领域的活动提供帮助；</w:t>
      </w:r>
    </w:p>
    <w:p w:rsidR="009F6CC0" w:rsidRPr="00511B5A" w:rsidRDefault="009F6CC0" w:rsidP="009F6CC0">
      <w:pPr>
        <w:rPr>
          <w:rFonts w:ascii="Calibri" w:hAnsi="Calibri"/>
          <w:b/>
          <w:lang w:eastAsia="zh-CN"/>
        </w:rPr>
      </w:pPr>
      <w:r w:rsidRPr="00511B5A">
        <w:rPr>
          <w:i/>
          <w:iCs/>
          <w:lang w:eastAsia="zh-CN"/>
        </w:rPr>
        <w:t>d</w:t>
      </w:r>
      <w:r w:rsidRPr="000C21E9">
        <w:rPr>
          <w:i/>
          <w:iCs/>
          <w:lang w:eastAsia="zh-CN"/>
        </w:rPr>
        <w:t>)</w:t>
      </w:r>
      <w:r w:rsidRPr="00511B5A">
        <w:rPr>
          <w:lang w:eastAsia="zh-CN"/>
        </w:rPr>
        <w:tab/>
      </w:r>
      <w:r>
        <w:rPr>
          <w:rFonts w:hint="eastAsia"/>
          <w:lang w:eastAsia="zh-CN"/>
        </w:rPr>
        <w:t>全权代表大会</w:t>
      </w:r>
      <w:r w:rsidRPr="00511B5A">
        <w:rPr>
          <w:iCs/>
          <w:lang w:eastAsia="zh-CN"/>
        </w:rPr>
        <w:t>第</w:t>
      </w:r>
      <w:r w:rsidRPr="00511B5A">
        <w:rPr>
          <w:rFonts w:hint="eastAsia"/>
          <w:iCs/>
          <w:lang w:eastAsia="zh-CN"/>
        </w:rPr>
        <w:t>191</w:t>
      </w:r>
      <w:r w:rsidRPr="00511B5A">
        <w:rPr>
          <w:rFonts w:hint="eastAsia"/>
          <w:iCs/>
          <w:lang w:eastAsia="zh-CN"/>
        </w:rPr>
        <w:t>号决议（</w:t>
      </w:r>
      <w:r w:rsidRPr="00511B5A">
        <w:rPr>
          <w:rFonts w:hint="eastAsia"/>
          <w:iCs/>
          <w:lang w:eastAsia="zh-CN"/>
        </w:rPr>
        <w:t>2014</w:t>
      </w:r>
      <w:r w:rsidRPr="00511B5A">
        <w:rPr>
          <w:rFonts w:hint="eastAsia"/>
          <w:iCs/>
          <w:lang w:eastAsia="zh-CN"/>
        </w:rPr>
        <w:t>年，釜山）确认，</w:t>
      </w:r>
      <w:r w:rsidRPr="00511B5A">
        <w:rPr>
          <w:iCs/>
          <w:lang w:eastAsia="zh-CN"/>
        </w:rPr>
        <w:t>部门</w:t>
      </w:r>
      <w:r w:rsidRPr="00511B5A">
        <w:rPr>
          <w:rFonts w:cstheme="minorHAnsi"/>
          <w:lang w:eastAsia="zh-CN"/>
        </w:rPr>
        <w:t>间合作</w:t>
      </w:r>
      <w:r w:rsidRPr="00511B5A">
        <w:rPr>
          <w:rFonts w:cstheme="minorHAnsi" w:hint="eastAsia"/>
          <w:lang w:eastAsia="zh-CN"/>
        </w:rPr>
        <w:t>与</w:t>
      </w:r>
      <w:r>
        <w:rPr>
          <w:rFonts w:cstheme="minorHAnsi"/>
          <w:lang w:eastAsia="zh-CN"/>
        </w:rPr>
        <w:t>协作的基本原则是，避免</w:t>
      </w:r>
      <w:r w:rsidRPr="00511B5A">
        <w:rPr>
          <w:rFonts w:cstheme="minorHAnsi"/>
          <w:lang w:eastAsia="zh-CN"/>
        </w:rPr>
        <w:t>部门活动的重复</w:t>
      </w:r>
      <w:r>
        <w:rPr>
          <w:rFonts w:cstheme="minorHAnsi" w:hint="eastAsia"/>
          <w:lang w:eastAsia="zh-CN"/>
        </w:rPr>
        <w:t>并</w:t>
      </w:r>
      <w:r w:rsidRPr="00511B5A">
        <w:rPr>
          <w:rFonts w:cstheme="minorHAnsi"/>
          <w:lang w:eastAsia="zh-CN"/>
        </w:rPr>
        <w:t>确保高效</w:t>
      </w:r>
      <w:r w:rsidRPr="00511B5A">
        <w:rPr>
          <w:rFonts w:cstheme="minorHAnsi" w:hint="eastAsia"/>
          <w:lang w:eastAsia="zh-CN"/>
        </w:rPr>
        <w:t>且</w:t>
      </w:r>
      <w:r w:rsidRPr="00511B5A">
        <w:rPr>
          <w:rFonts w:cstheme="minorHAnsi"/>
          <w:lang w:eastAsia="zh-CN"/>
        </w:rPr>
        <w:t>有效</w:t>
      </w:r>
      <w:r w:rsidRPr="00511B5A">
        <w:rPr>
          <w:rFonts w:cstheme="minorHAnsi" w:hint="eastAsia"/>
          <w:lang w:eastAsia="zh-CN"/>
        </w:rPr>
        <w:t>地</w:t>
      </w:r>
      <w:r w:rsidRPr="00511B5A">
        <w:rPr>
          <w:rFonts w:cstheme="minorHAnsi"/>
          <w:lang w:eastAsia="zh-CN"/>
        </w:rPr>
        <w:t>协</w:t>
      </w:r>
      <w:r w:rsidRPr="00511B5A">
        <w:rPr>
          <w:rFonts w:cstheme="minorHAnsi" w:hint="eastAsia"/>
          <w:lang w:eastAsia="zh-CN"/>
        </w:rPr>
        <w:t>同</w:t>
      </w:r>
      <w:r w:rsidRPr="00511B5A">
        <w:rPr>
          <w:rFonts w:cstheme="minorHAnsi"/>
          <w:lang w:eastAsia="zh-CN"/>
        </w:rPr>
        <w:t>开展工作；</w:t>
      </w:r>
    </w:p>
    <w:p w:rsidR="009F6CC0" w:rsidRDefault="009F6CC0" w:rsidP="000C21E9">
      <w:pPr>
        <w:rPr>
          <w:lang w:eastAsia="zh-CN"/>
        </w:rPr>
      </w:pPr>
      <w:r>
        <w:rPr>
          <w:i/>
          <w:iCs/>
          <w:lang w:eastAsia="zh-CN"/>
        </w:rPr>
        <w:t>e</w:t>
      </w:r>
      <w:r w:rsidR="000C21E9" w:rsidRPr="000C21E9">
        <w:rPr>
          <w:i/>
          <w:iCs/>
          <w:lang w:eastAsia="zh-CN"/>
        </w:rPr>
        <w:t>)</w:t>
      </w:r>
      <w:r>
        <w:rPr>
          <w:lang w:eastAsia="zh-CN"/>
        </w:rPr>
        <w:tab/>
      </w:r>
      <w:r>
        <w:rPr>
          <w:rFonts w:hint="eastAsia"/>
          <w:lang w:eastAsia="zh-CN"/>
        </w:rPr>
        <w:t>全权代表大会</w:t>
      </w:r>
      <w:r>
        <w:rPr>
          <w:lang w:eastAsia="zh-CN"/>
        </w:rPr>
        <w:t>第</w:t>
      </w:r>
      <w:r>
        <w:rPr>
          <w:rFonts w:hint="eastAsia"/>
          <w:lang w:eastAsia="zh-CN"/>
        </w:rPr>
        <w:t>71</w:t>
      </w:r>
      <w:r>
        <w:rPr>
          <w:rFonts w:hint="eastAsia"/>
          <w:lang w:eastAsia="zh-CN"/>
        </w:rPr>
        <w:t>号决议（</w:t>
      </w:r>
      <w:r w:rsidRPr="00B64E4F">
        <w:rPr>
          <w:rFonts w:hint="eastAsia"/>
          <w:lang w:eastAsia="zh-CN"/>
        </w:rPr>
        <w:t>2014</w:t>
      </w:r>
      <w:r w:rsidRPr="00B64E4F">
        <w:rPr>
          <w:rFonts w:hint="eastAsia"/>
          <w:lang w:eastAsia="zh-CN"/>
        </w:rPr>
        <w:t>年，釜山，修订版</w:t>
      </w:r>
      <w:r>
        <w:rPr>
          <w:rFonts w:hint="eastAsia"/>
          <w:lang w:eastAsia="zh-CN"/>
        </w:rPr>
        <w:t>）通过的</w:t>
      </w:r>
      <w:r w:rsidRPr="00B64E4F">
        <w:rPr>
          <w:rFonts w:hint="eastAsia"/>
          <w:lang w:eastAsia="zh-CN"/>
        </w:rPr>
        <w:t>国际电联</w:t>
      </w:r>
      <w:r w:rsidRPr="00B64E4F">
        <w:rPr>
          <w:lang w:eastAsia="zh-CN"/>
        </w:rPr>
        <w:t>2016-2019</w:t>
      </w:r>
      <w:r w:rsidRPr="00B64E4F">
        <w:rPr>
          <w:rFonts w:hint="eastAsia"/>
          <w:lang w:eastAsia="zh-CN"/>
        </w:rPr>
        <w:t>年战略规划</w:t>
      </w:r>
      <w:r>
        <w:rPr>
          <w:rFonts w:hint="eastAsia"/>
          <w:lang w:eastAsia="zh-CN"/>
        </w:rPr>
        <w:t>包括的以下国际电联电信标准化部门（</w:t>
      </w:r>
      <w:r w:rsidRPr="00B64E4F">
        <w:rPr>
          <w:lang w:eastAsia="zh-CN"/>
        </w:rPr>
        <w:t>ITU-T</w:t>
      </w:r>
      <w:r>
        <w:rPr>
          <w:rFonts w:hint="eastAsia"/>
          <w:lang w:eastAsia="zh-CN"/>
        </w:rPr>
        <w:t>）成果着重于</w:t>
      </w:r>
      <w:r w:rsidRPr="00C65C4B">
        <w:rPr>
          <w:rFonts w:asciiTheme="minorHAnsi" w:eastAsiaTheme="minorEastAsia" w:hAnsiTheme="minorHAnsi" w:cstheme="minorHAnsi" w:hint="eastAsia"/>
          <w:szCs w:val="24"/>
          <w:lang w:eastAsia="zh-CN"/>
        </w:rPr>
        <w:t>促进成员、特别是发展中国家参与制定和通过非歧视性国际标准</w:t>
      </w:r>
      <w:r>
        <w:rPr>
          <w:rFonts w:asciiTheme="minorHAnsi" w:eastAsiaTheme="minorEastAsia" w:hAnsiTheme="minorHAnsi" w:cstheme="minorHAnsi" w:hint="eastAsia"/>
          <w:szCs w:val="24"/>
          <w:lang w:eastAsia="zh-CN"/>
        </w:rPr>
        <w:t>、</w:t>
      </w:r>
      <w:r w:rsidRPr="00C65C4B">
        <w:rPr>
          <w:rFonts w:asciiTheme="minorHAnsi" w:eastAsiaTheme="minorEastAsia" w:hAnsiTheme="minorHAnsi" w:cstheme="minorHAnsi" w:hint="eastAsia"/>
          <w:szCs w:val="24"/>
          <w:lang w:eastAsia="zh-CN"/>
        </w:rPr>
        <w:t>缩小标准化差距</w:t>
      </w:r>
      <w:r>
        <w:rPr>
          <w:rFonts w:asciiTheme="minorHAnsi" w:eastAsiaTheme="minorEastAsia" w:hAnsiTheme="minorHAnsi" w:cstheme="minorHAnsi" w:hint="eastAsia"/>
          <w:szCs w:val="24"/>
          <w:lang w:eastAsia="zh-CN"/>
        </w:rPr>
        <w:t>：</w:t>
      </w:r>
    </w:p>
    <w:p w:rsidR="009F6CC0" w:rsidRDefault="009F6CC0" w:rsidP="009F6CC0">
      <w:pPr>
        <w:pStyle w:val="enumlev10"/>
        <w:rPr>
          <w:rFonts w:cstheme="minorHAnsi"/>
          <w:lang w:eastAsia="zh-CN"/>
        </w:rPr>
      </w:pPr>
      <w:r w:rsidRPr="00115408">
        <w:rPr>
          <w:lang w:eastAsia="zh-CN"/>
        </w:rPr>
        <w:t>–</w:t>
      </w:r>
      <w:r w:rsidRPr="00115408">
        <w:rPr>
          <w:lang w:eastAsia="zh-CN"/>
        </w:rPr>
        <w:tab/>
      </w:r>
      <w:r w:rsidRPr="00A676D4">
        <w:rPr>
          <w:rFonts w:asciiTheme="majorBidi" w:eastAsiaTheme="minorEastAsia" w:hAnsiTheme="majorBidi" w:cstheme="majorBidi"/>
          <w:szCs w:val="24"/>
          <w:lang w:eastAsia="zh-CN"/>
        </w:rPr>
        <w:t>ITU-T</w:t>
      </w:r>
      <w:r w:rsidRPr="00233C3F">
        <w:rPr>
          <w:rFonts w:asciiTheme="minorHAnsi" w:eastAsiaTheme="minorEastAsia" w:hAnsiTheme="minorHAnsi" w:cstheme="minorHAnsi" w:hint="eastAsia"/>
          <w:szCs w:val="24"/>
          <w:lang w:eastAsia="zh-CN"/>
        </w:rPr>
        <w:t>标准化进程的参与程度</w:t>
      </w:r>
      <w:r>
        <w:rPr>
          <w:rFonts w:asciiTheme="minorHAnsi" w:eastAsiaTheme="minorEastAsia" w:hAnsiTheme="minorHAnsi" w:cstheme="minorHAnsi" w:hint="eastAsia"/>
          <w:szCs w:val="24"/>
          <w:lang w:eastAsia="zh-CN"/>
        </w:rPr>
        <w:t>（</w:t>
      </w:r>
      <w:r w:rsidRPr="00233C3F">
        <w:rPr>
          <w:rFonts w:asciiTheme="minorHAnsi" w:eastAsiaTheme="minorEastAsia" w:hAnsiTheme="minorHAnsi" w:cstheme="minorHAnsi" w:hint="eastAsia"/>
          <w:szCs w:val="24"/>
          <w:lang w:eastAsia="zh-CN"/>
        </w:rPr>
        <w:t>尤其是发展中国家的参与</w:t>
      </w:r>
      <w:r>
        <w:rPr>
          <w:rFonts w:asciiTheme="minorHAnsi" w:eastAsiaTheme="minorEastAsia" w:hAnsiTheme="minorHAnsi" w:cstheme="minorHAnsi" w:hint="eastAsia"/>
          <w:szCs w:val="24"/>
          <w:lang w:eastAsia="zh-CN"/>
        </w:rPr>
        <w:t>）</w:t>
      </w:r>
      <w:r w:rsidRPr="00233C3F">
        <w:rPr>
          <w:rFonts w:asciiTheme="minorHAnsi" w:eastAsiaTheme="minorEastAsia" w:hAnsiTheme="minorHAnsi" w:cstheme="minorHAnsi" w:hint="eastAsia"/>
          <w:szCs w:val="24"/>
          <w:lang w:eastAsia="zh-CN"/>
        </w:rPr>
        <w:t>不断提高，其中包括出席会议、提交文稿、担任领导职务并主办会议</w:t>
      </w:r>
      <w:r w:rsidRPr="00233C3F">
        <w:rPr>
          <w:rFonts w:asciiTheme="minorHAnsi" w:eastAsiaTheme="minorEastAsia" w:hAnsiTheme="minorHAnsi" w:cstheme="minorHAnsi"/>
          <w:szCs w:val="24"/>
          <w:lang w:eastAsia="zh-CN"/>
        </w:rPr>
        <w:t>/</w:t>
      </w:r>
      <w:r>
        <w:rPr>
          <w:rFonts w:asciiTheme="minorHAnsi" w:eastAsiaTheme="minorEastAsia" w:hAnsiTheme="minorHAnsi" w:cstheme="minorHAnsi" w:hint="eastAsia"/>
          <w:szCs w:val="24"/>
          <w:lang w:eastAsia="zh-CN"/>
        </w:rPr>
        <w:t>讲习班</w:t>
      </w:r>
      <w:r w:rsidRPr="004F0D73">
        <w:rPr>
          <w:rFonts w:cstheme="minorHAnsi"/>
          <w:lang w:eastAsia="zh-CN"/>
        </w:rPr>
        <w:t>；</w:t>
      </w:r>
    </w:p>
    <w:p w:rsidR="009F6CC0" w:rsidRPr="00E04A5F" w:rsidRDefault="009F6CC0" w:rsidP="009F6CC0">
      <w:pPr>
        <w:ind w:right="-133"/>
        <w:rPr>
          <w:lang w:eastAsia="zh-CN"/>
        </w:rPr>
      </w:pPr>
      <w:r>
        <w:rPr>
          <w:i/>
          <w:iCs/>
          <w:lang w:eastAsia="zh-CN"/>
        </w:rPr>
        <w:t>f</w:t>
      </w:r>
      <w:r w:rsidRPr="00BC43D8">
        <w:rPr>
          <w:i/>
          <w:iCs/>
          <w:lang w:eastAsia="zh-CN"/>
        </w:rPr>
        <w:t>)</w:t>
      </w:r>
      <w:r w:rsidRPr="00E04A5F">
        <w:rPr>
          <w:rFonts w:hint="eastAsia"/>
          <w:lang w:eastAsia="zh-CN"/>
        </w:rPr>
        <w:tab/>
      </w:r>
      <w:r w:rsidRPr="00E04A5F">
        <w:rPr>
          <w:lang w:eastAsia="zh-CN"/>
        </w:rPr>
        <w:t>某些研究组的工作，特别是有关</w:t>
      </w:r>
      <w:r w:rsidRPr="00E04A5F">
        <w:rPr>
          <w:rFonts w:hint="eastAsia"/>
          <w:lang w:eastAsia="zh-CN"/>
        </w:rPr>
        <w:t>资费和结算原则、</w:t>
      </w:r>
      <w:r>
        <w:rPr>
          <w:rFonts w:hint="eastAsia"/>
          <w:lang w:eastAsia="zh-CN"/>
        </w:rPr>
        <w:t>国际电信</w:t>
      </w:r>
      <w:r>
        <w:rPr>
          <w:lang w:eastAsia="zh-CN"/>
        </w:rPr>
        <w:t>/</w:t>
      </w:r>
      <w:r>
        <w:rPr>
          <w:rFonts w:hint="eastAsia"/>
          <w:lang w:eastAsia="zh-CN"/>
        </w:rPr>
        <w:t>信息</w:t>
      </w:r>
      <w:r>
        <w:rPr>
          <w:lang w:eastAsia="zh-CN"/>
        </w:rPr>
        <w:t>通信技术（</w:t>
      </w:r>
      <w:r>
        <w:rPr>
          <w:lang w:eastAsia="zh-CN"/>
        </w:rPr>
        <w:t>ICT</w:t>
      </w:r>
      <w:r>
        <w:rPr>
          <w:rFonts w:hint="eastAsia"/>
          <w:lang w:eastAsia="zh-CN"/>
        </w:rPr>
        <w:t>）经济</w:t>
      </w:r>
      <w:r>
        <w:rPr>
          <w:lang w:eastAsia="zh-CN"/>
        </w:rPr>
        <w:t>和</w:t>
      </w:r>
      <w:r>
        <w:rPr>
          <w:rFonts w:hint="eastAsia"/>
          <w:lang w:eastAsia="zh-CN"/>
        </w:rPr>
        <w:t>政策问题、</w:t>
      </w:r>
      <w:r w:rsidRPr="00E04A5F">
        <w:rPr>
          <w:lang w:eastAsia="zh-CN"/>
        </w:rPr>
        <w:t>下一代网络（</w:t>
      </w:r>
      <w:r w:rsidRPr="00E04A5F">
        <w:rPr>
          <w:lang w:eastAsia="zh-CN"/>
        </w:rPr>
        <w:t>NGN</w:t>
      </w:r>
      <w:r w:rsidRPr="00E04A5F">
        <w:rPr>
          <w:lang w:eastAsia="zh-CN"/>
        </w:rPr>
        <w:t>）</w:t>
      </w:r>
      <w:r>
        <w:rPr>
          <w:rFonts w:hint="eastAsia"/>
          <w:lang w:eastAsia="zh-CN"/>
        </w:rPr>
        <w:t>、物联网（</w:t>
      </w:r>
      <w:r>
        <w:rPr>
          <w:rFonts w:hint="eastAsia"/>
          <w:lang w:eastAsia="zh-CN"/>
        </w:rPr>
        <w:t>I</w:t>
      </w:r>
      <w:r>
        <w:rPr>
          <w:lang w:eastAsia="zh-CN"/>
        </w:rPr>
        <w:t>oT</w:t>
      </w:r>
      <w:r>
        <w:rPr>
          <w:rFonts w:hint="eastAsia"/>
          <w:lang w:eastAsia="zh-CN"/>
        </w:rPr>
        <w:t>）</w:t>
      </w:r>
      <w:r>
        <w:rPr>
          <w:rFonts w:hint="eastAsia"/>
          <w:lang w:val="en-US" w:eastAsia="zh-CN"/>
        </w:rPr>
        <w:t>及未来网络（</w:t>
      </w:r>
      <w:r>
        <w:rPr>
          <w:lang w:val="en-US" w:eastAsia="zh-CN"/>
        </w:rPr>
        <w:t>FN</w:t>
      </w:r>
      <w:r>
        <w:rPr>
          <w:rFonts w:hint="eastAsia"/>
          <w:lang w:val="en-US" w:eastAsia="zh-CN"/>
        </w:rPr>
        <w:t>）</w:t>
      </w:r>
      <w:r w:rsidRPr="00E04A5F">
        <w:rPr>
          <w:lang w:eastAsia="zh-CN"/>
        </w:rPr>
        <w:t>、安全性、质量、移动性和多媒体等</w:t>
      </w:r>
      <w:r w:rsidRPr="00E04A5F">
        <w:rPr>
          <w:rFonts w:hint="eastAsia"/>
          <w:lang w:eastAsia="zh-CN"/>
        </w:rPr>
        <w:t>方面</w:t>
      </w:r>
      <w:r w:rsidRPr="00E04A5F">
        <w:rPr>
          <w:lang w:eastAsia="zh-CN"/>
        </w:rPr>
        <w:t>的研究工作对于发展中国家</w:t>
      </w:r>
      <w:r>
        <w:rPr>
          <w:rFonts w:hint="eastAsia"/>
          <w:lang w:eastAsia="zh-CN"/>
        </w:rPr>
        <w:t>继续</w:t>
      </w:r>
      <w:r w:rsidRPr="00E04A5F">
        <w:rPr>
          <w:lang w:eastAsia="zh-CN"/>
        </w:rPr>
        <w:t>具有</w:t>
      </w:r>
      <w:r w:rsidRPr="00E04A5F">
        <w:rPr>
          <w:rFonts w:hint="eastAsia"/>
          <w:lang w:eastAsia="zh-CN"/>
        </w:rPr>
        <w:t>相当</w:t>
      </w:r>
      <w:r w:rsidRPr="00E04A5F">
        <w:rPr>
          <w:lang w:eastAsia="zh-CN"/>
        </w:rPr>
        <w:t>大的战略意义，</w:t>
      </w:r>
    </w:p>
    <w:p w:rsidR="009F6CC0" w:rsidRPr="00E04A5F" w:rsidRDefault="009F6CC0" w:rsidP="009F6CC0">
      <w:pPr>
        <w:pStyle w:val="Call"/>
        <w:rPr>
          <w:lang w:eastAsia="zh-CN"/>
        </w:rPr>
      </w:pPr>
      <w:r w:rsidRPr="00E04A5F">
        <w:rPr>
          <w:rFonts w:hint="eastAsia"/>
          <w:lang w:eastAsia="zh-CN"/>
        </w:rPr>
        <w:t>认识到</w:t>
      </w:r>
    </w:p>
    <w:p w:rsidR="009F6CC0" w:rsidRPr="00112A6A" w:rsidRDefault="009F6CC0" w:rsidP="009F6CC0">
      <w:pPr>
        <w:rPr>
          <w:lang w:eastAsia="zh-CN"/>
        </w:rPr>
      </w:pPr>
      <w:r w:rsidRPr="003B1990">
        <w:rPr>
          <w:rFonts w:eastAsia="Times New Roman"/>
          <w:i/>
          <w:iCs/>
          <w:lang w:eastAsia="zh-CN"/>
        </w:rPr>
        <w:t>a)</w:t>
      </w:r>
      <w:r w:rsidRPr="003B1990">
        <w:rPr>
          <w:rFonts w:eastAsia="Times New Roman"/>
          <w:i/>
          <w:iCs/>
          <w:lang w:eastAsia="zh-CN"/>
        </w:rPr>
        <w:tab/>
      </w:r>
      <w:r>
        <w:rPr>
          <w:rFonts w:eastAsiaTheme="minorEastAsia" w:hint="eastAsia"/>
          <w:lang w:eastAsia="zh-CN"/>
        </w:rPr>
        <w:t>国际电联</w:t>
      </w:r>
      <w:r>
        <w:rPr>
          <w:rFonts w:eastAsiaTheme="minorEastAsia" w:hint="eastAsia"/>
          <w:iCs/>
          <w:lang w:eastAsia="zh-CN"/>
        </w:rPr>
        <w:t>《</w:t>
      </w:r>
      <w:r>
        <w:rPr>
          <w:rFonts w:eastAsiaTheme="minorEastAsia"/>
          <w:iCs/>
          <w:lang w:eastAsia="zh-CN"/>
        </w:rPr>
        <w:t>组织</w:t>
      </w:r>
      <w:r>
        <w:rPr>
          <w:rFonts w:eastAsiaTheme="minorEastAsia" w:hint="eastAsia"/>
          <w:iCs/>
          <w:lang w:eastAsia="zh-CN"/>
        </w:rPr>
        <w:t>法</w:t>
      </w:r>
      <w:r>
        <w:rPr>
          <w:rFonts w:eastAsiaTheme="minorEastAsia"/>
          <w:iCs/>
          <w:lang w:eastAsia="zh-CN"/>
        </w:rPr>
        <w:t>》</w:t>
      </w:r>
      <w:r>
        <w:rPr>
          <w:rFonts w:eastAsiaTheme="minorEastAsia" w:hint="eastAsia"/>
          <w:iCs/>
          <w:lang w:eastAsia="zh-CN"/>
        </w:rPr>
        <w:t>第</w:t>
      </w:r>
      <w:r>
        <w:rPr>
          <w:rFonts w:eastAsiaTheme="minorEastAsia"/>
          <w:iCs/>
          <w:lang w:eastAsia="zh-CN"/>
        </w:rPr>
        <w:t>43</w:t>
      </w:r>
      <w:r>
        <w:rPr>
          <w:rFonts w:eastAsiaTheme="minorEastAsia" w:hint="eastAsia"/>
          <w:iCs/>
          <w:lang w:eastAsia="zh-CN"/>
        </w:rPr>
        <w:t>条（</w:t>
      </w:r>
      <w:r>
        <w:rPr>
          <w:rFonts w:eastAsiaTheme="minorEastAsia" w:hint="eastAsia"/>
          <w:lang w:val="en-US" w:eastAsia="zh-CN" w:bidi="ar-EG"/>
        </w:rPr>
        <w:t>第</w:t>
      </w:r>
      <w:r w:rsidRPr="003B1990">
        <w:rPr>
          <w:rFonts w:eastAsia="Times New Roman"/>
          <w:lang w:val="en-US" w:eastAsia="zh-CN" w:bidi="ar-EG"/>
        </w:rPr>
        <w:t>194</w:t>
      </w:r>
      <w:r>
        <w:rPr>
          <w:rFonts w:eastAsiaTheme="minorEastAsia" w:hint="eastAsia"/>
          <w:lang w:val="en-US" w:eastAsia="zh-CN" w:bidi="ar-EG"/>
        </w:rPr>
        <w:t>款</w:t>
      </w:r>
      <w:r>
        <w:rPr>
          <w:rFonts w:eastAsiaTheme="minorEastAsia"/>
          <w:iCs/>
          <w:lang w:eastAsia="zh-CN"/>
        </w:rPr>
        <w:t>）</w:t>
      </w:r>
      <w:r>
        <w:rPr>
          <w:rFonts w:eastAsiaTheme="minorEastAsia" w:hint="eastAsia"/>
          <w:iCs/>
          <w:lang w:eastAsia="zh-CN"/>
        </w:rPr>
        <w:t>规定，</w:t>
      </w:r>
      <w:r w:rsidRPr="001F519F">
        <w:rPr>
          <w:rFonts w:ascii="SimSun" w:hAnsi="SimSun"/>
          <w:lang w:val="en-US" w:eastAsia="zh-CN" w:bidi="ar-EG"/>
        </w:rPr>
        <w:t>“</w:t>
      </w:r>
      <w:r>
        <w:rPr>
          <w:rFonts w:hint="eastAsia"/>
          <w:lang w:eastAsia="zh-CN"/>
        </w:rPr>
        <w:t>各成员国保留召开区域性大会、订立区域性安排和成立区域性组织的权利，以解决可在区域范围内处理的电信问题</w:t>
      </w:r>
      <w:r>
        <w:rPr>
          <w:rFonts w:hint="eastAsia"/>
          <w:lang w:eastAsia="zh-CN"/>
        </w:rPr>
        <w:t>.</w:t>
      </w:r>
      <w:r>
        <w:rPr>
          <w:lang w:eastAsia="zh-CN"/>
        </w:rPr>
        <w:t>..</w:t>
      </w:r>
      <w:r w:rsidRPr="008F540A">
        <w:rPr>
          <w:rFonts w:ascii="SimSun" w:hAnsi="SimSun"/>
          <w:lang w:val="en-US" w:eastAsia="zh-CN" w:bidi="ar-EG"/>
        </w:rPr>
        <w:t>”</w:t>
      </w:r>
      <w:r>
        <w:rPr>
          <w:rFonts w:ascii="SimSun" w:hAnsi="SimSun" w:hint="eastAsia"/>
          <w:lang w:val="en-US" w:eastAsia="zh-CN" w:bidi="ar-EG"/>
        </w:rPr>
        <w:t>；</w:t>
      </w:r>
    </w:p>
    <w:p w:rsidR="009F6CC0" w:rsidRDefault="009F6CC0" w:rsidP="009F6CC0">
      <w:pPr>
        <w:rPr>
          <w:lang w:eastAsia="zh-CN"/>
        </w:rPr>
      </w:pPr>
      <w:r>
        <w:rPr>
          <w:i/>
          <w:iCs/>
          <w:lang w:eastAsia="zh-CN"/>
        </w:rPr>
        <w:t>b</w:t>
      </w:r>
      <w:r w:rsidRPr="00BC43D8">
        <w:rPr>
          <w:i/>
          <w:iCs/>
          <w:lang w:eastAsia="zh-CN"/>
        </w:rPr>
        <w:t>)</w:t>
      </w:r>
      <w:r w:rsidRPr="00BC43D8">
        <w:rPr>
          <w:lang w:eastAsia="zh-CN"/>
        </w:rPr>
        <w:tab/>
      </w:r>
      <w:r w:rsidRPr="00E04A5F">
        <w:rPr>
          <w:lang w:eastAsia="zh-CN"/>
        </w:rPr>
        <w:t>发展中国家</w:t>
      </w:r>
      <w:r w:rsidRPr="00E04A5F">
        <w:rPr>
          <w:rFonts w:hint="eastAsia"/>
          <w:lang w:eastAsia="zh-CN"/>
        </w:rPr>
        <w:t>对</w:t>
      </w:r>
      <w:r>
        <w:rPr>
          <w:rFonts w:hint="eastAsia"/>
          <w:lang w:eastAsia="zh-CN"/>
        </w:rPr>
        <w:t>ITU-T</w:t>
      </w:r>
      <w:r>
        <w:rPr>
          <w:rFonts w:hint="eastAsia"/>
          <w:lang w:eastAsia="zh-CN"/>
        </w:rPr>
        <w:t>所有</w:t>
      </w:r>
      <w:r w:rsidRPr="00E04A5F">
        <w:rPr>
          <w:lang w:eastAsia="zh-CN"/>
        </w:rPr>
        <w:t>研究组</w:t>
      </w:r>
      <w:r w:rsidRPr="00E04A5F">
        <w:rPr>
          <w:rFonts w:hint="eastAsia"/>
          <w:lang w:eastAsia="zh-CN"/>
        </w:rPr>
        <w:t>的</w:t>
      </w:r>
      <w:r w:rsidRPr="00E04A5F">
        <w:rPr>
          <w:lang w:eastAsia="zh-CN"/>
        </w:rPr>
        <w:t>参加和参与</w:t>
      </w:r>
      <w:r w:rsidRPr="00E04A5F">
        <w:rPr>
          <w:rFonts w:hint="eastAsia"/>
          <w:lang w:eastAsia="zh-CN"/>
        </w:rPr>
        <w:t>程度</w:t>
      </w:r>
      <w:r>
        <w:rPr>
          <w:rFonts w:hint="eastAsia"/>
          <w:lang w:eastAsia="zh-CN"/>
        </w:rPr>
        <w:t>不断</w:t>
      </w:r>
      <w:r>
        <w:rPr>
          <w:lang w:eastAsia="zh-CN"/>
        </w:rPr>
        <w:t>提高</w:t>
      </w:r>
      <w:r w:rsidRPr="00E04A5F">
        <w:rPr>
          <w:rFonts w:hint="eastAsia"/>
          <w:lang w:eastAsia="zh-CN"/>
        </w:rPr>
        <w:t>；</w:t>
      </w:r>
    </w:p>
    <w:p w:rsidR="009F6CC0" w:rsidRDefault="009F6CC0" w:rsidP="009F6CC0">
      <w:pPr>
        <w:rPr>
          <w:lang w:val="en-US" w:eastAsia="zh-CN"/>
        </w:rPr>
      </w:pPr>
      <w:r>
        <w:rPr>
          <w:i/>
          <w:iCs/>
          <w:lang w:eastAsia="zh-CN"/>
        </w:rPr>
        <w:t>c</w:t>
      </w:r>
      <w:r w:rsidRPr="00BC43D8">
        <w:rPr>
          <w:i/>
          <w:iCs/>
          <w:lang w:eastAsia="zh-CN"/>
        </w:rPr>
        <w:t>)</w:t>
      </w:r>
      <w:r>
        <w:rPr>
          <w:lang w:val="en-US" w:eastAsia="zh-CN"/>
        </w:rPr>
        <w:tab/>
      </w:r>
      <w:r>
        <w:rPr>
          <w:rFonts w:hint="eastAsia"/>
          <w:lang w:val="en-US" w:eastAsia="zh-CN"/>
        </w:rPr>
        <w:t>在</w:t>
      </w:r>
      <w:r>
        <w:rPr>
          <w:lang w:eastAsia="zh-CN"/>
        </w:rPr>
        <w:t>ITU-T</w:t>
      </w:r>
      <w:r w:rsidRPr="006F20B1">
        <w:rPr>
          <w:rFonts w:hint="eastAsia"/>
          <w:lang w:val="en-US" w:eastAsia="zh-CN"/>
        </w:rPr>
        <w:t>第</w:t>
      </w:r>
      <w:r w:rsidRPr="00C63F2D">
        <w:rPr>
          <w:lang w:val="en-US" w:eastAsia="zh-CN"/>
        </w:rPr>
        <w:t>2</w:t>
      </w:r>
      <w:r>
        <w:rPr>
          <w:rFonts w:hint="eastAsia"/>
          <w:lang w:val="en-US" w:eastAsia="zh-CN"/>
        </w:rPr>
        <w:t>、</w:t>
      </w:r>
      <w:r w:rsidRPr="00C63F2D">
        <w:rPr>
          <w:lang w:val="en-US" w:eastAsia="zh-CN"/>
        </w:rPr>
        <w:t>3</w:t>
      </w:r>
      <w:r>
        <w:rPr>
          <w:rFonts w:hint="eastAsia"/>
          <w:lang w:val="en-US" w:eastAsia="zh-CN"/>
        </w:rPr>
        <w:t>、</w:t>
      </w:r>
      <w:r w:rsidRPr="00C63F2D">
        <w:rPr>
          <w:lang w:val="en-US" w:eastAsia="zh-CN"/>
        </w:rPr>
        <w:t>5</w:t>
      </w:r>
      <w:r>
        <w:rPr>
          <w:rFonts w:hint="eastAsia"/>
          <w:lang w:val="en-US" w:eastAsia="zh-CN"/>
        </w:rPr>
        <w:t>、</w:t>
      </w:r>
      <w:r>
        <w:rPr>
          <w:lang w:val="en-US" w:eastAsia="zh-CN"/>
        </w:rPr>
        <w:t>11</w:t>
      </w:r>
      <w:r>
        <w:rPr>
          <w:rFonts w:hint="eastAsia"/>
          <w:lang w:val="en-US" w:eastAsia="zh-CN"/>
        </w:rPr>
        <w:t>、</w:t>
      </w:r>
      <w:r w:rsidRPr="00C63F2D">
        <w:rPr>
          <w:lang w:val="en-US" w:eastAsia="zh-CN"/>
        </w:rPr>
        <w:t>12</w:t>
      </w:r>
      <w:r>
        <w:rPr>
          <w:rFonts w:hint="eastAsia"/>
          <w:lang w:val="en-US" w:eastAsia="zh-CN"/>
        </w:rPr>
        <w:t>、</w:t>
      </w:r>
      <w:r>
        <w:rPr>
          <w:lang w:val="en-US" w:eastAsia="zh-CN"/>
        </w:rPr>
        <w:t>13</w:t>
      </w:r>
      <w:r>
        <w:rPr>
          <w:rFonts w:hint="eastAsia"/>
          <w:lang w:val="en-US" w:eastAsia="zh-CN"/>
        </w:rPr>
        <w:t>和</w:t>
      </w:r>
      <w:r>
        <w:rPr>
          <w:rFonts w:hint="eastAsia"/>
          <w:lang w:val="en-US" w:eastAsia="zh-CN"/>
        </w:rPr>
        <w:t>17</w:t>
      </w:r>
      <w:r w:rsidRPr="006F20B1">
        <w:rPr>
          <w:rFonts w:hint="eastAsia"/>
          <w:lang w:val="en-US" w:eastAsia="zh-CN"/>
        </w:rPr>
        <w:t>研究组</w:t>
      </w:r>
      <w:r>
        <w:rPr>
          <w:rFonts w:hint="eastAsia"/>
          <w:lang w:val="en-US" w:eastAsia="zh-CN"/>
        </w:rPr>
        <w:t>内已</w:t>
      </w:r>
      <w:r w:rsidRPr="006F20B1">
        <w:rPr>
          <w:rFonts w:hint="eastAsia"/>
          <w:lang w:val="en-US" w:eastAsia="zh-CN"/>
        </w:rPr>
        <w:t>成立</w:t>
      </w:r>
      <w:r>
        <w:rPr>
          <w:rFonts w:hint="eastAsia"/>
          <w:lang w:val="en-US" w:eastAsia="zh-CN"/>
        </w:rPr>
        <w:t>了</w:t>
      </w:r>
      <w:r w:rsidRPr="006F20B1">
        <w:rPr>
          <w:rFonts w:hint="eastAsia"/>
          <w:lang w:val="en-US" w:eastAsia="zh-CN"/>
        </w:rPr>
        <w:t>区域组；</w:t>
      </w:r>
    </w:p>
    <w:p w:rsidR="00BA27AE" w:rsidRDefault="00BA27AE">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Pr="008122EA" w:rsidRDefault="009F6CC0" w:rsidP="009F6CC0">
      <w:pPr>
        <w:rPr>
          <w:lang w:val="en-US" w:eastAsia="zh-CN"/>
        </w:rPr>
      </w:pPr>
      <w:r w:rsidRPr="00481045">
        <w:rPr>
          <w:i/>
          <w:iCs/>
          <w:lang w:eastAsia="zh-CN"/>
        </w:rPr>
        <w:t>d)</w:t>
      </w:r>
      <w:r w:rsidRPr="003E4987">
        <w:rPr>
          <w:lang w:eastAsia="zh-CN"/>
        </w:rPr>
        <w:tab/>
      </w:r>
      <w:r>
        <w:rPr>
          <w:rFonts w:hint="eastAsia"/>
          <w:lang w:eastAsia="zh-CN"/>
        </w:rPr>
        <w:t>国际电联已召</w:t>
      </w:r>
      <w:r>
        <w:rPr>
          <w:lang w:eastAsia="zh-CN"/>
        </w:rPr>
        <w:t>集过</w:t>
      </w:r>
      <w:r>
        <w:rPr>
          <w:rFonts w:hint="eastAsia"/>
          <w:lang w:eastAsia="zh-CN"/>
        </w:rPr>
        <w:t>ITU-T</w:t>
      </w:r>
      <w:r>
        <w:rPr>
          <w:rFonts w:hint="eastAsia"/>
          <w:lang w:eastAsia="zh-CN"/>
        </w:rPr>
        <w:t>各研究组的上述区域组会议，这</w:t>
      </w:r>
      <w:r>
        <w:rPr>
          <w:lang w:eastAsia="zh-CN"/>
        </w:rPr>
        <w:t>些</w:t>
      </w:r>
      <w:r>
        <w:rPr>
          <w:rFonts w:hint="eastAsia"/>
          <w:lang w:eastAsia="zh-CN"/>
        </w:rPr>
        <w:t>会议亦可得到区域性组织和区域性标准化机构的支持；</w:t>
      </w:r>
    </w:p>
    <w:p w:rsidR="009F6CC0" w:rsidRDefault="009F6CC0" w:rsidP="009F6CC0">
      <w:pPr>
        <w:keepNext/>
        <w:keepLines/>
        <w:rPr>
          <w:i/>
          <w:iCs/>
          <w:lang w:val="en-US" w:eastAsia="zh-CN"/>
        </w:rPr>
      </w:pPr>
      <w:r>
        <w:rPr>
          <w:i/>
          <w:iCs/>
          <w:lang w:eastAsia="zh-CN"/>
        </w:rPr>
        <w:t>e</w:t>
      </w:r>
      <w:r w:rsidRPr="00BC43D8">
        <w:rPr>
          <w:i/>
          <w:iCs/>
          <w:lang w:eastAsia="zh-CN"/>
        </w:rPr>
        <w:t>)</w:t>
      </w:r>
      <w:r w:rsidRPr="00C63F2D">
        <w:rPr>
          <w:i/>
          <w:iCs/>
          <w:lang w:val="en-US" w:eastAsia="zh-CN"/>
        </w:rPr>
        <w:tab/>
      </w:r>
      <w:r w:rsidRPr="006F20B1">
        <w:rPr>
          <w:rFonts w:hint="eastAsia"/>
          <w:lang w:eastAsia="zh-CN"/>
        </w:rPr>
        <w:t>在</w:t>
      </w:r>
      <w:r>
        <w:rPr>
          <w:rFonts w:hint="eastAsia"/>
          <w:lang w:eastAsia="zh-CN"/>
        </w:rPr>
        <w:t>主管研究组活动框架内采取的区域方式取得了令人</w:t>
      </w:r>
      <w:r w:rsidRPr="006F20B1">
        <w:rPr>
          <w:rFonts w:hint="eastAsia"/>
          <w:lang w:eastAsia="zh-CN"/>
        </w:rPr>
        <w:t>满意的结果；</w:t>
      </w:r>
    </w:p>
    <w:p w:rsidR="009F6CC0" w:rsidRDefault="009F6CC0" w:rsidP="009F6CC0">
      <w:pPr>
        <w:keepNext/>
        <w:keepLines/>
        <w:rPr>
          <w:lang w:eastAsia="zh-CN"/>
        </w:rPr>
      </w:pPr>
      <w:r>
        <w:rPr>
          <w:i/>
          <w:iCs/>
          <w:lang w:eastAsia="zh-CN"/>
        </w:rPr>
        <w:t>f</w:t>
      </w:r>
      <w:r w:rsidRPr="00BC43D8">
        <w:rPr>
          <w:i/>
          <w:iCs/>
          <w:lang w:eastAsia="zh-CN"/>
        </w:rPr>
        <w:t>)</w:t>
      </w:r>
      <w:r>
        <w:rPr>
          <w:i/>
          <w:iCs/>
          <w:lang w:val="en-US" w:eastAsia="zh-CN"/>
        </w:rPr>
        <w:tab/>
      </w:r>
      <w:r w:rsidRPr="00C6577C">
        <w:rPr>
          <w:rFonts w:hint="eastAsia"/>
          <w:lang w:val="en-US" w:eastAsia="zh-CN"/>
        </w:rPr>
        <w:t>大</w:t>
      </w:r>
      <w:r w:rsidRPr="00950962">
        <w:rPr>
          <w:rFonts w:hint="eastAsia"/>
          <w:lang w:eastAsia="zh-CN"/>
        </w:rPr>
        <w:t>多数</w:t>
      </w:r>
      <w:r>
        <w:rPr>
          <w:rFonts w:hint="eastAsia"/>
          <w:lang w:eastAsia="zh-CN"/>
        </w:rPr>
        <w:t>区域</w:t>
      </w:r>
      <w:r w:rsidRPr="00E04A5F">
        <w:rPr>
          <w:lang w:eastAsia="zh-CN"/>
        </w:rPr>
        <w:t>组的活动已变得</w:t>
      </w:r>
      <w:r>
        <w:rPr>
          <w:rFonts w:hint="eastAsia"/>
          <w:lang w:eastAsia="zh-CN"/>
        </w:rPr>
        <w:t>日益</w:t>
      </w:r>
      <w:r w:rsidRPr="00E04A5F">
        <w:rPr>
          <w:lang w:eastAsia="zh-CN"/>
        </w:rPr>
        <w:t>重要</w:t>
      </w:r>
      <w:r>
        <w:rPr>
          <w:rFonts w:hint="eastAsia"/>
          <w:lang w:eastAsia="zh-CN"/>
        </w:rPr>
        <w:t>且涵盖的问题越来越多</w:t>
      </w:r>
      <w:r w:rsidRPr="00E04A5F">
        <w:rPr>
          <w:lang w:eastAsia="zh-CN"/>
        </w:rPr>
        <w:t>；</w:t>
      </w:r>
    </w:p>
    <w:p w:rsidR="009F6CC0" w:rsidRPr="008122EA" w:rsidRDefault="009F6CC0" w:rsidP="009F6CC0">
      <w:pPr>
        <w:rPr>
          <w:lang w:val="en-US" w:eastAsia="zh-CN"/>
        </w:rPr>
      </w:pPr>
      <w:r>
        <w:rPr>
          <w:i/>
          <w:lang w:eastAsia="zh-CN"/>
        </w:rPr>
        <w:t>g</w:t>
      </w:r>
      <w:r w:rsidRPr="00BC43D8">
        <w:rPr>
          <w:i/>
          <w:lang w:eastAsia="zh-CN"/>
        </w:rPr>
        <w:t>)</w:t>
      </w:r>
      <w:r>
        <w:rPr>
          <w:lang w:val="en-US" w:eastAsia="zh-CN"/>
        </w:rPr>
        <w:tab/>
      </w:r>
      <w:r>
        <w:rPr>
          <w:rFonts w:hint="eastAsia"/>
          <w:lang w:val="en-US" w:eastAsia="zh-CN"/>
        </w:rPr>
        <w:t>第</w:t>
      </w:r>
      <w:r>
        <w:rPr>
          <w:rFonts w:hint="eastAsia"/>
          <w:lang w:val="en-US" w:eastAsia="zh-CN"/>
        </w:rPr>
        <w:t>3</w:t>
      </w:r>
      <w:r>
        <w:rPr>
          <w:rFonts w:hint="eastAsia"/>
          <w:lang w:val="en-US" w:eastAsia="zh-CN"/>
        </w:rPr>
        <w:t>研究组</w:t>
      </w:r>
      <w:r w:rsidRPr="00F84A2A">
        <w:rPr>
          <w:rFonts w:hint="eastAsia"/>
          <w:lang w:val="en-US" w:eastAsia="zh-CN"/>
        </w:rPr>
        <w:t>负责开展与国际电信业务的</w:t>
      </w:r>
      <w:r>
        <w:rPr>
          <w:rFonts w:hint="eastAsia"/>
          <w:lang w:val="en-US" w:eastAsia="zh-CN"/>
        </w:rPr>
        <w:t>政策</w:t>
      </w:r>
      <w:r>
        <w:rPr>
          <w:lang w:val="en-US" w:eastAsia="zh-CN"/>
        </w:rPr>
        <w:t>、</w:t>
      </w:r>
      <w:r w:rsidRPr="00F84A2A">
        <w:rPr>
          <w:rFonts w:hint="eastAsia"/>
          <w:lang w:val="en-US" w:eastAsia="zh-CN"/>
        </w:rPr>
        <w:t>资费及结算问题（包括</w:t>
      </w:r>
      <w:r>
        <w:rPr>
          <w:rFonts w:hint="eastAsia"/>
          <w:lang w:val="en-US" w:eastAsia="zh-CN"/>
        </w:rPr>
        <w:t>成本核算方法）相关的研究，并研究相关电信经济、结算和政策问题，该</w:t>
      </w:r>
      <w:r w:rsidRPr="00F84A2A">
        <w:rPr>
          <w:rFonts w:hint="eastAsia"/>
          <w:lang w:val="en-US" w:eastAsia="zh-CN"/>
        </w:rPr>
        <w:t>研究组</w:t>
      </w:r>
      <w:r>
        <w:rPr>
          <w:rFonts w:hint="eastAsia"/>
          <w:lang w:val="en-US" w:eastAsia="zh-CN"/>
        </w:rPr>
        <w:t>成功下设了区域组；</w:t>
      </w:r>
    </w:p>
    <w:p w:rsidR="009F6CC0" w:rsidRPr="00E04A5F" w:rsidRDefault="009F6CC0" w:rsidP="009F6CC0">
      <w:pPr>
        <w:rPr>
          <w:lang w:eastAsia="zh-CN"/>
        </w:rPr>
      </w:pPr>
      <w:r>
        <w:rPr>
          <w:i/>
          <w:iCs/>
          <w:lang w:eastAsia="zh-CN"/>
        </w:rPr>
        <w:t>h</w:t>
      </w:r>
      <w:r w:rsidRPr="00BC43D8">
        <w:rPr>
          <w:i/>
          <w:iCs/>
          <w:lang w:eastAsia="zh-CN"/>
        </w:rPr>
        <w:t>)</w:t>
      </w:r>
      <w:r w:rsidRPr="00E04A5F">
        <w:rPr>
          <w:rFonts w:hint="eastAsia"/>
          <w:lang w:eastAsia="zh-CN"/>
        </w:rPr>
        <w:tab/>
      </w:r>
      <w:r>
        <w:rPr>
          <w:rFonts w:hint="eastAsia"/>
          <w:lang w:val="en-US" w:eastAsia="zh-CN"/>
        </w:rPr>
        <w:t>第</w:t>
      </w:r>
      <w:r>
        <w:rPr>
          <w:rFonts w:hint="eastAsia"/>
          <w:lang w:val="en-US" w:eastAsia="zh-CN"/>
        </w:rPr>
        <w:t>3</w:t>
      </w:r>
      <w:r>
        <w:rPr>
          <w:rFonts w:hint="eastAsia"/>
          <w:lang w:val="en-US" w:eastAsia="zh-CN"/>
        </w:rPr>
        <w:t>研究组区域组的可持续性，以及</w:t>
      </w:r>
      <w:r w:rsidRPr="00E04A5F">
        <w:rPr>
          <w:rFonts w:hint="eastAsia"/>
          <w:lang w:eastAsia="zh-CN"/>
        </w:rPr>
        <w:t>根据本决议成立的各区域组</w:t>
      </w:r>
      <w:r w:rsidRPr="009E5972">
        <w:rPr>
          <w:vertAlign w:val="superscript"/>
          <w:lang w:eastAsia="zh-CN"/>
        </w:rPr>
        <w:footnoteReference w:customMarkFollows="1" w:id="27"/>
        <w:t>2</w:t>
      </w:r>
      <w:r>
        <w:rPr>
          <w:rFonts w:hint="eastAsia"/>
          <w:lang w:eastAsia="zh-CN"/>
        </w:rPr>
        <w:t>旗开得胜</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注意到</w:t>
      </w:r>
    </w:p>
    <w:p w:rsidR="009F6CC0" w:rsidRPr="00E04A5F" w:rsidRDefault="009F6CC0" w:rsidP="009F6CC0">
      <w:pPr>
        <w:rPr>
          <w:lang w:eastAsia="zh-CN"/>
        </w:rPr>
      </w:pPr>
      <w:r w:rsidRPr="009B2325">
        <w:rPr>
          <w:i/>
          <w:iCs/>
          <w:lang w:eastAsia="zh-CN"/>
        </w:rPr>
        <w:t>a)</w:t>
      </w:r>
      <w:r w:rsidRPr="00E04A5F">
        <w:rPr>
          <w:rFonts w:hint="eastAsia"/>
          <w:lang w:eastAsia="zh-CN"/>
        </w:rPr>
        <w:tab/>
      </w:r>
      <w:r w:rsidRPr="00E04A5F">
        <w:rPr>
          <w:lang w:eastAsia="zh-CN"/>
        </w:rPr>
        <w:t>有必要提高发展中国家对研究组</w:t>
      </w:r>
      <w:r w:rsidRPr="00E04A5F">
        <w:rPr>
          <w:rFonts w:hint="eastAsia"/>
          <w:lang w:eastAsia="zh-CN"/>
        </w:rPr>
        <w:t>工作</w:t>
      </w:r>
      <w:r w:rsidRPr="00E04A5F">
        <w:rPr>
          <w:lang w:eastAsia="zh-CN"/>
        </w:rPr>
        <w:t>的参与程度，以确保</w:t>
      </w:r>
      <w:r>
        <w:rPr>
          <w:lang w:eastAsia="zh-CN"/>
        </w:rPr>
        <w:t>其</w:t>
      </w:r>
      <w:r>
        <w:rPr>
          <w:rFonts w:hint="eastAsia"/>
          <w:lang w:eastAsia="zh-CN"/>
        </w:rPr>
        <w:t>在</w:t>
      </w:r>
      <w:r>
        <w:rPr>
          <w:lang w:eastAsia="zh-CN"/>
        </w:rPr>
        <w:t>ITU-T</w:t>
      </w:r>
      <w:r>
        <w:rPr>
          <w:lang w:eastAsia="zh-CN"/>
        </w:rPr>
        <w:t>及其研究组职责范围内的</w:t>
      </w:r>
      <w:r w:rsidRPr="00E04A5F">
        <w:rPr>
          <w:rFonts w:hint="eastAsia"/>
          <w:lang w:eastAsia="zh-CN"/>
        </w:rPr>
        <w:t>具体</w:t>
      </w:r>
      <w:r>
        <w:rPr>
          <w:lang w:eastAsia="zh-CN"/>
        </w:rPr>
        <w:t>需要和关注</w:t>
      </w:r>
      <w:r w:rsidRPr="00E04A5F">
        <w:rPr>
          <w:lang w:eastAsia="zh-CN"/>
        </w:rPr>
        <w:t>得到更好的考虑；</w:t>
      </w:r>
    </w:p>
    <w:p w:rsidR="009F6CC0" w:rsidRDefault="009F6CC0" w:rsidP="009F6CC0">
      <w:pPr>
        <w:rPr>
          <w:lang w:eastAsia="zh-CN"/>
        </w:rPr>
      </w:pPr>
      <w:r w:rsidRPr="009B2325">
        <w:rPr>
          <w:i/>
          <w:iCs/>
          <w:lang w:eastAsia="zh-CN"/>
        </w:rPr>
        <w:t>b)</w:t>
      </w:r>
      <w:r w:rsidRPr="00E04A5F">
        <w:rPr>
          <w:rFonts w:hint="eastAsia"/>
          <w:lang w:eastAsia="zh-CN"/>
        </w:rPr>
        <w:tab/>
      </w:r>
      <w:r w:rsidRPr="00E04A5F">
        <w:rPr>
          <w:lang w:eastAsia="zh-CN"/>
        </w:rPr>
        <w:t>为提高发展中国家的参与程度，有必要</w:t>
      </w:r>
      <w:r>
        <w:rPr>
          <w:rFonts w:hint="eastAsia"/>
          <w:lang w:eastAsia="zh-CN"/>
        </w:rPr>
        <w:t>完善</w:t>
      </w:r>
      <w:r w:rsidRPr="00E04A5F">
        <w:rPr>
          <w:lang w:eastAsia="zh-CN"/>
        </w:rPr>
        <w:t>和加强</w:t>
      </w:r>
      <w:r w:rsidRPr="00E04A5F">
        <w:rPr>
          <w:lang w:eastAsia="zh-CN"/>
        </w:rPr>
        <w:t>ITU</w:t>
      </w:r>
      <w:r w:rsidRPr="00E04A5F">
        <w:rPr>
          <w:rFonts w:hint="eastAsia"/>
          <w:lang w:eastAsia="zh-CN"/>
        </w:rPr>
        <w:t>-</w:t>
      </w:r>
      <w:r w:rsidRPr="00E04A5F">
        <w:rPr>
          <w:lang w:eastAsia="zh-CN"/>
        </w:rPr>
        <w:t>T</w:t>
      </w:r>
      <w:r w:rsidRPr="00E04A5F">
        <w:rPr>
          <w:rFonts w:hint="eastAsia"/>
          <w:lang w:eastAsia="zh-CN"/>
        </w:rPr>
        <w:t>各</w:t>
      </w:r>
      <w:r w:rsidRPr="00E04A5F">
        <w:rPr>
          <w:lang w:eastAsia="zh-CN"/>
        </w:rPr>
        <w:t>研究组的组织和工作方法</w:t>
      </w:r>
      <w:r>
        <w:rPr>
          <w:rFonts w:hint="eastAsia"/>
          <w:lang w:eastAsia="zh-CN"/>
        </w:rPr>
        <w:t>，</w:t>
      </w:r>
      <w:r>
        <w:rPr>
          <w:lang w:eastAsia="zh-CN"/>
        </w:rPr>
        <w:t>以提高国际标准化工作的效率和成效</w:t>
      </w:r>
      <w:r>
        <w:rPr>
          <w:rFonts w:hint="eastAsia"/>
          <w:lang w:eastAsia="zh-CN"/>
        </w:rPr>
        <w:t>，增进</w:t>
      </w:r>
      <w:r>
        <w:rPr>
          <w:lang w:eastAsia="zh-CN"/>
        </w:rPr>
        <w:t>与国际电联其他部门的</w:t>
      </w:r>
      <w:r>
        <w:rPr>
          <w:rFonts w:hint="eastAsia"/>
          <w:lang w:eastAsia="zh-CN"/>
        </w:rPr>
        <w:t>协同</w:t>
      </w:r>
      <w:r w:rsidRPr="00E04A5F">
        <w:rPr>
          <w:lang w:eastAsia="zh-CN"/>
        </w:rPr>
        <w:t>；</w:t>
      </w:r>
    </w:p>
    <w:p w:rsidR="009F6CC0" w:rsidRPr="00E04A5F" w:rsidRDefault="009F6CC0" w:rsidP="009F6CC0">
      <w:pPr>
        <w:rPr>
          <w:lang w:eastAsia="zh-CN"/>
        </w:rPr>
      </w:pPr>
      <w:r w:rsidRPr="009B2325">
        <w:rPr>
          <w:i/>
          <w:iCs/>
          <w:lang w:eastAsia="zh-CN"/>
        </w:rPr>
        <w:t>c)</w:t>
      </w:r>
      <w:r w:rsidRPr="00E04A5F">
        <w:rPr>
          <w:rFonts w:hint="eastAsia"/>
          <w:lang w:eastAsia="zh-CN"/>
        </w:rPr>
        <w:tab/>
      </w:r>
      <w:r w:rsidRPr="00E04A5F">
        <w:rPr>
          <w:lang w:eastAsia="zh-CN"/>
        </w:rPr>
        <w:t>在制定和</w:t>
      </w:r>
      <w:r>
        <w:rPr>
          <w:rFonts w:hint="eastAsia"/>
          <w:lang w:eastAsia="zh-CN"/>
        </w:rPr>
        <w:t>研究</w:t>
      </w:r>
      <w:r w:rsidRPr="00E04A5F">
        <w:rPr>
          <w:lang w:eastAsia="zh-CN"/>
        </w:rPr>
        <w:t>课题、</w:t>
      </w:r>
      <w:r w:rsidRPr="00E04A5F">
        <w:rPr>
          <w:rFonts w:hint="eastAsia"/>
          <w:lang w:eastAsia="zh-CN"/>
        </w:rPr>
        <w:t>起草</w:t>
      </w:r>
      <w:r w:rsidRPr="00E04A5F">
        <w:rPr>
          <w:lang w:eastAsia="zh-CN"/>
        </w:rPr>
        <w:t>文稿和能力建设方面，采用适当磋商框架</w:t>
      </w:r>
      <w:r w:rsidRPr="00E04A5F">
        <w:rPr>
          <w:rFonts w:hint="eastAsia"/>
          <w:lang w:eastAsia="zh-CN"/>
        </w:rPr>
        <w:t>的</w:t>
      </w:r>
      <w:r w:rsidRPr="00E04A5F">
        <w:rPr>
          <w:lang w:eastAsia="zh-CN"/>
        </w:rPr>
        <w:t>重要</w:t>
      </w:r>
      <w:r w:rsidRPr="00E04A5F">
        <w:rPr>
          <w:rFonts w:hint="eastAsia"/>
          <w:lang w:eastAsia="zh-CN"/>
        </w:rPr>
        <w:t>性</w:t>
      </w:r>
      <w:r w:rsidRPr="00E04A5F">
        <w:rPr>
          <w:lang w:eastAsia="zh-CN"/>
        </w:rPr>
        <w:t>；</w:t>
      </w:r>
    </w:p>
    <w:p w:rsidR="009F6CC0" w:rsidRPr="009B2325" w:rsidRDefault="009F6CC0" w:rsidP="009F6CC0">
      <w:pPr>
        <w:rPr>
          <w:i/>
          <w:iCs/>
          <w:lang w:eastAsia="zh-CN"/>
        </w:rPr>
      </w:pPr>
      <w:r w:rsidRPr="009B2325">
        <w:rPr>
          <w:i/>
          <w:iCs/>
          <w:lang w:eastAsia="zh-CN"/>
        </w:rPr>
        <w:t>d)</w:t>
      </w:r>
      <w:r w:rsidRPr="009B2325">
        <w:rPr>
          <w:rFonts w:hint="eastAsia"/>
          <w:i/>
          <w:iCs/>
          <w:lang w:eastAsia="zh-CN"/>
        </w:rPr>
        <w:tab/>
      </w:r>
      <w:r w:rsidRPr="009B2325">
        <w:rPr>
          <w:lang w:eastAsia="zh-CN"/>
        </w:rPr>
        <w:t>发展中国家有必要更多</w:t>
      </w:r>
      <w:r w:rsidRPr="009B2325">
        <w:rPr>
          <w:rFonts w:hint="eastAsia"/>
          <w:lang w:eastAsia="zh-CN"/>
        </w:rPr>
        <w:t>且</w:t>
      </w:r>
      <w:r w:rsidRPr="009B2325">
        <w:rPr>
          <w:lang w:eastAsia="zh-CN"/>
        </w:rPr>
        <w:t>更</w:t>
      </w:r>
      <w:r w:rsidRPr="009B2325">
        <w:rPr>
          <w:rFonts w:hint="eastAsia"/>
          <w:lang w:eastAsia="zh-CN"/>
        </w:rPr>
        <w:t>为</w:t>
      </w:r>
      <w:r w:rsidRPr="009B2325">
        <w:rPr>
          <w:lang w:eastAsia="zh-CN"/>
        </w:rPr>
        <w:t>积极地参加</w:t>
      </w:r>
      <w:r w:rsidRPr="009B2325">
        <w:rPr>
          <w:lang w:eastAsia="zh-CN"/>
        </w:rPr>
        <w:t>ITU-T</w:t>
      </w:r>
      <w:r w:rsidRPr="009B2325">
        <w:rPr>
          <w:lang w:eastAsia="zh-CN"/>
        </w:rPr>
        <w:t>的标准化论坛</w:t>
      </w:r>
      <w:r w:rsidRPr="009B2325">
        <w:rPr>
          <w:rFonts w:hint="eastAsia"/>
          <w:lang w:eastAsia="zh-CN"/>
        </w:rPr>
        <w:t>；</w:t>
      </w:r>
    </w:p>
    <w:p w:rsidR="009F6CC0" w:rsidRPr="00E04A5F" w:rsidRDefault="009F6CC0" w:rsidP="009F6CC0">
      <w:pPr>
        <w:rPr>
          <w:lang w:eastAsia="zh-CN"/>
        </w:rPr>
      </w:pPr>
      <w:r w:rsidRPr="009B2325">
        <w:rPr>
          <w:rFonts w:hint="eastAsia"/>
          <w:i/>
          <w:iCs/>
          <w:lang w:eastAsia="zh-CN"/>
        </w:rPr>
        <w:t>e)</w:t>
      </w:r>
      <w:r w:rsidRPr="00E04A5F">
        <w:rPr>
          <w:rFonts w:hint="eastAsia"/>
          <w:lang w:eastAsia="zh-CN"/>
        </w:rPr>
        <w:tab/>
      </w:r>
      <w:r w:rsidRPr="00E04A5F">
        <w:rPr>
          <w:rFonts w:hint="eastAsia"/>
          <w:lang w:eastAsia="zh-CN"/>
        </w:rPr>
        <w:t>有必要鼓励对</w:t>
      </w:r>
      <w:r w:rsidRPr="00E04A5F">
        <w:rPr>
          <w:rFonts w:hint="eastAsia"/>
          <w:lang w:eastAsia="zh-CN"/>
        </w:rPr>
        <w:t>ITU-T</w:t>
      </w:r>
      <w:r w:rsidRPr="00E04A5F">
        <w:rPr>
          <w:rFonts w:hint="eastAsia"/>
          <w:lang w:eastAsia="zh-CN"/>
        </w:rPr>
        <w:t>工作的更广泛参与，例如，鼓励学术界和电信</w:t>
      </w:r>
      <w:r w:rsidRPr="00E04A5F">
        <w:rPr>
          <w:rFonts w:hint="eastAsia"/>
          <w:lang w:eastAsia="zh-CN"/>
        </w:rPr>
        <w:t>/</w:t>
      </w:r>
      <w:r>
        <w:rPr>
          <w:rFonts w:hint="eastAsia"/>
          <w:lang w:eastAsia="zh-CN"/>
        </w:rPr>
        <w:t>I</w:t>
      </w:r>
      <w:r>
        <w:rPr>
          <w:lang w:eastAsia="zh-CN"/>
        </w:rPr>
        <w:t>CT</w:t>
      </w:r>
      <w:r w:rsidRPr="00E04A5F">
        <w:rPr>
          <w:rFonts w:hint="eastAsia"/>
          <w:lang w:eastAsia="zh-CN"/>
        </w:rPr>
        <w:t>标准化领域的专家，特别是发展中国家的学术界和专家的参与；</w:t>
      </w:r>
    </w:p>
    <w:p w:rsidR="009F6CC0" w:rsidRPr="00E04A5F" w:rsidRDefault="009F6CC0" w:rsidP="009F6CC0">
      <w:pPr>
        <w:rPr>
          <w:lang w:eastAsia="zh-CN"/>
        </w:rPr>
      </w:pPr>
      <w:r w:rsidRPr="009B2325">
        <w:rPr>
          <w:rFonts w:hint="eastAsia"/>
          <w:i/>
          <w:iCs/>
          <w:lang w:eastAsia="zh-CN"/>
        </w:rPr>
        <w:t>f)</w:t>
      </w:r>
      <w:r w:rsidRPr="00E04A5F">
        <w:rPr>
          <w:rFonts w:hint="eastAsia"/>
          <w:lang w:eastAsia="zh-CN"/>
        </w:rPr>
        <w:tab/>
      </w:r>
      <w:r w:rsidRPr="00E04A5F">
        <w:rPr>
          <w:rFonts w:hint="eastAsia"/>
          <w:lang w:eastAsia="zh-CN"/>
        </w:rPr>
        <w:t>尤其是发展中国家</w:t>
      </w:r>
      <w:r>
        <w:rPr>
          <w:rFonts w:hint="eastAsia"/>
          <w:lang w:eastAsia="zh-CN"/>
        </w:rPr>
        <w:t>的</w:t>
      </w:r>
      <w:r w:rsidRPr="00E04A5F">
        <w:rPr>
          <w:rFonts w:hint="eastAsia"/>
          <w:lang w:eastAsia="zh-CN"/>
        </w:rPr>
        <w:t>机构在参加</w:t>
      </w:r>
      <w:r>
        <w:rPr>
          <w:rFonts w:hint="eastAsia"/>
          <w:lang w:eastAsia="zh-CN"/>
        </w:rPr>
        <w:t>很</w:t>
      </w:r>
      <w:r w:rsidRPr="00E04A5F">
        <w:rPr>
          <w:rFonts w:hint="eastAsia"/>
          <w:lang w:eastAsia="zh-CN"/>
        </w:rPr>
        <w:t>感兴趣的</w:t>
      </w:r>
      <w:r w:rsidRPr="00E04A5F">
        <w:rPr>
          <w:rFonts w:hint="eastAsia"/>
          <w:lang w:eastAsia="zh-CN"/>
        </w:rPr>
        <w:t>ITU-T</w:t>
      </w:r>
      <w:r>
        <w:rPr>
          <w:rFonts w:hint="eastAsia"/>
          <w:lang w:eastAsia="zh-CN"/>
        </w:rPr>
        <w:t>活动时所面临的</w:t>
      </w:r>
      <w:r w:rsidRPr="00E04A5F">
        <w:rPr>
          <w:rFonts w:hint="eastAsia"/>
          <w:lang w:eastAsia="zh-CN"/>
        </w:rPr>
        <w:t>预算限制，</w:t>
      </w:r>
    </w:p>
    <w:p w:rsidR="009F6CC0" w:rsidRPr="00E04A5F" w:rsidRDefault="009F6CC0" w:rsidP="009F6CC0">
      <w:pPr>
        <w:pStyle w:val="Call"/>
        <w:rPr>
          <w:lang w:eastAsia="zh-CN"/>
        </w:rPr>
      </w:pPr>
      <w:r w:rsidRPr="00E04A5F">
        <w:rPr>
          <w:rFonts w:hint="eastAsia"/>
          <w:lang w:eastAsia="zh-CN"/>
        </w:rPr>
        <w:t>铭记</w:t>
      </w:r>
    </w:p>
    <w:p w:rsidR="009F6CC0" w:rsidRDefault="009F6CC0" w:rsidP="009F6CC0">
      <w:pPr>
        <w:ind w:firstLineChars="200" w:firstLine="480"/>
        <w:rPr>
          <w:lang w:eastAsia="zh-CN"/>
        </w:rPr>
      </w:pPr>
      <w:r>
        <w:rPr>
          <w:rFonts w:hint="eastAsia"/>
          <w:lang w:eastAsia="zh-CN"/>
        </w:rPr>
        <w:t>遵循</w:t>
      </w:r>
      <w:r>
        <w:rPr>
          <w:rFonts w:hint="eastAsia"/>
          <w:lang w:eastAsia="zh-CN"/>
        </w:rPr>
        <w:t>WTSA</w:t>
      </w:r>
      <w:r>
        <w:rPr>
          <w:lang w:eastAsia="zh-CN"/>
        </w:rPr>
        <w:t>第</w:t>
      </w:r>
      <w:r>
        <w:rPr>
          <w:lang w:eastAsia="zh-CN"/>
        </w:rPr>
        <w:t>1</w:t>
      </w:r>
      <w:r>
        <w:rPr>
          <w:rFonts w:hint="eastAsia"/>
          <w:lang w:eastAsia="zh-CN"/>
        </w:rPr>
        <w:t>号决议</w:t>
      </w:r>
      <w:r>
        <w:rPr>
          <w:lang w:eastAsia="zh-CN"/>
        </w:rPr>
        <w:t>规定的</w:t>
      </w:r>
      <w:r>
        <w:rPr>
          <w:rFonts w:hint="eastAsia"/>
          <w:lang w:eastAsia="zh-CN"/>
        </w:rPr>
        <w:t>IT</w:t>
      </w:r>
      <w:r>
        <w:rPr>
          <w:lang w:eastAsia="zh-CN"/>
        </w:rPr>
        <w:t>U-T</w:t>
      </w:r>
      <w:r w:rsidRPr="008629C9">
        <w:rPr>
          <w:rFonts w:hint="eastAsia"/>
          <w:lang w:eastAsia="zh-CN"/>
        </w:rPr>
        <w:t>议事规则</w:t>
      </w:r>
      <w:r>
        <w:rPr>
          <w:rFonts w:hint="eastAsia"/>
          <w:lang w:eastAsia="zh-CN"/>
        </w:rPr>
        <w:t>，</w:t>
      </w:r>
      <w:r w:rsidRPr="00E04A5F">
        <w:rPr>
          <w:rFonts w:hint="eastAsia"/>
          <w:lang w:eastAsia="zh-CN"/>
        </w:rPr>
        <w:t>将第</w:t>
      </w:r>
      <w:r w:rsidRPr="00E04A5F">
        <w:rPr>
          <w:lang w:eastAsia="zh-CN"/>
        </w:rPr>
        <w:t>3</w:t>
      </w:r>
      <w:r w:rsidRPr="00E04A5F">
        <w:rPr>
          <w:rFonts w:hint="eastAsia"/>
          <w:lang w:eastAsia="zh-CN"/>
        </w:rPr>
        <w:t>研究组</w:t>
      </w:r>
      <w:r>
        <w:rPr>
          <w:rFonts w:hint="eastAsia"/>
          <w:lang w:eastAsia="zh-CN"/>
        </w:rPr>
        <w:t>区域组</w:t>
      </w:r>
      <w:r w:rsidRPr="00E04A5F">
        <w:rPr>
          <w:rFonts w:hint="eastAsia"/>
          <w:lang w:eastAsia="zh-CN"/>
        </w:rPr>
        <w:t>的组织结构和工作方法</w:t>
      </w:r>
      <w:r>
        <w:rPr>
          <w:rFonts w:hint="eastAsia"/>
          <w:lang w:eastAsia="zh-CN"/>
        </w:rPr>
        <w:t>应</w:t>
      </w:r>
      <w:r w:rsidRPr="00E04A5F">
        <w:rPr>
          <w:rFonts w:hint="eastAsia"/>
          <w:lang w:eastAsia="zh-CN"/>
        </w:rPr>
        <w:t>用于其</w:t>
      </w:r>
      <w:r>
        <w:rPr>
          <w:rFonts w:hint="eastAsia"/>
          <w:lang w:eastAsia="zh-CN"/>
        </w:rPr>
        <w:t>继任组</w:t>
      </w:r>
      <w:r w:rsidRPr="00E04A5F">
        <w:rPr>
          <w:rFonts w:hint="eastAsia"/>
          <w:lang w:eastAsia="zh-CN"/>
        </w:rPr>
        <w:t>，</w:t>
      </w:r>
      <w:r>
        <w:rPr>
          <w:rFonts w:hint="eastAsia"/>
          <w:lang w:eastAsia="zh-CN"/>
        </w:rPr>
        <w:t>这</w:t>
      </w:r>
      <w:r w:rsidRPr="00E04A5F">
        <w:rPr>
          <w:rFonts w:hint="eastAsia"/>
          <w:lang w:eastAsia="zh-CN"/>
        </w:rPr>
        <w:t>有利于</w:t>
      </w:r>
      <w:r>
        <w:rPr>
          <w:rFonts w:hint="eastAsia"/>
          <w:lang w:eastAsia="zh-CN"/>
        </w:rPr>
        <w:t>加大</w:t>
      </w:r>
      <w:r w:rsidRPr="00E04A5F">
        <w:rPr>
          <w:rFonts w:hint="eastAsia"/>
          <w:lang w:eastAsia="zh-CN"/>
        </w:rPr>
        <w:t>发展中国家对于标准化活动的参与力度，从而有助于实现全权代表大会第</w:t>
      </w:r>
      <w:r w:rsidRPr="00E04A5F">
        <w:rPr>
          <w:rFonts w:hint="eastAsia"/>
          <w:lang w:eastAsia="zh-CN"/>
        </w:rPr>
        <w:t>123</w:t>
      </w:r>
      <w:r w:rsidRPr="00E04A5F">
        <w:rPr>
          <w:rFonts w:hint="eastAsia"/>
          <w:lang w:eastAsia="zh-CN"/>
        </w:rPr>
        <w:t>号决议（</w:t>
      </w:r>
      <w:r>
        <w:rPr>
          <w:lang w:eastAsia="zh-CN"/>
        </w:rPr>
        <w:t>2014</w:t>
      </w:r>
      <w:r>
        <w:rPr>
          <w:rFonts w:hint="eastAsia"/>
          <w:lang w:eastAsia="zh-CN"/>
        </w:rPr>
        <w:t>年</w:t>
      </w:r>
      <w:r>
        <w:rPr>
          <w:lang w:eastAsia="zh-CN"/>
        </w:rPr>
        <w:t>，釜山</w:t>
      </w:r>
      <w:r w:rsidRPr="00E04A5F">
        <w:rPr>
          <w:rFonts w:hint="eastAsia"/>
          <w:lang w:eastAsia="zh-CN"/>
        </w:rPr>
        <w:t>，修订版）的目标</w:t>
      </w:r>
      <w:r>
        <w:rPr>
          <w:rFonts w:hint="eastAsia"/>
          <w:lang w:eastAsia="zh-CN"/>
        </w:rPr>
        <w:t>，</w:t>
      </w:r>
    </w:p>
    <w:p w:rsidR="00BA27AE" w:rsidRDefault="00BA27AE">
      <w:pPr>
        <w:tabs>
          <w:tab w:val="clear" w:pos="1134"/>
          <w:tab w:val="clear" w:pos="1871"/>
          <w:tab w:val="clear" w:pos="2268"/>
        </w:tabs>
        <w:overflowPunct/>
        <w:autoSpaceDE/>
        <w:autoSpaceDN/>
        <w:adjustRightInd/>
        <w:spacing w:before="0"/>
        <w:jc w:val="left"/>
        <w:textAlignment w:val="auto"/>
        <w:rPr>
          <w:rFonts w:eastAsia="STKaiti"/>
          <w:lang w:val="en-US" w:eastAsia="zh-CN"/>
        </w:rPr>
      </w:pPr>
      <w:r>
        <w:rPr>
          <w:lang w:val="en-US" w:eastAsia="zh-CN"/>
        </w:rPr>
        <w:br w:type="page"/>
      </w:r>
    </w:p>
    <w:p w:rsidR="009F6CC0" w:rsidRPr="00CD2943" w:rsidRDefault="009F6CC0" w:rsidP="009F6CC0">
      <w:pPr>
        <w:pStyle w:val="Call"/>
        <w:rPr>
          <w:lang w:val="en-US" w:eastAsia="zh-CN"/>
        </w:rPr>
      </w:pPr>
      <w:r>
        <w:rPr>
          <w:rFonts w:hint="eastAsia"/>
          <w:lang w:val="en-US" w:eastAsia="zh-CN"/>
        </w:rPr>
        <w:t>考虑到</w:t>
      </w:r>
    </w:p>
    <w:p w:rsidR="009F6CC0" w:rsidRPr="00CD2943" w:rsidRDefault="009F6CC0" w:rsidP="009F6CC0">
      <w:pPr>
        <w:rPr>
          <w:lang w:val="en-US" w:eastAsia="zh-CN"/>
        </w:rPr>
      </w:pPr>
      <w:r w:rsidRPr="00C6577C">
        <w:rPr>
          <w:i/>
          <w:iCs/>
          <w:lang w:val="en-US" w:eastAsia="zh-CN"/>
        </w:rPr>
        <w:t>a)</w:t>
      </w:r>
      <w:r w:rsidRPr="00CD2943">
        <w:rPr>
          <w:lang w:val="en-US" w:eastAsia="zh-CN"/>
        </w:rPr>
        <w:tab/>
      </w:r>
      <w:r>
        <w:rPr>
          <w:rFonts w:hint="eastAsia"/>
          <w:lang w:val="en-US" w:eastAsia="zh-CN"/>
        </w:rPr>
        <w:t>区域组在运作以及组织结构和工作方法方面取得的经验教训；</w:t>
      </w:r>
    </w:p>
    <w:p w:rsidR="009F6CC0" w:rsidRPr="00CD2943" w:rsidRDefault="009F6CC0" w:rsidP="009F6CC0">
      <w:pPr>
        <w:rPr>
          <w:lang w:val="en-US" w:eastAsia="zh-CN"/>
        </w:rPr>
      </w:pPr>
      <w:r w:rsidRPr="00C6577C">
        <w:rPr>
          <w:i/>
          <w:iCs/>
          <w:lang w:val="en-US" w:eastAsia="zh-CN"/>
        </w:rPr>
        <w:t>b)</w:t>
      </w:r>
      <w:r w:rsidRPr="00CD2943">
        <w:rPr>
          <w:lang w:val="en-US" w:eastAsia="zh-CN"/>
        </w:rPr>
        <w:tab/>
      </w:r>
      <w:r>
        <w:rPr>
          <w:rFonts w:hint="eastAsia"/>
          <w:lang w:val="en-US" w:eastAsia="zh-CN"/>
        </w:rPr>
        <w:t>如本届全会第</w:t>
      </w:r>
      <w:r>
        <w:rPr>
          <w:rFonts w:hint="eastAsia"/>
          <w:lang w:val="en-US" w:eastAsia="zh-CN"/>
        </w:rPr>
        <w:t>1</w:t>
      </w:r>
      <w:r>
        <w:rPr>
          <w:rFonts w:hint="eastAsia"/>
          <w:lang w:val="en-US" w:eastAsia="zh-CN"/>
        </w:rPr>
        <w:t>号决议（</w:t>
      </w:r>
      <w:r w:rsidRPr="00CD2943">
        <w:rPr>
          <w:lang w:val="en-US" w:eastAsia="zh-CN"/>
        </w:rPr>
        <w:t>201</w:t>
      </w:r>
      <w:r>
        <w:rPr>
          <w:lang w:val="en-US" w:eastAsia="zh-CN"/>
        </w:rPr>
        <w:t>6</w:t>
      </w:r>
      <w:r>
        <w:rPr>
          <w:rFonts w:hint="eastAsia"/>
          <w:lang w:val="en-US" w:eastAsia="zh-CN"/>
        </w:rPr>
        <w:t>年，哈马</w:t>
      </w:r>
      <w:r>
        <w:rPr>
          <w:lang w:val="en-US" w:eastAsia="zh-CN"/>
        </w:rPr>
        <w:t>马特</w:t>
      </w:r>
      <w:r>
        <w:rPr>
          <w:rFonts w:hint="eastAsia"/>
          <w:lang w:val="en-US" w:eastAsia="zh-CN"/>
        </w:rPr>
        <w:t>，修订版）第</w:t>
      </w:r>
      <w:r w:rsidRPr="00CD2943">
        <w:rPr>
          <w:lang w:val="en-US" w:eastAsia="zh-CN"/>
        </w:rPr>
        <w:t>9.2.1</w:t>
      </w:r>
      <w:r>
        <w:rPr>
          <w:rFonts w:hint="eastAsia"/>
          <w:lang w:val="en-US" w:eastAsia="zh-CN"/>
        </w:rPr>
        <w:t>款所预见的，为第</w:t>
      </w:r>
      <w:r>
        <w:rPr>
          <w:rFonts w:hint="eastAsia"/>
          <w:lang w:val="en-US" w:eastAsia="zh-CN"/>
        </w:rPr>
        <w:t>3</w:t>
      </w:r>
      <w:r>
        <w:rPr>
          <w:rFonts w:hint="eastAsia"/>
          <w:lang w:val="en-US" w:eastAsia="zh-CN"/>
        </w:rPr>
        <w:t>研究组区域组规定的批准建议书的具体程序，</w:t>
      </w:r>
    </w:p>
    <w:p w:rsidR="009F6CC0" w:rsidRPr="008122EA" w:rsidRDefault="009F6CC0" w:rsidP="009F6CC0">
      <w:pPr>
        <w:pStyle w:val="Call"/>
        <w:rPr>
          <w:lang w:val="en-US" w:eastAsia="zh-CN"/>
        </w:rPr>
      </w:pPr>
      <w:r>
        <w:rPr>
          <w:rFonts w:hint="eastAsia"/>
          <w:lang w:val="en-US" w:eastAsia="zh-CN"/>
        </w:rPr>
        <w:t>进一步认识到</w:t>
      </w:r>
    </w:p>
    <w:p w:rsidR="009F6CC0" w:rsidRDefault="009F6CC0" w:rsidP="009F6CC0">
      <w:pPr>
        <w:rPr>
          <w:lang w:eastAsia="zh-CN"/>
        </w:rPr>
      </w:pPr>
      <w:r>
        <w:rPr>
          <w:rFonts w:hint="eastAsia"/>
          <w:i/>
          <w:iCs/>
          <w:lang w:eastAsia="zh-CN"/>
        </w:rPr>
        <w:t>a</w:t>
      </w:r>
      <w:r w:rsidRPr="009B2325">
        <w:rPr>
          <w:i/>
          <w:iCs/>
          <w:lang w:eastAsia="zh-CN"/>
        </w:rPr>
        <w:t>)</w:t>
      </w:r>
      <w:r w:rsidRPr="00E04A5F">
        <w:rPr>
          <w:lang w:eastAsia="zh-CN"/>
        </w:rPr>
        <w:tab/>
      </w:r>
      <w:r w:rsidRPr="00E04A5F">
        <w:rPr>
          <w:rFonts w:hint="eastAsia"/>
          <w:lang w:eastAsia="zh-CN"/>
        </w:rPr>
        <w:t>在标准化工作</w:t>
      </w:r>
      <w:r>
        <w:rPr>
          <w:rFonts w:hint="eastAsia"/>
          <w:lang w:eastAsia="zh-CN"/>
        </w:rPr>
        <w:t>方面采取共同且协调一致的方式可以促进发展中国家标准化活动的开展；</w:t>
      </w:r>
    </w:p>
    <w:p w:rsidR="009F6CC0" w:rsidRPr="00CD2943" w:rsidRDefault="009F6CC0" w:rsidP="009F6CC0">
      <w:pPr>
        <w:rPr>
          <w:lang w:val="en-US" w:eastAsia="zh-CN"/>
        </w:rPr>
      </w:pPr>
      <w:r w:rsidRPr="00C6577C">
        <w:rPr>
          <w:i/>
          <w:iCs/>
          <w:lang w:val="en-US" w:eastAsia="zh-CN"/>
        </w:rPr>
        <w:t>b</w:t>
      </w:r>
      <w:r w:rsidRPr="00CC14C3">
        <w:rPr>
          <w:i/>
          <w:iCs/>
          <w:lang w:val="en-US" w:eastAsia="zh-CN"/>
        </w:rPr>
        <w:t>)</w:t>
      </w:r>
      <w:r w:rsidRPr="00CD2943">
        <w:rPr>
          <w:lang w:val="en-US" w:eastAsia="zh-CN"/>
        </w:rPr>
        <w:tab/>
        <w:t>ITU-T</w:t>
      </w:r>
      <w:r>
        <w:rPr>
          <w:rFonts w:hint="eastAsia"/>
          <w:lang w:val="en-US" w:eastAsia="zh-CN"/>
        </w:rPr>
        <w:t>不同研究组的</w:t>
      </w:r>
      <w:r w:rsidRPr="002F36B3">
        <w:rPr>
          <w:rFonts w:hint="eastAsia"/>
          <w:lang w:val="en-US" w:eastAsia="zh-CN"/>
        </w:rPr>
        <w:t>区域组联席会议</w:t>
      </w:r>
      <w:r>
        <w:rPr>
          <w:rFonts w:hint="eastAsia"/>
          <w:lang w:val="en-US" w:eastAsia="zh-CN"/>
        </w:rPr>
        <w:t>，特别是在与区域性讲习班和</w:t>
      </w:r>
      <w:r w:rsidRPr="00CD2943">
        <w:rPr>
          <w:lang w:val="en-US" w:eastAsia="zh-CN"/>
        </w:rPr>
        <w:t>/</w:t>
      </w:r>
      <w:r>
        <w:rPr>
          <w:rFonts w:hint="eastAsia"/>
          <w:lang w:val="en-US" w:eastAsia="zh-CN"/>
        </w:rPr>
        <w:t>或区域性</w:t>
      </w:r>
      <w:r>
        <w:rPr>
          <w:lang w:val="en-US" w:eastAsia="zh-CN"/>
        </w:rPr>
        <w:t>组织和</w:t>
      </w:r>
      <w:r>
        <w:rPr>
          <w:rFonts w:hint="eastAsia"/>
          <w:lang w:val="en-US" w:eastAsia="zh-CN"/>
        </w:rPr>
        <w:t>/</w:t>
      </w:r>
      <w:r>
        <w:rPr>
          <w:lang w:val="en-US" w:eastAsia="zh-CN"/>
        </w:rPr>
        <w:t>或</w:t>
      </w:r>
      <w:r>
        <w:rPr>
          <w:rFonts w:hint="eastAsia"/>
          <w:lang w:val="en-US" w:eastAsia="zh-CN"/>
        </w:rPr>
        <w:t>区域性标准化机构会议衔接召开的情况下，可鼓励发展中国家对这些会议的参与，增强这类联席会议的有效性；</w:t>
      </w:r>
    </w:p>
    <w:p w:rsidR="009F6CC0" w:rsidRDefault="009F6CC0" w:rsidP="009F6CC0">
      <w:pPr>
        <w:rPr>
          <w:lang w:eastAsia="zh-CN"/>
        </w:rPr>
      </w:pPr>
      <w:r w:rsidRPr="00C6577C">
        <w:rPr>
          <w:i/>
          <w:iCs/>
          <w:lang w:val="en-US" w:eastAsia="zh-CN"/>
        </w:rPr>
        <w:t>c)</w:t>
      </w:r>
      <w:r w:rsidRPr="00CD2943">
        <w:rPr>
          <w:lang w:val="en-US" w:eastAsia="zh-CN"/>
        </w:rPr>
        <w:tab/>
      </w:r>
      <w:r>
        <w:rPr>
          <w:rFonts w:hint="eastAsia"/>
          <w:lang w:val="en-US" w:eastAsia="zh-CN"/>
        </w:rPr>
        <w:t>在发展中国家，主管部门内人数很少的标准化专家通常要负责处理诸多标准化领域的工作，其中包括与多个</w:t>
      </w:r>
      <w:r>
        <w:rPr>
          <w:rFonts w:hint="eastAsia"/>
          <w:lang w:val="en-US" w:eastAsia="zh-CN"/>
        </w:rPr>
        <w:t>ITU-T</w:t>
      </w:r>
      <w:r>
        <w:rPr>
          <w:rFonts w:hint="eastAsia"/>
          <w:lang w:val="en-US" w:eastAsia="zh-CN"/>
        </w:rPr>
        <w:t>研究组同时研究的课题有关的问题，</w:t>
      </w:r>
    </w:p>
    <w:p w:rsidR="009F6CC0" w:rsidRPr="00E04A5F" w:rsidRDefault="009F6CC0" w:rsidP="009F6CC0">
      <w:pPr>
        <w:pStyle w:val="Call"/>
        <w:rPr>
          <w:lang w:eastAsia="zh-CN"/>
        </w:rPr>
      </w:pPr>
      <w:r w:rsidRPr="00E04A5F">
        <w:rPr>
          <w:rFonts w:hint="eastAsia"/>
          <w:lang w:eastAsia="zh-CN"/>
        </w:rPr>
        <w:t>做出决议</w:t>
      </w:r>
    </w:p>
    <w:p w:rsidR="009F6CC0" w:rsidRDefault="009F6CC0" w:rsidP="009F6CC0">
      <w:pPr>
        <w:keepNext/>
        <w:keepLines/>
        <w:rPr>
          <w:lang w:val="en-US" w:eastAsia="zh-CN"/>
        </w:rPr>
      </w:pPr>
      <w:r>
        <w:rPr>
          <w:lang w:val="en-US" w:eastAsia="zh-CN"/>
        </w:rPr>
        <w:t>1</w:t>
      </w:r>
      <w:r>
        <w:rPr>
          <w:lang w:val="en-US" w:eastAsia="zh-CN"/>
        </w:rPr>
        <w:tab/>
      </w:r>
      <w:r>
        <w:rPr>
          <w:rFonts w:hint="eastAsia"/>
          <w:lang w:eastAsia="zh-CN"/>
        </w:rPr>
        <w:t>在逐案研究的基础上，</w:t>
      </w:r>
      <w:r w:rsidRPr="00A07FFD">
        <w:rPr>
          <w:rFonts w:hint="eastAsia"/>
          <w:lang w:val="en-US" w:eastAsia="zh-CN"/>
        </w:rPr>
        <w:t>支持</w:t>
      </w:r>
      <w:r>
        <w:rPr>
          <w:rFonts w:hint="eastAsia"/>
          <w:lang w:val="en-US" w:eastAsia="zh-CN"/>
        </w:rPr>
        <w:t>协调创建</w:t>
      </w:r>
      <w:r>
        <w:rPr>
          <w:rFonts w:hint="eastAsia"/>
          <w:lang w:val="en-US" w:eastAsia="zh-CN"/>
        </w:rPr>
        <w:t>ITU-T</w:t>
      </w:r>
      <w:r>
        <w:rPr>
          <w:rFonts w:hint="eastAsia"/>
          <w:lang w:val="en-US" w:eastAsia="zh-CN"/>
        </w:rPr>
        <w:t>研究组的</w:t>
      </w:r>
      <w:r w:rsidRPr="00A07FFD">
        <w:rPr>
          <w:rFonts w:hint="eastAsia"/>
          <w:lang w:val="en-US" w:eastAsia="zh-CN"/>
        </w:rPr>
        <w:t>区域组</w:t>
      </w:r>
      <w:r>
        <w:rPr>
          <w:rFonts w:hint="eastAsia"/>
          <w:lang w:val="en-US" w:eastAsia="zh-CN"/>
        </w:rPr>
        <w:t>；</w:t>
      </w:r>
    </w:p>
    <w:p w:rsidR="009F6CC0" w:rsidRDefault="009F6CC0" w:rsidP="009F6CC0">
      <w:pPr>
        <w:rPr>
          <w:lang w:val="en-US" w:eastAsia="zh-CN"/>
        </w:rPr>
      </w:pPr>
      <w:r>
        <w:rPr>
          <w:lang w:eastAsia="zh-CN"/>
        </w:rPr>
        <w:t>2</w:t>
      </w:r>
      <w:r w:rsidRPr="00147A21">
        <w:rPr>
          <w:lang w:eastAsia="zh-CN"/>
        </w:rPr>
        <w:tab/>
      </w:r>
      <w:r>
        <w:rPr>
          <w:rFonts w:hint="eastAsia"/>
          <w:lang w:val="en-US" w:eastAsia="zh-CN"/>
        </w:rPr>
        <w:t>鼓励区域组与区域性标准化实体（区域性组织、区域性标准化组织等）开展合作与协作；</w:t>
      </w:r>
    </w:p>
    <w:p w:rsidR="009F6CC0" w:rsidRPr="002C727C" w:rsidRDefault="009F6CC0" w:rsidP="009F6CC0">
      <w:pPr>
        <w:rPr>
          <w:lang w:val="en-US" w:eastAsia="zh-CN"/>
        </w:rPr>
      </w:pPr>
      <w:r>
        <w:rPr>
          <w:lang w:eastAsia="zh-CN"/>
        </w:rPr>
        <w:t>3</w:t>
      </w:r>
      <w:r>
        <w:rPr>
          <w:lang w:val="en-US" w:eastAsia="zh-CN"/>
        </w:rPr>
        <w:tab/>
      </w:r>
      <w:r>
        <w:rPr>
          <w:rFonts w:hint="eastAsia"/>
          <w:lang w:val="en-US" w:eastAsia="zh-CN"/>
        </w:rPr>
        <w:t>请国</w:t>
      </w:r>
      <w:r>
        <w:rPr>
          <w:lang w:val="en-US" w:eastAsia="zh-CN"/>
        </w:rPr>
        <w:t>际电联</w:t>
      </w:r>
      <w:r>
        <w:rPr>
          <w:rFonts w:hint="eastAsia"/>
          <w:lang w:val="en-US" w:eastAsia="zh-CN"/>
        </w:rPr>
        <w:t>理事会考虑酌情为区域组提供支持，</w:t>
      </w:r>
    </w:p>
    <w:p w:rsidR="009F6CC0" w:rsidRPr="00E04A5F" w:rsidRDefault="009F6CC0" w:rsidP="009F6CC0">
      <w:pPr>
        <w:pStyle w:val="Call"/>
        <w:rPr>
          <w:lang w:eastAsia="zh-CN"/>
        </w:rPr>
      </w:pPr>
      <w:r w:rsidRPr="00E04A5F">
        <w:rPr>
          <w:rFonts w:hint="eastAsia"/>
          <w:lang w:eastAsia="zh-CN"/>
        </w:rPr>
        <w:t>请各区域</w:t>
      </w:r>
      <w:r>
        <w:rPr>
          <w:rFonts w:hint="eastAsia"/>
          <w:lang w:eastAsia="zh-CN"/>
        </w:rPr>
        <w:t>及其成员国</w:t>
      </w:r>
    </w:p>
    <w:p w:rsidR="009F6CC0" w:rsidRPr="00C6577C" w:rsidRDefault="009F6CC0" w:rsidP="009F6CC0">
      <w:pPr>
        <w:rPr>
          <w:lang w:val="en-US" w:eastAsia="zh-CN"/>
        </w:rPr>
      </w:pPr>
      <w:r w:rsidRPr="00CD2943">
        <w:rPr>
          <w:lang w:val="en-US" w:eastAsia="zh-CN"/>
        </w:rPr>
        <w:t>1</w:t>
      </w:r>
      <w:r w:rsidRPr="00CD2943">
        <w:rPr>
          <w:lang w:val="en-US" w:eastAsia="zh-CN"/>
        </w:rPr>
        <w:tab/>
      </w:r>
      <w:r>
        <w:rPr>
          <w:rFonts w:hint="eastAsia"/>
          <w:lang w:val="en-US" w:eastAsia="zh-CN"/>
        </w:rPr>
        <w:t>根据本决议“</w:t>
      </w:r>
      <w:r w:rsidRPr="00544399">
        <w:rPr>
          <w:rFonts w:ascii="STKaiti" w:eastAsia="STKaiti" w:hAnsi="STKaiti" w:hint="eastAsia"/>
          <w:lang w:val="en-US" w:eastAsia="zh-CN"/>
        </w:rPr>
        <w:t>做出决议</w:t>
      </w:r>
      <w:r>
        <w:rPr>
          <w:rFonts w:hint="eastAsia"/>
          <w:lang w:val="en-US" w:eastAsia="zh-CN"/>
        </w:rPr>
        <w:t>1</w:t>
      </w:r>
      <w:r>
        <w:rPr>
          <w:rFonts w:hint="eastAsia"/>
          <w:lang w:eastAsia="zh-CN"/>
        </w:rPr>
        <w:t>至</w:t>
      </w:r>
      <w:r>
        <w:rPr>
          <w:lang w:eastAsia="zh-CN"/>
        </w:rPr>
        <w:t>3</w:t>
      </w:r>
      <w:r>
        <w:rPr>
          <w:rFonts w:hint="eastAsia"/>
          <w:lang w:val="en-US" w:eastAsia="zh-CN"/>
        </w:rPr>
        <w:t>”采取必要措施，</w:t>
      </w:r>
      <w:r w:rsidRPr="00A07FFD">
        <w:rPr>
          <w:rFonts w:hint="eastAsia"/>
          <w:lang w:val="en-US" w:eastAsia="zh-CN"/>
        </w:rPr>
        <w:t>努力</w:t>
      </w:r>
      <w:r>
        <w:rPr>
          <w:rFonts w:hint="eastAsia"/>
          <w:lang w:val="en-US" w:eastAsia="zh-CN"/>
        </w:rPr>
        <w:t>在各自区域</w:t>
      </w:r>
      <w:r w:rsidRPr="00A07FFD">
        <w:rPr>
          <w:rFonts w:hint="eastAsia"/>
          <w:lang w:val="en-US" w:eastAsia="zh-CN"/>
        </w:rPr>
        <w:t>创建</w:t>
      </w:r>
      <w:r w:rsidRPr="00CD2943">
        <w:rPr>
          <w:lang w:val="en-US" w:eastAsia="zh-CN"/>
        </w:rPr>
        <w:t>ITU-T</w:t>
      </w:r>
      <w:r>
        <w:rPr>
          <w:rFonts w:hint="eastAsia"/>
          <w:lang w:val="en-US" w:eastAsia="zh-CN"/>
        </w:rPr>
        <w:t>各研究组的</w:t>
      </w:r>
      <w:r w:rsidRPr="00A07FFD">
        <w:rPr>
          <w:rFonts w:hint="eastAsia"/>
          <w:lang w:val="en-US" w:eastAsia="zh-CN"/>
        </w:rPr>
        <w:t>区域组，</w:t>
      </w:r>
      <w:r>
        <w:rPr>
          <w:rFonts w:hint="eastAsia"/>
          <w:lang w:val="en-US" w:eastAsia="zh-CN"/>
        </w:rPr>
        <w:t>并与电信标准化局协调，酌情支持这些区域组的会议和活动；</w:t>
      </w:r>
    </w:p>
    <w:p w:rsidR="009F6CC0" w:rsidRPr="00E04A5F" w:rsidRDefault="009F6CC0" w:rsidP="009F6CC0">
      <w:pPr>
        <w:rPr>
          <w:lang w:eastAsia="zh-CN"/>
        </w:rPr>
      </w:pPr>
      <w:r>
        <w:rPr>
          <w:rFonts w:hint="eastAsia"/>
          <w:lang w:eastAsia="zh-CN"/>
        </w:rPr>
        <w:t>2</w:t>
      </w:r>
      <w:r w:rsidRPr="00E04A5F">
        <w:rPr>
          <w:rFonts w:hint="eastAsia"/>
          <w:lang w:eastAsia="zh-CN"/>
        </w:rPr>
        <w:tab/>
      </w:r>
      <w:r w:rsidRPr="00E04A5F">
        <w:rPr>
          <w:rFonts w:hint="eastAsia"/>
          <w:lang w:eastAsia="zh-CN"/>
        </w:rPr>
        <w:t>为</w:t>
      </w:r>
      <w:r>
        <w:rPr>
          <w:rFonts w:hint="eastAsia"/>
          <w:lang w:eastAsia="zh-CN"/>
        </w:rPr>
        <w:t>这些</w:t>
      </w:r>
      <w:r w:rsidRPr="00E04A5F">
        <w:rPr>
          <w:rFonts w:hint="eastAsia"/>
          <w:lang w:eastAsia="zh-CN"/>
        </w:rPr>
        <w:t>区域组拟定职责范围和工作方法草案，</w:t>
      </w:r>
      <w:r>
        <w:rPr>
          <w:rFonts w:hint="eastAsia"/>
          <w:lang w:eastAsia="zh-CN"/>
        </w:rPr>
        <w:t>有</w:t>
      </w:r>
      <w:r w:rsidRPr="00E04A5F">
        <w:rPr>
          <w:rFonts w:hint="eastAsia"/>
          <w:lang w:eastAsia="zh-CN"/>
        </w:rPr>
        <w:t>待</w:t>
      </w:r>
      <w:r>
        <w:rPr>
          <w:rFonts w:hint="eastAsia"/>
          <w:lang w:eastAsia="zh-CN"/>
        </w:rPr>
        <w:t>与其研究领域相关的</w:t>
      </w:r>
      <w:r w:rsidRPr="00E04A5F">
        <w:rPr>
          <w:rFonts w:hint="eastAsia"/>
          <w:lang w:eastAsia="zh-CN"/>
        </w:rPr>
        <w:t>主管研究组批准；</w:t>
      </w:r>
    </w:p>
    <w:p w:rsidR="009F6CC0" w:rsidRPr="00C6577C" w:rsidRDefault="009F6CC0" w:rsidP="009F6CC0">
      <w:pPr>
        <w:rPr>
          <w:lang w:val="fr-CH" w:eastAsia="zh-CN"/>
        </w:rPr>
      </w:pPr>
      <w:r w:rsidRPr="00CD2943">
        <w:rPr>
          <w:lang w:val="en-US" w:eastAsia="zh-CN"/>
        </w:rPr>
        <w:t>3</w:t>
      </w:r>
      <w:r w:rsidRPr="00CD2943">
        <w:rPr>
          <w:lang w:val="en-US" w:eastAsia="zh-CN"/>
        </w:rPr>
        <w:tab/>
      </w:r>
      <w:r>
        <w:rPr>
          <w:rFonts w:hint="eastAsia"/>
          <w:lang w:val="en-US" w:eastAsia="zh-CN"/>
        </w:rPr>
        <w:t>酌情创建区域性标准化机构，并鼓励此类机构与各自区域的</w:t>
      </w:r>
      <w:r w:rsidRPr="00CD2943">
        <w:rPr>
          <w:lang w:val="en-US" w:eastAsia="zh-CN"/>
        </w:rPr>
        <w:t>ITU-T</w:t>
      </w:r>
      <w:r>
        <w:rPr>
          <w:rFonts w:hint="eastAsia"/>
          <w:lang w:val="en-US" w:eastAsia="zh-CN"/>
        </w:rPr>
        <w:t>研究组下属区域组协调举行联席会议，以便这些标准化机构能为此类区域组会议提供协调和支持</w:t>
      </w:r>
      <w:r>
        <w:rPr>
          <w:rFonts w:hint="eastAsia"/>
          <w:lang w:val="fr-CH" w:eastAsia="zh-CN"/>
        </w:rPr>
        <w:t>，</w:t>
      </w:r>
    </w:p>
    <w:p w:rsidR="009F6CC0" w:rsidRPr="00E04A5F" w:rsidRDefault="009F6CC0" w:rsidP="009F6CC0">
      <w:pPr>
        <w:pStyle w:val="Call"/>
        <w:rPr>
          <w:lang w:eastAsia="zh-CN"/>
        </w:rPr>
      </w:pPr>
      <w:r w:rsidRPr="00E04A5F">
        <w:rPr>
          <w:rFonts w:hint="eastAsia"/>
          <w:lang w:eastAsia="zh-CN"/>
        </w:rPr>
        <w:t>请</w:t>
      </w:r>
      <w:r>
        <w:rPr>
          <w:rFonts w:hint="eastAsia"/>
          <w:lang w:eastAsia="zh-CN"/>
        </w:rPr>
        <w:t>如</w:t>
      </w:r>
      <w:r w:rsidRPr="00E04A5F">
        <w:rPr>
          <w:rFonts w:hint="eastAsia"/>
          <w:lang w:eastAsia="zh-CN"/>
        </w:rPr>
        <w:t>此</w:t>
      </w:r>
      <w:r>
        <w:rPr>
          <w:rFonts w:hint="eastAsia"/>
          <w:lang w:eastAsia="zh-CN"/>
        </w:rPr>
        <w:t>创建</w:t>
      </w:r>
      <w:r w:rsidRPr="00E04A5F">
        <w:rPr>
          <w:rFonts w:hint="eastAsia"/>
          <w:lang w:eastAsia="zh-CN"/>
        </w:rPr>
        <w:t>的区域组</w:t>
      </w:r>
    </w:p>
    <w:p w:rsidR="009F6CC0" w:rsidRPr="00E04A5F" w:rsidRDefault="009F6CC0" w:rsidP="009F6CC0">
      <w:pPr>
        <w:rPr>
          <w:lang w:eastAsia="zh-CN"/>
        </w:rPr>
      </w:pPr>
      <w:r w:rsidRPr="00E04A5F">
        <w:rPr>
          <w:rFonts w:hint="eastAsia"/>
          <w:lang w:eastAsia="zh-CN"/>
        </w:rPr>
        <w:t>1</w:t>
      </w:r>
      <w:r w:rsidRPr="00E04A5F">
        <w:rPr>
          <w:rFonts w:hint="eastAsia"/>
          <w:lang w:eastAsia="zh-CN"/>
        </w:rPr>
        <w:tab/>
      </w:r>
      <w:r w:rsidRPr="00E04A5F">
        <w:rPr>
          <w:rFonts w:hint="eastAsia"/>
          <w:lang w:eastAsia="zh-CN"/>
        </w:rPr>
        <w:t>传播有关电信标准化的信息，</w:t>
      </w:r>
      <w:r>
        <w:rPr>
          <w:rFonts w:hint="eastAsia"/>
          <w:lang w:eastAsia="zh-CN"/>
        </w:rPr>
        <w:t>鼓励发展中国家参与各自区域的标准化活动，</w:t>
      </w:r>
      <w:r w:rsidRPr="00E04A5F">
        <w:rPr>
          <w:rFonts w:hint="eastAsia"/>
          <w:lang w:eastAsia="zh-CN"/>
        </w:rPr>
        <w:t>并向</w:t>
      </w:r>
      <w:r>
        <w:rPr>
          <w:lang w:eastAsia="zh-CN"/>
        </w:rPr>
        <w:t>根据</w:t>
      </w:r>
      <w:r>
        <w:rPr>
          <w:rFonts w:hint="eastAsia"/>
          <w:lang w:eastAsia="zh-CN"/>
        </w:rPr>
        <w:t>经</w:t>
      </w:r>
      <w:r>
        <w:rPr>
          <w:lang w:eastAsia="zh-CN"/>
        </w:rPr>
        <w:t>批准的职责范围参与</w:t>
      </w:r>
      <w:r>
        <w:rPr>
          <w:rFonts w:hint="eastAsia"/>
          <w:lang w:eastAsia="zh-CN"/>
        </w:rPr>
        <w:t>其</w:t>
      </w:r>
      <w:r>
        <w:rPr>
          <w:lang w:eastAsia="zh-CN"/>
        </w:rPr>
        <w:t>工作的</w:t>
      </w:r>
      <w:r w:rsidRPr="00E04A5F">
        <w:rPr>
          <w:rFonts w:hint="eastAsia"/>
          <w:lang w:eastAsia="zh-CN"/>
        </w:rPr>
        <w:t>主管研究组提交书面文稿，反映相关区域的工作重点；</w:t>
      </w:r>
    </w:p>
    <w:p w:rsidR="009F6CC0" w:rsidRDefault="009F6CC0" w:rsidP="009F6CC0">
      <w:pPr>
        <w:rPr>
          <w:lang w:eastAsia="zh-CN"/>
        </w:rPr>
      </w:pPr>
      <w:r w:rsidRPr="00E04A5F">
        <w:rPr>
          <w:rFonts w:hint="eastAsia"/>
          <w:lang w:eastAsia="zh-CN"/>
        </w:rPr>
        <w:t>2</w:t>
      </w:r>
      <w:r w:rsidRPr="00E04A5F">
        <w:rPr>
          <w:rFonts w:hint="eastAsia"/>
          <w:lang w:eastAsia="zh-CN"/>
        </w:rPr>
        <w:tab/>
      </w:r>
      <w:r w:rsidRPr="00E04A5F">
        <w:rPr>
          <w:rFonts w:hint="eastAsia"/>
          <w:lang w:eastAsia="zh-CN"/>
        </w:rPr>
        <w:t>与相关的区域性组织</w:t>
      </w:r>
      <w:r>
        <w:rPr>
          <w:rFonts w:hint="eastAsia"/>
          <w:lang w:eastAsia="zh-CN"/>
        </w:rPr>
        <w:t>和</w:t>
      </w:r>
      <w:r>
        <w:rPr>
          <w:lang w:eastAsia="zh-CN"/>
        </w:rPr>
        <w:t>国际电联</w:t>
      </w:r>
      <w:r w:rsidRPr="0013768E">
        <w:rPr>
          <w:rFonts w:hint="eastAsia"/>
          <w:lang w:eastAsia="zh-CN"/>
        </w:rPr>
        <w:t>区域代表处</w:t>
      </w:r>
      <w:r w:rsidRPr="00E04A5F">
        <w:rPr>
          <w:rFonts w:hint="eastAsia"/>
          <w:lang w:eastAsia="zh-CN"/>
        </w:rPr>
        <w:t>密切合作，</w:t>
      </w:r>
    </w:p>
    <w:p w:rsidR="009F6CC0" w:rsidRPr="00C6577C" w:rsidRDefault="009F6CC0" w:rsidP="009F6CC0">
      <w:pPr>
        <w:pStyle w:val="Call"/>
        <w:rPr>
          <w:rFonts w:asciiTheme="majorBidi" w:hAnsiTheme="majorBidi" w:cstheme="majorBidi"/>
          <w:lang w:val="en-US" w:eastAsia="zh-CN"/>
        </w:rPr>
      </w:pPr>
      <w:r w:rsidRPr="0079695A">
        <w:rPr>
          <w:rFonts w:asciiTheme="majorBidi" w:hAnsiTheme="majorBidi" w:cstheme="majorBidi" w:hint="eastAsia"/>
          <w:lang w:val="en-US" w:eastAsia="zh-CN"/>
        </w:rPr>
        <w:t>责成各研究组和电信标准化顾问组</w:t>
      </w:r>
    </w:p>
    <w:p w:rsidR="009F6CC0" w:rsidRPr="00C6577C" w:rsidRDefault="009F6CC0" w:rsidP="009F6CC0">
      <w:pPr>
        <w:ind w:firstLineChars="200" w:firstLine="480"/>
        <w:rPr>
          <w:lang w:val="en-US" w:eastAsia="zh-CN"/>
        </w:rPr>
      </w:pPr>
      <w:r>
        <w:rPr>
          <w:rFonts w:hint="eastAsia"/>
          <w:lang w:val="en-US" w:eastAsia="zh-CN"/>
        </w:rPr>
        <w:t>协调</w:t>
      </w:r>
      <w:r w:rsidRPr="00E76673">
        <w:rPr>
          <w:lang w:val="en-US" w:eastAsia="zh-CN"/>
        </w:rPr>
        <w:t>ITU-T</w:t>
      </w:r>
      <w:r>
        <w:rPr>
          <w:rFonts w:hint="eastAsia"/>
          <w:lang w:val="en-US" w:eastAsia="zh-CN"/>
        </w:rPr>
        <w:t>各研究组的区域组联席会议，</w:t>
      </w:r>
    </w:p>
    <w:p w:rsidR="00BA27AE" w:rsidRDefault="00BA27AE">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4216C9" w:rsidRDefault="004216C9" w:rsidP="009F6CC0">
      <w:pPr>
        <w:pStyle w:val="Call"/>
        <w:rPr>
          <w:lang w:eastAsia="zh-CN"/>
        </w:rPr>
      </w:pPr>
      <w:r>
        <w:rPr>
          <w:rFonts w:hint="eastAsia"/>
          <w:lang w:eastAsia="zh-CN"/>
        </w:rPr>
        <w:t>责成电信标准化局主任与电信发展局主任协作</w:t>
      </w:r>
    </w:p>
    <w:p w:rsidR="009F6CC0" w:rsidRPr="00E04A5F" w:rsidRDefault="009F6CC0" w:rsidP="004216C9">
      <w:pPr>
        <w:ind w:firstLineChars="200" w:firstLine="480"/>
        <w:jc w:val="left"/>
        <w:rPr>
          <w:lang w:eastAsia="zh-CN"/>
        </w:rPr>
      </w:pPr>
      <w:r w:rsidRPr="00E04A5F">
        <w:rPr>
          <w:rFonts w:hint="eastAsia"/>
          <w:lang w:eastAsia="zh-CN"/>
        </w:rPr>
        <w:t>在可用</w:t>
      </w:r>
      <w:r>
        <w:rPr>
          <w:rFonts w:hint="eastAsia"/>
          <w:lang w:eastAsia="zh-CN"/>
        </w:rPr>
        <w:t>的划拨资源或捐赠</w:t>
      </w:r>
      <w:r w:rsidRPr="00E04A5F">
        <w:rPr>
          <w:rFonts w:hint="eastAsia"/>
          <w:lang w:eastAsia="zh-CN"/>
        </w:rPr>
        <w:t>资源范围内</w:t>
      </w:r>
      <w:r w:rsidR="004216C9">
        <w:rPr>
          <w:rFonts w:hint="eastAsia"/>
          <w:lang w:eastAsia="zh-CN"/>
        </w:rPr>
        <w:t>，</w:t>
      </w:r>
    </w:p>
    <w:p w:rsidR="009F6CC0" w:rsidRDefault="009F6CC0" w:rsidP="009F6CC0">
      <w:pPr>
        <w:rPr>
          <w:lang w:eastAsia="zh-CN"/>
        </w:rPr>
      </w:pPr>
      <w:r w:rsidRPr="00E04A5F">
        <w:rPr>
          <w:lang w:eastAsia="zh-CN"/>
        </w:rPr>
        <w:t>1</w:t>
      </w:r>
      <w:r w:rsidRPr="00E04A5F">
        <w:rPr>
          <w:lang w:eastAsia="zh-CN"/>
        </w:rPr>
        <w:tab/>
      </w:r>
      <w:r w:rsidRPr="00E04A5F">
        <w:rPr>
          <w:rFonts w:hint="eastAsia"/>
          <w:lang w:eastAsia="zh-CN"/>
        </w:rPr>
        <w:t>为</w:t>
      </w:r>
      <w:r>
        <w:rPr>
          <w:rFonts w:hint="eastAsia"/>
          <w:lang w:eastAsia="zh-CN"/>
        </w:rPr>
        <w:t>创建</w:t>
      </w:r>
      <w:r w:rsidRPr="00E04A5F">
        <w:rPr>
          <w:rFonts w:hint="eastAsia"/>
          <w:lang w:eastAsia="zh-CN"/>
        </w:rPr>
        <w:t>区域组</w:t>
      </w:r>
      <w:r>
        <w:rPr>
          <w:rFonts w:hint="eastAsia"/>
          <w:lang w:eastAsia="zh-CN"/>
        </w:rPr>
        <w:t>并确保其</w:t>
      </w:r>
      <w:r w:rsidRPr="00E04A5F">
        <w:rPr>
          <w:rFonts w:hint="eastAsia"/>
          <w:lang w:eastAsia="zh-CN"/>
        </w:rPr>
        <w:t>顺利工作提供一切必要的支持；</w:t>
      </w:r>
    </w:p>
    <w:p w:rsidR="009F6CC0" w:rsidRPr="00C6577C" w:rsidRDefault="009F6CC0" w:rsidP="009F6CC0">
      <w:pPr>
        <w:rPr>
          <w:lang w:val="en-US" w:eastAsia="zh-CN"/>
        </w:rPr>
      </w:pPr>
      <w:r w:rsidRPr="00E76673">
        <w:rPr>
          <w:lang w:val="en-US" w:eastAsia="zh-CN"/>
        </w:rPr>
        <w:t>2</w:t>
      </w:r>
      <w:r w:rsidRPr="00E76673">
        <w:rPr>
          <w:lang w:val="en-US" w:eastAsia="zh-CN"/>
        </w:rPr>
        <w:tab/>
      </w:r>
      <w:r>
        <w:rPr>
          <w:rFonts w:hint="eastAsia"/>
          <w:lang w:val="en-US" w:eastAsia="zh-CN"/>
        </w:rPr>
        <w:t>考虑在相关</w:t>
      </w:r>
      <w:r>
        <w:rPr>
          <w:lang w:val="en-US" w:eastAsia="zh-CN"/>
        </w:rPr>
        <w:t>区域</w:t>
      </w:r>
      <w:r>
        <w:rPr>
          <w:rFonts w:hint="eastAsia"/>
          <w:lang w:val="en-US" w:eastAsia="zh-CN"/>
        </w:rPr>
        <w:t>尽可能与</w:t>
      </w:r>
      <w:r w:rsidRPr="00E76673">
        <w:rPr>
          <w:lang w:val="en-US" w:eastAsia="zh-CN"/>
        </w:rPr>
        <w:t>ITU-T</w:t>
      </w:r>
      <w:r>
        <w:rPr>
          <w:rFonts w:hint="eastAsia"/>
          <w:lang w:val="en-US" w:eastAsia="zh-CN"/>
        </w:rPr>
        <w:t>区域组会议同期举办讲习班，反之</w:t>
      </w:r>
      <w:r>
        <w:rPr>
          <w:lang w:val="en-US" w:eastAsia="zh-CN"/>
        </w:rPr>
        <w:t>亦然</w:t>
      </w:r>
      <w:r>
        <w:rPr>
          <w:rFonts w:hint="eastAsia"/>
          <w:lang w:val="en-US" w:eastAsia="zh-CN"/>
        </w:rPr>
        <w:t>；</w:t>
      </w:r>
    </w:p>
    <w:p w:rsidR="009F6CC0" w:rsidRPr="00E04A5F" w:rsidRDefault="009F6CC0" w:rsidP="009F6CC0">
      <w:pPr>
        <w:rPr>
          <w:lang w:eastAsia="zh-CN"/>
        </w:rPr>
      </w:pPr>
      <w:r>
        <w:rPr>
          <w:rFonts w:hint="eastAsia"/>
          <w:lang w:eastAsia="zh-CN"/>
        </w:rPr>
        <w:t>3</w:t>
      </w:r>
      <w:r w:rsidRPr="00E04A5F">
        <w:rPr>
          <w:rFonts w:hint="eastAsia"/>
          <w:lang w:eastAsia="zh-CN"/>
        </w:rPr>
        <w:tab/>
      </w:r>
      <w:r w:rsidRPr="00E04A5F">
        <w:rPr>
          <w:rFonts w:hint="eastAsia"/>
          <w:lang w:eastAsia="zh-CN"/>
        </w:rPr>
        <w:t>采取有利于这些</w:t>
      </w:r>
      <w:r>
        <w:rPr>
          <w:rFonts w:hint="eastAsia"/>
          <w:lang w:eastAsia="zh-CN"/>
        </w:rPr>
        <w:t>区域</w:t>
      </w:r>
      <w:r w:rsidRPr="00E04A5F">
        <w:rPr>
          <w:rFonts w:hint="eastAsia"/>
          <w:lang w:eastAsia="zh-CN"/>
        </w:rPr>
        <w:t>组组织会议和讲习班的所有必要措施</w:t>
      </w:r>
      <w:r>
        <w:rPr>
          <w:rFonts w:hint="eastAsia"/>
          <w:lang w:eastAsia="zh-CN"/>
        </w:rPr>
        <w:t>，</w:t>
      </w:r>
    </w:p>
    <w:p w:rsidR="006A2420" w:rsidRDefault="009F6CC0" w:rsidP="006A2420">
      <w:pPr>
        <w:pStyle w:val="Call"/>
        <w:rPr>
          <w:rFonts w:asciiTheme="majorBidi" w:hAnsiTheme="majorBidi" w:cstheme="majorBidi"/>
          <w:lang w:val="en-US" w:eastAsia="zh-CN"/>
        </w:rPr>
      </w:pPr>
      <w:r w:rsidRPr="0079590E">
        <w:rPr>
          <w:rFonts w:asciiTheme="majorBidi" w:hAnsiTheme="majorBidi" w:cstheme="majorBidi" w:hint="eastAsia"/>
          <w:lang w:val="en-US" w:eastAsia="zh-CN"/>
        </w:rPr>
        <w:t>呼吁电信标准化局主任</w:t>
      </w:r>
    </w:p>
    <w:p w:rsidR="009F6CC0" w:rsidRDefault="009F6CC0" w:rsidP="006A2420">
      <w:pPr>
        <w:ind w:firstLineChars="200" w:firstLine="480"/>
        <w:rPr>
          <w:lang w:val="en-US" w:eastAsia="zh-CN"/>
        </w:rPr>
      </w:pPr>
      <w:r w:rsidRPr="0079590E">
        <w:rPr>
          <w:rFonts w:hint="eastAsia"/>
          <w:lang w:val="en-US" w:eastAsia="zh-CN"/>
        </w:rPr>
        <w:t>与电信发展局主任合作，以便：</w:t>
      </w:r>
    </w:p>
    <w:p w:rsidR="009F6CC0" w:rsidRDefault="009F6CC0" w:rsidP="009F6CC0">
      <w:pPr>
        <w:pStyle w:val="enumlev10"/>
        <w:rPr>
          <w:lang w:eastAsia="zh-CN"/>
        </w:rPr>
      </w:pPr>
      <w:r>
        <w:rPr>
          <w:rFonts w:hint="eastAsia"/>
          <w:lang w:eastAsia="zh-CN"/>
        </w:rPr>
        <w:t>i)</w:t>
      </w:r>
      <w:r w:rsidRPr="00E04A5F">
        <w:rPr>
          <w:rFonts w:hint="eastAsia"/>
          <w:lang w:eastAsia="zh-CN"/>
        </w:rPr>
        <w:tab/>
      </w:r>
      <w:r w:rsidRPr="00E04A5F">
        <w:rPr>
          <w:rFonts w:hint="eastAsia"/>
          <w:lang w:eastAsia="zh-CN"/>
        </w:rPr>
        <w:t>继续向区域组提供具体帮助</w:t>
      </w:r>
      <w:r>
        <w:rPr>
          <w:rFonts w:hint="eastAsia"/>
          <w:lang w:eastAsia="zh-CN"/>
        </w:rPr>
        <w:t>；</w:t>
      </w:r>
    </w:p>
    <w:p w:rsidR="009F6CC0" w:rsidRDefault="009F6CC0" w:rsidP="009F6CC0">
      <w:pPr>
        <w:pStyle w:val="enumlev10"/>
        <w:rPr>
          <w:lang w:eastAsia="zh-CN"/>
        </w:rPr>
      </w:pPr>
      <w:r>
        <w:rPr>
          <w:rFonts w:hint="eastAsia"/>
          <w:lang w:eastAsia="zh-CN"/>
        </w:rPr>
        <w:t>ii)</w:t>
      </w:r>
      <w:r w:rsidRPr="00E72C44">
        <w:rPr>
          <w:lang w:eastAsia="zh-CN"/>
        </w:rPr>
        <w:tab/>
      </w:r>
      <w:r w:rsidRPr="00E04A5F">
        <w:rPr>
          <w:rFonts w:hint="eastAsia"/>
          <w:lang w:eastAsia="zh-CN"/>
        </w:rPr>
        <w:t>鼓励第</w:t>
      </w:r>
      <w:r w:rsidRPr="00E04A5F">
        <w:rPr>
          <w:rFonts w:hint="eastAsia"/>
          <w:lang w:eastAsia="zh-CN"/>
        </w:rPr>
        <w:t>3</w:t>
      </w:r>
      <w:r w:rsidRPr="00E04A5F">
        <w:rPr>
          <w:rFonts w:hint="eastAsia"/>
          <w:lang w:eastAsia="zh-CN"/>
        </w:rPr>
        <w:t>研究组区域组成员继续开发与其成本计算方法相关的计算机化应用工具；</w:t>
      </w:r>
    </w:p>
    <w:p w:rsidR="009F6CC0" w:rsidRPr="00E04A5F" w:rsidRDefault="009F6CC0" w:rsidP="009F6CC0">
      <w:pPr>
        <w:pStyle w:val="enumlev10"/>
        <w:rPr>
          <w:lang w:eastAsia="zh-CN"/>
        </w:rPr>
      </w:pPr>
      <w:r>
        <w:rPr>
          <w:rFonts w:hint="eastAsia"/>
          <w:lang w:eastAsia="zh-CN"/>
        </w:rPr>
        <w:t>iii)</w:t>
      </w:r>
      <w:r w:rsidRPr="00E04A5F">
        <w:rPr>
          <w:rFonts w:hint="eastAsia"/>
          <w:lang w:eastAsia="zh-CN"/>
        </w:rPr>
        <w:tab/>
      </w:r>
      <w:r w:rsidRPr="00E04A5F">
        <w:rPr>
          <w:rFonts w:hint="eastAsia"/>
          <w:lang w:eastAsia="zh-CN"/>
        </w:rPr>
        <w:t>采取适当措施，为现有的和未来的区域组召开会议提供便利，</w:t>
      </w:r>
      <w:r>
        <w:rPr>
          <w:rFonts w:hint="eastAsia"/>
          <w:lang w:eastAsia="zh-CN"/>
        </w:rPr>
        <w:t>以</w:t>
      </w:r>
      <w:r w:rsidRPr="00E04A5F">
        <w:rPr>
          <w:rFonts w:hint="eastAsia"/>
          <w:lang w:eastAsia="zh-CN"/>
        </w:rPr>
        <w:t>促进在</w:t>
      </w:r>
      <w:r>
        <w:rPr>
          <w:rFonts w:hint="eastAsia"/>
          <w:lang w:eastAsia="zh-CN"/>
        </w:rPr>
        <w:t>三</w:t>
      </w:r>
      <w:r w:rsidRPr="00E04A5F">
        <w:rPr>
          <w:rFonts w:hint="eastAsia"/>
          <w:lang w:eastAsia="zh-CN"/>
        </w:rPr>
        <w:t>个部门之间形成必要的合力</w:t>
      </w:r>
      <w:r>
        <w:rPr>
          <w:rFonts w:hint="eastAsia"/>
          <w:lang w:eastAsia="zh-CN"/>
        </w:rPr>
        <w:t>，</w:t>
      </w:r>
      <w:r>
        <w:rPr>
          <w:lang w:eastAsia="zh-CN"/>
        </w:rPr>
        <w:t>从而</w:t>
      </w:r>
      <w:r w:rsidRPr="0080564E">
        <w:rPr>
          <w:rFonts w:hint="eastAsia"/>
          <w:lang w:eastAsia="zh-CN"/>
        </w:rPr>
        <w:t>提高研究组的有效性和效率</w:t>
      </w:r>
      <w:r>
        <w:rPr>
          <w:rFonts w:hint="eastAsia"/>
          <w:lang w:eastAsia="zh-CN"/>
        </w:rPr>
        <w:t>，</w:t>
      </w:r>
    </w:p>
    <w:p w:rsidR="009F6CC0" w:rsidRPr="00112A6A" w:rsidRDefault="009F6CC0" w:rsidP="009F6CC0">
      <w:pPr>
        <w:pStyle w:val="Call"/>
        <w:rPr>
          <w:lang w:val="en-US" w:eastAsia="zh-CN"/>
        </w:rPr>
      </w:pPr>
      <w:r w:rsidRPr="00E04A5F">
        <w:rPr>
          <w:rFonts w:hint="eastAsia"/>
          <w:lang w:eastAsia="zh-CN"/>
        </w:rPr>
        <w:t>进一步请</w:t>
      </w:r>
      <w:r>
        <w:rPr>
          <w:rFonts w:hint="eastAsia"/>
          <w:lang w:eastAsia="zh-CN"/>
        </w:rPr>
        <w:t>如此创建</w:t>
      </w:r>
      <w:r w:rsidRPr="00E04A5F">
        <w:rPr>
          <w:rFonts w:hint="eastAsia"/>
          <w:lang w:eastAsia="zh-CN"/>
        </w:rPr>
        <w:t>的区域组</w:t>
      </w:r>
    </w:p>
    <w:p w:rsidR="009F6CC0" w:rsidRDefault="009F6CC0" w:rsidP="009F6CC0">
      <w:pPr>
        <w:ind w:firstLineChars="200" w:firstLine="480"/>
        <w:rPr>
          <w:lang w:eastAsia="zh-CN"/>
        </w:rPr>
      </w:pPr>
      <w:r w:rsidRPr="00E04A5F">
        <w:rPr>
          <w:rFonts w:hint="eastAsia"/>
          <w:lang w:eastAsia="zh-CN"/>
        </w:rPr>
        <w:t>与相关区域性组织</w:t>
      </w:r>
      <w:r>
        <w:rPr>
          <w:rFonts w:hint="eastAsia"/>
          <w:lang w:eastAsia="zh-CN"/>
        </w:rPr>
        <w:t>、</w:t>
      </w:r>
      <w:r>
        <w:rPr>
          <w:lang w:eastAsia="zh-CN"/>
        </w:rPr>
        <w:t>标准化机构和国际电联</w:t>
      </w:r>
      <w:r w:rsidRPr="00E879D4">
        <w:rPr>
          <w:rFonts w:hint="eastAsia"/>
          <w:lang w:eastAsia="zh-CN"/>
        </w:rPr>
        <w:t>区域代表处</w:t>
      </w:r>
      <w:r w:rsidRPr="00E04A5F">
        <w:rPr>
          <w:rFonts w:hint="eastAsia"/>
          <w:lang w:eastAsia="zh-CN"/>
        </w:rPr>
        <w:t>密切合作，并报告在各自区域开展工作的情况。</w:t>
      </w:r>
    </w:p>
    <w:p w:rsidR="009F6CC0" w:rsidRDefault="009F6CC0" w:rsidP="009F6CC0">
      <w:pPr>
        <w:pStyle w:val="Reasons"/>
        <w:rPr>
          <w:lang w:eastAsia="zh-CN"/>
        </w:rPr>
      </w:pPr>
    </w:p>
    <w:p w:rsidR="00BA27AE" w:rsidRDefault="00BA27AE" w:rsidP="009F6CC0">
      <w:pPr>
        <w:pStyle w:val="Reasons"/>
        <w:rPr>
          <w:lang w:eastAsia="zh-CN"/>
        </w:rPr>
      </w:pPr>
    </w:p>
    <w:p w:rsidR="006A2420" w:rsidRDefault="006A2420" w:rsidP="009F6CC0">
      <w:pPr>
        <w:pStyle w:val="Reasons"/>
        <w:rPr>
          <w:lang w:eastAsia="zh-CN"/>
        </w:rPr>
      </w:pPr>
    </w:p>
    <w:p w:rsidR="006A2420" w:rsidRDefault="006A2420"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pPr>
    </w:p>
    <w:p w:rsidR="000D6B2C" w:rsidRDefault="000D6B2C" w:rsidP="009F6CC0">
      <w:pPr>
        <w:pStyle w:val="Reasons"/>
        <w:rPr>
          <w:lang w:eastAsia="zh-CN"/>
        </w:rPr>
        <w:sectPr w:rsidR="000D6B2C" w:rsidSect="000D6B2C">
          <w:footerReference w:type="even" r:id="rId83"/>
          <w:footerReference w:type="default" r:id="rId84"/>
          <w:pgSz w:w="11907" w:h="16840" w:code="9"/>
          <w:pgMar w:top="1134" w:right="1134" w:bottom="1134" w:left="1134" w:header="567" w:footer="567" w:gutter="0"/>
          <w:paperSrc w:first="15" w:other="15"/>
          <w:cols w:space="720"/>
          <w:vAlign w:val="both"/>
          <w:docGrid w:linePitch="326"/>
        </w:sectPr>
      </w:pPr>
    </w:p>
    <w:p w:rsidR="009F6CC0" w:rsidRPr="00E04A5F" w:rsidRDefault="009F6CC0" w:rsidP="009F6CC0">
      <w:pPr>
        <w:pStyle w:val="ResNo"/>
        <w:rPr>
          <w:lang w:eastAsia="zh-CN"/>
        </w:rPr>
      </w:pPr>
      <w:bookmarkStart w:id="204" w:name="_Toc219521738"/>
      <w:bookmarkStart w:id="205" w:name="_Toc348252470"/>
      <w:bookmarkStart w:id="206" w:name="_Toc477941739"/>
      <w:bookmarkStart w:id="207" w:name="_Toc478043566"/>
      <w:bookmarkStart w:id="208" w:name="_Toc478044993"/>
      <w:r w:rsidRPr="0038451B">
        <w:rPr>
          <w:rStyle w:val="href"/>
          <w:rFonts w:hint="eastAsia"/>
        </w:rPr>
        <w:t>第</w:t>
      </w:r>
      <w:r w:rsidRPr="0038451B">
        <w:rPr>
          <w:rStyle w:val="href"/>
          <w:rFonts w:hint="eastAsia"/>
        </w:rPr>
        <w:t>55</w:t>
      </w:r>
      <w:r w:rsidRPr="0038451B">
        <w:rPr>
          <w:rStyle w:val="href"/>
          <w:rFonts w:hint="eastAsia"/>
        </w:rPr>
        <w:t>号决议</w:t>
      </w:r>
      <w:bookmarkEnd w:id="204"/>
      <w:r>
        <w:rPr>
          <w:rFonts w:hint="eastAsia"/>
          <w:lang w:eastAsia="zh-CN"/>
        </w:rPr>
        <w:t>（</w:t>
      </w:r>
      <w:r>
        <w:rPr>
          <w:lang w:eastAsia="zh-CN"/>
        </w:rPr>
        <w:t>2016</w:t>
      </w:r>
      <w:r>
        <w:rPr>
          <w:rFonts w:hint="eastAsia"/>
          <w:lang w:eastAsia="zh-CN"/>
        </w:rPr>
        <w:t>年</w:t>
      </w:r>
      <w:r>
        <w:rPr>
          <w:lang w:eastAsia="zh-CN"/>
        </w:rPr>
        <w:t>，哈马马特</w:t>
      </w:r>
      <w:r>
        <w:rPr>
          <w:rFonts w:hint="eastAsia"/>
          <w:lang w:eastAsia="zh-CN"/>
        </w:rPr>
        <w:t>，修订版）</w:t>
      </w:r>
      <w:bookmarkEnd w:id="205"/>
      <w:bookmarkEnd w:id="206"/>
      <w:bookmarkEnd w:id="207"/>
      <w:bookmarkEnd w:id="208"/>
    </w:p>
    <w:p w:rsidR="009F6CC0" w:rsidRPr="00E04A5F" w:rsidRDefault="009F6CC0" w:rsidP="009F6CC0">
      <w:pPr>
        <w:pStyle w:val="Restitle"/>
        <w:rPr>
          <w:lang w:eastAsia="zh-CN"/>
        </w:rPr>
      </w:pPr>
      <w:bookmarkStart w:id="209" w:name="_Toc219521739"/>
      <w:bookmarkStart w:id="210" w:name="_Toc348252471"/>
      <w:bookmarkStart w:id="211" w:name="_Toc478043567"/>
      <w:bookmarkStart w:id="212" w:name="_Toc478044994"/>
      <w:r>
        <w:rPr>
          <w:rFonts w:hint="eastAsia"/>
          <w:lang w:eastAsia="zh-CN"/>
        </w:rPr>
        <w:t>在国际电联电信标准化部门</w:t>
      </w:r>
      <w:r w:rsidRPr="00E04A5F">
        <w:rPr>
          <w:rFonts w:hint="eastAsia"/>
          <w:lang w:eastAsia="zh-CN"/>
        </w:rPr>
        <w:t>活动</w:t>
      </w:r>
      <w:bookmarkEnd w:id="209"/>
      <w:bookmarkEnd w:id="210"/>
      <w:r>
        <w:rPr>
          <w:rFonts w:hint="eastAsia"/>
          <w:lang w:eastAsia="zh-CN"/>
        </w:rPr>
        <w:t>中</w:t>
      </w:r>
      <w:r>
        <w:rPr>
          <w:lang w:eastAsia="zh-CN"/>
        </w:rPr>
        <w:t>促进性别平等</w:t>
      </w:r>
      <w:bookmarkEnd w:id="211"/>
      <w:bookmarkEnd w:id="212"/>
    </w:p>
    <w:p w:rsidR="009F6CC0" w:rsidRPr="00D351EF" w:rsidRDefault="009F6CC0" w:rsidP="009F6CC0">
      <w:pPr>
        <w:pStyle w:val="Resref"/>
        <w:rPr>
          <w:iCs/>
          <w:lang w:eastAsia="zh-CN"/>
        </w:rPr>
      </w:pPr>
      <w:r w:rsidRPr="00D351EF">
        <w:rPr>
          <w:rFonts w:hint="eastAsia"/>
          <w:iCs/>
          <w:lang w:eastAsia="zh-CN"/>
        </w:rPr>
        <w:t>（</w:t>
      </w:r>
      <w:r w:rsidRPr="00D351EF">
        <w:rPr>
          <w:iCs/>
          <w:lang w:eastAsia="zh-CN"/>
        </w:rPr>
        <w:t>2004</w:t>
      </w:r>
      <w:r w:rsidRPr="00D351EF">
        <w:rPr>
          <w:iCs/>
          <w:lang w:eastAsia="zh-CN"/>
        </w:rPr>
        <w:t>年，弗洛里</w:t>
      </w:r>
      <w:r w:rsidRPr="00D351EF">
        <w:rPr>
          <w:rFonts w:hint="eastAsia"/>
          <w:iCs/>
          <w:lang w:eastAsia="zh-CN"/>
        </w:rPr>
        <w:t>亚诺波利斯；</w:t>
      </w:r>
      <w:r w:rsidRPr="00D351EF">
        <w:rPr>
          <w:rFonts w:hint="eastAsia"/>
          <w:iCs/>
          <w:lang w:eastAsia="zh-CN"/>
        </w:rPr>
        <w:t>2008</w:t>
      </w:r>
      <w:r w:rsidRPr="00D351EF">
        <w:rPr>
          <w:rFonts w:hint="eastAsia"/>
          <w:iCs/>
          <w:lang w:eastAsia="zh-CN"/>
        </w:rPr>
        <w:t>年，约翰内斯堡</w:t>
      </w:r>
      <w:r w:rsidRPr="008E2A3F">
        <w:rPr>
          <w:rFonts w:hint="eastAsia"/>
          <w:iCs/>
          <w:lang w:eastAsia="zh-CN"/>
        </w:rPr>
        <w:t>；</w:t>
      </w:r>
      <w:r w:rsidRPr="008E2A3F">
        <w:rPr>
          <w:rFonts w:hint="eastAsia"/>
          <w:iCs/>
          <w:lang w:eastAsia="zh-CN"/>
        </w:rPr>
        <w:t>2012</w:t>
      </w:r>
      <w:r>
        <w:rPr>
          <w:rFonts w:hint="eastAsia"/>
          <w:iCs/>
          <w:lang w:val="fr-CH" w:eastAsia="zh-CN"/>
        </w:rPr>
        <w:t>年</w:t>
      </w:r>
      <w:r w:rsidRPr="008E2A3F">
        <w:rPr>
          <w:rFonts w:hint="eastAsia"/>
          <w:iCs/>
          <w:lang w:eastAsia="zh-CN"/>
        </w:rPr>
        <w:t>，</w:t>
      </w:r>
      <w:r>
        <w:rPr>
          <w:rFonts w:hint="eastAsia"/>
          <w:iCs/>
          <w:lang w:val="fr-CH" w:eastAsia="zh-CN"/>
        </w:rPr>
        <w:t>迪拜</w:t>
      </w:r>
      <w:r w:rsidRPr="008E2A3F">
        <w:rPr>
          <w:rFonts w:hint="eastAsia"/>
          <w:iCs/>
          <w:lang w:eastAsia="zh-CN"/>
        </w:rPr>
        <w:t>；</w:t>
      </w:r>
      <w:r w:rsidRPr="008E2A3F">
        <w:rPr>
          <w:rFonts w:hint="eastAsia"/>
          <w:iCs/>
          <w:lang w:eastAsia="zh-CN"/>
        </w:rPr>
        <w:t>2016</w:t>
      </w:r>
      <w:r>
        <w:rPr>
          <w:rFonts w:hint="eastAsia"/>
          <w:iCs/>
          <w:lang w:val="fr-CH" w:eastAsia="zh-CN"/>
        </w:rPr>
        <w:t>年</w:t>
      </w:r>
      <w:r w:rsidRPr="008E2A3F">
        <w:rPr>
          <w:iCs/>
          <w:lang w:eastAsia="zh-CN"/>
        </w:rPr>
        <w:t>，</w:t>
      </w:r>
      <w:r>
        <w:rPr>
          <w:iCs/>
          <w:lang w:val="fr-CH" w:eastAsia="zh-CN"/>
        </w:rPr>
        <w:t>哈马马特</w:t>
      </w:r>
      <w:r w:rsidRPr="00D351EF">
        <w:rPr>
          <w:rFonts w:hint="eastAsia"/>
          <w:iCs/>
          <w:lang w:eastAsia="zh-CN"/>
        </w:rPr>
        <w:t>）</w:t>
      </w:r>
    </w:p>
    <w:p w:rsidR="009F6CC0" w:rsidRPr="00E04A5F" w:rsidRDefault="009F6CC0" w:rsidP="009F6CC0">
      <w:pPr>
        <w:pStyle w:val="Normalaftertitle"/>
        <w:rPr>
          <w:lang w:eastAsia="zh-CN"/>
        </w:rPr>
      </w:pPr>
      <w:r w:rsidRPr="00E04A5F">
        <w:rPr>
          <w:lang w:eastAsia="zh-CN"/>
        </w:rPr>
        <w:t>世界电信标准化全会</w:t>
      </w:r>
      <w:r w:rsidRPr="00E04A5F">
        <w:rPr>
          <w:rFonts w:hint="eastAsia"/>
          <w:lang w:eastAsia="zh-CN"/>
        </w:rPr>
        <w:t>（</w:t>
      </w:r>
      <w:r>
        <w:rPr>
          <w:rFonts w:hint="eastAsia"/>
          <w:lang w:eastAsia="zh-CN"/>
        </w:rPr>
        <w:t>2016</w:t>
      </w:r>
      <w:r>
        <w:rPr>
          <w:rFonts w:hint="eastAsia"/>
          <w:lang w:eastAsia="zh-CN"/>
        </w:rPr>
        <w:t>年</w:t>
      </w:r>
      <w:r>
        <w:rPr>
          <w:lang w:eastAsia="zh-CN"/>
        </w:rPr>
        <w:t>，哈马马特</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考虑到</w:t>
      </w:r>
    </w:p>
    <w:p w:rsidR="009F6CC0" w:rsidRDefault="009F6CC0" w:rsidP="009F6CC0">
      <w:pPr>
        <w:rPr>
          <w:lang w:eastAsia="zh-CN"/>
        </w:rPr>
      </w:pPr>
      <w:r>
        <w:rPr>
          <w:i/>
          <w:iCs/>
          <w:lang w:eastAsia="zh-CN"/>
        </w:rPr>
        <w:t>a</w:t>
      </w:r>
      <w:r w:rsidRPr="00BB69F3">
        <w:rPr>
          <w:i/>
          <w:iCs/>
          <w:lang w:eastAsia="zh-CN"/>
        </w:rPr>
        <w:t>)</w:t>
      </w:r>
      <w:r>
        <w:rPr>
          <w:lang w:eastAsia="zh-CN"/>
        </w:rPr>
        <w:tab/>
      </w:r>
      <w:bookmarkStart w:id="213" w:name="lt_pId039"/>
      <w:r>
        <w:rPr>
          <w:rFonts w:eastAsiaTheme="minorEastAsia" w:hint="eastAsia"/>
          <w:lang w:eastAsia="zh-CN"/>
        </w:rPr>
        <w:t>尽管</w:t>
      </w:r>
      <w:r>
        <w:rPr>
          <w:rFonts w:eastAsiaTheme="minorEastAsia"/>
          <w:lang w:eastAsia="zh-CN"/>
        </w:rPr>
        <w:t>标准化</w:t>
      </w:r>
      <w:r>
        <w:rPr>
          <w:rFonts w:eastAsiaTheme="minorEastAsia" w:hint="eastAsia"/>
          <w:lang w:eastAsia="zh-CN"/>
        </w:rPr>
        <w:t>工作</w:t>
      </w:r>
      <w:r>
        <w:rPr>
          <w:rFonts w:eastAsiaTheme="minorEastAsia"/>
          <w:lang w:eastAsia="zh-CN"/>
        </w:rPr>
        <w:t>在</w:t>
      </w:r>
      <w:r>
        <w:rPr>
          <w:rFonts w:eastAsiaTheme="minorEastAsia" w:hint="eastAsia"/>
          <w:lang w:eastAsia="zh-CN"/>
        </w:rPr>
        <w:t>全球化</w:t>
      </w:r>
      <w:r>
        <w:rPr>
          <w:rFonts w:eastAsiaTheme="minorEastAsia"/>
          <w:lang w:eastAsia="zh-CN"/>
        </w:rPr>
        <w:t>和</w:t>
      </w:r>
      <w:r>
        <w:rPr>
          <w:rFonts w:eastAsiaTheme="minorEastAsia" w:hint="eastAsia"/>
          <w:lang w:eastAsia="zh-CN"/>
        </w:rPr>
        <w:t>信息</w:t>
      </w:r>
      <w:r>
        <w:rPr>
          <w:rFonts w:eastAsiaTheme="minorEastAsia"/>
          <w:lang w:eastAsia="zh-CN"/>
        </w:rPr>
        <w:t>通信技术（</w:t>
      </w:r>
      <w:r>
        <w:rPr>
          <w:rFonts w:eastAsiaTheme="minorEastAsia" w:hint="eastAsia"/>
          <w:lang w:eastAsia="zh-CN"/>
        </w:rPr>
        <w:t>ICT</w:t>
      </w:r>
      <w:r>
        <w:rPr>
          <w:rFonts w:eastAsiaTheme="minorEastAsia" w:hint="eastAsia"/>
          <w:lang w:eastAsia="zh-CN"/>
        </w:rPr>
        <w:t>）的</w:t>
      </w:r>
      <w:r>
        <w:rPr>
          <w:rFonts w:eastAsiaTheme="minorEastAsia"/>
          <w:lang w:eastAsia="zh-CN"/>
        </w:rPr>
        <w:t>有效发展</w:t>
      </w:r>
      <w:r>
        <w:rPr>
          <w:rFonts w:eastAsiaTheme="minorEastAsia" w:hint="eastAsia"/>
          <w:lang w:eastAsia="zh-CN"/>
        </w:rPr>
        <w:t>方面具有</w:t>
      </w:r>
      <w:r>
        <w:rPr>
          <w:rFonts w:eastAsiaTheme="minorEastAsia"/>
          <w:lang w:eastAsia="zh-CN"/>
        </w:rPr>
        <w:t>重要作用，但统计数字</w:t>
      </w:r>
      <w:r>
        <w:rPr>
          <w:rFonts w:eastAsiaTheme="minorEastAsia" w:hint="eastAsia"/>
          <w:lang w:eastAsia="zh-CN"/>
        </w:rPr>
        <w:t>表明</w:t>
      </w:r>
      <w:r>
        <w:rPr>
          <w:rFonts w:eastAsiaTheme="minorEastAsia"/>
          <w:lang w:eastAsia="zh-CN"/>
        </w:rPr>
        <w:t>，参与国际标准化进程</w:t>
      </w:r>
      <w:r>
        <w:rPr>
          <w:rFonts w:eastAsiaTheme="minorEastAsia" w:hint="eastAsia"/>
          <w:lang w:eastAsia="zh-CN"/>
        </w:rPr>
        <w:t>的</w:t>
      </w:r>
      <w:r>
        <w:rPr>
          <w:rFonts w:eastAsiaTheme="minorEastAsia"/>
          <w:lang w:eastAsia="zh-CN"/>
        </w:rPr>
        <w:t>女性凤毛麟角；</w:t>
      </w:r>
      <w:bookmarkEnd w:id="213"/>
    </w:p>
    <w:p w:rsidR="009F6CC0" w:rsidRDefault="009F6CC0" w:rsidP="009F6CC0">
      <w:pPr>
        <w:rPr>
          <w:lang w:eastAsia="zh-CN"/>
        </w:rPr>
      </w:pPr>
      <w:r>
        <w:rPr>
          <w:i/>
          <w:iCs/>
          <w:lang w:eastAsia="zh-CN"/>
        </w:rPr>
        <w:t>b</w:t>
      </w:r>
      <w:r w:rsidRPr="00BB69F3">
        <w:rPr>
          <w:i/>
          <w:iCs/>
          <w:lang w:eastAsia="zh-CN"/>
        </w:rPr>
        <w:t>)</w:t>
      </w:r>
      <w:r>
        <w:rPr>
          <w:lang w:eastAsia="zh-CN"/>
        </w:rPr>
        <w:tab/>
      </w:r>
      <w:bookmarkStart w:id="214" w:name="lt_pId043"/>
      <w:r>
        <w:rPr>
          <w:rFonts w:eastAsiaTheme="minorEastAsia" w:hint="eastAsia"/>
          <w:lang w:eastAsia="zh-CN"/>
        </w:rPr>
        <w:t>女性的</w:t>
      </w:r>
      <w:r>
        <w:rPr>
          <w:rFonts w:eastAsiaTheme="minorEastAsia"/>
          <w:lang w:eastAsia="zh-CN"/>
        </w:rPr>
        <w:t>积极参与</w:t>
      </w:r>
      <w:r>
        <w:rPr>
          <w:rFonts w:eastAsiaTheme="minorEastAsia" w:hint="eastAsia"/>
          <w:lang w:eastAsia="zh-CN"/>
        </w:rPr>
        <w:t>可</w:t>
      </w:r>
      <w:r>
        <w:rPr>
          <w:rFonts w:eastAsiaTheme="minorEastAsia"/>
          <w:lang w:eastAsia="zh-CN"/>
        </w:rPr>
        <w:t>最有效地</w:t>
      </w:r>
      <w:r>
        <w:rPr>
          <w:rFonts w:eastAsiaTheme="minorEastAsia" w:hint="eastAsia"/>
          <w:lang w:eastAsia="zh-CN"/>
        </w:rPr>
        <w:t>推进国</w:t>
      </w:r>
      <w:r>
        <w:rPr>
          <w:rFonts w:eastAsiaTheme="minorEastAsia"/>
          <w:lang w:eastAsia="zh-CN"/>
        </w:rPr>
        <w:t>际电联电信标准化部门（</w:t>
      </w:r>
      <w:r>
        <w:rPr>
          <w:rFonts w:eastAsia="Times New Roman"/>
          <w:lang w:eastAsia="zh-CN"/>
        </w:rPr>
        <w:t>ITU-T</w:t>
      </w:r>
      <w:r>
        <w:rPr>
          <w:rFonts w:eastAsiaTheme="minorEastAsia" w:hint="eastAsia"/>
          <w:lang w:eastAsia="zh-CN"/>
        </w:rPr>
        <w:t>）的</w:t>
      </w:r>
      <w:r>
        <w:rPr>
          <w:rFonts w:eastAsiaTheme="minorEastAsia"/>
          <w:lang w:eastAsia="zh-CN"/>
        </w:rPr>
        <w:t>标准化工作；</w:t>
      </w:r>
      <w:bookmarkEnd w:id="214"/>
    </w:p>
    <w:p w:rsidR="009F6CC0" w:rsidRDefault="009F6CC0" w:rsidP="009F6CC0">
      <w:pPr>
        <w:rPr>
          <w:lang w:eastAsia="zh-CN"/>
        </w:rPr>
      </w:pPr>
      <w:r>
        <w:rPr>
          <w:i/>
          <w:iCs/>
          <w:lang w:eastAsia="zh-CN"/>
        </w:rPr>
        <w:t>c</w:t>
      </w:r>
      <w:r w:rsidRPr="00BB69F3">
        <w:rPr>
          <w:i/>
          <w:iCs/>
          <w:lang w:eastAsia="zh-CN"/>
        </w:rPr>
        <w:t>)</w:t>
      </w:r>
      <w:r>
        <w:rPr>
          <w:lang w:eastAsia="zh-CN"/>
        </w:rPr>
        <w:tab/>
      </w:r>
      <w:r w:rsidRPr="00E04A5F">
        <w:rPr>
          <w:rFonts w:hint="eastAsia"/>
          <w:lang w:eastAsia="zh-CN"/>
        </w:rPr>
        <w:t>有必要确保</w:t>
      </w:r>
      <w:r>
        <w:rPr>
          <w:rFonts w:eastAsiaTheme="minorEastAsia" w:hint="eastAsia"/>
          <w:lang w:eastAsia="zh-CN"/>
        </w:rPr>
        <w:t>女性</w:t>
      </w:r>
      <w:r w:rsidRPr="00E04A5F">
        <w:rPr>
          <w:rFonts w:hint="eastAsia"/>
          <w:lang w:eastAsia="zh-CN"/>
        </w:rPr>
        <w:t>能够积极</w:t>
      </w:r>
      <w:r>
        <w:rPr>
          <w:rFonts w:hint="eastAsia"/>
          <w:lang w:eastAsia="zh-CN"/>
        </w:rPr>
        <w:t>并有意义地</w:t>
      </w:r>
      <w:r w:rsidRPr="00E04A5F">
        <w:rPr>
          <w:rFonts w:hint="eastAsia"/>
          <w:lang w:eastAsia="zh-CN"/>
        </w:rPr>
        <w:t>参与</w:t>
      </w:r>
      <w:r>
        <w:rPr>
          <w:rFonts w:hint="eastAsia"/>
          <w:lang w:eastAsia="zh-CN"/>
        </w:rPr>
        <w:t>ITU-T</w:t>
      </w:r>
      <w:r w:rsidRPr="00E04A5F">
        <w:rPr>
          <w:rFonts w:hint="eastAsia"/>
          <w:lang w:eastAsia="zh-CN"/>
        </w:rPr>
        <w:t>的所有活动；</w:t>
      </w:r>
    </w:p>
    <w:p w:rsidR="009F6CC0" w:rsidRPr="008C4902" w:rsidRDefault="009F6CC0" w:rsidP="009F6CC0">
      <w:pPr>
        <w:rPr>
          <w:lang w:eastAsia="zh-CN"/>
        </w:rPr>
      </w:pPr>
      <w:r>
        <w:rPr>
          <w:i/>
          <w:iCs/>
          <w:lang w:eastAsia="zh-CN"/>
        </w:rPr>
        <w:t>d</w:t>
      </w:r>
      <w:r w:rsidRPr="008C4902">
        <w:rPr>
          <w:i/>
          <w:iCs/>
          <w:lang w:eastAsia="zh-CN"/>
        </w:rPr>
        <w:t>)</w:t>
      </w:r>
      <w:r w:rsidRPr="008C4902">
        <w:rPr>
          <w:lang w:eastAsia="zh-CN"/>
        </w:rPr>
        <w:tab/>
      </w:r>
      <w:r>
        <w:rPr>
          <w:rFonts w:hint="eastAsia"/>
          <w:lang w:eastAsia="zh-CN"/>
        </w:rPr>
        <w:t>电信标准化局（</w:t>
      </w:r>
      <w:r>
        <w:rPr>
          <w:rFonts w:hint="eastAsia"/>
          <w:lang w:eastAsia="zh-CN"/>
        </w:rPr>
        <w:t>TSB</w:t>
      </w:r>
      <w:r>
        <w:rPr>
          <w:rFonts w:hint="eastAsia"/>
          <w:lang w:eastAsia="zh-CN"/>
        </w:rPr>
        <w:t>）成立的国际电联</w:t>
      </w:r>
      <w:r>
        <w:rPr>
          <w:lang w:eastAsia="zh-CN"/>
        </w:rPr>
        <w:t>女性与标准化专家组</w:t>
      </w:r>
      <w:r>
        <w:rPr>
          <w:rFonts w:hint="eastAsia"/>
          <w:lang w:eastAsia="zh-CN"/>
        </w:rPr>
        <w:t>（</w:t>
      </w:r>
      <w:r>
        <w:rPr>
          <w:rFonts w:hint="eastAsia"/>
          <w:lang w:eastAsia="zh-CN"/>
        </w:rPr>
        <w:t>WISE</w:t>
      </w:r>
      <w:r>
        <w:rPr>
          <w:rFonts w:hint="eastAsia"/>
          <w:lang w:eastAsia="zh-CN"/>
        </w:rPr>
        <w:t>）在</w:t>
      </w:r>
      <w:r w:rsidRPr="00016D7C">
        <w:rPr>
          <w:rFonts w:eastAsia="Times New Roman"/>
          <w:lang w:eastAsia="zh-CN"/>
        </w:rPr>
        <w:t>2016</w:t>
      </w:r>
      <w:r>
        <w:rPr>
          <w:rFonts w:eastAsiaTheme="minorEastAsia" w:hint="eastAsia"/>
          <w:lang w:eastAsia="zh-CN"/>
        </w:rPr>
        <w:t>年</w:t>
      </w:r>
      <w:r>
        <w:rPr>
          <w:rFonts w:eastAsiaTheme="minorEastAsia" w:hint="eastAsia"/>
          <w:lang w:eastAsia="zh-CN"/>
        </w:rPr>
        <w:t>2</w:t>
      </w:r>
      <w:r>
        <w:rPr>
          <w:rFonts w:eastAsiaTheme="minorEastAsia" w:hint="eastAsia"/>
          <w:lang w:eastAsia="zh-CN"/>
        </w:rPr>
        <w:t>月的电信</w:t>
      </w:r>
      <w:r>
        <w:rPr>
          <w:rFonts w:eastAsiaTheme="minorEastAsia"/>
          <w:lang w:eastAsia="zh-CN"/>
        </w:rPr>
        <w:t>标准化顾问组（</w:t>
      </w:r>
      <w:r w:rsidRPr="00016D7C">
        <w:rPr>
          <w:rFonts w:eastAsia="Times New Roman"/>
          <w:lang w:eastAsia="zh-CN"/>
        </w:rPr>
        <w:t>TSAG</w:t>
      </w:r>
      <w:r>
        <w:rPr>
          <w:rFonts w:eastAsiaTheme="minorEastAsia" w:hint="eastAsia"/>
          <w:lang w:eastAsia="zh-CN"/>
        </w:rPr>
        <w:t>）会议</w:t>
      </w:r>
      <w:r>
        <w:rPr>
          <w:rFonts w:eastAsiaTheme="minorEastAsia"/>
          <w:lang w:eastAsia="zh-CN"/>
        </w:rPr>
        <w:t>上</w:t>
      </w:r>
      <w:r>
        <w:rPr>
          <w:rFonts w:eastAsiaTheme="minorEastAsia" w:hint="eastAsia"/>
          <w:lang w:eastAsia="zh-CN"/>
        </w:rPr>
        <w:t>推出</w:t>
      </w:r>
      <w:r>
        <w:rPr>
          <w:rFonts w:eastAsiaTheme="minorEastAsia"/>
          <w:lang w:eastAsia="zh-CN"/>
        </w:rPr>
        <w:t>，</w:t>
      </w:r>
      <w:r>
        <w:rPr>
          <w:rFonts w:eastAsiaTheme="minorEastAsia" w:hint="eastAsia"/>
          <w:lang w:eastAsia="zh-CN"/>
        </w:rPr>
        <w:t>致力于</w:t>
      </w:r>
      <w:r>
        <w:rPr>
          <w:rFonts w:eastAsiaTheme="minorEastAsia"/>
          <w:lang w:eastAsia="zh-CN"/>
        </w:rPr>
        <w:t>促进女性对</w:t>
      </w:r>
      <w:r>
        <w:rPr>
          <w:rFonts w:ascii="SimSun" w:hAnsi="SimSun" w:hint="eastAsia"/>
          <w:lang w:eastAsia="zh-CN"/>
        </w:rPr>
        <w:t>标准化、</w:t>
      </w:r>
      <w:r>
        <w:rPr>
          <w:rFonts w:ascii="SimSun" w:hAnsi="SimSun"/>
          <w:lang w:eastAsia="zh-CN"/>
        </w:rPr>
        <w:t>电信</w:t>
      </w:r>
      <w:r w:rsidRPr="00016D7C">
        <w:rPr>
          <w:rFonts w:eastAsia="Times New Roman"/>
          <w:lang w:eastAsia="zh-CN"/>
        </w:rPr>
        <w:t>/ICT</w:t>
      </w:r>
      <w:r>
        <w:rPr>
          <w:rFonts w:eastAsiaTheme="minorEastAsia" w:hint="eastAsia"/>
          <w:lang w:eastAsia="zh-CN"/>
        </w:rPr>
        <w:t>及</w:t>
      </w:r>
      <w:r>
        <w:rPr>
          <w:rFonts w:eastAsiaTheme="minorEastAsia"/>
          <w:lang w:eastAsia="zh-CN"/>
        </w:rPr>
        <w:t>相关领域</w:t>
      </w:r>
      <w:r>
        <w:rPr>
          <w:rFonts w:ascii="SimSun" w:hAnsi="SimSun" w:hint="eastAsia"/>
          <w:lang w:eastAsia="zh-CN"/>
        </w:rPr>
        <w:t>工作的</w:t>
      </w:r>
      <w:r>
        <w:rPr>
          <w:rFonts w:ascii="SimSun" w:hAnsi="SimSun"/>
          <w:lang w:eastAsia="zh-CN"/>
        </w:rPr>
        <w:t>参与，</w:t>
      </w:r>
      <w:r>
        <w:rPr>
          <w:rFonts w:ascii="SimSun" w:hAnsi="SimSun" w:hint="eastAsia"/>
          <w:lang w:eastAsia="zh-CN"/>
        </w:rPr>
        <w:t>同时</w:t>
      </w:r>
      <w:r>
        <w:rPr>
          <w:rFonts w:ascii="SimSun" w:hAnsi="SimSun"/>
          <w:lang w:eastAsia="zh-CN"/>
        </w:rPr>
        <w:t>表彰</w:t>
      </w:r>
      <w:r w:rsidRPr="00AE78C9">
        <w:rPr>
          <w:rFonts w:ascii="SimSun" w:hAnsi="SimSun" w:hint="eastAsia"/>
          <w:lang w:eastAsia="zh-CN"/>
        </w:rPr>
        <w:t>为促进</w:t>
      </w:r>
      <w:r>
        <w:rPr>
          <w:rFonts w:ascii="SimSun" w:hAnsi="SimSun" w:hint="eastAsia"/>
          <w:lang w:eastAsia="zh-CN"/>
        </w:rPr>
        <w:t>女性</w:t>
      </w:r>
      <w:r>
        <w:rPr>
          <w:rFonts w:ascii="SimSun" w:hAnsi="SimSun"/>
          <w:lang w:eastAsia="zh-CN"/>
        </w:rPr>
        <w:t>在</w:t>
      </w:r>
      <w:r w:rsidRPr="00AE78C9">
        <w:rPr>
          <w:rFonts w:ascii="SimSun" w:hAnsi="SimSun" w:hint="eastAsia"/>
          <w:lang w:eastAsia="zh-CN"/>
        </w:rPr>
        <w:t>这些领域工作</w:t>
      </w:r>
      <w:r>
        <w:rPr>
          <w:rFonts w:ascii="SimSun" w:hAnsi="SimSun" w:hint="eastAsia"/>
          <w:lang w:eastAsia="zh-CN"/>
        </w:rPr>
        <w:t>而做出了</w:t>
      </w:r>
      <w:r w:rsidRPr="00AE78C9">
        <w:rPr>
          <w:rFonts w:ascii="SimSun" w:hAnsi="SimSun" w:hint="eastAsia"/>
          <w:lang w:eastAsia="zh-CN"/>
        </w:rPr>
        <w:t>杰出贡献的</w:t>
      </w:r>
      <w:r>
        <w:rPr>
          <w:rFonts w:ascii="SimSun" w:hAnsi="SimSun" w:hint="eastAsia"/>
          <w:lang w:eastAsia="zh-CN"/>
        </w:rPr>
        <w:t>男性和</w:t>
      </w:r>
      <w:r>
        <w:rPr>
          <w:rFonts w:ascii="SimSun" w:hAnsi="SimSun"/>
          <w:lang w:eastAsia="zh-CN"/>
        </w:rPr>
        <w:t>女性</w:t>
      </w:r>
      <w:r>
        <w:rPr>
          <w:rFonts w:ascii="SimSun" w:hAnsi="SimSun" w:hint="eastAsia"/>
          <w:lang w:eastAsia="zh-CN"/>
        </w:rPr>
        <w:t>，</w:t>
      </w:r>
    </w:p>
    <w:p w:rsidR="009F6CC0" w:rsidRPr="008C4902" w:rsidRDefault="009F6CC0" w:rsidP="009F6CC0">
      <w:pPr>
        <w:pStyle w:val="Call"/>
        <w:rPr>
          <w:lang w:eastAsia="zh-CN"/>
        </w:rPr>
      </w:pPr>
      <w:bookmarkStart w:id="215" w:name="lt_pId054"/>
      <w:r w:rsidRPr="00AC601C">
        <w:rPr>
          <w:rFonts w:hint="eastAsia"/>
          <w:lang w:eastAsia="zh-CN"/>
        </w:rPr>
        <w:t>注意</w:t>
      </w:r>
      <w:r w:rsidRPr="00AC601C">
        <w:rPr>
          <w:lang w:eastAsia="zh-CN"/>
        </w:rPr>
        <w:t>到</w:t>
      </w:r>
      <w:bookmarkEnd w:id="215"/>
    </w:p>
    <w:p w:rsidR="009F6CC0" w:rsidRDefault="009F6CC0" w:rsidP="009F6CC0">
      <w:pPr>
        <w:rPr>
          <w:lang w:eastAsia="zh-CN"/>
        </w:rPr>
      </w:pPr>
      <w:r w:rsidRPr="001B1DDF">
        <w:rPr>
          <w:i/>
          <w:iCs/>
          <w:lang w:eastAsia="zh-CN"/>
        </w:rPr>
        <w:t>a)</w:t>
      </w:r>
      <w:r>
        <w:rPr>
          <w:lang w:eastAsia="zh-CN"/>
        </w:rPr>
        <w:tab/>
      </w:r>
      <w:r w:rsidRPr="00A43CB0">
        <w:rPr>
          <w:rFonts w:ascii="SimSun" w:hAnsi="SimSun" w:cs="SimSun" w:hint="eastAsia"/>
          <w:lang w:eastAsia="zh-CN"/>
        </w:rPr>
        <w:t>国际电联</w:t>
      </w:r>
      <w:r>
        <w:rPr>
          <w:rFonts w:ascii="SimSun" w:hAnsi="SimSun" w:cs="SimSun" w:hint="eastAsia"/>
          <w:lang w:eastAsia="zh-CN"/>
        </w:rPr>
        <w:t>通过</w:t>
      </w:r>
      <w:r>
        <w:rPr>
          <w:rFonts w:ascii="SimSun" w:hAnsi="SimSun" w:cs="SimSun"/>
          <w:lang w:eastAsia="zh-CN"/>
        </w:rPr>
        <w:t>了</w:t>
      </w:r>
      <w:r w:rsidRPr="00A43CB0">
        <w:rPr>
          <w:rFonts w:ascii="SimSun" w:hAnsi="SimSun" w:cs="SimSun" w:hint="eastAsia"/>
          <w:lang w:eastAsia="zh-CN"/>
        </w:rPr>
        <w:t>将性别平等</w:t>
      </w:r>
      <w:r>
        <w:rPr>
          <w:rFonts w:ascii="SimSun" w:hAnsi="SimSun" w:cs="SimSun" w:hint="eastAsia"/>
          <w:lang w:eastAsia="zh-CN"/>
        </w:rPr>
        <w:t>主流化</w:t>
      </w:r>
      <w:r w:rsidRPr="00A43CB0">
        <w:rPr>
          <w:rFonts w:ascii="SimSun" w:hAnsi="SimSun" w:cs="SimSun" w:hint="eastAsia"/>
          <w:lang w:eastAsia="zh-CN"/>
        </w:rPr>
        <w:t>（</w:t>
      </w:r>
      <w:r w:rsidRPr="00A43CB0">
        <w:rPr>
          <w:rFonts w:eastAsia="Times New Roman" w:hint="eastAsia"/>
          <w:lang w:eastAsia="zh-CN"/>
        </w:rPr>
        <w:t>GEM</w:t>
      </w:r>
      <w:r w:rsidRPr="00A43CB0">
        <w:rPr>
          <w:rFonts w:ascii="SimSun" w:hAnsi="SimSun" w:cs="SimSun" w:hint="eastAsia"/>
          <w:lang w:eastAsia="zh-CN"/>
        </w:rPr>
        <w:t>）</w:t>
      </w:r>
      <w:r>
        <w:rPr>
          <w:rFonts w:ascii="SimSun" w:hAnsi="SimSun" w:cs="SimSun" w:hint="eastAsia"/>
          <w:lang w:eastAsia="zh-CN"/>
        </w:rPr>
        <w:t>的政策，力求</w:t>
      </w:r>
      <w:r w:rsidRPr="00A43CB0">
        <w:rPr>
          <w:rFonts w:ascii="SimSun" w:hAnsi="SimSun" w:cs="SimSun" w:hint="eastAsia"/>
          <w:lang w:eastAsia="zh-CN"/>
        </w:rPr>
        <w:t>成为性别平等方面</w:t>
      </w:r>
      <w:r>
        <w:rPr>
          <w:rFonts w:ascii="SimSun" w:hAnsi="SimSun" w:cs="SimSun" w:hint="eastAsia"/>
          <w:lang w:eastAsia="zh-CN"/>
        </w:rPr>
        <w:t>的</w:t>
      </w:r>
      <w:r w:rsidRPr="00A43CB0">
        <w:rPr>
          <w:rFonts w:ascii="SimSun" w:hAnsi="SimSun" w:cs="SimSun" w:hint="eastAsia"/>
          <w:lang w:eastAsia="zh-CN"/>
        </w:rPr>
        <w:t>典范</w:t>
      </w:r>
      <w:r>
        <w:rPr>
          <w:rFonts w:ascii="SimSun" w:hAnsi="SimSun" w:cs="SimSun" w:hint="eastAsia"/>
          <w:lang w:eastAsia="zh-CN"/>
        </w:rPr>
        <w:t>，</w:t>
      </w:r>
      <w:r>
        <w:rPr>
          <w:rFonts w:ascii="SimSun" w:hAnsi="SimSun" w:cs="SimSun"/>
          <w:lang w:eastAsia="zh-CN"/>
        </w:rPr>
        <w:t>且能</w:t>
      </w:r>
      <w:r>
        <w:rPr>
          <w:rFonts w:ascii="SimSun" w:hAnsi="SimSun" w:cs="SimSun" w:hint="eastAsia"/>
          <w:lang w:eastAsia="zh-CN"/>
        </w:rPr>
        <w:t>充分</w:t>
      </w:r>
      <w:r w:rsidRPr="00A43CB0">
        <w:rPr>
          <w:rFonts w:ascii="SimSun" w:hAnsi="SimSun" w:cs="SimSun" w:hint="eastAsia"/>
          <w:lang w:eastAsia="zh-CN"/>
        </w:rPr>
        <w:t>利用电信</w:t>
      </w:r>
      <w:r w:rsidRPr="00A43CB0">
        <w:rPr>
          <w:rFonts w:eastAsia="Times New Roman" w:hint="eastAsia"/>
          <w:lang w:eastAsia="zh-CN"/>
        </w:rPr>
        <w:t>/ICT</w:t>
      </w:r>
      <w:r w:rsidRPr="00A43CB0">
        <w:rPr>
          <w:rFonts w:ascii="SimSun" w:hAnsi="SimSun" w:cs="SimSun" w:hint="eastAsia"/>
          <w:lang w:eastAsia="zh-CN"/>
        </w:rPr>
        <w:t>的力量为男性和女性赋</w:t>
      </w:r>
      <w:r>
        <w:rPr>
          <w:rFonts w:ascii="SimSun" w:hAnsi="SimSun" w:cs="SimSun" w:hint="eastAsia"/>
          <w:lang w:eastAsia="zh-CN"/>
        </w:rPr>
        <w:t>能；</w:t>
      </w:r>
    </w:p>
    <w:p w:rsidR="009F6CC0" w:rsidRDefault="009F6CC0" w:rsidP="009F6CC0">
      <w:pPr>
        <w:rPr>
          <w:lang w:eastAsia="zh-CN"/>
        </w:rPr>
      </w:pPr>
      <w:r>
        <w:rPr>
          <w:i/>
          <w:iCs/>
          <w:lang w:eastAsia="zh-CN"/>
        </w:rPr>
        <w:t>b</w:t>
      </w:r>
      <w:r w:rsidRPr="00BB69F3">
        <w:rPr>
          <w:i/>
          <w:iCs/>
          <w:lang w:eastAsia="zh-CN"/>
        </w:rPr>
        <w:t>)</w:t>
      </w:r>
      <w:r>
        <w:rPr>
          <w:lang w:eastAsia="zh-CN"/>
        </w:rPr>
        <w:tab/>
      </w:r>
      <w:bookmarkStart w:id="216" w:name="lt_pId058"/>
      <w:r>
        <w:rPr>
          <w:rFonts w:eastAsiaTheme="minorEastAsia" w:hint="eastAsia"/>
          <w:lang w:eastAsia="zh-CN"/>
        </w:rPr>
        <w:t>尤其</w:t>
      </w:r>
      <w:r w:rsidRPr="008F2D57">
        <w:rPr>
          <w:rFonts w:hint="eastAsia"/>
          <w:lang w:eastAsia="zh-CN"/>
        </w:rPr>
        <w:t>在过去十年中，国际电联在提高对性别问题的认识</w:t>
      </w:r>
      <w:r>
        <w:rPr>
          <w:rFonts w:hint="eastAsia"/>
          <w:lang w:eastAsia="zh-CN"/>
        </w:rPr>
        <w:t>、加大</w:t>
      </w:r>
      <w:r w:rsidRPr="008F2D57">
        <w:rPr>
          <w:rFonts w:hint="eastAsia"/>
          <w:lang w:eastAsia="zh-CN"/>
        </w:rPr>
        <w:t>女性对国际论坛</w:t>
      </w:r>
      <w:r>
        <w:rPr>
          <w:rFonts w:hint="eastAsia"/>
          <w:lang w:eastAsia="zh-CN"/>
        </w:rPr>
        <w:t>、</w:t>
      </w:r>
      <w:r w:rsidRPr="008F2D57">
        <w:rPr>
          <w:rFonts w:hint="eastAsia"/>
          <w:lang w:eastAsia="zh-CN"/>
        </w:rPr>
        <w:t>研究、项目、培训的参与和贡献以及</w:t>
      </w:r>
      <w:r>
        <w:rPr>
          <w:rFonts w:hint="eastAsia"/>
          <w:lang w:eastAsia="zh-CN"/>
        </w:rPr>
        <w:t>成立</w:t>
      </w:r>
      <w:r w:rsidRPr="008F2D57">
        <w:rPr>
          <w:rFonts w:hint="eastAsia"/>
          <w:lang w:eastAsia="zh-CN"/>
        </w:rPr>
        <w:t>内部</w:t>
      </w:r>
      <w:r>
        <w:rPr>
          <w:rFonts w:hint="eastAsia"/>
          <w:lang w:eastAsia="zh-CN"/>
        </w:rPr>
        <w:t>的</w:t>
      </w:r>
      <w:r w:rsidRPr="008F2D57">
        <w:rPr>
          <w:rFonts w:hint="eastAsia"/>
          <w:lang w:eastAsia="zh-CN"/>
        </w:rPr>
        <w:t>性别任务组中所取得的进展</w:t>
      </w:r>
      <w:r>
        <w:rPr>
          <w:rFonts w:hint="eastAsia"/>
          <w:lang w:eastAsia="zh-CN"/>
        </w:rPr>
        <w:t>，</w:t>
      </w:r>
      <w:r>
        <w:rPr>
          <w:lang w:eastAsia="zh-CN"/>
        </w:rPr>
        <w:t>而且</w:t>
      </w:r>
      <w:r w:rsidRPr="008F2D57">
        <w:rPr>
          <w:rFonts w:hint="eastAsia"/>
          <w:lang w:eastAsia="zh-CN"/>
        </w:rPr>
        <w:t>国际电联将每年</w:t>
      </w:r>
      <w:r>
        <w:rPr>
          <w:rFonts w:hint="eastAsia"/>
          <w:lang w:eastAsia="zh-CN"/>
        </w:rPr>
        <w:t>四</w:t>
      </w:r>
      <w:r w:rsidRPr="008F2D57">
        <w:rPr>
          <w:rFonts w:hint="eastAsia"/>
          <w:lang w:eastAsia="zh-CN"/>
        </w:rPr>
        <w:t>月的第四个星期四成功</w:t>
      </w:r>
      <w:r>
        <w:rPr>
          <w:rFonts w:hint="eastAsia"/>
          <w:lang w:eastAsia="zh-CN"/>
        </w:rPr>
        <w:t>设立</w:t>
      </w:r>
      <w:r w:rsidRPr="008F2D57">
        <w:rPr>
          <w:rFonts w:hint="eastAsia"/>
          <w:lang w:eastAsia="zh-CN"/>
        </w:rPr>
        <w:t>为</w:t>
      </w:r>
      <w:r w:rsidRPr="00733750">
        <w:rPr>
          <w:rFonts w:ascii="SimSun" w:hAnsi="SimSun" w:hint="eastAsia"/>
          <w:lang w:eastAsia="zh-CN"/>
        </w:rPr>
        <w:t>“</w:t>
      </w:r>
      <w:r w:rsidRPr="008F2D57">
        <w:rPr>
          <w:rFonts w:hint="eastAsia"/>
          <w:lang w:eastAsia="zh-CN"/>
        </w:rPr>
        <w:t>信息通信年轻女性日</w:t>
      </w:r>
      <w:r w:rsidRPr="00733750">
        <w:rPr>
          <w:rFonts w:ascii="SimSun" w:hAnsi="SimSun" w:hint="eastAsia"/>
          <w:lang w:eastAsia="zh-CN"/>
        </w:rPr>
        <w:t>”</w:t>
      </w:r>
      <w:bookmarkEnd w:id="216"/>
      <w:r>
        <w:rPr>
          <w:rFonts w:hint="eastAsia"/>
          <w:lang w:eastAsia="zh-CN"/>
        </w:rPr>
        <w:t>；</w:t>
      </w:r>
    </w:p>
    <w:p w:rsidR="009F6CC0" w:rsidRPr="008C4902" w:rsidRDefault="009F6CC0" w:rsidP="009F6CC0">
      <w:pPr>
        <w:rPr>
          <w:lang w:eastAsia="zh-CN"/>
        </w:rPr>
      </w:pPr>
      <w:r>
        <w:rPr>
          <w:i/>
          <w:iCs/>
          <w:lang w:eastAsia="zh-CN"/>
        </w:rPr>
        <w:t>c</w:t>
      </w:r>
      <w:r w:rsidRPr="008C4902">
        <w:rPr>
          <w:i/>
          <w:iCs/>
          <w:lang w:eastAsia="zh-CN"/>
        </w:rPr>
        <w:t>)</w:t>
      </w:r>
      <w:r w:rsidRPr="008C4902">
        <w:rPr>
          <w:lang w:eastAsia="zh-CN"/>
        </w:rPr>
        <w:tab/>
      </w:r>
      <w:r>
        <w:rPr>
          <w:rFonts w:hint="eastAsia"/>
          <w:lang w:eastAsia="zh-CN"/>
        </w:rPr>
        <w:t>全权代表大会第</w:t>
      </w:r>
      <w:r w:rsidRPr="00BA5477">
        <w:rPr>
          <w:lang w:eastAsia="zh-CN"/>
        </w:rPr>
        <w:t>70</w:t>
      </w:r>
      <w:r>
        <w:rPr>
          <w:rFonts w:hint="eastAsia"/>
          <w:lang w:eastAsia="zh-CN"/>
        </w:rPr>
        <w:t>号决议</w:t>
      </w:r>
      <w:r w:rsidRPr="006B0571">
        <w:rPr>
          <w:rFonts w:hint="eastAsia"/>
          <w:lang w:eastAsia="zh-CN"/>
        </w:rPr>
        <w:t>（</w:t>
      </w:r>
      <w:r>
        <w:rPr>
          <w:rFonts w:hint="eastAsia"/>
          <w:lang w:eastAsia="zh-CN"/>
        </w:rPr>
        <w:t>2014</w:t>
      </w:r>
      <w:r>
        <w:rPr>
          <w:rFonts w:hint="eastAsia"/>
          <w:lang w:eastAsia="zh-CN"/>
        </w:rPr>
        <w:t>年</w:t>
      </w:r>
      <w:r>
        <w:rPr>
          <w:lang w:eastAsia="zh-CN"/>
        </w:rPr>
        <w:t>，釜山</w:t>
      </w:r>
      <w:r w:rsidRPr="006B0571">
        <w:rPr>
          <w:rFonts w:hint="eastAsia"/>
          <w:lang w:eastAsia="zh-CN"/>
        </w:rPr>
        <w:t>，修订版）</w:t>
      </w:r>
      <w:r>
        <w:rPr>
          <w:lang w:eastAsia="zh-CN"/>
        </w:rPr>
        <w:t>–</w:t>
      </w:r>
      <w:r>
        <w:rPr>
          <w:rFonts w:hint="eastAsia"/>
          <w:lang w:eastAsia="zh-CN"/>
        </w:rPr>
        <w:t xml:space="preserve"> </w:t>
      </w:r>
      <w:r w:rsidRPr="006B0571">
        <w:rPr>
          <w:rFonts w:hint="eastAsia"/>
          <w:lang w:eastAsia="zh-CN"/>
        </w:rPr>
        <w:t>将性别平等观点纳入国际电联</w:t>
      </w:r>
      <w:r>
        <w:rPr>
          <w:rFonts w:hint="eastAsia"/>
          <w:lang w:eastAsia="zh-CN"/>
        </w:rPr>
        <w:t>的主要</w:t>
      </w:r>
      <w:r w:rsidRPr="006B0571">
        <w:rPr>
          <w:rFonts w:hint="eastAsia"/>
          <w:lang w:eastAsia="zh-CN"/>
        </w:rPr>
        <w:t>工作、促进性别平等并通过</w:t>
      </w:r>
      <w:r>
        <w:rPr>
          <w:rFonts w:hint="eastAsia"/>
          <w:lang w:eastAsia="zh-CN"/>
        </w:rPr>
        <w:t>ICT</w:t>
      </w:r>
      <w:r>
        <w:rPr>
          <w:rFonts w:hint="eastAsia"/>
          <w:lang w:eastAsia="zh-CN"/>
        </w:rPr>
        <w:t>增强</w:t>
      </w:r>
      <w:r>
        <w:rPr>
          <w:lang w:eastAsia="zh-CN"/>
        </w:rPr>
        <w:t>妇女权能</w:t>
      </w:r>
      <w:r>
        <w:rPr>
          <w:rFonts w:hint="eastAsia"/>
          <w:lang w:eastAsia="zh-CN"/>
        </w:rPr>
        <w:t>；</w:t>
      </w:r>
    </w:p>
    <w:p w:rsidR="009F6CC0" w:rsidRDefault="009F6CC0" w:rsidP="009F6CC0">
      <w:pPr>
        <w:rPr>
          <w:lang w:eastAsia="zh-CN"/>
        </w:rPr>
      </w:pPr>
      <w:r>
        <w:rPr>
          <w:i/>
          <w:iCs/>
          <w:lang w:eastAsia="zh-CN"/>
        </w:rPr>
        <w:t>d</w:t>
      </w:r>
      <w:r w:rsidRPr="00B83103">
        <w:rPr>
          <w:i/>
          <w:iCs/>
          <w:lang w:eastAsia="zh-CN"/>
        </w:rPr>
        <w:t>)</w:t>
      </w:r>
      <w:r w:rsidRPr="008C4902">
        <w:rPr>
          <w:lang w:eastAsia="zh-CN"/>
        </w:rPr>
        <w:tab/>
      </w:r>
      <w:r>
        <w:rPr>
          <w:lang w:eastAsia="zh-CN"/>
        </w:rPr>
        <w:t>有关</w:t>
      </w:r>
      <w:r>
        <w:rPr>
          <w:rFonts w:hint="eastAsia"/>
          <w:lang w:eastAsia="zh-CN"/>
        </w:rPr>
        <w:t>将性别平等观点纳入建设具有包容性的平等信息社会主要工作中的世界</w:t>
      </w:r>
      <w:r>
        <w:rPr>
          <w:lang w:eastAsia="zh-CN"/>
        </w:rPr>
        <w:t>电信发展大会第</w:t>
      </w:r>
      <w:r w:rsidRPr="008C4902">
        <w:rPr>
          <w:lang w:eastAsia="zh-CN"/>
        </w:rPr>
        <w:t>55</w:t>
      </w:r>
      <w:r>
        <w:rPr>
          <w:lang w:eastAsia="zh-CN"/>
        </w:rPr>
        <w:t>号决议</w:t>
      </w:r>
      <w:r>
        <w:rPr>
          <w:rFonts w:hint="eastAsia"/>
          <w:lang w:eastAsia="zh-CN"/>
        </w:rPr>
        <w:t>（</w:t>
      </w:r>
      <w:r w:rsidRPr="008C4902">
        <w:rPr>
          <w:lang w:eastAsia="zh-CN"/>
        </w:rPr>
        <w:t>2014</w:t>
      </w:r>
      <w:r>
        <w:rPr>
          <w:lang w:eastAsia="zh-CN"/>
        </w:rPr>
        <w:t>年</w:t>
      </w:r>
      <w:r>
        <w:rPr>
          <w:rFonts w:hint="eastAsia"/>
          <w:lang w:eastAsia="zh-CN"/>
        </w:rPr>
        <w:t>，</w:t>
      </w:r>
      <w:r>
        <w:rPr>
          <w:lang w:eastAsia="zh-CN"/>
        </w:rPr>
        <w:t>迪拜</w:t>
      </w:r>
      <w:r>
        <w:rPr>
          <w:rFonts w:hint="eastAsia"/>
          <w:lang w:eastAsia="zh-CN"/>
        </w:rPr>
        <w:t>，</w:t>
      </w:r>
      <w:r>
        <w:rPr>
          <w:lang w:eastAsia="zh-CN"/>
        </w:rPr>
        <w:t>修订版</w:t>
      </w:r>
      <w:r>
        <w:rPr>
          <w:rFonts w:hint="eastAsia"/>
          <w:lang w:eastAsia="zh-CN"/>
        </w:rPr>
        <w:t>）；</w:t>
      </w:r>
    </w:p>
    <w:p w:rsidR="009F6CC0" w:rsidRPr="008C4902" w:rsidRDefault="009F6CC0" w:rsidP="009F6CC0">
      <w:pPr>
        <w:rPr>
          <w:lang w:eastAsia="zh-CN"/>
        </w:rPr>
      </w:pPr>
      <w:r>
        <w:rPr>
          <w:i/>
          <w:iCs/>
          <w:lang w:eastAsia="zh-CN"/>
        </w:rPr>
        <w:t>e</w:t>
      </w:r>
      <w:r w:rsidRPr="008C4902">
        <w:rPr>
          <w:i/>
          <w:iCs/>
          <w:lang w:eastAsia="zh-CN"/>
        </w:rPr>
        <w:t>)</w:t>
      </w:r>
      <w:r w:rsidRPr="008C4902">
        <w:rPr>
          <w:lang w:eastAsia="zh-CN"/>
        </w:rPr>
        <w:tab/>
      </w:r>
      <w:r>
        <w:rPr>
          <w:rFonts w:hint="eastAsia"/>
          <w:lang w:eastAsia="zh-CN"/>
        </w:rPr>
        <w:t>国</w:t>
      </w:r>
      <w:r>
        <w:rPr>
          <w:lang w:eastAsia="zh-CN"/>
        </w:rPr>
        <w:t>际电联</w:t>
      </w:r>
      <w:r w:rsidRPr="00E04A5F">
        <w:rPr>
          <w:rFonts w:hint="eastAsia"/>
          <w:lang w:eastAsia="zh-CN"/>
        </w:rPr>
        <w:t>理事会在其</w:t>
      </w:r>
      <w:r w:rsidRPr="00E04A5F">
        <w:rPr>
          <w:rFonts w:hint="eastAsia"/>
          <w:lang w:eastAsia="zh-CN"/>
        </w:rPr>
        <w:t>2001</w:t>
      </w:r>
      <w:r w:rsidRPr="00E04A5F">
        <w:rPr>
          <w:rFonts w:hint="eastAsia"/>
          <w:lang w:eastAsia="zh-CN"/>
        </w:rPr>
        <w:t>年会议上通过的有关在国际电联人力资源管理、政策和实践中考虑性别平等观点的第</w:t>
      </w:r>
      <w:r w:rsidRPr="00E04A5F">
        <w:rPr>
          <w:rFonts w:hint="eastAsia"/>
          <w:lang w:eastAsia="zh-CN"/>
        </w:rPr>
        <w:t>1187</w:t>
      </w:r>
      <w:r w:rsidRPr="00E04A5F">
        <w:rPr>
          <w:rFonts w:hint="eastAsia"/>
          <w:lang w:eastAsia="zh-CN"/>
        </w:rPr>
        <w:t>号决议，该决议要求秘书长在现有预算限制内，划拨适当资源，设立一个有全职专门职员的性别</w:t>
      </w:r>
      <w:r>
        <w:rPr>
          <w:rFonts w:hint="eastAsia"/>
          <w:lang w:eastAsia="zh-CN"/>
        </w:rPr>
        <w:t>平等</w:t>
      </w:r>
      <w:r w:rsidRPr="00E04A5F">
        <w:rPr>
          <w:rFonts w:hint="eastAsia"/>
          <w:lang w:eastAsia="zh-CN"/>
        </w:rPr>
        <w:t>事务科；</w:t>
      </w:r>
    </w:p>
    <w:p w:rsidR="009F6CC0" w:rsidRDefault="009F6CC0" w:rsidP="009F6CC0">
      <w:pPr>
        <w:rPr>
          <w:lang w:eastAsia="zh-CN"/>
        </w:rPr>
      </w:pPr>
      <w:r>
        <w:rPr>
          <w:i/>
          <w:iCs/>
          <w:lang w:eastAsia="zh-CN"/>
        </w:rPr>
        <w:t>f</w:t>
      </w:r>
      <w:r w:rsidRPr="00B83103">
        <w:rPr>
          <w:i/>
          <w:iCs/>
          <w:lang w:eastAsia="zh-CN"/>
        </w:rPr>
        <w:t>)</w:t>
      </w:r>
      <w:r w:rsidRPr="008C4902">
        <w:rPr>
          <w:lang w:eastAsia="zh-CN"/>
        </w:rPr>
        <w:tab/>
      </w:r>
      <w:r w:rsidRPr="00596C49">
        <w:rPr>
          <w:rFonts w:hint="eastAsia"/>
          <w:lang w:eastAsia="zh-CN"/>
        </w:rPr>
        <w:t>理事会</w:t>
      </w:r>
      <w:r w:rsidRPr="00596C49">
        <w:rPr>
          <w:rFonts w:hint="eastAsia"/>
          <w:lang w:eastAsia="zh-CN"/>
        </w:rPr>
        <w:t>2011</w:t>
      </w:r>
      <w:r w:rsidRPr="00596C49">
        <w:rPr>
          <w:rFonts w:hint="eastAsia"/>
          <w:lang w:eastAsia="zh-CN"/>
        </w:rPr>
        <w:t>年会议通过的有关国际电联在</w:t>
      </w:r>
      <w:r>
        <w:rPr>
          <w:rFonts w:hint="eastAsia"/>
          <w:lang w:eastAsia="zh-CN"/>
        </w:rPr>
        <w:t>ICT</w:t>
      </w:r>
      <w:r>
        <w:rPr>
          <w:rFonts w:hint="eastAsia"/>
          <w:lang w:eastAsia="zh-CN"/>
        </w:rPr>
        <w:t>以及</w:t>
      </w:r>
      <w:r w:rsidRPr="00596C49">
        <w:rPr>
          <w:rFonts w:hint="eastAsia"/>
          <w:lang w:eastAsia="zh-CN"/>
        </w:rPr>
        <w:t>赋予</w:t>
      </w:r>
      <w:r>
        <w:rPr>
          <w:rFonts w:hint="eastAsia"/>
          <w:lang w:eastAsia="zh-CN"/>
        </w:rPr>
        <w:t>女性</w:t>
      </w:r>
      <w:r w:rsidRPr="00596C49">
        <w:rPr>
          <w:rFonts w:hint="eastAsia"/>
          <w:lang w:eastAsia="zh-CN"/>
        </w:rPr>
        <w:t>和年轻女性</w:t>
      </w:r>
      <w:r>
        <w:rPr>
          <w:rFonts w:hint="eastAsia"/>
          <w:lang w:eastAsia="zh-CN"/>
        </w:rPr>
        <w:t>能</w:t>
      </w:r>
      <w:r w:rsidRPr="00596C49">
        <w:rPr>
          <w:rFonts w:hint="eastAsia"/>
          <w:lang w:eastAsia="zh-CN"/>
        </w:rPr>
        <w:t>力方面作用的第</w:t>
      </w:r>
      <w:r w:rsidRPr="00596C49">
        <w:rPr>
          <w:rFonts w:hint="eastAsia"/>
          <w:lang w:eastAsia="zh-CN"/>
        </w:rPr>
        <w:t>1327</w:t>
      </w:r>
      <w:r w:rsidRPr="00596C49">
        <w:rPr>
          <w:rFonts w:hint="eastAsia"/>
          <w:lang w:eastAsia="zh-CN"/>
        </w:rPr>
        <w:t>号决议；</w:t>
      </w:r>
    </w:p>
    <w:p w:rsidR="00BA27AE" w:rsidRDefault="00BA27AE">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Pr="008C4902" w:rsidRDefault="009F6CC0" w:rsidP="009F6CC0">
      <w:pPr>
        <w:rPr>
          <w:lang w:eastAsia="zh-CN"/>
        </w:rPr>
      </w:pPr>
      <w:r>
        <w:rPr>
          <w:i/>
          <w:iCs/>
          <w:lang w:eastAsia="zh-CN"/>
        </w:rPr>
        <w:t>g</w:t>
      </w:r>
      <w:r w:rsidRPr="008C4902">
        <w:rPr>
          <w:i/>
          <w:iCs/>
          <w:lang w:eastAsia="zh-CN"/>
        </w:rPr>
        <w:t>)</w:t>
      </w:r>
      <w:r w:rsidRPr="008C4902">
        <w:rPr>
          <w:lang w:eastAsia="zh-CN"/>
        </w:rPr>
        <w:tab/>
      </w:r>
      <w:r w:rsidRPr="00E04A5F">
        <w:rPr>
          <w:rFonts w:hint="eastAsia"/>
          <w:lang w:eastAsia="zh-CN"/>
        </w:rPr>
        <w:t>秘书长针对非歧视性语言的使用问题颁发了一份更新的《国际电联</w:t>
      </w:r>
      <w:r>
        <w:rPr>
          <w:rFonts w:hint="eastAsia"/>
          <w:lang w:eastAsia="zh-CN"/>
        </w:rPr>
        <w:t>英文</w:t>
      </w:r>
      <w:r w:rsidRPr="00E04A5F">
        <w:rPr>
          <w:rFonts w:hint="eastAsia"/>
          <w:lang w:eastAsia="zh-CN"/>
        </w:rPr>
        <w:t>文体指南》</w:t>
      </w:r>
      <w:r>
        <w:rPr>
          <w:rFonts w:hint="eastAsia"/>
          <w:lang w:eastAsia="zh-CN"/>
        </w:rPr>
        <w:t>；</w:t>
      </w:r>
    </w:p>
    <w:p w:rsidR="009F6CC0" w:rsidRPr="008C4902" w:rsidRDefault="009F6CC0" w:rsidP="009F6CC0">
      <w:pPr>
        <w:rPr>
          <w:lang w:eastAsia="zh-CN"/>
        </w:rPr>
      </w:pPr>
      <w:r>
        <w:rPr>
          <w:i/>
          <w:iCs/>
          <w:lang w:eastAsia="zh-CN"/>
        </w:rPr>
        <w:t>h</w:t>
      </w:r>
      <w:r w:rsidRPr="00B83103">
        <w:rPr>
          <w:i/>
          <w:iCs/>
          <w:lang w:eastAsia="zh-CN"/>
        </w:rPr>
        <w:t>)</w:t>
      </w:r>
      <w:r w:rsidRPr="008C4902">
        <w:rPr>
          <w:lang w:eastAsia="zh-CN"/>
        </w:rPr>
        <w:tab/>
      </w:r>
      <w:r>
        <w:rPr>
          <w:color w:val="000000"/>
          <w:lang w:eastAsia="zh-CN"/>
        </w:rPr>
        <w:t>国际电联在其战略规划中纳入了性别平等问题，</w:t>
      </w:r>
      <w:r>
        <w:rPr>
          <w:rFonts w:hint="eastAsia"/>
          <w:color w:val="000000"/>
          <w:lang w:eastAsia="zh-CN"/>
        </w:rPr>
        <w:t>以</w:t>
      </w:r>
      <w:r>
        <w:rPr>
          <w:color w:val="000000"/>
          <w:lang w:eastAsia="zh-CN"/>
        </w:rPr>
        <w:t>进行讨论和交流观点，</w:t>
      </w:r>
      <w:r>
        <w:rPr>
          <w:rFonts w:hint="eastAsia"/>
          <w:color w:val="000000"/>
          <w:lang w:eastAsia="zh-CN"/>
        </w:rPr>
        <w:t>从而</w:t>
      </w:r>
      <w:r>
        <w:rPr>
          <w:color w:val="000000"/>
          <w:lang w:eastAsia="zh-CN"/>
        </w:rPr>
        <w:t>在整个组织范围内制定一项含有截止日期和目标的具体行动计</w:t>
      </w:r>
      <w:r>
        <w:rPr>
          <w:rFonts w:ascii="SimSun" w:hAnsi="SimSun" w:cs="SimSun" w:hint="eastAsia"/>
          <w:color w:val="000000"/>
          <w:lang w:eastAsia="zh-CN"/>
        </w:rPr>
        <w:t>划；</w:t>
      </w:r>
    </w:p>
    <w:p w:rsidR="009F6CC0" w:rsidRPr="008C4902" w:rsidRDefault="009F6CC0" w:rsidP="009F6CC0">
      <w:pPr>
        <w:rPr>
          <w:lang w:eastAsia="zh-CN"/>
        </w:rPr>
      </w:pPr>
      <w:r>
        <w:rPr>
          <w:i/>
          <w:iCs/>
          <w:lang w:eastAsia="zh-CN"/>
        </w:rPr>
        <w:t>i</w:t>
      </w:r>
      <w:r w:rsidRPr="008F476F">
        <w:rPr>
          <w:i/>
          <w:iCs/>
          <w:lang w:eastAsia="zh-CN"/>
        </w:rPr>
        <w:t>)</w:t>
      </w:r>
      <w:r w:rsidRPr="008C4902">
        <w:rPr>
          <w:lang w:eastAsia="zh-CN"/>
        </w:rPr>
        <w:tab/>
      </w:r>
      <w:r w:rsidRPr="00C20CED">
        <w:rPr>
          <w:rFonts w:hint="eastAsia"/>
          <w:lang w:eastAsia="zh-CN"/>
        </w:rPr>
        <w:t>国际电联</w:t>
      </w:r>
      <w:r>
        <w:rPr>
          <w:rFonts w:hint="eastAsia"/>
          <w:lang w:eastAsia="zh-CN"/>
        </w:rPr>
        <w:t>-</w:t>
      </w:r>
      <w:r>
        <w:rPr>
          <w:rFonts w:hint="eastAsia"/>
          <w:lang w:eastAsia="zh-CN"/>
        </w:rPr>
        <w:t>联合国</w:t>
      </w:r>
      <w:r w:rsidRPr="00C20CED">
        <w:rPr>
          <w:rFonts w:hint="eastAsia"/>
          <w:lang w:eastAsia="zh-CN"/>
        </w:rPr>
        <w:t>妇女署推出</w:t>
      </w:r>
      <w:r>
        <w:rPr>
          <w:rFonts w:hint="eastAsia"/>
          <w:lang w:eastAsia="zh-CN"/>
        </w:rPr>
        <w:t>的</w:t>
      </w:r>
      <w:r w:rsidRPr="00C20CED">
        <w:rPr>
          <w:rFonts w:hint="eastAsia"/>
          <w:lang w:eastAsia="zh-CN"/>
        </w:rPr>
        <w:t>技术促进性别平等与主流化（</w:t>
      </w:r>
      <w:r w:rsidRPr="00C20CED">
        <w:rPr>
          <w:rFonts w:hint="eastAsia"/>
          <w:lang w:eastAsia="zh-CN"/>
        </w:rPr>
        <w:t>GEM-TECH</w:t>
      </w:r>
      <w:r>
        <w:rPr>
          <w:rFonts w:hint="eastAsia"/>
          <w:lang w:eastAsia="zh-CN"/>
        </w:rPr>
        <w:t>）奖，表彰个人或机构在利用</w:t>
      </w:r>
      <w:r w:rsidRPr="00C20CED">
        <w:rPr>
          <w:rFonts w:hint="eastAsia"/>
          <w:lang w:eastAsia="zh-CN"/>
        </w:rPr>
        <w:t>ICT</w:t>
      </w:r>
      <w:r w:rsidRPr="00C20CED">
        <w:rPr>
          <w:rFonts w:hint="eastAsia"/>
          <w:lang w:eastAsia="zh-CN"/>
        </w:rPr>
        <w:t>推动</w:t>
      </w:r>
      <w:r>
        <w:rPr>
          <w:rFonts w:hint="eastAsia"/>
          <w:lang w:eastAsia="zh-CN"/>
        </w:rPr>
        <w:t>女性</w:t>
      </w:r>
      <w:r>
        <w:rPr>
          <w:lang w:eastAsia="zh-CN"/>
        </w:rPr>
        <w:t>赋</w:t>
      </w:r>
      <w:r>
        <w:rPr>
          <w:rFonts w:hint="eastAsia"/>
          <w:lang w:eastAsia="zh-CN"/>
        </w:rPr>
        <w:t>能方面</w:t>
      </w:r>
      <w:r w:rsidRPr="00C20CED">
        <w:rPr>
          <w:rFonts w:hint="eastAsia"/>
          <w:lang w:eastAsia="zh-CN"/>
        </w:rPr>
        <w:t>所取得的成就</w:t>
      </w:r>
      <w:r>
        <w:rPr>
          <w:rFonts w:hint="eastAsia"/>
          <w:lang w:eastAsia="zh-CN"/>
        </w:rPr>
        <w:t>和提出</w:t>
      </w:r>
      <w:r>
        <w:rPr>
          <w:lang w:eastAsia="zh-CN"/>
        </w:rPr>
        <w:t>的创新策略；</w:t>
      </w:r>
    </w:p>
    <w:p w:rsidR="009F6CC0" w:rsidRDefault="009F6CC0" w:rsidP="009F6CC0">
      <w:pPr>
        <w:rPr>
          <w:lang w:eastAsia="zh-CN"/>
        </w:rPr>
      </w:pPr>
      <w:r>
        <w:rPr>
          <w:i/>
          <w:iCs/>
          <w:lang w:eastAsia="zh-CN"/>
        </w:rPr>
        <w:t>j</w:t>
      </w:r>
      <w:r w:rsidRPr="00BB69F3">
        <w:rPr>
          <w:i/>
          <w:iCs/>
          <w:lang w:eastAsia="zh-CN"/>
        </w:rPr>
        <w:t>)</w:t>
      </w:r>
      <w:r>
        <w:rPr>
          <w:lang w:eastAsia="zh-CN"/>
        </w:rPr>
        <w:tab/>
      </w:r>
      <w:bookmarkStart w:id="217" w:name="lt_pId053"/>
      <w:r w:rsidRPr="00D90536">
        <w:rPr>
          <w:rFonts w:ascii="SimSun" w:hAnsi="SimSun" w:cs="SimSun" w:hint="eastAsia"/>
          <w:lang w:eastAsia="zh-CN"/>
        </w:rPr>
        <w:t>联合国联合检查组</w:t>
      </w:r>
      <w:r w:rsidRPr="00D90536">
        <w:rPr>
          <w:rFonts w:eastAsia="Times New Roman" w:hint="eastAsia"/>
          <w:lang w:eastAsia="zh-CN"/>
        </w:rPr>
        <w:t>20</w:t>
      </w:r>
      <w:r>
        <w:rPr>
          <w:rFonts w:eastAsia="Times New Roman"/>
          <w:lang w:eastAsia="zh-CN"/>
        </w:rPr>
        <w:t>16</w:t>
      </w:r>
      <w:r w:rsidRPr="00D90536">
        <w:rPr>
          <w:rFonts w:ascii="SimSun" w:hAnsi="SimSun" w:cs="SimSun" w:hint="eastAsia"/>
          <w:lang w:eastAsia="zh-CN"/>
        </w:rPr>
        <w:t>年报告</w:t>
      </w:r>
      <w:r>
        <w:rPr>
          <w:rFonts w:ascii="SimSun" w:hAnsi="SimSun" w:cs="SimSun" w:hint="eastAsia"/>
          <w:lang w:eastAsia="zh-CN"/>
        </w:rPr>
        <w:t>建议，</w:t>
      </w:r>
      <w:r>
        <w:rPr>
          <w:rFonts w:ascii="SimSun" w:hAnsi="SimSun" w:cs="SimSun"/>
          <w:lang w:eastAsia="zh-CN"/>
        </w:rPr>
        <w:t>“</w:t>
      </w:r>
      <w:r w:rsidRPr="00A43CB0">
        <w:rPr>
          <w:rFonts w:ascii="SimSun" w:hAnsi="SimSun" w:hint="eastAsia"/>
          <w:lang w:eastAsia="zh-CN"/>
        </w:rPr>
        <w:t>秘书长应向理事会</w:t>
      </w:r>
      <w:r w:rsidRPr="00A43CB0">
        <w:rPr>
          <w:rFonts w:eastAsia="Times New Roman" w:hint="eastAsia"/>
          <w:lang w:eastAsia="zh-CN"/>
        </w:rPr>
        <w:t>2017</w:t>
      </w:r>
      <w:r>
        <w:rPr>
          <w:rFonts w:ascii="SimSun" w:hAnsi="SimSun" w:hint="eastAsia"/>
          <w:lang w:eastAsia="zh-CN"/>
        </w:rPr>
        <w:t>年会议提交一份与性别平等主流化</w:t>
      </w:r>
      <w:r w:rsidRPr="00A43CB0">
        <w:rPr>
          <w:rFonts w:ascii="SimSun" w:hAnsi="SimSun" w:hint="eastAsia"/>
          <w:lang w:eastAsia="zh-CN"/>
        </w:rPr>
        <w:t>政策形成互补的行动计划</w:t>
      </w:r>
      <w:r>
        <w:rPr>
          <w:rFonts w:ascii="SimSun" w:hAnsi="SimSun" w:hint="eastAsia"/>
          <w:lang w:eastAsia="zh-CN"/>
        </w:rPr>
        <w:t>供其</w:t>
      </w:r>
      <w:r>
        <w:rPr>
          <w:rFonts w:ascii="SimSun" w:hAnsi="SimSun"/>
          <w:lang w:eastAsia="zh-CN"/>
        </w:rPr>
        <w:t>认可</w:t>
      </w:r>
      <w:r w:rsidRPr="00A43CB0">
        <w:rPr>
          <w:rFonts w:ascii="SimSun" w:hAnsi="SimSun" w:hint="eastAsia"/>
          <w:lang w:eastAsia="zh-CN"/>
        </w:rPr>
        <w:t>，其中包括</w:t>
      </w:r>
      <w:r>
        <w:rPr>
          <w:rFonts w:ascii="SimSun" w:hAnsi="SimSun" w:hint="eastAsia"/>
          <w:lang w:eastAsia="zh-CN"/>
        </w:rPr>
        <w:t>加强国际电联各部门</w:t>
      </w:r>
      <w:r w:rsidRPr="00A43CB0">
        <w:rPr>
          <w:rFonts w:ascii="SimSun" w:hAnsi="SimSun" w:hint="eastAsia"/>
          <w:lang w:eastAsia="zh-CN"/>
        </w:rPr>
        <w:t>性别平衡（尤其涉及高级管理层）的具体目标、指示性时间范围和监督措施，并每年向理事会报告其落实情况</w:t>
      </w:r>
      <w:r>
        <w:rPr>
          <w:rFonts w:ascii="SimSun" w:hAnsi="SimSun"/>
          <w:lang w:eastAsia="zh-CN"/>
        </w:rPr>
        <w:t>”</w:t>
      </w:r>
      <w:bookmarkEnd w:id="217"/>
      <w:r>
        <w:rPr>
          <w:rFonts w:ascii="SimSun" w:hAnsi="SimSun" w:hint="eastAsia"/>
          <w:lang w:eastAsia="zh-CN"/>
        </w:rPr>
        <w:t>，</w:t>
      </w:r>
    </w:p>
    <w:p w:rsidR="009F6CC0" w:rsidRPr="00841335" w:rsidRDefault="009F6CC0" w:rsidP="009F6CC0">
      <w:pPr>
        <w:pStyle w:val="Call"/>
        <w:rPr>
          <w:lang w:eastAsia="zh-CN"/>
        </w:rPr>
      </w:pPr>
      <w:r w:rsidRPr="00841335">
        <w:rPr>
          <w:rFonts w:hint="eastAsia"/>
          <w:lang w:eastAsia="zh-CN"/>
        </w:rPr>
        <w:t>忆及</w:t>
      </w:r>
    </w:p>
    <w:p w:rsidR="009F6CC0" w:rsidRPr="00EA3753" w:rsidRDefault="009F6CC0" w:rsidP="009F6CC0">
      <w:pPr>
        <w:rPr>
          <w:rFonts w:eastAsiaTheme="minorEastAsia"/>
          <w:lang w:eastAsia="zh-CN"/>
        </w:rPr>
      </w:pPr>
      <w:bookmarkStart w:id="218" w:name="lt_pId027"/>
      <w:r w:rsidRPr="008F2D57">
        <w:rPr>
          <w:rFonts w:eastAsia="Times New Roman"/>
          <w:i/>
          <w:iCs/>
          <w:lang w:eastAsia="zh-CN"/>
        </w:rPr>
        <w:t>a)</w:t>
      </w:r>
      <w:bookmarkEnd w:id="218"/>
      <w:r w:rsidRPr="008F2D57">
        <w:rPr>
          <w:rFonts w:eastAsia="Times New Roman"/>
          <w:lang w:eastAsia="zh-CN"/>
        </w:rPr>
        <w:tab/>
      </w:r>
      <w:bookmarkStart w:id="219" w:name="lt_pId028"/>
      <w:r>
        <w:rPr>
          <w:rFonts w:eastAsia="Times New Roman"/>
          <w:lang w:eastAsia="zh-CN"/>
        </w:rPr>
        <w:t>1945</w:t>
      </w:r>
      <w:r>
        <w:rPr>
          <w:rFonts w:eastAsiaTheme="minorEastAsia" w:hint="eastAsia"/>
          <w:lang w:eastAsia="zh-CN"/>
        </w:rPr>
        <w:t>年</w:t>
      </w:r>
      <w:r>
        <w:rPr>
          <w:rFonts w:eastAsiaTheme="minorEastAsia"/>
          <w:lang w:eastAsia="zh-CN"/>
        </w:rPr>
        <w:t>世界</w:t>
      </w:r>
      <w:r>
        <w:rPr>
          <w:rFonts w:eastAsiaTheme="minorEastAsia" w:hint="eastAsia"/>
          <w:lang w:eastAsia="zh-CN"/>
        </w:rPr>
        <w:t>各国</w:t>
      </w:r>
      <w:r>
        <w:rPr>
          <w:rFonts w:eastAsiaTheme="minorEastAsia"/>
          <w:lang w:eastAsia="zh-CN"/>
        </w:rPr>
        <w:t>领导人通过的</w:t>
      </w:r>
      <w:r>
        <w:rPr>
          <w:rFonts w:eastAsiaTheme="minorEastAsia" w:hint="eastAsia"/>
          <w:lang w:eastAsia="zh-CN"/>
        </w:rPr>
        <w:t>《</w:t>
      </w:r>
      <w:r>
        <w:rPr>
          <w:rFonts w:eastAsiaTheme="minorEastAsia"/>
          <w:lang w:eastAsia="zh-CN"/>
        </w:rPr>
        <w:t>联合国宪章》</w:t>
      </w:r>
      <w:r>
        <w:rPr>
          <w:rFonts w:eastAsiaTheme="minorEastAsia" w:hint="eastAsia"/>
          <w:lang w:eastAsia="zh-CN"/>
        </w:rPr>
        <w:t>的一项</w:t>
      </w:r>
      <w:r>
        <w:rPr>
          <w:rFonts w:eastAsiaTheme="minorEastAsia"/>
          <w:lang w:eastAsia="zh-CN"/>
        </w:rPr>
        <w:t>基本原则</w:t>
      </w:r>
      <w:r>
        <w:rPr>
          <w:rFonts w:eastAsiaTheme="minorEastAsia" w:hint="eastAsia"/>
          <w:lang w:eastAsia="zh-CN"/>
        </w:rPr>
        <w:t>是“男女权利</w:t>
      </w:r>
      <w:r>
        <w:rPr>
          <w:rFonts w:eastAsiaTheme="minorEastAsia"/>
          <w:lang w:eastAsia="zh-CN"/>
        </w:rPr>
        <w:t>平等</w:t>
      </w:r>
      <w:r>
        <w:rPr>
          <w:rFonts w:eastAsiaTheme="minorEastAsia" w:hint="eastAsia"/>
          <w:lang w:eastAsia="zh-CN"/>
        </w:rPr>
        <w:t>”</w:t>
      </w:r>
      <w:bookmarkEnd w:id="219"/>
      <w:r>
        <w:rPr>
          <w:rFonts w:eastAsiaTheme="minorEastAsia" w:hint="eastAsia"/>
          <w:lang w:eastAsia="zh-CN"/>
        </w:rPr>
        <w:t>；</w:t>
      </w:r>
    </w:p>
    <w:p w:rsidR="009F6CC0" w:rsidRDefault="009F6CC0" w:rsidP="009F6CC0">
      <w:pPr>
        <w:rPr>
          <w:rFonts w:eastAsiaTheme="minorEastAsia"/>
          <w:lang w:eastAsia="zh-CN"/>
        </w:rPr>
      </w:pPr>
      <w:bookmarkStart w:id="220" w:name="lt_pId031"/>
      <w:r>
        <w:rPr>
          <w:rFonts w:eastAsia="Times New Roman"/>
          <w:i/>
          <w:iCs/>
          <w:lang w:eastAsia="zh-CN"/>
        </w:rPr>
        <w:t>b</w:t>
      </w:r>
      <w:r w:rsidRPr="008F2D57">
        <w:rPr>
          <w:rFonts w:eastAsia="Times New Roman"/>
          <w:i/>
          <w:iCs/>
          <w:lang w:eastAsia="zh-CN"/>
        </w:rPr>
        <w:t>)</w:t>
      </w:r>
      <w:bookmarkEnd w:id="220"/>
      <w:r w:rsidRPr="008F2D57">
        <w:rPr>
          <w:rFonts w:eastAsia="Times New Roman"/>
          <w:lang w:eastAsia="zh-CN"/>
        </w:rPr>
        <w:tab/>
      </w:r>
      <w:bookmarkStart w:id="221" w:name="lt_pId032"/>
      <w:r w:rsidRPr="00412F17">
        <w:rPr>
          <w:rFonts w:ascii="SimSun" w:hAnsi="SimSun" w:cs="SimSun" w:hint="eastAsia"/>
          <w:lang w:eastAsia="zh-CN"/>
        </w:rPr>
        <w:t>联合国经济与社会理事会（</w:t>
      </w:r>
      <w:r w:rsidRPr="00412F17">
        <w:rPr>
          <w:rFonts w:eastAsia="Times New Roman" w:hint="eastAsia"/>
          <w:lang w:eastAsia="zh-CN"/>
        </w:rPr>
        <w:t>ECOSOC</w:t>
      </w:r>
      <w:r w:rsidRPr="00412F17">
        <w:rPr>
          <w:rFonts w:ascii="SimSun" w:hAnsi="SimSun" w:cs="SimSun" w:hint="eastAsia"/>
          <w:lang w:eastAsia="zh-CN"/>
        </w:rPr>
        <w:t>）</w:t>
      </w:r>
      <w:r>
        <w:rPr>
          <w:rFonts w:ascii="SimSun" w:hAnsi="SimSun" w:cs="SimSun" w:hint="eastAsia"/>
          <w:lang w:eastAsia="zh-CN"/>
        </w:rPr>
        <w:t>关</w:t>
      </w:r>
      <w:r>
        <w:rPr>
          <w:rFonts w:ascii="SimSun" w:hAnsi="SimSun" w:cs="SimSun"/>
          <w:lang w:eastAsia="zh-CN"/>
        </w:rPr>
        <w:t>于</w:t>
      </w:r>
      <w:r>
        <w:rPr>
          <w:rFonts w:cs="Helvetica" w:hint="eastAsia"/>
          <w:color w:val="333333"/>
          <w:szCs w:val="24"/>
          <w:lang w:eastAsia="zh-CN"/>
        </w:rPr>
        <w:t>将性别观点纳入联合国系统所有政策和方案</w:t>
      </w:r>
      <w:r w:rsidRPr="00733750">
        <w:rPr>
          <w:rFonts w:cs="Helvetica" w:hint="eastAsia"/>
          <w:color w:val="333333"/>
          <w:szCs w:val="24"/>
          <w:lang w:eastAsia="zh-CN"/>
        </w:rPr>
        <w:t>主流</w:t>
      </w:r>
      <w:r>
        <w:rPr>
          <w:rFonts w:ascii="SimSun" w:hAnsi="SimSun" w:cs="SimSun" w:hint="eastAsia"/>
          <w:lang w:eastAsia="zh-CN"/>
        </w:rPr>
        <w:t>的</w:t>
      </w:r>
      <w:r>
        <w:rPr>
          <w:rFonts w:eastAsiaTheme="minorEastAsia" w:hint="eastAsia"/>
          <w:lang w:eastAsia="zh-CN"/>
        </w:rPr>
        <w:t>第</w:t>
      </w:r>
      <w:r w:rsidRPr="008F2D57">
        <w:rPr>
          <w:rFonts w:eastAsia="Times New Roman"/>
          <w:lang w:eastAsia="zh-CN"/>
        </w:rPr>
        <w:t>E/2012/L.8</w:t>
      </w:r>
      <w:r>
        <w:rPr>
          <w:rFonts w:eastAsiaTheme="minorEastAsia" w:hint="eastAsia"/>
          <w:lang w:eastAsia="zh-CN"/>
        </w:rPr>
        <w:t>号</w:t>
      </w:r>
      <w:r>
        <w:rPr>
          <w:rFonts w:eastAsiaTheme="minorEastAsia"/>
          <w:lang w:eastAsia="zh-CN"/>
        </w:rPr>
        <w:t>决议</w:t>
      </w:r>
      <w:r w:rsidRPr="00412F17">
        <w:rPr>
          <w:rFonts w:eastAsiaTheme="minorEastAsia" w:hint="eastAsia"/>
          <w:lang w:eastAsia="zh-CN"/>
        </w:rPr>
        <w:t>对制定</w:t>
      </w:r>
      <w:r>
        <w:rPr>
          <w:rFonts w:eastAsiaTheme="minorEastAsia" w:hint="eastAsia"/>
          <w:lang w:eastAsia="zh-CN"/>
        </w:rPr>
        <w:t>有关</w:t>
      </w:r>
      <w:r w:rsidRPr="00412F17">
        <w:rPr>
          <w:rFonts w:eastAsiaTheme="minorEastAsia" w:hint="eastAsia"/>
          <w:lang w:eastAsia="zh-CN"/>
        </w:rPr>
        <w:t>联合国系统范围内性别平等和赋予妇女</w:t>
      </w:r>
      <w:r>
        <w:rPr>
          <w:rFonts w:eastAsiaTheme="minorEastAsia" w:hint="eastAsia"/>
          <w:lang w:eastAsia="zh-CN"/>
        </w:rPr>
        <w:t>能力</w:t>
      </w:r>
      <w:r w:rsidRPr="00412F17">
        <w:rPr>
          <w:rFonts w:eastAsiaTheme="minorEastAsia" w:hint="eastAsia"/>
          <w:lang w:eastAsia="zh-CN"/>
        </w:rPr>
        <w:t>的行动计划（</w:t>
      </w:r>
      <w:r w:rsidRPr="00412F17">
        <w:rPr>
          <w:rFonts w:eastAsiaTheme="minorEastAsia" w:hint="eastAsia"/>
          <w:lang w:eastAsia="zh-CN"/>
        </w:rPr>
        <w:t>UNSWAP</w:t>
      </w:r>
      <w:r>
        <w:rPr>
          <w:rFonts w:eastAsiaTheme="minorEastAsia" w:hint="eastAsia"/>
          <w:lang w:eastAsia="zh-CN"/>
        </w:rPr>
        <w:t>）以及</w:t>
      </w:r>
      <w:r>
        <w:rPr>
          <w:rFonts w:eastAsiaTheme="minorEastAsia" w:hint="eastAsia"/>
          <w:lang w:eastAsia="zh-CN"/>
        </w:rPr>
        <w:t>2016</w:t>
      </w:r>
      <w:r>
        <w:rPr>
          <w:rFonts w:eastAsiaTheme="minorEastAsia" w:hint="eastAsia"/>
          <w:lang w:eastAsia="zh-CN"/>
        </w:rPr>
        <w:t>年</w:t>
      </w:r>
      <w:r>
        <w:rPr>
          <w:rFonts w:eastAsiaTheme="minorEastAsia" w:hint="eastAsia"/>
          <w:lang w:eastAsia="zh-CN"/>
        </w:rPr>
        <w:t>3</w:t>
      </w:r>
      <w:r>
        <w:rPr>
          <w:rFonts w:eastAsiaTheme="minorEastAsia" w:hint="eastAsia"/>
          <w:lang w:eastAsia="zh-CN"/>
        </w:rPr>
        <w:t>月联合国</w:t>
      </w:r>
      <w:r>
        <w:rPr>
          <w:rFonts w:eastAsiaTheme="minorEastAsia"/>
          <w:lang w:eastAsia="zh-CN"/>
        </w:rPr>
        <w:t>妇女地位委员会第</w:t>
      </w:r>
      <w:r>
        <w:rPr>
          <w:rFonts w:eastAsiaTheme="minorEastAsia" w:hint="eastAsia"/>
          <w:lang w:eastAsia="zh-CN"/>
        </w:rPr>
        <w:t>60</w:t>
      </w:r>
      <w:r>
        <w:rPr>
          <w:rFonts w:eastAsiaTheme="minorEastAsia" w:hint="eastAsia"/>
          <w:lang w:eastAsia="zh-CN"/>
        </w:rPr>
        <w:t>次</w:t>
      </w:r>
      <w:r>
        <w:rPr>
          <w:rFonts w:eastAsiaTheme="minorEastAsia"/>
          <w:lang w:eastAsia="zh-CN"/>
        </w:rPr>
        <w:t>会议</w:t>
      </w:r>
      <w:r w:rsidRPr="00412F17">
        <w:rPr>
          <w:rFonts w:eastAsiaTheme="minorEastAsia" w:hint="eastAsia"/>
          <w:lang w:eastAsia="zh-CN"/>
        </w:rPr>
        <w:t>表示欢迎</w:t>
      </w:r>
      <w:r>
        <w:rPr>
          <w:rFonts w:eastAsiaTheme="minorEastAsia" w:hint="eastAsia"/>
          <w:lang w:eastAsia="zh-CN"/>
        </w:rPr>
        <w:t>，该</w:t>
      </w:r>
      <w:r>
        <w:rPr>
          <w:rFonts w:eastAsiaTheme="minorEastAsia"/>
          <w:lang w:eastAsia="zh-CN"/>
        </w:rPr>
        <w:t>决议强调</w:t>
      </w:r>
      <w:r>
        <w:rPr>
          <w:rFonts w:eastAsiaTheme="minorEastAsia" w:hint="eastAsia"/>
          <w:lang w:eastAsia="zh-CN"/>
        </w:rPr>
        <w:t>有</w:t>
      </w:r>
      <w:r>
        <w:rPr>
          <w:rFonts w:eastAsiaTheme="minorEastAsia"/>
          <w:lang w:eastAsia="zh-CN"/>
        </w:rPr>
        <w:t>必要确保妇女充分、平等</w:t>
      </w:r>
      <w:r>
        <w:rPr>
          <w:rFonts w:eastAsiaTheme="minorEastAsia" w:hint="eastAsia"/>
          <w:lang w:eastAsia="zh-CN"/>
        </w:rPr>
        <w:t>且</w:t>
      </w:r>
      <w:r>
        <w:rPr>
          <w:rFonts w:eastAsiaTheme="minorEastAsia"/>
          <w:lang w:eastAsia="zh-CN"/>
        </w:rPr>
        <w:t>有效地参与各领域的工作，并在公</w:t>
      </w:r>
      <w:r>
        <w:rPr>
          <w:rFonts w:eastAsiaTheme="minorEastAsia" w:hint="eastAsia"/>
          <w:lang w:eastAsia="zh-CN"/>
        </w:rPr>
        <w:t>有</w:t>
      </w:r>
      <w:r>
        <w:rPr>
          <w:rFonts w:eastAsiaTheme="minorEastAsia"/>
          <w:lang w:eastAsia="zh-CN"/>
        </w:rPr>
        <w:t>和私营</w:t>
      </w:r>
      <w:r>
        <w:rPr>
          <w:rFonts w:eastAsiaTheme="minorEastAsia" w:hint="eastAsia"/>
          <w:lang w:eastAsia="zh-CN"/>
        </w:rPr>
        <w:t>部门以</w:t>
      </w:r>
      <w:r>
        <w:rPr>
          <w:rFonts w:eastAsiaTheme="minorEastAsia"/>
          <w:lang w:eastAsia="zh-CN"/>
        </w:rPr>
        <w:t>及</w:t>
      </w:r>
      <w:r>
        <w:rPr>
          <w:rFonts w:eastAsiaTheme="minorEastAsia" w:hint="eastAsia"/>
          <w:lang w:eastAsia="zh-CN"/>
        </w:rPr>
        <w:t>公众、</w:t>
      </w:r>
      <w:r>
        <w:rPr>
          <w:rFonts w:eastAsiaTheme="minorEastAsia"/>
          <w:lang w:eastAsia="zh-CN"/>
        </w:rPr>
        <w:t>社会、经济和</w:t>
      </w:r>
      <w:r>
        <w:rPr>
          <w:rFonts w:eastAsiaTheme="minorEastAsia" w:hint="eastAsia"/>
          <w:lang w:eastAsia="zh-CN"/>
        </w:rPr>
        <w:t>政治</w:t>
      </w:r>
      <w:r>
        <w:rPr>
          <w:rFonts w:eastAsiaTheme="minorEastAsia"/>
          <w:lang w:eastAsia="zh-CN"/>
        </w:rPr>
        <w:t>生活的各决策层面发挥领导才能；</w:t>
      </w:r>
      <w:bookmarkEnd w:id="221"/>
    </w:p>
    <w:p w:rsidR="009F6CC0" w:rsidRPr="00EE7927" w:rsidRDefault="009F6CC0" w:rsidP="009F6CC0">
      <w:pPr>
        <w:rPr>
          <w:rFonts w:eastAsiaTheme="minorEastAsia"/>
          <w:lang w:eastAsia="zh-CN"/>
        </w:rPr>
      </w:pPr>
      <w:r>
        <w:rPr>
          <w:rFonts w:eastAsia="Times New Roman"/>
          <w:i/>
          <w:iCs/>
          <w:lang w:eastAsia="zh-CN"/>
        </w:rPr>
        <w:t>c</w:t>
      </w:r>
      <w:r w:rsidRPr="008F2D57">
        <w:rPr>
          <w:rFonts w:eastAsia="Times New Roman"/>
          <w:i/>
          <w:iCs/>
          <w:lang w:eastAsia="zh-CN"/>
        </w:rPr>
        <w:t>)</w:t>
      </w:r>
      <w:r w:rsidRPr="008F2D57">
        <w:rPr>
          <w:rFonts w:eastAsia="Times New Roman"/>
          <w:lang w:eastAsia="zh-CN"/>
        </w:rPr>
        <w:tab/>
      </w:r>
      <w:r>
        <w:rPr>
          <w:rFonts w:eastAsiaTheme="minorEastAsia" w:hint="eastAsia"/>
          <w:lang w:eastAsia="zh-CN"/>
        </w:rPr>
        <w:t>由</w:t>
      </w:r>
      <w:r>
        <w:rPr>
          <w:rFonts w:eastAsiaTheme="minorEastAsia"/>
          <w:lang w:eastAsia="zh-CN"/>
        </w:rPr>
        <w:t>联合国</w:t>
      </w:r>
      <w:r w:rsidRPr="00C022C7">
        <w:rPr>
          <w:rFonts w:ascii="SimSun" w:hAnsi="SimSun"/>
          <w:lang w:eastAsia="zh-CN"/>
        </w:rPr>
        <w:t>“</w:t>
      </w:r>
      <w:r>
        <w:rPr>
          <w:rFonts w:eastAsiaTheme="minorEastAsia" w:hint="eastAsia"/>
          <w:lang w:eastAsia="zh-CN"/>
        </w:rPr>
        <w:t>男性</w:t>
      </w:r>
      <w:r>
        <w:rPr>
          <w:rFonts w:eastAsiaTheme="minorEastAsia"/>
          <w:lang w:eastAsia="zh-CN"/>
        </w:rPr>
        <w:t>促进女性权利</w:t>
      </w:r>
      <w:r w:rsidRPr="00C022C7">
        <w:rPr>
          <w:rFonts w:ascii="SimSun" w:hAnsi="SimSun"/>
          <w:lang w:eastAsia="zh-CN"/>
        </w:rPr>
        <w:t>”</w:t>
      </w:r>
      <w:r>
        <w:rPr>
          <w:rFonts w:eastAsiaTheme="minorEastAsia" w:hint="eastAsia"/>
          <w:lang w:eastAsia="zh-CN"/>
        </w:rPr>
        <w:t>（</w:t>
      </w:r>
      <w:r>
        <w:rPr>
          <w:rFonts w:eastAsiaTheme="minorEastAsia" w:hint="eastAsia"/>
          <w:lang w:eastAsia="zh-CN"/>
        </w:rPr>
        <w:t>HeFo</w:t>
      </w:r>
      <w:r>
        <w:rPr>
          <w:rFonts w:eastAsiaTheme="minorEastAsia"/>
          <w:lang w:eastAsia="zh-CN"/>
        </w:rPr>
        <w:t>rShe</w:t>
      </w:r>
      <w:r>
        <w:rPr>
          <w:rFonts w:eastAsiaTheme="minorEastAsia"/>
          <w:lang w:eastAsia="zh-CN"/>
        </w:rPr>
        <w:t>）</w:t>
      </w:r>
      <w:r>
        <w:rPr>
          <w:rFonts w:eastAsiaTheme="minorEastAsia" w:hint="eastAsia"/>
          <w:lang w:eastAsia="zh-CN"/>
        </w:rPr>
        <w:t>运动</w:t>
      </w:r>
      <w:r>
        <w:rPr>
          <w:rFonts w:eastAsiaTheme="minorEastAsia"/>
          <w:lang w:eastAsia="zh-CN"/>
        </w:rPr>
        <w:t>（</w:t>
      </w:r>
      <w:r>
        <w:rPr>
          <w:rFonts w:eastAsiaTheme="minorEastAsia" w:hint="eastAsia"/>
          <w:lang w:eastAsia="zh-CN"/>
        </w:rPr>
        <w:t>2014</w:t>
      </w:r>
      <w:r>
        <w:rPr>
          <w:rFonts w:eastAsiaTheme="minorEastAsia" w:hint="eastAsia"/>
          <w:lang w:eastAsia="zh-CN"/>
        </w:rPr>
        <w:t>年</w:t>
      </w:r>
      <w:r>
        <w:rPr>
          <w:rFonts w:eastAsiaTheme="minorEastAsia"/>
          <w:lang w:eastAsia="zh-CN"/>
        </w:rPr>
        <w:t>）</w:t>
      </w:r>
      <w:r>
        <w:rPr>
          <w:rFonts w:eastAsiaTheme="minorEastAsia" w:hint="eastAsia"/>
          <w:lang w:eastAsia="zh-CN"/>
        </w:rPr>
        <w:t>鼓励</w:t>
      </w:r>
      <w:r>
        <w:rPr>
          <w:rFonts w:eastAsiaTheme="minorEastAsia"/>
          <w:lang w:eastAsia="zh-CN"/>
        </w:rPr>
        <w:t>成年人和年轻男性参与推进性别平等，</w:t>
      </w:r>
    </w:p>
    <w:p w:rsidR="009F6CC0" w:rsidRPr="008C4902" w:rsidRDefault="009F6CC0" w:rsidP="009F6CC0">
      <w:pPr>
        <w:pStyle w:val="Call"/>
        <w:rPr>
          <w:lang w:eastAsia="zh-CN"/>
        </w:rPr>
      </w:pPr>
      <w:bookmarkStart w:id="222" w:name="lt_pId049"/>
      <w:r w:rsidRPr="00AC601C">
        <w:rPr>
          <w:rFonts w:hint="eastAsia"/>
          <w:lang w:eastAsia="zh-CN"/>
        </w:rPr>
        <w:t>认识</w:t>
      </w:r>
      <w:r w:rsidRPr="00AC601C">
        <w:rPr>
          <w:lang w:eastAsia="zh-CN"/>
        </w:rPr>
        <w:t>到</w:t>
      </w:r>
      <w:bookmarkEnd w:id="222"/>
    </w:p>
    <w:p w:rsidR="009F6CC0" w:rsidRDefault="009F6CC0" w:rsidP="009F6CC0">
      <w:pPr>
        <w:rPr>
          <w:lang w:eastAsia="zh-CN"/>
        </w:rPr>
      </w:pPr>
      <w:r w:rsidRPr="003E7033">
        <w:rPr>
          <w:i/>
          <w:iCs/>
          <w:lang w:eastAsia="zh-CN"/>
        </w:rPr>
        <w:t>a)</w:t>
      </w:r>
      <w:r>
        <w:rPr>
          <w:lang w:eastAsia="zh-CN"/>
        </w:rPr>
        <w:tab/>
      </w:r>
      <w:r w:rsidRPr="006B0571">
        <w:rPr>
          <w:rFonts w:hint="eastAsia"/>
          <w:lang w:eastAsia="zh-CN"/>
        </w:rPr>
        <w:t>社会作为一个整体，特别是在信息和知识社会的</w:t>
      </w:r>
      <w:r>
        <w:rPr>
          <w:rFonts w:hint="eastAsia"/>
          <w:lang w:eastAsia="zh-CN"/>
        </w:rPr>
        <w:t>背景</w:t>
      </w:r>
      <w:r w:rsidRPr="006B0571">
        <w:rPr>
          <w:rFonts w:hint="eastAsia"/>
          <w:lang w:eastAsia="zh-CN"/>
        </w:rPr>
        <w:t>下，将从男女平等参与</w:t>
      </w:r>
      <w:r>
        <w:rPr>
          <w:rFonts w:hint="eastAsia"/>
          <w:lang w:eastAsia="zh-CN"/>
        </w:rPr>
        <w:t>决</w:t>
      </w:r>
      <w:r w:rsidRPr="006B0571">
        <w:rPr>
          <w:rFonts w:hint="eastAsia"/>
          <w:lang w:eastAsia="zh-CN"/>
        </w:rPr>
        <w:t>策和决定以及从</w:t>
      </w:r>
      <w:r>
        <w:rPr>
          <w:rFonts w:hint="eastAsia"/>
          <w:lang w:eastAsia="zh-CN"/>
        </w:rPr>
        <w:t>对</w:t>
      </w:r>
      <w:r w:rsidRPr="006B0571">
        <w:rPr>
          <w:rFonts w:hint="eastAsia"/>
          <w:lang w:eastAsia="zh-CN"/>
        </w:rPr>
        <w:t>通信服务</w:t>
      </w:r>
      <w:r>
        <w:rPr>
          <w:rFonts w:hint="eastAsia"/>
          <w:lang w:eastAsia="zh-CN"/>
        </w:rPr>
        <w:t>的</w:t>
      </w:r>
      <w:r w:rsidRPr="006B0571">
        <w:rPr>
          <w:rFonts w:hint="eastAsia"/>
          <w:lang w:eastAsia="zh-CN"/>
        </w:rPr>
        <w:t>平等享用中获益</w:t>
      </w:r>
      <w:r w:rsidRPr="00E04A5F">
        <w:rPr>
          <w:rFonts w:hint="eastAsia"/>
          <w:lang w:eastAsia="zh-CN"/>
        </w:rPr>
        <w:t>；</w:t>
      </w:r>
    </w:p>
    <w:p w:rsidR="009F6CC0" w:rsidRDefault="009F6CC0" w:rsidP="009F6CC0">
      <w:pPr>
        <w:rPr>
          <w:lang w:eastAsia="zh-CN"/>
        </w:rPr>
      </w:pPr>
      <w:r>
        <w:rPr>
          <w:i/>
          <w:iCs/>
          <w:lang w:eastAsia="zh-CN"/>
        </w:rPr>
        <w:t>b)</w:t>
      </w:r>
      <w:r>
        <w:rPr>
          <w:i/>
          <w:iCs/>
          <w:lang w:eastAsia="zh-CN"/>
        </w:rPr>
        <w:tab/>
      </w:r>
      <w:r>
        <w:rPr>
          <w:rFonts w:hint="eastAsia"/>
          <w:lang w:eastAsia="zh-CN"/>
        </w:rPr>
        <w:t>信息</w:t>
      </w:r>
      <w:r>
        <w:rPr>
          <w:lang w:eastAsia="zh-CN"/>
        </w:rPr>
        <w:t>社会世界</w:t>
      </w:r>
      <w:r>
        <w:rPr>
          <w:rFonts w:hint="eastAsia"/>
          <w:lang w:eastAsia="zh-CN"/>
        </w:rPr>
        <w:t>高峰</w:t>
      </w:r>
      <w:r>
        <w:rPr>
          <w:lang w:eastAsia="zh-CN"/>
        </w:rPr>
        <w:t>会议</w:t>
      </w:r>
      <w:r w:rsidRPr="00EE7927">
        <w:rPr>
          <w:rFonts w:hint="eastAsia"/>
          <w:lang w:eastAsia="zh-CN"/>
        </w:rPr>
        <w:t>（</w:t>
      </w:r>
      <w:r w:rsidRPr="008C4902">
        <w:rPr>
          <w:lang w:eastAsia="zh-CN"/>
        </w:rPr>
        <w:t>WSIS</w:t>
      </w:r>
      <w:r>
        <w:rPr>
          <w:rFonts w:hint="eastAsia"/>
          <w:lang w:eastAsia="zh-CN"/>
        </w:rPr>
        <w:t>）成果</w:t>
      </w:r>
      <w:r>
        <w:rPr>
          <w:lang w:eastAsia="zh-CN"/>
        </w:rPr>
        <w:t>落实全面审查的成果文件确认</w:t>
      </w:r>
      <w:r w:rsidRPr="00391FD4">
        <w:rPr>
          <w:rFonts w:hint="eastAsia"/>
          <w:lang w:eastAsia="zh-CN"/>
        </w:rPr>
        <w:t>性别</w:t>
      </w:r>
      <w:r>
        <w:rPr>
          <w:rFonts w:hint="eastAsia"/>
          <w:lang w:eastAsia="zh-CN"/>
        </w:rPr>
        <w:t>数字鸿沟的存在，</w:t>
      </w:r>
      <w:r w:rsidRPr="00391FD4">
        <w:rPr>
          <w:rFonts w:hint="eastAsia"/>
          <w:lang w:eastAsia="zh-CN"/>
        </w:rPr>
        <w:t>呼吁立即采取措施，</w:t>
      </w:r>
      <w:r>
        <w:rPr>
          <w:rFonts w:hint="eastAsia"/>
          <w:lang w:eastAsia="zh-CN"/>
        </w:rPr>
        <w:t>特别</w:t>
      </w:r>
      <w:r>
        <w:rPr>
          <w:lang w:eastAsia="zh-CN"/>
        </w:rPr>
        <w:t>是通过</w:t>
      </w:r>
      <w:r>
        <w:rPr>
          <w:rFonts w:hint="eastAsia"/>
          <w:lang w:eastAsia="zh-CN"/>
        </w:rPr>
        <w:t>有效强化</w:t>
      </w:r>
      <w:r>
        <w:rPr>
          <w:lang w:eastAsia="zh-CN"/>
        </w:rPr>
        <w:t>女性和</w:t>
      </w:r>
      <w:r>
        <w:rPr>
          <w:rFonts w:hint="eastAsia"/>
          <w:lang w:eastAsia="zh-CN"/>
        </w:rPr>
        <w:t>年轻</w:t>
      </w:r>
      <w:r>
        <w:rPr>
          <w:lang w:eastAsia="zh-CN"/>
        </w:rPr>
        <w:t>女性</w:t>
      </w:r>
      <w:r>
        <w:rPr>
          <w:rFonts w:hint="eastAsia"/>
          <w:lang w:eastAsia="zh-CN"/>
        </w:rPr>
        <w:t>的</w:t>
      </w:r>
      <w:r>
        <w:rPr>
          <w:rFonts w:hint="eastAsia"/>
          <w:lang w:eastAsia="zh-CN"/>
        </w:rPr>
        <w:t>ICT</w:t>
      </w:r>
      <w:r>
        <w:rPr>
          <w:rFonts w:hint="eastAsia"/>
          <w:lang w:eastAsia="zh-CN"/>
        </w:rPr>
        <w:t>教育</w:t>
      </w:r>
      <w:r>
        <w:rPr>
          <w:lang w:eastAsia="zh-CN"/>
        </w:rPr>
        <w:t>以及作为</w:t>
      </w:r>
      <w:r>
        <w:rPr>
          <w:rFonts w:hint="eastAsia"/>
          <w:lang w:eastAsia="zh-CN"/>
        </w:rPr>
        <w:t>用户</w:t>
      </w:r>
      <w:r>
        <w:rPr>
          <w:lang w:eastAsia="zh-CN"/>
        </w:rPr>
        <w:t>、</w:t>
      </w:r>
      <w:r w:rsidRPr="00391FD4">
        <w:rPr>
          <w:rFonts w:hint="eastAsia"/>
          <w:lang w:eastAsia="zh-CN"/>
        </w:rPr>
        <w:t>内容创作者</w:t>
      </w:r>
      <w:r>
        <w:rPr>
          <w:rFonts w:hint="eastAsia"/>
          <w:lang w:eastAsia="zh-CN"/>
        </w:rPr>
        <w:t>、</w:t>
      </w:r>
      <w:r w:rsidRPr="00391FD4">
        <w:rPr>
          <w:rFonts w:hint="eastAsia"/>
          <w:lang w:eastAsia="zh-CN"/>
        </w:rPr>
        <w:t>员工</w:t>
      </w:r>
      <w:r>
        <w:rPr>
          <w:rFonts w:hint="eastAsia"/>
          <w:lang w:eastAsia="zh-CN"/>
        </w:rPr>
        <w:t>、</w:t>
      </w:r>
      <w:r w:rsidRPr="00391FD4">
        <w:rPr>
          <w:rFonts w:hint="eastAsia"/>
          <w:lang w:eastAsia="zh-CN"/>
        </w:rPr>
        <w:t>企业家</w:t>
      </w:r>
      <w:r>
        <w:rPr>
          <w:rFonts w:hint="eastAsia"/>
          <w:lang w:eastAsia="zh-CN"/>
        </w:rPr>
        <w:t>、</w:t>
      </w:r>
      <w:r w:rsidRPr="00391FD4">
        <w:rPr>
          <w:rFonts w:hint="eastAsia"/>
          <w:lang w:eastAsia="zh-CN"/>
        </w:rPr>
        <w:t>创新者和领导者</w:t>
      </w:r>
      <w:r>
        <w:rPr>
          <w:rFonts w:hint="eastAsia"/>
          <w:lang w:eastAsia="zh-CN"/>
        </w:rPr>
        <w:t>对</w:t>
      </w:r>
      <w:r w:rsidRPr="00391FD4">
        <w:rPr>
          <w:rFonts w:hint="eastAsia"/>
          <w:lang w:eastAsia="zh-CN"/>
        </w:rPr>
        <w:t>ICT</w:t>
      </w:r>
      <w:r>
        <w:rPr>
          <w:rFonts w:hint="eastAsia"/>
          <w:lang w:eastAsia="zh-CN"/>
        </w:rPr>
        <w:t>行业</w:t>
      </w:r>
      <w:r>
        <w:rPr>
          <w:lang w:eastAsia="zh-CN"/>
        </w:rPr>
        <w:t>的参与，</w:t>
      </w:r>
      <w:r>
        <w:rPr>
          <w:rFonts w:hint="eastAsia"/>
          <w:lang w:eastAsia="zh-CN"/>
        </w:rPr>
        <w:t>在</w:t>
      </w:r>
      <w:r w:rsidRPr="00391FD4">
        <w:rPr>
          <w:rFonts w:hint="eastAsia"/>
          <w:lang w:eastAsia="zh-CN"/>
        </w:rPr>
        <w:t>2020</w:t>
      </w:r>
      <w:r w:rsidRPr="00391FD4">
        <w:rPr>
          <w:rFonts w:hint="eastAsia"/>
          <w:lang w:eastAsia="zh-CN"/>
        </w:rPr>
        <w:t>年之前实现互联网用户的性别平等</w:t>
      </w:r>
      <w:r>
        <w:rPr>
          <w:rFonts w:hint="eastAsia"/>
          <w:lang w:eastAsia="zh-CN"/>
        </w:rPr>
        <w:t>，</w:t>
      </w:r>
      <w:r w:rsidRPr="00391FD4">
        <w:rPr>
          <w:rFonts w:hint="eastAsia"/>
          <w:lang w:eastAsia="zh-CN"/>
        </w:rPr>
        <w:t>并重申致力于确保</w:t>
      </w:r>
      <w:r>
        <w:rPr>
          <w:rFonts w:hint="eastAsia"/>
          <w:lang w:eastAsia="zh-CN"/>
        </w:rPr>
        <w:t>女性</w:t>
      </w:r>
      <w:r w:rsidRPr="00391FD4">
        <w:rPr>
          <w:rFonts w:hint="eastAsia"/>
          <w:lang w:eastAsia="zh-CN"/>
        </w:rPr>
        <w:t>充分参与</w:t>
      </w:r>
      <w:r>
        <w:rPr>
          <w:rFonts w:hint="eastAsia"/>
          <w:lang w:eastAsia="zh-CN"/>
        </w:rPr>
        <w:t>ICT</w:t>
      </w:r>
      <w:r>
        <w:rPr>
          <w:rFonts w:hint="eastAsia"/>
          <w:lang w:eastAsia="zh-CN"/>
        </w:rPr>
        <w:t>相关的决策进程；</w:t>
      </w:r>
    </w:p>
    <w:p w:rsidR="009F6CC0" w:rsidRDefault="009F6CC0" w:rsidP="009F6CC0">
      <w:pPr>
        <w:rPr>
          <w:lang w:eastAsia="zh-CN"/>
        </w:rPr>
      </w:pPr>
      <w:r w:rsidRPr="003E7033">
        <w:rPr>
          <w:i/>
          <w:iCs/>
          <w:lang w:eastAsia="zh-CN"/>
        </w:rPr>
        <w:t>c)</w:t>
      </w:r>
      <w:r>
        <w:rPr>
          <w:lang w:eastAsia="zh-CN"/>
        </w:rPr>
        <w:tab/>
      </w:r>
      <w:bookmarkStart w:id="223" w:name="lt_pId048"/>
      <w:r>
        <w:rPr>
          <w:rFonts w:hint="eastAsia"/>
          <w:bCs/>
          <w:spacing w:val="8"/>
          <w:lang w:eastAsia="zh-CN"/>
        </w:rPr>
        <w:t>加强女性和</w:t>
      </w:r>
      <w:r>
        <w:rPr>
          <w:bCs/>
          <w:spacing w:val="8"/>
          <w:lang w:eastAsia="zh-CN"/>
        </w:rPr>
        <w:t>年轻女性的</w:t>
      </w:r>
      <w:r>
        <w:rPr>
          <w:bCs/>
          <w:spacing w:val="8"/>
          <w:lang w:eastAsia="zh-CN"/>
        </w:rPr>
        <w:t>ICT</w:t>
      </w:r>
      <w:r>
        <w:rPr>
          <w:bCs/>
          <w:spacing w:val="8"/>
          <w:lang w:eastAsia="zh-CN"/>
        </w:rPr>
        <w:t>教育</w:t>
      </w:r>
      <w:r>
        <w:rPr>
          <w:rFonts w:hint="eastAsia"/>
          <w:bCs/>
          <w:spacing w:val="8"/>
          <w:lang w:eastAsia="zh-CN"/>
        </w:rPr>
        <w:t>及其</w:t>
      </w:r>
      <w:r>
        <w:rPr>
          <w:bCs/>
          <w:spacing w:val="8"/>
          <w:lang w:eastAsia="zh-CN"/>
        </w:rPr>
        <w:t>对此的参与亦</w:t>
      </w:r>
      <w:r>
        <w:rPr>
          <w:rFonts w:ascii="SimSun" w:hAnsi="SimSun" w:hint="eastAsia"/>
          <w:lang w:eastAsia="zh-CN"/>
        </w:rPr>
        <w:t>有助</w:t>
      </w:r>
      <w:r>
        <w:rPr>
          <w:rFonts w:ascii="SimSun" w:hAnsi="SimSun"/>
          <w:lang w:eastAsia="zh-CN"/>
        </w:rPr>
        <w:t>于实现可持续发展目标</w:t>
      </w:r>
      <w:r w:rsidRPr="008F2D57">
        <w:rPr>
          <w:rFonts w:eastAsia="Times New Roman"/>
          <w:lang w:eastAsia="zh-CN"/>
        </w:rPr>
        <w:t>5</w:t>
      </w:r>
      <w:r>
        <w:rPr>
          <w:rFonts w:eastAsia="Times New Roman"/>
          <w:lang w:eastAsia="zh-CN"/>
        </w:rPr>
        <w:t xml:space="preserve"> </w:t>
      </w:r>
      <w:r w:rsidRPr="00575220">
        <w:rPr>
          <w:rFonts w:eastAsia="Times New Roman"/>
          <w:lang w:eastAsia="zh-CN"/>
        </w:rPr>
        <w:t>–</w:t>
      </w:r>
      <w:r w:rsidRPr="00CF2931">
        <w:rPr>
          <w:rFonts w:ascii="SimSun" w:hAnsi="SimSun"/>
          <w:lang w:eastAsia="zh-CN"/>
        </w:rPr>
        <w:t>“</w:t>
      </w:r>
      <w:r w:rsidRPr="00733750">
        <w:rPr>
          <w:rFonts w:asciiTheme="minorHAnsi" w:eastAsiaTheme="minorEastAsia" w:hAnsiTheme="minorHAnsi"/>
          <w:lang w:eastAsia="zh-CN"/>
        </w:rPr>
        <w:t>实现性别平等，</w:t>
      </w:r>
      <w:r>
        <w:rPr>
          <w:rFonts w:asciiTheme="minorHAnsi" w:eastAsiaTheme="minorEastAsia" w:hAnsiTheme="minorHAnsi" w:hint="eastAsia"/>
          <w:lang w:eastAsia="zh-CN"/>
        </w:rPr>
        <w:t>赋予</w:t>
      </w:r>
      <w:r w:rsidRPr="00733750">
        <w:rPr>
          <w:rFonts w:asciiTheme="minorHAnsi" w:eastAsiaTheme="minorEastAsia" w:hAnsiTheme="minorHAnsi"/>
          <w:lang w:eastAsia="zh-CN"/>
        </w:rPr>
        <w:t>所有</w:t>
      </w:r>
      <w:r>
        <w:rPr>
          <w:rFonts w:asciiTheme="minorHAnsi" w:eastAsiaTheme="minorEastAsia" w:hAnsiTheme="minorHAnsi" w:hint="eastAsia"/>
          <w:lang w:eastAsia="zh-CN"/>
        </w:rPr>
        <w:t>妇女</w:t>
      </w:r>
      <w:r w:rsidRPr="00733750">
        <w:rPr>
          <w:rFonts w:asciiTheme="minorHAnsi" w:eastAsiaTheme="minorEastAsia" w:hAnsiTheme="minorHAnsi"/>
          <w:lang w:eastAsia="zh-CN"/>
        </w:rPr>
        <w:t>和</w:t>
      </w:r>
      <w:r>
        <w:rPr>
          <w:rFonts w:asciiTheme="minorHAnsi" w:eastAsiaTheme="minorEastAsia" w:hAnsiTheme="minorHAnsi" w:hint="eastAsia"/>
          <w:lang w:eastAsia="zh-CN"/>
        </w:rPr>
        <w:t>年轻女性能力</w:t>
      </w:r>
      <w:bookmarkEnd w:id="223"/>
      <w:r w:rsidRPr="00CF2931">
        <w:rPr>
          <w:rFonts w:ascii="SimSun" w:hAnsi="SimSun" w:hint="eastAsia"/>
          <w:lang w:eastAsia="zh-CN"/>
        </w:rPr>
        <w:t>”</w:t>
      </w:r>
      <w:r>
        <w:rPr>
          <w:rFonts w:eastAsiaTheme="minorEastAsia" w:hint="eastAsia"/>
          <w:lang w:eastAsia="zh-CN"/>
        </w:rPr>
        <w:t>；</w:t>
      </w:r>
    </w:p>
    <w:p w:rsidR="009F6CC0" w:rsidRPr="008C4902" w:rsidRDefault="009F6CC0" w:rsidP="009F6CC0">
      <w:pPr>
        <w:rPr>
          <w:lang w:eastAsia="zh-CN"/>
        </w:rPr>
      </w:pPr>
      <w:r w:rsidRPr="003E7033">
        <w:rPr>
          <w:i/>
          <w:iCs/>
          <w:lang w:eastAsia="zh-CN"/>
        </w:rPr>
        <w:t>d</w:t>
      </w:r>
      <w:r w:rsidRPr="0063005F">
        <w:rPr>
          <w:i/>
          <w:iCs/>
          <w:lang w:eastAsia="zh-CN"/>
        </w:rPr>
        <w:t>)</w:t>
      </w:r>
      <w:r w:rsidRPr="008C4902">
        <w:rPr>
          <w:lang w:eastAsia="zh-CN"/>
        </w:rPr>
        <w:tab/>
      </w:r>
      <w:r w:rsidRPr="001243D6">
        <w:rPr>
          <w:rFonts w:hint="eastAsia"/>
          <w:lang w:eastAsia="zh-CN"/>
        </w:rPr>
        <w:t>宽带</w:t>
      </w:r>
      <w:r>
        <w:rPr>
          <w:rFonts w:hint="eastAsia"/>
          <w:lang w:eastAsia="zh-CN"/>
        </w:rPr>
        <w:t>促</w:t>
      </w:r>
      <w:r w:rsidRPr="001243D6">
        <w:rPr>
          <w:rFonts w:hint="eastAsia"/>
          <w:lang w:eastAsia="zh-CN"/>
        </w:rPr>
        <w:t>可持续发展委员会</w:t>
      </w:r>
      <w:r>
        <w:rPr>
          <w:rFonts w:hint="eastAsia"/>
          <w:lang w:eastAsia="zh-CN"/>
        </w:rPr>
        <w:t>宽带与性别问题</w:t>
      </w:r>
      <w:r w:rsidRPr="001243D6">
        <w:rPr>
          <w:rFonts w:hint="eastAsia"/>
          <w:lang w:eastAsia="zh-CN"/>
        </w:rPr>
        <w:t>工作组</w:t>
      </w:r>
      <w:r w:rsidRPr="00391FD4">
        <w:rPr>
          <w:rFonts w:hint="eastAsia"/>
          <w:lang w:eastAsia="zh-CN"/>
        </w:rPr>
        <w:t>2013</w:t>
      </w:r>
      <w:r w:rsidRPr="00391FD4">
        <w:rPr>
          <w:rFonts w:hint="eastAsia"/>
          <w:lang w:eastAsia="zh-CN"/>
        </w:rPr>
        <w:t>年发布的</w:t>
      </w:r>
      <w:r>
        <w:rPr>
          <w:rFonts w:hint="eastAsia"/>
          <w:lang w:eastAsia="zh-CN"/>
        </w:rPr>
        <w:t>“</w:t>
      </w:r>
      <w:r w:rsidRPr="001243D6">
        <w:rPr>
          <w:rFonts w:hint="eastAsia"/>
          <w:lang w:eastAsia="zh-CN"/>
        </w:rPr>
        <w:t>加倍创造数字机遇</w:t>
      </w:r>
      <w:r>
        <w:rPr>
          <w:rFonts w:hint="eastAsia"/>
          <w:lang w:eastAsia="zh-CN"/>
        </w:rPr>
        <w:t xml:space="preserve"> </w:t>
      </w:r>
      <w:r>
        <w:rPr>
          <w:lang w:eastAsia="zh-CN"/>
        </w:rPr>
        <w:t xml:space="preserve">– </w:t>
      </w:r>
      <w:r w:rsidRPr="001243D6">
        <w:rPr>
          <w:rFonts w:hint="eastAsia"/>
          <w:lang w:eastAsia="zh-CN"/>
        </w:rPr>
        <w:t>加强信息社会对女性</w:t>
      </w:r>
      <w:r>
        <w:rPr>
          <w:rFonts w:hint="eastAsia"/>
          <w:lang w:eastAsia="zh-CN"/>
        </w:rPr>
        <w:t>和</w:t>
      </w:r>
      <w:r>
        <w:rPr>
          <w:lang w:eastAsia="zh-CN"/>
        </w:rPr>
        <w:t>年轻女性</w:t>
      </w:r>
      <w:r w:rsidRPr="001243D6">
        <w:rPr>
          <w:rFonts w:hint="eastAsia"/>
          <w:lang w:eastAsia="zh-CN"/>
        </w:rPr>
        <w:t>的包容性</w:t>
      </w:r>
      <w:r>
        <w:rPr>
          <w:rFonts w:hint="eastAsia"/>
          <w:lang w:eastAsia="zh-CN"/>
        </w:rPr>
        <w:t>”</w:t>
      </w:r>
      <w:r w:rsidRPr="00391FD4">
        <w:rPr>
          <w:rFonts w:hint="eastAsia"/>
          <w:lang w:eastAsia="zh-CN"/>
        </w:rPr>
        <w:t>报告</w:t>
      </w:r>
      <w:r>
        <w:rPr>
          <w:rFonts w:hint="eastAsia"/>
          <w:lang w:eastAsia="zh-CN"/>
        </w:rPr>
        <w:t>，</w:t>
      </w:r>
    </w:p>
    <w:p w:rsidR="00BA27AE" w:rsidRDefault="00BA27AE">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E04A5F" w:rsidRDefault="009F6CC0" w:rsidP="009F6CC0">
      <w:pPr>
        <w:pStyle w:val="Call"/>
        <w:rPr>
          <w:lang w:eastAsia="zh-CN"/>
        </w:rPr>
      </w:pPr>
      <w:r w:rsidRPr="00E04A5F">
        <w:rPr>
          <w:rFonts w:hint="eastAsia"/>
          <w:lang w:eastAsia="zh-CN"/>
        </w:rPr>
        <w:t>做出决议</w:t>
      </w:r>
    </w:p>
    <w:p w:rsidR="009F6CC0" w:rsidRDefault="009F6CC0" w:rsidP="009F6CC0">
      <w:pPr>
        <w:rPr>
          <w:lang w:eastAsia="zh-CN"/>
        </w:rPr>
      </w:pPr>
      <w:r w:rsidRPr="008F2D57">
        <w:rPr>
          <w:rFonts w:eastAsia="Times New Roman"/>
          <w:lang w:eastAsia="zh-CN"/>
        </w:rPr>
        <w:t>1</w:t>
      </w:r>
      <w:r w:rsidRPr="008F2D57">
        <w:rPr>
          <w:rFonts w:eastAsia="Times New Roman"/>
          <w:lang w:eastAsia="zh-CN"/>
        </w:rPr>
        <w:tab/>
      </w:r>
      <w:bookmarkStart w:id="224" w:name="lt_pId061"/>
      <w:r>
        <w:rPr>
          <w:rFonts w:hint="eastAsia"/>
          <w:lang w:eastAsia="zh-CN"/>
        </w:rPr>
        <w:t>I</w:t>
      </w:r>
      <w:r>
        <w:rPr>
          <w:lang w:eastAsia="zh-CN"/>
        </w:rPr>
        <w:t>TU-T</w:t>
      </w:r>
      <w:r w:rsidRPr="008F2D57">
        <w:rPr>
          <w:rFonts w:hint="eastAsia"/>
          <w:lang w:eastAsia="zh-CN"/>
        </w:rPr>
        <w:t>应继续努力，确保</w:t>
      </w:r>
      <w:r>
        <w:rPr>
          <w:rFonts w:hint="eastAsia"/>
          <w:lang w:eastAsia="zh-CN"/>
        </w:rPr>
        <w:t>其</w:t>
      </w:r>
      <w:r w:rsidRPr="008F2D57">
        <w:rPr>
          <w:rFonts w:hint="eastAsia"/>
          <w:lang w:eastAsia="zh-CN"/>
        </w:rPr>
        <w:t>所有政策</w:t>
      </w:r>
      <w:r>
        <w:rPr>
          <w:rFonts w:hint="eastAsia"/>
          <w:lang w:eastAsia="zh-CN"/>
        </w:rPr>
        <w:t>、工作计划、信息传播活动、出版物、研究组、研讨会、课程、</w:t>
      </w:r>
      <w:r>
        <w:rPr>
          <w:lang w:eastAsia="zh-CN"/>
        </w:rPr>
        <w:t>全会</w:t>
      </w:r>
      <w:r>
        <w:rPr>
          <w:rFonts w:hint="eastAsia"/>
          <w:lang w:eastAsia="zh-CN"/>
        </w:rPr>
        <w:t>和大会</w:t>
      </w:r>
      <w:r>
        <w:rPr>
          <w:lang w:eastAsia="zh-CN"/>
        </w:rPr>
        <w:t>体现</w:t>
      </w:r>
      <w:r>
        <w:rPr>
          <w:rFonts w:hint="eastAsia"/>
          <w:lang w:eastAsia="zh-CN"/>
        </w:rPr>
        <w:t>出</w:t>
      </w:r>
      <w:r>
        <w:rPr>
          <w:lang w:eastAsia="zh-CN"/>
        </w:rPr>
        <w:t>我们</w:t>
      </w:r>
      <w:r>
        <w:rPr>
          <w:rFonts w:hint="eastAsia"/>
          <w:lang w:eastAsia="zh-CN"/>
        </w:rPr>
        <w:t>在</w:t>
      </w:r>
      <w:r>
        <w:rPr>
          <w:lang w:eastAsia="zh-CN"/>
        </w:rPr>
        <w:t>性别平等方面的承诺</w:t>
      </w:r>
      <w:r>
        <w:rPr>
          <w:rFonts w:hint="eastAsia"/>
          <w:lang w:eastAsia="zh-CN"/>
        </w:rPr>
        <w:t>，</w:t>
      </w:r>
      <w:r>
        <w:rPr>
          <w:lang w:eastAsia="zh-CN"/>
        </w:rPr>
        <w:t>并</w:t>
      </w:r>
      <w:r>
        <w:rPr>
          <w:rFonts w:hint="eastAsia"/>
          <w:lang w:eastAsia="zh-CN"/>
        </w:rPr>
        <w:t>促进</w:t>
      </w:r>
      <w:r>
        <w:rPr>
          <w:lang w:eastAsia="zh-CN"/>
        </w:rPr>
        <w:t>以下方面</w:t>
      </w:r>
      <w:r>
        <w:rPr>
          <w:rFonts w:hint="eastAsia"/>
          <w:lang w:eastAsia="zh-CN"/>
        </w:rPr>
        <w:t>的</w:t>
      </w:r>
      <w:r>
        <w:rPr>
          <w:lang w:eastAsia="zh-CN"/>
        </w:rPr>
        <w:t>性别平衡：</w:t>
      </w:r>
      <w:bookmarkEnd w:id="224"/>
    </w:p>
    <w:p w:rsidR="009F6CC0" w:rsidRDefault="009F6CC0" w:rsidP="009F6CC0">
      <w:pPr>
        <w:pStyle w:val="enumlev10"/>
        <w:rPr>
          <w:lang w:eastAsia="zh-CN"/>
        </w:rPr>
      </w:pPr>
      <w:r>
        <w:rPr>
          <w:rFonts w:hint="eastAsia"/>
          <w:lang w:eastAsia="zh-CN"/>
        </w:rPr>
        <w:t>i</w:t>
      </w:r>
      <w:r>
        <w:rPr>
          <w:lang w:eastAsia="zh-CN"/>
        </w:rPr>
        <w:t>)</w:t>
      </w:r>
      <w:r>
        <w:rPr>
          <w:lang w:eastAsia="zh-CN"/>
        </w:rPr>
        <w:tab/>
      </w:r>
      <w:r>
        <w:rPr>
          <w:rFonts w:hint="eastAsia"/>
          <w:lang w:eastAsia="zh-CN"/>
        </w:rPr>
        <w:t>职位方面</w:t>
      </w:r>
      <w:r>
        <w:rPr>
          <w:lang w:eastAsia="zh-CN"/>
        </w:rPr>
        <w:t>，包括电信标准化</w:t>
      </w:r>
      <w:r>
        <w:rPr>
          <w:rFonts w:hint="eastAsia"/>
          <w:lang w:eastAsia="zh-CN"/>
        </w:rPr>
        <w:t>局</w:t>
      </w:r>
      <w:r>
        <w:rPr>
          <w:lang w:eastAsia="zh-CN"/>
        </w:rPr>
        <w:t>的专业及</w:t>
      </w:r>
      <w:r w:rsidRPr="008F2D57">
        <w:rPr>
          <w:lang w:eastAsia="zh-CN"/>
        </w:rPr>
        <w:t>以上职类的职位</w:t>
      </w:r>
      <w:r>
        <w:rPr>
          <w:rFonts w:hint="eastAsia"/>
          <w:lang w:eastAsia="zh-CN"/>
        </w:rPr>
        <w:t>，以及</w:t>
      </w:r>
    </w:p>
    <w:p w:rsidR="009F6CC0" w:rsidRDefault="009F6CC0" w:rsidP="009F6CC0">
      <w:pPr>
        <w:pStyle w:val="enumlev10"/>
        <w:rPr>
          <w:lang w:eastAsia="zh-CN"/>
        </w:rPr>
      </w:pPr>
      <w:r>
        <w:rPr>
          <w:rFonts w:hint="eastAsia"/>
          <w:lang w:eastAsia="zh-CN"/>
        </w:rPr>
        <w:t>ii</w:t>
      </w:r>
      <w:r>
        <w:rPr>
          <w:lang w:eastAsia="zh-CN"/>
        </w:rPr>
        <w:t>)</w:t>
      </w:r>
      <w:r>
        <w:rPr>
          <w:lang w:eastAsia="zh-CN"/>
        </w:rPr>
        <w:tab/>
        <w:t>ITU-T</w:t>
      </w:r>
      <w:r>
        <w:rPr>
          <w:rFonts w:hint="eastAsia"/>
          <w:lang w:eastAsia="zh-CN"/>
        </w:rPr>
        <w:t>研究组</w:t>
      </w:r>
      <w:r>
        <w:rPr>
          <w:lang w:eastAsia="zh-CN"/>
        </w:rPr>
        <w:t>和</w:t>
      </w:r>
      <w:r>
        <w:rPr>
          <w:rFonts w:hint="eastAsia"/>
          <w:lang w:eastAsia="zh-CN"/>
        </w:rPr>
        <w:t>TSAG</w:t>
      </w:r>
      <w:r>
        <w:rPr>
          <w:rFonts w:hint="eastAsia"/>
          <w:lang w:eastAsia="zh-CN"/>
        </w:rPr>
        <w:t>的正</w:t>
      </w:r>
      <w:r>
        <w:rPr>
          <w:lang w:eastAsia="zh-CN"/>
        </w:rPr>
        <w:t>副</w:t>
      </w:r>
      <w:r>
        <w:rPr>
          <w:rFonts w:hint="eastAsia"/>
          <w:lang w:eastAsia="zh-CN"/>
        </w:rPr>
        <w:t>主席以及</w:t>
      </w:r>
      <w:r>
        <w:rPr>
          <w:lang w:eastAsia="zh-CN"/>
        </w:rPr>
        <w:t>报告人的遴选</w:t>
      </w:r>
      <w:r>
        <w:rPr>
          <w:rFonts w:hint="eastAsia"/>
          <w:lang w:eastAsia="zh-CN"/>
        </w:rPr>
        <w:t>方面</w:t>
      </w:r>
      <w:r>
        <w:rPr>
          <w:lang w:eastAsia="zh-CN"/>
        </w:rPr>
        <w:t>；</w:t>
      </w:r>
    </w:p>
    <w:p w:rsidR="009F6CC0" w:rsidRDefault="009F6CC0" w:rsidP="009F6CC0">
      <w:pPr>
        <w:rPr>
          <w:lang w:eastAsia="zh-CN"/>
        </w:rPr>
      </w:pPr>
      <w:r>
        <w:rPr>
          <w:lang w:eastAsia="zh-CN"/>
        </w:rPr>
        <w:t>2</w:t>
      </w:r>
      <w:r w:rsidRPr="008C4902">
        <w:rPr>
          <w:lang w:eastAsia="zh-CN"/>
        </w:rPr>
        <w:tab/>
      </w:r>
      <w:r>
        <w:rPr>
          <w:rFonts w:hint="eastAsia"/>
          <w:lang w:eastAsia="zh-CN"/>
        </w:rPr>
        <w:t>在</w:t>
      </w:r>
      <w:r>
        <w:rPr>
          <w:rFonts w:hint="eastAsia"/>
          <w:lang w:eastAsia="zh-CN"/>
        </w:rPr>
        <w:t>ITU-T</w:t>
      </w:r>
      <w:r>
        <w:rPr>
          <w:rFonts w:hint="eastAsia"/>
          <w:lang w:eastAsia="zh-CN"/>
        </w:rPr>
        <w:t>的管理、人员配备和运作中高度重视将性别平等观点纳入主要工作；</w:t>
      </w:r>
    </w:p>
    <w:p w:rsidR="009F6CC0" w:rsidRPr="008C4902" w:rsidRDefault="009F6CC0" w:rsidP="009F6CC0">
      <w:pPr>
        <w:rPr>
          <w:lang w:eastAsia="zh-CN"/>
        </w:rPr>
      </w:pPr>
      <w:r>
        <w:rPr>
          <w:lang w:eastAsia="zh-CN"/>
        </w:rPr>
        <w:t>3</w:t>
      </w:r>
      <w:r>
        <w:rPr>
          <w:lang w:eastAsia="zh-CN"/>
        </w:rPr>
        <w:tab/>
      </w:r>
      <w:bookmarkStart w:id="225" w:name="lt_pId067"/>
      <w:r w:rsidRPr="008F2D57">
        <w:rPr>
          <w:rFonts w:eastAsia="Times New Roman"/>
          <w:lang w:eastAsia="zh-CN"/>
        </w:rPr>
        <w:t>ITU-T</w:t>
      </w:r>
      <w:r>
        <w:rPr>
          <w:rFonts w:eastAsiaTheme="minorEastAsia"/>
          <w:lang w:eastAsia="zh-CN"/>
        </w:rPr>
        <w:t>继续</w:t>
      </w:r>
      <w:r>
        <w:rPr>
          <w:rFonts w:eastAsiaTheme="minorEastAsia" w:hint="eastAsia"/>
          <w:lang w:eastAsia="zh-CN"/>
        </w:rPr>
        <w:t>向女性</w:t>
      </w:r>
      <w:r>
        <w:rPr>
          <w:rFonts w:eastAsiaTheme="minorEastAsia"/>
          <w:lang w:eastAsia="zh-CN"/>
        </w:rPr>
        <w:t>与标准化专家组（</w:t>
      </w:r>
      <w:r w:rsidRPr="008F2D57">
        <w:rPr>
          <w:rFonts w:eastAsia="Times New Roman"/>
          <w:lang w:eastAsia="zh-CN"/>
        </w:rPr>
        <w:t>WISE</w:t>
      </w:r>
      <w:bookmarkEnd w:id="225"/>
      <w:r>
        <w:rPr>
          <w:rFonts w:eastAsiaTheme="minorEastAsia" w:hint="eastAsia"/>
          <w:lang w:eastAsia="zh-CN"/>
        </w:rPr>
        <w:t>）提供支持，</w:t>
      </w:r>
    </w:p>
    <w:p w:rsidR="009F6CC0" w:rsidRPr="00E04A5F" w:rsidRDefault="009F6CC0" w:rsidP="009F6CC0">
      <w:pPr>
        <w:pStyle w:val="Call"/>
        <w:rPr>
          <w:lang w:eastAsia="zh-CN"/>
        </w:rPr>
      </w:pPr>
      <w:r w:rsidRPr="00E04A5F">
        <w:rPr>
          <w:rFonts w:hint="eastAsia"/>
          <w:lang w:eastAsia="zh-CN"/>
        </w:rPr>
        <w:t>责成电信标准化局主任</w:t>
      </w:r>
    </w:p>
    <w:p w:rsidR="009F6CC0" w:rsidRDefault="009F6CC0" w:rsidP="009F6CC0">
      <w:pPr>
        <w:rPr>
          <w:lang w:eastAsia="zh-CN"/>
        </w:rPr>
      </w:pPr>
      <w:r w:rsidRPr="00E04A5F">
        <w:rPr>
          <w:rFonts w:hint="eastAsia"/>
          <w:lang w:eastAsia="zh-CN"/>
        </w:rPr>
        <w:t>1</w:t>
      </w:r>
      <w:r w:rsidRPr="00E04A5F">
        <w:rPr>
          <w:lang w:eastAsia="zh-CN"/>
        </w:rPr>
        <w:tab/>
      </w:r>
      <w:r w:rsidRPr="00D73F1A">
        <w:rPr>
          <w:rFonts w:hint="eastAsia"/>
          <w:lang w:eastAsia="zh-CN"/>
        </w:rPr>
        <w:t>采取必要步骤</w:t>
      </w:r>
      <w:r>
        <w:rPr>
          <w:rFonts w:hint="eastAsia"/>
          <w:lang w:eastAsia="zh-CN"/>
        </w:rPr>
        <w:t>，</w:t>
      </w:r>
      <w:r w:rsidRPr="00D73F1A">
        <w:rPr>
          <w:rFonts w:hint="eastAsia"/>
          <w:lang w:eastAsia="zh-CN"/>
        </w:rPr>
        <w:t>继续</w:t>
      </w:r>
      <w:r>
        <w:rPr>
          <w:rFonts w:hint="eastAsia"/>
          <w:lang w:eastAsia="zh-CN"/>
        </w:rPr>
        <w:t>落实</w:t>
      </w:r>
      <w:r w:rsidRPr="00D73F1A">
        <w:rPr>
          <w:rFonts w:hint="eastAsia"/>
          <w:lang w:eastAsia="zh-CN"/>
        </w:rPr>
        <w:t>国际电联</w:t>
      </w:r>
      <w:r w:rsidRPr="00D73F1A">
        <w:rPr>
          <w:rFonts w:hint="eastAsia"/>
          <w:lang w:eastAsia="zh-CN"/>
        </w:rPr>
        <w:t>GEM</w:t>
      </w:r>
      <w:r w:rsidRPr="00D73F1A">
        <w:rPr>
          <w:rFonts w:hint="eastAsia"/>
          <w:lang w:eastAsia="zh-CN"/>
        </w:rPr>
        <w:t>政策</w:t>
      </w:r>
      <w:r>
        <w:rPr>
          <w:rFonts w:hint="eastAsia"/>
          <w:lang w:eastAsia="zh-CN"/>
        </w:rPr>
        <w:t>，</w:t>
      </w:r>
      <w:r w:rsidRPr="00D73F1A">
        <w:rPr>
          <w:rFonts w:hint="eastAsia"/>
          <w:lang w:eastAsia="zh-CN"/>
        </w:rPr>
        <w:t>包括支持</w:t>
      </w:r>
      <w:r>
        <w:rPr>
          <w:rFonts w:hint="eastAsia"/>
          <w:lang w:eastAsia="zh-CN"/>
        </w:rPr>
        <w:t>实施</w:t>
      </w:r>
      <w:r w:rsidRPr="00D73F1A">
        <w:rPr>
          <w:rFonts w:hint="eastAsia"/>
          <w:lang w:eastAsia="zh-CN"/>
        </w:rPr>
        <w:t>联合检查组关于</w:t>
      </w:r>
      <w:r>
        <w:rPr>
          <w:rFonts w:hint="eastAsia"/>
          <w:lang w:eastAsia="zh-CN"/>
        </w:rPr>
        <w:t>将性别平等观点纳入</w:t>
      </w:r>
      <w:r w:rsidRPr="00D73F1A">
        <w:rPr>
          <w:rFonts w:hint="eastAsia"/>
          <w:lang w:eastAsia="zh-CN"/>
        </w:rPr>
        <w:t>主要工作</w:t>
      </w:r>
      <w:r>
        <w:rPr>
          <w:rFonts w:hint="eastAsia"/>
          <w:lang w:eastAsia="zh-CN"/>
        </w:rPr>
        <w:t>、</w:t>
      </w:r>
      <w:r w:rsidRPr="00D73F1A">
        <w:rPr>
          <w:rFonts w:hint="eastAsia"/>
          <w:lang w:eastAsia="zh-CN"/>
        </w:rPr>
        <w:t>支持</w:t>
      </w:r>
      <w:r w:rsidRPr="00D73F1A">
        <w:rPr>
          <w:rFonts w:hint="eastAsia"/>
          <w:lang w:eastAsia="zh-CN"/>
        </w:rPr>
        <w:t>ITU-T</w:t>
      </w:r>
      <w:r w:rsidRPr="00D73F1A">
        <w:rPr>
          <w:rFonts w:hint="eastAsia"/>
          <w:lang w:eastAsia="zh-CN"/>
        </w:rPr>
        <w:t>性别问题</w:t>
      </w:r>
      <w:r>
        <w:rPr>
          <w:rFonts w:hint="eastAsia"/>
          <w:lang w:eastAsia="zh-CN"/>
        </w:rPr>
        <w:t>牵头人的</w:t>
      </w:r>
      <w:r>
        <w:rPr>
          <w:lang w:eastAsia="zh-CN"/>
        </w:rPr>
        <w:t>工作</w:t>
      </w:r>
      <w:r w:rsidRPr="00D73F1A">
        <w:rPr>
          <w:rFonts w:hint="eastAsia"/>
          <w:lang w:eastAsia="zh-CN"/>
        </w:rPr>
        <w:t>并鼓励电信标准化局工作人员开展相关培训</w:t>
      </w:r>
      <w:r>
        <w:rPr>
          <w:rFonts w:hint="eastAsia"/>
          <w:lang w:eastAsia="zh-CN"/>
        </w:rPr>
        <w:t>的</w:t>
      </w:r>
      <w:r>
        <w:rPr>
          <w:lang w:eastAsia="zh-CN"/>
        </w:rPr>
        <w:t>建议</w:t>
      </w:r>
      <w:r>
        <w:rPr>
          <w:rFonts w:hint="eastAsia"/>
          <w:lang w:eastAsia="zh-CN"/>
        </w:rPr>
        <w:t>；</w:t>
      </w:r>
    </w:p>
    <w:p w:rsidR="009F6CC0" w:rsidRDefault="009F6CC0" w:rsidP="009F6CC0">
      <w:pPr>
        <w:rPr>
          <w:lang w:eastAsia="zh-CN"/>
        </w:rPr>
      </w:pPr>
      <w:r w:rsidRPr="008C4902">
        <w:rPr>
          <w:lang w:eastAsia="zh-CN"/>
        </w:rPr>
        <w:t>2</w:t>
      </w:r>
      <w:r w:rsidRPr="008C4902">
        <w:rPr>
          <w:lang w:eastAsia="zh-CN"/>
        </w:rPr>
        <w:tab/>
      </w:r>
      <w:r w:rsidRPr="00E04A5F">
        <w:rPr>
          <w:rFonts w:hint="eastAsia"/>
          <w:lang w:eastAsia="zh-CN"/>
        </w:rPr>
        <w:t>根据国际电联已采用的原则，</w:t>
      </w:r>
      <w:r>
        <w:rPr>
          <w:rFonts w:hint="eastAsia"/>
          <w:lang w:eastAsia="zh-CN"/>
        </w:rPr>
        <w:t>继续</w:t>
      </w:r>
      <w:r w:rsidRPr="00E04A5F">
        <w:rPr>
          <w:rFonts w:hint="eastAsia"/>
          <w:lang w:eastAsia="zh-CN"/>
        </w:rPr>
        <w:t>将性别平等观点纳入</w:t>
      </w:r>
      <w:r>
        <w:rPr>
          <w:rFonts w:hint="eastAsia"/>
          <w:lang w:eastAsia="zh-CN"/>
        </w:rPr>
        <w:t>电信标准化局</w:t>
      </w:r>
      <w:r w:rsidRPr="00E04A5F">
        <w:rPr>
          <w:rFonts w:hint="eastAsia"/>
          <w:lang w:eastAsia="zh-CN"/>
        </w:rPr>
        <w:t>的工作之中；</w:t>
      </w:r>
    </w:p>
    <w:p w:rsidR="009F6CC0" w:rsidRDefault="009F6CC0" w:rsidP="009F6CC0">
      <w:pPr>
        <w:rPr>
          <w:lang w:eastAsia="zh-CN"/>
        </w:rPr>
      </w:pPr>
      <w:r>
        <w:rPr>
          <w:lang w:eastAsia="zh-CN"/>
        </w:rPr>
        <w:t>3</w:t>
      </w:r>
      <w:r w:rsidRPr="008C4902">
        <w:rPr>
          <w:lang w:eastAsia="zh-CN"/>
        </w:rPr>
        <w:tab/>
      </w:r>
      <w:r w:rsidRPr="00E04A5F">
        <w:rPr>
          <w:rFonts w:hint="eastAsia"/>
          <w:lang w:eastAsia="zh-CN"/>
        </w:rPr>
        <w:t>就本部门在将性别平等纳入</w:t>
      </w:r>
      <w:r>
        <w:rPr>
          <w:rFonts w:hint="eastAsia"/>
          <w:lang w:eastAsia="zh-CN"/>
        </w:rPr>
        <w:t>主流</w:t>
      </w:r>
      <w:r w:rsidRPr="00E04A5F">
        <w:rPr>
          <w:rFonts w:hint="eastAsia"/>
          <w:lang w:eastAsia="zh-CN"/>
        </w:rPr>
        <w:t>方面的进展进行年度审议，</w:t>
      </w:r>
      <w:r>
        <w:rPr>
          <w:rFonts w:hint="eastAsia"/>
          <w:lang w:eastAsia="zh-CN"/>
        </w:rPr>
        <w:t>包括通过</w:t>
      </w:r>
      <w:r>
        <w:rPr>
          <w:lang w:eastAsia="zh-CN"/>
        </w:rPr>
        <w:t>收集和审查</w:t>
      </w:r>
      <w:r>
        <w:rPr>
          <w:rFonts w:hint="eastAsia"/>
          <w:lang w:eastAsia="zh-CN"/>
        </w:rPr>
        <w:t>不同</w:t>
      </w:r>
      <w:r>
        <w:rPr>
          <w:lang w:eastAsia="zh-CN"/>
        </w:rPr>
        <w:t>性别参加</w:t>
      </w:r>
      <w:r w:rsidRPr="008C4902">
        <w:rPr>
          <w:lang w:eastAsia="zh-CN"/>
        </w:rPr>
        <w:t>ITU-T</w:t>
      </w:r>
      <w:r>
        <w:rPr>
          <w:rFonts w:hint="eastAsia"/>
          <w:lang w:eastAsia="zh-CN"/>
        </w:rPr>
        <w:t>标准化</w:t>
      </w:r>
      <w:r>
        <w:rPr>
          <w:lang w:eastAsia="zh-CN"/>
        </w:rPr>
        <w:t>活动的统计数据，</w:t>
      </w:r>
      <w:r>
        <w:rPr>
          <w:rFonts w:hint="eastAsia"/>
          <w:lang w:eastAsia="zh-CN"/>
        </w:rPr>
        <w:t>并且</w:t>
      </w:r>
      <w:r w:rsidRPr="00E04A5F">
        <w:rPr>
          <w:rFonts w:hint="eastAsia"/>
          <w:lang w:eastAsia="zh-CN"/>
        </w:rPr>
        <w:t>将结果通报</w:t>
      </w:r>
      <w:r>
        <w:rPr>
          <w:rFonts w:hint="eastAsia"/>
          <w:lang w:eastAsia="zh-CN"/>
        </w:rPr>
        <w:t>电信</w:t>
      </w:r>
      <w:r>
        <w:rPr>
          <w:lang w:eastAsia="zh-CN"/>
        </w:rPr>
        <w:t>标准化顾问组（</w:t>
      </w:r>
      <w:r w:rsidRPr="00E04A5F">
        <w:rPr>
          <w:lang w:eastAsia="zh-CN"/>
        </w:rPr>
        <w:t>TSAG</w:t>
      </w:r>
      <w:r>
        <w:rPr>
          <w:rFonts w:hint="eastAsia"/>
          <w:lang w:eastAsia="zh-CN"/>
        </w:rPr>
        <w:t>）</w:t>
      </w:r>
      <w:r w:rsidRPr="00E04A5F">
        <w:rPr>
          <w:rFonts w:hint="eastAsia"/>
          <w:lang w:eastAsia="zh-CN"/>
        </w:rPr>
        <w:t>以及下届</w:t>
      </w:r>
      <w:r>
        <w:rPr>
          <w:rFonts w:hint="eastAsia"/>
          <w:lang w:eastAsia="zh-CN"/>
        </w:rPr>
        <w:t>世界电信标准化全会；</w:t>
      </w:r>
    </w:p>
    <w:p w:rsidR="009F6CC0" w:rsidRDefault="009F6CC0" w:rsidP="009F6CC0">
      <w:pPr>
        <w:rPr>
          <w:rFonts w:eastAsiaTheme="minorEastAsia"/>
          <w:lang w:eastAsia="zh-CN"/>
        </w:rPr>
      </w:pPr>
      <w:r>
        <w:rPr>
          <w:lang w:eastAsia="zh-CN"/>
        </w:rPr>
        <w:t>4</w:t>
      </w:r>
      <w:r>
        <w:rPr>
          <w:lang w:eastAsia="zh-CN"/>
        </w:rPr>
        <w:tab/>
      </w:r>
      <w:bookmarkStart w:id="226" w:name="lt_pId077"/>
      <w:r w:rsidRPr="008F2D57">
        <w:rPr>
          <w:rFonts w:hint="eastAsia"/>
          <w:lang w:eastAsia="zh-CN"/>
        </w:rPr>
        <w:t>鼓励</w:t>
      </w:r>
      <w:r>
        <w:rPr>
          <w:rFonts w:hint="eastAsia"/>
          <w:lang w:eastAsia="zh-CN"/>
        </w:rPr>
        <w:t>女性</w:t>
      </w:r>
      <w:r w:rsidRPr="008F2D57">
        <w:rPr>
          <w:rFonts w:hint="eastAsia"/>
          <w:lang w:eastAsia="zh-CN"/>
        </w:rPr>
        <w:t>参与</w:t>
      </w:r>
      <w:r w:rsidRPr="008F2D57">
        <w:rPr>
          <w:rFonts w:hint="eastAsia"/>
          <w:lang w:eastAsia="zh-CN"/>
        </w:rPr>
        <w:t>ITU-T</w:t>
      </w:r>
      <w:r>
        <w:rPr>
          <w:rFonts w:hint="eastAsia"/>
          <w:lang w:eastAsia="zh-CN"/>
        </w:rPr>
        <w:t>所有</w:t>
      </w:r>
      <w:r w:rsidRPr="008F2D57">
        <w:rPr>
          <w:rFonts w:hint="eastAsia"/>
          <w:lang w:eastAsia="zh-CN"/>
        </w:rPr>
        <w:t>方面的活动</w:t>
      </w:r>
      <w:r>
        <w:rPr>
          <w:lang w:eastAsia="zh-CN"/>
        </w:rPr>
        <w:t>，</w:t>
      </w:r>
      <w:r>
        <w:rPr>
          <w:rFonts w:hint="eastAsia"/>
          <w:lang w:eastAsia="zh-CN"/>
        </w:rPr>
        <w:t>且</w:t>
      </w:r>
      <w:r>
        <w:rPr>
          <w:lang w:eastAsia="zh-CN"/>
        </w:rPr>
        <w:t>通过下述方式支持增加</w:t>
      </w:r>
      <w:r>
        <w:rPr>
          <w:rFonts w:hint="eastAsia"/>
          <w:lang w:eastAsia="zh-CN"/>
        </w:rPr>
        <w:t>在</w:t>
      </w:r>
      <w:r w:rsidRPr="008F2D57">
        <w:rPr>
          <w:rFonts w:eastAsia="Times New Roman"/>
          <w:lang w:eastAsia="zh-CN"/>
        </w:rPr>
        <w:t>ITU-T</w:t>
      </w:r>
      <w:r>
        <w:rPr>
          <w:rFonts w:eastAsiaTheme="minorEastAsia" w:hint="eastAsia"/>
          <w:lang w:eastAsia="zh-CN"/>
        </w:rPr>
        <w:t>担任</w:t>
      </w:r>
      <w:r>
        <w:rPr>
          <w:rFonts w:eastAsiaTheme="minorEastAsia"/>
          <w:lang w:eastAsia="zh-CN"/>
        </w:rPr>
        <w:t>领导职位的</w:t>
      </w:r>
      <w:r>
        <w:rPr>
          <w:rFonts w:eastAsiaTheme="minorEastAsia" w:hint="eastAsia"/>
          <w:lang w:eastAsia="zh-CN"/>
        </w:rPr>
        <w:t>女性</w:t>
      </w:r>
      <w:r>
        <w:rPr>
          <w:rFonts w:eastAsiaTheme="minorEastAsia"/>
          <w:lang w:eastAsia="zh-CN"/>
        </w:rPr>
        <w:t>数量：</w:t>
      </w:r>
      <w:bookmarkEnd w:id="226"/>
    </w:p>
    <w:p w:rsidR="009F6CC0" w:rsidRDefault="009F6CC0" w:rsidP="009F6CC0">
      <w:pPr>
        <w:pStyle w:val="enumlev10"/>
        <w:rPr>
          <w:lang w:eastAsia="zh-CN"/>
        </w:rPr>
      </w:pPr>
      <w:r>
        <w:rPr>
          <w:rFonts w:hint="eastAsia"/>
          <w:lang w:eastAsia="zh-CN"/>
        </w:rPr>
        <w:t>i</w:t>
      </w:r>
      <w:r>
        <w:rPr>
          <w:lang w:eastAsia="zh-CN"/>
        </w:rPr>
        <w:t>)</w:t>
      </w:r>
      <w:r>
        <w:rPr>
          <w:lang w:eastAsia="zh-CN"/>
        </w:rPr>
        <w:tab/>
      </w:r>
      <w:r>
        <w:rPr>
          <w:rFonts w:hint="eastAsia"/>
          <w:lang w:eastAsia="zh-CN"/>
        </w:rPr>
        <w:t>通过</w:t>
      </w:r>
      <w:r w:rsidRPr="00947235">
        <w:rPr>
          <w:rFonts w:hint="eastAsia"/>
          <w:lang w:eastAsia="zh-CN"/>
        </w:rPr>
        <w:t>在所</w:t>
      </w:r>
      <w:r w:rsidRPr="00947235">
        <w:rPr>
          <w:lang w:eastAsia="zh-CN"/>
        </w:rPr>
        <w:t>有通函</w:t>
      </w:r>
      <w:r w:rsidRPr="00947235">
        <w:rPr>
          <w:rFonts w:hint="eastAsia"/>
          <w:lang w:eastAsia="zh-CN"/>
        </w:rPr>
        <w:t>中</w:t>
      </w:r>
      <w:r>
        <w:rPr>
          <w:rFonts w:hint="eastAsia"/>
          <w:lang w:eastAsia="zh-CN"/>
        </w:rPr>
        <w:t>加入</w:t>
      </w:r>
      <w:r w:rsidRPr="00AF5F03">
        <w:rPr>
          <w:rFonts w:ascii="SimSun" w:hAnsi="SimSun"/>
          <w:lang w:eastAsia="zh-CN"/>
        </w:rPr>
        <w:t>“</w:t>
      </w:r>
      <w:r w:rsidRPr="00947235">
        <w:rPr>
          <w:rFonts w:hint="eastAsia"/>
          <w:lang w:eastAsia="zh-CN"/>
        </w:rPr>
        <w:t>请</w:t>
      </w:r>
      <w:r w:rsidRPr="00947235">
        <w:rPr>
          <w:lang w:eastAsia="zh-CN"/>
        </w:rPr>
        <w:t>成员尽可能</w:t>
      </w:r>
      <w:r w:rsidRPr="00947235">
        <w:rPr>
          <w:rFonts w:hint="eastAsia"/>
          <w:lang w:eastAsia="zh-CN"/>
        </w:rPr>
        <w:t>吸收</w:t>
      </w:r>
      <w:r>
        <w:rPr>
          <w:lang w:eastAsia="zh-CN"/>
        </w:rPr>
        <w:t>女性参加</w:t>
      </w:r>
      <w:r w:rsidRPr="00947235">
        <w:rPr>
          <w:lang w:eastAsia="zh-CN"/>
        </w:rPr>
        <w:t>代表团</w:t>
      </w:r>
      <w:r w:rsidRPr="00AF5F03">
        <w:rPr>
          <w:rFonts w:ascii="SimSun" w:hAnsi="SimSun"/>
          <w:lang w:eastAsia="zh-CN"/>
        </w:rPr>
        <w:t>”</w:t>
      </w:r>
      <w:r>
        <w:rPr>
          <w:rFonts w:hint="eastAsia"/>
          <w:lang w:eastAsia="zh-CN"/>
        </w:rPr>
        <w:t>之类</w:t>
      </w:r>
      <w:r>
        <w:rPr>
          <w:lang w:eastAsia="zh-CN"/>
        </w:rPr>
        <w:t>的</w:t>
      </w:r>
      <w:r w:rsidRPr="00947235">
        <w:rPr>
          <w:rFonts w:hint="eastAsia"/>
          <w:lang w:eastAsia="zh-CN"/>
        </w:rPr>
        <w:t>方式</w:t>
      </w:r>
      <w:r w:rsidRPr="00947235">
        <w:rPr>
          <w:lang w:eastAsia="zh-CN"/>
        </w:rPr>
        <w:t>，</w:t>
      </w:r>
      <w:r w:rsidRPr="00947235">
        <w:rPr>
          <w:rFonts w:hint="eastAsia"/>
          <w:lang w:eastAsia="zh-CN"/>
        </w:rPr>
        <w:t>鼓励</w:t>
      </w:r>
      <w:r w:rsidRPr="00947235">
        <w:rPr>
          <w:lang w:eastAsia="zh-CN"/>
        </w:rPr>
        <w:t>成员</w:t>
      </w:r>
      <w:r w:rsidRPr="00947235">
        <w:rPr>
          <w:rFonts w:hint="eastAsia"/>
          <w:lang w:eastAsia="zh-CN"/>
        </w:rPr>
        <w:t>在其</w:t>
      </w:r>
      <w:r w:rsidRPr="00947235">
        <w:rPr>
          <w:lang w:eastAsia="zh-CN"/>
        </w:rPr>
        <w:t>代表团中包括女性</w:t>
      </w:r>
      <w:r w:rsidRPr="00947235">
        <w:rPr>
          <w:rFonts w:hint="eastAsia"/>
          <w:lang w:eastAsia="zh-CN"/>
        </w:rPr>
        <w:t>；</w:t>
      </w:r>
    </w:p>
    <w:p w:rsidR="009F6CC0" w:rsidRPr="004D6E93" w:rsidRDefault="009F6CC0" w:rsidP="009F6CC0">
      <w:pPr>
        <w:pStyle w:val="enumlev10"/>
        <w:rPr>
          <w:lang w:eastAsia="zh-CN"/>
        </w:rPr>
      </w:pPr>
      <w:r>
        <w:rPr>
          <w:rFonts w:hint="eastAsia"/>
          <w:lang w:eastAsia="zh-CN"/>
        </w:rPr>
        <w:t>ii</w:t>
      </w:r>
      <w:r>
        <w:rPr>
          <w:lang w:eastAsia="zh-CN"/>
        </w:rPr>
        <w:t>)</w:t>
      </w:r>
      <w:r>
        <w:rPr>
          <w:lang w:eastAsia="zh-CN"/>
        </w:rPr>
        <w:tab/>
      </w:r>
      <w:r w:rsidRPr="00947235">
        <w:rPr>
          <w:rFonts w:hint="eastAsia"/>
          <w:lang w:eastAsia="zh-CN"/>
        </w:rPr>
        <w:t>将选择</w:t>
      </w:r>
      <w:r w:rsidRPr="00947235">
        <w:rPr>
          <w:lang w:eastAsia="zh-CN"/>
        </w:rPr>
        <w:t>女</w:t>
      </w:r>
      <w:r w:rsidRPr="00947235">
        <w:rPr>
          <w:rFonts w:hint="eastAsia"/>
          <w:lang w:eastAsia="zh-CN"/>
        </w:rPr>
        <w:t>性</w:t>
      </w:r>
      <w:r w:rsidRPr="00947235">
        <w:rPr>
          <w:lang w:eastAsia="zh-CN"/>
        </w:rPr>
        <w:t>担任电信标准化局</w:t>
      </w:r>
      <w:r w:rsidRPr="00947235">
        <w:rPr>
          <w:lang w:eastAsia="zh-CN"/>
        </w:rPr>
        <w:t>P</w:t>
      </w:r>
      <w:r>
        <w:rPr>
          <w:rFonts w:hint="eastAsia"/>
          <w:lang w:eastAsia="zh-CN"/>
        </w:rPr>
        <w:t>（专业</w:t>
      </w:r>
      <w:r>
        <w:rPr>
          <w:lang w:eastAsia="zh-CN"/>
        </w:rPr>
        <w:t>）</w:t>
      </w:r>
      <w:r w:rsidRPr="00947235">
        <w:rPr>
          <w:lang w:eastAsia="zh-CN"/>
        </w:rPr>
        <w:t>级</w:t>
      </w:r>
      <w:r>
        <w:rPr>
          <w:rFonts w:hint="eastAsia"/>
          <w:lang w:eastAsia="zh-CN"/>
        </w:rPr>
        <w:t>及</w:t>
      </w:r>
      <w:r>
        <w:rPr>
          <w:lang w:eastAsia="zh-CN"/>
        </w:rPr>
        <w:t>以上职类</w:t>
      </w:r>
      <w:r w:rsidRPr="00947235">
        <w:rPr>
          <w:lang w:eastAsia="zh-CN"/>
        </w:rPr>
        <w:t>作为首要任务；</w:t>
      </w:r>
    </w:p>
    <w:p w:rsidR="009F6CC0" w:rsidRDefault="009F6CC0" w:rsidP="009F6CC0">
      <w:pPr>
        <w:rPr>
          <w:lang w:eastAsia="zh-CN"/>
        </w:rPr>
      </w:pPr>
      <w:r>
        <w:rPr>
          <w:lang w:eastAsia="zh-CN"/>
        </w:rPr>
        <w:t>5</w:t>
      </w:r>
      <w:r>
        <w:rPr>
          <w:lang w:eastAsia="zh-CN"/>
        </w:rPr>
        <w:tab/>
      </w:r>
      <w:bookmarkStart w:id="227" w:name="lt_pId083"/>
      <w:r>
        <w:rPr>
          <w:rFonts w:eastAsiaTheme="minorEastAsia" w:hint="eastAsia"/>
          <w:lang w:eastAsia="zh-CN"/>
        </w:rPr>
        <w:t>支持</w:t>
      </w:r>
      <w:r w:rsidRPr="008F2D57">
        <w:rPr>
          <w:rFonts w:eastAsia="Times New Roman"/>
          <w:lang w:eastAsia="zh-CN"/>
        </w:rPr>
        <w:t>WISE</w:t>
      </w:r>
      <w:r>
        <w:rPr>
          <w:rFonts w:eastAsiaTheme="minorEastAsia" w:hint="eastAsia"/>
          <w:lang w:eastAsia="zh-CN"/>
        </w:rPr>
        <w:t>的</w:t>
      </w:r>
      <w:r>
        <w:rPr>
          <w:rFonts w:eastAsiaTheme="minorEastAsia"/>
          <w:lang w:eastAsia="zh-CN"/>
        </w:rPr>
        <w:t>现行工作，确保</w:t>
      </w:r>
      <w:r>
        <w:rPr>
          <w:rFonts w:eastAsiaTheme="minorEastAsia" w:hint="eastAsia"/>
          <w:lang w:eastAsia="zh-CN"/>
        </w:rPr>
        <w:t>所</w:t>
      </w:r>
      <w:r>
        <w:rPr>
          <w:rFonts w:eastAsiaTheme="minorEastAsia"/>
          <w:lang w:eastAsia="zh-CN"/>
        </w:rPr>
        <w:t>有女性</w:t>
      </w:r>
      <w:r>
        <w:rPr>
          <w:rFonts w:eastAsiaTheme="minorEastAsia" w:hint="eastAsia"/>
          <w:lang w:eastAsia="zh-CN"/>
        </w:rPr>
        <w:t>均</w:t>
      </w:r>
      <w:r>
        <w:rPr>
          <w:rFonts w:eastAsiaTheme="minorEastAsia"/>
          <w:lang w:eastAsia="zh-CN"/>
        </w:rPr>
        <w:t>有机会</w:t>
      </w:r>
      <w:r>
        <w:rPr>
          <w:rFonts w:eastAsiaTheme="minorEastAsia" w:hint="eastAsia"/>
          <w:lang w:eastAsia="zh-CN"/>
        </w:rPr>
        <w:t>担任</w:t>
      </w:r>
      <w:r>
        <w:rPr>
          <w:rFonts w:eastAsiaTheme="minorEastAsia"/>
          <w:lang w:eastAsia="zh-CN"/>
        </w:rPr>
        <w:t>报告人或副报告人</w:t>
      </w:r>
      <w:r>
        <w:rPr>
          <w:rFonts w:eastAsiaTheme="minorEastAsia" w:hint="eastAsia"/>
          <w:lang w:eastAsia="zh-CN"/>
        </w:rPr>
        <w:t>，</w:t>
      </w:r>
      <w:r>
        <w:rPr>
          <w:rFonts w:eastAsiaTheme="minorEastAsia"/>
          <w:lang w:eastAsia="zh-CN"/>
        </w:rPr>
        <w:t>成长为</w:t>
      </w:r>
      <w:r w:rsidRPr="008F2D57">
        <w:rPr>
          <w:rFonts w:eastAsia="Times New Roman"/>
          <w:lang w:eastAsia="zh-CN"/>
        </w:rPr>
        <w:t>ITU-T</w:t>
      </w:r>
      <w:r>
        <w:rPr>
          <w:rFonts w:eastAsiaTheme="minorEastAsia" w:hint="eastAsia"/>
          <w:lang w:eastAsia="zh-CN"/>
        </w:rPr>
        <w:t>的领导；</w:t>
      </w:r>
      <w:bookmarkEnd w:id="227"/>
    </w:p>
    <w:p w:rsidR="009F6CC0" w:rsidRDefault="009F6CC0" w:rsidP="009F6CC0">
      <w:pPr>
        <w:rPr>
          <w:lang w:eastAsia="zh-CN"/>
        </w:rPr>
      </w:pPr>
      <w:r>
        <w:rPr>
          <w:lang w:eastAsia="zh-CN"/>
        </w:rPr>
        <w:t>6</w:t>
      </w:r>
      <w:r w:rsidRPr="00793D3D">
        <w:rPr>
          <w:lang w:eastAsia="zh-CN"/>
        </w:rPr>
        <w:tab/>
      </w:r>
      <w:bookmarkStart w:id="228" w:name="lt_pId085"/>
      <w:r>
        <w:rPr>
          <w:rFonts w:eastAsiaTheme="minorEastAsia" w:hint="eastAsia"/>
          <w:lang w:eastAsia="zh-CN"/>
        </w:rPr>
        <w:t>在</w:t>
      </w:r>
      <w:r>
        <w:rPr>
          <w:rFonts w:eastAsiaTheme="minorEastAsia"/>
          <w:lang w:eastAsia="zh-CN"/>
        </w:rPr>
        <w:t>面向</w:t>
      </w:r>
      <w:r>
        <w:rPr>
          <w:rFonts w:eastAsiaTheme="minorEastAsia" w:hint="eastAsia"/>
          <w:lang w:eastAsia="zh-CN"/>
        </w:rPr>
        <w:t>公众</w:t>
      </w:r>
      <w:r>
        <w:rPr>
          <w:rFonts w:eastAsiaTheme="minorEastAsia"/>
          <w:lang w:eastAsia="zh-CN"/>
        </w:rPr>
        <w:t>的</w:t>
      </w:r>
      <w:r>
        <w:rPr>
          <w:rFonts w:eastAsiaTheme="minorEastAsia" w:hint="eastAsia"/>
          <w:lang w:eastAsia="zh-CN"/>
        </w:rPr>
        <w:t>WISE</w:t>
      </w:r>
      <w:r>
        <w:rPr>
          <w:rFonts w:eastAsiaTheme="minorEastAsia" w:hint="eastAsia"/>
          <w:lang w:eastAsia="zh-CN"/>
        </w:rPr>
        <w:t>网页</w:t>
      </w:r>
      <w:r>
        <w:rPr>
          <w:rFonts w:eastAsiaTheme="minorEastAsia"/>
          <w:lang w:eastAsia="zh-CN"/>
        </w:rPr>
        <w:t>上</w:t>
      </w:r>
      <w:r>
        <w:rPr>
          <w:rFonts w:eastAsiaTheme="minorEastAsia" w:hint="eastAsia"/>
          <w:lang w:eastAsia="zh-CN"/>
        </w:rPr>
        <w:t>公</w:t>
      </w:r>
      <w:r>
        <w:rPr>
          <w:rFonts w:eastAsiaTheme="minorEastAsia"/>
          <w:lang w:eastAsia="zh-CN"/>
        </w:rPr>
        <w:t>布参加电信</w:t>
      </w:r>
      <w:r>
        <w:rPr>
          <w:rFonts w:eastAsiaTheme="minorEastAsia" w:hint="eastAsia"/>
          <w:lang w:eastAsia="zh-CN"/>
        </w:rPr>
        <w:t>标准</w:t>
      </w:r>
      <w:r>
        <w:rPr>
          <w:rFonts w:eastAsiaTheme="minorEastAsia"/>
          <w:lang w:eastAsia="zh-CN"/>
        </w:rPr>
        <w:t>化部门活动女性数量的最新信息，</w:t>
      </w:r>
      <w:r>
        <w:rPr>
          <w:rFonts w:eastAsiaTheme="minorEastAsia" w:hint="eastAsia"/>
          <w:lang w:eastAsia="zh-CN"/>
        </w:rPr>
        <w:t>其中包括</w:t>
      </w:r>
      <w:r>
        <w:rPr>
          <w:rFonts w:eastAsiaTheme="minorEastAsia"/>
          <w:lang w:eastAsia="zh-CN"/>
        </w:rPr>
        <w:t>所属主管部门或</w:t>
      </w:r>
      <w:r>
        <w:rPr>
          <w:rFonts w:eastAsiaTheme="minorEastAsia" w:hint="eastAsia"/>
          <w:lang w:eastAsia="zh-CN"/>
        </w:rPr>
        <w:t>部门</w:t>
      </w:r>
      <w:r>
        <w:rPr>
          <w:rFonts w:eastAsiaTheme="minorEastAsia"/>
          <w:lang w:eastAsia="zh-CN"/>
        </w:rPr>
        <w:t>成员</w:t>
      </w:r>
      <w:r>
        <w:rPr>
          <w:rFonts w:eastAsiaTheme="minorEastAsia" w:hint="eastAsia"/>
          <w:lang w:eastAsia="zh-CN"/>
        </w:rPr>
        <w:t>，以及</w:t>
      </w:r>
      <w:r>
        <w:rPr>
          <w:rFonts w:eastAsiaTheme="minorEastAsia"/>
          <w:lang w:eastAsia="zh-CN"/>
        </w:rPr>
        <w:t>女性在</w:t>
      </w:r>
      <w:r>
        <w:rPr>
          <w:rFonts w:eastAsiaTheme="minorEastAsia" w:hint="eastAsia"/>
          <w:lang w:eastAsia="zh-CN"/>
        </w:rPr>
        <w:t>各</w:t>
      </w:r>
      <w:r>
        <w:rPr>
          <w:rFonts w:eastAsiaTheme="minorEastAsia"/>
          <w:lang w:eastAsia="zh-CN"/>
        </w:rPr>
        <w:t>研究组的分布情况</w:t>
      </w:r>
      <w:r>
        <w:rPr>
          <w:rFonts w:eastAsiaTheme="minorEastAsia" w:hint="eastAsia"/>
          <w:lang w:eastAsia="zh-CN"/>
        </w:rPr>
        <w:t>，</w:t>
      </w:r>
      <w:r>
        <w:rPr>
          <w:rFonts w:eastAsiaTheme="minorEastAsia"/>
          <w:lang w:eastAsia="zh-CN"/>
        </w:rPr>
        <w:t>同时注明女性担任领导职位的研究组；</w:t>
      </w:r>
      <w:bookmarkEnd w:id="228"/>
    </w:p>
    <w:p w:rsidR="009F6CC0" w:rsidRDefault="009F6CC0" w:rsidP="009F6CC0">
      <w:pPr>
        <w:rPr>
          <w:lang w:eastAsia="zh-CN"/>
        </w:rPr>
      </w:pPr>
      <w:r>
        <w:rPr>
          <w:lang w:eastAsia="zh-CN"/>
        </w:rPr>
        <w:t>7</w:t>
      </w:r>
      <w:r>
        <w:rPr>
          <w:lang w:eastAsia="zh-CN"/>
        </w:rPr>
        <w:tab/>
      </w:r>
      <w:bookmarkStart w:id="229" w:name="lt_pId089"/>
      <w:r>
        <w:rPr>
          <w:rFonts w:eastAsiaTheme="minorEastAsia" w:hint="eastAsia"/>
          <w:lang w:eastAsia="zh-CN"/>
        </w:rPr>
        <w:t>在具备可用资源</w:t>
      </w:r>
      <w:r>
        <w:rPr>
          <w:rFonts w:eastAsiaTheme="minorEastAsia"/>
          <w:lang w:eastAsia="zh-CN"/>
        </w:rPr>
        <w:t>的情况下，将</w:t>
      </w:r>
      <w:r>
        <w:rPr>
          <w:rFonts w:eastAsiaTheme="minorEastAsia" w:hint="eastAsia"/>
          <w:lang w:eastAsia="zh-CN"/>
        </w:rPr>
        <w:t>性别</w:t>
      </w:r>
      <w:r>
        <w:rPr>
          <w:rFonts w:eastAsiaTheme="minorEastAsia"/>
          <w:lang w:eastAsia="zh-CN"/>
        </w:rPr>
        <w:t>平衡</w:t>
      </w:r>
      <w:r>
        <w:rPr>
          <w:rFonts w:eastAsiaTheme="minorEastAsia" w:hint="eastAsia"/>
          <w:lang w:eastAsia="zh-CN"/>
        </w:rPr>
        <w:t>作</w:t>
      </w:r>
      <w:r>
        <w:rPr>
          <w:rFonts w:eastAsiaTheme="minorEastAsia"/>
          <w:lang w:eastAsia="zh-CN"/>
        </w:rPr>
        <w:t>为</w:t>
      </w:r>
      <w:r>
        <w:rPr>
          <w:rFonts w:eastAsiaTheme="minorEastAsia" w:hint="eastAsia"/>
          <w:lang w:eastAsia="zh-CN"/>
        </w:rPr>
        <w:t>分配</w:t>
      </w:r>
      <w:r>
        <w:rPr>
          <w:rFonts w:eastAsia="Times New Roman"/>
          <w:lang w:eastAsia="zh-CN"/>
        </w:rPr>
        <w:t>ITU-T</w:t>
      </w:r>
      <w:r>
        <w:rPr>
          <w:rFonts w:eastAsiaTheme="minorEastAsia" w:hint="eastAsia"/>
          <w:lang w:eastAsia="zh-CN"/>
        </w:rPr>
        <w:t>与</w:t>
      </w:r>
      <w:r>
        <w:rPr>
          <w:rFonts w:eastAsiaTheme="minorEastAsia"/>
          <w:lang w:eastAsia="zh-CN"/>
        </w:rPr>
        <w:t>会</w:t>
      </w:r>
      <w:r>
        <w:rPr>
          <w:rFonts w:eastAsiaTheme="minorEastAsia" w:hint="eastAsia"/>
          <w:lang w:eastAsia="zh-CN"/>
        </w:rPr>
        <w:t>补贴</w:t>
      </w:r>
      <w:r>
        <w:rPr>
          <w:rFonts w:eastAsiaTheme="minorEastAsia"/>
          <w:lang w:eastAsia="zh-CN"/>
        </w:rPr>
        <w:t>的考虑因素之一；</w:t>
      </w:r>
      <w:bookmarkEnd w:id="229"/>
    </w:p>
    <w:p w:rsidR="009F6CC0" w:rsidRPr="008C4902" w:rsidRDefault="009F6CC0" w:rsidP="009F6CC0">
      <w:pPr>
        <w:rPr>
          <w:lang w:eastAsia="zh-CN"/>
        </w:rPr>
      </w:pPr>
      <w:r>
        <w:rPr>
          <w:lang w:eastAsia="zh-CN"/>
        </w:rPr>
        <w:t>8</w:t>
      </w:r>
      <w:r>
        <w:rPr>
          <w:lang w:eastAsia="zh-CN"/>
        </w:rPr>
        <w:tab/>
      </w:r>
      <w:r>
        <w:rPr>
          <w:rFonts w:eastAsiaTheme="minorEastAsia" w:hint="eastAsia"/>
          <w:lang w:eastAsia="zh-CN"/>
        </w:rPr>
        <w:t>在</w:t>
      </w:r>
      <w:r>
        <w:rPr>
          <w:rFonts w:eastAsiaTheme="minorEastAsia"/>
          <w:lang w:eastAsia="zh-CN"/>
        </w:rPr>
        <w:t>联合国</w:t>
      </w:r>
      <w:r w:rsidRPr="00FE00A7">
        <w:rPr>
          <w:rFonts w:eastAsiaTheme="minorEastAsia" w:hint="eastAsia"/>
          <w:lang w:eastAsia="zh-CN"/>
        </w:rPr>
        <w:t>人权事务高级专员</w:t>
      </w:r>
      <w:r>
        <w:rPr>
          <w:rFonts w:eastAsiaTheme="minorEastAsia" w:hint="eastAsia"/>
          <w:lang w:eastAsia="zh-CN"/>
        </w:rPr>
        <w:t>发</w:t>
      </w:r>
      <w:r>
        <w:rPr>
          <w:rFonts w:eastAsiaTheme="minorEastAsia"/>
          <w:lang w:eastAsia="zh-CN"/>
        </w:rPr>
        <w:t>起的</w:t>
      </w:r>
      <w:r>
        <w:rPr>
          <w:rFonts w:eastAsiaTheme="minorEastAsia" w:hint="eastAsia"/>
          <w:lang w:eastAsia="zh-CN"/>
        </w:rPr>
        <w:t>“</w:t>
      </w:r>
      <w:r w:rsidRPr="006411A5">
        <w:rPr>
          <w:rFonts w:eastAsiaTheme="minorEastAsia" w:hint="eastAsia"/>
          <w:lang w:eastAsia="zh-CN"/>
        </w:rPr>
        <w:t>男女共擎一片天”</w:t>
      </w:r>
      <w:r>
        <w:rPr>
          <w:rFonts w:eastAsiaTheme="minorEastAsia" w:hint="eastAsia"/>
          <w:lang w:eastAsia="zh-CN"/>
        </w:rPr>
        <w:t>（</w:t>
      </w:r>
      <w:r>
        <w:rPr>
          <w:rFonts w:eastAsiaTheme="minorEastAsia" w:hint="eastAsia"/>
          <w:lang w:eastAsia="zh-CN"/>
        </w:rPr>
        <w:t>Planet 50/50</w:t>
      </w:r>
      <w:r>
        <w:rPr>
          <w:rFonts w:eastAsiaTheme="minorEastAsia" w:hint="eastAsia"/>
          <w:lang w:eastAsia="zh-CN"/>
        </w:rPr>
        <w:t>）举措</w:t>
      </w:r>
      <w:r>
        <w:rPr>
          <w:rFonts w:hint="eastAsia"/>
          <w:lang w:eastAsia="zh-CN"/>
        </w:rPr>
        <w:t>中</w:t>
      </w:r>
      <w:r>
        <w:rPr>
          <w:rFonts w:eastAsiaTheme="minorEastAsia" w:hint="eastAsia"/>
          <w:lang w:eastAsia="zh-CN"/>
        </w:rPr>
        <w:t>与</w:t>
      </w:r>
      <w:r>
        <w:rPr>
          <w:rFonts w:eastAsiaTheme="minorEastAsia"/>
          <w:lang w:eastAsia="zh-CN"/>
        </w:rPr>
        <w:t>国际电联秘书长</w:t>
      </w:r>
      <w:r>
        <w:rPr>
          <w:rFonts w:eastAsiaTheme="minorEastAsia" w:hint="eastAsia"/>
          <w:lang w:eastAsia="zh-CN"/>
        </w:rPr>
        <w:t>联手，</w:t>
      </w:r>
      <w:r>
        <w:rPr>
          <w:rFonts w:eastAsiaTheme="minorEastAsia"/>
          <w:lang w:eastAsia="zh-CN"/>
        </w:rPr>
        <w:t>代表</w:t>
      </w:r>
      <w:r w:rsidRPr="008F2D57">
        <w:rPr>
          <w:rFonts w:eastAsia="Times New Roman"/>
          <w:lang w:eastAsia="zh-CN"/>
        </w:rPr>
        <w:t>ITU-T</w:t>
      </w:r>
      <w:r>
        <w:rPr>
          <w:rFonts w:eastAsiaTheme="minorEastAsia"/>
          <w:lang w:eastAsia="zh-CN"/>
        </w:rPr>
        <w:t>以</w:t>
      </w:r>
      <w:r w:rsidRPr="006411A5">
        <w:rPr>
          <w:rFonts w:eastAsiaTheme="minorEastAsia" w:hint="eastAsia"/>
          <w:lang w:eastAsia="zh-CN"/>
        </w:rPr>
        <w:t>日内瓦性别平等捍卫者</w:t>
      </w:r>
      <w:r>
        <w:rPr>
          <w:rFonts w:eastAsiaTheme="minorEastAsia" w:hint="eastAsia"/>
          <w:lang w:eastAsia="zh-CN"/>
        </w:rPr>
        <w:t>的</w:t>
      </w:r>
      <w:r>
        <w:rPr>
          <w:rFonts w:eastAsiaTheme="minorEastAsia"/>
          <w:lang w:eastAsia="zh-CN"/>
        </w:rPr>
        <w:t>身份</w:t>
      </w:r>
      <w:r>
        <w:rPr>
          <w:rFonts w:eastAsiaTheme="minorEastAsia" w:hint="eastAsia"/>
          <w:lang w:eastAsia="zh-CN"/>
        </w:rPr>
        <w:t>消除无形</w:t>
      </w:r>
      <w:r w:rsidRPr="006411A5">
        <w:rPr>
          <w:rFonts w:eastAsiaTheme="minorEastAsia" w:hint="eastAsia"/>
          <w:lang w:eastAsia="zh-CN"/>
        </w:rPr>
        <w:t>的性别偏见</w:t>
      </w:r>
      <w:r>
        <w:rPr>
          <w:rFonts w:eastAsiaTheme="minorEastAsia" w:hint="eastAsia"/>
          <w:lang w:eastAsia="zh-CN"/>
        </w:rPr>
        <w:t>，</w:t>
      </w:r>
    </w:p>
    <w:p w:rsidR="00BA27AE" w:rsidRDefault="00BA27AE">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E04A5F" w:rsidRDefault="009F6CC0" w:rsidP="009F6CC0">
      <w:pPr>
        <w:pStyle w:val="Call"/>
        <w:rPr>
          <w:lang w:eastAsia="zh-CN"/>
        </w:rPr>
      </w:pPr>
      <w:r w:rsidRPr="00E04A5F">
        <w:rPr>
          <w:rFonts w:hint="eastAsia"/>
          <w:lang w:eastAsia="zh-CN"/>
        </w:rPr>
        <w:t>请秘书长</w:t>
      </w:r>
    </w:p>
    <w:p w:rsidR="009F6CC0" w:rsidRPr="008C4902" w:rsidRDefault="009F6CC0" w:rsidP="009F6CC0">
      <w:pPr>
        <w:rPr>
          <w:lang w:eastAsia="ja-JP"/>
        </w:rPr>
      </w:pPr>
      <w:r>
        <w:rPr>
          <w:lang w:eastAsia="ja-JP"/>
        </w:rPr>
        <w:t>1</w:t>
      </w:r>
      <w:r>
        <w:rPr>
          <w:lang w:eastAsia="ja-JP"/>
        </w:rPr>
        <w:tab/>
      </w:r>
      <w:r>
        <w:rPr>
          <w:rFonts w:hint="eastAsia"/>
          <w:lang w:val="en-US" w:eastAsia="zh-CN"/>
        </w:rPr>
        <w:t>按照</w:t>
      </w:r>
      <w:r>
        <w:rPr>
          <w:rFonts w:hint="eastAsia"/>
          <w:lang w:val="en-US" w:eastAsia="zh-CN"/>
        </w:rPr>
        <w:t>UNSWAP</w:t>
      </w:r>
      <w:r>
        <w:rPr>
          <w:rFonts w:hint="eastAsia"/>
          <w:lang w:val="en-US" w:eastAsia="zh-CN"/>
        </w:rPr>
        <w:t>的要求，履行报告</w:t>
      </w:r>
      <w:r>
        <w:rPr>
          <w:rFonts w:hint="eastAsia"/>
          <w:lang w:val="en-US" w:eastAsia="zh-CN"/>
        </w:rPr>
        <w:t>ITU-T</w:t>
      </w:r>
      <w:r>
        <w:rPr>
          <w:rFonts w:hint="eastAsia"/>
          <w:lang w:val="en-US" w:eastAsia="zh-CN"/>
        </w:rPr>
        <w:t>所开展的促进性别平等和增强妇女权能活动的义务；</w:t>
      </w:r>
    </w:p>
    <w:p w:rsidR="009F6CC0" w:rsidRDefault="009F6CC0" w:rsidP="009F6CC0">
      <w:pPr>
        <w:rPr>
          <w:lang w:eastAsia="zh-CN"/>
        </w:rPr>
      </w:pPr>
      <w:r>
        <w:rPr>
          <w:rFonts w:hint="eastAsia"/>
          <w:lang w:val="en-US" w:eastAsia="zh-CN"/>
        </w:rPr>
        <w:t>2</w:t>
      </w:r>
      <w:r w:rsidRPr="00BA5477">
        <w:rPr>
          <w:lang w:eastAsia="zh-CN"/>
        </w:rPr>
        <w:tab/>
      </w:r>
      <w:r w:rsidRPr="00E04A5F">
        <w:rPr>
          <w:rFonts w:hint="eastAsia"/>
          <w:lang w:eastAsia="zh-CN"/>
        </w:rPr>
        <w:t>鼓励国际电联职员</w:t>
      </w:r>
      <w:r>
        <w:rPr>
          <w:rFonts w:hint="eastAsia"/>
          <w:lang w:eastAsia="zh-CN"/>
        </w:rPr>
        <w:t>顾及</w:t>
      </w:r>
      <w:r w:rsidRPr="00E04A5F">
        <w:rPr>
          <w:rFonts w:hint="eastAsia"/>
          <w:lang w:eastAsia="zh-CN"/>
        </w:rPr>
        <w:t>《国际电联</w:t>
      </w:r>
      <w:r>
        <w:rPr>
          <w:rFonts w:hint="eastAsia"/>
          <w:lang w:eastAsia="zh-CN"/>
        </w:rPr>
        <w:t>英文文体指南》中的性别中立导则，</w:t>
      </w:r>
      <w:r w:rsidRPr="00E04A5F">
        <w:rPr>
          <w:rFonts w:hint="eastAsia"/>
          <w:lang w:eastAsia="zh-CN"/>
        </w:rPr>
        <w:t>尽可能避免使用具有性别针对性的用语，</w:t>
      </w:r>
    </w:p>
    <w:p w:rsidR="009F6CC0" w:rsidRPr="00E04A5F" w:rsidRDefault="009F6CC0" w:rsidP="009F6CC0">
      <w:pPr>
        <w:pStyle w:val="Call"/>
        <w:rPr>
          <w:lang w:eastAsia="zh-CN"/>
        </w:rPr>
      </w:pPr>
      <w:r w:rsidRPr="00E04A5F">
        <w:rPr>
          <w:rFonts w:hint="eastAsia"/>
          <w:lang w:eastAsia="zh-CN"/>
        </w:rPr>
        <w:t>请成员国和部门成员</w:t>
      </w:r>
    </w:p>
    <w:p w:rsidR="009F6CC0" w:rsidRPr="00E04A5F" w:rsidRDefault="009F6CC0" w:rsidP="009F6CC0">
      <w:pPr>
        <w:rPr>
          <w:lang w:eastAsia="zh-CN"/>
        </w:rPr>
      </w:pPr>
      <w:r w:rsidRPr="00BA5477">
        <w:rPr>
          <w:lang w:eastAsia="zh-CN"/>
        </w:rPr>
        <w:t>1</w:t>
      </w:r>
      <w:r w:rsidRPr="00BA5477">
        <w:rPr>
          <w:lang w:eastAsia="zh-CN"/>
        </w:rPr>
        <w:tab/>
      </w:r>
      <w:r w:rsidRPr="00E04A5F">
        <w:rPr>
          <w:rFonts w:hint="eastAsia"/>
          <w:lang w:eastAsia="zh-CN"/>
        </w:rPr>
        <w:t>为支持女性</w:t>
      </w:r>
      <w:r>
        <w:rPr>
          <w:rFonts w:hint="eastAsia"/>
          <w:lang w:eastAsia="zh-CN"/>
        </w:rPr>
        <w:t>和</w:t>
      </w:r>
      <w:r>
        <w:rPr>
          <w:lang w:eastAsia="zh-CN"/>
        </w:rPr>
        <w:t>男性</w:t>
      </w:r>
      <w:r w:rsidRPr="00E04A5F">
        <w:rPr>
          <w:rFonts w:hint="eastAsia"/>
          <w:lang w:eastAsia="zh-CN"/>
        </w:rPr>
        <w:t>积极参与标准化研究组</w:t>
      </w:r>
      <w:r>
        <w:rPr>
          <w:rFonts w:hint="eastAsia"/>
          <w:lang w:eastAsia="zh-CN"/>
        </w:rPr>
        <w:t>及</w:t>
      </w:r>
      <w:r w:rsidRPr="00E04A5F">
        <w:rPr>
          <w:rFonts w:hint="eastAsia"/>
          <w:lang w:eastAsia="zh-CN"/>
        </w:rPr>
        <w:t>活动以及各自主管部门和代表团的工作，提交主席</w:t>
      </w:r>
      <w:r w:rsidRPr="00E04A5F">
        <w:rPr>
          <w:rFonts w:hint="eastAsia"/>
          <w:lang w:eastAsia="zh-CN"/>
        </w:rPr>
        <w:t>/</w:t>
      </w:r>
      <w:r>
        <w:rPr>
          <w:rFonts w:hint="eastAsia"/>
          <w:lang w:eastAsia="zh-CN"/>
        </w:rPr>
        <w:t>副主席职位的</w:t>
      </w:r>
      <w:r w:rsidRPr="00E04A5F">
        <w:rPr>
          <w:rFonts w:hint="eastAsia"/>
          <w:lang w:eastAsia="zh-CN"/>
        </w:rPr>
        <w:t>人选</w:t>
      </w:r>
      <w:r>
        <w:rPr>
          <w:rFonts w:hint="eastAsia"/>
          <w:lang w:eastAsia="zh-CN"/>
        </w:rPr>
        <w:t>；</w:t>
      </w:r>
    </w:p>
    <w:p w:rsidR="009F6CC0" w:rsidRDefault="009F6CC0" w:rsidP="009F6CC0">
      <w:pPr>
        <w:rPr>
          <w:lang w:eastAsia="zh-CN"/>
        </w:rPr>
      </w:pPr>
      <w:r w:rsidRPr="00741847">
        <w:rPr>
          <w:lang w:eastAsia="zh-CN"/>
        </w:rPr>
        <w:t>2</w:t>
      </w:r>
      <w:r w:rsidRPr="00741847">
        <w:rPr>
          <w:lang w:eastAsia="zh-CN"/>
        </w:rPr>
        <w:tab/>
      </w:r>
      <w:r>
        <w:rPr>
          <w:rFonts w:hint="eastAsia"/>
          <w:lang w:eastAsia="zh-CN"/>
        </w:rPr>
        <w:t>积极支持和参加电信标准化局的工作，并提名专家参加</w:t>
      </w:r>
      <w:r>
        <w:rPr>
          <w:rFonts w:hint="eastAsia"/>
          <w:lang w:eastAsia="zh-CN"/>
        </w:rPr>
        <w:t>ITU-T</w:t>
      </w:r>
      <w:r>
        <w:rPr>
          <w:lang w:val="en-US" w:eastAsia="zh-CN"/>
        </w:rPr>
        <w:t xml:space="preserve"> </w:t>
      </w:r>
      <w:r>
        <w:rPr>
          <w:rFonts w:hint="eastAsia"/>
          <w:lang w:eastAsia="zh-CN"/>
        </w:rPr>
        <w:t>W</w:t>
      </w:r>
      <w:r>
        <w:rPr>
          <w:lang w:eastAsia="zh-CN"/>
        </w:rPr>
        <w:t>ISE</w:t>
      </w:r>
      <w:r>
        <w:rPr>
          <w:rFonts w:hint="eastAsia"/>
          <w:lang w:eastAsia="zh-CN"/>
        </w:rPr>
        <w:t>组，同时促进</w:t>
      </w:r>
      <w:r>
        <w:rPr>
          <w:rFonts w:hint="eastAsia"/>
          <w:lang w:eastAsia="zh-CN"/>
        </w:rPr>
        <w:t>ICT</w:t>
      </w:r>
      <w:r>
        <w:rPr>
          <w:rFonts w:hint="eastAsia"/>
          <w:lang w:eastAsia="zh-CN"/>
        </w:rPr>
        <w:t>在赋予妇女和年轻女性经济及社会权能中的使用；</w:t>
      </w:r>
    </w:p>
    <w:p w:rsidR="009F6CC0" w:rsidRDefault="009F6CC0" w:rsidP="009F6CC0">
      <w:pPr>
        <w:rPr>
          <w:lang w:eastAsia="zh-CN"/>
        </w:rPr>
      </w:pPr>
      <w:r>
        <w:rPr>
          <w:lang w:eastAsia="zh-CN"/>
        </w:rPr>
        <w:t>3</w:t>
      </w:r>
      <w:r>
        <w:rPr>
          <w:lang w:eastAsia="zh-CN"/>
        </w:rPr>
        <w:tab/>
      </w:r>
      <w:r>
        <w:rPr>
          <w:rFonts w:hint="eastAsia"/>
          <w:lang w:eastAsia="zh-CN"/>
        </w:rPr>
        <w:t>鼓励并</w:t>
      </w:r>
      <w:r>
        <w:rPr>
          <w:lang w:eastAsia="zh-CN"/>
        </w:rPr>
        <w:t>积极支持</w:t>
      </w:r>
      <w:r>
        <w:rPr>
          <w:rFonts w:hint="eastAsia"/>
          <w:lang w:eastAsia="zh-CN"/>
        </w:rPr>
        <w:t>针对女性</w:t>
      </w:r>
      <w:r>
        <w:rPr>
          <w:lang w:eastAsia="zh-CN"/>
        </w:rPr>
        <w:t>和</w:t>
      </w:r>
      <w:r>
        <w:rPr>
          <w:rFonts w:hint="eastAsia"/>
          <w:lang w:eastAsia="zh-CN"/>
        </w:rPr>
        <w:t>年轻女性的</w:t>
      </w:r>
      <w:r>
        <w:rPr>
          <w:rFonts w:hint="eastAsia"/>
          <w:lang w:eastAsia="zh-CN"/>
        </w:rPr>
        <w:t>ICT</w:t>
      </w:r>
      <w:r>
        <w:rPr>
          <w:rFonts w:hint="eastAsia"/>
          <w:lang w:eastAsia="zh-CN"/>
        </w:rPr>
        <w:t>教育，支持</w:t>
      </w:r>
      <w:r>
        <w:rPr>
          <w:lang w:eastAsia="zh-CN"/>
        </w:rPr>
        <w:t>所有</w:t>
      </w:r>
      <w:r>
        <w:rPr>
          <w:rFonts w:hint="eastAsia"/>
          <w:lang w:eastAsia="zh-CN"/>
        </w:rPr>
        <w:t>将</w:t>
      </w:r>
      <w:r>
        <w:rPr>
          <w:lang w:eastAsia="zh-CN"/>
        </w:rPr>
        <w:t>有助于为</w:t>
      </w:r>
      <w:r>
        <w:rPr>
          <w:rFonts w:hint="eastAsia"/>
          <w:lang w:eastAsia="zh-CN"/>
        </w:rPr>
        <w:t>她们从事</w:t>
      </w:r>
      <w:r>
        <w:rPr>
          <w:rFonts w:hint="eastAsia"/>
          <w:lang w:eastAsia="zh-CN"/>
        </w:rPr>
        <w:t>ICT</w:t>
      </w:r>
      <w:r>
        <w:rPr>
          <w:rFonts w:hint="eastAsia"/>
          <w:lang w:eastAsia="zh-CN"/>
        </w:rPr>
        <w:t>标准化领域职业生涯做准备的</w:t>
      </w:r>
      <w:r>
        <w:rPr>
          <w:lang w:eastAsia="zh-CN"/>
        </w:rPr>
        <w:t>举措</w:t>
      </w:r>
      <w:r>
        <w:rPr>
          <w:rFonts w:hint="eastAsia"/>
          <w:lang w:eastAsia="zh-CN"/>
        </w:rPr>
        <w:t>。</w:t>
      </w: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sectPr w:rsidR="00BA27AE" w:rsidSect="000D6B2C">
          <w:footerReference w:type="even" r:id="rId85"/>
          <w:footerReference w:type="default" r:id="rId86"/>
          <w:pgSz w:w="11907" w:h="16840" w:code="9"/>
          <w:pgMar w:top="1134" w:right="1134" w:bottom="1134" w:left="1134" w:header="567" w:footer="567" w:gutter="0"/>
          <w:paperSrc w:first="15" w:other="15"/>
          <w:cols w:space="720"/>
          <w:vAlign w:val="both"/>
          <w:docGrid w:linePitch="326"/>
        </w:sectPr>
      </w:pPr>
    </w:p>
    <w:p w:rsidR="009F6CC0" w:rsidRPr="00E04A5F" w:rsidRDefault="009F6CC0" w:rsidP="009F6CC0">
      <w:pPr>
        <w:pStyle w:val="ResNo"/>
        <w:spacing w:before="240"/>
        <w:rPr>
          <w:lang w:eastAsia="zh-CN"/>
        </w:rPr>
      </w:pPr>
      <w:bookmarkStart w:id="230" w:name="_Toc219521744"/>
      <w:bookmarkStart w:id="231" w:name="_Toc348252474"/>
      <w:bookmarkStart w:id="232" w:name="_Toc477941741"/>
      <w:bookmarkStart w:id="233" w:name="_Toc478043568"/>
      <w:bookmarkStart w:id="234" w:name="_Toc478044995"/>
      <w:r w:rsidRPr="0038451B">
        <w:rPr>
          <w:rStyle w:val="href"/>
          <w:rFonts w:hint="eastAsia"/>
        </w:rPr>
        <w:t>第</w:t>
      </w:r>
      <w:r w:rsidRPr="0038451B">
        <w:rPr>
          <w:rStyle w:val="href"/>
          <w:rFonts w:hint="eastAsia"/>
        </w:rPr>
        <w:t>58</w:t>
      </w:r>
      <w:r w:rsidRPr="0038451B">
        <w:rPr>
          <w:rStyle w:val="href"/>
          <w:rFonts w:hint="eastAsia"/>
        </w:rPr>
        <w:t>号决议</w:t>
      </w:r>
      <w:bookmarkEnd w:id="230"/>
      <w:r>
        <w:rPr>
          <w:rFonts w:hint="eastAsia"/>
          <w:lang w:eastAsia="zh-CN"/>
        </w:rPr>
        <w:t>（</w:t>
      </w:r>
      <w:r>
        <w:rPr>
          <w:rFonts w:hint="eastAsia"/>
          <w:lang w:eastAsia="zh-CN"/>
        </w:rPr>
        <w:t>2012</w:t>
      </w:r>
      <w:r>
        <w:rPr>
          <w:rFonts w:hint="eastAsia"/>
          <w:lang w:eastAsia="zh-CN"/>
        </w:rPr>
        <w:t>年，迪拜，修订版）</w:t>
      </w:r>
      <w:bookmarkEnd w:id="231"/>
      <w:bookmarkEnd w:id="232"/>
      <w:bookmarkEnd w:id="233"/>
      <w:bookmarkEnd w:id="234"/>
    </w:p>
    <w:p w:rsidR="009F6CC0" w:rsidRPr="00E04A5F" w:rsidRDefault="009F6CC0" w:rsidP="009F6CC0">
      <w:pPr>
        <w:pStyle w:val="Restitle"/>
        <w:rPr>
          <w:lang w:eastAsia="zh-CN"/>
        </w:rPr>
      </w:pPr>
      <w:bookmarkStart w:id="235" w:name="_Toc219521745"/>
      <w:bookmarkStart w:id="236" w:name="_Toc348252475"/>
      <w:bookmarkStart w:id="237" w:name="_Toc478043569"/>
      <w:bookmarkStart w:id="238" w:name="_Toc478044996"/>
      <w:r w:rsidRPr="00E04A5F">
        <w:rPr>
          <w:lang w:eastAsia="zh-CN"/>
        </w:rPr>
        <w:t>鼓励建立国家计算机</w:t>
      </w:r>
      <w:r w:rsidRPr="00E04A5F">
        <w:rPr>
          <w:rFonts w:hint="eastAsia"/>
          <w:lang w:eastAsia="zh-CN"/>
        </w:rPr>
        <w:t>事件</w:t>
      </w:r>
      <w:r w:rsidRPr="00E04A5F">
        <w:rPr>
          <w:lang w:eastAsia="zh-CN"/>
        </w:rPr>
        <w:t>响应</w:t>
      </w:r>
      <w:bookmarkEnd w:id="235"/>
      <w:r>
        <w:rPr>
          <w:rFonts w:hint="eastAsia"/>
          <w:lang w:eastAsia="zh-CN"/>
        </w:rPr>
        <w:t>团队，尤其是在</w:t>
      </w:r>
      <w:r w:rsidRPr="00E04A5F">
        <w:rPr>
          <w:lang w:eastAsia="zh-CN"/>
        </w:rPr>
        <w:t>发展中国家</w:t>
      </w:r>
      <w:r w:rsidRPr="00317303">
        <w:rPr>
          <w:b w:val="0"/>
          <w:vertAlign w:val="superscript"/>
          <w:lang w:eastAsia="zh-CN"/>
        </w:rPr>
        <w:footnoteReference w:customMarkFollows="1" w:id="28"/>
        <w:t>1</w:t>
      </w:r>
      <w:bookmarkEnd w:id="236"/>
      <w:bookmarkEnd w:id="237"/>
      <w:bookmarkEnd w:id="238"/>
    </w:p>
    <w:p w:rsidR="009F6CC0" w:rsidRPr="005D02EC" w:rsidRDefault="009F6CC0" w:rsidP="009F6CC0">
      <w:pPr>
        <w:pStyle w:val="Resref"/>
        <w:rPr>
          <w:iCs/>
          <w:lang w:eastAsia="zh-CN"/>
        </w:rPr>
      </w:pPr>
      <w:r w:rsidRPr="005D02EC">
        <w:rPr>
          <w:iCs/>
          <w:lang w:eastAsia="zh-CN"/>
        </w:rPr>
        <w:t>（</w:t>
      </w:r>
      <w:r w:rsidRPr="005D02EC">
        <w:rPr>
          <w:iCs/>
          <w:lang w:eastAsia="zh-CN"/>
        </w:rPr>
        <w:t>2008</w:t>
      </w:r>
      <w:r w:rsidRPr="005D02EC">
        <w:rPr>
          <w:iCs/>
          <w:lang w:eastAsia="zh-CN"/>
        </w:rPr>
        <w:t>年，约翰内斯堡</w:t>
      </w:r>
      <w:r>
        <w:rPr>
          <w:rFonts w:hint="eastAsia"/>
          <w:iCs/>
          <w:lang w:eastAsia="zh-CN"/>
        </w:rPr>
        <w:t>；</w:t>
      </w:r>
      <w:r>
        <w:rPr>
          <w:rFonts w:hint="eastAsia"/>
          <w:iCs/>
          <w:lang w:eastAsia="zh-CN"/>
        </w:rPr>
        <w:t>2012</w:t>
      </w:r>
      <w:r>
        <w:rPr>
          <w:rFonts w:hint="eastAsia"/>
          <w:iCs/>
          <w:lang w:eastAsia="zh-CN"/>
        </w:rPr>
        <w:t>年，迪拜</w:t>
      </w:r>
      <w:r w:rsidRPr="005D02EC">
        <w:rPr>
          <w:iCs/>
          <w:lang w:eastAsia="zh-CN"/>
        </w:rPr>
        <w:t>）</w:t>
      </w:r>
    </w:p>
    <w:p w:rsidR="009F6CC0" w:rsidRPr="00E04A5F" w:rsidRDefault="009F6CC0" w:rsidP="009F6CC0">
      <w:pPr>
        <w:pStyle w:val="Normalaftertitle"/>
        <w:rPr>
          <w:lang w:eastAsia="zh-CN"/>
        </w:rPr>
      </w:pPr>
      <w:r w:rsidRPr="00E04A5F">
        <w:rPr>
          <w:lang w:eastAsia="zh-CN"/>
        </w:rPr>
        <w:t>世界电信标准化全会（</w:t>
      </w:r>
      <w:r>
        <w:rPr>
          <w:rFonts w:hint="eastAsia"/>
          <w:lang w:eastAsia="zh-CN"/>
        </w:rPr>
        <w:t>2012</w:t>
      </w:r>
      <w:r>
        <w:rPr>
          <w:rFonts w:hint="eastAsia"/>
          <w:lang w:eastAsia="zh-CN"/>
        </w:rPr>
        <w:t>年，迪拜</w:t>
      </w:r>
      <w:r w:rsidRPr="00E04A5F">
        <w:rPr>
          <w:lang w:eastAsia="zh-CN"/>
        </w:rPr>
        <w:t>），</w:t>
      </w:r>
    </w:p>
    <w:p w:rsidR="009F6CC0" w:rsidRPr="00E04A5F" w:rsidRDefault="009F6CC0" w:rsidP="009F6CC0">
      <w:pPr>
        <w:pStyle w:val="Call"/>
        <w:rPr>
          <w:lang w:eastAsia="zh-CN"/>
        </w:rPr>
      </w:pPr>
      <w:r w:rsidRPr="00E04A5F">
        <w:rPr>
          <w:lang w:eastAsia="zh-CN"/>
        </w:rPr>
        <w:t>考虑到</w:t>
      </w:r>
    </w:p>
    <w:p w:rsidR="009F6CC0" w:rsidRPr="00E04A5F" w:rsidRDefault="009F6CC0" w:rsidP="009F6CC0">
      <w:pPr>
        <w:ind w:firstLineChars="200" w:firstLine="480"/>
        <w:rPr>
          <w:lang w:eastAsia="zh-CN"/>
        </w:rPr>
      </w:pPr>
      <w:r w:rsidRPr="00E04A5F">
        <w:rPr>
          <w:lang w:eastAsia="zh-CN"/>
        </w:rPr>
        <w:t>全权代表大会第</w:t>
      </w:r>
      <w:r w:rsidRPr="00E04A5F">
        <w:rPr>
          <w:lang w:eastAsia="zh-CN"/>
        </w:rPr>
        <w:t>123</w:t>
      </w:r>
      <w:r w:rsidRPr="00E04A5F">
        <w:rPr>
          <w:lang w:eastAsia="zh-CN"/>
        </w:rPr>
        <w:t>号决议（</w:t>
      </w:r>
      <w:r>
        <w:rPr>
          <w:rFonts w:hint="eastAsia"/>
          <w:lang w:eastAsia="zh-CN"/>
        </w:rPr>
        <w:t>2010</w:t>
      </w:r>
      <w:r>
        <w:rPr>
          <w:rFonts w:hint="eastAsia"/>
          <w:lang w:eastAsia="zh-CN"/>
        </w:rPr>
        <w:t>年，瓜达拉哈拉</w:t>
      </w:r>
      <w:r w:rsidRPr="00E04A5F">
        <w:rPr>
          <w:lang w:eastAsia="zh-CN"/>
        </w:rPr>
        <w:t>，修订版）责成秘书长和三个局</w:t>
      </w:r>
      <w:r w:rsidRPr="00E04A5F">
        <w:rPr>
          <w:rFonts w:hint="eastAsia"/>
          <w:lang w:eastAsia="zh-CN"/>
        </w:rPr>
        <w:t>的</w:t>
      </w:r>
      <w:r w:rsidRPr="00E04A5F">
        <w:rPr>
          <w:lang w:eastAsia="zh-CN"/>
        </w:rPr>
        <w:t>主任密切合作</w:t>
      </w:r>
      <w:r>
        <w:rPr>
          <w:rFonts w:hint="eastAsia"/>
          <w:lang w:eastAsia="zh-CN"/>
        </w:rPr>
        <w:t>，开展</w:t>
      </w:r>
      <w:r w:rsidRPr="00E04A5F">
        <w:rPr>
          <w:lang w:eastAsia="zh-CN"/>
        </w:rPr>
        <w:t>帮助</w:t>
      </w:r>
      <w:r w:rsidRPr="00E04A5F">
        <w:rPr>
          <w:rFonts w:hint="eastAsia"/>
          <w:lang w:eastAsia="zh-CN"/>
        </w:rPr>
        <w:t>缩小</w:t>
      </w:r>
      <w:r w:rsidRPr="00E04A5F">
        <w:rPr>
          <w:lang w:eastAsia="zh-CN"/>
        </w:rPr>
        <w:t>发展中国家</w:t>
      </w:r>
      <w:r w:rsidRPr="00E04A5F">
        <w:rPr>
          <w:rFonts w:hint="eastAsia"/>
          <w:lang w:eastAsia="zh-CN"/>
        </w:rPr>
        <w:t>与</w:t>
      </w:r>
      <w:r w:rsidRPr="00E04A5F">
        <w:rPr>
          <w:lang w:eastAsia="zh-CN"/>
        </w:rPr>
        <w:t>发达国家之间标准化</w:t>
      </w:r>
      <w:r w:rsidRPr="00E04A5F">
        <w:rPr>
          <w:rFonts w:hint="eastAsia"/>
          <w:lang w:eastAsia="zh-CN"/>
        </w:rPr>
        <w:t>工作</w:t>
      </w:r>
      <w:r w:rsidRPr="00E04A5F">
        <w:rPr>
          <w:lang w:eastAsia="zh-CN"/>
        </w:rPr>
        <w:t>差距的举措，</w:t>
      </w:r>
    </w:p>
    <w:p w:rsidR="009F6CC0" w:rsidRPr="00E04A5F" w:rsidRDefault="009F6CC0" w:rsidP="009F6CC0">
      <w:pPr>
        <w:pStyle w:val="Call"/>
        <w:rPr>
          <w:lang w:eastAsia="zh-CN"/>
        </w:rPr>
      </w:pPr>
      <w:r w:rsidRPr="00E04A5F">
        <w:rPr>
          <w:lang w:eastAsia="zh-CN"/>
        </w:rPr>
        <w:t>认识到</w:t>
      </w:r>
    </w:p>
    <w:p w:rsidR="009F6CC0" w:rsidRPr="00E04A5F" w:rsidRDefault="009F6CC0" w:rsidP="009F6CC0">
      <w:pPr>
        <w:rPr>
          <w:lang w:eastAsia="zh-CN"/>
        </w:rPr>
      </w:pPr>
      <w:r w:rsidRPr="005D02EC">
        <w:rPr>
          <w:i/>
          <w:iCs/>
          <w:lang w:eastAsia="zh-CN"/>
        </w:rPr>
        <w:t>a)</w:t>
      </w:r>
      <w:r w:rsidRPr="00E04A5F">
        <w:rPr>
          <w:lang w:eastAsia="zh-CN"/>
        </w:rPr>
        <w:tab/>
      </w:r>
      <w:r w:rsidRPr="00E04A5F">
        <w:rPr>
          <w:rFonts w:hint="eastAsia"/>
          <w:lang w:eastAsia="zh-CN"/>
        </w:rPr>
        <w:t>本届全会</w:t>
      </w:r>
      <w:r w:rsidRPr="00E04A5F">
        <w:rPr>
          <w:lang w:eastAsia="zh-CN"/>
        </w:rPr>
        <w:t>第</w:t>
      </w:r>
      <w:r w:rsidRPr="00E04A5F">
        <w:rPr>
          <w:lang w:eastAsia="zh-CN"/>
        </w:rPr>
        <w:t>54</w:t>
      </w:r>
      <w:r w:rsidRPr="00E04A5F">
        <w:rPr>
          <w:lang w:eastAsia="zh-CN"/>
        </w:rPr>
        <w:t>号决议</w:t>
      </w:r>
      <w:r>
        <w:rPr>
          <w:rFonts w:hint="eastAsia"/>
          <w:lang w:eastAsia="zh-CN"/>
        </w:rPr>
        <w:t>（</w:t>
      </w:r>
      <w:r>
        <w:rPr>
          <w:rFonts w:hint="eastAsia"/>
          <w:lang w:eastAsia="zh-CN"/>
        </w:rPr>
        <w:t>2012</w:t>
      </w:r>
      <w:r>
        <w:rPr>
          <w:rFonts w:hint="eastAsia"/>
          <w:lang w:eastAsia="zh-CN"/>
        </w:rPr>
        <w:t>年，迪拜，修订版）</w:t>
      </w:r>
      <w:r w:rsidRPr="00E04A5F">
        <w:rPr>
          <w:lang w:eastAsia="zh-CN"/>
        </w:rPr>
        <w:t>框架内</w:t>
      </w:r>
      <w:r>
        <w:rPr>
          <w:rFonts w:hint="eastAsia"/>
          <w:lang w:eastAsia="zh-CN"/>
        </w:rPr>
        <w:t>采取</w:t>
      </w:r>
      <w:r w:rsidRPr="00E04A5F">
        <w:rPr>
          <w:lang w:eastAsia="zh-CN"/>
        </w:rPr>
        <w:t>的区域性做法取得了令人高度满意的结果；</w:t>
      </w:r>
    </w:p>
    <w:p w:rsidR="009F6CC0" w:rsidRPr="00E04A5F" w:rsidRDefault="009F6CC0" w:rsidP="009F6CC0">
      <w:pPr>
        <w:rPr>
          <w:lang w:eastAsia="zh-CN"/>
        </w:rPr>
      </w:pPr>
      <w:r w:rsidRPr="005D02EC">
        <w:rPr>
          <w:i/>
          <w:iCs/>
          <w:lang w:eastAsia="zh-CN"/>
        </w:rPr>
        <w:t>b)</w:t>
      </w:r>
      <w:r w:rsidRPr="00E04A5F">
        <w:rPr>
          <w:lang w:eastAsia="zh-CN"/>
        </w:rPr>
        <w:tab/>
      </w:r>
      <w:r w:rsidRPr="00E04A5F">
        <w:rPr>
          <w:lang w:eastAsia="zh-CN"/>
        </w:rPr>
        <w:t>发展中国家</w:t>
      </w:r>
      <w:r w:rsidRPr="00E04A5F">
        <w:rPr>
          <w:rFonts w:hint="eastAsia"/>
          <w:lang w:eastAsia="zh-CN"/>
        </w:rPr>
        <w:t>在信息通信技术（</w:t>
      </w:r>
      <w:r w:rsidRPr="00E04A5F">
        <w:rPr>
          <w:rFonts w:hint="eastAsia"/>
          <w:lang w:eastAsia="zh-CN"/>
        </w:rPr>
        <w:t>ICT</w:t>
      </w:r>
      <w:r w:rsidRPr="00E04A5F">
        <w:rPr>
          <w:rFonts w:hint="eastAsia"/>
          <w:lang w:eastAsia="zh-CN"/>
        </w:rPr>
        <w:t>）领域对</w:t>
      </w:r>
      <w:r w:rsidRPr="00E04A5F">
        <w:rPr>
          <w:lang w:eastAsia="zh-CN"/>
        </w:rPr>
        <w:t>计算机的使用和依赖程度日益提高；</w:t>
      </w:r>
    </w:p>
    <w:p w:rsidR="009F6CC0" w:rsidRPr="00E04A5F" w:rsidRDefault="009F6CC0" w:rsidP="009F6CC0">
      <w:pPr>
        <w:rPr>
          <w:lang w:eastAsia="zh-CN"/>
        </w:rPr>
      </w:pPr>
      <w:r w:rsidRPr="005D02EC">
        <w:rPr>
          <w:i/>
          <w:iCs/>
          <w:lang w:eastAsia="zh-CN"/>
        </w:rPr>
        <w:t>c)</w:t>
      </w:r>
      <w:r w:rsidRPr="00E04A5F">
        <w:rPr>
          <w:lang w:eastAsia="zh-CN"/>
        </w:rPr>
        <w:tab/>
      </w:r>
      <w:r w:rsidRPr="00E04A5F">
        <w:rPr>
          <w:lang w:eastAsia="zh-CN"/>
        </w:rPr>
        <w:t>利用计算机对</w:t>
      </w:r>
      <w:r w:rsidRPr="00E04A5F">
        <w:rPr>
          <w:lang w:eastAsia="zh-CN"/>
        </w:rPr>
        <w:t>ICT</w:t>
      </w:r>
      <w:r w:rsidRPr="00E04A5F">
        <w:rPr>
          <w:lang w:eastAsia="zh-CN"/>
        </w:rPr>
        <w:t>网络的进攻和威胁日趋猖獗</w:t>
      </w:r>
      <w:r w:rsidRPr="00E04A5F">
        <w:rPr>
          <w:rFonts w:hint="eastAsia"/>
          <w:lang w:eastAsia="zh-CN"/>
        </w:rPr>
        <w:t>；</w:t>
      </w:r>
    </w:p>
    <w:p w:rsidR="009F6CC0" w:rsidRPr="00E04A5F" w:rsidRDefault="009F6CC0" w:rsidP="009F6CC0">
      <w:pPr>
        <w:rPr>
          <w:lang w:eastAsia="zh-CN"/>
        </w:rPr>
      </w:pPr>
      <w:r w:rsidRPr="005D02EC">
        <w:rPr>
          <w:rFonts w:hint="eastAsia"/>
          <w:i/>
          <w:iCs/>
          <w:lang w:eastAsia="zh-CN"/>
        </w:rPr>
        <w:t>d)</w:t>
      </w:r>
      <w:r w:rsidRPr="00E04A5F">
        <w:rPr>
          <w:rFonts w:hint="eastAsia"/>
          <w:lang w:eastAsia="zh-CN"/>
        </w:rPr>
        <w:tab/>
      </w:r>
      <w:r w:rsidRPr="00E04A5F">
        <w:rPr>
          <w:rFonts w:hint="eastAsia"/>
          <w:lang w:eastAsia="zh-CN"/>
        </w:rPr>
        <w:t>国际电联电信发展部门（</w:t>
      </w:r>
      <w:r w:rsidRPr="00E04A5F">
        <w:rPr>
          <w:rFonts w:hint="eastAsia"/>
          <w:lang w:eastAsia="zh-CN"/>
        </w:rPr>
        <w:t>ITU-D</w:t>
      </w:r>
      <w:r w:rsidRPr="00E04A5F">
        <w:rPr>
          <w:lang w:eastAsia="zh-CN"/>
        </w:rPr>
        <w:t>）</w:t>
      </w:r>
      <w:r w:rsidRPr="00E04A5F">
        <w:rPr>
          <w:rFonts w:hint="eastAsia"/>
          <w:lang w:eastAsia="zh-CN"/>
        </w:rPr>
        <w:t>第</w:t>
      </w:r>
      <w:r w:rsidRPr="00E04A5F">
        <w:rPr>
          <w:rFonts w:hint="eastAsia"/>
          <w:lang w:eastAsia="zh-CN"/>
        </w:rPr>
        <w:t>1</w:t>
      </w:r>
      <w:r w:rsidRPr="00E04A5F">
        <w:rPr>
          <w:rFonts w:hint="eastAsia"/>
          <w:lang w:eastAsia="zh-CN"/>
        </w:rPr>
        <w:t>研究组第</w:t>
      </w:r>
      <w:r w:rsidRPr="00E04A5F">
        <w:rPr>
          <w:rFonts w:hint="eastAsia"/>
          <w:lang w:eastAsia="zh-CN"/>
        </w:rPr>
        <w:t>22/1</w:t>
      </w:r>
      <w:r w:rsidRPr="00E04A5F">
        <w:rPr>
          <w:rFonts w:hint="eastAsia"/>
          <w:lang w:eastAsia="zh-CN"/>
        </w:rPr>
        <w:t>号课题在该议题方面开展的工作，</w:t>
      </w:r>
    </w:p>
    <w:p w:rsidR="009F6CC0" w:rsidRPr="00E04A5F" w:rsidRDefault="009F6CC0" w:rsidP="009F6CC0">
      <w:pPr>
        <w:pStyle w:val="Call"/>
        <w:rPr>
          <w:lang w:eastAsia="zh-CN"/>
        </w:rPr>
      </w:pPr>
      <w:r w:rsidRPr="00E04A5F">
        <w:rPr>
          <w:lang w:eastAsia="zh-CN"/>
        </w:rPr>
        <w:t>注意到</w:t>
      </w:r>
    </w:p>
    <w:p w:rsidR="009F6CC0" w:rsidRPr="00E04A5F" w:rsidRDefault="009F6CC0" w:rsidP="009F6CC0">
      <w:pPr>
        <w:rPr>
          <w:lang w:eastAsia="zh-CN"/>
        </w:rPr>
      </w:pPr>
      <w:r w:rsidRPr="005D02EC">
        <w:rPr>
          <w:i/>
          <w:iCs/>
          <w:lang w:eastAsia="zh-CN"/>
        </w:rPr>
        <w:t>a)</w:t>
      </w:r>
      <w:r w:rsidRPr="00E04A5F">
        <w:rPr>
          <w:lang w:eastAsia="zh-CN"/>
        </w:rPr>
        <w:tab/>
      </w:r>
      <w:r>
        <w:rPr>
          <w:rFonts w:hint="eastAsia"/>
          <w:lang w:eastAsia="zh-CN"/>
        </w:rPr>
        <w:t>许多</w:t>
      </w:r>
      <w:r w:rsidRPr="00E04A5F">
        <w:rPr>
          <w:lang w:eastAsia="zh-CN"/>
        </w:rPr>
        <w:t>国家，尤其是发展中国家</w:t>
      </w:r>
      <w:r w:rsidRPr="00E04A5F">
        <w:rPr>
          <w:rFonts w:hint="eastAsia"/>
          <w:lang w:eastAsia="zh-CN"/>
        </w:rPr>
        <w:t>的</w:t>
      </w:r>
      <w:r w:rsidRPr="00E04A5F">
        <w:rPr>
          <w:lang w:eastAsia="zh-CN"/>
        </w:rPr>
        <w:t>计算机应急准备水平依然很低；</w:t>
      </w:r>
    </w:p>
    <w:p w:rsidR="009F6CC0" w:rsidRPr="00E04A5F" w:rsidRDefault="009F6CC0" w:rsidP="009F6CC0">
      <w:pPr>
        <w:rPr>
          <w:lang w:eastAsia="zh-CN"/>
        </w:rPr>
      </w:pPr>
      <w:r w:rsidRPr="005D02EC">
        <w:rPr>
          <w:i/>
          <w:iCs/>
          <w:lang w:eastAsia="zh-CN"/>
        </w:rPr>
        <w:t>b)</w:t>
      </w:r>
      <w:r w:rsidRPr="00E04A5F">
        <w:rPr>
          <w:lang w:eastAsia="zh-CN"/>
        </w:rPr>
        <w:tab/>
      </w:r>
      <w:r w:rsidRPr="00E04A5F">
        <w:rPr>
          <w:lang w:eastAsia="zh-CN"/>
        </w:rPr>
        <w:t>高度互连的</w:t>
      </w:r>
      <w:r w:rsidRPr="00E04A5F">
        <w:rPr>
          <w:lang w:eastAsia="zh-CN"/>
        </w:rPr>
        <w:t>ICT</w:t>
      </w:r>
      <w:r w:rsidRPr="00E04A5F">
        <w:rPr>
          <w:lang w:eastAsia="zh-CN"/>
        </w:rPr>
        <w:t>网络可能会受到来自疏于防范国家</w:t>
      </w:r>
      <w:r>
        <w:rPr>
          <w:rFonts w:hint="eastAsia"/>
          <w:lang w:eastAsia="zh-CN"/>
        </w:rPr>
        <w:t>的</w:t>
      </w:r>
      <w:r w:rsidRPr="00E04A5F">
        <w:rPr>
          <w:lang w:eastAsia="zh-CN"/>
        </w:rPr>
        <w:t>网络的</w:t>
      </w:r>
      <w:r w:rsidRPr="00E04A5F">
        <w:rPr>
          <w:rFonts w:hint="eastAsia"/>
          <w:lang w:eastAsia="zh-CN"/>
        </w:rPr>
        <w:t>攻击</w:t>
      </w:r>
      <w:r w:rsidRPr="00E04A5F">
        <w:rPr>
          <w:lang w:eastAsia="zh-CN"/>
        </w:rPr>
        <w:t>，而这些国家多为发展中国家；</w:t>
      </w:r>
    </w:p>
    <w:p w:rsidR="009F6CC0" w:rsidRPr="00E04A5F" w:rsidRDefault="009F6CC0" w:rsidP="009F6CC0">
      <w:pPr>
        <w:rPr>
          <w:lang w:eastAsia="zh-CN"/>
        </w:rPr>
      </w:pPr>
      <w:r w:rsidRPr="005D02EC">
        <w:rPr>
          <w:i/>
          <w:iCs/>
          <w:lang w:eastAsia="zh-CN"/>
        </w:rPr>
        <w:t>c)</w:t>
      </w:r>
      <w:r w:rsidRPr="00E04A5F">
        <w:rPr>
          <w:lang w:eastAsia="zh-CN"/>
        </w:rPr>
        <w:tab/>
      </w:r>
      <w:r w:rsidRPr="00E04A5F">
        <w:rPr>
          <w:lang w:eastAsia="zh-CN"/>
        </w:rPr>
        <w:t>所有国家</w:t>
      </w:r>
      <w:r w:rsidRPr="00E04A5F">
        <w:rPr>
          <w:rFonts w:hint="eastAsia"/>
          <w:lang w:eastAsia="zh-CN"/>
        </w:rPr>
        <w:t>均</w:t>
      </w:r>
      <w:r>
        <w:rPr>
          <w:rFonts w:hint="eastAsia"/>
          <w:lang w:eastAsia="zh-CN"/>
        </w:rPr>
        <w:t>达到适当水平的</w:t>
      </w:r>
      <w:r w:rsidRPr="00E04A5F">
        <w:rPr>
          <w:lang w:eastAsia="zh-CN"/>
        </w:rPr>
        <w:t>计算机应急准备至关重要；</w:t>
      </w:r>
    </w:p>
    <w:p w:rsidR="009F6CC0" w:rsidRDefault="009F6CC0" w:rsidP="009F6CC0">
      <w:pPr>
        <w:rPr>
          <w:lang w:eastAsia="zh-CN"/>
        </w:rPr>
      </w:pPr>
      <w:r w:rsidRPr="005D02EC">
        <w:rPr>
          <w:i/>
          <w:iCs/>
          <w:lang w:eastAsia="zh-CN"/>
        </w:rPr>
        <w:t>d)</w:t>
      </w:r>
      <w:r w:rsidRPr="00E04A5F">
        <w:rPr>
          <w:lang w:eastAsia="zh-CN"/>
        </w:rPr>
        <w:tab/>
      </w:r>
      <w:r w:rsidRPr="00E04A5F">
        <w:rPr>
          <w:lang w:eastAsia="zh-CN"/>
        </w:rPr>
        <w:t>有必要建立国家</w:t>
      </w:r>
      <w:r>
        <w:rPr>
          <w:rFonts w:hint="eastAsia"/>
          <w:lang w:eastAsia="zh-CN"/>
        </w:rPr>
        <w:t>层面的</w:t>
      </w:r>
      <w:r w:rsidRPr="00E04A5F">
        <w:rPr>
          <w:rFonts w:hint="eastAsia"/>
          <w:lang w:eastAsia="zh-CN"/>
        </w:rPr>
        <w:t>计算机事件响应</w:t>
      </w:r>
      <w:r>
        <w:rPr>
          <w:rFonts w:hint="eastAsia"/>
          <w:lang w:eastAsia="zh-CN"/>
        </w:rPr>
        <w:t>团队</w:t>
      </w:r>
      <w:r w:rsidRPr="00E04A5F">
        <w:rPr>
          <w:rFonts w:hint="eastAsia"/>
          <w:lang w:eastAsia="zh-CN"/>
        </w:rPr>
        <w:t>（</w:t>
      </w:r>
      <w:r w:rsidRPr="00E04A5F">
        <w:rPr>
          <w:lang w:eastAsia="zh-CN"/>
        </w:rPr>
        <w:t>C</w:t>
      </w:r>
      <w:r>
        <w:rPr>
          <w:rFonts w:hint="eastAsia"/>
          <w:lang w:eastAsia="zh-CN"/>
        </w:rPr>
        <w:t>I</w:t>
      </w:r>
      <w:r w:rsidRPr="00E04A5F">
        <w:rPr>
          <w:lang w:eastAsia="zh-CN"/>
        </w:rPr>
        <w:t>RT</w:t>
      </w:r>
      <w:r w:rsidRPr="00E04A5F">
        <w:rPr>
          <w:rFonts w:hint="eastAsia"/>
          <w:lang w:eastAsia="zh-CN"/>
        </w:rPr>
        <w:t>）</w:t>
      </w:r>
      <w:r w:rsidRPr="00E04A5F">
        <w:rPr>
          <w:lang w:eastAsia="zh-CN"/>
        </w:rPr>
        <w:t>，</w:t>
      </w:r>
      <w:r>
        <w:rPr>
          <w:rFonts w:hint="eastAsia"/>
          <w:lang w:eastAsia="zh-CN"/>
        </w:rPr>
        <w:t>而且</w:t>
      </w:r>
      <w:r w:rsidRPr="00E04A5F">
        <w:rPr>
          <w:lang w:eastAsia="zh-CN"/>
        </w:rPr>
        <w:t>在区域内部和之间进行协调</w:t>
      </w:r>
      <w:r>
        <w:rPr>
          <w:rFonts w:hint="eastAsia"/>
          <w:lang w:eastAsia="zh-CN"/>
        </w:rPr>
        <w:t>十分</w:t>
      </w:r>
      <w:r w:rsidRPr="00E04A5F">
        <w:rPr>
          <w:lang w:eastAsia="zh-CN"/>
        </w:rPr>
        <w:t>重要</w:t>
      </w:r>
      <w:r>
        <w:rPr>
          <w:rFonts w:hint="eastAsia"/>
          <w:lang w:eastAsia="zh-CN"/>
        </w:rPr>
        <w:t>；</w:t>
      </w:r>
    </w:p>
    <w:p w:rsidR="009F6CC0" w:rsidRPr="00594DB3" w:rsidRDefault="009F6CC0" w:rsidP="009F6CC0">
      <w:pPr>
        <w:rPr>
          <w:lang w:eastAsia="zh-CN"/>
        </w:rPr>
      </w:pPr>
      <w:r w:rsidRPr="00640148">
        <w:rPr>
          <w:rFonts w:eastAsia="Times New Roman"/>
          <w:i/>
          <w:iCs/>
          <w:lang w:eastAsia="zh-CN"/>
        </w:rPr>
        <w:t>e)</w:t>
      </w:r>
      <w:r w:rsidRPr="00640148">
        <w:rPr>
          <w:lang w:eastAsia="zh-CN"/>
        </w:rPr>
        <w:tab/>
      </w:r>
      <w:r>
        <w:rPr>
          <w:rFonts w:hint="eastAsia"/>
          <w:lang w:eastAsia="zh-CN"/>
        </w:rPr>
        <w:t>国际电联电信标准化部门（</w:t>
      </w:r>
      <w:r>
        <w:rPr>
          <w:rFonts w:hint="eastAsia"/>
          <w:lang w:eastAsia="zh-CN"/>
        </w:rPr>
        <w:t>ITU-T</w:t>
      </w:r>
      <w:r>
        <w:rPr>
          <w:rFonts w:hint="eastAsia"/>
          <w:lang w:eastAsia="zh-CN"/>
        </w:rPr>
        <w:t>）第</w:t>
      </w:r>
      <w:r>
        <w:rPr>
          <w:rFonts w:hint="eastAsia"/>
          <w:lang w:eastAsia="zh-CN"/>
        </w:rPr>
        <w:t>17</w:t>
      </w:r>
      <w:r>
        <w:rPr>
          <w:rFonts w:hint="eastAsia"/>
          <w:lang w:eastAsia="zh-CN"/>
        </w:rPr>
        <w:t>研究组输出文件中包含的该研究组尤其为发展中国家在国家</w:t>
      </w:r>
      <w:r>
        <w:rPr>
          <w:rFonts w:hint="eastAsia"/>
          <w:lang w:eastAsia="zh-CN"/>
        </w:rPr>
        <w:t>CIRT</w:t>
      </w:r>
      <w:r>
        <w:rPr>
          <w:rFonts w:hint="eastAsia"/>
          <w:lang w:eastAsia="zh-CN"/>
        </w:rPr>
        <w:t>领域开展的工作，以及各团队之间的合作，</w:t>
      </w:r>
    </w:p>
    <w:p w:rsidR="009F6CC0" w:rsidRPr="00E04A5F" w:rsidRDefault="009F6CC0" w:rsidP="009F6CC0">
      <w:pPr>
        <w:pStyle w:val="Call"/>
        <w:rPr>
          <w:lang w:eastAsia="zh-CN"/>
        </w:rPr>
      </w:pPr>
      <w:r w:rsidRPr="00E04A5F">
        <w:rPr>
          <w:lang w:eastAsia="zh-CN"/>
        </w:rPr>
        <w:t>铭记</w:t>
      </w:r>
    </w:p>
    <w:p w:rsidR="009F6CC0" w:rsidRPr="00E04A5F" w:rsidRDefault="009F6CC0" w:rsidP="009F6CC0">
      <w:pPr>
        <w:ind w:firstLineChars="200" w:firstLine="480"/>
        <w:rPr>
          <w:lang w:eastAsia="zh-CN"/>
        </w:rPr>
      </w:pPr>
      <w:r w:rsidRPr="00E04A5F">
        <w:rPr>
          <w:lang w:eastAsia="zh-CN"/>
        </w:rPr>
        <w:t>发展中国家</w:t>
      </w:r>
      <w:r w:rsidRPr="00E04A5F">
        <w:rPr>
          <w:rFonts w:hint="eastAsia"/>
          <w:lang w:eastAsia="zh-CN"/>
        </w:rPr>
        <w:t>运行良好</w:t>
      </w:r>
      <w:r w:rsidRPr="00E04A5F">
        <w:rPr>
          <w:lang w:eastAsia="zh-CN"/>
        </w:rPr>
        <w:t>的</w:t>
      </w:r>
      <w:r w:rsidRPr="00E04A5F">
        <w:rPr>
          <w:lang w:eastAsia="zh-CN"/>
        </w:rPr>
        <w:t>C</w:t>
      </w:r>
      <w:r>
        <w:rPr>
          <w:rFonts w:hint="eastAsia"/>
          <w:lang w:eastAsia="zh-CN"/>
        </w:rPr>
        <w:t>I</w:t>
      </w:r>
      <w:r w:rsidRPr="00E04A5F">
        <w:rPr>
          <w:lang w:eastAsia="zh-CN"/>
        </w:rPr>
        <w:t>RT</w:t>
      </w:r>
      <w:r w:rsidRPr="00E04A5F">
        <w:rPr>
          <w:lang w:eastAsia="zh-CN"/>
        </w:rPr>
        <w:t>将加强这些国家对世界计算机应急响应活动的参与并有助于实现全球</w:t>
      </w:r>
      <w:r w:rsidRPr="00E04A5F">
        <w:rPr>
          <w:lang w:eastAsia="zh-CN"/>
        </w:rPr>
        <w:t>ICT</w:t>
      </w:r>
      <w:r w:rsidRPr="00E04A5F">
        <w:rPr>
          <w:lang w:eastAsia="zh-CN"/>
        </w:rPr>
        <w:t>基础设施的</w:t>
      </w:r>
      <w:r w:rsidRPr="00E04A5F">
        <w:rPr>
          <w:rFonts w:hint="eastAsia"/>
          <w:lang w:eastAsia="zh-CN"/>
        </w:rPr>
        <w:t>有效</w:t>
      </w:r>
      <w:r w:rsidRPr="00E04A5F">
        <w:rPr>
          <w:lang w:eastAsia="zh-CN"/>
        </w:rPr>
        <w:t>运转，</w:t>
      </w:r>
    </w:p>
    <w:p w:rsidR="00BA27AE" w:rsidRDefault="00BA27AE">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E04A5F" w:rsidRDefault="009F6CC0" w:rsidP="009F6CC0">
      <w:pPr>
        <w:pStyle w:val="Call"/>
        <w:rPr>
          <w:lang w:eastAsia="zh-CN"/>
        </w:rPr>
      </w:pPr>
      <w:r w:rsidRPr="00E04A5F">
        <w:rPr>
          <w:lang w:eastAsia="zh-CN"/>
        </w:rPr>
        <w:t>做出决议</w:t>
      </w:r>
    </w:p>
    <w:p w:rsidR="009F6CC0" w:rsidRPr="00E04A5F" w:rsidRDefault="009F6CC0" w:rsidP="009F6CC0">
      <w:pPr>
        <w:ind w:firstLineChars="200" w:firstLine="480"/>
        <w:rPr>
          <w:lang w:eastAsia="zh-CN"/>
        </w:rPr>
      </w:pPr>
      <w:r w:rsidRPr="00E04A5F">
        <w:rPr>
          <w:lang w:eastAsia="zh-CN"/>
        </w:rPr>
        <w:t>支持在需要</w:t>
      </w:r>
      <w:r>
        <w:rPr>
          <w:rFonts w:hint="eastAsia"/>
          <w:lang w:eastAsia="zh-CN"/>
        </w:rPr>
        <w:t>、</w:t>
      </w:r>
      <w:r w:rsidRPr="00E04A5F">
        <w:rPr>
          <w:lang w:eastAsia="zh-CN"/>
        </w:rPr>
        <w:t>但</w:t>
      </w:r>
      <w:r>
        <w:rPr>
          <w:rFonts w:hint="eastAsia"/>
          <w:lang w:eastAsia="zh-CN"/>
        </w:rPr>
        <w:t>目前没有创</w:t>
      </w:r>
      <w:r w:rsidRPr="00E04A5F">
        <w:rPr>
          <w:lang w:eastAsia="zh-CN"/>
        </w:rPr>
        <w:t>建</w:t>
      </w:r>
      <w:r w:rsidRPr="00E04A5F">
        <w:rPr>
          <w:lang w:eastAsia="zh-CN"/>
        </w:rPr>
        <w:t>C</w:t>
      </w:r>
      <w:r>
        <w:rPr>
          <w:rFonts w:hint="eastAsia"/>
          <w:lang w:eastAsia="zh-CN"/>
        </w:rPr>
        <w:t>I</w:t>
      </w:r>
      <w:r w:rsidRPr="00E04A5F">
        <w:rPr>
          <w:lang w:eastAsia="zh-CN"/>
        </w:rPr>
        <w:t>RT</w:t>
      </w:r>
      <w:r w:rsidRPr="00E04A5F">
        <w:rPr>
          <w:lang w:eastAsia="zh-CN"/>
        </w:rPr>
        <w:t>的国际电联成员国</w:t>
      </w:r>
      <w:r>
        <w:rPr>
          <w:rFonts w:hint="eastAsia"/>
          <w:lang w:eastAsia="zh-CN"/>
        </w:rPr>
        <w:t>创</w:t>
      </w:r>
      <w:r w:rsidRPr="00E04A5F">
        <w:rPr>
          <w:lang w:eastAsia="zh-CN"/>
        </w:rPr>
        <w:t>建国家</w:t>
      </w:r>
      <w:r w:rsidRPr="00E04A5F">
        <w:rPr>
          <w:lang w:eastAsia="zh-CN"/>
        </w:rPr>
        <w:t>C</w:t>
      </w:r>
      <w:r>
        <w:rPr>
          <w:rFonts w:hint="eastAsia"/>
          <w:lang w:eastAsia="zh-CN"/>
        </w:rPr>
        <w:t>I</w:t>
      </w:r>
      <w:r w:rsidRPr="00E04A5F">
        <w:rPr>
          <w:lang w:eastAsia="zh-CN"/>
        </w:rPr>
        <w:t>RT</w:t>
      </w:r>
      <w:r w:rsidRPr="00E04A5F">
        <w:rPr>
          <w:lang w:eastAsia="zh-CN"/>
        </w:rPr>
        <w:t>，</w:t>
      </w:r>
    </w:p>
    <w:p w:rsidR="009F6CC0" w:rsidRPr="00E04A5F" w:rsidRDefault="009F6CC0" w:rsidP="009F6CC0">
      <w:pPr>
        <w:pStyle w:val="Call"/>
        <w:rPr>
          <w:lang w:eastAsia="zh-CN"/>
        </w:rPr>
      </w:pPr>
      <w:r w:rsidRPr="00E04A5F">
        <w:rPr>
          <w:lang w:eastAsia="zh-CN"/>
        </w:rPr>
        <w:t>责成电信标准化局主任与电信发展局主任</w:t>
      </w:r>
      <w:r w:rsidRPr="00E04A5F">
        <w:rPr>
          <w:rFonts w:hint="eastAsia"/>
          <w:lang w:eastAsia="zh-CN"/>
        </w:rPr>
        <w:t>协作</w:t>
      </w:r>
    </w:p>
    <w:p w:rsidR="009F6CC0" w:rsidRPr="00E04A5F" w:rsidRDefault="009F6CC0" w:rsidP="009F6CC0">
      <w:pPr>
        <w:rPr>
          <w:lang w:eastAsia="zh-CN"/>
        </w:rPr>
      </w:pPr>
      <w:r w:rsidRPr="00E04A5F">
        <w:rPr>
          <w:lang w:eastAsia="zh-CN"/>
        </w:rPr>
        <w:t>1</w:t>
      </w:r>
      <w:r w:rsidRPr="00E04A5F">
        <w:rPr>
          <w:lang w:eastAsia="zh-CN"/>
        </w:rPr>
        <w:tab/>
      </w:r>
      <w:r w:rsidRPr="00E04A5F">
        <w:rPr>
          <w:lang w:eastAsia="zh-CN"/>
        </w:rPr>
        <w:t>确定建立</w:t>
      </w:r>
      <w:r w:rsidRPr="00E04A5F">
        <w:rPr>
          <w:lang w:eastAsia="zh-CN"/>
        </w:rPr>
        <w:t>C</w:t>
      </w:r>
      <w:r>
        <w:rPr>
          <w:rFonts w:hint="eastAsia"/>
          <w:lang w:eastAsia="zh-CN"/>
        </w:rPr>
        <w:t>I</w:t>
      </w:r>
      <w:r w:rsidRPr="00E04A5F">
        <w:rPr>
          <w:lang w:eastAsia="zh-CN"/>
        </w:rPr>
        <w:t>RT</w:t>
      </w:r>
      <w:r w:rsidRPr="00E04A5F">
        <w:rPr>
          <w:lang w:eastAsia="zh-CN"/>
        </w:rPr>
        <w:t>的最佳做法；</w:t>
      </w:r>
    </w:p>
    <w:p w:rsidR="009F6CC0" w:rsidRPr="00E04A5F" w:rsidRDefault="009F6CC0" w:rsidP="009F6CC0">
      <w:pPr>
        <w:rPr>
          <w:lang w:eastAsia="zh-CN"/>
        </w:rPr>
      </w:pPr>
      <w:r w:rsidRPr="00E04A5F">
        <w:rPr>
          <w:lang w:eastAsia="zh-CN"/>
        </w:rPr>
        <w:t>2</w:t>
      </w:r>
      <w:r w:rsidRPr="00E04A5F">
        <w:rPr>
          <w:lang w:eastAsia="zh-CN"/>
        </w:rPr>
        <w:tab/>
      </w:r>
      <w:r w:rsidRPr="00E04A5F">
        <w:rPr>
          <w:lang w:eastAsia="zh-CN"/>
        </w:rPr>
        <w:t>确定需要建立</w:t>
      </w:r>
      <w:r w:rsidRPr="00E04A5F">
        <w:rPr>
          <w:lang w:eastAsia="zh-CN"/>
        </w:rPr>
        <w:t>C</w:t>
      </w:r>
      <w:r>
        <w:rPr>
          <w:rFonts w:hint="eastAsia"/>
          <w:lang w:eastAsia="zh-CN"/>
        </w:rPr>
        <w:t>I</w:t>
      </w:r>
      <w:r w:rsidRPr="00E04A5F">
        <w:rPr>
          <w:lang w:eastAsia="zh-CN"/>
        </w:rPr>
        <w:t>RT</w:t>
      </w:r>
      <w:r w:rsidRPr="00E04A5F">
        <w:rPr>
          <w:lang w:eastAsia="zh-CN"/>
        </w:rPr>
        <w:t>的国家；</w:t>
      </w:r>
    </w:p>
    <w:p w:rsidR="009F6CC0" w:rsidRPr="00E04A5F" w:rsidRDefault="009F6CC0" w:rsidP="009F6CC0">
      <w:pPr>
        <w:rPr>
          <w:lang w:eastAsia="zh-CN"/>
        </w:rPr>
      </w:pPr>
      <w:r w:rsidRPr="00E04A5F">
        <w:rPr>
          <w:lang w:eastAsia="zh-CN"/>
        </w:rPr>
        <w:t>3</w:t>
      </w:r>
      <w:r w:rsidRPr="00E04A5F">
        <w:rPr>
          <w:lang w:eastAsia="zh-CN"/>
        </w:rPr>
        <w:tab/>
      </w:r>
      <w:r w:rsidRPr="00E04A5F">
        <w:rPr>
          <w:lang w:eastAsia="zh-CN"/>
        </w:rPr>
        <w:t>与国际专家和机构</w:t>
      </w:r>
      <w:r w:rsidRPr="00E04A5F">
        <w:rPr>
          <w:rFonts w:hint="eastAsia"/>
          <w:lang w:eastAsia="zh-CN"/>
        </w:rPr>
        <w:t>协作</w:t>
      </w:r>
      <w:r w:rsidRPr="00E04A5F">
        <w:rPr>
          <w:lang w:eastAsia="zh-CN"/>
        </w:rPr>
        <w:t>，建立国家</w:t>
      </w:r>
      <w:r w:rsidRPr="00E04A5F">
        <w:rPr>
          <w:lang w:eastAsia="zh-CN"/>
        </w:rPr>
        <w:t>C</w:t>
      </w:r>
      <w:r>
        <w:rPr>
          <w:rFonts w:hint="eastAsia"/>
          <w:lang w:eastAsia="zh-CN"/>
        </w:rPr>
        <w:t>I</w:t>
      </w:r>
      <w:r w:rsidRPr="00E04A5F">
        <w:rPr>
          <w:lang w:eastAsia="zh-CN"/>
        </w:rPr>
        <w:t>RT</w:t>
      </w:r>
      <w:r w:rsidRPr="00E04A5F">
        <w:rPr>
          <w:rFonts w:hint="eastAsia"/>
          <w:lang w:eastAsia="zh-CN"/>
        </w:rPr>
        <w:t>；</w:t>
      </w:r>
    </w:p>
    <w:p w:rsidR="009F6CC0" w:rsidRPr="00E04A5F" w:rsidRDefault="009F6CC0" w:rsidP="009F6CC0">
      <w:pPr>
        <w:rPr>
          <w:lang w:eastAsia="zh-CN"/>
        </w:rPr>
      </w:pPr>
      <w:r w:rsidRPr="00E04A5F">
        <w:rPr>
          <w:lang w:eastAsia="zh-CN"/>
        </w:rPr>
        <w:t>4</w:t>
      </w:r>
      <w:r w:rsidRPr="00E04A5F">
        <w:rPr>
          <w:lang w:eastAsia="zh-CN"/>
        </w:rPr>
        <w:tab/>
      </w:r>
      <w:r w:rsidRPr="00E04A5F">
        <w:rPr>
          <w:lang w:eastAsia="zh-CN"/>
        </w:rPr>
        <w:t>在现有预算资源范围内酌情提供支持；</w:t>
      </w:r>
    </w:p>
    <w:p w:rsidR="009F6CC0" w:rsidRPr="00E04A5F" w:rsidRDefault="009F6CC0" w:rsidP="009F6CC0">
      <w:pPr>
        <w:rPr>
          <w:lang w:eastAsia="zh-CN"/>
        </w:rPr>
      </w:pPr>
      <w:r w:rsidRPr="00E04A5F">
        <w:rPr>
          <w:lang w:eastAsia="zh-CN"/>
        </w:rPr>
        <w:t>5</w:t>
      </w:r>
      <w:r w:rsidRPr="00E04A5F">
        <w:rPr>
          <w:lang w:eastAsia="zh-CN"/>
        </w:rPr>
        <w:tab/>
      </w:r>
      <w:r w:rsidRPr="00E04A5F">
        <w:rPr>
          <w:lang w:eastAsia="zh-CN"/>
        </w:rPr>
        <w:t>在适当框架范围内推进国家</w:t>
      </w:r>
      <w:r w:rsidRPr="00E04A5F">
        <w:rPr>
          <w:lang w:eastAsia="zh-CN"/>
        </w:rPr>
        <w:t>C</w:t>
      </w:r>
      <w:r>
        <w:rPr>
          <w:rFonts w:hint="eastAsia"/>
          <w:lang w:eastAsia="zh-CN"/>
        </w:rPr>
        <w:t>I</w:t>
      </w:r>
      <w:r w:rsidRPr="00E04A5F">
        <w:rPr>
          <w:lang w:eastAsia="zh-CN"/>
        </w:rPr>
        <w:t>RT</w:t>
      </w:r>
      <w:r w:rsidRPr="00E04A5F">
        <w:rPr>
          <w:lang w:eastAsia="zh-CN"/>
        </w:rPr>
        <w:t>之间的协作，如开展能力建设和交流信息，</w:t>
      </w:r>
    </w:p>
    <w:p w:rsidR="009F6CC0" w:rsidRPr="00E04A5F" w:rsidRDefault="009F6CC0" w:rsidP="009F6CC0">
      <w:pPr>
        <w:pStyle w:val="Call"/>
        <w:rPr>
          <w:lang w:eastAsia="zh-CN"/>
        </w:rPr>
      </w:pPr>
      <w:r w:rsidRPr="00E04A5F">
        <w:rPr>
          <w:lang w:eastAsia="zh-CN"/>
        </w:rPr>
        <w:t>请成员国</w:t>
      </w:r>
    </w:p>
    <w:p w:rsidR="009F6CC0" w:rsidRPr="00E04A5F" w:rsidRDefault="009F6CC0" w:rsidP="009F6CC0">
      <w:pPr>
        <w:rPr>
          <w:lang w:eastAsia="zh-CN"/>
        </w:rPr>
      </w:pPr>
      <w:r w:rsidRPr="00E04A5F">
        <w:rPr>
          <w:lang w:eastAsia="zh-CN"/>
        </w:rPr>
        <w:t>1</w:t>
      </w:r>
      <w:r w:rsidRPr="00E04A5F">
        <w:rPr>
          <w:lang w:eastAsia="zh-CN"/>
        </w:rPr>
        <w:tab/>
      </w:r>
      <w:r w:rsidRPr="00E04A5F">
        <w:rPr>
          <w:rFonts w:hint="eastAsia"/>
          <w:lang w:eastAsia="zh-CN"/>
        </w:rPr>
        <w:t>高度</w:t>
      </w:r>
      <w:r w:rsidRPr="00E04A5F">
        <w:rPr>
          <w:lang w:eastAsia="zh-CN"/>
        </w:rPr>
        <w:t>优先考虑</w:t>
      </w:r>
      <w:r>
        <w:rPr>
          <w:rFonts w:hint="eastAsia"/>
          <w:lang w:eastAsia="zh-CN"/>
        </w:rPr>
        <w:t>创建</w:t>
      </w:r>
      <w:r w:rsidRPr="00E04A5F">
        <w:rPr>
          <w:lang w:eastAsia="zh-CN"/>
        </w:rPr>
        <w:t>国家</w:t>
      </w:r>
      <w:r w:rsidRPr="00E04A5F">
        <w:rPr>
          <w:lang w:eastAsia="zh-CN"/>
        </w:rPr>
        <w:t>C</w:t>
      </w:r>
      <w:r>
        <w:rPr>
          <w:rFonts w:hint="eastAsia"/>
          <w:lang w:eastAsia="zh-CN"/>
        </w:rPr>
        <w:t>I</w:t>
      </w:r>
      <w:r w:rsidRPr="00E04A5F">
        <w:rPr>
          <w:lang w:eastAsia="zh-CN"/>
        </w:rPr>
        <w:t>RT</w:t>
      </w:r>
      <w:r w:rsidRPr="00E04A5F">
        <w:rPr>
          <w:lang w:eastAsia="zh-CN"/>
        </w:rPr>
        <w:t>；</w:t>
      </w:r>
    </w:p>
    <w:p w:rsidR="009F6CC0" w:rsidRPr="00E04A5F" w:rsidRDefault="009F6CC0" w:rsidP="009F6CC0">
      <w:pPr>
        <w:rPr>
          <w:lang w:eastAsia="zh-CN"/>
        </w:rPr>
      </w:pPr>
      <w:r w:rsidRPr="00E04A5F">
        <w:rPr>
          <w:lang w:eastAsia="zh-CN"/>
        </w:rPr>
        <w:t>2</w:t>
      </w:r>
      <w:r w:rsidRPr="00E04A5F">
        <w:rPr>
          <w:lang w:eastAsia="zh-CN"/>
        </w:rPr>
        <w:tab/>
      </w:r>
      <w:r w:rsidRPr="00E04A5F">
        <w:rPr>
          <w:lang w:eastAsia="zh-CN"/>
        </w:rPr>
        <w:t>与其它成员国和部门成员</w:t>
      </w:r>
      <w:r>
        <w:rPr>
          <w:rFonts w:hint="eastAsia"/>
          <w:lang w:eastAsia="zh-CN"/>
        </w:rPr>
        <w:t>开展</w:t>
      </w:r>
      <w:r w:rsidRPr="00E04A5F">
        <w:rPr>
          <w:rFonts w:hint="eastAsia"/>
          <w:lang w:eastAsia="zh-CN"/>
        </w:rPr>
        <w:t>协</w:t>
      </w:r>
      <w:r w:rsidRPr="00E04A5F">
        <w:rPr>
          <w:lang w:eastAsia="zh-CN"/>
        </w:rPr>
        <w:t>作，</w:t>
      </w:r>
    </w:p>
    <w:p w:rsidR="009F6CC0" w:rsidRPr="00E04A5F" w:rsidRDefault="009F6CC0" w:rsidP="009F6CC0">
      <w:pPr>
        <w:pStyle w:val="Call"/>
        <w:rPr>
          <w:lang w:eastAsia="zh-CN"/>
        </w:rPr>
      </w:pPr>
      <w:r w:rsidRPr="00E04A5F">
        <w:rPr>
          <w:lang w:eastAsia="zh-CN"/>
        </w:rPr>
        <w:t>请成员国和部门成员</w:t>
      </w:r>
    </w:p>
    <w:p w:rsidR="009F6CC0" w:rsidRDefault="009F6CC0" w:rsidP="009F6CC0">
      <w:pPr>
        <w:ind w:firstLineChars="200" w:firstLine="480"/>
        <w:rPr>
          <w:lang w:eastAsia="zh-CN"/>
        </w:rPr>
      </w:pPr>
      <w:r w:rsidRPr="00E04A5F">
        <w:rPr>
          <w:lang w:eastAsia="zh-CN"/>
        </w:rPr>
        <w:t>在</w:t>
      </w:r>
      <w:r>
        <w:rPr>
          <w:rFonts w:hint="eastAsia"/>
          <w:lang w:eastAsia="zh-CN"/>
        </w:rPr>
        <w:t>此</w:t>
      </w:r>
      <w:r w:rsidRPr="00E04A5F">
        <w:rPr>
          <w:lang w:eastAsia="zh-CN"/>
        </w:rPr>
        <w:t>方面与</w:t>
      </w:r>
      <w:r>
        <w:rPr>
          <w:rFonts w:hint="eastAsia"/>
          <w:lang w:eastAsia="zh-CN"/>
        </w:rPr>
        <w:t>ITU-T</w:t>
      </w:r>
      <w:r w:rsidRPr="00E04A5F">
        <w:rPr>
          <w:lang w:eastAsia="zh-CN"/>
        </w:rPr>
        <w:t>和</w:t>
      </w:r>
      <w:r w:rsidRPr="00E04A5F">
        <w:rPr>
          <w:lang w:eastAsia="zh-CN"/>
        </w:rPr>
        <w:t>ITU-D</w:t>
      </w:r>
      <w:r w:rsidRPr="00E04A5F">
        <w:rPr>
          <w:lang w:eastAsia="zh-CN"/>
        </w:rPr>
        <w:t>密切合作。</w:t>
      </w: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sectPr w:rsidR="00BA27AE" w:rsidSect="00000641">
          <w:footerReference w:type="even" r:id="rId87"/>
          <w:footerReference w:type="default" r:id="rId88"/>
          <w:pgSz w:w="11907" w:h="16840" w:code="9"/>
          <w:pgMar w:top="1134" w:right="1134" w:bottom="1134" w:left="1134" w:header="567" w:footer="567" w:gutter="0"/>
          <w:paperSrc w:first="15" w:other="15"/>
          <w:cols w:space="720"/>
          <w:vAlign w:val="both"/>
          <w:docGrid w:linePitch="326"/>
        </w:sectPr>
      </w:pPr>
    </w:p>
    <w:p w:rsidR="009F6CC0" w:rsidRPr="00E04A5F" w:rsidRDefault="009F6CC0" w:rsidP="009F6CC0">
      <w:pPr>
        <w:pStyle w:val="ResNo"/>
        <w:spacing w:before="240"/>
        <w:rPr>
          <w:lang w:eastAsia="zh-CN"/>
        </w:rPr>
      </w:pPr>
      <w:bookmarkStart w:id="239" w:name="_Toc348252476"/>
      <w:bookmarkStart w:id="240" w:name="_Toc477941743"/>
      <w:bookmarkStart w:id="241" w:name="_Toc478043570"/>
      <w:bookmarkStart w:id="242" w:name="_Toc478044997"/>
      <w:r w:rsidRPr="0038451B">
        <w:rPr>
          <w:rStyle w:val="href"/>
          <w:rFonts w:hint="eastAsia"/>
        </w:rPr>
        <w:t>第</w:t>
      </w:r>
      <w:r w:rsidRPr="0038451B">
        <w:rPr>
          <w:rStyle w:val="href"/>
          <w:rFonts w:hint="eastAsia"/>
        </w:rPr>
        <w:t>59</w:t>
      </w:r>
      <w:r w:rsidRPr="0038451B">
        <w:rPr>
          <w:rStyle w:val="href"/>
          <w:rFonts w:hint="eastAsia"/>
        </w:rPr>
        <w:t>号决议</w:t>
      </w:r>
      <w:r>
        <w:rPr>
          <w:rFonts w:hint="eastAsia"/>
          <w:lang w:eastAsia="zh-CN"/>
        </w:rPr>
        <w:t>（</w:t>
      </w:r>
      <w:r>
        <w:rPr>
          <w:rFonts w:hint="eastAsia"/>
          <w:lang w:eastAsia="zh-CN"/>
        </w:rPr>
        <w:t>2012</w:t>
      </w:r>
      <w:r>
        <w:rPr>
          <w:rFonts w:hint="eastAsia"/>
          <w:lang w:eastAsia="zh-CN"/>
        </w:rPr>
        <w:t>年，迪拜，修订版）</w:t>
      </w:r>
      <w:bookmarkEnd w:id="239"/>
      <w:bookmarkEnd w:id="240"/>
      <w:bookmarkEnd w:id="241"/>
      <w:bookmarkEnd w:id="242"/>
    </w:p>
    <w:p w:rsidR="009F6CC0" w:rsidRPr="00E04A5F" w:rsidRDefault="009F6CC0" w:rsidP="009F6CC0">
      <w:pPr>
        <w:pStyle w:val="Restitle"/>
        <w:rPr>
          <w:lang w:eastAsia="zh-CN"/>
        </w:rPr>
      </w:pPr>
      <w:bookmarkStart w:id="243" w:name="_Toc348252477"/>
      <w:bookmarkStart w:id="244" w:name="_Toc478043571"/>
      <w:bookmarkStart w:id="245" w:name="_Toc478044998"/>
      <w:r w:rsidRPr="00E04A5F">
        <w:rPr>
          <w:rFonts w:hint="eastAsia"/>
          <w:lang w:eastAsia="zh-CN"/>
        </w:rPr>
        <w:t>强化发展中国家</w:t>
      </w:r>
      <w:r w:rsidRPr="00317303">
        <w:rPr>
          <w:b w:val="0"/>
          <w:vertAlign w:val="superscript"/>
          <w:lang w:eastAsia="zh-CN"/>
        </w:rPr>
        <w:footnoteReference w:customMarkFollows="1" w:id="29"/>
        <w:t>1</w:t>
      </w:r>
      <w:r w:rsidRPr="00E04A5F">
        <w:rPr>
          <w:rFonts w:hint="eastAsia"/>
          <w:lang w:eastAsia="zh-CN"/>
        </w:rPr>
        <w:t>电信运营商的参与</w:t>
      </w:r>
      <w:bookmarkEnd w:id="243"/>
      <w:bookmarkEnd w:id="244"/>
      <w:bookmarkEnd w:id="245"/>
    </w:p>
    <w:p w:rsidR="009F6CC0" w:rsidRPr="00A13116" w:rsidRDefault="009F6CC0" w:rsidP="009F6CC0">
      <w:pPr>
        <w:pStyle w:val="Resref"/>
        <w:rPr>
          <w:iCs/>
          <w:lang w:eastAsia="zh-CN"/>
        </w:rPr>
      </w:pPr>
      <w:r w:rsidRPr="00A13116">
        <w:rPr>
          <w:rFonts w:hint="eastAsia"/>
          <w:iCs/>
          <w:lang w:eastAsia="zh-CN"/>
        </w:rPr>
        <w:t>（</w:t>
      </w:r>
      <w:r w:rsidRPr="00A13116">
        <w:rPr>
          <w:rFonts w:hint="eastAsia"/>
          <w:iCs/>
          <w:lang w:eastAsia="zh-CN"/>
        </w:rPr>
        <w:t>2008</w:t>
      </w:r>
      <w:r w:rsidRPr="00A13116">
        <w:rPr>
          <w:rFonts w:hint="eastAsia"/>
          <w:iCs/>
          <w:lang w:eastAsia="zh-CN"/>
        </w:rPr>
        <w:t>年，约翰内斯堡</w:t>
      </w:r>
      <w:r>
        <w:rPr>
          <w:rFonts w:hint="eastAsia"/>
          <w:iCs/>
          <w:lang w:eastAsia="zh-CN"/>
        </w:rPr>
        <w:t>；</w:t>
      </w:r>
      <w:r w:rsidRPr="007B58A1">
        <w:rPr>
          <w:rFonts w:hint="eastAsia"/>
          <w:iCs/>
          <w:lang w:eastAsia="zh-CN"/>
        </w:rPr>
        <w:t>2012</w:t>
      </w:r>
      <w:r w:rsidRPr="007B58A1">
        <w:rPr>
          <w:rFonts w:hint="eastAsia"/>
          <w:iCs/>
          <w:lang w:eastAsia="zh-CN"/>
        </w:rPr>
        <w:t>年，迪拜</w:t>
      </w:r>
      <w:r w:rsidRPr="00A13116">
        <w:rPr>
          <w:rFonts w:hint="eastAsia"/>
          <w:iCs/>
          <w:lang w:eastAsia="zh-CN"/>
        </w:rPr>
        <w:t>）</w:t>
      </w:r>
    </w:p>
    <w:p w:rsidR="009F6CC0" w:rsidRPr="00E04A5F" w:rsidRDefault="009F6CC0" w:rsidP="009F6CC0">
      <w:pPr>
        <w:pStyle w:val="Normalaftertitle"/>
        <w:rPr>
          <w:lang w:eastAsia="zh-CN"/>
        </w:rPr>
      </w:pPr>
      <w:r w:rsidRPr="00E04A5F">
        <w:rPr>
          <w:rFonts w:hint="eastAsia"/>
          <w:lang w:eastAsia="zh-CN"/>
        </w:rPr>
        <w:t>世界电信标准化全会（</w:t>
      </w:r>
      <w:r>
        <w:rPr>
          <w:rFonts w:hint="eastAsia"/>
          <w:lang w:eastAsia="zh-CN"/>
        </w:rPr>
        <w:t>2012</w:t>
      </w:r>
      <w:r>
        <w:rPr>
          <w:rFonts w:hint="eastAsia"/>
          <w:lang w:eastAsia="zh-CN"/>
        </w:rPr>
        <w:t>年，迪拜</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认识到</w:t>
      </w:r>
    </w:p>
    <w:p w:rsidR="009F6CC0" w:rsidRPr="00E04A5F" w:rsidRDefault="009F6CC0" w:rsidP="009F6CC0">
      <w:pPr>
        <w:rPr>
          <w:lang w:eastAsia="zh-CN"/>
        </w:rPr>
      </w:pPr>
      <w:r w:rsidRPr="00A13116">
        <w:rPr>
          <w:rFonts w:hint="eastAsia"/>
          <w:i/>
          <w:iCs/>
          <w:lang w:eastAsia="zh-CN"/>
        </w:rPr>
        <w:t>a)</w:t>
      </w:r>
      <w:r w:rsidRPr="00E04A5F">
        <w:rPr>
          <w:rFonts w:hint="eastAsia"/>
          <w:lang w:eastAsia="zh-CN"/>
        </w:rPr>
        <w:tab/>
      </w:r>
      <w:r w:rsidRPr="00E04A5F">
        <w:rPr>
          <w:rFonts w:hint="eastAsia"/>
          <w:lang w:eastAsia="zh-CN"/>
        </w:rPr>
        <w:t>发展中国家的运营商较少参加标准化活动；</w:t>
      </w:r>
    </w:p>
    <w:p w:rsidR="009F6CC0" w:rsidRPr="00E04A5F" w:rsidRDefault="009F6CC0" w:rsidP="009F6CC0">
      <w:pPr>
        <w:rPr>
          <w:lang w:eastAsia="zh-CN"/>
        </w:rPr>
      </w:pPr>
      <w:r w:rsidRPr="00A13116">
        <w:rPr>
          <w:rFonts w:hint="eastAsia"/>
          <w:i/>
          <w:iCs/>
          <w:lang w:eastAsia="zh-CN"/>
        </w:rPr>
        <w:t>b)</w:t>
      </w:r>
      <w:r w:rsidRPr="00E04A5F">
        <w:rPr>
          <w:rFonts w:hint="eastAsia"/>
          <w:lang w:eastAsia="zh-CN"/>
        </w:rPr>
        <w:tab/>
      </w:r>
      <w:r w:rsidRPr="00E04A5F">
        <w:rPr>
          <w:rFonts w:hint="eastAsia"/>
          <w:lang w:eastAsia="zh-CN"/>
        </w:rPr>
        <w:t>这些运营商中的绝大部分都属于发达国家电信公司的附属实体，而这些电信公司是国际电联部门成员；</w:t>
      </w:r>
    </w:p>
    <w:p w:rsidR="009F6CC0" w:rsidRPr="00E04A5F" w:rsidRDefault="009F6CC0" w:rsidP="009F6CC0">
      <w:pPr>
        <w:rPr>
          <w:lang w:eastAsia="zh-CN"/>
        </w:rPr>
      </w:pPr>
      <w:r w:rsidRPr="00A13116">
        <w:rPr>
          <w:rFonts w:hint="eastAsia"/>
          <w:i/>
          <w:iCs/>
          <w:lang w:eastAsia="zh-CN"/>
        </w:rPr>
        <w:t>c)</w:t>
      </w:r>
      <w:r w:rsidRPr="00E04A5F">
        <w:rPr>
          <w:rFonts w:hint="eastAsia"/>
          <w:lang w:eastAsia="zh-CN"/>
        </w:rPr>
        <w:tab/>
      </w:r>
      <w:r w:rsidRPr="00E04A5F">
        <w:rPr>
          <w:rFonts w:hint="eastAsia"/>
          <w:lang w:eastAsia="zh-CN"/>
        </w:rPr>
        <w:t>发达国家部门成员参加国际电联电信标准化部门（</w:t>
      </w:r>
      <w:r w:rsidRPr="00E04A5F">
        <w:rPr>
          <w:rFonts w:hint="eastAsia"/>
          <w:lang w:eastAsia="zh-CN"/>
        </w:rPr>
        <w:t>ITU-T</w:t>
      </w:r>
      <w:r w:rsidRPr="00E04A5F">
        <w:rPr>
          <w:rFonts w:hint="eastAsia"/>
          <w:lang w:eastAsia="zh-CN"/>
        </w:rPr>
        <w:t>）活动的战略目标并不一定包括其附属实体对</w:t>
      </w:r>
      <w:r w:rsidRPr="00E04A5F">
        <w:rPr>
          <w:rFonts w:hint="eastAsia"/>
          <w:lang w:eastAsia="zh-CN"/>
        </w:rPr>
        <w:t>ITU-T</w:t>
      </w:r>
      <w:r w:rsidRPr="00E04A5F">
        <w:rPr>
          <w:rFonts w:hint="eastAsia"/>
          <w:lang w:eastAsia="zh-CN"/>
        </w:rPr>
        <w:t>活动的参与；</w:t>
      </w:r>
    </w:p>
    <w:p w:rsidR="009F6CC0" w:rsidRPr="00E04A5F" w:rsidRDefault="009F6CC0" w:rsidP="009F6CC0">
      <w:pPr>
        <w:rPr>
          <w:lang w:eastAsia="zh-CN"/>
        </w:rPr>
      </w:pPr>
      <w:r w:rsidRPr="00A13116">
        <w:rPr>
          <w:rFonts w:hint="eastAsia"/>
          <w:i/>
          <w:iCs/>
          <w:lang w:eastAsia="zh-CN"/>
        </w:rPr>
        <w:t>d)</w:t>
      </w:r>
      <w:r w:rsidRPr="00E04A5F">
        <w:rPr>
          <w:rFonts w:hint="eastAsia"/>
          <w:lang w:eastAsia="zh-CN"/>
        </w:rPr>
        <w:tab/>
      </w:r>
      <w:r w:rsidRPr="00E04A5F">
        <w:rPr>
          <w:rFonts w:hint="eastAsia"/>
          <w:lang w:eastAsia="zh-CN"/>
        </w:rPr>
        <w:t>发展中国家的电信运营商尤其重视信息通信技术（</w:t>
      </w:r>
      <w:r w:rsidRPr="00E04A5F">
        <w:rPr>
          <w:rFonts w:hint="eastAsia"/>
          <w:lang w:eastAsia="zh-CN"/>
        </w:rPr>
        <w:t>ICT</w:t>
      </w:r>
      <w:r w:rsidRPr="00E04A5F">
        <w:rPr>
          <w:rFonts w:hint="eastAsia"/>
          <w:lang w:eastAsia="zh-CN"/>
        </w:rPr>
        <w:t>）的运营和基础设施部署，而这对标准化活动是不利的；</w:t>
      </w:r>
    </w:p>
    <w:p w:rsidR="009F6CC0" w:rsidRDefault="009F6CC0" w:rsidP="009F6CC0">
      <w:pPr>
        <w:rPr>
          <w:lang w:eastAsia="zh-CN"/>
        </w:rPr>
      </w:pPr>
      <w:r w:rsidRPr="00A13116">
        <w:rPr>
          <w:rFonts w:hint="eastAsia"/>
          <w:i/>
          <w:iCs/>
          <w:lang w:eastAsia="zh-CN"/>
        </w:rPr>
        <w:t>e)</w:t>
      </w:r>
      <w:r w:rsidRPr="00E04A5F">
        <w:rPr>
          <w:rFonts w:hint="eastAsia"/>
          <w:lang w:eastAsia="zh-CN"/>
        </w:rPr>
        <w:tab/>
      </w:r>
      <w:r w:rsidRPr="005B2F53">
        <w:rPr>
          <w:rFonts w:hint="eastAsia"/>
          <w:lang w:eastAsia="zh-CN"/>
        </w:rPr>
        <w:t>全权代表大会通过了有关</w:t>
      </w:r>
      <w:r>
        <w:rPr>
          <w:rFonts w:hint="eastAsia"/>
          <w:lang w:eastAsia="zh-CN"/>
        </w:rPr>
        <w:t>国际电联建议书对部门成员活动的影响的</w:t>
      </w:r>
      <w:r w:rsidRPr="005B2F53">
        <w:rPr>
          <w:rFonts w:hint="eastAsia"/>
          <w:lang w:eastAsia="zh-CN"/>
        </w:rPr>
        <w:t>第</w:t>
      </w:r>
      <w:r w:rsidRPr="005B2F53">
        <w:rPr>
          <w:rFonts w:hint="eastAsia"/>
          <w:lang w:eastAsia="zh-CN"/>
        </w:rPr>
        <w:t>170</w:t>
      </w:r>
      <w:r w:rsidRPr="005B2F53">
        <w:rPr>
          <w:rFonts w:hint="eastAsia"/>
          <w:lang w:eastAsia="zh-CN"/>
        </w:rPr>
        <w:t>号决议（</w:t>
      </w:r>
      <w:r w:rsidRPr="005B2F53">
        <w:rPr>
          <w:rFonts w:hint="eastAsia"/>
          <w:lang w:eastAsia="zh-CN"/>
        </w:rPr>
        <w:t>2010</w:t>
      </w:r>
      <w:r w:rsidRPr="005B2F53">
        <w:rPr>
          <w:rFonts w:hint="eastAsia"/>
          <w:lang w:eastAsia="zh-CN"/>
        </w:rPr>
        <w:t>年，瓜达拉哈拉）</w:t>
      </w:r>
      <w:r>
        <w:rPr>
          <w:rFonts w:hint="eastAsia"/>
          <w:lang w:eastAsia="zh-CN"/>
        </w:rPr>
        <w:t>，</w:t>
      </w:r>
    </w:p>
    <w:p w:rsidR="009F6CC0" w:rsidRDefault="009F6CC0" w:rsidP="009F6CC0">
      <w:pPr>
        <w:pStyle w:val="Call"/>
        <w:rPr>
          <w:lang w:eastAsia="zh-CN"/>
        </w:rPr>
      </w:pPr>
      <w:r w:rsidRPr="005B072B">
        <w:rPr>
          <w:rFonts w:hint="eastAsia"/>
          <w:lang w:eastAsia="zh-CN"/>
        </w:rPr>
        <w:t>顾及</w:t>
      </w:r>
    </w:p>
    <w:p w:rsidR="009F6CC0" w:rsidRDefault="009F6CC0" w:rsidP="009F6CC0">
      <w:pPr>
        <w:ind w:firstLineChars="200" w:firstLine="480"/>
        <w:rPr>
          <w:lang w:eastAsia="zh-CN"/>
        </w:rPr>
      </w:pPr>
      <w:r w:rsidRPr="005B072B">
        <w:rPr>
          <w:rFonts w:hint="eastAsia"/>
          <w:lang w:eastAsia="zh-CN"/>
        </w:rPr>
        <w:t>全权代表大会第</w:t>
      </w:r>
      <w:r w:rsidRPr="005B072B">
        <w:rPr>
          <w:rFonts w:hint="eastAsia"/>
          <w:lang w:eastAsia="zh-CN"/>
        </w:rPr>
        <w:t>71</w:t>
      </w:r>
      <w:r w:rsidRPr="005B072B">
        <w:rPr>
          <w:rFonts w:hint="eastAsia"/>
          <w:lang w:eastAsia="zh-CN"/>
        </w:rPr>
        <w:t>号决议（</w:t>
      </w:r>
      <w:r w:rsidRPr="005B2F53">
        <w:rPr>
          <w:rFonts w:hint="eastAsia"/>
          <w:lang w:eastAsia="zh-CN"/>
        </w:rPr>
        <w:t>2010</w:t>
      </w:r>
      <w:r w:rsidRPr="005B2F53">
        <w:rPr>
          <w:rFonts w:hint="eastAsia"/>
          <w:lang w:eastAsia="zh-CN"/>
        </w:rPr>
        <w:t>年，瓜达拉哈拉</w:t>
      </w:r>
      <w:r w:rsidRPr="005B072B">
        <w:rPr>
          <w:rFonts w:hint="eastAsia"/>
          <w:lang w:eastAsia="zh-CN"/>
        </w:rPr>
        <w:t>，修订版）和第</w:t>
      </w:r>
      <w:r w:rsidRPr="005B072B">
        <w:rPr>
          <w:rFonts w:hint="eastAsia"/>
          <w:lang w:eastAsia="zh-CN"/>
        </w:rPr>
        <w:t>123</w:t>
      </w:r>
      <w:r w:rsidRPr="005B072B">
        <w:rPr>
          <w:rFonts w:hint="eastAsia"/>
          <w:lang w:eastAsia="zh-CN"/>
        </w:rPr>
        <w:t>号决议（</w:t>
      </w:r>
      <w:r w:rsidRPr="005B2F53">
        <w:rPr>
          <w:rFonts w:hint="eastAsia"/>
          <w:lang w:eastAsia="zh-CN"/>
        </w:rPr>
        <w:t>2010</w:t>
      </w:r>
      <w:r w:rsidRPr="005B2F53">
        <w:rPr>
          <w:rFonts w:hint="eastAsia"/>
          <w:lang w:eastAsia="zh-CN"/>
        </w:rPr>
        <w:t>年，瓜达拉哈拉</w:t>
      </w:r>
      <w:r>
        <w:rPr>
          <w:rFonts w:hint="eastAsia"/>
          <w:lang w:eastAsia="zh-CN"/>
        </w:rPr>
        <w:t>，修订版</w:t>
      </w:r>
      <w:r w:rsidRPr="005B072B">
        <w:rPr>
          <w:rFonts w:hint="eastAsia"/>
          <w:lang w:eastAsia="zh-CN"/>
        </w:rPr>
        <w:t>）中通过的国际电联《战略规划》，</w:t>
      </w:r>
    </w:p>
    <w:p w:rsidR="009F6CC0" w:rsidRDefault="009F6CC0" w:rsidP="009F6CC0">
      <w:pPr>
        <w:pStyle w:val="Call"/>
        <w:rPr>
          <w:lang w:eastAsia="zh-CN"/>
        </w:rPr>
      </w:pPr>
      <w:r>
        <w:rPr>
          <w:rFonts w:hint="eastAsia"/>
          <w:lang w:eastAsia="zh-CN"/>
        </w:rPr>
        <w:t>考虑到</w:t>
      </w:r>
    </w:p>
    <w:p w:rsidR="009F6CC0" w:rsidRDefault="009F6CC0" w:rsidP="009F6CC0">
      <w:pPr>
        <w:rPr>
          <w:lang w:eastAsia="zh-CN"/>
        </w:rPr>
      </w:pPr>
      <w:r w:rsidRPr="005B072B">
        <w:rPr>
          <w:rFonts w:hint="eastAsia"/>
          <w:i/>
          <w:iCs/>
          <w:lang w:eastAsia="zh-CN"/>
        </w:rPr>
        <w:t>a)</w:t>
      </w:r>
      <w:r>
        <w:rPr>
          <w:rFonts w:hint="eastAsia"/>
          <w:lang w:eastAsia="zh-CN"/>
        </w:rPr>
        <w:tab/>
      </w:r>
      <w:r>
        <w:rPr>
          <w:rFonts w:hint="eastAsia"/>
          <w:lang w:eastAsia="zh-CN"/>
        </w:rPr>
        <w:t>发展中国家可从其运营商有效参与</w:t>
      </w:r>
      <w:r>
        <w:rPr>
          <w:rFonts w:hint="eastAsia"/>
          <w:lang w:eastAsia="zh-CN"/>
        </w:rPr>
        <w:t>ITU-T</w:t>
      </w:r>
      <w:r>
        <w:rPr>
          <w:rFonts w:hint="eastAsia"/>
          <w:lang w:eastAsia="zh-CN"/>
        </w:rPr>
        <w:t>活动中受益；</w:t>
      </w:r>
    </w:p>
    <w:p w:rsidR="009F6CC0" w:rsidRDefault="009F6CC0" w:rsidP="009F6CC0">
      <w:pPr>
        <w:rPr>
          <w:lang w:eastAsia="zh-CN"/>
        </w:rPr>
      </w:pPr>
      <w:r w:rsidRPr="005B072B">
        <w:rPr>
          <w:rFonts w:hint="eastAsia"/>
          <w:i/>
          <w:iCs/>
          <w:lang w:eastAsia="zh-CN"/>
        </w:rPr>
        <w:t>b)</w:t>
      </w:r>
      <w:r>
        <w:rPr>
          <w:rFonts w:hint="eastAsia"/>
          <w:lang w:eastAsia="zh-CN"/>
        </w:rPr>
        <w:tab/>
      </w:r>
      <w:r>
        <w:rPr>
          <w:rFonts w:hint="eastAsia"/>
          <w:lang w:eastAsia="zh-CN"/>
        </w:rPr>
        <w:t>这些运营商的参与将有助于改善发展中国家的能力建设，提高其竞争力并支持发展中国家的市场创新，</w:t>
      </w:r>
    </w:p>
    <w:p w:rsidR="00BA27AE" w:rsidRDefault="00BA27AE">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E04A5F" w:rsidRDefault="009F6CC0" w:rsidP="009F6CC0">
      <w:pPr>
        <w:pStyle w:val="Call"/>
        <w:rPr>
          <w:lang w:eastAsia="zh-CN"/>
        </w:rPr>
      </w:pPr>
      <w:r w:rsidRPr="00E04A5F">
        <w:rPr>
          <w:rFonts w:hint="eastAsia"/>
          <w:lang w:eastAsia="zh-CN"/>
        </w:rPr>
        <w:t>做出决议，请电信标准化局主任</w:t>
      </w:r>
    </w:p>
    <w:p w:rsidR="009F6CC0" w:rsidRPr="00E04A5F" w:rsidRDefault="009F6CC0" w:rsidP="009F6CC0">
      <w:pPr>
        <w:rPr>
          <w:lang w:eastAsia="zh-CN"/>
        </w:rPr>
      </w:pPr>
      <w:r w:rsidRPr="00E04A5F">
        <w:rPr>
          <w:rFonts w:hint="eastAsia"/>
          <w:lang w:eastAsia="zh-CN"/>
        </w:rPr>
        <w:t>1</w:t>
      </w:r>
      <w:r w:rsidRPr="00E04A5F">
        <w:rPr>
          <w:rFonts w:hint="eastAsia"/>
          <w:lang w:eastAsia="zh-CN"/>
        </w:rPr>
        <w:tab/>
      </w:r>
      <w:r w:rsidRPr="00E04A5F">
        <w:rPr>
          <w:rFonts w:hint="eastAsia"/>
          <w:lang w:eastAsia="zh-CN"/>
        </w:rPr>
        <w:t>鼓励发达国家部门成员促进其设在发展中国家的附属实体参与</w:t>
      </w:r>
      <w:r w:rsidRPr="00E04A5F">
        <w:rPr>
          <w:lang w:eastAsia="zh-CN"/>
        </w:rPr>
        <w:t>ITU-T</w:t>
      </w:r>
      <w:r w:rsidRPr="00E04A5F">
        <w:rPr>
          <w:rFonts w:hint="eastAsia"/>
          <w:lang w:eastAsia="zh-CN"/>
        </w:rPr>
        <w:t>的活动；</w:t>
      </w:r>
    </w:p>
    <w:p w:rsidR="009F6CC0" w:rsidRDefault="009F6CC0" w:rsidP="009F6CC0">
      <w:pPr>
        <w:rPr>
          <w:lang w:eastAsia="zh-CN"/>
        </w:rPr>
      </w:pPr>
      <w:r w:rsidRPr="00E04A5F">
        <w:rPr>
          <w:rFonts w:hint="eastAsia"/>
          <w:lang w:eastAsia="zh-CN"/>
        </w:rPr>
        <w:t>2</w:t>
      </w:r>
      <w:r w:rsidRPr="00E04A5F">
        <w:rPr>
          <w:rFonts w:hint="eastAsia"/>
          <w:lang w:eastAsia="zh-CN"/>
        </w:rPr>
        <w:tab/>
      </w:r>
      <w:r w:rsidRPr="00E04A5F">
        <w:rPr>
          <w:rFonts w:hint="eastAsia"/>
          <w:lang w:eastAsia="zh-CN"/>
        </w:rPr>
        <w:t>制定可支持发展中国家电信运营商有效参与标准化活动的机制</w:t>
      </w:r>
      <w:r>
        <w:rPr>
          <w:rFonts w:hint="eastAsia"/>
          <w:lang w:eastAsia="zh-CN"/>
        </w:rPr>
        <w:t>；</w:t>
      </w:r>
    </w:p>
    <w:p w:rsidR="009F6CC0" w:rsidRDefault="009F6CC0" w:rsidP="009F6CC0">
      <w:pPr>
        <w:rPr>
          <w:lang w:eastAsia="zh-CN"/>
        </w:rPr>
      </w:pPr>
      <w:r w:rsidRPr="00C67833">
        <w:rPr>
          <w:rFonts w:eastAsia="Malgun Gothic"/>
          <w:szCs w:val="24"/>
          <w:lang w:eastAsia="zh-CN"/>
        </w:rPr>
        <w:t>3</w:t>
      </w:r>
      <w:r w:rsidRPr="00C67833">
        <w:rPr>
          <w:rFonts w:eastAsia="Malgun Gothic"/>
          <w:szCs w:val="24"/>
          <w:lang w:eastAsia="zh-CN"/>
        </w:rPr>
        <w:tab/>
      </w:r>
      <w:r>
        <w:rPr>
          <w:rFonts w:eastAsiaTheme="minorEastAsia" w:hint="eastAsia"/>
          <w:szCs w:val="24"/>
          <w:lang w:eastAsia="zh-CN"/>
        </w:rPr>
        <w:t>提高发展中国家对参与</w:t>
      </w:r>
      <w:r>
        <w:rPr>
          <w:rFonts w:eastAsiaTheme="minorEastAsia" w:hint="eastAsia"/>
          <w:szCs w:val="24"/>
          <w:lang w:eastAsia="zh-CN"/>
        </w:rPr>
        <w:t>ITU-T</w:t>
      </w:r>
      <w:r>
        <w:rPr>
          <w:rFonts w:eastAsiaTheme="minorEastAsia" w:hint="eastAsia"/>
          <w:szCs w:val="24"/>
          <w:lang w:eastAsia="zh-CN"/>
        </w:rPr>
        <w:t>部门的工作并成为其成员和</w:t>
      </w:r>
      <w:r>
        <w:rPr>
          <w:rFonts w:eastAsiaTheme="minorEastAsia" w:hint="eastAsia"/>
          <w:szCs w:val="24"/>
          <w:lang w:eastAsia="zh-CN"/>
        </w:rPr>
        <w:t>/</w:t>
      </w:r>
      <w:r>
        <w:rPr>
          <w:rFonts w:eastAsiaTheme="minorEastAsia" w:hint="eastAsia"/>
          <w:szCs w:val="24"/>
          <w:lang w:eastAsia="zh-CN"/>
        </w:rPr>
        <w:t>或部门准成员之益处的认识，</w:t>
      </w:r>
    </w:p>
    <w:p w:rsidR="009F6CC0" w:rsidRPr="00E04A5F" w:rsidRDefault="009F6CC0" w:rsidP="009F6CC0">
      <w:pPr>
        <w:pStyle w:val="Call"/>
        <w:rPr>
          <w:lang w:eastAsia="zh-CN"/>
        </w:rPr>
      </w:pPr>
      <w:r w:rsidRPr="00E04A5F">
        <w:rPr>
          <w:rFonts w:hint="eastAsia"/>
          <w:lang w:eastAsia="zh-CN"/>
        </w:rPr>
        <w:t>请成员国</w:t>
      </w:r>
    </w:p>
    <w:p w:rsidR="009F6CC0" w:rsidRDefault="009F6CC0" w:rsidP="009F6CC0">
      <w:pPr>
        <w:ind w:firstLineChars="200" w:firstLine="480"/>
        <w:rPr>
          <w:lang w:eastAsia="zh-CN"/>
        </w:rPr>
      </w:pPr>
      <w:r w:rsidRPr="00E04A5F">
        <w:rPr>
          <w:rFonts w:hint="eastAsia"/>
          <w:lang w:eastAsia="zh-CN"/>
        </w:rPr>
        <w:t>鼓励其部门成员参与</w:t>
      </w:r>
      <w:r w:rsidRPr="00E04A5F">
        <w:rPr>
          <w:lang w:eastAsia="zh-CN"/>
        </w:rPr>
        <w:t>ITU-T</w:t>
      </w:r>
      <w:r w:rsidRPr="00E04A5F">
        <w:rPr>
          <w:rFonts w:hint="eastAsia"/>
          <w:lang w:eastAsia="zh-CN"/>
        </w:rPr>
        <w:t>的活动。</w:t>
      </w: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eastAsia="zh-CN"/>
        </w:rPr>
      </w:pPr>
    </w:p>
    <w:p w:rsidR="00BA27AE" w:rsidRDefault="00BA27AE" w:rsidP="009F6CC0">
      <w:pPr>
        <w:ind w:firstLineChars="200" w:firstLine="480"/>
        <w:rPr>
          <w:lang w:val="en-US" w:eastAsia="zh-CN"/>
        </w:rPr>
        <w:sectPr w:rsidR="00BA27AE" w:rsidSect="00C90D3E">
          <w:footerReference w:type="even" r:id="rId89"/>
          <w:footerReference w:type="default" r:id="rId90"/>
          <w:pgSz w:w="11907" w:h="16840" w:code="9"/>
          <w:pgMar w:top="1134" w:right="1134" w:bottom="1134" w:left="1134" w:header="567" w:footer="567" w:gutter="0"/>
          <w:paperSrc w:first="15" w:other="15"/>
          <w:cols w:space="720"/>
          <w:vAlign w:val="both"/>
          <w:docGrid w:linePitch="326"/>
        </w:sectPr>
      </w:pPr>
    </w:p>
    <w:p w:rsidR="009F6CC0" w:rsidRPr="00E04A5F" w:rsidRDefault="009F6CC0" w:rsidP="009F6CC0">
      <w:pPr>
        <w:pStyle w:val="ResNo"/>
        <w:spacing w:before="240"/>
        <w:rPr>
          <w:lang w:eastAsia="zh-CN"/>
        </w:rPr>
      </w:pPr>
      <w:bookmarkStart w:id="246" w:name="_Toc219521748"/>
      <w:bookmarkStart w:id="247" w:name="_Toc348252478"/>
      <w:bookmarkStart w:id="248" w:name="_Toc477941745"/>
      <w:bookmarkStart w:id="249" w:name="_Toc478043572"/>
      <w:bookmarkStart w:id="250" w:name="_Toc478044999"/>
      <w:r w:rsidRPr="0038451B">
        <w:rPr>
          <w:rStyle w:val="href"/>
          <w:rFonts w:hint="eastAsia"/>
        </w:rPr>
        <w:t>第</w:t>
      </w:r>
      <w:r w:rsidRPr="0038451B">
        <w:rPr>
          <w:rStyle w:val="href"/>
          <w:rFonts w:hint="eastAsia"/>
        </w:rPr>
        <w:t>60</w:t>
      </w:r>
      <w:r w:rsidRPr="0038451B">
        <w:rPr>
          <w:rStyle w:val="href"/>
          <w:rFonts w:hint="eastAsia"/>
        </w:rPr>
        <w:t>号决议</w:t>
      </w:r>
      <w:bookmarkEnd w:id="246"/>
      <w:r>
        <w:rPr>
          <w:rFonts w:hint="eastAsia"/>
          <w:lang w:eastAsia="zh-CN"/>
        </w:rPr>
        <w:t>（</w:t>
      </w:r>
      <w:r>
        <w:rPr>
          <w:rFonts w:hint="eastAsia"/>
          <w:lang w:eastAsia="zh-CN"/>
        </w:rPr>
        <w:t>2012</w:t>
      </w:r>
      <w:r>
        <w:rPr>
          <w:rFonts w:hint="eastAsia"/>
          <w:lang w:eastAsia="zh-CN"/>
        </w:rPr>
        <w:t>年，迪拜，修订版）</w:t>
      </w:r>
      <w:bookmarkEnd w:id="247"/>
      <w:bookmarkEnd w:id="248"/>
      <w:bookmarkEnd w:id="249"/>
      <w:bookmarkEnd w:id="250"/>
    </w:p>
    <w:p w:rsidR="009F6CC0" w:rsidRPr="00E04A5F" w:rsidRDefault="009F6CC0" w:rsidP="009F6CC0">
      <w:pPr>
        <w:pStyle w:val="Restitle"/>
        <w:rPr>
          <w:lang w:eastAsia="zh-CN"/>
        </w:rPr>
      </w:pPr>
      <w:bookmarkStart w:id="251" w:name="_Toc348252479"/>
      <w:bookmarkStart w:id="252" w:name="_Toc478043573"/>
      <w:bookmarkStart w:id="253" w:name="_Toc478045000"/>
      <w:r w:rsidRPr="00E04A5F">
        <w:rPr>
          <w:rFonts w:hint="eastAsia"/>
          <w:lang w:eastAsia="zh-CN"/>
        </w:rPr>
        <w:t>应对</w:t>
      </w:r>
      <w:r>
        <w:rPr>
          <w:rFonts w:hint="eastAsia"/>
          <w:lang w:eastAsia="zh-CN"/>
        </w:rPr>
        <w:t>识别</w:t>
      </w:r>
      <w:r>
        <w:rPr>
          <w:rFonts w:hint="eastAsia"/>
          <w:lang w:eastAsia="zh-CN"/>
        </w:rPr>
        <w:t>/</w:t>
      </w:r>
      <w:r>
        <w:rPr>
          <w:rFonts w:hint="eastAsia"/>
          <w:lang w:eastAsia="zh-CN"/>
        </w:rPr>
        <w:t>编号系统</w:t>
      </w:r>
      <w:r w:rsidRPr="00E04A5F">
        <w:rPr>
          <w:rFonts w:hint="eastAsia"/>
          <w:lang w:eastAsia="zh-CN"/>
        </w:rPr>
        <w:t>的演进及其与</w:t>
      </w:r>
      <w:r>
        <w:rPr>
          <w:lang w:val="en-US" w:eastAsia="zh-CN"/>
        </w:rPr>
        <w:br/>
      </w:r>
      <w:r w:rsidRPr="00E04A5F">
        <w:rPr>
          <w:rFonts w:hint="eastAsia"/>
          <w:lang w:eastAsia="zh-CN"/>
        </w:rPr>
        <w:t>IP</w:t>
      </w:r>
      <w:r w:rsidRPr="00E04A5F">
        <w:rPr>
          <w:rFonts w:hint="eastAsia"/>
          <w:lang w:eastAsia="zh-CN"/>
        </w:rPr>
        <w:t>系统</w:t>
      </w:r>
      <w:r w:rsidRPr="00E04A5F">
        <w:rPr>
          <w:rFonts w:hint="eastAsia"/>
          <w:lang w:eastAsia="zh-CN"/>
        </w:rPr>
        <w:t>/</w:t>
      </w:r>
      <w:r w:rsidRPr="00E04A5F">
        <w:rPr>
          <w:rFonts w:hint="eastAsia"/>
          <w:lang w:eastAsia="zh-CN"/>
        </w:rPr>
        <w:t>网络的融合所带来的挑战</w:t>
      </w:r>
      <w:bookmarkEnd w:id="251"/>
      <w:bookmarkEnd w:id="252"/>
      <w:bookmarkEnd w:id="253"/>
    </w:p>
    <w:p w:rsidR="009F6CC0" w:rsidRPr="00C94E63" w:rsidRDefault="009F6CC0" w:rsidP="009F6CC0">
      <w:pPr>
        <w:pStyle w:val="Resref"/>
        <w:rPr>
          <w:iCs/>
          <w:lang w:eastAsia="zh-CN"/>
        </w:rPr>
      </w:pPr>
      <w:r w:rsidRPr="00B54A75">
        <w:rPr>
          <w:rFonts w:hint="eastAsia"/>
          <w:iCs/>
          <w:lang w:eastAsia="zh-CN"/>
        </w:rPr>
        <w:t>（</w:t>
      </w:r>
      <w:r w:rsidRPr="00C94E63">
        <w:rPr>
          <w:rFonts w:hint="eastAsia"/>
          <w:iCs/>
          <w:lang w:eastAsia="zh-CN"/>
        </w:rPr>
        <w:t>2008</w:t>
      </w:r>
      <w:r w:rsidRPr="00C94E63">
        <w:rPr>
          <w:rFonts w:hint="eastAsia"/>
          <w:iCs/>
          <w:lang w:eastAsia="zh-CN"/>
        </w:rPr>
        <w:t>年，约翰内斯堡</w:t>
      </w:r>
      <w:r>
        <w:rPr>
          <w:rFonts w:hint="eastAsia"/>
          <w:iCs/>
          <w:lang w:eastAsia="zh-CN"/>
        </w:rPr>
        <w:t>；</w:t>
      </w:r>
      <w:r>
        <w:rPr>
          <w:rFonts w:hint="eastAsia"/>
          <w:iCs/>
          <w:lang w:eastAsia="zh-CN"/>
        </w:rPr>
        <w:t>2012</w:t>
      </w:r>
      <w:r>
        <w:rPr>
          <w:rFonts w:hint="eastAsia"/>
          <w:iCs/>
          <w:lang w:eastAsia="zh-CN"/>
        </w:rPr>
        <w:t>年，</w:t>
      </w:r>
      <w:r>
        <w:rPr>
          <w:rFonts w:hint="eastAsia"/>
          <w:iCs/>
          <w:lang w:eastAsia="zh-CN"/>
        </w:rPr>
        <w:t xml:space="preserve"> </w:t>
      </w:r>
      <w:r>
        <w:rPr>
          <w:rFonts w:hint="eastAsia"/>
          <w:iCs/>
          <w:lang w:eastAsia="zh-CN"/>
        </w:rPr>
        <w:t>迪拜</w:t>
      </w:r>
      <w:r>
        <w:rPr>
          <w:iCs/>
          <w:lang w:eastAsia="zh-CN"/>
        </w:rPr>
        <w:t>）</w:t>
      </w:r>
    </w:p>
    <w:p w:rsidR="009F6CC0" w:rsidRPr="00E04A5F" w:rsidRDefault="009F6CC0" w:rsidP="009F6CC0">
      <w:pPr>
        <w:pStyle w:val="Normalaftertitle"/>
        <w:rPr>
          <w:lang w:eastAsia="zh-CN"/>
        </w:rPr>
      </w:pPr>
      <w:r w:rsidRPr="00E04A5F">
        <w:rPr>
          <w:rFonts w:hint="eastAsia"/>
          <w:lang w:eastAsia="zh-CN"/>
        </w:rPr>
        <w:t>世界电信标准化全会（</w:t>
      </w:r>
      <w:r>
        <w:rPr>
          <w:rFonts w:hint="eastAsia"/>
          <w:lang w:eastAsia="zh-CN"/>
        </w:rPr>
        <w:t>2012</w:t>
      </w:r>
      <w:r>
        <w:rPr>
          <w:rFonts w:hint="eastAsia"/>
          <w:lang w:eastAsia="zh-CN"/>
        </w:rPr>
        <w:t>年，迪拜</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认识到</w:t>
      </w:r>
    </w:p>
    <w:p w:rsidR="009F6CC0" w:rsidRPr="00E04A5F" w:rsidRDefault="009F6CC0" w:rsidP="009F6CC0">
      <w:pPr>
        <w:rPr>
          <w:lang w:eastAsia="zh-CN"/>
        </w:rPr>
      </w:pPr>
      <w:r w:rsidRPr="00C94E63">
        <w:rPr>
          <w:i/>
          <w:iCs/>
          <w:lang w:eastAsia="zh-CN"/>
        </w:rPr>
        <w:t>a)</w:t>
      </w:r>
      <w:r w:rsidRPr="00E04A5F">
        <w:rPr>
          <w:lang w:eastAsia="zh-CN"/>
        </w:rPr>
        <w:tab/>
      </w:r>
      <w:r w:rsidRPr="00E04A5F">
        <w:rPr>
          <w:rFonts w:hint="eastAsia"/>
          <w:lang w:eastAsia="zh-CN"/>
        </w:rPr>
        <w:t>全权代表大会有关电信和互联网朝着</w:t>
      </w:r>
      <w:r>
        <w:rPr>
          <w:rFonts w:hint="eastAsia"/>
          <w:lang w:eastAsia="zh-CN"/>
        </w:rPr>
        <w:t>一体化</w:t>
      </w:r>
      <w:r w:rsidRPr="00E04A5F">
        <w:rPr>
          <w:rFonts w:hint="eastAsia"/>
          <w:lang w:eastAsia="zh-CN"/>
        </w:rPr>
        <w:t>方向持续发展的第</w:t>
      </w:r>
      <w:r w:rsidRPr="00E04A5F">
        <w:rPr>
          <w:lang w:eastAsia="zh-CN"/>
        </w:rPr>
        <w:t>133</w:t>
      </w:r>
      <w:r w:rsidRPr="00E04A5F">
        <w:rPr>
          <w:rFonts w:hint="eastAsia"/>
          <w:lang w:eastAsia="zh-CN"/>
        </w:rPr>
        <w:t>号决议（</w:t>
      </w:r>
      <w:r>
        <w:rPr>
          <w:rFonts w:hint="eastAsia"/>
          <w:lang w:eastAsia="zh-CN"/>
        </w:rPr>
        <w:t>2010</w:t>
      </w:r>
      <w:r>
        <w:rPr>
          <w:rFonts w:hint="eastAsia"/>
          <w:lang w:eastAsia="zh-CN"/>
        </w:rPr>
        <w:t>年，瓜达拉哈拉，</w:t>
      </w:r>
      <w:r w:rsidRPr="00E04A5F">
        <w:rPr>
          <w:rFonts w:hint="eastAsia"/>
          <w:lang w:eastAsia="zh-CN"/>
        </w:rPr>
        <w:t>修订版）；</w:t>
      </w:r>
    </w:p>
    <w:p w:rsidR="009F6CC0" w:rsidRDefault="009F6CC0" w:rsidP="009F6CC0">
      <w:pPr>
        <w:pStyle w:val="enumlev10"/>
        <w:rPr>
          <w:lang w:val="en-US" w:eastAsia="zh-CN"/>
        </w:rPr>
      </w:pPr>
      <w:r w:rsidRPr="00C94E63">
        <w:rPr>
          <w:rFonts w:hint="eastAsia"/>
          <w:i/>
          <w:iCs/>
          <w:lang w:eastAsia="zh-CN"/>
        </w:rPr>
        <w:t>b)</w:t>
      </w:r>
      <w:r w:rsidRPr="00E04A5F">
        <w:rPr>
          <w:rFonts w:hint="eastAsia"/>
          <w:lang w:eastAsia="zh-CN"/>
        </w:rPr>
        <w:tab/>
      </w:r>
      <w:r w:rsidRPr="00E04A5F">
        <w:rPr>
          <w:rFonts w:hint="eastAsia"/>
          <w:lang w:eastAsia="zh-CN"/>
        </w:rPr>
        <w:t>全权代表大会第</w:t>
      </w:r>
      <w:r w:rsidRPr="00E04A5F">
        <w:rPr>
          <w:lang w:eastAsia="zh-CN"/>
        </w:rPr>
        <w:t>1</w:t>
      </w:r>
      <w:r w:rsidRPr="00E04A5F">
        <w:rPr>
          <w:rFonts w:hint="eastAsia"/>
          <w:lang w:eastAsia="zh-CN"/>
        </w:rPr>
        <w:t>01</w:t>
      </w:r>
      <w:r w:rsidRPr="00E04A5F">
        <w:rPr>
          <w:rFonts w:hint="eastAsia"/>
          <w:lang w:eastAsia="zh-CN"/>
        </w:rPr>
        <w:t>号决议</w:t>
      </w:r>
      <w:r>
        <w:rPr>
          <w:rFonts w:hint="eastAsia"/>
          <w:lang w:eastAsia="zh-CN"/>
        </w:rPr>
        <w:t>和</w:t>
      </w:r>
      <w:r>
        <w:rPr>
          <w:rFonts w:hint="eastAsia"/>
          <w:lang w:eastAsia="zh-CN"/>
        </w:rPr>
        <w:t>102</w:t>
      </w:r>
      <w:r>
        <w:rPr>
          <w:rFonts w:hint="eastAsia"/>
          <w:lang w:eastAsia="zh-CN"/>
        </w:rPr>
        <w:t>号决议</w:t>
      </w:r>
      <w:r w:rsidRPr="00E04A5F">
        <w:rPr>
          <w:rFonts w:hint="eastAsia"/>
          <w:lang w:eastAsia="zh-CN"/>
        </w:rPr>
        <w:t>（</w:t>
      </w:r>
      <w:r w:rsidRPr="00356036">
        <w:rPr>
          <w:rFonts w:hint="eastAsia"/>
          <w:lang w:eastAsia="zh-CN"/>
        </w:rPr>
        <w:t>2010</w:t>
      </w:r>
      <w:r w:rsidRPr="00356036">
        <w:rPr>
          <w:rFonts w:hint="eastAsia"/>
          <w:lang w:eastAsia="zh-CN"/>
        </w:rPr>
        <w:t>年，瓜达拉哈拉</w:t>
      </w:r>
      <w:r>
        <w:rPr>
          <w:rFonts w:hint="eastAsia"/>
          <w:lang w:eastAsia="zh-CN"/>
        </w:rPr>
        <w:t>，</w:t>
      </w:r>
      <w:r w:rsidRPr="00E04A5F">
        <w:rPr>
          <w:rFonts w:hint="eastAsia"/>
          <w:lang w:eastAsia="zh-CN"/>
        </w:rPr>
        <w:t>修订版）</w:t>
      </w:r>
      <w:r>
        <w:rPr>
          <w:rFonts w:hint="eastAsia"/>
          <w:lang w:eastAsia="zh-CN"/>
        </w:rPr>
        <w:t>；</w:t>
      </w:r>
    </w:p>
    <w:p w:rsidR="009F6CC0" w:rsidRPr="00E04A5F" w:rsidRDefault="009F6CC0" w:rsidP="009F6CC0">
      <w:pPr>
        <w:rPr>
          <w:lang w:eastAsia="zh-CN"/>
        </w:rPr>
      </w:pPr>
      <w:r w:rsidRPr="00C94E63">
        <w:rPr>
          <w:rFonts w:hint="eastAsia"/>
          <w:i/>
          <w:iCs/>
          <w:lang w:eastAsia="zh-CN"/>
        </w:rPr>
        <w:t>c</w:t>
      </w:r>
      <w:r w:rsidRPr="00C94E63">
        <w:rPr>
          <w:i/>
          <w:iCs/>
          <w:lang w:eastAsia="zh-CN"/>
        </w:rPr>
        <w:t>)</w:t>
      </w:r>
      <w:r w:rsidRPr="00E04A5F">
        <w:rPr>
          <w:lang w:eastAsia="zh-CN"/>
        </w:rPr>
        <w:tab/>
      </w:r>
      <w:r w:rsidRPr="00E04A5F">
        <w:rPr>
          <w:rFonts w:hint="eastAsia"/>
          <w:lang w:eastAsia="zh-CN"/>
        </w:rPr>
        <w:t>全权代表大会第</w:t>
      </w:r>
      <w:r w:rsidRPr="00E04A5F">
        <w:rPr>
          <w:lang w:eastAsia="zh-CN"/>
        </w:rPr>
        <w:t>1</w:t>
      </w:r>
      <w:r w:rsidRPr="00E04A5F">
        <w:rPr>
          <w:rFonts w:hint="eastAsia"/>
          <w:lang w:eastAsia="zh-CN"/>
        </w:rPr>
        <w:t>22</w:t>
      </w:r>
      <w:r w:rsidRPr="00E04A5F">
        <w:rPr>
          <w:rFonts w:hint="eastAsia"/>
          <w:lang w:eastAsia="zh-CN"/>
        </w:rPr>
        <w:t>号决议（</w:t>
      </w:r>
      <w:r>
        <w:rPr>
          <w:rFonts w:hint="eastAsia"/>
          <w:lang w:eastAsia="zh-CN"/>
        </w:rPr>
        <w:t>2010</w:t>
      </w:r>
      <w:r>
        <w:rPr>
          <w:rFonts w:hint="eastAsia"/>
          <w:lang w:eastAsia="zh-CN"/>
        </w:rPr>
        <w:t>年，瓜达拉哈拉，</w:t>
      </w:r>
      <w:r w:rsidRPr="00E04A5F">
        <w:rPr>
          <w:rFonts w:hint="eastAsia"/>
          <w:lang w:eastAsia="zh-CN"/>
        </w:rPr>
        <w:t>修订版）所反映的世界电信标准化全会不断变化的作用，</w:t>
      </w:r>
    </w:p>
    <w:p w:rsidR="009F6CC0" w:rsidRPr="00E04A5F" w:rsidRDefault="009F6CC0" w:rsidP="009F6CC0">
      <w:pPr>
        <w:pStyle w:val="Call"/>
        <w:rPr>
          <w:lang w:eastAsia="zh-CN"/>
        </w:rPr>
      </w:pPr>
      <w:r w:rsidRPr="00E04A5F">
        <w:rPr>
          <w:rFonts w:hint="eastAsia"/>
          <w:lang w:eastAsia="zh-CN"/>
        </w:rPr>
        <w:t>注意到</w:t>
      </w:r>
    </w:p>
    <w:p w:rsidR="009F6CC0" w:rsidRDefault="009F6CC0" w:rsidP="009F6CC0">
      <w:pPr>
        <w:rPr>
          <w:lang w:eastAsia="zh-CN"/>
        </w:rPr>
      </w:pPr>
      <w:r w:rsidRPr="00C94E63">
        <w:rPr>
          <w:i/>
          <w:iCs/>
          <w:lang w:eastAsia="zh-CN"/>
        </w:rPr>
        <w:t>a)</w:t>
      </w:r>
      <w:r w:rsidRPr="00E04A5F">
        <w:rPr>
          <w:lang w:eastAsia="zh-CN"/>
        </w:rPr>
        <w:tab/>
      </w:r>
      <w:r>
        <w:rPr>
          <w:rFonts w:hint="eastAsia"/>
          <w:lang w:eastAsia="zh-CN"/>
        </w:rPr>
        <w:t>国际电联电信标准化部门（</w:t>
      </w:r>
      <w:r>
        <w:rPr>
          <w:rFonts w:hint="eastAsia"/>
          <w:lang w:eastAsia="zh-CN"/>
        </w:rPr>
        <w:t>ITU-T</w:t>
      </w:r>
      <w:r>
        <w:rPr>
          <w:rFonts w:hint="eastAsia"/>
          <w:lang w:eastAsia="zh-CN"/>
        </w:rPr>
        <w:t>）</w:t>
      </w:r>
      <w:r w:rsidRPr="00E04A5F">
        <w:rPr>
          <w:rFonts w:hint="eastAsia"/>
          <w:lang w:eastAsia="zh-CN"/>
        </w:rPr>
        <w:t>第</w:t>
      </w:r>
      <w:r w:rsidRPr="00E04A5F">
        <w:rPr>
          <w:rFonts w:hint="eastAsia"/>
          <w:lang w:eastAsia="zh-CN"/>
        </w:rPr>
        <w:t>2</w:t>
      </w:r>
      <w:r w:rsidRPr="00E04A5F">
        <w:rPr>
          <w:rFonts w:hint="eastAsia"/>
          <w:lang w:eastAsia="zh-CN"/>
        </w:rPr>
        <w:t>研究组开展的</w:t>
      </w:r>
      <w:r>
        <w:rPr>
          <w:rFonts w:hint="eastAsia"/>
          <w:lang w:eastAsia="zh-CN"/>
        </w:rPr>
        <w:t>考虑</w:t>
      </w:r>
      <w:r w:rsidRPr="00E04A5F">
        <w:rPr>
          <w:rFonts w:hint="eastAsia"/>
          <w:lang w:eastAsia="zh-CN"/>
        </w:rPr>
        <w:t>将</w:t>
      </w:r>
      <w:r>
        <w:rPr>
          <w:rFonts w:hint="eastAsia"/>
          <w:lang w:eastAsia="zh-CN"/>
        </w:rPr>
        <w:t>下一代网络（</w:t>
      </w:r>
      <w:r w:rsidRPr="00E04A5F">
        <w:rPr>
          <w:lang w:eastAsia="zh-CN"/>
        </w:rPr>
        <w:t>NGN</w:t>
      </w:r>
      <w:r>
        <w:rPr>
          <w:rFonts w:hint="eastAsia"/>
          <w:lang w:eastAsia="zh-CN"/>
        </w:rPr>
        <w:t>）和未来网络（</w:t>
      </w:r>
      <w:r>
        <w:rPr>
          <w:rFonts w:hint="eastAsia"/>
          <w:lang w:eastAsia="zh-CN"/>
        </w:rPr>
        <w:t>FN</w:t>
      </w:r>
      <w:r>
        <w:rPr>
          <w:rFonts w:hint="eastAsia"/>
          <w:lang w:eastAsia="zh-CN"/>
        </w:rPr>
        <w:t>）</w:t>
      </w:r>
      <w:r w:rsidRPr="00E04A5F">
        <w:rPr>
          <w:rFonts w:hint="eastAsia"/>
          <w:lang w:eastAsia="zh-CN"/>
        </w:rPr>
        <w:t>作为未来</w:t>
      </w:r>
      <w:r>
        <w:rPr>
          <w:rFonts w:hint="eastAsia"/>
          <w:lang w:eastAsia="zh-CN"/>
        </w:rPr>
        <w:t>编号系统</w:t>
      </w:r>
      <w:r w:rsidRPr="00E04A5F">
        <w:rPr>
          <w:rFonts w:hint="eastAsia"/>
          <w:lang w:eastAsia="zh-CN"/>
        </w:rPr>
        <w:t>的工作环境、调查</w:t>
      </w:r>
      <w:r>
        <w:rPr>
          <w:rFonts w:hint="eastAsia"/>
          <w:lang w:eastAsia="zh-CN"/>
        </w:rPr>
        <w:t>编号系统</w:t>
      </w:r>
      <w:r w:rsidRPr="00E04A5F">
        <w:rPr>
          <w:rFonts w:hint="eastAsia"/>
          <w:lang w:eastAsia="zh-CN"/>
        </w:rPr>
        <w:t>演变情况的</w:t>
      </w:r>
      <w:r>
        <w:rPr>
          <w:rFonts w:hint="eastAsia"/>
          <w:lang w:eastAsia="zh-CN"/>
        </w:rPr>
        <w:t>工作，包括“编号</w:t>
      </w:r>
      <w:r w:rsidRPr="00E04A5F">
        <w:rPr>
          <w:rFonts w:hint="eastAsia"/>
          <w:lang w:eastAsia="zh-CN"/>
        </w:rPr>
        <w:t>的未来”；</w:t>
      </w:r>
    </w:p>
    <w:p w:rsidR="009F6CC0" w:rsidRPr="00640148" w:rsidRDefault="009F6CC0" w:rsidP="009F6CC0">
      <w:pPr>
        <w:rPr>
          <w:lang w:val="en-US" w:eastAsia="zh-CN"/>
        </w:rPr>
      </w:pPr>
      <w:r w:rsidRPr="00630409">
        <w:rPr>
          <w:i/>
          <w:iCs/>
          <w:lang w:val="en-US" w:eastAsia="zh-CN"/>
        </w:rPr>
        <w:t>b)</w:t>
      </w:r>
      <w:r w:rsidRPr="008122EA">
        <w:rPr>
          <w:lang w:val="en-US" w:eastAsia="zh-CN"/>
        </w:rPr>
        <w:tab/>
      </w:r>
      <w:r>
        <w:rPr>
          <w:rFonts w:hint="eastAsia"/>
          <w:lang w:val="en-US" w:eastAsia="zh-CN"/>
        </w:rPr>
        <w:t>传统网络正在快速向</w:t>
      </w:r>
      <w:r>
        <w:rPr>
          <w:rFonts w:hint="eastAsia"/>
          <w:lang w:val="en-US" w:eastAsia="zh-CN"/>
        </w:rPr>
        <w:t>IP</w:t>
      </w:r>
      <w:r>
        <w:rPr>
          <w:rFonts w:hint="eastAsia"/>
          <w:lang w:val="en-US" w:eastAsia="zh-CN"/>
        </w:rPr>
        <w:t>网络过渡；而且还要向</w:t>
      </w:r>
      <w:r>
        <w:rPr>
          <w:rFonts w:hint="eastAsia"/>
          <w:lang w:val="en-US" w:eastAsia="zh-CN"/>
        </w:rPr>
        <w:t>NGN</w:t>
      </w:r>
      <w:r>
        <w:rPr>
          <w:rFonts w:hint="eastAsia"/>
          <w:lang w:val="en-US" w:eastAsia="zh-CN"/>
        </w:rPr>
        <w:t>和</w:t>
      </w:r>
      <w:r>
        <w:rPr>
          <w:rFonts w:hint="eastAsia"/>
          <w:lang w:val="en-US" w:eastAsia="zh-CN"/>
        </w:rPr>
        <w:t>FN</w:t>
      </w:r>
      <w:r>
        <w:rPr>
          <w:rFonts w:hint="eastAsia"/>
          <w:lang w:val="en-US" w:eastAsia="zh-CN"/>
        </w:rPr>
        <w:t>过渡；</w:t>
      </w:r>
    </w:p>
    <w:p w:rsidR="009F6CC0" w:rsidRPr="00E04A5F" w:rsidRDefault="009F6CC0" w:rsidP="009F6CC0">
      <w:pPr>
        <w:rPr>
          <w:lang w:eastAsia="zh-CN"/>
        </w:rPr>
      </w:pPr>
      <w:r w:rsidRPr="00363E37">
        <w:rPr>
          <w:i/>
          <w:iCs/>
          <w:lang w:val="en-US" w:eastAsia="zh-CN"/>
        </w:rPr>
        <w:t>c</w:t>
      </w:r>
      <w:r w:rsidRPr="00C94E63">
        <w:rPr>
          <w:i/>
          <w:iCs/>
          <w:lang w:eastAsia="zh-CN"/>
        </w:rPr>
        <w:t>)</w:t>
      </w:r>
      <w:r w:rsidRPr="00E04A5F">
        <w:rPr>
          <w:lang w:eastAsia="zh-CN"/>
        </w:rPr>
        <w:tab/>
      </w:r>
      <w:r>
        <w:rPr>
          <w:rFonts w:hint="eastAsia"/>
          <w:lang w:eastAsia="zh-CN"/>
        </w:rPr>
        <w:t>在管理控制</w:t>
      </w:r>
      <w:r w:rsidRPr="00E04A5F">
        <w:rPr>
          <w:rFonts w:hint="eastAsia"/>
          <w:lang w:eastAsia="zh-CN"/>
        </w:rPr>
        <w:t>基于国际电信业务的号码</w:t>
      </w:r>
      <w:r>
        <w:rPr>
          <w:rFonts w:hint="eastAsia"/>
          <w:lang w:eastAsia="zh-CN"/>
        </w:rPr>
        <w:t>时出现了</w:t>
      </w:r>
      <w:r w:rsidRPr="00E04A5F">
        <w:rPr>
          <w:rFonts w:hint="eastAsia"/>
          <w:lang w:eastAsia="zh-CN"/>
        </w:rPr>
        <w:t>新问题；</w:t>
      </w:r>
    </w:p>
    <w:p w:rsidR="009F6CC0" w:rsidRPr="00E04A5F" w:rsidRDefault="009F6CC0" w:rsidP="009F6CC0">
      <w:pPr>
        <w:rPr>
          <w:lang w:eastAsia="zh-CN"/>
        </w:rPr>
      </w:pPr>
      <w:r>
        <w:rPr>
          <w:rFonts w:hint="eastAsia"/>
          <w:i/>
          <w:iCs/>
          <w:lang w:val="en-US" w:eastAsia="zh-CN"/>
        </w:rPr>
        <w:t>d</w:t>
      </w:r>
      <w:r w:rsidRPr="00C94E63">
        <w:rPr>
          <w:rFonts w:hint="eastAsia"/>
          <w:i/>
          <w:iCs/>
          <w:lang w:eastAsia="zh-CN"/>
        </w:rPr>
        <w:t>)</w:t>
      </w:r>
      <w:r w:rsidRPr="00E04A5F">
        <w:rPr>
          <w:rFonts w:hint="eastAsia"/>
          <w:lang w:eastAsia="zh-CN"/>
        </w:rPr>
        <w:tab/>
      </w:r>
      <w:r w:rsidRPr="00E04A5F">
        <w:rPr>
          <w:rFonts w:hint="eastAsia"/>
          <w:lang w:eastAsia="zh-CN"/>
        </w:rPr>
        <w:t>随着</w:t>
      </w:r>
      <w:r w:rsidRPr="00E04A5F">
        <w:rPr>
          <w:lang w:eastAsia="zh-CN"/>
        </w:rPr>
        <w:t>NGN</w:t>
      </w:r>
      <w:r>
        <w:rPr>
          <w:rFonts w:hint="eastAsia"/>
          <w:lang w:eastAsia="zh-CN"/>
        </w:rPr>
        <w:t>和</w:t>
      </w:r>
      <w:r>
        <w:rPr>
          <w:rFonts w:hint="eastAsia"/>
          <w:lang w:eastAsia="zh-CN"/>
        </w:rPr>
        <w:t>FN</w:t>
      </w:r>
      <w:r w:rsidRPr="00E04A5F">
        <w:rPr>
          <w:rFonts w:hint="eastAsia"/>
          <w:lang w:eastAsia="zh-CN"/>
        </w:rPr>
        <w:t>的发展</w:t>
      </w:r>
      <w:r>
        <w:rPr>
          <w:rFonts w:hint="eastAsia"/>
          <w:lang w:eastAsia="zh-CN"/>
        </w:rPr>
        <w:t>，</w:t>
      </w:r>
      <w:r w:rsidRPr="00E04A5F">
        <w:rPr>
          <w:rFonts w:hint="eastAsia"/>
          <w:lang w:eastAsia="zh-CN"/>
        </w:rPr>
        <w:t>即将出现与</w:t>
      </w:r>
      <w:r>
        <w:rPr>
          <w:rFonts w:hint="eastAsia"/>
          <w:lang w:eastAsia="zh-CN"/>
        </w:rPr>
        <w:t>编号</w:t>
      </w:r>
      <w:r w:rsidRPr="00E04A5F">
        <w:rPr>
          <w:rFonts w:hint="eastAsia"/>
          <w:lang w:eastAsia="zh-CN"/>
        </w:rPr>
        <w:t>、</w:t>
      </w:r>
      <w:r>
        <w:rPr>
          <w:rFonts w:hint="eastAsia"/>
          <w:lang w:eastAsia="zh-CN"/>
        </w:rPr>
        <w:t>命名</w:t>
      </w:r>
      <w:r w:rsidRPr="00E04A5F">
        <w:rPr>
          <w:rFonts w:hint="eastAsia"/>
          <w:lang w:eastAsia="zh-CN"/>
        </w:rPr>
        <w:t>、</w:t>
      </w:r>
      <w:r>
        <w:rPr>
          <w:rFonts w:hint="eastAsia"/>
          <w:lang w:eastAsia="zh-CN"/>
        </w:rPr>
        <w:t>寻址</w:t>
      </w:r>
      <w:r w:rsidRPr="00E04A5F">
        <w:rPr>
          <w:rFonts w:hint="eastAsia"/>
          <w:lang w:eastAsia="zh-CN"/>
        </w:rPr>
        <w:t>和识别系统的融合有关的问题，以及安全、信令、便携性和过渡方面的相关问题；</w:t>
      </w:r>
    </w:p>
    <w:p w:rsidR="009F6CC0" w:rsidRDefault="009F6CC0" w:rsidP="009F6CC0">
      <w:pPr>
        <w:rPr>
          <w:i/>
          <w:iCs/>
          <w:lang w:val="en-US" w:eastAsia="zh-CN"/>
        </w:rPr>
      </w:pPr>
      <w:r>
        <w:rPr>
          <w:i/>
          <w:iCs/>
          <w:lang w:val="en-US" w:eastAsia="zh-CN"/>
        </w:rPr>
        <w:t>e</w:t>
      </w:r>
      <w:r w:rsidRPr="00C94E63">
        <w:rPr>
          <w:rFonts w:hint="eastAsia"/>
          <w:i/>
          <w:iCs/>
          <w:lang w:eastAsia="zh-CN"/>
        </w:rPr>
        <w:t>)</w:t>
      </w:r>
      <w:r>
        <w:rPr>
          <w:rFonts w:hint="eastAsia"/>
          <w:i/>
          <w:iCs/>
          <w:lang w:eastAsia="zh-CN"/>
        </w:rPr>
        <w:tab/>
      </w:r>
      <w:r w:rsidRPr="00640148">
        <w:rPr>
          <w:rFonts w:hint="eastAsia"/>
          <w:lang w:eastAsia="zh-CN"/>
        </w:rPr>
        <w:t>对</w:t>
      </w:r>
      <w:r>
        <w:rPr>
          <w:rFonts w:hint="eastAsia"/>
          <w:lang w:eastAsia="zh-CN"/>
        </w:rPr>
        <w:t>称为</w:t>
      </w:r>
      <w:r w:rsidRPr="00CF6A0A">
        <w:rPr>
          <w:rFonts w:cs="SimSun" w:hint="eastAsia"/>
          <w:lang w:eastAsia="zh-CN"/>
        </w:rPr>
        <w:t>机器到机器（</w:t>
      </w:r>
      <w:r w:rsidRPr="00CF6A0A">
        <w:rPr>
          <w:lang w:eastAsia="zh-CN"/>
        </w:rPr>
        <w:t>M2M</w:t>
      </w:r>
      <w:r w:rsidRPr="00CF6A0A">
        <w:rPr>
          <w:rFonts w:cs="SimSun" w:hint="eastAsia"/>
          <w:lang w:eastAsia="zh-CN"/>
        </w:rPr>
        <w:t>）</w:t>
      </w:r>
      <w:r>
        <w:rPr>
          <w:rFonts w:cs="SimSun" w:hint="eastAsia"/>
          <w:lang w:eastAsia="zh-CN"/>
        </w:rPr>
        <w:t>的</w:t>
      </w:r>
      <w:r w:rsidRPr="00640148">
        <w:rPr>
          <w:rFonts w:hint="eastAsia"/>
          <w:lang w:eastAsia="zh-CN"/>
        </w:rPr>
        <w:t>通信的编号</w:t>
      </w:r>
      <w:r w:rsidRPr="00640148">
        <w:rPr>
          <w:lang w:eastAsia="zh-CN"/>
        </w:rPr>
        <w:t>/</w:t>
      </w:r>
      <w:r w:rsidRPr="00640148">
        <w:rPr>
          <w:rFonts w:hint="eastAsia"/>
          <w:lang w:eastAsia="zh-CN"/>
        </w:rPr>
        <w:t>识别资源的需求</w:t>
      </w:r>
      <w:r>
        <w:rPr>
          <w:rFonts w:hint="eastAsia"/>
          <w:lang w:eastAsia="zh-CN"/>
        </w:rPr>
        <w:t>在</w:t>
      </w:r>
      <w:r w:rsidRPr="00640148">
        <w:rPr>
          <w:rFonts w:hint="eastAsia"/>
          <w:lang w:eastAsia="zh-CN"/>
        </w:rPr>
        <w:t>日益增长</w:t>
      </w:r>
      <w:r>
        <w:rPr>
          <w:rFonts w:hint="eastAsia"/>
          <w:lang w:eastAsia="zh-CN"/>
        </w:rPr>
        <w:t>；</w:t>
      </w:r>
    </w:p>
    <w:p w:rsidR="009F6CC0" w:rsidRPr="00E04A5F" w:rsidRDefault="009F6CC0" w:rsidP="009F6CC0">
      <w:pPr>
        <w:rPr>
          <w:lang w:eastAsia="zh-CN"/>
        </w:rPr>
      </w:pPr>
      <w:r>
        <w:rPr>
          <w:rFonts w:hint="eastAsia"/>
          <w:i/>
          <w:iCs/>
          <w:lang w:val="en-US" w:eastAsia="zh-CN"/>
        </w:rPr>
        <w:t>f</w:t>
      </w:r>
      <w:r w:rsidRPr="00C94E63">
        <w:rPr>
          <w:rFonts w:hint="eastAsia"/>
          <w:i/>
          <w:iCs/>
          <w:lang w:eastAsia="zh-CN"/>
        </w:rPr>
        <w:t>)</w:t>
      </w:r>
      <w:r w:rsidRPr="00E04A5F">
        <w:rPr>
          <w:lang w:eastAsia="zh-CN"/>
        </w:rPr>
        <w:tab/>
      </w:r>
      <w:r>
        <w:rPr>
          <w:rFonts w:hint="eastAsia"/>
          <w:lang w:eastAsia="zh-CN"/>
        </w:rPr>
        <w:t>有必要为</w:t>
      </w:r>
      <w:r w:rsidRPr="00E04A5F">
        <w:rPr>
          <w:rFonts w:hint="eastAsia"/>
          <w:lang w:eastAsia="zh-CN"/>
        </w:rPr>
        <w:t>国际电信资源发展演变</w:t>
      </w:r>
      <w:r>
        <w:rPr>
          <w:rFonts w:hint="eastAsia"/>
          <w:lang w:eastAsia="zh-CN"/>
        </w:rPr>
        <w:t>制定</w:t>
      </w:r>
      <w:r w:rsidRPr="00E04A5F">
        <w:rPr>
          <w:rFonts w:hint="eastAsia"/>
          <w:lang w:eastAsia="zh-CN"/>
        </w:rPr>
        <w:t>原则和路线图，</w:t>
      </w:r>
      <w:r>
        <w:rPr>
          <w:rFonts w:hint="eastAsia"/>
          <w:lang w:eastAsia="zh-CN"/>
        </w:rPr>
        <w:t>预计这将</w:t>
      </w:r>
      <w:r w:rsidRPr="00E04A5F">
        <w:rPr>
          <w:rFonts w:hint="eastAsia"/>
          <w:lang w:eastAsia="zh-CN"/>
        </w:rPr>
        <w:t>有助于</w:t>
      </w:r>
      <w:r>
        <w:rPr>
          <w:rFonts w:hint="eastAsia"/>
          <w:lang w:eastAsia="zh-CN"/>
        </w:rPr>
        <w:t>先进识别技术的</w:t>
      </w:r>
      <w:r w:rsidRPr="00E04A5F">
        <w:rPr>
          <w:rFonts w:hint="eastAsia"/>
          <w:lang w:eastAsia="zh-CN"/>
        </w:rPr>
        <w:t>及时、可预测部署</w:t>
      </w:r>
      <w:r>
        <w:rPr>
          <w:rFonts w:hint="eastAsia"/>
          <w:lang w:eastAsia="zh-CN"/>
        </w:rPr>
        <w:t>，</w:t>
      </w:r>
    </w:p>
    <w:p w:rsidR="009F6CC0" w:rsidRPr="00E04A5F" w:rsidRDefault="009F6CC0" w:rsidP="009F6CC0">
      <w:pPr>
        <w:pStyle w:val="Call"/>
        <w:rPr>
          <w:lang w:eastAsia="zh-CN"/>
        </w:rPr>
      </w:pPr>
      <w:r w:rsidRPr="00E04A5F">
        <w:rPr>
          <w:rFonts w:hint="eastAsia"/>
          <w:lang w:eastAsia="zh-CN"/>
        </w:rPr>
        <w:t>做出决议，责成</w:t>
      </w:r>
      <w:r>
        <w:rPr>
          <w:rFonts w:hint="eastAsia"/>
          <w:lang w:eastAsia="zh-CN"/>
        </w:rPr>
        <w:t>ITU-T</w:t>
      </w:r>
      <w:r w:rsidRPr="00E04A5F">
        <w:rPr>
          <w:rFonts w:hint="eastAsia"/>
          <w:lang w:eastAsia="zh-CN"/>
        </w:rPr>
        <w:t>第</w:t>
      </w:r>
      <w:r w:rsidRPr="00E04A5F">
        <w:rPr>
          <w:rFonts w:hint="eastAsia"/>
          <w:lang w:eastAsia="zh-CN"/>
        </w:rPr>
        <w:t>2</w:t>
      </w:r>
      <w:r w:rsidRPr="00E04A5F">
        <w:rPr>
          <w:rFonts w:hint="eastAsia"/>
          <w:lang w:eastAsia="zh-CN"/>
        </w:rPr>
        <w:t>研究组在</w:t>
      </w:r>
      <w:r w:rsidRPr="00E04A5F">
        <w:rPr>
          <w:rFonts w:hint="eastAsia"/>
          <w:lang w:eastAsia="zh-CN"/>
        </w:rPr>
        <w:t>ITU-T</w:t>
      </w:r>
      <w:r w:rsidRPr="00E04A5F">
        <w:rPr>
          <w:rFonts w:hint="eastAsia"/>
          <w:lang w:eastAsia="zh-CN"/>
        </w:rPr>
        <w:t>的职责范围内</w:t>
      </w:r>
    </w:p>
    <w:p w:rsidR="009F6CC0" w:rsidRPr="00E04A5F" w:rsidRDefault="009F6CC0" w:rsidP="009F6CC0">
      <w:pPr>
        <w:rPr>
          <w:lang w:eastAsia="zh-CN"/>
        </w:rPr>
      </w:pPr>
      <w:r w:rsidRPr="00E04A5F">
        <w:rPr>
          <w:lang w:eastAsia="zh-CN"/>
        </w:rPr>
        <w:t>1</w:t>
      </w:r>
      <w:r w:rsidRPr="00E04A5F">
        <w:rPr>
          <w:lang w:eastAsia="zh-CN"/>
        </w:rPr>
        <w:tab/>
      </w:r>
      <w:r w:rsidRPr="00E04A5F">
        <w:rPr>
          <w:rFonts w:hint="eastAsia"/>
          <w:lang w:eastAsia="zh-CN"/>
        </w:rPr>
        <w:t>与其它相关研究组联络，</w:t>
      </w:r>
      <w:r>
        <w:rPr>
          <w:rFonts w:hint="eastAsia"/>
          <w:lang w:eastAsia="zh-CN"/>
        </w:rPr>
        <w:t>继续研究与</w:t>
      </w:r>
      <w:r w:rsidRPr="00E04A5F">
        <w:rPr>
          <w:rFonts w:hint="eastAsia"/>
          <w:lang w:eastAsia="zh-CN"/>
        </w:rPr>
        <w:t>IP</w:t>
      </w:r>
      <w:r w:rsidRPr="00E04A5F">
        <w:rPr>
          <w:rFonts w:hint="eastAsia"/>
          <w:lang w:eastAsia="zh-CN"/>
        </w:rPr>
        <w:t>网络</w:t>
      </w:r>
      <w:r>
        <w:rPr>
          <w:rFonts w:hint="eastAsia"/>
          <w:lang w:eastAsia="zh-CN"/>
        </w:rPr>
        <w:t>部署</w:t>
      </w:r>
      <w:r w:rsidRPr="00E04A5F">
        <w:rPr>
          <w:rFonts w:hint="eastAsia"/>
          <w:lang w:eastAsia="zh-CN"/>
        </w:rPr>
        <w:t>和向</w:t>
      </w:r>
      <w:r>
        <w:rPr>
          <w:rFonts w:hint="eastAsia"/>
          <w:lang w:eastAsia="zh-CN"/>
        </w:rPr>
        <w:t>NGN</w:t>
      </w:r>
      <w:r>
        <w:rPr>
          <w:rFonts w:hint="eastAsia"/>
          <w:lang w:eastAsia="zh-CN"/>
        </w:rPr>
        <w:t>及</w:t>
      </w:r>
      <w:r>
        <w:rPr>
          <w:rFonts w:hint="eastAsia"/>
          <w:lang w:eastAsia="zh-CN"/>
        </w:rPr>
        <w:t>FN</w:t>
      </w:r>
      <w:r w:rsidRPr="00E04A5F">
        <w:rPr>
          <w:rFonts w:hint="eastAsia"/>
          <w:lang w:eastAsia="zh-CN"/>
        </w:rPr>
        <w:t>过渡</w:t>
      </w:r>
      <w:r>
        <w:rPr>
          <w:rFonts w:hint="eastAsia"/>
          <w:lang w:eastAsia="zh-CN"/>
        </w:rPr>
        <w:t>相关的</w:t>
      </w:r>
      <w:r w:rsidRPr="00E04A5F">
        <w:rPr>
          <w:rFonts w:hint="eastAsia"/>
          <w:lang w:eastAsia="zh-CN"/>
        </w:rPr>
        <w:t>对电信识别</w:t>
      </w:r>
      <w:r w:rsidRPr="00E04A5F">
        <w:rPr>
          <w:rFonts w:hint="eastAsia"/>
          <w:lang w:eastAsia="zh-CN"/>
        </w:rPr>
        <w:t>/</w:t>
      </w:r>
      <w:r>
        <w:rPr>
          <w:rFonts w:hint="eastAsia"/>
          <w:lang w:eastAsia="zh-CN"/>
        </w:rPr>
        <w:t>编号资源</w:t>
      </w:r>
      <w:r w:rsidRPr="00E04A5F">
        <w:rPr>
          <w:rFonts w:hint="eastAsia"/>
          <w:lang w:eastAsia="zh-CN"/>
        </w:rPr>
        <w:t>的结构和维护的</w:t>
      </w:r>
      <w:r>
        <w:rPr>
          <w:rFonts w:hint="eastAsia"/>
          <w:lang w:eastAsia="zh-CN"/>
        </w:rPr>
        <w:t>必要</w:t>
      </w:r>
      <w:r w:rsidRPr="00E04A5F">
        <w:rPr>
          <w:rFonts w:hint="eastAsia"/>
          <w:lang w:eastAsia="zh-CN"/>
        </w:rPr>
        <w:t>要求；</w:t>
      </w:r>
    </w:p>
    <w:p w:rsidR="009F6CC0" w:rsidRPr="00640148" w:rsidRDefault="009F6CC0" w:rsidP="009F6CC0">
      <w:pPr>
        <w:rPr>
          <w:lang w:eastAsia="zh-CN"/>
        </w:rPr>
      </w:pPr>
      <w:r w:rsidRPr="00E04A5F">
        <w:rPr>
          <w:lang w:eastAsia="zh-CN"/>
        </w:rPr>
        <w:t>2</w:t>
      </w:r>
      <w:r w:rsidRPr="00E04A5F">
        <w:rPr>
          <w:rFonts w:hint="eastAsia"/>
          <w:lang w:eastAsia="zh-CN"/>
        </w:rPr>
        <w:tab/>
      </w:r>
      <w:r w:rsidRPr="00E04A5F">
        <w:rPr>
          <w:rFonts w:hint="eastAsia"/>
          <w:lang w:eastAsia="zh-CN"/>
        </w:rPr>
        <w:t>确保制定</w:t>
      </w:r>
      <w:r>
        <w:rPr>
          <w:rFonts w:hint="eastAsia"/>
          <w:lang w:eastAsia="zh-CN"/>
        </w:rPr>
        <w:t>NGN</w:t>
      </w:r>
      <w:r>
        <w:rPr>
          <w:rFonts w:hint="eastAsia"/>
          <w:lang w:eastAsia="zh-CN"/>
        </w:rPr>
        <w:t>及</w:t>
      </w:r>
      <w:r>
        <w:rPr>
          <w:rFonts w:hint="eastAsia"/>
          <w:lang w:eastAsia="zh-CN"/>
        </w:rPr>
        <w:t>FN</w:t>
      </w:r>
      <w:r w:rsidRPr="00E04A5F">
        <w:rPr>
          <w:rFonts w:hint="eastAsia"/>
          <w:lang w:eastAsia="zh-CN"/>
        </w:rPr>
        <w:t>识别</w:t>
      </w:r>
      <w:r w:rsidRPr="00E04A5F">
        <w:rPr>
          <w:rFonts w:hint="eastAsia"/>
          <w:lang w:eastAsia="zh-CN"/>
        </w:rPr>
        <w:t>/</w:t>
      </w:r>
      <w:r>
        <w:rPr>
          <w:rFonts w:hint="eastAsia"/>
          <w:lang w:eastAsia="zh-CN"/>
        </w:rPr>
        <w:t>编号资源</w:t>
      </w:r>
      <w:r w:rsidRPr="00E04A5F">
        <w:rPr>
          <w:rFonts w:hint="eastAsia"/>
          <w:lang w:eastAsia="zh-CN"/>
        </w:rPr>
        <w:t>管理系统的行政要求；</w:t>
      </w:r>
    </w:p>
    <w:p w:rsidR="009F6CC0" w:rsidRPr="00E04A5F" w:rsidRDefault="009F6CC0" w:rsidP="009F6CC0">
      <w:pPr>
        <w:rPr>
          <w:lang w:eastAsia="zh-CN"/>
        </w:rPr>
      </w:pPr>
      <w:r w:rsidRPr="00E04A5F">
        <w:rPr>
          <w:rFonts w:hint="eastAsia"/>
          <w:lang w:eastAsia="zh-CN"/>
        </w:rPr>
        <w:t>3</w:t>
      </w:r>
      <w:r w:rsidRPr="00E04A5F">
        <w:rPr>
          <w:rFonts w:hint="eastAsia"/>
          <w:lang w:eastAsia="zh-CN"/>
        </w:rPr>
        <w:tab/>
      </w:r>
      <w:r w:rsidRPr="00E04A5F">
        <w:rPr>
          <w:rFonts w:hint="eastAsia"/>
          <w:lang w:eastAsia="zh-CN"/>
        </w:rPr>
        <w:t>与相关研究组和相关区域组合作，</w:t>
      </w:r>
      <w:r>
        <w:rPr>
          <w:rFonts w:hint="eastAsia"/>
          <w:lang w:eastAsia="zh-CN"/>
        </w:rPr>
        <w:t>继续</w:t>
      </w:r>
      <w:r w:rsidRPr="00E04A5F">
        <w:rPr>
          <w:rFonts w:hint="eastAsia"/>
          <w:lang w:eastAsia="zh-CN"/>
        </w:rPr>
        <w:t>为国际电信</w:t>
      </w:r>
      <w:r>
        <w:rPr>
          <w:rFonts w:hint="eastAsia"/>
          <w:lang w:eastAsia="zh-CN"/>
        </w:rPr>
        <w:t>编号</w:t>
      </w:r>
      <w:r w:rsidRPr="00E04A5F">
        <w:rPr>
          <w:rFonts w:hint="eastAsia"/>
          <w:lang w:eastAsia="zh-CN"/>
        </w:rPr>
        <w:t>系统的演进及其与基于</w:t>
      </w:r>
      <w:r w:rsidRPr="00E04A5F">
        <w:rPr>
          <w:rFonts w:hint="eastAsia"/>
          <w:lang w:eastAsia="zh-CN"/>
        </w:rPr>
        <w:t>IP</w:t>
      </w:r>
      <w:r w:rsidRPr="00E04A5F">
        <w:rPr>
          <w:rFonts w:hint="eastAsia"/>
          <w:lang w:eastAsia="zh-CN"/>
        </w:rPr>
        <w:t>的系统的融合制定指导原则和框架，从而为新应用提供基础，</w:t>
      </w:r>
    </w:p>
    <w:p w:rsidR="00BA27AE" w:rsidRDefault="00BA27AE">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E04A5F" w:rsidRDefault="009F6CC0" w:rsidP="009F6CC0">
      <w:pPr>
        <w:pStyle w:val="Call"/>
        <w:rPr>
          <w:lang w:eastAsia="zh-CN"/>
        </w:rPr>
      </w:pPr>
      <w:r w:rsidRPr="00E04A5F">
        <w:rPr>
          <w:rFonts w:hint="eastAsia"/>
          <w:lang w:eastAsia="zh-CN"/>
        </w:rPr>
        <w:t>责成相关研究组</w:t>
      </w:r>
      <w:r>
        <w:rPr>
          <w:rFonts w:hint="eastAsia"/>
          <w:lang w:val="en-US" w:eastAsia="zh-CN"/>
        </w:rPr>
        <w:t>，尤其是</w:t>
      </w:r>
      <w:r>
        <w:rPr>
          <w:rFonts w:hint="eastAsia"/>
          <w:lang w:val="en-US" w:eastAsia="zh-CN"/>
        </w:rPr>
        <w:t>ITU-T</w:t>
      </w:r>
      <w:r>
        <w:rPr>
          <w:rFonts w:hint="eastAsia"/>
          <w:lang w:val="en-US" w:eastAsia="zh-CN"/>
        </w:rPr>
        <w:t>第</w:t>
      </w:r>
      <w:r>
        <w:rPr>
          <w:rFonts w:hint="eastAsia"/>
          <w:lang w:val="en-US" w:eastAsia="zh-CN"/>
        </w:rPr>
        <w:t>13</w:t>
      </w:r>
      <w:r>
        <w:rPr>
          <w:rFonts w:hint="eastAsia"/>
          <w:lang w:val="en-US" w:eastAsia="zh-CN"/>
        </w:rPr>
        <w:t>研究组</w:t>
      </w:r>
    </w:p>
    <w:p w:rsidR="009F6CC0" w:rsidRPr="00E04A5F" w:rsidRDefault="009F6CC0" w:rsidP="009F6CC0">
      <w:pPr>
        <w:ind w:firstLineChars="200" w:firstLine="480"/>
        <w:rPr>
          <w:lang w:eastAsia="zh-CN"/>
        </w:rPr>
      </w:pPr>
      <w:r w:rsidRPr="00E04A5F">
        <w:rPr>
          <w:rFonts w:hint="eastAsia"/>
          <w:lang w:eastAsia="zh-CN"/>
        </w:rPr>
        <w:t>支持第</w:t>
      </w:r>
      <w:r w:rsidRPr="00E04A5F">
        <w:rPr>
          <w:rFonts w:hint="eastAsia"/>
          <w:lang w:eastAsia="zh-CN"/>
        </w:rPr>
        <w:t>2</w:t>
      </w:r>
      <w:r w:rsidRPr="00E04A5F">
        <w:rPr>
          <w:rFonts w:hint="eastAsia"/>
          <w:lang w:eastAsia="zh-CN"/>
        </w:rPr>
        <w:t>研究组的工作，确保</w:t>
      </w:r>
      <w:r>
        <w:rPr>
          <w:rFonts w:hint="eastAsia"/>
          <w:lang w:eastAsia="zh-CN"/>
        </w:rPr>
        <w:t>此</w:t>
      </w:r>
      <w:r w:rsidRPr="00E04A5F">
        <w:rPr>
          <w:rFonts w:hint="eastAsia"/>
          <w:lang w:eastAsia="zh-CN"/>
        </w:rPr>
        <w:t>类应用基于适当的国际电信</w:t>
      </w:r>
      <w:r>
        <w:rPr>
          <w:rFonts w:hint="eastAsia"/>
          <w:lang w:eastAsia="zh-CN"/>
        </w:rPr>
        <w:t>编号</w:t>
      </w:r>
      <w:r>
        <w:rPr>
          <w:rFonts w:hint="eastAsia"/>
          <w:lang w:eastAsia="zh-CN"/>
        </w:rPr>
        <w:t>/</w:t>
      </w:r>
      <w:r>
        <w:rPr>
          <w:rFonts w:hint="eastAsia"/>
          <w:lang w:eastAsia="zh-CN"/>
        </w:rPr>
        <w:t>识别</w:t>
      </w:r>
      <w:r w:rsidRPr="00E04A5F">
        <w:rPr>
          <w:rFonts w:hint="eastAsia"/>
          <w:lang w:eastAsia="zh-CN"/>
        </w:rPr>
        <w:t>系统演进指导原则和框架，</w:t>
      </w:r>
      <w:r>
        <w:rPr>
          <w:rFonts w:hint="eastAsia"/>
          <w:lang w:eastAsia="zh-CN"/>
        </w:rPr>
        <w:t>并</w:t>
      </w:r>
      <w:r w:rsidRPr="00E04A5F">
        <w:rPr>
          <w:rFonts w:hint="eastAsia"/>
          <w:lang w:eastAsia="zh-CN"/>
        </w:rPr>
        <w:t>帮助调查</w:t>
      </w:r>
      <w:r>
        <w:rPr>
          <w:rFonts w:hint="eastAsia"/>
          <w:lang w:eastAsia="zh-CN"/>
        </w:rPr>
        <w:t>此</w:t>
      </w:r>
      <w:r w:rsidRPr="00E04A5F">
        <w:rPr>
          <w:rFonts w:hint="eastAsia"/>
          <w:lang w:eastAsia="zh-CN"/>
        </w:rPr>
        <w:t>类应用对</w:t>
      </w:r>
      <w:r>
        <w:rPr>
          <w:rFonts w:hint="eastAsia"/>
          <w:lang w:eastAsia="zh-CN"/>
        </w:rPr>
        <w:t>编号</w:t>
      </w:r>
      <w:r>
        <w:rPr>
          <w:rFonts w:hint="eastAsia"/>
          <w:lang w:eastAsia="zh-CN"/>
        </w:rPr>
        <w:t>/</w:t>
      </w:r>
      <w:r>
        <w:rPr>
          <w:rFonts w:hint="eastAsia"/>
          <w:lang w:eastAsia="zh-CN"/>
        </w:rPr>
        <w:t>识别</w:t>
      </w:r>
      <w:r w:rsidRPr="00E04A5F">
        <w:rPr>
          <w:rFonts w:hint="eastAsia"/>
          <w:lang w:eastAsia="zh-CN"/>
        </w:rPr>
        <w:t>系统的影响，</w:t>
      </w:r>
    </w:p>
    <w:p w:rsidR="009F6CC0" w:rsidRPr="00E04A5F" w:rsidRDefault="009F6CC0" w:rsidP="009F6CC0">
      <w:pPr>
        <w:pStyle w:val="Call"/>
        <w:rPr>
          <w:lang w:eastAsia="zh-CN"/>
        </w:rPr>
      </w:pPr>
      <w:r w:rsidRPr="00E04A5F">
        <w:rPr>
          <w:rFonts w:hint="eastAsia"/>
          <w:lang w:eastAsia="zh-CN"/>
        </w:rPr>
        <w:t>责成电信标准化局主任</w:t>
      </w:r>
    </w:p>
    <w:p w:rsidR="009F6CC0" w:rsidRPr="00E04A5F" w:rsidRDefault="009F6CC0" w:rsidP="009F6CC0">
      <w:pPr>
        <w:ind w:firstLineChars="200" w:firstLine="480"/>
        <w:rPr>
          <w:lang w:eastAsia="zh-CN"/>
        </w:rPr>
      </w:pPr>
      <w:r>
        <w:rPr>
          <w:rFonts w:hint="eastAsia"/>
          <w:lang w:eastAsia="zh-CN"/>
        </w:rPr>
        <w:t>采取适当行动，促进上述编号</w:t>
      </w:r>
      <w:r>
        <w:rPr>
          <w:rFonts w:hint="eastAsia"/>
          <w:lang w:eastAsia="zh-CN"/>
        </w:rPr>
        <w:t>/</w:t>
      </w:r>
      <w:r>
        <w:rPr>
          <w:rFonts w:hint="eastAsia"/>
          <w:lang w:eastAsia="zh-CN"/>
        </w:rPr>
        <w:t>识别</w:t>
      </w:r>
      <w:r w:rsidRPr="00E04A5F">
        <w:rPr>
          <w:rFonts w:hint="eastAsia"/>
          <w:lang w:eastAsia="zh-CN"/>
        </w:rPr>
        <w:t>系统</w:t>
      </w:r>
      <w:r>
        <w:rPr>
          <w:rFonts w:hint="eastAsia"/>
          <w:lang w:eastAsia="zh-CN"/>
        </w:rPr>
        <w:t>的</w:t>
      </w:r>
      <w:r w:rsidRPr="00E04A5F">
        <w:rPr>
          <w:rFonts w:hint="eastAsia"/>
          <w:lang w:eastAsia="zh-CN"/>
        </w:rPr>
        <w:t>演进或其融合应用的工作，</w:t>
      </w:r>
    </w:p>
    <w:p w:rsidR="009F6CC0" w:rsidRPr="00E04A5F" w:rsidRDefault="009F6CC0" w:rsidP="009F6CC0">
      <w:pPr>
        <w:pStyle w:val="Call"/>
        <w:rPr>
          <w:lang w:eastAsia="zh-CN"/>
        </w:rPr>
      </w:pPr>
      <w:r w:rsidRPr="00E04A5F">
        <w:rPr>
          <w:rFonts w:hint="eastAsia"/>
          <w:lang w:eastAsia="zh-CN"/>
        </w:rPr>
        <w:t>请成员国和部门成员</w:t>
      </w:r>
    </w:p>
    <w:p w:rsidR="009F6CC0" w:rsidRDefault="009F6CC0" w:rsidP="009F6CC0">
      <w:pPr>
        <w:rPr>
          <w:lang w:eastAsia="zh-CN"/>
        </w:rPr>
      </w:pPr>
      <w:r w:rsidRPr="00E04A5F">
        <w:rPr>
          <w:lang w:eastAsia="zh-CN"/>
        </w:rPr>
        <w:t>1</w:t>
      </w:r>
      <w:r w:rsidRPr="00E04A5F">
        <w:rPr>
          <w:lang w:eastAsia="zh-CN"/>
        </w:rPr>
        <w:tab/>
      </w:r>
      <w:r w:rsidRPr="00E04A5F">
        <w:rPr>
          <w:rFonts w:hint="eastAsia"/>
          <w:lang w:eastAsia="zh-CN"/>
        </w:rPr>
        <w:t>基于本国的情况和经验向这些活动提供文稿</w:t>
      </w:r>
      <w:r>
        <w:rPr>
          <w:rFonts w:hint="eastAsia"/>
          <w:lang w:eastAsia="zh-CN"/>
        </w:rPr>
        <w:t>；</w:t>
      </w:r>
    </w:p>
    <w:p w:rsidR="009F6CC0" w:rsidRDefault="009F6CC0" w:rsidP="009F6CC0">
      <w:pPr>
        <w:rPr>
          <w:lang w:eastAsia="zh-CN"/>
        </w:rPr>
      </w:pPr>
      <w:r>
        <w:rPr>
          <w:rFonts w:hint="eastAsia"/>
          <w:lang w:eastAsia="zh-CN"/>
        </w:rPr>
        <w:t>2</w:t>
      </w:r>
      <w:r w:rsidRPr="00E04A5F">
        <w:rPr>
          <w:lang w:eastAsia="zh-CN"/>
        </w:rPr>
        <w:tab/>
      </w:r>
      <w:r>
        <w:rPr>
          <w:rFonts w:hint="eastAsia"/>
          <w:lang w:eastAsia="zh-CN"/>
        </w:rPr>
        <w:t>参与区域小组对该问题的讨论和提交文稿，并促进发展中国家对这些讨论的参与。</w:t>
      </w: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eastAsia="zh-CN"/>
        </w:rPr>
      </w:pPr>
    </w:p>
    <w:p w:rsidR="00BA27AE" w:rsidRDefault="00BA27AE" w:rsidP="009F6CC0">
      <w:pPr>
        <w:rPr>
          <w:lang w:val="en-US" w:eastAsia="zh-CN"/>
        </w:rPr>
        <w:sectPr w:rsidR="00BA27AE" w:rsidSect="00C90D3E">
          <w:headerReference w:type="even" r:id="rId91"/>
          <w:footerReference w:type="even" r:id="rId92"/>
          <w:footerReference w:type="default" r:id="rId93"/>
          <w:pgSz w:w="11907" w:h="16840" w:code="9"/>
          <w:pgMar w:top="1134" w:right="1134" w:bottom="1134" w:left="1134" w:header="567" w:footer="567" w:gutter="0"/>
          <w:paperSrc w:first="15" w:other="15"/>
          <w:cols w:space="720"/>
          <w:vAlign w:val="both"/>
          <w:docGrid w:linePitch="326"/>
        </w:sectPr>
      </w:pPr>
    </w:p>
    <w:p w:rsidR="009F6CC0" w:rsidRPr="00E04A5F" w:rsidRDefault="009F6CC0" w:rsidP="009F6CC0">
      <w:pPr>
        <w:pStyle w:val="ResNo"/>
        <w:spacing w:before="240"/>
        <w:rPr>
          <w:lang w:eastAsia="zh-CN"/>
        </w:rPr>
      </w:pPr>
      <w:bookmarkStart w:id="254" w:name="_Toc219521750"/>
      <w:bookmarkStart w:id="255" w:name="_Toc348252480"/>
      <w:bookmarkStart w:id="256" w:name="_Toc477941747"/>
      <w:bookmarkStart w:id="257" w:name="_Toc478043574"/>
      <w:bookmarkStart w:id="258" w:name="_Toc478045001"/>
      <w:r w:rsidRPr="0038451B">
        <w:rPr>
          <w:rStyle w:val="href"/>
          <w:rFonts w:hint="eastAsia"/>
        </w:rPr>
        <w:t>第</w:t>
      </w:r>
      <w:r w:rsidRPr="0038451B">
        <w:rPr>
          <w:rStyle w:val="href"/>
          <w:rFonts w:hint="eastAsia"/>
        </w:rPr>
        <w:t>61</w:t>
      </w:r>
      <w:r w:rsidRPr="0038451B">
        <w:rPr>
          <w:rStyle w:val="href"/>
          <w:rFonts w:hint="eastAsia"/>
        </w:rPr>
        <w:t>号决议</w:t>
      </w:r>
      <w:bookmarkEnd w:id="254"/>
      <w:r>
        <w:rPr>
          <w:rFonts w:hint="eastAsia"/>
          <w:lang w:eastAsia="zh-CN"/>
        </w:rPr>
        <w:t>（</w:t>
      </w:r>
      <w:r>
        <w:rPr>
          <w:rFonts w:hint="eastAsia"/>
          <w:lang w:eastAsia="zh-CN"/>
        </w:rPr>
        <w:t>2012</w:t>
      </w:r>
      <w:r>
        <w:rPr>
          <w:rFonts w:hint="eastAsia"/>
          <w:lang w:eastAsia="zh-CN"/>
        </w:rPr>
        <w:t>年，迪拜，修订版）</w:t>
      </w:r>
      <w:bookmarkEnd w:id="255"/>
      <w:bookmarkEnd w:id="256"/>
      <w:bookmarkEnd w:id="257"/>
      <w:bookmarkEnd w:id="258"/>
    </w:p>
    <w:p w:rsidR="009F6CC0" w:rsidRPr="00E04A5F" w:rsidRDefault="009F6CC0" w:rsidP="009F6CC0">
      <w:pPr>
        <w:pStyle w:val="Restitle"/>
        <w:rPr>
          <w:lang w:eastAsia="zh-CN"/>
        </w:rPr>
      </w:pPr>
      <w:bookmarkStart w:id="259" w:name="_Toc348252481"/>
      <w:bookmarkStart w:id="260" w:name="_Toc478043575"/>
      <w:bookmarkStart w:id="261" w:name="_Toc478045002"/>
      <w:r>
        <w:rPr>
          <w:rFonts w:hint="eastAsia"/>
          <w:lang w:val="en-US" w:eastAsia="zh-CN"/>
        </w:rPr>
        <w:t>抵制和打击对国际电信码号</w:t>
      </w:r>
      <w:r>
        <w:rPr>
          <w:lang w:val="en-US" w:eastAsia="zh-CN"/>
        </w:rPr>
        <w:br/>
      </w:r>
      <w:r>
        <w:rPr>
          <w:rFonts w:hint="eastAsia"/>
          <w:lang w:val="en-US" w:eastAsia="zh-CN"/>
        </w:rPr>
        <w:t>资源的挪用和滥用</w:t>
      </w:r>
      <w:bookmarkEnd w:id="259"/>
      <w:bookmarkEnd w:id="260"/>
      <w:bookmarkEnd w:id="261"/>
    </w:p>
    <w:p w:rsidR="009F6CC0" w:rsidRPr="0091681D" w:rsidRDefault="009F6CC0" w:rsidP="009F6CC0">
      <w:pPr>
        <w:pStyle w:val="Resref"/>
        <w:rPr>
          <w:iCs/>
          <w:lang w:eastAsia="zh-CN"/>
        </w:rPr>
      </w:pPr>
      <w:r w:rsidRPr="0091681D">
        <w:rPr>
          <w:rFonts w:hint="eastAsia"/>
          <w:iCs/>
          <w:lang w:eastAsia="zh-CN"/>
        </w:rPr>
        <w:t>（</w:t>
      </w:r>
      <w:r w:rsidRPr="0091681D">
        <w:rPr>
          <w:iCs/>
          <w:lang w:eastAsia="zh-CN"/>
        </w:rPr>
        <w:t>2008</w:t>
      </w:r>
      <w:r w:rsidRPr="0091681D">
        <w:rPr>
          <w:rFonts w:hint="eastAsia"/>
          <w:iCs/>
          <w:lang w:eastAsia="zh-CN"/>
        </w:rPr>
        <w:t>年，约翰内斯堡</w:t>
      </w:r>
      <w:r>
        <w:rPr>
          <w:rFonts w:hint="eastAsia"/>
          <w:iCs/>
          <w:lang w:val="en-US" w:eastAsia="zh-CN"/>
        </w:rPr>
        <w:t>；</w:t>
      </w:r>
      <w:r>
        <w:rPr>
          <w:rFonts w:hint="eastAsia"/>
          <w:iCs/>
          <w:lang w:val="en-US" w:eastAsia="zh-CN"/>
        </w:rPr>
        <w:t>2012</w:t>
      </w:r>
      <w:r>
        <w:rPr>
          <w:rFonts w:hint="eastAsia"/>
          <w:iCs/>
          <w:lang w:val="en-US" w:eastAsia="zh-CN"/>
        </w:rPr>
        <w:t>年，迪拜</w:t>
      </w:r>
      <w:r w:rsidRPr="0091681D">
        <w:rPr>
          <w:rFonts w:hint="eastAsia"/>
          <w:iCs/>
          <w:lang w:eastAsia="zh-CN"/>
        </w:rPr>
        <w:t>）</w:t>
      </w:r>
    </w:p>
    <w:p w:rsidR="009F6CC0" w:rsidRPr="00E04A5F" w:rsidRDefault="009F6CC0" w:rsidP="009F6CC0">
      <w:pPr>
        <w:pStyle w:val="Normalaftertitle"/>
        <w:rPr>
          <w:lang w:eastAsia="zh-CN"/>
        </w:rPr>
      </w:pPr>
      <w:r w:rsidRPr="00E04A5F">
        <w:rPr>
          <w:rFonts w:hint="eastAsia"/>
          <w:lang w:eastAsia="zh-CN"/>
        </w:rPr>
        <w:t>世界电信标准化全会（</w:t>
      </w:r>
      <w:r>
        <w:rPr>
          <w:rFonts w:hint="eastAsia"/>
          <w:lang w:eastAsia="zh-CN"/>
        </w:rPr>
        <w:t>2012</w:t>
      </w:r>
      <w:r>
        <w:rPr>
          <w:rFonts w:hint="eastAsia"/>
          <w:lang w:eastAsia="zh-CN"/>
        </w:rPr>
        <w:t>年，迪拜），</w:t>
      </w:r>
    </w:p>
    <w:p w:rsidR="009F6CC0" w:rsidRPr="00E04A5F" w:rsidRDefault="009F6CC0" w:rsidP="009F6CC0">
      <w:pPr>
        <w:pStyle w:val="Call"/>
        <w:rPr>
          <w:lang w:eastAsia="zh-CN"/>
        </w:rPr>
      </w:pPr>
      <w:r w:rsidRPr="00E04A5F">
        <w:rPr>
          <w:rFonts w:hint="eastAsia"/>
          <w:lang w:eastAsia="zh-CN"/>
        </w:rPr>
        <w:t>忆及</w:t>
      </w:r>
    </w:p>
    <w:p w:rsidR="009F6CC0" w:rsidRPr="00E04A5F" w:rsidRDefault="009F6CC0" w:rsidP="009F6CC0">
      <w:pPr>
        <w:rPr>
          <w:lang w:eastAsia="zh-CN"/>
        </w:rPr>
      </w:pPr>
      <w:r w:rsidRPr="0091681D">
        <w:rPr>
          <w:i/>
          <w:iCs/>
          <w:lang w:eastAsia="zh-CN"/>
        </w:rPr>
        <w:t>a)</w:t>
      </w:r>
      <w:r w:rsidRPr="00E04A5F">
        <w:rPr>
          <w:lang w:eastAsia="zh-CN"/>
        </w:rPr>
        <w:tab/>
      </w:r>
      <w:r w:rsidRPr="00E04A5F">
        <w:rPr>
          <w:rFonts w:hint="eastAsia"/>
          <w:lang w:eastAsia="zh-CN"/>
        </w:rPr>
        <w:t>本届全会通过的有关国际电信网络上迂回呼叫程序的第</w:t>
      </w:r>
      <w:r w:rsidRPr="00E04A5F">
        <w:rPr>
          <w:rFonts w:hint="eastAsia"/>
          <w:lang w:eastAsia="zh-CN"/>
        </w:rPr>
        <w:t>29</w:t>
      </w:r>
      <w:r w:rsidRPr="00E04A5F">
        <w:rPr>
          <w:rFonts w:hint="eastAsia"/>
          <w:lang w:eastAsia="zh-CN"/>
        </w:rPr>
        <w:t>号决议</w:t>
      </w:r>
      <w:r>
        <w:rPr>
          <w:rFonts w:hint="eastAsia"/>
          <w:lang w:eastAsia="zh-CN"/>
        </w:rPr>
        <w:t>（</w:t>
      </w:r>
      <w:r>
        <w:rPr>
          <w:rFonts w:hint="eastAsia"/>
          <w:lang w:eastAsia="zh-CN"/>
        </w:rPr>
        <w:t>2012</w:t>
      </w:r>
      <w:r>
        <w:rPr>
          <w:rFonts w:hint="eastAsia"/>
          <w:lang w:eastAsia="zh-CN"/>
        </w:rPr>
        <w:t>年，迪拜，修订版）</w:t>
      </w:r>
      <w:r w:rsidRPr="00E04A5F">
        <w:rPr>
          <w:rFonts w:hint="eastAsia"/>
          <w:lang w:eastAsia="zh-CN"/>
        </w:rPr>
        <w:t>（援引国际电联理事会第</w:t>
      </w:r>
      <w:r w:rsidRPr="00E04A5F">
        <w:rPr>
          <w:rFonts w:hint="eastAsia"/>
          <w:lang w:eastAsia="zh-CN"/>
        </w:rPr>
        <w:t>1099</w:t>
      </w:r>
      <w:r w:rsidRPr="00E04A5F">
        <w:rPr>
          <w:rFonts w:hint="eastAsia"/>
          <w:lang w:eastAsia="zh-CN"/>
        </w:rPr>
        <w:t>号决议）敦促国际电联标准化部门（</w:t>
      </w:r>
      <w:r w:rsidRPr="00E04A5F">
        <w:rPr>
          <w:lang w:eastAsia="zh-CN"/>
        </w:rPr>
        <w:t>ITU-T</w:t>
      </w:r>
      <w:r w:rsidRPr="00E04A5F">
        <w:rPr>
          <w:rFonts w:hint="eastAsia"/>
          <w:lang w:eastAsia="zh-CN"/>
        </w:rPr>
        <w:t>）尽快制定有关迂回呼叫程序的适当建议书；</w:t>
      </w:r>
    </w:p>
    <w:p w:rsidR="009F6CC0" w:rsidRPr="00E04A5F" w:rsidRDefault="009F6CC0" w:rsidP="009F6CC0">
      <w:pPr>
        <w:rPr>
          <w:lang w:eastAsia="zh-CN"/>
        </w:rPr>
      </w:pPr>
      <w:r w:rsidRPr="0091681D">
        <w:rPr>
          <w:i/>
          <w:iCs/>
          <w:lang w:eastAsia="zh-CN"/>
        </w:rPr>
        <w:t>b)</w:t>
      </w:r>
      <w:r w:rsidRPr="00E04A5F">
        <w:rPr>
          <w:lang w:eastAsia="zh-CN"/>
        </w:rPr>
        <w:tab/>
        <w:t>ITU</w:t>
      </w:r>
      <w:r w:rsidRPr="00E04A5F">
        <w:rPr>
          <w:rFonts w:hint="eastAsia"/>
          <w:lang w:eastAsia="zh-CN"/>
        </w:rPr>
        <w:t>-</w:t>
      </w:r>
      <w:r w:rsidRPr="00E04A5F">
        <w:rPr>
          <w:lang w:eastAsia="zh-CN"/>
        </w:rPr>
        <w:t>T</w:t>
      </w:r>
      <w:r w:rsidRPr="00E04A5F">
        <w:rPr>
          <w:rFonts w:hint="eastAsia"/>
          <w:lang w:eastAsia="zh-CN"/>
        </w:rPr>
        <w:t xml:space="preserve"> </w:t>
      </w:r>
      <w:r w:rsidRPr="00E04A5F">
        <w:rPr>
          <w:lang w:eastAsia="zh-CN"/>
        </w:rPr>
        <w:t>E.156</w:t>
      </w:r>
      <w:r w:rsidRPr="00E04A5F">
        <w:rPr>
          <w:rFonts w:hint="eastAsia"/>
          <w:lang w:eastAsia="zh-CN"/>
        </w:rPr>
        <w:t>建议书</w:t>
      </w:r>
      <w:r>
        <w:rPr>
          <w:rFonts w:hint="eastAsia"/>
          <w:lang w:eastAsia="zh-CN"/>
        </w:rPr>
        <w:t>为</w:t>
      </w:r>
      <w:r w:rsidRPr="00E04A5F">
        <w:rPr>
          <w:lang w:eastAsia="zh-CN"/>
        </w:rPr>
        <w:t>ITU</w:t>
      </w:r>
      <w:r w:rsidRPr="00E04A5F">
        <w:rPr>
          <w:rFonts w:hint="eastAsia"/>
          <w:lang w:eastAsia="zh-CN"/>
        </w:rPr>
        <w:t>-</w:t>
      </w:r>
      <w:r w:rsidRPr="00E04A5F">
        <w:rPr>
          <w:lang w:eastAsia="zh-CN"/>
        </w:rPr>
        <w:t>T</w:t>
      </w:r>
      <w:r w:rsidRPr="00E04A5F">
        <w:rPr>
          <w:rFonts w:hint="eastAsia"/>
          <w:lang w:eastAsia="zh-CN"/>
        </w:rPr>
        <w:t>针对报告的滥用</w:t>
      </w:r>
      <w:r w:rsidRPr="00E04A5F">
        <w:rPr>
          <w:lang w:eastAsia="zh-CN"/>
        </w:rPr>
        <w:t>ITU</w:t>
      </w:r>
      <w:r w:rsidRPr="00E04A5F">
        <w:rPr>
          <w:rFonts w:hint="eastAsia"/>
          <w:lang w:eastAsia="zh-CN"/>
        </w:rPr>
        <w:t>-</w:t>
      </w:r>
      <w:r w:rsidRPr="00E04A5F">
        <w:rPr>
          <w:lang w:eastAsia="zh-CN"/>
        </w:rPr>
        <w:t>T</w:t>
      </w:r>
      <w:r w:rsidRPr="00E04A5F">
        <w:rPr>
          <w:rFonts w:hint="eastAsia"/>
          <w:lang w:eastAsia="zh-CN"/>
        </w:rPr>
        <w:t xml:space="preserve"> </w:t>
      </w:r>
      <w:r w:rsidRPr="00E04A5F">
        <w:rPr>
          <w:lang w:eastAsia="zh-CN"/>
        </w:rPr>
        <w:t>E.164</w:t>
      </w:r>
      <w:r w:rsidRPr="00E04A5F">
        <w:rPr>
          <w:rFonts w:hint="eastAsia"/>
          <w:lang w:eastAsia="zh-CN"/>
        </w:rPr>
        <w:t>码号资源</w:t>
      </w:r>
      <w:r>
        <w:rPr>
          <w:rFonts w:hint="eastAsia"/>
          <w:lang w:eastAsia="zh-CN"/>
        </w:rPr>
        <w:t>而</w:t>
      </w:r>
      <w:r w:rsidRPr="00E04A5F">
        <w:rPr>
          <w:rFonts w:hint="eastAsia"/>
          <w:lang w:eastAsia="zh-CN"/>
        </w:rPr>
        <w:t>采取行动</w:t>
      </w:r>
      <w:r>
        <w:rPr>
          <w:rFonts w:hint="eastAsia"/>
          <w:lang w:eastAsia="zh-CN"/>
        </w:rPr>
        <w:t>制定了</w:t>
      </w:r>
      <w:r w:rsidRPr="00E04A5F">
        <w:rPr>
          <w:rFonts w:hint="eastAsia"/>
          <w:lang w:eastAsia="zh-CN"/>
        </w:rPr>
        <w:t>指导原则</w:t>
      </w:r>
      <w:r>
        <w:rPr>
          <w:rFonts w:hint="eastAsia"/>
          <w:lang w:eastAsia="zh-CN"/>
        </w:rPr>
        <w:t>，而</w:t>
      </w:r>
      <w:r w:rsidRPr="00E04A5F">
        <w:rPr>
          <w:lang w:eastAsia="zh-CN"/>
        </w:rPr>
        <w:t>ITU-T E.156</w:t>
      </w:r>
      <w:r w:rsidRPr="00E04A5F">
        <w:rPr>
          <w:rFonts w:hint="eastAsia"/>
          <w:lang w:eastAsia="zh-CN"/>
        </w:rPr>
        <w:t>增补</w:t>
      </w:r>
      <w:r w:rsidRPr="00E04A5F">
        <w:rPr>
          <w:rFonts w:hint="eastAsia"/>
          <w:lang w:eastAsia="zh-CN"/>
        </w:rPr>
        <w:t>1</w:t>
      </w:r>
      <w:r>
        <w:rPr>
          <w:rFonts w:hint="eastAsia"/>
          <w:lang w:eastAsia="zh-CN"/>
        </w:rPr>
        <w:t>则为抵制</w:t>
      </w:r>
      <w:r w:rsidRPr="00E04A5F">
        <w:rPr>
          <w:rFonts w:hint="eastAsia"/>
          <w:lang w:eastAsia="zh-CN"/>
        </w:rPr>
        <w:t>滥用</w:t>
      </w:r>
      <w:r w:rsidRPr="00E04A5F">
        <w:rPr>
          <w:lang w:eastAsia="zh-CN"/>
        </w:rPr>
        <w:t>ITU</w:t>
      </w:r>
      <w:r w:rsidRPr="00E04A5F">
        <w:rPr>
          <w:rFonts w:hint="eastAsia"/>
          <w:lang w:eastAsia="zh-CN"/>
        </w:rPr>
        <w:t>-</w:t>
      </w:r>
      <w:r w:rsidRPr="00E04A5F">
        <w:rPr>
          <w:lang w:eastAsia="zh-CN"/>
        </w:rPr>
        <w:t>T</w:t>
      </w:r>
      <w:r w:rsidRPr="00E04A5F">
        <w:rPr>
          <w:rFonts w:hint="eastAsia"/>
          <w:lang w:eastAsia="zh-CN"/>
        </w:rPr>
        <w:t xml:space="preserve"> </w:t>
      </w:r>
      <w:r w:rsidRPr="00E04A5F">
        <w:rPr>
          <w:lang w:eastAsia="zh-CN"/>
        </w:rPr>
        <w:t>E.164</w:t>
      </w:r>
      <w:r w:rsidRPr="00E04A5F">
        <w:rPr>
          <w:rFonts w:hint="eastAsia"/>
          <w:lang w:eastAsia="zh-CN"/>
        </w:rPr>
        <w:t>码号资源</w:t>
      </w:r>
      <w:r>
        <w:rPr>
          <w:rFonts w:hint="eastAsia"/>
          <w:lang w:eastAsia="zh-CN"/>
        </w:rPr>
        <w:t>提供了</w:t>
      </w:r>
      <w:r w:rsidRPr="00E04A5F">
        <w:rPr>
          <w:rFonts w:hint="eastAsia"/>
          <w:lang w:eastAsia="zh-CN"/>
        </w:rPr>
        <w:t>最佳做法指南；</w:t>
      </w:r>
    </w:p>
    <w:p w:rsidR="009F6CC0" w:rsidRDefault="009F6CC0" w:rsidP="009F6CC0">
      <w:pPr>
        <w:rPr>
          <w:lang w:eastAsia="zh-CN"/>
        </w:rPr>
      </w:pPr>
      <w:r w:rsidRPr="0091681D">
        <w:rPr>
          <w:i/>
          <w:iCs/>
          <w:lang w:eastAsia="zh-CN"/>
        </w:rPr>
        <w:t>c)</w:t>
      </w:r>
      <w:r w:rsidRPr="00E04A5F">
        <w:rPr>
          <w:lang w:eastAsia="zh-CN"/>
        </w:rPr>
        <w:tab/>
      </w:r>
      <w:r w:rsidRPr="00E04A5F">
        <w:rPr>
          <w:rFonts w:hint="eastAsia"/>
          <w:lang w:eastAsia="zh-CN"/>
        </w:rPr>
        <w:t>国际电联为电信的和谐发展</w:t>
      </w:r>
      <w:r>
        <w:rPr>
          <w:rFonts w:hint="eastAsia"/>
          <w:lang w:eastAsia="zh-CN"/>
        </w:rPr>
        <w:t>促进</w:t>
      </w:r>
      <w:r w:rsidRPr="00E04A5F">
        <w:rPr>
          <w:rFonts w:hint="eastAsia"/>
          <w:lang w:eastAsia="zh-CN"/>
        </w:rPr>
        <w:t>成员之间</w:t>
      </w:r>
      <w:r>
        <w:rPr>
          <w:rFonts w:hint="eastAsia"/>
          <w:lang w:eastAsia="zh-CN"/>
        </w:rPr>
        <w:t>开展协作并</w:t>
      </w:r>
      <w:r w:rsidRPr="00E04A5F">
        <w:rPr>
          <w:rFonts w:hint="eastAsia"/>
          <w:lang w:eastAsia="zh-CN"/>
        </w:rPr>
        <w:t>以最低成本提供服务的宗旨，</w:t>
      </w:r>
    </w:p>
    <w:p w:rsidR="009F6CC0" w:rsidRPr="00A32CDE" w:rsidRDefault="009F6CC0" w:rsidP="009F6CC0">
      <w:pPr>
        <w:pStyle w:val="Call"/>
        <w:rPr>
          <w:lang w:val="en-US" w:eastAsia="zh-CN"/>
        </w:rPr>
      </w:pPr>
      <w:r>
        <w:rPr>
          <w:rFonts w:hint="eastAsia"/>
          <w:lang w:val="en-US" w:eastAsia="zh-CN"/>
        </w:rPr>
        <w:t>注意到</w:t>
      </w:r>
    </w:p>
    <w:p w:rsidR="009F6CC0" w:rsidRPr="00022180" w:rsidRDefault="009F6CC0" w:rsidP="009F6CC0">
      <w:pPr>
        <w:ind w:firstLineChars="200" w:firstLine="480"/>
        <w:rPr>
          <w:lang w:val="en-US" w:eastAsia="zh-CN"/>
        </w:rPr>
      </w:pPr>
      <w:r>
        <w:rPr>
          <w:rFonts w:hint="eastAsia"/>
          <w:lang w:val="en-US" w:eastAsia="zh-CN"/>
        </w:rPr>
        <w:t>电信标准化局（</w:t>
      </w:r>
      <w:r>
        <w:rPr>
          <w:rFonts w:hint="eastAsia"/>
          <w:lang w:val="en-US" w:eastAsia="zh-CN"/>
        </w:rPr>
        <w:t>TSB</w:t>
      </w:r>
      <w:r>
        <w:rPr>
          <w:rFonts w:hint="eastAsia"/>
          <w:lang w:val="en-US" w:eastAsia="zh-CN"/>
        </w:rPr>
        <w:t>）主任收到报告，挪用和滥用</w:t>
      </w:r>
      <w:r w:rsidRPr="00E04A5F">
        <w:rPr>
          <w:lang w:eastAsia="zh-CN"/>
        </w:rPr>
        <w:t>ITU</w:t>
      </w:r>
      <w:r w:rsidRPr="00E04A5F">
        <w:rPr>
          <w:rFonts w:hint="eastAsia"/>
          <w:lang w:eastAsia="zh-CN"/>
        </w:rPr>
        <w:t>-</w:t>
      </w:r>
      <w:r w:rsidRPr="00E04A5F">
        <w:rPr>
          <w:lang w:eastAsia="zh-CN"/>
        </w:rPr>
        <w:t>T</w:t>
      </w:r>
      <w:r w:rsidRPr="00E04A5F">
        <w:rPr>
          <w:rFonts w:hint="eastAsia"/>
          <w:lang w:eastAsia="zh-CN"/>
        </w:rPr>
        <w:t xml:space="preserve"> </w:t>
      </w:r>
      <w:r>
        <w:rPr>
          <w:rFonts w:hint="eastAsia"/>
          <w:lang w:val="en-US" w:eastAsia="zh-CN"/>
        </w:rPr>
        <w:t>E.164</w:t>
      </w:r>
      <w:r>
        <w:rPr>
          <w:rFonts w:hint="eastAsia"/>
          <w:lang w:val="en-US" w:eastAsia="zh-CN"/>
        </w:rPr>
        <w:t>号码的案件数量很多，</w:t>
      </w:r>
    </w:p>
    <w:p w:rsidR="009F6CC0" w:rsidRPr="00E04A5F" w:rsidRDefault="009F6CC0" w:rsidP="009F6CC0">
      <w:pPr>
        <w:pStyle w:val="Call"/>
        <w:rPr>
          <w:lang w:eastAsia="zh-CN"/>
        </w:rPr>
      </w:pPr>
      <w:r w:rsidRPr="00E04A5F">
        <w:rPr>
          <w:rFonts w:hint="eastAsia"/>
          <w:lang w:eastAsia="zh-CN"/>
        </w:rPr>
        <w:t>认识到</w:t>
      </w:r>
    </w:p>
    <w:p w:rsidR="009F6CC0" w:rsidRPr="00E04A5F" w:rsidRDefault="009F6CC0" w:rsidP="009F6CC0">
      <w:pPr>
        <w:rPr>
          <w:lang w:eastAsia="zh-CN"/>
        </w:rPr>
      </w:pPr>
      <w:r w:rsidRPr="0091681D">
        <w:rPr>
          <w:i/>
          <w:iCs/>
          <w:lang w:eastAsia="zh-CN"/>
        </w:rPr>
        <w:t>a)</w:t>
      </w:r>
      <w:r w:rsidRPr="00E04A5F">
        <w:rPr>
          <w:lang w:eastAsia="zh-CN"/>
        </w:rPr>
        <w:tab/>
      </w:r>
      <w:r w:rsidRPr="00E04A5F">
        <w:rPr>
          <w:rFonts w:hint="eastAsia"/>
          <w:lang w:eastAsia="zh-CN"/>
        </w:rPr>
        <w:t>欺诈性</w:t>
      </w:r>
      <w:r>
        <w:rPr>
          <w:rFonts w:hint="eastAsia"/>
          <w:lang w:eastAsia="zh-CN"/>
        </w:rPr>
        <w:t>挪用和滥用</w:t>
      </w:r>
      <w:r w:rsidRPr="00E04A5F">
        <w:rPr>
          <w:rFonts w:hint="eastAsia"/>
          <w:lang w:eastAsia="zh-CN"/>
        </w:rPr>
        <w:t>国家电话号码和国家代码</w:t>
      </w:r>
      <w:r>
        <w:rPr>
          <w:rFonts w:hint="eastAsia"/>
          <w:lang w:eastAsia="zh-CN"/>
        </w:rPr>
        <w:t>十分</w:t>
      </w:r>
      <w:r w:rsidRPr="00E04A5F">
        <w:rPr>
          <w:rFonts w:hint="eastAsia"/>
          <w:lang w:eastAsia="zh-CN"/>
        </w:rPr>
        <w:t>有害；</w:t>
      </w:r>
    </w:p>
    <w:p w:rsidR="009F6CC0" w:rsidRDefault="009F6CC0" w:rsidP="009F6CC0">
      <w:pPr>
        <w:rPr>
          <w:lang w:val="en-US" w:eastAsia="zh-CN"/>
        </w:rPr>
      </w:pPr>
      <w:r w:rsidRPr="0091681D">
        <w:rPr>
          <w:i/>
          <w:iCs/>
          <w:lang w:eastAsia="zh-CN"/>
        </w:rPr>
        <w:t>b)</w:t>
      </w:r>
      <w:r w:rsidRPr="00E04A5F">
        <w:rPr>
          <w:lang w:eastAsia="zh-CN"/>
        </w:rPr>
        <w:tab/>
      </w:r>
      <w:r w:rsidRPr="00E04A5F">
        <w:rPr>
          <w:rFonts w:hint="eastAsia"/>
          <w:lang w:eastAsia="zh-CN"/>
        </w:rPr>
        <w:t>通过阻拦国家代码</w:t>
      </w:r>
      <w:r>
        <w:rPr>
          <w:rFonts w:hint="eastAsia"/>
          <w:lang w:eastAsia="zh-CN"/>
        </w:rPr>
        <w:t>来</w:t>
      </w:r>
      <w:r w:rsidRPr="00E04A5F">
        <w:rPr>
          <w:rFonts w:hint="eastAsia"/>
          <w:lang w:eastAsia="zh-CN"/>
        </w:rPr>
        <w:t>阻断拨</w:t>
      </w:r>
      <w:r>
        <w:rPr>
          <w:rFonts w:hint="eastAsia"/>
          <w:lang w:eastAsia="zh-CN"/>
        </w:rPr>
        <w:t>至</w:t>
      </w:r>
      <w:r w:rsidRPr="00E04A5F">
        <w:rPr>
          <w:rFonts w:hint="eastAsia"/>
          <w:lang w:eastAsia="zh-CN"/>
        </w:rPr>
        <w:t>一国的呼叫</w:t>
      </w:r>
      <w:r>
        <w:rPr>
          <w:rFonts w:hint="eastAsia"/>
          <w:lang w:eastAsia="zh-CN"/>
        </w:rPr>
        <w:t>，从而</w:t>
      </w:r>
      <w:r w:rsidRPr="00E04A5F">
        <w:rPr>
          <w:rFonts w:hint="eastAsia"/>
          <w:lang w:eastAsia="zh-CN"/>
        </w:rPr>
        <w:t>避免欺诈</w:t>
      </w:r>
      <w:r>
        <w:rPr>
          <w:rFonts w:hint="eastAsia"/>
          <w:lang w:eastAsia="zh-CN"/>
        </w:rPr>
        <w:t>十分</w:t>
      </w:r>
      <w:r w:rsidRPr="00E04A5F">
        <w:rPr>
          <w:rFonts w:hint="eastAsia"/>
          <w:lang w:eastAsia="zh-CN"/>
        </w:rPr>
        <w:t>有害；</w:t>
      </w:r>
    </w:p>
    <w:p w:rsidR="009F6CC0" w:rsidRPr="00640148" w:rsidRDefault="009F6CC0" w:rsidP="009F6CC0">
      <w:pPr>
        <w:rPr>
          <w:lang w:val="en-US" w:eastAsia="zh-CN"/>
        </w:rPr>
      </w:pPr>
      <w:r w:rsidRPr="00640148">
        <w:rPr>
          <w:i/>
          <w:iCs/>
          <w:lang w:val="en-US" w:eastAsia="zh-CN"/>
        </w:rPr>
        <w:t>c)</w:t>
      </w:r>
      <w:r>
        <w:rPr>
          <w:lang w:val="en-US" w:eastAsia="zh-CN"/>
        </w:rPr>
        <w:tab/>
      </w:r>
      <w:r>
        <w:rPr>
          <w:rFonts w:hint="eastAsia"/>
          <w:lang w:val="en-US" w:eastAsia="zh-CN"/>
        </w:rPr>
        <w:t>造成收入损失的不当活动是有待研究的重要问题；</w:t>
      </w:r>
    </w:p>
    <w:p w:rsidR="009F6CC0" w:rsidRPr="00E04A5F" w:rsidRDefault="009F6CC0" w:rsidP="009F6CC0">
      <w:pPr>
        <w:rPr>
          <w:lang w:eastAsia="zh-CN"/>
        </w:rPr>
      </w:pPr>
      <w:r>
        <w:rPr>
          <w:i/>
          <w:iCs/>
          <w:lang w:eastAsia="zh-CN"/>
        </w:rPr>
        <w:t>d</w:t>
      </w:r>
      <w:r w:rsidRPr="0091681D">
        <w:rPr>
          <w:i/>
          <w:iCs/>
          <w:lang w:eastAsia="zh-CN"/>
        </w:rPr>
        <w:t>)</w:t>
      </w:r>
      <w:r w:rsidRPr="00E04A5F">
        <w:rPr>
          <w:lang w:eastAsia="zh-CN"/>
        </w:rPr>
        <w:tab/>
      </w:r>
      <w:r w:rsidRPr="00E04A5F">
        <w:rPr>
          <w:rFonts w:hint="eastAsia"/>
          <w:lang w:eastAsia="zh-CN"/>
        </w:rPr>
        <w:t>国际电联《组织法》和《公约》的相关规定，</w:t>
      </w:r>
    </w:p>
    <w:p w:rsidR="009F6CC0" w:rsidRDefault="009F6CC0" w:rsidP="009F6CC0">
      <w:pPr>
        <w:pStyle w:val="Call"/>
        <w:rPr>
          <w:lang w:eastAsia="zh-CN"/>
        </w:rPr>
      </w:pPr>
      <w:r w:rsidRPr="00E04A5F">
        <w:rPr>
          <w:rFonts w:hint="eastAsia"/>
          <w:lang w:eastAsia="zh-CN"/>
        </w:rPr>
        <w:t>做出决议，请成员国</w:t>
      </w:r>
    </w:p>
    <w:p w:rsidR="009F6CC0" w:rsidRPr="00022180" w:rsidRDefault="009F6CC0" w:rsidP="009F6CC0">
      <w:pPr>
        <w:rPr>
          <w:lang w:val="en-US" w:eastAsia="zh-CN"/>
        </w:rPr>
      </w:pPr>
      <w:r w:rsidRPr="008122EA">
        <w:rPr>
          <w:lang w:val="en-US" w:eastAsia="zh-CN"/>
        </w:rPr>
        <w:t>1</w:t>
      </w:r>
      <w:r w:rsidRPr="008122EA">
        <w:rPr>
          <w:lang w:val="en-US" w:eastAsia="zh-CN"/>
        </w:rPr>
        <w:tab/>
      </w:r>
      <w:r>
        <w:rPr>
          <w:rFonts w:hint="eastAsia"/>
          <w:lang w:val="en-US" w:eastAsia="zh-CN"/>
        </w:rPr>
        <w:t>确保</w:t>
      </w:r>
      <w:r w:rsidRPr="00E04A5F">
        <w:rPr>
          <w:lang w:eastAsia="zh-CN"/>
        </w:rPr>
        <w:t>ITU</w:t>
      </w:r>
      <w:r w:rsidRPr="00E04A5F">
        <w:rPr>
          <w:rFonts w:hint="eastAsia"/>
          <w:lang w:eastAsia="zh-CN"/>
        </w:rPr>
        <w:t>-</w:t>
      </w:r>
      <w:r w:rsidRPr="00E04A5F">
        <w:rPr>
          <w:lang w:eastAsia="zh-CN"/>
        </w:rPr>
        <w:t>T</w:t>
      </w:r>
      <w:r w:rsidRPr="00E04A5F">
        <w:rPr>
          <w:rFonts w:hint="eastAsia"/>
          <w:lang w:eastAsia="zh-CN"/>
        </w:rPr>
        <w:t xml:space="preserve"> </w:t>
      </w:r>
      <w:r>
        <w:rPr>
          <w:rFonts w:hint="eastAsia"/>
          <w:lang w:val="en-US" w:eastAsia="zh-CN"/>
        </w:rPr>
        <w:t>E.164</w:t>
      </w:r>
      <w:r>
        <w:rPr>
          <w:rFonts w:hint="eastAsia"/>
          <w:lang w:val="en-US" w:eastAsia="zh-CN"/>
        </w:rPr>
        <w:t>码号资源仅由被分配方使用，且仅能用于分配所指定的目的，而且未分配资源不被使用；</w:t>
      </w:r>
    </w:p>
    <w:p w:rsidR="009F6CC0" w:rsidRPr="00E04A5F" w:rsidRDefault="009F6CC0" w:rsidP="009F6CC0">
      <w:pPr>
        <w:rPr>
          <w:lang w:eastAsia="zh-CN"/>
        </w:rPr>
      </w:pPr>
      <w:r>
        <w:rPr>
          <w:rFonts w:hint="eastAsia"/>
          <w:lang w:eastAsia="zh-CN"/>
        </w:rPr>
        <w:t>2</w:t>
      </w:r>
      <w:r w:rsidRPr="00E04A5F">
        <w:rPr>
          <w:rFonts w:hint="eastAsia"/>
          <w:lang w:eastAsia="zh-CN"/>
        </w:rPr>
        <w:tab/>
      </w:r>
      <w:r>
        <w:rPr>
          <w:rFonts w:hint="eastAsia"/>
          <w:lang w:eastAsia="zh-CN"/>
        </w:rPr>
        <w:t>努力确保成员国授权的运营机构根据</w:t>
      </w:r>
      <w:r w:rsidRPr="003F5537">
        <w:rPr>
          <w:rFonts w:hint="eastAsia"/>
          <w:lang w:eastAsia="zh-CN"/>
        </w:rPr>
        <w:t>国家法律</w:t>
      </w:r>
      <w:r>
        <w:rPr>
          <w:rFonts w:hint="eastAsia"/>
          <w:lang w:eastAsia="zh-CN"/>
        </w:rPr>
        <w:t>，</w:t>
      </w:r>
      <w:r w:rsidRPr="00E04A5F">
        <w:rPr>
          <w:rFonts w:hint="eastAsia"/>
          <w:lang w:eastAsia="zh-CN"/>
        </w:rPr>
        <w:t>在发生欺诈的情况下，</w:t>
      </w:r>
      <w:r>
        <w:rPr>
          <w:rFonts w:hint="eastAsia"/>
          <w:lang w:eastAsia="zh-CN"/>
        </w:rPr>
        <w:t>向获正式授权的机构</w:t>
      </w:r>
      <w:r w:rsidRPr="00E04A5F">
        <w:rPr>
          <w:rFonts w:hint="eastAsia"/>
          <w:lang w:eastAsia="zh-CN"/>
        </w:rPr>
        <w:t>公开路由资料；</w:t>
      </w:r>
    </w:p>
    <w:p w:rsidR="009F6CC0" w:rsidRPr="00E04A5F" w:rsidRDefault="009F6CC0" w:rsidP="009F6CC0">
      <w:pPr>
        <w:rPr>
          <w:lang w:eastAsia="zh-CN"/>
        </w:rPr>
      </w:pPr>
      <w:r>
        <w:rPr>
          <w:rFonts w:hint="eastAsia"/>
          <w:lang w:eastAsia="zh-CN"/>
        </w:rPr>
        <w:t>3</w:t>
      </w:r>
      <w:r w:rsidRPr="00E04A5F">
        <w:rPr>
          <w:rFonts w:hint="eastAsia"/>
          <w:lang w:eastAsia="zh-CN"/>
        </w:rPr>
        <w:tab/>
      </w:r>
      <w:r w:rsidRPr="00E04A5F">
        <w:rPr>
          <w:rFonts w:hint="eastAsia"/>
          <w:lang w:eastAsia="zh-CN"/>
        </w:rPr>
        <w:t>鼓励各主管部门和国家监管机构开展协作并共享</w:t>
      </w:r>
      <w:r>
        <w:rPr>
          <w:rFonts w:hint="eastAsia"/>
          <w:lang w:eastAsia="zh-CN"/>
        </w:rPr>
        <w:t>涉及挪用和滥用</w:t>
      </w:r>
      <w:r w:rsidRPr="00E04A5F">
        <w:rPr>
          <w:rFonts w:hint="eastAsia"/>
          <w:lang w:eastAsia="zh-CN"/>
        </w:rPr>
        <w:t>国际</w:t>
      </w:r>
      <w:r>
        <w:rPr>
          <w:rFonts w:hint="eastAsia"/>
          <w:lang w:eastAsia="zh-CN"/>
        </w:rPr>
        <w:t>码号资源</w:t>
      </w:r>
      <w:r w:rsidRPr="00E04A5F">
        <w:rPr>
          <w:rFonts w:hint="eastAsia"/>
          <w:lang w:eastAsia="zh-CN"/>
        </w:rPr>
        <w:t>的欺诈活动的资料，</w:t>
      </w:r>
      <w:r>
        <w:rPr>
          <w:rFonts w:hint="eastAsia"/>
          <w:lang w:eastAsia="zh-CN"/>
        </w:rPr>
        <w:t>同时开展协作，抵制、打击此类活动</w:t>
      </w:r>
      <w:r w:rsidRPr="00E04A5F">
        <w:rPr>
          <w:rFonts w:hint="eastAsia"/>
          <w:lang w:eastAsia="zh-CN"/>
        </w:rPr>
        <w:t>；</w:t>
      </w:r>
    </w:p>
    <w:p w:rsidR="00BA27AE" w:rsidRDefault="00BA27AE">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Pr="00E04A5F" w:rsidRDefault="009F6CC0" w:rsidP="009F6CC0">
      <w:pPr>
        <w:rPr>
          <w:lang w:eastAsia="zh-CN"/>
        </w:rPr>
      </w:pPr>
      <w:r>
        <w:rPr>
          <w:rFonts w:hint="eastAsia"/>
          <w:lang w:eastAsia="zh-CN"/>
        </w:rPr>
        <w:t>4</w:t>
      </w:r>
      <w:r w:rsidRPr="00E04A5F">
        <w:rPr>
          <w:rFonts w:hint="eastAsia"/>
          <w:lang w:eastAsia="zh-CN"/>
        </w:rPr>
        <w:tab/>
      </w:r>
      <w:r w:rsidRPr="00E04A5F">
        <w:rPr>
          <w:rFonts w:hint="eastAsia"/>
          <w:lang w:eastAsia="zh-CN"/>
        </w:rPr>
        <w:t>鼓励所有国际电信运营机构</w:t>
      </w:r>
      <w:r>
        <w:rPr>
          <w:rFonts w:hint="eastAsia"/>
          <w:lang w:eastAsia="zh-CN"/>
        </w:rPr>
        <w:t>强化</w:t>
      </w:r>
      <w:r w:rsidRPr="00E04A5F">
        <w:rPr>
          <w:rFonts w:hint="eastAsia"/>
          <w:lang w:eastAsia="zh-CN"/>
        </w:rPr>
        <w:t>国际电联作用的有效性并实施其建议书，特别是</w:t>
      </w:r>
      <w:r w:rsidRPr="00E04A5F">
        <w:rPr>
          <w:rFonts w:hint="eastAsia"/>
          <w:lang w:eastAsia="zh-CN"/>
        </w:rPr>
        <w:t>ITU-T</w:t>
      </w:r>
      <w:r w:rsidRPr="00E04A5F">
        <w:rPr>
          <w:rFonts w:hint="eastAsia"/>
          <w:lang w:eastAsia="zh-CN"/>
        </w:rPr>
        <w:t>第</w:t>
      </w:r>
      <w:r w:rsidRPr="00E04A5F">
        <w:rPr>
          <w:rFonts w:hint="eastAsia"/>
          <w:lang w:eastAsia="zh-CN"/>
        </w:rPr>
        <w:t>2</w:t>
      </w:r>
      <w:r w:rsidRPr="00E04A5F">
        <w:rPr>
          <w:rFonts w:hint="eastAsia"/>
          <w:lang w:eastAsia="zh-CN"/>
        </w:rPr>
        <w:t>研究组的建议书，以便为</w:t>
      </w:r>
      <w:r>
        <w:rPr>
          <w:rFonts w:hint="eastAsia"/>
          <w:lang w:eastAsia="zh-CN"/>
        </w:rPr>
        <w:t>抵制和打击</w:t>
      </w:r>
      <w:r w:rsidRPr="00E04A5F">
        <w:rPr>
          <w:rFonts w:hint="eastAsia"/>
          <w:lang w:eastAsia="zh-CN"/>
        </w:rPr>
        <w:t>号码</w:t>
      </w:r>
      <w:r>
        <w:rPr>
          <w:rFonts w:hint="eastAsia"/>
          <w:lang w:eastAsia="zh-CN"/>
        </w:rPr>
        <w:t>挪用和滥用引发的</w:t>
      </w:r>
      <w:r w:rsidRPr="00E04A5F">
        <w:rPr>
          <w:rFonts w:hint="eastAsia"/>
          <w:lang w:eastAsia="zh-CN"/>
        </w:rPr>
        <w:t>欺诈活动奠定新的、更为有效的基础，这将有助于限制这些欺诈活动</w:t>
      </w:r>
      <w:r>
        <w:rPr>
          <w:rFonts w:hint="eastAsia"/>
          <w:lang w:eastAsia="zh-CN"/>
        </w:rPr>
        <w:t>和阻断国际呼叫</w:t>
      </w:r>
      <w:r w:rsidRPr="00E04A5F">
        <w:rPr>
          <w:rFonts w:hint="eastAsia"/>
          <w:lang w:eastAsia="zh-CN"/>
        </w:rPr>
        <w:t>的负面影响；</w:t>
      </w:r>
    </w:p>
    <w:p w:rsidR="009F6CC0" w:rsidRPr="00E04A5F" w:rsidRDefault="009F6CC0" w:rsidP="009F6CC0">
      <w:pPr>
        <w:rPr>
          <w:lang w:eastAsia="zh-CN"/>
        </w:rPr>
      </w:pPr>
      <w:r>
        <w:rPr>
          <w:rFonts w:hint="eastAsia"/>
          <w:lang w:eastAsia="zh-CN"/>
        </w:rPr>
        <w:t>5</w:t>
      </w:r>
      <w:r w:rsidRPr="00E04A5F">
        <w:rPr>
          <w:lang w:eastAsia="zh-CN"/>
        </w:rPr>
        <w:tab/>
      </w:r>
      <w:r w:rsidRPr="00E04A5F">
        <w:rPr>
          <w:rFonts w:hint="eastAsia"/>
          <w:lang w:eastAsia="zh-CN"/>
        </w:rPr>
        <w:t>鼓励各主管部门和国际电信运营机构实施</w:t>
      </w:r>
      <w:r w:rsidRPr="00E04A5F">
        <w:rPr>
          <w:lang w:eastAsia="zh-CN"/>
        </w:rPr>
        <w:t>ITU-T</w:t>
      </w:r>
      <w:r w:rsidRPr="00E04A5F">
        <w:rPr>
          <w:rFonts w:hint="eastAsia"/>
          <w:lang w:eastAsia="zh-CN"/>
        </w:rPr>
        <w:t>建议书，以减少</w:t>
      </w:r>
      <w:r>
        <w:rPr>
          <w:rFonts w:hint="eastAsia"/>
          <w:lang w:eastAsia="zh-CN"/>
        </w:rPr>
        <w:t>欺诈性</w:t>
      </w:r>
      <w:r w:rsidRPr="00E04A5F">
        <w:rPr>
          <w:rFonts w:hint="eastAsia"/>
          <w:lang w:eastAsia="zh-CN"/>
        </w:rPr>
        <w:t>号码</w:t>
      </w:r>
      <w:r>
        <w:rPr>
          <w:rFonts w:hint="eastAsia"/>
          <w:lang w:eastAsia="zh-CN"/>
        </w:rPr>
        <w:t>挪用和</w:t>
      </w:r>
      <w:r w:rsidRPr="00E04A5F">
        <w:rPr>
          <w:rFonts w:hint="eastAsia"/>
          <w:lang w:eastAsia="zh-CN"/>
        </w:rPr>
        <w:t>滥用</w:t>
      </w:r>
      <w:r>
        <w:rPr>
          <w:rFonts w:hint="eastAsia"/>
          <w:lang w:eastAsia="zh-CN"/>
        </w:rPr>
        <w:t>（包括</w:t>
      </w:r>
      <w:r w:rsidRPr="00E04A5F">
        <w:rPr>
          <w:rFonts w:hint="eastAsia"/>
          <w:lang w:eastAsia="zh-CN"/>
        </w:rPr>
        <w:t>阻断对某些国家呼叫</w:t>
      </w:r>
      <w:r>
        <w:rPr>
          <w:rFonts w:hint="eastAsia"/>
          <w:lang w:eastAsia="zh-CN"/>
        </w:rPr>
        <w:t>）造成的负面影响</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进一步做出决议</w:t>
      </w:r>
    </w:p>
    <w:p w:rsidR="009F6CC0" w:rsidRPr="00E04A5F" w:rsidRDefault="009F6CC0" w:rsidP="009F6CC0">
      <w:pPr>
        <w:rPr>
          <w:lang w:eastAsia="zh-CN"/>
        </w:rPr>
      </w:pPr>
      <w:r w:rsidRPr="00E04A5F">
        <w:rPr>
          <w:lang w:eastAsia="zh-CN"/>
        </w:rPr>
        <w:t>1</w:t>
      </w:r>
      <w:r w:rsidRPr="00E04A5F">
        <w:rPr>
          <w:lang w:eastAsia="zh-CN"/>
        </w:rPr>
        <w:tab/>
      </w:r>
      <w:r>
        <w:rPr>
          <w:rFonts w:hint="eastAsia"/>
          <w:lang w:eastAsia="zh-CN"/>
        </w:rPr>
        <w:t>各</w:t>
      </w:r>
      <w:r w:rsidRPr="00E04A5F">
        <w:rPr>
          <w:rFonts w:hint="eastAsia"/>
          <w:lang w:eastAsia="zh-CN"/>
        </w:rPr>
        <w:t>主管部门和</w:t>
      </w:r>
      <w:r>
        <w:rPr>
          <w:rFonts w:hint="eastAsia"/>
          <w:lang w:eastAsia="zh-CN"/>
        </w:rPr>
        <w:t>获</w:t>
      </w:r>
      <w:r w:rsidRPr="00E04A5F">
        <w:rPr>
          <w:rFonts w:hint="eastAsia"/>
          <w:lang w:eastAsia="zh-CN"/>
        </w:rPr>
        <w:t>成员国授权的运营机构</w:t>
      </w:r>
      <w:r>
        <w:rPr>
          <w:rFonts w:hint="eastAsia"/>
          <w:lang w:eastAsia="zh-CN"/>
        </w:rPr>
        <w:t>在最大可行程度上采取各种合理措施，提供</w:t>
      </w:r>
      <w:r w:rsidRPr="00E04A5F">
        <w:rPr>
          <w:rFonts w:hint="eastAsia"/>
          <w:lang w:eastAsia="zh-CN"/>
        </w:rPr>
        <w:t>与解决号码</w:t>
      </w:r>
      <w:r>
        <w:rPr>
          <w:rFonts w:hint="eastAsia"/>
          <w:lang w:eastAsia="zh-CN"/>
        </w:rPr>
        <w:t>挪用</w:t>
      </w:r>
      <w:r w:rsidRPr="00E04A5F">
        <w:rPr>
          <w:rFonts w:hint="eastAsia"/>
          <w:lang w:eastAsia="zh-CN"/>
        </w:rPr>
        <w:t>和滥用相关问题有关的必要</w:t>
      </w:r>
      <w:r>
        <w:rPr>
          <w:rFonts w:hint="eastAsia"/>
          <w:lang w:eastAsia="zh-CN"/>
        </w:rPr>
        <w:t>资料</w:t>
      </w:r>
      <w:r w:rsidRPr="00E04A5F">
        <w:rPr>
          <w:rFonts w:hint="eastAsia"/>
          <w:lang w:eastAsia="zh-CN"/>
        </w:rPr>
        <w:t>；</w:t>
      </w:r>
    </w:p>
    <w:p w:rsidR="009F6CC0" w:rsidRPr="00E04A5F" w:rsidRDefault="009F6CC0" w:rsidP="009F6CC0">
      <w:pPr>
        <w:rPr>
          <w:lang w:eastAsia="zh-CN"/>
        </w:rPr>
      </w:pPr>
      <w:r w:rsidRPr="00E04A5F">
        <w:rPr>
          <w:lang w:eastAsia="zh-CN"/>
        </w:rPr>
        <w:t>2</w:t>
      </w:r>
      <w:r w:rsidRPr="00E04A5F">
        <w:rPr>
          <w:lang w:eastAsia="zh-CN"/>
        </w:rPr>
        <w:tab/>
      </w:r>
      <w:r>
        <w:rPr>
          <w:rFonts w:hint="eastAsia"/>
          <w:lang w:eastAsia="zh-CN"/>
        </w:rPr>
        <w:t>各</w:t>
      </w:r>
      <w:r w:rsidRPr="00E04A5F">
        <w:rPr>
          <w:rFonts w:hint="eastAsia"/>
          <w:lang w:eastAsia="zh-CN"/>
        </w:rPr>
        <w:t>主管部门和</w:t>
      </w:r>
      <w:r>
        <w:rPr>
          <w:rFonts w:hint="eastAsia"/>
          <w:lang w:eastAsia="zh-CN"/>
        </w:rPr>
        <w:t>获</w:t>
      </w:r>
      <w:r w:rsidRPr="00E04A5F">
        <w:rPr>
          <w:rFonts w:hint="eastAsia"/>
          <w:lang w:eastAsia="zh-CN"/>
        </w:rPr>
        <w:t>成员国授权的运营机构应注意、并</w:t>
      </w:r>
      <w:r>
        <w:rPr>
          <w:rFonts w:hint="eastAsia"/>
          <w:lang w:eastAsia="zh-CN"/>
        </w:rPr>
        <w:t>在最大可行程度上考虑</w:t>
      </w:r>
      <w:r w:rsidRPr="00E04A5F">
        <w:rPr>
          <w:rFonts w:hint="eastAsia"/>
          <w:lang w:eastAsia="zh-CN"/>
        </w:rPr>
        <w:t>本决议后附资料中的“</w:t>
      </w:r>
      <w:r>
        <w:rPr>
          <w:rFonts w:hint="eastAsia"/>
          <w:lang w:eastAsia="zh-CN"/>
        </w:rPr>
        <w:t>监管机构、主管部门和</w:t>
      </w:r>
      <w:r w:rsidRPr="00E04A5F">
        <w:rPr>
          <w:rFonts w:hint="eastAsia"/>
          <w:lang w:eastAsia="zh-CN"/>
        </w:rPr>
        <w:t>成员国授权的运营机构处理号码</w:t>
      </w:r>
      <w:r>
        <w:rPr>
          <w:rFonts w:hint="eastAsia"/>
          <w:lang w:eastAsia="zh-CN"/>
        </w:rPr>
        <w:t>挪</w:t>
      </w:r>
      <w:r w:rsidRPr="00E04A5F">
        <w:rPr>
          <w:rFonts w:hint="eastAsia"/>
          <w:lang w:eastAsia="zh-CN"/>
        </w:rPr>
        <w:t>用问题的</w:t>
      </w:r>
      <w:r>
        <w:rPr>
          <w:rFonts w:hint="eastAsia"/>
          <w:lang w:eastAsia="zh-CN"/>
        </w:rPr>
        <w:t>建议</w:t>
      </w:r>
      <w:r w:rsidRPr="00E04A5F">
        <w:rPr>
          <w:rFonts w:hint="eastAsia"/>
          <w:lang w:eastAsia="zh-CN"/>
        </w:rPr>
        <w:t>指导原则”；</w:t>
      </w:r>
    </w:p>
    <w:p w:rsidR="009F6CC0" w:rsidRPr="00E04A5F" w:rsidRDefault="009F6CC0" w:rsidP="009F6CC0">
      <w:pPr>
        <w:rPr>
          <w:lang w:eastAsia="zh-CN"/>
        </w:rPr>
      </w:pPr>
      <w:r w:rsidRPr="00E04A5F">
        <w:rPr>
          <w:lang w:eastAsia="zh-CN"/>
        </w:rPr>
        <w:t>3</w:t>
      </w:r>
      <w:r w:rsidRPr="00E04A5F">
        <w:rPr>
          <w:lang w:eastAsia="zh-CN"/>
        </w:rPr>
        <w:tab/>
      </w:r>
      <w:r w:rsidRPr="00E04A5F">
        <w:rPr>
          <w:rFonts w:hint="eastAsia"/>
          <w:lang w:eastAsia="zh-CN"/>
        </w:rPr>
        <w:t>成员国和</w:t>
      </w:r>
      <w:r>
        <w:rPr>
          <w:rFonts w:hint="eastAsia"/>
          <w:lang w:eastAsia="zh-CN"/>
        </w:rPr>
        <w:t>各</w:t>
      </w:r>
      <w:r w:rsidRPr="00E04A5F">
        <w:rPr>
          <w:rFonts w:hint="eastAsia"/>
          <w:lang w:eastAsia="zh-CN"/>
        </w:rPr>
        <w:t>国监管机构应按照</w:t>
      </w:r>
      <w:r>
        <w:rPr>
          <w:rFonts w:hint="eastAsia"/>
          <w:lang w:eastAsia="zh-CN"/>
        </w:rPr>
        <w:t xml:space="preserve">ITU-T </w:t>
      </w:r>
      <w:r w:rsidRPr="00E04A5F">
        <w:rPr>
          <w:lang w:eastAsia="zh-CN"/>
        </w:rPr>
        <w:t>E.164</w:t>
      </w:r>
      <w:r w:rsidRPr="00E04A5F">
        <w:rPr>
          <w:rFonts w:hint="eastAsia"/>
          <w:lang w:eastAsia="zh-CN"/>
        </w:rPr>
        <w:t>建议书，通过利用</w:t>
      </w:r>
      <w:r>
        <w:rPr>
          <w:rFonts w:hint="eastAsia"/>
          <w:lang w:eastAsia="zh-CN"/>
        </w:rPr>
        <w:t>相关的</w:t>
      </w:r>
      <w:r w:rsidRPr="00E04A5F">
        <w:rPr>
          <w:rFonts w:hint="eastAsia"/>
          <w:lang w:eastAsia="zh-CN"/>
        </w:rPr>
        <w:t>ITU-T</w:t>
      </w:r>
      <w:r w:rsidRPr="00E04A5F">
        <w:rPr>
          <w:rFonts w:hint="eastAsia"/>
          <w:lang w:eastAsia="zh-CN"/>
        </w:rPr>
        <w:t>资源</w:t>
      </w:r>
      <w:r>
        <w:rPr>
          <w:rFonts w:hint="eastAsia"/>
          <w:lang w:eastAsia="zh-CN"/>
        </w:rPr>
        <w:t>（如，</w:t>
      </w:r>
      <w:r>
        <w:rPr>
          <w:rFonts w:hint="eastAsia"/>
          <w:lang w:eastAsia="zh-CN"/>
        </w:rPr>
        <w:t>ITU-T</w:t>
      </w:r>
      <w:r>
        <w:rPr>
          <w:rFonts w:hint="eastAsia"/>
          <w:lang w:eastAsia="zh-CN"/>
        </w:rPr>
        <w:t>的《操作公报》）</w:t>
      </w:r>
      <w:r w:rsidRPr="00E04A5F">
        <w:rPr>
          <w:rFonts w:hint="eastAsia"/>
          <w:lang w:eastAsia="zh-CN"/>
        </w:rPr>
        <w:t>，将与滥用国际</w:t>
      </w:r>
      <w:r>
        <w:rPr>
          <w:rFonts w:hint="eastAsia"/>
          <w:lang w:eastAsia="zh-CN"/>
        </w:rPr>
        <w:t>码号资源</w:t>
      </w:r>
      <w:r w:rsidRPr="00E04A5F">
        <w:rPr>
          <w:rFonts w:hint="eastAsia"/>
          <w:lang w:eastAsia="zh-CN"/>
        </w:rPr>
        <w:t>活动有关的</w:t>
      </w:r>
      <w:r>
        <w:rPr>
          <w:rFonts w:hint="eastAsia"/>
          <w:lang w:eastAsia="zh-CN"/>
        </w:rPr>
        <w:t>活动</w:t>
      </w:r>
      <w:r w:rsidRPr="00E04A5F">
        <w:rPr>
          <w:rFonts w:hint="eastAsia"/>
          <w:lang w:eastAsia="zh-CN"/>
        </w:rPr>
        <w:t>记录在案；</w:t>
      </w:r>
    </w:p>
    <w:p w:rsidR="009F6CC0" w:rsidRDefault="009F6CC0" w:rsidP="009F6CC0">
      <w:pPr>
        <w:rPr>
          <w:lang w:eastAsia="zh-CN"/>
        </w:rPr>
      </w:pPr>
      <w:r w:rsidRPr="00E04A5F">
        <w:rPr>
          <w:lang w:eastAsia="zh-CN"/>
        </w:rPr>
        <w:t>4</w:t>
      </w:r>
      <w:r w:rsidRPr="00E04A5F">
        <w:rPr>
          <w:lang w:eastAsia="zh-CN"/>
        </w:rPr>
        <w:tab/>
      </w:r>
      <w:r w:rsidRPr="00E04A5F">
        <w:rPr>
          <w:rFonts w:hint="eastAsia"/>
          <w:lang w:eastAsia="zh-CN"/>
        </w:rPr>
        <w:t>要求第</w:t>
      </w:r>
      <w:r w:rsidRPr="00E04A5F">
        <w:rPr>
          <w:rFonts w:hint="eastAsia"/>
          <w:lang w:eastAsia="zh-CN"/>
        </w:rPr>
        <w:t>2</w:t>
      </w:r>
      <w:r w:rsidRPr="00E04A5F">
        <w:rPr>
          <w:rFonts w:hint="eastAsia"/>
          <w:lang w:eastAsia="zh-CN"/>
        </w:rPr>
        <w:t>研究组</w:t>
      </w:r>
      <w:r>
        <w:rPr>
          <w:rFonts w:hint="eastAsia"/>
          <w:lang w:eastAsia="zh-CN"/>
        </w:rPr>
        <w:t>研究所有与挪用和滥用码号资源（尤其是</w:t>
      </w:r>
      <w:r w:rsidRPr="00E04A5F">
        <w:rPr>
          <w:rFonts w:hint="eastAsia"/>
          <w:lang w:eastAsia="zh-CN"/>
        </w:rPr>
        <w:t>国际国家代码</w:t>
      </w:r>
      <w:r>
        <w:rPr>
          <w:rFonts w:hint="eastAsia"/>
          <w:lang w:eastAsia="zh-CN"/>
        </w:rPr>
        <w:t>）相关</w:t>
      </w:r>
      <w:r w:rsidRPr="00E04A5F">
        <w:rPr>
          <w:rFonts w:hint="eastAsia"/>
          <w:lang w:eastAsia="zh-CN"/>
        </w:rPr>
        <w:t>的方方面面</w:t>
      </w:r>
      <w:r>
        <w:rPr>
          <w:rFonts w:hint="eastAsia"/>
          <w:lang w:eastAsia="zh-CN"/>
        </w:rPr>
        <w:t>和各种</w:t>
      </w:r>
      <w:r w:rsidRPr="00E04A5F">
        <w:rPr>
          <w:rFonts w:hint="eastAsia"/>
          <w:lang w:eastAsia="zh-CN"/>
        </w:rPr>
        <w:t>形式，以便</w:t>
      </w:r>
      <w:r>
        <w:rPr>
          <w:rFonts w:hint="eastAsia"/>
          <w:lang w:eastAsia="zh-CN"/>
        </w:rPr>
        <w:t>修正</w:t>
      </w:r>
      <w:r w:rsidRPr="00E04A5F">
        <w:rPr>
          <w:lang w:eastAsia="zh-CN"/>
        </w:rPr>
        <w:t>ITU-T E.156</w:t>
      </w:r>
      <w:r w:rsidRPr="00E04A5F">
        <w:rPr>
          <w:rFonts w:hint="eastAsia"/>
          <w:lang w:eastAsia="zh-CN"/>
        </w:rPr>
        <w:t>建议书及其增补</w:t>
      </w:r>
      <w:r>
        <w:rPr>
          <w:rFonts w:hint="eastAsia"/>
          <w:lang w:eastAsia="zh-CN"/>
        </w:rPr>
        <w:t>和导则</w:t>
      </w:r>
      <w:r w:rsidRPr="00E04A5F">
        <w:rPr>
          <w:rFonts w:hint="eastAsia"/>
          <w:lang w:eastAsia="zh-CN"/>
        </w:rPr>
        <w:t>做出修正</w:t>
      </w:r>
      <w:r>
        <w:rPr>
          <w:rFonts w:hint="eastAsia"/>
          <w:lang w:eastAsia="zh-CN"/>
        </w:rPr>
        <w:t>，以支持抵制和打击此类活动</w:t>
      </w:r>
      <w:r w:rsidRPr="00E04A5F">
        <w:rPr>
          <w:rFonts w:hint="eastAsia"/>
          <w:lang w:eastAsia="zh-CN"/>
        </w:rPr>
        <w:t>；</w:t>
      </w:r>
    </w:p>
    <w:p w:rsidR="009F6CC0" w:rsidRPr="00640148" w:rsidRDefault="009F6CC0" w:rsidP="009F6CC0">
      <w:pPr>
        <w:rPr>
          <w:lang w:val="en-US" w:eastAsia="zh-CN"/>
        </w:rPr>
      </w:pPr>
      <w:r w:rsidRPr="00554B17">
        <w:rPr>
          <w:lang w:val="en-US" w:eastAsia="zh-CN"/>
        </w:rPr>
        <w:t>5</w:t>
      </w:r>
      <w:r w:rsidRPr="00554B17">
        <w:rPr>
          <w:lang w:val="en-US" w:eastAsia="zh-CN"/>
        </w:rPr>
        <w:tab/>
      </w:r>
      <w:r>
        <w:rPr>
          <w:rFonts w:hint="eastAsia"/>
          <w:lang w:val="en-US" w:eastAsia="zh-CN"/>
        </w:rPr>
        <w:t>要求</w:t>
      </w:r>
      <w:r w:rsidRPr="00E04A5F">
        <w:rPr>
          <w:lang w:eastAsia="zh-CN"/>
        </w:rPr>
        <w:t>ITU</w:t>
      </w:r>
      <w:r w:rsidRPr="00E04A5F">
        <w:rPr>
          <w:rFonts w:hint="eastAsia"/>
          <w:lang w:eastAsia="zh-CN"/>
        </w:rPr>
        <w:t>-</w:t>
      </w:r>
      <w:r w:rsidRPr="00E04A5F">
        <w:rPr>
          <w:lang w:eastAsia="zh-CN"/>
        </w:rPr>
        <w:t>T</w:t>
      </w:r>
      <w:r>
        <w:rPr>
          <w:rFonts w:hint="eastAsia"/>
          <w:lang w:val="en-US" w:eastAsia="zh-CN"/>
        </w:rPr>
        <w:t>第</w:t>
      </w:r>
      <w:r>
        <w:rPr>
          <w:rFonts w:hint="eastAsia"/>
          <w:lang w:val="en-US" w:eastAsia="zh-CN"/>
        </w:rPr>
        <w:t>3</w:t>
      </w:r>
      <w:r>
        <w:rPr>
          <w:rFonts w:hint="eastAsia"/>
          <w:lang w:val="en-US" w:eastAsia="zh-CN"/>
        </w:rPr>
        <w:t>研究组与第</w:t>
      </w:r>
      <w:r>
        <w:rPr>
          <w:rFonts w:hint="eastAsia"/>
          <w:lang w:val="en-US" w:eastAsia="zh-CN"/>
        </w:rPr>
        <w:t>2</w:t>
      </w:r>
      <w:r>
        <w:rPr>
          <w:rFonts w:hint="eastAsia"/>
          <w:lang w:val="en-US" w:eastAsia="zh-CN"/>
        </w:rPr>
        <w:t>研究组开展协作，针对不当活动制定定义，这些不当活动包括挪用和滥用相关</w:t>
      </w:r>
      <w:r>
        <w:rPr>
          <w:rFonts w:hint="eastAsia"/>
          <w:lang w:val="en-US" w:eastAsia="zh-CN"/>
        </w:rPr>
        <w:t>ITU-T</w:t>
      </w:r>
      <w:r>
        <w:rPr>
          <w:rFonts w:hint="eastAsia"/>
          <w:lang w:val="en-US" w:eastAsia="zh-CN"/>
        </w:rPr>
        <w:t>建议书规定的码号资源、造成收入损失的不当活动，并继续研究此类事宜；</w:t>
      </w:r>
    </w:p>
    <w:p w:rsidR="009F6CC0" w:rsidRDefault="009F6CC0" w:rsidP="009F6CC0">
      <w:pPr>
        <w:rPr>
          <w:lang w:eastAsia="zh-CN"/>
        </w:rPr>
      </w:pPr>
      <w:r>
        <w:rPr>
          <w:lang w:eastAsia="zh-CN"/>
        </w:rPr>
        <w:t>6</w:t>
      </w:r>
      <w:r w:rsidRPr="00E04A5F">
        <w:rPr>
          <w:lang w:eastAsia="zh-CN"/>
        </w:rPr>
        <w:tab/>
      </w:r>
      <w:r w:rsidRPr="00E04A5F">
        <w:rPr>
          <w:rFonts w:hint="eastAsia"/>
          <w:lang w:eastAsia="zh-CN"/>
        </w:rPr>
        <w:t>要求第</w:t>
      </w:r>
      <w:r w:rsidRPr="00E04A5F">
        <w:rPr>
          <w:rFonts w:hint="eastAsia"/>
          <w:lang w:eastAsia="zh-CN"/>
        </w:rPr>
        <w:t>3</w:t>
      </w:r>
      <w:r w:rsidRPr="00E04A5F">
        <w:rPr>
          <w:rFonts w:hint="eastAsia"/>
          <w:lang w:eastAsia="zh-CN"/>
        </w:rPr>
        <w:t>研究组</w:t>
      </w:r>
      <w:r>
        <w:rPr>
          <w:rFonts w:hint="eastAsia"/>
          <w:lang w:eastAsia="zh-CN"/>
        </w:rPr>
        <w:t>研究包括</w:t>
      </w:r>
      <w:r w:rsidRPr="00E04A5F">
        <w:rPr>
          <w:rFonts w:hint="eastAsia"/>
          <w:lang w:eastAsia="zh-CN"/>
        </w:rPr>
        <w:t>呼叫阻断</w:t>
      </w:r>
      <w:r>
        <w:rPr>
          <w:rFonts w:hint="eastAsia"/>
          <w:lang w:eastAsia="zh-CN"/>
        </w:rPr>
        <w:t>在内的码号资源挪用和滥用</w:t>
      </w:r>
      <w:r w:rsidRPr="00E04A5F">
        <w:rPr>
          <w:rFonts w:hint="eastAsia"/>
          <w:lang w:eastAsia="zh-CN"/>
        </w:rPr>
        <w:t>的经济性影响。</w:t>
      </w:r>
    </w:p>
    <w:p w:rsidR="009F6CC0" w:rsidRDefault="009F6CC0" w:rsidP="009F6CC0">
      <w:pPr>
        <w:tabs>
          <w:tab w:val="clear" w:pos="1134"/>
          <w:tab w:val="clear" w:pos="1871"/>
          <w:tab w:val="clear" w:pos="2268"/>
        </w:tabs>
        <w:overflowPunct/>
        <w:autoSpaceDE/>
        <w:autoSpaceDN/>
        <w:adjustRightInd/>
        <w:spacing w:before="0"/>
        <w:textAlignment w:val="auto"/>
        <w:rPr>
          <w:lang w:eastAsia="zh-CN"/>
        </w:rPr>
      </w:pPr>
    </w:p>
    <w:p w:rsidR="00BA27AE" w:rsidRDefault="00BA27AE" w:rsidP="009F6CC0">
      <w:pPr>
        <w:tabs>
          <w:tab w:val="clear" w:pos="1134"/>
          <w:tab w:val="clear" w:pos="1871"/>
          <w:tab w:val="clear" w:pos="2268"/>
        </w:tabs>
        <w:overflowPunct/>
        <w:autoSpaceDE/>
        <w:autoSpaceDN/>
        <w:adjustRightInd/>
        <w:spacing w:before="0"/>
        <w:textAlignment w:val="auto"/>
        <w:rPr>
          <w:lang w:eastAsia="zh-CN"/>
        </w:rPr>
      </w:pPr>
    </w:p>
    <w:p w:rsidR="00BA27AE" w:rsidRDefault="00BA27AE" w:rsidP="009F6CC0">
      <w:pPr>
        <w:tabs>
          <w:tab w:val="clear" w:pos="1134"/>
          <w:tab w:val="clear" w:pos="1871"/>
          <w:tab w:val="clear" w:pos="2268"/>
        </w:tabs>
        <w:overflowPunct/>
        <w:autoSpaceDE/>
        <w:autoSpaceDN/>
        <w:adjustRightInd/>
        <w:spacing w:before="0"/>
        <w:textAlignment w:val="auto"/>
        <w:rPr>
          <w:lang w:eastAsia="zh-CN"/>
        </w:rPr>
      </w:pPr>
    </w:p>
    <w:p w:rsidR="00BA27AE" w:rsidRDefault="00BA27AE" w:rsidP="009F6CC0">
      <w:pPr>
        <w:tabs>
          <w:tab w:val="clear" w:pos="1134"/>
          <w:tab w:val="clear" w:pos="1871"/>
          <w:tab w:val="clear" w:pos="2268"/>
        </w:tabs>
        <w:overflowPunct/>
        <w:autoSpaceDE/>
        <w:autoSpaceDN/>
        <w:adjustRightInd/>
        <w:spacing w:before="0"/>
        <w:textAlignment w:val="auto"/>
        <w:rPr>
          <w:lang w:eastAsia="zh-CN"/>
        </w:rPr>
      </w:pPr>
    </w:p>
    <w:p w:rsidR="00BA27AE" w:rsidRDefault="00BA27AE" w:rsidP="009F6CC0">
      <w:pPr>
        <w:tabs>
          <w:tab w:val="clear" w:pos="1134"/>
          <w:tab w:val="clear" w:pos="1871"/>
          <w:tab w:val="clear" w:pos="2268"/>
        </w:tabs>
        <w:overflowPunct/>
        <w:autoSpaceDE/>
        <w:autoSpaceDN/>
        <w:adjustRightInd/>
        <w:spacing w:before="0"/>
        <w:textAlignment w:val="auto"/>
        <w:rPr>
          <w:lang w:eastAsia="zh-CN"/>
        </w:rPr>
      </w:pPr>
    </w:p>
    <w:p w:rsidR="00BA27AE" w:rsidRDefault="00BA27AE" w:rsidP="009F6CC0">
      <w:pPr>
        <w:tabs>
          <w:tab w:val="clear" w:pos="1134"/>
          <w:tab w:val="clear" w:pos="1871"/>
          <w:tab w:val="clear" w:pos="2268"/>
        </w:tabs>
        <w:overflowPunct/>
        <w:autoSpaceDE/>
        <w:autoSpaceDN/>
        <w:adjustRightInd/>
        <w:spacing w:before="0"/>
        <w:textAlignment w:val="auto"/>
        <w:rPr>
          <w:lang w:eastAsia="zh-CN"/>
        </w:rPr>
      </w:pPr>
    </w:p>
    <w:p w:rsidR="00BA27AE" w:rsidRDefault="00BA27AE" w:rsidP="009F6CC0">
      <w:pPr>
        <w:tabs>
          <w:tab w:val="clear" w:pos="1134"/>
          <w:tab w:val="clear" w:pos="1871"/>
          <w:tab w:val="clear" w:pos="2268"/>
        </w:tabs>
        <w:overflowPunct/>
        <w:autoSpaceDE/>
        <w:autoSpaceDN/>
        <w:adjustRightInd/>
        <w:spacing w:before="0"/>
        <w:textAlignment w:val="auto"/>
        <w:rPr>
          <w:lang w:eastAsia="zh-CN"/>
        </w:rPr>
      </w:pPr>
    </w:p>
    <w:p w:rsidR="009F6CC0" w:rsidRDefault="009F6CC0" w:rsidP="009F6CC0">
      <w:pPr>
        <w:tabs>
          <w:tab w:val="clear" w:pos="1134"/>
          <w:tab w:val="clear" w:pos="1871"/>
          <w:tab w:val="clear" w:pos="2268"/>
        </w:tabs>
        <w:overflowPunct/>
        <w:autoSpaceDE/>
        <w:autoSpaceDN/>
        <w:adjustRightInd/>
        <w:spacing w:before="0"/>
        <w:textAlignment w:val="auto"/>
        <w:rPr>
          <w:lang w:eastAsia="zh-CN"/>
        </w:rPr>
      </w:pPr>
    </w:p>
    <w:p w:rsidR="009F6CC0" w:rsidRDefault="009F6CC0" w:rsidP="009F6CC0">
      <w:pPr>
        <w:tabs>
          <w:tab w:val="clear" w:pos="1134"/>
          <w:tab w:val="clear" w:pos="1871"/>
          <w:tab w:val="clear" w:pos="2268"/>
        </w:tabs>
        <w:overflowPunct/>
        <w:autoSpaceDE/>
        <w:autoSpaceDN/>
        <w:adjustRightInd/>
        <w:spacing w:before="0"/>
        <w:textAlignment w:val="auto"/>
        <w:rPr>
          <w:caps/>
          <w:sz w:val="28"/>
          <w:lang w:eastAsia="zh-CN"/>
        </w:rPr>
      </w:pPr>
      <w:r>
        <w:rPr>
          <w:lang w:eastAsia="zh-CN"/>
        </w:rPr>
        <w:br w:type="page"/>
      </w:r>
    </w:p>
    <w:p w:rsidR="009F6CC0" w:rsidRDefault="009F6CC0" w:rsidP="009F6CC0">
      <w:pPr>
        <w:pStyle w:val="AppendixNo"/>
        <w:rPr>
          <w:lang w:eastAsia="zh-CN"/>
        </w:rPr>
      </w:pPr>
      <w:r w:rsidRPr="00E04A5F">
        <w:rPr>
          <w:rFonts w:hint="eastAsia"/>
          <w:lang w:eastAsia="zh-CN"/>
        </w:rPr>
        <w:t>（第</w:t>
      </w:r>
      <w:r w:rsidRPr="00E04A5F">
        <w:rPr>
          <w:rFonts w:hint="eastAsia"/>
          <w:lang w:eastAsia="zh-CN"/>
        </w:rPr>
        <w:t>61</w:t>
      </w:r>
      <w:r w:rsidRPr="00E04A5F">
        <w:rPr>
          <w:rFonts w:hint="eastAsia"/>
          <w:lang w:eastAsia="zh-CN"/>
        </w:rPr>
        <w:t>号决议）</w:t>
      </w:r>
      <w:r w:rsidRPr="00E04A5F">
        <w:rPr>
          <w:lang w:eastAsia="zh-CN"/>
        </w:rPr>
        <w:br/>
      </w:r>
      <w:r w:rsidRPr="00E04A5F">
        <w:rPr>
          <w:rFonts w:hint="eastAsia"/>
          <w:lang w:eastAsia="zh-CN"/>
        </w:rPr>
        <w:t>后附资料</w:t>
      </w:r>
    </w:p>
    <w:p w:rsidR="009F6CC0" w:rsidRPr="00E04A5F" w:rsidRDefault="009F6CC0" w:rsidP="009F6CC0">
      <w:pPr>
        <w:pStyle w:val="Appendixtitle"/>
        <w:rPr>
          <w:lang w:eastAsia="zh-CN"/>
        </w:rPr>
      </w:pPr>
      <w:r w:rsidRPr="00E04A5F">
        <w:rPr>
          <w:rFonts w:hint="eastAsia"/>
          <w:lang w:eastAsia="zh-CN"/>
        </w:rPr>
        <w:t>监管机构、主管部门和成员国授权的运营机构</w:t>
      </w:r>
      <w:r w:rsidRPr="00E04A5F">
        <w:rPr>
          <w:lang w:eastAsia="zh-CN"/>
        </w:rPr>
        <w:br/>
      </w:r>
      <w:r w:rsidRPr="00E04A5F">
        <w:rPr>
          <w:rFonts w:hint="eastAsia"/>
          <w:lang w:eastAsia="zh-CN"/>
        </w:rPr>
        <w:t>处理号码</w:t>
      </w:r>
      <w:r>
        <w:rPr>
          <w:rFonts w:hint="eastAsia"/>
          <w:lang w:eastAsia="zh-CN"/>
        </w:rPr>
        <w:t>挪用问题</w:t>
      </w:r>
      <w:r w:rsidRPr="00E04A5F">
        <w:rPr>
          <w:rFonts w:hint="eastAsia"/>
          <w:lang w:eastAsia="zh-CN"/>
        </w:rPr>
        <w:t>的</w:t>
      </w:r>
      <w:r>
        <w:rPr>
          <w:rFonts w:hint="eastAsia"/>
          <w:lang w:eastAsia="zh-CN"/>
        </w:rPr>
        <w:t>建议</w:t>
      </w:r>
      <w:r w:rsidRPr="00E04A5F">
        <w:rPr>
          <w:rFonts w:hint="eastAsia"/>
          <w:lang w:eastAsia="zh-CN"/>
        </w:rPr>
        <w:t>指导原则</w:t>
      </w:r>
    </w:p>
    <w:p w:rsidR="009F6CC0" w:rsidRPr="00603422" w:rsidRDefault="009F6CC0" w:rsidP="009F6CC0">
      <w:pPr>
        <w:pStyle w:val="Normalaftertitle"/>
        <w:spacing w:after="240"/>
        <w:ind w:firstLineChars="200" w:firstLine="480"/>
        <w:rPr>
          <w:lang w:eastAsia="zh-CN"/>
        </w:rPr>
      </w:pPr>
      <w:r w:rsidRPr="00E04A5F">
        <w:rPr>
          <w:rFonts w:hint="eastAsia"/>
          <w:lang w:eastAsia="zh-CN"/>
        </w:rPr>
        <w:t>出于国际电信全球发展的考虑，各国监管机构、主管部门和成员国授权</w:t>
      </w:r>
      <w:r>
        <w:rPr>
          <w:rFonts w:hint="eastAsia"/>
          <w:lang w:eastAsia="zh-CN"/>
        </w:rPr>
        <w:t>的运营机构之间宜相互</w:t>
      </w:r>
      <w:r w:rsidRPr="00E04A5F">
        <w:rPr>
          <w:rFonts w:hint="eastAsia"/>
          <w:lang w:eastAsia="zh-CN"/>
        </w:rPr>
        <w:t>合作，采取协作且合理的方式来避免国家代码被阻断。合作</w:t>
      </w:r>
      <w:r>
        <w:rPr>
          <w:rFonts w:hint="eastAsia"/>
          <w:lang w:eastAsia="zh-CN"/>
        </w:rPr>
        <w:t>与</w:t>
      </w:r>
      <w:r w:rsidRPr="00E04A5F">
        <w:rPr>
          <w:rFonts w:hint="eastAsia"/>
          <w:lang w:eastAsia="zh-CN"/>
        </w:rPr>
        <w:t>相关行动须考虑到国家监管框架和法律的限制。现特建议</w:t>
      </w:r>
      <w:r>
        <w:rPr>
          <w:rFonts w:hint="eastAsia"/>
          <w:lang w:eastAsia="zh-CN"/>
        </w:rPr>
        <w:t>，</w:t>
      </w:r>
      <w:r w:rsidRPr="00E04A5F">
        <w:rPr>
          <w:rFonts w:hint="eastAsia"/>
          <w:lang w:eastAsia="zh-CN"/>
        </w:rPr>
        <w:t>在</w:t>
      </w:r>
      <w:r w:rsidRPr="00E04A5F">
        <w:rPr>
          <w:lang w:eastAsia="zh-CN"/>
        </w:rPr>
        <w:t>X</w:t>
      </w:r>
      <w:r w:rsidRPr="00E04A5F">
        <w:rPr>
          <w:rFonts w:hint="eastAsia"/>
          <w:lang w:eastAsia="zh-CN"/>
        </w:rPr>
        <w:t>国（主叫方所在位置）、</w:t>
      </w:r>
      <w:r w:rsidRPr="00E04A5F">
        <w:rPr>
          <w:lang w:eastAsia="zh-CN"/>
        </w:rPr>
        <w:t>Y</w:t>
      </w:r>
      <w:r w:rsidRPr="00E04A5F">
        <w:rPr>
          <w:rFonts w:hint="eastAsia"/>
          <w:lang w:eastAsia="zh-CN"/>
        </w:rPr>
        <w:t>国（呼叫路由</w:t>
      </w:r>
      <w:r>
        <w:rPr>
          <w:rFonts w:hint="eastAsia"/>
          <w:lang w:eastAsia="zh-CN"/>
        </w:rPr>
        <w:t>国</w:t>
      </w:r>
      <w:r w:rsidRPr="00E04A5F">
        <w:rPr>
          <w:rFonts w:hint="eastAsia"/>
          <w:lang w:eastAsia="zh-CN"/>
        </w:rPr>
        <w:t>）和</w:t>
      </w:r>
      <w:r w:rsidRPr="00E04A5F">
        <w:rPr>
          <w:lang w:eastAsia="zh-CN"/>
        </w:rPr>
        <w:t>Z</w:t>
      </w:r>
      <w:r w:rsidRPr="00E04A5F">
        <w:rPr>
          <w:rFonts w:hint="eastAsia"/>
          <w:lang w:eastAsia="zh-CN"/>
        </w:rPr>
        <w:t>国（呼叫原始目的地国）</w:t>
      </w:r>
      <w:r>
        <w:rPr>
          <w:rFonts w:hint="eastAsia"/>
          <w:lang w:eastAsia="zh-CN"/>
        </w:rPr>
        <w:t>针对</w:t>
      </w:r>
      <w:r w:rsidRPr="00E04A5F">
        <w:rPr>
          <w:rFonts w:hint="eastAsia"/>
          <w:lang w:eastAsia="zh-CN"/>
        </w:rPr>
        <w:t>号码滥用采用以下指导原则。</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561"/>
        <w:gridCol w:w="3189"/>
        <w:gridCol w:w="2873"/>
      </w:tblGrid>
      <w:tr w:rsidR="009F6CC0" w:rsidRPr="007312D6" w:rsidTr="00485917">
        <w:trPr>
          <w:cantSplit/>
          <w:tblHeader/>
        </w:trPr>
        <w:tc>
          <w:tcPr>
            <w:tcW w:w="1850" w:type="pct"/>
          </w:tcPr>
          <w:p w:rsidR="009F6CC0" w:rsidRPr="007312D6" w:rsidRDefault="009F6CC0" w:rsidP="00485917">
            <w:pPr>
              <w:pStyle w:val="Tablehead"/>
              <w:framePr w:hSpace="180" w:wrap="around" w:vAnchor="text" w:hAnchor="text" w:y="1"/>
              <w:rPr>
                <w:lang w:eastAsia="zh-CN"/>
              </w:rPr>
            </w:pPr>
            <w:r w:rsidRPr="007312D6">
              <w:rPr>
                <w:lang w:eastAsia="zh-CN"/>
              </w:rPr>
              <w:t>X</w:t>
            </w:r>
            <w:r w:rsidRPr="007312D6">
              <w:rPr>
                <w:rFonts w:hint="eastAsia"/>
                <w:lang w:eastAsia="zh-CN"/>
              </w:rPr>
              <w:t>国</w:t>
            </w:r>
            <w:r>
              <w:rPr>
                <w:lang w:eastAsia="zh-CN"/>
              </w:rPr>
              <w:br/>
            </w:r>
            <w:r w:rsidRPr="007312D6">
              <w:rPr>
                <w:rFonts w:hint="eastAsia"/>
                <w:lang w:eastAsia="zh-CN"/>
              </w:rPr>
              <w:t>（呼叫</w:t>
            </w:r>
            <w:r>
              <w:rPr>
                <w:rFonts w:hint="eastAsia"/>
                <w:lang w:eastAsia="zh-CN"/>
              </w:rPr>
              <w:t>始发</w:t>
            </w:r>
            <w:r w:rsidRPr="007312D6">
              <w:rPr>
                <w:rFonts w:hint="eastAsia"/>
                <w:lang w:eastAsia="zh-CN"/>
              </w:rPr>
              <w:t>位置）</w:t>
            </w:r>
          </w:p>
        </w:tc>
        <w:tc>
          <w:tcPr>
            <w:tcW w:w="1657" w:type="pct"/>
          </w:tcPr>
          <w:p w:rsidR="009F6CC0" w:rsidRPr="007312D6" w:rsidRDefault="009F6CC0" w:rsidP="00485917">
            <w:pPr>
              <w:pStyle w:val="Tablehead"/>
              <w:framePr w:hSpace="180" w:wrap="around" w:vAnchor="text" w:hAnchor="text" w:y="1"/>
              <w:rPr>
                <w:lang w:eastAsia="zh-CN"/>
              </w:rPr>
            </w:pPr>
            <w:r w:rsidRPr="007312D6">
              <w:rPr>
                <w:lang w:eastAsia="zh-CN"/>
              </w:rPr>
              <w:t>Y</w:t>
            </w:r>
            <w:r w:rsidRPr="007312D6">
              <w:rPr>
                <w:rFonts w:hint="eastAsia"/>
                <w:lang w:eastAsia="zh-CN"/>
              </w:rPr>
              <w:t>国</w:t>
            </w:r>
            <w:r>
              <w:rPr>
                <w:lang w:eastAsia="zh-CN"/>
              </w:rPr>
              <w:br/>
            </w:r>
            <w:r w:rsidRPr="007312D6">
              <w:rPr>
                <w:rFonts w:hint="eastAsia"/>
                <w:lang w:eastAsia="zh-CN"/>
              </w:rPr>
              <w:t>（呼叫路由国）</w:t>
            </w:r>
          </w:p>
        </w:tc>
        <w:tc>
          <w:tcPr>
            <w:tcW w:w="1493" w:type="pct"/>
          </w:tcPr>
          <w:p w:rsidR="009F6CC0" w:rsidRPr="007312D6" w:rsidRDefault="009F6CC0" w:rsidP="00485917">
            <w:pPr>
              <w:pStyle w:val="Tablehead"/>
              <w:framePr w:hSpace="180" w:wrap="around" w:vAnchor="text" w:hAnchor="text" w:y="1"/>
              <w:rPr>
                <w:lang w:eastAsia="zh-CN"/>
              </w:rPr>
            </w:pPr>
            <w:r w:rsidRPr="007312D6">
              <w:rPr>
                <w:lang w:eastAsia="zh-CN"/>
              </w:rPr>
              <w:t>Z</w:t>
            </w:r>
            <w:r w:rsidRPr="007312D6">
              <w:rPr>
                <w:rFonts w:hint="eastAsia"/>
                <w:lang w:eastAsia="zh-CN"/>
              </w:rPr>
              <w:t>国</w:t>
            </w:r>
            <w:r>
              <w:rPr>
                <w:lang w:eastAsia="zh-CN"/>
              </w:rPr>
              <w:br/>
            </w:r>
            <w:r>
              <w:rPr>
                <w:rFonts w:hint="eastAsia"/>
                <w:lang w:eastAsia="zh-CN"/>
              </w:rPr>
              <w:t>（呼叫原始</w:t>
            </w:r>
            <w:r w:rsidRPr="007312D6">
              <w:rPr>
                <w:rFonts w:hint="eastAsia"/>
                <w:lang w:eastAsia="zh-CN"/>
              </w:rPr>
              <w:t>目的</w:t>
            </w:r>
            <w:r>
              <w:rPr>
                <w:rFonts w:hint="eastAsia"/>
                <w:lang w:eastAsia="zh-CN"/>
              </w:rPr>
              <w:t>地</w:t>
            </w:r>
            <w:r w:rsidRPr="007312D6">
              <w:rPr>
                <w:rFonts w:hint="eastAsia"/>
                <w:lang w:eastAsia="zh-CN"/>
              </w:rPr>
              <w:t>国）</w:t>
            </w:r>
          </w:p>
        </w:tc>
      </w:tr>
      <w:tr w:rsidR="009F6CC0" w:rsidRPr="00E04A5F" w:rsidTr="00485917">
        <w:trPr>
          <w:cantSplit/>
        </w:trPr>
        <w:tc>
          <w:tcPr>
            <w:tcW w:w="1850" w:type="pct"/>
          </w:tcPr>
          <w:p w:rsidR="009F6CC0" w:rsidRPr="00E04A5F" w:rsidRDefault="009F6CC0" w:rsidP="00485917">
            <w:pPr>
              <w:pStyle w:val="Tabletext"/>
              <w:keepNext/>
              <w:framePr w:hSpace="180" w:wrap="around" w:vAnchor="text" w:hAnchor="text" w:y="1"/>
              <w:ind w:left="113" w:right="113"/>
              <w:rPr>
                <w:lang w:eastAsia="zh-CN"/>
              </w:rPr>
            </w:pPr>
          </w:p>
        </w:tc>
        <w:tc>
          <w:tcPr>
            <w:tcW w:w="1657" w:type="pct"/>
          </w:tcPr>
          <w:p w:rsidR="009F6CC0" w:rsidRPr="00E04A5F" w:rsidRDefault="009F6CC0" w:rsidP="00485917">
            <w:pPr>
              <w:pStyle w:val="Tabletext"/>
              <w:keepNext/>
              <w:framePr w:hSpace="180" w:wrap="around" w:vAnchor="text" w:hAnchor="text" w:y="1"/>
              <w:ind w:left="113" w:right="113"/>
              <w:rPr>
                <w:lang w:eastAsia="zh-CN"/>
              </w:rPr>
            </w:pPr>
          </w:p>
        </w:tc>
        <w:tc>
          <w:tcPr>
            <w:tcW w:w="1493" w:type="pct"/>
          </w:tcPr>
          <w:p w:rsidR="009F6CC0" w:rsidRPr="00E04A5F" w:rsidRDefault="009F6CC0" w:rsidP="00485917">
            <w:pPr>
              <w:pStyle w:val="Tabletext"/>
              <w:keepNext/>
              <w:framePr w:hSpace="180" w:wrap="around" w:vAnchor="text" w:hAnchor="text" w:y="1"/>
              <w:ind w:left="113" w:right="113"/>
              <w:rPr>
                <w:lang w:eastAsia="zh-CN"/>
              </w:rPr>
            </w:pPr>
            <w:r w:rsidRPr="00E04A5F">
              <w:rPr>
                <w:rFonts w:hint="eastAsia"/>
                <w:lang w:eastAsia="zh-CN"/>
              </w:rPr>
              <w:t>在收到投诉时，国家监管机构查</w:t>
            </w:r>
            <w:r>
              <w:rPr>
                <w:rFonts w:hint="eastAsia"/>
                <w:lang w:eastAsia="zh-CN"/>
              </w:rPr>
              <w:t>找以下资料：</w:t>
            </w:r>
            <w:r w:rsidRPr="00E04A5F">
              <w:rPr>
                <w:rFonts w:hint="eastAsia"/>
                <w:lang w:eastAsia="zh-CN"/>
              </w:rPr>
              <w:t>始发呼叫的运营商名称、呼叫时间和被叫号码，并将</w:t>
            </w:r>
            <w:r>
              <w:rPr>
                <w:rFonts w:hint="eastAsia"/>
                <w:lang w:eastAsia="zh-CN"/>
              </w:rPr>
              <w:t>此资料</w:t>
            </w:r>
            <w:r w:rsidRPr="00E04A5F">
              <w:rPr>
                <w:rFonts w:hint="eastAsia"/>
                <w:lang w:eastAsia="zh-CN"/>
              </w:rPr>
              <w:t>转交</w:t>
            </w:r>
            <w:r w:rsidRPr="00E04A5F">
              <w:rPr>
                <w:lang w:eastAsia="zh-CN"/>
              </w:rPr>
              <w:t>X</w:t>
            </w:r>
            <w:r w:rsidRPr="00E04A5F">
              <w:rPr>
                <w:rFonts w:hint="eastAsia"/>
                <w:lang w:eastAsia="zh-CN"/>
              </w:rPr>
              <w:t>国的国家监管机构。</w:t>
            </w:r>
          </w:p>
        </w:tc>
      </w:tr>
      <w:tr w:rsidR="009F6CC0" w:rsidRPr="00E04A5F" w:rsidTr="00485917">
        <w:trPr>
          <w:cantSplit/>
        </w:trPr>
        <w:tc>
          <w:tcPr>
            <w:tcW w:w="1850" w:type="pct"/>
          </w:tcPr>
          <w:p w:rsidR="009F6CC0" w:rsidRPr="00E04A5F" w:rsidRDefault="009F6CC0" w:rsidP="00485917">
            <w:pPr>
              <w:pStyle w:val="Tabletext"/>
              <w:keepNext/>
              <w:framePr w:hSpace="180" w:wrap="around" w:vAnchor="text" w:hAnchor="text" w:y="1"/>
              <w:ind w:left="113" w:right="113"/>
              <w:rPr>
                <w:lang w:eastAsia="zh-CN"/>
              </w:rPr>
            </w:pPr>
            <w:r w:rsidRPr="00E04A5F">
              <w:rPr>
                <w:rFonts w:hint="eastAsia"/>
                <w:lang w:eastAsia="zh-CN"/>
              </w:rPr>
              <w:t>在收到投诉时，首先要求提供的</w:t>
            </w:r>
            <w:r>
              <w:rPr>
                <w:rFonts w:hint="eastAsia"/>
                <w:lang w:eastAsia="zh-CN"/>
              </w:rPr>
              <w:t>资料为：</w:t>
            </w:r>
            <w:r w:rsidRPr="00E04A5F">
              <w:rPr>
                <w:rFonts w:hint="eastAsia"/>
                <w:lang w:eastAsia="zh-CN"/>
              </w:rPr>
              <w:t>始发呼叫的运营商名称、呼叫时间和被叫号码。</w:t>
            </w:r>
          </w:p>
        </w:tc>
        <w:tc>
          <w:tcPr>
            <w:tcW w:w="1657" w:type="pct"/>
          </w:tcPr>
          <w:p w:rsidR="009F6CC0" w:rsidRPr="00E04A5F" w:rsidRDefault="009F6CC0" w:rsidP="00485917">
            <w:pPr>
              <w:pStyle w:val="Tabletext"/>
              <w:keepNext/>
              <w:framePr w:hSpace="180" w:wrap="around" w:vAnchor="text" w:hAnchor="text" w:y="1"/>
              <w:ind w:left="113" w:right="113"/>
              <w:rPr>
                <w:lang w:eastAsia="zh-CN"/>
              </w:rPr>
            </w:pPr>
          </w:p>
        </w:tc>
        <w:tc>
          <w:tcPr>
            <w:tcW w:w="1493" w:type="pct"/>
          </w:tcPr>
          <w:p w:rsidR="009F6CC0" w:rsidRPr="00E04A5F" w:rsidRDefault="009F6CC0" w:rsidP="00485917">
            <w:pPr>
              <w:pStyle w:val="Tabletext"/>
              <w:keepNext/>
              <w:framePr w:hSpace="180" w:wrap="around" w:vAnchor="text" w:hAnchor="text" w:y="1"/>
              <w:ind w:left="113" w:right="113"/>
              <w:rPr>
                <w:lang w:eastAsia="zh-CN"/>
              </w:rPr>
            </w:pPr>
          </w:p>
        </w:tc>
      </w:tr>
      <w:tr w:rsidR="009F6CC0" w:rsidRPr="00E04A5F" w:rsidTr="00485917">
        <w:trPr>
          <w:cantSplit/>
        </w:trPr>
        <w:tc>
          <w:tcPr>
            <w:tcW w:w="1850" w:type="pct"/>
          </w:tcPr>
          <w:p w:rsidR="009F6CC0" w:rsidRPr="00E04A5F" w:rsidRDefault="009F6CC0" w:rsidP="00485917">
            <w:pPr>
              <w:pStyle w:val="Tabletext"/>
              <w:keepNext/>
              <w:framePr w:hSpace="180" w:wrap="around" w:vAnchor="text" w:hAnchor="text" w:y="1"/>
              <w:ind w:left="113" w:right="113"/>
              <w:rPr>
                <w:lang w:eastAsia="zh-CN"/>
              </w:rPr>
            </w:pPr>
            <w:r w:rsidRPr="00E04A5F">
              <w:rPr>
                <w:rFonts w:hint="eastAsia"/>
                <w:lang w:eastAsia="zh-CN"/>
              </w:rPr>
              <w:t>一旦获得呼叫细节，国家监管机构</w:t>
            </w:r>
            <w:r>
              <w:rPr>
                <w:rFonts w:hint="eastAsia"/>
                <w:lang w:eastAsia="zh-CN"/>
              </w:rPr>
              <w:t>即</w:t>
            </w:r>
            <w:r w:rsidRPr="00E04A5F">
              <w:rPr>
                <w:rFonts w:hint="eastAsia"/>
                <w:lang w:eastAsia="zh-CN"/>
              </w:rPr>
              <w:t>要求始发呼叫运营商提供相关资料，以确定呼叫路由的下一</w:t>
            </w:r>
            <w:r>
              <w:rPr>
                <w:rFonts w:hint="eastAsia"/>
                <w:lang w:eastAsia="zh-CN"/>
              </w:rPr>
              <w:t>家</w:t>
            </w:r>
            <w:r w:rsidRPr="00E04A5F">
              <w:rPr>
                <w:rFonts w:hint="eastAsia"/>
                <w:lang w:eastAsia="zh-CN"/>
              </w:rPr>
              <w:t>运营商。</w:t>
            </w:r>
          </w:p>
        </w:tc>
        <w:tc>
          <w:tcPr>
            <w:tcW w:w="1657" w:type="pct"/>
          </w:tcPr>
          <w:p w:rsidR="009F6CC0" w:rsidRPr="00E04A5F" w:rsidRDefault="009F6CC0" w:rsidP="00485917">
            <w:pPr>
              <w:pStyle w:val="Tabletext"/>
              <w:keepNext/>
              <w:framePr w:hSpace="180" w:wrap="around" w:vAnchor="text" w:hAnchor="text" w:y="1"/>
              <w:ind w:left="113" w:right="113"/>
              <w:rPr>
                <w:lang w:eastAsia="zh-CN"/>
              </w:rPr>
            </w:pPr>
          </w:p>
        </w:tc>
        <w:tc>
          <w:tcPr>
            <w:tcW w:w="1493" w:type="pct"/>
          </w:tcPr>
          <w:p w:rsidR="009F6CC0" w:rsidRPr="00E04A5F" w:rsidRDefault="009F6CC0" w:rsidP="00485917">
            <w:pPr>
              <w:pStyle w:val="Tabletext"/>
              <w:keepNext/>
              <w:framePr w:hSpace="180" w:wrap="around" w:vAnchor="text" w:hAnchor="text" w:y="1"/>
              <w:ind w:left="113" w:right="113"/>
              <w:rPr>
                <w:lang w:eastAsia="zh-CN"/>
              </w:rPr>
            </w:pPr>
          </w:p>
        </w:tc>
      </w:tr>
      <w:tr w:rsidR="009F6CC0" w:rsidRPr="00E04A5F" w:rsidTr="00485917">
        <w:trPr>
          <w:cantSplit/>
        </w:trPr>
        <w:tc>
          <w:tcPr>
            <w:tcW w:w="1850" w:type="pct"/>
          </w:tcPr>
          <w:p w:rsidR="009F6CC0" w:rsidRPr="00E04A5F" w:rsidRDefault="009F6CC0" w:rsidP="00485917">
            <w:pPr>
              <w:pStyle w:val="Tabletext"/>
              <w:keepNext/>
              <w:framePr w:hSpace="180" w:wrap="around" w:vAnchor="text" w:hAnchor="text" w:y="1"/>
              <w:ind w:left="113" w:right="113"/>
              <w:rPr>
                <w:lang w:eastAsia="zh-CN"/>
              </w:rPr>
            </w:pPr>
            <w:r w:rsidRPr="00E04A5F">
              <w:rPr>
                <w:rFonts w:hint="eastAsia"/>
                <w:lang w:eastAsia="zh-CN"/>
              </w:rPr>
              <w:t>一旦找到相关资料，</w:t>
            </w:r>
            <w:r w:rsidRPr="00E04A5F">
              <w:rPr>
                <w:lang w:eastAsia="zh-CN"/>
              </w:rPr>
              <w:t>国家监管机构</w:t>
            </w:r>
            <w:r w:rsidRPr="00E04A5F">
              <w:rPr>
                <w:rFonts w:hint="eastAsia"/>
                <w:lang w:eastAsia="zh-CN"/>
              </w:rPr>
              <w:t>需将呼叫细节（包括呼叫细节记录）告知下一个国家的</w:t>
            </w:r>
            <w:r w:rsidRPr="00E04A5F">
              <w:rPr>
                <w:lang w:eastAsia="zh-CN"/>
              </w:rPr>
              <w:t>国家监管机构</w:t>
            </w:r>
            <w:r w:rsidRPr="00E04A5F">
              <w:rPr>
                <w:rFonts w:hint="eastAsia"/>
                <w:lang w:eastAsia="zh-CN"/>
              </w:rPr>
              <w:t>，并请该</w:t>
            </w:r>
            <w:r w:rsidRPr="00E04A5F">
              <w:rPr>
                <w:lang w:eastAsia="zh-CN"/>
              </w:rPr>
              <w:t>国监管机构</w:t>
            </w:r>
            <w:r w:rsidRPr="00E04A5F">
              <w:rPr>
                <w:rFonts w:hint="eastAsia"/>
                <w:lang w:eastAsia="zh-CN"/>
              </w:rPr>
              <w:t>索要进一步资料。</w:t>
            </w:r>
          </w:p>
        </w:tc>
        <w:tc>
          <w:tcPr>
            <w:tcW w:w="1657" w:type="pct"/>
          </w:tcPr>
          <w:p w:rsidR="009F6CC0" w:rsidRPr="00E04A5F" w:rsidRDefault="009F6CC0" w:rsidP="00485917">
            <w:pPr>
              <w:pStyle w:val="Tabletext"/>
              <w:keepNext/>
              <w:framePr w:hSpace="180" w:wrap="around" w:vAnchor="text" w:hAnchor="text" w:y="1"/>
              <w:ind w:left="113" w:right="113"/>
              <w:rPr>
                <w:lang w:eastAsia="zh-CN"/>
              </w:rPr>
            </w:pPr>
            <w:r w:rsidRPr="00E04A5F">
              <w:rPr>
                <w:lang w:eastAsia="zh-CN"/>
              </w:rPr>
              <w:t>国家监管机构</w:t>
            </w:r>
            <w:r w:rsidRPr="00E04A5F">
              <w:rPr>
                <w:rFonts w:hint="eastAsia"/>
                <w:lang w:eastAsia="zh-CN"/>
              </w:rPr>
              <w:t>向其它运营商索要相关资料。这一过程一直进行到找出呼叫被滥用地点的资料为止。</w:t>
            </w:r>
          </w:p>
        </w:tc>
        <w:tc>
          <w:tcPr>
            <w:tcW w:w="1493" w:type="pct"/>
          </w:tcPr>
          <w:p w:rsidR="009F6CC0" w:rsidRPr="00E04A5F" w:rsidRDefault="009F6CC0" w:rsidP="00485917">
            <w:pPr>
              <w:pStyle w:val="Tabletext"/>
              <w:keepNext/>
              <w:framePr w:hSpace="180" w:wrap="around" w:vAnchor="text" w:hAnchor="text" w:y="1"/>
              <w:ind w:left="113" w:right="113"/>
              <w:rPr>
                <w:lang w:eastAsia="zh-CN"/>
              </w:rPr>
            </w:pPr>
          </w:p>
        </w:tc>
      </w:tr>
      <w:tr w:rsidR="009F6CC0" w:rsidRPr="00E04A5F" w:rsidTr="00485917">
        <w:trPr>
          <w:cantSplit/>
        </w:trPr>
        <w:tc>
          <w:tcPr>
            <w:tcW w:w="1850" w:type="pct"/>
          </w:tcPr>
          <w:p w:rsidR="009F6CC0" w:rsidRPr="00E04A5F" w:rsidRDefault="009F6CC0" w:rsidP="00485917">
            <w:pPr>
              <w:pStyle w:val="Tabletext"/>
              <w:keepNext/>
              <w:framePr w:hSpace="180" w:wrap="around" w:vAnchor="text" w:hAnchor="text" w:y="1"/>
              <w:ind w:left="113" w:right="113"/>
              <w:rPr>
                <w:lang w:eastAsia="zh-CN"/>
              </w:rPr>
            </w:pPr>
            <w:r w:rsidRPr="00E04A5F">
              <w:rPr>
                <w:rFonts w:hint="eastAsia"/>
                <w:lang w:eastAsia="zh-CN"/>
              </w:rPr>
              <w:t>国家监管机构之间酌情相互合作，以管理这些问题。</w:t>
            </w:r>
          </w:p>
        </w:tc>
        <w:tc>
          <w:tcPr>
            <w:tcW w:w="1657" w:type="pct"/>
          </w:tcPr>
          <w:p w:rsidR="009F6CC0" w:rsidRPr="00E04A5F" w:rsidRDefault="009F6CC0" w:rsidP="00485917">
            <w:pPr>
              <w:pStyle w:val="Tabletext"/>
              <w:keepNext/>
              <w:framePr w:hSpace="180" w:wrap="around" w:vAnchor="text" w:hAnchor="text" w:y="1"/>
              <w:ind w:left="113" w:right="113"/>
              <w:rPr>
                <w:lang w:eastAsia="zh-CN"/>
              </w:rPr>
            </w:pPr>
            <w:r w:rsidRPr="00E04A5F">
              <w:rPr>
                <w:rFonts w:hint="eastAsia"/>
                <w:lang w:eastAsia="zh-CN"/>
              </w:rPr>
              <w:t>要求所涉实体予以合作，</w:t>
            </w:r>
            <w:r>
              <w:rPr>
                <w:rFonts w:hint="eastAsia"/>
                <w:lang w:eastAsia="zh-CN"/>
              </w:rPr>
              <w:t>力</w:t>
            </w:r>
            <w:r w:rsidRPr="00E04A5F">
              <w:rPr>
                <w:rFonts w:hint="eastAsia"/>
                <w:lang w:eastAsia="zh-CN"/>
              </w:rPr>
              <w:t>图向始作俑者提起刑事诉讼。</w:t>
            </w:r>
          </w:p>
        </w:tc>
        <w:tc>
          <w:tcPr>
            <w:tcW w:w="1493" w:type="pct"/>
          </w:tcPr>
          <w:p w:rsidR="009F6CC0" w:rsidRPr="00E04A5F" w:rsidRDefault="009F6CC0" w:rsidP="00485917">
            <w:pPr>
              <w:pStyle w:val="Tabletext"/>
              <w:keepNext/>
              <w:framePr w:hSpace="180" w:wrap="around" w:vAnchor="text" w:hAnchor="text" w:y="1"/>
              <w:ind w:left="113" w:right="113"/>
              <w:rPr>
                <w:lang w:eastAsia="zh-CN"/>
              </w:rPr>
            </w:pPr>
            <w:r w:rsidRPr="00E04A5F">
              <w:rPr>
                <w:rFonts w:hint="eastAsia"/>
                <w:lang w:eastAsia="zh-CN"/>
              </w:rPr>
              <w:t>鼓励在</w:t>
            </w:r>
            <w:r>
              <w:rPr>
                <w:rFonts w:hint="eastAsia"/>
                <w:lang w:eastAsia="zh-CN"/>
              </w:rPr>
              <w:t>相关各</w:t>
            </w:r>
            <w:r w:rsidRPr="00E04A5F">
              <w:rPr>
                <w:rFonts w:hint="eastAsia"/>
                <w:lang w:eastAsia="zh-CN"/>
              </w:rPr>
              <w:t>国监管机构之间相互合作，以解决这些问题。</w:t>
            </w:r>
          </w:p>
        </w:tc>
      </w:tr>
    </w:tbl>
    <w:p w:rsidR="00BA27AE" w:rsidRDefault="00BA27AE" w:rsidP="009F6CC0">
      <w:pPr>
        <w:keepNext/>
        <w:keepLines/>
        <w:ind w:firstLineChars="200" w:firstLine="480"/>
        <w:rPr>
          <w:lang w:eastAsia="zh-CN"/>
        </w:rPr>
      </w:pPr>
      <w:bookmarkStart w:id="262" w:name="_Toc219521752"/>
      <w:bookmarkStart w:id="263" w:name="_Toc348252482"/>
    </w:p>
    <w:p w:rsidR="00BA27AE" w:rsidRDefault="00BA27AE" w:rsidP="009F6CC0">
      <w:pPr>
        <w:keepNext/>
        <w:keepLines/>
        <w:ind w:firstLineChars="200" w:firstLine="480"/>
        <w:rPr>
          <w:lang w:eastAsia="zh-CN"/>
        </w:rPr>
      </w:pPr>
    </w:p>
    <w:p w:rsidR="00BA27AE" w:rsidRDefault="00BA27AE" w:rsidP="009F6CC0">
      <w:pPr>
        <w:keepNext/>
        <w:keepLines/>
        <w:ind w:firstLineChars="200" w:firstLine="480"/>
        <w:rPr>
          <w:lang w:eastAsia="zh-CN"/>
        </w:rPr>
      </w:pPr>
    </w:p>
    <w:p w:rsidR="00BA27AE" w:rsidRDefault="00BA27AE" w:rsidP="009F6CC0">
      <w:pPr>
        <w:keepNext/>
        <w:keepLines/>
        <w:ind w:firstLineChars="200" w:firstLine="480"/>
        <w:rPr>
          <w:lang w:eastAsia="zh-CN"/>
        </w:rPr>
      </w:pPr>
    </w:p>
    <w:p w:rsidR="00BA27AE" w:rsidRDefault="00BA27AE" w:rsidP="009F6CC0">
      <w:pPr>
        <w:keepNext/>
        <w:keepLines/>
        <w:ind w:firstLineChars="200" w:firstLine="480"/>
        <w:rPr>
          <w:lang w:eastAsia="zh-CN"/>
        </w:rPr>
      </w:pPr>
    </w:p>
    <w:p w:rsidR="00BA27AE" w:rsidRDefault="00BA27AE" w:rsidP="009F6CC0">
      <w:pPr>
        <w:keepNext/>
        <w:keepLines/>
        <w:ind w:firstLineChars="200" w:firstLine="480"/>
        <w:rPr>
          <w:lang w:eastAsia="zh-CN"/>
        </w:rPr>
      </w:pPr>
    </w:p>
    <w:p w:rsidR="00BA27AE" w:rsidRDefault="00BA27AE" w:rsidP="009F6CC0">
      <w:pPr>
        <w:keepNext/>
        <w:keepLines/>
        <w:ind w:firstLineChars="200" w:firstLine="480"/>
        <w:rPr>
          <w:lang w:eastAsia="zh-CN"/>
        </w:rPr>
      </w:pPr>
    </w:p>
    <w:p w:rsidR="00BA27AE" w:rsidRDefault="00BA27AE" w:rsidP="009F6CC0">
      <w:pPr>
        <w:keepNext/>
        <w:keepLines/>
        <w:ind w:firstLineChars="200" w:firstLine="480"/>
        <w:rPr>
          <w:lang w:eastAsia="zh-CN"/>
        </w:rPr>
      </w:pPr>
    </w:p>
    <w:p w:rsidR="00BA27AE" w:rsidRDefault="00BA27AE" w:rsidP="009F6CC0">
      <w:pPr>
        <w:keepNext/>
        <w:keepLines/>
        <w:ind w:firstLineChars="200" w:firstLine="480"/>
        <w:rPr>
          <w:lang w:eastAsia="zh-CN"/>
        </w:rPr>
        <w:sectPr w:rsidR="00BA27AE" w:rsidSect="000D6B2C">
          <w:footerReference w:type="even" r:id="rId94"/>
          <w:footerReference w:type="default" r:id="rId95"/>
          <w:pgSz w:w="11907" w:h="16840" w:code="9"/>
          <w:pgMar w:top="1134" w:right="1134" w:bottom="1134" w:left="1134" w:header="567" w:footer="567" w:gutter="0"/>
          <w:paperSrc w:first="15" w:other="15"/>
          <w:cols w:space="720"/>
          <w:vAlign w:val="both"/>
          <w:docGrid w:linePitch="326"/>
        </w:sectPr>
      </w:pPr>
    </w:p>
    <w:p w:rsidR="009F6CC0" w:rsidRPr="00E04A5F" w:rsidRDefault="009F6CC0" w:rsidP="009F6CC0">
      <w:pPr>
        <w:pStyle w:val="ResNo"/>
        <w:spacing w:before="240"/>
        <w:rPr>
          <w:lang w:eastAsia="zh-CN"/>
        </w:rPr>
      </w:pPr>
      <w:bookmarkStart w:id="264" w:name="_Toc477941749"/>
      <w:bookmarkStart w:id="265" w:name="_Toc478043576"/>
      <w:bookmarkStart w:id="266" w:name="_Toc478045003"/>
      <w:r w:rsidRPr="0038451B">
        <w:rPr>
          <w:rStyle w:val="href"/>
          <w:rFonts w:hint="eastAsia"/>
        </w:rPr>
        <w:t>第</w:t>
      </w:r>
      <w:r w:rsidRPr="0038451B">
        <w:rPr>
          <w:rStyle w:val="href"/>
          <w:rFonts w:hint="eastAsia"/>
        </w:rPr>
        <w:t>62</w:t>
      </w:r>
      <w:r w:rsidRPr="0038451B">
        <w:rPr>
          <w:rStyle w:val="href"/>
          <w:rFonts w:hint="eastAsia"/>
        </w:rPr>
        <w:t>号决议</w:t>
      </w:r>
      <w:bookmarkEnd w:id="262"/>
      <w:r>
        <w:rPr>
          <w:rFonts w:hint="eastAsia"/>
          <w:lang w:eastAsia="zh-CN"/>
        </w:rPr>
        <w:t>（</w:t>
      </w:r>
      <w:r>
        <w:rPr>
          <w:rFonts w:hint="eastAsia"/>
          <w:lang w:eastAsia="zh-CN"/>
        </w:rPr>
        <w:t>2012</w:t>
      </w:r>
      <w:r>
        <w:rPr>
          <w:rFonts w:hint="eastAsia"/>
          <w:lang w:eastAsia="zh-CN"/>
        </w:rPr>
        <w:t>年，迪拜，修订版）</w:t>
      </w:r>
      <w:bookmarkEnd w:id="263"/>
      <w:bookmarkEnd w:id="264"/>
      <w:bookmarkEnd w:id="265"/>
      <w:bookmarkEnd w:id="266"/>
    </w:p>
    <w:p w:rsidR="009F6CC0" w:rsidRPr="00E04A5F" w:rsidRDefault="009F6CC0" w:rsidP="009F6CC0">
      <w:pPr>
        <w:pStyle w:val="Restitle"/>
        <w:rPr>
          <w:lang w:eastAsia="zh-CN"/>
        </w:rPr>
      </w:pPr>
      <w:bookmarkStart w:id="267" w:name="_Toc219521753"/>
      <w:bookmarkStart w:id="268" w:name="_Toc348252483"/>
      <w:bookmarkStart w:id="269" w:name="_Toc478043577"/>
      <w:bookmarkStart w:id="270" w:name="_Toc478045004"/>
      <w:r w:rsidRPr="00E04A5F">
        <w:rPr>
          <w:rFonts w:hint="eastAsia"/>
          <w:lang w:eastAsia="zh-CN"/>
        </w:rPr>
        <w:t>争议解决</w:t>
      </w:r>
      <w:bookmarkEnd w:id="267"/>
      <w:bookmarkEnd w:id="268"/>
      <w:bookmarkEnd w:id="269"/>
      <w:bookmarkEnd w:id="270"/>
    </w:p>
    <w:p w:rsidR="009F6CC0" w:rsidRPr="00013917" w:rsidRDefault="009F6CC0" w:rsidP="009F6CC0">
      <w:pPr>
        <w:pStyle w:val="Resref"/>
        <w:rPr>
          <w:iCs/>
          <w:lang w:eastAsia="zh-CN"/>
        </w:rPr>
      </w:pPr>
      <w:r w:rsidRPr="00013917">
        <w:rPr>
          <w:rFonts w:hint="eastAsia"/>
          <w:iCs/>
          <w:lang w:eastAsia="zh-CN"/>
        </w:rPr>
        <w:t>（</w:t>
      </w:r>
      <w:r w:rsidRPr="00013917">
        <w:rPr>
          <w:rFonts w:hint="eastAsia"/>
          <w:iCs/>
          <w:lang w:eastAsia="zh-CN"/>
        </w:rPr>
        <w:t>2008</w:t>
      </w:r>
      <w:r w:rsidRPr="00013917">
        <w:rPr>
          <w:rFonts w:hint="eastAsia"/>
          <w:iCs/>
          <w:lang w:eastAsia="zh-CN"/>
        </w:rPr>
        <w:t>年，约翰内斯堡</w:t>
      </w:r>
      <w:r>
        <w:rPr>
          <w:rFonts w:hint="eastAsia"/>
          <w:iCs/>
          <w:lang w:eastAsia="zh-CN"/>
        </w:rPr>
        <w:t>；</w:t>
      </w:r>
      <w:r>
        <w:rPr>
          <w:rFonts w:hint="eastAsia"/>
          <w:iCs/>
          <w:lang w:eastAsia="zh-CN"/>
        </w:rPr>
        <w:t>2012</w:t>
      </w:r>
      <w:r>
        <w:rPr>
          <w:rFonts w:hint="eastAsia"/>
          <w:iCs/>
          <w:lang w:eastAsia="zh-CN"/>
        </w:rPr>
        <w:t>年，迪拜</w:t>
      </w:r>
      <w:r w:rsidRPr="00013917">
        <w:rPr>
          <w:rFonts w:hint="eastAsia"/>
          <w:iCs/>
          <w:lang w:eastAsia="zh-CN"/>
        </w:rPr>
        <w:t>）</w:t>
      </w:r>
    </w:p>
    <w:p w:rsidR="009F6CC0" w:rsidRPr="00E04A5F" w:rsidRDefault="009F6CC0" w:rsidP="009F6CC0">
      <w:pPr>
        <w:pStyle w:val="Normalaftertitle"/>
        <w:rPr>
          <w:rtl/>
        </w:rPr>
      </w:pPr>
      <w:r w:rsidRPr="00E04A5F">
        <w:rPr>
          <w:rFonts w:hint="eastAsia"/>
          <w:lang w:eastAsia="zh-CN"/>
        </w:rPr>
        <w:t>世界电信标准化全会（</w:t>
      </w:r>
      <w:r>
        <w:rPr>
          <w:rFonts w:hint="eastAsia"/>
          <w:lang w:eastAsia="zh-CN"/>
        </w:rPr>
        <w:t>2012</w:t>
      </w:r>
      <w:r>
        <w:rPr>
          <w:rFonts w:hint="eastAsia"/>
          <w:lang w:eastAsia="zh-CN"/>
        </w:rPr>
        <w:t>年，迪拜</w:t>
      </w:r>
      <w:r w:rsidRPr="00E04A5F">
        <w:rPr>
          <w:rFonts w:hint="eastAsia"/>
          <w:lang w:eastAsia="zh-CN"/>
        </w:rPr>
        <w:t>），</w:t>
      </w:r>
    </w:p>
    <w:p w:rsidR="009F6CC0" w:rsidRPr="00E04A5F" w:rsidRDefault="009F6CC0" w:rsidP="009F6CC0">
      <w:pPr>
        <w:pStyle w:val="Call"/>
        <w:rPr>
          <w:rtl/>
        </w:rPr>
      </w:pPr>
      <w:r w:rsidRPr="00E04A5F">
        <w:rPr>
          <w:rFonts w:hint="eastAsia"/>
          <w:lang w:eastAsia="zh-CN"/>
        </w:rPr>
        <w:t>考虑到</w:t>
      </w:r>
    </w:p>
    <w:p w:rsidR="009F6CC0" w:rsidRPr="00E04A5F" w:rsidRDefault="009F6CC0" w:rsidP="009F6CC0">
      <w:pPr>
        <w:rPr>
          <w:lang w:eastAsia="zh-CN"/>
        </w:rPr>
      </w:pPr>
      <w:r w:rsidRPr="00013917">
        <w:rPr>
          <w:i/>
          <w:iCs/>
          <w:lang w:eastAsia="zh-CN"/>
        </w:rPr>
        <w:t>a)</w:t>
      </w:r>
      <w:r w:rsidRPr="00E04A5F">
        <w:rPr>
          <w:lang w:eastAsia="zh-CN"/>
        </w:rPr>
        <w:tab/>
      </w:r>
      <w:r w:rsidRPr="00E04A5F">
        <w:rPr>
          <w:rFonts w:hint="eastAsia"/>
          <w:lang w:eastAsia="zh-CN"/>
        </w:rPr>
        <w:t>发展中国家</w:t>
      </w:r>
      <w:r w:rsidRPr="002C7D7C">
        <w:rPr>
          <w:vertAlign w:val="superscript"/>
          <w:lang w:eastAsia="zh-CN"/>
        </w:rPr>
        <w:footnoteReference w:customMarkFollows="1" w:id="30"/>
        <w:t>1</w:t>
      </w:r>
      <w:r w:rsidRPr="00E04A5F">
        <w:rPr>
          <w:rFonts w:hint="eastAsia"/>
          <w:lang w:eastAsia="zh-CN"/>
        </w:rPr>
        <w:t>的互联网普及率，尤其与移动电话的普及率相比，一直较低，同时相对于移动电话的增长速度，发展中国家的互联网普及增长速度也较低；</w:t>
      </w:r>
    </w:p>
    <w:p w:rsidR="009F6CC0" w:rsidRPr="00E04A5F" w:rsidRDefault="009F6CC0" w:rsidP="009F6CC0">
      <w:pPr>
        <w:rPr>
          <w:rtl/>
        </w:rPr>
      </w:pPr>
      <w:r w:rsidRPr="00013917">
        <w:rPr>
          <w:i/>
          <w:iCs/>
          <w:lang w:eastAsia="zh-CN"/>
        </w:rPr>
        <w:t>b)</w:t>
      </w:r>
      <w:r w:rsidRPr="00E04A5F">
        <w:rPr>
          <w:lang w:eastAsia="zh-CN"/>
        </w:rPr>
        <w:tab/>
      </w:r>
      <w:r w:rsidRPr="00E04A5F">
        <w:rPr>
          <w:rFonts w:hint="eastAsia"/>
          <w:lang w:eastAsia="zh-CN"/>
        </w:rPr>
        <w:t>发达国家和发展中国家在经济增长和技术进步方面的不平衡正在加剧；</w:t>
      </w:r>
    </w:p>
    <w:p w:rsidR="009F6CC0" w:rsidRDefault="009F6CC0" w:rsidP="009F6CC0">
      <w:pPr>
        <w:rPr>
          <w:lang w:eastAsia="zh-CN"/>
        </w:rPr>
      </w:pPr>
      <w:r w:rsidRPr="00013917">
        <w:rPr>
          <w:i/>
          <w:iCs/>
          <w:lang w:eastAsia="zh-CN"/>
        </w:rPr>
        <w:t>c)</w:t>
      </w:r>
      <w:r w:rsidRPr="00E04A5F">
        <w:rPr>
          <w:lang w:eastAsia="zh-CN"/>
        </w:rPr>
        <w:tab/>
      </w:r>
      <w:r w:rsidRPr="00E04A5F">
        <w:rPr>
          <w:rFonts w:hint="eastAsia"/>
          <w:lang w:eastAsia="zh-CN"/>
        </w:rPr>
        <w:t>说明上述现象存在原因的各种解释不尽其数，</w:t>
      </w:r>
    </w:p>
    <w:p w:rsidR="009F6CC0" w:rsidRPr="00E04A5F" w:rsidRDefault="009F6CC0" w:rsidP="009F6CC0">
      <w:pPr>
        <w:pStyle w:val="Call"/>
        <w:rPr>
          <w:rtl/>
        </w:rPr>
      </w:pPr>
      <w:r w:rsidRPr="00E04A5F">
        <w:rPr>
          <w:rFonts w:hint="eastAsia"/>
          <w:lang w:eastAsia="zh-CN"/>
        </w:rPr>
        <w:t>认识到</w:t>
      </w:r>
    </w:p>
    <w:p w:rsidR="009F6CC0" w:rsidRPr="00E04A5F" w:rsidRDefault="009F6CC0" w:rsidP="009F6CC0">
      <w:pPr>
        <w:rPr>
          <w:rtl/>
        </w:rPr>
      </w:pPr>
      <w:r w:rsidRPr="00013917">
        <w:rPr>
          <w:i/>
          <w:iCs/>
          <w:lang w:eastAsia="zh-CN"/>
        </w:rPr>
        <w:t>a)</w:t>
      </w:r>
      <w:r w:rsidRPr="00E04A5F">
        <w:rPr>
          <w:lang w:eastAsia="zh-CN"/>
        </w:rPr>
        <w:tab/>
      </w:r>
      <w:r w:rsidRPr="00E04A5F">
        <w:rPr>
          <w:rFonts w:hint="eastAsia"/>
          <w:lang w:eastAsia="zh-CN"/>
        </w:rPr>
        <w:t>世界相当地区社会与经济发展持续的不足不仅是对于所涉国家，也是对国际社会作为一个整体所面临的最严重问题之一；</w:t>
      </w:r>
    </w:p>
    <w:p w:rsidR="009F6CC0" w:rsidRPr="00E04A5F" w:rsidRDefault="009F6CC0" w:rsidP="009F6CC0">
      <w:pPr>
        <w:rPr>
          <w:lang w:eastAsia="zh-CN"/>
        </w:rPr>
      </w:pPr>
      <w:r w:rsidRPr="00013917">
        <w:rPr>
          <w:i/>
          <w:iCs/>
          <w:lang w:eastAsia="zh-CN"/>
        </w:rPr>
        <w:t>b)</w:t>
      </w:r>
      <w:r w:rsidRPr="00E04A5F">
        <w:rPr>
          <w:lang w:eastAsia="zh-CN"/>
        </w:rPr>
        <w:tab/>
      </w:r>
      <w:r w:rsidRPr="00E04A5F">
        <w:rPr>
          <w:rFonts w:hint="eastAsia"/>
          <w:lang w:eastAsia="zh-CN"/>
        </w:rPr>
        <w:t>电信</w:t>
      </w:r>
      <w:r w:rsidRPr="00E04A5F">
        <w:rPr>
          <w:rFonts w:hint="eastAsia"/>
          <w:lang w:eastAsia="zh-CN"/>
        </w:rPr>
        <w:t>/</w:t>
      </w:r>
      <w:r w:rsidRPr="00E04A5F">
        <w:rPr>
          <w:rFonts w:hint="eastAsia"/>
          <w:lang w:eastAsia="zh-CN"/>
        </w:rPr>
        <w:t>信息通信技术基础设施和业务的发展是社会与经济发展的前提；</w:t>
      </w:r>
    </w:p>
    <w:p w:rsidR="009F6CC0" w:rsidRPr="00E04A5F" w:rsidRDefault="009F6CC0" w:rsidP="009F6CC0">
      <w:pPr>
        <w:rPr>
          <w:rtl/>
        </w:rPr>
      </w:pPr>
      <w:r w:rsidRPr="00013917">
        <w:rPr>
          <w:i/>
          <w:iCs/>
          <w:lang w:eastAsia="zh-CN"/>
        </w:rPr>
        <w:t>c)</w:t>
      </w:r>
      <w:r w:rsidRPr="00E04A5F">
        <w:rPr>
          <w:lang w:eastAsia="zh-CN"/>
        </w:rPr>
        <w:tab/>
      </w:r>
      <w:r w:rsidRPr="00E04A5F">
        <w:rPr>
          <w:rFonts w:hint="eastAsia"/>
          <w:lang w:eastAsia="zh-CN"/>
        </w:rPr>
        <w:t>全球存在的、对电信设施不平衡的接入导致了发达国家与发展中国家在经济增长和技术进步方面的差距不断扩大；</w:t>
      </w:r>
    </w:p>
    <w:p w:rsidR="009F6CC0" w:rsidRPr="00E04A5F" w:rsidRDefault="009F6CC0" w:rsidP="009F6CC0">
      <w:pPr>
        <w:rPr>
          <w:lang w:eastAsia="zh-CN"/>
        </w:rPr>
      </w:pPr>
      <w:r w:rsidRPr="00013917">
        <w:rPr>
          <w:i/>
          <w:iCs/>
          <w:lang w:eastAsia="zh-CN"/>
        </w:rPr>
        <w:t>d)</w:t>
      </w:r>
      <w:r w:rsidRPr="00E04A5F">
        <w:rPr>
          <w:lang w:eastAsia="zh-CN"/>
        </w:rPr>
        <w:tab/>
      </w:r>
      <w:r w:rsidRPr="00E04A5F">
        <w:rPr>
          <w:rFonts w:hint="eastAsia"/>
          <w:lang w:eastAsia="zh-CN"/>
        </w:rPr>
        <w:t>许多国家已就与世界贸易组织基本电信业务监管框架原则与定义有关的《参考文件》中所包含的互连争议解决条款达成了一致意见，</w:t>
      </w:r>
    </w:p>
    <w:p w:rsidR="009F6CC0" w:rsidRPr="00E04A5F" w:rsidRDefault="009F6CC0" w:rsidP="009F6CC0">
      <w:pPr>
        <w:pStyle w:val="Call"/>
        <w:rPr>
          <w:rtl/>
        </w:rPr>
      </w:pPr>
      <w:r w:rsidRPr="00E04A5F">
        <w:rPr>
          <w:rFonts w:hint="eastAsia"/>
          <w:lang w:eastAsia="zh-CN"/>
        </w:rPr>
        <w:t>注意到</w:t>
      </w:r>
    </w:p>
    <w:p w:rsidR="009F6CC0" w:rsidRPr="00E04A5F" w:rsidRDefault="009F6CC0" w:rsidP="009F6CC0">
      <w:pPr>
        <w:ind w:firstLineChars="200" w:firstLine="480"/>
        <w:rPr>
          <w:lang w:eastAsia="zh-CN"/>
        </w:rPr>
      </w:pPr>
      <w:r>
        <w:rPr>
          <w:rFonts w:hint="eastAsia"/>
          <w:lang w:eastAsia="zh-CN"/>
        </w:rPr>
        <w:t>国际电联电信标准化部门（</w:t>
      </w:r>
      <w:r>
        <w:rPr>
          <w:rFonts w:hint="eastAsia"/>
          <w:lang w:eastAsia="zh-CN"/>
        </w:rPr>
        <w:t>ITU-T</w:t>
      </w:r>
      <w:r>
        <w:rPr>
          <w:rFonts w:hint="eastAsia"/>
          <w:lang w:eastAsia="zh-CN"/>
        </w:rPr>
        <w:t>）</w:t>
      </w:r>
      <w:r w:rsidRPr="00E04A5F">
        <w:rPr>
          <w:rFonts w:hint="eastAsia"/>
          <w:lang w:eastAsia="zh-CN"/>
        </w:rPr>
        <w:t>第</w:t>
      </w:r>
      <w:r w:rsidRPr="00E04A5F">
        <w:rPr>
          <w:rFonts w:hint="eastAsia"/>
          <w:lang w:eastAsia="zh-CN"/>
        </w:rPr>
        <w:t>3</w:t>
      </w:r>
      <w:r w:rsidRPr="00E04A5F">
        <w:rPr>
          <w:rFonts w:hint="eastAsia"/>
          <w:lang w:eastAsia="zh-CN"/>
        </w:rPr>
        <w:t>研究组向互联网管理论坛第二届会议提交的文稿，</w:t>
      </w:r>
    </w:p>
    <w:p w:rsidR="009F6CC0" w:rsidRPr="00E04A5F" w:rsidRDefault="009F6CC0" w:rsidP="009F6CC0">
      <w:pPr>
        <w:pStyle w:val="Call"/>
        <w:rPr>
          <w:rtl/>
        </w:rPr>
      </w:pPr>
      <w:r w:rsidRPr="00E04A5F">
        <w:rPr>
          <w:rFonts w:hint="eastAsia"/>
          <w:lang w:eastAsia="zh-CN"/>
        </w:rPr>
        <w:t>做出决议，责成</w:t>
      </w:r>
      <w:r w:rsidRPr="00CD5198">
        <w:rPr>
          <w:rFonts w:asciiTheme="majorBidi" w:hAnsiTheme="majorBidi" w:cstheme="majorBidi"/>
          <w:lang w:eastAsia="zh-CN"/>
        </w:rPr>
        <w:t>ITU-T</w:t>
      </w:r>
      <w:r w:rsidRPr="00E04A5F">
        <w:rPr>
          <w:rFonts w:hint="eastAsia"/>
          <w:lang w:eastAsia="zh-CN"/>
        </w:rPr>
        <w:t>第</w:t>
      </w:r>
      <w:r w:rsidRPr="00E04A5F">
        <w:rPr>
          <w:rFonts w:hint="eastAsia"/>
          <w:lang w:eastAsia="zh-CN"/>
        </w:rPr>
        <w:t>3</w:t>
      </w:r>
      <w:r w:rsidRPr="00E04A5F">
        <w:rPr>
          <w:rFonts w:hint="eastAsia"/>
          <w:lang w:eastAsia="zh-CN"/>
        </w:rPr>
        <w:t>研究组</w:t>
      </w:r>
    </w:p>
    <w:p w:rsidR="009F6CC0" w:rsidRPr="00E04A5F" w:rsidRDefault="009F6CC0" w:rsidP="009F6CC0">
      <w:pPr>
        <w:rPr>
          <w:lang w:eastAsia="zh-CN"/>
        </w:rPr>
      </w:pPr>
      <w:r w:rsidRPr="00E04A5F">
        <w:rPr>
          <w:lang w:eastAsia="zh-CN"/>
        </w:rPr>
        <w:t>1</w:t>
      </w:r>
      <w:r w:rsidRPr="00E04A5F">
        <w:rPr>
          <w:lang w:eastAsia="zh-CN"/>
        </w:rPr>
        <w:tab/>
      </w:r>
      <w:r w:rsidRPr="00E04A5F">
        <w:rPr>
          <w:rFonts w:hint="eastAsia"/>
          <w:lang w:eastAsia="zh-CN"/>
        </w:rPr>
        <w:t>加速其国际连接方面的工作，以便协助相关决议的落实；</w:t>
      </w:r>
    </w:p>
    <w:p w:rsidR="009F6CC0" w:rsidRPr="00E04A5F" w:rsidRDefault="009F6CC0" w:rsidP="009F6CC0">
      <w:pPr>
        <w:rPr>
          <w:lang w:eastAsia="zh-CN"/>
        </w:rPr>
      </w:pPr>
      <w:r w:rsidRPr="00E04A5F">
        <w:rPr>
          <w:lang w:eastAsia="zh-CN"/>
        </w:rPr>
        <w:t>2</w:t>
      </w:r>
      <w:r w:rsidRPr="00E04A5F">
        <w:rPr>
          <w:lang w:eastAsia="zh-CN"/>
        </w:rPr>
        <w:tab/>
      </w:r>
      <w:r w:rsidRPr="00E04A5F">
        <w:rPr>
          <w:rFonts w:hint="eastAsia"/>
          <w:lang w:eastAsia="zh-CN"/>
        </w:rPr>
        <w:t>收集与相关决议和</w:t>
      </w:r>
      <w:r w:rsidRPr="00E04A5F">
        <w:rPr>
          <w:rFonts w:hint="eastAsia"/>
          <w:lang w:eastAsia="zh-CN"/>
        </w:rPr>
        <w:t>I</w:t>
      </w:r>
      <w:r w:rsidRPr="00E04A5F">
        <w:rPr>
          <w:lang w:eastAsia="zh-CN"/>
        </w:rPr>
        <w:t>TU-T</w:t>
      </w:r>
      <w:r>
        <w:rPr>
          <w:rFonts w:hint="eastAsia"/>
          <w:lang w:eastAsia="zh-CN"/>
        </w:rPr>
        <w:t xml:space="preserve"> </w:t>
      </w:r>
      <w:r w:rsidRPr="00E04A5F">
        <w:rPr>
          <w:rFonts w:hint="eastAsia"/>
          <w:lang w:eastAsia="zh-CN"/>
        </w:rPr>
        <w:t>D</w:t>
      </w:r>
      <w:r w:rsidRPr="00E04A5F">
        <w:rPr>
          <w:rFonts w:hint="eastAsia"/>
          <w:lang w:eastAsia="zh-CN"/>
        </w:rPr>
        <w:t>系列建议书的实施和实际效果有关的数据，</w:t>
      </w:r>
    </w:p>
    <w:p w:rsidR="009F6CC0" w:rsidRDefault="009F6CC0" w:rsidP="009F6CC0">
      <w:pPr>
        <w:tabs>
          <w:tab w:val="clear" w:pos="1134"/>
          <w:tab w:val="clear" w:pos="1871"/>
          <w:tab w:val="clear" w:pos="2268"/>
        </w:tabs>
        <w:overflowPunct/>
        <w:autoSpaceDE/>
        <w:autoSpaceDN/>
        <w:adjustRightInd/>
        <w:spacing w:before="0"/>
        <w:textAlignment w:val="auto"/>
        <w:rPr>
          <w:rFonts w:ascii="STKaiti" w:eastAsia="STKaiti" w:hAnsi="STKaiti"/>
          <w:lang w:eastAsia="zh-CN"/>
        </w:rPr>
      </w:pPr>
    </w:p>
    <w:p w:rsidR="00BA27AE" w:rsidRDefault="00BA27AE">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E04A5F" w:rsidRDefault="009F6CC0" w:rsidP="009F6CC0">
      <w:pPr>
        <w:pStyle w:val="Call"/>
        <w:rPr>
          <w:rtl/>
        </w:rPr>
      </w:pPr>
      <w:r w:rsidRPr="00E04A5F">
        <w:rPr>
          <w:rFonts w:hint="eastAsia"/>
          <w:lang w:eastAsia="zh-CN"/>
        </w:rPr>
        <w:t>请成员国</w:t>
      </w:r>
    </w:p>
    <w:p w:rsidR="009F6CC0" w:rsidRPr="00E04A5F" w:rsidRDefault="009F6CC0" w:rsidP="009F6CC0">
      <w:pPr>
        <w:rPr>
          <w:rtl/>
        </w:rPr>
      </w:pPr>
      <w:r w:rsidRPr="00E04A5F">
        <w:rPr>
          <w:lang w:eastAsia="zh-CN"/>
        </w:rPr>
        <w:t>1</w:t>
      </w:r>
      <w:r w:rsidRPr="00E04A5F">
        <w:rPr>
          <w:lang w:eastAsia="zh-CN"/>
        </w:rPr>
        <w:tab/>
      </w:r>
      <w:r w:rsidRPr="00E04A5F">
        <w:rPr>
          <w:rFonts w:hint="eastAsia"/>
          <w:lang w:eastAsia="zh-CN"/>
        </w:rPr>
        <w:t>鼓励与国际互连事务有关或由其引发的谈判或协议中的每一方在此类协议中纳入一项争议解决条款；</w:t>
      </w:r>
    </w:p>
    <w:p w:rsidR="009F6CC0" w:rsidRPr="00E04A5F" w:rsidRDefault="009F6CC0" w:rsidP="009F6CC0">
      <w:pPr>
        <w:rPr>
          <w:lang w:eastAsia="zh-CN"/>
        </w:rPr>
      </w:pPr>
      <w:r w:rsidRPr="00E04A5F">
        <w:rPr>
          <w:lang w:eastAsia="zh-CN"/>
        </w:rPr>
        <w:t>2</w:t>
      </w:r>
      <w:r w:rsidRPr="00E04A5F">
        <w:rPr>
          <w:lang w:eastAsia="zh-CN"/>
        </w:rPr>
        <w:tab/>
      </w:r>
      <w:r w:rsidRPr="00E04A5F">
        <w:rPr>
          <w:rFonts w:hint="eastAsia"/>
          <w:lang w:eastAsia="zh-CN"/>
        </w:rPr>
        <w:t>鼓励所有在其领土内的所有运营机构实施相关的</w:t>
      </w:r>
      <w:r w:rsidRPr="00E04A5F">
        <w:rPr>
          <w:rFonts w:hint="eastAsia"/>
          <w:lang w:eastAsia="zh-CN"/>
        </w:rPr>
        <w:t>ITU-T</w:t>
      </w:r>
      <w:r w:rsidRPr="00E04A5F">
        <w:rPr>
          <w:rFonts w:hint="eastAsia"/>
          <w:lang w:eastAsia="zh-CN"/>
        </w:rPr>
        <w:t>建议书；</w:t>
      </w:r>
    </w:p>
    <w:p w:rsidR="009F6CC0" w:rsidRPr="00E04A5F" w:rsidRDefault="009F6CC0" w:rsidP="009F6CC0">
      <w:pPr>
        <w:rPr>
          <w:rtl/>
        </w:rPr>
      </w:pPr>
      <w:r w:rsidRPr="00E04A5F">
        <w:rPr>
          <w:rFonts w:hint="eastAsia"/>
          <w:lang w:eastAsia="zh-CN"/>
        </w:rPr>
        <w:t>3</w:t>
      </w:r>
      <w:r w:rsidRPr="00E04A5F">
        <w:rPr>
          <w:lang w:eastAsia="zh-CN"/>
        </w:rPr>
        <w:tab/>
      </w:r>
      <w:r w:rsidRPr="00E04A5F">
        <w:rPr>
          <w:rFonts w:hint="eastAsia"/>
          <w:lang w:eastAsia="zh-CN"/>
        </w:rPr>
        <w:t>就本决议所述范围内的</w:t>
      </w:r>
      <w:r w:rsidRPr="00E04A5F">
        <w:rPr>
          <w:rFonts w:hint="eastAsia"/>
          <w:lang w:eastAsia="zh-CN"/>
        </w:rPr>
        <w:t>ITU-T</w:t>
      </w:r>
      <w:r w:rsidRPr="00E04A5F">
        <w:rPr>
          <w:rFonts w:hint="eastAsia"/>
          <w:lang w:eastAsia="zh-CN"/>
        </w:rPr>
        <w:t>未来工作做出贡献，</w:t>
      </w:r>
    </w:p>
    <w:p w:rsidR="009F6CC0" w:rsidRPr="00E04A5F" w:rsidRDefault="009F6CC0" w:rsidP="009F6CC0">
      <w:pPr>
        <w:pStyle w:val="Call"/>
        <w:rPr>
          <w:rtl/>
        </w:rPr>
      </w:pPr>
      <w:r w:rsidRPr="00E04A5F">
        <w:rPr>
          <w:rFonts w:hint="eastAsia"/>
          <w:lang w:eastAsia="zh-CN"/>
        </w:rPr>
        <w:t>责成电信标准化局主任</w:t>
      </w:r>
    </w:p>
    <w:p w:rsidR="009F6CC0" w:rsidRPr="00E04A5F" w:rsidRDefault="009F6CC0" w:rsidP="009F6CC0">
      <w:pPr>
        <w:rPr>
          <w:lang w:eastAsia="zh-CN"/>
        </w:rPr>
      </w:pPr>
      <w:r w:rsidRPr="00E04A5F">
        <w:rPr>
          <w:lang w:eastAsia="zh-CN"/>
        </w:rPr>
        <w:t>1</w:t>
      </w:r>
      <w:r w:rsidRPr="00E04A5F">
        <w:rPr>
          <w:lang w:eastAsia="zh-CN"/>
        </w:rPr>
        <w:tab/>
      </w:r>
      <w:r w:rsidRPr="00E04A5F">
        <w:rPr>
          <w:rFonts w:hint="eastAsia"/>
          <w:lang w:eastAsia="zh-CN"/>
        </w:rPr>
        <w:t>每年向国际电联理事会报告本决议的实施情况；</w:t>
      </w:r>
    </w:p>
    <w:p w:rsidR="009F6CC0" w:rsidRDefault="009F6CC0" w:rsidP="009F6CC0">
      <w:pPr>
        <w:rPr>
          <w:lang w:val="en-US" w:eastAsia="zh-CN"/>
        </w:rPr>
      </w:pPr>
      <w:r w:rsidRPr="00E04A5F">
        <w:rPr>
          <w:lang w:eastAsia="zh-CN"/>
        </w:rPr>
        <w:t>2</w:t>
      </w:r>
      <w:r w:rsidRPr="00E04A5F">
        <w:rPr>
          <w:lang w:eastAsia="zh-CN"/>
        </w:rPr>
        <w:tab/>
      </w:r>
      <w:r w:rsidRPr="00E04A5F">
        <w:rPr>
          <w:rFonts w:hint="eastAsia"/>
          <w:lang w:eastAsia="zh-CN"/>
        </w:rPr>
        <w:t>在现有的预算范围内，向第</w:t>
      </w:r>
      <w:r w:rsidRPr="00E04A5F">
        <w:rPr>
          <w:rFonts w:hint="eastAsia"/>
          <w:lang w:eastAsia="zh-CN"/>
        </w:rPr>
        <w:t>3</w:t>
      </w:r>
      <w:r w:rsidRPr="00E04A5F">
        <w:rPr>
          <w:rFonts w:hint="eastAsia"/>
          <w:lang w:eastAsia="zh-CN"/>
        </w:rPr>
        <w:t>研究组提供一切所需支持，以便其进一步开展这方面的工作。</w:t>
      </w:r>
    </w:p>
    <w:p w:rsidR="009F6CC0" w:rsidRDefault="009F6CC0" w:rsidP="009F6CC0">
      <w:pPr>
        <w:rPr>
          <w:lang w:val="en-US" w:eastAsia="zh-CN"/>
        </w:rPr>
      </w:pPr>
    </w:p>
    <w:p w:rsidR="00BA27AE" w:rsidRDefault="00BA27AE" w:rsidP="009F6CC0">
      <w:pPr>
        <w:rPr>
          <w:lang w:val="en-US" w:eastAsia="zh-CN"/>
        </w:rPr>
      </w:pPr>
    </w:p>
    <w:p w:rsidR="00BA27AE" w:rsidRDefault="00BA27AE" w:rsidP="009F6CC0">
      <w:pPr>
        <w:rPr>
          <w:lang w:val="en-US" w:eastAsia="zh-CN"/>
        </w:rPr>
      </w:pPr>
    </w:p>
    <w:p w:rsidR="00BA27AE" w:rsidRDefault="00BA27AE" w:rsidP="009F6CC0">
      <w:pPr>
        <w:rPr>
          <w:lang w:val="en-US" w:eastAsia="zh-CN"/>
        </w:rPr>
      </w:pPr>
    </w:p>
    <w:p w:rsidR="00BA27AE" w:rsidRDefault="00BA27AE" w:rsidP="009F6CC0">
      <w:pPr>
        <w:rPr>
          <w:lang w:val="en-US" w:eastAsia="zh-CN"/>
        </w:rPr>
      </w:pPr>
    </w:p>
    <w:p w:rsidR="00BA27AE" w:rsidRDefault="00BA27AE" w:rsidP="009F6CC0">
      <w:pPr>
        <w:rPr>
          <w:lang w:val="en-US" w:eastAsia="zh-CN"/>
        </w:rPr>
      </w:pPr>
    </w:p>
    <w:p w:rsidR="00BA27AE" w:rsidRDefault="00BA27AE" w:rsidP="009F6CC0">
      <w:pPr>
        <w:rPr>
          <w:lang w:val="en-US" w:eastAsia="zh-CN"/>
        </w:rPr>
      </w:pPr>
    </w:p>
    <w:p w:rsidR="00BA27AE" w:rsidRDefault="00BA27AE" w:rsidP="009F6CC0">
      <w:pPr>
        <w:rPr>
          <w:lang w:val="en-US" w:eastAsia="zh-CN"/>
        </w:rPr>
      </w:pPr>
    </w:p>
    <w:p w:rsidR="00BA27AE" w:rsidRDefault="00BA27AE" w:rsidP="009F6CC0">
      <w:pPr>
        <w:rPr>
          <w:lang w:val="en-US" w:eastAsia="zh-CN"/>
        </w:rPr>
      </w:pPr>
    </w:p>
    <w:p w:rsidR="00BA27AE" w:rsidRDefault="00BA27AE" w:rsidP="009F6CC0">
      <w:pPr>
        <w:rPr>
          <w:lang w:val="en-US" w:eastAsia="zh-CN"/>
        </w:rPr>
      </w:pPr>
    </w:p>
    <w:p w:rsidR="00BA27AE" w:rsidRDefault="00BA27AE" w:rsidP="009F6CC0">
      <w:pPr>
        <w:rPr>
          <w:lang w:val="en-US" w:eastAsia="zh-CN"/>
        </w:rPr>
      </w:pPr>
    </w:p>
    <w:p w:rsidR="00BA27AE" w:rsidRDefault="00BA27AE" w:rsidP="009F6CC0">
      <w:pPr>
        <w:rPr>
          <w:lang w:val="en-US" w:eastAsia="zh-CN"/>
        </w:rPr>
      </w:pPr>
    </w:p>
    <w:p w:rsidR="00BA27AE" w:rsidRDefault="00BA27AE" w:rsidP="009F6CC0">
      <w:pPr>
        <w:rPr>
          <w:lang w:val="en-US" w:eastAsia="zh-CN"/>
        </w:rPr>
      </w:pPr>
    </w:p>
    <w:p w:rsidR="00BA27AE" w:rsidRDefault="00BA27AE" w:rsidP="009F6CC0">
      <w:pPr>
        <w:rPr>
          <w:lang w:val="en-US" w:eastAsia="zh-CN"/>
        </w:rPr>
      </w:pPr>
    </w:p>
    <w:p w:rsidR="00BA27AE" w:rsidRDefault="00BA27AE" w:rsidP="009F6CC0">
      <w:pPr>
        <w:rPr>
          <w:lang w:val="en-US" w:eastAsia="zh-CN"/>
        </w:rPr>
      </w:pPr>
    </w:p>
    <w:p w:rsidR="00BA27AE" w:rsidRDefault="00BA27AE" w:rsidP="009F6CC0">
      <w:pPr>
        <w:rPr>
          <w:lang w:val="en-US" w:eastAsia="zh-CN"/>
        </w:rPr>
        <w:sectPr w:rsidR="00BA27AE" w:rsidSect="00C90D3E">
          <w:footerReference w:type="even" r:id="rId96"/>
          <w:footerReference w:type="default" r:id="rId97"/>
          <w:pgSz w:w="11907" w:h="16840" w:code="9"/>
          <w:pgMar w:top="1134" w:right="1134" w:bottom="1134" w:left="1134" w:header="567" w:footer="567" w:gutter="0"/>
          <w:paperSrc w:first="15" w:other="15"/>
          <w:cols w:space="720"/>
          <w:vAlign w:val="both"/>
          <w:docGrid w:linePitch="326"/>
        </w:sectPr>
      </w:pPr>
    </w:p>
    <w:p w:rsidR="009F6CC0" w:rsidRPr="00E04A5F" w:rsidRDefault="009F6CC0" w:rsidP="009F6CC0">
      <w:pPr>
        <w:pStyle w:val="ResNo"/>
        <w:rPr>
          <w:lang w:eastAsia="zh-CN"/>
        </w:rPr>
      </w:pPr>
      <w:bookmarkStart w:id="271" w:name="_Toc219521756"/>
      <w:bookmarkStart w:id="272" w:name="_Toc348252484"/>
      <w:bookmarkStart w:id="273" w:name="_Toc477941751"/>
      <w:bookmarkStart w:id="274" w:name="_Toc478043578"/>
      <w:bookmarkStart w:id="275" w:name="_Toc478045005"/>
      <w:r w:rsidRPr="0038451B">
        <w:rPr>
          <w:rStyle w:val="href"/>
          <w:rFonts w:hint="eastAsia"/>
        </w:rPr>
        <w:t>第</w:t>
      </w:r>
      <w:r w:rsidRPr="0038451B">
        <w:rPr>
          <w:rStyle w:val="href"/>
          <w:rFonts w:hint="eastAsia"/>
        </w:rPr>
        <w:t>64</w:t>
      </w:r>
      <w:r w:rsidRPr="0038451B">
        <w:rPr>
          <w:rStyle w:val="href"/>
          <w:rFonts w:hint="eastAsia"/>
        </w:rPr>
        <w:t>号决议</w:t>
      </w:r>
      <w:bookmarkEnd w:id="271"/>
      <w:r>
        <w:rPr>
          <w:rFonts w:hint="eastAsia"/>
          <w:lang w:eastAsia="zh-CN"/>
        </w:rPr>
        <w:t>（</w:t>
      </w:r>
      <w:r>
        <w:rPr>
          <w:rFonts w:hint="eastAsia"/>
          <w:lang w:eastAsia="zh-CN"/>
        </w:rPr>
        <w:t>2016</w:t>
      </w:r>
      <w:r>
        <w:rPr>
          <w:rFonts w:hint="eastAsia"/>
          <w:lang w:eastAsia="zh-CN"/>
        </w:rPr>
        <w:t>年</w:t>
      </w:r>
      <w:r>
        <w:rPr>
          <w:lang w:eastAsia="zh-CN"/>
        </w:rPr>
        <w:t>，哈马马特</w:t>
      </w:r>
      <w:r>
        <w:rPr>
          <w:rFonts w:hint="eastAsia"/>
          <w:lang w:eastAsia="zh-CN"/>
        </w:rPr>
        <w:t>，修订版）</w:t>
      </w:r>
      <w:bookmarkEnd w:id="272"/>
      <w:bookmarkEnd w:id="273"/>
      <w:bookmarkEnd w:id="274"/>
      <w:bookmarkEnd w:id="275"/>
    </w:p>
    <w:p w:rsidR="009F6CC0" w:rsidRPr="00E04A5F" w:rsidRDefault="009F6CC0" w:rsidP="009F6CC0">
      <w:pPr>
        <w:pStyle w:val="Restitle"/>
        <w:rPr>
          <w:lang w:eastAsia="zh-CN"/>
        </w:rPr>
      </w:pPr>
      <w:bookmarkStart w:id="276" w:name="_Toc348252485"/>
      <w:bookmarkStart w:id="277" w:name="_Toc478043579"/>
      <w:bookmarkStart w:id="278" w:name="_Toc478045006"/>
      <w:r>
        <w:rPr>
          <w:rFonts w:hint="eastAsia"/>
          <w:lang w:eastAsia="zh-CN"/>
        </w:rPr>
        <w:t>互联网协议</w:t>
      </w:r>
      <w:r w:rsidRPr="00E04A5F">
        <w:rPr>
          <w:rFonts w:hint="eastAsia"/>
          <w:lang w:eastAsia="zh-CN"/>
        </w:rPr>
        <w:t>地址分配</w:t>
      </w:r>
      <w:r>
        <w:rPr>
          <w:rFonts w:hint="eastAsia"/>
          <w:lang w:eastAsia="zh-CN"/>
        </w:rPr>
        <w:t>以及推进向</w:t>
      </w:r>
      <w:r>
        <w:rPr>
          <w:rFonts w:hint="eastAsia"/>
          <w:lang w:eastAsia="zh-CN"/>
        </w:rPr>
        <w:t>IPv6</w:t>
      </w:r>
      <w:r>
        <w:rPr>
          <w:rFonts w:hint="eastAsia"/>
          <w:lang w:eastAsia="zh-CN"/>
        </w:rPr>
        <w:t>的过渡及其</w:t>
      </w:r>
      <w:r w:rsidRPr="00E04A5F">
        <w:rPr>
          <w:rFonts w:hint="eastAsia"/>
          <w:lang w:eastAsia="zh-CN"/>
        </w:rPr>
        <w:t>部署</w:t>
      </w:r>
      <w:bookmarkEnd w:id="276"/>
      <w:bookmarkEnd w:id="277"/>
      <w:bookmarkEnd w:id="278"/>
    </w:p>
    <w:p w:rsidR="009F6CC0" w:rsidRPr="001C746C" w:rsidRDefault="009F6CC0" w:rsidP="009F6CC0">
      <w:pPr>
        <w:pStyle w:val="Resref"/>
        <w:rPr>
          <w:iCs/>
          <w:lang w:eastAsia="zh-CN"/>
        </w:rPr>
      </w:pPr>
      <w:r w:rsidRPr="001C746C">
        <w:rPr>
          <w:rFonts w:hint="eastAsia"/>
          <w:iCs/>
          <w:lang w:eastAsia="zh-CN"/>
        </w:rPr>
        <w:t>（</w:t>
      </w:r>
      <w:r w:rsidRPr="00E84318">
        <w:rPr>
          <w:rFonts w:asciiTheme="majorBidi" w:hAnsiTheme="majorBidi" w:cstheme="majorBidi"/>
          <w:iCs/>
          <w:lang w:eastAsia="zh-CN"/>
        </w:rPr>
        <w:t>2008</w:t>
      </w:r>
      <w:r w:rsidRPr="001C746C">
        <w:rPr>
          <w:rFonts w:hint="eastAsia"/>
          <w:iCs/>
          <w:lang w:eastAsia="zh-CN"/>
        </w:rPr>
        <w:t>年，约翰内斯堡</w:t>
      </w:r>
      <w:r>
        <w:rPr>
          <w:rFonts w:hint="eastAsia"/>
          <w:iCs/>
          <w:lang w:eastAsia="zh-CN"/>
        </w:rPr>
        <w:t>；</w:t>
      </w:r>
      <w:r w:rsidRPr="00E84318">
        <w:rPr>
          <w:rFonts w:asciiTheme="majorBidi" w:hAnsiTheme="majorBidi" w:cstheme="majorBidi"/>
          <w:iCs/>
          <w:lang w:eastAsia="zh-CN"/>
        </w:rPr>
        <w:t>2012</w:t>
      </w:r>
      <w:r>
        <w:rPr>
          <w:rFonts w:hint="eastAsia"/>
          <w:iCs/>
          <w:lang w:eastAsia="zh-CN"/>
        </w:rPr>
        <w:t>年，迪拜；</w:t>
      </w:r>
      <w:r>
        <w:rPr>
          <w:rFonts w:hint="eastAsia"/>
          <w:lang w:eastAsia="zh-CN"/>
        </w:rPr>
        <w:t>2016</w:t>
      </w:r>
      <w:r>
        <w:rPr>
          <w:rFonts w:hint="eastAsia"/>
          <w:lang w:eastAsia="zh-CN"/>
        </w:rPr>
        <w:t>年</w:t>
      </w:r>
      <w:r>
        <w:rPr>
          <w:lang w:eastAsia="zh-CN"/>
        </w:rPr>
        <w:t>，哈马马特</w:t>
      </w:r>
      <w:r w:rsidRPr="001C746C">
        <w:rPr>
          <w:rFonts w:hint="eastAsia"/>
          <w:iCs/>
          <w:lang w:eastAsia="zh-CN"/>
        </w:rPr>
        <w:t>）</w:t>
      </w:r>
    </w:p>
    <w:p w:rsidR="009F6CC0" w:rsidRPr="00E04A5F" w:rsidRDefault="009F6CC0" w:rsidP="009F6CC0">
      <w:pPr>
        <w:pStyle w:val="Normalaftertitle"/>
        <w:rPr>
          <w:rtl/>
        </w:rPr>
      </w:pPr>
      <w:r w:rsidRPr="00E04A5F">
        <w:rPr>
          <w:rFonts w:hint="eastAsia"/>
          <w:lang w:eastAsia="zh-CN"/>
        </w:rPr>
        <w:t>世界电信标准化全会（</w:t>
      </w:r>
      <w:r>
        <w:rPr>
          <w:rFonts w:hint="eastAsia"/>
          <w:lang w:eastAsia="zh-CN"/>
        </w:rPr>
        <w:t>2016</w:t>
      </w:r>
      <w:r>
        <w:rPr>
          <w:rFonts w:hint="eastAsia"/>
          <w:lang w:eastAsia="zh-CN"/>
        </w:rPr>
        <w:t>年</w:t>
      </w:r>
      <w:r>
        <w:rPr>
          <w:lang w:eastAsia="zh-CN"/>
        </w:rPr>
        <w:t>，哈马马特</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认识到</w:t>
      </w:r>
    </w:p>
    <w:p w:rsidR="009F6CC0" w:rsidRDefault="009F6CC0" w:rsidP="009F6CC0">
      <w:pPr>
        <w:rPr>
          <w:lang w:eastAsia="zh-CN"/>
        </w:rPr>
      </w:pPr>
      <w:r w:rsidRPr="001C746C">
        <w:rPr>
          <w:i/>
          <w:iCs/>
          <w:lang w:eastAsia="zh-CN"/>
        </w:rPr>
        <w:t>a)</w:t>
      </w:r>
      <w:r w:rsidRPr="00E04A5F">
        <w:rPr>
          <w:lang w:eastAsia="zh-CN"/>
        </w:rPr>
        <w:tab/>
      </w:r>
      <w:r w:rsidRPr="00E04A5F">
        <w:rPr>
          <w:rFonts w:hint="eastAsia"/>
          <w:lang w:eastAsia="zh-CN"/>
        </w:rPr>
        <w:t>全权代表大会</w:t>
      </w:r>
      <w:r>
        <w:rPr>
          <w:rFonts w:hint="eastAsia"/>
          <w:lang w:eastAsia="zh-CN"/>
        </w:rPr>
        <w:t>第</w:t>
      </w:r>
      <w:r w:rsidRPr="00661FC4">
        <w:rPr>
          <w:lang w:val="en-US" w:eastAsia="zh-CN"/>
        </w:rPr>
        <w:t>10</w:t>
      </w:r>
      <w:r>
        <w:rPr>
          <w:lang w:val="en-US" w:eastAsia="zh-CN"/>
        </w:rPr>
        <w:t>1</w:t>
      </w:r>
      <w:r>
        <w:rPr>
          <w:rFonts w:hint="eastAsia"/>
          <w:lang w:val="en-US" w:eastAsia="zh-CN"/>
        </w:rPr>
        <w:t>号决议（</w:t>
      </w:r>
      <w:r>
        <w:rPr>
          <w:rFonts w:hint="eastAsia"/>
          <w:lang w:val="en-US" w:eastAsia="zh-CN"/>
        </w:rPr>
        <w:t>2014</w:t>
      </w:r>
      <w:r>
        <w:rPr>
          <w:rFonts w:hint="eastAsia"/>
          <w:lang w:val="en-US" w:eastAsia="zh-CN"/>
        </w:rPr>
        <w:t>年</w:t>
      </w:r>
      <w:r>
        <w:rPr>
          <w:lang w:val="en-US" w:eastAsia="zh-CN"/>
        </w:rPr>
        <w:t>，釜山</w:t>
      </w:r>
      <w:r>
        <w:rPr>
          <w:rFonts w:hint="eastAsia"/>
          <w:lang w:val="en-US" w:eastAsia="zh-CN"/>
        </w:rPr>
        <w:t>，修订版）、</w:t>
      </w:r>
      <w:r w:rsidRPr="00E04A5F">
        <w:rPr>
          <w:rFonts w:hint="eastAsia"/>
          <w:lang w:eastAsia="zh-CN"/>
        </w:rPr>
        <w:t>第</w:t>
      </w:r>
      <w:r w:rsidRPr="00E04A5F">
        <w:rPr>
          <w:lang w:eastAsia="zh-CN"/>
        </w:rPr>
        <w:t>102</w:t>
      </w:r>
      <w:r w:rsidRPr="00E04A5F">
        <w:rPr>
          <w:rFonts w:hint="eastAsia"/>
          <w:lang w:eastAsia="zh-CN"/>
        </w:rPr>
        <w:t>号决议（</w:t>
      </w:r>
      <w:r>
        <w:rPr>
          <w:rFonts w:hint="eastAsia"/>
          <w:lang w:eastAsia="zh-CN"/>
        </w:rPr>
        <w:t>2014</w:t>
      </w:r>
      <w:r>
        <w:rPr>
          <w:rFonts w:hint="eastAsia"/>
          <w:lang w:eastAsia="zh-CN"/>
        </w:rPr>
        <w:t>年</w:t>
      </w:r>
      <w:r>
        <w:rPr>
          <w:lang w:eastAsia="zh-CN"/>
        </w:rPr>
        <w:t>，釜山</w:t>
      </w:r>
      <w:r w:rsidRPr="00E04A5F">
        <w:rPr>
          <w:rFonts w:hint="eastAsia"/>
          <w:lang w:eastAsia="zh-CN"/>
        </w:rPr>
        <w:t>，修订版）</w:t>
      </w:r>
      <w:r>
        <w:rPr>
          <w:rFonts w:hint="eastAsia"/>
          <w:lang w:eastAsia="zh-CN"/>
        </w:rPr>
        <w:t>和第</w:t>
      </w:r>
      <w:r>
        <w:rPr>
          <w:rFonts w:hint="eastAsia"/>
          <w:lang w:eastAsia="zh-CN"/>
        </w:rPr>
        <w:t>180</w:t>
      </w:r>
      <w:r>
        <w:rPr>
          <w:rFonts w:hint="eastAsia"/>
          <w:lang w:eastAsia="zh-CN"/>
        </w:rPr>
        <w:t>号决议（</w:t>
      </w:r>
      <w:r>
        <w:rPr>
          <w:rFonts w:hint="eastAsia"/>
          <w:lang w:eastAsia="zh-CN"/>
        </w:rPr>
        <w:t>2014</w:t>
      </w:r>
      <w:r>
        <w:rPr>
          <w:rFonts w:hint="eastAsia"/>
          <w:lang w:eastAsia="zh-CN"/>
        </w:rPr>
        <w:t>年</w:t>
      </w:r>
      <w:r>
        <w:rPr>
          <w:lang w:eastAsia="zh-CN"/>
        </w:rPr>
        <w:t>，釜山</w:t>
      </w:r>
      <w:r>
        <w:rPr>
          <w:rFonts w:hint="eastAsia"/>
          <w:lang w:eastAsia="zh-CN"/>
        </w:rPr>
        <w:t>，修订版）以及</w:t>
      </w:r>
      <w:r>
        <w:rPr>
          <w:rFonts w:hint="eastAsia"/>
          <w:lang w:val="en-US" w:eastAsia="zh-CN"/>
        </w:rPr>
        <w:t>世界电信发展大会第</w:t>
      </w:r>
      <w:r>
        <w:rPr>
          <w:rFonts w:hint="eastAsia"/>
          <w:lang w:val="en-US" w:eastAsia="zh-CN"/>
        </w:rPr>
        <w:t>63</w:t>
      </w:r>
      <w:r>
        <w:rPr>
          <w:rFonts w:hint="eastAsia"/>
          <w:lang w:val="en-US" w:eastAsia="zh-CN"/>
        </w:rPr>
        <w:t>号决议（</w:t>
      </w:r>
      <w:r>
        <w:rPr>
          <w:rFonts w:hint="eastAsia"/>
          <w:lang w:val="en-US" w:eastAsia="zh-CN"/>
        </w:rPr>
        <w:t>2014</w:t>
      </w:r>
      <w:r>
        <w:rPr>
          <w:rFonts w:hint="eastAsia"/>
          <w:lang w:val="en-US" w:eastAsia="zh-CN"/>
        </w:rPr>
        <w:t>年</w:t>
      </w:r>
      <w:r>
        <w:rPr>
          <w:lang w:val="en-US" w:eastAsia="zh-CN"/>
        </w:rPr>
        <w:t>，迪拜，修订版</w:t>
      </w:r>
      <w:r>
        <w:rPr>
          <w:rFonts w:hint="eastAsia"/>
          <w:lang w:val="en-US" w:eastAsia="zh-CN"/>
        </w:rPr>
        <w:t>）</w:t>
      </w:r>
      <w:r w:rsidRPr="00E04A5F">
        <w:rPr>
          <w:rFonts w:hint="eastAsia"/>
          <w:lang w:eastAsia="zh-CN"/>
        </w:rPr>
        <w:t>；</w:t>
      </w:r>
    </w:p>
    <w:p w:rsidR="009F6CC0" w:rsidRDefault="009F6CC0" w:rsidP="009F6CC0">
      <w:pPr>
        <w:rPr>
          <w:lang w:val="en-US" w:eastAsia="zh-CN"/>
        </w:rPr>
      </w:pPr>
      <w:r>
        <w:rPr>
          <w:i/>
          <w:iCs/>
          <w:lang w:val="en-US" w:eastAsia="zh-CN"/>
        </w:rPr>
        <w:t>b</w:t>
      </w:r>
      <w:r w:rsidRPr="00661FC4">
        <w:rPr>
          <w:i/>
          <w:iCs/>
          <w:lang w:val="en-US" w:eastAsia="zh-CN"/>
        </w:rPr>
        <w:t>)</w:t>
      </w:r>
      <w:r w:rsidRPr="00661FC4">
        <w:rPr>
          <w:lang w:val="en-US" w:eastAsia="zh-CN"/>
        </w:rPr>
        <w:tab/>
      </w:r>
      <w:r>
        <w:rPr>
          <w:rFonts w:hint="eastAsia"/>
          <w:lang w:val="en-US" w:eastAsia="zh-CN"/>
        </w:rPr>
        <w:t>IPv4</w:t>
      </w:r>
      <w:r>
        <w:rPr>
          <w:rFonts w:hint="eastAsia"/>
          <w:lang w:val="en-US" w:eastAsia="zh-CN"/>
        </w:rPr>
        <w:t>地址的穷竭要求加快</w:t>
      </w:r>
      <w:r>
        <w:rPr>
          <w:rFonts w:hint="eastAsia"/>
          <w:lang w:val="en-US" w:eastAsia="zh-CN"/>
        </w:rPr>
        <w:t>IPv4</w:t>
      </w:r>
      <w:r>
        <w:rPr>
          <w:rFonts w:hint="eastAsia"/>
          <w:lang w:val="en-US" w:eastAsia="zh-CN"/>
        </w:rPr>
        <w:t>向</w:t>
      </w:r>
      <w:r>
        <w:rPr>
          <w:rFonts w:hint="eastAsia"/>
          <w:lang w:val="en-US" w:eastAsia="zh-CN"/>
        </w:rPr>
        <w:t>IPv6</w:t>
      </w:r>
      <w:r>
        <w:rPr>
          <w:rFonts w:hint="eastAsia"/>
          <w:lang w:val="en-US" w:eastAsia="zh-CN"/>
        </w:rPr>
        <w:t>的过渡，这已成为各成员国和部门成员面临的重要问题；</w:t>
      </w:r>
    </w:p>
    <w:p w:rsidR="009F6CC0" w:rsidRDefault="009F6CC0" w:rsidP="009F6CC0">
      <w:pPr>
        <w:rPr>
          <w:lang w:val="en-US" w:eastAsia="zh-CN"/>
        </w:rPr>
      </w:pPr>
      <w:r w:rsidRPr="00384236">
        <w:rPr>
          <w:i/>
          <w:iCs/>
          <w:lang w:val="en-US" w:eastAsia="zh-CN"/>
        </w:rPr>
        <w:t>c)</w:t>
      </w:r>
      <w:r w:rsidRPr="006924C5">
        <w:rPr>
          <w:lang w:val="en-US" w:eastAsia="zh-CN"/>
        </w:rPr>
        <w:tab/>
      </w:r>
      <w:r>
        <w:rPr>
          <w:rFonts w:hint="eastAsia"/>
          <w:lang w:val="en-US" w:eastAsia="zh-CN"/>
        </w:rPr>
        <w:t>已开展了所分配工作的国际电联</w:t>
      </w:r>
      <w:r>
        <w:rPr>
          <w:rFonts w:hint="eastAsia"/>
          <w:lang w:val="en-US" w:eastAsia="zh-CN"/>
        </w:rPr>
        <w:t>IPv6</w:t>
      </w:r>
      <w:r>
        <w:rPr>
          <w:rFonts w:hint="eastAsia"/>
          <w:lang w:val="en-US" w:eastAsia="zh-CN"/>
        </w:rPr>
        <w:t>工作组的成果；</w:t>
      </w:r>
    </w:p>
    <w:p w:rsidR="009F6CC0" w:rsidRDefault="009F6CC0" w:rsidP="009F6CC0">
      <w:pPr>
        <w:rPr>
          <w:lang w:val="en-US" w:eastAsia="zh-CN"/>
        </w:rPr>
      </w:pPr>
      <w:r w:rsidRPr="00384236">
        <w:rPr>
          <w:i/>
          <w:iCs/>
          <w:lang w:val="en-US" w:eastAsia="zh-CN"/>
        </w:rPr>
        <w:t>d)</w:t>
      </w:r>
      <w:r w:rsidRPr="006924C5">
        <w:rPr>
          <w:lang w:val="en-US" w:eastAsia="zh-CN"/>
        </w:rPr>
        <w:tab/>
      </w:r>
      <w:r>
        <w:rPr>
          <w:rFonts w:hint="eastAsia"/>
          <w:lang w:val="en-US" w:eastAsia="zh-CN"/>
        </w:rPr>
        <w:t>将继续由国际电联电信发展局（</w:t>
      </w:r>
      <w:r>
        <w:rPr>
          <w:rFonts w:hint="eastAsia"/>
          <w:lang w:val="en-US" w:eastAsia="zh-CN"/>
        </w:rPr>
        <w:t>BDT</w:t>
      </w:r>
      <w:r>
        <w:rPr>
          <w:rFonts w:hint="eastAsia"/>
          <w:lang w:val="en-US" w:eastAsia="zh-CN"/>
        </w:rPr>
        <w:t>）牵头开展未来的</w:t>
      </w:r>
      <w:r>
        <w:rPr>
          <w:rFonts w:hint="eastAsia"/>
          <w:lang w:val="en-US" w:eastAsia="zh-CN"/>
        </w:rPr>
        <w:t>IPv6</w:t>
      </w:r>
      <w:r>
        <w:rPr>
          <w:rFonts w:hint="eastAsia"/>
          <w:lang w:val="en-US" w:eastAsia="zh-CN"/>
        </w:rPr>
        <w:t>人员能力建设工作，如有需要，可与其他相关组织开展协作，</w:t>
      </w:r>
    </w:p>
    <w:p w:rsidR="009F6CC0" w:rsidRPr="00E04A5F" w:rsidRDefault="009F6CC0" w:rsidP="009F6CC0">
      <w:pPr>
        <w:pStyle w:val="Call"/>
        <w:rPr>
          <w:rtl/>
        </w:rPr>
      </w:pPr>
      <w:r w:rsidRPr="00E04A5F">
        <w:rPr>
          <w:rFonts w:hint="eastAsia"/>
          <w:lang w:eastAsia="zh-CN"/>
        </w:rPr>
        <w:t>注意到</w:t>
      </w:r>
    </w:p>
    <w:p w:rsidR="009F6CC0" w:rsidRPr="00E04A5F" w:rsidRDefault="009F6CC0" w:rsidP="009F6CC0">
      <w:pPr>
        <w:rPr>
          <w:lang w:eastAsia="zh-CN"/>
        </w:rPr>
      </w:pPr>
      <w:r w:rsidRPr="001C746C">
        <w:rPr>
          <w:i/>
          <w:iCs/>
          <w:lang w:eastAsia="zh-CN"/>
        </w:rPr>
        <w:t>a)</w:t>
      </w:r>
      <w:r w:rsidRPr="00E04A5F">
        <w:rPr>
          <w:lang w:eastAsia="zh-CN"/>
        </w:rPr>
        <w:tab/>
      </w:r>
      <w:r>
        <w:rPr>
          <w:rFonts w:hint="eastAsia"/>
          <w:lang w:eastAsia="zh-CN"/>
        </w:rPr>
        <w:t>互联网协议（</w:t>
      </w:r>
      <w:r w:rsidRPr="00E04A5F">
        <w:rPr>
          <w:lang w:eastAsia="zh-CN"/>
        </w:rPr>
        <w:t>IP</w:t>
      </w:r>
      <w:r>
        <w:rPr>
          <w:rFonts w:hint="eastAsia"/>
          <w:lang w:eastAsia="zh-CN"/>
        </w:rPr>
        <w:t>）</w:t>
      </w:r>
      <w:r w:rsidRPr="00E04A5F">
        <w:rPr>
          <w:rFonts w:hint="eastAsia"/>
          <w:lang w:eastAsia="zh-CN"/>
        </w:rPr>
        <w:t>地址</w:t>
      </w:r>
      <w:r>
        <w:rPr>
          <w:rFonts w:hint="eastAsia"/>
          <w:lang w:eastAsia="zh-CN"/>
        </w:rPr>
        <w:t>是</w:t>
      </w:r>
      <w:r w:rsidRPr="00E04A5F">
        <w:rPr>
          <w:rFonts w:hint="eastAsia"/>
          <w:lang w:eastAsia="zh-CN"/>
        </w:rPr>
        <w:t>基础资源，对</w:t>
      </w:r>
      <w:r>
        <w:rPr>
          <w:rFonts w:hint="eastAsia"/>
          <w:lang w:eastAsia="zh-CN"/>
        </w:rPr>
        <w:t>于</w:t>
      </w:r>
      <w:r w:rsidRPr="00E04A5F">
        <w:rPr>
          <w:rFonts w:hint="eastAsia"/>
          <w:lang w:eastAsia="zh-CN"/>
        </w:rPr>
        <w:t>基于</w:t>
      </w:r>
      <w:r w:rsidRPr="00E04A5F">
        <w:rPr>
          <w:rFonts w:hint="eastAsia"/>
          <w:lang w:eastAsia="zh-CN"/>
        </w:rPr>
        <w:t>IP</w:t>
      </w:r>
      <w:r w:rsidRPr="00E04A5F">
        <w:rPr>
          <w:rFonts w:hint="eastAsia"/>
          <w:lang w:eastAsia="zh-CN"/>
        </w:rPr>
        <w:t>的电信</w:t>
      </w:r>
      <w:r w:rsidRPr="00E04A5F">
        <w:rPr>
          <w:rFonts w:hint="eastAsia"/>
          <w:lang w:eastAsia="zh-CN"/>
        </w:rPr>
        <w:t>/</w:t>
      </w:r>
      <w:r w:rsidRPr="00E04A5F">
        <w:rPr>
          <w:rFonts w:hint="eastAsia"/>
          <w:lang w:eastAsia="zh-CN"/>
        </w:rPr>
        <w:t>信息通信技术（</w:t>
      </w:r>
      <w:r w:rsidRPr="00E04A5F">
        <w:rPr>
          <w:rFonts w:hint="eastAsia"/>
          <w:lang w:eastAsia="zh-CN"/>
        </w:rPr>
        <w:t>ICT</w:t>
      </w:r>
      <w:r w:rsidRPr="00E04A5F">
        <w:rPr>
          <w:rFonts w:hint="eastAsia"/>
          <w:lang w:eastAsia="zh-CN"/>
        </w:rPr>
        <w:t>）网络和世界经济的未来发展至关重要；</w:t>
      </w:r>
    </w:p>
    <w:p w:rsidR="009F6CC0" w:rsidRPr="00E04A5F" w:rsidRDefault="009F6CC0" w:rsidP="009F6CC0">
      <w:pPr>
        <w:rPr>
          <w:rtl/>
        </w:rPr>
      </w:pPr>
      <w:r w:rsidRPr="001C746C">
        <w:rPr>
          <w:i/>
          <w:iCs/>
          <w:lang w:eastAsia="zh-CN"/>
        </w:rPr>
        <w:t>b)</w:t>
      </w:r>
      <w:r w:rsidRPr="00E04A5F">
        <w:rPr>
          <w:lang w:eastAsia="zh-CN"/>
        </w:rPr>
        <w:tab/>
      </w:r>
      <w:r w:rsidRPr="00E04A5F">
        <w:rPr>
          <w:rFonts w:hint="eastAsia"/>
          <w:lang w:eastAsia="zh-CN"/>
        </w:rPr>
        <w:t>许多国家认为</w:t>
      </w:r>
      <w:r>
        <w:rPr>
          <w:rFonts w:hint="eastAsia"/>
          <w:lang w:eastAsia="zh-CN"/>
        </w:rPr>
        <w:t>，由于历史原因，</w:t>
      </w:r>
      <w:r w:rsidRPr="00E04A5F">
        <w:rPr>
          <w:rFonts w:hint="eastAsia"/>
          <w:lang w:eastAsia="zh-CN"/>
        </w:rPr>
        <w:t>在</w:t>
      </w:r>
      <w:r w:rsidRPr="00E04A5F">
        <w:rPr>
          <w:lang w:eastAsia="zh-CN"/>
        </w:rPr>
        <w:t>IPv4</w:t>
      </w:r>
      <w:r w:rsidRPr="00E04A5F">
        <w:rPr>
          <w:rFonts w:hint="eastAsia"/>
          <w:lang w:eastAsia="zh-CN"/>
        </w:rPr>
        <w:t>（地址）分配方面存在着不平衡问题；</w:t>
      </w:r>
    </w:p>
    <w:p w:rsidR="009F6CC0" w:rsidRPr="00E04A5F" w:rsidRDefault="009F6CC0" w:rsidP="009F6CC0">
      <w:pPr>
        <w:rPr>
          <w:rtl/>
        </w:rPr>
      </w:pPr>
      <w:r w:rsidRPr="001C746C">
        <w:rPr>
          <w:i/>
          <w:iCs/>
          <w:lang w:eastAsia="zh-CN"/>
        </w:rPr>
        <w:t>c)</w:t>
      </w:r>
      <w:r w:rsidRPr="00E04A5F">
        <w:rPr>
          <w:lang w:eastAsia="zh-CN"/>
        </w:rPr>
        <w:tab/>
      </w:r>
      <w:r w:rsidRPr="00E04A5F">
        <w:rPr>
          <w:rFonts w:hint="eastAsia"/>
          <w:lang w:eastAsia="zh-CN"/>
        </w:rPr>
        <w:t>连</w:t>
      </w:r>
      <w:r>
        <w:rPr>
          <w:rFonts w:hint="eastAsia"/>
          <w:lang w:eastAsia="zh-CN"/>
        </w:rPr>
        <w:t>续</w:t>
      </w:r>
      <w:r w:rsidRPr="00E04A5F">
        <w:rPr>
          <w:rFonts w:hint="eastAsia"/>
          <w:lang w:eastAsia="zh-CN"/>
        </w:rPr>
        <w:t>的</w:t>
      </w:r>
      <w:r w:rsidRPr="00E04A5F">
        <w:rPr>
          <w:lang w:eastAsia="zh-CN"/>
        </w:rPr>
        <w:t>IPv4</w:t>
      </w:r>
      <w:r w:rsidRPr="00E04A5F">
        <w:rPr>
          <w:rFonts w:hint="eastAsia"/>
          <w:lang w:eastAsia="zh-CN"/>
        </w:rPr>
        <w:t>地址</w:t>
      </w:r>
      <w:r>
        <w:rPr>
          <w:rFonts w:hint="eastAsia"/>
          <w:lang w:eastAsia="zh-CN"/>
        </w:rPr>
        <w:t>日渐</w:t>
      </w:r>
      <w:r w:rsidRPr="00E04A5F">
        <w:rPr>
          <w:rFonts w:hint="eastAsia"/>
          <w:lang w:eastAsia="zh-CN"/>
        </w:rPr>
        <w:t>稀少，因此推进向</w:t>
      </w:r>
      <w:r w:rsidRPr="00E04A5F">
        <w:rPr>
          <w:lang w:eastAsia="zh-CN"/>
        </w:rPr>
        <w:t>IPv6</w:t>
      </w:r>
      <w:r>
        <w:rPr>
          <w:rFonts w:hint="eastAsia"/>
          <w:lang w:eastAsia="zh-CN"/>
        </w:rPr>
        <w:t>的过渡实为</w:t>
      </w:r>
      <w:r w:rsidRPr="00E04A5F">
        <w:rPr>
          <w:rFonts w:hint="eastAsia"/>
          <w:lang w:eastAsia="zh-CN"/>
        </w:rPr>
        <w:t>当务之急</w:t>
      </w:r>
      <w:r>
        <w:rPr>
          <w:rFonts w:hint="eastAsia"/>
          <w:lang w:eastAsia="zh-CN"/>
        </w:rPr>
        <w:t>；</w:t>
      </w:r>
    </w:p>
    <w:p w:rsidR="009F6CC0" w:rsidRDefault="009F6CC0" w:rsidP="009F6CC0">
      <w:pPr>
        <w:rPr>
          <w:lang w:val="en-US" w:eastAsia="zh-CN"/>
        </w:rPr>
      </w:pPr>
      <w:r w:rsidRPr="003C6E15">
        <w:rPr>
          <w:i/>
          <w:iCs/>
          <w:lang w:val="en-US" w:eastAsia="zh-CN"/>
        </w:rPr>
        <w:t>d)</w:t>
      </w:r>
      <w:r w:rsidRPr="00A8068B">
        <w:rPr>
          <w:lang w:val="en-US" w:eastAsia="zh-CN"/>
        </w:rPr>
        <w:tab/>
      </w:r>
      <w:r>
        <w:rPr>
          <w:rFonts w:hint="eastAsia"/>
          <w:lang w:val="en-US" w:eastAsia="zh-CN"/>
        </w:rPr>
        <w:t>国际电联为回应成员国和部门成员的需求而与相关组织在</w:t>
      </w:r>
      <w:r>
        <w:rPr>
          <w:rFonts w:hint="eastAsia"/>
          <w:lang w:val="en-US" w:eastAsia="zh-CN"/>
        </w:rPr>
        <w:t>IPv6</w:t>
      </w:r>
      <w:r>
        <w:rPr>
          <w:rFonts w:hint="eastAsia"/>
          <w:lang w:val="en-US" w:eastAsia="zh-CN"/>
        </w:rPr>
        <w:t>能力建设方面开展的协作与合作；</w:t>
      </w:r>
    </w:p>
    <w:p w:rsidR="009F6CC0" w:rsidRPr="00661FC4" w:rsidRDefault="009F6CC0" w:rsidP="009F6CC0">
      <w:pPr>
        <w:rPr>
          <w:rtl/>
          <w:lang w:val="en-US" w:eastAsia="zh-CN"/>
        </w:rPr>
      </w:pPr>
      <w:r w:rsidRPr="003C6E15">
        <w:rPr>
          <w:i/>
          <w:iCs/>
          <w:lang w:val="en-US" w:eastAsia="zh-CN"/>
        </w:rPr>
        <w:t>e)</w:t>
      </w:r>
      <w:r>
        <w:rPr>
          <w:lang w:val="en-US" w:eastAsia="zh-CN"/>
        </w:rPr>
        <w:tab/>
      </w:r>
      <w:r>
        <w:rPr>
          <w:rFonts w:hint="eastAsia"/>
          <w:lang w:val="en-US" w:eastAsia="zh-CN"/>
        </w:rPr>
        <w:t>过去数年间在采用</w:t>
      </w:r>
      <w:r>
        <w:rPr>
          <w:rFonts w:hint="eastAsia"/>
          <w:lang w:val="en-US" w:eastAsia="zh-CN"/>
        </w:rPr>
        <w:t>IPv6</w:t>
      </w:r>
      <w:r>
        <w:rPr>
          <w:rFonts w:hint="eastAsia"/>
          <w:lang w:val="en-US" w:eastAsia="zh-CN"/>
        </w:rPr>
        <w:t>方面所取得的进展，</w:t>
      </w:r>
    </w:p>
    <w:p w:rsidR="009F6CC0" w:rsidRPr="00E04A5F" w:rsidRDefault="009F6CC0" w:rsidP="009F6CC0">
      <w:pPr>
        <w:pStyle w:val="Call"/>
        <w:rPr>
          <w:rtl/>
        </w:rPr>
      </w:pPr>
      <w:r w:rsidRPr="00E04A5F">
        <w:rPr>
          <w:rFonts w:hint="eastAsia"/>
          <w:lang w:eastAsia="zh-CN"/>
        </w:rPr>
        <w:t>考虑到</w:t>
      </w:r>
    </w:p>
    <w:p w:rsidR="009F6CC0" w:rsidRPr="00E04A5F" w:rsidRDefault="009F6CC0" w:rsidP="009F6CC0">
      <w:pPr>
        <w:rPr>
          <w:rtl/>
        </w:rPr>
      </w:pPr>
      <w:r w:rsidRPr="001C746C">
        <w:rPr>
          <w:i/>
          <w:iCs/>
          <w:lang w:eastAsia="zh-CN"/>
        </w:rPr>
        <w:t>a)</w:t>
      </w:r>
      <w:r w:rsidRPr="00E04A5F">
        <w:rPr>
          <w:lang w:eastAsia="zh-CN"/>
        </w:rPr>
        <w:tab/>
      </w:r>
      <w:r w:rsidRPr="00E04A5F">
        <w:rPr>
          <w:rFonts w:hint="eastAsia"/>
          <w:lang w:eastAsia="zh-CN"/>
        </w:rPr>
        <w:t>有必要在互联网界相关利益</w:t>
      </w:r>
      <w:r>
        <w:rPr>
          <w:rFonts w:hint="eastAsia"/>
          <w:lang w:eastAsia="zh-CN"/>
        </w:rPr>
        <w:t>相</w:t>
      </w:r>
      <w:r w:rsidRPr="00E04A5F">
        <w:rPr>
          <w:rFonts w:hint="eastAsia"/>
          <w:lang w:eastAsia="zh-CN"/>
        </w:rPr>
        <w:t>关方之间继续就</w:t>
      </w:r>
      <w:r w:rsidRPr="00E04A5F">
        <w:rPr>
          <w:lang w:eastAsia="zh-CN"/>
        </w:rPr>
        <w:t>IPv6</w:t>
      </w:r>
      <w:r w:rsidRPr="00E04A5F">
        <w:rPr>
          <w:rFonts w:hint="eastAsia"/>
          <w:lang w:eastAsia="zh-CN"/>
        </w:rPr>
        <w:t>部署问题</w:t>
      </w:r>
      <w:r>
        <w:rPr>
          <w:rFonts w:hint="eastAsia"/>
          <w:lang w:eastAsia="zh-CN"/>
        </w:rPr>
        <w:t>展开</w:t>
      </w:r>
      <w:r w:rsidRPr="00E04A5F">
        <w:rPr>
          <w:rFonts w:hint="eastAsia"/>
          <w:lang w:eastAsia="zh-CN"/>
        </w:rPr>
        <w:t>讨论</w:t>
      </w:r>
      <w:r>
        <w:rPr>
          <w:rFonts w:hint="eastAsia"/>
          <w:lang w:val="en-US" w:eastAsia="zh-CN"/>
        </w:rPr>
        <w:t>并传播这方面的信息</w:t>
      </w:r>
      <w:r w:rsidRPr="00E04A5F">
        <w:rPr>
          <w:rFonts w:hint="eastAsia"/>
          <w:lang w:eastAsia="zh-CN"/>
        </w:rPr>
        <w:t>；</w:t>
      </w:r>
    </w:p>
    <w:p w:rsidR="009F6CC0" w:rsidRDefault="009F6CC0" w:rsidP="009F6CC0">
      <w:pPr>
        <w:rPr>
          <w:lang w:eastAsia="zh-CN"/>
        </w:rPr>
      </w:pPr>
      <w:r w:rsidRPr="001C746C">
        <w:rPr>
          <w:rFonts w:hint="eastAsia"/>
          <w:i/>
          <w:iCs/>
          <w:lang w:eastAsia="zh-CN"/>
        </w:rPr>
        <w:t>b</w:t>
      </w:r>
      <w:r w:rsidRPr="001C746C">
        <w:rPr>
          <w:i/>
          <w:iCs/>
          <w:lang w:eastAsia="zh-CN"/>
        </w:rPr>
        <w:t>)</w:t>
      </w:r>
      <w:r w:rsidRPr="00E04A5F">
        <w:rPr>
          <w:lang w:eastAsia="zh-CN"/>
        </w:rPr>
        <w:tab/>
        <w:t>IPv6</w:t>
      </w:r>
      <w:r w:rsidRPr="00E04A5F">
        <w:rPr>
          <w:rFonts w:hint="eastAsia"/>
          <w:lang w:eastAsia="zh-CN"/>
        </w:rPr>
        <w:t>的部署</w:t>
      </w:r>
      <w:r>
        <w:rPr>
          <w:rFonts w:hint="eastAsia"/>
          <w:lang w:eastAsia="zh-CN"/>
        </w:rPr>
        <w:t>与过渡</w:t>
      </w:r>
      <w:r w:rsidRPr="00E04A5F">
        <w:rPr>
          <w:rFonts w:hint="eastAsia"/>
          <w:lang w:eastAsia="zh-CN"/>
        </w:rPr>
        <w:t>对于成员国和部门成员是一个重要问题</w:t>
      </w:r>
      <w:r>
        <w:rPr>
          <w:rFonts w:hint="eastAsia"/>
          <w:lang w:eastAsia="zh-CN"/>
        </w:rPr>
        <w:t>；</w:t>
      </w:r>
    </w:p>
    <w:p w:rsidR="009F6CC0" w:rsidRDefault="009F6CC0" w:rsidP="009F6CC0">
      <w:pPr>
        <w:rPr>
          <w:lang w:eastAsia="zh-CN"/>
        </w:rPr>
      </w:pPr>
      <w:r>
        <w:rPr>
          <w:rFonts w:hint="eastAsia"/>
          <w:i/>
          <w:iCs/>
          <w:lang w:eastAsia="zh-CN"/>
        </w:rPr>
        <w:t>c</w:t>
      </w:r>
      <w:r w:rsidRPr="00384236">
        <w:rPr>
          <w:i/>
          <w:iCs/>
          <w:lang w:eastAsia="zh-CN"/>
        </w:rPr>
        <w:t>)</w:t>
      </w:r>
      <w:r w:rsidRPr="00E97D0B">
        <w:rPr>
          <w:lang w:eastAsia="zh-CN"/>
        </w:rPr>
        <w:tab/>
      </w:r>
      <w:r>
        <w:rPr>
          <w:rFonts w:hint="eastAsia"/>
          <w:lang w:eastAsia="zh-CN"/>
        </w:rPr>
        <w:t>许多发展中国家</w:t>
      </w:r>
      <w:r>
        <w:rPr>
          <w:rStyle w:val="FootnoteReference"/>
          <w:lang w:eastAsia="zh-CN"/>
        </w:rPr>
        <w:footnoteReference w:customMarkFollows="1" w:id="31"/>
        <w:t>1</w:t>
      </w:r>
      <w:r>
        <w:rPr>
          <w:rFonts w:hint="eastAsia"/>
          <w:lang w:eastAsia="zh-CN"/>
        </w:rPr>
        <w:t>因缺乏此领域的技术能力，在</w:t>
      </w:r>
      <w:r>
        <w:rPr>
          <w:rFonts w:hint="eastAsia"/>
          <w:lang w:eastAsia="zh-CN"/>
        </w:rPr>
        <w:t>IPv4</w:t>
      </w:r>
      <w:r>
        <w:rPr>
          <w:rFonts w:hint="eastAsia"/>
          <w:lang w:eastAsia="zh-CN"/>
        </w:rPr>
        <w:t>向</w:t>
      </w:r>
      <w:r>
        <w:rPr>
          <w:rFonts w:hint="eastAsia"/>
          <w:lang w:eastAsia="zh-CN"/>
        </w:rPr>
        <w:t>IPv6</w:t>
      </w:r>
      <w:r>
        <w:rPr>
          <w:rFonts w:hint="eastAsia"/>
          <w:lang w:eastAsia="zh-CN"/>
        </w:rPr>
        <w:t>过渡的进程中依然遇到挑战；</w:t>
      </w:r>
    </w:p>
    <w:p w:rsidR="009F6CC0" w:rsidRDefault="009F6CC0" w:rsidP="009F6CC0">
      <w:pPr>
        <w:keepNext/>
        <w:keepLines/>
        <w:rPr>
          <w:lang w:eastAsia="zh-CN"/>
        </w:rPr>
      </w:pPr>
      <w:r w:rsidRPr="000337F1">
        <w:rPr>
          <w:i/>
          <w:lang w:eastAsia="zh-CN"/>
        </w:rPr>
        <w:t>d)</w:t>
      </w:r>
      <w:r w:rsidRPr="000337F1">
        <w:rPr>
          <w:lang w:eastAsia="zh-CN"/>
        </w:rPr>
        <w:tab/>
      </w:r>
      <w:r>
        <w:rPr>
          <w:lang w:eastAsia="zh-CN"/>
        </w:rPr>
        <w:t>一些国家</w:t>
      </w:r>
      <w:r w:rsidRPr="000337F1">
        <w:rPr>
          <w:lang w:eastAsia="zh-CN"/>
        </w:rPr>
        <w:t>IPv6</w:t>
      </w:r>
      <w:r>
        <w:rPr>
          <w:lang w:eastAsia="zh-CN"/>
        </w:rPr>
        <w:t>方面的技术能力充足，</w:t>
      </w:r>
      <w:r>
        <w:rPr>
          <w:rFonts w:hint="eastAsia"/>
          <w:lang w:eastAsia="zh-CN"/>
        </w:rPr>
        <w:t>然而却</w:t>
      </w:r>
      <w:r>
        <w:rPr>
          <w:lang w:eastAsia="zh-CN"/>
        </w:rPr>
        <w:t>由于种种原因</w:t>
      </w:r>
      <w:r>
        <w:rPr>
          <w:rFonts w:hint="eastAsia"/>
          <w:lang w:eastAsia="zh-CN"/>
        </w:rPr>
        <w:t>延迟</w:t>
      </w:r>
      <w:r>
        <w:rPr>
          <w:lang w:eastAsia="zh-CN"/>
        </w:rPr>
        <w:t>了从</w:t>
      </w:r>
      <w:r w:rsidRPr="000337F1">
        <w:rPr>
          <w:lang w:eastAsia="zh-CN"/>
        </w:rPr>
        <w:t>IPv4</w:t>
      </w:r>
      <w:r>
        <w:rPr>
          <w:lang w:eastAsia="zh-CN"/>
        </w:rPr>
        <w:t>向</w:t>
      </w:r>
      <w:r w:rsidRPr="000337F1">
        <w:rPr>
          <w:lang w:eastAsia="zh-CN"/>
        </w:rPr>
        <w:t>IPv6</w:t>
      </w:r>
      <w:r>
        <w:rPr>
          <w:rFonts w:hint="eastAsia"/>
          <w:lang w:eastAsia="zh-CN"/>
        </w:rPr>
        <w:t>的</w:t>
      </w:r>
      <w:r>
        <w:rPr>
          <w:lang w:eastAsia="zh-CN"/>
        </w:rPr>
        <w:t>过渡</w:t>
      </w:r>
      <w:r>
        <w:rPr>
          <w:rFonts w:hint="eastAsia"/>
          <w:lang w:eastAsia="zh-CN"/>
        </w:rPr>
        <w:t>；</w:t>
      </w:r>
    </w:p>
    <w:p w:rsidR="009F6CC0" w:rsidRPr="00384236" w:rsidRDefault="009F6CC0" w:rsidP="009F6CC0">
      <w:pPr>
        <w:keepNext/>
        <w:keepLines/>
        <w:rPr>
          <w:lang w:val="en-US" w:eastAsia="zh-CN"/>
        </w:rPr>
      </w:pPr>
      <w:r>
        <w:rPr>
          <w:i/>
          <w:iCs/>
          <w:lang w:val="en-US" w:eastAsia="zh-CN"/>
        </w:rPr>
        <w:t>e</w:t>
      </w:r>
      <w:r w:rsidRPr="000616B6">
        <w:rPr>
          <w:i/>
          <w:iCs/>
          <w:lang w:val="en-US" w:eastAsia="zh-CN"/>
        </w:rPr>
        <w:t>)</w:t>
      </w:r>
      <w:r w:rsidRPr="00384236">
        <w:rPr>
          <w:lang w:val="en-US" w:eastAsia="zh-CN"/>
        </w:rPr>
        <w:tab/>
      </w:r>
      <w:r>
        <w:rPr>
          <w:rFonts w:hint="eastAsia"/>
          <w:lang w:val="en-US" w:eastAsia="zh-CN"/>
        </w:rPr>
        <w:t>成员国在推进</w:t>
      </w:r>
      <w:r>
        <w:rPr>
          <w:rFonts w:hint="eastAsia"/>
          <w:lang w:val="en-US" w:eastAsia="zh-CN"/>
        </w:rPr>
        <w:t>IPv6</w:t>
      </w:r>
      <w:r>
        <w:rPr>
          <w:rFonts w:hint="eastAsia"/>
          <w:lang w:val="en-US" w:eastAsia="zh-CN"/>
        </w:rPr>
        <w:t>部署方面可发挥重要作用；</w:t>
      </w:r>
    </w:p>
    <w:p w:rsidR="009F6CC0" w:rsidRDefault="009F6CC0" w:rsidP="009F6CC0">
      <w:pPr>
        <w:rPr>
          <w:lang w:val="en-US" w:eastAsia="zh-CN"/>
        </w:rPr>
      </w:pPr>
      <w:r>
        <w:rPr>
          <w:i/>
          <w:iCs/>
          <w:lang w:val="en-US" w:eastAsia="zh-CN"/>
        </w:rPr>
        <w:t>f</w:t>
      </w:r>
      <w:r w:rsidRPr="000616B6">
        <w:rPr>
          <w:i/>
          <w:iCs/>
          <w:lang w:val="en-US" w:eastAsia="zh-CN"/>
        </w:rPr>
        <w:t>)</w:t>
      </w:r>
      <w:r w:rsidRPr="008023D4">
        <w:rPr>
          <w:lang w:val="en-US" w:eastAsia="zh-CN"/>
        </w:rPr>
        <w:tab/>
      </w:r>
      <w:r>
        <w:rPr>
          <w:rFonts w:hint="eastAsia"/>
          <w:lang w:eastAsia="zh-CN"/>
        </w:rPr>
        <w:t>由于</w:t>
      </w:r>
      <w:r>
        <w:rPr>
          <w:rFonts w:hint="eastAsia"/>
          <w:lang w:eastAsia="zh-CN"/>
        </w:rPr>
        <w:t>IPv4</w:t>
      </w:r>
      <w:r>
        <w:rPr>
          <w:rFonts w:hint="eastAsia"/>
          <w:lang w:eastAsia="zh-CN"/>
        </w:rPr>
        <w:t>地址快速穷竭，快速部署</w:t>
      </w:r>
      <w:r>
        <w:rPr>
          <w:rFonts w:hint="eastAsia"/>
          <w:lang w:eastAsia="zh-CN"/>
        </w:rPr>
        <w:t>IPv6</w:t>
      </w:r>
      <w:r>
        <w:rPr>
          <w:rFonts w:hint="eastAsia"/>
          <w:lang w:eastAsia="zh-CN"/>
        </w:rPr>
        <w:t>时不我待；</w:t>
      </w:r>
    </w:p>
    <w:p w:rsidR="009F6CC0" w:rsidRDefault="009F6CC0" w:rsidP="009F6CC0">
      <w:pPr>
        <w:rPr>
          <w:lang w:eastAsia="zh-CN"/>
        </w:rPr>
      </w:pPr>
      <w:r>
        <w:rPr>
          <w:i/>
          <w:iCs/>
          <w:lang w:val="en-US" w:eastAsia="zh-CN"/>
        </w:rPr>
        <w:t>g</w:t>
      </w:r>
      <w:r w:rsidRPr="000616B6">
        <w:rPr>
          <w:i/>
          <w:iCs/>
          <w:lang w:val="en-US" w:eastAsia="zh-CN"/>
        </w:rPr>
        <w:t>)</w:t>
      </w:r>
      <w:r w:rsidRPr="008023D4">
        <w:rPr>
          <w:lang w:val="en-US" w:eastAsia="zh-CN"/>
        </w:rPr>
        <w:tab/>
      </w:r>
      <w:r>
        <w:rPr>
          <w:rFonts w:hint="eastAsia"/>
          <w:lang w:eastAsia="zh-CN"/>
        </w:rPr>
        <w:t>许多发展中国家希望国际电联电信标准化部门（</w:t>
      </w:r>
      <w:r>
        <w:rPr>
          <w:rFonts w:hint="eastAsia"/>
          <w:lang w:eastAsia="zh-CN"/>
        </w:rPr>
        <w:t>ITU-T</w:t>
      </w:r>
      <w:r>
        <w:rPr>
          <w:rFonts w:hint="eastAsia"/>
          <w:lang w:eastAsia="zh-CN"/>
        </w:rPr>
        <w:t>）亦成为</w:t>
      </w:r>
      <w:r>
        <w:rPr>
          <w:rFonts w:hint="eastAsia"/>
          <w:lang w:eastAsia="zh-CN"/>
        </w:rPr>
        <w:t>IP</w:t>
      </w:r>
      <w:r>
        <w:rPr>
          <w:rFonts w:hint="eastAsia"/>
          <w:lang w:eastAsia="zh-CN"/>
        </w:rPr>
        <w:t>地址注册机构，以便发展中国家可以有直接从国际电联获得</w:t>
      </w:r>
      <w:r>
        <w:rPr>
          <w:rFonts w:hint="eastAsia"/>
          <w:lang w:eastAsia="zh-CN"/>
        </w:rPr>
        <w:t>IP</w:t>
      </w:r>
      <w:r>
        <w:rPr>
          <w:rFonts w:hint="eastAsia"/>
          <w:lang w:eastAsia="zh-CN"/>
        </w:rPr>
        <w:t>地址的备选方案，而其他国家则更希望使用现有体制；</w:t>
      </w:r>
    </w:p>
    <w:p w:rsidR="009F6CC0" w:rsidRPr="000337F1" w:rsidRDefault="009F6CC0" w:rsidP="009F6CC0">
      <w:pPr>
        <w:rPr>
          <w:lang w:eastAsia="zh-CN"/>
        </w:rPr>
      </w:pPr>
      <w:r w:rsidRPr="000337F1">
        <w:rPr>
          <w:i/>
          <w:lang w:eastAsia="zh-CN"/>
        </w:rPr>
        <w:t>h)</w:t>
      </w:r>
      <w:r w:rsidRPr="000337F1">
        <w:rPr>
          <w:lang w:eastAsia="zh-CN"/>
        </w:rPr>
        <w:tab/>
      </w:r>
      <w:r>
        <w:rPr>
          <w:lang w:eastAsia="zh-CN"/>
        </w:rPr>
        <w:t>IPv6</w:t>
      </w:r>
      <w:r>
        <w:rPr>
          <w:lang w:eastAsia="zh-CN"/>
        </w:rPr>
        <w:t>的部署</w:t>
      </w:r>
      <w:r>
        <w:rPr>
          <w:rFonts w:hint="eastAsia"/>
          <w:lang w:eastAsia="zh-CN"/>
        </w:rPr>
        <w:t>有助于物</w:t>
      </w:r>
      <w:r>
        <w:rPr>
          <w:lang w:eastAsia="zh-CN"/>
        </w:rPr>
        <w:t>联网</w:t>
      </w:r>
      <w:r>
        <w:rPr>
          <w:rFonts w:hint="eastAsia"/>
          <w:lang w:eastAsia="zh-CN"/>
        </w:rPr>
        <w:t>（</w:t>
      </w:r>
      <w:r w:rsidRPr="000337F1">
        <w:rPr>
          <w:lang w:eastAsia="zh-CN"/>
        </w:rPr>
        <w:t>IoT</w:t>
      </w:r>
      <w:r>
        <w:rPr>
          <w:rFonts w:hint="eastAsia"/>
          <w:lang w:eastAsia="zh-CN"/>
        </w:rPr>
        <w:t>）解决方案的实现，而</w:t>
      </w:r>
      <w:r>
        <w:rPr>
          <w:lang w:eastAsia="zh-CN"/>
        </w:rPr>
        <w:t>后者</w:t>
      </w:r>
      <w:r>
        <w:rPr>
          <w:rFonts w:hint="eastAsia"/>
          <w:lang w:eastAsia="zh-CN"/>
        </w:rPr>
        <w:t>需要大量的</w:t>
      </w:r>
      <w:r>
        <w:rPr>
          <w:lang w:eastAsia="zh-CN"/>
        </w:rPr>
        <w:t>IP</w:t>
      </w:r>
      <w:r>
        <w:rPr>
          <w:lang w:eastAsia="zh-CN"/>
        </w:rPr>
        <w:t>地址；</w:t>
      </w:r>
    </w:p>
    <w:p w:rsidR="009F6CC0" w:rsidRDefault="009F6CC0" w:rsidP="009F6CC0">
      <w:pPr>
        <w:rPr>
          <w:lang w:val="en-US" w:eastAsia="zh-CN"/>
        </w:rPr>
      </w:pPr>
      <w:r w:rsidRPr="000337F1">
        <w:rPr>
          <w:i/>
          <w:lang w:eastAsia="zh-CN"/>
        </w:rPr>
        <w:t>i)</w:t>
      </w:r>
      <w:r w:rsidRPr="000337F1">
        <w:rPr>
          <w:lang w:eastAsia="zh-CN"/>
        </w:rPr>
        <w:tab/>
      </w:r>
      <w:r>
        <w:rPr>
          <w:lang w:eastAsia="zh-CN"/>
        </w:rPr>
        <w:t>将</w:t>
      </w:r>
      <w:r>
        <w:rPr>
          <w:rFonts w:hint="eastAsia"/>
          <w:lang w:eastAsia="zh-CN"/>
        </w:rPr>
        <w:t>需要</w:t>
      </w:r>
      <w:r>
        <w:rPr>
          <w:lang w:eastAsia="zh-CN"/>
        </w:rPr>
        <w:t>IPv6</w:t>
      </w:r>
      <w:r>
        <w:rPr>
          <w:rFonts w:hint="eastAsia"/>
          <w:lang w:eastAsia="zh-CN"/>
        </w:rPr>
        <w:t>来</w:t>
      </w:r>
      <w:r>
        <w:rPr>
          <w:lang w:eastAsia="zh-CN"/>
        </w:rPr>
        <w:t>实现</w:t>
      </w:r>
      <w:r w:rsidRPr="000337F1">
        <w:rPr>
          <w:lang w:eastAsia="zh-CN"/>
        </w:rPr>
        <w:t>4G/LTE</w:t>
      </w:r>
      <w:r>
        <w:rPr>
          <w:rFonts w:hint="eastAsia"/>
          <w:lang w:eastAsia="zh-CN"/>
        </w:rPr>
        <w:t>和</w:t>
      </w:r>
      <w:r w:rsidRPr="000337F1">
        <w:rPr>
          <w:lang w:eastAsia="zh-CN"/>
        </w:rPr>
        <w:t>5G</w:t>
      </w:r>
      <w:r>
        <w:rPr>
          <w:lang w:eastAsia="zh-CN"/>
        </w:rPr>
        <w:t>网络之类的新通信基础设施</w:t>
      </w:r>
      <w:r>
        <w:rPr>
          <w:rFonts w:hint="eastAsia"/>
          <w:lang w:eastAsia="zh-CN"/>
        </w:rPr>
        <w:t>以</w:t>
      </w:r>
      <w:r>
        <w:rPr>
          <w:lang w:eastAsia="zh-CN"/>
        </w:rPr>
        <w:t>便于更好</w:t>
      </w:r>
      <w:r>
        <w:rPr>
          <w:rFonts w:hint="eastAsia"/>
          <w:lang w:eastAsia="zh-CN"/>
        </w:rPr>
        <w:t>地</w:t>
      </w:r>
      <w:r>
        <w:rPr>
          <w:lang w:eastAsia="zh-CN"/>
        </w:rPr>
        <w:t>通信，</w:t>
      </w:r>
    </w:p>
    <w:p w:rsidR="009F6CC0" w:rsidRPr="00E04A5F" w:rsidRDefault="009F6CC0" w:rsidP="009F6CC0">
      <w:pPr>
        <w:pStyle w:val="Call"/>
        <w:rPr>
          <w:rtl/>
        </w:rPr>
      </w:pPr>
      <w:r w:rsidRPr="00E04A5F">
        <w:rPr>
          <w:rFonts w:hint="eastAsia"/>
          <w:lang w:eastAsia="zh-CN"/>
        </w:rPr>
        <w:t>做出决议</w:t>
      </w:r>
    </w:p>
    <w:p w:rsidR="009F6CC0" w:rsidRDefault="009F6CC0" w:rsidP="009F6CC0">
      <w:pPr>
        <w:rPr>
          <w:lang w:eastAsia="zh-CN"/>
        </w:rPr>
      </w:pPr>
      <w:r>
        <w:rPr>
          <w:rFonts w:hint="eastAsia"/>
          <w:lang w:eastAsia="zh-CN"/>
        </w:rPr>
        <w:t>1</w:t>
      </w:r>
      <w:r>
        <w:rPr>
          <w:rFonts w:hint="eastAsia"/>
          <w:lang w:eastAsia="zh-CN"/>
        </w:rPr>
        <w:tab/>
      </w:r>
      <w:r w:rsidRPr="00E04A5F">
        <w:rPr>
          <w:rFonts w:hint="eastAsia"/>
          <w:lang w:eastAsia="zh-CN"/>
        </w:rPr>
        <w:t>责成</w:t>
      </w:r>
      <w:r>
        <w:rPr>
          <w:rFonts w:hint="eastAsia"/>
          <w:lang w:eastAsia="zh-CN"/>
        </w:rPr>
        <w:t>ITU-T</w:t>
      </w:r>
      <w:r w:rsidRPr="00E04A5F">
        <w:rPr>
          <w:rFonts w:hint="eastAsia"/>
          <w:lang w:eastAsia="zh-CN"/>
        </w:rPr>
        <w:t>第</w:t>
      </w:r>
      <w:r w:rsidRPr="00E04A5F">
        <w:rPr>
          <w:rFonts w:hint="eastAsia"/>
          <w:lang w:eastAsia="zh-CN"/>
        </w:rPr>
        <w:t>2</w:t>
      </w:r>
      <w:r w:rsidRPr="00E04A5F">
        <w:rPr>
          <w:rFonts w:hint="eastAsia"/>
          <w:lang w:eastAsia="zh-CN"/>
        </w:rPr>
        <w:t>和第</w:t>
      </w:r>
      <w:r w:rsidRPr="00E04A5F">
        <w:rPr>
          <w:rFonts w:hint="eastAsia"/>
          <w:lang w:eastAsia="zh-CN"/>
        </w:rPr>
        <w:t>3</w:t>
      </w:r>
      <w:r w:rsidRPr="00E04A5F">
        <w:rPr>
          <w:rFonts w:hint="eastAsia"/>
          <w:lang w:eastAsia="zh-CN"/>
        </w:rPr>
        <w:t>研究组在各自职权范围内</w:t>
      </w:r>
      <w:r>
        <w:rPr>
          <w:rFonts w:hint="eastAsia"/>
          <w:lang w:eastAsia="zh-CN"/>
        </w:rPr>
        <w:t>继续</w:t>
      </w:r>
      <w:r w:rsidRPr="00E04A5F">
        <w:rPr>
          <w:rFonts w:hint="eastAsia"/>
          <w:lang w:eastAsia="zh-CN"/>
        </w:rPr>
        <w:t>就</w:t>
      </w:r>
      <w:r w:rsidRPr="00E04A5F">
        <w:rPr>
          <w:rFonts w:hint="eastAsia"/>
          <w:lang w:eastAsia="zh-CN"/>
        </w:rPr>
        <w:t>IP</w:t>
      </w:r>
      <w:r w:rsidRPr="00E04A5F">
        <w:rPr>
          <w:rFonts w:hint="eastAsia"/>
          <w:lang w:eastAsia="zh-CN"/>
        </w:rPr>
        <w:t>地址的分配开展研究</w:t>
      </w:r>
      <w:r>
        <w:rPr>
          <w:rFonts w:hint="eastAsia"/>
          <w:lang w:eastAsia="zh-CN"/>
        </w:rPr>
        <w:t>，并从发展中国家的利益出发，对也许依然可用、已返还或未使用的</w:t>
      </w:r>
      <w:r>
        <w:rPr>
          <w:rFonts w:hint="eastAsia"/>
          <w:lang w:eastAsia="zh-CN"/>
        </w:rPr>
        <w:t>IPv4</w:t>
      </w:r>
      <w:r>
        <w:rPr>
          <w:rFonts w:hint="eastAsia"/>
          <w:lang w:eastAsia="zh-CN"/>
        </w:rPr>
        <w:t>地址的分配进行监督和评估；</w:t>
      </w:r>
    </w:p>
    <w:p w:rsidR="009F6CC0" w:rsidRDefault="009F6CC0" w:rsidP="009F6CC0">
      <w:pPr>
        <w:rPr>
          <w:lang w:eastAsia="zh-CN"/>
        </w:rPr>
      </w:pPr>
      <w:r>
        <w:rPr>
          <w:lang w:eastAsia="zh-CN"/>
        </w:rPr>
        <w:t>2</w:t>
      </w:r>
      <w:r>
        <w:rPr>
          <w:lang w:eastAsia="zh-CN"/>
        </w:rPr>
        <w:tab/>
      </w:r>
      <w:r w:rsidRPr="00E04A5F">
        <w:rPr>
          <w:rFonts w:hint="eastAsia"/>
          <w:lang w:eastAsia="zh-CN"/>
        </w:rPr>
        <w:t>责成第</w:t>
      </w:r>
      <w:r w:rsidRPr="00E04A5F">
        <w:rPr>
          <w:rFonts w:hint="eastAsia"/>
          <w:lang w:eastAsia="zh-CN"/>
        </w:rPr>
        <w:t>2</w:t>
      </w:r>
      <w:r w:rsidRPr="00E04A5F">
        <w:rPr>
          <w:rFonts w:hint="eastAsia"/>
          <w:lang w:eastAsia="zh-CN"/>
        </w:rPr>
        <w:t>和第</w:t>
      </w:r>
      <w:r w:rsidRPr="00E04A5F">
        <w:rPr>
          <w:rFonts w:hint="eastAsia"/>
          <w:lang w:eastAsia="zh-CN"/>
        </w:rPr>
        <w:t>3</w:t>
      </w:r>
      <w:r w:rsidRPr="00E04A5F">
        <w:rPr>
          <w:rFonts w:hint="eastAsia"/>
          <w:lang w:eastAsia="zh-CN"/>
        </w:rPr>
        <w:t>研究组在各自职权范围内</w:t>
      </w:r>
      <w:r>
        <w:rPr>
          <w:rFonts w:hint="eastAsia"/>
          <w:lang w:eastAsia="zh-CN"/>
        </w:rPr>
        <w:t>，与所有相关利益攸关方协作，为感兴趣的成员（尤其是发展中国家）分析</w:t>
      </w:r>
      <w:r>
        <w:rPr>
          <w:rFonts w:hint="eastAsia"/>
          <w:lang w:eastAsia="zh-CN"/>
        </w:rPr>
        <w:t>IPv6</w:t>
      </w:r>
      <w:r>
        <w:rPr>
          <w:rFonts w:hint="eastAsia"/>
          <w:lang w:eastAsia="zh-CN"/>
        </w:rPr>
        <w:t>地址分配和登记的节奏和地域问题的统计数据；</w:t>
      </w:r>
      <w:r w:rsidRPr="00E04A5F">
        <w:rPr>
          <w:rFonts w:hint="eastAsia"/>
          <w:lang w:eastAsia="zh-CN"/>
        </w:rPr>
        <w:t>责成第</w:t>
      </w:r>
      <w:r w:rsidRPr="00E04A5F">
        <w:rPr>
          <w:rFonts w:hint="eastAsia"/>
          <w:lang w:eastAsia="zh-CN"/>
        </w:rPr>
        <w:t>2</w:t>
      </w:r>
      <w:r w:rsidRPr="00E04A5F">
        <w:rPr>
          <w:rFonts w:hint="eastAsia"/>
          <w:lang w:eastAsia="zh-CN"/>
        </w:rPr>
        <w:t>和第</w:t>
      </w:r>
      <w:r w:rsidRPr="00E04A5F">
        <w:rPr>
          <w:rFonts w:hint="eastAsia"/>
          <w:lang w:eastAsia="zh-CN"/>
        </w:rPr>
        <w:t>3</w:t>
      </w:r>
      <w:r w:rsidRPr="00E04A5F">
        <w:rPr>
          <w:rFonts w:hint="eastAsia"/>
          <w:lang w:eastAsia="zh-CN"/>
        </w:rPr>
        <w:t>研究组在各自职权范围内</w:t>
      </w:r>
      <w:r>
        <w:rPr>
          <w:rFonts w:hint="eastAsia"/>
          <w:lang w:eastAsia="zh-CN"/>
        </w:rPr>
        <w:t>，就感兴趣的成员（尤其是发展中国家）的</w:t>
      </w:r>
      <w:r>
        <w:rPr>
          <w:rFonts w:hint="eastAsia"/>
          <w:lang w:eastAsia="zh-CN"/>
        </w:rPr>
        <w:t>IPv6</w:t>
      </w:r>
      <w:r>
        <w:rPr>
          <w:rFonts w:hint="eastAsia"/>
          <w:lang w:eastAsia="zh-CN"/>
        </w:rPr>
        <w:t>地址分配和登记问题开展研究；</w:t>
      </w:r>
    </w:p>
    <w:p w:rsidR="009F6CC0" w:rsidRPr="00E04A5F" w:rsidRDefault="009F6CC0" w:rsidP="009F6CC0">
      <w:pPr>
        <w:rPr>
          <w:lang w:eastAsia="zh-CN"/>
        </w:rPr>
      </w:pPr>
      <w:r w:rsidRPr="00384236">
        <w:rPr>
          <w:lang w:eastAsia="zh-CN"/>
        </w:rPr>
        <w:t>3</w:t>
      </w:r>
      <w:r w:rsidRPr="00E97D0B">
        <w:rPr>
          <w:lang w:eastAsia="zh-CN"/>
        </w:rPr>
        <w:tab/>
      </w:r>
      <w:r>
        <w:rPr>
          <w:rFonts w:hint="eastAsia"/>
          <w:lang w:eastAsia="zh-CN"/>
        </w:rPr>
        <w:t>在</w:t>
      </w:r>
      <w:r>
        <w:rPr>
          <w:rFonts w:hint="eastAsia"/>
          <w:lang w:eastAsia="zh-CN"/>
        </w:rPr>
        <w:t>IPv6</w:t>
      </w:r>
      <w:r>
        <w:rPr>
          <w:rFonts w:hint="eastAsia"/>
          <w:lang w:eastAsia="zh-CN"/>
        </w:rPr>
        <w:t>部署方面，加强与所有利益相关方的经验与信息交流，旨在创造协作机遇、提高技术技能，并确保得到反馈，以增强国际电联对</w:t>
      </w:r>
      <w:r>
        <w:rPr>
          <w:rFonts w:hint="eastAsia"/>
          <w:lang w:eastAsia="zh-CN"/>
        </w:rPr>
        <w:t>IPv6</w:t>
      </w:r>
      <w:r>
        <w:rPr>
          <w:rFonts w:hint="eastAsia"/>
          <w:lang w:eastAsia="zh-CN"/>
        </w:rPr>
        <w:t>过渡和</w:t>
      </w:r>
      <w:r>
        <w:rPr>
          <w:rFonts w:hint="eastAsia"/>
          <w:lang w:eastAsia="zh-CN"/>
        </w:rPr>
        <w:t>IPv6</w:t>
      </w:r>
      <w:r>
        <w:rPr>
          <w:rFonts w:hint="eastAsia"/>
          <w:lang w:eastAsia="zh-CN"/>
        </w:rPr>
        <w:t>部署的支持，</w:t>
      </w:r>
    </w:p>
    <w:p w:rsidR="009F6CC0" w:rsidRPr="00E04A5F" w:rsidRDefault="009F6CC0" w:rsidP="009F6CC0">
      <w:pPr>
        <w:pStyle w:val="Call"/>
        <w:rPr>
          <w:rtl/>
        </w:rPr>
      </w:pPr>
      <w:r>
        <w:rPr>
          <w:rFonts w:hint="eastAsia"/>
          <w:lang w:eastAsia="zh-CN"/>
        </w:rPr>
        <w:t>责成电信标准化局主任与电信发展局</w:t>
      </w:r>
      <w:r w:rsidRPr="00E04A5F">
        <w:rPr>
          <w:rFonts w:hint="eastAsia"/>
          <w:lang w:eastAsia="zh-CN"/>
        </w:rPr>
        <w:t>主任密切协作</w:t>
      </w:r>
    </w:p>
    <w:p w:rsidR="009F6CC0" w:rsidRPr="00E04A5F" w:rsidRDefault="009F6CC0" w:rsidP="009F6CC0">
      <w:pPr>
        <w:rPr>
          <w:lang w:eastAsia="zh-CN"/>
        </w:rPr>
      </w:pPr>
      <w:r w:rsidRPr="00E04A5F">
        <w:rPr>
          <w:lang w:eastAsia="zh-CN"/>
        </w:rPr>
        <w:t>1</w:t>
      </w:r>
      <w:r w:rsidRPr="00E04A5F">
        <w:rPr>
          <w:lang w:eastAsia="zh-CN"/>
        </w:rPr>
        <w:tab/>
      </w:r>
      <w:r>
        <w:rPr>
          <w:rFonts w:hint="eastAsia"/>
          <w:lang w:eastAsia="zh-CN"/>
        </w:rPr>
        <w:t>继续国际电联电信标准化局（</w:t>
      </w:r>
      <w:r>
        <w:rPr>
          <w:rFonts w:hint="eastAsia"/>
          <w:lang w:eastAsia="zh-CN"/>
        </w:rPr>
        <w:t>TSB</w:t>
      </w:r>
      <w:r>
        <w:rPr>
          <w:rFonts w:hint="eastAsia"/>
          <w:lang w:eastAsia="zh-CN"/>
        </w:rPr>
        <w:t>）和</w:t>
      </w:r>
      <w:r>
        <w:rPr>
          <w:rFonts w:hint="eastAsia"/>
          <w:lang w:eastAsia="zh-CN"/>
        </w:rPr>
        <w:t>B</w:t>
      </w:r>
      <w:r>
        <w:rPr>
          <w:lang w:eastAsia="zh-CN"/>
        </w:rPr>
        <w:t>DT</w:t>
      </w:r>
      <w:r>
        <w:rPr>
          <w:rFonts w:hint="eastAsia"/>
          <w:lang w:eastAsia="zh-CN"/>
        </w:rPr>
        <w:t>正在开展的活动，同时顾及那些愿意参与并利用其专长帮助</w:t>
      </w:r>
      <w:r w:rsidRPr="00E04A5F">
        <w:rPr>
          <w:rFonts w:hint="eastAsia"/>
          <w:lang w:eastAsia="zh-CN"/>
        </w:rPr>
        <w:t>发展中国家</w:t>
      </w:r>
      <w:r>
        <w:rPr>
          <w:rFonts w:hint="eastAsia"/>
          <w:lang w:eastAsia="zh-CN"/>
        </w:rPr>
        <w:t>实现</w:t>
      </w:r>
      <w:r>
        <w:rPr>
          <w:rFonts w:hint="eastAsia"/>
          <w:lang w:eastAsia="zh-CN"/>
        </w:rPr>
        <w:t>IPv6</w:t>
      </w:r>
      <w:r>
        <w:rPr>
          <w:rFonts w:hint="eastAsia"/>
          <w:lang w:eastAsia="zh-CN"/>
        </w:rPr>
        <w:t>过渡及其部署的合作伙伴，并回应</w:t>
      </w:r>
      <w:r>
        <w:rPr>
          <w:rFonts w:hint="eastAsia"/>
          <w:lang w:eastAsia="zh-CN"/>
        </w:rPr>
        <w:t>B</w:t>
      </w:r>
      <w:r>
        <w:rPr>
          <w:lang w:eastAsia="zh-CN"/>
        </w:rPr>
        <w:t>DT</w:t>
      </w:r>
      <w:r>
        <w:rPr>
          <w:rFonts w:hint="eastAsia"/>
          <w:lang w:eastAsia="zh-CN"/>
        </w:rPr>
        <w:t>确定的这些国家在</w:t>
      </w:r>
      <w:r w:rsidRPr="00E04A5F">
        <w:rPr>
          <w:rFonts w:hint="eastAsia"/>
          <w:lang w:eastAsia="zh-CN"/>
        </w:rPr>
        <w:t>区域层面的需求，</w:t>
      </w:r>
      <w:r>
        <w:rPr>
          <w:rFonts w:hint="eastAsia"/>
          <w:lang w:eastAsia="zh-CN"/>
        </w:rPr>
        <w:t>同时需考虑到世界电信发展大会第</w:t>
      </w:r>
      <w:r>
        <w:rPr>
          <w:rFonts w:hint="eastAsia"/>
          <w:lang w:eastAsia="zh-CN"/>
        </w:rPr>
        <w:t>63</w:t>
      </w:r>
      <w:r>
        <w:rPr>
          <w:rFonts w:hint="eastAsia"/>
          <w:lang w:eastAsia="zh-CN"/>
        </w:rPr>
        <w:t>号决议（</w:t>
      </w:r>
      <w:r>
        <w:rPr>
          <w:rFonts w:hint="eastAsia"/>
          <w:lang w:eastAsia="zh-CN"/>
        </w:rPr>
        <w:t>2014</w:t>
      </w:r>
      <w:r>
        <w:rPr>
          <w:rFonts w:hint="eastAsia"/>
          <w:lang w:eastAsia="zh-CN"/>
        </w:rPr>
        <w:t>年，迪拜，修订版）的规定</w:t>
      </w:r>
      <w:r w:rsidRPr="00E04A5F">
        <w:rPr>
          <w:rFonts w:hint="eastAsia"/>
          <w:lang w:eastAsia="zh-CN"/>
        </w:rPr>
        <w:t>；</w:t>
      </w:r>
    </w:p>
    <w:p w:rsidR="009F6CC0" w:rsidRPr="00E04A5F" w:rsidRDefault="009F6CC0" w:rsidP="009F6CC0">
      <w:pPr>
        <w:rPr>
          <w:lang w:eastAsia="zh-CN"/>
        </w:rPr>
      </w:pPr>
      <w:r w:rsidRPr="00E04A5F">
        <w:rPr>
          <w:rFonts w:hint="eastAsia"/>
          <w:lang w:eastAsia="zh-CN"/>
        </w:rPr>
        <w:t>2</w:t>
      </w:r>
      <w:r w:rsidRPr="00E04A5F">
        <w:rPr>
          <w:lang w:eastAsia="zh-CN"/>
        </w:rPr>
        <w:tab/>
      </w:r>
      <w:r>
        <w:rPr>
          <w:lang w:eastAsia="zh-CN"/>
        </w:rPr>
        <w:t>更新和</w:t>
      </w:r>
      <w:r>
        <w:rPr>
          <w:rFonts w:hint="eastAsia"/>
          <w:lang w:eastAsia="zh-CN"/>
        </w:rPr>
        <w:t>维护提供全球</w:t>
      </w:r>
      <w:r w:rsidRPr="00E04A5F">
        <w:rPr>
          <w:lang w:eastAsia="zh-CN"/>
        </w:rPr>
        <w:t>IPv6</w:t>
      </w:r>
      <w:r w:rsidRPr="00E04A5F">
        <w:rPr>
          <w:rFonts w:hint="eastAsia"/>
          <w:lang w:eastAsia="zh-CN"/>
        </w:rPr>
        <w:t>活动信息</w:t>
      </w:r>
      <w:r>
        <w:rPr>
          <w:rFonts w:hint="eastAsia"/>
          <w:lang w:eastAsia="zh-CN"/>
        </w:rPr>
        <w:t>的网站，以便提高国际电联所有成员</w:t>
      </w:r>
      <w:r w:rsidRPr="00E04A5F">
        <w:rPr>
          <w:rFonts w:hint="eastAsia"/>
          <w:lang w:eastAsia="zh-CN"/>
        </w:rPr>
        <w:t>和</w:t>
      </w:r>
      <w:r>
        <w:rPr>
          <w:rFonts w:hint="eastAsia"/>
          <w:lang w:eastAsia="zh-CN"/>
        </w:rPr>
        <w:t>感兴趣的实体</w:t>
      </w:r>
      <w:r w:rsidRPr="00E04A5F">
        <w:rPr>
          <w:rFonts w:hint="eastAsia"/>
          <w:lang w:eastAsia="zh-CN"/>
        </w:rPr>
        <w:t>对</w:t>
      </w:r>
      <w:r w:rsidRPr="00E04A5F">
        <w:rPr>
          <w:lang w:eastAsia="zh-CN"/>
        </w:rPr>
        <w:t>IPv6</w:t>
      </w:r>
      <w:r>
        <w:rPr>
          <w:rFonts w:hint="eastAsia"/>
          <w:lang w:eastAsia="zh-CN"/>
        </w:rPr>
        <w:t>及其</w:t>
      </w:r>
      <w:r w:rsidRPr="00E04A5F">
        <w:rPr>
          <w:rFonts w:hint="eastAsia"/>
          <w:lang w:eastAsia="zh-CN"/>
        </w:rPr>
        <w:t>部署的重要性的认识，并提供</w:t>
      </w:r>
      <w:r>
        <w:rPr>
          <w:rFonts w:hint="eastAsia"/>
          <w:lang w:eastAsia="zh-CN"/>
        </w:rPr>
        <w:t>国际电联及相关组织（如</w:t>
      </w:r>
      <w:r w:rsidRPr="001D42E1">
        <w:rPr>
          <w:rFonts w:hint="eastAsia"/>
          <w:lang w:eastAsia="zh-CN"/>
        </w:rPr>
        <w:t>区域性互联网注册机构（</w:t>
      </w:r>
      <w:r w:rsidRPr="001D42E1">
        <w:rPr>
          <w:rFonts w:hint="eastAsia"/>
          <w:lang w:eastAsia="zh-CN"/>
        </w:rPr>
        <w:t>RIR</w:t>
      </w:r>
      <w:r w:rsidRPr="001D42E1">
        <w:rPr>
          <w:rFonts w:hint="eastAsia"/>
          <w:lang w:eastAsia="zh-CN"/>
        </w:rPr>
        <w:t>）</w:t>
      </w:r>
      <w:r>
        <w:rPr>
          <w:rFonts w:hint="eastAsia"/>
          <w:lang w:eastAsia="zh-CN"/>
        </w:rPr>
        <w:t>、网络运营商集团以及互联网协会（</w:t>
      </w:r>
      <w:r>
        <w:rPr>
          <w:rFonts w:hint="eastAsia"/>
          <w:lang w:eastAsia="zh-CN"/>
        </w:rPr>
        <w:t>ISOC</w:t>
      </w:r>
      <w:r>
        <w:rPr>
          <w:rFonts w:hint="eastAsia"/>
          <w:lang w:eastAsia="zh-CN"/>
        </w:rPr>
        <w:t>））</w:t>
      </w:r>
      <w:r w:rsidRPr="00E04A5F">
        <w:rPr>
          <w:rFonts w:hint="eastAsia"/>
          <w:lang w:eastAsia="zh-CN"/>
        </w:rPr>
        <w:t>正在开展的培训活动信息；</w:t>
      </w:r>
    </w:p>
    <w:p w:rsidR="009F6CC0" w:rsidRDefault="009F6CC0" w:rsidP="009F6CC0">
      <w:pPr>
        <w:rPr>
          <w:lang w:eastAsia="zh-CN"/>
        </w:rPr>
      </w:pPr>
      <w:r w:rsidRPr="00E04A5F">
        <w:rPr>
          <w:rFonts w:hint="eastAsia"/>
          <w:lang w:eastAsia="zh-CN"/>
        </w:rPr>
        <w:t>3</w:t>
      </w:r>
      <w:r w:rsidRPr="00E04A5F">
        <w:rPr>
          <w:rFonts w:hint="eastAsia"/>
          <w:lang w:eastAsia="zh-CN"/>
        </w:rPr>
        <w:tab/>
      </w:r>
      <w:r>
        <w:rPr>
          <w:rFonts w:hint="eastAsia"/>
          <w:lang w:eastAsia="zh-CN"/>
        </w:rPr>
        <w:t>提高对</w:t>
      </w:r>
      <w:r w:rsidRPr="00E04A5F">
        <w:rPr>
          <w:rFonts w:hint="eastAsia"/>
          <w:lang w:eastAsia="zh-CN"/>
        </w:rPr>
        <w:t>部署</w:t>
      </w:r>
      <w:r>
        <w:rPr>
          <w:rFonts w:hint="eastAsia"/>
          <w:lang w:eastAsia="zh-CN"/>
        </w:rPr>
        <w:t>IPv6</w:t>
      </w:r>
      <w:r>
        <w:rPr>
          <w:rFonts w:hint="eastAsia"/>
          <w:lang w:eastAsia="zh-CN"/>
        </w:rPr>
        <w:t>的</w:t>
      </w:r>
      <w:r w:rsidRPr="00E04A5F">
        <w:rPr>
          <w:rFonts w:hint="eastAsia"/>
          <w:lang w:eastAsia="zh-CN"/>
        </w:rPr>
        <w:t>重要性的</w:t>
      </w:r>
      <w:r>
        <w:rPr>
          <w:rFonts w:hint="eastAsia"/>
          <w:lang w:eastAsia="zh-CN"/>
        </w:rPr>
        <w:t>认识</w:t>
      </w:r>
      <w:r w:rsidRPr="00E04A5F">
        <w:rPr>
          <w:rFonts w:hint="eastAsia"/>
          <w:lang w:eastAsia="zh-CN"/>
        </w:rPr>
        <w:t>，</w:t>
      </w:r>
      <w:r>
        <w:rPr>
          <w:rFonts w:hint="eastAsia"/>
          <w:lang w:eastAsia="zh-CN"/>
        </w:rPr>
        <w:t>推进有</w:t>
      </w:r>
      <w:r w:rsidRPr="00E04A5F">
        <w:rPr>
          <w:rFonts w:hint="eastAsia"/>
          <w:lang w:eastAsia="zh-CN"/>
        </w:rPr>
        <w:t>相关实体适当专家参与</w:t>
      </w:r>
      <w:r>
        <w:rPr>
          <w:rFonts w:hint="eastAsia"/>
          <w:lang w:eastAsia="zh-CN"/>
        </w:rPr>
        <w:t>的</w:t>
      </w:r>
      <w:r w:rsidRPr="00E04A5F">
        <w:rPr>
          <w:rFonts w:hint="eastAsia"/>
          <w:lang w:eastAsia="zh-CN"/>
        </w:rPr>
        <w:t>联合培训活动，</w:t>
      </w:r>
      <w:r>
        <w:rPr>
          <w:rFonts w:hint="eastAsia"/>
          <w:lang w:eastAsia="zh-CN"/>
        </w:rPr>
        <w:t>并提供包括路线图和指导原则在内的信息，同时与适当相关组织开展协作，帮助发展中国家继续建设</w:t>
      </w:r>
      <w:r>
        <w:rPr>
          <w:rFonts w:hint="eastAsia"/>
          <w:lang w:eastAsia="zh-CN"/>
        </w:rPr>
        <w:t>IPv6</w:t>
      </w:r>
      <w:r>
        <w:rPr>
          <w:rFonts w:hint="eastAsia"/>
          <w:lang w:eastAsia="zh-CN"/>
        </w:rPr>
        <w:t>测试平台实验室，同时鉴于</w:t>
      </w:r>
      <w:r>
        <w:rPr>
          <w:rFonts w:hint="eastAsia"/>
          <w:color w:val="000000"/>
          <w:lang w:eastAsia="zh-CN"/>
        </w:rPr>
        <w:t>IoT</w:t>
      </w:r>
      <w:r>
        <w:rPr>
          <w:color w:val="000000"/>
          <w:lang w:eastAsia="zh-CN"/>
        </w:rPr>
        <w:t>设备的</w:t>
      </w:r>
      <w:r>
        <w:rPr>
          <w:color w:val="000000"/>
          <w:lang w:eastAsia="zh-CN"/>
        </w:rPr>
        <w:t>IP</w:t>
      </w:r>
      <w:r>
        <w:rPr>
          <w:color w:val="000000"/>
          <w:lang w:eastAsia="zh-CN"/>
        </w:rPr>
        <w:t>地址需求巨大，提高对</w:t>
      </w:r>
      <w:r>
        <w:rPr>
          <w:color w:val="000000"/>
          <w:lang w:eastAsia="zh-CN"/>
        </w:rPr>
        <w:t>IPv6</w:t>
      </w:r>
      <w:r>
        <w:rPr>
          <w:rFonts w:hint="eastAsia"/>
          <w:color w:val="000000"/>
          <w:lang w:eastAsia="zh-CN"/>
        </w:rPr>
        <w:t>在</w:t>
      </w:r>
      <w:r>
        <w:rPr>
          <w:rFonts w:hint="eastAsia"/>
          <w:color w:val="000000"/>
          <w:lang w:eastAsia="zh-CN"/>
        </w:rPr>
        <w:t>IoT</w:t>
      </w:r>
      <w:r>
        <w:rPr>
          <w:rFonts w:hint="eastAsia"/>
          <w:color w:val="000000"/>
          <w:lang w:eastAsia="zh-CN"/>
        </w:rPr>
        <w:t>方面比</w:t>
      </w:r>
      <w:r>
        <w:rPr>
          <w:color w:val="000000"/>
          <w:lang w:eastAsia="zh-CN"/>
        </w:rPr>
        <w:t>IPv4</w:t>
      </w:r>
      <w:r>
        <w:rPr>
          <w:rFonts w:hint="eastAsia"/>
          <w:color w:val="000000"/>
          <w:lang w:eastAsia="zh-CN"/>
        </w:rPr>
        <w:t>具有</w:t>
      </w:r>
      <w:r>
        <w:rPr>
          <w:color w:val="000000"/>
          <w:lang w:eastAsia="zh-CN"/>
        </w:rPr>
        <w:t>优势的认</w:t>
      </w:r>
      <w:r>
        <w:rPr>
          <w:rFonts w:ascii="SimSun" w:hAnsi="SimSun" w:cs="SimSun" w:hint="eastAsia"/>
          <w:color w:val="000000"/>
          <w:lang w:eastAsia="zh-CN"/>
        </w:rPr>
        <w:t>识；</w:t>
      </w:r>
    </w:p>
    <w:p w:rsidR="009F6CC0" w:rsidRPr="00E04A5F" w:rsidRDefault="009F6CC0" w:rsidP="009F6CC0">
      <w:pPr>
        <w:rPr>
          <w:highlight w:val="yellow"/>
          <w:lang w:eastAsia="zh-CN"/>
        </w:rPr>
      </w:pPr>
      <w:r w:rsidRPr="000337F1">
        <w:rPr>
          <w:lang w:eastAsia="zh-CN"/>
        </w:rPr>
        <w:t>4</w:t>
      </w:r>
      <w:r w:rsidRPr="000337F1">
        <w:rPr>
          <w:lang w:eastAsia="zh-CN"/>
        </w:rPr>
        <w:tab/>
      </w:r>
      <w:r>
        <w:rPr>
          <w:rFonts w:hint="eastAsia"/>
          <w:lang w:eastAsia="zh-CN"/>
        </w:rPr>
        <w:t>在</w:t>
      </w:r>
      <w:r>
        <w:rPr>
          <w:lang w:eastAsia="zh-CN"/>
        </w:rPr>
        <w:t>针对工程师、网络运营</w:t>
      </w:r>
      <w:r>
        <w:rPr>
          <w:rFonts w:hint="eastAsia"/>
          <w:lang w:eastAsia="zh-CN"/>
        </w:rPr>
        <w:t>商</w:t>
      </w:r>
      <w:r>
        <w:rPr>
          <w:lang w:eastAsia="zh-CN"/>
        </w:rPr>
        <w:t>和内容提供</w:t>
      </w:r>
      <w:r>
        <w:rPr>
          <w:rFonts w:hint="eastAsia"/>
          <w:lang w:eastAsia="zh-CN"/>
        </w:rPr>
        <w:t>商的</w:t>
      </w:r>
      <w:r>
        <w:rPr>
          <w:lang w:eastAsia="zh-CN"/>
        </w:rPr>
        <w:t>IPv6</w:t>
      </w:r>
      <w:r>
        <w:rPr>
          <w:lang w:eastAsia="zh-CN"/>
        </w:rPr>
        <w:t>培训</w:t>
      </w:r>
      <w:r>
        <w:rPr>
          <w:rFonts w:hint="eastAsia"/>
          <w:lang w:eastAsia="zh-CN"/>
        </w:rPr>
        <w:t>中向电信发展局提供支持</w:t>
      </w:r>
      <w:r>
        <w:rPr>
          <w:lang w:eastAsia="zh-CN"/>
        </w:rPr>
        <w:t>，</w:t>
      </w:r>
      <w:r>
        <w:rPr>
          <w:rFonts w:hint="eastAsia"/>
          <w:lang w:eastAsia="zh-CN"/>
        </w:rPr>
        <w:t>这些培训可</w:t>
      </w:r>
      <w:r>
        <w:rPr>
          <w:lang w:eastAsia="zh-CN"/>
        </w:rPr>
        <w:t>以加强</w:t>
      </w:r>
      <w:r>
        <w:rPr>
          <w:rFonts w:hint="eastAsia"/>
          <w:lang w:eastAsia="zh-CN"/>
        </w:rPr>
        <w:t>其</w:t>
      </w:r>
      <w:r>
        <w:rPr>
          <w:lang w:eastAsia="zh-CN"/>
        </w:rPr>
        <w:t>技能，</w:t>
      </w:r>
      <w:r>
        <w:rPr>
          <w:rFonts w:hint="eastAsia"/>
          <w:lang w:eastAsia="zh-CN"/>
        </w:rPr>
        <w:t>以</w:t>
      </w:r>
      <w:r>
        <w:rPr>
          <w:lang w:eastAsia="zh-CN"/>
        </w:rPr>
        <w:t>便在各自单位推广</w:t>
      </w:r>
      <w:r>
        <w:rPr>
          <w:rFonts w:hint="eastAsia"/>
          <w:lang w:eastAsia="zh-CN"/>
        </w:rPr>
        <w:t>，</w:t>
      </w:r>
    </w:p>
    <w:p w:rsidR="009F6CC0" w:rsidRPr="00E04A5F" w:rsidRDefault="009F6CC0" w:rsidP="009F6CC0">
      <w:pPr>
        <w:pStyle w:val="Call"/>
        <w:rPr>
          <w:lang w:eastAsia="zh-CN"/>
        </w:rPr>
      </w:pPr>
      <w:r w:rsidRPr="00E04A5F">
        <w:rPr>
          <w:rFonts w:hint="eastAsia"/>
          <w:lang w:eastAsia="zh-CN"/>
        </w:rPr>
        <w:t>进一步责成电信标准化局主任</w:t>
      </w:r>
    </w:p>
    <w:p w:rsidR="009F6CC0" w:rsidRDefault="009F6CC0" w:rsidP="009F6CC0">
      <w:pPr>
        <w:keepNext/>
        <w:keepLines/>
        <w:ind w:firstLineChars="200" w:firstLine="480"/>
        <w:rPr>
          <w:lang w:eastAsia="zh-CN"/>
        </w:rPr>
      </w:pPr>
      <w:r>
        <w:rPr>
          <w:rFonts w:hint="eastAsia"/>
          <w:szCs w:val="24"/>
          <w:lang w:val="en-US" w:eastAsia="zh-CN"/>
        </w:rPr>
        <w:t>采取适当行动，推进第</w:t>
      </w:r>
      <w:r>
        <w:rPr>
          <w:rFonts w:hint="eastAsia"/>
          <w:szCs w:val="24"/>
          <w:lang w:val="en-US" w:eastAsia="zh-CN"/>
        </w:rPr>
        <w:t>2</w:t>
      </w:r>
      <w:r>
        <w:rPr>
          <w:rFonts w:hint="eastAsia"/>
          <w:szCs w:val="24"/>
          <w:lang w:val="en-US" w:eastAsia="zh-CN"/>
        </w:rPr>
        <w:t>和第</w:t>
      </w:r>
      <w:r>
        <w:rPr>
          <w:rFonts w:hint="eastAsia"/>
          <w:szCs w:val="24"/>
          <w:lang w:val="en-US" w:eastAsia="zh-CN"/>
        </w:rPr>
        <w:t>3</w:t>
      </w:r>
      <w:r>
        <w:rPr>
          <w:rFonts w:hint="eastAsia"/>
          <w:szCs w:val="24"/>
          <w:lang w:val="en-US" w:eastAsia="zh-CN"/>
        </w:rPr>
        <w:t>研究组在</w:t>
      </w:r>
      <w:r>
        <w:rPr>
          <w:rFonts w:hint="eastAsia"/>
          <w:szCs w:val="24"/>
          <w:lang w:val="en-US" w:eastAsia="zh-CN"/>
        </w:rPr>
        <w:t>IP</w:t>
      </w:r>
      <w:r>
        <w:rPr>
          <w:rFonts w:hint="eastAsia"/>
          <w:szCs w:val="24"/>
          <w:lang w:val="en-US" w:eastAsia="zh-CN"/>
        </w:rPr>
        <w:t>地址领域的活动，并就上述</w:t>
      </w:r>
      <w:r w:rsidRPr="006B5DAA">
        <w:rPr>
          <w:rFonts w:ascii="STKaiti" w:eastAsia="STKaiti" w:hAnsi="STKaiti" w:hint="eastAsia"/>
          <w:szCs w:val="24"/>
          <w:lang w:val="en-US" w:eastAsia="zh-CN"/>
        </w:rPr>
        <w:t>做出决议</w:t>
      </w:r>
      <w:r>
        <w:rPr>
          <w:rFonts w:hint="eastAsia"/>
          <w:szCs w:val="24"/>
          <w:lang w:val="en-US" w:eastAsia="zh-CN"/>
        </w:rPr>
        <w:t>所述行动取得的进展，向国际电联理事会并亦向</w:t>
      </w:r>
      <w:r>
        <w:rPr>
          <w:rFonts w:hint="eastAsia"/>
          <w:szCs w:val="24"/>
          <w:lang w:val="en-US" w:eastAsia="zh-CN"/>
        </w:rPr>
        <w:t>20</w:t>
      </w:r>
      <w:r>
        <w:rPr>
          <w:szCs w:val="24"/>
          <w:lang w:val="en-US" w:eastAsia="zh-CN"/>
        </w:rPr>
        <w:t>20</w:t>
      </w:r>
      <w:r>
        <w:rPr>
          <w:rFonts w:hint="eastAsia"/>
          <w:szCs w:val="24"/>
          <w:lang w:val="en-US" w:eastAsia="zh-CN"/>
        </w:rPr>
        <w:t>年世界电信标准化全会做出报告</w:t>
      </w:r>
      <w:r w:rsidRPr="00E04A5F">
        <w:rPr>
          <w:rFonts w:hint="eastAsia"/>
          <w:lang w:eastAsia="zh-CN"/>
        </w:rPr>
        <w:t>，</w:t>
      </w:r>
    </w:p>
    <w:p w:rsidR="009F6CC0" w:rsidRPr="00E04A5F" w:rsidRDefault="009F6CC0" w:rsidP="009F6CC0">
      <w:pPr>
        <w:pStyle w:val="Call"/>
        <w:rPr>
          <w:rtl/>
        </w:rPr>
      </w:pPr>
      <w:r w:rsidRPr="00E04A5F">
        <w:rPr>
          <w:rFonts w:hint="eastAsia"/>
          <w:lang w:eastAsia="zh-CN"/>
        </w:rPr>
        <w:t>请成员国和部门成员</w:t>
      </w:r>
    </w:p>
    <w:p w:rsidR="009F6CC0" w:rsidRDefault="009F6CC0" w:rsidP="009F6CC0">
      <w:pPr>
        <w:rPr>
          <w:lang w:eastAsia="zh-CN"/>
        </w:rPr>
      </w:pPr>
      <w:r>
        <w:rPr>
          <w:rFonts w:hint="eastAsia"/>
          <w:lang w:eastAsia="zh-CN"/>
        </w:rPr>
        <w:t>1</w:t>
      </w:r>
      <w:r>
        <w:rPr>
          <w:rFonts w:hint="eastAsia"/>
          <w:lang w:eastAsia="zh-CN"/>
        </w:rPr>
        <w:tab/>
      </w:r>
      <w:r>
        <w:rPr>
          <w:rFonts w:hint="eastAsia"/>
          <w:lang w:eastAsia="zh-CN"/>
        </w:rPr>
        <w:t>利用“</w:t>
      </w:r>
      <w:r w:rsidRPr="00736BED">
        <w:rPr>
          <w:rFonts w:ascii="STKaiti" w:eastAsia="STKaiti" w:hAnsi="STKaiti" w:hint="eastAsia"/>
          <w:lang w:eastAsia="zh-CN"/>
        </w:rPr>
        <w:t>做出决议</w:t>
      </w:r>
      <w:r>
        <w:rPr>
          <w:rFonts w:hint="eastAsia"/>
          <w:lang w:eastAsia="zh-CN"/>
        </w:rPr>
        <w:t>3</w:t>
      </w:r>
      <w:r>
        <w:rPr>
          <w:rFonts w:hint="eastAsia"/>
          <w:lang w:eastAsia="zh-CN"/>
        </w:rPr>
        <w:t>”所获得的知识，在国家层面推动开展具体举措，加强与政府、私营部门、学术机构和民间团体的互动，以交流在其各自国家部署</w:t>
      </w:r>
      <w:r>
        <w:rPr>
          <w:rFonts w:hint="eastAsia"/>
          <w:lang w:eastAsia="zh-CN"/>
        </w:rPr>
        <w:t>IPv6</w:t>
      </w:r>
      <w:r>
        <w:rPr>
          <w:rFonts w:hint="eastAsia"/>
          <w:lang w:eastAsia="zh-CN"/>
        </w:rPr>
        <w:t>所需的信息；</w:t>
      </w:r>
    </w:p>
    <w:p w:rsidR="009F6CC0" w:rsidRDefault="009F6CC0" w:rsidP="009F6CC0">
      <w:pPr>
        <w:rPr>
          <w:lang w:eastAsia="zh-CN"/>
        </w:rPr>
      </w:pPr>
      <w:r>
        <w:rPr>
          <w:rFonts w:hint="eastAsia"/>
          <w:lang w:eastAsia="zh-CN"/>
        </w:rPr>
        <w:t>2</w:t>
      </w:r>
      <w:r>
        <w:rPr>
          <w:rFonts w:hint="eastAsia"/>
          <w:lang w:eastAsia="zh-CN"/>
        </w:rPr>
        <w:tab/>
      </w:r>
      <w:r>
        <w:rPr>
          <w:rFonts w:hint="eastAsia"/>
          <w:lang w:eastAsia="zh-CN"/>
        </w:rPr>
        <w:t>确保新近部署的网络设备、计算机设备和</w:t>
      </w:r>
      <w:r>
        <w:rPr>
          <w:lang w:eastAsia="zh-CN"/>
        </w:rPr>
        <w:t>软件</w:t>
      </w:r>
      <w:r>
        <w:rPr>
          <w:rFonts w:hint="eastAsia"/>
          <w:lang w:eastAsia="zh-CN"/>
        </w:rPr>
        <w:t>酌情具备</w:t>
      </w:r>
      <w:r>
        <w:rPr>
          <w:rFonts w:hint="eastAsia"/>
          <w:lang w:eastAsia="zh-CN"/>
        </w:rPr>
        <w:t>IPv6</w:t>
      </w:r>
      <w:r>
        <w:rPr>
          <w:rFonts w:hint="eastAsia"/>
          <w:lang w:eastAsia="zh-CN"/>
        </w:rPr>
        <w:t>能力，同时顾及</w:t>
      </w:r>
      <w:r>
        <w:rPr>
          <w:rFonts w:hint="eastAsia"/>
          <w:lang w:eastAsia="zh-CN"/>
        </w:rPr>
        <w:t>IPv4</w:t>
      </w:r>
      <w:r>
        <w:rPr>
          <w:rFonts w:hint="eastAsia"/>
          <w:lang w:eastAsia="zh-CN"/>
        </w:rPr>
        <w:t>向</w:t>
      </w:r>
      <w:r>
        <w:rPr>
          <w:rFonts w:hint="eastAsia"/>
          <w:lang w:eastAsia="zh-CN"/>
        </w:rPr>
        <w:t>IPv6</w:t>
      </w:r>
      <w:r>
        <w:rPr>
          <w:rFonts w:hint="eastAsia"/>
          <w:lang w:eastAsia="zh-CN"/>
        </w:rPr>
        <w:t>过渡的必要阶段；</w:t>
      </w:r>
    </w:p>
    <w:p w:rsidR="009F6CC0" w:rsidRDefault="009F6CC0" w:rsidP="009F6CC0">
      <w:pPr>
        <w:rPr>
          <w:lang w:eastAsia="zh-CN"/>
        </w:rPr>
      </w:pPr>
      <w:r w:rsidRPr="000337F1">
        <w:rPr>
          <w:lang w:eastAsia="zh-CN"/>
        </w:rPr>
        <w:t>3</w:t>
      </w:r>
      <w:r w:rsidRPr="000337F1">
        <w:rPr>
          <w:lang w:eastAsia="zh-CN"/>
        </w:rPr>
        <w:tab/>
      </w:r>
      <w:r>
        <w:rPr>
          <w:lang w:eastAsia="zh-CN"/>
        </w:rPr>
        <w:t>考虑承诺</w:t>
      </w:r>
      <w:r>
        <w:rPr>
          <w:rFonts w:hint="eastAsia"/>
          <w:lang w:eastAsia="zh-CN"/>
        </w:rPr>
        <w:t>向</w:t>
      </w:r>
      <w:r>
        <w:rPr>
          <w:lang w:eastAsia="zh-CN"/>
        </w:rPr>
        <w:t>IPv6</w:t>
      </w:r>
      <w:r>
        <w:rPr>
          <w:rFonts w:hint="eastAsia"/>
          <w:lang w:eastAsia="zh-CN"/>
        </w:rPr>
        <w:t>的</w:t>
      </w:r>
      <w:r>
        <w:rPr>
          <w:lang w:eastAsia="zh-CN"/>
        </w:rPr>
        <w:t>过渡，</w:t>
      </w:r>
      <w:r>
        <w:rPr>
          <w:rFonts w:hint="eastAsia"/>
          <w:lang w:eastAsia="zh-CN"/>
        </w:rPr>
        <w:t>并通报其结果</w:t>
      </w:r>
      <w:r>
        <w:rPr>
          <w:lang w:eastAsia="zh-CN"/>
        </w:rPr>
        <w:t>，</w:t>
      </w:r>
    </w:p>
    <w:p w:rsidR="009F6CC0" w:rsidRPr="001D42E1" w:rsidRDefault="009F6CC0" w:rsidP="009F6CC0">
      <w:pPr>
        <w:pStyle w:val="Call"/>
        <w:rPr>
          <w:lang w:val="en-US" w:eastAsia="zh-CN"/>
        </w:rPr>
      </w:pPr>
      <w:r w:rsidRPr="0098359D">
        <w:rPr>
          <w:rFonts w:hint="eastAsia"/>
          <w:lang w:eastAsia="zh-CN"/>
        </w:rPr>
        <w:t>请成员国</w:t>
      </w:r>
      <w:r w:rsidRPr="001D42E1">
        <w:rPr>
          <w:lang w:val="en-US" w:eastAsia="zh-CN"/>
        </w:rPr>
        <w:t xml:space="preserve"> </w:t>
      </w:r>
    </w:p>
    <w:p w:rsidR="009F6CC0" w:rsidRDefault="009F6CC0" w:rsidP="009F6CC0">
      <w:pPr>
        <w:rPr>
          <w:lang w:eastAsia="zh-CN"/>
        </w:rPr>
      </w:pPr>
      <w:r>
        <w:rPr>
          <w:lang w:eastAsia="zh-CN"/>
        </w:rPr>
        <w:t>1</w:t>
      </w:r>
      <w:r w:rsidRPr="000337F1">
        <w:rPr>
          <w:lang w:eastAsia="zh-CN"/>
        </w:rPr>
        <w:tab/>
      </w:r>
      <w:r>
        <w:rPr>
          <w:rFonts w:hint="eastAsia"/>
          <w:lang w:eastAsia="zh-CN"/>
        </w:rPr>
        <w:t>制定促进系统技术更新的国家政策，以确保利用</w:t>
      </w:r>
      <w:r>
        <w:rPr>
          <w:rFonts w:hint="eastAsia"/>
          <w:lang w:eastAsia="zh-CN"/>
        </w:rPr>
        <w:t>IP</w:t>
      </w:r>
      <w:r>
        <w:rPr>
          <w:rFonts w:hint="eastAsia"/>
          <w:lang w:eastAsia="zh-CN"/>
        </w:rPr>
        <w:t>协议提供的公共服务和通信基础设施以及成员国的相关应用均与</w:t>
      </w:r>
      <w:r>
        <w:rPr>
          <w:rFonts w:hint="eastAsia"/>
          <w:lang w:eastAsia="zh-CN"/>
        </w:rPr>
        <w:t>IPv6</w:t>
      </w:r>
      <w:r>
        <w:rPr>
          <w:rFonts w:hint="eastAsia"/>
          <w:lang w:eastAsia="zh-CN"/>
        </w:rPr>
        <w:t>兼容；</w:t>
      </w:r>
    </w:p>
    <w:p w:rsidR="009F6CC0" w:rsidRPr="000337F1" w:rsidRDefault="009F6CC0" w:rsidP="009F6CC0">
      <w:pPr>
        <w:rPr>
          <w:lang w:eastAsia="zh-CN"/>
        </w:rPr>
      </w:pPr>
      <w:r w:rsidRPr="000337F1">
        <w:rPr>
          <w:lang w:eastAsia="zh-CN"/>
        </w:rPr>
        <w:t>2</w:t>
      </w:r>
      <w:r w:rsidRPr="000337F1">
        <w:rPr>
          <w:lang w:eastAsia="zh-CN"/>
        </w:rPr>
        <w:tab/>
      </w:r>
      <w:r>
        <w:rPr>
          <w:lang w:eastAsia="zh-CN"/>
        </w:rPr>
        <w:t>考虑</w:t>
      </w:r>
      <w:r>
        <w:rPr>
          <w:rFonts w:hint="eastAsia"/>
          <w:lang w:eastAsia="zh-CN"/>
        </w:rPr>
        <w:t>鼓励</w:t>
      </w:r>
      <w:r>
        <w:rPr>
          <w:lang w:eastAsia="zh-CN"/>
        </w:rPr>
        <w:t>互联网服务提供商（</w:t>
      </w:r>
      <w:r w:rsidRPr="000337F1">
        <w:rPr>
          <w:lang w:eastAsia="zh-CN"/>
        </w:rPr>
        <w:t>ISP</w:t>
      </w:r>
      <w:r>
        <w:rPr>
          <w:lang w:eastAsia="zh-CN"/>
        </w:rPr>
        <w:t>）及其它相关组织</w:t>
      </w:r>
      <w:r>
        <w:rPr>
          <w:rFonts w:hint="eastAsia"/>
          <w:lang w:eastAsia="zh-CN"/>
        </w:rPr>
        <w:t>向</w:t>
      </w:r>
      <w:r>
        <w:rPr>
          <w:lang w:eastAsia="zh-CN"/>
        </w:rPr>
        <w:t>IPv6</w:t>
      </w:r>
      <w:r>
        <w:rPr>
          <w:rFonts w:hint="eastAsia"/>
          <w:lang w:eastAsia="zh-CN"/>
        </w:rPr>
        <w:t>过渡而开展的国家</w:t>
      </w:r>
      <w:r>
        <w:rPr>
          <w:lang w:eastAsia="zh-CN"/>
        </w:rPr>
        <w:t>项目</w:t>
      </w:r>
      <w:r>
        <w:rPr>
          <w:rFonts w:hint="eastAsia"/>
          <w:lang w:eastAsia="zh-CN"/>
        </w:rPr>
        <w:t>的可能性；</w:t>
      </w:r>
    </w:p>
    <w:p w:rsidR="009F6CC0" w:rsidRDefault="009F6CC0" w:rsidP="009F6CC0">
      <w:pPr>
        <w:rPr>
          <w:lang w:val="en-US" w:eastAsia="zh-CN"/>
        </w:rPr>
      </w:pPr>
      <w:r w:rsidRPr="000337F1">
        <w:rPr>
          <w:lang w:eastAsia="zh-CN"/>
        </w:rPr>
        <w:t>3</w:t>
      </w:r>
      <w:r w:rsidRPr="000337F1">
        <w:rPr>
          <w:lang w:eastAsia="zh-CN"/>
        </w:rPr>
        <w:tab/>
      </w:r>
      <w:r>
        <w:rPr>
          <w:lang w:eastAsia="zh-CN"/>
        </w:rPr>
        <w:t>考虑</w:t>
      </w:r>
      <w:r>
        <w:rPr>
          <w:rFonts w:hint="eastAsia"/>
          <w:lang w:eastAsia="zh-CN"/>
        </w:rPr>
        <w:t>酌情利用政府采购需求的</w:t>
      </w:r>
      <w:r>
        <w:rPr>
          <w:lang w:eastAsia="zh-CN"/>
        </w:rPr>
        <w:t>方式</w:t>
      </w:r>
      <w:r>
        <w:rPr>
          <w:rFonts w:hint="eastAsia"/>
          <w:lang w:eastAsia="zh-CN"/>
        </w:rPr>
        <w:t>鼓励</w:t>
      </w:r>
      <w:r w:rsidRPr="000337F1">
        <w:rPr>
          <w:lang w:eastAsia="zh-CN"/>
        </w:rPr>
        <w:t>ISP</w:t>
      </w:r>
      <w:r>
        <w:rPr>
          <w:lang w:eastAsia="zh-CN"/>
        </w:rPr>
        <w:t>及相关组织</w:t>
      </w:r>
      <w:r>
        <w:rPr>
          <w:rFonts w:hint="eastAsia"/>
          <w:lang w:eastAsia="zh-CN"/>
        </w:rPr>
        <w:t>部署</w:t>
      </w:r>
      <w:r>
        <w:rPr>
          <w:lang w:eastAsia="zh-CN"/>
        </w:rPr>
        <w:t>IPv6</w:t>
      </w:r>
      <w:r>
        <w:rPr>
          <w:lang w:eastAsia="zh-CN"/>
        </w:rPr>
        <w:t>。</w:t>
      </w:r>
    </w:p>
    <w:p w:rsidR="009F6CC0" w:rsidRDefault="009F6CC0"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pPr>
    </w:p>
    <w:p w:rsidR="00BA27AE" w:rsidRDefault="00BA27AE" w:rsidP="009F6CC0">
      <w:pPr>
        <w:pStyle w:val="Reasons"/>
        <w:rPr>
          <w:lang w:eastAsia="zh-CN"/>
        </w:rPr>
        <w:sectPr w:rsidR="00BA27AE" w:rsidSect="00C90D3E">
          <w:headerReference w:type="even" r:id="rId98"/>
          <w:footerReference w:type="even" r:id="rId99"/>
          <w:footerReference w:type="default" r:id="rId100"/>
          <w:pgSz w:w="11907" w:h="16840" w:code="9"/>
          <w:pgMar w:top="1134" w:right="1134" w:bottom="1134" w:left="1134" w:header="567" w:footer="567" w:gutter="0"/>
          <w:paperSrc w:first="15" w:other="15"/>
          <w:cols w:space="720"/>
          <w:vAlign w:val="both"/>
          <w:docGrid w:linePitch="326"/>
        </w:sectPr>
      </w:pPr>
    </w:p>
    <w:p w:rsidR="009F6CC0" w:rsidRPr="00D70AC8" w:rsidRDefault="009F6CC0" w:rsidP="009F6CC0">
      <w:pPr>
        <w:pStyle w:val="ResNo"/>
        <w:rPr>
          <w:lang w:eastAsia="zh-CN"/>
        </w:rPr>
      </w:pPr>
      <w:bookmarkStart w:id="279" w:name="_Toc219521758"/>
      <w:bookmarkStart w:id="280" w:name="_Toc348252486"/>
      <w:bookmarkStart w:id="281" w:name="_Toc477941753"/>
      <w:bookmarkStart w:id="282" w:name="_Toc478043580"/>
      <w:bookmarkStart w:id="283" w:name="_Toc478045007"/>
      <w:r w:rsidRPr="00F278CA">
        <w:rPr>
          <w:rStyle w:val="href"/>
        </w:rPr>
        <w:t>第</w:t>
      </w:r>
      <w:r w:rsidRPr="00F278CA">
        <w:rPr>
          <w:rStyle w:val="href"/>
        </w:rPr>
        <w:t>65</w:t>
      </w:r>
      <w:r w:rsidRPr="00F278CA">
        <w:rPr>
          <w:rStyle w:val="href"/>
        </w:rPr>
        <w:t>号决议</w:t>
      </w:r>
      <w:bookmarkEnd w:id="279"/>
      <w:r w:rsidRPr="00D70AC8">
        <w:rPr>
          <w:lang w:eastAsia="zh-CN"/>
        </w:rPr>
        <w:t>（</w:t>
      </w:r>
      <w:r w:rsidRPr="00D70AC8">
        <w:rPr>
          <w:lang w:eastAsia="zh-CN"/>
        </w:rPr>
        <w:t>2016</w:t>
      </w:r>
      <w:r w:rsidRPr="00D70AC8">
        <w:rPr>
          <w:lang w:eastAsia="zh-CN"/>
        </w:rPr>
        <w:t>年，哈马马特，修订版）</w:t>
      </w:r>
      <w:bookmarkEnd w:id="280"/>
      <w:bookmarkEnd w:id="281"/>
      <w:bookmarkEnd w:id="282"/>
      <w:bookmarkEnd w:id="283"/>
    </w:p>
    <w:p w:rsidR="009F6CC0" w:rsidRPr="00E04A5F" w:rsidRDefault="009F6CC0" w:rsidP="009F6CC0">
      <w:pPr>
        <w:pStyle w:val="Restitle"/>
        <w:rPr>
          <w:lang w:eastAsia="zh-CN"/>
        </w:rPr>
      </w:pPr>
      <w:bookmarkStart w:id="284" w:name="_Toc219521759"/>
      <w:bookmarkStart w:id="285" w:name="_Toc348252487"/>
      <w:bookmarkStart w:id="286" w:name="_Toc478043581"/>
      <w:bookmarkStart w:id="287" w:name="_Toc478045008"/>
      <w:r w:rsidRPr="00E04A5F">
        <w:rPr>
          <w:rFonts w:hint="eastAsia"/>
          <w:lang w:eastAsia="zh-CN"/>
        </w:rPr>
        <w:t>主叫方号码传送</w:t>
      </w:r>
      <w:bookmarkEnd w:id="284"/>
      <w:r>
        <w:rPr>
          <w:rFonts w:hint="eastAsia"/>
          <w:lang w:eastAsia="zh-CN"/>
        </w:rPr>
        <w:t>、主叫线路标识和始发标识</w:t>
      </w:r>
      <w:bookmarkEnd w:id="285"/>
      <w:r>
        <w:rPr>
          <w:rFonts w:hint="eastAsia"/>
          <w:lang w:eastAsia="zh-CN"/>
        </w:rPr>
        <w:t>信息</w:t>
      </w:r>
      <w:bookmarkEnd w:id="286"/>
      <w:bookmarkEnd w:id="287"/>
    </w:p>
    <w:p w:rsidR="009F6CC0" w:rsidRPr="002E487B" w:rsidRDefault="009F6CC0" w:rsidP="009F6CC0">
      <w:pPr>
        <w:pStyle w:val="Resref"/>
        <w:rPr>
          <w:iCs/>
          <w:lang w:eastAsia="zh-CN"/>
        </w:rPr>
      </w:pPr>
      <w:r w:rsidRPr="002E487B">
        <w:rPr>
          <w:rFonts w:hint="eastAsia"/>
          <w:iCs/>
          <w:lang w:eastAsia="zh-CN"/>
        </w:rPr>
        <w:t>（</w:t>
      </w:r>
      <w:r w:rsidRPr="007A39A8">
        <w:rPr>
          <w:rFonts w:asciiTheme="majorBidi" w:hAnsiTheme="majorBidi" w:cstheme="majorBidi"/>
          <w:iCs/>
          <w:lang w:eastAsia="zh-CN"/>
        </w:rPr>
        <w:t>2008</w:t>
      </w:r>
      <w:r w:rsidRPr="002E487B">
        <w:rPr>
          <w:rFonts w:hint="eastAsia"/>
          <w:iCs/>
          <w:lang w:eastAsia="zh-CN"/>
        </w:rPr>
        <w:t>年，约翰内斯堡</w:t>
      </w:r>
      <w:r>
        <w:rPr>
          <w:rFonts w:hint="eastAsia"/>
          <w:iCs/>
          <w:lang w:eastAsia="zh-CN"/>
        </w:rPr>
        <w:t>；</w:t>
      </w:r>
      <w:r w:rsidRPr="007A39A8">
        <w:rPr>
          <w:rFonts w:asciiTheme="majorBidi" w:hAnsiTheme="majorBidi" w:cstheme="majorBidi"/>
          <w:iCs/>
          <w:lang w:eastAsia="zh-CN"/>
        </w:rPr>
        <w:t>2012</w:t>
      </w:r>
      <w:r>
        <w:rPr>
          <w:rFonts w:hint="eastAsia"/>
          <w:iCs/>
          <w:lang w:eastAsia="zh-CN"/>
        </w:rPr>
        <w:t>年，迪拜</w:t>
      </w:r>
      <w:r w:rsidRPr="00FC4BF0">
        <w:rPr>
          <w:rFonts w:ascii="STKaiti" w:hAnsi="STKaiti" w:cs="SimSun" w:hint="eastAsia"/>
          <w:iCs/>
          <w:sz w:val="24"/>
          <w:lang w:eastAsia="zh-CN"/>
        </w:rPr>
        <w:t>；</w:t>
      </w:r>
      <w:r w:rsidRPr="00FC4BF0">
        <w:rPr>
          <w:rFonts w:ascii="STKaiti" w:hAnsi="STKaiti" w:hint="eastAsia"/>
          <w:iCs/>
          <w:sz w:val="24"/>
          <w:lang w:eastAsia="zh-CN"/>
        </w:rPr>
        <w:t>2016</w:t>
      </w:r>
      <w:r w:rsidRPr="00FC4BF0">
        <w:rPr>
          <w:rFonts w:ascii="STKaiti" w:hAnsi="STKaiti" w:cs="SimSun" w:hint="eastAsia"/>
          <w:iCs/>
          <w:sz w:val="24"/>
          <w:lang w:eastAsia="zh-CN"/>
        </w:rPr>
        <w:t>年，哈马马特</w:t>
      </w:r>
      <w:r w:rsidRPr="002E487B">
        <w:rPr>
          <w:rFonts w:hint="eastAsia"/>
          <w:iCs/>
          <w:lang w:eastAsia="zh-CN"/>
        </w:rPr>
        <w:t>）</w:t>
      </w:r>
    </w:p>
    <w:p w:rsidR="009F6CC0" w:rsidRPr="00E04A5F" w:rsidRDefault="009F6CC0" w:rsidP="009F6CC0">
      <w:pPr>
        <w:pStyle w:val="Normalaftertitle"/>
        <w:rPr>
          <w:lang w:eastAsia="zh-CN"/>
        </w:rPr>
      </w:pPr>
      <w:r w:rsidRPr="00E04A5F">
        <w:rPr>
          <w:rFonts w:hint="eastAsia"/>
          <w:lang w:eastAsia="zh-CN"/>
        </w:rPr>
        <w:t>世界电信标准化全会（</w:t>
      </w:r>
      <w:r w:rsidRPr="00FC4BF0">
        <w:rPr>
          <w:rFonts w:eastAsia="Times New Roman" w:hAnsi="Times New Roman Bold" w:hint="eastAsia"/>
          <w:lang w:eastAsia="zh-CN"/>
        </w:rPr>
        <w:t>2016</w:t>
      </w:r>
      <w:r w:rsidRPr="00FC4BF0">
        <w:rPr>
          <w:rFonts w:ascii="SimSun" w:hAnsi="SimSun" w:cs="SimSun" w:hint="eastAsia"/>
          <w:lang w:eastAsia="zh-CN"/>
        </w:rPr>
        <w:t>年，哈马马特</w:t>
      </w:r>
      <w:r w:rsidRPr="00E04A5F">
        <w:rPr>
          <w:rFonts w:hint="eastAsia"/>
          <w:lang w:eastAsia="zh-CN"/>
        </w:rPr>
        <w:t>），</w:t>
      </w:r>
    </w:p>
    <w:p w:rsidR="009F6CC0" w:rsidRPr="00E04A5F" w:rsidRDefault="009F6CC0" w:rsidP="009F6CC0">
      <w:pPr>
        <w:pStyle w:val="Call"/>
        <w:rPr>
          <w:lang w:eastAsia="zh-CN"/>
        </w:rPr>
      </w:pPr>
      <w:r>
        <w:rPr>
          <w:rFonts w:hint="eastAsia"/>
          <w:lang w:eastAsia="zh-CN"/>
        </w:rPr>
        <w:t>对以下各项表示关切：</w:t>
      </w:r>
    </w:p>
    <w:p w:rsidR="009F6CC0" w:rsidRPr="00E04A5F" w:rsidRDefault="009F6CC0" w:rsidP="009F6CC0">
      <w:pPr>
        <w:rPr>
          <w:lang w:eastAsia="zh-CN"/>
        </w:rPr>
      </w:pPr>
      <w:r w:rsidRPr="002E487B">
        <w:rPr>
          <w:i/>
          <w:iCs/>
          <w:lang w:eastAsia="zh-CN"/>
        </w:rPr>
        <w:t>a)</w:t>
      </w:r>
      <w:r w:rsidRPr="00E04A5F">
        <w:rPr>
          <w:rFonts w:hint="eastAsia"/>
          <w:lang w:eastAsia="zh-CN"/>
        </w:rPr>
        <w:tab/>
      </w:r>
      <w:r w:rsidRPr="00E04A5F">
        <w:rPr>
          <w:rFonts w:hint="eastAsia"/>
          <w:lang w:eastAsia="zh-CN"/>
        </w:rPr>
        <w:t>目前似乎出现了一种在跨国界通信中</w:t>
      </w:r>
      <w:r>
        <w:rPr>
          <w:rFonts w:hint="eastAsia"/>
          <w:lang w:eastAsia="zh-CN"/>
        </w:rPr>
        <w:t>去</w:t>
      </w:r>
      <w:r w:rsidRPr="00E04A5F">
        <w:rPr>
          <w:rFonts w:hint="eastAsia"/>
          <w:lang w:eastAsia="zh-CN"/>
        </w:rPr>
        <w:t>除</w:t>
      </w:r>
      <w:r>
        <w:rPr>
          <w:rFonts w:hint="eastAsia"/>
          <w:lang w:eastAsia="zh-CN"/>
        </w:rPr>
        <w:t>传输</w:t>
      </w:r>
      <w:r w:rsidRPr="00E04A5F">
        <w:rPr>
          <w:rFonts w:hint="eastAsia"/>
          <w:lang w:eastAsia="zh-CN"/>
        </w:rPr>
        <w:t>主叫方</w:t>
      </w:r>
      <w:r>
        <w:rPr>
          <w:rFonts w:hint="eastAsia"/>
          <w:lang w:eastAsia="zh-CN"/>
        </w:rPr>
        <w:t>号码（</w:t>
      </w:r>
      <w:r>
        <w:rPr>
          <w:lang w:val="en-US" w:eastAsia="zh-CN"/>
        </w:rPr>
        <w:t>CPN</w:t>
      </w:r>
      <w:r>
        <w:rPr>
          <w:lang w:eastAsia="zh-CN"/>
        </w:rPr>
        <w:t>）</w:t>
      </w:r>
      <w:r>
        <w:rPr>
          <w:rFonts w:hint="eastAsia"/>
          <w:lang w:eastAsia="zh-CN"/>
        </w:rPr>
        <w:t>、主叫线路标识（</w:t>
      </w:r>
      <w:r>
        <w:rPr>
          <w:rFonts w:hint="eastAsia"/>
          <w:lang w:eastAsia="zh-CN"/>
        </w:rPr>
        <w:t>CLI</w:t>
      </w:r>
      <w:r>
        <w:rPr>
          <w:rFonts w:hint="eastAsia"/>
          <w:lang w:eastAsia="zh-CN"/>
        </w:rPr>
        <w:t>）和始发</w:t>
      </w:r>
      <w:r w:rsidRPr="00E04A5F">
        <w:rPr>
          <w:rFonts w:hint="eastAsia"/>
          <w:lang w:eastAsia="zh-CN"/>
        </w:rPr>
        <w:t>标识</w:t>
      </w:r>
      <w:r>
        <w:rPr>
          <w:rFonts w:hint="eastAsia"/>
          <w:lang w:eastAsia="zh-CN"/>
        </w:rPr>
        <w:t>（</w:t>
      </w:r>
      <w:r>
        <w:rPr>
          <w:rFonts w:hint="eastAsia"/>
          <w:lang w:eastAsia="zh-CN"/>
        </w:rPr>
        <w:t>OI</w:t>
      </w:r>
      <w:r>
        <w:rPr>
          <w:lang w:eastAsia="zh-CN"/>
        </w:rPr>
        <w:t>）</w:t>
      </w:r>
      <w:r>
        <w:rPr>
          <w:rFonts w:hint="eastAsia"/>
          <w:lang w:eastAsia="zh-CN"/>
        </w:rPr>
        <w:t>信息的</w:t>
      </w:r>
      <w:r w:rsidRPr="00E04A5F">
        <w:rPr>
          <w:rFonts w:hint="eastAsia"/>
          <w:lang w:eastAsia="zh-CN"/>
        </w:rPr>
        <w:t>趋势，特别是</w:t>
      </w:r>
      <w:r>
        <w:rPr>
          <w:rFonts w:hint="eastAsia"/>
          <w:lang w:eastAsia="zh-CN"/>
        </w:rPr>
        <w:t>去除</w:t>
      </w:r>
      <w:r w:rsidRPr="00E04A5F">
        <w:rPr>
          <w:rFonts w:hint="eastAsia"/>
          <w:lang w:eastAsia="zh-CN"/>
        </w:rPr>
        <w:t>国家代码和国内目的地代码；</w:t>
      </w:r>
    </w:p>
    <w:p w:rsidR="009F6CC0" w:rsidRDefault="009F6CC0" w:rsidP="009F6CC0">
      <w:pPr>
        <w:rPr>
          <w:lang w:eastAsia="zh-CN"/>
        </w:rPr>
      </w:pPr>
      <w:r w:rsidRPr="002E487B">
        <w:rPr>
          <w:i/>
          <w:iCs/>
          <w:lang w:eastAsia="zh-CN"/>
        </w:rPr>
        <w:t>b)</w:t>
      </w:r>
      <w:r w:rsidRPr="00E04A5F">
        <w:rPr>
          <w:rFonts w:hint="eastAsia"/>
          <w:lang w:eastAsia="zh-CN"/>
        </w:rPr>
        <w:tab/>
      </w:r>
      <w:r w:rsidRPr="00E04A5F">
        <w:rPr>
          <w:rFonts w:hint="eastAsia"/>
          <w:lang w:eastAsia="zh-CN"/>
        </w:rPr>
        <w:t>这种做法对安全和经济问题产生</w:t>
      </w:r>
      <w:r>
        <w:rPr>
          <w:rFonts w:hint="eastAsia"/>
          <w:lang w:eastAsia="zh-CN"/>
        </w:rPr>
        <w:t>了</w:t>
      </w:r>
      <w:r w:rsidRPr="00E04A5F">
        <w:rPr>
          <w:rFonts w:hint="eastAsia"/>
          <w:lang w:eastAsia="zh-CN"/>
        </w:rPr>
        <w:t>负面影响</w:t>
      </w:r>
      <w:r>
        <w:rPr>
          <w:rFonts w:hint="eastAsia"/>
          <w:lang w:eastAsia="zh-CN"/>
        </w:rPr>
        <w:t>，尤其对于发展中国家</w:t>
      </w:r>
      <w:r>
        <w:rPr>
          <w:rStyle w:val="FootnoteReference"/>
          <w:lang w:eastAsia="zh-CN"/>
        </w:rPr>
        <w:footnoteReference w:customMarkFollows="1" w:id="32"/>
        <w:t>1</w:t>
      </w:r>
      <w:r>
        <w:rPr>
          <w:rFonts w:hint="eastAsia"/>
          <w:lang w:eastAsia="zh-CN"/>
        </w:rPr>
        <w:t>而言</w:t>
      </w:r>
      <w:r w:rsidRPr="00E04A5F">
        <w:rPr>
          <w:rFonts w:hint="eastAsia"/>
          <w:lang w:eastAsia="zh-CN"/>
        </w:rPr>
        <w:t>；</w:t>
      </w:r>
    </w:p>
    <w:p w:rsidR="009F6CC0" w:rsidRDefault="009F6CC0" w:rsidP="009F6CC0">
      <w:pPr>
        <w:rPr>
          <w:lang w:val="en-US" w:eastAsia="zh-CN"/>
        </w:rPr>
      </w:pPr>
      <w:r>
        <w:rPr>
          <w:rFonts w:hint="eastAsia"/>
          <w:i/>
          <w:iCs/>
          <w:lang w:eastAsia="zh-CN"/>
        </w:rPr>
        <w:t>c</w:t>
      </w:r>
      <w:r w:rsidRPr="002E487B">
        <w:rPr>
          <w:i/>
          <w:iCs/>
          <w:lang w:eastAsia="zh-CN"/>
        </w:rPr>
        <w:t>)</w:t>
      </w:r>
      <w:r w:rsidRPr="00E04A5F">
        <w:rPr>
          <w:rFonts w:hint="eastAsia"/>
          <w:lang w:eastAsia="zh-CN"/>
        </w:rPr>
        <w:tab/>
      </w:r>
      <w:r>
        <w:rPr>
          <w:rFonts w:hint="eastAsia"/>
          <w:lang w:eastAsia="zh-CN"/>
        </w:rPr>
        <w:t>向电信标准化局（</w:t>
      </w:r>
      <w:r>
        <w:rPr>
          <w:lang w:val="en-US" w:eastAsia="zh-CN"/>
        </w:rPr>
        <w:t>TSB</w:t>
      </w:r>
      <w:r>
        <w:rPr>
          <w:rFonts w:hint="eastAsia"/>
          <w:lang w:eastAsia="zh-CN"/>
        </w:rPr>
        <w:t>）主任报告的大量案件与不传送或造假</w:t>
      </w:r>
      <w:r>
        <w:rPr>
          <w:lang w:val="en-US" w:eastAsia="zh-CN"/>
        </w:rPr>
        <w:t>CPN</w:t>
      </w:r>
      <w:r>
        <w:rPr>
          <w:rFonts w:hint="eastAsia"/>
          <w:lang w:val="en-US" w:eastAsia="zh-CN"/>
        </w:rPr>
        <w:t>相关</w:t>
      </w:r>
      <w:r>
        <w:rPr>
          <w:lang w:val="en-US" w:eastAsia="zh-CN"/>
        </w:rPr>
        <w:t>的</w:t>
      </w:r>
      <w:r>
        <w:rPr>
          <w:rFonts w:hint="eastAsia"/>
          <w:lang w:val="en-US" w:eastAsia="zh-CN"/>
        </w:rPr>
        <w:t>ITU-T</w:t>
      </w:r>
      <w:r>
        <w:rPr>
          <w:lang w:val="en-US" w:eastAsia="zh-CN"/>
        </w:rPr>
        <w:t xml:space="preserve"> </w:t>
      </w:r>
      <w:r w:rsidRPr="00DB0FE7">
        <w:rPr>
          <w:lang w:val="en-US" w:eastAsia="zh-CN"/>
        </w:rPr>
        <w:t>E.164</w:t>
      </w:r>
      <w:r>
        <w:rPr>
          <w:rFonts w:hint="eastAsia"/>
          <w:lang w:eastAsia="zh-CN"/>
        </w:rPr>
        <w:t>主叫方号码的号码盗用和滥用有关；</w:t>
      </w:r>
    </w:p>
    <w:p w:rsidR="009F6CC0" w:rsidRPr="00E04A5F" w:rsidRDefault="009F6CC0" w:rsidP="009F6CC0">
      <w:pPr>
        <w:rPr>
          <w:lang w:eastAsia="zh-CN"/>
        </w:rPr>
      </w:pPr>
      <w:r w:rsidRPr="00183BDE">
        <w:rPr>
          <w:i/>
          <w:iCs/>
          <w:lang w:val="en-US" w:eastAsia="zh-CN"/>
        </w:rPr>
        <w:t>d</w:t>
      </w:r>
      <w:r w:rsidRPr="00183BDE">
        <w:rPr>
          <w:rFonts w:hint="eastAsia"/>
          <w:i/>
          <w:iCs/>
          <w:lang w:val="en-US" w:eastAsia="zh-CN"/>
        </w:rPr>
        <w:t>)</w:t>
      </w:r>
      <w:r w:rsidRPr="00183BDE">
        <w:rPr>
          <w:rFonts w:hint="eastAsia"/>
          <w:i/>
          <w:iCs/>
          <w:lang w:val="en-US" w:eastAsia="zh-CN"/>
        </w:rPr>
        <w:tab/>
      </w:r>
      <w:r w:rsidRPr="00E04A5F">
        <w:rPr>
          <w:rFonts w:hint="eastAsia"/>
          <w:lang w:eastAsia="zh-CN"/>
        </w:rPr>
        <w:t>需加快</w:t>
      </w:r>
      <w:r>
        <w:rPr>
          <w:rFonts w:hint="eastAsia"/>
          <w:lang w:eastAsia="zh-CN"/>
        </w:rPr>
        <w:t>和扩大</w:t>
      </w:r>
      <w:r w:rsidRPr="00E04A5F">
        <w:rPr>
          <w:rFonts w:hint="eastAsia"/>
          <w:lang w:eastAsia="zh-CN"/>
        </w:rPr>
        <w:t>国际电联电信标准化部门</w:t>
      </w:r>
      <w:r>
        <w:rPr>
          <w:rFonts w:hint="eastAsia"/>
          <w:lang w:eastAsia="zh-CN"/>
        </w:rPr>
        <w:t>（</w:t>
      </w:r>
      <w:r>
        <w:rPr>
          <w:rFonts w:hint="eastAsia"/>
          <w:lang w:eastAsia="zh-CN"/>
        </w:rPr>
        <w:t>ITU-T</w:t>
      </w:r>
      <w:r>
        <w:rPr>
          <w:rFonts w:hint="eastAsia"/>
          <w:lang w:eastAsia="zh-CN"/>
        </w:rPr>
        <w:t>）</w:t>
      </w:r>
      <w:r w:rsidRPr="00E04A5F">
        <w:rPr>
          <w:rFonts w:hint="eastAsia"/>
          <w:lang w:eastAsia="zh-CN"/>
        </w:rPr>
        <w:t>第</w:t>
      </w:r>
      <w:r w:rsidRPr="00E04A5F">
        <w:rPr>
          <w:rFonts w:hint="eastAsia"/>
          <w:lang w:eastAsia="zh-CN"/>
        </w:rPr>
        <w:t>2</w:t>
      </w:r>
      <w:r w:rsidRPr="00E04A5F">
        <w:rPr>
          <w:rFonts w:hint="eastAsia"/>
          <w:lang w:eastAsia="zh-CN"/>
        </w:rPr>
        <w:t>研究组就此</w:t>
      </w:r>
      <w:r>
        <w:rPr>
          <w:rFonts w:hint="eastAsia"/>
          <w:lang w:eastAsia="zh-CN"/>
        </w:rPr>
        <w:t>议</w:t>
      </w:r>
      <w:r w:rsidRPr="00E04A5F">
        <w:rPr>
          <w:rFonts w:hint="eastAsia"/>
          <w:lang w:eastAsia="zh-CN"/>
        </w:rPr>
        <w:t>题开展的工作</w:t>
      </w:r>
      <w:r>
        <w:rPr>
          <w:rFonts w:hint="eastAsia"/>
          <w:lang w:eastAsia="zh-CN"/>
        </w:rPr>
        <w:t>，以适应</w:t>
      </w:r>
      <w:r>
        <w:rPr>
          <w:lang w:eastAsia="zh-CN"/>
        </w:rPr>
        <w:t>不断变化的</w:t>
      </w:r>
      <w:r>
        <w:rPr>
          <w:rFonts w:hint="eastAsia"/>
          <w:lang w:eastAsia="zh-CN"/>
        </w:rPr>
        <w:t>业务提供和</w:t>
      </w:r>
      <w:r>
        <w:rPr>
          <w:lang w:eastAsia="zh-CN"/>
        </w:rPr>
        <w:t>网络基础设施</w:t>
      </w:r>
      <w:r>
        <w:rPr>
          <w:rFonts w:hint="eastAsia"/>
          <w:lang w:eastAsia="zh-CN"/>
        </w:rPr>
        <w:t>（包括下一代网络（</w:t>
      </w:r>
      <w:r>
        <w:rPr>
          <w:lang w:eastAsia="zh-CN"/>
        </w:rPr>
        <w:t>NGN</w:t>
      </w:r>
      <w:r>
        <w:rPr>
          <w:lang w:eastAsia="zh-CN"/>
        </w:rPr>
        <w:t>）</w:t>
      </w:r>
      <w:r>
        <w:rPr>
          <w:rFonts w:hint="eastAsia"/>
          <w:lang w:eastAsia="zh-CN"/>
        </w:rPr>
        <w:t>和未来</w:t>
      </w:r>
      <w:r>
        <w:rPr>
          <w:lang w:eastAsia="zh-CN"/>
        </w:rPr>
        <w:t>网络</w:t>
      </w:r>
      <w:r>
        <w:rPr>
          <w:rFonts w:hint="eastAsia"/>
          <w:lang w:eastAsia="zh-CN"/>
        </w:rPr>
        <w:t>（</w:t>
      </w:r>
      <w:r>
        <w:rPr>
          <w:lang w:eastAsia="zh-CN"/>
        </w:rPr>
        <w:t>FN</w:t>
      </w:r>
      <w:r>
        <w:rPr>
          <w:lang w:eastAsia="zh-CN"/>
        </w:rPr>
        <w:t>）</w:t>
      </w:r>
      <w:r>
        <w:rPr>
          <w:rFonts w:hint="eastAsia"/>
          <w:lang w:eastAsia="zh-CN"/>
        </w:rPr>
        <w:t>）</w:t>
      </w:r>
      <w:r>
        <w:rPr>
          <w:lang w:eastAsia="zh-CN"/>
        </w:rPr>
        <w:t>环境</w:t>
      </w:r>
      <w:r>
        <w:rPr>
          <w:rFonts w:hint="eastAsia"/>
          <w:lang w:eastAsia="zh-CN"/>
        </w:rPr>
        <w:t>，</w:t>
      </w:r>
    </w:p>
    <w:p w:rsidR="009F6CC0" w:rsidRPr="00E04A5F" w:rsidRDefault="009F6CC0" w:rsidP="009F6CC0">
      <w:pPr>
        <w:pStyle w:val="Call"/>
        <w:rPr>
          <w:lang w:eastAsia="zh-CN"/>
        </w:rPr>
      </w:pPr>
      <w:r w:rsidRPr="00E04A5F">
        <w:rPr>
          <w:rFonts w:hint="eastAsia"/>
          <w:lang w:eastAsia="zh-CN"/>
        </w:rPr>
        <w:t>注意到</w:t>
      </w:r>
    </w:p>
    <w:p w:rsidR="009F6CC0" w:rsidRPr="00E04A5F" w:rsidRDefault="009F6CC0" w:rsidP="009F6CC0">
      <w:pPr>
        <w:rPr>
          <w:lang w:eastAsia="zh-CN"/>
        </w:rPr>
      </w:pPr>
      <w:r w:rsidRPr="00640148">
        <w:rPr>
          <w:i/>
          <w:iCs/>
          <w:lang w:val="en-US" w:eastAsia="zh-CN"/>
        </w:rPr>
        <w:t>a)</w:t>
      </w:r>
      <w:r>
        <w:rPr>
          <w:lang w:val="en-US" w:eastAsia="zh-CN"/>
        </w:rPr>
        <w:tab/>
      </w:r>
      <w:r w:rsidRPr="00E04A5F">
        <w:rPr>
          <w:rFonts w:hint="eastAsia"/>
          <w:lang w:eastAsia="zh-CN"/>
        </w:rPr>
        <w:t>相关</w:t>
      </w:r>
      <w:r w:rsidRPr="00E04A5F">
        <w:rPr>
          <w:rFonts w:hint="eastAsia"/>
          <w:lang w:eastAsia="zh-CN"/>
        </w:rPr>
        <w:t>ITU-T</w:t>
      </w:r>
      <w:r w:rsidRPr="00E04A5F">
        <w:rPr>
          <w:rFonts w:hint="eastAsia"/>
          <w:lang w:eastAsia="zh-CN"/>
        </w:rPr>
        <w:t>建议书，特别是：</w:t>
      </w:r>
    </w:p>
    <w:p w:rsidR="009F6CC0" w:rsidRPr="003F2979" w:rsidRDefault="009F6CC0" w:rsidP="009F6CC0">
      <w:pPr>
        <w:pStyle w:val="enumlev10"/>
        <w:rPr>
          <w:lang w:eastAsia="zh-CN"/>
        </w:rPr>
      </w:pPr>
      <w:r w:rsidRPr="00E04A5F">
        <w:rPr>
          <w:rFonts w:hint="eastAsia"/>
          <w:lang w:eastAsia="zh-CN"/>
        </w:rPr>
        <w:t>i</w:t>
      </w:r>
      <w:r w:rsidRPr="00E04A5F">
        <w:rPr>
          <w:lang w:eastAsia="zh-CN"/>
        </w:rPr>
        <w:t>)</w:t>
      </w:r>
      <w:r w:rsidRPr="00E04A5F">
        <w:rPr>
          <w:lang w:eastAsia="zh-CN"/>
        </w:rPr>
        <w:tab/>
      </w:r>
      <w:r w:rsidRPr="003F2979">
        <w:rPr>
          <w:lang w:val="en-US" w:eastAsia="zh-CN"/>
        </w:rPr>
        <w:t>ITU-T E.156</w:t>
      </w:r>
      <w:r w:rsidRPr="003F2979">
        <w:rPr>
          <w:rFonts w:hint="eastAsia"/>
          <w:lang w:val="en-US" w:eastAsia="zh-CN"/>
        </w:rPr>
        <w:t>建议书：</w:t>
      </w:r>
      <w:r w:rsidRPr="003F2979">
        <w:rPr>
          <w:rFonts w:hint="eastAsia"/>
          <w:lang w:val="en-US" w:eastAsia="zh-CN"/>
        </w:rPr>
        <w:t>ITU-T</w:t>
      </w:r>
      <w:r w:rsidRPr="003F2979">
        <w:rPr>
          <w:rFonts w:hint="eastAsia"/>
          <w:lang w:val="en-US" w:eastAsia="zh-CN"/>
        </w:rPr>
        <w:t>针对报告的滥用</w:t>
      </w:r>
      <w:r w:rsidRPr="003F2979">
        <w:rPr>
          <w:rFonts w:hint="eastAsia"/>
          <w:lang w:val="en-US" w:eastAsia="zh-CN"/>
        </w:rPr>
        <w:t>E.164</w:t>
      </w:r>
      <w:r w:rsidRPr="003F2979">
        <w:rPr>
          <w:rFonts w:hint="eastAsia"/>
          <w:lang w:val="en-US" w:eastAsia="zh-CN"/>
        </w:rPr>
        <w:t>码号资源采取行动的指导原则</w:t>
      </w:r>
      <w:r w:rsidRPr="003F2979">
        <w:rPr>
          <w:rFonts w:hint="eastAsia"/>
          <w:lang w:eastAsia="zh-CN"/>
        </w:rPr>
        <w:t>；</w:t>
      </w:r>
    </w:p>
    <w:p w:rsidR="009F6CC0" w:rsidRPr="003F2979" w:rsidRDefault="009F6CC0" w:rsidP="009F6CC0">
      <w:pPr>
        <w:pStyle w:val="enumlev10"/>
        <w:rPr>
          <w:lang w:val="en-US" w:eastAsia="zh-CN"/>
        </w:rPr>
      </w:pPr>
      <w:r w:rsidRPr="003F2979">
        <w:rPr>
          <w:rFonts w:hint="eastAsia"/>
          <w:lang w:eastAsia="zh-CN"/>
        </w:rPr>
        <w:t>ii</w:t>
      </w:r>
      <w:r w:rsidRPr="003F2979">
        <w:rPr>
          <w:lang w:eastAsia="zh-CN"/>
        </w:rPr>
        <w:t>)</w:t>
      </w:r>
      <w:r w:rsidRPr="003F2979">
        <w:rPr>
          <w:lang w:eastAsia="zh-CN"/>
        </w:rPr>
        <w:tab/>
      </w:r>
      <w:r w:rsidRPr="003F2979">
        <w:rPr>
          <w:lang w:val="en-US" w:eastAsia="zh-CN"/>
        </w:rPr>
        <w:t>ITU-T E.157</w:t>
      </w:r>
      <w:r w:rsidRPr="003F2979">
        <w:rPr>
          <w:rFonts w:hint="eastAsia"/>
          <w:lang w:val="en-US" w:eastAsia="zh-CN"/>
        </w:rPr>
        <w:t>建议书：国际主叫方号码传送；</w:t>
      </w:r>
    </w:p>
    <w:p w:rsidR="009F6CC0" w:rsidRPr="003F2979" w:rsidRDefault="009F6CC0" w:rsidP="009F6CC0">
      <w:pPr>
        <w:pStyle w:val="enumlev10"/>
        <w:rPr>
          <w:lang w:val="en-US" w:eastAsia="zh-CN"/>
        </w:rPr>
      </w:pPr>
      <w:r w:rsidRPr="003F2979">
        <w:rPr>
          <w:rFonts w:hint="eastAsia"/>
          <w:lang w:eastAsia="zh-CN"/>
        </w:rPr>
        <w:t>iii</w:t>
      </w:r>
      <w:r w:rsidRPr="003F2979">
        <w:rPr>
          <w:lang w:eastAsia="zh-CN"/>
        </w:rPr>
        <w:t>)</w:t>
      </w:r>
      <w:r w:rsidRPr="003F2979">
        <w:rPr>
          <w:lang w:eastAsia="zh-CN"/>
        </w:rPr>
        <w:tab/>
      </w:r>
      <w:r w:rsidRPr="003F2979">
        <w:rPr>
          <w:rFonts w:hint="eastAsia"/>
          <w:lang w:eastAsia="zh-CN"/>
        </w:rPr>
        <w:t xml:space="preserve">ITU-T </w:t>
      </w:r>
      <w:r w:rsidRPr="003F2979">
        <w:rPr>
          <w:lang w:eastAsia="zh-CN"/>
        </w:rPr>
        <w:t>E.164</w:t>
      </w:r>
      <w:r w:rsidRPr="003F2979">
        <w:rPr>
          <w:rFonts w:hint="eastAsia"/>
          <w:lang w:eastAsia="zh-CN"/>
        </w:rPr>
        <w:t>建议书：国际公众电信编号计划；</w:t>
      </w:r>
    </w:p>
    <w:p w:rsidR="009F6CC0" w:rsidRPr="003F2979" w:rsidRDefault="009F6CC0" w:rsidP="009F6CC0">
      <w:pPr>
        <w:pStyle w:val="enumlev10"/>
        <w:rPr>
          <w:lang w:eastAsia="zh-CN"/>
        </w:rPr>
      </w:pPr>
      <w:r w:rsidRPr="003F2979">
        <w:rPr>
          <w:rFonts w:hint="eastAsia"/>
          <w:lang w:eastAsia="zh-CN"/>
        </w:rPr>
        <w:t>iv</w:t>
      </w:r>
      <w:r w:rsidRPr="003F2979">
        <w:rPr>
          <w:lang w:eastAsia="zh-CN"/>
        </w:rPr>
        <w:t>)</w:t>
      </w:r>
      <w:r w:rsidRPr="003F2979">
        <w:rPr>
          <w:lang w:eastAsia="zh-CN"/>
        </w:rPr>
        <w:tab/>
      </w:r>
      <w:r w:rsidRPr="003F2979">
        <w:rPr>
          <w:rFonts w:hint="eastAsia"/>
          <w:lang w:eastAsia="zh-CN"/>
        </w:rPr>
        <w:t xml:space="preserve">ITU-T </w:t>
      </w:r>
      <w:r w:rsidRPr="003F2979">
        <w:rPr>
          <w:lang w:eastAsia="zh-CN"/>
        </w:rPr>
        <w:t>I.251.3</w:t>
      </w:r>
      <w:r w:rsidRPr="003F2979">
        <w:rPr>
          <w:rFonts w:hint="eastAsia"/>
          <w:lang w:eastAsia="zh-CN"/>
        </w:rPr>
        <w:t>建议书：号码识别补充业务：主叫线路识别显示；</w:t>
      </w:r>
    </w:p>
    <w:p w:rsidR="009F6CC0" w:rsidRPr="003F2979" w:rsidRDefault="009F6CC0" w:rsidP="009F6CC0">
      <w:pPr>
        <w:pStyle w:val="enumlev10"/>
        <w:rPr>
          <w:lang w:eastAsia="zh-CN"/>
        </w:rPr>
      </w:pPr>
      <w:r w:rsidRPr="003F2979">
        <w:rPr>
          <w:rFonts w:hint="eastAsia"/>
          <w:lang w:eastAsia="zh-CN"/>
        </w:rPr>
        <w:t>v</w:t>
      </w:r>
      <w:r w:rsidRPr="003F2979">
        <w:rPr>
          <w:lang w:eastAsia="zh-CN"/>
        </w:rPr>
        <w:t>)</w:t>
      </w:r>
      <w:r w:rsidRPr="003F2979">
        <w:rPr>
          <w:lang w:eastAsia="zh-CN"/>
        </w:rPr>
        <w:tab/>
      </w:r>
      <w:r w:rsidRPr="003F2979">
        <w:rPr>
          <w:rFonts w:hint="eastAsia"/>
          <w:lang w:eastAsia="zh-CN"/>
        </w:rPr>
        <w:t xml:space="preserve">ITU-T </w:t>
      </w:r>
      <w:r w:rsidRPr="003F2979">
        <w:rPr>
          <w:lang w:eastAsia="zh-CN"/>
        </w:rPr>
        <w:t>I.251.4</w:t>
      </w:r>
      <w:r w:rsidRPr="003F2979">
        <w:rPr>
          <w:rFonts w:hint="eastAsia"/>
          <w:lang w:eastAsia="zh-CN"/>
        </w:rPr>
        <w:t>建议书：号码识别补充业务：主叫线路识别限制；</w:t>
      </w:r>
    </w:p>
    <w:p w:rsidR="009F6CC0" w:rsidRPr="003F2979" w:rsidRDefault="009F6CC0" w:rsidP="009F6CC0">
      <w:pPr>
        <w:pStyle w:val="enumlev10"/>
        <w:rPr>
          <w:lang w:eastAsia="zh-CN"/>
        </w:rPr>
      </w:pPr>
      <w:r w:rsidRPr="003F2979">
        <w:rPr>
          <w:rFonts w:hint="eastAsia"/>
          <w:lang w:eastAsia="zh-CN"/>
        </w:rPr>
        <w:t>vi</w:t>
      </w:r>
      <w:r w:rsidRPr="003F2979">
        <w:rPr>
          <w:lang w:eastAsia="zh-CN"/>
        </w:rPr>
        <w:t>)</w:t>
      </w:r>
      <w:r w:rsidRPr="003F2979">
        <w:rPr>
          <w:lang w:eastAsia="zh-CN"/>
        </w:rPr>
        <w:tab/>
      </w:r>
      <w:r w:rsidRPr="003F2979">
        <w:rPr>
          <w:rFonts w:hint="eastAsia"/>
          <w:lang w:eastAsia="zh-CN"/>
        </w:rPr>
        <w:t xml:space="preserve">ITU-T </w:t>
      </w:r>
      <w:r w:rsidRPr="003F2979">
        <w:rPr>
          <w:lang w:eastAsia="zh-CN"/>
        </w:rPr>
        <w:t>I.251.7</w:t>
      </w:r>
      <w:r w:rsidRPr="003F2979">
        <w:rPr>
          <w:rFonts w:hint="eastAsia"/>
          <w:lang w:eastAsia="zh-CN"/>
        </w:rPr>
        <w:t>建议书：号码识别补充业务：恶意呼叫识别；</w:t>
      </w:r>
    </w:p>
    <w:p w:rsidR="009F6CC0" w:rsidRPr="003F2979" w:rsidRDefault="009F6CC0" w:rsidP="009F6CC0">
      <w:pPr>
        <w:pStyle w:val="enumlev10"/>
        <w:rPr>
          <w:lang w:eastAsia="zh-CN"/>
        </w:rPr>
      </w:pPr>
      <w:r w:rsidRPr="003F2979">
        <w:rPr>
          <w:rFonts w:hint="eastAsia"/>
          <w:lang w:eastAsia="zh-CN"/>
        </w:rPr>
        <w:t>vii</w:t>
      </w:r>
      <w:r w:rsidRPr="003F2979">
        <w:rPr>
          <w:lang w:eastAsia="zh-CN"/>
        </w:rPr>
        <w:t>)</w:t>
      </w:r>
      <w:r w:rsidRPr="003F2979">
        <w:rPr>
          <w:lang w:eastAsia="zh-CN"/>
        </w:rPr>
        <w:tab/>
      </w:r>
      <w:r w:rsidRPr="003F2979">
        <w:rPr>
          <w:rFonts w:hint="eastAsia"/>
          <w:lang w:eastAsia="zh-CN"/>
        </w:rPr>
        <w:t xml:space="preserve">ITU-T </w:t>
      </w:r>
      <w:r w:rsidRPr="003F2979">
        <w:rPr>
          <w:lang w:eastAsia="zh-CN"/>
        </w:rPr>
        <w:t>Q.731</w:t>
      </w:r>
      <w:r w:rsidRPr="003F2979">
        <w:rPr>
          <w:rFonts w:hint="eastAsia"/>
          <w:lang w:eastAsia="zh-CN"/>
        </w:rPr>
        <w:t>.x</w:t>
      </w:r>
      <w:r w:rsidRPr="003F2979">
        <w:rPr>
          <w:rFonts w:hint="eastAsia"/>
          <w:lang w:eastAsia="zh-CN"/>
        </w:rPr>
        <w:t>系列建议书：使用</w:t>
      </w:r>
      <w:r w:rsidRPr="003F2979">
        <w:rPr>
          <w:rFonts w:hint="eastAsia"/>
          <w:lang w:eastAsia="zh-CN"/>
        </w:rPr>
        <w:t>7</w:t>
      </w:r>
      <w:r w:rsidRPr="003F2979">
        <w:rPr>
          <w:rFonts w:hint="eastAsia"/>
          <w:lang w:eastAsia="zh-CN"/>
        </w:rPr>
        <w:t>号信令系统的号码识别补充业务的第</w:t>
      </w:r>
      <w:r w:rsidRPr="003F2979">
        <w:rPr>
          <w:rFonts w:hint="eastAsia"/>
          <w:lang w:eastAsia="zh-CN"/>
        </w:rPr>
        <w:t>3</w:t>
      </w:r>
      <w:r w:rsidRPr="003F2979">
        <w:rPr>
          <w:rFonts w:hint="eastAsia"/>
          <w:lang w:eastAsia="zh-CN"/>
        </w:rPr>
        <w:t>阶段描述；</w:t>
      </w:r>
    </w:p>
    <w:p w:rsidR="009F6CC0" w:rsidRPr="003F2979" w:rsidRDefault="009F6CC0" w:rsidP="009F6CC0">
      <w:pPr>
        <w:pStyle w:val="enumlev10"/>
        <w:rPr>
          <w:lang w:eastAsia="zh-CN"/>
        </w:rPr>
      </w:pPr>
      <w:r w:rsidRPr="003F2979">
        <w:rPr>
          <w:rFonts w:hint="eastAsia"/>
          <w:lang w:eastAsia="zh-CN"/>
        </w:rPr>
        <w:t>viii</w:t>
      </w:r>
      <w:r w:rsidRPr="003F2979">
        <w:rPr>
          <w:lang w:eastAsia="zh-CN"/>
        </w:rPr>
        <w:t>)</w:t>
      </w:r>
      <w:r w:rsidRPr="003F2979">
        <w:rPr>
          <w:lang w:eastAsia="zh-CN"/>
        </w:rPr>
        <w:tab/>
      </w:r>
      <w:r w:rsidRPr="003F2979">
        <w:rPr>
          <w:rFonts w:hint="eastAsia"/>
          <w:lang w:eastAsia="zh-CN"/>
        </w:rPr>
        <w:t xml:space="preserve">ITU-T </w:t>
      </w:r>
      <w:r w:rsidRPr="003F2979">
        <w:rPr>
          <w:lang w:eastAsia="zh-CN"/>
        </w:rPr>
        <w:t>Q.731.7</w:t>
      </w:r>
      <w:r w:rsidRPr="003F2979">
        <w:rPr>
          <w:rFonts w:hint="eastAsia"/>
          <w:lang w:eastAsia="zh-CN"/>
        </w:rPr>
        <w:t>建议书：使用</w:t>
      </w:r>
      <w:r w:rsidRPr="003F2979">
        <w:rPr>
          <w:rFonts w:hint="eastAsia"/>
          <w:lang w:eastAsia="zh-CN"/>
        </w:rPr>
        <w:t>7</w:t>
      </w:r>
      <w:r w:rsidRPr="003F2979">
        <w:rPr>
          <w:rFonts w:hint="eastAsia"/>
          <w:lang w:eastAsia="zh-CN"/>
        </w:rPr>
        <w:t>号信令系统的号码识别补充业务的第</w:t>
      </w:r>
      <w:r w:rsidRPr="003F2979">
        <w:rPr>
          <w:rFonts w:hint="eastAsia"/>
          <w:lang w:eastAsia="zh-CN"/>
        </w:rPr>
        <w:t>3</w:t>
      </w:r>
      <w:r w:rsidRPr="003F2979">
        <w:rPr>
          <w:rFonts w:hint="eastAsia"/>
          <w:lang w:eastAsia="zh-CN"/>
        </w:rPr>
        <w:t>阶段描述：恶意呼叫识别（</w:t>
      </w:r>
      <w:r w:rsidRPr="003F2979">
        <w:rPr>
          <w:lang w:eastAsia="zh-CN"/>
        </w:rPr>
        <w:t>MCID</w:t>
      </w:r>
      <w:r w:rsidRPr="003F2979">
        <w:rPr>
          <w:rFonts w:hint="eastAsia"/>
          <w:lang w:eastAsia="zh-CN"/>
        </w:rPr>
        <w:t>）；</w:t>
      </w:r>
    </w:p>
    <w:p w:rsidR="009F6CC0" w:rsidRPr="003F2979" w:rsidRDefault="009F6CC0" w:rsidP="009F6CC0">
      <w:pPr>
        <w:pStyle w:val="enumlev10"/>
        <w:rPr>
          <w:lang w:val="en-US" w:eastAsia="zh-CN"/>
        </w:rPr>
      </w:pPr>
      <w:r w:rsidRPr="003F2979">
        <w:rPr>
          <w:lang w:val="en-US" w:eastAsia="zh-CN"/>
        </w:rPr>
        <w:t>ix)</w:t>
      </w:r>
      <w:r w:rsidRPr="003F2979">
        <w:rPr>
          <w:lang w:val="en-US" w:eastAsia="zh-CN"/>
        </w:rPr>
        <w:tab/>
      </w:r>
      <w:r w:rsidRPr="003F2979">
        <w:rPr>
          <w:rFonts w:hint="eastAsia"/>
          <w:lang w:eastAsia="zh-CN"/>
        </w:rPr>
        <w:t xml:space="preserve">ITU-T </w:t>
      </w:r>
      <w:r w:rsidRPr="003F2979">
        <w:rPr>
          <w:lang w:eastAsia="zh-CN"/>
        </w:rPr>
        <w:t>Q.764</w:t>
      </w:r>
      <w:r w:rsidRPr="003F2979">
        <w:rPr>
          <w:rFonts w:hint="eastAsia"/>
          <w:lang w:eastAsia="zh-CN"/>
        </w:rPr>
        <w:t>建议书：</w:t>
      </w:r>
      <w:r w:rsidRPr="003F2979">
        <w:rPr>
          <w:rFonts w:hint="eastAsia"/>
          <w:lang w:eastAsia="zh-CN"/>
        </w:rPr>
        <w:t>7</w:t>
      </w:r>
      <w:r w:rsidRPr="003F2979">
        <w:rPr>
          <w:rFonts w:hint="eastAsia"/>
          <w:lang w:eastAsia="zh-CN"/>
        </w:rPr>
        <w:t>号信令系统</w:t>
      </w:r>
      <w:r w:rsidRPr="003F2979">
        <w:rPr>
          <w:rFonts w:hint="eastAsia"/>
          <w:lang w:eastAsia="zh-CN"/>
        </w:rPr>
        <w:t xml:space="preserve"> </w:t>
      </w:r>
      <w:r w:rsidRPr="003F2979">
        <w:rPr>
          <w:lang w:eastAsia="zh-CN"/>
        </w:rPr>
        <w:t>–</w:t>
      </w:r>
      <w:r w:rsidRPr="003F2979">
        <w:rPr>
          <w:rFonts w:hint="eastAsia"/>
          <w:lang w:eastAsia="zh-CN"/>
        </w:rPr>
        <w:t xml:space="preserve"> </w:t>
      </w:r>
      <w:r w:rsidRPr="003F2979">
        <w:rPr>
          <w:lang w:eastAsia="zh-CN"/>
        </w:rPr>
        <w:t>ISDN</w:t>
      </w:r>
      <w:r w:rsidRPr="003F2979">
        <w:rPr>
          <w:rFonts w:hint="eastAsia"/>
          <w:lang w:eastAsia="zh-CN"/>
        </w:rPr>
        <w:t>用户部分信令程序；</w:t>
      </w:r>
    </w:p>
    <w:p w:rsidR="009F6CC0" w:rsidRPr="00520979" w:rsidRDefault="009F6CC0" w:rsidP="009F6CC0">
      <w:pPr>
        <w:pStyle w:val="enumlev10"/>
        <w:rPr>
          <w:lang w:val="en-US" w:eastAsia="zh-CN"/>
        </w:rPr>
      </w:pPr>
      <w:r w:rsidRPr="003F2979">
        <w:rPr>
          <w:lang w:val="en-US" w:eastAsia="zh-CN"/>
        </w:rPr>
        <w:t>x)</w:t>
      </w:r>
      <w:r w:rsidRPr="003F2979">
        <w:rPr>
          <w:lang w:val="en-US" w:eastAsia="zh-CN"/>
        </w:rPr>
        <w:tab/>
      </w:r>
      <w:r w:rsidRPr="003F2979">
        <w:rPr>
          <w:rFonts w:hint="eastAsia"/>
          <w:lang w:eastAsia="zh-CN"/>
        </w:rPr>
        <w:t xml:space="preserve">ITU-T </w:t>
      </w:r>
      <w:r w:rsidRPr="003F2979">
        <w:rPr>
          <w:lang w:eastAsia="zh-CN"/>
        </w:rPr>
        <w:t>Q.1912.5</w:t>
      </w:r>
      <w:r w:rsidRPr="003F2979">
        <w:rPr>
          <w:rFonts w:hint="eastAsia"/>
          <w:lang w:eastAsia="zh-CN"/>
        </w:rPr>
        <w:t>建议书：会话起始协议（</w:t>
      </w:r>
      <w:r w:rsidRPr="003F2979">
        <w:rPr>
          <w:rFonts w:hint="eastAsia"/>
          <w:lang w:eastAsia="zh-CN"/>
        </w:rPr>
        <w:t>SIP</w:t>
      </w:r>
      <w:r w:rsidRPr="003F2979">
        <w:rPr>
          <w:rFonts w:hint="eastAsia"/>
          <w:lang w:eastAsia="zh-CN"/>
        </w:rPr>
        <w:t>）和与承载无关的呼叫控制协议或</w:t>
      </w:r>
      <w:r w:rsidRPr="003F2979">
        <w:rPr>
          <w:rFonts w:hint="eastAsia"/>
          <w:lang w:eastAsia="zh-CN"/>
        </w:rPr>
        <w:t>ISDN</w:t>
      </w:r>
      <w:r w:rsidRPr="003F2979">
        <w:rPr>
          <w:rFonts w:hint="eastAsia"/>
          <w:lang w:eastAsia="zh-CN"/>
        </w:rPr>
        <w:t>用户部分之间的互通</w:t>
      </w:r>
      <w:r>
        <w:rPr>
          <w:rFonts w:hint="eastAsia"/>
          <w:lang w:val="en-US" w:eastAsia="zh-CN"/>
        </w:rPr>
        <w:t>；</w:t>
      </w:r>
    </w:p>
    <w:p w:rsidR="009F6CC0" w:rsidRPr="00520979" w:rsidRDefault="009F6CC0" w:rsidP="009F6CC0">
      <w:pPr>
        <w:keepNext/>
        <w:keepLines/>
        <w:rPr>
          <w:lang w:val="en-US" w:eastAsia="zh-CN"/>
        </w:rPr>
      </w:pPr>
      <w:r w:rsidRPr="00640148">
        <w:rPr>
          <w:i/>
          <w:iCs/>
          <w:lang w:val="en-US" w:eastAsia="zh-CN"/>
        </w:rPr>
        <w:t>b)</w:t>
      </w:r>
      <w:r w:rsidRPr="00520979">
        <w:rPr>
          <w:lang w:val="en-US" w:eastAsia="zh-CN"/>
        </w:rPr>
        <w:tab/>
      </w:r>
      <w:r>
        <w:rPr>
          <w:rFonts w:hint="eastAsia"/>
          <w:lang w:val="en-US" w:eastAsia="zh-CN"/>
        </w:rPr>
        <w:t>相关决议：</w:t>
      </w:r>
    </w:p>
    <w:p w:rsidR="009F6CC0" w:rsidRPr="00520979" w:rsidRDefault="009F6CC0" w:rsidP="009F6CC0">
      <w:pPr>
        <w:pStyle w:val="enumlev10"/>
        <w:keepNext/>
        <w:keepLines/>
        <w:rPr>
          <w:lang w:val="en-US" w:eastAsia="zh-CN"/>
        </w:rPr>
      </w:pPr>
      <w:r w:rsidRPr="00520979">
        <w:rPr>
          <w:lang w:val="en-US" w:eastAsia="zh-CN"/>
        </w:rPr>
        <w:t>i)</w:t>
      </w:r>
      <w:r w:rsidRPr="00520979">
        <w:rPr>
          <w:lang w:val="en-US" w:eastAsia="zh-CN"/>
        </w:rPr>
        <w:tab/>
      </w:r>
      <w:r>
        <w:rPr>
          <w:rFonts w:hint="eastAsia"/>
          <w:lang w:val="en-US" w:eastAsia="zh-CN"/>
        </w:rPr>
        <w:t>世界</w:t>
      </w:r>
      <w:r>
        <w:rPr>
          <w:lang w:val="en-US" w:eastAsia="zh-CN"/>
        </w:rPr>
        <w:t>电信标准化全会</w:t>
      </w:r>
      <w:r>
        <w:rPr>
          <w:rFonts w:hint="eastAsia"/>
          <w:lang w:val="en-US" w:eastAsia="zh-CN"/>
        </w:rPr>
        <w:t>第</w:t>
      </w:r>
      <w:r w:rsidRPr="00520979">
        <w:rPr>
          <w:lang w:val="en-US" w:eastAsia="zh-CN"/>
        </w:rPr>
        <w:t>61</w:t>
      </w:r>
      <w:r>
        <w:rPr>
          <w:rFonts w:hint="eastAsia"/>
          <w:lang w:val="en-US" w:eastAsia="zh-CN"/>
        </w:rPr>
        <w:t>号决议（</w:t>
      </w:r>
      <w:r>
        <w:rPr>
          <w:rFonts w:hint="eastAsia"/>
          <w:lang w:val="en-US" w:eastAsia="zh-CN"/>
        </w:rPr>
        <w:t>2012</w:t>
      </w:r>
      <w:r>
        <w:rPr>
          <w:rFonts w:hint="eastAsia"/>
          <w:lang w:val="en-US" w:eastAsia="zh-CN"/>
        </w:rPr>
        <w:t>年，迪拜，修订版）：关于国际电信码号资源的挪用和滥用；</w:t>
      </w:r>
    </w:p>
    <w:p w:rsidR="009F6CC0" w:rsidRPr="00520979" w:rsidRDefault="009F6CC0" w:rsidP="009F6CC0">
      <w:pPr>
        <w:pStyle w:val="enumlev10"/>
        <w:rPr>
          <w:lang w:val="en-US" w:eastAsia="zh-CN"/>
        </w:rPr>
      </w:pPr>
      <w:r w:rsidRPr="00520979">
        <w:rPr>
          <w:lang w:val="en-US" w:eastAsia="zh-CN"/>
        </w:rPr>
        <w:t>ii)</w:t>
      </w:r>
      <w:r w:rsidRPr="00520979">
        <w:rPr>
          <w:lang w:val="en-US" w:eastAsia="zh-CN"/>
        </w:rPr>
        <w:tab/>
      </w:r>
      <w:r>
        <w:rPr>
          <w:rFonts w:hint="eastAsia"/>
          <w:lang w:val="en-US" w:eastAsia="zh-CN"/>
        </w:rPr>
        <w:t>全权代表大会第</w:t>
      </w:r>
      <w:r w:rsidRPr="00520979">
        <w:rPr>
          <w:lang w:val="en-US" w:eastAsia="zh-CN"/>
        </w:rPr>
        <w:t>21</w:t>
      </w:r>
      <w:r>
        <w:rPr>
          <w:rFonts w:hint="eastAsia"/>
          <w:lang w:val="en-US" w:eastAsia="zh-CN"/>
        </w:rPr>
        <w:t>号决议（</w:t>
      </w:r>
      <w:r>
        <w:rPr>
          <w:rFonts w:hint="eastAsia"/>
          <w:lang w:val="en-US" w:eastAsia="zh-CN"/>
        </w:rPr>
        <w:t>2014</w:t>
      </w:r>
      <w:r>
        <w:rPr>
          <w:rFonts w:hint="eastAsia"/>
          <w:lang w:val="en-US" w:eastAsia="zh-CN"/>
        </w:rPr>
        <w:t>年</w:t>
      </w:r>
      <w:r>
        <w:rPr>
          <w:lang w:val="en-US" w:eastAsia="zh-CN"/>
        </w:rPr>
        <w:t>，釜山</w:t>
      </w:r>
      <w:r>
        <w:rPr>
          <w:rFonts w:hint="eastAsia"/>
          <w:lang w:val="en-US" w:eastAsia="zh-CN"/>
        </w:rPr>
        <w:t>，修订版）：关于国际电信网络上迂回呼叫程序的特别措施；</w:t>
      </w:r>
    </w:p>
    <w:p w:rsidR="009F6CC0" w:rsidRDefault="009F6CC0" w:rsidP="009F6CC0">
      <w:pPr>
        <w:pStyle w:val="enumlev10"/>
        <w:rPr>
          <w:lang w:val="en-US" w:eastAsia="zh-CN"/>
        </w:rPr>
      </w:pPr>
      <w:r w:rsidRPr="00520979">
        <w:rPr>
          <w:lang w:val="en-US" w:eastAsia="zh-CN"/>
        </w:rPr>
        <w:t>iii)</w:t>
      </w:r>
      <w:r w:rsidRPr="00520979">
        <w:rPr>
          <w:lang w:val="en-US" w:eastAsia="zh-CN"/>
        </w:rPr>
        <w:tab/>
      </w:r>
      <w:r>
        <w:rPr>
          <w:rFonts w:hint="eastAsia"/>
          <w:lang w:val="en-US" w:eastAsia="zh-CN"/>
        </w:rPr>
        <w:t>本届全会第</w:t>
      </w:r>
      <w:r w:rsidRPr="00520979">
        <w:rPr>
          <w:lang w:val="en-US" w:eastAsia="zh-CN"/>
        </w:rPr>
        <w:t>29</w:t>
      </w:r>
      <w:r>
        <w:rPr>
          <w:rFonts w:hint="eastAsia"/>
          <w:lang w:val="en-US" w:eastAsia="zh-CN"/>
        </w:rPr>
        <w:t>号决议（</w:t>
      </w:r>
      <w:r>
        <w:rPr>
          <w:rFonts w:hint="eastAsia"/>
          <w:lang w:val="en-US" w:eastAsia="zh-CN"/>
        </w:rPr>
        <w:t>201</w:t>
      </w:r>
      <w:r>
        <w:rPr>
          <w:lang w:val="en-US" w:eastAsia="zh-CN"/>
        </w:rPr>
        <w:t>6</w:t>
      </w:r>
      <w:r>
        <w:rPr>
          <w:rFonts w:hint="eastAsia"/>
          <w:lang w:val="en-US" w:eastAsia="zh-CN"/>
        </w:rPr>
        <w:t>年，哈马</w:t>
      </w:r>
      <w:r>
        <w:rPr>
          <w:lang w:val="en-US" w:eastAsia="zh-CN"/>
        </w:rPr>
        <w:t>马特</w:t>
      </w:r>
      <w:r>
        <w:rPr>
          <w:rFonts w:hint="eastAsia"/>
          <w:lang w:val="en-US" w:eastAsia="zh-CN"/>
        </w:rPr>
        <w:t>，修订版）：</w:t>
      </w:r>
      <w:r w:rsidRPr="005F2714">
        <w:rPr>
          <w:rFonts w:hint="eastAsia"/>
          <w:lang w:val="en-US" w:eastAsia="zh-CN"/>
        </w:rPr>
        <w:t>国际电信网上的迂回呼叫程序</w:t>
      </w:r>
      <w:r>
        <w:rPr>
          <w:rFonts w:hint="eastAsia"/>
          <w:lang w:val="en-US" w:eastAsia="zh-CN"/>
        </w:rPr>
        <w:t>；</w:t>
      </w:r>
    </w:p>
    <w:p w:rsidR="009F6CC0" w:rsidRPr="007A3330" w:rsidRDefault="009F6CC0" w:rsidP="009F6CC0">
      <w:pPr>
        <w:rPr>
          <w:lang w:eastAsia="zh-CN"/>
        </w:rPr>
      </w:pPr>
      <w:r w:rsidRPr="007A3330">
        <w:rPr>
          <w:i/>
          <w:iCs/>
          <w:lang w:eastAsia="zh-CN"/>
        </w:rPr>
        <w:t>c)</w:t>
      </w:r>
      <w:r w:rsidRPr="007A3330">
        <w:rPr>
          <w:lang w:eastAsia="zh-CN"/>
        </w:rPr>
        <w:tab/>
      </w:r>
      <w:r w:rsidRPr="007A3330">
        <w:rPr>
          <w:rFonts w:hint="eastAsia"/>
          <w:lang w:eastAsia="zh-CN"/>
        </w:rPr>
        <w:t>关于</w:t>
      </w:r>
      <w:r>
        <w:rPr>
          <w:rFonts w:hint="eastAsia"/>
          <w:lang w:eastAsia="zh-CN"/>
        </w:rPr>
        <w:t>《国际</w:t>
      </w:r>
      <w:r>
        <w:rPr>
          <w:lang w:eastAsia="zh-CN"/>
        </w:rPr>
        <w:t>电信规则》</w:t>
      </w:r>
      <w:r>
        <w:rPr>
          <w:rFonts w:hint="eastAsia"/>
          <w:lang w:eastAsia="zh-CN"/>
        </w:rPr>
        <w:t>（</w:t>
      </w:r>
      <w:r w:rsidRPr="007A3330">
        <w:rPr>
          <w:lang w:eastAsia="zh-CN"/>
        </w:rPr>
        <w:t>ITR</w:t>
      </w:r>
      <w:r>
        <w:rPr>
          <w:rFonts w:hint="eastAsia"/>
          <w:lang w:eastAsia="zh-CN"/>
        </w:rPr>
        <w:t>）</w:t>
      </w:r>
      <w:r w:rsidRPr="007A3330">
        <w:rPr>
          <w:lang w:eastAsia="zh-CN"/>
        </w:rPr>
        <w:t>缔约成员国提供国际</w:t>
      </w:r>
      <w:r w:rsidRPr="007A3330">
        <w:rPr>
          <w:lang w:eastAsia="zh-CN"/>
        </w:rPr>
        <w:t>CLI</w:t>
      </w:r>
      <w:r>
        <w:rPr>
          <w:rFonts w:hint="eastAsia"/>
          <w:lang w:eastAsia="zh-CN"/>
        </w:rPr>
        <w:t>信息问题</w:t>
      </w:r>
      <w:r w:rsidRPr="007A3330">
        <w:rPr>
          <w:rFonts w:hint="eastAsia"/>
          <w:lang w:eastAsia="zh-CN"/>
        </w:rPr>
        <w:t>的</w:t>
      </w:r>
      <w:r w:rsidRPr="007A3330">
        <w:rPr>
          <w:lang w:eastAsia="zh-CN"/>
        </w:rPr>
        <w:t>ITR</w:t>
      </w:r>
      <w:r w:rsidRPr="007A3330">
        <w:rPr>
          <w:rFonts w:hint="eastAsia"/>
          <w:lang w:eastAsia="zh-CN"/>
        </w:rPr>
        <w:t>（</w:t>
      </w:r>
      <w:r w:rsidRPr="007A3330">
        <w:rPr>
          <w:rFonts w:hint="eastAsia"/>
          <w:lang w:eastAsia="zh-CN"/>
        </w:rPr>
        <w:t>2012</w:t>
      </w:r>
      <w:r w:rsidRPr="007A3330">
        <w:rPr>
          <w:rFonts w:hint="eastAsia"/>
          <w:lang w:eastAsia="zh-CN"/>
        </w:rPr>
        <w:t>年，迪拜）第</w:t>
      </w:r>
      <w:r w:rsidRPr="007A3330">
        <w:rPr>
          <w:rFonts w:hint="eastAsia"/>
          <w:lang w:eastAsia="zh-CN"/>
        </w:rPr>
        <w:t>31B</w:t>
      </w:r>
      <w:r w:rsidRPr="007A3330">
        <w:rPr>
          <w:rFonts w:hint="eastAsia"/>
          <w:lang w:eastAsia="zh-CN"/>
        </w:rPr>
        <w:t>款（第</w:t>
      </w:r>
      <w:r w:rsidRPr="007A3330">
        <w:rPr>
          <w:rFonts w:hint="eastAsia"/>
          <w:lang w:eastAsia="zh-CN"/>
        </w:rPr>
        <w:t>3.6</w:t>
      </w:r>
      <w:r w:rsidRPr="007A3330">
        <w:rPr>
          <w:rFonts w:hint="eastAsia"/>
          <w:lang w:eastAsia="zh-CN"/>
        </w:rPr>
        <w:t>条），</w:t>
      </w:r>
    </w:p>
    <w:p w:rsidR="009F6CC0" w:rsidRPr="00520979" w:rsidRDefault="009F6CC0" w:rsidP="009F6CC0">
      <w:pPr>
        <w:pStyle w:val="Call"/>
        <w:rPr>
          <w:lang w:val="en-US" w:eastAsia="zh-CN"/>
        </w:rPr>
      </w:pPr>
      <w:r>
        <w:rPr>
          <w:rFonts w:hint="eastAsia"/>
          <w:lang w:val="en-US" w:eastAsia="zh-CN"/>
        </w:rPr>
        <w:t>进一步注意到</w:t>
      </w:r>
    </w:p>
    <w:p w:rsidR="009F6CC0" w:rsidRPr="008122EA" w:rsidRDefault="009F6CC0" w:rsidP="009F6CC0">
      <w:pPr>
        <w:ind w:firstLineChars="200" w:firstLine="484"/>
        <w:rPr>
          <w:lang w:val="en-US" w:eastAsia="zh-CN"/>
        </w:rPr>
      </w:pPr>
      <w:r w:rsidRPr="008D4E38">
        <w:rPr>
          <w:rFonts w:hint="eastAsia"/>
          <w:spacing w:val="2"/>
          <w:lang w:val="en-US" w:eastAsia="zh-CN"/>
        </w:rPr>
        <w:t>一些国家和</w:t>
      </w:r>
      <w:r>
        <w:rPr>
          <w:rFonts w:hint="eastAsia"/>
          <w:spacing w:val="2"/>
          <w:lang w:val="en-US" w:eastAsia="zh-CN"/>
        </w:rPr>
        <w:t>区域</w:t>
      </w:r>
      <w:r w:rsidRPr="008D4E38">
        <w:rPr>
          <w:rFonts w:hint="eastAsia"/>
          <w:spacing w:val="2"/>
          <w:lang w:val="en-US" w:eastAsia="zh-CN"/>
        </w:rPr>
        <w:t>已通过有关不传送或造假</w:t>
      </w:r>
      <w:r>
        <w:rPr>
          <w:rFonts w:hint="eastAsia"/>
          <w:spacing w:val="2"/>
          <w:lang w:val="en-US" w:eastAsia="zh-CN"/>
        </w:rPr>
        <w:t>C</w:t>
      </w:r>
      <w:r>
        <w:rPr>
          <w:spacing w:val="2"/>
          <w:lang w:val="en-US" w:eastAsia="zh-CN"/>
        </w:rPr>
        <w:t>PN</w:t>
      </w:r>
      <w:r w:rsidRPr="008D4E38">
        <w:rPr>
          <w:rFonts w:hint="eastAsia"/>
          <w:spacing w:val="2"/>
          <w:lang w:val="en-US" w:eastAsia="zh-CN"/>
        </w:rPr>
        <w:t>的国家法律、指令和建议，以及</w:t>
      </w:r>
      <w:r>
        <w:rPr>
          <w:rFonts w:hint="eastAsia"/>
          <w:lang w:val="en-US" w:eastAsia="zh-CN"/>
        </w:rPr>
        <w:t>/</w:t>
      </w:r>
      <w:r>
        <w:rPr>
          <w:rFonts w:hint="eastAsia"/>
          <w:lang w:val="en-US" w:eastAsia="zh-CN"/>
        </w:rPr>
        <w:t>或者有关确保对</w:t>
      </w:r>
      <w:r>
        <w:rPr>
          <w:rFonts w:hint="eastAsia"/>
          <w:lang w:val="en-US" w:eastAsia="zh-CN"/>
        </w:rPr>
        <w:t>OI</w:t>
      </w:r>
      <w:r>
        <w:rPr>
          <w:rFonts w:hint="eastAsia"/>
          <w:lang w:val="en-US" w:eastAsia="zh-CN"/>
        </w:rPr>
        <w:t>信心的</w:t>
      </w:r>
      <w:r w:rsidRPr="008D4E38">
        <w:rPr>
          <w:rFonts w:hint="eastAsia"/>
          <w:spacing w:val="2"/>
          <w:lang w:val="en-US" w:eastAsia="zh-CN"/>
        </w:rPr>
        <w:t>国家法律、指令和建议</w:t>
      </w:r>
      <w:r>
        <w:rPr>
          <w:rFonts w:hint="eastAsia"/>
          <w:lang w:val="en-US" w:eastAsia="zh-CN"/>
        </w:rPr>
        <w:t>；而且一些国家制定了有关数据保护和数据隐私的国家法律、指令和建议，</w:t>
      </w:r>
    </w:p>
    <w:p w:rsidR="009F6CC0" w:rsidRPr="00C030F7" w:rsidRDefault="009F6CC0" w:rsidP="009F6CC0">
      <w:pPr>
        <w:pStyle w:val="Call"/>
        <w:rPr>
          <w:lang w:eastAsia="zh-CN"/>
        </w:rPr>
      </w:pPr>
      <w:r>
        <w:rPr>
          <w:rFonts w:hint="eastAsia"/>
          <w:lang w:eastAsia="zh-CN"/>
        </w:rPr>
        <w:t>重申</w:t>
      </w:r>
    </w:p>
    <w:p w:rsidR="009F6CC0" w:rsidRPr="00C030F7" w:rsidRDefault="009F6CC0" w:rsidP="009F6CC0">
      <w:pPr>
        <w:ind w:firstLineChars="200" w:firstLine="480"/>
        <w:rPr>
          <w:lang w:val="en-US" w:eastAsia="zh-CN"/>
        </w:rPr>
      </w:pPr>
      <w:r>
        <w:rPr>
          <w:rFonts w:hint="eastAsia"/>
          <w:lang w:val="en-US" w:eastAsia="zh-CN"/>
        </w:rPr>
        <w:t>各国拥有监管其电信、</w:t>
      </w:r>
      <w:r>
        <w:rPr>
          <w:lang w:val="en-US" w:eastAsia="zh-CN"/>
        </w:rPr>
        <w:t>因此亦有</w:t>
      </w:r>
      <w:r>
        <w:rPr>
          <w:rFonts w:hint="eastAsia"/>
          <w:lang w:val="en-US" w:eastAsia="zh-CN"/>
        </w:rPr>
        <w:t>监管提供</w:t>
      </w:r>
      <w:r>
        <w:rPr>
          <w:rFonts w:hint="eastAsia"/>
          <w:lang w:val="en-US" w:eastAsia="zh-CN"/>
        </w:rPr>
        <w:t>CLI</w:t>
      </w:r>
      <w:r>
        <w:rPr>
          <w:rFonts w:hint="eastAsia"/>
          <w:lang w:val="en-US" w:eastAsia="zh-CN"/>
        </w:rPr>
        <w:t>、</w:t>
      </w:r>
      <w:r>
        <w:rPr>
          <w:rFonts w:hint="eastAsia"/>
          <w:lang w:val="en-US" w:eastAsia="zh-CN"/>
        </w:rPr>
        <w:t>CPN</w:t>
      </w:r>
      <w:r>
        <w:rPr>
          <w:rFonts w:hint="eastAsia"/>
          <w:lang w:val="en-US" w:eastAsia="zh-CN"/>
        </w:rPr>
        <w:t>传送和</w:t>
      </w:r>
      <w:r>
        <w:rPr>
          <w:rFonts w:hint="eastAsia"/>
          <w:lang w:val="en-US" w:eastAsia="zh-CN"/>
        </w:rPr>
        <w:t>OI</w:t>
      </w:r>
      <w:r>
        <w:rPr>
          <w:rFonts w:hint="eastAsia"/>
          <w:lang w:val="en-US" w:eastAsia="zh-CN"/>
        </w:rPr>
        <w:t>信息的主权，同时顾及《组织法》序言和</w:t>
      </w:r>
      <w:r>
        <w:rPr>
          <w:rFonts w:hint="eastAsia"/>
          <w:lang w:val="en-US" w:eastAsia="zh-CN"/>
        </w:rPr>
        <w:t>ITR</w:t>
      </w:r>
      <w:r>
        <w:rPr>
          <w:rFonts w:hint="eastAsia"/>
          <w:lang w:val="en-US" w:eastAsia="zh-CN"/>
        </w:rPr>
        <w:t>涉及</w:t>
      </w:r>
      <w:r>
        <w:rPr>
          <w:lang w:eastAsia="zh-CN"/>
        </w:rPr>
        <w:t>CLI</w:t>
      </w:r>
      <w:r>
        <w:rPr>
          <w:lang w:eastAsia="zh-CN"/>
        </w:rPr>
        <w:t>信息提供的相关条款</w:t>
      </w:r>
      <w:r>
        <w:rPr>
          <w:rFonts w:hint="eastAsia"/>
          <w:lang w:eastAsia="zh-CN"/>
        </w:rPr>
        <w:t>，</w:t>
      </w:r>
    </w:p>
    <w:p w:rsidR="009F6CC0" w:rsidRPr="00E04A5F" w:rsidRDefault="009F6CC0" w:rsidP="009F6CC0">
      <w:pPr>
        <w:pStyle w:val="Call"/>
        <w:rPr>
          <w:lang w:eastAsia="zh-CN"/>
        </w:rPr>
      </w:pPr>
      <w:r w:rsidRPr="00E04A5F">
        <w:rPr>
          <w:rFonts w:hint="eastAsia"/>
          <w:lang w:eastAsia="zh-CN"/>
        </w:rPr>
        <w:t>做出决议</w:t>
      </w:r>
    </w:p>
    <w:p w:rsidR="009F6CC0" w:rsidRPr="00E04A5F" w:rsidRDefault="009F6CC0" w:rsidP="009F6CC0">
      <w:pPr>
        <w:rPr>
          <w:lang w:eastAsia="zh-CN"/>
        </w:rPr>
      </w:pPr>
      <w:r w:rsidRPr="00E04A5F">
        <w:rPr>
          <w:lang w:eastAsia="zh-CN"/>
        </w:rPr>
        <w:t>1</w:t>
      </w:r>
      <w:r w:rsidRPr="00E04A5F">
        <w:rPr>
          <w:lang w:eastAsia="zh-CN"/>
        </w:rPr>
        <w:tab/>
      </w:r>
      <w:r>
        <w:rPr>
          <w:rFonts w:hint="eastAsia"/>
          <w:lang w:eastAsia="zh-CN"/>
        </w:rPr>
        <w:t>在技术可行的情况下，</w:t>
      </w:r>
      <w:r w:rsidRPr="00E04A5F">
        <w:rPr>
          <w:rFonts w:hint="eastAsia"/>
          <w:lang w:eastAsia="zh-CN"/>
        </w:rPr>
        <w:t>须在相关</w:t>
      </w:r>
      <w:r w:rsidRPr="00E04A5F">
        <w:rPr>
          <w:lang w:eastAsia="zh-CN"/>
        </w:rPr>
        <w:t>ITU-T</w:t>
      </w:r>
      <w:r w:rsidRPr="00E04A5F">
        <w:rPr>
          <w:rFonts w:hint="eastAsia"/>
          <w:lang w:eastAsia="zh-CN"/>
        </w:rPr>
        <w:t>建议书的基础上</w:t>
      </w:r>
      <w:r>
        <w:rPr>
          <w:rFonts w:hint="eastAsia"/>
          <w:lang w:eastAsia="zh-CN"/>
        </w:rPr>
        <w:t>提供</w:t>
      </w:r>
      <w:r w:rsidRPr="00E04A5F">
        <w:rPr>
          <w:rFonts w:hint="eastAsia"/>
          <w:lang w:eastAsia="zh-CN"/>
        </w:rPr>
        <w:t>国际</w:t>
      </w:r>
      <w:r>
        <w:rPr>
          <w:rFonts w:hint="eastAsia"/>
          <w:lang w:eastAsia="zh-CN"/>
        </w:rPr>
        <w:t>CLI</w:t>
      </w:r>
      <w:r>
        <w:rPr>
          <w:rFonts w:hint="eastAsia"/>
          <w:lang w:eastAsia="zh-CN"/>
        </w:rPr>
        <w:t>、</w:t>
      </w:r>
      <w:r>
        <w:rPr>
          <w:rFonts w:hint="eastAsia"/>
          <w:lang w:eastAsia="zh-CN"/>
        </w:rPr>
        <w:t>CPN</w:t>
      </w:r>
      <w:r>
        <w:rPr>
          <w:rFonts w:hint="eastAsia"/>
          <w:lang w:eastAsia="zh-CN"/>
        </w:rPr>
        <w:t>传送和</w:t>
      </w:r>
      <w:r>
        <w:rPr>
          <w:rFonts w:hint="eastAsia"/>
          <w:lang w:eastAsia="zh-CN"/>
        </w:rPr>
        <w:t>OI</w:t>
      </w:r>
      <w:r w:rsidRPr="00E04A5F">
        <w:rPr>
          <w:rFonts w:hint="eastAsia"/>
          <w:lang w:eastAsia="zh-CN"/>
        </w:rPr>
        <w:t>；</w:t>
      </w:r>
    </w:p>
    <w:p w:rsidR="009F6CC0" w:rsidRDefault="009F6CC0" w:rsidP="009F6CC0">
      <w:pPr>
        <w:rPr>
          <w:lang w:eastAsia="zh-CN"/>
        </w:rPr>
      </w:pPr>
      <w:r w:rsidRPr="00E04A5F">
        <w:rPr>
          <w:lang w:eastAsia="zh-CN"/>
        </w:rPr>
        <w:t>2</w:t>
      </w:r>
      <w:r w:rsidRPr="00E04A5F">
        <w:rPr>
          <w:lang w:eastAsia="zh-CN"/>
        </w:rPr>
        <w:tab/>
      </w:r>
      <w:r>
        <w:rPr>
          <w:rFonts w:hint="eastAsia"/>
          <w:lang w:eastAsia="zh-CN"/>
        </w:rPr>
        <w:t>在技术</w:t>
      </w:r>
      <w:r>
        <w:rPr>
          <w:lang w:eastAsia="zh-CN"/>
        </w:rPr>
        <w:t>可行的情况下，至少须在传送的</w:t>
      </w:r>
      <w:r>
        <w:rPr>
          <w:rFonts w:hint="eastAsia"/>
          <w:lang w:eastAsia="zh-CN"/>
        </w:rPr>
        <w:t>CPN</w:t>
      </w:r>
      <w:r>
        <w:rPr>
          <w:rFonts w:hint="eastAsia"/>
          <w:lang w:eastAsia="zh-CN"/>
        </w:rPr>
        <w:t>之前</w:t>
      </w:r>
      <w:r>
        <w:rPr>
          <w:lang w:eastAsia="zh-CN"/>
        </w:rPr>
        <w:t>加上国家代码，以便在呼叫从始发国传送至终</w:t>
      </w:r>
      <w:r>
        <w:rPr>
          <w:rFonts w:hint="eastAsia"/>
          <w:lang w:eastAsia="zh-CN"/>
        </w:rPr>
        <w:t>接</w:t>
      </w:r>
      <w:r>
        <w:rPr>
          <w:lang w:eastAsia="zh-CN"/>
        </w:rPr>
        <w:t>国之前，呼叫终接国可识别呼叫的始发国或识别始发呼叫的终端</w:t>
      </w:r>
      <w:r>
        <w:rPr>
          <w:rFonts w:hint="eastAsia"/>
          <w:lang w:eastAsia="zh-CN"/>
        </w:rPr>
        <w:t>，即</w:t>
      </w:r>
      <w:r>
        <w:rPr>
          <w:rFonts w:hint="eastAsia"/>
          <w:lang w:eastAsia="zh-CN"/>
        </w:rPr>
        <w:t>OI</w:t>
      </w:r>
      <w:r>
        <w:rPr>
          <w:rFonts w:hint="eastAsia"/>
          <w:lang w:eastAsia="zh-CN"/>
        </w:rPr>
        <w:t>信息</w:t>
      </w:r>
      <w:r>
        <w:rPr>
          <w:lang w:eastAsia="zh-CN"/>
        </w:rPr>
        <w:t>；</w:t>
      </w:r>
    </w:p>
    <w:p w:rsidR="009F6CC0" w:rsidRPr="00E04A5F" w:rsidRDefault="009F6CC0" w:rsidP="009F6CC0">
      <w:pPr>
        <w:rPr>
          <w:lang w:eastAsia="zh-CN"/>
        </w:rPr>
      </w:pPr>
      <w:r>
        <w:rPr>
          <w:rFonts w:hint="eastAsia"/>
          <w:lang w:eastAsia="zh-CN"/>
        </w:rPr>
        <w:t>3</w:t>
      </w:r>
      <w:r w:rsidRPr="00E04A5F">
        <w:rPr>
          <w:lang w:eastAsia="zh-CN"/>
        </w:rPr>
        <w:tab/>
      </w:r>
      <w:r w:rsidRPr="00E04A5F">
        <w:rPr>
          <w:rFonts w:hint="eastAsia"/>
          <w:lang w:eastAsia="zh-CN"/>
        </w:rPr>
        <w:t>除</w:t>
      </w:r>
      <w:r>
        <w:rPr>
          <w:rFonts w:hint="eastAsia"/>
          <w:lang w:eastAsia="zh-CN"/>
        </w:rPr>
        <w:t>可能传送的</w:t>
      </w:r>
      <w:r w:rsidRPr="00E04A5F">
        <w:rPr>
          <w:rFonts w:hint="eastAsia"/>
          <w:lang w:eastAsia="zh-CN"/>
        </w:rPr>
        <w:t>国家代码外，被传送的</w:t>
      </w:r>
      <w:r>
        <w:rPr>
          <w:rFonts w:hint="eastAsia"/>
          <w:lang w:eastAsia="zh-CN"/>
        </w:rPr>
        <w:t>CPN</w:t>
      </w:r>
      <w:r>
        <w:rPr>
          <w:rFonts w:hint="eastAsia"/>
          <w:lang w:eastAsia="zh-CN"/>
        </w:rPr>
        <w:t>和</w:t>
      </w:r>
      <w:r>
        <w:rPr>
          <w:rFonts w:hint="eastAsia"/>
          <w:lang w:eastAsia="zh-CN"/>
        </w:rPr>
        <w:t>CLI</w:t>
      </w:r>
      <w:r w:rsidRPr="00E04A5F">
        <w:rPr>
          <w:rFonts w:hint="eastAsia"/>
          <w:lang w:eastAsia="zh-CN"/>
        </w:rPr>
        <w:t>须包括国内目的地代码</w:t>
      </w:r>
      <w:r>
        <w:rPr>
          <w:rFonts w:hint="eastAsia"/>
          <w:lang w:eastAsia="zh-CN"/>
        </w:rPr>
        <w:t>，</w:t>
      </w:r>
      <w:r w:rsidRPr="00E04A5F">
        <w:rPr>
          <w:rFonts w:hint="eastAsia"/>
          <w:lang w:eastAsia="zh-CN"/>
        </w:rPr>
        <w:t>或</w:t>
      </w:r>
      <w:r>
        <w:rPr>
          <w:rFonts w:hint="eastAsia"/>
          <w:lang w:eastAsia="zh-CN"/>
        </w:rPr>
        <w:t>方</w:t>
      </w:r>
      <w:r w:rsidRPr="00E04A5F">
        <w:rPr>
          <w:rFonts w:hint="eastAsia"/>
          <w:lang w:eastAsia="zh-CN"/>
        </w:rPr>
        <w:t>便对每</w:t>
      </w:r>
      <w:r>
        <w:rPr>
          <w:rFonts w:hint="eastAsia"/>
          <w:lang w:eastAsia="zh-CN"/>
        </w:rPr>
        <w:t>个</w:t>
      </w:r>
      <w:r w:rsidRPr="00E04A5F">
        <w:rPr>
          <w:rFonts w:hint="eastAsia"/>
          <w:lang w:eastAsia="zh-CN"/>
        </w:rPr>
        <w:t>呼叫进行适当计费</w:t>
      </w:r>
      <w:r>
        <w:rPr>
          <w:rFonts w:hint="eastAsia"/>
          <w:lang w:eastAsia="zh-CN"/>
        </w:rPr>
        <w:t>、</w:t>
      </w:r>
      <w:r w:rsidRPr="00E04A5F">
        <w:rPr>
          <w:rFonts w:hint="eastAsia"/>
          <w:lang w:eastAsia="zh-CN"/>
        </w:rPr>
        <w:t>结算</w:t>
      </w:r>
      <w:r>
        <w:rPr>
          <w:rFonts w:hint="eastAsia"/>
          <w:lang w:eastAsia="zh-CN"/>
        </w:rPr>
        <w:t>的充足资料</w:t>
      </w:r>
      <w:r w:rsidRPr="00E04A5F">
        <w:rPr>
          <w:rFonts w:hint="eastAsia"/>
          <w:lang w:eastAsia="zh-CN"/>
        </w:rPr>
        <w:t>；</w:t>
      </w:r>
    </w:p>
    <w:p w:rsidR="009F6CC0" w:rsidRDefault="009F6CC0" w:rsidP="009F6CC0">
      <w:pPr>
        <w:rPr>
          <w:lang w:eastAsia="zh-CN"/>
        </w:rPr>
      </w:pPr>
      <w:r>
        <w:rPr>
          <w:lang w:eastAsia="zh-CN"/>
        </w:rPr>
        <w:t>4</w:t>
      </w:r>
      <w:r>
        <w:rPr>
          <w:lang w:eastAsia="zh-CN"/>
        </w:rPr>
        <w:tab/>
      </w:r>
      <w:r w:rsidRPr="00D8093A">
        <w:rPr>
          <w:rFonts w:hint="eastAsia"/>
          <w:lang w:eastAsia="zh-CN"/>
        </w:rPr>
        <w:t>在技术可行的</w:t>
      </w:r>
      <w:r>
        <w:rPr>
          <w:rFonts w:hint="eastAsia"/>
          <w:lang w:eastAsia="zh-CN"/>
        </w:rPr>
        <w:t>情况下</w:t>
      </w:r>
      <w:r w:rsidRPr="00D8093A">
        <w:rPr>
          <w:rFonts w:hint="eastAsia"/>
          <w:lang w:eastAsia="zh-CN"/>
        </w:rPr>
        <w:t>，异构网络环境中的</w:t>
      </w:r>
      <w:r w:rsidRPr="00D8093A">
        <w:rPr>
          <w:rFonts w:hint="eastAsia"/>
          <w:lang w:eastAsia="zh-CN"/>
        </w:rPr>
        <w:t>OI</w:t>
      </w:r>
      <w:r w:rsidRPr="00D8093A">
        <w:rPr>
          <w:rFonts w:hint="eastAsia"/>
          <w:lang w:eastAsia="zh-CN"/>
        </w:rPr>
        <w:t>信息</w:t>
      </w:r>
      <w:r>
        <w:rPr>
          <w:rFonts w:hint="eastAsia"/>
          <w:lang w:eastAsia="zh-CN"/>
        </w:rPr>
        <w:t>须</w:t>
      </w:r>
      <w:r>
        <w:rPr>
          <w:rFonts w:hint="eastAsia"/>
          <w:lang w:val="en-US" w:eastAsia="zh-CN"/>
        </w:rPr>
        <w:t>为</w:t>
      </w:r>
      <w:r>
        <w:rPr>
          <w:rFonts w:hint="eastAsia"/>
          <w:lang w:eastAsia="zh-CN"/>
        </w:rPr>
        <w:t>始发</w:t>
      </w:r>
      <w:r w:rsidRPr="00D8093A">
        <w:rPr>
          <w:rFonts w:hint="eastAsia"/>
          <w:lang w:eastAsia="zh-CN"/>
        </w:rPr>
        <w:t>服务提供商</w:t>
      </w:r>
      <w:r>
        <w:rPr>
          <w:rFonts w:hint="eastAsia"/>
          <w:lang w:eastAsia="zh-CN"/>
        </w:rPr>
        <w:t>分配</w:t>
      </w:r>
      <w:r>
        <w:rPr>
          <w:lang w:eastAsia="zh-CN"/>
        </w:rPr>
        <w:t>给签约用户</w:t>
      </w:r>
      <w:r w:rsidRPr="00D8093A">
        <w:rPr>
          <w:rFonts w:hint="eastAsia"/>
          <w:lang w:eastAsia="zh-CN"/>
        </w:rPr>
        <w:t>的标识符，或由始发提供</w:t>
      </w:r>
      <w:r>
        <w:rPr>
          <w:rFonts w:hint="eastAsia"/>
          <w:lang w:eastAsia="zh-CN"/>
        </w:rPr>
        <w:t>商提供的用以</w:t>
      </w:r>
      <w:r w:rsidRPr="00D8093A">
        <w:rPr>
          <w:rFonts w:hint="eastAsia"/>
          <w:lang w:eastAsia="zh-CN"/>
        </w:rPr>
        <w:t>确定呼叫来源的</w:t>
      </w:r>
      <w:r>
        <w:rPr>
          <w:rFonts w:hint="eastAsia"/>
          <w:lang w:eastAsia="zh-CN"/>
        </w:rPr>
        <w:t>默认</w:t>
      </w:r>
      <w:r w:rsidRPr="00D8093A">
        <w:rPr>
          <w:rFonts w:hint="eastAsia"/>
          <w:lang w:eastAsia="zh-CN"/>
        </w:rPr>
        <w:t>标识符取代</w:t>
      </w:r>
      <w:r>
        <w:rPr>
          <w:rFonts w:hint="eastAsia"/>
          <w:lang w:eastAsia="zh-CN"/>
        </w:rPr>
        <w:t>；</w:t>
      </w:r>
    </w:p>
    <w:p w:rsidR="009F6CC0" w:rsidRDefault="009F6CC0" w:rsidP="009F6CC0">
      <w:pPr>
        <w:rPr>
          <w:lang w:eastAsia="zh-CN"/>
        </w:rPr>
      </w:pPr>
      <w:r>
        <w:rPr>
          <w:lang w:eastAsia="zh-CN"/>
        </w:rPr>
        <w:t>5</w:t>
      </w:r>
      <w:r w:rsidRPr="00E04A5F">
        <w:rPr>
          <w:lang w:eastAsia="zh-CN"/>
        </w:rPr>
        <w:tab/>
      </w:r>
      <w:r w:rsidRPr="00E04A5F">
        <w:rPr>
          <w:rFonts w:hint="eastAsia"/>
          <w:lang w:eastAsia="zh-CN"/>
        </w:rPr>
        <w:t>转接网络（包括汇集转接）须透明地传送</w:t>
      </w:r>
      <w:r>
        <w:rPr>
          <w:rFonts w:hint="eastAsia"/>
          <w:lang w:eastAsia="zh-CN"/>
        </w:rPr>
        <w:t>CPN</w:t>
      </w:r>
      <w:r>
        <w:rPr>
          <w:rFonts w:hint="eastAsia"/>
          <w:lang w:eastAsia="zh-CN"/>
        </w:rPr>
        <w:t>、</w:t>
      </w:r>
      <w:r>
        <w:rPr>
          <w:rFonts w:hint="eastAsia"/>
          <w:lang w:eastAsia="zh-CN"/>
        </w:rPr>
        <w:t>CLI</w:t>
      </w:r>
      <w:r>
        <w:rPr>
          <w:rFonts w:hint="eastAsia"/>
          <w:lang w:eastAsia="zh-CN"/>
        </w:rPr>
        <w:t>以及</w:t>
      </w:r>
      <w:r>
        <w:rPr>
          <w:rFonts w:hint="eastAsia"/>
          <w:lang w:eastAsia="zh-CN"/>
        </w:rPr>
        <w:t>OI</w:t>
      </w:r>
      <w:r>
        <w:rPr>
          <w:rFonts w:hint="eastAsia"/>
          <w:lang w:eastAsia="zh-CN"/>
        </w:rPr>
        <w:t>信息</w:t>
      </w:r>
      <w:r w:rsidRPr="00E04A5F">
        <w:rPr>
          <w:rFonts w:hint="eastAsia"/>
          <w:lang w:eastAsia="zh-CN"/>
        </w:rPr>
        <w:t>，</w:t>
      </w:r>
    </w:p>
    <w:p w:rsidR="009F6CC0" w:rsidRDefault="009F6CC0" w:rsidP="009F6CC0">
      <w:pPr>
        <w:pStyle w:val="Call"/>
        <w:rPr>
          <w:lang w:eastAsia="zh-CN"/>
        </w:rPr>
      </w:pPr>
      <w:r w:rsidRPr="00E04A5F">
        <w:rPr>
          <w:rFonts w:hint="eastAsia"/>
          <w:lang w:eastAsia="zh-CN"/>
        </w:rPr>
        <w:t>责成</w:t>
      </w:r>
    </w:p>
    <w:p w:rsidR="009F6CC0" w:rsidRPr="00640148" w:rsidRDefault="009F6CC0" w:rsidP="009F6CC0">
      <w:pPr>
        <w:rPr>
          <w:lang w:eastAsia="zh-CN"/>
        </w:rPr>
      </w:pPr>
      <w:r w:rsidRPr="008122EA">
        <w:rPr>
          <w:lang w:val="en-US" w:eastAsia="zh-CN"/>
        </w:rPr>
        <w:t>1</w:t>
      </w:r>
      <w:r w:rsidRPr="008122EA">
        <w:rPr>
          <w:lang w:val="en-US" w:eastAsia="zh-CN"/>
        </w:rPr>
        <w:tab/>
      </w:r>
      <w:r>
        <w:rPr>
          <w:rFonts w:hint="eastAsia"/>
          <w:lang w:val="en-US" w:eastAsia="zh-CN"/>
        </w:rPr>
        <w:t>ITU-T</w:t>
      </w:r>
      <w:r>
        <w:rPr>
          <w:rFonts w:hint="eastAsia"/>
          <w:lang w:val="en-US" w:eastAsia="zh-CN"/>
        </w:rPr>
        <w:t>第</w:t>
      </w:r>
      <w:r>
        <w:rPr>
          <w:rFonts w:hint="eastAsia"/>
          <w:lang w:val="en-US" w:eastAsia="zh-CN"/>
        </w:rPr>
        <w:t>2</w:t>
      </w:r>
      <w:r>
        <w:rPr>
          <w:rFonts w:hint="eastAsia"/>
          <w:lang w:val="en-US" w:eastAsia="zh-CN"/>
        </w:rPr>
        <w:t>研究</w:t>
      </w:r>
      <w:r>
        <w:rPr>
          <w:lang w:val="en-US" w:eastAsia="zh-CN"/>
        </w:rPr>
        <w:t>组</w:t>
      </w:r>
      <w:r>
        <w:rPr>
          <w:rFonts w:hint="eastAsia"/>
          <w:lang w:val="en-US" w:eastAsia="zh-CN"/>
        </w:rPr>
        <w:t>、</w:t>
      </w:r>
      <w:r>
        <w:rPr>
          <w:rFonts w:hint="eastAsia"/>
          <w:lang w:val="en-US" w:eastAsia="zh-CN"/>
        </w:rPr>
        <w:t>ITU-T</w:t>
      </w:r>
      <w:r>
        <w:rPr>
          <w:rFonts w:hint="eastAsia"/>
          <w:lang w:val="en-US" w:eastAsia="zh-CN"/>
        </w:rPr>
        <w:t>第</w:t>
      </w:r>
      <w:r>
        <w:rPr>
          <w:rFonts w:hint="eastAsia"/>
          <w:lang w:val="en-US" w:eastAsia="zh-CN"/>
        </w:rPr>
        <w:t>3</w:t>
      </w:r>
      <w:r>
        <w:rPr>
          <w:rFonts w:hint="eastAsia"/>
          <w:lang w:val="en-US" w:eastAsia="zh-CN"/>
        </w:rPr>
        <w:t>研究</w:t>
      </w:r>
      <w:r>
        <w:rPr>
          <w:lang w:val="en-US" w:eastAsia="zh-CN"/>
        </w:rPr>
        <w:t>组</w:t>
      </w:r>
      <w:r>
        <w:rPr>
          <w:rFonts w:hint="eastAsia"/>
          <w:lang w:val="en-US" w:eastAsia="zh-CN"/>
        </w:rPr>
        <w:t>及需要时</w:t>
      </w:r>
      <w:r>
        <w:rPr>
          <w:rFonts w:hint="eastAsia"/>
          <w:lang w:val="en-US" w:eastAsia="zh-CN"/>
        </w:rPr>
        <w:t>ITU-T</w:t>
      </w:r>
      <w:r>
        <w:rPr>
          <w:rFonts w:hint="eastAsia"/>
          <w:lang w:val="en-US" w:eastAsia="zh-CN"/>
        </w:rPr>
        <w:t>第</w:t>
      </w:r>
      <w:r>
        <w:rPr>
          <w:rFonts w:hint="eastAsia"/>
          <w:lang w:val="en-US" w:eastAsia="zh-CN"/>
        </w:rPr>
        <w:t>1</w:t>
      </w:r>
      <w:r>
        <w:rPr>
          <w:lang w:val="en-US" w:eastAsia="zh-CN"/>
        </w:rPr>
        <w:t>1</w:t>
      </w:r>
      <w:r>
        <w:rPr>
          <w:rFonts w:hint="eastAsia"/>
          <w:lang w:val="en-US" w:eastAsia="zh-CN"/>
        </w:rPr>
        <w:t>研究</w:t>
      </w:r>
      <w:r>
        <w:rPr>
          <w:lang w:val="en-US" w:eastAsia="zh-CN"/>
        </w:rPr>
        <w:t>组</w:t>
      </w:r>
      <w:r>
        <w:rPr>
          <w:rFonts w:hint="eastAsia"/>
          <w:lang w:val="en-US" w:eastAsia="zh-CN"/>
        </w:rPr>
        <w:t>和</w:t>
      </w:r>
      <w:r>
        <w:rPr>
          <w:rFonts w:hint="eastAsia"/>
          <w:lang w:val="en-US" w:eastAsia="zh-CN"/>
        </w:rPr>
        <w:t>ITU-T</w:t>
      </w:r>
      <w:r>
        <w:rPr>
          <w:rFonts w:hint="eastAsia"/>
          <w:lang w:val="en-US" w:eastAsia="zh-CN"/>
        </w:rPr>
        <w:t>第</w:t>
      </w:r>
      <w:r>
        <w:rPr>
          <w:rFonts w:hint="eastAsia"/>
          <w:lang w:val="en-US" w:eastAsia="zh-CN"/>
        </w:rPr>
        <w:t>17</w:t>
      </w:r>
      <w:r>
        <w:rPr>
          <w:rFonts w:hint="eastAsia"/>
          <w:lang w:val="en-US" w:eastAsia="zh-CN"/>
        </w:rPr>
        <w:t>研究组进一步研究新出现的</w:t>
      </w:r>
      <w:r>
        <w:rPr>
          <w:rFonts w:hint="eastAsia"/>
          <w:lang w:eastAsia="zh-CN"/>
        </w:rPr>
        <w:t>CPN</w:t>
      </w:r>
      <w:r>
        <w:rPr>
          <w:rFonts w:hint="eastAsia"/>
          <w:lang w:eastAsia="zh-CN"/>
        </w:rPr>
        <w:t>传送、</w:t>
      </w:r>
      <w:r>
        <w:rPr>
          <w:rFonts w:hint="eastAsia"/>
          <w:lang w:eastAsia="zh-CN"/>
        </w:rPr>
        <w:t>CLI</w:t>
      </w:r>
      <w:r>
        <w:rPr>
          <w:rFonts w:hint="eastAsia"/>
          <w:lang w:eastAsia="zh-CN"/>
        </w:rPr>
        <w:t>和</w:t>
      </w:r>
      <w:r>
        <w:rPr>
          <w:rFonts w:hint="eastAsia"/>
          <w:lang w:eastAsia="zh-CN"/>
        </w:rPr>
        <w:t>OI</w:t>
      </w:r>
      <w:r>
        <w:rPr>
          <w:rFonts w:hint="eastAsia"/>
          <w:lang w:eastAsia="zh-CN"/>
        </w:rPr>
        <w:t>信息问题，</w:t>
      </w:r>
      <w:r w:rsidRPr="000108F5">
        <w:rPr>
          <w:rFonts w:hint="eastAsia"/>
          <w:lang w:eastAsia="zh-CN"/>
        </w:rPr>
        <w:t>特别是异构网络环境</w:t>
      </w:r>
      <w:r>
        <w:rPr>
          <w:rFonts w:hint="eastAsia"/>
          <w:lang w:eastAsia="zh-CN"/>
        </w:rPr>
        <w:t>中</w:t>
      </w:r>
      <w:r>
        <w:rPr>
          <w:lang w:eastAsia="zh-CN"/>
        </w:rPr>
        <w:t>的这些问题</w:t>
      </w:r>
      <w:r w:rsidRPr="000108F5">
        <w:rPr>
          <w:rFonts w:hint="eastAsia"/>
          <w:lang w:eastAsia="zh-CN"/>
        </w:rPr>
        <w:t>，包括安全方法和</w:t>
      </w:r>
      <w:r>
        <w:rPr>
          <w:rFonts w:hint="eastAsia"/>
          <w:lang w:eastAsia="zh-CN"/>
        </w:rPr>
        <w:t>可能</w:t>
      </w:r>
      <w:r>
        <w:rPr>
          <w:lang w:eastAsia="zh-CN"/>
        </w:rPr>
        <w:t>的</w:t>
      </w:r>
      <w:r w:rsidRPr="000108F5">
        <w:rPr>
          <w:rFonts w:hint="eastAsia"/>
          <w:lang w:eastAsia="zh-CN"/>
        </w:rPr>
        <w:t>验证技术</w:t>
      </w:r>
      <w:r>
        <w:rPr>
          <w:rFonts w:hint="eastAsia"/>
          <w:lang w:eastAsia="zh-CN"/>
        </w:rPr>
        <w:t>；</w:t>
      </w:r>
    </w:p>
    <w:p w:rsidR="009F6CC0" w:rsidRDefault="009F6CC0" w:rsidP="009F6CC0">
      <w:pPr>
        <w:rPr>
          <w:lang w:eastAsia="zh-CN"/>
        </w:rPr>
      </w:pPr>
      <w:r>
        <w:rPr>
          <w:rFonts w:hint="eastAsia"/>
          <w:lang w:eastAsia="zh-CN"/>
        </w:rPr>
        <w:t>2</w:t>
      </w:r>
      <w:r w:rsidRPr="008122EA">
        <w:rPr>
          <w:lang w:val="en-US" w:eastAsia="zh-CN"/>
        </w:rPr>
        <w:tab/>
      </w:r>
      <w:r>
        <w:rPr>
          <w:rFonts w:hint="eastAsia"/>
          <w:lang w:eastAsia="zh-CN"/>
        </w:rPr>
        <w:t>相关研究组</w:t>
      </w:r>
      <w:r w:rsidRPr="00E04A5F">
        <w:rPr>
          <w:rFonts w:hint="eastAsia"/>
          <w:lang w:eastAsia="zh-CN"/>
        </w:rPr>
        <w:t>加快</w:t>
      </w:r>
      <w:r>
        <w:rPr>
          <w:rFonts w:hint="eastAsia"/>
          <w:lang w:eastAsia="zh-CN"/>
        </w:rPr>
        <w:t>可</w:t>
      </w:r>
      <w:r w:rsidRPr="00E04A5F">
        <w:rPr>
          <w:rFonts w:hint="eastAsia"/>
          <w:lang w:eastAsia="zh-CN"/>
        </w:rPr>
        <w:t>为实施</w:t>
      </w:r>
      <w:r>
        <w:rPr>
          <w:rFonts w:hint="eastAsia"/>
          <w:lang w:eastAsia="zh-CN"/>
        </w:rPr>
        <w:t>本决议</w:t>
      </w:r>
      <w:r w:rsidRPr="00E04A5F">
        <w:rPr>
          <w:rFonts w:hint="eastAsia"/>
          <w:lang w:eastAsia="zh-CN"/>
        </w:rPr>
        <w:t>提供更多细节和指导</w:t>
      </w:r>
      <w:r>
        <w:rPr>
          <w:rFonts w:hint="eastAsia"/>
          <w:lang w:eastAsia="zh-CN"/>
        </w:rPr>
        <w:t>的</w:t>
      </w:r>
      <w:r w:rsidRPr="00E04A5F">
        <w:rPr>
          <w:rFonts w:hint="eastAsia"/>
          <w:lang w:eastAsia="zh-CN"/>
        </w:rPr>
        <w:t>建议书的工作；</w:t>
      </w:r>
    </w:p>
    <w:p w:rsidR="00BA27AE" w:rsidRDefault="00BA27AE">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Default="009F6CC0" w:rsidP="009F6CC0">
      <w:pPr>
        <w:rPr>
          <w:lang w:eastAsia="zh-CN"/>
        </w:rPr>
      </w:pPr>
      <w:r>
        <w:rPr>
          <w:rFonts w:hint="eastAsia"/>
          <w:lang w:eastAsia="zh-CN"/>
        </w:rPr>
        <w:t>3</w:t>
      </w:r>
      <w:r w:rsidRPr="00E04A5F">
        <w:rPr>
          <w:lang w:eastAsia="zh-CN"/>
        </w:rPr>
        <w:tab/>
      </w:r>
      <w:r>
        <w:rPr>
          <w:rFonts w:hint="eastAsia"/>
          <w:lang w:eastAsia="zh-CN"/>
        </w:rPr>
        <w:t>T</w:t>
      </w:r>
      <w:r>
        <w:rPr>
          <w:lang w:eastAsia="zh-CN"/>
        </w:rPr>
        <w:t>SB</w:t>
      </w:r>
      <w:r w:rsidRPr="00E04A5F">
        <w:rPr>
          <w:rFonts w:hint="eastAsia"/>
          <w:lang w:eastAsia="zh-CN"/>
        </w:rPr>
        <w:t>主任就研究组落实</w:t>
      </w:r>
      <w:r>
        <w:rPr>
          <w:rFonts w:hint="eastAsia"/>
          <w:lang w:eastAsia="zh-CN"/>
        </w:rPr>
        <w:t>本</w:t>
      </w:r>
      <w:r w:rsidRPr="00E04A5F">
        <w:rPr>
          <w:rFonts w:hint="eastAsia"/>
          <w:lang w:eastAsia="zh-CN"/>
        </w:rPr>
        <w:t>决议的进展情况做出报告，以便按照《组织法》第</w:t>
      </w:r>
      <w:r w:rsidRPr="00E04A5F">
        <w:rPr>
          <w:rFonts w:hint="eastAsia"/>
          <w:lang w:eastAsia="zh-CN"/>
        </w:rPr>
        <w:t>42</w:t>
      </w:r>
      <w:r w:rsidRPr="00E04A5F">
        <w:rPr>
          <w:rFonts w:hint="eastAsia"/>
          <w:lang w:eastAsia="zh-CN"/>
        </w:rPr>
        <w:t>条的要求</w:t>
      </w:r>
      <w:r>
        <w:rPr>
          <w:rFonts w:hint="eastAsia"/>
          <w:lang w:eastAsia="zh-CN"/>
        </w:rPr>
        <w:t>，</w:t>
      </w:r>
      <w:r w:rsidRPr="00E04A5F">
        <w:rPr>
          <w:rFonts w:hint="eastAsia"/>
          <w:lang w:eastAsia="zh-CN"/>
        </w:rPr>
        <w:t>加强安全性并最大</w:t>
      </w:r>
      <w:r>
        <w:rPr>
          <w:rFonts w:hint="eastAsia"/>
          <w:lang w:eastAsia="zh-CN"/>
        </w:rPr>
        <w:t>程度</w:t>
      </w:r>
      <w:r w:rsidRPr="00E04A5F">
        <w:rPr>
          <w:rFonts w:hint="eastAsia"/>
          <w:lang w:eastAsia="zh-CN"/>
        </w:rPr>
        <w:t>地减少欺诈和技术损害</w:t>
      </w:r>
      <w:r>
        <w:rPr>
          <w:rFonts w:hint="eastAsia"/>
          <w:lang w:eastAsia="zh-CN"/>
        </w:rPr>
        <w:t>，</w:t>
      </w:r>
    </w:p>
    <w:p w:rsidR="009F6CC0" w:rsidRPr="00DB0FE7" w:rsidRDefault="009F6CC0" w:rsidP="009F6CC0">
      <w:pPr>
        <w:pStyle w:val="Call"/>
        <w:rPr>
          <w:lang w:val="en-US" w:eastAsia="zh-CN"/>
        </w:rPr>
      </w:pPr>
      <w:r>
        <w:rPr>
          <w:rFonts w:hint="eastAsia"/>
          <w:lang w:val="en-US" w:eastAsia="zh-CN"/>
        </w:rPr>
        <w:t>请成员国</w:t>
      </w:r>
      <w:r w:rsidRPr="00DB0FE7">
        <w:rPr>
          <w:lang w:val="en-US" w:eastAsia="zh-CN"/>
        </w:rPr>
        <w:t xml:space="preserve"> </w:t>
      </w:r>
    </w:p>
    <w:p w:rsidR="009F6CC0" w:rsidRPr="00183BDE" w:rsidRDefault="009F6CC0" w:rsidP="009F6CC0">
      <w:pPr>
        <w:keepNext/>
        <w:keepLines/>
        <w:rPr>
          <w:lang w:eastAsia="zh-CN"/>
        </w:rPr>
      </w:pPr>
      <w:r w:rsidRPr="00183BDE">
        <w:rPr>
          <w:lang w:eastAsia="zh-CN"/>
        </w:rPr>
        <w:t>1</w:t>
      </w:r>
      <w:r w:rsidRPr="00183BDE">
        <w:rPr>
          <w:lang w:eastAsia="zh-CN"/>
        </w:rPr>
        <w:tab/>
      </w:r>
      <w:r w:rsidRPr="00183BDE">
        <w:rPr>
          <w:rFonts w:hint="eastAsia"/>
          <w:lang w:eastAsia="zh-CN"/>
        </w:rPr>
        <w:t>为本项工作做出贡献并合作落实本决议</w:t>
      </w:r>
      <w:r>
        <w:rPr>
          <w:rFonts w:hint="eastAsia"/>
          <w:lang w:eastAsia="zh-CN"/>
        </w:rPr>
        <w:t>；</w:t>
      </w:r>
    </w:p>
    <w:p w:rsidR="009F6CC0" w:rsidRPr="00B5799F" w:rsidRDefault="009F6CC0" w:rsidP="009F6CC0">
      <w:pPr>
        <w:rPr>
          <w:lang w:eastAsia="zh-CN"/>
        </w:rPr>
      </w:pPr>
      <w:r w:rsidRPr="00183BDE">
        <w:rPr>
          <w:lang w:eastAsia="zh-CN"/>
        </w:rPr>
        <w:t>2</w:t>
      </w:r>
      <w:r w:rsidRPr="00183BDE">
        <w:rPr>
          <w:lang w:eastAsia="zh-CN"/>
        </w:rPr>
        <w:tab/>
      </w:r>
      <w:r>
        <w:rPr>
          <w:rFonts w:hint="eastAsia"/>
          <w:lang w:val="en-US" w:eastAsia="zh-CN"/>
        </w:rPr>
        <w:t>考虑</w:t>
      </w:r>
      <w:r>
        <w:rPr>
          <w:lang w:val="en-US" w:eastAsia="zh-CN"/>
        </w:rPr>
        <w:t>在其国家</w:t>
      </w:r>
      <w:r>
        <w:rPr>
          <w:rFonts w:hint="eastAsia"/>
          <w:lang w:val="en-US" w:eastAsia="zh-CN"/>
        </w:rPr>
        <w:t>监管</w:t>
      </w:r>
      <w:r>
        <w:rPr>
          <w:lang w:val="en-US" w:eastAsia="zh-CN"/>
        </w:rPr>
        <w:t>和法律框架内，制定旨在实施本决议的导则或其它手段。</w:t>
      </w:r>
    </w:p>
    <w:p w:rsidR="009F6CC0" w:rsidRPr="00F278CA" w:rsidRDefault="009F6CC0" w:rsidP="00F278CA">
      <w:pPr>
        <w:rPr>
          <w:lang w:eastAsia="zh-CN"/>
        </w:rPr>
      </w:pPr>
    </w:p>
    <w:p w:rsidR="00BA27AE" w:rsidRPr="00F278CA" w:rsidRDefault="00BA27AE" w:rsidP="00F278CA">
      <w:pPr>
        <w:rPr>
          <w:lang w:eastAsia="zh-CN"/>
        </w:rPr>
      </w:pPr>
    </w:p>
    <w:p w:rsidR="00BA27AE" w:rsidRPr="00F278CA" w:rsidRDefault="00BA27AE" w:rsidP="00F278CA">
      <w:pPr>
        <w:rPr>
          <w:lang w:eastAsia="zh-CN"/>
        </w:rPr>
      </w:pPr>
    </w:p>
    <w:p w:rsidR="00BA27AE" w:rsidRPr="00F278CA" w:rsidRDefault="00BA27AE" w:rsidP="00F278CA">
      <w:pPr>
        <w:rPr>
          <w:lang w:eastAsia="zh-CN"/>
        </w:rPr>
      </w:pPr>
    </w:p>
    <w:p w:rsidR="00BA27AE" w:rsidRPr="00F278CA" w:rsidRDefault="00BA27AE" w:rsidP="00F278CA">
      <w:pPr>
        <w:rPr>
          <w:lang w:eastAsia="zh-CN"/>
        </w:rPr>
      </w:pPr>
    </w:p>
    <w:p w:rsidR="00BA27AE" w:rsidRPr="00F278CA" w:rsidRDefault="00BA27AE" w:rsidP="00F278CA">
      <w:pPr>
        <w:rPr>
          <w:lang w:eastAsia="zh-CN"/>
        </w:rPr>
      </w:pPr>
    </w:p>
    <w:p w:rsidR="00BA27AE" w:rsidRPr="00F278CA" w:rsidRDefault="00BA27AE" w:rsidP="00F278CA">
      <w:pPr>
        <w:rPr>
          <w:lang w:eastAsia="zh-CN"/>
        </w:rPr>
      </w:pPr>
      <w:bookmarkStart w:id="288" w:name="_Toc219521760"/>
      <w:bookmarkStart w:id="289" w:name="_Toc348252488"/>
      <w:bookmarkStart w:id="290" w:name="_Toc477941755"/>
    </w:p>
    <w:p w:rsidR="00BA27AE" w:rsidRPr="00F278CA" w:rsidRDefault="00BA27AE" w:rsidP="00F278CA">
      <w:pPr>
        <w:rPr>
          <w:lang w:eastAsia="zh-CN"/>
        </w:rPr>
      </w:pPr>
    </w:p>
    <w:p w:rsidR="00BA27AE" w:rsidRPr="00F278CA" w:rsidRDefault="00BA27AE" w:rsidP="00F278CA">
      <w:pPr>
        <w:rPr>
          <w:lang w:eastAsia="zh-CN"/>
        </w:rPr>
      </w:pPr>
    </w:p>
    <w:p w:rsidR="00BA27AE" w:rsidRPr="00F278CA" w:rsidRDefault="00BA27AE" w:rsidP="00F278CA">
      <w:pPr>
        <w:rPr>
          <w:lang w:eastAsia="zh-CN"/>
        </w:rPr>
      </w:pPr>
    </w:p>
    <w:p w:rsidR="00BA27AE" w:rsidRPr="00F278CA" w:rsidRDefault="00BA27AE" w:rsidP="00F278CA">
      <w:pPr>
        <w:rPr>
          <w:lang w:eastAsia="zh-CN"/>
        </w:rPr>
      </w:pPr>
    </w:p>
    <w:p w:rsidR="00BA27AE" w:rsidRPr="00F278CA" w:rsidRDefault="00BA27AE" w:rsidP="00F278CA">
      <w:pPr>
        <w:rPr>
          <w:lang w:eastAsia="zh-CN"/>
        </w:rPr>
      </w:pPr>
    </w:p>
    <w:p w:rsidR="00BA27AE" w:rsidRPr="00F278CA" w:rsidRDefault="00BA27AE" w:rsidP="00F278CA">
      <w:pPr>
        <w:rPr>
          <w:lang w:eastAsia="zh-CN"/>
        </w:rPr>
      </w:pPr>
    </w:p>
    <w:p w:rsidR="00BA27AE" w:rsidRPr="00F278CA" w:rsidRDefault="00BA27AE" w:rsidP="00F278CA">
      <w:pPr>
        <w:rPr>
          <w:lang w:eastAsia="zh-CN"/>
        </w:rPr>
      </w:pPr>
    </w:p>
    <w:p w:rsidR="00BA27AE" w:rsidRPr="00F278CA" w:rsidRDefault="00BA27AE" w:rsidP="00F278CA">
      <w:pPr>
        <w:rPr>
          <w:lang w:eastAsia="zh-CN"/>
        </w:rPr>
      </w:pPr>
    </w:p>
    <w:p w:rsidR="00BA27AE" w:rsidRPr="00F278CA" w:rsidRDefault="00BA27AE" w:rsidP="00F278CA">
      <w:pPr>
        <w:rPr>
          <w:lang w:eastAsia="zh-CN"/>
        </w:rPr>
      </w:pPr>
    </w:p>
    <w:p w:rsidR="00BA27AE" w:rsidRPr="00F278CA" w:rsidRDefault="00BA27AE" w:rsidP="00F278CA">
      <w:pPr>
        <w:rPr>
          <w:lang w:eastAsia="zh-CN"/>
        </w:rPr>
      </w:pPr>
    </w:p>
    <w:p w:rsidR="00BA27AE" w:rsidRPr="00F278CA" w:rsidRDefault="00BA27AE" w:rsidP="00F278CA">
      <w:pPr>
        <w:rPr>
          <w:lang w:eastAsia="zh-CN"/>
        </w:rPr>
      </w:pPr>
    </w:p>
    <w:p w:rsidR="00BA27AE" w:rsidRPr="00F278CA" w:rsidRDefault="00BA27AE" w:rsidP="00F278CA">
      <w:pPr>
        <w:rPr>
          <w:lang w:eastAsia="zh-CN"/>
        </w:rPr>
        <w:sectPr w:rsidR="00BA27AE" w:rsidRPr="00F278CA" w:rsidSect="00C90D3E">
          <w:footerReference w:type="even" r:id="rId101"/>
          <w:footerReference w:type="default" r:id="rId102"/>
          <w:pgSz w:w="11907" w:h="16840" w:code="9"/>
          <w:pgMar w:top="1134" w:right="1134" w:bottom="1134" w:left="1134" w:header="567" w:footer="567" w:gutter="0"/>
          <w:paperSrc w:first="15" w:other="15"/>
          <w:cols w:space="720"/>
          <w:vAlign w:val="both"/>
          <w:docGrid w:linePitch="326"/>
        </w:sectPr>
      </w:pPr>
    </w:p>
    <w:p w:rsidR="009F6CC0" w:rsidRPr="00E04A5F" w:rsidRDefault="009F6CC0" w:rsidP="009F6CC0">
      <w:pPr>
        <w:pStyle w:val="ResNo"/>
        <w:spacing w:before="240"/>
        <w:rPr>
          <w:lang w:eastAsia="zh-CN"/>
        </w:rPr>
      </w:pPr>
      <w:bookmarkStart w:id="291" w:name="_Toc478043582"/>
      <w:bookmarkStart w:id="292" w:name="_Toc478045009"/>
      <w:r w:rsidRPr="0038451B">
        <w:rPr>
          <w:rStyle w:val="href"/>
          <w:rFonts w:hint="eastAsia"/>
        </w:rPr>
        <w:t>第</w:t>
      </w:r>
      <w:r w:rsidRPr="0038451B">
        <w:rPr>
          <w:rStyle w:val="href"/>
          <w:rFonts w:hint="eastAsia"/>
        </w:rPr>
        <w:t>66</w:t>
      </w:r>
      <w:r w:rsidRPr="0038451B">
        <w:rPr>
          <w:rStyle w:val="href"/>
          <w:rFonts w:hint="eastAsia"/>
        </w:rPr>
        <w:t>号决议</w:t>
      </w:r>
      <w:bookmarkEnd w:id="288"/>
      <w:r>
        <w:rPr>
          <w:rFonts w:hint="eastAsia"/>
          <w:lang w:eastAsia="zh-CN"/>
        </w:rPr>
        <w:t>（</w:t>
      </w:r>
      <w:r>
        <w:rPr>
          <w:rFonts w:hint="eastAsia"/>
          <w:lang w:eastAsia="zh-CN"/>
        </w:rPr>
        <w:t>2012</w:t>
      </w:r>
      <w:r>
        <w:rPr>
          <w:rFonts w:hint="eastAsia"/>
          <w:lang w:eastAsia="zh-CN"/>
        </w:rPr>
        <w:t>年，迪拜，修订版）</w:t>
      </w:r>
      <w:bookmarkEnd w:id="289"/>
      <w:bookmarkEnd w:id="290"/>
      <w:bookmarkEnd w:id="291"/>
      <w:bookmarkEnd w:id="292"/>
    </w:p>
    <w:p w:rsidR="009F6CC0" w:rsidRPr="00E04A5F" w:rsidRDefault="009F6CC0" w:rsidP="009F6CC0">
      <w:pPr>
        <w:pStyle w:val="Restitle"/>
        <w:rPr>
          <w:lang w:eastAsia="zh-CN"/>
        </w:rPr>
      </w:pPr>
      <w:bookmarkStart w:id="293" w:name="_Toc348252489"/>
      <w:bookmarkStart w:id="294" w:name="_Toc478043583"/>
      <w:bookmarkStart w:id="295" w:name="_Toc478045010"/>
      <w:r w:rsidRPr="00E04A5F">
        <w:rPr>
          <w:rFonts w:hint="eastAsia"/>
          <w:lang w:eastAsia="zh-CN"/>
        </w:rPr>
        <w:t>电信标准化局的技术跟踪</w:t>
      </w:r>
      <w:bookmarkEnd w:id="293"/>
      <w:bookmarkEnd w:id="294"/>
      <w:bookmarkEnd w:id="295"/>
    </w:p>
    <w:p w:rsidR="009F6CC0" w:rsidRPr="008C0E27" w:rsidRDefault="009F6CC0" w:rsidP="009F6CC0">
      <w:pPr>
        <w:pStyle w:val="Resref"/>
        <w:rPr>
          <w:iCs/>
          <w:lang w:eastAsia="zh-CN"/>
        </w:rPr>
      </w:pPr>
      <w:r w:rsidRPr="008C0E27">
        <w:rPr>
          <w:rFonts w:hint="eastAsia"/>
          <w:iCs/>
          <w:lang w:eastAsia="zh-CN"/>
        </w:rPr>
        <w:t>（</w:t>
      </w:r>
      <w:r w:rsidRPr="008C0E27">
        <w:rPr>
          <w:iCs/>
          <w:lang w:eastAsia="zh-CN"/>
        </w:rPr>
        <w:t>2008</w:t>
      </w:r>
      <w:r w:rsidRPr="008C0E27">
        <w:rPr>
          <w:rFonts w:hint="eastAsia"/>
          <w:iCs/>
          <w:lang w:eastAsia="zh-CN"/>
        </w:rPr>
        <w:t>年，约翰内斯堡</w:t>
      </w:r>
      <w:r>
        <w:rPr>
          <w:rFonts w:hint="eastAsia"/>
          <w:iCs/>
          <w:lang w:eastAsia="zh-CN"/>
        </w:rPr>
        <w:t>；</w:t>
      </w:r>
      <w:r>
        <w:rPr>
          <w:rFonts w:hint="eastAsia"/>
          <w:iCs/>
          <w:lang w:eastAsia="zh-CN"/>
        </w:rPr>
        <w:t>2012</w:t>
      </w:r>
      <w:r>
        <w:rPr>
          <w:rFonts w:hint="eastAsia"/>
          <w:iCs/>
          <w:lang w:eastAsia="zh-CN"/>
        </w:rPr>
        <w:t>年，迪拜</w:t>
      </w:r>
      <w:r w:rsidRPr="008C0E27">
        <w:rPr>
          <w:rFonts w:hint="eastAsia"/>
          <w:iCs/>
          <w:lang w:eastAsia="zh-CN"/>
        </w:rPr>
        <w:t>）</w:t>
      </w:r>
    </w:p>
    <w:p w:rsidR="009F6CC0" w:rsidRPr="00E04A5F" w:rsidRDefault="009F6CC0" w:rsidP="009F6CC0">
      <w:pPr>
        <w:pStyle w:val="Normalaftertitle"/>
        <w:rPr>
          <w:lang w:eastAsia="zh-CN"/>
        </w:rPr>
      </w:pPr>
      <w:r w:rsidRPr="00E04A5F">
        <w:rPr>
          <w:rFonts w:hint="eastAsia"/>
          <w:lang w:eastAsia="zh-CN"/>
        </w:rPr>
        <w:t>世界电信标准化全会（</w:t>
      </w:r>
      <w:r w:rsidRPr="00453419">
        <w:rPr>
          <w:rFonts w:asciiTheme="majorBidi" w:eastAsiaTheme="minorEastAsia" w:hAnsiTheme="majorBidi" w:cstheme="majorBidi"/>
          <w:iCs/>
          <w:lang w:eastAsia="zh-CN"/>
        </w:rPr>
        <w:t>2012</w:t>
      </w:r>
      <w:r w:rsidRPr="00453419">
        <w:rPr>
          <w:rFonts w:asciiTheme="majorBidi" w:eastAsiaTheme="minorEastAsia" w:hAnsiTheme="majorBidi" w:cstheme="majorBidi"/>
          <w:iCs/>
          <w:lang w:eastAsia="zh-CN"/>
        </w:rPr>
        <w:t>年，迪拜</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考虑到</w:t>
      </w:r>
    </w:p>
    <w:p w:rsidR="009F6CC0" w:rsidRPr="00E04A5F" w:rsidRDefault="009F6CC0" w:rsidP="009F6CC0">
      <w:pPr>
        <w:rPr>
          <w:lang w:eastAsia="zh-CN"/>
        </w:rPr>
      </w:pPr>
      <w:r w:rsidRPr="008C0E27">
        <w:rPr>
          <w:rFonts w:hint="eastAsia"/>
          <w:i/>
          <w:iCs/>
          <w:lang w:eastAsia="zh-CN"/>
        </w:rPr>
        <w:t>a)</w:t>
      </w:r>
      <w:r w:rsidRPr="00E04A5F">
        <w:rPr>
          <w:rFonts w:hint="eastAsia"/>
          <w:lang w:eastAsia="zh-CN"/>
        </w:rPr>
        <w:tab/>
      </w:r>
      <w:r w:rsidRPr="00E04A5F">
        <w:rPr>
          <w:rFonts w:hint="eastAsia"/>
          <w:lang w:eastAsia="zh-CN"/>
        </w:rPr>
        <w:t>电信标准化局</w:t>
      </w:r>
      <w:r>
        <w:rPr>
          <w:rFonts w:hint="eastAsia"/>
          <w:lang w:eastAsia="zh-CN"/>
        </w:rPr>
        <w:t>（</w:t>
      </w:r>
      <w:r>
        <w:rPr>
          <w:rFonts w:hint="eastAsia"/>
          <w:lang w:eastAsia="zh-CN"/>
        </w:rPr>
        <w:t>TSB</w:t>
      </w:r>
      <w:r>
        <w:rPr>
          <w:rFonts w:hint="eastAsia"/>
          <w:lang w:eastAsia="zh-CN"/>
        </w:rPr>
        <w:t>）</w:t>
      </w:r>
      <w:r w:rsidRPr="00E04A5F">
        <w:rPr>
          <w:rFonts w:hint="eastAsia"/>
          <w:lang w:eastAsia="zh-CN"/>
        </w:rPr>
        <w:t>宜</w:t>
      </w:r>
      <w:r>
        <w:rPr>
          <w:rFonts w:hint="eastAsia"/>
          <w:lang w:eastAsia="zh-CN"/>
        </w:rPr>
        <w:t>开展对</w:t>
      </w:r>
      <w:r w:rsidRPr="00E04A5F">
        <w:rPr>
          <w:rFonts w:hint="eastAsia"/>
          <w:lang w:eastAsia="zh-CN"/>
        </w:rPr>
        <w:t>新技术</w:t>
      </w:r>
      <w:r>
        <w:rPr>
          <w:rFonts w:hint="eastAsia"/>
          <w:lang w:eastAsia="zh-CN"/>
        </w:rPr>
        <w:t>的</w:t>
      </w:r>
      <w:r w:rsidRPr="00E04A5F">
        <w:rPr>
          <w:rFonts w:hint="eastAsia"/>
          <w:lang w:eastAsia="zh-CN"/>
        </w:rPr>
        <w:t>调查，</w:t>
      </w:r>
      <w:r>
        <w:rPr>
          <w:rFonts w:hint="eastAsia"/>
          <w:lang w:eastAsia="zh-CN"/>
        </w:rPr>
        <w:t>以</w:t>
      </w:r>
      <w:r w:rsidRPr="00E04A5F">
        <w:rPr>
          <w:rFonts w:hint="eastAsia"/>
          <w:lang w:eastAsia="zh-CN"/>
        </w:rPr>
        <w:t>促进国际电联开展新的标准化工作，并研究</w:t>
      </w:r>
      <w:r>
        <w:rPr>
          <w:rFonts w:hint="eastAsia"/>
          <w:lang w:eastAsia="zh-CN"/>
        </w:rPr>
        <w:t>确定</w:t>
      </w:r>
      <w:r w:rsidRPr="00E04A5F">
        <w:rPr>
          <w:rFonts w:hint="eastAsia"/>
          <w:lang w:eastAsia="zh-CN"/>
        </w:rPr>
        <w:t>如何将这些新技术纳入国际电联电信标准化部门（</w:t>
      </w:r>
      <w:r w:rsidRPr="00E04A5F">
        <w:rPr>
          <w:lang w:eastAsia="zh-CN"/>
        </w:rPr>
        <w:t>ITU</w:t>
      </w:r>
      <w:r>
        <w:rPr>
          <w:rFonts w:hint="eastAsia"/>
          <w:lang w:eastAsia="zh-CN"/>
        </w:rPr>
        <w:noBreakHyphen/>
      </w:r>
      <w:r w:rsidRPr="00E04A5F">
        <w:rPr>
          <w:lang w:eastAsia="zh-CN"/>
        </w:rPr>
        <w:t>T</w:t>
      </w:r>
      <w:r w:rsidRPr="00E04A5F">
        <w:rPr>
          <w:rFonts w:hint="eastAsia"/>
          <w:lang w:eastAsia="zh-CN"/>
        </w:rPr>
        <w:t>）的工作计划中；</w:t>
      </w:r>
    </w:p>
    <w:p w:rsidR="009F6CC0" w:rsidRPr="00E04A5F" w:rsidRDefault="009F6CC0" w:rsidP="009F6CC0">
      <w:pPr>
        <w:rPr>
          <w:lang w:eastAsia="zh-CN"/>
        </w:rPr>
      </w:pPr>
      <w:r w:rsidRPr="008C0E27">
        <w:rPr>
          <w:rFonts w:hint="eastAsia"/>
          <w:i/>
          <w:iCs/>
          <w:lang w:eastAsia="zh-CN"/>
        </w:rPr>
        <w:t>b)</w:t>
      </w:r>
      <w:r w:rsidRPr="00E04A5F">
        <w:rPr>
          <w:rFonts w:hint="eastAsia"/>
          <w:lang w:eastAsia="zh-CN"/>
        </w:rPr>
        <w:tab/>
      </w:r>
      <w:r>
        <w:rPr>
          <w:rFonts w:hint="eastAsia"/>
          <w:lang w:eastAsia="zh-CN"/>
        </w:rPr>
        <w:t>技术跟踪</w:t>
      </w:r>
      <w:r w:rsidRPr="00E04A5F">
        <w:rPr>
          <w:rFonts w:hint="eastAsia"/>
          <w:lang w:eastAsia="zh-CN"/>
        </w:rPr>
        <w:t>确认新兴技术及其可能对发达国家和发展中国家</w:t>
      </w:r>
      <w:r w:rsidRPr="008F0A44">
        <w:rPr>
          <w:vertAlign w:val="superscript"/>
          <w:lang w:eastAsia="zh-CN"/>
        </w:rPr>
        <w:footnoteReference w:customMarkFollows="1" w:id="33"/>
        <w:t>1</w:t>
      </w:r>
      <w:r w:rsidRPr="00E04A5F">
        <w:rPr>
          <w:rFonts w:hint="eastAsia"/>
          <w:lang w:eastAsia="zh-CN"/>
        </w:rPr>
        <w:t>的未来标准化工作产生的影响，以明确可形成新的</w:t>
      </w:r>
      <w:r w:rsidRPr="00E04A5F">
        <w:rPr>
          <w:lang w:eastAsia="zh-CN"/>
        </w:rPr>
        <w:t>ITU-T</w:t>
      </w:r>
      <w:r w:rsidRPr="00E04A5F">
        <w:rPr>
          <w:rFonts w:hint="eastAsia"/>
          <w:lang w:eastAsia="zh-CN"/>
        </w:rPr>
        <w:t>建议书的工作项目；</w:t>
      </w:r>
    </w:p>
    <w:p w:rsidR="009F6CC0" w:rsidRPr="00E04A5F" w:rsidRDefault="009F6CC0" w:rsidP="009F6CC0">
      <w:pPr>
        <w:rPr>
          <w:lang w:eastAsia="zh-CN"/>
        </w:rPr>
      </w:pPr>
      <w:r w:rsidRPr="008C0E27">
        <w:rPr>
          <w:rFonts w:hint="eastAsia"/>
          <w:i/>
          <w:iCs/>
          <w:lang w:eastAsia="zh-CN"/>
        </w:rPr>
        <w:t>c)</w:t>
      </w:r>
      <w:r w:rsidRPr="00E04A5F">
        <w:rPr>
          <w:rFonts w:hint="eastAsia"/>
          <w:lang w:eastAsia="zh-CN"/>
        </w:rPr>
        <w:tab/>
      </w:r>
      <w:r w:rsidRPr="00E04A5F">
        <w:rPr>
          <w:rFonts w:hint="eastAsia"/>
          <w:lang w:eastAsia="zh-CN"/>
        </w:rPr>
        <w:t>电信</w:t>
      </w:r>
      <w:r w:rsidRPr="00E04A5F">
        <w:rPr>
          <w:lang w:eastAsia="zh-CN"/>
        </w:rPr>
        <w:t>/</w:t>
      </w:r>
      <w:r w:rsidRPr="00E04A5F">
        <w:rPr>
          <w:rFonts w:hint="eastAsia"/>
          <w:lang w:eastAsia="zh-CN"/>
        </w:rPr>
        <w:t>信息通信技术（</w:t>
      </w:r>
      <w:r w:rsidRPr="00E04A5F">
        <w:rPr>
          <w:lang w:eastAsia="zh-CN"/>
        </w:rPr>
        <w:t>ICT</w:t>
      </w:r>
      <w:r w:rsidRPr="00E04A5F">
        <w:rPr>
          <w:rFonts w:hint="eastAsia"/>
          <w:lang w:eastAsia="zh-CN"/>
        </w:rPr>
        <w:t>）环境的急剧变化要求对技术进行跟踪并做出快速反应，以尽快就可能的</w:t>
      </w:r>
      <w:r w:rsidRPr="00E04A5F">
        <w:rPr>
          <w:lang w:eastAsia="zh-CN"/>
        </w:rPr>
        <w:t>ITU-T</w:t>
      </w:r>
      <w:r w:rsidRPr="00E04A5F">
        <w:rPr>
          <w:rFonts w:hint="eastAsia"/>
          <w:lang w:eastAsia="zh-CN"/>
        </w:rPr>
        <w:t>标准化活动提出建议；</w:t>
      </w:r>
    </w:p>
    <w:p w:rsidR="009F6CC0" w:rsidRPr="00E57EDD" w:rsidRDefault="009F6CC0" w:rsidP="009F6CC0">
      <w:pPr>
        <w:rPr>
          <w:rFonts w:eastAsia="Times New Roman"/>
          <w:szCs w:val="24"/>
          <w:lang w:val="en-US" w:eastAsia="zh-CN"/>
        </w:rPr>
      </w:pPr>
      <w:r>
        <w:rPr>
          <w:rFonts w:eastAsiaTheme="minorEastAsia" w:hint="eastAsia"/>
          <w:i/>
          <w:iCs/>
          <w:spacing w:val="-6"/>
          <w:szCs w:val="24"/>
          <w:lang w:eastAsia="zh-CN"/>
        </w:rPr>
        <w:t>d)</w:t>
      </w:r>
      <w:r>
        <w:rPr>
          <w:rFonts w:eastAsiaTheme="minorEastAsia" w:hint="eastAsia"/>
          <w:i/>
          <w:iCs/>
          <w:spacing w:val="-6"/>
          <w:szCs w:val="24"/>
          <w:lang w:eastAsia="zh-CN"/>
        </w:rPr>
        <w:tab/>
      </w:r>
      <w:r w:rsidRPr="00E04A5F">
        <w:rPr>
          <w:rFonts w:hint="eastAsia"/>
          <w:lang w:eastAsia="zh-CN"/>
        </w:rPr>
        <w:t>电信</w:t>
      </w:r>
      <w:r w:rsidRPr="00E04A5F">
        <w:rPr>
          <w:lang w:eastAsia="zh-CN"/>
        </w:rPr>
        <w:t>/</w:t>
      </w:r>
      <w:r>
        <w:rPr>
          <w:rFonts w:hint="eastAsia"/>
          <w:lang w:eastAsia="zh-CN"/>
        </w:rPr>
        <w:t>ICT</w:t>
      </w:r>
      <w:r>
        <w:rPr>
          <w:rFonts w:hint="eastAsia"/>
          <w:lang w:eastAsia="zh-CN"/>
        </w:rPr>
        <w:t>正在为其它经济领域的应用和服务提供支持；</w:t>
      </w:r>
    </w:p>
    <w:p w:rsidR="009F6CC0" w:rsidRDefault="009F6CC0" w:rsidP="009F6CC0">
      <w:pPr>
        <w:rPr>
          <w:lang w:eastAsia="zh-CN"/>
        </w:rPr>
      </w:pPr>
      <w:r>
        <w:rPr>
          <w:rFonts w:eastAsiaTheme="minorEastAsia" w:hint="eastAsia"/>
          <w:i/>
          <w:iCs/>
          <w:szCs w:val="24"/>
          <w:lang w:val="en-US" w:eastAsia="zh-CN"/>
        </w:rPr>
        <w:t>e)</w:t>
      </w:r>
      <w:r>
        <w:rPr>
          <w:rFonts w:eastAsiaTheme="minorEastAsia" w:hint="eastAsia"/>
          <w:i/>
          <w:iCs/>
          <w:szCs w:val="24"/>
          <w:lang w:val="en-US" w:eastAsia="zh-CN"/>
        </w:rPr>
        <w:tab/>
      </w:r>
      <w:r>
        <w:rPr>
          <w:rFonts w:eastAsiaTheme="minorEastAsia" w:hint="eastAsia"/>
          <w:spacing w:val="-6"/>
          <w:szCs w:val="24"/>
          <w:lang w:eastAsia="zh-CN"/>
        </w:rPr>
        <w:t>需针对这些发展及其与</w:t>
      </w:r>
      <w:r w:rsidRPr="00E04A5F">
        <w:rPr>
          <w:lang w:eastAsia="zh-CN"/>
        </w:rPr>
        <w:t>ITU-T</w:t>
      </w:r>
      <w:r>
        <w:rPr>
          <w:rFonts w:hint="eastAsia"/>
          <w:lang w:eastAsia="zh-CN"/>
        </w:rPr>
        <w:t>工作计划的关系开展调查和评估；</w:t>
      </w:r>
    </w:p>
    <w:p w:rsidR="009F6CC0" w:rsidRPr="002E656A" w:rsidRDefault="009F6CC0" w:rsidP="009F6CC0">
      <w:pPr>
        <w:rPr>
          <w:u w:val="single"/>
          <w:lang w:eastAsia="zh-CN"/>
        </w:rPr>
      </w:pPr>
      <w:r>
        <w:rPr>
          <w:rFonts w:hint="eastAsia"/>
          <w:i/>
          <w:iCs/>
          <w:lang w:eastAsia="zh-CN"/>
        </w:rPr>
        <w:t>f</w:t>
      </w:r>
      <w:r w:rsidRPr="008C0E27">
        <w:rPr>
          <w:rFonts w:hint="eastAsia"/>
          <w:i/>
          <w:iCs/>
          <w:lang w:eastAsia="zh-CN"/>
        </w:rPr>
        <w:t>)</w:t>
      </w:r>
      <w:r w:rsidRPr="00E04A5F">
        <w:rPr>
          <w:rFonts w:hint="eastAsia"/>
          <w:lang w:eastAsia="zh-CN"/>
        </w:rPr>
        <w:tab/>
      </w:r>
      <w:r>
        <w:rPr>
          <w:rFonts w:hint="eastAsia"/>
          <w:lang w:eastAsia="zh-CN"/>
        </w:rPr>
        <w:t>技术跟踪</w:t>
      </w:r>
      <w:r w:rsidRPr="003220F9">
        <w:rPr>
          <w:rFonts w:hint="eastAsia"/>
          <w:lang w:eastAsia="zh-CN"/>
        </w:rPr>
        <w:t>与</w:t>
      </w:r>
      <w:r w:rsidRPr="00E04A5F">
        <w:rPr>
          <w:lang w:eastAsia="zh-CN"/>
        </w:rPr>
        <w:t>ITU-T</w:t>
      </w:r>
      <w:r>
        <w:rPr>
          <w:rFonts w:hint="eastAsia"/>
          <w:lang w:eastAsia="zh-CN"/>
        </w:rPr>
        <w:t>部门成员、</w:t>
      </w:r>
      <w:r w:rsidRPr="003220F9">
        <w:rPr>
          <w:rFonts w:hint="eastAsia"/>
          <w:lang w:eastAsia="zh-CN"/>
        </w:rPr>
        <w:t>国际电联认可的标准制定组织、大学、学术界和其他相关组织协作，</w:t>
      </w:r>
    </w:p>
    <w:p w:rsidR="009F6CC0" w:rsidRPr="00E04A5F" w:rsidRDefault="009F6CC0" w:rsidP="009F6CC0">
      <w:pPr>
        <w:pStyle w:val="Call"/>
        <w:rPr>
          <w:lang w:eastAsia="zh-CN"/>
        </w:rPr>
      </w:pPr>
      <w:r w:rsidRPr="00E04A5F">
        <w:rPr>
          <w:rFonts w:hint="eastAsia"/>
          <w:lang w:eastAsia="zh-CN"/>
        </w:rPr>
        <w:t>认识到</w:t>
      </w:r>
    </w:p>
    <w:p w:rsidR="009F6CC0" w:rsidRDefault="009F6CC0" w:rsidP="009F6CC0">
      <w:pPr>
        <w:ind w:firstLineChars="200" w:firstLine="480"/>
        <w:rPr>
          <w:lang w:eastAsia="zh-CN"/>
        </w:rPr>
      </w:pPr>
      <w:r>
        <w:rPr>
          <w:rFonts w:hint="eastAsia"/>
          <w:lang w:eastAsia="zh-CN"/>
        </w:rPr>
        <w:t>以往各研究</w:t>
      </w:r>
      <w:r w:rsidRPr="00E04A5F">
        <w:rPr>
          <w:rFonts w:hint="eastAsia"/>
          <w:lang w:eastAsia="zh-CN"/>
        </w:rPr>
        <w:t>期的</w:t>
      </w:r>
      <w:r>
        <w:rPr>
          <w:rFonts w:hint="eastAsia"/>
          <w:lang w:eastAsia="zh-CN"/>
        </w:rPr>
        <w:t>技术跟踪</w:t>
      </w:r>
      <w:r w:rsidRPr="00E04A5F">
        <w:rPr>
          <w:rFonts w:hint="eastAsia"/>
          <w:lang w:eastAsia="zh-CN"/>
        </w:rPr>
        <w:t>工作取得了令人鼓舞的成果，</w:t>
      </w:r>
    </w:p>
    <w:p w:rsidR="009F6CC0" w:rsidRPr="00E04A5F" w:rsidRDefault="009F6CC0" w:rsidP="009F6CC0">
      <w:pPr>
        <w:pStyle w:val="Call"/>
        <w:rPr>
          <w:lang w:eastAsia="zh-CN"/>
        </w:rPr>
      </w:pPr>
      <w:r w:rsidRPr="00E04A5F">
        <w:rPr>
          <w:rFonts w:hint="eastAsia"/>
          <w:lang w:eastAsia="zh-CN"/>
        </w:rPr>
        <w:t>做出决议，责成电信标准化局主任</w:t>
      </w:r>
    </w:p>
    <w:p w:rsidR="009F6CC0" w:rsidRPr="00E04A5F" w:rsidRDefault="009F6CC0" w:rsidP="009F6CC0">
      <w:pPr>
        <w:rPr>
          <w:lang w:eastAsia="zh-CN"/>
        </w:rPr>
      </w:pPr>
      <w:r w:rsidRPr="00E04A5F">
        <w:rPr>
          <w:lang w:eastAsia="zh-CN"/>
        </w:rPr>
        <w:t>1</w:t>
      </w:r>
      <w:r w:rsidRPr="00E04A5F">
        <w:rPr>
          <w:lang w:eastAsia="zh-CN"/>
        </w:rPr>
        <w:tab/>
      </w:r>
      <w:r>
        <w:rPr>
          <w:rFonts w:hint="eastAsia"/>
          <w:lang w:eastAsia="zh-CN"/>
        </w:rPr>
        <w:t>确保</w:t>
      </w:r>
      <w:r w:rsidRPr="00E04A5F">
        <w:rPr>
          <w:rFonts w:hint="eastAsia"/>
          <w:lang w:eastAsia="zh-CN"/>
        </w:rPr>
        <w:t>在电信标准化局内</w:t>
      </w:r>
      <w:r>
        <w:rPr>
          <w:rFonts w:hint="eastAsia"/>
          <w:lang w:eastAsia="zh-CN"/>
        </w:rPr>
        <w:t>开展技术跟踪活动并提交调查结果，将其用于相关</w:t>
      </w:r>
      <w:r w:rsidRPr="00E04A5F">
        <w:rPr>
          <w:lang w:eastAsia="zh-CN"/>
        </w:rPr>
        <w:t>ITU-T</w:t>
      </w:r>
      <w:r>
        <w:rPr>
          <w:rFonts w:hint="eastAsia"/>
          <w:lang w:eastAsia="zh-CN"/>
        </w:rPr>
        <w:t>建议书的制定工作</w:t>
      </w:r>
      <w:r w:rsidRPr="00E04A5F">
        <w:rPr>
          <w:rFonts w:hint="eastAsia"/>
          <w:lang w:eastAsia="zh-CN"/>
        </w:rPr>
        <w:t>；</w:t>
      </w:r>
    </w:p>
    <w:p w:rsidR="009F6CC0" w:rsidRPr="00E04A5F" w:rsidRDefault="009F6CC0" w:rsidP="009F6CC0">
      <w:pPr>
        <w:rPr>
          <w:lang w:eastAsia="zh-CN"/>
        </w:rPr>
      </w:pPr>
      <w:r w:rsidRPr="00E04A5F">
        <w:rPr>
          <w:lang w:eastAsia="zh-CN"/>
        </w:rPr>
        <w:t>2</w:t>
      </w:r>
      <w:r w:rsidRPr="00E04A5F">
        <w:rPr>
          <w:lang w:eastAsia="zh-CN"/>
        </w:rPr>
        <w:tab/>
      </w:r>
      <w:r>
        <w:rPr>
          <w:rFonts w:hint="eastAsia"/>
          <w:lang w:eastAsia="zh-CN"/>
        </w:rPr>
        <w:t>继续</w:t>
      </w:r>
      <w:r w:rsidRPr="00E04A5F">
        <w:rPr>
          <w:rFonts w:hint="eastAsia"/>
          <w:lang w:eastAsia="zh-CN"/>
        </w:rPr>
        <w:t>尽快将</w:t>
      </w:r>
      <w:r>
        <w:rPr>
          <w:rFonts w:hint="eastAsia"/>
          <w:lang w:eastAsia="zh-CN"/>
        </w:rPr>
        <w:t>技术跟踪</w:t>
      </w:r>
      <w:r w:rsidRPr="00E04A5F">
        <w:rPr>
          <w:rFonts w:hint="eastAsia"/>
          <w:lang w:eastAsia="zh-CN"/>
        </w:rPr>
        <w:t>的输出成果以及相关调查结果和分析提</w:t>
      </w:r>
      <w:r>
        <w:rPr>
          <w:rFonts w:hint="eastAsia"/>
          <w:lang w:eastAsia="zh-CN"/>
        </w:rPr>
        <w:t>供给相关研究组和</w:t>
      </w:r>
      <w:r w:rsidRPr="00E04A5F">
        <w:rPr>
          <w:rFonts w:hint="eastAsia"/>
          <w:lang w:eastAsia="zh-CN"/>
        </w:rPr>
        <w:t>电信标准化顾问组审议，并根据其职责范围采取行动；</w:t>
      </w:r>
    </w:p>
    <w:p w:rsidR="009F6CC0" w:rsidRDefault="009F6CC0" w:rsidP="009F6CC0">
      <w:pPr>
        <w:rPr>
          <w:lang w:eastAsia="zh-CN"/>
        </w:rPr>
      </w:pPr>
      <w:r w:rsidRPr="00E04A5F">
        <w:rPr>
          <w:lang w:eastAsia="zh-CN"/>
        </w:rPr>
        <w:t>3</w:t>
      </w:r>
      <w:r w:rsidRPr="00E04A5F">
        <w:rPr>
          <w:lang w:eastAsia="zh-CN"/>
        </w:rPr>
        <w:tab/>
      </w:r>
      <w:r>
        <w:rPr>
          <w:rFonts w:hint="eastAsia"/>
          <w:lang w:eastAsia="zh-CN"/>
        </w:rPr>
        <w:t>继续以简明摘要的方式</w:t>
      </w:r>
      <w:r w:rsidRPr="00E04A5F">
        <w:rPr>
          <w:rFonts w:hint="eastAsia"/>
          <w:lang w:eastAsia="zh-CN"/>
        </w:rPr>
        <w:t>公布</w:t>
      </w:r>
      <w:r>
        <w:rPr>
          <w:rFonts w:hint="eastAsia"/>
          <w:lang w:eastAsia="zh-CN"/>
        </w:rPr>
        <w:t>技术跟踪</w:t>
      </w:r>
      <w:r w:rsidRPr="00E04A5F">
        <w:rPr>
          <w:rFonts w:hint="eastAsia"/>
          <w:lang w:eastAsia="zh-CN"/>
        </w:rPr>
        <w:t>的主要成果</w:t>
      </w:r>
      <w:r>
        <w:rPr>
          <w:rFonts w:hint="eastAsia"/>
          <w:lang w:eastAsia="zh-CN"/>
        </w:rPr>
        <w:t>，</w:t>
      </w:r>
    </w:p>
    <w:p w:rsidR="009F6CC0" w:rsidRPr="00E57EDD" w:rsidRDefault="009F6CC0" w:rsidP="009F6CC0">
      <w:pPr>
        <w:pStyle w:val="Call"/>
        <w:rPr>
          <w:lang w:val="en-US" w:eastAsia="zh-CN"/>
        </w:rPr>
      </w:pPr>
      <w:r>
        <w:rPr>
          <w:rFonts w:hint="eastAsia"/>
          <w:lang w:val="en-US" w:eastAsia="zh-CN"/>
        </w:rPr>
        <w:t>鼓励成员国和部门成员</w:t>
      </w:r>
    </w:p>
    <w:p w:rsidR="009F6CC0" w:rsidRDefault="009F6CC0" w:rsidP="009F6CC0">
      <w:pPr>
        <w:ind w:firstLineChars="200" w:firstLine="480"/>
        <w:rPr>
          <w:lang w:eastAsia="zh-CN"/>
        </w:rPr>
      </w:pPr>
      <w:r>
        <w:rPr>
          <w:rFonts w:hint="eastAsia"/>
          <w:lang w:val="en-US" w:eastAsia="zh-CN"/>
        </w:rPr>
        <w:t>通过提交有关未来活动的专题建议和摘要，并对技术跟踪的调查结果进行审议和讨论，为技术跟踪做出积极贡献。</w:t>
      </w:r>
    </w:p>
    <w:p w:rsidR="00BA27AE" w:rsidRDefault="00BA27AE" w:rsidP="009F6CC0">
      <w:pPr>
        <w:tabs>
          <w:tab w:val="clear" w:pos="1134"/>
          <w:tab w:val="clear" w:pos="1871"/>
          <w:tab w:val="clear" w:pos="2268"/>
        </w:tabs>
        <w:overflowPunct/>
        <w:autoSpaceDE/>
        <w:autoSpaceDN/>
        <w:adjustRightInd/>
        <w:spacing w:before="0"/>
        <w:textAlignment w:val="auto"/>
        <w:rPr>
          <w:lang w:eastAsia="zh-CN"/>
        </w:rPr>
      </w:pPr>
    </w:p>
    <w:p w:rsidR="00F278CA" w:rsidRDefault="00F278CA" w:rsidP="009F6CC0">
      <w:pPr>
        <w:tabs>
          <w:tab w:val="clear" w:pos="1134"/>
          <w:tab w:val="clear" w:pos="1871"/>
          <w:tab w:val="clear" w:pos="2268"/>
        </w:tabs>
        <w:overflowPunct/>
        <w:autoSpaceDE/>
        <w:autoSpaceDN/>
        <w:adjustRightInd/>
        <w:spacing w:before="0"/>
        <w:textAlignment w:val="auto"/>
        <w:rPr>
          <w:lang w:eastAsia="zh-CN"/>
        </w:rPr>
        <w:sectPr w:rsidR="00F278CA" w:rsidSect="00C90D3E">
          <w:headerReference w:type="even" r:id="rId103"/>
          <w:footerReference w:type="even" r:id="rId104"/>
          <w:pgSz w:w="11907" w:h="16840" w:code="9"/>
          <w:pgMar w:top="1134" w:right="1134" w:bottom="1134" w:left="1134" w:header="567" w:footer="567" w:gutter="0"/>
          <w:paperSrc w:first="15" w:other="15"/>
          <w:cols w:space="720"/>
          <w:vAlign w:val="both"/>
          <w:docGrid w:linePitch="326"/>
        </w:sectPr>
      </w:pPr>
    </w:p>
    <w:p w:rsidR="009F6CC0" w:rsidRPr="00E04A5F" w:rsidRDefault="009F6CC0" w:rsidP="009F6CC0">
      <w:pPr>
        <w:pStyle w:val="ResNo"/>
        <w:rPr>
          <w:lang w:eastAsia="zh-CN"/>
        </w:rPr>
      </w:pPr>
      <w:bookmarkStart w:id="296" w:name="_Toc219521762"/>
      <w:bookmarkStart w:id="297" w:name="_Toc348252490"/>
      <w:bookmarkStart w:id="298" w:name="_Toc477941757"/>
      <w:bookmarkStart w:id="299" w:name="_Toc478043584"/>
      <w:bookmarkStart w:id="300" w:name="_Toc478045011"/>
      <w:r w:rsidRPr="00BA27AE">
        <w:rPr>
          <w:rStyle w:val="href"/>
          <w:rFonts w:hint="eastAsia"/>
        </w:rPr>
        <w:t>第</w:t>
      </w:r>
      <w:r w:rsidRPr="00BA27AE">
        <w:rPr>
          <w:rStyle w:val="href"/>
          <w:rFonts w:hint="eastAsia"/>
        </w:rPr>
        <w:t>67</w:t>
      </w:r>
      <w:r w:rsidRPr="00BA27AE">
        <w:rPr>
          <w:rStyle w:val="href"/>
          <w:rFonts w:hint="eastAsia"/>
        </w:rPr>
        <w:t>号决议</w:t>
      </w:r>
      <w:bookmarkEnd w:id="296"/>
      <w:r w:rsidRPr="005D76DB">
        <w:rPr>
          <w:rFonts w:ascii="SimSun" w:hAnsi="SimSun" w:cs="SimSun" w:hint="eastAsia"/>
          <w:lang w:eastAsia="zh-CN"/>
        </w:rPr>
        <w:t>（</w:t>
      </w:r>
      <w:r w:rsidRPr="005D76DB">
        <w:rPr>
          <w:rFonts w:eastAsia="Times New Roman" w:hAnsi="Times New Roman Bold" w:hint="eastAsia"/>
          <w:lang w:eastAsia="zh-CN"/>
        </w:rPr>
        <w:t>2016</w:t>
      </w:r>
      <w:r w:rsidRPr="005D76DB">
        <w:rPr>
          <w:rFonts w:ascii="SimSun" w:hAnsi="SimSun" w:cs="SimSun" w:hint="eastAsia"/>
          <w:lang w:eastAsia="zh-CN"/>
        </w:rPr>
        <w:t>年，哈马马特，修订版）</w:t>
      </w:r>
      <w:bookmarkEnd w:id="297"/>
      <w:bookmarkEnd w:id="298"/>
      <w:bookmarkEnd w:id="299"/>
      <w:bookmarkEnd w:id="300"/>
    </w:p>
    <w:p w:rsidR="009F6CC0" w:rsidRDefault="009F6CC0" w:rsidP="009F6CC0">
      <w:pPr>
        <w:pStyle w:val="Restitle"/>
        <w:rPr>
          <w:lang w:eastAsia="zh-CN"/>
        </w:rPr>
      </w:pPr>
      <w:bookmarkStart w:id="301" w:name="_Toc348252491"/>
      <w:bookmarkStart w:id="302" w:name="_Toc478043585"/>
      <w:bookmarkStart w:id="303" w:name="_Toc478045012"/>
      <w:r>
        <w:rPr>
          <w:rFonts w:hint="eastAsia"/>
          <w:lang w:eastAsia="zh-CN"/>
        </w:rPr>
        <w:t>国际电联标准化部门在同等地位上使用</w:t>
      </w:r>
      <w:r>
        <w:rPr>
          <w:lang w:eastAsia="zh-CN"/>
        </w:rPr>
        <w:br/>
      </w:r>
      <w:r>
        <w:rPr>
          <w:rFonts w:hint="eastAsia"/>
          <w:lang w:eastAsia="zh-CN"/>
        </w:rPr>
        <w:t>国际电联的各种正式语文</w:t>
      </w:r>
      <w:bookmarkEnd w:id="301"/>
      <w:bookmarkEnd w:id="302"/>
      <w:bookmarkEnd w:id="303"/>
    </w:p>
    <w:p w:rsidR="009F6CC0" w:rsidRPr="005D76DB" w:rsidRDefault="009F6CC0" w:rsidP="009F6CC0">
      <w:pPr>
        <w:pStyle w:val="Resref"/>
        <w:rPr>
          <w:iCs/>
          <w:sz w:val="24"/>
          <w:szCs w:val="24"/>
          <w:lang w:eastAsia="zh-CN"/>
        </w:rPr>
      </w:pPr>
      <w:r w:rsidRPr="005D76DB">
        <w:rPr>
          <w:rFonts w:hint="eastAsia"/>
          <w:iCs/>
          <w:sz w:val="24"/>
          <w:szCs w:val="24"/>
          <w:lang w:eastAsia="zh-CN"/>
        </w:rPr>
        <w:t>（</w:t>
      </w:r>
      <w:r w:rsidRPr="005D76DB">
        <w:rPr>
          <w:rFonts w:hint="eastAsia"/>
          <w:iCs/>
          <w:sz w:val="24"/>
          <w:szCs w:val="24"/>
          <w:lang w:eastAsia="zh-CN"/>
        </w:rPr>
        <w:t>2008</w:t>
      </w:r>
      <w:r w:rsidRPr="005D76DB">
        <w:rPr>
          <w:rFonts w:hint="eastAsia"/>
          <w:iCs/>
          <w:sz w:val="24"/>
          <w:szCs w:val="24"/>
          <w:lang w:eastAsia="zh-CN"/>
        </w:rPr>
        <w:t>年，约翰内斯堡；</w:t>
      </w:r>
      <w:r w:rsidRPr="005D76DB">
        <w:rPr>
          <w:rFonts w:hint="eastAsia"/>
          <w:iCs/>
          <w:sz w:val="24"/>
          <w:szCs w:val="24"/>
          <w:lang w:eastAsia="zh-CN"/>
        </w:rPr>
        <w:t>2012</w:t>
      </w:r>
      <w:r w:rsidRPr="005D76DB">
        <w:rPr>
          <w:rFonts w:hint="eastAsia"/>
          <w:iCs/>
          <w:sz w:val="24"/>
          <w:szCs w:val="24"/>
          <w:lang w:eastAsia="zh-CN"/>
        </w:rPr>
        <w:t>年，迪拜；</w:t>
      </w:r>
      <w:r w:rsidRPr="005D76DB">
        <w:rPr>
          <w:rFonts w:hint="eastAsia"/>
          <w:iCs/>
          <w:sz w:val="24"/>
          <w:szCs w:val="24"/>
          <w:lang w:eastAsia="zh-CN"/>
        </w:rPr>
        <w:t>201</w:t>
      </w:r>
      <w:r w:rsidRPr="005D76DB">
        <w:rPr>
          <w:iCs/>
          <w:sz w:val="24"/>
          <w:szCs w:val="24"/>
          <w:lang w:eastAsia="zh-CN"/>
        </w:rPr>
        <w:t>6</w:t>
      </w:r>
      <w:r w:rsidRPr="005D76DB">
        <w:rPr>
          <w:rFonts w:hint="eastAsia"/>
          <w:iCs/>
          <w:sz w:val="24"/>
          <w:szCs w:val="24"/>
          <w:lang w:eastAsia="zh-CN"/>
        </w:rPr>
        <w:t>年</w:t>
      </w:r>
      <w:r w:rsidRPr="005D76DB">
        <w:rPr>
          <w:iCs/>
          <w:sz w:val="24"/>
          <w:szCs w:val="24"/>
          <w:lang w:eastAsia="zh-CN"/>
        </w:rPr>
        <w:t>，哈马马特</w:t>
      </w:r>
      <w:r w:rsidRPr="005D76DB">
        <w:rPr>
          <w:rFonts w:hint="eastAsia"/>
          <w:iCs/>
          <w:sz w:val="24"/>
          <w:szCs w:val="24"/>
          <w:lang w:eastAsia="zh-CN"/>
        </w:rPr>
        <w:t>）</w:t>
      </w:r>
    </w:p>
    <w:p w:rsidR="009F6CC0" w:rsidRPr="00E04A5F" w:rsidRDefault="009F6CC0" w:rsidP="009F6CC0">
      <w:pPr>
        <w:pStyle w:val="Normalaftertitle"/>
        <w:rPr>
          <w:lang w:eastAsia="zh-CN"/>
        </w:rPr>
      </w:pPr>
      <w:r w:rsidRPr="00E04A5F">
        <w:rPr>
          <w:rFonts w:hint="eastAsia"/>
          <w:lang w:eastAsia="zh-CN"/>
        </w:rPr>
        <w:t>世界电信标准化全会（</w:t>
      </w:r>
      <w:r>
        <w:rPr>
          <w:rFonts w:hint="eastAsia"/>
          <w:lang w:eastAsia="zh-CN"/>
        </w:rPr>
        <w:t>2016</w:t>
      </w:r>
      <w:r>
        <w:rPr>
          <w:rFonts w:hint="eastAsia"/>
          <w:lang w:eastAsia="zh-CN"/>
        </w:rPr>
        <w:t>年</w:t>
      </w:r>
      <w:r>
        <w:rPr>
          <w:lang w:eastAsia="zh-CN"/>
        </w:rPr>
        <w:t>，哈马马特</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认识到</w:t>
      </w:r>
    </w:p>
    <w:p w:rsidR="009F6CC0" w:rsidRDefault="009F6CC0" w:rsidP="009F6CC0">
      <w:pPr>
        <w:rPr>
          <w:lang w:eastAsia="zh-CN"/>
        </w:rPr>
      </w:pPr>
      <w:r w:rsidRPr="00526CBC">
        <w:rPr>
          <w:i/>
          <w:iCs/>
          <w:lang w:eastAsia="zh-CN"/>
        </w:rPr>
        <w:t>a)</w:t>
      </w:r>
      <w:r w:rsidRPr="00E04A5F">
        <w:rPr>
          <w:lang w:eastAsia="zh-CN"/>
        </w:rPr>
        <w:tab/>
      </w:r>
      <w:r w:rsidRPr="00E04A5F">
        <w:rPr>
          <w:rFonts w:hint="eastAsia"/>
          <w:lang w:eastAsia="zh-CN"/>
        </w:rPr>
        <w:t>全权代表大会通过</w:t>
      </w:r>
      <w:r>
        <w:rPr>
          <w:rFonts w:hint="eastAsia"/>
          <w:lang w:eastAsia="zh-CN"/>
        </w:rPr>
        <w:t>的</w:t>
      </w:r>
      <w:r w:rsidRPr="00E04A5F">
        <w:rPr>
          <w:rFonts w:hint="eastAsia"/>
          <w:lang w:eastAsia="zh-CN"/>
        </w:rPr>
        <w:t>关于在同等地位上使用国际电联的六种正式语文的第</w:t>
      </w:r>
      <w:r w:rsidRPr="00E04A5F">
        <w:rPr>
          <w:lang w:eastAsia="zh-CN"/>
        </w:rPr>
        <w:t>154</w:t>
      </w:r>
      <w:r w:rsidRPr="00E04A5F">
        <w:rPr>
          <w:rFonts w:hint="eastAsia"/>
          <w:lang w:eastAsia="zh-CN"/>
        </w:rPr>
        <w:t>号决议（</w:t>
      </w:r>
      <w:r>
        <w:rPr>
          <w:rFonts w:hint="eastAsia"/>
          <w:lang w:eastAsia="zh-CN"/>
        </w:rPr>
        <w:t>2014</w:t>
      </w:r>
      <w:r>
        <w:rPr>
          <w:rFonts w:hint="eastAsia"/>
          <w:lang w:eastAsia="zh-CN"/>
        </w:rPr>
        <w:t>年</w:t>
      </w:r>
      <w:r>
        <w:rPr>
          <w:lang w:eastAsia="zh-CN"/>
        </w:rPr>
        <w:t>，釜山</w:t>
      </w:r>
      <w:r>
        <w:rPr>
          <w:rFonts w:hint="eastAsia"/>
          <w:lang w:eastAsia="zh-CN"/>
        </w:rPr>
        <w:t>，修订版</w:t>
      </w:r>
      <w:r w:rsidRPr="00E04A5F">
        <w:rPr>
          <w:rFonts w:hint="eastAsia"/>
          <w:lang w:eastAsia="zh-CN"/>
        </w:rPr>
        <w:t>），就如何在同等地位上使用六种语文向</w:t>
      </w:r>
      <w:r>
        <w:rPr>
          <w:rFonts w:hint="eastAsia"/>
          <w:lang w:eastAsia="zh-CN"/>
        </w:rPr>
        <w:t>国际电联</w:t>
      </w:r>
      <w:r w:rsidRPr="00E04A5F">
        <w:rPr>
          <w:rFonts w:hint="eastAsia"/>
          <w:lang w:eastAsia="zh-CN"/>
        </w:rPr>
        <w:t>理事会和总秘书处做出指示；</w:t>
      </w:r>
    </w:p>
    <w:p w:rsidR="009F6CC0" w:rsidRPr="00C535D4" w:rsidRDefault="009F6CC0" w:rsidP="009F6CC0">
      <w:pPr>
        <w:rPr>
          <w:lang w:eastAsia="zh-CN"/>
        </w:rPr>
      </w:pPr>
      <w:r w:rsidRPr="00486260">
        <w:rPr>
          <w:i/>
          <w:iCs/>
          <w:lang w:eastAsia="zh-CN"/>
        </w:rPr>
        <w:t>b)</w:t>
      </w:r>
      <w:r w:rsidRPr="00486260">
        <w:rPr>
          <w:lang w:eastAsia="zh-CN"/>
        </w:rPr>
        <w:tab/>
      </w:r>
      <w:r w:rsidRPr="00486260">
        <w:rPr>
          <w:rFonts w:hint="eastAsia"/>
          <w:lang w:eastAsia="zh-CN"/>
        </w:rPr>
        <w:t>理事会</w:t>
      </w:r>
      <w:r>
        <w:rPr>
          <w:rFonts w:hint="eastAsia"/>
          <w:lang w:eastAsia="zh-CN"/>
        </w:rPr>
        <w:t>在</w:t>
      </w:r>
      <w:r>
        <w:rPr>
          <w:lang w:eastAsia="zh-CN"/>
        </w:rPr>
        <w:t>其</w:t>
      </w:r>
      <w:r w:rsidRPr="00486260">
        <w:rPr>
          <w:lang w:eastAsia="zh-CN"/>
        </w:rPr>
        <w:t>2016</w:t>
      </w:r>
      <w:r w:rsidRPr="00486260">
        <w:rPr>
          <w:rFonts w:hint="eastAsia"/>
          <w:lang w:eastAsia="zh-CN"/>
        </w:rPr>
        <w:t>年</w:t>
      </w:r>
      <w:r>
        <w:rPr>
          <w:rFonts w:hint="eastAsia"/>
          <w:lang w:eastAsia="zh-CN"/>
        </w:rPr>
        <w:t>会议上</w:t>
      </w:r>
      <w:r w:rsidRPr="00486260">
        <w:rPr>
          <w:rFonts w:hint="eastAsia"/>
          <w:lang w:eastAsia="zh-CN"/>
        </w:rPr>
        <w:t>修订</w:t>
      </w:r>
      <w:r>
        <w:rPr>
          <w:rFonts w:hint="eastAsia"/>
          <w:lang w:eastAsia="zh-CN"/>
        </w:rPr>
        <w:t>的</w:t>
      </w:r>
      <w:r w:rsidRPr="00486260">
        <w:rPr>
          <w:rFonts w:hint="eastAsia"/>
          <w:lang w:eastAsia="zh-CN"/>
        </w:rPr>
        <w:t>第</w:t>
      </w:r>
      <w:r w:rsidRPr="00486260">
        <w:rPr>
          <w:lang w:eastAsia="zh-CN"/>
        </w:rPr>
        <w:t>1372</w:t>
      </w:r>
      <w:r w:rsidRPr="00486260">
        <w:rPr>
          <w:rFonts w:hint="eastAsia"/>
          <w:lang w:eastAsia="zh-CN"/>
        </w:rPr>
        <w:t>号决议</w:t>
      </w:r>
      <w:r>
        <w:rPr>
          <w:rFonts w:hint="eastAsia"/>
          <w:lang w:eastAsia="zh-CN"/>
        </w:rPr>
        <w:t>，</w:t>
      </w:r>
      <w:r w:rsidRPr="00486260">
        <w:rPr>
          <w:rFonts w:hint="eastAsia"/>
          <w:lang w:eastAsia="zh-CN"/>
        </w:rPr>
        <w:t>注意到</w:t>
      </w:r>
      <w:r>
        <w:rPr>
          <w:rFonts w:hint="eastAsia"/>
          <w:lang w:eastAsia="zh-CN"/>
        </w:rPr>
        <w:t>国际电联</w:t>
      </w:r>
      <w:r>
        <w:rPr>
          <w:lang w:eastAsia="zh-CN"/>
        </w:rPr>
        <w:t>无线电通信部门（</w:t>
      </w:r>
      <w:r w:rsidRPr="00486260">
        <w:rPr>
          <w:lang w:eastAsia="zh-CN"/>
        </w:rPr>
        <w:t>ITU-R</w:t>
      </w:r>
      <w:r>
        <w:rPr>
          <w:rFonts w:hint="eastAsia"/>
          <w:lang w:eastAsia="zh-CN"/>
        </w:rPr>
        <w:t>）</w:t>
      </w:r>
      <w:r w:rsidRPr="00486260">
        <w:rPr>
          <w:rFonts w:hint="eastAsia"/>
          <w:lang w:eastAsia="zh-CN"/>
        </w:rPr>
        <w:t>词汇协调委员会（</w:t>
      </w:r>
      <w:r w:rsidRPr="00486260">
        <w:rPr>
          <w:lang w:eastAsia="zh-CN"/>
        </w:rPr>
        <w:t>CCV</w:t>
      </w:r>
      <w:r w:rsidRPr="00486260">
        <w:rPr>
          <w:rFonts w:hint="eastAsia"/>
          <w:lang w:eastAsia="zh-CN"/>
        </w:rPr>
        <w:t>）和</w:t>
      </w:r>
      <w:r>
        <w:rPr>
          <w:rFonts w:hint="eastAsia"/>
          <w:lang w:eastAsia="zh-CN"/>
        </w:rPr>
        <w:t>国际电联</w:t>
      </w:r>
      <w:r>
        <w:rPr>
          <w:lang w:eastAsia="zh-CN"/>
        </w:rPr>
        <w:t>电信标准化部门（</w:t>
      </w:r>
      <w:r w:rsidRPr="00486260">
        <w:rPr>
          <w:lang w:eastAsia="zh-CN"/>
        </w:rPr>
        <w:t>ITU-T</w:t>
      </w:r>
      <w:r>
        <w:rPr>
          <w:rFonts w:hint="eastAsia"/>
          <w:lang w:eastAsia="zh-CN"/>
        </w:rPr>
        <w:t>）</w:t>
      </w:r>
      <w:r w:rsidRPr="00486260">
        <w:rPr>
          <w:rFonts w:hint="eastAsia"/>
          <w:lang w:eastAsia="zh-CN"/>
        </w:rPr>
        <w:t>词汇标准化委员会（</w:t>
      </w:r>
      <w:r w:rsidRPr="00486260">
        <w:rPr>
          <w:lang w:eastAsia="zh-CN"/>
        </w:rPr>
        <w:t>SCV</w:t>
      </w:r>
      <w:r w:rsidRPr="00486260">
        <w:rPr>
          <w:rFonts w:hint="eastAsia"/>
          <w:lang w:eastAsia="zh-CN"/>
        </w:rPr>
        <w:t>）在采用电信</w:t>
      </w:r>
      <w:r w:rsidRPr="00486260">
        <w:rPr>
          <w:lang w:eastAsia="zh-CN"/>
        </w:rPr>
        <w:t>/</w:t>
      </w:r>
      <w:r w:rsidRPr="00486260">
        <w:rPr>
          <w:rFonts w:hint="eastAsia"/>
          <w:lang w:eastAsia="zh-CN"/>
        </w:rPr>
        <w:t>信息通信技术（</w:t>
      </w:r>
      <w:r w:rsidRPr="00486260">
        <w:rPr>
          <w:lang w:eastAsia="zh-CN"/>
        </w:rPr>
        <w:t>ICT</w:t>
      </w:r>
      <w:r w:rsidRPr="00486260">
        <w:rPr>
          <w:rFonts w:hint="eastAsia"/>
          <w:lang w:eastAsia="zh-CN"/>
        </w:rPr>
        <w:t>）领域国际电联所有六种正式语文的术语和定义并就其达成一致方面所完成的工作</w:t>
      </w:r>
      <w:r w:rsidRPr="00486260">
        <w:rPr>
          <w:rFonts w:ascii="SimSun" w:hAnsi="SimSun" w:cs="SimSun" w:hint="eastAsia"/>
          <w:lang w:eastAsia="zh-CN"/>
        </w:rPr>
        <w:t>；</w:t>
      </w:r>
    </w:p>
    <w:p w:rsidR="009F6CC0" w:rsidRDefault="009F6CC0" w:rsidP="009F6CC0">
      <w:pPr>
        <w:rPr>
          <w:lang w:eastAsia="zh-CN"/>
        </w:rPr>
      </w:pPr>
      <w:r>
        <w:rPr>
          <w:i/>
          <w:iCs/>
          <w:lang w:eastAsia="zh-CN"/>
        </w:rPr>
        <w:t>c</w:t>
      </w:r>
      <w:r w:rsidRPr="00526CBC">
        <w:rPr>
          <w:i/>
          <w:iCs/>
          <w:lang w:eastAsia="zh-CN"/>
        </w:rPr>
        <w:t>)</w:t>
      </w:r>
      <w:r w:rsidRPr="00E04A5F">
        <w:rPr>
          <w:lang w:eastAsia="zh-CN"/>
        </w:rPr>
        <w:tab/>
      </w:r>
      <w:r w:rsidRPr="00E04A5F">
        <w:rPr>
          <w:rFonts w:hint="eastAsia"/>
          <w:lang w:eastAsia="zh-CN"/>
        </w:rPr>
        <w:t>理事会</w:t>
      </w:r>
      <w:r>
        <w:rPr>
          <w:rFonts w:hint="eastAsia"/>
          <w:lang w:eastAsia="zh-CN"/>
        </w:rPr>
        <w:t>所做出的</w:t>
      </w:r>
      <w:r w:rsidRPr="00E04A5F">
        <w:rPr>
          <w:rFonts w:hint="eastAsia"/>
          <w:lang w:eastAsia="zh-CN"/>
        </w:rPr>
        <w:t>将各语文的编辑工作集中于总秘书处（大会和出版部）的决定要求各部门仅提供英文版的最终文本（这亦适用于术语和定义），</w:t>
      </w:r>
    </w:p>
    <w:p w:rsidR="009F6CC0" w:rsidRPr="00DA6E7D" w:rsidRDefault="009F6CC0" w:rsidP="009F6CC0">
      <w:pPr>
        <w:pStyle w:val="Call"/>
        <w:rPr>
          <w:lang w:val="en-US" w:eastAsia="zh-CN"/>
        </w:rPr>
      </w:pPr>
      <w:r w:rsidRPr="00E04A5F">
        <w:rPr>
          <w:rFonts w:hint="eastAsia"/>
          <w:lang w:eastAsia="zh-CN"/>
        </w:rPr>
        <w:t>考虑到</w:t>
      </w:r>
    </w:p>
    <w:p w:rsidR="009F6CC0" w:rsidRPr="00E04A5F" w:rsidRDefault="009F6CC0" w:rsidP="009F6CC0">
      <w:pPr>
        <w:rPr>
          <w:lang w:eastAsia="zh-CN"/>
        </w:rPr>
      </w:pPr>
      <w:r w:rsidRPr="00E3369C">
        <w:rPr>
          <w:i/>
          <w:iCs/>
          <w:szCs w:val="24"/>
          <w:lang w:eastAsia="zh-CN"/>
        </w:rPr>
        <w:t>a)</w:t>
      </w:r>
      <w:r w:rsidRPr="00E3369C">
        <w:rPr>
          <w:i/>
          <w:iCs/>
          <w:szCs w:val="24"/>
          <w:lang w:eastAsia="zh-CN"/>
        </w:rPr>
        <w:tab/>
      </w:r>
      <w:r>
        <w:rPr>
          <w:rFonts w:hint="eastAsia"/>
          <w:szCs w:val="24"/>
          <w:lang w:eastAsia="zh-CN"/>
        </w:rPr>
        <w:t>第</w:t>
      </w:r>
      <w:r>
        <w:rPr>
          <w:rFonts w:hint="eastAsia"/>
          <w:szCs w:val="24"/>
          <w:lang w:eastAsia="zh-CN"/>
        </w:rPr>
        <w:t>154</w:t>
      </w:r>
      <w:r>
        <w:rPr>
          <w:rFonts w:hint="eastAsia"/>
          <w:szCs w:val="24"/>
          <w:lang w:eastAsia="zh-CN"/>
        </w:rPr>
        <w:t>号决议（</w:t>
      </w:r>
      <w:r>
        <w:rPr>
          <w:rFonts w:hint="eastAsia"/>
          <w:szCs w:val="24"/>
          <w:lang w:eastAsia="zh-CN"/>
        </w:rPr>
        <w:t>2014</w:t>
      </w:r>
      <w:r>
        <w:rPr>
          <w:rFonts w:hint="eastAsia"/>
          <w:szCs w:val="24"/>
          <w:lang w:eastAsia="zh-CN"/>
        </w:rPr>
        <w:t>年</w:t>
      </w:r>
      <w:r>
        <w:rPr>
          <w:szCs w:val="24"/>
          <w:lang w:eastAsia="zh-CN"/>
        </w:rPr>
        <w:t>，釜山</w:t>
      </w:r>
      <w:r>
        <w:rPr>
          <w:rFonts w:hint="eastAsia"/>
          <w:szCs w:val="24"/>
          <w:lang w:eastAsia="zh-CN"/>
        </w:rPr>
        <w:t>，修订版）责成理事会继续开展理事会语文工作组（</w:t>
      </w:r>
      <w:r>
        <w:rPr>
          <w:rFonts w:hint="eastAsia"/>
          <w:szCs w:val="24"/>
          <w:lang w:eastAsia="zh-CN"/>
        </w:rPr>
        <w:t>CWG-LANG</w:t>
      </w:r>
      <w:r>
        <w:rPr>
          <w:rFonts w:hint="eastAsia"/>
          <w:szCs w:val="24"/>
          <w:lang w:eastAsia="zh-CN"/>
        </w:rPr>
        <w:t>）的工作，以便监督该项决议落实工作取得的进展并向理事会做出汇报；</w:t>
      </w:r>
    </w:p>
    <w:p w:rsidR="009F6CC0" w:rsidRDefault="009F6CC0" w:rsidP="009F6CC0">
      <w:pPr>
        <w:rPr>
          <w:lang w:eastAsia="zh-CN"/>
        </w:rPr>
      </w:pPr>
      <w:r>
        <w:rPr>
          <w:rFonts w:hint="eastAsia"/>
          <w:i/>
          <w:iCs/>
          <w:lang w:eastAsia="zh-CN"/>
        </w:rPr>
        <w:t>b)</w:t>
      </w:r>
      <w:r>
        <w:rPr>
          <w:rFonts w:hint="eastAsia"/>
          <w:i/>
          <w:iCs/>
          <w:lang w:eastAsia="zh-CN"/>
        </w:rPr>
        <w:tab/>
      </w:r>
      <w:r w:rsidRPr="00E3369C">
        <w:rPr>
          <w:szCs w:val="24"/>
          <w:lang w:eastAsia="zh-CN"/>
        </w:rPr>
        <w:t>ITU-T</w:t>
      </w:r>
      <w:r>
        <w:rPr>
          <w:rFonts w:hint="eastAsia"/>
          <w:szCs w:val="24"/>
          <w:lang w:eastAsia="zh-CN"/>
        </w:rPr>
        <w:t>网页在同等地位上以国际电联各种</w:t>
      </w:r>
      <w:r w:rsidRPr="00E04A5F">
        <w:rPr>
          <w:rFonts w:hint="eastAsia"/>
          <w:lang w:eastAsia="zh-CN"/>
        </w:rPr>
        <w:t>正式语文</w:t>
      </w:r>
      <w:r>
        <w:rPr>
          <w:rFonts w:hint="eastAsia"/>
          <w:lang w:val="en-US" w:eastAsia="zh-CN"/>
        </w:rPr>
        <w:t>提供信息的重要性</w:t>
      </w:r>
      <w:r>
        <w:rPr>
          <w:rFonts w:hint="eastAsia"/>
          <w:lang w:eastAsia="zh-CN"/>
        </w:rPr>
        <w:t>，</w:t>
      </w:r>
    </w:p>
    <w:p w:rsidR="009F6CC0" w:rsidRDefault="009F6CC0" w:rsidP="009F6CC0">
      <w:pPr>
        <w:pStyle w:val="Call"/>
        <w:rPr>
          <w:lang w:eastAsia="zh-CN"/>
        </w:rPr>
      </w:pPr>
      <w:r>
        <w:rPr>
          <w:rFonts w:hint="eastAsia"/>
          <w:lang w:eastAsia="zh-CN"/>
        </w:rPr>
        <w:t>注意到</w:t>
      </w:r>
    </w:p>
    <w:p w:rsidR="009F6CC0" w:rsidRPr="00E04A5F" w:rsidRDefault="009F6CC0" w:rsidP="009F6CC0">
      <w:pPr>
        <w:ind w:firstLineChars="200" w:firstLine="480"/>
        <w:rPr>
          <w:lang w:eastAsia="zh-CN"/>
        </w:rPr>
      </w:pPr>
      <w:r>
        <w:rPr>
          <w:rFonts w:hint="eastAsia"/>
          <w:lang w:eastAsia="zh-CN"/>
        </w:rPr>
        <w:t>根据有</w:t>
      </w:r>
      <w:r>
        <w:rPr>
          <w:lang w:eastAsia="zh-CN"/>
        </w:rPr>
        <w:t>关</w:t>
      </w:r>
      <w:r>
        <w:rPr>
          <w:rFonts w:hint="eastAsia"/>
          <w:lang w:eastAsia="zh-CN"/>
        </w:rPr>
        <w:t>“成立词汇标准化</w:t>
      </w:r>
      <w:r w:rsidRPr="00E04A5F">
        <w:rPr>
          <w:rFonts w:hint="eastAsia"/>
          <w:lang w:eastAsia="zh-CN"/>
        </w:rPr>
        <w:t>委员会</w:t>
      </w:r>
      <w:r>
        <w:rPr>
          <w:rFonts w:hint="eastAsia"/>
          <w:lang w:eastAsia="zh-CN"/>
        </w:rPr>
        <w:t>（</w:t>
      </w:r>
      <w:r>
        <w:rPr>
          <w:rFonts w:hint="eastAsia"/>
          <w:lang w:eastAsia="zh-CN"/>
        </w:rPr>
        <w:t>SCV</w:t>
      </w:r>
      <w:r>
        <w:rPr>
          <w:rFonts w:hint="eastAsia"/>
          <w:lang w:eastAsia="zh-CN"/>
        </w:rPr>
        <w:t>）”的世界电信标准化全会（</w:t>
      </w:r>
      <w:r>
        <w:rPr>
          <w:rFonts w:hint="eastAsia"/>
          <w:lang w:eastAsia="zh-CN"/>
        </w:rPr>
        <w:t>WTSA</w:t>
      </w:r>
      <w:r>
        <w:rPr>
          <w:rFonts w:hint="eastAsia"/>
          <w:lang w:eastAsia="zh-CN"/>
        </w:rPr>
        <w:t>）第</w:t>
      </w:r>
      <w:r>
        <w:rPr>
          <w:rFonts w:hint="eastAsia"/>
          <w:lang w:eastAsia="zh-CN"/>
        </w:rPr>
        <w:t>67</w:t>
      </w:r>
      <w:r>
        <w:rPr>
          <w:rFonts w:hint="eastAsia"/>
          <w:lang w:eastAsia="zh-CN"/>
        </w:rPr>
        <w:t>号决议（</w:t>
      </w:r>
      <w:r>
        <w:rPr>
          <w:rFonts w:hint="eastAsia"/>
          <w:lang w:eastAsia="zh-CN"/>
        </w:rPr>
        <w:t>2008</w:t>
      </w:r>
      <w:r>
        <w:rPr>
          <w:rFonts w:hint="eastAsia"/>
          <w:lang w:eastAsia="zh-CN"/>
        </w:rPr>
        <w:t>年，约翰内斯堡），</w:t>
      </w:r>
      <w:r>
        <w:rPr>
          <w:rFonts w:hint="eastAsia"/>
          <w:szCs w:val="24"/>
          <w:lang w:eastAsia="zh-CN"/>
        </w:rPr>
        <w:t>SCV</w:t>
      </w:r>
      <w:r>
        <w:rPr>
          <w:rFonts w:hint="eastAsia"/>
          <w:szCs w:val="24"/>
          <w:lang w:eastAsia="zh-CN"/>
        </w:rPr>
        <w:t>已经成立，</w:t>
      </w:r>
    </w:p>
    <w:p w:rsidR="009F6CC0" w:rsidRPr="00E04A5F" w:rsidRDefault="009F6CC0" w:rsidP="009F6CC0">
      <w:pPr>
        <w:pStyle w:val="Call"/>
        <w:rPr>
          <w:lang w:eastAsia="zh-CN"/>
        </w:rPr>
      </w:pPr>
      <w:r w:rsidRPr="00E04A5F">
        <w:rPr>
          <w:rFonts w:hint="eastAsia"/>
          <w:lang w:eastAsia="zh-CN"/>
        </w:rPr>
        <w:t>做出决议</w:t>
      </w:r>
    </w:p>
    <w:p w:rsidR="009F6CC0" w:rsidRDefault="009F6CC0" w:rsidP="009F6CC0">
      <w:pPr>
        <w:rPr>
          <w:szCs w:val="24"/>
          <w:lang w:val="en-US" w:eastAsia="zh-CN"/>
        </w:rPr>
      </w:pPr>
      <w:r w:rsidRPr="00E04A5F">
        <w:rPr>
          <w:rFonts w:hint="eastAsia"/>
          <w:lang w:eastAsia="zh-CN"/>
        </w:rPr>
        <w:t>1</w:t>
      </w:r>
      <w:r w:rsidRPr="00E04A5F">
        <w:rPr>
          <w:rFonts w:hint="eastAsia"/>
          <w:lang w:eastAsia="zh-CN"/>
        </w:rPr>
        <w:tab/>
      </w:r>
      <w:r w:rsidRPr="00E3369C">
        <w:rPr>
          <w:szCs w:val="24"/>
          <w:lang w:val="en-US" w:eastAsia="zh-CN"/>
        </w:rPr>
        <w:t>ITU</w:t>
      </w:r>
      <w:r w:rsidRPr="00E3369C">
        <w:rPr>
          <w:szCs w:val="24"/>
          <w:lang w:val="en-US" w:eastAsia="zh-CN"/>
        </w:rPr>
        <w:noBreakHyphen/>
        <w:t>T</w:t>
      </w:r>
      <w:r>
        <w:rPr>
          <w:rFonts w:hint="eastAsia"/>
          <w:szCs w:val="24"/>
          <w:lang w:val="en-US" w:eastAsia="zh-CN"/>
        </w:rPr>
        <w:t>各研究组应在其职责范围内，继续仅使用英文开展有关技术和操作术语及其定义的工作；</w:t>
      </w:r>
    </w:p>
    <w:p w:rsidR="009F6CC0" w:rsidRDefault="009F6CC0" w:rsidP="009F6CC0">
      <w:pPr>
        <w:rPr>
          <w:lang w:eastAsia="zh-CN"/>
        </w:rPr>
      </w:pPr>
      <w:r>
        <w:rPr>
          <w:rFonts w:hint="eastAsia"/>
          <w:lang w:eastAsia="zh-CN"/>
        </w:rPr>
        <w:t>2</w:t>
      </w:r>
      <w:r>
        <w:rPr>
          <w:rFonts w:hint="eastAsia"/>
          <w:lang w:eastAsia="zh-CN"/>
        </w:rPr>
        <w:tab/>
      </w:r>
      <w:r w:rsidRPr="00E04A5F">
        <w:rPr>
          <w:lang w:eastAsia="zh-CN"/>
        </w:rPr>
        <w:t>ITU-T</w:t>
      </w:r>
      <w:r w:rsidRPr="00E04A5F">
        <w:rPr>
          <w:rFonts w:hint="eastAsia"/>
          <w:lang w:eastAsia="zh-CN"/>
        </w:rPr>
        <w:t>的标准化词汇工作须基于研究组用英文提交的</w:t>
      </w:r>
      <w:r>
        <w:rPr>
          <w:rFonts w:hint="eastAsia"/>
          <w:lang w:eastAsia="zh-CN"/>
        </w:rPr>
        <w:t>提案</w:t>
      </w:r>
      <w:r w:rsidRPr="00E04A5F">
        <w:rPr>
          <w:rFonts w:hint="eastAsia"/>
          <w:lang w:eastAsia="zh-CN"/>
        </w:rPr>
        <w:t>，对总秘书处提出的其它五种正式语文译文进行审议并予以通过，</w:t>
      </w:r>
      <w:r>
        <w:rPr>
          <w:rFonts w:hint="eastAsia"/>
          <w:lang w:eastAsia="zh-CN"/>
        </w:rPr>
        <w:t>SCV</w:t>
      </w:r>
      <w:r>
        <w:rPr>
          <w:rFonts w:hint="eastAsia"/>
          <w:lang w:eastAsia="zh-CN"/>
        </w:rPr>
        <w:t>须确保这项工作的开展；</w:t>
      </w:r>
    </w:p>
    <w:p w:rsidR="009F6CC0" w:rsidRPr="00E04A5F" w:rsidRDefault="009F6CC0" w:rsidP="009F6CC0">
      <w:pPr>
        <w:rPr>
          <w:lang w:eastAsia="zh-CN"/>
        </w:rPr>
      </w:pPr>
      <w:r>
        <w:rPr>
          <w:rFonts w:hint="eastAsia"/>
          <w:lang w:eastAsia="zh-CN"/>
        </w:rPr>
        <w:t>3</w:t>
      </w:r>
      <w:r w:rsidRPr="00E04A5F">
        <w:rPr>
          <w:rFonts w:hint="eastAsia"/>
          <w:lang w:eastAsia="zh-CN"/>
        </w:rPr>
        <w:tab/>
      </w:r>
      <w:r>
        <w:rPr>
          <w:rFonts w:hint="eastAsia"/>
          <w:lang w:eastAsia="zh-CN"/>
        </w:rPr>
        <w:t>在</w:t>
      </w:r>
      <w:r w:rsidRPr="00E04A5F">
        <w:rPr>
          <w:rFonts w:hint="eastAsia"/>
          <w:lang w:eastAsia="zh-CN"/>
        </w:rPr>
        <w:t>提出术语和定义</w:t>
      </w:r>
      <w:r>
        <w:rPr>
          <w:rFonts w:hint="eastAsia"/>
          <w:lang w:eastAsia="zh-CN"/>
        </w:rPr>
        <w:t>时，</w:t>
      </w:r>
      <w:r w:rsidRPr="00E04A5F">
        <w:rPr>
          <w:rFonts w:hint="eastAsia"/>
          <w:lang w:eastAsia="zh-CN"/>
        </w:rPr>
        <w:t>ITU-T</w:t>
      </w:r>
      <w:r>
        <w:rPr>
          <w:rFonts w:hint="eastAsia"/>
          <w:lang w:eastAsia="zh-CN"/>
        </w:rPr>
        <w:t>各</w:t>
      </w:r>
      <w:r w:rsidRPr="00E04A5F">
        <w:rPr>
          <w:rFonts w:hint="eastAsia"/>
          <w:lang w:eastAsia="zh-CN"/>
        </w:rPr>
        <w:t>研究组须采用</w:t>
      </w:r>
      <w:r>
        <w:rPr>
          <w:rFonts w:hint="eastAsia"/>
          <w:lang w:eastAsia="zh-CN"/>
        </w:rPr>
        <w:t>“有关起草</w:t>
      </w:r>
      <w:r>
        <w:rPr>
          <w:rFonts w:asciiTheme="majorBidi" w:hAnsiTheme="majorBidi" w:cstheme="majorBidi"/>
          <w:szCs w:val="24"/>
          <w:lang w:eastAsia="zh-CN"/>
        </w:rPr>
        <w:t>ITU-T</w:t>
      </w:r>
      <w:r>
        <w:rPr>
          <w:rFonts w:asciiTheme="majorBidi" w:hAnsiTheme="majorBidi" w:cstheme="majorBidi" w:hint="eastAsia"/>
          <w:szCs w:val="24"/>
          <w:lang w:eastAsia="zh-CN"/>
        </w:rPr>
        <w:t>建议书的作者指南”</w:t>
      </w:r>
      <w:r w:rsidRPr="00E04A5F">
        <w:rPr>
          <w:rFonts w:hint="eastAsia"/>
          <w:lang w:eastAsia="zh-CN"/>
        </w:rPr>
        <w:t>附件</w:t>
      </w:r>
      <w:r w:rsidRPr="00E3369C">
        <w:rPr>
          <w:szCs w:val="24"/>
          <w:lang w:val="en-US" w:eastAsia="zh-CN"/>
        </w:rPr>
        <w:t>B</w:t>
      </w:r>
      <w:r>
        <w:rPr>
          <w:rFonts w:hint="eastAsia"/>
          <w:szCs w:val="24"/>
          <w:lang w:val="en-US" w:eastAsia="zh-CN"/>
        </w:rPr>
        <w:t>中的指导原则</w:t>
      </w:r>
      <w:r>
        <w:rPr>
          <w:rFonts w:hint="eastAsia"/>
          <w:lang w:eastAsia="zh-CN"/>
        </w:rPr>
        <w:t>；</w:t>
      </w:r>
    </w:p>
    <w:p w:rsidR="009F6CC0" w:rsidRPr="00E04A5F" w:rsidRDefault="009F6CC0" w:rsidP="009F6CC0">
      <w:pPr>
        <w:rPr>
          <w:lang w:eastAsia="zh-CN"/>
        </w:rPr>
      </w:pPr>
      <w:r>
        <w:rPr>
          <w:rFonts w:hint="eastAsia"/>
          <w:lang w:eastAsia="zh-CN"/>
        </w:rPr>
        <w:t>4</w:t>
      </w:r>
      <w:r w:rsidRPr="00E04A5F">
        <w:rPr>
          <w:rFonts w:hint="eastAsia"/>
          <w:lang w:eastAsia="zh-CN"/>
        </w:rPr>
        <w:tab/>
      </w:r>
      <w:r w:rsidRPr="00AF6A45">
        <w:rPr>
          <w:rFonts w:hint="eastAsia"/>
          <w:spacing w:val="-2"/>
          <w:lang w:eastAsia="zh-CN"/>
        </w:rPr>
        <w:t>当一个以上的</w:t>
      </w:r>
      <w:r w:rsidRPr="00AF6A45">
        <w:rPr>
          <w:rFonts w:hint="eastAsia"/>
          <w:spacing w:val="-2"/>
          <w:lang w:eastAsia="zh-CN"/>
        </w:rPr>
        <w:t>ITU-T</w:t>
      </w:r>
      <w:r w:rsidRPr="00AF6A45">
        <w:rPr>
          <w:rFonts w:hint="eastAsia"/>
          <w:spacing w:val="-2"/>
          <w:lang w:eastAsia="zh-CN"/>
        </w:rPr>
        <w:t>研究组定义同一术语和</w:t>
      </w:r>
      <w:r w:rsidRPr="00AF6A45">
        <w:rPr>
          <w:spacing w:val="-2"/>
          <w:lang w:eastAsia="zh-CN"/>
        </w:rPr>
        <w:t>/</w:t>
      </w:r>
      <w:r w:rsidRPr="00AF6A45">
        <w:rPr>
          <w:rFonts w:hint="eastAsia"/>
          <w:spacing w:val="-2"/>
          <w:lang w:eastAsia="zh-CN"/>
        </w:rPr>
        <w:t>或概念时，应尽量选择所有相关</w:t>
      </w:r>
      <w:r w:rsidRPr="00AF6A45">
        <w:rPr>
          <w:rFonts w:hint="eastAsia"/>
          <w:spacing w:val="-2"/>
          <w:lang w:eastAsia="zh-CN"/>
        </w:rPr>
        <w:t>ITU-T</w:t>
      </w:r>
      <w:r w:rsidRPr="00E04A5F">
        <w:rPr>
          <w:rFonts w:hint="eastAsia"/>
          <w:lang w:eastAsia="zh-CN"/>
        </w:rPr>
        <w:t>研究组均可接受的单一术语和单一定义；</w:t>
      </w:r>
    </w:p>
    <w:p w:rsidR="009F6CC0" w:rsidRPr="00E04A5F" w:rsidRDefault="009F6CC0" w:rsidP="009F6CC0">
      <w:pPr>
        <w:keepNext/>
        <w:keepLines/>
        <w:rPr>
          <w:lang w:eastAsia="zh-CN"/>
        </w:rPr>
      </w:pPr>
      <w:r>
        <w:rPr>
          <w:rFonts w:hint="eastAsia"/>
          <w:lang w:eastAsia="zh-CN"/>
        </w:rPr>
        <w:t>5</w:t>
      </w:r>
      <w:r w:rsidRPr="00E04A5F">
        <w:rPr>
          <w:rFonts w:hint="eastAsia"/>
          <w:lang w:eastAsia="zh-CN"/>
        </w:rPr>
        <w:tab/>
      </w:r>
      <w:r w:rsidRPr="00E04A5F">
        <w:rPr>
          <w:rFonts w:hint="eastAsia"/>
          <w:lang w:eastAsia="zh-CN"/>
        </w:rPr>
        <w:t>在选择术语和编拟定义时，</w:t>
      </w:r>
      <w:r w:rsidRPr="00E04A5F">
        <w:rPr>
          <w:rFonts w:hint="eastAsia"/>
          <w:lang w:eastAsia="zh-CN"/>
        </w:rPr>
        <w:t>ITU-T</w:t>
      </w:r>
      <w:r w:rsidRPr="00E04A5F">
        <w:rPr>
          <w:rFonts w:hint="eastAsia"/>
          <w:lang w:eastAsia="zh-CN"/>
        </w:rPr>
        <w:t>研究组须考虑到国际电联术语的</w:t>
      </w:r>
      <w:r>
        <w:rPr>
          <w:rFonts w:hint="eastAsia"/>
          <w:lang w:eastAsia="zh-CN"/>
        </w:rPr>
        <w:t>既定</w:t>
      </w:r>
      <w:r w:rsidRPr="00E04A5F">
        <w:rPr>
          <w:rFonts w:hint="eastAsia"/>
          <w:lang w:eastAsia="zh-CN"/>
        </w:rPr>
        <w:t>用法和现有定义，特别是</w:t>
      </w:r>
      <w:r>
        <w:rPr>
          <w:rFonts w:hint="eastAsia"/>
          <w:lang w:eastAsia="zh-CN"/>
        </w:rPr>
        <w:t>国际电联网上术语和定义数据库中</w:t>
      </w:r>
      <w:r w:rsidRPr="00E04A5F">
        <w:rPr>
          <w:rFonts w:hint="eastAsia"/>
          <w:lang w:eastAsia="zh-CN"/>
        </w:rPr>
        <w:t>出现的术语和定义</w:t>
      </w:r>
      <w:r>
        <w:rPr>
          <w:rFonts w:hint="eastAsia"/>
          <w:lang w:eastAsia="zh-CN"/>
        </w:rPr>
        <w:t>；</w:t>
      </w:r>
    </w:p>
    <w:p w:rsidR="009F6CC0" w:rsidRPr="00E04A5F" w:rsidRDefault="009F6CC0" w:rsidP="009F6CC0">
      <w:pPr>
        <w:rPr>
          <w:lang w:eastAsia="zh-CN"/>
        </w:rPr>
      </w:pPr>
      <w:r>
        <w:rPr>
          <w:rFonts w:hint="eastAsia"/>
          <w:lang w:eastAsia="zh-CN"/>
        </w:rPr>
        <w:t>6</w:t>
      </w:r>
      <w:r w:rsidRPr="00E04A5F">
        <w:rPr>
          <w:rFonts w:hint="eastAsia"/>
          <w:lang w:eastAsia="zh-CN"/>
        </w:rPr>
        <w:tab/>
      </w:r>
      <w:r w:rsidRPr="00E04A5F">
        <w:rPr>
          <w:rFonts w:hint="eastAsia"/>
          <w:lang w:eastAsia="zh-CN"/>
        </w:rPr>
        <w:t>电信标准化局（</w:t>
      </w:r>
      <w:r w:rsidRPr="00E04A5F">
        <w:rPr>
          <w:rFonts w:hint="eastAsia"/>
          <w:lang w:eastAsia="zh-CN"/>
        </w:rPr>
        <w:t>TSB</w:t>
      </w:r>
      <w:r w:rsidRPr="00E04A5F">
        <w:rPr>
          <w:rFonts w:hint="eastAsia"/>
          <w:lang w:eastAsia="zh-CN"/>
        </w:rPr>
        <w:t>）应收集</w:t>
      </w:r>
      <w:r w:rsidRPr="00E04A5F">
        <w:rPr>
          <w:rFonts w:hint="eastAsia"/>
          <w:lang w:eastAsia="zh-CN"/>
        </w:rPr>
        <w:t>ITU-T</w:t>
      </w:r>
      <w:r>
        <w:rPr>
          <w:rFonts w:hint="eastAsia"/>
          <w:lang w:eastAsia="zh-CN"/>
        </w:rPr>
        <w:t>各</w:t>
      </w:r>
      <w:r w:rsidRPr="00E04A5F">
        <w:rPr>
          <w:rFonts w:hint="eastAsia"/>
          <w:lang w:eastAsia="zh-CN"/>
        </w:rPr>
        <w:t>研究组</w:t>
      </w:r>
      <w:r>
        <w:rPr>
          <w:rFonts w:hint="eastAsia"/>
          <w:lang w:eastAsia="zh-CN"/>
        </w:rPr>
        <w:t>与</w:t>
      </w:r>
      <w:r>
        <w:rPr>
          <w:rFonts w:hint="eastAsia"/>
          <w:lang w:eastAsia="zh-CN"/>
        </w:rPr>
        <w:t>SCV</w:t>
      </w:r>
      <w:r>
        <w:rPr>
          <w:rFonts w:hint="eastAsia"/>
          <w:lang w:eastAsia="zh-CN"/>
        </w:rPr>
        <w:t>协商后提议的所有新</w:t>
      </w:r>
      <w:r w:rsidRPr="00E04A5F">
        <w:rPr>
          <w:rFonts w:hint="eastAsia"/>
          <w:lang w:eastAsia="zh-CN"/>
        </w:rPr>
        <w:t>术语和定义，并</w:t>
      </w:r>
      <w:r>
        <w:rPr>
          <w:rFonts w:hint="eastAsia"/>
          <w:lang w:val="en-US" w:eastAsia="zh-CN"/>
        </w:rPr>
        <w:t>将其录入</w:t>
      </w:r>
      <w:r>
        <w:rPr>
          <w:rFonts w:hint="eastAsia"/>
          <w:lang w:eastAsia="zh-CN"/>
        </w:rPr>
        <w:t>国际电联网上术语和定义数据库</w:t>
      </w:r>
      <w:r>
        <w:rPr>
          <w:rFonts w:hint="eastAsia"/>
          <w:szCs w:val="24"/>
          <w:lang w:val="en-US" w:eastAsia="zh-CN"/>
        </w:rPr>
        <w:t>；</w:t>
      </w:r>
    </w:p>
    <w:p w:rsidR="009F6CC0" w:rsidRDefault="009F6CC0" w:rsidP="009F6CC0">
      <w:pPr>
        <w:rPr>
          <w:szCs w:val="24"/>
          <w:lang w:eastAsia="zh-CN"/>
        </w:rPr>
      </w:pPr>
      <w:r w:rsidRPr="00E3369C">
        <w:rPr>
          <w:szCs w:val="24"/>
          <w:lang w:val="en-US" w:eastAsia="zh-CN"/>
        </w:rPr>
        <w:t>7</w:t>
      </w:r>
      <w:r w:rsidRPr="00E3369C">
        <w:rPr>
          <w:szCs w:val="24"/>
          <w:lang w:val="en-US" w:eastAsia="zh-CN"/>
        </w:rPr>
        <w:tab/>
      </w:r>
      <w:r>
        <w:rPr>
          <w:rFonts w:hint="eastAsia"/>
          <w:szCs w:val="24"/>
          <w:lang w:val="en-US" w:eastAsia="zh-CN"/>
        </w:rPr>
        <w:t>SCV</w:t>
      </w:r>
      <w:r>
        <w:rPr>
          <w:rFonts w:hint="eastAsia"/>
          <w:szCs w:val="24"/>
          <w:lang w:val="en-US" w:eastAsia="zh-CN"/>
        </w:rPr>
        <w:t>应与</w:t>
      </w:r>
      <w:r>
        <w:rPr>
          <w:rFonts w:hint="eastAsia"/>
          <w:szCs w:val="24"/>
          <w:lang w:val="en-US" w:eastAsia="zh-CN"/>
        </w:rPr>
        <w:t>ITU-R</w:t>
      </w:r>
      <w:r>
        <w:rPr>
          <w:rFonts w:hint="eastAsia"/>
          <w:szCs w:val="24"/>
          <w:lang w:val="en-US" w:eastAsia="zh-CN"/>
        </w:rPr>
        <w:t>的</w:t>
      </w:r>
      <w:r>
        <w:rPr>
          <w:rFonts w:hint="eastAsia"/>
          <w:szCs w:val="24"/>
          <w:lang w:val="en-US" w:eastAsia="zh-CN"/>
        </w:rPr>
        <w:t>CCV</w:t>
      </w:r>
      <w:r>
        <w:rPr>
          <w:rFonts w:hint="eastAsia"/>
          <w:szCs w:val="24"/>
          <w:lang w:val="en-US" w:eastAsia="zh-CN"/>
        </w:rPr>
        <w:t>密切协作</w:t>
      </w:r>
      <w:r>
        <w:rPr>
          <w:rFonts w:hint="eastAsia"/>
          <w:lang w:eastAsia="zh-CN"/>
        </w:rPr>
        <w:t>，</w:t>
      </w:r>
      <w:r>
        <w:rPr>
          <w:rFonts w:hint="eastAsia"/>
          <w:szCs w:val="24"/>
          <w:lang w:eastAsia="zh-CN"/>
        </w:rPr>
        <w:t>在可能的情况下召开联席会议，最好以在线方式进行；</w:t>
      </w:r>
    </w:p>
    <w:p w:rsidR="009F6CC0" w:rsidRDefault="009F6CC0" w:rsidP="009F6CC0">
      <w:pPr>
        <w:rPr>
          <w:szCs w:val="24"/>
          <w:lang w:eastAsia="zh-CN"/>
        </w:rPr>
      </w:pPr>
      <w:r>
        <w:rPr>
          <w:szCs w:val="24"/>
          <w:lang w:eastAsia="zh-CN"/>
        </w:rPr>
        <w:t>8</w:t>
      </w:r>
      <w:r>
        <w:rPr>
          <w:szCs w:val="24"/>
          <w:lang w:eastAsia="zh-CN"/>
        </w:rPr>
        <w:tab/>
        <w:t>SCV</w:t>
      </w:r>
      <w:r>
        <w:rPr>
          <w:szCs w:val="24"/>
          <w:lang w:eastAsia="zh-CN"/>
        </w:rPr>
        <w:t>的工作应遵循第</w:t>
      </w:r>
      <w:r>
        <w:rPr>
          <w:szCs w:val="24"/>
          <w:lang w:eastAsia="zh-CN"/>
        </w:rPr>
        <w:t>154</w:t>
      </w:r>
      <w:r>
        <w:rPr>
          <w:szCs w:val="24"/>
          <w:lang w:eastAsia="zh-CN"/>
        </w:rPr>
        <w:t>号</w:t>
      </w:r>
      <w:r>
        <w:rPr>
          <w:rFonts w:hint="eastAsia"/>
          <w:szCs w:val="24"/>
          <w:lang w:eastAsia="zh-CN"/>
        </w:rPr>
        <w:t>决</w:t>
      </w:r>
      <w:r>
        <w:rPr>
          <w:szCs w:val="24"/>
          <w:lang w:eastAsia="zh-CN"/>
        </w:rPr>
        <w:t>议</w:t>
      </w:r>
      <w:r>
        <w:rPr>
          <w:rFonts w:hint="eastAsia"/>
          <w:szCs w:val="24"/>
          <w:lang w:eastAsia="zh-CN"/>
        </w:rPr>
        <w:t>（</w:t>
      </w:r>
      <w:r>
        <w:rPr>
          <w:rFonts w:hint="eastAsia"/>
          <w:szCs w:val="24"/>
          <w:lang w:eastAsia="zh-CN"/>
        </w:rPr>
        <w:t>2014</w:t>
      </w:r>
      <w:r>
        <w:rPr>
          <w:rFonts w:hint="eastAsia"/>
          <w:szCs w:val="24"/>
          <w:lang w:eastAsia="zh-CN"/>
        </w:rPr>
        <w:t>年</w:t>
      </w:r>
      <w:r>
        <w:rPr>
          <w:szCs w:val="24"/>
          <w:lang w:eastAsia="zh-CN"/>
        </w:rPr>
        <w:t>，釜山，修订版）的规定</w:t>
      </w:r>
      <w:r>
        <w:rPr>
          <w:rFonts w:hint="eastAsia"/>
          <w:szCs w:val="24"/>
          <w:lang w:eastAsia="zh-CN"/>
        </w:rPr>
        <w:t>，</w:t>
      </w:r>
      <w:r>
        <w:rPr>
          <w:szCs w:val="24"/>
          <w:lang w:eastAsia="zh-CN"/>
        </w:rPr>
        <w:t>并在此方面与</w:t>
      </w:r>
      <w:r w:rsidRPr="00DE5036">
        <w:rPr>
          <w:szCs w:val="24"/>
          <w:lang w:eastAsia="zh-CN"/>
        </w:rPr>
        <w:t>CWG-LANG</w:t>
      </w:r>
      <w:r>
        <w:rPr>
          <w:rFonts w:hint="eastAsia"/>
          <w:szCs w:val="24"/>
          <w:lang w:eastAsia="zh-CN"/>
        </w:rPr>
        <w:t>开展</w:t>
      </w:r>
      <w:r>
        <w:rPr>
          <w:szCs w:val="24"/>
          <w:lang w:eastAsia="zh-CN"/>
        </w:rPr>
        <w:t>协作</w:t>
      </w:r>
      <w:r>
        <w:rPr>
          <w:rFonts w:hint="eastAsia"/>
          <w:szCs w:val="24"/>
          <w:lang w:eastAsia="zh-CN"/>
        </w:rPr>
        <w:t>；</w:t>
      </w:r>
    </w:p>
    <w:p w:rsidR="009F6CC0" w:rsidRPr="00171BFE" w:rsidRDefault="009F6CC0" w:rsidP="009F6CC0">
      <w:pPr>
        <w:rPr>
          <w:szCs w:val="24"/>
          <w:lang w:val="en-US" w:eastAsia="zh-CN"/>
        </w:rPr>
      </w:pPr>
      <w:r w:rsidRPr="00DE5036">
        <w:rPr>
          <w:szCs w:val="24"/>
          <w:lang w:eastAsia="zh-CN"/>
        </w:rPr>
        <w:t>9</w:t>
      </w:r>
      <w:r w:rsidRPr="00DE5036">
        <w:rPr>
          <w:szCs w:val="24"/>
          <w:lang w:eastAsia="zh-CN"/>
        </w:rPr>
        <w:tab/>
      </w:r>
      <w:r>
        <w:rPr>
          <w:rFonts w:hint="eastAsia"/>
          <w:szCs w:val="24"/>
          <w:lang w:eastAsia="zh-CN"/>
        </w:rPr>
        <w:t>电信</w:t>
      </w:r>
      <w:r>
        <w:rPr>
          <w:szCs w:val="24"/>
          <w:lang w:eastAsia="zh-CN"/>
        </w:rPr>
        <w:t>标准化顾问组</w:t>
      </w:r>
      <w:r>
        <w:rPr>
          <w:rFonts w:hint="eastAsia"/>
          <w:szCs w:val="24"/>
          <w:lang w:eastAsia="zh-CN"/>
        </w:rPr>
        <w:t>（</w:t>
      </w:r>
      <w:r>
        <w:rPr>
          <w:rFonts w:hint="eastAsia"/>
          <w:szCs w:val="24"/>
          <w:lang w:eastAsia="zh-CN"/>
        </w:rPr>
        <w:t>TSAG</w:t>
      </w:r>
      <w:r>
        <w:rPr>
          <w:rFonts w:hint="eastAsia"/>
          <w:szCs w:val="24"/>
          <w:lang w:eastAsia="zh-CN"/>
        </w:rPr>
        <w:t>）和</w:t>
      </w:r>
      <w:r>
        <w:rPr>
          <w:szCs w:val="24"/>
          <w:lang w:eastAsia="zh-CN"/>
        </w:rPr>
        <w:t>无线电通信</w:t>
      </w:r>
      <w:r>
        <w:rPr>
          <w:rFonts w:hint="eastAsia"/>
          <w:szCs w:val="24"/>
          <w:lang w:eastAsia="zh-CN"/>
        </w:rPr>
        <w:t>顾问</w:t>
      </w:r>
      <w:r>
        <w:rPr>
          <w:szCs w:val="24"/>
          <w:lang w:eastAsia="zh-CN"/>
        </w:rPr>
        <w:t>组应考虑在国际电联内</w:t>
      </w:r>
      <w:r>
        <w:rPr>
          <w:rFonts w:hint="eastAsia"/>
          <w:szCs w:val="24"/>
          <w:lang w:eastAsia="zh-CN"/>
        </w:rPr>
        <w:t>设</w:t>
      </w:r>
      <w:r>
        <w:rPr>
          <w:szCs w:val="24"/>
          <w:lang w:eastAsia="zh-CN"/>
        </w:rPr>
        <w:t>立</w:t>
      </w:r>
      <w:r>
        <w:rPr>
          <w:rFonts w:hint="eastAsia"/>
          <w:szCs w:val="24"/>
          <w:lang w:eastAsia="zh-CN"/>
        </w:rPr>
        <w:t>一个联合</w:t>
      </w:r>
      <w:r>
        <w:rPr>
          <w:szCs w:val="24"/>
          <w:lang w:eastAsia="zh-CN"/>
        </w:rPr>
        <w:t>工作</w:t>
      </w:r>
      <w:r>
        <w:rPr>
          <w:rFonts w:hint="eastAsia"/>
          <w:szCs w:val="24"/>
          <w:lang w:eastAsia="zh-CN"/>
        </w:rPr>
        <w:t>机构来处理</w:t>
      </w:r>
      <w:r>
        <w:rPr>
          <w:szCs w:val="24"/>
          <w:lang w:eastAsia="zh-CN"/>
        </w:rPr>
        <w:t>词汇问题和在同等</w:t>
      </w:r>
      <w:r>
        <w:rPr>
          <w:rFonts w:hint="eastAsia"/>
          <w:szCs w:val="24"/>
          <w:lang w:eastAsia="zh-CN"/>
        </w:rPr>
        <w:t>地位</w:t>
      </w:r>
      <w:r>
        <w:rPr>
          <w:rFonts w:hint="eastAsia"/>
          <w:lang w:eastAsia="zh-CN"/>
        </w:rPr>
        <w:t>上</w:t>
      </w:r>
      <w:r>
        <w:rPr>
          <w:szCs w:val="24"/>
          <w:lang w:eastAsia="zh-CN"/>
        </w:rPr>
        <w:t>使用国际电联所有六种语文</w:t>
      </w:r>
      <w:r>
        <w:rPr>
          <w:rFonts w:hint="eastAsia"/>
          <w:szCs w:val="24"/>
          <w:lang w:eastAsia="zh-CN"/>
        </w:rPr>
        <w:t>问题</w:t>
      </w:r>
      <w:r>
        <w:rPr>
          <w:szCs w:val="24"/>
          <w:lang w:eastAsia="zh-CN"/>
        </w:rPr>
        <w:t>的可行性</w:t>
      </w:r>
      <w:r>
        <w:rPr>
          <w:rFonts w:hint="eastAsia"/>
          <w:szCs w:val="24"/>
          <w:lang w:eastAsia="zh-CN"/>
        </w:rPr>
        <w:t>，并</w:t>
      </w:r>
      <w:r>
        <w:rPr>
          <w:szCs w:val="24"/>
          <w:lang w:eastAsia="zh-CN"/>
        </w:rPr>
        <w:t>向各自全会做出报告，</w:t>
      </w:r>
    </w:p>
    <w:p w:rsidR="009F6CC0" w:rsidRPr="00E04A5F" w:rsidRDefault="009F6CC0" w:rsidP="009F6CC0">
      <w:pPr>
        <w:pStyle w:val="Call"/>
        <w:rPr>
          <w:lang w:eastAsia="zh-CN"/>
        </w:rPr>
      </w:pPr>
      <w:r w:rsidRPr="00E04A5F">
        <w:rPr>
          <w:rFonts w:hint="eastAsia"/>
          <w:lang w:eastAsia="zh-CN"/>
        </w:rPr>
        <w:t>责成电信标准化局主任</w:t>
      </w:r>
    </w:p>
    <w:p w:rsidR="009F6CC0" w:rsidRDefault="009F6CC0" w:rsidP="009F6CC0">
      <w:pPr>
        <w:rPr>
          <w:lang w:eastAsia="zh-CN"/>
        </w:rPr>
      </w:pPr>
      <w:r w:rsidRPr="000F4B18">
        <w:rPr>
          <w:rFonts w:hint="eastAsia"/>
          <w:lang w:eastAsia="zh-CN"/>
        </w:rPr>
        <w:t>1</w:t>
      </w:r>
      <w:r w:rsidRPr="00E04A5F">
        <w:rPr>
          <w:rFonts w:hint="eastAsia"/>
          <w:lang w:eastAsia="zh-CN"/>
        </w:rPr>
        <w:tab/>
      </w:r>
      <w:r>
        <w:rPr>
          <w:rFonts w:hint="eastAsia"/>
          <w:lang w:eastAsia="zh-CN"/>
        </w:rPr>
        <w:t>继续将经</w:t>
      </w:r>
      <w:r w:rsidRPr="006C2438">
        <w:rPr>
          <w:rFonts w:hint="eastAsia"/>
          <w:lang w:eastAsia="zh-CN"/>
        </w:rPr>
        <w:t>传统批准程序</w:t>
      </w:r>
      <w:r>
        <w:rPr>
          <w:rFonts w:hint="eastAsia"/>
          <w:lang w:eastAsia="zh-CN"/>
        </w:rPr>
        <w:t>（</w:t>
      </w:r>
      <w:r>
        <w:rPr>
          <w:rFonts w:hint="eastAsia"/>
          <w:lang w:eastAsia="zh-CN"/>
        </w:rPr>
        <w:t>TAP</w:t>
      </w:r>
      <w:r>
        <w:rPr>
          <w:rFonts w:hint="eastAsia"/>
          <w:lang w:eastAsia="zh-CN"/>
        </w:rPr>
        <w:t>）批准的所有建议书翻译成国际电联的所有正式语文；</w:t>
      </w:r>
    </w:p>
    <w:p w:rsidR="009F6CC0" w:rsidRPr="000F4B18" w:rsidRDefault="009F6CC0" w:rsidP="009F6CC0">
      <w:pPr>
        <w:rPr>
          <w:lang w:eastAsia="zh-CN"/>
        </w:rPr>
      </w:pPr>
      <w:r w:rsidRPr="00E3369C">
        <w:rPr>
          <w:szCs w:val="24"/>
          <w:lang w:eastAsia="zh-CN"/>
        </w:rPr>
        <w:t>2</w:t>
      </w:r>
      <w:r w:rsidRPr="00E3369C">
        <w:rPr>
          <w:szCs w:val="24"/>
          <w:lang w:eastAsia="zh-CN"/>
        </w:rPr>
        <w:tab/>
      </w:r>
      <w:r>
        <w:rPr>
          <w:rFonts w:hint="eastAsia"/>
          <w:szCs w:val="24"/>
          <w:lang w:eastAsia="zh-CN"/>
        </w:rPr>
        <w:t>将所有</w:t>
      </w:r>
      <w:r w:rsidRPr="00E3369C">
        <w:rPr>
          <w:szCs w:val="24"/>
          <w:lang w:eastAsia="zh-CN"/>
        </w:rPr>
        <w:t>TSAG</w:t>
      </w:r>
      <w:r>
        <w:rPr>
          <w:rFonts w:hint="eastAsia"/>
          <w:szCs w:val="24"/>
          <w:lang w:eastAsia="zh-CN"/>
        </w:rPr>
        <w:t>报告翻译成国际电联的所有正式语文</w:t>
      </w:r>
      <w:r>
        <w:rPr>
          <w:rFonts w:hint="eastAsia"/>
          <w:lang w:eastAsia="zh-CN"/>
        </w:rPr>
        <w:t>；</w:t>
      </w:r>
    </w:p>
    <w:p w:rsidR="009F6CC0" w:rsidRDefault="009F6CC0" w:rsidP="009F6CC0">
      <w:pPr>
        <w:rPr>
          <w:lang w:eastAsia="zh-CN"/>
        </w:rPr>
      </w:pPr>
      <w:r w:rsidRPr="00E3369C">
        <w:rPr>
          <w:szCs w:val="24"/>
          <w:lang w:eastAsia="zh-CN"/>
        </w:rPr>
        <w:t>3</w:t>
      </w:r>
      <w:r w:rsidRPr="00E3369C">
        <w:rPr>
          <w:szCs w:val="24"/>
          <w:lang w:eastAsia="zh-CN"/>
        </w:rPr>
        <w:tab/>
      </w:r>
      <w:r>
        <w:rPr>
          <w:rFonts w:hint="eastAsia"/>
          <w:szCs w:val="24"/>
          <w:lang w:eastAsia="zh-CN"/>
        </w:rPr>
        <w:t>在宣布建议书已获批准的通函中</w:t>
      </w:r>
      <w:r>
        <w:rPr>
          <w:rFonts w:hint="eastAsia"/>
          <w:lang w:eastAsia="zh-CN"/>
        </w:rPr>
        <w:t>指出该建议书是否会予以翻译；</w:t>
      </w:r>
    </w:p>
    <w:p w:rsidR="009F6CC0" w:rsidRPr="00F30E78" w:rsidRDefault="009F6CC0" w:rsidP="009F6CC0">
      <w:pPr>
        <w:rPr>
          <w:highlight w:val="yellow"/>
          <w:lang w:eastAsia="zh-CN"/>
        </w:rPr>
      </w:pPr>
      <w:r w:rsidRPr="00DE5036">
        <w:rPr>
          <w:lang w:eastAsia="zh-CN"/>
        </w:rPr>
        <w:t>4</w:t>
      </w:r>
      <w:r w:rsidRPr="00DE5036">
        <w:rPr>
          <w:lang w:eastAsia="zh-CN"/>
        </w:rPr>
        <w:tab/>
      </w:r>
      <w:r w:rsidRPr="00F95914">
        <w:rPr>
          <w:rFonts w:hint="eastAsia"/>
          <w:lang w:eastAsia="zh-CN"/>
        </w:rPr>
        <w:t>在国际电联财务资源范围内</w:t>
      </w:r>
      <w:r>
        <w:rPr>
          <w:rFonts w:hint="eastAsia"/>
          <w:lang w:eastAsia="zh-CN"/>
        </w:rPr>
        <w:t>，</w:t>
      </w:r>
      <w:r w:rsidRPr="00F95914">
        <w:rPr>
          <w:rFonts w:hint="eastAsia"/>
          <w:lang w:eastAsia="zh-CN"/>
        </w:rPr>
        <w:t>继续翻译</w:t>
      </w:r>
      <w:r>
        <w:rPr>
          <w:rFonts w:hint="eastAsia"/>
          <w:lang w:eastAsia="zh-CN"/>
        </w:rPr>
        <w:t>按照</w:t>
      </w:r>
      <w:r w:rsidRPr="00F95914">
        <w:rPr>
          <w:rFonts w:hint="eastAsia"/>
          <w:lang w:eastAsia="zh-CN"/>
        </w:rPr>
        <w:t>备选批准程序</w:t>
      </w:r>
      <w:r>
        <w:rPr>
          <w:rFonts w:hint="eastAsia"/>
          <w:lang w:eastAsia="zh-CN"/>
        </w:rPr>
        <w:t>（</w:t>
      </w:r>
      <w:r w:rsidRPr="00F95914">
        <w:rPr>
          <w:rFonts w:hint="eastAsia"/>
          <w:lang w:eastAsia="zh-CN"/>
        </w:rPr>
        <w:t>AAP</w:t>
      </w:r>
      <w:r>
        <w:rPr>
          <w:rFonts w:hint="eastAsia"/>
          <w:lang w:eastAsia="zh-CN"/>
        </w:rPr>
        <w:t>）</w:t>
      </w:r>
      <w:r w:rsidRPr="00F95914">
        <w:rPr>
          <w:rFonts w:hint="eastAsia"/>
          <w:lang w:eastAsia="zh-CN"/>
        </w:rPr>
        <w:t>批准的</w:t>
      </w:r>
      <w:r w:rsidRPr="00486260">
        <w:rPr>
          <w:lang w:eastAsia="zh-CN"/>
        </w:rPr>
        <w:t>ITU-T</w:t>
      </w:r>
      <w:r w:rsidRPr="00F95914">
        <w:rPr>
          <w:rFonts w:hint="eastAsia"/>
          <w:lang w:eastAsia="zh-CN"/>
        </w:rPr>
        <w:t>建议书</w:t>
      </w:r>
      <w:r>
        <w:rPr>
          <w:rFonts w:hint="eastAsia"/>
          <w:lang w:eastAsia="zh-CN"/>
        </w:rPr>
        <w:t>，并</w:t>
      </w:r>
      <w:r w:rsidRPr="00F95914">
        <w:rPr>
          <w:rFonts w:hint="eastAsia"/>
          <w:lang w:eastAsia="zh-CN"/>
        </w:rPr>
        <w:t>考虑</w:t>
      </w:r>
      <w:r>
        <w:rPr>
          <w:rFonts w:hint="eastAsia"/>
          <w:lang w:eastAsia="zh-CN"/>
        </w:rPr>
        <w:t>加倍</w:t>
      </w:r>
      <w:r w:rsidRPr="00F95914">
        <w:rPr>
          <w:rFonts w:hint="eastAsia"/>
          <w:lang w:eastAsia="zh-CN"/>
        </w:rPr>
        <w:t>此类建议书</w:t>
      </w:r>
      <w:r>
        <w:rPr>
          <w:rFonts w:hint="eastAsia"/>
          <w:lang w:eastAsia="zh-CN"/>
        </w:rPr>
        <w:t>翻译</w:t>
      </w:r>
      <w:r w:rsidRPr="00F95914">
        <w:rPr>
          <w:rFonts w:hint="eastAsia"/>
          <w:lang w:eastAsia="zh-CN"/>
        </w:rPr>
        <w:t>页数的可能性</w:t>
      </w:r>
      <w:r>
        <w:rPr>
          <w:rFonts w:hint="eastAsia"/>
          <w:lang w:eastAsia="zh-CN"/>
        </w:rPr>
        <w:t>；</w:t>
      </w:r>
    </w:p>
    <w:p w:rsidR="009F6CC0" w:rsidRPr="00F30E78" w:rsidRDefault="009F6CC0" w:rsidP="009F6CC0">
      <w:pPr>
        <w:rPr>
          <w:highlight w:val="yellow"/>
          <w:lang w:eastAsia="zh-CN"/>
        </w:rPr>
      </w:pPr>
      <w:r w:rsidRPr="00DE5036">
        <w:rPr>
          <w:lang w:eastAsia="zh-CN"/>
        </w:rPr>
        <w:t>5</w:t>
      </w:r>
      <w:r w:rsidRPr="00DE5036">
        <w:rPr>
          <w:lang w:eastAsia="zh-CN"/>
        </w:rPr>
        <w:tab/>
      </w:r>
      <w:r>
        <w:rPr>
          <w:rFonts w:hint="eastAsia"/>
          <w:lang w:eastAsia="zh-CN"/>
        </w:rPr>
        <w:t>监控翻译质量及</w:t>
      </w:r>
      <w:r>
        <w:rPr>
          <w:lang w:eastAsia="zh-CN"/>
        </w:rPr>
        <w:t>相关</w:t>
      </w:r>
      <w:r w:rsidRPr="00F95914">
        <w:rPr>
          <w:rFonts w:hint="eastAsia"/>
          <w:lang w:eastAsia="zh-CN"/>
        </w:rPr>
        <w:t>费用</w:t>
      </w:r>
      <w:r>
        <w:rPr>
          <w:rFonts w:hint="eastAsia"/>
          <w:lang w:eastAsia="zh-CN"/>
        </w:rPr>
        <w:t>；</w:t>
      </w:r>
    </w:p>
    <w:p w:rsidR="009F6CC0" w:rsidRDefault="009F6CC0" w:rsidP="009F6CC0">
      <w:pPr>
        <w:rPr>
          <w:lang w:eastAsia="zh-CN"/>
        </w:rPr>
      </w:pPr>
      <w:r w:rsidRPr="00DE5036">
        <w:rPr>
          <w:lang w:eastAsia="zh-CN"/>
        </w:rPr>
        <w:t>6</w:t>
      </w:r>
      <w:r w:rsidRPr="00DE5036">
        <w:rPr>
          <w:lang w:eastAsia="zh-CN"/>
        </w:rPr>
        <w:tab/>
      </w:r>
      <w:r>
        <w:rPr>
          <w:rFonts w:hint="eastAsia"/>
          <w:lang w:eastAsia="zh-CN"/>
        </w:rPr>
        <w:t>提请</w:t>
      </w:r>
      <w:r>
        <w:rPr>
          <w:lang w:eastAsia="zh-CN"/>
        </w:rPr>
        <w:t>无线电通信局主任注意本决议，</w:t>
      </w:r>
    </w:p>
    <w:p w:rsidR="009F6CC0" w:rsidRPr="00EB6BA0" w:rsidRDefault="009F6CC0" w:rsidP="009F6CC0">
      <w:pPr>
        <w:pStyle w:val="Call"/>
        <w:rPr>
          <w:lang w:eastAsia="zh-CN"/>
        </w:rPr>
      </w:pPr>
      <w:r w:rsidRPr="00171BFE">
        <w:rPr>
          <w:rFonts w:hint="eastAsia"/>
          <w:lang w:eastAsia="zh-CN"/>
        </w:rPr>
        <w:t>请理事会</w:t>
      </w:r>
    </w:p>
    <w:p w:rsidR="009F6CC0" w:rsidRDefault="009F6CC0" w:rsidP="009F6CC0">
      <w:pPr>
        <w:rPr>
          <w:lang w:eastAsia="zh-CN"/>
        </w:rPr>
      </w:pPr>
      <w:r>
        <w:rPr>
          <w:rFonts w:hint="eastAsia"/>
          <w:lang w:eastAsia="zh-CN"/>
        </w:rPr>
        <w:t>1</w:t>
      </w:r>
      <w:r>
        <w:rPr>
          <w:rFonts w:hint="eastAsia"/>
          <w:lang w:eastAsia="zh-CN"/>
        </w:rPr>
        <w:tab/>
      </w:r>
      <w:r>
        <w:rPr>
          <w:rFonts w:hint="eastAsia"/>
          <w:lang w:eastAsia="zh-CN"/>
        </w:rPr>
        <w:t>依照</w:t>
      </w:r>
      <w:r>
        <w:rPr>
          <w:lang w:eastAsia="zh-CN"/>
        </w:rPr>
        <w:t>理事会第</w:t>
      </w:r>
      <w:r w:rsidRPr="00486260">
        <w:rPr>
          <w:lang w:eastAsia="zh-CN"/>
        </w:rPr>
        <w:t>1372</w:t>
      </w:r>
      <w:r>
        <w:rPr>
          <w:lang w:eastAsia="zh-CN"/>
        </w:rPr>
        <w:t>号决议，</w:t>
      </w:r>
      <w:r w:rsidRPr="00EB6BA0">
        <w:rPr>
          <w:rFonts w:hint="eastAsia"/>
          <w:lang w:eastAsia="zh-CN"/>
        </w:rPr>
        <w:t>采取</w:t>
      </w:r>
      <w:r>
        <w:rPr>
          <w:rFonts w:hint="eastAsia"/>
          <w:lang w:eastAsia="zh-CN"/>
        </w:rPr>
        <w:t>适当</w:t>
      </w:r>
      <w:r w:rsidRPr="00EB6BA0">
        <w:rPr>
          <w:rFonts w:hint="eastAsia"/>
          <w:lang w:eastAsia="zh-CN"/>
        </w:rPr>
        <w:t>措施，确保在预算限额内，在同等地位上以国际电联</w:t>
      </w:r>
      <w:r>
        <w:rPr>
          <w:rFonts w:hint="eastAsia"/>
          <w:lang w:eastAsia="zh-CN"/>
        </w:rPr>
        <w:t>六</w:t>
      </w:r>
      <w:r>
        <w:rPr>
          <w:lang w:eastAsia="zh-CN"/>
        </w:rPr>
        <w:t>种</w:t>
      </w:r>
      <w:r w:rsidRPr="00EB6BA0">
        <w:rPr>
          <w:rFonts w:hint="eastAsia"/>
          <w:lang w:eastAsia="zh-CN"/>
        </w:rPr>
        <w:t>正式语文在国际电联网站上</w:t>
      </w:r>
      <w:r>
        <w:rPr>
          <w:rFonts w:hint="eastAsia"/>
          <w:lang w:eastAsia="zh-CN"/>
        </w:rPr>
        <w:t>发布</w:t>
      </w:r>
      <w:r w:rsidRPr="00EB6BA0">
        <w:rPr>
          <w:rFonts w:hint="eastAsia"/>
          <w:lang w:eastAsia="zh-CN"/>
        </w:rPr>
        <w:t>信息</w:t>
      </w:r>
      <w:r>
        <w:rPr>
          <w:rFonts w:hint="eastAsia"/>
          <w:lang w:eastAsia="zh-CN"/>
        </w:rPr>
        <w:t>；</w:t>
      </w:r>
    </w:p>
    <w:p w:rsidR="009F6CC0" w:rsidRPr="00891883" w:rsidRDefault="009F6CC0" w:rsidP="009F6CC0">
      <w:pPr>
        <w:rPr>
          <w:lang w:eastAsia="zh-CN"/>
        </w:rPr>
      </w:pPr>
      <w:r>
        <w:rPr>
          <w:lang w:eastAsia="zh-CN"/>
        </w:rPr>
        <w:t>2</w:t>
      </w:r>
      <w:r>
        <w:rPr>
          <w:lang w:eastAsia="zh-CN"/>
        </w:rPr>
        <w:tab/>
      </w:r>
      <w:r>
        <w:rPr>
          <w:szCs w:val="24"/>
          <w:lang w:eastAsia="zh-CN"/>
        </w:rPr>
        <w:t>考虑</w:t>
      </w:r>
      <w:r>
        <w:rPr>
          <w:rFonts w:hint="eastAsia"/>
          <w:szCs w:val="24"/>
          <w:lang w:eastAsia="zh-CN"/>
        </w:rPr>
        <w:t>对</w:t>
      </w:r>
      <w:r>
        <w:rPr>
          <w:szCs w:val="24"/>
          <w:lang w:eastAsia="zh-CN"/>
        </w:rPr>
        <w:t>第</w:t>
      </w:r>
      <w:r w:rsidRPr="00FB09E6">
        <w:rPr>
          <w:szCs w:val="24"/>
          <w:lang w:eastAsia="zh-CN"/>
        </w:rPr>
        <w:t>154</w:t>
      </w:r>
      <w:r>
        <w:rPr>
          <w:szCs w:val="24"/>
          <w:lang w:eastAsia="zh-CN"/>
        </w:rPr>
        <w:t>号决议</w:t>
      </w:r>
      <w:r>
        <w:rPr>
          <w:rFonts w:hint="eastAsia"/>
          <w:szCs w:val="24"/>
          <w:lang w:eastAsia="zh-CN"/>
        </w:rPr>
        <w:t>（</w:t>
      </w:r>
      <w:r>
        <w:rPr>
          <w:rFonts w:hint="eastAsia"/>
          <w:szCs w:val="24"/>
          <w:lang w:eastAsia="zh-CN"/>
        </w:rPr>
        <w:t>2014</w:t>
      </w:r>
      <w:r>
        <w:rPr>
          <w:rFonts w:hint="eastAsia"/>
          <w:szCs w:val="24"/>
          <w:lang w:eastAsia="zh-CN"/>
        </w:rPr>
        <w:t>年</w:t>
      </w:r>
      <w:r>
        <w:rPr>
          <w:szCs w:val="24"/>
          <w:lang w:eastAsia="zh-CN"/>
        </w:rPr>
        <w:t>，釜山，修订版</w:t>
      </w:r>
      <w:r>
        <w:rPr>
          <w:rFonts w:hint="eastAsia"/>
          <w:szCs w:val="24"/>
          <w:lang w:eastAsia="zh-CN"/>
        </w:rPr>
        <w:t>）</w:t>
      </w:r>
      <w:r>
        <w:rPr>
          <w:szCs w:val="24"/>
          <w:lang w:eastAsia="zh-CN"/>
        </w:rPr>
        <w:t>进行审议，</w:t>
      </w:r>
      <w:r>
        <w:rPr>
          <w:rFonts w:hint="eastAsia"/>
          <w:szCs w:val="24"/>
          <w:lang w:eastAsia="zh-CN"/>
        </w:rPr>
        <w:t>以便</w:t>
      </w:r>
      <w:r>
        <w:rPr>
          <w:szCs w:val="24"/>
          <w:lang w:eastAsia="zh-CN"/>
        </w:rPr>
        <w:t>在国际电联内</w:t>
      </w:r>
      <w:r>
        <w:rPr>
          <w:rFonts w:hint="eastAsia"/>
          <w:szCs w:val="24"/>
          <w:lang w:eastAsia="zh-CN"/>
        </w:rPr>
        <w:t>设</w:t>
      </w:r>
      <w:r>
        <w:rPr>
          <w:szCs w:val="24"/>
          <w:lang w:eastAsia="zh-CN"/>
        </w:rPr>
        <w:t>立</w:t>
      </w:r>
      <w:r>
        <w:rPr>
          <w:rFonts w:hint="eastAsia"/>
          <w:szCs w:val="24"/>
          <w:lang w:eastAsia="zh-CN"/>
        </w:rPr>
        <w:t>一个单一</w:t>
      </w:r>
      <w:r>
        <w:rPr>
          <w:szCs w:val="24"/>
          <w:lang w:eastAsia="zh-CN"/>
        </w:rPr>
        <w:t>工作机构</w:t>
      </w:r>
      <w:r>
        <w:rPr>
          <w:rFonts w:hint="eastAsia"/>
          <w:szCs w:val="24"/>
          <w:lang w:eastAsia="zh-CN"/>
        </w:rPr>
        <w:t>来处理</w:t>
      </w:r>
      <w:r>
        <w:rPr>
          <w:szCs w:val="24"/>
          <w:lang w:eastAsia="zh-CN"/>
        </w:rPr>
        <w:t>词汇问题和在同等地位上使用国际电联所有六种语文</w:t>
      </w:r>
      <w:r>
        <w:rPr>
          <w:rFonts w:hint="eastAsia"/>
          <w:szCs w:val="24"/>
          <w:lang w:eastAsia="zh-CN"/>
        </w:rPr>
        <w:t>问题</w:t>
      </w:r>
      <w:r>
        <w:rPr>
          <w:szCs w:val="24"/>
          <w:lang w:eastAsia="zh-CN"/>
        </w:rPr>
        <w:t>的可行性</w:t>
      </w:r>
      <w:r>
        <w:rPr>
          <w:rFonts w:hint="eastAsia"/>
          <w:szCs w:val="24"/>
          <w:lang w:eastAsia="zh-CN"/>
        </w:rPr>
        <w:t>，</w:t>
      </w:r>
    </w:p>
    <w:p w:rsidR="009F6CC0" w:rsidRDefault="009F6CC0" w:rsidP="009F6CC0">
      <w:pPr>
        <w:pStyle w:val="Call"/>
        <w:rPr>
          <w:lang w:eastAsia="zh-CN"/>
        </w:rPr>
      </w:pPr>
      <w:r>
        <w:rPr>
          <w:rFonts w:hint="eastAsia"/>
          <w:szCs w:val="24"/>
          <w:lang w:eastAsia="zh-CN"/>
        </w:rPr>
        <w:t>责成电信标准化顾问组</w:t>
      </w:r>
    </w:p>
    <w:p w:rsidR="009F6CC0" w:rsidRDefault="009F6CC0" w:rsidP="009F6CC0">
      <w:pPr>
        <w:ind w:firstLineChars="200" w:firstLine="480"/>
        <w:rPr>
          <w:lang w:val="fr-FR" w:eastAsia="zh-CN"/>
        </w:rPr>
      </w:pPr>
      <w:r>
        <w:rPr>
          <w:rFonts w:hint="eastAsia"/>
          <w:lang w:val="fr-FR" w:eastAsia="zh-CN"/>
        </w:rPr>
        <w:t>根据相关理事会</w:t>
      </w:r>
      <w:r w:rsidRPr="00EB6BA0">
        <w:rPr>
          <w:rFonts w:hint="eastAsia"/>
          <w:lang w:val="fr-FR" w:eastAsia="zh-CN"/>
        </w:rPr>
        <w:t>决定</w:t>
      </w:r>
      <w:r>
        <w:rPr>
          <w:rFonts w:hint="eastAsia"/>
          <w:lang w:val="fr-FR" w:eastAsia="zh-CN"/>
        </w:rPr>
        <w:t>的</w:t>
      </w:r>
      <w:r>
        <w:rPr>
          <w:lang w:val="fr-FR" w:eastAsia="zh-CN"/>
        </w:rPr>
        <w:t>精神</w:t>
      </w:r>
      <w:r>
        <w:rPr>
          <w:rFonts w:hint="eastAsia"/>
          <w:lang w:val="fr-FR" w:eastAsia="zh-CN"/>
        </w:rPr>
        <w:t>，</w:t>
      </w:r>
      <w:r w:rsidRPr="00EB6BA0">
        <w:rPr>
          <w:rFonts w:hint="eastAsia"/>
          <w:lang w:val="fr-FR" w:eastAsia="zh-CN"/>
        </w:rPr>
        <w:t>考虑</w:t>
      </w:r>
      <w:r>
        <w:rPr>
          <w:rFonts w:hint="eastAsia"/>
          <w:lang w:val="fr-FR" w:eastAsia="zh-CN"/>
        </w:rPr>
        <w:t>确定</w:t>
      </w:r>
      <w:r w:rsidRPr="00EB6BA0">
        <w:rPr>
          <w:rFonts w:hint="eastAsia"/>
          <w:lang w:val="fr-FR" w:eastAsia="zh-CN"/>
        </w:rPr>
        <w:t>须翻译哪些</w:t>
      </w:r>
      <w:r>
        <w:rPr>
          <w:rFonts w:hint="eastAsia"/>
          <w:lang w:val="fr-FR" w:eastAsia="zh-CN"/>
        </w:rPr>
        <w:t>已经</w:t>
      </w:r>
      <w:r w:rsidRPr="00EB6BA0">
        <w:rPr>
          <w:rFonts w:hint="eastAsia"/>
          <w:lang w:val="fr-FR" w:eastAsia="zh-CN"/>
        </w:rPr>
        <w:t>AAP</w:t>
      </w:r>
      <w:r w:rsidRPr="00EB6BA0">
        <w:rPr>
          <w:rFonts w:hint="eastAsia"/>
          <w:lang w:val="fr-FR" w:eastAsia="zh-CN"/>
        </w:rPr>
        <w:t>批准的建议书</w:t>
      </w:r>
      <w:r>
        <w:rPr>
          <w:rFonts w:hint="eastAsia"/>
          <w:lang w:val="fr-FR" w:eastAsia="zh-CN"/>
        </w:rPr>
        <w:t>的最佳机制</w:t>
      </w:r>
      <w:r w:rsidRPr="00EB6BA0">
        <w:rPr>
          <w:rFonts w:hint="eastAsia"/>
          <w:lang w:val="fr-FR" w:eastAsia="zh-CN"/>
        </w:rPr>
        <w:t>。</w:t>
      </w:r>
    </w:p>
    <w:p w:rsidR="009F6CC0" w:rsidRDefault="009F6CC0" w:rsidP="009F6CC0">
      <w:pPr>
        <w:pStyle w:val="AnnexNo"/>
        <w:ind w:firstLine="480"/>
        <w:rPr>
          <w:lang w:eastAsia="zh-CN"/>
        </w:rPr>
      </w:pPr>
      <w:r w:rsidRPr="00E04A5F">
        <w:rPr>
          <w:rFonts w:hint="eastAsia"/>
          <w:lang w:eastAsia="zh-CN"/>
        </w:rPr>
        <w:t>（第</w:t>
      </w:r>
      <w:r w:rsidRPr="00E04A5F">
        <w:rPr>
          <w:lang w:eastAsia="zh-CN"/>
        </w:rPr>
        <w:t>67</w:t>
      </w:r>
      <w:r w:rsidRPr="00E04A5F">
        <w:rPr>
          <w:rFonts w:hint="eastAsia"/>
          <w:lang w:eastAsia="zh-CN"/>
        </w:rPr>
        <w:t>号决议</w:t>
      </w:r>
      <w:r>
        <w:rPr>
          <w:rFonts w:hint="eastAsia"/>
          <w:lang w:eastAsia="zh-CN"/>
        </w:rPr>
        <w:t>（</w:t>
      </w:r>
      <w:r>
        <w:rPr>
          <w:lang w:eastAsia="zh-CN"/>
        </w:rPr>
        <w:t>2016</w:t>
      </w:r>
      <w:r>
        <w:rPr>
          <w:lang w:eastAsia="zh-CN"/>
        </w:rPr>
        <w:t>年，哈</w:t>
      </w:r>
      <w:r>
        <w:rPr>
          <w:rFonts w:hint="eastAsia"/>
          <w:lang w:eastAsia="zh-CN"/>
        </w:rPr>
        <w:t>马</w:t>
      </w:r>
      <w:r>
        <w:rPr>
          <w:lang w:eastAsia="zh-CN"/>
        </w:rPr>
        <w:t>马特，修订版</w:t>
      </w:r>
      <w:r>
        <w:rPr>
          <w:rFonts w:hint="eastAsia"/>
          <w:lang w:eastAsia="zh-CN"/>
        </w:rPr>
        <w:t>）</w:t>
      </w:r>
      <w:r w:rsidRPr="00E04A5F">
        <w:rPr>
          <w:rFonts w:hint="eastAsia"/>
          <w:lang w:eastAsia="zh-CN"/>
        </w:rPr>
        <w:t>）</w:t>
      </w:r>
      <w:r w:rsidRPr="00E04A5F">
        <w:rPr>
          <w:lang w:eastAsia="zh-CN"/>
        </w:rPr>
        <w:br/>
      </w:r>
      <w:r w:rsidRPr="00E04A5F">
        <w:rPr>
          <w:rFonts w:hint="eastAsia"/>
          <w:lang w:eastAsia="zh-CN"/>
        </w:rPr>
        <w:t>附件</w:t>
      </w:r>
    </w:p>
    <w:p w:rsidR="009F6CC0" w:rsidRPr="00E04A5F" w:rsidRDefault="009F6CC0" w:rsidP="009F6CC0">
      <w:pPr>
        <w:pStyle w:val="Annextitle"/>
        <w:rPr>
          <w:lang w:eastAsia="zh-CN"/>
        </w:rPr>
      </w:pPr>
      <w:r w:rsidRPr="00E04A5F">
        <w:rPr>
          <w:rFonts w:hint="eastAsia"/>
          <w:lang w:eastAsia="zh-CN"/>
        </w:rPr>
        <w:t>词汇标准化委员会的职责范围</w:t>
      </w:r>
    </w:p>
    <w:p w:rsidR="009F6CC0" w:rsidRPr="00374FE2" w:rsidRDefault="009F6CC0" w:rsidP="009F6CC0">
      <w:pPr>
        <w:keepNext/>
        <w:keepLines/>
        <w:rPr>
          <w:lang w:eastAsia="zh-CN"/>
        </w:rPr>
      </w:pPr>
      <w:r w:rsidRPr="007E2DD6">
        <w:rPr>
          <w:rFonts w:hint="eastAsia"/>
          <w:b/>
          <w:bCs/>
          <w:lang w:eastAsia="zh-CN"/>
        </w:rPr>
        <w:t>1</w:t>
      </w:r>
      <w:r w:rsidRPr="00374FE2">
        <w:rPr>
          <w:rFonts w:hint="eastAsia"/>
          <w:lang w:eastAsia="zh-CN"/>
        </w:rPr>
        <w:tab/>
      </w:r>
      <w:r w:rsidRPr="00374FE2">
        <w:rPr>
          <w:rFonts w:hint="eastAsia"/>
          <w:lang w:eastAsia="zh-CN"/>
        </w:rPr>
        <w:t>与总秘书处（大会和出版部）</w:t>
      </w:r>
      <w:r w:rsidRPr="00374FE2">
        <w:rPr>
          <w:rFonts w:hint="eastAsia"/>
          <w:lang w:val="en-US" w:eastAsia="zh-CN"/>
        </w:rPr>
        <w:t>、</w:t>
      </w:r>
      <w:r w:rsidRPr="00374FE2">
        <w:rPr>
          <w:rFonts w:hint="eastAsia"/>
          <w:lang w:eastAsia="zh-CN"/>
        </w:rPr>
        <w:t>电信标准化局英文编辑以及相关研究组的词汇报告人密切协作，就</w:t>
      </w:r>
      <w:r w:rsidRPr="00B83D01">
        <w:rPr>
          <w:rFonts w:hint="eastAsia"/>
          <w:spacing w:val="-18"/>
          <w:lang w:eastAsia="zh-CN"/>
        </w:rPr>
        <w:t>ITU</w:t>
      </w:r>
      <w:r w:rsidRPr="00374FE2">
        <w:rPr>
          <w:rFonts w:hint="eastAsia"/>
          <w:lang w:eastAsia="zh-CN"/>
        </w:rPr>
        <w:t>-T</w:t>
      </w:r>
      <w:r w:rsidRPr="00B83D01">
        <w:rPr>
          <w:rFonts w:hint="eastAsia"/>
          <w:spacing w:val="-6"/>
          <w:lang w:eastAsia="zh-CN"/>
        </w:rPr>
        <w:t>以六种语文进行的词汇工作的术语和定义进行磋商</w:t>
      </w:r>
      <w:r w:rsidRPr="00374FE2">
        <w:rPr>
          <w:rFonts w:hint="eastAsia"/>
          <w:lang w:eastAsia="zh-CN"/>
        </w:rPr>
        <w:t>，</w:t>
      </w:r>
      <w:r w:rsidRPr="00B83D01">
        <w:rPr>
          <w:rFonts w:hint="eastAsia"/>
          <w:spacing w:val="12"/>
          <w:lang w:eastAsia="zh-CN"/>
        </w:rPr>
        <w:t>并寻求在</w:t>
      </w:r>
      <w:r>
        <w:rPr>
          <w:rFonts w:hint="eastAsia"/>
          <w:lang w:eastAsia="zh-CN"/>
        </w:rPr>
        <w:t>所有</w:t>
      </w:r>
      <w:r w:rsidRPr="00374FE2">
        <w:rPr>
          <w:rFonts w:hint="eastAsia"/>
          <w:lang w:eastAsia="zh-CN"/>
        </w:rPr>
        <w:t>相关</w:t>
      </w:r>
      <w:r w:rsidRPr="00374FE2">
        <w:rPr>
          <w:rFonts w:hint="eastAsia"/>
          <w:lang w:eastAsia="zh-CN"/>
        </w:rPr>
        <w:t>ITU-T</w:t>
      </w:r>
      <w:r w:rsidRPr="00374FE2">
        <w:rPr>
          <w:rFonts w:hint="eastAsia"/>
          <w:lang w:eastAsia="zh-CN"/>
        </w:rPr>
        <w:t>研究组之间统一术语和定义。</w:t>
      </w:r>
    </w:p>
    <w:p w:rsidR="009F6CC0" w:rsidRPr="00374FE2" w:rsidRDefault="009F6CC0" w:rsidP="009F6CC0">
      <w:pPr>
        <w:keepNext/>
        <w:rPr>
          <w:lang w:eastAsia="zh-CN"/>
        </w:rPr>
      </w:pPr>
      <w:r w:rsidRPr="007E2DD6">
        <w:rPr>
          <w:rFonts w:hint="eastAsia"/>
          <w:b/>
          <w:bCs/>
          <w:lang w:eastAsia="zh-CN"/>
        </w:rPr>
        <w:t>2</w:t>
      </w:r>
      <w:r w:rsidRPr="00374FE2">
        <w:rPr>
          <w:rFonts w:hint="eastAsia"/>
          <w:lang w:eastAsia="zh-CN"/>
        </w:rPr>
        <w:tab/>
      </w:r>
      <w:r w:rsidRPr="00374FE2">
        <w:rPr>
          <w:rFonts w:hint="eastAsia"/>
          <w:lang w:eastAsia="zh-CN"/>
        </w:rPr>
        <w:t>与</w:t>
      </w:r>
      <w:r w:rsidRPr="00374FE2">
        <w:rPr>
          <w:rFonts w:hint="eastAsia"/>
          <w:lang w:eastAsia="zh-CN"/>
        </w:rPr>
        <w:t>CCV</w:t>
      </w:r>
      <w:r w:rsidRPr="00374FE2">
        <w:rPr>
          <w:rFonts w:hint="eastAsia"/>
          <w:lang w:eastAsia="zh-CN"/>
        </w:rPr>
        <w:t>及</w:t>
      </w:r>
      <w:r>
        <w:rPr>
          <w:rFonts w:hint="eastAsia"/>
          <w:lang w:eastAsia="zh-CN"/>
        </w:rPr>
        <w:t>参与</w:t>
      </w:r>
      <w:r w:rsidRPr="00374FE2">
        <w:rPr>
          <w:rFonts w:hint="eastAsia"/>
          <w:lang w:eastAsia="zh-CN"/>
        </w:rPr>
        <w:t>电信领域词汇工作的其它组织联络（如与</w:t>
      </w:r>
      <w:r>
        <w:rPr>
          <w:rFonts w:hint="eastAsia"/>
          <w:lang w:eastAsia="zh-CN"/>
        </w:rPr>
        <w:t>国家标准化组织（</w:t>
      </w:r>
      <w:r w:rsidRPr="00374FE2">
        <w:rPr>
          <w:rFonts w:hint="eastAsia"/>
          <w:lang w:eastAsia="zh-CN"/>
        </w:rPr>
        <w:t>ISO</w:t>
      </w:r>
      <w:r>
        <w:rPr>
          <w:rFonts w:hint="eastAsia"/>
          <w:lang w:eastAsia="zh-CN"/>
        </w:rPr>
        <w:t>）</w:t>
      </w:r>
      <w:r w:rsidRPr="00374FE2">
        <w:rPr>
          <w:rFonts w:hint="eastAsia"/>
          <w:lang w:eastAsia="zh-CN"/>
        </w:rPr>
        <w:t>和</w:t>
      </w:r>
      <w:r>
        <w:rPr>
          <w:rFonts w:hint="eastAsia"/>
          <w:lang w:eastAsia="zh-CN"/>
        </w:rPr>
        <w:t>国际电工委员会（</w:t>
      </w:r>
      <w:r w:rsidRPr="00374FE2">
        <w:rPr>
          <w:rFonts w:hint="eastAsia"/>
          <w:lang w:eastAsia="zh-CN"/>
        </w:rPr>
        <w:t>IEC</w:t>
      </w:r>
      <w:r>
        <w:rPr>
          <w:rFonts w:hint="eastAsia"/>
          <w:lang w:eastAsia="zh-CN"/>
        </w:rPr>
        <w:t>）</w:t>
      </w:r>
      <w:r w:rsidRPr="00374FE2">
        <w:rPr>
          <w:rFonts w:hint="eastAsia"/>
          <w:lang w:eastAsia="zh-CN"/>
        </w:rPr>
        <w:t>以及</w:t>
      </w:r>
      <w:r w:rsidRPr="00374FE2">
        <w:rPr>
          <w:rFonts w:hint="eastAsia"/>
          <w:lang w:eastAsia="zh-CN"/>
        </w:rPr>
        <w:t>ISO</w:t>
      </w:r>
      <w:r w:rsidRPr="00374FE2">
        <w:rPr>
          <w:lang w:eastAsia="zh-CN"/>
        </w:rPr>
        <w:t>/IE</w:t>
      </w:r>
      <w:r w:rsidRPr="00374FE2">
        <w:rPr>
          <w:rFonts w:hint="eastAsia"/>
          <w:lang w:eastAsia="zh-CN"/>
        </w:rPr>
        <w:t>C</w:t>
      </w:r>
      <w:r w:rsidRPr="00374FE2">
        <w:rPr>
          <w:rFonts w:hint="eastAsia"/>
          <w:lang w:eastAsia="zh-CN"/>
        </w:rPr>
        <w:t>信息技术联合技术委员会（</w:t>
      </w:r>
      <w:r w:rsidRPr="00374FE2">
        <w:rPr>
          <w:lang w:eastAsia="zh-CN"/>
        </w:rPr>
        <w:t>JTC 1</w:t>
      </w:r>
      <w:r w:rsidRPr="00374FE2">
        <w:rPr>
          <w:rFonts w:hint="eastAsia"/>
          <w:lang w:eastAsia="zh-CN"/>
        </w:rPr>
        <w:t>）联络），以避免术语和定义的重复。</w:t>
      </w:r>
    </w:p>
    <w:p w:rsidR="009F6CC0" w:rsidRDefault="009F6CC0" w:rsidP="009F6CC0">
      <w:pPr>
        <w:rPr>
          <w:lang w:eastAsia="zh-CN"/>
        </w:rPr>
      </w:pPr>
      <w:r w:rsidRPr="007E2DD6">
        <w:rPr>
          <w:rFonts w:hint="eastAsia"/>
          <w:b/>
          <w:bCs/>
          <w:lang w:eastAsia="zh-CN"/>
        </w:rPr>
        <w:t>3</w:t>
      </w:r>
      <w:r w:rsidRPr="00374FE2">
        <w:rPr>
          <w:rFonts w:hint="eastAsia"/>
          <w:lang w:eastAsia="zh-CN"/>
        </w:rPr>
        <w:tab/>
      </w:r>
      <w:r w:rsidRPr="00374FE2">
        <w:rPr>
          <w:rFonts w:hint="eastAsia"/>
          <w:lang w:eastAsia="zh-CN"/>
        </w:rPr>
        <w:t>至少每年向电信标准化顾问组通报一次其活动开展情况，并向下届世界电信标准化全会汇报工作成果。</w:t>
      </w:r>
    </w:p>
    <w:p w:rsidR="00AC41B2" w:rsidRDefault="00AC41B2" w:rsidP="009F6CC0">
      <w:pPr>
        <w:rPr>
          <w:lang w:eastAsia="zh-CN"/>
        </w:rPr>
      </w:pPr>
    </w:p>
    <w:p w:rsidR="00AC41B2" w:rsidRDefault="00AC41B2" w:rsidP="009F6CC0">
      <w:pPr>
        <w:rPr>
          <w:lang w:eastAsia="zh-CN"/>
        </w:rPr>
      </w:pPr>
    </w:p>
    <w:p w:rsidR="00AC41B2" w:rsidRDefault="00AC41B2" w:rsidP="009F6CC0">
      <w:pPr>
        <w:rPr>
          <w:lang w:eastAsia="zh-CN"/>
        </w:rPr>
      </w:pPr>
    </w:p>
    <w:p w:rsidR="00AC41B2" w:rsidRDefault="00AC41B2" w:rsidP="009F6CC0">
      <w:pPr>
        <w:rPr>
          <w:lang w:eastAsia="zh-CN"/>
        </w:rPr>
      </w:pPr>
    </w:p>
    <w:p w:rsidR="00AC41B2" w:rsidRDefault="00AC41B2" w:rsidP="009F6CC0">
      <w:pPr>
        <w:rPr>
          <w:lang w:eastAsia="zh-CN"/>
        </w:rPr>
      </w:pPr>
    </w:p>
    <w:p w:rsidR="00AC41B2" w:rsidRDefault="00AC41B2" w:rsidP="009F6CC0">
      <w:pPr>
        <w:rPr>
          <w:lang w:eastAsia="zh-CN"/>
        </w:rPr>
      </w:pPr>
    </w:p>
    <w:p w:rsidR="00AC41B2" w:rsidRDefault="00AC41B2" w:rsidP="009F6CC0">
      <w:pPr>
        <w:rPr>
          <w:lang w:eastAsia="zh-CN"/>
        </w:rPr>
      </w:pPr>
    </w:p>
    <w:p w:rsidR="00AC41B2" w:rsidRDefault="00AC41B2" w:rsidP="009F6CC0">
      <w:pPr>
        <w:rPr>
          <w:lang w:eastAsia="zh-CN"/>
        </w:rPr>
      </w:pPr>
    </w:p>
    <w:p w:rsidR="00AC41B2" w:rsidRDefault="00AC41B2" w:rsidP="009F6CC0">
      <w:pPr>
        <w:rPr>
          <w:lang w:eastAsia="zh-CN"/>
        </w:rPr>
      </w:pPr>
    </w:p>
    <w:p w:rsidR="00AC41B2" w:rsidRDefault="00AC41B2" w:rsidP="009F6CC0">
      <w:pPr>
        <w:rPr>
          <w:lang w:eastAsia="zh-CN"/>
        </w:rPr>
      </w:pPr>
    </w:p>
    <w:p w:rsidR="00AC41B2" w:rsidRDefault="00AC41B2" w:rsidP="009F6CC0">
      <w:pPr>
        <w:rPr>
          <w:lang w:eastAsia="zh-CN"/>
        </w:rPr>
      </w:pPr>
    </w:p>
    <w:p w:rsidR="00AC41B2" w:rsidRDefault="00AC41B2" w:rsidP="009F6CC0">
      <w:pPr>
        <w:rPr>
          <w:lang w:eastAsia="zh-CN"/>
        </w:rPr>
      </w:pPr>
    </w:p>
    <w:p w:rsidR="00AC41B2" w:rsidRDefault="00AC41B2" w:rsidP="009F6CC0">
      <w:pPr>
        <w:rPr>
          <w:lang w:eastAsia="zh-CN"/>
        </w:rPr>
      </w:pPr>
    </w:p>
    <w:p w:rsidR="00AC41B2" w:rsidRDefault="00AC41B2" w:rsidP="009F6CC0">
      <w:pPr>
        <w:rPr>
          <w:lang w:eastAsia="zh-CN"/>
        </w:rPr>
      </w:pPr>
    </w:p>
    <w:p w:rsidR="00AC41B2" w:rsidRDefault="00AC41B2" w:rsidP="009F6CC0">
      <w:pPr>
        <w:rPr>
          <w:lang w:eastAsia="zh-CN"/>
        </w:rPr>
      </w:pPr>
    </w:p>
    <w:p w:rsidR="00AC41B2" w:rsidRDefault="00AC41B2" w:rsidP="009F6CC0">
      <w:pPr>
        <w:rPr>
          <w:lang w:eastAsia="zh-CN"/>
        </w:rPr>
      </w:pPr>
    </w:p>
    <w:p w:rsidR="00AC41B2" w:rsidRDefault="00AC41B2" w:rsidP="009F6CC0">
      <w:pPr>
        <w:rPr>
          <w:lang w:eastAsia="zh-CN"/>
        </w:rPr>
        <w:sectPr w:rsidR="00AC41B2" w:rsidSect="00C90D3E">
          <w:footerReference w:type="even" r:id="rId105"/>
          <w:footerReference w:type="default" r:id="rId106"/>
          <w:pgSz w:w="11907" w:h="16840" w:code="9"/>
          <w:pgMar w:top="1134" w:right="1134" w:bottom="1134" w:left="1134" w:header="567" w:footer="567" w:gutter="0"/>
          <w:paperSrc w:first="15" w:other="15"/>
          <w:cols w:space="720"/>
          <w:vAlign w:val="both"/>
          <w:docGrid w:linePitch="326"/>
        </w:sectPr>
      </w:pPr>
    </w:p>
    <w:p w:rsidR="009F6CC0" w:rsidRPr="00986F3A" w:rsidRDefault="009F6CC0" w:rsidP="009F6CC0">
      <w:pPr>
        <w:pStyle w:val="ResNo"/>
        <w:rPr>
          <w:rStyle w:val="href"/>
        </w:rPr>
      </w:pPr>
      <w:bookmarkStart w:id="304" w:name="_Toc219521764"/>
      <w:bookmarkStart w:id="305" w:name="_Toc348252492"/>
      <w:bookmarkStart w:id="306" w:name="_Toc477941759"/>
      <w:bookmarkStart w:id="307" w:name="_Toc478043586"/>
      <w:bookmarkStart w:id="308" w:name="_Toc478045013"/>
      <w:r w:rsidRPr="00AC41B2">
        <w:rPr>
          <w:rStyle w:val="href"/>
        </w:rPr>
        <w:t>第</w:t>
      </w:r>
      <w:r w:rsidRPr="00AC41B2">
        <w:rPr>
          <w:rStyle w:val="href"/>
        </w:rPr>
        <w:t>68</w:t>
      </w:r>
      <w:r w:rsidRPr="00AC41B2">
        <w:rPr>
          <w:rStyle w:val="href"/>
        </w:rPr>
        <w:t>号决议</w:t>
      </w:r>
      <w:bookmarkEnd w:id="304"/>
      <w:r w:rsidRPr="00986F3A">
        <w:rPr>
          <w:lang w:eastAsia="zh-CN"/>
        </w:rPr>
        <w:t>（</w:t>
      </w:r>
      <w:r w:rsidRPr="00986F3A">
        <w:rPr>
          <w:lang w:eastAsia="zh-CN"/>
        </w:rPr>
        <w:t>2016</w:t>
      </w:r>
      <w:r w:rsidRPr="00986F3A">
        <w:rPr>
          <w:lang w:eastAsia="zh-CN"/>
        </w:rPr>
        <w:t>年，哈马马特，修订版）</w:t>
      </w:r>
      <w:bookmarkEnd w:id="305"/>
      <w:bookmarkEnd w:id="306"/>
      <w:bookmarkEnd w:id="307"/>
      <w:bookmarkEnd w:id="308"/>
    </w:p>
    <w:p w:rsidR="009F6CC0" w:rsidRPr="00E04A5F" w:rsidRDefault="009F6CC0" w:rsidP="00E95744">
      <w:pPr>
        <w:pStyle w:val="Restitle"/>
        <w:rPr>
          <w:lang w:eastAsia="zh-CN"/>
        </w:rPr>
      </w:pPr>
      <w:bookmarkStart w:id="309" w:name="_Toc348252493"/>
      <w:bookmarkStart w:id="310" w:name="_Toc478043587"/>
      <w:bookmarkStart w:id="311" w:name="_Toc478045014"/>
      <w:r>
        <w:rPr>
          <w:rFonts w:hint="eastAsia"/>
          <w:lang w:eastAsia="zh-CN"/>
        </w:rPr>
        <w:t>业界</w:t>
      </w:r>
      <w:r>
        <w:rPr>
          <w:lang w:eastAsia="zh-CN"/>
        </w:rPr>
        <w:t>在</w:t>
      </w:r>
      <w:r w:rsidR="00E95744">
        <w:rPr>
          <w:rFonts w:hint="eastAsia"/>
          <w:lang w:eastAsia="zh-CN"/>
        </w:rPr>
        <w:t>国际电</w:t>
      </w:r>
      <w:r w:rsidR="00E95744">
        <w:rPr>
          <w:lang w:eastAsia="zh-CN"/>
        </w:rPr>
        <w:t>联电信标准化部门</w:t>
      </w:r>
      <w:r>
        <w:rPr>
          <w:rFonts w:hint="eastAsia"/>
          <w:lang w:eastAsia="zh-CN"/>
        </w:rPr>
        <w:t>不断</w:t>
      </w:r>
      <w:r>
        <w:rPr>
          <w:lang w:eastAsia="zh-CN"/>
        </w:rPr>
        <w:t>演进的作用</w:t>
      </w:r>
      <w:bookmarkEnd w:id="309"/>
      <w:bookmarkEnd w:id="310"/>
      <w:bookmarkEnd w:id="311"/>
    </w:p>
    <w:p w:rsidR="009F6CC0" w:rsidRPr="00787F6B" w:rsidRDefault="009F6CC0" w:rsidP="009F6CC0">
      <w:pPr>
        <w:pStyle w:val="Resref"/>
        <w:rPr>
          <w:iCs/>
          <w:lang w:eastAsia="zh-CN"/>
        </w:rPr>
      </w:pPr>
      <w:r w:rsidRPr="00787F6B">
        <w:rPr>
          <w:rFonts w:hint="eastAsia"/>
          <w:iCs/>
          <w:lang w:eastAsia="zh-CN"/>
        </w:rPr>
        <w:t>（</w:t>
      </w:r>
      <w:r>
        <w:rPr>
          <w:rFonts w:hint="eastAsia"/>
          <w:iCs/>
          <w:lang w:eastAsia="zh-CN"/>
        </w:rPr>
        <w:t>2008</w:t>
      </w:r>
      <w:r>
        <w:rPr>
          <w:rFonts w:hint="eastAsia"/>
          <w:iCs/>
          <w:lang w:eastAsia="zh-CN"/>
        </w:rPr>
        <w:t>年，约翰内斯堡；</w:t>
      </w:r>
      <w:r>
        <w:rPr>
          <w:rFonts w:hint="eastAsia"/>
          <w:iCs/>
          <w:lang w:eastAsia="zh-CN"/>
        </w:rPr>
        <w:t>2012</w:t>
      </w:r>
      <w:r>
        <w:rPr>
          <w:rFonts w:hint="eastAsia"/>
          <w:iCs/>
          <w:lang w:eastAsia="zh-CN"/>
        </w:rPr>
        <w:t>年，迪拜；</w:t>
      </w:r>
      <w:r>
        <w:rPr>
          <w:iCs/>
          <w:lang w:eastAsia="zh-CN"/>
        </w:rPr>
        <w:t>2016</w:t>
      </w:r>
      <w:r>
        <w:rPr>
          <w:iCs/>
          <w:lang w:eastAsia="zh-CN"/>
        </w:rPr>
        <w:t>年，哈马马特</w:t>
      </w:r>
      <w:r w:rsidRPr="00787F6B">
        <w:rPr>
          <w:rFonts w:hint="eastAsia"/>
          <w:iCs/>
          <w:lang w:eastAsia="zh-CN"/>
        </w:rPr>
        <w:t>）</w:t>
      </w:r>
    </w:p>
    <w:p w:rsidR="009F6CC0" w:rsidRPr="00E04A5F" w:rsidRDefault="009F6CC0" w:rsidP="009F6CC0">
      <w:pPr>
        <w:pStyle w:val="Normalaftertitle"/>
        <w:spacing w:before="240"/>
        <w:rPr>
          <w:lang w:eastAsia="zh-CN"/>
        </w:rPr>
      </w:pPr>
      <w:r w:rsidRPr="00E04A5F">
        <w:rPr>
          <w:rFonts w:hint="eastAsia"/>
          <w:lang w:eastAsia="zh-CN"/>
        </w:rPr>
        <w:t>世界电信标准化全会（</w:t>
      </w:r>
      <w:r>
        <w:rPr>
          <w:lang w:eastAsia="zh-CN"/>
        </w:rPr>
        <w:t>2016</w:t>
      </w:r>
      <w:r>
        <w:rPr>
          <w:rFonts w:hint="eastAsia"/>
          <w:lang w:eastAsia="zh-CN"/>
        </w:rPr>
        <w:t>年</w:t>
      </w:r>
      <w:r>
        <w:rPr>
          <w:lang w:eastAsia="zh-CN"/>
        </w:rPr>
        <w:t>，哈马马特</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认识到</w:t>
      </w:r>
    </w:p>
    <w:p w:rsidR="009F6CC0" w:rsidRPr="00E04A5F" w:rsidRDefault="009F6CC0" w:rsidP="009F6CC0">
      <w:pPr>
        <w:rPr>
          <w:lang w:eastAsia="zh-CN"/>
        </w:rPr>
      </w:pPr>
      <w:r w:rsidRPr="00787F6B">
        <w:rPr>
          <w:i/>
          <w:iCs/>
          <w:lang w:eastAsia="zh-CN"/>
        </w:rPr>
        <w:t>a)</w:t>
      </w:r>
      <w:r w:rsidRPr="00E04A5F">
        <w:rPr>
          <w:lang w:eastAsia="zh-CN"/>
        </w:rPr>
        <w:tab/>
      </w:r>
      <w:r w:rsidRPr="00E04A5F">
        <w:rPr>
          <w:rFonts w:hint="eastAsia"/>
          <w:lang w:eastAsia="zh-CN"/>
        </w:rPr>
        <w:t>全权代表大会关于世界电信标准化全会（</w:t>
      </w:r>
      <w:r w:rsidRPr="00E04A5F">
        <w:rPr>
          <w:rFonts w:hint="eastAsia"/>
          <w:lang w:eastAsia="zh-CN"/>
        </w:rPr>
        <w:t>WTSA</w:t>
      </w:r>
      <w:r w:rsidRPr="00E04A5F">
        <w:rPr>
          <w:rFonts w:hint="eastAsia"/>
          <w:lang w:eastAsia="zh-CN"/>
        </w:rPr>
        <w:t>）不断演进的作用的第</w:t>
      </w:r>
      <w:r w:rsidRPr="00E04A5F">
        <w:rPr>
          <w:rFonts w:hint="eastAsia"/>
          <w:lang w:eastAsia="zh-CN"/>
        </w:rPr>
        <w:t>122</w:t>
      </w:r>
      <w:r w:rsidRPr="00E04A5F">
        <w:rPr>
          <w:rFonts w:hint="eastAsia"/>
          <w:lang w:eastAsia="zh-CN"/>
        </w:rPr>
        <w:t>号决议（</w:t>
      </w:r>
      <w:r>
        <w:rPr>
          <w:rFonts w:hint="eastAsia"/>
          <w:lang w:eastAsia="zh-CN"/>
        </w:rPr>
        <w:t>2010</w:t>
      </w:r>
      <w:r>
        <w:rPr>
          <w:rFonts w:hint="eastAsia"/>
          <w:lang w:eastAsia="zh-CN"/>
        </w:rPr>
        <w:t>年，瓜达拉哈拉，</w:t>
      </w:r>
      <w:r w:rsidRPr="00E04A5F">
        <w:rPr>
          <w:rFonts w:hint="eastAsia"/>
          <w:lang w:eastAsia="zh-CN"/>
        </w:rPr>
        <w:t>修订版）亦呼吁召开全球标准化专题研讨会（</w:t>
      </w:r>
      <w:r w:rsidRPr="00E04A5F">
        <w:rPr>
          <w:rFonts w:hint="eastAsia"/>
          <w:lang w:eastAsia="zh-CN"/>
        </w:rPr>
        <w:t>GSS</w:t>
      </w:r>
      <w:r w:rsidRPr="00E04A5F">
        <w:rPr>
          <w:rFonts w:hint="eastAsia"/>
          <w:lang w:eastAsia="zh-CN"/>
        </w:rPr>
        <w:t>）；</w:t>
      </w:r>
    </w:p>
    <w:p w:rsidR="009F6CC0" w:rsidRPr="00E04A5F" w:rsidRDefault="009F6CC0" w:rsidP="009F6CC0">
      <w:pPr>
        <w:rPr>
          <w:lang w:eastAsia="zh-CN"/>
        </w:rPr>
      </w:pPr>
      <w:r w:rsidRPr="00787F6B">
        <w:rPr>
          <w:i/>
          <w:iCs/>
          <w:lang w:eastAsia="zh-CN"/>
        </w:rPr>
        <w:t>b)</w:t>
      </w:r>
      <w:r w:rsidRPr="00E04A5F">
        <w:rPr>
          <w:lang w:eastAsia="zh-CN"/>
        </w:rPr>
        <w:tab/>
      </w:r>
      <w:r w:rsidRPr="00E04A5F">
        <w:rPr>
          <w:rFonts w:hint="eastAsia"/>
          <w:lang w:eastAsia="zh-CN"/>
        </w:rPr>
        <w:t>关于缩小发达国家和发展中国家</w:t>
      </w:r>
      <w:r w:rsidRPr="00F24DDA">
        <w:rPr>
          <w:vertAlign w:val="superscript"/>
          <w:lang w:eastAsia="zh-CN"/>
        </w:rPr>
        <w:footnoteReference w:customMarkFollows="1" w:id="34"/>
        <w:t>1</w:t>
      </w:r>
      <w:r w:rsidRPr="00E04A5F">
        <w:rPr>
          <w:rFonts w:hint="eastAsia"/>
          <w:lang w:eastAsia="zh-CN"/>
        </w:rPr>
        <w:t>标准化工作差距的第</w:t>
      </w:r>
      <w:r w:rsidRPr="00E04A5F">
        <w:rPr>
          <w:rFonts w:hint="eastAsia"/>
          <w:lang w:eastAsia="zh-CN"/>
        </w:rPr>
        <w:t>123</w:t>
      </w:r>
      <w:r w:rsidRPr="00E04A5F">
        <w:rPr>
          <w:rFonts w:hint="eastAsia"/>
          <w:lang w:eastAsia="zh-CN"/>
        </w:rPr>
        <w:t>号决议（</w:t>
      </w:r>
      <w:r>
        <w:rPr>
          <w:rFonts w:hint="eastAsia"/>
          <w:lang w:eastAsia="zh-CN"/>
        </w:rPr>
        <w:t>2014</w:t>
      </w:r>
      <w:r>
        <w:rPr>
          <w:rFonts w:hint="eastAsia"/>
          <w:lang w:eastAsia="zh-CN"/>
        </w:rPr>
        <w:t>年</w:t>
      </w:r>
      <w:r>
        <w:rPr>
          <w:lang w:eastAsia="zh-CN"/>
        </w:rPr>
        <w:t>，釜山</w:t>
      </w:r>
      <w:r>
        <w:rPr>
          <w:rFonts w:hint="eastAsia"/>
          <w:lang w:eastAsia="zh-CN"/>
        </w:rPr>
        <w:t>，</w:t>
      </w:r>
      <w:r w:rsidRPr="00E04A5F">
        <w:rPr>
          <w:rFonts w:hint="eastAsia"/>
          <w:lang w:eastAsia="zh-CN"/>
        </w:rPr>
        <w:t>修订版）的目标；</w:t>
      </w:r>
    </w:p>
    <w:p w:rsidR="009F6CC0" w:rsidRPr="00E04A5F" w:rsidRDefault="009F6CC0" w:rsidP="009F6CC0">
      <w:pPr>
        <w:rPr>
          <w:lang w:eastAsia="zh-CN"/>
        </w:rPr>
      </w:pPr>
      <w:r w:rsidRPr="00787F6B">
        <w:rPr>
          <w:i/>
          <w:iCs/>
          <w:lang w:eastAsia="zh-CN"/>
        </w:rPr>
        <w:t>c)</w:t>
      </w:r>
      <w:r w:rsidRPr="00E04A5F">
        <w:rPr>
          <w:lang w:eastAsia="zh-CN"/>
        </w:rPr>
        <w:tab/>
      </w:r>
      <w:r w:rsidRPr="00E04A5F">
        <w:rPr>
          <w:rFonts w:hint="eastAsia"/>
          <w:lang w:eastAsia="zh-CN"/>
        </w:rPr>
        <w:t>国际电联电信标准化部门（</w:t>
      </w:r>
      <w:r w:rsidRPr="00E04A5F">
        <w:rPr>
          <w:lang w:eastAsia="zh-CN"/>
        </w:rPr>
        <w:t>ITU-T</w:t>
      </w:r>
      <w:r>
        <w:rPr>
          <w:rFonts w:hint="eastAsia"/>
          <w:lang w:eastAsia="zh-CN"/>
        </w:rPr>
        <w:t>）是</w:t>
      </w:r>
      <w:r w:rsidRPr="00E04A5F">
        <w:rPr>
          <w:rFonts w:hint="eastAsia"/>
          <w:lang w:eastAsia="zh-CN"/>
        </w:rPr>
        <w:t>一个</w:t>
      </w:r>
      <w:r>
        <w:rPr>
          <w:rFonts w:hint="eastAsia"/>
          <w:lang w:eastAsia="zh-CN"/>
        </w:rPr>
        <w:t>独特</w:t>
      </w:r>
      <w:r>
        <w:rPr>
          <w:lang w:eastAsia="zh-CN"/>
        </w:rPr>
        <w:t>的</w:t>
      </w:r>
      <w:r w:rsidRPr="00E04A5F">
        <w:rPr>
          <w:rFonts w:hint="eastAsia"/>
          <w:lang w:eastAsia="zh-CN"/>
        </w:rPr>
        <w:t>国际标准化组织</w:t>
      </w:r>
      <w:r>
        <w:rPr>
          <w:rFonts w:hint="eastAsia"/>
          <w:lang w:eastAsia="zh-CN"/>
        </w:rPr>
        <w:t>，</w:t>
      </w:r>
      <w:r w:rsidRPr="00E04A5F">
        <w:rPr>
          <w:rFonts w:hint="eastAsia"/>
          <w:lang w:eastAsia="zh-CN"/>
        </w:rPr>
        <w:t>拥有</w:t>
      </w:r>
      <w:r w:rsidRPr="004A430E">
        <w:rPr>
          <w:rFonts w:eastAsia="Times New Roman"/>
          <w:lang w:eastAsia="zh-CN"/>
        </w:rPr>
        <w:t>193</w:t>
      </w:r>
      <w:r>
        <w:rPr>
          <w:rFonts w:eastAsiaTheme="minorEastAsia" w:hint="eastAsia"/>
          <w:lang w:eastAsia="zh-CN"/>
        </w:rPr>
        <w:t>个</w:t>
      </w:r>
      <w:r w:rsidRPr="00E04A5F">
        <w:rPr>
          <w:rFonts w:hint="eastAsia"/>
          <w:lang w:eastAsia="zh-CN"/>
        </w:rPr>
        <w:t>成员国</w:t>
      </w:r>
      <w:r>
        <w:rPr>
          <w:rFonts w:hint="eastAsia"/>
          <w:lang w:eastAsia="zh-CN"/>
        </w:rPr>
        <w:t>以及</w:t>
      </w:r>
      <w:r>
        <w:rPr>
          <w:lang w:eastAsia="zh-CN"/>
        </w:rPr>
        <w:t>来自世界各地的</w:t>
      </w:r>
      <w:r>
        <w:rPr>
          <w:rFonts w:hint="eastAsia"/>
          <w:lang w:eastAsia="zh-CN"/>
        </w:rPr>
        <w:t>520</w:t>
      </w:r>
      <w:r>
        <w:rPr>
          <w:rFonts w:hint="eastAsia"/>
          <w:lang w:eastAsia="zh-CN"/>
        </w:rPr>
        <w:t>多</w:t>
      </w:r>
      <w:r>
        <w:rPr>
          <w:lang w:eastAsia="zh-CN"/>
        </w:rPr>
        <w:t>个</w:t>
      </w:r>
      <w:r w:rsidRPr="00E04A5F">
        <w:rPr>
          <w:rFonts w:hint="eastAsia"/>
          <w:lang w:eastAsia="zh-CN"/>
        </w:rPr>
        <w:t>部门成员</w:t>
      </w:r>
      <w:r>
        <w:rPr>
          <w:rFonts w:hint="eastAsia"/>
          <w:lang w:eastAsia="zh-CN"/>
        </w:rPr>
        <w:t>、</w:t>
      </w:r>
      <w:r w:rsidRPr="00E04A5F">
        <w:rPr>
          <w:rFonts w:hint="eastAsia"/>
          <w:lang w:eastAsia="zh-CN"/>
        </w:rPr>
        <w:t>部门准成员</w:t>
      </w:r>
      <w:r>
        <w:rPr>
          <w:rFonts w:hint="eastAsia"/>
          <w:lang w:eastAsia="zh-CN"/>
        </w:rPr>
        <w:t>和学术成员；</w:t>
      </w:r>
    </w:p>
    <w:p w:rsidR="009F6CC0" w:rsidRPr="00E04A5F" w:rsidRDefault="009F6CC0" w:rsidP="009F6CC0">
      <w:pPr>
        <w:rPr>
          <w:lang w:eastAsia="zh-CN"/>
        </w:rPr>
      </w:pPr>
      <w:r w:rsidRPr="00787F6B">
        <w:rPr>
          <w:i/>
          <w:iCs/>
          <w:lang w:eastAsia="zh-CN"/>
        </w:rPr>
        <w:t>d)</w:t>
      </w:r>
      <w:r w:rsidRPr="00E04A5F">
        <w:rPr>
          <w:lang w:eastAsia="zh-CN"/>
        </w:rPr>
        <w:tab/>
      </w:r>
      <w:r>
        <w:rPr>
          <w:rFonts w:hint="eastAsia"/>
          <w:lang w:eastAsia="zh-CN"/>
        </w:rPr>
        <w:t>2012</w:t>
      </w:r>
      <w:r>
        <w:rPr>
          <w:rFonts w:hint="eastAsia"/>
          <w:lang w:eastAsia="zh-CN"/>
        </w:rPr>
        <w:t>年在迪拜</w:t>
      </w:r>
      <w:r w:rsidRPr="00E04A5F">
        <w:rPr>
          <w:rFonts w:hint="eastAsia"/>
          <w:lang w:eastAsia="zh-CN"/>
        </w:rPr>
        <w:t>举行的</w:t>
      </w:r>
      <w:r w:rsidRPr="00E04A5F">
        <w:rPr>
          <w:rFonts w:hint="eastAsia"/>
          <w:lang w:eastAsia="zh-CN"/>
        </w:rPr>
        <w:t>GSS</w:t>
      </w:r>
      <w:r>
        <w:rPr>
          <w:rFonts w:hint="eastAsia"/>
          <w:lang w:eastAsia="zh-CN"/>
        </w:rPr>
        <w:t>就上述两项决议得出</w:t>
      </w:r>
      <w:r w:rsidRPr="00E04A5F">
        <w:rPr>
          <w:rFonts w:hint="eastAsia"/>
          <w:lang w:eastAsia="zh-CN"/>
        </w:rPr>
        <w:t>了重要结论，特别是：</w:t>
      </w:r>
    </w:p>
    <w:p w:rsidR="009F6CC0" w:rsidRDefault="009F6CC0" w:rsidP="009F6CC0">
      <w:pPr>
        <w:pStyle w:val="enumlev10"/>
        <w:rPr>
          <w:lang w:eastAsia="zh-CN"/>
        </w:rPr>
      </w:pPr>
      <w:r w:rsidRPr="00E04A5F">
        <w:rPr>
          <w:lang w:eastAsia="zh-CN"/>
        </w:rPr>
        <w:t>–</w:t>
      </w:r>
      <w:r w:rsidRPr="00E04A5F">
        <w:rPr>
          <w:rFonts w:hint="eastAsia"/>
          <w:lang w:eastAsia="zh-CN"/>
        </w:rPr>
        <w:tab/>
      </w:r>
      <w:r w:rsidRPr="00E04A5F">
        <w:rPr>
          <w:rFonts w:hint="eastAsia"/>
          <w:lang w:eastAsia="zh-CN"/>
        </w:rPr>
        <w:t>促进与业界高层代表就标准化形势交流意见</w:t>
      </w:r>
      <w:r>
        <w:rPr>
          <w:rFonts w:hint="eastAsia"/>
          <w:lang w:eastAsia="zh-CN"/>
        </w:rPr>
        <w:t>并在</w:t>
      </w:r>
      <w:r>
        <w:rPr>
          <w:rFonts w:hint="eastAsia"/>
          <w:lang w:eastAsia="zh-CN"/>
        </w:rPr>
        <w:t>ITU-T</w:t>
      </w:r>
      <w:r>
        <w:rPr>
          <w:rFonts w:hint="eastAsia"/>
          <w:lang w:eastAsia="zh-CN"/>
        </w:rPr>
        <w:t>的工作中考虑业界和用户的需求变化；</w:t>
      </w:r>
      <w:r w:rsidRPr="00E04A5F">
        <w:rPr>
          <w:rFonts w:hint="eastAsia"/>
          <w:lang w:eastAsia="zh-CN"/>
        </w:rPr>
        <w:t>以及</w:t>
      </w:r>
    </w:p>
    <w:p w:rsidR="009F6CC0" w:rsidRDefault="009F6CC0" w:rsidP="009F6CC0">
      <w:pPr>
        <w:pStyle w:val="enumlev10"/>
        <w:rPr>
          <w:lang w:eastAsia="zh-CN"/>
        </w:rPr>
      </w:pPr>
      <w:r w:rsidRPr="00E04A5F">
        <w:rPr>
          <w:lang w:eastAsia="zh-CN"/>
        </w:rPr>
        <w:t>–</w:t>
      </w:r>
      <w:r w:rsidRPr="00E04A5F">
        <w:rPr>
          <w:rFonts w:hint="eastAsia"/>
          <w:lang w:eastAsia="zh-CN"/>
        </w:rPr>
        <w:tab/>
      </w:r>
      <w:r>
        <w:rPr>
          <w:rFonts w:hint="eastAsia"/>
          <w:lang w:eastAsia="zh-CN"/>
        </w:rPr>
        <w:t>在既</w:t>
      </w:r>
      <w:r w:rsidRPr="00E04A5F">
        <w:rPr>
          <w:rFonts w:hint="eastAsia"/>
          <w:lang w:eastAsia="zh-CN"/>
        </w:rPr>
        <w:t>不得影响国际电联</w:t>
      </w:r>
      <w:r>
        <w:rPr>
          <w:rFonts w:hint="eastAsia"/>
          <w:lang w:eastAsia="zh-CN"/>
        </w:rPr>
        <w:t>作为联合国政府间机构、且亦代表私营部门、业界以及用户等其它实体</w:t>
      </w:r>
      <w:r w:rsidRPr="00E04A5F">
        <w:rPr>
          <w:rFonts w:hint="eastAsia"/>
          <w:lang w:eastAsia="zh-CN"/>
        </w:rPr>
        <w:t>的独特地位</w:t>
      </w:r>
      <w:r>
        <w:rPr>
          <w:rFonts w:hint="eastAsia"/>
          <w:lang w:eastAsia="zh-CN"/>
        </w:rPr>
        <w:t>、亦不得影响</w:t>
      </w:r>
      <w:r w:rsidRPr="00E04A5F">
        <w:rPr>
          <w:rFonts w:hint="eastAsia"/>
          <w:lang w:eastAsia="zh-CN"/>
        </w:rPr>
        <w:t>ITU-T</w:t>
      </w:r>
      <w:r w:rsidRPr="00E04A5F">
        <w:rPr>
          <w:rFonts w:hint="eastAsia"/>
          <w:lang w:eastAsia="zh-CN"/>
        </w:rPr>
        <w:t>传统的“文稿驱动”工作程序</w:t>
      </w:r>
      <w:r>
        <w:rPr>
          <w:rFonts w:hint="eastAsia"/>
          <w:lang w:eastAsia="zh-CN"/>
        </w:rPr>
        <w:t>的情况下开展此工作；</w:t>
      </w:r>
    </w:p>
    <w:p w:rsidR="009F6CC0" w:rsidRPr="004A430E" w:rsidRDefault="009F6CC0" w:rsidP="009F6CC0">
      <w:pPr>
        <w:rPr>
          <w:lang w:eastAsia="zh-CN"/>
        </w:rPr>
      </w:pPr>
      <w:r w:rsidRPr="00EE7927">
        <w:rPr>
          <w:rFonts w:eastAsia="Times New Roman"/>
          <w:i/>
          <w:iCs/>
          <w:lang w:eastAsia="zh-CN"/>
        </w:rPr>
        <w:t>e)</w:t>
      </w:r>
      <w:r w:rsidRPr="004A430E">
        <w:rPr>
          <w:rFonts w:eastAsia="Times New Roman"/>
          <w:lang w:eastAsia="zh-CN"/>
        </w:rPr>
        <w:tab/>
      </w:r>
      <w:r>
        <w:rPr>
          <w:rFonts w:eastAsiaTheme="minorEastAsia" w:hint="eastAsia"/>
          <w:lang w:eastAsia="zh-CN"/>
        </w:rPr>
        <w:t>自</w:t>
      </w:r>
      <w:r w:rsidRPr="00FC01BF">
        <w:rPr>
          <w:rFonts w:eastAsia="Times New Roman" w:hint="eastAsia"/>
          <w:lang w:eastAsia="zh-CN"/>
        </w:rPr>
        <w:t>2009</w:t>
      </w:r>
      <w:r w:rsidRPr="00FC01BF">
        <w:rPr>
          <w:rFonts w:ascii="SimSun" w:hAnsi="SimSun" w:cs="SimSun" w:hint="eastAsia"/>
          <w:lang w:eastAsia="zh-CN"/>
        </w:rPr>
        <w:t>年</w:t>
      </w:r>
      <w:r>
        <w:rPr>
          <w:rFonts w:ascii="SimSun" w:hAnsi="SimSun" w:cs="SimSun" w:hint="eastAsia"/>
          <w:lang w:eastAsia="zh-CN"/>
        </w:rPr>
        <w:t>以来</w:t>
      </w:r>
      <w:r>
        <w:rPr>
          <w:rFonts w:ascii="SimSun" w:hAnsi="SimSun" w:cs="SimSun"/>
          <w:lang w:eastAsia="zh-CN"/>
        </w:rPr>
        <w:t>，</w:t>
      </w:r>
      <w:r w:rsidRPr="00FC01BF">
        <w:rPr>
          <w:rFonts w:ascii="SimSun" w:hAnsi="SimSun" w:cs="SimSun" w:hint="eastAsia"/>
          <w:lang w:eastAsia="zh-CN"/>
        </w:rPr>
        <w:t>电信标准化局主任</w:t>
      </w:r>
      <w:r>
        <w:rPr>
          <w:rFonts w:ascii="SimSun" w:hAnsi="SimSun" w:cs="SimSun" w:hint="eastAsia"/>
          <w:lang w:eastAsia="zh-CN"/>
        </w:rPr>
        <w:t>已</w:t>
      </w:r>
      <w:r w:rsidRPr="00FC01BF">
        <w:rPr>
          <w:rFonts w:ascii="SimSun" w:hAnsi="SimSun" w:cs="SimSun" w:hint="eastAsia"/>
          <w:lang w:eastAsia="zh-CN"/>
        </w:rPr>
        <w:t>组织了</w:t>
      </w:r>
      <w:r>
        <w:rPr>
          <w:rFonts w:ascii="SimSun" w:hAnsi="SimSun" w:cs="SimSun" w:hint="eastAsia"/>
          <w:lang w:eastAsia="zh-CN"/>
        </w:rPr>
        <w:t>由</w:t>
      </w:r>
      <w:r>
        <w:rPr>
          <w:rFonts w:ascii="SimSun" w:hAnsi="SimSun" w:cs="SimSun"/>
          <w:lang w:eastAsia="zh-CN"/>
        </w:rPr>
        <w:t>私营部门</w:t>
      </w:r>
      <w:r>
        <w:rPr>
          <w:rFonts w:ascii="SimSun" w:hAnsi="SimSun" w:cs="SimSun" w:hint="eastAsia"/>
          <w:lang w:eastAsia="zh-CN"/>
        </w:rPr>
        <w:t>高管</w:t>
      </w:r>
      <w:r>
        <w:rPr>
          <w:rFonts w:ascii="SimSun" w:hAnsi="SimSun" w:cs="SimSun"/>
          <w:lang w:eastAsia="zh-CN"/>
        </w:rPr>
        <w:t>参加的</w:t>
      </w:r>
      <w:r>
        <w:rPr>
          <w:rFonts w:ascii="SimSun" w:hAnsi="SimSun" w:cs="SimSun" w:hint="eastAsia"/>
          <w:lang w:eastAsia="zh-CN"/>
        </w:rPr>
        <w:t>六次</w:t>
      </w:r>
      <w:r>
        <w:rPr>
          <w:rFonts w:ascii="SimSun" w:hAnsi="SimSun" w:cs="SimSun"/>
          <w:lang w:eastAsia="zh-CN"/>
        </w:rPr>
        <w:t>高</w:t>
      </w:r>
      <w:r>
        <w:rPr>
          <w:rFonts w:ascii="SimSun" w:hAnsi="SimSun" w:cs="SimSun" w:hint="eastAsia"/>
          <w:lang w:eastAsia="zh-CN"/>
        </w:rPr>
        <w:t>级别</w:t>
      </w:r>
      <w:r>
        <w:rPr>
          <w:rFonts w:ascii="SimSun" w:hAnsi="SimSun" w:cs="SimSun"/>
          <w:lang w:eastAsia="zh-CN"/>
        </w:rPr>
        <w:t>会议</w:t>
      </w:r>
      <w:r>
        <w:rPr>
          <w:rFonts w:ascii="SimSun" w:hAnsi="SimSun" w:cs="SimSun" w:hint="eastAsia"/>
          <w:lang w:eastAsia="zh-CN"/>
        </w:rPr>
        <w:t>，</w:t>
      </w:r>
      <w:r w:rsidRPr="00FC01BF">
        <w:rPr>
          <w:rFonts w:ascii="SimSun" w:hAnsi="SimSun" w:cs="SimSun" w:hint="eastAsia"/>
          <w:lang w:eastAsia="zh-CN"/>
        </w:rPr>
        <w:t>讨论标准化</w:t>
      </w:r>
      <w:r>
        <w:rPr>
          <w:rFonts w:ascii="SimSun" w:hAnsi="SimSun" w:cs="SimSun" w:hint="eastAsia"/>
          <w:lang w:eastAsia="zh-CN"/>
        </w:rPr>
        <w:t>格局</w:t>
      </w:r>
      <w:r>
        <w:rPr>
          <w:rFonts w:ascii="SimSun" w:hAnsi="SimSun" w:cs="SimSun"/>
          <w:lang w:eastAsia="zh-CN"/>
        </w:rPr>
        <w:t>，</w:t>
      </w:r>
      <w:r>
        <w:rPr>
          <w:rFonts w:ascii="SimSun" w:hAnsi="SimSun" w:cs="SimSun" w:hint="eastAsia"/>
          <w:lang w:eastAsia="zh-CN"/>
        </w:rPr>
        <w:t>确定</w:t>
      </w:r>
      <w:r w:rsidRPr="00FC01BF">
        <w:rPr>
          <w:rFonts w:ascii="SimSun" w:hAnsi="SimSun" w:cs="SimSun" w:hint="eastAsia"/>
          <w:lang w:eastAsia="zh-CN"/>
        </w:rPr>
        <w:t>和协调标准</w:t>
      </w:r>
      <w:r>
        <w:rPr>
          <w:rFonts w:ascii="SimSun" w:hAnsi="SimSun" w:cs="SimSun"/>
          <w:lang w:eastAsia="zh-CN"/>
        </w:rPr>
        <w:t>工作</w:t>
      </w:r>
      <w:r>
        <w:rPr>
          <w:rFonts w:ascii="SimSun" w:hAnsi="SimSun" w:cs="SimSun" w:hint="eastAsia"/>
          <w:lang w:eastAsia="zh-CN"/>
        </w:rPr>
        <w:t>重点以及</w:t>
      </w:r>
      <w:r w:rsidRPr="00FC01BF">
        <w:rPr>
          <w:rFonts w:ascii="SimSun" w:hAnsi="SimSun" w:cs="SimSun" w:hint="eastAsia"/>
          <w:lang w:eastAsia="zh-CN"/>
        </w:rPr>
        <w:t>最</w:t>
      </w:r>
      <w:r>
        <w:rPr>
          <w:rFonts w:ascii="SimSun" w:hAnsi="SimSun" w:cs="SimSun" w:hint="eastAsia"/>
          <w:lang w:eastAsia="zh-CN"/>
        </w:rPr>
        <w:t>佳</w:t>
      </w:r>
      <w:r w:rsidRPr="00FC01BF">
        <w:rPr>
          <w:rFonts w:ascii="SimSun" w:hAnsi="SimSun" w:cs="SimSun" w:hint="eastAsia"/>
          <w:lang w:eastAsia="zh-CN"/>
        </w:rPr>
        <w:t>满足私营部门需求</w:t>
      </w:r>
      <w:r>
        <w:rPr>
          <w:rFonts w:ascii="SimSun" w:hAnsi="SimSun" w:cs="SimSun" w:hint="eastAsia"/>
          <w:lang w:eastAsia="zh-CN"/>
        </w:rPr>
        <w:t>的</w:t>
      </w:r>
      <w:r>
        <w:rPr>
          <w:rFonts w:ascii="SimSun" w:hAnsi="SimSun" w:cs="SimSun"/>
          <w:lang w:eastAsia="zh-CN"/>
        </w:rPr>
        <w:t>方式</w:t>
      </w:r>
      <w:r>
        <w:rPr>
          <w:rFonts w:ascii="SimSun" w:hAnsi="SimSun" w:cs="SimSun" w:hint="eastAsia"/>
          <w:lang w:eastAsia="zh-CN"/>
        </w:rPr>
        <w:t>；</w:t>
      </w:r>
    </w:p>
    <w:p w:rsidR="009F6CC0" w:rsidRDefault="009F6CC0" w:rsidP="009F6CC0">
      <w:pPr>
        <w:rPr>
          <w:rFonts w:ascii="SimSun" w:hAnsi="SimSun" w:cs="SimSun"/>
          <w:lang w:eastAsia="zh-CN"/>
        </w:rPr>
      </w:pPr>
      <w:r w:rsidRPr="00EE7927">
        <w:rPr>
          <w:rFonts w:eastAsia="Times New Roman"/>
          <w:i/>
          <w:iCs/>
          <w:lang w:eastAsia="zh-CN"/>
        </w:rPr>
        <w:t>f)</w:t>
      </w:r>
      <w:r w:rsidRPr="004A430E">
        <w:rPr>
          <w:rFonts w:eastAsia="Times New Roman"/>
          <w:lang w:eastAsia="zh-CN"/>
        </w:rPr>
        <w:tab/>
      </w:r>
      <w:r w:rsidRPr="00FC01BF">
        <w:rPr>
          <w:rFonts w:ascii="SimSun" w:hAnsi="SimSun" w:cs="SimSun" w:hint="eastAsia"/>
          <w:lang w:eastAsia="zh-CN"/>
        </w:rPr>
        <w:t>首席技术官（</w:t>
      </w:r>
      <w:r w:rsidRPr="00FC01BF">
        <w:rPr>
          <w:rFonts w:eastAsia="Times New Roman" w:hint="eastAsia"/>
          <w:lang w:eastAsia="zh-CN"/>
        </w:rPr>
        <w:t>CTO</w:t>
      </w:r>
      <w:r w:rsidRPr="00FC01BF">
        <w:rPr>
          <w:rFonts w:ascii="SimSun" w:hAnsi="SimSun" w:cs="SimSun" w:hint="eastAsia"/>
          <w:lang w:eastAsia="zh-CN"/>
        </w:rPr>
        <w:t>）会议的结论</w:t>
      </w:r>
      <w:r>
        <w:rPr>
          <w:rFonts w:ascii="SimSun" w:hAnsi="SimSun" w:cs="SimSun" w:hint="eastAsia"/>
          <w:lang w:eastAsia="zh-CN"/>
        </w:rPr>
        <w:t>一直</w:t>
      </w:r>
      <w:r w:rsidRPr="00FC01BF">
        <w:rPr>
          <w:rFonts w:ascii="SimSun" w:hAnsi="SimSun" w:cs="SimSun" w:hint="eastAsia"/>
          <w:lang w:eastAsia="zh-CN"/>
        </w:rPr>
        <w:t>反映在</w:t>
      </w:r>
      <w:r w:rsidRPr="00FC01BF">
        <w:rPr>
          <w:rFonts w:eastAsia="Times New Roman" w:hint="eastAsia"/>
          <w:lang w:eastAsia="zh-CN"/>
        </w:rPr>
        <w:t>ITU-T</w:t>
      </w:r>
      <w:r>
        <w:rPr>
          <w:rFonts w:ascii="SimSun" w:hAnsi="SimSun" w:cs="SimSun" w:hint="eastAsia"/>
          <w:lang w:eastAsia="zh-CN"/>
        </w:rPr>
        <w:t>官方</w:t>
      </w:r>
      <w:r w:rsidRPr="00FC01BF">
        <w:rPr>
          <w:rFonts w:ascii="SimSun" w:hAnsi="SimSun" w:cs="SimSun" w:hint="eastAsia"/>
          <w:lang w:eastAsia="zh-CN"/>
        </w:rPr>
        <w:t>公报</w:t>
      </w:r>
      <w:r>
        <w:rPr>
          <w:rFonts w:ascii="SimSun" w:hAnsi="SimSun" w:cs="SimSun" w:hint="eastAsia"/>
          <w:lang w:eastAsia="zh-CN"/>
        </w:rPr>
        <w:t>中，而且</w:t>
      </w:r>
      <w:r>
        <w:rPr>
          <w:rFonts w:ascii="SimSun" w:hAnsi="SimSun" w:cs="SimSun"/>
          <w:lang w:eastAsia="zh-CN"/>
        </w:rPr>
        <w:t>相关时还得到</w:t>
      </w:r>
      <w:r w:rsidRPr="00FC01BF">
        <w:rPr>
          <w:rFonts w:ascii="SimSun" w:hAnsi="SimSun" w:cs="SimSun" w:hint="eastAsia"/>
          <w:lang w:eastAsia="zh-CN"/>
        </w:rPr>
        <w:t>电信标准化顾问组（</w:t>
      </w:r>
      <w:r w:rsidRPr="00FC01BF">
        <w:rPr>
          <w:rFonts w:eastAsia="Times New Roman" w:hint="eastAsia"/>
          <w:lang w:eastAsia="zh-CN"/>
        </w:rPr>
        <w:t>TSAG</w:t>
      </w:r>
      <w:r>
        <w:rPr>
          <w:rFonts w:ascii="SimSun" w:hAnsi="SimSun" w:cs="SimSun" w:hint="eastAsia"/>
          <w:lang w:eastAsia="zh-CN"/>
        </w:rPr>
        <w:t>）的考虑</w:t>
      </w:r>
      <w:r>
        <w:rPr>
          <w:rFonts w:ascii="SimSun" w:hAnsi="SimSun" w:cs="SimSun"/>
          <w:lang w:eastAsia="zh-CN"/>
        </w:rPr>
        <w:t>，</w:t>
      </w:r>
    </w:p>
    <w:p w:rsidR="009F6CC0" w:rsidRPr="00E04A5F" w:rsidRDefault="009F6CC0" w:rsidP="009F6CC0">
      <w:pPr>
        <w:pStyle w:val="Call"/>
        <w:rPr>
          <w:lang w:eastAsia="zh-CN"/>
        </w:rPr>
      </w:pPr>
      <w:r w:rsidRPr="00E04A5F">
        <w:rPr>
          <w:rFonts w:hint="eastAsia"/>
          <w:lang w:eastAsia="zh-CN"/>
        </w:rPr>
        <w:t>考虑到</w:t>
      </w:r>
    </w:p>
    <w:p w:rsidR="009F6CC0" w:rsidRDefault="009F6CC0" w:rsidP="009F6CC0">
      <w:pPr>
        <w:rPr>
          <w:i/>
          <w:iCs/>
          <w:lang w:eastAsia="zh-CN"/>
        </w:rPr>
      </w:pPr>
      <w:r w:rsidRPr="00787F6B">
        <w:rPr>
          <w:i/>
          <w:iCs/>
          <w:lang w:eastAsia="zh-CN"/>
        </w:rPr>
        <w:t>a)</w:t>
      </w:r>
      <w:r w:rsidRPr="00E04A5F">
        <w:rPr>
          <w:lang w:eastAsia="zh-CN"/>
        </w:rPr>
        <w:tab/>
      </w:r>
      <w:r w:rsidRPr="00E04A5F">
        <w:rPr>
          <w:rFonts w:hint="eastAsia"/>
          <w:lang w:eastAsia="zh-CN"/>
        </w:rPr>
        <w:t>发展中国家</w:t>
      </w:r>
      <w:r>
        <w:rPr>
          <w:rFonts w:hint="eastAsia"/>
          <w:lang w:eastAsia="zh-CN"/>
        </w:rPr>
        <w:t>几乎仅</w:t>
      </w:r>
      <w:r w:rsidRPr="00E04A5F">
        <w:rPr>
          <w:rFonts w:hint="eastAsia"/>
          <w:lang w:eastAsia="zh-CN"/>
        </w:rPr>
        <w:t>参与</w:t>
      </w:r>
      <w:r w:rsidRPr="00E04A5F">
        <w:rPr>
          <w:rFonts w:hint="eastAsia"/>
          <w:lang w:eastAsia="zh-CN"/>
        </w:rPr>
        <w:t>ITU-T</w:t>
      </w:r>
      <w:r w:rsidRPr="00E04A5F">
        <w:rPr>
          <w:rFonts w:hint="eastAsia"/>
          <w:lang w:eastAsia="zh-CN"/>
        </w:rPr>
        <w:t>的标准化活动，</w:t>
      </w:r>
      <w:r>
        <w:rPr>
          <w:rFonts w:hint="eastAsia"/>
          <w:lang w:eastAsia="zh-CN"/>
        </w:rPr>
        <w:t>可能无法</w:t>
      </w:r>
      <w:r w:rsidRPr="00E04A5F">
        <w:rPr>
          <w:rFonts w:hint="eastAsia"/>
          <w:lang w:eastAsia="zh-CN"/>
        </w:rPr>
        <w:t>参加日益分散的全球和</w:t>
      </w:r>
      <w:r w:rsidRPr="00E04A5F">
        <w:rPr>
          <w:rFonts w:hint="eastAsia"/>
          <w:lang w:eastAsia="zh-CN"/>
        </w:rPr>
        <w:t>/</w:t>
      </w:r>
      <w:r w:rsidRPr="00E04A5F">
        <w:rPr>
          <w:rFonts w:hint="eastAsia"/>
          <w:lang w:eastAsia="zh-CN"/>
        </w:rPr>
        <w:t>或区域性标准制定组织（</w:t>
      </w:r>
      <w:r w:rsidRPr="00E04A5F">
        <w:rPr>
          <w:rFonts w:hint="eastAsia"/>
          <w:lang w:eastAsia="zh-CN"/>
        </w:rPr>
        <w:t>SDO</w:t>
      </w:r>
      <w:r w:rsidRPr="00E04A5F">
        <w:rPr>
          <w:rFonts w:hint="eastAsia"/>
          <w:lang w:eastAsia="zh-CN"/>
        </w:rPr>
        <w:t>）以及行业论坛和联盟的工作，</w:t>
      </w:r>
      <w:r>
        <w:rPr>
          <w:rFonts w:hint="eastAsia"/>
          <w:lang w:eastAsia="zh-CN"/>
        </w:rPr>
        <w:t>或无法</w:t>
      </w:r>
      <w:r w:rsidRPr="00E04A5F">
        <w:rPr>
          <w:rFonts w:hint="eastAsia"/>
          <w:lang w:eastAsia="zh-CN"/>
        </w:rPr>
        <w:t>参加</w:t>
      </w:r>
      <w:r>
        <w:rPr>
          <w:rFonts w:hint="eastAsia"/>
          <w:lang w:eastAsia="zh-CN"/>
        </w:rPr>
        <w:t>其</w:t>
      </w:r>
      <w:r w:rsidRPr="00E04A5F">
        <w:rPr>
          <w:rFonts w:hint="eastAsia"/>
          <w:lang w:eastAsia="zh-CN"/>
        </w:rPr>
        <w:t>会议；</w:t>
      </w:r>
    </w:p>
    <w:p w:rsidR="00AC41B2" w:rsidRDefault="00AC41B2">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Default="009F6CC0" w:rsidP="009F6CC0">
      <w:pPr>
        <w:rPr>
          <w:lang w:eastAsia="zh-CN"/>
        </w:rPr>
      </w:pPr>
      <w:r>
        <w:rPr>
          <w:i/>
          <w:iCs/>
          <w:lang w:eastAsia="zh-CN"/>
        </w:rPr>
        <w:t>b</w:t>
      </w:r>
      <w:r w:rsidRPr="00787F6B">
        <w:rPr>
          <w:i/>
          <w:iCs/>
          <w:lang w:eastAsia="zh-CN"/>
        </w:rPr>
        <w:t>)</w:t>
      </w:r>
      <w:r w:rsidRPr="00E04A5F">
        <w:rPr>
          <w:lang w:eastAsia="zh-CN"/>
        </w:rPr>
        <w:tab/>
        <w:t>ITU-T</w:t>
      </w:r>
      <w:r w:rsidRPr="00E04A5F">
        <w:rPr>
          <w:rFonts w:hint="eastAsia"/>
          <w:lang w:eastAsia="zh-CN"/>
        </w:rPr>
        <w:t>应</w:t>
      </w:r>
      <w:r>
        <w:rPr>
          <w:rFonts w:hint="eastAsia"/>
          <w:lang w:eastAsia="zh-CN"/>
        </w:rPr>
        <w:t>继续</w:t>
      </w:r>
      <w:r w:rsidRPr="00E04A5F">
        <w:rPr>
          <w:rFonts w:hint="eastAsia"/>
          <w:lang w:eastAsia="zh-CN"/>
        </w:rPr>
        <w:t>强化其作用，并按照第</w:t>
      </w:r>
      <w:r w:rsidRPr="00E04A5F">
        <w:rPr>
          <w:rFonts w:hint="eastAsia"/>
          <w:lang w:eastAsia="zh-CN"/>
        </w:rPr>
        <w:t>122</w:t>
      </w:r>
      <w:r w:rsidRPr="00E04A5F">
        <w:rPr>
          <w:rFonts w:hint="eastAsia"/>
          <w:lang w:eastAsia="zh-CN"/>
        </w:rPr>
        <w:t>号决议（</w:t>
      </w:r>
      <w:r>
        <w:rPr>
          <w:rFonts w:hint="eastAsia"/>
          <w:lang w:eastAsia="zh-CN"/>
        </w:rPr>
        <w:t>2010</w:t>
      </w:r>
      <w:r>
        <w:rPr>
          <w:rFonts w:hint="eastAsia"/>
          <w:lang w:eastAsia="zh-CN"/>
        </w:rPr>
        <w:t>年，瓜达拉哈拉，</w:t>
      </w:r>
      <w:r w:rsidRPr="00E04A5F">
        <w:rPr>
          <w:rFonts w:hint="eastAsia"/>
          <w:lang w:eastAsia="zh-CN"/>
        </w:rPr>
        <w:t>修订版）的要求发展、演进，</w:t>
      </w:r>
      <w:r>
        <w:rPr>
          <w:rFonts w:hint="eastAsia"/>
          <w:lang w:eastAsia="zh-CN"/>
        </w:rPr>
        <w:t>且</w:t>
      </w:r>
      <w:r w:rsidRPr="00E04A5F">
        <w:rPr>
          <w:rFonts w:hint="eastAsia"/>
          <w:lang w:eastAsia="zh-CN"/>
        </w:rPr>
        <w:t>应再次召开类似于</w:t>
      </w:r>
      <w:r w:rsidRPr="00E04A5F">
        <w:rPr>
          <w:rFonts w:hint="eastAsia"/>
          <w:lang w:eastAsia="zh-CN"/>
        </w:rPr>
        <w:t>GSS</w:t>
      </w:r>
      <w:r>
        <w:rPr>
          <w:rFonts w:hint="eastAsia"/>
          <w:lang w:eastAsia="zh-CN"/>
        </w:rPr>
        <w:t>的私营部门高管</w:t>
      </w:r>
      <w:r w:rsidRPr="00E04A5F">
        <w:rPr>
          <w:rFonts w:hint="eastAsia"/>
          <w:lang w:eastAsia="zh-CN"/>
        </w:rPr>
        <w:t>会议（但是仅限于私营部门），</w:t>
      </w:r>
      <w:r>
        <w:rPr>
          <w:rFonts w:hint="eastAsia"/>
          <w:lang w:eastAsia="zh-CN"/>
        </w:rPr>
        <w:t>目的</w:t>
      </w:r>
      <w:r>
        <w:rPr>
          <w:lang w:eastAsia="zh-CN"/>
        </w:rPr>
        <w:t>是通过</w:t>
      </w:r>
      <w:r w:rsidRPr="00E04A5F">
        <w:rPr>
          <w:rFonts w:hint="eastAsia"/>
          <w:lang w:eastAsia="zh-CN"/>
        </w:rPr>
        <w:t>在</w:t>
      </w:r>
      <w:r w:rsidRPr="00E04A5F">
        <w:rPr>
          <w:rFonts w:hint="eastAsia"/>
          <w:lang w:eastAsia="zh-CN"/>
        </w:rPr>
        <w:t>ITU-T</w:t>
      </w:r>
      <w:r w:rsidRPr="00E04A5F">
        <w:rPr>
          <w:rFonts w:hint="eastAsia"/>
          <w:lang w:eastAsia="zh-CN"/>
        </w:rPr>
        <w:t>内</w:t>
      </w:r>
      <w:r>
        <w:rPr>
          <w:rFonts w:hint="eastAsia"/>
          <w:lang w:eastAsia="zh-CN"/>
        </w:rPr>
        <w:t>为满足此类经理人的明确</w:t>
      </w:r>
      <w:r w:rsidRPr="00E04A5F">
        <w:rPr>
          <w:rFonts w:hint="eastAsia"/>
          <w:lang w:eastAsia="zh-CN"/>
        </w:rPr>
        <w:t>要求和优先性标准化活动</w:t>
      </w:r>
      <w:r>
        <w:rPr>
          <w:rFonts w:hint="eastAsia"/>
          <w:lang w:eastAsia="zh-CN"/>
        </w:rPr>
        <w:t>需要采取适当措施来</w:t>
      </w:r>
      <w:r>
        <w:rPr>
          <w:lang w:eastAsia="zh-CN"/>
        </w:rPr>
        <w:t>将强</w:t>
      </w:r>
      <w:r>
        <w:rPr>
          <w:lang w:eastAsia="zh-CN"/>
        </w:rPr>
        <w:t>ITU-T</w:t>
      </w:r>
      <w:r>
        <w:rPr>
          <w:lang w:eastAsia="zh-CN"/>
        </w:rPr>
        <w:t>的作用</w:t>
      </w:r>
      <w:r w:rsidRPr="00E04A5F">
        <w:rPr>
          <w:rFonts w:hint="eastAsia"/>
          <w:lang w:eastAsia="zh-CN"/>
        </w:rPr>
        <w:t>，同时亦考虑到发展中国家的需求</w:t>
      </w:r>
      <w:r>
        <w:rPr>
          <w:rFonts w:hint="eastAsia"/>
          <w:lang w:eastAsia="zh-CN"/>
        </w:rPr>
        <w:t>和</w:t>
      </w:r>
      <w:r>
        <w:rPr>
          <w:lang w:eastAsia="zh-CN"/>
        </w:rPr>
        <w:t>关切</w:t>
      </w:r>
      <w:r>
        <w:rPr>
          <w:rFonts w:hint="eastAsia"/>
          <w:lang w:eastAsia="zh-CN"/>
        </w:rPr>
        <w:t>；</w:t>
      </w:r>
    </w:p>
    <w:p w:rsidR="009F6CC0" w:rsidRPr="00E04A5F" w:rsidRDefault="009F6CC0" w:rsidP="009F6CC0">
      <w:pPr>
        <w:rPr>
          <w:lang w:eastAsia="zh-CN"/>
        </w:rPr>
      </w:pPr>
      <w:r>
        <w:rPr>
          <w:rFonts w:eastAsia="Times New Roman"/>
          <w:i/>
          <w:iCs/>
          <w:lang w:eastAsia="zh-CN"/>
        </w:rPr>
        <w:t>c</w:t>
      </w:r>
      <w:r w:rsidRPr="00EE7927">
        <w:rPr>
          <w:rFonts w:eastAsia="Times New Roman"/>
          <w:i/>
          <w:iCs/>
          <w:lang w:eastAsia="zh-CN"/>
        </w:rPr>
        <w:t>)</w:t>
      </w:r>
      <w:r w:rsidRPr="004A430E">
        <w:rPr>
          <w:rFonts w:eastAsia="Times New Roman"/>
          <w:lang w:eastAsia="zh-CN"/>
        </w:rPr>
        <w:tab/>
      </w:r>
      <w:r w:rsidRPr="00FC01BF">
        <w:rPr>
          <w:rFonts w:eastAsia="Times New Roman" w:hint="eastAsia"/>
          <w:lang w:eastAsia="zh-CN"/>
        </w:rPr>
        <w:t>ITU-T</w:t>
      </w:r>
      <w:r>
        <w:rPr>
          <w:rFonts w:ascii="SimSun" w:hAnsi="SimSun" w:cs="SimSun" w:hint="eastAsia"/>
          <w:lang w:eastAsia="zh-CN"/>
        </w:rPr>
        <w:t>亦</w:t>
      </w:r>
      <w:r w:rsidRPr="00FC01BF">
        <w:rPr>
          <w:rFonts w:ascii="SimSun" w:hAnsi="SimSun" w:cs="SimSun" w:hint="eastAsia"/>
          <w:lang w:eastAsia="zh-CN"/>
        </w:rPr>
        <w:t>应鼓励与其他相关标准制定组织</w:t>
      </w:r>
      <w:r>
        <w:rPr>
          <w:rFonts w:ascii="SimSun" w:hAnsi="SimSun" w:cs="SimSun" w:hint="eastAsia"/>
          <w:lang w:eastAsia="zh-CN"/>
        </w:rPr>
        <w:t>（</w:t>
      </w:r>
      <w:r w:rsidRPr="00EE7927">
        <w:rPr>
          <w:rFonts w:asciiTheme="majorBidi" w:hAnsiTheme="majorBidi" w:cstheme="majorBidi"/>
          <w:lang w:eastAsia="zh-CN"/>
        </w:rPr>
        <w:t>SDO</w:t>
      </w:r>
      <w:r>
        <w:rPr>
          <w:rFonts w:ascii="SimSun" w:hAnsi="SimSun" w:cs="SimSun"/>
          <w:lang w:eastAsia="zh-CN"/>
        </w:rPr>
        <w:t>）</w:t>
      </w:r>
      <w:r>
        <w:rPr>
          <w:rFonts w:ascii="SimSun" w:hAnsi="SimSun" w:cs="SimSun" w:hint="eastAsia"/>
          <w:lang w:eastAsia="zh-CN"/>
        </w:rPr>
        <w:t>的</w:t>
      </w:r>
      <w:r w:rsidRPr="00FC01BF">
        <w:rPr>
          <w:rFonts w:ascii="SimSun" w:hAnsi="SimSun" w:cs="SimSun" w:hint="eastAsia"/>
          <w:lang w:eastAsia="zh-CN"/>
        </w:rPr>
        <w:t>合作</w:t>
      </w:r>
      <w:r>
        <w:rPr>
          <w:rFonts w:ascii="SimSun" w:hAnsi="SimSun" w:cs="SimSun" w:hint="eastAsia"/>
          <w:lang w:eastAsia="zh-CN"/>
        </w:rPr>
        <w:t>，</w:t>
      </w:r>
    </w:p>
    <w:p w:rsidR="009F6CC0" w:rsidRPr="00E04A5F" w:rsidRDefault="009F6CC0" w:rsidP="009F6CC0">
      <w:pPr>
        <w:pStyle w:val="Call"/>
        <w:rPr>
          <w:lang w:eastAsia="zh-CN"/>
        </w:rPr>
      </w:pPr>
      <w:r w:rsidRPr="00E04A5F">
        <w:rPr>
          <w:rFonts w:hint="eastAsia"/>
          <w:lang w:eastAsia="zh-CN"/>
        </w:rPr>
        <w:t>注意到</w:t>
      </w:r>
    </w:p>
    <w:p w:rsidR="009F6CC0" w:rsidRDefault="009F6CC0" w:rsidP="009F6CC0">
      <w:pPr>
        <w:rPr>
          <w:lang w:eastAsia="zh-CN"/>
        </w:rPr>
      </w:pPr>
      <w:r w:rsidRPr="00787F6B">
        <w:rPr>
          <w:i/>
          <w:iCs/>
          <w:lang w:eastAsia="zh-CN"/>
        </w:rPr>
        <w:t>a)</w:t>
      </w:r>
      <w:r w:rsidRPr="00E04A5F">
        <w:rPr>
          <w:lang w:eastAsia="zh-CN"/>
        </w:rPr>
        <w:tab/>
      </w:r>
      <w:r>
        <w:rPr>
          <w:rFonts w:hint="eastAsia"/>
          <w:lang w:eastAsia="zh-CN"/>
        </w:rPr>
        <w:t>为</w:t>
      </w:r>
      <w:r>
        <w:rPr>
          <w:lang w:eastAsia="zh-CN"/>
        </w:rPr>
        <w:t>鼓励行业参与</w:t>
      </w:r>
      <w:r>
        <w:rPr>
          <w:lang w:eastAsia="zh-CN"/>
        </w:rPr>
        <w:t>ITU-T</w:t>
      </w:r>
      <w:r>
        <w:rPr>
          <w:lang w:eastAsia="zh-CN"/>
        </w:rPr>
        <w:t>工作，</w:t>
      </w:r>
      <w:r>
        <w:rPr>
          <w:lang w:eastAsia="zh-CN"/>
        </w:rPr>
        <w:t>ITU-T</w:t>
      </w:r>
      <w:r w:rsidRPr="00E04A5F">
        <w:rPr>
          <w:rFonts w:hint="eastAsia"/>
          <w:lang w:eastAsia="zh-CN"/>
        </w:rPr>
        <w:t>的标准制定工作应以协调一致的方式</w:t>
      </w:r>
      <w:r>
        <w:rPr>
          <w:rFonts w:hint="eastAsia"/>
          <w:lang w:eastAsia="zh-CN"/>
        </w:rPr>
        <w:t>适当</w:t>
      </w:r>
      <w:r w:rsidRPr="00E04A5F">
        <w:rPr>
          <w:rFonts w:hint="eastAsia"/>
          <w:lang w:eastAsia="zh-CN"/>
        </w:rPr>
        <w:t>回应</w:t>
      </w:r>
      <w:r>
        <w:rPr>
          <w:rFonts w:hint="eastAsia"/>
          <w:lang w:eastAsia="zh-CN"/>
        </w:rPr>
        <w:t>信息</w:t>
      </w:r>
      <w:r>
        <w:rPr>
          <w:lang w:eastAsia="zh-CN"/>
        </w:rPr>
        <w:t>通信技术</w:t>
      </w:r>
      <w:r>
        <w:rPr>
          <w:rFonts w:hint="eastAsia"/>
          <w:lang w:eastAsia="zh-CN"/>
        </w:rPr>
        <w:t>（</w:t>
      </w:r>
      <w:r w:rsidRPr="00E04A5F">
        <w:rPr>
          <w:rFonts w:hint="eastAsia"/>
          <w:lang w:eastAsia="zh-CN"/>
        </w:rPr>
        <w:t>ICT</w:t>
      </w:r>
      <w:r>
        <w:rPr>
          <w:rFonts w:hint="eastAsia"/>
          <w:lang w:eastAsia="zh-CN"/>
        </w:rPr>
        <w:t>）</w:t>
      </w:r>
      <w:r w:rsidRPr="00E04A5F">
        <w:rPr>
          <w:rFonts w:hint="eastAsia"/>
          <w:lang w:eastAsia="zh-CN"/>
        </w:rPr>
        <w:t>行业</w:t>
      </w:r>
      <w:r>
        <w:rPr>
          <w:rFonts w:hint="eastAsia"/>
          <w:lang w:eastAsia="zh-CN"/>
        </w:rPr>
        <w:t>的需求</w:t>
      </w:r>
      <w:r w:rsidRPr="00E04A5F">
        <w:rPr>
          <w:rFonts w:hint="eastAsia"/>
          <w:lang w:eastAsia="zh-CN"/>
        </w:rPr>
        <w:t>；</w:t>
      </w:r>
    </w:p>
    <w:p w:rsidR="009F6CC0" w:rsidRPr="00E04A5F" w:rsidRDefault="009F6CC0" w:rsidP="009F6CC0">
      <w:pPr>
        <w:rPr>
          <w:lang w:eastAsia="zh-CN"/>
        </w:rPr>
      </w:pPr>
      <w:r w:rsidRPr="00AF0481">
        <w:rPr>
          <w:rFonts w:eastAsia="Times New Roman"/>
          <w:i/>
          <w:iCs/>
          <w:lang w:eastAsia="zh-CN"/>
        </w:rPr>
        <w:t>b)</w:t>
      </w:r>
      <w:r w:rsidRPr="004A430E">
        <w:rPr>
          <w:rFonts w:eastAsia="Times New Roman"/>
          <w:lang w:eastAsia="zh-CN"/>
        </w:rPr>
        <w:tab/>
      </w:r>
      <w:r w:rsidRPr="008C0B23">
        <w:rPr>
          <w:rFonts w:ascii="SimSun" w:hAnsi="SimSun" w:cs="SimSun" w:hint="eastAsia"/>
          <w:lang w:eastAsia="zh-CN"/>
        </w:rPr>
        <w:t>技术标准（</w:t>
      </w:r>
      <w:r w:rsidRPr="008C0B23">
        <w:rPr>
          <w:rFonts w:eastAsia="Times New Roman" w:hint="eastAsia"/>
          <w:lang w:eastAsia="zh-CN"/>
        </w:rPr>
        <w:t>ITU-T</w:t>
      </w:r>
      <w:r w:rsidRPr="008C0B23">
        <w:rPr>
          <w:rFonts w:ascii="SimSun" w:hAnsi="SimSun" w:cs="SimSun" w:hint="eastAsia"/>
          <w:lang w:eastAsia="zh-CN"/>
        </w:rPr>
        <w:t>建议书）</w:t>
      </w:r>
      <w:r>
        <w:rPr>
          <w:rFonts w:ascii="SimSun" w:hAnsi="SimSun" w:cs="SimSun" w:hint="eastAsia"/>
          <w:lang w:val="en-US" w:eastAsia="zh-CN"/>
        </w:rPr>
        <w:t>制定</w:t>
      </w:r>
      <w:r>
        <w:rPr>
          <w:rFonts w:ascii="SimSun" w:hAnsi="SimSun" w:cs="SimSun"/>
          <w:lang w:val="en-US" w:eastAsia="zh-CN"/>
        </w:rPr>
        <w:t>中的</w:t>
      </w:r>
      <w:r>
        <w:rPr>
          <w:rFonts w:ascii="SimSun" w:hAnsi="SimSun" w:cs="SimSun" w:hint="eastAsia"/>
          <w:lang w:val="en-US" w:eastAsia="zh-CN"/>
        </w:rPr>
        <w:t>基本</w:t>
      </w:r>
      <w:r>
        <w:rPr>
          <w:rFonts w:ascii="SimSun" w:hAnsi="SimSun" w:cs="SimSun"/>
          <w:lang w:val="en-US" w:eastAsia="zh-CN"/>
        </w:rPr>
        <w:t>工作</w:t>
      </w:r>
      <w:r w:rsidRPr="008C0B23">
        <w:rPr>
          <w:rFonts w:ascii="SimSun" w:hAnsi="SimSun" w:cs="SimSun" w:hint="eastAsia"/>
          <w:lang w:eastAsia="zh-CN"/>
        </w:rPr>
        <w:t>由业界代表</w:t>
      </w:r>
      <w:r>
        <w:rPr>
          <w:rFonts w:ascii="SimSun" w:hAnsi="SimSun" w:cs="SimSun" w:hint="eastAsia"/>
          <w:lang w:eastAsia="zh-CN"/>
        </w:rPr>
        <w:t>承担；</w:t>
      </w:r>
    </w:p>
    <w:p w:rsidR="009F6CC0" w:rsidRDefault="009F6CC0" w:rsidP="009F6CC0">
      <w:pPr>
        <w:rPr>
          <w:lang w:eastAsia="zh-CN"/>
        </w:rPr>
      </w:pPr>
      <w:r w:rsidRPr="00787F6B">
        <w:rPr>
          <w:rFonts w:hint="eastAsia"/>
          <w:i/>
          <w:iCs/>
          <w:lang w:eastAsia="zh-CN"/>
        </w:rPr>
        <w:t>c</w:t>
      </w:r>
      <w:r w:rsidRPr="00787F6B">
        <w:rPr>
          <w:i/>
          <w:iCs/>
          <w:lang w:eastAsia="zh-CN"/>
        </w:rPr>
        <w:t>)</w:t>
      </w:r>
      <w:r w:rsidRPr="00E04A5F">
        <w:rPr>
          <w:lang w:eastAsia="zh-CN"/>
        </w:rPr>
        <w:tab/>
      </w:r>
      <w:r w:rsidRPr="00E04A5F">
        <w:rPr>
          <w:rFonts w:hint="eastAsia"/>
          <w:lang w:eastAsia="zh-CN"/>
        </w:rPr>
        <w:t>针对这种协调一致的需求而建议制定的建议书将提高国际电联的信誉，满足各国对</w:t>
      </w:r>
      <w:r>
        <w:rPr>
          <w:rFonts w:hint="eastAsia"/>
          <w:lang w:eastAsia="zh-CN"/>
        </w:rPr>
        <w:t>部署优化</w:t>
      </w:r>
      <w:r w:rsidRPr="00E04A5F">
        <w:rPr>
          <w:rFonts w:hint="eastAsia"/>
          <w:lang w:eastAsia="zh-CN"/>
        </w:rPr>
        <w:t>技术解决方案以及防止</w:t>
      </w:r>
      <w:r>
        <w:rPr>
          <w:rFonts w:hint="eastAsia"/>
          <w:lang w:eastAsia="zh-CN"/>
        </w:rPr>
        <w:t>此类</w:t>
      </w:r>
      <w:r w:rsidRPr="00E04A5F">
        <w:rPr>
          <w:rFonts w:hint="eastAsia"/>
          <w:lang w:eastAsia="zh-CN"/>
        </w:rPr>
        <w:t>方案泛滥的需</w:t>
      </w:r>
      <w:r>
        <w:rPr>
          <w:rFonts w:hint="eastAsia"/>
          <w:lang w:eastAsia="zh-CN"/>
        </w:rPr>
        <w:t>要</w:t>
      </w:r>
      <w:r w:rsidRPr="00E04A5F">
        <w:rPr>
          <w:rFonts w:hint="eastAsia"/>
          <w:lang w:eastAsia="zh-CN"/>
        </w:rPr>
        <w:t>，从而亦为发展中国家带来经济优势</w:t>
      </w:r>
      <w:r>
        <w:rPr>
          <w:rFonts w:hint="eastAsia"/>
          <w:lang w:eastAsia="zh-CN"/>
        </w:rPr>
        <w:t>；</w:t>
      </w:r>
    </w:p>
    <w:p w:rsidR="009F6CC0" w:rsidRDefault="009F6CC0" w:rsidP="009F6CC0">
      <w:pPr>
        <w:rPr>
          <w:rFonts w:ascii="SimSun" w:hAnsi="SimSun" w:cs="SimSun"/>
          <w:lang w:eastAsia="zh-CN"/>
        </w:rPr>
      </w:pPr>
      <w:r w:rsidRPr="00EE7927">
        <w:rPr>
          <w:rFonts w:eastAsia="Times New Roman"/>
          <w:i/>
          <w:iCs/>
          <w:lang w:eastAsia="zh-CN"/>
        </w:rPr>
        <w:t>d)</w:t>
      </w:r>
      <w:r w:rsidRPr="004A430E">
        <w:rPr>
          <w:rFonts w:eastAsia="Times New Roman"/>
          <w:lang w:eastAsia="zh-CN"/>
        </w:rPr>
        <w:tab/>
      </w:r>
      <w:r w:rsidRPr="008C0B23">
        <w:rPr>
          <w:rFonts w:eastAsia="Times New Roman" w:hint="eastAsia"/>
          <w:lang w:eastAsia="zh-CN"/>
        </w:rPr>
        <w:t>TSAG</w:t>
      </w:r>
      <w:r>
        <w:rPr>
          <w:rFonts w:ascii="SimSun" w:hAnsi="SimSun" w:cs="SimSun" w:hint="eastAsia"/>
          <w:lang w:eastAsia="zh-CN"/>
        </w:rPr>
        <w:t>已</w:t>
      </w:r>
      <w:r w:rsidRPr="008C0B23">
        <w:rPr>
          <w:rFonts w:ascii="SimSun" w:hAnsi="SimSun" w:cs="SimSun" w:hint="eastAsia"/>
          <w:lang w:eastAsia="zh-CN"/>
        </w:rPr>
        <w:t>认识到</w:t>
      </w:r>
      <w:r>
        <w:rPr>
          <w:rFonts w:ascii="SimSun" w:hAnsi="SimSun" w:cs="SimSun" w:hint="eastAsia"/>
          <w:lang w:eastAsia="zh-CN"/>
        </w:rPr>
        <w:t>有必要在</w:t>
      </w:r>
      <w:r w:rsidRPr="008C0B23">
        <w:rPr>
          <w:rFonts w:eastAsia="Times New Roman" w:hint="eastAsia"/>
          <w:lang w:eastAsia="zh-CN"/>
        </w:rPr>
        <w:t>ITU-T</w:t>
      </w:r>
      <w:r>
        <w:rPr>
          <w:rFonts w:eastAsiaTheme="minorEastAsia" w:hint="eastAsia"/>
          <w:lang w:eastAsia="zh-CN"/>
        </w:rPr>
        <w:t>内</w:t>
      </w:r>
      <w:r>
        <w:rPr>
          <w:rFonts w:eastAsiaTheme="minorEastAsia"/>
          <w:lang w:eastAsia="zh-CN"/>
        </w:rPr>
        <w:t>设立一个</w:t>
      </w:r>
      <w:r w:rsidRPr="008C0B23">
        <w:rPr>
          <w:rFonts w:ascii="SimSun" w:hAnsi="SimSun" w:cs="SimSun" w:hint="eastAsia"/>
          <w:lang w:eastAsia="zh-CN"/>
        </w:rPr>
        <w:t>战略</w:t>
      </w:r>
      <w:r>
        <w:rPr>
          <w:rFonts w:ascii="SimSun" w:hAnsi="SimSun" w:cs="SimSun" w:hint="eastAsia"/>
          <w:lang w:eastAsia="zh-CN"/>
        </w:rPr>
        <w:t>职能</w:t>
      </w:r>
      <w:r>
        <w:rPr>
          <w:rFonts w:ascii="SimSun" w:hAnsi="SimSun" w:cs="SimSun"/>
          <w:lang w:eastAsia="zh-CN"/>
        </w:rPr>
        <w:t>，</w:t>
      </w:r>
      <w:r>
        <w:rPr>
          <w:rFonts w:ascii="SimSun" w:hAnsi="SimSun" w:cs="SimSun" w:hint="eastAsia"/>
          <w:lang w:eastAsia="zh-CN"/>
        </w:rPr>
        <w:t>非常</w:t>
      </w:r>
      <w:r>
        <w:rPr>
          <w:rFonts w:ascii="SimSun" w:hAnsi="SimSun" w:cs="SimSun"/>
          <w:lang w:eastAsia="zh-CN"/>
        </w:rPr>
        <w:t>希望业界</w:t>
      </w:r>
      <w:r>
        <w:rPr>
          <w:rFonts w:ascii="SimSun" w:hAnsi="SimSun" w:cs="SimSun" w:hint="eastAsia"/>
          <w:lang w:eastAsia="zh-CN"/>
        </w:rPr>
        <w:t>为</w:t>
      </w:r>
      <w:r>
        <w:rPr>
          <w:rFonts w:ascii="SimSun" w:hAnsi="SimSun" w:cs="SimSun"/>
          <w:lang w:eastAsia="zh-CN"/>
        </w:rPr>
        <w:t>战略</w:t>
      </w:r>
      <w:r>
        <w:rPr>
          <w:rFonts w:ascii="SimSun" w:hAnsi="SimSun" w:cs="SimSun" w:hint="eastAsia"/>
          <w:lang w:eastAsia="zh-CN"/>
        </w:rPr>
        <w:t>问题</w:t>
      </w:r>
      <w:r>
        <w:rPr>
          <w:rFonts w:ascii="SimSun" w:hAnsi="SimSun" w:cs="SimSun"/>
          <w:lang w:eastAsia="zh-CN"/>
        </w:rPr>
        <w:t>提供</w:t>
      </w:r>
      <w:r>
        <w:rPr>
          <w:rFonts w:ascii="SimSun" w:hAnsi="SimSun" w:cs="SimSun" w:hint="eastAsia"/>
          <w:lang w:eastAsia="zh-CN"/>
        </w:rPr>
        <w:t>输入意见；</w:t>
      </w:r>
    </w:p>
    <w:p w:rsidR="009F6CC0" w:rsidRDefault="009F6CC0" w:rsidP="009F6CC0">
      <w:pPr>
        <w:rPr>
          <w:rFonts w:ascii="SimSun" w:hAnsi="SimSun" w:cs="SimSun"/>
          <w:lang w:eastAsia="zh-CN"/>
        </w:rPr>
      </w:pPr>
      <w:r w:rsidRPr="00EE7927">
        <w:rPr>
          <w:rFonts w:eastAsia="Times New Roman"/>
          <w:i/>
          <w:iCs/>
          <w:lang w:eastAsia="zh-CN"/>
        </w:rPr>
        <w:t>e)</w:t>
      </w:r>
      <w:r>
        <w:rPr>
          <w:rFonts w:ascii="SimSun" w:hAnsi="SimSun" w:cs="SimSun"/>
          <w:lang w:eastAsia="zh-CN"/>
        </w:rPr>
        <w:tab/>
      </w:r>
      <w:r>
        <w:rPr>
          <w:rFonts w:ascii="SimSun" w:hAnsi="SimSun" w:cs="SimSun" w:hint="eastAsia"/>
          <w:lang w:eastAsia="zh-CN"/>
        </w:rPr>
        <w:t>电信</w:t>
      </w:r>
      <w:r>
        <w:rPr>
          <w:rFonts w:ascii="SimSun" w:hAnsi="SimSun" w:cs="SimSun"/>
          <w:lang w:eastAsia="zh-CN"/>
        </w:rPr>
        <w:t>标准化局亦组织</w:t>
      </w:r>
      <w:r w:rsidRPr="00EE7927">
        <w:rPr>
          <w:rFonts w:asciiTheme="majorBidi" w:hAnsiTheme="majorBidi" w:cstheme="majorBidi"/>
          <w:lang w:eastAsia="zh-CN"/>
        </w:rPr>
        <w:t>CxO</w:t>
      </w:r>
      <w:r>
        <w:rPr>
          <w:rFonts w:ascii="SimSun" w:hAnsi="SimSun" w:cs="SimSun"/>
          <w:lang w:eastAsia="zh-CN"/>
        </w:rPr>
        <w:t>会议</w:t>
      </w:r>
      <w:r>
        <w:rPr>
          <w:rFonts w:ascii="SimSun" w:hAnsi="SimSun" w:cs="SimSun" w:hint="eastAsia"/>
          <w:lang w:eastAsia="zh-CN"/>
        </w:rPr>
        <w:t>（顶级</w:t>
      </w:r>
      <w:r>
        <w:rPr>
          <w:rFonts w:ascii="SimSun" w:hAnsi="SimSun" w:cs="SimSun"/>
          <w:lang w:eastAsia="zh-CN"/>
        </w:rPr>
        <w:t>高管会议）</w:t>
      </w:r>
      <w:r>
        <w:rPr>
          <w:rFonts w:ascii="SimSun" w:hAnsi="SimSun" w:cs="SimSun" w:hint="eastAsia"/>
          <w:lang w:eastAsia="zh-CN"/>
        </w:rPr>
        <w:t>，</w:t>
      </w:r>
    </w:p>
    <w:p w:rsidR="009F6CC0" w:rsidRPr="00E04A5F" w:rsidRDefault="009F6CC0" w:rsidP="009F6CC0">
      <w:pPr>
        <w:pStyle w:val="Call"/>
        <w:rPr>
          <w:lang w:eastAsia="zh-CN"/>
        </w:rPr>
      </w:pPr>
      <w:r w:rsidRPr="00E04A5F">
        <w:rPr>
          <w:rFonts w:hint="eastAsia"/>
          <w:lang w:eastAsia="zh-CN"/>
        </w:rPr>
        <w:t>做出决议，</w:t>
      </w:r>
      <w:r>
        <w:rPr>
          <w:rFonts w:hint="eastAsia"/>
          <w:lang w:eastAsia="zh-CN"/>
        </w:rPr>
        <w:t>责成</w:t>
      </w:r>
      <w:r w:rsidRPr="00E04A5F">
        <w:rPr>
          <w:rFonts w:hint="eastAsia"/>
          <w:lang w:eastAsia="zh-CN"/>
        </w:rPr>
        <w:t>电信标准化局主任</w:t>
      </w:r>
    </w:p>
    <w:p w:rsidR="009F6CC0" w:rsidRPr="00E04A5F" w:rsidRDefault="009F6CC0" w:rsidP="009F6CC0">
      <w:pPr>
        <w:rPr>
          <w:lang w:eastAsia="zh-CN"/>
        </w:rPr>
      </w:pPr>
      <w:r w:rsidRPr="00E04A5F">
        <w:rPr>
          <w:lang w:eastAsia="zh-CN"/>
        </w:rPr>
        <w:t>1</w:t>
      </w:r>
      <w:r w:rsidRPr="00E04A5F">
        <w:rPr>
          <w:lang w:eastAsia="zh-CN"/>
        </w:rPr>
        <w:tab/>
      </w:r>
      <w:r>
        <w:rPr>
          <w:rFonts w:hint="eastAsia"/>
          <w:lang w:eastAsia="zh-CN"/>
        </w:rPr>
        <w:t>继续</w:t>
      </w:r>
      <w:r w:rsidRPr="00E04A5F">
        <w:rPr>
          <w:rFonts w:hint="eastAsia"/>
          <w:lang w:eastAsia="zh-CN"/>
        </w:rPr>
        <w:t>组织</w:t>
      </w:r>
      <w:r>
        <w:rPr>
          <w:rFonts w:hint="eastAsia"/>
          <w:lang w:eastAsia="zh-CN"/>
        </w:rPr>
        <w:t>业界顶级</w:t>
      </w:r>
      <w:r>
        <w:rPr>
          <w:lang w:eastAsia="zh-CN"/>
        </w:rPr>
        <w:t>高管</w:t>
      </w:r>
      <w:r w:rsidRPr="00E04A5F">
        <w:rPr>
          <w:rFonts w:hint="eastAsia"/>
          <w:lang w:eastAsia="zh-CN"/>
        </w:rPr>
        <w:t>会议，</w:t>
      </w:r>
      <w:r>
        <w:rPr>
          <w:rFonts w:hint="eastAsia"/>
          <w:lang w:eastAsia="zh-CN"/>
        </w:rPr>
        <w:t>如首席技术官（</w:t>
      </w:r>
      <w:r>
        <w:rPr>
          <w:rFonts w:hint="eastAsia"/>
          <w:lang w:eastAsia="zh-CN"/>
        </w:rPr>
        <w:t>CTO</w:t>
      </w:r>
      <w:r>
        <w:rPr>
          <w:rFonts w:hint="eastAsia"/>
          <w:lang w:eastAsia="zh-CN"/>
        </w:rPr>
        <w:t>）组会议，以便为确定和协调优先性标准化工作和议题</w:t>
      </w:r>
      <w:r w:rsidRPr="00E04A5F">
        <w:rPr>
          <w:rFonts w:hint="eastAsia"/>
          <w:lang w:eastAsia="zh-CN"/>
        </w:rPr>
        <w:t>提供协助；</w:t>
      </w:r>
    </w:p>
    <w:p w:rsidR="009F6CC0" w:rsidRDefault="009F6CC0" w:rsidP="009F6CC0">
      <w:pPr>
        <w:rPr>
          <w:lang w:eastAsia="zh-CN"/>
        </w:rPr>
      </w:pPr>
      <w:r w:rsidRPr="00E04A5F">
        <w:rPr>
          <w:lang w:eastAsia="zh-CN"/>
        </w:rPr>
        <w:t>2</w:t>
      </w:r>
      <w:r w:rsidRPr="00E04A5F">
        <w:rPr>
          <w:lang w:eastAsia="zh-CN"/>
        </w:rPr>
        <w:tab/>
      </w:r>
      <w:r w:rsidRPr="00E04A5F">
        <w:rPr>
          <w:rFonts w:hint="eastAsia"/>
          <w:lang w:eastAsia="zh-CN"/>
        </w:rPr>
        <w:t>会前</w:t>
      </w:r>
      <w:r>
        <w:rPr>
          <w:rFonts w:hint="eastAsia"/>
          <w:lang w:eastAsia="zh-CN"/>
        </w:rPr>
        <w:t>征求发展中国家的意见，将其需求纳入会议讨论</w:t>
      </w:r>
      <w:r w:rsidRPr="00E04A5F">
        <w:rPr>
          <w:rFonts w:hint="eastAsia"/>
          <w:lang w:eastAsia="zh-CN"/>
        </w:rPr>
        <w:t>中</w:t>
      </w:r>
      <w:r>
        <w:rPr>
          <w:rFonts w:hint="eastAsia"/>
          <w:lang w:eastAsia="zh-CN"/>
        </w:rPr>
        <w:t>，</w:t>
      </w:r>
      <w:r w:rsidRPr="008C0B23">
        <w:rPr>
          <w:rFonts w:hint="eastAsia"/>
          <w:lang w:eastAsia="zh-CN"/>
        </w:rPr>
        <w:t>并鼓励</w:t>
      </w:r>
      <w:r>
        <w:rPr>
          <w:rFonts w:hint="eastAsia"/>
          <w:lang w:eastAsia="zh-CN"/>
        </w:rPr>
        <w:t>当地</w:t>
      </w:r>
      <w:r w:rsidRPr="008C0B23">
        <w:rPr>
          <w:rFonts w:hint="eastAsia"/>
          <w:lang w:eastAsia="zh-CN"/>
        </w:rPr>
        <w:t>业界代表参与</w:t>
      </w:r>
      <w:r w:rsidRPr="00E04A5F">
        <w:rPr>
          <w:rFonts w:hint="eastAsia"/>
          <w:lang w:eastAsia="zh-CN"/>
        </w:rPr>
        <w:t>；</w:t>
      </w:r>
    </w:p>
    <w:p w:rsidR="009F6CC0" w:rsidRPr="00E04A5F" w:rsidRDefault="009F6CC0" w:rsidP="009F6CC0">
      <w:pPr>
        <w:rPr>
          <w:lang w:eastAsia="zh-CN"/>
        </w:rPr>
      </w:pPr>
      <w:r w:rsidRPr="004A430E">
        <w:rPr>
          <w:rFonts w:eastAsia="Times New Roman"/>
          <w:lang w:eastAsia="zh-CN"/>
        </w:rPr>
        <w:t>3</w:t>
      </w:r>
      <w:r w:rsidRPr="004A430E">
        <w:rPr>
          <w:rFonts w:eastAsia="Times New Roman"/>
          <w:lang w:eastAsia="zh-CN"/>
        </w:rPr>
        <w:tab/>
      </w:r>
      <w:r>
        <w:rPr>
          <w:rFonts w:ascii="SimSun" w:hAnsi="SimSun" w:cs="SimSun" w:hint="eastAsia"/>
          <w:szCs w:val="24"/>
          <w:lang w:eastAsia="zh-CN"/>
        </w:rPr>
        <w:t>鼓励来自各</w:t>
      </w:r>
      <w:r w:rsidRPr="00DC3BAE">
        <w:rPr>
          <w:rFonts w:ascii="SimSun" w:hAnsi="SimSun" w:cs="SimSun" w:hint="eastAsia"/>
          <w:szCs w:val="24"/>
          <w:lang w:eastAsia="zh-CN"/>
        </w:rPr>
        <w:t>区域</w:t>
      </w:r>
      <w:r w:rsidRPr="00DC3BAE">
        <w:rPr>
          <w:rFonts w:eastAsia="Times New Roman" w:hint="eastAsia"/>
          <w:szCs w:val="24"/>
          <w:lang w:eastAsia="zh-CN"/>
        </w:rPr>
        <w:t>ITU-T</w:t>
      </w:r>
      <w:r w:rsidRPr="00DC3BAE">
        <w:rPr>
          <w:rFonts w:ascii="SimSun" w:hAnsi="SimSun" w:cs="SimSun" w:hint="eastAsia"/>
          <w:szCs w:val="24"/>
          <w:lang w:eastAsia="zh-CN"/>
        </w:rPr>
        <w:t>部门成员</w:t>
      </w:r>
      <w:r>
        <w:rPr>
          <w:rFonts w:ascii="SimSun" w:hAnsi="SimSun" w:cs="SimSun" w:hint="eastAsia"/>
          <w:szCs w:val="24"/>
          <w:lang w:eastAsia="zh-CN"/>
        </w:rPr>
        <w:t>的</w:t>
      </w:r>
      <w:r w:rsidRPr="00DC3BAE">
        <w:rPr>
          <w:rFonts w:ascii="SimSun" w:hAnsi="SimSun" w:cs="SimSun" w:hint="eastAsia"/>
          <w:szCs w:val="24"/>
          <w:lang w:eastAsia="zh-CN"/>
        </w:rPr>
        <w:t>广泛</w:t>
      </w:r>
      <w:r>
        <w:rPr>
          <w:rFonts w:ascii="SimSun" w:hAnsi="SimSun" w:cs="SimSun" w:hint="eastAsia"/>
          <w:szCs w:val="24"/>
          <w:lang w:eastAsia="zh-CN"/>
        </w:rPr>
        <w:t>业界</w:t>
      </w:r>
      <w:r w:rsidRPr="00DC3BAE">
        <w:rPr>
          <w:rFonts w:ascii="SimSun" w:hAnsi="SimSun" w:cs="SimSun" w:hint="eastAsia"/>
          <w:szCs w:val="24"/>
          <w:lang w:eastAsia="zh-CN"/>
        </w:rPr>
        <w:t>代表</w:t>
      </w:r>
      <w:r>
        <w:rPr>
          <w:rFonts w:ascii="SimSun" w:hAnsi="SimSun" w:cs="SimSun" w:hint="eastAsia"/>
          <w:szCs w:val="24"/>
          <w:lang w:eastAsia="zh-CN"/>
        </w:rPr>
        <w:t>参加</w:t>
      </w:r>
      <w:r w:rsidRPr="00DC3BAE">
        <w:rPr>
          <w:rFonts w:eastAsia="Times New Roman" w:hint="eastAsia"/>
          <w:szCs w:val="24"/>
          <w:lang w:eastAsia="zh-CN"/>
        </w:rPr>
        <w:t>CTO</w:t>
      </w:r>
      <w:r>
        <w:rPr>
          <w:rFonts w:eastAsiaTheme="minorEastAsia" w:hint="eastAsia"/>
          <w:szCs w:val="24"/>
          <w:lang w:eastAsia="zh-CN"/>
        </w:rPr>
        <w:t>组</w:t>
      </w:r>
      <w:r>
        <w:rPr>
          <w:rFonts w:eastAsiaTheme="minorEastAsia"/>
          <w:szCs w:val="24"/>
          <w:lang w:eastAsia="zh-CN"/>
        </w:rPr>
        <w:t>的工作；</w:t>
      </w:r>
    </w:p>
    <w:p w:rsidR="009F6CC0" w:rsidRDefault="009F6CC0" w:rsidP="009F6CC0">
      <w:pPr>
        <w:rPr>
          <w:lang w:eastAsia="zh-CN"/>
        </w:rPr>
      </w:pPr>
      <w:r>
        <w:rPr>
          <w:lang w:eastAsia="zh-CN"/>
        </w:rPr>
        <w:t>4</w:t>
      </w:r>
      <w:r w:rsidRPr="00E04A5F">
        <w:rPr>
          <w:lang w:eastAsia="zh-CN"/>
        </w:rPr>
        <w:tab/>
      </w:r>
      <w:r w:rsidRPr="00E04A5F">
        <w:rPr>
          <w:rFonts w:hint="eastAsia"/>
          <w:lang w:eastAsia="zh-CN"/>
        </w:rPr>
        <w:t>制定有效机制，</w:t>
      </w:r>
      <w:r>
        <w:rPr>
          <w:rFonts w:hint="eastAsia"/>
          <w:lang w:eastAsia="zh-CN"/>
        </w:rPr>
        <w:t>组织</w:t>
      </w:r>
      <w:r>
        <w:rPr>
          <w:lang w:eastAsia="zh-CN"/>
        </w:rPr>
        <w:t>业界代表</w:t>
      </w:r>
      <w:r w:rsidRPr="00E04A5F">
        <w:rPr>
          <w:rFonts w:hint="eastAsia"/>
          <w:lang w:eastAsia="zh-CN"/>
        </w:rPr>
        <w:t>参加上述会议</w:t>
      </w:r>
      <w:r>
        <w:rPr>
          <w:rFonts w:hint="eastAsia"/>
          <w:lang w:eastAsia="zh-CN"/>
        </w:rPr>
        <w:t>（</w:t>
      </w:r>
      <w:r w:rsidRPr="008C0B23">
        <w:rPr>
          <w:rFonts w:hint="eastAsia"/>
          <w:lang w:eastAsia="zh-CN"/>
        </w:rPr>
        <w:t>例如，</w:t>
      </w:r>
      <w:r>
        <w:rPr>
          <w:rFonts w:hint="eastAsia"/>
          <w:lang w:eastAsia="zh-CN"/>
        </w:rPr>
        <w:t>通过</w:t>
      </w:r>
      <w:r>
        <w:rPr>
          <w:lang w:eastAsia="zh-CN"/>
        </w:rPr>
        <w:t>稳定的成员</w:t>
      </w:r>
      <w:r>
        <w:rPr>
          <w:rFonts w:hint="eastAsia"/>
          <w:lang w:eastAsia="zh-CN"/>
        </w:rPr>
        <w:t>构成以及请</w:t>
      </w:r>
      <w:r w:rsidRPr="008C0B23">
        <w:rPr>
          <w:rFonts w:hint="eastAsia"/>
          <w:lang w:eastAsia="zh-CN"/>
        </w:rPr>
        <w:t>CTO</w:t>
      </w:r>
      <w:r>
        <w:rPr>
          <w:rFonts w:hint="eastAsia"/>
          <w:lang w:eastAsia="zh-CN"/>
        </w:rPr>
        <w:t>或</w:t>
      </w:r>
      <w:r>
        <w:rPr>
          <w:lang w:eastAsia="zh-CN"/>
        </w:rPr>
        <w:t>受托人</w:t>
      </w:r>
      <w:r>
        <w:rPr>
          <w:rFonts w:hint="eastAsia"/>
          <w:lang w:eastAsia="zh-CN"/>
        </w:rPr>
        <w:t>定期</w:t>
      </w:r>
      <w:r>
        <w:rPr>
          <w:lang w:eastAsia="zh-CN"/>
        </w:rPr>
        <w:t>参加该组工作</w:t>
      </w:r>
      <w:r w:rsidRPr="008C0B23">
        <w:rPr>
          <w:rFonts w:hint="eastAsia"/>
          <w:lang w:eastAsia="zh-CN"/>
        </w:rPr>
        <w:t>）</w:t>
      </w:r>
      <w:r>
        <w:rPr>
          <w:rFonts w:hint="eastAsia"/>
          <w:lang w:eastAsia="zh-CN"/>
        </w:rPr>
        <w:t>；</w:t>
      </w:r>
    </w:p>
    <w:p w:rsidR="009F6CC0" w:rsidRDefault="009F6CC0" w:rsidP="009F6CC0">
      <w:pPr>
        <w:rPr>
          <w:rFonts w:eastAsiaTheme="minorEastAsia"/>
          <w:lang w:eastAsia="zh-CN"/>
        </w:rPr>
      </w:pPr>
      <w:r w:rsidRPr="004A430E">
        <w:rPr>
          <w:rFonts w:eastAsia="Times New Roman"/>
          <w:lang w:eastAsia="zh-CN"/>
        </w:rPr>
        <w:t>5</w:t>
      </w:r>
      <w:r w:rsidRPr="004A430E">
        <w:rPr>
          <w:rFonts w:eastAsia="Times New Roman"/>
          <w:lang w:eastAsia="zh-CN"/>
        </w:rPr>
        <w:tab/>
      </w:r>
      <w:r>
        <w:rPr>
          <w:rFonts w:eastAsiaTheme="minorEastAsia" w:hint="eastAsia"/>
          <w:lang w:eastAsia="zh-CN"/>
        </w:rPr>
        <w:t>继续将</w:t>
      </w:r>
      <w:r>
        <w:rPr>
          <w:rFonts w:eastAsiaTheme="minorEastAsia"/>
          <w:lang w:eastAsia="zh-CN"/>
        </w:rPr>
        <w:t>CTO</w:t>
      </w:r>
      <w:r>
        <w:rPr>
          <w:rFonts w:eastAsiaTheme="minorEastAsia"/>
          <w:lang w:eastAsia="zh-CN"/>
        </w:rPr>
        <w:t>组会议结论纳入</w:t>
      </w:r>
      <w:r>
        <w:rPr>
          <w:rFonts w:eastAsiaTheme="minorEastAsia"/>
          <w:lang w:eastAsia="zh-CN"/>
        </w:rPr>
        <w:t>ITU-T</w:t>
      </w:r>
      <w:r>
        <w:rPr>
          <w:rFonts w:eastAsiaTheme="minorEastAsia"/>
          <w:lang w:eastAsia="zh-CN"/>
        </w:rPr>
        <w:t>官方公报中；</w:t>
      </w:r>
    </w:p>
    <w:p w:rsidR="009F6CC0" w:rsidRPr="00E04A5F" w:rsidRDefault="009F6CC0" w:rsidP="009F6CC0">
      <w:pPr>
        <w:rPr>
          <w:lang w:eastAsia="zh-CN"/>
        </w:rPr>
      </w:pPr>
      <w:r w:rsidRPr="004A430E">
        <w:rPr>
          <w:rFonts w:eastAsia="Times New Roman"/>
          <w:lang w:eastAsia="zh-CN"/>
        </w:rPr>
        <w:t>6</w:t>
      </w:r>
      <w:r w:rsidRPr="004A430E">
        <w:rPr>
          <w:rFonts w:eastAsia="Times New Roman"/>
          <w:lang w:eastAsia="zh-CN"/>
        </w:rPr>
        <w:tab/>
      </w:r>
      <w:r>
        <w:rPr>
          <w:rFonts w:eastAsiaTheme="minorEastAsia" w:hint="eastAsia"/>
          <w:lang w:eastAsia="zh-CN"/>
        </w:rPr>
        <w:t>在</w:t>
      </w:r>
      <w:r>
        <w:rPr>
          <w:rFonts w:eastAsiaTheme="minorEastAsia"/>
          <w:lang w:eastAsia="zh-CN"/>
        </w:rPr>
        <w:t>ITU-T</w:t>
      </w:r>
      <w:r>
        <w:rPr>
          <w:rFonts w:eastAsiaTheme="minorEastAsia" w:hint="eastAsia"/>
          <w:lang w:eastAsia="zh-CN"/>
        </w:rPr>
        <w:t>并</w:t>
      </w:r>
      <w:r>
        <w:rPr>
          <w:rFonts w:eastAsiaTheme="minorEastAsia"/>
          <w:lang w:eastAsia="zh-CN"/>
        </w:rPr>
        <w:t>酌情在</w:t>
      </w:r>
      <w:r>
        <w:rPr>
          <w:rFonts w:eastAsiaTheme="minorEastAsia" w:hint="eastAsia"/>
          <w:lang w:eastAsia="zh-CN"/>
        </w:rPr>
        <w:t>相关</w:t>
      </w:r>
      <w:r>
        <w:rPr>
          <w:rFonts w:eastAsiaTheme="minorEastAsia" w:hint="eastAsia"/>
          <w:lang w:eastAsia="zh-CN"/>
        </w:rPr>
        <w:t>ITU-T</w:t>
      </w:r>
      <w:r>
        <w:rPr>
          <w:rFonts w:eastAsiaTheme="minorEastAsia" w:hint="eastAsia"/>
          <w:lang w:eastAsia="zh-CN"/>
        </w:rPr>
        <w:t>研究组</w:t>
      </w:r>
      <w:r>
        <w:rPr>
          <w:rFonts w:eastAsiaTheme="minorEastAsia"/>
          <w:lang w:eastAsia="zh-CN"/>
        </w:rPr>
        <w:t>的工作中</w:t>
      </w:r>
      <w:r>
        <w:rPr>
          <w:rFonts w:eastAsiaTheme="minorEastAsia" w:hint="eastAsia"/>
          <w:lang w:eastAsia="zh-CN"/>
        </w:rPr>
        <w:t>顾及</w:t>
      </w:r>
      <w:r>
        <w:rPr>
          <w:rFonts w:eastAsiaTheme="minorEastAsia" w:hint="eastAsia"/>
          <w:lang w:eastAsia="zh-CN"/>
        </w:rPr>
        <w:t>CTO</w:t>
      </w:r>
      <w:r>
        <w:rPr>
          <w:rFonts w:eastAsiaTheme="minorEastAsia"/>
          <w:lang w:eastAsia="zh-CN"/>
        </w:rPr>
        <w:t>组的结论，特别是</w:t>
      </w:r>
      <w:r>
        <w:rPr>
          <w:rFonts w:eastAsiaTheme="minorEastAsia" w:hint="eastAsia"/>
          <w:lang w:eastAsia="zh-CN"/>
        </w:rPr>
        <w:t>在电信</w:t>
      </w:r>
      <w:r>
        <w:rPr>
          <w:rFonts w:eastAsiaTheme="minorEastAsia"/>
          <w:lang w:eastAsia="zh-CN"/>
        </w:rPr>
        <w:t>标准化顾问组（</w:t>
      </w:r>
      <w:r>
        <w:rPr>
          <w:rFonts w:eastAsiaTheme="minorEastAsia" w:hint="eastAsia"/>
          <w:lang w:eastAsia="zh-CN"/>
        </w:rPr>
        <w:t>TSAG</w:t>
      </w:r>
      <w:r>
        <w:rPr>
          <w:rFonts w:eastAsiaTheme="minorEastAsia"/>
          <w:lang w:eastAsia="zh-CN"/>
        </w:rPr>
        <w:t>）</w:t>
      </w:r>
      <w:r>
        <w:rPr>
          <w:rFonts w:eastAsiaTheme="minorEastAsia" w:hint="eastAsia"/>
          <w:lang w:eastAsia="zh-CN"/>
        </w:rPr>
        <w:t>制定</w:t>
      </w:r>
      <w:r>
        <w:rPr>
          <w:rFonts w:eastAsiaTheme="minorEastAsia"/>
          <w:lang w:eastAsia="zh-CN"/>
        </w:rPr>
        <w:t>战略</w:t>
      </w:r>
      <w:r>
        <w:rPr>
          <w:rFonts w:eastAsiaTheme="minorEastAsia" w:hint="eastAsia"/>
          <w:lang w:eastAsia="zh-CN"/>
        </w:rPr>
        <w:t>的</w:t>
      </w:r>
      <w:r>
        <w:rPr>
          <w:rFonts w:eastAsiaTheme="minorEastAsia"/>
          <w:lang w:eastAsia="zh-CN"/>
        </w:rPr>
        <w:t>职能</w:t>
      </w:r>
      <w:r>
        <w:rPr>
          <w:rFonts w:eastAsiaTheme="minorEastAsia" w:hint="eastAsia"/>
          <w:lang w:eastAsia="zh-CN"/>
        </w:rPr>
        <w:t>中</w:t>
      </w:r>
      <w:r>
        <w:rPr>
          <w:rFonts w:eastAsiaTheme="minorEastAsia"/>
          <w:lang w:eastAsia="zh-CN"/>
        </w:rPr>
        <w:t>；</w:t>
      </w:r>
    </w:p>
    <w:p w:rsidR="009F6CC0" w:rsidRDefault="009F6CC0" w:rsidP="009F6CC0">
      <w:pPr>
        <w:rPr>
          <w:lang w:eastAsia="zh-CN"/>
        </w:rPr>
      </w:pPr>
      <w:r>
        <w:rPr>
          <w:lang w:eastAsia="zh-CN"/>
        </w:rPr>
        <w:t>7</w:t>
      </w:r>
      <w:r w:rsidRPr="00E04A5F">
        <w:rPr>
          <w:rFonts w:hint="eastAsia"/>
          <w:lang w:eastAsia="zh-CN"/>
        </w:rPr>
        <w:tab/>
      </w:r>
      <w:r>
        <w:rPr>
          <w:lang w:eastAsia="zh-CN"/>
        </w:rPr>
        <w:t>针对</w:t>
      </w:r>
      <w:r>
        <w:rPr>
          <w:lang w:eastAsia="zh-CN"/>
        </w:rPr>
        <w:t>CTO</w:t>
      </w:r>
      <w:r>
        <w:rPr>
          <w:rFonts w:hint="eastAsia"/>
          <w:lang w:eastAsia="zh-CN"/>
        </w:rPr>
        <w:t>结论的跟进</w:t>
      </w:r>
      <w:r>
        <w:rPr>
          <w:lang w:eastAsia="zh-CN"/>
        </w:rPr>
        <w:t>制定提交</w:t>
      </w:r>
      <w:r>
        <w:rPr>
          <w:lang w:eastAsia="zh-CN"/>
        </w:rPr>
        <w:t>TSAG</w:t>
      </w:r>
      <w:r>
        <w:rPr>
          <w:lang w:eastAsia="zh-CN"/>
        </w:rPr>
        <w:t>的定期报告；</w:t>
      </w:r>
    </w:p>
    <w:p w:rsidR="009F6CC0" w:rsidRDefault="009F6CC0" w:rsidP="009F6CC0">
      <w:pPr>
        <w:rPr>
          <w:lang w:eastAsia="zh-CN"/>
        </w:rPr>
      </w:pPr>
      <w:r>
        <w:rPr>
          <w:lang w:eastAsia="zh-CN"/>
        </w:rPr>
        <w:t>8</w:t>
      </w:r>
      <w:r>
        <w:rPr>
          <w:lang w:eastAsia="zh-CN"/>
        </w:rPr>
        <w:tab/>
      </w:r>
      <w:r>
        <w:rPr>
          <w:rFonts w:ascii="SimSun" w:hAnsi="SimSun" w:cs="SimSun" w:hint="eastAsia"/>
          <w:lang w:eastAsia="zh-CN"/>
        </w:rPr>
        <w:t>制定</w:t>
      </w:r>
      <w:r>
        <w:rPr>
          <w:rFonts w:eastAsiaTheme="minorEastAsia"/>
          <w:lang w:eastAsia="zh-CN"/>
        </w:rPr>
        <w:t>报告</w:t>
      </w:r>
      <w:r>
        <w:rPr>
          <w:rFonts w:ascii="SimSun" w:hAnsi="SimSun" w:cs="SimSun"/>
          <w:lang w:eastAsia="zh-CN"/>
        </w:rPr>
        <w:t>提交下届</w:t>
      </w:r>
      <w:r w:rsidRPr="003317C0">
        <w:rPr>
          <w:rFonts w:eastAsia="Times New Roman" w:hint="eastAsia"/>
          <w:lang w:eastAsia="zh-CN"/>
        </w:rPr>
        <w:t>WTSA</w:t>
      </w:r>
      <w:r>
        <w:rPr>
          <w:rFonts w:eastAsiaTheme="minorEastAsia" w:hint="eastAsia"/>
          <w:lang w:eastAsia="zh-CN"/>
        </w:rPr>
        <w:t>，评估</w:t>
      </w:r>
      <w:r w:rsidRPr="003317C0">
        <w:rPr>
          <w:rFonts w:eastAsia="Times New Roman" w:hint="eastAsia"/>
          <w:lang w:eastAsia="zh-CN"/>
        </w:rPr>
        <w:t>CTO</w:t>
      </w:r>
      <w:r>
        <w:rPr>
          <w:rFonts w:eastAsiaTheme="minorEastAsia" w:hint="eastAsia"/>
          <w:lang w:eastAsia="zh-CN"/>
        </w:rPr>
        <w:t>组</w:t>
      </w:r>
      <w:r>
        <w:rPr>
          <w:rFonts w:eastAsiaTheme="minorEastAsia"/>
          <w:lang w:eastAsia="zh-CN"/>
        </w:rPr>
        <w:t>在此期间取得</w:t>
      </w:r>
      <w:r>
        <w:rPr>
          <w:rFonts w:ascii="SimSun" w:hAnsi="SimSun" w:cs="SimSun" w:hint="eastAsia"/>
          <w:lang w:eastAsia="zh-CN"/>
        </w:rPr>
        <w:t>的成果，同时审查</w:t>
      </w:r>
      <w:r w:rsidRPr="003317C0">
        <w:rPr>
          <w:rFonts w:ascii="SimSun" w:hAnsi="SimSun" w:cs="SimSun" w:hint="eastAsia"/>
          <w:lang w:eastAsia="zh-CN"/>
        </w:rPr>
        <w:t>继续</w:t>
      </w:r>
      <w:r>
        <w:rPr>
          <w:rFonts w:ascii="SimSun" w:hAnsi="SimSun" w:cs="SimSun" w:hint="eastAsia"/>
          <w:lang w:eastAsia="zh-CN"/>
        </w:rPr>
        <w:t>或加强</w:t>
      </w:r>
      <w:r>
        <w:rPr>
          <w:rFonts w:ascii="SimSun" w:hAnsi="SimSun" w:cs="SimSun"/>
          <w:lang w:eastAsia="zh-CN"/>
        </w:rPr>
        <w:t>其活动的必要性</w:t>
      </w:r>
      <w:r>
        <w:rPr>
          <w:rFonts w:ascii="SimSun" w:hAnsi="SimSun" w:cs="SimSun" w:hint="eastAsia"/>
          <w:lang w:eastAsia="zh-CN"/>
        </w:rPr>
        <w:t>，</w:t>
      </w:r>
    </w:p>
    <w:p w:rsidR="009F6CC0" w:rsidRDefault="009F6CC0" w:rsidP="009F6CC0">
      <w:pPr>
        <w:pStyle w:val="Call"/>
        <w:rPr>
          <w:lang w:eastAsia="zh-CN"/>
        </w:rPr>
      </w:pPr>
      <w:r>
        <w:rPr>
          <w:rFonts w:hint="eastAsia"/>
          <w:lang w:eastAsia="zh-CN"/>
        </w:rPr>
        <w:t>鼓励来自发展中国家的部门成员</w:t>
      </w:r>
    </w:p>
    <w:p w:rsidR="009F6CC0" w:rsidRDefault="009F6CC0" w:rsidP="009F6CC0">
      <w:pPr>
        <w:ind w:firstLineChars="200" w:firstLine="480"/>
        <w:rPr>
          <w:rFonts w:asciiTheme="minorEastAsia" w:eastAsiaTheme="minorEastAsia" w:hAnsiTheme="minorEastAsia"/>
          <w:lang w:eastAsia="zh-CN"/>
        </w:rPr>
      </w:pPr>
      <w:r>
        <w:rPr>
          <w:rFonts w:hint="eastAsia"/>
          <w:lang w:eastAsia="zh-CN"/>
        </w:rPr>
        <w:t>派出顶级</w:t>
      </w:r>
      <w:r>
        <w:rPr>
          <w:lang w:eastAsia="zh-CN"/>
        </w:rPr>
        <w:t>高管</w:t>
      </w:r>
      <w:r>
        <w:rPr>
          <w:rFonts w:hint="eastAsia"/>
          <w:lang w:eastAsia="zh-CN"/>
        </w:rPr>
        <w:t>参加</w:t>
      </w:r>
      <w:r>
        <w:rPr>
          <w:rFonts w:hint="eastAsia"/>
          <w:lang w:eastAsia="zh-CN"/>
        </w:rPr>
        <w:t>CTO</w:t>
      </w:r>
      <w:r>
        <w:rPr>
          <w:rFonts w:hint="eastAsia"/>
          <w:lang w:eastAsia="zh-CN"/>
        </w:rPr>
        <w:t>会议，并就其标准化重点领域以及发展中国家的优先标准化工作和需求提出建议</w:t>
      </w:r>
      <w:r>
        <w:rPr>
          <w:rFonts w:asciiTheme="minorEastAsia" w:eastAsiaTheme="minorEastAsia" w:hAnsiTheme="minorEastAsia" w:hint="eastAsia"/>
          <w:lang w:eastAsia="zh-CN"/>
        </w:rPr>
        <w:t>。</w:t>
      </w:r>
    </w:p>
    <w:p w:rsidR="00F75D99" w:rsidRDefault="00F75D99" w:rsidP="009F6CC0">
      <w:pPr>
        <w:ind w:firstLineChars="200" w:firstLine="480"/>
        <w:rPr>
          <w:rFonts w:asciiTheme="minorEastAsia" w:eastAsiaTheme="minorEastAsia" w:hAnsiTheme="minorEastAsia"/>
          <w:lang w:eastAsia="zh-CN"/>
        </w:rPr>
      </w:pPr>
    </w:p>
    <w:p w:rsidR="00F12CB7" w:rsidRDefault="00F12CB7" w:rsidP="009F6CC0">
      <w:pPr>
        <w:pStyle w:val="Reasons"/>
        <w:rPr>
          <w:lang w:eastAsia="zh-CN"/>
        </w:rPr>
        <w:sectPr w:rsidR="00F12CB7" w:rsidSect="00C90D3E">
          <w:footerReference w:type="even" r:id="rId107"/>
          <w:footerReference w:type="default" r:id="rId108"/>
          <w:pgSz w:w="11907" w:h="16840" w:code="9"/>
          <w:pgMar w:top="1134" w:right="1134" w:bottom="1134" w:left="1134" w:header="567" w:footer="567" w:gutter="0"/>
          <w:paperSrc w:first="15" w:other="15"/>
          <w:cols w:space="720"/>
          <w:vAlign w:val="both"/>
          <w:docGrid w:linePitch="326"/>
        </w:sectPr>
      </w:pPr>
    </w:p>
    <w:p w:rsidR="009F6CC0" w:rsidRPr="00E04A5F" w:rsidRDefault="009F6CC0" w:rsidP="009F6CC0">
      <w:pPr>
        <w:pStyle w:val="ResNo"/>
        <w:rPr>
          <w:lang w:eastAsia="zh-CN"/>
        </w:rPr>
      </w:pPr>
      <w:bookmarkStart w:id="312" w:name="_Toc219521766"/>
      <w:bookmarkStart w:id="313" w:name="_Toc348252494"/>
      <w:bookmarkStart w:id="314" w:name="_Toc477941761"/>
      <w:bookmarkStart w:id="315" w:name="_Toc478043588"/>
      <w:bookmarkStart w:id="316" w:name="_Toc478045015"/>
      <w:r w:rsidRPr="0038451B">
        <w:rPr>
          <w:rStyle w:val="href"/>
        </w:rPr>
        <w:t>第</w:t>
      </w:r>
      <w:r w:rsidRPr="0038451B">
        <w:rPr>
          <w:rStyle w:val="href"/>
          <w:rFonts w:hint="eastAsia"/>
        </w:rPr>
        <w:t>69</w:t>
      </w:r>
      <w:r w:rsidRPr="0038451B">
        <w:rPr>
          <w:rStyle w:val="href"/>
        </w:rPr>
        <w:t>号决议</w:t>
      </w:r>
      <w:bookmarkEnd w:id="312"/>
      <w:r>
        <w:rPr>
          <w:rFonts w:hint="eastAsia"/>
          <w:lang w:eastAsia="zh-CN"/>
        </w:rPr>
        <w:t>（</w:t>
      </w:r>
      <w:r>
        <w:rPr>
          <w:rFonts w:hint="eastAsia"/>
          <w:lang w:eastAsia="zh-CN"/>
        </w:rPr>
        <w:t>2016</w:t>
      </w:r>
      <w:r>
        <w:rPr>
          <w:rFonts w:hint="eastAsia"/>
          <w:lang w:eastAsia="zh-CN"/>
        </w:rPr>
        <w:t>年</w:t>
      </w:r>
      <w:r>
        <w:rPr>
          <w:lang w:eastAsia="zh-CN"/>
        </w:rPr>
        <w:t>，哈马马特</w:t>
      </w:r>
      <w:r>
        <w:rPr>
          <w:rFonts w:hint="eastAsia"/>
          <w:lang w:eastAsia="zh-CN"/>
        </w:rPr>
        <w:t>，修订版）</w:t>
      </w:r>
      <w:bookmarkEnd w:id="313"/>
      <w:bookmarkEnd w:id="314"/>
      <w:bookmarkEnd w:id="315"/>
      <w:bookmarkEnd w:id="316"/>
    </w:p>
    <w:p w:rsidR="009F6CC0" w:rsidRPr="00E04A5F" w:rsidRDefault="009F6CC0" w:rsidP="009F6CC0">
      <w:pPr>
        <w:pStyle w:val="Restitle"/>
        <w:rPr>
          <w:lang w:eastAsia="zh-CN"/>
        </w:rPr>
      </w:pPr>
      <w:bookmarkStart w:id="317" w:name="_Toc219521767"/>
      <w:bookmarkStart w:id="318" w:name="_Toc348252495"/>
      <w:bookmarkStart w:id="319" w:name="_Toc478043589"/>
      <w:bookmarkStart w:id="320" w:name="_Toc478045016"/>
      <w:r w:rsidRPr="00E04A5F">
        <w:rPr>
          <w:lang w:eastAsia="zh-CN"/>
        </w:rPr>
        <w:t>互联网资源</w:t>
      </w:r>
      <w:r>
        <w:rPr>
          <w:rFonts w:hint="eastAsia"/>
          <w:lang w:eastAsia="zh-CN"/>
        </w:rPr>
        <w:t>和</w:t>
      </w:r>
      <w:r>
        <w:rPr>
          <w:lang w:eastAsia="zh-CN"/>
        </w:rPr>
        <w:t>电信</w:t>
      </w:r>
      <w:r>
        <w:rPr>
          <w:lang w:eastAsia="zh-CN"/>
        </w:rPr>
        <w:t>/</w:t>
      </w:r>
      <w:r>
        <w:rPr>
          <w:rFonts w:hint="eastAsia"/>
          <w:lang w:eastAsia="zh-CN"/>
        </w:rPr>
        <w:t>信息</w:t>
      </w:r>
      <w:r>
        <w:rPr>
          <w:lang w:eastAsia="zh-CN"/>
        </w:rPr>
        <w:t>通信技术</w:t>
      </w:r>
      <w:r w:rsidRPr="00E04A5F">
        <w:rPr>
          <w:lang w:eastAsia="zh-CN"/>
        </w:rPr>
        <w:t>的非歧视</w:t>
      </w:r>
      <w:r>
        <w:rPr>
          <w:rFonts w:hint="eastAsia"/>
          <w:lang w:eastAsia="zh-CN"/>
        </w:rPr>
        <w:t>获取</w:t>
      </w:r>
      <w:r w:rsidRPr="00E04A5F">
        <w:rPr>
          <w:lang w:eastAsia="zh-CN"/>
        </w:rPr>
        <w:t>和使用</w:t>
      </w:r>
      <w:bookmarkEnd w:id="317"/>
      <w:bookmarkEnd w:id="318"/>
      <w:bookmarkEnd w:id="319"/>
      <w:bookmarkEnd w:id="320"/>
    </w:p>
    <w:p w:rsidR="009F6CC0" w:rsidRPr="006D2BDE" w:rsidRDefault="009F6CC0" w:rsidP="009F6CC0">
      <w:pPr>
        <w:pStyle w:val="Resref"/>
        <w:rPr>
          <w:iCs/>
          <w:lang w:eastAsia="zh-CN"/>
        </w:rPr>
      </w:pPr>
      <w:r w:rsidRPr="006D2BDE">
        <w:rPr>
          <w:iCs/>
          <w:lang w:eastAsia="zh-CN"/>
        </w:rPr>
        <w:t>（</w:t>
      </w:r>
      <w:r w:rsidRPr="0032682F">
        <w:rPr>
          <w:rFonts w:asciiTheme="majorBidi" w:hAnsiTheme="majorBidi" w:cstheme="majorBidi"/>
          <w:iCs/>
          <w:lang w:eastAsia="zh-CN"/>
        </w:rPr>
        <w:t>2008</w:t>
      </w:r>
      <w:r w:rsidRPr="006D2BDE">
        <w:rPr>
          <w:iCs/>
          <w:lang w:eastAsia="zh-CN"/>
        </w:rPr>
        <w:t>年，约翰内斯堡</w:t>
      </w:r>
      <w:r>
        <w:rPr>
          <w:rFonts w:hint="eastAsia"/>
          <w:iCs/>
          <w:lang w:eastAsia="zh-CN"/>
        </w:rPr>
        <w:t>；</w:t>
      </w:r>
      <w:r w:rsidRPr="0032682F">
        <w:rPr>
          <w:rFonts w:asciiTheme="majorBidi" w:hAnsiTheme="majorBidi" w:cstheme="majorBidi"/>
          <w:iCs/>
          <w:lang w:eastAsia="zh-CN"/>
        </w:rPr>
        <w:t>2012</w:t>
      </w:r>
      <w:r>
        <w:rPr>
          <w:rFonts w:hint="eastAsia"/>
          <w:iCs/>
          <w:lang w:eastAsia="zh-CN"/>
        </w:rPr>
        <w:t>年，迪拜；</w:t>
      </w:r>
      <w:r>
        <w:rPr>
          <w:rFonts w:hint="eastAsia"/>
          <w:iCs/>
          <w:lang w:eastAsia="zh-CN"/>
        </w:rPr>
        <w:t>2016</w:t>
      </w:r>
      <w:r>
        <w:rPr>
          <w:rFonts w:hint="eastAsia"/>
          <w:iCs/>
          <w:lang w:eastAsia="zh-CN"/>
        </w:rPr>
        <w:t>年</w:t>
      </w:r>
      <w:r>
        <w:rPr>
          <w:iCs/>
          <w:lang w:eastAsia="zh-CN"/>
        </w:rPr>
        <w:t>，哈马马特</w:t>
      </w:r>
      <w:r w:rsidRPr="006D2BDE">
        <w:rPr>
          <w:iCs/>
          <w:lang w:eastAsia="zh-CN"/>
        </w:rPr>
        <w:t>）</w:t>
      </w:r>
    </w:p>
    <w:p w:rsidR="009F6CC0" w:rsidRPr="00E04A5F" w:rsidRDefault="009F6CC0" w:rsidP="009F6CC0">
      <w:pPr>
        <w:pStyle w:val="Normalaftertitle"/>
        <w:rPr>
          <w:lang w:eastAsia="zh-CN"/>
        </w:rPr>
      </w:pPr>
      <w:r w:rsidRPr="00E04A5F">
        <w:rPr>
          <w:lang w:eastAsia="zh-CN"/>
        </w:rPr>
        <w:t>世界电信标准化全会（</w:t>
      </w:r>
      <w:r>
        <w:rPr>
          <w:rFonts w:hint="eastAsia"/>
          <w:lang w:eastAsia="zh-CN"/>
        </w:rPr>
        <w:t>2016</w:t>
      </w:r>
      <w:r>
        <w:rPr>
          <w:rFonts w:hint="eastAsia"/>
          <w:lang w:eastAsia="zh-CN"/>
        </w:rPr>
        <w:t>年</w:t>
      </w:r>
      <w:r>
        <w:rPr>
          <w:lang w:eastAsia="zh-CN"/>
        </w:rPr>
        <w:t>，哈马马特</w:t>
      </w:r>
      <w:r w:rsidRPr="00E04A5F">
        <w:rPr>
          <w:lang w:eastAsia="zh-CN"/>
        </w:rPr>
        <w:t>），</w:t>
      </w:r>
    </w:p>
    <w:p w:rsidR="009F6CC0" w:rsidRPr="00E04A5F" w:rsidRDefault="009F6CC0" w:rsidP="009F6CC0">
      <w:pPr>
        <w:pStyle w:val="Call"/>
        <w:rPr>
          <w:lang w:eastAsia="zh-CN"/>
        </w:rPr>
      </w:pPr>
      <w:r w:rsidRPr="00E04A5F">
        <w:rPr>
          <w:rFonts w:hint="eastAsia"/>
          <w:lang w:eastAsia="zh-CN"/>
        </w:rPr>
        <w:t>考虑</w:t>
      </w:r>
      <w:r w:rsidRPr="00E04A5F">
        <w:rPr>
          <w:lang w:eastAsia="zh-CN"/>
        </w:rPr>
        <w:t>到</w:t>
      </w:r>
    </w:p>
    <w:p w:rsidR="009F6CC0" w:rsidRPr="00E04A5F" w:rsidRDefault="009F6CC0" w:rsidP="009F6CC0">
      <w:pPr>
        <w:ind w:firstLineChars="200" w:firstLine="480"/>
        <w:rPr>
          <w:lang w:eastAsia="zh-CN"/>
        </w:rPr>
      </w:pPr>
      <w:r w:rsidRPr="00E04A5F">
        <w:rPr>
          <w:lang w:eastAsia="zh-CN"/>
        </w:rPr>
        <w:t>国际电联《组织法》第</w:t>
      </w:r>
      <w:r w:rsidRPr="00E04A5F">
        <w:rPr>
          <w:rFonts w:hint="eastAsia"/>
          <w:lang w:eastAsia="zh-CN"/>
        </w:rPr>
        <w:t>1</w:t>
      </w:r>
      <w:r w:rsidRPr="00E04A5F">
        <w:rPr>
          <w:lang w:eastAsia="zh-CN"/>
        </w:rPr>
        <w:t>条</w:t>
      </w:r>
      <w:r>
        <w:rPr>
          <w:rFonts w:hint="eastAsia"/>
          <w:lang w:eastAsia="zh-CN"/>
        </w:rPr>
        <w:t>中列出的</w:t>
      </w:r>
      <w:r w:rsidRPr="00E04A5F">
        <w:rPr>
          <w:lang w:eastAsia="zh-CN"/>
        </w:rPr>
        <w:t>国际电联宗旨之一是</w:t>
      </w:r>
      <w:r w:rsidRPr="00E04A5F">
        <w:rPr>
          <w:rFonts w:hint="eastAsia"/>
          <w:lang w:eastAsia="zh-CN"/>
        </w:rPr>
        <w:t>“</w:t>
      </w:r>
      <w:r w:rsidRPr="00E04A5F">
        <w:rPr>
          <w:lang w:eastAsia="zh-CN"/>
        </w:rPr>
        <w:t>保持和扩大所有国际电联成员国之间的国际合作，以改进</w:t>
      </w:r>
      <w:r>
        <w:rPr>
          <w:rFonts w:hint="eastAsia"/>
          <w:lang w:eastAsia="zh-CN"/>
        </w:rPr>
        <w:t>并</w:t>
      </w:r>
      <w:r w:rsidRPr="00E04A5F">
        <w:rPr>
          <w:lang w:eastAsia="zh-CN"/>
        </w:rPr>
        <w:t>合理使用各种</w:t>
      </w:r>
      <w:r>
        <w:rPr>
          <w:rFonts w:hint="eastAsia"/>
          <w:lang w:eastAsia="zh-CN"/>
        </w:rPr>
        <w:t>类型的</w:t>
      </w:r>
      <w:r w:rsidRPr="00E04A5F">
        <w:rPr>
          <w:lang w:eastAsia="zh-CN"/>
        </w:rPr>
        <w:t>电信</w:t>
      </w:r>
      <w:r w:rsidRPr="00E04A5F">
        <w:rPr>
          <w:rFonts w:hint="eastAsia"/>
          <w:lang w:eastAsia="zh-CN"/>
        </w:rPr>
        <w:t>”</w:t>
      </w:r>
      <w:r w:rsidRPr="00E04A5F">
        <w:rPr>
          <w:lang w:eastAsia="zh-CN"/>
        </w:rPr>
        <w:t>，</w:t>
      </w:r>
    </w:p>
    <w:p w:rsidR="009F6CC0" w:rsidRPr="00E04A5F" w:rsidRDefault="009F6CC0" w:rsidP="009F6CC0">
      <w:pPr>
        <w:pStyle w:val="Call"/>
        <w:rPr>
          <w:lang w:eastAsia="zh-CN"/>
        </w:rPr>
      </w:pPr>
      <w:r w:rsidRPr="00E04A5F">
        <w:rPr>
          <w:lang w:eastAsia="zh-CN"/>
        </w:rPr>
        <w:t>进一步考虑到</w:t>
      </w:r>
    </w:p>
    <w:p w:rsidR="009F6CC0" w:rsidRDefault="009F6CC0" w:rsidP="009F6CC0">
      <w:pPr>
        <w:rPr>
          <w:lang w:eastAsia="zh-CN"/>
        </w:rPr>
      </w:pPr>
      <w:r w:rsidRPr="002A7EE0">
        <w:rPr>
          <w:rFonts w:hint="eastAsia"/>
          <w:i/>
          <w:iCs/>
          <w:lang w:eastAsia="zh-CN"/>
        </w:rPr>
        <w:t>a)</w:t>
      </w:r>
      <w:r>
        <w:rPr>
          <w:rFonts w:hint="eastAsia"/>
          <w:lang w:eastAsia="zh-CN"/>
        </w:rPr>
        <w:tab/>
      </w:r>
      <w:r w:rsidRPr="00E04A5F">
        <w:rPr>
          <w:lang w:eastAsia="zh-CN"/>
        </w:rPr>
        <w:t>信息社会世界高峰会议（</w:t>
      </w:r>
      <w:r w:rsidRPr="00E04A5F">
        <w:rPr>
          <w:lang w:eastAsia="zh-CN"/>
        </w:rPr>
        <w:t>WSIS</w:t>
      </w:r>
      <w:r w:rsidRPr="00E04A5F">
        <w:rPr>
          <w:lang w:eastAsia="zh-CN"/>
        </w:rPr>
        <w:t>）（</w:t>
      </w:r>
      <w:r w:rsidRPr="00E04A5F">
        <w:rPr>
          <w:lang w:eastAsia="zh-CN"/>
        </w:rPr>
        <w:t>2003</w:t>
      </w:r>
      <w:r w:rsidRPr="00E04A5F">
        <w:rPr>
          <w:lang w:eastAsia="zh-CN"/>
        </w:rPr>
        <w:t>年，日内瓦</w:t>
      </w:r>
      <w:r w:rsidRPr="00E04A5F">
        <w:rPr>
          <w:rFonts w:hint="eastAsia"/>
          <w:lang w:eastAsia="zh-CN"/>
        </w:rPr>
        <w:t>；</w:t>
      </w:r>
      <w:r w:rsidRPr="00E04A5F">
        <w:rPr>
          <w:lang w:eastAsia="zh-CN"/>
        </w:rPr>
        <w:t>2005</w:t>
      </w:r>
      <w:r>
        <w:rPr>
          <w:lang w:eastAsia="zh-CN"/>
        </w:rPr>
        <w:t>年，突尼斯）</w:t>
      </w:r>
      <w:r w:rsidRPr="00E04A5F">
        <w:rPr>
          <w:lang w:eastAsia="zh-CN"/>
        </w:rPr>
        <w:t>的</w:t>
      </w:r>
      <w:r>
        <w:rPr>
          <w:rFonts w:hint="eastAsia"/>
          <w:lang w:val="en-US" w:eastAsia="zh-CN"/>
        </w:rPr>
        <w:t>成果</w:t>
      </w:r>
      <w:r w:rsidRPr="00E04A5F">
        <w:rPr>
          <w:lang w:eastAsia="zh-CN"/>
        </w:rPr>
        <w:t>文件</w:t>
      </w:r>
      <w:r>
        <w:rPr>
          <w:rFonts w:hint="eastAsia"/>
          <w:lang w:eastAsia="zh-CN"/>
        </w:rPr>
        <w:t>，包括</w:t>
      </w:r>
      <w:r w:rsidRPr="00E04A5F">
        <w:rPr>
          <w:lang w:eastAsia="zh-CN"/>
        </w:rPr>
        <w:t>《</w:t>
      </w:r>
      <w:r>
        <w:rPr>
          <w:lang w:eastAsia="zh-CN"/>
        </w:rPr>
        <w:t>信息社会世界</w:t>
      </w:r>
      <w:r w:rsidRPr="00E04A5F">
        <w:rPr>
          <w:lang w:eastAsia="zh-CN"/>
        </w:rPr>
        <w:t>峰会原则宣言》，特别是第</w:t>
      </w:r>
      <w:r w:rsidRPr="00E04A5F">
        <w:rPr>
          <w:lang w:eastAsia="zh-CN"/>
        </w:rPr>
        <w:t>11</w:t>
      </w:r>
      <w:r w:rsidRPr="00E04A5F">
        <w:rPr>
          <w:lang w:eastAsia="zh-CN"/>
        </w:rPr>
        <w:t>、</w:t>
      </w:r>
      <w:r w:rsidRPr="00E04A5F">
        <w:rPr>
          <w:lang w:eastAsia="zh-CN"/>
        </w:rPr>
        <w:t>19</w:t>
      </w:r>
      <w:r w:rsidRPr="00E04A5F">
        <w:rPr>
          <w:lang w:eastAsia="zh-CN"/>
        </w:rPr>
        <w:t>、</w:t>
      </w:r>
      <w:r w:rsidRPr="00E04A5F">
        <w:rPr>
          <w:lang w:eastAsia="zh-CN"/>
        </w:rPr>
        <w:t>20</w:t>
      </w:r>
      <w:r w:rsidRPr="00E04A5F">
        <w:rPr>
          <w:lang w:eastAsia="zh-CN"/>
        </w:rPr>
        <w:t>、</w:t>
      </w:r>
      <w:r w:rsidRPr="00E04A5F">
        <w:rPr>
          <w:lang w:eastAsia="zh-CN"/>
        </w:rPr>
        <w:t>21</w:t>
      </w:r>
      <w:r w:rsidRPr="00E04A5F">
        <w:rPr>
          <w:lang w:eastAsia="zh-CN"/>
        </w:rPr>
        <w:t>和</w:t>
      </w:r>
      <w:r w:rsidRPr="00E04A5F">
        <w:rPr>
          <w:lang w:eastAsia="zh-CN"/>
        </w:rPr>
        <w:t>49</w:t>
      </w:r>
      <w:r w:rsidRPr="00E04A5F">
        <w:rPr>
          <w:rFonts w:hint="eastAsia"/>
          <w:lang w:eastAsia="zh-CN"/>
        </w:rPr>
        <w:t>段</w:t>
      </w:r>
      <w:r>
        <w:rPr>
          <w:rFonts w:hint="eastAsia"/>
          <w:lang w:eastAsia="zh-CN"/>
        </w:rPr>
        <w:t>；</w:t>
      </w:r>
    </w:p>
    <w:p w:rsidR="009F6CC0" w:rsidRDefault="009F6CC0" w:rsidP="009F6CC0">
      <w:pPr>
        <w:rPr>
          <w:lang w:eastAsia="zh-CN"/>
        </w:rPr>
      </w:pPr>
      <w:r w:rsidRPr="002A7EE0">
        <w:rPr>
          <w:rFonts w:hint="eastAsia"/>
          <w:i/>
          <w:iCs/>
          <w:lang w:eastAsia="zh-CN"/>
        </w:rPr>
        <w:t>b)</w:t>
      </w:r>
      <w:r>
        <w:rPr>
          <w:rFonts w:hint="eastAsia"/>
          <w:lang w:eastAsia="zh-CN"/>
        </w:rPr>
        <w:tab/>
      </w:r>
      <w:r w:rsidRPr="007F1328">
        <w:rPr>
          <w:rFonts w:hint="eastAsia"/>
          <w:spacing w:val="-8"/>
          <w:lang w:val="en-US" w:eastAsia="zh-CN"/>
        </w:rPr>
        <w:t>联合国人权理事会有关</w:t>
      </w:r>
      <w:r w:rsidRPr="00C76DEC">
        <w:rPr>
          <w:rFonts w:hint="eastAsia"/>
          <w:lang w:eastAsia="zh-CN"/>
        </w:rPr>
        <w:t>“</w:t>
      </w:r>
      <w:r w:rsidRPr="00640148">
        <w:rPr>
          <w:spacing w:val="-8"/>
          <w:lang w:eastAsia="zh-CN"/>
        </w:rPr>
        <w:t>在互联网上增进、保护和享有人权</w:t>
      </w:r>
      <w:r w:rsidRPr="007F1328">
        <w:rPr>
          <w:rFonts w:hint="eastAsia"/>
          <w:spacing w:val="-8"/>
          <w:lang w:eastAsia="zh-CN"/>
        </w:rPr>
        <w:t>”的决议（</w:t>
      </w:r>
      <w:r w:rsidRPr="00C76DEC">
        <w:rPr>
          <w:lang w:eastAsia="zh-CN"/>
        </w:rPr>
        <w:t>A/HRC/20/L.13</w:t>
      </w:r>
      <w:r w:rsidRPr="00C76DEC">
        <w:rPr>
          <w:rFonts w:hint="eastAsia"/>
          <w:lang w:eastAsia="zh-CN"/>
        </w:rPr>
        <w:t>）</w:t>
      </w:r>
      <w:r>
        <w:rPr>
          <w:rFonts w:hint="eastAsia"/>
          <w:lang w:eastAsia="zh-CN"/>
        </w:rPr>
        <w:t>；</w:t>
      </w:r>
    </w:p>
    <w:p w:rsidR="009F6CC0" w:rsidRPr="008B7E96" w:rsidRDefault="009F6CC0" w:rsidP="009F6CC0">
      <w:pPr>
        <w:rPr>
          <w:lang w:eastAsia="zh-CN"/>
        </w:rPr>
      </w:pPr>
      <w:r w:rsidRPr="008B7E96">
        <w:rPr>
          <w:i/>
          <w:iCs/>
          <w:lang w:eastAsia="zh-CN"/>
        </w:rPr>
        <w:t>c)</w:t>
      </w:r>
      <w:r w:rsidRPr="008B7E96">
        <w:rPr>
          <w:lang w:eastAsia="zh-CN"/>
        </w:rPr>
        <w:tab/>
      </w:r>
      <w:r w:rsidRPr="008B7E96">
        <w:rPr>
          <w:rFonts w:hint="eastAsia"/>
          <w:lang w:eastAsia="zh-CN"/>
        </w:rPr>
        <w:t>世界电</w:t>
      </w:r>
      <w:r w:rsidRPr="008B7E96">
        <w:rPr>
          <w:lang w:eastAsia="zh-CN"/>
        </w:rPr>
        <w:t>信发展大会</w:t>
      </w:r>
      <w:r w:rsidRPr="008B7E96">
        <w:rPr>
          <w:rFonts w:hint="eastAsia"/>
          <w:lang w:eastAsia="zh-CN"/>
        </w:rPr>
        <w:t>第</w:t>
      </w:r>
      <w:r w:rsidRPr="008B7E96">
        <w:rPr>
          <w:rFonts w:hint="eastAsia"/>
          <w:lang w:eastAsia="zh-CN"/>
        </w:rPr>
        <w:t>20</w:t>
      </w:r>
      <w:r w:rsidRPr="008B7E96">
        <w:rPr>
          <w:rFonts w:hint="eastAsia"/>
          <w:lang w:eastAsia="zh-CN"/>
        </w:rPr>
        <w:t>号决议（</w:t>
      </w:r>
      <w:r w:rsidRPr="008B7E96">
        <w:rPr>
          <w:rFonts w:hint="eastAsia"/>
          <w:lang w:eastAsia="zh-CN"/>
        </w:rPr>
        <w:t>2010</w:t>
      </w:r>
      <w:r w:rsidRPr="008B7E96">
        <w:rPr>
          <w:rFonts w:hint="eastAsia"/>
          <w:lang w:eastAsia="zh-CN"/>
        </w:rPr>
        <w:t>年，海得拉巴，修订版）；</w:t>
      </w:r>
    </w:p>
    <w:p w:rsidR="009F6CC0" w:rsidRPr="004243A3" w:rsidRDefault="009F6CC0" w:rsidP="009F6CC0">
      <w:pPr>
        <w:rPr>
          <w:sz w:val="20"/>
          <w:szCs w:val="18"/>
          <w:lang w:eastAsia="zh-CN"/>
        </w:rPr>
      </w:pPr>
      <w:r w:rsidRPr="00C06C0E">
        <w:rPr>
          <w:i/>
          <w:iCs/>
          <w:szCs w:val="24"/>
          <w:lang w:eastAsia="zh-CN"/>
        </w:rPr>
        <w:t>d)</w:t>
      </w:r>
      <w:r w:rsidRPr="004243A3">
        <w:rPr>
          <w:szCs w:val="24"/>
          <w:lang w:eastAsia="zh-CN"/>
        </w:rPr>
        <w:tab/>
      </w:r>
      <w:r w:rsidRPr="004056AE">
        <w:rPr>
          <w:rFonts w:hint="eastAsia"/>
          <w:szCs w:val="24"/>
          <w:lang w:eastAsia="zh-CN"/>
        </w:rPr>
        <w:t>全权代表大会第</w:t>
      </w:r>
      <w:r w:rsidRPr="004056AE">
        <w:rPr>
          <w:rFonts w:hint="eastAsia"/>
          <w:szCs w:val="24"/>
          <w:lang w:eastAsia="zh-CN"/>
        </w:rPr>
        <w:t>102</w:t>
      </w:r>
      <w:r w:rsidRPr="004056AE">
        <w:rPr>
          <w:rFonts w:hint="eastAsia"/>
          <w:szCs w:val="24"/>
          <w:lang w:eastAsia="zh-CN"/>
        </w:rPr>
        <w:t>号决议（</w:t>
      </w:r>
      <w:r w:rsidRPr="004056AE">
        <w:rPr>
          <w:rFonts w:hint="eastAsia"/>
          <w:szCs w:val="24"/>
          <w:lang w:eastAsia="zh-CN"/>
        </w:rPr>
        <w:t>2014</w:t>
      </w:r>
      <w:r w:rsidRPr="004056AE">
        <w:rPr>
          <w:rFonts w:hint="eastAsia"/>
          <w:szCs w:val="24"/>
          <w:lang w:eastAsia="zh-CN"/>
        </w:rPr>
        <w:t>年，釜山，修订版）</w:t>
      </w:r>
      <w:r>
        <w:rPr>
          <w:rFonts w:hint="eastAsia"/>
          <w:szCs w:val="24"/>
          <w:lang w:eastAsia="zh-CN"/>
        </w:rPr>
        <w:t>；</w:t>
      </w:r>
    </w:p>
    <w:p w:rsidR="009F6CC0" w:rsidRDefault="009F6CC0" w:rsidP="009F6CC0">
      <w:pPr>
        <w:rPr>
          <w:szCs w:val="24"/>
          <w:lang w:eastAsia="zh-CN"/>
        </w:rPr>
      </w:pPr>
      <w:r w:rsidRPr="00C06C0E">
        <w:rPr>
          <w:i/>
          <w:iCs/>
          <w:szCs w:val="24"/>
          <w:lang w:eastAsia="zh-CN"/>
        </w:rPr>
        <w:t>e)</w:t>
      </w:r>
      <w:r w:rsidRPr="004243A3">
        <w:rPr>
          <w:szCs w:val="24"/>
          <w:lang w:eastAsia="zh-CN"/>
        </w:rPr>
        <w:tab/>
      </w:r>
      <w:r w:rsidRPr="004056AE">
        <w:rPr>
          <w:rFonts w:hint="eastAsia"/>
          <w:szCs w:val="24"/>
          <w:lang w:eastAsia="zh-CN"/>
        </w:rPr>
        <w:t>全权代表大会第</w:t>
      </w:r>
      <w:r w:rsidRPr="004056AE">
        <w:rPr>
          <w:rFonts w:hint="eastAsia"/>
          <w:szCs w:val="24"/>
          <w:lang w:eastAsia="zh-CN"/>
        </w:rPr>
        <w:t>64</w:t>
      </w:r>
      <w:r w:rsidRPr="004056AE">
        <w:rPr>
          <w:rFonts w:hint="eastAsia"/>
          <w:szCs w:val="24"/>
          <w:lang w:eastAsia="zh-CN"/>
        </w:rPr>
        <w:t>号决议（</w:t>
      </w:r>
      <w:r w:rsidRPr="004056AE">
        <w:rPr>
          <w:rFonts w:hint="eastAsia"/>
          <w:szCs w:val="24"/>
          <w:lang w:eastAsia="zh-CN"/>
        </w:rPr>
        <w:t>2014</w:t>
      </w:r>
      <w:r w:rsidRPr="004056AE">
        <w:rPr>
          <w:rFonts w:hint="eastAsia"/>
          <w:szCs w:val="24"/>
          <w:lang w:eastAsia="zh-CN"/>
        </w:rPr>
        <w:t>年，釜山，修订版）</w:t>
      </w:r>
      <w:r>
        <w:rPr>
          <w:rFonts w:hint="eastAsia"/>
          <w:szCs w:val="24"/>
          <w:lang w:eastAsia="zh-CN"/>
        </w:rPr>
        <w:t>；</w:t>
      </w:r>
    </w:p>
    <w:p w:rsidR="009F6CC0" w:rsidRPr="003B4A10" w:rsidRDefault="009F6CC0" w:rsidP="009F6CC0">
      <w:pPr>
        <w:rPr>
          <w:lang w:eastAsia="zh-CN"/>
        </w:rPr>
      </w:pPr>
      <w:r w:rsidRPr="003B4A10">
        <w:rPr>
          <w:i/>
          <w:iCs/>
          <w:lang w:eastAsia="zh-CN"/>
        </w:rPr>
        <w:t>f)</w:t>
      </w:r>
      <w:r w:rsidRPr="003B4A10">
        <w:rPr>
          <w:lang w:eastAsia="zh-CN"/>
        </w:rPr>
        <w:tab/>
      </w:r>
      <w:r w:rsidRPr="003B4A10">
        <w:rPr>
          <w:rFonts w:hint="eastAsia"/>
          <w:lang w:eastAsia="zh-CN"/>
        </w:rPr>
        <w:t>联合国大会（</w:t>
      </w:r>
      <w:r w:rsidRPr="003B4A10">
        <w:rPr>
          <w:rFonts w:hint="eastAsia"/>
          <w:lang w:eastAsia="zh-CN"/>
        </w:rPr>
        <w:t>UNGA</w:t>
      </w:r>
      <w:r w:rsidRPr="003B4A10">
        <w:rPr>
          <w:lang w:eastAsia="zh-CN"/>
        </w:rPr>
        <w:t>）</w:t>
      </w:r>
      <w:r w:rsidRPr="003B4A10">
        <w:rPr>
          <w:rFonts w:hint="eastAsia"/>
          <w:lang w:eastAsia="zh-CN"/>
        </w:rPr>
        <w:t>第</w:t>
      </w:r>
      <w:r w:rsidRPr="003B4A10">
        <w:rPr>
          <w:lang w:eastAsia="zh-CN"/>
        </w:rPr>
        <w:t>70/125</w:t>
      </w:r>
      <w:r w:rsidRPr="003B4A10">
        <w:rPr>
          <w:lang w:eastAsia="zh-CN"/>
        </w:rPr>
        <w:t>号决议</w:t>
      </w:r>
      <w:r w:rsidRPr="003B4A10">
        <w:rPr>
          <w:lang w:eastAsia="zh-CN"/>
        </w:rPr>
        <w:t xml:space="preserve"> –  </w:t>
      </w:r>
      <w:r w:rsidRPr="003B4A10">
        <w:rPr>
          <w:lang w:eastAsia="zh-CN"/>
        </w:rPr>
        <w:t>关于全面审查</w:t>
      </w:r>
      <w:r w:rsidRPr="003B4A10">
        <w:rPr>
          <w:rFonts w:hint="eastAsia"/>
          <w:lang w:eastAsia="zh-CN"/>
        </w:rPr>
        <w:t>WSIS</w:t>
      </w:r>
      <w:r w:rsidRPr="003B4A10">
        <w:rPr>
          <w:lang w:eastAsia="zh-CN"/>
        </w:rPr>
        <w:t>成果落实情况的大会高级别会议成果文件</w:t>
      </w:r>
      <w:r w:rsidRPr="003B4A10">
        <w:rPr>
          <w:rFonts w:hint="eastAsia"/>
          <w:lang w:eastAsia="zh-CN"/>
        </w:rPr>
        <w:t>；</w:t>
      </w:r>
    </w:p>
    <w:p w:rsidR="009F6CC0" w:rsidRPr="00C76DEC" w:rsidRDefault="009F6CC0" w:rsidP="009F6CC0">
      <w:pPr>
        <w:rPr>
          <w:lang w:eastAsia="zh-CN"/>
        </w:rPr>
      </w:pPr>
      <w:r>
        <w:rPr>
          <w:i/>
          <w:iCs/>
          <w:lang w:eastAsia="zh-CN"/>
        </w:rPr>
        <w:t>g)</w:t>
      </w:r>
      <w:r w:rsidRPr="004243A3">
        <w:rPr>
          <w:lang w:eastAsia="zh-CN"/>
        </w:rPr>
        <w:tab/>
      </w:r>
      <w:r w:rsidRPr="004111AB">
        <w:rPr>
          <w:rFonts w:ascii="SimSun" w:hAnsi="SimSun" w:cs="SimSun" w:hint="eastAsia"/>
          <w:lang w:val="en-US" w:eastAsia="zh-CN"/>
        </w:rPr>
        <w:t>已作为输入内容提交</w:t>
      </w:r>
      <w:r>
        <w:rPr>
          <w:rFonts w:ascii="SimSun" w:hAnsi="SimSun" w:cs="SimSun" w:hint="eastAsia"/>
          <w:lang w:val="en-US" w:eastAsia="zh-CN"/>
        </w:rPr>
        <w:t>联合国</w:t>
      </w:r>
      <w:r>
        <w:rPr>
          <w:rFonts w:ascii="SimSun" w:hAnsi="SimSun" w:cs="SimSun"/>
          <w:lang w:val="en-US" w:eastAsia="zh-CN"/>
        </w:rPr>
        <w:t>大会</w:t>
      </w:r>
      <w:r w:rsidRPr="004111AB">
        <w:rPr>
          <w:rFonts w:eastAsia="Times New Roman"/>
          <w:lang w:val="en-US" w:eastAsia="zh-CN"/>
        </w:rPr>
        <w:t>WSIS</w:t>
      </w:r>
      <w:r w:rsidRPr="004111AB">
        <w:rPr>
          <w:rFonts w:ascii="SimSun" w:hAnsi="SimSun" w:cs="SimSun" w:hint="eastAsia"/>
          <w:lang w:val="en-US" w:eastAsia="zh-CN"/>
        </w:rPr>
        <w:t>全面审查工作</w:t>
      </w:r>
      <w:r>
        <w:rPr>
          <w:rFonts w:ascii="SimSun" w:hAnsi="SimSun" w:cs="SimSun" w:hint="eastAsia"/>
          <w:lang w:val="en-US" w:eastAsia="zh-CN"/>
        </w:rPr>
        <w:t>的</w:t>
      </w:r>
      <w:r w:rsidRPr="00F577D5">
        <w:rPr>
          <w:rFonts w:hint="eastAsia"/>
          <w:lang w:eastAsia="zh-CN"/>
        </w:rPr>
        <w:t>WSIS+10</w:t>
      </w:r>
      <w:r w:rsidRPr="00F577D5">
        <w:rPr>
          <w:rFonts w:hint="eastAsia"/>
          <w:lang w:eastAsia="zh-CN"/>
        </w:rPr>
        <w:t>高级别活动（</w:t>
      </w:r>
      <w:r w:rsidRPr="00F577D5">
        <w:rPr>
          <w:rFonts w:hint="eastAsia"/>
          <w:lang w:eastAsia="zh-CN"/>
        </w:rPr>
        <w:t>2014</w:t>
      </w:r>
      <w:r w:rsidRPr="00F577D5">
        <w:rPr>
          <w:rFonts w:hint="eastAsia"/>
          <w:lang w:eastAsia="zh-CN"/>
        </w:rPr>
        <w:t>年，日内瓦）的成果，特别是</w:t>
      </w:r>
      <w:r>
        <w:rPr>
          <w:rFonts w:hint="eastAsia"/>
          <w:lang w:eastAsia="zh-CN"/>
        </w:rPr>
        <w:t>与此方面</w:t>
      </w:r>
      <w:r w:rsidRPr="00F577D5">
        <w:rPr>
          <w:rFonts w:hint="eastAsia"/>
          <w:lang w:eastAsia="zh-CN"/>
        </w:rPr>
        <w:t>所需开展活动</w:t>
      </w:r>
      <w:r>
        <w:rPr>
          <w:rFonts w:hint="eastAsia"/>
          <w:lang w:eastAsia="zh-CN"/>
        </w:rPr>
        <w:t>框</w:t>
      </w:r>
      <w:r>
        <w:rPr>
          <w:lang w:eastAsia="zh-CN"/>
        </w:rPr>
        <w:t>架内相关的、</w:t>
      </w:r>
      <w:r>
        <w:rPr>
          <w:rFonts w:hint="eastAsia"/>
          <w:lang w:eastAsia="zh-CN"/>
        </w:rPr>
        <w:t>知识</w:t>
      </w:r>
      <w:r w:rsidRPr="00F577D5">
        <w:rPr>
          <w:rFonts w:hint="eastAsia"/>
          <w:lang w:eastAsia="zh-CN"/>
        </w:rPr>
        <w:t>和技术转让以及不受歧视的获取</w:t>
      </w:r>
      <w:r>
        <w:rPr>
          <w:rFonts w:hint="eastAsia"/>
          <w:lang w:eastAsia="zh-CN"/>
        </w:rPr>
        <w:t>方面</w:t>
      </w:r>
      <w:r w:rsidRPr="00F577D5">
        <w:rPr>
          <w:rFonts w:hint="eastAsia"/>
          <w:lang w:eastAsia="zh-CN"/>
        </w:rPr>
        <w:t>的成果</w:t>
      </w:r>
      <w:r>
        <w:rPr>
          <w:rFonts w:hint="eastAsia"/>
          <w:lang w:eastAsia="zh-CN"/>
        </w:rPr>
        <w:t>，</w:t>
      </w:r>
    </w:p>
    <w:p w:rsidR="009F6CC0" w:rsidRPr="00E04A5F" w:rsidRDefault="009F6CC0" w:rsidP="009F6CC0">
      <w:pPr>
        <w:pStyle w:val="Call"/>
        <w:rPr>
          <w:lang w:eastAsia="zh-CN"/>
        </w:rPr>
      </w:pPr>
      <w:r w:rsidRPr="00E04A5F">
        <w:rPr>
          <w:lang w:eastAsia="zh-CN"/>
        </w:rPr>
        <w:t>注意到</w:t>
      </w:r>
    </w:p>
    <w:p w:rsidR="009F6CC0" w:rsidRPr="00E04A5F" w:rsidRDefault="009F6CC0" w:rsidP="009F6CC0">
      <w:pPr>
        <w:ind w:firstLineChars="200" w:firstLine="480"/>
        <w:rPr>
          <w:lang w:eastAsia="zh-CN"/>
        </w:rPr>
      </w:pPr>
      <w:r w:rsidRPr="00E04A5F">
        <w:rPr>
          <w:lang w:eastAsia="zh-CN"/>
        </w:rPr>
        <w:t>《</w:t>
      </w:r>
      <w:r w:rsidRPr="001659E3">
        <w:rPr>
          <w:rFonts w:hint="eastAsia"/>
          <w:lang w:eastAsia="zh-CN"/>
        </w:rPr>
        <w:t>信息社会世界峰会</w:t>
      </w:r>
      <w:r w:rsidRPr="00E04A5F">
        <w:rPr>
          <w:lang w:eastAsia="zh-CN"/>
        </w:rPr>
        <w:t>原则宣言》第</w:t>
      </w:r>
      <w:r w:rsidRPr="00E04A5F">
        <w:rPr>
          <w:lang w:eastAsia="zh-CN"/>
        </w:rPr>
        <w:t>48</w:t>
      </w:r>
      <w:r w:rsidRPr="00E04A5F">
        <w:rPr>
          <w:rFonts w:hint="eastAsia"/>
          <w:lang w:eastAsia="zh-CN"/>
        </w:rPr>
        <w:t>段</w:t>
      </w:r>
      <w:r w:rsidRPr="00E04A5F">
        <w:rPr>
          <w:lang w:eastAsia="zh-CN"/>
        </w:rPr>
        <w:t>认识到：</w:t>
      </w:r>
      <w:r w:rsidRPr="00E04A5F">
        <w:rPr>
          <w:rFonts w:hint="eastAsia"/>
          <w:lang w:eastAsia="zh-CN"/>
        </w:rPr>
        <w:t>“</w:t>
      </w:r>
      <w:r w:rsidRPr="00E04A5F">
        <w:rPr>
          <w:lang w:eastAsia="zh-CN"/>
        </w:rPr>
        <w:t>互联网已发展成为一个全球性公共设施，其管理应成为信息社会议程的核心问题。互联网的国际管理应是多边、透明和民主的，有政府、私营部门、民间团体和国际组织的全面参与。应确保资源的公平分配，方便所有人的接入，并确保互联网的稳定安全运行，同时考虑到多种语言的使用</w:t>
      </w:r>
      <w:r w:rsidRPr="00E04A5F">
        <w:rPr>
          <w:rFonts w:hint="eastAsia"/>
          <w:lang w:eastAsia="zh-CN"/>
        </w:rPr>
        <w:t>”</w:t>
      </w:r>
      <w:r w:rsidRPr="00E04A5F">
        <w:rPr>
          <w:lang w:eastAsia="zh-CN"/>
        </w:rPr>
        <w:t>，</w:t>
      </w:r>
    </w:p>
    <w:p w:rsidR="009F6CC0" w:rsidRPr="00E04A5F" w:rsidRDefault="009F6CC0" w:rsidP="009F6CC0">
      <w:pPr>
        <w:pStyle w:val="Call"/>
        <w:rPr>
          <w:lang w:eastAsia="zh-CN"/>
        </w:rPr>
      </w:pPr>
      <w:r w:rsidRPr="00E04A5F">
        <w:rPr>
          <w:lang w:eastAsia="zh-CN"/>
        </w:rPr>
        <w:t>认识到</w:t>
      </w:r>
    </w:p>
    <w:p w:rsidR="009F6CC0" w:rsidRPr="00E04A5F" w:rsidRDefault="009F6CC0" w:rsidP="009F6CC0">
      <w:pPr>
        <w:rPr>
          <w:lang w:eastAsia="zh-CN"/>
        </w:rPr>
      </w:pPr>
      <w:r w:rsidRPr="006D2BDE">
        <w:rPr>
          <w:rFonts w:hint="eastAsia"/>
          <w:i/>
          <w:iCs/>
          <w:lang w:eastAsia="zh-CN"/>
        </w:rPr>
        <w:t>a</w:t>
      </w:r>
      <w:r w:rsidRPr="006D2BDE">
        <w:rPr>
          <w:i/>
          <w:iCs/>
          <w:lang w:eastAsia="zh-CN"/>
        </w:rPr>
        <w:t>)</w:t>
      </w:r>
      <w:r w:rsidRPr="00E04A5F">
        <w:rPr>
          <w:lang w:eastAsia="zh-CN"/>
        </w:rPr>
        <w:tab/>
      </w:r>
      <w:r>
        <w:rPr>
          <w:lang w:eastAsia="zh-CN"/>
        </w:rPr>
        <w:t>信息社会世界</w:t>
      </w:r>
      <w:r w:rsidRPr="00E04A5F">
        <w:rPr>
          <w:lang w:eastAsia="zh-CN"/>
        </w:rPr>
        <w:t>峰会第二阶段（</w:t>
      </w:r>
      <w:r w:rsidRPr="00E04A5F">
        <w:rPr>
          <w:lang w:eastAsia="zh-CN"/>
        </w:rPr>
        <w:t>2005</w:t>
      </w:r>
      <w:r w:rsidRPr="00E04A5F">
        <w:rPr>
          <w:lang w:eastAsia="zh-CN"/>
        </w:rPr>
        <w:t>年</w:t>
      </w:r>
      <w:r w:rsidRPr="00E04A5F">
        <w:rPr>
          <w:lang w:eastAsia="zh-CN"/>
        </w:rPr>
        <w:t>11</w:t>
      </w:r>
      <w:r w:rsidRPr="00E04A5F">
        <w:rPr>
          <w:lang w:eastAsia="zh-CN"/>
        </w:rPr>
        <w:t>月，突尼斯）确定国际电联为</w:t>
      </w:r>
      <w:r w:rsidRPr="00E04A5F">
        <w:rPr>
          <w:lang w:eastAsia="zh-CN"/>
        </w:rPr>
        <w:t>WSIS</w:t>
      </w:r>
      <w:r w:rsidRPr="00E04A5F">
        <w:rPr>
          <w:lang w:eastAsia="zh-CN"/>
        </w:rPr>
        <w:t>《行动计划》中</w:t>
      </w:r>
      <w:r>
        <w:rPr>
          <w:rFonts w:hint="eastAsia"/>
          <w:lang w:eastAsia="zh-CN"/>
        </w:rPr>
        <w:t>下列</w:t>
      </w:r>
      <w:r w:rsidRPr="00E04A5F">
        <w:rPr>
          <w:lang w:eastAsia="zh-CN"/>
        </w:rPr>
        <w:t>行动方面可能的协调方</w:t>
      </w:r>
      <w:r w:rsidRPr="00E04A5F">
        <w:rPr>
          <w:lang w:eastAsia="zh-CN"/>
        </w:rPr>
        <w:t>/</w:t>
      </w:r>
      <w:r w:rsidRPr="00E04A5F">
        <w:rPr>
          <w:lang w:eastAsia="zh-CN"/>
        </w:rPr>
        <w:t>推进方：</w:t>
      </w:r>
      <w:r w:rsidRPr="00E04A5F">
        <w:rPr>
          <w:lang w:eastAsia="zh-CN"/>
        </w:rPr>
        <w:t>C2</w:t>
      </w:r>
      <w:r w:rsidRPr="00E04A5F">
        <w:rPr>
          <w:rFonts w:hint="eastAsia"/>
          <w:lang w:eastAsia="zh-CN"/>
        </w:rPr>
        <w:t>（</w:t>
      </w:r>
      <w:r w:rsidRPr="00E04A5F">
        <w:rPr>
          <w:lang w:eastAsia="zh-CN"/>
        </w:rPr>
        <w:t>信息通信基础设施</w:t>
      </w:r>
      <w:r w:rsidRPr="00E04A5F">
        <w:rPr>
          <w:rFonts w:hint="eastAsia"/>
          <w:lang w:eastAsia="zh-CN"/>
        </w:rPr>
        <w:t>）</w:t>
      </w:r>
      <w:r w:rsidRPr="00E04A5F">
        <w:rPr>
          <w:lang w:eastAsia="zh-CN"/>
        </w:rPr>
        <w:t>和</w:t>
      </w:r>
      <w:r w:rsidRPr="00E04A5F">
        <w:rPr>
          <w:lang w:eastAsia="zh-CN"/>
        </w:rPr>
        <w:t>C5</w:t>
      </w:r>
      <w:r w:rsidRPr="00E04A5F">
        <w:rPr>
          <w:lang w:eastAsia="zh-CN"/>
        </w:rPr>
        <w:t>（树立使用</w:t>
      </w:r>
      <w:r>
        <w:rPr>
          <w:rFonts w:hint="eastAsia"/>
          <w:lang w:eastAsia="zh-CN"/>
        </w:rPr>
        <w:t>信息通信技术（</w:t>
      </w:r>
      <w:r w:rsidRPr="00E04A5F">
        <w:rPr>
          <w:lang w:eastAsia="zh-CN"/>
        </w:rPr>
        <w:t>ICT</w:t>
      </w:r>
      <w:r>
        <w:rPr>
          <w:rFonts w:hint="eastAsia"/>
          <w:lang w:eastAsia="zh-CN"/>
        </w:rPr>
        <w:t>）</w:t>
      </w:r>
      <w:r w:rsidRPr="00E04A5F">
        <w:rPr>
          <w:lang w:eastAsia="zh-CN"/>
        </w:rPr>
        <w:t>的信心并提高安全性）；</w:t>
      </w:r>
    </w:p>
    <w:p w:rsidR="009F6CC0" w:rsidRPr="00E04A5F" w:rsidRDefault="009F6CC0" w:rsidP="009F6CC0">
      <w:pPr>
        <w:keepNext/>
        <w:keepLines/>
        <w:rPr>
          <w:lang w:eastAsia="zh-CN"/>
        </w:rPr>
      </w:pPr>
      <w:r w:rsidRPr="006D2BDE">
        <w:rPr>
          <w:rFonts w:hint="eastAsia"/>
          <w:i/>
          <w:iCs/>
          <w:lang w:eastAsia="zh-CN"/>
        </w:rPr>
        <w:t>b</w:t>
      </w:r>
      <w:r w:rsidRPr="006D2BDE">
        <w:rPr>
          <w:i/>
          <w:iCs/>
          <w:lang w:eastAsia="zh-CN"/>
        </w:rPr>
        <w:t>)</w:t>
      </w:r>
      <w:r w:rsidRPr="00E04A5F">
        <w:rPr>
          <w:lang w:eastAsia="zh-CN"/>
        </w:rPr>
        <w:tab/>
      </w:r>
      <w:r w:rsidRPr="00E04A5F">
        <w:rPr>
          <w:lang w:eastAsia="zh-CN"/>
        </w:rPr>
        <w:t>全权代表大会（</w:t>
      </w:r>
      <w:r>
        <w:rPr>
          <w:rFonts w:hint="eastAsia"/>
          <w:lang w:eastAsia="zh-CN"/>
        </w:rPr>
        <w:t>2014</w:t>
      </w:r>
      <w:r>
        <w:rPr>
          <w:rFonts w:hint="eastAsia"/>
          <w:lang w:eastAsia="zh-CN"/>
        </w:rPr>
        <w:t>年</w:t>
      </w:r>
      <w:r>
        <w:rPr>
          <w:lang w:eastAsia="zh-CN"/>
        </w:rPr>
        <w:t>，釜山</w:t>
      </w:r>
      <w:r w:rsidRPr="00E04A5F">
        <w:rPr>
          <w:lang w:eastAsia="zh-CN"/>
        </w:rPr>
        <w:t>）委托</w:t>
      </w:r>
      <w:r w:rsidRPr="00E04A5F">
        <w:rPr>
          <w:rFonts w:hint="eastAsia"/>
          <w:lang w:eastAsia="zh-CN"/>
        </w:rPr>
        <w:t>国际电联电信标准化部门（</w:t>
      </w:r>
      <w:r w:rsidRPr="00E04A5F">
        <w:rPr>
          <w:lang w:eastAsia="zh-CN"/>
        </w:rPr>
        <w:t>ITU-T</w:t>
      </w:r>
      <w:r w:rsidRPr="00E04A5F">
        <w:rPr>
          <w:rFonts w:hint="eastAsia"/>
          <w:lang w:eastAsia="zh-CN"/>
        </w:rPr>
        <w:t>）</w:t>
      </w:r>
      <w:r w:rsidRPr="00E04A5F">
        <w:rPr>
          <w:lang w:eastAsia="zh-CN"/>
        </w:rPr>
        <w:t>开展一系列活动，落实</w:t>
      </w:r>
      <w:r w:rsidRPr="00E04A5F">
        <w:rPr>
          <w:lang w:eastAsia="zh-CN"/>
        </w:rPr>
        <w:t>WSIS</w:t>
      </w:r>
      <w:r w:rsidRPr="00E04A5F">
        <w:rPr>
          <w:lang w:eastAsia="zh-CN"/>
        </w:rPr>
        <w:t>（</w:t>
      </w:r>
      <w:r w:rsidRPr="00E04A5F">
        <w:rPr>
          <w:lang w:eastAsia="zh-CN"/>
        </w:rPr>
        <w:t>2005</w:t>
      </w:r>
      <w:r w:rsidRPr="00E04A5F">
        <w:rPr>
          <w:lang w:eastAsia="zh-CN"/>
        </w:rPr>
        <w:t>年，突尼斯）成果，其中一些活动涉及与互联网相关的问题；</w:t>
      </w:r>
    </w:p>
    <w:p w:rsidR="00F12CB7" w:rsidRDefault="00F12CB7">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Default="009F6CC0" w:rsidP="009F6CC0">
      <w:pPr>
        <w:rPr>
          <w:lang w:eastAsia="zh-CN"/>
        </w:rPr>
      </w:pPr>
      <w:r w:rsidRPr="006D2BDE">
        <w:rPr>
          <w:rFonts w:hint="eastAsia"/>
          <w:i/>
          <w:iCs/>
          <w:lang w:eastAsia="zh-CN"/>
        </w:rPr>
        <w:t>c</w:t>
      </w:r>
      <w:r w:rsidRPr="006D2BDE">
        <w:rPr>
          <w:i/>
          <w:iCs/>
          <w:lang w:eastAsia="zh-CN"/>
        </w:rPr>
        <w:t>)</w:t>
      </w:r>
      <w:r w:rsidRPr="00E04A5F">
        <w:rPr>
          <w:lang w:eastAsia="zh-CN"/>
        </w:rPr>
        <w:tab/>
      </w:r>
      <w:r w:rsidRPr="00E04A5F">
        <w:rPr>
          <w:lang w:eastAsia="zh-CN"/>
        </w:rPr>
        <w:t>全权代表大会第</w:t>
      </w:r>
      <w:r w:rsidRPr="00E04A5F">
        <w:rPr>
          <w:lang w:eastAsia="zh-CN"/>
        </w:rPr>
        <w:t>102</w:t>
      </w:r>
      <w:r w:rsidRPr="00E04A5F">
        <w:rPr>
          <w:lang w:eastAsia="zh-CN"/>
        </w:rPr>
        <w:t>号决议（</w:t>
      </w:r>
      <w:r>
        <w:rPr>
          <w:rFonts w:hint="eastAsia"/>
          <w:lang w:eastAsia="zh-CN"/>
        </w:rPr>
        <w:t>201</w:t>
      </w:r>
      <w:r>
        <w:rPr>
          <w:lang w:eastAsia="zh-CN"/>
        </w:rPr>
        <w:t>4</w:t>
      </w:r>
      <w:r>
        <w:rPr>
          <w:rFonts w:hint="eastAsia"/>
          <w:lang w:eastAsia="zh-CN"/>
        </w:rPr>
        <w:t>年</w:t>
      </w:r>
      <w:r>
        <w:rPr>
          <w:lang w:eastAsia="zh-CN"/>
        </w:rPr>
        <w:t>，釜山</w:t>
      </w:r>
      <w:r>
        <w:rPr>
          <w:rFonts w:hint="eastAsia"/>
          <w:lang w:eastAsia="zh-CN"/>
        </w:rPr>
        <w:t>，</w:t>
      </w:r>
      <w:r>
        <w:rPr>
          <w:lang w:eastAsia="zh-CN"/>
        </w:rPr>
        <w:t>修订版）</w:t>
      </w:r>
      <w:r>
        <w:rPr>
          <w:rFonts w:hint="eastAsia"/>
          <w:lang w:eastAsia="zh-CN"/>
        </w:rPr>
        <w:t xml:space="preserve"> </w:t>
      </w:r>
      <w:r>
        <w:rPr>
          <w:lang w:eastAsia="zh-CN"/>
        </w:rPr>
        <w:t>–</w:t>
      </w:r>
      <w:r>
        <w:rPr>
          <w:rFonts w:hint="eastAsia"/>
          <w:lang w:eastAsia="zh-CN"/>
        </w:rPr>
        <w:t xml:space="preserve"> </w:t>
      </w:r>
      <w:r w:rsidRPr="00E04A5F">
        <w:rPr>
          <w:lang w:eastAsia="zh-CN"/>
        </w:rPr>
        <w:t>国际电联在有关互联网</w:t>
      </w:r>
      <w:r>
        <w:rPr>
          <w:lang w:eastAsia="zh-CN"/>
        </w:rPr>
        <w:t>和互联网资源（包括域名和地址）管理的国际公共政策问题方面的作用</w:t>
      </w:r>
      <w:r w:rsidRPr="00E04A5F">
        <w:rPr>
          <w:lang w:eastAsia="zh-CN"/>
        </w:rPr>
        <w:t>；</w:t>
      </w:r>
    </w:p>
    <w:p w:rsidR="009F6CC0" w:rsidRPr="005B76B3" w:rsidRDefault="009F6CC0" w:rsidP="009F6CC0">
      <w:pPr>
        <w:rPr>
          <w:lang w:eastAsia="zh-CN"/>
        </w:rPr>
      </w:pPr>
      <w:r w:rsidRPr="00AC0632">
        <w:rPr>
          <w:rFonts w:hint="eastAsia"/>
          <w:i/>
          <w:iCs/>
          <w:lang w:eastAsia="zh-CN"/>
        </w:rPr>
        <w:t>d)</w:t>
      </w:r>
      <w:r w:rsidRPr="00AC0632">
        <w:rPr>
          <w:rFonts w:hint="eastAsia"/>
          <w:i/>
          <w:iCs/>
          <w:lang w:eastAsia="zh-CN"/>
        </w:rPr>
        <w:tab/>
      </w:r>
      <w:r>
        <w:rPr>
          <w:rFonts w:hint="eastAsia"/>
          <w:lang w:eastAsia="zh-CN"/>
        </w:rPr>
        <w:t>对互联网域名和地址的注册和分配管理必须充分反映互联网的地域特征，同时考虑到对所有利益攸关方的利益做出平等平衡；</w:t>
      </w:r>
    </w:p>
    <w:p w:rsidR="009F6CC0" w:rsidRPr="00CC5867" w:rsidRDefault="009F6CC0" w:rsidP="009F6CC0">
      <w:pPr>
        <w:rPr>
          <w:lang w:val="en-US" w:eastAsia="zh-CN"/>
        </w:rPr>
      </w:pPr>
      <w:r>
        <w:rPr>
          <w:rFonts w:hint="eastAsia"/>
          <w:i/>
          <w:iCs/>
          <w:lang w:val="en-US" w:eastAsia="zh-CN"/>
        </w:rPr>
        <w:t>e</w:t>
      </w:r>
      <w:r w:rsidRPr="00640148">
        <w:rPr>
          <w:i/>
          <w:iCs/>
          <w:lang w:val="en-US" w:eastAsia="zh-CN"/>
        </w:rPr>
        <w:t>)</w:t>
      </w:r>
      <w:r w:rsidRPr="00CC5867">
        <w:rPr>
          <w:lang w:val="en-US" w:eastAsia="zh-CN"/>
        </w:rPr>
        <w:tab/>
      </w:r>
      <w:r>
        <w:rPr>
          <w:rFonts w:hint="eastAsia"/>
          <w:lang w:val="en-US" w:eastAsia="zh-CN"/>
        </w:rPr>
        <w:t>有关</w:t>
      </w:r>
      <w:r w:rsidRPr="004A4EB5">
        <w:rPr>
          <w:rFonts w:hint="eastAsia"/>
          <w:lang w:eastAsia="zh-CN"/>
        </w:rPr>
        <w:t>不受歧视地</w:t>
      </w:r>
      <w:r>
        <w:rPr>
          <w:rFonts w:hint="eastAsia"/>
          <w:lang w:eastAsia="zh-CN"/>
        </w:rPr>
        <w:t>获取</w:t>
      </w:r>
      <w:r w:rsidRPr="004A4EB5">
        <w:rPr>
          <w:rFonts w:hint="eastAsia"/>
          <w:lang w:eastAsia="zh-CN"/>
        </w:rPr>
        <w:t>现代电信</w:t>
      </w:r>
      <w:r w:rsidRPr="004A4EB5">
        <w:rPr>
          <w:rFonts w:hint="eastAsia"/>
          <w:lang w:eastAsia="zh-CN"/>
        </w:rPr>
        <w:t>/</w:t>
      </w:r>
      <w:r>
        <w:rPr>
          <w:rFonts w:hint="eastAsia"/>
          <w:lang w:eastAsia="zh-CN"/>
        </w:rPr>
        <w:t>ICT</w:t>
      </w:r>
      <w:r w:rsidRPr="004A4EB5">
        <w:rPr>
          <w:rFonts w:hint="eastAsia"/>
          <w:lang w:eastAsia="zh-CN"/>
        </w:rPr>
        <w:t>设施</w:t>
      </w:r>
      <w:r>
        <w:rPr>
          <w:rFonts w:hint="eastAsia"/>
          <w:lang w:eastAsia="zh-CN"/>
        </w:rPr>
        <w:t>、</w:t>
      </w:r>
      <w:r w:rsidRPr="004A4EB5">
        <w:rPr>
          <w:rFonts w:hint="eastAsia"/>
          <w:lang w:eastAsia="zh-CN"/>
        </w:rPr>
        <w:t>服务</w:t>
      </w:r>
      <w:r>
        <w:rPr>
          <w:rFonts w:hint="eastAsia"/>
          <w:lang w:eastAsia="zh-CN"/>
        </w:rPr>
        <w:t>和应用，其中包括应用研究与根据相互约定的条件进行</w:t>
      </w:r>
      <w:r w:rsidRPr="004A4EB5">
        <w:rPr>
          <w:rFonts w:hint="eastAsia"/>
          <w:lang w:eastAsia="zh-CN"/>
        </w:rPr>
        <w:t>技术转让</w:t>
      </w:r>
      <w:r>
        <w:rPr>
          <w:rFonts w:hint="eastAsia"/>
          <w:lang w:eastAsia="zh-CN"/>
        </w:rPr>
        <w:t>的</w:t>
      </w:r>
      <w:r>
        <w:rPr>
          <w:rFonts w:hint="eastAsia"/>
          <w:lang w:val="en-US" w:eastAsia="zh-CN"/>
        </w:rPr>
        <w:t>全权代表大会第</w:t>
      </w:r>
      <w:r>
        <w:rPr>
          <w:rFonts w:hint="eastAsia"/>
          <w:lang w:val="en-US" w:eastAsia="zh-CN"/>
        </w:rPr>
        <w:t>64</w:t>
      </w:r>
      <w:r>
        <w:rPr>
          <w:rFonts w:hint="eastAsia"/>
          <w:lang w:val="en-US" w:eastAsia="zh-CN"/>
        </w:rPr>
        <w:t>号决议（</w:t>
      </w:r>
      <w:r>
        <w:rPr>
          <w:rFonts w:hint="eastAsia"/>
          <w:lang w:val="en-US" w:eastAsia="zh-CN"/>
        </w:rPr>
        <w:t>201</w:t>
      </w:r>
      <w:r>
        <w:rPr>
          <w:lang w:val="en-US" w:eastAsia="zh-CN"/>
        </w:rPr>
        <w:t>4</w:t>
      </w:r>
      <w:r>
        <w:rPr>
          <w:rFonts w:hint="eastAsia"/>
          <w:lang w:val="en-US" w:eastAsia="zh-CN"/>
        </w:rPr>
        <w:t>年</w:t>
      </w:r>
      <w:r>
        <w:rPr>
          <w:lang w:val="en-US" w:eastAsia="zh-CN"/>
        </w:rPr>
        <w:t>，釜山</w:t>
      </w:r>
      <w:r>
        <w:rPr>
          <w:rFonts w:hint="eastAsia"/>
          <w:lang w:val="en-US" w:eastAsia="zh-CN"/>
        </w:rPr>
        <w:t>，修订版）</w:t>
      </w:r>
      <w:r>
        <w:rPr>
          <w:rFonts w:hint="eastAsia"/>
          <w:lang w:eastAsia="zh-CN"/>
        </w:rPr>
        <w:t>；</w:t>
      </w:r>
    </w:p>
    <w:p w:rsidR="009F6CC0" w:rsidRPr="00CC5867" w:rsidRDefault="009F6CC0" w:rsidP="009F6CC0">
      <w:pPr>
        <w:rPr>
          <w:lang w:val="en-US" w:eastAsia="zh-CN"/>
        </w:rPr>
      </w:pPr>
      <w:r w:rsidRPr="00276FC0">
        <w:rPr>
          <w:rFonts w:hint="eastAsia"/>
          <w:i/>
          <w:iCs/>
          <w:lang w:val="en-US" w:eastAsia="zh-CN"/>
        </w:rPr>
        <w:t>f</w:t>
      </w:r>
      <w:r w:rsidRPr="00640148">
        <w:rPr>
          <w:i/>
          <w:iCs/>
          <w:lang w:val="en-US" w:eastAsia="zh-CN"/>
        </w:rPr>
        <w:t>)</w:t>
      </w:r>
      <w:r w:rsidRPr="00276FC0">
        <w:rPr>
          <w:i/>
          <w:iCs/>
          <w:lang w:val="en-US" w:eastAsia="zh-CN"/>
        </w:rPr>
        <w:tab/>
      </w:r>
      <w:r w:rsidRPr="002A7EE0">
        <w:rPr>
          <w:rFonts w:hint="eastAsia"/>
          <w:lang w:val="en-US" w:eastAsia="zh-CN"/>
        </w:rPr>
        <w:t>有关</w:t>
      </w:r>
      <w:r w:rsidRPr="00EB6CFE">
        <w:rPr>
          <w:rFonts w:hint="eastAsia"/>
          <w:lang w:eastAsia="zh-CN"/>
        </w:rPr>
        <w:t>非歧视性接入现代电信</w:t>
      </w:r>
      <w:r w:rsidRPr="00EB6CFE">
        <w:rPr>
          <w:rFonts w:hint="eastAsia"/>
          <w:lang w:eastAsia="zh-CN"/>
        </w:rPr>
        <w:t>/</w:t>
      </w:r>
      <w:r>
        <w:rPr>
          <w:rFonts w:hint="eastAsia"/>
          <w:lang w:eastAsia="zh-CN"/>
        </w:rPr>
        <w:t>ICT</w:t>
      </w:r>
      <w:r w:rsidRPr="00EB6CFE">
        <w:rPr>
          <w:rFonts w:hint="eastAsia"/>
          <w:lang w:eastAsia="zh-CN"/>
        </w:rPr>
        <w:t>设施、服务和相关应用的世界电信</w:t>
      </w:r>
      <w:r>
        <w:rPr>
          <w:rFonts w:hint="eastAsia"/>
          <w:lang w:val="en-US" w:eastAsia="zh-CN"/>
        </w:rPr>
        <w:t>发展大会（</w:t>
      </w:r>
      <w:r>
        <w:rPr>
          <w:rFonts w:hint="eastAsia"/>
          <w:lang w:val="en-US" w:eastAsia="zh-CN"/>
        </w:rPr>
        <w:t>WTDC</w:t>
      </w:r>
      <w:r>
        <w:rPr>
          <w:rFonts w:hint="eastAsia"/>
          <w:lang w:val="en-US" w:eastAsia="zh-CN"/>
        </w:rPr>
        <w:t>）第</w:t>
      </w:r>
      <w:r>
        <w:rPr>
          <w:rFonts w:hint="eastAsia"/>
          <w:lang w:val="en-US" w:eastAsia="zh-CN"/>
        </w:rPr>
        <w:t>20</w:t>
      </w:r>
      <w:r>
        <w:rPr>
          <w:rFonts w:hint="eastAsia"/>
          <w:lang w:val="en-US" w:eastAsia="zh-CN"/>
        </w:rPr>
        <w:t>号决议（</w:t>
      </w:r>
      <w:r>
        <w:rPr>
          <w:rFonts w:hint="eastAsia"/>
          <w:lang w:val="en-US" w:eastAsia="zh-CN"/>
        </w:rPr>
        <w:t>2010</w:t>
      </w:r>
      <w:r>
        <w:rPr>
          <w:rFonts w:hint="eastAsia"/>
          <w:lang w:val="en-US" w:eastAsia="zh-CN"/>
        </w:rPr>
        <w:t>年，海得拉巴，修订版）</w:t>
      </w:r>
      <w:r>
        <w:rPr>
          <w:rFonts w:ascii="SimSun" w:hAnsi="SimSun" w:cs="SimSun" w:hint="eastAsia"/>
          <w:lang w:eastAsia="zh-CN"/>
        </w:rPr>
        <w:t>；</w:t>
      </w:r>
    </w:p>
    <w:p w:rsidR="009F6CC0" w:rsidRPr="00E304CE" w:rsidRDefault="009F6CC0" w:rsidP="009F6CC0">
      <w:pPr>
        <w:rPr>
          <w:lang w:eastAsia="zh-CN"/>
        </w:rPr>
      </w:pPr>
      <w:r>
        <w:rPr>
          <w:rFonts w:hint="eastAsia"/>
          <w:i/>
          <w:iCs/>
          <w:lang w:val="en-US" w:eastAsia="zh-CN"/>
        </w:rPr>
        <w:t>g</w:t>
      </w:r>
      <w:r w:rsidRPr="00640148">
        <w:rPr>
          <w:i/>
          <w:iCs/>
          <w:lang w:val="en-US" w:eastAsia="zh-CN"/>
        </w:rPr>
        <w:t>)</w:t>
      </w:r>
      <w:r w:rsidRPr="00CC5867">
        <w:rPr>
          <w:lang w:val="en-US" w:eastAsia="zh-CN"/>
        </w:rPr>
        <w:tab/>
      </w:r>
      <w:r>
        <w:rPr>
          <w:rFonts w:hint="eastAsia"/>
          <w:lang w:val="en-US" w:eastAsia="zh-CN"/>
        </w:rPr>
        <w:t>有关互联网相关公众政策问题的第四届世界电信</w:t>
      </w:r>
      <w:r>
        <w:rPr>
          <w:rFonts w:hint="eastAsia"/>
          <w:lang w:val="en-US" w:eastAsia="zh-CN"/>
        </w:rPr>
        <w:t>/ICT</w:t>
      </w:r>
      <w:r>
        <w:rPr>
          <w:rFonts w:hint="eastAsia"/>
          <w:lang w:val="en-US" w:eastAsia="zh-CN"/>
        </w:rPr>
        <w:t>政策论坛意见</w:t>
      </w:r>
      <w:r>
        <w:rPr>
          <w:rFonts w:hint="eastAsia"/>
          <w:lang w:val="en-US" w:eastAsia="zh-CN"/>
        </w:rPr>
        <w:t>1</w:t>
      </w:r>
      <w:r>
        <w:rPr>
          <w:rFonts w:hint="eastAsia"/>
          <w:lang w:val="en-US" w:eastAsia="zh-CN"/>
        </w:rPr>
        <w:t>和有关相同问题的</w:t>
      </w:r>
      <w:r>
        <w:rPr>
          <w:rFonts w:hint="eastAsia"/>
          <w:lang w:val="en-US" w:eastAsia="zh-CN"/>
        </w:rPr>
        <w:t>2009</w:t>
      </w:r>
      <w:r>
        <w:rPr>
          <w:rFonts w:hint="eastAsia"/>
          <w:lang w:val="en-US" w:eastAsia="zh-CN"/>
        </w:rPr>
        <w:t>年《里斯本共识》，</w:t>
      </w:r>
    </w:p>
    <w:p w:rsidR="009F6CC0" w:rsidRPr="00E04A5F" w:rsidRDefault="009F6CC0" w:rsidP="009F6CC0">
      <w:pPr>
        <w:pStyle w:val="Call"/>
        <w:rPr>
          <w:lang w:eastAsia="zh-CN"/>
        </w:rPr>
      </w:pPr>
      <w:r>
        <w:rPr>
          <w:rFonts w:hint="eastAsia"/>
          <w:lang w:eastAsia="zh-CN"/>
        </w:rPr>
        <w:t>顾及</w:t>
      </w:r>
    </w:p>
    <w:p w:rsidR="009F6CC0" w:rsidRPr="00E04A5F" w:rsidRDefault="009F6CC0" w:rsidP="009F6CC0">
      <w:pPr>
        <w:rPr>
          <w:lang w:eastAsia="zh-CN"/>
        </w:rPr>
      </w:pPr>
      <w:r w:rsidRPr="006D2BDE">
        <w:rPr>
          <w:i/>
          <w:iCs/>
          <w:lang w:eastAsia="zh-CN"/>
        </w:rPr>
        <w:t>a)</w:t>
      </w:r>
      <w:r w:rsidRPr="00E04A5F">
        <w:rPr>
          <w:lang w:eastAsia="zh-CN"/>
        </w:rPr>
        <w:tab/>
      </w:r>
      <w:r>
        <w:rPr>
          <w:rFonts w:hint="eastAsia"/>
          <w:lang w:eastAsia="zh-CN"/>
        </w:rPr>
        <w:t>国际电联电信标准化部门</w:t>
      </w:r>
      <w:r w:rsidRPr="00E04A5F">
        <w:rPr>
          <w:lang w:eastAsia="zh-CN"/>
        </w:rPr>
        <w:t>正在</w:t>
      </w:r>
      <w:r>
        <w:rPr>
          <w:rFonts w:hint="eastAsia"/>
          <w:lang w:eastAsia="zh-CN"/>
        </w:rPr>
        <w:t>研究与互联网</w:t>
      </w:r>
      <w:r>
        <w:rPr>
          <w:lang w:eastAsia="zh-CN"/>
        </w:rPr>
        <w:t>协议（</w:t>
      </w:r>
      <w:r w:rsidRPr="00E04A5F">
        <w:rPr>
          <w:lang w:eastAsia="zh-CN"/>
        </w:rPr>
        <w:t>IP</w:t>
      </w:r>
      <w:r>
        <w:rPr>
          <w:rFonts w:hint="eastAsia"/>
          <w:lang w:eastAsia="zh-CN"/>
        </w:rPr>
        <w:t>）</w:t>
      </w:r>
      <w:r w:rsidRPr="00E04A5F">
        <w:rPr>
          <w:lang w:eastAsia="zh-CN"/>
        </w:rPr>
        <w:t>网络</w:t>
      </w:r>
      <w:r>
        <w:rPr>
          <w:rFonts w:hint="eastAsia"/>
          <w:lang w:eastAsia="zh-CN"/>
        </w:rPr>
        <w:t>相关</w:t>
      </w:r>
      <w:r w:rsidRPr="00E04A5F">
        <w:rPr>
          <w:lang w:eastAsia="zh-CN"/>
        </w:rPr>
        <w:t>的技术和政策问题，包括互联网</w:t>
      </w:r>
      <w:r>
        <w:rPr>
          <w:rFonts w:hint="eastAsia"/>
          <w:lang w:eastAsia="zh-CN"/>
        </w:rPr>
        <w:t>和</w:t>
      </w:r>
      <w:r w:rsidRPr="00E04A5F">
        <w:rPr>
          <w:lang w:eastAsia="zh-CN"/>
        </w:rPr>
        <w:t>下一代网络；</w:t>
      </w:r>
    </w:p>
    <w:p w:rsidR="009F6CC0" w:rsidRDefault="009F6CC0" w:rsidP="009F6CC0">
      <w:pPr>
        <w:rPr>
          <w:lang w:eastAsia="zh-CN"/>
        </w:rPr>
      </w:pPr>
      <w:r w:rsidRPr="006D2BDE">
        <w:rPr>
          <w:i/>
          <w:iCs/>
          <w:lang w:eastAsia="zh-CN"/>
        </w:rPr>
        <w:t>b)</w:t>
      </w:r>
      <w:r w:rsidRPr="00E04A5F">
        <w:rPr>
          <w:lang w:eastAsia="zh-CN"/>
        </w:rPr>
        <w:tab/>
      </w:r>
      <w:r w:rsidRPr="00E04A5F">
        <w:rPr>
          <w:rFonts w:hint="eastAsia"/>
          <w:lang w:eastAsia="zh-CN"/>
        </w:rPr>
        <w:t>本届全会的</w:t>
      </w:r>
      <w:r>
        <w:rPr>
          <w:rFonts w:hint="eastAsia"/>
          <w:lang w:eastAsia="zh-CN"/>
        </w:rPr>
        <w:t>若干</w:t>
      </w:r>
      <w:r w:rsidRPr="00E04A5F">
        <w:rPr>
          <w:lang w:eastAsia="zh-CN"/>
        </w:rPr>
        <w:t>决议涉及互联网相关的问题</w:t>
      </w:r>
      <w:r>
        <w:rPr>
          <w:rFonts w:hint="eastAsia"/>
          <w:lang w:eastAsia="zh-CN"/>
        </w:rPr>
        <w:t>；</w:t>
      </w:r>
    </w:p>
    <w:p w:rsidR="009F6CC0" w:rsidRPr="00CC5867" w:rsidRDefault="009F6CC0" w:rsidP="009F6CC0">
      <w:pPr>
        <w:rPr>
          <w:lang w:val="en-US" w:eastAsia="zh-CN"/>
        </w:rPr>
      </w:pPr>
      <w:r w:rsidRPr="00640148">
        <w:rPr>
          <w:i/>
          <w:iCs/>
          <w:lang w:val="en-US" w:eastAsia="zh-CN"/>
        </w:rPr>
        <w:t>c)</w:t>
      </w:r>
      <w:r w:rsidRPr="00CC5867">
        <w:rPr>
          <w:lang w:val="en-US" w:eastAsia="zh-CN"/>
        </w:rPr>
        <w:tab/>
      </w:r>
      <w:r>
        <w:rPr>
          <w:rFonts w:hint="eastAsia"/>
          <w:lang w:val="en-US" w:eastAsia="zh-CN"/>
        </w:rPr>
        <w:t>互联网具有全球性和开放性，是以其各种形式加速发展进程的推动力；</w:t>
      </w:r>
    </w:p>
    <w:p w:rsidR="009F6CC0" w:rsidRPr="00CC5867" w:rsidRDefault="009F6CC0" w:rsidP="009F6CC0">
      <w:pPr>
        <w:rPr>
          <w:lang w:val="en-US" w:eastAsia="zh-CN"/>
        </w:rPr>
      </w:pPr>
      <w:r w:rsidRPr="00640148">
        <w:rPr>
          <w:i/>
          <w:iCs/>
          <w:lang w:val="en-US" w:eastAsia="zh-CN"/>
        </w:rPr>
        <w:t>d)</w:t>
      </w:r>
      <w:r w:rsidRPr="00CC5867">
        <w:rPr>
          <w:lang w:val="en-US" w:eastAsia="zh-CN"/>
        </w:rPr>
        <w:tab/>
      </w:r>
      <w:r>
        <w:rPr>
          <w:rFonts w:hint="eastAsia"/>
          <w:lang w:val="en-US" w:eastAsia="zh-CN"/>
        </w:rPr>
        <w:t>对互联网接入的歧视可给发展中国家</w:t>
      </w:r>
      <w:r>
        <w:rPr>
          <w:rStyle w:val="FootnoteReference"/>
          <w:lang w:val="en-US" w:eastAsia="zh-CN"/>
        </w:rPr>
        <w:footnoteReference w:customMarkFollows="1" w:id="35"/>
        <w:t>1</w:t>
      </w:r>
      <w:r>
        <w:rPr>
          <w:rFonts w:hint="eastAsia"/>
          <w:lang w:val="en-US" w:eastAsia="zh-CN"/>
        </w:rPr>
        <w:t>造成严重影响；</w:t>
      </w:r>
    </w:p>
    <w:p w:rsidR="009F6CC0" w:rsidRPr="00E04A5F" w:rsidRDefault="009F6CC0" w:rsidP="009F6CC0">
      <w:pPr>
        <w:rPr>
          <w:lang w:eastAsia="zh-CN"/>
        </w:rPr>
      </w:pPr>
      <w:r w:rsidRPr="00640148">
        <w:rPr>
          <w:i/>
          <w:iCs/>
          <w:lang w:val="en-US" w:eastAsia="zh-CN"/>
        </w:rPr>
        <w:t>e)</w:t>
      </w:r>
      <w:r w:rsidRPr="00CC5867">
        <w:rPr>
          <w:lang w:val="en-US" w:eastAsia="zh-CN"/>
        </w:rPr>
        <w:tab/>
      </w:r>
      <w:r w:rsidRPr="00D00094">
        <w:rPr>
          <w:rFonts w:hint="eastAsia"/>
          <w:spacing w:val="-6"/>
          <w:lang w:val="en-US" w:eastAsia="zh-CN"/>
        </w:rPr>
        <w:t>ITU-T</w:t>
      </w:r>
      <w:r w:rsidRPr="00D00094">
        <w:rPr>
          <w:rFonts w:hint="eastAsia"/>
          <w:spacing w:val="-6"/>
          <w:lang w:val="en-US" w:eastAsia="zh-CN"/>
        </w:rPr>
        <w:t>正在消除发达国家和发展中国家之间的标准化工作差距方面发挥重要作用，</w:t>
      </w:r>
    </w:p>
    <w:p w:rsidR="009F6CC0" w:rsidRPr="00E04A5F" w:rsidRDefault="009F6CC0" w:rsidP="009F6CC0">
      <w:pPr>
        <w:pStyle w:val="Call"/>
        <w:rPr>
          <w:lang w:eastAsia="zh-CN"/>
        </w:rPr>
      </w:pPr>
      <w:r w:rsidRPr="00E04A5F">
        <w:rPr>
          <w:rFonts w:hint="eastAsia"/>
          <w:lang w:eastAsia="zh-CN"/>
        </w:rPr>
        <w:t>做出决议，</w:t>
      </w:r>
      <w:r w:rsidRPr="00E04A5F">
        <w:rPr>
          <w:lang w:eastAsia="zh-CN"/>
        </w:rPr>
        <w:t>请成员国</w:t>
      </w:r>
    </w:p>
    <w:p w:rsidR="009F6CC0" w:rsidRPr="00E04A5F" w:rsidRDefault="009F6CC0" w:rsidP="009F6CC0">
      <w:pPr>
        <w:rPr>
          <w:lang w:eastAsia="zh-CN"/>
        </w:rPr>
      </w:pPr>
      <w:r w:rsidRPr="00E04A5F">
        <w:rPr>
          <w:lang w:eastAsia="zh-CN"/>
        </w:rPr>
        <w:t>1</w:t>
      </w:r>
      <w:r w:rsidRPr="00E04A5F">
        <w:rPr>
          <w:lang w:eastAsia="zh-CN"/>
        </w:rPr>
        <w:tab/>
      </w:r>
      <w:r>
        <w:rPr>
          <w:rFonts w:hint="eastAsia"/>
          <w:lang w:eastAsia="zh-CN"/>
        </w:rPr>
        <w:t>本着《组织法》第</w:t>
      </w:r>
      <w:r>
        <w:rPr>
          <w:rFonts w:hint="eastAsia"/>
          <w:lang w:eastAsia="zh-CN"/>
        </w:rPr>
        <w:t>1</w:t>
      </w:r>
      <w:r>
        <w:rPr>
          <w:rFonts w:hint="eastAsia"/>
          <w:lang w:eastAsia="zh-CN"/>
        </w:rPr>
        <w:t>条和</w:t>
      </w:r>
      <w:r>
        <w:rPr>
          <w:rFonts w:hint="eastAsia"/>
          <w:lang w:eastAsia="zh-CN"/>
        </w:rPr>
        <w:t>WSIS</w:t>
      </w:r>
      <w:r>
        <w:rPr>
          <w:rFonts w:hint="eastAsia"/>
          <w:lang w:eastAsia="zh-CN"/>
        </w:rPr>
        <w:t>原则的精神，</w:t>
      </w:r>
      <w:r w:rsidRPr="00E04A5F">
        <w:rPr>
          <w:rFonts w:hint="eastAsia"/>
          <w:lang w:eastAsia="zh-CN"/>
        </w:rPr>
        <w:t>避免</w:t>
      </w:r>
      <w:r w:rsidRPr="00E04A5F">
        <w:rPr>
          <w:lang w:eastAsia="zh-CN"/>
        </w:rPr>
        <w:t>采取</w:t>
      </w:r>
      <w:r w:rsidRPr="00E04A5F">
        <w:rPr>
          <w:rFonts w:hint="eastAsia"/>
          <w:lang w:eastAsia="zh-CN"/>
        </w:rPr>
        <w:t>任何</w:t>
      </w:r>
      <w:r w:rsidRPr="00E04A5F">
        <w:rPr>
          <w:lang w:eastAsia="zh-CN"/>
        </w:rPr>
        <w:t>可</w:t>
      </w:r>
      <w:r>
        <w:rPr>
          <w:lang w:eastAsia="zh-CN"/>
        </w:rPr>
        <w:t>妨碍另一</w:t>
      </w:r>
      <w:r w:rsidRPr="00E04A5F">
        <w:rPr>
          <w:lang w:eastAsia="zh-CN"/>
        </w:rPr>
        <w:t>成员国</w:t>
      </w:r>
      <w:r>
        <w:rPr>
          <w:rFonts w:hint="eastAsia"/>
          <w:lang w:eastAsia="zh-CN"/>
        </w:rPr>
        <w:t>接入公共</w:t>
      </w:r>
      <w:r w:rsidRPr="00E04A5F">
        <w:rPr>
          <w:lang w:eastAsia="zh-CN"/>
        </w:rPr>
        <w:t>互联网</w:t>
      </w:r>
      <w:r>
        <w:rPr>
          <w:rFonts w:hint="eastAsia"/>
          <w:lang w:eastAsia="zh-CN"/>
        </w:rPr>
        <w:t>网</w:t>
      </w:r>
      <w:r w:rsidRPr="00E04A5F">
        <w:rPr>
          <w:lang w:eastAsia="zh-CN"/>
        </w:rPr>
        <w:t>站</w:t>
      </w:r>
      <w:r w:rsidRPr="00BE6DEB">
        <w:rPr>
          <w:rFonts w:hint="eastAsia"/>
          <w:lang w:eastAsia="zh-CN"/>
        </w:rPr>
        <w:t>和</w:t>
      </w:r>
      <w:r>
        <w:rPr>
          <w:rFonts w:hint="eastAsia"/>
          <w:lang w:eastAsia="zh-CN"/>
        </w:rPr>
        <w:t>使用</w:t>
      </w:r>
      <w:r w:rsidRPr="00BE6DEB">
        <w:rPr>
          <w:rFonts w:hint="eastAsia"/>
          <w:lang w:eastAsia="zh-CN"/>
        </w:rPr>
        <w:t>资源</w:t>
      </w:r>
      <w:r w:rsidRPr="00E04A5F">
        <w:rPr>
          <w:lang w:eastAsia="zh-CN"/>
        </w:rPr>
        <w:t>的单边</w:t>
      </w:r>
      <w:r>
        <w:rPr>
          <w:rFonts w:hint="eastAsia"/>
          <w:lang w:eastAsia="zh-CN"/>
        </w:rPr>
        <w:t>的</w:t>
      </w:r>
      <w:r w:rsidRPr="00E04A5F">
        <w:rPr>
          <w:lang w:eastAsia="zh-CN"/>
        </w:rPr>
        <w:t>和</w:t>
      </w:r>
      <w:r w:rsidRPr="00E04A5F">
        <w:rPr>
          <w:lang w:eastAsia="zh-CN"/>
        </w:rPr>
        <w:t>/</w:t>
      </w:r>
      <w:r w:rsidRPr="00E04A5F">
        <w:rPr>
          <w:lang w:eastAsia="zh-CN"/>
        </w:rPr>
        <w:t>或歧视性</w:t>
      </w:r>
      <w:r w:rsidRPr="00E04A5F">
        <w:rPr>
          <w:rFonts w:hint="eastAsia"/>
          <w:lang w:eastAsia="zh-CN"/>
        </w:rPr>
        <w:t>行动</w:t>
      </w:r>
      <w:r w:rsidRPr="00E04A5F">
        <w:rPr>
          <w:lang w:eastAsia="zh-CN"/>
        </w:rPr>
        <w:t>；</w:t>
      </w:r>
    </w:p>
    <w:p w:rsidR="009F6CC0" w:rsidRDefault="009F6CC0" w:rsidP="009F6CC0">
      <w:pPr>
        <w:rPr>
          <w:lang w:eastAsia="zh-CN"/>
        </w:rPr>
      </w:pPr>
      <w:r w:rsidRPr="00E04A5F">
        <w:rPr>
          <w:lang w:eastAsia="zh-CN"/>
        </w:rPr>
        <w:t>2</w:t>
      </w:r>
      <w:r w:rsidRPr="00E04A5F">
        <w:rPr>
          <w:lang w:eastAsia="zh-CN"/>
        </w:rPr>
        <w:tab/>
      </w:r>
      <w:r w:rsidRPr="00E04A5F">
        <w:rPr>
          <w:lang w:eastAsia="zh-CN"/>
        </w:rPr>
        <w:t>向电信标准化局</w:t>
      </w:r>
      <w:r>
        <w:rPr>
          <w:rFonts w:hint="eastAsia"/>
          <w:lang w:eastAsia="zh-CN"/>
        </w:rPr>
        <w:t>（</w:t>
      </w:r>
      <w:r>
        <w:rPr>
          <w:lang w:val="en-US" w:eastAsia="zh-CN"/>
        </w:rPr>
        <w:t>TSB</w:t>
      </w:r>
      <w:r>
        <w:rPr>
          <w:lang w:eastAsia="zh-CN"/>
        </w:rPr>
        <w:t>）</w:t>
      </w:r>
      <w:r w:rsidRPr="00E04A5F">
        <w:rPr>
          <w:lang w:eastAsia="zh-CN"/>
        </w:rPr>
        <w:t>主任报告任何</w:t>
      </w:r>
      <w:r w:rsidRPr="00E04A5F">
        <w:rPr>
          <w:rFonts w:hint="eastAsia"/>
          <w:lang w:eastAsia="zh-CN"/>
        </w:rPr>
        <w:t>上述</w:t>
      </w:r>
      <w:r>
        <w:rPr>
          <w:rFonts w:hint="eastAsia"/>
          <w:lang w:eastAsia="zh-CN"/>
        </w:rPr>
        <w:t>“</w:t>
      </w:r>
      <w:r w:rsidRPr="004B23EB">
        <w:rPr>
          <w:rFonts w:ascii="STKaiti" w:eastAsia="STKaiti" w:hAnsi="STKaiti" w:hint="eastAsia"/>
          <w:lang w:eastAsia="zh-CN"/>
        </w:rPr>
        <w:t>做出决议</w:t>
      </w:r>
      <w:r>
        <w:rPr>
          <w:rFonts w:hint="eastAsia"/>
          <w:lang w:eastAsia="zh-CN"/>
        </w:rPr>
        <w:t>”</w:t>
      </w:r>
      <w:r w:rsidRPr="00E04A5F">
        <w:rPr>
          <w:rFonts w:hint="eastAsia"/>
          <w:lang w:eastAsia="zh-CN"/>
        </w:rPr>
        <w:t>第</w:t>
      </w:r>
      <w:r w:rsidRPr="00E04A5F">
        <w:rPr>
          <w:lang w:eastAsia="zh-CN"/>
        </w:rPr>
        <w:t>1</w:t>
      </w:r>
      <w:r w:rsidRPr="00E04A5F">
        <w:rPr>
          <w:rFonts w:hint="eastAsia"/>
          <w:lang w:eastAsia="zh-CN"/>
        </w:rPr>
        <w:t>段</w:t>
      </w:r>
      <w:r w:rsidRPr="00E04A5F">
        <w:rPr>
          <w:lang w:eastAsia="zh-CN"/>
        </w:rPr>
        <w:t>所</w:t>
      </w:r>
      <w:r w:rsidRPr="00E04A5F">
        <w:rPr>
          <w:rFonts w:hint="eastAsia"/>
          <w:lang w:eastAsia="zh-CN"/>
        </w:rPr>
        <w:t>述</w:t>
      </w:r>
      <w:r>
        <w:rPr>
          <w:rFonts w:hint="eastAsia"/>
          <w:lang w:eastAsia="zh-CN"/>
        </w:rPr>
        <w:t>类型的</w:t>
      </w:r>
      <w:r w:rsidRPr="00E04A5F">
        <w:rPr>
          <w:lang w:eastAsia="zh-CN"/>
        </w:rPr>
        <w:t>事件</w:t>
      </w:r>
      <w:r>
        <w:rPr>
          <w:rFonts w:hint="eastAsia"/>
          <w:lang w:eastAsia="zh-CN"/>
        </w:rPr>
        <w:t>，</w:t>
      </w:r>
    </w:p>
    <w:p w:rsidR="009F6CC0" w:rsidRPr="00E04A5F" w:rsidRDefault="009F6CC0" w:rsidP="009F6CC0">
      <w:pPr>
        <w:pStyle w:val="Call"/>
        <w:rPr>
          <w:lang w:eastAsia="zh-CN"/>
        </w:rPr>
      </w:pPr>
      <w:r w:rsidRPr="00E04A5F">
        <w:rPr>
          <w:lang w:eastAsia="zh-CN"/>
        </w:rPr>
        <w:t>责成电信标准化局主任</w:t>
      </w:r>
    </w:p>
    <w:p w:rsidR="009F6CC0" w:rsidRPr="00E04A5F" w:rsidRDefault="009F6CC0" w:rsidP="009F6CC0">
      <w:pPr>
        <w:rPr>
          <w:lang w:eastAsia="zh-CN"/>
        </w:rPr>
      </w:pPr>
      <w:r w:rsidRPr="00E04A5F">
        <w:rPr>
          <w:lang w:eastAsia="zh-CN"/>
        </w:rPr>
        <w:t>1</w:t>
      </w:r>
      <w:r w:rsidRPr="00E04A5F">
        <w:rPr>
          <w:lang w:eastAsia="zh-CN"/>
        </w:rPr>
        <w:tab/>
      </w:r>
      <w:r w:rsidRPr="00E04A5F">
        <w:rPr>
          <w:lang w:eastAsia="zh-CN"/>
        </w:rPr>
        <w:t>对成员国报告的事件信息</w:t>
      </w:r>
      <w:r>
        <w:rPr>
          <w:rFonts w:hint="eastAsia"/>
          <w:lang w:eastAsia="zh-CN"/>
        </w:rPr>
        <w:t>进行</w:t>
      </w:r>
      <w:r w:rsidRPr="00E04A5F">
        <w:rPr>
          <w:lang w:eastAsia="zh-CN"/>
        </w:rPr>
        <w:t>整理和分析</w:t>
      </w:r>
      <w:r w:rsidRPr="00E04A5F">
        <w:rPr>
          <w:rFonts w:hint="eastAsia"/>
          <w:lang w:eastAsia="zh-CN"/>
        </w:rPr>
        <w:t>；</w:t>
      </w:r>
    </w:p>
    <w:p w:rsidR="009F6CC0" w:rsidRDefault="009F6CC0" w:rsidP="009F6CC0">
      <w:pPr>
        <w:rPr>
          <w:lang w:eastAsia="zh-CN"/>
        </w:rPr>
      </w:pPr>
      <w:r w:rsidRPr="00E04A5F">
        <w:rPr>
          <w:lang w:eastAsia="zh-CN"/>
        </w:rPr>
        <w:t>2</w:t>
      </w:r>
      <w:r w:rsidRPr="00E04A5F">
        <w:rPr>
          <w:lang w:eastAsia="zh-CN"/>
        </w:rPr>
        <w:tab/>
      </w:r>
      <w:r w:rsidRPr="00E04A5F">
        <w:rPr>
          <w:lang w:eastAsia="zh-CN"/>
        </w:rPr>
        <w:t>通过适当机制，向成员国报告</w:t>
      </w:r>
      <w:r>
        <w:rPr>
          <w:rFonts w:hint="eastAsia"/>
          <w:lang w:eastAsia="zh-CN"/>
        </w:rPr>
        <w:t>此</w:t>
      </w:r>
      <w:r w:rsidRPr="00E04A5F">
        <w:rPr>
          <w:lang w:eastAsia="zh-CN"/>
        </w:rPr>
        <w:t>信息</w:t>
      </w:r>
      <w:r>
        <w:rPr>
          <w:rFonts w:hint="eastAsia"/>
          <w:lang w:eastAsia="zh-CN"/>
        </w:rPr>
        <w:t>；</w:t>
      </w:r>
    </w:p>
    <w:p w:rsidR="009F6CC0" w:rsidRDefault="009F6CC0" w:rsidP="009F6CC0">
      <w:pPr>
        <w:rPr>
          <w:lang w:eastAsia="zh-CN"/>
        </w:rPr>
      </w:pPr>
      <w:r>
        <w:rPr>
          <w:rFonts w:hint="eastAsia"/>
          <w:lang w:eastAsia="zh-CN"/>
        </w:rPr>
        <w:t>3</w:t>
      </w:r>
      <w:r>
        <w:rPr>
          <w:rFonts w:hint="eastAsia"/>
          <w:lang w:eastAsia="zh-CN"/>
        </w:rPr>
        <w:tab/>
      </w:r>
      <w:r>
        <w:rPr>
          <w:rFonts w:hint="eastAsia"/>
          <w:lang w:eastAsia="zh-CN"/>
        </w:rPr>
        <w:t>向电信标准化顾问组（</w:t>
      </w:r>
      <w:r>
        <w:rPr>
          <w:rFonts w:hint="eastAsia"/>
          <w:lang w:eastAsia="zh-CN"/>
        </w:rPr>
        <w:t>TSAG</w:t>
      </w:r>
      <w:r>
        <w:rPr>
          <w:rFonts w:hint="eastAsia"/>
          <w:lang w:eastAsia="zh-CN"/>
        </w:rPr>
        <w:t>）报告实施本决议的进展，以便</w:t>
      </w:r>
      <w:r>
        <w:rPr>
          <w:rFonts w:hint="eastAsia"/>
          <w:lang w:eastAsia="zh-CN"/>
        </w:rPr>
        <w:t>TSAG</w:t>
      </w:r>
      <w:r>
        <w:rPr>
          <w:rFonts w:hint="eastAsia"/>
          <w:lang w:eastAsia="zh-CN"/>
        </w:rPr>
        <w:t>对实施的有效性做出评估；</w:t>
      </w:r>
    </w:p>
    <w:p w:rsidR="009F6CC0" w:rsidRDefault="009F6CC0" w:rsidP="009F6CC0">
      <w:pPr>
        <w:rPr>
          <w:lang w:eastAsia="zh-CN"/>
        </w:rPr>
      </w:pPr>
      <w:r>
        <w:rPr>
          <w:rFonts w:hint="eastAsia"/>
          <w:lang w:eastAsia="zh-CN"/>
        </w:rPr>
        <w:t>4</w:t>
      </w:r>
      <w:r>
        <w:rPr>
          <w:rFonts w:hint="eastAsia"/>
          <w:lang w:eastAsia="zh-CN"/>
        </w:rPr>
        <w:tab/>
      </w:r>
      <w:r>
        <w:rPr>
          <w:rFonts w:hint="eastAsia"/>
          <w:lang w:eastAsia="zh-CN"/>
        </w:rPr>
        <w:t>向下届世界电信标准化全会（</w:t>
      </w:r>
      <w:r>
        <w:rPr>
          <w:rFonts w:hint="eastAsia"/>
          <w:lang w:eastAsia="zh-CN"/>
        </w:rPr>
        <w:t>WTSA</w:t>
      </w:r>
      <w:r>
        <w:rPr>
          <w:rFonts w:hint="eastAsia"/>
          <w:lang w:eastAsia="zh-CN"/>
        </w:rPr>
        <w:t>）报告实施本决议的进展，</w:t>
      </w:r>
    </w:p>
    <w:p w:rsidR="00F12CB7" w:rsidRDefault="00F12CB7">
      <w:pPr>
        <w:tabs>
          <w:tab w:val="clear" w:pos="1134"/>
          <w:tab w:val="clear" w:pos="1871"/>
          <w:tab w:val="clear" w:pos="2268"/>
        </w:tabs>
        <w:overflowPunct/>
        <w:autoSpaceDE/>
        <w:autoSpaceDN/>
        <w:adjustRightInd/>
        <w:spacing w:before="0"/>
        <w:jc w:val="left"/>
        <w:textAlignment w:val="auto"/>
        <w:rPr>
          <w:rFonts w:eastAsia="STKaiti"/>
          <w:lang w:val="en-US" w:eastAsia="zh-CN"/>
        </w:rPr>
      </w:pPr>
      <w:r>
        <w:rPr>
          <w:lang w:val="en-US" w:eastAsia="zh-CN"/>
        </w:rPr>
        <w:br w:type="page"/>
      </w:r>
    </w:p>
    <w:p w:rsidR="009F6CC0" w:rsidRPr="00CC5867" w:rsidRDefault="009F6CC0" w:rsidP="009F6CC0">
      <w:pPr>
        <w:pStyle w:val="Call"/>
        <w:rPr>
          <w:lang w:val="en-US" w:eastAsia="zh-CN"/>
        </w:rPr>
      </w:pPr>
      <w:r>
        <w:rPr>
          <w:rFonts w:hint="eastAsia"/>
          <w:lang w:val="en-US" w:eastAsia="zh-CN"/>
        </w:rPr>
        <w:t>责成秘书长</w:t>
      </w:r>
    </w:p>
    <w:p w:rsidR="009F6CC0" w:rsidRDefault="009F6CC0" w:rsidP="009F6CC0">
      <w:pPr>
        <w:keepNext/>
        <w:keepLines/>
        <w:ind w:firstLineChars="200" w:firstLine="480"/>
        <w:rPr>
          <w:lang w:val="en-US" w:eastAsia="zh-CN"/>
        </w:rPr>
      </w:pPr>
      <w:r>
        <w:rPr>
          <w:rFonts w:hint="eastAsia"/>
          <w:lang w:val="en-US" w:eastAsia="zh-CN"/>
        </w:rPr>
        <w:t>每年向国际电联理事会报告有关实施本决议的进展情况，</w:t>
      </w:r>
    </w:p>
    <w:p w:rsidR="009F6CC0" w:rsidRPr="00E04A5F" w:rsidRDefault="009F6CC0" w:rsidP="009F6CC0">
      <w:pPr>
        <w:pStyle w:val="Call"/>
        <w:rPr>
          <w:lang w:eastAsia="zh-CN"/>
        </w:rPr>
      </w:pPr>
      <w:r>
        <w:rPr>
          <w:rFonts w:hint="eastAsia"/>
          <w:lang w:eastAsia="zh-CN"/>
        </w:rPr>
        <w:t>请</w:t>
      </w:r>
      <w:r w:rsidRPr="00E04A5F">
        <w:rPr>
          <w:lang w:eastAsia="zh-CN"/>
        </w:rPr>
        <w:t>电信标准化局</w:t>
      </w:r>
      <w:r>
        <w:rPr>
          <w:rFonts w:hint="eastAsia"/>
          <w:lang w:eastAsia="zh-CN"/>
        </w:rPr>
        <w:t>、无线电通信局和电信发展局</w:t>
      </w:r>
      <w:r w:rsidRPr="00E04A5F">
        <w:rPr>
          <w:lang w:eastAsia="zh-CN"/>
        </w:rPr>
        <w:t>主任</w:t>
      </w:r>
    </w:p>
    <w:p w:rsidR="009F6CC0" w:rsidRPr="00CC5867" w:rsidRDefault="009F6CC0" w:rsidP="009F6CC0">
      <w:pPr>
        <w:ind w:firstLineChars="200" w:firstLine="480"/>
        <w:rPr>
          <w:lang w:val="en-US" w:eastAsia="zh-CN"/>
        </w:rPr>
      </w:pPr>
      <w:r w:rsidRPr="00475AB4">
        <w:rPr>
          <w:rFonts w:hint="eastAsia"/>
          <w:lang w:eastAsia="zh-CN"/>
        </w:rPr>
        <w:t>为本决议的</w:t>
      </w:r>
      <w:r>
        <w:rPr>
          <w:rFonts w:hint="eastAsia"/>
          <w:lang w:eastAsia="zh-CN"/>
        </w:rPr>
        <w:t>进</w:t>
      </w:r>
      <w:r>
        <w:rPr>
          <w:lang w:eastAsia="zh-CN"/>
        </w:rPr>
        <w:t>展报告做</w:t>
      </w:r>
      <w:r w:rsidRPr="00475AB4">
        <w:rPr>
          <w:rFonts w:hint="eastAsia"/>
          <w:lang w:eastAsia="zh-CN"/>
        </w:rPr>
        <w:t>贡献，</w:t>
      </w:r>
    </w:p>
    <w:p w:rsidR="009F6CC0" w:rsidRPr="00E04A5F" w:rsidRDefault="009F6CC0" w:rsidP="009F6CC0">
      <w:pPr>
        <w:pStyle w:val="Call"/>
        <w:rPr>
          <w:lang w:eastAsia="zh-CN"/>
        </w:rPr>
      </w:pPr>
      <w:r w:rsidRPr="00E04A5F">
        <w:rPr>
          <w:lang w:eastAsia="zh-CN"/>
        </w:rPr>
        <w:t>请</w:t>
      </w:r>
      <w:r>
        <w:rPr>
          <w:rFonts w:hint="eastAsia"/>
          <w:lang w:eastAsia="zh-CN"/>
        </w:rPr>
        <w:t>国际电联</w:t>
      </w:r>
      <w:r>
        <w:rPr>
          <w:lang w:eastAsia="zh-CN"/>
        </w:rPr>
        <w:t>成员</w:t>
      </w:r>
    </w:p>
    <w:p w:rsidR="009F6CC0" w:rsidRDefault="009F6CC0" w:rsidP="009F6CC0">
      <w:pPr>
        <w:ind w:firstLineChars="200" w:firstLine="480"/>
        <w:rPr>
          <w:lang w:eastAsia="zh-CN"/>
        </w:rPr>
      </w:pPr>
      <w:r w:rsidRPr="00E04A5F">
        <w:rPr>
          <w:lang w:eastAsia="zh-CN"/>
        </w:rPr>
        <w:t>向</w:t>
      </w:r>
      <w:r w:rsidRPr="00E04A5F">
        <w:rPr>
          <w:lang w:eastAsia="zh-CN"/>
        </w:rPr>
        <w:t>ITU-T</w:t>
      </w:r>
      <w:r>
        <w:rPr>
          <w:rFonts w:hint="eastAsia"/>
          <w:lang w:eastAsia="zh-CN"/>
        </w:rPr>
        <w:t>各</w:t>
      </w:r>
      <w:r>
        <w:rPr>
          <w:lang w:eastAsia="zh-CN"/>
        </w:rPr>
        <w:t>研究组提交</w:t>
      </w:r>
      <w:r>
        <w:rPr>
          <w:rFonts w:hint="eastAsia"/>
          <w:lang w:eastAsia="zh-CN"/>
        </w:rPr>
        <w:t>有助于</w:t>
      </w:r>
      <w:r w:rsidRPr="00E04A5F">
        <w:rPr>
          <w:lang w:eastAsia="zh-CN"/>
        </w:rPr>
        <w:t>防</w:t>
      </w:r>
      <w:r w:rsidRPr="00E04A5F">
        <w:rPr>
          <w:rFonts w:hint="eastAsia"/>
          <w:lang w:eastAsia="zh-CN"/>
        </w:rPr>
        <w:t>止</w:t>
      </w:r>
      <w:r>
        <w:rPr>
          <w:lang w:eastAsia="zh-CN"/>
        </w:rPr>
        <w:t>和避免</w:t>
      </w:r>
      <w:r>
        <w:rPr>
          <w:rFonts w:hint="eastAsia"/>
          <w:lang w:eastAsia="zh-CN"/>
        </w:rPr>
        <w:t>此</w:t>
      </w:r>
      <w:r>
        <w:rPr>
          <w:lang w:eastAsia="zh-CN"/>
        </w:rPr>
        <w:t>类</w:t>
      </w:r>
      <w:r w:rsidRPr="00E04A5F">
        <w:rPr>
          <w:lang w:eastAsia="zh-CN"/>
        </w:rPr>
        <w:t>做法</w:t>
      </w:r>
      <w:r>
        <w:rPr>
          <w:rFonts w:hint="eastAsia"/>
          <w:lang w:eastAsia="zh-CN"/>
        </w:rPr>
        <w:t>的</w:t>
      </w:r>
      <w:r>
        <w:rPr>
          <w:lang w:eastAsia="zh-CN"/>
        </w:rPr>
        <w:t>文稿</w:t>
      </w:r>
      <w:r w:rsidRPr="00E04A5F">
        <w:rPr>
          <w:lang w:eastAsia="zh-CN"/>
        </w:rPr>
        <w:t>。</w:t>
      </w:r>
    </w:p>
    <w:p w:rsidR="009F6CC0" w:rsidRDefault="009F6CC0"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F278CA">
      <w:pPr>
        <w:rPr>
          <w:lang w:eastAsia="zh-CN"/>
        </w:rPr>
      </w:pPr>
    </w:p>
    <w:p w:rsidR="00F12CB7" w:rsidRDefault="00F12CB7" w:rsidP="009F6CC0">
      <w:pPr>
        <w:pStyle w:val="Reasons"/>
        <w:rPr>
          <w:lang w:eastAsia="zh-CN"/>
        </w:rPr>
        <w:sectPr w:rsidR="00F12CB7" w:rsidSect="00732814">
          <w:headerReference w:type="even" r:id="rId109"/>
          <w:footerReference w:type="even" r:id="rId110"/>
          <w:footerReference w:type="default" r:id="rId111"/>
          <w:pgSz w:w="11907" w:h="16840" w:code="9"/>
          <w:pgMar w:top="1134" w:right="1134" w:bottom="1134" w:left="1134" w:header="567" w:footer="567" w:gutter="0"/>
          <w:paperSrc w:first="262" w:other="262"/>
          <w:cols w:space="720"/>
          <w:vAlign w:val="both"/>
          <w:docGrid w:linePitch="326"/>
        </w:sectPr>
      </w:pPr>
    </w:p>
    <w:p w:rsidR="009F6CC0" w:rsidRPr="00E04A5F" w:rsidRDefault="00E72B8F" w:rsidP="009F6CC0">
      <w:pPr>
        <w:pStyle w:val="ResNo"/>
        <w:rPr>
          <w:lang w:eastAsia="zh-CN"/>
        </w:rPr>
      </w:pPr>
      <w:bookmarkStart w:id="321" w:name="_Toc219521768"/>
      <w:bookmarkStart w:id="322" w:name="_Toc348252496"/>
      <w:bookmarkStart w:id="323" w:name="_Toc477941763"/>
      <w:bookmarkStart w:id="324" w:name="_Toc478043590"/>
      <w:bookmarkStart w:id="325" w:name="_Toc478045017"/>
      <w:r w:rsidRPr="0038451B">
        <w:rPr>
          <w:rStyle w:val="href"/>
          <w:rFonts w:hint="eastAsia"/>
        </w:rPr>
        <w:t>第</w:t>
      </w:r>
      <w:r w:rsidRPr="0038451B">
        <w:rPr>
          <w:rStyle w:val="href"/>
          <w:rFonts w:hint="eastAsia"/>
        </w:rPr>
        <w:t>70</w:t>
      </w:r>
      <w:r w:rsidRPr="0038451B">
        <w:rPr>
          <w:rStyle w:val="href"/>
          <w:rFonts w:hint="eastAsia"/>
        </w:rPr>
        <w:t>号决议</w:t>
      </w:r>
      <w:bookmarkEnd w:id="321"/>
      <w:r w:rsidR="009F6CC0">
        <w:rPr>
          <w:rFonts w:hint="eastAsia"/>
          <w:lang w:eastAsia="zh-CN"/>
        </w:rPr>
        <w:t>（</w:t>
      </w:r>
      <w:r w:rsidR="009F6CC0">
        <w:rPr>
          <w:rFonts w:hint="eastAsia"/>
          <w:lang w:eastAsia="zh-CN"/>
        </w:rPr>
        <w:t>2016</w:t>
      </w:r>
      <w:r w:rsidR="009F6CC0">
        <w:rPr>
          <w:rFonts w:hint="eastAsia"/>
          <w:lang w:val="es-ES_tradnl" w:eastAsia="zh-CN" w:bidi="ar-EG"/>
        </w:rPr>
        <w:t>年</w:t>
      </w:r>
      <w:r w:rsidR="009F6CC0">
        <w:rPr>
          <w:lang w:val="es-ES_tradnl" w:eastAsia="zh-CN" w:bidi="ar-EG"/>
        </w:rPr>
        <w:t>，哈马马特，</w:t>
      </w:r>
      <w:r w:rsidR="009F6CC0">
        <w:rPr>
          <w:rFonts w:hint="eastAsia"/>
          <w:lang w:eastAsia="zh-CN"/>
        </w:rPr>
        <w:t>修订版）</w:t>
      </w:r>
      <w:bookmarkEnd w:id="322"/>
      <w:bookmarkEnd w:id="323"/>
      <w:bookmarkEnd w:id="324"/>
      <w:bookmarkEnd w:id="325"/>
    </w:p>
    <w:p w:rsidR="009F6CC0" w:rsidRPr="00E04A5F" w:rsidRDefault="009F6CC0" w:rsidP="009F6CC0">
      <w:pPr>
        <w:pStyle w:val="Restitle"/>
        <w:rPr>
          <w:lang w:eastAsia="zh-CN"/>
        </w:rPr>
      </w:pPr>
      <w:bookmarkStart w:id="326" w:name="_Toc219521769"/>
      <w:bookmarkStart w:id="327" w:name="_Toc348252497"/>
      <w:bookmarkStart w:id="328" w:name="_Toc478043591"/>
      <w:bookmarkStart w:id="329" w:name="_Toc478045018"/>
      <w:r w:rsidRPr="00E04A5F">
        <w:rPr>
          <w:rFonts w:hint="eastAsia"/>
          <w:lang w:eastAsia="zh-CN"/>
        </w:rPr>
        <w:t>残疾人</w:t>
      </w:r>
      <w:r>
        <w:rPr>
          <w:rFonts w:hint="eastAsia"/>
          <w:lang w:eastAsia="zh-CN"/>
        </w:rPr>
        <w:t>和有具体需求人士</w:t>
      </w:r>
      <w:r w:rsidRPr="00E04A5F">
        <w:rPr>
          <w:rFonts w:hint="eastAsia"/>
          <w:lang w:eastAsia="zh-CN"/>
        </w:rPr>
        <w:t>对电信</w:t>
      </w:r>
      <w:r w:rsidRPr="00E04A5F">
        <w:rPr>
          <w:rFonts w:hint="eastAsia"/>
          <w:lang w:eastAsia="zh-CN"/>
        </w:rPr>
        <w:t>/</w:t>
      </w:r>
      <w:r w:rsidRPr="00E04A5F">
        <w:rPr>
          <w:rFonts w:hint="eastAsia"/>
          <w:lang w:eastAsia="zh-CN"/>
        </w:rPr>
        <w:t>信息通信技术的</w:t>
      </w:r>
      <w:r>
        <w:rPr>
          <w:rFonts w:hint="eastAsia"/>
          <w:lang w:eastAsia="zh-CN"/>
        </w:rPr>
        <w:t>无障碍</w:t>
      </w:r>
      <w:r w:rsidRPr="00E04A5F">
        <w:rPr>
          <w:rFonts w:hint="eastAsia"/>
          <w:lang w:eastAsia="zh-CN"/>
        </w:rPr>
        <w:t>获取</w:t>
      </w:r>
      <w:bookmarkEnd w:id="326"/>
      <w:bookmarkEnd w:id="327"/>
      <w:bookmarkEnd w:id="328"/>
      <w:bookmarkEnd w:id="329"/>
    </w:p>
    <w:p w:rsidR="009F6CC0" w:rsidRPr="005733F2" w:rsidRDefault="009F6CC0" w:rsidP="009F6CC0">
      <w:pPr>
        <w:pStyle w:val="Resref"/>
        <w:rPr>
          <w:iCs/>
          <w:lang w:eastAsia="zh-CN"/>
        </w:rPr>
      </w:pPr>
      <w:r w:rsidRPr="005733F2">
        <w:rPr>
          <w:rFonts w:hint="eastAsia"/>
          <w:iCs/>
          <w:lang w:eastAsia="zh-CN"/>
        </w:rPr>
        <w:t>（</w:t>
      </w:r>
      <w:r w:rsidRPr="008B7EB2">
        <w:rPr>
          <w:rFonts w:asciiTheme="majorBidi" w:hAnsiTheme="majorBidi" w:cstheme="majorBidi"/>
          <w:iCs/>
          <w:lang w:eastAsia="zh-CN"/>
        </w:rPr>
        <w:t>2008</w:t>
      </w:r>
      <w:r w:rsidRPr="005733F2">
        <w:rPr>
          <w:rFonts w:hint="eastAsia"/>
          <w:iCs/>
          <w:lang w:eastAsia="zh-CN"/>
        </w:rPr>
        <w:t>年，约翰内斯堡</w:t>
      </w:r>
      <w:r>
        <w:rPr>
          <w:rFonts w:hint="eastAsia"/>
          <w:iCs/>
          <w:lang w:eastAsia="zh-CN"/>
        </w:rPr>
        <w:t>；</w:t>
      </w:r>
      <w:r w:rsidRPr="008B7EB2">
        <w:rPr>
          <w:rFonts w:asciiTheme="majorBidi" w:hAnsiTheme="majorBidi" w:cstheme="majorBidi"/>
          <w:iCs/>
          <w:lang w:eastAsia="zh-CN"/>
        </w:rPr>
        <w:t>2012</w:t>
      </w:r>
      <w:r>
        <w:rPr>
          <w:rFonts w:hint="eastAsia"/>
          <w:iCs/>
          <w:lang w:eastAsia="zh-CN"/>
        </w:rPr>
        <w:t>年，迪拜；</w:t>
      </w:r>
      <w:r>
        <w:rPr>
          <w:rFonts w:hint="eastAsia"/>
          <w:iCs/>
          <w:lang w:eastAsia="zh-CN"/>
        </w:rPr>
        <w:t>2016</w:t>
      </w:r>
      <w:r>
        <w:rPr>
          <w:rFonts w:hint="eastAsia"/>
          <w:iCs/>
          <w:lang w:eastAsia="zh-CN"/>
        </w:rPr>
        <w:t>年</w:t>
      </w:r>
      <w:r>
        <w:rPr>
          <w:iCs/>
          <w:lang w:eastAsia="zh-CN"/>
        </w:rPr>
        <w:t>，哈马马特</w:t>
      </w:r>
      <w:r w:rsidRPr="005733F2">
        <w:rPr>
          <w:rFonts w:hint="eastAsia"/>
          <w:iCs/>
          <w:lang w:eastAsia="zh-CN"/>
        </w:rPr>
        <w:t>）</w:t>
      </w:r>
    </w:p>
    <w:p w:rsidR="009F6CC0" w:rsidRPr="00E04A5F" w:rsidRDefault="009F6CC0" w:rsidP="009F6CC0">
      <w:pPr>
        <w:pStyle w:val="Normalaftertitle"/>
        <w:rPr>
          <w:lang w:eastAsia="zh-CN"/>
        </w:rPr>
      </w:pPr>
      <w:r w:rsidRPr="00E04A5F">
        <w:rPr>
          <w:rFonts w:hint="eastAsia"/>
          <w:lang w:eastAsia="zh-CN"/>
        </w:rPr>
        <w:t>世界电信标准化全会（</w:t>
      </w:r>
      <w:r>
        <w:rPr>
          <w:rFonts w:hint="eastAsia"/>
          <w:lang w:eastAsia="zh-CN"/>
        </w:rPr>
        <w:t>2016</w:t>
      </w:r>
      <w:r>
        <w:rPr>
          <w:rFonts w:hint="eastAsia"/>
          <w:lang w:eastAsia="zh-CN"/>
        </w:rPr>
        <w:t>年</w:t>
      </w:r>
      <w:r>
        <w:rPr>
          <w:lang w:eastAsia="zh-CN"/>
        </w:rPr>
        <w:t>，哈马马特</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认识到</w:t>
      </w:r>
    </w:p>
    <w:p w:rsidR="009F6CC0" w:rsidRPr="00E04A5F" w:rsidRDefault="009F6CC0" w:rsidP="009F6CC0">
      <w:pPr>
        <w:rPr>
          <w:lang w:eastAsia="zh-CN"/>
        </w:rPr>
      </w:pPr>
      <w:r w:rsidRPr="006E29D6">
        <w:rPr>
          <w:rFonts w:hint="eastAsia"/>
          <w:i/>
          <w:iCs/>
          <w:lang w:eastAsia="zh-CN"/>
        </w:rPr>
        <w:t>a)</w:t>
      </w:r>
      <w:r>
        <w:rPr>
          <w:rFonts w:hint="eastAsia"/>
          <w:lang w:eastAsia="zh-CN"/>
        </w:rPr>
        <w:tab/>
      </w:r>
      <w:r>
        <w:rPr>
          <w:rFonts w:hint="eastAsia"/>
          <w:lang w:eastAsia="zh-CN"/>
        </w:rPr>
        <w:t>关于“残疾人，包括因年龄致残的残疾人</w:t>
      </w:r>
      <w:r w:rsidRPr="009F0F2E">
        <w:rPr>
          <w:rFonts w:hint="eastAsia"/>
          <w:lang w:eastAsia="zh-CN"/>
        </w:rPr>
        <w:t>和</w:t>
      </w:r>
      <w:r>
        <w:rPr>
          <w:rFonts w:hint="eastAsia"/>
          <w:lang w:eastAsia="zh-CN"/>
        </w:rPr>
        <w:t>有具体需求人士无障碍获取电信</w:t>
      </w:r>
      <w:r>
        <w:rPr>
          <w:rFonts w:hint="eastAsia"/>
          <w:lang w:eastAsia="zh-CN"/>
        </w:rPr>
        <w:t>/</w:t>
      </w:r>
      <w:r>
        <w:rPr>
          <w:rFonts w:hint="eastAsia"/>
          <w:lang w:eastAsia="zh-CN"/>
        </w:rPr>
        <w:t>信息通信技术（</w:t>
      </w:r>
      <w:r>
        <w:rPr>
          <w:rFonts w:hint="eastAsia"/>
          <w:lang w:eastAsia="zh-CN"/>
        </w:rPr>
        <w:t>ICT</w:t>
      </w:r>
      <w:r>
        <w:rPr>
          <w:rFonts w:hint="eastAsia"/>
          <w:lang w:eastAsia="zh-CN"/>
        </w:rPr>
        <w:t>）”的全权代表大会第</w:t>
      </w:r>
      <w:r>
        <w:rPr>
          <w:rFonts w:hint="eastAsia"/>
          <w:lang w:eastAsia="zh-CN"/>
        </w:rPr>
        <w:t>175</w:t>
      </w:r>
      <w:r>
        <w:rPr>
          <w:rFonts w:hint="eastAsia"/>
          <w:lang w:eastAsia="zh-CN"/>
        </w:rPr>
        <w:t>号决议（</w:t>
      </w:r>
      <w:r>
        <w:rPr>
          <w:rFonts w:hint="eastAsia"/>
          <w:lang w:eastAsia="zh-CN"/>
        </w:rPr>
        <w:t>2014</w:t>
      </w:r>
      <w:r>
        <w:rPr>
          <w:rFonts w:hint="eastAsia"/>
          <w:lang w:eastAsia="zh-CN"/>
        </w:rPr>
        <w:t>年</w:t>
      </w:r>
      <w:r>
        <w:rPr>
          <w:lang w:eastAsia="zh-CN"/>
        </w:rPr>
        <w:t>，釜山，修订版</w:t>
      </w:r>
      <w:r>
        <w:rPr>
          <w:rFonts w:hint="eastAsia"/>
          <w:lang w:eastAsia="zh-CN"/>
        </w:rPr>
        <w:t>）；</w:t>
      </w:r>
    </w:p>
    <w:p w:rsidR="009F6CC0" w:rsidRPr="00E04A5F" w:rsidRDefault="009F6CC0" w:rsidP="009F6CC0">
      <w:pPr>
        <w:rPr>
          <w:lang w:eastAsia="zh-CN"/>
        </w:rPr>
      </w:pPr>
      <w:r w:rsidRPr="005733F2">
        <w:rPr>
          <w:i/>
          <w:iCs/>
          <w:lang w:eastAsia="zh-CN"/>
        </w:rPr>
        <w:t>b)</w:t>
      </w:r>
      <w:r>
        <w:rPr>
          <w:rFonts w:hint="eastAsia"/>
          <w:i/>
          <w:iCs/>
          <w:lang w:eastAsia="zh-CN"/>
        </w:rPr>
        <w:tab/>
      </w:r>
      <w:r w:rsidRPr="00917A32">
        <w:rPr>
          <w:rFonts w:hint="eastAsia"/>
          <w:lang w:val="en-US" w:eastAsia="zh-CN"/>
        </w:rPr>
        <w:t>关于</w:t>
      </w:r>
      <w:r>
        <w:rPr>
          <w:rFonts w:hint="eastAsia"/>
          <w:lang w:val="en-US" w:eastAsia="zh-CN"/>
        </w:rPr>
        <w:t>“</w:t>
      </w:r>
      <w:r>
        <w:rPr>
          <w:lang w:val="en-US" w:eastAsia="zh-CN"/>
        </w:rPr>
        <w:t>残疾人，包括因年龄致残的残疾人无障碍</w:t>
      </w:r>
      <w:r w:rsidRPr="00635D90">
        <w:rPr>
          <w:lang w:val="en-US" w:eastAsia="zh-CN"/>
        </w:rPr>
        <w:t>获取电信</w:t>
      </w:r>
      <w:r w:rsidRPr="00635D90">
        <w:rPr>
          <w:lang w:val="en-US" w:eastAsia="zh-CN"/>
        </w:rPr>
        <w:t>/</w:t>
      </w:r>
      <w:r>
        <w:rPr>
          <w:rFonts w:hint="eastAsia"/>
          <w:lang w:eastAsia="zh-CN"/>
        </w:rPr>
        <w:t>ICT</w:t>
      </w:r>
      <w:r>
        <w:rPr>
          <w:rFonts w:hint="eastAsia"/>
          <w:lang w:val="en-US" w:eastAsia="zh-CN"/>
        </w:rPr>
        <w:t>”的世界电信发展大会（</w:t>
      </w:r>
      <w:r>
        <w:rPr>
          <w:rFonts w:hint="eastAsia"/>
          <w:lang w:val="en-US" w:eastAsia="zh-CN"/>
        </w:rPr>
        <w:t>WTDC</w:t>
      </w:r>
      <w:r>
        <w:rPr>
          <w:rFonts w:hint="eastAsia"/>
          <w:lang w:val="en-US" w:eastAsia="zh-CN"/>
        </w:rPr>
        <w:t>）</w:t>
      </w:r>
      <w:r>
        <w:rPr>
          <w:rFonts w:hint="eastAsia"/>
          <w:lang w:eastAsia="zh-CN"/>
        </w:rPr>
        <w:t>第</w:t>
      </w:r>
      <w:r>
        <w:rPr>
          <w:rFonts w:hint="eastAsia"/>
          <w:lang w:eastAsia="zh-CN"/>
        </w:rPr>
        <w:t>58</w:t>
      </w:r>
      <w:r>
        <w:rPr>
          <w:rFonts w:hint="eastAsia"/>
          <w:lang w:eastAsia="zh-CN"/>
        </w:rPr>
        <w:t>号决议</w:t>
      </w:r>
      <w:r w:rsidRPr="000762CC">
        <w:rPr>
          <w:rFonts w:hint="eastAsia"/>
          <w:lang w:val="en-US" w:eastAsia="zh-CN"/>
        </w:rPr>
        <w:t>（</w:t>
      </w:r>
      <w:r>
        <w:rPr>
          <w:rFonts w:hint="eastAsia"/>
          <w:lang w:val="en-US" w:eastAsia="zh-CN"/>
        </w:rPr>
        <w:t>2014</w:t>
      </w:r>
      <w:r>
        <w:rPr>
          <w:rFonts w:hint="eastAsia"/>
          <w:lang w:val="en-US" w:eastAsia="zh-CN"/>
        </w:rPr>
        <w:t>年</w:t>
      </w:r>
      <w:r>
        <w:rPr>
          <w:lang w:val="en-US" w:eastAsia="zh-CN"/>
        </w:rPr>
        <w:t>，</w:t>
      </w:r>
      <w:r>
        <w:rPr>
          <w:rFonts w:hint="eastAsia"/>
          <w:lang w:val="en-US" w:eastAsia="zh-CN"/>
        </w:rPr>
        <w:t>迪拜</w:t>
      </w:r>
      <w:r>
        <w:rPr>
          <w:lang w:val="en-US" w:eastAsia="zh-CN"/>
        </w:rPr>
        <w:t>，修订版</w:t>
      </w:r>
      <w:r>
        <w:rPr>
          <w:rFonts w:hint="eastAsia"/>
          <w:lang w:val="en-US" w:eastAsia="zh-CN"/>
        </w:rPr>
        <w:t>），以及有关“各</w:t>
      </w:r>
      <w:r>
        <w:rPr>
          <w:lang w:val="en-US" w:eastAsia="zh-CN"/>
        </w:rPr>
        <w:t>区域批准的举措在国家、区域、区域间和全球范围内的实施</w:t>
      </w:r>
      <w:r w:rsidRPr="00BE3C65">
        <w:rPr>
          <w:rFonts w:hint="eastAsia"/>
          <w:spacing w:val="10"/>
          <w:lang w:val="en-US" w:eastAsia="zh-CN"/>
        </w:rPr>
        <w:t>”的世界电信发展大会</w:t>
      </w:r>
      <w:r w:rsidRPr="00BE3C65">
        <w:rPr>
          <w:rFonts w:hint="eastAsia"/>
          <w:spacing w:val="10"/>
          <w:lang w:eastAsia="zh-CN"/>
        </w:rPr>
        <w:t>第</w:t>
      </w:r>
      <w:r>
        <w:rPr>
          <w:rFonts w:hint="eastAsia"/>
          <w:spacing w:val="10"/>
          <w:lang w:eastAsia="zh-CN"/>
        </w:rPr>
        <w:t>17</w:t>
      </w:r>
      <w:r w:rsidRPr="00BE3C65">
        <w:rPr>
          <w:rFonts w:hint="eastAsia"/>
          <w:spacing w:val="10"/>
          <w:lang w:eastAsia="zh-CN"/>
        </w:rPr>
        <w:t>号决议</w:t>
      </w:r>
      <w:r w:rsidRPr="00BE3C65">
        <w:rPr>
          <w:rFonts w:hint="eastAsia"/>
          <w:spacing w:val="10"/>
          <w:lang w:val="en-US" w:eastAsia="zh-CN"/>
        </w:rPr>
        <w:t>（</w:t>
      </w:r>
      <w:r>
        <w:rPr>
          <w:rFonts w:hint="eastAsia"/>
          <w:lang w:val="en-US" w:eastAsia="zh-CN"/>
        </w:rPr>
        <w:t>2014</w:t>
      </w:r>
      <w:r>
        <w:rPr>
          <w:rFonts w:hint="eastAsia"/>
          <w:lang w:val="en-US" w:eastAsia="zh-CN"/>
        </w:rPr>
        <w:t>年</w:t>
      </w:r>
      <w:r>
        <w:rPr>
          <w:lang w:val="en-US" w:eastAsia="zh-CN"/>
        </w:rPr>
        <w:t>，</w:t>
      </w:r>
      <w:r>
        <w:rPr>
          <w:rFonts w:hint="eastAsia"/>
          <w:lang w:val="en-US" w:eastAsia="zh-CN"/>
        </w:rPr>
        <w:t>迪拜</w:t>
      </w:r>
      <w:r>
        <w:rPr>
          <w:lang w:val="en-US" w:eastAsia="zh-CN"/>
        </w:rPr>
        <w:t>，修订版</w:t>
      </w:r>
      <w:r>
        <w:rPr>
          <w:rFonts w:hint="eastAsia"/>
          <w:lang w:val="en-US" w:eastAsia="zh-CN"/>
        </w:rPr>
        <w:t>）</w:t>
      </w:r>
      <w:r w:rsidRPr="00E04A5F">
        <w:rPr>
          <w:rFonts w:hint="eastAsia"/>
          <w:lang w:eastAsia="zh-CN"/>
        </w:rPr>
        <w:t>；</w:t>
      </w:r>
    </w:p>
    <w:p w:rsidR="009F6CC0" w:rsidRPr="00DE3DD3" w:rsidRDefault="009F6CC0" w:rsidP="009F6CC0">
      <w:pPr>
        <w:rPr>
          <w:lang w:eastAsia="zh-CN"/>
        </w:rPr>
      </w:pPr>
      <w:r w:rsidRPr="005733F2">
        <w:rPr>
          <w:i/>
          <w:iCs/>
          <w:lang w:eastAsia="zh-CN"/>
        </w:rPr>
        <w:t>c)</w:t>
      </w:r>
      <w:r w:rsidRPr="00E04A5F">
        <w:rPr>
          <w:lang w:eastAsia="zh-CN"/>
        </w:rPr>
        <w:tab/>
      </w:r>
      <w:r w:rsidRPr="00917A32">
        <w:rPr>
          <w:lang w:val="en-US" w:eastAsia="zh-CN"/>
        </w:rPr>
        <w:t>无障碍获取与人</w:t>
      </w:r>
      <w:r w:rsidRPr="00917A32">
        <w:rPr>
          <w:rFonts w:hint="eastAsia"/>
          <w:lang w:val="en-US" w:eastAsia="zh-CN"/>
        </w:rPr>
        <w:t>为</w:t>
      </w:r>
      <w:r w:rsidRPr="00917A32">
        <w:rPr>
          <w:lang w:val="en-US" w:eastAsia="zh-CN"/>
        </w:rPr>
        <w:t>因素联合协调活动（</w:t>
      </w:r>
      <w:r w:rsidRPr="00917A32">
        <w:rPr>
          <w:lang w:val="en-US" w:eastAsia="zh-CN"/>
        </w:rPr>
        <w:t>JCA-AHF</w:t>
      </w:r>
      <w:r w:rsidRPr="00917A32">
        <w:rPr>
          <w:rFonts w:hint="eastAsia"/>
          <w:lang w:val="en-US" w:eastAsia="zh-CN"/>
        </w:rPr>
        <w:t>）的职责范围</w:t>
      </w:r>
      <w:r>
        <w:rPr>
          <w:rFonts w:hint="eastAsia"/>
          <w:lang w:val="en-US" w:eastAsia="zh-CN"/>
        </w:rPr>
        <w:t>及其</w:t>
      </w:r>
      <w:r w:rsidRPr="00917A32">
        <w:rPr>
          <w:rFonts w:hint="eastAsia"/>
          <w:lang w:val="en-US" w:eastAsia="zh-CN"/>
        </w:rPr>
        <w:t>开展的工作，尤其是</w:t>
      </w:r>
      <w:r>
        <w:rPr>
          <w:rFonts w:hint="eastAsia"/>
          <w:lang w:val="en-US" w:eastAsia="zh-CN"/>
        </w:rPr>
        <w:t>国际电联电信标准化部门（</w:t>
      </w:r>
      <w:r w:rsidRPr="00917A32">
        <w:rPr>
          <w:rFonts w:hint="eastAsia"/>
          <w:lang w:val="en-US" w:eastAsia="zh-CN"/>
        </w:rPr>
        <w:t>ITU-T</w:t>
      </w:r>
      <w:r>
        <w:rPr>
          <w:rFonts w:hint="eastAsia"/>
          <w:lang w:val="en-US" w:eastAsia="zh-CN"/>
        </w:rPr>
        <w:t>）为</w:t>
      </w:r>
      <w:r w:rsidRPr="00917A32">
        <w:rPr>
          <w:rFonts w:hint="eastAsia"/>
          <w:lang w:val="en-US" w:eastAsia="zh-CN"/>
        </w:rPr>
        <w:t>加强与其他联合国机构和活动以及</w:t>
      </w:r>
      <w:r>
        <w:rPr>
          <w:rFonts w:hint="eastAsia"/>
          <w:lang w:val="en-US" w:eastAsia="zh-CN"/>
        </w:rPr>
        <w:t>所有联合国</w:t>
      </w:r>
      <w:r w:rsidRPr="00917A32">
        <w:rPr>
          <w:rFonts w:hint="eastAsia"/>
          <w:lang w:val="en-US" w:eastAsia="zh-CN"/>
        </w:rPr>
        <w:t>专门机构之间的合作</w:t>
      </w:r>
      <w:r>
        <w:rPr>
          <w:rFonts w:hint="eastAsia"/>
          <w:lang w:val="en-US" w:eastAsia="zh-CN"/>
        </w:rPr>
        <w:t>所采取的行动</w:t>
      </w:r>
      <w:r w:rsidRPr="00917A32">
        <w:rPr>
          <w:rFonts w:hint="eastAsia"/>
          <w:lang w:val="en-US" w:eastAsia="zh-CN"/>
        </w:rPr>
        <w:t>，</w:t>
      </w:r>
      <w:r>
        <w:rPr>
          <w:rFonts w:hint="eastAsia"/>
          <w:lang w:val="en-US" w:eastAsia="zh-CN"/>
        </w:rPr>
        <w:t>从而在</w:t>
      </w:r>
      <w:r w:rsidRPr="00917A32">
        <w:rPr>
          <w:rFonts w:hint="eastAsia"/>
          <w:lang w:val="en-US" w:eastAsia="zh-CN"/>
        </w:rPr>
        <w:t>标准化工作的框架内</w:t>
      </w:r>
      <w:r>
        <w:rPr>
          <w:rFonts w:hint="eastAsia"/>
          <w:lang w:val="en-US" w:eastAsia="zh-CN"/>
        </w:rPr>
        <w:t>增强</w:t>
      </w:r>
      <w:r w:rsidRPr="00917A32">
        <w:rPr>
          <w:rFonts w:hint="eastAsia"/>
          <w:lang w:val="en-US" w:eastAsia="zh-CN"/>
        </w:rPr>
        <w:t>对无障碍获取</w:t>
      </w:r>
      <w:r w:rsidRPr="00917A32">
        <w:rPr>
          <w:lang w:val="en-US" w:eastAsia="zh-CN"/>
        </w:rPr>
        <w:t>ICT</w:t>
      </w:r>
      <w:r w:rsidRPr="00917A32">
        <w:rPr>
          <w:rFonts w:hint="eastAsia"/>
          <w:lang w:val="en-US" w:eastAsia="zh-CN"/>
        </w:rPr>
        <w:t>的认识</w:t>
      </w:r>
      <w:r>
        <w:rPr>
          <w:rFonts w:hint="eastAsia"/>
          <w:lang w:val="en-US" w:eastAsia="zh-CN"/>
        </w:rPr>
        <w:t>，以及</w:t>
      </w:r>
      <w:r w:rsidRPr="00917A32">
        <w:rPr>
          <w:rFonts w:hint="eastAsia"/>
          <w:lang w:val="en-US" w:eastAsia="zh-CN"/>
        </w:rPr>
        <w:t>ITU-T</w:t>
      </w:r>
      <w:r>
        <w:rPr>
          <w:rFonts w:hint="eastAsia"/>
          <w:lang w:val="en-US" w:eastAsia="zh-CN"/>
        </w:rPr>
        <w:t>为力挺</w:t>
      </w:r>
      <w:r w:rsidRPr="00917A32">
        <w:rPr>
          <w:rFonts w:hint="eastAsia"/>
          <w:lang w:val="en-US" w:eastAsia="zh-CN"/>
        </w:rPr>
        <w:t>JCA-AHF</w:t>
      </w:r>
      <w:r>
        <w:rPr>
          <w:rFonts w:hint="eastAsia"/>
          <w:lang w:val="en-US" w:eastAsia="zh-CN"/>
        </w:rPr>
        <w:t>所采取的行动；</w:t>
      </w:r>
    </w:p>
    <w:p w:rsidR="009F6CC0" w:rsidRPr="00E04A5F" w:rsidRDefault="009F6CC0" w:rsidP="009F6CC0">
      <w:pPr>
        <w:rPr>
          <w:lang w:eastAsia="zh-CN"/>
        </w:rPr>
      </w:pPr>
      <w:r>
        <w:rPr>
          <w:i/>
          <w:iCs/>
          <w:lang w:val="en-US" w:eastAsia="zh-CN"/>
        </w:rPr>
        <w:t>d</w:t>
      </w:r>
      <w:r w:rsidRPr="00630409">
        <w:rPr>
          <w:i/>
          <w:iCs/>
          <w:lang w:val="en-US" w:eastAsia="zh-CN"/>
        </w:rPr>
        <w:t>)</w:t>
      </w:r>
      <w:r>
        <w:rPr>
          <w:rFonts w:hint="eastAsia"/>
          <w:i/>
          <w:iCs/>
          <w:lang w:val="en-US" w:eastAsia="zh-CN"/>
        </w:rPr>
        <w:tab/>
      </w:r>
      <w:r w:rsidRPr="00E04A5F">
        <w:rPr>
          <w:lang w:eastAsia="zh-CN"/>
        </w:rPr>
        <w:t>ITU-T</w:t>
      </w:r>
      <w:r w:rsidRPr="00E04A5F">
        <w:rPr>
          <w:rFonts w:hint="eastAsia"/>
          <w:lang w:eastAsia="zh-CN"/>
        </w:rPr>
        <w:t>第</w:t>
      </w:r>
      <w:r>
        <w:rPr>
          <w:rFonts w:eastAsia="Times New Roman"/>
          <w:lang w:eastAsia="zh-CN"/>
        </w:rPr>
        <w:t>24/16</w:t>
      </w:r>
      <w:r w:rsidRPr="00E04A5F">
        <w:rPr>
          <w:rFonts w:hint="eastAsia"/>
          <w:lang w:eastAsia="zh-CN"/>
        </w:rPr>
        <w:t>号课题</w:t>
      </w:r>
      <w:r>
        <w:rPr>
          <w:rFonts w:hint="eastAsia"/>
          <w:lang w:eastAsia="zh-CN"/>
        </w:rPr>
        <w:t>所开展的有关</w:t>
      </w:r>
      <w:r>
        <w:rPr>
          <w:lang w:eastAsia="zh-CN"/>
        </w:rPr>
        <w:t>利用</w:t>
      </w:r>
      <w:r>
        <w:rPr>
          <w:rFonts w:hint="eastAsia"/>
          <w:lang w:eastAsia="zh-CN"/>
        </w:rPr>
        <w:t>国际电信提高生活质量的</w:t>
      </w:r>
      <w:r w:rsidRPr="00E04A5F">
        <w:rPr>
          <w:rFonts w:hint="eastAsia"/>
          <w:lang w:eastAsia="zh-CN"/>
        </w:rPr>
        <w:t>人为因素</w:t>
      </w:r>
      <w:r>
        <w:rPr>
          <w:rFonts w:hint="eastAsia"/>
          <w:lang w:eastAsia="zh-CN"/>
        </w:rPr>
        <w:t>相关问题</w:t>
      </w:r>
      <w:r w:rsidRPr="00E04A5F">
        <w:rPr>
          <w:rFonts w:hint="eastAsia"/>
          <w:lang w:eastAsia="zh-CN"/>
        </w:rPr>
        <w:t>的研究</w:t>
      </w:r>
      <w:r>
        <w:rPr>
          <w:rFonts w:hint="eastAsia"/>
          <w:lang w:eastAsia="zh-CN"/>
        </w:rPr>
        <w:t>，</w:t>
      </w:r>
      <w:r>
        <w:rPr>
          <w:lang w:eastAsia="zh-CN"/>
        </w:rPr>
        <w:t>同时认识到将</w:t>
      </w:r>
      <w:r>
        <w:rPr>
          <w:rFonts w:hint="eastAsia"/>
          <w:lang w:eastAsia="zh-CN"/>
        </w:rPr>
        <w:t>人为</w:t>
      </w:r>
      <w:r>
        <w:rPr>
          <w:lang w:eastAsia="zh-CN"/>
        </w:rPr>
        <w:t>因素纳入建议书和技术文件的必要性</w:t>
      </w:r>
      <w:r w:rsidRPr="00E04A5F">
        <w:rPr>
          <w:rFonts w:hint="eastAsia"/>
          <w:lang w:eastAsia="zh-CN"/>
        </w:rPr>
        <w:t>；</w:t>
      </w:r>
    </w:p>
    <w:p w:rsidR="009F6CC0" w:rsidRPr="00E04A5F" w:rsidRDefault="009F6CC0" w:rsidP="009F6CC0">
      <w:pPr>
        <w:rPr>
          <w:lang w:eastAsia="zh-CN"/>
        </w:rPr>
      </w:pPr>
      <w:r>
        <w:rPr>
          <w:i/>
          <w:iCs/>
          <w:lang w:val="en-US" w:eastAsia="zh-CN"/>
        </w:rPr>
        <w:t>e</w:t>
      </w:r>
      <w:r w:rsidRPr="00630409">
        <w:rPr>
          <w:i/>
          <w:iCs/>
          <w:lang w:val="en-US" w:eastAsia="zh-CN"/>
        </w:rPr>
        <w:t>)</w:t>
      </w:r>
      <w:r w:rsidRPr="00E04A5F">
        <w:rPr>
          <w:lang w:eastAsia="zh-CN"/>
        </w:rPr>
        <w:tab/>
        <w:t>ITU-T</w:t>
      </w:r>
      <w:r w:rsidRPr="00E04A5F">
        <w:rPr>
          <w:rFonts w:hint="eastAsia"/>
          <w:lang w:eastAsia="zh-CN"/>
        </w:rPr>
        <w:t>第</w:t>
      </w:r>
      <w:r w:rsidRPr="00E04A5F">
        <w:rPr>
          <w:lang w:eastAsia="zh-CN"/>
        </w:rPr>
        <w:t>26/16</w:t>
      </w:r>
      <w:r w:rsidRPr="00E04A5F">
        <w:rPr>
          <w:rFonts w:hint="eastAsia"/>
          <w:lang w:eastAsia="zh-CN"/>
        </w:rPr>
        <w:t>号课题开展的有关</w:t>
      </w:r>
      <w:r>
        <w:rPr>
          <w:rFonts w:hint="eastAsia"/>
          <w:lang w:eastAsia="zh-CN"/>
        </w:rPr>
        <w:t>无障碍获取</w:t>
      </w:r>
      <w:r w:rsidRPr="00E04A5F">
        <w:rPr>
          <w:rFonts w:hint="eastAsia"/>
          <w:lang w:eastAsia="zh-CN"/>
        </w:rPr>
        <w:t>多媒体系统和</w:t>
      </w:r>
      <w:r>
        <w:rPr>
          <w:rFonts w:hint="eastAsia"/>
          <w:lang w:eastAsia="zh-CN"/>
        </w:rPr>
        <w:t>服</w:t>
      </w:r>
      <w:r w:rsidRPr="00E04A5F">
        <w:rPr>
          <w:rFonts w:hint="eastAsia"/>
          <w:lang w:eastAsia="zh-CN"/>
        </w:rPr>
        <w:t>务的研究，包括新近推出的</w:t>
      </w:r>
      <w:r w:rsidRPr="00E04A5F">
        <w:rPr>
          <w:lang w:eastAsia="zh-CN"/>
        </w:rPr>
        <w:t>ITU-T</w:t>
      </w:r>
      <w:r w:rsidRPr="00E04A5F">
        <w:rPr>
          <w:rFonts w:hint="eastAsia"/>
          <w:lang w:eastAsia="zh-CN"/>
        </w:rPr>
        <w:t xml:space="preserve"> </w:t>
      </w:r>
      <w:r w:rsidRPr="00E04A5F">
        <w:rPr>
          <w:lang w:eastAsia="zh-CN"/>
        </w:rPr>
        <w:t>F.790</w:t>
      </w:r>
      <w:r w:rsidRPr="00E04A5F">
        <w:rPr>
          <w:rFonts w:hint="eastAsia"/>
          <w:lang w:eastAsia="zh-CN"/>
        </w:rPr>
        <w:t>建议书</w:t>
      </w:r>
      <w:r>
        <w:rPr>
          <w:rFonts w:hint="eastAsia"/>
          <w:lang w:eastAsia="zh-CN"/>
        </w:rPr>
        <w:t xml:space="preserve"> </w:t>
      </w:r>
      <w:r>
        <w:rPr>
          <w:lang w:eastAsia="zh-CN"/>
        </w:rPr>
        <w:t>–</w:t>
      </w:r>
      <w:r w:rsidRPr="00E04A5F">
        <w:rPr>
          <w:rFonts w:hint="eastAsia"/>
          <w:lang w:eastAsia="zh-CN"/>
        </w:rPr>
        <w:t xml:space="preserve"> </w:t>
      </w:r>
      <w:r>
        <w:rPr>
          <w:rFonts w:hint="eastAsia"/>
          <w:lang w:eastAsia="zh-CN"/>
        </w:rPr>
        <w:t>“</w:t>
      </w:r>
      <w:r w:rsidRPr="00E04A5F">
        <w:rPr>
          <w:rFonts w:hint="eastAsia"/>
          <w:lang w:eastAsia="zh-CN"/>
        </w:rPr>
        <w:t>老年人和残疾人</w:t>
      </w:r>
      <w:r>
        <w:rPr>
          <w:rFonts w:hint="eastAsia"/>
          <w:lang w:eastAsia="zh-CN"/>
        </w:rPr>
        <w:t>无障碍</w:t>
      </w:r>
      <w:r w:rsidRPr="00E04A5F">
        <w:rPr>
          <w:rFonts w:hint="eastAsia"/>
          <w:lang w:eastAsia="zh-CN"/>
        </w:rPr>
        <w:t>获取电信</w:t>
      </w:r>
      <w:r>
        <w:rPr>
          <w:rFonts w:hint="eastAsia"/>
          <w:lang w:eastAsia="zh-CN"/>
        </w:rPr>
        <w:t>服务</w:t>
      </w:r>
      <w:r w:rsidRPr="00E04A5F">
        <w:rPr>
          <w:rFonts w:hint="eastAsia"/>
          <w:lang w:eastAsia="zh-CN"/>
        </w:rPr>
        <w:t>的指导原则”；</w:t>
      </w:r>
    </w:p>
    <w:p w:rsidR="009F6CC0" w:rsidRPr="00E04A5F" w:rsidRDefault="009F6CC0" w:rsidP="009F6CC0">
      <w:pPr>
        <w:rPr>
          <w:lang w:eastAsia="zh-CN"/>
        </w:rPr>
      </w:pPr>
      <w:r>
        <w:rPr>
          <w:i/>
          <w:iCs/>
          <w:lang w:val="en-US" w:eastAsia="zh-CN"/>
        </w:rPr>
        <w:t>f</w:t>
      </w:r>
      <w:r w:rsidRPr="00630409">
        <w:rPr>
          <w:i/>
          <w:iCs/>
          <w:lang w:val="en-US" w:eastAsia="zh-CN"/>
        </w:rPr>
        <w:t>)</w:t>
      </w:r>
      <w:r w:rsidRPr="00E04A5F">
        <w:rPr>
          <w:lang w:eastAsia="zh-CN"/>
        </w:rPr>
        <w:tab/>
      </w:r>
      <w:r w:rsidRPr="00E04A5F">
        <w:rPr>
          <w:rFonts w:hint="eastAsia"/>
          <w:lang w:eastAsia="zh-CN"/>
        </w:rPr>
        <w:t>国际电联电信发展部门（</w:t>
      </w:r>
      <w:r w:rsidRPr="00E04A5F">
        <w:rPr>
          <w:lang w:eastAsia="zh-CN"/>
        </w:rPr>
        <w:t>ITU-D</w:t>
      </w:r>
      <w:r w:rsidRPr="00E04A5F">
        <w:rPr>
          <w:rFonts w:hint="eastAsia"/>
          <w:lang w:eastAsia="zh-CN"/>
        </w:rPr>
        <w:t>）第</w:t>
      </w:r>
      <w:r>
        <w:rPr>
          <w:lang w:eastAsia="zh-CN"/>
        </w:rPr>
        <w:t>7</w:t>
      </w:r>
      <w:r w:rsidRPr="00E04A5F">
        <w:rPr>
          <w:lang w:eastAsia="zh-CN"/>
        </w:rPr>
        <w:t>/1</w:t>
      </w:r>
      <w:r w:rsidRPr="00E04A5F">
        <w:rPr>
          <w:rFonts w:hint="eastAsia"/>
          <w:lang w:eastAsia="zh-CN"/>
        </w:rPr>
        <w:t>号课题</w:t>
      </w:r>
      <w:r>
        <w:rPr>
          <w:rFonts w:hint="eastAsia"/>
          <w:lang w:eastAsia="zh-CN"/>
        </w:rPr>
        <w:t>开展的</w:t>
      </w:r>
      <w:r w:rsidRPr="00E04A5F">
        <w:rPr>
          <w:rFonts w:hint="eastAsia"/>
          <w:lang w:eastAsia="zh-CN"/>
        </w:rPr>
        <w:t>有关残疾</w:t>
      </w:r>
      <w:r>
        <w:rPr>
          <w:rFonts w:hint="eastAsia"/>
          <w:lang w:eastAsia="zh-CN"/>
        </w:rPr>
        <w:t>和</w:t>
      </w:r>
      <w:r>
        <w:rPr>
          <w:lang w:eastAsia="zh-CN"/>
        </w:rPr>
        <w:t>有具体</w:t>
      </w:r>
      <w:r>
        <w:rPr>
          <w:rFonts w:hint="eastAsia"/>
          <w:lang w:eastAsia="zh-CN"/>
        </w:rPr>
        <w:t>需求人士无障碍</w:t>
      </w:r>
      <w:r w:rsidRPr="00E04A5F">
        <w:rPr>
          <w:rFonts w:hint="eastAsia"/>
          <w:lang w:eastAsia="zh-CN"/>
        </w:rPr>
        <w:t>获取电信服务的研究；</w:t>
      </w:r>
    </w:p>
    <w:p w:rsidR="009F6CC0" w:rsidRDefault="009F6CC0" w:rsidP="009F6CC0">
      <w:pPr>
        <w:rPr>
          <w:lang w:eastAsia="zh-CN"/>
        </w:rPr>
      </w:pPr>
      <w:r>
        <w:rPr>
          <w:i/>
          <w:iCs/>
          <w:lang w:val="en-US" w:eastAsia="zh-CN"/>
        </w:rPr>
        <w:t>g</w:t>
      </w:r>
      <w:r w:rsidRPr="00630409">
        <w:rPr>
          <w:i/>
          <w:iCs/>
          <w:lang w:val="en-US" w:eastAsia="zh-CN"/>
        </w:rPr>
        <w:t>)</w:t>
      </w:r>
      <w:r w:rsidRPr="00E04A5F">
        <w:rPr>
          <w:lang w:eastAsia="zh-CN"/>
        </w:rPr>
        <w:tab/>
      </w:r>
      <w:r w:rsidRPr="00E04A5F">
        <w:rPr>
          <w:rFonts w:hint="eastAsia"/>
          <w:lang w:eastAsia="zh-CN"/>
        </w:rPr>
        <w:t>国际电联无线电通信部门（</w:t>
      </w:r>
      <w:r w:rsidRPr="00E04A5F">
        <w:rPr>
          <w:lang w:eastAsia="zh-CN"/>
        </w:rPr>
        <w:t>ITU-R</w:t>
      </w:r>
      <w:r>
        <w:rPr>
          <w:rFonts w:hint="eastAsia"/>
          <w:lang w:eastAsia="zh-CN"/>
        </w:rPr>
        <w:t>）根据关于</w:t>
      </w:r>
      <w:r w:rsidRPr="0025656F">
        <w:rPr>
          <w:rFonts w:hint="eastAsia"/>
          <w:lang w:eastAsia="zh-CN"/>
        </w:rPr>
        <w:t>残疾人和</w:t>
      </w:r>
      <w:r>
        <w:rPr>
          <w:rFonts w:hint="eastAsia"/>
          <w:lang w:eastAsia="zh-CN"/>
        </w:rPr>
        <w:t>有具体需求人士</w:t>
      </w:r>
      <w:r w:rsidRPr="0025656F">
        <w:rPr>
          <w:rFonts w:hint="eastAsia"/>
          <w:lang w:eastAsia="zh-CN"/>
        </w:rPr>
        <w:t>无障碍获取电信</w:t>
      </w:r>
      <w:r w:rsidRPr="0025656F">
        <w:rPr>
          <w:rFonts w:hint="eastAsia"/>
          <w:lang w:eastAsia="zh-CN"/>
        </w:rPr>
        <w:t>/ICT</w:t>
      </w:r>
      <w:r w:rsidRPr="0025656F">
        <w:rPr>
          <w:rFonts w:hint="eastAsia"/>
          <w:lang w:eastAsia="zh-CN"/>
        </w:rPr>
        <w:t>的</w:t>
      </w:r>
      <w:r>
        <w:rPr>
          <w:rFonts w:hint="eastAsia"/>
          <w:lang w:eastAsia="zh-CN"/>
        </w:rPr>
        <w:t>无线电通信全会（</w:t>
      </w:r>
      <w:r>
        <w:rPr>
          <w:rFonts w:hint="eastAsia"/>
          <w:lang w:eastAsia="zh-CN"/>
        </w:rPr>
        <w:t>RA</w:t>
      </w:r>
      <w:r>
        <w:rPr>
          <w:rFonts w:hint="eastAsia"/>
          <w:lang w:eastAsia="zh-CN"/>
        </w:rPr>
        <w:t>）第</w:t>
      </w:r>
      <w:r>
        <w:rPr>
          <w:rFonts w:hint="eastAsia"/>
          <w:lang w:eastAsia="zh-CN"/>
        </w:rPr>
        <w:t>67</w:t>
      </w:r>
      <w:r>
        <w:rPr>
          <w:rFonts w:hint="eastAsia"/>
          <w:lang w:eastAsia="zh-CN"/>
        </w:rPr>
        <w:t>号决议（</w:t>
      </w:r>
      <w:r w:rsidRPr="00856319">
        <w:rPr>
          <w:lang w:eastAsia="zh-CN"/>
        </w:rPr>
        <w:t>2015</w:t>
      </w:r>
      <w:r w:rsidRPr="00856319">
        <w:rPr>
          <w:rFonts w:hint="eastAsia"/>
          <w:lang w:eastAsia="zh-CN"/>
        </w:rPr>
        <w:t>年</w:t>
      </w:r>
      <w:r w:rsidRPr="00856319">
        <w:rPr>
          <w:lang w:eastAsia="zh-CN"/>
        </w:rPr>
        <w:t>，日内瓦</w:t>
      </w:r>
      <w:r>
        <w:rPr>
          <w:rFonts w:hint="eastAsia"/>
          <w:lang w:eastAsia="zh-CN"/>
        </w:rPr>
        <w:t>）正在</w:t>
      </w:r>
      <w:r w:rsidRPr="00E04A5F">
        <w:rPr>
          <w:rFonts w:hint="eastAsia"/>
          <w:lang w:eastAsia="zh-CN"/>
        </w:rPr>
        <w:t>开展的工作；</w:t>
      </w:r>
    </w:p>
    <w:p w:rsidR="009F6CC0" w:rsidRDefault="009F6CC0" w:rsidP="009F6CC0">
      <w:pPr>
        <w:rPr>
          <w:lang w:eastAsia="zh-CN"/>
        </w:rPr>
      </w:pPr>
      <w:r>
        <w:rPr>
          <w:i/>
          <w:iCs/>
          <w:lang w:val="en-US" w:eastAsia="zh-CN"/>
        </w:rPr>
        <w:t>h</w:t>
      </w:r>
      <w:r w:rsidRPr="00630409">
        <w:rPr>
          <w:i/>
          <w:iCs/>
          <w:lang w:val="en-US" w:eastAsia="zh-CN"/>
        </w:rPr>
        <w:t>)</w:t>
      </w:r>
      <w:r w:rsidRPr="00E04A5F">
        <w:rPr>
          <w:lang w:eastAsia="zh-CN"/>
        </w:rPr>
        <w:tab/>
      </w:r>
      <w:r w:rsidRPr="00E04A5F">
        <w:rPr>
          <w:rFonts w:hint="eastAsia"/>
          <w:lang w:eastAsia="zh-CN"/>
        </w:rPr>
        <w:t>电信标准化顾问组（</w:t>
      </w:r>
      <w:r w:rsidRPr="00E04A5F">
        <w:rPr>
          <w:lang w:eastAsia="zh-CN"/>
        </w:rPr>
        <w:t>TSAG</w:t>
      </w:r>
      <w:r w:rsidRPr="00E04A5F">
        <w:rPr>
          <w:rFonts w:hint="eastAsia"/>
          <w:lang w:eastAsia="zh-CN"/>
        </w:rPr>
        <w:t>）出版的国际电联研究组指南</w:t>
      </w:r>
      <w:r>
        <w:rPr>
          <w:rFonts w:hint="eastAsia"/>
          <w:lang w:eastAsia="zh-CN"/>
        </w:rPr>
        <w:t>“在制定建议书中考虑到最终用户需要”</w:t>
      </w:r>
      <w:r w:rsidRPr="00E04A5F">
        <w:rPr>
          <w:rFonts w:hint="eastAsia"/>
          <w:lang w:eastAsia="zh-CN"/>
        </w:rPr>
        <w:t>；</w:t>
      </w:r>
    </w:p>
    <w:p w:rsidR="009F6CC0" w:rsidRPr="002910D1" w:rsidRDefault="009F6CC0" w:rsidP="009F6CC0">
      <w:pPr>
        <w:rPr>
          <w:lang w:eastAsia="zh-CN"/>
        </w:rPr>
      </w:pPr>
      <w:r w:rsidRPr="00FC665D">
        <w:rPr>
          <w:rFonts w:eastAsia="Times New Roman"/>
          <w:i/>
          <w:iCs/>
          <w:lang w:val="en-US" w:eastAsia="zh-CN"/>
        </w:rPr>
        <w:t>i)</w:t>
      </w:r>
      <w:r w:rsidRPr="00FC665D">
        <w:rPr>
          <w:rFonts w:eastAsia="Times New Roman"/>
          <w:lang w:val="en-US" w:eastAsia="zh-CN"/>
        </w:rPr>
        <w:tab/>
      </w:r>
      <w:r w:rsidRPr="00917A32">
        <w:rPr>
          <w:rFonts w:hint="eastAsia"/>
          <w:lang w:val="en-US" w:eastAsia="zh-CN"/>
        </w:rPr>
        <w:t>JCA-AHF</w:t>
      </w:r>
      <w:r>
        <w:rPr>
          <w:rFonts w:hint="eastAsia"/>
          <w:lang w:val="en-US" w:eastAsia="zh-CN"/>
        </w:rPr>
        <w:t>在</w:t>
      </w:r>
      <w:r w:rsidRPr="00E04A5F">
        <w:rPr>
          <w:rFonts w:hint="eastAsia"/>
          <w:lang w:eastAsia="zh-CN"/>
        </w:rPr>
        <w:t>提高认识、提供建议</w:t>
      </w:r>
      <w:r>
        <w:rPr>
          <w:rFonts w:hint="eastAsia"/>
          <w:lang w:eastAsia="zh-CN"/>
        </w:rPr>
        <w:t>，提供</w:t>
      </w:r>
      <w:r w:rsidRPr="00E04A5F">
        <w:rPr>
          <w:rFonts w:hint="eastAsia"/>
          <w:lang w:eastAsia="zh-CN"/>
        </w:rPr>
        <w:t>帮助</w:t>
      </w:r>
      <w:r>
        <w:rPr>
          <w:rFonts w:hint="eastAsia"/>
          <w:lang w:eastAsia="zh-CN"/>
        </w:rPr>
        <w:t>，开展</w:t>
      </w:r>
      <w:r w:rsidRPr="00E04A5F">
        <w:rPr>
          <w:rFonts w:hint="eastAsia"/>
          <w:lang w:eastAsia="zh-CN"/>
        </w:rPr>
        <w:t>协作、协调和联络</w:t>
      </w:r>
      <w:r>
        <w:rPr>
          <w:rFonts w:hint="eastAsia"/>
          <w:lang w:eastAsia="zh-CN"/>
        </w:rPr>
        <w:t>方面</w:t>
      </w:r>
      <w:r>
        <w:rPr>
          <w:lang w:eastAsia="zh-CN"/>
        </w:rPr>
        <w:t>的职责</w:t>
      </w:r>
      <w:r w:rsidRPr="00E04A5F">
        <w:rPr>
          <w:rFonts w:hint="eastAsia"/>
          <w:lang w:eastAsia="zh-CN"/>
        </w:rPr>
        <w:t>；</w:t>
      </w:r>
    </w:p>
    <w:p w:rsidR="00F12CB7" w:rsidRDefault="00F12CB7">
      <w:pPr>
        <w:tabs>
          <w:tab w:val="clear" w:pos="1134"/>
          <w:tab w:val="clear" w:pos="1871"/>
          <w:tab w:val="clear" w:pos="2268"/>
        </w:tabs>
        <w:overflowPunct/>
        <w:autoSpaceDE/>
        <w:autoSpaceDN/>
        <w:adjustRightInd/>
        <w:spacing w:before="0"/>
        <w:jc w:val="left"/>
        <w:textAlignment w:val="auto"/>
        <w:rPr>
          <w:rFonts w:eastAsia="Times New Roman"/>
          <w:i/>
          <w:iCs/>
          <w:lang w:val="en-US" w:eastAsia="zh-CN"/>
        </w:rPr>
      </w:pPr>
      <w:r>
        <w:rPr>
          <w:rFonts w:eastAsia="Times New Roman"/>
          <w:i/>
          <w:iCs/>
          <w:lang w:val="en-US" w:eastAsia="zh-CN"/>
        </w:rPr>
        <w:br w:type="page"/>
      </w:r>
    </w:p>
    <w:p w:rsidR="009F6CC0" w:rsidRDefault="009F6CC0" w:rsidP="009F6CC0">
      <w:pPr>
        <w:rPr>
          <w:lang w:val="en-US" w:eastAsia="zh-CN"/>
        </w:rPr>
      </w:pPr>
      <w:r>
        <w:rPr>
          <w:rFonts w:eastAsia="Times New Roman"/>
          <w:i/>
          <w:iCs/>
          <w:lang w:val="en-US" w:eastAsia="zh-CN"/>
        </w:rPr>
        <w:t>j</w:t>
      </w:r>
      <w:r w:rsidRPr="00FC665D">
        <w:rPr>
          <w:rFonts w:eastAsia="Times New Roman"/>
          <w:i/>
          <w:iCs/>
          <w:lang w:val="en-US" w:eastAsia="zh-CN"/>
        </w:rPr>
        <w:t>)</w:t>
      </w:r>
      <w:r w:rsidRPr="00FC665D">
        <w:rPr>
          <w:rFonts w:eastAsia="Times New Roman"/>
          <w:lang w:val="en-US" w:eastAsia="zh-CN"/>
        </w:rPr>
        <w:tab/>
      </w:r>
      <w:r>
        <w:rPr>
          <w:rFonts w:hint="eastAsia"/>
          <w:lang w:val="en-US" w:eastAsia="zh-CN"/>
        </w:rPr>
        <w:t>在电信标准化局（</w:t>
      </w:r>
      <w:r>
        <w:rPr>
          <w:lang w:val="en-US" w:eastAsia="zh-CN"/>
        </w:rPr>
        <w:t>TSB</w:t>
      </w:r>
      <w:r>
        <w:rPr>
          <w:lang w:val="en-US" w:eastAsia="zh-CN"/>
        </w:rPr>
        <w:t>）</w:t>
      </w:r>
      <w:r w:rsidRPr="00921E91">
        <w:rPr>
          <w:rFonts w:hint="eastAsia"/>
          <w:lang w:val="en-US" w:eastAsia="zh-CN"/>
        </w:rPr>
        <w:t>主任</w:t>
      </w:r>
      <w:r>
        <w:rPr>
          <w:rFonts w:hint="eastAsia"/>
          <w:lang w:val="en-US" w:eastAsia="zh-CN"/>
        </w:rPr>
        <w:t>的支持下</w:t>
      </w:r>
      <w:r w:rsidRPr="00921E91">
        <w:rPr>
          <w:rFonts w:hint="eastAsia"/>
          <w:lang w:val="en-US" w:eastAsia="zh-CN"/>
        </w:rPr>
        <w:t>互联网</w:t>
      </w:r>
      <w:r>
        <w:rPr>
          <w:rFonts w:hint="eastAsia"/>
          <w:lang w:val="en-US" w:eastAsia="zh-CN"/>
        </w:rPr>
        <w:t>治</w:t>
      </w:r>
      <w:r w:rsidRPr="00921E91">
        <w:rPr>
          <w:rFonts w:hint="eastAsia"/>
          <w:lang w:val="en-US" w:eastAsia="zh-CN"/>
        </w:rPr>
        <w:t>理论坛</w:t>
      </w:r>
      <w:r>
        <w:rPr>
          <w:rFonts w:hint="eastAsia"/>
          <w:lang w:val="en-US" w:eastAsia="zh-CN"/>
        </w:rPr>
        <w:t>（</w:t>
      </w:r>
      <w:r>
        <w:rPr>
          <w:lang w:val="en-US" w:eastAsia="zh-CN"/>
        </w:rPr>
        <w:t>IGF</w:t>
      </w:r>
      <w:r>
        <w:rPr>
          <w:lang w:val="en-US" w:eastAsia="zh-CN"/>
        </w:rPr>
        <w:t>）</w:t>
      </w:r>
      <w:r>
        <w:rPr>
          <w:rFonts w:hint="eastAsia"/>
          <w:lang w:val="en-US" w:eastAsia="zh-CN"/>
        </w:rPr>
        <w:t>无障碍获取</w:t>
      </w:r>
      <w:r w:rsidRPr="00921E91">
        <w:rPr>
          <w:rFonts w:hint="eastAsia"/>
          <w:lang w:val="en-US" w:eastAsia="zh-CN"/>
        </w:rPr>
        <w:t>与残疾人动态联盟</w:t>
      </w:r>
      <w:r>
        <w:rPr>
          <w:rFonts w:hint="eastAsia"/>
          <w:lang w:val="en-US" w:eastAsia="zh-CN"/>
        </w:rPr>
        <w:t>（</w:t>
      </w:r>
      <w:r>
        <w:rPr>
          <w:rFonts w:hint="eastAsia"/>
          <w:lang w:val="en-US" w:eastAsia="zh-CN"/>
        </w:rPr>
        <w:t>DCAD</w:t>
      </w:r>
      <w:r>
        <w:rPr>
          <w:rFonts w:hint="eastAsia"/>
          <w:lang w:val="en-US" w:eastAsia="zh-CN"/>
        </w:rPr>
        <w:t>）所开展的活动，</w:t>
      </w:r>
      <w:r>
        <w:rPr>
          <w:rFonts w:eastAsiaTheme="minorEastAsia" w:hint="eastAsia"/>
          <w:lang w:val="en-US" w:eastAsia="zh-CN"/>
        </w:rPr>
        <w:t>而且</w:t>
      </w:r>
      <w:r w:rsidRPr="00921E91">
        <w:rPr>
          <w:rFonts w:hint="eastAsia"/>
          <w:lang w:val="en-US" w:eastAsia="zh-CN"/>
        </w:rPr>
        <w:t>为使电子通信和在线信息领域</w:t>
      </w:r>
      <w:r>
        <w:rPr>
          <w:rFonts w:hint="eastAsia"/>
          <w:lang w:val="en-US" w:eastAsia="zh-CN"/>
        </w:rPr>
        <w:t>所</w:t>
      </w:r>
      <w:r w:rsidRPr="00921E91">
        <w:rPr>
          <w:rFonts w:hint="eastAsia"/>
          <w:lang w:val="en-US" w:eastAsia="zh-CN"/>
        </w:rPr>
        <w:t>涉及的</w:t>
      </w:r>
      <w:r>
        <w:rPr>
          <w:rFonts w:hint="eastAsia"/>
          <w:lang w:val="en-US" w:eastAsia="zh-CN"/>
        </w:rPr>
        <w:t>全球各</w:t>
      </w:r>
      <w:r w:rsidRPr="00921E91">
        <w:rPr>
          <w:rFonts w:hint="eastAsia"/>
          <w:lang w:val="en-US" w:eastAsia="zh-CN"/>
        </w:rPr>
        <w:t>行</w:t>
      </w:r>
      <w:r>
        <w:rPr>
          <w:rFonts w:hint="eastAsia"/>
          <w:lang w:val="en-US" w:eastAsia="zh-CN"/>
        </w:rPr>
        <w:t>各</w:t>
      </w:r>
      <w:r w:rsidRPr="00921E91">
        <w:rPr>
          <w:rFonts w:hint="eastAsia"/>
          <w:lang w:val="en-US" w:eastAsia="zh-CN"/>
        </w:rPr>
        <w:t>业通过互联网</w:t>
      </w:r>
      <w:r>
        <w:rPr>
          <w:rFonts w:hint="eastAsia"/>
          <w:lang w:val="en-US" w:eastAsia="zh-CN"/>
        </w:rPr>
        <w:t>享有</w:t>
      </w:r>
      <w:r w:rsidRPr="00921E91">
        <w:rPr>
          <w:rFonts w:hint="eastAsia"/>
          <w:lang w:val="en-US" w:eastAsia="zh-CN"/>
        </w:rPr>
        <w:t>最大</w:t>
      </w:r>
      <w:r>
        <w:rPr>
          <w:rFonts w:hint="eastAsia"/>
          <w:lang w:val="en-US" w:eastAsia="zh-CN"/>
        </w:rPr>
        <w:t>益处</w:t>
      </w:r>
      <w:r w:rsidRPr="00921E91">
        <w:rPr>
          <w:rFonts w:hint="eastAsia"/>
          <w:lang w:val="en-US" w:eastAsia="zh-CN"/>
        </w:rPr>
        <w:t>，</w:t>
      </w:r>
      <w:r w:rsidRPr="00921E91">
        <w:rPr>
          <w:rFonts w:hint="eastAsia"/>
          <w:lang w:val="en-US" w:eastAsia="zh-CN"/>
        </w:rPr>
        <w:t>ITU-T</w:t>
      </w:r>
      <w:r w:rsidRPr="00921E91">
        <w:rPr>
          <w:rFonts w:hint="eastAsia"/>
          <w:lang w:val="en-US" w:eastAsia="zh-CN"/>
        </w:rPr>
        <w:t>与</w:t>
      </w:r>
      <w:r>
        <w:rPr>
          <w:rFonts w:hint="eastAsia"/>
          <w:lang w:val="en-US" w:eastAsia="zh-CN"/>
        </w:rPr>
        <w:t>DCAD</w:t>
      </w:r>
      <w:r w:rsidRPr="00921E91">
        <w:rPr>
          <w:rFonts w:hint="eastAsia"/>
          <w:lang w:val="en-US" w:eastAsia="zh-CN"/>
        </w:rPr>
        <w:t>结成了伙伴关系</w:t>
      </w:r>
      <w:r>
        <w:rPr>
          <w:rFonts w:hint="eastAsia"/>
          <w:lang w:val="en-US" w:eastAsia="zh-CN"/>
        </w:rPr>
        <w:t>；</w:t>
      </w:r>
    </w:p>
    <w:p w:rsidR="009F6CC0" w:rsidRPr="00E04A5F" w:rsidRDefault="009F6CC0" w:rsidP="009F6CC0">
      <w:pPr>
        <w:rPr>
          <w:lang w:eastAsia="zh-CN"/>
        </w:rPr>
      </w:pPr>
      <w:r w:rsidRPr="006717AC">
        <w:rPr>
          <w:rFonts w:eastAsia="Times New Roman"/>
          <w:i/>
          <w:iCs/>
          <w:lang w:eastAsia="zh-CN"/>
        </w:rPr>
        <w:t>k)</w:t>
      </w:r>
      <w:r w:rsidRPr="006717AC">
        <w:rPr>
          <w:rFonts w:eastAsia="Times New Roman"/>
          <w:i/>
          <w:iCs/>
          <w:lang w:eastAsia="zh-CN"/>
        </w:rPr>
        <w:tab/>
      </w:r>
      <w:r w:rsidRPr="00486260">
        <w:rPr>
          <w:rFonts w:ascii="SimSun" w:hAnsi="SimSun" w:cs="SimSun" w:hint="eastAsia"/>
          <w:lang w:eastAsia="zh-CN"/>
        </w:rPr>
        <w:t>理事会国际互联网相关公共政策问题工作组</w:t>
      </w:r>
      <w:r>
        <w:rPr>
          <w:rFonts w:hint="eastAsia"/>
          <w:lang w:eastAsia="zh-CN"/>
        </w:rPr>
        <w:t>（</w:t>
      </w:r>
      <w:r w:rsidRPr="00486260">
        <w:rPr>
          <w:lang w:eastAsia="zh-CN"/>
        </w:rPr>
        <w:t>CWG-Internet</w:t>
      </w:r>
      <w:r>
        <w:rPr>
          <w:rFonts w:hint="eastAsia"/>
          <w:lang w:eastAsia="zh-CN"/>
        </w:rPr>
        <w:t>）针对</w:t>
      </w:r>
      <w:r>
        <w:rPr>
          <w:lang w:eastAsia="zh-CN"/>
        </w:rPr>
        <w:t>与残疾人和</w:t>
      </w:r>
      <w:r>
        <w:rPr>
          <w:rFonts w:hint="eastAsia"/>
          <w:lang w:val="en-US" w:eastAsia="zh-CN"/>
        </w:rPr>
        <w:t>有具体需求人士无障碍访问互联网相关问题开展的活动，</w:t>
      </w:r>
    </w:p>
    <w:p w:rsidR="009F6CC0" w:rsidRPr="00E04A5F" w:rsidRDefault="009F6CC0" w:rsidP="009F6CC0">
      <w:pPr>
        <w:pStyle w:val="Call"/>
        <w:rPr>
          <w:lang w:eastAsia="zh-CN"/>
        </w:rPr>
      </w:pPr>
      <w:r w:rsidRPr="00E04A5F">
        <w:rPr>
          <w:rFonts w:hint="eastAsia"/>
          <w:lang w:eastAsia="zh-CN"/>
        </w:rPr>
        <w:t>考虑到</w:t>
      </w:r>
    </w:p>
    <w:p w:rsidR="009F6CC0" w:rsidRPr="008B0500" w:rsidRDefault="009F6CC0" w:rsidP="009F6CC0">
      <w:pPr>
        <w:rPr>
          <w:rFonts w:eastAsia="Times New Roman"/>
          <w:lang w:val="en-US" w:eastAsia="zh-CN"/>
        </w:rPr>
      </w:pPr>
      <w:r>
        <w:rPr>
          <w:rFonts w:eastAsiaTheme="minorEastAsia" w:hint="eastAsia"/>
          <w:i/>
          <w:iCs/>
          <w:lang w:val="en-US" w:eastAsia="zh-CN"/>
        </w:rPr>
        <w:t>a</w:t>
      </w:r>
      <w:r w:rsidRPr="008B0500">
        <w:rPr>
          <w:rFonts w:eastAsia="Times New Roman"/>
          <w:i/>
          <w:iCs/>
          <w:lang w:val="en-US" w:eastAsia="zh-CN"/>
        </w:rPr>
        <w:t>)</w:t>
      </w:r>
      <w:r w:rsidRPr="008B0500">
        <w:rPr>
          <w:rFonts w:eastAsia="Times New Roman"/>
          <w:lang w:val="en-US" w:eastAsia="zh-CN"/>
        </w:rPr>
        <w:tab/>
      </w:r>
      <w:r w:rsidRPr="008B0500">
        <w:rPr>
          <w:rFonts w:hint="eastAsia"/>
          <w:lang w:eastAsia="zh-CN"/>
        </w:rPr>
        <w:t>据世界卫生组织估计，</w:t>
      </w:r>
      <w:r>
        <w:rPr>
          <w:rFonts w:hint="eastAsia"/>
          <w:lang w:eastAsia="zh-CN"/>
        </w:rPr>
        <w:t>在</w:t>
      </w:r>
      <w:r w:rsidRPr="008B0500">
        <w:rPr>
          <w:rFonts w:hint="eastAsia"/>
          <w:lang w:eastAsia="zh-CN"/>
        </w:rPr>
        <w:t>世界</w:t>
      </w:r>
      <w:r>
        <w:rPr>
          <w:rFonts w:hint="eastAsia"/>
          <w:lang w:eastAsia="zh-CN"/>
        </w:rPr>
        <w:t>总</w:t>
      </w:r>
      <w:r w:rsidRPr="008B0500">
        <w:rPr>
          <w:rFonts w:hint="eastAsia"/>
          <w:lang w:eastAsia="zh-CN"/>
        </w:rPr>
        <w:t>人口中</w:t>
      </w:r>
      <w:r>
        <w:rPr>
          <w:rFonts w:hint="eastAsia"/>
          <w:lang w:eastAsia="zh-CN"/>
        </w:rPr>
        <w:t>，</w:t>
      </w:r>
      <w:r w:rsidRPr="008B0500">
        <w:rPr>
          <w:rFonts w:hint="eastAsia"/>
          <w:lang w:eastAsia="zh-CN"/>
        </w:rPr>
        <w:t>超过</w:t>
      </w:r>
      <w:r>
        <w:rPr>
          <w:rFonts w:hint="eastAsia"/>
          <w:lang w:eastAsia="zh-CN"/>
        </w:rPr>
        <w:t>十亿人具有某种形式的残疾</w:t>
      </w:r>
      <w:r w:rsidRPr="008B0500">
        <w:rPr>
          <w:rFonts w:hint="eastAsia"/>
          <w:lang w:eastAsia="zh-CN"/>
        </w:rPr>
        <w:t>，</w:t>
      </w:r>
      <w:r>
        <w:rPr>
          <w:rFonts w:hint="eastAsia"/>
          <w:lang w:eastAsia="zh-CN"/>
        </w:rPr>
        <w:t>其中近两亿人的日常生活有显著困难。而且，随着老龄人口的增长、老年人的残疾风险加大，预计将来残疾人的人数还会上升；</w:t>
      </w:r>
    </w:p>
    <w:p w:rsidR="009F6CC0" w:rsidRPr="00917A32" w:rsidRDefault="009F6CC0" w:rsidP="009F6CC0">
      <w:pPr>
        <w:rPr>
          <w:rFonts w:eastAsiaTheme="minorEastAsia"/>
          <w:lang w:val="en-US" w:eastAsia="zh-CN"/>
        </w:rPr>
      </w:pPr>
      <w:r w:rsidRPr="008B0500">
        <w:rPr>
          <w:rFonts w:eastAsia="Times New Roman"/>
          <w:i/>
          <w:iCs/>
          <w:lang w:val="en-US" w:eastAsia="zh-CN"/>
        </w:rPr>
        <w:t>b)</w:t>
      </w:r>
      <w:r w:rsidRPr="008B0500">
        <w:rPr>
          <w:rFonts w:eastAsia="Times New Roman"/>
          <w:lang w:val="en-US" w:eastAsia="zh-CN"/>
        </w:rPr>
        <w:tab/>
      </w:r>
      <w:r>
        <w:rPr>
          <w:rFonts w:hint="eastAsia"/>
          <w:lang w:eastAsia="zh-CN"/>
        </w:rPr>
        <w:t>联合国已</w:t>
      </w:r>
      <w:r w:rsidRPr="00E04A5F">
        <w:rPr>
          <w:rFonts w:hint="eastAsia"/>
          <w:lang w:eastAsia="zh-CN"/>
        </w:rPr>
        <w:t>从健康和福利</w:t>
      </w:r>
      <w:r>
        <w:rPr>
          <w:rFonts w:hint="eastAsia"/>
          <w:lang w:eastAsia="zh-CN"/>
        </w:rPr>
        <w:t>的角度</w:t>
      </w:r>
      <w:r w:rsidRPr="00E04A5F">
        <w:rPr>
          <w:rFonts w:hint="eastAsia"/>
          <w:lang w:eastAsia="zh-CN"/>
        </w:rPr>
        <w:t>转向</w:t>
      </w:r>
      <w:r>
        <w:rPr>
          <w:rFonts w:hint="eastAsia"/>
          <w:lang w:eastAsia="zh-CN"/>
        </w:rPr>
        <w:t>基于</w:t>
      </w:r>
      <w:r w:rsidRPr="00E04A5F">
        <w:rPr>
          <w:rFonts w:hint="eastAsia"/>
          <w:lang w:eastAsia="zh-CN"/>
        </w:rPr>
        <w:t>人权</w:t>
      </w:r>
      <w:r>
        <w:rPr>
          <w:rFonts w:hint="eastAsia"/>
          <w:lang w:eastAsia="zh-CN"/>
        </w:rPr>
        <w:t>的方式，认识到，</w:t>
      </w:r>
      <w:r w:rsidRPr="00DE06CE">
        <w:rPr>
          <w:rFonts w:hint="eastAsia"/>
          <w:lang w:eastAsia="zh-CN"/>
        </w:rPr>
        <w:t>残疾人首</w:t>
      </w:r>
      <w:r w:rsidRPr="00E04A5F">
        <w:rPr>
          <w:rFonts w:hint="eastAsia"/>
          <w:lang w:eastAsia="zh-CN"/>
        </w:rPr>
        <w:t>先是人</w:t>
      </w:r>
      <w:r w:rsidRPr="00DE06CE">
        <w:rPr>
          <w:rFonts w:hint="eastAsia"/>
          <w:lang w:eastAsia="zh-CN"/>
        </w:rPr>
        <w:t>，而社会</w:t>
      </w:r>
      <w:r>
        <w:rPr>
          <w:rFonts w:hint="eastAsia"/>
          <w:lang w:eastAsia="zh-CN"/>
        </w:rPr>
        <w:t>针</w:t>
      </w:r>
      <w:r w:rsidRPr="00DE06CE">
        <w:rPr>
          <w:rFonts w:hint="eastAsia"/>
          <w:lang w:eastAsia="zh-CN"/>
        </w:rPr>
        <w:t>对</w:t>
      </w:r>
      <w:r w:rsidRPr="00E04A5F">
        <w:rPr>
          <w:rFonts w:hint="eastAsia"/>
          <w:lang w:eastAsia="zh-CN"/>
        </w:rPr>
        <w:t>其</w:t>
      </w:r>
      <w:r w:rsidRPr="00DE06CE">
        <w:rPr>
          <w:rFonts w:hint="eastAsia"/>
          <w:lang w:eastAsia="zh-CN"/>
        </w:rPr>
        <w:t>残疾设置了障碍</w:t>
      </w:r>
      <w:r>
        <w:rPr>
          <w:rFonts w:hint="eastAsia"/>
          <w:lang w:eastAsia="zh-CN"/>
        </w:rPr>
        <w:t>，该方式还包括实现残疾人全面参与到社会中的目标（</w:t>
      </w:r>
      <w:r>
        <w:rPr>
          <w:rFonts w:eastAsiaTheme="minorEastAsia" w:hint="eastAsia"/>
          <w:lang w:val="en-US" w:eastAsia="zh-CN"/>
        </w:rPr>
        <w:t>第</w:t>
      </w:r>
      <w:r w:rsidRPr="008B0500">
        <w:rPr>
          <w:rFonts w:eastAsia="Times New Roman"/>
          <w:lang w:val="en-US" w:eastAsia="zh-CN"/>
        </w:rPr>
        <w:t>175</w:t>
      </w:r>
      <w:r>
        <w:rPr>
          <w:rFonts w:eastAsiaTheme="minorEastAsia" w:hint="eastAsia"/>
          <w:lang w:val="en-US" w:eastAsia="zh-CN"/>
        </w:rPr>
        <w:t>号决议（</w:t>
      </w:r>
      <w:r>
        <w:rPr>
          <w:rFonts w:eastAsiaTheme="minorEastAsia"/>
          <w:lang w:val="en-US" w:eastAsia="zh-CN"/>
        </w:rPr>
        <w:t>2014</w:t>
      </w:r>
      <w:r>
        <w:rPr>
          <w:rFonts w:eastAsiaTheme="minorEastAsia" w:hint="eastAsia"/>
          <w:lang w:val="en-US" w:eastAsia="zh-CN"/>
        </w:rPr>
        <w:t>年，</w:t>
      </w:r>
      <w:r>
        <w:rPr>
          <w:rFonts w:eastAsiaTheme="minorEastAsia"/>
          <w:lang w:val="en-US" w:eastAsia="zh-CN"/>
        </w:rPr>
        <w:t>釜山，修订版</w:t>
      </w:r>
      <w:r>
        <w:rPr>
          <w:rFonts w:eastAsiaTheme="minorEastAsia" w:hint="eastAsia"/>
          <w:lang w:val="en-US" w:eastAsia="zh-CN"/>
        </w:rPr>
        <w:t>））；</w:t>
      </w:r>
    </w:p>
    <w:p w:rsidR="009F6CC0" w:rsidRDefault="009F6CC0" w:rsidP="009F6CC0">
      <w:pPr>
        <w:rPr>
          <w:lang w:val="en-US" w:eastAsia="zh-CN"/>
        </w:rPr>
      </w:pPr>
      <w:r w:rsidRPr="008B0500">
        <w:rPr>
          <w:rFonts w:eastAsia="Times New Roman"/>
          <w:i/>
          <w:iCs/>
          <w:lang w:val="en-US" w:eastAsia="zh-CN"/>
        </w:rPr>
        <w:t>c)</w:t>
      </w:r>
      <w:r w:rsidRPr="008B0500">
        <w:rPr>
          <w:rFonts w:eastAsia="Times New Roman"/>
          <w:lang w:val="en-US" w:eastAsia="zh-CN"/>
        </w:rPr>
        <w:tab/>
      </w:r>
      <w:r w:rsidRPr="00C114B2">
        <w:rPr>
          <w:rFonts w:hint="eastAsia"/>
          <w:lang w:val="en-US" w:eastAsia="zh-CN"/>
        </w:rPr>
        <w:t>采用</w:t>
      </w:r>
      <w:r>
        <w:rPr>
          <w:rFonts w:hint="eastAsia"/>
          <w:lang w:val="en-US" w:eastAsia="zh-CN"/>
        </w:rPr>
        <w:t>通用</w:t>
      </w:r>
      <w:r w:rsidRPr="00C114B2">
        <w:rPr>
          <w:rFonts w:hint="eastAsia"/>
          <w:lang w:val="en-US" w:eastAsia="zh-CN"/>
        </w:rPr>
        <w:t>设计增强电信</w:t>
      </w:r>
      <w:r w:rsidRPr="00C114B2">
        <w:rPr>
          <w:rFonts w:hint="eastAsia"/>
          <w:lang w:val="en-US" w:eastAsia="zh-CN"/>
        </w:rPr>
        <w:t>/ICT</w:t>
      </w:r>
      <w:r w:rsidRPr="00C114B2">
        <w:rPr>
          <w:rFonts w:hint="eastAsia"/>
          <w:lang w:val="en-US" w:eastAsia="zh-CN"/>
        </w:rPr>
        <w:t>服务、产品和终端的</w:t>
      </w:r>
      <w:r>
        <w:rPr>
          <w:rFonts w:hint="eastAsia"/>
          <w:lang w:val="en-US" w:eastAsia="zh-CN"/>
        </w:rPr>
        <w:t>无障碍获取</w:t>
      </w:r>
      <w:r w:rsidRPr="00C114B2">
        <w:rPr>
          <w:rFonts w:hint="eastAsia"/>
          <w:lang w:val="en-US" w:eastAsia="zh-CN"/>
        </w:rPr>
        <w:t>和可用性，这将有利于</w:t>
      </w:r>
      <w:r>
        <w:rPr>
          <w:rFonts w:hint="eastAsia"/>
          <w:lang w:val="en-US" w:eastAsia="zh-CN"/>
        </w:rPr>
        <w:t>所有人包括</w:t>
      </w:r>
      <w:r w:rsidRPr="00C114B2">
        <w:rPr>
          <w:rFonts w:hint="eastAsia"/>
          <w:lang w:val="en-US" w:eastAsia="zh-CN"/>
        </w:rPr>
        <w:t>残疾人</w:t>
      </w:r>
      <w:r>
        <w:rPr>
          <w:rFonts w:hint="eastAsia"/>
          <w:lang w:val="en-US" w:eastAsia="zh-CN"/>
        </w:rPr>
        <w:t>与</w:t>
      </w:r>
      <w:r w:rsidRPr="00C114B2">
        <w:rPr>
          <w:rFonts w:hint="eastAsia"/>
          <w:lang w:val="en-US" w:eastAsia="zh-CN"/>
        </w:rPr>
        <w:t>老</w:t>
      </w:r>
      <w:r>
        <w:rPr>
          <w:rFonts w:hint="eastAsia"/>
          <w:lang w:val="en-US" w:eastAsia="zh-CN"/>
        </w:rPr>
        <w:t>年</w:t>
      </w:r>
      <w:r w:rsidRPr="00C114B2">
        <w:rPr>
          <w:rFonts w:hint="eastAsia"/>
          <w:lang w:val="en-US" w:eastAsia="zh-CN"/>
        </w:rPr>
        <w:t>人的使用，进而增加收入；</w:t>
      </w:r>
    </w:p>
    <w:p w:rsidR="009F6CC0" w:rsidRPr="008B0500" w:rsidRDefault="009F6CC0" w:rsidP="009F6CC0">
      <w:pPr>
        <w:rPr>
          <w:rFonts w:eastAsia="Times New Roman"/>
          <w:lang w:val="en-US" w:eastAsia="zh-CN"/>
        </w:rPr>
      </w:pPr>
      <w:r w:rsidRPr="008B0500">
        <w:rPr>
          <w:rFonts w:eastAsia="Times New Roman"/>
          <w:i/>
          <w:iCs/>
          <w:lang w:val="en-US" w:eastAsia="zh-CN"/>
        </w:rPr>
        <w:t>d)</w:t>
      </w:r>
      <w:r w:rsidRPr="008B0500">
        <w:rPr>
          <w:rFonts w:eastAsia="Times New Roman"/>
          <w:lang w:val="en-US" w:eastAsia="zh-CN"/>
        </w:rPr>
        <w:tab/>
      </w:r>
      <w:r w:rsidRPr="00C114B2">
        <w:rPr>
          <w:rFonts w:hint="eastAsia"/>
          <w:lang w:val="en-US" w:eastAsia="zh-CN"/>
        </w:rPr>
        <w:t>联合国大会</w:t>
      </w:r>
      <w:r>
        <w:rPr>
          <w:rFonts w:hint="eastAsia"/>
          <w:lang w:val="en-US" w:eastAsia="zh-CN"/>
        </w:rPr>
        <w:t>（</w:t>
      </w:r>
      <w:r>
        <w:rPr>
          <w:lang w:val="en-US" w:eastAsia="zh-CN"/>
        </w:rPr>
        <w:t>UNGA</w:t>
      </w:r>
      <w:r>
        <w:rPr>
          <w:lang w:val="en-US" w:eastAsia="zh-CN"/>
        </w:rPr>
        <w:t>）</w:t>
      </w:r>
      <w:r w:rsidRPr="00C114B2">
        <w:rPr>
          <w:rFonts w:hint="eastAsia"/>
          <w:lang w:val="en-US" w:eastAsia="zh-CN"/>
        </w:rPr>
        <w:t>第</w:t>
      </w:r>
      <w:r w:rsidRPr="00C114B2">
        <w:rPr>
          <w:rFonts w:hint="eastAsia"/>
          <w:lang w:val="en-US" w:eastAsia="zh-CN"/>
        </w:rPr>
        <w:t>A/RES/61/106</w:t>
      </w:r>
      <w:r w:rsidRPr="00C114B2">
        <w:rPr>
          <w:rFonts w:hint="eastAsia"/>
          <w:lang w:val="en-US" w:eastAsia="zh-CN"/>
        </w:rPr>
        <w:t>号决议通过的《残疾人权利公约》（第</w:t>
      </w:r>
      <w:r w:rsidRPr="00C114B2">
        <w:rPr>
          <w:rFonts w:hint="eastAsia"/>
          <w:lang w:val="en-US" w:eastAsia="zh-CN"/>
        </w:rPr>
        <w:t>5</w:t>
      </w:r>
      <w:r w:rsidRPr="00C114B2">
        <w:rPr>
          <w:rFonts w:hint="eastAsia"/>
          <w:lang w:val="en-US" w:eastAsia="zh-CN"/>
        </w:rPr>
        <w:t>段）请秘书长“</w:t>
      </w:r>
      <w:r>
        <w:rPr>
          <w:rFonts w:hint="eastAsia"/>
          <w:lang w:val="en-US" w:eastAsia="zh-CN"/>
        </w:rPr>
        <w:t>.</w:t>
      </w:r>
      <w:r>
        <w:rPr>
          <w:lang w:val="en-US" w:eastAsia="zh-CN"/>
        </w:rPr>
        <w:t>..</w:t>
      </w:r>
      <w:r w:rsidRPr="00C114B2">
        <w:rPr>
          <w:rFonts w:hint="eastAsia"/>
          <w:lang w:val="en-US" w:eastAsia="zh-CN"/>
        </w:rPr>
        <w:t>特别是在进行修缮时，考虑到《公约》的相关规定，逐步执行联合国系统设施和服务无障碍的标准和导则”</w:t>
      </w:r>
      <w:r>
        <w:rPr>
          <w:rFonts w:hint="eastAsia"/>
          <w:lang w:val="en-US" w:eastAsia="zh-CN"/>
        </w:rPr>
        <w:t>；</w:t>
      </w:r>
    </w:p>
    <w:p w:rsidR="009F6CC0" w:rsidRDefault="009F6CC0" w:rsidP="009F6CC0">
      <w:pPr>
        <w:rPr>
          <w:lang w:val="en-US" w:eastAsia="zh-CN"/>
        </w:rPr>
      </w:pPr>
      <w:r w:rsidRPr="008B0500">
        <w:rPr>
          <w:rFonts w:eastAsia="Times New Roman"/>
          <w:i/>
          <w:iCs/>
          <w:lang w:val="en-US" w:eastAsia="zh-CN"/>
        </w:rPr>
        <w:t>e</w:t>
      </w:r>
      <w:r w:rsidRPr="00917A32">
        <w:rPr>
          <w:rFonts w:eastAsia="Times New Roman"/>
          <w:i/>
          <w:iCs/>
          <w:lang w:val="en-US" w:eastAsia="zh-CN"/>
        </w:rPr>
        <w:t>)</w:t>
      </w:r>
      <w:r w:rsidRPr="008B0500">
        <w:rPr>
          <w:rFonts w:eastAsia="Times New Roman"/>
          <w:lang w:val="en-US" w:eastAsia="zh-CN"/>
        </w:rPr>
        <w:tab/>
      </w:r>
      <w:r>
        <w:rPr>
          <w:rFonts w:eastAsiaTheme="minorEastAsia" w:hint="eastAsia"/>
          <w:lang w:val="en-US" w:eastAsia="zh-CN"/>
        </w:rPr>
        <w:t>各国</w:t>
      </w:r>
      <w:r>
        <w:rPr>
          <w:rFonts w:hint="eastAsia"/>
          <w:lang w:val="en-US" w:eastAsia="zh-CN"/>
        </w:rPr>
        <w:t>政府、私营部门以及相关组织开展合作、提供价格可承受的无障碍获取的重要性；</w:t>
      </w:r>
    </w:p>
    <w:p w:rsidR="009F6CC0" w:rsidRDefault="009F6CC0" w:rsidP="009F6CC0">
      <w:pPr>
        <w:rPr>
          <w:lang w:eastAsia="zh-CN"/>
        </w:rPr>
      </w:pPr>
      <w:r>
        <w:rPr>
          <w:rFonts w:eastAsia="Times New Roman"/>
          <w:i/>
          <w:iCs/>
          <w:lang w:eastAsia="zh-CN"/>
        </w:rPr>
        <w:t>f</w:t>
      </w:r>
      <w:r w:rsidRPr="00B861A4">
        <w:rPr>
          <w:rFonts w:eastAsia="Times New Roman"/>
          <w:i/>
          <w:iCs/>
          <w:lang w:eastAsia="zh-CN"/>
        </w:rPr>
        <w:t>)</w:t>
      </w:r>
      <w:r w:rsidRPr="00B861A4">
        <w:rPr>
          <w:rFonts w:eastAsia="Times New Roman"/>
          <w:lang w:eastAsia="zh-CN"/>
        </w:rPr>
        <w:tab/>
      </w:r>
      <w:r w:rsidRPr="00486260">
        <w:rPr>
          <w:rFonts w:hint="eastAsia"/>
          <w:lang w:eastAsia="zh-CN"/>
        </w:rPr>
        <w:t>有关残疾人和</w:t>
      </w:r>
      <w:r>
        <w:rPr>
          <w:rFonts w:hint="eastAsia"/>
          <w:lang w:eastAsia="zh-CN"/>
        </w:rPr>
        <w:t>具有</w:t>
      </w:r>
      <w:r w:rsidRPr="00486260">
        <w:rPr>
          <w:rFonts w:hint="eastAsia"/>
          <w:lang w:eastAsia="zh-CN"/>
        </w:rPr>
        <w:t>特殊需求</w:t>
      </w:r>
      <w:r>
        <w:rPr>
          <w:rFonts w:hint="eastAsia"/>
          <w:lang w:eastAsia="zh-CN"/>
        </w:rPr>
        <w:t>人群</w:t>
      </w:r>
      <w:r w:rsidRPr="00486260">
        <w:rPr>
          <w:rFonts w:hint="eastAsia"/>
          <w:lang w:eastAsia="zh-CN"/>
        </w:rPr>
        <w:t>无障碍获取电信</w:t>
      </w:r>
      <w:r w:rsidRPr="00486260">
        <w:rPr>
          <w:lang w:eastAsia="zh-CN"/>
        </w:rPr>
        <w:t>/</w:t>
      </w:r>
      <w:r w:rsidRPr="00085996">
        <w:rPr>
          <w:lang w:eastAsia="zh-CN"/>
        </w:rPr>
        <w:t>ICT</w:t>
      </w:r>
      <w:r w:rsidRPr="00085996">
        <w:rPr>
          <w:rFonts w:hint="eastAsia"/>
          <w:lang w:eastAsia="zh-CN"/>
        </w:rPr>
        <w:t>的</w:t>
      </w:r>
      <w:r>
        <w:rPr>
          <w:rFonts w:hint="eastAsia"/>
          <w:lang w:eastAsia="zh-CN"/>
        </w:rPr>
        <w:t>RA</w:t>
      </w:r>
      <w:r w:rsidRPr="00085996">
        <w:rPr>
          <w:rFonts w:hint="eastAsia"/>
          <w:lang w:eastAsia="zh-CN"/>
        </w:rPr>
        <w:t>决议</w:t>
      </w:r>
      <w:r>
        <w:rPr>
          <w:rFonts w:hint="eastAsia"/>
          <w:lang w:eastAsia="zh-CN"/>
        </w:rPr>
        <w:t>，</w:t>
      </w:r>
    </w:p>
    <w:p w:rsidR="009F6CC0" w:rsidRPr="00E04A5F" w:rsidRDefault="009F6CC0" w:rsidP="009F6CC0">
      <w:pPr>
        <w:pStyle w:val="Call"/>
        <w:rPr>
          <w:lang w:eastAsia="zh-CN"/>
        </w:rPr>
      </w:pPr>
      <w:r w:rsidRPr="00E04A5F">
        <w:rPr>
          <w:rFonts w:hint="eastAsia"/>
          <w:lang w:eastAsia="zh-CN"/>
        </w:rPr>
        <w:t>忆及</w:t>
      </w:r>
    </w:p>
    <w:p w:rsidR="009F6CC0" w:rsidRPr="00E04A5F" w:rsidRDefault="009F6CC0" w:rsidP="009F6CC0">
      <w:pPr>
        <w:rPr>
          <w:lang w:eastAsia="zh-CN"/>
        </w:rPr>
      </w:pPr>
      <w:r w:rsidRPr="005733F2">
        <w:rPr>
          <w:i/>
          <w:iCs/>
          <w:lang w:eastAsia="zh-CN"/>
        </w:rPr>
        <w:t>a)</w:t>
      </w:r>
      <w:r w:rsidRPr="00E04A5F">
        <w:rPr>
          <w:lang w:eastAsia="zh-CN"/>
        </w:rPr>
        <w:tab/>
      </w:r>
      <w:r w:rsidRPr="00E04A5F">
        <w:rPr>
          <w:rFonts w:hint="eastAsia"/>
          <w:lang w:eastAsia="zh-CN"/>
        </w:rPr>
        <w:t>信息社会世界高峰会议第二阶段会议（</w:t>
      </w:r>
      <w:r w:rsidRPr="00E04A5F">
        <w:rPr>
          <w:rFonts w:hint="eastAsia"/>
          <w:lang w:eastAsia="zh-CN"/>
        </w:rPr>
        <w:t>2005</w:t>
      </w:r>
      <w:r w:rsidRPr="00E04A5F">
        <w:rPr>
          <w:rFonts w:hint="eastAsia"/>
          <w:lang w:eastAsia="zh-CN"/>
        </w:rPr>
        <w:t>年，突尼斯）</w:t>
      </w:r>
      <w:r>
        <w:rPr>
          <w:rFonts w:hint="eastAsia"/>
          <w:lang w:eastAsia="zh-CN"/>
        </w:rPr>
        <w:t>做出</w:t>
      </w:r>
      <w:r w:rsidRPr="00E04A5F">
        <w:rPr>
          <w:rFonts w:hint="eastAsia"/>
          <w:lang w:eastAsia="zh-CN"/>
        </w:rPr>
        <w:t>的《</w:t>
      </w:r>
      <w:r w:rsidRPr="00E04A5F">
        <w:rPr>
          <w:lang w:eastAsia="zh-CN"/>
        </w:rPr>
        <w:t>突尼斯承诺</w:t>
      </w:r>
      <w:r w:rsidRPr="00E04A5F">
        <w:rPr>
          <w:rFonts w:hint="eastAsia"/>
          <w:lang w:eastAsia="zh-CN"/>
        </w:rPr>
        <w:t>》第</w:t>
      </w:r>
      <w:r w:rsidRPr="00E04A5F">
        <w:rPr>
          <w:rFonts w:hint="eastAsia"/>
          <w:lang w:eastAsia="zh-CN"/>
        </w:rPr>
        <w:t>18</w:t>
      </w:r>
      <w:r w:rsidRPr="00E04A5F">
        <w:rPr>
          <w:rFonts w:hint="eastAsia"/>
          <w:lang w:eastAsia="zh-CN"/>
        </w:rPr>
        <w:t>段：“因此，我们</w:t>
      </w:r>
      <w:r>
        <w:rPr>
          <w:rFonts w:hint="eastAsia"/>
          <w:lang w:eastAsia="zh-CN"/>
        </w:rPr>
        <w:t>须</w:t>
      </w:r>
      <w:r w:rsidRPr="00E04A5F">
        <w:rPr>
          <w:rFonts w:hint="eastAsia"/>
          <w:lang w:eastAsia="zh-CN"/>
        </w:rPr>
        <w:t>不懈努力，为普天之下的所有人，特别是残疾人，推广普遍、无所不在、公平和价格可承受的信息通信技术接入，包括通用的设计和辅助技术，确保这些技术带来的实惠能够在各个社会之间及其内部得到更为公平的分配，</w:t>
      </w:r>
      <w:r w:rsidRPr="00C114B2">
        <w:rPr>
          <w:rFonts w:hint="eastAsia"/>
          <w:lang w:val="en-US" w:eastAsia="zh-CN"/>
        </w:rPr>
        <w:t>…</w:t>
      </w:r>
      <w:r w:rsidRPr="00E04A5F">
        <w:rPr>
          <w:rFonts w:hint="eastAsia"/>
          <w:lang w:eastAsia="zh-CN"/>
        </w:rPr>
        <w:t>”</w:t>
      </w:r>
      <w:r>
        <w:rPr>
          <w:rStyle w:val="FootnoteReference"/>
          <w:lang w:eastAsia="zh-CN"/>
        </w:rPr>
        <w:footnoteReference w:customMarkFollows="1" w:id="36"/>
        <w:t>1</w:t>
      </w:r>
      <w:r w:rsidRPr="00E04A5F">
        <w:rPr>
          <w:rFonts w:hint="eastAsia"/>
          <w:lang w:eastAsia="zh-CN"/>
        </w:rPr>
        <w:t>；</w:t>
      </w:r>
    </w:p>
    <w:p w:rsidR="009F6CC0" w:rsidRDefault="009F6CC0" w:rsidP="009F6CC0">
      <w:pPr>
        <w:rPr>
          <w:lang w:eastAsia="zh-CN"/>
        </w:rPr>
      </w:pPr>
      <w:r w:rsidRPr="005733F2">
        <w:rPr>
          <w:i/>
          <w:iCs/>
          <w:lang w:eastAsia="zh-CN"/>
        </w:rPr>
        <w:t>b)</w:t>
      </w:r>
      <w:r w:rsidRPr="00E04A5F">
        <w:rPr>
          <w:lang w:eastAsia="zh-CN"/>
        </w:rPr>
        <w:tab/>
      </w:r>
      <w:r w:rsidRPr="00E04A5F">
        <w:rPr>
          <w:rFonts w:hint="eastAsia"/>
          <w:lang w:eastAsia="zh-CN"/>
        </w:rPr>
        <w:t>《残疾人做好海啸准备的普吉宣言》（</w:t>
      </w:r>
      <w:r w:rsidRPr="00E04A5F">
        <w:rPr>
          <w:rFonts w:hint="eastAsia"/>
          <w:lang w:eastAsia="zh-CN"/>
        </w:rPr>
        <w:t>2007</w:t>
      </w:r>
      <w:r w:rsidRPr="00E04A5F">
        <w:rPr>
          <w:rFonts w:hint="eastAsia"/>
          <w:lang w:eastAsia="zh-CN"/>
        </w:rPr>
        <w:t>年，普吉）强调，有必要按照开放、非所有权和全球化标准使用电信</w:t>
      </w:r>
      <w:r w:rsidRPr="00E04A5F">
        <w:rPr>
          <w:rFonts w:hint="eastAsia"/>
          <w:lang w:eastAsia="zh-CN"/>
        </w:rPr>
        <w:t>/ICT</w:t>
      </w:r>
      <w:r w:rsidRPr="00E04A5F">
        <w:rPr>
          <w:rFonts w:hint="eastAsia"/>
          <w:lang w:eastAsia="zh-CN"/>
        </w:rPr>
        <w:t>设施，提供全面适用的应急告警和灾害管理系统</w:t>
      </w:r>
      <w:r>
        <w:rPr>
          <w:rFonts w:hint="eastAsia"/>
          <w:lang w:eastAsia="zh-CN"/>
        </w:rPr>
        <w:t>；</w:t>
      </w:r>
    </w:p>
    <w:p w:rsidR="009F6CC0" w:rsidRPr="00E04A5F" w:rsidRDefault="009F6CC0" w:rsidP="009F6CC0">
      <w:pPr>
        <w:rPr>
          <w:lang w:eastAsia="zh-CN"/>
        </w:rPr>
      </w:pPr>
      <w:r w:rsidRPr="00B861A4">
        <w:rPr>
          <w:rFonts w:eastAsia="Times New Roman"/>
          <w:i/>
          <w:iCs/>
          <w:lang w:val="en-US" w:eastAsia="zh-CN"/>
        </w:rPr>
        <w:t>c)</w:t>
      </w:r>
      <w:r w:rsidRPr="00B861A4">
        <w:rPr>
          <w:rFonts w:eastAsia="Times New Roman"/>
          <w:lang w:val="en-US" w:eastAsia="zh-CN"/>
        </w:rPr>
        <w:tab/>
      </w:r>
      <w:r>
        <w:rPr>
          <w:rFonts w:asciiTheme="minorEastAsia" w:eastAsiaTheme="minorEastAsia" w:hAnsiTheme="minorEastAsia" w:hint="eastAsia"/>
          <w:lang w:val="en-US" w:eastAsia="zh-CN"/>
        </w:rPr>
        <w:t>《国际电信规则》第</w:t>
      </w:r>
      <w:r w:rsidRPr="00B861A4">
        <w:rPr>
          <w:rFonts w:eastAsia="Times New Roman"/>
          <w:lang w:val="en-US" w:eastAsia="zh-CN"/>
        </w:rPr>
        <w:t>12</w:t>
      </w:r>
      <w:r w:rsidRPr="00486260">
        <w:rPr>
          <w:rFonts w:ascii="SimSun" w:hAnsi="SimSun" w:hint="eastAsia"/>
          <w:lang w:val="en-US" w:eastAsia="zh-CN"/>
        </w:rPr>
        <w:t>条</w:t>
      </w:r>
      <w:r>
        <w:rPr>
          <w:rFonts w:ascii="SimSun" w:hAnsi="SimSun" w:hint="eastAsia"/>
          <w:lang w:val="en-US" w:eastAsia="zh-CN"/>
        </w:rPr>
        <w:t>，</w:t>
      </w:r>
    </w:p>
    <w:p w:rsidR="00F12CB7" w:rsidRDefault="00F12CB7">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E04A5F" w:rsidRDefault="009F6CC0" w:rsidP="009F6CC0">
      <w:pPr>
        <w:pStyle w:val="Call"/>
        <w:rPr>
          <w:lang w:eastAsia="zh-CN"/>
        </w:rPr>
      </w:pPr>
      <w:r>
        <w:rPr>
          <w:rFonts w:hint="eastAsia"/>
          <w:lang w:eastAsia="zh-CN"/>
        </w:rPr>
        <w:t>顾及</w:t>
      </w:r>
    </w:p>
    <w:p w:rsidR="009F6CC0" w:rsidRPr="00E04A5F" w:rsidRDefault="009F6CC0" w:rsidP="009F6CC0">
      <w:pPr>
        <w:rPr>
          <w:lang w:eastAsia="zh-CN"/>
        </w:rPr>
      </w:pPr>
      <w:r w:rsidRPr="00191F6D">
        <w:rPr>
          <w:rFonts w:hint="eastAsia"/>
          <w:i/>
          <w:iCs/>
          <w:lang w:val="en-US" w:eastAsia="zh-CN"/>
        </w:rPr>
        <w:t>a)</w:t>
      </w:r>
      <w:r>
        <w:rPr>
          <w:rFonts w:hint="eastAsia"/>
          <w:lang w:eastAsia="zh-CN"/>
        </w:rPr>
        <w:tab/>
      </w:r>
      <w:r>
        <w:rPr>
          <w:rFonts w:hint="eastAsia"/>
          <w:lang w:val="en-US" w:eastAsia="zh-CN"/>
        </w:rPr>
        <w:t>有关</w:t>
      </w:r>
      <w:r w:rsidRPr="00732AAA">
        <w:rPr>
          <w:rFonts w:hint="eastAsia"/>
          <w:lang w:val="en-US" w:eastAsia="zh-CN"/>
        </w:rPr>
        <w:t>缩小发展中国家与发达国家之间标准化工作差距</w:t>
      </w:r>
      <w:r>
        <w:rPr>
          <w:rFonts w:hint="eastAsia"/>
          <w:lang w:val="en-US" w:eastAsia="zh-CN"/>
        </w:rPr>
        <w:t>的本届全会第</w:t>
      </w:r>
      <w:r>
        <w:rPr>
          <w:rFonts w:hint="eastAsia"/>
          <w:lang w:val="en-US" w:eastAsia="zh-CN"/>
        </w:rPr>
        <w:t>44</w:t>
      </w:r>
      <w:r>
        <w:rPr>
          <w:rFonts w:hint="eastAsia"/>
          <w:lang w:val="en-US" w:eastAsia="zh-CN"/>
        </w:rPr>
        <w:t>号决议（</w:t>
      </w:r>
      <w:r>
        <w:rPr>
          <w:rFonts w:hint="eastAsia"/>
          <w:lang w:val="en-US" w:eastAsia="zh-CN"/>
        </w:rPr>
        <w:t>2012</w:t>
      </w:r>
      <w:r>
        <w:rPr>
          <w:rFonts w:hint="eastAsia"/>
          <w:lang w:val="en-US" w:eastAsia="zh-CN"/>
        </w:rPr>
        <w:t>年</w:t>
      </w:r>
      <w:r>
        <w:rPr>
          <w:lang w:val="en-US" w:eastAsia="zh-CN"/>
        </w:rPr>
        <w:t>，迪拜，修订版）</w:t>
      </w:r>
      <w:r>
        <w:rPr>
          <w:rFonts w:hint="eastAsia"/>
          <w:lang w:val="en-US" w:eastAsia="zh-CN"/>
        </w:rPr>
        <w:t>和有关</w:t>
      </w:r>
      <w:r w:rsidRPr="00732AAA">
        <w:rPr>
          <w:rFonts w:hint="eastAsia"/>
          <w:lang w:val="en-US" w:eastAsia="zh-CN"/>
        </w:rPr>
        <w:t>加强</w:t>
      </w:r>
      <w:r>
        <w:rPr>
          <w:rFonts w:hint="eastAsia"/>
          <w:lang w:val="en-US" w:eastAsia="zh-CN"/>
        </w:rPr>
        <w:t>国际电联三大部门之</w:t>
      </w:r>
      <w:r w:rsidRPr="00732AAA">
        <w:rPr>
          <w:rFonts w:hint="eastAsia"/>
          <w:lang w:val="en-US" w:eastAsia="zh-CN"/>
        </w:rPr>
        <w:t>间就共同感兴趣问题</w:t>
      </w:r>
      <w:r>
        <w:rPr>
          <w:rFonts w:hint="eastAsia"/>
          <w:lang w:val="en-US" w:eastAsia="zh-CN"/>
        </w:rPr>
        <w:t>开展</w:t>
      </w:r>
      <w:r w:rsidRPr="00732AAA">
        <w:rPr>
          <w:rFonts w:hint="eastAsia"/>
          <w:lang w:val="en-US" w:eastAsia="zh-CN"/>
        </w:rPr>
        <w:t>协调</w:t>
      </w:r>
      <w:r>
        <w:rPr>
          <w:rFonts w:hint="eastAsia"/>
          <w:lang w:val="en-US" w:eastAsia="zh-CN"/>
        </w:rPr>
        <w:t>与</w:t>
      </w:r>
      <w:r w:rsidRPr="00732AAA">
        <w:rPr>
          <w:rFonts w:hint="eastAsia"/>
          <w:lang w:val="en-US" w:eastAsia="zh-CN"/>
        </w:rPr>
        <w:t>合作</w:t>
      </w:r>
      <w:r>
        <w:rPr>
          <w:rFonts w:hint="eastAsia"/>
          <w:lang w:val="en-US" w:eastAsia="zh-CN"/>
        </w:rPr>
        <w:t>的第</w:t>
      </w:r>
      <w:r>
        <w:rPr>
          <w:lang w:val="en-US" w:eastAsia="zh-CN"/>
        </w:rPr>
        <w:t>18</w:t>
      </w:r>
      <w:r>
        <w:rPr>
          <w:rFonts w:hint="eastAsia"/>
          <w:lang w:val="en-US" w:eastAsia="zh-CN"/>
        </w:rPr>
        <w:t>号决议（</w:t>
      </w:r>
      <w:r>
        <w:rPr>
          <w:rFonts w:hint="eastAsia"/>
          <w:lang w:val="en-US" w:eastAsia="zh-CN"/>
        </w:rPr>
        <w:t>2016</w:t>
      </w:r>
      <w:r>
        <w:rPr>
          <w:rFonts w:hint="eastAsia"/>
          <w:lang w:val="en-US" w:eastAsia="zh-CN"/>
        </w:rPr>
        <w:t>年</w:t>
      </w:r>
      <w:r>
        <w:rPr>
          <w:lang w:val="en-US" w:eastAsia="zh-CN"/>
        </w:rPr>
        <w:t>，哈马马特</w:t>
      </w:r>
      <w:r>
        <w:rPr>
          <w:rFonts w:hint="eastAsia"/>
          <w:lang w:val="en-US" w:eastAsia="zh-CN"/>
        </w:rPr>
        <w:t>，</w:t>
      </w:r>
      <w:r>
        <w:rPr>
          <w:lang w:val="en-US" w:eastAsia="zh-CN"/>
        </w:rPr>
        <w:t>修订版</w:t>
      </w:r>
      <w:r>
        <w:rPr>
          <w:rFonts w:hint="eastAsia"/>
          <w:lang w:val="en-US" w:eastAsia="zh-CN"/>
        </w:rPr>
        <w:t>）</w:t>
      </w:r>
      <w:r w:rsidRPr="00E04A5F">
        <w:rPr>
          <w:rFonts w:hint="eastAsia"/>
          <w:lang w:eastAsia="zh-CN"/>
        </w:rPr>
        <w:t>；</w:t>
      </w:r>
    </w:p>
    <w:p w:rsidR="009F6CC0" w:rsidRPr="00F5052E" w:rsidRDefault="009F6CC0" w:rsidP="009F6CC0">
      <w:pPr>
        <w:rPr>
          <w:lang w:val="en-US" w:eastAsia="zh-CN"/>
        </w:rPr>
      </w:pPr>
      <w:r>
        <w:rPr>
          <w:i/>
          <w:iCs/>
          <w:lang w:val="en-US" w:eastAsia="zh-CN"/>
        </w:rPr>
        <w:t>b</w:t>
      </w:r>
      <w:r w:rsidRPr="00F04086">
        <w:rPr>
          <w:rFonts w:hint="eastAsia"/>
          <w:i/>
          <w:iCs/>
          <w:lang w:val="en-US" w:eastAsia="zh-CN"/>
        </w:rPr>
        <w:t>)</w:t>
      </w:r>
      <w:r w:rsidRPr="00191F6D">
        <w:rPr>
          <w:rFonts w:eastAsia="Times New Roman"/>
          <w:lang w:val="en-US" w:eastAsia="zh-CN"/>
        </w:rPr>
        <w:tab/>
      </w:r>
      <w:r>
        <w:rPr>
          <w:rFonts w:hint="eastAsia"/>
          <w:lang w:val="en-US" w:eastAsia="zh-CN"/>
        </w:rPr>
        <w:t>在</w:t>
      </w:r>
      <w:r w:rsidRPr="003E7B74">
        <w:rPr>
          <w:rFonts w:hint="eastAsia"/>
          <w:lang w:val="en-US" w:eastAsia="zh-CN"/>
        </w:rPr>
        <w:t>第</w:t>
      </w:r>
      <w:r>
        <w:rPr>
          <w:lang w:val="en-US" w:eastAsia="zh-CN"/>
        </w:rPr>
        <w:t>17</w:t>
      </w:r>
      <w:r w:rsidRPr="003E7B74">
        <w:rPr>
          <w:rFonts w:hint="eastAsia"/>
          <w:lang w:val="en-US" w:eastAsia="zh-CN"/>
        </w:rPr>
        <w:t>届全球标准合作大会（</w:t>
      </w:r>
      <w:r>
        <w:rPr>
          <w:rFonts w:hint="eastAsia"/>
          <w:lang w:val="en-US" w:eastAsia="zh-CN"/>
        </w:rPr>
        <w:t>2013</w:t>
      </w:r>
      <w:r>
        <w:rPr>
          <w:rFonts w:hint="eastAsia"/>
          <w:lang w:val="en-US" w:eastAsia="zh-CN"/>
        </w:rPr>
        <w:t>年</w:t>
      </w:r>
      <w:r>
        <w:rPr>
          <w:lang w:val="en-US" w:eastAsia="zh-CN"/>
        </w:rPr>
        <w:t>，韩国，济州岛</w:t>
      </w:r>
      <w:r w:rsidRPr="003E7B74">
        <w:rPr>
          <w:rFonts w:hint="eastAsia"/>
          <w:lang w:val="en-US" w:eastAsia="zh-CN"/>
        </w:rPr>
        <w:t>）</w:t>
      </w:r>
      <w:r>
        <w:rPr>
          <w:rFonts w:hint="eastAsia"/>
          <w:lang w:val="en-US" w:eastAsia="zh-CN"/>
        </w:rPr>
        <w:t>上达成的关于用户</w:t>
      </w:r>
      <w:r w:rsidRPr="003E7B74">
        <w:rPr>
          <w:rFonts w:hint="eastAsia"/>
          <w:lang w:val="en-US" w:eastAsia="zh-CN"/>
        </w:rPr>
        <w:t>需求、考虑和参与</w:t>
      </w:r>
      <w:r>
        <w:rPr>
          <w:rFonts w:hint="eastAsia"/>
          <w:lang w:val="en-US" w:eastAsia="zh-CN"/>
        </w:rPr>
        <w:t>的</w:t>
      </w:r>
      <w:r w:rsidRPr="003E7B74">
        <w:rPr>
          <w:rFonts w:hint="eastAsia"/>
          <w:lang w:val="en-US" w:eastAsia="zh-CN"/>
        </w:rPr>
        <w:t>第</w:t>
      </w:r>
      <w:r w:rsidRPr="003E7B74">
        <w:rPr>
          <w:rFonts w:hint="eastAsia"/>
          <w:lang w:val="en-US" w:eastAsia="zh-CN"/>
        </w:rPr>
        <w:t>GSC-</w:t>
      </w:r>
      <w:r>
        <w:rPr>
          <w:rFonts w:hint="eastAsia"/>
          <w:lang w:val="en-US" w:eastAsia="zh-CN"/>
        </w:rPr>
        <w:t>17</w:t>
      </w:r>
      <w:r w:rsidRPr="003E7B74">
        <w:rPr>
          <w:rFonts w:hint="eastAsia"/>
          <w:lang w:val="en-US" w:eastAsia="zh-CN"/>
        </w:rPr>
        <w:t>/26</w:t>
      </w:r>
      <w:r>
        <w:rPr>
          <w:rFonts w:hint="eastAsia"/>
          <w:lang w:val="en-US" w:eastAsia="zh-CN"/>
        </w:rPr>
        <w:t>号决议（修订版）</w:t>
      </w:r>
      <w:r w:rsidRPr="003E7B74">
        <w:rPr>
          <w:rFonts w:hint="eastAsia"/>
          <w:lang w:val="en-US" w:eastAsia="zh-CN"/>
        </w:rPr>
        <w:t>；</w:t>
      </w:r>
    </w:p>
    <w:p w:rsidR="009F6CC0" w:rsidRDefault="009F6CC0" w:rsidP="009F6CC0">
      <w:pPr>
        <w:rPr>
          <w:lang w:val="en-US" w:eastAsia="zh-CN"/>
        </w:rPr>
      </w:pPr>
      <w:r>
        <w:rPr>
          <w:i/>
          <w:iCs/>
          <w:lang w:eastAsia="zh-CN"/>
        </w:rPr>
        <w:t>c</w:t>
      </w:r>
      <w:r w:rsidRPr="00E067DF">
        <w:rPr>
          <w:i/>
          <w:iCs/>
          <w:lang w:eastAsia="zh-CN"/>
        </w:rPr>
        <w:t>)</w:t>
      </w:r>
      <w:r w:rsidRPr="00191F6D">
        <w:rPr>
          <w:rFonts w:eastAsia="Times New Roman"/>
          <w:lang w:val="en-US" w:eastAsia="zh-CN"/>
        </w:rPr>
        <w:tab/>
      </w:r>
      <w:r w:rsidRPr="003E7B74">
        <w:rPr>
          <w:rFonts w:hint="eastAsia"/>
          <w:lang w:val="en-US" w:eastAsia="zh-CN"/>
        </w:rPr>
        <w:t>国际标准化组织（</w:t>
      </w:r>
      <w:r w:rsidRPr="003E7B74">
        <w:rPr>
          <w:rFonts w:hint="eastAsia"/>
          <w:lang w:val="en-US" w:eastAsia="zh-CN"/>
        </w:rPr>
        <w:t>ISO</w:t>
      </w:r>
      <w:r w:rsidRPr="003E7B74">
        <w:rPr>
          <w:rFonts w:hint="eastAsia"/>
          <w:lang w:val="en-US" w:eastAsia="zh-CN"/>
        </w:rPr>
        <w:t>）和国际电工委员会（</w:t>
      </w:r>
      <w:r w:rsidRPr="003E7B74">
        <w:rPr>
          <w:rFonts w:hint="eastAsia"/>
          <w:lang w:val="en-US" w:eastAsia="zh-CN"/>
        </w:rPr>
        <w:t>IEC</w:t>
      </w:r>
      <w:r w:rsidRPr="003E7B74">
        <w:rPr>
          <w:rFonts w:hint="eastAsia"/>
          <w:lang w:val="en-US" w:eastAsia="zh-CN"/>
        </w:rPr>
        <w:t>）信息技术联合技术委员会（</w:t>
      </w:r>
      <w:r w:rsidRPr="003E7B74">
        <w:rPr>
          <w:rFonts w:hint="eastAsia"/>
          <w:lang w:val="en-US" w:eastAsia="zh-CN"/>
        </w:rPr>
        <w:t>JTC1</w:t>
      </w:r>
      <w:r w:rsidRPr="003E7B74">
        <w:rPr>
          <w:rFonts w:hint="eastAsia"/>
          <w:lang w:val="en-US" w:eastAsia="zh-CN"/>
        </w:rPr>
        <w:t>）</w:t>
      </w:r>
      <w:r>
        <w:rPr>
          <w:rFonts w:hint="eastAsia"/>
          <w:lang w:val="en-US" w:eastAsia="zh-CN"/>
        </w:rPr>
        <w:t>的无障碍获取特别</w:t>
      </w:r>
      <w:r w:rsidRPr="003E7B74">
        <w:rPr>
          <w:rFonts w:hint="eastAsia"/>
          <w:lang w:val="en-US" w:eastAsia="zh-CN"/>
        </w:rPr>
        <w:t>工作组</w:t>
      </w:r>
      <w:r>
        <w:rPr>
          <w:rFonts w:hint="eastAsia"/>
          <w:lang w:val="en-US" w:eastAsia="zh-CN"/>
        </w:rPr>
        <w:t>（</w:t>
      </w:r>
      <w:r w:rsidRPr="003E7B74">
        <w:rPr>
          <w:rFonts w:hint="eastAsia"/>
          <w:lang w:val="en-US" w:eastAsia="zh-CN"/>
        </w:rPr>
        <w:t>ISO</w:t>
      </w:r>
      <w:r>
        <w:rPr>
          <w:rFonts w:hint="eastAsia"/>
          <w:lang w:val="en-US" w:eastAsia="zh-CN"/>
        </w:rPr>
        <w:t>/</w:t>
      </w:r>
      <w:r w:rsidRPr="003E7B74">
        <w:rPr>
          <w:rFonts w:hint="eastAsia"/>
          <w:lang w:val="en-US" w:eastAsia="zh-CN"/>
        </w:rPr>
        <w:t>IEC</w:t>
      </w:r>
      <w:r>
        <w:rPr>
          <w:rFonts w:hint="eastAsia"/>
          <w:lang w:val="en-US" w:eastAsia="zh-CN"/>
        </w:rPr>
        <w:t xml:space="preserve"> </w:t>
      </w:r>
      <w:r w:rsidRPr="003E7B74">
        <w:rPr>
          <w:rFonts w:hint="eastAsia"/>
          <w:lang w:val="en-US" w:eastAsia="zh-CN"/>
        </w:rPr>
        <w:t>JTC1</w:t>
      </w:r>
      <w:r>
        <w:rPr>
          <w:rFonts w:hint="eastAsia"/>
          <w:lang w:val="en-US" w:eastAsia="zh-CN"/>
        </w:rPr>
        <w:t xml:space="preserve"> SWG-Accessibility</w:t>
      </w:r>
      <w:r>
        <w:rPr>
          <w:rFonts w:hint="eastAsia"/>
          <w:lang w:val="en-US" w:eastAsia="zh-CN"/>
        </w:rPr>
        <w:t>）以</w:t>
      </w:r>
      <w:r w:rsidRPr="003E7B74">
        <w:rPr>
          <w:rFonts w:hint="eastAsia"/>
          <w:lang w:val="en-US" w:eastAsia="zh-CN"/>
        </w:rPr>
        <w:t>及欧盟任务</w:t>
      </w:r>
      <w:r w:rsidRPr="003E7B74">
        <w:rPr>
          <w:rFonts w:hint="eastAsia"/>
          <w:lang w:val="en-US" w:eastAsia="zh-CN"/>
        </w:rPr>
        <w:t>376</w:t>
      </w:r>
      <w:r w:rsidRPr="003E7B74">
        <w:rPr>
          <w:rFonts w:hint="eastAsia"/>
          <w:lang w:val="en-US" w:eastAsia="zh-CN"/>
        </w:rPr>
        <w:t>项目组的出版物</w:t>
      </w:r>
      <w:r>
        <w:rPr>
          <w:rFonts w:hint="eastAsia"/>
          <w:lang w:val="en-US" w:eastAsia="zh-CN"/>
        </w:rPr>
        <w:t>，以</w:t>
      </w:r>
      <w:r w:rsidRPr="003E7B74">
        <w:rPr>
          <w:rFonts w:hint="eastAsia"/>
          <w:lang w:val="en-US" w:eastAsia="zh-CN"/>
        </w:rPr>
        <w:t>确定用户需</w:t>
      </w:r>
      <w:r>
        <w:rPr>
          <w:rFonts w:hint="eastAsia"/>
          <w:lang w:val="en-US" w:eastAsia="zh-CN"/>
        </w:rPr>
        <w:t>要并</w:t>
      </w:r>
      <w:r w:rsidRPr="003E7B74">
        <w:rPr>
          <w:rFonts w:hint="eastAsia"/>
          <w:lang w:val="en-US" w:eastAsia="zh-CN"/>
        </w:rPr>
        <w:t>汇总现有标准</w:t>
      </w:r>
      <w:r>
        <w:rPr>
          <w:rFonts w:hint="eastAsia"/>
          <w:lang w:val="en-US" w:eastAsia="zh-CN"/>
        </w:rPr>
        <w:t>，从而</w:t>
      </w:r>
      <w:r w:rsidRPr="003E7B74">
        <w:rPr>
          <w:rFonts w:hint="eastAsia"/>
          <w:lang w:val="en-US" w:eastAsia="zh-CN"/>
        </w:rPr>
        <w:t>确定</w:t>
      </w:r>
      <w:r>
        <w:rPr>
          <w:rFonts w:hint="eastAsia"/>
          <w:lang w:val="en-US" w:eastAsia="zh-CN"/>
        </w:rPr>
        <w:t>需要开展研究或制定</w:t>
      </w:r>
      <w:r w:rsidRPr="003E7B74">
        <w:rPr>
          <w:rFonts w:hint="eastAsia"/>
          <w:lang w:val="en-US" w:eastAsia="zh-CN"/>
        </w:rPr>
        <w:t>新标准</w:t>
      </w:r>
      <w:r>
        <w:rPr>
          <w:rFonts w:hint="eastAsia"/>
          <w:lang w:val="en-US" w:eastAsia="zh-CN"/>
        </w:rPr>
        <w:t>的领域</w:t>
      </w:r>
      <w:r w:rsidRPr="003E7B74">
        <w:rPr>
          <w:rFonts w:hint="eastAsia"/>
          <w:lang w:val="en-US" w:eastAsia="zh-CN"/>
        </w:rPr>
        <w:t>；</w:t>
      </w:r>
    </w:p>
    <w:p w:rsidR="009F6CC0" w:rsidRPr="00191F6D" w:rsidRDefault="009F6CC0" w:rsidP="009F6CC0">
      <w:pPr>
        <w:keepNext/>
        <w:keepLines/>
        <w:rPr>
          <w:rFonts w:eastAsia="Times New Roman"/>
          <w:lang w:val="en-US" w:eastAsia="zh-CN"/>
        </w:rPr>
      </w:pPr>
      <w:r>
        <w:rPr>
          <w:rFonts w:eastAsia="Times New Roman"/>
          <w:i/>
          <w:iCs/>
          <w:lang w:val="en-US" w:eastAsia="zh-CN"/>
        </w:rPr>
        <w:t>d</w:t>
      </w:r>
      <w:r w:rsidRPr="00917A32">
        <w:rPr>
          <w:rFonts w:eastAsia="Times New Roman"/>
          <w:i/>
          <w:iCs/>
          <w:lang w:val="en-US" w:eastAsia="zh-CN"/>
        </w:rPr>
        <w:t>)</w:t>
      </w:r>
      <w:r w:rsidRPr="00191F6D">
        <w:rPr>
          <w:rFonts w:eastAsia="Times New Roman"/>
          <w:lang w:val="en-US" w:eastAsia="zh-CN"/>
        </w:rPr>
        <w:tab/>
      </w:r>
      <w:r>
        <w:rPr>
          <w:rFonts w:hint="eastAsia"/>
          <w:lang w:val="en-US" w:eastAsia="zh-CN"/>
        </w:rPr>
        <w:t>残疾人无障碍获取电信</w:t>
      </w:r>
      <w:r>
        <w:rPr>
          <w:rFonts w:hint="eastAsia"/>
          <w:lang w:val="en-US" w:eastAsia="zh-CN"/>
        </w:rPr>
        <w:t>/ICT</w:t>
      </w:r>
      <w:r>
        <w:rPr>
          <w:rFonts w:hint="eastAsia"/>
          <w:lang w:val="en-US" w:eastAsia="zh-CN"/>
        </w:rPr>
        <w:t>牵头研究组第</w:t>
      </w:r>
      <w:r>
        <w:rPr>
          <w:rFonts w:hint="eastAsia"/>
          <w:lang w:val="en-US" w:eastAsia="zh-CN"/>
        </w:rPr>
        <w:t>16</w:t>
      </w:r>
      <w:r>
        <w:rPr>
          <w:rFonts w:hint="eastAsia"/>
          <w:lang w:val="en-US" w:eastAsia="zh-CN"/>
        </w:rPr>
        <w:t>研究组（多媒体编码、系统和应用）和有关</w:t>
      </w:r>
      <w:r w:rsidRPr="00917A32">
        <w:rPr>
          <w:rFonts w:hint="eastAsia"/>
          <w:lang w:val="en-US" w:eastAsia="zh-CN"/>
        </w:rPr>
        <w:t>人</w:t>
      </w:r>
      <w:r>
        <w:rPr>
          <w:rFonts w:hint="eastAsia"/>
          <w:lang w:val="en-US" w:eastAsia="zh-CN"/>
        </w:rPr>
        <w:t>为</w:t>
      </w:r>
      <w:r w:rsidRPr="00917A32">
        <w:rPr>
          <w:rFonts w:hint="eastAsia"/>
          <w:lang w:val="en-US" w:eastAsia="zh-CN"/>
        </w:rPr>
        <w:t>因素</w:t>
      </w:r>
      <w:r>
        <w:rPr>
          <w:rFonts w:hint="eastAsia"/>
          <w:lang w:val="en-US" w:eastAsia="zh-CN"/>
        </w:rPr>
        <w:t>部分的</w:t>
      </w:r>
      <w:r>
        <w:rPr>
          <w:rFonts w:hint="eastAsia"/>
          <w:lang w:val="en-US" w:eastAsia="zh-CN"/>
        </w:rPr>
        <w:t>ITU-T</w:t>
      </w:r>
      <w:r>
        <w:rPr>
          <w:rFonts w:hint="eastAsia"/>
          <w:lang w:val="en-US" w:eastAsia="zh-CN"/>
        </w:rPr>
        <w:t>第</w:t>
      </w:r>
      <w:r>
        <w:rPr>
          <w:rFonts w:hint="eastAsia"/>
          <w:lang w:val="en-US" w:eastAsia="zh-CN"/>
        </w:rPr>
        <w:t>2</w:t>
      </w:r>
      <w:r>
        <w:rPr>
          <w:rFonts w:hint="eastAsia"/>
          <w:lang w:val="en-US" w:eastAsia="zh-CN"/>
        </w:rPr>
        <w:t>研究组（</w:t>
      </w:r>
      <w:r w:rsidRPr="00917A32">
        <w:rPr>
          <w:rFonts w:hint="eastAsia"/>
          <w:lang w:val="en-US" w:eastAsia="zh-CN"/>
        </w:rPr>
        <w:t>业务提供和电信管理的运营方面）</w:t>
      </w:r>
      <w:r w:rsidRPr="009E237F">
        <w:rPr>
          <w:rFonts w:hint="eastAsia"/>
          <w:lang w:val="en-US" w:eastAsia="zh-CN"/>
        </w:rPr>
        <w:t>开展的活动</w:t>
      </w:r>
      <w:r w:rsidRPr="00917A32">
        <w:rPr>
          <w:rFonts w:hint="eastAsia"/>
          <w:lang w:val="en-US" w:eastAsia="zh-CN"/>
        </w:rPr>
        <w:t>；</w:t>
      </w:r>
    </w:p>
    <w:p w:rsidR="009F6CC0" w:rsidRPr="00191F6D" w:rsidRDefault="009F6CC0" w:rsidP="009F6CC0">
      <w:pPr>
        <w:rPr>
          <w:rFonts w:eastAsia="Times New Roman"/>
          <w:lang w:val="en-US" w:eastAsia="zh-CN"/>
        </w:rPr>
      </w:pPr>
      <w:r>
        <w:rPr>
          <w:i/>
          <w:iCs/>
          <w:lang w:eastAsia="zh-CN"/>
        </w:rPr>
        <w:t>e</w:t>
      </w:r>
      <w:r w:rsidRPr="00E067DF">
        <w:rPr>
          <w:i/>
          <w:iCs/>
          <w:lang w:eastAsia="zh-CN"/>
        </w:rPr>
        <w:t>)</w:t>
      </w:r>
      <w:r w:rsidRPr="00191F6D">
        <w:rPr>
          <w:rFonts w:eastAsia="Times New Roman"/>
          <w:lang w:val="en-US" w:eastAsia="zh-CN"/>
        </w:rPr>
        <w:tab/>
      </w:r>
      <w:r w:rsidRPr="003E7B74">
        <w:rPr>
          <w:rFonts w:hint="eastAsia"/>
          <w:lang w:val="en-US" w:eastAsia="zh-CN"/>
        </w:rPr>
        <w:t>与新标准制定（如，</w:t>
      </w:r>
      <w:r w:rsidRPr="003E7B74">
        <w:rPr>
          <w:rFonts w:hint="eastAsia"/>
          <w:lang w:val="en-US" w:eastAsia="zh-CN"/>
        </w:rPr>
        <w:t>ISO TC 159</w:t>
      </w:r>
      <w:r w:rsidRPr="003E7B74">
        <w:rPr>
          <w:rFonts w:hint="eastAsia"/>
          <w:lang w:val="en-US" w:eastAsia="zh-CN"/>
        </w:rPr>
        <w:t>、</w:t>
      </w:r>
      <w:r w:rsidRPr="003E7B74">
        <w:rPr>
          <w:rFonts w:hint="eastAsia"/>
          <w:lang w:val="en-US" w:eastAsia="zh-CN"/>
        </w:rPr>
        <w:t>JTC1 SC35</w:t>
      </w:r>
      <w:r w:rsidRPr="003E7B74">
        <w:rPr>
          <w:rFonts w:hint="eastAsia"/>
          <w:lang w:val="en-US" w:eastAsia="zh-CN"/>
        </w:rPr>
        <w:t>、</w:t>
      </w:r>
      <w:r w:rsidRPr="003E7B74">
        <w:rPr>
          <w:rFonts w:hint="eastAsia"/>
          <w:lang w:val="en-US" w:eastAsia="zh-CN"/>
        </w:rPr>
        <w:t>IEC TC100</w:t>
      </w:r>
      <w:r w:rsidRPr="003E7B74">
        <w:rPr>
          <w:rFonts w:hint="eastAsia"/>
          <w:lang w:val="en-US" w:eastAsia="zh-CN"/>
        </w:rPr>
        <w:t>、</w:t>
      </w:r>
      <w:r w:rsidRPr="003E7B74">
        <w:rPr>
          <w:rFonts w:hint="eastAsia"/>
          <w:lang w:val="en-US" w:eastAsia="zh-CN"/>
        </w:rPr>
        <w:t>ETSI TC HF</w:t>
      </w:r>
      <w:r w:rsidRPr="003E7B74">
        <w:rPr>
          <w:rFonts w:hint="eastAsia"/>
          <w:lang w:val="en-US" w:eastAsia="zh-CN"/>
        </w:rPr>
        <w:t>和</w:t>
      </w:r>
      <w:r w:rsidRPr="003E7B74">
        <w:rPr>
          <w:rFonts w:hint="eastAsia"/>
          <w:lang w:val="en-US" w:eastAsia="zh-CN"/>
        </w:rPr>
        <w:t>W3C WAI</w:t>
      </w:r>
      <w:r w:rsidRPr="003E7B74">
        <w:rPr>
          <w:rFonts w:hint="eastAsia"/>
          <w:lang w:val="en-US" w:eastAsia="zh-CN"/>
        </w:rPr>
        <w:t>）和现有标准落实和维</w:t>
      </w:r>
      <w:r>
        <w:rPr>
          <w:rFonts w:hint="eastAsia"/>
          <w:lang w:val="en-US" w:eastAsia="zh-CN"/>
        </w:rPr>
        <w:t>护</w:t>
      </w:r>
      <w:r w:rsidRPr="003E7B74">
        <w:rPr>
          <w:rFonts w:hint="eastAsia"/>
          <w:lang w:val="en-US" w:eastAsia="zh-CN"/>
        </w:rPr>
        <w:t>（如</w:t>
      </w:r>
      <w:r w:rsidRPr="003E7B74">
        <w:rPr>
          <w:rFonts w:hint="eastAsia"/>
          <w:lang w:val="en-US" w:eastAsia="zh-CN"/>
        </w:rPr>
        <w:t>ISO 9241-171</w:t>
      </w:r>
      <w:r w:rsidRPr="003E7B74">
        <w:rPr>
          <w:rFonts w:hint="eastAsia"/>
          <w:lang w:val="en-US" w:eastAsia="zh-CN"/>
        </w:rPr>
        <w:t>）相关的活动；</w:t>
      </w:r>
    </w:p>
    <w:p w:rsidR="009F6CC0" w:rsidRDefault="009F6CC0" w:rsidP="009F6CC0">
      <w:pPr>
        <w:rPr>
          <w:lang w:val="en-US" w:eastAsia="zh-CN"/>
        </w:rPr>
      </w:pPr>
      <w:r>
        <w:rPr>
          <w:i/>
          <w:iCs/>
          <w:lang w:eastAsia="zh-CN"/>
        </w:rPr>
        <w:t>f</w:t>
      </w:r>
      <w:r w:rsidRPr="00E067DF">
        <w:rPr>
          <w:i/>
          <w:iCs/>
          <w:lang w:eastAsia="zh-CN"/>
        </w:rPr>
        <w:t>)</w:t>
      </w:r>
      <w:r w:rsidRPr="00191F6D">
        <w:rPr>
          <w:rFonts w:eastAsia="Times New Roman"/>
          <w:lang w:val="en-US" w:eastAsia="zh-CN"/>
        </w:rPr>
        <w:tab/>
      </w:r>
      <w:r>
        <w:rPr>
          <w:rFonts w:hint="eastAsia"/>
          <w:lang w:val="en-US" w:eastAsia="zh-CN"/>
        </w:rPr>
        <w:t>国际电联</w:t>
      </w:r>
      <w:r>
        <w:rPr>
          <w:lang w:val="en-US" w:eastAsia="zh-CN"/>
        </w:rPr>
        <w:t>和</w:t>
      </w:r>
      <w:r>
        <w:rPr>
          <w:rFonts w:hint="eastAsia"/>
          <w:lang w:val="en-US" w:eastAsia="zh-CN"/>
        </w:rPr>
        <w:t>包容性</w:t>
      </w:r>
      <w:r w:rsidRPr="003E7B74">
        <w:rPr>
          <w:rFonts w:hint="eastAsia"/>
          <w:lang w:val="en-US" w:eastAsia="zh-CN"/>
        </w:rPr>
        <w:t>ICT</w:t>
      </w:r>
      <w:r>
        <w:rPr>
          <w:rFonts w:hint="eastAsia"/>
          <w:lang w:val="en-US" w:eastAsia="zh-CN"/>
        </w:rPr>
        <w:t>全球</w:t>
      </w:r>
      <w:r w:rsidRPr="003E7B74">
        <w:rPr>
          <w:rFonts w:hint="eastAsia"/>
          <w:lang w:val="en-US" w:eastAsia="zh-CN"/>
        </w:rPr>
        <w:t>举措</w:t>
      </w:r>
      <w:r>
        <w:rPr>
          <w:rFonts w:hint="eastAsia"/>
          <w:lang w:val="en-US" w:eastAsia="zh-CN"/>
        </w:rPr>
        <w:t>（</w:t>
      </w:r>
      <w:r>
        <w:rPr>
          <w:rFonts w:hint="eastAsia"/>
          <w:lang w:val="en-US" w:eastAsia="zh-CN"/>
        </w:rPr>
        <w:t>G3ICT</w:t>
      </w:r>
      <w:r>
        <w:rPr>
          <w:rFonts w:hint="eastAsia"/>
          <w:lang w:val="en-US" w:eastAsia="zh-CN"/>
        </w:rPr>
        <w:t>）的</w:t>
      </w:r>
      <w:r>
        <w:rPr>
          <w:lang w:val="en-US" w:eastAsia="zh-CN"/>
        </w:rPr>
        <w:t>共同努力，包括</w:t>
      </w:r>
      <w:r>
        <w:rPr>
          <w:rFonts w:hint="eastAsia"/>
          <w:lang w:val="en-US" w:eastAsia="zh-CN"/>
        </w:rPr>
        <w:t>制定</w:t>
      </w:r>
      <w:r>
        <w:rPr>
          <w:lang w:val="en-US" w:eastAsia="zh-CN"/>
        </w:rPr>
        <w:t>示范性</w:t>
      </w:r>
      <w:r>
        <w:rPr>
          <w:rFonts w:hint="eastAsia"/>
          <w:lang w:val="en-US" w:eastAsia="zh-CN"/>
        </w:rPr>
        <w:t>无障碍获取</w:t>
      </w:r>
      <w:r>
        <w:rPr>
          <w:lang w:val="en-US" w:eastAsia="zh-CN"/>
        </w:rPr>
        <w:t>ICT</w:t>
      </w:r>
      <w:r>
        <w:rPr>
          <w:rFonts w:hint="eastAsia"/>
          <w:lang w:val="en-US" w:eastAsia="zh-CN"/>
        </w:rPr>
        <w:t>政策</w:t>
      </w:r>
      <w:r w:rsidRPr="003E7B74">
        <w:rPr>
          <w:rFonts w:hint="eastAsia"/>
          <w:lang w:val="en-US" w:eastAsia="zh-CN"/>
        </w:rPr>
        <w:t>；</w:t>
      </w:r>
    </w:p>
    <w:p w:rsidR="009F6CC0" w:rsidRPr="00191F6D" w:rsidRDefault="009F6CC0" w:rsidP="009F6CC0">
      <w:pPr>
        <w:rPr>
          <w:rFonts w:eastAsia="Times New Roman"/>
          <w:lang w:val="en-US" w:eastAsia="zh-CN"/>
        </w:rPr>
      </w:pPr>
      <w:r>
        <w:rPr>
          <w:rFonts w:eastAsia="Times New Roman"/>
          <w:i/>
          <w:iCs/>
          <w:lang w:val="en-US" w:eastAsia="zh-CN"/>
        </w:rPr>
        <w:t>g</w:t>
      </w:r>
      <w:r w:rsidRPr="00917A32">
        <w:rPr>
          <w:rFonts w:eastAsia="Times New Roman"/>
          <w:i/>
          <w:iCs/>
          <w:lang w:val="en-US" w:eastAsia="zh-CN"/>
        </w:rPr>
        <w:t>)</w:t>
      </w:r>
      <w:r w:rsidRPr="00191F6D">
        <w:rPr>
          <w:rFonts w:eastAsia="Times New Roman"/>
          <w:lang w:val="en-US" w:eastAsia="zh-CN"/>
        </w:rPr>
        <w:tab/>
      </w:r>
      <w:r>
        <w:rPr>
          <w:lang w:val="en-US" w:eastAsia="zh-CN"/>
        </w:rPr>
        <w:t>无障碍</w:t>
      </w:r>
      <w:r>
        <w:rPr>
          <w:rFonts w:hint="eastAsia"/>
          <w:lang w:val="en-US" w:eastAsia="zh-CN"/>
        </w:rPr>
        <w:t>获取</w:t>
      </w:r>
      <w:r>
        <w:rPr>
          <w:lang w:val="en-US" w:eastAsia="zh-CN"/>
        </w:rPr>
        <w:t>政策报告（</w:t>
      </w:r>
      <w:r>
        <w:rPr>
          <w:rFonts w:hint="eastAsia"/>
          <w:lang w:val="en-US" w:eastAsia="zh-CN"/>
        </w:rPr>
        <w:t>2014</w:t>
      </w:r>
      <w:r>
        <w:rPr>
          <w:rFonts w:hint="eastAsia"/>
          <w:lang w:val="en-US" w:eastAsia="zh-CN"/>
        </w:rPr>
        <w:t>年</w:t>
      </w:r>
      <w:r>
        <w:rPr>
          <w:rFonts w:hint="eastAsia"/>
          <w:lang w:val="en-US" w:eastAsia="zh-CN"/>
        </w:rPr>
        <w:t>11</w:t>
      </w:r>
      <w:r>
        <w:rPr>
          <w:rFonts w:hint="eastAsia"/>
          <w:lang w:val="en-US" w:eastAsia="zh-CN"/>
        </w:rPr>
        <w:t>月</w:t>
      </w:r>
      <w:r>
        <w:rPr>
          <w:lang w:val="en-US" w:eastAsia="zh-CN"/>
        </w:rPr>
        <w:t>）、</w:t>
      </w:r>
      <w:r w:rsidRPr="00616817">
        <w:rPr>
          <w:rFonts w:ascii="SimSun" w:hAnsi="SimSun"/>
          <w:lang w:val="en-US" w:eastAsia="zh-CN"/>
        </w:rPr>
        <w:t>“</w:t>
      </w:r>
      <w:r>
        <w:rPr>
          <w:rFonts w:hint="eastAsia"/>
          <w:lang w:val="en-US" w:eastAsia="zh-CN"/>
        </w:rPr>
        <w:t>实现</w:t>
      </w:r>
      <w:r>
        <w:rPr>
          <w:lang w:val="en-US" w:eastAsia="zh-CN"/>
        </w:rPr>
        <w:t>无障碍电视</w:t>
      </w:r>
      <w:r w:rsidRPr="00102854">
        <w:rPr>
          <w:rFonts w:ascii="SimSun" w:hAnsi="SimSun"/>
          <w:lang w:val="en-US" w:eastAsia="zh-CN"/>
        </w:rPr>
        <w:t>”</w:t>
      </w:r>
      <w:r>
        <w:rPr>
          <w:rFonts w:hint="eastAsia"/>
          <w:lang w:val="en-US" w:eastAsia="zh-CN"/>
        </w:rPr>
        <w:t>报告</w:t>
      </w:r>
      <w:r>
        <w:rPr>
          <w:lang w:val="en-US" w:eastAsia="zh-CN"/>
        </w:rPr>
        <w:t>在国际残疾人日</w:t>
      </w:r>
      <w:r>
        <w:rPr>
          <w:rFonts w:hint="eastAsia"/>
          <w:lang w:val="en-US" w:eastAsia="zh-CN"/>
        </w:rPr>
        <w:t>（</w:t>
      </w:r>
      <w:r>
        <w:rPr>
          <w:rFonts w:hint="eastAsia"/>
          <w:lang w:val="en-US" w:eastAsia="zh-CN"/>
        </w:rPr>
        <w:t>2011</w:t>
      </w:r>
      <w:r>
        <w:rPr>
          <w:rFonts w:hint="eastAsia"/>
          <w:lang w:val="en-US" w:eastAsia="zh-CN"/>
        </w:rPr>
        <w:t>年</w:t>
      </w:r>
      <w:r>
        <w:rPr>
          <w:rFonts w:hint="eastAsia"/>
          <w:lang w:val="en-US" w:eastAsia="zh-CN"/>
        </w:rPr>
        <w:t>12</w:t>
      </w:r>
      <w:r>
        <w:rPr>
          <w:rFonts w:hint="eastAsia"/>
          <w:lang w:val="en-US" w:eastAsia="zh-CN"/>
        </w:rPr>
        <w:t>月</w:t>
      </w:r>
      <w:r>
        <w:rPr>
          <w:rFonts w:hint="eastAsia"/>
          <w:lang w:val="en-US" w:eastAsia="zh-CN"/>
        </w:rPr>
        <w:t>3</w:t>
      </w:r>
      <w:r>
        <w:rPr>
          <w:rFonts w:hint="eastAsia"/>
          <w:lang w:val="en-US" w:eastAsia="zh-CN"/>
        </w:rPr>
        <w:t>日）</w:t>
      </w:r>
      <w:r>
        <w:rPr>
          <w:lang w:val="en-US" w:eastAsia="zh-CN"/>
        </w:rPr>
        <w:t>的</w:t>
      </w:r>
      <w:r>
        <w:rPr>
          <w:rFonts w:hint="eastAsia"/>
          <w:lang w:val="en-US" w:eastAsia="zh-CN"/>
        </w:rPr>
        <w:t>发布、</w:t>
      </w:r>
      <w:r w:rsidRPr="00616817">
        <w:rPr>
          <w:rFonts w:ascii="SimSun" w:hAnsi="SimSun"/>
          <w:lang w:val="en-US" w:eastAsia="zh-CN"/>
        </w:rPr>
        <w:t>“</w:t>
      </w:r>
      <w:r>
        <w:rPr>
          <w:rFonts w:ascii="SimSun" w:hAnsi="SimSun" w:hint="eastAsia"/>
          <w:lang w:val="en-US" w:eastAsia="zh-CN"/>
        </w:rPr>
        <w:t>向</w:t>
      </w:r>
      <w:r>
        <w:rPr>
          <w:rFonts w:hint="eastAsia"/>
          <w:lang w:val="en-US" w:eastAsia="zh-CN"/>
        </w:rPr>
        <w:t>残疾人提供</w:t>
      </w:r>
      <w:r>
        <w:rPr>
          <w:lang w:val="en-US" w:eastAsia="zh-CN"/>
        </w:rPr>
        <w:t>可无障碍获取</w:t>
      </w:r>
      <w:r>
        <w:rPr>
          <w:rFonts w:hint="eastAsia"/>
          <w:lang w:val="en-US" w:eastAsia="zh-CN"/>
        </w:rPr>
        <w:t>的</w:t>
      </w:r>
      <w:r>
        <w:rPr>
          <w:lang w:val="en-US" w:eastAsia="zh-CN"/>
        </w:rPr>
        <w:t>移动电话</w:t>
      </w:r>
      <w:r>
        <w:rPr>
          <w:rFonts w:hint="eastAsia"/>
          <w:lang w:val="en-US" w:eastAsia="zh-CN"/>
        </w:rPr>
        <w:t>及</w:t>
      </w:r>
      <w:r>
        <w:rPr>
          <w:lang w:val="en-US" w:eastAsia="zh-CN"/>
        </w:rPr>
        <w:t>服务</w:t>
      </w:r>
      <w:r w:rsidRPr="00102854">
        <w:rPr>
          <w:rFonts w:ascii="SimSun" w:hAnsi="SimSun"/>
          <w:lang w:val="en-US" w:eastAsia="zh-CN"/>
        </w:rPr>
        <w:t>”</w:t>
      </w:r>
      <w:r>
        <w:rPr>
          <w:rFonts w:hint="eastAsia"/>
          <w:lang w:val="en-US" w:eastAsia="zh-CN"/>
        </w:rPr>
        <w:t>报告</w:t>
      </w:r>
      <w:r>
        <w:rPr>
          <w:lang w:val="en-US" w:eastAsia="zh-CN"/>
        </w:rPr>
        <w:t>（</w:t>
      </w:r>
      <w:r>
        <w:rPr>
          <w:rFonts w:hint="eastAsia"/>
          <w:lang w:val="en-US" w:eastAsia="zh-CN"/>
        </w:rPr>
        <w:t>2012</w:t>
      </w:r>
      <w:r>
        <w:rPr>
          <w:rFonts w:hint="eastAsia"/>
          <w:lang w:val="en-US" w:eastAsia="zh-CN"/>
        </w:rPr>
        <w:t>年</w:t>
      </w:r>
      <w:r>
        <w:rPr>
          <w:rFonts w:hint="eastAsia"/>
          <w:lang w:val="en-US" w:eastAsia="zh-CN"/>
        </w:rPr>
        <w:t>8</w:t>
      </w:r>
      <w:r>
        <w:rPr>
          <w:rFonts w:hint="eastAsia"/>
          <w:lang w:val="en-US" w:eastAsia="zh-CN"/>
        </w:rPr>
        <w:t>月</w:t>
      </w:r>
      <w:r>
        <w:rPr>
          <w:lang w:val="en-US" w:eastAsia="zh-CN"/>
        </w:rPr>
        <w:t>）</w:t>
      </w:r>
      <w:r>
        <w:rPr>
          <w:rFonts w:hint="eastAsia"/>
          <w:lang w:val="en-US" w:eastAsia="zh-CN"/>
        </w:rPr>
        <w:t>和</w:t>
      </w:r>
      <w:r>
        <w:rPr>
          <w:lang w:val="en-US" w:eastAsia="zh-CN"/>
        </w:rPr>
        <w:t>面向残疾人的电子无障碍获取政策工具包（</w:t>
      </w:r>
      <w:r>
        <w:rPr>
          <w:rFonts w:hint="eastAsia"/>
          <w:lang w:val="en-US" w:eastAsia="zh-CN"/>
        </w:rPr>
        <w:t>2010</w:t>
      </w:r>
      <w:r>
        <w:rPr>
          <w:rFonts w:hint="eastAsia"/>
          <w:lang w:val="en-US" w:eastAsia="zh-CN"/>
        </w:rPr>
        <w:t>年</w:t>
      </w:r>
      <w:r>
        <w:rPr>
          <w:rFonts w:hint="eastAsia"/>
          <w:lang w:val="en-US" w:eastAsia="zh-CN"/>
        </w:rPr>
        <w:t>2</w:t>
      </w:r>
      <w:r>
        <w:rPr>
          <w:rFonts w:hint="eastAsia"/>
          <w:lang w:val="en-US" w:eastAsia="zh-CN"/>
        </w:rPr>
        <w:t>月</w:t>
      </w:r>
      <w:r>
        <w:rPr>
          <w:lang w:val="en-US" w:eastAsia="zh-CN"/>
        </w:rPr>
        <w:t>）</w:t>
      </w:r>
      <w:r w:rsidRPr="003E7B74">
        <w:rPr>
          <w:rFonts w:hint="eastAsia"/>
          <w:lang w:val="en-US" w:eastAsia="zh-CN"/>
        </w:rPr>
        <w:t>；</w:t>
      </w:r>
    </w:p>
    <w:p w:rsidR="009F6CC0" w:rsidRPr="00E04A5F" w:rsidRDefault="009F6CC0" w:rsidP="009F6CC0">
      <w:pPr>
        <w:rPr>
          <w:lang w:eastAsia="zh-CN"/>
        </w:rPr>
      </w:pPr>
      <w:r>
        <w:rPr>
          <w:rFonts w:eastAsia="Times New Roman"/>
          <w:i/>
          <w:iCs/>
          <w:lang w:val="en-US" w:eastAsia="zh-CN"/>
        </w:rPr>
        <w:t>h</w:t>
      </w:r>
      <w:r w:rsidRPr="00191F6D">
        <w:rPr>
          <w:rFonts w:eastAsia="Times New Roman"/>
          <w:i/>
          <w:iCs/>
          <w:lang w:val="en-US" w:eastAsia="zh-CN"/>
        </w:rPr>
        <w:t>)</w:t>
      </w:r>
      <w:r w:rsidRPr="00191F6D">
        <w:rPr>
          <w:rFonts w:eastAsia="Times New Roman"/>
          <w:lang w:val="en-US" w:eastAsia="zh-CN"/>
        </w:rPr>
        <w:tab/>
      </w:r>
      <w:r>
        <w:rPr>
          <w:rFonts w:asciiTheme="minorEastAsia" w:eastAsiaTheme="minorEastAsia" w:hAnsiTheme="minorEastAsia" w:hint="eastAsia"/>
          <w:lang w:val="en-US" w:eastAsia="zh-CN"/>
        </w:rPr>
        <w:t>国际上、</w:t>
      </w:r>
      <w:r w:rsidRPr="003E7B74">
        <w:rPr>
          <w:rFonts w:hint="eastAsia"/>
          <w:lang w:val="en-US" w:eastAsia="zh-CN"/>
        </w:rPr>
        <w:t>各区域和各国为制定或修订</w:t>
      </w:r>
      <w:r>
        <w:rPr>
          <w:rFonts w:hint="eastAsia"/>
          <w:lang w:val="en-US" w:eastAsia="zh-CN"/>
        </w:rPr>
        <w:t>残疾人无障碍获取</w:t>
      </w:r>
      <w:r w:rsidRPr="003E7B74">
        <w:rPr>
          <w:rFonts w:hint="eastAsia"/>
          <w:lang w:val="en-US" w:eastAsia="zh-CN"/>
        </w:rPr>
        <w:t>电信</w:t>
      </w:r>
      <w:r w:rsidRPr="003E7B74">
        <w:rPr>
          <w:rFonts w:hint="eastAsia"/>
          <w:lang w:val="en-US" w:eastAsia="zh-CN"/>
        </w:rPr>
        <w:t>/ICT</w:t>
      </w:r>
      <w:r>
        <w:rPr>
          <w:rFonts w:hint="eastAsia"/>
          <w:lang w:val="en-US" w:eastAsia="zh-CN"/>
        </w:rPr>
        <w:t>及其</w:t>
      </w:r>
      <w:r w:rsidRPr="003E7B74">
        <w:rPr>
          <w:rFonts w:hint="eastAsia"/>
          <w:lang w:val="en-US" w:eastAsia="zh-CN"/>
        </w:rPr>
        <w:t>兼容性和可使用性的指导原则和标准而</w:t>
      </w:r>
      <w:r>
        <w:rPr>
          <w:rFonts w:hint="eastAsia"/>
          <w:lang w:val="en-US" w:eastAsia="zh-CN"/>
        </w:rPr>
        <w:t>做</w:t>
      </w:r>
      <w:r w:rsidRPr="003E7B74">
        <w:rPr>
          <w:rFonts w:hint="eastAsia"/>
          <w:lang w:val="en-US" w:eastAsia="zh-CN"/>
        </w:rPr>
        <w:t>出的努力，</w:t>
      </w:r>
    </w:p>
    <w:p w:rsidR="009F6CC0" w:rsidRPr="00E04A5F" w:rsidRDefault="009F6CC0" w:rsidP="009F6CC0">
      <w:pPr>
        <w:pStyle w:val="Call"/>
        <w:rPr>
          <w:lang w:eastAsia="zh-CN"/>
        </w:rPr>
      </w:pPr>
      <w:r w:rsidRPr="00E04A5F">
        <w:rPr>
          <w:rFonts w:hint="eastAsia"/>
          <w:lang w:eastAsia="zh-CN"/>
        </w:rPr>
        <w:t>做出决议</w:t>
      </w:r>
    </w:p>
    <w:p w:rsidR="009F6CC0" w:rsidRPr="00E04A5F" w:rsidRDefault="009F6CC0" w:rsidP="009F6CC0">
      <w:pPr>
        <w:rPr>
          <w:lang w:eastAsia="zh-CN"/>
        </w:rPr>
      </w:pPr>
      <w:r w:rsidRPr="00E04A5F">
        <w:rPr>
          <w:rFonts w:hint="eastAsia"/>
          <w:lang w:eastAsia="zh-CN"/>
        </w:rPr>
        <w:t>1</w:t>
      </w:r>
      <w:r w:rsidRPr="00E04A5F">
        <w:rPr>
          <w:rFonts w:hint="eastAsia"/>
          <w:lang w:eastAsia="zh-CN"/>
        </w:rPr>
        <w:tab/>
      </w:r>
      <w:r>
        <w:rPr>
          <w:lang w:eastAsia="zh-CN"/>
        </w:rPr>
        <w:t>ITU-T</w:t>
      </w:r>
      <w:r w:rsidRPr="003E7B74">
        <w:rPr>
          <w:rFonts w:hint="eastAsia"/>
          <w:lang w:val="en-US" w:eastAsia="zh-CN"/>
        </w:rPr>
        <w:t>第</w:t>
      </w:r>
      <w:r w:rsidRPr="003E7B74">
        <w:rPr>
          <w:rFonts w:hint="eastAsia"/>
          <w:lang w:val="en-US" w:eastAsia="zh-CN"/>
        </w:rPr>
        <w:t>16</w:t>
      </w:r>
      <w:r w:rsidRPr="003E7B74">
        <w:rPr>
          <w:rFonts w:hint="eastAsia"/>
          <w:lang w:val="en-US" w:eastAsia="zh-CN"/>
        </w:rPr>
        <w:t>研究组</w:t>
      </w:r>
      <w:r>
        <w:rPr>
          <w:rFonts w:hint="eastAsia"/>
          <w:lang w:val="en-US" w:eastAsia="zh-CN"/>
        </w:rPr>
        <w:t>须继续</w:t>
      </w:r>
      <w:r w:rsidRPr="003E7B74">
        <w:rPr>
          <w:rFonts w:hint="eastAsia"/>
          <w:lang w:val="en-US" w:eastAsia="zh-CN"/>
        </w:rPr>
        <w:t>高度重视相关课题工作</w:t>
      </w:r>
      <w:r>
        <w:rPr>
          <w:rFonts w:ascii="SimSun" w:hAnsi="SimSun" w:hint="eastAsia"/>
          <w:lang w:val="en-US" w:eastAsia="zh-CN"/>
        </w:rPr>
        <w:t>、</w:t>
      </w:r>
      <w:r w:rsidRPr="003E7B74">
        <w:rPr>
          <w:rFonts w:hint="eastAsia"/>
          <w:lang w:val="en-US" w:eastAsia="zh-CN"/>
        </w:rPr>
        <w:t>ITU-T</w:t>
      </w:r>
      <w:r>
        <w:rPr>
          <w:lang w:val="en-US" w:eastAsia="zh-CN"/>
        </w:rPr>
        <w:t xml:space="preserve"> F.790</w:t>
      </w:r>
      <w:r>
        <w:rPr>
          <w:rFonts w:hint="eastAsia"/>
          <w:lang w:val="en-US" w:eastAsia="zh-CN"/>
        </w:rPr>
        <w:t>建议书</w:t>
      </w:r>
      <w:r w:rsidRPr="003E7B74">
        <w:rPr>
          <w:rFonts w:hint="eastAsia"/>
          <w:lang w:val="en-US" w:eastAsia="zh-CN"/>
        </w:rPr>
        <w:t>和</w:t>
      </w:r>
      <w:r>
        <w:rPr>
          <w:rFonts w:hint="eastAsia"/>
          <w:lang w:val="en-US" w:eastAsia="zh-CN"/>
        </w:rPr>
        <w:t>关于老年人与残疾人无障碍获取电信的</w:t>
      </w:r>
      <w:r>
        <w:rPr>
          <w:rFonts w:hint="eastAsia"/>
          <w:lang w:val="en-US" w:eastAsia="zh-CN"/>
        </w:rPr>
        <w:t>ITU-T</w:t>
      </w:r>
      <w:r>
        <w:rPr>
          <w:rFonts w:hint="eastAsia"/>
          <w:lang w:val="en-US" w:eastAsia="zh-CN"/>
        </w:rPr>
        <w:t>研究组指南以及</w:t>
      </w:r>
      <w:r w:rsidRPr="004265E6">
        <w:rPr>
          <w:rFonts w:eastAsia="Times New Roman"/>
          <w:lang w:val="en-US" w:eastAsia="zh-CN"/>
        </w:rPr>
        <w:t>ITU-T F.791</w:t>
      </w:r>
      <w:r>
        <w:rPr>
          <w:rFonts w:asciiTheme="minorEastAsia" w:eastAsiaTheme="minorEastAsia" w:hAnsiTheme="minorEastAsia" w:hint="eastAsia"/>
          <w:lang w:val="en-US" w:eastAsia="zh-CN"/>
        </w:rPr>
        <w:t>建议书</w:t>
      </w:r>
      <w:r>
        <w:rPr>
          <w:rFonts w:eastAsiaTheme="minorEastAsia" w:hint="eastAsia"/>
          <w:lang w:val="en-US" w:eastAsia="zh-CN"/>
        </w:rPr>
        <w:t>：</w:t>
      </w:r>
      <w:r w:rsidRPr="004265E6">
        <w:rPr>
          <w:rFonts w:hint="eastAsia"/>
          <w:lang w:val="en-US" w:eastAsia="zh-CN"/>
        </w:rPr>
        <w:t>无障碍获取的术语和定义</w:t>
      </w:r>
      <w:r w:rsidRPr="003E7B74">
        <w:rPr>
          <w:rFonts w:hint="eastAsia"/>
          <w:lang w:val="en-US" w:eastAsia="zh-CN"/>
        </w:rPr>
        <w:t>；</w:t>
      </w:r>
    </w:p>
    <w:p w:rsidR="009F6CC0" w:rsidRDefault="009F6CC0" w:rsidP="009F6CC0">
      <w:pPr>
        <w:rPr>
          <w:lang w:val="en-US" w:eastAsia="zh-CN"/>
        </w:rPr>
      </w:pPr>
      <w:r w:rsidRPr="00E04A5F">
        <w:rPr>
          <w:rFonts w:hint="eastAsia"/>
          <w:lang w:eastAsia="zh-CN"/>
        </w:rPr>
        <w:t>2</w:t>
      </w:r>
      <w:r w:rsidRPr="00E04A5F">
        <w:rPr>
          <w:rFonts w:hint="eastAsia"/>
          <w:lang w:eastAsia="zh-CN"/>
        </w:rPr>
        <w:tab/>
      </w:r>
      <w:r>
        <w:rPr>
          <w:rFonts w:hint="eastAsia"/>
          <w:lang w:val="en-US" w:eastAsia="zh-CN"/>
        </w:rPr>
        <w:t>ITU</w:t>
      </w:r>
      <w:r w:rsidRPr="00E96B0E">
        <w:rPr>
          <w:lang w:eastAsia="zh-CN"/>
        </w:rPr>
        <w:t>-T</w:t>
      </w:r>
      <w:r>
        <w:rPr>
          <w:rFonts w:hint="eastAsia"/>
          <w:lang w:val="en-US" w:eastAsia="zh-CN"/>
        </w:rPr>
        <w:t>各研究组应在其</w:t>
      </w:r>
      <w:r>
        <w:rPr>
          <w:lang w:val="en-US" w:eastAsia="zh-CN"/>
        </w:rPr>
        <w:t>工作中考虑通用设计</w:t>
      </w:r>
      <w:r>
        <w:rPr>
          <w:rFonts w:hint="eastAsia"/>
          <w:lang w:val="en-US" w:eastAsia="zh-CN"/>
        </w:rPr>
        <w:t>的各个方面</w:t>
      </w:r>
      <w:r>
        <w:rPr>
          <w:lang w:val="en-US" w:eastAsia="zh-CN"/>
        </w:rPr>
        <w:t>，</w:t>
      </w:r>
      <w:r>
        <w:rPr>
          <w:rFonts w:hint="eastAsia"/>
          <w:lang w:val="en-US" w:eastAsia="zh-CN"/>
        </w:rPr>
        <w:t>包括起草面向</w:t>
      </w:r>
      <w:r>
        <w:rPr>
          <w:lang w:val="en-US" w:eastAsia="zh-CN"/>
        </w:rPr>
        <w:t>所有人（</w:t>
      </w:r>
      <w:r>
        <w:rPr>
          <w:rFonts w:hint="eastAsia"/>
          <w:lang w:val="en-US" w:eastAsia="zh-CN"/>
        </w:rPr>
        <w:t>包括</w:t>
      </w:r>
      <w:r>
        <w:rPr>
          <w:lang w:val="en-US" w:eastAsia="zh-CN"/>
        </w:rPr>
        <w:t>残疾人和老年人）</w:t>
      </w:r>
      <w:r>
        <w:rPr>
          <w:rFonts w:hint="eastAsia"/>
          <w:lang w:val="en-US" w:eastAsia="zh-CN"/>
        </w:rPr>
        <w:t>的非</w:t>
      </w:r>
      <w:r>
        <w:rPr>
          <w:lang w:val="en-US" w:eastAsia="zh-CN"/>
        </w:rPr>
        <w:t>歧视性标准、业务规则和措施</w:t>
      </w:r>
      <w:r>
        <w:rPr>
          <w:rFonts w:hint="eastAsia"/>
          <w:lang w:val="en-US" w:eastAsia="zh-CN"/>
        </w:rPr>
        <w:t>，</w:t>
      </w:r>
      <w:r>
        <w:rPr>
          <w:lang w:val="en-US" w:eastAsia="zh-CN"/>
        </w:rPr>
        <w:t>同时采取</w:t>
      </w:r>
      <w:r>
        <w:rPr>
          <w:rFonts w:hint="eastAsia"/>
          <w:lang w:val="en-US" w:eastAsia="zh-CN"/>
        </w:rPr>
        <w:t>全方位用户保护行动；</w:t>
      </w:r>
    </w:p>
    <w:p w:rsidR="009F6CC0" w:rsidRDefault="009F6CC0" w:rsidP="009F6CC0">
      <w:pPr>
        <w:rPr>
          <w:lang w:val="en-US" w:eastAsia="zh-CN"/>
        </w:rPr>
      </w:pPr>
      <w:r w:rsidRPr="0041428B">
        <w:rPr>
          <w:szCs w:val="24"/>
          <w:lang w:val="en-US" w:eastAsia="zh-CN"/>
        </w:rPr>
        <w:t>3</w:t>
      </w:r>
      <w:r w:rsidRPr="0041428B">
        <w:rPr>
          <w:szCs w:val="24"/>
          <w:lang w:val="en-US" w:eastAsia="zh-CN"/>
        </w:rPr>
        <w:tab/>
      </w:r>
      <w:r>
        <w:rPr>
          <w:rFonts w:hint="eastAsia"/>
          <w:lang w:val="en-US" w:eastAsia="zh-CN"/>
        </w:rPr>
        <w:t>所有</w:t>
      </w:r>
      <w:r>
        <w:rPr>
          <w:rFonts w:hint="eastAsia"/>
          <w:lang w:val="en-US" w:eastAsia="zh-CN"/>
        </w:rPr>
        <w:t>ITU-T</w:t>
      </w:r>
      <w:r>
        <w:rPr>
          <w:rFonts w:hint="eastAsia"/>
          <w:lang w:val="en-US" w:eastAsia="zh-CN"/>
        </w:rPr>
        <w:t>研究组利用可以纳入普遍设计和无障碍获取原则的《</w:t>
      </w:r>
      <w:r w:rsidRPr="00F33911">
        <w:rPr>
          <w:rFonts w:hint="eastAsia"/>
          <w:lang w:val="en-US" w:eastAsia="zh-CN"/>
        </w:rPr>
        <w:t>电信无障碍获取核对清单</w:t>
      </w:r>
      <w:r>
        <w:rPr>
          <w:rFonts w:hint="eastAsia"/>
          <w:lang w:val="en-US" w:eastAsia="zh-CN"/>
        </w:rPr>
        <w:t>》；</w:t>
      </w:r>
    </w:p>
    <w:p w:rsidR="009F6CC0" w:rsidRPr="00C00749" w:rsidRDefault="009F6CC0" w:rsidP="009F6CC0">
      <w:pPr>
        <w:rPr>
          <w:lang w:eastAsia="zh-CN"/>
        </w:rPr>
      </w:pPr>
      <w:r>
        <w:rPr>
          <w:rFonts w:hint="eastAsia"/>
          <w:szCs w:val="24"/>
          <w:lang w:val="en-US" w:eastAsia="zh-CN"/>
        </w:rPr>
        <w:t>4</w:t>
      </w:r>
      <w:r w:rsidRPr="0041428B">
        <w:rPr>
          <w:szCs w:val="24"/>
          <w:lang w:val="en-US" w:eastAsia="zh-CN"/>
        </w:rPr>
        <w:tab/>
      </w:r>
      <w:r>
        <w:rPr>
          <w:rFonts w:hint="eastAsia"/>
          <w:szCs w:val="24"/>
          <w:lang w:val="en-US" w:eastAsia="zh-CN"/>
        </w:rPr>
        <w:t>在下一届世界电信标准化全会召开之前举办一次国际电联讲习班，通报负责</w:t>
      </w:r>
      <w:r>
        <w:rPr>
          <w:rFonts w:hint="eastAsia"/>
          <w:szCs w:val="24"/>
          <w:lang w:val="en-US" w:eastAsia="zh-CN"/>
        </w:rPr>
        <w:t>ICT</w:t>
      </w:r>
      <w:r>
        <w:rPr>
          <w:rFonts w:hint="eastAsia"/>
          <w:szCs w:val="24"/>
          <w:lang w:val="en-US" w:eastAsia="zh-CN"/>
        </w:rPr>
        <w:t>无障碍获取课题研究的各研究组所取得的工作进展和成果，</w:t>
      </w:r>
    </w:p>
    <w:p w:rsidR="00F12CB7" w:rsidRDefault="00F12CB7">
      <w:pPr>
        <w:tabs>
          <w:tab w:val="clear" w:pos="1134"/>
          <w:tab w:val="clear" w:pos="1871"/>
          <w:tab w:val="clear" w:pos="2268"/>
        </w:tabs>
        <w:overflowPunct/>
        <w:autoSpaceDE/>
        <w:autoSpaceDN/>
        <w:adjustRightInd/>
        <w:spacing w:before="0"/>
        <w:jc w:val="left"/>
        <w:textAlignment w:val="auto"/>
        <w:rPr>
          <w:rFonts w:eastAsia="STKaiti"/>
          <w:lang w:val="en-US" w:eastAsia="zh-CN"/>
        </w:rPr>
      </w:pPr>
      <w:r>
        <w:rPr>
          <w:lang w:val="en-US" w:eastAsia="zh-CN"/>
        </w:rPr>
        <w:br w:type="page"/>
      </w:r>
    </w:p>
    <w:p w:rsidR="009F6CC0" w:rsidRPr="00FC3DF5" w:rsidRDefault="009F6CC0" w:rsidP="009F6CC0">
      <w:pPr>
        <w:pStyle w:val="Call"/>
        <w:rPr>
          <w:lang w:val="en-US" w:eastAsia="zh-CN"/>
        </w:rPr>
      </w:pPr>
      <w:r w:rsidRPr="00FC3DF5">
        <w:rPr>
          <w:rFonts w:hint="eastAsia"/>
          <w:lang w:val="en-US" w:eastAsia="zh-CN"/>
        </w:rPr>
        <w:t>责成电信标准化局主任</w:t>
      </w:r>
      <w:r w:rsidRPr="00FC3DF5">
        <w:rPr>
          <w:lang w:val="en-US" w:eastAsia="zh-CN"/>
        </w:rPr>
        <w:t xml:space="preserve"> </w:t>
      </w:r>
    </w:p>
    <w:p w:rsidR="009F6CC0" w:rsidRPr="002A2EA5" w:rsidRDefault="009F6CC0" w:rsidP="009F6CC0">
      <w:pPr>
        <w:rPr>
          <w:rFonts w:eastAsia="Times New Roman"/>
          <w:lang w:eastAsia="zh-CN"/>
        </w:rPr>
      </w:pPr>
      <w:r w:rsidRPr="006717AC">
        <w:rPr>
          <w:rFonts w:eastAsia="Times New Roman"/>
          <w:lang w:eastAsia="zh-CN"/>
        </w:rPr>
        <w:t>1</w:t>
      </w:r>
      <w:r w:rsidRPr="006717AC">
        <w:rPr>
          <w:rFonts w:eastAsia="Times New Roman"/>
          <w:lang w:eastAsia="zh-CN"/>
        </w:rPr>
        <w:tab/>
      </w:r>
      <w:r w:rsidRPr="002A2EA5">
        <w:rPr>
          <w:rFonts w:ascii="SimSun" w:hAnsi="SimSun" w:cs="SimSun" w:hint="eastAsia"/>
          <w:lang w:eastAsia="zh-CN"/>
        </w:rPr>
        <w:t>向国际电联理事会汇报本决议的落实情况；</w:t>
      </w:r>
    </w:p>
    <w:p w:rsidR="009F6CC0" w:rsidRPr="006717AC" w:rsidRDefault="009F6CC0" w:rsidP="009F6CC0">
      <w:pPr>
        <w:rPr>
          <w:rFonts w:eastAsia="Times New Roman"/>
          <w:lang w:eastAsia="zh-CN"/>
        </w:rPr>
      </w:pPr>
      <w:r w:rsidRPr="006717AC">
        <w:rPr>
          <w:rFonts w:eastAsia="Times New Roman"/>
          <w:lang w:eastAsia="zh-CN"/>
        </w:rPr>
        <w:t>2</w:t>
      </w:r>
      <w:r w:rsidRPr="006717AC">
        <w:rPr>
          <w:rFonts w:eastAsia="Times New Roman"/>
          <w:lang w:eastAsia="zh-CN"/>
        </w:rPr>
        <w:tab/>
      </w:r>
      <w:r w:rsidRPr="00402204">
        <w:rPr>
          <w:rFonts w:hint="eastAsia"/>
          <w:lang w:eastAsia="zh-CN"/>
        </w:rPr>
        <w:t>帮助国际电联各部门制定具有</w:t>
      </w:r>
      <w:r w:rsidRPr="00402204">
        <w:rPr>
          <w:lang w:eastAsia="zh-CN"/>
        </w:rPr>
        <w:t>ICT</w:t>
      </w:r>
      <w:r>
        <w:rPr>
          <w:rFonts w:hint="eastAsia"/>
          <w:lang w:eastAsia="zh-CN"/>
        </w:rPr>
        <w:t>专长的残疾人参加的实习计划，进行</w:t>
      </w:r>
      <w:r w:rsidRPr="00402204">
        <w:rPr>
          <w:rFonts w:hint="eastAsia"/>
          <w:lang w:eastAsia="zh-CN"/>
        </w:rPr>
        <w:t>残疾人参与标准制定进程的能力</w:t>
      </w:r>
      <w:r>
        <w:rPr>
          <w:rFonts w:hint="eastAsia"/>
          <w:lang w:eastAsia="zh-CN"/>
        </w:rPr>
        <w:t>建设</w:t>
      </w:r>
      <w:r w:rsidRPr="00402204">
        <w:rPr>
          <w:rFonts w:hint="eastAsia"/>
          <w:lang w:eastAsia="zh-CN"/>
        </w:rPr>
        <w:t>，并</w:t>
      </w:r>
      <w:r>
        <w:rPr>
          <w:rFonts w:hint="eastAsia"/>
          <w:lang w:eastAsia="zh-CN"/>
        </w:rPr>
        <w:t>在</w:t>
      </w:r>
      <w:r w:rsidRPr="00402204">
        <w:rPr>
          <w:lang w:eastAsia="zh-CN"/>
        </w:rPr>
        <w:t>ITU-T</w:t>
      </w:r>
      <w:r w:rsidRPr="00402204">
        <w:rPr>
          <w:rFonts w:hint="eastAsia"/>
          <w:lang w:eastAsia="zh-CN"/>
        </w:rPr>
        <w:t>内部</w:t>
      </w:r>
      <w:r>
        <w:rPr>
          <w:rFonts w:hint="eastAsia"/>
          <w:lang w:eastAsia="zh-CN"/>
        </w:rPr>
        <w:t>提高</w:t>
      </w:r>
      <w:r w:rsidRPr="00402204">
        <w:rPr>
          <w:rFonts w:hint="eastAsia"/>
          <w:lang w:eastAsia="zh-CN"/>
        </w:rPr>
        <w:t>对残疾人需</w:t>
      </w:r>
      <w:r>
        <w:rPr>
          <w:rFonts w:hint="eastAsia"/>
          <w:lang w:eastAsia="zh-CN"/>
        </w:rPr>
        <w:t>求</w:t>
      </w:r>
      <w:r w:rsidRPr="00402204">
        <w:rPr>
          <w:rFonts w:hint="eastAsia"/>
          <w:lang w:eastAsia="zh-CN"/>
        </w:rPr>
        <w:t>的认识；</w:t>
      </w:r>
    </w:p>
    <w:p w:rsidR="009F6CC0" w:rsidRPr="006717AC" w:rsidRDefault="009F6CC0" w:rsidP="009F6CC0">
      <w:pPr>
        <w:rPr>
          <w:rFonts w:eastAsia="Times New Roman"/>
          <w:lang w:eastAsia="zh-CN"/>
        </w:rPr>
      </w:pPr>
      <w:r w:rsidRPr="00486260">
        <w:rPr>
          <w:rFonts w:eastAsia="Times New Roman"/>
          <w:lang w:eastAsia="zh-CN"/>
        </w:rPr>
        <w:t>3</w:t>
      </w:r>
      <w:r w:rsidRPr="00486260">
        <w:rPr>
          <w:rFonts w:eastAsia="Times New Roman"/>
          <w:lang w:eastAsia="zh-CN"/>
        </w:rPr>
        <w:tab/>
      </w:r>
      <w:r w:rsidRPr="00402204">
        <w:rPr>
          <w:rFonts w:eastAsia="Times New Roman"/>
          <w:lang w:eastAsia="zh-CN"/>
        </w:rPr>
        <w:t>ITU-T</w:t>
      </w:r>
      <w:r>
        <w:rPr>
          <w:rFonts w:eastAsiaTheme="minorEastAsia" w:hint="eastAsia"/>
          <w:lang w:eastAsia="zh-CN"/>
        </w:rPr>
        <w:t>酌情采</w:t>
      </w:r>
      <w:r>
        <w:rPr>
          <w:rFonts w:eastAsiaTheme="minorEastAsia"/>
          <w:lang w:eastAsia="zh-CN"/>
        </w:rPr>
        <w:t>用</w:t>
      </w:r>
      <w:r>
        <w:rPr>
          <w:rFonts w:eastAsiaTheme="minorEastAsia" w:hint="eastAsia"/>
          <w:lang w:eastAsia="zh-CN"/>
        </w:rPr>
        <w:t>技术</w:t>
      </w:r>
      <w:r>
        <w:rPr>
          <w:rFonts w:eastAsiaTheme="minorEastAsia"/>
          <w:lang w:eastAsia="zh-CN"/>
        </w:rPr>
        <w:t>文件</w:t>
      </w:r>
      <w:r w:rsidRPr="00402204">
        <w:rPr>
          <w:rFonts w:eastAsia="Times New Roman"/>
          <w:lang w:eastAsia="zh-CN"/>
        </w:rPr>
        <w:t>FSTP-AM</w:t>
      </w:r>
      <w:r w:rsidRPr="00645AD5">
        <w:rPr>
          <w:rFonts w:eastAsiaTheme="minorEastAsia" w:hint="eastAsia"/>
          <w:lang w:eastAsia="zh-CN"/>
        </w:rPr>
        <w:t>“无障碍会议的导则”</w:t>
      </w:r>
      <w:r>
        <w:rPr>
          <w:rFonts w:eastAsiaTheme="minorEastAsia" w:hint="eastAsia"/>
          <w:lang w:eastAsia="zh-CN"/>
        </w:rPr>
        <w:t>和</w:t>
      </w:r>
      <w:r w:rsidRPr="00645AD5">
        <w:rPr>
          <w:rFonts w:eastAsiaTheme="minorEastAsia" w:hint="eastAsia"/>
          <w:lang w:eastAsia="zh-CN"/>
        </w:rPr>
        <w:t>FSTP-ACC-RemPart</w:t>
      </w:r>
      <w:r w:rsidRPr="00645AD5">
        <w:rPr>
          <w:rFonts w:eastAsiaTheme="minorEastAsia" w:hint="eastAsia"/>
          <w:lang w:eastAsia="zh-CN"/>
        </w:rPr>
        <w:t>“支持所有人远程</w:t>
      </w:r>
      <w:r>
        <w:rPr>
          <w:rFonts w:eastAsiaTheme="minorEastAsia" w:hint="eastAsia"/>
          <w:lang w:eastAsia="zh-CN"/>
        </w:rPr>
        <w:t>参</w:t>
      </w:r>
      <w:r w:rsidRPr="00645AD5">
        <w:rPr>
          <w:rFonts w:eastAsiaTheme="minorEastAsia" w:hint="eastAsia"/>
          <w:lang w:eastAsia="zh-CN"/>
        </w:rPr>
        <w:t>会的导则”</w:t>
      </w:r>
      <w:r>
        <w:rPr>
          <w:rFonts w:eastAsiaTheme="minorEastAsia" w:hint="eastAsia"/>
          <w:lang w:eastAsia="zh-CN"/>
        </w:rPr>
        <w:t>，以</w:t>
      </w:r>
      <w:r>
        <w:rPr>
          <w:rFonts w:eastAsiaTheme="minorEastAsia"/>
          <w:lang w:eastAsia="zh-CN"/>
        </w:rPr>
        <w:t>方便残疾人</w:t>
      </w:r>
      <w:r>
        <w:rPr>
          <w:rFonts w:eastAsiaTheme="minorEastAsia" w:hint="eastAsia"/>
          <w:lang w:eastAsia="zh-CN"/>
        </w:rPr>
        <w:t>参加</w:t>
      </w:r>
      <w:r>
        <w:rPr>
          <w:rFonts w:eastAsiaTheme="minorEastAsia"/>
          <w:lang w:eastAsia="zh-CN"/>
        </w:rPr>
        <w:t>国际电联的会议与活动</w:t>
      </w:r>
      <w:r>
        <w:rPr>
          <w:rFonts w:hint="eastAsia"/>
          <w:lang w:eastAsia="zh-CN"/>
        </w:rPr>
        <w:t>，</w:t>
      </w:r>
    </w:p>
    <w:p w:rsidR="009F6CC0" w:rsidRPr="00E04A5F" w:rsidRDefault="009F6CC0" w:rsidP="009F6CC0">
      <w:pPr>
        <w:pStyle w:val="Call"/>
        <w:rPr>
          <w:lang w:eastAsia="zh-CN"/>
        </w:rPr>
      </w:pPr>
      <w:r w:rsidRPr="00E04A5F">
        <w:rPr>
          <w:rFonts w:hint="eastAsia"/>
          <w:lang w:eastAsia="zh-CN"/>
        </w:rPr>
        <w:t>请电信标准化局主任</w:t>
      </w:r>
    </w:p>
    <w:p w:rsidR="009F6CC0" w:rsidRPr="008D7569" w:rsidRDefault="009F6CC0" w:rsidP="009F6CC0">
      <w:pPr>
        <w:rPr>
          <w:lang w:val="en-US" w:eastAsia="zh-CN"/>
        </w:rPr>
      </w:pPr>
      <w:r w:rsidRPr="008D7569">
        <w:rPr>
          <w:lang w:val="en-US" w:eastAsia="zh-CN"/>
        </w:rPr>
        <w:t>1</w:t>
      </w:r>
      <w:r w:rsidRPr="008D7569">
        <w:rPr>
          <w:lang w:val="en-US" w:eastAsia="zh-CN"/>
        </w:rPr>
        <w:tab/>
      </w:r>
      <w:r w:rsidRPr="008D7569">
        <w:rPr>
          <w:rFonts w:hint="eastAsia"/>
          <w:lang w:val="en-US" w:eastAsia="zh-CN"/>
        </w:rPr>
        <w:t>确定电信</w:t>
      </w:r>
      <w:r w:rsidRPr="008D7569">
        <w:rPr>
          <w:rFonts w:hint="eastAsia"/>
          <w:lang w:val="en-US" w:eastAsia="zh-CN"/>
        </w:rPr>
        <w:t>/ICT</w:t>
      </w:r>
      <w:r w:rsidRPr="008D7569">
        <w:rPr>
          <w:rFonts w:hint="eastAsia"/>
          <w:lang w:val="en-US" w:eastAsia="zh-CN"/>
        </w:rPr>
        <w:t>领域无障碍获取的最佳做法案例并编制成文件，</w:t>
      </w:r>
      <w:r>
        <w:rPr>
          <w:rFonts w:hint="eastAsia"/>
          <w:lang w:val="en-US" w:eastAsia="zh-CN"/>
        </w:rPr>
        <w:t>向</w:t>
      </w:r>
      <w:r w:rsidRPr="008D7569">
        <w:rPr>
          <w:rFonts w:hint="eastAsia"/>
          <w:lang w:val="en-US" w:eastAsia="zh-CN"/>
        </w:rPr>
        <w:t>国际电联成员国和部门成员</w:t>
      </w:r>
      <w:r>
        <w:rPr>
          <w:rFonts w:hint="eastAsia"/>
          <w:lang w:val="en-US" w:eastAsia="zh-CN"/>
        </w:rPr>
        <w:t>散发</w:t>
      </w:r>
      <w:r w:rsidRPr="008D7569">
        <w:rPr>
          <w:rFonts w:hint="eastAsia"/>
          <w:lang w:val="en-US" w:eastAsia="zh-CN"/>
        </w:rPr>
        <w:t>；</w:t>
      </w:r>
    </w:p>
    <w:p w:rsidR="009F6CC0" w:rsidRDefault="009F6CC0" w:rsidP="009F6CC0">
      <w:pPr>
        <w:rPr>
          <w:lang w:val="en-US" w:eastAsia="zh-CN"/>
        </w:rPr>
      </w:pPr>
      <w:r w:rsidRPr="008D7569">
        <w:rPr>
          <w:lang w:val="en-US" w:eastAsia="zh-CN"/>
        </w:rPr>
        <w:t>2</w:t>
      </w:r>
      <w:r w:rsidRPr="008D7569">
        <w:rPr>
          <w:lang w:val="en-US" w:eastAsia="zh-CN"/>
        </w:rPr>
        <w:tab/>
      </w:r>
      <w:r w:rsidRPr="008D7569">
        <w:rPr>
          <w:rFonts w:hint="eastAsia"/>
          <w:lang w:val="en-US" w:eastAsia="zh-CN"/>
        </w:rPr>
        <w:t>根据</w:t>
      </w:r>
      <w:r>
        <w:rPr>
          <w:rFonts w:hint="eastAsia"/>
          <w:lang w:val="en-US" w:eastAsia="zh-CN"/>
        </w:rPr>
        <w:t>U</w:t>
      </w:r>
      <w:r>
        <w:rPr>
          <w:lang w:val="en-US" w:eastAsia="zh-CN"/>
        </w:rPr>
        <w:t>NGA</w:t>
      </w:r>
      <w:r w:rsidRPr="008D7569">
        <w:rPr>
          <w:rFonts w:hint="eastAsia"/>
          <w:lang w:val="en-US" w:eastAsia="zh-CN"/>
        </w:rPr>
        <w:t>第</w:t>
      </w:r>
      <w:r w:rsidRPr="008D7569">
        <w:rPr>
          <w:rFonts w:hint="eastAsia"/>
          <w:lang w:val="en-US" w:eastAsia="zh-CN"/>
        </w:rPr>
        <w:t>61/106</w:t>
      </w:r>
      <w:r w:rsidRPr="008D7569">
        <w:rPr>
          <w:rFonts w:hint="eastAsia"/>
          <w:lang w:val="en-US" w:eastAsia="zh-CN"/>
        </w:rPr>
        <w:t>号决议</w:t>
      </w:r>
      <w:r>
        <w:rPr>
          <w:rFonts w:hint="eastAsia"/>
          <w:lang w:val="en-US" w:eastAsia="zh-CN"/>
        </w:rPr>
        <w:t>和联合国《残疾人权利公约》</w:t>
      </w:r>
      <w:r w:rsidRPr="008D7569">
        <w:rPr>
          <w:rFonts w:hint="eastAsia"/>
          <w:lang w:val="en-US" w:eastAsia="zh-CN"/>
        </w:rPr>
        <w:t>，审议</w:t>
      </w:r>
      <w:r w:rsidRPr="008D7569">
        <w:rPr>
          <w:rFonts w:hint="eastAsia"/>
          <w:lang w:val="en-US" w:eastAsia="zh-CN"/>
        </w:rPr>
        <w:t>ITU-T</w:t>
      </w:r>
      <w:r w:rsidRPr="008D7569">
        <w:rPr>
          <w:rFonts w:hint="eastAsia"/>
          <w:lang w:val="en-US" w:eastAsia="zh-CN"/>
        </w:rPr>
        <w:t>服务和设施的无障碍获取</w:t>
      </w:r>
      <w:r>
        <w:rPr>
          <w:rFonts w:hint="eastAsia"/>
          <w:lang w:val="en-US" w:eastAsia="zh-CN"/>
        </w:rPr>
        <w:t>性，</w:t>
      </w:r>
      <w:r w:rsidRPr="008D7569">
        <w:rPr>
          <w:rFonts w:hint="eastAsia"/>
          <w:lang w:val="en-US" w:eastAsia="zh-CN"/>
        </w:rPr>
        <w:t>并酌情做出</w:t>
      </w:r>
      <w:r>
        <w:rPr>
          <w:rFonts w:hint="eastAsia"/>
          <w:lang w:val="en-US" w:eastAsia="zh-CN"/>
        </w:rPr>
        <w:t>改变</w:t>
      </w:r>
      <w:r w:rsidRPr="008D7569">
        <w:rPr>
          <w:rFonts w:hint="eastAsia"/>
          <w:lang w:val="en-US" w:eastAsia="zh-CN"/>
        </w:rPr>
        <w:t>，同时就上述问题向理事会报告；</w:t>
      </w:r>
    </w:p>
    <w:p w:rsidR="009F6CC0" w:rsidRPr="008D7569" w:rsidRDefault="009F6CC0" w:rsidP="009F6CC0">
      <w:pPr>
        <w:rPr>
          <w:lang w:val="en-US" w:eastAsia="zh-CN"/>
        </w:rPr>
      </w:pPr>
      <w:r w:rsidRPr="008D7569">
        <w:rPr>
          <w:lang w:val="en-US" w:eastAsia="zh-CN"/>
        </w:rPr>
        <w:t>3</w:t>
      </w:r>
      <w:r w:rsidRPr="008D7569">
        <w:rPr>
          <w:lang w:val="en-US" w:eastAsia="zh-CN"/>
        </w:rPr>
        <w:tab/>
      </w:r>
      <w:r w:rsidRPr="008D7569">
        <w:rPr>
          <w:rFonts w:hint="eastAsia"/>
          <w:lang w:val="en-US" w:eastAsia="zh-CN"/>
        </w:rPr>
        <w:t>与无线电通信局（</w:t>
      </w:r>
      <w:r w:rsidRPr="008D7569">
        <w:rPr>
          <w:rFonts w:hint="eastAsia"/>
          <w:lang w:val="en-US" w:eastAsia="zh-CN"/>
        </w:rPr>
        <w:t>BR</w:t>
      </w:r>
      <w:r w:rsidRPr="008D7569">
        <w:rPr>
          <w:rFonts w:hint="eastAsia"/>
          <w:lang w:val="en-US" w:eastAsia="zh-CN"/>
        </w:rPr>
        <w:t>）和电信发展局（</w:t>
      </w:r>
      <w:r w:rsidRPr="008D7569">
        <w:rPr>
          <w:rFonts w:hint="eastAsia"/>
          <w:lang w:val="en-US" w:eastAsia="zh-CN"/>
        </w:rPr>
        <w:t>BDT</w:t>
      </w:r>
      <w:r w:rsidRPr="008D7569">
        <w:rPr>
          <w:rFonts w:hint="eastAsia"/>
          <w:lang w:val="en-US" w:eastAsia="zh-CN"/>
        </w:rPr>
        <w:t>）</w:t>
      </w:r>
      <w:r>
        <w:rPr>
          <w:rFonts w:hint="eastAsia"/>
          <w:lang w:val="en-US" w:eastAsia="zh-CN"/>
        </w:rPr>
        <w:t>主任</w:t>
      </w:r>
      <w:r w:rsidRPr="008D7569">
        <w:rPr>
          <w:rFonts w:hint="eastAsia"/>
          <w:lang w:val="en-US" w:eastAsia="zh-CN"/>
        </w:rPr>
        <w:t>在无障碍获取</w:t>
      </w:r>
      <w:r>
        <w:rPr>
          <w:rFonts w:hint="eastAsia"/>
          <w:lang w:val="en-US" w:eastAsia="zh-CN"/>
        </w:rPr>
        <w:t>相关</w:t>
      </w:r>
      <w:r w:rsidRPr="008D7569">
        <w:rPr>
          <w:rFonts w:hint="eastAsia"/>
          <w:lang w:val="en-US" w:eastAsia="zh-CN"/>
        </w:rPr>
        <w:t>活动中开展</w:t>
      </w:r>
      <w:r>
        <w:rPr>
          <w:rFonts w:hint="eastAsia"/>
          <w:lang w:val="en-US" w:eastAsia="zh-CN"/>
        </w:rPr>
        <w:t>协</w:t>
      </w:r>
      <w:r w:rsidRPr="008D7569">
        <w:rPr>
          <w:rFonts w:hint="eastAsia"/>
          <w:lang w:val="en-US" w:eastAsia="zh-CN"/>
        </w:rPr>
        <w:t>作，特别是在提高人们对电信</w:t>
      </w:r>
      <w:r w:rsidRPr="008D7569">
        <w:rPr>
          <w:rFonts w:hint="eastAsia"/>
          <w:lang w:val="en-US" w:eastAsia="zh-CN"/>
        </w:rPr>
        <w:t>/ICT</w:t>
      </w:r>
      <w:r w:rsidRPr="008D7569">
        <w:rPr>
          <w:rFonts w:hint="eastAsia"/>
          <w:lang w:val="en-US" w:eastAsia="zh-CN"/>
        </w:rPr>
        <w:t>无障碍获取标准的认识及</w:t>
      </w:r>
      <w:r>
        <w:rPr>
          <w:rFonts w:hint="eastAsia"/>
          <w:lang w:val="en-US" w:eastAsia="zh-CN"/>
        </w:rPr>
        <w:t>其</w:t>
      </w:r>
      <w:r w:rsidRPr="008D7569">
        <w:rPr>
          <w:rFonts w:hint="eastAsia"/>
          <w:lang w:val="en-US" w:eastAsia="zh-CN"/>
        </w:rPr>
        <w:t>标准</w:t>
      </w:r>
      <w:r>
        <w:rPr>
          <w:rFonts w:hint="eastAsia"/>
          <w:lang w:val="en-US" w:eastAsia="zh-CN"/>
        </w:rPr>
        <w:t>主流</w:t>
      </w:r>
      <w:r w:rsidRPr="008D7569">
        <w:rPr>
          <w:rFonts w:hint="eastAsia"/>
          <w:lang w:val="en-US" w:eastAsia="zh-CN"/>
        </w:rPr>
        <w:t>化方面</w:t>
      </w:r>
      <w:r>
        <w:rPr>
          <w:rFonts w:hint="eastAsia"/>
          <w:lang w:val="en-US" w:eastAsia="zh-CN"/>
        </w:rPr>
        <w:t>开展协作</w:t>
      </w:r>
      <w:r w:rsidRPr="008D7569">
        <w:rPr>
          <w:rFonts w:hint="eastAsia"/>
          <w:lang w:val="en-US" w:eastAsia="zh-CN"/>
        </w:rPr>
        <w:t>，酌情将工作成果向理事会报告；</w:t>
      </w:r>
    </w:p>
    <w:p w:rsidR="009F6CC0" w:rsidRDefault="009F6CC0" w:rsidP="009F6CC0">
      <w:pPr>
        <w:rPr>
          <w:lang w:val="en-US" w:eastAsia="zh-CN"/>
        </w:rPr>
      </w:pPr>
      <w:r w:rsidRPr="008D7569">
        <w:rPr>
          <w:lang w:val="en-US" w:eastAsia="zh-CN"/>
        </w:rPr>
        <w:t>4</w:t>
      </w:r>
      <w:r w:rsidRPr="008D7569">
        <w:rPr>
          <w:lang w:val="en-US" w:eastAsia="zh-CN"/>
        </w:rPr>
        <w:tab/>
      </w:r>
      <w:r w:rsidRPr="008D7569">
        <w:rPr>
          <w:rFonts w:hint="eastAsia"/>
          <w:lang w:val="en-US" w:eastAsia="zh-CN"/>
        </w:rPr>
        <w:t>与</w:t>
      </w:r>
      <w:r w:rsidRPr="008D7569">
        <w:rPr>
          <w:rFonts w:hint="eastAsia"/>
          <w:lang w:val="en-US" w:eastAsia="zh-CN"/>
        </w:rPr>
        <w:t>ITU-D</w:t>
      </w:r>
      <w:r w:rsidRPr="008D7569">
        <w:rPr>
          <w:rFonts w:hint="eastAsia"/>
          <w:lang w:val="en-US" w:eastAsia="zh-CN"/>
        </w:rPr>
        <w:t>在无障碍获取相关活动中开展</w:t>
      </w:r>
      <w:r>
        <w:rPr>
          <w:rFonts w:hint="eastAsia"/>
          <w:lang w:val="en-US" w:eastAsia="zh-CN"/>
        </w:rPr>
        <w:t>协</w:t>
      </w:r>
      <w:r w:rsidRPr="008D7569">
        <w:rPr>
          <w:rFonts w:hint="eastAsia"/>
          <w:lang w:val="en-US" w:eastAsia="zh-CN"/>
        </w:rPr>
        <w:t>作，特别</w:t>
      </w:r>
      <w:r>
        <w:rPr>
          <w:rFonts w:hint="eastAsia"/>
          <w:lang w:val="en-US" w:eastAsia="zh-CN"/>
        </w:rPr>
        <w:t>是</w:t>
      </w:r>
      <w:r w:rsidRPr="008D7569">
        <w:rPr>
          <w:rFonts w:hint="eastAsia"/>
          <w:lang w:val="en-US" w:eastAsia="zh-CN"/>
        </w:rPr>
        <w:t>制定</w:t>
      </w:r>
      <w:r>
        <w:rPr>
          <w:rFonts w:hint="eastAsia"/>
          <w:lang w:val="en-US" w:eastAsia="zh-CN"/>
        </w:rPr>
        <w:t>规</w:t>
      </w:r>
      <w:r w:rsidRPr="008D7569">
        <w:rPr>
          <w:rFonts w:hint="eastAsia"/>
          <w:lang w:val="en-US" w:eastAsia="zh-CN"/>
        </w:rPr>
        <w:t>划，</w:t>
      </w:r>
      <w:r>
        <w:rPr>
          <w:rFonts w:hint="eastAsia"/>
          <w:lang w:val="en-US" w:eastAsia="zh-CN"/>
        </w:rPr>
        <w:t>方便</w:t>
      </w:r>
      <w:r w:rsidRPr="008D7569">
        <w:rPr>
          <w:rFonts w:hint="eastAsia"/>
          <w:lang w:val="en-US" w:eastAsia="zh-CN"/>
        </w:rPr>
        <w:t>发展中国家推出</w:t>
      </w:r>
      <w:r>
        <w:rPr>
          <w:rFonts w:hint="eastAsia"/>
          <w:lang w:val="en-US" w:eastAsia="zh-CN"/>
        </w:rPr>
        <w:t>有利于</w:t>
      </w:r>
      <w:r w:rsidRPr="008D7569">
        <w:rPr>
          <w:rFonts w:hint="eastAsia"/>
          <w:lang w:val="en-US" w:eastAsia="zh-CN"/>
        </w:rPr>
        <w:t>残疾人有效使用电信服务的业务；</w:t>
      </w:r>
    </w:p>
    <w:p w:rsidR="009F6CC0" w:rsidRPr="008D7569" w:rsidRDefault="009F6CC0" w:rsidP="009F6CC0">
      <w:pPr>
        <w:rPr>
          <w:lang w:val="en-US" w:eastAsia="zh-CN"/>
        </w:rPr>
      </w:pPr>
      <w:r w:rsidRPr="008D7569">
        <w:rPr>
          <w:lang w:val="en-US" w:eastAsia="zh-CN"/>
        </w:rPr>
        <w:t>5</w:t>
      </w:r>
      <w:r w:rsidRPr="008D7569">
        <w:rPr>
          <w:lang w:val="en-US" w:eastAsia="zh-CN"/>
        </w:rPr>
        <w:tab/>
      </w:r>
      <w:r w:rsidRPr="008D7569">
        <w:rPr>
          <w:rFonts w:hint="eastAsia"/>
          <w:lang w:val="en-US" w:eastAsia="zh-CN"/>
        </w:rPr>
        <w:t>与其它标准化组织、尤其是标准化实体在工作中开展协作与合作，确保将无障碍获取领域目前开展的工作考虑在内，</w:t>
      </w:r>
      <w:r>
        <w:rPr>
          <w:rFonts w:hint="eastAsia"/>
          <w:lang w:val="en-US" w:eastAsia="zh-CN"/>
        </w:rPr>
        <w:t>以</w:t>
      </w:r>
      <w:r w:rsidRPr="008D7569">
        <w:rPr>
          <w:rFonts w:hint="eastAsia"/>
          <w:lang w:val="en-US" w:eastAsia="zh-CN"/>
        </w:rPr>
        <w:t>避免重复工作；</w:t>
      </w:r>
    </w:p>
    <w:p w:rsidR="009F6CC0" w:rsidRPr="008D7569" w:rsidRDefault="009F6CC0" w:rsidP="009F6CC0">
      <w:pPr>
        <w:rPr>
          <w:lang w:val="en-US" w:eastAsia="zh-CN"/>
        </w:rPr>
      </w:pPr>
      <w:r w:rsidRPr="008D7569">
        <w:rPr>
          <w:lang w:val="en-US" w:eastAsia="zh-CN"/>
        </w:rPr>
        <w:t>6</w:t>
      </w:r>
      <w:r w:rsidRPr="008D7569">
        <w:rPr>
          <w:lang w:val="en-US" w:eastAsia="zh-CN"/>
        </w:rPr>
        <w:tab/>
      </w:r>
      <w:r w:rsidRPr="008D7569">
        <w:rPr>
          <w:rFonts w:hint="eastAsia"/>
          <w:lang w:val="en-US" w:eastAsia="zh-CN"/>
        </w:rPr>
        <w:t>在</w:t>
      </w:r>
      <w:r>
        <w:rPr>
          <w:rFonts w:hint="eastAsia"/>
          <w:lang w:val="en-US" w:eastAsia="zh-CN"/>
        </w:rPr>
        <w:t>所有</w:t>
      </w:r>
      <w:r w:rsidRPr="008D7569">
        <w:rPr>
          <w:rFonts w:hint="eastAsia"/>
          <w:lang w:val="en-US" w:eastAsia="zh-CN"/>
        </w:rPr>
        <w:t>区域与残疾人组织开展</w:t>
      </w:r>
      <w:r>
        <w:rPr>
          <w:rFonts w:hint="eastAsia"/>
          <w:lang w:val="en-US" w:eastAsia="zh-CN"/>
        </w:rPr>
        <w:t>协作与</w:t>
      </w:r>
      <w:r w:rsidRPr="008D7569">
        <w:rPr>
          <w:rFonts w:hint="eastAsia"/>
          <w:lang w:val="en-US" w:eastAsia="zh-CN"/>
        </w:rPr>
        <w:t>合作，</w:t>
      </w:r>
      <w:r>
        <w:rPr>
          <w:rFonts w:hint="eastAsia"/>
          <w:lang w:val="en-US" w:eastAsia="zh-CN"/>
        </w:rPr>
        <w:t>确</w:t>
      </w:r>
      <w:r w:rsidRPr="008D7569">
        <w:rPr>
          <w:rFonts w:hint="eastAsia"/>
          <w:lang w:val="en-US" w:eastAsia="zh-CN"/>
        </w:rPr>
        <w:t>保所有标准化工作</w:t>
      </w:r>
      <w:r>
        <w:rPr>
          <w:rFonts w:hint="eastAsia"/>
          <w:lang w:val="en-US" w:eastAsia="zh-CN"/>
        </w:rPr>
        <w:t>均</w:t>
      </w:r>
      <w:r w:rsidRPr="008D7569">
        <w:rPr>
          <w:rFonts w:hint="eastAsia"/>
          <w:lang w:val="en-US" w:eastAsia="zh-CN"/>
        </w:rPr>
        <w:t>考虑到残疾人群体的需</w:t>
      </w:r>
      <w:r>
        <w:rPr>
          <w:rFonts w:hint="eastAsia"/>
          <w:lang w:val="en-US" w:eastAsia="zh-CN"/>
        </w:rPr>
        <w:t>要</w:t>
      </w:r>
      <w:r w:rsidRPr="008D7569">
        <w:rPr>
          <w:rFonts w:hint="eastAsia"/>
          <w:lang w:val="en-US" w:eastAsia="zh-CN"/>
        </w:rPr>
        <w:t>；</w:t>
      </w:r>
    </w:p>
    <w:p w:rsidR="009F6CC0" w:rsidRPr="002A2EA5" w:rsidRDefault="009F6CC0" w:rsidP="009F6CC0">
      <w:pPr>
        <w:rPr>
          <w:rFonts w:eastAsia="Times New Roman"/>
          <w:lang w:eastAsia="zh-CN"/>
        </w:rPr>
      </w:pPr>
      <w:r>
        <w:rPr>
          <w:lang w:eastAsia="zh-CN"/>
        </w:rPr>
        <w:t>7</w:t>
      </w:r>
      <w:r>
        <w:rPr>
          <w:lang w:eastAsia="zh-CN"/>
        </w:rPr>
        <w:tab/>
      </w:r>
      <w:r>
        <w:rPr>
          <w:rFonts w:hint="eastAsia"/>
          <w:lang w:eastAsia="zh-CN"/>
        </w:rPr>
        <w:t>继续开展</w:t>
      </w:r>
      <w:r w:rsidRPr="006717AC">
        <w:rPr>
          <w:rFonts w:eastAsia="Times New Roman"/>
          <w:lang w:eastAsia="zh-CN"/>
        </w:rPr>
        <w:t>JCA-AHF</w:t>
      </w:r>
      <w:r>
        <w:rPr>
          <w:rFonts w:asciiTheme="minorEastAsia" w:eastAsiaTheme="minorEastAsia" w:hAnsiTheme="minorEastAsia" w:hint="eastAsia"/>
          <w:lang w:eastAsia="zh-CN"/>
        </w:rPr>
        <w:t>活动以及</w:t>
      </w:r>
      <w:r w:rsidRPr="00917A32">
        <w:rPr>
          <w:lang w:eastAsia="zh-CN"/>
        </w:rPr>
        <w:t>ITU-T</w:t>
      </w:r>
      <w:r w:rsidRPr="00917A32">
        <w:rPr>
          <w:rFonts w:hint="eastAsia"/>
          <w:lang w:eastAsia="zh-CN"/>
        </w:rPr>
        <w:t>内部</w:t>
      </w:r>
      <w:r>
        <w:rPr>
          <w:rFonts w:hint="eastAsia"/>
          <w:lang w:eastAsia="zh-CN"/>
        </w:rPr>
        <w:t>任何其他的无障碍获取</w:t>
      </w:r>
      <w:r w:rsidRPr="00917A32">
        <w:rPr>
          <w:rFonts w:hint="eastAsia"/>
          <w:lang w:eastAsia="zh-CN"/>
        </w:rPr>
        <w:t>协调</w:t>
      </w:r>
      <w:r>
        <w:rPr>
          <w:rFonts w:hint="eastAsia"/>
          <w:lang w:eastAsia="zh-CN"/>
        </w:rPr>
        <w:t>和咨询职能</w:t>
      </w:r>
      <w:r w:rsidRPr="00917A32">
        <w:rPr>
          <w:rFonts w:hint="eastAsia"/>
          <w:lang w:eastAsia="zh-CN"/>
        </w:rPr>
        <w:t>，协助</w:t>
      </w:r>
      <w:r>
        <w:rPr>
          <w:rFonts w:hint="eastAsia"/>
          <w:lang w:eastAsia="zh-CN"/>
        </w:rPr>
        <w:t>电信标准化局</w:t>
      </w:r>
      <w:r w:rsidRPr="00917A32">
        <w:rPr>
          <w:rFonts w:hint="eastAsia"/>
          <w:lang w:eastAsia="zh-CN"/>
        </w:rPr>
        <w:t>主任</w:t>
      </w:r>
      <w:r>
        <w:rPr>
          <w:rFonts w:hint="eastAsia"/>
          <w:lang w:eastAsia="zh-CN"/>
        </w:rPr>
        <w:t>报告</w:t>
      </w:r>
      <w:r w:rsidRPr="00917A32">
        <w:rPr>
          <w:rFonts w:hint="eastAsia"/>
          <w:lang w:eastAsia="zh-CN"/>
        </w:rPr>
        <w:t>审议</w:t>
      </w:r>
      <w:r w:rsidRPr="00917A32">
        <w:rPr>
          <w:lang w:eastAsia="zh-CN"/>
        </w:rPr>
        <w:t>ITU-T</w:t>
      </w:r>
      <w:r w:rsidRPr="00917A32">
        <w:rPr>
          <w:rFonts w:hint="eastAsia"/>
          <w:lang w:eastAsia="zh-CN"/>
        </w:rPr>
        <w:t>服务和设施的结果</w:t>
      </w:r>
      <w:r>
        <w:rPr>
          <w:rFonts w:hint="eastAsia"/>
          <w:lang w:eastAsia="zh-CN"/>
        </w:rPr>
        <w:t>；</w:t>
      </w:r>
    </w:p>
    <w:p w:rsidR="009F6CC0" w:rsidRPr="00917A32" w:rsidRDefault="009F6CC0" w:rsidP="009F6CC0">
      <w:pPr>
        <w:rPr>
          <w:lang w:eastAsia="zh-CN"/>
        </w:rPr>
      </w:pPr>
      <w:r>
        <w:rPr>
          <w:rFonts w:hint="eastAsia"/>
          <w:lang w:val="en-US" w:eastAsia="zh-CN"/>
        </w:rPr>
        <w:t>8</w:t>
      </w:r>
      <w:r w:rsidRPr="004F27D2">
        <w:rPr>
          <w:lang w:val="en-US" w:eastAsia="zh-CN"/>
        </w:rPr>
        <w:tab/>
      </w:r>
      <w:r>
        <w:rPr>
          <w:rFonts w:hint="eastAsia"/>
          <w:lang w:val="en-US" w:eastAsia="zh-CN"/>
        </w:rPr>
        <w:t>考虑在</w:t>
      </w:r>
      <w:r w:rsidRPr="004F27D2">
        <w:rPr>
          <w:lang w:val="en-US" w:eastAsia="zh-CN"/>
        </w:rPr>
        <w:t>ITU-T</w:t>
      </w:r>
      <w:r>
        <w:rPr>
          <w:rFonts w:hint="eastAsia"/>
          <w:lang w:val="en-US" w:eastAsia="zh-CN"/>
        </w:rPr>
        <w:t>组织的会议上使用无障碍获取资源，以鼓励残疾人参与标准化工作进程，</w:t>
      </w:r>
    </w:p>
    <w:p w:rsidR="009F6CC0" w:rsidRPr="00E04A5F" w:rsidRDefault="009F6CC0" w:rsidP="009F6CC0">
      <w:pPr>
        <w:pStyle w:val="Call"/>
        <w:rPr>
          <w:lang w:eastAsia="zh-CN"/>
        </w:rPr>
      </w:pPr>
      <w:r w:rsidRPr="00E04A5F">
        <w:rPr>
          <w:rFonts w:hint="eastAsia"/>
          <w:lang w:eastAsia="zh-CN"/>
        </w:rPr>
        <w:t>责成电信标准化顾问组</w:t>
      </w:r>
    </w:p>
    <w:p w:rsidR="009F6CC0" w:rsidRPr="00F634F6" w:rsidRDefault="009F6CC0" w:rsidP="009F6CC0">
      <w:pPr>
        <w:rPr>
          <w:rFonts w:eastAsiaTheme="minorEastAsia"/>
          <w:lang w:val="en-US" w:eastAsia="zh-CN"/>
        </w:rPr>
      </w:pPr>
      <w:r w:rsidRPr="00F634F6">
        <w:rPr>
          <w:rFonts w:eastAsia="Times New Roman"/>
          <w:lang w:val="en-US" w:eastAsia="zh-CN"/>
        </w:rPr>
        <w:t>1</w:t>
      </w:r>
      <w:r w:rsidRPr="00F634F6">
        <w:rPr>
          <w:rFonts w:eastAsia="Times New Roman"/>
          <w:lang w:val="en-US" w:eastAsia="zh-CN"/>
        </w:rPr>
        <w:tab/>
      </w:r>
      <w:r w:rsidRPr="00915C0D">
        <w:rPr>
          <w:rFonts w:hint="eastAsia"/>
          <w:lang w:val="en-US" w:eastAsia="zh-CN"/>
        </w:rPr>
        <w:t>修订国际电联研究组指南《在制定建议书</w:t>
      </w:r>
      <w:r>
        <w:rPr>
          <w:rFonts w:hint="eastAsia"/>
          <w:lang w:val="en-US" w:eastAsia="zh-CN"/>
        </w:rPr>
        <w:t>中</w:t>
      </w:r>
      <w:r w:rsidRPr="00915C0D">
        <w:rPr>
          <w:rFonts w:hint="eastAsia"/>
          <w:lang w:val="en-US" w:eastAsia="zh-CN"/>
        </w:rPr>
        <w:t>考虑到</w:t>
      </w:r>
      <w:r>
        <w:rPr>
          <w:rFonts w:hint="eastAsia"/>
          <w:lang w:val="en-US" w:eastAsia="zh-CN"/>
        </w:rPr>
        <w:t>最</w:t>
      </w:r>
      <w:r w:rsidRPr="00915C0D">
        <w:rPr>
          <w:rFonts w:hint="eastAsia"/>
          <w:lang w:val="en-US" w:eastAsia="zh-CN"/>
        </w:rPr>
        <w:t>终用户需要》</w:t>
      </w:r>
      <w:r>
        <w:rPr>
          <w:rFonts w:hint="eastAsia"/>
          <w:lang w:val="en-US" w:eastAsia="zh-CN"/>
        </w:rPr>
        <w:t>；</w:t>
      </w:r>
    </w:p>
    <w:p w:rsidR="009F6CC0" w:rsidRDefault="009F6CC0" w:rsidP="009F6CC0">
      <w:pPr>
        <w:rPr>
          <w:lang w:val="en-US" w:eastAsia="zh-CN"/>
        </w:rPr>
      </w:pPr>
      <w:r w:rsidRPr="00F634F6">
        <w:rPr>
          <w:rFonts w:eastAsia="Times New Roman"/>
          <w:lang w:val="en-US" w:eastAsia="zh-CN"/>
        </w:rPr>
        <w:t>2</w:t>
      </w:r>
      <w:r w:rsidRPr="00F634F6">
        <w:rPr>
          <w:rFonts w:eastAsia="Times New Roman"/>
          <w:lang w:val="en-US" w:eastAsia="zh-CN"/>
        </w:rPr>
        <w:tab/>
      </w:r>
      <w:r>
        <w:rPr>
          <w:rFonts w:asciiTheme="minorEastAsia" w:eastAsiaTheme="minorEastAsia" w:hAnsiTheme="minorEastAsia" w:hint="eastAsia"/>
          <w:lang w:val="en-US" w:eastAsia="zh-CN"/>
        </w:rPr>
        <w:t>请各研究组在各自工作中</w:t>
      </w:r>
      <w:r>
        <w:rPr>
          <w:rFonts w:eastAsiaTheme="minorEastAsia" w:hint="eastAsia"/>
          <w:lang w:val="en-US" w:eastAsia="zh-CN"/>
        </w:rPr>
        <w:t>推动采用</w:t>
      </w:r>
      <w:r>
        <w:rPr>
          <w:rFonts w:hint="eastAsia"/>
          <w:lang w:val="en-US" w:eastAsia="zh-CN"/>
        </w:rPr>
        <w:t>新的软件、服务和建议，</w:t>
      </w:r>
      <w:r>
        <w:rPr>
          <w:rFonts w:eastAsiaTheme="minorEastAsia" w:hint="eastAsia"/>
          <w:lang w:val="en-US" w:eastAsia="zh-CN"/>
        </w:rPr>
        <w:t>以</w:t>
      </w:r>
      <w:r>
        <w:rPr>
          <w:rFonts w:hint="eastAsia"/>
          <w:lang w:val="en-US" w:eastAsia="zh-CN"/>
        </w:rPr>
        <w:t>利于所有残疾人（包括因年龄关系致残的人士）有效使用电信</w:t>
      </w:r>
      <w:r>
        <w:rPr>
          <w:rFonts w:hint="eastAsia"/>
          <w:lang w:val="en-US" w:eastAsia="zh-CN"/>
        </w:rPr>
        <w:t>/ICT</w:t>
      </w:r>
      <w:r>
        <w:rPr>
          <w:rFonts w:hint="eastAsia"/>
          <w:lang w:val="en-US" w:eastAsia="zh-CN"/>
        </w:rPr>
        <w:t>服务和相关的最终用户需要指南，以便特别顾及</w:t>
      </w:r>
      <w:r w:rsidRPr="00915C0D">
        <w:rPr>
          <w:rFonts w:hint="eastAsia"/>
          <w:lang w:val="en-US" w:eastAsia="zh-CN"/>
        </w:rPr>
        <w:t>残疾人的需</w:t>
      </w:r>
      <w:r>
        <w:rPr>
          <w:rFonts w:hint="eastAsia"/>
          <w:lang w:val="en-US" w:eastAsia="zh-CN"/>
        </w:rPr>
        <w:t>要，根据各成员国、部门成员</w:t>
      </w:r>
      <w:r w:rsidRPr="00915C0D">
        <w:rPr>
          <w:rFonts w:hint="eastAsia"/>
          <w:lang w:val="en-US" w:eastAsia="zh-CN"/>
        </w:rPr>
        <w:t>及</w:t>
      </w:r>
      <w:r w:rsidRPr="00915C0D">
        <w:rPr>
          <w:rFonts w:hint="eastAsia"/>
          <w:lang w:val="en-US" w:eastAsia="zh-CN"/>
        </w:rPr>
        <w:t>ITU-T</w:t>
      </w:r>
      <w:r>
        <w:rPr>
          <w:rFonts w:hint="eastAsia"/>
          <w:lang w:val="en-US" w:eastAsia="zh-CN"/>
        </w:rPr>
        <w:t>各研究组提交的文稿，酌情对该</w:t>
      </w:r>
      <w:r w:rsidRPr="00915C0D">
        <w:rPr>
          <w:rFonts w:hint="eastAsia"/>
          <w:lang w:val="en-US" w:eastAsia="zh-CN"/>
        </w:rPr>
        <w:t>指南</w:t>
      </w:r>
      <w:r>
        <w:rPr>
          <w:rFonts w:hint="eastAsia"/>
          <w:lang w:val="en-US" w:eastAsia="zh-CN"/>
        </w:rPr>
        <w:t>进行</w:t>
      </w:r>
      <w:r w:rsidRPr="00915C0D">
        <w:rPr>
          <w:rFonts w:hint="eastAsia"/>
          <w:lang w:val="en-US" w:eastAsia="zh-CN"/>
        </w:rPr>
        <w:t>定期更新</w:t>
      </w:r>
      <w:r>
        <w:rPr>
          <w:rFonts w:hint="eastAsia"/>
          <w:lang w:val="en-US" w:eastAsia="zh-CN"/>
        </w:rPr>
        <w:t>，</w:t>
      </w:r>
    </w:p>
    <w:p w:rsidR="00F12CB7" w:rsidRDefault="00F12CB7">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913CEC" w:rsidRDefault="009F6CC0" w:rsidP="009F6CC0">
      <w:pPr>
        <w:pStyle w:val="Call"/>
        <w:rPr>
          <w:lang w:eastAsia="zh-CN"/>
        </w:rPr>
      </w:pPr>
      <w:r>
        <w:rPr>
          <w:rFonts w:hint="eastAsia"/>
          <w:lang w:eastAsia="zh-CN"/>
        </w:rPr>
        <w:t>请成员国和</w:t>
      </w:r>
      <w:r>
        <w:rPr>
          <w:lang w:eastAsia="zh-CN"/>
        </w:rPr>
        <w:t>部门成员</w:t>
      </w:r>
      <w:r w:rsidRPr="00913CEC">
        <w:rPr>
          <w:lang w:eastAsia="zh-CN"/>
        </w:rPr>
        <w:t xml:space="preserve"> </w:t>
      </w:r>
    </w:p>
    <w:p w:rsidR="009F6CC0" w:rsidRDefault="009F6CC0" w:rsidP="009F6CC0">
      <w:pPr>
        <w:rPr>
          <w:lang w:eastAsia="zh-CN"/>
        </w:rPr>
      </w:pPr>
      <w:r w:rsidRPr="00E04A5F">
        <w:rPr>
          <w:lang w:eastAsia="zh-CN"/>
        </w:rPr>
        <w:t>1</w:t>
      </w:r>
      <w:r w:rsidRPr="00E04A5F">
        <w:rPr>
          <w:lang w:eastAsia="zh-CN"/>
        </w:rPr>
        <w:tab/>
      </w:r>
      <w:r w:rsidRPr="00E04A5F">
        <w:rPr>
          <w:rFonts w:hint="eastAsia"/>
          <w:lang w:eastAsia="zh-CN"/>
        </w:rPr>
        <w:t>考虑</w:t>
      </w:r>
      <w:r>
        <w:rPr>
          <w:rFonts w:hint="eastAsia"/>
          <w:lang w:eastAsia="zh-CN"/>
        </w:rPr>
        <w:t>在各自</w:t>
      </w:r>
      <w:r w:rsidRPr="00E04A5F">
        <w:rPr>
          <w:rFonts w:hint="eastAsia"/>
          <w:lang w:eastAsia="zh-CN"/>
        </w:rPr>
        <w:t>国家法律框架内制定指导原则或其它机制</w:t>
      </w:r>
      <w:r>
        <w:rPr>
          <w:rFonts w:hint="eastAsia"/>
          <w:lang w:eastAsia="zh-CN"/>
        </w:rPr>
        <w:t>，</w:t>
      </w:r>
      <w:r w:rsidRPr="00E04A5F">
        <w:rPr>
          <w:rFonts w:hint="eastAsia"/>
          <w:lang w:eastAsia="zh-CN"/>
        </w:rPr>
        <w:t>增强电信</w:t>
      </w:r>
      <w:r w:rsidRPr="00E04A5F">
        <w:rPr>
          <w:rFonts w:hint="eastAsia"/>
          <w:lang w:eastAsia="zh-CN"/>
        </w:rPr>
        <w:t>/ICT</w:t>
      </w:r>
      <w:r w:rsidRPr="00E04A5F">
        <w:rPr>
          <w:rFonts w:hint="eastAsia"/>
          <w:lang w:eastAsia="zh-CN"/>
        </w:rPr>
        <w:t>服务、产品和终端的</w:t>
      </w:r>
      <w:r>
        <w:rPr>
          <w:rFonts w:hint="eastAsia"/>
          <w:lang w:eastAsia="zh-CN"/>
        </w:rPr>
        <w:t>无障碍</w:t>
      </w:r>
      <w:r w:rsidRPr="00E04A5F">
        <w:rPr>
          <w:rFonts w:hint="eastAsia"/>
          <w:lang w:eastAsia="zh-CN"/>
        </w:rPr>
        <w:t>获取性、兼容性和</w:t>
      </w:r>
      <w:r>
        <w:rPr>
          <w:rFonts w:hint="eastAsia"/>
          <w:lang w:eastAsia="zh-CN"/>
        </w:rPr>
        <w:t>可</w:t>
      </w:r>
      <w:r w:rsidRPr="00E04A5F">
        <w:rPr>
          <w:rFonts w:hint="eastAsia"/>
          <w:lang w:eastAsia="zh-CN"/>
        </w:rPr>
        <w:t>用性；</w:t>
      </w:r>
    </w:p>
    <w:p w:rsidR="009F6CC0" w:rsidRDefault="009F6CC0" w:rsidP="009F6CC0">
      <w:pPr>
        <w:rPr>
          <w:lang w:eastAsia="zh-CN"/>
        </w:rPr>
      </w:pPr>
      <w:r w:rsidRPr="00E04A5F">
        <w:rPr>
          <w:rFonts w:hint="eastAsia"/>
          <w:lang w:eastAsia="zh-CN"/>
        </w:rPr>
        <w:t>2</w:t>
      </w:r>
      <w:r w:rsidRPr="00E04A5F">
        <w:rPr>
          <w:lang w:eastAsia="zh-CN"/>
        </w:rPr>
        <w:tab/>
      </w:r>
      <w:r w:rsidRPr="00E04A5F">
        <w:rPr>
          <w:rFonts w:hint="eastAsia"/>
          <w:lang w:eastAsia="zh-CN"/>
        </w:rPr>
        <w:t>考虑引入</w:t>
      </w:r>
      <w:r>
        <w:rPr>
          <w:rFonts w:hint="eastAsia"/>
          <w:lang w:eastAsia="zh-CN"/>
        </w:rPr>
        <w:t>包括</w:t>
      </w:r>
      <w:r w:rsidRPr="00E04A5F">
        <w:rPr>
          <w:rFonts w:hint="eastAsia"/>
          <w:lang w:eastAsia="zh-CN"/>
        </w:rPr>
        <w:t>电信转接服务</w:t>
      </w:r>
      <w:r>
        <w:rPr>
          <w:rStyle w:val="FootnoteReference"/>
          <w:lang w:eastAsia="zh-CN"/>
        </w:rPr>
        <w:footnoteReference w:customMarkFollows="1" w:id="37"/>
        <w:t>2</w:t>
      </w:r>
      <w:r>
        <w:rPr>
          <w:rFonts w:hint="eastAsia"/>
          <w:lang w:eastAsia="zh-CN"/>
        </w:rPr>
        <w:t>在内的</w:t>
      </w:r>
      <w:r>
        <w:rPr>
          <w:lang w:eastAsia="zh-CN"/>
        </w:rPr>
        <w:t>服务或程序</w:t>
      </w:r>
      <w:r w:rsidRPr="00E04A5F">
        <w:rPr>
          <w:rFonts w:hint="eastAsia"/>
          <w:lang w:eastAsia="zh-CN"/>
        </w:rPr>
        <w:t>，</w:t>
      </w:r>
      <w:r>
        <w:rPr>
          <w:rFonts w:hint="eastAsia"/>
          <w:lang w:eastAsia="zh-CN"/>
        </w:rPr>
        <w:t>以便</w:t>
      </w:r>
      <w:r w:rsidRPr="00E04A5F">
        <w:rPr>
          <w:rFonts w:hint="eastAsia"/>
          <w:lang w:eastAsia="zh-CN"/>
        </w:rPr>
        <w:t>具有听力和话语障碍的人</w:t>
      </w:r>
      <w:r>
        <w:rPr>
          <w:rFonts w:hint="eastAsia"/>
          <w:lang w:eastAsia="zh-CN"/>
        </w:rPr>
        <w:t>能够使用功能相当于</w:t>
      </w:r>
      <w:r w:rsidRPr="00E04A5F">
        <w:rPr>
          <w:rFonts w:hint="eastAsia"/>
          <w:lang w:eastAsia="zh-CN"/>
        </w:rPr>
        <w:t>非残疾人使用的电信服务；</w:t>
      </w:r>
    </w:p>
    <w:p w:rsidR="009F6CC0" w:rsidRPr="006717AC" w:rsidRDefault="009F6CC0" w:rsidP="009F6CC0">
      <w:pPr>
        <w:rPr>
          <w:rFonts w:eastAsia="Times New Roman"/>
          <w:highlight w:val="yellow"/>
          <w:lang w:eastAsia="zh-CN"/>
        </w:rPr>
      </w:pPr>
      <w:r w:rsidRPr="00917A32">
        <w:rPr>
          <w:lang w:eastAsia="zh-CN"/>
        </w:rPr>
        <w:t>3</w:t>
      </w:r>
      <w:r w:rsidRPr="00917A32">
        <w:rPr>
          <w:lang w:eastAsia="zh-CN"/>
        </w:rPr>
        <w:tab/>
      </w:r>
      <w:r w:rsidRPr="00915C0D">
        <w:rPr>
          <w:rFonts w:hint="eastAsia"/>
          <w:lang w:val="en-US" w:eastAsia="zh-CN"/>
        </w:rPr>
        <w:t>积极参与</w:t>
      </w:r>
      <w:r w:rsidRPr="00915C0D">
        <w:rPr>
          <w:rFonts w:hint="eastAsia"/>
          <w:lang w:val="en-US" w:eastAsia="zh-CN"/>
        </w:rPr>
        <w:t>ITU-R</w:t>
      </w:r>
      <w:r w:rsidRPr="00915C0D">
        <w:rPr>
          <w:rFonts w:hint="eastAsia"/>
          <w:lang w:val="en-US" w:eastAsia="zh-CN"/>
        </w:rPr>
        <w:t>、</w:t>
      </w:r>
      <w:r w:rsidRPr="00915C0D">
        <w:rPr>
          <w:rFonts w:hint="eastAsia"/>
          <w:lang w:val="en-US" w:eastAsia="zh-CN"/>
        </w:rPr>
        <w:t>ITU-T</w:t>
      </w:r>
      <w:r>
        <w:rPr>
          <w:rFonts w:hint="eastAsia"/>
          <w:lang w:val="en-US" w:eastAsia="zh-CN"/>
        </w:rPr>
        <w:t>和</w:t>
      </w:r>
      <w:r w:rsidRPr="00915C0D">
        <w:rPr>
          <w:rFonts w:hint="eastAsia"/>
          <w:lang w:val="en-US" w:eastAsia="zh-CN"/>
        </w:rPr>
        <w:t>ITU-D</w:t>
      </w:r>
      <w:r>
        <w:rPr>
          <w:rFonts w:hint="eastAsia"/>
          <w:lang w:val="en-US" w:eastAsia="zh-CN"/>
        </w:rPr>
        <w:t>的无障碍获取相关</w:t>
      </w:r>
      <w:r w:rsidRPr="00915C0D">
        <w:rPr>
          <w:rFonts w:hint="eastAsia"/>
          <w:lang w:val="en-US" w:eastAsia="zh-CN"/>
        </w:rPr>
        <w:t>研究，并鼓励和推动残疾人亲自参与标准制定</w:t>
      </w:r>
      <w:r>
        <w:rPr>
          <w:rFonts w:hint="eastAsia"/>
          <w:lang w:val="en-US" w:eastAsia="zh-CN"/>
        </w:rPr>
        <w:t>进</w:t>
      </w:r>
      <w:r w:rsidRPr="00915C0D">
        <w:rPr>
          <w:rFonts w:hint="eastAsia"/>
          <w:lang w:val="en-US" w:eastAsia="zh-CN"/>
        </w:rPr>
        <w:t>程，以</w:t>
      </w:r>
      <w:r>
        <w:rPr>
          <w:rFonts w:hint="eastAsia"/>
          <w:lang w:val="en-US" w:eastAsia="zh-CN"/>
        </w:rPr>
        <w:t>确保在</w:t>
      </w:r>
      <w:r w:rsidRPr="00915C0D">
        <w:rPr>
          <w:rFonts w:hint="eastAsia"/>
          <w:lang w:val="en-US" w:eastAsia="zh-CN"/>
        </w:rPr>
        <w:t>所有研究组的工作</w:t>
      </w:r>
      <w:r>
        <w:rPr>
          <w:rFonts w:hint="eastAsia"/>
          <w:lang w:val="en-US" w:eastAsia="zh-CN"/>
        </w:rPr>
        <w:t>中</w:t>
      </w:r>
      <w:r w:rsidRPr="00915C0D">
        <w:rPr>
          <w:rFonts w:hint="eastAsia"/>
          <w:lang w:val="en-US" w:eastAsia="zh-CN"/>
        </w:rPr>
        <w:t>考虑到他们的经验、观点和意见</w:t>
      </w:r>
      <w:r>
        <w:rPr>
          <w:rFonts w:hint="eastAsia"/>
          <w:lang w:val="en-US" w:eastAsia="zh-CN"/>
        </w:rPr>
        <w:t>；</w:t>
      </w:r>
    </w:p>
    <w:p w:rsidR="009F6CC0" w:rsidRPr="006717AC" w:rsidRDefault="009F6CC0" w:rsidP="009F6CC0">
      <w:pPr>
        <w:rPr>
          <w:rFonts w:eastAsia="Times New Roman"/>
          <w:lang w:eastAsia="zh-CN"/>
        </w:rPr>
      </w:pPr>
      <w:r w:rsidRPr="006717AC">
        <w:rPr>
          <w:rFonts w:eastAsia="Times New Roman"/>
          <w:lang w:eastAsia="zh-CN"/>
        </w:rPr>
        <w:t>4</w:t>
      </w:r>
      <w:r w:rsidRPr="006717AC">
        <w:rPr>
          <w:rFonts w:eastAsia="Times New Roman"/>
          <w:lang w:eastAsia="zh-CN"/>
        </w:rPr>
        <w:tab/>
      </w:r>
      <w:r>
        <w:rPr>
          <w:rFonts w:asciiTheme="minorEastAsia" w:eastAsiaTheme="minorEastAsia" w:hAnsiTheme="minorEastAsia" w:hint="eastAsia"/>
          <w:lang w:eastAsia="zh-CN"/>
        </w:rPr>
        <w:t>考虑指定联络人负责落实和监督本决议的执行情况；</w:t>
      </w:r>
    </w:p>
    <w:p w:rsidR="009F6CC0" w:rsidRPr="00913CEC" w:rsidRDefault="009F6CC0" w:rsidP="009F6CC0">
      <w:pPr>
        <w:rPr>
          <w:rFonts w:eastAsia="Times New Roman"/>
          <w:lang w:eastAsia="zh-CN"/>
        </w:rPr>
      </w:pPr>
      <w:r w:rsidRPr="00913CEC">
        <w:rPr>
          <w:rFonts w:eastAsia="Times New Roman"/>
          <w:lang w:eastAsia="zh-CN"/>
        </w:rPr>
        <w:t>5</w:t>
      </w:r>
      <w:r w:rsidRPr="00913CEC">
        <w:rPr>
          <w:rFonts w:eastAsia="Times New Roman"/>
          <w:lang w:eastAsia="zh-CN"/>
        </w:rPr>
        <w:tab/>
      </w:r>
      <w:r w:rsidRPr="00913CEC">
        <w:rPr>
          <w:rFonts w:hint="eastAsia"/>
          <w:lang w:val="en-US" w:eastAsia="zh-CN"/>
        </w:rPr>
        <w:t>鼓励向残疾人提供有区别且价格可承受的服务计划，以提高他们的电信</w:t>
      </w:r>
      <w:r w:rsidRPr="00913CEC">
        <w:rPr>
          <w:rFonts w:hint="eastAsia"/>
          <w:lang w:val="en-US" w:eastAsia="zh-CN"/>
        </w:rPr>
        <w:t>/ICT</w:t>
      </w:r>
      <w:r w:rsidRPr="00913CEC">
        <w:rPr>
          <w:rFonts w:hint="eastAsia"/>
          <w:lang w:val="en-US" w:eastAsia="zh-CN"/>
        </w:rPr>
        <w:t>无障碍获取和使用能力；</w:t>
      </w:r>
    </w:p>
    <w:p w:rsidR="009F6CC0" w:rsidRPr="00913CEC" w:rsidRDefault="009F6CC0" w:rsidP="009F6CC0">
      <w:pPr>
        <w:rPr>
          <w:rFonts w:eastAsia="Times New Roman"/>
          <w:lang w:eastAsia="zh-CN"/>
        </w:rPr>
      </w:pPr>
      <w:r w:rsidRPr="00913CEC">
        <w:rPr>
          <w:rFonts w:eastAsia="Times New Roman"/>
          <w:lang w:eastAsia="zh-CN"/>
        </w:rPr>
        <w:t>6</w:t>
      </w:r>
      <w:r w:rsidRPr="00913CEC">
        <w:rPr>
          <w:rFonts w:eastAsia="Times New Roman"/>
          <w:lang w:eastAsia="zh-CN"/>
        </w:rPr>
        <w:tab/>
      </w:r>
      <w:r>
        <w:rPr>
          <w:rFonts w:hint="eastAsia"/>
          <w:lang w:val="en-US" w:eastAsia="zh-CN"/>
        </w:rPr>
        <w:t>鼓励开发电信产品和终端应用，以提高视觉、听觉、语言表达及</w:t>
      </w:r>
      <w:r w:rsidRPr="00913CEC">
        <w:rPr>
          <w:rFonts w:hint="eastAsia"/>
          <w:lang w:val="en-US" w:eastAsia="zh-CN"/>
        </w:rPr>
        <w:t>其他身体和精神残疾人士无障碍获取和使用电信</w:t>
      </w:r>
      <w:r w:rsidRPr="00913CEC">
        <w:rPr>
          <w:rFonts w:hint="eastAsia"/>
          <w:lang w:val="en-US" w:eastAsia="zh-CN"/>
        </w:rPr>
        <w:t>/ICT</w:t>
      </w:r>
      <w:r w:rsidRPr="00913CEC">
        <w:rPr>
          <w:rFonts w:hint="eastAsia"/>
          <w:lang w:val="en-US" w:eastAsia="zh-CN"/>
        </w:rPr>
        <w:t>的能力；</w:t>
      </w:r>
    </w:p>
    <w:p w:rsidR="009F6CC0" w:rsidRPr="006717AC" w:rsidRDefault="009F6CC0" w:rsidP="009F6CC0">
      <w:pPr>
        <w:rPr>
          <w:rFonts w:eastAsia="Times New Roman"/>
          <w:lang w:eastAsia="zh-CN"/>
        </w:rPr>
      </w:pPr>
      <w:r w:rsidRPr="00913CEC">
        <w:rPr>
          <w:rFonts w:eastAsia="Times New Roman"/>
          <w:lang w:eastAsia="zh-CN"/>
        </w:rPr>
        <w:t>7</w:t>
      </w:r>
      <w:r w:rsidRPr="00913CEC">
        <w:rPr>
          <w:rFonts w:eastAsia="Times New Roman"/>
          <w:lang w:eastAsia="zh-CN"/>
        </w:rPr>
        <w:tab/>
      </w:r>
      <w:r>
        <w:rPr>
          <w:rFonts w:hint="eastAsia"/>
          <w:lang w:val="en-US" w:eastAsia="zh-CN"/>
        </w:rPr>
        <w:t>鼓励区域性电信组织为此工作做出贡献，并考虑落实各研究组和讲习班在此方面取得的成果；</w:t>
      </w:r>
    </w:p>
    <w:p w:rsidR="009F6CC0" w:rsidRPr="006717AC" w:rsidRDefault="009F6CC0" w:rsidP="009F6CC0">
      <w:pPr>
        <w:rPr>
          <w:rFonts w:eastAsia="Times New Roman"/>
          <w:lang w:eastAsia="zh-CN"/>
        </w:rPr>
      </w:pPr>
      <w:r>
        <w:rPr>
          <w:rFonts w:eastAsia="Times New Roman"/>
          <w:lang w:eastAsia="zh-CN"/>
        </w:rPr>
        <w:t>8</w:t>
      </w:r>
      <w:r w:rsidRPr="006717AC">
        <w:rPr>
          <w:rFonts w:eastAsia="Times New Roman"/>
          <w:lang w:eastAsia="zh-CN"/>
        </w:rPr>
        <w:tab/>
      </w:r>
      <w:r>
        <w:rPr>
          <w:rFonts w:hint="eastAsia"/>
          <w:lang w:eastAsia="zh-CN"/>
        </w:rPr>
        <w:t>鼓励业界</w:t>
      </w:r>
      <w:r>
        <w:rPr>
          <w:lang w:eastAsia="zh-CN"/>
        </w:rPr>
        <w:t>在</w:t>
      </w:r>
      <w:r>
        <w:rPr>
          <w:rFonts w:hint="eastAsia"/>
          <w:lang w:eastAsia="zh-CN"/>
        </w:rPr>
        <w:t>设计电信</w:t>
      </w:r>
      <w:r>
        <w:rPr>
          <w:lang w:eastAsia="zh-CN"/>
        </w:rPr>
        <w:t>设备和服务时考虑到</w:t>
      </w:r>
      <w:r>
        <w:rPr>
          <w:rFonts w:hint="eastAsia"/>
          <w:lang w:eastAsia="zh-CN"/>
        </w:rPr>
        <w:t>无障碍</w:t>
      </w:r>
      <w:r>
        <w:rPr>
          <w:lang w:eastAsia="zh-CN"/>
        </w:rPr>
        <w:t>获取特性</w:t>
      </w:r>
      <w:r>
        <w:rPr>
          <w:rFonts w:hint="eastAsia"/>
          <w:lang w:eastAsia="zh-CN"/>
        </w:rPr>
        <w:t>。</w:t>
      </w:r>
    </w:p>
    <w:p w:rsidR="009F6CC0" w:rsidRDefault="009F6CC0"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pPr>
    </w:p>
    <w:p w:rsidR="00F12CB7" w:rsidRDefault="00F12CB7" w:rsidP="009F6CC0">
      <w:pPr>
        <w:pStyle w:val="Reasons"/>
        <w:rPr>
          <w:lang w:eastAsia="zh-CN"/>
        </w:rPr>
        <w:sectPr w:rsidR="00F12CB7" w:rsidSect="00C90D3E">
          <w:footerReference w:type="even" r:id="rId112"/>
          <w:footerReference w:type="default" r:id="rId113"/>
          <w:pgSz w:w="11907" w:h="16840" w:code="9"/>
          <w:pgMar w:top="1134" w:right="1134" w:bottom="1134" w:left="1134" w:header="567" w:footer="567" w:gutter="0"/>
          <w:paperSrc w:first="15" w:other="15"/>
          <w:cols w:space="720"/>
          <w:vAlign w:val="both"/>
          <w:docGrid w:linePitch="326"/>
        </w:sectPr>
      </w:pPr>
    </w:p>
    <w:p w:rsidR="009F6CC0" w:rsidRPr="009B49C8" w:rsidRDefault="00E72B8F" w:rsidP="009F6CC0">
      <w:pPr>
        <w:pStyle w:val="ResNo"/>
        <w:rPr>
          <w:lang w:eastAsia="zh-CN"/>
        </w:rPr>
      </w:pPr>
      <w:bookmarkStart w:id="330" w:name="_Toc219521771"/>
      <w:bookmarkStart w:id="331" w:name="_Toc348252500"/>
      <w:bookmarkStart w:id="332" w:name="_Toc477941765"/>
      <w:bookmarkStart w:id="333" w:name="_Toc478043592"/>
      <w:bookmarkStart w:id="334" w:name="_Toc478045019"/>
      <w:r w:rsidRPr="00C52866">
        <w:rPr>
          <w:rStyle w:val="href"/>
          <w:rFonts w:hint="eastAsia"/>
        </w:rPr>
        <w:t>第</w:t>
      </w:r>
      <w:r w:rsidRPr="00C52866">
        <w:rPr>
          <w:rStyle w:val="href"/>
          <w:rFonts w:hint="eastAsia"/>
        </w:rPr>
        <w:t>72</w:t>
      </w:r>
      <w:r w:rsidRPr="00C52866">
        <w:rPr>
          <w:rStyle w:val="href"/>
          <w:rFonts w:hint="eastAsia"/>
        </w:rPr>
        <w:t>号决议</w:t>
      </w:r>
      <w:bookmarkEnd w:id="330"/>
      <w:r w:rsidR="009F6CC0" w:rsidRPr="009B49C8">
        <w:rPr>
          <w:rFonts w:ascii="SimSun" w:hAnsi="SimSun" w:cs="SimSun" w:hint="eastAsia"/>
          <w:lang w:eastAsia="zh-CN"/>
        </w:rPr>
        <w:t>（</w:t>
      </w:r>
      <w:r w:rsidR="009F6CC0" w:rsidRPr="009B49C8">
        <w:rPr>
          <w:rFonts w:eastAsia="Times New Roman" w:hAnsi="Times New Roman Bold" w:hint="eastAsia"/>
          <w:lang w:eastAsia="zh-CN"/>
        </w:rPr>
        <w:t>201</w:t>
      </w:r>
      <w:r w:rsidR="009F6CC0" w:rsidRPr="009B49C8">
        <w:rPr>
          <w:rFonts w:eastAsia="Times New Roman" w:hAnsi="Times New Roman Bold"/>
          <w:lang w:eastAsia="zh-CN"/>
        </w:rPr>
        <w:t>6</w:t>
      </w:r>
      <w:r w:rsidR="009F6CC0" w:rsidRPr="009B49C8">
        <w:rPr>
          <w:rFonts w:ascii="SimSun" w:hAnsi="SimSun" w:cs="SimSun" w:hint="eastAsia"/>
          <w:lang w:eastAsia="zh-CN"/>
        </w:rPr>
        <w:t>年，哈马马特，修订版）</w:t>
      </w:r>
      <w:bookmarkEnd w:id="331"/>
      <w:bookmarkEnd w:id="332"/>
      <w:bookmarkEnd w:id="333"/>
      <w:bookmarkEnd w:id="334"/>
    </w:p>
    <w:p w:rsidR="009F6CC0" w:rsidRPr="00E04A5F" w:rsidRDefault="009F6CC0" w:rsidP="009F6CC0">
      <w:pPr>
        <w:pStyle w:val="Restitle"/>
        <w:rPr>
          <w:lang w:eastAsia="zh-CN"/>
        </w:rPr>
      </w:pPr>
      <w:bookmarkStart w:id="335" w:name="_Toc478043593"/>
      <w:bookmarkStart w:id="336" w:name="_Toc478045020"/>
      <w:r>
        <w:rPr>
          <w:rFonts w:hint="eastAsia"/>
          <w:lang w:eastAsia="zh-CN"/>
        </w:rPr>
        <w:t>与</w:t>
      </w:r>
      <w:r w:rsidRPr="00E04A5F">
        <w:rPr>
          <w:rFonts w:hint="eastAsia"/>
          <w:lang w:eastAsia="zh-CN"/>
        </w:rPr>
        <w:t>人体暴露于电磁场</w:t>
      </w:r>
      <w:r>
        <w:rPr>
          <w:rFonts w:hint="eastAsia"/>
          <w:lang w:eastAsia="zh-CN"/>
        </w:rPr>
        <w:t>相关</w:t>
      </w:r>
      <w:r w:rsidRPr="00E04A5F">
        <w:rPr>
          <w:rFonts w:hint="eastAsia"/>
          <w:lang w:eastAsia="zh-CN"/>
        </w:rPr>
        <w:t>的测量</w:t>
      </w:r>
      <w:r>
        <w:rPr>
          <w:rFonts w:hint="eastAsia"/>
          <w:lang w:eastAsia="zh-CN"/>
        </w:rPr>
        <w:t>与</w:t>
      </w:r>
      <w:r>
        <w:rPr>
          <w:lang w:eastAsia="zh-CN"/>
        </w:rPr>
        <w:t>评估</w:t>
      </w:r>
      <w:r>
        <w:rPr>
          <w:rFonts w:hint="eastAsia"/>
          <w:lang w:eastAsia="zh-CN"/>
        </w:rPr>
        <w:t>关切</w:t>
      </w:r>
      <w:bookmarkEnd w:id="335"/>
      <w:bookmarkEnd w:id="336"/>
    </w:p>
    <w:p w:rsidR="009F6CC0" w:rsidRPr="00240D9C" w:rsidRDefault="009F6CC0" w:rsidP="009F6CC0">
      <w:pPr>
        <w:pStyle w:val="Resref"/>
        <w:rPr>
          <w:iCs/>
          <w:lang w:eastAsia="zh-CN"/>
        </w:rPr>
      </w:pPr>
      <w:r w:rsidRPr="00240D9C">
        <w:rPr>
          <w:rFonts w:hint="eastAsia"/>
          <w:iCs/>
          <w:lang w:eastAsia="zh-CN"/>
        </w:rPr>
        <w:t>（</w:t>
      </w:r>
      <w:r w:rsidRPr="00240D9C">
        <w:rPr>
          <w:rFonts w:hint="eastAsia"/>
          <w:iCs/>
          <w:lang w:eastAsia="zh-CN"/>
        </w:rPr>
        <w:t>2008</w:t>
      </w:r>
      <w:r w:rsidRPr="00240D9C">
        <w:rPr>
          <w:rFonts w:hint="eastAsia"/>
          <w:iCs/>
          <w:lang w:eastAsia="zh-CN"/>
        </w:rPr>
        <w:t>年，约翰内斯堡</w:t>
      </w:r>
      <w:r>
        <w:rPr>
          <w:rFonts w:hint="eastAsia"/>
          <w:iCs/>
          <w:lang w:eastAsia="zh-CN"/>
        </w:rPr>
        <w:t>；</w:t>
      </w:r>
      <w:r>
        <w:rPr>
          <w:rFonts w:hint="eastAsia"/>
          <w:iCs/>
          <w:lang w:eastAsia="zh-CN"/>
        </w:rPr>
        <w:t>2012</w:t>
      </w:r>
      <w:r>
        <w:rPr>
          <w:rFonts w:hint="eastAsia"/>
          <w:iCs/>
          <w:lang w:eastAsia="zh-CN"/>
        </w:rPr>
        <w:t>年，迪拜；</w:t>
      </w:r>
      <w:r>
        <w:rPr>
          <w:rFonts w:hint="eastAsia"/>
          <w:iCs/>
          <w:lang w:eastAsia="zh-CN"/>
        </w:rPr>
        <w:t>2016</w:t>
      </w:r>
      <w:r>
        <w:rPr>
          <w:rFonts w:hint="eastAsia"/>
          <w:iCs/>
          <w:lang w:eastAsia="zh-CN"/>
        </w:rPr>
        <w:t>年</w:t>
      </w:r>
      <w:r>
        <w:rPr>
          <w:iCs/>
          <w:lang w:eastAsia="zh-CN"/>
        </w:rPr>
        <w:t>，哈马马特</w:t>
      </w:r>
      <w:r w:rsidRPr="00240D9C">
        <w:rPr>
          <w:rFonts w:hint="eastAsia"/>
          <w:iCs/>
          <w:lang w:eastAsia="zh-CN"/>
        </w:rPr>
        <w:t>）</w:t>
      </w:r>
    </w:p>
    <w:p w:rsidR="009F6CC0" w:rsidRPr="00E04A5F" w:rsidRDefault="009F6CC0" w:rsidP="009F6CC0">
      <w:pPr>
        <w:pStyle w:val="Normalaftertitle"/>
        <w:rPr>
          <w:lang w:eastAsia="zh-CN"/>
        </w:rPr>
      </w:pPr>
      <w:r w:rsidRPr="00E04A5F">
        <w:rPr>
          <w:rFonts w:hint="eastAsia"/>
          <w:lang w:eastAsia="zh-CN"/>
        </w:rPr>
        <w:t>世界电信标准化全会（</w:t>
      </w:r>
      <w:r>
        <w:rPr>
          <w:rFonts w:hint="eastAsia"/>
          <w:iCs/>
          <w:lang w:eastAsia="zh-CN"/>
        </w:rPr>
        <w:t>2016</w:t>
      </w:r>
      <w:r>
        <w:rPr>
          <w:rFonts w:hint="eastAsia"/>
          <w:iCs/>
          <w:lang w:eastAsia="zh-CN"/>
        </w:rPr>
        <w:t>年</w:t>
      </w:r>
      <w:r>
        <w:rPr>
          <w:iCs/>
          <w:lang w:eastAsia="zh-CN"/>
        </w:rPr>
        <w:t>，哈马马特</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考虑到</w:t>
      </w:r>
    </w:p>
    <w:p w:rsidR="009F6CC0" w:rsidRPr="00E04A5F" w:rsidRDefault="009F6CC0" w:rsidP="009F6CC0">
      <w:pPr>
        <w:rPr>
          <w:lang w:eastAsia="zh-CN"/>
        </w:rPr>
      </w:pPr>
      <w:r w:rsidRPr="00240D9C">
        <w:rPr>
          <w:i/>
          <w:iCs/>
          <w:lang w:eastAsia="zh-CN"/>
        </w:rPr>
        <w:t>a</w:t>
      </w:r>
      <w:r w:rsidRPr="00240D9C">
        <w:rPr>
          <w:rFonts w:hint="eastAsia"/>
          <w:i/>
          <w:iCs/>
          <w:lang w:eastAsia="zh-CN"/>
        </w:rPr>
        <w:t>)</w:t>
      </w:r>
      <w:r w:rsidRPr="00E04A5F">
        <w:rPr>
          <w:rFonts w:hint="eastAsia"/>
          <w:lang w:eastAsia="zh-CN"/>
        </w:rPr>
        <w:tab/>
      </w:r>
      <w:r w:rsidRPr="00E04A5F">
        <w:rPr>
          <w:rFonts w:hint="eastAsia"/>
          <w:lang w:eastAsia="zh-CN"/>
        </w:rPr>
        <w:t>电信和信息通信技术（</w:t>
      </w:r>
      <w:r w:rsidRPr="00E04A5F">
        <w:rPr>
          <w:lang w:eastAsia="zh-CN"/>
        </w:rPr>
        <w:t>ICT</w:t>
      </w:r>
      <w:r w:rsidRPr="00E04A5F">
        <w:rPr>
          <w:rFonts w:hint="eastAsia"/>
          <w:lang w:eastAsia="zh-CN"/>
        </w:rPr>
        <w:t>）对政治、经济、社会和文化进步的重要意义；</w:t>
      </w:r>
    </w:p>
    <w:p w:rsidR="009F6CC0" w:rsidRPr="00E04A5F" w:rsidRDefault="009F6CC0" w:rsidP="009F6CC0">
      <w:pPr>
        <w:rPr>
          <w:lang w:eastAsia="zh-CN"/>
        </w:rPr>
      </w:pPr>
      <w:r w:rsidRPr="00240D9C">
        <w:rPr>
          <w:i/>
          <w:iCs/>
          <w:lang w:eastAsia="zh-CN"/>
        </w:rPr>
        <w:t>b</w:t>
      </w:r>
      <w:r w:rsidRPr="00240D9C">
        <w:rPr>
          <w:rFonts w:hint="eastAsia"/>
          <w:i/>
          <w:iCs/>
          <w:lang w:eastAsia="zh-CN"/>
        </w:rPr>
        <w:t>)</w:t>
      </w:r>
      <w:r w:rsidRPr="00E04A5F">
        <w:rPr>
          <w:rFonts w:hint="eastAsia"/>
          <w:lang w:eastAsia="zh-CN"/>
        </w:rPr>
        <w:tab/>
      </w:r>
      <w:r>
        <w:rPr>
          <w:rFonts w:hint="eastAsia"/>
          <w:lang w:eastAsia="zh-CN"/>
        </w:rPr>
        <w:t>在</w:t>
      </w:r>
      <w:r w:rsidRPr="00E04A5F">
        <w:rPr>
          <w:rFonts w:hint="eastAsia"/>
          <w:lang w:eastAsia="zh-CN"/>
        </w:rPr>
        <w:t>有助于弥合发达国家和发展中国家</w:t>
      </w:r>
      <w:r w:rsidRPr="002804A4">
        <w:rPr>
          <w:vertAlign w:val="superscript"/>
          <w:lang w:eastAsia="zh-CN"/>
        </w:rPr>
        <w:footnoteReference w:customMarkFollows="1" w:id="38"/>
        <w:t>1</w:t>
      </w:r>
      <w:r w:rsidRPr="00E04A5F">
        <w:rPr>
          <w:rFonts w:hint="eastAsia"/>
          <w:lang w:eastAsia="zh-CN"/>
        </w:rPr>
        <w:t>之间数字鸿沟</w:t>
      </w:r>
      <w:r>
        <w:rPr>
          <w:rFonts w:hint="eastAsia"/>
          <w:lang w:eastAsia="zh-CN"/>
        </w:rPr>
        <w:t>所需</w:t>
      </w:r>
      <w:r w:rsidRPr="00E04A5F">
        <w:rPr>
          <w:rFonts w:hint="eastAsia"/>
          <w:lang w:eastAsia="zh-CN"/>
        </w:rPr>
        <w:t>的</w:t>
      </w:r>
      <w:r>
        <w:rPr>
          <w:rFonts w:eastAsiaTheme="minorEastAsia" w:hint="eastAsia"/>
          <w:lang w:eastAsia="zh-CN"/>
        </w:rPr>
        <w:t>电信</w:t>
      </w:r>
      <w:r>
        <w:rPr>
          <w:rFonts w:eastAsiaTheme="minorEastAsia" w:hint="eastAsia"/>
          <w:lang w:eastAsia="zh-CN"/>
        </w:rPr>
        <w:t>/IC</w:t>
      </w:r>
      <w:r>
        <w:rPr>
          <w:rFonts w:eastAsiaTheme="minorEastAsia"/>
          <w:lang w:eastAsia="zh-CN"/>
        </w:rPr>
        <w:t>T</w:t>
      </w:r>
      <w:r>
        <w:rPr>
          <w:rFonts w:eastAsiaTheme="minorEastAsia" w:hint="eastAsia"/>
          <w:lang w:eastAsia="zh-CN"/>
        </w:rPr>
        <w:t>框架中，</w:t>
      </w:r>
      <w:r w:rsidRPr="00E04A5F">
        <w:rPr>
          <w:rFonts w:hint="eastAsia"/>
          <w:lang w:eastAsia="zh-CN"/>
        </w:rPr>
        <w:t>基础设施</w:t>
      </w:r>
      <w:r>
        <w:rPr>
          <w:rFonts w:hint="eastAsia"/>
          <w:lang w:eastAsia="zh-CN"/>
        </w:rPr>
        <w:t>的</w:t>
      </w:r>
      <w:r>
        <w:rPr>
          <w:lang w:eastAsia="zh-CN"/>
        </w:rPr>
        <w:t>重要组成部分</w:t>
      </w:r>
      <w:r w:rsidRPr="00E04A5F">
        <w:rPr>
          <w:rFonts w:hint="eastAsia"/>
          <w:lang w:eastAsia="zh-CN"/>
        </w:rPr>
        <w:t>涉及各种无线技术</w:t>
      </w:r>
      <w:r>
        <w:rPr>
          <w:rFonts w:eastAsiaTheme="minorEastAsia" w:hint="eastAsia"/>
          <w:lang w:eastAsia="zh-CN"/>
        </w:rPr>
        <w:t>以及</w:t>
      </w:r>
      <w:r>
        <w:rPr>
          <w:rFonts w:eastAsiaTheme="minorEastAsia"/>
          <w:lang w:eastAsia="zh-CN"/>
        </w:rPr>
        <w:t>采用适当</w:t>
      </w:r>
      <w:r>
        <w:rPr>
          <w:rFonts w:eastAsiaTheme="minorEastAsia" w:hint="eastAsia"/>
          <w:lang w:eastAsia="zh-CN"/>
        </w:rPr>
        <w:t>措施安装基站</w:t>
      </w:r>
      <w:r>
        <w:rPr>
          <w:rFonts w:eastAsiaTheme="minorEastAsia"/>
          <w:lang w:eastAsia="zh-CN"/>
        </w:rPr>
        <w:t>，以确保</w:t>
      </w:r>
      <w:r>
        <w:rPr>
          <w:rFonts w:eastAsiaTheme="minorEastAsia" w:hint="eastAsia"/>
          <w:lang w:eastAsia="zh-CN"/>
        </w:rPr>
        <w:t>服务</w:t>
      </w:r>
      <w:r>
        <w:rPr>
          <w:rFonts w:eastAsiaTheme="minorEastAsia"/>
          <w:lang w:eastAsia="zh-CN"/>
        </w:rPr>
        <w:t>质量</w:t>
      </w:r>
      <w:r w:rsidRPr="00E04A5F">
        <w:rPr>
          <w:rFonts w:hint="eastAsia"/>
          <w:lang w:eastAsia="zh-CN"/>
        </w:rPr>
        <w:t>；</w:t>
      </w:r>
    </w:p>
    <w:p w:rsidR="009F6CC0" w:rsidRPr="00E04A5F" w:rsidRDefault="009F6CC0" w:rsidP="009F6CC0">
      <w:pPr>
        <w:rPr>
          <w:lang w:eastAsia="zh-CN"/>
        </w:rPr>
      </w:pPr>
      <w:r w:rsidRPr="00240D9C">
        <w:rPr>
          <w:i/>
          <w:iCs/>
          <w:lang w:eastAsia="zh-CN"/>
        </w:rPr>
        <w:t>c</w:t>
      </w:r>
      <w:r w:rsidRPr="00240D9C">
        <w:rPr>
          <w:rFonts w:hint="eastAsia"/>
          <w:i/>
          <w:iCs/>
          <w:lang w:eastAsia="zh-CN"/>
        </w:rPr>
        <w:t>)</w:t>
      </w:r>
      <w:r w:rsidRPr="00E04A5F">
        <w:rPr>
          <w:rFonts w:hint="eastAsia"/>
          <w:lang w:eastAsia="zh-CN"/>
        </w:rPr>
        <w:tab/>
      </w:r>
      <w:r w:rsidRPr="00E04A5F">
        <w:rPr>
          <w:rFonts w:hint="eastAsia"/>
          <w:lang w:eastAsia="zh-CN"/>
        </w:rPr>
        <w:t>需要向公众通报有关人体暴露于电磁场（</w:t>
      </w:r>
      <w:r w:rsidRPr="00E04A5F">
        <w:rPr>
          <w:lang w:eastAsia="zh-CN"/>
        </w:rPr>
        <w:t>EMF</w:t>
      </w:r>
      <w:r w:rsidRPr="00E04A5F">
        <w:rPr>
          <w:rFonts w:hint="eastAsia"/>
          <w:lang w:eastAsia="zh-CN"/>
        </w:rPr>
        <w:t>）</w:t>
      </w:r>
      <w:r>
        <w:rPr>
          <w:rFonts w:hint="eastAsia"/>
          <w:lang w:eastAsia="zh-CN"/>
        </w:rPr>
        <w:t>的</w:t>
      </w:r>
      <w:r>
        <w:rPr>
          <w:lang w:eastAsia="zh-CN"/>
        </w:rPr>
        <w:t>EMF</w:t>
      </w:r>
      <w:r>
        <w:rPr>
          <w:rFonts w:hint="eastAsia"/>
          <w:lang w:eastAsia="zh-CN"/>
        </w:rPr>
        <w:t>水平</w:t>
      </w:r>
      <w:r>
        <w:rPr>
          <w:lang w:eastAsia="zh-CN"/>
        </w:rPr>
        <w:t>、安全限值</w:t>
      </w:r>
      <w:r>
        <w:rPr>
          <w:rFonts w:hint="eastAsia"/>
          <w:lang w:eastAsia="zh-CN"/>
        </w:rPr>
        <w:t>及其</w:t>
      </w:r>
      <w:r w:rsidRPr="00E04A5F">
        <w:rPr>
          <w:rFonts w:hint="eastAsia"/>
          <w:lang w:eastAsia="zh-CN"/>
        </w:rPr>
        <w:t>潜在影响；</w:t>
      </w:r>
    </w:p>
    <w:p w:rsidR="009F6CC0" w:rsidRPr="00E04A5F" w:rsidRDefault="009F6CC0" w:rsidP="009F6CC0">
      <w:pPr>
        <w:rPr>
          <w:lang w:eastAsia="zh-CN"/>
        </w:rPr>
      </w:pPr>
      <w:r w:rsidRPr="00240D9C">
        <w:rPr>
          <w:i/>
          <w:iCs/>
          <w:lang w:eastAsia="zh-CN"/>
        </w:rPr>
        <w:t>d)</w:t>
      </w:r>
      <w:r w:rsidRPr="00E04A5F">
        <w:rPr>
          <w:rFonts w:hint="eastAsia"/>
          <w:lang w:eastAsia="zh-CN"/>
        </w:rPr>
        <w:tab/>
      </w:r>
      <w:r w:rsidRPr="00E04A5F">
        <w:rPr>
          <w:rFonts w:hint="eastAsia"/>
          <w:lang w:eastAsia="zh-CN"/>
        </w:rPr>
        <w:t>目前已进行了有关无线系统与健康的大量研究，且许多独立专家委员会均已对该研究做出审议；</w:t>
      </w:r>
    </w:p>
    <w:p w:rsidR="009F6CC0" w:rsidRPr="00E04A5F" w:rsidRDefault="009F6CC0" w:rsidP="009F6CC0">
      <w:pPr>
        <w:rPr>
          <w:lang w:eastAsia="zh-CN"/>
        </w:rPr>
      </w:pPr>
      <w:r w:rsidRPr="00240D9C">
        <w:rPr>
          <w:i/>
          <w:iCs/>
          <w:lang w:eastAsia="zh-CN"/>
        </w:rPr>
        <w:t>e)</w:t>
      </w:r>
      <w:r w:rsidRPr="00E04A5F">
        <w:rPr>
          <w:rFonts w:hint="eastAsia"/>
          <w:lang w:eastAsia="zh-CN"/>
        </w:rPr>
        <w:tab/>
      </w:r>
      <w:r w:rsidRPr="00E04A5F">
        <w:rPr>
          <w:rFonts w:hint="eastAsia"/>
          <w:lang w:eastAsia="zh-CN"/>
        </w:rPr>
        <w:t>国际非电离辐射保护委员会（</w:t>
      </w:r>
      <w:r w:rsidRPr="00E04A5F">
        <w:rPr>
          <w:lang w:eastAsia="zh-CN"/>
        </w:rPr>
        <w:t>ICNIRP</w:t>
      </w:r>
      <w:r w:rsidRPr="00E04A5F">
        <w:rPr>
          <w:rFonts w:hint="eastAsia"/>
          <w:lang w:eastAsia="zh-CN"/>
        </w:rPr>
        <w:t>）、国际电工委员会（</w:t>
      </w:r>
      <w:r w:rsidRPr="00E04A5F">
        <w:rPr>
          <w:lang w:eastAsia="zh-CN"/>
        </w:rPr>
        <w:t>IEC</w:t>
      </w:r>
      <w:r w:rsidRPr="00E04A5F">
        <w:rPr>
          <w:rFonts w:hint="eastAsia"/>
          <w:lang w:eastAsia="zh-CN"/>
        </w:rPr>
        <w:t>）和电气和电子工程师学会（</w:t>
      </w:r>
      <w:r w:rsidRPr="00E04A5F">
        <w:rPr>
          <w:lang w:eastAsia="zh-CN"/>
        </w:rPr>
        <w:t>IEEE</w:t>
      </w:r>
      <w:r w:rsidRPr="00E04A5F">
        <w:rPr>
          <w:rFonts w:hint="eastAsia"/>
          <w:lang w:eastAsia="zh-CN"/>
        </w:rPr>
        <w:t>）是在制定评估人体</w:t>
      </w:r>
      <w:r w:rsidRPr="00E04A5F">
        <w:rPr>
          <w:lang w:eastAsia="zh-CN"/>
        </w:rPr>
        <w:t>EMF</w:t>
      </w:r>
      <w:r w:rsidRPr="00E04A5F">
        <w:rPr>
          <w:rFonts w:hint="eastAsia"/>
          <w:lang w:eastAsia="zh-CN"/>
        </w:rPr>
        <w:t>暴露测量方法方面最为杰出的三家国际机构，且它们已在与诸多标准机构和行业论坛合作；</w:t>
      </w:r>
    </w:p>
    <w:p w:rsidR="009F6CC0" w:rsidRDefault="009F6CC0" w:rsidP="009F6CC0">
      <w:pPr>
        <w:rPr>
          <w:lang w:eastAsia="zh-CN"/>
        </w:rPr>
      </w:pPr>
      <w:r w:rsidRPr="00240D9C">
        <w:rPr>
          <w:rFonts w:hint="eastAsia"/>
          <w:i/>
          <w:iCs/>
          <w:lang w:eastAsia="zh-CN"/>
        </w:rPr>
        <w:t>f)</w:t>
      </w:r>
      <w:r w:rsidRPr="00E04A5F">
        <w:rPr>
          <w:rFonts w:hint="eastAsia"/>
          <w:lang w:eastAsia="zh-CN"/>
        </w:rPr>
        <w:tab/>
      </w:r>
      <w:r w:rsidRPr="00E04A5F">
        <w:rPr>
          <w:rFonts w:hint="eastAsia"/>
          <w:lang w:eastAsia="zh-CN"/>
        </w:rPr>
        <w:t>世界卫生组织（</w:t>
      </w:r>
      <w:r w:rsidRPr="00E04A5F">
        <w:rPr>
          <w:rFonts w:hint="eastAsia"/>
          <w:lang w:eastAsia="zh-CN"/>
        </w:rPr>
        <w:t>WHO</w:t>
      </w:r>
      <w:r w:rsidRPr="00E04A5F">
        <w:rPr>
          <w:rFonts w:hint="eastAsia"/>
          <w:lang w:eastAsia="zh-CN"/>
        </w:rPr>
        <w:t>）已发表了参引</w:t>
      </w:r>
      <w:r w:rsidRPr="00E04A5F">
        <w:rPr>
          <w:lang w:eastAsia="zh-CN"/>
        </w:rPr>
        <w:t>ICNIRP</w:t>
      </w:r>
      <w:r w:rsidRPr="00E04A5F">
        <w:rPr>
          <w:rFonts w:hint="eastAsia"/>
          <w:lang w:eastAsia="zh-CN"/>
        </w:rPr>
        <w:t>标准的有关</w:t>
      </w:r>
      <w:r>
        <w:rPr>
          <w:rFonts w:hint="eastAsia"/>
          <w:lang w:eastAsia="zh-CN"/>
        </w:rPr>
        <w:t>移动终端、</w:t>
      </w:r>
      <w:r w:rsidRPr="00E04A5F">
        <w:rPr>
          <w:rFonts w:hint="eastAsia"/>
          <w:lang w:eastAsia="zh-CN"/>
        </w:rPr>
        <w:t>基站和无线网络</w:t>
      </w:r>
      <w:r>
        <w:rPr>
          <w:rFonts w:hint="eastAsia"/>
          <w:lang w:eastAsia="zh-CN"/>
        </w:rPr>
        <w:t>等有</w:t>
      </w:r>
      <w:r>
        <w:rPr>
          <w:lang w:eastAsia="zh-CN"/>
        </w:rPr>
        <w:t>关电磁场（</w:t>
      </w:r>
      <w:r>
        <w:rPr>
          <w:rFonts w:hint="eastAsia"/>
          <w:lang w:eastAsia="zh-CN"/>
        </w:rPr>
        <w:t>EMF</w:t>
      </w:r>
      <w:r>
        <w:rPr>
          <w:rFonts w:hint="eastAsia"/>
          <w:lang w:eastAsia="zh-CN"/>
        </w:rPr>
        <w:t>）问题</w:t>
      </w:r>
      <w:r w:rsidRPr="00E04A5F">
        <w:rPr>
          <w:rFonts w:hint="eastAsia"/>
          <w:lang w:eastAsia="zh-CN"/>
        </w:rPr>
        <w:t>的数据表清单</w:t>
      </w:r>
      <w:r>
        <w:rPr>
          <w:rFonts w:hint="eastAsia"/>
          <w:lang w:eastAsia="zh-CN"/>
        </w:rPr>
        <w:t>；</w:t>
      </w:r>
    </w:p>
    <w:p w:rsidR="009F6CC0" w:rsidRDefault="009F6CC0" w:rsidP="009F6CC0">
      <w:pPr>
        <w:rPr>
          <w:lang w:val="en-US" w:eastAsia="zh-CN"/>
        </w:rPr>
      </w:pPr>
      <w:r>
        <w:rPr>
          <w:rFonts w:hint="eastAsia"/>
          <w:i/>
          <w:iCs/>
          <w:lang w:val="en-US" w:eastAsia="zh-CN"/>
        </w:rPr>
        <w:t>g</w:t>
      </w:r>
      <w:r w:rsidRPr="00C67833">
        <w:rPr>
          <w:i/>
          <w:iCs/>
          <w:lang w:val="en-US" w:eastAsia="zh-CN"/>
        </w:rPr>
        <w:t>)</w:t>
      </w:r>
      <w:r>
        <w:rPr>
          <w:lang w:val="en-US" w:eastAsia="zh-CN"/>
        </w:rPr>
        <w:tab/>
      </w:r>
      <w:r>
        <w:rPr>
          <w:rFonts w:hint="eastAsia"/>
          <w:lang w:val="en-US" w:eastAsia="zh-CN"/>
        </w:rPr>
        <w:t>关于人体</w:t>
      </w:r>
      <w:r>
        <w:rPr>
          <w:lang w:val="en-US" w:eastAsia="zh-CN"/>
        </w:rPr>
        <w:t>暴露于</w:t>
      </w:r>
      <w:r>
        <w:rPr>
          <w:rFonts w:hint="eastAsia"/>
          <w:lang w:eastAsia="zh-CN"/>
        </w:rPr>
        <w:t>EMF</w:t>
      </w:r>
      <w:r>
        <w:rPr>
          <w:rFonts w:hint="eastAsia"/>
          <w:lang w:val="en-US" w:eastAsia="zh-CN"/>
        </w:rPr>
        <w:t>及其测量的全权代表大会第</w:t>
      </w:r>
      <w:r>
        <w:rPr>
          <w:rFonts w:hint="eastAsia"/>
          <w:lang w:val="en-US" w:eastAsia="zh-CN"/>
        </w:rPr>
        <w:t>176</w:t>
      </w:r>
      <w:r>
        <w:rPr>
          <w:rFonts w:hint="eastAsia"/>
          <w:lang w:val="en-US" w:eastAsia="zh-CN"/>
        </w:rPr>
        <w:t>号决议（</w:t>
      </w:r>
      <w:r>
        <w:rPr>
          <w:rFonts w:hint="eastAsia"/>
          <w:lang w:val="en-US" w:eastAsia="zh-CN"/>
        </w:rPr>
        <w:t>201</w:t>
      </w:r>
      <w:r>
        <w:rPr>
          <w:lang w:eastAsia="zh-CN"/>
        </w:rPr>
        <w:t>4</w:t>
      </w:r>
      <w:r>
        <w:rPr>
          <w:rFonts w:hint="eastAsia"/>
          <w:lang w:val="en-US" w:eastAsia="zh-CN"/>
        </w:rPr>
        <w:t>年，</w:t>
      </w:r>
      <w:r>
        <w:rPr>
          <w:rFonts w:hint="eastAsia"/>
          <w:lang w:eastAsia="zh-CN"/>
        </w:rPr>
        <w:t>釜山</w:t>
      </w:r>
      <w:r>
        <w:rPr>
          <w:lang w:eastAsia="zh-CN"/>
        </w:rPr>
        <w:t>，修订</w:t>
      </w:r>
      <w:r>
        <w:rPr>
          <w:rFonts w:hint="eastAsia"/>
          <w:lang w:eastAsia="zh-CN"/>
        </w:rPr>
        <w:t>版</w:t>
      </w:r>
      <w:r>
        <w:rPr>
          <w:rFonts w:hint="eastAsia"/>
          <w:lang w:val="en-US" w:eastAsia="zh-CN"/>
        </w:rPr>
        <w:t>）；</w:t>
      </w:r>
    </w:p>
    <w:p w:rsidR="009F6CC0" w:rsidRDefault="009F6CC0" w:rsidP="009F6CC0">
      <w:pPr>
        <w:rPr>
          <w:lang w:val="en-US" w:eastAsia="zh-CN"/>
        </w:rPr>
      </w:pPr>
      <w:r>
        <w:rPr>
          <w:rFonts w:hint="eastAsia"/>
          <w:i/>
          <w:iCs/>
          <w:lang w:val="en-US" w:eastAsia="zh-CN"/>
        </w:rPr>
        <w:t>h</w:t>
      </w:r>
      <w:r w:rsidRPr="00C67833">
        <w:rPr>
          <w:i/>
          <w:iCs/>
          <w:lang w:val="en-US" w:eastAsia="zh-CN"/>
        </w:rPr>
        <w:t>)</w:t>
      </w:r>
      <w:r w:rsidRPr="00B73C27">
        <w:rPr>
          <w:lang w:val="en-US" w:eastAsia="zh-CN"/>
        </w:rPr>
        <w:tab/>
      </w:r>
      <w:r>
        <w:rPr>
          <w:rFonts w:hint="eastAsia"/>
          <w:lang w:val="en-US" w:eastAsia="zh-CN"/>
        </w:rPr>
        <w:t>涉及</w:t>
      </w:r>
      <w:r>
        <w:rPr>
          <w:rFonts w:hint="eastAsia"/>
          <w:spacing w:val="-6"/>
          <w:lang w:val="en-US" w:eastAsia="zh-CN"/>
        </w:rPr>
        <w:t>人体暴露于</w:t>
      </w:r>
      <w:r>
        <w:rPr>
          <w:rFonts w:hint="eastAsia"/>
          <w:lang w:eastAsia="zh-CN"/>
        </w:rPr>
        <w:t>EMF</w:t>
      </w:r>
      <w:r w:rsidRPr="004F4C0E">
        <w:rPr>
          <w:rFonts w:hint="eastAsia"/>
          <w:spacing w:val="-6"/>
          <w:lang w:val="en-US" w:eastAsia="zh-CN"/>
        </w:rPr>
        <w:t>测量</w:t>
      </w:r>
      <w:r>
        <w:rPr>
          <w:rFonts w:hint="eastAsia"/>
          <w:spacing w:val="-6"/>
          <w:lang w:val="en-US" w:eastAsia="zh-CN"/>
        </w:rPr>
        <w:t>问题</w:t>
      </w:r>
      <w:r w:rsidRPr="004F4C0E">
        <w:rPr>
          <w:rFonts w:hint="eastAsia"/>
          <w:spacing w:val="-6"/>
          <w:lang w:val="en-US" w:eastAsia="zh-CN"/>
        </w:rPr>
        <w:t>的世界电信发展大会第</w:t>
      </w:r>
      <w:r w:rsidRPr="004F4C0E">
        <w:rPr>
          <w:rFonts w:hint="eastAsia"/>
          <w:spacing w:val="-6"/>
          <w:lang w:val="en-US" w:eastAsia="zh-CN"/>
        </w:rPr>
        <w:t>62</w:t>
      </w:r>
      <w:r w:rsidRPr="004F4C0E">
        <w:rPr>
          <w:rFonts w:hint="eastAsia"/>
          <w:spacing w:val="-6"/>
          <w:lang w:val="en-US" w:eastAsia="zh-CN"/>
        </w:rPr>
        <w:t>号决议（</w:t>
      </w:r>
      <w:r w:rsidRPr="004F4C0E">
        <w:rPr>
          <w:rFonts w:hint="eastAsia"/>
          <w:spacing w:val="-6"/>
          <w:lang w:val="en-US" w:eastAsia="zh-CN"/>
        </w:rPr>
        <w:t>201</w:t>
      </w:r>
      <w:r>
        <w:rPr>
          <w:spacing w:val="-6"/>
          <w:lang w:eastAsia="zh-CN"/>
        </w:rPr>
        <w:t>4</w:t>
      </w:r>
      <w:r w:rsidRPr="004F4C0E">
        <w:rPr>
          <w:rFonts w:hint="eastAsia"/>
          <w:spacing w:val="-6"/>
          <w:lang w:val="en-US" w:eastAsia="zh-CN"/>
        </w:rPr>
        <w:t>年，</w:t>
      </w:r>
      <w:r>
        <w:rPr>
          <w:rFonts w:hint="eastAsia"/>
          <w:lang w:eastAsia="zh-CN"/>
        </w:rPr>
        <w:t>迪拜</w:t>
      </w:r>
      <w:r>
        <w:rPr>
          <w:lang w:eastAsia="zh-CN"/>
        </w:rPr>
        <w:t>，修订版</w:t>
      </w:r>
      <w:r>
        <w:rPr>
          <w:rFonts w:hint="eastAsia"/>
          <w:lang w:val="en-US" w:eastAsia="zh-CN"/>
        </w:rPr>
        <w:t>），</w:t>
      </w:r>
    </w:p>
    <w:p w:rsidR="009F6CC0" w:rsidRPr="00E04A5F" w:rsidRDefault="009F6CC0" w:rsidP="009F6CC0">
      <w:pPr>
        <w:pStyle w:val="Call"/>
        <w:rPr>
          <w:lang w:eastAsia="zh-CN"/>
        </w:rPr>
      </w:pPr>
      <w:r w:rsidRPr="00E04A5F">
        <w:rPr>
          <w:rFonts w:hint="eastAsia"/>
          <w:lang w:eastAsia="zh-CN"/>
        </w:rPr>
        <w:t>认识到</w:t>
      </w:r>
    </w:p>
    <w:p w:rsidR="009F6CC0" w:rsidRPr="00E04A5F" w:rsidRDefault="009F6CC0" w:rsidP="009F6CC0">
      <w:pPr>
        <w:rPr>
          <w:lang w:eastAsia="zh-CN"/>
        </w:rPr>
      </w:pPr>
      <w:r w:rsidRPr="00240D9C">
        <w:rPr>
          <w:rFonts w:hint="eastAsia"/>
          <w:i/>
          <w:iCs/>
          <w:lang w:eastAsia="zh-CN"/>
        </w:rPr>
        <w:t>a</w:t>
      </w:r>
      <w:r w:rsidRPr="00240D9C">
        <w:rPr>
          <w:i/>
          <w:iCs/>
          <w:lang w:eastAsia="zh-CN"/>
        </w:rPr>
        <w:t>)</w:t>
      </w:r>
      <w:r w:rsidRPr="00E04A5F">
        <w:rPr>
          <w:lang w:eastAsia="zh-CN"/>
        </w:rPr>
        <w:tab/>
      </w:r>
      <w:r w:rsidRPr="00E04A5F">
        <w:rPr>
          <w:rFonts w:hint="eastAsia"/>
          <w:lang w:eastAsia="zh-CN"/>
        </w:rPr>
        <w:t>国际电联无线电通信部门（</w:t>
      </w:r>
      <w:r w:rsidRPr="00E04A5F">
        <w:rPr>
          <w:lang w:eastAsia="zh-CN"/>
        </w:rPr>
        <w:t>ITU-R</w:t>
      </w:r>
      <w:r w:rsidRPr="00E04A5F">
        <w:rPr>
          <w:rFonts w:hint="eastAsia"/>
          <w:lang w:eastAsia="zh-CN"/>
        </w:rPr>
        <w:t>）研究组进行的有关无线电波传播、电磁兼容（</w:t>
      </w:r>
      <w:r w:rsidRPr="00E04A5F">
        <w:rPr>
          <w:lang w:eastAsia="zh-CN"/>
        </w:rPr>
        <w:t>EMC</w:t>
      </w:r>
      <w:r w:rsidRPr="00E04A5F">
        <w:rPr>
          <w:rFonts w:hint="eastAsia"/>
          <w:lang w:eastAsia="zh-CN"/>
        </w:rPr>
        <w:t>）和相关问题（包括测量方法）的研究；</w:t>
      </w:r>
    </w:p>
    <w:p w:rsidR="009F6CC0" w:rsidRPr="00E04A5F" w:rsidRDefault="009F6CC0" w:rsidP="009F6CC0">
      <w:pPr>
        <w:rPr>
          <w:lang w:eastAsia="zh-CN"/>
        </w:rPr>
      </w:pPr>
      <w:r w:rsidRPr="00240D9C">
        <w:rPr>
          <w:rFonts w:hint="eastAsia"/>
          <w:i/>
          <w:iCs/>
          <w:lang w:eastAsia="zh-CN"/>
        </w:rPr>
        <w:t>b</w:t>
      </w:r>
      <w:r w:rsidRPr="00240D9C">
        <w:rPr>
          <w:i/>
          <w:iCs/>
          <w:lang w:eastAsia="zh-CN"/>
        </w:rPr>
        <w:t>)</w:t>
      </w:r>
      <w:r w:rsidRPr="00E04A5F">
        <w:rPr>
          <w:lang w:eastAsia="zh-CN"/>
        </w:rPr>
        <w:tab/>
      </w:r>
      <w:r w:rsidRPr="00E04A5F">
        <w:rPr>
          <w:rFonts w:hint="eastAsia"/>
          <w:lang w:eastAsia="zh-CN"/>
        </w:rPr>
        <w:t>国际电联电信标准化部门（</w:t>
      </w:r>
      <w:r w:rsidRPr="00E04A5F">
        <w:rPr>
          <w:lang w:eastAsia="zh-CN"/>
        </w:rPr>
        <w:t>ITU-T</w:t>
      </w:r>
      <w:r w:rsidRPr="00E04A5F">
        <w:rPr>
          <w:rFonts w:hint="eastAsia"/>
          <w:lang w:eastAsia="zh-CN"/>
        </w:rPr>
        <w:t>）第</w:t>
      </w:r>
      <w:r w:rsidRPr="00E04A5F">
        <w:rPr>
          <w:rFonts w:hint="eastAsia"/>
          <w:lang w:eastAsia="zh-CN"/>
        </w:rPr>
        <w:t>5</w:t>
      </w:r>
      <w:r w:rsidRPr="00E04A5F">
        <w:rPr>
          <w:rFonts w:hint="eastAsia"/>
          <w:lang w:eastAsia="zh-CN"/>
        </w:rPr>
        <w:t>研究组开展的有关射频（</w:t>
      </w:r>
      <w:r w:rsidRPr="00E04A5F">
        <w:rPr>
          <w:lang w:eastAsia="zh-CN"/>
        </w:rPr>
        <w:t>RF</w:t>
      </w:r>
      <w:r w:rsidRPr="00E04A5F">
        <w:rPr>
          <w:rFonts w:hint="eastAsia"/>
          <w:lang w:eastAsia="zh-CN"/>
        </w:rPr>
        <w:t>）</w:t>
      </w:r>
      <w:r>
        <w:rPr>
          <w:rFonts w:hint="eastAsia"/>
          <w:lang w:eastAsia="zh-CN"/>
        </w:rPr>
        <w:t>测量与评估</w:t>
      </w:r>
      <w:r w:rsidRPr="00E04A5F">
        <w:rPr>
          <w:rFonts w:hint="eastAsia"/>
          <w:lang w:eastAsia="zh-CN"/>
        </w:rPr>
        <w:t>技术的研究；</w:t>
      </w:r>
    </w:p>
    <w:p w:rsidR="009F6CC0" w:rsidRDefault="009F6CC0" w:rsidP="009F6CC0">
      <w:pPr>
        <w:rPr>
          <w:lang w:eastAsia="zh-CN"/>
        </w:rPr>
      </w:pPr>
      <w:r w:rsidRPr="00240D9C">
        <w:rPr>
          <w:i/>
          <w:iCs/>
          <w:lang w:eastAsia="zh-CN"/>
        </w:rPr>
        <w:t>c)</w:t>
      </w:r>
      <w:r w:rsidRPr="00E04A5F">
        <w:rPr>
          <w:lang w:eastAsia="zh-CN"/>
        </w:rPr>
        <w:tab/>
      </w:r>
      <w:r w:rsidRPr="00E04A5F">
        <w:rPr>
          <w:rFonts w:hint="eastAsia"/>
          <w:lang w:eastAsia="zh-CN"/>
        </w:rPr>
        <w:t>第</w:t>
      </w:r>
      <w:r w:rsidRPr="00E04A5F">
        <w:rPr>
          <w:rFonts w:hint="eastAsia"/>
          <w:lang w:eastAsia="zh-CN"/>
        </w:rPr>
        <w:t>5</w:t>
      </w:r>
      <w:r w:rsidRPr="00E04A5F">
        <w:rPr>
          <w:rFonts w:hint="eastAsia"/>
          <w:lang w:eastAsia="zh-CN"/>
        </w:rPr>
        <w:t>研究组在制定评估人体暴露于</w:t>
      </w:r>
      <w:r w:rsidRPr="00E04A5F">
        <w:rPr>
          <w:lang w:eastAsia="zh-CN"/>
        </w:rPr>
        <w:t>RF</w:t>
      </w:r>
      <w:r w:rsidRPr="00E04A5F">
        <w:rPr>
          <w:rFonts w:hint="eastAsia"/>
          <w:lang w:eastAsia="zh-CN"/>
        </w:rPr>
        <w:t>能量的方法</w:t>
      </w:r>
      <w:r>
        <w:rPr>
          <w:rFonts w:hint="eastAsia"/>
          <w:lang w:eastAsia="zh-CN"/>
        </w:rPr>
        <w:t>时</w:t>
      </w:r>
      <w:r w:rsidRPr="00E04A5F">
        <w:rPr>
          <w:rFonts w:hint="eastAsia"/>
          <w:lang w:eastAsia="zh-CN"/>
        </w:rPr>
        <w:t>与诸多参与标准组织（</w:t>
      </w:r>
      <w:r w:rsidRPr="00E04A5F">
        <w:rPr>
          <w:lang w:eastAsia="zh-CN"/>
        </w:rPr>
        <w:t>PSO</w:t>
      </w:r>
      <w:r w:rsidRPr="00E04A5F">
        <w:rPr>
          <w:rFonts w:hint="eastAsia"/>
          <w:lang w:eastAsia="zh-CN"/>
        </w:rPr>
        <w:t>）合作</w:t>
      </w:r>
      <w:r>
        <w:rPr>
          <w:rFonts w:hint="eastAsia"/>
          <w:lang w:eastAsia="zh-CN"/>
        </w:rPr>
        <w:t>；</w:t>
      </w:r>
    </w:p>
    <w:p w:rsidR="009F6CC0" w:rsidRPr="00E81E2A" w:rsidRDefault="009F6CC0" w:rsidP="009F6CC0">
      <w:pPr>
        <w:keepNext/>
        <w:keepLines/>
        <w:rPr>
          <w:rFonts w:eastAsiaTheme="minorEastAsia"/>
          <w:lang w:eastAsia="zh-CN"/>
        </w:rPr>
      </w:pPr>
      <w:r w:rsidRPr="00E81E2A">
        <w:rPr>
          <w:rFonts w:eastAsia="Times New Roman"/>
          <w:i/>
          <w:iCs/>
          <w:lang w:eastAsia="zh-CN"/>
        </w:rPr>
        <w:t>d)</w:t>
      </w:r>
      <w:r w:rsidRPr="00AF3420">
        <w:rPr>
          <w:rFonts w:eastAsia="Times New Roman"/>
          <w:lang w:eastAsia="zh-CN"/>
        </w:rPr>
        <w:tab/>
      </w:r>
      <w:r>
        <w:rPr>
          <w:rFonts w:eastAsiaTheme="minorEastAsia" w:hint="eastAsia"/>
          <w:lang w:eastAsia="zh-CN"/>
        </w:rPr>
        <w:t>《国际电联</w:t>
      </w:r>
      <w:r w:rsidRPr="00AF3420">
        <w:rPr>
          <w:rFonts w:eastAsia="Times New Roman"/>
          <w:lang w:eastAsia="zh-CN"/>
        </w:rPr>
        <w:t>EMF</w:t>
      </w:r>
      <w:r>
        <w:rPr>
          <w:rFonts w:hint="eastAsia"/>
          <w:lang w:eastAsia="zh-CN"/>
        </w:rPr>
        <w:t>指南</w:t>
      </w:r>
      <w:r>
        <w:rPr>
          <w:rFonts w:eastAsiaTheme="minorEastAsia" w:hint="eastAsia"/>
          <w:lang w:eastAsia="zh-CN"/>
        </w:rPr>
        <w:t>》的数字</w:t>
      </w:r>
      <w:r>
        <w:rPr>
          <w:rFonts w:eastAsiaTheme="minorEastAsia"/>
          <w:lang w:eastAsia="zh-CN"/>
        </w:rPr>
        <w:t>版</w:t>
      </w:r>
      <w:r>
        <w:rPr>
          <w:rFonts w:eastAsiaTheme="minorEastAsia" w:hint="eastAsia"/>
          <w:lang w:eastAsia="zh-CN"/>
        </w:rPr>
        <w:t>已</w:t>
      </w:r>
      <w:r>
        <w:rPr>
          <w:rFonts w:eastAsiaTheme="minorEastAsia"/>
          <w:lang w:eastAsia="zh-CN"/>
        </w:rPr>
        <w:t>作为一种手机</w:t>
      </w:r>
      <w:r>
        <w:rPr>
          <w:rFonts w:eastAsiaTheme="minorEastAsia" w:hint="eastAsia"/>
          <w:lang w:eastAsia="zh-CN"/>
        </w:rPr>
        <w:t>应用提供，该</w:t>
      </w:r>
      <w:r>
        <w:rPr>
          <w:rFonts w:eastAsiaTheme="minorEastAsia"/>
          <w:lang w:eastAsia="zh-CN"/>
        </w:rPr>
        <w:t>版本</w:t>
      </w:r>
      <w:r>
        <w:rPr>
          <w:rFonts w:eastAsiaTheme="minorEastAsia" w:hint="eastAsia"/>
          <w:lang w:eastAsia="zh-CN"/>
        </w:rPr>
        <w:t>会随国际电联和</w:t>
      </w:r>
      <w:r>
        <w:rPr>
          <w:rFonts w:eastAsiaTheme="minorEastAsia" w:hint="eastAsia"/>
          <w:lang w:eastAsia="zh-CN"/>
        </w:rPr>
        <w:t>/</w:t>
      </w:r>
      <w:r>
        <w:rPr>
          <w:rFonts w:eastAsiaTheme="minorEastAsia" w:hint="eastAsia"/>
          <w:lang w:eastAsia="zh-CN"/>
        </w:rPr>
        <w:t>或世卫组织收到相关</w:t>
      </w:r>
      <w:r>
        <w:rPr>
          <w:rFonts w:eastAsiaTheme="minorEastAsia"/>
          <w:lang w:eastAsia="zh-CN"/>
        </w:rPr>
        <w:t>信息</w:t>
      </w:r>
      <w:r>
        <w:rPr>
          <w:rFonts w:eastAsiaTheme="minorEastAsia" w:hint="eastAsia"/>
          <w:lang w:eastAsia="zh-CN"/>
        </w:rPr>
        <w:t>和</w:t>
      </w:r>
      <w:r>
        <w:rPr>
          <w:rFonts w:eastAsiaTheme="minorEastAsia" w:hint="eastAsia"/>
          <w:lang w:eastAsia="zh-CN"/>
        </w:rPr>
        <w:t>/</w:t>
      </w:r>
      <w:r>
        <w:rPr>
          <w:rFonts w:eastAsiaTheme="minorEastAsia" w:hint="eastAsia"/>
          <w:lang w:eastAsia="zh-CN"/>
        </w:rPr>
        <w:t>或研究结果而更新；</w:t>
      </w:r>
    </w:p>
    <w:p w:rsidR="009F6CC0" w:rsidRPr="00335B47" w:rsidRDefault="009F6CC0" w:rsidP="009F6CC0">
      <w:pPr>
        <w:rPr>
          <w:lang w:val="en-US" w:eastAsia="zh-CN"/>
        </w:rPr>
      </w:pPr>
      <w:r w:rsidRPr="00AF3420">
        <w:rPr>
          <w:rFonts w:eastAsia="Times New Roman"/>
          <w:i/>
          <w:iCs/>
          <w:lang w:eastAsia="zh-CN"/>
        </w:rPr>
        <w:t>e</w:t>
      </w:r>
      <w:r w:rsidRPr="00E81E2A">
        <w:rPr>
          <w:rFonts w:eastAsia="Times New Roman"/>
          <w:i/>
          <w:iCs/>
          <w:lang w:eastAsia="zh-CN"/>
        </w:rPr>
        <w:t>)</w:t>
      </w:r>
      <w:r w:rsidRPr="00AF3420">
        <w:rPr>
          <w:rFonts w:eastAsia="Times New Roman"/>
          <w:lang w:eastAsia="zh-CN"/>
        </w:rPr>
        <w:tab/>
      </w:r>
      <w:r>
        <w:rPr>
          <w:rFonts w:eastAsiaTheme="minorEastAsia" w:hint="eastAsia"/>
          <w:lang w:eastAsia="zh-CN"/>
        </w:rPr>
        <w:t>第</w:t>
      </w:r>
      <w:r>
        <w:rPr>
          <w:rFonts w:eastAsiaTheme="minorEastAsia" w:hint="eastAsia"/>
          <w:lang w:eastAsia="zh-CN"/>
        </w:rPr>
        <w:t>5</w:t>
      </w:r>
      <w:r>
        <w:rPr>
          <w:rFonts w:eastAsiaTheme="minorEastAsia" w:hint="eastAsia"/>
          <w:lang w:eastAsia="zh-CN"/>
        </w:rPr>
        <w:t>研究组内成立</w:t>
      </w:r>
      <w:r>
        <w:rPr>
          <w:rFonts w:eastAsiaTheme="minorEastAsia"/>
          <w:lang w:eastAsia="zh-CN"/>
        </w:rPr>
        <w:t>的</w:t>
      </w:r>
      <w:r w:rsidRPr="00AF3420">
        <w:rPr>
          <w:rFonts w:eastAsiaTheme="minorEastAsia"/>
          <w:lang w:eastAsia="zh-CN"/>
        </w:rPr>
        <w:t>可持续</w:t>
      </w:r>
      <w:r w:rsidRPr="00AF3420">
        <w:rPr>
          <w:rFonts w:eastAsiaTheme="minorEastAsia" w:hint="eastAsia"/>
          <w:lang w:eastAsia="zh-CN"/>
        </w:rPr>
        <w:t>智慧</w:t>
      </w:r>
      <w:r w:rsidRPr="00AF3420">
        <w:rPr>
          <w:rFonts w:eastAsiaTheme="minorEastAsia"/>
          <w:lang w:eastAsia="zh-CN"/>
        </w:rPr>
        <w:t>城市焦点组</w:t>
      </w:r>
      <w:r>
        <w:rPr>
          <w:rFonts w:eastAsiaTheme="minorEastAsia" w:hint="eastAsia"/>
          <w:lang w:eastAsia="zh-CN"/>
        </w:rPr>
        <w:t>出版</w:t>
      </w:r>
      <w:r>
        <w:rPr>
          <w:rFonts w:eastAsiaTheme="minorEastAsia"/>
          <w:lang w:eastAsia="zh-CN"/>
        </w:rPr>
        <w:t>了</w:t>
      </w:r>
      <w:r>
        <w:rPr>
          <w:rFonts w:eastAsiaTheme="minorEastAsia" w:hint="eastAsia"/>
          <w:lang w:eastAsia="zh-CN"/>
        </w:rPr>
        <w:t>一项</w:t>
      </w:r>
      <w:r w:rsidRPr="00AF3420">
        <w:rPr>
          <w:rFonts w:eastAsiaTheme="minorEastAsia" w:hint="eastAsia"/>
          <w:lang w:eastAsia="zh-CN"/>
        </w:rPr>
        <w:t>有关</w:t>
      </w:r>
      <w:r>
        <w:rPr>
          <w:rFonts w:eastAsiaTheme="minorEastAsia" w:hint="eastAsia"/>
          <w:lang w:eastAsia="zh-CN"/>
        </w:rPr>
        <w:t>“</w:t>
      </w:r>
      <w:r w:rsidRPr="00AF3420">
        <w:rPr>
          <w:rFonts w:eastAsiaTheme="minorEastAsia" w:hint="eastAsia"/>
          <w:lang w:eastAsia="zh-CN"/>
        </w:rPr>
        <w:t>可持续</w:t>
      </w:r>
      <w:r w:rsidRPr="00AF3420">
        <w:rPr>
          <w:rFonts w:eastAsiaTheme="minorEastAsia"/>
          <w:lang w:eastAsia="zh-CN"/>
        </w:rPr>
        <w:t>智慧城市中</w:t>
      </w:r>
      <w:r w:rsidRPr="00AF3420">
        <w:rPr>
          <w:rFonts w:eastAsiaTheme="minorEastAsia" w:hint="eastAsia"/>
          <w:lang w:eastAsia="zh-CN"/>
        </w:rPr>
        <w:t>EMF</w:t>
      </w:r>
      <w:r w:rsidRPr="00AF3420">
        <w:rPr>
          <w:rFonts w:eastAsiaTheme="minorEastAsia"/>
          <w:lang w:eastAsia="zh-CN"/>
        </w:rPr>
        <w:t>考虑</w:t>
      </w:r>
      <w:r>
        <w:rPr>
          <w:rFonts w:ascii="SimSun" w:hAnsi="SimSun"/>
          <w:lang w:eastAsia="zh-CN"/>
        </w:rPr>
        <w:t>”</w:t>
      </w:r>
      <w:r w:rsidRPr="00AF3420">
        <w:rPr>
          <w:rFonts w:eastAsiaTheme="minorEastAsia" w:hint="eastAsia"/>
          <w:lang w:eastAsia="zh-CN"/>
        </w:rPr>
        <w:t>的</w:t>
      </w:r>
      <w:r w:rsidRPr="00AF3420">
        <w:rPr>
          <w:rFonts w:eastAsiaTheme="minorEastAsia"/>
          <w:lang w:eastAsia="zh-CN"/>
        </w:rPr>
        <w:t>技术报告</w:t>
      </w:r>
      <w:r w:rsidRPr="00AF3420">
        <w:rPr>
          <w:rFonts w:eastAsiaTheme="minorEastAsia" w:hint="eastAsia"/>
          <w:lang w:eastAsia="zh-CN"/>
        </w:rPr>
        <w:t>，</w:t>
      </w:r>
    </w:p>
    <w:p w:rsidR="009F6CC0" w:rsidRPr="00E04A5F" w:rsidRDefault="009F6CC0" w:rsidP="009F6CC0">
      <w:pPr>
        <w:pStyle w:val="Call"/>
        <w:rPr>
          <w:lang w:eastAsia="zh-CN"/>
        </w:rPr>
      </w:pPr>
      <w:r w:rsidRPr="00E04A5F">
        <w:rPr>
          <w:rFonts w:hint="eastAsia"/>
          <w:lang w:eastAsia="zh-CN"/>
        </w:rPr>
        <w:t>进一步认识到</w:t>
      </w:r>
    </w:p>
    <w:p w:rsidR="009F6CC0" w:rsidRPr="00E04A5F" w:rsidRDefault="009F6CC0" w:rsidP="009F6CC0">
      <w:pPr>
        <w:rPr>
          <w:lang w:eastAsia="zh-CN"/>
        </w:rPr>
      </w:pPr>
      <w:r w:rsidRPr="00240D9C">
        <w:rPr>
          <w:i/>
          <w:iCs/>
          <w:lang w:eastAsia="zh-CN"/>
        </w:rPr>
        <w:t>a)</w:t>
      </w:r>
      <w:r w:rsidRPr="00E04A5F">
        <w:rPr>
          <w:lang w:eastAsia="zh-CN"/>
        </w:rPr>
        <w:tab/>
      </w:r>
      <w:r w:rsidRPr="00E04A5F">
        <w:rPr>
          <w:rFonts w:hint="eastAsia"/>
          <w:lang w:eastAsia="zh-CN"/>
        </w:rPr>
        <w:t>某些有关</w:t>
      </w:r>
      <w:r w:rsidRPr="00E04A5F">
        <w:rPr>
          <w:lang w:eastAsia="zh-CN"/>
        </w:rPr>
        <w:t>EMF</w:t>
      </w:r>
      <w:r w:rsidRPr="00E04A5F">
        <w:rPr>
          <w:rFonts w:hint="eastAsia"/>
          <w:lang w:eastAsia="zh-CN"/>
        </w:rPr>
        <w:t>对健康影响的出版物使人们产生了疑虑</w:t>
      </w:r>
      <w:r>
        <w:rPr>
          <w:rFonts w:hint="eastAsia"/>
          <w:lang w:eastAsia="zh-CN"/>
        </w:rPr>
        <w:t>，</w:t>
      </w:r>
      <w:r>
        <w:rPr>
          <w:lang w:eastAsia="zh-CN"/>
        </w:rPr>
        <w:t>增强了人们对所涉风险的</w:t>
      </w:r>
      <w:r>
        <w:rPr>
          <w:rFonts w:hint="eastAsia"/>
          <w:lang w:eastAsia="zh-CN"/>
        </w:rPr>
        <w:t>感知；</w:t>
      </w:r>
    </w:p>
    <w:p w:rsidR="009F6CC0" w:rsidRDefault="009F6CC0" w:rsidP="009F6CC0">
      <w:pPr>
        <w:rPr>
          <w:lang w:eastAsia="zh-CN"/>
        </w:rPr>
      </w:pPr>
      <w:r w:rsidRPr="00240D9C">
        <w:rPr>
          <w:i/>
          <w:iCs/>
          <w:lang w:eastAsia="zh-CN"/>
        </w:rPr>
        <w:t>b)</w:t>
      </w:r>
      <w:r w:rsidRPr="00E04A5F">
        <w:rPr>
          <w:lang w:eastAsia="zh-CN"/>
        </w:rPr>
        <w:tab/>
      </w:r>
      <w:r w:rsidRPr="00E04A5F">
        <w:rPr>
          <w:rFonts w:hint="eastAsia"/>
          <w:lang w:eastAsia="zh-CN"/>
        </w:rPr>
        <w:t>由于缺乏监管</w:t>
      </w:r>
      <w:r>
        <w:rPr>
          <w:rFonts w:hint="eastAsia"/>
          <w:lang w:eastAsia="zh-CN"/>
        </w:rPr>
        <w:t>以及</w:t>
      </w:r>
      <w:r>
        <w:rPr>
          <w:lang w:eastAsia="zh-CN"/>
        </w:rPr>
        <w:t>准确和完整的信息</w:t>
      </w:r>
      <w:r>
        <w:rPr>
          <w:rFonts w:hint="eastAsia"/>
          <w:lang w:eastAsia="zh-CN"/>
        </w:rPr>
        <w:t>，人们</w:t>
      </w:r>
      <w:r>
        <w:rPr>
          <w:lang w:eastAsia="zh-CN"/>
        </w:rPr>
        <w:t>基于对风险的感</w:t>
      </w:r>
      <w:r>
        <w:rPr>
          <w:rFonts w:hint="eastAsia"/>
          <w:lang w:eastAsia="zh-CN"/>
        </w:rPr>
        <w:t>知</w:t>
      </w:r>
      <w:r>
        <w:rPr>
          <w:lang w:eastAsia="zh-CN"/>
        </w:rPr>
        <w:t>而</w:t>
      </w:r>
      <w:r>
        <w:rPr>
          <w:rFonts w:hint="eastAsia"/>
          <w:lang w:eastAsia="zh-CN"/>
        </w:rPr>
        <w:t>对</w:t>
      </w:r>
      <w:r>
        <w:rPr>
          <w:lang w:eastAsia="zh-CN"/>
        </w:rPr>
        <w:t>长期暴露</w:t>
      </w:r>
      <w:r>
        <w:rPr>
          <w:rFonts w:hint="eastAsia"/>
          <w:lang w:eastAsia="zh-CN"/>
        </w:rPr>
        <w:t>于</w:t>
      </w:r>
      <w:r>
        <w:rPr>
          <w:rFonts w:hint="eastAsia"/>
          <w:lang w:eastAsia="zh-CN"/>
        </w:rPr>
        <w:t>EMF</w:t>
      </w:r>
      <w:r>
        <w:rPr>
          <w:rFonts w:hint="eastAsia"/>
          <w:lang w:eastAsia="zh-CN"/>
        </w:rPr>
        <w:t>表示</w:t>
      </w:r>
      <w:r>
        <w:rPr>
          <w:lang w:eastAsia="zh-CN"/>
        </w:rPr>
        <w:t>关切</w:t>
      </w:r>
      <w:r w:rsidRPr="00E04A5F">
        <w:rPr>
          <w:rFonts w:hint="eastAsia"/>
          <w:lang w:eastAsia="zh-CN"/>
        </w:rPr>
        <w:t>，因此</w:t>
      </w:r>
      <w:r>
        <w:rPr>
          <w:rFonts w:hint="eastAsia"/>
          <w:lang w:eastAsia="zh-CN"/>
        </w:rPr>
        <w:t>有</w:t>
      </w:r>
      <w:r>
        <w:rPr>
          <w:lang w:eastAsia="zh-CN"/>
        </w:rPr>
        <w:t>可能</w:t>
      </w:r>
      <w:r w:rsidRPr="00E04A5F">
        <w:rPr>
          <w:rFonts w:hint="eastAsia"/>
          <w:lang w:eastAsia="zh-CN"/>
        </w:rPr>
        <w:t>反对在其居住区部署无线电设施</w:t>
      </w:r>
      <w:r>
        <w:rPr>
          <w:rFonts w:hint="eastAsia"/>
          <w:lang w:eastAsia="zh-CN"/>
        </w:rPr>
        <w:t>，同时要求市政当局颁布影响</w:t>
      </w:r>
      <w:r>
        <w:rPr>
          <w:lang w:eastAsia="zh-CN"/>
        </w:rPr>
        <w:t>无线</w:t>
      </w:r>
      <w:r>
        <w:rPr>
          <w:rFonts w:hint="eastAsia"/>
          <w:lang w:eastAsia="zh-CN"/>
        </w:rPr>
        <w:t>网络</w:t>
      </w:r>
      <w:r>
        <w:rPr>
          <w:lang w:eastAsia="zh-CN"/>
        </w:rPr>
        <w:t>部署</w:t>
      </w:r>
      <w:r>
        <w:rPr>
          <w:rFonts w:hint="eastAsia"/>
          <w:lang w:eastAsia="zh-CN"/>
        </w:rPr>
        <w:t>的限制性规章制度；</w:t>
      </w:r>
    </w:p>
    <w:p w:rsidR="009F6CC0" w:rsidRPr="00FC26CF" w:rsidRDefault="009F6CC0" w:rsidP="009F6CC0">
      <w:pPr>
        <w:rPr>
          <w:lang w:eastAsia="zh-CN"/>
        </w:rPr>
      </w:pPr>
      <w:r w:rsidRPr="00FC26CF">
        <w:rPr>
          <w:i/>
          <w:iCs/>
          <w:lang w:eastAsia="zh-CN"/>
        </w:rPr>
        <w:t>c)</w:t>
      </w:r>
      <w:r w:rsidRPr="00FC26CF">
        <w:rPr>
          <w:lang w:eastAsia="zh-CN"/>
        </w:rPr>
        <w:tab/>
      </w:r>
      <w:r>
        <w:rPr>
          <w:rFonts w:eastAsiaTheme="minorEastAsia" w:hint="eastAsia"/>
          <w:lang w:eastAsia="zh-CN"/>
        </w:rPr>
        <w:t>尤其是，第</w:t>
      </w:r>
      <w:r>
        <w:rPr>
          <w:rFonts w:eastAsiaTheme="minorEastAsia" w:hint="eastAsia"/>
          <w:lang w:eastAsia="zh-CN"/>
        </w:rPr>
        <w:t>5</w:t>
      </w:r>
      <w:r>
        <w:rPr>
          <w:rFonts w:eastAsiaTheme="minorEastAsia" w:hint="eastAsia"/>
          <w:lang w:eastAsia="zh-CN"/>
        </w:rPr>
        <w:t>研究组已制定</w:t>
      </w:r>
      <w:r>
        <w:rPr>
          <w:rFonts w:eastAsiaTheme="minorEastAsia"/>
          <w:lang w:eastAsia="zh-CN"/>
        </w:rPr>
        <w:t>了</w:t>
      </w:r>
      <w:r>
        <w:rPr>
          <w:rFonts w:eastAsiaTheme="minorEastAsia" w:hint="eastAsia"/>
          <w:lang w:eastAsia="zh-CN"/>
        </w:rPr>
        <w:t>有关射频（</w:t>
      </w:r>
      <w:r>
        <w:rPr>
          <w:rFonts w:eastAsiaTheme="minorEastAsia" w:hint="eastAsia"/>
          <w:lang w:eastAsia="zh-CN"/>
        </w:rPr>
        <w:t>R</w:t>
      </w:r>
      <w:r>
        <w:rPr>
          <w:rFonts w:eastAsiaTheme="minorEastAsia"/>
          <w:lang w:eastAsia="zh-CN"/>
        </w:rPr>
        <w:t>F</w:t>
      </w:r>
      <w:r>
        <w:rPr>
          <w:rFonts w:eastAsiaTheme="minorEastAsia"/>
          <w:lang w:eastAsia="zh-CN"/>
        </w:rPr>
        <w:t>）</w:t>
      </w:r>
      <w:r>
        <w:rPr>
          <w:rFonts w:eastAsiaTheme="minorEastAsia" w:hint="eastAsia"/>
          <w:lang w:eastAsia="zh-CN"/>
        </w:rPr>
        <w:t>技术</w:t>
      </w:r>
      <w:r>
        <w:rPr>
          <w:rFonts w:eastAsiaTheme="minorEastAsia"/>
          <w:lang w:eastAsia="zh-CN"/>
        </w:rPr>
        <w:t>测量</w:t>
      </w:r>
      <w:r>
        <w:rPr>
          <w:rFonts w:eastAsiaTheme="minorEastAsia" w:hint="eastAsia"/>
          <w:lang w:eastAsia="zh-CN"/>
        </w:rPr>
        <w:t>的建议书，</w:t>
      </w:r>
      <w:r>
        <w:rPr>
          <w:rFonts w:eastAsiaTheme="minorEastAsia"/>
          <w:lang w:eastAsia="zh-CN"/>
        </w:rPr>
        <w:t>有助于</w:t>
      </w:r>
      <w:r>
        <w:rPr>
          <w:rFonts w:eastAsiaTheme="minorEastAsia" w:hint="eastAsia"/>
          <w:lang w:eastAsia="zh-CN"/>
        </w:rPr>
        <w:t>缓解人们对风险</w:t>
      </w:r>
      <w:r>
        <w:rPr>
          <w:rFonts w:eastAsiaTheme="minorEastAsia"/>
          <w:lang w:eastAsia="zh-CN"/>
        </w:rPr>
        <w:t>的</w:t>
      </w:r>
      <w:r>
        <w:rPr>
          <w:rFonts w:eastAsiaTheme="minorEastAsia" w:hint="eastAsia"/>
          <w:lang w:eastAsia="zh-CN"/>
        </w:rPr>
        <w:t>感</w:t>
      </w:r>
      <w:r>
        <w:rPr>
          <w:rFonts w:eastAsiaTheme="minorEastAsia"/>
          <w:lang w:eastAsia="zh-CN"/>
        </w:rPr>
        <w:t>知</w:t>
      </w:r>
      <w:r>
        <w:rPr>
          <w:rFonts w:eastAsiaTheme="minorEastAsia" w:hint="eastAsia"/>
          <w:lang w:eastAsia="zh-CN"/>
        </w:rPr>
        <w:t>；</w:t>
      </w:r>
    </w:p>
    <w:p w:rsidR="009F6CC0" w:rsidRPr="00FC26CF" w:rsidRDefault="009F6CC0" w:rsidP="009F6CC0">
      <w:pPr>
        <w:rPr>
          <w:i/>
          <w:iCs/>
          <w:lang w:eastAsia="zh-CN"/>
        </w:rPr>
      </w:pPr>
      <w:r w:rsidRPr="00FC26CF">
        <w:rPr>
          <w:i/>
          <w:iCs/>
          <w:lang w:eastAsia="zh-CN"/>
        </w:rPr>
        <w:t>d)</w:t>
      </w:r>
      <w:r w:rsidRPr="00FC26CF">
        <w:rPr>
          <w:lang w:eastAsia="zh-CN"/>
        </w:rPr>
        <w:tab/>
      </w:r>
      <w:r>
        <w:rPr>
          <w:rFonts w:eastAsiaTheme="minorEastAsia" w:hint="eastAsia"/>
          <w:lang w:eastAsia="zh-CN"/>
        </w:rPr>
        <w:t>这些</w:t>
      </w:r>
      <w:r>
        <w:rPr>
          <w:rFonts w:eastAsiaTheme="minorEastAsia"/>
          <w:lang w:eastAsia="zh-CN"/>
        </w:rPr>
        <w:t>建议书</w:t>
      </w:r>
      <w:r>
        <w:rPr>
          <w:rFonts w:eastAsiaTheme="minorEastAsia" w:hint="eastAsia"/>
          <w:lang w:eastAsia="zh-CN"/>
        </w:rPr>
        <w:t>的</w:t>
      </w:r>
      <w:r>
        <w:rPr>
          <w:rFonts w:eastAsiaTheme="minorEastAsia"/>
          <w:lang w:eastAsia="zh-CN"/>
        </w:rPr>
        <w:t>制定</w:t>
      </w:r>
      <w:r>
        <w:rPr>
          <w:rFonts w:eastAsiaTheme="minorEastAsia" w:hint="eastAsia"/>
          <w:lang w:eastAsia="zh-CN"/>
        </w:rPr>
        <w:t>已使测量</w:t>
      </w:r>
      <w:r>
        <w:rPr>
          <w:rFonts w:eastAsiaTheme="minorEastAsia"/>
          <w:lang w:eastAsia="zh-CN"/>
        </w:rPr>
        <w:t>设备的</w:t>
      </w:r>
      <w:r>
        <w:rPr>
          <w:rFonts w:eastAsiaTheme="minorEastAsia" w:hint="eastAsia"/>
          <w:lang w:eastAsia="zh-CN"/>
        </w:rPr>
        <w:t>成本大幅度下降并</w:t>
      </w:r>
      <w:r>
        <w:rPr>
          <w:rFonts w:eastAsiaTheme="minorEastAsia"/>
          <w:lang w:eastAsia="zh-CN"/>
        </w:rPr>
        <w:t>通过社会传播</w:t>
      </w:r>
      <w:r>
        <w:rPr>
          <w:rFonts w:eastAsiaTheme="minorEastAsia" w:hint="eastAsia"/>
          <w:lang w:eastAsia="zh-CN"/>
        </w:rPr>
        <w:t>利用了</w:t>
      </w:r>
      <w:r>
        <w:rPr>
          <w:rFonts w:eastAsiaTheme="minorEastAsia"/>
          <w:lang w:eastAsia="zh-CN"/>
        </w:rPr>
        <w:t>相关成果</w:t>
      </w:r>
      <w:r>
        <w:rPr>
          <w:rFonts w:eastAsiaTheme="minorEastAsia" w:hint="eastAsia"/>
          <w:lang w:eastAsia="zh-CN"/>
        </w:rPr>
        <w:t>；</w:t>
      </w:r>
    </w:p>
    <w:p w:rsidR="009F6CC0" w:rsidRPr="00E04A5F" w:rsidRDefault="009F6CC0" w:rsidP="009F6CC0">
      <w:pPr>
        <w:rPr>
          <w:lang w:eastAsia="zh-CN"/>
        </w:rPr>
      </w:pPr>
      <w:r>
        <w:rPr>
          <w:i/>
          <w:iCs/>
          <w:lang w:eastAsia="zh-CN"/>
        </w:rPr>
        <w:t>e</w:t>
      </w:r>
      <w:r w:rsidRPr="00240D9C">
        <w:rPr>
          <w:i/>
          <w:iCs/>
          <w:lang w:eastAsia="zh-CN"/>
        </w:rPr>
        <w:t>)</w:t>
      </w:r>
      <w:r w:rsidRPr="00E04A5F">
        <w:rPr>
          <w:lang w:eastAsia="zh-CN"/>
        </w:rPr>
        <w:tab/>
      </w:r>
      <w:r w:rsidRPr="00E04A5F">
        <w:rPr>
          <w:rFonts w:hint="eastAsia"/>
          <w:lang w:eastAsia="zh-CN"/>
        </w:rPr>
        <w:t>评估人体暴露于</w:t>
      </w:r>
      <w:r w:rsidRPr="00E04A5F">
        <w:rPr>
          <w:lang w:eastAsia="zh-CN"/>
        </w:rPr>
        <w:t>RF</w:t>
      </w:r>
      <w:r w:rsidRPr="00E04A5F">
        <w:rPr>
          <w:rFonts w:hint="eastAsia"/>
          <w:lang w:eastAsia="zh-CN"/>
        </w:rPr>
        <w:t>能量的</w:t>
      </w:r>
      <w:r>
        <w:rPr>
          <w:rFonts w:hint="eastAsia"/>
          <w:lang w:eastAsia="zh-CN"/>
        </w:rPr>
        <w:t>先进</w:t>
      </w:r>
      <w:r w:rsidRPr="00E04A5F">
        <w:rPr>
          <w:rFonts w:hint="eastAsia"/>
          <w:lang w:eastAsia="zh-CN"/>
        </w:rPr>
        <w:t>设备的成本高昂，</w:t>
      </w:r>
      <w:r>
        <w:rPr>
          <w:rFonts w:hint="eastAsia"/>
          <w:lang w:eastAsia="zh-CN"/>
        </w:rPr>
        <w:t>因</w:t>
      </w:r>
      <w:r>
        <w:rPr>
          <w:lang w:eastAsia="zh-CN"/>
        </w:rPr>
        <w:t>此</w:t>
      </w:r>
      <w:r>
        <w:rPr>
          <w:rFonts w:hint="eastAsia"/>
          <w:lang w:eastAsia="zh-CN"/>
        </w:rPr>
        <w:t>可</w:t>
      </w:r>
      <w:r>
        <w:rPr>
          <w:lang w:eastAsia="zh-CN"/>
        </w:rPr>
        <w:t>能</w:t>
      </w:r>
      <w:r w:rsidRPr="00E04A5F">
        <w:rPr>
          <w:rFonts w:hint="eastAsia"/>
          <w:lang w:eastAsia="zh-CN"/>
        </w:rPr>
        <w:t>只有发达国家</w:t>
      </w:r>
      <w:r>
        <w:rPr>
          <w:rFonts w:hint="eastAsia"/>
          <w:lang w:eastAsia="zh-CN"/>
        </w:rPr>
        <w:t>才</w:t>
      </w:r>
      <w:r w:rsidRPr="00E04A5F">
        <w:rPr>
          <w:rFonts w:hint="eastAsia"/>
          <w:lang w:eastAsia="zh-CN"/>
        </w:rPr>
        <w:t>能支付得起这类设备；</w:t>
      </w:r>
    </w:p>
    <w:p w:rsidR="009F6CC0" w:rsidRDefault="009F6CC0" w:rsidP="009F6CC0">
      <w:pPr>
        <w:rPr>
          <w:lang w:eastAsia="zh-CN"/>
        </w:rPr>
      </w:pPr>
      <w:r>
        <w:rPr>
          <w:i/>
          <w:iCs/>
          <w:lang w:eastAsia="zh-CN"/>
        </w:rPr>
        <w:t>f</w:t>
      </w:r>
      <w:r w:rsidRPr="00240D9C">
        <w:rPr>
          <w:i/>
          <w:iCs/>
          <w:lang w:eastAsia="zh-CN"/>
        </w:rPr>
        <w:t>)</w:t>
      </w:r>
      <w:r w:rsidRPr="00E04A5F">
        <w:rPr>
          <w:lang w:eastAsia="zh-CN"/>
        </w:rPr>
        <w:tab/>
      </w:r>
      <w:r w:rsidRPr="00E04A5F">
        <w:rPr>
          <w:rFonts w:hint="eastAsia"/>
          <w:lang w:eastAsia="zh-CN"/>
        </w:rPr>
        <w:t>实施此类</w:t>
      </w:r>
      <w:r>
        <w:rPr>
          <w:rFonts w:hint="eastAsia"/>
          <w:lang w:eastAsia="zh-CN"/>
        </w:rPr>
        <w:t>测量与评估</w:t>
      </w:r>
      <w:r w:rsidRPr="00E04A5F">
        <w:rPr>
          <w:rFonts w:hint="eastAsia"/>
          <w:lang w:eastAsia="zh-CN"/>
        </w:rPr>
        <w:t>对于诸多监管机构，尤其是发展中国家的监管机构监测人体暴露于</w:t>
      </w:r>
      <w:r w:rsidRPr="00E04A5F">
        <w:rPr>
          <w:lang w:eastAsia="zh-CN"/>
        </w:rPr>
        <w:t>RF</w:t>
      </w:r>
      <w:r w:rsidRPr="00E04A5F">
        <w:rPr>
          <w:rFonts w:hint="eastAsia"/>
          <w:lang w:eastAsia="zh-CN"/>
        </w:rPr>
        <w:t>能量的限值至关重要，因此人们呼吁在给不同业务颁发许可时确保这些限值得到遵守</w:t>
      </w:r>
      <w:r>
        <w:rPr>
          <w:rFonts w:hint="eastAsia"/>
          <w:lang w:eastAsia="zh-CN"/>
        </w:rPr>
        <w:t>；</w:t>
      </w:r>
    </w:p>
    <w:p w:rsidR="009F6CC0" w:rsidRDefault="009F6CC0" w:rsidP="009F6CC0">
      <w:pPr>
        <w:rPr>
          <w:rFonts w:eastAsiaTheme="minorEastAsia"/>
          <w:lang w:eastAsia="zh-CN"/>
        </w:rPr>
      </w:pPr>
      <w:r w:rsidRPr="00FC26CF">
        <w:rPr>
          <w:i/>
          <w:lang w:eastAsia="zh-CN"/>
        </w:rPr>
        <w:t>g)</w:t>
      </w:r>
      <w:r w:rsidRPr="00FC26CF">
        <w:rPr>
          <w:lang w:eastAsia="zh-CN"/>
        </w:rPr>
        <w:tab/>
      </w:r>
      <w:r>
        <w:rPr>
          <w:rFonts w:eastAsiaTheme="minorEastAsia" w:hint="eastAsia"/>
          <w:lang w:eastAsia="zh-CN"/>
        </w:rPr>
        <w:t>在一些</w:t>
      </w:r>
      <w:r>
        <w:rPr>
          <w:rFonts w:eastAsiaTheme="minorEastAsia"/>
          <w:lang w:eastAsia="zh-CN"/>
        </w:rPr>
        <w:t>国家落实相关政策</w:t>
      </w:r>
      <w:r>
        <w:rPr>
          <w:rFonts w:eastAsiaTheme="minorEastAsia" w:hint="eastAsia"/>
          <w:lang w:eastAsia="zh-CN"/>
        </w:rPr>
        <w:t>的</w:t>
      </w:r>
      <w:r>
        <w:rPr>
          <w:rFonts w:eastAsiaTheme="minorEastAsia"/>
          <w:lang w:eastAsia="zh-CN"/>
        </w:rPr>
        <w:t>过程中，对电磁场辐射予以评估十分重要</w:t>
      </w:r>
      <w:r>
        <w:rPr>
          <w:rFonts w:eastAsiaTheme="minorEastAsia" w:hint="eastAsia"/>
          <w:lang w:eastAsia="zh-CN"/>
        </w:rPr>
        <w:t>，</w:t>
      </w:r>
    </w:p>
    <w:p w:rsidR="009F6CC0" w:rsidRPr="00E04A5F" w:rsidRDefault="009F6CC0" w:rsidP="009F6CC0">
      <w:pPr>
        <w:pStyle w:val="Call"/>
        <w:rPr>
          <w:lang w:eastAsia="zh-CN"/>
        </w:rPr>
      </w:pPr>
      <w:r w:rsidRPr="00E04A5F">
        <w:rPr>
          <w:rFonts w:hint="eastAsia"/>
          <w:lang w:eastAsia="zh-CN"/>
        </w:rPr>
        <w:t>注意到</w:t>
      </w:r>
    </w:p>
    <w:p w:rsidR="009F6CC0" w:rsidRDefault="009F6CC0" w:rsidP="009F6CC0">
      <w:pPr>
        <w:rPr>
          <w:lang w:eastAsia="zh-CN"/>
        </w:rPr>
      </w:pPr>
      <w:r w:rsidRPr="00E81E2A">
        <w:rPr>
          <w:i/>
          <w:iCs/>
          <w:lang w:eastAsia="zh-CN"/>
        </w:rPr>
        <w:t>a)</w:t>
      </w:r>
      <w:r>
        <w:rPr>
          <w:rFonts w:hint="eastAsia"/>
          <w:lang w:eastAsia="zh-CN"/>
        </w:rPr>
        <w:tab/>
      </w:r>
      <w:r w:rsidRPr="00E04A5F">
        <w:rPr>
          <w:rFonts w:hint="eastAsia"/>
          <w:lang w:eastAsia="zh-CN"/>
        </w:rPr>
        <w:t>其它国家、区域性和国际标准制定组织（</w:t>
      </w:r>
      <w:r w:rsidRPr="00E04A5F">
        <w:rPr>
          <w:lang w:eastAsia="zh-CN"/>
        </w:rPr>
        <w:t>SDO</w:t>
      </w:r>
      <w:r w:rsidRPr="00E04A5F">
        <w:rPr>
          <w:rFonts w:hint="eastAsia"/>
          <w:lang w:eastAsia="zh-CN"/>
        </w:rPr>
        <w:t>）开展的类似活动</w:t>
      </w:r>
      <w:r>
        <w:rPr>
          <w:rFonts w:hint="eastAsia"/>
          <w:lang w:eastAsia="zh-CN"/>
        </w:rPr>
        <w:t>；</w:t>
      </w:r>
    </w:p>
    <w:p w:rsidR="009F6CC0" w:rsidRPr="00FC26CF" w:rsidRDefault="009F6CC0" w:rsidP="009F6CC0">
      <w:pPr>
        <w:rPr>
          <w:lang w:eastAsia="zh-CN"/>
        </w:rPr>
      </w:pPr>
      <w:r w:rsidRPr="006E6362">
        <w:rPr>
          <w:rFonts w:eastAsia="Times New Roman"/>
          <w:i/>
          <w:iCs/>
          <w:lang w:eastAsia="zh-CN"/>
        </w:rPr>
        <w:t>b)</w:t>
      </w:r>
      <w:r w:rsidRPr="006E6362">
        <w:rPr>
          <w:rFonts w:eastAsia="Times New Roman"/>
          <w:lang w:eastAsia="zh-CN"/>
        </w:rPr>
        <w:tab/>
      </w:r>
      <w:r w:rsidRPr="00FC5B10">
        <w:rPr>
          <w:rFonts w:hint="eastAsia"/>
          <w:lang w:eastAsia="zh-CN"/>
        </w:rPr>
        <w:t>许</w:t>
      </w:r>
      <w:r w:rsidRPr="00FC5B10">
        <w:rPr>
          <w:lang w:eastAsia="zh-CN"/>
        </w:rPr>
        <w:t>多</w:t>
      </w:r>
      <w:r w:rsidRPr="00FC5B10">
        <w:rPr>
          <w:rFonts w:hint="eastAsia"/>
          <w:lang w:eastAsia="zh-CN"/>
        </w:rPr>
        <w:t>发展中</w:t>
      </w:r>
      <w:r w:rsidRPr="00FC5B10">
        <w:rPr>
          <w:lang w:eastAsia="zh-CN"/>
        </w:rPr>
        <w:t>国家的监管机构迫切需要获得人体暴露于射频能量</w:t>
      </w:r>
      <w:r w:rsidRPr="00FC5B10">
        <w:rPr>
          <w:rFonts w:hint="eastAsia"/>
          <w:lang w:eastAsia="zh-CN"/>
        </w:rPr>
        <w:t>的</w:t>
      </w:r>
      <w:r w:rsidRPr="0031154A">
        <w:rPr>
          <w:lang w:eastAsia="zh-CN"/>
        </w:rPr>
        <w:t>EMF</w:t>
      </w:r>
      <w:r>
        <w:rPr>
          <w:rFonts w:hint="eastAsia"/>
          <w:lang w:eastAsia="zh-CN"/>
        </w:rPr>
        <w:t>测量与评估方法</w:t>
      </w:r>
      <w:r w:rsidRPr="00FC5B10">
        <w:rPr>
          <w:lang w:eastAsia="zh-CN"/>
        </w:rPr>
        <w:t>的</w:t>
      </w:r>
      <w:r w:rsidRPr="00965E9F">
        <w:rPr>
          <w:rFonts w:hint="eastAsia"/>
          <w:lang w:eastAsia="zh-CN"/>
        </w:rPr>
        <w:t>信息</w:t>
      </w:r>
      <w:r w:rsidRPr="00FC5B10">
        <w:rPr>
          <w:lang w:eastAsia="zh-CN"/>
        </w:rPr>
        <w:t>，</w:t>
      </w:r>
      <w:r w:rsidRPr="00FC5B10">
        <w:rPr>
          <w:rFonts w:hint="eastAsia"/>
          <w:lang w:eastAsia="zh-CN"/>
        </w:rPr>
        <w:t>以</w:t>
      </w:r>
      <w:r w:rsidRPr="00965E9F">
        <w:rPr>
          <w:rFonts w:hint="eastAsia"/>
          <w:lang w:eastAsia="zh-CN"/>
        </w:rPr>
        <w:t>制定</w:t>
      </w:r>
      <w:r>
        <w:rPr>
          <w:rFonts w:hint="eastAsia"/>
          <w:lang w:eastAsia="zh-CN"/>
        </w:rPr>
        <w:t>或</w:t>
      </w:r>
      <w:r>
        <w:rPr>
          <w:lang w:eastAsia="zh-CN"/>
        </w:rPr>
        <w:t>加强</w:t>
      </w:r>
      <w:r w:rsidRPr="00FC5B10">
        <w:rPr>
          <w:lang w:eastAsia="zh-CN"/>
        </w:rPr>
        <w:t>保护</w:t>
      </w:r>
      <w:r>
        <w:rPr>
          <w:rFonts w:hint="eastAsia"/>
          <w:lang w:eastAsia="zh-CN"/>
        </w:rPr>
        <w:t>本</w:t>
      </w:r>
      <w:r>
        <w:rPr>
          <w:lang w:eastAsia="zh-CN"/>
        </w:rPr>
        <w:t>国</w:t>
      </w:r>
      <w:r w:rsidRPr="00965E9F">
        <w:rPr>
          <w:rFonts w:hint="eastAsia"/>
          <w:lang w:eastAsia="zh-CN"/>
        </w:rPr>
        <w:t>公民的国</w:t>
      </w:r>
      <w:r>
        <w:rPr>
          <w:rFonts w:hint="eastAsia"/>
          <w:lang w:eastAsia="zh-CN"/>
        </w:rPr>
        <w:t>内</w:t>
      </w:r>
      <w:r>
        <w:rPr>
          <w:lang w:eastAsia="zh-CN"/>
        </w:rPr>
        <w:t>法</w:t>
      </w:r>
      <w:r w:rsidRPr="00965E9F">
        <w:rPr>
          <w:rFonts w:hint="eastAsia"/>
          <w:lang w:eastAsia="zh-CN"/>
        </w:rPr>
        <w:t>规</w:t>
      </w:r>
      <w:r>
        <w:rPr>
          <w:rFonts w:hint="eastAsia"/>
          <w:lang w:eastAsia="zh-CN"/>
        </w:rPr>
        <w:t>，</w:t>
      </w:r>
    </w:p>
    <w:p w:rsidR="009F6CC0" w:rsidRPr="0004531F" w:rsidRDefault="009F6CC0" w:rsidP="009F6CC0">
      <w:pPr>
        <w:pStyle w:val="Call"/>
        <w:rPr>
          <w:lang w:eastAsia="zh-CN"/>
        </w:rPr>
      </w:pPr>
      <w:r w:rsidRPr="0004531F">
        <w:rPr>
          <w:rFonts w:hint="eastAsia"/>
          <w:lang w:eastAsia="zh-CN"/>
        </w:rPr>
        <w:t>做出决议</w:t>
      </w:r>
    </w:p>
    <w:p w:rsidR="009F6CC0" w:rsidRPr="003F0A90" w:rsidRDefault="009F6CC0" w:rsidP="009F6CC0">
      <w:pPr>
        <w:ind w:firstLineChars="200" w:firstLine="480"/>
        <w:rPr>
          <w:lang w:eastAsia="zh-CN"/>
        </w:rPr>
      </w:pPr>
      <w:r w:rsidRPr="0004531F">
        <w:rPr>
          <w:rFonts w:hint="eastAsia"/>
          <w:lang w:eastAsia="zh-CN"/>
        </w:rPr>
        <w:t>请</w:t>
      </w:r>
      <w:r w:rsidRPr="0004531F">
        <w:rPr>
          <w:lang w:eastAsia="zh-CN"/>
        </w:rPr>
        <w:t>ITU-T</w:t>
      </w:r>
      <w:r w:rsidRPr="0004531F">
        <w:rPr>
          <w:rFonts w:hint="eastAsia"/>
          <w:lang w:eastAsia="zh-CN"/>
        </w:rPr>
        <w:t>，尤其是第</w:t>
      </w:r>
      <w:r w:rsidRPr="0004531F">
        <w:rPr>
          <w:rFonts w:hint="eastAsia"/>
          <w:lang w:eastAsia="zh-CN"/>
        </w:rPr>
        <w:t>5</w:t>
      </w:r>
      <w:r w:rsidRPr="0004531F">
        <w:rPr>
          <w:rFonts w:hint="eastAsia"/>
          <w:lang w:eastAsia="zh-CN"/>
        </w:rPr>
        <w:t>研究组，扩大、延续并支持此领域中下列各项工作，但不局限于此：</w:t>
      </w:r>
    </w:p>
    <w:p w:rsidR="009F6CC0" w:rsidRDefault="009F6CC0" w:rsidP="009F6CC0">
      <w:pPr>
        <w:pStyle w:val="enumlev10"/>
        <w:rPr>
          <w:lang w:eastAsia="zh-CN"/>
        </w:rPr>
      </w:pPr>
      <w:r w:rsidRPr="00E04A5F">
        <w:rPr>
          <w:rFonts w:hint="eastAsia"/>
          <w:lang w:eastAsia="zh-CN"/>
        </w:rPr>
        <w:t>i)</w:t>
      </w:r>
      <w:r w:rsidRPr="00E04A5F">
        <w:rPr>
          <w:lang w:eastAsia="zh-CN"/>
        </w:rPr>
        <w:tab/>
      </w:r>
      <w:r>
        <w:rPr>
          <w:rFonts w:eastAsiaTheme="minorEastAsia" w:hint="eastAsia"/>
          <w:lang w:eastAsia="zh-CN"/>
        </w:rPr>
        <w:t>出版和</w:t>
      </w:r>
      <w:r>
        <w:rPr>
          <w:rFonts w:eastAsiaTheme="minorEastAsia"/>
          <w:lang w:eastAsia="zh-CN"/>
        </w:rPr>
        <w:t>分发</w:t>
      </w:r>
      <w:r>
        <w:rPr>
          <w:rFonts w:eastAsiaTheme="minorEastAsia" w:hint="eastAsia"/>
          <w:lang w:eastAsia="zh-CN"/>
        </w:rPr>
        <w:t>其技术报告，并</w:t>
      </w:r>
      <w:r>
        <w:rPr>
          <w:rFonts w:eastAsiaTheme="minorEastAsia"/>
          <w:lang w:eastAsia="zh-CN"/>
        </w:rPr>
        <w:t>通过制定</w:t>
      </w:r>
      <w:r w:rsidRPr="00FC26CF">
        <w:rPr>
          <w:lang w:val="en-US" w:eastAsia="zh-CN"/>
        </w:rPr>
        <w:t>ITU-T</w:t>
      </w:r>
      <w:r>
        <w:rPr>
          <w:rFonts w:hint="eastAsia"/>
          <w:lang w:val="en-US" w:eastAsia="zh-CN"/>
        </w:rPr>
        <w:t>建议</w:t>
      </w:r>
      <w:r>
        <w:rPr>
          <w:lang w:val="en-US" w:eastAsia="zh-CN"/>
        </w:rPr>
        <w:t>书来解决这些问题</w:t>
      </w:r>
      <w:r>
        <w:rPr>
          <w:rFonts w:eastAsiaTheme="minorEastAsia" w:hint="eastAsia"/>
          <w:lang w:eastAsia="zh-CN"/>
        </w:rPr>
        <w:t>；</w:t>
      </w:r>
    </w:p>
    <w:p w:rsidR="009F6CC0" w:rsidRPr="00E04A5F" w:rsidRDefault="009F6CC0" w:rsidP="009F6CC0">
      <w:pPr>
        <w:pStyle w:val="enumlev10"/>
        <w:rPr>
          <w:lang w:eastAsia="zh-CN"/>
        </w:rPr>
      </w:pPr>
      <w:r w:rsidRPr="00E04A5F">
        <w:rPr>
          <w:rFonts w:hint="eastAsia"/>
          <w:lang w:eastAsia="zh-CN"/>
        </w:rPr>
        <w:t>ii)</w:t>
      </w:r>
      <w:r>
        <w:rPr>
          <w:lang w:eastAsia="zh-CN"/>
        </w:rPr>
        <w:tab/>
      </w:r>
      <w:r w:rsidRPr="00E04A5F">
        <w:rPr>
          <w:rFonts w:hint="eastAsia"/>
          <w:lang w:eastAsia="zh-CN"/>
        </w:rPr>
        <w:t>通过为发展中国家的监管机构、运营商和任何感兴趣的利益攸关方举办</w:t>
      </w:r>
      <w:r>
        <w:rPr>
          <w:rFonts w:hint="eastAsia"/>
          <w:lang w:eastAsia="zh-CN"/>
        </w:rPr>
        <w:t>培训班、</w:t>
      </w:r>
      <w:r w:rsidRPr="00E04A5F">
        <w:rPr>
          <w:rFonts w:hint="eastAsia"/>
          <w:lang w:eastAsia="zh-CN"/>
        </w:rPr>
        <w:t>讲习班</w:t>
      </w:r>
      <w:r>
        <w:rPr>
          <w:rFonts w:hint="eastAsia"/>
          <w:lang w:eastAsia="zh-CN"/>
        </w:rPr>
        <w:t>、</w:t>
      </w:r>
      <w:r>
        <w:rPr>
          <w:lang w:eastAsia="zh-CN"/>
        </w:rPr>
        <w:t>论坛</w:t>
      </w:r>
      <w:r w:rsidRPr="00E04A5F">
        <w:rPr>
          <w:rFonts w:hint="eastAsia"/>
          <w:lang w:eastAsia="zh-CN"/>
        </w:rPr>
        <w:t>和研讨会</w:t>
      </w:r>
      <w:r>
        <w:rPr>
          <w:rFonts w:hint="eastAsia"/>
          <w:lang w:eastAsia="zh-CN"/>
        </w:rPr>
        <w:t>，制定</w:t>
      </w:r>
      <w:r>
        <w:rPr>
          <w:lang w:eastAsia="zh-CN"/>
        </w:rPr>
        <w:t>、推广和</w:t>
      </w:r>
      <w:r w:rsidRPr="00E04A5F">
        <w:rPr>
          <w:rFonts w:hint="eastAsia"/>
          <w:lang w:eastAsia="zh-CN"/>
        </w:rPr>
        <w:t>传播与此议题有关的信息</w:t>
      </w:r>
      <w:r>
        <w:rPr>
          <w:rFonts w:hint="eastAsia"/>
          <w:lang w:eastAsia="zh-CN"/>
        </w:rPr>
        <w:t>和</w:t>
      </w:r>
      <w:r>
        <w:rPr>
          <w:lang w:eastAsia="zh-CN"/>
        </w:rPr>
        <w:t>培训资源</w:t>
      </w:r>
      <w:r>
        <w:rPr>
          <w:rFonts w:hint="eastAsia"/>
          <w:lang w:eastAsia="zh-CN"/>
        </w:rPr>
        <w:t>；</w:t>
      </w:r>
    </w:p>
    <w:p w:rsidR="00E72B8F" w:rsidRDefault="00E72B8F">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Pr="00E04A5F" w:rsidRDefault="009F6CC0" w:rsidP="009F6CC0">
      <w:pPr>
        <w:pStyle w:val="enumlev10"/>
        <w:rPr>
          <w:lang w:eastAsia="zh-CN"/>
        </w:rPr>
      </w:pPr>
      <w:r w:rsidRPr="00E04A5F">
        <w:rPr>
          <w:rFonts w:hint="eastAsia"/>
          <w:lang w:eastAsia="zh-CN"/>
        </w:rPr>
        <w:t>iii)</w:t>
      </w:r>
      <w:r w:rsidRPr="00E04A5F">
        <w:rPr>
          <w:lang w:eastAsia="zh-CN"/>
        </w:rPr>
        <w:tab/>
      </w:r>
      <w:r w:rsidRPr="00E04A5F">
        <w:rPr>
          <w:rFonts w:hint="eastAsia"/>
          <w:lang w:eastAsia="zh-CN"/>
        </w:rPr>
        <w:t>继续与其它从事该议题工作的组织进行合作和协作，并充分利用他们的工作成果</w:t>
      </w:r>
      <w:r>
        <w:rPr>
          <w:rFonts w:hint="eastAsia"/>
          <w:lang w:eastAsia="zh-CN"/>
        </w:rPr>
        <w:t>，尤其注重帮助发展中国家制定标准，并监督标准符合情况，特别是在电信设施和终端方面；</w:t>
      </w:r>
    </w:p>
    <w:p w:rsidR="009F6CC0" w:rsidRDefault="009F6CC0" w:rsidP="009F6CC0">
      <w:pPr>
        <w:pStyle w:val="enumlev10"/>
        <w:keepNext/>
        <w:keepLines/>
        <w:rPr>
          <w:lang w:eastAsia="zh-CN"/>
        </w:rPr>
      </w:pPr>
      <w:r>
        <w:rPr>
          <w:rFonts w:hint="eastAsia"/>
          <w:lang w:eastAsia="zh-CN"/>
        </w:rPr>
        <w:t>iv</w:t>
      </w:r>
      <w:r w:rsidRPr="00E04A5F">
        <w:rPr>
          <w:rFonts w:hint="eastAsia"/>
          <w:lang w:eastAsia="zh-CN"/>
        </w:rPr>
        <w:t>)</w:t>
      </w:r>
      <w:r w:rsidRPr="00E04A5F">
        <w:rPr>
          <w:lang w:eastAsia="zh-CN"/>
        </w:rPr>
        <w:tab/>
      </w:r>
      <w:r w:rsidRPr="00E04A5F">
        <w:rPr>
          <w:rFonts w:hint="eastAsia"/>
          <w:lang w:eastAsia="zh-CN"/>
        </w:rPr>
        <w:t>就这些问题与</w:t>
      </w:r>
      <w:r w:rsidRPr="00E04A5F">
        <w:rPr>
          <w:rFonts w:hint="eastAsia"/>
          <w:lang w:eastAsia="zh-CN"/>
        </w:rPr>
        <w:t>ITU-R</w:t>
      </w:r>
      <w:r w:rsidRPr="00E04A5F">
        <w:rPr>
          <w:rFonts w:hint="eastAsia"/>
          <w:lang w:eastAsia="zh-CN"/>
        </w:rPr>
        <w:t>第</w:t>
      </w:r>
      <w:r w:rsidRPr="00E04A5F">
        <w:rPr>
          <w:rFonts w:hint="eastAsia"/>
          <w:lang w:eastAsia="zh-CN"/>
        </w:rPr>
        <w:t>1</w:t>
      </w:r>
      <w:r w:rsidRPr="00E04A5F">
        <w:rPr>
          <w:rFonts w:hint="eastAsia"/>
          <w:lang w:eastAsia="zh-CN"/>
        </w:rPr>
        <w:t>和第</w:t>
      </w:r>
      <w:r w:rsidRPr="00E04A5F">
        <w:rPr>
          <w:rFonts w:hint="eastAsia"/>
          <w:lang w:eastAsia="zh-CN"/>
        </w:rPr>
        <w:t>6</w:t>
      </w:r>
      <w:r w:rsidRPr="00E04A5F">
        <w:rPr>
          <w:rFonts w:hint="eastAsia"/>
          <w:lang w:eastAsia="zh-CN"/>
        </w:rPr>
        <w:t>研究组合作以及在</w:t>
      </w:r>
      <w:r>
        <w:rPr>
          <w:lang w:val="en-US" w:eastAsia="zh-CN"/>
        </w:rPr>
        <w:t>ITU-D</w:t>
      </w:r>
      <w:r w:rsidRPr="00E04A5F">
        <w:rPr>
          <w:rFonts w:hint="eastAsia"/>
          <w:lang w:eastAsia="zh-CN"/>
        </w:rPr>
        <w:t>第</w:t>
      </w:r>
      <w:r w:rsidRPr="00FC26CF">
        <w:rPr>
          <w:lang w:eastAsia="zh-CN"/>
        </w:rPr>
        <w:t>7</w:t>
      </w:r>
      <w:r>
        <w:rPr>
          <w:lang w:eastAsia="zh-CN"/>
        </w:rPr>
        <w:t>/</w:t>
      </w:r>
      <w:r w:rsidRPr="00FC26CF">
        <w:rPr>
          <w:lang w:eastAsia="zh-CN"/>
        </w:rPr>
        <w:t>2</w:t>
      </w:r>
      <w:r w:rsidRPr="00E04A5F">
        <w:rPr>
          <w:rFonts w:hint="eastAsia"/>
          <w:lang w:eastAsia="zh-CN"/>
        </w:rPr>
        <w:t>号课题框架范围内与国际电联电信发展部门（</w:t>
      </w:r>
      <w:r w:rsidRPr="00E04A5F">
        <w:rPr>
          <w:lang w:eastAsia="zh-CN"/>
        </w:rPr>
        <w:t>ITU-D</w:t>
      </w:r>
      <w:r w:rsidRPr="00E04A5F">
        <w:rPr>
          <w:rFonts w:hint="eastAsia"/>
          <w:lang w:eastAsia="zh-CN"/>
        </w:rPr>
        <w:t>）第</w:t>
      </w:r>
      <w:r>
        <w:rPr>
          <w:rFonts w:hint="eastAsia"/>
          <w:lang w:eastAsia="zh-CN"/>
        </w:rPr>
        <w:t>2</w:t>
      </w:r>
      <w:r w:rsidRPr="00E04A5F">
        <w:rPr>
          <w:rFonts w:hint="eastAsia"/>
          <w:lang w:eastAsia="zh-CN"/>
        </w:rPr>
        <w:t>研究组合作；</w:t>
      </w:r>
    </w:p>
    <w:p w:rsidR="009F6CC0" w:rsidRPr="00E04A5F" w:rsidRDefault="009F6CC0" w:rsidP="009F6CC0">
      <w:pPr>
        <w:pStyle w:val="enumlev10"/>
        <w:keepNext/>
        <w:keepLines/>
        <w:rPr>
          <w:lang w:eastAsia="zh-CN"/>
        </w:rPr>
      </w:pPr>
      <w:r>
        <w:rPr>
          <w:rFonts w:hint="eastAsia"/>
          <w:lang w:eastAsia="zh-CN"/>
        </w:rPr>
        <w:t>v)</w:t>
      </w:r>
      <w:r>
        <w:rPr>
          <w:rFonts w:hint="eastAsia"/>
          <w:lang w:eastAsia="zh-CN"/>
        </w:rPr>
        <w:tab/>
      </w:r>
      <w:r>
        <w:rPr>
          <w:rFonts w:hint="eastAsia"/>
          <w:lang w:eastAsia="zh-CN"/>
        </w:rPr>
        <w:t>在</w:t>
      </w:r>
      <w:r>
        <w:rPr>
          <w:rFonts w:hint="eastAsia"/>
          <w:lang w:eastAsia="zh-CN"/>
        </w:rPr>
        <w:t>EMF</w:t>
      </w:r>
      <w:r>
        <w:rPr>
          <w:rFonts w:hint="eastAsia"/>
          <w:lang w:eastAsia="zh-CN"/>
        </w:rPr>
        <w:t>项目方面加强与世界卫生组织的协调与</w:t>
      </w:r>
      <w:r>
        <w:rPr>
          <w:lang w:eastAsia="zh-CN"/>
        </w:rPr>
        <w:t>合作</w:t>
      </w:r>
      <w:r>
        <w:rPr>
          <w:rFonts w:hint="eastAsia"/>
          <w:lang w:eastAsia="zh-CN"/>
        </w:rPr>
        <w:t>，以便有关人体暴露于</w:t>
      </w:r>
      <w:r>
        <w:rPr>
          <w:lang w:val="en-US" w:eastAsia="zh-CN"/>
        </w:rPr>
        <w:t>EMF</w:t>
      </w:r>
      <w:r>
        <w:rPr>
          <w:rFonts w:hint="eastAsia"/>
          <w:lang w:eastAsia="zh-CN"/>
        </w:rPr>
        <w:t>的出版</w:t>
      </w:r>
      <w:r>
        <w:rPr>
          <w:lang w:eastAsia="zh-CN"/>
        </w:rPr>
        <w:t>物</w:t>
      </w:r>
      <w:r>
        <w:rPr>
          <w:rFonts w:hint="eastAsia"/>
          <w:lang w:eastAsia="zh-CN"/>
        </w:rPr>
        <w:t>一俟发布即分发给成员国，</w:t>
      </w:r>
    </w:p>
    <w:p w:rsidR="00E31C8D" w:rsidRDefault="009F6CC0" w:rsidP="009F6CC0">
      <w:pPr>
        <w:pStyle w:val="Call"/>
        <w:rPr>
          <w:lang w:eastAsia="zh-CN"/>
        </w:rPr>
      </w:pPr>
      <w:r w:rsidRPr="00E04A5F">
        <w:rPr>
          <w:rFonts w:hint="eastAsia"/>
          <w:lang w:eastAsia="zh-CN"/>
        </w:rPr>
        <w:t>责成电信标准化局主任与其它两个局的主任密切协作</w:t>
      </w:r>
    </w:p>
    <w:p w:rsidR="009F6CC0" w:rsidRDefault="009F6CC0" w:rsidP="00E31C8D">
      <w:pPr>
        <w:ind w:firstLineChars="200" w:firstLine="480"/>
        <w:rPr>
          <w:lang w:eastAsia="zh-CN"/>
        </w:rPr>
      </w:pPr>
      <w:r w:rsidRPr="00E04A5F">
        <w:rPr>
          <w:rFonts w:hint="eastAsia"/>
          <w:lang w:eastAsia="zh-CN"/>
        </w:rPr>
        <w:t>并在可用财务资源范围内</w:t>
      </w:r>
      <w:r w:rsidR="00E31C8D">
        <w:rPr>
          <w:rFonts w:hint="eastAsia"/>
          <w:lang w:eastAsia="zh-CN"/>
        </w:rPr>
        <w:t>，</w:t>
      </w:r>
    </w:p>
    <w:p w:rsidR="009F6CC0" w:rsidRDefault="009F6CC0" w:rsidP="009F6CC0">
      <w:pPr>
        <w:rPr>
          <w:lang w:eastAsia="zh-CN"/>
        </w:rPr>
      </w:pPr>
      <w:r w:rsidRPr="008E6462">
        <w:rPr>
          <w:lang w:val="en-US" w:eastAsia="zh-CN"/>
        </w:rPr>
        <w:t>1</w:t>
      </w:r>
      <w:r w:rsidRPr="008E6462">
        <w:rPr>
          <w:lang w:val="en-US" w:eastAsia="zh-CN"/>
        </w:rPr>
        <w:tab/>
      </w:r>
      <w:r>
        <w:rPr>
          <w:rFonts w:hint="eastAsia"/>
          <w:lang w:val="en-US" w:eastAsia="zh-CN"/>
        </w:rPr>
        <w:t>支持编写确定发展中国家有关评估人体电磁场暴露问题需求的报告，并将报告尽快提交</w:t>
      </w:r>
      <w:r>
        <w:rPr>
          <w:rFonts w:hint="eastAsia"/>
          <w:lang w:val="en-US" w:eastAsia="zh-CN"/>
        </w:rPr>
        <w:t>ITU-T</w:t>
      </w:r>
      <w:r>
        <w:rPr>
          <w:rFonts w:hint="eastAsia"/>
          <w:lang w:val="en-US" w:eastAsia="zh-CN"/>
        </w:rPr>
        <w:t>第</w:t>
      </w:r>
      <w:r>
        <w:rPr>
          <w:rFonts w:hint="eastAsia"/>
          <w:lang w:val="en-US" w:eastAsia="zh-CN"/>
        </w:rPr>
        <w:t>5</w:t>
      </w:r>
      <w:r>
        <w:rPr>
          <w:rFonts w:hint="eastAsia"/>
          <w:lang w:val="en-US" w:eastAsia="zh-CN"/>
        </w:rPr>
        <w:t>研究组审议并根据其职责范围采取行动；</w:t>
      </w:r>
    </w:p>
    <w:p w:rsidR="009F6CC0" w:rsidRPr="00FC26CF" w:rsidRDefault="009F6CC0" w:rsidP="009F6CC0">
      <w:pPr>
        <w:rPr>
          <w:lang w:eastAsia="zh-CN"/>
        </w:rPr>
      </w:pPr>
      <w:r w:rsidRPr="00FC26CF">
        <w:rPr>
          <w:lang w:eastAsia="zh-CN"/>
        </w:rPr>
        <w:t>2</w:t>
      </w:r>
      <w:r w:rsidRPr="00FC26CF">
        <w:rPr>
          <w:lang w:eastAsia="zh-CN"/>
        </w:rPr>
        <w:tab/>
      </w:r>
      <w:r>
        <w:rPr>
          <w:rFonts w:eastAsiaTheme="minorEastAsia" w:hint="eastAsia"/>
          <w:lang w:eastAsia="zh-CN"/>
        </w:rPr>
        <w:t>定期</w:t>
      </w:r>
      <w:r>
        <w:rPr>
          <w:rFonts w:eastAsiaTheme="minorEastAsia"/>
          <w:lang w:eastAsia="zh-CN"/>
        </w:rPr>
        <w:t>更新</w:t>
      </w:r>
      <w:r w:rsidRPr="00C2141D">
        <w:rPr>
          <w:rFonts w:eastAsia="Times New Roman"/>
          <w:lang w:eastAsia="zh-CN"/>
        </w:rPr>
        <w:t>ITU-T</w:t>
      </w:r>
      <w:r>
        <w:rPr>
          <w:rFonts w:eastAsiaTheme="minorEastAsia" w:hint="eastAsia"/>
          <w:lang w:eastAsia="zh-CN"/>
        </w:rPr>
        <w:t>有关电磁场相关</w:t>
      </w:r>
      <w:r>
        <w:rPr>
          <w:rFonts w:eastAsiaTheme="minorEastAsia"/>
          <w:lang w:eastAsia="zh-CN"/>
        </w:rPr>
        <w:t>活动的门户网站，</w:t>
      </w:r>
      <w:r>
        <w:rPr>
          <w:rFonts w:eastAsiaTheme="minorEastAsia" w:hint="eastAsia"/>
          <w:lang w:eastAsia="zh-CN"/>
        </w:rPr>
        <w:t>其中</w:t>
      </w:r>
      <w:r>
        <w:rPr>
          <w:rFonts w:eastAsiaTheme="minorEastAsia"/>
          <w:lang w:eastAsia="zh-CN"/>
        </w:rPr>
        <w:t>包括但不限于国际电联有关</w:t>
      </w:r>
      <w:r>
        <w:rPr>
          <w:rFonts w:eastAsiaTheme="minorEastAsia" w:hint="eastAsia"/>
          <w:lang w:eastAsia="zh-CN"/>
        </w:rPr>
        <w:t>EMF</w:t>
      </w:r>
      <w:r>
        <w:rPr>
          <w:rFonts w:eastAsiaTheme="minorEastAsia"/>
          <w:lang w:eastAsia="zh-CN"/>
        </w:rPr>
        <w:t>的指南、</w:t>
      </w:r>
      <w:r>
        <w:rPr>
          <w:rFonts w:eastAsiaTheme="minorEastAsia" w:hint="eastAsia"/>
          <w:lang w:eastAsia="zh-CN"/>
        </w:rPr>
        <w:t>相关</w:t>
      </w:r>
      <w:r>
        <w:rPr>
          <w:rFonts w:eastAsiaTheme="minorEastAsia"/>
          <w:lang w:eastAsia="zh-CN"/>
        </w:rPr>
        <w:t>网站</w:t>
      </w:r>
      <w:r>
        <w:rPr>
          <w:rFonts w:eastAsiaTheme="minorEastAsia" w:hint="eastAsia"/>
          <w:lang w:eastAsia="zh-CN"/>
        </w:rPr>
        <w:t>的</w:t>
      </w:r>
      <w:r>
        <w:rPr>
          <w:rFonts w:eastAsiaTheme="minorEastAsia"/>
          <w:lang w:eastAsia="zh-CN"/>
        </w:rPr>
        <w:t>链接以及单页宣传材料；</w:t>
      </w:r>
    </w:p>
    <w:p w:rsidR="009F6CC0" w:rsidRDefault="009F6CC0" w:rsidP="009F6CC0">
      <w:pPr>
        <w:rPr>
          <w:lang w:val="en-US" w:eastAsia="zh-CN"/>
        </w:rPr>
      </w:pPr>
      <w:r>
        <w:rPr>
          <w:lang w:eastAsia="zh-CN"/>
        </w:rPr>
        <w:t>3</w:t>
      </w:r>
      <w:r w:rsidRPr="008E6462">
        <w:rPr>
          <w:lang w:val="en-US" w:eastAsia="zh-CN"/>
        </w:rPr>
        <w:tab/>
      </w:r>
      <w:r>
        <w:rPr>
          <w:rFonts w:hint="eastAsia"/>
          <w:lang w:val="en-US" w:eastAsia="zh-CN"/>
        </w:rPr>
        <w:t>在发展中国家举办讲习班，对评估人体暴露于</w:t>
      </w:r>
      <w:r>
        <w:rPr>
          <w:rFonts w:hint="eastAsia"/>
          <w:lang w:val="en-US" w:eastAsia="zh-CN"/>
        </w:rPr>
        <w:t>RF</w:t>
      </w:r>
      <w:r>
        <w:rPr>
          <w:rFonts w:hint="eastAsia"/>
          <w:lang w:val="en-US" w:eastAsia="zh-CN"/>
        </w:rPr>
        <w:t>能量所用设备的使用方法进行介绍和培训；</w:t>
      </w:r>
    </w:p>
    <w:p w:rsidR="009F6CC0" w:rsidRDefault="009F6CC0" w:rsidP="009F6CC0">
      <w:pPr>
        <w:rPr>
          <w:lang w:eastAsia="zh-CN"/>
        </w:rPr>
      </w:pPr>
      <w:r w:rsidRPr="00C2141D">
        <w:rPr>
          <w:rFonts w:eastAsia="Times New Roman"/>
          <w:lang w:eastAsia="zh-CN"/>
        </w:rPr>
        <w:t>4</w:t>
      </w:r>
      <w:r w:rsidRPr="008E6462">
        <w:rPr>
          <w:lang w:val="en-US" w:eastAsia="zh-CN"/>
        </w:rPr>
        <w:tab/>
      </w:r>
      <w:r>
        <w:rPr>
          <w:rFonts w:hint="eastAsia"/>
          <w:lang w:val="en-US" w:eastAsia="zh-CN"/>
        </w:rPr>
        <w:t>在发展中国家利用本届全会</w:t>
      </w:r>
      <w:r w:rsidRPr="00E42677">
        <w:rPr>
          <w:rFonts w:hint="eastAsia"/>
          <w:lang w:val="en-US" w:eastAsia="zh-CN"/>
        </w:rPr>
        <w:t>第</w:t>
      </w:r>
      <w:r w:rsidRPr="00E42677">
        <w:rPr>
          <w:lang w:val="en-US" w:eastAsia="zh-CN"/>
        </w:rPr>
        <w:t>44</w:t>
      </w:r>
      <w:r>
        <w:rPr>
          <w:rFonts w:hint="eastAsia"/>
          <w:lang w:val="en-US" w:eastAsia="zh-CN"/>
        </w:rPr>
        <w:t>号决议（</w:t>
      </w:r>
      <w:r>
        <w:rPr>
          <w:rFonts w:hint="eastAsia"/>
          <w:lang w:val="en-US" w:eastAsia="zh-CN"/>
        </w:rPr>
        <w:t>2016</w:t>
      </w:r>
      <w:r>
        <w:rPr>
          <w:rFonts w:hint="eastAsia"/>
          <w:lang w:val="en-US" w:eastAsia="zh-CN"/>
        </w:rPr>
        <w:t>年</w:t>
      </w:r>
      <w:r>
        <w:rPr>
          <w:lang w:val="en-US" w:eastAsia="zh-CN"/>
        </w:rPr>
        <w:t>，哈马马特，</w:t>
      </w:r>
      <w:r>
        <w:rPr>
          <w:rFonts w:hint="eastAsia"/>
          <w:lang w:val="en-US" w:eastAsia="zh-CN"/>
        </w:rPr>
        <w:t>修订版）</w:t>
      </w:r>
      <w:r w:rsidRPr="00E42677">
        <w:rPr>
          <w:rFonts w:hint="eastAsia"/>
          <w:lang w:val="en-US" w:eastAsia="zh-CN"/>
        </w:rPr>
        <w:t>和</w:t>
      </w:r>
      <w:r>
        <w:rPr>
          <w:rFonts w:hint="eastAsia"/>
          <w:lang w:val="en-US" w:eastAsia="zh-CN"/>
        </w:rPr>
        <w:t>第</w:t>
      </w:r>
      <w:r w:rsidRPr="00E42677">
        <w:rPr>
          <w:lang w:val="en-US" w:eastAsia="zh-CN"/>
        </w:rPr>
        <w:t>76</w:t>
      </w:r>
      <w:r w:rsidRPr="00E42677">
        <w:rPr>
          <w:rFonts w:hint="eastAsia"/>
          <w:lang w:val="en-US" w:eastAsia="zh-CN"/>
        </w:rPr>
        <w:t>号</w:t>
      </w:r>
      <w:r>
        <w:rPr>
          <w:rFonts w:hint="eastAsia"/>
          <w:lang w:val="en-US" w:eastAsia="zh-CN"/>
        </w:rPr>
        <w:t>决议（</w:t>
      </w:r>
      <w:r>
        <w:rPr>
          <w:rFonts w:hint="eastAsia"/>
          <w:lang w:val="en-US" w:eastAsia="zh-CN"/>
        </w:rPr>
        <w:t>2016</w:t>
      </w:r>
      <w:r>
        <w:rPr>
          <w:rFonts w:hint="eastAsia"/>
          <w:lang w:val="en-US" w:eastAsia="zh-CN"/>
        </w:rPr>
        <w:t>年</w:t>
      </w:r>
      <w:r>
        <w:rPr>
          <w:lang w:val="en-US" w:eastAsia="zh-CN"/>
        </w:rPr>
        <w:t>，哈马马特，</w:t>
      </w:r>
      <w:r>
        <w:rPr>
          <w:rFonts w:hint="eastAsia"/>
          <w:lang w:val="en-US" w:eastAsia="zh-CN"/>
        </w:rPr>
        <w:t>修订版）所述方法并根据全权代表大会第</w:t>
      </w:r>
      <w:r>
        <w:rPr>
          <w:rFonts w:hint="eastAsia"/>
          <w:lang w:val="en-US" w:eastAsia="zh-CN"/>
        </w:rPr>
        <w:t>177</w:t>
      </w:r>
      <w:r>
        <w:rPr>
          <w:rFonts w:hint="eastAsia"/>
          <w:lang w:val="en-US" w:eastAsia="zh-CN"/>
        </w:rPr>
        <w:t>号决议（</w:t>
      </w:r>
      <w:r>
        <w:rPr>
          <w:rFonts w:hint="eastAsia"/>
          <w:lang w:val="en-US" w:eastAsia="zh-CN"/>
        </w:rPr>
        <w:t>2014</w:t>
      </w:r>
      <w:r>
        <w:rPr>
          <w:rFonts w:hint="eastAsia"/>
          <w:lang w:val="en-US" w:eastAsia="zh-CN"/>
        </w:rPr>
        <w:t>年</w:t>
      </w:r>
      <w:r>
        <w:rPr>
          <w:lang w:val="en-US" w:eastAsia="zh-CN"/>
        </w:rPr>
        <w:t>，釜山，修订版</w:t>
      </w:r>
      <w:r>
        <w:rPr>
          <w:rFonts w:hint="eastAsia"/>
          <w:lang w:val="en-US" w:eastAsia="zh-CN"/>
        </w:rPr>
        <w:t>），建设配备用于持续监测</w:t>
      </w:r>
      <w:r>
        <w:rPr>
          <w:rFonts w:hint="eastAsia"/>
          <w:lang w:val="en-US" w:eastAsia="zh-CN"/>
        </w:rPr>
        <w:t>EMF</w:t>
      </w:r>
      <w:r>
        <w:rPr>
          <w:rFonts w:hint="eastAsia"/>
          <w:lang w:val="en-US" w:eastAsia="zh-CN"/>
        </w:rPr>
        <w:t>水平</w:t>
      </w:r>
      <w:r>
        <w:rPr>
          <w:lang w:val="en-US" w:eastAsia="zh-CN"/>
        </w:rPr>
        <w:t>（特别在</w:t>
      </w:r>
      <w:r>
        <w:rPr>
          <w:rFonts w:hint="eastAsia"/>
          <w:lang w:val="en-US" w:eastAsia="zh-CN"/>
        </w:rPr>
        <w:t>公众表示</w:t>
      </w:r>
      <w:r>
        <w:rPr>
          <w:lang w:val="en-US" w:eastAsia="zh-CN"/>
        </w:rPr>
        <w:t>重点关</w:t>
      </w:r>
      <w:r>
        <w:rPr>
          <w:rFonts w:hint="eastAsia"/>
          <w:lang w:val="en-US" w:eastAsia="zh-CN"/>
        </w:rPr>
        <w:t>切的</w:t>
      </w:r>
      <w:r>
        <w:rPr>
          <w:lang w:val="en-US" w:eastAsia="zh-CN"/>
        </w:rPr>
        <w:t>地区，并</w:t>
      </w:r>
      <w:r>
        <w:rPr>
          <w:rFonts w:hint="eastAsia"/>
          <w:lang w:val="en-US" w:eastAsia="zh-CN"/>
        </w:rPr>
        <w:t>以</w:t>
      </w:r>
      <w:r>
        <w:rPr>
          <w:lang w:val="en-US" w:eastAsia="zh-CN"/>
        </w:rPr>
        <w:t>透明</w:t>
      </w:r>
      <w:r>
        <w:rPr>
          <w:rFonts w:hint="eastAsia"/>
          <w:lang w:val="en-US" w:eastAsia="zh-CN"/>
        </w:rPr>
        <w:t>方式</w:t>
      </w:r>
      <w:r>
        <w:rPr>
          <w:lang w:val="en-US" w:eastAsia="zh-CN"/>
        </w:rPr>
        <w:t>向公众提供相关数据）</w:t>
      </w:r>
      <w:r>
        <w:rPr>
          <w:rFonts w:hint="eastAsia"/>
          <w:lang w:val="en-US" w:eastAsia="zh-CN"/>
        </w:rPr>
        <w:t>的测试台的区域中心之时，向</w:t>
      </w:r>
      <w:r>
        <w:rPr>
          <w:lang w:val="en-US" w:eastAsia="zh-CN"/>
        </w:rPr>
        <w:t>他们提供</w:t>
      </w:r>
      <w:r>
        <w:rPr>
          <w:rFonts w:hint="eastAsia"/>
          <w:lang w:val="en-US" w:eastAsia="zh-CN"/>
        </w:rPr>
        <w:t>支持；</w:t>
      </w:r>
    </w:p>
    <w:p w:rsidR="009F6CC0" w:rsidRPr="00763F55" w:rsidRDefault="009F6CC0" w:rsidP="009F6CC0">
      <w:pPr>
        <w:rPr>
          <w:lang w:val="en-US" w:eastAsia="zh-CN"/>
        </w:rPr>
      </w:pPr>
      <w:r w:rsidRPr="00FC26CF">
        <w:rPr>
          <w:lang w:eastAsia="zh-CN"/>
        </w:rPr>
        <w:t>5</w:t>
      </w:r>
      <w:r w:rsidRPr="00FC26CF">
        <w:rPr>
          <w:lang w:eastAsia="zh-CN"/>
        </w:rPr>
        <w:tab/>
      </w:r>
      <w:r>
        <w:rPr>
          <w:lang w:eastAsia="zh-CN"/>
        </w:rPr>
        <w:t>向下届</w:t>
      </w:r>
      <w:r>
        <w:rPr>
          <w:rFonts w:hint="eastAsia"/>
          <w:lang w:eastAsia="zh-CN"/>
        </w:rPr>
        <w:t>世界</w:t>
      </w:r>
      <w:r>
        <w:rPr>
          <w:lang w:eastAsia="zh-CN"/>
        </w:rPr>
        <w:t>电信标准化全会（</w:t>
      </w:r>
      <w:r>
        <w:rPr>
          <w:rFonts w:hint="eastAsia"/>
          <w:lang w:eastAsia="zh-CN"/>
        </w:rPr>
        <w:t>WTSA</w:t>
      </w:r>
      <w:r>
        <w:rPr>
          <w:rFonts w:hint="eastAsia"/>
          <w:lang w:eastAsia="zh-CN"/>
        </w:rPr>
        <w:t>）</w:t>
      </w:r>
      <w:r>
        <w:rPr>
          <w:lang w:eastAsia="zh-CN"/>
        </w:rPr>
        <w:t>提交</w:t>
      </w:r>
      <w:r>
        <w:rPr>
          <w:rFonts w:hint="eastAsia"/>
          <w:lang w:eastAsia="zh-CN"/>
        </w:rPr>
        <w:t>有关为</w:t>
      </w:r>
      <w:r w:rsidRPr="00995BF9">
        <w:rPr>
          <w:lang w:eastAsia="zh-CN"/>
        </w:rPr>
        <w:t>落实</w:t>
      </w:r>
      <w:r>
        <w:rPr>
          <w:rFonts w:hint="eastAsia"/>
          <w:lang w:eastAsia="zh-CN"/>
        </w:rPr>
        <w:t>本</w:t>
      </w:r>
      <w:r w:rsidRPr="00995BF9">
        <w:rPr>
          <w:lang w:eastAsia="zh-CN"/>
        </w:rPr>
        <w:t>决议</w:t>
      </w:r>
      <w:r>
        <w:rPr>
          <w:rFonts w:hint="eastAsia"/>
          <w:lang w:eastAsia="zh-CN"/>
        </w:rPr>
        <w:t>而</w:t>
      </w:r>
      <w:r>
        <w:rPr>
          <w:lang w:eastAsia="zh-CN"/>
        </w:rPr>
        <w:t>采取措施的报告</w:t>
      </w:r>
      <w:r>
        <w:rPr>
          <w:rFonts w:hint="eastAsia"/>
          <w:lang w:eastAsia="zh-CN"/>
        </w:rPr>
        <w:t>，</w:t>
      </w:r>
    </w:p>
    <w:p w:rsidR="009F6CC0" w:rsidRPr="00E04A5F" w:rsidRDefault="009F6CC0" w:rsidP="009F6CC0">
      <w:pPr>
        <w:pStyle w:val="Call"/>
        <w:rPr>
          <w:lang w:eastAsia="zh-CN"/>
        </w:rPr>
      </w:pPr>
      <w:r w:rsidRPr="00E04A5F">
        <w:rPr>
          <w:rFonts w:hint="eastAsia"/>
          <w:lang w:eastAsia="zh-CN"/>
        </w:rPr>
        <w:t>请成员国和部门成员</w:t>
      </w:r>
    </w:p>
    <w:p w:rsidR="009F6CC0" w:rsidRDefault="009F6CC0" w:rsidP="009F6CC0">
      <w:pPr>
        <w:rPr>
          <w:lang w:eastAsia="zh-CN"/>
        </w:rPr>
      </w:pPr>
      <w:r>
        <w:rPr>
          <w:rFonts w:hint="eastAsia"/>
          <w:lang w:eastAsia="zh-CN"/>
        </w:rPr>
        <w:t>1</w:t>
      </w:r>
      <w:r>
        <w:rPr>
          <w:rFonts w:hint="eastAsia"/>
          <w:lang w:eastAsia="zh-CN"/>
        </w:rPr>
        <w:tab/>
      </w:r>
      <w:r>
        <w:rPr>
          <w:rFonts w:hint="eastAsia"/>
          <w:lang w:eastAsia="zh-CN"/>
        </w:rPr>
        <w:t>通过</w:t>
      </w:r>
      <w:r w:rsidRPr="00E04A5F">
        <w:rPr>
          <w:rFonts w:hint="eastAsia"/>
          <w:lang w:eastAsia="zh-CN"/>
        </w:rPr>
        <w:t>提供相关</w:t>
      </w:r>
      <w:r>
        <w:rPr>
          <w:rFonts w:hint="eastAsia"/>
          <w:lang w:eastAsia="zh-CN"/>
        </w:rPr>
        <w:t>的</w:t>
      </w:r>
      <w:r w:rsidRPr="00E04A5F">
        <w:rPr>
          <w:rFonts w:hint="eastAsia"/>
          <w:lang w:eastAsia="zh-CN"/>
        </w:rPr>
        <w:t>及时</w:t>
      </w:r>
      <w:r>
        <w:rPr>
          <w:rFonts w:hint="eastAsia"/>
          <w:lang w:eastAsia="zh-CN"/>
        </w:rPr>
        <w:t>信息</w:t>
      </w:r>
      <w:r>
        <w:rPr>
          <w:lang w:eastAsia="zh-CN"/>
        </w:rPr>
        <w:t>为</w:t>
      </w:r>
      <w:r w:rsidRPr="00E04A5F">
        <w:rPr>
          <w:rFonts w:hint="eastAsia"/>
          <w:lang w:eastAsia="zh-CN"/>
        </w:rPr>
        <w:t>第</w:t>
      </w:r>
      <w:r w:rsidRPr="00E04A5F">
        <w:rPr>
          <w:rFonts w:hint="eastAsia"/>
          <w:lang w:eastAsia="zh-CN"/>
        </w:rPr>
        <w:t>5</w:t>
      </w:r>
      <w:r w:rsidRPr="00E04A5F">
        <w:rPr>
          <w:rFonts w:hint="eastAsia"/>
          <w:lang w:eastAsia="zh-CN"/>
        </w:rPr>
        <w:t>研究组的工作做出</w:t>
      </w:r>
      <w:r>
        <w:rPr>
          <w:rFonts w:hint="eastAsia"/>
          <w:lang w:eastAsia="zh-CN"/>
        </w:rPr>
        <w:t>积极</w:t>
      </w:r>
      <w:r w:rsidRPr="00E04A5F">
        <w:rPr>
          <w:rFonts w:hint="eastAsia"/>
          <w:lang w:eastAsia="zh-CN"/>
        </w:rPr>
        <w:t>贡献，从而帮助发展中国家传播信息，解决人们关注的人体暴露于</w:t>
      </w:r>
      <w:r w:rsidRPr="00E04A5F">
        <w:rPr>
          <w:lang w:eastAsia="zh-CN"/>
        </w:rPr>
        <w:t>RF</w:t>
      </w:r>
      <w:r w:rsidRPr="00E04A5F">
        <w:rPr>
          <w:rFonts w:hint="eastAsia"/>
          <w:lang w:eastAsia="zh-CN"/>
        </w:rPr>
        <w:t>能量和</w:t>
      </w:r>
      <w:r>
        <w:rPr>
          <w:rFonts w:hint="eastAsia"/>
          <w:lang w:eastAsia="zh-CN"/>
        </w:rPr>
        <w:t>E</w:t>
      </w:r>
      <w:r>
        <w:rPr>
          <w:lang w:eastAsia="zh-CN"/>
        </w:rPr>
        <w:t>MF</w:t>
      </w:r>
      <w:r w:rsidRPr="00E04A5F">
        <w:rPr>
          <w:rFonts w:hint="eastAsia"/>
          <w:lang w:eastAsia="zh-CN"/>
        </w:rPr>
        <w:t>的</w:t>
      </w:r>
      <w:r>
        <w:rPr>
          <w:rFonts w:hint="eastAsia"/>
          <w:lang w:eastAsia="zh-CN"/>
        </w:rPr>
        <w:t>测量与评估</w:t>
      </w:r>
      <w:r w:rsidRPr="00E04A5F">
        <w:rPr>
          <w:rFonts w:hint="eastAsia"/>
          <w:lang w:eastAsia="zh-CN"/>
        </w:rPr>
        <w:t>问题</w:t>
      </w:r>
      <w:r>
        <w:rPr>
          <w:rFonts w:hint="eastAsia"/>
          <w:lang w:eastAsia="zh-CN"/>
        </w:rPr>
        <w:t>；</w:t>
      </w:r>
    </w:p>
    <w:p w:rsidR="009F6CC0" w:rsidRPr="00FC26CF" w:rsidRDefault="009F6CC0" w:rsidP="009F6CC0">
      <w:pPr>
        <w:rPr>
          <w:lang w:eastAsia="zh-CN"/>
        </w:rPr>
      </w:pPr>
      <w:r w:rsidRPr="00FC26CF">
        <w:rPr>
          <w:lang w:eastAsia="zh-CN"/>
        </w:rPr>
        <w:t>2</w:t>
      </w:r>
      <w:r w:rsidRPr="00FC26CF">
        <w:rPr>
          <w:lang w:eastAsia="zh-CN"/>
        </w:rPr>
        <w:tab/>
      </w:r>
      <w:r>
        <w:rPr>
          <w:lang w:eastAsia="zh-CN"/>
        </w:rPr>
        <w:t>开展定期审议，</w:t>
      </w:r>
      <w:r>
        <w:rPr>
          <w:rFonts w:hint="eastAsia"/>
          <w:lang w:eastAsia="zh-CN"/>
        </w:rPr>
        <w:t>确保涉及</w:t>
      </w:r>
      <w:r>
        <w:rPr>
          <w:lang w:eastAsia="zh-CN"/>
        </w:rPr>
        <w:t>EMF</w:t>
      </w:r>
      <w:r>
        <w:rPr>
          <w:lang w:eastAsia="zh-CN"/>
        </w:rPr>
        <w:t>暴露的</w:t>
      </w:r>
      <w:r>
        <w:rPr>
          <w:rFonts w:hint="eastAsia"/>
          <w:lang w:eastAsia="zh-CN"/>
        </w:rPr>
        <w:t>ITU-T</w:t>
      </w:r>
      <w:r>
        <w:rPr>
          <w:lang w:eastAsia="zh-CN"/>
        </w:rPr>
        <w:t>建议</w:t>
      </w:r>
      <w:r>
        <w:rPr>
          <w:rFonts w:hint="eastAsia"/>
          <w:lang w:eastAsia="zh-CN"/>
        </w:rPr>
        <w:t>书</w:t>
      </w:r>
      <w:r>
        <w:rPr>
          <w:lang w:eastAsia="zh-CN"/>
        </w:rPr>
        <w:t>得到遵守</w:t>
      </w:r>
      <w:r>
        <w:rPr>
          <w:rFonts w:hint="eastAsia"/>
          <w:lang w:eastAsia="zh-CN"/>
        </w:rPr>
        <w:t>；</w:t>
      </w:r>
    </w:p>
    <w:p w:rsidR="009F6CC0" w:rsidRPr="00FC26CF" w:rsidRDefault="009F6CC0" w:rsidP="009F6CC0">
      <w:pPr>
        <w:rPr>
          <w:lang w:eastAsia="zh-CN"/>
        </w:rPr>
      </w:pPr>
      <w:r w:rsidRPr="00FC26CF">
        <w:rPr>
          <w:lang w:eastAsia="zh-CN"/>
        </w:rPr>
        <w:t>3</w:t>
      </w:r>
      <w:r w:rsidRPr="00FC26CF">
        <w:rPr>
          <w:lang w:eastAsia="zh-CN"/>
        </w:rPr>
        <w:tab/>
      </w:r>
      <w:r>
        <w:rPr>
          <w:rFonts w:eastAsiaTheme="minorEastAsia"/>
          <w:lang w:eastAsia="zh-CN"/>
        </w:rPr>
        <w:t>在发达国家和发展中国家之间</w:t>
      </w:r>
      <w:r>
        <w:rPr>
          <w:rFonts w:eastAsiaTheme="minorEastAsia" w:hint="eastAsia"/>
          <w:lang w:eastAsia="zh-CN"/>
        </w:rPr>
        <w:t>开</w:t>
      </w:r>
      <w:r>
        <w:rPr>
          <w:rFonts w:eastAsiaTheme="minorEastAsia"/>
          <w:lang w:eastAsia="zh-CN"/>
        </w:rPr>
        <w:t>展合作并分享长</w:t>
      </w:r>
      <w:r>
        <w:rPr>
          <w:rFonts w:eastAsiaTheme="minorEastAsia" w:hint="eastAsia"/>
          <w:lang w:eastAsia="zh-CN"/>
        </w:rPr>
        <w:t>技术与</w:t>
      </w:r>
      <w:r>
        <w:rPr>
          <w:rFonts w:eastAsiaTheme="minorEastAsia"/>
          <w:lang w:eastAsia="zh-CN"/>
        </w:rPr>
        <w:t>资源，以</w:t>
      </w:r>
      <w:r>
        <w:rPr>
          <w:rFonts w:eastAsiaTheme="minorEastAsia" w:hint="eastAsia"/>
          <w:lang w:eastAsia="zh-CN"/>
        </w:rPr>
        <w:t>帮助各国</w:t>
      </w:r>
      <w:r>
        <w:rPr>
          <w:rFonts w:eastAsiaTheme="minorEastAsia"/>
          <w:lang w:eastAsia="zh-CN"/>
        </w:rPr>
        <w:t>政府主管部门，特别是发展中国家</w:t>
      </w:r>
      <w:r>
        <w:rPr>
          <w:rFonts w:eastAsiaTheme="minorEastAsia" w:hint="eastAsia"/>
          <w:lang w:eastAsia="zh-CN"/>
        </w:rPr>
        <w:t>的</w:t>
      </w:r>
      <w:r>
        <w:rPr>
          <w:rFonts w:eastAsiaTheme="minorEastAsia"/>
          <w:lang w:eastAsia="zh-CN"/>
        </w:rPr>
        <w:t>主管部门，为</w:t>
      </w:r>
      <w:r>
        <w:rPr>
          <w:rFonts w:eastAsiaTheme="minorEastAsia" w:hint="eastAsia"/>
          <w:lang w:eastAsia="zh-CN"/>
        </w:rPr>
        <w:t>保护</w:t>
      </w:r>
      <w:r>
        <w:rPr>
          <w:rFonts w:eastAsiaTheme="minorEastAsia"/>
          <w:lang w:eastAsia="zh-CN"/>
        </w:rPr>
        <w:t>人民和环境免受非电离辐射的影响</w:t>
      </w:r>
      <w:r>
        <w:rPr>
          <w:rFonts w:eastAsiaTheme="minorEastAsia" w:hint="eastAsia"/>
          <w:lang w:eastAsia="zh-CN"/>
        </w:rPr>
        <w:t>加强</w:t>
      </w:r>
      <w:r>
        <w:rPr>
          <w:rFonts w:eastAsiaTheme="minorEastAsia"/>
          <w:lang w:eastAsia="zh-CN"/>
        </w:rPr>
        <w:t>或建立适当的监管框架</w:t>
      </w:r>
      <w:r>
        <w:rPr>
          <w:rFonts w:eastAsiaTheme="minorEastAsia" w:hint="eastAsia"/>
          <w:lang w:eastAsia="zh-CN"/>
        </w:rPr>
        <w:t>；</w:t>
      </w:r>
    </w:p>
    <w:p w:rsidR="009F6CC0" w:rsidRPr="00E04A5F" w:rsidRDefault="009F6CC0" w:rsidP="009F6CC0">
      <w:pPr>
        <w:rPr>
          <w:lang w:eastAsia="zh-CN"/>
        </w:rPr>
      </w:pPr>
      <w:r w:rsidRPr="00FC26CF">
        <w:rPr>
          <w:lang w:eastAsia="zh-CN"/>
        </w:rPr>
        <w:t>4</w:t>
      </w:r>
      <w:r w:rsidRPr="00FC26CF">
        <w:rPr>
          <w:lang w:eastAsia="zh-CN"/>
        </w:rPr>
        <w:tab/>
      </w:r>
      <w:r>
        <w:rPr>
          <w:rFonts w:hint="eastAsia"/>
          <w:lang w:eastAsia="zh-CN"/>
        </w:rPr>
        <w:t>鼓励</w:t>
      </w:r>
      <w:r>
        <w:rPr>
          <w:rFonts w:eastAsiaTheme="minorEastAsia" w:hint="eastAsia"/>
          <w:lang w:eastAsia="zh-CN"/>
        </w:rPr>
        <w:t>利用</w:t>
      </w:r>
      <w:r w:rsidRPr="00C2141D">
        <w:rPr>
          <w:rFonts w:eastAsia="Times New Roman"/>
          <w:lang w:eastAsia="zh-CN"/>
        </w:rPr>
        <w:t>ITU-T</w:t>
      </w:r>
      <w:r>
        <w:rPr>
          <w:rFonts w:eastAsiaTheme="minorEastAsia" w:hint="eastAsia"/>
          <w:lang w:eastAsia="zh-CN"/>
        </w:rPr>
        <w:t>建议书</w:t>
      </w:r>
      <w:r>
        <w:rPr>
          <w:rFonts w:eastAsiaTheme="minorEastAsia"/>
          <w:lang w:eastAsia="zh-CN"/>
        </w:rPr>
        <w:t>制定有关</w:t>
      </w:r>
      <w:r>
        <w:rPr>
          <w:rFonts w:eastAsiaTheme="minorEastAsia" w:hint="eastAsia"/>
          <w:lang w:eastAsia="zh-CN"/>
        </w:rPr>
        <w:t>测量与</w:t>
      </w:r>
      <w:r>
        <w:rPr>
          <w:rFonts w:eastAsiaTheme="minorEastAsia"/>
          <w:lang w:eastAsia="zh-CN"/>
        </w:rPr>
        <w:t>评估基站</w:t>
      </w:r>
      <w:r>
        <w:rPr>
          <w:rFonts w:eastAsiaTheme="minorEastAsia" w:hint="eastAsia"/>
          <w:lang w:eastAsia="zh-CN"/>
        </w:rPr>
        <w:t>EMF</w:t>
      </w:r>
      <w:r>
        <w:rPr>
          <w:rFonts w:eastAsiaTheme="minorEastAsia" w:hint="eastAsia"/>
          <w:lang w:eastAsia="zh-CN"/>
        </w:rPr>
        <w:t>水平</w:t>
      </w:r>
      <w:r>
        <w:rPr>
          <w:rFonts w:eastAsiaTheme="minorEastAsia"/>
          <w:lang w:eastAsia="zh-CN"/>
        </w:rPr>
        <w:t>的国家标准，并告知公众</w:t>
      </w:r>
      <w:r>
        <w:rPr>
          <w:rFonts w:eastAsiaTheme="minorEastAsia" w:hint="eastAsia"/>
          <w:lang w:eastAsia="zh-CN"/>
        </w:rPr>
        <w:t>那</w:t>
      </w:r>
      <w:r>
        <w:rPr>
          <w:rFonts w:eastAsiaTheme="minorEastAsia"/>
          <w:lang w:eastAsia="zh-CN"/>
        </w:rPr>
        <w:t>些标准是否得到</w:t>
      </w:r>
      <w:r>
        <w:rPr>
          <w:rFonts w:eastAsiaTheme="minorEastAsia" w:hint="eastAsia"/>
          <w:lang w:eastAsia="zh-CN"/>
        </w:rPr>
        <w:t>遵守</w:t>
      </w:r>
      <w:r>
        <w:rPr>
          <w:rFonts w:eastAsiaTheme="minorEastAsia"/>
          <w:lang w:eastAsia="zh-CN"/>
        </w:rPr>
        <w:t>，</w:t>
      </w:r>
    </w:p>
    <w:p w:rsidR="009F6CC0" w:rsidRPr="00E04A5F" w:rsidRDefault="009F6CC0" w:rsidP="009F6CC0">
      <w:pPr>
        <w:pStyle w:val="Call"/>
        <w:rPr>
          <w:lang w:eastAsia="zh-CN"/>
        </w:rPr>
      </w:pPr>
      <w:r w:rsidRPr="00E04A5F">
        <w:rPr>
          <w:rFonts w:hint="eastAsia"/>
          <w:lang w:eastAsia="zh-CN"/>
        </w:rPr>
        <w:t>进一步请成员国</w:t>
      </w:r>
    </w:p>
    <w:p w:rsidR="009F6CC0" w:rsidRDefault="009F6CC0" w:rsidP="009F6CC0">
      <w:pPr>
        <w:ind w:firstLineChars="200" w:firstLine="480"/>
        <w:rPr>
          <w:lang w:eastAsia="zh-CN"/>
        </w:rPr>
      </w:pPr>
      <w:r w:rsidRPr="00E04A5F">
        <w:rPr>
          <w:rFonts w:hint="eastAsia"/>
          <w:lang w:eastAsia="zh-CN"/>
        </w:rPr>
        <w:t>采取适当措施，确保预防</w:t>
      </w:r>
      <w:r w:rsidRPr="00E04A5F">
        <w:rPr>
          <w:lang w:eastAsia="zh-CN"/>
        </w:rPr>
        <w:t>EMF</w:t>
      </w:r>
      <w:r w:rsidRPr="00E04A5F">
        <w:rPr>
          <w:rFonts w:hint="eastAsia"/>
          <w:lang w:eastAsia="zh-CN"/>
        </w:rPr>
        <w:t>对健康产生不良影响的相关国际建议书得到遵守。</w:t>
      </w:r>
    </w:p>
    <w:p w:rsidR="00732814" w:rsidRPr="003C6D5C" w:rsidRDefault="00732814" w:rsidP="009F6CC0">
      <w:pPr>
        <w:ind w:firstLineChars="200" w:firstLine="480"/>
        <w:rPr>
          <w:lang w:val="en-US" w:eastAsia="zh-CN"/>
        </w:rPr>
      </w:pPr>
    </w:p>
    <w:p w:rsidR="00E72B8F" w:rsidRDefault="00E72B8F" w:rsidP="009F6CC0">
      <w:pPr>
        <w:pStyle w:val="Reasons"/>
        <w:rPr>
          <w:lang w:eastAsia="zh-CN"/>
        </w:rPr>
        <w:sectPr w:rsidR="00E72B8F" w:rsidSect="00BE4D2B">
          <w:headerReference w:type="even" r:id="rId114"/>
          <w:footerReference w:type="even" r:id="rId115"/>
          <w:footerReference w:type="default" r:id="rId116"/>
          <w:pgSz w:w="11907" w:h="16840" w:code="9"/>
          <w:pgMar w:top="1134" w:right="1134" w:bottom="1134" w:left="1134" w:header="567" w:footer="567" w:gutter="0"/>
          <w:paperSrc w:first="15" w:other="15"/>
          <w:cols w:space="720"/>
          <w:vAlign w:val="both"/>
          <w:docGrid w:linePitch="326"/>
        </w:sectPr>
      </w:pPr>
    </w:p>
    <w:p w:rsidR="009F6CC0" w:rsidRPr="006F041E" w:rsidRDefault="00E72B8F" w:rsidP="009F6CC0">
      <w:pPr>
        <w:pStyle w:val="ResNo"/>
        <w:rPr>
          <w:lang w:eastAsia="zh-CN"/>
        </w:rPr>
      </w:pPr>
      <w:bookmarkStart w:id="337" w:name="_Toc219521773"/>
      <w:bookmarkStart w:id="338" w:name="_Toc348252502"/>
      <w:bookmarkStart w:id="339" w:name="_Toc477941767"/>
      <w:bookmarkStart w:id="340" w:name="_Toc478043594"/>
      <w:bookmarkStart w:id="341" w:name="_Toc478045021"/>
      <w:r w:rsidRPr="00C52866">
        <w:rPr>
          <w:rStyle w:val="href"/>
          <w:rFonts w:hint="eastAsia"/>
        </w:rPr>
        <w:t>第</w:t>
      </w:r>
      <w:r w:rsidRPr="00C52866">
        <w:rPr>
          <w:rStyle w:val="href"/>
          <w:rFonts w:hint="eastAsia"/>
        </w:rPr>
        <w:t>73</w:t>
      </w:r>
      <w:r w:rsidRPr="00C52866">
        <w:rPr>
          <w:rStyle w:val="href"/>
          <w:rFonts w:hint="eastAsia"/>
        </w:rPr>
        <w:t>号决议</w:t>
      </w:r>
      <w:bookmarkEnd w:id="337"/>
      <w:r w:rsidR="009F6CC0" w:rsidRPr="006F041E">
        <w:rPr>
          <w:rFonts w:hint="eastAsia"/>
          <w:lang w:eastAsia="zh-CN"/>
        </w:rPr>
        <w:t>（</w:t>
      </w:r>
      <w:r w:rsidR="009F6CC0" w:rsidRPr="006F041E">
        <w:rPr>
          <w:lang w:eastAsia="zh-CN"/>
        </w:rPr>
        <w:t>2016</w:t>
      </w:r>
      <w:r w:rsidR="009F6CC0" w:rsidRPr="006F041E">
        <w:rPr>
          <w:rFonts w:hint="eastAsia"/>
          <w:lang w:eastAsia="zh-CN"/>
        </w:rPr>
        <w:t>年，</w:t>
      </w:r>
      <w:r w:rsidR="009F6CC0" w:rsidRPr="006F041E">
        <w:rPr>
          <w:lang w:eastAsia="zh-CN"/>
        </w:rPr>
        <w:t>哈马马特</w:t>
      </w:r>
      <w:r w:rsidR="009F6CC0" w:rsidRPr="006F041E">
        <w:rPr>
          <w:rFonts w:hint="eastAsia"/>
          <w:lang w:eastAsia="zh-CN"/>
        </w:rPr>
        <w:t>，修订版）</w:t>
      </w:r>
      <w:bookmarkEnd w:id="338"/>
      <w:bookmarkEnd w:id="339"/>
      <w:bookmarkEnd w:id="340"/>
      <w:bookmarkEnd w:id="341"/>
    </w:p>
    <w:p w:rsidR="009F6CC0" w:rsidRPr="00390B1B" w:rsidRDefault="009F6CC0" w:rsidP="009F6CC0">
      <w:pPr>
        <w:pStyle w:val="Restitle"/>
        <w:rPr>
          <w:lang w:eastAsia="zh-CN"/>
        </w:rPr>
      </w:pPr>
      <w:bookmarkStart w:id="342" w:name="_Toc348252503"/>
      <w:bookmarkStart w:id="343" w:name="_Toc478043595"/>
      <w:bookmarkStart w:id="344" w:name="_Toc478045022"/>
      <w:r w:rsidRPr="00390B1B">
        <w:rPr>
          <w:rFonts w:hint="eastAsia"/>
          <w:lang w:eastAsia="zh-CN"/>
        </w:rPr>
        <w:t>信息通信技术、环境与气候变化</w:t>
      </w:r>
      <w:bookmarkEnd w:id="342"/>
      <w:bookmarkEnd w:id="343"/>
      <w:bookmarkEnd w:id="344"/>
    </w:p>
    <w:p w:rsidR="009F6CC0" w:rsidRPr="00390B1B" w:rsidRDefault="009F6CC0" w:rsidP="009F6CC0">
      <w:pPr>
        <w:pStyle w:val="Resref"/>
        <w:rPr>
          <w:lang w:eastAsia="zh-CN"/>
        </w:rPr>
      </w:pPr>
      <w:r w:rsidRPr="00390B1B">
        <w:rPr>
          <w:rFonts w:hint="eastAsia"/>
          <w:lang w:eastAsia="zh-CN"/>
        </w:rPr>
        <w:t>（</w:t>
      </w:r>
      <w:r w:rsidRPr="00390B1B">
        <w:rPr>
          <w:lang w:eastAsia="zh-CN"/>
        </w:rPr>
        <w:t>2008</w:t>
      </w:r>
      <w:r w:rsidRPr="00390B1B">
        <w:rPr>
          <w:rFonts w:hint="eastAsia"/>
          <w:lang w:eastAsia="zh-CN"/>
        </w:rPr>
        <w:t>年，约翰内斯堡；</w:t>
      </w:r>
      <w:r w:rsidRPr="00390B1B">
        <w:rPr>
          <w:lang w:eastAsia="zh-CN"/>
        </w:rPr>
        <w:t>2012</w:t>
      </w:r>
      <w:r w:rsidRPr="00390B1B">
        <w:rPr>
          <w:rFonts w:hint="eastAsia"/>
          <w:lang w:eastAsia="zh-CN"/>
        </w:rPr>
        <w:t>年，迪拜；</w:t>
      </w:r>
      <w:r w:rsidRPr="00390B1B">
        <w:rPr>
          <w:lang w:eastAsia="zh-CN"/>
        </w:rPr>
        <w:t>2016</w:t>
      </w:r>
      <w:r w:rsidRPr="00390B1B">
        <w:rPr>
          <w:rFonts w:hint="eastAsia"/>
          <w:lang w:eastAsia="zh-CN"/>
        </w:rPr>
        <w:t>年，哈马马特）</w:t>
      </w:r>
    </w:p>
    <w:p w:rsidR="009F6CC0" w:rsidRPr="00390B1B" w:rsidRDefault="009F6CC0" w:rsidP="009F6CC0">
      <w:pPr>
        <w:pStyle w:val="Normalaftertitle"/>
        <w:rPr>
          <w:lang w:eastAsia="zh-CN"/>
        </w:rPr>
      </w:pPr>
      <w:r w:rsidRPr="00390B1B">
        <w:rPr>
          <w:rFonts w:hint="eastAsia"/>
          <w:lang w:eastAsia="zh-CN"/>
        </w:rPr>
        <w:t>世界电信标准化全会</w:t>
      </w:r>
      <w:r w:rsidRPr="00390B1B">
        <w:rPr>
          <w:lang w:eastAsia="zh-CN"/>
        </w:rPr>
        <w:t>（</w:t>
      </w:r>
      <w:r w:rsidRPr="00390B1B">
        <w:rPr>
          <w:lang w:eastAsia="zh-CN"/>
        </w:rPr>
        <w:t>2016</w:t>
      </w:r>
      <w:r w:rsidRPr="00390B1B">
        <w:rPr>
          <w:rFonts w:hint="eastAsia"/>
          <w:lang w:eastAsia="zh-CN"/>
        </w:rPr>
        <w:t>年，哈马马特</w:t>
      </w:r>
      <w:r w:rsidRPr="00390B1B">
        <w:rPr>
          <w:lang w:eastAsia="zh-CN"/>
        </w:rPr>
        <w:t>）</w:t>
      </w:r>
      <w:r w:rsidRPr="00390B1B">
        <w:rPr>
          <w:rFonts w:hint="eastAsia"/>
          <w:lang w:eastAsia="zh-CN"/>
        </w:rPr>
        <w:t>，</w:t>
      </w:r>
    </w:p>
    <w:p w:rsidR="009F6CC0" w:rsidRPr="00390B1B" w:rsidRDefault="009F6CC0" w:rsidP="009F6CC0">
      <w:pPr>
        <w:pStyle w:val="Call"/>
        <w:rPr>
          <w:lang w:val="en-US" w:eastAsia="zh-CN"/>
        </w:rPr>
      </w:pPr>
      <w:r w:rsidRPr="00390B1B">
        <w:rPr>
          <w:rFonts w:hint="eastAsia"/>
          <w:lang w:val="en-US" w:eastAsia="zh-CN"/>
        </w:rPr>
        <w:t>忆及</w:t>
      </w:r>
      <w:r w:rsidRPr="00390B1B">
        <w:rPr>
          <w:lang w:val="en-US" w:eastAsia="zh-CN"/>
        </w:rPr>
        <w:t xml:space="preserve"> </w:t>
      </w:r>
    </w:p>
    <w:p w:rsidR="009F6CC0" w:rsidRPr="00390B1B" w:rsidRDefault="009F6CC0" w:rsidP="009F6CC0">
      <w:pPr>
        <w:rPr>
          <w:lang w:val="en-US" w:eastAsia="zh-CN"/>
        </w:rPr>
      </w:pPr>
      <w:r w:rsidRPr="00390B1B">
        <w:rPr>
          <w:i/>
          <w:iCs/>
          <w:lang w:eastAsia="zh-CN"/>
        </w:rPr>
        <w:t>a)</w:t>
      </w:r>
      <w:r w:rsidRPr="00390B1B">
        <w:rPr>
          <w:i/>
          <w:iCs/>
          <w:lang w:eastAsia="zh-CN"/>
        </w:rPr>
        <w:tab/>
      </w:r>
      <w:r w:rsidRPr="00390B1B">
        <w:rPr>
          <w:rFonts w:hint="eastAsia"/>
          <w:lang w:eastAsia="zh-CN"/>
        </w:rPr>
        <w:t>有关</w:t>
      </w:r>
      <w:r w:rsidRPr="00390B1B">
        <w:rPr>
          <w:rFonts w:hint="eastAsia"/>
          <w:lang w:val="en-US" w:eastAsia="zh-CN"/>
        </w:rPr>
        <w:t>信息通信</w:t>
      </w:r>
      <w:r w:rsidRPr="00390B1B">
        <w:rPr>
          <w:lang w:val="en-US" w:eastAsia="zh-CN"/>
        </w:rPr>
        <w:t>技术</w:t>
      </w:r>
      <w:r>
        <w:rPr>
          <w:rFonts w:hint="eastAsia"/>
          <w:lang w:val="en-US" w:eastAsia="zh-CN"/>
        </w:rPr>
        <w:t>（</w:t>
      </w:r>
      <w:r>
        <w:rPr>
          <w:lang w:val="en-US" w:eastAsia="zh-CN"/>
        </w:rPr>
        <w:t>ICT</w:t>
      </w:r>
      <w:r>
        <w:rPr>
          <w:lang w:val="en-US" w:eastAsia="zh-CN"/>
        </w:rPr>
        <w:t>）</w:t>
      </w:r>
      <w:r w:rsidRPr="00390B1B">
        <w:rPr>
          <w:lang w:val="en-US" w:eastAsia="zh-CN"/>
        </w:rPr>
        <w:t>与气候</w:t>
      </w:r>
      <w:r w:rsidRPr="00390B1B">
        <w:rPr>
          <w:rFonts w:hint="eastAsia"/>
          <w:lang w:val="en-US" w:eastAsia="zh-CN"/>
        </w:rPr>
        <w:t>的</w:t>
      </w:r>
      <w:r>
        <w:rPr>
          <w:rFonts w:hint="eastAsia"/>
          <w:lang w:val="en-US" w:eastAsia="zh-CN"/>
        </w:rPr>
        <w:t>世界</w:t>
      </w:r>
      <w:r>
        <w:rPr>
          <w:lang w:val="en-US" w:eastAsia="zh-CN"/>
        </w:rPr>
        <w:t>电信发展大会</w:t>
      </w:r>
      <w:r w:rsidRPr="00390B1B">
        <w:rPr>
          <w:lang w:val="en-US" w:eastAsia="zh-CN"/>
        </w:rPr>
        <w:t>第</w:t>
      </w:r>
      <w:r w:rsidRPr="00390B1B">
        <w:rPr>
          <w:lang w:val="en-US" w:eastAsia="zh-CN"/>
        </w:rPr>
        <w:t>66</w:t>
      </w:r>
      <w:r w:rsidRPr="00390B1B">
        <w:rPr>
          <w:lang w:val="en-US" w:eastAsia="zh-CN"/>
        </w:rPr>
        <w:t>号决议（</w:t>
      </w:r>
      <w:r w:rsidRPr="00390B1B">
        <w:rPr>
          <w:lang w:val="en-US" w:eastAsia="zh-CN"/>
        </w:rPr>
        <w:t>2014</w:t>
      </w:r>
      <w:r w:rsidRPr="00390B1B">
        <w:rPr>
          <w:lang w:val="en-US" w:eastAsia="zh-CN"/>
        </w:rPr>
        <w:t>年，迪拜，修订版）</w:t>
      </w:r>
      <w:r w:rsidRPr="00390B1B">
        <w:rPr>
          <w:rFonts w:hint="eastAsia"/>
          <w:lang w:val="en-US" w:eastAsia="zh-CN"/>
        </w:rPr>
        <w:t>；</w:t>
      </w:r>
    </w:p>
    <w:p w:rsidR="009F6CC0" w:rsidRPr="00390B1B" w:rsidRDefault="009F6CC0" w:rsidP="009F6CC0">
      <w:pPr>
        <w:rPr>
          <w:lang w:eastAsia="zh-CN"/>
        </w:rPr>
      </w:pPr>
      <w:r w:rsidRPr="00390B1B">
        <w:rPr>
          <w:i/>
          <w:iCs/>
          <w:lang w:eastAsia="zh-CN"/>
        </w:rPr>
        <w:t>b)</w:t>
      </w:r>
      <w:r w:rsidRPr="00390B1B">
        <w:rPr>
          <w:i/>
          <w:iCs/>
          <w:lang w:eastAsia="zh-CN"/>
        </w:rPr>
        <w:tab/>
      </w:r>
      <w:r w:rsidRPr="00390B1B">
        <w:rPr>
          <w:rFonts w:hint="eastAsia"/>
          <w:lang w:eastAsia="zh-CN"/>
        </w:rPr>
        <w:t>联合国</w:t>
      </w:r>
      <w:r w:rsidRPr="00390B1B">
        <w:rPr>
          <w:lang w:eastAsia="zh-CN"/>
        </w:rPr>
        <w:t>大会</w:t>
      </w:r>
      <w:r w:rsidRPr="00390B1B">
        <w:rPr>
          <w:rFonts w:hint="eastAsia"/>
          <w:lang w:eastAsia="zh-CN"/>
        </w:rPr>
        <w:t>有关变革</w:t>
      </w:r>
      <w:r w:rsidRPr="00390B1B">
        <w:rPr>
          <w:lang w:eastAsia="zh-CN"/>
        </w:rPr>
        <w:t>我们的世界：</w:t>
      </w:r>
      <w:r w:rsidRPr="00390B1B">
        <w:rPr>
          <w:rFonts w:hint="eastAsia"/>
          <w:lang w:eastAsia="zh-CN"/>
        </w:rPr>
        <w:t>2030</w:t>
      </w:r>
      <w:r w:rsidRPr="00390B1B">
        <w:rPr>
          <w:rFonts w:hint="eastAsia"/>
          <w:lang w:eastAsia="zh-CN"/>
        </w:rPr>
        <w:t>年</w:t>
      </w:r>
      <w:r w:rsidRPr="00390B1B">
        <w:rPr>
          <w:lang w:eastAsia="zh-CN"/>
        </w:rPr>
        <w:t>可持续发展议程</w:t>
      </w:r>
      <w:r w:rsidRPr="00390B1B">
        <w:rPr>
          <w:rFonts w:hint="eastAsia"/>
          <w:lang w:eastAsia="zh-CN"/>
        </w:rPr>
        <w:t>的</w:t>
      </w:r>
      <w:r w:rsidRPr="00390B1B">
        <w:rPr>
          <w:lang w:eastAsia="zh-CN"/>
        </w:rPr>
        <w:t>第</w:t>
      </w:r>
      <w:r w:rsidRPr="00390B1B">
        <w:rPr>
          <w:lang w:eastAsia="zh-CN"/>
        </w:rPr>
        <w:t>70/1</w:t>
      </w:r>
      <w:r w:rsidRPr="00390B1B">
        <w:rPr>
          <w:lang w:eastAsia="zh-CN"/>
        </w:rPr>
        <w:t>号决议；</w:t>
      </w:r>
    </w:p>
    <w:p w:rsidR="009F6CC0" w:rsidRPr="00390B1B" w:rsidRDefault="009F6CC0" w:rsidP="009F6CC0">
      <w:pPr>
        <w:rPr>
          <w:lang w:val="en-US" w:eastAsia="zh-CN"/>
        </w:rPr>
      </w:pPr>
      <w:r w:rsidRPr="00390B1B">
        <w:rPr>
          <w:i/>
          <w:iCs/>
          <w:lang w:val="en-US" w:eastAsia="zh-CN"/>
        </w:rPr>
        <w:t>c)</w:t>
      </w:r>
      <w:r w:rsidRPr="00390B1B">
        <w:rPr>
          <w:lang w:val="en-US" w:eastAsia="zh-CN"/>
        </w:rPr>
        <w:tab/>
      </w:r>
      <w:r w:rsidRPr="00390B1B">
        <w:rPr>
          <w:rFonts w:hint="eastAsia"/>
          <w:spacing w:val="-4"/>
          <w:lang w:val="en-US" w:eastAsia="zh-CN"/>
        </w:rPr>
        <w:t>国际电联理事会有关</w:t>
      </w:r>
      <w:r w:rsidRPr="00390B1B">
        <w:rPr>
          <w:rFonts w:hint="eastAsia"/>
          <w:spacing w:val="-4"/>
          <w:lang w:val="en-US" w:eastAsia="zh-CN"/>
        </w:rPr>
        <w:t>ICT</w:t>
      </w:r>
      <w:r w:rsidRPr="00390B1B">
        <w:rPr>
          <w:rFonts w:hint="eastAsia"/>
          <w:spacing w:val="-4"/>
          <w:lang w:val="en-US" w:eastAsia="zh-CN"/>
        </w:rPr>
        <w:t>与气候变化的第</w:t>
      </w:r>
      <w:r w:rsidRPr="00390B1B">
        <w:rPr>
          <w:rFonts w:hint="eastAsia"/>
          <w:spacing w:val="-4"/>
          <w:lang w:val="en-US" w:eastAsia="zh-CN"/>
        </w:rPr>
        <w:t>1307</w:t>
      </w:r>
      <w:r w:rsidRPr="00390B1B">
        <w:rPr>
          <w:rFonts w:hint="eastAsia"/>
          <w:spacing w:val="-4"/>
          <w:lang w:val="en-US" w:eastAsia="zh-CN"/>
        </w:rPr>
        <w:t>号决议（</w:t>
      </w:r>
      <w:r w:rsidRPr="00390B1B">
        <w:rPr>
          <w:rFonts w:hint="eastAsia"/>
          <w:spacing w:val="-4"/>
          <w:lang w:val="en-US" w:eastAsia="zh-CN"/>
        </w:rPr>
        <w:t>2009</w:t>
      </w:r>
      <w:r w:rsidRPr="00390B1B">
        <w:rPr>
          <w:rFonts w:hint="eastAsia"/>
          <w:spacing w:val="-4"/>
          <w:lang w:val="en-US" w:eastAsia="zh-CN"/>
        </w:rPr>
        <w:t>年，</w:t>
      </w:r>
      <w:r w:rsidRPr="00390B1B">
        <w:rPr>
          <w:rFonts w:hint="eastAsia"/>
          <w:lang w:val="en-US" w:eastAsia="zh-CN"/>
        </w:rPr>
        <w:t>日内瓦）；</w:t>
      </w:r>
    </w:p>
    <w:p w:rsidR="009F6CC0" w:rsidRPr="00390B1B" w:rsidRDefault="009F6CC0" w:rsidP="009F6CC0">
      <w:pPr>
        <w:rPr>
          <w:lang w:val="en-US" w:eastAsia="zh-CN"/>
        </w:rPr>
      </w:pPr>
      <w:r w:rsidRPr="00390B1B">
        <w:rPr>
          <w:i/>
          <w:iCs/>
          <w:lang w:val="en-US" w:eastAsia="zh-CN"/>
        </w:rPr>
        <w:t>d)</w:t>
      </w:r>
      <w:r w:rsidRPr="00390B1B">
        <w:rPr>
          <w:lang w:val="en-US" w:eastAsia="zh-CN"/>
        </w:rPr>
        <w:tab/>
      </w:r>
      <w:r w:rsidRPr="00390B1B">
        <w:rPr>
          <w:rFonts w:hint="eastAsia"/>
          <w:spacing w:val="8"/>
          <w:lang w:val="en-US" w:eastAsia="zh-CN"/>
        </w:rPr>
        <w:t>全权代表大会有关电信</w:t>
      </w:r>
      <w:r w:rsidRPr="00390B1B">
        <w:rPr>
          <w:rFonts w:hint="eastAsia"/>
          <w:spacing w:val="8"/>
          <w:lang w:val="en-US" w:eastAsia="zh-CN"/>
        </w:rPr>
        <w:t>/ICT</w:t>
      </w:r>
      <w:r w:rsidRPr="00390B1B">
        <w:rPr>
          <w:rFonts w:hint="eastAsia"/>
          <w:spacing w:val="8"/>
          <w:lang w:val="en-US" w:eastAsia="zh-CN"/>
        </w:rPr>
        <w:t>在气候变化和环境保护中的作用的第</w:t>
      </w:r>
      <w:r w:rsidRPr="00390B1B">
        <w:rPr>
          <w:rFonts w:hint="eastAsia"/>
          <w:spacing w:val="8"/>
          <w:lang w:val="en-US" w:eastAsia="zh-CN"/>
        </w:rPr>
        <w:t>182</w:t>
      </w:r>
      <w:r w:rsidRPr="00390B1B">
        <w:rPr>
          <w:rFonts w:hint="eastAsia"/>
          <w:spacing w:val="8"/>
          <w:lang w:val="en-US" w:eastAsia="zh-CN"/>
        </w:rPr>
        <w:t>号决议（</w:t>
      </w:r>
      <w:r w:rsidRPr="00390B1B">
        <w:rPr>
          <w:spacing w:val="8"/>
          <w:lang w:val="en-US" w:eastAsia="zh-CN"/>
        </w:rPr>
        <w:t>2014</w:t>
      </w:r>
      <w:r w:rsidRPr="00390B1B">
        <w:rPr>
          <w:rFonts w:hint="eastAsia"/>
          <w:spacing w:val="8"/>
          <w:lang w:val="en-US" w:eastAsia="zh-CN"/>
        </w:rPr>
        <w:t>年，</w:t>
      </w:r>
      <w:r w:rsidRPr="00390B1B">
        <w:rPr>
          <w:rFonts w:hint="eastAsia"/>
          <w:lang w:val="en-US" w:eastAsia="zh-CN"/>
        </w:rPr>
        <w:t>釜山</w:t>
      </w:r>
      <w:r w:rsidRPr="00390B1B">
        <w:rPr>
          <w:rFonts w:hint="eastAsia"/>
          <w:lang w:eastAsia="zh-CN"/>
        </w:rPr>
        <w:t>，修订版</w:t>
      </w:r>
      <w:r w:rsidRPr="00390B1B">
        <w:rPr>
          <w:rFonts w:hint="eastAsia"/>
          <w:lang w:val="en-US" w:eastAsia="zh-CN"/>
        </w:rPr>
        <w:t>）；</w:t>
      </w:r>
    </w:p>
    <w:p w:rsidR="009F6CC0" w:rsidRPr="00390B1B" w:rsidRDefault="009F6CC0" w:rsidP="009F6CC0">
      <w:pPr>
        <w:rPr>
          <w:lang w:val="en-US" w:eastAsia="zh-CN"/>
        </w:rPr>
      </w:pPr>
      <w:r w:rsidRPr="00390B1B">
        <w:rPr>
          <w:i/>
          <w:iCs/>
          <w:lang w:val="en-US" w:eastAsia="zh-CN"/>
        </w:rPr>
        <w:t>e)</w:t>
      </w:r>
      <w:r w:rsidRPr="00390B1B">
        <w:rPr>
          <w:lang w:val="en-US" w:eastAsia="zh-CN"/>
        </w:rPr>
        <w:tab/>
      </w:r>
      <w:r w:rsidRPr="00390B1B">
        <w:rPr>
          <w:rFonts w:hint="eastAsia"/>
          <w:lang w:val="en-US" w:eastAsia="zh-CN"/>
        </w:rPr>
        <w:t>理事会第</w:t>
      </w:r>
      <w:r w:rsidRPr="00390B1B">
        <w:rPr>
          <w:rFonts w:hint="eastAsia"/>
          <w:lang w:val="en-US" w:eastAsia="zh-CN"/>
        </w:rPr>
        <w:t>1353</w:t>
      </w:r>
      <w:r w:rsidRPr="00390B1B">
        <w:rPr>
          <w:rFonts w:hint="eastAsia"/>
          <w:lang w:val="en-US" w:eastAsia="zh-CN"/>
        </w:rPr>
        <w:t>号决议（</w:t>
      </w:r>
      <w:r w:rsidRPr="00390B1B">
        <w:rPr>
          <w:rFonts w:hint="eastAsia"/>
          <w:lang w:val="en-US" w:eastAsia="zh-CN"/>
        </w:rPr>
        <w:t>2012</w:t>
      </w:r>
      <w:r w:rsidRPr="00390B1B">
        <w:rPr>
          <w:rFonts w:hint="eastAsia"/>
          <w:lang w:val="en-US" w:eastAsia="zh-CN"/>
        </w:rPr>
        <w:t>年，日内瓦）认识到，电信和</w:t>
      </w:r>
      <w:r w:rsidRPr="00390B1B">
        <w:rPr>
          <w:rFonts w:hint="eastAsia"/>
          <w:lang w:val="en-US" w:eastAsia="zh-CN"/>
        </w:rPr>
        <w:t>ICT</w:t>
      </w:r>
      <w:r w:rsidRPr="00390B1B">
        <w:rPr>
          <w:rFonts w:hint="eastAsia"/>
          <w:lang w:val="en-US" w:eastAsia="zh-CN"/>
        </w:rPr>
        <w:t>是发达和发展中国家</w:t>
      </w:r>
      <w:r w:rsidRPr="00390B1B">
        <w:rPr>
          <w:vertAlign w:val="superscript"/>
          <w:lang w:eastAsia="zh-CN"/>
        </w:rPr>
        <w:footnoteReference w:customMarkFollows="1" w:id="39"/>
        <w:t>1</w:t>
      </w:r>
      <w:r w:rsidRPr="00390B1B">
        <w:rPr>
          <w:rFonts w:hint="eastAsia"/>
          <w:lang w:val="en-US" w:eastAsia="zh-CN"/>
        </w:rPr>
        <w:t>实现可持续性发展不可或缺的元素，并责成秘书长与各局主任合作，确定国际电联将为支持发展中国家通过电信和</w:t>
      </w:r>
      <w:r w:rsidRPr="00390B1B">
        <w:rPr>
          <w:rFonts w:hint="eastAsia"/>
          <w:lang w:val="en-US" w:eastAsia="zh-CN"/>
        </w:rPr>
        <w:t>ICT</w:t>
      </w:r>
      <w:r w:rsidRPr="00390B1B">
        <w:rPr>
          <w:rFonts w:hint="eastAsia"/>
          <w:lang w:val="en-US" w:eastAsia="zh-CN"/>
        </w:rPr>
        <w:t>实现可持续性发展而开展的新活动，</w:t>
      </w:r>
    </w:p>
    <w:p w:rsidR="009F6CC0" w:rsidRPr="00390B1B" w:rsidRDefault="009F6CC0" w:rsidP="009F6CC0">
      <w:pPr>
        <w:pStyle w:val="Call"/>
        <w:rPr>
          <w:lang w:eastAsia="zh-CN"/>
        </w:rPr>
      </w:pPr>
      <w:r w:rsidRPr="00390B1B">
        <w:rPr>
          <w:rFonts w:hint="eastAsia"/>
          <w:lang w:eastAsia="zh-CN"/>
        </w:rPr>
        <w:t>考虑到</w:t>
      </w:r>
    </w:p>
    <w:p w:rsidR="009F6CC0" w:rsidRPr="00390B1B" w:rsidRDefault="009F6CC0" w:rsidP="009F6CC0">
      <w:pPr>
        <w:rPr>
          <w:lang w:eastAsia="zh-CN"/>
        </w:rPr>
      </w:pPr>
      <w:r w:rsidRPr="00390B1B">
        <w:rPr>
          <w:i/>
          <w:iCs/>
          <w:lang w:eastAsia="zh-CN"/>
        </w:rPr>
        <w:t>a)</w:t>
      </w:r>
      <w:r w:rsidRPr="00390B1B">
        <w:rPr>
          <w:lang w:eastAsia="zh-CN"/>
        </w:rPr>
        <w:tab/>
      </w:r>
      <w:r w:rsidRPr="00390B1B">
        <w:rPr>
          <w:rFonts w:hint="eastAsia"/>
          <w:lang w:eastAsia="zh-CN"/>
        </w:rPr>
        <w:t>包括气候变化在内的环境问题正在迅速成为一个全球关注的问题，需要开展全球协作；</w:t>
      </w:r>
    </w:p>
    <w:p w:rsidR="009F6CC0" w:rsidRPr="00390B1B" w:rsidRDefault="009F6CC0" w:rsidP="009F6CC0">
      <w:pPr>
        <w:rPr>
          <w:lang w:eastAsia="zh-CN"/>
        </w:rPr>
      </w:pPr>
      <w:r w:rsidRPr="00390B1B">
        <w:rPr>
          <w:i/>
          <w:iCs/>
          <w:lang w:eastAsia="zh-CN"/>
        </w:rPr>
        <w:t>b)</w:t>
      </w:r>
      <w:r w:rsidRPr="00390B1B">
        <w:rPr>
          <w:lang w:eastAsia="zh-CN"/>
        </w:rPr>
        <w:tab/>
      </w:r>
      <w:r w:rsidRPr="00390B1B">
        <w:rPr>
          <w:rFonts w:hint="eastAsia"/>
          <w:lang w:eastAsia="zh-CN"/>
        </w:rPr>
        <w:t>据联合国政府间气候变化委员会（</w:t>
      </w:r>
      <w:r w:rsidRPr="00390B1B">
        <w:rPr>
          <w:rFonts w:hint="eastAsia"/>
          <w:lang w:eastAsia="zh-CN"/>
        </w:rPr>
        <w:t>IPCC</w:t>
      </w:r>
      <w:r w:rsidRPr="00390B1B">
        <w:rPr>
          <w:rFonts w:hint="eastAsia"/>
          <w:lang w:eastAsia="zh-CN"/>
        </w:rPr>
        <w:t>）估计，自</w:t>
      </w:r>
      <w:r w:rsidRPr="00390B1B">
        <w:rPr>
          <w:rFonts w:hint="eastAsia"/>
          <w:lang w:eastAsia="zh-CN"/>
        </w:rPr>
        <w:t>1970</w:t>
      </w:r>
      <w:r w:rsidRPr="00390B1B">
        <w:rPr>
          <w:rFonts w:hint="eastAsia"/>
          <w:lang w:eastAsia="zh-CN"/>
        </w:rPr>
        <w:t>年以来，全球温室气体（</w:t>
      </w:r>
      <w:r w:rsidRPr="00390B1B">
        <w:rPr>
          <w:rFonts w:hint="eastAsia"/>
          <w:lang w:eastAsia="zh-CN"/>
        </w:rPr>
        <w:t>GHG</w:t>
      </w:r>
      <w:r w:rsidRPr="00390B1B">
        <w:rPr>
          <w:rFonts w:hint="eastAsia"/>
          <w:lang w:eastAsia="zh-CN"/>
        </w:rPr>
        <w:t>）排放已增加</w:t>
      </w:r>
      <w:r w:rsidRPr="00390B1B">
        <w:rPr>
          <w:rFonts w:hint="eastAsia"/>
          <w:lang w:eastAsia="zh-CN"/>
        </w:rPr>
        <w:t>70%</w:t>
      </w:r>
      <w:r w:rsidRPr="00390B1B">
        <w:rPr>
          <w:rFonts w:hint="eastAsia"/>
          <w:lang w:eastAsia="zh-CN"/>
        </w:rPr>
        <w:t>以上，造成全球变暖、天气变化、海平面提升、沙漠化及冰面缩小和其它长期效应；</w:t>
      </w:r>
    </w:p>
    <w:p w:rsidR="009F6CC0" w:rsidRDefault="009F6CC0" w:rsidP="009F6CC0">
      <w:pPr>
        <w:rPr>
          <w:lang w:eastAsia="zh-CN"/>
        </w:rPr>
      </w:pPr>
      <w:r w:rsidRPr="00390B1B">
        <w:rPr>
          <w:i/>
          <w:iCs/>
          <w:lang w:eastAsia="zh-CN"/>
        </w:rPr>
        <w:t>c)</w:t>
      </w:r>
      <w:r w:rsidRPr="00390B1B">
        <w:rPr>
          <w:lang w:eastAsia="zh-CN"/>
        </w:rPr>
        <w:tab/>
      </w:r>
      <w:r w:rsidRPr="00390B1B">
        <w:rPr>
          <w:rFonts w:hint="eastAsia"/>
          <w:lang w:eastAsia="zh-CN"/>
        </w:rPr>
        <w:t>在</w:t>
      </w:r>
      <w:r w:rsidRPr="00390B1B">
        <w:rPr>
          <w:rFonts w:hint="eastAsia"/>
          <w:lang w:eastAsia="zh-CN"/>
        </w:rPr>
        <w:t>2007</w:t>
      </w:r>
      <w:r w:rsidRPr="00390B1B">
        <w:rPr>
          <w:rFonts w:hint="eastAsia"/>
          <w:lang w:eastAsia="zh-CN"/>
        </w:rPr>
        <w:t>年</w:t>
      </w:r>
      <w:r w:rsidRPr="00390B1B">
        <w:rPr>
          <w:rFonts w:hint="eastAsia"/>
          <w:lang w:eastAsia="zh-CN"/>
        </w:rPr>
        <w:t>12</w:t>
      </w:r>
      <w:r w:rsidRPr="00390B1B">
        <w:rPr>
          <w:rFonts w:hint="eastAsia"/>
          <w:lang w:eastAsia="zh-CN"/>
        </w:rPr>
        <w:t>月</w:t>
      </w:r>
      <w:r w:rsidRPr="00390B1B">
        <w:rPr>
          <w:lang w:eastAsia="zh-CN"/>
        </w:rPr>
        <w:t>3</w:t>
      </w:r>
      <w:r w:rsidRPr="00390B1B">
        <w:rPr>
          <w:lang w:eastAsia="zh-CN"/>
        </w:rPr>
        <w:noBreakHyphen/>
        <w:t>14</w:t>
      </w:r>
      <w:r w:rsidRPr="00390B1B">
        <w:rPr>
          <w:rFonts w:hint="eastAsia"/>
          <w:lang w:eastAsia="zh-CN"/>
        </w:rPr>
        <w:t>日于印度尼西亚巴厘岛举行的联合国气候变化大会上，国际电联强调了</w:t>
      </w:r>
      <w:r w:rsidRPr="00390B1B">
        <w:rPr>
          <w:lang w:eastAsia="zh-CN"/>
        </w:rPr>
        <w:t>ICT</w:t>
      </w:r>
      <w:r w:rsidRPr="00390B1B">
        <w:rPr>
          <w:rFonts w:hint="eastAsia"/>
          <w:lang w:eastAsia="zh-CN"/>
        </w:rPr>
        <w:t>的作用，</w:t>
      </w:r>
      <w:r w:rsidRPr="00390B1B">
        <w:rPr>
          <w:rFonts w:hint="eastAsia"/>
          <w:lang w:eastAsia="zh-CN"/>
        </w:rPr>
        <w:t>ICT</w:t>
      </w:r>
      <w:r w:rsidRPr="00390B1B">
        <w:rPr>
          <w:rFonts w:hint="eastAsia"/>
          <w:lang w:eastAsia="zh-CN"/>
        </w:rPr>
        <w:t>既是一个气候变化的原因，又是应对这一挑战的重要因素；</w:t>
      </w:r>
    </w:p>
    <w:p w:rsidR="009F6CC0" w:rsidRPr="00390B1B" w:rsidRDefault="009F6CC0" w:rsidP="009F6CC0">
      <w:pPr>
        <w:rPr>
          <w:lang w:eastAsia="zh-CN"/>
        </w:rPr>
      </w:pPr>
      <w:r w:rsidRPr="00390B1B">
        <w:rPr>
          <w:i/>
          <w:iCs/>
          <w:lang w:eastAsia="zh-CN"/>
        </w:rPr>
        <w:t>d)</w:t>
      </w:r>
      <w:r w:rsidRPr="00390B1B">
        <w:rPr>
          <w:lang w:eastAsia="zh-CN"/>
        </w:rPr>
        <w:tab/>
      </w:r>
      <w:r w:rsidRPr="00CF5251">
        <w:rPr>
          <w:rFonts w:ascii="SimSun" w:hAnsi="SimSun"/>
          <w:lang w:eastAsia="zh-CN"/>
        </w:rPr>
        <w:t>“</w:t>
      </w:r>
      <w:r w:rsidRPr="00390B1B">
        <w:rPr>
          <w:rFonts w:hint="eastAsia"/>
          <w:lang w:eastAsia="zh-CN"/>
        </w:rPr>
        <w:t>巴厘岛路线图</w:t>
      </w:r>
      <w:r>
        <w:rPr>
          <w:rFonts w:hint="eastAsia"/>
          <w:lang w:eastAsia="zh-CN"/>
        </w:rPr>
        <w:t>”</w:t>
      </w:r>
      <w:r w:rsidRPr="00390B1B">
        <w:rPr>
          <w:rFonts w:hint="eastAsia"/>
          <w:lang w:eastAsia="zh-CN"/>
        </w:rPr>
        <w:t>、</w:t>
      </w:r>
      <w:r>
        <w:rPr>
          <w:rFonts w:hint="eastAsia"/>
          <w:lang w:eastAsia="zh-CN"/>
        </w:rPr>
        <w:t>《</w:t>
      </w:r>
      <w:r w:rsidRPr="00390B1B">
        <w:rPr>
          <w:rFonts w:hint="eastAsia"/>
          <w:lang w:eastAsia="zh-CN"/>
        </w:rPr>
        <w:t>坎昆协议</w:t>
      </w:r>
      <w:r>
        <w:rPr>
          <w:rFonts w:hint="eastAsia"/>
          <w:lang w:eastAsia="zh-CN"/>
        </w:rPr>
        <w:t>》</w:t>
      </w:r>
      <w:r w:rsidRPr="00390B1B">
        <w:rPr>
          <w:rFonts w:hint="eastAsia"/>
          <w:lang w:eastAsia="zh-CN"/>
        </w:rPr>
        <w:t>和</w:t>
      </w:r>
      <w:r>
        <w:rPr>
          <w:rFonts w:hint="eastAsia"/>
          <w:lang w:eastAsia="zh-CN"/>
        </w:rPr>
        <w:t>“</w:t>
      </w:r>
      <w:r w:rsidRPr="00390B1B">
        <w:rPr>
          <w:rFonts w:hint="eastAsia"/>
          <w:lang w:eastAsia="zh-CN"/>
        </w:rPr>
        <w:t>德班平台</w:t>
      </w:r>
      <w:r>
        <w:rPr>
          <w:rFonts w:hint="eastAsia"/>
          <w:lang w:eastAsia="zh-CN"/>
        </w:rPr>
        <w:t>”</w:t>
      </w:r>
      <w:r w:rsidRPr="00390B1B">
        <w:rPr>
          <w:rFonts w:hint="eastAsia"/>
          <w:lang w:eastAsia="zh-CN"/>
        </w:rPr>
        <w:t>获得认同后正在开展的工作及在国际范围内就</w:t>
      </w:r>
      <w:r w:rsidRPr="00390B1B">
        <w:rPr>
          <w:rFonts w:hint="eastAsia"/>
          <w:lang w:eastAsia="zh-CN"/>
        </w:rPr>
        <w:t>2012</w:t>
      </w:r>
      <w:r w:rsidRPr="00390B1B">
        <w:rPr>
          <w:rFonts w:hint="eastAsia"/>
          <w:lang w:eastAsia="zh-CN"/>
        </w:rPr>
        <w:t>年以后的有效成果达成一致的重要性；</w:t>
      </w:r>
    </w:p>
    <w:p w:rsidR="009F6CC0" w:rsidRPr="00390B1B" w:rsidRDefault="009F6CC0" w:rsidP="009F6CC0">
      <w:pPr>
        <w:rPr>
          <w:lang w:eastAsia="zh-CN"/>
        </w:rPr>
      </w:pPr>
      <w:r w:rsidRPr="00390B1B">
        <w:rPr>
          <w:i/>
          <w:iCs/>
          <w:lang w:eastAsia="zh-CN"/>
        </w:rPr>
        <w:t>e)</w:t>
      </w:r>
      <w:r w:rsidRPr="00390B1B">
        <w:rPr>
          <w:lang w:eastAsia="zh-CN"/>
        </w:rPr>
        <w:tab/>
      </w:r>
      <w:r w:rsidRPr="00390B1B">
        <w:rPr>
          <w:rFonts w:hint="eastAsia"/>
          <w:lang w:eastAsia="zh-CN"/>
        </w:rPr>
        <w:t>ICT</w:t>
      </w:r>
      <w:r w:rsidRPr="00390B1B">
        <w:rPr>
          <w:rFonts w:hint="eastAsia"/>
          <w:lang w:eastAsia="zh-CN"/>
        </w:rPr>
        <w:t>和国际电联在帮助落实此类协议中可发挥的作用；</w:t>
      </w:r>
    </w:p>
    <w:p w:rsidR="009F6CC0" w:rsidRPr="00390B1B" w:rsidRDefault="009F6CC0" w:rsidP="009F6CC0">
      <w:pPr>
        <w:rPr>
          <w:lang w:eastAsia="zh-CN"/>
        </w:rPr>
      </w:pPr>
      <w:r w:rsidRPr="00390B1B">
        <w:rPr>
          <w:i/>
          <w:iCs/>
          <w:lang w:eastAsia="zh-CN"/>
        </w:rPr>
        <w:t>f)</w:t>
      </w:r>
      <w:r w:rsidRPr="00390B1B">
        <w:rPr>
          <w:lang w:eastAsia="zh-CN"/>
        </w:rPr>
        <w:tab/>
      </w:r>
      <w:r w:rsidRPr="00390B1B">
        <w:rPr>
          <w:rFonts w:hint="eastAsia"/>
          <w:lang w:eastAsia="zh-CN"/>
        </w:rPr>
        <w:t>促进可持续发展的重要性和通过</w:t>
      </w:r>
      <w:r w:rsidRPr="00390B1B">
        <w:rPr>
          <w:rFonts w:hint="eastAsia"/>
          <w:lang w:eastAsia="zh-CN"/>
        </w:rPr>
        <w:t>ICT</w:t>
      </w:r>
      <w:r w:rsidRPr="00390B1B">
        <w:rPr>
          <w:rFonts w:hint="eastAsia"/>
          <w:lang w:eastAsia="zh-CN"/>
        </w:rPr>
        <w:t>促进清洁发展的方式；</w:t>
      </w:r>
    </w:p>
    <w:p w:rsidR="009F6CC0" w:rsidRPr="00390B1B" w:rsidRDefault="009F6CC0" w:rsidP="009F6CC0">
      <w:pPr>
        <w:rPr>
          <w:lang w:eastAsia="zh-CN"/>
        </w:rPr>
      </w:pPr>
      <w:r w:rsidRPr="00390B1B">
        <w:rPr>
          <w:rFonts w:hint="eastAsia"/>
          <w:i/>
          <w:iCs/>
          <w:lang w:eastAsia="zh-CN"/>
        </w:rPr>
        <w:t>g)</w:t>
      </w:r>
      <w:r w:rsidRPr="00390B1B">
        <w:rPr>
          <w:rFonts w:hint="eastAsia"/>
          <w:lang w:eastAsia="zh-CN"/>
        </w:rPr>
        <w:tab/>
      </w:r>
      <w:r w:rsidRPr="00390B1B">
        <w:rPr>
          <w:rFonts w:hint="eastAsia"/>
          <w:lang w:eastAsia="zh-CN"/>
        </w:rPr>
        <w:t>一些区域所采取的举措；</w:t>
      </w:r>
    </w:p>
    <w:p w:rsidR="009F6CC0" w:rsidRPr="00390B1B" w:rsidRDefault="009F6CC0" w:rsidP="009F6CC0">
      <w:pPr>
        <w:keepNext/>
        <w:keepLines/>
        <w:rPr>
          <w:lang w:eastAsia="zh-CN"/>
        </w:rPr>
      </w:pPr>
      <w:r w:rsidRPr="00390B1B">
        <w:rPr>
          <w:i/>
          <w:iCs/>
          <w:lang w:val="en-US" w:eastAsia="zh-CN"/>
        </w:rPr>
        <w:t>h)</w:t>
      </w:r>
      <w:r w:rsidRPr="00390B1B">
        <w:rPr>
          <w:lang w:val="en-US" w:eastAsia="zh-CN"/>
        </w:rPr>
        <w:tab/>
      </w:r>
      <w:r w:rsidRPr="00390B1B">
        <w:rPr>
          <w:rFonts w:hint="eastAsia"/>
          <w:lang w:val="en-US" w:eastAsia="zh-CN"/>
        </w:rPr>
        <w:t>根据《巴塞尔公约》（附件八和九）制定的非洲电子废弃物计划是一项全面的项目举措，旨在强化电子废弃物的环境治理并为非洲回收行业的各种伙伴关系和小</w:t>
      </w:r>
      <w:r>
        <w:rPr>
          <w:rFonts w:hint="eastAsia"/>
          <w:lang w:val="en-US" w:eastAsia="zh-CN"/>
        </w:rPr>
        <w:t>型</w:t>
      </w:r>
      <w:r w:rsidRPr="00390B1B">
        <w:rPr>
          <w:rFonts w:hint="eastAsia"/>
          <w:lang w:val="en-US" w:eastAsia="zh-CN"/>
        </w:rPr>
        <w:t>企业创造良好的社会和经济条件，</w:t>
      </w:r>
    </w:p>
    <w:p w:rsidR="009F6CC0" w:rsidRPr="00390B1B" w:rsidRDefault="009F6CC0" w:rsidP="009F6CC0">
      <w:pPr>
        <w:pStyle w:val="Call"/>
        <w:rPr>
          <w:lang w:eastAsia="zh-CN"/>
        </w:rPr>
      </w:pPr>
      <w:r w:rsidRPr="00390B1B">
        <w:rPr>
          <w:rFonts w:hint="eastAsia"/>
          <w:lang w:eastAsia="zh-CN"/>
        </w:rPr>
        <w:t>亦考虑到</w:t>
      </w:r>
    </w:p>
    <w:p w:rsidR="009F6CC0" w:rsidRPr="00390B1B" w:rsidRDefault="009F6CC0" w:rsidP="009F6CC0">
      <w:pPr>
        <w:rPr>
          <w:lang w:eastAsia="zh-CN"/>
        </w:rPr>
      </w:pPr>
      <w:r w:rsidRPr="00390B1B">
        <w:rPr>
          <w:rFonts w:hint="eastAsia"/>
          <w:i/>
          <w:iCs/>
          <w:lang w:eastAsia="zh-CN"/>
        </w:rPr>
        <w:t>a)</w:t>
      </w:r>
      <w:r w:rsidRPr="00390B1B">
        <w:rPr>
          <w:rFonts w:hint="eastAsia"/>
          <w:lang w:eastAsia="zh-CN"/>
        </w:rPr>
        <w:tab/>
      </w:r>
      <w:r w:rsidRPr="00390B1B">
        <w:rPr>
          <w:rFonts w:hint="eastAsia"/>
          <w:lang w:eastAsia="zh-CN"/>
        </w:rPr>
        <w:t>国际电联电信标准化部门（</w:t>
      </w:r>
      <w:r w:rsidRPr="00390B1B">
        <w:rPr>
          <w:rFonts w:hint="eastAsia"/>
          <w:lang w:eastAsia="zh-CN"/>
        </w:rPr>
        <w:t>ITU-T</w:t>
      </w:r>
      <w:r w:rsidRPr="00390B1B">
        <w:rPr>
          <w:rFonts w:hint="eastAsia"/>
          <w:lang w:eastAsia="zh-CN"/>
        </w:rPr>
        <w:t>）</w:t>
      </w:r>
      <w:r w:rsidRPr="00390B1B">
        <w:rPr>
          <w:rFonts w:hint="eastAsia"/>
          <w:lang w:eastAsia="zh-CN"/>
        </w:rPr>
        <w:t>2007</w:t>
      </w:r>
      <w:r w:rsidRPr="00390B1B">
        <w:rPr>
          <w:rFonts w:hint="eastAsia"/>
          <w:lang w:eastAsia="zh-CN"/>
        </w:rPr>
        <w:t>年第</w:t>
      </w:r>
      <w:r w:rsidRPr="00390B1B">
        <w:rPr>
          <w:rFonts w:hint="eastAsia"/>
          <w:lang w:eastAsia="zh-CN"/>
        </w:rPr>
        <w:t>3</w:t>
      </w:r>
      <w:r w:rsidRPr="00390B1B">
        <w:rPr>
          <w:rFonts w:hint="eastAsia"/>
          <w:lang w:eastAsia="zh-CN"/>
        </w:rPr>
        <w:t>期《技术跟踪简报》着重阐述了气候变化问题与</w:t>
      </w:r>
      <w:r w:rsidRPr="00390B1B">
        <w:rPr>
          <w:rFonts w:hint="eastAsia"/>
          <w:lang w:eastAsia="zh-CN"/>
        </w:rPr>
        <w:t>ICT</w:t>
      </w:r>
      <w:r w:rsidRPr="00390B1B">
        <w:rPr>
          <w:rFonts w:hint="eastAsia"/>
          <w:lang w:eastAsia="zh-CN"/>
        </w:rPr>
        <w:t>的作用；</w:t>
      </w:r>
    </w:p>
    <w:p w:rsidR="009F6CC0" w:rsidRPr="00390B1B" w:rsidRDefault="009F6CC0" w:rsidP="009F6CC0">
      <w:pPr>
        <w:rPr>
          <w:lang w:eastAsia="zh-CN"/>
        </w:rPr>
      </w:pPr>
      <w:r w:rsidRPr="00390B1B">
        <w:rPr>
          <w:rFonts w:hint="eastAsia"/>
          <w:i/>
          <w:iCs/>
          <w:lang w:eastAsia="zh-CN"/>
        </w:rPr>
        <w:t>b)</w:t>
      </w:r>
      <w:r w:rsidRPr="00390B1B">
        <w:rPr>
          <w:rFonts w:hint="eastAsia"/>
          <w:lang w:eastAsia="zh-CN"/>
        </w:rPr>
        <w:tab/>
      </w:r>
      <w:r w:rsidRPr="00390B1B">
        <w:rPr>
          <w:rFonts w:hint="eastAsia"/>
          <w:lang w:eastAsia="zh-CN"/>
        </w:rPr>
        <w:t>除</w:t>
      </w:r>
      <w:r w:rsidRPr="00390B1B">
        <w:rPr>
          <w:rFonts w:hint="eastAsia"/>
          <w:lang w:eastAsia="zh-CN"/>
        </w:rPr>
        <w:t>ITU-T</w:t>
      </w:r>
      <w:r w:rsidRPr="00390B1B">
        <w:rPr>
          <w:rFonts w:hint="eastAsia"/>
          <w:lang w:eastAsia="zh-CN"/>
        </w:rPr>
        <w:t>的工作外，国际电联无线电通信部门（</w:t>
      </w:r>
      <w:r w:rsidRPr="00390B1B">
        <w:rPr>
          <w:rFonts w:hint="eastAsia"/>
          <w:lang w:eastAsia="zh-CN"/>
        </w:rPr>
        <w:t>ITU-R</w:t>
      </w:r>
      <w:r w:rsidRPr="00390B1B">
        <w:rPr>
          <w:rFonts w:hint="eastAsia"/>
          <w:lang w:eastAsia="zh-CN"/>
        </w:rPr>
        <w:t>）和国际电联电信发展部门（</w:t>
      </w:r>
      <w:r w:rsidRPr="00390B1B">
        <w:rPr>
          <w:rFonts w:hint="eastAsia"/>
          <w:lang w:eastAsia="zh-CN"/>
        </w:rPr>
        <w:t>ITU</w:t>
      </w:r>
      <w:r w:rsidRPr="00390B1B">
        <w:rPr>
          <w:lang w:eastAsia="zh-CN"/>
        </w:rPr>
        <w:noBreakHyphen/>
      </w:r>
      <w:r w:rsidRPr="00390B1B">
        <w:rPr>
          <w:rFonts w:hint="eastAsia"/>
          <w:lang w:eastAsia="zh-CN"/>
        </w:rPr>
        <w:t>D</w:t>
      </w:r>
      <w:r w:rsidRPr="00390B1B">
        <w:rPr>
          <w:rFonts w:hint="eastAsia"/>
          <w:lang w:eastAsia="zh-CN"/>
        </w:rPr>
        <w:t>）在考虑气候变化与</w:t>
      </w:r>
      <w:r w:rsidRPr="00390B1B">
        <w:rPr>
          <w:rFonts w:hint="eastAsia"/>
          <w:lang w:eastAsia="zh-CN"/>
        </w:rPr>
        <w:t>ICT</w:t>
      </w:r>
      <w:r w:rsidRPr="00390B1B">
        <w:rPr>
          <w:rFonts w:hint="eastAsia"/>
          <w:lang w:eastAsia="zh-CN"/>
        </w:rPr>
        <w:t>作用</w:t>
      </w:r>
      <w:r>
        <w:rPr>
          <w:rFonts w:hint="eastAsia"/>
          <w:lang w:eastAsia="zh-CN"/>
        </w:rPr>
        <w:t>方面</w:t>
      </w:r>
      <w:r w:rsidRPr="00390B1B">
        <w:rPr>
          <w:rFonts w:hint="eastAsia"/>
          <w:lang w:eastAsia="zh-CN"/>
        </w:rPr>
        <w:t>的举措；</w:t>
      </w:r>
    </w:p>
    <w:p w:rsidR="009F6CC0" w:rsidRPr="00390B1B" w:rsidRDefault="009F6CC0" w:rsidP="009F6CC0">
      <w:pPr>
        <w:rPr>
          <w:lang w:eastAsia="zh-CN"/>
        </w:rPr>
      </w:pPr>
      <w:r w:rsidRPr="00390B1B">
        <w:rPr>
          <w:rFonts w:hint="eastAsia"/>
          <w:i/>
          <w:iCs/>
          <w:lang w:eastAsia="zh-CN"/>
        </w:rPr>
        <w:t>c)</w:t>
      </w:r>
      <w:r w:rsidRPr="00390B1B">
        <w:rPr>
          <w:rFonts w:hint="eastAsia"/>
          <w:lang w:eastAsia="zh-CN"/>
        </w:rPr>
        <w:tab/>
      </w:r>
      <w:r w:rsidRPr="00390B1B">
        <w:rPr>
          <w:rFonts w:hint="eastAsia"/>
          <w:lang w:eastAsia="zh-CN"/>
        </w:rPr>
        <w:t>国际电联重点涉及节能系统和应用的建议书可在</w:t>
      </w:r>
      <w:r w:rsidRPr="00390B1B">
        <w:rPr>
          <w:rFonts w:hint="eastAsia"/>
          <w:lang w:eastAsia="zh-CN"/>
        </w:rPr>
        <w:t>ICT</w:t>
      </w:r>
      <w:r w:rsidRPr="00390B1B">
        <w:rPr>
          <w:rFonts w:hint="eastAsia"/>
          <w:lang w:eastAsia="zh-CN"/>
        </w:rPr>
        <w:t>发</w:t>
      </w:r>
      <w:r>
        <w:rPr>
          <w:rFonts w:hint="eastAsia"/>
          <w:lang w:eastAsia="zh-CN"/>
        </w:rPr>
        <w:t>展</w:t>
      </w:r>
      <w:r w:rsidRPr="00390B1B">
        <w:rPr>
          <w:rFonts w:hint="eastAsia"/>
          <w:lang w:eastAsia="zh-CN"/>
        </w:rPr>
        <w:t>中发挥至关重要的作用；</w:t>
      </w:r>
    </w:p>
    <w:p w:rsidR="009F6CC0" w:rsidRPr="00390B1B" w:rsidRDefault="009F6CC0" w:rsidP="009F6CC0">
      <w:pPr>
        <w:rPr>
          <w:lang w:eastAsia="zh-CN"/>
        </w:rPr>
      </w:pPr>
      <w:r w:rsidRPr="00390B1B">
        <w:rPr>
          <w:rFonts w:hint="eastAsia"/>
          <w:i/>
          <w:iCs/>
          <w:lang w:eastAsia="zh-CN"/>
        </w:rPr>
        <w:t>d)</w:t>
      </w:r>
      <w:r w:rsidRPr="00390B1B">
        <w:rPr>
          <w:rFonts w:hint="eastAsia"/>
          <w:lang w:eastAsia="zh-CN"/>
        </w:rPr>
        <w:tab/>
        <w:t>ITU-R</w:t>
      </w:r>
      <w:r>
        <w:rPr>
          <w:rFonts w:hint="eastAsia"/>
          <w:lang w:eastAsia="zh-CN"/>
        </w:rPr>
        <w:t>在</w:t>
      </w:r>
      <w:r w:rsidRPr="00390B1B">
        <w:rPr>
          <w:rFonts w:hint="eastAsia"/>
          <w:lang w:eastAsia="zh-CN"/>
        </w:rPr>
        <w:t>与国际电联成员</w:t>
      </w:r>
      <w:r>
        <w:rPr>
          <w:rFonts w:hint="eastAsia"/>
          <w:lang w:eastAsia="zh-CN"/>
        </w:rPr>
        <w:t>开展协</w:t>
      </w:r>
      <w:r w:rsidRPr="00390B1B">
        <w:rPr>
          <w:rFonts w:hint="eastAsia"/>
          <w:lang w:eastAsia="zh-CN"/>
        </w:rPr>
        <w:t>作</w:t>
      </w:r>
      <w:r>
        <w:rPr>
          <w:rFonts w:hint="eastAsia"/>
          <w:lang w:eastAsia="zh-CN"/>
        </w:rPr>
        <w:t>中，</w:t>
      </w:r>
      <w:r>
        <w:rPr>
          <w:lang w:eastAsia="zh-CN"/>
        </w:rPr>
        <w:t>在</w:t>
      </w:r>
      <w:r w:rsidRPr="00390B1B">
        <w:rPr>
          <w:rFonts w:hint="eastAsia"/>
          <w:lang w:eastAsia="zh-CN"/>
        </w:rPr>
        <w:t>为气候监测和灾害的预测、检测和救灾确定必要的无线电频谱</w:t>
      </w:r>
      <w:r>
        <w:rPr>
          <w:rFonts w:hint="eastAsia"/>
          <w:lang w:eastAsia="zh-CN"/>
        </w:rPr>
        <w:t>方面</w:t>
      </w:r>
      <w:r w:rsidRPr="00390B1B">
        <w:rPr>
          <w:rFonts w:hint="eastAsia"/>
          <w:lang w:eastAsia="zh-CN"/>
        </w:rPr>
        <w:t>发挥牵头作用，包括在遥感应用领域与世界气象组织（</w:t>
      </w:r>
      <w:r w:rsidRPr="00390B1B">
        <w:rPr>
          <w:rFonts w:hint="eastAsia"/>
          <w:lang w:eastAsia="zh-CN"/>
        </w:rPr>
        <w:t>WMO</w:t>
      </w:r>
      <w:r w:rsidRPr="00390B1B">
        <w:rPr>
          <w:rFonts w:hint="eastAsia"/>
          <w:lang w:eastAsia="zh-CN"/>
        </w:rPr>
        <w:t>）达成了合作</w:t>
      </w:r>
      <w:r>
        <w:rPr>
          <w:rFonts w:hint="eastAsia"/>
          <w:lang w:eastAsia="zh-CN"/>
        </w:rPr>
        <w:t>安排</w:t>
      </w:r>
      <w:r w:rsidRPr="00390B1B">
        <w:rPr>
          <w:rFonts w:hint="eastAsia"/>
          <w:lang w:eastAsia="zh-CN"/>
        </w:rPr>
        <w:t>；</w:t>
      </w:r>
    </w:p>
    <w:p w:rsidR="009F6CC0" w:rsidRPr="00390B1B" w:rsidRDefault="009F6CC0" w:rsidP="009F6CC0">
      <w:pPr>
        <w:rPr>
          <w:lang w:eastAsia="zh-CN"/>
        </w:rPr>
      </w:pPr>
      <w:r w:rsidRPr="00390B1B">
        <w:rPr>
          <w:rFonts w:hint="eastAsia"/>
          <w:i/>
          <w:iCs/>
          <w:lang w:eastAsia="zh-CN"/>
        </w:rPr>
        <w:t>e)</w:t>
      </w:r>
      <w:r w:rsidRPr="00390B1B">
        <w:rPr>
          <w:rFonts w:hint="eastAsia"/>
          <w:lang w:eastAsia="zh-CN"/>
        </w:rPr>
        <w:tab/>
      </w:r>
      <w:r w:rsidRPr="00390B1B">
        <w:rPr>
          <w:rFonts w:hint="eastAsia"/>
          <w:lang w:eastAsia="zh-CN"/>
        </w:rPr>
        <w:t>环境管理组拟定的题为“联合国气候中立</w:t>
      </w:r>
      <w:r>
        <w:rPr>
          <w:rFonts w:hint="eastAsia"/>
          <w:lang w:eastAsia="zh-CN"/>
        </w:rPr>
        <w:t>战</w:t>
      </w:r>
      <w:r w:rsidRPr="00390B1B">
        <w:rPr>
          <w:rFonts w:hint="eastAsia"/>
          <w:lang w:eastAsia="zh-CN"/>
        </w:rPr>
        <w:t>略”的报告和行政首长协调委员会（</w:t>
      </w:r>
      <w:r w:rsidRPr="00390B1B">
        <w:rPr>
          <w:rFonts w:hint="eastAsia"/>
          <w:lang w:eastAsia="zh-CN"/>
        </w:rPr>
        <w:t>CEB</w:t>
      </w:r>
      <w:r w:rsidRPr="00390B1B">
        <w:rPr>
          <w:rFonts w:hint="eastAsia"/>
          <w:lang w:eastAsia="zh-CN"/>
        </w:rPr>
        <w:t>）于</w:t>
      </w:r>
      <w:r w:rsidRPr="00390B1B">
        <w:rPr>
          <w:rFonts w:hint="eastAsia"/>
          <w:lang w:eastAsia="zh-CN"/>
        </w:rPr>
        <w:t>2007</w:t>
      </w:r>
      <w:r w:rsidRPr="00390B1B">
        <w:rPr>
          <w:rFonts w:hint="eastAsia"/>
          <w:lang w:eastAsia="zh-CN"/>
        </w:rPr>
        <w:t>年</w:t>
      </w:r>
      <w:r w:rsidRPr="00390B1B">
        <w:rPr>
          <w:rFonts w:hint="eastAsia"/>
          <w:lang w:eastAsia="zh-CN"/>
        </w:rPr>
        <w:t>10</w:t>
      </w:r>
      <w:r w:rsidRPr="00390B1B">
        <w:rPr>
          <w:rFonts w:hint="eastAsia"/>
          <w:lang w:eastAsia="zh-CN"/>
        </w:rPr>
        <w:t>月批准的战略旨在使联合国系统实现气候中立</w:t>
      </w:r>
      <w:r>
        <w:rPr>
          <w:rFonts w:hint="eastAsia"/>
          <w:lang w:eastAsia="zh-CN"/>
        </w:rPr>
        <w:t>的</w:t>
      </w:r>
      <w:r>
        <w:rPr>
          <w:lang w:eastAsia="zh-CN"/>
        </w:rPr>
        <w:t>战略</w:t>
      </w:r>
      <w:r w:rsidRPr="00390B1B">
        <w:rPr>
          <w:rFonts w:hint="eastAsia"/>
          <w:lang w:eastAsia="zh-CN"/>
        </w:rPr>
        <w:t>；</w:t>
      </w:r>
    </w:p>
    <w:p w:rsidR="009F6CC0" w:rsidRPr="00390B1B" w:rsidRDefault="009F6CC0" w:rsidP="009F6CC0">
      <w:pPr>
        <w:rPr>
          <w:lang w:eastAsia="zh-CN"/>
        </w:rPr>
      </w:pPr>
      <w:r w:rsidRPr="00390B1B">
        <w:rPr>
          <w:rFonts w:hint="eastAsia"/>
          <w:i/>
          <w:iCs/>
          <w:lang w:eastAsia="zh-CN"/>
        </w:rPr>
        <w:t>f)</w:t>
      </w:r>
      <w:r w:rsidRPr="00390B1B">
        <w:rPr>
          <w:rFonts w:hint="eastAsia"/>
          <w:lang w:eastAsia="zh-CN"/>
        </w:rPr>
        <w:tab/>
      </w:r>
      <w:r w:rsidRPr="00390B1B">
        <w:rPr>
          <w:rFonts w:hint="eastAsia"/>
          <w:lang w:eastAsia="zh-CN"/>
        </w:rPr>
        <w:t>有关</w:t>
      </w:r>
      <w:r w:rsidRPr="00390B1B">
        <w:rPr>
          <w:rFonts w:hint="eastAsia"/>
          <w:lang w:eastAsia="zh-CN"/>
        </w:rPr>
        <w:t>ICT</w:t>
      </w:r>
      <w:r w:rsidRPr="00390B1B">
        <w:rPr>
          <w:rFonts w:hint="eastAsia"/>
          <w:lang w:eastAsia="zh-CN"/>
        </w:rPr>
        <w:t>与气候变化的标准制定活动，例如，相关</w:t>
      </w:r>
      <w:r w:rsidRPr="00390B1B">
        <w:rPr>
          <w:rFonts w:hint="eastAsia"/>
          <w:lang w:eastAsia="zh-CN"/>
        </w:rPr>
        <w:t>ITU-T</w:t>
      </w:r>
      <w:r w:rsidRPr="00390B1B">
        <w:rPr>
          <w:rFonts w:hint="eastAsia"/>
          <w:lang w:eastAsia="zh-CN"/>
        </w:rPr>
        <w:t>研究组</w:t>
      </w:r>
      <w:r>
        <w:rPr>
          <w:rFonts w:hint="eastAsia"/>
          <w:lang w:eastAsia="zh-CN"/>
        </w:rPr>
        <w:t>在与</w:t>
      </w:r>
      <w:r w:rsidRPr="00390B1B">
        <w:rPr>
          <w:rFonts w:hint="eastAsia"/>
          <w:lang w:eastAsia="zh-CN"/>
        </w:rPr>
        <w:t>无处不在的传感器网络（</w:t>
      </w:r>
      <w:r w:rsidRPr="00390B1B">
        <w:rPr>
          <w:rFonts w:hint="eastAsia"/>
          <w:lang w:eastAsia="zh-CN"/>
        </w:rPr>
        <w:t>USN</w:t>
      </w:r>
      <w:r w:rsidRPr="00390B1B">
        <w:rPr>
          <w:rFonts w:hint="eastAsia"/>
          <w:lang w:eastAsia="zh-CN"/>
        </w:rPr>
        <w:t>）</w:t>
      </w:r>
      <w:r>
        <w:rPr>
          <w:rFonts w:hint="eastAsia"/>
          <w:lang w:eastAsia="zh-CN"/>
        </w:rPr>
        <w:t>相关</w:t>
      </w:r>
      <w:r w:rsidRPr="00390B1B">
        <w:rPr>
          <w:rFonts w:hint="eastAsia"/>
          <w:lang w:eastAsia="zh-CN"/>
        </w:rPr>
        <w:t>的工作</w:t>
      </w:r>
      <w:r>
        <w:rPr>
          <w:rFonts w:hint="eastAsia"/>
          <w:lang w:eastAsia="zh-CN"/>
        </w:rPr>
        <w:t>中</w:t>
      </w:r>
      <w:r w:rsidRPr="00390B1B">
        <w:rPr>
          <w:rFonts w:hint="eastAsia"/>
          <w:lang w:eastAsia="zh-CN"/>
        </w:rPr>
        <w:t>可以发现、存储、处理并整合从连接于电信网的传感设备收集到的状况和环境信息；</w:t>
      </w:r>
    </w:p>
    <w:p w:rsidR="009F6CC0" w:rsidRPr="00390B1B" w:rsidRDefault="009F6CC0" w:rsidP="009F6CC0">
      <w:pPr>
        <w:rPr>
          <w:lang w:eastAsia="zh-CN"/>
        </w:rPr>
      </w:pPr>
      <w:r w:rsidRPr="00390B1B">
        <w:rPr>
          <w:rFonts w:hint="eastAsia"/>
          <w:i/>
          <w:iCs/>
          <w:lang w:eastAsia="zh-CN"/>
        </w:rPr>
        <w:t>g)</w:t>
      </w:r>
      <w:r w:rsidRPr="00390B1B">
        <w:rPr>
          <w:rFonts w:hint="eastAsia"/>
          <w:lang w:eastAsia="zh-CN"/>
        </w:rPr>
        <w:tab/>
      </w:r>
      <w:r w:rsidRPr="00390B1B">
        <w:rPr>
          <w:rFonts w:hint="eastAsia"/>
          <w:lang w:eastAsia="zh-CN"/>
        </w:rPr>
        <w:t>题为“</w:t>
      </w:r>
      <w:r w:rsidRPr="00390B1B">
        <w:rPr>
          <w:rFonts w:hint="eastAsia"/>
          <w:lang w:eastAsia="zh-CN"/>
        </w:rPr>
        <w:t>ICT</w:t>
      </w:r>
      <w:r w:rsidRPr="00390B1B">
        <w:rPr>
          <w:rFonts w:hint="eastAsia"/>
          <w:lang w:eastAsia="zh-CN"/>
        </w:rPr>
        <w:t>与气候变化”的专题研讨会的成果；</w:t>
      </w:r>
    </w:p>
    <w:p w:rsidR="009F6CC0" w:rsidRPr="00390B1B" w:rsidRDefault="009F6CC0" w:rsidP="009F6CC0">
      <w:pPr>
        <w:rPr>
          <w:lang w:eastAsia="zh-CN"/>
        </w:rPr>
      </w:pPr>
      <w:r w:rsidRPr="00390B1B">
        <w:rPr>
          <w:rFonts w:hint="eastAsia"/>
          <w:i/>
          <w:iCs/>
          <w:lang w:eastAsia="zh-CN"/>
        </w:rPr>
        <w:t>h)</w:t>
      </w:r>
      <w:r w:rsidRPr="00390B1B">
        <w:rPr>
          <w:rFonts w:hint="eastAsia"/>
          <w:lang w:eastAsia="zh-CN"/>
        </w:rPr>
        <w:tab/>
      </w:r>
      <w:r w:rsidRPr="00390B1B">
        <w:rPr>
          <w:rFonts w:hint="eastAsia"/>
          <w:lang w:eastAsia="zh-CN"/>
        </w:rPr>
        <w:t>“</w:t>
      </w:r>
      <w:r w:rsidRPr="00390B1B">
        <w:rPr>
          <w:rFonts w:hint="eastAsia"/>
          <w:lang w:eastAsia="zh-CN"/>
        </w:rPr>
        <w:t>ICT</w:t>
      </w:r>
      <w:r w:rsidRPr="00390B1B">
        <w:rPr>
          <w:rFonts w:hint="eastAsia"/>
          <w:lang w:eastAsia="zh-CN"/>
        </w:rPr>
        <w:t>与气候变化”焦点组自</w:t>
      </w:r>
      <w:r w:rsidRPr="00390B1B">
        <w:rPr>
          <w:rFonts w:hint="eastAsia"/>
          <w:lang w:eastAsia="zh-CN"/>
        </w:rPr>
        <w:t>2008</w:t>
      </w:r>
      <w:r w:rsidRPr="00390B1B">
        <w:rPr>
          <w:rFonts w:hint="eastAsia"/>
          <w:lang w:eastAsia="zh-CN"/>
        </w:rPr>
        <w:t>年</w:t>
      </w:r>
      <w:r w:rsidRPr="00390B1B">
        <w:rPr>
          <w:rFonts w:hint="eastAsia"/>
          <w:lang w:eastAsia="zh-CN"/>
        </w:rPr>
        <w:t>7</w:t>
      </w:r>
      <w:r w:rsidRPr="00390B1B">
        <w:rPr>
          <w:rFonts w:hint="eastAsia"/>
          <w:lang w:eastAsia="zh-CN"/>
        </w:rPr>
        <w:t>月至</w:t>
      </w:r>
      <w:r w:rsidRPr="00390B1B">
        <w:rPr>
          <w:rFonts w:hint="eastAsia"/>
          <w:lang w:eastAsia="zh-CN"/>
        </w:rPr>
        <w:t>2009</w:t>
      </w:r>
      <w:r w:rsidRPr="00390B1B">
        <w:rPr>
          <w:rFonts w:hint="eastAsia"/>
          <w:lang w:eastAsia="zh-CN"/>
        </w:rPr>
        <w:t>年</w:t>
      </w:r>
      <w:r w:rsidRPr="00390B1B">
        <w:rPr>
          <w:rFonts w:hint="eastAsia"/>
          <w:lang w:eastAsia="zh-CN"/>
        </w:rPr>
        <w:t>4</w:t>
      </w:r>
      <w:r w:rsidRPr="00390B1B">
        <w:rPr>
          <w:rFonts w:hint="eastAsia"/>
          <w:lang w:eastAsia="zh-CN"/>
        </w:rPr>
        <w:t>月开展的活动和成果；</w:t>
      </w:r>
    </w:p>
    <w:p w:rsidR="009F6CC0" w:rsidRDefault="009F6CC0" w:rsidP="009F6CC0">
      <w:pPr>
        <w:rPr>
          <w:lang w:val="en-US" w:eastAsia="zh-CN"/>
        </w:rPr>
      </w:pPr>
      <w:r w:rsidRPr="00390B1B">
        <w:rPr>
          <w:i/>
          <w:iCs/>
          <w:lang w:val="en-US" w:eastAsia="zh-CN"/>
        </w:rPr>
        <w:t>i)</w:t>
      </w:r>
      <w:r w:rsidRPr="00390B1B">
        <w:rPr>
          <w:lang w:val="en-US" w:eastAsia="zh-CN"/>
        </w:rPr>
        <w:tab/>
        <w:t>ITU-T</w:t>
      </w:r>
      <w:r w:rsidRPr="00390B1B">
        <w:rPr>
          <w:rFonts w:hint="eastAsia"/>
          <w:lang w:val="en-US" w:eastAsia="zh-CN"/>
        </w:rPr>
        <w:t>第</w:t>
      </w:r>
      <w:r w:rsidRPr="00390B1B">
        <w:rPr>
          <w:rFonts w:hint="eastAsia"/>
          <w:lang w:val="en-US" w:eastAsia="zh-CN"/>
        </w:rPr>
        <w:t>5</w:t>
      </w:r>
      <w:r w:rsidRPr="00390B1B">
        <w:rPr>
          <w:rFonts w:hint="eastAsia"/>
          <w:lang w:val="en-US" w:eastAsia="zh-CN"/>
        </w:rPr>
        <w:t>研究组牵头制定了相关标准，以便推进低碳</w:t>
      </w:r>
      <w:r w:rsidRPr="00390B1B">
        <w:rPr>
          <w:rFonts w:hint="eastAsia"/>
          <w:lang w:val="en-US" w:eastAsia="zh-CN"/>
        </w:rPr>
        <w:t>ICT</w:t>
      </w:r>
      <w:r w:rsidRPr="00390B1B">
        <w:rPr>
          <w:rFonts w:hint="eastAsia"/>
          <w:lang w:val="en-US" w:eastAsia="zh-CN"/>
        </w:rPr>
        <w:t>并促进其它行业对低碳</w:t>
      </w:r>
      <w:r w:rsidRPr="00390B1B">
        <w:rPr>
          <w:rFonts w:hint="eastAsia"/>
          <w:lang w:val="en-US" w:eastAsia="zh-CN"/>
        </w:rPr>
        <w:t>ICT</w:t>
      </w:r>
      <w:r w:rsidRPr="00390B1B">
        <w:rPr>
          <w:rFonts w:hint="eastAsia"/>
          <w:lang w:val="en-US" w:eastAsia="zh-CN"/>
        </w:rPr>
        <w:t>的采用；</w:t>
      </w:r>
    </w:p>
    <w:p w:rsidR="009F6CC0" w:rsidRPr="00390B1B" w:rsidRDefault="009F6CC0" w:rsidP="009F6CC0">
      <w:pPr>
        <w:rPr>
          <w:lang w:val="en-US" w:eastAsia="zh-CN"/>
        </w:rPr>
      </w:pPr>
      <w:r w:rsidRPr="00390B1B">
        <w:rPr>
          <w:i/>
          <w:iCs/>
          <w:lang w:val="en-US" w:eastAsia="zh-CN"/>
        </w:rPr>
        <w:t>j)</w:t>
      </w:r>
      <w:r w:rsidRPr="00390B1B">
        <w:rPr>
          <w:lang w:val="en-US" w:eastAsia="zh-CN"/>
        </w:rPr>
        <w:tab/>
      </w:r>
      <w:r w:rsidRPr="00390B1B">
        <w:rPr>
          <w:rFonts w:hint="eastAsia"/>
          <w:lang w:val="en-US" w:eastAsia="zh-CN"/>
        </w:rPr>
        <w:t>第</w:t>
      </w:r>
      <w:r w:rsidRPr="00390B1B">
        <w:rPr>
          <w:rFonts w:hint="eastAsia"/>
          <w:lang w:val="en-US" w:eastAsia="zh-CN"/>
        </w:rPr>
        <w:t>5</w:t>
      </w:r>
      <w:r w:rsidRPr="00390B1B">
        <w:rPr>
          <w:rFonts w:hint="eastAsia"/>
          <w:lang w:val="en-US" w:eastAsia="zh-CN"/>
        </w:rPr>
        <w:t>研究组作为牵头研究组的责任是研究电磁现象和气候变化中的</w:t>
      </w:r>
      <w:r w:rsidRPr="00390B1B">
        <w:rPr>
          <w:rFonts w:hint="eastAsia"/>
          <w:lang w:val="en-US" w:eastAsia="zh-CN"/>
        </w:rPr>
        <w:t>ICT</w:t>
      </w:r>
      <w:r w:rsidRPr="00390B1B">
        <w:rPr>
          <w:rFonts w:hint="eastAsia"/>
          <w:lang w:val="en-US" w:eastAsia="zh-CN"/>
        </w:rPr>
        <w:t>环境问题，其中包括为减少环境影响制定方法，如</w:t>
      </w:r>
      <w:r w:rsidRPr="00390B1B">
        <w:rPr>
          <w:rFonts w:hint="eastAsia"/>
          <w:lang w:val="en-US" w:eastAsia="zh-CN"/>
        </w:rPr>
        <w:t>ICT</w:t>
      </w:r>
      <w:r w:rsidRPr="00390B1B">
        <w:rPr>
          <w:rFonts w:hint="eastAsia"/>
          <w:lang w:val="en-US" w:eastAsia="zh-CN"/>
        </w:rPr>
        <w:t>设施、设备的回收等；</w:t>
      </w:r>
    </w:p>
    <w:p w:rsidR="009F6CC0" w:rsidRPr="00390B1B" w:rsidRDefault="009F6CC0" w:rsidP="009F6CC0">
      <w:pPr>
        <w:rPr>
          <w:lang w:eastAsia="zh-CN"/>
        </w:rPr>
      </w:pPr>
      <w:r w:rsidRPr="00390B1B">
        <w:rPr>
          <w:i/>
          <w:iCs/>
          <w:lang w:val="en-US" w:eastAsia="zh-CN"/>
        </w:rPr>
        <w:t>k)</w:t>
      </w:r>
      <w:r w:rsidRPr="00390B1B">
        <w:rPr>
          <w:lang w:val="en-US" w:eastAsia="zh-CN"/>
        </w:rPr>
        <w:tab/>
      </w:r>
      <w:r w:rsidRPr="00390B1B">
        <w:rPr>
          <w:rFonts w:hint="eastAsia"/>
          <w:lang w:val="en-US" w:eastAsia="zh-CN"/>
        </w:rPr>
        <w:t>第</w:t>
      </w:r>
      <w:r w:rsidRPr="00390B1B">
        <w:rPr>
          <w:rFonts w:hint="eastAsia"/>
          <w:lang w:val="en-US" w:eastAsia="zh-CN"/>
        </w:rPr>
        <w:t>5</w:t>
      </w:r>
      <w:r w:rsidRPr="00390B1B">
        <w:rPr>
          <w:rFonts w:hint="eastAsia"/>
          <w:lang w:val="en-US" w:eastAsia="zh-CN"/>
        </w:rPr>
        <w:t>研究组在</w:t>
      </w:r>
      <w:r w:rsidRPr="00390B1B">
        <w:rPr>
          <w:rFonts w:hint="eastAsia"/>
          <w:lang w:val="en-US" w:eastAsia="zh-CN"/>
        </w:rPr>
        <w:t>ICT</w:t>
      </w:r>
      <w:r w:rsidRPr="00390B1B">
        <w:rPr>
          <w:rFonts w:hint="eastAsia"/>
          <w:lang w:val="en-US" w:eastAsia="zh-CN"/>
        </w:rPr>
        <w:t>与气候变化联合协调活动</w:t>
      </w:r>
      <w:r>
        <w:rPr>
          <w:rFonts w:hint="eastAsia"/>
          <w:lang w:val="en-US" w:eastAsia="zh-CN"/>
        </w:rPr>
        <w:t>（</w:t>
      </w:r>
      <w:r>
        <w:rPr>
          <w:lang w:val="en-US" w:eastAsia="zh-CN"/>
        </w:rPr>
        <w:t>JCA-ICT&amp;CC</w:t>
      </w:r>
      <w:r>
        <w:rPr>
          <w:lang w:val="en-US" w:eastAsia="zh-CN"/>
        </w:rPr>
        <w:t>）</w:t>
      </w:r>
      <w:r w:rsidRPr="00390B1B">
        <w:rPr>
          <w:rFonts w:hint="eastAsia"/>
          <w:lang w:val="en-US" w:eastAsia="zh-CN"/>
        </w:rPr>
        <w:t>方面所开展的工作，</w:t>
      </w:r>
    </w:p>
    <w:p w:rsidR="009F6CC0" w:rsidRPr="00390B1B" w:rsidRDefault="009F6CC0" w:rsidP="009F6CC0">
      <w:pPr>
        <w:pStyle w:val="Call"/>
        <w:rPr>
          <w:lang w:val="en-US" w:eastAsia="zh-CN"/>
        </w:rPr>
      </w:pPr>
      <w:r w:rsidRPr="00390B1B">
        <w:rPr>
          <w:rFonts w:hint="eastAsia"/>
          <w:lang w:eastAsia="zh-CN"/>
        </w:rPr>
        <w:t>进一步考虑到</w:t>
      </w:r>
    </w:p>
    <w:p w:rsidR="009F6CC0" w:rsidRPr="00390B1B" w:rsidRDefault="009F6CC0" w:rsidP="009F6CC0">
      <w:pPr>
        <w:rPr>
          <w:lang w:val="en-US" w:eastAsia="zh-CN"/>
        </w:rPr>
      </w:pPr>
      <w:r w:rsidRPr="00390B1B">
        <w:rPr>
          <w:i/>
          <w:iCs/>
          <w:lang w:val="en-US" w:eastAsia="zh-CN"/>
        </w:rPr>
        <w:t>a)</w:t>
      </w:r>
      <w:r w:rsidRPr="00390B1B">
        <w:rPr>
          <w:lang w:val="en-US" w:eastAsia="zh-CN"/>
        </w:rPr>
        <w:tab/>
        <w:t>Rio+20</w:t>
      </w:r>
      <w:r w:rsidRPr="00390B1B">
        <w:rPr>
          <w:rFonts w:hint="eastAsia"/>
          <w:lang w:val="en-US" w:eastAsia="zh-CN"/>
        </w:rPr>
        <w:t>通过的题为“我们期望的未来”的成果文件体现出为推进可持续性发展和实现环境可持续性再次做出的承诺；</w:t>
      </w:r>
    </w:p>
    <w:p w:rsidR="00E72B8F" w:rsidRDefault="00E72B8F">
      <w:pPr>
        <w:tabs>
          <w:tab w:val="clear" w:pos="1134"/>
          <w:tab w:val="clear" w:pos="1871"/>
          <w:tab w:val="clear" w:pos="2268"/>
        </w:tabs>
        <w:overflowPunct/>
        <w:autoSpaceDE/>
        <w:autoSpaceDN/>
        <w:adjustRightInd/>
        <w:spacing w:before="0"/>
        <w:jc w:val="left"/>
        <w:textAlignment w:val="auto"/>
        <w:rPr>
          <w:i/>
          <w:iCs/>
          <w:lang w:val="en-US" w:eastAsia="zh-CN"/>
        </w:rPr>
      </w:pPr>
      <w:r>
        <w:rPr>
          <w:i/>
          <w:iCs/>
          <w:lang w:val="en-US" w:eastAsia="zh-CN"/>
        </w:rPr>
        <w:br w:type="page"/>
      </w:r>
    </w:p>
    <w:p w:rsidR="009F6CC0" w:rsidRPr="00390B1B" w:rsidRDefault="009F6CC0" w:rsidP="009F6CC0">
      <w:pPr>
        <w:rPr>
          <w:lang w:val="en-US" w:eastAsia="zh-CN"/>
        </w:rPr>
      </w:pPr>
      <w:r w:rsidRPr="00390B1B">
        <w:rPr>
          <w:i/>
          <w:iCs/>
          <w:lang w:val="en-US" w:eastAsia="zh-CN"/>
        </w:rPr>
        <w:t>b)</w:t>
      </w:r>
      <w:r w:rsidRPr="00390B1B">
        <w:rPr>
          <w:lang w:val="en-US" w:eastAsia="zh-CN"/>
        </w:rPr>
        <w:tab/>
      </w:r>
      <w:r w:rsidRPr="00390B1B">
        <w:rPr>
          <w:rFonts w:hint="eastAsia"/>
          <w:lang w:val="en-US" w:eastAsia="zh-CN"/>
        </w:rPr>
        <w:t>该成果文件认识到，</w:t>
      </w:r>
      <w:r w:rsidRPr="00390B1B">
        <w:rPr>
          <w:rFonts w:hint="eastAsia"/>
          <w:lang w:val="en-US" w:eastAsia="zh-CN"/>
        </w:rPr>
        <w:t>ICT</w:t>
      </w:r>
      <w:r w:rsidRPr="00390B1B">
        <w:rPr>
          <w:rFonts w:hint="eastAsia"/>
          <w:lang w:val="en-US" w:eastAsia="zh-CN"/>
        </w:rPr>
        <w:t>为政府和公众之间的信息流动提供了便利，强调有必要继续为改善</w:t>
      </w:r>
      <w:r w:rsidRPr="00390B1B">
        <w:rPr>
          <w:rFonts w:hint="eastAsia"/>
          <w:lang w:val="en-US" w:eastAsia="zh-CN"/>
        </w:rPr>
        <w:t>ICT</w:t>
      </w:r>
      <w:r w:rsidRPr="00390B1B">
        <w:rPr>
          <w:rFonts w:hint="eastAsia"/>
          <w:lang w:val="en-US" w:eastAsia="zh-CN"/>
        </w:rPr>
        <w:t>的获取，特别是宽带网络和服务而努力并消除数字鸿沟，同时认识到国际合作在此方面发挥的作用；</w:t>
      </w:r>
    </w:p>
    <w:p w:rsidR="009F6CC0" w:rsidRPr="00390B1B" w:rsidRDefault="009F6CC0" w:rsidP="009F6CC0">
      <w:pPr>
        <w:rPr>
          <w:lang w:val="en-US" w:eastAsia="zh-CN"/>
        </w:rPr>
      </w:pPr>
      <w:r w:rsidRPr="00390B1B">
        <w:rPr>
          <w:i/>
          <w:iCs/>
          <w:lang w:val="en-US" w:eastAsia="zh-CN"/>
        </w:rPr>
        <w:t>c)</w:t>
      </w:r>
      <w:r w:rsidRPr="00390B1B">
        <w:rPr>
          <w:lang w:val="en-US" w:eastAsia="zh-CN"/>
        </w:rPr>
        <w:tab/>
        <w:t>Rio+20</w:t>
      </w:r>
      <w:r w:rsidRPr="00390B1B">
        <w:rPr>
          <w:rFonts w:hint="eastAsia"/>
          <w:lang w:val="en-US" w:eastAsia="zh-CN"/>
        </w:rPr>
        <w:t>大会呼吁进一步在整个联合国系统内将可持续发展的三个方面纳入主要工作，同时请联合国</w:t>
      </w:r>
      <w:r>
        <w:rPr>
          <w:rFonts w:hint="eastAsia"/>
          <w:lang w:val="en-US" w:eastAsia="zh-CN"/>
        </w:rPr>
        <w:t>各</w:t>
      </w:r>
      <w:r w:rsidRPr="00390B1B">
        <w:rPr>
          <w:rFonts w:hint="eastAsia"/>
          <w:lang w:val="en-US" w:eastAsia="zh-CN"/>
        </w:rPr>
        <w:t>专门机构考虑整合联合国系统运作活动中社会、经济和环境</w:t>
      </w:r>
      <w:r>
        <w:rPr>
          <w:rFonts w:hint="eastAsia"/>
          <w:lang w:val="en-US" w:eastAsia="zh-CN"/>
        </w:rPr>
        <w:t>相关内容的适当措施，并应发展中国家的要求支持他们实现可持续发展；</w:t>
      </w:r>
    </w:p>
    <w:p w:rsidR="009F6CC0" w:rsidRPr="00390B1B" w:rsidRDefault="009F6CC0" w:rsidP="009F6CC0">
      <w:pPr>
        <w:keepNext/>
        <w:keepLines/>
        <w:rPr>
          <w:lang w:eastAsia="zh-CN"/>
        </w:rPr>
      </w:pPr>
      <w:r w:rsidRPr="00E81E2A">
        <w:rPr>
          <w:i/>
          <w:iCs/>
          <w:lang w:eastAsia="zh-CN"/>
        </w:rPr>
        <w:t>d)</w:t>
      </w:r>
      <w:r w:rsidRPr="00390B1B">
        <w:rPr>
          <w:i/>
          <w:iCs/>
          <w:lang w:eastAsia="zh-CN"/>
        </w:rPr>
        <w:tab/>
      </w:r>
      <w:r>
        <w:rPr>
          <w:rFonts w:hint="eastAsia"/>
          <w:lang w:eastAsia="zh-CN"/>
        </w:rPr>
        <w:t>如同</w:t>
      </w:r>
      <w:r w:rsidRPr="00390B1B">
        <w:rPr>
          <w:rFonts w:hint="eastAsia"/>
          <w:lang w:eastAsia="zh-CN"/>
        </w:rPr>
        <w:t>2016</w:t>
      </w:r>
      <w:r w:rsidRPr="00390B1B">
        <w:rPr>
          <w:rFonts w:hint="eastAsia"/>
          <w:lang w:eastAsia="zh-CN"/>
        </w:rPr>
        <w:t>年</w:t>
      </w:r>
      <w:r w:rsidRPr="00390B1B">
        <w:rPr>
          <w:rFonts w:hint="eastAsia"/>
          <w:lang w:eastAsia="zh-CN"/>
        </w:rPr>
        <w:t>10</w:t>
      </w:r>
      <w:r w:rsidRPr="00390B1B">
        <w:rPr>
          <w:rFonts w:hint="eastAsia"/>
          <w:lang w:eastAsia="zh-CN"/>
        </w:rPr>
        <w:t>月在基多</w:t>
      </w:r>
      <w:r>
        <w:rPr>
          <w:rFonts w:hint="eastAsia"/>
          <w:lang w:eastAsia="zh-CN"/>
        </w:rPr>
        <w:t>召开</w:t>
      </w:r>
      <w:r>
        <w:rPr>
          <w:lang w:eastAsia="zh-CN"/>
        </w:rPr>
        <w:t>的联合国住房和城市</w:t>
      </w:r>
      <w:r>
        <w:rPr>
          <w:rFonts w:hint="eastAsia"/>
          <w:lang w:eastAsia="zh-CN"/>
        </w:rPr>
        <w:t>可持续</w:t>
      </w:r>
      <w:r>
        <w:rPr>
          <w:lang w:eastAsia="zh-CN"/>
        </w:rPr>
        <w:t>发展</w:t>
      </w:r>
      <w:r>
        <w:rPr>
          <w:rFonts w:hint="eastAsia"/>
          <w:lang w:eastAsia="zh-CN"/>
        </w:rPr>
        <w:t>大会</w:t>
      </w:r>
      <w:r>
        <w:rPr>
          <w:lang w:eastAsia="zh-CN"/>
        </w:rPr>
        <w:t>所</w:t>
      </w:r>
      <w:r w:rsidRPr="00390B1B">
        <w:rPr>
          <w:rFonts w:hint="eastAsia"/>
          <w:lang w:eastAsia="zh-CN"/>
        </w:rPr>
        <w:t>通过</w:t>
      </w:r>
      <w:r>
        <w:rPr>
          <w:rFonts w:hint="eastAsia"/>
          <w:lang w:eastAsia="zh-CN"/>
        </w:rPr>
        <w:t>的新</w:t>
      </w:r>
      <w:r>
        <w:rPr>
          <w:lang w:eastAsia="zh-CN"/>
        </w:rPr>
        <w:t>的城市议程</w:t>
      </w:r>
      <w:r>
        <w:rPr>
          <w:rFonts w:hint="eastAsia"/>
          <w:lang w:eastAsia="zh-CN"/>
        </w:rPr>
        <w:t>所述</w:t>
      </w:r>
      <w:r>
        <w:rPr>
          <w:lang w:eastAsia="zh-CN"/>
        </w:rPr>
        <w:t>，</w:t>
      </w:r>
      <w:r w:rsidRPr="003C6D5C">
        <w:rPr>
          <w:rFonts w:hint="eastAsia"/>
          <w:lang w:eastAsia="zh-CN"/>
        </w:rPr>
        <w:t>在</w:t>
      </w:r>
      <w:r w:rsidRPr="00390B1B">
        <w:rPr>
          <w:rFonts w:hint="eastAsia"/>
          <w:lang w:eastAsia="zh-CN"/>
        </w:rPr>
        <w:t>本世纪</w:t>
      </w:r>
      <w:r>
        <w:rPr>
          <w:rFonts w:hint="eastAsia"/>
          <w:lang w:eastAsia="zh-CN"/>
        </w:rPr>
        <w:t>，</w:t>
      </w:r>
      <w:r w:rsidRPr="00390B1B">
        <w:rPr>
          <w:rFonts w:hint="eastAsia"/>
          <w:lang w:eastAsia="zh-CN"/>
        </w:rPr>
        <w:t>世界</w:t>
      </w:r>
      <w:r>
        <w:rPr>
          <w:rFonts w:hint="eastAsia"/>
          <w:lang w:eastAsia="zh-CN"/>
        </w:rPr>
        <w:t>上大多数</w:t>
      </w:r>
      <w:r w:rsidRPr="00390B1B">
        <w:rPr>
          <w:rFonts w:hint="eastAsia"/>
          <w:lang w:eastAsia="zh-CN"/>
        </w:rPr>
        <w:t>人口将居住在城市中心，</w:t>
      </w:r>
    </w:p>
    <w:p w:rsidR="009F6CC0" w:rsidRPr="00390B1B" w:rsidRDefault="009F6CC0" w:rsidP="009F6CC0">
      <w:pPr>
        <w:pStyle w:val="Call"/>
        <w:rPr>
          <w:lang w:eastAsia="zh-CN"/>
        </w:rPr>
      </w:pPr>
      <w:r w:rsidRPr="00390B1B">
        <w:rPr>
          <w:rFonts w:hint="eastAsia"/>
          <w:lang w:eastAsia="zh-CN"/>
        </w:rPr>
        <w:t>注意到</w:t>
      </w:r>
    </w:p>
    <w:p w:rsidR="009F6CC0" w:rsidRPr="00390B1B" w:rsidRDefault="009F6CC0" w:rsidP="009F6CC0">
      <w:pPr>
        <w:rPr>
          <w:lang w:eastAsia="zh-CN"/>
        </w:rPr>
      </w:pPr>
      <w:r w:rsidRPr="00390B1B">
        <w:rPr>
          <w:i/>
          <w:iCs/>
          <w:lang w:eastAsia="zh-CN"/>
        </w:rPr>
        <w:t>a)</w:t>
      </w:r>
      <w:r w:rsidRPr="00390B1B">
        <w:rPr>
          <w:rFonts w:hint="eastAsia"/>
          <w:lang w:eastAsia="zh-CN"/>
        </w:rPr>
        <w:tab/>
        <w:t>2008</w:t>
      </w:r>
      <w:r w:rsidRPr="00390B1B">
        <w:rPr>
          <w:rFonts w:hint="eastAsia"/>
          <w:lang w:eastAsia="zh-CN"/>
        </w:rPr>
        <w:t>年</w:t>
      </w:r>
      <w:r w:rsidRPr="00390B1B" w:rsidDel="00D873A9">
        <w:rPr>
          <w:rFonts w:hint="eastAsia"/>
          <w:lang w:eastAsia="zh-CN"/>
        </w:rPr>
        <w:t>全球标准专题研讨会</w:t>
      </w:r>
      <w:r w:rsidRPr="00390B1B">
        <w:rPr>
          <w:rFonts w:hint="eastAsia"/>
          <w:lang w:eastAsia="zh-CN"/>
        </w:rPr>
        <w:t>（</w:t>
      </w:r>
      <w:r w:rsidRPr="00390B1B">
        <w:rPr>
          <w:rFonts w:hint="eastAsia"/>
          <w:lang w:eastAsia="zh-CN"/>
        </w:rPr>
        <w:t>GSS</w:t>
      </w:r>
      <w:r w:rsidRPr="00390B1B">
        <w:rPr>
          <w:rFonts w:hint="eastAsia"/>
          <w:lang w:eastAsia="zh-CN"/>
        </w:rPr>
        <w:t>）</w:t>
      </w:r>
      <w:r w:rsidRPr="00390B1B" w:rsidDel="00D873A9">
        <w:rPr>
          <w:rFonts w:hint="eastAsia"/>
          <w:lang w:eastAsia="zh-CN"/>
        </w:rPr>
        <w:t>的结论报告认识到，</w:t>
      </w:r>
      <w:r w:rsidRPr="00390B1B" w:rsidDel="00D873A9">
        <w:rPr>
          <w:rFonts w:hint="eastAsia"/>
          <w:lang w:eastAsia="zh-CN"/>
        </w:rPr>
        <w:t>ICT</w:t>
      </w:r>
      <w:r w:rsidRPr="00390B1B" w:rsidDel="00D873A9">
        <w:rPr>
          <w:rFonts w:hint="eastAsia"/>
          <w:lang w:eastAsia="zh-CN"/>
        </w:rPr>
        <w:t>行业和行业成员可通过承诺有目标</w:t>
      </w:r>
      <w:r w:rsidRPr="00390B1B">
        <w:rPr>
          <w:rFonts w:hint="eastAsia"/>
          <w:lang w:eastAsia="zh-CN"/>
        </w:rPr>
        <w:t>地</w:t>
      </w:r>
      <w:r w:rsidRPr="00390B1B" w:rsidDel="00D873A9">
        <w:rPr>
          <w:rFonts w:hint="eastAsia"/>
          <w:lang w:eastAsia="zh-CN"/>
        </w:rPr>
        <w:t>减少</w:t>
      </w:r>
      <w:r w:rsidRPr="00390B1B" w:rsidDel="00D873A9">
        <w:rPr>
          <w:lang w:eastAsia="zh-CN"/>
        </w:rPr>
        <w:t>温室气体</w:t>
      </w:r>
      <w:r w:rsidRPr="00390B1B" w:rsidDel="00D873A9">
        <w:rPr>
          <w:rFonts w:hint="eastAsia"/>
          <w:lang w:eastAsia="zh-CN"/>
        </w:rPr>
        <w:t>排放总量（如</w:t>
      </w:r>
      <w:r w:rsidRPr="00390B1B" w:rsidDel="00D873A9">
        <w:rPr>
          <w:rFonts w:hint="eastAsia"/>
          <w:lang w:eastAsia="zh-CN"/>
        </w:rPr>
        <w:t>ICT</w:t>
      </w:r>
      <w:r w:rsidRPr="00390B1B" w:rsidDel="00D873A9">
        <w:rPr>
          <w:rFonts w:hint="eastAsia"/>
          <w:lang w:eastAsia="zh-CN"/>
        </w:rPr>
        <w:t>设备的</w:t>
      </w:r>
      <w:r w:rsidRPr="00390B1B">
        <w:rPr>
          <w:rFonts w:hint="eastAsia"/>
          <w:lang w:eastAsia="zh-CN"/>
        </w:rPr>
        <w:t>能</w:t>
      </w:r>
      <w:r w:rsidRPr="00390B1B" w:rsidDel="00D873A9">
        <w:rPr>
          <w:rFonts w:hint="eastAsia"/>
          <w:lang w:eastAsia="zh-CN"/>
        </w:rPr>
        <w:t>耗）的具体计划以及确保以环境友好的方式实现全球</w:t>
      </w:r>
      <w:r w:rsidRPr="00390B1B">
        <w:rPr>
          <w:rFonts w:hint="eastAsia"/>
          <w:lang w:eastAsia="zh-CN"/>
        </w:rPr>
        <w:t>通信</w:t>
      </w:r>
      <w:r w:rsidRPr="00390B1B" w:rsidDel="00D873A9">
        <w:rPr>
          <w:rFonts w:hint="eastAsia"/>
          <w:lang w:eastAsia="zh-CN"/>
        </w:rPr>
        <w:t>网络的扩充来树立榜样</w:t>
      </w:r>
      <w:r w:rsidRPr="00390B1B">
        <w:rPr>
          <w:rFonts w:hint="eastAsia"/>
          <w:lang w:eastAsia="zh-CN"/>
        </w:rPr>
        <w:t>；</w:t>
      </w:r>
    </w:p>
    <w:p w:rsidR="009F6CC0" w:rsidRPr="00390B1B" w:rsidRDefault="009F6CC0" w:rsidP="009F6CC0">
      <w:pPr>
        <w:rPr>
          <w:lang w:val="en-US" w:eastAsia="zh-CN"/>
        </w:rPr>
      </w:pPr>
      <w:r w:rsidRPr="00390B1B">
        <w:rPr>
          <w:i/>
          <w:iCs/>
          <w:lang w:val="en-US" w:eastAsia="zh-CN"/>
        </w:rPr>
        <w:t>b)</w:t>
      </w:r>
      <w:r w:rsidRPr="00390B1B">
        <w:rPr>
          <w:lang w:val="en-US" w:eastAsia="zh-CN"/>
        </w:rPr>
        <w:tab/>
      </w:r>
      <w:r w:rsidRPr="00390B1B">
        <w:rPr>
          <w:rFonts w:hint="eastAsia"/>
          <w:lang w:val="en-US" w:eastAsia="zh-CN"/>
        </w:rPr>
        <w:t>《联合国气候变化框架公约》（</w:t>
      </w:r>
      <w:r w:rsidRPr="00390B1B">
        <w:rPr>
          <w:lang w:val="en-US" w:eastAsia="zh-CN"/>
        </w:rPr>
        <w:t>UNFCCC</w:t>
      </w:r>
      <w:r w:rsidRPr="00390B1B">
        <w:rPr>
          <w:rFonts w:hint="eastAsia"/>
          <w:lang w:val="en-US" w:eastAsia="zh-CN"/>
        </w:rPr>
        <w:t>）大会的成果；</w:t>
      </w:r>
    </w:p>
    <w:p w:rsidR="009F6CC0" w:rsidRPr="00390B1B" w:rsidRDefault="009F6CC0" w:rsidP="009F6CC0">
      <w:pPr>
        <w:rPr>
          <w:lang w:val="en-US" w:eastAsia="zh-CN"/>
        </w:rPr>
      </w:pPr>
      <w:r w:rsidRPr="00390B1B">
        <w:rPr>
          <w:i/>
          <w:iCs/>
          <w:lang w:val="en-US" w:eastAsia="zh-CN"/>
        </w:rPr>
        <w:t>c)</w:t>
      </w:r>
      <w:r w:rsidRPr="00390B1B">
        <w:rPr>
          <w:lang w:val="en-US" w:eastAsia="zh-CN"/>
        </w:rPr>
        <w:tab/>
      </w:r>
      <w:r w:rsidRPr="00390B1B">
        <w:rPr>
          <w:rFonts w:hint="eastAsia"/>
          <w:lang w:val="en-US" w:eastAsia="zh-CN"/>
        </w:rPr>
        <w:t>互联网与气候变化动态联盟；</w:t>
      </w:r>
    </w:p>
    <w:p w:rsidR="009F6CC0" w:rsidRPr="00390B1B" w:rsidRDefault="009F6CC0" w:rsidP="009F6CC0">
      <w:pPr>
        <w:rPr>
          <w:lang w:val="en-US" w:eastAsia="zh-CN"/>
        </w:rPr>
      </w:pPr>
      <w:r w:rsidRPr="00390B1B">
        <w:rPr>
          <w:i/>
          <w:iCs/>
          <w:lang w:val="en-US" w:eastAsia="zh-CN"/>
        </w:rPr>
        <w:t>d)</w:t>
      </w:r>
      <w:r w:rsidRPr="00390B1B">
        <w:rPr>
          <w:lang w:val="en-US" w:eastAsia="zh-CN"/>
        </w:rPr>
        <w:tab/>
      </w:r>
      <w:r>
        <w:rPr>
          <w:rFonts w:hint="eastAsia"/>
          <w:lang w:val="en-US" w:eastAsia="zh-CN"/>
        </w:rPr>
        <w:t>国际电联应与之合作的其它涉及气候变化问题的国际论坛；</w:t>
      </w:r>
    </w:p>
    <w:p w:rsidR="009F6CC0" w:rsidRPr="00390B1B" w:rsidRDefault="009F6CC0" w:rsidP="009F6CC0">
      <w:pPr>
        <w:rPr>
          <w:lang w:eastAsia="zh-CN"/>
        </w:rPr>
      </w:pPr>
      <w:r w:rsidRPr="00E81E2A">
        <w:rPr>
          <w:i/>
          <w:iCs/>
          <w:lang w:eastAsia="zh-CN"/>
        </w:rPr>
        <w:t>e)</w:t>
      </w:r>
      <w:r w:rsidRPr="00390B1B">
        <w:rPr>
          <w:i/>
          <w:iCs/>
          <w:lang w:eastAsia="zh-CN"/>
        </w:rPr>
        <w:tab/>
      </w:r>
      <w:r w:rsidRPr="00390B1B">
        <w:rPr>
          <w:rFonts w:hint="eastAsia"/>
          <w:lang w:eastAsia="zh-CN"/>
        </w:rPr>
        <w:t>自</w:t>
      </w:r>
      <w:r w:rsidRPr="00390B1B">
        <w:rPr>
          <w:rFonts w:hint="eastAsia"/>
          <w:lang w:eastAsia="zh-CN"/>
        </w:rPr>
        <w:t>2011</w:t>
      </w:r>
      <w:r w:rsidRPr="00390B1B">
        <w:rPr>
          <w:rFonts w:hint="eastAsia"/>
          <w:lang w:eastAsia="zh-CN"/>
        </w:rPr>
        <w:t>年以来</w:t>
      </w:r>
      <w:r>
        <w:rPr>
          <w:rFonts w:hint="eastAsia"/>
          <w:lang w:eastAsia="zh-CN"/>
        </w:rPr>
        <w:t>组织的绿色标准周所取得的成果，</w:t>
      </w:r>
    </w:p>
    <w:p w:rsidR="009F6CC0" w:rsidRPr="00390B1B" w:rsidRDefault="009F6CC0" w:rsidP="009F6CC0">
      <w:pPr>
        <w:pStyle w:val="Call"/>
        <w:rPr>
          <w:lang w:eastAsia="zh-CN"/>
        </w:rPr>
      </w:pPr>
      <w:r w:rsidRPr="00390B1B">
        <w:rPr>
          <w:rFonts w:hint="eastAsia"/>
          <w:lang w:eastAsia="zh-CN"/>
        </w:rPr>
        <w:t>认识到</w:t>
      </w:r>
    </w:p>
    <w:p w:rsidR="009F6CC0" w:rsidRDefault="009F6CC0" w:rsidP="009F6CC0">
      <w:pPr>
        <w:rPr>
          <w:lang w:eastAsia="zh-CN"/>
        </w:rPr>
      </w:pPr>
      <w:r w:rsidRPr="00390B1B">
        <w:rPr>
          <w:i/>
          <w:iCs/>
          <w:lang w:eastAsia="zh-CN"/>
        </w:rPr>
        <w:t>a)</w:t>
      </w:r>
      <w:r w:rsidRPr="00390B1B">
        <w:rPr>
          <w:lang w:eastAsia="zh-CN"/>
        </w:rPr>
        <w:tab/>
        <w:t>ICT</w:t>
      </w:r>
      <w:r w:rsidRPr="00390B1B">
        <w:rPr>
          <w:rFonts w:hint="eastAsia"/>
          <w:lang w:eastAsia="zh-CN"/>
        </w:rPr>
        <w:t>可为减轻和应对气候变化效应做出实质性贡献；</w:t>
      </w:r>
    </w:p>
    <w:p w:rsidR="009F6CC0" w:rsidRPr="00390B1B" w:rsidRDefault="009F6CC0" w:rsidP="009F6CC0">
      <w:pPr>
        <w:rPr>
          <w:lang w:eastAsia="zh-CN"/>
        </w:rPr>
      </w:pPr>
      <w:r w:rsidRPr="00390B1B">
        <w:rPr>
          <w:i/>
          <w:iCs/>
          <w:lang w:eastAsia="zh-CN"/>
        </w:rPr>
        <w:t>b)</w:t>
      </w:r>
      <w:r w:rsidRPr="00390B1B">
        <w:rPr>
          <w:lang w:eastAsia="zh-CN"/>
        </w:rPr>
        <w:tab/>
        <w:t>ICT</w:t>
      </w:r>
      <w:r w:rsidRPr="00390B1B">
        <w:rPr>
          <w:rFonts w:hint="eastAsia"/>
          <w:lang w:eastAsia="zh-CN"/>
        </w:rPr>
        <w:t>通过支持基础科学研究在克服环境挑战，如气候变化、电子废</w:t>
      </w:r>
      <w:r w:rsidRPr="00390B1B">
        <w:rPr>
          <w:rFonts w:hint="eastAsia"/>
          <w:lang w:val="en-US" w:eastAsia="zh-CN"/>
        </w:rPr>
        <w:t>弃</w:t>
      </w:r>
      <w:r w:rsidRPr="00390B1B">
        <w:rPr>
          <w:rFonts w:hint="eastAsia"/>
          <w:lang w:eastAsia="zh-CN"/>
        </w:rPr>
        <w:t>物、森林滥伐、能源短缺、能源消耗、生物多样性问题中发挥至关重要的作用，将气候变化问题引入公众视野并提高人们对未来挑战的认识；</w:t>
      </w:r>
    </w:p>
    <w:p w:rsidR="009F6CC0" w:rsidRPr="00390B1B" w:rsidRDefault="009F6CC0" w:rsidP="009F6CC0">
      <w:pPr>
        <w:rPr>
          <w:lang w:eastAsia="zh-CN"/>
        </w:rPr>
      </w:pPr>
      <w:r w:rsidRPr="00390B1B">
        <w:rPr>
          <w:i/>
          <w:iCs/>
          <w:lang w:eastAsia="zh-CN"/>
        </w:rPr>
        <w:t>c)</w:t>
      </w:r>
      <w:r w:rsidRPr="00390B1B">
        <w:rPr>
          <w:lang w:eastAsia="zh-CN"/>
        </w:rPr>
        <w:tab/>
      </w:r>
      <w:r w:rsidRPr="00390B1B">
        <w:rPr>
          <w:rFonts w:hint="eastAsia"/>
          <w:lang w:eastAsia="zh-CN"/>
        </w:rPr>
        <w:t>未来高带宽和较低碳排放的信息社会将为可持续的经济、社会和文化发展</w:t>
      </w:r>
      <w:r>
        <w:rPr>
          <w:rFonts w:hint="eastAsia"/>
          <w:lang w:eastAsia="zh-CN"/>
        </w:rPr>
        <w:t>提供</w:t>
      </w:r>
      <w:r>
        <w:rPr>
          <w:lang w:eastAsia="zh-CN"/>
        </w:rPr>
        <w:t>平台</w:t>
      </w:r>
      <w:r w:rsidRPr="00390B1B">
        <w:rPr>
          <w:rFonts w:hint="eastAsia"/>
          <w:lang w:eastAsia="zh-CN"/>
        </w:rPr>
        <w:t>；</w:t>
      </w:r>
    </w:p>
    <w:p w:rsidR="009F6CC0" w:rsidRPr="00390B1B" w:rsidRDefault="009F6CC0" w:rsidP="009F6CC0">
      <w:pPr>
        <w:rPr>
          <w:lang w:eastAsia="zh-CN"/>
        </w:rPr>
      </w:pPr>
      <w:r w:rsidRPr="00390B1B">
        <w:rPr>
          <w:i/>
          <w:iCs/>
          <w:lang w:eastAsia="zh-CN"/>
        </w:rPr>
        <w:t>d)</w:t>
      </w:r>
      <w:r w:rsidRPr="00390B1B">
        <w:rPr>
          <w:lang w:eastAsia="zh-CN"/>
        </w:rPr>
        <w:tab/>
      </w:r>
      <w:r w:rsidRPr="00390B1B">
        <w:rPr>
          <w:rFonts w:hint="eastAsia"/>
          <w:lang w:eastAsia="zh-CN"/>
        </w:rPr>
        <w:t>气候变化的不良效应可能产生不平衡的影响并可能对多为发展中国家的最薄弱国家造成不成比例的影响，因为其应对能力有限；</w:t>
      </w:r>
    </w:p>
    <w:p w:rsidR="00E72B8F" w:rsidRDefault="00E72B8F">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Pr="00390B1B" w:rsidRDefault="009F6CC0" w:rsidP="009F6CC0">
      <w:pPr>
        <w:rPr>
          <w:lang w:eastAsia="zh-CN"/>
        </w:rPr>
      </w:pPr>
      <w:r w:rsidRPr="00390B1B">
        <w:rPr>
          <w:i/>
          <w:iCs/>
          <w:lang w:eastAsia="zh-CN"/>
        </w:rPr>
        <w:t>e)</w:t>
      </w:r>
      <w:r w:rsidRPr="00390B1B">
        <w:rPr>
          <w:lang w:eastAsia="zh-CN"/>
        </w:rPr>
        <w:tab/>
        <w:t>ICT</w:t>
      </w:r>
      <w:r w:rsidRPr="00390B1B">
        <w:rPr>
          <w:rFonts w:hint="eastAsia"/>
          <w:lang w:eastAsia="zh-CN"/>
        </w:rPr>
        <w:t>在</w:t>
      </w:r>
      <w:r w:rsidRPr="00390B1B">
        <w:rPr>
          <w:lang w:eastAsia="zh-CN"/>
        </w:rPr>
        <w:t>GHG</w:t>
      </w:r>
      <w:r w:rsidRPr="00390B1B">
        <w:rPr>
          <w:rFonts w:hint="eastAsia"/>
          <w:lang w:eastAsia="zh-CN"/>
        </w:rPr>
        <w:t>排放中约占</w:t>
      </w:r>
      <w:r w:rsidRPr="00390B1B">
        <w:rPr>
          <w:lang w:eastAsia="zh-CN"/>
        </w:rPr>
        <w:t>2</w:t>
      </w:r>
      <w:r>
        <w:rPr>
          <w:lang w:eastAsia="zh-CN"/>
        </w:rPr>
        <w:t>%</w:t>
      </w:r>
      <w:r>
        <w:rPr>
          <w:lang w:eastAsia="zh-CN"/>
        </w:rPr>
        <w:t>至</w:t>
      </w:r>
      <w:r w:rsidRPr="00390B1B">
        <w:rPr>
          <w:lang w:eastAsia="zh-CN"/>
        </w:rPr>
        <w:t>2.5%</w:t>
      </w:r>
      <w:r w:rsidRPr="00390B1B">
        <w:rPr>
          <w:rFonts w:hint="eastAsia"/>
          <w:lang w:eastAsia="zh-CN"/>
        </w:rPr>
        <w:t>，这一比例可能会随着</w:t>
      </w:r>
      <w:r w:rsidRPr="00390B1B">
        <w:rPr>
          <w:rFonts w:hint="eastAsia"/>
          <w:lang w:eastAsia="zh-CN"/>
        </w:rPr>
        <w:t>ICT</w:t>
      </w:r>
      <w:r w:rsidRPr="00390B1B">
        <w:rPr>
          <w:rFonts w:hint="eastAsia"/>
          <w:lang w:eastAsia="zh-CN"/>
        </w:rPr>
        <w:t>的进一步普及而提高；</w:t>
      </w:r>
    </w:p>
    <w:p w:rsidR="009F6CC0" w:rsidRPr="00390B1B" w:rsidRDefault="009F6CC0" w:rsidP="009F6CC0">
      <w:pPr>
        <w:rPr>
          <w:lang w:eastAsia="zh-CN"/>
        </w:rPr>
      </w:pPr>
      <w:r w:rsidRPr="00390B1B">
        <w:rPr>
          <w:i/>
          <w:iCs/>
          <w:lang w:eastAsia="zh-CN"/>
        </w:rPr>
        <w:t>f)</w:t>
      </w:r>
      <w:r w:rsidRPr="00390B1B">
        <w:rPr>
          <w:lang w:eastAsia="zh-CN"/>
        </w:rPr>
        <w:tab/>
      </w:r>
      <w:r w:rsidRPr="00390B1B">
        <w:rPr>
          <w:rFonts w:hint="eastAsia"/>
          <w:lang w:eastAsia="zh-CN"/>
        </w:rPr>
        <w:t>但是，通过开发和引入节能设备、应用和网络，</w:t>
      </w:r>
      <w:r w:rsidRPr="00390B1B">
        <w:rPr>
          <w:lang w:eastAsia="zh-CN"/>
        </w:rPr>
        <w:t>ICT</w:t>
      </w:r>
      <w:r w:rsidRPr="00390B1B">
        <w:rPr>
          <w:rFonts w:hint="eastAsia"/>
          <w:lang w:eastAsia="zh-CN"/>
        </w:rPr>
        <w:t>可成为减缓气候变化、限制并最终降低</w:t>
      </w:r>
      <w:r w:rsidRPr="00390B1B">
        <w:rPr>
          <w:rFonts w:hint="eastAsia"/>
          <w:lang w:eastAsia="zh-CN"/>
        </w:rPr>
        <w:t>GHG</w:t>
      </w:r>
      <w:r w:rsidRPr="00390B1B">
        <w:rPr>
          <w:rFonts w:hint="eastAsia"/>
          <w:lang w:eastAsia="zh-CN"/>
        </w:rPr>
        <w:t>排放和能耗的主要缓解因素；</w:t>
      </w:r>
    </w:p>
    <w:p w:rsidR="009F6CC0" w:rsidRPr="00390B1B" w:rsidRDefault="009F6CC0" w:rsidP="009F6CC0">
      <w:pPr>
        <w:rPr>
          <w:lang w:eastAsia="zh-CN"/>
        </w:rPr>
      </w:pPr>
      <w:r w:rsidRPr="00390B1B">
        <w:rPr>
          <w:i/>
          <w:iCs/>
          <w:lang w:eastAsia="zh-CN"/>
        </w:rPr>
        <w:t>g)</w:t>
      </w:r>
      <w:r w:rsidRPr="00390B1B">
        <w:rPr>
          <w:lang w:eastAsia="zh-CN"/>
        </w:rPr>
        <w:tab/>
      </w:r>
      <w:r w:rsidRPr="00390B1B">
        <w:rPr>
          <w:rFonts w:hint="eastAsia"/>
          <w:lang w:eastAsia="zh-CN"/>
        </w:rPr>
        <w:t>使用</w:t>
      </w:r>
      <w:r w:rsidRPr="00390B1B">
        <w:rPr>
          <w:rFonts w:hint="eastAsia"/>
          <w:lang w:eastAsia="zh-CN"/>
        </w:rPr>
        <w:t>ICT</w:t>
      </w:r>
      <w:r w:rsidRPr="00390B1B">
        <w:rPr>
          <w:rFonts w:hint="eastAsia"/>
          <w:lang w:eastAsia="zh-CN"/>
        </w:rPr>
        <w:t>是一个重要的节能工作方法，通过无纸会议、虚拟会议、远程工作等方式可降低排放，并因此减少差旅的必要性；</w:t>
      </w:r>
    </w:p>
    <w:p w:rsidR="009F6CC0" w:rsidRPr="00390B1B" w:rsidRDefault="009F6CC0" w:rsidP="009F6CC0">
      <w:pPr>
        <w:rPr>
          <w:lang w:val="en-US" w:eastAsia="zh-CN"/>
        </w:rPr>
      </w:pPr>
      <w:r w:rsidRPr="00390B1B">
        <w:rPr>
          <w:i/>
          <w:iCs/>
          <w:lang w:val="en-US" w:eastAsia="zh-CN"/>
        </w:rPr>
        <w:t>h)</w:t>
      </w:r>
      <w:r w:rsidRPr="00390B1B">
        <w:rPr>
          <w:lang w:val="en-US" w:eastAsia="zh-CN"/>
        </w:rPr>
        <w:tab/>
      </w:r>
      <w:r w:rsidRPr="00390B1B">
        <w:rPr>
          <w:rFonts w:hint="eastAsia"/>
          <w:lang w:val="en-US" w:eastAsia="zh-CN"/>
        </w:rPr>
        <w:t>国际电联和韩国通信委员会（</w:t>
      </w:r>
      <w:r w:rsidRPr="00390B1B">
        <w:rPr>
          <w:rFonts w:hint="eastAsia"/>
          <w:lang w:val="en-US" w:eastAsia="zh-CN"/>
        </w:rPr>
        <w:t>KCC</w:t>
      </w:r>
      <w:r w:rsidRPr="00390B1B">
        <w:rPr>
          <w:rFonts w:hint="eastAsia"/>
          <w:lang w:val="en-US" w:eastAsia="zh-CN"/>
        </w:rPr>
        <w:t>）共同组织了有关</w:t>
      </w:r>
      <w:r w:rsidRPr="00390B1B">
        <w:rPr>
          <w:rFonts w:hint="eastAsia"/>
          <w:lang w:val="en-US" w:eastAsia="zh-CN"/>
        </w:rPr>
        <w:t>ICT</w:t>
      </w:r>
      <w:r w:rsidRPr="00390B1B">
        <w:rPr>
          <w:rFonts w:hint="eastAsia"/>
          <w:lang w:val="en-US" w:eastAsia="zh-CN"/>
        </w:rPr>
        <w:t>与气候变化的虚拟国际专题研讨会</w:t>
      </w:r>
      <w:r>
        <w:rPr>
          <w:rFonts w:hint="eastAsia"/>
          <w:lang w:val="en-US" w:eastAsia="zh-CN"/>
        </w:rPr>
        <w:t>，</w:t>
      </w:r>
      <w:r w:rsidRPr="00390B1B">
        <w:rPr>
          <w:rFonts w:hint="eastAsia"/>
          <w:lang w:val="en-US" w:eastAsia="zh-CN"/>
        </w:rPr>
        <w:t>作为实际案例研究</w:t>
      </w:r>
      <w:r>
        <w:rPr>
          <w:rFonts w:hint="eastAsia"/>
          <w:lang w:val="en-US" w:eastAsia="zh-CN"/>
        </w:rPr>
        <w:t>；</w:t>
      </w:r>
    </w:p>
    <w:p w:rsidR="009F6CC0" w:rsidRPr="00390B1B" w:rsidRDefault="009F6CC0" w:rsidP="009F6CC0">
      <w:pPr>
        <w:rPr>
          <w:lang w:val="en-US" w:eastAsia="zh-CN"/>
        </w:rPr>
      </w:pPr>
      <w:r w:rsidRPr="00390B1B">
        <w:rPr>
          <w:i/>
          <w:iCs/>
          <w:lang w:val="en-US" w:eastAsia="zh-CN"/>
        </w:rPr>
        <w:t>i)</w:t>
      </w:r>
      <w:r w:rsidRPr="00390B1B">
        <w:rPr>
          <w:lang w:val="en-US" w:eastAsia="zh-CN"/>
        </w:rPr>
        <w:tab/>
      </w:r>
      <w:r w:rsidRPr="00390B1B">
        <w:rPr>
          <w:rFonts w:hint="eastAsia"/>
          <w:lang w:val="en-US" w:eastAsia="zh-CN"/>
        </w:rPr>
        <w:t>ICT</w:t>
      </w:r>
      <w:r w:rsidRPr="00390B1B">
        <w:rPr>
          <w:rFonts w:hint="eastAsia"/>
          <w:lang w:val="en-US" w:eastAsia="zh-CN"/>
        </w:rPr>
        <w:t>对于气候监测、数据收集和快速传送有关气候变化风险</w:t>
      </w:r>
      <w:r>
        <w:rPr>
          <w:rFonts w:hint="eastAsia"/>
          <w:lang w:val="en-US" w:eastAsia="zh-CN"/>
        </w:rPr>
        <w:t>的</w:t>
      </w:r>
      <w:r w:rsidRPr="00390B1B">
        <w:rPr>
          <w:rFonts w:hint="eastAsia"/>
          <w:lang w:val="en-US" w:eastAsia="zh-CN"/>
        </w:rPr>
        <w:t>信息必不可少，</w:t>
      </w:r>
      <w:r>
        <w:rPr>
          <w:rFonts w:hint="eastAsia"/>
          <w:lang w:val="en-US" w:eastAsia="zh-CN"/>
        </w:rPr>
        <w:t>为</w:t>
      </w:r>
      <w:r w:rsidRPr="00390B1B">
        <w:rPr>
          <w:rFonts w:hint="eastAsia"/>
          <w:lang w:val="en-US" w:eastAsia="zh-CN"/>
        </w:rPr>
        <w:t>确保通信</w:t>
      </w:r>
      <w:r>
        <w:rPr>
          <w:rFonts w:hint="eastAsia"/>
          <w:lang w:val="en-US" w:eastAsia="zh-CN"/>
        </w:rPr>
        <w:t>能够连接</w:t>
      </w:r>
      <w:r w:rsidRPr="00390B1B">
        <w:rPr>
          <w:rFonts w:hint="eastAsia"/>
          <w:lang w:val="en-US" w:eastAsia="zh-CN"/>
        </w:rPr>
        <w:t>所有人和相关救助机构完善的电信网络不可或缺；</w:t>
      </w:r>
    </w:p>
    <w:p w:rsidR="009F6CC0" w:rsidRPr="00390B1B" w:rsidRDefault="009F6CC0" w:rsidP="009F6CC0">
      <w:pPr>
        <w:rPr>
          <w:lang w:val="en-US" w:eastAsia="zh-CN"/>
        </w:rPr>
      </w:pPr>
      <w:r w:rsidRPr="00390B1B">
        <w:rPr>
          <w:i/>
          <w:iCs/>
          <w:lang w:val="en-US" w:eastAsia="zh-CN"/>
        </w:rPr>
        <w:t>j)</w:t>
      </w:r>
      <w:r w:rsidRPr="00390B1B">
        <w:rPr>
          <w:lang w:val="en-US" w:eastAsia="zh-CN"/>
        </w:rPr>
        <w:tab/>
      </w:r>
      <w:r w:rsidRPr="00390B1B">
        <w:rPr>
          <w:rFonts w:hint="eastAsia"/>
          <w:lang w:val="en-US" w:eastAsia="zh-CN"/>
        </w:rPr>
        <w:t>通过发展智能电网，</w:t>
      </w:r>
      <w:r w:rsidRPr="00390B1B">
        <w:rPr>
          <w:rFonts w:hint="eastAsia"/>
          <w:lang w:val="en-US" w:eastAsia="zh-CN"/>
        </w:rPr>
        <w:t>ICT</w:t>
      </w:r>
      <w:r>
        <w:rPr>
          <w:rFonts w:hint="eastAsia"/>
          <w:lang w:val="en-US" w:eastAsia="zh-CN"/>
        </w:rPr>
        <w:t>可</w:t>
      </w:r>
      <w:r w:rsidRPr="00390B1B">
        <w:rPr>
          <w:rFonts w:hint="eastAsia"/>
          <w:lang w:val="en-US" w:eastAsia="zh-CN"/>
        </w:rPr>
        <w:t>普及电力，</w:t>
      </w:r>
      <w:r>
        <w:rPr>
          <w:rFonts w:hint="eastAsia"/>
          <w:lang w:val="en-US" w:eastAsia="zh-CN"/>
        </w:rPr>
        <w:t>加强</w:t>
      </w:r>
      <w:r w:rsidRPr="00390B1B">
        <w:rPr>
          <w:rFonts w:hint="eastAsia"/>
          <w:lang w:val="en-US" w:eastAsia="zh-CN"/>
        </w:rPr>
        <w:t>配电管理、充分利用可再生资源（尤其是在发展中国家）；</w:t>
      </w:r>
    </w:p>
    <w:p w:rsidR="009F6CC0" w:rsidRPr="00390B1B" w:rsidRDefault="009F6CC0" w:rsidP="009F6CC0">
      <w:pPr>
        <w:rPr>
          <w:lang w:val="en-US" w:eastAsia="zh-CN"/>
        </w:rPr>
      </w:pPr>
      <w:r w:rsidRPr="00390B1B">
        <w:rPr>
          <w:i/>
          <w:iCs/>
          <w:lang w:val="en-US" w:eastAsia="zh-CN"/>
        </w:rPr>
        <w:t>k)</w:t>
      </w:r>
      <w:r w:rsidRPr="00390B1B">
        <w:rPr>
          <w:lang w:val="en-US" w:eastAsia="zh-CN"/>
        </w:rPr>
        <w:tab/>
      </w:r>
      <w:r>
        <w:rPr>
          <w:rFonts w:hint="eastAsia"/>
          <w:lang w:val="en-US" w:eastAsia="zh-CN"/>
        </w:rPr>
        <w:t>由</w:t>
      </w:r>
      <w:r>
        <w:rPr>
          <w:lang w:val="en-US" w:eastAsia="zh-CN"/>
        </w:rPr>
        <w:t>于</w:t>
      </w:r>
      <w:r w:rsidRPr="00390B1B">
        <w:rPr>
          <w:rFonts w:hint="eastAsia"/>
          <w:lang w:val="en-US" w:eastAsia="zh-CN"/>
        </w:rPr>
        <w:t>互联网、数据中心和永远在线设备的能源消耗将持续增长，云计算是提高能效、加速各国和企业向低碳经济过渡的关键技术；</w:t>
      </w:r>
    </w:p>
    <w:p w:rsidR="009F6CC0" w:rsidRPr="00390B1B" w:rsidRDefault="009F6CC0" w:rsidP="009F6CC0">
      <w:pPr>
        <w:rPr>
          <w:lang w:val="en-US" w:eastAsia="zh-CN"/>
        </w:rPr>
      </w:pPr>
      <w:r w:rsidRPr="00390B1B">
        <w:rPr>
          <w:i/>
          <w:iCs/>
          <w:lang w:val="en-US" w:eastAsia="zh-CN"/>
        </w:rPr>
        <w:t>l)</w:t>
      </w:r>
      <w:r w:rsidRPr="00390B1B">
        <w:rPr>
          <w:lang w:val="en-US" w:eastAsia="zh-CN"/>
        </w:rPr>
        <w:tab/>
      </w:r>
      <w:r w:rsidRPr="00390B1B">
        <w:rPr>
          <w:rFonts w:hint="eastAsia"/>
          <w:lang w:val="en-US" w:eastAsia="zh-CN"/>
        </w:rPr>
        <w:t>气候变化危及水和粮食的质量和供给，引发风暴、热浪、干旱和洪灾，恶化空气质量；</w:t>
      </w:r>
    </w:p>
    <w:p w:rsidR="009F6CC0" w:rsidRDefault="009F6CC0" w:rsidP="009F6CC0">
      <w:pPr>
        <w:rPr>
          <w:lang w:val="en-US" w:eastAsia="zh-CN"/>
        </w:rPr>
      </w:pPr>
      <w:r w:rsidRPr="00390B1B">
        <w:rPr>
          <w:i/>
          <w:iCs/>
          <w:lang w:val="en-US" w:eastAsia="zh-CN"/>
        </w:rPr>
        <w:t>m)</w:t>
      </w:r>
      <w:r w:rsidRPr="00390B1B">
        <w:rPr>
          <w:lang w:val="en-US" w:eastAsia="zh-CN"/>
        </w:rPr>
        <w:tab/>
      </w:r>
      <w:r w:rsidRPr="00390B1B">
        <w:rPr>
          <w:rFonts w:hint="eastAsia"/>
          <w:lang w:val="en-US" w:eastAsia="zh-CN"/>
        </w:rPr>
        <w:t>利用</w:t>
      </w:r>
      <w:r w:rsidRPr="00390B1B">
        <w:rPr>
          <w:rFonts w:hint="eastAsia"/>
          <w:lang w:val="en-US" w:eastAsia="zh-CN"/>
        </w:rPr>
        <w:t>ICT</w:t>
      </w:r>
      <w:r w:rsidRPr="00390B1B">
        <w:rPr>
          <w:rFonts w:hint="eastAsia"/>
          <w:lang w:val="en-US" w:eastAsia="zh-CN"/>
        </w:rPr>
        <w:t>改进水务管理，提高水资源的整体使用效率，大量节约水资源，促进可持续利用；</w:t>
      </w:r>
    </w:p>
    <w:p w:rsidR="009F6CC0" w:rsidRPr="00390B1B" w:rsidRDefault="009F6CC0" w:rsidP="009F6CC0">
      <w:pPr>
        <w:rPr>
          <w:lang w:eastAsia="zh-CN"/>
        </w:rPr>
      </w:pPr>
      <w:r w:rsidRPr="00390B1B">
        <w:rPr>
          <w:i/>
          <w:iCs/>
          <w:lang w:val="en-US" w:eastAsia="zh-CN"/>
        </w:rPr>
        <w:t>n)</w:t>
      </w:r>
      <w:r w:rsidRPr="00390B1B">
        <w:rPr>
          <w:lang w:val="en-US" w:eastAsia="zh-CN"/>
        </w:rPr>
        <w:tab/>
      </w:r>
      <w:r w:rsidRPr="00390B1B">
        <w:rPr>
          <w:rFonts w:hint="eastAsia"/>
          <w:lang w:val="en-US" w:eastAsia="zh-CN"/>
        </w:rPr>
        <w:t>电气电子设备的广泛使用既使公众认识到这些设备对缩小数字差距带来的积极作用，</w:t>
      </w:r>
      <w:r w:rsidRPr="00390B1B">
        <w:rPr>
          <w:rFonts w:hint="eastAsia"/>
          <w:spacing w:val="-4"/>
          <w:lang w:val="en-US" w:eastAsia="zh-CN"/>
        </w:rPr>
        <w:t>但也认识到</w:t>
      </w:r>
      <w:r>
        <w:rPr>
          <w:rFonts w:hint="eastAsia"/>
          <w:spacing w:val="-4"/>
          <w:lang w:val="en-US" w:eastAsia="zh-CN"/>
        </w:rPr>
        <w:t>与</w:t>
      </w:r>
      <w:r w:rsidRPr="00390B1B">
        <w:rPr>
          <w:rFonts w:hint="eastAsia"/>
          <w:spacing w:val="-4"/>
          <w:lang w:val="en-US" w:eastAsia="zh-CN"/>
        </w:rPr>
        <w:t>报废电气电子设备（</w:t>
      </w:r>
      <w:r>
        <w:rPr>
          <w:spacing w:val="-4"/>
          <w:lang w:val="en-US" w:eastAsia="zh-CN"/>
        </w:rPr>
        <w:t>WEEE</w:t>
      </w:r>
      <w:r>
        <w:rPr>
          <w:rFonts w:hint="eastAsia"/>
          <w:spacing w:val="-4"/>
          <w:lang w:val="en-US" w:eastAsia="zh-CN"/>
        </w:rPr>
        <w:t>或</w:t>
      </w:r>
      <w:r w:rsidRPr="00390B1B">
        <w:rPr>
          <w:rFonts w:hint="eastAsia"/>
          <w:spacing w:val="-4"/>
          <w:lang w:val="en-US" w:eastAsia="zh-CN"/>
        </w:rPr>
        <w:t>电子废弃物）</w:t>
      </w:r>
      <w:r>
        <w:rPr>
          <w:rFonts w:hint="eastAsia"/>
          <w:spacing w:val="-4"/>
          <w:lang w:val="en-US" w:eastAsia="zh-CN"/>
        </w:rPr>
        <w:t>相关</w:t>
      </w:r>
      <w:r w:rsidRPr="00390B1B">
        <w:rPr>
          <w:rFonts w:hint="eastAsia"/>
          <w:spacing w:val="-4"/>
          <w:lang w:val="en-US" w:eastAsia="zh-CN"/>
        </w:rPr>
        <w:t>的低效管理对环境和健康造成的负面影响，</w:t>
      </w:r>
    </w:p>
    <w:p w:rsidR="009F6CC0" w:rsidRPr="00390B1B" w:rsidRDefault="009F6CC0" w:rsidP="009F6CC0">
      <w:pPr>
        <w:pStyle w:val="Call"/>
        <w:rPr>
          <w:lang w:eastAsia="zh-CN"/>
        </w:rPr>
      </w:pPr>
      <w:r w:rsidRPr="00390B1B">
        <w:rPr>
          <w:rFonts w:hint="eastAsia"/>
          <w:lang w:eastAsia="zh-CN"/>
        </w:rPr>
        <w:t>做出决议</w:t>
      </w:r>
    </w:p>
    <w:p w:rsidR="009F6CC0" w:rsidRPr="00390B1B" w:rsidRDefault="009F6CC0" w:rsidP="009F6CC0">
      <w:pPr>
        <w:rPr>
          <w:lang w:eastAsia="zh-CN"/>
        </w:rPr>
      </w:pPr>
      <w:r w:rsidRPr="00390B1B">
        <w:rPr>
          <w:lang w:eastAsia="zh-CN"/>
        </w:rPr>
        <w:t>1</w:t>
      </w:r>
      <w:r w:rsidRPr="00390B1B">
        <w:rPr>
          <w:lang w:eastAsia="zh-CN"/>
        </w:rPr>
        <w:tab/>
      </w:r>
      <w:r w:rsidRPr="00390B1B">
        <w:rPr>
          <w:rFonts w:hint="eastAsia"/>
          <w:lang w:eastAsia="zh-CN"/>
        </w:rPr>
        <w:t>继续并进一步制定最初于</w:t>
      </w:r>
      <w:r w:rsidRPr="00390B1B">
        <w:rPr>
          <w:rFonts w:hint="eastAsia"/>
          <w:lang w:eastAsia="zh-CN"/>
        </w:rPr>
        <w:t>2007</w:t>
      </w:r>
      <w:r w:rsidRPr="00390B1B">
        <w:rPr>
          <w:rFonts w:hint="eastAsia"/>
          <w:lang w:eastAsia="zh-CN"/>
        </w:rPr>
        <w:t>年</w:t>
      </w:r>
      <w:r w:rsidRPr="00390B1B">
        <w:rPr>
          <w:rFonts w:hint="eastAsia"/>
          <w:lang w:eastAsia="zh-CN"/>
        </w:rPr>
        <w:t>12</w:t>
      </w:r>
      <w:r w:rsidRPr="00390B1B">
        <w:rPr>
          <w:rFonts w:hint="eastAsia"/>
          <w:lang w:eastAsia="zh-CN"/>
        </w:rPr>
        <w:t>月推出的</w:t>
      </w:r>
      <w:r w:rsidRPr="00390B1B">
        <w:rPr>
          <w:rFonts w:hint="eastAsia"/>
          <w:lang w:eastAsia="zh-CN"/>
        </w:rPr>
        <w:t>ITU-T</w:t>
      </w:r>
      <w:r>
        <w:rPr>
          <w:rFonts w:hint="eastAsia"/>
          <w:lang w:eastAsia="zh-CN"/>
        </w:rPr>
        <w:t>针对</w:t>
      </w:r>
      <w:r w:rsidRPr="00390B1B">
        <w:rPr>
          <w:rFonts w:hint="eastAsia"/>
          <w:lang w:eastAsia="zh-CN"/>
        </w:rPr>
        <w:t>ICT</w:t>
      </w:r>
      <w:r w:rsidRPr="00390B1B">
        <w:rPr>
          <w:rFonts w:hint="eastAsia"/>
          <w:lang w:eastAsia="zh-CN"/>
        </w:rPr>
        <w:t>与气候变化的工作计划，将其作为高度优先的工作，从而为作为联合国进程的一部分、</w:t>
      </w:r>
      <w:r>
        <w:rPr>
          <w:rFonts w:hint="eastAsia"/>
          <w:lang w:eastAsia="zh-CN"/>
        </w:rPr>
        <w:t>为</w:t>
      </w:r>
      <w:r w:rsidRPr="00390B1B">
        <w:rPr>
          <w:rFonts w:hint="eastAsia"/>
          <w:lang w:eastAsia="zh-CN"/>
        </w:rPr>
        <w:t>更</w:t>
      </w:r>
      <w:r>
        <w:rPr>
          <w:rFonts w:hint="eastAsia"/>
          <w:lang w:eastAsia="zh-CN"/>
        </w:rPr>
        <w:t>宽</w:t>
      </w:r>
      <w:r w:rsidRPr="00390B1B">
        <w:rPr>
          <w:rFonts w:hint="eastAsia"/>
          <w:lang w:eastAsia="zh-CN"/>
        </w:rPr>
        <w:t>泛的全球减缓气候变化努力做出贡献；</w:t>
      </w:r>
    </w:p>
    <w:p w:rsidR="009F6CC0" w:rsidRPr="00390B1B" w:rsidRDefault="009F6CC0" w:rsidP="009F6CC0">
      <w:pPr>
        <w:keepNext/>
        <w:rPr>
          <w:lang w:eastAsia="zh-CN"/>
        </w:rPr>
      </w:pPr>
      <w:r w:rsidRPr="00390B1B">
        <w:rPr>
          <w:lang w:eastAsia="zh-CN"/>
        </w:rPr>
        <w:t>2</w:t>
      </w:r>
      <w:r w:rsidRPr="00390B1B">
        <w:rPr>
          <w:lang w:eastAsia="zh-CN"/>
        </w:rPr>
        <w:tab/>
      </w:r>
      <w:r w:rsidRPr="00390B1B">
        <w:rPr>
          <w:rFonts w:hint="eastAsia"/>
          <w:lang w:eastAsia="zh-CN"/>
        </w:rPr>
        <w:t>考虑到在世界各地</w:t>
      </w:r>
      <w:r w:rsidRPr="00390B1B">
        <w:rPr>
          <w:position w:val="6"/>
          <w:sz w:val="18"/>
          <w:lang w:val="en-US" w:eastAsia="zh-CN"/>
        </w:rPr>
        <w:footnoteReference w:customMarkFollows="1" w:id="40"/>
        <w:t>2</w:t>
      </w:r>
      <w:r w:rsidRPr="00390B1B">
        <w:rPr>
          <w:rFonts w:hint="eastAsia"/>
          <w:lang w:eastAsia="zh-CN"/>
        </w:rPr>
        <w:t>举办的有关</w:t>
      </w:r>
      <w:r w:rsidRPr="00390B1B">
        <w:rPr>
          <w:rFonts w:hint="eastAsia"/>
          <w:lang w:eastAsia="zh-CN"/>
        </w:rPr>
        <w:t>ICT</w:t>
      </w:r>
      <w:r w:rsidRPr="00390B1B">
        <w:rPr>
          <w:rFonts w:hint="eastAsia"/>
          <w:lang w:eastAsia="zh-CN"/>
        </w:rPr>
        <w:t>、环境与气候变化的国际专题研讨会已取得的进展，尽可能广泛地宣传其成果；</w:t>
      </w:r>
    </w:p>
    <w:p w:rsidR="009F6CC0" w:rsidRPr="00390B1B" w:rsidRDefault="009F6CC0" w:rsidP="009F6CC0">
      <w:pPr>
        <w:rPr>
          <w:lang w:eastAsia="zh-CN"/>
        </w:rPr>
      </w:pPr>
      <w:r w:rsidRPr="00390B1B">
        <w:rPr>
          <w:lang w:eastAsia="zh-CN"/>
        </w:rPr>
        <w:t>3</w:t>
      </w:r>
      <w:r w:rsidRPr="00390B1B">
        <w:rPr>
          <w:lang w:eastAsia="zh-CN"/>
        </w:rPr>
        <w:tab/>
      </w:r>
      <w:r w:rsidRPr="00390B1B">
        <w:rPr>
          <w:rFonts w:hint="eastAsia"/>
          <w:lang w:eastAsia="zh-CN"/>
        </w:rPr>
        <w:t>继续维护和更新</w:t>
      </w:r>
      <w:r w:rsidRPr="00390B1B">
        <w:rPr>
          <w:rFonts w:hint="eastAsia"/>
          <w:lang w:eastAsia="zh-CN"/>
        </w:rPr>
        <w:t>ITU-T</w:t>
      </w:r>
      <w:r w:rsidRPr="00390B1B">
        <w:rPr>
          <w:rFonts w:hint="eastAsia"/>
          <w:lang w:eastAsia="zh-CN"/>
        </w:rPr>
        <w:t>有关</w:t>
      </w:r>
      <w:r w:rsidRPr="00390B1B">
        <w:rPr>
          <w:rFonts w:hint="eastAsia"/>
          <w:lang w:eastAsia="zh-CN"/>
        </w:rPr>
        <w:t>ICT</w:t>
      </w:r>
      <w:r w:rsidRPr="00390B1B">
        <w:rPr>
          <w:rFonts w:hint="eastAsia"/>
          <w:lang w:eastAsia="zh-CN"/>
        </w:rPr>
        <w:t>、环境</w:t>
      </w:r>
      <w:r w:rsidRPr="00390B1B">
        <w:rPr>
          <w:rFonts w:hint="eastAsia"/>
          <w:lang w:val="en-US" w:eastAsia="zh-CN"/>
        </w:rPr>
        <w:t>与</w:t>
      </w:r>
      <w:r w:rsidRPr="00390B1B">
        <w:rPr>
          <w:rFonts w:hint="eastAsia"/>
          <w:lang w:eastAsia="zh-CN"/>
        </w:rPr>
        <w:t>气候变化的全球门户网站，通过创建电子互动论坛增加新的功能，</w:t>
      </w:r>
      <w:r>
        <w:rPr>
          <w:rFonts w:hint="eastAsia"/>
          <w:lang w:eastAsia="zh-CN"/>
        </w:rPr>
        <w:t>针对</w:t>
      </w:r>
      <w:r w:rsidRPr="00390B1B">
        <w:rPr>
          <w:rFonts w:hint="eastAsia"/>
          <w:lang w:eastAsia="zh-CN"/>
        </w:rPr>
        <w:t>ICT</w:t>
      </w:r>
      <w:r w:rsidRPr="00390B1B">
        <w:rPr>
          <w:rFonts w:hint="eastAsia"/>
          <w:lang w:eastAsia="zh-CN"/>
        </w:rPr>
        <w:t>与环境可持续性之间关系</w:t>
      </w:r>
      <w:r>
        <w:rPr>
          <w:rFonts w:hint="eastAsia"/>
          <w:lang w:eastAsia="zh-CN"/>
        </w:rPr>
        <w:t>的</w:t>
      </w:r>
      <w:r w:rsidRPr="00390B1B">
        <w:rPr>
          <w:rFonts w:hint="eastAsia"/>
          <w:lang w:eastAsia="zh-CN"/>
        </w:rPr>
        <w:t>、信息披露、标识方法和回收设施</w:t>
      </w:r>
      <w:r>
        <w:rPr>
          <w:rFonts w:hint="eastAsia"/>
          <w:lang w:eastAsia="zh-CN"/>
        </w:rPr>
        <w:t>进行</w:t>
      </w:r>
      <w:r w:rsidRPr="00390B1B">
        <w:rPr>
          <w:rFonts w:hint="eastAsia"/>
          <w:lang w:eastAsia="zh-CN"/>
        </w:rPr>
        <w:t>信息交流、理念传播、标准制订和最佳实践；</w:t>
      </w:r>
    </w:p>
    <w:p w:rsidR="00E72B8F" w:rsidRDefault="00E72B8F">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Pr="00390B1B" w:rsidRDefault="009F6CC0" w:rsidP="009F6CC0">
      <w:pPr>
        <w:rPr>
          <w:lang w:eastAsia="zh-CN"/>
        </w:rPr>
      </w:pPr>
      <w:r w:rsidRPr="00390B1B">
        <w:rPr>
          <w:lang w:eastAsia="zh-CN"/>
        </w:rPr>
        <w:t>4</w:t>
      </w:r>
      <w:r w:rsidRPr="00390B1B">
        <w:rPr>
          <w:lang w:eastAsia="zh-CN"/>
        </w:rPr>
        <w:tab/>
      </w:r>
      <w:r w:rsidRPr="00390B1B">
        <w:rPr>
          <w:rFonts w:hint="eastAsia"/>
          <w:lang w:eastAsia="zh-CN"/>
        </w:rPr>
        <w:t>促进采用旨在加强使用</w:t>
      </w:r>
      <w:r w:rsidRPr="00390B1B">
        <w:rPr>
          <w:rFonts w:hint="eastAsia"/>
          <w:lang w:eastAsia="zh-CN"/>
        </w:rPr>
        <w:t>ICT</w:t>
      </w:r>
      <w:r w:rsidRPr="00390B1B">
        <w:rPr>
          <w:rFonts w:hint="eastAsia"/>
          <w:lang w:eastAsia="zh-CN"/>
        </w:rPr>
        <w:t>的建议书，使之成为在整个经济社会活动中评估并减少温室气体排放，优化能源和水的消耗，最大限度地减少电子废弃物并改善其管理的强有力工具；</w:t>
      </w:r>
    </w:p>
    <w:p w:rsidR="009F6CC0" w:rsidRPr="00390B1B" w:rsidRDefault="009F6CC0" w:rsidP="009F6CC0">
      <w:pPr>
        <w:rPr>
          <w:lang w:eastAsia="zh-CN"/>
        </w:rPr>
      </w:pPr>
      <w:r w:rsidRPr="00390B1B">
        <w:rPr>
          <w:lang w:eastAsia="zh-CN"/>
        </w:rPr>
        <w:t>5</w:t>
      </w:r>
      <w:r w:rsidRPr="00390B1B">
        <w:rPr>
          <w:lang w:eastAsia="zh-CN"/>
        </w:rPr>
        <w:tab/>
      </w:r>
      <w:r w:rsidRPr="00390B1B">
        <w:rPr>
          <w:rFonts w:hint="eastAsia"/>
          <w:lang w:eastAsia="zh-CN"/>
        </w:rPr>
        <w:t>特别通过促进使用更为节能</w:t>
      </w:r>
      <w:r w:rsidRPr="00390B1B">
        <w:rPr>
          <w:position w:val="6"/>
          <w:sz w:val="18"/>
          <w:lang w:eastAsia="zh-CN"/>
        </w:rPr>
        <w:footnoteReference w:customMarkFollows="1" w:id="41"/>
        <w:t>3</w:t>
      </w:r>
      <w:r w:rsidRPr="00390B1B">
        <w:rPr>
          <w:rFonts w:hint="eastAsia"/>
          <w:lang w:eastAsia="zh-CN"/>
        </w:rPr>
        <w:t>和高效的设备和网络以及更高效的工作方法，提高认识并促进有关</w:t>
      </w:r>
      <w:r w:rsidRPr="00390B1B">
        <w:rPr>
          <w:rFonts w:hint="eastAsia"/>
          <w:lang w:eastAsia="zh-CN"/>
        </w:rPr>
        <w:t>ICT</w:t>
      </w:r>
      <w:r w:rsidRPr="00390B1B">
        <w:rPr>
          <w:rFonts w:hint="eastAsia"/>
          <w:lang w:eastAsia="zh-CN"/>
        </w:rPr>
        <w:t>在强化环境可持续性方面作用的信息共享，以及有关</w:t>
      </w:r>
      <w:r w:rsidRPr="00390B1B">
        <w:rPr>
          <w:rFonts w:hint="eastAsia"/>
          <w:lang w:eastAsia="zh-CN"/>
        </w:rPr>
        <w:t>ICT</w:t>
      </w:r>
      <w:r w:rsidRPr="00390B1B">
        <w:rPr>
          <w:rFonts w:hint="eastAsia"/>
          <w:lang w:eastAsia="zh-CN"/>
        </w:rPr>
        <w:t>可用以取代或淘汰高能耗的技术</w:t>
      </w:r>
      <w:r w:rsidRPr="00390B1B">
        <w:rPr>
          <w:rFonts w:hint="eastAsia"/>
          <w:lang w:eastAsia="zh-CN"/>
        </w:rPr>
        <w:t>/</w:t>
      </w:r>
      <w:r w:rsidRPr="00390B1B">
        <w:rPr>
          <w:rFonts w:hint="eastAsia"/>
          <w:lang w:eastAsia="zh-CN"/>
        </w:rPr>
        <w:t>使用的信息共享；</w:t>
      </w:r>
    </w:p>
    <w:p w:rsidR="009F6CC0" w:rsidRPr="00390B1B" w:rsidRDefault="009F6CC0" w:rsidP="009F6CC0">
      <w:pPr>
        <w:rPr>
          <w:lang w:eastAsia="zh-CN"/>
        </w:rPr>
      </w:pPr>
      <w:r w:rsidRPr="00390B1B">
        <w:rPr>
          <w:rFonts w:hint="eastAsia"/>
          <w:lang w:eastAsia="zh-CN"/>
        </w:rPr>
        <w:t>6</w:t>
      </w:r>
      <w:r w:rsidRPr="00390B1B">
        <w:rPr>
          <w:rFonts w:hint="eastAsia"/>
          <w:lang w:eastAsia="zh-CN"/>
        </w:rPr>
        <w:tab/>
      </w:r>
      <w:r w:rsidRPr="00390B1B">
        <w:rPr>
          <w:rFonts w:hint="eastAsia"/>
          <w:lang w:eastAsia="zh-CN"/>
        </w:rPr>
        <w:t>为降低因使用</w:t>
      </w:r>
      <w:r w:rsidRPr="00390B1B">
        <w:rPr>
          <w:rFonts w:hint="eastAsia"/>
          <w:lang w:eastAsia="zh-CN"/>
        </w:rPr>
        <w:t>ICT</w:t>
      </w:r>
      <w:r w:rsidRPr="00390B1B">
        <w:rPr>
          <w:rFonts w:hint="eastAsia"/>
          <w:lang w:eastAsia="zh-CN"/>
        </w:rPr>
        <w:t>造成的</w:t>
      </w:r>
      <w:r w:rsidRPr="00390B1B">
        <w:rPr>
          <w:rFonts w:hint="eastAsia"/>
          <w:lang w:eastAsia="zh-CN"/>
        </w:rPr>
        <w:t>GHG</w:t>
      </w:r>
      <w:r w:rsidRPr="00390B1B">
        <w:rPr>
          <w:rFonts w:hint="eastAsia"/>
          <w:lang w:eastAsia="zh-CN"/>
        </w:rPr>
        <w:t>排放而努力，这是实现</w:t>
      </w:r>
      <w:r w:rsidRPr="00390B1B">
        <w:rPr>
          <w:rFonts w:hint="eastAsia"/>
          <w:lang w:eastAsia="zh-CN"/>
        </w:rPr>
        <w:t>UNFCCC</w:t>
      </w:r>
      <w:r w:rsidRPr="00390B1B">
        <w:rPr>
          <w:rFonts w:hint="eastAsia"/>
          <w:lang w:eastAsia="zh-CN"/>
        </w:rPr>
        <w:t>目标的需要；</w:t>
      </w:r>
    </w:p>
    <w:p w:rsidR="009F6CC0" w:rsidRPr="00390B1B" w:rsidRDefault="009F6CC0" w:rsidP="009F6CC0">
      <w:pPr>
        <w:rPr>
          <w:lang w:val="en-US" w:eastAsia="zh-CN"/>
        </w:rPr>
      </w:pPr>
      <w:r w:rsidRPr="00390B1B">
        <w:rPr>
          <w:lang w:val="en-US" w:eastAsia="zh-CN"/>
        </w:rPr>
        <w:t>7</w:t>
      </w:r>
      <w:r w:rsidRPr="00390B1B">
        <w:rPr>
          <w:lang w:val="en-US" w:eastAsia="zh-CN"/>
        </w:rPr>
        <w:tab/>
      </w:r>
      <w:r w:rsidRPr="00390B1B">
        <w:rPr>
          <w:rFonts w:hint="eastAsia"/>
          <w:lang w:val="en-US" w:eastAsia="zh-CN"/>
        </w:rPr>
        <w:t>努力减少</w:t>
      </w:r>
      <w:r w:rsidRPr="00390B1B">
        <w:rPr>
          <w:rFonts w:hint="eastAsia"/>
          <w:lang w:val="en-US" w:eastAsia="zh-CN"/>
        </w:rPr>
        <w:t>ICT</w:t>
      </w:r>
      <w:r w:rsidRPr="00390B1B">
        <w:rPr>
          <w:rFonts w:hint="eastAsia"/>
          <w:lang w:val="en-US" w:eastAsia="zh-CN"/>
        </w:rPr>
        <w:t>产品中使用的非环保材料对环境的有害影响；</w:t>
      </w:r>
    </w:p>
    <w:p w:rsidR="009F6CC0" w:rsidRPr="00390B1B" w:rsidRDefault="009F6CC0" w:rsidP="009F6CC0">
      <w:pPr>
        <w:rPr>
          <w:lang w:val="en-US" w:eastAsia="zh-CN"/>
        </w:rPr>
      </w:pPr>
      <w:r w:rsidRPr="00390B1B">
        <w:rPr>
          <w:lang w:val="en-US" w:eastAsia="zh-CN"/>
        </w:rPr>
        <w:t>8</w:t>
      </w:r>
      <w:r w:rsidRPr="00390B1B">
        <w:rPr>
          <w:lang w:val="en-US" w:eastAsia="zh-CN"/>
        </w:rPr>
        <w:tab/>
      </w:r>
      <w:r w:rsidRPr="00390B1B">
        <w:rPr>
          <w:rFonts w:hint="eastAsia"/>
          <w:lang w:val="en-US" w:eastAsia="zh-CN"/>
        </w:rPr>
        <w:t>通过为各国制定国家绿色</w:t>
      </w:r>
      <w:r w:rsidRPr="00390B1B">
        <w:rPr>
          <w:rFonts w:hint="eastAsia"/>
          <w:lang w:val="en-US" w:eastAsia="zh-CN"/>
        </w:rPr>
        <w:t>ICT</w:t>
      </w:r>
      <w:r w:rsidRPr="00390B1B">
        <w:rPr>
          <w:rFonts w:hint="eastAsia"/>
          <w:lang w:val="en-US" w:eastAsia="zh-CN"/>
        </w:rPr>
        <w:t>行动计划，提供技术援助，缩小标准化差距，并建立报告机制为各国落实行动计划提供支持；</w:t>
      </w:r>
    </w:p>
    <w:p w:rsidR="009F6CC0" w:rsidRPr="00390B1B" w:rsidRDefault="009F6CC0" w:rsidP="009F6CC0">
      <w:pPr>
        <w:rPr>
          <w:lang w:eastAsia="zh-CN"/>
        </w:rPr>
      </w:pPr>
      <w:r w:rsidRPr="00390B1B">
        <w:rPr>
          <w:lang w:val="en-US" w:eastAsia="zh-CN"/>
        </w:rPr>
        <w:t>9</w:t>
      </w:r>
      <w:r w:rsidRPr="00390B1B">
        <w:rPr>
          <w:lang w:val="en-US" w:eastAsia="zh-CN"/>
        </w:rPr>
        <w:tab/>
      </w:r>
      <w:r w:rsidRPr="00390B1B">
        <w:rPr>
          <w:rFonts w:hint="eastAsia"/>
          <w:lang w:val="en-US" w:eastAsia="zh-CN"/>
        </w:rPr>
        <w:t>制定关于</w:t>
      </w:r>
      <w:r w:rsidRPr="00390B1B">
        <w:rPr>
          <w:rFonts w:hint="eastAsia"/>
          <w:lang w:val="en-US" w:eastAsia="zh-CN"/>
        </w:rPr>
        <w:t>ICT</w:t>
      </w:r>
      <w:r w:rsidRPr="00390B1B">
        <w:rPr>
          <w:rFonts w:hint="eastAsia"/>
          <w:lang w:val="en-US" w:eastAsia="zh-CN"/>
        </w:rPr>
        <w:t>、环境与气候变化建议书的远程学习计划，</w:t>
      </w:r>
    </w:p>
    <w:p w:rsidR="009F6CC0" w:rsidRPr="00390B1B" w:rsidRDefault="009F6CC0" w:rsidP="009F6CC0">
      <w:pPr>
        <w:pStyle w:val="Call"/>
        <w:rPr>
          <w:lang w:eastAsia="zh-CN"/>
        </w:rPr>
      </w:pPr>
      <w:r w:rsidRPr="00390B1B">
        <w:rPr>
          <w:rFonts w:hint="eastAsia"/>
          <w:lang w:eastAsia="zh-CN"/>
        </w:rPr>
        <w:t>责成电信标准化顾问组</w:t>
      </w:r>
    </w:p>
    <w:p w:rsidR="009F6CC0" w:rsidRPr="00390B1B" w:rsidRDefault="009F6CC0" w:rsidP="009F6CC0">
      <w:pPr>
        <w:rPr>
          <w:lang w:eastAsia="zh-CN"/>
        </w:rPr>
      </w:pPr>
      <w:r w:rsidRPr="00390B1B">
        <w:rPr>
          <w:lang w:eastAsia="zh-CN"/>
        </w:rPr>
        <w:t>1</w:t>
      </w:r>
      <w:r w:rsidRPr="00390B1B">
        <w:rPr>
          <w:lang w:eastAsia="zh-CN"/>
        </w:rPr>
        <w:tab/>
      </w:r>
      <w:r w:rsidRPr="00390B1B">
        <w:rPr>
          <w:rFonts w:hint="eastAsia"/>
          <w:lang w:eastAsia="zh-CN"/>
        </w:rPr>
        <w:t>协调</w:t>
      </w:r>
      <w:r w:rsidRPr="00390B1B">
        <w:rPr>
          <w:rFonts w:hint="eastAsia"/>
          <w:lang w:eastAsia="zh-CN"/>
        </w:rPr>
        <w:t>ITU-T</w:t>
      </w:r>
      <w:r w:rsidRPr="00390B1B">
        <w:rPr>
          <w:rFonts w:hint="eastAsia"/>
          <w:lang w:eastAsia="zh-CN"/>
        </w:rPr>
        <w:t>研究组对其他标准制定组织（</w:t>
      </w:r>
      <w:r w:rsidRPr="00390B1B">
        <w:rPr>
          <w:rFonts w:hint="eastAsia"/>
          <w:lang w:eastAsia="zh-CN"/>
        </w:rPr>
        <w:t>SDO</w:t>
      </w:r>
      <w:r w:rsidRPr="00390B1B">
        <w:rPr>
          <w:rFonts w:hint="eastAsia"/>
          <w:lang w:eastAsia="zh-CN"/>
        </w:rPr>
        <w:t>）相关标准化活动的审议工作，并特别通过</w:t>
      </w:r>
      <w:r w:rsidRPr="00390B1B">
        <w:rPr>
          <w:rFonts w:hint="eastAsia"/>
          <w:lang w:eastAsia="zh-CN"/>
        </w:rPr>
        <w:t>ICT</w:t>
      </w:r>
      <w:r w:rsidRPr="00390B1B">
        <w:rPr>
          <w:rFonts w:hint="eastAsia"/>
          <w:lang w:val="en-US" w:eastAsia="zh-CN"/>
        </w:rPr>
        <w:t>与</w:t>
      </w:r>
      <w:r w:rsidRPr="00390B1B">
        <w:rPr>
          <w:rFonts w:hint="eastAsia"/>
          <w:lang w:eastAsia="zh-CN"/>
        </w:rPr>
        <w:t>气候变化联合协调活动（</w:t>
      </w:r>
      <w:r w:rsidRPr="00390B1B">
        <w:rPr>
          <w:rFonts w:hint="eastAsia"/>
          <w:lang w:eastAsia="zh-CN"/>
        </w:rPr>
        <w:t>JCA</w:t>
      </w:r>
      <w:r w:rsidRPr="00390B1B">
        <w:rPr>
          <w:rFonts w:hint="eastAsia"/>
          <w:lang w:eastAsia="zh-CN"/>
        </w:rPr>
        <w:t>）加强国际电联与这些组织之间的协调，避免国际标准的重复和重叠；</w:t>
      </w:r>
    </w:p>
    <w:p w:rsidR="009F6CC0" w:rsidRPr="00390B1B" w:rsidRDefault="009F6CC0" w:rsidP="009F6CC0">
      <w:pPr>
        <w:keepNext/>
        <w:keepLines/>
        <w:rPr>
          <w:lang w:eastAsia="zh-CN"/>
        </w:rPr>
      </w:pPr>
      <w:r w:rsidRPr="00390B1B">
        <w:rPr>
          <w:lang w:eastAsia="zh-CN"/>
        </w:rPr>
        <w:t>2</w:t>
      </w:r>
      <w:r w:rsidRPr="00390B1B">
        <w:rPr>
          <w:lang w:eastAsia="zh-CN"/>
        </w:rPr>
        <w:tab/>
      </w:r>
      <w:r w:rsidRPr="00390B1B">
        <w:rPr>
          <w:rFonts w:hint="eastAsia"/>
          <w:lang w:eastAsia="zh-CN"/>
        </w:rPr>
        <w:t>确保各研究组</w:t>
      </w:r>
      <w:r>
        <w:rPr>
          <w:rFonts w:hint="eastAsia"/>
          <w:lang w:eastAsia="zh-CN"/>
        </w:rPr>
        <w:t>审议</w:t>
      </w:r>
      <w:r w:rsidRPr="00390B1B">
        <w:rPr>
          <w:rFonts w:hint="eastAsia"/>
          <w:lang w:eastAsia="zh-CN"/>
        </w:rPr>
        <w:t>适当的现有</w:t>
      </w:r>
      <w:r w:rsidRPr="00390B1B">
        <w:rPr>
          <w:rFonts w:hint="eastAsia"/>
          <w:lang w:eastAsia="zh-CN"/>
        </w:rPr>
        <w:t>ITU-T</w:t>
      </w:r>
      <w:r w:rsidRPr="00390B1B">
        <w:rPr>
          <w:rFonts w:hint="eastAsia"/>
          <w:lang w:eastAsia="zh-CN"/>
        </w:rPr>
        <w:t>建议书和所有未来的建议书，以便从保护环境和气候变化的角度评估其影响及最佳做法的执行情况；</w:t>
      </w:r>
    </w:p>
    <w:p w:rsidR="009F6CC0" w:rsidRPr="00390B1B" w:rsidRDefault="009F6CC0" w:rsidP="009F6CC0">
      <w:pPr>
        <w:rPr>
          <w:lang w:eastAsia="zh-CN"/>
        </w:rPr>
      </w:pPr>
      <w:r w:rsidRPr="00390B1B">
        <w:rPr>
          <w:lang w:eastAsia="zh-CN"/>
        </w:rPr>
        <w:t>3</w:t>
      </w:r>
      <w:r w:rsidRPr="00390B1B">
        <w:rPr>
          <w:lang w:eastAsia="zh-CN"/>
        </w:rPr>
        <w:tab/>
      </w:r>
      <w:r w:rsidRPr="00390B1B">
        <w:rPr>
          <w:rFonts w:hint="eastAsia"/>
          <w:lang w:eastAsia="zh-CN"/>
        </w:rPr>
        <w:t>考虑对工作程序进行可能的进一步修改，从而实现本决议的目标，其中包括扩大使用电子工作方法以减少对气候变化的影响，如</w:t>
      </w:r>
      <w:r>
        <w:rPr>
          <w:rFonts w:hint="eastAsia"/>
          <w:lang w:eastAsia="zh-CN"/>
        </w:rPr>
        <w:t>召开</w:t>
      </w:r>
      <w:r w:rsidRPr="00390B1B">
        <w:rPr>
          <w:rFonts w:hint="eastAsia"/>
          <w:lang w:eastAsia="zh-CN"/>
        </w:rPr>
        <w:t>无纸会议、虚拟会议、远程工作等，</w:t>
      </w:r>
    </w:p>
    <w:p w:rsidR="009F6CC0" w:rsidRPr="00390B1B" w:rsidRDefault="009F6CC0" w:rsidP="009F6CC0">
      <w:pPr>
        <w:pStyle w:val="Call"/>
        <w:rPr>
          <w:lang w:eastAsia="zh-CN"/>
        </w:rPr>
      </w:pPr>
      <w:r w:rsidRPr="00390B1B">
        <w:rPr>
          <w:rFonts w:hint="eastAsia"/>
          <w:lang w:eastAsia="zh-CN"/>
        </w:rPr>
        <w:t>责成所有</w:t>
      </w:r>
      <w:r>
        <w:rPr>
          <w:rFonts w:hint="eastAsia"/>
          <w:lang w:eastAsia="zh-CN"/>
        </w:rPr>
        <w:t>国</w:t>
      </w:r>
      <w:r>
        <w:rPr>
          <w:lang w:eastAsia="zh-CN"/>
        </w:rPr>
        <w:t>际电联电信标准</w:t>
      </w:r>
      <w:r>
        <w:rPr>
          <w:rFonts w:hint="eastAsia"/>
          <w:lang w:eastAsia="zh-CN"/>
        </w:rPr>
        <w:t>化</w:t>
      </w:r>
      <w:r>
        <w:rPr>
          <w:lang w:eastAsia="zh-CN"/>
        </w:rPr>
        <w:t>部门（</w:t>
      </w:r>
      <w:r w:rsidRPr="00390B1B">
        <w:rPr>
          <w:lang w:eastAsia="zh-CN"/>
        </w:rPr>
        <w:t>ITU-T</w:t>
      </w:r>
      <w:r>
        <w:rPr>
          <w:rFonts w:hint="eastAsia"/>
          <w:lang w:eastAsia="zh-CN"/>
        </w:rPr>
        <w:t>）</w:t>
      </w:r>
      <w:r w:rsidRPr="00390B1B">
        <w:rPr>
          <w:rFonts w:hint="eastAsia"/>
          <w:lang w:eastAsia="zh-CN"/>
        </w:rPr>
        <w:t>研究组</w:t>
      </w:r>
    </w:p>
    <w:p w:rsidR="009F6CC0" w:rsidRPr="00390B1B" w:rsidRDefault="009F6CC0" w:rsidP="009F6CC0">
      <w:pPr>
        <w:rPr>
          <w:lang w:eastAsia="zh-CN"/>
        </w:rPr>
      </w:pPr>
      <w:r w:rsidRPr="00390B1B">
        <w:rPr>
          <w:rFonts w:hint="eastAsia"/>
          <w:lang w:eastAsia="zh-CN"/>
        </w:rPr>
        <w:t>1</w:t>
      </w:r>
      <w:r w:rsidRPr="00390B1B">
        <w:rPr>
          <w:rFonts w:hint="eastAsia"/>
          <w:lang w:eastAsia="zh-CN"/>
        </w:rPr>
        <w:tab/>
      </w:r>
      <w:r w:rsidRPr="00390B1B">
        <w:rPr>
          <w:rFonts w:hint="eastAsia"/>
          <w:lang w:eastAsia="zh-CN"/>
        </w:rPr>
        <w:t>与第</w:t>
      </w:r>
      <w:r w:rsidRPr="00390B1B">
        <w:rPr>
          <w:rFonts w:hint="eastAsia"/>
          <w:lang w:eastAsia="zh-CN"/>
        </w:rPr>
        <w:t>5</w:t>
      </w:r>
      <w:r w:rsidRPr="00390B1B">
        <w:rPr>
          <w:rFonts w:hint="eastAsia"/>
          <w:lang w:eastAsia="zh-CN"/>
        </w:rPr>
        <w:t>研究组合作，</w:t>
      </w:r>
      <w:r w:rsidRPr="00390B1B">
        <w:rPr>
          <w:lang w:eastAsia="zh-CN"/>
        </w:rPr>
        <w:t>在</w:t>
      </w:r>
      <w:r w:rsidRPr="00390B1B">
        <w:rPr>
          <w:lang w:eastAsia="zh-CN"/>
        </w:rPr>
        <w:t>ITU-T</w:t>
      </w:r>
      <w:r w:rsidRPr="00390B1B">
        <w:rPr>
          <w:lang w:eastAsia="zh-CN"/>
        </w:rPr>
        <w:t>的职责范围和权能内，</w:t>
      </w:r>
      <w:r>
        <w:rPr>
          <w:rFonts w:hint="eastAsia"/>
          <w:lang w:eastAsia="zh-CN"/>
        </w:rPr>
        <w:t>针对</w:t>
      </w:r>
      <w:r w:rsidRPr="00390B1B">
        <w:rPr>
          <w:rFonts w:hint="eastAsia"/>
          <w:lang w:eastAsia="zh-CN"/>
        </w:rPr>
        <w:t>ICT</w:t>
      </w:r>
      <w:r w:rsidRPr="00390B1B">
        <w:rPr>
          <w:rFonts w:hint="eastAsia"/>
          <w:lang w:eastAsia="zh-CN"/>
        </w:rPr>
        <w:t>、环境</w:t>
      </w:r>
      <w:r w:rsidRPr="00390B1B">
        <w:rPr>
          <w:rFonts w:hint="eastAsia"/>
          <w:lang w:val="en-US" w:eastAsia="zh-CN"/>
        </w:rPr>
        <w:t>与</w:t>
      </w:r>
      <w:r w:rsidRPr="00390B1B">
        <w:rPr>
          <w:rFonts w:hint="eastAsia"/>
          <w:lang w:eastAsia="zh-CN"/>
        </w:rPr>
        <w:t>气候变化问题制定适当建议书，包括有关用于监测和适应气候变化的电信网络，</w:t>
      </w:r>
      <w:r>
        <w:rPr>
          <w:rFonts w:hint="eastAsia"/>
          <w:lang w:eastAsia="zh-CN"/>
        </w:rPr>
        <w:t>例</w:t>
      </w:r>
      <w:r w:rsidRPr="00390B1B">
        <w:rPr>
          <w:rFonts w:hint="eastAsia"/>
          <w:lang w:eastAsia="zh-CN"/>
        </w:rPr>
        <w:t>如，</w:t>
      </w:r>
      <w:r>
        <w:rPr>
          <w:rFonts w:hint="eastAsia"/>
          <w:lang w:eastAsia="zh-CN"/>
        </w:rPr>
        <w:t>有</w:t>
      </w:r>
      <w:r>
        <w:rPr>
          <w:lang w:eastAsia="zh-CN"/>
        </w:rPr>
        <w:t>关</w:t>
      </w:r>
      <w:r w:rsidRPr="00390B1B">
        <w:rPr>
          <w:rFonts w:hint="eastAsia"/>
          <w:lang w:eastAsia="zh-CN"/>
        </w:rPr>
        <w:t>备灾、信令和服务质量问题的建议书，同时考虑到对所有国家，尤其是发展中国家的经济影响；</w:t>
      </w:r>
    </w:p>
    <w:p w:rsidR="009F6CC0" w:rsidRPr="00390B1B" w:rsidRDefault="009F6CC0" w:rsidP="009F6CC0">
      <w:pPr>
        <w:rPr>
          <w:lang w:eastAsia="zh-CN"/>
        </w:rPr>
      </w:pPr>
      <w:r w:rsidRPr="00390B1B">
        <w:rPr>
          <w:rFonts w:hint="eastAsia"/>
          <w:lang w:eastAsia="zh-CN"/>
        </w:rPr>
        <w:t>2</w:t>
      </w:r>
      <w:r w:rsidRPr="00390B1B">
        <w:rPr>
          <w:rFonts w:hint="eastAsia"/>
          <w:lang w:eastAsia="zh-CN"/>
        </w:rPr>
        <w:tab/>
      </w:r>
      <w:r w:rsidRPr="00390B1B">
        <w:rPr>
          <w:rFonts w:hint="eastAsia"/>
          <w:lang w:eastAsia="zh-CN"/>
        </w:rPr>
        <w:t>为使用</w:t>
      </w:r>
      <w:r w:rsidRPr="00390B1B">
        <w:rPr>
          <w:rFonts w:hint="eastAsia"/>
          <w:lang w:eastAsia="zh-CN"/>
        </w:rPr>
        <w:t>ICT</w:t>
      </w:r>
      <w:r w:rsidRPr="00390B1B">
        <w:rPr>
          <w:rFonts w:hint="eastAsia"/>
          <w:lang w:eastAsia="zh-CN"/>
        </w:rPr>
        <w:t>的新应用确定最佳做法并寻找机遇，从而促进环境可持续性并确定适当的行动；</w:t>
      </w:r>
    </w:p>
    <w:p w:rsidR="009F6CC0" w:rsidRPr="00390B1B" w:rsidRDefault="009F6CC0" w:rsidP="009F6CC0">
      <w:pPr>
        <w:rPr>
          <w:rFonts w:eastAsia="Times New Roman"/>
          <w:lang w:eastAsia="zh-CN"/>
        </w:rPr>
      </w:pPr>
      <w:r w:rsidRPr="00390B1B">
        <w:rPr>
          <w:rFonts w:eastAsia="Times New Roman"/>
          <w:lang w:eastAsia="zh-CN"/>
        </w:rPr>
        <w:t>3</w:t>
      </w:r>
      <w:r w:rsidRPr="00390B1B">
        <w:rPr>
          <w:rFonts w:eastAsia="Times New Roman"/>
          <w:lang w:eastAsia="zh-CN"/>
        </w:rPr>
        <w:tab/>
      </w:r>
      <w:r w:rsidRPr="00390B1B">
        <w:rPr>
          <w:rFonts w:eastAsiaTheme="minorEastAsia" w:hint="eastAsia"/>
          <w:lang w:eastAsia="zh-CN"/>
        </w:rPr>
        <w:t>确定并推广最佳做法，</w:t>
      </w:r>
      <w:r>
        <w:rPr>
          <w:rFonts w:eastAsiaTheme="minorEastAsia" w:hint="eastAsia"/>
          <w:lang w:eastAsia="zh-CN"/>
        </w:rPr>
        <w:t>旨在</w:t>
      </w:r>
      <w:r w:rsidRPr="00390B1B">
        <w:rPr>
          <w:rFonts w:eastAsiaTheme="minorEastAsia"/>
          <w:lang w:eastAsia="zh-CN"/>
        </w:rPr>
        <w:t>落实环境友好</w:t>
      </w:r>
      <w:r>
        <w:rPr>
          <w:rFonts w:eastAsiaTheme="minorEastAsia" w:hint="eastAsia"/>
          <w:lang w:eastAsia="zh-CN"/>
        </w:rPr>
        <w:t>的</w:t>
      </w:r>
      <w:r>
        <w:rPr>
          <w:rFonts w:eastAsiaTheme="minorEastAsia"/>
          <w:lang w:eastAsia="zh-CN"/>
        </w:rPr>
        <w:t>政策</w:t>
      </w:r>
      <w:r w:rsidRPr="00390B1B">
        <w:rPr>
          <w:rFonts w:eastAsiaTheme="minorEastAsia"/>
          <w:lang w:eastAsia="zh-CN"/>
        </w:rPr>
        <w:t>和做法，并且分享使用案例和关键成功因素；</w:t>
      </w:r>
    </w:p>
    <w:p w:rsidR="00E72B8F" w:rsidRDefault="00E72B8F">
      <w:pPr>
        <w:tabs>
          <w:tab w:val="clear" w:pos="1134"/>
          <w:tab w:val="clear" w:pos="1871"/>
          <w:tab w:val="clear" w:pos="2268"/>
        </w:tabs>
        <w:overflowPunct/>
        <w:autoSpaceDE/>
        <w:autoSpaceDN/>
        <w:adjustRightInd/>
        <w:spacing w:before="0"/>
        <w:jc w:val="left"/>
        <w:textAlignment w:val="auto"/>
        <w:rPr>
          <w:rFonts w:eastAsia="Times New Roman"/>
          <w:lang w:eastAsia="zh-CN"/>
        </w:rPr>
      </w:pPr>
      <w:r>
        <w:rPr>
          <w:rFonts w:eastAsia="Times New Roman"/>
          <w:lang w:eastAsia="zh-CN"/>
        </w:rPr>
        <w:br w:type="page"/>
      </w:r>
    </w:p>
    <w:p w:rsidR="009F6CC0" w:rsidRPr="00390B1B" w:rsidRDefault="009F6CC0" w:rsidP="009F6CC0">
      <w:pPr>
        <w:rPr>
          <w:rFonts w:eastAsia="Times New Roman"/>
          <w:lang w:eastAsia="zh-CN"/>
        </w:rPr>
      </w:pPr>
      <w:r w:rsidRPr="00390B1B">
        <w:rPr>
          <w:rFonts w:eastAsia="Times New Roman"/>
          <w:lang w:eastAsia="zh-CN"/>
        </w:rPr>
        <w:t>4</w:t>
      </w:r>
      <w:r w:rsidRPr="00390B1B">
        <w:rPr>
          <w:rFonts w:eastAsia="Times New Roman"/>
          <w:lang w:eastAsia="zh-CN"/>
        </w:rPr>
        <w:tab/>
      </w:r>
      <w:r w:rsidRPr="00390B1B">
        <w:rPr>
          <w:rFonts w:eastAsiaTheme="minorEastAsia" w:hint="eastAsia"/>
          <w:lang w:eastAsia="zh-CN"/>
        </w:rPr>
        <w:t>确定</w:t>
      </w:r>
      <w:r w:rsidRPr="00390B1B">
        <w:rPr>
          <w:rFonts w:eastAsiaTheme="minorEastAsia"/>
          <w:lang w:eastAsia="zh-CN"/>
        </w:rPr>
        <w:t>能够支持</w:t>
      </w:r>
      <w:r>
        <w:rPr>
          <w:rFonts w:eastAsiaTheme="minorEastAsia" w:hint="eastAsia"/>
          <w:lang w:eastAsia="zh-CN"/>
        </w:rPr>
        <w:t>那些</w:t>
      </w:r>
      <w:r w:rsidRPr="00390B1B">
        <w:rPr>
          <w:rFonts w:eastAsiaTheme="minorEastAsia" w:hint="eastAsia"/>
          <w:lang w:eastAsia="zh-CN"/>
        </w:rPr>
        <w:t>能成</w:t>
      </w:r>
      <w:r>
        <w:rPr>
          <w:rFonts w:eastAsiaTheme="minorEastAsia" w:hint="eastAsia"/>
          <w:lang w:eastAsia="zh-CN"/>
        </w:rPr>
        <w:t>为</w:t>
      </w:r>
      <w:r w:rsidRPr="00390B1B">
        <w:rPr>
          <w:rFonts w:eastAsiaTheme="minorEastAsia" w:hint="eastAsia"/>
          <w:lang w:eastAsia="zh-CN"/>
        </w:rPr>
        <w:t>成本节约应用的</w:t>
      </w:r>
      <w:r>
        <w:rPr>
          <w:rFonts w:eastAsiaTheme="minorEastAsia" w:hint="eastAsia"/>
          <w:lang w:eastAsia="zh-CN"/>
        </w:rPr>
        <w:t>一贯、</w:t>
      </w:r>
      <w:r>
        <w:rPr>
          <w:rFonts w:eastAsiaTheme="minorEastAsia"/>
          <w:lang w:eastAsia="zh-CN"/>
        </w:rPr>
        <w:t>成功且</w:t>
      </w:r>
      <w:r w:rsidRPr="00390B1B">
        <w:rPr>
          <w:rFonts w:eastAsiaTheme="minorEastAsia" w:hint="eastAsia"/>
          <w:lang w:eastAsia="zh-CN"/>
        </w:rPr>
        <w:t>可持续</w:t>
      </w:r>
      <w:r w:rsidRPr="00390B1B">
        <w:rPr>
          <w:rFonts w:eastAsiaTheme="minorEastAsia"/>
          <w:lang w:eastAsia="zh-CN"/>
        </w:rPr>
        <w:t>做法</w:t>
      </w:r>
      <w:r>
        <w:rPr>
          <w:rFonts w:eastAsiaTheme="minorEastAsia" w:hint="eastAsia"/>
          <w:lang w:eastAsia="zh-CN"/>
        </w:rPr>
        <w:t>的</w:t>
      </w:r>
      <w:r>
        <w:rPr>
          <w:rFonts w:eastAsiaTheme="minorEastAsia"/>
          <w:lang w:eastAsia="zh-CN"/>
        </w:rPr>
        <w:t>举措</w:t>
      </w:r>
      <w:r w:rsidRPr="00390B1B">
        <w:rPr>
          <w:rFonts w:eastAsiaTheme="minorEastAsia"/>
          <w:lang w:eastAsia="zh-CN"/>
        </w:rPr>
        <w:t>；</w:t>
      </w:r>
    </w:p>
    <w:p w:rsidR="009F6CC0" w:rsidRPr="00390B1B" w:rsidRDefault="009F6CC0" w:rsidP="009F6CC0">
      <w:pPr>
        <w:rPr>
          <w:lang w:eastAsia="zh-CN"/>
        </w:rPr>
      </w:pPr>
      <w:r w:rsidRPr="00390B1B">
        <w:rPr>
          <w:rFonts w:eastAsia="Times New Roman"/>
          <w:lang w:eastAsia="zh-CN"/>
        </w:rPr>
        <w:t>5</w:t>
      </w:r>
      <w:r w:rsidRPr="00390B1B">
        <w:rPr>
          <w:rFonts w:eastAsia="Times New Roman"/>
          <w:lang w:eastAsia="zh-CN"/>
        </w:rPr>
        <w:tab/>
      </w:r>
      <w:r w:rsidRPr="00390B1B">
        <w:rPr>
          <w:rFonts w:eastAsiaTheme="minorEastAsia" w:hint="eastAsia"/>
          <w:lang w:eastAsia="zh-CN"/>
        </w:rPr>
        <w:t>确定</w:t>
      </w:r>
      <w:r w:rsidRPr="00390B1B">
        <w:rPr>
          <w:rFonts w:eastAsiaTheme="minorEastAsia"/>
          <w:lang w:eastAsia="zh-CN"/>
        </w:rPr>
        <w:t>并</w:t>
      </w:r>
      <w:r>
        <w:rPr>
          <w:rFonts w:eastAsiaTheme="minorEastAsia" w:hint="eastAsia"/>
          <w:lang w:eastAsia="zh-CN"/>
        </w:rPr>
        <w:t>推广</w:t>
      </w:r>
      <w:r w:rsidRPr="00390B1B">
        <w:rPr>
          <w:rFonts w:eastAsiaTheme="minorEastAsia"/>
          <w:lang w:eastAsia="zh-CN"/>
        </w:rPr>
        <w:t>成功</w:t>
      </w:r>
      <w:r>
        <w:rPr>
          <w:rFonts w:eastAsiaTheme="minorEastAsia" w:hint="eastAsia"/>
          <w:lang w:eastAsia="zh-CN"/>
        </w:rPr>
        <w:t>节能</w:t>
      </w:r>
      <w:r w:rsidRPr="00390B1B">
        <w:rPr>
          <w:rFonts w:eastAsiaTheme="minorEastAsia"/>
          <w:lang w:eastAsia="zh-CN"/>
        </w:rPr>
        <w:t>的、被证实</w:t>
      </w:r>
      <w:r w:rsidRPr="00390B1B">
        <w:rPr>
          <w:rFonts w:eastAsiaTheme="minorEastAsia" w:hint="eastAsia"/>
          <w:lang w:eastAsia="zh-CN"/>
        </w:rPr>
        <w:t>在</w:t>
      </w:r>
      <w:r w:rsidRPr="00390B1B">
        <w:rPr>
          <w:rFonts w:eastAsiaTheme="minorEastAsia"/>
          <w:lang w:eastAsia="zh-CN"/>
        </w:rPr>
        <w:t>城乡电信场所均可采用再生能源或替代能源的</w:t>
      </w:r>
      <w:r w:rsidRPr="00390B1B">
        <w:rPr>
          <w:rFonts w:eastAsiaTheme="minorEastAsia" w:hint="eastAsia"/>
          <w:lang w:eastAsia="zh-CN"/>
        </w:rPr>
        <w:t>新</w:t>
      </w:r>
      <w:r w:rsidRPr="00390B1B">
        <w:rPr>
          <w:rFonts w:eastAsiaTheme="minorEastAsia"/>
          <w:lang w:eastAsia="zh-CN"/>
        </w:rPr>
        <w:t>技术；</w:t>
      </w:r>
    </w:p>
    <w:p w:rsidR="009F6CC0" w:rsidRDefault="009F6CC0" w:rsidP="009F6CC0">
      <w:pPr>
        <w:rPr>
          <w:lang w:val="en-US" w:eastAsia="zh-CN"/>
        </w:rPr>
      </w:pPr>
      <w:r w:rsidRPr="00390B1B">
        <w:rPr>
          <w:lang w:eastAsia="zh-CN"/>
        </w:rPr>
        <w:t>6</w:t>
      </w:r>
      <w:r w:rsidRPr="00390B1B">
        <w:rPr>
          <w:rFonts w:hint="eastAsia"/>
          <w:lang w:eastAsia="zh-CN"/>
        </w:rPr>
        <w:tab/>
      </w:r>
      <w:r w:rsidRPr="00390B1B">
        <w:rPr>
          <w:rFonts w:hint="eastAsia"/>
          <w:lang w:eastAsia="zh-CN"/>
        </w:rPr>
        <w:t>与</w:t>
      </w:r>
      <w:r w:rsidRPr="00390B1B">
        <w:rPr>
          <w:rFonts w:hint="eastAsia"/>
          <w:lang w:eastAsia="zh-CN"/>
        </w:rPr>
        <w:t>ITU-R</w:t>
      </w:r>
      <w:r w:rsidRPr="00390B1B">
        <w:rPr>
          <w:rFonts w:hint="eastAsia"/>
          <w:lang w:eastAsia="zh-CN"/>
        </w:rPr>
        <w:t>和</w:t>
      </w:r>
      <w:r w:rsidRPr="00390B1B">
        <w:rPr>
          <w:rFonts w:hint="eastAsia"/>
          <w:lang w:eastAsia="zh-CN"/>
        </w:rPr>
        <w:t>ITU-D</w:t>
      </w:r>
      <w:r w:rsidRPr="00390B1B">
        <w:rPr>
          <w:rFonts w:hint="eastAsia"/>
          <w:lang w:eastAsia="zh-CN"/>
        </w:rPr>
        <w:t>各相关研究组开展联络，促进与其他</w:t>
      </w:r>
      <w:r>
        <w:rPr>
          <w:rFonts w:hint="eastAsia"/>
          <w:lang w:eastAsia="zh-CN"/>
        </w:rPr>
        <w:t>S</w:t>
      </w:r>
      <w:r>
        <w:rPr>
          <w:lang w:eastAsia="zh-CN"/>
        </w:rPr>
        <w:t>DO</w:t>
      </w:r>
      <w:r w:rsidRPr="00390B1B">
        <w:rPr>
          <w:rFonts w:hint="eastAsia"/>
          <w:lang w:eastAsia="zh-CN"/>
        </w:rPr>
        <w:t>和论坛的联络，以避免重复工作和优化资源使用，</w:t>
      </w:r>
      <w:r w:rsidRPr="00390B1B">
        <w:rPr>
          <w:rFonts w:hint="eastAsia"/>
          <w:lang w:val="en-US" w:eastAsia="zh-CN"/>
        </w:rPr>
        <w:t>加快全球标准</w:t>
      </w:r>
      <w:r>
        <w:rPr>
          <w:rFonts w:hint="eastAsia"/>
          <w:lang w:val="en-US" w:eastAsia="zh-CN"/>
        </w:rPr>
        <w:t>的</w:t>
      </w:r>
      <w:r w:rsidRPr="00390B1B">
        <w:rPr>
          <w:rFonts w:hint="eastAsia"/>
          <w:lang w:val="en-US" w:eastAsia="zh-CN"/>
        </w:rPr>
        <w:t>提供，</w:t>
      </w:r>
    </w:p>
    <w:p w:rsidR="009F6CC0" w:rsidRPr="00390B1B" w:rsidRDefault="009F6CC0" w:rsidP="009F6CC0">
      <w:pPr>
        <w:pStyle w:val="Call"/>
        <w:rPr>
          <w:lang w:eastAsia="zh-CN"/>
        </w:rPr>
      </w:pPr>
      <w:r w:rsidRPr="00390B1B">
        <w:rPr>
          <w:rFonts w:hint="eastAsia"/>
          <w:lang w:eastAsia="zh-CN"/>
        </w:rPr>
        <w:t>责成电信标准化局主任</w:t>
      </w:r>
      <w:r>
        <w:rPr>
          <w:rFonts w:hint="eastAsia"/>
          <w:lang w:eastAsia="zh-CN"/>
        </w:rPr>
        <w:t>与</w:t>
      </w:r>
      <w:r w:rsidRPr="00390B1B">
        <w:rPr>
          <w:rFonts w:hint="eastAsia"/>
          <w:lang w:eastAsia="zh-CN"/>
        </w:rPr>
        <w:t>其他局的主任</w:t>
      </w:r>
      <w:r>
        <w:rPr>
          <w:rFonts w:hint="eastAsia"/>
          <w:lang w:eastAsia="zh-CN"/>
        </w:rPr>
        <w:t>协作</w:t>
      </w:r>
    </w:p>
    <w:p w:rsidR="009F6CC0" w:rsidRPr="00390B1B" w:rsidRDefault="009F6CC0" w:rsidP="009F6CC0">
      <w:pPr>
        <w:rPr>
          <w:lang w:eastAsia="zh-CN"/>
        </w:rPr>
      </w:pPr>
      <w:r w:rsidRPr="00390B1B">
        <w:rPr>
          <w:lang w:eastAsia="zh-CN"/>
        </w:rPr>
        <w:t>1</w:t>
      </w:r>
      <w:r w:rsidRPr="00390B1B">
        <w:rPr>
          <w:lang w:eastAsia="zh-CN"/>
        </w:rPr>
        <w:tab/>
      </w:r>
      <w:r w:rsidRPr="00390B1B">
        <w:rPr>
          <w:rFonts w:hint="eastAsia"/>
          <w:lang w:eastAsia="zh-CN"/>
        </w:rPr>
        <w:t>就本决议的应用进展情况每年向理事会做出报告，同时向</w:t>
      </w:r>
      <w:r w:rsidRPr="00390B1B">
        <w:rPr>
          <w:rFonts w:hint="eastAsia"/>
          <w:lang w:eastAsia="zh-CN"/>
        </w:rPr>
        <w:t>2016</w:t>
      </w:r>
      <w:r w:rsidRPr="00390B1B">
        <w:rPr>
          <w:rFonts w:hint="eastAsia"/>
          <w:lang w:eastAsia="zh-CN"/>
        </w:rPr>
        <w:t>年世界电信标准化全会做出报告；</w:t>
      </w:r>
    </w:p>
    <w:p w:rsidR="009F6CC0" w:rsidRPr="00390B1B" w:rsidRDefault="009F6CC0" w:rsidP="009F6CC0">
      <w:pPr>
        <w:rPr>
          <w:lang w:eastAsia="zh-CN"/>
        </w:rPr>
      </w:pPr>
      <w:r w:rsidRPr="00390B1B">
        <w:rPr>
          <w:rFonts w:hint="eastAsia"/>
          <w:lang w:eastAsia="zh-CN"/>
        </w:rPr>
        <w:t>2</w:t>
      </w:r>
      <w:r w:rsidRPr="00390B1B">
        <w:rPr>
          <w:lang w:eastAsia="zh-CN"/>
        </w:rPr>
        <w:tab/>
      </w:r>
      <w:r w:rsidRPr="00390B1B">
        <w:rPr>
          <w:rFonts w:hint="eastAsia"/>
          <w:lang w:eastAsia="zh-CN"/>
        </w:rPr>
        <w:t>根据</w:t>
      </w:r>
      <w:r w:rsidRPr="00390B1B">
        <w:rPr>
          <w:rFonts w:hint="eastAsia"/>
          <w:lang w:eastAsia="zh-CN"/>
        </w:rPr>
        <w:t>TSAG</w:t>
      </w:r>
      <w:r w:rsidRPr="00390B1B">
        <w:rPr>
          <w:rFonts w:hint="eastAsia"/>
          <w:lang w:eastAsia="zh-CN"/>
        </w:rPr>
        <w:t>的提议，并与其它两个部门密切协作，持续更新</w:t>
      </w:r>
      <w:r w:rsidRPr="00390B1B">
        <w:rPr>
          <w:lang w:eastAsia="zh-CN"/>
        </w:rPr>
        <w:t>ICT</w:t>
      </w:r>
      <w:r w:rsidRPr="00390B1B">
        <w:rPr>
          <w:rFonts w:hint="eastAsia"/>
          <w:lang w:eastAsia="zh-CN"/>
        </w:rPr>
        <w:t>、环境与</w:t>
      </w:r>
      <w:r w:rsidRPr="00390B1B">
        <w:rPr>
          <w:lang w:eastAsia="zh-CN"/>
        </w:rPr>
        <w:t>气候变化</w:t>
      </w:r>
      <w:r w:rsidRPr="00390B1B">
        <w:rPr>
          <w:rFonts w:hint="eastAsia"/>
          <w:lang w:eastAsia="zh-CN"/>
        </w:rPr>
        <w:t>的相关活动安排；</w:t>
      </w:r>
    </w:p>
    <w:p w:rsidR="009F6CC0" w:rsidRPr="00390B1B" w:rsidRDefault="009F6CC0" w:rsidP="009F6CC0">
      <w:pPr>
        <w:rPr>
          <w:lang w:val="en-US" w:eastAsia="zh-CN"/>
        </w:rPr>
      </w:pPr>
      <w:r w:rsidRPr="00390B1B">
        <w:rPr>
          <w:lang w:val="en-US" w:eastAsia="zh-CN"/>
        </w:rPr>
        <w:t>3</w:t>
      </w:r>
      <w:r w:rsidRPr="00390B1B">
        <w:rPr>
          <w:lang w:val="en-US" w:eastAsia="zh-CN"/>
        </w:rPr>
        <w:tab/>
      </w:r>
      <w:r>
        <w:rPr>
          <w:rFonts w:hint="eastAsia"/>
          <w:lang w:val="en-US" w:eastAsia="zh-CN"/>
        </w:rPr>
        <w:t>启动试点项目，旨在尤其</w:t>
      </w:r>
      <w:r w:rsidRPr="00390B1B">
        <w:rPr>
          <w:rFonts w:hint="eastAsia"/>
          <w:lang w:val="en-US" w:eastAsia="zh-CN"/>
        </w:rPr>
        <w:t>缩小发展中国家环境可持续问题方面的标准化差距；</w:t>
      </w:r>
    </w:p>
    <w:p w:rsidR="009F6CC0" w:rsidRPr="00390B1B" w:rsidRDefault="009F6CC0" w:rsidP="009F6CC0">
      <w:pPr>
        <w:rPr>
          <w:lang w:val="en-US" w:eastAsia="zh-CN"/>
        </w:rPr>
      </w:pPr>
      <w:r w:rsidRPr="00390B1B">
        <w:rPr>
          <w:lang w:val="en-US" w:eastAsia="zh-CN"/>
        </w:rPr>
        <w:t>4</w:t>
      </w:r>
      <w:r w:rsidRPr="00390B1B">
        <w:rPr>
          <w:lang w:val="en-US" w:eastAsia="zh-CN"/>
        </w:rPr>
        <w:tab/>
      </w:r>
      <w:r w:rsidRPr="00390B1B">
        <w:rPr>
          <w:rFonts w:hint="eastAsia"/>
          <w:lang w:val="en-US" w:eastAsia="zh-CN"/>
        </w:rPr>
        <w:t>结合相关研究，特别是第</w:t>
      </w:r>
      <w:r w:rsidRPr="00390B1B">
        <w:rPr>
          <w:rFonts w:hint="eastAsia"/>
          <w:lang w:val="en-US" w:eastAsia="zh-CN"/>
        </w:rPr>
        <w:t>5</w:t>
      </w:r>
      <w:r w:rsidRPr="00390B1B">
        <w:rPr>
          <w:rFonts w:hint="eastAsia"/>
          <w:lang w:val="en-US" w:eastAsia="zh-CN"/>
        </w:rPr>
        <w:t>研究组一直开展的工作，支持制定并尽快向</w:t>
      </w:r>
      <w:r w:rsidRPr="00390B1B">
        <w:rPr>
          <w:rFonts w:hint="eastAsia"/>
          <w:lang w:val="en-US" w:eastAsia="zh-CN"/>
        </w:rPr>
        <w:t>ITU-T</w:t>
      </w:r>
      <w:r w:rsidRPr="00390B1B">
        <w:rPr>
          <w:rFonts w:hint="eastAsia"/>
          <w:lang w:val="en-US" w:eastAsia="zh-CN"/>
        </w:rPr>
        <w:t>第</w:t>
      </w:r>
      <w:r w:rsidRPr="00390B1B">
        <w:rPr>
          <w:rFonts w:hint="eastAsia"/>
          <w:lang w:val="en-US" w:eastAsia="zh-CN"/>
        </w:rPr>
        <w:t>5</w:t>
      </w:r>
      <w:r w:rsidRPr="00390B1B">
        <w:rPr>
          <w:rFonts w:hint="eastAsia"/>
          <w:lang w:val="en-US" w:eastAsia="zh-CN"/>
        </w:rPr>
        <w:t>研究组提交</w:t>
      </w:r>
      <w:r w:rsidRPr="00390B1B">
        <w:rPr>
          <w:rFonts w:hint="eastAsia"/>
          <w:lang w:val="en-US" w:eastAsia="zh-CN"/>
        </w:rPr>
        <w:t>ICT</w:t>
      </w:r>
      <w:r w:rsidRPr="00390B1B">
        <w:rPr>
          <w:rFonts w:hint="eastAsia"/>
          <w:lang w:val="en-US" w:eastAsia="zh-CN"/>
        </w:rPr>
        <w:t>、环境与气候变化报告供审议，第</w:t>
      </w:r>
      <w:r w:rsidRPr="00390B1B">
        <w:rPr>
          <w:rFonts w:hint="eastAsia"/>
          <w:lang w:val="en-US" w:eastAsia="zh-CN"/>
        </w:rPr>
        <w:t>5</w:t>
      </w:r>
      <w:r w:rsidRPr="00390B1B">
        <w:rPr>
          <w:rFonts w:hint="eastAsia"/>
          <w:lang w:val="en-US" w:eastAsia="zh-CN"/>
        </w:rPr>
        <w:t>研究组的相关工作包括循环经济、绿色数据中心、智能建筑、绿色</w:t>
      </w:r>
      <w:r w:rsidRPr="00390B1B">
        <w:rPr>
          <w:rFonts w:hint="eastAsia"/>
          <w:lang w:val="en-US" w:eastAsia="zh-CN"/>
        </w:rPr>
        <w:t>ICT</w:t>
      </w:r>
      <w:r w:rsidRPr="00390B1B">
        <w:rPr>
          <w:rFonts w:hint="eastAsia"/>
          <w:lang w:val="en-US" w:eastAsia="zh-CN"/>
        </w:rPr>
        <w:t>的采购、云计算、能效、智能交通、智能物流、智能电网、水管理、适应气候变化和备灾等问题，以及</w:t>
      </w:r>
      <w:r w:rsidRPr="00390B1B">
        <w:rPr>
          <w:rFonts w:hint="eastAsia"/>
          <w:lang w:val="en-US" w:eastAsia="zh-CN"/>
        </w:rPr>
        <w:t>ICT</w:t>
      </w:r>
      <w:r w:rsidRPr="00390B1B">
        <w:rPr>
          <w:rFonts w:hint="eastAsia"/>
          <w:lang w:val="en-US" w:eastAsia="zh-CN"/>
        </w:rPr>
        <w:t>行业如何推动逐年降低温室气体排放；</w:t>
      </w:r>
    </w:p>
    <w:p w:rsidR="009F6CC0" w:rsidRPr="00390B1B" w:rsidRDefault="009F6CC0" w:rsidP="009F6CC0">
      <w:pPr>
        <w:rPr>
          <w:lang w:eastAsia="zh-CN"/>
        </w:rPr>
      </w:pPr>
      <w:r w:rsidRPr="00390B1B">
        <w:rPr>
          <w:rFonts w:hint="eastAsia"/>
          <w:lang w:eastAsia="zh-CN"/>
        </w:rPr>
        <w:t>5</w:t>
      </w:r>
      <w:r w:rsidRPr="00390B1B">
        <w:rPr>
          <w:lang w:eastAsia="zh-CN"/>
        </w:rPr>
        <w:tab/>
      </w:r>
      <w:r w:rsidRPr="00390B1B">
        <w:rPr>
          <w:rFonts w:hint="eastAsia"/>
          <w:lang w:eastAsia="zh-CN"/>
        </w:rPr>
        <w:t>为发展中国家组织论坛、研讨会和讲习班，以便提高认识并确定上述国家在环境</w:t>
      </w:r>
      <w:r w:rsidRPr="00390B1B">
        <w:rPr>
          <w:rFonts w:hint="eastAsia"/>
          <w:lang w:val="en-US" w:eastAsia="zh-CN"/>
        </w:rPr>
        <w:t>与</w:t>
      </w:r>
      <w:r w:rsidRPr="00390B1B">
        <w:rPr>
          <w:rFonts w:hint="eastAsia"/>
          <w:lang w:eastAsia="zh-CN"/>
        </w:rPr>
        <w:t>气候变化问题方面的特殊需要和挑战；</w:t>
      </w:r>
    </w:p>
    <w:p w:rsidR="009F6CC0" w:rsidRPr="00390B1B" w:rsidRDefault="009F6CC0" w:rsidP="009F6CC0">
      <w:pPr>
        <w:rPr>
          <w:lang w:eastAsia="zh-CN"/>
        </w:rPr>
      </w:pPr>
      <w:r w:rsidRPr="00390B1B">
        <w:rPr>
          <w:lang w:eastAsia="zh-CN"/>
        </w:rPr>
        <w:t>6</w:t>
      </w:r>
      <w:r w:rsidRPr="00390B1B">
        <w:rPr>
          <w:lang w:eastAsia="zh-CN"/>
        </w:rPr>
        <w:tab/>
      </w:r>
      <w:r>
        <w:rPr>
          <w:rFonts w:hint="eastAsia"/>
          <w:lang w:eastAsia="zh-CN"/>
        </w:rPr>
        <w:t>制定</w:t>
      </w:r>
      <w:r w:rsidRPr="00390B1B">
        <w:rPr>
          <w:rFonts w:hint="eastAsia"/>
          <w:lang w:eastAsia="zh-CN"/>
        </w:rPr>
        <w:t>、推广和</w:t>
      </w:r>
      <w:r>
        <w:rPr>
          <w:rFonts w:hint="eastAsia"/>
          <w:lang w:eastAsia="zh-CN"/>
        </w:rPr>
        <w:t>传播</w:t>
      </w:r>
      <w:r w:rsidRPr="00390B1B">
        <w:rPr>
          <w:rFonts w:hint="eastAsia"/>
          <w:lang w:eastAsia="zh-CN"/>
        </w:rPr>
        <w:t>有关</w:t>
      </w:r>
      <w:r w:rsidRPr="00390B1B">
        <w:rPr>
          <w:rFonts w:hint="eastAsia"/>
          <w:lang w:eastAsia="zh-CN"/>
        </w:rPr>
        <w:t>ICT</w:t>
      </w:r>
      <w:r w:rsidRPr="00390B1B">
        <w:rPr>
          <w:rFonts w:hint="eastAsia"/>
          <w:lang w:eastAsia="zh-CN"/>
        </w:rPr>
        <w:t>、环境和循环经济方面的信息和培训计划；</w:t>
      </w:r>
    </w:p>
    <w:p w:rsidR="009F6CC0" w:rsidRPr="00390B1B" w:rsidRDefault="009F6CC0" w:rsidP="009F6CC0">
      <w:pPr>
        <w:rPr>
          <w:lang w:val="en-US" w:eastAsia="zh-CN"/>
        </w:rPr>
      </w:pPr>
      <w:r w:rsidRPr="00390B1B">
        <w:rPr>
          <w:lang w:val="en-US" w:eastAsia="zh-CN"/>
        </w:rPr>
        <w:t>7</w:t>
      </w:r>
      <w:r w:rsidRPr="00390B1B">
        <w:rPr>
          <w:lang w:val="en-US" w:eastAsia="zh-CN"/>
        </w:rPr>
        <w:tab/>
      </w:r>
      <w:r w:rsidRPr="00390B1B">
        <w:rPr>
          <w:rFonts w:hint="eastAsia"/>
          <w:lang w:val="en-US" w:eastAsia="zh-CN"/>
        </w:rPr>
        <w:t>报告</w:t>
      </w:r>
      <w:r w:rsidRPr="00390B1B">
        <w:rPr>
          <w:rFonts w:hint="eastAsia"/>
          <w:lang w:val="en-US" w:eastAsia="zh-CN"/>
        </w:rPr>
        <w:t>ITU/WMO/UNESCO</w:t>
      </w:r>
      <w:r w:rsidRPr="00390B1B">
        <w:rPr>
          <w:rFonts w:hint="eastAsia"/>
          <w:lang w:val="en-US" w:eastAsia="zh-CN"/>
        </w:rPr>
        <w:t>联合任务组在利用水下电信电缆进行海洋和气候监测以及灾害预警研究方面取得的进展；</w:t>
      </w:r>
    </w:p>
    <w:p w:rsidR="009F6CC0" w:rsidRPr="00390B1B" w:rsidRDefault="009F6CC0" w:rsidP="009F6CC0">
      <w:pPr>
        <w:rPr>
          <w:lang w:val="en-US" w:eastAsia="zh-CN"/>
        </w:rPr>
      </w:pPr>
      <w:r w:rsidRPr="00390B1B">
        <w:rPr>
          <w:lang w:val="en-US" w:eastAsia="zh-CN"/>
        </w:rPr>
        <w:t>8</w:t>
      </w:r>
      <w:r w:rsidRPr="00390B1B">
        <w:rPr>
          <w:lang w:val="en-US" w:eastAsia="zh-CN"/>
        </w:rPr>
        <w:tab/>
      </w:r>
      <w:r w:rsidRPr="00390B1B">
        <w:rPr>
          <w:rFonts w:hint="eastAsia"/>
          <w:lang w:val="en-US" w:eastAsia="zh-CN"/>
        </w:rPr>
        <w:t>推广</w:t>
      </w:r>
      <w:r w:rsidRPr="00390B1B">
        <w:rPr>
          <w:rFonts w:hint="eastAsia"/>
          <w:lang w:val="en-US" w:eastAsia="zh-CN"/>
        </w:rPr>
        <w:t>ITU-T</w:t>
      </w:r>
      <w:r w:rsidRPr="00390B1B">
        <w:rPr>
          <w:rFonts w:hint="eastAsia"/>
          <w:lang w:val="en-US" w:eastAsia="zh-CN"/>
        </w:rPr>
        <w:t>有关</w:t>
      </w:r>
      <w:r w:rsidRPr="00390B1B">
        <w:rPr>
          <w:rFonts w:hint="eastAsia"/>
          <w:lang w:val="en-US" w:eastAsia="zh-CN"/>
        </w:rPr>
        <w:t>ICT</w:t>
      </w:r>
      <w:r w:rsidRPr="00390B1B">
        <w:rPr>
          <w:rFonts w:hint="eastAsia"/>
          <w:lang w:val="en-US" w:eastAsia="zh-CN"/>
        </w:rPr>
        <w:t>、环境与气候变化全球门户网站并使之成为</w:t>
      </w:r>
      <w:r w:rsidRPr="00390B1B">
        <w:rPr>
          <w:rFonts w:hint="eastAsia"/>
          <w:lang w:val="en-US" w:eastAsia="zh-CN"/>
        </w:rPr>
        <w:t>ICT</w:t>
      </w:r>
      <w:r w:rsidRPr="00390B1B">
        <w:rPr>
          <w:rFonts w:hint="eastAsia"/>
          <w:lang w:val="en-US" w:eastAsia="zh-CN"/>
        </w:rPr>
        <w:t>、环境与气候变化领域观点、经验和最佳实践交流和传播的电子平台；</w:t>
      </w:r>
    </w:p>
    <w:p w:rsidR="009F6CC0" w:rsidRPr="00390B1B" w:rsidRDefault="009F6CC0" w:rsidP="009F6CC0">
      <w:pPr>
        <w:rPr>
          <w:lang w:eastAsia="zh-CN"/>
        </w:rPr>
      </w:pPr>
      <w:r w:rsidRPr="00390B1B">
        <w:rPr>
          <w:lang w:eastAsia="zh-CN"/>
        </w:rPr>
        <w:t>9</w:t>
      </w:r>
      <w:r w:rsidRPr="00390B1B">
        <w:rPr>
          <w:lang w:eastAsia="zh-CN"/>
        </w:rPr>
        <w:tab/>
      </w:r>
      <w:r w:rsidRPr="00390B1B">
        <w:rPr>
          <w:rFonts w:hint="eastAsia"/>
          <w:lang w:eastAsia="zh-CN"/>
        </w:rPr>
        <w:t>就</w:t>
      </w:r>
      <w:r>
        <w:rPr>
          <w:rFonts w:hint="eastAsia"/>
          <w:lang w:eastAsia="zh-CN"/>
        </w:rPr>
        <w:t>以</w:t>
      </w:r>
      <w:r w:rsidRPr="00390B1B">
        <w:rPr>
          <w:rFonts w:hint="eastAsia"/>
          <w:lang w:eastAsia="zh-CN"/>
        </w:rPr>
        <w:t>下</w:t>
      </w:r>
      <w:r>
        <w:rPr>
          <w:rFonts w:hint="eastAsia"/>
          <w:lang w:eastAsia="zh-CN"/>
        </w:rPr>
        <w:t>“</w:t>
      </w:r>
      <w:r w:rsidRPr="00390B1B">
        <w:rPr>
          <w:rFonts w:ascii="STKaiti" w:eastAsia="STKaiti" w:hAnsi="STKaiti" w:hint="eastAsia"/>
          <w:lang w:eastAsia="zh-CN"/>
        </w:rPr>
        <w:t>请秘书长</w:t>
      </w:r>
      <w:r>
        <w:rPr>
          <w:rFonts w:ascii="STKaiti" w:eastAsia="STKaiti" w:hAnsi="STKaiti" w:hint="eastAsia"/>
          <w:lang w:eastAsia="zh-CN"/>
        </w:rPr>
        <w:t>”</w:t>
      </w:r>
      <w:r>
        <w:rPr>
          <w:rFonts w:hint="eastAsia"/>
          <w:lang w:eastAsia="zh-CN"/>
        </w:rPr>
        <w:t>方面</w:t>
      </w:r>
      <w:r w:rsidRPr="00390B1B">
        <w:rPr>
          <w:rFonts w:hint="eastAsia"/>
          <w:lang w:eastAsia="zh-CN"/>
        </w:rPr>
        <w:t>工作的进展向</w:t>
      </w:r>
      <w:r w:rsidRPr="00390B1B">
        <w:rPr>
          <w:rFonts w:hint="eastAsia"/>
          <w:lang w:eastAsia="zh-CN"/>
        </w:rPr>
        <w:t>TSAG</w:t>
      </w:r>
      <w:r w:rsidRPr="00390B1B">
        <w:rPr>
          <w:rFonts w:hint="eastAsia"/>
          <w:lang w:eastAsia="zh-CN"/>
        </w:rPr>
        <w:t>做出报告，</w:t>
      </w:r>
    </w:p>
    <w:p w:rsidR="00E72B8F" w:rsidRDefault="00E72B8F">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390B1B" w:rsidRDefault="009F6CC0" w:rsidP="009F6CC0">
      <w:pPr>
        <w:pStyle w:val="Call"/>
        <w:rPr>
          <w:lang w:eastAsia="zh-CN"/>
        </w:rPr>
      </w:pPr>
      <w:r w:rsidRPr="00390B1B">
        <w:rPr>
          <w:rFonts w:hint="eastAsia"/>
          <w:lang w:eastAsia="zh-CN"/>
        </w:rPr>
        <w:t>请秘书长</w:t>
      </w:r>
    </w:p>
    <w:p w:rsidR="009F6CC0" w:rsidRDefault="009F6CC0" w:rsidP="009F6CC0">
      <w:pPr>
        <w:ind w:firstLineChars="200" w:firstLine="480"/>
        <w:rPr>
          <w:lang w:eastAsia="zh-CN"/>
        </w:rPr>
      </w:pPr>
      <w:r w:rsidRPr="00390B1B">
        <w:rPr>
          <w:rFonts w:hint="eastAsia"/>
          <w:lang w:eastAsia="zh-CN"/>
        </w:rPr>
        <w:t>继续与联合国内其它实体开展合作和协作，</w:t>
      </w:r>
      <w:r>
        <w:rPr>
          <w:rFonts w:hint="eastAsia"/>
          <w:lang w:eastAsia="zh-CN"/>
        </w:rPr>
        <w:t>形成</w:t>
      </w:r>
      <w:r w:rsidRPr="00390B1B">
        <w:rPr>
          <w:rFonts w:hint="eastAsia"/>
          <w:lang w:eastAsia="zh-CN"/>
        </w:rPr>
        <w:t>未来国际</w:t>
      </w:r>
      <w:r>
        <w:rPr>
          <w:rFonts w:hint="eastAsia"/>
          <w:lang w:eastAsia="zh-CN"/>
        </w:rPr>
        <w:t>努力方向</w:t>
      </w:r>
      <w:r w:rsidRPr="00390B1B">
        <w:rPr>
          <w:rFonts w:hint="eastAsia"/>
          <w:lang w:eastAsia="zh-CN"/>
        </w:rPr>
        <w:t>，</w:t>
      </w:r>
      <w:r>
        <w:rPr>
          <w:rFonts w:hint="eastAsia"/>
          <w:lang w:eastAsia="zh-CN"/>
        </w:rPr>
        <w:t>应对</w:t>
      </w:r>
      <w:r w:rsidRPr="00390B1B">
        <w:rPr>
          <w:rFonts w:hint="eastAsia"/>
          <w:lang w:eastAsia="zh-CN"/>
        </w:rPr>
        <w:t>环境保护和气候变化，为实现</w:t>
      </w:r>
      <w:r w:rsidRPr="00390B1B">
        <w:rPr>
          <w:rFonts w:hint="eastAsia"/>
          <w:lang w:eastAsia="zh-CN"/>
        </w:rPr>
        <w:t>2030</w:t>
      </w:r>
      <w:r w:rsidRPr="00390B1B">
        <w:rPr>
          <w:rFonts w:hint="eastAsia"/>
          <w:lang w:eastAsia="zh-CN"/>
        </w:rPr>
        <w:t>可持续发展议程</w:t>
      </w:r>
      <w:r>
        <w:rPr>
          <w:rFonts w:hint="eastAsia"/>
          <w:lang w:eastAsia="zh-CN"/>
        </w:rPr>
        <w:t>的</w:t>
      </w:r>
      <w:r w:rsidRPr="00390B1B">
        <w:rPr>
          <w:rFonts w:hint="eastAsia"/>
          <w:lang w:eastAsia="zh-CN"/>
        </w:rPr>
        <w:t>各项目标</w:t>
      </w:r>
      <w:r>
        <w:rPr>
          <w:rFonts w:hint="eastAsia"/>
          <w:lang w:eastAsia="zh-CN"/>
        </w:rPr>
        <w:t>做出</w:t>
      </w:r>
      <w:r w:rsidRPr="00390B1B">
        <w:rPr>
          <w:rFonts w:hint="eastAsia"/>
          <w:lang w:eastAsia="zh-CN"/>
        </w:rPr>
        <w:t>贡献，</w:t>
      </w:r>
    </w:p>
    <w:p w:rsidR="009F6CC0" w:rsidRPr="00390B1B" w:rsidRDefault="009F6CC0" w:rsidP="009F6CC0">
      <w:pPr>
        <w:pStyle w:val="Call"/>
        <w:rPr>
          <w:lang w:eastAsia="zh-CN"/>
        </w:rPr>
      </w:pPr>
      <w:r w:rsidRPr="00390B1B">
        <w:rPr>
          <w:rFonts w:hint="eastAsia"/>
          <w:lang w:eastAsia="zh-CN"/>
        </w:rPr>
        <w:t>请成员国、部门成员和部门准成员</w:t>
      </w:r>
    </w:p>
    <w:p w:rsidR="009F6CC0" w:rsidRPr="00390B1B" w:rsidRDefault="009F6CC0" w:rsidP="009F6CC0">
      <w:pPr>
        <w:rPr>
          <w:lang w:eastAsia="zh-CN"/>
        </w:rPr>
      </w:pPr>
      <w:r w:rsidRPr="00390B1B">
        <w:rPr>
          <w:lang w:eastAsia="zh-CN"/>
        </w:rPr>
        <w:t>1</w:t>
      </w:r>
      <w:r w:rsidRPr="00390B1B">
        <w:rPr>
          <w:lang w:eastAsia="zh-CN"/>
        </w:rPr>
        <w:tab/>
      </w:r>
      <w:r w:rsidRPr="00390B1B">
        <w:rPr>
          <w:rFonts w:hint="eastAsia"/>
          <w:lang w:eastAsia="zh-CN"/>
        </w:rPr>
        <w:t>继续为第</w:t>
      </w:r>
      <w:r w:rsidRPr="00390B1B">
        <w:rPr>
          <w:rFonts w:hint="eastAsia"/>
          <w:lang w:eastAsia="zh-CN"/>
        </w:rPr>
        <w:t>5</w:t>
      </w:r>
      <w:r w:rsidRPr="00390B1B">
        <w:rPr>
          <w:rFonts w:hint="eastAsia"/>
          <w:lang w:eastAsia="zh-CN"/>
        </w:rPr>
        <w:t>研究组和其他有关</w:t>
      </w:r>
      <w:r w:rsidRPr="00390B1B">
        <w:rPr>
          <w:rFonts w:hint="eastAsia"/>
          <w:lang w:eastAsia="zh-CN"/>
        </w:rPr>
        <w:t>ICT</w:t>
      </w:r>
      <w:r w:rsidRPr="00390B1B">
        <w:rPr>
          <w:rFonts w:hint="eastAsia"/>
          <w:lang w:eastAsia="zh-CN"/>
        </w:rPr>
        <w:t>、环境与气候变化的</w:t>
      </w:r>
      <w:r w:rsidRPr="00390B1B">
        <w:rPr>
          <w:rFonts w:hint="eastAsia"/>
          <w:lang w:val="en-US" w:eastAsia="zh-CN"/>
        </w:rPr>
        <w:t>ITU-T</w:t>
      </w:r>
      <w:r w:rsidRPr="00390B1B">
        <w:rPr>
          <w:rFonts w:hint="eastAsia"/>
          <w:lang w:eastAsia="zh-CN"/>
        </w:rPr>
        <w:t>研究组积极献计献策；</w:t>
      </w:r>
    </w:p>
    <w:p w:rsidR="009F6CC0" w:rsidRPr="00390B1B" w:rsidRDefault="009F6CC0" w:rsidP="009F6CC0">
      <w:pPr>
        <w:rPr>
          <w:lang w:eastAsia="zh-CN"/>
        </w:rPr>
      </w:pPr>
      <w:r w:rsidRPr="00390B1B">
        <w:rPr>
          <w:lang w:eastAsia="zh-CN"/>
        </w:rPr>
        <w:t>2</w:t>
      </w:r>
      <w:r w:rsidRPr="00390B1B">
        <w:rPr>
          <w:lang w:eastAsia="zh-CN"/>
        </w:rPr>
        <w:tab/>
      </w:r>
      <w:r w:rsidRPr="00390B1B">
        <w:rPr>
          <w:rFonts w:hint="eastAsia"/>
          <w:lang w:eastAsia="zh-CN"/>
        </w:rPr>
        <w:t>继续开展或启动包含</w:t>
      </w:r>
      <w:r w:rsidRPr="00390B1B">
        <w:rPr>
          <w:rFonts w:hint="eastAsia"/>
          <w:lang w:eastAsia="zh-CN"/>
        </w:rPr>
        <w:t>ICT</w:t>
      </w:r>
      <w:r w:rsidRPr="00390B1B">
        <w:rPr>
          <w:rFonts w:hint="eastAsia"/>
          <w:lang w:eastAsia="zh-CN"/>
        </w:rPr>
        <w:t>、环境与气候变化在内的公有和私营项目，充分考虑到相关</w:t>
      </w:r>
      <w:r w:rsidRPr="00390B1B">
        <w:rPr>
          <w:rFonts w:hint="eastAsia"/>
          <w:lang w:eastAsia="zh-CN"/>
        </w:rPr>
        <w:t>ITU-T</w:t>
      </w:r>
      <w:r w:rsidRPr="00390B1B">
        <w:rPr>
          <w:rFonts w:hint="eastAsia"/>
          <w:lang w:eastAsia="zh-CN"/>
        </w:rPr>
        <w:t>建议书和相关工作；</w:t>
      </w:r>
    </w:p>
    <w:p w:rsidR="009F6CC0" w:rsidRPr="00390B1B" w:rsidRDefault="009F6CC0" w:rsidP="009F6CC0">
      <w:pPr>
        <w:rPr>
          <w:szCs w:val="24"/>
          <w:lang w:val="en-US" w:eastAsia="zh-CN"/>
        </w:rPr>
      </w:pPr>
      <w:r w:rsidRPr="00390B1B">
        <w:rPr>
          <w:lang w:val="en-US" w:eastAsia="zh-CN"/>
        </w:rPr>
        <w:t>3</w:t>
      </w:r>
      <w:r w:rsidRPr="00390B1B">
        <w:rPr>
          <w:lang w:val="en-US" w:eastAsia="zh-CN"/>
        </w:rPr>
        <w:tab/>
      </w:r>
      <w:r w:rsidRPr="00390B1B">
        <w:rPr>
          <w:rFonts w:hint="eastAsia"/>
          <w:lang w:val="en-US" w:eastAsia="zh-CN"/>
        </w:rPr>
        <w:t>根据有关该事项的</w:t>
      </w:r>
      <w:r>
        <w:rPr>
          <w:rFonts w:hint="eastAsia"/>
          <w:lang w:val="en-US" w:eastAsia="zh-CN"/>
        </w:rPr>
        <w:t>相关</w:t>
      </w:r>
      <w:r w:rsidRPr="00390B1B">
        <w:rPr>
          <w:rFonts w:hint="eastAsia"/>
          <w:lang w:val="en-US" w:eastAsia="zh-CN"/>
        </w:rPr>
        <w:t>国际电联建议书，分享使用绿色</w:t>
      </w:r>
      <w:r w:rsidRPr="00390B1B">
        <w:rPr>
          <w:rFonts w:hint="eastAsia"/>
          <w:lang w:val="en-US" w:eastAsia="zh-CN"/>
        </w:rPr>
        <w:t>ICT</w:t>
      </w:r>
      <w:r w:rsidRPr="00390B1B">
        <w:rPr>
          <w:rFonts w:hint="eastAsia"/>
          <w:lang w:val="en-US" w:eastAsia="zh-CN"/>
        </w:rPr>
        <w:t>的最佳实践，提高对其益处的认识</w:t>
      </w:r>
      <w:r w:rsidRPr="00390B1B">
        <w:rPr>
          <w:rFonts w:hint="eastAsia"/>
          <w:color w:val="000000"/>
          <w:szCs w:val="24"/>
          <w:lang w:eastAsia="zh-CN"/>
        </w:rPr>
        <w:t>；</w:t>
      </w:r>
    </w:p>
    <w:p w:rsidR="009F6CC0" w:rsidRPr="00390B1B" w:rsidRDefault="009F6CC0" w:rsidP="009F6CC0">
      <w:pPr>
        <w:rPr>
          <w:szCs w:val="24"/>
          <w:lang w:val="en-US" w:eastAsia="zh-CN"/>
        </w:rPr>
      </w:pPr>
      <w:r w:rsidRPr="00390B1B">
        <w:rPr>
          <w:color w:val="000000"/>
          <w:szCs w:val="24"/>
          <w:lang w:eastAsia="zh-CN"/>
        </w:rPr>
        <w:t>4</w:t>
      </w:r>
      <w:r w:rsidRPr="00390B1B">
        <w:rPr>
          <w:color w:val="000000"/>
          <w:szCs w:val="24"/>
          <w:lang w:eastAsia="zh-CN"/>
        </w:rPr>
        <w:tab/>
      </w:r>
      <w:r w:rsidRPr="00390B1B">
        <w:rPr>
          <w:rFonts w:hint="eastAsia"/>
          <w:color w:val="000000"/>
          <w:szCs w:val="24"/>
          <w:lang w:eastAsia="zh-CN"/>
        </w:rPr>
        <w:t>促进</w:t>
      </w:r>
      <w:r w:rsidRPr="00390B1B">
        <w:rPr>
          <w:rFonts w:hint="eastAsia"/>
          <w:color w:val="000000"/>
          <w:szCs w:val="24"/>
          <w:lang w:eastAsia="zh-CN"/>
        </w:rPr>
        <w:t>ICT</w:t>
      </w:r>
      <w:r w:rsidRPr="00390B1B">
        <w:rPr>
          <w:rFonts w:hint="eastAsia"/>
          <w:color w:val="000000"/>
          <w:szCs w:val="24"/>
          <w:lang w:eastAsia="zh-CN"/>
        </w:rPr>
        <w:t>、气候、环境和能源政策的结合，提高环境效益，强化能效和资源管理；</w:t>
      </w:r>
    </w:p>
    <w:p w:rsidR="009F6CC0" w:rsidRPr="00390B1B" w:rsidRDefault="009F6CC0" w:rsidP="009F6CC0">
      <w:pPr>
        <w:rPr>
          <w:color w:val="000000"/>
          <w:szCs w:val="24"/>
          <w:lang w:eastAsia="zh-CN"/>
        </w:rPr>
      </w:pPr>
      <w:r w:rsidRPr="00390B1B">
        <w:rPr>
          <w:color w:val="000000"/>
          <w:szCs w:val="24"/>
          <w:lang w:eastAsia="zh-CN"/>
        </w:rPr>
        <w:t>5</w:t>
      </w:r>
      <w:r w:rsidRPr="00390B1B">
        <w:rPr>
          <w:color w:val="000000"/>
          <w:szCs w:val="24"/>
          <w:lang w:eastAsia="zh-CN"/>
        </w:rPr>
        <w:tab/>
      </w:r>
      <w:r w:rsidRPr="00390B1B">
        <w:rPr>
          <w:rFonts w:hint="eastAsia"/>
          <w:color w:val="000000"/>
          <w:szCs w:val="24"/>
          <w:lang w:eastAsia="zh-CN"/>
        </w:rPr>
        <w:t>将</w:t>
      </w:r>
      <w:r w:rsidRPr="00390B1B">
        <w:rPr>
          <w:rFonts w:hint="eastAsia"/>
          <w:color w:val="000000"/>
          <w:szCs w:val="24"/>
          <w:lang w:eastAsia="zh-CN"/>
        </w:rPr>
        <w:t>ICT</w:t>
      </w:r>
      <w:r>
        <w:rPr>
          <w:rFonts w:hint="eastAsia"/>
          <w:color w:val="000000"/>
          <w:szCs w:val="24"/>
          <w:lang w:eastAsia="zh-CN"/>
        </w:rPr>
        <w:t>的用途</w:t>
      </w:r>
      <w:r w:rsidRPr="00390B1B">
        <w:rPr>
          <w:rFonts w:hint="eastAsia"/>
          <w:color w:val="000000"/>
          <w:szCs w:val="24"/>
          <w:lang w:eastAsia="zh-CN"/>
        </w:rPr>
        <w:t>纳入国家气候适应规划，使之成为解决气候变化影响的有力工具；</w:t>
      </w:r>
    </w:p>
    <w:p w:rsidR="00E72B8F" w:rsidRDefault="009F6CC0" w:rsidP="009F6CC0">
      <w:pPr>
        <w:rPr>
          <w:lang w:eastAsia="zh-CN"/>
        </w:rPr>
      </w:pPr>
      <w:r w:rsidRPr="00390B1B">
        <w:rPr>
          <w:rFonts w:hint="eastAsia"/>
          <w:lang w:eastAsia="zh-CN"/>
        </w:rPr>
        <w:t>6</w:t>
      </w:r>
      <w:r w:rsidRPr="00390B1B">
        <w:rPr>
          <w:rFonts w:hint="eastAsia"/>
          <w:lang w:eastAsia="zh-CN"/>
        </w:rPr>
        <w:tab/>
      </w:r>
      <w:r w:rsidRPr="00390B1B">
        <w:rPr>
          <w:rFonts w:hint="eastAsia"/>
          <w:lang w:eastAsia="zh-CN"/>
        </w:rPr>
        <w:t>与各国负责环境问题的归口单位联络，就电信</w:t>
      </w:r>
      <w:r w:rsidRPr="00390B1B">
        <w:rPr>
          <w:rFonts w:hint="eastAsia"/>
          <w:lang w:eastAsia="zh-CN"/>
        </w:rPr>
        <w:t>/ICT</w:t>
      </w:r>
      <w:r w:rsidRPr="00390B1B">
        <w:rPr>
          <w:rFonts w:hint="eastAsia"/>
          <w:lang w:eastAsia="zh-CN"/>
        </w:rPr>
        <w:t>在降低和适应气候变化影响方面的作用提供信息，制定共同提案，供</w:t>
      </w:r>
      <w:r w:rsidRPr="00390B1B">
        <w:rPr>
          <w:rFonts w:hint="eastAsia"/>
          <w:lang w:eastAsia="zh-CN"/>
        </w:rPr>
        <w:t>UNFCCC</w:t>
      </w:r>
      <w:r w:rsidRPr="00390B1B">
        <w:rPr>
          <w:rFonts w:hint="eastAsia"/>
          <w:lang w:eastAsia="zh-CN"/>
        </w:rPr>
        <w:t>审议，以此支持和推动更广泛的联合国气候变化进程。</w:t>
      </w:r>
    </w:p>
    <w:p w:rsidR="00E72B8F" w:rsidRDefault="00E72B8F" w:rsidP="009F6CC0">
      <w:pPr>
        <w:rPr>
          <w:lang w:eastAsia="zh-CN"/>
        </w:rPr>
      </w:pPr>
    </w:p>
    <w:p w:rsidR="00E72B8F" w:rsidRDefault="00E72B8F" w:rsidP="009F6CC0">
      <w:pPr>
        <w:rPr>
          <w:lang w:eastAsia="zh-CN"/>
        </w:rPr>
      </w:pPr>
    </w:p>
    <w:p w:rsidR="00E72B8F" w:rsidRDefault="00E72B8F" w:rsidP="009F6CC0">
      <w:pPr>
        <w:rPr>
          <w:lang w:eastAsia="zh-CN"/>
        </w:rPr>
      </w:pPr>
    </w:p>
    <w:p w:rsidR="00E72B8F" w:rsidRDefault="00E72B8F" w:rsidP="009F6CC0">
      <w:pPr>
        <w:rPr>
          <w:lang w:eastAsia="zh-CN"/>
        </w:rPr>
      </w:pPr>
    </w:p>
    <w:p w:rsidR="00E72B8F" w:rsidRDefault="00E72B8F" w:rsidP="009F6CC0">
      <w:pPr>
        <w:rPr>
          <w:lang w:eastAsia="zh-CN"/>
        </w:rPr>
      </w:pPr>
    </w:p>
    <w:p w:rsidR="00E72B8F" w:rsidRDefault="00E72B8F" w:rsidP="009F6CC0">
      <w:pPr>
        <w:rPr>
          <w:lang w:eastAsia="zh-CN"/>
        </w:rPr>
      </w:pPr>
    </w:p>
    <w:p w:rsidR="00E72B8F" w:rsidRDefault="00E72B8F" w:rsidP="009F6CC0">
      <w:pPr>
        <w:rPr>
          <w:lang w:eastAsia="zh-CN"/>
        </w:rPr>
      </w:pPr>
    </w:p>
    <w:p w:rsidR="00E72B8F" w:rsidRDefault="00E72B8F" w:rsidP="009F6CC0">
      <w:pPr>
        <w:rPr>
          <w:lang w:eastAsia="zh-CN"/>
        </w:rPr>
      </w:pPr>
    </w:p>
    <w:p w:rsidR="00E72B8F" w:rsidRDefault="00E72B8F" w:rsidP="009F6CC0">
      <w:pPr>
        <w:rPr>
          <w:lang w:eastAsia="zh-CN"/>
        </w:rPr>
      </w:pPr>
    </w:p>
    <w:p w:rsidR="00E72B8F" w:rsidRDefault="00E72B8F" w:rsidP="009F6CC0">
      <w:pPr>
        <w:rPr>
          <w:lang w:eastAsia="zh-CN"/>
        </w:rPr>
      </w:pPr>
    </w:p>
    <w:p w:rsidR="00E72B8F" w:rsidRDefault="00E72B8F" w:rsidP="009F6CC0">
      <w:pPr>
        <w:rPr>
          <w:lang w:eastAsia="zh-CN"/>
        </w:rPr>
        <w:sectPr w:rsidR="00E72B8F" w:rsidSect="00BE4D2B">
          <w:footerReference w:type="even" r:id="rId117"/>
          <w:footerReference w:type="default" r:id="rId118"/>
          <w:pgSz w:w="11907" w:h="16840" w:code="9"/>
          <w:pgMar w:top="1134" w:right="1134" w:bottom="1134" w:left="1134" w:header="567" w:footer="567" w:gutter="0"/>
          <w:paperSrc w:first="15" w:other="15"/>
          <w:cols w:space="720"/>
          <w:vAlign w:val="both"/>
          <w:docGrid w:linePitch="326"/>
        </w:sectPr>
      </w:pPr>
    </w:p>
    <w:p w:rsidR="009F6CC0" w:rsidRPr="00E04A5F" w:rsidRDefault="009F6CC0" w:rsidP="009F6CC0">
      <w:pPr>
        <w:pStyle w:val="ResNo"/>
        <w:spacing w:before="240"/>
        <w:rPr>
          <w:lang w:eastAsia="zh-CN"/>
        </w:rPr>
      </w:pPr>
      <w:bookmarkStart w:id="345" w:name="_Toc219521775"/>
      <w:bookmarkStart w:id="346" w:name="_Toc348252504"/>
      <w:bookmarkStart w:id="347" w:name="_Toc477941769"/>
      <w:bookmarkStart w:id="348" w:name="_Toc478043596"/>
      <w:bookmarkStart w:id="349" w:name="_Toc478045023"/>
      <w:r w:rsidRPr="00C52866">
        <w:rPr>
          <w:rStyle w:val="href"/>
          <w:rFonts w:hint="eastAsia"/>
        </w:rPr>
        <w:t>第</w:t>
      </w:r>
      <w:r w:rsidRPr="00C52866">
        <w:rPr>
          <w:rStyle w:val="href"/>
          <w:rFonts w:hint="eastAsia"/>
        </w:rPr>
        <w:t>74</w:t>
      </w:r>
      <w:r w:rsidRPr="00C52866">
        <w:rPr>
          <w:rStyle w:val="href"/>
          <w:rFonts w:hint="eastAsia"/>
        </w:rPr>
        <w:t>号决议</w:t>
      </w:r>
      <w:bookmarkEnd w:id="345"/>
      <w:r>
        <w:rPr>
          <w:rFonts w:hint="eastAsia"/>
          <w:lang w:eastAsia="zh-CN"/>
        </w:rPr>
        <w:t>（</w:t>
      </w:r>
      <w:r>
        <w:rPr>
          <w:rFonts w:hint="eastAsia"/>
          <w:lang w:eastAsia="zh-CN"/>
        </w:rPr>
        <w:t>2012</w:t>
      </w:r>
      <w:r>
        <w:rPr>
          <w:rFonts w:hint="eastAsia"/>
          <w:lang w:eastAsia="zh-CN"/>
        </w:rPr>
        <w:t>年，迪拜，修订版）</w:t>
      </w:r>
      <w:bookmarkEnd w:id="346"/>
      <w:bookmarkEnd w:id="347"/>
      <w:bookmarkEnd w:id="348"/>
      <w:bookmarkEnd w:id="349"/>
    </w:p>
    <w:p w:rsidR="009F6CC0" w:rsidRPr="00E04A5F" w:rsidRDefault="009F6CC0" w:rsidP="009F6CC0">
      <w:pPr>
        <w:pStyle w:val="Restitle"/>
        <w:rPr>
          <w:lang w:eastAsia="zh-CN"/>
        </w:rPr>
      </w:pPr>
      <w:bookmarkStart w:id="350" w:name="_Toc219521776"/>
      <w:bookmarkStart w:id="351" w:name="_Toc348252505"/>
      <w:bookmarkStart w:id="352" w:name="_Toc478043597"/>
      <w:bookmarkStart w:id="353" w:name="_Toc478045024"/>
      <w:r w:rsidRPr="00E04A5F">
        <w:rPr>
          <w:rFonts w:hint="eastAsia"/>
          <w:lang w:eastAsia="zh-CN"/>
        </w:rPr>
        <w:t>接纳发展中国家部门成员</w:t>
      </w:r>
      <w:r w:rsidRPr="00190B26">
        <w:rPr>
          <w:b w:val="0"/>
          <w:vertAlign w:val="superscript"/>
          <w:lang w:eastAsia="zh-CN"/>
        </w:rPr>
        <w:footnoteReference w:customMarkFollows="1" w:id="42"/>
        <w:t>1</w:t>
      </w:r>
      <w:r w:rsidRPr="00E04A5F">
        <w:rPr>
          <w:rFonts w:hint="eastAsia"/>
          <w:lang w:eastAsia="zh-CN"/>
        </w:rPr>
        <w:t>参加</w:t>
      </w:r>
      <w:r>
        <w:rPr>
          <w:rFonts w:hint="eastAsia"/>
          <w:lang w:eastAsia="zh-CN"/>
        </w:rPr>
        <w:t>国际电联</w:t>
      </w:r>
      <w:r>
        <w:rPr>
          <w:lang w:val="en-US" w:eastAsia="zh-CN"/>
        </w:rPr>
        <w:br/>
      </w:r>
      <w:r>
        <w:rPr>
          <w:rFonts w:hint="eastAsia"/>
          <w:lang w:eastAsia="zh-CN"/>
        </w:rPr>
        <w:t>电信标准化部门</w:t>
      </w:r>
      <w:r w:rsidRPr="00E04A5F">
        <w:rPr>
          <w:rFonts w:hint="eastAsia"/>
          <w:lang w:eastAsia="zh-CN"/>
        </w:rPr>
        <w:t>的工作</w:t>
      </w:r>
      <w:bookmarkEnd w:id="350"/>
      <w:bookmarkEnd w:id="351"/>
      <w:bookmarkEnd w:id="352"/>
      <w:bookmarkEnd w:id="353"/>
    </w:p>
    <w:p w:rsidR="009F6CC0" w:rsidRPr="00651279" w:rsidRDefault="009F6CC0" w:rsidP="009F6CC0">
      <w:pPr>
        <w:pStyle w:val="Resref"/>
        <w:rPr>
          <w:iCs/>
          <w:lang w:eastAsia="zh-CN"/>
        </w:rPr>
      </w:pPr>
      <w:r w:rsidRPr="00651279">
        <w:rPr>
          <w:iCs/>
          <w:lang w:eastAsia="zh-CN"/>
        </w:rPr>
        <w:t>（</w:t>
      </w:r>
      <w:r w:rsidRPr="00651279">
        <w:rPr>
          <w:iCs/>
          <w:lang w:eastAsia="zh-CN"/>
        </w:rPr>
        <w:t>2008</w:t>
      </w:r>
      <w:r w:rsidRPr="00651279">
        <w:rPr>
          <w:rFonts w:hint="eastAsia"/>
          <w:iCs/>
          <w:lang w:eastAsia="zh-CN"/>
        </w:rPr>
        <w:t>年，约翰内斯堡</w:t>
      </w:r>
      <w:r>
        <w:rPr>
          <w:rFonts w:hint="eastAsia"/>
          <w:iCs/>
          <w:lang w:eastAsia="zh-CN"/>
        </w:rPr>
        <w:t>；</w:t>
      </w:r>
      <w:r>
        <w:rPr>
          <w:rFonts w:hint="eastAsia"/>
          <w:iCs/>
          <w:lang w:eastAsia="zh-CN"/>
        </w:rPr>
        <w:t>2012</w:t>
      </w:r>
      <w:r>
        <w:rPr>
          <w:rFonts w:hint="eastAsia"/>
          <w:iCs/>
          <w:lang w:eastAsia="zh-CN"/>
        </w:rPr>
        <w:t>年，迪拜</w:t>
      </w:r>
      <w:r w:rsidRPr="00651279">
        <w:rPr>
          <w:iCs/>
          <w:lang w:eastAsia="zh-CN"/>
        </w:rPr>
        <w:t>）</w:t>
      </w:r>
    </w:p>
    <w:p w:rsidR="009F6CC0" w:rsidRPr="00E04A5F" w:rsidRDefault="009F6CC0" w:rsidP="009F6CC0">
      <w:pPr>
        <w:pStyle w:val="Normalaftertitle"/>
        <w:rPr>
          <w:lang w:eastAsia="zh-CN"/>
        </w:rPr>
      </w:pPr>
      <w:r w:rsidRPr="00E04A5F">
        <w:rPr>
          <w:rFonts w:hint="eastAsia"/>
          <w:lang w:eastAsia="zh-CN"/>
        </w:rPr>
        <w:t>世界电信标准化全会</w:t>
      </w:r>
      <w:r w:rsidRPr="00E04A5F">
        <w:rPr>
          <w:lang w:eastAsia="zh-CN"/>
        </w:rPr>
        <w:t>（</w:t>
      </w:r>
      <w:r>
        <w:rPr>
          <w:rFonts w:hint="eastAsia"/>
          <w:lang w:eastAsia="zh-CN"/>
        </w:rPr>
        <w:t>2012</w:t>
      </w:r>
      <w:r>
        <w:rPr>
          <w:rFonts w:hint="eastAsia"/>
          <w:lang w:eastAsia="zh-CN"/>
        </w:rPr>
        <w:t>年，迪拜</w:t>
      </w:r>
      <w:r w:rsidRPr="00E04A5F">
        <w:rPr>
          <w:lang w:eastAsia="zh-CN"/>
        </w:rPr>
        <w:t>）</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认识到</w:t>
      </w:r>
    </w:p>
    <w:p w:rsidR="009F6CC0" w:rsidRDefault="009F6CC0" w:rsidP="009F6CC0">
      <w:pPr>
        <w:rPr>
          <w:lang w:eastAsia="zh-CN"/>
        </w:rPr>
      </w:pPr>
      <w:r w:rsidRPr="00651279">
        <w:rPr>
          <w:i/>
          <w:iCs/>
          <w:lang w:eastAsia="zh-CN"/>
        </w:rPr>
        <w:t>a)</w:t>
      </w:r>
      <w:r w:rsidRPr="00E04A5F">
        <w:rPr>
          <w:lang w:eastAsia="zh-CN"/>
        </w:rPr>
        <w:tab/>
      </w:r>
      <w:r w:rsidRPr="00E04A5F">
        <w:rPr>
          <w:rFonts w:hint="eastAsia"/>
          <w:lang w:eastAsia="zh-CN"/>
        </w:rPr>
        <w:t>国际电联《组织法》第</w:t>
      </w:r>
      <w:r w:rsidRPr="00E04A5F">
        <w:rPr>
          <w:rFonts w:hint="eastAsia"/>
          <w:lang w:eastAsia="zh-CN"/>
        </w:rPr>
        <w:t>1</w:t>
      </w:r>
      <w:r w:rsidRPr="00E04A5F">
        <w:rPr>
          <w:rFonts w:hint="eastAsia"/>
          <w:lang w:eastAsia="zh-CN"/>
        </w:rPr>
        <w:t>条规定，国际电联将以令人满意的服务质量推进世界电信标准化进程，促进并加强各实体和组织在国际电联活动中的参与并为实现国际电联宗旨中涵盖的总体目标加强这些机构与成员国之间富有成效的合作；</w:t>
      </w:r>
    </w:p>
    <w:p w:rsidR="009F6CC0" w:rsidRPr="00E04A5F" w:rsidRDefault="009F6CC0" w:rsidP="009F6CC0">
      <w:pPr>
        <w:rPr>
          <w:lang w:eastAsia="zh-CN"/>
        </w:rPr>
      </w:pPr>
      <w:r w:rsidRPr="00651279">
        <w:rPr>
          <w:i/>
          <w:iCs/>
          <w:lang w:eastAsia="zh-CN"/>
        </w:rPr>
        <w:t>b)</w:t>
      </w:r>
      <w:r w:rsidRPr="00E04A5F">
        <w:rPr>
          <w:lang w:eastAsia="zh-CN"/>
        </w:rPr>
        <w:tab/>
      </w:r>
      <w:r w:rsidRPr="00E04A5F">
        <w:rPr>
          <w:rFonts w:hint="eastAsia"/>
          <w:lang w:eastAsia="zh-CN"/>
        </w:rPr>
        <w:t>全权代表大会第</w:t>
      </w:r>
      <w:r w:rsidRPr="00E04A5F">
        <w:rPr>
          <w:rFonts w:hint="eastAsia"/>
          <w:lang w:eastAsia="zh-CN"/>
        </w:rPr>
        <w:t>71</w:t>
      </w:r>
      <w:r w:rsidRPr="00E04A5F">
        <w:rPr>
          <w:rFonts w:hint="eastAsia"/>
          <w:lang w:eastAsia="zh-CN"/>
        </w:rPr>
        <w:t>号决议（</w:t>
      </w:r>
      <w:r>
        <w:rPr>
          <w:rFonts w:hint="eastAsia"/>
          <w:lang w:eastAsia="zh-CN"/>
        </w:rPr>
        <w:t>2010</w:t>
      </w:r>
      <w:r>
        <w:rPr>
          <w:rFonts w:hint="eastAsia"/>
          <w:lang w:eastAsia="zh-CN"/>
        </w:rPr>
        <w:t>年，瓜达拉哈拉，修订版</w:t>
      </w:r>
      <w:r w:rsidRPr="00E04A5F">
        <w:rPr>
          <w:rFonts w:hint="eastAsia"/>
          <w:lang w:eastAsia="zh-CN"/>
        </w:rPr>
        <w:t>）《国际电联</w:t>
      </w:r>
      <w:r w:rsidRPr="00E04A5F">
        <w:rPr>
          <w:rFonts w:hint="eastAsia"/>
          <w:lang w:eastAsia="zh-CN"/>
        </w:rPr>
        <w:t>20</w:t>
      </w:r>
      <w:r>
        <w:rPr>
          <w:rFonts w:hint="eastAsia"/>
          <w:lang w:eastAsia="zh-CN"/>
        </w:rPr>
        <w:t>12</w:t>
      </w:r>
      <w:r w:rsidRPr="00E04A5F">
        <w:rPr>
          <w:rFonts w:hint="eastAsia"/>
          <w:lang w:eastAsia="zh-CN"/>
        </w:rPr>
        <w:t>-201</w:t>
      </w:r>
      <w:r>
        <w:rPr>
          <w:rFonts w:hint="eastAsia"/>
          <w:lang w:eastAsia="zh-CN"/>
        </w:rPr>
        <w:t>5</w:t>
      </w:r>
      <w:r w:rsidRPr="00E04A5F">
        <w:rPr>
          <w:rFonts w:hint="eastAsia"/>
          <w:lang w:eastAsia="zh-CN"/>
        </w:rPr>
        <w:t>年战略规划》；</w:t>
      </w:r>
    </w:p>
    <w:p w:rsidR="009F6CC0" w:rsidRPr="00E04A5F" w:rsidRDefault="009F6CC0" w:rsidP="009F6CC0">
      <w:pPr>
        <w:rPr>
          <w:lang w:eastAsia="zh-CN"/>
        </w:rPr>
      </w:pPr>
      <w:r w:rsidRPr="00651279">
        <w:rPr>
          <w:i/>
          <w:iCs/>
          <w:lang w:eastAsia="zh-CN"/>
        </w:rPr>
        <w:t>c)</w:t>
      </w:r>
      <w:r w:rsidRPr="00E04A5F">
        <w:rPr>
          <w:lang w:eastAsia="zh-CN"/>
        </w:rPr>
        <w:tab/>
      </w:r>
      <w:r w:rsidRPr="00E04A5F">
        <w:rPr>
          <w:rFonts w:hint="eastAsia"/>
          <w:lang w:eastAsia="zh-CN"/>
        </w:rPr>
        <w:t>全权代表大会有关缩小发展中国家和发达国家之间标准化工作差距的第</w:t>
      </w:r>
      <w:r w:rsidRPr="00E04A5F">
        <w:rPr>
          <w:rFonts w:hint="eastAsia"/>
          <w:lang w:eastAsia="zh-CN"/>
        </w:rPr>
        <w:t>123</w:t>
      </w:r>
      <w:r w:rsidRPr="00E04A5F">
        <w:rPr>
          <w:rFonts w:hint="eastAsia"/>
          <w:lang w:eastAsia="zh-CN"/>
        </w:rPr>
        <w:t>号决议（</w:t>
      </w:r>
      <w:r>
        <w:rPr>
          <w:rFonts w:hint="eastAsia"/>
          <w:lang w:eastAsia="zh-CN"/>
        </w:rPr>
        <w:t>2010</w:t>
      </w:r>
      <w:r>
        <w:rPr>
          <w:rFonts w:hint="eastAsia"/>
          <w:lang w:eastAsia="zh-CN"/>
        </w:rPr>
        <w:t>年，瓜达拉哈拉，修订版</w:t>
      </w:r>
      <w:r w:rsidRPr="00E04A5F">
        <w:rPr>
          <w:rFonts w:hint="eastAsia"/>
          <w:lang w:eastAsia="zh-CN"/>
        </w:rPr>
        <w:t>）的精神；</w:t>
      </w:r>
    </w:p>
    <w:p w:rsidR="009F6CC0" w:rsidRPr="00E04A5F" w:rsidRDefault="009F6CC0" w:rsidP="009F6CC0">
      <w:pPr>
        <w:rPr>
          <w:lang w:eastAsia="zh-CN"/>
        </w:rPr>
      </w:pPr>
      <w:r w:rsidRPr="00651279">
        <w:rPr>
          <w:i/>
          <w:iCs/>
          <w:lang w:eastAsia="zh-CN"/>
        </w:rPr>
        <w:t>d)</w:t>
      </w:r>
      <w:r w:rsidRPr="00E04A5F">
        <w:rPr>
          <w:rFonts w:hint="eastAsia"/>
          <w:lang w:eastAsia="zh-CN"/>
        </w:rPr>
        <w:tab/>
      </w:r>
      <w:r w:rsidRPr="00E04A5F">
        <w:rPr>
          <w:rFonts w:hint="eastAsia"/>
          <w:lang w:eastAsia="zh-CN"/>
        </w:rPr>
        <w:t>本届全会第</w:t>
      </w:r>
      <w:r w:rsidRPr="00E04A5F">
        <w:rPr>
          <w:rFonts w:hint="eastAsia"/>
          <w:lang w:eastAsia="zh-CN"/>
        </w:rPr>
        <w:t>44</w:t>
      </w:r>
      <w:r w:rsidRPr="00E04A5F">
        <w:rPr>
          <w:rFonts w:hint="eastAsia"/>
          <w:lang w:eastAsia="zh-CN"/>
        </w:rPr>
        <w:t>和</w:t>
      </w:r>
      <w:r w:rsidRPr="00E04A5F">
        <w:rPr>
          <w:rFonts w:hint="eastAsia"/>
          <w:lang w:eastAsia="zh-CN"/>
        </w:rPr>
        <w:t>54</w:t>
      </w:r>
      <w:r w:rsidRPr="00E04A5F">
        <w:rPr>
          <w:rFonts w:hint="eastAsia"/>
          <w:lang w:eastAsia="zh-CN"/>
        </w:rPr>
        <w:t>号决议</w:t>
      </w:r>
      <w:r>
        <w:rPr>
          <w:rFonts w:hint="eastAsia"/>
          <w:lang w:eastAsia="zh-CN"/>
        </w:rPr>
        <w:t>（</w:t>
      </w:r>
      <w:r>
        <w:rPr>
          <w:rFonts w:hint="eastAsia"/>
          <w:lang w:eastAsia="zh-CN"/>
        </w:rPr>
        <w:t>2012</w:t>
      </w:r>
      <w:r>
        <w:rPr>
          <w:rFonts w:hint="eastAsia"/>
          <w:lang w:eastAsia="zh-CN"/>
        </w:rPr>
        <w:t>年，迪拜</w:t>
      </w:r>
      <w:r w:rsidRPr="00E04A5F">
        <w:rPr>
          <w:rFonts w:hint="eastAsia"/>
          <w:lang w:eastAsia="zh-CN"/>
        </w:rPr>
        <w:t>，</w:t>
      </w:r>
      <w:r>
        <w:rPr>
          <w:rFonts w:hint="eastAsia"/>
          <w:lang w:eastAsia="zh-CN"/>
        </w:rPr>
        <w:t>修订版），</w:t>
      </w:r>
    </w:p>
    <w:p w:rsidR="009F6CC0" w:rsidRPr="00E04A5F" w:rsidRDefault="009F6CC0" w:rsidP="009F6CC0">
      <w:pPr>
        <w:pStyle w:val="Call"/>
        <w:rPr>
          <w:lang w:eastAsia="zh-CN"/>
        </w:rPr>
      </w:pPr>
      <w:r w:rsidRPr="00E04A5F">
        <w:rPr>
          <w:rFonts w:hint="eastAsia"/>
          <w:lang w:eastAsia="zh-CN"/>
        </w:rPr>
        <w:t>考虑到</w:t>
      </w:r>
    </w:p>
    <w:p w:rsidR="009F6CC0" w:rsidRPr="00E04A5F" w:rsidRDefault="009F6CC0" w:rsidP="009F6CC0">
      <w:pPr>
        <w:rPr>
          <w:lang w:eastAsia="zh-CN"/>
        </w:rPr>
      </w:pPr>
      <w:r w:rsidRPr="00651279">
        <w:rPr>
          <w:i/>
          <w:iCs/>
          <w:lang w:eastAsia="zh-CN"/>
        </w:rPr>
        <w:t>a)</w:t>
      </w:r>
      <w:r w:rsidRPr="00E04A5F">
        <w:rPr>
          <w:lang w:eastAsia="zh-CN"/>
        </w:rPr>
        <w:tab/>
      </w:r>
      <w:r w:rsidRPr="00E04A5F">
        <w:rPr>
          <w:rFonts w:hint="eastAsia"/>
          <w:lang w:eastAsia="zh-CN"/>
        </w:rPr>
        <w:t>发展中国家的相关实体或组织非常关心国际电联电信标准化部门（</w:t>
      </w:r>
      <w:r w:rsidRPr="00E04A5F">
        <w:rPr>
          <w:rFonts w:hint="eastAsia"/>
          <w:lang w:eastAsia="zh-CN"/>
        </w:rPr>
        <w:t>ITU-T</w:t>
      </w:r>
      <w:r w:rsidRPr="00E04A5F">
        <w:rPr>
          <w:rFonts w:hint="eastAsia"/>
          <w:lang w:eastAsia="zh-CN"/>
        </w:rPr>
        <w:t>）的标准化工作，并且愿意在提供更加有利的参加</w:t>
      </w:r>
      <w:r w:rsidRPr="00E04A5F">
        <w:rPr>
          <w:rFonts w:hint="eastAsia"/>
          <w:lang w:eastAsia="zh-CN"/>
        </w:rPr>
        <w:t>ITU-T</w:t>
      </w:r>
      <w:r w:rsidRPr="00E04A5F">
        <w:rPr>
          <w:rFonts w:hint="eastAsia"/>
          <w:lang w:eastAsia="zh-CN"/>
        </w:rPr>
        <w:t>工作的财政条件基础上参加本部门的工作；</w:t>
      </w:r>
    </w:p>
    <w:p w:rsidR="009F6CC0" w:rsidRDefault="009F6CC0" w:rsidP="009F6CC0">
      <w:pPr>
        <w:rPr>
          <w:lang w:eastAsia="zh-CN"/>
        </w:rPr>
      </w:pPr>
      <w:r w:rsidRPr="00651279">
        <w:rPr>
          <w:rFonts w:hint="eastAsia"/>
          <w:i/>
          <w:iCs/>
          <w:lang w:eastAsia="zh-CN"/>
        </w:rPr>
        <w:t>b)</w:t>
      </w:r>
      <w:r w:rsidRPr="00E04A5F">
        <w:rPr>
          <w:rFonts w:hint="eastAsia"/>
          <w:lang w:eastAsia="zh-CN"/>
        </w:rPr>
        <w:tab/>
      </w:r>
      <w:r w:rsidRPr="00E04A5F">
        <w:rPr>
          <w:rFonts w:hint="eastAsia"/>
          <w:lang w:eastAsia="zh-CN"/>
        </w:rPr>
        <w:t>上述</w:t>
      </w:r>
      <w:r w:rsidRPr="000073D4">
        <w:rPr>
          <w:rFonts w:hint="eastAsia"/>
          <w:lang w:eastAsia="zh-CN"/>
        </w:rPr>
        <w:t>实体或机构</w:t>
      </w:r>
      <w:r w:rsidRPr="00E04A5F">
        <w:rPr>
          <w:rFonts w:hint="eastAsia"/>
          <w:lang w:eastAsia="zh-CN"/>
        </w:rPr>
        <w:t>在新技术的研发中具有重要作用，发展中国家的实体参与</w:t>
      </w:r>
      <w:r w:rsidRPr="00E04A5F">
        <w:rPr>
          <w:lang w:eastAsia="zh-CN"/>
        </w:rPr>
        <w:t>ITU-T</w:t>
      </w:r>
      <w:r w:rsidRPr="00E04A5F">
        <w:rPr>
          <w:rFonts w:hint="eastAsia"/>
          <w:lang w:eastAsia="zh-CN"/>
        </w:rPr>
        <w:t>的工作有助于缩小标准化工作差距，</w:t>
      </w:r>
    </w:p>
    <w:p w:rsidR="009F6CC0" w:rsidRPr="00E04A5F" w:rsidRDefault="009F6CC0" w:rsidP="009F6CC0">
      <w:pPr>
        <w:pStyle w:val="Call"/>
        <w:rPr>
          <w:lang w:eastAsia="zh-CN"/>
        </w:rPr>
      </w:pPr>
      <w:r w:rsidRPr="00E04A5F">
        <w:rPr>
          <w:rFonts w:hint="eastAsia"/>
          <w:lang w:eastAsia="zh-CN"/>
        </w:rPr>
        <w:t>做出决议</w:t>
      </w:r>
    </w:p>
    <w:p w:rsidR="009F6CC0" w:rsidRDefault="009F6CC0" w:rsidP="009F6CC0">
      <w:pPr>
        <w:ind w:firstLineChars="200" w:firstLine="480"/>
        <w:rPr>
          <w:lang w:eastAsia="zh-CN"/>
        </w:rPr>
      </w:pPr>
      <w:r w:rsidRPr="000073D4">
        <w:rPr>
          <w:rFonts w:hint="eastAsia"/>
          <w:lang w:eastAsia="zh-CN"/>
        </w:rPr>
        <w:t>鼓励采取必要的措施，</w:t>
      </w:r>
      <w:r>
        <w:rPr>
          <w:rFonts w:hint="eastAsia"/>
          <w:lang w:eastAsia="zh-CN"/>
        </w:rPr>
        <w:t>以便于</w:t>
      </w:r>
      <w:r w:rsidRPr="00E04A5F">
        <w:rPr>
          <w:rFonts w:hint="eastAsia"/>
          <w:lang w:eastAsia="zh-CN"/>
        </w:rPr>
        <w:t>发展中国家</w:t>
      </w:r>
      <w:r w:rsidRPr="000073D4">
        <w:rPr>
          <w:rFonts w:hint="eastAsia"/>
          <w:lang w:eastAsia="zh-CN"/>
        </w:rPr>
        <w:t>的新</w:t>
      </w:r>
      <w:r w:rsidRPr="00E04A5F">
        <w:rPr>
          <w:rFonts w:hint="eastAsia"/>
          <w:lang w:eastAsia="zh-CN"/>
        </w:rPr>
        <w:t>成员</w:t>
      </w:r>
      <w:r w:rsidRPr="000073D4">
        <w:rPr>
          <w:rFonts w:hint="eastAsia"/>
          <w:lang w:eastAsia="zh-CN"/>
        </w:rPr>
        <w:t>加入</w:t>
      </w:r>
      <w:r w:rsidRPr="00E04A5F">
        <w:rPr>
          <w:rFonts w:hint="eastAsia"/>
          <w:lang w:eastAsia="zh-CN"/>
        </w:rPr>
        <w:t>ITU-T</w:t>
      </w:r>
      <w:r w:rsidRPr="00E04A5F">
        <w:rPr>
          <w:rFonts w:hint="eastAsia"/>
          <w:lang w:eastAsia="zh-CN"/>
        </w:rPr>
        <w:t>，并有权参加</w:t>
      </w:r>
      <w:r w:rsidRPr="00E04A5F">
        <w:rPr>
          <w:rFonts w:hint="eastAsia"/>
          <w:lang w:eastAsia="zh-CN"/>
        </w:rPr>
        <w:t>ITU-T</w:t>
      </w:r>
      <w:r w:rsidRPr="00E04A5F">
        <w:rPr>
          <w:rFonts w:hint="eastAsia"/>
          <w:lang w:eastAsia="zh-CN"/>
        </w:rPr>
        <w:t>研究组和其它组的工作，</w:t>
      </w:r>
      <w:r w:rsidRPr="006646B8">
        <w:rPr>
          <w:rFonts w:hint="eastAsia"/>
          <w:spacing w:val="-12"/>
          <w:lang w:eastAsia="zh-CN"/>
        </w:rPr>
        <w:t>同时考虑将其会费水平等同于发展中国家参加国际电联电信发展部门</w:t>
      </w:r>
      <w:r>
        <w:rPr>
          <w:rFonts w:hint="eastAsia"/>
          <w:lang w:eastAsia="zh-CN"/>
        </w:rPr>
        <w:t>（</w:t>
      </w:r>
      <w:r>
        <w:rPr>
          <w:rFonts w:hint="eastAsia"/>
          <w:lang w:eastAsia="zh-CN"/>
        </w:rPr>
        <w:t>ITU-D</w:t>
      </w:r>
      <w:r>
        <w:rPr>
          <w:rFonts w:hint="eastAsia"/>
          <w:lang w:eastAsia="zh-CN"/>
        </w:rPr>
        <w:t>）</w:t>
      </w:r>
      <w:r w:rsidRPr="00E04A5F">
        <w:rPr>
          <w:rFonts w:hint="eastAsia"/>
          <w:lang w:eastAsia="zh-CN"/>
        </w:rPr>
        <w:t>研究组工作的会费水平</w:t>
      </w:r>
      <w:r>
        <w:rPr>
          <w:rFonts w:hint="eastAsia"/>
          <w:lang w:eastAsia="zh-CN"/>
        </w:rPr>
        <w:t>。</w:t>
      </w:r>
    </w:p>
    <w:p w:rsidR="00E72B8F" w:rsidRDefault="00E72B8F" w:rsidP="009F6CC0">
      <w:pPr>
        <w:ind w:firstLineChars="200" w:firstLine="480"/>
        <w:rPr>
          <w:lang w:eastAsia="zh-CN"/>
        </w:rPr>
      </w:pPr>
    </w:p>
    <w:p w:rsidR="00E72B8F" w:rsidRDefault="00E72B8F" w:rsidP="009F6CC0">
      <w:pPr>
        <w:keepNext/>
        <w:keepLines/>
        <w:ind w:firstLineChars="200" w:firstLine="480"/>
        <w:rPr>
          <w:lang w:eastAsia="zh-CN"/>
        </w:rPr>
        <w:sectPr w:rsidR="00E72B8F" w:rsidSect="00BE4D2B">
          <w:footerReference w:type="even" r:id="rId119"/>
          <w:pgSz w:w="11907" w:h="16840" w:code="9"/>
          <w:pgMar w:top="1134" w:right="1134" w:bottom="1134" w:left="1134" w:header="567" w:footer="567" w:gutter="0"/>
          <w:paperSrc w:first="15" w:other="15"/>
          <w:cols w:space="720"/>
          <w:vAlign w:val="both"/>
          <w:docGrid w:linePitch="326"/>
        </w:sectPr>
      </w:pPr>
      <w:bookmarkStart w:id="354" w:name="_Toc219521777"/>
      <w:bookmarkStart w:id="355" w:name="_Toc348252506"/>
    </w:p>
    <w:p w:rsidR="009F6CC0" w:rsidRPr="004111AB" w:rsidRDefault="000C7A9A" w:rsidP="009F6CC0">
      <w:pPr>
        <w:pStyle w:val="ResNo"/>
        <w:rPr>
          <w:lang w:eastAsia="zh-CN"/>
        </w:rPr>
      </w:pPr>
      <w:bookmarkStart w:id="356" w:name="_Toc477941771"/>
      <w:bookmarkStart w:id="357" w:name="_Toc478043598"/>
      <w:bookmarkStart w:id="358" w:name="_Toc478045025"/>
      <w:bookmarkEnd w:id="354"/>
      <w:r w:rsidRPr="00C52866">
        <w:rPr>
          <w:rStyle w:val="href"/>
          <w:rFonts w:hint="eastAsia"/>
        </w:rPr>
        <w:t>第</w:t>
      </w:r>
      <w:r w:rsidRPr="00C52866">
        <w:rPr>
          <w:rStyle w:val="href"/>
          <w:rFonts w:hint="eastAsia"/>
        </w:rPr>
        <w:t>75</w:t>
      </w:r>
      <w:r w:rsidRPr="00C52866">
        <w:rPr>
          <w:rStyle w:val="href"/>
          <w:rFonts w:hint="eastAsia"/>
        </w:rPr>
        <w:t>号决议</w:t>
      </w:r>
      <w:r w:rsidR="009F6CC0" w:rsidRPr="00511B5A">
        <w:rPr>
          <w:rFonts w:ascii="SimSun" w:hAnsi="SimSun" w:cs="SimSun" w:hint="eastAsia"/>
          <w:lang w:eastAsia="zh-CN"/>
        </w:rPr>
        <w:t>（</w:t>
      </w:r>
      <w:r w:rsidR="009F6CC0" w:rsidRPr="00511B5A">
        <w:rPr>
          <w:rFonts w:eastAsia="Times New Roman" w:hAnsi="Times New Roman Bold"/>
          <w:lang w:eastAsia="zh-CN"/>
        </w:rPr>
        <w:t>2016</w:t>
      </w:r>
      <w:r w:rsidR="009F6CC0" w:rsidRPr="00511B5A">
        <w:rPr>
          <w:rFonts w:ascii="SimSun" w:hAnsi="SimSun" w:cs="SimSun" w:hint="eastAsia"/>
          <w:lang w:eastAsia="zh-CN"/>
        </w:rPr>
        <w:t>年，哈马马特，修订版）</w:t>
      </w:r>
      <w:bookmarkEnd w:id="355"/>
      <w:bookmarkEnd w:id="356"/>
      <w:bookmarkEnd w:id="357"/>
      <w:bookmarkEnd w:id="358"/>
    </w:p>
    <w:p w:rsidR="009F6CC0" w:rsidRPr="004111AB" w:rsidRDefault="009F6CC0" w:rsidP="009F6CC0">
      <w:pPr>
        <w:pStyle w:val="Restitle"/>
        <w:rPr>
          <w:lang w:eastAsia="zh-CN"/>
        </w:rPr>
      </w:pPr>
      <w:bookmarkStart w:id="359" w:name="_Toc478043599"/>
      <w:bookmarkStart w:id="360" w:name="_Toc478045026"/>
      <w:r>
        <w:rPr>
          <w:rFonts w:hint="eastAsia"/>
          <w:lang w:eastAsia="zh-CN"/>
        </w:rPr>
        <w:t>国际电联电信标准化部门在信息社会世界高峰会议成果落实中的贡献，</w:t>
      </w:r>
      <w:r>
        <w:rPr>
          <w:lang w:eastAsia="zh-CN"/>
        </w:rPr>
        <w:br/>
      </w:r>
      <w:r>
        <w:rPr>
          <w:rFonts w:hint="eastAsia"/>
          <w:lang w:eastAsia="zh-CN"/>
        </w:rPr>
        <w:t>同时顾及《</w:t>
      </w:r>
      <w:r>
        <w:rPr>
          <w:rFonts w:hint="eastAsia"/>
          <w:lang w:eastAsia="zh-CN"/>
        </w:rPr>
        <w:t>2030</w:t>
      </w:r>
      <w:r>
        <w:rPr>
          <w:rFonts w:hint="eastAsia"/>
          <w:lang w:eastAsia="zh-CN"/>
        </w:rPr>
        <w:t>年可持续发展议程》</w:t>
      </w:r>
      <w:bookmarkEnd w:id="359"/>
      <w:bookmarkEnd w:id="360"/>
    </w:p>
    <w:p w:rsidR="009F6CC0" w:rsidRPr="004111AB" w:rsidRDefault="009F6CC0" w:rsidP="009F6CC0">
      <w:pPr>
        <w:pStyle w:val="Resref"/>
        <w:rPr>
          <w:iCs/>
          <w:lang w:eastAsia="zh-CN"/>
        </w:rPr>
      </w:pPr>
      <w:r w:rsidRPr="004111AB">
        <w:rPr>
          <w:rFonts w:hint="eastAsia"/>
          <w:iCs/>
          <w:lang w:eastAsia="zh-CN"/>
        </w:rPr>
        <w:t>（</w:t>
      </w:r>
      <w:r w:rsidRPr="004111AB">
        <w:rPr>
          <w:iCs/>
          <w:lang w:eastAsia="zh-CN"/>
        </w:rPr>
        <w:t>2008</w:t>
      </w:r>
      <w:r w:rsidRPr="004111AB">
        <w:rPr>
          <w:rFonts w:hint="eastAsia"/>
          <w:iCs/>
          <w:lang w:eastAsia="zh-CN"/>
        </w:rPr>
        <w:t>年，约翰内斯堡；</w:t>
      </w:r>
      <w:r w:rsidRPr="004111AB">
        <w:rPr>
          <w:rFonts w:hint="eastAsia"/>
          <w:iCs/>
          <w:lang w:eastAsia="zh-CN"/>
        </w:rPr>
        <w:t>2012</w:t>
      </w:r>
      <w:r w:rsidRPr="004111AB">
        <w:rPr>
          <w:rFonts w:hint="eastAsia"/>
          <w:iCs/>
          <w:lang w:eastAsia="zh-CN"/>
        </w:rPr>
        <w:t>年，迪拜；</w:t>
      </w:r>
      <w:r w:rsidRPr="004111AB">
        <w:rPr>
          <w:rFonts w:hint="eastAsia"/>
          <w:iCs/>
          <w:lang w:eastAsia="zh-CN"/>
        </w:rPr>
        <w:t>2016</w:t>
      </w:r>
      <w:r w:rsidRPr="004111AB">
        <w:rPr>
          <w:rFonts w:hint="eastAsia"/>
          <w:iCs/>
          <w:lang w:eastAsia="zh-CN"/>
        </w:rPr>
        <w:t>年，哈马马特）</w:t>
      </w:r>
    </w:p>
    <w:p w:rsidR="009F6CC0" w:rsidRPr="00E04A5F" w:rsidRDefault="009F6CC0" w:rsidP="009F6CC0">
      <w:pPr>
        <w:pStyle w:val="Normalaftertitle"/>
        <w:rPr>
          <w:lang w:eastAsia="zh-CN"/>
        </w:rPr>
      </w:pPr>
      <w:r w:rsidRPr="004111AB">
        <w:rPr>
          <w:rFonts w:hint="eastAsia"/>
          <w:lang w:eastAsia="zh-CN"/>
        </w:rPr>
        <w:t>世界电信标准化全会（</w:t>
      </w:r>
      <w:r w:rsidRPr="004111AB">
        <w:rPr>
          <w:rFonts w:hint="eastAsia"/>
          <w:iCs/>
          <w:lang w:eastAsia="zh-CN"/>
        </w:rPr>
        <w:t>2016</w:t>
      </w:r>
      <w:r w:rsidRPr="004111AB">
        <w:rPr>
          <w:rFonts w:hint="eastAsia"/>
          <w:iCs/>
          <w:lang w:eastAsia="zh-CN"/>
        </w:rPr>
        <w:t>年，哈马马特</w:t>
      </w:r>
      <w:r w:rsidRPr="004111AB">
        <w:rPr>
          <w:rFonts w:hint="eastAsia"/>
          <w:lang w:eastAsia="zh-CN"/>
        </w:rPr>
        <w:t>），</w:t>
      </w:r>
    </w:p>
    <w:p w:rsidR="009F6CC0" w:rsidRPr="00E04A5F" w:rsidRDefault="009F6CC0" w:rsidP="009F6CC0">
      <w:pPr>
        <w:pStyle w:val="Call"/>
        <w:rPr>
          <w:lang w:eastAsia="zh-CN"/>
        </w:rPr>
      </w:pPr>
      <w:r w:rsidRPr="00E04A5F">
        <w:rPr>
          <w:rFonts w:hint="eastAsia"/>
          <w:lang w:eastAsia="zh-CN"/>
        </w:rPr>
        <w:t>考虑到</w:t>
      </w:r>
    </w:p>
    <w:p w:rsidR="009F6CC0" w:rsidRDefault="009F6CC0" w:rsidP="009F6CC0">
      <w:pPr>
        <w:rPr>
          <w:lang w:eastAsia="zh-CN"/>
        </w:rPr>
      </w:pPr>
      <w:r w:rsidRPr="009B3385">
        <w:rPr>
          <w:i/>
          <w:iCs/>
          <w:lang w:eastAsia="zh-CN"/>
        </w:rPr>
        <w:t>a)</w:t>
      </w:r>
      <w:r w:rsidRPr="00E04A5F">
        <w:rPr>
          <w:lang w:eastAsia="zh-CN"/>
        </w:rPr>
        <w:tab/>
      </w:r>
      <w:r w:rsidRPr="00E04A5F">
        <w:rPr>
          <w:rFonts w:hint="eastAsia"/>
          <w:lang w:eastAsia="zh-CN"/>
        </w:rPr>
        <w:t>信息社会世界高峰会议（</w:t>
      </w:r>
      <w:r w:rsidRPr="00E04A5F">
        <w:rPr>
          <w:lang w:eastAsia="zh-CN"/>
        </w:rPr>
        <w:t>WSIS</w:t>
      </w:r>
      <w:r w:rsidRPr="00E04A5F">
        <w:rPr>
          <w:rFonts w:hint="eastAsia"/>
          <w:lang w:eastAsia="zh-CN"/>
        </w:rPr>
        <w:t>）两个阶段会议的相关成果；</w:t>
      </w:r>
    </w:p>
    <w:p w:rsidR="009F6CC0" w:rsidRDefault="009F6CC0" w:rsidP="009F6CC0">
      <w:pPr>
        <w:rPr>
          <w:lang w:eastAsia="zh-CN"/>
        </w:rPr>
      </w:pPr>
      <w:r w:rsidRPr="00881D2E">
        <w:rPr>
          <w:rFonts w:eastAsia="Times New Roman"/>
          <w:i/>
          <w:iCs/>
          <w:lang w:val="en-US" w:eastAsia="zh-CN"/>
        </w:rPr>
        <w:t>b)</w:t>
      </w:r>
      <w:r w:rsidRPr="004111AB">
        <w:rPr>
          <w:rFonts w:eastAsia="Times New Roman"/>
          <w:lang w:val="en-US" w:eastAsia="zh-CN"/>
        </w:rPr>
        <w:tab/>
      </w:r>
      <w:r w:rsidRPr="004111AB">
        <w:rPr>
          <w:rFonts w:ascii="SimSun" w:hAnsi="SimSun" w:cs="SimSun" w:hint="eastAsia"/>
          <w:lang w:val="en-US" w:eastAsia="zh-CN"/>
        </w:rPr>
        <w:t>联合国大会</w:t>
      </w:r>
      <w:r w:rsidRPr="003640FE">
        <w:rPr>
          <w:rFonts w:asciiTheme="majorBidi" w:hAnsiTheme="majorBidi" w:cstheme="majorBidi"/>
          <w:lang w:val="en-US" w:eastAsia="zh-CN"/>
        </w:rPr>
        <w:t>（</w:t>
      </w:r>
      <w:r w:rsidRPr="003640FE">
        <w:rPr>
          <w:rFonts w:asciiTheme="majorBidi" w:hAnsiTheme="majorBidi" w:cstheme="majorBidi"/>
          <w:lang w:val="en-US" w:eastAsia="zh-CN"/>
        </w:rPr>
        <w:t>UNGA</w:t>
      </w:r>
      <w:r w:rsidRPr="003640FE">
        <w:rPr>
          <w:rFonts w:asciiTheme="majorBidi" w:hAnsiTheme="majorBidi" w:cstheme="majorBidi"/>
          <w:lang w:val="en-US" w:eastAsia="zh-CN"/>
        </w:rPr>
        <w:t>）</w:t>
      </w:r>
      <w:r>
        <w:rPr>
          <w:rFonts w:ascii="SimSun" w:hAnsi="SimSun" w:cs="SimSun" w:hint="eastAsia"/>
          <w:lang w:val="en-US" w:eastAsia="zh-CN"/>
        </w:rPr>
        <w:t>第</w:t>
      </w:r>
      <w:r w:rsidRPr="00511B5A">
        <w:rPr>
          <w:rFonts w:eastAsia="Times New Roman"/>
          <w:lang w:val="en-US" w:eastAsia="zh-CN"/>
        </w:rPr>
        <w:t>70/1</w:t>
      </w:r>
      <w:r w:rsidRPr="004111AB">
        <w:rPr>
          <w:rFonts w:ascii="SimSun" w:hAnsi="SimSun" w:cs="SimSun" w:hint="eastAsia"/>
          <w:lang w:val="en-US" w:eastAsia="zh-CN"/>
        </w:rPr>
        <w:t>号决议中的</w:t>
      </w:r>
      <w:r w:rsidRPr="00AE719B">
        <w:rPr>
          <w:rFonts w:ascii="SimSun" w:hAnsi="SimSun"/>
          <w:lang w:val="en-US" w:eastAsia="zh-CN"/>
        </w:rPr>
        <w:t>“</w:t>
      </w:r>
      <w:r w:rsidRPr="004111AB">
        <w:rPr>
          <w:rFonts w:ascii="SimSun" w:hAnsi="SimSun" w:cs="SimSun" w:hint="eastAsia"/>
          <w:lang w:val="en-US" w:eastAsia="zh-CN"/>
        </w:rPr>
        <w:t>改变我们的世界：《</w:t>
      </w:r>
      <w:r w:rsidRPr="004111AB">
        <w:rPr>
          <w:rFonts w:eastAsia="Times New Roman"/>
          <w:lang w:val="en-US" w:eastAsia="zh-CN"/>
        </w:rPr>
        <w:t>2030</w:t>
      </w:r>
      <w:r w:rsidRPr="004111AB">
        <w:rPr>
          <w:rFonts w:ascii="SimSun" w:hAnsi="SimSun" w:cs="SimSun" w:hint="eastAsia"/>
          <w:lang w:val="en-US" w:eastAsia="zh-CN"/>
        </w:rPr>
        <w:t>年可持续发展议程》</w:t>
      </w:r>
      <w:r w:rsidRPr="00AE719B">
        <w:rPr>
          <w:rFonts w:ascii="SimSun" w:hAnsi="SimSun"/>
          <w:lang w:val="en-US" w:eastAsia="zh-CN"/>
        </w:rPr>
        <w:t>”</w:t>
      </w:r>
      <w:r>
        <w:rPr>
          <w:rFonts w:ascii="SimSun" w:hAnsi="SimSun" w:hint="eastAsia"/>
          <w:lang w:val="en-US" w:eastAsia="zh-CN"/>
        </w:rPr>
        <w:t>；</w:t>
      </w:r>
    </w:p>
    <w:p w:rsidR="009F6CC0" w:rsidRPr="00511B5A" w:rsidRDefault="009F6CC0" w:rsidP="009F6CC0">
      <w:pPr>
        <w:rPr>
          <w:rFonts w:ascii="Calibri" w:eastAsia="Times New Roman" w:hAnsi="Calibri"/>
          <w:b/>
          <w:lang w:val="en-US" w:eastAsia="zh-CN"/>
        </w:rPr>
      </w:pPr>
      <w:r w:rsidRPr="00831748">
        <w:rPr>
          <w:rFonts w:eastAsia="Times New Roman"/>
          <w:i/>
          <w:iCs/>
          <w:lang w:val="en-US" w:eastAsia="zh-CN"/>
        </w:rPr>
        <w:t>c</w:t>
      </w:r>
      <w:r w:rsidRPr="004111AB">
        <w:rPr>
          <w:rFonts w:eastAsia="Times New Roman"/>
          <w:i/>
          <w:iCs/>
          <w:lang w:val="en-US" w:eastAsia="zh-CN"/>
        </w:rPr>
        <w:t>)</w:t>
      </w:r>
      <w:r w:rsidRPr="004111AB">
        <w:rPr>
          <w:rFonts w:eastAsia="Times New Roman"/>
          <w:lang w:val="en-US" w:eastAsia="zh-CN"/>
        </w:rPr>
        <w:tab/>
      </w:r>
      <w:r w:rsidRPr="003640FE">
        <w:rPr>
          <w:rFonts w:asciiTheme="majorBidi" w:hAnsiTheme="majorBidi" w:cstheme="majorBidi"/>
          <w:lang w:val="en-US" w:eastAsia="zh-CN"/>
        </w:rPr>
        <w:t>UNGA</w:t>
      </w:r>
      <w:r w:rsidRPr="004111AB">
        <w:rPr>
          <w:rFonts w:ascii="SimSun" w:hAnsi="SimSun" w:cs="SimSun" w:hint="eastAsia"/>
          <w:lang w:val="en-US" w:eastAsia="zh-CN"/>
        </w:rPr>
        <w:t>第</w:t>
      </w:r>
      <w:r w:rsidRPr="00511B5A">
        <w:rPr>
          <w:rFonts w:eastAsia="Times New Roman"/>
          <w:lang w:val="en-US" w:eastAsia="zh-CN"/>
        </w:rPr>
        <w:t>70/125</w:t>
      </w:r>
      <w:r w:rsidRPr="004111AB">
        <w:rPr>
          <w:rFonts w:ascii="SimSun" w:hAnsi="SimSun" w:cs="SimSun" w:hint="eastAsia"/>
          <w:lang w:val="en-US" w:eastAsia="zh-CN"/>
        </w:rPr>
        <w:t>号决议中有关联合国大会</w:t>
      </w:r>
      <w:r w:rsidRPr="003640FE">
        <w:rPr>
          <w:rFonts w:asciiTheme="majorBidi" w:hAnsiTheme="majorBidi" w:cstheme="majorBidi"/>
          <w:lang w:val="en-US" w:eastAsia="zh-CN"/>
        </w:rPr>
        <w:t>WSIS</w:t>
      </w:r>
      <w:r w:rsidRPr="004111AB">
        <w:rPr>
          <w:rFonts w:ascii="SimSun" w:hAnsi="SimSun" w:cs="SimSun" w:hint="eastAsia"/>
          <w:lang w:val="en-US" w:eastAsia="zh-CN"/>
        </w:rPr>
        <w:t>成果落实全面审查高级别会议的成果文件；</w:t>
      </w:r>
    </w:p>
    <w:p w:rsidR="009F6CC0" w:rsidRPr="00E04A5F" w:rsidRDefault="009F6CC0" w:rsidP="009F6CC0">
      <w:pPr>
        <w:rPr>
          <w:lang w:eastAsia="zh-CN"/>
        </w:rPr>
      </w:pPr>
      <w:r w:rsidRPr="00D507E5">
        <w:rPr>
          <w:rFonts w:eastAsia="Times New Roman"/>
          <w:i/>
          <w:iCs/>
          <w:lang w:val="en-US" w:eastAsia="zh-CN"/>
        </w:rPr>
        <w:t>d)</w:t>
      </w:r>
      <w:r w:rsidRPr="004111AB">
        <w:rPr>
          <w:rFonts w:eastAsia="Times New Roman"/>
          <w:lang w:val="en-US" w:eastAsia="zh-CN"/>
        </w:rPr>
        <w:tab/>
      </w:r>
      <w:r w:rsidRPr="004111AB">
        <w:rPr>
          <w:rFonts w:ascii="SimSun" w:hAnsi="SimSun" w:cs="SimSun" w:hint="eastAsia"/>
          <w:lang w:val="en-US" w:eastAsia="zh-CN"/>
        </w:rPr>
        <w:t>在由国际电联协调的</w:t>
      </w:r>
      <w:r w:rsidRPr="004111AB">
        <w:rPr>
          <w:rFonts w:eastAsia="Times New Roman"/>
          <w:lang w:val="en-US" w:eastAsia="zh-CN"/>
        </w:rPr>
        <w:t>WSIS+10</w:t>
      </w:r>
      <w:r w:rsidRPr="004111AB">
        <w:rPr>
          <w:rFonts w:ascii="SimSun" w:hAnsi="SimSun" w:cs="SimSun" w:hint="eastAsia"/>
          <w:lang w:val="en-US" w:eastAsia="zh-CN"/>
        </w:rPr>
        <w:t>高级别活动（</w:t>
      </w:r>
      <w:r w:rsidRPr="004111AB">
        <w:rPr>
          <w:rFonts w:eastAsia="Times New Roman"/>
          <w:lang w:val="en-US" w:eastAsia="zh-CN"/>
        </w:rPr>
        <w:t>2014</w:t>
      </w:r>
      <w:r w:rsidRPr="004111AB">
        <w:rPr>
          <w:rFonts w:ascii="SimSun" w:hAnsi="SimSun" w:cs="SimSun" w:hint="eastAsia"/>
          <w:lang w:val="en-US" w:eastAsia="zh-CN"/>
        </w:rPr>
        <w:t>年，日内瓦）上通过并经全权代表大会（</w:t>
      </w:r>
      <w:r w:rsidRPr="004111AB">
        <w:rPr>
          <w:rFonts w:eastAsia="Times New Roman"/>
          <w:lang w:val="en-US" w:eastAsia="zh-CN"/>
        </w:rPr>
        <w:t>2014</w:t>
      </w:r>
      <w:r w:rsidRPr="004111AB">
        <w:rPr>
          <w:rFonts w:ascii="SimSun" w:hAnsi="SimSun" w:cs="SimSun" w:hint="eastAsia"/>
          <w:lang w:val="en-US" w:eastAsia="zh-CN"/>
        </w:rPr>
        <w:t>年，釜山）批准的有关落实信息社会世界峰会成果的</w:t>
      </w:r>
      <w:r w:rsidRPr="004111AB">
        <w:rPr>
          <w:rFonts w:eastAsia="Times New Roman"/>
          <w:lang w:val="en-US" w:eastAsia="zh-CN"/>
        </w:rPr>
        <w:t>WSIS+10</w:t>
      </w:r>
      <w:r w:rsidRPr="004111AB">
        <w:rPr>
          <w:rFonts w:ascii="SimSun" w:hAnsi="SimSun" w:cs="SimSun" w:hint="eastAsia"/>
          <w:lang w:val="en-US" w:eastAsia="zh-CN"/>
        </w:rPr>
        <w:t>声明和有关</w:t>
      </w:r>
      <w:r w:rsidRPr="004111AB">
        <w:rPr>
          <w:rFonts w:eastAsia="Times New Roman"/>
          <w:lang w:val="en-US" w:eastAsia="zh-CN"/>
        </w:rPr>
        <w:t>2015</w:t>
      </w:r>
      <w:r w:rsidRPr="004111AB">
        <w:rPr>
          <w:rFonts w:ascii="SimSun" w:hAnsi="SimSun" w:cs="SimSun" w:hint="eastAsia"/>
          <w:lang w:val="en-US" w:eastAsia="zh-CN"/>
        </w:rPr>
        <w:t>年后</w:t>
      </w:r>
      <w:r w:rsidRPr="004111AB">
        <w:rPr>
          <w:rFonts w:eastAsia="Times New Roman"/>
          <w:lang w:val="en-US" w:eastAsia="zh-CN"/>
        </w:rPr>
        <w:t>WSIS</w:t>
      </w:r>
      <w:r w:rsidRPr="004111AB">
        <w:rPr>
          <w:rFonts w:ascii="SimSun" w:hAnsi="SimSun" w:cs="SimSun" w:hint="eastAsia"/>
          <w:lang w:val="en-US" w:eastAsia="zh-CN"/>
        </w:rPr>
        <w:t>工作的</w:t>
      </w:r>
      <w:r w:rsidRPr="004111AB">
        <w:rPr>
          <w:rFonts w:eastAsia="Times New Roman"/>
          <w:lang w:val="en-US" w:eastAsia="zh-CN"/>
        </w:rPr>
        <w:t>WSIS+10</w:t>
      </w:r>
      <w:r w:rsidRPr="004111AB">
        <w:rPr>
          <w:rFonts w:ascii="SimSun" w:hAnsi="SimSun" w:cs="SimSun" w:hint="eastAsia"/>
          <w:lang w:val="en-US" w:eastAsia="zh-CN"/>
        </w:rPr>
        <w:t>愿景已作为输入内容提交</w:t>
      </w:r>
      <w:r>
        <w:rPr>
          <w:rFonts w:ascii="SimSun" w:hAnsi="SimSun" w:cs="SimSun" w:hint="eastAsia"/>
          <w:lang w:val="en-US" w:eastAsia="zh-CN"/>
        </w:rPr>
        <w:t>联合国</w:t>
      </w:r>
      <w:r>
        <w:rPr>
          <w:rFonts w:ascii="SimSun" w:hAnsi="SimSun" w:cs="SimSun"/>
          <w:lang w:val="en-US" w:eastAsia="zh-CN"/>
        </w:rPr>
        <w:t>大会</w:t>
      </w:r>
      <w:r w:rsidRPr="004111AB">
        <w:rPr>
          <w:rFonts w:eastAsia="Times New Roman"/>
          <w:lang w:val="en-US" w:eastAsia="zh-CN"/>
        </w:rPr>
        <w:t>WSIS</w:t>
      </w:r>
      <w:r w:rsidRPr="004111AB">
        <w:rPr>
          <w:rFonts w:ascii="SimSun" w:hAnsi="SimSun" w:cs="SimSun" w:hint="eastAsia"/>
          <w:lang w:val="en-US" w:eastAsia="zh-CN"/>
        </w:rPr>
        <w:t>全面审查工作</w:t>
      </w:r>
      <w:r>
        <w:rPr>
          <w:rFonts w:ascii="SimSun" w:hAnsi="SimSun" w:cs="SimSun" w:hint="eastAsia"/>
          <w:lang w:val="en-US" w:eastAsia="zh-CN"/>
        </w:rPr>
        <w:t>；</w:t>
      </w:r>
    </w:p>
    <w:p w:rsidR="009F6CC0" w:rsidRPr="00E04A5F" w:rsidRDefault="009F6CC0" w:rsidP="009F6CC0">
      <w:pPr>
        <w:rPr>
          <w:lang w:eastAsia="zh-CN"/>
        </w:rPr>
      </w:pPr>
      <w:r>
        <w:rPr>
          <w:i/>
          <w:iCs/>
          <w:lang w:val="en-US" w:eastAsia="zh-CN"/>
        </w:rPr>
        <w:t>e</w:t>
      </w:r>
      <w:r w:rsidRPr="009B3385">
        <w:rPr>
          <w:i/>
          <w:iCs/>
          <w:lang w:eastAsia="zh-CN"/>
        </w:rPr>
        <w:t>)</w:t>
      </w:r>
      <w:r w:rsidRPr="00E04A5F">
        <w:rPr>
          <w:lang w:eastAsia="zh-CN"/>
        </w:rPr>
        <w:tab/>
      </w:r>
      <w:r w:rsidRPr="00E04A5F">
        <w:rPr>
          <w:rFonts w:hint="eastAsia"/>
          <w:lang w:eastAsia="zh-CN"/>
        </w:rPr>
        <w:t>与落实</w:t>
      </w:r>
      <w:r w:rsidRPr="00E04A5F">
        <w:rPr>
          <w:lang w:eastAsia="zh-CN"/>
        </w:rPr>
        <w:t>WSIS</w:t>
      </w:r>
      <w:r w:rsidRPr="00E04A5F">
        <w:rPr>
          <w:rFonts w:hint="eastAsia"/>
          <w:lang w:eastAsia="zh-CN"/>
        </w:rPr>
        <w:t>两个阶段会议成果以及全权代表大会（</w:t>
      </w:r>
      <w:r>
        <w:rPr>
          <w:rFonts w:hint="eastAsia"/>
          <w:lang w:eastAsia="zh-CN"/>
        </w:rPr>
        <w:t>2014</w:t>
      </w:r>
      <w:r>
        <w:rPr>
          <w:rFonts w:hint="eastAsia"/>
          <w:lang w:eastAsia="zh-CN"/>
        </w:rPr>
        <w:t>年</w:t>
      </w:r>
      <w:r>
        <w:rPr>
          <w:lang w:eastAsia="zh-CN"/>
        </w:rPr>
        <w:t>，釜山</w:t>
      </w:r>
      <w:r w:rsidRPr="00E04A5F">
        <w:rPr>
          <w:rFonts w:hint="eastAsia"/>
          <w:lang w:eastAsia="zh-CN"/>
        </w:rPr>
        <w:t>）</w:t>
      </w:r>
      <w:r>
        <w:rPr>
          <w:rFonts w:hint="eastAsia"/>
          <w:lang w:eastAsia="zh-CN"/>
        </w:rPr>
        <w:t>和国际电联理事会</w:t>
      </w:r>
      <w:r>
        <w:rPr>
          <w:lang w:eastAsia="zh-CN"/>
        </w:rPr>
        <w:t>2016</w:t>
      </w:r>
      <w:r>
        <w:rPr>
          <w:rFonts w:hint="eastAsia"/>
          <w:lang w:eastAsia="zh-CN"/>
        </w:rPr>
        <w:t>年会议</w:t>
      </w:r>
      <w:r w:rsidRPr="00E04A5F">
        <w:rPr>
          <w:rFonts w:hint="eastAsia"/>
          <w:lang w:eastAsia="zh-CN"/>
        </w:rPr>
        <w:t>通过的有关国际互联网</w:t>
      </w:r>
      <w:r>
        <w:rPr>
          <w:rFonts w:hint="eastAsia"/>
          <w:lang w:eastAsia="zh-CN"/>
        </w:rPr>
        <w:t>相关</w:t>
      </w:r>
      <w:r w:rsidRPr="00E04A5F">
        <w:rPr>
          <w:rFonts w:hint="eastAsia"/>
          <w:lang w:eastAsia="zh-CN"/>
        </w:rPr>
        <w:t>公共政策问题的决议和决定：</w:t>
      </w:r>
    </w:p>
    <w:p w:rsidR="009F6CC0" w:rsidRPr="003E0C87" w:rsidRDefault="009F6CC0" w:rsidP="009F6CC0">
      <w:pPr>
        <w:pStyle w:val="enumlev10"/>
        <w:rPr>
          <w:lang w:eastAsia="zh-CN"/>
        </w:rPr>
      </w:pPr>
      <w:r w:rsidRPr="003E0C87">
        <w:rPr>
          <w:rFonts w:hint="eastAsia"/>
          <w:lang w:eastAsia="zh-CN"/>
        </w:rPr>
        <w:t>i</w:t>
      </w:r>
      <w:r w:rsidRPr="003E0C87">
        <w:rPr>
          <w:lang w:eastAsia="zh-CN"/>
        </w:rPr>
        <w:t>)</w:t>
      </w:r>
      <w:r w:rsidRPr="003E0C87">
        <w:rPr>
          <w:lang w:eastAsia="zh-CN"/>
        </w:rPr>
        <w:tab/>
      </w:r>
      <w:r w:rsidRPr="008874E6">
        <w:rPr>
          <w:rFonts w:hint="eastAsia"/>
          <w:spacing w:val="6"/>
          <w:lang w:eastAsia="zh-CN"/>
        </w:rPr>
        <w:t>全权代表大会第</w:t>
      </w:r>
      <w:r w:rsidRPr="008874E6">
        <w:rPr>
          <w:spacing w:val="6"/>
          <w:lang w:eastAsia="zh-CN"/>
        </w:rPr>
        <w:t>71</w:t>
      </w:r>
      <w:r w:rsidRPr="008874E6">
        <w:rPr>
          <w:rFonts w:hint="eastAsia"/>
          <w:spacing w:val="6"/>
          <w:lang w:eastAsia="zh-CN"/>
        </w:rPr>
        <w:t>号决议（</w:t>
      </w:r>
      <w:r>
        <w:rPr>
          <w:rFonts w:hint="eastAsia"/>
          <w:lang w:eastAsia="zh-CN"/>
        </w:rPr>
        <w:t>2014</w:t>
      </w:r>
      <w:r>
        <w:rPr>
          <w:rFonts w:hint="eastAsia"/>
          <w:lang w:eastAsia="zh-CN"/>
        </w:rPr>
        <w:t>年</w:t>
      </w:r>
      <w:r>
        <w:rPr>
          <w:lang w:eastAsia="zh-CN"/>
        </w:rPr>
        <w:t>，釜山</w:t>
      </w:r>
      <w:r w:rsidRPr="008874E6">
        <w:rPr>
          <w:rFonts w:hint="eastAsia"/>
          <w:spacing w:val="6"/>
          <w:lang w:eastAsia="zh-CN"/>
        </w:rPr>
        <w:t>，修订版）</w:t>
      </w:r>
      <w:r w:rsidRPr="008874E6">
        <w:rPr>
          <w:spacing w:val="6"/>
          <w:lang w:eastAsia="zh-CN"/>
        </w:rPr>
        <w:t>–</w:t>
      </w:r>
      <w:r>
        <w:rPr>
          <w:rFonts w:hint="eastAsia"/>
          <w:lang w:val="en-US" w:eastAsia="zh-CN"/>
        </w:rPr>
        <w:t xml:space="preserve"> </w:t>
      </w:r>
      <w:r w:rsidRPr="003E0C87">
        <w:rPr>
          <w:rFonts w:hint="eastAsia"/>
          <w:lang w:eastAsia="zh-CN"/>
        </w:rPr>
        <w:t>《国际电联</w:t>
      </w:r>
      <w:r w:rsidRPr="003E0C87">
        <w:rPr>
          <w:rFonts w:hint="eastAsia"/>
          <w:lang w:eastAsia="zh-CN"/>
        </w:rPr>
        <w:t>201</w:t>
      </w:r>
      <w:r>
        <w:rPr>
          <w:lang w:eastAsia="zh-CN"/>
        </w:rPr>
        <w:t>6</w:t>
      </w:r>
      <w:r w:rsidRPr="003E0C87">
        <w:rPr>
          <w:rFonts w:hint="eastAsia"/>
          <w:lang w:eastAsia="zh-CN"/>
        </w:rPr>
        <w:t>-201</w:t>
      </w:r>
      <w:r>
        <w:rPr>
          <w:lang w:eastAsia="zh-CN"/>
        </w:rPr>
        <w:t>9</w:t>
      </w:r>
      <w:r w:rsidRPr="003E0C87">
        <w:rPr>
          <w:rFonts w:hint="eastAsia"/>
          <w:lang w:eastAsia="zh-CN"/>
        </w:rPr>
        <w:t>年战略规划》；</w:t>
      </w:r>
    </w:p>
    <w:p w:rsidR="009F6CC0" w:rsidRPr="003E0C87" w:rsidRDefault="009F6CC0" w:rsidP="009F6CC0">
      <w:pPr>
        <w:pStyle w:val="enumlev10"/>
        <w:rPr>
          <w:lang w:eastAsia="zh-CN"/>
        </w:rPr>
      </w:pPr>
      <w:r w:rsidRPr="003E0C87">
        <w:rPr>
          <w:rFonts w:hint="eastAsia"/>
          <w:lang w:eastAsia="zh-CN"/>
        </w:rPr>
        <w:t>ii</w:t>
      </w:r>
      <w:r w:rsidRPr="003E0C87">
        <w:rPr>
          <w:lang w:eastAsia="zh-CN"/>
        </w:rPr>
        <w:t>)</w:t>
      </w:r>
      <w:r w:rsidRPr="003E0C87">
        <w:rPr>
          <w:lang w:eastAsia="zh-CN"/>
        </w:rPr>
        <w:tab/>
      </w:r>
      <w:r w:rsidRPr="008874E6">
        <w:rPr>
          <w:rFonts w:hint="eastAsia"/>
          <w:spacing w:val="4"/>
          <w:lang w:eastAsia="zh-CN"/>
        </w:rPr>
        <w:t>全权代表大会第</w:t>
      </w:r>
      <w:r w:rsidRPr="008874E6">
        <w:rPr>
          <w:spacing w:val="4"/>
          <w:lang w:eastAsia="zh-CN"/>
        </w:rPr>
        <w:t>101</w:t>
      </w:r>
      <w:r w:rsidRPr="008874E6">
        <w:rPr>
          <w:rFonts w:hint="eastAsia"/>
          <w:spacing w:val="4"/>
          <w:lang w:eastAsia="zh-CN"/>
        </w:rPr>
        <w:t>号决议（</w:t>
      </w:r>
      <w:r>
        <w:rPr>
          <w:rFonts w:hint="eastAsia"/>
          <w:lang w:eastAsia="zh-CN"/>
        </w:rPr>
        <w:t>2014</w:t>
      </w:r>
      <w:r>
        <w:rPr>
          <w:rFonts w:hint="eastAsia"/>
          <w:lang w:eastAsia="zh-CN"/>
        </w:rPr>
        <w:t>年</w:t>
      </w:r>
      <w:r>
        <w:rPr>
          <w:lang w:eastAsia="zh-CN"/>
        </w:rPr>
        <w:t>，釜山</w:t>
      </w:r>
      <w:r w:rsidRPr="008874E6">
        <w:rPr>
          <w:rFonts w:hint="eastAsia"/>
          <w:spacing w:val="4"/>
          <w:lang w:eastAsia="zh-CN"/>
        </w:rPr>
        <w:t>，修订版）</w:t>
      </w:r>
      <w:r w:rsidRPr="008874E6">
        <w:rPr>
          <w:spacing w:val="4"/>
          <w:lang w:eastAsia="zh-CN"/>
        </w:rPr>
        <w:t xml:space="preserve">– </w:t>
      </w:r>
      <w:r w:rsidRPr="003E0C87">
        <w:rPr>
          <w:rFonts w:hint="eastAsia"/>
          <w:lang w:eastAsia="zh-CN"/>
        </w:rPr>
        <w:t>基于互联网协议的网络；</w:t>
      </w:r>
    </w:p>
    <w:p w:rsidR="009F6CC0" w:rsidRPr="003E0C87" w:rsidRDefault="009F6CC0" w:rsidP="009F6CC0">
      <w:pPr>
        <w:pStyle w:val="enumlev10"/>
        <w:rPr>
          <w:lang w:eastAsia="zh-CN"/>
        </w:rPr>
      </w:pPr>
      <w:r w:rsidRPr="003E0C87">
        <w:rPr>
          <w:rFonts w:hint="eastAsia"/>
          <w:lang w:eastAsia="zh-CN"/>
        </w:rPr>
        <w:t>iii</w:t>
      </w:r>
      <w:r w:rsidRPr="003E0C87">
        <w:rPr>
          <w:lang w:eastAsia="zh-CN"/>
        </w:rPr>
        <w:t>)</w:t>
      </w:r>
      <w:r w:rsidRPr="003E0C87">
        <w:rPr>
          <w:lang w:eastAsia="zh-CN"/>
        </w:rPr>
        <w:tab/>
      </w:r>
      <w:r w:rsidRPr="008874E6">
        <w:rPr>
          <w:rFonts w:hint="eastAsia"/>
          <w:spacing w:val="4"/>
          <w:lang w:eastAsia="zh-CN"/>
        </w:rPr>
        <w:t>全权代表大会第</w:t>
      </w:r>
      <w:r w:rsidRPr="008874E6">
        <w:rPr>
          <w:spacing w:val="4"/>
          <w:lang w:eastAsia="zh-CN"/>
        </w:rPr>
        <w:t>102</w:t>
      </w:r>
      <w:r w:rsidRPr="008874E6">
        <w:rPr>
          <w:rFonts w:hint="eastAsia"/>
          <w:spacing w:val="4"/>
          <w:lang w:eastAsia="zh-CN"/>
        </w:rPr>
        <w:t>号决议（</w:t>
      </w:r>
      <w:r>
        <w:rPr>
          <w:rFonts w:hint="eastAsia"/>
          <w:lang w:eastAsia="zh-CN"/>
        </w:rPr>
        <w:t>2014</w:t>
      </w:r>
      <w:r>
        <w:rPr>
          <w:rFonts w:hint="eastAsia"/>
          <w:lang w:eastAsia="zh-CN"/>
        </w:rPr>
        <w:t>年</w:t>
      </w:r>
      <w:r>
        <w:rPr>
          <w:lang w:eastAsia="zh-CN"/>
        </w:rPr>
        <w:t>，釜山</w:t>
      </w:r>
      <w:r w:rsidRPr="008874E6">
        <w:rPr>
          <w:rFonts w:hint="eastAsia"/>
          <w:spacing w:val="4"/>
          <w:lang w:eastAsia="zh-CN"/>
        </w:rPr>
        <w:t>，修订版）</w:t>
      </w:r>
      <w:r w:rsidRPr="003E0C87">
        <w:rPr>
          <w:lang w:eastAsia="zh-CN"/>
        </w:rPr>
        <w:t xml:space="preserve">– </w:t>
      </w:r>
      <w:r w:rsidRPr="003E0C87">
        <w:rPr>
          <w:rFonts w:hint="eastAsia"/>
          <w:lang w:eastAsia="zh-CN"/>
        </w:rPr>
        <w:t>国际电联在有关互联网和互联网资源（包括域名和地址）管理的国际公共政策问题方面的作用；</w:t>
      </w:r>
    </w:p>
    <w:p w:rsidR="009F6CC0" w:rsidRPr="003E0C87" w:rsidRDefault="009F6CC0" w:rsidP="009F6CC0">
      <w:pPr>
        <w:pStyle w:val="enumlev10"/>
        <w:rPr>
          <w:lang w:eastAsia="zh-CN"/>
        </w:rPr>
      </w:pPr>
      <w:r w:rsidRPr="003E0C87">
        <w:rPr>
          <w:rFonts w:hint="eastAsia"/>
          <w:lang w:eastAsia="zh-CN"/>
        </w:rPr>
        <w:t>iv</w:t>
      </w:r>
      <w:r w:rsidRPr="003E0C87">
        <w:rPr>
          <w:lang w:eastAsia="zh-CN"/>
        </w:rPr>
        <w:t>)</w:t>
      </w:r>
      <w:r w:rsidRPr="003E0C87">
        <w:rPr>
          <w:lang w:eastAsia="zh-CN"/>
        </w:rPr>
        <w:tab/>
      </w:r>
      <w:r w:rsidRPr="008874E6">
        <w:rPr>
          <w:rFonts w:hint="eastAsia"/>
          <w:spacing w:val="4"/>
          <w:lang w:eastAsia="zh-CN"/>
        </w:rPr>
        <w:t>全权代表大会第</w:t>
      </w:r>
      <w:r w:rsidRPr="008874E6">
        <w:rPr>
          <w:spacing w:val="4"/>
          <w:lang w:eastAsia="zh-CN"/>
        </w:rPr>
        <w:t>130</w:t>
      </w:r>
      <w:r w:rsidRPr="008874E6">
        <w:rPr>
          <w:rFonts w:hint="eastAsia"/>
          <w:spacing w:val="4"/>
          <w:lang w:eastAsia="zh-CN"/>
        </w:rPr>
        <w:t>号决议（</w:t>
      </w:r>
      <w:r>
        <w:rPr>
          <w:rFonts w:hint="eastAsia"/>
          <w:lang w:eastAsia="zh-CN"/>
        </w:rPr>
        <w:t>2014</w:t>
      </w:r>
      <w:r>
        <w:rPr>
          <w:rFonts w:hint="eastAsia"/>
          <w:lang w:eastAsia="zh-CN"/>
        </w:rPr>
        <w:t>年</w:t>
      </w:r>
      <w:r>
        <w:rPr>
          <w:lang w:eastAsia="zh-CN"/>
        </w:rPr>
        <w:t>，釜山</w:t>
      </w:r>
      <w:r w:rsidRPr="008874E6">
        <w:rPr>
          <w:rFonts w:hint="eastAsia"/>
          <w:spacing w:val="4"/>
          <w:lang w:eastAsia="zh-CN"/>
        </w:rPr>
        <w:t>，修订版）</w:t>
      </w:r>
      <w:r w:rsidRPr="008874E6">
        <w:rPr>
          <w:spacing w:val="4"/>
          <w:lang w:eastAsia="zh-CN"/>
        </w:rPr>
        <w:t>–</w:t>
      </w:r>
      <w:r w:rsidRPr="003E0C87">
        <w:rPr>
          <w:lang w:eastAsia="zh-CN"/>
        </w:rPr>
        <w:t xml:space="preserve"> </w:t>
      </w:r>
      <w:r w:rsidRPr="003E0C87">
        <w:rPr>
          <w:rFonts w:hint="eastAsia"/>
          <w:lang w:eastAsia="zh-CN"/>
        </w:rPr>
        <w:t>加强国际电联在树立使用信息通信技术</w:t>
      </w:r>
      <w:r>
        <w:rPr>
          <w:rFonts w:hint="eastAsia"/>
          <w:lang w:eastAsia="zh-CN"/>
        </w:rPr>
        <w:t>（</w:t>
      </w:r>
      <w:r>
        <w:rPr>
          <w:rFonts w:hint="eastAsia"/>
          <w:lang w:eastAsia="zh-CN"/>
        </w:rPr>
        <w:t>ICT</w:t>
      </w:r>
      <w:r>
        <w:rPr>
          <w:rFonts w:hint="eastAsia"/>
          <w:lang w:eastAsia="zh-CN"/>
        </w:rPr>
        <w:t>）</w:t>
      </w:r>
      <w:r w:rsidRPr="003E0C87">
        <w:rPr>
          <w:rFonts w:hint="eastAsia"/>
          <w:lang w:eastAsia="zh-CN"/>
        </w:rPr>
        <w:t>的信心和提高安全性方面的作用；</w:t>
      </w:r>
    </w:p>
    <w:p w:rsidR="009F6CC0" w:rsidRDefault="009F6CC0" w:rsidP="009F6CC0">
      <w:pPr>
        <w:pStyle w:val="enumlev10"/>
        <w:rPr>
          <w:lang w:eastAsia="zh-CN"/>
        </w:rPr>
      </w:pPr>
      <w:r w:rsidRPr="003E0C87">
        <w:rPr>
          <w:rFonts w:hint="eastAsia"/>
          <w:lang w:eastAsia="zh-CN"/>
        </w:rPr>
        <w:t>v</w:t>
      </w:r>
      <w:r w:rsidRPr="003E0C87">
        <w:rPr>
          <w:lang w:eastAsia="zh-CN"/>
        </w:rPr>
        <w:t>)</w:t>
      </w:r>
      <w:r w:rsidRPr="003E0C87">
        <w:rPr>
          <w:lang w:eastAsia="zh-CN"/>
        </w:rPr>
        <w:tab/>
      </w:r>
      <w:bookmarkStart w:id="361" w:name="_Toc407024787"/>
      <w:r>
        <w:rPr>
          <w:rFonts w:hint="eastAsia"/>
          <w:lang w:eastAsia="zh-CN"/>
        </w:rPr>
        <w:t>全权代表大会</w:t>
      </w:r>
      <w:r w:rsidRPr="0010158E">
        <w:rPr>
          <w:rFonts w:hint="eastAsia"/>
          <w:lang w:eastAsia="zh-CN"/>
        </w:rPr>
        <w:t>第</w:t>
      </w:r>
      <w:r w:rsidRPr="0010158E">
        <w:rPr>
          <w:rFonts w:hint="eastAsia"/>
          <w:lang w:eastAsia="zh-CN"/>
        </w:rPr>
        <w:t>131</w:t>
      </w:r>
      <w:r w:rsidRPr="0010158E">
        <w:rPr>
          <w:rFonts w:hint="eastAsia"/>
          <w:lang w:eastAsia="zh-CN"/>
        </w:rPr>
        <w:t>号决议</w:t>
      </w:r>
      <w:r w:rsidRPr="00D56A57">
        <w:rPr>
          <w:rFonts w:hint="eastAsia"/>
          <w:lang w:eastAsia="zh-CN"/>
        </w:rPr>
        <w:t>（</w:t>
      </w:r>
      <w:r w:rsidRPr="00D56A57">
        <w:rPr>
          <w:rFonts w:hint="eastAsia"/>
          <w:lang w:eastAsia="zh-CN"/>
        </w:rPr>
        <w:t>2014</w:t>
      </w:r>
      <w:r w:rsidRPr="00D56A57">
        <w:rPr>
          <w:rFonts w:hint="eastAsia"/>
          <w:lang w:eastAsia="zh-CN"/>
        </w:rPr>
        <w:t>年，釜山，修订版</w:t>
      </w:r>
      <w:r>
        <w:rPr>
          <w:rFonts w:hint="eastAsia"/>
          <w:lang w:eastAsia="zh-CN"/>
        </w:rPr>
        <w:t>）</w:t>
      </w:r>
      <w:bookmarkStart w:id="362" w:name="_Toc407024788"/>
      <w:bookmarkEnd w:id="361"/>
      <w:r>
        <w:rPr>
          <w:lang w:eastAsia="zh-CN"/>
        </w:rPr>
        <w:t xml:space="preserve">– </w:t>
      </w:r>
      <w:r w:rsidRPr="00D56A57">
        <w:rPr>
          <w:rFonts w:hint="eastAsia"/>
          <w:lang w:eastAsia="zh-CN"/>
        </w:rPr>
        <w:t>为建设综合型包容性信息社会进行信息通信技术的</w:t>
      </w:r>
      <w:r w:rsidRPr="00D56A57">
        <w:rPr>
          <w:lang w:eastAsia="zh-CN"/>
        </w:rPr>
        <w:t>衡量</w:t>
      </w:r>
      <w:bookmarkEnd w:id="362"/>
      <w:r w:rsidRPr="00D56A57">
        <w:rPr>
          <w:rFonts w:hint="eastAsia"/>
          <w:lang w:eastAsia="zh-CN"/>
        </w:rPr>
        <w:t>；</w:t>
      </w:r>
    </w:p>
    <w:p w:rsidR="009F6CC0" w:rsidRDefault="009F6CC0" w:rsidP="009F6CC0">
      <w:pPr>
        <w:pStyle w:val="enumlev10"/>
        <w:rPr>
          <w:lang w:eastAsia="zh-CN"/>
        </w:rPr>
      </w:pPr>
      <w:r>
        <w:rPr>
          <w:lang w:eastAsia="zh-CN"/>
        </w:rPr>
        <w:t>vi)</w:t>
      </w:r>
      <w:r>
        <w:rPr>
          <w:lang w:eastAsia="zh-CN"/>
        </w:rPr>
        <w:tab/>
      </w:r>
      <w:r w:rsidRPr="008874E6">
        <w:rPr>
          <w:rFonts w:hint="eastAsia"/>
          <w:spacing w:val="4"/>
          <w:lang w:eastAsia="zh-CN"/>
        </w:rPr>
        <w:t>全权代表大会第</w:t>
      </w:r>
      <w:r w:rsidRPr="008874E6">
        <w:rPr>
          <w:spacing w:val="4"/>
          <w:lang w:eastAsia="zh-CN"/>
        </w:rPr>
        <w:t>133</w:t>
      </w:r>
      <w:r w:rsidRPr="008874E6">
        <w:rPr>
          <w:rFonts w:hint="eastAsia"/>
          <w:spacing w:val="4"/>
          <w:lang w:eastAsia="zh-CN"/>
        </w:rPr>
        <w:t>号决议（</w:t>
      </w:r>
      <w:r>
        <w:rPr>
          <w:rFonts w:hint="eastAsia"/>
          <w:lang w:eastAsia="zh-CN"/>
        </w:rPr>
        <w:t>2014</w:t>
      </w:r>
      <w:r>
        <w:rPr>
          <w:rFonts w:hint="eastAsia"/>
          <w:lang w:eastAsia="zh-CN"/>
        </w:rPr>
        <w:t>年</w:t>
      </w:r>
      <w:r>
        <w:rPr>
          <w:lang w:eastAsia="zh-CN"/>
        </w:rPr>
        <w:t>，釜山</w:t>
      </w:r>
      <w:r w:rsidRPr="008874E6">
        <w:rPr>
          <w:rFonts w:hint="eastAsia"/>
          <w:spacing w:val="4"/>
          <w:lang w:eastAsia="zh-CN"/>
        </w:rPr>
        <w:t>，修订版）</w:t>
      </w:r>
      <w:r w:rsidRPr="008874E6">
        <w:rPr>
          <w:spacing w:val="4"/>
          <w:lang w:eastAsia="zh-CN"/>
        </w:rPr>
        <w:t>–</w:t>
      </w:r>
      <w:r w:rsidRPr="003E0C87">
        <w:rPr>
          <w:lang w:eastAsia="zh-CN"/>
        </w:rPr>
        <w:t xml:space="preserve"> </w:t>
      </w:r>
      <w:r w:rsidRPr="003E0C87">
        <w:rPr>
          <w:rFonts w:hint="eastAsia"/>
          <w:lang w:eastAsia="zh-CN"/>
        </w:rPr>
        <w:t>成员国主管部门在国际化（多语文）域名管理中的作用；</w:t>
      </w:r>
    </w:p>
    <w:p w:rsidR="009F6CC0" w:rsidRPr="003E0C87" w:rsidRDefault="009F6CC0" w:rsidP="009F6CC0">
      <w:pPr>
        <w:pStyle w:val="enumlev10"/>
        <w:rPr>
          <w:lang w:eastAsia="zh-CN"/>
        </w:rPr>
      </w:pPr>
      <w:r>
        <w:rPr>
          <w:rFonts w:asciiTheme="majorBidi" w:hAnsiTheme="majorBidi" w:cstheme="majorBidi"/>
          <w:szCs w:val="24"/>
          <w:lang w:eastAsia="zh-CN"/>
        </w:rPr>
        <w:t>vii)</w:t>
      </w:r>
      <w:r>
        <w:rPr>
          <w:rFonts w:asciiTheme="majorBidi" w:hAnsiTheme="majorBidi" w:cstheme="majorBidi"/>
          <w:szCs w:val="24"/>
          <w:lang w:eastAsia="zh-CN"/>
        </w:rPr>
        <w:tab/>
      </w:r>
      <w:bookmarkStart w:id="363" w:name="_Toc407024797"/>
      <w:r>
        <w:rPr>
          <w:rFonts w:asciiTheme="majorBidi" w:hAnsiTheme="majorBidi" w:cstheme="majorBidi" w:hint="eastAsia"/>
          <w:szCs w:val="24"/>
          <w:lang w:eastAsia="zh-CN"/>
        </w:rPr>
        <w:t>全权代表大会</w:t>
      </w:r>
      <w:r w:rsidRPr="0010158E">
        <w:rPr>
          <w:rFonts w:hint="eastAsia"/>
          <w:lang w:eastAsia="zh-CN"/>
        </w:rPr>
        <w:t>第</w:t>
      </w:r>
      <w:r w:rsidRPr="0010158E">
        <w:rPr>
          <w:lang w:eastAsia="zh-CN"/>
        </w:rPr>
        <w:t>139</w:t>
      </w:r>
      <w:r w:rsidRPr="0010158E">
        <w:rPr>
          <w:rFonts w:hint="eastAsia"/>
          <w:lang w:eastAsia="zh-CN"/>
        </w:rPr>
        <w:t>号决议</w:t>
      </w:r>
      <w:r w:rsidRPr="00D56A57">
        <w:rPr>
          <w:lang w:eastAsia="zh-CN"/>
        </w:rPr>
        <w:t>（</w:t>
      </w:r>
      <w:r w:rsidRPr="00D56A57">
        <w:rPr>
          <w:rFonts w:hint="eastAsia"/>
          <w:lang w:eastAsia="zh-CN"/>
        </w:rPr>
        <w:t>2014</w:t>
      </w:r>
      <w:r w:rsidRPr="00D56A57">
        <w:rPr>
          <w:rFonts w:hint="eastAsia"/>
          <w:lang w:eastAsia="zh-CN"/>
        </w:rPr>
        <w:t>年</w:t>
      </w:r>
      <w:r w:rsidRPr="00D56A57">
        <w:rPr>
          <w:lang w:eastAsia="zh-CN"/>
        </w:rPr>
        <w:t>，釜山，</w:t>
      </w:r>
      <w:r w:rsidRPr="00D56A57">
        <w:rPr>
          <w:rFonts w:hint="eastAsia"/>
          <w:lang w:eastAsia="zh-CN"/>
        </w:rPr>
        <w:t>修订版</w:t>
      </w:r>
      <w:r>
        <w:rPr>
          <w:lang w:eastAsia="zh-CN"/>
        </w:rPr>
        <w:t>）</w:t>
      </w:r>
      <w:bookmarkEnd w:id="363"/>
      <w:r w:rsidRPr="00D56A57">
        <w:rPr>
          <w:rFonts w:hint="eastAsia"/>
          <w:lang w:eastAsia="zh-CN"/>
        </w:rPr>
        <w:t>，</w:t>
      </w:r>
      <w:bookmarkStart w:id="364" w:name="_Toc407024798"/>
      <w:r w:rsidRPr="00D56A57">
        <w:rPr>
          <w:rFonts w:hint="eastAsia"/>
          <w:lang w:eastAsia="zh-CN"/>
        </w:rPr>
        <w:t>利用电信</w:t>
      </w:r>
      <w:r w:rsidRPr="00D56A57">
        <w:rPr>
          <w:lang w:eastAsia="zh-CN"/>
        </w:rPr>
        <w:t>/</w:t>
      </w:r>
      <w:r w:rsidRPr="00D56A57">
        <w:rPr>
          <w:rFonts w:hint="eastAsia"/>
          <w:lang w:eastAsia="zh-CN"/>
        </w:rPr>
        <w:t>信息通信技术弥合数字鸿沟并建设</w:t>
      </w:r>
      <w:r>
        <w:rPr>
          <w:rFonts w:hint="eastAsia"/>
          <w:lang w:eastAsia="zh-CN"/>
        </w:rPr>
        <w:t>包容</w:t>
      </w:r>
      <w:r w:rsidRPr="00D56A57">
        <w:rPr>
          <w:rFonts w:hint="eastAsia"/>
          <w:lang w:eastAsia="zh-CN"/>
        </w:rPr>
        <w:t>性信息社会</w:t>
      </w:r>
      <w:bookmarkEnd w:id="364"/>
      <w:r w:rsidRPr="00D56A57">
        <w:rPr>
          <w:rFonts w:hint="eastAsia"/>
          <w:lang w:eastAsia="zh-CN"/>
        </w:rPr>
        <w:t>；</w:t>
      </w:r>
    </w:p>
    <w:p w:rsidR="009F6CC0" w:rsidRPr="003E0C87" w:rsidRDefault="009F6CC0" w:rsidP="009F6CC0">
      <w:pPr>
        <w:pStyle w:val="enumlev10"/>
        <w:keepNext/>
        <w:keepLines/>
        <w:rPr>
          <w:lang w:eastAsia="zh-CN"/>
        </w:rPr>
      </w:pPr>
      <w:r w:rsidRPr="003E0C87">
        <w:rPr>
          <w:rFonts w:hint="eastAsia"/>
          <w:lang w:eastAsia="zh-CN"/>
        </w:rPr>
        <w:t>vi</w:t>
      </w:r>
      <w:r>
        <w:rPr>
          <w:lang w:val="en-US" w:eastAsia="zh-CN"/>
        </w:rPr>
        <w:t>ii</w:t>
      </w:r>
      <w:r w:rsidRPr="003E0C87">
        <w:rPr>
          <w:lang w:eastAsia="zh-CN"/>
        </w:rPr>
        <w:t>)</w:t>
      </w:r>
      <w:r w:rsidRPr="003E0C87">
        <w:rPr>
          <w:lang w:eastAsia="zh-CN"/>
        </w:rPr>
        <w:tab/>
      </w:r>
      <w:r w:rsidRPr="008874E6">
        <w:rPr>
          <w:rFonts w:hint="eastAsia"/>
          <w:spacing w:val="4"/>
          <w:lang w:eastAsia="zh-CN"/>
        </w:rPr>
        <w:t>全权代表大会第</w:t>
      </w:r>
      <w:r w:rsidRPr="008874E6">
        <w:rPr>
          <w:spacing w:val="4"/>
          <w:lang w:eastAsia="zh-CN"/>
        </w:rPr>
        <w:t>140</w:t>
      </w:r>
      <w:r w:rsidRPr="008874E6">
        <w:rPr>
          <w:rFonts w:hint="eastAsia"/>
          <w:spacing w:val="4"/>
          <w:lang w:eastAsia="zh-CN"/>
        </w:rPr>
        <w:t>号决议（</w:t>
      </w:r>
      <w:r>
        <w:rPr>
          <w:rFonts w:hint="eastAsia"/>
          <w:spacing w:val="4"/>
          <w:lang w:eastAsia="zh-CN"/>
        </w:rPr>
        <w:t>2014</w:t>
      </w:r>
      <w:r>
        <w:rPr>
          <w:rFonts w:hint="eastAsia"/>
          <w:spacing w:val="4"/>
          <w:lang w:eastAsia="zh-CN"/>
        </w:rPr>
        <w:t>年</w:t>
      </w:r>
      <w:r>
        <w:rPr>
          <w:spacing w:val="4"/>
          <w:lang w:eastAsia="zh-CN"/>
        </w:rPr>
        <w:t>，釜山，</w:t>
      </w:r>
      <w:r w:rsidRPr="008874E6">
        <w:rPr>
          <w:rFonts w:hint="eastAsia"/>
          <w:spacing w:val="4"/>
          <w:lang w:eastAsia="zh-CN"/>
        </w:rPr>
        <w:t>修订版）</w:t>
      </w:r>
      <w:r w:rsidRPr="008874E6">
        <w:rPr>
          <w:spacing w:val="4"/>
          <w:lang w:eastAsia="zh-CN"/>
        </w:rPr>
        <w:t>–</w:t>
      </w:r>
      <w:r w:rsidRPr="003E0C87">
        <w:rPr>
          <w:lang w:eastAsia="zh-CN"/>
        </w:rPr>
        <w:t xml:space="preserve"> </w:t>
      </w:r>
      <w:r w:rsidRPr="003E0C87">
        <w:rPr>
          <w:rFonts w:hint="eastAsia"/>
          <w:lang w:eastAsia="zh-CN"/>
        </w:rPr>
        <w:t>国际电联在信息社会世界高峰会议成果落实</w:t>
      </w:r>
      <w:r w:rsidRPr="007F29CC">
        <w:rPr>
          <w:rFonts w:eastAsiaTheme="minorEastAsia" w:cs="Microsoft YaHei" w:hint="eastAsia"/>
          <w:lang w:eastAsia="zh-CN"/>
        </w:rPr>
        <w:t>和在联合国大会</w:t>
      </w:r>
      <w:r>
        <w:rPr>
          <w:rFonts w:eastAsiaTheme="minorEastAsia" w:cs="Microsoft YaHei" w:hint="eastAsia"/>
          <w:lang w:eastAsia="zh-CN"/>
        </w:rPr>
        <w:t>成果落实</w:t>
      </w:r>
      <w:r w:rsidRPr="007F29CC">
        <w:rPr>
          <w:rFonts w:eastAsiaTheme="minorEastAsia" w:cs="Microsoft YaHei" w:hint="eastAsia"/>
          <w:lang w:eastAsia="zh-CN"/>
        </w:rPr>
        <w:t>全面审查</w:t>
      </w:r>
      <w:r w:rsidRPr="003E0C87">
        <w:rPr>
          <w:rFonts w:hint="eastAsia"/>
          <w:lang w:eastAsia="zh-CN"/>
        </w:rPr>
        <w:t>中的作用；</w:t>
      </w:r>
    </w:p>
    <w:p w:rsidR="009F6CC0" w:rsidRDefault="009F6CC0" w:rsidP="009F6CC0">
      <w:pPr>
        <w:pStyle w:val="enumlev10"/>
        <w:keepNext/>
        <w:keepLines/>
        <w:rPr>
          <w:lang w:eastAsia="zh-CN"/>
        </w:rPr>
      </w:pPr>
      <w:r w:rsidRPr="003E0C87">
        <w:rPr>
          <w:lang w:eastAsia="zh-CN"/>
        </w:rPr>
        <w:t>ix)</w:t>
      </w:r>
      <w:r w:rsidRPr="003E0C87">
        <w:rPr>
          <w:lang w:eastAsia="zh-CN"/>
        </w:rPr>
        <w:tab/>
      </w:r>
      <w:r w:rsidRPr="003E0C87">
        <w:rPr>
          <w:rFonts w:hint="eastAsia"/>
          <w:lang w:eastAsia="zh-CN"/>
        </w:rPr>
        <w:t>全权代表大会第</w:t>
      </w:r>
      <w:r w:rsidRPr="003E0C87">
        <w:rPr>
          <w:rFonts w:hint="eastAsia"/>
          <w:lang w:eastAsia="zh-CN"/>
        </w:rPr>
        <w:t>178</w:t>
      </w:r>
      <w:r w:rsidRPr="003E0C87">
        <w:rPr>
          <w:rFonts w:hint="eastAsia"/>
          <w:lang w:eastAsia="zh-CN"/>
        </w:rPr>
        <w:t>号决议（</w:t>
      </w:r>
      <w:r w:rsidRPr="003E0C87">
        <w:rPr>
          <w:rFonts w:hint="eastAsia"/>
          <w:lang w:eastAsia="zh-CN"/>
        </w:rPr>
        <w:t>2010</w:t>
      </w:r>
      <w:r w:rsidRPr="003E0C87">
        <w:rPr>
          <w:rFonts w:hint="eastAsia"/>
          <w:lang w:eastAsia="zh-CN"/>
        </w:rPr>
        <w:t>年，瓜达拉哈拉）</w:t>
      </w:r>
      <w:r w:rsidRPr="003E0C87">
        <w:rPr>
          <w:lang w:eastAsia="zh-CN"/>
        </w:rPr>
        <w:t xml:space="preserve">– </w:t>
      </w:r>
      <w:r w:rsidRPr="003E0C87">
        <w:rPr>
          <w:rFonts w:hint="eastAsia"/>
          <w:lang w:eastAsia="zh-CN"/>
        </w:rPr>
        <w:t>国际电联在组织支持互联网的电信网络技术工作中的作用；</w:t>
      </w:r>
    </w:p>
    <w:p w:rsidR="009F6CC0" w:rsidRDefault="009F6CC0" w:rsidP="009F6CC0">
      <w:pPr>
        <w:pStyle w:val="enumlev10"/>
        <w:rPr>
          <w:rFonts w:asciiTheme="majorBidi" w:hAnsiTheme="majorBidi" w:cstheme="majorBidi"/>
          <w:szCs w:val="24"/>
          <w:lang w:eastAsia="zh-CN"/>
        </w:rPr>
      </w:pPr>
      <w:r w:rsidRPr="00F56D80">
        <w:rPr>
          <w:rFonts w:asciiTheme="majorBidi" w:hAnsiTheme="majorBidi" w:cstheme="majorBidi"/>
          <w:szCs w:val="24"/>
          <w:lang w:eastAsia="zh-CN"/>
        </w:rPr>
        <w:t>x)</w:t>
      </w:r>
      <w:r w:rsidRPr="00F56D80">
        <w:rPr>
          <w:rFonts w:asciiTheme="majorBidi" w:hAnsiTheme="majorBidi" w:cstheme="majorBidi"/>
          <w:szCs w:val="24"/>
          <w:lang w:eastAsia="zh-CN"/>
        </w:rPr>
        <w:tab/>
      </w:r>
      <w:r w:rsidRPr="004111AB">
        <w:rPr>
          <w:rFonts w:ascii="SimSun" w:hAnsi="SimSun" w:cs="SimSun" w:hint="eastAsia"/>
          <w:lang w:val="en-US" w:eastAsia="zh-CN"/>
        </w:rPr>
        <w:t>全权代表大会第</w:t>
      </w:r>
      <w:r w:rsidRPr="004111AB">
        <w:rPr>
          <w:rFonts w:eastAsia="Times New Roman"/>
          <w:lang w:val="en-US" w:eastAsia="zh-CN"/>
        </w:rPr>
        <w:t>200</w:t>
      </w:r>
      <w:r w:rsidRPr="004111AB">
        <w:rPr>
          <w:rFonts w:ascii="SimSun" w:hAnsi="SimSun" w:cs="SimSun" w:hint="eastAsia"/>
          <w:lang w:val="en-US" w:eastAsia="zh-CN"/>
        </w:rPr>
        <w:t>号决议</w:t>
      </w:r>
      <w:r>
        <w:rPr>
          <w:rFonts w:ascii="SimSun" w:hAnsi="SimSun" w:cs="SimSun" w:hint="eastAsia"/>
          <w:lang w:val="en-US" w:eastAsia="zh-CN"/>
        </w:rPr>
        <w:t>（</w:t>
      </w:r>
      <w:r w:rsidRPr="00511B5A">
        <w:rPr>
          <w:lang w:val="en-US" w:eastAsia="zh-CN"/>
        </w:rPr>
        <w:t>2014</w:t>
      </w:r>
      <w:r>
        <w:rPr>
          <w:rFonts w:ascii="SimSun" w:hAnsi="SimSun" w:cs="SimSun" w:hint="eastAsia"/>
          <w:lang w:val="en-US" w:eastAsia="zh-CN"/>
        </w:rPr>
        <w:t>年</w:t>
      </w:r>
      <w:r>
        <w:rPr>
          <w:rFonts w:ascii="SimSun" w:hAnsi="SimSun" w:cs="SimSun"/>
          <w:lang w:val="en-US" w:eastAsia="zh-CN"/>
        </w:rPr>
        <w:t>，釜山）</w:t>
      </w:r>
      <w:r w:rsidRPr="00665FD8">
        <w:rPr>
          <w:rFonts w:asciiTheme="majorBidi" w:hAnsiTheme="majorBidi" w:cstheme="majorBidi"/>
          <w:lang w:val="en-US" w:eastAsia="zh-CN"/>
        </w:rPr>
        <w:t>–</w:t>
      </w:r>
      <w:r>
        <w:rPr>
          <w:rFonts w:asciiTheme="majorBidi" w:hAnsiTheme="majorBidi" w:cstheme="majorBidi"/>
          <w:lang w:val="en-US" w:eastAsia="zh-CN"/>
        </w:rPr>
        <w:t xml:space="preserve"> </w:t>
      </w:r>
      <w:r w:rsidRPr="004111AB">
        <w:rPr>
          <w:rFonts w:ascii="SimSun" w:hAnsi="SimSun" w:cs="SimSun" w:hint="eastAsia"/>
          <w:lang w:val="en-US" w:eastAsia="zh-CN"/>
        </w:rPr>
        <w:t>促进全球电信</w:t>
      </w:r>
      <w:r w:rsidRPr="004111AB">
        <w:rPr>
          <w:rFonts w:eastAsia="Times New Roman"/>
          <w:lang w:val="en-US" w:eastAsia="zh-CN"/>
        </w:rPr>
        <w:t>/</w:t>
      </w:r>
      <w:r w:rsidRPr="004111AB">
        <w:rPr>
          <w:rFonts w:ascii="SimSun" w:hAnsi="SimSun" w:cs="SimSun" w:hint="eastAsia"/>
          <w:lang w:val="en-US" w:eastAsia="zh-CN"/>
        </w:rPr>
        <w:t>信息通信技术发展的</w:t>
      </w:r>
      <w:r w:rsidRPr="00AE719B">
        <w:rPr>
          <w:rFonts w:ascii="SimSun" w:hAnsi="SimSun"/>
          <w:lang w:val="en-US" w:eastAsia="zh-CN"/>
        </w:rPr>
        <w:t>“</w:t>
      </w:r>
      <w:r w:rsidRPr="004111AB">
        <w:rPr>
          <w:rFonts w:ascii="SimSun" w:hAnsi="SimSun" w:cs="SimSun" w:hint="eastAsia"/>
          <w:lang w:val="en-US" w:eastAsia="zh-CN"/>
        </w:rPr>
        <w:t>连通目标</w:t>
      </w:r>
      <w:r w:rsidRPr="004111AB">
        <w:rPr>
          <w:rFonts w:eastAsia="Times New Roman"/>
          <w:lang w:val="en-US" w:eastAsia="zh-CN"/>
        </w:rPr>
        <w:t>2020</w:t>
      </w:r>
      <w:r w:rsidRPr="00AE719B">
        <w:rPr>
          <w:rFonts w:ascii="SimSun" w:hAnsi="SimSun"/>
          <w:lang w:val="en-US" w:eastAsia="zh-CN"/>
        </w:rPr>
        <w:t>”</w:t>
      </w:r>
      <w:r w:rsidRPr="004111AB">
        <w:rPr>
          <w:rFonts w:ascii="SimSun" w:hAnsi="SimSun" w:cs="SimSun" w:hint="eastAsia"/>
          <w:lang w:val="en-US" w:eastAsia="zh-CN"/>
        </w:rPr>
        <w:t>议程</w:t>
      </w:r>
      <w:r>
        <w:rPr>
          <w:rFonts w:ascii="SimSun" w:hAnsi="SimSun" w:cs="SimSun" w:hint="eastAsia"/>
          <w:lang w:val="en-US" w:eastAsia="zh-CN"/>
        </w:rPr>
        <w:t>；</w:t>
      </w:r>
    </w:p>
    <w:p w:rsidR="009F6CC0" w:rsidRPr="00E04A5F" w:rsidRDefault="009F6CC0" w:rsidP="009F6CC0">
      <w:pPr>
        <w:pStyle w:val="enumlev10"/>
        <w:rPr>
          <w:lang w:eastAsia="zh-CN"/>
        </w:rPr>
      </w:pPr>
      <w:r w:rsidRPr="00F56D80">
        <w:rPr>
          <w:rFonts w:asciiTheme="majorBidi" w:hAnsiTheme="majorBidi" w:cstheme="majorBidi"/>
          <w:szCs w:val="24"/>
          <w:lang w:eastAsia="zh-CN"/>
        </w:rPr>
        <w:t>xi)</w:t>
      </w:r>
      <w:r>
        <w:rPr>
          <w:rFonts w:asciiTheme="majorBidi" w:hAnsiTheme="majorBidi" w:cstheme="majorBidi"/>
          <w:szCs w:val="24"/>
          <w:lang w:eastAsia="zh-CN"/>
        </w:rPr>
        <w:tab/>
      </w:r>
      <w:r>
        <w:rPr>
          <w:rFonts w:eastAsiaTheme="minorEastAsia" w:hint="eastAsia"/>
          <w:lang w:eastAsia="zh-CN"/>
        </w:rPr>
        <w:t>世界</w:t>
      </w:r>
      <w:r>
        <w:rPr>
          <w:rFonts w:eastAsiaTheme="minorEastAsia"/>
          <w:lang w:eastAsia="zh-CN"/>
        </w:rPr>
        <w:t>电信政策论坛（</w:t>
      </w:r>
      <w:r>
        <w:rPr>
          <w:rFonts w:eastAsiaTheme="minorEastAsia" w:hint="eastAsia"/>
          <w:lang w:eastAsia="zh-CN"/>
        </w:rPr>
        <w:t>2013</w:t>
      </w:r>
      <w:r>
        <w:rPr>
          <w:rFonts w:eastAsiaTheme="minorEastAsia" w:hint="eastAsia"/>
          <w:lang w:eastAsia="zh-CN"/>
        </w:rPr>
        <w:t>年</w:t>
      </w:r>
      <w:r>
        <w:rPr>
          <w:rFonts w:eastAsiaTheme="minorEastAsia"/>
          <w:lang w:eastAsia="zh-CN"/>
        </w:rPr>
        <w:t>，日内瓦）形成的意见；</w:t>
      </w:r>
    </w:p>
    <w:p w:rsidR="009F6CC0" w:rsidRDefault="009F6CC0" w:rsidP="009F6CC0">
      <w:pPr>
        <w:rPr>
          <w:lang w:eastAsia="zh-CN"/>
        </w:rPr>
      </w:pPr>
      <w:r>
        <w:rPr>
          <w:i/>
          <w:iCs/>
          <w:lang w:eastAsia="zh-CN"/>
        </w:rPr>
        <w:t>f</w:t>
      </w:r>
      <w:r w:rsidRPr="009B3385">
        <w:rPr>
          <w:i/>
          <w:iCs/>
          <w:lang w:eastAsia="zh-CN"/>
        </w:rPr>
        <w:t>)</w:t>
      </w:r>
      <w:r w:rsidRPr="00E04A5F">
        <w:rPr>
          <w:lang w:eastAsia="zh-CN"/>
        </w:rPr>
        <w:tab/>
      </w:r>
      <w:r w:rsidRPr="00E04A5F">
        <w:rPr>
          <w:rFonts w:hint="eastAsia"/>
          <w:lang w:eastAsia="zh-CN"/>
        </w:rPr>
        <w:t>国际电联电信标准化部门（</w:t>
      </w:r>
      <w:r w:rsidRPr="00E04A5F">
        <w:rPr>
          <w:lang w:eastAsia="zh-CN"/>
        </w:rPr>
        <w:t>ITU-T</w:t>
      </w:r>
      <w:r w:rsidRPr="00E04A5F">
        <w:rPr>
          <w:rFonts w:hint="eastAsia"/>
          <w:lang w:eastAsia="zh-CN"/>
        </w:rPr>
        <w:t>）在国际电联落实</w:t>
      </w:r>
      <w:r w:rsidRPr="00E04A5F">
        <w:rPr>
          <w:rFonts w:hint="eastAsia"/>
          <w:lang w:eastAsia="zh-CN"/>
        </w:rPr>
        <w:t>WSIS</w:t>
      </w:r>
      <w:r w:rsidRPr="00E04A5F">
        <w:rPr>
          <w:rFonts w:hint="eastAsia"/>
          <w:lang w:eastAsia="zh-CN"/>
        </w:rPr>
        <w:t>相关成果中的作用，</w:t>
      </w:r>
      <w:r>
        <w:rPr>
          <w:rFonts w:hint="eastAsia"/>
          <w:lang w:eastAsia="zh-CN"/>
        </w:rPr>
        <w:t>调整</w:t>
      </w:r>
      <w:r w:rsidRPr="00E04A5F">
        <w:rPr>
          <w:rFonts w:hint="eastAsia"/>
          <w:lang w:eastAsia="zh-CN"/>
        </w:rPr>
        <w:t>国际电联</w:t>
      </w:r>
      <w:r>
        <w:rPr>
          <w:rFonts w:hint="eastAsia"/>
          <w:lang w:eastAsia="zh-CN"/>
        </w:rPr>
        <w:t>在</w:t>
      </w:r>
      <w:r w:rsidRPr="00E04A5F">
        <w:rPr>
          <w:rFonts w:hint="eastAsia"/>
          <w:lang w:eastAsia="zh-CN"/>
        </w:rPr>
        <w:t>信息社会建设中</w:t>
      </w:r>
      <w:r>
        <w:rPr>
          <w:rFonts w:hint="eastAsia"/>
          <w:lang w:eastAsia="zh-CN"/>
        </w:rPr>
        <w:t>的</w:t>
      </w:r>
      <w:r w:rsidRPr="00E04A5F">
        <w:rPr>
          <w:rFonts w:hint="eastAsia"/>
          <w:lang w:eastAsia="zh-CN"/>
        </w:rPr>
        <w:t>作用并制定电信标准</w:t>
      </w:r>
      <w:r>
        <w:rPr>
          <w:rFonts w:hint="eastAsia"/>
          <w:lang w:eastAsia="zh-CN"/>
        </w:rPr>
        <w:t>，包括</w:t>
      </w:r>
      <w:r>
        <w:rPr>
          <w:rFonts w:hint="eastAsia"/>
          <w:lang w:val="en-US" w:eastAsia="zh-CN"/>
        </w:rPr>
        <w:t>在全权代表大会确定的财务限制范围内，作为落实</w:t>
      </w:r>
      <w:r w:rsidRPr="00CC2D79">
        <w:rPr>
          <w:lang w:val="en-US" w:eastAsia="zh-CN"/>
        </w:rPr>
        <w:t>C2</w:t>
      </w:r>
      <w:r>
        <w:rPr>
          <w:rFonts w:hint="eastAsia"/>
          <w:lang w:val="en-US" w:eastAsia="zh-CN"/>
        </w:rPr>
        <w:t>、</w:t>
      </w:r>
      <w:r w:rsidRPr="00CC2D79">
        <w:rPr>
          <w:lang w:val="en-US" w:eastAsia="zh-CN"/>
        </w:rPr>
        <w:t>C5</w:t>
      </w:r>
      <w:r>
        <w:rPr>
          <w:rFonts w:hint="eastAsia"/>
          <w:lang w:val="en-US" w:eastAsia="zh-CN"/>
        </w:rPr>
        <w:t>和</w:t>
      </w:r>
      <w:r w:rsidRPr="00CC2D79">
        <w:rPr>
          <w:lang w:val="en-US" w:eastAsia="zh-CN"/>
        </w:rPr>
        <w:t>C6</w:t>
      </w:r>
      <w:r>
        <w:rPr>
          <w:rFonts w:hint="eastAsia"/>
          <w:lang w:val="en-US" w:eastAsia="zh-CN"/>
        </w:rPr>
        <w:t>行动方面的协调方</w:t>
      </w:r>
      <w:r>
        <w:rPr>
          <w:rFonts w:hint="eastAsia"/>
          <w:lang w:val="en-US" w:eastAsia="zh-CN"/>
        </w:rPr>
        <w:t>/</w:t>
      </w:r>
      <w:r>
        <w:rPr>
          <w:rFonts w:hint="eastAsia"/>
          <w:lang w:val="en-US" w:eastAsia="zh-CN"/>
        </w:rPr>
        <w:t>推进方，国际电联应继续在信息社会世界峰会成果落实过程中发挥主导推进作用，并酌情与所有其他利益攸关方一起落实</w:t>
      </w:r>
      <w:r w:rsidRPr="00CC2D79">
        <w:rPr>
          <w:lang w:val="en-US" w:eastAsia="zh-CN"/>
        </w:rPr>
        <w:t>C1</w:t>
      </w:r>
      <w:r>
        <w:rPr>
          <w:rFonts w:hint="eastAsia"/>
          <w:lang w:val="en-US" w:eastAsia="zh-CN"/>
        </w:rPr>
        <w:t>、</w:t>
      </w:r>
      <w:r w:rsidRPr="00CC2D79">
        <w:rPr>
          <w:lang w:val="en-US" w:eastAsia="zh-CN"/>
        </w:rPr>
        <w:t>C3</w:t>
      </w:r>
      <w:r>
        <w:rPr>
          <w:rFonts w:hint="eastAsia"/>
          <w:lang w:val="en-US" w:eastAsia="zh-CN"/>
        </w:rPr>
        <w:t>、</w:t>
      </w:r>
      <w:r w:rsidRPr="00CC2D79">
        <w:rPr>
          <w:lang w:val="en-US" w:eastAsia="zh-CN"/>
        </w:rPr>
        <w:t>C4</w:t>
      </w:r>
      <w:r>
        <w:rPr>
          <w:rFonts w:hint="eastAsia"/>
          <w:lang w:val="en-US" w:eastAsia="zh-CN"/>
        </w:rPr>
        <w:t>、</w:t>
      </w:r>
      <w:r w:rsidRPr="00CC2D79">
        <w:rPr>
          <w:lang w:val="en-US" w:eastAsia="zh-CN"/>
        </w:rPr>
        <w:t>C7</w:t>
      </w:r>
      <w:r>
        <w:rPr>
          <w:rFonts w:hint="eastAsia"/>
          <w:lang w:val="en-US" w:eastAsia="zh-CN"/>
        </w:rPr>
        <w:t>、</w:t>
      </w:r>
      <w:r w:rsidRPr="00CC2D79">
        <w:rPr>
          <w:lang w:val="en-US" w:eastAsia="zh-CN"/>
        </w:rPr>
        <w:t>C8</w:t>
      </w:r>
      <w:r>
        <w:rPr>
          <w:rFonts w:hint="eastAsia"/>
          <w:lang w:val="en-US" w:eastAsia="zh-CN"/>
        </w:rPr>
        <w:t>、</w:t>
      </w:r>
      <w:r w:rsidRPr="00CC2D79">
        <w:rPr>
          <w:lang w:val="en-US" w:eastAsia="zh-CN"/>
        </w:rPr>
        <w:t>C9</w:t>
      </w:r>
      <w:r>
        <w:rPr>
          <w:rFonts w:hint="eastAsia"/>
          <w:lang w:val="en-US" w:eastAsia="zh-CN"/>
        </w:rPr>
        <w:t>和</w:t>
      </w:r>
      <w:r w:rsidRPr="00CC2D79">
        <w:rPr>
          <w:lang w:val="en-US" w:eastAsia="zh-CN"/>
        </w:rPr>
        <w:t>C11</w:t>
      </w:r>
      <w:r>
        <w:rPr>
          <w:rFonts w:hint="eastAsia"/>
          <w:lang w:val="en-US" w:eastAsia="zh-CN"/>
        </w:rPr>
        <w:t>行动方面以及所有其它相关行动方面以及其它</w:t>
      </w:r>
      <w:r>
        <w:rPr>
          <w:rFonts w:hint="eastAsia"/>
          <w:lang w:val="en-US" w:eastAsia="zh-CN"/>
        </w:rPr>
        <w:t>WSIS</w:t>
      </w:r>
      <w:r>
        <w:rPr>
          <w:rFonts w:hint="eastAsia"/>
          <w:lang w:val="en-US" w:eastAsia="zh-CN"/>
        </w:rPr>
        <w:t>成果</w:t>
      </w:r>
      <w:r w:rsidRPr="00E04A5F">
        <w:rPr>
          <w:rFonts w:hint="eastAsia"/>
          <w:lang w:eastAsia="zh-CN"/>
        </w:rPr>
        <w:t>；</w:t>
      </w:r>
    </w:p>
    <w:p w:rsidR="009F6CC0" w:rsidRPr="00640148" w:rsidRDefault="009F6CC0" w:rsidP="009F6CC0">
      <w:pPr>
        <w:rPr>
          <w:lang w:val="en-US" w:eastAsia="zh-CN"/>
        </w:rPr>
      </w:pPr>
      <w:r w:rsidRPr="000273EE">
        <w:rPr>
          <w:rFonts w:eastAsia="Times New Roman"/>
          <w:i/>
          <w:iCs/>
          <w:lang w:eastAsia="zh-CN"/>
        </w:rPr>
        <w:t>g)</w:t>
      </w:r>
      <w:r w:rsidRPr="000273EE">
        <w:rPr>
          <w:rFonts w:eastAsia="Times New Roman"/>
          <w:lang w:eastAsia="zh-CN"/>
        </w:rPr>
        <w:tab/>
      </w:r>
      <w:r>
        <w:rPr>
          <w:rFonts w:eastAsiaTheme="minorEastAsia" w:hint="eastAsia"/>
          <w:lang w:eastAsia="zh-CN"/>
        </w:rPr>
        <w:t>尽管</w:t>
      </w:r>
      <w:r>
        <w:rPr>
          <w:rFonts w:eastAsiaTheme="minorEastAsia"/>
          <w:lang w:eastAsia="zh-CN"/>
        </w:rPr>
        <w:t>近十年来在信息通信技术连接方面取得了很大成就，但在各国之间、各国国内以及男性和女性之间</w:t>
      </w:r>
      <w:r>
        <w:rPr>
          <w:rFonts w:eastAsiaTheme="minorEastAsia" w:hint="eastAsia"/>
          <w:lang w:eastAsia="zh-CN"/>
        </w:rPr>
        <w:t>依然存在</w:t>
      </w:r>
      <w:r>
        <w:rPr>
          <w:rFonts w:eastAsiaTheme="minorEastAsia"/>
          <w:lang w:eastAsia="zh-CN"/>
        </w:rPr>
        <w:t>诸多形式的数字鸿沟，需要通过加强建设有利的政策环境和国际</w:t>
      </w:r>
      <w:r>
        <w:rPr>
          <w:rFonts w:eastAsiaTheme="minorEastAsia" w:hint="eastAsia"/>
          <w:lang w:eastAsia="zh-CN"/>
        </w:rPr>
        <w:t>合作</w:t>
      </w:r>
      <w:r>
        <w:rPr>
          <w:rFonts w:eastAsiaTheme="minorEastAsia"/>
          <w:lang w:eastAsia="zh-CN"/>
        </w:rPr>
        <w:t>予以弥合，</w:t>
      </w:r>
      <w:r>
        <w:rPr>
          <w:rFonts w:eastAsiaTheme="minorEastAsia" w:hint="eastAsia"/>
          <w:lang w:eastAsia="zh-CN"/>
        </w:rPr>
        <w:t>以</w:t>
      </w:r>
      <w:r>
        <w:rPr>
          <w:rFonts w:eastAsiaTheme="minorEastAsia"/>
          <w:lang w:eastAsia="zh-CN"/>
        </w:rPr>
        <w:t>提高价格可承受性、</w:t>
      </w:r>
      <w:r>
        <w:rPr>
          <w:rFonts w:eastAsiaTheme="minorEastAsia" w:hint="eastAsia"/>
          <w:lang w:eastAsia="zh-CN"/>
        </w:rPr>
        <w:t>易</w:t>
      </w:r>
      <w:r>
        <w:rPr>
          <w:rFonts w:eastAsiaTheme="minorEastAsia"/>
          <w:lang w:eastAsia="zh-CN"/>
        </w:rPr>
        <w:t>获取性</w:t>
      </w:r>
      <w:r>
        <w:rPr>
          <w:rFonts w:eastAsiaTheme="minorEastAsia" w:hint="eastAsia"/>
          <w:lang w:eastAsia="zh-CN"/>
        </w:rPr>
        <w:t>并</w:t>
      </w:r>
      <w:r>
        <w:rPr>
          <w:rFonts w:eastAsiaTheme="minorEastAsia"/>
          <w:lang w:eastAsia="zh-CN"/>
        </w:rPr>
        <w:t>改善教育</w:t>
      </w:r>
      <w:r>
        <w:rPr>
          <w:rFonts w:eastAsiaTheme="minorEastAsia" w:hint="eastAsia"/>
          <w:lang w:eastAsia="zh-CN"/>
        </w:rPr>
        <w:t>、能力建设、</w:t>
      </w:r>
      <w:r>
        <w:rPr>
          <w:rFonts w:eastAsiaTheme="minorEastAsia"/>
          <w:lang w:eastAsia="zh-CN"/>
        </w:rPr>
        <w:t>多语言、文化保护、投资和适当</w:t>
      </w:r>
      <w:r>
        <w:rPr>
          <w:rFonts w:eastAsiaTheme="minorEastAsia" w:hint="eastAsia"/>
          <w:lang w:eastAsia="zh-CN"/>
        </w:rPr>
        <w:t>筹资</w:t>
      </w:r>
      <w:r>
        <w:rPr>
          <w:rFonts w:eastAsiaTheme="minorEastAsia"/>
          <w:lang w:eastAsia="zh-CN"/>
        </w:rPr>
        <w:t>，</w:t>
      </w:r>
      <w:r>
        <w:rPr>
          <w:rFonts w:eastAsiaTheme="minorEastAsia" w:hint="eastAsia"/>
          <w:lang w:eastAsia="zh-CN"/>
        </w:rPr>
        <w:t>同时通过</w:t>
      </w:r>
      <w:r>
        <w:rPr>
          <w:rFonts w:eastAsiaTheme="minorEastAsia"/>
          <w:lang w:eastAsia="zh-CN"/>
        </w:rPr>
        <w:t>相关措施提高数字素养和技能并促进</w:t>
      </w:r>
      <w:r>
        <w:rPr>
          <w:rFonts w:eastAsiaTheme="minorEastAsia" w:hint="eastAsia"/>
          <w:lang w:eastAsia="zh-CN"/>
        </w:rPr>
        <w:t>实现</w:t>
      </w:r>
      <w:r>
        <w:rPr>
          <w:rFonts w:eastAsiaTheme="minorEastAsia"/>
          <w:lang w:eastAsia="zh-CN"/>
        </w:rPr>
        <w:t>文化多样性；</w:t>
      </w:r>
    </w:p>
    <w:p w:rsidR="009F6CC0" w:rsidRPr="00E04A5F" w:rsidRDefault="009F6CC0" w:rsidP="009F6CC0">
      <w:pPr>
        <w:rPr>
          <w:lang w:eastAsia="zh-CN"/>
        </w:rPr>
      </w:pPr>
      <w:r>
        <w:rPr>
          <w:i/>
          <w:iCs/>
          <w:lang w:eastAsia="zh-CN"/>
        </w:rPr>
        <w:t>h</w:t>
      </w:r>
      <w:r w:rsidRPr="009B3385">
        <w:rPr>
          <w:i/>
          <w:iCs/>
          <w:lang w:eastAsia="zh-CN"/>
        </w:rPr>
        <w:t>)</w:t>
      </w:r>
      <w:r w:rsidRPr="00E04A5F">
        <w:rPr>
          <w:lang w:eastAsia="zh-CN"/>
        </w:rPr>
        <w:tab/>
      </w:r>
      <w:r w:rsidRPr="00E04A5F">
        <w:rPr>
          <w:rFonts w:hint="eastAsia"/>
          <w:lang w:eastAsia="zh-CN"/>
        </w:rPr>
        <w:t>互联网管理涵盖技术和公共政策问题，根据《</w:t>
      </w:r>
      <w:r>
        <w:rPr>
          <w:rFonts w:hint="eastAsia"/>
          <w:lang w:eastAsia="zh-CN"/>
        </w:rPr>
        <w:t>信息社会</w:t>
      </w:r>
      <w:r w:rsidRPr="00E04A5F">
        <w:rPr>
          <w:rFonts w:hint="eastAsia"/>
          <w:lang w:eastAsia="zh-CN"/>
        </w:rPr>
        <w:t>突尼斯议程》第</w:t>
      </w:r>
      <w:r>
        <w:rPr>
          <w:lang w:eastAsia="zh-CN"/>
        </w:rPr>
        <w:t>35</w:t>
      </w:r>
      <w:r w:rsidRPr="008874E6">
        <w:rPr>
          <w:i/>
          <w:iCs/>
          <w:lang w:eastAsia="zh-CN"/>
        </w:rPr>
        <w:t>a)</w:t>
      </w:r>
      <w:r w:rsidRPr="00E04A5F">
        <w:rPr>
          <w:rFonts w:hint="eastAsia"/>
          <w:lang w:eastAsia="zh-CN"/>
        </w:rPr>
        <w:t>至</w:t>
      </w:r>
      <w:r w:rsidRPr="008874E6">
        <w:rPr>
          <w:i/>
          <w:iCs/>
          <w:lang w:eastAsia="zh-CN"/>
        </w:rPr>
        <w:t>e)</w:t>
      </w:r>
      <w:r w:rsidRPr="00E04A5F">
        <w:rPr>
          <w:rFonts w:hint="eastAsia"/>
          <w:lang w:eastAsia="zh-CN"/>
        </w:rPr>
        <w:t>段</w:t>
      </w:r>
      <w:r>
        <w:rPr>
          <w:rFonts w:hint="eastAsia"/>
          <w:lang w:eastAsia="zh-CN"/>
        </w:rPr>
        <w:t>和联合国</w:t>
      </w:r>
      <w:r>
        <w:rPr>
          <w:lang w:eastAsia="zh-CN"/>
        </w:rPr>
        <w:t>大会</w:t>
      </w:r>
      <w:r>
        <w:rPr>
          <w:rFonts w:hint="eastAsia"/>
          <w:lang w:eastAsia="zh-CN"/>
        </w:rPr>
        <w:t>WSIS</w:t>
      </w:r>
      <w:r>
        <w:rPr>
          <w:lang w:eastAsia="zh-CN"/>
        </w:rPr>
        <w:t>成果落实全面审查高级别会议成果文件第</w:t>
      </w:r>
      <w:r>
        <w:rPr>
          <w:rFonts w:hint="eastAsia"/>
          <w:lang w:eastAsia="zh-CN"/>
        </w:rPr>
        <w:t>57</w:t>
      </w:r>
      <w:r>
        <w:rPr>
          <w:rFonts w:hint="eastAsia"/>
          <w:lang w:eastAsia="zh-CN"/>
        </w:rPr>
        <w:t>段</w:t>
      </w:r>
      <w:r>
        <w:rPr>
          <w:lang w:eastAsia="zh-CN"/>
        </w:rPr>
        <w:t>，</w:t>
      </w:r>
      <w:r w:rsidRPr="00E04A5F">
        <w:rPr>
          <w:rFonts w:hint="eastAsia"/>
          <w:lang w:eastAsia="zh-CN"/>
        </w:rPr>
        <w:t>所有利益攸关方和相关政府间</w:t>
      </w:r>
      <w:r>
        <w:rPr>
          <w:rFonts w:hint="eastAsia"/>
          <w:lang w:eastAsia="zh-CN"/>
        </w:rPr>
        <w:t>组织与</w:t>
      </w:r>
      <w:r w:rsidRPr="00E04A5F">
        <w:rPr>
          <w:rFonts w:hint="eastAsia"/>
          <w:lang w:eastAsia="zh-CN"/>
        </w:rPr>
        <w:t>国际组织均应参与到此项工作中来，</w:t>
      </w:r>
    </w:p>
    <w:p w:rsidR="009F6CC0" w:rsidRPr="00E04A5F" w:rsidRDefault="009F6CC0" w:rsidP="009F6CC0">
      <w:pPr>
        <w:pStyle w:val="Call"/>
        <w:rPr>
          <w:lang w:eastAsia="zh-CN"/>
        </w:rPr>
      </w:pPr>
      <w:r w:rsidRPr="00E04A5F">
        <w:rPr>
          <w:rFonts w:hint="eastAsia"/>
          <w:lang w:eastAsia="zh-CN"/>
        </w:rPr>
        <w:t>进一步考虑到</w:t>
      </w:r>
    </w:p>
    <w:p w:rsidR="009F6CC0" w:rsidRDefault="009F6CC0" w:rsidP="009F6CC0">
      <w:pPr>
        <w:rPr>
          <w:rFonts w:ascii="SimSun" w:hAnsi="SimSun" w:cs="SimSun"/>
          <w:lang w:val="en-US" w:eastAsia="zh-CN"/>
        </w:rPr>
      </w:pPr>
      <w:r w:rsidRPr="004111AB">
        <w:rPr>
          <w:rFonts w:eastAsia="Times New Roman"/>
          <w:i/>
          <w:iCs/>
          <w:lang w:val="en-US" w:eastAsia="zh-CN"/>
        </w:rPr>
        <w:t>a)</w:t>
      </w:r>
      <w:r w:rsidRPr="004111AB">
        <w:rPr>
          <w:rFonts w:eastAsia="Times New Roman"/>
          <w:i/>
          <w:iCs/>
          <w:lang w:val="en-US" w:eastAsia="zh-CN"/>
        </w:rPr>
        <w:tab/>
      </w:r>
      <w:r w:rsidRPr="004111AB">
        <w:rPr>
          <w:rFonts w:ascii="SimSun" w:hAnsi="SimSun" w:cs="SimSun" w:hint="eastAsia"/>
          <w:lang w:val="en-US" w:eastAsia="zh-CN"/>
        </w:rPr>
        <w:t>国际电联在拓展信息社会的全球视野方面发挥着关键作用；</w:t>
      </w:r>
    </w:p>
    <w:p w:rsidR="009F6CC0" w:rsidRDefault="009F6CC0" w:rsidP="009F6CC0">
      <w:pPr>
        <w:rPr>
          <w:i/>
          <w:iCs/>
          <w:lang w:eastAsia="zh-CN"/>
        </w:rPr>
      </w:pPr>
      <w:r>
        <w:rPr>
          <w:rFonts w:eastAsia="Times New Roman"/>
          <w:i/>
          <w:iCs/>
          <w:lang w:val="en-US" w:eastAsia="zh-CN"/>
        </w:rPr>
        <w:t>b</w:t>
      </w:r>
      <w:r>
        <w:rPr>
          <w:rFonts w:eastAsia="Times New Roman"/>
          <w:i/>
          <w:iCs/>
          <w:lang w:eastAsia="zh-CN"/>
        </w:rPr>
        <w:t>)</w:t>
      </w:r>
      <w:r w:rsidRPr="00D56A57">
        <w:rPr>
          <w:rFonts w:eastAsia="Times New Roman"/>
          <w:lang w:eastAsia="zh-CN"/>
        </w:rPr>
        <w:tab/>
      </w:r>
      <w:r>
        <w:rPr>
          <w:rFonts w:hint="eastAsia"/>
          <w:lang w:eastAsia="zh-CN"/>
        </w:rPr>
        <w:t>依据</w:t>
      </w:r>
      <w:r>
        <w:rPr>
          <w:lang w:eastAsia="zh-CN"/>
        </w:rPr>
        <w:t>第</w:t>
      </w:r>
      <w:r>
        <w:rPr>
          <w:rFonts w:hint="eastAsia"/>
          <w:lang w:eastAsia="zh-CN"/>
        </w:rPr>
        <w:t>140</w:t>
      </w:r>
      <w:r>
        <w:rPr>
          <w:rFonts w:hint="eastAsia"/>
          <w:lang w:eastAsia="zh-CN"/>
        </w:rPr>
        <w:t>号</w:t>
      </w:r>
      <w:r>
        <w:rPr>
          <w:lang w:eastAsia="zh-CN"/>
        </w:rPr>
        <w:t>决议（</w:t>
      </w:r>
      <w:r>
        <w:rPr>
          <w:rFonts w:hint="eastAsia"/>
          <w:lang w:eastAsia="zh-CN"/>
        </w:rPr>
        <w:t>2014</w:t>
      </w:r>
      <w:r>
        <w:rPr>
          <w:rFonts w:hint="eastAsia"/>
          <w:lang w:eastAsia="zh-CN"/>
        </w:rPr>
        <w:t>年</w:t>
      </w:r>
      <w:r>
        <w:rPr>
          <w:lang w:eastAsia="zh-CN"/>
        </w:rPr>
        <w:t>，釜山）</w:t>
      </w:r>
      <w:r>
        <w:rPr>
          <w:rFonts w:hint="eastAsia"/>
          <w:lang w:eastAsia="zh-CN"/>
        </w:rPr>
        <w:t>和</w:t>
      </w:r>
      <w:r>
        <w:rPr>
          <w:lang w:eastAsia="zh-CN"/>
        </w:rPr>
        <w:t>理事会</w:t>
      </w:r>
      <w:r>
        <w:rPr>
          <w:rFonts w:hint="eastAsia"/>
          <w:lang w:eastAsia="zh-CN"/>
        </w:rPr>
        <w:t>2016</w:t>
      </w:r>
      <w:r>
        <w:rPr>
          <w:rFonts w:hint="eastAsia"/>
          <w:lang w:eastAsia="zh-CN"/>
        </w:rPr>
        <w:t>年</w:t>
      </w:r>
      <w:r>
        <w:rPr>
          <w:lang w:eastAsia="zh-CN"/>
        </w:rPr>
        <w:t>会议第</w:t>
      </w:r>
      <w:r>
        <w:rPr>
          <w:rFonts w:hint="eastAsia"/>
          <w:lang w:eastAsia="zh-CN"/>
        </w:rPr>
        <w:t>1332</w:t>
      </w:r>
      <w:r>
        <w:rPr>
          <w:rFonts w:hint="eastAsia"/>
          <w:lang w:eastAsia="zh-CN"/>
        </w:rPr>
        <w:t>号</w:t>
      </w:r>
      <w:r>
        <w:rPr>
          <w:lang w:eastAsia="zh-CN"/>
        </w:rPr>
        <w:t>决议</w:t>
      </w:r>
      <w:r>
        <w:rPr>
          <w:rFonts w:hint="eastAsia"/>
          <w:lang w:eastAsia="zh-CN"/>
        </w:rPr>
        <w:t>向</w:t>
      </w:r>
      <w:r>
        <w:rPr>
          <w:lang w:eastAsia="zh-CN"/>
        </w:rPr>
        <w:t>国际电联</w:t>
      </w:r>
      <w:r>
        <w:rPr>
          <w:rFonts w:hint="eastAsia"/>
          <w:lang w:eastAsia="zh-CN"/>
        </w:rPr>
        <w:t>全</w:t>
      </w:r>
      <w:r>
        <w:rPr>
          <w:lang w:eastAsia="zh-CN"/>
        </w:rPr>
        <w:t>体成员开放的</w:t>
      </w:r>
      <w:r w:rsidRPr="00D56A57">
        <w:rPr>
          <w:rFonts w:hint="eastAsia"/>
          <w:lang w:eastAsia="zh-CN"/>
        </w:rPr>
        <w:t>理事会信息社会世界峰会工作组（</w:t>
      </w:r>
      <w:r w:rsidRPr="00D56A57">
        <w:rPr>
          <w:rFonts w:eastAsia="Times New Roman"/>
          <w:lang w:eastAsia="zh-CN"/>
        </w:rPr>
        <w:t>WG</w:t>
      </w:r>
      <w:r w:rsidRPr="00D56A57">
        <w:rPr>
          <w:rFonts w:hint="eastAsia"/>
          <w:lang w:eastAsia="zh-CN"/>
        </w:rPr>
        <w:t>-WSIS</w:t>
      </w:r>
      <w:r>
        <w:rPr>
          <w:rFonts w:hint="eastAsia"/>
          <w:lang w:eastAsia="zh-CN"/>
        </w:rPr>
        <w:t>）</w:t>
      </w:r>
      <w:r w:rsidRPr="00D56A57">
        <w:rPr>
          <w:rFonts w:hint="eastAsia"/>
          <w:lang w:eastAsia="zh-CN"/>
        </w:rPr>
        <w:t>是一项有效的机制</w:t>
      </w:r>
      <w:r>
        <w:rPr>
          <w:rFonts w:hint="eastAsia"/>
          <w:lang w:eastAsia="zh-CN"/>
        </w:rPr>
        <w:t>，可</w:t>
      </w:r>
      <w:r w:rsidRPr="00D56A57">
        <w:rPr>
          <w:rFonts w:hint="eastAsia"/>
          <w:lang w:eastAsia="zh-CN"/>
        </w:rPr>
        <w:t>推动各成员国</w:t>
      </w:r>
      <w:r>
        <w:rPr>
          <w:rFonts w:hint="eastAsia"/>
          <w:lang w:eastAsia="zh-CN"/>
        </w:rPr>
        <w:t>针对</w:t>
      </w:r>
      <w:r w:rsidRPr="00D56A57">
        <w:rPr>
          <w:rFonts w:hint="eastAsia"/>
          <w:lang w:eastAsia="zh-CN"/>
        </w:rPr>
        <w:t>国际电联为落实</w:t>
      </w:r>
      <w:r w:rsidRPr="00D56A57">
        <w:rPr>
          <w:rFonts w:hint="eastAsia"/>
          <w:lang w:eastAsia="zh-CN"/>
        </w:rPr>
        <w:t>WSIS</w:t>
      </w:r>
      <w:r w:rsidRPr="00D56A57">
        <w:rPr>
          <w:rFonts w:hint="eastAsia"/>
          <w:lang w:eastAsia="zh-CN"/>
        </w:rPr>
        <w:t>成果</w:t>
      </w:r>
      <w:r>
        <w:rPr>
          <w:rFonts w:hint="eastAsia"/>
          <w:lang w:eastAsia="zh-CN"/>
        </w:rPr>
        <w:t>和</w:t>
      </w:r>
      <w:r>
        <w:rPr>
          <w:lang w:eastAsia="zh-CN"/>
        </w:rPr>
        <w:t>《</w:t>
      </w:r>
      <w:r>
        <w:rPr>
          <w:rFonts w:hint="eastAsia"/>
          <w:lang w:eastAsia="zh-CN"/>
        </w:rPr>
        <w:t>2030</w:t>
      </w:r>
      <w:r>
        <w:rPr>
          <w:lang w:eastAsia="zh-CN"/>
        </w:rPr>
        <w:t>可持续发展</w:t>
      </w:r>
      <w:r>
        <w:rPr>
          <w:rFonts w:hint="eastAsia"/>
          <w:lang w:eastAsia="zh-CN"/>
        </w:rPr>
        <w:t>议程</w:t>
      </w:r>
      <w:r>
        <w:rPr>
          <w:lang w:eastAsia="zh-CN"/>
        </w:rPr>
        <w:t>》</w:t>
      </w:r>
      <w:r w:rsidRPr="00D56A57">
        <w:rPr>
          <w:rFonts w:hint="eastAsia"/>
          <w:lang w:eastAsia="zh-CN"/>
        </w:rPr>
        <w:t>而发挥的作用提供输入意见</w:t>
      </w:r>
      <w:r>
        <w:rPr>
          <w:rFonts w:hint="eastAsia"/>
          <w:lang w:eastAsia="zh-CN"/>
        </w:rPr>
        <w:t>；</w:t>
      </w:r>
    </w:p>
    <w:p w:rsidR="009F6CC0" w:rsidRDefault="009F6CC0" w:rsidP="009F6CC0">
      <w:pPr>
        <w:rPr>
          <w:lang w:eastAsia="zh-CN"/>
        </w:rPr>
      </w:pPr>
      <w:r>
        <w:rPr>
          <w:i/>
          <w:iCs/>
          <w:lang w:eastAsia="zh-CN"/>
        </w:rPr>
        <w:t>c</w:t>
      </w:r>
      <w:r w:rsidRPr="009B3385">
        <w:rPr>
          <w:i/>
          <w:iCs/>
          <w:lang w:eastAsia="zh-CN"/>
        </w:rPr>
        <w:t>)</w:t>
      </w:r>
      <w:r w:rsidRPr="00E04A5F">
        <w:rPr>
          <w:lang w:eastAsia="zh-CN"/>
        </w:rPr>
        <w:tab/>
      </w:r>
      <w:r>
        <w:rPr>
          <w:rFonts w:hint="eastAsia"/>
          <w:lang w:eastAsia="zh-CN"/>
        </w:rPr>
        <w:t>创建根据</w:t>
      </w:r>
      <w:r>
        <w:rPr>
          <w:rFonts w:hint="eastAsia"/>
          <w:lang w:val="en-US" w:eastAsia="zh-CN"/>
        </w:rPr>
        <w:t>理事会第</w:t>
      </w:r>
      <w:r w:rsidRPr="001B692A">
        <w:rPr>
          <w:lang w:val="en-US" w:eastAsia="zh-CN"/>
        </w:rPr>
        <w:t>1336</w:t>
      </w:r>
      <w:r>
        <w:rPr>
          <w:rFonts w:hint="eastAsia"/>
          <w:lang w:val="en-US" w:eastAsia="zh-CN"/>
        </w:rPr>
        <w:t>号决议成立、</w:t>
      </w:r>
      <w:r>
        <w:rPr>
          <w:rFonts w:hint="eastAsia"/>
          <w:lang w:eastAsia="zh-CN"/>
        </w:rPr>
        <w:t>仅限成员国参加但</w:t>
      </w:r>
      <w:r>
        <w:rPr>
          <w:lang w:eastAsia="zh-CN"/>
        </w:rPr>
        <w:t>与所有利益攸关方进行公开磋商</w:t>
      </w:r>
      <w:r>
        <w:rPr>
          <w:rFonts w:hint="eastAsia"/>
          <w:lang w:eastAsia="zh-CN"/>
        </w:rPr>
        <w:t>的理事会国际互联网相关公共政策问题工作组（</w:t>
      </w:r>
      <w:r>
        <w:rPr>
          <w:rFonts w:hint="eastAsia"/>
          <w:lang w:eastAsia="zh-CN"/>
        </w:rPr>
        <w:t>CWG-Internet</w:t>
      </w:r>
      <w:r>
        <w:rPr>
          <w:rFonts w:hint="eastAsia"/>
          <w:lang w:eastAsia="zh-CN"/>
        </w:rPr>
        <w:t>），是</w:t>
      </w:r>
      <w:r>
        <w:rPr>
          <w:lang w:eastAsia="zh-CN"/>
        </w:rPr>
        <w:t>为了</w:t>
      </w:r>
      <w:r w:rsidRPr="00E04A5F">
        <w:rPr>
          <w:rFonts w:hint="eastAsia"/>
          <w:lang w:eastAsia="zh-CN"/>
        </w:rPr>
        <w:t>强化合作，促进各国政府参与解决国际互联网公共政策问题；</w:t>
      </w:r>
    </w:p>
    <w:p w:rsidR="009F6CC0" w:rsidRDefault="009F6CC0" w:rsidP="009F6CC0">
      <w:pPr>
        <w:rPr>
          <w:lang w:eastAsia="zh-CN"/>
        </w:rPr>
      </w:pPr>
      <w:r>
        <w:rPr>
          <w:i/>
          <w:iCs/>
          <w:lang w:eastAsia="zh-CN"/>
        </w:rPr>
        <w:t>d</w:t>
      </w:r>
      <w:r w:rsidRPr="00D63D65">
        <w:rPr>
          <w:rFonts w:hint="eastAsia"/>
          <w:i/>
          <w:iCs/>
          <w:lang w:eastAsia="zh-CN"/>
        </w:rPr>
        <w:t>)</w:t>
      </w:r>
      <w:r>
        <w:rPr>
          <w:rFonts w:hint="eastAsia"/>
          <w:i/>
          <w:iCs/>
          <w:lang w:eastAsia="zh-CN"/>
        </w:rPr>
        <w:tab/>
      </w:r>
      <w:r w:rsidRPr="00786A4D">
        <w:rPr>
          <w:rFonts w:hint="eastAsia"/>
          <w:lang w:eastAsia="zh-CN"/>
        </w:rPr>
        <w:t>我们认为</w:t>
      </w:r>
      <w:r w:rsidRPr="00E04A5F">
        <w:rPr>
          <w:rFonts w:hint="eastAsia"/>
          <w:lang w:eastAsia="zh-CN"/>
        </w:rPr>
        <w:t>有必要通过下列途径加强协调、传播和交流：</w:t>
      </w:r>
      <w:r w:rsidRPr="00E04A5F">
        <w:rPr>
          <w:lang w:eastAsia="zh-CN"/>
        </w:rPr>
        <w:t>(i)</w:t>
      </w:r>
      <w:r>
        <w:rPr>
          <w:rFonts w:hint="eastAsia"/>
          <w:lang w:eastAsia="zh-CN"/>
        </w:rPr>
        <w:t xml:space="preserve"> </w:t>
      </w:r>
      <w:r w:rsidRPr="00E04A5F">
        <w:rPr>
          <w:rFonts w:hint="eastAsia"/>
          <w:lang w:eastAsia="zh-CN"/>
        </w:rPr>
        <w:t>对国际电联负责国际互联网公共政策问题</w:t>
      </w:r>
      <w:r>
        <w:rPr>
          <w:rFonts w:hint="eastAsia"/>
          <w:lang w:eastAsia="zh-CN"/>
        </w:rPr>
        <w:t>和支持互联网的电信网络技术问题</w:t>
      </w:r>
      <w:r w:rsidRPr="00E04A5F">
        <w:rPr>
          <w:rFonts w:hint="eastAsia"/>
          <w:lang w:eastAsia="zh-CN"/>
        </w:rPr>
        <w:t>的相关研究组进行</w:t>
      </w:r>
      <w:r>
        <w:rPr>
          <w:rFonts w:hint="eastAsia"/>
          <w:lang w:eastAsia="zh-CN"/>
        </w:rPr>
        <w:t>有重点的</w:t>
      </w:r>
      <w:r w:rsidRPr="00E04A5F">
        <w:rPr>
          <w:rFonts w:hint="eastAsia"/>
          <w:lang w:eastAsia="zh-CN"/>
        </w:rPr>
        <w:t>协调，</w:t>
      </w:r>
      <w:r>
        <w:rPr>
          <w:rFonts w:hint="eastAsia"/>
          <w:lang w:eastAsia="zh-CN"/>
        </w:rPr>
        <w:t>以</w:t>
      </w:r>
      <w:r w:rsidRPr="00E04A5F">
        <w:rPr>
          <w:rFonts w:hint="eastAsia"/>
          <w:lang w:eastAsia="zh-CN"/>
        </w:rPr>
        <w:t>避免工作重复；</w:t>
      </w:r>
      <w:r w:rsidRPr="00E04A5F">
        <w:rPr>
          <w:lang w:eastAsia="zh-CN"/>
        </w:rPr>
        <w:t xml:space="preserve">(ii) </w:t>
      </w:r>
      <w:r w:rsidRPr="00E04A5F">
        <w:rPr>
          <w:rFonts w:hint="eastAsia"/>
          <w:lang w:eastAsia="zh-CN"/>
        </w:rPr>
        <w:t>向国际电联成员、总秘书处和各局传播相关国际互联网公共政策信息；</w:t>
      </w:r>
      <w:r>
        <w:rPr>
          <w:lang w:eastAsia="zh-CN"/>
        </w:rPr>
        <w:t>(iii)</w:t>
      </w:r>
      <w:r>
        <w:rPr>
          <w:lang w:val="en-US" w:eastAsia="zh-CN"/>
        </w:rPr>
        <w:t xml:space="preserve"> </w:t>
      </w:r>
      <w:r>
        <w:rPr>
          <w:rFonts w:hint="eastAsia"/>
          <w:lang w:val="en-US" w:eastAsia="zh-CN"/>
        </w:rPr>
        <w:t>加强</w:t>
      </w:r>
      <w:r w:rsidRPr="00E04A5F">
        <w:rPr>
          <w:rFonts w:hint="eastAsia"/>
          <w:lang w:eastAsia="zh-CN"/>
        </w:rPr>
        <w:t>国际电联</w:t>
      </w:r>
      <w:r>
        <w:rPr>
          <w:rFonts w:hint="eastAsia"/>
          <w:lang w:eastAsia="zh-CN"/>
        </w:rPr>
        <w:t>与</w:t>
      </w:r>
      <w:r w:rsidRPr="00E04A5F">
        <w:rPr>
          <w:rFonts w:hint="eastAsia"/>
          <w:lang w:eastAsia="zh-CN"/>
        </w:rPr>
        <w:t>其它相关国际组织和实体之间的合作和技术交流，</w:t>
      </w:r>
    </w:p>
    <w:p w:rsidR="0010158E" w:rsidRDefault="0010158E">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E04A5F" w:rsidRDefault="009F6CC0" w:rsidP="009F6CC0">
      <w:pPr>
        <w:pStyle w:val="Call"/>
        <w:rPr>
          <w:lang w:eastAsia="zh-CN"/>
        </w:rPr>
      </w:pPr>
      <w:r w:rsidRPr="00E04A5F">
        <w:rPr>
          <w:rFonts w:hint="eastAsia"/>
          <w:lang w:eastAsia="zh-CN"/>
        </w:rPr>
        <w:t>认识到</w:t>
      </w:r>
    </w:p>
    <w:p w:rsidR="009F6CC0" w:rsidRPr="00F56D80" w:rsidRDefault="009F6CC0" w:rsidP="009F6CC0">
      <w:pPr>
        <w:rPr>
          <w:lang w:eastAsia="zh-CN"/>
        </w:rPr>
      </w:pPr>
      <w:r w:rsidRPr="00511B5A">
        <w:rPr>
          <w:i/>
          <w:iCs/>
          <w:lang w:eastAsia="zh-CN"/>
        </w:rPr>
        <w:t>a)</w:t>
      </w:r>
      <w:r>
        <w:rPr>
          <w:lang w:eastAsia="zh-CN"/>
        </w:rPr>
        <w:tab/>
      </w:r>
      <w:r>
        <w:rPr>
          <w:rFonts w:hint="eastAsia"/>
          <w:lang w:eastAsia="zh-CN"/>
        </w:rPr>
        <w:t>国际电联</w:t>
      </w:r>
      <w:r>
        <w:rPr>
          <w:lang w:eastAsia="zh-CN"/>
        </w:rPr>
        <w:t>承诺，实施</w:t>
      </w:r>
      <w:r>
        <w:rPr>
          <w:rFonts w:hint="eastAsia"/>
          <w:lang w:eastAsia="zh-CN"/>
        </w:rPr>
        <w:t>WSIS</w:t>
      </w:r>
      <w:r>
        <w:rPr>
          <w:rFonts w:hint="eastAsia"/>
          <w:lang w:eastAsia="zh-CN"/>
        </w:rPr>
        <w:t>相关</w:t>
      </w:r>
      <w:r>
        <w:rPr>
          <w:lang w:eastAsia="zh-CN"/>
        </w:rPr>
        <w:t>成果及</w:t>
      </w:r>
      <w:r>
        <w:rPr>
          <w:rFonts w:hint="eastAsia"/>
          <w:lang w:eastAsia="zh-CN"/>
        </w:rPr>
        <w:t>2015</w:t>
      </w:r>
      <w:r>
        <w:rPr>
          <w:rFonts w:hint="eastAsia"/>
          <w:lang w:eastAsia="zh-CN"/>
        </w:rPr>
        <w:t>年</w:t>
      </w:r>
      <w:r>
        <w:rPr>
          <w:lang w:eastAsia="zh-CN"/>
        </w:rPr>
        <w:t>后的</w:t>
      </w:r>
      <w:r>
        <w:rPr>
          <w:rFonts w:hint="eastAsia"/>
          <w:lang w:eastAsia="zh-CN"/>
        </w:rPr>
        <w:t>WSIS</w:t>
      </w:r>
      <w:r>
        <w:rPr>
          <w:rFonts w:hint="eastAsia"/>
          <w:lang w:eastAsia="zh-CN"/>
        </w:rPr>
        <w:t>愿景</w:t>
      </w:r>
      <w:r>
        <w:rPr>
          <w:lang w:eastAsia="zh-CN"/>
        </w:rPr>
        <w:t>是国际电联最重要的目标之一；</w:t>
      </w:r>
    </w:p>
    <w:p w:rsidR="009F6CC0" w:rsidRDefault="009F6CC0" w:rsidP="009F6CC0">
      <w:pPr>
        <w:rPr>
          <w:lang w:eastAsia="zh-CN"/>
        </w:rPr>
      </w:pPr>
      <w:r w:rsidRPr="0010158E">
        <w:rPr>
          <w:i/>
          <w:iCs/>
          <w:lang w:eastAsia="zh-CN"/>
        </w:rPr>
        <w:t>b)</w:t>
      </w:r>
      <w:r>
        <w:rPr>
          <w:rStyle w:val="href"/>
          <w:rFonts w:asciiTheme="majorBidi" w:hAnsiTheme="majorBidi" w:cstheme="majorBidi"/>
          <w:szCs w:val="24"/>
        </w:rPr>
        <w:tab/>
      </w:r>
      <w:r w:rsidRPr="00B465F3">
        <w:rPr>
          <w:lang w:eastAsia="zh-CN"/>
        </w:rPr>
        <w:t>《</w:t>
      </w:r>
      <w:r w:rsidRPr="00B465F3">
        <w:rPr>
          <w:lang w:eastAsia="zh-CN"/>
        </w:rPr>
        <w:t>2030</w:t>
      </w:r>
      <w:r w:rsidRPr="00B465F3">
        <w:rPr>
          <w:lang w:eastAsia="zh-CN"/>
        </w:rPr>
        <w:t>可持续发展议程》</w:t>
      </w:r>
      <w:r>
        <w:rPr>
          <w:rFonts w:hint="eastAsia"/>
          <w:lang w:eastAsia="zh-CN"/>
        </w:rPr>
        <w:t>对于</w:t>
      </w:r>
      <w:r w:rsidRPr="00B465F3">
        <w:rPr>
          <w:lang w:eastAsia="zh-CN"/>
        </w:rPr>
        <w:t>国际电联各项活动</w:t>
      </w:r>
      <w:r>
        <w:rPr>
          <w:rFonts w:hint="eastAsia"/>
          <w:lang w:eastAsia="zh-CN"/>
        </w:rPr>
        <w:t>具有</w:t>
      </w:r>
      <w:r w:rsidRPr="00B465F3">
        <w:rPr>
          <w:lang w:eastAsia="zh-CN"/>
        </w:rPr>
        <w:t>实质</w:t>
      </w:r>
      <w:r>
        <w:rPr>
          <w:rFonts w:hint="eastAsia"/>
          <w:lang w:eastAsia="zh-CN"/>
        </w:rPr>
        <w:t>性</w:t>
      </w:r>
      <w:r w:rsidRPr="00B465F3">
        <w:rPr>
          <w:lang w:eastAsia="zh-CN"/>
        </w:rPr>
        <w:t>影响，</w:t>
      </w:r>
    </w:p>
    <w:p w:rsidR="009F6CC0" w:rsidRPr="00E04A5F" w:rsidRDefault="009F6CC0" w:rsidP="009F6CC0">
      <w:pPr>
        <w:pStyle w:val="Call"/>
        <w:rPr>
          <w:lang w:eastAsia="zh-CN"/>
        </w:rPr>
      </w:pPr>
      <w:r>
        <w:rPr>
          <w:rFonts w:hint="eastAsia"/>
          <w:lang w:eastAsia="zh-CN"/>
        </w:rPr>
        <w:t>进一步</w:t>
      </w:r>
      <w:r w:rsidRPr="00E04A5F">
        <w:rPr>
          <w:rFonts w:hint="eastAsia"/>
          <w:lang w:eastAsia="zh-CN"/>
        </w:rPr>
        <w:t>认识到</w:t>
      </w:r>
    </w:p>
    <w:p w:rsidR="009F6CC0" w:rsidRDefault="009F6CC0" w:rsidP="009F6CC0">
      <w:pPr>
        <w:rPr>
          <w:lang w:eastAsia="zh-CN"/>
        </w:rPr>
      </w:pPr>
      <w:r w:rsidRPr="009B3385">
        <w:rPr>
          <w:i/>
          <w:iCs/>
          <w:lang w:eastAsia="zh-CN"/>
        </w:rPr>
        <w:t>a)</w:t>
      </w:r>
      <w:r w:rsidRPr="00E04A5F">
        <w:rPr>
          <w:lang w:eastAsia="zh-CN"/>
        </w:rPr>
        <w:tab/>
      </w:r>
      <w:r w:rsidRPr="00E04A5F">
        <w:rPr>
          <w:rFonts w:hint="eastAsia"/>
          <w:lang w:eastAsia="zh-CN"/>
        </w:rPr>
        <w:t>所有国家政府</w:t>
      </w:r>
      <w:r>
        <w:rPr>
          <w:rFonts w:hint="eastAsia"/>
          <w:lang w:eastAsia="zh-CN"/>
        </w:rPr>
        <w:t>均应</w:t>
      </w:r>
      <w:r w:rsidRPr="00E04A5F">
        <w:rPr>
          <w:rFonts w:hint="eastAsia"/>
          <w:lang w:eastAsia="zh-CN"/>
        </w:rPr>
        <w:t>在国际互联网管理</w:t>
      </w:r>
      <w:r>
        <w:rPr>
          <w:rFonts w:hint="eastAsia"/>
          <w:lang w:eastAsia="zh-CN"/>
        </w:rPr>
        <w:t>方面平等</w:t>
      </w:r>
      <w:r w:rsidRPr="00E04A5F">
        <w:rPr>
          <w:rFonts w:hint="eastAsia"/>
          <w:lang w:eastAsia="zh-CN"/>
        </w:rPr>
        <w:t>发挥作用，</w:t>
      </w:r>
      <w:r>
        <w:rPr>
          <w:rFonts w:hint="eastAsia"/>
          <w:lang w:eastAsia="zh-CN"/>
        </w:rPr>
        <w:t>承担责任</w:t>
      </w:r>
      <w:r w:rsidRPr="00E04A5F">
        <w:rPr>
          <w:rFonts w:hint="eastAsia"/>
          <w:lang w:eastAsia="zh-CN"/>
        </w:rPr>
        <w:t>，以确保互联网的稳定性、安全性和持续性，同时认识到各国政府有必要根据《突尼斯议程》第</w:t>
      </w:r>
      <w:r w:rsidRPr="00E04A5F">
        <w:rPr>
          <w:rFonts w:hint="eastAsia"/>
          <w:lang w:eastAsia="zh-CN"/>
        </w:rPr>
        <w:t>68</w:t>
      </w:r>
      <w:r w:rsidRPr="00E04A5F">
        <w:rPr>
          <w:rFonts w:hint="eastAsia"/>
          <w:lang w:eastAsia="zh-CN"/>
        </w:rPr>
        <w:t>段与所有利益攸关方协商制定公共政策；</w:t>
      </w:r>
    </w:p>
    <w:p w:rsidR="009F6CC0" w:rsidRDefault="009F6CC0" w:rsidP="009F6CC0">
      <w:pPr>
        <w:rPr>
          <w:lang w:eastAsia="zh-CN"/>
        </w:rPr>
      </w:pPr>
      <w:r w:rsidRPr="00F56D80">
        <w:rPr>
          <w:rFonts w:asciiTheme="majorBidi" w:hAnsiTheme="majorBidi" w:cstheme="majorBidi"/>
          <w:i/>
          <w:szCs w:val="24"/>
          <w:lang w:val="en-US" w:eastAsia="zh-CN"/>
        </w:rPr>
        <w:t>b</w:t>
      </w:r>
      <w:r w:rsidRPr="00F56D80">
        <w:rPr>
          <w:rFonts w:asciiTheme="majorBidi" w:hAnsiTheme="majorBidi" w:cstheme="majorBidi"/>
          <w:iCs/>
          <w:szCs w:val="24"/>
          <w:lang w:val="en-US" w:eastAsia="zh-CN"/>
        </w:rPr>
        <w:t>)</w:t>
      </w:r>
      <w:r>
        <w:rPr>
          <w:rFonts w:asciiTheme="majorBidi" w:hAnsiTheme="majorBidi" w:cstheme="majorBidi"/>
          <w:iCs/>
          <w:szCs w:val="24"/>
          <w:lang w:val="en-US" w:eastAsia="zh-CN"/>
        </w:rPr>
        <w:tab/>
      </w:r>
      <w:r>
        <w:rPr>
          <w:rFonts w:asciiTheme="majorBidi" w:hAnsiTheme="majorBidi" w:cstheme="majorBidi" w:hint="eastAsia"/>
          <w:iCs/>
          <w:szCs w:val="24"/>
          <w:lang w:val="en-US" w:eastAsia="zh-CN"/>
        </w:rPr>
        <w:t>日益</w:t>
      </w:r>
      <w:r>
        <w:rPr>
          <w:rFonts w:asciiTheme="majorBidi" w:hAnsiTheme="majorBidi" w:cstheme="majorBidi"/>
          <w:iCs/>
          <w:szCs w:val="24"/>
          <w:lang w:val="en-US" w:eastAsia="zh-CN"/>
        </w:rPr>
        <w:t>增多的</w:t>
      </w:r>
      <w:r w:rsidR="00AB7704">
        <w:rPr>
          <w:rFonts w:asciiTheme="majorBidi" w:hAnsiTheme="majorBidi" w:cstheme="majorBidi"/>
          <w:iCs/>
          <w:szCs w:val="24"/>
          <w:lang w:val="en-US" w:eastAsia="zh-CN"/>
        </w:rPr>
        <w:t>互连互通</w:t>
      </w:r>
      <w:r>
        <w:rPr>
          <w:lang w:eastAsia="zh-CN"/>
        </w:rPr>
        <w:t>、创新和</w:t>
      </w:r>
      <w:r>
        <w:rPr>
          <w:rFonts w:hint="eastAsia"/>
          <w:lang w:eastAsia="zh-CN"/>
        </w:rPr>
        <w:t>接入</w:t>
      </w:r>
      <w:r>
        <w:rPr>
          <w:lang w:eastAsia="zh-CN"/>
        </w:rPr>
        <w:t>在推动</w:t>
      </w:r>
      <w:r>
        <w:rPr>
          <w:rFonts w:hint="eastAsia"/>
          <w:lang w:eastAsia="zh-CN"/>
        </w:rPr>
        <w:t>《</w:t>
      </w:r>
      <w:r>
        <w:rPr>
          <w:lang w:eastAsia="zh-CN"/>
        </w:rPr>
        <w:t>千年发展目标</w:t>
      </w:r>
      <w:r>
        <w:rPr>
          <w:rFonts w:hint="eastAsia"/>
          <w:lang w:eastAsia="zh-CN"/>
        </w:rPr>
        <w:t>》</w:t>
      </w:r>
      <w:r>
        <w:rPr>
          <w:lang w:eastAsia="zh-CN"/>
        </w:rPr>
        <w:t>的进展方面发挥了至关重要的作用</w:t>
      </w:r>
      <w:r>
        <w:rPr>
          <w:rFonts w:hint="eastAsia"/>
          <w:lang w:eastAsia="zh-CN"/>
        </w:rPr>
        <w:t>；</w:t>
      </w:r>
    </w:p>
    <w:p w:rsidR="009F6CC0" w:rsidRDefault="009F6CC0" w:rsidP="009F6CC0">
      <w:pPr>
        <w:rPr>
          <w:rFonts w:eastAsiaTheme="minorEastAsia"/>
          <w:lang w:eastAsia="zh-CN"/>
        </w:rPr>
      </w:pPr>
      <w:r w:rsidRPr="003302A5">
        <w:rPr>
          <w:i/>
          <w:iCs/>
          <w:lang w:eastAsia="zh-CN"/>
        </w:rPr>
        <w:t>c)</w:t>
      </w:r>
      <w:r w:rsidRPr="00FC3976">
        <w:rPr>
          <w:lang w:eastAsia="zh-CN"/>
        </w:rPr>
        <w:tab/>
      </w:r>
      <w:r>
        <w:rPr>
          <w:lang w:eastAsia="zh-CN"/>
        </w:rPr>
        <w:t>ICT</w:t>
      </w:r>
      <w:r>
        <w:rPr>
          <w:rFonts w:eastAsiaTheme="minorEastAsia"/>
          <w:lang w:eastAsia="zh-CN"/>
        </w:rPr>
        <w:t>在实现《</w:t>
      </w:r>
      <w:r>
        <w:rPr>
          <w:rFonts w:eastAsiaTheme="minorEastAsia" w:hint="eastAsia"/>
          <w:lang w:eastAsia="zh-CN"/>
        </w:rPr>
        <w:t>2030</w:t>
      </w:r>
      <w:r>
        <w:rPr>
          <w:rFonts w:eastAsiaTheme="minorEastAsia"/>
          <w:lang w:eastAsia="zh-CN"/>
        </w:rPr>
        <w:t>可持续发展议程</w:t>
      </w:r>
      <w:r>
        <w:rPr>
          <w:rFonts w:eastAsiaTheme="minorEastAsia" w:hint="eastAsia"/>
          <w:lang w:eastAsia="zh-CN"/>
        </w:rPr>
        <w:t>》</w:t>
      </w:r>
      <w:r>
        <w:rPr>
          <w:rFonts w:eastAsiaTheme="minorEastAsia"/>
          <w:lang w:eastAsia="zh-CN"/>
        </w:rPr>
        <w:t>以及其它在国际上一致认可的发展目标方面</w:t>
      </w:r>
      <w:r>
        <w:rPr>
          <w:rFonts w:eastAsiaTheme="minorEastAsia" w:hint="eastAsia"/>
          <w:lang w:eastAsia="zh-CN"/>
        </w:rPr>
        <w:t>具有</w:t>
      </w:r>
      <w:r>
        <w:rPr>
          <w:rFonts w:eastAsiaTheme="minorEastAsia"/>
          <w:lang w:eastAsia="zh-CN"/>
        </w:rPr>
        <w:t>潜力</w:t>
      </w:r>
      <w:r>
        <w:rPr>
          <w:rFonts w:eastAsiaTheme="minorEastAsia" w:hint="eastAsia"/>
          <w:lang w:eastAsia="zh-CN"/>
        </w:rPr>
        <w:t>；</w:t>
      </w:r>
    </w:p>
    <w:p w:rsidR="009F6CC0" w:rsidRPr="00E04A5F" w:rsidRDefault="009F6CC0" w:rsidP="009F6CC0">
      <w:pPr>
        <w:rPr>
          <w:lang w:eastAsia="zh-CN"/>
        </w:rPr>
      </w:pPr>
      <w:r>
        <w:rPr>
          <w:i/>
          <w:iCs/>
          <w:lang w:eastAsia="zh-CN"/>
        </w:rPr>
        <w:t>d</w:t>
      </w:r>
      <w:r w:rsidRPr="00F56D80">
        <w:rPr>
          <w:i/>
          <w:iCs/>
          <w:lang w:eastAsia="zh-CN"/>
        </w:rPr>
        <w:t>)</w:t>
      </w:r>
      <w:r w:rsidRPr="00F56D80">
        <w:rPr>
          <w:lang w:eastAsia="zh-CN"/>
        </w:rPr>
        <w:tab/>
      </w:r>
      <w:r>
        <w:rPr>
          <w:rFonts w:eastAsiaTheme="minorEastAsia" w:hint="eastAsia"/>
          <w:lang w:eastAsia="zh-CN"/>
        </w:rPr>
        <w:t>有必要</w:t>
      </w:r>
      <w:r>
        <w:rPr>
          <w:rFonts w:eastAsiaTheme="minorEastAsia"/>
          <w:lang w:eastAsia="zh-CN"/>
        </w:rPr>
        <w:t>促进发展中国家的</w:t>
      </w:r>
      <w:r>
        <w:rPr>
          <w:rFonts w:eastAsiaTheme="minorEastAsia" w:hint="eastAsia"/>
          <w:lang w:eastAsia="zh-CN"/>
        </w:rPr>
        <w:t>政府、</w:t>
      </w:r>
      <w:r>
        <w:rPr>
          <w:rFonts w:eastAsiaTheme="minorEastAsia"/>
          <w:lang w:eastAsia="zh-CN"/>
        </w:rPr>
        <w:t>私营部门、民间团体、国际组织、科技和学术界以及所有其他相关利益攸关方更多地参与有关互联网管理的讨论并与它们进行更多接触；</w:t>
      </w:r>
    </w:p>
    <w:p w:rsidR="009F6CC0" w:rsidRDefault="009F6CC0" w:rsidP="009F6CC0">
      <w:pPr>
        <w:rPr>
          <w:lang w:eastAsia="zh-CN"/>
        </w:rPr>
      </w:pPr>
      <w:r>
        <w:rPr>
          <w:i/>
          <w:iCs/>
          <w:lang w:eastAsia="zh-CN"/>
        </w:rPr>
        <w:t>e</w:t>
      </w:r>
      <w:r w:rsidRPr="009B3385">
        <w:rPr>
          <w:i/>
          <w:iCs/>
          <w:lang w:eastAsia="zh-CN"/>
        </w:rPr>
        <w:t>)</w:t>
      </w:r>
      <w:r w:rsidRPr="00E04A5F">
        <w:rPr>
          <w:lang w:eastAsia="zh-CN"/>
        </w:rPr>
        <w:tab/>
      </w:r>
      <w:r w:rsidRPr="00E04A5F">
        <w:rPr>
          <w:rFonts w:hint="eastAsia"/>
          <w:lang w:eastAsia="zh-CN"/>
        </w:rPr>
        <w:t>有必要在未来强化合作进程，</w:t>
      </w:r>
      <w:r>
        <w:rPr>
          <w:rFonts w:hint="eastAsia"/>
          <w:lang w:eastAsia="zh-CN"/>
        </w:rPr>
        <w:t>以利于</w:t>
      </w:r>
      <w:r w:rsidRPr="00E04A5F">
        <w:rPr>
          <w:rFonts w:hint="eastAsia"/>
          <w:lang w:eastAsia="zh-CN"/>
        </w:rPr>
        <w:t>各国政府在与互联网相关的国际公共政策问题</w:t>
      </w:r>
      <w:r>
        <w:rPr>
          <w:rFonts w:hint="eastAsia"/>
          <w:lang w:eastAsia="zh-CN"/>
        </w:rPr>
        <w:t>上平等</w:t>
      </w:r>
      <w:r w:rsidRPr="00E04A5F">
        <w:rPr>
          <w:rFonts w:hint="eastAsia"/>
          <w:lang w:eastAsia="zh-CN"/>
        </w:rPr>
        <w:t>发挥作用，履行职责，</w:t>
      </w:r>
      <w:r>
        <w:rPr>
          <w:rFonts w:hint="eastAsia"/>
          <w:lang w:eastAsia="zh-CN"/>
        </w:rPr>
        <w:t>但</w:t>
      </w:r>
      <w:r w:rsidRPr="00E04A5F">
        <w:rPr>
          <w:rFonts w:hint="eastAsia"/>
          <w:lang w:eastAsia="zh-CN"/>
        </w:rPr>
        <w:t>不</w:t>
      </w:r>
      <w:r>
        <w:rPr>
          <w:rFonts w:hint="eastAsia"/>
          <w:lang w:eastAsia="zh-CN"/>
        </w:rPr>
        <w:t>涉及</w:t>
      </w:r>
      <w:r w:rsidRPr="00E04A5F">
        <w:rPr>
          <w:rFonts w:hint="eastAsia"/>
          <w:lang w:eastAsia="zh-CN"/>
        </w:rPr>
        <w:t>《突尼斯议程》第</w:t>
      </w:r>
      <w:r w:rsidRPr="00E04A5F">
        <w:rPr>
          <w:rFonts w:hint="eastAsia"/>
          <w:lang w:eastAsia="zh-CN"/>
        </w:rPr>
        <w:t>69</w:t>
      </w:r>
      <w:r w:rsidRPr="00E04A5F">
        <w:rPr>
          <w:rFonts w:hint="eastAsia"/>
          <w:lang w:eastAsia="zh-CN"/>
        </w:rPr>
        <w:t>段所述</w:t>
      </w:r>
      <w:r>
        <w:rPr>
          <w:rFonts w:hint="eastAsia"/>
          <w:lang w:eastAsia="zh-CN"/>
        </w:rPr>
        <w:t>的、不影响国际公共政策问题的日常技术和业务问题；</w:t>
      </w:r>
    </w:p>
    <w:p w:rsidR="009F6CC0" w:rsidRPr="00E04A5F" w:rsidRDefault="009F6CC0" w:rsidP="009F6CC0">
      <w:pPr>
        <w:rPr>
          <w:lang w:eastAsia="zh-CN"/>
        </w:rPr>
      </w:pPr>
      <w:r>
        <w:rPr>
          <w:i/>
          <w:iCs/>
          <w:lang w:eastAsia="zh-CN"/>
        </w:rPr>
        <w:t>f</w:t>
      </w:r>
      <w:r w:rsidRPr="009B3385">
        <w:rPr>
          <w:i/>
          <w:iCs/>
          <w:lang w:eastAsia="zh-CN"/>
        </w:rPr>
        <w:t>)</w:t>
      </w:r>
      <w:r w:rsidRPr="00E04A5F">
        <w:rPr>
          <w:lang w:eastAsia="zh-CN"/>
        </w:rPr>
        <w:tab/>
      </w:r>
      <w:r w:rsidRPr="00E04A5F">
        <w:rPr>
          <w:rFonts w:hint="eastAsia"/>
          <w:lang w:eastAsia="zh-CN"/>
        </w:rPr>
        <w:t>利用相关的国际组织，这种合作应包括制定有关协调和管理关键互联网资源的公共政策问题的全球适用原则。为此，我们呼吁负责互联网</w:t>
      </w:r>
      <w:r>
        <w:rPr>
          <w:rFonts w:hint="eastAsia"/>
          <w:lang w:eastAsia="zh-CN"/>
        </w:rPr>
        <w:t>相关</w:t>
      </w:r>
      <w:r w:rsidRPr="00E04A5F">
        <w:rPr>
          <w:rFonts w:hint="eastAsia"/>
          <w:lang w:eastAsia="zh-CN"/>
        </w:rPr>
        <w:t>基本工作的组织</w:t>
      </w:r>
      <w:r>
        <w:rPr>
          <w:rFonts w:hint="eastAsia"/>
          <w:lang w:eastAsia="zh-CN"/>
        </w:rPr>
        <w:t>做出努力，</w:t>
      </w:r>
      <w:r w:rsidRPr="00E04A5F">
        <w:rPr>
          <w:rFonts w:hint="eastAsia"/>
          <w:lang w:eastAsia="zh-CN"/>
        </w:rPr>
        <w:t>根据《突尼斯议程》第</w:t>
      </w:r>
      <w:r w:rsidRPr="00E04A5F">
        <w:rPr>
          <w:lang w:eastAsia="zh-CN"/>
        </w:rPr>
        <w:t>70</w:t>
      </w:r>
      <w:r w:rsidRPr="00E04A5F">
        <w:rPr>
          <w:rFonts w:hint="eastAsia"/>
          <w:lang w:eastAsia="zh-CN"/>
        </w:rPr>
        <w:t>段，创建有利的环境，推动公共政策原则的制定；</w:t>
      </w:r>
    </w:p>
    <w:p w:rsidR="009F6CC0" w:rsidRDefault="009F6CC0" w:rsidP="009F6CC0">
      <w:pPr>
        <w:rPr>
          <w:lang w:eastAsia="zh-CN"/>
        </w:rPr>
      </w:pPr>
      <w:r>
        <w:rPr>
          <w:i/>
          <w:iCs/>
          <w:lang w:eastAsia="zh-CN"/>
        </w:rPr>
        <w:t>g</w:t>
      </w:r>
      <w:r w:rsidRPr="009B3385">
        <w:rPr>
          <w:i/>
          <w:iCs/>
          <w:lang w:eastAsia="zh-CN"/>
        </w:rPr>
        <w:t>)</w:t>
      </w:r>
      <w:r w:rsidRPr="00E04A5F">
        <w:rPr>
          <w:lang w:eastAsia="zh-CN"/>
        </w:rPr>
        <w:tab/>
      </w:r>
      <w:r w:rsidRPr="00E04A5F">
        <w:rPr>
          <w:rFonts w:hint="eastAsia"/>
          <w:lang w:eastAsia="zh-CN"/>
        </w:rPr>
        <w:t>联合国秘书长于</w:t>
      </w:r>
      <w:r w:rsidRPr="00E04A5F">
        <w:rPr>
          <w:lang w:eastAsia="zh-CN"/>
        </w:rPr>
        <w:t>2006</w:t>
      </w:r>
      <w:r w:rsidRPr="00E04A5F">
        <w:rPr>
          <w:rFonts w:hint="eastAsia"/>
          <w:lang w:eastAsia="zh-CN"/>
        </w:rPr>
        <w:t>年第一季度末发起、由所有相关组织参加的强化合作进程将包括所有利益攸关方，各司其职，根据法律程序尽快推进工作，并积极创新</w:t>
      </w:r>
      <w:r>
        <w:rPr>
          <w:rFonts w:hint="eastAsia"/>
          <w:lang w:eastAsia="zh-CN"/>
        </w:rPr>
        <w:t>；</w:t>
      </w:r>
      <w:r w:rsidRPr="00E04A5F">
        <w:rPr>
          <w:rFonts w:hint="eastAsia"/>
          <w:lang w:eastAsia="zh-CN"/>
        </w:rPr>
        <w:t>相关组织应尽快启动强化的合作进程，由所有利益攸关方参加，并尽快推进工作，积极进行创新</w:t>
      </w:r>
      <w:r>
        <w:rPr>
          <w:rFonts w:hint="eastAsia"/>
          <w:lang w:eastAsia="zh-CN"/>
        </w:rPr>
        <w:t>；</w:t>
      </w:r>
      <w:r w:rsidRPr="00E04A5F">
        <w:rPr>
          <w:rFonts w:hint="eastAsia"/>
          <w:lang w:eastAsia="zh-CN"/>
        </w:rPr>
        <w:t>须要求相关组织根据《突尼斯议程》第</w:t>
      </w:r>
      <w:r>
        <w:rPr>
          <w:rFonts w:hint="eastAsia"/>
          <w:lang w:eastAsia="zh-CN"/>
        </w:rPr>
        <w:t>69</w:t>
      </w:r>
      <w:r>
        <w:rPr>
          <w:lang w:eastAsia="zh-CN"/>
        </w:rPr>
        <w:t>-</w:t>
      </w:r>
      <w:r w:rsidRPr="00E04A5F">
        <w:rPr>
          <w:lang w:eastAsia="zh-CN"/>
        </w:rPr>
        <w:t>71</w:t>
      </w:r>
      <w:r w:rsidRPr="00E04A5F">
        <w:rPr>
          <w:rFonts w:hint="eastAsia"/>
          <w:lang w:eastAsia="zh-CN"/>
        </w:rPr>
        <w:t>段提交年度执行情况报告</w:t>
      </w:r>
      <w:r>
        <w:rPr>
          <w:rFonts w:hint="eastAsia"/>
          <w:lang w:eastAsia="zh-CN"/>
        </w:rPr>
        <w:t>；</w:t>
      </w:r>
    </w:p>
    <w:p w:rsidR="009F6CC0" w:rsidRDefault="009F6CC0" w:rsidP="009F6CC0">
      <w:pPr>
        <w:rPr>
          <w:lang w:eastAsia="zh-CN"/>
        </w:rPr>
      </w:pPr>
      <w:r w:rsidRPr="00511B5A">
        <w:rPr>
          <w:i/>
          <w:iCs/>
          <w:lang w:eastAsia="zh-CN"/>
        </w:rPr>
        <w:t>h)</w:t>
      </w:r>
      <w:r>
        <w:rPr>
          <w:lang w:eastAsia="zh-CN"/>
        </w:rPr>
        <w:tab/>
      </w:r>
      <w:r>
        <w:rPr>
          <w:rFonts w:eastAsiaTheme="minorEastAsia"/>
          <w:lang w:eastAsia="zh-CN"/>
        </w:rPr>
        <w:t>为</w:t>
      </w:r>
      <w:r>
        <w:rPr>
          <w:rFonts w:eastAsiaTheme="minorEastAsia" w:hint="eastAsia"/>
          <w:lang w:eastAsia="zh-CN"/>
        </w:rPr>
        <w:t>加强《</w:t>
      </w:r>
      <w:r>
        <w:rPr>
          <w:rFonts w:eastAsiaTheme="minorEastAsia"/>
          <w:lang w:eastAsia="zh-CN"/>
        </w:rPr>
        <w:t>突尼斯议程》第</w:t>
      </w:r>
      <w:r>
        <w:rPr>
          <w:rFonts w:eastAsiaTheme="minorEastAsia" w:hint="eastAsia"/>
          <w:lang w:eastAsia="zh-CN"/>
        </w:rPr>
        <w:t>69</w:t>
      </w:r>
      <w:r>
        <w:rPr>
          <w:rFonts w:eastAsiaTheme="minorEastAsia" w:hint="eastAsia"/>
          <w:lang w:eastAsia="zh-CN"/>
        </w:rPr>
        <w:t>至</w:t>
      </w:r>
      <w:r>
        <w:rPr>
          <w:rFonts w:eastAsiaTheme="minorEastAsia" w:hint="eastAsia"/>
          <w:lang w:eastAsia="zh-CN"/>
        </w:rPr>
        <w:t>71</w:t>
      </w:r>
      <w:r>
        <w:rPr>
          <w:rFonts w:eastAsiaTheme="minorEastAsia" w:hint="eastAsia"/>
          <w:lang w:eastAsia="zh-CN"/>
        </w:rPr>
        <w:t>段所述</w:t>
      </w:r>
      <w:r>
        <w:rPr>
          <w:rFonts w:eastAsiaTheme="minorEastAsia"/>
          <w:lang w:eastAsia="zh-CN"/>
        </w:rPr>
        <w:t>合作进程</w:t>
      </w:r>
      <w:r>
        <w:rPr>
          <w:rFonts w:eastAsiaTheme="minorEastAsia" w:hint="eastAsia"/>
          <w:lang w:eastAsia="zh-CN"/>
        </w:rPr>
        <w:t>，现已实施</w:t>
      </w:r>
      <w:r>
        <w:rPr>
          <w:rFonts w:eastAsiaTheme="minorEastAsia"/>
          <w:lang w:eastAsia="zh-CN"/>
        </w:rPr>
        <w:t>各类举措</w:t>
      </w:r>
      <w:r>
        <w:rPr>
          <w:rFonts w:eastAsiaTheme="minorEastAsia" w:hint="eastAsia"/>
          <w:lang w:eastAsia="zh-CN"/>
        </w:rPr>
        <w:t>并</w:t>
      </w:r>
      <w:r>
        <w:rPr>
          <w:rFonts w:eastAsiaTheme="minorEastAsia"/>
          <w:lang w:eastAsia="zh-CN"/>
        </w:rPr>
        <w:t>取得了一些进展</w:t>
      </w:r>
      <w:r>
        <w:rPr>
          <w:rFonts w:eastAsiaTheme="minorEastAsia" w:hint="eastAsia"/>
          <w:lang w:eastAsia="zh-CN"/>
        </w:rPr>
        <w:t>，另外</w:t>
      </w:r>
      <w:r>
        <w:rPr>
          <w:rFonts w:eastAsiaTheme="minorEastAsia"/>
          <w:lang w:eastAsia="zh-CN"/>
        </w:rPr>
        <w:t>联合国大会在第</w:t>
      </w:r>
      <w:r w:rsidRPr="00D56A57">
        <w:rPr>
          <w:rFonts w:eastAsia="Times New Roman"/>
          <w:lang w:eastAsia="zh-CN"/>
        </w:rPr>
        <w:t>70/125</w:t>
      </w:r>
      <w:r>
        <w:rPr>
          <w:rFonts w:eastAsiaTheme="minorEastAsia" w:hint="eastAsia"/>
          <w:lang w:eastAsia="zh-CN"/>
        </w:rPr>
        <w:t>号</w:t>
      </w:r>
      <w:r>
        <w:rPr>
          <w:rFonts w:eastAsiaTheme="minorEastAsia"/>
          <w:lang w:eastAsia="zh-CN"/>
        </w:rPr>
        <w:t>决议</w:t>
      </w:r>
      <w:r>
        <w:rPr>
          <w:rFonts w:eastAsiaTheme="minorEastAsia" w:hint="eastAsia"/>
          <w:lang w:eastAsia="zh-CN"/>
        </w:rPr>
        <w:t>中呼吁的“继续</w:t>
      </w:r>
      <w:r>
        <w:rPr>
          <w:rFonts w:eastAsiaTheme="minorEastAsia"/>
          <w:lang w:eastAsia="zh-CN"/>
        </w:rPr>
        <w:t>为增强合作</w:t>
      </w:r>
      <w:r>
        <w:rPr>
          <w:rFonts w:eastAsiaTheme="minorEastAsia" w:hint="eastAsia"/>
          <w:lang w:eastAsia="zh-CN"/>
        </w:rPr>
        <w:t>开</w:t>
      </w:r>
      <w:r>
        <w:rPr>
          <w:rFonts w:eastAsiaTheme="minorEastAsia"/>
          <w:lang w:eastAsia="zh-CN"/>
        </w:rPr>
        <w:t>展对话和工作</w:t>
      </w:r>
      <w:r>
        <w:rPr>
          <w:rFonts w:eastAsiaTheme="minorEastAsia" w:hint="eastAsia"/>
          <w:lang w:eastAsia="zh-CN"/>
        </w:rPr>
        <w:t>”</w:t>
      </w:r>
      <w:r>
        <w:rPr>
          <w:rFonts w:eastAsiaTheme="minorEastAsia"/>
          <w:lang w:eastAsia="zh-CN"/>
        </w:rPr>
        <w:t>，</w:t>
      </w:r>
      <w:r>
        <w:rPr>
          <w:rFonts w:eastAsiaTheme="minorEastAsia" w:hint="eastAsia"/>
          <w:lang w:eastAsia="zh-CN"/>
        </w:rPr>
        <w:t>且</w:t>
      </w:r>
      <w:r>
        <w:rPr>
          <w:rFonts w:eastAsiaTheme="minorEastAsia"/>
          <w:lang w:eastAsia="zh-CN"/>
        </w:rPr>
        <w:t>相关工作已在按照该决议的第</w:t>
      </w:r>
      <w:r>
        <w:rPr>
          <w:rFonts w:eastAsiaTheme="minorEastAsia" w:hint="eastAsia"/>
          <w:lang w:eastAsia="zh-CN"/>
        </w:rPr>
        <w:t>65</w:t>
      </w:r>
      <w:r>
        <w:rPr>
          <w:rFonts w:eastAsiaTheme="minorEastAsia" w:hint="eastAsia"/>
          <w:lang w:eastAsia="zh-CN"/>
        </w:rPr>
        <w:t>段</w:t>
      </w:r>
      <w:r>
        <w:rPr>
          <w:rFonts w:eastAsiaTheme="minorEastAsia"/>
          <w:lang w:eastAsia="zh-CN"/>
        </w:rPr>
        <w:t>在进行之中</w:t>
      </w:r>
      <w:r>
        <w:rPr>
          <w:rFonts w:hint="eastAsia"/>
          <w:lang w:eastAsia="zh-CN"/>
        </w:rPr>
        <w:t>，</w:t>
      </w:r>
    </w:p>
    <w:p w:rsidR="0010158E" w:rsidRDefault="0010158E">
      <w:pPr>
        <w:tabs>
          <w:tab w:val="clear" w:pos="1134"/>
          <w:tab w:val="clear" w:pos="1871"/>
          <w:tab w:val="clear" w:pos="2268"/>
        </w:tabs>
        <w:overflowPunct/>
        <w:autoSpaceDE/>
        <w:autoSpaceDN/>
        <w:adjustRightInd/>
        <w:spacing w:before="0"/>
        <w:jc w:val="left"/>
        <w:textAlignment w:val="auto"/>
        <w:rPr>
          <w:rFonts w:eastAsia="STKaiti"/>
          <w:lang w:val="en-US" w:eastAsia="zh-CN"/>
        </w:rPr>
      </w:pPr>
      <w:r>
        <w:rPr>
          <w:lang w:val="en-US" w:eastAsia="zh-CN"/>
        </w:rPr>
        <w:br w:type="page"/>
      </w:r>
    </w:p>
    <w:p w:rsidR="009F6CC0" w:rsidRPr="00640148" w:rsidRDefault="009F6CC0" w:rsidP="009F6CC0">
      <w:pPr>
        <w:pStyle w:val="Call"/>
        <w:keepNext w:val="0"/>
        <w:keepLines w:val="0"/>
        <w:rPr>
          <w:lang w:val="en-US" w:eastAsia="zh-CN"/>
        </w:rPr>
      </w:pPr>
      <w:r>
        <w:rPr>
          <w:rFonts w:hint="eastAsia"/>
          <w:lang w:val="en-US" w:eastAsia="zh-CN"/>
        </w:rPr>
        <w:t>顾及</w:t>
      </w:r>
    </w:p>
    <w:p w:rsidR="009F6CC0" w:rsidRPr="00640148" w:rsidRDefault="009F6CC0" w:rsidP="009F6CC0">
      <w:pPr>
        <w:rPr>
          <w:lang w:val="en-US" w:eastAsia="zh-CN"/>
        </w:rPr>
      </w:pPr>
      <w:r w:rsidRPr="00640148">
        <w:rPr>
          <w:i/>
          <w:iCs/>
          <w:lang w:val="en-US" w:eastAsia="zh-CN"/>
        </w:rPr>
        <w:t>a</w:t>
      </w:r>
      <w:r w:rsidRPr="00E31C8D">
        <w:rPr>
          <w:i/>
          <w:iCs/>
          <w:lang w:val="en-US" w:eastAsia="zh-CN"/>
        </w:rPr>
        <w:t>)</w:t>
      </w:r>
      <w:r w:rsidRPr="00640148">
        <w:rPr>
          <w:lang w:val="en-US" w:eastAsia="zh-CN"/>
        </w:rPr>
        <w:tab/>
      </w:r>
      <w:r w:rsidRPr="00D32440">
        <w:rPr>
          <w:szCs w:val="24"/>
          <w:lang w:eastAsia="zh-CN"/>
        </w:rPr>
        <w:t>世界电信发展大会</w:t>
      </w:r>
      <w:r>
        <w:rPr>
          <w:rFonts w:hint="eastAsia"/>
          <w:szCs w:val="24"/>
          <w:lang w:eastAsia="zh-CN"/>
        </w:rPr>
        <w:t>（</w:t>
      </w:r>
      <w:r>
        <w:rPr>
          <w:rFonts w:hint="eastAsia"/>
          <w:szCs w:val="24"/>
          <w:lang w:eastAsia="zh-CN"/>
        </w:rPr>
        <w:t>WTDC</w:t>
      </w:r>
      <w:r>
        <w:rPr>
          <w:rFonts w:hint="eastAsia"/>
          <w:szCs w:val="24"/>
          <w:lang w:eastAsia="zh-CN"/>
        </w:rPr>
        <w:t>）</w:t>
      </w:r>
      <w:r w:rsidRPr="00D32440">
        <w:rPr>
          <w:szCs w:val="24"/>
          <w:lang w:eastAsia="zh-CN"/>
        </w:rPr>
        <w:t>第</w:t>
      </w:r>
      <w:r w:rsidRPr="00D32440">
        <w:rPr>
          <w:szCs w:val="24"/>
          <w:lang w:eastAsia="zh-CN"/>
        </w:rPr>
        <w:t>30</w:t>
      </w:r>
      <w:r w:rsidRPr="00D32440">
        <w:rPr>
          <w:szCs w:val="24"/>
          <w:lang w:eastAsia="zh-CN"/>
        </w:rPr>
        <w:t>号决议（</w:t>
      </w:r>
      <w:r>
        <w:rPr>
          <w:rFonts w:hint="eastAsia"/>
          <w:szCs w:val="24"/>
          <w:lang w:eastAsia="zh-CN"/>
        </w:rPr>
        <w:t>20</w:t>
      </w:r>
      <w:r>
        <w:rPr>
          <w:szCs w:val="24"/>
          <w:lang w:eastAsia="zh-CN"/>
        </w:rPr>
        <w:t>14</w:t>
      </w:r>
      <w:r>
        <w:rPr>
          <w:rFonts w:hint="eastAsia"/>
          <w:szCs w:val="24"/>
          <w:lang w:eastAsia="zh-CN"/>
        </w:rPr>
        <w:t>年</w:t>
      </w:r>
      <w:r>
        <w:rPr>
          <w:szCs w:val="24"/>
          <w:lang w:eastAsia="zh-CN"/>
        </w:rPr>
        <w:t>，迪拜</w:t>
      </w:r>
      <w:r>
        <w:rPr>
          <w:rFonts w:hint="eastAsia"/>
          <w:szCs w:val="24"/>
          <w:lang w:eastAsia="zh-CN"/>
        </w:rPr>
        <w:t>，修订版</w:t>
      </w:r>
      <w:r w:rsidRPr="00D32440">
        <w:rPr>
          <w:szCs w:val="24"/>
          <w:lang w:eastAsia="zh-CN"/>
        </w:rPr>
        <w:t>）</w:t>
      </w:r>
      <w:r w:rsidRPr="00D32440">
        <w:rPr>
          <w:szCs w:val="24"/>
          <w:lang w:eastAsia="zh-CN"/>
        </w:rPr>
        <w:t>–</w:t>
      </w:r>
      <w:bookmarkStart w:id="365" w:name="_Toc18394095"/>
      <w:r>
        <w:rPr>
          <w:rFonts w:hint="eastAsia"/>
          <w:szCs w:val="24"/>
          <w:lang w:eastAsia="zh-CN"/>
        </w:rPr>
        <w:t xml:space="preserve"> </w:t>
      </w:r>
      <w:r w:rsidRPr="00D32440">
        <w:rPr>
          <w:lang w:eastAsia="zh-CN"/>
        </w:rPr>
        <w:t>国际电联电信发展部门在</w:t>
      </w:r>
      <w:r>
        <w:rPr>
          <w:rFonts w:hint="eastAsia"/>
          <w:lang w:eastAsia="zh-CN"/>
        </w:rPr>
        <w:t>WSIS</w:t>
      </w:r>
      <w:r>
        <w:rPr>
          <w:rFonts w:hint="eastAsia"/>
          <w:lang w:eastAsia="zh-CN"/>
        </w:rPr>
        <w:t>成果</w:t>
      </w:r>
      <w:r w:rsidRPr="00D32440">
        <w:rPr>
          <w:lang w:eastAsia="zh-CN"/>
        </w:rPr>
        <w:t>落实方面的作用</w:t>
      </w:r>
      <w:bookmarkEnd w:id="365"/>
      <w:r>
        <w:rPr>
          <w:rFonts w:hint="eastAsia"/>
          <w:lang w:eastAsia="zh-CN"/>
        </w:rPr>
        <w:t>；</w:t>
      </w:r>
    </w:p>
    <w:p w:rsidR="009F6CC0" w:rsidRPr="00640148" w:rsidRDefault="009F6CC0" w:rsidP="009F6CC0">
      <w:pPr>
        <w:rPr>
          <w:lang w:val="en-US" w:eastAsia="zh-CN"/>
        </w:rPr>
      </w:pPr>
      <w:r w:rsidRPr="00640148">
        <w:rPr>
          <w:i/>
          <w:iCs/>
          <w:lang w:val="en-US" w:eastAsia="zh-CN"/>
        </w:rPr>
        <w:t>b)</w:t>
      </w:r>
      <w:r w:rsidRPr="00640148">
        <w:rPr>
          <w:lang w:val="en-US" w:eastAsia="zh-CN"/>
        </w:rPr>
        <w:tab/>
      </w:r>
      <w:r w:rsidRPr="00B121AE">
        <w:rPr>
          <w:rFonts w:hint="eastAsia"/>
          <w:lang w:eastAsia="zh-CN"/>
        </w:rPr>
        <w:t>无线电通信全会</w:t>
      </w:r>
      <w:r>
        <w:rPr>
          <w:lang w:eastAsia="zh-CN"/>
        </w:rPr>
        <w:t>ITU-R</w:t>
      </w:r>
      <w:r>
        <w:rPr>
          <w:rFonts w:hint="eastAsia"/>
          <w:lang w:eastAsia="zh-CN"/>
        </w:rPr>
        <w:t>第</w:t>
      </w:r>
      <w:r>
        <w:rPr>
          <w:rFonts w:hint="eastAsia"/>
          <w:lang w:eastAsia="zh-CN"/>
        </w:rPr>
        <w:t>61</w:t>
      </w:r>
      <w:r>
        <w:rPr>
          <w:rFonts w:hint="eastAsia"/>
          <w:lang w:eastAsia="zh-CN"/>
        </w:rPr>
        <w:t>号决议（</w:t>
      </w:r>
      <w:r>
        <w:rPr>
          <w:lang w:eastAsia="zh-CN"/>
        </w:rPr>
        <w:t>2015</w:t>
      </w:r>
      <w:r>
        <w:rPr>
          <w:rFonts w:hint="eastAsia"/>
          <w:lang w:eastAsia="zh-CN"/>
        </w:rPr>
        <w:t>年，日内瓦）</w:t>
      </w:r>
      <w:r>
        <w:rPr>
          <w:lang w:eastAsia="zh-CN"/>
        </w:rPr>
        <w:t>–</w:t>
      </w:r>
      <w:r>
        <w:rPr>
          <w:rFonts w:hint="eastAsia"/>
          <w:lang w:eastAsia="zh-CN"/>
        </w:rPr>
        <w:t xml:space="preserve"> </w:t>
      </w:r>
      <w:r>
        <w:rPr>
          <w:lang w:eastAsia="zh-CN"/>
        </w:rPr>
        <w:t>ITU-R</w:t>
      </w:r>
      <w:r>
        <w:rPr>
          <w:rFonts w:hint="eastAsia"/>
          <w:lang w:eastAsia="zh-CN"/>
        </w:rPr>
        <w:t>在</w:t>
      </w:r>
      <w:r>
        <w:rPr>
          <w:rFonts w:hint="eastAsia"/>
          <w:lang w:eastAsia="zh-CN"/>
        </w:rPr>
        <w:t>WSIS</w:t>
      </w:r>
      <w:r>
        <w:rPr>
          <w:rFonts w:hint="eastAsia"/>
          <w:lang w:eastAsia="zh-CN"/>
        </w:rPr>
        <w:t>成果落实过程中做出的贡献；</w:t>
      </w:r>
    </w:p>
    <w:p w:rsidR="009F6CC0" w:rsidRPr="00640148" w:rsidRDefault="009F6CC0" w:rsidP="009F6CC0">
      <w:pPr>
        <w:rPr>
          <w:lang w:val="en-US" w:eastAsia="zh-CN"/>
        </w:rPr>
      </w:pPr>
      <w:r w:rsidRPr="00640148">
        <w:rPr>
          <w:i/>
          <w:iCs/>
          <w:lang w:val="en-US" w:eastAsia="zh-CN"/>
        </w:rPr>
        <w:t>c)</w:t>
      </w:r>
      <w:r w:rsidRPr="00640148">
        <w:rPr>
          <w:lang w:val="en-US" w:eastAsia="zh-CN"/>
        </w:rPr>
        <w:tab/>
      </w:r>
      <w:r w:rsidRPr="008C3A16">
        <w:rPr>
          <w:rFonts w:hint="eastAsia"/>
          <w:lang w:val="en-US" w:eastAsia="zh-CN"/>
        </w:rPr>
        <w:t>根据</w:t>
      </w:r>
      <w:r w:rsidRPr="008C3A16">
        <w:rPr>
          <w:rFonts w:hint="eastAsia"/>
          <w:lang w:val="en-US" w:eastAsia="zh-CN"/>
        </w:rPr>
        <w:t>WTDC-</w:t>
      </w:r>
      <w:r>
        <w:rPr>
          <w:lang w:val="en-US" w:eastAsia="zh-CN"/>
        </w:rPr>
        <w:t>14</w:t>
      </w:r>
      <w:r>
        <w:rPr>
          <w:rFonts w:hint="eastAsia"/>
          <w:lang w:val="en-US" w:eastAsia="zh-CN"/>
        </w:rPr>
        <w:t>有关</w:t>
      </w:r>
      <w:r w:rsidRPr="008C3A16">
        <w:rPr>
          <w:rFonts w:hint="eastAsia"/>
          <w:lang w:val="en-US" w:eastAsia="zh-CN"/>
        </w:rPr>
        <w:t>弥合数字鸿沟</w:t>
      </w:r>
      <w:r>
        <w:rPr>
          <w:rFonts w:hint="eastAsia"/>
          <w:lang w:val="en-US" w:eastAsia="zh-CN"/>
        </w:rPr>
        <w:t>的决定开展的</w:t>
      </w:r>
      <w:r w:rsidRPr="008C3A16">
        <w:rPr>
          <w:rFonts w:hint="eastAsia"/>
          <w:lang w:val="en-US" w:eastAsia="zh-CN"/>
        </w:rPr>
        <w:t>计划、活动和区域性举措；</w:t>
      </w:r>
    </w:p>
    <w:p w:rsidR="009F6CC0" w:rsidRPr="00640148" w:rsidRDefault="009F6CC0" w:rsidP="009F6CC0">
      <w:pPr>
        <w:rPr>
          <w:lang w:val="en-US" w:eastAsia="zh-CN"/>
        </w:rPr>
      </w:pPr>
      <w:r w:rsidRPr="00640148">
        <w:rPr>
          <w:i/>
          <w:iCs/>
          <w:lang w:val="en-US" w:eastAsia="zh-CN"/>
        </w:rPr>
        <w:t>d)</w:t>
      </w:r>
      <w:r w:rsidRPr="00640148">
        <w:rPr>
          <w:lang w:val="en-US" w:eastAsia="zh-CN"/>
        </w:rPr>
        <w:tab/>
      </w:r>
      <w:r w:rsidRPr="008C3A16">
        <w:rPr>
          <w:rFonts w:hint="eastAsia"/>
          <w:lang w:val="en-US" w:eastAsia="zh-CN"/>
        </w:rPr>
        <w:t>在</w:t>
      </w:r>
      <w:r w:rsidRPr="008C3A16">
        <w:rPr>
          <w:rFonts w:hint="eastAsia"/>
          <w:lang w:val="en-US" w:eastAsia="zh-CN"/>
        </w:rPr>
        <w:t>WG-WSIS</w:t>
      </w:r>
      <w:r>
        <w:rPr>
          <w:rFonts w:hint="eastAsia"/>
          <w:lang w:val="en-US" w:eastAsia="zh-CN"/>
        </w:rPr>
        <w:t>和</w:t>
      </w:r>
      <w:r>
        <w:rPr>
          <w:lang w:val="en-US" w:eastAsia="zh-CN"/>
        </w:rPr>
        <w:t>理事会国际互联网相关</w:t>
      </w:r>
      <w:r>
        <w:rPr>
          <w:rFonts w:hint="eastAsia"/>
          <w:lang w:val="en-US" w:eastAsia="zh-CN"/>
        </w:rPr>
        <w:t>公共</w:t>
      </w:r>
      <w:r>
        <w:rPr>
          <w:lang w:val="en-US" w:eastAsia="zh-CN"/>
        </w:rPr>
        <w:t>政策问题工作组（</w:t>
      </w:r>
      <w:r w:rsidRPr="0010158E">
        <w:rPr>
          <w:lang w:eastAsia="zh-CN"/>
        </w:rPr>
        <w:t>CWG-Internet</w:t>
      </w:r>
      <w:r>
        <w:rPr>
          <w:lang w:val="en-US" w:eastAsia="zh-CN"/>
        </w:rPr>
        <w:t>）</w:t>
      </w:r>
      <w:r w:rsidRPr="008C3A16">
        <w:rPr>
          <w:rFonts w:hint="eastAsia"/>
          <w:lang w:val="en-US" w:eastAsia="zh-CN"/>
        </w:rPr>
        <w:t>的指导下，国际电联在</w:t>
      </w:r>
      <w:r w:rsidRPr="008C3A16">
        <w:rPr>
          <w:rFonts w:hint="eastAsia"/>
          <w:lang w:val="en-US" w:eastAsia="zh-CN"/>
        </w:rPr>
        <w:t>WSIS</w:t>
      </w:r>
      <w:r>
        <w:rPr>
          <w:rFonts w:hint="eastAsia"/>
          <w:lang w:val="en-US" w:eastAsia="zh-CN"/>
        </w:rPr>
        <w:t>成果</w:t>
      </w:r>
      <w:r w:rsidRPr="008C3A16">
        <w:rPr>
          <w:rFonts w:hint="eastAsia"/>
          <w:lang w:val="en-US" w:eastAsia="zh-CN"/>
        </w:rPr>
        <w:t>落实</w:t>
      </w:r>
      <w:r>
        <w:rPr>
          <w:rFonts w:hint="eastAsia"/>
          <w:lang w:val="en-US" w:eastAsia="zh-CN"/>
        </w:rPr>
        <w:t>方面</w:t>
      </w:r>
      <w:r w:rsidRPr="008C3A16">
        <w:rPr>
          <w:rFonts w:hint="eastAsia"/>
          <w:lang w:val="en-US" w:eastAsia="zh-CN"/>
        </w:rPr>
        <w:t>已完成</w:t>
      </w:r>
      <w:r>
        <w:rPr>
          <w:rFonts w:hint="eastAsia"/>
          <w:lang w:val="en-US" w:eastAsia="zh-CN"/>
        </w:rPr>
        <w:t>和</w:t>
      </w:r>
      <w:r>
        <w:rPr>
          <w:rFonts w:hint="eastAsia"/>
          <w:lang w:val="en-US" w:eastAsia="zh-CN"/>
        </w:rPr>
        <w:t>/</w:t>
      </w:r>
      <w:r w:rsidRPr="008C3A16">
        <w:rPr>
          <w:rFonts w:hint="eastAsia"/>
          <w:lang w:val="en-US" w:eastAsia="zh-CN"/>
        </w:rPr>
        <w:t>或</w:t>
      </w:r>
      <w:r>
        <w:rPr>
          <w:rFonts w:hint="eastAsia"/>
          <w:lang w:val="en-US" w:eastAsia="zh-CN"/>
        </w:rPr>
        <w:t>有待</w:t>
      </w:r>
      <w:r w:rsidRPr="008C3A16">
        <w:rPr>
          <w:rFonts w:hint="eastAsia"/>
          <w:lang w:val="en-US" w:eastAsia="zh-CN"/>
        </w:rPr>
        <w:t>开展的相关工作，</w:t>
      </w:r>
    </w:p>
    <w:p w:rsidR="009F6CC0" w:rsidRDefault="009F6CC0" w:rsidP="009F6CC0">
      <w:pPr>
        <w:pStyle w:val="Call"/>
        <w:keepNext w:val="0"/>
        <w:keepLines w:val="0"/>
        <w:rPr>
          <w:lang w:eastAsia="zh-CN"/>
        </w:rPr>
      </w:pPr>
      <w:r w:rsidRPr="00E04A5F">
        <w:rPr>
          <w:rFonts w:hint="eastAsia"/>
          <w:lang w:eastAsia="zh-CN"/>
        </w:rPr>
        <w:t>注意到</w:t>
      </w:r>
    </w:p>
    <w:p w:rsidR="009F6CC0" w:rsidRPr="00640148" w:rsidRDefault="009F6CC0" w:rsidP="009F6CC0">
      <w:pPr>
        <w:rPr>
          <w:lang w:val="en-US" w:eastAsia="zh-CN"/>
        </w:rPr>
      </w:pPr>
      <w:r w:rsidRPr="00640148">
        <w:rPr>
          <w:i/>
          <w:iCs/>
          <w:lang w:val="en-US" w:eastAsia="zh-CN"/>
        </w:rPr>
        <w:t>a)</w:t>
      </w:r>
      <w:r w:rsidRPr="00640148">
        <w:rPr>
          <w:lang w:val="en-US" w:eastAsia="zh-CN"/>
        </w:rPr>
        <w:tab/>
      </w:r>
      <w:r>
        <w:rPr>
          <w:rFonts w:hint="eastAsia"/>
          <w:lang w:val="en-US" w:eastAsia="zh-CN"/>
        </w:rPr>
        <w:t>理事会</w:t>
      </w:r>
      <w:r>
        <w:rPr>
          <w:rFonts w:hint="eastAsia"/>
          <w:lang w:val="en-US" w:eastAsia="zh-CN"/>
        </w:rPr>
        <w:t>2016</w:t>
      </w:r>
      <w:r>
        <w:rPr>
          <w:rFonts w:hint="eastAsia"/>
          <w:lang w:val="en-US" w:eastAsia="zh-CN"/>
        </w:rPr>
        <w:t>年</w:t>
      </w:r>
      <w:r>
        <w:rPr>
          <w:lang w:val="en-US" w:eastAsia="zh-CN"/>
        </w:rPr>
        <w:t>会议</w:t>
      </w:r>
      <w:r>
        <w:rPr>
          <w:rFonts w:hint="eastAsia"/>
          <w:lang w:val="en-US" w:eastAsia="zh-CN"/>
        </w:rPr>
        <w:t>第</w:t>
      </w:r>
      <w:r w:rsidRPr="00640148">
        <w:rPr>
          <w:lang w:val="en-US" w:eastAsia="zh-CN"/>
        </w:rPr>
        <w:t>1332</w:t>
      </w:r>
      <w:r>
        <w:rPr>
          <w:rFonts w:hint="eastAsia"/>
          <w:lang w:val="en-US" w:eastAsia="zh-CN"/>
        </w:rPr>
        <w:t>号决议</w:t>
      </w:r>
      <w:r w:rsidRPr="00640148">
        <w:rPr>
          <w:lang w:val="en-US" w:eastAsia="zh-CN"/>
        </w:rPr>
        <w:t xml:space="preserve"> </w:t>
      </w:r>
      <w:r w:rsidRPr="003E0C87">
        <w:rPr>
          <w:lang w:val="en-US" w:eastAsia="zh-CN"/>
        </w:rPr>
        <w:t>–</w:t>
      </w:r>
      <w:r>
        <w:rPr>
          <w:lang w:val="en-US" w:eastAsia="zh-CN"/>
        </w:rPr>
        <w:t xml:space="preserve"> </w:t>
      </w:r>
      <w:r w:rsidRPr="00B30099">
        <w:rPr>
          <w:rFonts w:hint="eastAsia"/>
          <w:lang w:eastAsia="zh-CN"/>
        </w:rPr>
        <w:t>国际电联</w:t>
      </w:r>
      <w:r>
        <w:rPr>
          <w:rFonts w:hint="eastAsia"/>
          <w:lang w:eastAsia="zh-CN"/>
        </w:rPr>
        <w:t>于</w:t>
      </w:r>
      <w:r>
        <w:rPr>
          <w:rFonts w:hint="eastAsia"/>
          <w:lang w:eastAsia="zh-CN"/>
        </w:rPr>
        <w:t>2015</w:t>
      </w:r>
      <w:r>
        <w:rPr>
          <w:rFonts w:hint="eastAsia"/>
          <w:lang w:eastAsia="zh-CN"/>
        </w:rPr>
        <w:t>年前</w:t>
      </w:r>
      <w:r w:rsidRPr="00B30099">
        <w:rPr>
          <w:rFonts w:hint="eastAsia"/>
          <w:lang w:eastAsia="zh-CN"/>
        </w:rPr>
        <w:t>在</w:t>
      </w:r>
      <w:r>
        <w:rPr>
          <w:rFonts w:hint="eastAsia"/>
          <w:lang w:eastAsia="zh-CN"/>
        </w:rPr>
        <w:t>WSIS</w:t>
      </w:r>
      <w:r w:rsidRPr="00B30099">
        <w:rPr>
          <w:rFonts w:hint="eastAsia"/>
          <w:lang w:eastAsia="zh-CN"/>
        </w:rPr>
        <w:t>成果落实</w:t>
      </w:r>
      <w:r w:rsidRPr="000C4158">
        <w:rPr>
          <w:rFonts w:hint="eastAsia"/>
          <w:spacing w:val="-4"/>
          <w:lang w:eastAsia="zh-CN"/>
        </w:rPr>
        <w:t>中的作用</w:t>
      </w:r>
      <w:r>
        <w:rPr>
          <w:rFonts w:hint="eastAsia"/>
          <w:spacing w:val="-4"/>
          <w:lang w:eastAsia="zh-CN"/>
        </w:rPr>
        <w:t>，</w:t>
      </w:r>
      <w:r>
        <w:rPr>
          <w:spacing w:val="-4"/>
          <w:lang w:eastAsia="zh-CN"/>
        </w:rPr>
        <w:t>同时顾及</w:t>
      </w:r>
      <w:r>
        <w:rPr>
          <w:lang w:val="en-US" w:eastAsia="zh-CN"/>
        </w:rPr>
        <w:t>《</w:t>
      </w:r>
      <w:r>
        <w:rPr>
          <w:rFonts w:hint="eastAsia"/>
          <w:lang w:val="en-US" w:eastAsia="zh-CN"/>
        </w:rPr>
        <w:t>2030</w:t>
      </w:r>
      <w:r>
        <w:rPr>
          <w:rFonts w:hint="eastAsia"/>
          <w:lang w:val="en-US" w:eastAsia="zh-CN"/>
        </w:rPr>
        <w:t>年</w:t>
      </w:r>
      <w:r>
        <w:rPr>
          <w:lang w:val="en-US" w:eastAsia="zh-CN"/>
        </w:rPr>
        <w:t>可持续发展议程》</w:t>
      </w:r>
      <w:r>
        <w:rPr>
          <w:rFonts w:hint="eastAsia"/>
          <w:spacing w:val="-4"/>
          <w:lang w:eastAsia="zh-CN"/>
        </w:rPr>
        <w:t>；</w:t>
      </w:r>
    </w:p>
    <w:p w:rsidR="009F6CC0" w:rsidRPr="00640148" w:rsidRDefault="009F6CC0" w:rsidP="009F6CC0">
      <w:pPr>
        <w:rPr>
          <w:lang w:val="en-US" w:eastAsia="zh-CN"/>
        </w:rPr>
      </w:pPr>
      <w:r w:rsidRPr="00640148">
        <w:rPr>
          <w:i/>
          <w:iCs/>
          <w:lang w:val="en-US" w:eastAsia="zh-CN"/>
        </w:rPr>
        <w:t>b)</w:t>
      </w:r>
      <w:r w:rsidRPr="00640148">
        <w:rPr>
          <w:lang w:val="en-US" w:eastAsia="zh-CN"/>
        </w:rPr>
        <w:tab/>
      </w:r>
      <w:r w:rsidRPr="00640148">
        <w:rPr>
          <w:rFonts w:asciiTheme="majorBidi" w:eastAsiaTheme="minorEastAsia" w:hAnsiTheme="majorBidi" w:cstheme="majorBidi" w:hint="eastAsia"/>
          <w:lang w:eastAsia="zh-CN"/>
        </w:rPr>
        <w:t>理事会</w:t>
      </w:r>
      <w:r>
        <w:rPr>
          <w:rFonts w:asciiTheme="majorBidi" w:eastAsiaTheme="minorEastAsia" w:hAnsiTheme="majorBidi" w:cstheme="majorBidi" w:hint="eastAsia"/>
          <w:lang w:eastAsia="zh-CN"/>
        </w:rPr>
        <w:t>201</w:t>
      </w:r>
      <w:r>
        <w:rPr>
          <w:rFonts w:asciiTheme="majorBidi" w:eastAsiaTheme="minorEastAsia" w:hAnsiTheme="majorBidi" w:cstheme="majorBidi"/>
          <w:lang w:eastAsia="zh-CN"/>
        </w:rPr>
        <w:t>5</w:t>
      </w:r>
      <w:r>
        <w:rPr>
          <w:rFonts w:asciiTheme="majorBidi" w:eastAsiaTheme="minorEastAsia" w:hAnsiTheme="majorBidi" w:cstheme="majorBidi" w:hint="eastAsia"/>
          <w:lang w:eastAsia="zh-CN"/>
        </w:rPr>
        <w:t>年</w:t>
      </w:r>
      <w:r>
        <w:rPr>
          <w:rFonts w:asciiTheme="majorBidi" w:eastAsiaTheme="minorEastAsia" w:hAnsiTheme="majorBidi" w:cstheme="majorBidi"/>
          <w:lang w:eastAsia="zh-CN"/>
        </w:rPr>
        <w:t>会议</w:t>
      </w:r>
      <w:r w:rsidRPr="00640148">
        <w:rPr>
          <w:rFonts w:asciiTheme="majorBidi" w:eastAsiaTheme="minorEastAsia" w:hAnsiTheme="majorBidi" w:cstheme="majorBidi" w:hint="eastAsia"/>
          <w:lang w:eastAsia="zh-CN"/>
        </w:rPr>
        <w:t>第</w:t>
      </w:r>
      <w:r w:rsidRPr="00640148">
        <w:rPr>
          <w:rFonts w:asciiTheme="majorBidi" w:eastAsiaTheme="minorEastAsia" w:hAnsiTheme="majorBidi" w:cstheme="majorBidi"/>
          <w:lang w:eastAsia="zh-CN"/>
        </w:rPr>
        <w:t>1334</w:t>
      </w:r>
      <w:r w:rsidRPr="00640148">
        <w:rPr>
          <w:rFonts w:asciiTheme="majorBidi" w:eastAsiaTheme="minorEastAsia" w:hAnsiTheme="majorBidi" w:cstheme="majorBidi" w:hint="eastAsia"/>
          <w:lang w:eastAsia="zh-CN"/>
        </w:rPr>
        <w:t>号决议</w:t>
      </w:r>
      <w:r>
        <w:rPr>
          <w:rFonts w:asciiTheme="majorBidi" w:eastAsiaTheme="minorEastAsia" w:hAnsiTheme="majorBidi" w:cstheme="majorBidi" w:hint="eastAsia"/>
          <w:lang w:eastAsia="zh-CN"/>
        </w:rPr>
        <w:t xml:space="preserve"> </w:t>
      </w:r>
      <w:r w:rsidRPr="00640148">
        <w:rPr>
          <w:rFonts w:asciiTheme="majorBidi" w:eastAsiaTheme="minorEastAsia" w:hAnsiTheme="majorBidi" w:cstheme="majorBidi"/>
          <w:lang w:eastAsia="zh-CN"/>
        </w:rPr>
        <w:t>–</w:t>
      </w:r>
      <w:r>
        <w:rPr>
          <w:rFonts w:asciiTheme="majorBidi" w:eastAsiaTheme="minorEastAsia" w:hAnsiTheme="majorBidi" w:cstheme="majorBidi" w:hint="eastAsia"/>
          <w:lang w:eastAsia="zh-CN"/>
        </w:rPr>
        <w:t xml:space="preserve"> </w:t>
      </w:r>
      <w:r w:rsidRPr="00640148">
        <w:rPr>
          <w:rFonts w:asciiTheme="majorBidi" w:hAnsiTheme="majorBidi" w:cstheme="majorBidi" w:hint="eastAsia"/>
          <w:lang w:eastAsia="zh-CN"/>
        </w:rPr>
        <w:t>国际电联在全面审查</w:t>
      </w:r>
      <w:r>
        <w:rPr>
          <w:rFonts w:asciiTheme="majorBidi" w:hAnsiTheme="majorBidi" w:cstheme="majorBidi" w:hint="eastAsia"/>
          <w:lang w:eastAsia="zh-CN"/>
        </w:rPr>
        <w:t>WSIS</w:t>
      </w:r>
      <w:r w:rsidRPr="00640148">
        <w:rPr>
          <w:rFonts w:asciiTheme="majorBidi" w:hAnsiTheme="majorBidi" w:cstheme="majorBidi" w:hint="eastAsia"/>
          <w:lang w:eastAsia="zh-CN"/>
        </w:rPr>
        <w:t>成果落实工作中的作用</w:t>
      </w:r>
      <w:r>
        <w:rPr>
          <w:rFonts w:asciiTheme="majorBidi" w:hAnsiTheme="majorBidi" w:cstheme="majorBidi" w:hint="eastAsia"/>
          <w:lang w:eastAsia="zh-CN"/>
        </w:rPr>
        <w:t>；</w:t>
      </w:r>
    </w:p>
    <w:p w:rsidR="009F6CC0" w:rsidRDefault="009F6CC0" w:rsidP="009F6CC0">
      <w:pPr>
        <w:keepNext/>
        <w:keepLines/>
        <w:rPr>
          <w:lang w:val="en-US" w:eastAsia="zh-CN"/>
        </w:rPr>
      </w:pPr>
      <w:r w:rsidRPr="00640148">
        <w:rPr>
          <w:i/>
          <w:iCs/>
          <w:lang w:val="en-US" w:eastAsia="zh-CN"/>
        </w:rPr>
        <w:t>c)</w:t>
      </w:r>
      <w:r w:rsidRPr="00640148">
        <w:rPr>
          <w:lang w:val="en-US" w:eastAsia="zh-CN"/>
        </w:rPr>
        <w:tab/>
      </w:r>
      <w:r>
        <w:rPr>
          <w:rFonts w:hint="eastAsia"/>
          <w:lang w:eastAsia="zh-CN"/>
        </w:rPr>
        <w:t>理事会</w:t>
      </w:r>
      <w:r>
        <w:rPr>
          <w:rFonts w:hint="eastAsia"/>
          <w:lang w:eastAsia="zh-CN"/>
        </w:rPr>
        <w:t>2015</w:t>
      </w:r>
      <w:r>
        <w:rPr>
          <w:rFonts w:hint="eastAsia"/>
          <w:lang w:eastAsia="zh-CN"/>
        </w:rPr>
        <w:t>年</w:t>
      </w:r>
      <w:r>
        <w:rPr>
          <w:lang w:eastAsia="zh-CN"/>
        </w:rPr>
        <w:t>会议</w:t>
      </w:r>
      <w:r>
        <w:rPr>
          <w:rFonts w:hint="eastAsia"/>
          <w:lang w:eastAsia="zh-CN"/>
        </w:rPr>
        <w:t>第</w:t>
      </w:r>
      <w:r>
        <w:rPr>
          <w:lang w:eastAsia="zh-CN"/>
        </w:rPr>
        <w:t>1344</w:t>
      </w:r>
      <w:r>
        <w:rPr>
          <w:rFonts w:hint="eastAsia"/>
          <w:lang w:eastAsia="zh-CN"/>
        </w:rPr>
        <w:t>号决议</w:t>
      </w:r>
      <w:r>
        <w:rPr>
          <w:rFonts w:hint="eastAsia"/>
          <w:lang w:eastAsia="zh-CN"/>
        </w:rPr>
        <w:t xml:space="preserve"> </w:t>
      </w:r>
      <w:r>
        <w:rPr>
          <w:lang w:eastAsia="zh-CN"/>
        </w:rPr>
        <w:t xml:space="preserve">– </w:t>
      </w:r>
      <w:r>
        <w:rPr>
          <w:rFonts w:hint="eastAsia"/>
          <w:lang w:eastAsia="zh-CN"/>
        </w:rPr>
        <w:t>关于</w:t>
      </w:r>
      <w:r>
        <w:rPr>
          <w:lang w:eastAsia="zh-CN"/>
        </w:rPr>
        <w:t>CWG-Internet</w:t>
      </w:r>
      <w:r>
        <w:rPr>
          <w:rFonts w:hint="eastAsia"/>
          <w:lang w:eastAsia="zh-CN"/>
        </w:rPr>
        <w:t>的公开磋商方式；</w:t>
      </w:r>
    </w:p>
    <w:p w:rsidR="009F6CC0" w:rsidRDefault="009F6CC0" w:rsidP="009F6CC0">
      <w:pPr>
        <w:rPr>
          <w:lang w:eastAsia="zh-CN"/>
        </w:rPr>
      </w:pPr>
      <w:r w:rsidRPr="00511B5A">
        <w:rPr>
          <w:rFonts w:asciiTheme="majorBidi" w:hAnsiTheme="majorBidi" w:cstheme="majorBidi"/>
          <w:i/>
          <w:iCs/>
          <w:szCs w:val="24"/>
          <w:lang w:val="en-US" w:eastAsia="zh-CN"/>
        </w:rPr>
        <w:t>d)</w:t>
      </w:r>
      <w:r>
        <w:rPr>
          <w:rFonts w:asciiTheme="majorBidi" w:hAnsiTheme="majorBidi" w:cstheme="majorBidi"/>
          <w:szCs w:val="24"/>
          <w:lang w:val="en-US" w:eastAsia="zh-CN"/>
        </w:rPr>
        <w:tab/>
      </w:r>
      <w:r>
        <w:rPr>
          <w:rFonts w:hint="eastAsia"/>
          <w:lang w:eastAsia="zh-CN"/>
        </w:rPr>
        <w:t>理事会</w:t>
      </w:r>
      <w:r>
        <w:rPr>
          <w:rFonts w:hint="eastAsia"/>
          <w:lang w:eastAsia="zh-CN"/>
        </w:rPr>
        <w:t>2016</w:t>
      </w:r>
      <w:r>
        <w:rPr>
          <w:rFonts w:hint="eastAsia"/>
          <w:lang w:eastAsia="zh-CN"/>
        </w:rPr>
        <w:t>年</w:t>
      </w:r>
      <w:r>
        <w:rPr>
          <w:lang w:eastAsia="zh-CN"/>
        </w:rPr>
        <w:t>会议</w:t>
      </w:r>
      <w:r>
        <w:rPr>
          <w:rFonts w:hint="eastAsia"/>
          <w:lang w:eastAsia="zh-CN"/>
        </w:rPr>
        <w:t>第</w:t>
      </w:r>
      <w:r>
        <w:rPr>
          <w:rFonts w:hint="eastAsia"/>
          <w:lang w:eastAsia="zh-CN"/>
        </w:rPr>
        <w:t>1336</w:t>
      </w:r>
      <w:r>
        <w:rPr>
          <w:rFonts w:hint="eastAsia"/>
          <w:lang w:eastAsia="zh-CN"/>
        </w:rPr>
        <w:t>号决议</w:t>
      </w:r>
      <w:r>
        <w:rPr>
          <w:rFonts w:hint="eastAsia"/>
          <w:lang w:eastAsia="zh-CN"/>
        </w:rPr>
        <w:t xml:space="preserve"> </w:t>
      </w:r>
      <w:r>
        <w:rPr>
          <w:lang w:eastAsia="zh-CN"/>
        </w:rPr>
        <w:t>–</w:t>
      </w:r>
      <w:r>
        <w:rPr>
          <w:rFonts w:hint="eastAsia"/>
          <w:lang w:eastAsia="zh-CN"/>
        </w:rPr>
        <w:t xml:space="preserve"> </w:t>
      </w:r>
      <w:r>
        <w:rPr>
          <w:rFonts w:hint="eastAsia"/>
          <w:lang w:eastAsia="zh-CN"/>
        </w:rPr>
        <w:t>关于</w:t>
      </w:r>
      <w:r>
        <w:rPr>
          <w:rFonts w:hint="eastAsia"/>
          <w:lang w:eastAsia="zh-CN"/>
        </w:rPr>
        <w:t>CWG-I</w:t>
      </w:r>
      <w:r>
        <w:rPr>
          <w:lang w:eastAsia="zh-CN"/>
        </w:rPr>
        <w:t>nternet</w:t>
      </w:r>
      <w:r>
        <w:rPr>
          <w:rFonts w:hint="eastAsia"/>
          <w:lang w:eastAsia="zh-CN"/>
        </w:rPr>
        <w:t>，</w:t>
      </w:r>
    </w:p>
    <w:p w:rsidR="009F6CC0" w:rsidRDefault="009F6CC0" w:rsidP="009F6CC0">
      <w:pPr>
        <w:pStyle w:val="Call"/>
        <w:rPr>
          <w:lang w:eastAsia="zh-CN"/>
        </w:rPr>
      </w:pPr>
      <w:r>
        <w:rPr>
          <w:rFonts w:hint="eastAsia"/>
          <w:lang w:eastAsia="zh-CN"/>
        </w:rPr>
        <w:t>进一步</w:t>
      </w:r>
      <w:r w:rsidRPr="00E04A5F">
        <w:rPr>
          <w:rFonts w:hint="eastAsia"/>
          <w:lang w:eastAsia="zh-CN"/>
        </w:rPr>
        <w:t>注意到</w:t>
      </w:r>
    </w:p>
    <w:p w:rsidR="009F6CC0" w:rsidRPr="00E04A5F" w:rsidRDefault="009F6CC0" w:rsidP="009F6CC0">
      <w:pPr>
        <w:ind w:firstLineChars="200" w:firstLine="480"/>
        <w:rPr>
          <w:lang w:eastAsia="zh-CN"/>
        </w:rPr>
      </w:pPr>
      <w:r w:rsidRPr="00E04A5F">
        <w:rPr>
          <w:rFonts w:hint="eastAsia"/>
          <w:lang w:eastAsia="zh-CN"/>
        </w:rPr>
        <w:t>如理事会</w:t>
      </w:r>
      <w:r>
        <w:rPr>
          <w:rFonts w:hint="eastAsia"/>
          <w:lang w:eastAsia="zh-CN"/>
        </w:rPr>
        <w:t>2016</w:t>
      </w:r>
      <w:r>
        <w:rPr>
          <w:rFonts w:hint="eastAsia"/>
          <w:lang w:eastAsia="zh-CN"/>
        </w:rPr>
        <w:t>年</w:t>
      </w:r>
      <w:r>
        <w:rPr>
          <w:lang w:eastAsia="zh-CN"/>
        </w:rPr>
        <w:t>会议</w:t>
      </w:r>
      <w:r w:rsidRPr="00E04A5F">
        <w:rPr>
          <w:rFonts w:hint="eastAsia"/>
          <w:lang w:eastAsia="zh-CN"/>
        </w:rPr>
        <w:t>第</w:t>
      </w:r>
      <w:r>
        <w:rPr>
          <w:rFonts w:hint="eastAsia"/>
          <w:lang w:eastAsia="zh-CN"/>
        </w:rPr>
        <w:t>1332</w:t>
      </w:r>
      <w:r w:rsidRPr="00E04A5F">
        <w:rPr>
          <w:rFonts w:hint="eastAsia"/>
          <w:lang w:eastAsia="zh-CN"/>
        </w:rPr>
        <w:t>号决议所述，国际电联秘书长</w:t>
      </w:r>
      <w:r w:rsidRPr="00E04A5F">
        <w:rPr>
          <w:lang w:eastAsia="zh-CN"/>
        </w:rPr>
        <w:t>成立了国际电联</w:t>
      </w:r>
      <w:r w:rsidRPr="00E04A5F">
        <w:rPr>
          <w:lang w:eastAsia="zh-CN"/>
        </w:rPr>
        <w:t>WSIS</w:t>
      </w:r>
      <w:r w:rsidRPr="00E04A5F">
        <w:rPr>
          <w:lang w:eastAsia="zh-CN"/>
        </w:rPr>
        <w:t>任务组</w:t>
      </w:r>
      <w:r>
        <w:rPr>
          <w:rFonts w:hint="eastAsia"/>
          <w:lang w:eastAsia="zh-CN"/>
        </w:rPr>
        <w:t>，</w:t>
      </w:r>
      <w:r>
        <w:rPr>
          <w:lang w:eastAsia="zh-CN"/>
        </w:rPr>
        <w:t>该任务组的主席由副秘书长担任</w:t>
      </w:r>
      <w:r w:rsidRPr="00E04A5F">
        <w:rPr>
          <w:lang w:eastAsia="zh-CN"/>
        </w:rPr>
        <w:t>，其作用</w:t>
      </w:r>
      <w:r w:rsidRPr="00E04A5F">
        <w:rPr>
          <w:rFonts w:hint="eastAsia"/>
          <w:lang w:eastAsia="zh-CN"/>
        </w:rPr>
        <w:t>是制定战略，并</w:t>
      </w:r>
      <w:r w:rsidRPr="00E04A5F">
        <w:rPr>
          <w:lang w:eastAsia="zh-CN"/>
        </w:rPr>
        <w:t>协调国际电联有关</w:t>
      </w:r>
      <w:r w:rsidRPr="00E04A5F">
        <w:rPr>
          <w:lang w:eastAsia="zh-CN"/>
        </w:rPr>
        <w:t>WSIS</w:t>
      </w:r>
      <w:r w:rsidRPr="00E04A5F">
        <w:rPr>
          <w:lang w:eastAsia="zh-CN"/>
        </w:rPr>
        <w:t>的政策和活动</w:t>
      </w:r>
      <w:r w:rsidRPr="00E04A5F">
        <w:rPr>
          <w:rFonts w:hint="eastAsia"/>
          <w:lang w:eastAsia="zh-CN"/>
        </w:rPr>
        <w:t>，</w:t>
      </w:r>
    </w:p>
    <w:p w:rsidR="009F6CC0" w:rsidRPr="00E04A5F" w:rsidRDefault="009F6CC0" w:rsidP="009F6CC0">
      <w:pPr>
        <w:pStyle w:val="Call"/>
        <w:rPr>
          <w:lang w:eastAsia="zh-CN"/>
        </w:rPr>
      </w:pPr>
      <w:r w:rsidRPr="00E04A5F">
        <w:rPr>
          <w:rFonts w:hint="eastAsia"/>
          <w:lang w:eastAsia="zh-CN"/>
        </w:rPr>
        <w:t>做出决议</w:t>
      </w:r>
    </w:p>
    <w:p w:rsidR="009F6CC0" w:rsidRPr="00E04A5F" w:rsidRDefault="009F6CC0" w:rsidP="009F6CC0">
      <w:pPr>
        <w:rPr>
          <w:lang w:eastAsia="zh-CN"/>
        </w:rPr>
      </w:pPr>
      <w:r w:rsidRPr="00E04A5F">
        <w:rPr>
          <w:lang w:eastAsia="zh-CN"/>
        </w:rPr>
        <w:t>1</w:t>
      </w:r>
      <w:r w:rsidRPr="00E04A5F">
        <w:rPr>
          <w:lang w:eastAsia="zh-CN"/>
        </w:rPr>
        <w:tab/>
        <w:t>ITU-T</w:t>
      </w:r>
      <w:r w:rsidRPr="00E04A5F">
        <w:rPr>
          <w:rFonts w:hint="eastAsia"/>
          <w:lang w:eastAsia="zh-CN"/>
        </w:rPr>
        <w:t>在其职责范围内继续开展有关落实</w:t>
      </w:r>
      <w:r w:rsidRPr="00E04A5F">
        <w:rPr>
          <w:lang w:eastAsia="zh-CN"/>
        </w:rPr>
        <w:t>WSIS</w:t>
      </w:r>
      <w:r w:rsidRPr="00E04A5F">
        <w:rPr>
          <w:rFonts w:hint="eastAsia"/>
          <w:lang w:eastAsia="zh-CN"/>
        </w:rPr>
        <w:t>成果</w:t>
      </w:r>
      <w:r>
        <w:rPr>
          <w:rFonts w:hint="eastAsia"/>
          <w:lang w:eastAsia="zh-CN"/>
        </w:rPr>
        <w:t>和</w:t>
      </w:r>
      <w:r>
        <w:rPr>
          <w:rFonts w:hint="eastAsia"/>
          <w:lang w:eastAsia="zh-CN"/>
        </w:rPr>
        <w:t>2015</w:t>
      </w:r>
      <w:r>
        <w:rPr>
          <w:rFonts w:hint="eastAsia"/>
          <w:lang w:eastAsia="zh-CN"/>
        </w:rPr>
        <w:t>年之</w:t>
      </w:r>
      <w:r>
        <w:rPr>
          <w:lang w:eastAsia="zh-CN"/>
        </w:rPr>
        <w:t>后</w:t>
      </w:r>
      <w:r>
        <w:rPr>
          <w:rFonts w:hint="eastAsia"/>
          <w:lang w:eastAsia="zh-CN"/>
        </w:rPr>
        <w:t>的</w:t>
      </w:r>
      <w:r>
        <w:rPr>
          <w:rFonts w:hint="eastAsia"/>
          <w:lang w:eastAsia="zh-CN"/>
        </w:rPr>
        <w:t>WSIS</w:t>
      </w:r>
      <w:r>
        <w:rPr>
          <w:rFonts w:hint="eastAsia"/>
          <w:lang w:eastAsia="zh-CN"/>
        </w:rPr>
        <w:t>愿景</w:t>
      </w:r>
      <w:r w:rsidRPr="00E04A5F">
        <w:rPr>
          <w:rFonts w:hint="eastAsia"/>
          <w:lang w:eastAsia="zh-CN"/>
        </w:rPr>
        <w:t>及后续活动的工作；</w:t>
      </w:r>
    </w:p>
    <w:p w:rsidR="009F6CC0" w:rsidRDefault="009F6CC0" w:rsidP="009F6CC0">
      <w:pPr>
        <w:rPr>
          <w:rFonts w:eastAsiaTheme="minorEastAsia"/>
          <w:lang w:eastAsia="zh-CN"/>
        </w:rPr>
      </w:pPr>
      <w:r w:rsidRPr="00E04A5F">
        <w:rPr>
          <w:lang w:eastAsia="zh-CN"/>
        </w:rPr>
        <w:t>2</w:t>
      </w:r>
      <w:r w:rsidRPr="00E04A5F">
        <w:rPr>
          <w:lang w:eastAsia="zh-CN"/>
        </w:rPr>
        <w:tab/>
      </w:r>
      <w:r w:rsidRPr="00D56A57">
        <w:rPr>
          <w:rFonts w:eastAsia="Times New Roman"/>
          <w:lang w:eastAsia="zh-CN"/>
        </w:rPr>
        <w:t>ITU-T</w:t>
      </w:r>
      <w:r>
        <w:rPr>
          <w:rFonts w:eastAsiaTheme="minorEastAsia" w:hint="eastAsia"/>
          <w:lang w:eastAsia="zh-CN"/>
        </w:rPr>
        <w:t>应通过利用和</w:t>
      </w:r>
      <w:r>
        <w:rPr>
          <w:rFonts w:eastAsiaTheme="minorEastAsia"/>
          <w:lang w:eastAsia="zh-CN"/>
        </w:rPr>
        <w:t>遵循</w:t>
      </w:r>
      <w:r>
        <w:rPr>
          <w:rFonts w:eastAsiaTheme="minorEastAsia" w:hint="eastAsia"/>
          <w:lang w:eastAsia="zh-CN"/>
        </w:rPr>
        <w:t>WSIS</w:t>
      </w:r>
      <w:r>
        <w:rPr>
          <w:rFonts w:eastAsiaTheme="minorEastAsia" w:hint="eastAsia"/>
          <w:lang w:eastAsia="zh-CN"/>
        </w:rPr>
        <w:t>框架，</w:t>
      </w:r>
      <w:r>
        <w:rPr>
          <w:rFonts w:eastAsiaTheme="minorEastAsia"/>
          <w:lang w:eastAsia="zh-CN"/>
        </w:rPr>
        <w:t>为实现</w:t>
      </w:r>
      <w:r>
        <w:rPr>
          <w:rFonts w:eastAsiaTheme="minorEastAsia" w:hint="eastAsia"/>
          <w:lang w:eastAsia="zh-CN"/>
        </w:rPr>
        <w:t>《</w:t>
      </w:r>
      <w:r>
        <w:rPr>
          <w:rFonts w:eastAsiaTheme="minorEastAsia" w:hint="eastAsia"/>
          <w:lang w:eastAsia="zh-CN"/>
        </w:rPr>
        <w:t>2030</w:t>
      </w:r>
      <w:r>
        <w:rPr>
          <w:rFonts w:eastAsiaTheme="minorEastAsia" w:hint="eastAsia"/>
          <w:lang w:eastAsia="zh-CN"/>
        </w:rPr>
        <w:t>可持续</w:t>
      </w:r>
      <w:r>
        <w:rPr>
          <w:rFonts w:eastAsiaTheme="minorEastAsia"/>
          <w:lang w:eastAsia="zh-CN"/>
        </w:rPr>
        <w:t>发展议程</w:t>
      </w:r>
      <w:r>
        <w:rPr>
          <w:rFonts w:eastAsiaTheme="minorEastAsia" w:hint="eastAsia"/>
          <w:lang w:eastAsia="zh-CN"/>
        </w:rPr>
        <w:t>》</w:t>
      </w:r>
      <w:r>
        <w:rPr>
          <w:rFonts w:eastAsiaTheme="minorEastAsia"/>
          <w:lang w:eastAsia="zh-CN"/>
        </w:rPr>
        <w:t>的各项目标做出贡献</w:t>
      </w:r>
      <w:r>
        <w:rPr>
          <w:rFonts w:eastAsiaTheme="minorEastAsia" w:hint="eastAsia"/>
          <w:lang w:eastAsia="zh-CN"/>
        </w:rPr>
        <w:t>；</w:t>
      </w:r>
    </w:p>
    <w:p w:rsidR="009F6CC0" w:rsidRDefault="009F6CC0" w:rsidP="009F6CC0">
      <w:pPr>
        <w:rPr>
          <w:lang w:eastAsia="zh-CN"/>
        </w:rPr>
      </w:pPr>
      <w:r>
        <w:rPr>
          <w:rFonts w:asciiTheme="majorBidi" w:hAnsiTheme="majorBidi" w:cstheme="majorBidi"/>
          <w:szCs w:val="24"/>
          <w:lang w:val="en-US" w:eastAsia="zh-CN"/>
        </w:rPr>
        <w:t>3</w:t>
      </w:r>
      <w:r>
        <w:rPr>
          <w:rFonts w:asciiTheme="majorBidi" w:hAnsiTheme="majorBidi" w:cstheme="majorBidi"/>
          <w:szCs w:val="24"/>
          <w:lang w:val="en-US" w:eastAsia="zh-CN"/>
        </w:rPr>
        <w:tab/>
      </w:r>
      <w:r>
        <w:rPr>
          <w:rFonts w:asciiTheme="majorBidi" w:hAnsiTheme="majorBidi" w:cstheme="majorBidi" w:hint="eastAsia"/>
          <w:szCs w:val="24"/>
          <w:lang w:val="en-US" w:eastAsia="zh-CN"/>
        </w:rPr>
        <w:t>按照</w:t>
      </w:r>
      <w:r>
        <w:rPr>
          <w:rFonts w:asciiTheme="majorBidi" w:hAnsiTheme="majorBidi" w:cstheme="majorBidi"/>
          <w:szCs w:val="24"/>
          <w:lang w:val="en-US" w:eastAsia="zh-CN"/>
        </w:rPr>
        <w:t>做出</w:t>
      </w:r>
      <w:r>
        <w:rPr>
          <w:rFonts w:asciiTheme="majorBidi" w:hAnsiTheme="majorBidi" w:cstheme="majorBidi" w:hint="eastAsia"/>
          <w:szCs w:val="24"/>
          <w:lang w:val="en-US" w:eastAsia="zh-CN"/>
        </w:rPr>
        <w:t>决议</w:t>
      </w:r>
      <w:r w:rsidRPr="00F56D80">
        <w:rPr>
          <w:rFonts w:asciiTheme="majorBidi" w:hAnsiTheme="majorBidi" w:cstheme="majorBidi"/>
          <w:szCs w:val="24"/>
          <w:lang w:val="en-US" w:eastAsia="zh-CN"/>
        </w:rPr>
        <w:t>1</w:t>
      </w:r>
      <w:r>
        <w:rPr>
          <w:rFonts w:asciiTheme="majorBidi" w:hAnsiTheme="majorBidi" w:cstheme="majorBidi" w:hint="eastAsia"/>
          <w:szCs w:val="24"/>
          <w:lang w:val="en-US" w:eastAsia="zh-CN"/>
        </w:rPr>
        <w:t>和</w:t>
      </w:r>
      <w:r w:rsidRPr="00F56D80">
        <w:rPr>
          <w:rFonts w:asciiTheme="majorBidi" w:hAnsiTheme="majorBidi" w:cstheme="majorBidi"/>
          <w:szCs w:val="24"/>
          <w:lang w:val="en-US" w:eastAsia="zh-CN"/>
        </w:rPr>
        <w:t>2</w:t>
      </w:r>
      <w:r>
        <w:rPr>
          <w:rFonts w:asciiTheme="majorBidi" w:hAnsiTheme="majorBidi" w:cstheme="majorBidi" w:hint="eastAsia"/>
          <w:szCs w:val="24"/>
          <w:lang w:val="en-US" w:eastAsia="zh-CN"/>
        </w:rPr>
        <w:t>，</w:t>
      </w:r>
      <w:r w:rsidRPr="00E04A5F">
        <w:rPr>
          <w:lang w:eastAsia="zh-CN"/>
        </w:rPr>
        <w:t>ITU-T</w:t>
      </w:r>
      <w:r w:rsidRPr="00E04A5F">
        <w:rPr>
          <w:rFonts w:hint="eastAsia"/>
          <w:lang w:eastAsia="zh-CN"/>
        </w:rPr>
        <w:t>应在其酌情与其它</w:t>
      </w:r>
      <w:r>
        <w:rPr>
          <w:rFonts w:hint="eastAsia"/>
          <w:lang w:eastAsia="zh-CN"/>
        </w:rPr>
        <w:t>相关</w:t>
      </w:r>
      <w:r w:rsidRPr="00E04A5F">
        <w:rPr>
          <w:rFonts w:hint="eastAsia"/>
          <w:lang w:eastAsia="zh-CN"/>
        </w:rPr>
        <w:t>利益攸关方</w:t>
      </w:r>
      <w:r>
        <w:rPr>
          <w:rFonts w:hint="eastAsia"/>
          <w:lang w:eastAsia="zh-CN"/>
        </w:rPr>
        <w:t>合作</w:t>
      </w:r>
      <w:r>
        <w:rPr>
          <w:lang w:eastAsia="zh-CN"/>
        </w:rPr>
        <w:t>的情况下，</w:t>
      </w:r>
      <w:r>
        <w:rPr>
          <w:rFonts w:hint="eastAsia"/>
          <w:lang w:eastAsia="zh-CN"/>
        </w:rPr>
        <w:t>开展这些</w:t>
      </w:r>
      <w:r w:rsidRPr="00E04A5F">
        <w:rPr>
          <w:rFonts w:hint="eastAsia"/>
          <w:lang w:eastAsia="zh-CN"/>
        </w:rPr>
        <w:t>活动</w:t>
      </w:r>
      <w:r>
        <w:rPr>
          <w:rFonts w:hint="eastAsia"/>
          <w:lang w:eastAsia="zh-CN"/>
        </w:rPr>
        <w:t>；</w:t>
      </w:r>
    </w:p>
    <w:p w:rsidR="009F6CC0" w:rsidRPr="00640148" w:rsidRDefault="009F6CC0" w:rsidP="009F6CC0">
      <w:pPr>
        <w:rPr>
          <w:lang w:val="en-US" w:eastAsia="zh-CN"/>
        </w:rPr>
      </w:pPr>
      <w:r>
        <w:rPr>
          <w:lang w:val="en-US" w:eastAsia="zh-CN"/>
        </w:rPr>
        <w:t>4</w:t>
      </w:r>
      <w:r w:rsidRPr="00640148">
        <w:rPr>
          <w:lang w:val="en-US" w:eastAsia="zh-CN"/>
        </w:rPr>
        <w:tab/>
      </w:r>
      <w:r w:rsidRPr="00DD70C6">
        <w:rPr>
          <w:rFonts w:hint="eastAsia"/>
          <w:lang w:val="en-US" w:eastAsia="zh-CN"/>
        </w:rPr>
        <w:t>ITU-T</w:t>
      </w:r>
      <w:r w:rsidRPr="00DD70C6">
        <w:rPr>
          <w:rFonts w:hint="eastAsia"/>
          <w:lang w:val="en-US" w:eastAsia="zh-CN"/>
        </w:rPr>
        <w:t>相关研究组在其研究工作中应考虑</w:t>
      </w:r>
      <w:r>
        <w:rPr>
          <w:rFonts w:hint="eastAsia"/>
          <w:lang w:eastAsia="zh-CN"/>
        </w:rPr>
        <w:t>WG-</w:t>
      </w:r>
      <w:r w:rsidRPr="00F56D80">
        <w:rPr>
          <w:rFonts w:asciiTheme="majorBidi" w:hAnsiTheme="majorBidi" w:cstheme="majorBidi"/>
          <w:szCs w:val="24"/>
          <w:lang w:val="en-US" w:eastAsia="zh-CN"/>
        </w:rPr>
        <w:t>WSIS</w:t>
      </w:r>
      <w:r>
        <w:rPr>
          <w:rFonts w:asciiTheme="majorBidi" w:hAnsiTheme="majorBidi" w:cstheme="majorBidi"/>
          <w:szCs w:val="24"/>
          <w:lang w:val="en-US" w:eastAsia="zh-CN"/>
        </w:rPr>
        <w:t>和</w:t>
      </w:r>
      <w:r>
        <w:rPr>
          <w:rFonts w:asciiTheme="majorBidi" w:hAnsiTheme="majorBidi" w:cstheme="majorBidi" w:hint="eastAsia"/>
          <w:szCs w:val="24"/>
          <w:lang w:val="en-US" w:eastAsia="zh-CN"/>
        </w:rPr>
        <w:t>CWG-Internet</w:t>
      </w:r>
      <w:r>
        <w:rPr>
          <w:rFonts w:hint="eastAsia"/>
          <w:lang w:eastAsia="zh-CN"/>
        </w:rPr>
        <w:t>的工作成果，</w:t>
      </w:r>
    </w:p>
    <w:p w:rsidR="009F6CC0" w:rsidRPr="00E04A5F" w:rsidRDefault="009F6CC0" w:rsidP="009F6CC0">
      <w:pPr>
        <w:pStyle w:val="Call"/>
        <w:rPr>
          <w:lang w:eastAsia="zh-CN"/>
        </w:rPr>
      </w:pPr>
      <w:r w:rsidRPr="00E04A5F">
        <w:rPr>
          <w:rFonts w:hint="eastAsia"/>
          <w:lang w:eastAsia="zh-CN"/>
        </w:rPr>
        <w:t>责成电信标准化局主任</w:t>
      </w:r>
    </w:p>
    <w:p w:rsidR="009F6CC0" w:rsidRPr="00DD70C6" w:rsidRDefault="009F6CC0" w:rsidP="009F6CC0">
      <w:pPr>
        <w:rPr>
          <w:lang w:eastAsia="zh-CN"/>
        </w:rPr>
      </w:pPr>
      <w:r w:rsidRPr="00DD70C6">
        <w:rPr>
          <w:lang w:eastAsia="zh-CN"/>
        </w:rPr>
        <w:t>1</w:t>
      </w:r>
      <w:r w:rsidRPr="00DD70C6">
        <w:rPr>
          <w:lang w:eastAsia="zh-CN"/>
        </w:rPr>
        <w:tab/>
      </w:r>
      <w:r>
        <w:rPr>
          <w:rFonts w:hint="eastAsia"/>
          <w:lang w:eastAsia="zh-CN"/>
        </w:rPr>
        <w:t>向</w:t>
      </w:r>
      <w:r w:rsidRPr="00640148">
        <w:rPr>
          <w:lang w:eastAsia="zh-CN"/>
        </w:rPr>
        <w:t>WG-WSIS</w:t>
      </w:r>
      <w:r w:rsidRPr="00640148">
        <w:rPr>
          <w:rFonts w:hint="eastAsia"/>
          <w:lang w:eastAsia="zh-CN"/>
        </w:rPr>
        <w:t>提供有关</w:t>
      </w:r>
      <w:r w:rsidRPr="00640148">
        <w:rPr>
          <w:lang w:eastAsia="zh-CN"/>
        </w:rPr>
        <w:t>ITU-T</w:t>
      </w:r>
      <w:r w:rsidRPr="00640148">
        <w:rPr>
          <w:rFonts w:hint="eastAsia"/>
          <w:lang w:eastAsia="zh-CN"/>
        </w:rPr>
        <w:t>落实</w:t>
      </w:r>
      <w:r w:rsidRPr="00640148">
        <w:rPr>
          <w:lang w:eastAsia="zh-CN"/>
        </w:rPr>
        <w:t>WSIS</w:t>
      </w:r>
      <w:r w:rsidRPr="00640148">
        <w:rPr>
          <w:rFonts w:hint="eastAsia"/>
          <w:lang w:eastAsia="zh-CN"/>
        </w:rPr>
        <w:t>成果的全面总结</w:t>
      </w:r>
      <w:r>
        <w:rPr>
          <w:rFonts w:eastAsiaTheme="minorEastAsia" w:hint="eastAsia"/>
          <w:lang w:eastAsia="zh-CN"/>
        </w:rPr>
        <w:t>，同时</w:t>
      </w:r>
      <w:r>
        <w:rPr>
          <w:rFonts w:eastAsiaTheme="minorEastAsia"/>
          <w:lang w:eastAsia="zh-CN"/>
        </w:rPr>
        <w:t>考虑到《</w:t>
      </w:r>
      <w:r>
        <w:rPr>
          <w:rFonts w:eastAsiaTheme="minorEastAsia" w:hint="eastAsia"/>
          <w:lang w:eastAsia="zh-CN"/>
        </w:rPr>
        <w:t>2030</w:t>
      </w:r>
      <w:r>
        <w:rPr>
          <w:rFonts w:eastAsiaTheme="minorEastAsia"/>
          <w:lang w:eastAsia="zh-CN"/>
        </w:rPr>
        <w:t>可持续发展议程》</w:t>
      </w:r>
      <w:r w:rsidRPr="000273EE">
        <w:rPr>
          <w:rFonts w:hint="eastAsia"/>
          <w:lang w:eastAsia="zh-CN"/>
        </w:rPr>
        <w:t>；</w:t>
      </w:r>
    </w:p>
    <w:p w:rsidR="009F6CC0" w:rsidRPr="00DD70C6" w:rsidRDefault="009F6CC0" w:rsidP="009F6CC0">
      <w:pPr>
        <w:rPr>
          <w:lang w:eastAsia="zh-CN"/>
        </w:rPr>
      </w:pPr>
      <w:r w:rsidRPr="00DD70C6">
        <w:rPr>
          <w:lang w:eastAsia="zh-CN"/>
        </w:rPr>
        <w:t>2</w:t>
      </w:r>
      <w:r w:rsidRPr="00DD70C6">
        <w:rPr>
          <w:lang w:eastAsia="zh-CN"/>
        </w:rPr>
        <w:tab/>
      </w:r>
      <w:r w:rsidRPr="00DD70C6">
        <w:rPr>
          <w:rFonts w:hint="eastAsia"/>
          <w:lang w:eastAsia="zh-CN"/>
        </w:rPr>
        <w:t>根据第</w:t>
      </w:r>
      <w:r w:rsidRPr="00DD70C6">
        <w:rPr>
          <w:rFonts w:hint="eastAsia"/>
          <w:lang w:eastAsia="zh-CN"/>
        </w:rPr>
        <w:t>140</w:t>
      </w:r>
      <w:r w:rsidRPr="00DD70C6">
        <w:rPr>
          <w:rFonts w:hint="eastAsia"/>
          <w:lang w:eastAsia="zh-CN"/>
        </w:rPr>
        <w:t>号决议（</w:t>
      </w:r>
      <w:r>
        <w:rPr>
          <w:rFonts w:hint="eastAsia"/>
          <w:lang w:eastAsia="zh-CN"/>
        </w:rPr>
        <w:t>2014</w:t>
      </w:r>
      <w:r>
        <w:rPr>
          <w:rFonts w:hint="eastAsia"/>
          <w:lang w:eastAsia="zh-CN"/>
        </w:rPr>
        <w:t>年，</w:t>
      </w:r>
      <w:r>
        <w:rPr>
          <w:lang w:eastAsia="zh-CN"/>
        </w:rPr>
        <w:t>釜山</w:t>
      </w:r>
      <w:r w:rsidRPr="00DD70C6">
        <w:rPr>
          <w:rFonts w:hint="eastAsia"/>
          <w:lang w:eastAsia="zh-CN"/>
        </w:rPr>
        <w:t>，修订版）</w:t>
      </w:r>
      <w:r>
        <w:rPr>
          <w:rFonts w:hint="eastAsia"/>
          <w:lang w:eastAsia="zh-CN"/>
        </w:rPr>
        <w:t>请</w:t>
      </w:r>
      <w:r>
        <w:rPr>
          <w:lang w:eastAsia="zh-CN"/>
        </w:rPr>
        <w:t>理事会</w:t>
      </w:r>
      <w:r>
        <w:rPr>
          <w:rFonts w:hint="eastAsia"/>
          <w:lang w:eastAsia="zh-CN"/>
        </w:rPr>
        <w:t>2016</w:t>
      </w:r>
      <w:r>
        <w:rPr>
          <w:rFonts w:hint="eastAsia"/>
          <w:lang w:eastAsia="zh-CN"/>
        </w:rPr>
        <w:t>年</w:t>
      </w:r>
      <w:r>
        <w:rPr>
          <w:lang w:eastAsia="zh-CN"/>
        </w:rPr>
        <w:t>会议第</w:t>
      </w:r>
      <w:r w:rsidRPr="00F56D80">
        <w:rPr>
          <w:rFonts w:asciiTheme="majorBidi" w:hAnsiTheme="majorBidi" w:cstheme="majorBidi"/>
          <w:szCs w:val="24"/>
          <w:lang w:eastAsia="zh-CN"/>
        </w:rPr>
        <w:t>1332</w:t>
      </w:r>
      <w:r>
        <w:rPr>
          <w:rFonts w:asciiTheme="majorBidi" w:hAnsiTheme="majorBidi" w:cstheme="majorBidi" w:hint="eastAsia"/>
          <w:szCs w:val="24"/>
          <w:lang w:eastAsia="zh-CN"/>
        </w:rPr>
        <w:t>号</w:t>
      </w:r>
      <w:r>
        <w:rPr>
          <w:rFonts w:asciiTheme="majorBidi" w:hAnsiTheme="majorBidi" w:cstheme="majorBidi"/>
          <w:szCs w:val="24"/>
          <w:lang w:eastAsia="zh-CN"/>
        </w:rPr>
        <w:t>决议</w:t>
      </w:r>
      <w:r w:rsidRPr="00DD70C6">
        <w:rPr>
          <w:rFonts w:hint="eastAsia"/>
          <w:lang w:eastAsia="zh-CN"/>
        </w:rPr>
        <w:t>，</w:t>
      </w:r>
      <w:r>
        <w:rPr>
          <w:rFonts w:hint="eastAsia"/>
          <w:lang w:eastAsia="zh-CN"/>
        </w:rPr>
        <w:t>确保将</w:t>
      </w:r>
      <w:r w:rsidRPr="00DD70C6">
        <w:rPr>
          <w:rFonts w:hint="eastAsia"/>
          <w:lang w:eastAsia="zh-CN"/>
        </w:rPr>
        <w:t>WSIS</w:t>
      </w:r>
      <w:r w:rsidRPr="00DD70C6">
        <w:rPr>
          <w:rFonts w:hint="eastAsia"/>
          <w:lang w:eastAsia="zh-CN"/>
        </w:rPr>
        <w:t>成果落实工作</w:t>
      </w:r>
      <w:r>
        <w:rPr>
          <w:rFonts w:hint="eastAsia"/>
          <w:lang w:eastAsia="zh-CN"/>
        </w:rPr>
        <w:t>的</w:t>
      </w:r>
      <w:r>
        <w:rPr>
          <w:lang w:eastAsia="zh-CN"/>
        </w:rPr>
        <w:t>具体目标和截止期限</w:t>
      </w:r>
      <w:r w:rsidRPr="00DD70C6">
        <w:rPr>
          <w:rFonts w:hint="eastAsia"/>
          <w:lang w:eastAsia="zh-CN"/>
        </w:rPr>
        <w:t>纳入</w:t>
      </w:r>
      <w:r w:rsidRPr="00DD70C6">
        <w:rPr>
          <w:rFonts w:hint="eastAsia"/>
          <w:lang w:eastAsia="zh-CN"/>
        </w:rPr>
        <w:t>ITU-T</w:t>
      </w:r>
      <w:r w:rsidRPr="00DD70C6">
        <w:rPr>
          <w:rFonts w:hint="eastAsia"/>
          <w:lang w:eastAsia="zh-CN"/>
        </w:rPr>
        <w:t>的运作规划中</w:t>
      </w:r>
      <w:r>
        <w:rPr>
          <w:rFonts w:hint="eastAsia"/>
          <w:lang w:eastAsia="zh-CN"/>
        </w:rPr>
        <w:t>，同时</w:t>
      </w:r>
      <w:r>
        <w:rPr>
          <w:lang w:eastAsia="zh-CN"/>
        </w:rPr>
        <w:t>考虑到</w:t>
      </w:r>
      <w:r>
        <w:rPr>
          <w:rFonts w:hint="eastAsia"/>
          <w:lang w:eastAsia="zh-CN"/>
        </w:rPr>
        <w:t>《</w:t>
      </w:r>
      <w:r>
        <w:rPr>
          <w:rFonts w:hint="eastAsia"/>
          <w:lang w:eastAsia="zh-CN"/>
        </w:rPr>
        <w:t>2030</w:t>
      </w:r>
      <w:r>
        <w:rPr>
          <w:lang w:eastAsia="zh-CN"/>
        </w:rPr>
        <w:t>可持续发展议程》</w:t>
      </w:r>
      <w:r w:rsidRPr="00DD70C6">
        <w:rPr>
          <w:rFonts w:hint="eastAsia"/>
          <w:lang w:eastAsia="zh-CN"/>
        </w:rPr>
        <w:t>；</w:t>
      </w:r>
    </w:p>
    <w:p w:rsidR="009F6CC0" w:rsidRDefault="009F6CC0" w:rsidP="009F6CC0">
      <w:pPr>
        <w:rPr>
          <w:lang w:eastAsia="zh-CN"/>
        </w:rPr>
      </w:pPr>
      <w:r w:rsidRPr="00DD70C6">
        <w:rPr>
          <w:lang w:eastAsia="zh-CN"/>
        </w:rPr>
        <w:t>3</w:t>
      </w:r>
      <w:r w:rsidRPr="00DD70C6">
        <w:rPr>
          <w:lang w:eastAsia="zh-CN"/>
        </w:rPr>
        <w:tab/>
      </w:r>
      <w:r>
        <w:rPr>
          <w:rFonts w:hint="eastAsia"/>
          <w:lang w:eastAsia="zh-CN"/>
        </w:rPr>
        <w:t>在</w:t>
      </w:r>
      <w:r>
        <w:rPr>
          <w:lang w:eastAsia="zh-CN"/>
        </w:rPr>
        <w:t>考虑到《</w:t>
      </w:r>
      <w:r>
        <w:rPr>
          <w:rFonts w:hint="eastAsia"/>
          <w:lang w:eastAsia="zh-CN"/>
        </w:rPr>
        <w:t>2030</w:t>
      </w:r>
      <w:r>
        <w:rPr>
          <w:lang w:eastAsia="zh-CN"/>
        </w:rPr>
        <w:t>可持续发展议程》</w:t>
      </w:r>
      <w:r>
        <w:rPr>
          <w:rFonts w:hint="eastAsia"/>
          <w:lang w:eastAsia="zh-CN"/>
        </w:rPr>
        <w:t>的</w:t>
      </w:r>
      <w:r>
        <w:rPr>
          <w:lang w:eastAsia="zh-CN"/>
        </w:rPr>
        <w:t>情况下并在</w:t>
      </w:r>
      <w:r>
        <w:rPr>
          <w:rFonts w:hint="eastAsia"/>
          <w:lang w:eastAsia="zh-CN"/>
        </w:rPr>
        <w:t>ITU-T</w:t>
      </w:r>
      <w:r>
        <w:rPr>
          <w:lang w:eastAsia="zh-CN"/>
        </w:rPr>
        <w:t>的职责范围内落实</w:t>
      </w:r>
      <w:r>
        <w:rPr>
          <w:rFonts w:hint="eastAsia"/>
          <w:lang w:eastAsia="zh-CN"/>
        </w:rPr>
        <w:t>WSIS</w:t>
      </w:r>
      <w:r>
        <w:rPr>
          <w:rFonts w:hint="eastAsia"/>
          <w:lang w:eastAsia="zh-CN"/>
        </w:rPr>
        <w:t>成果</w:t>
      </w:r>
      <w:r>
        <w:rPr>
          <w:lang w:eastAsia="zh-CN"/>
        </w:rPr>
        <w:t>时，应特别关注发展中国家的需求；</w:t>
      </w:r>
    </w:p>
    <w:p w:rsidR="009F6CC0" w:rsidRPr="00DD70C6" w:rsidRDefault="009F6CC0" w:rsidP="009F6CC0">
      <w:pPr>
        <w:rPr>
          <w:lang w:eastAsia="zh-CN"/>
        </w:rPr>
      </w:pPr>
      <w:r>
        <w:rPr>
          <w:rFonts w:asciiTheme="majorBidi" w:hAnsiTheme="majorBidi" w:cstheme="majorBidi"/>
          <w:szCs w:val="24"/>
          <w:lang w:val="en-US" w:eastAsia="zh-CN"/>
        </w:rPr>
        <w:t>4</w:t>
      </w:r>
      <w:r>
        <w:rPr>
          <w:rFonts w:asciiTheme="majorBidi" w:hAnsiTheme="majorBidi" w:cstheme="majorBidi"/>
          <w:szCs w:val="24"/>
          <w:lang w:val="en-US" w:eastAsia="zh-CN"/>
        </w:rPr>
        <w:tab/>
      </w:r>
      <w:r>
        <w:rPr>
          <w:rFonts w:hint="eastAsia"/>
          <w:lang w:eastAsia="zh-CN"/>
        </w:rPr>
        <w:t>根据</w:t>
      </w:r>
      <w:r w:rsidRPr="00DD70C6">
        <w:rPr>
          <w:rFonts w:hint="eastAsia"/>
          <w:lang w:eastAsia="zh-CN"/>
        </w:rPr>
        <w:t>ITU-T</w:t>
      </w:r>
      <w:r>
        <w:rPr>
          <w:rFonts w:hint="eastAsia"/>
          <w:lang w:eastAsia="zh-CN"/>
        </w:rPr>
        <w:t>开展</w:t>
      </w:r>
      <w:r w:rsidRPr="00DD70C6">
        <w:rPr>
          <w:rFonts w:hint="eastAsia"/>
          <w:lang w:eastAsia="zh-CN"/>
        </w:rPr>
        <w:t>的</w:t>
      </w:r>
      <w:r>
        <w:rPr>
          <w:rFonts w:hint="eastAsia"/>
          <w:lang w:eastAsia="zh-CN"/>
        </w:rPr>
        <w:t>活动</w:t>
      </w:r>
      <w:r w:rsidRPr="00DD70C6">
        <w:rPr>
          <w:rFonts w:hint="eastAsia"/>
          <w:lang w:eastAsia="zh-CN"/>
        </w:rPr>
        <w:t>提供有关新兴趋势的信息；</w:t>
      </w:r>
    </w:p>
    <w:p w:rsidR="009F6CC0" w:rsidRDefault="009F6CC0" w:rsidP="009F6CC0">
      <w:pPr>
        <w:rPr>
          <w:lang w:eastAsia="zh-CN"/>
        </w:rPr>
      </w:pPr>
      <w:r>
        <w:rPr>
          <w:lang w:eastAsia="zh-CN"/>
        </w:rPr>
        <w:t>5</w:t>
      </w:r>
      <w:r w:rsidRPr="00DD70C6">
        <w:rPr>
          <w:lang w:eastAsia="zh-CN"/>
        </w:rPr>
        <w:tab/>
      </w:r>
      <w:r w:rsidRPr="00DD70C6">
        <w:rPr>
          <w:rFonts w:hint="eastAsia"/>
          <w:lang w:eastAsia="zh-CN"/>
        </w:rPr>
        <w:t>采取适当行动，推动</w:t>
      </w:r>
      <w:r>
        <w:rPr>
          <w:rFonts w:hint="eastAsia"/>
          <w:lang w:eastAsia="zh-CN"/>
        </w:rPr>
        <w:t>落</w:t>
      </w:r>
      <w:r w:rsidRPr="00DD70C6">
        <w:rPr>
          <w:rFonts w:hint="eastAsia"/>
          <w:lang w:eastAsia="zh-CN"/>
        </w:rPr>
        <w:t>实该决议的相关活动</w:t>
      </w:r>
      <w:r>
        <w:rPr>
          <w:rFonts w:hint="eastAsia"/>
          <w:lang w:eastAsia="zh-CN"/>
        </w:rPr>
        <w:t>；</w:t>
      </w:r>
    </w:p>
    <w:p w:rsidR="009F6CC0" w:rsidRPr="00BC43D8" w:rsidRDefault="009F6CC0" w:rsidP="009F6CC0">
      <w:pPr>
        <w:rPr>
          <w:lang w:eastAsia="zh-CN"/>
        </w:rPr>
      </w:pPr>
      <w:r>
        <w:rPr>
          <w:lang w:eastAsia="zh-CN"/>
        </w:rPr>
        <w:t>6</w:t>
      </w:r>
      <w:r>
        <w:rPr>
          <w:lang w:eastAsia="zh-CN"/>
        </w:rPr>
        <w:tab/>
      </w:r>
      <w:r>
        <w:rPr>
          <w:rFonts w:hint="eastAsia"/>
          <w:lang w:eastAsia="zh-CN"/>
        </w:rPr>
        <w:t>向</w:t>
      </w:r>
      <w:r>
        <w:rPr>
          <w:lang w:eastAsia="zh-CN"/>
        </w:rPr>
        <w:t>国际电联秘书长</w:t>
      </w:r>
      <w:r>
        <w:rPr>
          <w:rFonts w:hint="eastAsia"/>
          <w:lang w:eastAsia="zh-CN"/>
        </w:rPr>
        <w:t>提交</w:t>
      </w:r>
      <w:r>
        <w:rPr>
          <w:lang w:eastAsia="zh-CN"/>
        </w:rPr>
        <w:t>有关这些活动的</w:t>
      </w:r>
      <w:r>
        <w:rPr>
          <w:rFonts w:hint="eastAsia"/>
          <w:lang w:eastAsia="zh-CN"/>
        </w:rPr>
        <w:t>相关</w:t>
      </w:r>
      <w:r>
        <w:rPr>
          <w:lang w:eastAsia="zh-CN"/>
        </w:rPr>
        <w:t>年度报告文稿，</w:t>
      </w:r>
    </w:p>
    <w:p w:rsidR="009F6CC0" w:rsidRPr="00E04A5F" w:rsidRDefault="009F6CC0" w:rsidP="009F6CC0">
      <w:pPr>
        <w:pStyle w:val="Call"/>
        <w:rPr>
          <w:lang w:eastAsia="zh-CN"/>
        </w:rPr>
      </w:pPr>
      <w:r w:rsidRPr="00E04A5F">
        <w:rPr>
          <w:rFonts w:hint="eastAsia"/>
          <w:lang w:eastAsia="zh-CN"/>
        </w:rPr>
        <w:t>请成员国</w:t>
      </w:r>
      <w:r>
        <w:rPr>
          <w:rFonts w:hint="eastAsia"/>
          <w:lang w:eastAsia="zh-CN"/>
        </w:rPr>
        <w:t>、</w:t>
      </w:r>
      <w:r w:rsidRPr="00E04A5F">
        <w:rPr>
          <w:rFonts w:hint="eastAsia"/>
          <w:lang w:eastAsia="zh-CN"/>
        </w:rPr>
        <w:t>部门成员</w:t>
      </w:r>
      <w:r>
        <w:rPr>
          <w:rFonts w:hint="eastAsia"/>
          <w:lang w:eastAsia="zh-CN"/>
        </w:rPr>
        <w:t>、</w:t>
      </w:r>
      <w:r>
        <w:rPr>
          <w:lang w:eastAsia="zh-CN"/>
        </w:rPr>
        <w:t>部门成员和学术成员</w:t>
      </w:r>
    </w:p>
    <w:p w:rsidR="009F6CC0" w:rsidRDefault="009F6CC0" w:rsidP="009F6CC0">
      <w:pPr>
        <w:rPr>
          <w:lang w:eastAsia="zh-CN"/>
        </w:rPr>
      </w:pPr>
      <w:r w:rsidRPr="00E04A5F">
        <w:rPr>
          <w:lang w:eastAsia="zh-CN"/>
        </w:rPr>
        <w:t>1</w:t>
      </w:r>
      <w:r w:rsidRPr="00E04A5F">
        <w:rPr>
          <w:lang w:eastAsia="zh-CN"/>
        </w:rPr>
        <w:tab/>
      </w:r>
      <w:r w:rsidRPr="00E04A5F">
        <w:rPr>
          <w:rFonts w:hint="eastAsia"/>
          <w:lang w:eastAsia="zh-CN"/>
        </w:rPr>
        <w:t>向</w:t>
      </w:r>
      <w:r w:rsidRPr="00E04A5F">
        <w:rPr>
          <w:lang w:eastAsia="zh-CN"/>
        </w:rPr>
        <w:t>ITU-T</w:t>
      </w:r>
      <w:r w:rsidRPr="00E04A5F">
        <w:rPr>
          <w:rFonts w:hint="eastAsia"/>
          <w:lang w:eastAsia="zh-CN"/>
        </w:rPr>
        <w:t>相关研究组</w:t>
      </w:r>
      <w:r>
        <w:rPr>
          <w:rFonts w:hint="eastAsia"/>
          <w:lang w:eastAsia="zh-CN"/>
        </w:rPr>
        <w:t>并</w:t>
      </w:r>
      <w:r>
        <w:rPr>
          <w:rFonts w:hint="eastAsia"/>
          <w:lang w:val="en-US" w:eastAsia="zh-CN"/>
        </w:rPr>
        <w:t>酌情</w:t>
      </w:r>
      <w:r w:rsidRPr="00DD70C6">
        <w:rPr>
          <w:rFonts w:hint="eastAsia"/>
          <w:lang w:val="en-US" w:eastAsia="zh-CN"/>
        </w:rPr>
        <w:t>向电信标准化顾问组</w:t>
      </w:r>
      <w:r w:rsidRPr="00E04A5F">
        <w:rPr>
          <w:rFonts w:hint="eastAsia"/>
          <w:lang w:eastAsia="zh-CN"/>
        </w:rPr>
        <w:t>提交文稿，并推动</w:t>
      </w:r>
      <w:r w:rsidRPr="00E04A5F">
        <w:rPr>
          <w:lang w:eastAsia="zh-CN"/>
        </w:rPr>
        <w:t>WG</w:t>
      </w:r>
      <w:r>
        <w:rPr>
          <w:rFonts w:hint="eastAsia"/>
          <w:lang w:eastAsia="zh-CN"/>
        </w:rPr>
        <w:t>-</w:t>
      </w:r>
      <w:r w:rsidRPr="00E04A5F">
        <w:rPr>
          <w:lang w:eastAsia="zh-CN"/>
        </w:rPr>
        <w:t>WSIS</w:t>
      </w:r>
      <w:r>
        <w:rPr>
          <w:rFonts w:hint="eastAsia"/>
          <w:lang w:eastAsia="zh-CN"/>
        </w:rPr>
        <w:t>在</w:t>
      </w:r>
      <w:r>
        <w:rPr>
          <w:lang w:eastAsia="zh-CN"/>
        </w:rPr>
        <w:t>考虑到《</w:t>
      </w:r>
      <w:r>
        <w:rPr>
          <w:rFonts w:hint="eastAsia"/>
          <w:lang w:eastAsia="zh-CN"/>
        </w:rPr>
        <w:t>2030</w:t>
      </w:r>
      <w:r>
        <w:rPr>
          <w:lang w:eastAsia="zh-CN"/>
        </w:rPr>
        <w:t>可持续发展</w:t>
      </w:r>
      <w:r>
        <w:rPr>
          <w:rFonts w:hint="eastAsia"/>
          <w:lang w:eastAsia="zh-CN"/>
        </w:rPr>
        <w:t>议程</w:t>
      </w:r>
      <w:r>
        <w:rPr>
          <w:lang w:eastAsia="zh-CN"/>
        </w:rPr>
        <w:t>》</w:t>
      </w:r>
      <w:r>
        <w:rPr>
          <w:rFonts w:hint="eastAsia"/>
          <w:lang w:eastAsia="zh-CN"/>
        </w:rPr>
        <w:t>的</w:t>
      </w:r>
      <w:r>
        <w:rPr>
          <w:lang w:eastAsia="zh-CN"/>
        </w:rPr>
        <w:t>情况下</w:t>
      </w:r>
      <w:r w:rsidRPr="00E04A5F">
        <w:rPr>
          <w:rFonts w:hint="eastAsia"/>
          <w:lang w:eastAsia="zh-CN"/>
        </w:rPr>
        <w:t>在国际电联职责范围内就</w:t>
      </w:r>
      <w:r w:rsidRPr="00E04A5F">
        <w:rPr>
          <w:lang w:eastAsia="zh-CN"/>
        </w:rPr>
        <w:t>WSIS</w:t>
      </w:r>
      <w:r w:rsidRPr="00E04A5F">
        <w:rPr>
          <w:rFonts w:hint="eastAsia"/>
          <w:lang w:eastAsia="zh-CN"/>
        </w:rPr>
        <w:t>成果落实开展的工作；</w:t>
      </w:r>
    </w:p>
    <w:p w:rsidR="009F6CC0" w:rsidRDefault="009F6CC0" w:rsidP="009F6CC0">
      <w:pPr>
        <w:rPr>
          <w:rFonts w:asciiTheme="majorBidi" w:hAnsiTheme="majorBidi" w:cstheme="majorBidi"/>
          <w:color w:val="000000"/>
          <w:szCs w:val="24"/>
          <w:lang w:val="en-US" w:eastAsia="zh-CN"/>
        </w:rPr>
      </w:pPr>
      <w:r w:rsidRPr="00E04A5F">
        <w:rPr>
          <w:lang w:eastAsia="zh-CN"/>
        </w:rPr>
        <w:t>2</w:t>
      </w:r>
      <w:r w:rsidRPr="00E04A5F">
        <w:rPr>
          <w:lang w:eastAsia="zh-CN"/>
        </w:rPr>
        <w:tab/>
      </w:r>
      <w:r w:rsidRPr="00E04A5F">
        <w:rPr>
          <w:rFonts w:hint="eastAsia"/>
          <w:lang w:eastAsia="zh-CN"/>
        </w:rPr>
        <w:t>在</w:t>
      </w:r>
      <w:r>
        <w:rPr>
          <w:rFonts w:hint="eastAsia"/>
          <w:lang w:eastAsia="zh-CN"/>
        </w:rPr>
        <w:t>ITU-T</w:t>
      </w:r>
      <w:r>
        <w:rPr>
          <w:rFonts w:hint="eastAsia"/>
          <w:lang w:eastAsia="zh-CN"/>
        </w:rPr>
        <w:t>在</w:t>
      </w:r>
      <w:r>
        <w:rPr>
          <w:lang w:eastAsia="zh-CN"/>
        </w:rPr>
        <w:t>考虑到《</w:t>
      </w:r>
      <w:r>
        <w:rPr>
          <w:rFonts w:hint="eastAsia"/>
          <w:lang w:eastAsia="zh-CN"/>
        </w:rPr>
        <w:t>2030</w:t>
      </w:r>
      <w:r>
        <w:rPr>
          <w:lang w:eastAsia="zh-CN"/>
        </w:rPr>
        <w:t>可持续发展</w:t>
      </w:r>
      <w:r>
        <w:rPr>
          <w:rFonts w:hint="eastAsia"/>
          <w:lang w:eastAsia="zh-CN"/>
        </w:rPr>
        <w:t>议程</w:t>
      </w:r>
      <w:r>
        <w:rPr>
          <w:lang w:eastAsia="zh-CN"/>
        </w:rPr>
        <w:t>》</w:t>
      </w:r>
      <w:r>
        <w:rPr>
          <w:rFonts w:hint="eastAsia"/>
          <w:lang w:eastAsia="zh-CN"/>
        </w:rPr>
        <w:t>的</w:t>
      </w:r>
      <w:r>
        <w:rPr>
          <w:lang w:eastAsia="zh-CN"/>
        </w:rPr>
        <w:t>情况下</w:t>
      </w:r>
      <w:r w:rsidRPr="00E04A5F">
        <w:rPr>
          <w:lang w:eastAsia="zh-CN"/>
        </w:rPr>
        <w:t>WSIS</w:t>
      </w:r>
      <w:r w:rsidRPr="00E04A5F">
        <w:rPr>
          <w:rFonts w:hint="eastAsia"/>
          <w:lang w:eastAsia="zh-CN"/>
        </w:rPr>
        <w:t>成果落实相关的工作中向电信标准化局主任提供支持和协助</w:t>
      </w:r>
      <w:r>
        <w:rPr>
          <w:rFonts w:hint="eastAsia"/>
          <w:lang w:eastAsia="zh-CN"/>
        </w:rPr>
        <w:t>；</w:t>
      </w:r>
    </w:p>
    <w:p w:rsidR="009F6CC0" w:rsidRPr="00BC43D8" w:rsidRDefault="009F6CC0" w:rsidP="009F6CC0">
      <w:pPr>
        <w:rPr>
          <w:lang w:eastAsia="zh-CN"/>
        </w:rPr>
      </w:pPr>
      <w:r w:rsidRPr="00F56D80">
        <w:rPr>
          <w:rFonts w:asciiTheme="majorBidi" w:hAnsiTheme="majorBidi" w:cstheme="majorBidi"/>
          <w:szCs w:val="24"/>
          <w:lang w:val="en-US" w:eastAsia="zh-CN"/>
        </w:rPr>
        <w:t>3</w:t>
      </w:r>
      <w:r>
        <w:rPr>
          <w:rFonts w:asciiTheme="majorBidi" w:hAnsiTheme="majorBidi" w:cstheme="majorBidi"/>
          <w:szCs w:val="24"/>
          <w:lang w:val="en-US" w:eastAsia="zh-CN"/>
        </w:rPr>
        <w:tab/>
      </w:r>
      <w:r>
        <w:rPr>
          <w:rFonts w:asciiTheme="majorBidi" w:hAnsiTheme="majorBidi" w:cstheme="majorBidi" w:hint="eastAsia"/>
          <w:szCs w:val="24"/>
          <w:lang w:val="en-US" w:eastAsia="zh-CN"/>
        </w:rPr>
        <w:t>向</w:t>
      </w:r>
      <w:r>
        <w:rPr>
          <w:rFonts w:asciiTheme="majorBidi" w:hAnsiTheme="majorBidi" w:cstheme="majorBidi"/>
          <w:szCs w:val="24"/>
          <w:lang w:val="en-US" w:eastAsia="zh-CN"/>
        </w:rPr>
        <w:t>理事会</w:t>
      </w:r>
      <w:r>
        <w:rPr>
          <w:rFonts w:asciiTheme="majorBidi" w:hAnsiTheme="majorBidi" w:cstheme="majorBidi" w:hint="eastAsia"/>
          <w:szCs w:val="24"/>
          <w:lang w:val="en-US" w:eastAsia="zh-CN"/>
        </w:rPr>
        <w:t>WSIS</w:t>
      </w:r>
      <w:r>
        <w:rPr>
          <w:rFonts w:asciiTheme="majorBidi" w:hAnsiTheme="majorBidi" w:cstheme="majorBidi" w:hint="eastAsia"/>
          <w:szCs w:val="24"/>
          <w:lang w:val="en-US" w:eastAsia="zh-CN"/>
        </w:rPr>
        <w:t>工作组</w:t>
      </w:r>
      <w:r>
        <w:rPr>
          <w:rFonts w:asciiTheme="majorBidi" w:hAnsiTheme="majorBidi" w:cstheme="majorBidi"/>
          <w:szCs w:val="24"/>
          <w:lang w:val="en-US" w:eastAsia="zh-CN"/>
        </w:rPr>
        <w:t>提交文稿，</w:t>
      </w:r>
    </w:p>
    <w:p w:rsidR="009F6CC0" w:rsidRPr="00E04A5F" w:rsidRDefault="009F6CC0" w:rsidP="009F6CC0">
      <w:pPr>
        <w:pStyle w:val="Call"/>
        <w:rPr>
          <w:lang w:eastAsia="zh-CN"/>
        </w:rPr>
      </w:pPr>
      <w:r w:rsidRPr="00E04A5F">
        <w:rPr>
          <w:rFonts w:hint="eastAsia"/>
          <w:lang w:eastAsia="zh-CN"/>
        </w:rPr>
        <w:t>请成员国</w:t>
      </w:r>
    </w:p>
    <w:p w:rsidR="009F6CC0" w:rsidRDefault="009F6CC0" w:rsidP="009F6CC0">
      <w:pPr>
        <w:keepNext/>
        <w:keepLines/>
        <w:ind w:firstLineChars="200" w:firstLine="480"/>
        <w:rPr>
          <w:lang w:val="en-US" w:eastAsia="zh-CN"/>
        </w:rPr>
      </w:pPr>
      <w:r w:rsidRPr="00E04A5F">
        <w:rPr>
          <w:rFonts w:hint="eastAsia"/>
          <w:lang w:eastAsia="zh-CN"/>
        </w:rPr>
        <w:t>向</w:t>
      </w:r>
      <w:r>
        <w:rPr>
          <w:rFonts w:hint="eastAsia"/>
          <w:lang w:eastAsia="zh-CN"/>
        </w:rPr>
        <w:t>理事会</w:t>
      </w:r>
      <w:r w:rsidRPr="00E04A5F">
        <w:rPr>
          <w:rFonts w:hint="eastAsia"/>
          <w:lang w:eastAsia="zh-CN"/>
        </w:rPr>
        <w:t>国际互联网公共政策问题</w:t>
      </w:r>
      <w:r>
        <w:rPr>
          <w:rFonts w:hint="eastAsia"/>
          <w:lang w:eastAsia="zh-CN"/>
        </w:rPr>
        <w:t>工作组提交文稿，</w:t>
      </w:r>
    </w:p>
    <w:p w:rsidR="009F6CC0" w:rsidRPr="00D56A57" w:rsidRDefault="009F6CC0" w:rsidP="009F6CC0">
      <w:pPr>
        <w:pStyle w:val="Call"/>
        <w:rPr>
          <w:rFonts w:eastAsia="Times New Roman"/>
          <w:i/>
          <w:lang w:eastAsia="zh-CN"/>
        </w:rPr>
      </w:pPr>
      <w:r w:rsidRPr="00511B5A">
        <w:rPr>
          <w:rFonts w:hint="eastAsia"/>
          <w:lang w:eastAsia="zh-CN"/>
        </w:rPr>
        <w:t>请所有利益攸关方</w:t>
      </w:r>
    </w:p>
    <w:p w:rsidR="009F6CC0" w:rsidRPr="00A01B1D" w:rsidRDefault="009F6CC0" w:rsidP="009F6CC0">
      <w:pPr>
        <w:tabs>
          <w:tab w:val="left" w:pos="1588"/>
          <w:tab w:val="left" w:pos="1985"/>
        </w:tabs>
        <w:rPr>
          <w:rFonts w:asciiTheme="majorBidi" w:eastAsia="Times New Roman" w:hAnsiTheme="majorBidi" w:cstheme="majorBidi"/>
          <w:bCs/>
          <w:lang w:eastAsia="zh-CN"/>
        </w:rPr>
      </w:pPr>
      <w:r w:rsidRPr="00D56A57">
        <w:rPr>
          <w:rFonts w:eastAsia="Times New Roman"/>
          <w:lang w:eastAsia="zh-CN"/>
        </w:rPr>
        <w:t>1</w:t>
      </w:r>
      <w:r w:rsidRPr="00D56A57">
        <w:rPr>
          <w:rFonts w:eastAsia="Times New Roman"/>
          <w:lang w:eastAsia="zh-CN"/>
        </w:rPr>
        <w:tab/>
      </w:r>
      <w:r w:rsidRPr="00D56A57">
        <w:rPr>
          <w:color w:val="000000"/>
          <w:lang w:eastAsia="zh-CN"/>
        </w:rPr>
        <w:t>酌情积极参加国际电联</w:t>
      </w:r>
      <w:r>
        <w:rPr>
          <w:rFonts w:hint="eastAsia"/>
          <w:color w:val="000000"/>
          <w:lang w:eastAsia="zh-CN"/>
        </w:rPr>
        <w:t>（</w:t>
      </w:r>
      <w:r>
        <w:rPr>
          <w:color w:val="000000"/>
          <w:lang w:eastAsia="zh-CN"/>
        </w:rPr>
        <w:t>包括</w:t>
      </w:r>
      <w:r>
        <w:rPr>
          <w:rFonts w:hint="eastAsia"/>
          <w:color w:val="000000"/>
          <w:lang w:eastAsia="zh-CN"/>
        </w:rPr>
        <w:t>ITU-T</w:t>
      </w:r>
      <w:r>
        <w:rPr>
          <w:rFonts w:hint="eastAsia"/>
          <w:color w:val="000000"/>
          <w:lang w:eastAsia="zh-CN"/>
        </w:rPr>
        <w:t>）</w:t>
      </w:r>
      <w:r w:rsidRPr="00D56A57">
        <w:rPr>
          <w:color w:val="000000"/>
          <w:lang w:eastAsia="zh-CN"/>
        </w:rPr>
        <w:t>开展的、旨在支持实现</w:t>
      </w:r>
      <w:r w:rsidRPr="00D56A57">
        <w:rPr>
          <w:color w:val="000000"/>
          <w:lang w:eastAsia="zh-CN"/>
        </w:rPr>
        <w:t>2030</w:t>
      </w:r>
      <w:r w:rsidRPr="00D56A57">
        <w:rPr>
          <w:color w:val="000000"/>
          <w:lang w:eastAsia="zh-CN"/>
        </w:rPr>
        <w:t>议程的</w:t>
      </w:r>
      <w:r w:rsidRPr="00D56A57">
        <w:rPr>
          <w:color w:val="000000"/>
          <w:lang w:eastAsia="zh-CN"/>
        </w:rPr>
        <w:t>WSIS</w:t>
      </w:r>
      <w:r w:rsidRPr="00D56A57">
        <w:rPr>
          <w:color w:val="000000"/>
          <w:lang w:eastAsia="zh-CN"/>
        </w:rPr>
        <w:t>成果落实活动</w:t>
      </w:r>
      <w:r w:rsidRPr="00D56A57">
        <w:rPr>
          <w:rFonts w:hint="eastAsia"/>
          <w:color w:val="000000"/>
          <w:lang w:eastAsia="zh-CN"/>
        </w:rPr>
        <w:t>；</w:t>
      </w:r>
    </w:p>
    <w:p w:rsidR="009F6CC0" w:rsidRDefault="009F6CC0" w:rsidP="009F6CC0">
      <w:pPr>
        <w:tabs>
          <w:tab w:val="left" w:pos="1588"/>
          <w:tab w:val="left" w:pos="1985"/>
        </w:tabs>
        <w:rPr>
          <w:rFonts w:eastAsiaTheme="minorEastAsia"/>
          <w:lang w:eastAsia="zh-CN"/>
        </w:rPr>
      </w:pPr>
      <w:r w:rsidRPr="00D56A57">
        <w:rPr>
          <w:rFonts w:eastAsia="Times New Roman"/>
          <w:lang w:eastAsia="zh-CN"/>
        </w:rPr>
        <w:t>2</w:t>
      </w:r>
      <w:r w:rsidRPr="00D56A57">
        <w:rPr>
          <w:rFonts w:eastAsia="Times New Roman"/>
          <w:lang w:eastAsia="zh-CN"/>
        </w:rPr>
        <w:tab/>
      </w:r>
      <w:r>
        <w:rPr>
          <w:rFonts w:eastAsiaTheme="minorEastAsia" w:hint="eastAsia"/>
          <w:lang w:eastAsia="zh-CN"/>
        </w:rPr>
        <w:t>积极</w:t>
      </w:r>
      <w:r>
        <w:rPr>
          <w:rFonts w:eastAsiaTheme="minorEastAsia"/>
          <w:lang w:eastAsia="zh-CN"/>
        </w:rPr>
        <w:t>参加</w:t>
      </w:r>
      <w:r>
        <w:rPr>
          <w:rFonts w:eastAsiaTheme="minorEastAsia" w:hint="eastAsia"/>
          <w:lang w:eastAsia="zh-CN"/>
        </w:rPr>
        <w:t>网</w:t>
      </w:r>
      <w:r>
        <w:rPr>
          <w:rFonts w:eastAsiaTheme="minorEastAsia"/>
          <w:lang w:eastAsia="zh-CN"/>
        </w:rPr>
        <w:t>上和</w:t>
      </w:r>
      <w:r>
        <w:rPr>
          <w:rFonts w:eastAsiaTheme="minorEastAsia" w:hint="eastAsia"/>
          <w:lang w:eastAsia="zh-CN"/>
        </w:rPr>
        <w:t>面对</w:t>
      </w:r>
      <w:r>
        <w:rPr>
          <w:rFonts w:eastAsiaTheme="minorEastAsia"/>
          <w:lang w:eastAsia="zh-CN"/>
        </w:rPr>
        <w:t>面进行的</w:t>
      </w:r>
      <w:r>
        <w:rPr>
          <w:rFonts w:eastAsiaTheme="minorEastAsia" w:hint="eastAsia"/>
          <w:lang w:eastAsia="zh-CN"/>
        </w:rPr>
        <w:t>CWG-Internet</w:t>
      </w:r>
      <w:r>
        <w:rPr>
          <w:rFonts w:eastAsiaTheme="minorEastAsia"/>
          <w:lang w:eastAsia="zh-CN"/>
        </w:rPr>
        <w:t>公开磋商。</w:t>
      </w:r>
    </w:p>
    <w:p w:rsidR="00F278CA" w:rsidRDefault="00F278CA" w:rsidP="009F6CC0">
      <w:pPr>
        <w:tabs>
          <w:tab w:val="left" w:pos="1588"/>
          <w:tab w:val="left" w:pos="1985"/>
        </w:tabs>
        <w:rPr>
          <w:rFonts w:eastAsiaTheme="minorEastAsia"/>
          <w:lang w:eastAsia="zh-CN"/>
        </w:rPr>
      </w:pPr>
    </w:p>
    <w:p w:rsidR="00F278CA" w:rsidRDefault="00F278CA" w:rsidP="009F6CC0">
      <w:pPr>
        <w:tabs>
          <w:tab w:val="left" w:pos="1588"/>
          <w:tab w:val="left" w:pos="1985"/>
        </w:tabs>
        <w:rPr>
          <w:rFonts w:eastAsiaTheme="minorEastAsia"/>
          <w:lang w:eastAsia="zh-CN"/>
        </w:rPr>
      </w:pPr>
    </w:p>
    <w:p w:rsidR="00F278CA" w:rsidRDefault="00F278CA" w:rsidP="009F6CC0">
      <w:pPr>
        <w:tabs>
          <w:tab w:val="left" w:pos="1588"/>
          <w:tab w:val="left" w:pos="1985"/>
        </w:tabs>
        <w:rPr>
          <w:rFonts w:eastAsiaTheme="minorEastAsia"/>
          <w:lang w:eastAsia="zh-CN"/>
        </w:rPr>
      </w:pPr>
    </w:p>
    <w:p w:rsidR="00F278CA" w:rsidRDefault="00F278CA" w:rsidP="009F6CC0">
      <w:pPr>
        <w:tabs>
          <w:tab w:val="left" w:pos="1588"/>
          <w:tab w:val="left" w:pos="1985"/>
        </w:tabs>
        <w:rPr>
          <w:rFonts w:eastAsiaTheme="minorEastAsia"/>
          <w:lang w:eastAsia="zh-CN"/>
        </w:rPr>
      </w:pPr>
    </w:p>
    <w:p w:rsidR="00F278CA" w:rsidRDefault="00F278CA" w:rsidP="009F6CC0">
      <w:pPr>
        <w:tabs>
          <w:tab w:val="left" w:pos="1588"/>
          <w:tab w:val="left" w:pos="1985"/>
        </w:tabs>
        <w:rPr>
          <w:rFonts w:eastAsiaTheme="minorEastAsia"/>
          <w:lang w:eastAsia="zh-CN"/>
        </w:rPr>
      </w:pPr>
    </w:p>
    <w:p w:rsidR="00F278CA" w:rsidRDefault="00F278CA" w:rsidP="009F6CC0">
      <w:pPr>
        <w:tabs>
          <w:tab w:val="left" w:pos="1588"/>
          <w:tab w:val="left" w:pos="1985"/>
        </w:tabs>
        <w:rPr>
          <w:rFonts w:eastAsiaTheme="minorEastAsia"/>
          <w:lang w:eastAsia="zh-CN"/>
        </w:rPr>
      </w:pPr>
    </w:p>
    <w:p w:rsidR="00F278CA" w:rsidRDefault="00F278CA" w:rsidP="009F6CC0">
      <w:pPr>
        <w:tabs>
          <w:tab w:val="left" w:pos="1588"/>
          <w:tab w:val="left" w:pos="1985"/>
        </w:tabs>
        <w:rPr>
          <w:rFonts w:eastAsiaTheme="minorEastAsia"/>
          <w:lang w:eastAsia="zh-CN"/>
        </w:rPr>
      </w:pPr>
    </w:p>
    <w:p w:rsidR="00F278CA" w:rsidRDefault="00F278CA" w:rsidP="009F6CC0">
      <w:pPr>
        <w:tabs>
          <w:tab w:val="left" w:pos="1588"/>
          <w:tab w:val="left" w:pos="1985"/>
        </w:tabs>
        <w:rPr>
          <w:rFonts w:eastAsiaTheme="minorEastAsia"/>
          <w:lang w:eastAsia="zh-CN"/>
        </w:rPr>
      </w:pPr>
    </w:p>
    <w:p w:rsidR="00F278CA" w:rsidRDefault="00F278CA" w:rsidP="009F6CC0">
      <w:pPr>
        <w:tabs>
          <w:tab w:val="left" w:pos="1588"/>
          <w:tab w:val="left" w:pos="1985"/>
        </w:tabs>
        <w:rPr>
          <w:rFonts w:eastAsiaTheme="minorEastAsia"/>
          <w:lang w:eastAsia="zh-CN"/>
        </w:rPr>
      </w:pPr>
    </w:p>
    <w:p w:rsidR="00F278CA" w:rsidRPr="00D56A57" w:rsidRDefault="00F278CA" w:rsidP="009F6CC0">
      <w:pPr>
        <w:tabs>
          <w:tab w:val="left" w:pos="1588"/>
          <w:tab w:val="left" w:pos="1985"/>
        </w:tabs>
        <w:rPr>
          <w:rFonts w:eastAsia="Times New Roman"/>
          <w:lang w:eastAsia="zh-CN"/>
        </w:rPr>
      </w:pPr>
    </w:p>
    <w:p w:rsidR="00F278CA" w:rsidRDefault="00F278CA" w:rsidP="00F278CA">
      <w:pPr>
        <w:rPr>
          <w:lang w:eastAsia="zh-CN"/>
        </w:rPr>
        <w:sectPr w:rsidR="00F278CA" w:rsidSect="00BE4D2B">
          <w:footerReference w:type="even" r:id="rId120"/>
          <w:footerReference w:type="default" r:id="rId121"/>
          <w:pgSz w:w="11907" w:h="16840" w:code="9"/>
          <w:pgMar w:top="1134" w:right="1134" w:bottom="1134" w:left="1134" w:header="567" w:footer="567" w:gutter="0"/>
          <w:paperSrc w:first="15" w:other="15"/>
          <w:cols w:space="720"/>
          <w:vAlign w:val="both"/>
          <w:docGrid w:linePitch="326"/>
        </w:sectPr>
      </w:pPr>
    </w:p>
    <w:p w:rsidR="009F6CC0" w:rsidRPr="00D73C74" w:rsidRDefault="009F6CC0" w:rsidP="009F6CC0">
      <w:pPr>
        <w:pStyle w:val="ResNo"/>
        <w:rPr>
          <w:lang w:eastAsia="zh-CN"/>
        </w:rPr>
      </w:pPr>
      <w:bookmarkStart w:id="366" w:name="_Toc219521779"/>
      <w:bookmarkStart w:id="367" w:name="_Toc348252508"/>
      <w:bookmarkStart w:id="368" w:name="_Toc477941773"/>
      <w:bookmarkStart w:id="369" w:name="_Toc478043600"/>
      <w:bookmarkStart w:id="370" w:name="_Toc478045027"/>
      <w:r w:rsidRPr="00D73C74">
        <w:rPr>
          <w:rStyle w:val="href"/>
          <w:rFonts w:hint="eastAsia"/>
        </w:rPr>
        <w:t>第</w:t>
      </w:r>
      <w:r w:rsidRPr="00D73C74">
        <w:rPr>
          <w:rStyle w:val="href"/>
          <w:rFonts w:hint="eastAsia"/>
        </w:rPr>
        <w:t>76</w:t>
      </w:r>
      <w:r w:rsidRPr="00D73C74">
        <w:rPr>
          <w:rStyle w:val="href"/>
          <w:rFonts w:hint="eastAsia"/>
        </w:rPr>
        <w:t>号决议</w:t>
      </w:r>
      <w:bookmarkEnd w:id="366"/>
      <w:bookmarkEnd w:id="367"/>
      <w:r w:rsidRPr="00D73C74">
        <w:rPr>
          <w:rFonts w:hint="eastAsia"/>
          <w:lang w:eastAsia="zh-CN"/>
        </w:rPr>
        <w:t>（</w:t>
      </w:r>
      <w:r w:rsidRPr="00D73C74">
        <w:rPr>
          <w:lang w:eastAsia="zh-CN"/>
        </w:rPr>
        <w:t>2016</w:t>
      </w:r>
      <w:r w:rsidRPr="00D73C74">
        <w:rPr>
          <w:rFonts w:hint="eastAsia"/>
          <w:lang w:val="fr-CH" w:eastAsia="zh-CN"/>
        </w:rPr>
        <w:t>年，哈马马特，修订版</w:t>
      </w:r>
      <w:r w:rsidRPr="00D73C74">
        <w:rPr>
          <w:rFonts w:hint="eastAsia"/>
          <w:lang w:eastAsia="zh-CN"/>
        </w:rPr>
        <w:t>）</w:t>
      </w:r>
      <w:bookmarkEnd w:id="368"/>
      <w:bookmarkEnd w:id="369"/>
      <w:bookmarkEnd w:id="370"/>
    </w:p>
    <w:p w:rsidR="009F6CC0" w:rsidRDefault="009F6CC0" w:rsidP="004B2208">
      <w:pPr>
        <w:pStyle w:val="Restitle"/>
        <w:rPr>
          <w:lang w:eastAsia="zh-CN"/>
        </w:rPr>
      </w:pPr>
      <w:bookmarkStart w:id="371" w:name="_Toc348252509"/>
      <w:bookmarkStart w:id="372" w:name="_Toc478043601"/>
      <w:bookmarkStart w:id="373" w:name="_Toc478045028"/>
      <w:r w:rsidRPr="004B2208">
        <w:rPr>
          <w:rFonts w:hint="eastAsia"/>
          <w:lang w:eastAsia="zh-CN"/>
        </w:rPr>
        <w:t>有关一致性和互操作性测试</w:t>
      </w:r>
      <w:r w:rsidRPr="00D73C74">
        <w:rPr>
          <w:rFonts w:hint="eastAsia"/>
          <w:lang w:eastAsia="zh-CN"/>
        </w:rPr>
        <w:t>、向发展中国家</w:t>
      </w:r>
      <w:r w:rsidRPr="00D73C74">
        <w:rPr>
          <w:b w:val="0"/>
          <w:vertAlign w:val="superscript"/>
          <w:lang w:eastAsia="zh-CN"/>
        </w:rPr>
        <w:footnoteReference w:customMarkFollows="1" w:id="43"/>
        <w:t>1</w:t>
      </w:r>
      <w:r w:rsidRPr="00D73C74">
        <w:rPr>
          <w:rFonts w:hint="eastAsia"/>
          <w:lang w:eastAsia="zh-CN"/>
        </w:rPr>
        <w:t>提供帮助和</w:t>
      </w:r>
      <w:r>
        <w:rPr>
          <w:lang w:eastAsia="zh-CN"/>
        </w:rPr>
        <w:br/>
      </w:r>
      <w:r w:rsidRPr="00D73C74">
        <w:rPr>
          <w:rFonts w:hint="eastAsia"/>
          <w:lang w:eastAsia="zh-CN"/>
        </w:rPr>
        <w:t>未来可能采用的国际电联标志计划的研究</w:t>
      </w:r>
      <w:bookmarkEnd w:id="371"/>
      <w:bookmarkEnd w:id="372"/>
      <w:bookmarkEnd w:id="373"/>
    </w:p>
    <w:p w:rsidR="009F6CC0" w:rsidRPr="00D73C74" w:rsidRDefault="009F6CC0" w:rsidP="009F6CC0">
      <w:pPr>
        <w:pStyle w:val="Resref"/>
        <w:rPr>
          <w:iCs/>
          <w:lang w:eastAsia="zh-CN"/>
        </w:rPr>
      </w:pPr>
      <w:r w:rsidRPr="00D73C74">
        <w:rPr>
          <w:rFonts w:hint="eastAsia"/>
          <w:iCs/>
          <w:lang w:eastAsia="zh-CN"/>
        </w:rPr>
        <w:t>（</w:t>
      </w:r>
      <w:r w:rsidRPr="00D73C74">
        <w:rPr>
          <w:rFonts w:asciiTheme="majorBidi" w:hAnsiTheme="majorBidi" w:cstheme="majorBidi"/>
          <w:iCs/>
          <w:lang w:eastAsia="zh-CN"/>
        </w:rPr>
        <w:t>2008</w:t>
      </w:r>
      <w:r w:rsidRPr="00D73C74">
        <w:rPr>
          <w:rFonts w:hint="eastAsia"/>
          <w:iCs/>
          <w:lang w:eastAsia="zh-CN"/>
        </w:rPr>
        <w:t>年，约翰内斯堡；</w:t>
      </w:r>
      <w:r w:rsidRPr="00D73C74">
        <w:rPr>
          <w:rFonts w:asciiTheme="majorBidi" w:hAnsiTheme="majorBidi" w:cstheme="majorBidi"/>
          <w:iCs/>
          <w:lang w:eastAsia="zh-CN"/>
        </w:rPr>
        <w:t>2012</w:t>
      </w:r>
      <w:r w:rsidRPr="00D73C74">
        <w:rPr>
          <w:rFonts w:hint="eastAsia"/>
          <w:iCs/>
          <w:lang w:eastAsia="zh-CN"/>
        </w:rPr>
        <w:t>年，迪拜，</w:t>
      </w:r>
      <w:r w:rsidRPr="00D73C74">
        <w:rPr>
          <w:iCs/>
          <w:lang w:eastAsia="zh-CN"/>
        </w:rPr>
        <w:t>2016</w:t>
      </w:r>
      <w:r w:rsidRPr="00D73C74">
        <w:rPr>
          <w:rFonts w:hint="eastAsia"/>
          <w:iCs/>
          <w:lang w:eastAsia="zh-CN"/>
        </w:rPr>
        <w:t>年，哈马马特）</w:t>
      </w:r>
    </w:p>
    <w:p w:rsidR="009F6CC0" w:rsidRPr="00D73C74" w:rsidRDefault="009F6CC0" w:rsidP="009F6CC0">
      <w:pPr>
        <w:pStyle w:val="Normalaftertitle"/>
        <w:rPr>
          <w:lang w:eastAsia="zh-CN"/>
        </w:rPr>
      </w:pPr>
      <w:r w:rsidRPr="00D73C74">
        <w:rPr>
          <w:rFonts w:hint="eastAsia"/>
          <w:lang w:eastAsia="zh-CN"/>
        </w:rPr>
        <w:t>世界电信标准化全会（</w:t>
      </w:r>
      <w:r w:rsidRPr="00D73C74">
        <w:rPr>
          <w:lang w:eastAsia="zh-CN"/>
        </w:rPr>
        <w:t>2016</w:t>
      </w:r>
      <w:r w:rsidRPr="00D73C74">
        <w:rPr>
          <w:rFonts w:hint="eastAsia"/>
          <w:lang w:eastAsia="zh-CN"/>
        </w:rPr>
        <w:t>年，哈马马特），</w:t>
      </w:r>
    </w:p>
    <w:p w:rsidR="009F6CC0" w:rsidRPr="00D73C74" w:rsidRDefault="009F6CC0" w:rsidP="009F6CC0">
      <w:pPr>
        <w:pStyle w:val="Call"/>
        <w:rPr>
          <w:lang w:eastAsia="zh-CN"/>
        </w:rPr>
      </w:pPr>
      <w:r w:rsidRPr="00D73C74">
        <w:rPr>
          <w:rFonts w:hint="eastAsia"/>
          <w:lang w:eastAsia="zh-CN"/>
        </w:rPr>
        <w:t>忆及</w:t>
      </w:r>
    </w:p>
    <w:p w:rsidR="009F6CC0" w:rsidRPr="00D73C74" w:rsidRDefault="009F6CC0" w:rsidP="009F6CC0">
      <w:pPr>
        <w:rPr>
          <w:lang w:eastAsia="zh-CN"/>
        </w:rPr>
      </w:pPr>
      <w:r w:rsidRPr="00D73C74">
        <w:rPr>
          <w:i/>
          <w:iCs/>
          <w:lang w:eastAsia="zh-CN"/>
        </w:rPr>
        <w:t>a)</w:t>
      </w:r>
      <w:r w:rsidRPr="00D73C74">
        <w:rPr>
          <w:lang w:eastAsia="zh-CN"/>
        </w:rPr>
        <w:tab/>
      </w:r>
      <w:r w:rsidRPr="00D73C74">
        <w:rPr>
          <w:rFonts w:hint="eastAsia"/>
          <w:lang w:eastAsia="zh-CN"/>
        </w:rPr>
        <w:t>全权代表大会第</w:t>
      </w:r>
      <w:r w:rsidRPr="00D73C74">
        <w:rPr>
          <w:lang w:eastAsia="zh-CN"/>
        </w:rPr>
        <w:t>123</w:t>
      </w:r>
      <w:r w:rsidRPr="00D73C74">
        <w:rPr>
          <w:rFonts w:hint="eastAsia"/>
          <w:lang w:eastAsia="zh-CN"/>
        </w:rPr>
        <w:t>号决议</w:t>
      </w:r>
      <w:r>
        <w:rPr>
          <w:rFonts w:hint="eastAsia"/>
          <w:lang w:eastAsia="zh-CN"/>
        </w:rPr>
        <w:t>（</w:t>
      </w:r>
      <w:r w:rsidRPr="00D73C74">
        <w:rPr>
          <w:lang w:eastAsia="zh-CN"/>
        </w:rPr>
        <w:t>2014</w:t>
      </w:r>
      <w:r w:rsidRPr="00D73C74">
        <w:rPr>
          <w:rFonts w:hint="eastAsia"/>
          <w:lang w:eastAsia="zh-CN"/>
        </w:rPr>
        <w:t>年，釜山，修订版）责成秘书长和三个局的主任彼此密切合作，加快开展旨在缩小发展中国家和发达国家之间标准化工作差距的行动；</w:t>
      </w:r>
    </w:p>
    <w:p w:rsidR="009F6CC0" w:rsidRPr="00D73C74" w:rsidRDefault="009F6CC0" w:rsidP="009F6CC0">
      <w:pPr>
        <w:rPr>
          <w:rFonts w:eastAsia="Times New Roman"/>
          <w:szCs w:val="24"/>
          <w:lang w:val="en-US" w:eastAsia="zh-CN"/>
        </w:rPr>
      </w:pPr>
      <w:r w:rsidRPr="00D73C74">
        <w:rPr>
          <w:rFonts w:eastAsia="Times New Roman"/>
          <w:i/>
          <w:iCs/>
          <w:szCs w:val="24"/>
          <w:lang w:val="en-US" w:eastAsia="zh-CN"/>
        </w:rPr>
        <w:t>b)</w:t>
      </w:r>
      <w:r w:rsidRPr="00D73C74">
        <w:rPr>
          <w:rFonts w:eastAsia="Times New Roman"/>
          <w:szCs w:val="24"/>
          <w:lang w:val="en-US" w:eastAsia="zh-CN"/>
        </w:rPr>
        <w:tab/>
      </w:r>
      <w:r w:rsidRPr="00D73C74">
        <w:rPr>
          <w:rFonts w:hint="eastAsia"/>
          <w:szCs w:val="24"/>
          <w:lang w:val="en-US" w:eastAsia="zh-CN"/>
        </w:rPr>
        <w:t>全权代表大会第</w:t>
      </w:r>
      <w:r w:rsidRPr="00D73C74">
        <w:rPr>
          <w:rFonts w:eastAsia="Times New Roman"/>
          <w:szCs w:val="24"/>
          <w:lang w:val="en-US" w:eastAsia="zh-CN"/>
        </w:rPr>
        <w:t>200</w:t>
      </w:r>
      <w:r w:rsidRPr="00D73C74">
        <w:rPr>
          <w:rFonts w:hint="eastAsia"/>
          <w:szCs w:val="24"/>
          <w:lang w:val="en-US" w:eastAsia="zh-CN"/>
        </w:rPr>
        <w:t>号决议</w:t>
      </w:r>
      <w:r>
        <w:rPr>
          <w:rFonts w:hint="eastAsia"/>
          <w:szCs w:val="24"/>
          <w:lang w:val="en-US" w:eastAsia="zh-CN"/>
        </w:rPr>
        <w:t>（</w:t>
      </w:r>
      <w:r w:rsidRPr="00D73C74">
        <w:rPr>
          <w:rFonts w:eastAsia="Times New Roman"/>
          <w:szCs w:val="24"/>
          <w:lang w:val="en-US" w:eastAsia="zh-CN"/>
        </w:rPr>
        <w:t>2014</w:t>
      </w:r>
      <w:r w:rsidRPr="00D73C74">
        <w:rPr>
          <w:rFonts w:hint="eastAsia"/>
          <w:szCs w:val="24"/>
          <w:lang w:val="en-US" w:eastAsia="zh-CN"/>
        </w:rPr>
        <w:t>年，釜山）</w:t>
      </w:r>
      <w:r w:rsidRPr="00003AB4">
        <w:rPr>
          <w:rFonts w:hint="eastAsia"/>
          <w:szCs w:val="24"/>
          <w:lang w:val="en-US" w:eastAsia="zh-CN"/>
        </w:rPr>
        <w:t>赞同</w:t>
      </w:r>
      <w:r w:rsidRPr="008929BE">
        <w:rPr>
          <w:rFonts w:ascii="SimSun" w:hAnsi="SimSun"/>
          <w:szCs w:val="24"/>
          <w:lang w:val="en-US" w:eastAsia="zh-CN"/>
        </w:rPr>
        <w:t>“</w:t>
      </w:r>
      <w:r w:rsidRPr="00003AB4">
        <w:rPr>
          <w:rFonts w:hint="eastAsia"/>
          <w:szCs w:val="24"/>
          <w:lang w:val="en-US" w:eastAsia="zh-CN"/>
        </w:rPr>
        <w:t>连通目标</w:t>
      </w:r>
      <w:r w:rsidRPr="00003AB4">
        <w:rPr>
          <w:rFonts w:eastAsia="Times New Roman"/>
          <w:szCs w:val="24"/>
          <w:lang w:val="en-US" w:eastAsia="zh-CN"/>
        </w:rPr>
        <w:t>2020</w:t>
      </w:r>
      <w:r w:rsidRPr="008929BE">
        <w:rPr>
          <w:rFonts w:ascii="SimSun" w:hAnsi="SimSun"/>
          <w:szCs w:val="24"/>
          <w:lang w:val="en-US" w:eastAsia="zh-CN"/>
        </w:rPr>
        <w:t>”</w:t>
      </w:r>
      <w:r w:rsidRPr="00003AB4">
        <w:rPr>
          <w:rFonts w:hint="eastAsia"/>
          <w:szCs w:val="24"/>
          <w:lang w:val="en-US" w:eastAsia="zh-CN"/>
        </w:rPr>
        <w:t>议程下促进电信</w:t>
      </w:r>
      <w:r w:rsidRPr="00003AB4">
        <w:rPr>
          <w:rFonts w:eastAsia="Times New Roman"/>
          <w:szCs w:val="24"/>
          <w:lang w:val="en-US" w:eastAsia="zh-CN"/>
        </w:rPr>
        <w:t>/</w:t>
      </w:r>
      <w:r w:rsidRPr="00003AB4">
        <w:rPr>
          <w:rFonts w:hint="eastAsia"/>
          <w:szCs w:val="24"/>
          <w:lang w:val="en-US" w:eastAsia="zh-CN"/>
        </w:rPr>
        <w:t>信息通信技术</w:t>
      </w:r>
      <w:r>
        <w:rPr>
          <w:rFonts w:hint="eastAsia"/>
          <w:szCs w:val="24"/>
          <w:lang w:val="en-US" w:eastAsia="zh-CN"/>
        </w:rPr>
        <w:t>（</w:t>
      </w:r>
      <w:r w:rsidRPr="00003AB4">
        <w:rPr>
          <w:rFonts w:eastAsia="Times New Roman"/>
          <w:szCs w:val="24"/>
          <w:lang w:val="en-US" w:eastAsia="zh-CN"/>
        </w:rPr>
        <w:t>ICT</w:t>
      </w:r>
      <w:r w:rsidRPr="00003AB4">
        <w:rPr>
          <w:rFonts w:hint="eastAsia"/>
          <w:szCs w:val="24"/>
          <w:lang w:val="en-US" w:eastAsia="zh-CN"/>
        </w:rPr>
        <w:t>）部门发展的全球共同愿景，设想实现</w:t>
      </w:r>
      <w:r w:rsidRPr="008929BE">
        <w:rPr>
          <w:rFonts w:ascii="SimSun" w:hAnsi="SimSun"/>
          <w:szCs w:val="24"/>
          <w:lang w:val="en-US" w:eastAsia="zh-CN"/>
        </w:rPr>
        <w:t>“</w:t>
      </w:r>
      <w:r w:rsidRPr="00003AB4">
        <w:rPr>
          <w:rFonts w:hint="eastAsia"/>
          <w:szCs w:val="24"/>
          <w:lang w:val="en-US" w:eastAsia="zh-CN"/>
        </w:rPr>
        <w:t>一个由互连世界赋能的信息社会，在此社会中电信</w:t>
      </w:r>
      <w:r w:rsidRPr="00003AB4">
        <w:rPr>
          <w:rFonts w:eastAsia="Times New Roman"/>
          <w:szCs w:val="24"/>
          <w:lang w:val="en-US" w:eastAsia="zh-CN"/>
        </w:rPr>
        <w:t>/ICT</w:t>
      </w:r>
      <w:r>
        <w:rPr>
          <w:rFonts w:hint="eastAsia"/>
          <w:szCs w:val="24"/>
          <w:lang w:val="en-US" w:eastAsia="zh-CN"/>
        </w:rPr>
        <w:t>促成并加速可</w:t>
      </w:r>
      <w:r w:rsidRPr="00003AB4">
        <w:rPr>
          <w:rFonts w:hint="eastAsia"/>
          <w:szCs w:val="24"/>
          <w:lang w:val="en-US" w:eastAsia="zh-CN"/>
        </w:rPr>
        <w:t>人人共享的社会、经济和环境方面的可持续增长和发展</w:t>
      </w:r>
      <w:r w:rsidRPr="008929BE">
        <w:rPr>
          <w:rFonts w:ascii="SimSun" w:hAnsi="SimSun"/>
          <w:szCs w:val="24"/>
          <w:lang w:val="en-US" w:eastAsia="zh-CN"/>
        </w:rPr>
        <w:t>”</w:t>
      </w:r>
      <w:r w:rsidRPr="00003AB4">
        <w:rPr>
          <w:rFonts w:hint="eastAsia"/>
          <w:szCs w:val="24"/>
          <w:lang w:val="en-US" w:eastAsia="zh-CN"/>
        </w:rPr>
        <w:t>；</w:t>
      </w:r>
    </w:p>
    <w:p w:rsidR="009F6CC0" w:rsidRPr="00D73C74" w:rsidRDefault="009F6CC0" w:rsidP="009F6CC0">
      <w:pPr>
        <w:rPr>
          <w:rFonts w:eastAsia="Times New Roman"/>
          <w:szCs w:val="24"/>
          <w:lang w:val="en-US" w:eastAsia="zh-CN"/>
        </w:rPr>
      </w:pPr>
      <w:r w:rsidRPr="00D73C74">
        <w:rPr>
          <w:rFonts w:eastAsia="Times New Roman"/>
          <w:i/>
          <w:iCs/>
          <w:szCs w:val="24"/>
          <w:lang w:val="en-US" w:eastAsia="zh-CN"/>
        </w:rPr>
        <w:t>c)</w:t>
      </w:r>
      <w:r w:rsidRPr="00D73C74">
        <w:rPr>
          <w:rFonts w:eastAsia="Times New Roman"/>
          <w:szCs w:val="24"/>
          <w:lang w:val="en-US" w:eastAsia="zh-CN"/>
        </w:rPr>
        <w:tab/>
      </w:r>
      <w:r w:rsidRPr="00D73C74">
        <w:rPr>
          <w:rFonts w:hint="eastAsia"/>
          <w:szCs w:val="24"/>
          <w:lang w:val="en-US" w:eastAsia="zh-CN"/>
        </w:rPr>
        <w:t>据报告，</w:t>
      </w:r>
      <w:r>
        <w:rPr>
          <w:rFonts w:hint="eastAsia"/>
          <w:szCs w:val="24"/>
          <w:lang w:val="en-US" w:eastAsia="zh-CN"/>
        </w:rPr>
        <w:t>全权代表大会</w:t>
      </w:r>
      <w:r w:rsidRPr="00D73C74">
        <w:rPr>
          <w:rFonts w:hint="eastAsia"/>
          <w:szCs w:val="24"/>
          <w:lang w:val="en-US" w:eastAsia="zh-CN"/>
        </w:rPr>
        <w:t>第</w:t>
      </w:r>
      <w:r w:rsidRPr="00D73C74">
        <w:rPr>
          <w:rFonts w:eastAsia="Times New Roman"/>
          <w:szCs w:val="24"/>
          <w:lang w:val="en-US" w:eastAsia="zh-CN"/>
        </w:rPr>
        <w:t>71</w:t>
      </w:r>
      <w:r w:rsidRPr="00D73C74">
        <w:rPr>
          <w:rFonts w:hint="eastAsia"/>
          <w:szCs w:val="24"/>
          <w:lang w:val="en-US" w:eastAsia="zh-CN"/>
        </w:rPr>
        <w:t>号决议</w:t>
      </w:r>
      <w:r>
        <w:rPr>
          <w:rFonts w:hint="eastAsia"/>
          <w:szCs w:val="24"/>
          <w:lang w:val="en-US" w:eastAsia="zh-CN"/>
        </w:rPr>
        <w:t>（</w:t>
      </w:r>
      <w:r w:rsidRPr="00D73C74">
        <w:rPr>
          <w:rFonts w:eastAsia="Times New Roman"/>
          <w:szCs w:val="24"/>
          <w:lang w:val="en-US" w:eastAsia="zh-CN"/>
        </w:rPr>
        <w:t>2014</w:t>
      </w:r>
      <w:r w:rsidRPr="00D73C74">
        <w:rPr>
          <w:rFonts w:hint="eastAsia"/>
          <w:szCs w:val="24"/>
          <w:lang w:val="en-US" w:eastAsia="zh-CN"/>
        </w:rPr>
        <w:t>年，釜山，修订版）附件</w:t>
      </w:r>
      <w:r w:rsidRPr="00D73C74">
        <w:rPr>
          <w:rFonts w:eastAsia="Times New Roman"/>
          <w:szCs w:val="24"/>
          <w:lang w:val="en-US" w:eastAsia="zh-CN"/>
        </w:rPr>
        <w:t>2</w:t>
      </w:r>
      <w:r w:rsidRPr="00D73C74">
        <w:rPr>
          <w:rFonts w:hint="eastAsia"/>
          <w:szCs w:val="24"/>
          <w:lang w:val="en-US" w:eastAsia="zh-CN"/>
        </w:rPr>
        <w:t>中《国际电联</w:t>
      </w:r>
      <w:r w:rsidRPr="00D73C74">
        <w:rPr>
          <w:rFonts w:eastAsia="Times New Roman"/>
          <w:szCs w:val="24"/>
          <w:lang w:val="en-US" w:eastAsia="zh-CN"/>
        </w:rPr>
        <w:t>2016-2019</w:t>
      </w:r>
      <w:r w:rsidRPr="00D73C74">
        <w:rPr>
          <w:rFonts w:hint="eastAsia"/>
          <w:szCs w:val="24"/>
          <w:lang w:val="en-US" w:eastAsia="zh-CN"/>
        </w:rPr>
        <w:t>年战略规划》所阐明的</w:t>
      </w:r>
      <w:r>
        <w:rPr>
          <w:rFonts w:hint="eastAsia"/>
          <w:szCs w:val="24"/>
          <w:lang w:val="en-US" w:eastAsia="zh-CN"/>
        </w:rPr>
        <w:t>每个</w:t>
      </w:r>
      <w:r w:rsidRPr="00D73C74">
        <w:rPr>
          <w:rFonts w:hint="eastAsia"/>
          <w:szCs w:val="24"/>
          <w:lang w:val="en-US" w:eastAsia="zh-CN"/>
        </w:rPr>
        <w:t>部门</w:t>
      </w:r>
      <w:r>
        <w:rPr>
          <w:rFonts w:hint="eastAsia"/>
          <w:szCs w:val="24"/>
          <w:lang w:val="en-US" w:eastAsia="zh-CN"/>
        </w:rPr>
        <w:t>的</w:t>
      </w:r>
      <w:r w:rsidRPr="00D73C74">
        <w:rPr>
          <w:rFonts w:hint="eastAsia"/>
          <w:szCs w:val="24"/>
          <w:lang w:val="en-US" w:eastAsia="zh-CN"/>
        </w:rPr>
        <w:t>目标和成果</w:t>
      </w:r>
      <w:r>
        <w:rPr>
          <w:rFonts w:hint="eastAsia"/>
          <w:szCs w:val="24"/>
          <w:lang w:val="en-US" w:eastAsia="zh-CN"/>
        </w:rPr>
        <w:t>方面</w:t>
      </w:r>
      <w:r w:rsidRPr="00D73C74">
        <w:rPr>
          <w:rFonts w:hint="eastAsia"/>
          <w:szCs w:val="24"/>
          <w:lang w:val="en-US" w:eastAsia="zh-CN"/>
        </w:rPr>
        <w:t>取得</w:t>
      </w:r>
      <w:r>
        <w:rPr>
          <w:rFonts w:hint="eastAsia"/>
          <w:szCs w:val="24"/>
          <w:lang w:val="en-US" w:eastAsia="zh-CN"/>
        </w:rPr>
        <w:t>的</w:t>
      </w:r>
      <w:r w:rsidRPr="00D73C74">
        <w:rPr>
          <w:rFonts w:hint="eastAsia"/>
          <w:szCs w:val="24"/>
          <w:lang w:val="en-US" w:eastAsia="zh-CN"/>
        </w:rPr>
        <w:t>进展有助于实现《</w:t>
      </w:r>
      <w:r w:rsidRPr="00D73C74">
        <w:rPr>
          <w:rFonts w:eastAsia="Times New Roman"/>
          <w:szCs w:val="24"/>
          <w:lang w:val="en-US" w:eastAsia="zh-CN"/>
        </w:rPr>
        <w:t>2030</w:t>
      </w:r>
      <w:r w:rsidRPr="00D73C74">
        <w:rPr>
          <w:rFonts w:hint="eastAsia"/>
          <w:szCs w:val="24"/>
          <w:lang w:val="en-US" w:eastAsia="zh-CN"/>
        </w:rPr>
        <w:t>年可持续发展议程》；</w:t>
      </w:r>
    </w:p>
    <w:p w:rsidR="009F6CC0" w:rsidRPr="00D73C74" w:rsidRDefault="009F6CC0" w:rsidP="009F6CC0">
      <w:pPr>
        <w:rPr>
          <w:rFonts w:eastAsia="Times New Roman"/>
          <w:szCs w:val="24"/>
          <w:lang w:val="en-US" w:eastAsia="zh-CN"/>
        </w:rPr>
      </w:pPr>
      <w:r w:rsidRPr="00D73C74">
        <w:rPr>
          <w:rFonts w:eastAsia="Times New Roman"/>
          <w:i/>
          <w:iCs/>
          <w:szCs w:val="24"/>
          <w:lang w:val="en-US" w:eastAsia="zh-CN"/>
        </w:rPr>
        <w:t>d)</w:t>
      </w:r>
      <w:r w:rsidRPr="00D73C74">
        <w:rPr>
          <w:rFonts w:eastAsia="Times New Roman"/>
          <w:szCs w:val="24"/>
          <w:lang w:val="en-US" w:eastAsia="zh-CN"/>
        </w:rPr>
        <w:tab/>
      </w:r>
      <w:r w:rsidRPr="00D73C74">
        <w:rPr>
          <w:rFonts w:hint="eastAsia"/>
          <w:szCs w:val="24"/>
          <w:lang w:val="en-US" w:eastAsia="zh-CN"/>
        </w:rPr>
        <w:t>国际电联《组织法》第</w:t>
      </w:r>
      <w:r w:rsidRPr="00D73C74">
        <w:rPr>
          <w:rFonts w:eastAsia="Times New Roman"/>
          <w:szCs w:val="24"/>
          <w:lang w:val="en-US" w:eastAsia="zh-CN"/>
        </w:rPr>
        <w:t>17</w:t>
      </w:r>
      <w:r w:rsidRPr="00D73C74">
        <w:rPr>
          <w:rFonts w:hint="eastAsia"/>
          <w:szCs w:val="24"/>
          <w:lang w:val="en-US" w:eastAsia="zh-CN"/>
        </w:rPr>
        <w:t>条除规定</w:t>
      </w:r>
      <w:r w:rsidRPr="00D73C74">
        <w:rPr>
          <w:rFonts w:eastAsia="Times New Roman"/>
          <w:szCs w:val="24"/>
          <w:lang w:val="en-US" w:eastAsia="zh-CN"/>
        </w:rPr>
        <w:t>ITU-T</w:t>
      </w:r>
      <w:r w:rsidRPr="00D73C74">
        <w:rPr>
          <w:rFonts w:hint="eastAsia"/>
          <w:szCs w:val="24"/>
          <w:lang w:val="en-US" w:eastAsia="zh-CN"/>
        </w:rPr>
        <w:t>的职能是实现国际电联与电信标准化相关的宗旨外，还规定在履行这些职能时须</w:t>
      </w:r>
      <w:r w:rsidRPr="008929BE">
        <w:rPr>
          <w:rFonts w:ascii="SimSun" w:hAnsi="SimSun"/>
          <w:szCs w:val="24"/>
          <w:lang w:val="en-US" w:eastAsia="zh-CN"/>
        </w:rPr>
        <w:t>“</w:t>
      </w:r>
      <w:r w:rsidRPr="00003AB4">
        <w:rPr>
          <w:rFonts w:hint="eastAsia"/>
          <w:szCs w:val="24"/>
          <w:lang w:val="en-US" w:eastAsia="zh-CN"/>
        </w:rPr>
        <w:t>铭记发展中国家特别关注的问题</w:t>
      </w:r>
      <w:r w:rsidRPr="008929BE">
        <w:rPr>
          <w:rFonts w:ascii="SimSun" w:hAnsi="SimSun"/>
          <w:szCs w:val="24"/>
          <w:lang w:val="en-US" w:eastAsia="zh-CN"/>
        </w:rPr>
        <w:t>”</w:t>
      </w:r>
      <w:r w:rsidRPr="00003AB4">
        <w:rPr>
          <w:rFonts w:hint="eastAsia"/>
          <w:szCs w:val="24"/>
          <w:lang w:val="en-US" w:eastAsia="zh-CN"/>
        </w:rPr>
        <w:t>；</w:t>
      </w:r>
    </w:p>
    <w:p w:rsidR="009F6CC0" w:rsidRPr="00D73C74" w:rsidRDefault="009F6CC0" w:rsidP="009F6CC0">
      <w:pPr>
        <w:rPr>
          <w:lang w:eastAsia="zh-CN"/>
        </w:rPr>
      </w:pPr>
      <w:r w:rsidRPr="00D73C74">
        <w:rPr>
          <w:i/>
          <w:iCs/>
          <w:lang w:eastAsia="zh-CN"/>
        </w:rPr>
        <w:t>e)</w:t>
      </w:r>
      <w:r w:rsidRPr="00D73C74">
        <w:rPr>
          <w:lang w:eastAsia="zh-CN"/>
        </w:rPr>
        <w:tab/>
      </w:r>
      <w:r w:rsidRPr="00D73C74">
        <w:rPr>
          <w:rFonts w:hint="eastAsia"/>
          <w:lang w:eastAsia="zh-CN"/>
        </w:rPr>
        <w:t>国际电联</w:t>
      </w:r>
      <w:r>
        <w:rPr>
          <w:rFonts w:hint="eastAsia"/>
          <w:lang w:eastAsia="zh-CN"/>
        </w:rPr>
        <w:t>在</w:t>
      </w:r>
      <w:r>
        <w:rPr>
          <w:lang w:eastAsia="zh-CN"/>
        </w:rPr>
        <w:t>实施全球卫星个人</w:t>
      </w:r>
      <w:r w:rsidRPr="00D73C74">
        <w:rPr>
          <w:rFonts w:hint="eastAsia"/>
          <w:lang w:eastAsia="zh-CN"/>
        </w:rPr>
        <w:t>移动通信系统</w:t>
      </w:r>
      <w:r>
        <w:rPr>
          <w:rFonts w:hint="eastAsia"/>
          <w:lang w:eastAsia="zh-CN"/>
        </w:rPr>
        <w:t>（</w:t>
      </w:r>
      <w:r w:rsidRPr="00D73C74">
        <w:rPr>
          <w:lang w:eastAsia="zh-CN"/>
        </w:rPr>
        <w:t>GMPCS</w:t>
      </w:r>
      <w:r w:rsidRPr="00D73C74">
        <w:rPr>
          <w:rFonts w:hint="eastAsia"/>
          <w:lang w:eastAsia="zh-CN"/>
        </w:rPr>
        <w:t>）</w:t>
      </w:r>
      <w:r>
        <w:rPr>
          <w:rFonts w:hint="eastAsia"/>
          <w:lang w:eastAsia="zh-CN"/>
        </w:rPr>
        <w:t>标志</w:t>
      </w:r>
      <w:r>
        <w:rPr>
          <w:lang w:eastAsia="zh-CN"/>
        </w:rPr>
        <w:t>方面取得的成果</w:t>
      </w:r>
      <w:r w:rsidRPr="00D73C74">
        <w:rPr>
          <w:rFonts w:hint="eastAsia"/>
          <w:lang w:eastAsia="zh-CN"/>
        </w:rPr>
        <w:t>；</w:t>
      </w:r>
    </w:p>
    <w:p w:rsidR="009F6CC0" w:rsidRPr="00D73C74" w:rsidRDefault="009F6CC0" w:rsidP="009F6CC0">
      <w:pPr>
        <w:rPr>
          <w:lang w:eastAsia="zh-CN"/>
        </w:rPr>
      </w:pPr>
      <w:r w:rsidRPr="00D73C74">
        <w:rPr>
          <w:i/>
          <w:iCs/>
          <w:lang w:eastAsia="zh-CN"/>
        </w:rPr>
        <w:t>f)</w:t>
      </w:r>
      <w:r w:rsidRPr="00D73C74">
        <w:rPr>
          <w:lang w:eastAsia="zh-CN"/>
        </w:rPr>
        <w:tab/>
      </w:r>
      <w:r w:rsidRPr="00D73C74">
        <w:rPr>
          <w:rFonts w:hint="eastAsia"/>
          <w:lang w:eastAsia="zh-CN"/>
        </w:rPr>
        <w:t>由第</w:t>
      </w:r>
      <w:r w:rsidRPr="00D73C74">
        <w:rPr>
          <w:lang w:eastAsia="zh-CN"/>
        </w:rPr>
        <w:t>11</w:t>
      </w:r>
      <w:r w:rsidRPr="00D73C74">
        <w:rPr>
          <w:rFonts w:hint="eastAsia"/>
          <w:lang w:eastAsia="zh-CN"/>
        </w:rPr>
        <w:t>研究组领导</w:t>
      </w:r>
      <w:r>
        <w:rPr>
          <w:rFonts w:hint="eastAsia"/>
          <w:lang w:eastAsia="zh-CN"/>
        </w:rPr>
        <w:t>ITU-T</w:t>
      </w:r>
      <w:r w:rsidRPr="00D73C74">
        <w:rPr>
          <w:rFonts w:hint="eastAsia"/>
          <w:lang w:eastAsia="zh-CN"/>
        </w:rPr>
        <w:t>的一致性评估指导委员会</w:t>
      </w:r>
      <w:r>
        <w:rPr>
          <w:rFonts w:hint="eastAsia"/>
          <w:lang w:eastAsia="zh-CN"/>
        </w:rPr>
        <w:t>（</w:t>
      </w:r>
      <w:r w:rsidRPr="00D73C74">
        <w:rPr>
          <w:lang w:eastAsia="zh-CN"/>
        </w:rPr>
        <w:t>CASC</w:t>
      </w:r>
      <w:r>
        <w:rPr>
          <w:rFonts w:hint="eastAsia"/>
          <w:lang w:eastAsia="zh-CN"/>
        </w:rPr>
        <w:t>）做出的努力和实现的输出成果；</w:t>
      </w:r>
    </w:p>
    <w:p w:rsidR="009F6CC0" w:rsidRPr="00D73C74" w:rsidRDefault="009F6CC0" w:rsidP="009F6CC0">
      <w:pPr>
        <w:rPr>
          <w:lang w:eastAsia="zh-CN"/>
        </w:rPr>
      </w:pPr>
      <w:r w:rsidRPr="00D73C74">
        <w:rPr>
          <w:i/>
          <w:iCs/>
          <w:lang w:eastAsia="zh-CN"/>
        </w:rPr>
        <w:t>g)</w:t>
      </w:r>
      <w:r w:rsidRPr="00D73C74">
        <w:rPr>
          <w:i/>
          <w:iCs/>
          <w:lang w:eastAsia="zh-CN"/>
        </w:rPr>
        <w:tab/>
      </w:r>
      <w:r w:rsidRPr="00D73C74">
        <w:rPr>
          <w:rFonts w:hint="eastAsia"/>
          <w:lang w:eastAsia="zh-CN"/>
        </w:rPr>
        <w:t>有关一致性和互操作性</w:t>
      </w:r>
      <w:r>
        <w:rPr>
          <w:rFonts w:hint="eastAsia"/>
          <w:lang w:eastAsia="zh-CN"/>
        </w:rPr>
        <w:t>（</w:t>
      </w:r>
      <w:r w:rsidRPr="00D73C74">
        <w:rPr>
          <w:lang w:eastAsia="zh-CN"/>
        </w:rPr>
        <w:t>C</w:t>
      </w:r>
      <w:r w:rsidRPr="00D73C74">
        <w:rPr>
          <w:rFonts w:hint="eastAsia"/>
          <w:lang w:eastAsia="zh-CN"/>
        </w:rPr>
        <w:t>＆</w:t>
      </w:r>
      <w:r w:rsidRPr="00D73C74">
        <w:rPr>
          <w:lang w:eastAsia="zh-CN"/>
        </w:rPr>
        <w:t>I</w:t>
      </w:r>
      <w:r w:rsidRPr="00D73C74">
        <w:rPr>
          <w:rFonts w:hint="eastAsia"/>
          <w:lang w:eastAsia="zh-CN"/>
        </w:rPr>
        <w:t>）的全权代表大会第</w:t>
      </w:r>
      <w:r w:rsidRPr="00D73C74">
        <w:rPr>
          <w:lang w:eastAsia="zh-CN"/>
        </w:rPr>
        <w:t>177</w:t>
      </w:r>
      <w:r w:rsidRPr="00D73C74">
        <w:rPr>
          <w:rFonts w:hint="eastAsia"/>
          <w:lang w:eastAsia="zh-CN"/>
        </w:rPr>
        <w:t>号决议</w:t>
      </w:r>
      <w:r>
        <w:rPr>
          <w:rFonts w:hint="eastAsia"/>
          <w:lang w:eastAsia="zh-CN"/>
        </w:rPr>
        <w:t>（</w:t>
      </w:r>
      <w:r w:rsidRPr="00D73C74">
        <w:rPr>
          <w:lang w:eastAsia="zh-CN"/>
        </w:rPr>
        <w:t>2014</w:t>
      </w:r>
      <w:r w:rsidRPr="00D73C74">
        <w:rPr>
          <w:rFonts w:hint="eastAsia"/>
          <w:lang w:eastAsia="zh-CN"/>
        </w:rPr>
        <w:t>年，釜山，修订版）；</w:t>
      </w:r>
    </w:p>
    <w:p w:rsidR="009F6CC0" w:rsidRDefault="009F6CC0" w:rsidP="009F6CC0">
      <w:pPr>
        <w:rPr>
          <w:lang w:eastAsia="zh-CN"/>
        </w:rPr>
      </w:pPr>
      <w:r w:rsidRPr="00D73C74">
        <w:rPr>
          <w:i/>
          <w:iCs/>
          <w:lang w:eastAsia="zh-CN"/>
        </w:rPr>
        <w:t>h)</w:t>
      </w:r>
      <w:r w:rsidRPr="00D73C74">
        <w:rPr>
          <w:i/>
          <w:iCs/>
          <w:lang w:eastAsia="zh-CN"/>
        </w:rPr>
        <w:tab/>
      </w:r>
      <w:r w:rsidRPr="00D73C74">
        <w:rPr>
          <w:rFonts w:hint="eastAsia"/>
          <w:lang w:eastAsia="zh-CN"/>
        </w:rPr>
        <w:t>有关促进物联网</w:t>
      </w:r>
      <w:r>
        <w:rPr>
          <w:rFonts w:hint="eastAsia"/>
          <w:lang w:eastAsia="zh-CN"/>
        </w:rPr>
        <w:t>（</w:t>
      </w:r>
      <w:r w:rsidRPr="00D73C74">
        <w:rPr>
          <w:lang w:eastAsia="zh-CN"/>
        </w:rPr>
        <w:t>IoT</w:t>
      </w:r>
      <w:r w:rsidRPr="00D73C74">
        <w:rPr>
          <w:rFonts w:hint="eastAsia"/>
          <w:lang w:eastAsia="zh-CN"/>
        </w:rPr>
        <w:t>）为全球相连的世界做准备的全权代表大会第</w:t>
      </w:r>
      <w:r w:rsidRPr="00D73C74">
        <w:rPr>
          <w:lang w:eastAsia="zh-CN"/>
        </w:rPr>
        <w:t>197</w:t>
      </w:r>
      <w:r w:rsidRPr="00D73C74">
        <w:rPr>
          <w:rFonts w:hint="eastAsia"/>
          <w:lang w:eastAsia="zh-CN"/>
        </w:rPr>
        <w:t>号决议</w:t>
      </w:r>
      <w:r>
        <w:rPr>
          <w:rFonts w:hint="eastAsia"/>
          <w:lang w:eastAsia="zh-CN"/>
        </w:rPr>
        <w:t>（</w:t>
      </w:r>
      <w:r w:rsidRPr="00D73C74">
        <w:rPr>
          <w:lang w:eastAsia="zh-CN"/>
        </w:rPr>
        <w:t>2014</w:t>
      </w:r>
      <w:r w:rsidRPr="00D73C74">
        <w:rPr>
          <w:rFonts w:hint="eastAsia"/>
          <w:lang w:eastAsia="zh-CN"/>
        </w:rPr>
        <w:t>年，釜山）；</w:t>
      </w:r>
    </w:p>
    <w:p w:rsidR="009F6CC0" w:rsidRPr="00D73C74" w:rsidRDefault="009F6CC0" w:rsidP="009F6CC0">
      <w:pPr>
        <w:rPr>
          <w:lang w:eastAsia="zh-CN"/>
        </w:rPr>
      </w:pPr>
      <w:r w:rsidRPr="00D73C74">
        <w:rPr>
          <w:i/>
          <w:iCs/>
          <w:lang w:eastAsia="zh-CN"/>
        </w:rPr>
        <w:t>i)</w:t>
      </w:r>
      <w:r w:rsidRPr="00D73C74">
        <w:rPr>
          <w:i/>
          <w:iCs/>
          <w:lang w:eastAsia="zh-CN"/>
        </w:rPr>
        <w:tab/>
      </w:r>
      <w:r w:rsidRPr="00D73C74">
        <w:rPr>
          <w:rFonts w:hint="eastAsia"/>
          <w:lang w:eastAsia="zh-CN"/>
        </w:rPr>
        <w:t>有关加强发展中国家对国际电联建议书的了解和有效应用</w:t>
      </w:r>
      <w:r>
        <w:rPr>
          <w:rFonts w:hint="eastAsia"/>
          <w:lang w:eastAsia="zh-CN"/>
        </w:rPr>
        <w:t>（</w:t>
      </w:r>
      <w:r w:rsidRPr="00D73C74">
        <w:rPr>
          <w:rFonts w:hint="eastAsia"/>
          <w:lang w:eastAsia="zh-CN"/>
        </w:rPr>
        <w:t>其中包括对根据国际电联建议书制造的系统的</w:t>
      </w:r>
      <w:r w:rsidRPr="00D73C74">
        <w:rPr>
          <w:lang w:eastAsia="zh-CN"/>
        </w:rPr>
        <w:t>C</w:t>
      </w:r>
      <w:r w:rsidRPr="00D73C74">
        <w:rPr>
          <w:rFonts w:hint="eastAsia"/>
          <w:lang w:eastAsia="zh-CN"/>
        </w:rPr>
        <w:t>＆</w:t>
      </w:r>
      <w:r w:rsidRPr="00D73C74">
        <w:rPr>
          <w:lang w:eastAsia="zh-CN"/>
        </w:rPr>
        <w:t>I</w:t>
      </w:r>
      <w:r w:rsidRPr="00D73C74">
        <w:rPr>
          <w:rFonts w:hint="eastAsia"/>
          <w:lang w:eastAsia="zh-CN"/>
        </w:rPr>
        <w:t>测试）的世界电信发展大会</w:t>
      </w:r>
      <w:r>
        <w:rPr>
          <w:rFonts w:hint="eastAsia"/>
          <w:lang w:eastAsia="zh-CN"/>
        </w:rPr>
        <w:t>（</w:t>
      </w:r>
      <w:r w:rsidRPr="00D73C74">
        <w:rPr>
          <w:lang w:eastAsia="zh-CN"/>
        </w:rPr>
        <w:t>WTDC</w:t>
      </w:r>
      <w:r w:rsidRPr="00D73C74">
        <w:rPr>
          <w:rFonts w:hint="eastAsia"/>
          <w:lang w:eastAsia="zh-CN"/>
        </w:rPr>
        <w:t>）第</w:t>
      </w:r>
      <w:r w:rsidRPr="00D73C74">
        <w:rPr>
          <w:lang w:eastAsia="zh-CN"/>
        </w:rPr>
        <w:t>47</w:t>
      </w:r>
      <w:r w:rsidRPr="00D73C74">
        <w:rPr>
          <w:rFonts w:hint="eastAsia"/>
          <w:lang w:eastAsia="zh-CN"/>
        </w:rPr>
        <w:t>号决议</w:t>
      </w:r>
      <w:r>
        <w:rPr>
          <w:rFonts w:hint="eastAsia"/>
          <w:lang w:eastAsia="zh-CN"/>
        </w:rPr>
        <w:t>（</w:t>
      </w:r>
      <w:r w:rsidRPr="00D73C74">
        <w:rPr>
          <w:lang w:eastAsia="zh-CN"/>
        </w:rPr>
        <w:t>2014</w:t>
      </w:r>
      <w:r w:rsidRPr="00D73C74">
        <w:rPr>
          <w:rFonts w:hint="eastAsia"/>
          <w:lang w:eastAsia="zh-CN"/>
        </w:rPr>
        <w:t>年，迪拜，修订版）；</w:t>
      </w:r>
    </w:p>
    <w:p w:rsidR="009F6CC0" w:rsidRPr="00003AB4" w:rsidRDefault="009F6CC0" w:rsidP="009F6CC0">
      <w:pPr>
        <w:rPr>
          <w:lang w:eastAsia="zh-CN"/>
        </w:rPr>
      </w:pPr>
      <w:r w:rsidRPr="00692760">
        <w:rPr>
          <w:i/>
          <w:iCs/>
          <w:lang w:eastAsia="zh-CN"/>
        </w:rPr>
        <w:t>j)</w:t>
      </w:r>
      <w:r w:rsidRPr="00D73C74">
        <w:rPr>
          <w:lang w:eastAsia="zh-CN"/>
        </w:rPr>
        <w:tab/>
      </w:r>
      <w:r w:rsidRPr="00D73C74">
        <w:rPr>
          <w:rFonts w:hint="eastAsia"/>
          <w:lang w:eastAsia="zh-CN"/>
        </w:rPr>
        <w:t>有关</w:t>
      </w:r>
      <w:r>
        <w:rPr>
          <w:rFonts w:hint="eastAsia"/>
          <w:lang w:eastAsia="zh-CN"/>
        </w:rPr>
        <w:t>为符合国际电联</w:t>
      </w:r>
      <w:r>
        <w:rPr>
          <w:lang w:eastAsia="zh-CN"/>
        </w:rPr>
        <w:t>无线电通信部门（</w:t>
      </w:r>
      <w:r w:rsidRPr="00D73C74">
        <w:rPr>
          <w:lang w:eastAsia="zh-CN"/>
        </w:rPr>
        <w:t>ITU-R</w:t>
      </w:r>
      <w:r>
        <w:rPr>
          <w:rFonts w:hint="eastAsia"/>
          <w:lang w:eastAsia="zh-CN"/>
        </w:rPr>
        <w:t>）</w:t>
      </w:r>
      <w:r w:rsidRPr="00D73C74">
        <w:rPr>
          <w:rFonts w:hint="eastAsia"/>
          <w:lang w:eastAsia="zh-CN"/>
        </w:rPr>
        <w:t>建议书</w:t>
      </w:r>
      <w:r>
        <w:rPr>
          <w:rFonts w:hint="eastAsia"/>
          <w:lang w:eastAsia="zh-CN"/>
        </w:rPr>
        <w:t>而进行</w:t>
      </w:r>
      <w:r w:rsidRPr="00D73C74">
        <w:rPr>
          <w:rFonts w:hint="eastAsia"/>
          <w:lang w:eastAsia="zh-CN"/>
        </w:rPr>
        <w:t>的测试</w:t>
      </w:r>
      <w:r>
        <w:rPr>
          <w:rFonts w:hint="eastAsia"/>
          <w:lang w:eastAsia="zh-CN"/>
        </w:rPr>
        <w:t>以</w:t>
      </w:r>
      <w:r w:rsidRPr="00D73C74">
        <w:rPr>
          <w:rFonts w:hint="eastAsia"/>
          <w:lang w:eastAsia="zh-CN"/>
        </w:rPr>
        <w:t>及无线电通信设备和系统互操作性研究的无线电通信全会的</w:t>
      </w:r>
      <w:r w:rsidRPr="00D73C74">
        <w:rPr>
          <w:lang w:eastAsia="zh-CN"/>
        </w:rPr>
        <w:t>ITU-R</w:t>
      </w:r>
      <w:r w:rsidRPr="00D73C74">
        <w:rPr>
          <w:rFonts w:hint="eastAsia"/>
          <w:lang w:eastAsia="zh-CN"/>
        </w:rPr>
        <w:t>第</w:t>
      </w:r>
      <w:r w:rsidRPr="00D73C74">
        <w:rPr>
          <w:lang w:eastAsia="zh-CN"/>
        </w:rPr>
        <w:t>62</w:t>
      </w:r>
      <w:r w:rsidRPr="00D73C74">
        <w:rPr>
          <w:rFonts w:hint="eastAsia"/>
          <w:lang w:eastAsia="zh-CN"/>
        </w:rPr>
        <w:t>号决议</w:t>
      </w:r>
      <w:r>
        <w:rPr>
          <w:rFonts w:hint="eastAsia"/>
          <w:lang w:eastAsia="zh-CN"/>
        </w:rPr>
        <w:t>（</w:t>
      </w:r>
      <w:r w:rsidRPr="00D73C74">
        <w:rPr>
          <w:lang w:eastAsia="zh-CN"/>
        </w:rPr>
        <w:t>2015</w:t>
      </w:r>
      <w:r>
        <w:rPr>
          <w:rFonts w:hint="eastAsia"/>
          <w:lang w:eastAsia="zh-CN"/>
        </w:rPr>
        <w:t>年，日内瓦，修订版），</w:t>
      </w:r>
    </w:p>
    <w:p w:rsidR="009F6CC0" w:rsidRPr="00D73C74" w:rsidRDefault="009F6CC0" w:rsidP="009F6CC0">
      <w:pPr>
        <w:pStyle w:val="Call"/>
        <w:rPr>
          <w:lang w:eastAsia="zh-CN"/>
        </w:rPr>
      </w:pPr>
      <w:r w:rsidRPr="00D73C74">
        <w:rPr>
          <w:rFonts w:hint="eastAsia"/>
          <w:lang w:eastAsia="zh-CN"/>
        </w:rPr>
        <w:t>认识到</w:t>
      </w:r>
    </w:p>
    <w:p w:rsidR="009F6CC0" w:rsidRPr="00D73C74" w:rsidRDefault="009F6CC0" w:rsidP="009F6CC0">
      <w:pPr>
        <w:rPr>
          <w:lang w:eastAsia="zh-CN"/>
        </w:rPr>
      </w:pPr>
      <w:r w:rsidRPr="00D73C74">
        <w:rPr>
          <w:i/>
          <w:iCs/>
          <w:lang w:eastAsia="zh-CN"/>
        </w:rPr>
        <w:t>a)</w:t>
      </w:r>
      <w:r w:rsidRPr="00D73C74">
        <w:rPr>
          <w:lang w:eastAsia="zh-CN"/>
        </w:rPr>
        <w:tab/>
      </w:r>
      <w:r w:rsidRPr="00D73C74">
        <w:rPr>
          <w:rFonts w:hint="eastAsia"/>
          <w:lang w:eastAsia="zh-CN"/>
        </w:rPr>
        <w:t>确保国际电信网络的互操作性是</w:t>
      </w:r>
      <w:r w:rsidRPr="00D73C74">
        <w:rPr>
          <w:lang w:eastAsia="zh-CN"/>
        </w:rPr>
        <w:t>1865</w:t>
      </w:r>
      <w:r w:rsidRPr="00D73C74">
        <w:rPr>
          <w:rFonts w:hint="eastAsia"/>
          <w:lang w:eastAsia="zh-CN"/>
        </w:rPr>
        <w:t>年</w:t>
      </w:r>
      <w:r>
        <w:rPr>
          <w:rFonts w:hint="eastAsia"/>
          <w:lang w:eastAsia="zh-CN"/>
        </w:rPr>
        <w:t>创建</w:t>
      </w:r>
      <w:r w:rsidRPr="00D73C74">
        <w:rPr>
          <w:rFonts w:hint="eastAsia"/>
          <w:lang w:eastAsia="zh-CN"/>
        </w:rPr>
        <w:t>国际电报联盟的主要原因，而且一直是国际电联的主要目标之一；</w:t>
      </w:r>
    </w:p>
    <w:p w:rsidR="009F6CC0" w:rsidRPr="00D73C74" w:rsidRDefault="009F6CC0" w:rsidP="009F6CC0">
      <w:pPr>
        <w:rPr>
          <w:lang w:eastAsia="zh-CN"/>
        </w:rPr>
      </w:pPr>
      <w:r w:rsidRPr="00D73C74">
        <w:rPr>
          <w:i/>
          <w:iCs/>
          <w:lang w:eastAsia="zh-CN"/>
        </w:rPr>
        <w:t>b)</w:t>
      </w:r>
      <w:r w:rsidRPr="00D73C74">
        <w:rPr>
          <w:lang w:eastAsia="zh-CN"/>
        </w:rPr>
        <w:tab/>
      </w:r>
      <w:r>
        <w:rPr>
          <w:rFonts w:hint="eastAsia"/>
          <w:lang w:eastAsia="zh-CN"/>
        </w:rPr>
        <w:t>对</w:t>
      </w:r>
      <w:r w:rsidRPr="00D73C74">
        <w:rPr>
          <w:rFonts w:hint="eastAsia"/>
          <w:lang w:eastAsia="zh-CN"/>
        </w:rPr>
        <w:t>新兴技术的</w:t>
      </w:r>
      <w:r>
        <w:rPr>
          <w:rFonts w:hint="eastAsia"/>
          <w:lang w:eastAsia="zh-CN"/>
        </w:rPr>
        <w:t>C&amp;I</w:t>
      </w:r>
      <w:r w:rsidRPr="00D73C74">
        <w:rPr>
          <w:rFonts w:hint="eastAsia"/>
          <w:lang w:eastAsia="zh-CN"/>
        </w:rPr>
        <w:t>测试要求与日俱增；</w:t>
      </w:r>
    </w:p>
    <w:p w:rsidR="009F6CC0" w:rsidRPr="00D73C74" w:rsidRDefault="009F6CC0" w:rsidP="009F6CC0">
      <w:pPr>
        <w:rPr>
          <w:lang w:eastAsia="zh-CN"/>
        </w:rPr>
      </w:pPr>
      <w:r w:rsidRPr="00D73C74">
        <w:rPr>
          <w:i/>
          <w:iCs/>
          <w:lang w:eastAsia="zh-CN"/>
        </w:rPr>
        <w:t>c)</w:t>
      </w:r>
      <w:r w:rsidRPr="00D73C74">
        <w:rPr>
          <w:lang w:eastAsia="zh-CN"/>
        </w:rPr>
        <w:tab/>
      </w:r>
      <w:r w:rsidRPr="00D73C74">
        <w:rPr>
          <w:rFonts w:hint="eastAsia"/>
          <w:lang w:eastAsia="zh-CN"/>
        </w:rPr>
        <w:t>一致性评估是公认的证明一产品符合国际标准的方式，并在世界贸易组织成员根据《技术性贸易壁垒协议》所作的国际标准化承诺之中继续占有重要的地位；</w:t>
      </w:r>
    </w:p>
    <w:p w:rsidR="009F6CC0" w:rsidRPr="00D73C74" w:rsidRDefault="009F6CC0" w:rsidP="009F6CC0">
      <w:pPr>
        <w:rPr>
          <w:lang w:eastAsia="zh-CN"/>
        </w:rPr>
      </w:pPr>
      <w:r w:rsidRPr="00D73C74">
        <w:rPr>
          <w:i/>
          <w:iCs/>
          <w:lang w:eastAsia="zh-CN"/>
        </w:rPr>
        <w:t>d)</w:t>
      </w:r>
      <w:r w:rsidRPr="00D73C74">
        <w:rPr>
          <w:lang w:eastAsia="zh-CN"/>
        </w:rPr>
        <w:tab/>
      </w:r>
      <w:r w:rsidRPr="00D73C74">
        <w:rPr>
          <w:rFonts w:hint="eastAsia"/>
          <w:lang w:eastAsia="zh-CN"/>
        </w:rPr>
        <w:t>国际电联电信标准化部门（</w:t>
      </w:r>
      <w:r w:rsidRPr="00D73C74">
        <w:rPr>
          <w:lang w:eastAsia="zh-CN"/>
        </w:rPr>
        <w:t>ITU-T</w:t>
      </w:r>
      <w:r w:rsidRPr="00D73C74">
        <w:rPr>
          <w:rFonts w:hint="eastAsia"/>
          <w:lang w:eastAsia="zh-CN"/>
        </w:rPr>
        <w:t>）</w:t>
      </w:r>
      <w:r w:rsidRPr="00D73C74">
        <w:rPr>
          <w:lang w:eastAsia="zh-CN"/>
        </w:rPr>
        <w:t>X.290</w:t>
      </w:r>
      <w:r w:rsidRPr="00D73C74">
        <w:rPr>
          <w:rFonts w:hint="eastAsia"/>
          <w:lang w:eastAsia="zh-CN"/>
        </w:rPr>
        <w:t>至</w:t>
      </w:r>
      <w:r w:rsidRPr="00D73C74">
        <w:rPr>
          <w:lang w:eastAsia="zh-CN"/>
        </w:rPr>
        <w:t>X.296</w:t>
      </w:r>
      <w:r w:rsidRPr="00D73C74">
        <w:rPr>
          <w:rFonts w:hint="eastAsia"/>
          <w:lang w:eastAsia="zh-CN"/>
        </w:rPr>
        <w:t>建议书明确提出了检测设备是否符合</w:t>
      </w:r>
      <w:r w:rsidRPr="00D73C74">
        <w:rPr>
          <w:lang w:eastAsia="zh-CN"/>
        </w:rPr>
        <w:t>ITU-T</w:t>
      </w:r>
      <w:r w:rsidRPr="00D73C74">
        <w:rPr>
          <w:rFonts w:hint="eastAsia"/>
          <w:lang w:eastAsia="zh-CN"/>
        </w:rPr>
        <w:t>建议书的通用方法；</w:t>
      </w:r>
    </w:p>
    <w:p w:rsidR="009F6CC0" w:rsidRPr="00D73C74" w:rsidRDefault="009F6CC0" w:rsidP="009F6CC0">
      <w:pPr>
        <w:rPr>
          <w:lang w:eastAsia="zh-CN"/>
        </w:rPr>
      </w:pPr>
      <w:r w:rsidRPr="00D73C74">
        <w:rPr>
          <w:i/>
          <w:iCs/>
          <w:lang w:eastAsia="zh-CN"/>
        </w:rPr>
        <w:t>e)</w:t>
      </w:r>
      <w:r w:rsidRPr="00D73C74">
        <w:rPr>
          <w:lang w:eastAsia="zh-CN"/>
        </w:rPr>
        <w:tab/>
      </w:r>
      <w:r w:rsidRPr="00D73C74">
        <w:rPr>
          <w:rFonts w:hint="eastAsia"/>
          <w:lang w:eastAsia="zh-CN"/>
        </w:rPr>
        <w:t>一致性测试并不保证具有互操作性，而只是提高了符合</w:t>
      </w:r>
      <w:r w:rsidRPr="00D73C74">
        <w:rPr>
          <w:lang w:eastAsia="zh-CN"/>
        </w:rPr>
        <w:t>ITU-T</w:t>
      </w:r>
      <w:r w:rsidRPr="00D73C74">
        <w:rPr>
          <w:rFonts w:hint="eastAsia"/>
          <w:lang w:eastAsia="zh-CN"/>
        </w:rPr>
        <w:t>建议书的设备的互操作可能性；</w:t>
      </w:r>
    </w:p>
    <w:p w:rsidR="009F6CC0" w:rsidRPr="00D73C74" w:rsidRDefault="009F6CC0" w:rsidP="009F6CC0">
      <w:pPr>
        <w:rPr>
          <w:lang w:eastAsia="zh-CN"/>
        </w:rPr>
      </w:pPr>
      <w:r w:rsidRPr="00D73C74">
        <w:rPr>
          <w:i/>
          <w:iCs/>
          <w:lang w:eastAsia="zh-CN"/>
        </w:rPr>
        <w:t>f)</w:t>
      </w:r>
      <w:r w:rsidRPr="00D73C74">
        <w:rPr>
          <w:lang w:eastAsia="zh-CN"/>
        </w:rPr>
        <w:tab/>
      </w:r>
      <w:r w:rsidRPr="00D73C74">
        <w:rPr>
          <w:rFonts w:hint="eastAsia"/>
          <w:lang w:eastAsia="zh-CN"/>
        </w:rPr>
        <w:t>只有极少数现行</w:t>
      </w:r>
      <w:r w:rsidRPr="00D73C74">
        <w:rPr>
          <w:lang w:eastAsia="zh-CN"/>
        </w:rPr>
        <w:t>ITU-T</w:t>
      </w:r>
      <w:r w:rsidRPr="00D73C74">
        <w:rPr>
          <w:rFonts w:hint="eastAsia"/>
          <w:lang w:eastAsia="zh-CN"/>
        </w:rPr>
        <w:t>建议书确定了互操作性或一致性测试要求</w:t>
      </w:r>
      <w:r>
        <w:rPr>
          <w:rFonts w:hint="eastAsia"/>
          <w:lang w:eastAsia="zh-CN"/>
        </w:rPr>
        <w:t>，</w:t>
      </w:r>
      <w:r>
        <w:rPr>
          <w:lang w:eastAsia="zh-CN"/>
        </w:rPr>
        <w:t>其中</w:t>
      </w:r>
      <w:r w:rsidRPr="00D73C74">
        <w:rPr>
          <w:rFonts w:hint="eastAsia"/>
          <w:lang w:eastAsia="zh-CN"/>
        </w:rPr>
        <w:t>包括测试程序和性能标准；</w:t>
      </w:r>
    </w:p>
    <w:p w:rsidR="009F6CC0" w:rsidRPr="00D73C74" w:rsidRDefault="009F6CC0" w:rsidP="009F6CC0">
      <w:pPr>
        <w:rPr>
          <w:lang w:eastAsia="zh-CN"/>
        </w:rPr>
      </w:pPr>
      <w:r w:rsidRPr="00D73C74">
        <w:rPr>
          <w:i/>
          <w:iCs/>
          <w:lang w:eastAsia="zh-CN"/>
        </w:rPr>
        <w:t>g)</w:t>
      </w:r>
      <w:r w:rsidRPr="00D73C74">
        <w:rPr>
          <w:i/>
          <w:iCs/>
          <w:lang w:eastAsia="zh-CN"/>
        </w:rPr>
        <w:tab/>
      </w:r>
      <w:r w:rsidRPr="0094032B">
        <w:rPr>
          <w:rFonts w:hint="eastAsia"/>
          <w:lang w:eastAsia="zh-CN"/>
        </w:rPr>
        <w:t>评估</w:t>
      </w:r>
      <w:r w:rsidRPr="0094032B">
        <w:rPr>
          <w:lang w:eastAsia="zh-CN"/>
        </w:rPr>
        <w:t>是否</w:t>
      </w:r>
      <w:r w:rsidRPr="00003AB4">
        <w:rPr>
          <w:rFonts w:hint="eastAsia"/>
          <w:lang w:eastAsia="zh-CN"/>
        </w:rPr>
        <w:t>与某些</w:t>
      </w:r>
      <w:r w:rsidRPr="00003AB4">
        <w:rPr>
          <w:lang w:eastAsia="zh-CN"/>
        </w:rPr>
        <w:t>ITU-T</w:t>
      </w:r>
      <w:r>
        <w:rPr>
          <w:rFonts w:hint="eastAsia"/>
          <w:lang w:eastAsia="zh-CN"/>
        </w:rPr>
        <w:t>建议书保持</w:t>
      </w:r>
      <w:r w:rsidRPr="00003AB4">
        <w:rPr>
          <w:rFonts w:hint="eastAsia"/>
          <w:lang w:eastAsia="zh-CN"/>
        </w:rPr>
        <w:t>一致可能意味着将关键性能指标确定为测试规范的一部分</w:t>
      </w:r>
      <w:r w:rsidRPr="00003AB4">
        <w:rPr>
          <w:rFonts w:ascii="SimSun" w:hAnsi="SimSun" w:cs="SimSun" w:hint="eastAsia"/>
          <w:lang w:eastAsia="zh-CN"/>
        </w:rPr>
        <w:t>；</w:t>
      </w:r>
    </w:p>
    <w:p w:rsidR="009F6CC0" w:rsidRPr="00D73C74" w:rsidRDefault="009F6CC0" w:rsidP="009F6CC0">
      <w:pPr>
        <w:rPr>
          <w:lang w:eastAsia="zh-CN"/>
        </w:rPr>
      </w:pPr>
      <w:r w:rsidRPr="00D73C74">
        <w:rPr>
          <w:i/>
          <w:iCs/>
          <w:lang w:eastAsia="zh-CN"/>
        </w:rPr>
        <w:t>h)</w:t>
      </w:r>
      <w:r w:rsidRPr="00D73C74">
        <w:rPr>
          <w:i/>
          <w:iCs/>
          <w:lang w:eastAsia="zh-CN"/>
        </w:rPr>
        <w:tab/>
      </w:r>
      <w:r>
        <w:rPr>
          <w:rFonts w:hint="eastAsia"/>
          <w:lang w:eastAsia="zh-CN"/>
        </w:rPr>
        <w:t>从消费</w:t>
      </w:r>
      <w:r>
        <w:rPr>
          <w:lang w:eastAsia="zh-CN"/>
        </w:rPr>
        <w:t>者角度</w:t>
      </w:r>
      <w:r>
        <w:rPr>
          <w:rFonts w:hint="eastAsia"/>
          <w:lang w:eastAsia="zh-CN"/>
        </w:rPr>
        <w:t>看来</w:t>
      </w:r>
      <w:r>
        <w:rPr>
          <w:lang w:eastAsia="zh-CN"/>
        </w:rPr>
        <w:t>，</w:t>
      </w:r>
      <w:r w:rsidRPr="00003AB4">
        <w:rPr>
          <w:lang w:eastAsia="zh-CN"/>
        </w:rPr>
        <w:t>ICT</w:t>
      </w:r>
      <w:r w:rsidRPr="00003AB4">
        <w:rPr>
          <w:rFonts w:hint="eastAsia"/>
          <w:lang w:eastAsia="zh-CN"/>
        </w:rPr>
        <w:t>设备的互操作性测试是</w:t>
      </w:r>
      <w:r>
        <w:rPr>
          <w:rFonts w:hint="eastAsia"/>
          <w:lang w:eastAsia="zh-CN"/>
        </w:rPr>
        <w:t>一种</w:t>
      </w:r>
      <w:r>
        <w:rPr>
          <w:lang w:eastAsia="zh-CN"/>
        </w:rPr>
        <w:t>重要测试</w:t>
      </w:r>
      <w:r w:rsidRPr="00003AB4">
        <w:rPr>
          <w:rFonts w:ascii="SimSun" w:hAnsi="SimSun" w:cs="SimSun" w:hint="eastAsia"/>
          <w:lang w:eastAsia="zh-CN"/>
        </w:rPr>
        <w:t>；</w:t>
      </w:r>
    </w:p>
    <w:p w:rsidR="009F6CC0" w:rsidRPr="00D73C74" w:rsidRDefault="009F6CC0" w:rsidP="009F6CC0">
      <w:pPr>
        <w:rPr>
          <w:lang w:eastAsia="zh-CN"/>
        </w:rPr>
      </w:pPr>
      <w:r w:rsidRPr="00D73C74">
        <w:rPr>
          <w:i/>
          <w:iCs/>
          <w:lang w:eastAsia="zh-CN"/>
        </w:rPr>
        <w:t>i)</w:t>
      </w:r>
      <w:r w:rsidRPr="00D73C74">
        <w:rPr>
          <w:lang w:eastAsia="zh-CN"/>
        </w:rPr>
        <w:tab/>
      </w:r>
      <w:r w:rsidRPr="00D73C74">
        <w:rPr>
          <w:rFonts w:hint="eastAsia"/>
          <w:lang w:eastAsia="zh-CN"/>
        </w:rPr>
        <w:t>测试和认证所需的技术培训和机构能力开发，对于各国改善其一致性评估程序、扩大先进电信网络部署并提高全球连通性至关重要；</w:t>
      </w:r>
    </w:p>
    <w:p w:rsidR="009F6CC0" w:rsidRPr="00D73C74" w:rsidRDefault="009F6CC0" w:rsidP="009F6CC0">
      <w:pPr>
        <w:rPr>
          <w:lang w:eastAsia="zh-CN"/>
        </w:rPr>
      </w:pPr>
      <w:r w:rsidRPr="00D73C74">
        <w:rPr>
          <w:i/>
          <w:iCs/>
          <w:lang w:eastAsia="zh-CN"/>
        </w:rPr>
        <w:t>j)</w:t>
      </w:r>
      <w:r w:rsidRPr="00D73C74">
        <w:rPr>
          <w:lang w:eastAsia="zh-CN"/>
        </w:rPr>
        <w:tab/>
      </w:r>
      <w:r>
        <w:rPr>
          <w:rFonts w:hint="eastAsia"/>
          <w:lang w:eastAsia="zh-CN"/>
        </w:rPr>
        <w:t>国际电联不</w:t>
      </w:r>
      <w:r w:rsidRPr="00D73C74">
        <w:rPr>
          <w:rFonts w:hint="eastAsia"/>
          <w:lang w:eastAsia="zh-CN"/>
        </w:rPr>
        <w:t>宜亲自参与设备和</w:t>
      </w:r>
      <w:r>
        <w:rPr>
          <w:rFonts w:hint="eastAsia"/>
          <w:lang w:eastAsia="zh-CN"/>
        </w:rPr>
        <w:t>业务</w:t>
      </w:r>
      <w:r>
        <w:rPr>
          <w:lang w:eastAsia="zh-CN"/>
        </w:rPr>
        <w:t>的鉴定</w:t>
      </w:r>
      <w:r w:rsidRPr="00D73C74">
        <w:rPr>
          <w:rFonts w:hint="eastAsia"/>
          <w:lang w:eastAsia="zh-CN"/>
        </w:rPr>
        <w:t>和测试工作，因为许多区域和国家标准机构都在提供</w:t>
      </w:r>
      <w:r>
        <w:rPr>
          <w:rFonts w:hint="eastAsia"/>
          <w:lang w:eastAsia="zh-CN"/>
        </w:rPr>
        <w:t>一致性测试</w:t>
      </w:r>
      <w:r w:rsidRPr="00D73C74">
        <w:rPr>
          <w:rFonts w:hint="eastAsia"/>
          <w:lang w:eastAsia="zh-CN"/>
        </w:rPr>
        <w:t>；</w:t>
      </w:r>
    </w:p>
    <w:p w:rsidR="009F6CC0" w:rsidRDefault="009F6CC0" w:rsidP="009F6CC0">
      <w:pPr>
        <w:rPr>
          <w:lang w:eastAsia="zh-CN"/>
        </w:rPr>
      </w:pPr>
      <w:r w:rsidRPr="00D73C74">
        <w:rPr>
          <w:i/>
          <w:iCs/>
          <w:lang w:eastAsia="zh-CN"/>
        </w:rPr>
        <w:t>k)</w:t>
      </w:r>
      <w:r w:rsidRPr="00D73C74">
        <w:rPr>
          <w:lang w:eastAsia="zh-CN"/>
        </w:rPr>
        <w:tab/>
      </w:r>
      <w:r w:rsidRPr="00D73C74">
        <w:rPr>
          <w:rFonts w:hint="eastAsia"/>
          <w:lang w:eastAsia="zh-CN"/>
        </w:rPr>
        <w:t>已设立了</w:t>
      </w:r>
      <w:r w:rsidRPr="00D73C74">
        <w:rPr>
          <w:lang w:eastAsia="zh-CN"/>
        </w:rPr>
        <w:t>CASC</w:t>
      </w:r>
      <w:r w:rsidRPr="00D73C74">
        <w:rPr>
          <w:rFonts w:hint="eastAsia"/>
          <w:lang w:eastAsia="zh-CN"/>
        </w:rPr>
        <w:t>，以制定表彰国际电</w:t>
      </w:r>
      <w:r>
        <w:rPr>
          <w:rFonts w:hint="eastAsia"/>
          <w:lang w:eastAsia="zh-CN"/>
        </w:rPr>
        <w:t>联专家的流程</w:t>
      </w:r>
      <w:r>
        <w:rPr>
          <w:lang w:eastAsia="zh-CN"/>
        </w:rPr>
        <w:t>并</w:t>
      </w:r>
      <w:r w:rsidRPr="00D73C74">
        <w:rPr>
          <w:rFonts w:hint="eastAsia"/>
          <w:lang w:eastAsia="zh-CN"/>
        </w:rPr>
        <w:t>制定在</w:t>
      </w:r>
      <w:r w:rsidRPr="00D73C74">
        <w:rPr>
          <w:lang w:eastAsia="zh-CN"/>
        </w:rPr>
        <w:t>ITU-T</w:t>
      </w:r>
      <w:r w:rsidRPr="00D73C74">
        <w:rPr>
          <w:rFonts w:hint="eastAsia"/>
          <w:lang w:eastAsia="zh-CN"/>
        </w:rPr>
        <w:t>中实施测试实验室认可程序的详细程序；</w:t>
      </w:r>
    </w:p>
    <w:p w:rsidR="009F6CC0" w:rsidRPr="00D73C74" w:rsidRDefault="009F6CC0" w:rsidP="009F6CC0">
      <w:pPr>
        <w:rPr>
          <w:lang w:eastAsia="zh-CN"/>
        </w:rPr>
      </w:pPr>
      <w:r w:rsidRPr="00D73C74">
        <w:rPr>
          <w:i/>
          <w:iCs/>
          <w:lang w:eastAsia="zh-CN"/>
        </w:rPr>
        <w:t>l)</w:t>
      </w:r>
      <w:r w:rsidRPr="00D73C74">
        <w:rPr>
          <w:lang w:eastAsia="zh-CN"/>
        </w:rPr>
        <w:tab/>
      </w:r>
      <w:r w:rsidRPr="00003AB4">
        <w:rPr>
          <w:lang w:eastAsia="zh-CN"/>
        </w:rPr>
        <w:t>ITU-T</w:t>
      </w:r>
      <w:r>
        <w:rPr>
          <w:rFonts w:hint="eastAsia"/>
          <w:lang w:eastAsia="zh-CN"/>
        </w:rPr>
        <w:t>的</w:t>
      </w:r>
      <w:r w:rsidRPr="00003AB4">
        <w:rPr>
          <w:lang w:eastAsia="zh-CN"/>
        </w:rPr>
        <w:t>CASC</w:t>
      </w:r>
      <w:r w:rsidRPr="00003AB4">
        <w:rPr>
          <w:rFonts w:hint="eastAsia"/>
          <w:lang w:eastAsia="zh-CN"/>
        </w:rPr>
        <w:t>与国际电工委员会（</w:t>
      </w:r>
      <w:r w:rsidRPr="00003AB4">
        <w:rPr>
          <w:lang w:eastAsia="zh-CN"/>
        </w:rPr>
        <w:t>IEC</w:t>
      </w:r>
      <w:r w:rsidRPr="00003AB4">
        <w:rPr>
          <w:rFonts w:hint="eastAsia"/>
          <w:lang w:eastAsia="zh-CN"/>
        </w:rPr>
        <w:t>）合作，正在制定一项</w:t>
      </w:r>
      <w:r w:rsidRPr="00003AB4">
        <w:rPr>
          <w:lang w:eastAsia="zh-CN"/>
        </w:rPr>
        <w:t>IEC/</w:t>
      </w:r>
      <w:r>
        <w:rPr>
          <w:rFonts w:hint="eastAsia"/>
          <w:lang w:eastAsia="zh-CN"/>
        </w:rPr>
        <w:t>国际电联联合鉴定</w:t>
      </w:r>
      <w:r w:rsidRPr="00003AB4">
        <w:rPr>
          <w:rFonts w:hint="eastAsia"/>
          <w:lang w:eastAsia="zh-CN"/>
        </w:rPr>
        <w:t>计划，以评估</w:t>
      </w:r>
      <w:r w:rsidRPr="00003AB4">
        <w:rPr>
          <w:lang w:eastAsia="zh-CN"/>
        </w:rPr>
        <w:t>ICT</w:t>
      </w:r>
      <w:r w:rsidRPr="00003AB4">
        <w:rPr>
          <w:rFonts w:hint="eastAsia"/>
          <w:lang w:eastAsia="zh-CN"/>
        </w:rPr>
        <w:t>设备</w:t>
      </w:r>
      <w:r w:rsidRPr="00D73C74">
        <w:rPr>
          <w:rFonts w:hint="eastAsia"/>
          <w:lang w:eastAsia="zh-CN"/>
        </w:rPr>
        <w:t>与</w:t>
      </w:r>
      <w:r w:rsidRPr="00003AB4">
        <w:rPr>
          <w:lang w:eastAsia="zh-CN"/>
        </w:rPr>
        <w:t>ITU-T</w:t>
      </w:r>
      <w:r w:rsidRPr="00003AB4">
        <w:rPr>
          <w:rFonts w:hint="eastAsia"/>
          <w:lang w:eastAsia="zh-CN"/>
        </w:rPr>
        <w:t>建议书的</w:t>
      </w:r>
      <w:r w:rsidRPr="00D73C74">
        <w:rPr>
          <w:rFonts w:hint="eastAsia"/>
          <w:lang w:eastAsia="zh-CN"/>
        </w:rPr>
        <w:t>一致</w:t>
      </w:r>
      <w:r w:rsidRPr="00003AB4">
        <w:rPr>
          <w:rFonts w:hint="eastAsia"/>
          <w:lang w:eastAsia="zh-CN"/>
        </w:rPr>
        <w:t>性</w:t>
      </w:r>
      <w:r w:rsidRPr="00003AB4">
        <w:rPr>
          <w:rFonts w:ascii="SimSun" w:hAnsi="SimSun" w:cs="SimSun" w:hint="eastAsia"/>
          <w:lang w:eastAsia="zh-CN"/>
        </w:rPr>
        <w:t>；</w:t>
      </w:r>
    </w:p>
    <w:p w:rsidR="009F6CC0" w:rsidRPr="00D73C74" w:rsidRDefault="009F6CC0" w:rsidP="009F6CC0">
      <w:pPr>
        <w:rPr>
          <w:lang w:eastAsia="zh-CN"/>
        </w:rPr>
      </w:pPr>
      <w:r w:rsidRPr="00D73C74">
        <w:rPr>
          <w:i/>
          <w:iCs/>
          <w:lang w:eastAsia="zh-CN"/>
        </w:rPr>
        <w:t>m)</w:t>
      </w:r>
      <w:r w:rsidRPr="00D73C74">
        <w:rPr>
          <w:lang w:eastAsia="zh-CN"/>
        </w:rPr>
        <w:tab/>
        <w:t>ITU-T</w:t>
      </w:r>
      <w:r>
        <w:rPr>
          <w:rFonts w:hint="eastAsia"/>
          <w:lang w:eastAsia="zh-CN"/>
        </w:rPr>
        <w:t>已推出</w:t>
      </w:r>
      <w:r w:rsidRPr="00D73C74">
        <w:rPr>
          <w:rFonts w:hint="eastAsia"/>
          <w:lang w:eastAsia="zh-CN"/>
        </w:rPr>
        <w:t>了产品一致性数据库，正在逐步</w:t>
      </w:r>
      <w:r>
        <w:rPr>
          <w:rFonts w:hint="eastAsia"/>
          <w:lang w:eastAsia="zh-CN"/>
        </w:rPr>
        <w:t>充实</w:t>
      </w:r>
      <w:r>
        <w:rPr>
          <w:lang w:eastAsia="zh-CN"/>
        </w:rPr>
        <w:t>数据库，</w:t>
      </w:r>
      <w:r w:rsidRPr="00D73C74">
        <w:rPr>
          <w:rFonts w:hint="eastAsia"/>
          <w:lang w:eastAsia="zh-CN"/>
        </w:rPr>
        <w:t>将已进行过与</w:t>
      </w:r>
      <w:r w:rsidRPr="00D73C74">
        <w:rPr>
          <w:lang w:eastAsia="zh-CN"/>
        </w:rPr>
        <w:t>ITU-T</w:t>
      </w:r>
      <w:r w:rsidRPr="00D73C74">
        <w:rPr>
          <w:rFonts w:hint="eastAsia"/>
          <w:lang w:eastAsia="zh-CN"/>
        </w:rPr>
        <w:t>建议书一致性测试的</w:t>
      </w:r>
      <w:r w:rsidRPr="00D73C74">
        <w:rPr>
          <w:lang w:eastAsia="zh-CN"/>
        </w:rPr>
        <w:t>ICT</w:t>
      </w:r>
      <w:r w:rsidRPr="00D73C74">
        <w:rPr>
          <w:rFonts w:hint="eastAsia"/>
          <w:lang w:eastAsia="zh-CN"/>
        </w:rPr>
        <w:t>设备细节输入数据库中；</w:t>
      </w:r>
    </w:p>
    <w:p w:rsidR="009F6CC0" w:rsidRPr="00D73C74" w:rsidRDefault="009F6CC0" w:rsidP="009F6CC0">
      <w:pPr>
        <w:rPr>
          <w:lang w:eastAsia="zh-CN"/>
        </w:rPr>
      </w:pPr>
      <w:r w:rsidRPr="00D73C74">
        <w:rPr>
          <w:i/>
          <w:iCs/>
          <w:lang w:eastAsia="zh-CN"/>
        </w:rPr>
        <w:t>n)</w:t>
      </w:r>
      <w:r w:rsidRPr="00D73C74">
        <w:rPr>
          <w:lang w:eastAsia="zh-CN"/>
        </w:rPr>
        <w:tab/>
      </w:r>
      <w:r w:rsidRPr="00D73C74">
        <w:rPr>
          <w:rFonts w:hint="eastAsia"/>
          <w:lang w:eastAsia="zh-CN"/>
        </w:rPr>
        <w:t>已建立并在持续更新国际电联</w:t>
      </w:r>
      <w:r w:rsidRPr="00D73C74">
        <w:rPr>
          <w:lang w:eastAsia="zh-CN"/>
        </w:rPr>
        <w:t>C&amp;I</w:t>
      </w:r>
      <w:r w:rsidRPr="00D73C74">
        <w:rPr>
          <w:rFonts w:hint="eastAsia"/>
          <w:lang w:eastAsia="zh-CN"/>
        </w:rPr>
        <w:t>门户网站；</w:t>
      </w:r>
    </w:p>
    <w:p w:rsidR="009F6CC0" w:rsidRPr="00D73C74" w:rsidRDefault="009F6CC0" w:rsidP="009F6CC0">
      <w:pPr>
        <w:rPr>
          <w:lang w:eastAsia="zh-CN"/>
        </w:rPr>
      </w:pPr>
      <w:r w:rsidRPr="00D73C74">
        <w:rPr>
          <w:i/>
          <w:iCs/>
          <w:lang w:eastAsia="zh-CN"/>
        </w:rPr>
        <w:t>o)</w:t>
      </w:r>
      <w:r w:rsidRPr="00D73C74">
        <w:rPr>
          <w:i/>
          <w:iCs/>
          <w:lang w:eastAsia="zh-CN"/>
        </w:rPr>
        <w:tab/>
      </w:r>
      <w:r w:rsidRPr="00003AB4">
        <w:rPr>
          <w:rFonts w:hint="eastAsia"/>
          <w:lang w:eastAsia="zh-CN"/>
        </w:rPr>
        <w:t>国际电联理事会</w:t>
      </w:r>
      <w:r>
        <w:rPr>
          <w:rFonts w:hint="eastAsia"/>
          <w:lang w:eastAsia="zh-CN"/>
        </w:rPr>
        <w:t>在其</w:t>
      </w:r>
      <w:r w:rsidRPr="00003AB4">
        <w:rPr>
          <w:lang w:eastAsia="zh-CN"/>
        </w:rPr>
        <w:t>2013</w:t>
      </w:r>
      <w:r w:rsidRPr="00003AB4">
        <w:rPr>
          <w:rFonts w:hint="eastAsia"/>
          <w:lang w:eastAsia="zh-CN"/>
        </w:rPr>
        <w:t>年会议</w:t>
      </w:r>
      <w:r>
        <w:rPr>
          <w:rFonts w:hint="eastAsia"/>
          <w:lang w:eastAsia="zh-CN"/>
        </w:rPr>
        <w:t>上</w:t>
      </w:r>
      <w:r w:rsidRPr="00003AB4">
        <w:rPr>
          <w:rFonts w:hint="eastAsia"/>
          <w:lang w:eastAsia="zh-CN"/>
        </w:rPr>
        <w:t>更新了最初于</w:t>
      </w:r>
      <w:r w:rsidRPr="00003AB4">
        <w:rPr>
          <w:lang w:eastAsia="zh-CN"/>
        </w:rPr>
        <w:t>2012</w:t>
      </w:r>
      <w:r w:rsidRPr="00003AB4">
        <w:rPr>
          <w:rFonts w:hint="eastAsia"/>
          <w:lang w:eastAsia="zh-CN"/>
        </w:rPr>
        <w:t>年</w:t>
      </w:r>
      <w:r>
        <w:rPr>
          <w:rFonts w:hint="eastAsia"/>
          <w:lang w:eastAsia="zh-CN"/>
        </w:rPr>
        <w:t>制定</w:t>
      </w:r>
      <w:r w:rsidRPr="00003AB4">
        <w:rPr>
          <w:rFonts w:hint="eastAsia"/>
          <w:lang w:eastAsia="zh-CN"/>
        </w:rPr>
        <w:t>的</w:t>
      </w:r>
      <w:r w:rsidRPr="00D73C74">
        <w:rPr>
          <w:lang w:eastAsia="zh-CN"/>
        </w:rPr>
        <w:t>C&amp;I</w:t>
      </w:r>
      <w:r w:rsidRPr="00D73C74">
        <w:rPr>
          <w:rFonts w:hint="eastAsia"/>
          <w:lang w:eastAsia="zh-CN"/>
        </w:rPr>
        <w:t>项目行动计划，其支柱为：</w:t>
      </w:r>
      <w:r w:rsidRPr="00D73C74">
        <w:rPr>
          <w:lang w:eastAsia="zh-CN"/>
        </w:rPr>
        <w:t>1</w:t>
      </w:r>
      <w:r>
        <w:rPr>
          <w:lang w:eastAsia="zh-CN"/>
        </w:rPr>
        <w:t xml:space="preserve">) </w:t>
      </w:r>
      <w:r>
        <w:rPr>
          <w:rFonts w:hint="eastAsia"/>
          <w:lang w:eastAsia="zh-CN"/>
        </w:rPr>
        <w:t>一致性评估</w:t>
      </w:r>
      <w:r w:rsidRPr="00D73C74">
        <w:rPr>
          <w:rFonts w:hint="eastAsia"/>
          <w:lang w:eastAsia="zh-CN"/>
        </w:rPr>
        <w:t>；</w:t>
      </w:r>
      <w:r w:rsidRPr="00D73C74">
        <w:rPr>
          <w:lang w:eastAsia="zh-CN"/>
        </w:rPr>
        <w:t>2</w:t>
      </w:r>
      <w:r>
        <w:rPr>
          <w:lang w:eastAsia="zh-CN"/>
        </w:rPr>
        <w:t xml:space="preserve">) </w:t>
      </w:r>
      <w:r w:rsidRPr="00D73C74">
        <w:rPr>
          <w:rFonts w:hint="eastAsia"/>
          <w:lang w:eastAsia="zh-CN"/>
        </w:rPr>
        <w:t>互操作性活动；</w:t>
      </w:r>
      <w:r w:rsidRPr="00D73C74">
        <w:rPr>
          <w:lang w:eastAsia="zh-CN"/>
        </w:rPr>
        <w:t>3</w:t>
      </w:r>
      <w:r>
        <w:rPr>
          <w:lang w:eastAsia="zh-CN"/>
        </w:rPr>
        <w:t xml:space="preserve">) </w:t>
      </w:r>
      <w:r w:rsidRPr="00D73C74">
        <w:rPr>
          <w:rFonts w:hint="eastAsia"/>
          <w:lang w:eastAsia="zh-CN"/>
        </w:rPr>
        <w:t>人力</w:t>
      </w:r>
      <w:r>
        <w:rPr>
          <w:rFonts w:hint="eastAsia"/>
          <w:lang w:eastAsia="zh-CN"/>
        </w:rPr>
        <w:t>资源</w:t>
      </w:r>
      <w:r w:rsidRPr="00D73C74">
        <w:rPr>
          <w:rFonts w:hint="eastAsia"/>
          <w:lang w:eastAsia="zh-CN"/>
        </w:rPr>
        <w:t>建设；</w:t>
      </w:r>
      <w:r w:rsidRPr="00D73C74">
        <w:rPr>
          <w:lang w:eastAsia="zh-CN"/>
        </w:rPr>
        <w:t>4</w:t>
      </w:r>
      <w:r>
        <w:rPr>
          <w:lang w:eastAsia="zh-CN"/>
        </w:rPr>
        <w:t xml:space="preserve">) </w:t>
      </w:r>
      <w:r w:rsidRPr="00D73C74">
        <w:rPr>
          <w:rFonts w:hint="eastAsia"/>
          <w:lang w:eastAsia="zh-CN"/>
        </w:rPr>
        <w:t>帮助发展中国家建立</w:t>
      </w:r>
      <w:r w:rsidRPr="00D73C74">
        <w:rPr>
          <w:lang w:eastAsia="zh-CN"/>
        </w:rPr>
        <w:t>C&amp;I</w:t>
      </w:r>
      <w:r w:rsidRPr="00D73C74">
        <w:rPr>
          <w:rFonts w:hint="eastAsia"/>
          <w:lang w:eastAsia="zh-CN"/>
        </w:rPr>
        <w:t>测试中心和项目；</w:t>
      </w:r>
    </w:p>
    <w:p w:rsidR="009F6CC0" w:rsidRPr="00D73C74" w:rsidRDefault="009F6CC0" w:rsidP="009F6CC0">
      <w:pPr>
        <w:rPr>
          <w:lang w:eastAsia="zh-CN"/>
        </w:rPr>
      </w:pPr>
      <w:r w:rsidRPr="00D73C74">
        <w:rPr>
          <w:i/>
          <w:iCs/>
          <w:lang w:eastAsia="zh-CN"/>
        </w:rPr>
        <w:t>p)</w:t>
      </w:r>
      <w:r w:rsidRPr="00D73C74">
        <w:rPr>
          <w:i/>
          <w:iCs/>
          <w:lang w:eastAsia="zh-CN"/>
        </w:rPr>
        <w:tab/>
      </w:r>
      <w:r>
        <w:rPr>
          <w:rFonts w:hint="eastAsia"/>
          <w:lang w:eastAsia="zh-CN"/>
        </w:rPr>
        <w:t>电信</w:t>
      </w:r>
      <w:r w:rsidRPr="00003AB4">
        <w:rPr>
          <w:rFonts w:hint="eastAsia"/>
          <w:lang w:eastAsia="zh-CN"/>
        </w:rPr>
        <w:t>标准化局（</w:t>
      </w:r>
      <w:r w:rsidRPr="00D73C74">
        <w:rPr>
          <w:lang w:eastAsia="zh-CN"/>
        </w:rPr>
        <w:t>TSB</w:t>
      </w:r>
      <w:r w:rsidRPr="00D73C74">
        <w:rPr>
          <w:rFonts w:hint="eastAsia"/>
          <w:lang w:eastAsia="zh-CN"/>
        </w:rPr>
        <w:t>）主任</w:t>
      </w:r>
      <w:r>
        <w:rPr>
          <w:rFonts w:hint="eastAsia"/>
          <w:lang w:eastAsia="zh-CN"/>
        </w:rPr>
        <w:t>向</w:t>
      </w:r>
      <w:r w:rsidRPr="00D73C74">
        <w:rPr>
          <w:rFonts w:hint="eastAsia"/>
          <w:lang w:eastAsia="zh-CN"/>
        </w:rPr>
        <w:t>理事会</w:t>
      </w:r>
      <w:r w:rsidRPr="00D73C74">
        <w:rPr>
          <w:lang w:eastAsia="zh-CN"/>
        </w:rPr>
        <w:t>2009-2016</w:t>
      </w:r>
      <w:r w:rsidRPr="00D73C74">
        <w:rPr>
          <w:rFonts w:hint="eastAsia"/>
          <w:lang w:eastAsia="zh-CN"/>
        </w:rPr>
        <w:t>年会议以及全权代表大会（</w:t>
      </w:r>
      <w:r w:rsidRPr="00D73C74">
        <w:rPr>
          <w:lang w:eastAsia="zh-CN"/>
        </w:rPr>
        <w:t>2014</w:t>
      </w:r>
      <w:r w:rsidRPr="00D73C74">
        <w:rPr>
          <w:rFonts w:hint="eastAsia"/>
          <w:lang w:eastAsia="zh-CN"/>
        </w:rPr>
        <w:t>年，釜山）</w:t>
      </w:r>
      <w:r>
        <w:rPr>
          <w:rFonts w:hint="eastAsia"/>
          <w:lang w:eastAsia="zh-CN"/>
        </w:rPr>
        <w:t>提交</w:t>
      </w:r>
      <w:r>
        <w:rPr>
          <w:lang w:eastAsia="zh-CN"/>
        </w:rPr>
        <w:t>的进展报告</w:t>
      </w:r>
      <w:r w:rsidRPr="00D73C74">
        <w:rPr>
          <w:rFonts w:hint="eastAsia"/>
          <w:lang w:eastAsia="zh-CN"/>
        </w:rPr>
        <w:t>，</w:t>
      </w:r>
    </w:p>
    <w:p w:rsidR="00F278CA" w:rsidRDefault="00F278CA">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D73C74" w:rsidRDefault="009F6CC0" w:rsidP="009F6CC0">
      <w:pPr>
        <w:pStyle w:val="Call"/>
        <w:rPr>
          <w:lang w:eastAsia="zh-CN"/>
        </w:rPr>
      </w:pPr>
      <w:r w:rsidRPr="00D73C74">
        <w:rPr>
          <w:rFonts w:hint="eastAsia"/>
          <w:lang w:eastAsia="zh-CN"/>
        </w:rPr>
        <w:t>进一步认识到</w:t>
      </w:r>
    </w:p>
    <w:p w:rsidR="009F6CC0" w:rsidRPr="00D73C74" w:rsidRDefault="009F6CC0" w:rsidP="009F6CC0">
      <w:pPr>
        <w:rPr>
          <w:lang w:eastAsia="zh-CN"/>
        </w:rPr>
      </w:pPr>
      <w:r w:rsidRPr="00C04B1A">
        <w:rPr>
          <w:i/>
          <w:iCs/>
          <w:lang w:eastAsia="zh-CN"/>
        </w:rPr>
        <w:t>a</w:t>
      </w:r>
      <w:r w:rsidRPr="00D73C74">
        <w:rPr>
          <w:i/>
          <w:iCs/>
          <w:lang w:eastAsia="zh-CN"/>
        </w:rPr>
        <w:t>)</w:t>
      </w:r>
      <w:r w:rsidRPr="00D73C74">
        <w:rPr>
          <w:lang w:eastAsia="zh-CN"/>
        </w:rPr>
        <w:tab/>
      </w:r>
      <w:r w:rsidRPr="00D73C74">
        <w:rPr>
          <w:rFonts w:hint="eastAsia"/>
          <w:lang w:eastAsia="zh-CN"/>
        </w:rPr>
        <w:t>规定互操作性应该是起草未来</w:t>
      </w:r>
      <w:r w:rsidRPr="00D73C74">
        <w:rPr>
          <w:lang w:eastAsia="zh-CN"/>
        </w:rPr>
        <w:t>ITU-T</w:t>
      </w:r>
      <w:r w:rsidRPr="00D73C74">
        <w:rPr>
          <w:rFonts w:hint="eastAsia"/>
          <w:lang w:eastAsia="zh-CN"/>
        </w:rPr>
        <w:t>建议书时考虑的一项重要因素；</w:t>
      </w:r>
    </w:p>
    <w:p w:rsidR="009F6CC0" w:rsidRPr="00D73C74" w:rsidRDefault="009F6CC0" w:rsidP="009F6CC0">
      <w:pPr>
        <w:rPr>
          <w:lang w:eastAsia="zh-CN"/>
        </w:rPr>
      </w:pPr>
      <w:r w:rsidRPr="00D73C74">
        <w:rPr>
          <w:i/>
          <w:iCs/>
          <w:lang w:eastAsia="zh-CN"/>
        </w:rPr>
        <w:t>b)</w:t>
      </w:r>
      <w:r w:rsidRPr="00D73C74">
        <w:rPr>
          <w:lang w:eastAsia="zh-CN"/>
        </w:rPr>
        <w:tab/>
      </w:r>
      <w:r w:rsidRPr="00D73C74">
        <w:rPr>
          <w:rFonts w:hint="eastAsia"/>
          <w:caps/>
          <w:szCs w:val="24"/>
          <w:lang w:eastAsia="zh-CN"/>
        </w:rPr>
        <w:t>与</w:t>
      </w:r>
      <w:r w:rsidRPr="00D73C74">
        <w:rPr>
          <w:caps/>
          <w:szCs w:val="24"/>
          <w:lang w:eastAsia="zh-CN"/>
        </w:rPr>
        <w:t>ITU-T</w:t>
      </w:r>
      <w:r w:rsidRPr="00D73C74">
        <w:rPr>
          <w:rFonts w:hint="eastAsia"/>
          <w:caps/>
          <w:szCs w:val="24"/>
          <w:lang w:eastAsia="zh-CN"/>
        </w:rPr>
        <w:t>建议书的一致性测试应有助于打击假冒</w:t>
      </w:r>
      <w:r w:rsidRPr="00D73C74">
        <w:rPr>
          <w:caps/>
          <w:szCs w:val="24"/>
          <w:lang w:eastAsia="zh-CN"/>
        </w:rPr>
        <w:t>ICT</w:t>
      </w:r>
      <w:r w:rsidRPr="00D73C74">
        <w:rPr>
          <w:rFonts w:hint="eastAsia"/>
          <w:caps/>
          <w:szCs w:val="24"/>
          <w:lang w:eastAsia="zh-CN"/>
        </w:rPr>
        <w:t>产品</w:t>
      </w:r>
      <w:r>
        <w:rPr>
          <w:rFonts w:hint="eastAsia"/>
          <w:caps/>
          <w:szCs w:val="24"/>
          <w:lang w:eastAsia="zh-CN"/>
        </w:rPr>
        <w:t>的</w:t>
      </w:r>
      <w:r>
        <w:rPr>
          <w:caps/>
          <w:szCs w:val="24"/>
          <w:lang w:eastAsia="zh-CN"/>
        </w:rPr>
        <w:t>努力</w:t>
      </w:r>
      <w:r w:rsidRPr="00D73C74">
        <w:rPr>
          <w:rFonts w:hint="eastAsia"/>
          <w:caps/>
          <w:szCs w:val="24"/>
          <w:lang w:eastAsia="zh-CN"/>
        </w:rPr>
        <w:t>；</w:t>
      </w:r>
    </w:p>
    <w:p w:rsidR="009F6CC0" w:rsidRPr="00D73C74" w:rsidRDefault="009F6CC0" w:rsidP="009F6CC0">
      <w:pPr>
        <w:keepNext/>
        <w:keepLines/>
        <w:rPr>
          <w:lang w:eastAsia="zh-CN"/>
        </w:rPr>
      </w:pPr>
      <w:r w:rsidRPr="00D73C74">
        <w:rPr>
          <w:i/>
          <w:iCs/>
          <w:lang w:eastAsia="zh-CN"/>
        </w:rPr>
        <w:t>c)</w:t>
      </w:r>
      <w:r w:rsidRPr="00D73C74">
        <w:rPr>
          <w:lang w:eastAsia="zh-CN"/>
        </w:rPr>
        <w:tab/>
      </w:r>
      <w:r>
        <w:rPr>
          <w:rFonts w:hint="eastAsia"/>
          <w:lang w:eastAsia="zh-CN"/>
        </w:rPr>
        <w:t>强化</w:t>
      </w:r>
      <w:r w:rsidRPr="00D73C74">
        <w:rPr>
          <w:rFonts w:hint="eastAsia"/>
          <w:lang w:eastAsia="zh-CN"/>
        </w:rPr>
        <w:t>成员国的一致性评估和测</w:t>
      </w:r>
      <w:r>
        <w:rPr>
          <w:rFonts w:hint="eastAsia"/>
          <w:lang w:eastAsia="zh-CN"/>
        </w:rPr>
        <w:t>试能力并提供国家和区域性一致性测试评估设施可能有助于打击假冒电信</w:t>
      </w:r>
      <w:r w:rsidRPr="00D73C74">
        <w:rPr>
          <w:lang w:eastAsia="zh-CN"/>
        </w:rPr>
        <w:t>/ICT</w:t>
      </w:r>
      <w:r w:rsidRPr="00D73C74">
        <w:rPr>
          <w:rFonts w:hint="eastAsia"/>
          <w:lang w:eastAsia="zh-CN"/>
        </w:rPr>
        <w:t>装置和设备；</w:t>
      </w:r>
    </w:p>
    <w:p w:rsidR="009F6CC0" w:rsidRPr="00D73C74" w:rsidRDefault="009F6CC0" w:rsidP="002518DF">
      <w:pPr>
        <w:rPr>
          <w:lang w:eastAsia="zh-CN"/>
        </w:rPr>
      </w:pPr>
      <w:r w:rsidRPr="00D73C74">
        <w:rPr>
          <w:i/>
          <w:iCs/>
          <w:lang w:eastAsia="zh-CN"/>
        </w:rPr>
        <w:t>d)</w:t>
      </w:r>
      <w:r w:rsidRPr="00D73C74">
        <w:rPr>
          <w:lang w:eastAsia="zh-CN"/>
        </w:rPr>
        <w:tab/>
      </w:r>
      <w:r>
        <w:rPr>
          <w:lang w:eastAsia="zh-CN"/>
        </w:rPr>
        <w:t>C&amp;I</w:t>
      </w:r>
      <w:r w:rsidRPr="00D73C74">
        <w:rPr>
          <w:rFonts w:hint="eastAsia"/>
          <w:lang w:eastAsia="zh-CN"/>
        </w:rPr>
        <w:t>测试可</w:t>
      </w:r>
      <w:r>
        <w:rPr>
          <w:rFonts w:hint="eastAsia"/>
          <w:lang w:eastAsia="zh-CN"/>
        </w:rPr>
        <w:t>有助于</w:t>
      </w:r>
      <w:r>
        <w:rPr>
          <w:lang w:eastAsia="zh-CN"/>
        </w:rPr>
        <w:t>诸如</w:t>
      </w:r>
      <w:r w:rsidRPr="00D73C74">
        <w:rPr>
          <w:rFonts w:hint="eastAsia"/>
          <w:lang w:eastAsia="zh-CN"/>
        </w:rPr>
        <w:t>物联网（</w:t>
      </w:r>
      <w:r w:rsidRPr="00D73C74">
        <w:rPr>
          <w:lang w:eastAsia="zh-CN"/>
        </w:rPr>
        <w:t>IoT</w:t>
      </w:r>
      <w:r w:rsidRPr="00D73C74">
        <w:rPr>
          <w:rFonts w:hint="eastAsia"/>
          <w:lang w:eastAsia="zh-CN"/>
        </w:rPr>
        <w:t>）、</w:t>
      </w:r>
      <w:r w:rsidRPr="00D73C74">
        <w:rPr>
          <w:lang w:eastAsia="zh-CN"/>
        </w:rPr>
        <w:t>IMT-2020</w:t>
      </w:r>
      <w:r w:rsidRPr="00D73C74">
        <w:rPr>
          <w:rFonts w:hint="eastAsia"/>
          <w:lang w:eastAsia="zh-CN"/>
        </w:rPr>
        <w:t>等</w:t>
      </w:r>
      <w:r>
        <w:rPr>
          <w:rFonts w:hint="eastAsia"/>
          <w:lang w:eastAsia="zh-CN"/>
        </w:rPr>
        <w:t>之类</w:t>
      </w:r>
      <w:r>
        <w:rPr>
          <w:lang w:eastAsia="zh-CN"/>
        </w:rPr>
        <w:t>的</w:t>
      </w:r>
      <w:r>
        <w:rPr>
          <w:rFonts w:hint="eastAsia"/>
          <w:lang w:eastAsia="zh-CN"/>
        </w:rPr>
        <w:t>某些新兴技术</w:t>
      </w:r>
      <w:r w:rsidRPr="00D73C74">
        <w:rPr>
          <w:rFonts w:hint="eastAsia"/>
          <w:lang w:eastAsia="zh-CN"/>
        </w:rPr>
        <w:t>的互操作性，</w:t>
      </w:r>
    </w:p>
    <w:p w:rsidR="009F6CC0" w:rsidRPr="00D73C74" w:rsidRDefault="009F6CC0" w:rsidP="009F6CC0">
      <w:pPr>
        <w:pStyle w:val="Call"/>
        <w:rPr>
          <w:lang w:eastAsia="zh-CN"/>
        </w:rPr>
      </w:pPr>
      <w:r w:rsidRPr="00D73C74">
        <w:rPr>
          <w:rFonts w:hint="eastAsia"/>
          <w:lang w:eastAsia="zh-CN"/>
        </w:rPr>
        <w:t>考虑到</w:t>
      </w:r>
    </w:p>
    <w:p w:rsidR="009F6CC0" w:rsidRPr="00D73C74" w:rsidRDefault="009F6CC0" w:rsidP="009F6CC0">
      <w:pPr>
        <w:rPr>
          <w:lang w:eastAsia="zh-CN"/>
        </w:rPr>
      </w:pPr>
      <w:r w:rsidRPr="00D73C74">
        <w:rPr>
          <w:i/>
          <w:iCs/>
          <w:lang w:eastAsia="zh-CN"/>
        </w:rPr>
        <w:t>a)</w:t>
      </w:r>
      <w:r w:rsidRPr="00D73C74">
        <w:rPr>
          <w:lang w:eastAsia="zh-CN"/>
        </w:rPr>
        <w:tab/>
      </w:r>
      <w:r w:rsidRPr="00D73C74">
        <w:rPr>
          <w:rFonts w:hint="eastAsia"/>
          <w:lang w:eastAsia="zh-CN"/>
        </w:rPr>
        <w:t>有关设备时常无法与其它设备实现充分互操作的投诉与日俱增；</w:t>
      </w:r>
    </w:p>
    <w:p w:rsidR="009F6CC0" w:rsidRPr="00D73C74" w:rsidRDefault="009F6CC0" w:rsidP="009F6CC0">
      <w:pPr>
        <w:rPr>
          <w:lang w:eastAsia="zh-CN"/>
        </w:rPr>
      </w:pPr>
      <w:r w:rsidRPr="00D73C74">
        <w:rPr>
          <w:i/>
          <w:iCs/>
          <w:lang w:eastAsia="zh-CN"/>
        </w:rPr>
        <w:t>b)</w:t>
      </w:r>
      <w:r w:rsidRPr="00D73C74">
        <w:rPr>
          <w:lang w:eastAsia="zh-CN"/>
        </w:rPr>
        <w:tab/>
      </w:r>
      <w:r w:rsidRPr="00D73C74">
        <w:rPr>
          <w:rFonts w:hint="eastAsia"/>
          <w:lang w:eastAsia="zh-CN"/>
        </w:rPr>
        <w:t>某些国家，特别是发展中国家，尚不具备对设备进行检测和向其国内消费者提供保障的能力；</w:t>
      </w:r>
    </w:p>
    <w:p w:rsidR="009F6CC0" w:rsidRPr="00D73C74" w:rsidRDefault="009F6CC0" w:rsidP="009F6CC0">
      <w:pPr>
        <w:rPr>
          <w:lang w:val="fr-CH" w:eastAsia="zh-CN"/>
        </w:rPr>
      </w:pPr>
      <w:r w:rsidRPr="00D73C74">
        <w:rPr>
          <w:i/>
          <w:iCs/>
          <w:lang w:eastAsia="zh-CN"/>
        </w:rPr>
        <w:t>c)</w:t>
      </w:r>
      <w:r w:rsidRPr="00D73C74">
        <w:rPr>
          <w:lang w:eastAsia="zh-CN"/>
        </w:rPr>
        <w:tab/>
      </w:r>
      <w:r w:rsidRPr="00D73C74">
        <w:rPr>
          <w:rFonts w:hint="eastAsia"/>
          <w:lang w:eastAsia="zh-CN"/>
        </w:rPr>
        <w:t>增强对</w:t>
      </w:r>
      <w:r w:rsidRPr="00D73C74">
        <w:rPr>
          <w:lang w:eastAsia="zh-CN"/>
        </w:rPr>
        <w:t>ICT</w:t>
      </w:r>
      <w:r w:rsidRPr="00D73C74">
        <w:rPr>
          <w:rFonts w:hint="eastAsia"/>
          <w:lang w:eastAsia="zh-CN"/>
        </w:rPr>
        <w:t>设备符合</w:t>
      </w:r>
      <w:r w:rsidRPr="00D73C74">
        <w:rPr>
          <w:lang w:eastAsia="zh-CN"/>
        </w:rPr>
        <w:t>ITU-T</w:t>
      </w:r>
      <w:r w:rsidRPr="00D73C74">
        <w:rPr>
          <w:rFonts w:hint="eastAsia"/>
          <w:lang w:eastAsia="zh-CN"/>
        </w:rPr>
        <w:t>建议书的信心将提升不同制造商设备之间端到端互操作的可能性，还可</w:t>
      </w:r>
      <w:r>
        <w:rPr>
          <w:rFonts w:hint="eastAsia"/>
          <w:lang w:eastAsia="zh-CN"/>
        </w:rPr>
        <w:t>有助于</w:t>
      </w:r>
      <w:r w:rsidRPr="00D73C74">
        <w:rPr>
          <w:rFonts w:hint="eastAsia"/>
          <w:lang w:eastAsia="zh-CN"/>
        </w:rPr>
        <w:t>发展中国家选择解决方案</w:t>
      </w:r>
      <w:r w:rsidRPr="00D73C74">
        <w:rPr>
          <w:rFonts w:hint="eastAsia"/>
          <w:lang w:val="fr-CH" w:eastAsia="zh-CN"/>
        </w:rPr>
        <w:t>；</w:t>
      </w:r>
    </w:p>
    <w:p w:rsidR="009F6CC0" w:rsidRDefault="009F6CC0" w:rsidP="009F6CC0">
      <w:pPr>
        <w:rPr>
          <w:lang w:val="en-US" w:eastAsia="zh-CN"/>
        </w:rPr>
      </w:pPr>
      <w:r w:rsidRPr="0057535E">
        <w:rPr>
          <w:i/>
          <w:iCs/>
          <w:lang w:eastAsia="zh-CN"/>
        </w:rPr>
        <w:t>d)</w:t>
      </w:r>
      <w:r w:rsidRPr="0057535E">
        <w:rPr>
          <w:lang w:val="en-US" w:eastAsia="zh-CN"/>
        </w:rPr>
        <w:tab/>
      </w:r>
      <w:r w:rsidRPr="0057535E">
        <w:rPr>
          <w:rFonts w:hint="eastAsia"/>
          <w:lang w:val="en-US" w:eastAsia="zh-CN"/>
        </w:rPr>
        <w:t>国际电联在</w:t>
      </w:r>
      <w:r>
        <w:rPr>
          <w:lang w:val="en-US" w:eastAsia="zh-CN"/>
        </w:rPr>
        <w:t>实施</w:t>
      </w:r>
      <w:r>
        <w:rPr>
          <w:rFonts w:hint="eastAsia"/>
          <w:lang w:val="en-US" w:eastAsia="zh-CN"/>
        </w:rPr>
        <w:t>国际电联</w:t>
      </w:r>
      <w:r>
        <w:rPr>
          <w:lang w:val="en-US" w:eastAsia="zh-CN"/>
        </w:rPr>
        <w:t>C&amp;I</w:t>
      </w:r>
      <w:r>
        <w:rPr>
          <w:lang w:val="en-US" w:eastAsia="zh-CN"/>
        </w:rPr>
        <w:t>项目中</w:t>
      </w:r>
      <w:r w:rsidRPr="0057535E">
        <w:rPr>
          <w:rFonts w:hint="eastAsia"/>
          <w:lang w:val="en-US" w:eastAsia="zh-CN"/>
        </w:rPr>
        <w:t>发挥</w:t>
      </w:r>
      <w:r>
        <w:rPr>
          <w:rFonts w:hint="eastAsia"/>
          <w:lang w:val="en-US" w:eastAsia="zh-CN"/>
        </w:rPr>
        <w:t>的</w:t>
      </w:r>
      <w:r w:rsidRPr="0057535E">
        <w:rPr>
          <w:rFonts w:hint="eastAsia"/>
          <w:lang w:val="en-US" w:eastAsia="zh-CN"/>
        </w:rPr>
        <w:t>主导作用十分重要，</w:t>
      </w:r>
      <w:r>
        <w:rPr>
          <w:rFonts w:hint="eastAsia"/>
          <w:lang w:val="en-US" w:eastAsia="zh-CN"/>
        </w:rPr>
        <w:t>尤其</w:t>
      </w:r>
      <w:r w:rsidRPr="0057535E">
        <w:rPr>
          <w:rFonts w:hint="eastAsia"/>
          <w:lang w:val="en-US" w:eastAsia="zh-CN"/>
        </w:rPr>
        <w:t>对发展中国家</w:t>
      </w:r>
      <w:r>
        <w:rPr>
          <w:rFonts w:hint="eastAsia"/>
          <w:lang w:val="en-US" w:eastAsia="zh-CN"/>
        </w:rPr>
        <w:t>而言</w:t>
      </w:r>
      <w:r w:rsidRPr="0057535E">
        <w:rPr>
          <w:rFonts w:hint="eastAsia"/>
          <w:lang w:val="en-US" w:eastAsia="zh-CN"/>
        </w:rPr>
        <w:t>，</w:t>
      </w:r>
      <w:r>
        <w:rPr>
          <w:rFonts w:hint="eastAsia"/>
          <w:lang w:eastAsia="zh-CN"/>
        </w:rPr>
        <w:t>由</w:t>
      </w:r>
      <w:r>
        <w:rPr>
          <w:lang w:eastAsia="zh-CN"/>
        </w:rPr>
        <w:t>ITU-T</w:t>
      </w:r>
      <w:r>
        <w:rPr>
          <w:rFonts w:hint="eastAsia"/>
          <w:lang w:eastAsia="zh-CN"/>
        </w:rPr>
        <w:t>在</w:t>
      </w:r>
      <w:r>
        <w:rPr>
          <w:lang w:val="en-US" w:eastAsia="zh-CN"/>
        </w:rPr>
        <w:t>支柱</w:t>
      </w:r>
      <w:r w:rsidRPr="0057535E">
        <w:rPr>
          <w:lang w:val="en-US" w:eastAsia="zh-CN"/>
        </w:rPr>
        <w:t>1</w:t>
      </w:r>
      <w:r>
        <w:rPr>
          <w:rFonts w:hint="eastAsia"/>
          <w:lang w:val="en-US" w:eastAsia="zh-CN"/>
        </w:rPr>
        <w:t>和</w:t>
      </w:r>
      <w:r>
        <w:rPr>
          <w:rFonts w:hint="eastAsia"/>
          <w:lang w:val="en-US" w:eastAsia="zh-CN"/>
        </w:rPr>
        <w:t>2</w:t>
      </w:r>
      <w:r>
        <w:rPr>
          <w:rFonts w:hint="eastAsia"/>
          <w:lang w:val="en-US" w:eastAsia="zh-CN"/>
        </w:rPr>
        <w:t>方面</w:t>
      </w:r>
      <w:r>
        <w:rPr>
          <w:lang w:val="en-US" w:eastAsia="zh-CN"/>
        </w:rPr>
        <w:t>承担牵头责任</w:t>
      </w:r>
      <w:r w:rsidRPr="0057535E">
        <w:rPr>
          <w:rFonts w:hint="eastAsia"/>
          <w:lang w:val="en-US" w:eastAsia="zh-CN"/>
        </w:rPr>
        <w:t>；</w:t>
      </w:r>
      <w:r>
        <w:rPr>
          <w:rFonts w:hint="eastAsia"/>
          <w:lang w:val="en-US" w:eastAsia="zh-CN"/>
        </w:rPr>
        <w:t>由</w:t>
      </w:r>
      <w:r>
        <w:rPr>
          <w:rFonts w:hint="eastAsia"/>
          <w:lang w:val="en-US" w:eastAsia="zh-CN"/>
        </w:rPr>
        <w:t>ITU-</w:t>
      </w:r>
      <w:r>
        <w:rPr>
          <w:lang w:val="en-US" w:eastAsia="zh-CN"/>
        </w:rPr>
        <w:t>D</w:t>
      </w:r>
      <w:r>
        <w:rPr>
          <w:rFonts w:hint="eastAsia"/>
          <w:lang w:val="en-US" w:eastAsia="zh-CN"/>
        </w:rPr>
        <w:t>牵头</w:t>
      </w:r>
      <w:r>
        <w:rPr>
          <w:lang w:val="en-US" w:eastAsia="zh-CN"/>
        </w:rPr>
        <w:t>负责支柱</w:t>
      </w:r>
      <w:r w:rsidRPr="0057535E">
        <w:rPr>
          <w:lang w:val="en-US" w:eastAsia="zh-CN"/>
        </w:rPr>
        <w:t>3</w:t>
      </w:r>
      <w:r>
        <w:rPr>
          <w:rFonts w:hint="eastAsia"/>
          <w:lang w:val="en-US" w:eastAsia="zh-CN"/>
        </w:rPr>
        <w:t>和</w:t>
      </w:r>
      <w:r w:rsidRPr="0057535E">
        <w:rPr>
          <w:lang w:val="en-US" w:eastAsia="zh-CN"/>
        </w:rPr>
        <w:t>4</w:t>
      </w:r>
      <w:r>
        <w:rPr>
          <w:rFonts w:hint="eastAsia"/>
          <w:lang w:val="en-US" w:eastAsia="zh-CN"/>
        </w:rPr>
        <w:t>；</w:t>
      </w:r>
    </w:p>
    <w:p w:rsidR="009F6CC0" w:rsidRPr="0057535E" w:rsidRDefault="009F6CC0" w:rsidP="009F6CC0">
      <w:pPr>
        <w:rPr>
          <w:szCs w:val="22"/>
          <w:lang w:eastAsia="zh-CN"/>
        </w:rPr>
      </w:pPr>
      <w:r w:rsidRPr="0057535E">
        <w:rPr>
          <w:i/>
          <w:iCs/>
          <w:lang w:eastAsia="zh-CN"/>
        </w:rPr>
        <w:t>e)</w:t>
      </w:r>
      <w:r w:rsidRPr="0057535E">
        <w:rPr>
          <w:lang w:eastAsia="zh-CN"/>
        </w:rPr>
        <w:tab/>
      </w:r>
      <w:r>
        <w:rPr>
          <w:rFonts w:hint="eastAsia"/>
          <w:lang w:eastAsia="zh-CN"/>
        </w:rPr>
        <w:t>利用</w:t>
      </w:r>
      <w:r>
        <w:rPr>
          <w:lang w:eastAsia="zh-CN"/>
        </w:rPr>
        <w:t>虚拟实验室进行设备和业务的远程测试将促成各国</w:t>
      </w:r>
      <w:r>
        <w:rPr>
          <w:rFonts w:hint="eastAsia"/>
          <w:lang w:eastAsia="zh-CN"/>
        </w:rPr>
        <w:t>（</w:t>
      </w:r>
      <w:r>
        <w:rPr>
          <w:lang w:eastAsia="zh-CN"/>
        </w:rPr>
        <w:t>特别是经济转型</w:t>
      </w:r>
      <w:r>
        <w:rPr>
          <w:rFonts w:hint="eastAsia"/>
          <w:lang w:eastAsia="zh-CN"/>
        </w:rPr>
        <w:t>国家</w:t>
      </w:r>
      <w:r>
        <w:rPr>
          <w:lang w:eastAsia="zh-CN"/>
        </w:rPr>
        <w:t>和发展中国家</w:t>
      </w:r>
      <w:r>
        <w:rPr>
          <w:rFonts w:hint="eastAsia"/>
          <w:lang w:eastAsia="zh-CN"/>
        </w:rPr>
        <w:t>）</w:t>
      </w:r>
      <w:r>
        <w:rPr>
          <w:lang w:eastAsia="zh-CN"/>
        </w:rPr>
        <w:t>开展</w:t>
      </w:r>
      <w:r>
        <w:rPr>
          <w:rFonts w:hint="eastAsia"/>
          <w:lang w:eastAsia="zh-CN"/>
        </w:rPr>
        <w:t>C&amp;I</w:t>
      </w:r>
      <w:r>
        <w:rPr>
          <w:lang w:eastAsia="zh-CN"/>
        </w:rPr>
        <w:t>测试</w:t>
      </w:r>
      <w:r>
        <w:rPr>
          <w:rFonts w:hint="eastAsia"/>
          <w:lang w:eastAsia="zh-CN"/>
        </w:rPr>
        <w:t>，</w:t>
      </w:r>
      <w:r>
        <w:rPr>
          <w:lang w:eastAsia="zh-CN"/>
        </w:rPr>
        <w:t>同时</w:t>
      </w:r>
      <w:r>
        <w:rPr>
          <w:rFonts w:hint="eastAsia"/>
          <w:lang w:eastAsia="zh-CN"/>
        </w:rPr>
        <w:t>方便</w:t>
      </w:r>
      <w:r>
        <w:rPr>
          <w:lang w:eastAsia="zh-CN"/>
        </w:rPr>
        <w:t>技术专家在</w:t>
      </w:r>
      <w:r>
        <w:rPr>
          <w:rFonts w:hint="eastAsia"/>
          <w:lang w:eastAsia="zh-CN"/>
        </w:rPr>
        <w:t>顾及</w:t>
      </w:r>
      <w:r>
        <w:rPr>
          <w:lang w:eastAsia="zh-CN"/>
        </w:rPr>
        <w:t>落实国际电联</w:t>
      </w:r>
      <w:r>
        <w:rPr>
          <w:rFonts w:hint="eastAsia"/>
          <w:lang w:eastAsia="zh-CN"/>
        </w:rPr>
        <w:t>创建</w:t>
      </w:r>
      <w:r>
        <w:rPr>
          <w:lang w:eastAsia="zh-CN"/>
        </w:rPr>
        <w:t>此类实验室试点项目</w:t>
      </w:r>
      <w:r>
        <w:rPr>
          <w:rFonts w:hint="eastAsia"/>
          <w:lang w:eastAsia="zh-CN"/>
        </w:rPr>
        <w:t>所</w:t>
      </w:r>
      <w:r>
        <w:rPr>
          <w:lang w:eastAsia="zh-CN"/>
        </w:rPr>
        <w:t>取得积极</w:t>
      </w:r>
      <w:r>
        <w:rPr>
          <w:rFonts w:hint="eastAsia"/>
          <w:lang w:eastAsia="zh-CN"/>
        </w:rPr>
        <w:t>成果</w:t>
      </w:r>
      <w:r>
        <w:rPr>
          <w:lang w:eastAsia="zh-CN"/>
        </w:rPr>
        <w:t>的情况下，</w:t>
      </w:r>
      <w:r>
        <w:rPr>
          <w:rFonts w:hint="eastAsia"/>
          <w:lang w:eastAsia="zh-CN"/>
        </w:rPr>
        <w:t>相互</w:t>
      </w:r>
      <w:r>
        <w:rPr>
          <w:lang w:eastAsia="zh-CN"/>
        </w:rPr>
        <w:t>交流经验；</w:t>
      </w:r>
    </w:p>
    <w:p w:rsidR="009F6CC0" w:rsidRPr="00003AB4" w:rsidRDefault="009F6CC0" w:rsidP="009F6CC0">
      <w:pPr>
        <w:rPr>
          <w:rFonts w:eastAsiaTheme="minorHAnsi"/>
          <w:szCs w:val="22"/>
          <w:lang w:eastAsia="zh-CN"/>
        </w:rPr>
      </w:pPr>
      <w:r w:rsidRPr="0057535E">
        <w:rPr>
          <w:i/>
          <w:szCs w:val="22"/>
          <w:lang w:eastAsia="zh-CN"/>
        </w:rPr>
        <w:t>f</w:t>
      </w:r>
      <w:r w:rsidRPr="0057535E">
        <w:rPr>
          <w:i/>
          <w:iCs/>
          <w:lang w:eastAsia="zh-CN"/>
        </w:rPr>
        <w:t>)</w:t>
      </w:r>
      <w:r w:rsidRPr="0057535E">
        <w:rPr>
          <w:szCs w:val="22"/>
          <w:lang w:eastAsia="zh-CN"/>
        </w:rPr>
        <w:tab/>
      </w:r>
      <w:r>
        <w:rPr>
          <w:rFonts w:hint="eastAsia"/>
          <w:szCs w:val="22"/>
          <w:lang w:eastAsia="zh-CN"/>
        </w:rPr>
        <w:t>除</w:t>
      </w:r>
      <w:r w:rsidRPr="0057535E">
        <w:rPr>
          <w:szCs w:val="22"/>
          <w:lang w:eastAsia="zh-CN"/>
        </w:rPr>
        <w:t>ITU-T</w:t>
      </w:r>
      <w:r>
        <w:rPr>
          <w:rFonts w:hint="eastAsia"/>
          <w:szCs w:val="22"/>
          <w:lang w:eastAsia="zh-CN"/>
        </w:rPr>
        <w:t>建议书</w:t>
      </w:r>
      <w:r>
        <w:rPr>
          <w:szCs w:val="22"/>
          <w:lang w:eastAsia="zh-CN"/>
        </w:rPr>
        <w:t>外，</w:t>
      </w:r>
      <w:r>
        <w:rPr>
          <w:rFonts w:hint="eastAsia"/>
          <w:szCs w:val="22"/>
          <w:lang w:eastAsia="zh-CN"/>
        </w:rPr>
        <w:t>还有</w:t>
      </w:r>
      <w:r>
        <w:rPr>
          <w:szCs w:val="22"/>
          <w:lang w:eastAsia="zh-CN"/>
        </w:rPr>
        <w:t>其它标准制定组织（</w:t>
      </w:r>
      <w:r>
        <w:rPr>
          <w:rFonts w:hint="eastAsia"/>
          <w:szCs w:val="22"/>
          <w:lang w:eastAsia="zh-CN"/>
        </w:rPr>
        <w:t>SDO</w:t>
      </w:r>
      <w:r>
        <w:rPr>
          <w:szCs w:val="22"/>
          <w:lang w:eastAsia="zh-CN"/>
        </w:rPr>
        <w:t>）</w:t>
      </w:r>
      <w:r>
        <w:rPr>
          <w:rFonts w:hint="eastAsia"/>
          <w:szCs w:val="22"/>
          <w:lang w:eastAsia="zh-CN"/>
        </w:rPr>
        <w:t>、</w:t>
      </w:r>
      <w:r>
        <w:rPr>
          <w:szCs w:val="22"/>
          <w:lang w:eastAsia="zh-CN"/>
        </w:rPr>
        <w:t>论坛和联盟制定的若干</w:t>
      </w:r>
      <w:r>
        <w:rPr>
          <w:szCs w:val="22"/>
          <w:lang w:eastAsia="zh-CN"/>
        </w:rPr>
        <w:t>C&amp;I</w:t>
      </w:r>
      <w:r>
        <w:rPr>
          <w:rFonts w:hint="eastAsia"/>
          <w:szCs w:val="22"/>
          <w:lang w:eastAsia="zh-CN"/>
        </w:rPr>
        <w:t>测试</w:t>
      </w:r>
      <w:r>
        <w:rPr>
          <w:szCs w:val="22"/>
          <w:lang w:eastAsia="zh-CN"/>
        </w:rPr>
        <w:t>规范，</w:t>
      </w:r>
    </w:p>
    <w:p w:rsidR="009F6CC0" w:rsidRPr="0057535E" w:rsidRDefault="009F6CC0" w:rsidP="009F6CC0">
      <w:pPr>
        <w:pStyle w:val="Call"/>
        <w:rPr>
          <w:i/>
          <w:lang w:eastAsia="zh-CN"/>
        </w:rPr>
      </w:pPr>
      <w:r w:rsidRPr="00003AB4">
        <w:rPr>
          <w:rFonts w:hint="eastAsia"/>
          <w:lang w:eastAsia="zh-CN"/>
        </w:rPr>
        <w:t>进一步考虑到</w:t>
      </w:r>
    </w:p>
    <w:p w:rsidR="009F6CC0" w:rsidRPr="0057535E" w:rsidRDefault="009F6CC0" w:rsidP="009F6CC0">
      <w:pPr>
        <w:ind w:firstLineChars="200" w:firstLine="480"/>
        <w:rPr>
          <w:lang w:val="en-US" w:eastAsia="zh-CN"/>
        </w:rPr>
      </w:pPr>
      <w:r w:rsidRPr="0057535E">
        <w:rPr>
          <w:rFonts w:hint="eastAsia"/>
          <w:lang w:eastAsia="zh-CN"/>
        </w:rPr>
        <w:t>理事会</w:t>
      </w:r>
      <w:r w:rsidRPr="0057535E">
        <w:rPr>
          <w:lang w:eastAsia="zh-CN"/>
        </w:rPr>
        <w:t>2012</w:t>
      </w:r>
      <w:r w:rsidRPr="0057535E">
        <w:rPr>
          <w:rFonts w:hint="eastAsia"/>
          <w:lang w:eastAsia="zh-CN"/>
        </w:rPr>
        <w:t>年会议关于将国际电联标志的实施推迟到行动计划支柱</w:t>
      </w:r>
      <w:r w:rsidRPr="0057535E">
        <w:rPr>
          <w:lang w:eastAsia="zh-CN"/>
        </w:rPr>
        <w:t>1</w:t>
      </w:r>
      <w:r w:rsidRPr="0057535E">
        <w:rPr>
          <w:rFonts w:hint="eastAsia"/>
          <w:lang w:eastAsia="zh-CN"/>
        </w:rPr>
        <w:t>（一致性评估）达到更为成熟发展阶段的决定，</w:t>
      </w:r>
    </w:p>
    <w:p w:rsidR="009F6CC0" w:rsidRPr="0057535E" w:rsidRDefault="009F6CC0" w:rsidP="009F6CC0">
      <w:pPr>
        <w:pStyle w:val="Call"/>
        <w:rPr>
          <w:lang w:eastAsia="zh-CN"/>
        </w:rPr>
      </w:pPr>
      <w:r w:rsidRPr="0057535E">
        <w:rPr>
          <w:rFonts w:hint="eastAsia"/>
          <w:lang w:eastAsia="zh-CN"/>
        </w:rPr>
        <w:t>注意到</w:t>
      </w:r>
    </w:p>
    <w:p w:rsidR="009F6CC0" w:rsidRPr="0057535E" w:rsidRDefault="009F6CC0" w:rsidP="009F6CC0">
      <w:pPr>
        <w:rPr>
          <w:lang w:eastAsia="zh-CN"/>
        </w:rPr>
      </w:pPr>
      <w:r w:rsidRPr="0057535E">
        <w:rPr>
          <w:i/>
          <w:iCs/>
          <w:lang w:eastAsia="zh-CN"/>
        </w:rPr>
        <w:t>a)</w:t>
      </w:r>
      <w:r w:rsidRPr="0057535E">
        <w:rPr>
          <w:lang w:eastAsia="zh-CN"/>
        </w:rPr>
        <w:tab/>
      </w:r>
      <w:r w:rsidRPr="0057535E">
        <w:rPr>
          <w:rFonts w:hint="eastAsia"/>
          <w:lang w:eastAsia="zh-CN"/>
        </w:rPr>
        <w:t>支持测试的</w:t>
      </w:r>
      <w:r>
        <w:rPr>
          <w:rFonts w:hint="eastAsia"/>
          <w:lang w:eastAsia="zh-CN"/>
        </w:rPr>
        <w:t>C&amp;I</w:t>
      </w:r>
      <w:r w:rsidRPr="0057535E">
        <w:rPr>
          <w:rFonts w:hint="eastAsia"/>
          <w:lang w:eastAsia="zh-CN"/>
        </w:rPr>
        <w:t>要求，是开发基于</w:t>
      </w:r>
      <w:r w:rsidRPr="0057535E">
        <w:rPr>
          <w:lang w:eastAsia="zh-CN"/>
        </w:rPr>
        <w:t>ITU-T</w:t>
      </w:r>
      <w:r w:rsidRPr="0057535E">
        <w:rPr>
          <w:rFonts w:hint="eastAsia"/>
          <w:lang w:eastAsia="zh-CN"/>
        </w:rPr>
        <w:t>建议书的互操作性设备不可或缺的组成部分；</w:t>
      </w:r>
    </w:p>
    <w:p w:rsidR="009F6CC0" w:rsidRPr="0057535E" w:rsidRDefault="009F6CC0" w:rsidP="009F6CC0">
      <w:pPr>
        <w:rPr>
          <w:lang w:eastAsia="zh-CN"/>
        </w:rPr>
      </w:pPr>
      <w:r w:rsidRPr="0057535E">
        <w:rPr>
          <w:i/>
          <w:iCs/>
          <w:lang w:eastAsia="zh-CN"/>
        </w:rPr>
        <w:t>b)</w:t>
      </w:r>
      <w:r w:rsidRPr="0057535E">
        <w:rPr>
          <w:lang w:eastAsia="zh-CN"/>
        </w:rPr>
        <w:tab/>
        <w:t>ITU-T</w:t>
      </w:r>
      <w:r w:rsidRPr="0057535E">
        <w:rPr>
          <w:rFonts w:hint="eastAsia"/>
          <w:lang w:eastAsia="zh-CN"/>
        </w:rPr>
        <w:t>成员当中拥有大量制定相关测试标准和测试程序的实践经验，而本决议提出的行动正是以这些标准和程序为依据的；</w:t>
      </w:r>
    </w:p>
    <w:p w:rsidR="00F278CA" w:rsidRDefault="00F278CA">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Pr="0057535E" w:rsidRDefault="009F6CC0" w:rsidP="009F6CC0">
      <w:pPr>
        <w:rPr>
          <w:lang w:eastAsia="zh-CN"/>
        </w:rPr>
      </w:pPr>
      <w:r w:rsidRPr="0057535E">
        <w:rPr>
          <w:i/>
          <w:iCs/>
          <w:lang w:eastAsia="zh-CN"/>
        </w:rPr>
        <w:t>c)</w:t>
      </w:r>
      <w:r w:rsidRPr="0057535E">
        <w:rPr>
          <w:lang w:eastAsia="zh-CN"/>
        </w:rPr>
        <w:tab/>
      </w:r>
      <w:r w:rsidRPr="0057535E">
        <w:rPr>
          <w:rFonts w:hint="eastAsia"/>
          <w:lang w:eastAsia="zh-CN"/>
        </w:rPr>
        <w:t>有必要帮助发展中国家制定</w:t>
      </w:r>
      <w:r>
        <w:rPr>
          <w:rFonts w:hint="eastAsia"/>
          <w:lang w:eastAsia="zh-CN"/>
        </w:rPr>
        <w:t>可</w:t>
      </w:r>
      <w:r>
        <w:rPr>
          <w:lang w:eastAsia="zh-CN"/>
        </w:rPr>
        <w:t>操作的</w:t>
      </w:r>
      <w:r w:rsidRPr="0057535E">
        <w:rPr>
          <w:rFonts w:hint="eastAsia"/>
          <w:lang w:eastAsia="zh-CN"/>
        </w:rPr>
        <w:t>解决方案，以</w:t>
      </w:r>
      <w:r>
        <w:rPr>
          <w:rFonts w:hint="eastAsia"/>
          <w:lang w:eastAsia="zh-CN"/>
        </w:rPr>
        <w:t>便</w:t>
      </w:r>
      <w:r w:rsidRPr="0057535E">
        <w:rPr>
          <w:rFonts w:hint="eastAsia"/>
          <w:lang w:eastAsia="zh-CN"/>
        </w:rPr>
        <w:t>在提高产品质量</w:t>
      </w:r>
      <w:r>
        <w:rPr>
          <w:rFonts w:hint="eastAsia"/>
          <w:lang w:eastAsia="zh-CN"/>
        </w:rPr>
        <w:t>和</w:t>
      </w:r>
      <w:r>
        <w:rPr>
          <w:lang w:eastAsia="zh-CN"/>
        </w:rPr>
        <w:t>安全性</w:t>
      </w:r>
      <w:r w:rsidRPr="0057535E">
        <w:rPr>
          <w:rFonts w:hint="eastAsia"/>
          <w:lang w:eastAsia="zh-CN"/>
        </w:rPr>
        <w:t>的同时，</w:t>
      </w:r>
      <w:r>
        <w:rPr>
          <w:lang w:eastAsia="zh-CN"/>
        </w:rPr>
        <w:t>帮助</w:t>
      </w:r>
      <w:r w:rsidRPr="0057535E">
        <w:rPr>
          <w:rFonts w:hint="eastAsia"/>
          <w:lang w:eastAsia="zh-CN"/>
        </w:rPr>
        <w:t>削减运营商、尤其是发展中国家运营商的系统和设备采购成本；</w:t>
      </w:r>
    </w:p>
    <w:p w:rsidR="009F6CC0" w:rsidRPr="0057535E" w:rsidRDefault="009F6CC0" w:rsidP="009F6CC0">
      <w:pPr>
        <w:rPr>
          <w:lang w:eastAsia="zh-CN"/>
        </w:rPr>
      </w:pPr>
      <w:r w:rsidRPr="0057535E">
        <w:rPr>
          <w:i/>
          <w:iCs/>
          <w:lang w:eastAsia="zh-CN"/>
        </w:rPr>
        <w:t>d)</w:t>
      </w:r>
      <w:r w:rsidRPr="0057535E">
        <w:rPr>
          <w:lang w:eastAsia="zh-CN"/>
        </w:rPr>
        <w:tab/>
      </w:r>
      <w:r w:rsidRPr="0057535E">
        <w:rPr>
          <w:rFonts w:hint="eastAsia"/>
          <w:lang w:eastAsia="zh-CN"/>
        </w:rPr>
        <w:t>在没有进行互操作性试验或测试的情况下，不同厂家的设备可能会给用户带来互连性能低下的问题</w:t>
      </w:r>
      <w:r>
        <w:rPr>
          <w:rFonts w:hint="eastAsia"/>
          <w:lang w:eastAsia="zh-CN"/>
        </w:rPr>
        <w:t>；</w:t>
      </w:r>
    </w:p>
    <w:p w:rsidR="009F6CC0" w:rsidRPr="0057535E" w:rsidRDefault="009F6CC0" w:rsidP="009F6CC0">
      <w:pPr>
        <w:rPr>
          <w:lang w:eastAsia="zh-CN"/>
        </w:rPr>
      </w:pPr>
      <w:r w:rsidRPr="0057535E">
        <w:rPr>
          <w:i/>
          <w:iCs/>
          <w:lang w:eastAsia="zh-CN"/>
        </w:rPr>
        <w:t>e)</w:t>
      </w:r>
      <w:r w:rsidRPr="0057535E">
        <w:rPr>
          <w:lang w:eastAsia="zh-CN"/>
        </w:rPr>
        <w:tab/>
      </w:r>
      <w:r>
        <w:rPr>
          <w:rFonts w:hint="eastAsia"/>
          <w:lang w:eastAsia="zh-CN"/>
        </w:rPr>
        <w:t>已</w:t>
      </w:r>
      <w:r>
        <w:rPr>
          <w:lang w:eastAsia="zh-CN"/>
        </w:rPr>
        <w:t>根据</w:t>
      </w:r>
      <w:r>
        <w:rPr>
          <w:rFonts w:hint="eastAsia"/>
          <w:lang w:eastAsia="zh-CN"/>
        </w:rPr>
        <w:t>ITU-T</w:t>
      </w:r>
      <w:r>
        <w:rPr>
          <w:rFonts w:hint="eastAsia"/>
          <w:lang w:eastAsia="zh-CN"/>
        </w:rPr>
        <w:t>的</w:t>
      </w:r>
      <w:r>
        <w:rPr>
          <w:rFonts w:hint="eastAsia"/>
          <w:lang w:eastAsia="zh-CN"/>
        </w:rPr>
        <w:t>C&amp;I</w:t>
      </w:r>
      <w:r w:rsidRPr="0057535E">
        <w:rPr>
          <w:rFonts w:hint="eastAsia"/>
          <w:lang w:eastAsia="zh-CN"/>
        </w:rPr>
        <w:t>建议书完成测试的设备</w:t>
      </w:r>
      <w:r>
        <w:rPr>
          <w:lang w:eastAsia="zh-CN"/>
        </w:rPr>
        <w:t>可</w:t>
      </w:r>
      <w:r w:rsidRPr="0057535E">
        <w:rPr>
          <w:rFonts w:hint="eastAsia"/>
          <w:lang w:eastAsia="zh-CN"/>
        </w:rPr>
        <w:t>为实现拓宽选择、提高竞争力和扩大规模经济</w:t>
      </w:r>
      <w:r>
        <w:rPr>
          <w:rFonts w:hint="eastAsia"/>
          <w:lang w:eastAsia="zh-CN"/>
        </w:rPr>
        <w:t>奠定</w:t>
      </w:r>
      <w:r w:rsidRPr="0057535E">
        <w:rPr>
          <w:rFonts w:hint="eastAsia"/>
          <w:lang w:eastAsia="zh-CN"/>
        </w:rPr>
        <w:t>基础，</w:t>
      </w:r>
    </w:p>
    <w:p w:rsidR="009F6CC0" w:rsidRPr="0057535E" w:rsidRDefault="009F6CC0" w:rsidP="009F6CC0">
      <w:pPr>
        <w:pStyle w:val="Call"/>
        <w:rPr>
          <w:lang w:eastAsia="zh-CN"/>
        </w:rPr>
      </w:pPr>
      <w:r>
        <w:rPr>
          <w:rFonts w:hint="eastAsia"/>
          <w:lang w:eastAsia="zh-CN"/>
        </w:rPr>
        <w:t>顾及</w:t>
      </w:r>
    </w:p>
    <w:p w:rsidR="009F6CC0" w:rsidRPr="0057535E" w:rsidRDefault="009F6CC0" w:rsidP="009F6CC0">
      <w:pPr>
        <w:rPr>
          <w:lang w:eastAsia="zh-CN"/>
        </w:rPr>
      </w:pPr>
      <w:r w:rsidRPr="0057535E">
        <w:rPr>
          <w:i/>
          <w:iCs/>
          <w:lang w:eastAsia="zh-CN"/>
        </w:rPr>
        <w:t>a)</w:t>
      </w:r>
      <w:r w:rsidRPr="0057535E">
        <w:rPr>
          <w:lang w:eastAsia="zh-CN"/>
        </w:rPr>
        <w:tab/>
      </w:r>
      <w:r>
        <w:rPr>
          <w:lang w:eastAsia="zh-CN"/>
        </w:rPr>
        <w:t>ITU-T</w:t>
      </w:r>
      <w:r>
        <w:rPr>
          <w:rFonts w:hint="eastAsia"/>
          <w:lang w:eastAsia="zh-CN"/>
        </w:rPr>
        <w:t>定期</w:t>
      </w:r>
      <w:r>
        <w:rPr>
          <w:lang w:eastAsia="zh-CN"/>
        </w:rPr>
        <w:t>开展</w:t>
      </w:r>
      <w:r>
        <w:rPr>
          <w:rFonts w:hint="eastAsia"/>
          <w:lang w:eastAsia="zh-CN"/>
        </w:rPr>
        <w:t>包括</w:t>
      </w:r>
      <w:r>
        <w:rPr>
          <w:lang w:eastAsia="zh-CN"/>
        </w:rPr>
        <w:t>ITU-T</w:t>
      </w:r>
      <w:r>
        <w:rPr>
          <w:lang w:eastAsia="zh-CN"/>
        </w:rPr>
        <w:t>研究组</w:t>
      </w:r>
      <w:r>
        <w:rPr>
          <w:rFonts w:hint="eastAsia"/>
          <w:lang w:eastAsia="zh-CN"/>
        </w:rPr>
        <w:t>试点项目</w:t>
      </w:r>
      <w:r>
        <w:rPr>
          <w:lang w:eastAsia="zh-CN"/>
        </w:rPr>
        <w:t>在内的</w:t>
      </w:r>
      <w:r>
        <w:rPr>
          <w:rFonts w:hint="eastAsia"/>
          <w:lang w:eastAsia="zh-CN"/>
        </w:rPr>
        <w:t>相关测试活动</w:t>
      </w:r>
      <w:r>
        <w:rPr>
          <w:lang w:eastAsia="zh-CN"/>
        </w:rPr>
        <w:t>来评估</w:t>
      </w:r>
      <w:r>
        <w:rPr>
          <w:rFonts w:hint="eastAsia"/>
          <w:lang w:eastAsia="zh-CN"/>
        </w:rPr>
        <w:t>C&amp;I</w:t>
      </w:r>
      <w:r>
        <w:rPr>
          <w:rFonts w:hint="eastAsia"/>
          <w:lang w:eastAsia="zh-CN"/>
        </w:rPr>
        <w:t>；</w:t>
      </w:r>
    </w:p>
    <w:p w:rsidR="009F6CC0" w:rsidRPr="0057535E" w:rsidRDefault="009F6CC0" w:rsidP="009F6CC0">
      <w:pPr>
        <w:rPr>
          <w:lang w:eastAsia="zh-CN"/>
        </w:rPr>
      </w:pPr>
      <w:r w:rsidRPr="0057535E">
        <w:rPr>
          <w:i/>
          <w:iCs/>
          <w:lang w:eastAsia="zh-CN"/>
        </w:rPr>
        <w:t>b)</w:t>
      </w:r>
      <w:r w:rsidRPr="0057535E">
        <w:rPr>
          <w:lang w:eastAsia="zh-CN"/>
        </w:rPr>
        <w:tab/>
      </w:r>
      <w:r w:rsidRPr="0057535E">
        <w:rPr>
          <w:rFonts w:hint="eastAsia"/>
          <w:lang w:eastAsia="zh-CN"/>
        </w:rPr>
        <w:t>国际电联的标准化资源有限，而且</w:t>
      </w:r>
      <w:r>
        <w:rPr>
          <w:rFonts w:hint="eastAsia"/>
          <w:lang w:eastAsia="zh-CN"/>
        </w:rPr>
        <w:t>C&amp;I</w:t>
      </w:r>
      <w:r w:rsidRPr="0057535E">
        <w:rPr>
          <w:rFonts w:hint="eastAsia"/>
          <w:lang w:eastAsia="zh-CN"/>
        </w:rPr>
        <w:t>测试需要专用技术基础设施；</w:t>
      </w:r>
    </w:p>
    <w:p w:rsidR="009F6CC0" w:rsidRPr="0057535E" w:rsidRDefault="009F6CC0" w:rsidP="009F6CC0">
      <w:pPr>
        <w:keepNext/>
        <w:keepLines/>
        <w:rPr>
          <w:lang w:eastAsia="zh-CN"/>
        </w:rPr>
      </w:pPr>
      <w:r w:rsidRPr="0057535E">
        <w:rPr>
          <w:i/>
          <w:iCs/>
          <w:lang w:eastAsia="zh-CN"/>
        </w:rPr>
        <w:t>c)</w:t>
      </w:r>
      <w:r w:rsidRPr="0057535E">
        <w:rPr>
          <w:lang w:eastAsia="zh-CN"/>
        </w:rPr>
        <w:tab/>
      </w:r>
      <w:r w:rsidRPr="00003AB4">
        <w:rPr>
          <w:rFonts w:hint="eastAsia"/>
          <w:lang w:eastAsia="zh-CN"/>
        </w:rPr>
        <w:t>开发测试</w:t>
      </w:r>
      <w:r>
        <w:rPr>
          <w:rFonts w:hint="eastAsia"/>
          <w:lang w:eastAsia="zh-CN"/>
        </w:rPr>
        <w:t>集</w:t>
      </w:r>
      <w:r w:rsidRPr="00003AB4">
        <w:rPr>
          <w:rFonts w:hint="eastAsia"/>
          <w:lang w:eastAsia="zh-CN"/>
        </w:rPr>
        <w:t>、互操作性测试的标准化、产品开发及其测试工作需要不同专业</w:t>
      </w:r>
      <w:r>
        <w:rPr>
          <w:rFonts w:hint="eastAsia"/>
          <w:lang w:eastAsia="zh-CN"/>
        </w:rPr>
        <w:t>知识</w:t>
      </w:r>
      <w:r>
        <w:rPr>
          <w:lang w:eastAsia="zh-CN"/>
        </w:rPr>
        <w:t>和技能</w:t>
      </w:r>
      <w:r w:rsidRPr="00003AB4">
        <w:rPr>
          <w:rFonts w:hint="eastAsia"/>
          <w:lang w:eastAsia="zh-CN"/>
        </w:rPr>
        <w:t>；</w:t>
      </w:r>
    </w:p>
    <w:p w:rsidR="009F6CC0" w:rsidRDefault="009F6CC0" w:rsidP="009F6CC0">
      <w:pPr>
        <w:rPr>
          <w:lang w:eastAsia="zh-CN"/>
        </w:rPr>
      </w:pPr>
      <w:r w:rsidRPr="0057535E">
        <w:rPr>
          <w:i/>
          <w:iCs/>
          <w:lang w:eastAsia="zh-CN"/>
        </w:rPr>
        <w:t>d)</w:t>
      </w:r>
      <w:r w:rsidRPr="0057535E">
        <w:rPr>
          <w:lang w:eastAsia="zh-CN"/>
        </w:rPr>
        <w:tab/>
      </w:r>
      <w:r w:rsidRPr="0057535E">
        <w:rPr>
          <w:rFonts w:hint="eastAsia"/>
          <w:lang w:eastAsia="zh-CN"/>
        </w:rPr>
        <w:t>由未参与标准化进程的标准用户，而不是编制规范的标准化专家进行互操作性测试，是一种好方法；</w:t>
      </w:r>
    </w:p>
    <w:p w:rsidR="009F6CC0" w:rsidRPr="0057535E" w:rsidRDefault="009F6CC0" w:rsidP="009F6CC0">
      <w:pPr>
        <w:rPr>
          <w:lang w:eastAsia="zh-CN"/>
        </w:rPr>
      </w:pPr>
      <w:r w:rsidRPr="0057535E">
        <w:rPr>
          <w:i/>
          <w:iCs/>
          <w:lang w:eastAsia="zh-CN"/>
        </w:rPr>
        <w:t>e)</w:t>
      </w:r>
      <w:r w:rsidRPr="0057535E">
        <w:rPr>
          <w:lang w:eastAsia="zh-CN"/>
        </w:rPr>
        <w:tab/>
      </w:r>
      <w:r>
        <w:rPr>
          <w:rFonts w:hint="eastAsia"/>
          <w:lang w:eastAsia="zh-CN"/>
        </w:rPr>
        <w:t>因此有必要与一批外部</w:t>
      </w:r>
      <w:r w:rsidRPr="0057535E">
        <w:rPr>
          <w:rFonts w:hint="eastAsia"/>
          <w:lang w:eastAsia="zh-CN"/>
        </w:rPr>
        <w:t>一致性评估（包括认证和鉴定）机构开展合作；</w:t>
      </w:r>
    </w:p>
    <w:p w:rsidR="009F6CC0" w:rsidRPr="0057535E" w:rsidRDefault="009F6CC0" w:rsidP="009F6CC0">
      <w:pPr>
        <w:rPr>
          <w:lang w:eastAsia="zh-CN"/>
        </w:rPr>
      </w:pPr>
      <w:r w:rsidRPr="0057535E">
        <w:rPr>
          <w:i/>
          <w:iCs/>
          <w:lang w:val="en-US" w:eastAsia="zh-CN"/>
        </w:rPr>
        <w:t>f</w:t>
      </w:r>
      <w:r w:rsidRPr="0057535E">
        <w:rPr>
          <w:i/>
          <w:iCs/>
          <w:lang w:eastAsia="zh-CN"/>
        </w:rPr>
        <w:t>)</w:t>
      </w:r>
      <w:r w:rsidRPr="0057535E">
        <w:rPr>
          <w:i/>
          <w:iCs/>
          <w:lang w:val="en-US" w:eastAsia="zh-CN"/>
        </w:rPr>
        <w:tab/>
      </w:r>
      <w:r w:rsidRPr="0057535E">
        <w:rPr>
          <w:rFonts w:hint="eastAsia"/>
          <w:lang w:val="en-US" w:eastAsia="zh-CN"/>
        </w:rPr>
        <w:t>有些</w:t>
      </w:r>
      <w:r>
        <w:rPr>
          <w:rFonts w:hint="eastAsia"/>
          <w:lang w:eastAsia="zh-CN"/>
        </w:rPr>
        <w:t>论坛、联盟及其它组织已经制定了鉴定</w:t>
      </w:r>
      <w:r w:rsidRPr="0057535E">
        <w:rPr>
          <w:rFonts w:hint="eastAsia"/>
          <w:lang w:eastAsia="zh-CN"/>
        </w:rPr>
        <w:t>计划，</w:t>
      </w:r>
    </w:p>
    <w:p w:rsidR="009F6CC0" w:rsidRPr="0057535E" w:rsidRDefault="009F6CC0" w:rsidP="009F6CC0">
      <w:pPr>
        <w:pStyle w:val="Call"/>
        <w:rPr>
          <w:lang w:eastAsia="zh-CN"/>
        </w:rPr>
      </w:pPr>
      <w:r w:rsidRPr="0057535E">
        <w:rPr>
          <w:rFonts w:hint="eastAsia"/>
          <w:lang w:eastAsia="zh-CN"/>
        </w:rPr>
        <w:t>做出决议</w:t>
      </w:r>
    </w:p>
    <w:p w:rsidR="009F6CC0" w:rsidRPr="0057535E" w:rsidRDefault="009F6CC0" w:rsidP="009F6CC0">
      <w:pPr>
        <w:rPr>
          <w:lang w:eastAsia="zh-CN"/>
        </w:rPr>
      </w:pPr>
      <w:r w:rsidRPr="0057535E">
        <w:rPr>
          <w:lang w:eastAsia="zh-CN"/>
        </w:rPr>
        <w:t>1</w:t>
      </w:r>
      <w:r w:rsidRPr="0057535E">
        <w:rPr>
          <w:lang w:eastAsia="zh-CN"/>
        </w:rPr>
        <w:tab/>
      </w:r>
      <w:r>
        <w:rPr>
          <w:rFonts w:hint="eastAsia"/>
          <w:lang w:eastAsia="zh-CN"/>
        </w:rPr>
        <w:t>请</w:t>
      </w:r>
      <w:r w:rsidRPr="0057535E">
        <w:rPr>
          <w:lang w:eastAsia="zh-CN"/>
        </w:rPr>
        <w:t>ITU-T</w:t>
      </w:r>
      <w:r w:rsidRPr="0057535E">
        <w:rPr>
          <w:rFonts w:hint="eastAsia"/>
          <w:lang w:eastAsia="zh-CN"/>
        </w:rPr>
        <w:t>研究组继续实施已经启动的</w:t>
      </w:r>
      <w:r w:rsidRPr="0057535E">
        <w:rPr>
          <w:lang w:eastAsia="zh-CN"/>
        </w:rPr>
        <w:t>ITU-T</w:t>
      </w:r>
      <w:r w:rsidRPr="0057535E">
        <w:rPr>
          <w:rFonts w:hint="eastAsia"/>
          <w:lang w:eastAsia="zh-CN"/>
        </w:rPr>
        <w:t>建议书一致性试点项目</w:t>
      </w:r>
      <w:r>
        <w:rPr>
          <w:rFonts w:hint="eastAsia"/>
          <w:lang w:eastAsia="zh-CN"/>
        </w:rPr>
        <w:t>并</w:t>
      </w:r>
      <w:r>
        <w:rPr>
          <w:lang w:eastAsia="zh-CN"/>
        </w:rPr>
        <w:t>继续</w:t>
      </w:r>
      <w:r w:rsidRPr="0057535E">
        <w:rPr>
          <w:rFonts w:hint="eastAsia"/>
          <w:lang w:eastAsia="zh-CN"/>
        </w:rPr>
        <w:t>尽快为电信</w:t>
      </w:r>
      <w:r w:rsidRPr="0057535E">
        <w:rPr>
          <w:lang w:eastAsia="zh-CN"/>
        </w:rPr>
        <w:t>/ICT</w:t>
      </w:r>
      <w:r w:rsidRPr="0057535E">
        <w:rPr>
          <w:rFonts w:hint="eastAsia"/>
          <w:lang w:eastAsia="zh-CN"/>
        </w:rPr>
        <w:t>设备编制必要的</w:t>
      </w:r>
      <w:r w:rsidRPr="0057535E">
        <w:rPr>
          <w:lang w:eastAsia="zh-CN"/>
        </w:rPr>
        <w:t>ITU-T</w:t>
      </w:r>
      <w:r>
        <w:rPr>
          <w:rFonts w:hint="eastAsia"/>
          <w:lang w:eastAsia="zh-CN"/>
        </w:rPr>
        <w:t>一致</w:t>
      </w:r>
      <w:r w:rsidRPr="0057535E">
        <w:rPr>
          <w:rFonts w:hint="eastAsia"/>
          <w:lang w:eastAsia="zh-CN"/>
        </w:rPr>
        <w:t>性测试建议书；</w:t>
      </w:r>
    </w:p>
    <w:p w:rsidR="009F6CC0" w:rsidRPr="00D73C74" w:rsidRDefault="009F6CC0" w:rsidP="009F6CC0">
      <w:pPr>
        <w:rPr>
          <w:lang w:eastAsia="zh-CN"/>
        </w:rPr>
      </w:pPr>
      <w:r w:rsidRPr="00947235">
        <w:rPr>
          <w:lang w:eastAsia="zh-CN"/>
        </w:rPr>
        <w:t>2</w:t>
      </w:r>
      <w:r w:rsidRPr="00947235">
        <w:rPr>
          <w:lang w:eastAsia="zh-CN"/>
        </w:rPr>
        <w:tab/>
      </w:r>
      <w:r w:rsidRPr="00947235">
        <w:rPr>
          <w:szCs w:val="24"/>
          <w:lang w:eastAsia="zh-CN"/>
        </w:rPr>
        <w:t>ITU-T</w:t>
      </w:r>
      <w:r w:rsidRPr="00947235">
        <w:rPr>
          <w:rFonts w:hint="eastAsia"/>
          <w:szCs w:val="24"/>
          <w:lang w:eastAsia="zh-CN"/>
        </w:rPr>
        <w:t>第</w:t>
      </w:r>
      <w:r w:rsidRPr="00947235">
        <w:rPr>
          <w:szCs w:val="24"/>
          <w:lang w:eastAsia="zh-CN"/>
        </w:rPr>
        <w:t>11</w:t>
      </w:r>
      <w:r w:rsidRPr="00947235">
        <w:rPr>
          <w:rFonts w:hint="eastAsia"/>
          <w:szCs w:val="24"/>
          <w:lang w:eastAsia="zh-CN"/>
        </w:rPr>
        <w:t>研究组协调本部门各研究组开展的</w:t>
      </w:r>
      <w:r w:rsidRPr="00D73C74">
        <w:rPr>
          <w:lang w:eastAsia="zh-CN"/>
        </w:rPr>
        <w:t>C&amp;I</w:t>
      </w:r>
      <w:r>
        <w:rPr>
          <w:rFonts w:hint="eastAsia"/>
          <w:lang w:eastAsia="zh-CN"/>
        </w:rPr>
        <w:t>项目</w:t>
      </w:r>
      <w:r w:rsidRPr="00003AB4">
        <w:rPr>
          <w:rFonts w:hint="eastAsia"/>
          <w:szCs w:val="24"/>
          <w:shd w:val="clear" w:color="auto" w:fill="FFFFFF"/>
          <w:lang w:eastAsia="zh-CN"/>
        </w:rPr>
        <w:t>；</w:t>
      </w:r>
    </w:p>
    <w:p w:rsidR="009F6CC0" w:rsidRPr="00D73C74" w:rsidRDefault="009F6CC0" w:rsidP="009F6CC0">
      <w:pPr>
        <w:keepNext/>
        <w:rPr>
          <w:lang w:eastAsia="zh-CN"/>
        </w:rPr>
      </w:pPr>
      <w:r w:rsidRPr="00D73C74">
        <w:rPr>
          <w:lang w:eastAsia="zh-CN"/>
        </w:rPr>
        <w:t>3</w:t>
      </w:r>
      <w:r w:rsidRPr="00D73C74">
        <w:rPr>
          <w:lang w:eastAsia="zh-CN"/>
        </w:rPr>
        <w:tab/>
      </w:r>
      <w:r w:rsidRPr="00D73C74">
        <w:rPr>
          <w:szCs w:val="24"/>
          <w:lang w:eastAsia="zh-CN"/>
        </w:rPr>
        <w:t>ITU-T</w:t>
      </w:r>
      <w:r w:rsidRPr="00D73C74">
        <w:rPr>
          <w:rFonts w:hint="eastAsia"/>
          <w:szCs w:val="24"/>
          <w:lang w:eastAsia="zh-CN"/>
        </w:rPr>
        <w:t>第</w:t>
      </w:r>
      <w:r w:rsidRPr="00D73C74">
        <w:rPr>
          <w:szCs w:val="24"/>
          <w:lang w:eastAsia="zh-CN"/>
        </w:rPr>
        <w:t>11</w:t>
      </w:r>
      <w:r w:rsidRPr="00D73C74">
        <w:rPr>
          <w:rFonts w:hint="eastAsia"/>
          <w:szCs w:val="24"/>
          <w:lang w:eastAsia="zh-CN"/>
        </w:rPr>
        <w:t>研究组继续在</w:t>
      </w:r>
      <w:r w:rsidRPr="00D73C74">
        <w:rPr>
          <w:lang w:eastAsia="zh-CN"/>
        </w:rPr>
        <w:t>C&amp;I</w:t>
      </w:r>
      <w:r>
        <w:rPr>
          <w:rFonts w:hint="eastAsia"/>
          <w:lang w:eastAsia="zh-CN"/>
        </w:rPr>
        <w:t>项目</w:t>
      </w:r>
      <w:r w:rsidRPr="00D73C74">
        <w:rPr>
          <w:rFonts w:hint="eastAsia"/>
          <w:lang w:eastAsia="zh-CN"/>
        </w:rPr>
        <w:t>下开展活动，包括开展一致性</w:t>
      </w:r>
      <w:r w:rsidRPr="00D73C74">
        <w:rPr>
          <w:lang w:eastAsia="zh-CN"/>
        </w:rPr>
        <w:t>/</w:t>
      </w:r>
      <w:r w:rsidRPr="00D73C74">
        <w:rPr>
          <w:rFonts w:hint="eastAsia"/>
          <w:lang w:eastAsia="zh-CN"/>
        </w:rPr>
        <w:t>互操作性测试</w:t>
      </w:r>
      <w:r>
        <w:rPr>
          <w:rFonts w:hint="eastAsia"/>
          <w:lang w:eastAsia="zh-CN"/>
        </w:rPr>
        <w:t>的</w:t>
      </w:r>
      <w:r w:rsidRPr="00D73C74">
        <w:rPr>
          <w:rFonts w:hint="eastAsia"/>
          <w:lang w:eastAsia="zh-CN"/>
        </w:rPr>
        <w:t>试点项目；</w:t>
      </w:r>
    </w:p>
    <w:p w:rsidR="009F6CC0" w:rsidRPr="00D73C74" w:rsidRDefault="009F6CC0" w:rsidP="009F6CC0">
      <w:pPr>
        <w:rPr>
          <w:lang w:eastAsia="zh-CN"/>
        </w:rPr>
      </w:pPr>
      <w:r w:rsidRPr="00D73C74">
        <w:rPr>
          <w:lang w:eastAsia="zh-CN"/>
        </w:rPr>
        <w:t>4</w:t>
      </w:r>
      <w:r w:rsidRPr="00D73C74">
        <w:rPr>
          <w:lang w:eastAsia="zh-CN"/>
        </w:rPr>
        <w:tab/>
        <w:t>ITU-T</w:t>
      </w:r>
      <w:r>
        <w:rPr>
          <w:rFonts w:hint="eastAsia"/>
          <w:lang w:eastAsia="zh-CN"/>
        </w:rPr>
        <w:t>须</w:t>
      </w:r>
      <w:r w:rsidRPr="00D73C74">
        <w:rPr>
          <w:rFonts w:hint="eastAsia"/>
          <w:lang w:eastAsia="zh-CN"/>
        </w:rPr>
        <w:t>酌情与其它部门就</w:t>
      </w:r>
      <w:r>
        <w:rPr>
          <w:rFonts w:hint="eastAsia"/>
          <w:lang w:eastAsia="zh-CN"/>
        </w:rPr>
        <w:t>项目</w:t>
      </w:r>
      <w:r w:rsidRPr="00D73C74">
        <w:rPr>
          <w:rFonts w:hint="eastAsia"/>
          <w:lang w:eastAsia="zh-CN"/>
        </w:rPr>
        <w:t>制定开展</w:t>
      </w:r>
      <w:r>
        <w:rPr>
          <w:rFonts w:hint="eastAsia"/>
          <w:lang w:eastAsia="zh-CN"/>
        </w:rPr>
        <w:t>协作</w:t>
      </w:r>
      <w:r w:rsidRPr="00D73C74">
        <w:rPr>
          <w:rFonts w:hint="eastAsia"/>
          <w:lang w:eastAsia="zh-CN"/>
        </w:rPr>
        <w:t>，以便：</w:t>
      </w:r>
    </w:p>
    <w:p w:rsidR="009F6CC0" w:rsidRPr="00D73C74" w:rsidRDefault="009F6CC0" w:rsidP="009F6CC0">
      <w:pPr>
        <w:pStyle w:val="enumlev10"/>
        <w:rPr>
          <w:lang w:eastAsia="zh-CN"/>
        </w:rPr>
      </w:pPr>
      <w:r w:rsidRPr="00D73C74">
        <w:rPr>
          <w:lang w:eastAsia="zh-CN"/>
        </w:rPr>
        <w:t>i</w:t>
      </w:r>
      <w:r w:rsidRPr="00003AB4">
        <w:rPr>
          <w:lang w:eastAsia="zh-CN"/>
        </w:rPr>
        <w:t>)</w:t>
      </w:r>
      <w:r w:rsidRPr="00D73C74">
        <w:rPr>
          <w:lang w:eastAsia="zh-CN"/>
        </w:rPr>
        <w:tab/>
      </w:r>
      <w:r w:rsidRPr="00D73C74">
        <w:rPr>
          <w:rFonts w:hint="eastAsia"/>
          <w:lang w:eastAsia="zh-CN"/>
        </w:rPr>
        <w:t>帮助发展中国家</w:t>
      </w:r>
      <w:r>
        <w:rPr>
          <w:rFonts w:hint="eastAsia"/>
          <w:lang w:eastAsia="zh-CN"/>
        </w:rPr>
        <w:t>进行</w:t>
      </w:r>
      <w:r>
        <w:rPr>
          <w:lang w:eastAsia="zh-CN"/>
        </w:rPr>
        <w:t>C&amp;I</w:t>
      </w:r>
      <w:r>
        <w:rPr>
          <w:rFonts w:hint="eastAsia"/>
          <w:lang w:eastAsia="zh-CN"/>
        </w:rPr>
        <w:t>（</w:t>
      </w:r>
      <w:r>
        <w:rPr>
          <w:lang w:eastAsia="zh-CN"/>
        </w:rPr>
        <w:t>支柱</w:t>
      </w:r>
      <w:r>
        <w:rPr>
          <w:rFonts w:hint="eastAsia"/>
          <w:lang w:eastAsia="zh-CN"/>
        </w:rPr>
        <w:t>3</w:t>
      </w:r>
      <w:r>
        <w:rPr>
          <w:rFonts w:hint="eastAsia"/>
          <w:lang w:eastAsia="zh-CN"/>
        </w:rPr>
        <w:t>）的</w:t>
      </w:r>
      <w:r>
        <w:rPr>
          <w:lang w:eastAsia="zh-CN"/>
        </w:rPr>
        <w:t>能力建设和</w:t>
      </w:r>
      <w:r>
        <w:rPr>
          <w:rFonts w:hint="eastAsia"/>
          <w:lang w:eastAsia="zh-CN"/>
        </w:rPr>
        <w:t>在</w:t>
      </w:r>
      <w:r>
        <w:rPr>
          <w:lang w:eastAsia="zh-CN"/>
        </w:rPr>
        <w:t>发展中国家建立测试中心，以促进</w:t>
      </w:r>
      <w:r>
        <w:rPr>
          <w:rFonts w:hint="eastAsia"/>
          <w:lang w:eastAsia="zh-CN"/>
        </w:rPr>
        <w:t>实现</w:t>
      </w:r>
      <w:r>
        <w:rPr>
          <w:lang w:eastAsia="zh-CN"/>
        </w:rPr>
        <w:t>区域</w:t>
      </w:r>
      <w:r>
        <w:rPr>
          <w:rFonts w:hint="eastAsia"/>
          <w:lang w:eastAsia="zh-CN"/>
        </w:rPr>
        <w:t>集成和</w:t>
      </w:r>
      <w:r>
        <w:rPr>
          <w:lang w:eastAsia="zh-CN"/>
        </w:rPr>
        <w:t>建立共同</w:t>
      </w:r>
      <w:r>
        <w:rPr>
          <w:rFonts w:hint="eastAsia"/>
          <w:lang w:eastAsia="zh-CN"/>
        </w:rPr>
        <w:t>C&amp;I</w:t>
      </w:r>
      <w:r>
        <w:rPr>
          <w:rFonts w:hint="eastAsia"/>
          <w:lang w:eastAsia="zh-CN"/>
        </w:rPr>
        <w:t>项目（支柱</w:t>
      </w:r>
      <w:r>
        <w:rPr>
          <w:rFonts w:hint="eastAsia"/>
          <w:lang w:eastAsia="zh-CN"/>
        </w:rPr>
        <w:t>4</w:t>
      </w:r>
      <w:r>
        <w:rPr>
          <w:rFonts w:hint="eastAsia"/>
          <w:lang w:eastAsia="zh-CN"/>
        </w:rPr>
        <w:t>）；</w:t>
      </w:r>
    </w:p>
    <w:p w:rsidR="009F6CC0" w:rsidRPr="00D73C74" w:rsidRDefault="009F6CC0" w:rsidP="009F6CC0">
      <w:pPr>
        <w:pStyle w:val="enumlev10"/>
        <w:rPr>
          <w:lang w:eastAsia="zh-CN"/>
        </w:rPr>
      </w:pPr>
      <w:r w:rsidRPr="00D73C74">
        <w:rPr>
          <w:lang w:eastAsia="zh-CN"/>
        </w:rPr>
        <w:t>ii)</w:t>
      </w:r>
      <w:r w:rsidRPr="00D73C74">
        <w:rPr>
          <w:lang w:eastAsia="zh-CN"/>
        </w:rPr>
        <w:tab/>
      </w:r>
      <w:r w:rsidRPr="00D73C74">
        <w:rPr>
          <w:rFonts w:hint="eastAsia"/>
          <w:lang w:eastAsia="zh-CN"/>
        </w:rPr>
        <w:t>帮助发展中国家建设区域或次区域</w:t>
      </w:r>
      <w:r>
        <w:rPr>
          <w:rFonts w:hint="eastAsia"/>
          <w:lang w:eastAsia="zh-CN"/>
        </w:rPr>
        <w:t>一致</w:t>
      </w:r>
      <w:r w:rsidRPr="00D73C74">
        <w:rPr>
          <w:rFonts w:hint="eastAsia"/>
          <w:lang w:eastAsia="zh-CN"/>
        </w:rPr>
        <w:t>性和互操作性中心，</w:t>
      </w:r>
      <w:r>
        <w:rPr>
          <w:rFonts w:hint="eastAsia"/>
          <w:lang w:eastAsia="zh-CN"/>
        </w:rPr>
        <w:t>并</w:t>
      </w:r>
      <w:r w:rsidRPr="00D73C74">
        <w:rPr>
          <w:rFonts w:hint="eastAsia"/>
          <w:lang w:eastAsia="zh-CN"/>
        </w:rPr>
        <w:t>鼓励与政府和非政府、各国和区域</w:t>
      </w:r>
      <w:r>
        <w:rPr>
          <w:rFonts w:hint="eastAsia"/>
          <w:lang w:eastAsia="zh-CN"/>
        </w:rPr>
        <w:t>性</w:t>
      </w:r>
      <w:r w:rsidRPr="00D73C74">
        <w:rPr>
          <w:rFonts w:hint="eastAsia"/>
          <w:lang w:eastAsia="zh-CN"/>
        </w:rPr>
        <w:t>组织以及国际认证和鉴定机构开展合作</w:t>
      </w:r>
      <w:r>
        <w:rPr>
          <w:rFonts w:hint="eastAsia"/>
          <w:lang w:eastAsia="zh-CN"/>
        </w:rPr>
        <w:t>，</w:t>
      </w:r>
      <w:r>
        <w:rPr>
          <w:lang w:eastAsia="zh-CN"/>
        </w:rPr>
        <w:t>从而</w:t>
      </w:r>
      <w:r>
        <w:rPr>
          <w:rFonts w:hint="eastAsia"/>
          <w:lang w:eastAsia="zh-CN"/>
        </w:rPr>
        <w:t>防止</w:t>
      </w:r>
      <w:r>
        <w:rPr>
          <w:lang w:eastAsia="zh-CN"/>
        </w:rPr>
        <w:t>ICT</w:t>
      </w:r>
      <w:r>
        <w:rPr>
          <w:lang w:eastAsia="zh-CN"/>
        </w:rPr>
        <w:t>设备</w:t>
      </w:r>
      <w:r>
        <w:rPr>
          <w:rFonts w:hint="eastAsia"/>
          <w:lang w:eastAsia="zh-CN"/>
        </w:rPr>
        <w:t>鉴定</w:t>
      </w:r>
      <w:r>
        <w:rPr>
          <w:lang w:eastAsia="zh-CN"/>
        </w:rPr>
        <w:t>机构</w:t>
      </w:r>
      <w:r>
        <w:rPr>
          <w:rFonts w:hint="eastAsia"/>
          <w:lang w:eastAsia="zh-CN"/>
        </w:rPr>
        <w:t>的</w:t>
      </w:r>
      <w:r>
        <w:rPr>
          <w:lang w:eastAsia="zh-CN"/>
        </w:rPr>
        <w:t>重叠</w:t>
      </w:r>
      <w:r w:rsidRPr="00D73C74">
        <w:rPr>
          <w:rFonts w:hint="eastAsia"/>
          <w:lang w:eastAsia="zh-CN"/>
        </w:rPr>
        <w:t>；</w:t>
      </w:r>
    </w:p>
    <w:p w:rsidR="009F6CC0" w:rsidRPr="00D73C74" w:rsidRDefault="009F6CC0" w:rsidP="009F6CC0">
      <w:pPr>
        <w:pStyle w:val="enumlev10"/>
        <w:rPr>
          <w:lang w:eastAsia="zh-CN"/>
        </w:rPr>
      </w:pPr>
      <w:r w:rsidRPr="00D73C74">
        <w:rPr>
          <w:lang w:eastAsia="zh-CN"/>
        </w:rPr>
        <w:t>iii)</w:t>
      </w:r>
      <w:r w:rsidRPr="00D73C74">
        <w:rPr>
          <w:lang w:eastAsia="zh-CN"/>
        </w:rPr>
        <w:tab/>
      </w:r>
      <w:r w:rsidRPr="00D73C74">
        <w:rPr>
          <w:rFonts w:hint="eastAsia"/>
          <w:lang w:eastAsia="zh-CN"/>
        </w:rPr>
        <w:t>制定并完善不同区域测试中心之间有关</w:t>
      </w:r>
      <w:r w:rsidRPr="00D73C74">
        <w:rPr>
          <w:lang w:eastAsia="zh-CN"/>
        </w:rPr>
        <w:t>C&amp;I</w:t>
      </w:r>
      <w:r w:rsidRPr="00D73C74">
        <w:rPr>
          <w:rFonts w:hint="eastAsia"/>
          <w:lang w:eastAsia="zh-CN"/>
        </w:rPr>
        <w:t>测试结果和数据分析的相互认证机制；</w:t>
      </w:r>
    </w:p>
    <w:p w:rsidR="00F278CA" w:rsidRDefault="00F278CA">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Pr="00D73C74" w:rsidRDefault="009F6CC0" w:rsidP="009F6CC0">
      <w:pPr>
        <w:rPr>
          <w:lang w:eastAsia="zh-CN"/>
        </w:rPr>
      </w:pPr>
      <w:r w:rsidRPr="00D73C74">
        <w:rPr>
          <w:lang w:eastAsia="zh-CN"/>
        </w:rPr>
        <w:t>5</w:t>
      </w:r>
      <w:r w:rsidRPr="00D73C74">
        <w:rPr>
          <w:lang w:eastAsia="zh-CN"/>
        </w:rPr>
        <w:tab/>
      </w:r>
      <w:r>
        <w:rPr>
          <w:rFonts w:hint="eastAsia"/>
          <w:lang w:eastAsia="zh-CN"/>
        </w:rPr>
        <w:t>一致</w:t>
      </w:r>
      <w:r w:rsidRPr="00D73C74">
        <w:rPr>
          <w:rFonts w:hint="eastAsia"/>
          <w:lang w:eastAsia="zh-CN"/>
        </w:rPr>
        <w:t>性和互操作性测试要求须规定制定建议书的研究组所确定的、现行和未来</w:t>
      </w:r>
      <w:r w:rsidRPr="00D73C74">
        <w:rPr>
          <w:lang w:eastAsia="zh-CN"/>
        </w:rPr>
        <w:t>ITU-T</w:t>
      </w:r>
      <w:r w:rsidRPr="00D73C74">
        <w:rPr>
          <w:rFonts w:hint="eastAsia"/>
          <w:lang w:eastAsia="zh-CN"/>
        </w:rPr>
        <w:t>建议书所定义参数的验证，并规定互操作性测试需酌情考虑用户需求和市场需求</w:t>
      </w:r>
      <w:r>
        <w:rPr>
          <w:rFonts w:hint="eastAsia"/>
          <w:lang w:eastAsia="zh-CN"/>
        </w:rPr>
        <w:t>；</w:t>
      </w:r>
    </w:p>
    <w:p w:rsidR="009F6CC0" w:rsidRPr="00D73C74" w:rsidRDefault="009F6CC0" w:rsidP="009F6CC0">
      <w:pPr>
        <w:rPr>
          <w:szCs w:val="24"/>
          <w:lang w:eastAsia="zh-CN"/>
        </w:rPr>
      </w:pPr>
      <w:r w:rsidRPr="00D73C74">
        <w:rPr>
          <w:szCs w:val="24"/>
          <w:lang w:eastAsia="zh-CN"/>
        </w:rPr>
        <w:t>6</w:t>
      </w:r>
      <w:r w:rsidRPr="00D73C74">
        <w:rPr>
          <w:szCs w:val="24"/>
          <w:lang w:eastAsia="zh-CN"/>
        </w:rPr>
        <w:tab/>
      </w:r>
      <w:r w:rsidRPr="00D73C74">
        <w:rPr>
          <w:rFonts w:hint="eastAsia"/>
          <w:caps/>
          <w:szCs w:val="24"/>
          <w:lang w:eastAsia="zh-CN"/>
        </w:rPr>
        <w:t>应制定一套</w:t>
      </w:r>
      <w:r>
        <w:rPr>
          <w:rFonts w:hint="eastAsia"/>
          <w:caps/>
          <w:szCs w:val="24"/>
          <w:lang w:eastAsia="zh-CN"/>
        </w:rPr>
        <w:t>利用</w:t>
      </w:r>
      <w:r w:rsidRPr="00D73C74">
        <w:rPr>
          <w:rFonts w:hint="eastAsia"/>
          <w:caps/>
          <w:szCs w:val="24"/>
          <w:lang w:eastAsia="zh-CN"/>
        </w:rPr>
        <w:t>虚拟实验室进行远程测试的</w:t>
      </w:r>
      <w:r>
        <w:rPr>
          <w:rFonts w:hint="eastAsia"/>
          <w:caps/>
          <w:szCs w:val="24"/>
          <w:lang w:eastAsia="zh-CN"/>
        </w:rPr>
        <w:t>方法</w:t>
      </w:r>
      <w:r>
        <w:rPr>
          <w:caps/>
          <w:szCs w:val="24"/>
          <w:lang w:eastAsia="zh-CN"/>
        </w:rPr>
        <w:t>和</w:t>
      </w:r>
      <w:r>
        <w:rPr>
          <w:rFonts w:hint="eastAsia"/>
          <w:caps/>
          <w:szCs w:val="24"/>
          <w:lang w:eastAsia="zh-CN"/>
        </w:rPr>
        <w:t>程序</w:t>
      </w:r>
      <w:r w:rsidRPr="00D73C74">
        <w:rPr>
          <w:rFonts w:hint="eastAsia"/>
          <w:caps/>
          <w:szCs w:val="24"/>
          <w:lang w:eastAsia="zh-CN"/>
        </w:rPr>
        <w:t>；</w:t>
      </w:r>
    </w:p>
    <w:p w:rsidR="009F6CC0" w:rsidRPr="00D73C74" w:rsidRDefault="009F6CC0" w:rsidP="009F6CC0">
      <w:pPr>
        <w:rPr>
          <w:i/>
          <w:iCs/>
          <w:szCs w:val="24"/>
          <w:lang w:eastAsia="zh-CN"/>
        </w:rPr>
      </w:pPr>
      <w:r w:rsidRPr="00D73C74">
        <w:rPr>
          <w:szCs w:val="24"/>
          <w:lang w:eastAsia="zh-CN"/>
        </w:rPr>
        <w:t>7</w:t>
      </w:r>
      <w:r w:rsidRPr="00D73C74">
        <w:rPr>
          <w:szCs w:val="24"/>
          <w:lang w:eastAsia="zh-CN"/>
        </w:rPr>
        <w:tab/>
      </w:r>
      <w:r w:rsidRPr="00D73C74">
        <w:rPr>
          <w:rFonts w:hint="eastAsia"/>
          <w:lang w:eastAsia="zh-CN"/>
        </w:rPr>
        <w:t>国际电联作为一个世界性标准化机构，有能力通过建立一种国际电联标志测试机制，</w:t>
      </w:r>
      <w:r>
        <w:rPr>
          <w:rFonts w:hint="eastAsia"/>
          <w:lang w:eastAsia="zh-CN"/>
        </w:rPr>
        <w:t>来</w:t>
      </w:r>
      <w:r w:rsidRPr="00D73C74">
        <w:rPr>
          <w:rFonts w:hint="eastAsia"/>
          <w:lang w:eastAsia="zh-CN"/>
        </w:rPr>
        <w:t>消除世界电信协调与发展所面临的障碍</w:t>
      </w:r>
      <w:r>
        <w:rPr>
          <w:rFonts w:hint="eastAsia"/>
          <w:lang w:eastAsia="zh-CN"/>
        </w:rPr>
        <w:t>，同时提高</w:t>
      </w:r>
      <w:r>
        <w:rPr>
          <w:lang w:eastAsia="zh-CN"/>
        </w:rPr>
        <w:t>国际电联标准的知名度（</w:t>
      </w:r>
      <w:r>
        <w:rPr>
          <w:rFonts w:hint="eastAsia"/>
          <w:lang w:eastAsia="zh-CN"/>
        </w:rPr>
        <w:t>确保</w:t>
      </w:r>
      <w:r>
        <w:rPr>
          <w:lang w:eastAsia="zh-CN"/>
        </w:rPr>
        <w:t>互操作性），</w:t>
      </w:r>
      <w:r>
        <w:rPr>
          <w:rFonts w:hint="eastAsia"/>
          <w:lang w:eastAsia="zh-CN"/>
        </w:rPr>
        <w:t>而且</w:t>
      </w:r>
      <w:r>
        <w:rPr>
          <w:lang w:eastAsia="zh-CN"/>
        </w:rPr>
        <w:t>在考虑到</w:t>
      </w:r>
      <w:r w:rsidRPr="00003AB4">
        <w:rPr>
          <w:rFonts w:ascii="STKaiti" w:eastAsia="STKaiti" w:hAnsi="STKaiti" w:hint="eastAsia"/>
          <w:lang w:eastAsia="zh-CN"/>
        </w:rPr>
        <w:t>认识到</w:t>
      </w:r>
      <w:r w:rsidRPr="007446D9">
        <w:rPr>
          <w:rFonts w:hint="eastAsia"/>
          <w:i/>
          <w:iCs/>
          <w:lang w:eastAsia="zh-CN"/>
        </w:rPr>
        <w:t>j</w:t>
      </w:r>
      <w:r w:rsidRPr="007446D9">
        <w:rPr>
          <w:i/>
          <w:iCs/>
          <w:lang w:eastAsia="zh-CN"/>
        </w:rPr>
        <w:t>)</w:t>
      </w:r>
      <w:r>
        <w:rPr>
          <w:rFonts w:hint="eastAsia"/>
          <w:lang w:eastAsia="zh-CN"/>
        </w:rPr>
        <w:t>的</w:t>
      </w:r>
      <w:r>
        <w:rPr>
          <w:lang w:eastAsia="zh-CN"/>
        </w:rPr>
        <w:t>情况下，顾及技术</w:t>
      </w:r>
      <w:r>
        <w:rPr>
          <w:rFonts w:hint="eastAsia"/>
          <w:lang w:eastAsia="zh-CN"/>
        </w:rPr>
        <w:t>和</w:t>
      </w:r>
      <w:r>
        <w:rPr>
          <w:lang w:eastAsia="zh-CN"/>
        </w:rPr>
        <w:t>法律限制以及可能的创收机遇，</w:t>
      </w:r>
    </w:p>
    <w:p w:rsidR="009F6CC0" w:rsidRPr="00003AB4" w:rsidRDefault="009F6CC0" w:rsidP="009F6CC0">
      <w:pPr>
        <w:pStyle w:val="Call"/>
        <w:rPr>
          <w:i/>
          <w:lang w:eastAsia="zh-CN"/>
        </w:rPr>
      </w:pPr>
      <w:r>
        <w:rPr>
          <w:rFonts w:asciiTheme="majorBidi" w:hAnsiTheme="majorBidi" w:cstheme="majorBidi" w:hint="eastAsia"/>
          <w:lang w:eastAsia="zh-CN"/>
        </w:rPr>
        <w:t>请成员国</w:t>
      </w:r>
      <w:r>
        <w:rPr>
          <w:rFonts w:asciiTheme="majorBidi" w:hAnsiTheme="majorBidi" w:cstheme="majorBidi"/>
          <w:lang w:eastAsia="zh-CN"/>
        </w:rPr>
        <w:t>和</w:t>
      </w:r>
      <w:r>
        <w:rPr>
          <w:rFonts w:asciiTheme="majorBidi" w:hAnsiTheme="majorBidi" w:cstheme="majorBidi" w:hint="eastAsia"/>
          <w:lang w:eastAsia="zh-CN"/>
        </w:rPr>
        <w:t>国</w:t>
      </w:r>
      <w:r>
        <w:rPr>
          <w:rFonts w:asciiTheme="majorBidi" w:hAnsiTheme="majorBidi" w:cstheme="majorBidi"/>
          <w:lang w:eastAsia="zh-CN"/>
        </w:rPr>
        <w:t>际电联电信发展部门的部门成员</w:t>
      </w:r>
    </w:p>
    <w:p w:rsidR="009F6CC0" w:rsidRDefault="009F6CC0" w:rsidP="009F6CC0">
      <w:pPr>
        <w:ind w:firstLineChars="200" w:firstLine="480"/>
        <w:rPr>
          <w:szCs w:val="24"/>
          <w:lang w:eastAsia="zh-CN"/>
        </w:rPr>
      </w:pPr>
      <w:r>
        <w:rPr>
          <w:rFonts w:hint="eastAsia"/>
          <w:szCs w:val="24"/>
          <w:lang w:eastAsia="zh-CN"/>
        </w:rPr>
        <w:t>评价</w:t>
      </w:r>
      <w:r>
        <w:rPr>
          <w:szCs w:val="24"/>
          <w:lang w:eastAsia="zh-CN"/>
        </w:rPr>
        <w:t>和评估</w:t>
      </w:r>
      <w:r>
        <w:rPr>
          <w:rFonts w:hint="eastAsia"/>
          <w:szCs w:val="24"/>
          <w:lang w:eastAsia="zh-CN"/>
        </w:rPr>
        <w:t>尤其在</w:t>
      </w:r>
      <w:r>
        <w:rPr>
          <w:szCs w:val="24"/>
          <w:lang w:eastAsia="zh-CN"/>
        </w:rPr>
        <w:t>发展中国家缺乏</w:t>
      </w:r>
      <w:r>
        <w:rPr>
          <w:rFonts w:hint="eastAsia"/>
          <w:lang w:eastAsia="zh-CN"/>
        </w:rPr>
        <w:t>C&amp;I</w:t>
      </w:r>
      <w:r>
        <w:rPr>
          <w:szCs w:val="24"/>
          <w:lang w:eastAsia="zh-CN"/>
        </w:rPr>
        <w:t>测试的风险和各种成本，并</w:t>
      </w:r>
      <w:r>
        <w:rPr>
          <w:rFonts w:hint="eastAsia"/>
          <w:szCs w:val="24"/>
          <w:lang w:eastAsia="zh-CN"/>
        </w:rPr>
        <w:t>根据</w:t>
      </w:r>
      <w:r>
        <w:rPr>
          <w:szCs w:val="24"/>
          <w:lang w:eastAsia="zh-CN"/>
        </w:rPr>
        <w:t>最佳做法</w:t>
      </w:r>
      <w:r>
        <w:rPr>
          <w:rFonts w:hint="eastAsia"/>
          <w:szCs w:val="24"/>
          <w:lang w:eastAsia="zh-CN"/>
        </w:rPr>
        <w:t>分享</w:t>
      </w:r>
      <w:r>
        <w:rPr>
          <w:szCs w:val="24"/>
          <w:lang w:eastAsia="zh-CN"/>
        </w:rPr>
        <w:t>必要</w:t>
      </w:r>
      <w:r>
        <w:rPr>
          <w:rFonts w:hint="eastAsia"/>
          <w:szCs w:val="24"/>
          <w:lang w:eastAsia="zh-CN"/>
        </w:rPr>
        <w:t>信息</w:t>
      </w:r>
      <w:r>
        <w:rPr>
          <w:szCs w:val="24"/>
          <w:lang w:eastAsia="zh-CN"/>
        </w:rPr>
        <w:t>和建议，以避免损失，</w:t>
      </w:r>
    </w:p>
    <w:p w:rsidR="009F6CC0" w:rsidRPr="00D73C74" w:rsidRDefault="009F6CC0" w:rsidP="009F6CC0">
      <w:pPr>
        <w:pStyle w:val="Call"/>
        <w:rPr>
          <w:lang w:eastAsia="zh-CN"/>
        </w:rPr>
      </w:pPr>
      <w:r w:rsidRPr="00D73C74">
        <w:rPr>
          <w:rFonts w:hint="eastAsia"/>
          <w:lang w:eastAsia="zh-CN"/>
        </w:rPr>
        <w:t>责成电信标准化局主任</w:t>
      </w:r>
      <w:r w:rsidRPr="00D73C74">
        <w:rPr>
          <w:lang w:eastAsia="zh-CN"/>
        </w:rPr>
        <w:t xml:space="preserve"> </w:t>
      </w:r>
    </w:p>
    <w:p w:rsidR="009F6CC0" w:rsidRPr="00D73C74" w:rsidRDefault="009F6CC0" w:rsidP="009F6CC0">
      <w:pPr>
        <w:rPr>
          <w:lang w:eastAsia="zh-CN"/>
        </w:rPr>
      </w:pPr>
      <w:r w:rsidRPr="00D73C74">
        <w:rPr>
          <w:lang w:eastAsia="zh-CN"/>
        </w:rPr>
        <w:t>1</w:t>
      </w:r>
      <w:r w:rsidRPr="00D73C74">
        <w:rPr>
          <w:lang w:eastAsia="zh-CN"/>
        </w:rPr>
        <w:tab/>
      </w:r>
      <w:r w:rsidRPr="00D73C74">
        <w:rPr>
          <w:rFonts w:hint="eastAsia"/>
          <w:lang w:eastAsia="zh-CN"/>
        </w:rPr>
        <w:t>与无线电通信局和电信发展局（</w:t>
      </w:r>
      <w:r w:rsidRPr="00D73C74">
        <w:rPr>
          <w:lang w:eastAsia="zh-CN"/>
        </w:rPr>
        <w:t>BDT</w:t>
      </w:r>
      <w:r w:rsidRPr="00D73C74">
        <w:rPr>
          <w:rFonts w:hint="eastAsia"/>
          <w:lang w:eastAsia="zh-CN"/>
        </w:rPr>
        <w:t>）合作，必要时继续在各地区开展探索活动，以便确定和重点解决发展中国家在实现电信</w:t>
      </w:r>
      <w:r w:rsidRPr="00D73C74">
        <w:rPr>
          <w:lang w:eastAsia="zh-CN"/>
        </w:rPr>
        <w:t>/ICT</w:t>
      </w:r>
      <w:r w:rsidRPr="00D73C74">
        <w:rPr>
          <w:rFonts w:hint="eastAsia"/>
          <w:lang w:eastAsia="zh-CN"/>
        </w:rPr>
        <w:t>设备和服务互操作性方面面临的问题；</w:t>
      </w:r>
    </w:p>
    <w:p w:rsidR="009F6CC0" w:rsidRPr="00D73C74" w:rsidRDefault="009F6CC0" w:rsidP="009F6CC0">
      <w:pPr>
        <w:rPr>
          <w:lang w:eastAsia="zh-CN"/>
        </w:rPr>
      </w:pPr>
      <w:r w:rsidRPr="00D73C74">
        <w:rPr>
          <w:lang w:eastAsia="zh-CN"/>
        </w:rPr>
        <w:t>2</w:t>
      </w:r>
      <w:r w:rsidRPr="00D73C74">
        <w:rPr>
          <w:lang w:eastAsia="zh-CN"/>
        </w:rPr>
        <w:tab/>
      </w:r>
      <w:r w:rsidRPr="00947235">
        <w:rPr>
          <w:rFonts w:hint="eastAsia"/>
          <w:lang w:eastAsia="zh-CN"/>
        </w:rPr>
        <w:t>（</w:t>
      </w:r>
      <w:r w:rsidRPr="00D73C74">
        <w:rPr>
          <w:lang w:eastAsia="zh-CN"/>
        </w:rPr>
        <w:t>C12</w:t>
      </w:r>
      <w:r w:rsidRPr="00D70ADE">
        <w:rPr>
          <w:lang w:eastAsia="zh-CN"/>
        </w:rPr>
        <w:t>/48</w:t>
      </w:r>
      <w:r>
        <w:rPr>
          <w:rFonts w:hint="eastAsia"/>
          <w:lang w:eastAsia="zh-CN"/>
        </w:rPr>
        <w:t>、</w:t>
      </w:r>
      <w:r>
        <w:rPr>
          <w:szCs w:val="24"/>
          <w:lang w:eastAsia="zh-CN"/>
        </w:rPr>
        <w:t>C13/24</w:t>
      </w:r>
      <w:r>
        <w:rPr>
          <w:rFonts w:hint="eastAsia"/>
          <w:szCs w:val="24"/>
          <w:lang w:eastAsia="zh-CN"/>
        </w:rPr>
        <w:t>、</w:t>
      </w:r>
      <w:r w:rsidRPr="006D08BA">
        <w:rPr>
          <w:szCs w:val="24"/>
          <w:lang w:eastAsia="zh-CN"/>
        </w:rPr>
        <w:t>C14/24</w:t>
      </w:r>
      <w:r>
        <w:rPr>
          <w:rFonts w:hint="eastAsia"/>
          <w:szCs w:val="24"/>
          <w:lang w:eastAsia="zh-CN"/>
        </w:rPr>
        <w:t>、</w:t>
      </w:r>
      <w:r w:rsidRPr="006D08BA">
        <w:rPr>
          <w:szCs w:val="24"/>
          <w:lang w:eastAsia="zh-CN"/>
        </w:rPr>
        <w:t>C15/24</w:t>
      </w:r>
      <w:r>
        <w:rPr>
          <w:rFonts w:hint="eastAsia"/>
          <w:szCs w:val="24"/>
          <w:lang w:eastAsia="zh-CN"/>
        </w:rPr>
        <w:t>和</w:t>
      </w:r>
      <w:r>
        <w:rPr>
          <w:szCs w:val="24"/>
          <w:lang w:eastAsia="zh-CN"/>
        </w:rPr>
        <w:t>C16/24</w:t>
      </w:r>
      <w:r w:rsidRPr="00D73C74">
        <w:rPr>
          <w:rFonts w:hint="eastAsia"/>
          <w:lang w:eastAsia="zh-CN"/>
        </w:rPr>
        <w:t>号文件）理事会在达成一致的行动计划</w:t>
      </w:r>
      <w:r>
        <w:rPr>
          <w:rFonts w:hint="eastAsia"/>
          <w:lang w:eastAsia="zh-CN"/>
        </w:rPr>
        <w:t>并</w:t>
      </w:r>
      <w:r>
        <w:rPr>
          <w:lang w:eastAsia="zh-CN"/>
        </w:rPr>
        <w:t>随后经修订的</w:t>
      </w:r>
      <w:r w:rsidRPr="00D73C74">
        <w:rPr>
          <w:rFonts w:hint="eastAsia"/>
          <w:lang w:eastAsia="zh-CN"/>
        </w:rPr>
        <w:t>；</w:t>
      </w:r>
    </w:p>
    <w:p w:rsidR="009F6CC0" w:rsidRPr="00003AB4" w:rsidRDefault="009F6CC0" w:rsidP="009F6CC0">
      <w:pPr>
        <w:rPr>
          <w:lang w:eastAsia="zh-CN"/>
        </w:rPr>
      </w:pPr>
      <w:r w:rsidRPr="00003AB4">
        <w:rPr>
          <w:lang w:eastAsia="zh-CN"/>
        </w:rPr>
        <w:t>3</w:t>
      </w:r>
      <w:r w:rsidRPr="00003AB4">
        <w:rPr>
          <w:lang w:eastAsia="zh-CN"/>
        </w:rPr>
        <w:tab/>
      </w:r>
      <w:r>
        <w:rPr>
          <w:rFonts w:hint="eastAsia"/>
          <w:lang w:eastAsia="zh-CN"/>
        </w:rPr>
        <w:t>在</w:t>
      </w:r>
      <w:r>
        <w:rPr>
          <w:lang w:eastAsia="zh-CN"/>
        </w:rPr>
        <w:t>考虑到做出决议</w:t>
      </w:r>
      <w:r>
        <w:rPr>
          <w:rFonts w:hint="eastAsia"/>
          <w:lang w:eastAsia="zh-CN"/>
        </w:rPr>
        <w:t>7</w:t>
      </w:r>
      <w:r>
        <w:rPr>
          <w:rFonts w:hint="eastAsia"/>
          <w:lang w:eastAsia="zh-CN"/>
        </w:rPr>
        <w:t>的</w:t>
      </w:r>
      <w:r>
        <w:rPr>
          <w:lang w:eastAsia="zh-CN"/>
        </w:rPr>
        <w:t>情况下，加速实施支柱</w:t>
      </w:r>
      <w:r>
        <w:rPr>
          <w:rFonts w:hint="eastAsia"/>
          <w:lang w:eastAsia="zh-CN"/>
        </w:rPr>
        <w:t>1</w:t>
      </w:r>
      <w:r>
        <w:rPr>
          <w:rFonts w:hint="eastAsia"/>
          <w:lang w:eastAsia="zh-CN"/>
        </w:rPr>
        <w:t>，</w:t>
      </w:r>
      <w:r>
        <w:rPr>
          <w:lang w:eastAsia="zh-CN"/>
        </w:rPr>
        <w:t>以确保逐步和顺利落实其它</w:t>
      </w:r>
      <w:r>
        <w:rPr>
          <w:rFonts w:hint="eastAsia"/>
          <w:lang w:eastAsia="zh-CN"/>
        </w:rPr>
        <w:t>3</w:t>
      </w:r>
      <w:r>
        <w:rPr>
          <w:rFonts w:hint="eastAsia"/>
          <w:lang w:eastAsia="zh-CN"/>
        </w:rPr>
        <w:t>项支柱</w:t>
      </w:r>
      <w:r>
        <w:rPr>
          <w:lang w:eastAsia="zh-CN"/>
        </w:rPr>
        <w:t>及国际电联标志的可能实施；</w:t>
      </w:r>
    </w:p>
    <w:p w:rsidR="009F6CC0" w:rsidRPr="00D73C74" w:rsidRDefault="009F6CC0" w:rsidP="009F6CC0">
      <w:pPr>
        <w:rPr>
          <w:lang w:eastAsia="zh-CN"/>
        </w:rPr>
      </w:pPr>
      <w:r w:rsidRPr="00D73C74">
        <w:rPr>
          <w:lang w:eastAsia="zh-CN"/>
        </w:rPr>
        <w:t>4</w:t>
      </w:r>
      <w:r w:rsidRPr="00D73C74">
        <w:rPr>
          <w:lang w:eastAsia="zh-CN"/>
        </w:rPr>
        <w:tab/>
      </w:r>
      <w:r w:rsidRPr="00D73C74">
        <w:rPr>
          <w:rFonts w:hint="eastAsia"/>
          <w:lang w:eastAsia="zh-CN"/>
        </w:rPr>
        <w:t>与电信发展局主任合作，落实国际电联一致性和互操作性</w:t>
      </w:r>
      <w:r>
        <w:rPr>
          <w:rFonts w:hint="eastAsia"/>
          <w:lang w:eastAsia="zh-CN"/>
        </w:rPr>
        <w:t>项目</w:t>
      </w:r>
      <w:r w:rsidRPr="00D73C74">
        <w:rPr>
          <w:rFonts w:hint="eastAsia"/>
          <w:lang w:eastAsia="zh-CN"/>
        </w:rPr>
        <w:t>，以便可能引入一个识别产品一致性及原产地的数据库；</w:t>
      </w:r>
    </w:p>
    <w:p w:rsidR="009F6CC0" w:rsidRPr="00D73C74" w:rsidRDefault="009F6CC0" w:rsidP="009F6CC0">
      <w:pPr>
        <w:rPr>
          <w:szCs w:val="22"/>
          <w:lang w:eastAsia="zh-CN"/>
        </w:rPr>
      </w:pPr>
      <w:r w:rsidRPr="00D73C74">
        <w:rPr>
          <w:szCs w:val="22"/>
          <w:lang w:eastAsia="zh-CN"/>
        </w:rPr>
        <w:t>5</w:t>
      </w:r>
      <w:r w:rsidRPr="00D73C74">
        <w:rPr>
          <w:szCs w:val="22"/>
          <w:lang w:eastAsia="zh-CN"/>
        </w:rPr>
        <w:tab/>
      </w:r>
      <w:bookmarkStart w:id="374" w:name="OLE_LINK1"/>
      <w:bookmarkStart w:id="375" w:name="OLE_LINK2"/>
      <w:r>
        <w:rPr>
          <w:rFonts w:hint="eastAsia"/>
          <w:szCs w:val="22"/>
          <w:lang w:eastAsia="zh-CN"/>
        </w:rPr>
        <w:t>发布可</w:t>
      </w:r>
      <w:r w:rsidRPr="00D73C74">
        <w:rPr>
          <w:rFonts w:hint="eastAsia"/>
          <w:szCs w:val="22"/>
          <w:lang w:eastAsia="zh-CN"/>
        </w:rPr>
        <w:t>吸引更多成员参与的</w:t>
      </w:r>
      <w:r w:rsidRPr="00D73C74">
        <w:rPr>
          <w:szCs w:val="22"/>
          <w:lang w:eastAsia="zh-CN"/>
        </w:rPr>
        <w:t>C&amp;I</w:t>
      </w:r>
      <w:r w:rsidRPr="00D73C74">
        <w:rPr>
          <w:rFonts w:hint="eastAsia"/>
          <w:szCs w:val="22"/>
          <w:lang w:eastAsia="zh-CN"/>
        </w:rPr>
        <w:t>年度活动计划；</w:t>
      </w:r>
      <w:bookmarkEnd w:id="374"/>
      <w:bookmarkEnd w:id="375"/>
    </w:p>
    <w:p w:rsidR="009F6CC0" w:rsidRPr="00D73C74" w:rsidRDefault="009F6CC0" w:rsidP="009F6CC0">
      <w:pPr>
        <w:rPr>
          <w:lang w:eastAsia="zh-CN"/>
        </w:rPr>
      </w:pPr>
      <w:r w:rsidRPr="00D73C74">
        <w:rPr>
          <w:szCs w:val="22"/>
          <w:lang w:eastAsia="zh-CN"/>
        </w:rPr>
        <w:t>6</w:t>
      </w:r>
      <w:r w:rsidRPr="00D73C74">
        <w:rPr>
          <w:szCs w:val="22"/>
          <w:lang w:eastAsia="zh-CN"/>
        </w:rPr>
        <w:tab/>
      </w:r>
      <w:r w:rsidRPr="00D73C74">
        <w:rPr>
          <w:rFonts w:hint="eastAsia"/>
          <w:szCs w:val="22"/>
          <w:lang w:eastAsia="zh-CN"/>
        </w:rPr>
        <w:t>加速制定</w:t>
      </w:r>
      <w:r w:rsidRPr="00D73C74">
        <w:rPr>
          <w:szCs w:val="22"/>
          <w:lang w:eastAsia="zh-CN"/>
        </w:rPr>
        <w:t>ITU-T C&amp;I</w:t>
      </w:r>
      <w:r>
        <w:rPr>
          <w:rFonts w:hint="eastAsia"/>
          <w:szCs w:val="22"/>
          <w:lang w:eastAsia="zh-CN"/>
        </w:rPr>
        <w:t>测试实验室认可</w:t>
      </w:r>
      <w:r w:rsidRPr="00D73C74">
        <w:rPr>
          <w:rFonts w:hint="eastAsia"/>
          <w:szCs w:val="22"/>
          <w:lang w:eastAsia="zh-CN"/>
        </w:rPr>
        <w:t>程序并予以落实；</w:t>
      </w:r>
    </w:p>
    <w:p w:rsidR="009F6CC0" w:rsidRPr="00D73C74" w:rsidRDefault="009F6CC0" w:rsidP="009F6CC0">
      <w:pPr>
        <w:rPr>
          <w:lang w:eastAsia="zh-CN"/>
        </w:rPr>
      </w:pPr>
      <w:r w:rsidRPr="00D73C74">
        <w:rPr>
          <w:lang w:eastAsia="zh-CN"/>
        </w:rPr>
        <w:t>7</w:t>
      </w:r>
      <w:r w:rsidRPr="00D73C74">
        <w:rPr>
          <w:lang w:eastAsia="zh-CN"/>
        </w:rPr>
        <w:tab/>
      </w:r>
      <w:r w:rsidRPr="00D73C74">
        <w:rPr>
          <w:rFonts w:hint="eastAsia"/>
          <w:lang w:eastAsia="zh-CN"/>
        </w:rPr>
        <w:t>酌情邀请专家和外部实体参与工作；</w:t>
      </w:r>
    </w:p>
    <w:p w:rsidR="009F6CC0" w:rsidRPr="00D73C74" w:rsidRDefault="009F6CC0" w:rsidP="009F6CC0">
      <w:pPr>
        <w:rPr>
          <w:lang w:eastAsia="zh-CN"/>
        </w:rPr>
      </w:pPr>
      <w:r w:rsidRPr="00D73C74">
        <w:rPr>
          <w:lang w:eastAsia="zh-CN"/>
        </w:rPr>
        <w:t>8</w:t>
      </w:r>
      <w:r w:rsidRPr="00D73C74">
        <w:rPr>
          <w:lang w:eastAsia="zh-CN"/>
        </w:rPr>
        <w:tab/>
      </w:r>
      <w:r w:rsidRPr="00D73C74">
        <w:rPr>
          <w:rFonts w:hint="eastAsia"/>
          <w:lang w:eastAsia="zh-CN"/>
        </w:rPr>
        <w:t>将依据《行动计划》开展的这些活动的成果提交理事会审议并采取必要行动，</w:t>
      </w:r>
    </w:p>
    <w:p w:rsidR="009F6CC0" w:rsidRPr="00D73C74" w:rsidRDefault="009F6CC0" w:rsidP="009F6CC0">
      <w:pPr>
        <w:pStyle w:val="Call"/>
        <w:rPr>
          <w:lang w:eastAsia="zh-CN"/>
        </w:rPr>
      </w:pPr>
      <w:r w:rsidRPr="00D73C74">
        <w:rPr>
          <w:rFonts w:hint="eastAsia"/>
          <w:lang w:eastAsia="zh-CN"/>
        </w:rPr>
        <w:t>责成各研究组</w:t>
      </w:r>
    </w:p>
    <w:p w:rsidR="009F6CC0" w:rsidRPr="00D73C74" w:rsidRDefault="009F6CC0" w:rsidP="009F6CC0">
      <w:pPr>
        <w:rPr>
          <w:lang w:eastAsia="zh-CN"/>
        </w:rPr>
      </w:pPr>
      <w:r w:rsidRPr="00D73C74">
        <w:rPr>
          <w:lang w:eastAsia="zh-CN"/>
        </w:rPr>
        <w:t>1</w:t>
      </w:r>
      <w:r w:rsidRPr="00D73C74">
        <w:rPr>
          <w:lang w:eastAsia="zh-CN"/>
        </w:rPr>
        <w:tab/>
      </w:r>
      <w:r w:rsidRPr="00D73C74">
        <w:rPr>
          <w:rFonts w:hint="eastAsia"/>
          <w:lang w:eastAsia="zh-CN"/>
        </w:rPr>
        <w:t>考虑到成员的需求，</w:t>
      </w:r>
      <w:r>
        <w:rPr>
          <w:rFonts w:hint="eastAsia"/>
          <w:lang w:eastAsia="zh-CN"/>
        </w:rPr>
        <w:t>加速落实</w:t>
      </w:r>
      <w:r w:rsidRPr="00D73C74">
        <w:rPr>
          <w:lang w:eastAsia="zh-CN"/>
        </w:rPr>
        <w:t>ITU-T</w:t>
      </w:r>
      <w:r>
        <w:rPr>
          <w:rFonts w:hint="eastAsia"/>
          <w:lang w:eastAsia="zh-CN"/>
        </w:rPr>
        <w:t>研究</w:t>
      </w:r>
      <w:r>
        <w:rPr>
          <w:lang w:eastAsia="zh-CN"/>
        </w:rPr>
        <w:t>组已启动的试点项目，并</w:t>
      </w:r>
      <w:r w:rsidRPr="00D73C74">
        <w:rPr>
          <w:rFonts w:hint="eastAsia"/>
          <w:lang w:eastAsia="zh-CN"/>
        </w:rPr>
        <w:t>确定能够用于</w:t>
      </w:r>
      <w:r w:rsidRPr="00D73C74">
        <w:rPr>
          <w:szCs w:val="22"/>
          <w:lang w:eastAsia="zh-CN"/>
        </w:rPr>
        <w:t>C&amp;I</w:t>
      </w:r>
      <w:r w:rsidRPr="00D73C74">
        <w:rPr>
          <w:rFonts w:hint="eastAsia"/>
          <w:lang w:eastAsia="zh-CN"/>
        </w:rPr>
        <w:t>测试的</w:t>
      </w:r>
      <w:r>
        <w:rPr>
          <w:rFonts w:hint="eastAsia"/>
          <w:lang w:eastAsia="zh-CN"/>
        </w:rPr>
        <w:t>、可在</w:t>
      </w:r>
      <w:r>
        <w:rPr>
          <w:lang w:eastAsia="zh-CN"/>
        </w:rPr>
        <w:t>全球范围内提供端到端互操作业务的</w:t>
      </w:r>
      <w:r w:rsidRPr="00D73C74">
        <w:rPr>
          <w:rFonts w:hint="eastAsia"/>
          <w:lang w:eastAsia="zh-CN"/>
        </w:rPr>
        <w:t>现有</w:t>
      </w:r>
      <w:r w:rsidRPr="00D73C74">
        <w:rPr>
          <w:lang w:eastAsia="zh-CN"/>
        </w:rPr>
        <w:t>ITU-T</w:t>
      </w:r>
      <w:r w:rsidRPr="00D73C74">
        <w:rPr>
          <w:rFonts w:hint="eastAsia"/>
          <w:lang w:eastAsia="zh-CN"/>
        </w:rPr>
        <w:t>建议书，</w:t>
      </w:r>
      <w:r>
        <w:rPr>
          <w:rFonts w:hint="eastAsia"/>
          <w:lang w:eastAsia="zh-CN"/>
        </w:rPr>
        <w:t>且</w:t>
      </w:r>
      <w:r w:rsidRPr="00D73C74">
        <w:rPr>
          <w:rFonts w:hint="eastAsia"/>
          <w:lang w:eastAsia="zh-CN"/>
        </w:rPr>
        <w:t>在必要时</w:t>
      </w:r>
      <w:r>
        <w:rPr>
          <w:rFonts w:hint="eastAsia"/>
          <w:lang w:eastAsia="zh-CN"/>
        </w:rPr>
        <w:t>根据其</w:t>
      </w:r>
      <w:r w:rsidRPr="00D73C74">
        <w:rPr>
          <w:rFonts w:hint="eastAsia"/>
          <w:lang w:eastAsia="zh-CN"/>
        </w:rPr>
        <w:t>范围</w:t>
      </w:r>
      <w:r>
        <w:rPr>
          <w:rFonts w:hint="eastAsia"/>
          <w:lang w:eastAsia="zh-CN"/>
        </w:rPr>
        <w:t>在</w:t>
      </w:r>
      <w:r>
        <w:rPr>
          <w:lang w:eastAsia="zh-CN"/>
        </w:rPr>
        <w:t>内容中增加</w:t>
      </w:r>
      <w:r w:rsidRPr="00D73C74">
        <w:rPr>
          <w:rFonts w:hint="eastAsia"/>
          <w:lang w:eastAsia="zh-CN"/>
        </w:rPr>
        <w:t>具体</w:t>
      </w:r>
      <w:r>
        <w:rPr>
          <w:rFonts w:hint="eastAsia"/>
          <w:lang w:eastAsia="zh-CN"/>
        </w:rPr>
        <w:t>要</w:t>
      </w:r>
      <w:r w:rsidRPr="00D73C74">
        <w:rPr>
          <w:rFonts w:hint="eastAsia"/>
          <w:lang w:eastAsia="zh-CN"/>
        </w:rPr>
        <w:t>求；</w:t>
      </w:r>
    </w:p>
    <w:p w:rsidR="00F278CA" w:rsidRDefault="00F278CA">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Pr="00D73C74" w:rsidRDefault="009F6CC0" w:rsidP="009F6CC0">
      <w:pPr>
        <w:rPr>
          <w:lang w:eastAsia="zh-CN"/>
        </w:rPr>
      </w:pPr>
      <w:r w:rsidRPr="00D73C74">
        <w:rPr>
          <w:lang w:eastAsia="zh-CN"/>
        </w:rPr>
        <w:t>2</w:t>
      </w:r>
      <w:r w:rsidRPr="00D73C74">
        <w:rPr>
          <w:lang w:eastAsia="zh-CN"/>
        </w:rPr>
        <w:tab/>
      </w:r>
      <w:r w:rsidRPr="00D73C74">
        <w:rPr>
          <w:rFonts w:hint="eastAsia"/>
          <w:lang w:eastAsia="zh-CN"/>
        </w:rPr>
        <w:t>制定以上“</w:t>
      </w:r>
      <w:r w:rsidRPr="00D73C74">
        <w:rPr>
          <w:rFonts w:ascii="STKaiti" w:eastAsia="STKaiti" w:hAnsi="STKaiti" w:hint="eastAsia"/>
          <w:lang w:eastAsia="zh-CN"/>
        </w:rPr>
        <w:t>责成各研究组</w:t>
      </w:r>
      <w:r w:rsidRPr="00D73C74">
        <w:rPr>
          <w:lang w:eastAsia="zh-CN"/>
        </w:rPr>
        <w:t>1</w:t>
      </w:r>
      <w:r w:rsidRPr="00D73C74">
        <w:rPr>
          <w:rFonts w:hint="eastAsia"/>
          <w:lang w:eastAsia="zh-CN"/>
        </w:rPr>
        <w:t>”项中提到的</w:t>
      </w:r>
      <w:r w:rsidRPr="00D73C74">
        <w:rPr>
          <w:lang w:eastAsia="zh-CN"/>
        </w:rPr>
        <w:t>ITU-T</w:t>
      </w:r>
      <w:r w:rsidRPr="00D73C74">
        <w:rPr>
          <w:rFonts w:hint="eastAsia"/>
          <w:lang w:eastAsia="zh-CN"/>
        </w:rPr>
        <w:t>建议书，以便酌情开展</w:t>
      </w:r>
      <w:r>
        <w:rPr>
          <w:rFonts w:hint="eastAsia"/>
          <w:lang w:eastAsia="zh-CN"/>
        </w:rPr>
        <w:t>C</w:t>
      </w:r>
      <w:r>
        <w:rPr>
          <w:lang w:eastAsia="zh-CN"/>
        </w:rPr>
        <w:t>&amp;</w:t>
      </w:r>
      <w:r>
        <w:rPr>
          <w:lang w:val="en-US" w:eastAsia="zh-CN"/>
        </w:rPr>
        <w:t>I</w:t>
      </w:r>
      <w:r w:rsidRPr="00D73C74">
        <w:rPr>
          <w:rFonts w:hint="eastAsia"/>
          <w:lang w:eastAsia="zh-CN"/>
        </w:rPr>
        <w:t>测试；</w:t>
      </w:r>
    </w:p>
    <w:p w:rsidR="009F6CC0" w:rsidRPr="00D73C74" w:rsidRDefault="009F6CC0" w:rsidP="009F6CC0">
      <w:pPr>
        <w:rPr>
          <w:lang w:eastAsia="zh-CN"/>
        </w:rPr>
      </w:pPr>
      <w:r w:rsidRPr="00D73C74">
        <w:rPr>
          <w:lang w:val="en-US" w:eastAsia="zh-CN"/>
        </w:rPr>
        <w:t>3</w:t>
      </w:r>
      <w:r w:rsidRPr="00D73C74">
        <w:rPr>
          <w:lang w:val="en-US" w:eastAsia="zh-CN"/>
        </w:rPr>
        <w:tab/>
      </w:r>
      <w:r w:rsidRPr="00D73C74">
        <w:rPr>
          <w:rFonts w:hint="eastAsia"/>
          <w:lang w:val="en-US" w:eastAsia="zh-CN"/>
        </w:rPr>
        <w:t>酌情</w:t>
      </w:r>
      <w:r>
        <w:rPr>
          <w:rFonts w:hint="eastAsia"/>
          <w:lang w:val="en-US" w:eastAsia="zh-CN"/>
        </w:rPr>
        <w:t>继续</w:t>
      </w:r>
      <w:r>
        <w:rPr>
          <w:lang w:val="en-US" w:eastAsia="zh-CN"/>
        </w:rPr>
        <w:t>加强</w:t>
      </w:r>
      <w:r w:rsidRPr="00D73C74">
        <w:rPr>
          <w:rFonts w:hint="eastAsia"/>
          <w:lang w:val="en-US" w:eastAsia="zh-CN"/>
        </w:rPr>
        <w:t>与感兴趣的利益攸关方合作，</w:t>
      </w:r>
      <w:r>
        <w:rPr>
          <w:rFonts w:hint="eastAsia"/>
          <w:lang w:val="en-US" w:eastAsia="zh-CN"/>
        </w:rPr>
        <w:t>包括</w:t>
      </w:r>
      <w:r>
        <w:rPr>
          <w:lang w:val="en-US" w:eastAsia="zh-CN"/>
        </w:rPr>
        <w:t>其它</w:t>
      </w:r>
      <w:r>
        <w:rPr>
          <w:rFonts w:hint="eastAsia"/>
          <w:lang w:val="en-US" w:eastAsia="zh-CN"/>
        </w:rPr>
        <w:t>SDO</w:t>
      </w:r>
      <w:r>
        <w:rPr>
          <w:rFonts w:hint="eastAsia"/>
          <w:lang w:val="en-US" w:eastAsia="zh-CN"/>
        </w:rPr>
        <w:t>、</w:t>
      </w:r>
      <w:r>
        <w:rPr>
          <w:lang w:val="en-US" w:eastAsia="zh-CN"/>
        </w:rPr>
        <w:t>论坛和</w:t>
      </w:r>
      <w:r>
        <w:rPr>
          <w:rFonts w:hint="eastAsia"/>
          <w:lang w:val="en-US" w:eastAsia="zh-CN"/>
        </w:rPr>
        <w:t>联</w:t>
      </w:r>
      <w:r>
        <w:rPr>
          <w:lang w:val="en-US" w:eastAsia="zh-CN"/>
        </w:rPr>
        <w:t>盟</w:t>
      </w:r>
      <w:r>
        <w:rPr>
          <w:rFonts w:hint="eastAsia"/>
          <w:lang w:val="en-US" w:eastAsia="zh-CN"/>
        </w:rPr>
        <w:t>，</w:t>
      </w:r>
      <w:r w:rsidRPr="00D73C74">
        <w:rPr>
          <w:rFonts w:hint="eastAsia"/>
          <w:lang w:val="en-US" w:eastAsia="zh-CN"/>
        </w:rPr>
        <w:t>充分利用各项研究，重点针对上述</w:t>
      </w:r>
      <w:r w:rsidRPr="007446D9">
        <w:rPr>
          <w:rFonts w:ascii="SimSun" w:hAnsi="SimSun" w:hint="eastAsia"/>
          <w:lang w:val="en-US" w:eastAsia="zh-CN"/>
        </w:rPr>
        <w:t>“</w:t>
      </w:r>
      <w:r w:rsidRPr="00D73C74">
        <w:rPr>
          <w:rFonts w:ascii="STKaiti" w:eastAsia="STKaiti" w:hAnsi="STKaiti" w:hint="eastAsia"/>
          <w:lang w:val="en-US" w:eastAsia="zh-CN"/>
        </w:rPr>
        <w:t>责成各研究组</w:t>
      </w:r>
      <w:r w:rsidRPr="00206FF7">
        <w:rPr>
          <w:rFonts w:asciiTheme="majorBidi" w:eastAsia="STKaiti" w:hAnsiTheme="majorBidi" w:cstheme="majorBidi"/>
          <w:lang w:val="en-US" w:eastAsia="zh-CN"/>
        </w:rPr>
        <w:t>1</w:t>
      </w:r>
      <w:r w:rsidRPr="00206FF7">
        <w:rPr>
          <w:rFonts w:asciiTheme="majorBidi" w:eastAsiaTheme="minorEastAsia" w:hAnsiTheme="majorBidi" w:cstheme="majorBidi"/>
          <w:lang w:val="en-US" w:eastAsia="zh-CN"/>
        </w:rPr>
        <w:t>和</w:t>
      </w:r>
      <w:r w:rsidRPr="00206FF7">
        <w:rPr>
          <w:rFonts w:asciiTheme="majorBidi" w:eastAsia="STKaiti" w:hAnsiTheme="majorBidi" w:cstheme="majorBidi"/>
          <w:lang w:val="en-US" w:eastAsia="zh-CN"/>
        </w:rPr>
        <w:t>2</w:t>
      </w:r>
      <w:r w:rsidRPr="007446D9">
        <w:rPr>
          <w:rFonts w:ascii="SimSun" w:hAnsi="SimSun"/>
          <w:lang w:val="en-US" w:eastAsia="zh-CN"/>
        </w:rPr>
        <w:t>”</w:t>
      </w:r>
      <w:r w:rsidRPr="00D73C74">
        <w:rPr>
          <w:rFonts w:hint="eastAsia"/>
          <w:lang w:val="en-US" w:eastAsia="zh-CN"/>
        </w:rPr>
        <w:t>项中的技术起草测试规范，同时顾及用户需求以及对于</w:t>
      </w:r>
      <w:r>
        <w:rPr>
          <w:rFonts w:hint="eastAsia"/>
          <w:lang w:eastAsia="zh-CN"/>
        </w:rPr>
        <w:t>一致</w:t>
      </w:r>
      <w:r w:rsidRPr="00D73C74">
        <w:rPr>
          <w:rFonts w:hint="eastAsia"/>
          <w:lang w:val="en-US" w:eastAsia="zh-CN"/>
        </w:rPr>
        <w:t>性评估计划的市场需求</w:t>
      </w:r>
      <w:r>
        <w:rPr>
          <w:rFonts w:hint="eastAsia"/>
          <w:lang w:val="en-US" w:eastAsia="zh-CN"/>
        </w:rPr>
        <w:t>；</w:t>
      </w:r>
    </w:p>
    <w:p w:rsidR="009F6CC0" w:rsidRPr="00D73C74" w:rsidRDefault="009F6CC0" w:rsidP="009F6CC0">
      <w:pPr>
        <w:rPr>
          <w:lang w:eastAsia="zh-CN"/>
        </w:rPr>
      </w:pPr>
      <w:r w:rsidRPr="00D73C74">
        <w:rPr>
          <w:lang w:eastAsia="zh-CN"/>
        </w:rPr>
        <w:t>4</w:t>
      </w:r>
      <w:r w:rsidRPr="00D73C74">
        <w:rPr>
          <w:lang w:eastAsia="zh-CN"/>
        </w:rPr>
        <w:tab/>
      </w:r>
      <w:r>
        <w:rPr>
          <w:lang w:eastAsia="zh-CN"/>
        </w:rPr>
        <w:t>向</w:t>
      </w:r>
      <w:r w:rsidRPr="00D73C74">
        <w:rPr>
          <w:lang w:eastAsia="zh-CN"/>
        </w:rPr>
        <w:t>ITU-T</w:t>
      </w:r>
      <w:r>
        <w:rPr>
          <w:rFonts w:hint="eastAsia"/>
          <w:lang w:eastAsia="zh-CN"/>
        </w:rPr>
        <w:t>的</w:t>
      </w:r>
      <w:r w:rsidRPr="00D73C74">
        <w:rPr>
          <w:lang w:eastAsia="zh-CN"/>
        </w:rPr>
        <w:t>CASC</w:t>
      </w:r>
      <w:r>
        <w:rPr>
          <w:rFonts w:hint="eastAsia"/>
          <w:lang w:eastAsia="zh-CN"/>
        </w:rPr>
        <w:t>提供</w:t>
      </w:r>
      <w:r>
        <w:rPr>
          <w:lang w:eastAsia="zh-CN"/>
        </w:rPr>
        <w:t>可成为</w:t>
      </w:r>
      <w:r w:rsidRPr="00D73C74">
        <w:rPr>
          <w:lang w:eastAsia="zh-CN"/>
        </w:rPr>
        <w:t>IEC/</w:t>
      </w:r>
      <w:r>
        <w:rPr>
          <w:rFonts w:hint="eastAsia"/>
          <w:lang w:eastAsia="zh-CN"/>
        </w:rPr>
        <w:t>国</w:t>
      </w:r>
      <w:r>
        <w:rPr>
          <w:lang w:eastAsia="zh-CN"/>
        </w:rPr>
        <w:t>际电联联合</w:t>
      </w:r>
      <w:r>
        <w:rPr>
          <w:rFonts w:hint="eastAsia"/>
          <w:lang w:eastAsia="zh-CN"/>
        </w:rPr>
        <w:t>鉴定</w:t>
      </w:r>
      <w:r>
        <w:rPr>
          <w:lang w:eastAsia="zh-CN"/>
        </w:rPr>
        <w:t>的方案</w:t>
      </w:r>
      <w:r>
        <w:rPr>
          <w:rFonts w:hint="eastAsia"/>
          <w:lang w:eastAsia="zh-CN"/>
        </w:rPr>
        <w:t>候选</w:t>
      </w:r>
      <w:r>
        <w:rPr>
          <w:lang w:eastAsia="zh-CN"/>
        </w:rPr>
        <w:t>资料的</w:t>
      </w:r>
      <w:r w:rsidRPr="00D73C74">
        <w:rPr>
          <w:lang w:eastAsia="zh-CN"/>
        </w:rPr>
        <w:t>ITU-T</w:t>
      </w:r>
      <w:r>
        <w:rPr>
          <w:rFonts w:hint="eastAsia"/>
          <w:lang w:eastAsia="zh-CN"/>
        </w:rPr>
        <w:t>建议</w:t>
      </w:r>
      <w:r>
        <w:rPr>
          <w:lang w:eastAsia="zh-CN"/>
        </w:rPr>
        <w:t>书清单，</w:t>
      </w:r>
      <w:r>
        <w:rPr>
          <w:rFonts w:hint="eastAsia"/>
          <w:lang w:eastAsia="zh-CN"/>
        </w:rPr>
        <w:t>同时</w:t>
      </w:r>
      <w:r>
        <w:rPr>
          <w:lang w:eastAsia="zh-CN"/>
        </w:rPr>
        <w:t>顾及市场需求，</w:t>
      </w:r>
    </w:p>
    <w:p w:rsidR="009F6CC0" w:rsidRPr="00D73C74" w:rsidRDefault="009F6CC0" w:rsidP="009F6CC0">
      <w:pPr>
        <w:pStyle w:val="Call"/>
        <w:rPr>
          <w:lang w:eastAsia="zh-CN"/>
        </w:rPr>
      </w:pPr>
      <w:r w:rsidRPr="00D73C74">
        <w:rPr>
          <w:rFonts w:hint="eastAsia"/>
          <w:caps/>
          <w:szCs w:val="24"/>
          <w:lang w:eastAsia="zh-CN"/>
        </w:rPr>
        <w:t>责成</w:t>
      </w:r>
      <w:r>
        <w:rPr>
          <w:rFonts w:hint="eastAsia"/>
          <w:caps/>
          <w:szCs w:val="24"/>
          <w:lang w:eastAsia="zh-CN"/>
        </w:rPr>
        <w:t>国</w:t>
      </w:r>
      <w:r>
        <w:rPr>
          <w:caps/>
          <w:szCs w:val="24"/>
          <w:lang w:eastAsia="zh-CN"/>
        </w:rPr>
        <w:t>际电联电信标准化部门</w:t>
      </w:r>
      <w:r>
        <w:rPr>
          <w:rFonts w:asciiTheme="majorBidi" w:hAnsiTheme="majorBidi" w:cstheme="majorBidi" w:hint="eastAsia"/>
          <w:caps/>
          <w:szCs w:val="24"/>
          <w:lang w:eastAsia="zh-CN"/>
        </w:rPr>
        <w:t>一致</w:t>
      </w:r>
      <w:r w:rsidRPr="00D73C74">
        <w:rPr>
          <w:rFonts w:hint="eastAsia"/>
          <w:caps/>
          <w:szCs w:val="24"/>
          <w:lang w:eastAsia="zh-CN"/>
        </w:rPr>
        <w:t>性评估指导委员会</w:t>
      </w:r>
    </w:p>
    <w:p w:rsidR="009F6CC0" w:rsidRDefault="009F6CC0" w:rsidP="009F6CC0">
      <w:pPr>
        <w:ind w:firstLineChars="200" w:firstLine="480"/>
        <w:rPr>
          <w:caps/>
          <w:szCs w:val="24"/>
          <w:lang w:eastAsia="zh-CN"/>
        </w:rPr>
      </w:pPr>
      <w:r w:rsidRPr="00D73C74">
        <w:rPr>
          <w:rFonts w:hint="eastAsia"/>
          <w:caps/>
          <w:szCs w:val="24"/>
          <w:lang w:eastAsia="zh-CN"/>
        </w:rPr>
        <w:t>与</w:t>
      </w:r>
      <w:r>
        <w:rPr>
          <w:rFonts w:hint="eastAsia"/>
          <w:caps/>
          <w:szCs w:val="24"/>
          <w:lang w:eastAsia="zh-CN"/>
        </w:rPr>
        <w:t>诸如</w:t>
      </w:r>
      <w:r w:rsidRPr="00D73C74">
        <w:rPr>
          <w:caps/>
          <w:szCs w:val="24"/>
          <w:lang w:eastAsia="zh-CN"/>
        </w:rPr>
        <w:t>IEC</w:t>
      </w:r>
      <w:r>
        <w:rPr>
          <w:rFonts w:hint="eastAsia"/>
          <w:caps/>
          <w:szCs w:val="24"/>
          <w:lang w:eastAsia="zh-CN"/>
        </w:rPr>
        <w:t>等</w:t>
      </w:r>
      <w:r>
        <w:rPr>
          <w:caps/>
          <w:szCs w:val="24"/>
          <w:lang w:eastAsia="zh-CN"/>
        </w:rPr>
        <w:t>现有</w:t>
      </w:r>
      <w:r>
        <w:rPr>
          <w:rFonts w:hint="eastAsia"/>
          <w:caps/>
          <w:szCs w:val="24"/>
          <w:lang w:eastAsia="zh-CN"/>
        </w:rPr>
        <w:t>鉴定机构</w:t>
      </w:r>
      <w:r>
        <w:rPr>
          <w:caps/>
          <w:szCs w:val="24"/>
          <w:lang w:eastAsia="zh-CN"/>
        </w:rPr>
        <w:t>协作，研究并确定</w:t>
      </w:r>
      <w:r>
        <w:rPr>
          <w:rFonts w:hint="eastAsia"/>
          <w:caps/>
          <w:szCs w:val="24"/>
          <w:lang w:eastAsia="zh-CN"/>
        </w:rPr>
        <w:t>认可</w:t>
      </w:r>
      <w:r>
        <w:rPr>
          <w:caps/>
          <w:szCs w:val="24"/>
          <w:lang w:eastAsia="zh-CN"/>
        </w:rPr>
        <w:t>有能力按照</w:t>
      </w:r>
      <w:r w:rsidRPr="00D73C74">
        <w:rPr>
          <w:lang w:eastAsia="zh-CN"/>
        </w:rPr>
        <w:t>ITU-T</w:t>
      </w:r>
      <w:r>
        <w:rPr>
          <w:rFonts w:hint="eastAsia"/>
          <w:lang w:eastAsia="zh-CN"/>
        </w:rPr>
        <w:t>建议</w:t>
      </w:r>
      <w:r>
        <w:rPr>
          <w:lang w:eastAsia="zh-CN"/>
        </w:rPr>
        <w:t>书进行测试的测试实验室</w:t>
      </w:r>
      <w:r>
        <w:rPr>
          <w:rFonts w:hint="eastAsia"/>
          <w:lang w:eastAsia="zh-CN"/>
        </w:rPr>
        <w:t>的</w:t>
      </w:r>
      <w:r>
        <w:rPr>
          <w:lang w:eastAsia="zh-CN"/>
        </w:rPr>
        <w:t>程序</w:t>
      </w:r>
      <w:r w:rsidRPr="00D73C74">
        <w:rPr>
          <w:rFonts w:hint="eastAsia"/>
          <w:caps/>
          <w:szCs w:val="24"/>
          <w:lang w:eastAsia="zh-CN"/>
        </w:rPr>
        <w:t>，</w:t>
      </w:r>
    </w:p>
    <w:p w:rsidR="009F6CC0" w:rsidRPr="00D73C74" w:rsidRDefault="009F6CC0" w:rsidP="009F6CC0">
      <w:pPr>
        <w:pStyle w:val="Call"/>
        <w:rPr>
          <w:lang w:eastAsia="zh-CN"/>
        </w:rPr>
      </w:pPr>
      <w:r w:rsidRPr="00D73C74">
        <w:rPr>
          <w:rFonts w:hint="eastAsia"/>
          <w:lang w:eastAsia="zh-CN"/>
        </w:rPr>
        <w:t>请理事会</w:t>
      </w:r>
    </w:p>
    <w:p w:rsidR="009F6CC0" w:rsidRPr="00D73C74" w:rsidRDefault="009F6CC0" w:rsidP="009F6CC0">
      <w:pPr>
        <w:ind w:firstLineChars="200" w:firstLine="480"/>
        <w:rPr>
          <w:lang w:eastAsia="zh-CN"/>
        </w:rPr>
      </w:pPr>
      <w:r w:rsidRPr="00D73C74">
        <w:rPr>
          <w:rFonts w:hint="eastAsia"/>
          <w:lang w:eastAsia="zh-CN"/>
        </w:rPr>
        <w:t>审议上述“</w:t>
      </w:r>
      <w:r w:rsidRPr="00D73C74">
        <w:rPr>
          <w:rFonts w:ascii="STKaiti" w:eastAsia="STKaiti" w:hAnsi="STKaiti" w:hint="eastAsia"/>
          <w:iCs/>
          <w:lang w:eastAsia="zh-CN"/>
        </w:rPr>
        <w:t>责成电信标准化局主任</w:t>
      </w:r>
      <w:r w:rsidRPr="00D73C74">
        <w:rPr>
          <w:rFonts w:hint="eastAsia"/>
          <w:lang w:eastAsia="zh-CN"/>
        </w:rPr>
        <w:t>”</w:t>
      </w:r>
      <w:r>
        <w:rPr>
          <w:rFonts w:hint="eastAsia"/>
          <w:lang w:eastAsia="zh-CN"/>
        </w:rPr>
        <w:t>第</w:t>
      </w:r>
      <w:r w:rsidRPr="00D73C74">
        <w:rPr>
          <w:lang w:eastAsia="zh-CN"/>
        </w:rPr>
        <w:t>8</w:t>
      </w:r>
      <w:r>
        <w:rPr>
          <w:rFonts w:hint="eastAsia"/>
          <w:lang w:eastAsia="zh-CN"/>
        </w:rPr>
        <w:t>段</w:t>
      </w:r>
      <w:r w:rsidRPr="00D73C74">
        <w:rPr>
          <w:rFonts w:hint="eastAsia"/>
          <w:lang w:eastAsia="zh-CN"/>
        </w:rPr>
        <w:t>提及的电信标准化局主任的报告，</w:t>
      </w:r>
    </w:p>
    <w:p w:rsidR="009F6CC0" w:rsidRPr="00D73C74" w:rsidRDefault="009F6CC0" w:rsidP="009F6CC0">
      <w:pPr>
        <w:pStyle w:val="Call"/>
        <w:rPr>
          <w:lang w:eastAsia="zh-CN"/>
        </w:rPr>
      </w:pPr>
      <w:r w:rsidRPr="00D73C74">
        <w:rPr>
          <w:rFonts w:hint="eastAsia"/>
          <w:lang w:eastAsia="zh-CN"/>
        </w:rPr>
        <w:t>请成员国和部门成员</w:t>
      </w:r>
    </w:p>
    <w:p w:rsidR="009F6CC0" w:rsidRPr="00D73C74" w:rsidRDefault="009F6CC0" w:rsidP="009F6CC0">
      <w:pPr>
        <w:rPr>
          <w:lang w:eastAsia="zh-CN"/>
        </w:rPr>
      </w:pPr>
      <w:r w:rsidRPr="00D73C74">
        <w:rPr>
          <w:lang w:eastAsia="zh-CN"/>
        </w:rPr>
        <w:t>1</w:t>
      </w:r>
      <w:r w:rsidRPr="00D73C74">
        <w:rPr>
          <w:lang w:eastAsia="zh-CN"/>
        </w:rPr>
        <w:tab/>
      </w:r>
      <w:r>
        <w:rPr>
          <w:rFonts w:hint="eastAsia"/>
          <w:lang w:eastAsia="zh-CN"/>
        </w:rPr>
        <w:t>通过</w:t>
      </w:r>
      <w:r>
        <w:rPr>
          <w:lang w:eastAsia="zh-CN"/>
        </w:rPr>
        <w:t>开展包括下述但不局限于其中的活动，</w:t>
      </w:r>
      <w:r w:rsidRPr="00D73C74">
        <w:rPr>
          <w:rFonts w:hint="eastAsia"/>
          <w:lang w:eastAsia="zh-CN"/>
        </w:rPr>
        <w:t>为落实本决议贡献力量</w:t>
      </w:r>
      <w:r>
        <w:rPr>
          <w:rFonts w:hint="eastAsia"/>
          <w:lang w:eastAsia="zh-CN"/>
        </w:rPr>
        <w:t>：</w:t>
      </w:r>
    </w:p>
    <w:p w:rsidR="009F6CC0" w:rsidRPr="00D73C74" w:rsidRDefault="009F6CC0" w:rsidP="009F6CC0">
      <w:pPr>
        <w:pStyle w:val="enumlev10"/>
        <w:rPr>
          <w:rFonts w:eastAsia="Times New Roman"/>
          <w:lang w:eastAsia="zh-CN"/>
        </w:rPr>
      </w:pPr>
      <w:r w:rsidRPr="00D73C74">
        <w:rPr>
          <w:rFonts w:eastAsia="Times New Roman"/>
          <w:lang w:eastAsia="zh-CN"/>
        </w:rPr>
        <w:t>i</w:t>
      </w:r>
      <w:r w:rsidRPr="00D73C74">
        <w:rPr>
          <w:lang w:eastAsia="zh-CN"/>
        </w:rPr>
        <w:t>)</w:t>
      </w:r>
      <w:r w:rsidRPr="00D73C74">
        <w:rPr>
          <w:rFonts w:eastAsia="Times New Roman"/>
          <w:lang w:eastAsia="zh-CN"/>
        </w:rPr>
        <w:tab/>
      </w:r>
      <w:r w:rsidRPr="00D73C74">
        <w:rPr>
          <w:rFonts w:hint="eastAsia"/>
          <w:lang w:eastAsia="zh-CN"/>
        </w:rPr>
        <w:t>通过向相关研究组提交文稿，积极提出有关</w:t>
      </w:r>
      <w:r>
        <w:rPr>
          <w:rFonts w:hint="eastAsia"/>
          <w:lang w:eastAsia="zh-CN"/>
        </w:rPr>
        <w:t>C&amp;I</w:t>
      </w:r>
      <w:r w:rsidRPr="00D73C74">
        <w:rPr>
          <w:rFonts w:hint="eastAsia"/>
          <w:lang w:eastAsia="zh-CN"/>
        </w:rPr>
        <w:t>标准制定和测试活动方面的需求；</w:t>
      </w:r>
    </w:p>
    <w:p w:rsidR="009F6CC0" w:rsidRPr="00D73C74" w:rsidRDefault="009F6CC0" w:rsidP="009F6CC0">
      <w:pPr>
        <w:pStyle w:val="enumlev10"/>
        <w:rPr>
          <w:rFonts w:eastAsia="Times New Roman"/>
          <w:lang w:eastAsia="zh-CN"/>
        </w:rPr>
      </w:pPr>
      <w:r w:rsidRPr="00D73C74">
        <w:rPr>
          <w:rFonts w:eastAsia="Times New Roman"/>
          <w:lang w:eastAsia="zh-CN"/>
        </w:rPr>
        <w:t>ii</w:t>
      </w:r>
      <w:r w:rsidRPr="00D73C74">
        <w:rPr>
          <w:lang w:eastAsia="zh-CN"/>
        </w:rPr>
        <w:t>)</w:t>
      </w:r>
      <w:r w:rsidRPr="00D73C74">
        <w:rPr>
          <w:rFonts w:eastAsia="Times New Roman"/>
          <w:lang w:eastAsia="zh-CN"/>
        </w:rPr>
        <w:tab/>
      </w:r>
      <w:r w:rsidRPr="00D73C74">
        <w:rPr>
          <w:rFonts w:hint="eastAsia"/>
          <w:lang w:eastAsia="zh-CN"/>
        </w:rPr>
        <w:t>考虑未来在</w:t>
      </w:r>
      <w:r>
        <w:rPr>
          <w:rFonts w:hint="eastAsia"/>
          <w:lang w:eastAsia="zh-CN"/>
        </w:rPr>
        <w:t>C&amp;I</w:t>
      </w:r>
      <w:r w:rsidRPr="00D73C74">
        <w:rPr>
          <w:rFonts w:hint="eastAsia"/>
          <w:lang w:eastAsia="zh-CN"/>
        </w:rPr>
        <w:t>活动方面进行潜在协作工作；</w:t>
      </w:r>
    </w:p>
    <w:p w:rsidR="009F6CC0" w:rsidRPr="00D73C74" w:rsidRDefault="009F6CC0" w:rsidP="009F6CC0">
      <w:pPr>
        <w:pStyle w:val="enumlev10"/>
        <w:rPr>
          <w:rFonts w:eastAsia="Times New Roman"/>
          <w:lang w:eastAsia="zh-CN"/>
        </w:rPr>
      </w:pPr>
      <w:r w:rsidRPr="00D73C74">
        <w:rPr>
          <w:rFonts w:eastAsia="Times New Roman"/>
          <w:lang w:eastAsia="zh-CN"/>
        </w:rPr>
        <w:t>iii</w:t>
      </w:r>
      <w:r w:rsidRPr="00D73C74">
        <w:rPr>
          <w:lang w:eastAsia="zh-CN"/>
        </w:rPr>
        <w:t>)</w:t>
      </w:r>
      <w:r w:rsidRPr="00D73C74">
        <w:rPr>
          <w:rFonts w:eastAsia="Times New Roman"/>
          <w:lang w:eastAsia="zh-CN"/>
        </w:rPr>
        <w:tab/>
      </w:r>
      <w:r w:rsidRPr="00D73C74">
        <w:rPr>
          <w:rFonts w:hint="eastAsia"/>
          <w:lang w:eastAsia="zh-CN"/>
        </w:rPr>
        <w:t>为产品一致性数据库贡献力量；</w:t>
      </w:r>
    </w:p>
    <w:p w:rsidR="009F6CC0" w:rsidRPr="00D73C74" w:rsidRDefault="009F6CC0" w:rsidP="009F6CC0">
      <w:pPr>
        <w:rPr>
          <w:lang w:val="en-US" w:eastAsia="zh-CN"/>
        </w:rPr>
      </w:pPr>
      <w:r w:rsidRPr="00D73C74">
        <w:rPr>
          <w:lang w:eastAsia="zh-CN"/>
        </w:rPr>
        <w:t>2</w:t>
      </w:r>
      <w:r w:rsidRPr="00D73C74">
        <w:rPr>
          <w:lang w:eastAsia="zh-CN"/>
        </w:rPr>
        <w:tab/>
      </w:r>
      <w:r w:rsidRPr="00D73C74">
        <w:rPr>
          <w:rFonts w:hint="eastAsia"/>
          <w:lang w:eastAsia="zh-CN"/>
        </w:rPr>
        <w:t>鼓励国家和区域</w:t>
      </w:r>
      <w:r>
        <w:rPr>
          <w:rFonts w:hint="eastAsia"/>
          <w:lang w:eastAsia="zh-CN"/>
        </w:rPr>
        <w:t>性</w:t>
      </w:r>
      <w:r w:rsidRPr="00D73C74">
        <w:rPr>
          <w:rFonts w:hint="eastAsia"/>
          <w:lang w:eastAsia="zh-CN"/>
        </w:rPr>
        <w:t>测试实体协助</w:t>
      </w:r>
      <w:r w:rsidRPr="00D73C74">
        <w:rPr>
          <w:lang w:eastAsia="zh-CN"/>
        </w:rPr>
        <w:t>ITU-T</w:t>
      </w:r>
      <w:r w:rsidRPr="00D73C74">
        <w:rPr>
          <w:rFonts w:hint="eastAsia"/>
          <w:lang w:eastAsia="zh-CN"/>
        </w:rPr>
        <w:t>落实本决议。</w:t>
      </w:r>
    </w:p>
    <w:p w:rsidR="00F278CA" w:rsidRDefault="00F278CA" w:rsidP="009F6CC0">
      <w:pPr>
        <w:pStyle w:val="Reasons"/>
        <w:rPr>
          <w:lang w:eastAsia="zh-CN"/>
        </w:rPr>
      </w:pPr>
    </w:p>
    <w:p w:rsidR="00F278CA" w:rsidRDefault="00F278CA" w:rsidP="009F6CC0">
      <w:pPr>
        <w:pStyle w:val="Reasons"/>
        <w:rPr>
          <w:lang w:eastAsia="zh-CN"/>
        </w:rPr>
      </w:pPr>
    </w:p>
    <w:p w:rsidR="00F278CA" w:rsidRDefault="00F278CA" w:rsidP="009F6CC0">
      <w:pPr>
        <w:pStyle w:val="Reasons"/>
        <w:rPr>
          <w:lang w:eastAsia="zh-CN"/>
        </w:rPr>
      </w:pPr>
    </w:p>
    <w:p w:rsidR="00F278CA" w:rsidRDefault="00F278CA" w:rsidP="009F6CC0">
      <w:pPr>
        <w:pStyle w:val="Reasons"/>
        <w:rPr>
          <w:lang w:eastAsia="zh-CN"/>
        </w:rPr>
      </w:pPr>
    </w:p>
    <w:p w:rsidR="00F278CA" w:rsidRDefault="00F278CA" w:rsidP="009F6CC0">
      <w:pPr>
        <w:pStyle w:val="Reasons"/>
        <w:rPr>
          <w:lang w:eastAsia="zh-CN"/>
        </w:rPr>
      </w:pPr>
    </w:p>
    <w:p w:rsidR="00F278CA" w:rsidRDefault="00F278CA" w:rsidP="009F6CC0">
      <w:pPr>
        <w:pStyle w:val="Reasons"/>
        <w:rPr>
          <w:lang w:eastAsia="zh-CN"/>
        </w:rPr>
      </w:pPr>
    </w:p>
    <w:p w:rsidR="00F278CA" w:rsidRDefault="00F278CA" w:rsidP="009F6CC0">
      <w:pPr>
        <w:pStyle w:val="Reasons"/>
        <w:rPr>
          <w:lang w:eastAsia="zh-CN"/>
        </w:rPr>
      </w:pPr>
    </w:p>
    <w:p w:rsidR="004B2208" w:rsidRDefault="004B2208" w:rsidP="009F6CC0">
      <w:pPr>
        <w:pStyle w:val="Reasons"/>
        <w:rPr>
          <w:lang w:eastAsia="zh-CN"/>
        </w:rPr>
        <w:sectPr w:rsidR="004B2208" w:rsidSect="000C6391">
          <w:headerReference w:type="even" r:id="rId122"/>
          <w:footerReference w:type="even" r:id="rId123"/>
          <w:footerReference w:type="default" r:id="rId124"/>
          <w:pgSz w:w="11907" w:h="16840" w:code="9"/>
          <w:pgMar w:top="1134" w:right="1134" w:bottom="1134" w:left="1134" w:header="567" w:footer="567" w:gutter="0"/>
          <w:paperSrc w:first="15" w:other="15"/>
          <w:cols w:space="720"/>
          <w:vAlign w:val="both"/>
          <w:docGrid w:linePitch="326"/>
        </w:sectPr>
      </w:pPr>
    </w:p>
    <w:p w:rsidR="009F6CC0" w:rsidRPr="002868C2" w:rsidRDefault="009F6CC0" w:rsidP="009F6CC0">
      <w:pPr>
        <w:pStyle w:val="ResNo"/>
        <w:rPr>
          <w:lang w:eastAsia="zh-CN"/>
        </w:rPr>
      </w:pPr>
      <w:bookmarkStart w:id="376" w:name="_Toc348252510"/>
      <w:bookmarkStart w:id="377" w:name="_Toc477941775"/>
      <w:bookmarkStart w:id="378" w:name="_Toc478043602"/>
      <w:bookmarkStart w:id="379" w:name="_Toc478045029"/>
      <w:r w:rsidRPr="00C52866">
        <w:rPr>
          <w:rStyle w:val="href"/>
          <w:rFonts w:hint="eastAsia"/>
        </w:rPr>
        <w:t>第</w:t>
      </w:r>
      <w:r w:rsidRPr="00C52866">
        <w:rPr>
          <w:rStyle w:val="href"/>
          <w:rFonts w:hint="eastAsia"/>
        </w:rPr>
        <w:t>77</w:t>
      </w:r>
      <w:r w:rsidRPr="00C52866">
        <w:rPr>
          <w:rStyle w:val="href"/>
          <w:rFonts w:hint="eastAsia"/>
        </w:rPr>
        <w:t>号决议</w:t>
      </w:r>
      <w:r w:rsidRPr="002868C2">
        <w:rPr>
          <w:rFonts w:hint="eastAsia"/>
          <w:lang w:eastAsia="zh-CN"/>
        </w:rPr>
        <w:t>（</w:t>
      </w:r>
      <w:r w:rsidRPr="002868C2">
        <w:rPr>
          <w:rFonts w:hint="eastAsia"/>
          <w:lang w:eastAsia="zh-CN"/>
        </w:rPr>
        <w:t>20</w:t>
      </w:r>
      <w:r>
        <w:rPr>
          <w:lang w:eastAsia="zh-CN"/>
        </w:rPr>
        <w:t>16</w:t>
      </w:r>
      <w:r w:rsidRPr="002868C2">
        <w:rPr>
          <w:rFonts w:hint="eastAsia"/>
          <w:lang w:eastAsia="zh-CN"/>
        </w:rPr>
        <w:t>年，</w:t>
      </w:r>
      <w:r>
        <w:rPr>
          <w:rFonts w:hint="eastAsia"/>
          <w:lang w:eastAsia="zh-CN"/>
        </w:rPr>
        <w:t>哈马马特，</w:t>
      </w:r>
      <w:r>
        <w:rPr>
          <w:lang w:eastAsia="zh-CN"/>
        </w:rPr>
        <w:t>修订版</w:t>
      </w:r>
      <w:r w:rsidRPr="002868C2">
        <w:rPr>
          <w:rFonts w:hint="eastAsia"/>
          <w:lang w:eastAsia="zh-CN"/>
        </w:rPr>
        <w:t>）</w:t>
      </w:r>
      <w:bookmarkEnd w:id="376"/>
      <w:bookmarkEnd w:id="377"/>
      <w:bookmarkEnd w:id="378"/>
      <w:bookmarkEnd w:id="379"/>
    </w:p>
    <w:p w:rsidR="009F6CC0" w:rsidRPr="002868C2" w:rsidRDefault="009F6CC0" w:rsidP="009F6CC0">
      <w:pPr>
        <w:pStyle w:val="Restitle"/>
        <w:rPr>
          <w:lang w:eastAsia="zh-CN"/>
        </w:rPr>
      </w:pPr>
      <w:bookmarkStart w:id="380" w:name="_Toc348252511"/>
      <w:bookmarkStart w:id="381" w:name="_Toc478043603"/>
      <w:bookmarkStart w:id="382" w:name="_Toc478045030"/>
      <w:r>
        <w:rPr>
          <w:rFonts w:hint="eastAsia"/>
          <w:lang w:eastAsia="zh-CN"/>
        </w:rPr>
        <w:t>加强国际电联电信标准化部门开展的</w:t>
      </w:r>
      <w:r>
        <w:rPr>
          <w:lang w:eastAsia="zh-CN"/>
        </w:rPr>
        <w:br/>
      </w:r>
      <w:r>
        <w:rPr>
          <w:rFonts w:hint="eastAsia"/>
          <w:lang w:eastAsia="zh-CN"/>
        </w:rPr>
        <w:t>软件定义网络</w:t>
      </w:r>
      <w:r w:rsidRPr="002868C2">
        <w:rPr>
          <w:rFonts w:hint="eastAsia"/>
          <w:lang w:eastAsia="zh-CN"/>
        </w:rPr>
        <w:t>标准化工作</w:t>
      </w:r>
      <w:bookmarkEnd w:id="380"/>
      <w:bookmarkEnd w:id="381"/>
      <w:bookmarkEnd w:id="382"/>
    </w:p>
    <w:p w:rsidR="009F6CC0" w:rsidRPr="0062672F" w:rsidRDefault="009F6CC0" w:rsidP="009F6CC0">
      <w:pPr>
        <w:pStyle w:val="Resref"/>
        <w:rPr>
          <w:lang w:eastAsia="zh-CN"/>
        </w:rPr>
      </w:pPr>
      <w:r w:rsidRPr="0062672F">
        <w:rPr>
          <w:rFonts w:hint="eastAsia"/>
          <w:lang w:eastAsia="zh-CN"/>
        </w:rPr>
        <w:t>（</w:t>
      </w:r>
      <w:r w:rsidRPr="0062672F">
        <w:rPr>
          <w:lang w:eastAsia="zh-CN"/>
        </w:rPr>
        <w:t>20</w:t>
      </w:r>
      <w:r w:rsidRPr="0062672F">
        <w:rPr>
          <w:lang w:eastAsia="ko-KR"/>
        </w:rPr>
        <w:t>12</w:t>
      </w:r>
      <w:r w:rsidRPr="0062672F">
        <w:rPr>
          <w:rFonts w:hint="eastAsia"/>
          <w:lang w:eastAsia="zh-CN"/>
        </w:rPr>
        <w:t>年，迪拜</w:t>
      </w:r>
      <w:r>
        <w:rPr>
          <w:rFonts w:hint="eastAsia"/>
          <w:lang w:eastAsia="zh-CN"/>
        </w:rPr>
        <w:t>；</w:t>
      </w:r>
      <w:r>
        <w:rPr>
          <w:rFonts w:hint="eastAsia"/>
          <w:lang w:eastAsia="zh-CN"/>
        </w:rPr>
        <w:t>2016</w:t>
      </w:r>
      <w:r>
        <w:rPr>
          <w:rFonts w:hint="eastAsia"/>
          <w:lang w:eastAsia="zh-CN"/>
        </w:rPr>
        <w:t>年</w:t>
      </w:r>
      <w:r>
        <w:rPr>
          <w:lang w:eastAsia="zh-CN"/>
        </w:rPr>
        <w:t>，哈马马特</w:t>
      </w:r>
      <w:r w:rsidRPr="0062672F">
        <w:rPr>
          <w:rFonts w:hint="eastAsia"/>
          <w:lang w:eastAsia="zh-CN"/>
        </w:rPr>
        <w:t>）</w:t>
      </w:r>
    </w:p>
    <w:p w:rsidR="009F6CC0" w:rsidRPr="002868C2" w:rsidRDefault="009F6CC0" w:rsidP="009F6CC0">
      <w:pPr>
        <w:pStyle w:val="Normalaftertitle"/>
        <w:rPr>
          <w:szCs w:val="24"/>
          <w:rtl/>
        </w:rPr>
      </w:pPr>
      <w:r w:rsidRPr="002868C2">
        <w:rPr>
          <w:rFonts w:hint="eastAsia"/>
          <w:lang w:eastAsia="zh-CN"/>
        </w:rPr>
        <w:t>世界电信标准化全会（</w:t>
      </w:r>
      <w:r w:rsidRPr="002868C2">
        <w:rPr>
          <w:rFonts w:hint="eastAsia"/>
          <w:lang w:eastAsia="zh-CN"/>
        </w:rPr>
        <w:t>20</w:t>
      </w:r>
      <w:r>
        <w:rPr>
          <w:lang w:eastAsia="zh-CN"/>
        </w:rPr>
        <w:t>16</w:t>
      </w:r>
      <w:r w:rsidRPr="002868C2">
        <w:rPr>
          <w:rFonts w:hint="eastAsia"/>
          <w:lang w:eastAsia="zh-CN"/>
        </w:rPr>
        <w:t>年，</w:t>
      </w:r>
      <w:r>
        <w:rPr>
          <w:rFonts w:hint="eastAsia"/>
          <w:lang w:eastAsia="zh-CN"/>
        </w:rPr>
        <w:t>哈马马特</w:t>
      </w:r>
      <w:r w:rsidRPr="002868C2">
        <w:rPr>
          <w:rFonts w:hint="eastAsia"/>
          <w:lang w:eastAsia="zh-CN"/>
        </w:rPr>
        <w:t>），</w:t>
      </w:r>
    </w:p>
    <w:p w:rsidR="009F6CC0" w:rsidRDefault="009F6CC0" w:rsidP="009F6CC0">
      <w:pPr>
        <w:pStyle w:val="Call"/>
        <w:rPr>
          <w:lang w:eastAsia="zh-CN"/>
        </w:rPr>
      </w:pPr>
      <w:r w:rsidRPr="002868C2">
        <w:rPr>
          <w:rFonts w:hint="eastAsia"/>
          <w:lang w:eastAsia="zh-CN"/>
        </w:rPr>
        <w:t>考虑到</w:t>
      </w:r>
    </w:p>
    <w:p w:rsidR="009F6CC0" w:rsidRPr="00737203" w:rsidRDefault="009F6CC0" w:rsidP="009F6CC0">
      <w:pPr>
        <w:rPr>
          <w:lang w:eastAsia="zh-CN"/>
        </w:rPr>
      </w:pPr>
      <w:r w:rsidRPr="0060471F">
        <w:rPr>
          <w:i/>
          <w:iCs/>
          <w:lang w:eastAsia="zh-CN"/>
        </w:rPr>
        <w:t>a)</w:t>
      </w:r>
      <w:r>
        <w:rPr>
          <w:i/>
          <w:iCs/>
          <w:lang w:eastAsia="zh-CN"/>
        </w:rPr>
        <w:tab/>
      </w:r>
      <w:r>
        <w:rPr>
          <w:rFonts w:hint="eastAsia"/>
          <w:lang w:eastAsia="zh-CN"/>
        </w:rPr>
        <w:t>随着软件定义网络（</w:t>
      </w:r>
      <w:r>
        <w:rPr>
          <w:rFonts w:hint="eastAsia"/>
          <w:lang w:eastAsia="zh-CN"/>
        </w:rPr>
        <w:t>SDN</w:t>
      </w:r>
      <w:r>
        <w:rPr>
          <w:rFonts w:hint="eastAsia"/>
          <w:lang w:eastAsia="zh-CN"/>
        </w:rPr>
        <w:t>）技术的发展和逐步成熟，许多组织都在参与</w:t>
      </w:r>
      <w:r>
        <w:rPr>
          <w:rFonts w:hint="eastAsia"/>
          <w:lang w:eastAsia="zh-CN"/>
        </w:rPr>
        <w:t>SDN</w:t>
      </w:r>
      <w:r>
        <w:rPr>
          <w:rFonts w:hint="eastAsia"/>
          <w:lang w:eastAsia="zh-CN"/>
        </w:rPr>
        <w:t>的标准化工作，包括开发开放源解决方案的组织；</w:t>
      </w:r>
    </w:p>
    <w:p w:rsidR="009F6CC0" w:rsidRPr="002E4BC9" w:rsidRDefault="009F6CC0" w:rsidP="009F6CC0">
      <w:pPr>
        <w:rPr>
          <w:rtl/>
          <w:lang w:eastAsia="zh-CN"/>
        </w:rPr>
      </w:pPr>
      <w:r w:rsidRPr="00EF6CB7">
        <w:rPr>
          <w:i/>
          <w:iCs/>
          <w:lang w:eastAsia="zh-CN"/>
        </w:rPr>
        <w:t>b)</w:t>
      </w:r>
      <w:r w:rsidRPr="00EF6CB7">
        <w:rPr>
          <w:lang w:eastAsia="zh-CN"/>
        </w:rPr>
        <w:tab/>
      </w:r>
      <w:r>
        <w:rPr>
          <w:rFonts w:hint="eastAsia"/>
          <w:lang w:eastAsia="zh-CN"/>
        </w:rPr>
        <w:t>国际电联</w:t>
      </w:r>
      <w:r>
        <w:rPr>
          <w:lang w:eastAsia="zh-CN"/>
        </w:rPr>
        <w:t>电信标准化部门（</w:t>
      </w:r>
      <w:r>
        <w:rPr>
          <w:rFonts w:hint="eastAsia"/>
          <w:lang w:eastAsia="zh-CN"/>
        </w:rPr>
        <w:t>ITU-T</w:t>
      </w:r>
      <w:r>
        <w:rPr>
          <w:rFonts w:hint="eastAsia"/>
          <w:lang w:eastAsia="zh-CN"/>
        </w:rPr>
        <w:t>）不同研究组仍在开展许多</w:t>
      </w:r>
      <w:r>
        <w:rPr>
          <w:rFonts w:hint="eastAsia"/>
          <w:lang w:eastAsia="zh-CN"/>
        </w:rPr>
        <w:t>SDN</w:t>
      </w:r>
      <w:r>
        <w:rPr>
          <w:rFonts w:hint="eastAsia"/>
          <w:lang w:eastAsia="zh-CN"/>
        </w:rPr>
        <w:t>相关标准活动；</w:t>
      </w:r>
    </w:p>
    <w:p w:rsidR="009F6CC0" w:rsidRPr="002868C2" w:rsidRDefault="009F6CC0" w:rsidP="009F6CC0">
      <w:pPr>
        <w:rPr>
          <w:lang w:eastAsia="zh-CN"/>
        </w:rPr>
      </w:pPr>
      <w:r>
        <w:rPr>
          <w:rFonts w:hint="eastAsia"/>
          <w:i/>
          <w:iCs/>
          <w:lang w:eastAsia="zh-CN"/>
        </w:rPr>
        <w:t>c</w:t>
      </w:r>
      <w:r w:rsidRPr="002868C2">
        <w:rPr>
          <w:i/>
          <w:iCs/>
          <w:lang w:eastAsia="zh-CN"/>
        </w:rPr>
        <w:t>)</w:t>
      </w:r>
      <w:r w:rsidRPr="002868C2">
        <w:rPr>
          <w:lang w:eastAsia="zh-CN"/>
        </w:rPr>
        <w:tab/>
      </w:r>
      <w:r w:rsidRPr="002868C2">
        <w:rPr>
          <w:rFonts w:hint="eastAsia"/>
          <w:lang w:eastAsia="zh-CN"/>
        </w:rPr>
        <w:t>SDN</w:t>
      </w:r>
      <w:r w:rsidRPr="002868C2">
        <w:rPr>
          <w:rFonts w:hint="eastAsia"/>
          <w:lang w:eastAsia="zh-CN"/>
        </w:rPr>
        <w:t>将在未来几十年中深刻改变电信和信息通信技术（</w:t>
      </w:r>
      <w:r w:rsidRPr="002868C2">
        <w:rPr>
          <w:rFonts w:hint="eastAsia"/>
          <w:lang w:eastAsia="zh-CN"/>
        </w:rPr>
        <w:t>ICT</w:t>
      </w:r>
      <w:r w:rsidRPr="002868C2">
        <w:rPr>
          <w:rFonts w:hint="eastAsia"/>
          <w:lang w:eastAsia="zh-CN"/>
        </w:rPr>
        <w:t>）行业的面貌</w:t>
      </w:r>
      <w:r>
        <w:rPr>
          <w:rFonts w:hint="eastAsia"/>
          <w:lang w:eastAsia="zh-CN"/>
        </w:rPr>
        <w:t>，并可能为电信</w:t>
      </w:r>
      <w:r>
        <w:rPr>
          <w:rFonts w:hint="eastAsia"/>
          <w:lang w:eastAsia="zh-CN"/>
        </w:rPr>
        <w:t>/ICT</w:t>
      </w:r>
      <w:r>
        <w:rPr>
          <w:rFonts w:hint="eastAsia"/>
          <w:lang w:eastAsia="zh-CN"/>
        </w:rPr>
        <w:t>行业带来多项益处</w:t>
      </w:r>
      <w:r w:rsidRPr="002868C2">
        <w:rPr>
          <w:rFonts w:hint="eastAsia"/>
          <w:lang w:eastAsia="zh-CN"/>
        </w:rPr>
        <w:t>；</w:t>
      </w:r>
    </w:p>
    <w:p w:rsidR="009F6CC0" w:rsidRDefault="009F6CC0" w:rsidP="009F6CC0">
      <w:pPr>
        <w:rPr>
          <w:lang w:eastAsia="zh-CN"/>
        </w:rPr>
      </w:pPr>
      <w:r>
        <w:rPr>
          <w:i/>
          <w:iCs/>
          <w:lang w:eastAsia="zh-CN"/>
        </w:rPr>
        <w:t>d</w:t>
      </w:r>
      <w:r w:rsidRPr="002868C2">
        <w:rPr>
          <w:i/>
          <w:iCs/>
          <w:lang w:eastAsia="zh-CN"/>
        </w:rPr>
        <w:t>)</w:t>
      </w:r>
      <w:r w:rsidRPr="002868C2">
        <w:rPr>
          <w:lang w:eastAsia="zh-CN"/>
        </w:rPr>
        <w:tab/>
      </w:r>
      <w:r>
        <w:rPr>
          <w:rFonts w:hint="eastAsia"/>
          <w:lang w:eastAsia="zh-CN"/>
        </w:rPr>
        <w:t>不少国际电联成员对在</w:t>
      </w:r>
      <w:r w:rsidRPr="002868C2">
        <w:rPr>
          <w:rFonts w:hint="eastAsia"/>
          <w:lang w:eastAsia="zh-CN"/>
        </w:rPr>
        <w:t>电信</w:t>
      </w:r>
      <w:r w:rsidRPr="002868C2">
        <w:rPr>
          <w:rFonts w:hint="eastAsia"/>
          <w:lang w:eastAsia="zh-CN"/>
        </w:rPr>
        <w:t>/ICT</w:t>
      </w:r>
      <w:r w:rsidRPr="002868C2">
        <w:rPr>
          <w:rFonts w:hint="eastAsia"/>
          <w:lang w:eastAsia="zh-CN"/>
        </w:rPr>
        <w:t>行业</w:t>
      </w:r>
      <w:r>
        <w:rPr>
          <w:rFonts w:hint="eastAsia"/>
          <w:lang w:eastAsia="zh-CN"/>
        </w:rPr>
        <w:t>应用</w:t>
      </w:r>
      <w:r w:rsidRPr="002868C2">
        <w:rPr>
          <w:rFonts w:hint="eastAsia"/>
          <w:lang w:eastAsia="zh-CN"/>
        </w:rPr>
        <w:t>SDN</w:t>
      </w:r>
      <w:r>
        <w:rPr>
          <w:rFonts w:hint="eastAsia"/>
          <w:lang w:eastAsia="zh-CN"/>
        </w:rPr>
        <w:t>的兴趣日益增长</w:t>
      </w:r>
      <w:r w:rsidRPr="002868C2">
        <w:rPr>
          <w:rFonts w:hint="eastAsia"/>
          <w:lang w:eastAsia="zh-CN"/>
        </w:rPr>
        <w:t>；</w:t>
      </w:r>
    </w:p>
    <w:p w:rsidR="009F6CC0" w:rsidRPr="002868C2" w:rsidRDefault="009F6CC0" w:rsidP="009F6CC0">
      <w:pPr>
        <w:rPr>
          <w:lang w:eastAsia="zh-CN"/>
        </w:rPr>
      </w:pPr>
      <w:r w:rsidRPr="00EF6CB7">
        <w:rPr>
          <w:i/>
          <w:iCs/>
          <w:lang w:eastAsia="zh-CN"/>
        </w:rPr>
        <w:t>e)</w:t>
      </w:r>
      <w:r w:rsidRPr="00EF6CB7">
        <w:rPr>
          <w:lang w:eastAsia="zh-CN"/>
        </w:rPr>
        <w:tab/>
      </w:r>
      <w:r>
        <w:rPr>
          <w:rFonts w:hint="eastAsia"/>
          <w:lang w:eastAsia="zh-CN"/>
        </w:rPr>
        <w:t>由</w:t>
      </w:r>
      <w:r>
        <w:rPr>
          <w:rFonts w:hint="eastAsia"/>
          <w:lang w:eastAsia="zh-CN"/>
        </w:rPr>
        <w:t>ITU-T</w:t>
      </w:r>
      <w:r>
        <w:rPr>
          <w:rFonts w:hint="eastAsia"/>
          <w:lang w:eastAsia="zh-CN"/>
        </w:rPr>
        <w:t>电信标准化顾问组（</w:t>
      </w:r>
      <w:r>
        <w:rPr>
          <w:rFonts w:hint="eastAsia"/>
          <w:lang w:eastAsia="zh-CN"/>
        </w:rPr>
        <w:t>TSAG</w:t>
      </w:r>
      <w:r>
        <w:rPr>
          <w:rFonts w:hint="eastAsia"/>
          <w:lang w:eastAsia="zh-CN"/>
        </w:rPr>
        <w:t>）领导的</w:t>
      </w:r>
      <w:r>
        <w:rPr>
          <w:rFonts w:hint="eastAsia"/>
          <w:lang w:eastAsia="zh-CN"/>
        </w:rPr>
        <w:t>SDN</w:t>
      </w:r>
      <w:r>
        <w:rPr>
          <w:rFonts w:hint="eastAsia"/>
          <w:lang w:eastAsia="zh-CN"/>
        </w:rPr>
        <w:t>联合协调活动（</w:t>
      </w:r>
      <w:r w:rsidRPr="00EF6CB7">
        <w:rPr>
          <w:lang w:eastAsia="zh-CN"/>
        </w:rPr>
        <w:t>JCA-SDN</w:t>
      </w:r>
      <w:r>
        <w:rPr>
          <w:rFonts w:hint="eastAsia"/>
          <w:lang w:eastAsia="zh-CN"/>
        </w:rPr>
        <w:t>）于</w:t>
      </w:r>
      <w:r>
        <w:rPr>
          <w:rFonts w:hint="eastAsia"/>
          <w:lang w:eastAsia="zh-CN"/>
        </w:rPr>
        <w:t>2013</w:t>
      </w:r>
      <w:r>
        <w:rPr>
          <w:rFonts w:hint="eastAsia"/>
          <w:lang w:eastAsia="zh-CN"/>
        </w:rPr>
        <w:t>年</w:t>
      </w:r>
      <w:r>
        <w:rPr>
          <w:rFonts w:hint="eastAsia"/>
          <w:lang w:eastAsia="zh-CN"/>
        </w:rPr>
        <w:t>6</w:t>
      </w:r>
      <w:r>
        <w:rPr>
          <w:rFonts w:hint="eastAsia"/>
          <w:lang w:eastAsia="zh-CN"/>
        </w:rPr>
        <w:t>月设立，，</w:t>
      </w:r>
      <w:r w:rsidRPr="00EF6CB7">
        <w:rPr>
          <w:lang w:eastAsia="zh-CN"/>
        </w:rPr>
        <w:t>ITU-T JCA-SDN</w:t>
      </w:r>
      <w:r>
        <w:rPr>
          <w:rFonts w:hint="eastAsia"/>
          <w:lang w:eastAsia="zh-CN"/>
        </w:rPr>
        <w:t>正在</w:t>
      </w:r>
      <w:r>
        <w:rPr>
          <w:rFonts w:hint="eastAsia"/>
          <w:lang w:eastAsia="zh-CN"/>
        </w:rPr>
        <w:t>ITU-T</w:t>
      </w:r>
      <w:r>
        <w:rPr>
          <w:rFonts w:hint="eastAsia"/>
          <w:lang w:eastAsia="zh-CN"/>
        </w:rPr>
        <w:t>内部</w:t>
      </w:r>
      <w:r>
        <w:rPr>
          <w:lang w:eastAsia="zh-CN"/>
        </w:rPr>
        <w:t>协调</w:t>
      </w:r>
      <w:r>
        <w:rPr>
          <w:rFonts w:hint="eastAsia"/>
          <w:lang w:eastAsia="zh-CN"/>
        </w:rPr>
        <w:t>SDN</w:t>
      </w:r>
      <w:r>
        <w:rPr>
          <w:rFonts w:hint="eastAsia"/>
          <w:lang w:eastAsia="zh-CN"/>
        </w:rPr>
        <w:t>的</w:t>
      </w:r>
      <w:r>
        <w:rPr>
          <w:lang w:eastAsia="zh-CN"/>
        </w:rPr>
        <w:t>标准化活动及</w:t>
      </w:r>
      <w:r>
        <w:rPr>
          <w:rFonts w:hint="eastAsia"/>
          <w:lang w:eastAsia="zh-CN"/>
        </w:rPr>
        <w:t>相关技术议题</w:t>
      </w:r>
      <w:r>
        <w:rPr>
          <w:lang w:eastAsia="zh-CN"/>
        </w:rPr>
        <w:t>，</w:t>
      </w:r>
      <w:r>
        <w:rPr>
          <w:rFonts w:hint="eastAsia"/>
          <w:lang w:eastAsia="zh-CN"/>
        </w:rPr>
        <w:t>以及</w:t>
      </w:r>
      <w:r>
        <w:rPr>
          <w:rFonts w:hint="eastAsia"/>
          <w:lang w:eastAsia="zh-CN"/>
        </w:rPr>
        <w:t>ITU-T</w:t>
      </w:r>
      <w:r>
        <w:rPr>
          <w:rFonts w:hint="eastAsia"/>
          <w:lang w:eastAsia="zh-CN"/>
        </w:rPr>
        <w:t>各研究组与外部组织之间的沟通；</w:t>
      </w:r>
    </w:p>
    <w:p w:rsidR="009F6CC0" w:rsidRPr="00EF6CB7" w:rsidRDefault="009F6CC0" w:rsidP="009F6CC0">
      <w:pPr>
        <w:rPr>
          <w:lang w:eastAsia="zh-CN"/>
        </w:rPr>
      </w:pPr>
      <w:r w:rsidRPr="00EF6CB7">
        <w:rPr>
          <w:i/>
          <w:iCs/>
          <w:lang w:eastAsia="zh-CN"/>
        </w:rPr>
        <w:t>f)</w:t>
      </w:r>
      <w:r>
        <w:rPr>
          <w:lang w:eastAsia="zh-CN"/>
        </w:rPr>
        <w:tab/>
      </w:r>
      <w:r>
        <w:rPr>
          <w:rFonts w:hint="eastAsia"/>
          <w:lang w:eastAsia="zh-CN"/>
        </w:rPr>
        <w:t>诸如网络功能虚拟化（</w:t>
      </w:r>
      <w:r>
        <w:rPr>
          <w:rFonts w:hint="eastAsia"/>
          <w:lang w:eastAsia="zh-CN"/>
        </w:rPr>
        <w:t>NFV</w:t>
      </w:r>
      <w:r>
        <w:rPr>
          <w:rFonts w:hint="eastAsia"/>
          <w:lang w:eastAsia="zh-CN"/>
        </w:rPr>
        <w:t>）之类的新技术正在</w:t>
      </w:r>
      <w:r>
        <w:rPr>
          <w:lang w:eastAsia="zh-CN"/>
        </w:rPr>
        <w:t>脱颖而出</w:t>
      </w:r>
      <w:r>
        <w:rPr>
          <w:rFonts w:hint="eastAsia"/>
          <w:lang w:eastAsia="zh-CN"/>
        </w:rPr>
        <w:t>，这些技术可以作为</w:t>
      </w:r>
      <w:r>
        <w:rPr>
          <w:rFonts w:hint="eastAsia"/>
          <w:lang w:eastAsia="zh-CN"/>
        </w:rPr>
        <w:t>SDN</w:t>
      </w:r>
      <w:r>
        <w:rPr>
          <w:rFonts w:hint="eastAsia"/>
          <w:lang w:eastAsia="zh-CN"/>
        </w:rPr>
        <w:t>软件的虚拟化基础设施对其形成支持；</w:t>
      </w:r>
    </w:p>
    <w:p w:rsidR="009F6CC0" w:rsidRPr="00EF6CB7" w:rsidRDefault="009F6CC0" w:rsidP="009F6CC0">
      <w:pPr>
        <w:rPr>
          <w:iCs/>
          <w:lang w:eastAsia="zh-CN"/>
        </w:rPr>
      </w:pPr>
      <w:bookmarkStart w:id="383" w:name="OLE_LINK6"/>
      <w:r w:rsidRPr="00EF6CB7">
        <w:rPr>
          <w:i/>
          <w:iCs/>
          <w:lang w:eastAsia="zh-CN"/>
        </w:rPr>
        <w:t>g)</w:t>
      </w:r>
      <w:bookmarkStart w:id="384" w:name="OLE_LINK8"/>
      <w:r w:rsidRPr="00EF6CB7">
        <w:rPr>
          <w:i/>
          <w:iCs/>
          <w:lang w:eastAsia="zh-CN"/>
        </w:rPr>
        <w:tab/>
      </w:r>
      <w:bookmarkEnd w:id="383"/>
      <w:r>
        <w:rPr>
          <w:rFonts w:hint="eastAsia"/>
          <w:lang w:eastAsia="zh-CN"/>
        </w:rPr>
        <w:t>SDN</w:t>
      </w:r>
      <w:r>
        <w:rPr>
          <w:rFonts w:hint="eastAsia"/>
          <w:lang w:eastAsia="zh-CN"/>
        </w:rPr>
        <w:t>编排器将成为广泛技术之间的重要纽带，可促成实现基于云计算的网络和电信业务，与此同时，也认识到诸如</w:t>
      </w:r>
      <w:r>
        <w:rPr>
          <w:lang w:eastAsia="zh-CN"/>
        </w:rPr>
        <w:t>欧洲电信标准研究所</w:t>
      </w:r>
      <w:r>
        <w:rPr>
          <w:rFonts w:hint="eastAsia"/>
          <w:lang w:eastAsia="zh-CN"/>
        </w:rPr>
        <w:t>（</w:t>
      </w:r>
      <w:r w:rsidRPr="00EF6CB7">
        <w:rPr>
          <w:iCs/>
          <w:lang w:eastAsia="zh-CN"/>
        </w:rPr>
        <w:t>ETSI</w:t>
      </w:r>
      <w:r>
        <w:rPr>
          <w:rFonts w:hint="eastAsia"/>
          <w:iCs/>
          <w:lang w:eastAsia="zh-CN"/>
        </w:rPr>
        <w:t>）</w:t>
      </w:r>
      <w:r>
        <w:rPr>
          <w:iCs/>
          <w:lang w:eastAsia="zh-CN"/>
        </w:rPr>
        <w:t>、网络</w:t>
      </w:r>
      <w:r>
        <w:rPr>
          <w:rFonts w:hint="eastAsia"/>
          <w:iCs/>
          <w:lang w:eastAsia="zh-CN"/>
        </w:rPr>
        <w:t>功能</w:t>
      </w:r>
      <w:r>
        <w:rPr>
          <w:iCs/>
          <w:lang w:eastAsia="zh-CN"/>
        </w:rPr>
        <w:t>虚拟化行业规范组（</w:t>
      </w:r>
      <w:r w:rsidRPr="00EF6CB7">
        <w:rPr>
          <w:iCs/>
          <w:lang w:eastAsia="zh-CN"/>
        </w:rPr>
        <w:t>NFV ISG</w:t>
      </w:r>
      <w:r>
        <w:rPr>
          <w:rFonts w:hint="eastAsia"/>
          <w:iCs/>
          <w:lang w:eastAsia="zh-CN"/>
        </w:rPr>
        <w:t>）、开放</w:t>
      </w:r>
      <w:r>
        <w:rPr>
          <w:iCs/>
          <w:lang w:eastAsia="zh-CN"/>
        </w:rPr>
        <w:t>编排器项目</w:t>
      </w:r>
      <w:r>
        <w:rPr>
          <w:rFonts w:hint="eastAsia"/>
          <w:iCs/>
          <w:lang w:eastAsia="zh-CN"/>
        </w:rPr>
        <w:t>（</w:t>
      </w:r>
      <w:r w:rsidRPr="00EF6CB7">
        <w:rPr>
          <w:iCs/>
          <w:lang w:eastAsia="zh-CN"/>
        </w:rPr>
        <w:t>OPEN-O</w:t>
      </w:r>
      <w:r>
        <w:rPr>
          <w:rFonts w:hint="eastAsia"/>
          <w:iCs/>
          <w:lang w:eastAsia="zh-CN"/>
        </w:rPr>
        <w:t>）、</w:t>
      </w:r>
      <w:r w:rsidRPr="00EF6CB7">
        <w:rPr>
          <w:iCs/>
          <w:lang w:eastAsia="zh-CN"/>
        </w:rPr>
        <w:t>ETSI</w:t>
      </w:r>
      <w:r>
        <w:rPr>
          <w:rFonts w:hint="eastAsia"/>
          <w:iCs/>
          <w:lang w:eastAsia="zh-CN"/>
        </w:rPr>
        <w:t>开放源</w:t>
      </w:r>
      <w:r>
        <w:rPr>
          <w:rFonts w:hint="eastAsia"/>
          <w:iCs/>
          <w:lang w:eastAsia="zh-CN"/>
        </w:rPr>
        <w:t>NFV</w:t>
      </w:r>
      <w:r>
        <w:rPr>
          <w:rFonts w:hint="eastAsia"/>
          <w:iCs/>
          <w:lang w:eastAsia="zh-CN"/>
        </w:rPr>
        <w:t>管理</w:t>
      </w:r>
      <w:r>
        <w:rPr>
          <w:iCs/>
          <w:lang w:eastAsia="zh-CN"/>
        </w:rPr>
        <w:t>和编排（</w:t>
      </w:r>
      <w:r>
        <w:rPr>
          <w:rFonts w:hint="eastAsia"/>
          <w:iCs/>
          <w:lang w:eastAsia="zh-CN"/>
        </w:rPr>
        <w:t>MANO</w:t>
      </w:r>
      <w:r>
        <w:rPr>
          <w:iCs/>
          <w:lang w:eastAsia="zh-CN"/>
        </w:rPr>
        <w:t>）</w:t>
      </w:r>
      <w:r>
        <w:rPr>
          <w:rFonts w:hint="eastAsia"/>
          <w:iCs/>
          <w:lang w:eastAsia="zh-CN"/>
        </w:rPr>
        <w:t>项目（</w:t>
      </w:r>
      <w:r>
        <w:rPr>
          <w:rFonts w:hint="eastAsia"/>
          <w:iCs/>
          <w:lang w:eastAsia="zh-CN"/>
        </w:rPr>
        <w:t>OSM</w:t>
      </w:r>
      <w:r>
        <w:rPr>
          <w:rFonts w:hint="eastAsia"/>
          <w:iCs/>
          <w:lang w:eastAsia="zh-CN"/>
        </w:rPr>
        <w:t>）</w:t>
      </w:r>
      <w:r>
        <w:rPr>
          <w:rFonts w:hint="eastAsia"/>
          <w:lang w:eastAsia="zh-CN"/>
        </w:rPr>
        <w:t>之类</w:t>
      </w:r>
      <w:r>
        <w:rPr>
          <w:lang w:eastAsia="zh-CN"/>
        </w:rPr>
        <w:t>的其他组织</w:t>
      </w:r>
      <w:r>
        <w:rPr>
          <w:rFonts w:hint="eastAsia"/>
          <w:lang w:eastAsia="zh-CN"/>
        </w:rPr>
        <w:t>所开展的工作；</w:t>
      </w:r>
      <w:bookmarkEnd w:id="384"/>
    </w:p>
    <w:p w:rsidR="009F6CC0" w:rsidRDefault="009F6CC0" w:rsidP="009F6CC0">
      <w:pPr>
        <w:rPr>
          <w:lang w:eastAsia="zh-CN"/>
        </w:rPr>
      </w:pPr>
      <w:r w:rsidRPr="00EF6CB7">
        <w:rPr>
          <w:i/>
          <w:iCs/>
          <w:lang w:eastAsia="zh-CN"/>
        </w:rPr>
        <w:t>h)</w:t>
      </w:r>
      <w:r w:rsidRPr="00EF6CB7">
        <w:rPr>
          <w:i/>
          <w:iCs/>
          <w:lang w:eastAsia="zh-CN"/>
        </w:rPr>
        <w:tab/>
      </w:r>
      <w:r>
        <w:rPr>
          <w:rFonts w:hint="eastAsia"/>
          <w:lang w:eastAsia="zh-CN"/>
        </w:rPr>
        <w:t>有关利用电信</w:t>
      </w:r>
      <w:r>
        <w:rPr>
          <w:rFonts w:hint="eastAsia"/>
          <w:lang w:eastAsia="zh-CN"/>
        </w:rPr>
        <w:t>/ICT</w:t>
      </w:r>
      <w:r>
        <w:rPr>
          <w:rFonts w:hint="eastAsia"/>
          <w:lang w:eastAsia="zh-CN"/>
        </w:rPr>
        <w:t>弥合数字鸿沟和建设包容性信息社会的全权代表大会第</w:t>
      </w:r>
      <w:r>
        <w:rPr>
          <w:rFonts w:hint="eastAsia"/>
          <w:lang w:eastAsia="zh-CN"/>
        </w:rPr>
        <w:t>139</w:t>
      </w:r>
      <w:r>
        <w:rPr>
          <w:rFonts w:hint="eastAsia"/>
          <w:lang w:eastAsia="zh-CN"/>
        </w:rPr>
        <w:t>号决议（</w:t>
      </w:r>
      <w:r>
        <w:rPr>
          <w:rFonts w:hint="eastAsia"/>
          <w:lang w:eastAsia="zh-CN"/>
        </w:rPr>
        <w:t>2014</w:t>
      </w:r>
      <w:r>
        <w:rPr>
          <w:rFonts w:hint="eastAsia"/>
          <w:lang w:eastAsia="zh-CN"/>
        </w:rPr>
        <w:t>年，釜山，修订版）；</w:t>
      </w:r>
    </w:p>
    <w:p w:rsidR="009F6CC0" w:rsidRDefault="009F6CC0" w:rsidP="009F6CC0">
      <w:pPr>
        <w:rPr>
          <w:lang w:eastAsia="zh-CN"/>
        </w:rPr>
      </w:pPr>
      <w:r w:rsidRPr="00EF6CB7">
        <w:rPr>
          <w:i/>
          <w:iCs/>
          <w:lang w:eastAsia="zh-CN"/>
        </w:rPr>
        <w:t>i)</w:t>
      </w:r>
      <w:r w:rsidRPr="00EF6CB7">
        <w:rPr>
          <w:i/>
          <w:iCs/>
          <w:lang w:eastAsia="zh-CN"/>
        </w:rPr>
        <w:tab/>
      </w:r>
      <w:r>
        <w:rPr>
          <w:rFonts w:hint="eastAsia"/>
          <w:lang w:eastAsia="zh-CN"/>
        </w:rPr>
        <w:t>有关努力促进发展中国家开展</w:t>
      </w:r>
      <w:r>
        <w:rPr>
          <w:rFonts w:hint="eastAsia"/>
          <w:lang w:eastAsia="zh-CN"/>
        </w:rPr>
        <w:t>SDN</w:t>
      </w:r>
      <w:r>
        <w:rPr>
          <w:rFonts w:hint="eastAsia"/>
          <w:lang w:eastAsia="zh-CN"/>
        </w:rPr>
        <w:t>能力</w:t>
      </w:r>
      <w:r>
        <w:rPr>
          <w:lang w:eastAsia="zh-CN"/>
        </w:rPr>
        <w:t>建设工作的全权代表大会</w:t>
      </w:r>
      <w:r>
        <w:rPr>
          <w:rFonts w:hint="eastAsia"/>
          <w:lang w:eastAsia="zh-CN"/>
        </w:rPr>
        <w:t>第</w:t>
      </w:r>
      <w:r>
        <w:rPr>
          <w:rFonts w:hint="eastAsia"/>
          <w:lang w:eastAsia="zh-CN"/>
        </w:rPr>
        <w:t>199</w:t>
      </w:r>
      <w:r>
        <w:rPr>
          <w:rFonts w:hint="eastAsia"/>
          <w:lang w:eastAsia="zh-CN"/>
        </w:rPr>
        <w:t>号决议（</w:t>
      </w:r>
      <w:r>
        <w:rPr>
          <w:rFonts w:hint="eastAsia"/>
          <w:lang w:eastAsia="zh-CN"/>
        </w:rPr>
        <w:t>2014</w:t>
      </w:r>
      <w:r>
        <w:rPr>
          <w:rFonts w:hint="eastAsia"/>
          <w:lang w:eastAsia="zh-CN"/>
        </w:rPr>
        <w:t>年，釜山），</w:t>
      </w:r>
    </w:p>
    <w:p w:rsidR="00D92710" w:rsidRDefault="00D92710">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2868C2" w:rsidRDefault="009F6CC0" w:rsidP="009F6CC0">
      <w:pPr>
        <w:pStyle w:val="Call"/>
        <w:rPr>
          <w:rtl/>
          <w:lang w:eastAsia="zh-CN"/>
        </w:rPr>
      </w:pPr>
      <w:r w:rsidRPr="002868C2">
        <w:rPr>
          <w:rFonts w:hint="eastAsia"/>
          <w:lang w:eastAsia="zh-CN"/>
        </w:rPr>
        <w:t>注意到</w:t>
      </w:r>
    </w:p>
    <w:p w:rsidR="009F6CC0" w:rsidRPr="002868C2" w:rsidRDefault="009F6CC0" w:rsidP="009F6CC0">
      <w:pPr>
        <w:rPr>
          <w:rtl/>
        </w:rPr>
      </w:pPr>
      <w:r w:rsidRPr="002868C2">
        <w:rPr>
          <w:i/>
          <w:iCs/>
          <w:lang w:eastAsia="zh-CN"/>
        </w:rPr>
        <w:t>a)</w:t>
      </w:r>
      <w:r w:rsidRPr="002868C2">
        <w:rPr>
          <w:lang w:eastAsia="zh-CN"/>
        </w:rPr>
        <w:tab/>
        <w:t>ITU</w:t>
      </w:r>
      <w:r>
        <w:rPr>
          <w:rFonts w:hint="eastAsia"/>
          <w:lang w:eastAsia="zh-CN"/>
        </w:rPr>
        <w:t>-</w:t>
      </w:r>
      <w:r w:rsidRPr="002868C2">
        <w:rPr>
          <w:lang w:eastAsia="zh-CN"/>
        </w:rPr>
        <w:t>T</w:t>
      </w:r>
      <w:r w:rsidRPr="002868C2">
        <w:rPr>
          <w:rFonts w:hint="eastAsia"/>
          <w:lang w:eastAsia="zh-CN"/>
        </w:rPr>
        <w:t>应在上述</w:t>
      </w:r>
      <w:r>
        <w:rPr>
          <w:rFonts w:hint="eastAsia"/>
          <w:lang w:eastAsia="zh-CN"/>
        </w:rPr>
        <w:t>施行</w:t>
      </w:r>
      <w:r w:rsidRPr="002868C2">
        <w:rPr>
          <w:rFonts w:hint="eastAsia"/>
          <w:lang w:eastAsia="zh-CN"/>
        </w:rPr>
        <w:t>SDN</w:t>
      </w:r>
      <w:r w:rsidRPr="002868C2">
        <w:rPr>
          <w:rFonts w:hint="eastAsia"/>
          <w:lang w:eastAsia="zh-CN"/>
        </w:rPr>
        <w:t>标准体系的制定工作中发挥</w:t>
      </w:r>
      <w:r>
        <w:rPr>
          <w:rFonts w:hint="eastAsia"/>
          <w:lang w:eastAsia="zh-CN"/>
        </w:rPr>
        <w:t>突出</w:t>
      </w:r>
      <w:r w:rsidRPr="002868C2">
        <w:rPr>
          <w:rFonts w:hint="eastAsia"/>
          <w:lang w:eastAsia="zh-CN"/>
        </w:rPr>
        <w:t>作用；</w:t>
      </w:r>
    </w:p>
    <w:p w:rsidR="009F6CC0" w:rsidRDefault="009F6CC0" w:rsidP="009F6CC0">
      <w:pPr>
        <w:rPr>
          <w:lang w:eastAsia="zh-CN"/>
        </w:rPr>
      </w:pPr>
      <w:r w:rsidRPr="002868C2">
        <w:rPr>
          <w:i/>
          <w:iCs/>
          <w:lang w:eastAsia="zh-CN"/>
        </w:rPr>
        <w:t>b)</w:t>
      </w:r>
      <w:r w:rsidRPr="002868C2">
        <w:rPr>
          <w:lang w:eastAsia="zh-CN"/>
        </w:rPr>
        <w:tab/>
      </w:r>
      <w:r>
        <w:rPr>
          <w:rFonts w:hint="eastAsia"/>
          <w:lang w:eastAsia="zh-CN"/>
        </w:rPr>
        <w:t>应</w:t>
      </w:r>
      <w:r w:rsidRPr="002868C2">
        <w:rPr>
          <w:rFonts w:hint="eastAsia"/>
          <w:lang w:eastAsia="zh-CN"/>
        </w:rPr>
        <w:t>形成一个以</w:t>
      </w:r>
      <w:r w:rsidRPr="002868C2">
        <w:rPr>
          <w:rFonts w:hint="eastAsia"/>
          <w:lang w:eastAsia="zh-CN"/>
        </w:rPr>
        <w:t>ITU-T</w:t>
      </w:r>
      <w:r w:rsidRPr="002868C2">
        <w:rPr>
          <w:rFonts w:hint="eastAsia"/>
          <w:lang w:eastAsia="zh-CN"/>
        </w:rPr>
        <w:t>为核心的标准生态系统，</w:t>
      </w:r>
    </w:p>
    <w:p w:rsidR="009F6CC0" w:rsidRPr="002868C2" w:rsidRDefault="009F6CC0" w:rsidP="009F6CC0">
      <w:pPr>
        <w:pStyle w:val="Call"/>
        <w:rPr>
          <w:lang w:eastAsia="zh-CN"/>
        </w:rPr>
      </w:pPr>
      <w:r w:rsidRPr="002868C2">
        <w:rPr>
          <w:rFonts w:hint="eastAsia"/>
          <w:lang w:eastAsia="zh-CN"/>
        </w:rPr>
        <w:t>认识到</w:t>
      </w:r>
    </w:p>
    <w:p w:rsidR="009F6CC0" w:rsidRDefault="009F6CC0" w:rsidP="009F6CC0">
      <w:pPr>
        <w:rPr>
          <w:lang w:eastAsia="zh-CN"/>
        </w:rPr>
      </w:pPr>
      <w:r w:rsidRPr="002868C2">
        <w:rPr>
          <w:i/>
          <w:iCs/>
          <w:lang w:eastAsia="zh-CN"/>
        </w:rPr>
        <w:t>a)</w:t>
      </w:r>
      <w:r w:rsidRPr="002868C2">
        <w:rPr>
          <w:lang w:eastAsia="zh-CN"/>
        </w:rPr>
        <w:tab/>
        <w:t>ITU</w:t>
      </w:r>
      <w:r>
        <w:rPr>
          <w:rFonts w:hint="eastAsia"/>
          <w:lang w:eastAsia="zh-CN"/>
        </w:rPr>
        <w:t>-</w:t>
      </w:r>
      <w:r w:rsidRPr="002868C2">
        <w:rPr>
          <w:lang w:eastAsia="zh-CN"/>
        </w:rPr>
        <w:t>T</w:t>
      </w:r>
      <w:r>
        <w:rPr>
          <w:rFonts w:hint="eastAsia"/>
          <w:lang w:eastAsia="zh-CN"/>
        </w:rPr>
        <w:t>在需</w:t>
      </w:r>
      <w:r w:rsidRPr="002868C2">
        <w:rPr>
          <w:rFonts w:hint="eastAsia"/>
          <w:lang w:eastAsia="zh-CN"/>
        </w:rPr>
        <w:t>求和架构标准方面具有无可</w:t>
      </w:r>
      <w:r>
        <w:rPr>
          <w:rFonts w:hint="eastAsia"/>
          <w:lang w:eastAsia="zh-CN"/>
        </w:rPr>
        <w:t>比拟</w:t>
      </w:r>
      <w:r w:rsidRPr="002868C2">
        <w:rPr>
          <w:rFonts w:hint="eastAsia"/>
          <w:lang w:eastAsia="zh-CN"/>
        </w:rPr>
        <w:t>的优势；</w:t>
      </w:r>
    </w:p>
    <w:p w:rsidR="009F6CC0" w:rsidRDefault="009F6CC0" w:rsidP="009F6CC0">
      <w:pPr>
        <w:rPr>
          <w:lang w:eastAsia="zh-CN"/>
        </w:rPr>
      </w:pPr>
      <w:r w:rsidRPr="002868C2">
        <w:rPr>
          <w:i/>
          <w:iCs/>
          <w:lang w:eastAsia="zh-CN"/>
        </w:rPr>
        <w:t>b)</w:t>
      </w:r>
      <w:r w:rsidRPr="002868C2">
        <w:rPr>
          <w:lang w:eastAsia="zh-CN"/>
        </w:rPr>
        <w:tab/>
      </w:r>
      <w:r w:rsidRPr="002868C2">
        <w:rPr>
          <w:rFonts w:hint="eastAsia"/>
          <w:lang w:eastAsia="zh-CN"/>
        </w:rPr>
        <w:t>需要在</w:t>
      </w:r>
      <w:r>
        <w:rPr>
          <w:rFonts w:hint="eastAsia"/>
          <w:lang w:eastAsia="zh-CN"/>
        </w:rPr>
        <w:t>继续制定和加强</w:t>
      </w:r>
      <w:r w:rsidRPr="002868C2">
        <w:rPr>
          <w:rFonts w:hint="eastAsia"/>
          <w:lang w:eastAsia="zh-CN"/>
        </w:rPr>
        <w:t>SDN</w:t>
      </w:r>
      <w:r>
        <w:rPr>
          <w:rFonts w:hint="eastAsia"/>
          <w:lang w:eastAsia="zh-CN"/>
        </w:rPr>
        <w:t>的需求</w:t>
      </w:r>
      <w:r w:rsidRPr="002868C2">
        <w:rPr>
          <w:rFonts w:hint="eastAsia"/>
          <w:lang w:eastAsia="zh-CN"/>
        </w:rPr>
        <w:t>和架构标准方面奠定坚实基础，以便</w:t>
      </w:r>
      <w:r>
        <w:rPr>
          <w:rFonts w:hint="eastAsia"/>
          <w:lang w:eastAsia="zh-CN"/>
        </w:rPr>
        <w:t>整个</w:t>
      </w:r>
      <w:r w:rsidRPr="002868C2">
        <w:rPr>
          <w:rFonts w:hint="eastAsia"/>
          <w:lang w:eastAsia="zh-CN"/>
        </w:rPr>
        <w:t>行业</w:t>
      </w:r>
      <w:r>
        <w:rPr>
          <w:rFonts w:hint="eastAsia"/>
          <w:lang w:eastAsia="zh-CN"/>
        </w:rPr>
        <w:t>协同</w:t>
      </w:r>
      <w:r w:rsidRPr="002868C2">
        <w:rPr>
          <w:rFonts w:hint="eastAsia"/>
          <w:lang w:eastAsia="zh-CN"/>
        </w:rPr>
        <w:t>制定全套标准</w:t>
      </w:r>
      <w:r>
        <w:rPr>
          <w:rFonts w:hint="eastAsia"/>
          <w:lang w:eastAsia="zh-CN"/>
        </w:rPr>
        <w:t>，</w:t>
      </w:r>
    </w:p>
    <w:p w:rsidR="009F6CC0" w:rsidRPr="00466803" w:rsidRDefault="009F6CC0" w:rsidP="009F6CC0">
      <w:pPr>
        <w:pStyle w:val="Call"/>
        <w:rPr>
          <w:rFonts w:asciiTheme="majorBidi" w:hAnsiTheme="majorBidi" w:cstheme="majorBidi"/>
          <w:lang w:eastAsia="ko-KR"/>
        </w:rPr>
      </w:pPr>
      <w:r w:rsidRPr="00466803">
        <w:rPr>
          <w:rFonts w:asciiTheme="majorBidi" w:hAnsiTheme="majorBidi" w:cstheme="majorBidi"/>
          <w:lang w:eastAsia="zh-CN"/>
        </w:rPr>
        <w:t>做出决议，责成</w:t>
      </w:r>
      <w:r>
        <w:rPr>
          <w:rFonts w:asciiTheme="majorBidi" w:hAnsiTheme="majorBidi" w:cstheme="majorBidi" w:hint="eastAsia"/>
          <w:lang w:eastAsia="zh-CN"/>
        </w:rPr>
        <w:t>国际</w:t>
      </w:r>
      <w:r>
        <w:rPr>
          <w:rFonts w:asciiTheme="majorBidi" w:hAnsiTheme="majorBidi" w:cstheme="majorBidi"/>
          <w:lang w:eastAsia="zh-CN"/>
        </w:rPr>
        <w:t>电联</w:t>
      </w:r>
      <w:r>
        <w:rPr>
          <w:rFonts w:asciiTheme="majorBidi" w:hAnsiTheme="majorBidi" w:cstheme="majorBidi" w:hint="eastAsia"/>
          <w:lang w:eastAsia="zh-CN"/>
        </w:rPr>
        <w:t>电</w:t>
      </w:r>
      <w:r>
        <w:rPr>
          <w:rFonts w:asciiTheme="majorBidi" w:hAnsiTheme="majorBidi" w:cstheme="majorBidi"/>
          <w:lang w:eastAsia="zh-CN"/>
        </w:rPr>
        <w:t>信标准化部门</w:t>
      </w:r>
      <w:r w:rsidRPr="00466803">
        <w:rPr>
          <w:rFonts w:asciiTheme="majorBidi" w:hAnsiTheme="majorBidi" w:cstheme="majorBidi"/>
          <w:lang w:eastAsia="zh-CN"/>
        </w:rPr>
        <w:t>各研究组</w:t>
      </w:r>
    </w:p>
    <w:p w:rsidR="009F6CC0" w:rsidRDefault="009F6CC0" w:rsidP="009F6CC0">
      <w:pPr>
        <w:rPr>
          <w:lang w:eastAsia="zh-CN"/>
        </w:rPr>
      </w:pPr>
      <w:r w:rsidRPr="002868C2">
        <w:rPr>
          <w:lang w:eastAsia="ko-KR"/>
        </w:rPr>
        <w:t>1</w:t>
      </w:r>
      <w:r w:rsidRPr="002868C2">
        <w:rPr>
          <w:lang w:eastAsia="ko-KR"/>
        </w:rPr>
        <w:tab/>
      </w:r>
      <w:r>
        <w:rPr>
          <w:rFonts w:hint="eastAsia"/>
          <w:lang w:eastAsia="zh-CN"/>
        </w:rPr>
        <w:t>酌情继续并加强与不同标准制定组织、行业论坛和开源软件项目在</w:t>
      </w:r>
      <w:r>
        <w:rPr>
          <w:rFonts w:hint="eastAsia"/>
          <w:lang w:eastAsia="zh-CN"/>
        </w:rPr>
        <w:t>SDN</w:t>
      </w:r>
      <w:r>
        <w:rPr>
          <w:rFonts w:hint="eastAsia"/>
          <w:lang w:eastAsia="zh-CN"/>
        </w:rPr>
        <w:t>方面的协作与合作，同时考虑到</w:t>
      </w:r>
      <w:r>
        <w:rPr>
          <w:rFonts w:hint="eastAsia"/>
          <w:lang w:eastAsia="zh-CN"/>
        </w:rPr>
        <w:t>TSAG</w:t>
      </w:r>
      <w:r>
        <w:rPr>
          <w:rFonts w:hint="eastAsia"/>
          <w:lang w:eastAsia="zh-CN"/>
        </w:rPr>
        <w:t>有关开源工作的成果；</w:t>
      </w:r>
    </w:p>
    <w:p w:rsidR="009F6CC0" w:rsidRPr="00EF6CB7" w:rsidRDefault="009F6CC0" w:rsidP="009F6CC0">
      <w:pPr>
        <w:rPr>
          <w:lang w:eastAsia="ko-KR"/>
        </w:rPr>
      </w:pPr>
      <w:r w:rsidRPr="00EF6CB7">
        <w:rPr>
          <w:lang w:eastAsia="ko-KR"/>
        </w:rPr>
        <w:t>2</w:t>
      </w:r>
      <w:r w:rsidRPr="00EF6CB7">
        <w:rPr>
          <w:lang w:eastAsia="ko-KR"/>
        </w:rPr>
        <w:tab/>
      </w:r>
      <w:r>
        <w:rPr>
          <w:rFonts w:hint="eastAsia"/>
          <w:lang w:eastAsia="zh-CN"/>
        </w:rPr>
        <w:t>继续扩大并加速</w:t>
      </w:r>
      <w:r>
        <w:rPr>
          <w:rFonts w:hint="eastAsia"/>
          <w:lang w:eastAsia="zh-CN"/>
        </w:rPr>
        <w:t>SDN</w:t>
      </w:r>
      <w:r>
        <w:rPr>
          <w:rFonts w:hint="eastAsia"/>
          <w:lang w:eastAsia="zh-CN"/>
        </w:rPr>
        <w:t>标准化的</w:t>
      </w:r>
      <w:r>
        <w:rPr>
          <w:lang w:eastAsia="zh-CN"/>
        </w:rPr>
        <w:t>工作</w:t>
      </w:r>
      <w:r>
        <w:rPr>
          <w:rFonts w:hint="eastAsia"/>
          <w:lang w:eastAsia="zh-CN"/>
        </w:rPr>
        <w:t>，特别是运营商</w:t>
      </w:r>
      <w:r>
        <w:rPr>
          <w:rFonts w:hint="eastAsia"/>
          <w:lang w:eastAsia="zh-CN"/>
        </w:rPr>
        <w:t>SDN</w:t>
      </w:r>
      <w:r>
        <w:rPr>
          <w:rFonts w:hint="eastAsia"/>
          <w:lang w:eastAsia="zh-CN"/>
        </w:rPr>
        <w:t>标准化的工作；</w:t>
      </w:r>
    </w:p>
    <w:p w:rsidR="009F6CC0" w:rsidRPr="00EF6CB7" w:rsidRDefault="009F6CC0" w:rsidP="009F6CC0">
      <w:pPr>
        <w:rPr>
          <w:lang w:eastAsia="ko-KR"/>
        </w:rPr>
      </w:pPr>
      <w:r>
        <w:rPr>
          <w:lang w:eastAsia="ko-KR"/>
        </w:rPr>
        <w:t>3</w:t>
      </w:r>
      <w:r w:rsidRPr="002868C2">
        <w:rPr>
          <w:lang w:eastAsia="ko-KR"/>
        </w:rPr>
        <w:tab/>
      </w:r>
      <w:r>
        <w:rPr>
          <w:rFonts w:hint="eastAsia"/>
          <w:lang w:eastAsia="zh-CN"/>
        </w:rPr>
        <w:t>研究新兴技术，如</w:t>
      </w:r>
      <w:r>
        <w:rPr>
          <w:rFonts w:hint="eastAsia"/>
          <w:lang w:eastAsia="zh-CN"/>
        </w:rPr>
        <w:t>NFV</w:t>
      </w:r>
      <w:r>
        <w:rPr>
          <w:rFonts w:hint="eastAsia"/>
          <w:lang w:eastAsia="zh-CN"/>
        </w:rPr>
        <w:t>、推动</w:t>
      </w:r>
      <w:r>
        <w:rPr>
          <w:rFonts w:hint="eastAsia"/>
          <w:lang w:eastAsia="zh-CN"/>
        </w:rPr>
        <w:t>SDN</w:t>
      </w:r>
      <w:r>
        <w:rPr>
          <w:rFonts w:hint="eastAsia"/>
          <w:lang w:eastAsia="zh-CN"/>
        </w:rPr>
        <w:t>技术演进的</w:t>
      </w:r>
      <w:r>
        <w:rPr>
          <w:lang w:eastAsia="zh-CN"/>
        </w:rPr>
        <w:t>容器等</w:t>
      </w:r>
      <w:r>
        <w:rPr>
          <w:rFonts w:hint="eastAsia"/>
          <w:lang w:eastAsia="zh-CN"/>
        </w:rPr>
        <w:t>；</w:t>
      </w:r>
    </w:p>
    <w:p w:rsidR="009F6CC0" w:rsidRPr="00EF6CB7" w:rsidRDefault="009F6CC0" w:rsidP="009F6CC0">
      <w:pPr>
        <w:rPr>
          <w:lang w:eastAsia="ko-KR"/>
        </w:rPr>
      </w:pPr>
      <w:r w:rsidRPr="00EF6CB7">
        <w:rPr>
          <w:lang w:eastAsia="ko-KR"/>
        </w:rPr>
        <w:t>4</w:t>
      </w:r>
      <w:r w:rsidRPr="00EF6CB7">
        <w:rPr>
          <w:lang w:eastAsia="ko-KR"/>
        </w:rPr>
        <w:tab/>
      </w:r>
      <w:r>
        <w:rPr>
          <w:rFonts w:hint="eastAsia"/>
          <w:lang w:eastAsia="zh-CN"/>
        </w:rPr>
        <w:t>继续制定</w:t>
      </w:r>
      <w:r>
        <w:rPr>
          <w:rFonts w:hint="eastAsia"/>
          <w:lang w:eastAsia="zh-CN"/>
        </w:rPr>
        <w:t>ITU-T</w:t>
      </w:r>
      <w:r>
        <w:rPr>
          <w:rFonts w:hint="eastAsia"/>
          <w:lang w:eastAsia="zh-CN"/>
        </w:rPr>
        <w:t>的</w:t>
      </w:r>
      <w:r>
        <w:rPr>
          <w:rFonts w:hint="eastAsia"/>
          <w:lang w:eastAsia="zh-CN"/>
        </w:rPr>
        <w:t>SDN</w:t>
      </w:r>
      <w:r>
        <w:rPr>
          <w:rFonts w:hint="eastAsia"/>
          <w:lang w:eastAsia="zh-CN"/>
        </w:rPr>
        <w:t>标准，以加强控制器产品之间的互操作性；</w:t>
      </w:r>
    </w:p>
    <w:p w:rsidR="009F6CC0" w:rsidRPr="002868C2" w:rsidRDefault="009F6CC0" w:rsidP="009F6CC0">
      <w:pPr>
        <w:rPr>
          <w:lang w:eastAsia="ko-KR"/>
        </w:rPr>
      </w:pPr>
      <w:r w:rsidRPr="00EF6CB7">
        <w:rPr>
          <w:lang w:eastAsia="ko-KR"/>
        </w:rPr>
        <w:t>5</w:t>
      </w:r>
      <w:r w:rsidRPr="00EF6CB7">
        <w:rPr>
          <w:lang w:eastAsia="ko-KR"/>
        </w:rPr>
        <w:tab/>
      </w:r>
      <w:r>
        <w:rPr>
          <w:rFonts w:hint="eastAsia"/>
          <w:lang w:eastAsia="zh-CN"/>
        </w:rPr>
        <w:t>考虑</w:t>
      </w:r>
      <w:r>
        <w:rPr>
          <w:rFonts w:hint="eastAsia"/>
          <w:lang w:eastAsia="zh-CN"/>
        </w:rPr>
        <w:t>SDN</w:t>
      </w:r>
      <w:r>
        <w:rPr>
          <w:rFonts w:hint="eastAsia"/>
          <w:lang w:eastAsia="zh-CN"/>
        </w:rPr>
        <w:t>编排器层对</w:t>
      </w:r>
      <w:r>
        <w:rPr>
          <w:rFonts w:hint="eastAsia"/>
          <w:lang w:eastAsia="zh-CN"/>
        </w:rPr>
        <w:t>ITU-T</w:t>
      </w:r>
      <w:r>
        <w:rPr>
          <w:rFonts w:hint="eastAsia"/>
          <w:lang w:eastAsia="zh-CN"/>
        </w:rPr>
        <w:t>操作支持系统（</w:t>
      </w:r>
      <w:r>
        <w:rPr>
          <w:rFonts w:hint="eastAsia"/>
          <w:lang w:eastAsia="zh-CN"/>
        </w:rPr>
        <w:t>OSS</w:t>
      </w:r>
      <w:r>
        <w:rPr>
          <w:rFonts w:hint="eastAsia"/>
          <w:lang w:eastAsia="zh-CN"/>
        </w:rPr>
        <w:t>）相关工作的潜在影响，</w:t>
      </w:r>
    </w:p>
    <w:p w:rsidR="009F6CC0" w:rsidRPr="004F4358" w:rsidRDefault="009F6CC0" w:rsidP="009F6CC0">
      <w:pPr>
        <w:pStyle w:val="Call"/>
        <w:rPr>
          <w:rFonts w:asciiTheme="majorBidi" w:hAnsiTheme="majorBidi" w:cstheme="majorBidi"/>
          <w:rtl/>
          <w:lang w:eastAsia="ko-KR"/>
        </w:rPr>
      </w:pPr>
      <w:r w:rsidRPr="004F4358">
        <w:rPr>
          <w:rFonts w:asciiTheme="majorBidi" w:hAnsiTheme="majorBidi" w:cstheme="majorBidi"/>
          <w:lang w:eastAsia="zh-CN"/>
        </w:rPr>
        <w:t>责成第</w:t>
      </w:r>
      <w:r w:rsidRPr="004F4358">
        <w:rPr>
          <w:rFonts w:asciiTheme="majorBidi" w:hAnsiTheme="majorBidi" w:cstheme="majorBidi"/>
          <w:lang w:eastAsia="zh-CN"/>
        </w:rPr>
        <w:t>13</w:t>
      </w:r>
      <w:r w:rsidRPr="004F4358">
        <w:rPr>
          <w:rFonts w:asciiTheme="majorBidi" w:hAnsiTheme="majorBidi" w:cstheme="majorBidi"/>
          <w:lang w:eastAsia="zh-CN"/>
        </w:rPr>
        <w:t>研究组</w:t>
      </w:r>
    </w:p>
    <w:p w:rsidR="009F6CC0" w:rsidRPr="002E4BC9" w:rsidRDefault="009F6CC0" w:rsidP="009F6CC0">
      <w:pPr>
        <w:ind w:firstLineChars="200" w:firstLine="480"/>
        <w:rPr>
          <w:lang w:val="en-US" w:eastAsia="zh-CN"/>
        </w:rPr>
      </w:pPr>
      <w:r>
        <w:rPr>
          <w:rFonts w:hint="eastAsia"/>
          <w:lang w:val="en-US" w:eastAsia="zh-CN"/>
        </w:rPr>
        <w:t>继续进行</w:t>
      </w:r>
      <w:r>
        <w:rPr>
          <w:rFonts w:hint="eastAsia"/>
          <w:lang w:val="en-US" w:eastAsia="zh-CN"/>
        </w:rPr>
        <w:t>JCA SDN</w:t>
      </w:r>
      <w:r>
        <w:rPr>
          <w:rFonts w:hint="eastAsia"/>
          <w:lang w:val="en-US" w:eastAsia="zh-CN"/>
        </w:rPr>
        <w:t>的工作，协调并帮助做出工作计划，以确保</w:t>
      </w:r>
      <w:r>
        <w:rPr>
          <w:rFonts w:hint="eastAsia"/>
          <w:lang w:val="en-US" w:eastAsia="zh-CN"/>
        </w:rPr>
        <w:t>ITU-T</w:t>
      </w:r>
      <w:r>
        <w:rPr>
          <w:rFonts w:hint="eastAsia"/>
          <w:lang w:val="en-US" w:eastAsia="zh-CN"/>
        </w:rPr>
        <w:t>的</w:t>
      </w:r>
      <w:r>
        <w:rPr>
          <w:rFonts w:hint="eastAsia"/>
          <w:lang w:val="en-US" w:eastAsia="zh-CN"/>
        </w:rPr>
        <w:t>SDN</w:t>
      </w:r>
      <w:r>
        <w:rPr>
          <w:rFonts w:hint="eastAsia"/>
          <w:lang w:val="en-US" w:eastAsia="zh-CN"/>
        </w:rPr>
        <w:t>标准化工作在相关研究组之间以协调良好和更有效的方式推进，同时研究</w:t>
      </w:r>
      <w:r>
        <w:rPr>
          <w:rFonts w:hint="eastAsia"/>
          <w:lang w:val="en-US" w:eastAsia="zh-CN"/>
        </w:rPr>
        <w:t>ITU-T</w:t>
      </w:r>
      <w:r>
        <w:rPr>
          <w:rFonts w:hint="eastAsia"/>
          <w:lang w:val="en-US" w:eastAsia="zh-CN"/>
        </w:rPr>
        <w:t>研究组以及其它标准制定组织、论坛和联盟与</w:t>
      </w:r>
      <w:r>
        <w:rPr>
          <w:rFonts w:hint="eastAsia"/>
          <w:lang w:val="en-US" w:eastAsia="zh-CN"/>
        </w:rPr>
        <w:t>SDN</w:t>
      </w:r>
      <w:r>
        <w:rPr>
          <w:rFonts w:hint="eastAsia"/>
          <w:lang w:val="en-US" w:eastAsia="zh-CN"/>
        </w:rPr>
        <w:t>相关的工作计划（包括</w:t>
      </w:r>
      <w:r>
        <w:rPr>
          <w:rFonts w:hint="eastAsia"/>
          <w:lang w:val="en-US" w:eastAsia="zh-CN"/>
        </w:rPr>
        <w:t>N</w:t>
      </w:r>
      <w:r>
        <w:rPr>
          <w:lang w:val="en-US" w:eastAsia="zh-CN"/>
        </w:rPr>
        <w:t>FV</w:t>
      </w:r>
      <w:r>
        <w:rPr>
          <w:rFonts w:hint="eastAsia"/>
          <w:lang w:val="en-US" w:eastAsia="zh-CN"/>
        </w:rPr>
        <w:t>、可编程网络和网络即服务），将其用于其协调工作，并将有关</w:t>
      </w:r>
      <w:r>
        <w:rPr>
          <w:lang w:val="en-US" w:eastAsia="zh-CN"/>
        </w:rPr>
        <w:t>此工作的</w:t>
      </w:r>
      <w:r>
        <w:rPr>
          <w:rFonts w:hint="eastAsia"/>
          <w:lang w:val="en-US" w:eastAsia="zh-CN"/>
        </w:rPr>
        <w:t>信息提供给相关研究组，供其规划工作时使用，</w:t>
      </w:r>
    </w:p>
    <w:p w:rsidR="009F6CC0" w:rsidRPr="00EE2F80" w:rsidRDefault="009F6CC0" w:rsidP="009F6CC0">
      <w:pPr>
        <w:pStyle w:val="Call"/>
        <w:rPr>
          <w:rFonts w:eastAsia="SimSun"/>
          <w:rtl/>
          <w:lang w:eastAsia="zh-CN"/>
        </w:rPr>
      </w:pPr>
      <w:r w:rsidRPr="002868C2">
        <w:rPr>
          <w:rFonts w:hint="eastAsia"/>
          <w:lang w:eastAsia="zh-CN"/>
        </w:rPr>
        <w:t>责成电信标准化顾问组</w:t>
      </w:r>
    </w:p>
    <w:p w:rsidR="009F6CC0" w:rsidRPr="0087035C" w:rsidRDefault="009F6CC0" w:rsidP="009F6CC0">
      <w:pPr>
        <w:ind w:firstLineChars="200" w:firstLine="480"/>
        <w:rPr>
          <w:lang w:val="fr-CH" w:eastAsia="zh-CN"/>
        </w:rPr>
      </w:pPr>
      <w:r w:rsidRPr="002868C2">
        <w:rPr>
          <w:rFonts w:hint="eastAsia"/>
          <w:lang w:eastAsia="zh-CN"/>
        </w:rPr>
        <w:t>审议</w:t>
      </w:r>
      <w:r>
        <w:rPr>
          <w:rFonts w:hint="eastAsia"/>
          <w:lang w:eastAsia="zh-CN"/>
        </w:rPr>
        <w:t>此事项</w:t>
      </w:r>
      <w:r w:rsidRPr="002868C2">
        <w:rPr>
          <w:rFonts w:hint="eastAsia"/>
          <w:lang w:eastAsia="zh-CN"/>
        </w:rPr>
        <w:t>，考虑</w:t>
      </w:r>
      <w:r>
        <w:rPr>
          <w:rFonts w:hint="eastAsia"/>
          <w:lang w:eastAsia="zh-CN"/>
        </w:rPr>
        <w:t>各</w:t>
      </w:r>
      <w:r w:rsidRPr="002868C2">
        <w:rPr>
          <w:rFonts w:hint="eastAsia"/>
          <w:lang w:eastAsia="zh-CN"/>
        </w:rPr>
        <w:t>研究组的输入并酌情采取必要行动，</w:t>
      </w:r>
      <w:r>
        <w:rPr>
          <w:rFonts w:hint="eastAsia"/>
          <w:lang w:eastAsia="zh-CN"/>
        </w:rPr>
        <w:t>旨在</w:t>
      </w:r>
      <w:r>
        <w:rPr>
          <w:lang w:eastAsia="zh-CN"/>
        </w:rPr>
        <w:t>确定</w:t>
      </w:r>
      <w:r w:rsidRPr="002868C2">
        <w:rPr>
          <w:rFonts w:hint="eastAsia"/>
          <w:lang w:eastAsia="zh-CN"/>
        </w:rPr>
        <w:t>ITU-T</w:t>
      </w:r>
      <w:r>
        <w:rPr>
          <w:rFonts w:hint="eastAsia"/>
          <w:lang w:eastAsia="zh-CN"/>
        </w:rPr>
        <w:t>内有必要</w:t>
      </w:r>
      <w:r w:rsidRPr="002868C2">
        <w:rPr>
          <w:rFonts w:hint="eastAsia"/>
          <w:lang w:eastAsia="zh-CN"/>
        </w:rPr>
        <w:t>开展的</w:t>
      </w:r>
      <w:r w:rsidRPr="002868C2">
        <w:rPr>
          <w:rFonts w:hint="eastAsia"/>
          <w:lang w:eastAsia="zh-CN"/>
        </w:rPr>
        <w:t>SDN</w:t>
      </w:r>
      <w:r w:rsidRPr="002868C2">
        <w:rPr>
          <w:rFonts w:hint="eastAsia"/>
          <w:lang w:eastAsia="zh-CN"/>
        </w:rPr>
        <w:t>标准化活动</w:t>
      </w:r>
      <w:r>
        <w:rPr>
          <w:rFonts w:hint="eastAsia"/>
          <w:lang w:eastAsia="zh-CN"/>
        </w:rPr>
        <w:t>，</w:t>
      </w:r>
      <w:r>
        <w:rPr>
          <w:lang w:eastAsia="zh-CN"/>
        </w:rPr>
        <w:t>同时</w:t>
      </w:r>
      <w:r>
        <w:rPr>
          <w:rFonts w:hint="eastAsia"/>
          <w:lang w:eastAsia="zh-CN"/>
        </w:rPr>
        <w:t>采取下述行动</w:t>
      </w:r>
      <w:r>
        <w:rPr>
          <w:rFonts w:hint="eastAsia"/>
          <w:lang w:val="fr-CH" w:eastAsia="zh-CN"/>
        </w:rPr>
        <w:t>；</w:t>
      </w:r>
    </w:p>
    <w:p w:rsidR="009F6CC0" w:rsidRDefault="009F6CC0" w:rsidP="009F6CC0">
      <w:pPr>
        <w:pStyle w:val="enumlev10"/>
        <w:rPr>
          <w:lang w:eastAsia="zh-CN"/>
        </w:rPr>
      </w:pPr>
      <w:r>
        <w:rPr>
          <w:lang w:eastAsia="zh-CN"/>
        </w:rPr>
        <w:t>•</w:t>
      </w:r>
      <w:r>
        <w:rPr>
          <w:lang w:eastAsia="zh-CN"/>
        </w:rPr>
        <w:tab/>
      </w:r>
      <w:r w:rsidRPr="00F94145">
        <w:rPr>
          <w:rFonts w:hint="eastAsia"/>
          <w:lang w:eastAsia="zh-CN"/>
        </w:rPr>
        <w:t>继续有效和高效协调并协助</w:t>
      </w:r>
      <w:r w:rsidRPr="00F94145">
        <w:rPr>
          <w:rFonts w:hint="eastAsia"/>
          <w:lang w:eastAsia="zh-CN"/>
        </w:rPr>
        <w:t>ITU-T</w:t>
      </w:r>
      <w:r>
        <w:rPr>
          <w:rFonts w:hint="eastAsia"/>
          <w:lang w:eastAsia="zh-CN"/>
        </w:rPr>
        <w:t>不同研究组开展</w:t>
      </w:r>
      <w:r w:rsidRPr="00F94145">
        <w:rPr>
          <w:rFonts w:hint="eastAsia"/>
          <w:lang w:eastAsia="zh-CN"/>
        </w:rPr>
        <w:t>SDN</w:t>
      </w:r>
      <w:r w:rsidRPr="00F94145">
        <w:rPr>
          <w:rFonts w:hint="eastAsia"/>
          <w:lang w:eastAsia="zh-CN"/>
        </w:rPr>
        <w:t>标准化工作；</w:t>
      </w:r>
    </w:p>
    <w:p w:rsidR="009F6CC0" w:rsidRPr="002868C2" w:rsidRDefault="009F6CC0" w:rsidP="009F6CC0">
      <w:pPr>
        <w:pStyle w:val="enumlev10"/>
        <w:rPr>
          <w:lang w:eastAsia="zh-CN"/>
        </w:rPr>
      </w:pPr>
      <w:r w:rsidRPr="0087035C">
        <w:rPr>
          <w:lang w:val="en-US" w:eastAsia="zh-CN"/>
        </w:rPr>
        <w:t>•</w:t>
      </w:r>
      <w:r>
        <w:rPr>
          <w:lang w:val="en-US" w:eastAsia="zh-CN"/>
        </w:rPr>
        <w:tab/>
      </w:r>
      <w:r>
        <w:rPr>
          <w:rFonts w:hint="eastAsia"/>
          <w:lang w:val="en-US" w:eastAsia="zh-CN"/>
        </w:rPr>
        <w:t>继续与其他制定</w:t>
      </w:r>
      <w:r>
        <w:rPr>
          <w:rFonts w:hint="eastAsia"/>
          <w:lang w:val="en-US" w:eastAsia="zh-CN"/>
        </w:rPr>
        <w:t>SDN</w:t>
      </w:r>
      <w:r>
        <w:rPr>
          <w:rFonts w:hint="eastAsia"/>
          <w:lang w:val="en-US" w:eastAsia="zh-CN"/>
        </w:rPr>
        <w:t>相关标准的机构和论坛协作；</w:t>
      </w:r>
    </w:p>
    <w:p w:rsidR="009F6CC0" w:rsidRPr="002868C2" w:rsidRDefault="009F6CC0" w:rsidP="009F6CC0">
      <w:pPr>
        <w:pStyle w:val="enumlev10"/>
        <w:rPr>
          <w:lang w:eastAsia="zh-CN"/>
        </w:rPr>
      </w:pPr>
      <w:r w:rsidRPr="00C66C4E">
        <w:rPr>
          <w:lang w:val="en-US" w:eastAsia="zh-CN"/>
        </w:rPr>
        <w:t>•</w:t>
      </w:r>
      <w:r>
        <w:rPr>
          <w:lang w:val="en-US" w:eastAsia="zh-CN"/>
        </w:rPr>
        <w:tab/>
      </w:r>
      <w:r w:rsidRPr="002868C2">
        <w:rPr>
          <w:rFonts w:hint="eastAsia"/>
          <w:lang w:eastAsia="zh-CN"/>
        </w:rPr>
        <w:t>协调各研究组按其专业特长围绕</w:t>
      </w:r>
      <w:r w:rsidRPr="002868C2">
        <w:rPr>
          <w:rFonts w:hint="eastAsia"/>
          <w:lang w:eastAsia="zh-CN"/>
        </w:rPr>
        <w:t>SDN</w:t>
      </w:r>
      <w:r w:rsidRPr="002868C2">
        <w:rPr>
          <w:rFonts w:hint="eastAsia"/>
          <w:lang w:eastAsia="zh-CN"/>
        </w:rPr>
        <w:t>技术问题开展的工作；</w:t>
      </w:r>
    </w:p>
    <w:p w:rsidR="009F6CC0" w:rsidRPr="002868C2" w:rsidRDefault="009F6CC0" w:rsidP="009F6CC0">
      <w:pPr>
        <w:pStyle w:val="enumlev10"/>
        <w:rPr>
          <w:lang w:eastAsia="zh-CN"/>
        </w:rPr>
      </w:pPr>
      <w:r>
        <w:rPr>
          <w:lang w:eastAsia="zh-CN"/>
        </w:rPr>
        <w:t>•</w:t>
      </w:r>
      <w:r w:rsidRPr="002868C2">
        <w:rPr>
          <w:lang w:eastAsia="zh-CN"/>
        </w:rPr>
        <w:tab/>
      </w:r>
      <w:r>
        <w:rPr>
          <w:rFonts w:hint="eastAsia"/>
          <w:lang w:eastAsia="zh-CN"/>
        </w:rPr>
        <w:t>为</w:t>
      </w:r>
      <w:r w:rsidRPr="002868C2">
        <w:rPr>
          <w:rFonts w:hint="eastAsia"/>
          <w:lang w:eastAsia="zh-CN"/>
        </w:rPr>
        <w:t>SDN</w:t>
      </w:r>
      <w:r w:rsidRPr="002868C2">
        <w:rPr>
          <w:rFonts w:hint="eastAsia"/>
          <w:lang w:eastAsia="zh-CN"/>
        </w:rPr>
        <w:t>标准化清晰确定</w:t>
      </w:r>
      <w:r>
        <w:rPr>
          <w:rFonts w:hint="eastAsia"/>
          <w:lang w:eastAsia="zh-CN"/>
        </w:rPr>
        <w:t>战略愿景及</w:t>
      </w:r>
      <w:r w:rsidRPr="002868C2">
        <w:rPr>
          <w:rFonts w:hint="eastAsia"/>
          <w:lang w:eastAsia="zh-CN"/>
        </w:rPr>
        <w:t>ITU-T</w:t>
      </w:r>
      <w:r w:rsidRPr="002868C2">
        <w:rPr>
          <w:rFonts w:hint="eastAsia"/>
          <w:lang w:eastAsia="zh-CN"/>
        </w:rPr>
        <w:t>应发挥的重要积极作用，</w:t>
      </w:r>
    </w:p>
    <w:p w:rsidR="00D92710" w:rsidRDefault="00D92710">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2868C2" w:rsidRDefault="009F6CC0" w:rsidP="009F6CC0">
      <w:pPr>
        <w:pStyle w:val="Call"/>
        <w:rPr>
          <w:lang w:eastAsia="ko-KR"/>
        </w:rPr>
      </w:pPr>
      <w:r w:rsidRPr="002868C2">
        <w:rPr>
          <w:rFonts w:hint="eastAsia"/>
          <w:lang w:eastAsia="zh-CN"/>
        </w:rPr>
        <w:t>责成电信标准化局主任</w:t>
      </w:r>
    </w:p>
    <w:p w:rsidR="009F6CC0" w:rsidRDefault="009F6CC0" w:rsidP="009F6CC0">
      <w:pPr>
        <w:rPr>
          <w:lang w:eastAsia="zh-CN"/>
        </w:rPr>
      </w:pPr>
      <w:r w:rsidRPr="002868C2">
        <w:rPr>
          <w:lang w:eastAsia="zh-CN"/>
        </w:rPr>
        <w:t>1</w:t>
      </w:r>
      <w:r w:rsidRPr="002868C2">
        <w:rPr>
          <w:lang w:eastAsia="zh-CN"/>
        </w:rPr>
        <w:tab/>
      </w:r>
      <w:r w:rsidRPr="002868C2">
        <w:rPr>
          <w:rFonts w:hint="eastAsia"/>
          <w:lang w:eastAsia="zh-CN"/>
        </w:rPr>
        <w:t>提供必要援助以加快这些工作，尤其要利用所分配预算内</w:t>
      </w:r>
      <w:r>
        <w:rPr>
          <w:rFonts w:hint="eastAsia"/>
          <w:lang w:eastAsia="zh-CN"/>
        </w:rPr>
        <w:t>的</w:t>
      </w:r>
      <w:r w:rsidRPr="002868C2">
        <w:rPr>
          <w:rFonts w:hint="eastAsia"/>
          <w:lang w:eastAsia="zh-CN"/>
        </w:rPr>
        <w:t>一切机会</w:t>
      </w:r>
      <w:r>
        <w:rPr>
          <w:rFonts w:hint="eastAsia"/>
          <w:lang w:eastAsia="zh-CN"/>
        </w:rPr>
        <w:t>，包括</w:t>
      </w:r>
      <w:r w:rsidRPr="002868C2">
        <w:rPr>
          <w:rFonts w:hint="eastAsia"/>
          <w:lang w:eastAsia="zh-CN"/>
        </w:rPr>
        <w:t>通过首席技术官</w:t>
      </w:r>
      <w:r>
        <w:rPr>
          <w:rFonts w:hint="eastAsia"/>
          <w:lang w:eastAsia="zh-CN"/>
        </w:rPr>
        <w:t>（</w:t>
      </w:r>
      <w:r>
        <w:rPr>
          <w:rFonts w:hint="eastAsia"/>
          <w:lang w:eastAsia="zh-CN"/>
        </w:rPr>
        <w:t>CTO</w:t>
      </w:r>
      <w:r>
        <w:rPr>
          <w:rFonts w:hint="eastAsia"/>
          <w:lang w:eastAsia="zh-CN"/>
        </w:rPr>
        <w:t>）</w:t>
      </w:r>
      <w:r w:rsidRPr="002868C2">
        <w:rPr>
          <w:rFonts w:hint="eastAsia"/>
          <w:lang w:eastAsia="zh-CN"/>
        </w:rPr>
        <w:t>会议</w:t>
      </w:r>
      <w:r>
        <w:rPr>
          <w:rFonts w:hint="eastAsia"/>
          <w:lang w:eastAsia="zh-CN"/>
        </w:rPr>
        <w:t>（根据本届全会</w:t>
      </w:r>
      <w:r w:rsidRPr="002868C2">
        <w:rPr>
          <w:rFonts w:hint="eastAsia"/>
          <w:lang w:eastAsia="zh-CN"/>
        </w:rPr>
        <w:t>第</w:t>
      </w:r>
      <w:r w:rsidRPr="002868C2">
        <w:rPr>
          <w:rFonts w:hint="eastAsia"/>
          <w:lang w:eastAsia="zh-CN"/>
        </w:rPr>
        <w:t>68</w:t>
      </w:r>
      <w:r w:rsidRPr="002868C2">
        <w:rPr>
          <w:rFonts w:hint="eastAsia"/>
          <w:lang w:eastAsia="zh-CN"/>
        </w:rPr>
        <w:t>号决议（</w:t>
      </w:r>
      <w:r>
        <w:rPr>
          <w:lang w:eastAsia="zh-CN"/>
        </w:rPr>
        <w:t>2016</w:t>
      </w:r>
      <w:r>
        <w:rPr>
          <w:rFonts w:hint="eastAsia"/>
          <w:lang w:eastAsia="zh-CN"/>
        </w:rPr>
        <w:t>年</w:t>
      </w:r>
      <w:r>
        <w:rPr>
          <w:lang w:eastAsia="zh-CN"/>
        </w:rPr>
        <w:t>，哈马马特</w:t>
      </w:r>
      <w:r>
        <w:rPr>
          <w:rFonts w:hint="eastAsia"/>
          <w:lang w:eastAsia="zh-CN"/>
        </w:rPr>
        <w:t>，修订版</w:t>
      </w:r>
      <w:r w:rsidRPr="002868C2">
        <w:rPr>
          <w:rFonts w:hint="eastAsia"/>
          <w:lang w:eastAsia="zh-CN"/>
        </w:rPr>
        <w:t>））与电信</w:t>
      </w:r>
      <w:r w:rsidRPr="002868C2">
        <w:rPr>
          <w:rFonts w:hint="eastAsia"/>
          <w:lang w:eastAsia="zh-CN"/>
        </w:rPr>
        <w:t>/ICT</w:t>
      </w:r>
      <w:r w:rsidRPr="002868C2">
        <w:rPr>
          <w:rFonts w:hint="eastAsia"/>
          <w:lang w:eastAsia="zh-CN"/>
        </w:rPr>
        <w:t>行业进行意见交流，重点推动行业参与</w:t>
      </w:r>
      <w:r w:rsidRPr="002868C2">
        <w:rPr>
          <w:rFonts w:hint="eastAsia"/>
          <w:lang w:eastAsia="zh-CN"/>
        </w:rPr>
        <w:t>ITU-T</w:t>
      </w:r>
      <w:r w:rsidRPr="002868C2">
        <w:rPr>
          <w:rFonts w:hint="eastAsia"/>
          <w:lang w:eastAsia="zh-CN"/>
        </w:rPr>
        <w:t>的</w:t>
      </w:r>
      <w:r w:rsidRPr="002868C2">
        <w:rPr>
          <w:rFonts w:hint="eastAsia"/>
          <w:lang w:eastAsia="zh-CN"/>
        </w:rPr>
        <w:t>SDN</w:t>
      </w:r>
      <w:r w:rsidRPr="002868C2">
        <w:rPr>
          <w:rFonts w:hint="eastAsia"/>
          <w:lang w:eastAsia="zh-CN"/>
        </w:rPr>
        <w:t>标准制定工作；</w:t>
      </w:r>
    </w:p>
    <w:p w:rsidR="009F6CC0" w:rsidRPr="00737203" w:rsidRDefault="009F6CC0" w:rsidP="009F6CC0">
      <w:pPr>
        <w:rPr>
          <w:lang w:val="en-US" w:eastAsia="zh-CN"/>
        </w:rPr>
      </w:pPr>
      <w:r w:rsidRPr="00FC065C">
        <w:rPr>
          <w:lang w:eastAsia="zh-CN"/>
        </w:rPr>
        <w:t>2</w:t>
      </w:r>
      <w:r w:rsidRPr="00FC065C">
        <w:rPr>
          <w:lang w:eastAsia="zh-CN"/>
        </w:rPr>
        <w:tab/>
      </w:r>
      <w:r>
        <w:rPr>
          <w:rFonts w:hint="eastAsia"/>
          <w:lang w:eastAsia="zh-CN"/>
        </w:rPr>
        <w:t>与其他相关组织合作，</w:t>
      </w:r>
      <w:r>
        <w:rPr>
          <w:lang w:eastAsia="zh-CN"/>
        </w:rPr>
        <w:t>举办</w:t>
      </w:r>
      <w:r>
        <w:rPr>
          <w:rFonts w:hint="eastAsia"/>
          <w:lang w:eastAsia="zh-CN"/>
        </w:rPr>
        <w:t>有关</w:t>
      </w:r>
      <w:r>
        <w:rPr>
          <w:rFonts w:hint="eastAsia"/>
          <w:lang w:eastAsia="zh-CN"/>
        </w:rPr>
        <w:t>SDN</w:t>
      </w:r>
      <w:r>
        <w:rPr>
          <w:rFonts w:hint="eastAsia"/>
          <w:lang w:eastAsia="zh-CN"/>
        </w:rPr>
        <w:t>能力建设的讲习班，以便发展中国家在实施基于</w:t>
      </w:r>
      <w:r>
        <w:rPr>
          <w:rFonts w:hint="eastAsia"/>
          <w:lang w:eastAsia="zh-CN"/>
        </w:rPr>
        <w:t>SDN</w:t>
      </w:r>
      <w:r>
        <w:rPr>
          <w:rFonts w:hint="eastAsia"/>
          <w:lang w:eastAsia="zh-CN"/>
        </w:rPr>
        <w:t>的网络之初即可消除技术采用差距，而且每年组织</w:t>
      </w:r>
      <w:r>
        <w:rPr>
          <w:rFonts w:hint="eastAsia"/>
          <w:lang w:eastAsia="zh-CN"/>
        </w:rPr>
        <w:t>SDN&amp;NFV</w:t>
      </w:r>
      <w:r>
        <w:rPr>
          <w:rFonts w:hint="eastAsia"/>
          <w:lang w:eastAsia="zh-CN"/>
        </w:rPr>
        <w:t>讲习班，有</w:t>
      </w:r>
      <w:r>
        <w:rPr>
          <w:lang w:eastAsia="zh-CN"/>
        </w:rPr>
        <w:t>开源解决方案相关方的参与</w:t>
      </w:r>
      <w:r>
        <w:rPr>
          <w:rFonts w:hint="eastAsia"/>
          <w:lang w:eastAsia="zh-CN"/>
        </w:rPr>
        <w:t>，以分享有关</w:t>
      </w:r>
      <w:r>
        <w:rPr>
          <w:rFonts w:hint="eastAsia"/>
          <w:lang w:eastAsia="zh-CN"/>
        </w:rPr>
        <w:t>SDN/NFV</w:t>
      </w:r>
      <w:r>
        <w:rPr>
          <w:rFonts w:hint="eastAsia"/>
          <w:lang w:eastAsia="zh-CN"/>
        </w:rPr>
        <w:t>标准工作的进展情况以及现有运营商网络方面的实践经验，</w:t>
      </w:r>
    </w:p>
    <w:p w:rsidR="009F6CC0" w:rsidRPr="002868C2" w:rsidRDefault="009F6CC0" w:rsidP="009F6CC0">
      <w:pPr>
        <w:pStyle w:val="Call"/>
        <w:rPr>
          <w:rtl/>
        </w:rPr>
      </w:pPr>
      <w:r w:rsidRPr="002868C2">
        <w:rPr>
          <w:rFonts w:hint="eastAsia"/>
          <w:lang w:eastAsia="zh-CN"/>
        </w:rPr>
        <w:t>请成员国、部门成员、部门准成员和学术成员</w:t>
      </w:r>
      <w:r w:rsidRPr="002868C2">
        <w:rPr>
          <w:lang w:eastAsia="zh-CN"/>
        </w:rPr>
        <w:t xml:space="preserve"> </w:t>
      </w:r>
    </w:p>
    <w:p w:rsidR="009F6CC0" w:rsidRDefault="009F6CC0" w:rsidP="009F6CC0">
      <w:pPr>
        <w:ind w:firstLineChars="200" w:firstLine="480"/>
        <w:rPr>
          <w:lang w:eastAsia="zh-CN"/>
        </w:rPr>
      </w:pPr>
      <w:r w:rsidRPr="002868C2">
        <w:rPr>
          <w:rFonts w:hint="eastAsia"/>
          <w:lang w:eastAsia="zh-CN"/>
        </w:rPr>
        <w:t>提交文稿以推进</w:t>
      </w:r>
      <w:r w:rsidRPr="002868C2">
        <w:rPr>
          <w:rFonts w:hint="eastAsia"/>
          <w:lang w:eastAsia="zh-CN"/>
        </w:rPr>
        <w:t>ITU-T</w:t>
      </w:r>
      <w:r w:rsidRPr="002868C2">
        <w:rPr>
          <w:rFonts w:hint="eastAsia"/>
          <w:lang w:eastAsia="zh-CN"/>
        </w:rPr>
        <w:t>的</w:t>
      </w:r>
      <w:r w:rsidRPr="002868C2">
        <w:rPr>
          <w:rFonts w:hint="eastAsia"/>
          <w:lang w:eastAsia="zh-CN"/>
        </w:rPr>
        <w:t>SDN</w:t>
      </w:r>
      <w:r w:rsidRPr="002868C2">
        <w:rPr>
          <w:rFonts w:hint="eastAsia"/>
          <w:lang w:eastAsia="zh-CN"/>
        </w:rPr>
        <w:t>标准制定工作。</w:t>
      </w:r>
    </w:p>
    <w:p w:rsidR="00D92710" w:rsidRDefault="00D92710" w:rsidP="009F6CC0">
      <w:pPr>
        <w:ind w:firstLineChars="200" w:firstLine="480"/>
        <w:rPr>
          <w:lang w:eastAsia="zh-CN"/>
        </w:rPr>
      </w:pPr>
    </w:p>
    <w:p w:rsidR="00D92710" w:rsidRDefault="00D92710" w:rsidP="009F6CC0">
      <w:pPr>
        <w:ind w:firstLineChars="200" w:firstLine="480"/>
        <w:rPr>
          <w:lang w:eastAsia="zh-CN"/>
        </w:rPr>
      </w:pPr>
    </w:p>
    <w:p w:rsidR="00D92710" w:rsidRDefault="00D92710" w:rsidP="009F6CC0">
      <w:pPr>
        <w:ind w:firstLineChars="200" w:firstLine="480"/>
        <w:rPr>
          <w:lang w:eastAsia="zh-CN"/>
        </w:rPr>
      </w:pPr>
    </w:p>
    <w:p w:rsidR="00D92710" w:rsidRDefault="00D92710" w:rsidP="009F6CC0">
      <w:pPr>
        <w:ind w:firstLineChars="200" w:firstLine="480"/>
        <w:rPr>
          <w:lang w:eastAsia="zh-CN"/>
        </w:rPr>
      </w:pPr>
    </w:p>
    <w:p w:rsidR="00D92710" w:rsidRDefault="00D92710" w:rsidP="009F6CC0">
      <w:pPr>
        <w:ind w:firstLineChars="200" w:firstLine="480"/>
        <w:rPr>
          <w:lang w:eastAsia="zh-CN"/>
        </w:rPr>
      </w:pPr>
    </w:p>
    <w:p w:rsidR="00D92710" w:rsidRDefault="00D92710" w:rsidP="009F6CC0">
      <w:pPr>
        <w:ind w:firstLineChars="200" w:firstLine="480"/>
        <w:rPr>
          <w:lang w:eastAsia="zh-CN"/>
        </w:rPr>
      </w:pPr>
    </w:p>
    <w:p w:rsidR="00D92710" w:rsidRDefault="00D92710" w:rsidP="009F6CC0">
      <w:pPr>
        <w:ind w:firstLineChars="200" w:firstLine="480"/>
        <w:rPr>
          <w:lang w:eastAsia="zh-CN"/>
        </w:rPr>
      </w:pPr>
    </w:p>
    <w:p w:rsidR="00D92710" w:rsidRDefault="00D92710" w:rsidP="009F6CC0">
      <w:pPr>
        <w:ind w:firstLineChars="200" w:firstLine="480"/>
        <w:rPr>
          <w:lang w:eastAsia="zh-CN"/>
        </w:rPr>
      </w:pPr>
    </w:p>
    <w:p w:rsidR="00D92710" w:rsidRDefault="00D92710" w:rsidP="009F6CC0">
      <w:pPr>
        <w:ind w:firstLineChars="200" w:firstLine="480"/>
        <w:rPr>
          <w:lang w:eastAsia="zh-CN"/>
        </w:rPr>
      </w:pPr>
    </w:p>
    <w:p w:rsidR="00D92710" w:rsidRDefault="00D92710" w:rsidP="009F6CC0">
      <w:pPr>
        <w:ind w:firstLineChars="200" w:firstLine="480"/>
        <w:rPr>
          <w:lang w:eastAsia="zh-CN"/>
        </w:rPr>
      </w:pPr>
    </w:p>
    <w:p w:rsidR="00D92710" w:rsidRDefault="00D92710" w:rsidP="009F6CC0">
      <w:pPr>
        <w:ind w:firstLineChars="200" w:firstLine="480"/>
        <w:rPr>
          <w:lang w:eastAsia="zh-CN"/>
        </w:rPr>
      </w:pPr>
    </w:p>
    <w:p w:rsidR="00D92710" w:rsidRDefault="00D92710" w:rsidP="009F6CC0">
      <w:pPr>
        <w:ind w:firstLineChars="200" w:firstLine="480"/>
        <w:rPr>
          <w:lang w:eastAsia="zh-CN"/>
        </w:rPr>
      </w:pPr>
    </w:p>
    <w:p w:rsidR="00D92710" w:rsidRDefault="00D92710" w:rsidP="009F6CC0">
      <w:pPr>
        <w:ind w:firstLineChars="200" w:firstLine="480"/>
        <w:rPr>
          <w:lang w:eastAsia="zh-CN"/>
        </w:rPr>
      </w:pPr>
    </w:p>
    <w:p w:rsidR="00D92710" w:rsidRDefault="00D92710" w:rsidP="009F6CC0">
      <w:pPr>
        <w:ind w:firstLineChars="200" w:firstLine="480"/>
        <w:rPr>
          <w:lang w:eastAsia="zh-CN"/>
        </w:rPr>
      </w:pPr>
    </w:p>
    <w:p w:rsidR="00D92710" w:rsidRPr="00D07494" w:rsidRDefault="00D92710" w:rsidP="009F6CC0">
      <w:pPr>
        <w:ind w:firstLineChars="200" w:firstLine="480"/>
        <w:rPr>
          <w:lang w:val="en-US" w:eastAsia="zh-CN"/>
        </w:rPr>
      </w:pPr>
    </w:p>
    <w:p w:rsidR="009F6CC0" w:rsidRDefault="009F6CC0" w:rsidP="009F6CC0">
      <w:pPr>
        <w:pStyle w:val="Reasons"/>
        <w:rPr>
          <w:lang w:eastAsia="zh-CN"/>
        </w:rPr>
      </w:pPr>
    </w:p>
    <w:p w:rsidR="00D92710" w:rsidRDefault="00D92710" w:rsidP="009F6CC0">
      <w:pPr>
        <w:keepNext/>
        <w:keepLines/>
        <w:ind w:firstLineChars="200" w:firstLine="480"/>
        <w:rPr>
          <w:lang w:eastAsia="zh-CN"/>
        </w:rPr>
        <w:sectPr w:rsidR="00D92710" w:rsidSect="007367CD">
          <w:footerReference w:type="even" r:id="rId125"/>
          <w:footerReference w:type="default" r:id="rId126"/>
          <w:pgSz w:w="11907" w:h="16840" w:code="9"/>
          <w:pgMar w:top="1134" w:right="1134" w:bottom="1134" w:left="1134" w:header="567" w:footer="567" w:gutter="0"/>
          <w:paperSrc w:first="15" w:other="15"/>
          <w:cols w:space="720"/>
          <w:vAlign w:val="both"/>
          <w:docGrid w:linePitch="326"/>
        </w:sectPr>
      </w:pPr>
    </w:p>
    <w:p w:rsidR="009F6CC0" w:rsidRPr="00C00B44" w:rsidRDefault="009F6CC0" w:rsidP="009F6CC0">
      <w:pPr>
        <w:pStyle w:val="ResNo"/>
        <w:rPr>
          <w:lang w:eastAsia="zh-CN"/>
        </w:rPr>
      </w:pPr>
      <w:bookmarkStart w:id="385" w:name="_Toc477941777"/>
      <w:bookmarkStart w:id="386" w:name="_Toc478043604"/>
      <w:bookmarkStart w:id="387" w:name="_Toc478045031"/>
      <w:r w:rsidRPr="00C00B44">
        <w:rPr>
          <w:rStyle w:val="href"/>
          <w:rFonts w:hint="eastAsia"/>
        </w:rPr>
        <w:t>第</w:t>
      </w:r>
      <w:r w:rsidRPr="00C00B44">
        <w:rPr>
          <w:rStyle w:val="href"/>
          <w:rFonts w:hint="eastAsia"/>
        </w:rPr>
        <w:t>78</w:t>
      </w:r>
      <w:r w:rsidRPr="00C00B44">
        <w:rPr>
          <w:rStyle w:val="href"/>
          <w:rFonts w:hint="eastAsia"/>
        </w:rPr>
        <w:t>号决议</w:t>
      </w:r>
      <w:r w:rsidRPr="00C00B44">
        <w:rPr>
          <w:lang w:eastAsia="zh-CN"/>
        </w:rPr>
        <w:t>（</w:t>
      </w:r>
      <w:r w:rsidRPr="00C00B44">
        <w:rPr>
          <w:rFonts w:hint="eastAsia"/>
          <w:lang w:eastAsia="zh-CN"/>
        </w:rPr>
        <w:t>2016</w:t>
      </w:r>
      <w:r w:rsidRPr="00C00B44">
        <w:rPr>
          <w:rFonts w:hint="eastAsia"/>
          <w:lang w:eastAsia="zh-CN"/>
        </w:rPr>
        <w:t>年</w:t>
      </w:r>
      <w:r w:rsidRPr="00C00B44">
        <w:rPr>
          <w:lang w:eastAsia="zh-CN"/>
        </w:rPr>
        <w:t>，哈马马特</w:t>
      </w:r>
      <w:r>
        <w:rPr>
          <w:rFonts w:hint="eastAsia"/>
          <w:lang w:eastAsia="zh-CN"/>
        </w:rPr>
        <w:t>，</w:t>
      </w:r>
      <w:r>
        <w:rPr>
          <w:lang w:eastAsia="zh-CN"/>
        </w:rPr>
        <w:t>修订版</w:t>
      </w:r>
      <w:r w:rsidRPr="00C00B44">
        <w:rPr>
          <w:lang w:eastAsia="zh-CN"/>
        </w:rPr>
        <w:t>）</w:t>
      </w:r>
      <w:bookmarkEnd w:id="385"/>
      <w:bookmarkEnd w:id="386"/>
      <w:bookmarkEnd w:id="387"/>
    </w:p>
    <w:p w:rsidR="009F6CC0" w:rsidRPr="00C00B44" w:rsidRDefault="009F6CC0" w:rsidP="009F6CC0">
      <w:pPr>
        <w:pStyle w:val="Restitle"/>
        <w:rPr>
          <w:lang w:eastAsia="zh-CN"/>
        </w:rPr>
      </w:pPr>
      <w:bookmarkStart w:id="388" w:name="_Toc348252513"/>
      <w:bookmarkStart w:id="389" w:name="_Toc478043605"/>
      <w:bookmarkStart w:id="390" w:name="_Toc478045032"/>
      <w:r w:rsidRPr="00C00B44">
        <w:rPr>
          <w:rFonts w:hint="eastAsia"/>
          <w:lang w:eastAsia="zh-CN"/>
        </w:rPr>
        <w:t>促使普及电子卫生服务的信息通信技术应用和标准</w:t>
      </w:r>
      <w:bookmarkEnd w:id="388"/>
      <w:bookmarkEnd w:id="389"/>
      <w:bookmarkEnd w:id="390"/>
    </w:p>
    <w:p w:rsidR="009F6CC0" w:rsidRPr="00C00B44" w:rsidRDefault="009F6CC0" w:rsidP="009F6CC0">
      <w:pPr>
        <w:pStyle w:val="Resref"/>
        <w:rPr>
          <w:iCs/>
          <w:lang w:eastAsia="zh-CN"/>
        </w:rPr>
      </w:pPr>
      <w:r w:rsidRPr="00C00B44">
        <w:rPr>
          <w:rFonts w:hint="eastAsia"/>
          <w:iCs/>
          <w:lang w:eastAsia="zh-CN"/>
        </w:rPr>
        <w:t>（</w:t>
      </w:r>
      <w:r w:rsidRPr="00C00B44">
        <w:rPr>
          <w:rFonts w:hint="eastAsia"/>
          <w:iCs/>
          <w:lang w:eastAsia="zh-CN"/>
        </w:rPr>
        <w:t>2016</w:t>
      </w:r>
      <w:r w:rsidRPr="00C00B44">
        <w:rPr>
          <w:rFonts w:hint="eastAsia"/>
          <w:iCs/>
          <w:lang w:eastAsia="zh-CN"/>
        </w:rPr>
        <w:t>年</w:t>
      </w:r>
      <w:r w:rsidRPr="00C00B44">
        <w:rPr>
          <w:iCs/>
          <w:lang w:eastAsia="zh-CN"/>
        </w:rPr>
        <w:t>，哈马马特）</w:t>
      </w:r>
    </w:p>
    <w:p w:rsidR="009F6CC0" w:rsidRPr="00C00B44" w:rsidRDefault="009F6CC0" w:rsidP="009F6CC0">
      <w:pPr>
        <w:pStyle w:val="Normalaftertitle"/>
        <w:rPr>
          <w:lang w:eastAsia="zh-CN"/>
        </w:rPr>
      </w:pPr>
      <w:r w:rsidRPr="00C00B44">
        <w:rPr>
          <w:rFonts w:hint="eastAsia"/>
          <w:lang w:eastAsia="zh-CN"/>
        </w:rPr>
        <w:t>世界电信标准化全会</w:t>
      </w:r>
      <w:r w:rsidRPr="00C00B44">
        <w:rPr>
          <w:lang w:eastAsia="zh-CN"/>
        </w:rPr>
        <w:t>（</w:t>
      </w:r>
      <w:r w:rsidRPr="00C00B44">
        <w:rPr>
          <w:rFonts w:hint="eastAsia"/>
          <w:lang w:eastAsia="zh-CN"/>
        </w:rPr>
        <w:t>2016</w:t>
      </w:r>
      <w:r w:rsidRPr="00C00B44">
        <w:rPr>
          <w:rFonts w:hint="eastAsia"/>
          <w:lang w:eastAsia="zh-CN"/>
        </w:rPr>
        <w:t>年</w:t>
      </w:r>
      <w:r w:rsidRPr="00C00B44">
        <w:rPr>
          <w:lang w:eastAsia="zh-CN"/>
        </w:rPr>
        <w:t>，哈马马特）</w:t>
      </w:r>
      <w:r w:rsidRPr="00C00B44">
        <w:rPr>
          <w:rFonts w:hint="eastAsia"/>
          <w:lang w:eastAsia="zh-CN"/>
        </w:rPr>
        <w:t>，</w:t>
      </w:r>
    </w:p>
    <w:p w:rsidR="009F6CC0" w:rsidRPr="00C00B44" w:rsidRDefault="009F6CC0" w:rsidP="009F6CC0">
      <w:pPr>
        <w:pStyle w:val="Call"/>
        <w:rPr>
          <w:lang w:eastAsia="zh-CN"/>
        </w:rPr>
      </w:pPr>
      <w:r w:rsidRPr="00C00B44">
        <w:rPr>
          <w:rFonts w:hint="eastAsia"/>
          <w:lang w:eastAsia="zh-CN"/>
        </w:rPr>
        <w:t>忆及</w:t>
      </w:r>
    </w:p>
    <w:p w:rsidR="009F6CC0" w:rsidRPr="00C00B44" w:rsidRDefault="009F6CC0" w:rsidP="009F6CC0">
      <w:pPr>
        <w:rPr>
          <w:lang w:eastAsia="zh-CN"/>
        </w:rPr>
      </w:pPr>
      <w:r w:rsidRPr="00C00B44">
        <w:rPr>
          <w:i/>
          <w:iCs/>
          <w:lang w:eastAsia="zh-CN"/>
        </w:rPr>
        <w:t>a)</w:t>
      </w:r>
      <w:r w:rsidRPr="00C00B44">
        <w:rPr>
          <w:lang w:eastAsia="zh-CN"/>
        </w:rPr>
        <w:tab/>
      </w:r>
      <w:r w:rsidRPr="00C00B44">
        <w:rPr>
          <w:rFonts w:hint="eastAsia"/>
          <w:lang w:eastAsia="zh-CN"/>
        </w:rPr>
        <w:t>有关用于电子卫生的电信</w:t>
      </w:r>
      <w:r w:rsidRPr="00C00B44">
        <w:rPr>
          <w:rFonts w:hint="eastAsia"/>
          <w:lang w:eastAsia="zh-CN"/>
        </w:rPr>
        <w:t>/</w:t>
      </w:r>
      <w:r w:rsidRPr="00C00B44">
        <w:rPr>
          <w:rFonts w:hint="eastAsia"/>
          <w:lang w:eastAsia="zh-CN"/>
        </w:rPr>
        <w:t>信息通信技术（</w:t>
      </w:r>
      <w:r w:rsidRPr="00C00B44">
        <w:rPr>
          <w:rFonts w:hint="eastAsia"/>
          <w:lang w:eastAsia="zh-CN"/>
        </w:rPr>
        <w:t>ICT</w:t>
      </w:r>
      <w:r w:rsidRPr="00C00B44">
        <w:rPr>
          <w:rFonts w:hint="eastAsia"/>
          <w:lang w:eastAsia="zh-CN"/>
        </w:rPr>
        <w:t>）应用的全权代表大会第</w:t>
      </w:r>
      <w:r w:rsidRPr="00C00B44">
        <w:rPr>
          <w:rFonts w:hint="eastAsia"/>
          <w:lang w:eastAsia="zh-CN"/>
        </w:rPr>
        <w:t>183</w:t>
      </w:r>
      <w:r w:rsidRPr="00C00B44">
        <w:rPr>
          <w:rFonts w:hint="eastAsia"/>
          <w:lang w:eastAsia="zh-CN"/>
        </w:rPr>
        <w:t>号决议（</w:t>
      </w:r>
      <w:r w:rsidRPr="00C00B44">
        <w:rPr>
          <w:rFonts w:hint="eastAsia"/>
          <w:lang w:eastAsia="zh-CN"/>
        </w:rPr>
        <w:t>2014</w:t>
      </w:r>
      <w:r w:rsidRPr="00C00B44">
        <w:rPr>
          <w:rFonts w:hint="eastAsia"/>
          <w:lang w:eastAsia="zh-CN"/>
        </w:rPr>
        <w:t>年</w:t>
      </w:r>
      <w:r w:rsidRPr="00C00B44">
        <w:rPr>
          <w:lang w:eastAsia="zh-CN"/>
        </w:rPr>
        <w:t>，釜山，修订版</w:t>
      </w:r>
      <w:r w:rsidRPr="00C00B44">
        <w:rPr>
          <w:rFonts w:hint="eastAsia"/>
          <w:lang w:eastAsia="zh-CN"/>
        </w:rPr>
        <w:t>）；</w:t>
      </w:r>
    </w:p>
    <w:p w:rsidR="009F6CC0" w:rsidRPr="00C00B44" w:rsidRDefault="009F6CC0" w:rsidP="009F6CC0">
      <w:pPr>
        <w:rPr>
          <w:lang w:eastAsia="zh-CN"/>
        </w:rPr>
      </w:pPr>
      <w:r w:rsidRPr="00C00B44">
        <w:rPr>
          <w:i/>
          <w:iCs/>
          <w:lang w:eastAsia="zh-CN"/>
        </w:rPr>
        <w:t>b)</w:t>
      </w:r>
      <w:r w:rsidRPr="00C00B44">
        <w:rPr>
          <w:lang w:eastAsia="zh-CN"/>
        </w:rPr>
        <w:tab/>
      </w:r>
      <w:r w:rsidRPr="00C00B44">
        <w:rPr>
          <w:rFonts w:hint="eastAsia"/>
          <w:spacing w:val="-6"/>
          <w:lang w:eastAsia="zh-CN"/>
        </w:rPr>
        <w:t>有关利用</w:t>
      </w:r>
      <w:r w:rsidRPr="00C00B44">
        <w:rPr>
          <w:rFonts w:hint="eastAsia"/>
          <w:spacing w:val="-6"/>
          <w:lang w:eastAsia="zh-CN"/>
        </w:rPr>
        <w:t>ICT</w:t>
      </w:r>
      <w:r w:rsidRPr="00C00B44">
        <w:rPr>
          <w:rFonts w:hint="eastAsia"/>
          <w:spacing w:val="-6"/>
          <w:lang w:eastAsia="zh-CN"/>
        </w:rPr>
        <w:t>进一步普及医疗卫生服务的世界电信发展大会第</w:t>
      </w:r>
      <w:r w:rsidRPr="00C00B44">
        <w:rPr>
          <w:rFonts w:hint="eastAsia"/>
          <w:spacing w:val="-6"/>
          <w:lang w:eastAsia="zh-CN"/>
        </w:rPr>
        <w:t>65</w:t>
      </w:r>
      <w:r w:rsidRPr="00C00B44">
        <w:rPr>
          <w:rFonts w:hint="eastAsia"/>
          <w:spacing w:val="-6"/>
          <w:lang w:eastAsia="zh-CN"/>
        </w:rPr>
        <w:t>号决议（</w:t>
      </w:r>
      <w:r w:rsidRPr="00C00B44">
        <w:rPr>
          <w:rFonts w:hint="eastAsia"/>
          <w:lang w:eastAsia="zh-CN"/>
        </w:rPr>
        <w:t>2014</w:t>
      </w:r>
      <w:r w:rsidRPr="00C00B44">
        <w:rPr>
          <w:rFonts w:hint="eastAsia"/>
          <w:lang w:eastAsia="zh-CN"/>
        </w:rPr>
        <w:t>年</w:t>
      </w:r>
      <w:r w:rsidRPr="00C00B44">
        <w:rPr>
          <w:lang w:eastAsia="zh-CN"/>
        </w:rPr>
        <w:t>，</w:t>
      </w:r>
      <w:r w:rsidRPr="00C00B44">
        <w:rPr>
          <w:rFonts w:hint="eastAsia"/>
          <w:lang w:eastAsia="zh-CN"/>
        </w:rPr>
        <w:t>迪拜</w:t>
      </w:r>
      <w:r w:rsidRPr="00C00B44">
        <w:rPr>
          <w:lang w:eastAsia="zh-CN"/>
        </w:rPr>
        <w:t>，修订版</w:t>
      </w:r>
      <w:r w:rsidRPr="00C00B44">
        <w:rPr>
          <w:rFonts w:hint="eastAsia"/>
          <w:lang w:eastAsia="zh-CN"/>
        </w:rPr>
        <w:t>）；</w:t>
      </w:r>
    </w:p>
    <w:p w:rsidR="009F6CC0" w:rsidRPr="00C00B44" w:rsidRDefault="009F6CC0" w:rsidP="009F6CC0">
      <w:pPr>
        <w:rPr>
          <w:lang w:eastAsia="zh-CN"/>
        </w:rPr>
      </w:pPr>
      <w:r w:rsidRPr="00EB4B02">
        <w:rPr>
          <w:i/>
          <w:iCs/>
          <w:lang w:eastAsia="zh-CN"/>
        </w:rPr>
        <w:t>c)</w:t>
      </w:r>
      <w:r w:rsidRPr="00EB4B02">
        <w:rPr>
          <w:lang w:eastAsia="zh-CN"/>
        </w:rPr>
        <w:tab/>
      </w:r>
      <w:r w:rsidRPr="00EB4B02">
        <w:rPr>
          <w:rFonts w:hint="eastAsia"/>
          <w:lang w:eastAsia="zh-CN"/>
        </w:rPr>
        <w:t>联合国大会第</w:t>
      </w:r>
      <w:r w:rsidRPr="00EB4B02">
        <w:rPr>
          <w:lang w:eastAsia="zh-CN"/>
        </w:rPr>
        <w:t>A/70/1</w:t>
      </w:r>
      <w:r w:rsidRPr="00EB4B02">
        <w:rPr>
          <w:rFonts w:hint="eastAsia"/>
          <w:lang w:eastAsia="zh-CN"/>
        </w:rPr>
        <w:t>号决议</w:t>
      </w:r>
      <w:r w:rsidRPr="00EB4B02">
        <w:rPr>
          <w:rFonts w:asciiTheme="minorEastAsia" w:eastAsiaTheme="minorEastAsia" w:hAnsiTheme="minorEastAsia"/>
          <w:lang w:eastAsia="zh-CN"/>
        </w:rPr>
        <w:t>“</w:t>
      </w:r>
      <w:r w:rsidRPr="00BC736B">
        <w:rPr>
          <w:rFonts w:asciiTheme="minorEastAsia" w:eastAsiaTheme="minorEastAsia" w:hAnsiTheme="minorEastAsia" w:hint="eastAsia"/>
          <w:lang w:eastAsia="zh-CN"/>
        </w:rPr>
        <w:t>变革</w:t>
      </w:r>
      <w:r w:rsidRPr="00EB4B02">
        <w:rPr>
          <w:rFonts w:asciiTheme="minorEastAsia" w:eastAsiaTheme="minorEastAsia" w:hAnsiTheme="minorEastAsia" w:hint="eastAsia"/>
          <w:lang w:eastAsia="zh-CN"/>
        </w:rPr>
        <w:t>我们的世界：</w:t>
      </w:r>
      <w:r w:rsidRPr="00EB4B02">
        <w:rPr>
          <w:rFonts w:asciiTheme="majorBidi" w:eastAsiaTheme="minorEastAsia" w:hAnsiTheme="majorBidi" w:cstheme="majorBidi"/>
          <w:lang w:eastAsia="zh-CN"/>
        </w:rPr>
        <w:t>2030</w:t>
      </w:r>
      <w:r w:rsidRPr="00EB4B02">
        <w:rPr>
          <w:rFonts w:asciiTheme="minorEastAsia" w:eastAsiaTheme="minorEastAsia" w:hAnsiTheme="minorEastAsia" w:hint="eastAsia"/>
          <w:lang w:eastAsia="zh-CN"/>
        </w:rPr>
        <w:t>年可持续发展议程</w:t>
      </w:r>
      <w:r w:rsidRPr="00EB4B02">
        <w:rPr>
          <w:rFonts w:asciiTheme="minorEastAsia" w:eastAsiaTheme="minorEastAsia" w:hAnsiTheme="minorEastAsia"/>
          <w:lang w:eastAsia="zh-CN"/>
        </w:rPr>
        <w:t>”</w:t>
      </w:r>
      <w:r>
        <w:rPr>
          <w:rFonts w:hint="eastAsia"/>
          <w:lang w:eastAsia="zh-CN"/>
        </w:rPr>
        <w:t>，</w:t>
      </w:r>
    </w:p>
    <w:p w:rsidR="009F6CC0" w:rsidRPr="00C00B44" w:rsidRDefault="009F6CC0" w:rsidP="009F6CC0">
      <w:pPr>
        <w:pStyle w:val="Call"/>
        <w:rPr>
          <w:lang w:eastAsia="zh-CN"/>
        </w:rPr>
      </w:pPr>
      <w:r w:rsidRPr="00C00B44">
        <w:rPr>
          <w:rFonts w:hint="eastAsia"/>
          <w:lang w:eastAsia="zh-CN"/>
        </w:rPr>
        <w:t>认识到</w:t>
      </w:r>
    </w:p>
    <w:p w:rsidR="009F6CC0" w:rsidRPr="00EB4B02" w:rsidRDefault="009F6CC0" w:rsidP="009F6CC0">
      <w:pPr>
        <w:rPr>
          <w:lang w:eastAsia="zh-CN"/>
        </w:rPr>
      </w:pPr>
      <w:r w:rsidRPr="007D5E2A">
        <w:rPr>
          <w:i/>
          <w:iCs/>
          <w:lang w:eastAsia="zh-CN"/>
        </w:rPr>
        <w:t>a)</w:t>
      </w:r>
      <w:r w:rsidRPr="007D5E2A">
        <w:rPr>
          <w:i/>
          <w:iCs/>
          <w:lang w:eastAsia="zh-CN"/>
        </w:rPr>
        <w:tab/>
      </w:r>
      <w:r w:rsidRPr="00EB4B02">
        <w:rPr>
          <w:rFonts w:hint="eastAsia"/>
          <w:lang w:eastAsia="zh-CN"/>
        </w:rPr>
        <w:t>可持续发展目标</w:t>
      </w:r>
      <w:r>
        <w:rPr>
          <w:rFonts w:hint="eastAsia"/>
          <w:lang w:eastAsia="zh-CN"/>
        </w:rPr>
        <w:t>中有关</w:t>
      </w:r>
      <w:r w:rsidRPr="00124746">
        <w:rPr>
          <w:rFonts w:hint="eastAsia"/>
          <w:lang w:eastAsia="zh-CN"/>
        </w:rPr>
        <w:t>确保健康的生活方式，促进各年龄段人群福祉</w:t>
      </w:r>
      <w:r>
        <w:rPr>
          <w:rFonts w:hint="eastAsia"/>
          <w:lang w:eastAsia="zh-CN"/>
        </w:rPr>
        <w:t>的目标</w:t>
      </w:r>
      <w:r w:rsidRPr="00EB4B02">
        <w:rPr>
          <w:lang w:eastAsia="zh-CN"/>
        </w:rPr>
        <w:t>3</w:t>
      </w:r>
      <w:r>
        <w:rPr>
          <w:rFonts w:hint="eastAsia"/>
          <w:lang w:eastAsia="zh-CN"/>
        </w:rPr>
        <w:t>；</w:t>
      </w:r>
    </w:p>
    <w:p w:rsidR="009F6CC0" w:rsidRPr="00D646CE" w:rsidRDefault="009F6CC0" w:rsidP="009F6CC0">
      <w:pPr>
        <w:rPr>
          <w:i/>
          <w:iCs/>
          <w:spacing w:val="-2"/>
          <w:lang w:eastAsia="zh-CN"/>
        </w:rPr>
      </w:pPr>
      <w:r w:rsidRPr="007D5E2A">
        <w:rPr>
          <w:i/>
          <w:iCs/>
          <w:lang w:eastAsia="zh-CN"/>
        </w:rPr>
        <w:t>b)</w:t>
      </w:r>
      <w:r w:rsidRPr="007D5E2A">
        <w:rPr>
          <w:i/>
          <w:iCs/>
          <w:lang w:eastAsia="zh-CN"/>
        </w:rPr>
        <w:tab/>
      </w:r>
      <w:r w:rsidRPr="00D646CE">
        <w:rPr>
          <w:spacing w:val="-2"/>
          <w:lang w:eastAsia="zh-CN"/>
        </w:rPr>
        <w:t>利用</w:t>
      </w:r>
      <w:r w:rsidRPr="00D646CE">
        <w:rPr>
          <w:rFonts w:hint="eastAsia"/>
          <w:spacing w:val="-2"/>
          <w:lang w:eastAsia="zh-CN"/>
        </w:rPr>
        <w:t>先进</w:t>
      </w:r>
      <w:r w:rsidRPr="00D646CE">
        <w:rPr>
          <w:rFonts w:hint="eastAsia"/>
          <w:spacing w:val="-2"/>
          <w:lang w:eastAsia="zh-CN"/>
        </w:rPr>
        <w:t>IC</w:t>
      </w:r>
      <w:r w:rsidRPr="00D646CE">
        <w:rPr>
          <w:spacing w:val="-2"/>
          <w:lang w:eastAsia="zh-CN"/>
        </w:rPr>
        <w:t>T</w:t>
      </w:r>
      <w:r w:rsidRPr="00D646CE">
        <w:rPr>
          <w:spacing w:val="-2"/>
          <w:lang w:eastAsia="zh-CN"/>
        </w:rPr>
        <w:t>的</w:t>
      </w:r>
      <w:r w:rsidRPr="00D646CE">
        <w:rPr>
          <w:rFonts w:hint="eastAsia"/>
          <w:spacing w:val="-2"/>
          <w:lang w:eastAsia="zh-CN"/>
        </w:rPr>
        <w:t>创新型方法</w:t>
      </w:r>
      <w:r w:rsidRPr="00D646CE">
        <w:rPr>
          <w:spacing w:val="-2"/>
          <w:lang w:eastAsia="zh-CN"/>
        </w:rPr>
        <w:t>亦可极大</w:t>
      </w:r>
      <w:r w:rsidRPr="00D646CE">
        <w:rPr>
          <w:rFonts w:hint="eastAsia"/>
          <w:spacing w:val="-2"/>
          <w:lang w:eastAsia="zh-CN"/>
        </w:rPr>
        <w:t>地</w:t>
      </w:r>
      <w:r w:rsidRPr="00D646CE">
        <w:rPr>
          <w:spacing w:val="-2"/>
          <w:lang w:eastAsia="zh-CN"/>
        </w:rPr>
        <w:t>推进目标</w:t>
      </w:r>
      <w:r w:rsidRPr="00D646CE">
        <w:rPr>
          <w:rFonts w:hint="eastAsia"/>
          <w:spacing w:val="-2"/>
          <w:lang w:eastAsia="zh-CN"/>
        </w:rPr>
        <w:t>3</w:t>
      </w:r>
      <w:r w:rsidRPr="00D646CE">
        <w:rPr>
          <w:rFonts w:hint="eastAsia"/>
          <w:spacing w:val="-2"/>
          <w:lang w:eastAsia="zh-CN"/>
        </w:rPr>
        <w:t>的落实，尤其是在发展中国家</w:t>
      </w:r>
      <w:r w:rsidRPr="00D646CE">
        <w:rPr>
          <w:rStyle w:val="FootnoteReference"/>
          <w:spacing w:val="-2"/>
          <w:lang w:eastAsia="zh-CN"/>
        </w:rPr>
        <w:footnoteReference w:customMarkFollows="1" w:id="44"/>
        <w:t>1</w:t>
      </w:r>
      <w:r w:rsidRPr="00D646CE">
        <w:rPr>
          <w:rFonts w:hint="eastAsia"/>
          <w:spacing w:val="-2"/>
          <w:lang w:eastAsia="zh-CN"/>
        </w:rPr>
        <w:t>；</w:t>
      </w:r>
    </w:p>
    <w:p w:rsidR="009F6CC0" w:rsidRPr="007D5E2A" w:rsidRDefault="009F6CC0" w:rsidP="009F6CC0">
      <w:pPr>
        <w:rPr>
          <w:lang w:eastAsia="zh-CN"/>
        </w:rPr>
      </w:pPr>
      <w:r w:rsidRPr="007D5E2A">
        <w:rPr>
          <w:i/>
          <w:iCs/>
          <w:lang w:eastAsia="zh-CN"/>
        </w:rPr>
        <w:t>c)</w:t>
      </w:r>
      <w:r w:rsidRPr="007D5E2A">
        <w:rPr>
          <w:i/>
          <w:iCs/>
          <w:lang w:eastAsia="zh-CN"/>
        </w:rPr>
        <w:tab/>
      </w:r>
      <w:r>
        <w:rPr>
          <w:rFonts w:hint="eastAsia"/>
          <w:lang w:eastAsia="zh-CN"/>
        </w:rPr>
        <w:t>ICT</w:t>
      </w:r>
      <w:r w:rsidRPr="00FB19E0">
        <w:rPr>
          <w:rFonts w:hint="eastAsia"/>
          <w:lang w:eastAsia="zh-CN"/>
        </w:rPr>
        <w:t>正在</w:t>
      </w:r>
      <w:r>
        <w:rPr>
          <w:rFonts w:hint="eastAsia"/>
          <w:lang w:eastAsia="zh-CN"/>
        </w:rPr>
        <w:t>通过低成本远程医疗应用变革</w:t>
      </w:r>
      <w:r>
        <w:rPr>
          <w:lang w:eastAsia="zh-CN"/>
        </w:rPr>
        <w:t>着</w:t>
      </w:r>
      <w:r w:rsidRPr="00FB19E0">
        <w:rPr>
          <w:rFonts w:hint="eastAsia"/>
          <w:lang w:eastAsia="zh-CN"/>
        </w:rPr>
        <w:t>向</w:t>
      </w:r>
      <w:r>
        <w:rPr>
          <w:rFonts w:hint="eastAsia"/>
          <w:lang w:eastAsia="zh-CN"/>
        </w:rPr>
        <w:t>贫困</w:t>
      </w:r>
      <w:r>
        <w:rPr>
          <w:lang w:eastAsia="zh-CN"/>
        </w:rPr>
        <w:t>人群</w:t>
      </w:r>
      <w:r w:rsidRPr="00FB19E0">
        <w:rPr>
          <w:rFonts w:hint="eastAsia"/>
          <w:lang w:eastAsia="zh-CN"/>
        </w:rPr>
        <w:t>提供医疗</w:t>
      </w:r>
      <w:r>
        <w:rPr>
          <w:rFonts w:hint="eastAsia"/>
          <w:lang w:eastAsia="zh-CN"/>
        </w:rPr>
        <w:t>服务的方式；</w:t>
      </w:r>
    </w:p>
    <w:p w:rsidR="009F6CC0" w:rsidRPr="00C00B44" w:rsidRDefault="009F6CC0" w:rsidP="009F6CC0">
      <w:pPr>
        <w:rPr>
          <w:lang w:eastAsia="zh-CN"/>
        </w:rPr>
      </w:pPr>
      <w:r w:rsidRPr="00C00B44">
        <w:rPr>
          <w:i/>
          <w:iCs/>
          <w:lang w:eastAsia="zh-CN"/>
        </w:rPr>
        <w:t>d)</w:t>
      </w:r>
      <w:r w:rsidRPr="00C00B44">
        <w:rPr>
          <w:lang w:eastAsia="zh-CN"/>
        </w:rPr>
        <w:tab/>
      </w:r>
      <w:r w:rsidRPr="00C00B44">
        <w:rPr>
          <w:rFonts w:hint="eastAsia"/>
          <w:lang w:eastAsia="zh-CN"/>
        </w:rPr>
        <w:t>保护患者权利和隐私的重要性；</w:t>
      </w:r>
    </w:p>
    <w:p w:rsidR="009F6CC0" w:rsidRDefault="009F6CC0" w:rsidP="009F6CC0">
      <w:pPr>
        <w:rPr>
          <w:lang w:eastAsia="zh-CN"/>
        </w:rPr>
      </w:pPr>
      <w:r w:rsidRPr="00C00B44">
        <w:rPr>
          <w:i/>
          <w:iCs/>
          <w:lang w:eastAsia="zh-CN"/>
        </w:rPr>
        <w:t>e)</w:t>
      </w:r>
      <w:r w:rsidRPr="00C00B44">
        <w:rPr>
          <w:lang w:eastAsia="zh-CN"/>
        </w:rPr>
        <w:tab/>
      </w:r>
      <w:r w:rsidRPr="00C00B44">
        <w:rPr>
          <w:rFonts w:hint="eastAsia"/>
          <w:lang w:eastAsia="zh-CN"/>
        </w:rPr>
        <w:t>各国针对电子卫生和电子卫生应用相关法规与监管开展讨论，目前这一领域发展很快，</w:t>
      </w:r>
    </w:p>
    <w:p w:rsidR="009F6CC0" w:rsidRPr="00C00B44" w:rsidRDefault="009F6CC0" w:rsidP="009F6CC0">
      <w:pPr>
        <w:pStyle w:val="Call"/>
        <w:rPr>
          <w:lang w:eastAsia="zh-CN"/>
        </w:rPr>
      </w:pPr>
      <w:r w:rsidRPr="00C00B44">
        <w:rPr>
          <w:rFonts w:hint="eastAsia"/>
          <w:lang w:eastAsia="zh-CN"/>
        </w:rPr>
        <w:t>考虑到</w:t>
      </w:r>
    </w:p>
    <w:p w:rsidR="009F6CC0" w:rsidRPr="00C00B44" w:rsidRDefault="009F6CC0" w:rsidP="009F6CC0">
      <w:pPr>
        <w:rPr>
          <w:lang w:eastAsia="zh-CN"/>
        </w:rPr>
      </w:pPr>
      <w:r w:rsidRPr="00C00B44">
        <w:rPr>
          <w:rFonts w:hint="eastAsia"/>
          <w:i/>
          <w:iCs/>
          <w:lang w:eastAsia="zh-CN"/>
        </w:rPr>
        <w:t>a)</w:t>
      </w:r>
      <w:r w:rsidRPr="00C00B44">
        <w:rPr>
          <w:rFonts w:hint="eastAsia"/>
          <w:lang w:eastAsia="zh-CN"/>
        </w:rPr>
        <w:tab/>
      </w:r>
      <w:r w:rsidRPr="00C00B44">
        <w:rPr>
          <w:rFonts w:ascii="SimSun" w:hAnsi="SimSun" w:cs="SimSun" w:hint="eastAsia"/>
          <w:lang w:eastAsia="zh-CN"/>
        </w:rPr>
        <w:t>分为两个阶段（</w:t>
      </w:r>
      <w:r w:rsidRPr="00C00B44">
        <w:rPr>
          <w:lang w:eastAsia="zh-CN"/>
        </w:rPr>
        <w:t>2003</w:t>
      </w:r>
      <w:r w:rsidRPr="00C00B44">
        <w:rPr>
          <w:rFonts w:ascii="SimSun" w:hAnsi="SimSun" w:cs="SimSun" w:hint="eastAsia"/>
          <w:lang w:eastAsia="zh-CN"/>
        </w:rPr>
        <w:t>年，日内瓦和</w:t>
      </w:r>
      <w:r w:rsidRPr="00C00B44">
        <w:rPr>
          <w:lang w:eastAsia="zh-CN"/>
        </w:rPr>
        <w:t>2005</w:t>
      </w:r>
      <w:r w:rsidRPr="00C00B44">
        <w:rPr>
          <w:rFonts w:ascii="SimSun" w:hAnsi="SimSun" w:cs="SimSun" w:hint="eastAsia"/>
          <w:lang w:eastAsia="zh-CN"/>
        </w:rPr>
        <w:t>年</w:t>
      </w:r>
      <w:r w:rsidRPr="00C00B44">
        <w:rPr>
          <w:rFonts w:hint="eastAsia"/>
          <w:lang w:eastAsia="zh-CN"/>
        </w:rPr>
        <w:t>，</w:t>
      </w:r>
      <w:r w:rsidRPr="00C00B44">
        <w:rPr>
          <w:rFonts w:ascii="SimSun" w:hAnsi="SimSun" w:cs="SimSun" w:hint="eastAsia"/>
          <w:lang w:eastAsia="zh-CN"/>
        </w:rPr>
        <w:t>突尼斯）召开的信息社会世界高峰会议将电子卫生作为信息通信技术的一项重要应用纳入《日内瓦行动计划》，并指出：</w:t>
      </w:r>
      <w:r w:rsidRPr="00C00B44">
        <w:rPr>
          <w:rFonts w:ascii="SimSun" w:hAnsi="SimSun"/>
          <w:lang w:eastAsia="zh-CN"/>
        </w:rPr>
        <w:t>“</w:t>
      </w:r>
      <w:r w:rsidRPr="00C00B44">
        <w:rPr>
          <w:rFonts w:ascii="SimSun" w:hAnsi="SimSun" w:cs="SimSun" w:hint="eastAsia"/>
          <w:lang w:eastAsia="zh-CN"/>
        </w:rPr>
        <w:t>推动有国际组织参与的政府、规划部门、卫生专业人员和其他机构的协同工作，以建立可靠、及时、优质和价格可承受的卫生保健和卫生信息系统，并利用信息通信技术加强持续的医疗培训、教育和研究工作，同时尊重和保护公民的隐私权。</w:t>
      </w:r>
      <w:r w:rsidRPr="00E26CD2">
        <w:rPr>
          <w:rFonts w:asciiTheme="majorBidi" w:hAnsiTheme="majorBidi" w:cstheme="majorBidi"/>
          <w:lang w:eastAsia="zh-CN"/>
        </w:rPr>
        <w:t>...</w:t>
      </w:r>
      <w:r w:rsidRPr="00C00B44">
        <w:rPr>
          <w:rFonts w:ascii="SimSun" w:hAnsi="SimSun" w:cs="SimSun" w:hint="eastAsia"/>
          <w:lang w:eastAsia="zh-CN"/>
        </w:rPr>
        <w:t>鼓励采用信息通信技术来改善和扩大对边远地区与服务欠缺地区以及弱势人口的医疗卫生和医疗信息系统，同时认识到妇女在其家庭和社区中作为医疗服务提供者所发挥的作用</w:t>
      </w:r>
      <w:r w:rsidRPr="00C00B44">
        <w:rPr>
          <w:rFonts w:ascii="SimSun" w:hAnsi="SimSun"/>
          <w:lang w:eastAsia="zh-CN"/>
        </w:rPr>
        <w:t>”</w:t>
      </w:r>
      <w:r w:rsidRPr="00C00B44">
        <w:rPr>
          <w:rFonts w:hint="eastAsia"/>
          <w:lang w:eastAsia="zh-CN"/>
        </w:rPr>
        <w:t>；</w:t>
      </w:r>
    </w:p>
    <w:p w:rsidR="00D92710" w:rsidRDefault="00D92710">
      <w:pPr>
        <w:tabs>
          <w:tab w:val="clear" w:pos="1134"/>
          <w:tab w:val="clear" w:pos="1871"/>
          <w:tab w:val="clear" w:pos="2268"/>
        </w:tabs>
        <w:overflowPunct/>
        <w:autoSpaceDE/>
        <w:autoSpaceDN/>
        <w:adjustRightInd/>
        <w:spacing w:before="0"/>
        <w:jc w:val="left"/>
        <w:textAlignment w:val="auto"/>
        <w:rPr>
          <w:i/>
          <w:iCs/>
          <w:lang w:val="en-US" w:eastAsia="zh-CN"/>
        </w:rPr>
      </w:pPr>
      <w:r>
        <w:rPr>
          <w:i/>
          <w:iCs/>
          <w:lang w:val="en-US" w:eastAsia="zh-CN"/>
        </w:rPr>
        <w:br w:type="page"/>
      </w:r>
    </w:p>
    <w:p w:rsidR="009F6CC0" w:rsidRPr="00C00B44" w:rsidRDefault="009F6CC0" w:rsidP="009F6CC0">
      <w:pPr>
        <w:rPr>
          <w:lang w:val="en-US" w:eastAsia="zh-CN"/>
        </w:rPr>
      </w:pPr>
      <w:r w:rsidRPr="00C00B44">
        <w:rPr>
          <w:i/>
          <w:iCs/>
          <w:lang w:val="en-US" w:eastAsia="zh-CN"/>
        </w:rPr>
        <w:t>b)</w:t>
      </w:r>
      <w:r w:rsidRPr="00C00B44">
        <w:rPr>
          <w:lang w:val="en-US" w:eastAsia="zh-CN"/>
        </w:rPr>
        <w:tab/>
      </w:r>
      <w:r w:rsidRPr="00C00B44">
        <w:rPr>
          <w:rFonts w:ascii="SimSun" w:hAnsi="SimSun" w:cs="SimSun" w:hint="eastAsia"/>
          <w:lang w:eastAsia="zh-CN"/>
        </w:rPr>
        <w:t>世界卫生组织（</w:t>
      </w:r>
      <w:r w:rsidRPr="00C00B44">
        <w:rPr>
          <w:rFonts w:asciiTheme="majorBidi" w:hAnsiTheme="majorBidi" w:cstheme="majorBidi"/>
          <w:lang w:eastAsia="zh-CN"/>
        </w:rPr>
        <w:t>WHO</w:t>
      </w:r>
      <w:r w:rsidRPr="00C00B44">
        <w:rPr>
          <w:rFonts w:ascii="SimSun" w:hAnsi="SimSun" w:cs="SimSun" w:hint="eastAsia"/>
          <w:lang w:eastAsia="zh-CN"/>
        </w:rPr>
        <w:t>）在</w:t>
      </w:r>
      <w:r w:rsidRPr="00C00B44">
        <w:rPr>
          <w:lang w:eastAsia="zh-CN"/>
        </w:rPr>
        <w:t>2005</w:t>
      </w:r>
      <w:r w:rsidRPr="00C00B44">
        <w:rPr>
          <w:rFonts w:ascii="SimSun" w:hAnsi="SimSun" w:cs="SimSun" w:hint="eastAsia"/>
          <w:lang w:eastAsia="zh-CN"/>
        </w:rPr>
        <w:t>年</w:t>
      </w:r>
      <w:r w:rsidRPr="00C00B44">
        <w:rPr>
          <w:lang w:eastAsia="zh-CN"/>
        </w:rPr>
        <w:t>5</w:t>
      </w:r>
      <w:r w:rsidRPr="00C00B44">
        <w:rPr>
          <w:rFonts w:ascii="SimSun" w:hAnsi="SimSun" w:cs="SimSun" w:hint="eastAsia"/>
          <w:lang w:eastAsia="zh-CN"/>
        </w:rPr>
        <w:t>月通过的关于电子卫生的第</w:t>
      </w:r>
      <w:r w:rsidRPr="00C00B44">
        <w:rPr>
          <w:lang w:eastAsia="zh-CN"/>
        </w:rPr>
        <w:t>WHA58.28</w:t>
      </w:r>
      <w:r w:rsidRPr="00C00B44">
        <w:rPr>
          <w:rFonts w:ascii="SimSun" w:hAnsi="SimSun" w:cs="SimSun" w:hint="eastAsia"/>
          <w:lang w:eastAsia="zh-CN"/>
        </w:rPr>
        <w:t>号决议中强调：</w:t>
      </w:r>
      <w:r w:rsidRPr="00C00B44">
        <w:rPr>
          <w:rFonts w:ascii="SimSun" w:hAnsi="SimSun"/>
          <w:lang w:eastAsia="zh-CN"/>
        </w:rPr>
        <w:t>“</w:t>
      </w:r>
      <w:r w:rsidRPr="00E26CD2">
        <w:rPr>
          <w:rFonts w:asciiTheme="majorBidi" w:hAnsiTheme="majorBidi" w:cstheme="majorBidi"/>
          <w:lang w:eastAsia="zh-CN"/>
        </w:rPr>
        <w:t>...</w:t>
      </w:r>
      <w:r w:rsidRPr="00C00B44">
        <w:rPr>
          <w:rFonts w:ascii="SimSun" w:hAnsi="SimSun" w:cs="SimSun" w:hint="eastAsia"/>
          <w:lang w:eastAsia="zh-CN"/>
        </w:rPr>
        <w:t>电子卫生能够经济有效和安全稳妥地利用信息通信技术向卫生及其相关领域提供支持，这些领域包括医疗卫生服务、卫生监测、卫生文献和卫生教育、知识和研究</w:t>
      </w:r>
      <w:r w:rsidRPr="00C00B44">
        <w:rPr>
          <w:rFonts w:ascii="SimSun" w:hAnsi="SimSun"/>
          <w:lang w:eastAsia="zh-CN"/>
        </w:rPr>
        <w:t>”</w:t>
      </w:r>
      <w:r w:rsidRPr="00C00B44">
        <w:rPr>
          <w:rFonts w:ascii="SimSun" w:hAnsi="SimSun" w:cs="SimSun" w:hint="eastAsia"/>
          <w:lang w:eastAsia="zh-CN"/>
        </w:rPr>
        <w:t>；</w:t>
      </w:r>
    </w:p>
    <w:p w:rsidR="009F6CC0" w:rsidRPr="00C00B44" w:rsidRDefault="009F6CC0" w:rsidP="009F6CC0">
      <w:pPr>
        <w:rPr>
          <w:lang w:eastAsia="zh-CN"/>
        </w:rPr>
      </w:pPr>
      <w:r w:rsidRPr="00C00B44">
        <w:rPr>
          <w:rFonts w:hint="eastAsia"/>
          <w:i/>
          <w:iCs/>
          <w:lang w:eastAsia="zh-CN"/>
        </w:rPr>
        <w:t>c)</w:t>
      </w:r>
      <w:r w:rsidRPr="00C00B44">
        <w:rPr>
          <w:rFonts w:hint="eastAsia"/>
          <w:lang w:eastAsia="zh-CN"/>
        </w:rPr>
        <w:tab/>
      </w:r>
      <w:r w:rsidRPr="00C00B44">
        <w:rPr>
          <w:rFonts w:hint="eastAsia"/>
          <w:lang w:eastAsia="zh-CN"/>
        </w:rPr>
        <w:t>在加强相关各方之间在所有技术领域的协调、从而实现电子卫生应用和电子卫生协议使用的标准化方面，世卫组织和国际电联可发挥重要作用；</w:t>
      </w:r>
    </w:p>
    <w:p w:rsidR="009F6CC0" w:rsidRPr="00C00B44" w:rsidRDefault="009F6CC0" w:rsidP="009F6CC0">
      <w:pPr>
        <w:keepNext/>
        <w:keepLines/>
        <w:rPr>
          <w:lang w:eastAsia="zh-CN"/>
        </w:rPr>
      </w:pPr>
      <w:r w:rsidRPr="00C00B44">
        <w:rPr>
          <w:i/>
          <w:iCs/>
          <w:lang w:val="en-US" w:eastAsia="zh-CN"/>
        </w:rPr>
        <w:t>d)</w:t>
      </w:r>
      <w:r w:rsidRPr="00C00B44">
        <w:rPr>
          <w:lang w:val="en-US" w:eastAsia="zh-CN"/>
        </w:rPr>
        <w:tab/>
      </w:r>
      <w:r w:rsidRPr="00C00B44">
        <w:rPr>
          <w:rFonts w:hint="eastAsia"/>
          <w:lang w:val="en-US" w:eastAsia="zh-CN"/>
        </w:rPr>
        <w:t>将</w:t>
      </w:r>
      <w:r w:rsidRPr="00C00B44">
        <w:rPr>
          <w:rFonts w:hint="eastAsia"/>
          <w:lang w:val="en-US" w:eastAsia="zh-CN"/>
        </w:rPr>
        <w:t>ICT</w:t>
      </w:r>
      <w:r w:rsidRPr="00C00B44">
        <w:rPr>
          <w:rFonts w:hint="eastAsia"/>
          <w:lang w:val="en-US" w:eastAsia="zh-CN"/>
        </w:rPr>
        <w:t>应用于电子卫生从而为患者提供安全、迅速、有效的卫生保健的紧迫性；</w:t>
      </w:r>
    </w:p>
    <w:p w:rsidR="009F6CC0" w:rsidRPr="00C00B44" w:rsidRDefault="009F6CC0" w:rsidP="009F6CC0">
      <w:pPr>
        <w:rPr>
          <w:lang w:eastAsia="zh-CN"/>
        </w:rPr>
      </w:pPr>
      <w:r w:rsidRPr="00C00B44">
        <w:rPr>
          <w:rFonts w:hint="eastAsia"/>
          <w:i/>
          <w:iCs/>
          <w:lang w:eastAsia="zh-CN"/>
        </w:rPr>
        <w:t>e)</w:t>
      </w:r>
      <w:r w:rsidRPr="00C00B44">
        <w:rPr>
          <w:rFonts w:hint="eastAsia"/>
          <w:lang w:eastAsia="zh-CN"/>
        </w:rPr>
        <w:tab/>
      </w:r>
      <w:r w:rsidRPr="00C00B44">
        <w:rPr>
          <w:rFonts w:hint="eastAsia"/>
          <w:lang w:eastAsia="zh-CN"/>
        </w:rPr>
        <w:t>电子卫生应用和支持这些应用的</w:t>
      </w:r>
      <w:r w:rsidRPr="00C00B44">
        <w:rPr>
          <w:rFonts w:hint="eastAsia"/>
          <w:lang w:eastAsia="zh-CN"/>
        </w:rPr>
        <w:t>ICT</w:t>
      </w:r>
      <w:r w:rsidRPr="00C00B44">
        <w:rPr>
          <w:rFonts w:hint="eastAsia"/>
          <w:lang w:eastAsia="zh-CN"/>
        </w:rPr>
        <w:t>应用已得到广泛使用，但远未得到充分的优化和整合；</w:t>
      </w:r>
    </w:p>
    <w:p w:rsidR="009F6CC0" w:rsidRPr="00C00B44" w:rsidRDefault="009F6CC0" w:rsidP="009F6CC0">
      <w:pPr>
        <w:rPr>
          <w:lang w:eastAsia="zh-CN"/>
        </w:rPr>
      </w:pPr>
      <w:r w:rsidRPr="00C00B44">
        <w:rPr>
          <w:rFonts w:hint="eastAsia"/>
          <w:i/>
          <w:iCs/>
          <w:lang w:eastAsia="zh-CN"/>
        </w:rPr>
        <w:t>f)</w:t>
      </w:r>
      <w:r w:rsidRPr="00C00B44">
        <w:rPr>
          <w:rFonts w:hint="eastAsia"/>
          <w:lang w:eastAsia="zh-CN"/>
        </w:rPr>
        <w:tab/>
      </w:r>
      <w:r w:rsidRPr="00C00B44">
        <w:rPr>
          <w:rFonts w:hint="eastAsia"/>
          <w:lang w:eastAsia="zh-CN"/>
        </w:rPr>
        <w:t>保持这一发展势头十分重要，以便使医疗卫生部门电信</w:t>
      </w:r>
      <w:r w:rsidRPr="00C00B44">
        <w:rPr>
          <w:rFonts w:hint="eastAsia"/>
          <w:lang w:eastAsia="zh-CN"/>
        </w:rPr>
        <w:t>/ICT</w:t>
      </w:r>
      <w:r w:rsidRPr="00C00B44">
        <w:rPr>
          <w:rFonts w:hint="eastAsia"/>
          <w:lang w:eastAsia="zh-CN"/>
        </w:rPr>
        <w:t>技术的潜在优势得到电信和医疗卫生部门适当且安全的监管、法律和政策框架的支持，</w:t>
      </w:r>
    </w:p>
    <w:p w:rsidR="009F6CC0" w:rsidRPr="00C00B44" w:rsidRDefault="009F6CC0" w:rsidP="009F6CC0">
      <w:pPr>
        <w:pStyle w:val="Call"/>
        <w:rPr>
          <w:lang w:val="en-US" w:eastAsia="zh-CN"/>
        </w:rPr>
      </w:pPr>
      <w:r w:rsidRPr="00C00B44">
        <w:rPr>
          <w:rFonts w:hint="eastAsia"/>
          <w:lang w:val="en-US" w:eastAsia="zh-CN"/>
        </w:rPr>
        <w:t>注意到</w:t>
      </w:r>
    </w:p>
    <w:p w:rsidR="009F6CC0" w:rsidRPr="00C00B44" w:rsidRDefault="009F6CC0" w:rsidP="009F6CC0">
      <w:pPr>
        <w:rPr>
          <w:lang w:eastAsia="zh-CN"/>
        </w:rPr>
      </w:pPr>
      <w:r w:rsidRPr="00C00B44">
        <w:rPr>
          <w:i/>
          <w:iCs/>
          <w:lang w:val="en-US" w:eastAsia="zh-CN"/>
        </w:rPr>
        <w:t>a)</w:t>
      </w:r>
      <w:r w:rsidRPr="00C00B44">
        <w:rPr>
          <w:lang w:val="en-US" w:eastAsia="zh-CN"/>
        </w:rPr>
        <w:tab/>
      </w:r>
      <w:r w:rsidRPr="00C00B44">
        <w:rPr>
          <w:rFonts w:hint="eastAsia"/>
          <w:lang w:val="en-US" w:eastAsia="zh-CN"/>
        </w:rPr>
        <w:t>国际电联</w:t>
      </w:r>
      <w:r w:rsidRPr="00C00B44">
        <w:rPr>
          <w:rFonts w:hint="eastAsia"/>
          <w:lang w:eastAsia="zh-CN"/>
        </w:rPr>
        <w:t>电信发展部门（</w:t>
      </w:r>
      <w:r w:rsidRPr="00C00B44">
        <w:rPr>
          <w:rFonts w:hint="eastAsia"/>
          <w:lang w:eastAsia="zh-CN"/>
        </w:rPr>
        <w:t>ITU-D</w:t>
      </w:r>
      <w:r w:rsidRPr="00C00B44">
        <w:rPr>
          <w:rFonts w:hint="eastAsia"/>
          <w:lang w:eastAsia="zh-CN"/>
        </w:rPr>
        <w:t>）第</w:t>
      </w:r>
      <w:r w:rsidRPr="00C00B44">
        <w:rPr>
          <w:rFonts w:hint="eastAsia"/>
          <w:lang w:eastAsia="zh-CN"/>
        </w:rPr>
        <w:t>2</w:t>
      </w:r>
      <w:r w:rsidRPr="00C00B44">
        <w:rPr>
          <w:rFonts w:hint="eastAsia"/>
          <w:lang w:eastAsia="zh-CN"/>
        </w:rPr>
        <w:t>研究组在有关用于电子卫生的信息和通信技术</w:t>
      </w:r>
      <w:r w:rsidRPr="00C00B44">
        <w:rPr>
          <w:rFonts w:hint="eastAsia"/>
          <w:lang w:eastAsia="zh-CN"/>
        </w:rPr>
        <w:t>/ICT</w:t>
      </w:r>
      <w:r w:rsidRPr="00C00B44">
        <w:rPr>
          <w:rFonts w:hint="eastAsia"/>
          <w:lang w:eastAsia="zh-CN"/>
        </w:rPr>
        <w:t>的第</w:t>
      </w:r>
      <w:r>
        <w:rPr>
          <w:lang w:eastAsia="zh-CN"/>
        </w:rPr>
        <w:t>2</w:t>
      </w:r>
      <w:r w:rsidRPr="00C00B44">
        <w:rPr>
          <w:rFonts w:hint="eastAsia"/>
          <w:lang w:eastAsia="zh-CN"/>
        </w:rPr>
        <w:t>/2</w:t>
      </w:r>
      <w:r>
        <w:rPr>
          <w:rFonts w:hint="eastAsia"/>
          <w:lang w:eastAsia="zh-CN"/>
        </w:rPr>
        <w:t>号课题方面持续</w:t>
      </w:r>
      <w:r>
        <w:rPr>
          <w:lang w:eastAsia="zh-CN"/>
        </w:rPr>
        <w:t>开展</w:t>
      </w:r>
      <w:r>
        <w:rPr>
          <w:rFonts w:hint="eastAsia"/>
          <w:lang w:eastAsia="zh-CN"/>
        </w:rPr>
        <w:t>的工作和进行</w:t>
      </w:r>
      <w:r w:rsidRPr="00C00B44">
        <w:rPr>
          <w:rFonts w:hint="eastAsia"/>
          <w:lang w:eastAsia="zh-CN"/>
        </w:rPr>
        <w:t>的研究；</w:t>
      </w:r>
    </w:p>
    <w:p w:rsidR="009F6CC0" w:rsidRPr="00C00B44" w:rsidRDefault="009F6CC0" w:rsidP="009F6CC0">
      <w:pPr>
        <w:rPr>
          <w:lang w:eastAsia="zh-CN"/>
        </w:rPr>
      </w:pPr>
      <w:r w:rsidRPr="00C00B44">
        <w:rPr>
          <w:i/>
          <w:iCs/>
          <w:lang w:val="en-US" w:eastAsia="zh-CN"/>
        </w:rPr>
        <w:t>b)</w:t>
      </w:r>
      <w:r w:rsidRPr="00C00B44">
        <w:rPr>
          <w:lang w:val="en-US" w:eastAsia="zh-CN"/>
        </w:rPr>
        <w:tab/>
      </w:r>
      <w:r w:rsidRPr="00C00B44">
        <w:rPr>
          <w:rFonts w:hint="eastAsia"/>
          <w:lang w:val="en-US" w:eastAsia="zh-CN"/>
        </w:rPr>
        <w:t>国际电联电信标准化部门（</w:t>
      </w:r>
      <w:r w:rsidRPr="00C00B44">
        <w:rPr>
          <w:rFonts w:hint="eastAsia"/>
          <w:lang w:val="en-US" w:eastAsia="zh-CN"/>
        </w:rPr>
        <w:t>ITU-T</w:t>
      </w:r>
      <w:r w:rsidRPr="00C00B44">
        <w:rPr>
          <w:rFonts w:hint="eastAsia"/>
          <w:lang w:val="en-US" w:eastAsia="zh-CN"/>
        </w:rPr>
        <w:t>）第</w:t>
      </w:r>
      <w:r w:rsidRPr="00C00B44">
        <w:rPr>
          <w:rFonts w:hint="eastAsia"/>
          <w:lang w:val="en-US" w:eastAsia="zh-CN"/>
        </w:rPr>
        <w:t>16</w:t>
      </w:r>
      <w:r w:rsidRPr="00C00B44">
        <w:rPr>
          <w:rFonts w:hint="eastAsia"/>
          <w:lang w:val="en-US" w:eastAsia="zh-CN"/>
        </w:rPr>
        <w:t>研究组在有关电子卫生应用的多媒体框架的第</w:t>
      </w:r>
      <w:r w:rsidRPr="00C00B44">
        <w:rPr>
          <w:rFonts w:hint="eastAsia"/>
          <w:lang w:val="en-US" w:eastAsia="zh-CN"/>
        </w:rPr>
        <w:t>28/16</w:t>
      </w:r>
      <w:r w:rsidRPr="00C00B44">
        <w:rPr>
          <w:rFonts w:hint="eastAsia"/>
          <w:lang w:val="en-US" w:eastAsia="zh-CN"/>
        </w:rPr>
        <w:t>课题方面进行的工作和开展的研究；</w:t>
      </w:r>
    </w:p>
    <w:p w:rsidR="009F6CC0" w:rsidRPr="00C00B44" w:rsidRDefault="009F6CC0" w:rsidP="009F6CC0">
      <w:pPr>
        <w:rPr>
          <w:lang w:val="en-US" w:eastAsia="zh-CN"/>
        </w:rPr>
      </w:pPr>
      <w:r w:rsidRPr="00C00B44">
        <w:rPr>
          <w:rFonts w:hint="eastAsia"/>
          <w:i/>
          <w:iCs/>
          <w:lang w:val="en-US" w:eastAsia="zh-CN"/>
        </w:rPr>
        <w:t>c</w:t>
      </w:r>
      <w:r w:rsidRPr="00C00B44">
        <w:rPr>
          <w:i/>
          <w:iCs/>
          <w:lang w:val="en-US" w:eastAsia="zh-CN"/>
        </w:rPr>
        <w:t>)</w:t>
      </w:r>
      <w:r w:rsidRPr="00C00B44">
        <w:rPr>
          <w:lang w:val="en-US" w:eastAsia="zh-CN"/>
        </w:rPr>
        <w:tab/>
      </w:r>
      <w:r w:rsidRPr="00C00B44">
        <w:rPr>
          <w:rFonts w:hint="eastAsia"/>
          <w:lang w:val="en-US" w:eastAsia="zh-CN"/>
        </w:rPr>
        <w:t>全球标准化协作伙伴组织第</w:t>
      </w:r>
      <w:r>
        <w:rPr>
          <w:rFonts w:hint="eastAsia"/>
          <w:lang w:val="en-US" w:eastAsia="zh-CN"/>
        </w:rPr>
        <w:t>13</w:t>
      </w:r>
      <w:r w:rsidRPr="00C00B44">
        <w:rPr>
          <w:rFonts w:hint="eastAsia"/>
          <w:lang w:val="en-US" w:eastAsia="zh-CN"/>
        </w:rPr>
        <w:t>届会议（</w:t>
      </w:r>
      <w:r w:rsidRPr="00C00B44">
        <w:rPr>
          <w:rFonts w:hint="eastAsia"/>
          <w:lang w:val="en-US" w:eastAsia="zh-CN"/>
        </w:rPr>
        <w:t>GSC-13</w:t>
      </w:r>
      <w:r w:rsidRPr="00C00B44">
        <w:rPr>
          <w:rFonts w:hint="eastAsia"/>
          <w:lang w:val="en-US" w:eastAsia="zh-CN"/>
        </w:rPr>
        <w:t>）将用于医疗卫生的</w:t>
      </w:r>
      <w:r w:rsidRPr="00C00B44">
        <w:rPr>
          <w:rFonts w:hint="eastAsia"/>
          <w:lang w:val="en-US" w:eastAsia="zh-CN"/>
        </w:rPr>
        <w:t>ICT</w:t>
      </w:r>
      <w:r w:rsidRPr="00C00B44">
        <w:rPr>
          <w:rFonts w:hint="eastAsia"/>
          <w:lang w:val="en-US" w:eastAsia="zh-CN"/>
        </w:rPr>
        <w:t>标准视为极其重要的问题；</w:t>
      </w:r>
    </w:p>
    <w:p w:rsidR="009F6CC0" w:rsidRDefault="009F6CC0" w:rsidP="009F6CC0">
      <w:pPr>
        <w:rPr>
          <w:lang w:val="en-US" w:eastAsia="zh-CN"/>
        </w:rPr>
      </w:pPr>
      <w:r w:rsidRPr="00C00B44">
        <w:rPr>
          <w:rFonts w:hint="eastAsia"/>
          <w:i/>
          <w:iCs/>
          <w:lang w:val="en-US" w:eastAsia="zh-CN"/>
        </w:rPr>
        <w:t>d</w:t>
      </w:r>
      <w:r w:rsidRPr="00C00B44">
        <w:rPr>
          <w:i/>
          <w:iCs/>
          <w:lang w:val="en-US" w:eastAsia="zh-CN"/>
        </w:rPr>
        <w:t>)</w:t>
      </w:r>
      <w:r w:rsidRPr="00C00B44">
        <w:rPr>
          <w:lang w:val="en-US" w:eastAsia="zh-CN"/>
        </w:rPr>
        <w:tab/>
      </w:r>
      <w:r w:rsidRPr="00C00B44">
        <w:rPr>
          <w:rFonts w:hint="eastAsia"/>
          <w:lang w:val="en-US" w:eastAsia="zh-CN"/>
        </w:rPr>
        <w:t>须根据需要调整医疗卫生相关</w:t>
      </w:r>
      <w:r w:rsidRPr="00C00B44">
        <w:rPr>
          <w:rFonts w:hint="eastAsia"/>
          <w:lang w:val="en-US" w:eastAsia="zh-CN"/>
        </w:rPr>
        <w:t>ICT</w:t>
      </w:r>
      <w:r w:rsidRPr="00C00B44">
        <w:rPr>
          <w:rFonts w:hint="eastAsia"/>
          <w:lang w:val="en-US" w:eastAsia="zh-CN"/>
        </w:rPr>
        <w:t>标准，以适应每个成员国的具体情况，这将需要加强能力建设，并加大支持力度；</w:t>
      </w:r>
    </w:p>
    <w:p w:rsidR="009F6CC0" w:rsidRPr="00C00B44" w:rsidRDefault="009F6CC0" w:rsidP="009F6CC0">
      <w:pPr>
        <w:rPr>
          <w:lang w:val="en-US" w:eastAsia="zh-CN"/>
        </w:rPr>
      </w:pPr>
      <w:r w:rsidRPr="00C00B44">
        <w:rPr>
          <w:rFonts w:hint="eastAsia"/>
          <w:i/>
          <w:iCs/>
          <w:lang w:val="en-US" w:eastAsia="zh-CN"/>
        </w:rPr>
        <w:t>e</w:t>
      </w:r>
      <w:r w:rsidRPr="00C00B44">
        <w:rPr>
          <w:i/>
          <w:iCs/>
          <w:lang w:val="en-US" w:eastAsia="zh-CN"/>
        </w:rPr>
        <w:t>)</w:t>
      </w:r>
      <w:r w:rsidRPr="00C00B44">
        <w:rPr>
          <w:lang w:val="en-US" w:eastAsia="zh-CN"/>
        </w:rPr>
        <w:tab/>
      </w:r>
      <w:r w:rsidRPr="00C00B44">
        <w:rPr>
          <w:rFonts w:hint="eastAsia"/>
          <w:lang w:val="en-US" w:eastAsia="zh-CN"/>
        </w:rPr>
        <w:t>ITU-D</w:t>
      </w:r>
      <w:r w:rsidRPr="00C00B44">
        <w:rPr>
          <w:rFonts w:hint="eastAsia"/>
          <w:lang w:val="en-US" w:eastAsia="zh-CN"/>
        </w:rPr>
        <w:t>为缩小电子卫生领域的数字鸿沟</w:t>
      </w:r>
      <w:r>
        <w:rPr>
          <w:rFonts w:hint="eastAsia"/>
          <w:lang w:val="en-US" w:eastAsia="zh-CN"/>
        </w:rPr>
        <w:t>而持续</w:t>
      </w:r>
      <w:r w:rsidRPr="00C00B44">
        <w:rPr>
          <w:rFonts w:hint="eastAsia"/>
          <w:lang w:val="en-US" w:eastAsia="zh-CN"/>
        </w:rPr>
        <w:t>开展的工作；</w:t>
      </w:r>
    </w:p>
    <w:p w:rsidR="009F6CC0" w:rsidRPr="007D5E2A" w:rsidRDefault="009F6CC0" w:rsidP="009F6CC0">
      <w:pPr>
        <w:rPr>
          <w:lang w:eastAsia="zh-CN"/>
        </w:rPr>
      </w:pPr>
      <w:r w:rsidRPr="007D5E2A">
        <w:rPr>
          <w:i/>
          <w:iCs/>
          <w:lang w:eastAsia="zh-CN"/>
        </w:rPr>
        <w:t>f)</w:t>
      </w:r>
      <w:r w:rsidRPr="007D5E2A">
        <w:rPr>
          <w:lang w:eastAsia="zh-CN"/>
        </w:rPr>
        <w:tab/>
      </w:r>
      <w:r>
        <w:rPr>
          <w:lang w:eastAsia="zh-CN"/>
        </w:rPr>
        <w:t>在</w:t>
      </w:r>
      <w:r>
        <w:rPr>
          <w:rFonts w:hint="eastAsia"/>
          <w:lang w:eastAsia="zh-CN"/>
        </w:rPr>
        <w:t>国际</w:t>
      </w:r>
      <w:r>
        <w:rPr>
          <w:lang w:eastAsia="zh-CN"/>
        </w:rPr>
        <w:t>电联电信标准化部门</w:t>
      </w:r>
      <w:r>
        <w:rPr>
          <w:rFonts w:hint="eastAsia"/>
          <w:lang w:eastAsia="zh-CN"/>
        </w:rPr>
        <w:t>（</w:t>
      </w:r>
      <w:r w:rsidRPr="007D5E2A">
        <w:rPr>
          <w:lang w:eastAsia="zh-CN"/>
        </w:rPr>
        <w:t>ITU-T</w:t>
      </w:r>
      <w:r>
        <w:rPr>
          <w:rFonts w:hint="eastAsia"/>
          <w:lang w:eastAsia="zh-CN"/>
        </w:rPr>
        <w:t>）第</w:t>
      </w:r>
      <w:r>
        <w:rPr>
          <w:rFonts w:hint="eastAsia"/>
          <w:lang w:eastAsia="zh-CN"/>
        </w:rPr>
        <w:t>20</w:t>
      </w:r>
      <w:r>
        <w:rPr>
          <w:lang w:eastAsia="zh-CN"/>
        </w:rPr>
        <w:t>研究组所</w:t>
      </w:r>
      <w:r>
        <w:rPr>
          <w:rFonts w:hint="eastAsia"/>
          <w:lang w:eastAsia="zh-CN"/>
        </w:rPr>
        <w:t>持续</w:t>
      </w:r>
      <w:r>
        <w:rPr>
          <w:lang w:eastAsia="zh-CN"/>
        </w:rPr>
        <w:t>开展的</w:t>
      </w:r>
      <w:r>
        <w:rPr>
          <w:rFonts w:hint="eastAsia"/>
          <w:lang w:eastAsia="zh-CN"/>
        </w:rPr>
        <w:t>、与电子卫生相关的</w:t>
      </w:r>
      <w:r>
        <w:rPr>
          <w:lang w:eastAsia="zh-CN"/>
        </w:rPr>
        <w:t>研究</w:t>
      </w:r>
      <w:r>
        <w:rPr>
          <w:rFonts w:hint="eastAsia"/>
          <w:lang w:eastAsia="zh-CN"/>
        </w:rPr>
        <w:t>；</w:t>
      </w:r>
    </w:p>
    <w:p w:rsidR="009F6CC0" w:rsidRDefault="009F6CC0" w:rsidP="009F6CC0">
      <w:pPr>
        <w:rPr>
          <w:lang w:eastAsia="zh-CN"/>
        </w:rPr>
      </w:pPr>
      <w:r>
        <w:rPr>
          <w:i/>
          <w:iCs/>
          <w:lang w:eastAsia="zh-CN"/>
        </w:rPr>
        <w:t>g</w:t>
      </w:r>
      <w:r w:rsidRPr="00F81B8E">
        <w:rPr>
          <w:i/>
          <w:iCs/>
          <w:lang w:eastAsia="zh-CN"/>
        </w:rPr>
        <w:t>)</w:t>
      </w:r>
      <w:r w:rsidRPr="00F81B8E">
        <w:rPr>
          <w:lang w:eastAsia="zh-CN"/>
        </w:rPr>
        <w:tab/>
      </w:r>
      <w:r>
        <w:rPr>
          <w:rFonts w:hint="eastAsia"/>
          <w:lang w:eastAsia="zh-CN"/>
        </w:rPr>
        <w:t>包括</w:t>
      </w:r>
      <w:r>
        <w:rPr>
          <w:lang w:eastAsia="zh-CN"/>
        </w:rPr>
        <w:t>ISO TC 215</w:t>
      </w:r>
      <w:r>
        <w:rPr>
          <w:rFonts w:hint="eastAsia"/>
          <w:lang w:eastAsia="zh-CN"/>
        </w:rPr>
        <w:t>在内的</w:t>
      </w:r>
      <w:r>
        <w:rPr>
          <w:lang w:eastAsia="zh-CN"/>
        </w:rPr>
        <w:t>相关标准制定组织在电子卫生领域所持续开展的研究，</w:t>
      </w:r>
    </w:p>
    <w:p w:rsidR="009F6CC0" w:rsidRPr="007D5E2A" w:rsidRDefault="009F6CC0" w:rsidP="009F6CC0">
      <w:pPr>
        <w:pStyle w:val="Call"/>
        <w:rPr>
          <w:lang w:eastAsia="zh-CN"/>
        </w:rPr>
      </w:pPr>
      <w:r>
        <w:rPr>
          <w:lang w:eastAsia="zh-CN"/>
        </w:rPr>
        <w:t>进一步认识到</w:t>
      </w:r>
    </w:p>
    <w:p w:rsidR="009F6CC0" w:rsidRPr="007D5E2A" w:rsidRDefault="009F6CC0" w:rsidP="009F6CC0">
      <w:pPr>
        <w:rPr>
          <w:lang w:val="en-US" w:eastAsia="zh-CN"/>
        </w:rPr>
      </w:pPr>
      <w:r w:rsidRPr="007D5E2A">
        <w:rPr>
          <w:i/>
          <w:iCs/>
          <w:lang w:val="en-US" w:eastAsia="zh-CN"/>
        </w:rPr>
        <w:t>a)</w:t>
      </w:r>
      <w:r w:rsidRPr="007D5E2A">
        <w:rPr>
          <w:lang w:val="en-US" w:eastAsia="zh-CN"/>
        </w:rPr>
        <w:tab/>
      </w:r>
      <w:r>
        <w:rPr>
          <w:rFonts w:hint="eastAsia"/>
          <w:lang w:val="en-US" w:eastAsia="zh-CN"/>
        </w:rPr>
        <w:t>卫生</w:t>
      </w:r>
      <w:r>
        <w:rPr>
          <w:lang w:val="en-US" w:eastAsia="zh-CN"/>
        </w:rPr>
        <w:t>医疗信息系统</w:t>
      </w:r>
      <w:r>
        <w:rPr>
          <w:rFonts w:hint="eastAsia"/>
          <w:lang w:val="en-US" w:eastAsia="zh-CN"/>
        </w:rPr>
        <w:t>之间</w:t>
      </w:r>
      <w:r>
        <w:rPr>
          <w:lang w:val="en-US" w:eastAsia="zh-CN"/>
        </w:rPr>
        <w:t>的</w:t>
      </w:r>
      <w:r>
        <w:rPr>
          <w:rFonts w:hint="eastAsia"/>
          <w:lang w:val="en-US" w:eastAsia="zh-CN"/>
        </w:rPr>
        <w:t>互操作性对于充分发挥</w:t>
      </w:r>
      <w:r>
        <w:rPr>
          <w:rFonts w:hint="eastAsia"/>
          <w:lang w:val="en-US" w:eastAsia="zh-CN"/>
        </w:rPr>
        <w:t>I</w:t>
      </w:r>
      <w:r>
        <w:rPr>
          <w:lang w:val="en-US" w:eastAsia="zh-CN"/>
        </w:rPr>
        <w:t>CT</w:t>
      </w:r>
      <w:r>
        <w:rPr>
          <w:rFonts w:hint="eastAsia"/>
          <w:lang w:val="en-US" w:eastAsia="zh-CN"/>
        </w:rPr>
        <w:t>潜力、</w:t>
      </w:r>
      <w:r>
        <w:rPr>
          <w:lang w:val="en-US" w:eastAsia="zh-CN"/>
        </w:rPr>
        <w:t>强化卫生系统至关重要；</w:t>
      </w:r>
    </w:p>
    <w:p w:rsidR="009F6CC0" w:rsidRPr="007D5E2A" w:rsidRDefault="009F6CC0" w:rsidP="009F6CC0">
      <w:pPr>
        <w:rPr>
          <w:lang w:val="en-US" w:eastAsia="zh-CN"/>
        </w:rPr>
      </w:pPr>
      <w:r w:rsidRPr="007D5E2A">
        <w:rPr>
          <w:i/>
          <w:iCs/>
          <w:lang w:val="en-US" w:eastAsia="zh-CN"/>
        </w:rPr>
        <w:t>b)</w:t>
      </w:r>
      <w:r w:rsidRPr="007D5E2A">
        <w:rPr>
          <w:lang w:val="en-US" w:eastAsia="zh-CN"/>
        </w:rPr>
        <w:tab/>
      </w:r>
      <w:r>
        <w:rPr>
          <w:rFonts w:hint="eastAsia"/>
          <w:lang w:val="en-US" w:eastAsia="zh-CN"/>
        </w:rPr>
        <w:t>对于</w:t>
      </w:r>
      <w:r>
        <w:rPr>
          <w:lang w:val="en-US" w:eastAsia="zh-CN"/>
        </w:rPr>
        <w:t>卫生</w:t>
      </w:r>
      <w:r>
        <w:rPr>
          <w:rFonts w:hint="eastAsia"/>
          <w:lang w:val="en-US" w:eastAsia="zh-CN"/>
        </w:rPr>
        <w:t>医疗</w:t>
      </w:r>
      <w:r>
        <w:rPr>
          <w:lang w:val="en-US" w:eastAsia="zh-CN"/>
        </w:rPr>
        <w:t>提供方而言，</w:t>
      </w:r>
      <w:r>
        <w:rPr>
          <w:rFonts w:hint="eastAsia"/>
          <w:lang w:val="en-US" w:eastAsia="zh-CN"/>
        </w:rPr>
        <w:t>为提供</w:t>
      </w:r>
      <w:r>
        <w:rPr>
          <w:lang w:val="en-US" w:eastAsia="zh-CN"/>
        </w:rPr>
        <w:t>优质卫生医疗和降低成本</w:t>
      </w:r>
      <w:r>
        <w:rPr>
          <w:rFonts w:hint="eastAsia"/>
          <w:lang w:val="en-US" w:eastAsia="zh-CN"/>
        </w:rPr>
        <w:t>，信息</w:t>
      </w:r>
      <w:r>
        <w:rPr>
          <w:lang w:val="en-US" w:eastAsia="zh-CN"/>
        </w:rPr>
        <w:t>系统之间的系统互操作性</w:t>
      </w:r>
      <w:r>
        <w:rPr>
          <w:rFonts w:hint="eastAsia"/>
          <w:lang w:val="en-US" w:eastAsia="zh-CN"/>
        </w:rPr>
        <w:t>既</w:t>
      </w:r>
      <w:r>
        <w:rPr>
          <w:lang w:val="en-US" w:eastAsia="zh-CN"/>
        </w:rPr>
        <w:t>基本</w:t>
      </w:r>
      <w:r>
        <w:rPr>
          <w:rFonts w:hint="eastAsia"/>
          <w:lang w:val="en-US" w:eastAsia="zh-CN"/>
        </w:rPr>
        <w:t>亦</w:t>
      </w:r>
      <w:r>
        <w:rPr>
          <w:lang w:val="en-US" w:eastAsia="zh-CN"/>
        </w:rPr>
        <w:t>关键，在发展中国家</w:t>
      </w:r>
      <w:r>
        <w:rPr>
          <w:rFonts w:hint="eastAsia"/>
          <w:lang w:val="en-US" w:eastAsia="zh-CN"/>
        </w:rPr>
        <w:t>尤其如此，</w:t>
      </w:r>
    </w:p>
    <w:p w:rsidR="00D92710" w:rsidRDefault="00D92710">
      <w:pPr>
        <w:tabs>
          <w:tab w:val="clear" w:pos="1134"/>
          <w:tab w:val="clear" w:pos="1871"/>
          <w:tab w:val="clear" w:pos="2268"/>
        </w:tabs>
        <w:overflowPunct/>
        <w:autoSpaceDE/>
        <w:autoSpaceDN/>
        <w:adjustRightInd/>
        <w:spacing w:before="0"/>
        <w:jc w:val="left"/>
        <w:textAlignment w:val="auto"/>
        <w:rPr>
          <w:rFonts w:eastAsia="STKaiti"/>
          <w:lang w:val="en-US" w:eastAsia="zh-CN"/>
        </w:rPr>
      </w:pPr>
      <w:r>
        <w:rPr>
          <w:lang w:val="en-US" w:eastAsia="zh-CN"/>
        </w:rPr>
        <w:br w:type="page"/>
      </w:r>
    </w:p>
    <w:p w:rsidR="009F6CC0" w:rsidRPr="00C00B44" w:rsidRDefault="009F6CC0" w:rsidP="009F6CC0">
      <w:pPr>
        <w:pStyle w:val="Call"/>
        <w:rPr>
          <w:lang w:val="en-US" w:eastAsia="zh-CN"/>
        </w:rPr>
      </w:pPr>
      <w:r w:rsidRPr="00C00B44">
        <w:rPr>
          <w:rFonts w:hint="eastAsia"/>
          <w:lang w:val="en-US" w:eastAsia="zh-CN"/>
        </w:rPr>
        <w:t>做出决议，责成电信标准化局主任与电信发展局主任和无线电通信局主任协作</w:t>
      </w:r>
    </w:p>
    <w:p w:rsidR="009F6CC0" w:rsidRPr="00C00B44" w:rsidRDefault="009F6CC0" w:rsidP="009F6CC0">
      <w:pPr>
        <w:rPr>
          <w:lang w:eastAsia="zh-CN"/>
        </w:rPr>
      </w:pPr>
      <w:r w:rsidRPr="00C00B44">
        <w:rPr>
          <w:lang w:eastAsia="zh-CN"/>
        </w:rPr>
        <w:t>1</w:t>
      </w:r>
      <w:r w:rsidRPr="00C00B44">
        <w:rPr>
          <w:lang w:eastAsia="zh-CN"/>
        </w:rPr>
        <w:tab/>
      </w:r>
      <w:r w:rsidRPr="00C00B44">
        <w:rPr>
          <w:rFonts w:hint="eastAsia"/>
          <w:lang w:eastAsia="zh-CN"/>
        </w:rPr>
        <w:t>重点考虑强化电子卫生领域的各项</w:t>
      </w:r>
      <w:r>
        <w:rPr>
          <w:rFonts w:hint="eastAsia"/>
          <w:lang w:eastAsia="zh-CN"/>
        </w:rPr>
        <w:t>电信</w:t>
      </w:r>
      <w:r>
        <w:rPr>
          <w:rFonts w:hint="eastAsia"/>
          <w:lang w:eastAsia="zh-CN"/>
        </w:rPr>
        <w:t>/ICT</w:t>
      </w:r>
      <w:r w:rsidRPr="00C00B44">
        <w:rPr>
          <w:rFonts w:hint="eastAsia"/>
          <w:lang w:eastAsia="zh-CN"/>
        </w:rPr>
        <w:t>举措，并协调相关标准化活动；</w:t>
      </w:r>
    </w:p>
    <w:p w:rsidR="009F6CC0" w:rsidRPr="00C00B44" w:rsidRDefault="009F6CC0" w:rsidP="009F6CC0">
      <w:pPr>
        <w:rPr>
          <w:lang w:eastAsia="zh-CN"/>
        </w:rPr>
      </w:pPr>
      <w:r w:rsidRPr="00C00B44">
        <w:rPr>
          <w:lang w:eastAsia="zh-CN"/>
        </w:rPr>
        <w:t>2</w:t>
      </w:r>
      <w:r w:rsidRPr="00C00B44">
        <w:rPr>
          <w:lang w:eastAsia="zh-CN"/>
        </w:rPr>
        <w:tab/>
      </w:r>
      <w:r w:rsidRPr="00C00B44">
        <w:rPr>
          <w:rFonts w:hint="eastAsia"/>
          <w:lang w:eastAsia="zh-CN"/>
        </w:rPr>
        <w:t>继续并进一步大力开展国际电联关于电子卫生领域电信</w:t>
      </w:r>
      <w:r w:rsidRPr="00C00B44">
        <w:rPr>
          <w:rFonts w:hint="eastAsia"/>
          <w:lang w:eastAsia="zh-CN"/>
        </w:rPr>
        <w:t>/ICT</w:t>
      </w:r>
      <w:r w:rsidRPr="00C00B44">
        <w:rPr>
          <w:rFonts w:hint="eastAsia"/>
          <w:lang w:eastAsia="zh-CN"/>
        </w:rPr>
        <w:t>应用的活动，为更广泛的全球性电子卫生行动做出贡献；</w:t>
      </w:r>
    </w:p>
    <w:p w:rsidR="009F6CC0" w:rsidRPr="00C00B44" w:rsidRDefault="009F6CC0" w:rsidP="009F6CC0">
      <w:pPr>
        <w:rPr>
          <w:lang w:eastAsia="zh-CN"/>
        </w:rPr>
      </w:pPr>
      <w:r w:rsidRPr="00C00B44">
        <w:rPr>
          <w:lang w:eastAsia="zh-CN"/>
        </w:rPr>
        <w:t>3</w:t>
      </w:r>
      <w:r w:rsidRPr="00C00B44">
        <w:rPr>
          <w:lang w:eastAsia="zh-CN"/>
        </w:rPr>
        <w:tab/>
      </w:r>
      <w:r>
        <w:rPr>
          <w:rFonts w:hint="eastAsia"/>
          <w:lang w:eastAsia="zh-CN"/>
        </w:rPr>
        <w:t>与世界卫生组织、学术界和其他相关组织就与电子卫生普遍相关且</w:t>
      </w:r>
      <w:r>
        <w:rPr>
          <w:lang w:eastAsia="zh-CN"/>
        </w:rPr>
        <w:t>与</w:t>
      </w:r>
      <w:r>
        <w:rPr>
          <w:rFonts w:hint="eastAsia"/>
          <w:lang w:eastAsia="zh-CN"/>
        </w:rPr>
        <w:t>本决议具体相关的活动开展协作</w:t>
      </w:r>
      <w:r w:rsidRPr="00E04A5F">
        <w:rPr>
          <w:rFonts w:hint="eastAsia"/>
          <w:lang w:eastAsia="zh-CN"/>
        </w:rPr>
        <w:t>；</w:t>
      </w:r>
    </w:p>
    <w:p w:rsidR="009F6CC0" w:rsidRPr="00C00B44" w:rsidRDefault="009F6CC0" w:rsidP="009F6CC0">
      <w:pPr>
        <w:rPr>
          <w:lang w:eastAsia="zh-CN"/>
        </w:rPr>
      </w:pPr>
      <w:r w:rsidRPr="00C00B44">
        <w:rPr>
          <w:lang w:eastAsia="zh-CN"/>
        </w:rPr>
        <w:t>4</w:t>
      </w:r>
      <w:r w:rsidRPr="00C00B44">
        <w:rPr>
          <w:lang w:eastAsia="zh-CN"/>
        </w:rPr>
        <w:tab/>
      </w:r>
      <w:r w:rsidRPr="00C00B44">
        <w:rPr>
          <w:rFonts w:hint="eastAsia"/>
          <w:lang w:eastAsia="zh-CN"/>
        </w:rPr>
        <w:t>为发展中国家组织有关电子卫生的研讨会和讲习班，并衡量发展中国家的需求，这些国家对电子卫生应用的需求最为迫切，</w:t>
      </w:r>
    </w:p>
    <w:p w:rsidR="009F6CC0" w:rsidRPr="00E04A5F" w:rsidRDefault="009F6CC0" w:rsidP="009F6CC0">
      <w:pPr>
        <w:pStyle w:val="Call"/>
        <w:rPr>
          <w:lang w:eastAsia="zh-CN"/>
        </w:rPr>
      </w:pPr>
      <w:r w:rsidRPr="00E04A5F">
        <w:rPr>
          <w:rFonts w:hint="eastAsia"/>
          <w:lang w:eastAsia="zh-CN"/>
        </w:rPr>
        <w:t>责成</w:t>
      </w:r>
      <w:r>
        <w:rPr>
          <w:rFonts w:asciiTheme="majorBidi" w:hAnsiTheme="majorBidi" w:cstheme="majorBidi" w:hint="eastAsia"/>
          <w:lang w:eastAsia="zh-CN"/>
        </w:rPr>
        <w:t>国际</w:t>
      </w:r>
      <w:r>
        <w:rPr>
          <w:rFonts w:asciiTheme="majorBidi" w:hAnsiTheme="majorBidi" w:cstheme="majorBidi"/>
          <w:lang w:eastAsia="zh-CN"/>
        </w:rPr>
        <w:t>电联电信标准化部门</w:t>
      </w:r>
      <w:r>
        <w:rPr>
          <w:rFonts w:hint="eastAsia"/>
          <w:lang w:eastAsia="zh-CN"/>
        </w:rPr>
        <w:t>第</w:t>
      </w:r>
      <w:r w:rsidRPr="00EB4B02">
        <w:rPr>
          <w:rFonts w:asciiTheme="majorBidi" w:hAnsiTheme="majorBidi" w:cstheme="majorBidi"/>
          <w:lang w:eastAsia="zh-CN"/>
        </w:rPr>
        <w:t>16</w:t>
      </w:r>
      <w:r>
        <w:rPr>
          <w:rFonts w:hint="eastAsia"/>
          <w:lang w:eastAsia="zh-CN"/>
        </w:rPr>
        <w:t>研究组和</w:t>
      </w:r>
      <w:r w:rsidRPr="00EB4B02">
        <w:rPr>
          <w:rFonts w:asciiTheme="majorBidi" w:hAnsiTheme="majorBidi" w:cstheme="majorBidi" w:hint="eastAsia"/>
          <w:lang w:eastAsia="zh-CN"/>
        </w:rPr>
        <w:t>第</w:t>
      </w:r>
      <w:r w:rsidRPr="00EB4B02">
        <w:rPr>
          <w:rFonts w:asciiTheme="majorBidi" w:hAnsiTheme="majorBidi" w:cstheme="majorBidi"/>
          <w:lang w:eastAsia="zh-CN"/>
        </w:rPr>
        <w:t>20</w:t>
      </w:r>
      <w:r w:rsidRPr="00EB4B02">
        <w:rPr>
          <w:rFonts w:asciiTheme="majorBidi" w:hAnsiTheme="majorBidi" w:cstheme="majorBidi" w:hint="eastAsia"/>
          <w:lang w:eastAsia="zh-CN"/>
        </w:rPr>
        <w:t>研究组</w:t>
      </w:r>
      <w:r>
        <w:rPr>
          <w:lang w:eastAsia="zh-CN"/>
        </w:rPr>
        <w:t>，各自根据</w:t>
      </w:r>
      <w:r>
        <w:rPr>
          <w:rFonts w:hint="eastAsia"/>
          <w:lang w:eastAsia="zh-CN"/>
        </w:rPr>
        <w:t>其</w:t>
      </w:r>
      <w:r>
        <w:rPr>
          <w:lang w:eastAsia="zh-CN"/>
        </w:rPr>
        <w:t>职责，</w:t>
      </w:r>
      <w:r>
        <w:rPr>
          <w:rFonts w:hint="eastAsia"/>
          <w:lang w:eastAsia="zh-CN"/>
        </w:rPr>
        <w:t>与相关研究组（尤其是</w:t>
      </w:r>
      <w:r>
        <w:rPr>
          <w:rFonts w:asciiTheme="majorBidi" w:hAnsiTheme="majorBidi" w:cstheme="majorBidi" w:hint="eastAsia"/>
          <w:lang w:eastAsia="zh-CN"/>
        </w:rPr>
        <w:t>国际</w:t>
      </w:r>
      <w:r>
        <w:rPr>
          <w:rFonts w:asciiTheme="majorBidi" w:hAnsiTheme="majorBidi" w:cstheme="majorBidi"/>
          <w:lang w:eastAsia="zh-CN"/>
        </w:rPr>
        <w:t>电联电信标准化部门</w:t>
      </w:r>
      <w:r w:rsidRPr="005A2916">
        <w:rPr>
          <w:rFonts w:asciiTheme="majorBidi" w:hAnsiTheme="majorBidi" w:cstheme="majorBidi"/>
          <w:lang w:eastAsia="zh-CN"/>
        </w:rPr>
        <w:t>第</w:t>
      </w:r>
      <w:r w:rsidRPr="005A2916">
        <w:rPr>
          <w:rFonts w:asciiTheme="majorBidi" w:hAnsiTheme="majorBidi" w:cstheme="majorBidi"/>
          <w:lang w:eastAsia="zh-CN"/>
        </w:rPr>
        <w:t>11</w:t>
      </w:r>
      <w:r w:rsidRPr="005A2916">
        <w:rPr>
          <w:rFonts w:asciiTheme="majorBidi" w:hAnsiTheme="majorBidi" w:cstheme="majorBidi"/>
          <w:lang w:eastAsia="zh-CN"/>
        </w:rPr>
        <w:t>和第</w:t>
      </w:r>
      <w:r w:rsidRPr="005A2916">
        <w:rPr>
          <w:rFonts w:asciiTheme="majorBidi" w:hAnsiTheme="majorBidi" w:cstheme="majorBidi"/>
          <w:lang w:eastAsia="zh-CN"/>
        </w:rPr>
        <w:t>17</w:t>
      </w:r>
      <w:r w:rsidRPr="005A2916">
        <w:rPr>
          <w:rFonts w:asciiTheme="majorBidi" w:hAnsiTheme="majorBidi" w:cstheme="majorBidi"/>
          <w:lang w:eastAsia="zh-CN"/>
        </w:rPr>
        <w:t>研究</w:t>
      </w:r>
      <w:r>
        <w:rPr>
          <w:rFonts w:hint="eastAsia"/>
          <w:lang w:eastAsia="zh-CN"/>
        </w:rPr>
        <w:t>组）协作</w:t>
      </w:r>
    </w:p>
    <w:p w:rsidR="009F6CC0" w:rsidRPr="00C00B44" w:rsidRDefault="009F6CC0" w:rsidP="009F6CC0">
      <w:pPr>
        <w:keepNext/>
        <w:keepLines/>
        <w:rPr>
          <w:lang w:eastAsia="zh-CN"/>
        </w:rPr>
      </w:pPr>
      <w:r w:rsidRPr="00C00B44">
        <w:rPr>
          <w:lang w:eastAsia="zh-CN"/>
        </w:rPr>
        <w:t>1</w:t>
      </w:r>
      <w:r w:rsidRPr="00C00B44">
        <w:rPr>
          <w:lang w:eastAsia="zh-CN"/>
        </w:rPr>
        <w:tab/>
      </w:r>
      <w:r w:rsidRPr="00C00B44">
        <w:rPr>
          <w:rFonts w:hint="eastAsia"/>
          <w:lang w:eastAsia="zh-CN"/>
        </w:rPr>
        <w:t>确定电信</w:t>
      </w:r>
      <w:r w:rsidRPr="00C00B44">
        <w:rPr>
          <w:rFonts w:hint="eastAsia"/>
          <w:lang w:eastAsia="zh-CN"/>
        </w:rPr>
        <w:t>/ICT</w:t>
      </w:r>
      <w:r w:rsidRPr="00C00B44">
        <w:rPr>
          <w:rFonts w:hint="eastAsia"/>
          <w:lang w:eastAsia="zh-CN"/>
        </w:rPr>
        <w:t>领域与电子卫生相关的最佳做法示例并将其编辑成文件，分发给国际电联的成员国和部门成员；</w:t>
      </w:r>
    </w:p>
    <w:p w:rsidR="009F6CC0" w:rsidRPr="00C00B44" w:rsidRDefault="009F6CC0" w:rsidP="009F6CC0">
      <w:pPr>
        <w:rPr>
          <w:lang w:eastAsia="zh-CN"/>
        </w:rPr>
      </w:pPr>
      <w:r w:rsidRPr="00C00B44">
        <w:rPr>
          <w:lang w:eastAsia="zh-CN"/>
        </w:rPr>
        <w:t>2</w:t>
      </w:r>
      <w:r w:rsidRPr="00C00B44">
        <w:rPr>
          <w:lang w:eastAsia="zh-CN"/>
        </w:rPr>
        <w:tab/>
      </w:r>
      <w:r w:rsidRPr="00C00B44">
        <w:rPr>
          <w:rFonts w:hint="eastAsia"/>
          <w:lang w:eastAsia="zh-CN"/>
        </w:rPr>
        <w:t>协调</w:t>
      </w:r>
      <w:r w:rsidRPr="00C00B44">
        <w:rPr>
          <w:rFonts w:hint="eastAsia"/>
          <w:lang w:eastAsia="zh-CN"/>
        </w:rPr>
        <w:t>ITU-T</w:t>
      </w:r>
      <w:r w:rsidRPr="00C00B44">
        <w:rPr>
          <w:rFonts w:hint="eastAsia"/>
          <w:lang w:eastAsia="zh-CN"/>
        </w:rPr>
        <w:t>、国际电联无线电通信部门（</w:t>
      </w:r>
      <w:r w:rsidRPr="00C00B44">
        <w:rPr>
          <w:rFonts w:hint="eastAsia"/>
          <w:lang w:eastAsia="zh-CN"/>
        </w:rPr>
        <w:t>ITU-R</w:t>
      </w:r>
      <w:r w:rsidRPr="00C00B44">
        <w:rPr>
          <w:rFonts w:hint="eastAsia"/>
          <w:lang w:eastAsia="zh-CN"/>
        </w:rPr>
        <w:t>）和</w:t>
      </w:r>
      <w:r w:rsidRPr="00C00B44">
        <w:rPr>
          <w:rFonts w:hint="eastAsia"/>
          <w:lang w:eastAsia="zh-CN"/>
        </w:rPr>
        <w:t>ITU-D</w:t>
      </w:r>
      <w:r w:rsidRPr="00C00B44">
        <w:rPr>
          <w:rFonts w:hint="eastAsia"/>
          <w:lang w:eastAsia="zh-CN"/>
        </w:rPr>
        <w:t>的相关研究组、焦点组及其相关组之间与电子卫生有关的活动和研究，重点培养与电子卫生有关的电信</w:t>
      </w:r>
      <w:r w:rsidRPr="00C00B44">
        <w:rPr>
          <w:rFonts w:hint="eastAsia"/>
          <w:lang w:eastAsia="zh-CN"/>
        </w:rPr>
        <w:t>/ICT</w:t>
      </w:r>
      <w:r w:rsidRPr="00C00B44">
        <w:rPr>
          <w:rFonts w:hint="eastAsia"/>
          <w:lang w:eastAsia="zh-CN"/>
        </w:rPr>
        <w:t>标准的意识；</w:t>
      </w:r>
    </w:p>
    <w:p w:rsidR="009F6CC0" w:rsidRDefault="009F6CC0" w:rsidP="009F6CC0">
      <w:pPr>
        <w:rPr>
          <w:lang w:eastAsia="zh-CN"/>
        </w:rPr>
      </w:pPr>
      <w:r w:rsidRPr="00E04A5F">
        <w:rPr>
          <w:lang w:eastAsia="zh-CN"/>
        </w:rPr>
        <w:t>3</w:t>
      </w:r>
      <w:r w:rsidRPr="00E04A5F">
        <w:rPr>
          <w:lang w:eastAsia="zh-CN"/>
        </w:rPr>
        <w:tab/>
      </w:r>
      <w:r>
        <w:rPr>
          <w:rFonts w:hint="eastAsia"/>
          <w:lang w:eastAsia="zh-CN"/>
        </w:rPr>
        <w:t>为</w:t>
      </w:r>
      <w:r>
        <w:rPr>
          <w:lang w:eastAsia="zh-CN"/>
        </w:rPr>
        <w:t>确保</w:t>
      </w:r>
      <w:r>
        <w:rPr>
          <w:rFonts w:hint="eastAsia"/>
          <w:lang w:eastAsia="zh-CN"/>
        </w:rPr>
        <w:t>在多</w:t>
      </w:r>
      <w:r>
        <w:rPr>
          <w:lang w:eastAsia="zh-CN"/>
        </w:rPr>
        <w:t>种操作条件下电子卫生业务</w:t>
      </w:r>
      <w:r>
        <w:rPr>
          <w:rFonts w:hint="eastAsia"/>
          <w:lang w:eastAsia="zh-CN"/>
        </w:rPr>
        <w:t>的</w:t>
      </w:r>
      <w:r>
        <w:rPr>
          <w:lang w:eastAsia="zh-CN"/>
        </w:rPr>
        <w:t>广泛部署，</w:t>
      </w:r>
      <w:r>
        <w:rPr>
          <w:rFonts w:hint="eastAsia"/>
          <w:lang w:eastAsia="zh-CN"/>
        </w:rPr>
        <w:t>研究与电子卫生相关的通信协议，尤其是异构网络之间的通信协议；</w:t>
      </w:r>
    </w:p>
    <w:p w:rsidR="009F6CC0" w:rsidRPr="00C00B44" w:rsidRDefault="009F6CC0" w:rsidP="009F6CC0">
      <w:pPr>
        <w:rPr>
          <w:lang w:eastAsia="zh-CN"/>
        </w:rPr>
      </w:pPr>
      <w:r>
        <w:rPr>
          <w:rFonts w:hint="eastAsia"/>
          <w:lang w:eastAsia="zh-CN"/>
        </w:rPr>
        <w:t>4</w:t>
      </w:r>
      <w:r>
        <w:rPr>
          <w:rFonts w:hint="eastAsia"/>
          <w:lang w:eastAsia="zh-CN"/>
        </w:rPr>
        <w:tab/>
      </w:r>
      <w:r>
        <w:rPr>
          <w:rFonts w:hint="eastAsia"/>
          <w:lang w:eastAsia="zh-CN"/>
        </w:rPr>
        <w:t>在</w:t>
      </w:r>
      <w:r>
        <w:rPr>
          <w:rFonts w:hint="eastAsia"/>
          <w:lang w:eastAsia="zh-CN"/>
        </w:rPr>
        <w:t>ITU-T</w:t>
      </w:r>
      <w:r>
        <w:rPr>
          <w:rFonts w:hint="eastAsia"/>
          <w:lang w:eastAsia="zh-CN"/>
        </w:rPr>
        <w:t>研究组的现有权限内，将重点放在与电子卫生有关的安全标准的研究上（如，通信、业务、数据库和病历处理的网络问题和服务情形、鉴别、完整性和认证），同时参照</w:t>
      </w:r>
      <w:r w:rsidRPr="001C45DE">
        <w:rPr>
          <w:rFonts w:ascii="STKaiti" w:eastAsia="STKaiti" w:hAnsi="STKaiti" w:hint="eastAsia"/>
          <w:lang w:eastAsia="zh-CN"/>
        </w:rPr>
        <w:t>认识到</w:t>
      </w:r>
      <w:r w:rsidRPr="00EB4B02">
        <w:rPr>
          <w:i/>
          <w:iCs/>
          <w:lang w:val="en-US" w:eastAsia="zh-CN"/>
        </w:rPr>
        <w:t>d)</w:t>
      </w:r>
      <w:r w:rsidRPr="008A0781">
        <w:rPr>
          <w:rFonts w:hint="eastAsia"/>
          <w:iCs/>
          <w:lang w:eastAsia="zh-CN"/>
        </w:rPr>
        <w:t>，</w:t>
      </w:r>
    </w:p>
    <w:p w:rsidR="009F6CC0" w:rsidRPr="00C00B44" w:rsidRDefault="009F6CC0" w:rsidP="009F6CC0">
      <w:pPr>
        <w:pStyle w:val="Call"/>
        <w:rPr>
          <w:lang w:val="en-US" w:eastAsia="zh-CN"/>
        </w:rPr>
      </w:pPr>
      <w:r w:rsidRPr="00C00B44">
        <w:rPr>
          <w:rFonts w:hint="eastAsia"/>
          <w:lang w:val="en-US" w:eastAsia="zh-CN"/>
        </w:rPr>
        <w:t>请各成员国</w:t>
      </w:r>
    </w:p>
    <w:p w:rsidR="009F6CC0" w:rsidRPr="00C00B44" w:rsidRDefault="009F6CC0" w:rsidP="009F6CC0">
      <w:pPr>
        <w:ind w:firstLineChars="200" w:firstLine="480"/>
        <w:rPr>
          <w:lang w:val="en-US" w:eastAsia="zh-CN"/>
        </w:rPr>
      </w:pPr>
      <w:r w:rsidRPr="00C00B44">
        <w:rPr>
          <w:rFonts w:hint="eastAsia"/>
          <w:lang w:val="en-US" w:eastAsia="zh-CN"/>
        </w:rPr>
        <w:t>在全权代表大会第</w:t>
      </w:r>
      <w:r w:rsidRPr="00C00B44">
        <w:rPr>
          <w:rFonts w:hint="eastAsia"/>
          <w:lang w:val="en-US" w:eastAsia="zh-CN"/>
        </w:rPr>
        <w:t>130</w:t>
      </w:r>
      <w:r w:rsidRPr="00C00B44">
        <w:rPr>
          <w:rFonts w:hint="eastAsia"/>
          <w:lang w:val="en-US" w:eastAsia="zh-CN"/>
        </w:rPr>
        <w:t>号决议（</w:t>
      </w:r>
      <w:r w:rsidRPr="00C00B44">
        <w:rPr>
          <w:rFonts w:hint="eastAsia"/>
          <w:lang w:val="en-US" w:eastAsia="zh-CN"/>
        </w:rPr>
        <w:t>2010</w:t>
      </w:r>
      <w:r w:rsidRPr="00C00B44">
        <w:rPr>
          <w:rFonts w:hint="eastAsia"/>
          <w:lang w:val="en-US" w:eastAsia="zh-CN"/>
        </w:rPr>
        <w:t>年，瓜达拉哈拉，修订版）的范围内，适当考虑制定和</w:t>
      </w:r>
      <w:r w:rsidRPr="00C00B44">
        <w:rPr>
          <w:rFonts w:hint="eastAsia"/>
          <w:lang w:val="en-US" w:eastAsia="zh-CN"/>
        </w:rPr>
        <w:t>/</w:t>
      </w:r>
      <w:r w:rsidRPr="00C00B44">
        <w:rPr>
          <w:rFonts w:hint="eastAsia"/>
          <w:lang w:val="en-US" w:eastAsia="zh-CN"/>
        </w:rPr>
        <w:t>或完善可包括立法、条例、标准从业守则和指导原则的框架，加强开发用于电子卫生和电子卫生应用的电信</w:t>
      </w:r>
      <w:r w:rsidRPr="00C00B44">
        <w:rPr>
          <w:rFonts w:hint="eastAsia"/>
          <w:lang w:val="en-US" w:eastAsia="zh-CN"/>
        </w:rPr>
        <w:t>/ICT</w:t>
      </w:r>
      <w:r w:rsidRPr="00C00B44">
        <w:rPr>
          <w:rFonts w:hint="eastAsia"/>
          <w:lang w:val="en-US" w:eastAsia="zh-CN"/>
        </w:rPr>
        <w:t>服务、产品和终端，</w:t>
      </w:r>
    </w:p>
    <w:p w:rsidR="009F6CC0" w:rsidRPr="00C00B44" w:rsidRDefault="009F6CC0" w:rsidP="009F6CC0">
      <w:pPr>
        <w:pStyle w:val="Call"/>
        <w:rPr>
          <w:lang w:eastAsia="zh-CN"/>
        </w:rPr>
      </w:pPr>
      <w:r w:rsidRPr="00C00B44">
        <w:rPr>
          <w:rFonts w:hint="eastAsia"/>
          <w:lang w:eastAsia="zh-CN"/>
        </w:rPr>
        <w:t>鼓励各成员国、部门成员</w:t>
      </w:r>
      <w:r>
        <w:rPr>
          <w:rFonts w:hint="eastAsia"/>
          <w:lang w:eastAsia="zh-CN"/>
        </w:rPr>
        <w:t>、</w:t>
      </w:r>
      <w:r>
        <w:rPr>
          <w:lang w:eastAsia="zh-CN"/>
        </w:rPr>
        <w:t>部门准成员</w:t>
      </w:r>
      <w:r w:rsidRPr="00C00B44">
        <w:rPr>
          <w:rFonts w:hint="eastAsia"/>
          <w:lang w:eastAsia="zh-CN"/>
        </w:rPr>
        <w:t>和学术界</w:t>
      </w:r>
    </w:p>
    <w:p w:rsidR="009F6CC0" w:rsidRDefault="009F6CC0" w:rsidP="009F6CC0">
      <w:pPr>
        <w:ind w:firstLineChars="200" w:firstLine="480"/>
        <w:rPr>
          <w:lang w:eastAsia="zh-CN"/>
        </w:rPr>
      </w:pPr>
      <w:r w:rsidRPr="00C00B44">
        <w:rPr>
          <w:rFonts w:hint="eastAsia"/>
          <w:lang w:eastAsia="zh-CN"/>
        </w:rPr>
        <w:t>通过提交文稿及其它适当的方式，积极参与</w:t>
      </w:r>
      <w:r w:rsidRPr="00C00B44">
        <w:rPr>
          <w:rFonts w:hint="eastAsia"/>
          <w:lang w:eastAsia="zh-CN"/>
        </w:rPr>
        <w:t>ITU-T</w:t>
      </w:r>
      <w:r w:rsidRPr="00C00B44">
        <w:rPr>
          <w:rFonts w:hint="eastAsia"/>
          <w:lang w:eastAsia="zh-CN"/>
        </w:rPr>
        <w:t>有关电子卫生的研究。</w:t>
      </w:r>
    </w:p>
    <w:p w:rsidR="00D92710" w:rsidRDefault="00D92710" w:rsidP="009F6CC0">
      <w:pPr>
        <w:ind w:firstLineChars="200" w:firstLine="480"/>
        <w:rPr>
          <w:lang w:eastAsia="zh-CN"/>
        </w:rPr>
      </w:pPr>
    </w:p>
    <w:p w:rsidR="00D92710" w:rsidRPr="00C00B44" w:rsidRDefault="00D92710" w:rsidP="009F6CC0">
      <w:pPr>
        <w:ind w:firstLineChars="200" w:firstLine="480"/>
        <w:rPr>
          <w:lang w:val="en-US" w:eastAsia="zh-CN"/>
        </w:rPr>
      </w:pPr>
    </w:p>
    <w:p w:rsidR="00D92710" w:rsidRDefault="00D92710" w:rsidP="009F6CC0">
      <w:pPr>
        <w:pStyle w:val="Reasons"/>
        <w:rPr>
          <w:lang w:eastAsia="zh-CN"/>
        </w:rPr>
        <w:sectPr w:rsidR="00D92710" w:rsidSect="000C6391">
          <w:footerReference w:type="even" r:id="rId127"/>
          <w:footerReference w:type="default" r:id="rId128"/>
          <w:pgSz w:w="11907" w:h="16840" w:code="9"/>
          <w:pgMar w:top="1134" w:right="1134" w:bottom="1134" w:left="1134" w:header="567" w:footer="567" w:gutter="0"/>
          <w:paperSrc w:first="15" w:other="15"/>
          <w:cols w:space="720"/>
          <w:vAlign w:val="both"/>
          <w:docGrid w:linePitch="326"/>
        </w:sectPr>
      </w:pPr>
    </w:p>
    <w:p w:rsidR="009F6CC0" w:rsidRPr="002868C2" w:rsidRDefault="009F6CC0" w:rsidP="009F6CC0">
      <w:pPr>
        <w:pStyle w:val="ResNo"/>
        <w:spacing w:before="240"/>
        <w:rPr>
          <w:lang w:eastAsia="zh-CN"/>
        </w:rPr>
      </w:pPr>
      <w:bookmarkStart w:id="391" w:name="_Toc348252514"/>
      <w:bookmarkStart w:id="392" w:name="_Toc477941779"/>
      <w:bookmarkStart w:id="393" w:name="_Toc478043606"/>
      <w:bookmarkStart w:id="394" w:name="_Toc478045033"/>
      <w:r w:rsidRPr="00C52866">
        <w:rPr>
          <w:rStyle w:val="href"/>
        </w:rPr>
        <w:t>第</w:t>
      </w:r>
      <w:r w:rsidRPr="00C52866">
        <w:rPr>
          <w:rStyle w:val="href"/>
          <w:rFonts w:hint="eastAsia"/>
        </w:rPr>
        <w:t>79</w:t>
      </w:r>
      <w:r w:rsidRPr="00C52866">
        <w:rPr>
          <w:rStyle w:val="href"/>
        </w:rPr>
        <w:t>号决议</w:t>
      </w:r>
      <w:r w:rsidRPr="002868C2">
        <w:rPr>
          <w:lang w:eastAsia="zh-CN"/>
        </w:rPr>
        <w:t>（</w:t>
      </w:r>
      <w:r w:rsidRPr="002868C2">
        <w:rPr>
          <w:lang w:eastAsia="zh-CN"/>
        </w:rPr>
        <w:t>2012</w:t>
      </w:r>
      <w:r w:rsidRPr="002868C2">
        <w:rPr>
          <w:lang w:eastAsia="zh-CN"/>
        </w:rPr>
        <w:t>年，</w:t>
      </w:r>
      <w:r w:rsidRPr="002868C2">
        <w:rPr>
          <w:rFonts w:hint="eastAsia"/>
          <w:lang w:eastAsia="zh-CN"/>
        </w:rPr>
        <w:t>迪拜</w:t>
      </w:r>
      <w:r>
        <w:rPr>
          <w:lang w:eastAsia="zh-CN"/>
        </w:rPr>
        <w:t>）</w:t>
      </w:r>
      <w:bookmarkEnd w:id="391"/>
      <w:bookmarkEnd w:id="392"/>
      <w:bookmarkEnd w:id="393"/>
      <w:bookmarkEnd w:id="394"/>
    </w:p>
    <w:p w:rsidR="009F6CC0" w:rsidRPr="002868C2" w:rsidRDefault="009F6CC0" w:rsidP="009F6CC0">
      <w:pPr>
        <w:pStyle w:val="Restitle"/>
        <w:rPr>
          <w:lang w:eastAsia="zh-CN"/>
        </w:rPr>
      </w:pPr>
      <w:bookmarkStart w:id="395" w:name="_Toc348252515"/>
      <w:bookmarkStart w:id="396" w:name="_Toc478043607"/>
      <w:bookmarkStart w:id="397" w:name="_Toc478045034"/>
      <w:r w:rsidRPr="002868C2">
        <w:rPr>
          <w:lang w:eastAsia="zh-CN"/>
        </w:rPr>
        <w:t>电信</w:t>
      </w:r>
      <w:r w:rsidRPr="002868C2">
        <w:rPr>
          <w:lang w:eastAsia="zh-CN"/>
        </w:rPr>
        <w:t>/</w:t>
      </w:r>
      <w:r w:rsidRPr="002868C2">
        <w:rPr>
          <w:lang w:eastAsia="zh-CN"/>
        </w:rPr>
        <w:t>信息通信技术在</w:t>
      </w:r>
      <w:r w:rsidRPr="002868C2">
        <w:rPr>
          <w:rFonts w:hint="eastAsia"/>
          <w:lang w:eastAsia="zh-CN"/>
        </w:rPr>
        <w:t>处理</w:t>
      </w:r>
      <w:r w:rsidRPr="002868C2">
        <w:rPr>
          <w:lang w:eastAsia="zh-CN"/>
        </w:rPr>
        <w:t>和控制电信和</w:t>
      </w:r>
      <w:r>
        <w:rPr>
          <w:rFonts w:hint="eastAsia"/>
          <w:lang w:eastAsia="zh-CN"/>
        </w:rPr>
        <w:br/>
      </w:r>
      <w:r w:rsidRPr="002868C2">
        <w:rPr>
          <w:lang w:eastAsia="zh-CN"/>
        </w:rPr>
        <w:t>信息技术设备</w:t>
      </w:r>
      <w:r>
        <w:rPr>
          <w:lang w:eastAsia="zh-CN"/>
        </w:rPr>
        <w:t>电子废弃物</w:t>
      </w:r>
      <w:r w:rsidRPr="002868C2">
        <w:rPr>
          <w:rFonts w:hint="eastAsia"/>
          <w:lang w:eastAsia="zh-CN"/>
        </w:rPr>
        <w:t>中</w:t>
      </w:r>
      <w:r w:rsidRPr="002868C2">
        <w:rPr>
          <w:lang w:eastAsia="zh-CN"/>
        </w:rPr>
        <w:t>的</w:t>
      </w:r>
      <w:r>
        <w:rPr>
          <w:rFonts w:hint="eastAsia"/>
          <w:lang w:eastAsia="zh-CN"/>
        </w:rPr>
        <w:br/>
      </w:r>
      <w:r w:rsidRPr="002868C2">
        <w:rPr>
          <w:lang w:eastAsia="zh-CN"/>
        </w:rPr>
        <w:t>作用</w:t>
      </w:r>
      <w:r>
        <w:rPr>
          <w:rFonts w:hint="eastAsia"/>
          <w:lang w:val="en-US" w:eastAsia="zh-CN"/>
        </w:rPr>
        <w:t>及其</w:t>
      </w:r>
      <w:r w:rsidRPr="002868C2">
        <w:rPr>
          <w:lang w:eastAsia="zh-CN"/>
        </w:rPr>
        <w:t>处理的方法</w:t>
      </w:r>
      <w:bookmarkEnd w:id="395"/>
      <w:bookmarkEnd w:id="396"/>
      <w:bookmarkEnd w:id="397"/>
    </w:p>
    <w:p w:rsidR="009F6CC0" w:rsidRPr="0062672F" w:rsidRDefault="009F6CC0" w:rsidP="009F6CC0">
      <w:pPr>
        <w:pStyle w:val="Resref"/>
        <w:rPr>
          <w:lang w:eastAsia="zh-CN"/>
        </w:rPr>
      </w:pPr>
      <w:r w:rsidRPr="0062672F">
        <w:rPr>
          <w:lang w:eastAsia="zh-CN"/>
        </w:rPr>
        <w:t>（</w:t>
      </w:r>
      <w:r w:rsidRPr="0062672F">
        <w:rPr>
          <w:lang w:eastAsia="zh-CN"/>
        </w:rPr>
        <w:t>2012</w:t>
      </w:r>
      <w:r w:rsidRPr="0062672F">
        <w:rPr>
          <w:lang w:eastAsia="zh-CN"/>
        </w:rPr>
        <w:t>年</w:t>
      </w:r>
      <w:r w:rsidRPr="0062672F">
        <w:rPr>
          <w:rFonts w:hint="eastAsia"/>
          <w:lang w:eastAsia="zh-CN"/>
        </w:rPr>
        <w:t>，迪拜</w:t>
      </w:r>
      <w:r w:rsidRPr="0062672F">
        <w:rPr>
          <w:lang w:eastAsia="zh-CN"/>
        </w:rPr>
        <w:t>）</w:t>
      </w:r>
    </w:p>
    <w:p w:rsidR="009F6CC0" w:rsidRPr="002868C2" w:rsidRDefault="009F6CC0" w:rsidP="009F6CC0">
      <w:pPr>
        <w:pStyle w:val="Normalaftertitle"/>
        <w:rPr>
          <w:lang w:eastAsia="zh-CN"/>
        </w:rPr>
      </w:pPr>
      <w:r w:rsidRPr="002868C2">
        <w:rPr>
          <w:lang w:eastAsia="zh-CN"/>
        </w:rPr>
        <w:t>世界电信标准化全会（</w:t>
      </w:r>
      <w:r w:rsidRPr="002868C2">
        <w:rPr>
          <w:lang w:eastAsia="zh-CN"/>
        </w:rPr>
        <w:t>2012</w:t>
      </w:r>
      <w:r w:rsidRPr="002868C2">
        <w:rPr>
          <w:lang w:eastAsia="zh-CN"/>
        </w:rPr>
        <w:t>年，</w:t>
      </w:r>
      <w:r w:rsidRPr="002868C2">
        <w:rPr>
          <w:rFonts w:hint="eastAsia"/>
          <w:lang w:eastAsia="zh-CN"/>
        </w:rPr>
        <w:t>迪拜</w:t>
      </w:r>
      <w:r w:rsidRPr="002868C2">
        <w:rPr>
          <w:lang w:eastAsia="zh-CN"/>
        </w:rPr>
        <w:t>），</w:t>
      </w:r>
    </w:p>
    <w:p w:rsidR="009F6CC0" w:rsidRPr="002868C2" w:rsidRDefault="009F6CC0" w:rsidP="009F6CC0">
      <w:pPr>
        <w:pStyle w:val="Call"/>
        <w:rPr>
          <w:lang w:eastAsia="zh-CN"/>
        </w:rPr>
      </w:pPr>
      <w:r w:rsidRPr="002868C2">
        <w:rPr>
          <w:rFonts w:hint="eastAsia"/>
          <w:lang w:eastAsia="zh-CN"/>
        </w:rPr>
        <w:t>忆及</w:t>
      </w:r>
    </w:p>
    <w:p w:rsidR="009F6CC0" w:rsidRPr="002868C2" w:rsidRDefault="009F6CC0" w:rsidP="009F6CC0">
      <w:pPr>
        <w:rPr>
          <w:lang w:eastAsia="zh-CN"/>
        </w:rPr>
      </w:pPr>
      <w:r w:rsidRPr="002868C2">
        <w:rPr>
          <w:i/>
          <w:iCs/>
          <w:lang w:eastAsia="zh-CN"/>
        </w:rPr>
        <w:t>a)</w:t>
      </w:r>
      <w:r w:rsidRPr="002868C2">
        <w:rPr>
          <w:i/>
          <w:iCs/>
          <w:lang w:eastAsia="zh-CN"/>
        </w:rPr>
        <w:tab/>
      </w:r>
      <w:r w:rsidRPr="002868C2">
        <w:rPr>
          <w:spacing w:val="4"/>
          <w:lang w:eastAsia="zh-CN"/>
        </w:rPr>
        <w:t>全权代表大会有关电信</w:t>
      </w:r>
      <w:r w:rsidRPr="002868C2">
        <w:rPr>
          <w:spacing w:val="4"/>
          <w:lang w:eastAsia="zh-CN"/>
        </w:rPr>
        <w:t>/</w:t>
      </w:r>
      <w:r w:rsidRPr="002868C2">
        <w:rPr>
          <w:spacing w:val="4"/>
          <w:lang w:eastAsia="zh-CN"/>
        </w:rPr>
        <w:t>信息通信技术</w:t>
      </w:r>
      <w:r>
        <w:rPr>
          <w:rFonts w:hint="eastAsia"/>
          <w:spacing w:val="4"/>
          <w:lang w:eastAsia="zh-CN"/>
        </w:rPr>
        <w:t>（</w:t>
      </w:r>
      <w:r>
        <w:rPr>
          <w:rFonts w:hint="eastAsia"/>
          <w:spacing w:val="4"/>
          <w:lang w:eastAsia="zh-CN"/>
        </w:rPr>
        <w:t>ICT</w:t>
      </w:r>
      <w:r>
        <w:rPr>
          <w:rFonts w:hint="eastAsia"/>
          <w:spacing w:val="4"/>
          <w:lang w:eastAsia="zh-CN"/>
        </w:rPr>
        <w:t>）</w:t>
      </w:r>
      <w:r w:rsidRPr="002868C2">
        <w:rPr>
          <w:spacing w:val="4"/>
          <w:lang w:eastAsia="zh-CN"/>
        </w:rPr>
        <w:t>在气候变化和环境保护方面作用的</w:t>
      </w:r>
      <w:r w:rsidRPr="002868C2">
        <w:rPr>
          <w:rFonts w:hint="eastAsia"/>
          <w:spacing w:val="4"/>
          <w:lang w:eastAsia="zh-CN"/>
        </w:rPr>
        <w:t>第</w:t>
      </w:r>
      <w:r w:rsidRPr="002868C2">
        <w:rPr>
          <w:lang w:eastAsia="zh-CN"/>
        </w:rPr>
        <w:t>182</w:t>
      </w:r>
      <w:r w:rsidRPr="002868C2">
        <w:rPr>
          <w:lang w:eastAsia="zh-CN"/>
        </w:rPr>
        <w:t>号决议（</w:t>
      </w:r>
      <w:r w:rsidRPr="002868C2">
        <w:rPr>
          <w:lang w:eastAsia="zh-CN"/>
        </w:rPr>
        <w:t>2010</w:t>
      </w:r>
      <w:r w:rsidRPr="002868C2">
        <w:rPr>
          <w:lang w:eastAsia="zh-CN"/>
        </w:rPr>
        <w:t>年，瓜达拉哈拉）；</w:t>
      </w:r>
    </w:p>
    <w:p w:rsidR="009F6CC0" w:rsidRPr="002868C2" w:rsidRDefault="009F6CC0" w:rsidP="009F6CC0">
      <w:pPr>
        <w:rPr>
          <w:lang w:eastAsia="zh-CN"/>
        </w:rPr>
      </w:pPr>
      <w:r w:rsidRPr="002868C2">
        <w:rPr>
          <w:i/>
          <w:iCs/>
          <w:lang w:eastAsia="zh-CN"/>
        </w:rPr>
        <w:t>b)</w:t>
      </w:r>
      <w:r w:rsidRPr="002868C2">
        <w:rPr>
          <w:i/>
          <w:iCs/>
          <w:lang w:eastAsia="zh-CN"/>
        </w:rPr>
        <w:tab/>
      </w:r>
      <w:r w:rsidRPr="002868C2">
        <w:rPr>
          <w:lang w:eastAsia="zh-CN"/>
        </w:rPr>
        <w:t>世界电信发展大会有关信息通信技术</w:t>
      </w:r>
      <w:r>
        <w:rPr>
          <w:rFonts w:hint="eastAsia"/>
          <w:lang w:eastAsia="zh-CN"/>
        </w:rPr>
        <w:t>与</w:t>
      </w:r>
      <w:r w:rsidRPr="002868C2">
        <w:rPr>
          <w:lang w:eastAsia="zh-CN"/>
        </w:rPr>
        <w:t>气候变化的</w:t>
      </w:r>
      <w:r w:rsidRPr="002868C2">
        <w:rPr>
          <w:rFonts w:hint="eastAsia"/>
          <w:lang w:eastAsia="zh-CN"/>
        </w:rPr>
        <w:t>第</w:t>
      </w:r>
      <w:r w:rsidRPr="002868C2">
        <w:rPr>
          <w:lang w:eastAsia="zh-CN"/>
        </w:rPr>
        <w:t>66</w:t>
      </w:r>
      <w:r w:rsidRPr="002868C2">
        <w:rPr>
          <w:lang w:eastAsia="zh-CN"/>
        </w:rPr>
        <w:t>号决议（</w:t>
      </w:r>
      <w:r w:rsidRPr="002868C2">
        <w:rPr>
          <w:lang w:eastAsia="zh-CN"/>
        </w:rPr>
        <w:t>2010</w:t>
      </w:r>
      <w:r w:rsidRPr="002868C2">
        <w:rPr>
          <w:lang w:eastAsia="zh-CN"/>
        </w:rPr>
        <w:t>年，海得拉巴）；</w:t>
      </w:r>
    </w:p>
    <w:p w:rsidR="009F6CC0" w:rsidRPr="002868C2" w:rsidRDefault="009F6CC0" w:rsidP="009F6CC0">
      <w:pPr>
        <w:rPr>
          <w:color w:val="000000"/>
          <w:lang w:eastAsia="zh-CN"/>
        </w:rPr>
      </w:pPr>
      <w:r w:rsidRPr="002868C2">
        <w:rPr>
          <w:i/>
          <w:iCs/>
          <w:color w:val="000000"/>
          <w:lang w:eastAsia="zh-CN"/>
        </w:rPr>
        <w:t>c)</w:t>
      </w:r>
      <w:r w:rsidRPr="002868C2">
        <w:rPr>
          <w:i/>
          <w:iCs/>
          <w:color w:val="000000"/>
          <w:lang w:eastAsia="zh-CN"/>
        </w:rPr>
        <w:tab/>
      </w:r>
      <w:r w:rsidRPr="002868C2">
        <w:rPr>
          <w:lang w:eastAsia="zh-CN"/>
        </w:rPr>
        <w:t>《海得拉巴宣言》（</w:t>
      </w:r>
      <w:r w:rsidRPr="002868C2">
        <w:rPr>
          <w:lang w:eastAsia="zh-CN"/>
        </w:rPr>
        <w:t>2010</w:t>
      </w:r>
      <w:r w:rsidRPr="002868C2">
        <w:rPr>
          <w:lang w:eastAsia="zh-CN"/>
        </w:rPr>
        <w:t>年）</w:t>
      </w:r>
      <w:r w:rsidRPr="002868C2">
        <w:rPr>
          <w:rFonts w:hint="eastAsia"/>
          <w:lang w:eastAsia="zh-CN"/>
        </w:rPr>
        <w:t>第</w:t>
      </w:r>
      <w:r w:rsidRPr="002868C2">
        <w:rPr>
          <w:rFonts w:hint="eastAsia"/>
          <w:lang w:eastAsia="zh-CN"/>
        </w:rPr>
        <w:t>1</w:t>
      </w:r>
      <w:r w:rsidRPr="002868C2">
        <w:rPr>
          <w:lang w:eastAsia="zh-CN"/>
        </w:rPr>
        <w:t>9</w:t>
      </w:r>
      <w:r w:rsidRPr="002868C2">
        <w:rPr>
          <w:rFonts w:hint="eastAsia"/>
          <w:lang w:eastAsia="zh-CN"/>
        </w:rPr>
        <w:t>段</w:t>
      </w:r>
      <w:r w:rsidRPr="002868C2">
        <w:rPr>
          <w:lang w:eastAsia="zh-CN"/>
        </w:rPr>
        <w:t>指出，制定和实施</w:t>
      </w:r>
      <w:r w:rsidRPr="002868C2">
        <w:rPr>
          <w:rFonts w:hint="eastAsia"/>
          <w:lang w:eastAsia="zh-CN"/>
        </w:rPr>
        <w:t>有关</w:t>
      </w:r>
      <w:r w:rsidRPr="002868C2">
        <w:rPr>
          <w:lang w:eastAsia="zh-CN"/>
        </w:rPr>
        <w:t>适当</w:t>
      </w:r>
      <w:r w:rsidRPr="002868C2">
        <w:rPr>
          <w:rFonts w:hint="eastAsia"/>
          <w:lang w:eastAsia="zh-CN"/>
        </w:rPr>
        <w:t>处置</w:t>
      </w:r>
      <w:r>
        <w:rPr>
          <w:lang w:eastAsia="zh-CN"/>
        </w:rPr>
        <w:t>电子废弃物</w:t>
      </w:r>
      <w:r w:rsidRPr="002868C2">
        <w:rPr>
          <w:lang w:eastAsia="zh-CN"/>
        </w:rPr>
        <w:t>的政策至关重要；</w:t>
      </w:r>
    </w:p>
    <w:p w:rsidR="009F6CC0" w:rsidRPr="002868C2" w:rsidRDefault="009F6CC0" w:rsidP="009F6CC0">
      <w:pPr>
        <w:rPr>
          <w:lang w:eastAsia="zh-CN"/>
        </w:rPr>
      </w:pPr>
      <w:r w:rsidRPr="002868C2">
        <w:rPr>
          <w:i/>
          <w:iCs/>
          <w:lang w:eastAsia="zh-CN"/>
        </w:rPr>
        <w:t>d)</w:t>
      </w:r>
      <w:r w:rsidRPr="002868C2">
        <w:rPr>
          <w:lang w:eastAsia="zh-CN"/>
        </w:rPr>
        <w:tab/>
      </w:r>
      <w:r w:rsidRPr="002868C2">
        <w:rPr>
          <w:lang w:eastAsia="zh-CN"/>
        </w:rPr>
        <w:t>有关控制危险废物越境转移及其处置的《</w:t>
      </w:r>
      <w:r w:rsidRPr="002868C2">
        <w:rPr>
          <w:rFonts w:hint="eastAsia"/>
          <w:lang w:eastAsia="zh-CN"/>
        </w:rPr>
        <w:t>巴塞尔</w:t>
      </w:r>
      <w:r w:rsidRPr="002868C2">
        <w:rPr>
          <w:lang w:eastAsia="zh-CN"/>
        </w:rPr>
        <w:t>公约》（</w:t>
      </w:r>
      <w:r w:rsidRPr="002868C2">
        <w:rPr>
          <w:lang w:eastAsia="zh-CN"/>
        </w:rPr>
        <w:t>1989</w:t>
      </w:r>
      <w:r w:rsidRPr="002868C2">
        <w:rPr>
          <w:lang w:eastAsia="zh-CN"/>
        </w:rPr>
        <w:t>年</w:t>
      </w:r>
      <w:r w:rsidRPr="002868C2">
        <w:rPr>
          <w:rFonts w:hint="eastAsia"/>
          <w:lang w:eastAsia="zh-CN"/>
        </w:rPr>
        <w:t>3</w:t>
      </w:r>
      <w:r w:rsidRPr="002868C2">
        <w:rPr>
          <w:lang w:eastAsia="zh-CN"/>
        </w:rPr>
        <w:t>月）确定</w:t>
      </w:r>
      <w:r w:rsidRPr="002868C2">
        <w:rPr>
          <w:rFonts w:hint="eastAsia"/>
          <w:lang w:eastAsia="zh-CN"/>
        </w:rPr>
        <w:t>，</w:t>
      </w:r>
      <w:r w:rsidRPr="002868C2">
        <w:rPr>
          <w:lang w:eastAsia="zh-CN"/>
        </w:rPr>
        <w:t>某些电器和电子组件产生的废物具有危险性；</w:t>
      </w:r>
    </w:p>
    <w:p w:rsidR="009F6CC0" w:rsidRPr="002868C2" w:rsidRDefault="009F6CC0" w:rsidP="009F6CC0">
      <w:pPr>
        <w:rPr>
          <w:lang w:eastAsia="zh-CN"/>
        </w:rPr>
      </w:pPr>
      <w:r w:rsidRPr="002868C2">
        <w:rPr>
          <w:i/>
          <w:iCs/>
          <w:lang w:eastAsia="zh-CN"/>
        </w:rPr>
        <w:t>e)</w:t>
      </w:r>
      <w:r w:rsidRPr="002868C2">
        <w:rPr>
          <w:lang w:eastAsia="zh-CN"/>
        </w:rPr>
        <w:tab/>
      </w:r>
      <w:r w:rsidRPr="002868C2">
        <w:rPr>
          <w:lang w:eastAsia="zh-CN"/>
        </w:rPr>
        <w:t>信息社会世界高峰会议《日内瓦行动计划》（</w:t>
      </w:r>
      <w:r w:rsidRPr="002868C2">
        <w:rPr>
          <w:lang w:eastAsia="zh-CN"/>
        </w:rPr>
        <w:t>2003</w:t>
      </w:r>
      <w:r w:rsidRPr="002868C2">
        <w:rPr>
          <w:lang w:eastAsia="zh-CN"/>
        </w:rPr>
        <w:t>年，日内瓦）行动方面</w:t>
      </w:r>
      <w:r w:rsidRPr="002868C2">
        <w:rPr>
          <w:lang w:eastAsia="zh-CN"/>
        </w:rPr>
        <w:t>C7</w:t>
      </w:r>
      <w:r w:rsidRPr="002868C2">
        <w:rPr>
          <w:lang w:eastAsia="zh-CN"/>
        </w:rPr>
        <w:t>（电子环境）</w:t>
      </w:r>
      <w:r w:rsidRPr="002868C2">
        <w:rPr>
          <w:rFonts w:hint="eastAsia"/>
          <w:lang w:eastAsia="zh-CN"/>
        </w:rPr>
        <w:t>第</w:t>
      </w:r>
      <w:r w:rsidRPr="002868C2">
        <w:rPr>
          <w:lang w:eastAsia="zh-CN"/>
        </w:rPr>
        <w:t>20</w:t>
      </w:r>
      <w:r w:rsidRPr="002868C2">
        <w:rPr>
          <w:rFonts w:hint="eastAsia"/>
          <w:lang w:eastAsia="zh-CN"/>
        </w:rPr>
        <w:t>段</w:t>
      </w:r>
      <w:r w:rsidRPr="002868C2">
        <w:rPr>
          <w:lang w:eastAsia="zh-CN"/>
        </w:rPr>
        <w:t>呼吁鼓励各国政府、民间团体和私营部门</w:t>
      </w:r>
      <w:r>
        <w:rPr>
          <w:rFonts w:hint="eastAsia"/>
          <w:lang w:eastAsia="zh-CN"/>
        </w:rPr>
        <w:t>采取行动并落实项目和</w:t>
      </w:r>
      <w:r>
        <w:rPr>
          <w:rFonts w:hint="eastAsia"/>
          <w:lang w:eastAsia="zh-CN"/>
        </w:rPr>
        <w:t xml:space="preserve"> </w:t>
      </w:r>
      <w:r>
        <w:rPr>
          <w:rFonts w:hint="eastAsia"/>
          <w:lang w:eastAsia="zh-CN"/>
        </w:rPr>
        <w:t>计划，以</w:t>
      </w:r>
      <w:r w:rsidRPr="002868C2">
        <w:rPr>
          <w:lang w:eastAsia="zh-CN"/>
        </w:rPr>
        <w:t>实现可持续性生产和消费以及</w:t>
      </w:r>
      <w:r w:rsidRPr="002868C2">
        <w:rPr>
          <w:rFonts w:hint="eastAsia"/>
          <w:lang w:eastAsia="zh-CN"/>
        </w:rPr>
        <w:t>以</w:t>
      </w:r>
      <w:r w:rsidRPr="002868C2">
        <w:rPr>
          <w:lang w:eastAsia="zh-CN"/>
        </w:rPr>
        <w:t>有利于环境安全的</w:t>
      </w:r>
      <w:r w:rsidRPr="002868C2">
        <w:rPr>
          <w:rFonts w:hint="eastAsia"/>
          <w:lang w:eastAsia="zh-CN"/>
        </w:rPr>
        <w:t>方式</w:t>
      </w:r>
      <w:r w:rsidRPr="002868C2">
        <w:rPr>
          <w:lang w:eastAsia="zh-CN"/>
        </w:rPr>
        <w:t>处理和回收信息通信技术使用的废弃硬件和组</w:t>
      </w:r>
      <w:r w:rsidRPr="002868C2">
        <w:rPr>
          <w:rFonts w:hint="eastAsia"/>
          <w:lang w:eastAsia="zh-CN"/>
        </w:rPr>
        <w:t>件</w:t>
      </w:r>
      <w:r w:rsidRPr="002868C2">
        <w:rPr>
          <w:lang w:eastAsia="zh-CN"/>
        </w:rPr>
        <w:t>；</w:t>
      </w:r>
    </w:p>
    <w:p w:rsidR="009F6CC0" w:rsidRDefault="009F6CC0" w:rsidP="009F6CC0">
      <w:pPr>
        <w:rPr>
          <w:lang w:eastAsia="zh-CN"/>
        </w:rPr>
      </w:pPr>
      <w:r w:rsidRPr="002868C2">
        <w:rPr>
          <w:i/>
          <w:iCs/>
          <w:lang w:eastAsia="zh-CN"/>
        </w:rPr>
        <w:t>f)</w:t>
      </w:r>
      <w:r w:rsidRPr="002868C2">
        <w:rPr>
          <w:i/>
          <w:iCs/>
          <w:lang w:eastAsia="zh-CN"/>
        </w:rPr>
        <w:tab/>
      </w:r>
      <w:r w:rsidRPr="002868C2">
        <w:rPr>
          <w:lang w:eastAsia="zh-CN"/>
        </w:rPr>
        <w:t>有关电器和</w:t>
      </w:r>
      <w:r>
        <w:rPr>
          <w:lang w:eastAsia="zh-CN"/>
        </w:rPr>
        <w:t>电子废弃物</w:t>
      </w:r>
      <w:r w:rsidRPr="002868C2">
        <w:rPr>
          <w:lang w:eastAsia="zh-CN"/>
        </w:rPr>
        <w:t>环境无害管理的《内罗毕宣言》以及第九届《巴塞尔公约》签</w:t>
      </w:r>
      <w:r>
        <w:rPr>
          <w:rFonts w:hint="eastAsia"/>
          <w:lang w:eastAsia="zh-CN"/>
        </w:rPr>
        <w:t>约</w:t>
      </w:r>
      <w:r w:rsidRPr="002868C2">
        <w:rPr>
          <w:lang w:eastAsia="zh-CN"/>
        </w:rPr>
        <w:t>方大会通过的有关</w:t>
      </w:r>
      <w:r>
        <w:rPr>
          <w:lang w:eastAsia="zh-CN"/>
        </w:rPr>
        <w:t>电子废弃物</w:t>
      </w:r>
      <w:r w:rsidRPr="002868C2">
        <w:rPr>
          <w:lang w:eastAsia="zh-CN"/>
        </w:rPr>
        <w:t>环境无害管理的工作计划侧重于发展中国家</w:t>
      </w:r>
      <w:r w:rsidRPr="002868C2">
        <w:rPr>
          <w:vertAlign w:val="superscript"/>
          <w:lang w:eastAsia="zh-CN"/>
        </w:rPr>
        <w:footnoteReference w:customMarkFollows="1" w:id="45"/>
        <w:t>1</w:t>
      </w:r>
      <w:r w:rsidRPr="002868C2">
        <w:rPr>
          <w:lang w:eastAsia="zh-CN"/>
        </w:rPr>
        <w:t>的需求，</w:t>
      </w:r>
    </w:p>
    <w:p w:rsidR="009F6CC0" w:rsidRPr="002868C2" w:rsidRDefault="009F6CC0" w:rsidP="009F6CC0">
      <w:pPr>
        <w:pStyle w:val="Call"/>
        <w:rPr>
          <w:lang w:eastAsia="zh-CN"/>
        </w:rPr>
      </w:pPr>
      <w:r w:rsidRPr="002868C2">
        <w:rPr>
          <w:rFonts w:hint="eastAsia"/>
          <w:lang w:eastAsia="zh-CN"/>
        </w:rPr>
        <w:t>考虑到</w:t>
      </w:r>
    </w:p>
    <w:p w:rsidR="009F6CC0" w:rsidRPr="002868C2" w:rsidRDefault="009F6CC0" w:rsidP="009F6CC0">
      <w:pPr>
        <w:rPr>
          <w:lang w:eastAsia="zh-CN"/>
        </w:rPr>
      </w:pPr>
      <w:r w:rsidRPr="002868C2">
        <w:rPr>
          <w:i/>
          <w:iCs/>
          <w:lang w:eastAsia="zh-CN"/>
        </w:rPr>
        <w:t>a)</w:t>
      </w:r>
      <w:r w:rsidRPr="002868C2">
        <w:rPr>
          <w:i/>
          <w:iCs/>
          <w:lang w:eastAsia="zh-CN"/>
        </w:rPr>
        <w:tab/>
      </w:r>
      <w:r w:rsidRPr="002868C2">
        <w:rPr>
          <w:lang w:eastAsia="zh-CN"/>
        </w:rPr>
        <w:t>由于电信和信息技术的进步，</w:t>
      </w:r>
      <w:r w:rsidRPr="002868C2">
        <w:rPr>
          <w:rFonts w:hint="eastAsia"/>
          <w:lang w:eastAsia="zh-CN"/>
        </w:rPr>
        <w:t>对</w:t>
      </w:r>
      <w:r w:rsidRPr="002868C2">
        <w:rPr>
          <w:lang w:eastAsia="zh-CN"/>
        </w:rPr>
        <w:t>电器和电子设备（</w:t>
      </w:r>
      <w:r w:rsidRPr="002868C2">
        <w:rPr>
          <w:lang w:eastAsia="zh-CN"/>
        </w:rPr>
        <w:t>EEE</w:t>
      </w:r>
      <w:r w:rsidRPr="002868C2">
        <w:rPr>
          <w:lang w:eastAsia="zh-CN"/>
        </w:rPr>
        <w:t>）</w:t>
      </w:r>
      <w:r w:rsidRPr="002868C2">
        <w:rPr>
          <w:rFonts w:hint="eastAsia"/>
          <w:lang w:eastAsia="zh-CN"/>
        </w:rPr>
        <w:t>的消费</w:t>
      </w:r>
      <w:r w:rsidRPr="002868C2">
        <w:rPr>
          <w:lang w:eastAsia="zh-CN"/>
        </w:rPr>
        <w:t>和需求与日俱增，由此导致</w:t>
      </w:r>
      <w:r>
        <w:rPr>
          <w:lang w:eastAsia="zh-CN"/>
        </w:rPr>
        <w:t>电子废弃物</w:t>
      </w:r>
      <w:r w:rsidRPr="002868C2">
        <w:rPr>
          <w:lang w:eastAsia="zh-CN"/>
        </w:rPr>
        <w:t>明显增加，对环境和健康，尤其是发展中国家的环境和健康造成不良影响；</w:t>
      </w:r>
    </w:p>
    <w:p w:rsidR="00D92710" w:rsidRDefault="00D92710">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Pr="002868C2" w:rsidRDefault="009F6CC0" w:rsidP="009F6CC0">
      <w:pPr>
        <w:rPr>
          <w:lang w:eastAsia="zh-CN"/>
        </w:rPr>
      </w:pPr>
      <w:r w:rsidRPr="002868C2">
        <w:rPr>
          <w:i/>
          <w:iCs/>
          <w:lang w:eastAsia="zh-CN"/>
        </w:rPr>
        <w:t>b)</w:t>
      </w:r>
      <w:r w:rsidRPr="002868C2">
        <w:rPr>
          <w:i/>
          <w:iCs/>
          <w:lang w:eastAsia="zh-CN"/>
        </w:rPr>
        <w:tab/>
      </w:r>
      <w:r w:rsidRPr="002868C2">
        <w:rPr>
          <w:lang w:eastAsia="zh-CN"/>
        </w:rPr>
        <w:t>国际电联和</w:t>
      </w:r>
      <w:r w:rsidRPr="002868C2">
        <w:rPr>
          <w:rFonts w:hint="eastAsia"/>
          <w:lang w:eastAsia="zh-CN"/>
        </w:rPr>
        <w:t>与</w:t>
      </w:r>
      <w:r w:rsidRPr="002868C2">
        <w:rPr>
          <w:lang w:eastAsia="zh-CN"/>
        </w:rPr>
        <w:t>《巴塞尔公约》相关的利益攸关方（如联合国环境署（</w:t>
      </w:r>
      <w:r w:rsidRPr="002868C2">
        <w:rPr>
          <w:lang w:eastAsia="zh-CN"/>
        </w:rPr>
        <w:t>UNEP</w:t>
      </w:r>
      <w:r w:rsidRPr="002868C2">
        <w:rPr>
          <w:lang w:eastAsia="zh-CN"/>
        </w:rPr>
        <w:t>）和联合国开发计划署（</w:t>
      </w:r>
      <w:r w:rsidRPr="002868C2">
        <w:rPr>
          <w:lang w:eastAsia="zh-CN"/>
        </w:rPr>
        <w:t>UNDP</w:t>
      </w:r>
      <w:r w:rsidRPr="002868C2">
        <w:rPr>
          <w:lang w:eastAsia="zh-CN"/>
        </w:rPr>
        <w:t>））在</w:t>
      </w:r>
      <w:r w:rsidRPr="002868C2">
        <w:rPr>
          <w:rFonts w:hint="eastAsia"/>
          <w:lang w:eastAsia="zh-CN"/>
        </w:rPr>
        <w:t>加强</w:t>
      </w:r>
      <w:r>
        <w:rPr>
          <w:rFonts w:hint="eastAsia"/>
          <w:lang w:eastAsia="zh-CN"/>
        </w:rPr>
        <w:t>电子废弃物</w:t>
      </w:r>
      <w:r w:rsidRPr="002868C2">
        <w:rPr>
          <w:lang w:eastAsia="zh-CN"/>
        </w:rPr>
        <w:t>研究的相关各方的协调中</w:t>
      </w:r>
      <w:r>
        <w:rPr>
          <w:rFonts w:hint="eastAsia"/>
          <w:lang w:eastAsia="zh-CN"/>
        </w:rPr>
        <w:t>发挥重要作用</w:t>
      </w:r>
      <w:r w:rsidRPr="002868C2">
        <w:rPr>
          <w:lang w:eastAsia="zh-CN"/>
        </w:rPr>
        <w:t>；</w:t>
      </w:r>
    </w:p>
    <w:p w:rsidR="009F6CC0" w:rsidRPr="002868C2" w:rsidRDefault="009F6CC0" w:rsidP="009F6CC0">
      <w:pPr>
        <w:rPr>
          <w:color w:val="000000"/>
          <w:lang w:eastAsia="zh-CN"/>
        </w:rPr>
      </w:pPr>
      <w:r w:rsidRPr="002868C2">
        <w:rPr>
          <w:i/>
          <w:iCs/>
          <w:lang w:eastAsia="zh-CN"/>
        </w:rPr>
        <w:t>c)</w:t>
      </w:r>
      <w:r w:rsidRPr="002868C2">
        <w:rPr>
          <w:i/>
          <w:iCs/>
          <w:lang w:eastAsia="zh-CN"/>
        </w:rPr>
        <w:tab/>
      </w:r>
      <w:r w:rsidRPr="002868C2">
        <w:rPr>
          <w:lang w:eastAsia="zh-CN"/>
        </w:rPr>
        <w:t>国际电联电信标准化部门（</w:t>
      </w:r>
      <w:r w:rsidRPr="002868C2">
        <w:rPr>
          <w:lang w:eastAsia="zh-CN"/>
        </w:rPr>
        <w:t>ITU-T</w:t>
      </w:r>
      <w:r w:rsidRPr="002868C2">
        <w:rPr>
          <w:lang w:eastAsia="zh-CN"/>
        </w:rPr>
        <w:t>）有关用于移动终端和其</w:t>
      </w:r>
      <w:r w:rsidRPr="002868C2">
        <w:rPr>
          <w:rFonts w:hint="eastAsia"/>
          <w:lang w:eastAsia="zh-CN"/>
        </w:rPr>
        <w:t>它</w:t>
      </w:r>
      <w:r w:rsidRPr="002868C2">
        <w:rPr>
          <w:lang w:eastAsia="zh-CN"/>
        </w:rPr>
        <w:t>手持</w:t>
      </w:r>
      <w:r w:rsidRPr="002868C2">
        <w:rPr>
          <w:lang w:eastAsia="zh-CN"/>
        </w:rPr>
        <w:t>ICT</w:t>
      </w:r>
      <w:r w:rsidRPr="002868C2">
        <w:rPr>
          <w:lang w:eastAsia="zh-CN"/>
        </w:rPr>
        <w:t>设备的通用电源适配器和充电解决方案的</w:t>
      </w:r>
      <w:r w:rsidRPr="002868C2">
        <w:rPr>
          <w:lang w:eastAsia="zh-CN"/>
        </w:rPr>
        <w:t>ITU-T L.1000</w:t>
      </w:r>
      <w:r w:rsidRPr="002868C2">
        <w:rPr>
          <w:lang w:eastAsia="zh-CN"/>
        </w:rPr>
        <w:t>建议书和有关回收</w:t>
      </w:r>
      <w:r w:rsidRPr="002868C2">
        <w:rPr>
          <w:lang w:eastAsia="zh-CN"/>
        </w:rPr>
        <w:t>ICT</w:t>
      </w:r>
      <w:r w:rsidRPr="002868C2">
        <w:rPr>
          <w:lang w:eastAsia="zh-CN"/>
        </w:rPr>
        <w:t>货物中稀有金属程序的</w:t>
      </w:r>
      <w:r w:rsidRPr="002868C2">
        <w:rPr>
          <w:color w:val="000000"/>
          <w:lang w:eastAsia="zh-CN"/>
        </w:rPr>
        <w:t>ITU-T L.1100</w:t>
      </w:r>
      <w:r w:rsidRPr="002868C2">
        <w:rPr>
          <w:lang w:eastAsia="zh-CN"/>
        </w:rPr>
        <w:t>建议书，</w:t>
      </w:r>
    </w:p>
    <w:p w:rsidR="009F6CC0" w:rsidRPr="002868C2" w:rsidRDefault="009F6CC0" w:rsidP="009F6CC0">
      <w:pPr>
        <w:pStyle w:val="Call"/>
        <w:rPr>
          <w:lang w:eastAsia="zh-CN"/>
        </w:rPr>
      </w:pPr>
      <w:r>
        <w:rPr>
          <w:rFonts w:hint="eastAsia"/>
          <w:lang w:eastAsia="zh-CN"/>
        </w:rPr>
        <w:t>认识</w:t>
      </w:r>
      <w:r w:rsidRPr="002868C2">
        <w:rPr>
          <w:rFonts w:hint="eastAsia"/>
          <w:lang w:eastAsia="zh-CN"/>
        </w:rPr>
        <w:t>到</w:t>
      </w:r>
    </w:p>
    <w:p w:rsidR="009F6CC0" w:rsidRPr="002868C2" w:rsidRDefault="009F6CC0" w:rsidP="009F6CC0">
      <w:pPr>
        <w:rPr>
          <w:lang w:eastAsia="zh-CN"/>
        </w:rPr>
      </w:pPr>
      <w:r w:rsidRPr="002868C2">
        <w:rPr>
          <w:i/>
          <w:iCs/>
          <w:lang w:eastAsia="zh-CN"/>
        </w:rPr>
        <w:t>a)</w:t>
      </w:r>
      <w:r w:rsidRPr="002868C2">
        <w:rPr>
          <w:i/>
          <w:iCs/>
          <w:lang w:eastAsia="zh-CN"/>
        </w:rPr>
        <w:tab/>
      </w:r>
      <w:r w:rsidRPr="00525876">
        <w:rPr>
          <w:rFonts w:hint="eastAsia"/>
          <w:lang w:eastAsia="zh-CN"/>
        </w:rPr>
        <w:t>各国</w:t>
      </w:r>
      <w:r w:rsidRPr="002868C2">
        <w:rPr>
          <w:lang w:eastAsia="zh-CN"/>
        </w:rPr>
        <w:t>政府</w:t>
      </w:r>
      <w:r>
        <w:rPr>
          <w:rFonts w:hint="eastAsia"/>
          <w:lang w:eastAsia="zh-CN"/>
        </w:rPr>
        <w:t>可</w:t>
      </w:r>
      <w:r w:rsidRPr="002868C2">
        <w:rPr>
          <w:lang w:eastAsia="zh-CN"/>
        </w:rPr>
        <w:t>通过制定适当的战略、政策和法律</w:t>
      </w:r>
      <w:r>
        <w:rPr>
          <w:rFonts w:hint="eastAsia"/>
          <w:lang w:eastAsia="zh-CN"/>
        </w:rPr>
        <w:t>，</w:t>
      </w:r>
      <w:r w:rsidRPr="002868C2">
        <w:rPr>
          <w:lang w:eastAsia="zh-CN"/>
        </w:rPr>
        <w:t>为限制</w:t>
      </w:r>
      <w:r>
        <w:rPr>
          <w:lang w:eastAsia="zh-CN"/>
        </w:rPr>
        <w:t>电子废弃物</w:t>
      </w:r>
      <w:r w:rsidRPr="002868C2">
        <w:rPr>
          <w:lang w:eastAsia="zh-CN"/>
        </w:rPr>
        <w:t>发挥重要作用；</w:t>
      </w:r>
    </w:p>
    <w:p w:rsidR="009F6CC0" w:rsidRPr="002868C2" w:rsidRDefault="009F6CC0" w:rsidP="009F6CC0">
      <w:pPr>
        <w:rPr>
          <w:lang w:eastAsia="zh-CN"/>
        </w:rPr>
      </w:pPr>
      <w:r w:rsidRPr="002868C2">
        <w:rPr>
          <w:i/>
          <w:iCs/>
          <w:lang w:eastAsia="zh-CN"/>
        </w:rPr>
        <w:t>b)</w:t>
      </w:r>
      <w:r w:rsidRPr="002868C2">
        <w:rPr>
          <w:i/>
          <w:iCs/>
          <w:lang w:eastAsia="zh-CN"/>
        </w:rPr>
        <w:tab/>
      </w:r>
      <w:r w:rsidRPr="002868C2">
        <w:rPr>
          <w:lang w:eastAsia="zh-CN"/>
        </w:rPr>
        <w:t>电信</w:t>
      </w:r>
      <w:r w:rsidRPr="002868C2">
        <w:rPr>
          <w:lang w:eastAsia="zh-CN"/>
        </w:rPr>
        <w:t>/ICT</w:t>
      </w:r>
      <w:r w:rsidRPr="002868C2">
        <w:rPr>
          <w:lang w:eastAsia="zh-CN"/>
        </w:rPr>
        <w:t>可</w:t>
      </w:r>
      <w:r w:rsidRPr="002868C2">
        <w:rPr>
          <w:rFonts w:hint="eastAsia"/>
          <w:lang w:eastAsia="zh-CN"/>
        </w:rPr>
        <w:t>为</w:t>
      </w:r>
      <w:r>
        <w:rPr>
          <w:rFonts w:hint="eastAsia"/>
          <w:lang w:eastAsia="zh-CN"/>
        </w:rPr>
        <w:t>减少</w:t>
      </w:r>
      <w:r>
        <w:rPr>
          <w:lang w:eastAsia="zh-CN"/>
        </w:rPr>
        <w:t>电子废弃物</w:t>
      </w:r>
      <w:r w:rsidRPr="002868C2">
        <w:rPr>
          <w:lang w:eastAsia="zh-CN"/>
        </w:rPr>
        <w:t>的影响</w:t>
      </w:r>
      <w:r w:rsidRPr="002868C2">
        <w:rPr>
          <w:rFonts w:hint="eastAsia"/>
          <w:lang w:eastAsia="zh-CN"/>
        </w:rPr>
        <w:t>做</w:t>
      </w:r>
      <w:r w:rsidRPr="002868C2">
        <w:rPr>
          <w:lang w:eastAsia="zh-CN"/>
        </w:rPr>
        <w:t>出显著贡献；</w:t>
      </w:r>
    </w:p>
    <w:p w:rsidR="009F6CC0" w:rsidRPr="002868C2" w:rsidRDefault="009F6CC0" w:rsidP="009F6CC0">
      <w:pPr>
        <w:rPr>
          <w:lang w:eastAsia="zh-CN"/>
        </w:rPr>
      </w:pPr>
      <w:r w:rsidRPr="002868C2">
        <w:rPr>
          <w:i/>
          <w:iCs/>
          <w:lang w:eastAsia="zh-CN"/>
        </w:rPr>
        <w:t>c)</w:t>
      </w:r>
      <w:r w:rsidRPr="002868C2">
        <w:rPr>
          <w:i/>
          <w:iCs/>
          <w:lang w:eastAsia="zh-CN"/>
        </w:rPr>
        <w:tab/>
      </w:r>
      <w:r w:rsidRPr="002868C2">
        <w:rPr>
          <w:lang w:eastAsia="zh-CN"/>
        </w:rPr>
        <w:t>ITU-T</w:t>
      </w:r>
      <w:r w:rsidRPr="002868C2">
        <w:rPr>
          <w:lang w:eastAsia="zh-CN"/>
        </w:rPr>
        <w:t>第</w:t>
      </w:r>
      <w:r w:rsidRPr="002868C2">
        <w:rPr>
          <w:rFonts w:hint="eastAsia"/>
          <w:lang w:eastAsia="zh-CN"/>
        </w:rPr>
        <w:t>5</w:t>
      </w:r>
      <w:r w:rsidRPr="002868C2">
        <w:rPr>
          <w:lang w:eastAsia="zh-CN"/>
        </w:rPr>
        <w:t>研究</w:t>
      </w:r>
      <w:r w:rsidRPr="002868C2">
        <w:rPr>
          <w:rFonts w:hint="eastAsia"/>
          <w:lang w:eastAsia="zh-CN"/>
        </w:rPr>
        <w:t>组</w:t>
      </w:r>
      <w:r w:rsidRPr="002868C2">
        <w:rPr>
          <w:lang w:eastAsia="zh-CN"/>
        </w:rPr>
        <w:t>有关环境保护和</w:t>
      </w:r>
      <w:r w:rsidRPr="002868C2">
        <w:rPr>
          <w:lang w:eastAsia="zh-CN"/>
        </w:rPr>
        <w:t>ICT</w:t>
      </w:r>
      <w:r w:rsidRPr="002868C2">
        <w:rPr>
          <w:lang w:eastAsia="zh-CN"/>
        </w:rPr>
        <w:t>设备</w:t>
      </w:r>
      <w:r w:rsidRPr="002868C2">
        <w:rPr>
          <w:lang w:eastAsia="zh-CN"/>
        </w:rPr>
        <w:t>/</w:t>
      </w:r>
      <w:r w:rsidRPr="002868C2">
        <w:rPr>
          <w:lang w:eastAsia="zh-CN"/>
        </w:rPr>
        <w:t>设施回收</w:t>
      </w:r>
      <w:r w:rsidRPr="002868C2">
        <w:rPr>
          <w:rFonts w:hint="eastAsia"/>
          <w:lang w:eastAsia="zh-CN"/>
        </w:rPr>
        <w:t>的第</w:t>
      </w:r>
      <w:r>
        <w:rPr>
          <w:rFonts w:hint="eastAsia"/>
          <w:lang w:eastAsia="zh-CN"/>
        </w:rPr>
        <w:t>13</w:t>
      </w:r>
      <w:r w:rsidRPr="007E2DD6">
        <w:rPr>
          <w:lang w:eastAsia="zh-CN"/>
        </w:rPr>
        <w:t>/</w:t>
      </w:r>
      <w:r w:rsidRPr="002868C2">
        <w:rPr>
          <w:lang w:eastAsia="zh-CN"/>
        </w:rPr>
        <w:t>5</w:t>
      </w:r>
      <w:r w:rsidRPr="002868C2">
        <w:rPr>
          <w:lang w:eastAsia="zh-CN"/>
        </w:rPr>
        <w:t>号课题</w:t>
      </w:r>
      <w:r>
        <w:rPr>
          <w:rFonts w:hint="eastAsia"/>
          <w:lang w:eastAsia="zh-CN"/>
        </w:rPr>
        <w:t>所</w:t>
      </w:r>
      <w:r w:rsidRPr="002868C2">
        <w:rPr>
          <w:lang w:eastAsia="zh-CN"/>
        </w:rPr>
        <w:t>正在开展的工作和研究；</w:t>
      </w:r>
    </w:p>
    <w:p w:rsidR="009F6CC0" w:rsidRPr="002868C2" w:rsidRDefault="009F6CC0" w:rsidP="009F6CC0">
      <w:pPr>
        <w:rPr>
          <w:lang w:eastAsia="zh-CN"/>
        </w:rPr>
      </w:pPr>
      <w:r w:rsidRPr="002868C2">
        <w:rPr>
          <w:i/>
          <w:iCs/>
          <w:lang w:eastAsia="zh-CN"/>
        </w:rPr>
        <w:t>d)</w:t>
      </w:r>
      <w:r w:rsidRPr="002868C2">
        <w:rPr>
          <w:i/>
          <w:iCs/>
          <w:lang w:eastAsia="zh-CN"/>
        </w:rPr>
        <w:tab/>
      </w:r>
      <w:r w:rsidRPr="002868C2">
        <w:rPr>
          <w:lang w:eastAsia="zh-CN"/>
        </w:rPr>
        <w:t>电信发展部门（</w:t>
      </w:r>
      <w:r w:rsidRPr="002868C2">
        <w:rPr>
          <w:lang w:eastAsia="zh-CN"/>
        </w:rPr>
        <w:t>ITU-D</w:t>
      </w:r>
      <w:r w:rsidRPr="002868C2">
        <w:rPr>
          <w:rFonts w:hint="eastAsia"/>
          <w:lang w:eastAsia="zh-CN"/>
        </w:rPr>
        <w:t>）</w:t>
      </w:r>
      <w:r w:rsidRPr="002868C2">
        <w:rPr>
          <w:lang w:eastAsia="zh-CN"/>
        </w:rPr>
        <w:t>第</w:t>
      </w:r>
      <w:r w:rsidRPr="002868C2">
        <w:rPr>
          <w:lang w:eastAsia="zh-CN"/>
        </w:rPr>
        <w:t>1</w:t>
      </w:r>
      <w:r w:rsidRPr="002868C2">
        <w:rPr>
          <w:lang w:eastAsia="zh-CN"/>
        </w:rPr>
        <w:t>研究组有关适当处理和重复使用电信</w:t>
      </w:r>
      <w:r w:rsidRPr="002868C2">
        <w:rPr>
          <w:lang w:eastAsia="zh-CN"/>
        </w:rPr>
        <w:t>/ICT</w:t>
      </w:r>
      <w:r w:rsidRPr="002868C2">
        <w:rPr>
          <w:lang w:eastAsia="zh-CN"/>
        </w:rPr>
        <w:t>废料的战略和政策的</w:t>
      </w:r>
      <w:r w:rsidRPr="002868C2">
        <w:rPr>
          <w:rFonts w:hint="eastAsia"/>
          <w:lang w:eastAsia="zh-CN"/>
        </w:rPr>
        <w:t>第</w:t>
      </w:r>
      <w:r w:rsidRPr="002868C2">
        <w:rPr>
          <w:lang w:eastAsia="zh-CN"/>
        </w:rPr>
        <w:t>24/1</w:t>
      </w:r>
      <w:r w:rsidRPr="002868C2">
        <w:rPr>
          <w:lang w:eastAsia="zh-CN"/>
        </w:rPr>
        <w:t>号课题正在开展的工作和研究，</w:t>
      </w:r>
    </w:p>
    <w:p w:rsidR="009F6CC0" w:rsidRPr="002868C2" w:rsidRDefault="009F6CC0" w:rsidP="009F6CC0">
      <w:pPr>
        <w:pStyle w:val="Call"/>
        <w:rPr>
          <w:lang w:eastAsia="zh-CN"/>
        </w:rPr>
      </w:pPr>
      <w:r w:rsidRPr="002868C2">
        <w:rPr>
          <w:rFonts w:hint="eastAsia"/>
          <w:lang w:eastAsia="zh-CN"/>
        </w:rPr>
        <w:t>进一步</w:t>
      </w:r>
      <w:r>
        <w:rPr>
          <w:rFonts w:hint="eastAsia"/>
          <w:lang w:eastAsia="zh-CN"/>
        </w:rPr>
        <w:t>认识</w:t>
      </w:r>
      <w:r w:rsidRPr="002868C2">
        <w:rPr>
          <w:rFonts w:hint="eastAsia"/>
          <w:lang w:eastAsia="zh-CN"/>
        </w:rPr>
        <w:t>到</w:t>
      </w:r>
    </w:p>
    <w:p w:rsidR="009F6CC0" w:rsidRPr="002868C2" w:rsidRDefault="009F6CC0" w:rsidP="009F6CC0">
      <w:pPr>
        <w:rPr>
          <w:lang w:eastAsia="zh-CN"/>
        </w:rPr>
      </w:pPr>
      <w:r w:rsidRPr="002868C2">
        <w:rPr>
          <w:i/>
          <w:iCs/>
          <w:lang w:eastAsia="zh-CN"/>
        </w:rPr>
        <w:t>a)</w:t>
      </w:r>
      <w:r w:rsidRPr="002868C2">
        <w:rPr>
          <w:i/>
          <w:iCs/>
          <w:lang w:eastAsia="zh-CN"/>
        </w:rPr>
        <w:tab/>
      </w:r>
      <w:r w:rsidRPr="002868C2">
        <w:rPr>
          <w:lang w:eastAsia="zh-CN"/>
        </w:rPr>
        <w:t>大量</w:t>
      </w:r>
      <w:r>
        <w:rPr>
          <w:rFonts w:hint="eastAsia"/>
          <w:lang w:eastAsia="zh-CN"/>
        </w:rPr>
        <w:t>被认为可再利用的已经</w:t>
      </w:r>
      <w:r w:rsidRPr="002868C2">
        <w:rPr>
          <w:lang w:eastAsia="zh-CN"/>
        </w:rPr>
        <w:t>使用的、</w:t>
      </w:r>
      <w:r w:rsidRPr="002868C2">
        <w:rPr>
          <w:rFonts w:hint="eastAsia"/>
          <w:lang w:eastAsia="zh-CN"/>
        </w:rPr>
        <w:t>旧</w:t>
      </w:r>
      <w:r w:rsidRPr="002868C2">
        <w:rPr>
          <w:lang w:eastAsia="zh-CN"/>
        </w:rPr>
        <w:t>的、过时的和不可</w:t>
      </w:r>
      <w:r w:rsidRPr="002868C2">
        <w:rPr>
          <w:rFonts w:hint="eastAsia"/>
          <w:lang w:eastAsia="zh-CN"/>
        </w:rPr>
        <w:t>用</w:t>
      </w:r>
      <w:r w:rsidRPr="002868C2">
        <w:rPr>
          <w:lang w:eastAsia="zh-CN"/>
        </w:rPr>
        <w:t>的电信</w:t>
      </w:r>
      <w:r w:rsidRPr="002868C2">
        <w:rPr>
          <w:lang w:eastAsia="zh-CN"/>
        </w:rPr>
        <w:t>/ICT</w:t>
      </w:r>
      <w:r w:rsidRPr="002868C2">
        <w:rPr>
          <w:lang w:eastAsia="zh-CN"/>
        </w:rPr>
        <w:t>硬件和设备出口至发展中国家；</w:t>
      </w:r>
    </w:p>
    <w:p w:rsidR="009F6CC0" w:rsidRPr="002868C2" w:rsidRDefault="009F6CC0" w:rsidP="009F6CC0">
      <w:pPr>
        <w:rPr>
          <w:lang w:eastAsia="zh-CN"/>
        </w:rPr>
      </w:pPr>
      <w:r w:rsidRPr="002868C2">
        <w:rPr>
          <w:i/>
          <w:iCs/>
          <w:lang w:eastAsia="zh-CN"/>
        </w:rPr>
        <w:t>b)</w:t>
      </w:r>
      <w:r w:rsidRPr="002868C2">
        <w:rPr>
          <w:lang w:eastAsia="zh-CN"/>
        </w:rPr>
        <w:tab/>
      </w:r>
      <w:r w:rsidRPr="002868C2">
        <w:rPr>
          <w:lang w:eastAsia="zh-CN"/>
        </w:rPr>
        <w:t>很多发展中国家</w:t>
      </w:r>
      <w:r>
        <w:rPr>
          <w:rFonts w:hint="eastAsia"/>
          <w:lang w:eastAsia="zh-CN"/>
        </w:rPr>
        <w:t>正在受到</w:t>
      </w:r>
      <w:r w:rsidRPr="002868C2">
        <w:rPr>
          <w:rFonts w:hint="eastAsia"/>
          <w:lang w:eastAsia="zh-CN"/>
        </w:rPr>
        <w:t>它</w:t>
      </w:r>
      <w:r w:rsidRPr="002868C2">
        <w:rPr>
          <w:lang w:eastAsia="zh-CN"/>
        </w:rPr>
        <w:t>们可能不应承担责任</w:t>
      </w:r>
      <w:r w:rsidRPr="002868C2">
        <w:rPr>
          <w:rFonts w:hint="eastAsia"/>
          <w:lang w:eastAsia="zh-CN"/>
        </w:rPr>
        <w:t>的、因</w:t>
      </w:r>
      <w:r>
        <w:rPr>
          <w:lang w:eastAsia="zh-CN"/>
        </w:rPr>
        <w:t>电子废弃物</w:t>
      </w:r>
      <w:r w:rsidRPr="002868C2">
        <w:rPr>
          <w:rFonts w:hint="eastAsia"/>
          <w:lang w:eastAsia="zh-CN"/>
        </w:rPr>
        <w:t>造成的</w:t>
      </w:r>
      <w:r w:rsidRPr="002868C2">
        <w:rPr>
          <w:lang w:eastAsia="zh-CN"/>
        </w:rPr>
        <w:t>严重环境</w:t>
      </w:r>
      <w:r>
        <w:rPr>
          <w:rFonts w:hint="eastAsia"/>
          <w:lang w:eastAsia="zh-CN"/>
        </w:rPr>
        <w:t>的</w:t>
      </w:r>
      <w:r w:rsidRPr="002868C2">
        <w:rPr>
          <w:lang w:eastAsia="zh-CN"/>
        </w:rPr>
        <w:t>危害，如水污染和健康风险，</w:t>
      </w:r>
    </w:p>
    <w:p w:rsidR="009F6CC0" w:rsidRPr="002868C2" w:rsidRDefault="009F6CC0" w:rsidP="009F6CC0">
      <w:pPr>
        <w:pStyle w:val="Call"/>
        <w:rPr>
          <w:lang w:eastAsia="zh-CN"/>
        </w:rPr>
      </w:pPr>
      <w:r w:rsidRPr="002868C2">
        <w:rPr>
          <w:rFonts w:hint="eastAsia"/>
          <w:lang w:eastAsia="zh-CN"/>
        </w:rPr>
        <w:t>做</w:t>
      </w:r>
      <w:r w:rsidRPr="002868C2">
        <w:rPr>
          <w:lang w:eastAsia="zh-CN"/>
        </w:rPr>
        <w:t>出决议，责成电信标准化局主任与电信发展局主任合作</w:t>
      </w:r>
    </w:p>
    <w:p w:rsidR="009F6CC0" w:rsidRPr="002868C2" w:rsidRDefault="009F6CC0" w:rsidP="009F6CC0">
      <w:pPr>
        <w:rPr>
          <w:lang w:eastAsia="zh-CN"/>
        </w:rPr>
      </w:pPr>
      <w:r w:rsidRPr="002868C2">
        <w:rPr>
          <w:lang w:eastAsia="zh-CN"/>
        </w:rPr>
        <w:t>1</w:t>
      </w:r>
      <w:r w:rsidRPr="002868C2">
        <w:rPr>
          <w:lang w:eastAsia="zh-CN"/>
        </w:rPr>
        <w:tab/>
      </w:r>
      <w:r w:rsidRPr="002868C2">
        <w:rPr>
          <w:lang w:eastAsia="zh-CN"/>
        </w:rPr>
        <w:t>努力加强国际电联针对</w:t>
      </w:r>
      <w:r>
        <w:rPr>
          <w:rFonts w:hint="eastAsia"/>
          <w:lang w:eastAsia="zh-CN"/>
        </w:rPr>
        <w:t>处理和控制电信和信息技术设备电子废弃物及其处理</w:t>
      </w:r>
      <w:r w:rsidRPr="002868C2">
        <w:rPr>
          <w:rFonts w:hint="eastAsia"/>
          <w:lang w:eastAsia="zh-CN"/>
        </w:rPr>
        <w:t>方法</w:t>
      </w:r>
      <w:r>
        <w:rPr>
          <w:rFonts w:hint="eastAsia"/>
          <w:lang w:eastAsia="zh-CN"/>
        </w:rPr>
        <w:t>而</w:t>
      </w:r>
      <w:r w:rsidRPr="002868C2">
        <w:rPr>
          <w:lang w:eastAsia="zh-CN"/>
        </w:rPr>
        <w:t>开展</w:t>
      </w:r>
      <w:r w:rsidRPr="002868C2">
        <w:rPr>
          <w:rFonts w:hint="eastAsia"/>
          <w:lang w:eastAsia="zh-CN"/>
        </w:rPr>
        <w:t>的</w:t>
      </w:r>
      <w:r w:rsidRPr="002868C2">
        <w:rPr>
          <w:lang w:eastAsia="zh-CN"/>
        </w:rPr>
        <w:t>活动</w:t>
      </w:r>
      <w:r w:rsidRPr="002868C2">
        <w:rPr>
          <w:rFonts w:hint="eastAsia"/>
          <w:lang w:eastAsia="zh-CN"/>
        </w:rPr>
        <w:t>；</w:t>
      </w:r>
    </w:p>
    <w:p w:rsidR="009F6CC0" w:rsidRDefault="009F6CC0" w:rsidP="009F6CC0">
      <w:pPr>
        <w:rPr>
          <w:lang w:eastAsia="zh-CN"/>
        </w:rPr>
      </w:pPr>
      <w:r w:rsidRPr="002868C2">
        <w:rPr>
          <w:lang w:eastAsia="zh-CN"/>
        </w:rPr>
        <w:t>2</w:t>
      </w:r>
      <w:r w:rsidRPr="002868C2">
        <w:rPr>
          <w:lang w:eastAsia="zh-CN"/>
        </w:rPr>
        <w:tab/>
      </w:r>
      <w:r w:rsidRPr="002868C2">
        <w:rPr>
          <w:rFonts w:hint="eastAsia"/>
          <w:lang w:eastAsia="zh-CN"/>
        </w:rPr>
        <w:t>帮助发展中国家适当评估</w:t>
      </w:r>
      <w:r>
        <w:rPr>
          <w:rFonts w:hint="eastAsia"/>
          <w:lang w:eastAsia="zh-CN"/>
        </w:rPr>
        <w:t>电子废弃物的</w:t>
      </w:r>
      <w:r w:rsidRPr="002868C2">
        <w:rPr>
          <w:rFonts w:hint="eastAsia"/>
          <w:lang w:eastAsia="zh-CN"/>
        </w:rPr>
        <w:t>规模；</w:t>
      </w:r>
    </w:p>
    <w:p w:rsidR="009F6CC0" w:rsidRPr="002868C2" w:rsidRDefault="009F6CC0" w:rsidP="009F6CC0">
      <w:pPr>
        <w:rPr>
          <w:lang w:eastAsia="zh-CN"/>
        </w:rPr>
      </w:pPr>
      <w:r w:rsidRPr="002868C2">
        <w:rPr>
          <w:lang w:eastAsia="zh-CN"/>
        </w:rPr>
        <w:t>3</w:t>
      </w:r>
      <w:r w:rsidRPr="002868C2">
        <w:rPr>
          <w:lang w:eastAsia="zh-CN"/>
        </w:rPr>
        <w:tab/>
      </w:r>
      <w:r>
        <w:rPr>
          <w:rFonts w:hint="eastAsia"/>
          <w:lang w:eastAsia="zh-CN"/>
        </w:rPr>
        <w:t>解决电子废弃物的处理和控制问题，</w:t>
      </w:r>
      <w:r w:rsidRPr="002868C2">
        <w:rPr>
          <w:rFonts w:hint="eastAsia"/>
          <w:lang w:eastAsia="zh-CN"/>
        </w:rPr>
        <w:t>并为全球处理由此产生的日益严重危害</w:t>
      </w:r>
      <w:r w:rsidRPr="002868C2">
        <w:rPr>
          <w:lang w:eastAsia="zh-CN"/>
        </w:rPr>
        <w:t>的</w:t>
      </w:r>
      <w:r>
        <w:rPr>
          <w:rFonts w:hint="eastAsia"/>
          <w:lang w:eastAsia="zh-CN"/>
        </w:rPr>
        <w:t>工作</w:t>
      </w:r>
      <w:r w:rsidRPr="002868C2">
        <w:rPr>
          <w:lang w:eastAsia="zh-CN"/>
        </w:rPr>
        <w:t>献计献策；</w:t>
      </w:r>
    </w:p>
    <w:p w:rsidR="009F6CC0" w:rsidRPr="002868C2" w:rsidRDefault="009F6CC0" w:rsidP="009F6CC0">
      <w:pPr>
        <w:rPr>
          <w:lang w:eastAsia="zh-CN"/>
        </w:rPr>
      </w:pPr>
      <w:r w:rsidRPr="002868C2">
        <w:rPr>
          <w:rFonts w:hint="eastAsia"/>
          <w:lang w:eastAsia="zh-CN"/>
        </w:rPr>
        <w:t>4</w:t>
      </w:r>
      <w:r w:rsidRPr="002868C2">
        <w:rPr>
          <w:lang w:eastAsia="zh-CN"/>
        </w:rPr>
        <w:tab/>
      </w:r>
      <w:r>
        <w:rPr>
          <w:rFonts w:hint="eastAsia"/>
          <w:lang w:eastAsia="zh-CN"/>
        </w:rPr>
        <w:t>与</w:t>
      </w:r>
      <w:r w:rsidRPr="002868C2">
        <w:rPr>
          <w:rFonts w:hint="eastAsia"/>
          <w:lang w:eastAsia="zh-CN"/>
        </w:rPr>
        <w:t>包括学术界和相关组织在内的相关利益攸关方</w:t>
      </w:r>
      <w:r>
        <w:rPr>
          <w:rFonts w:hint="eastAsia"/>
          <w:lang w:eastAsia="zh-CN"/>
        </w:rPr>
        <w:t>开展协作，</w:t>
      </w:r>
      <w:r w:rsidRPr="002868C2">
        <w:rPr>
          <w:rFonts w:hint="eastAsia"/>
          <w:lang w:eastAsia="zh-CN"/>
        </w:rPr>
        <w:t>并</w:t>
      </w:r>
      <w:r w:rsidRPr="002868C2">
        <w:rPr>
          <w:lang w:eastAsia="zh-CN"/>
        </w:rPr>
        <w:t>协调国际电联</w:t>
      </w:r>
      <w:r w:rsidRPr="002868C2">
        <w:rPr>
          <w:rFonts w:hint="eastAsia"/>
          <w:lang w:eastAsia="zh-CN"/>
        </w:rPr>
        <w:t>各</w:t>
      </w:r>
      <w:r w:rsidRPr="002868C2">
        <w:rPr>
          <w:lang w:eastAsia="zh-CN"/>
        </w:rPr>
        <w:t>研究组、焦点组</w:t>
      </w:r>
      <w:r w:rsidRPr="002868C2">
        <w:rPr>
          <w:rFonts w:hint="eastAsia"/>
          <w:lang w:eastAsia="zh-CN"/>
        </w:rPr>
        <w:t>和其他相关小组间</w:t>
      </w:r>
      <w:r w:rsidRPr="002868C2">
        <w:rPr>
          <w:rFonts w:hint="eastAsia"/>
          <w:lang w:val="en-US" w:eastAsia="zh-CN"/>
        </w:rPr>
        <w:t>有关</w:t>
      </w:r>
      <w:r>
        <w:rPr>
          <w:rFonts w:hint="eastAsia"/>
          <w:lang w:val="en-US" w:eastAsia="zh-CN"/>
        </w:rPr>
        <w:t>电子废弃物</w:t>
      </w:r>
      <w:r w:rsidRPr="002868C2">
        <w:rPr>
          <w:lang w:eastAsia="zh-CN"/>
        </w:rPr>
        <w:t>的活动；</w:t>
      </w:r>
    </w:p>
    <w:p w:rsidR="009F6CC0" w:rsidRDefault="009F6CC0" w:rsidP="009F6CC0">
      <w:pPr>
        <w:rPr>
          <w:lang w:eastAsia="zh-CN"/>
        </w:rPr>
      </w:pPr>
      <w:r w:rsidRPr="002868C2">
        <w:rPr>
          <w:rFonts w:hint="eastAsia"/>
          <w:lang w:eastAsia="zh-CN"/>
        </w:rPr>
        <w:t>5</w:t>
      </w:r>
      <w:r w:rsidRPr="002868C2">
        <w:rPr>
          <w:lang w:eastAsia="zh-CN"/>
        </w:rPr>
        <w:tab/>
      </w:r>
      <w:r>
        <w:rPr>
          <w:rFonts w:hint="eastAsia"/>
          <w:lang w:eastAsia="zh-CN"/>
        </w:rPr>
        <w:t>（</w:t>
      </w:r>
      <w:r w:rsidRPr="002868C2">
        <w:rPr>
          <w:lang w:eastAsia="zh-CN"/>
        </w:rPr>
        <w:t>特别在发展中国家</w:t>
      </w:r>
      <w:r>
        <w:rPr>
          <w:rFonts w:hint="eastAsia"/>
          <w:lang w:eastAsia="zh-CN"/>
        </w:rPr>
        <w:t>）</w:t>
      </w:r>
      <w:r w:rsidRPr="002868C2">
        <w:rPr>
          <w:lang w:eastAsia="zh-CN"/>
        </w:rPr>
        <w:t>组织研讨会和讲习班，提高人们对</w:t>
      </w:r>
      <w:r>
        <w:rPr>
          <w:lang w:eastAsia="zh-CN"/>
        </w:rPr>
        <w:t>电子废弃物</w:t>
      </w:r>
      <w:r w:rsidRPr="002868C2">
        <w:rPr>
          <w:lang w:eastAsia="zh-CN"/>
        </w:rPr>
        <w:t>危害和处置方法的认识，</w:t>
      </w:r>
      <w:r>
        <w:rPr>
          <w:rFonts w:hint="eastAsia"/>
          <w:lang w:eastAsia="zh-CN"/>
        </w:rPr>
        <w:t>衡量</w:t>
      </w:r>
      <w:r w:rsidRPr="002868C2">
        <w:rPr>
          <w:lang w:eastAsia="zh-CN"/>
        </w:rPr>
        <w:t>受</w:t>
      </w:r>
      <w:r>
        <w:rPr>
          <w:lang w:eastAsia="zh-CN"/>
        </w:rPr>
        <w:t>电子废弃物</w:t>
      </w:r>
      <w:r w:rsidRPr="002868C2">
        <w:rPr>
          <w:lang w:eastAsia="zh-CN"/>
        </w:rPr>
        <w:t>危害最深的发展中国家的需求，</w:t>
      </w:r>
    </w:p>
    <w:p w:rsidR="00D92710" w:rsidRDefault="00D92710">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2868C2" w:rsidRDefault="009F6CC0" w:rsidP="009F6CC0">
      <w:pPr>
        <w:pStyle w:val="Call"/>
        <w:rPr>
          <w:lang w:eastAsia="zh-CN"/>
        </w:rPr>
      </w:pPr>
      <w:r w:rsidRPr="002868C2">
        <w:rPr>
          <w:lang w:eastAsia="zh-CN"/>
        </w:rPr>
        <w:t>责成</w:t>
      </w:r>
      <w:r w:rsidRPr="002868C2">
        <w:rPr>
          <w:rFonts w:hint="eastAsia"/>
          <w:lang w:eastAsia="zh-CN"/>
        </w:rPr>
        <w:t>ITU-T</w:t>
      </w:r>
      <w:r w:rsidRPr="002868C2">
        <w:rPr>
          <w:rFonts w:hint="eastAsia"/>
          <w:lang w:eastAsia="zh-CN"/>
        </w:rPr>
        <w:t>第</w:t>
      </w:r>
      <w:r w:rsidRPr="002868C2">
        <w:rPr>
          <w:rFonts w:hint="eastAsia"/>
          <w:lang w:eastAsia="zh-CN"/>
        </w:rPr>
        <w:t>5</w:t>
      </w:r>
      <w:r w:rsidRPr="002868C2">
        <w:rPr>
          <w:lang w:eastAsia="zh-CN"/>
        </w:rPr>
        <w:t>研究组</w:t>
      </w:r>
      <w:r w:rsidRPr="002868C2">
        <w:rPr>
          <w:rFonts w:hint="eastAsia"/>
          <w:lang w:eastAsia="zh-CN"/>
        </w:rPr>
        <w:t>与</w:t>
      </w:r>
      <w:r w:rsidRPr="002868C2">
        <w:rPr>
          <w:lang w:eastAsia="zh-CN"/>
        </w:rPr>
        <w:t>国际电联相关研究组合作</w:t>
      </w:r>
    </w:p>
    <w:p w:rsidR="009F6CC0" w:rsidRPr="002868C2" w:rsidRDefault="009F6CC0" w:rsidP="009F6CC0">
      <w:pPr>
        <w:rPr>
          <w:lang w:eastAsia="zh-CN"/>
        </w:rPr>
      </w:pPr>
      <w:r w:rsidRPr="002868C2">
        <w:rPr>
          <w:lang w:eastAsia="zh-CN"/>
        </w:rPr>
        <w:t>1</w:t>
      </w:r>
      <w:r w:rsidRPr="002868C2">
        <w:rPr>
          <w:lang w:eastAsia="zh-CN"/>
        </w:rPr>
        <w:tab/>
      </w:r>
      <w:r w:rsidRPr="002868C2">
        <w:rPr>
          <w:rFonts w:hint="eastAsia"/>
          <w:lang w:eastAsia="zh-CN"/>
        </w:rPr>
        <w:t>制定</w:t>
      </w:r>
      <w:r w:rsidRPr="002868C2">
        <w:rPr>
          <w:lang w:eastAsia="zh-CN"/>
        </w:rPr>
        <w:t>并编制</w:t>
      </w:r>
      <w:r w:rsidRPr="002868C2">
        <w:rPr>
          <w:rFonts w:hint="eastAsia"/>
          <w:lang w:eastAsia="zh-CN"/>
        </w:rPr>
        <w:t>处理</w:t>
      </w:r>
      <w:r w:rsidRPr="002868C2">
        <w:rPr>
          <w:lang w:eastAsia="zh-CN"/>
        </w:rPr>
        <w:t>和控制电信</w:t>
      </w:r>
      <w:r w:rsidRPr="002868C2">
        <w:rPr>
          <w:lang w:eastAsia="zh-CN"/>
        </w:rPr>
        <w:t>/ICT</w:t>
      </w:r>
      <w:r>
        <w:rPr>
          <w:lang w:eastAsia="zh-CN"/>
        </w:rPr>
        <w:t>电子废弃物</w:t>
      </w:r>
      <w:r w:rsidRPr="002868C2">
        <w:rPr>
          <w:lang w:eastAsia="zh-CN"/>
        </w:rPr>
        <w:t>的最佳做法</w:t>
      </w:r>
      <w:r>
        <w:rPr>
          <w:rFonts w:hint="eastAsia"/>
          <w:lang w:eastAsia="zh-CN"/>
        </w:rPr>
        <w:t>示例及其</w:t>
      </w:r>
      <w:r w:rsidRPr="002868C2">
        <w:rPr>
          <w:lang w:eastAsia="zh-CN"/>
        </w:rPr>
        <w:t>处</w:t>
      </w:r>
      <w:r w:rsidRPr="002868C2">
        <w:rPr>
          <w:rFonts w:hint="eastAsia"/>
          <w:lang w:eastAsia="zh-CN"/>
        </w:rPr>
        <w:t>置</w:t>
      </w:r>
      <w:r w:rsidRPr="002868C2">
        <w:rPr>
          <w:lang w:eastAsia="zh-CN"/>
        </w:rPr>
        <w:t>和回收方法，以便分发给国际电联成员国和部门成员</w:t>
      </w:r>
      <w:r w:rsidRPr="002868C2">
        <w:rPr>
          <w:rFonts w:hint="eastAsia"/>
          <w:lang w:eastAsia="zh-CN"/>
        </w:rPr>
        <w:t>；</w:t>
      </w:r>
    </w:p>
    <w:p w:rsidR="009F6CC0" w:rsidRPr="002868C2" w:rsidRDefault="009F6CC0" w:rsidP="009F6CC0">
      <w:pPr>
        <w:rPr>
          <w:lang w:eastAsia="zh-CN"/>
        </w:rPr>
      </w:pPr>
      <w:r w:rsidRPr="002868C2">
        <w:rPr>
          <w:lang w:eastAsia="zh-CN"/>
        </w:rPr>
        <w:t>2</w:t>
      </w:r>
      <w:r w:rsidRPr="002868C2">
        <w:rPr>
          <w:lang w:eastAsia="zh-CN"/>
        </w:rPr>
        <w:tab/>
      </w:r>
      <w:r w:rsidRPr="002868C2">
        <w:rPr>
          <w:rFonts w:hint="eastAsia"/>
          <w:lang w:eastAsia="zh-CN"/>
        </w:rPr>
        <w:t>在</w:t>
      </w:r>
      <w:r w:rsidRPr="002868C2">
        <w:rPr>
          <w:lang w:eastAsia="zh-CN"/>
        </w:rPr>
        <w:t>相关研究组、焦点</w:t>
      </w:r>
      <w:r w:rsidRPr="002868C2">
        <w:rPr>
          <w:rFonts w:hint="eastAsia"/>
          <w:lang w:eastAsia="zh-CN"/>
        </w:rPr>
        <w:t>组</w:t>
      </w:r>
      <w:r w:rsidRPr="002868C2">
        <w:rPr>
          <w:lang w:eastAsia="zh-CN"/>
        </w:rPr>
        <w:t>和</w:t>
      </w:r>
      <w:r w:rsidRPr="002868C2">
        <w:rPr>
          <w:rFonts w:hint="eastAsia"/>
          <w:lang w:eastAsia="zh-CN"/>
        </w:rPr>
        <w:t>国际电联其它相关各组制定</w:t>
      </w:r>
      <w:r w:rsidRPr="002868C2">
        <w:rPr>
          <w:lang w:eastAsia="zh-CN"/>
        </w:rPr>
        <w:t>有关</w:t>
      </w:r>
      <w:r w:rsidRPr="002868C2">
        <w:rPr>
          <w:rFonts w:hint="eastAsia"/>
          <w:lang w:eastAsia="zh-CN"/>
        </w:rPr>
        <w:t>处理</w:t>
      </w:r>
      <w:r w:rsidRPr="002868C2">
        <w:rPr>
          <w:lang w:eastAsia="zh-CN"/>
        </w:rPr>
        <w:t>和控制电信</w:t>
      </w:r>
      <w:r w:rsidRPr="002868C2">
        <w:rPr>
          <w:lang w:eastAsia="zh-CN"/>
        </w:rPr>
        <w:t>/ICT</w:t>
      </w:r>
      <w:r w:rsidRPr="002868C2">
        <w:rPr>
          <w:lang w:eastAsia="zh-CN"/>
        </w:rPr>
        <w:t>产生的</w:t>
      </w:r>
      <w:r>
        <w:rPr>
          <w:lang w:eastAsia="zh-CN"/>
        </w:rPr>
        <w:t>电子废弃物</w:t>
      </w:r>
      <w:r w:rsidRPr="002868C2">
        <w:rPr>
          <w:lang w:eastAsia="zh-CN"/>
        </w:rPr>
        <w:t>和处置方法的</w:t>
      </w:r>
      <w:r w:rsidRPr="002868C2">
        <w:rPr>
          <w:rFonts w:hint="eastAsia"/>
          <w:lang w:eastAsia="zh-CN"/>
        </w:rPr>
        <w:t>建议书、方法和其它出版物</w:t>
      </w:r>
      <w:r w:rsidRPr="002868C2">
        <w:rPr>
          <w:lang w:eastAsia="zh-CN"/>
        </w:rPr>
        <w:t>，以便增强人们对</w:t>
      </w:r>
      <w:r>
        <w:rPr>
          <w:lang w:eastAsia="zh-CN"/>
        </w:rPr>
        <w:t>电子废弃物</w:t>
      </w:r>
      <w:r w:rsidRPr="002868C2">
        <w:rPr>
          <w:lang w:eastAsia="zh-CN"/>
        </w:rPr>
        <w:t>环境危害的认识；</w:t>
      </w:r>
    </w:p>
    <w:p w:rsidR="009F6CC0" w:rsidRPr="002868C2" w:rsidRDefault="009F6CC0" w:rsidP="009F6CC0">
      <w:pPr>
        <w:rPr>
          <w:lang w:eastAsia="zh-CN"/>
        </w:rPr>
      </w:pPr>
      <w:r w:rsidRPr="002868C2">
        <w:rPr>
          <w:lang w:eastAsia="zh-CN"/>
        </w:rPr>
        <w:t>3</w:t>
      </w:r>
      <w:r w:rsidRPr="002868C2">
        <w:rPr>
          <w:lang w:eastAsia="zh-CN"/>
        </w:rPr>
        <w:tab/>
      </w:r>
      <w:r w:rsidRPr="002868C2">
        <w:rPr>
          <w:rFonts w:hint="eastAsia"/>
          <w:lang w:eastAsia="zh-CN"/>
        </w:rPr>
        <w:t>研究将电信</w:t>
      </w:r>
      <w:r w:rsidRPr="002868C2">
        <w:rPr>
          <w:rFonts w:hint="eastAsia"/>
          <w:lang w:eastAsia="zh-CN"/>
        </w:rPr>
        <w:t>/ICT</w:t>
      </w:r>
      <w:r>
        <w:rPr>
          <w:rFonts w:hint="eastAsia"/>
          <w:lang w:eastAsia="zh-CN"/>
        </w:rPr>
        <w:t>使用过的旧</w:t>
      </w:r>
      <w:r w:rsidRPr="002868C2">
        <w:rPr>
          <w:lang w:eastAsia="zh-CN"/>
        </w:rPr>
        <w:t>设备和产品</w:t>
      </w:r>
      <w:r w:rsidRPr="002868C2">
        <w:rPr>
          <w:rFonts w:hint="eastAsia"/>
          <w:lang w:eastAsia="zh-CN"/>
        </w:rPr>
        <w:t>带入</w:t>
      </w:r>
      <w:r w:rsidRPr="002868C2">
        <w:rPr>
          <w:lang w:eastAsia="zh-CN"/>
        </w:rPr>
        <w:t>发展中国家的影响并</w:t>
      </w:r>
      <w:r w:rsidRPr="002868C2">
        <w:rPr>
          <w:rFonts w:hint="eastAsia"/>
          <w:lang w:eastAsia="zh-CN"/>
        </w:rPr>
        <w:t>给予适当指导，考虑到上述</w:t>
      </w:r>
      <w:r w:rsidRPr="002868C2">
        <w:rPr>
          <w:rFonts w:ascii="STKaiti" w:eastAsia="STKaiti" w:hAnsi="STKaiti" w:hint="eastAsia"/>
          <w:lang w:eastAsia="zh-CN"/>
        </w:rPr>
        <w:t>进一步</w:t>
      </w:r>
      <w:r>
        <w:rPr>
          <w:rFonts w:ascii="STKaiti" w:eastAsia="STKaiti" w:hAnsi="STKaiti" w:hint="eastAsia"/>
          <w:lang w:eastAsia="zh-CN"/>
        </w:rPr>
        <w:t>认识</w:t>
      </w:r>
      <w:r w:rsidRPr="002868C2">
        <w:rPr>
          <w:rFonts w:ascii="STKaiti" w:eastAsia="STKaiti" w:hAnsi="STKaiti" w:hint="eastAsia"/>
          <w:lang w:eastAsia="zh-CN"/>
        </w:rPr>
        <w:t>到</w:t>
      </w:r>
      <w:r w:rsidRPr="002868C2">
        <w:rPr>
          <w:rFonts w:hint="eastAsia"/>
          <w:lang w:eastAsia="zh-CN"/>
        </w:rPr>
        <w:t>一段，以便为</w:t>
      </w:r>
      <w:r w:rsidRPr="002868C2">
        <w:rPr>
          <w:lang w:eastAsia="zh-CN"/>
        </w:rPr>
        <w:t>发展中国家</w:t>
      </w:r>
      <w:r w:rsidRPr="002868C2">
        <w:rPr>
          <w:rFonts w:hint="eastAsia"/>
          <w:lang w:eastAsia="zh-CN"/>
        </w:rPr>
        <w:t>提供帮助</w:t>
      </w:r>
      <w:r w:rsidRPr="002868C2">
        <w:rPr>
          <w:lang w:eastAsia="zh-CN"/>
        </w:rPr>
        <w:t>，</w:t>
      </w:r>
    </w:p>
    <w:p w:rsidR="009F6CC0" w:rsidRPr="002868C2" w:rsidRDefault="009F6CC0" w:rsidP="009F6CC0">
      <w:pPr>
        <w:pStyle w:val="Call"/>
        <w:rPr>
          <w:lang w:eastAsia="zh-CN"/>
        </w:rPr>
      </w:pPr>
      <w:r w:rsidRPr="002868C2">
        <w:rPr>
          <w:rFonts w:hint="eastAsia"/>
          <w:lang w:eastAsia="zh-CN"/>
        </w:rPr>
        <w:t>请成员国</w:t>
      </w:r>
    </w:p>
    <w:p w:rsidR="009F6CC0" w:rsidRPr="00592B59" w:rsidRDefault="009F6CC0" w:rsidP="009F6CC0">
      <w:pPr>
        <w:rPr>
          <w:spacing w:val="-3"/>
          <w:lang w:eastAsia="zh-CN"/>
        </w:rPr>
      </w:pPr>
      <w:r w:rsidRPr="002868C2">
        <w:rPr>
          <w:lang w:eastAsia="zh-CN"/>
        </w:rPr>
        <w:t>1</w:t>
      </w:r>
      <w:r w:rsidRPr="002868C2">
        <w:rPr>
          <w:lang w:eastAsia="zh-CN"/>
        </w:rPr>
        <w:tab/>
      </w:r>
      <w:r w:rsidRPr="00592B59">
        <w:rPr>
          <w:rFonts w:hint="eastAsia"/>
          <w:spacing w:val="-3"/>
          <w:lang w:eastAsia="zh-CN"/>
        </w:rPr>
        <w:t>采取一切必要的措施处理并控制电子废弃物，减轻电信</w:t>
      </w:r>
      <w:r w:rsidRPr="00592B59">
        <w:rPr>
          <w:rFonts w:hint="eastAsia"/>
          <w:spacing w:val="-3"/>
          <w:lang w:eastAsia="zh-CN"/>
        </w:rPr>
        <w:t>/ICT</w:t>
      </w:r>
      <w:r w:rsidRPr="00592B59">
        <w:rPr>
          <w:rFonts w:hint="eastAsia"/>
          <w:spacing w:val="-3"/>
          <w:lang w:eastAsia="zh-CN"/>
        </w:rPr>
        <w:t>旧设备可产生的危害；</w:t>
      </w:r>
    </w:p>
    <w:p w:rsidR="009F6CC0" w:rsidRPr="002868C2" w:rsidRDefault="009F6CC0" w:rsidP="009F6CC0">
      <w:pPr>
        <w:rPr>
          <w:lang w:eastAsia="zh-CN"/>
        </w:rPr>
      </w:pPr>
      <w:r w:rsidRPr="002868C2">
        <w:rPr>
          <w:lang w:eastAsia="zh-CN"/>
        </w:rPr>
        <w:t>2</w:t>
      </w:r>
      <w:r w:rsidRPr="002868C2">
        <w:rPr>
          <w:lang w:eastAsia="zh-CN"/>
        </w:rPr>
        <w:tab/>
      </w:r>
      <w:r w:rsidRPr="002868C2">
        <w:rPr>
          <w:lang w:eastAsia="zh-CN"/>
        </w:rPr>
        <w:t>在此领域相互合作</w:t>
      </w:r>
      <w:r w:rsidRPr="002868C2">
        <w:rPr>
          <w:rFonts w:hint="eastAsia"/>
          <w:lang w:eastAsia="zh-CN"/>
        </w:rPr>
        <w:t>；</w:t>
      </w:r>
    </w:p>
    <w:p w:rsidR="009F6CC0" w:rsidRPr="002868C2" w:rsidRDefault="009F6CC0" w:rsidP="009F6CC0">
      <w:pPr>
        <w:rPr>
          <w:lang w:eastAsia="zh-CN"/>
        </w:rPr>
      </w:pPr>
      <w:r w:rsidRPr="002868C2">
        <w:rPr>
          <w:lang w:eastAsia="zh-CN"/>
        </w:rPr>
        <w:t>3</w:t>
      </w:r>
      <w:r w:rsidRPr="002868C2">
        <w:rPr>
          <w:lang w:eastAsia="zh-CN"/>
        </w:rPr>
        <w:tab/>
      </w:r>
      <w:r w:rsidRPr="002868C2">
        <w:rPr>
          <w:rFonts w:hint="eastAsia"/>
          <w:lang w:eastAsia="zh-CN"/>
        </w:rPr>
        <w:t>将</w:t>
      </w:r>
      <w:r>
        <w:rPr>
          <w:rFonts w:hint="eastAsia"/>
          <w:lang w:eastAsia="zh-CN"/>
        </w:rPr>
        <w:t>电子废弃物</w:t>
      </w:r>
      <w:r w:rsidRPr="002868C2">
        <w:rPr>
          <w:rFonts w:hint="eastAsia"/>
          <w:lang w:eastAsia="zh-CN"/>
        </w:rPr>
        <w:t>管理政策纳入其国家</w:t>
      </w:r>
      <w:r w:rsidRPr="002868C2">
        <w:rPr>
          <w:rFonts w:hint="eastAsia"/>
          <w:lang w:eastAsia="zh-CN"/>
        </w:rPr>
        <w:t>ICT</w:t>
      </w:r>
      <w:r w:rsidRPr="002868C2">
        <w:rPr>
          <w:rFonts w:hint="eastAsia"/>
          <w:lang w:eastAsia="zh-CN"/>
        </w:rPr>
        <w:t>战略，</w:t>
      </w:r>
    </w:p>
    <w:p w:rsidR="009F6CC0" w:rsidRPr="002868C2" w:rsidRDefault="009F6CC0" w:rsidP="009F6CC0">
      <w:pPr>
        <w:pStyle w:val="Call"/>
        <w:rPr>
          <w:lang w:eastAsia="zh-CN"/>
        </w:rPr>
      </w:pPr>
      <w:r w:rsidRPr="002868C2">
        <w:rPr>
          <w:rFonts w:hint="eastAsia"/>
          <w:lang w:eastAsia="zh-CN"/>
        </w:rPr>
        <w:t>鼓励各</w:t>
      </w:r>
      <w:r w:rsidRPr="002868C2">
        <w:rPr>
          <w:lang w:eastAsia="zh-CN"/>
        </w:rPr>
        <w:t>成员国、部门成员和学术界</w:t>
      </w:r>
    </w:p>
    <w:p w:rsidR="009F6CC0" w:rsidRDefault="009F6CC0" w:rsidP="009F6CC0">
      <w:pPr>
        <w:ind w:firstLineChars="200" w:firstLine="480"/>
        <w:rPr>
          <w:lang w:val="en-US" w:eastAsia="zh-CN"/>
        </w:rPr>
      </w:pPr>
      <w:r w:rsidRPr="002868C2">
        <w:rPr>
          <w:lang w:eastAsia="zh-CN"/>
        </w:rPr>
        <w:t>通过提交文稿和其</w:t>
      </w:r>
      <w:r w:rsidRPr="002868C2">
        <w:rPr>
          <w:rFonts w:hint="eastAsia"/>
          <w:lang w:eastAsia="zh-CN"/>
        </w:rPr>
        <w:t>它</w:t>
      </w:r>
      <w:r w:rsidRPr="002868C2">
        <w:rPr>
          <w:lang w:eastAsia="zh-CN"/>
        </w:rPr>
        <w:t>适当方式积极参加</w:t>
      </w:r>
      <w:r w:rsidRPr="002868C2">
        <w:rPr>
          <w:lang w:eastAsia="zh-CN"/>
        </w:rPr>
        <w:t>ITU-T</w:t>
      </w:r>
      <w:r w:rsidRPr="002868C2">
        <w:rPr>
          <w:lang w:eastAsia="zh-CN"/>
        </w:rPr>
        <w:t>有关</w:t>
      </w:r>
      <w:r>
        <w:rPr>
          <w:lang w:eastAsia="zh-CN"/>
        </w:rPr>
        <w:t>电子废弃物</w:t>
      </w:r>
      <w:r w:rsidRPr="002868C2">
        <w:rPr>
          <w:lang w:eastAsia="zh-CN"/>
        </w:rPr>
        <w:t>的研究。</w:t>
      </w:r>
    </w:p>
    <w:p w:rsidR="009F6CC0" w:rsidRDefault="009F6CC0" w:rsidP="009F6CC0">
      <w:pPr>
        <w:ind w:firstLineChars="200" w:firstLine="480"/>
        <w:rPr>
          <w:lang w:val="en-US" w:eastAsia="zh-CN"/>
        </w:rPr>
      </w:pPr>
    </w:p>
    <w:p w:rsidR="00D92710" w:rsidRDefault="00D92710" w:rsidP="009F6CC0">
      <w:pPr>
        <w:ind w:firstLineChars="200" w:firstLine="480"/>
        <w:rPr>
          <w:lang w:val="en-US" w:eastAsia="zh-CN"/>
        </w:rPr>
      </w:pPr>
    </w:p>
    <w:p w:rsidR="00D92710" w:rsidRDefault="00D92710" w:rsidP="009F6CC0">
      <w:pPr>
        <w:ind w:firstLineChars="200" w:firstLine="480"/>
        <w:rPr>
          <w:lang w:val="en-US" w:eastAsia="zh-CN"/>
        </w:rPr>
      </w:pPr>
    </w:p>
    <w:p w:rsidR="00D92710" w:rsidRDefault="00D92710" w:rsidP="009F6CC0">
      <w:pPr>
        <w:ind w:firstLineChars="200" w:firstLine="480"/>
        <w:rPr>
          <w:lang w:val="en-US" w:eastAsia="zh-CN"/>
        </w:rPr>
      </w:pPr>
    </w:p>
    <w:p w:rsidR="00D92710" w:rsidRDefault="00D92710" w:rsidP="009F6CC0">
      <w:pPr>
        <w:ind w:firstLineChars="200" w:firstLine="480"/>
        <w:rPr>
          <w:lang w:val="en-US" w:eastAsia="zh-CN"/>
        </w:rPr>
      </w:pPr>
    </w:p>
    <w:p w:rsidR="00D92710" w:rsidRDefault="00D92710" w:rsidP="009F6CC0">
      <w:pPr>
        <w:ind w:firstLineChars="200" w:firstLine="480"/>
        <w:rPr>
          <w:lang w:val="en-US" w:eastAsia="zh-CN"/>
        </w:rPr>
      </w:pPr>
    </w:p>
    <w:p w:rsidR="00D92710" w:rsidRDefault="00D92710" w:rsidP="009F6CC0">
      <w:pPr>
        <w:ind w:firstLineChars="200" w:firstLine="480"/>
        <w:rPr>
          <w:lang w:val="en-US" w:eastAsia="zh-CN"/>
        </w:rPr>
      </w:pPr>
    </w:p>
    <w:p w:rsidR="00D92710" w:rsidRDefault="00D92710" w:rsidP="009F6CC0">
      <w:pPr>
        <w:ind w:firstLineChars="200" w:firstLine="480"/>
        <w:rPr>
          <w:lang w:val="en-US" w:eastAsia="zh-CN"/>
        </w:rPr>
      </w:pPr>
    </w:p>
    <w:p w:rsidR="00D92710" w:rsidRDefault="00D92710" w:rsidP="009F6CC0">
      <w:pPr>
        <w:ind w:firstLineChars="200" w:firstLine="480"/>
        <w:rPr>
          <w:lang w:val="en-US" w:eastAsia="zh-CN"/>
        </w:rPr>
      </w:pPr>
    </w:p>
    <w:p w:rsidR="00D92710" w:rsidRDefault="00D92710" w:rsidP="009F6CC0">
      <w:pPr>
        <w:ind w:firstLineChars="200" w:firstLine="480"/>
        <w:rPr>
          <w:lang w:val="en-US" w:eastAsia="zh-CN"/>
        </w:rPr>
      </w:pPr>
    </w:p>
    <w:p w:rsidR="00D92710" w:rsidRDefault="00D92710" w:rsidP="009F6CC0">
      <w:pPr>
        <w:ind w:firstLineChars="200" w:firstLine="480"/>
        <w:rPr>
          <w:lang w:val="en-US" w:eastAsia="zh-CN"/>
        </w:rPr>
        <w:sectPr w:rsidR="00D92710" w:rsidSect="00BE4D2B">
          <w:footerReference w:type="even" r:id="rId129"/>
          <w:footerReference w:type="default" r:id="rId130"/>
          <w:pgSz w:w="11907" w:h="16840" w:code="9"/>
          <w:pgMar w:top="1134" w:right="1134" w:bottom="1134" w:left="1134" w:header="567" w:footer="567" w:gutter="0"/>
          <w:paperSrc w:first="15" w:other="15"/>
          <w:cols w:space="720"/>
          <w:vAlign w:val="both"/>
          <w:docGrid w:linePitch="326"/>
        </w:sectPr>
      </w:pPr>
    </w:p>
    <w:p w:rsidR="009F6CC0" w:rsidRDefault="009F6CC0" w:rsidP="009F6CC0">
      <w:pPr>
        <w:pStyle w:val="ResNo"/>
        <w:rPr>
          <w:sz w:val="24"/>
          <w:lang w:val="en-US" w:eastAsia="zh-CN"/>
        </w:rPr>
      </w:pPr>
      <w:bookmarkStart w:id="398" w:name="_Toc348252516"/>
      <w:bookmarkStart w:id="399" w:name="_Toc477941781"/>
      <w:bookmarkStart w:id="400" w:name="_Toc478043608"/>
      <w:bookmarkStart w:id="401" w:name="_Toc478045035"/>
      <w:r w:rsidRPr="00C52866">
        <w:rPr>
          <w:rStyle w:val="href"/>
          <w:rFonts w:hint="eastAsia"/>
        </w:rPr>
        <w:t>第</w:t>
      </w:r>
      <w:r w:rsidRPr="00C52866">
        <w:rPr>
          <w:rStyle w:val="href"/>
          <w:rFonts w:hint="eastAsia"/>
        </w:rPr>
        <w:t>80</w:t>
      </w:r>
      <w:r w:rsidRPr="00C52866">
        <w:rPr>
          <w:rStyle w:val="href"/>
          <w:rFonts w:hint="eastAsia"/>
        </w:rPr>
        <w:t>号决议</w:t>
      </w:r>
      <w:r>
        <w:rPr>
          <w:rFonts w:hint="eastAsia"/>
          <w:lang w:eastAsia="zh-CN"/>
        </w:rPr>
        <w:t>（</w:t>
      </w:r>
      <w:r>
        <w:rPr>
          <w:rFonts w:hint="eastAsia"/>
          <w:lang w:eastAsia="zh-CN"/>
        </w:rPr>
        <w:t>2</w:t>
      </w:r>
      <w:r>
        <w:rPr>
          <w:lang w:eastAsia="zh-CN"/>
        </w:rPr>
        <w:t>016</w:t>
      </w:r>
      <w:r>
        <w:rPr>
          <w:rFonts w:hint="eastAsia"/>
          <w:lang w:eastAsia="zh-CN"/>
        </w:rPr>
        <w:t>年，</w:t>
      </w:r>
      <w:r>
        <w:rPr>
          <w:lang w:eastAsia="zh-CN"/>
        </w:rPr>
        <w:t>哈马马特，修订版</w:t>
      </w:r>
      <w:r>
        <w:rPr>
          <w:rFonts w:hint="eastAsia"/>
          <w:lang w:eastAsia="zh-CN"/>
        </w:rPr>
        <w:t>）</w:t>
      </w:r>
      <w:bookmarkEnd w:id="398"/>
      <w:bookmarkEnd w:id="399"/>
      <w:bookmarkEnd w:id="400"/>
      <w:bookmarkEnd w:id="401"/>
    </w:p>
    <w:p w:rsidR="009F6CC0" w:rsidRPr="00BF6A7C" w:rsidRDefault="009F6CC0" w:rsidP="009F6CC0">
      <w:pPr>
        <w:pStyle w:val="Restitle"/>
        <w:rPr>
          <w:lang w:eastAsia="zh-CN"/>
        </w:rPr>
      </w:pPr>
      <w:bookmarkStart w:id="402" w:name="_Toc348252517"/>
      <w:bookmarkStart w:id="403" w:name="_Toc478043609"/>
      <w:bookmarkStart w:id="404" w:name="_Toc478045036"/>
      <w:r>
        <w:rPr>
          <w:rFonts w:hint="eastAsia"/>
          <w:lang w:eastAsia="zh-CN"/>
        </w:rPr>
        <w:t>鸣谢成员对国际电联电信标准化部门</w:t>
      </w:r>
      <w:r>
        <w:rPr>
          <w:lang w:eastAsia="zh-CN"/>
        </w:rPr>
        <w:br/>
      </w:r>
      <w:r>
        <w:rPr>
          <w:rFonts w:hint="eastAsia"/>
          <w:lang w:eastAsia="zh-CN"/>
        </w:rPr>
        <w:t>实际成果工作的积极参与</w:t>
      </w:r>
      <w:bookmarkEnd w:id="402"/>
      <w:bookmarkEnd w:id="403"/>
      <w:bookmarkEnd w:id="404"/>
    </w:p>
    <w:p w:rsidR="009F6CC0" w:rsidRPr="00366A88" w:rsidRDefault="009F6CC0" w:rsidP="009F6CC0">
      <w:pPr>
        <w:pStyle w:val="Resref"/>
        <w:rPr>
          <w:lang w:eastAsia="zh-CN"/>
        </w:rPr>
      </w:pPr>
      <w:r>
        <w:rPr>
          <w:rFonts w:hint="eastAsia"/>
          <w:lang w:eastAsia="zh-CN"/>
        </w:rPr>
        <w:t>（</w:t>
      </w:r>
      <w:r>
        <w:rPr>
          <w:rFonts w:hint="eastAsia"/>
          <w:lang w:eastAsia="zh-CN"/>
        </w:rPr>
        <w:t>2012</w:t>
      </w:r>
      <w:r>
        <w:rPr>
          <w:rFonts w:hint="eastAsia"/>
          <w:lang w:eastAsia="zh-CN"/>
        </w:rPr>
        <w:t>年</w:t>
      </w:r>
      <w:r>
        <w:rPr>
          <w:lang w:eastAsia="zh-CN"/>
        </w:rPr>
        <w:t>，迪拜；</w:t>
      </w:r>
      <w:r>
        <w:rPr>
          <w:rFonts w:hint="eastAsia"/>
          <w:lang w:eastAsia="zh-CN"/>
        </w:rPr>
        <w:t>2</w:t>
      </w:r>
      <w:r>
        <w:rPr>
          <w:lang w:eastAsia="zh-CN"/>
        </w:rPr>
        <w:t>016</w:t>
      </w:r>
      <w:r>
        <w:rPr>
          <w:rFonts w:hint="eastAsia"/>
          <w:lang w:eastAsia="zh-CN"/>
        </w:rPr>
        <w:t>年，</w:t>
      </w:r>
      <w:r>
        <w:rPr>
          <w:lang w:eastAsia="zh-CN"/>
        </w:rPr>
        <w:t>哈马马特</w:t>
      </w:r>
      <w:r>
        <w:rPr>
          <w:rFonts w:hint="eastAsia"/>
          <w:lang w:eastAsia="zh-CN"/>
        </w:rPr>
        <w:t>）</w:t>
      </w:r>
    </w:p>
    <w:p w:rsidR="009F6CC0" w:rsidRDefault="009F6CC0" w:rsidP="00E31C8D">
      <w:pPr>
        <w:rPr>
          <w:lang w:eastAsia="zh-CN"/>
        </w:rPr>
      </w:pPr>
      <w:r>
        <w:rPr>
          <w:rFonts w:hint="eastAsia"/>
          <w:lang w:eastAsia="zh-CN"/>
        </w:rPr>
        <w:t>世界电信标准化全会（</w:t>
      </w:r>
      <w:r>
        <w:rPr>
          <w:rFonts w:hint="eastAsia"/>
          <w:lang w:eastAsia="zh-CN"/>
        </w:rPr>
        <w:t>2</w:t>
      </w:r>
      <w:r>
        <w:rPr>
          <w:lang w:eastAsia="zh-CN"/>
        </w:rPr>
        <w:t>016</w:t>
      </w:r>
      <w:r>
        <w:rPr>
          <w:rFonts w:hint="eastAsia"/>
          <w:lang w:eastAsia="zh-CN"/>
        </w:rPr>
        <w:t>年，</w:t>
      </w:r>
      <w:r>
        <w:rPr>
          <w:lang w:eastAsia="zh-CN"/>
        </w:rPr>
        <w:t>哈马马特</w:t>
      </w:r>
      <w:r>
        <w:rPr>
          <w:rFonts w:hint="eastAsia"/>
          <w:lang w:eastAsia="zh-CN"/>
        </w:rPr>
        <w:t>），</w:t>
      </w:r>
    </w:p>
    <w:p w:rsidR="009F6CC0" w:rsidRPr="00BD796F" w:rsidRDefault="009F6CC0" w:rsidP="009F6CC0">
      <w:pPr>
        <w:pStyle w:val="Call"/>
        <w:rPr>
          <w:lang w:eastAsia="zh-CN"/>
        </w:rPr>
      </w:pPr>
      <w:r w:rsidRPr="00BD796F">
        <w:rPr>
          <w:rFonts w:hint="eastAsia"/>
          <w:lang w:eastAsia="zh-CN"/>
        </w:rPr>
        <w:t>认识到</w:t>
      </w:r>
    </w:p>
    <w:p w:rsidR="009F6CC0" w:rsidRPr="00344529" w:rsidRDefault="009F6CC0" w:rsidP="009F6CC0">
      <w:pPr>
        <w:rPr>
          <w:rFonts w:eastAsia="Times New Roman"/>
          <w:szCs w:val="24"/>
          <w:lang w:val="en-US" w:eastAsia="zh-CN"/>
        </w:rPr>
      </w:pPr>
      <w:r w:rsidRPr="00502CC3">
        <w:rPr>
          <w:i/>
          <w:iCs/>
          <w:lang w:eastAsia="zh-CN"/>
        </w:rPr>
        <w:t>a)</w:t>
      </w:r>
      <w:r w:rsidRPr="001149F4">
        <w:rPr>
          <w:lang w:eastAsia="zh-CN"/>
        </w:rPr>
        <w:tab/>
      </w:r>
      <w:r>
        <w:rPr>
          <w:rFonts w:hint="eastAsia"/>
          <w:lang w:eastAsia="zh-CN"/>
        </w:rPr>
        <w:t>全权代表大会通过的</w:t>
      </w:r>
      <w:r w:rsidRPr="001149F4">
        <w:rPr>
          <w:rFonts w:hint="eastAsia"/>
          <w:lang w:eastAsia="zh-CN"/>
        </w:rPr>
        <w:t>第</w:t>
      </w:r>
      <w:r w:rsidRPr="001149F4">
        <w:rPr>
          <w:rFonts w:hint="eastAsia"/>
          <w:lang w:eastAsia="zh-CN"/>
        </w:rPr>
        <w:t>66</w:t>
      </w:r>
      <w:r w:rsidRPr="001149F4">
        <w:rPr>
          <w:rFonts w:hint="eastAsia"/>
          <w:lang w:eastAsia="zh-CN"/>
        </w:rPr>
        <w:t>号决议（</w:t>
      </w:r>
      <w:r>
        <w:rPr>
          <w:rFonts w:hint="eastAsia"/>
          <w:lang w:eastAsia="zh-CN"/>
        </w:rPr>
        <w:t>2014</w:t>
      </w:r>
      <w:r>
        <w:rPr>
          <w:rFonts w:hint="eastAsia"/>
          <w:lang w:eastAsia="zh-CN"/>
        </w:rPr>
        <w:t>年</w:t>
      </w:r>
      <w:r>
        <w:rPr>
          <w:lang w:eastAsia="zh-CN"/>
        </w:rPr>
        <w:t>，釜山</w:t>
      </w:r>
      <w:r w:rsidRPr="001149F4">
        <w:rPr>
          <w:rFonts w:hint="eastAsia"/>
          <w:lang w:eastAsia="zh-CN"/>
        </w:rPr>
        <w:t>，修订版）</w:t>
      </w:r>
      <w:r>
        <w:rPr>
          <w:rFonts w:hint="eastAsia"/>
          <w:lang w:eastAsia="zh-CN"/>
        </w:rPr>
        <w:t>认识到国际电联所拥有的出版物版权不得侵犯；</w:t>
      </w:r>
    </w:p>
    <w:p w:rsidR="009F6CC0" w:rsidRDefault="009F6CC0" w:rsidP="009F6CC0">
      <w:pPr>
        <w:rPr>
          <w:lang w:eastAsia="zh-CN"/>
        </w:rPr>
      </w:pPr>
      <w:r w:rsidRPr="00344529">
        <w:rPr>
          <w:rFonts w:eastAsia="Times New Roman"/>
          <w:i/>
          <w:iCs/>
          <w:lang w:eastAsia="zh-CN"/>
        </w:rPr>
        <w:t>b)</w:t>
      </w:r>
      <w:r w:rsidRPr="00870555">
        <w:rPr>
          <w:rFonts w:eastAsia="Times New Roman"/>
          <w:lang w:eastAsia="zh-CN"/>
        </w:rPr>
        <w:tab/>
      </w:r>
      <w:r>
        <w:rPr>
          <w:lang w:eastAsia="zh-CN"/>
        </w:rPr>
        <w:t>世界电信标准化全会通过</w:t>
      </w:r>
      <w:r>
        <w:rPr>
          <w:rFonts w:hint="eastAsia"/>
          <w:lang w:eastAsia="zh-CN"/>
        </w:rPr>
        <w:t>的第</w:t>
      </w:r>
      <w:r>
        <w:rPr>
          <w:rFonts w:hint="eastAsia"/>
          <w:lang w:eastAsia="zh-CN"/>
        </w:rPr>
        <w:t>71</w:t>
      </w:r>
      <w:r>
        <w:rPr>
          <w:rFonts w:hint="eastAsia"/>
          <w:lang w:eastAsia="zh-CN"/>
        </w:rPr>
        <w:t>号决议（</w:t>
      </w:r>
      <w:r>
        <w:rPr>
          <w:rFonts w:hint="eastAsia"/>
          <w:lang w:eastAsia="zh-CN"/>
        </w:rPr>
        <w:t>2012</w:t>
      </w:r>
      <w:r>
        <w:rPr>
          <w:rFonts w:hint="eastAsia"/>
          <w:lang w:eastAsia="zh-CN"/>
        </w:rPr>
        <w:t>年，迪拜，修订</w:t>
      </w:r>
      <w:r>
        <w:rPr>
          <w:lang w:eastAsia="zh-CN"/>
        </w:rPr>
        <w:t>版</w:t>
      </w:r>
      <w:r>
        <w:rPr>
          <w:rFonts w:hint="eastAsia"/>
          <w:lang w:eastAsia="zh-CN"/>
        </w:rPr>
        <w:t>），</w:t>
      </w:r>
    </w:p>
    <w:p w:rsidR="009F6CC0" w:rsidRPr="00BD796F" w:rsidRDefault="009F6CC0" w:rsidP="009F6CC0">
      <w:pPr>
        <w:pStyle w:val="Call"/>
        <w:rPr>
          <w:lang w:eastAsia="zh-CN"/>
        </w:rPr>
      </w:pPr>
      <w:r w:rsidRPr="00BD796F">
        <w:rPr>
          <w:rFonts w:hint="eastAsia"/>
          <w:lang w:eastAsia="zh-CN"/>
        </w:rPr>
        <w:t>考虑到</w:t>
      </w:r>
    </w:p>
    <w:p w:rsidR="009F6CC0" w:rsidRPr="00366A88" w:rsidRDefault="009F6CC0" w:rsidP="009F6CC0">
      <w:pPr>
        <w:rPr>
          <w:lang w:eastAsia="zh-CN"/>
        </w:rPr>
      </w:pPr>
      <w:r w:rsidRPr="003E475A">
        <w:rPr>
          <w:i/>
          <w:iCs/>
          <w:lang w:eastAsia="zh-CN"/>
        </w:rPr>
        <w:t>a)</w:t>
      </w:r>
      <w:r w:rsidRPr="00366A88">
        <w:rPr>
          <w:lang w:eastAsia="zh-CN"/>
        </w:rPr>
        <w:tab/>
      </w:r>
      <w:r>
        <w:rPr>
          <w:rFonts w:hint="eastAsia"/>
          <w:lang w:eastAsia="zh-CN"/>
        </w:rPr>
        <w:t>国际电联电信标准化部门（</w:t>
      </w:r>
      <w:r>
        <w:rPr>
          <w:rFonts w:hint="eastAsia"/>
          <w:lang w:eastAsia="zh-CN"/>
        </w:rPr>
        <w:t>ITU-T</w:t>
      </w:r>
      <w:r>
        <w:rPr>
          <w:rFonts w:hint="eastAsia"/>
          <w:lang w:eastAsia="zh-CN"/>
        </w:rPr>
        <w:t>）一直在鼓励和促进学术界、大学和附属研究机构成员的参与，努力创建一个论坛，以便就现有和创新技术展开更广泛的讨论；</w:t>
      </w:r>
    </w:p>
    <w:p w:rsidR="009F6CC0" w:rsidRPr="00366A88" w:rsidRDefault="009F6CC0" w:rsidP="009F6CC0">
      <w:pPr>
        <w:rPr>
          <w:lang w:eastAsia="zh-CN"/>
        </w:rPr>
      </w:pPr>
      <w:r w:rsidRPr="003E475A">
        <w:rPr>
          <w:i/>
          <w:iCs/>
          <w:lang w:eastAsia="zh-CN"/>
        </w:rPr>
        <w:t>b)</w:t>
      </w:r>
      <w:r w:rsidRPr="00366A88">
        <w:rPr>
          <w:lang w:eastAsia="zh-CN"/>
        </w:rPr>
        <w:tab/>
      </w:r>
      <w:r>
        <w:rPr>
          <w:rFonts w:hint="eastAsia"/>
          <w:lang w:eastAsia="zh-CN"/>
        </w:rPr>
        <w:t>学术界、大学和附属研究机构专业人员的工作成效持续得到评估；</w:t>
      </w:r>
    </w:p>
    <w:p w:rsidR="009F6CC0" w:rsidRPr="00366A88" w:rsidRDefault="009F6CC0" w:rsidP="009F6CC0">
      <w:pPr>
        <w:rPr>
          <w:lang w:eastAsia="zh-CN"/>
        </w:rPr>
      </w:pPr>
      <w:r w:rsidRPr="003E475A">
        <w:rPr>
          <w:i/>
          <w:iCs/>
          <w:lang w:eastAsia="zh-CN"/>
        </w:rPr>
        <w:t>c)</w:t>
      </w:r>
      <w:r w:rsidRPr="00366A88">
        <w:rPr>
          <w:lang w:eastAsia="zh-CN"/>
        </w:rPr>
        <w:tab/>
      </w:r>
      <w:r w:rsidRPr="003C3D2E">
        <w:rPr>
          <w:rFonts w:hint="eastAsia"/>
          <w:lang w:eastAsia="zh-CN"/>
        </w:rPr>
        <w:t>通常</w:t>
      </w:r>
      <w:r>
        <w:rPr>
          <w:rFonts w:hint="eastAsia"/>
          <w:lang w:eastAsia="zh-CN"/>
        </w:rPr>
        <w:t>，</w:t>
      </w:r>
      <w:r w:rsidRPr="003C3D2E">
        <w:rPr>
          <w:rFonts w:hint="eastAsia"/>
          <w:lang w:eastAsia="zh-CN"/>
        </w:rPr>
        <w:t>这种</w:t>
      </w:r>
      <w:r>
        <w:rPr>
          <w:rFonts w:hint="eastAsia"/>
          <w:lang w:eastAsia="zh-CN"/>
        </w:rPr>
        <w:t>对专业人员的</w:t>
      </w:r>
      <w:r w:rsidRPr="003C3D2E">
        <w:rPr>
          <w:rFonts w:hint="eastAsia"/>
          <w:lang w:eastAsia="zh-CN"/>
        </w:rPr>
        <w:t>评估</w:t>
      </w:r>
      <w:r>
        <w:rPr>
          <w:rFonts w:hint="eastAsia"/>
          <w:lang w:eastAsia="zh-CN"/>
        </w:rPr>
        <w:t>尤其是对于来自学术界、大学和附属研究机构的人员</w:t>
      </w:r>
      <w:r>
        <w:rPr>
          <w:lang w:eastAsia="zh-CN"/>
        </w:rPr>
        <w:t>已</w:t>
      </w:r>
      <w:r>
        <w:rPr>
          <w:rFonts w:hint="eastAsia"/>
          <w:lang w:eastAsia="zh-CN"/>
        </w:rPr>
        <w:t>出版的</w:t>
      </w:r>
      <w:r w:rsidRPr="003C3D2E">
        <w:rPr>
          <w:rFonts w:hint="eastAsia"/>
          <w:lang w:eastAsia="zh-CN"/>
        </w:rPr>
        <w:t>书籍、</w:t>
      </w:r>
      <w:r>
        <w:rPr>
          <w:rFonts w:hint="eastAsia"/>
          <w:lang w:eastAsia="zh-CN"/>
        </w:rPr>
        <w:t>发表的论文、已完成的研究项目、资助机构对其项目建议书的批准情况以及职业发展计划等的评估；</w:t>
      </w:r>
    </w:p>
    <w:p w:rsidR="009F6CC0" w:rsidRPr="00366A88" w:rsidRDefault="009F6CC0" w:rsidP="009F6CC0">
      <w:pPr>
        <w:rPr>
          <w:lang w:eastAsia="zh-CN"/>
        </w:rPr>
      </w:pPr>
      <w:r w:rsidRPr="003E475A">
        <w:rPr>
          <w:i/>
          <w:iCs/>
          <w:lang w:eastAsia="zh-CN"/>
        </w:rPr>
        <w:t>d)</w:t>
      </w:r>
      <w:r w:rsidRPr="00366A88">
        <w:rPr>
          <w:lang w:eastAsia="zh-CN"/>
        </w:rPr>
        <w:tab/>
      </w:r>
      <w:r w:rsidRPr="000F2178">
        <w:rPr>
          <w:rFonts w:hint="eastAsia"/>
          <w:lang w:eastAsia="zh-CN"/>
        </w:rPr>
        <w:t>在对</w:t>
      </w:r>
      <w:r>
        <w:rPr>
          <w:rFonts w:hint="eastAsia"/>
          <w:lang w:eastAsia="zh-CN"/>
        </w:rPr>
        <w:t>于</w:t>
      </w:r>
      <w:r>
        <w:rPr>
          <w:lang w:eastAsia="zh-CN"/>
        </w:rPr>
        <w:t>尤其</w:t>
      </w:r>
      <w:r>
        <w:rPr>
          <w:rFonts w:hint="eastAsia"/>
          <w:lang w:eastAsia="zh-CN"/>
        </w:rPr>
        <w:t>是来自</w:t>
      </w:r>
      <w:r w:rsidRPr="000F2178">
        <w:rPr>
          <w:rFonts w:hint="eastAsia"/>
          <w:lang w:eastAsia="zh-CN"/>
        </w:rPr>
        <w:t>学术界、大学及附属研究机构的专业人员成果进行评估的过程中，目前并未</w:t>
      </w:r>
      <w:r>
        <w:rPr>
          <w:rFonts w:hint="eastAsia"/>
          <w:lang w:eastAsia="zh-CN"/>
        </w:rPr>
        <w:t>将</w:t>
      </w:r>
      <w:r w:rsidRPr="000F2178">
        <w:rPr>
          <w:rFonts w:hint="eastAsia"/>
          <w:lang w:eastAsia="zh-CN"/>
        </w:rPr>
        <w:t>向</w:t>
      </w:r>
      <w:r>
        <w:rPr>
          <w:rFonts w:hint="eastAsia"/>
          <w:lang w:eastAsia="zh-CN"/>
        </w:rPr>
        <w:t>研究组实际成果提供</w:t>
      </w:r>
      <w:r w:rsidRPr="000F2178">
        <w:rPr>
          <w:rFonts w:hint="eastAsia"/>
          <w:lang w:eastAsia="zh-CN"/>
        </w:rPr>
        <w:t>文稿的</w:t>
      </w:r>
      <w:r>
        <w:rPr>
          <w:rFonts w:hint="eastAsia"/>
          <w:lang w:eastAsia="zh-CN"/>
        </w:rPr>
        <w:t>作者信息</w:t>
      </w:r>
      <w:r w:rsidRPr="000F2178">
        <w:rPr>
          <w:rFonts w:hint="eastAsia"/>
          <w:lang w:eastAsia="zh-CN"/>
        </w:rPr>
        <w:t>或</w:t>
      </w:r>
      <w:r>
        <w:rPr>
          <w:rFonts w:hint="eastAsia"/>
          <w:lang w:eastAsia="zh-CN"/>
        </w:rPr>
        <w:t>者</w:t>
      </w:r>
      <w:r w:rsidRPr="000F2178">
        <w:rPr>
          <w:rFonts w:hint="eastAsia"/>
          <w:lang w:eastAsia="zh-CN"/>
        </w:rPr>
        <w:t>建议书和</w:t>
      </w:r>
      <w:r>
        <w:rPr>
          <w:rFonts w:hint="eastAsia"/>
          <w:lang w:eastAsia="zh-CN"/>
        </w:rPr>
        <w:t>研究组其他实际成果</w:t>
      </w:r>
      <w:r w:rsidRPr="000F2178">
        <w:rPr>
          <w:rFonts w:hint="eastAsia"/>
          <w:lang w:eastAsia="zh-CN"/>
        </w:rPr>
        <w:t>的编辑</w:t>
      </w:r>
      <w:r>
        <w:rPr>
          <w:rFonts w:hint="eastAsia"/>
          <w:lang w:eastAsia="zh-CN"/>
        </w:rPr>
        <w:t>信息考虑在内；</w:t>
      </w:r>
    </w:p>
    <w:p w:rsidR="009F6CC0" w:rsidRDefault="009F6CC0" w:rsidP="009F6CC0">
      <w:pPr>
        <w:rPr>
          <w:lang w:eastAsia="zh-CN"/>
        </w:rPr>
      </w:pPr>
      <w:r w:rsidRPr="003E475A">
        <w:rPr>
          <w:i/>
          <w:iCs/>
          <w:lang w:eastAsia="zh-CN"/>
        </w:rPr>
        <w:t>e)</w:t>
      </w:r>
      <w:r w:rsidRPr="00366A88">
        <w:rPr>
          <w:lang w:eastAsia="zh-CN"/>
        </w:rPr>
        <w:tab/>
      </w:r>
      <w:r>
        <w:rPr>
          <w:rFonts w:hint="eastAsia"/>
          <w:lang w:eastAsia="zh-CN"/>
        </w:rPr>
        <w:t>对撰稿人予以鸣谢将促进更广泛的参与和扩大成员面；</w:t>
      </w:r>
    </w:p>
    <w:p w:rsidR="009F6CC0" w:rsidRPr="00AC55F1" w:rsidRDefault="009F6CC0" w:rsidP="009F6CC0">
      <w:pPr>
        <w:rPr>
          <w:lang w:eastAsia="zh-CN"/>
        </w:rPr>
      </w:pPr>
      <w:r w:rsidRPr="00486260">
        <w:rPr>
          <w:i/>
          <w:lang w:eastAsia="zh-CN"/>
        </w:rPr>
        <w:t>f)</w:t>
      </w:r>
      <w:r w:rsidRPr="00F872E6">
        <w:rPr>
          <w:lang w:eastAsia="zh-CN"/>
        </w:rPr>
        <w:tab/>
      </w:r>
      <w:r>
        <w:rPr>
          <w:lang w:eastAsia="zh-CN"/>
        </w:rPr>
        <w:t>ITU-T A.1</w:t>
      </w:r>
      <w:r>
        <w:rPr>
          <w:rFonts w:hint="eastAsia"/>
          <w:lang w:eastAsia="zh-CN"/>
        </w:rPr>
        <w:t>建议</w:t>
      </w:r>
      <w:r>
        <w:rPr>
          <w:lang w:eastAsia="zh-CN"/>
        </w:rPr>
        <w:t>书中规定的</w:t>
      </w:r>
      <w:r>
        <w:rPr>
          <w:rFonts w:hint="eastAsia"/>
          <w:lang w:eastAsia="zh-CN"/>
        </w:rPr>
        <w:t>一般性专利说明和使用许可声明，</w:t>
      </w:r>
    </w:p>
    <w:p w:rsidR="009F6CC0" w:rsidRDefault="009F6CC0" w:rsidP="009F6CC0">
      <w:pPr>
        <w:pStyle w:val="Call"/>
        <w:rPr>
          <w:lang w:eastAsia="zh-CN"/>
        </w:rPr>
      </w:pPr>
      <w:r>
        <w:rPr>
          <w:rFonts w:hint="eastAsia"/>
          <w:lang w:eastAsia="zh-CN"/>
        </w:rPr>
        <w:t>做出决议</w:t>
      </w:r>
    </w:p>
    <w:p w:rsidR="009F6CC0" w:rsidRDefault="009F6CC0" w:rsidP="009F6CC0">
      <w:pPr>
        <w:ind w:firstLineChars="200" w:firstLine="480"/>
        <w:rPr>
          <w:lang w:eastAsia="zh-CN"/>
        </w:rPr>
      </w:pPr>
      <w:r>
        <w:rPr>
          <w:rFonts w:hint="eastAsia"/>
          <w:lang w:eastAsia="zh-CN"/>
        </w:rPr>
        <w:t>鸣谢参与国际电联工作的主要撰稿人十分重要，</w:t>
      </w:r>
    </w:p>
    <w:p w:rsidR="009F6CC0" w:rsidRPr="00BD796F" w:rsidRDefault="009F6CC0" w:rsidP="009F6CC0">
      <w:pPr>
        <w:pStyle w:val="Call"/>
        <w:rPr>
          <w:lang w:eastAsia="zh-CN"/>
        </w:rPr>
      </w:pPr>
      <w:r w:rsidRPr="00BD796F">
        <w:rPr>
          <w:rFonts w:hint="eastAsia"/>
          <w:lang w:eastAsia="zh-CN"/>
        </w:rPr>
        <w:t>责成电信标准化局主任</w:t>
      </w:r>
    </w:p>
    <w:p w:rsidR="009F6CC0" w:rsidRDefault="009F6CC0" w:rsidP="009F6CC0">
      <w:pPr>
        <w:ind w:firstLineChars="200" w:firstLine="480"/>
        <w:rPr>
          <w:szCs w:val="24"/>
          <w:lang w:eastAsia="zh-CN"/>
        </w:rPr>
      </w:pPr>
      <w:r>
        <w:rPr>
          <w:rFonts w:hint="eastAsia"/>
          <w:szCs w:val="24"/>
          <w:lang w:eastAsia="zh-CN"/>
        </w:rPr>
        <w:t>通过</w:t>
      </w:r>
      <w:r>
        <w:rPr>
          <w:rFonts w:hint="eastAsia"/>
          <w:lang w:eastAsia="zh-CN"/>
        </w:rPr>
        <w:t>与成员国及其教育、科学、技术和工商领域制定公共政策的相关机构密切协作</w:t>
      </w:r>
      <w:r>
        <w:rPr>
          <w:rFonts w:hint="eastAsia"/>
          <w:szCs w:val="24"/>
          <w:lang w:eastAsia="zh-CN"/>
        </w:rPr>
        <w:t>，认可成员（尤其是学术界、</w:t>
      </w:r>
      <w:r w:rsidRPr="000F2178">
        <w:rPr>
          <w:rFonts w:hint="eastAsia"/>
          <w:lang w:eastAsia="zh-CN"/>
        </w:rPr>
        <w:t>大学及附属研究机构</w:t>
      </w:r>
      <w:r>
        <w:rPr>
          <w:rFonts w:hint="eastAsia"/>
          <w:szCs w:val="24"/>
          <w:lang w:eastAsia="zh-CN"/>
        </w:rPr>
        <w:t>）积极参与国际电联标准化活动的价值，从而</w:t>
      </w:r>
      <w:r>
        <w:rPr>
          <w:rFonts w:hint="eastAsia"/>
          <w:lang w:eastAsia="zh-CN"/>
        </w:rPr>
        <w:t>强调向</w:t>
      </w:r>
      <w:r>
        <w:rPr>
          <w:rFonts w:hint="eastAsia"/>
          <w:lang w:eastAsia="zh-CN"/>
        </w:rPr>
        <w:t>ITU-T</w:t>
      </w:r>
      <w:r>
        <w:rPr>
          <w:rFonts w:hint="eastAsia"/>
          <w:lang w:eastAsia="zh-CN"/>
        </w:rPr>
        <w:t>研究组的实际成果提供文稿的重要性</w:t>
      </w:r>
      <w:r>
        <w:rPr>
          <w:rFonts w:hint="eastAsia"/>
          <w:szCs w:val="24"/>
          <w:lang w:eastAsia="zh-CN"/>
        </w:rPr>
        <w:t>，</w:t>
      </w:r>
    </w:p>
    <w:p w:rsidR="00D92710" w:rsidRDefault="00D92710">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BD796F" w:rsidRDefault="009F6CC0" w:rsidP="009F6CC0">
      <w:pPr>
        <w:pStyle w:val="Call"/>
        <w:rPr>
          <w:lang w:eastAsia="zh-CN"/>
        </w:rPr>
      </w:pPr>
      <w:r w:rsidRPr="00BD796F">
        <w:rPr>
          <w:rFonts w:hint="eastAsia"/>
          <w:lang w:eastAsia="zh-CN"/>
        </w:rPr>
        <w:t>责成电信标准化顾问组</w:t>
      </w:r>
    </w:p>
    <w:p w:rsidR="009F6CC0" w:rsidRPr="008E69D4" w:rsidRDefault="009F6CC0" w:rsidP="009F6CC0">
      <w:pPr>
        <w:ind w:firstLineChars="200" w:firstLine="480"/>
        <w:rPr>
          <w:rFonts w:eastAsia="Times New Roman"/>
          <w:szCs w:val="24"/>
          <w:lang w:eastAsia="zh-CN"/>
        </w:rPr>
      </w:pPr>
      <w:r>
        <w:rPr>
          <w:rFonts w:hint="eastAsia"/>
          <w:lang w:eastAsia="zh-CN"/>
        </w:rPr>
        <w:t>为指导</w:t>
      </w:r>
      <w:r>
        <w:rPr>
          <w:lang w:eastAsia="zh-CN"/>
        </w:rPr>
        <w:t>各研究组</w:t>
      </w:r>
      <w:r>
        <w:rPr>
          <w:rFonts w:hint="eastAsia"/>
          <w:lang w:eastAsia="zh-CN"/>
        </w:rPr>
        <w:t>明确鸣谢参与制定研究组实际成果的撰稿人制定</w:t>
      </w:r>
      <w:r>
        <w:rPr>
          <w:lang w:eastAsia="zh-CN"/>
        </w:rPr>
        <w:t>标准</w:t>
      </w:r>
      <w:r>
        <w:rPr>
          <w:rFonts w:hint="eastAsia"/>
          <w:lang w:eastAsia="zh-CN"/>
        </w:rPr>
        <w:t>，</w:t>
      </w:r>
    </w:p>
    <w:p w:rsidR="009F6CC0" w:rsidRPr="00612ADF" w:rsidRDefault="009F6CC0" w:rsidP="009F6CC0">
      <w:pPr>
        <w:pStyle w:val="Call"/>
        <w:rPr>
          <w:rFonts w:asciiTheme="majorBidi" w:hAnsiTheme="majorBidi" w:cstheme="majorBidi"/>
          <w:lang w:eastAsia="zh-CN"/>
        </w:rPr>
      </w:pPr>
      <w:r w:rsidRPr="00612ADF">
        <w:rPr>
          <w:rFonts w:asciiTheme="majorBidi" w:hAnsiTheme="majorBidi" w:cstheme="majorBidi"/>
          <w:lang w:eastAsia="zh-CN"/>
        </w:rPr>
        <w:t>责成</w:t>
      </w:r>
      <w:r>
        <w:rPr>
          <w:rFonts w:hint="eastAsia"/>
          <w:lang w:eastAsia="zh-CN"/>
        </w:rPr>
        <w:t>国际电联电信标准化部门</w:t>
      </w:r>
      <w:r w:rsidRPr="00612ADF">
        <w:rPr>
          <w:rFonts w:asciiTheme="majorBidi" w:hAnsiTheme="majorBidi" w:cstheme="majorBidi"/>
          <w:lang w:eastAsia="zh-CN"/>
        </w:rPr>
        <w:t>研究组</w:t>
      </w:r>
    </w:p>
    <w:p w:rsidR="009F6CC0" w:rsidRDefault="009F6CC0" w:rsidP="009F6CC0">
      <w:pPr>
        <w:ind w:firstLineChars="200" w:firstLine="480"/>
        <w:rPr>
          <w:lang w:eastAsia="zh-CN"/>
        </w:rPr>
      </w:pPr>
      <w:r>
        <w:rPr>
          <w:rFonts w:eastAsiaTheme="minorEastAsia" w:hint="eastAsia"/>
          <w:szCs w:val="24"/>
          <w:lang w:val="en-US" w:eastAsia="zh-CN"/>
        </w:rPr>
        <w:t>依据电信标准化</w:t>
      </w:r>
      <w:r>
        <w:rPr>
          <w:rFonts w:eastAsiaTheme="minorEastAsia"/>
          <w:szCs w:val="24"/>
          <w:lang w:val="en-US" w:eastAsia="zh-CN"/>
        </w:rPr>
        <w:t>顾问组（</w:t>
      </w:r>
      <w:r>
        <w:rPr>
          <w:rFonts w:eastAsiaTheme="minorEastAsia" w:hint="eastAsia"/>
          <w:szCs w:val="24"/>
          <w:lang w:val="en-US" w:eastAsia="zh-CN"/>
        </w:rPr>
        <w:t>TSAG</w:t>
      </w:r>
      <w:r>
        <w:rPr>
          <w:rFonts w:eastAsiaTheme="minorEastAsia" w:hint="eastAsia"/>
          <w:szCs w:val="24"/>
          <w:lang w:val="en-US" w:eastAsia="zh-CN"/>
        </w:rPr>
        <w:t>）制定</w:t>
      </w:r>
      <w:r>
        <w:rPr>
          <w:rFonts w:eastAsiaTheme="minorEastAsia"/>
          <w:szCs w:val="24"/>
          <w:lang w:val="en-US" w:eastAsia="zh-CN"/>
        </w:rPr>
        <w:t>的标准，</w:t>
      </w:r>
      <w:r>
        <w:rPr>
          <w:rFonts w:eastAsiaTheme="minorEastAsia" w:hint="eastAsia"/>
          <w:szCs w:val="24"/>
          <w:lang w:val="en-US" w:eastAsia="zh-CN"/>
        </w:rPr>
        <w:t>鸣谢参与</w:t>
      </w:r>
      <w:r>
        <w:rPr>
          <w:rFonts w:eastAsiaTheme="minorEastAsia"/>
          <w:szCs w:val="24"/>
          <w:lang w:val="en-US" w:eastAsia="zh-CN"/>
        </w:rPr>
        <w:t>制定研究组实际</w:t>
      </w:r>
      <w:r>
        <w:rPr>
          <w:rFonts w:eastAsiaTheme="minorEastAsia" w:hint="eastAsia"/>
          <w:szCs w:val="24"/>
          <w:lang w:val="en-US" w:eastAsia="zh-CN"/>
        </w:rPr>
        <w:t>成</w:t>
      </w:r>
      <w:r>
        <w:rPr>
          <w:rFonts w:eastAsiaTheme="minorEastAsia"/>
          <w:szCs w:val="24"/>
          <w:lang w:val="en-US" w:eastAsia="zh-CN"/>
        </w:rPr>
        <w:t>果</w:t>
      </w:r>
      <w:r>
        <w:rPr>
          <w:rFonts w:eastAsiaTheme="minorEastAsia" w:hint="eastAsia"/>
          <w:szCs w:val="24"/>
          <w:lang w:val="en-US" w:eastAsia="zh-CN"/>
        </w:rPr>
        <w:t>的</w:t>
      </w:r>
      <w:r>
        <w:rPr>
          <w:rFonts w:eastAsiaTheme="minorEastAsia"/>
          <w:szCs w:val="24"/>
          <w:lang w:val="en-US" w:eastAsia="zh-CN"/>
        </w:rPr>
        <w:t>撰稿人，特别是那些来自学术</w:t>
      </w:r>
      <w:r>
        <w:rPr>
          <w:rFonts w:eastAsiaTheme="minorEastAsia" w:hint="eastAsia"/>
          <w:szCs w:val="24"/>
          <w:lang w:val="en-US" w:eastAsia="zh-CN"/>
        </w:rPr>
        <w:t>届</w:t>
      </w:r>
      <w:r>
        <w:rPr>
          <w:rFonts w:eastAsiaTheme="minorEastAsia"/>
          <w:szCs w:val="24"/>
          <w:lang w:val="en-US" w:eastAsia="zh-CN"/>
        </w:rPr>
        <w:t>、大学</w:t>
      </w:r>
      <w:r>
        <w:rPr>
          <w:rFonts w:eastAsiaTheme="minorEastAsia" w:hint="eastAsia"/>
          <w:szCs w:val="24"/>
          <w:lang w:val="en-US" w:eastAsia="zh-CN"/>
        </w:rPr>
        <w:t>和附属</w:t>
      </w:r>
      <w:r>
        <w:rPr>
          <w:rFonts w:eastAsiaTheme="minorEastAsia"/>
          <w:szCs w:val="24"/>
          <w:lang w:val="en-US" w:eastAsia="zh-CN"/>
        </w:rPr>
        <w:t>研究机构的撰稿人，</w:t>
      </w:r>
    </w:p>
    <w:p w:rsidR="009F6CC0" w:rsidRDefault="009F6CC0" w:rsidP="009F6CC0">
      <w:pPr>
        <w:pStyle w:val="Call"/>
        <w:rPr>
          <w:lang w:eastAsia="zh-CN"/>
        </w:rPr>
      </w:pPr>
      <w:r w:rsidRPr="00252FCF">
        <w:rPr>
          <w:rFonts w:hint="eastAsia"/>
          <w:lang w:eastAsia="zh-CN"/>
        </w:rPr>
        <w:t>请</w:t>
      </w:r>
      <w:r>
        <w:rPr>
          <w:rFonts w:hint="eastAsia"/>
          <w:lang w:eastAsia="zh-CN"/>
        </w:rPr>
        <w:t>各</w:t>
      </w:r>
      <w:r w:rsidRPr="00252FCF">
        <w:rPr>
          <w:rFonts w:hint="eastAsia"/>
          <w:lang w:eastAsia="zh-CN"/>
        </w:rPr>
        <w:t>成员国</w:t>
      </w:r>
    </w:p>
    <w:p w:rsidR="009F6CC0" w:rsidRDefault="009F6CC0" w:rsidP="009F6CC0">
      <w:pPr>
        <w:ind w:firstLineChars="200" w:firstLine="480"/>
        <w:rPr>
          <w:lang w:eastAsia="zh-CN"/>
        </w:rPr>
      </w:pPr>
      <w:r>
        <w:rPr>
          <w:rFonts w:hint="eastAsia"/>
          <w:lang w:val="en-US" w:eastAsia="zh-CN"/>
        </w:rPr>
        <w:t>与</w:t>
      </w:r>
      <w:r w:rsidRPr="00EA0600">
        <w:rPr>
          <w:lang w:val="en-US" w:eastAsia="zh-CN"/>
        </w:rPr>
        <w:t>ITU-T</w:t>
      </w:r>
      <w:r>
        <w:rPr>
          <w:rFonts w:hint="eastAsia"/>
          <w:lang w:val="en-US" w:eastAsia="zh-CN"/>
        </w:rPr>
        <w:t>协作</w:t>
      </w:r>
      <w:r>
        <w:rPr>
          <w:lang w:val="en-US" w:eastAsia="zh-CN"/>
        </w:rPr>
        <w:t>并</w:t>
      </w:r>
      <w:r>
        <w:rPr>
          <w:rFonts w:hint="eastAsia"/>
          <w:lang w:val="en-US" w:eastAsia="zh-CN"/>
        </w:rPr>
        <w:t>鼓励</w:t>
      </w:r>
      <w:r>
        <w:rPr>
          <w:lang w:val="en-US" w:eastAsia="zh-CN"/>
        </w:rPr>
        <w:t>各自国家</w:t>
      </w:r>
      <w:r>
        <w:rPr>
          <w:rFonts w:hint="eastAsia"/>
          <w:lang w:val="en-US" w:eastAsia="zh-CN"/>
        </w:rPr>
        <w:t>的研究资助</w:t>
      </w:r>
      <w:r>
        <w:rPr>
          <w:lang w:val="en-US" w:eastAsia="zh-CN"/>
        </w:rPr>
        <w:t>组织和</w:t>
      </w:r>
      <w:r>
        <w:rPr>
          <w:rFonts w:hint="eastAsia"/>
          <w:lang w:val="en-US" w:eastAsia="zh-CN"/>
        </w:rPr>
        <w:t>/</w:t>
      </w:r>
      <w:r>
        <w:rPr>
          <w:rFonts w:hint="eastAsia"/>
          <w:lang w:val="en-US" w:eastAsia="zh-CN"/>
        </w:rPr>
        <w:t>或</w:t>
      </w:r>
      <w:r>
        <w:rPr>
          <w:lang w:val="en-US" w:eastAsia="zh-CN"/>
        </w:rPr>
        <w:t>研究机构</w:t>
      </w:r>
      <w:r>
        <w:rPr>
          <w:rFonts w:hint="eastAsia"/>
          <w:lang w:val="en-US" w:eastAsia="zh-CN"/>
        </w:rPr>
        <w:t>确认</w:t>
      </w:r>
      <w:r>
        <w:rPr>
          <w:rFonts w:hint="eastAsia"/>
          <w:lang w:val="en-US" w:eastAsia="zh-CN"/>
        </w:rPr>
        <w:t>TSAG</w:t>
      </w:r>
      <w:r>
        <w:rPr>
          <w:lang w:val="en-US" w:eastAsia="zh-CN"/>
        </w:rPr>
        <w:t>确定</w:t>
      </w:r>
      <w:r>
        <w:rPr>
          <w:rFonts w:hint="eastAsia"/>
          <w:lang w:val="en-US" w:eastAsia="zh-CN"/>
        </w:rPr>
        <w:t>的</w:t>
      </w:r>
      <w:r w:rsidRPr="000F2178">
        <w:rPr>
          <w:rFonts w:hint="eastAsia"/>
          <w:lang w:eastAsia="zh-CN"/>
        </w:rPr>
        <w:t>对学术界、大学及附属研究机构专业人员成果进行评估</w:t>
      </w:r>
      <w:r>
        <w:rPr>
          <w:rFonts w:hint="eastAsia"/>
          <w:lang w:eastAsia="zh-CN"/>
        </w:rPr>
        <w:t>的</w:t>
      </w:r>
      <w:r>
        <w:rPr>
          <w:lang w:eastAsia="zh-CN"/>
        </w:rPr>
        <w:t>标准。</w:t>
      </w:r>
    </w:p>
    <w:p w:rsidR="009F6CC0" w:rsidRDefault="009F6CC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sectPr w:rsidR="00D92710" w:rsidSect="000C6391">
          <w:footerReference w:type="even" r:id="rId131"/>
          <w:footerReference w:type="default" r:id="rId132"/>
          <w:pgSz w:w="11907" w:h="16840" w:code="9"/>
          <w:pgMar w:top="1134" w:right="1134" w:bottom="1134" w:left="1134" w:header="567" w:footer="567" w:gutter="0"/>
          <w:paperSrc w:first="15" w:other="15"/>
          <w:cols w:space="720"/>
          <w:vAlign w:val="both"/>
          <w:docGrid w:linePitch="326"/>
        </w:sectPr>
      </w:pPr>
    </w:p>
    <w:p w:rsidR="009F6CC0" w:rsidRPr="002D42CE" w:rsidRDefault="009F6CC0" w:rsidP="009F6CC0">
      <w:pPr>
        <w:pStyle w:val="ResNo"/>
        <w:rPr>
          <w:lang w:eastAsia="zh-CN"/>
        </w:rPr>
      </w:pPr>
      <w:bookmarkStart w:id="405" w:name="_Toc477941783"/>
      <w:bookmarkStart w:id="406" w:name="_Toc478043610"/>
      <w:bookmarkStart w:id="407" w:name="_Toc478045037"/>
      <w:r w:rsidRPr="00D92710">
        <w:rPr>
          <w:rStyle w:val="href"/>
          <w:rFonts w:hint="eastAsia"/>
        </w:rPr>
        <w:t>第</w:t>
      </w:r>
      <w:r w:rsidRPr="00D92710">
        <w:rPr>
          <w:rStyle w:val="href"/>
          <w:rFonts w:hint="eastAsia"/>
        </w:rPr>
        <w:t>83</w:t>
      </w:r>
      <w:r w:rsidRPr="00D92710">
        <w:rPr>
          <w:rStyle w:val="href"/>
          <w:rFonts w:hint="eastAsia"/>
        </w:rPr>
        <w:t>号决议</w:t>
      </w:r>
      <w:r>
        <w:rPr>
          <w:rFonts w:eastAsiaTheme="minorEastAsia" w:hint="eastAsia"/>
          <w:lang w:eastAsia="zh-CN"/>
        </w:rPr>
        <w:t>（</w:t>
      </w:r>
      <w:r>
        <w:rPr>
          <w:rFonts w:eastAsiaTheme="minorEastAsia" w:hint="eastAsia"/>
          <w:lang w:eastAsia="zh-CN"/>
        </w:rPr>
        <w:t>2016</w:t>
      </w:r>
      <w:r>
        <w:rPr>
          <w:rFonts w:eastAsiaTheme="minorEastAsia" w:hint="eastAsia"/>
          <w:lang w:eastAsia="zh-CN"/>
        </w:rPr>
        <w:t>年</w:t>
      </w:r>
      <w:r>
        <w:rPr>
          <w:rFonts w:eastAsiaTheme="minorEastAsia"/>
          <w:lang w:eastAsia="zh-CN"/>
        </w:rPr>
        <w:t>，哈马马特）</w:t>
      </w:r>
      <w:bookmarkEnd w:id="405"/>
      <w:bookmarkEnd w:id="406"/>
      <w:bookmarkEnd w:id="407"/>
    </w:p>
    <w:p w:rsidR="009F6CC0" w:rsidRPr="002D42CE" w:rsidRDefault="009F6CC0" w:rsidP="009F6CC0">
      <w:pPr>
        <w:pStyle w:val="Restitle"/>
        <w:rPr>
          <w:rFonts w:eastAsia="Times New Roman"/>
          <w:lang w:val="en-US" w:eastAsia="zh-CN"/>
        </w:rPr>
      </w:pPr>
      <w:bookmarkStart w:id="408" w:name="_Toc478043611"/>
      <w:bookmarkStart w:id="409" w:name="_Toc478045038"/>
      <w:r w:rsidRPr="00244D90">
        <w:rPr>
          <w:rFonts w:hint="eastAsia"/>
          <w:lang w:eastAsia="zh-CN"/>
        </w:rPr>
        <w:t>评估世界电信标准化全会各项决议的</w:t>
      </w:r>
      <w:r>
        <w:rPr>
          <w:rFonts w:hint="eastAsia"/>
          <w:lang w:eastAsia="zh-CN"/>
        </w:rPr>
        <w:t>落实</w:t>
      </w:r>
      <w:r w:rsidRPr="00244D90">
        <w:rPr>
          <w:rFonts w:hint="eastAsia"/>
          <w:lang w:eastAsia="zh-CN"/>
        </w:rPr>
        <w:t>情况</w:t>
      </w:r>
      <w:bookmarkEnd w:id="408"/>
      <w:bookmarkEnd w:id="409"/>
    </w:p>
    <w:p w:rsidR="009F6CC0" w:rsidRPr="002D42CE" w:rsidRDefault="009F6CC0" w:rsidP="009F6CC0">
      <w:pPr>
        <w:pStyle w:val="Resref"/>
        <w:rPr>
          <w:rFonts w:eastAsia="Times New Roman"/>
          <w:i/>
          <w:lang w:val="en-US" w:eastAsia="zh-CN"/>
        </w:rPr>
      </w:pPr>
      <w:r>
        <w:rPr>
          <w:rFonts w:asciiTheme="majorBidi" w:hAnsiTheme="majorBidi" w:cstheme="majorBidi" w:hint="eastAsia"/>
          <w:szCs w:val="24"/>
          <w:lang w:eastAsia="zh-CN"/>
        </w:rPr>
        <w:t>（</w:t>
      </w:r>
      <w:r w:rsidRPr="00244D90">
        <w:rPr>
          <w:lang w:eastAsia="zh-CN"/>
        </w:rPr>
        <w:t>2016</w:t>
      </w:r>
      <w:r w:rsidRPr="00244D90">
        <w:rPr>
          <w:rFonts w:hint="eastAsia"/>
          <w:lang w:eastAsia="zh-CN"/>
        </w:rPr>
        <w:t>年，哈马马特</w:t>
      </w:r>
      <w:r>
        <w:rPr>
          <w:rFonts w:asciiTheme="majorBidi" w:hAnsiTheme="majorBidi" w:cstheme="majorBidi" w:hint="eastAsia"/>
          <w:szCs w:val="24"/>
          <w:lang w:eastAsia="zh-CN"/>
        </w:rPr>
        <w:t>）</w:t>
      </w:r>
    </w:p>
    <w:p w:rsidR="009F6CC0" w:rsidRDefault="009F6CC0" w:rsidP="009F6CC0">
      <w:pPr>
        <w:rPr>
          <w:rFonts w:asciiTheme="majorBidi" w:hAnsiTheme="majorBidi" w:cstheme="majorBidi"/>
          <w:szCs w:val="24"/>
          <w:lang w:eastAsia="zh-CN"/>
        </w:rPr>
      </w:pPr>
      <w:r w:rsidRPr="00D85483">
        <w:rPr>
          <w:rFonts w:asciiTheme="minorEastAsia" w:eastAsiaTheme="minorEastAsia" w:hAnsiTheme="minorEastAsia"/>
          <w:lang w:val="en-US" w:eastAsia="zh-CN"/>
        </w:rPr>
        <w:t>世界电信标准化全会</w:t>
      </w:r>
      <w:r w:rsidRPr="001E1601">
        <w:rPr>
          <w:rFonts w:asciiTheme="majorBidi" w:eastAsiaTheme="minorEastAsia" w:hAnsiTheme="majorBidi" w:cstheme="majorBidi"/>
          <w:lang w:val="en-US" w:eastAsia="zh-CN"/>
        </w:rPr>
        <w:t>（</w:t>
      </w:r>
      <w:r w:rsidRPr="001E1601">
        <w:rPr>
          <w:rFonts w:asciiTheme="majorBidi" w:eastAsiaTheme="minorEastAsia" w:hAnsiTheme="majorBidi" w:cstheme="majorBidi"/>
          <w:lang w:val="en-US" w:eastAsia="zh-CN"/>
        </w:rPr>
        <w:t>2016</w:t>
      </w:r>
      <w:r w:rsidRPr="001E1601">
        <w:rPr>
          <w:rFonts w:asciiTheme="majorBidi" w:eastAsiaTheme="minorEastAsia" w:hAnsiTheme="majorBidi" w:cstheme="majorBidi"/>
          <w:lang w:val="en-US" w:eastAsia="zh-CN"/>
        </w:rPr>
        <w:t>年，哈马马特），</w:t>
      </w:r>
    </w:p>
    <w:p w:rsidR="009F6CC0" w:rsidRPr="00244D90" w:rsidRDefault="009F6CC0" w:rsidP="009F6CC0">
      <w:pPr>
        <w:pStyle w:val="Call"/>
        <w:rPr>
          <w:lang w:eastAsia="zh-CN"/>
        </w:rPr>
      </w:pPr>
      <w:r w:rsidRPr="00244D90">
        <w:rPr>
          <w:lang w:eastAsia="zh-CN"/>
        </w:rPr>
        <w:t>认识到</w:t>
      </w:r>
    </w:p>
    <w:p w:rsidR="009F6CC0" w:rsidRPr="009C51C0" w:rsidRDefault="009F6CC0" w:rsidP="009F6CC0">
      <w:pPr>
        <w:rPr>
          <w:rFonts w:asciiTheme="majorBidi" w:eastAsiaTheme="minorEastAsia" w:hAnsiTheme="majorBidi" w:cstheme="majorBidi"/>
          <w:lang w:val="en-US" w:eastAsia="zh-CN"/>
        </w:rPr>
      </w:pPr>
      <w:r w:rsidRPr="00D85483">
        <w:rPr>
          <w:rFonts w:asciiTheme="majorBidi" w:eastAsiaTheme="minorEastAsia" w:hAnsiTheme="majorBidi" w:cstheme="majorBidi"/>
          <w:i/>
          <w:iCs/>
          <w:lang w:val="en-US" w:eastAsia="zh-CN"/>
        </w:rPr>
        <w:t>a)</w:t>
      </w:r>
      <w:r>
        <w:rPr>
          <w:rFonts w:asciiTheme="majorBidi" w:eastAsiaTheme="minorEastAsia" w:hAnsiTheme="majorBidi" w:cstheme="majorBidi"/>
          <w:i/>
          <w:iCs/>
          <w:lang w:val="en-US" w:eastAsia="zh-CN"/>
        </w:rPr>
        <w:tab/>
      </w:r>
      <w:r w:rsidRPr="009C51C0">
        <w:rPr>
          <w:rFonts w:asciiTheme="majorBidi" w:eastAsiaTheme="minorEastAsia" w:hAnsiTheme="majorBidi" w:cstheme="majorBidi"/>
          <w:lang w:val="en-US" w:eastAsia="zh-CN"/>
        </w:rPr>
        <w:t>本届全会通过的各项决议包含许多对</w:t>
      </w:r>
      <w:r w:rsidRPr="009C51C0">
        <w:rPr>
          <w:rFonts w:asciiTheme="majorBidi" w:hAnsiTheme="majorBidi" w:cstheme="majorBidi"/>
          <w:color w:val="000000" w:themeColor="text1"/>
          <w:lang w:val="en-US" w:eastAsia="zh-CN"/>
        </w:rPr>
        <w:t>电信标准化顾问组</w:t>
      </w:r>
      <w:r w:rsidRPr="009C51C0">
        <w:rPr>
          <w:rFonts w:asciiTheme="majorBidi" w:hAnsiTheme="majorBidi" w:cstheme="majorBidi"/>
          <w:szCs w:val="24"/>
          <w:lang w:eastAsia="zh-CN"/>
        </w:rPr>
        <w:t>（</w:t>
      </w:r>
      <w:r w:rsidRPr="009C51C0">
        <w:rPr>
          <w:rFonts w:asciiTheme="majorBidi" w:eastAsiaTheme="minorEastAsia" w:hAnsiTheme="majorBidi" w:cstheme="majorBidi"/>
          <w:lang w:val="en-US" w:eastAsia="zh-CN"/>
        </w:rPr>
        <w:t>TSAG</w:t>
      </w:r>
      <w:r w:rsidRPr="009C51C0">
        <w:rPr>
          <w:rFonts w:asciiTheme="majorBidi" w:hAnsiTheme="majorBidi" w:cstheme="majorBidi"/>
          <w:szCs w:val="24"/>
          <w:lang w:eastAsia="zh-CN"/>
        </w:rPr>
        <w:t>）、电信标准化局（</w:t>
      </w:r>
      <w:r w:rsidRPr="009C51C0">
        <w:rPr>
          <w:rFonts w:asciiTheme="majorBidi" w:eastAsiaTheme="minorEastAsia" w:hAnsiTheme="majorBidi" w:cstheme="majorBidi"/>
          <w:lang w:val="en-US" w:eastAsia="zh-CN"/>
        </w:rPr>
        <w:t>TSB</w:t>
      </w:r>
      <w:r w:rsidRPr="009C51C0">
        <w:rPr>
          <w:rFonts w:asciiTheme="majorBidi" w:hAnsiTheme="majorBidi" w:cstheme="majorBidi"/>
          <w:szCs w:val="24"/>
          <w:lang w:eastAsia="zh-CN"/>
        </w:rPr>
        <w:t>）的指示以及请成员国、部门成员、部门准成员</w:t>
      </w:r>
      <w:r>
        <w:rPr>
          <w:rFonts w:asciiTheme="majorBidi" w:hAnsiTheme="majorBidi" w:cstheme="majorBidi" w:hint="eastAsia"/>
          <w:szCs w:val="24"/>
          <w:lang w:eastAsia="zh-CN"/>
        </w:rPr>
        <w:t>和</w:t>
      </w:r>
      <w:r w:rsidRPr="009C51C0">
        <w:rPr>
          <w:rFonts w:asciiTheme="majorBidi" w:hAnsiTheme="majorBidi" w:cstheme="majorBidi"/>
          <w:szCs w:val="24"/>
          <w:lang w:eastAsia="zh-CN"/>
        </w:rPr>
        <w:t>学术成员开展的工作；</w:t>
      </w:r>
    </w:p>
    <w:p w:rsidR="009F6CC0" w:rsidRPr="00101FE1" w:rsidRDefault="009F6CC0" w:rsidP="009F6CC0">
      <w:pPr>
        <w:rPr>
          <w:rFonts w:asciiTheme="minorEastAsia" w:eastAsiaTheme="minorEastAsia" w:hAnsiTheme="minorEastAsia"/>
          <w:lang w:val="en-US" w:eastAsia="zh-CN"/>
        </w:rPr>
      </w:pPr>
      <w:r w:rsidRPr="009C51C0">
        <w:rPr>
          <w:rFonts w:asciiTheme="majorBidi" w:eastAsiaTheme="minorEastAsia" w:hAnsiTheme="majorBidi" w:cstheme="majorBidi"/>
          <w:i/>
          <w:iCs/>
          <w:lang w:val="en-US" w:eastAsia="zh-CN"/>
        </w:rPr>
        <w:t>b)</w:t>
      </w:r>
      <w:r>
        <w:rPr>
          <w:rFonts w:asciiTheme="minorEastAsia" w:eastAsiaTheme="minorEastAsia" w:hAnsiTheme="minorEastAsia"/>
          <w:lang w:val="en-US" w:eastAsia="zh-CN"/>
        </w:rPr>
        <w:tab/>
      </w:r>
      <w:r w:rsidRPr="00101FE1">
        <w:rPr>
          <w:rFonts w:asciiTheme="minorEastAsia" w:eastAsiaTheme="minorEastAsia" w:hAnsiTheme="minorEastAsia"/>
          <w:lang w:val="en-US" w:eastAsia="zh-CN"/>
        </w:rPr>
        <w:t>成员国在落实</w:t>
      </w:r>
      <w:r>
        <w:rPr>
          <w:rFonts w:asciiTheme="minorEastAsia" w:eastAsiaTheme="minorEastAsia" w:hAnsiTheme="minorEastAsia" w:hint="eastAsia"/>
          <w:lang w:val="en-US" w:eastAsia="zh-CN"/>
        </w:rPr>
        <w:t>世界电信标准化全会各项决议方面的主权，</w:t>
      </w:r>
    </w:p>
    <w:p w:rsidR="009F6CC0" w:rsidRPr="00FC6B05" w:rsidRDefault="009F6CC0" w:rsidP="009F6CC0">
      <w:pPr>
        <w:pStyle w:val="Call"/>
        <w:rPr>
          <w:lang w:eastAsia="zh-CN"/>
        </w:rPr>
      </w:pPr>
      <w:r w:rsidRPr="00244D90">
        <w:rPr>
          <w:lang w:eastAsia="zh-CN"/>
        </w:rPr>
        <w:t>注意到</w:t>
      </w:r>
      <w:r w:rsidRPr="00244D90">
        <w:rPr>
          <w:lang w:eastAsia="zh-CN"/>
        </w:rPr>
        <w:t xml:space="preserve"> </w:t>
      </w:r>
    </w:p>
    <w:p w:rsidR="009F6CC0" w:rsidRPr="00AB1667" w:rsidRDefault="009F6CC0" w:rsidP="009F6CC0">
      <w:pPr>
        <w:rPr>
          <w:rFonts w:asciiTheme="minorEastAsia" w:eastAsiaTheme="minorEastAsia" w:hAnsiTheme="minorEastAsia"/>
          <w:lang w:val="en-US" w:eastAsia="zh-CN"/>
        </w:rPr>
      </w:pPr>
      <w:r w:rsidRPr="009C51C0">
        <w:rPr>
          <w:rFonts w:asciiTheme="majorBidi" w:eastAsiaTheme="minorEastAsia" w:hAnsiTheme="majorBidi" w:cstheme="majorBidi"/>
          <w:i/>
          <w:iCs/>
          <w:lang w:val="en-US" w:eastAsia="zh-CN"/>
        </w:rPr>
        <w:t>a)</w:t>
      </w:r>
      <w:r w:rsidRPr="00AB1667">
        <w:rPr>
          <w:rFonts w:asciiTheme="minorEastAsia" w:eastAsiaTheme="minorEastAsia" w:hAnsiTheme="minorEastAsia"/>
          <w:lang w:val="en-US" w:eastAsia="zh-CN"/>
        </w:rPr>
        <w:tab/>
      </w:r>
      <w:r w:rsidRPr="009C51C0">
        <w:rPr>
          <w:rFonts w:asciiTheme="majorBidi" w:eastAsiaTheme="minorEastAsia" w:hAnsiTheme="majorBidi" w:cstheme="majorBidi"/>
          <w:lang w:val="en-US" w:eastAsia="zh-CN"/>
        </w:rPr>
        <w:t>采用以下方式</w:t>
      </w:r>
      <w:r w:rsidRPr="009C51C0">
        <w:rPr>
          <w:rFonts w:asciiTheme="majorBidi" w:eastAsiaTheme="minorEastAsia" w:hAnsiTheme="majorBidi" w:cstheme="majorBidi" w:hint="eastAsia"/>
          <w:lang w:val="en-US" w:eastAsia="zh-CN"/>
        </w:rPr>
        <w:t>对待世界电信标准化全会</w:t>
      </w:r>
      <w:r>
        <w:rPr>
          <w:rFonts w:asciiTheme="majorBidi" w:eastAsiaTheme="minorEastAsia" w:hAnsiTheme="majorBidi" w:cstheme="majorBidi" w:hint="eastAsia"/>
          <w:lang w:val="en-US" w:eastAsia="zh-CN"/>
        </w:rPr>
        <w:t>（</w:t>
      </w:r>
      <w:r>
        <w:rPr>
          <w:rFonts w:asciiTheme="majorBidi" w:eastAsiaTheme="minorEastAsia" w:hAnsiTheme="majorBidi" w:cstheme="majorBidi" w:hint="eastAsia"/>
          <w:lang w:val="en-US" w:eastAsia="zh-CN"/>
        </w:rPr>
        <w:t>WTSA</w:t>
      </w:r>
      <w:r>
        <w:rPr>
          <w:rFonts w:asciiTheme="majorBidi" w:eastAsiaTheme="minorEastAsia" w:hAnsiTheme="majorBidi" w:cstheme="majorBidi"/>
          <w:lang w:val="en-US" w:eastAsia="zh-CN"/>
        </w:rPr>
        <w:t>）</w:t>
      </w:r>
      <w:r w:rsidRPr="009C51C0">
        <w:rPr>
          <w:rFonts w:asciiTheme="majorBidi" w:eastAsiaTheme="minorEastAsia" w:hAnsiTheme="majorBidi" w:cstheme="majorBidi" w:hint="eastAsia"/>
          <w:lang w:val="en-US" w:eastAsia="zh-CN"/>
        </w:rPr>
        <w:t>各项决议符合</w:t>
      </w:r>
      <w:r>
        <w:rPr>
          <w:rFonts w:asciiTheme="majorBidi" w:eastAsiaTheme="minorEastAsia" w:hAnsiTheme="majorBidi" w:cstheme="majorBidi" w:hint="eastAsia"/>
          <w:lang w:val="en-US" w:eastAsia="zh-CN"/>
        </w:rPr>
        <w:t>国</w:t>
      </w:r>
      <w:r>
        <w:rPr>
          <w:rFonts w:asciiTheme="majorBidi" w:eastAsiaTheme="minorEastAsia" w:hAnsiTheme="majorBidi" w:cstheme="majorBidi"/>
          <w:lang w:val="en-US" w:eastAsia="zh-CN"/>
        </w:rPr>
        <w:t>际电联电信标准化部门（</w:t>
      </w:r>
      <w:r w:rsidRPr="009C51C0">
        <w:rPr>
          <w:rFonts w:asciiTheme="majorBidi" w:eastAsiaTheme="minorEastAsia" w:hAnsiTheme="majorBidi" w:cstheme="majorBidi"/>
          <w:lang w:val="en-US" w:eastAsia="zh-CN"/>
        </w:rPr>
        <w:t>ITU-T</w:t>
      </w:r>
      <w:r>
        <w:rPr>
          <w:rFonts w:asciiTheme="majorBidi" w:eastAsiaTheme="minorEastAsia" w:hAnsiTheme="majorBidi" w:cstheme="majorBidi" w:hint="eastAsia"/>
          <w:lang w:val="en-US" w:eastAsia="zh-CN"/>
        </w:rPr>
        <w:t>）</w:t>
      </w:r>
      <w:r w:rsidRPr="009C51C0">
        <w:rPr>
          <w:rFonts w:asciiTheme="majorBidi" w:eastAsiaTheme="minorEastAsia" w:hAnsiTheme="majorBidi" w:cstheme="majorBidi"/>
          <w:lang w:val="en-US" w:eastAsia="zh-CN"/>
        </w:rPr>
        <w:t>成员的共同利益</w:t>
      </w:r>
      <w:r w:rsidRPr="00AB1667">
        <w:rPr>
          <w:rFonts w:asciiTheme="minorEastAsia" w:eastAsiaTheme="minorEastAsia" w:hAnsiTheme="minorEastAsia"/>
          <w:lang w:val="en-US" w:eastAsia="zh-CN"/>
        </w:rPr>
        <w:t>：</w:t>
      </w:r>
    </w:p>
    <w:p w:rsidR="009F6CC0" w:rsidRPr="002D42CE" w:rsidRDefault="009F6CC0" w:rsidP="009F6CC0">
      <w:pPr>
        <w:pStyle w:val="enumlev10"/>
        <w:rPr>
          <w:rFonts w:eastAsia="Times New Roman"/>
          <w:lang w:val="en-US" w:eastAsia="zh-CN"/>
        </w:rPr>
      </w:pPr>
      <w:r w:rsidRPr="002D42CE">
        <w:rPr>
          <w:rFonts w:eastAsia="Times New Roman"/>
          <w:lang w:val="en-US" w:eastAsia="zh-CN"/>
        </w:rPr>
        <w:t>i</w:t>
      </w:r>
      <w:r>
        <w:rPr>
          <w:rFonts w:eastAsiaTheme="minorEastAsia" w:hint="eastAsia"/>
          <w:lang w:val="en-US" w:eastAsia="zh-CN"/>
        </w:rPr>
        <w:t>)</w:t>
      </w:r>
      <w:r w:rsidRPr="002D42CE">
        <w:rPr>
          <w:rFonts w:eastAsia="Times New Roman"/>
          <w:lang w:val="en-US" w:eastAsia="zh-CN"/>
        </w:rPr>
        <w:tab/>
      </w:r>
      <w:r w:rsidRPr="00AB1667">
        <w:rPr>
          <w:lang w:val="en-US" w:eastAsia="zh-CN"/>
        </w:rPr>
        <w:t>得到所有各方的了解</w:t>
      </w:r>
      <w:r>
        <w:rPr>
          <w:rFonts w:hint="eastAsia"/>
          <w:lang w:val="en-US" w:eastAsia="zh-CN"/>
        </w:rPr>
        <w:t>、</w:t>
      </w:r>
      <w:r w:rsidRPr="00AB1667">
        <w:rPr>
          <w:lang w:val="en-US" w:eastAsia="zh-CN"/>
        </w:rPr>
        <w:t>认</w:t>
      </w:r>
      <w:r>
        <w:rPr>
          <w:rFonts w:hint="eastAsia"/>
          <w:lang w:val="en-US" w:eastAsia="zh-CN"/>
        </w:rPr>
        <w:t>可</w:t>
      </w:r>
      <w:r w:rsidRPr="00AB1667">
        <w:rPr>
          <w:lang w:val="en-US" w:eastAsia="zh-CN"/>
        </w:rPr>
        <w:t>和实施；</w:t>
      </w:r>
    </w:p>
    <w:p w:rsidR="009F6CC0" w:rsidRPr="002D42CE" w:rsidRDefault="009F6CC0" w:rsidP="009F6CC0">
      <w:pPr>
        <w:pStyle w:val="enumlev10"/>
        <w:rPr>
          <w:rFonts w:eastAsia="Times New Roman"/>
          <w:lang w:val="en-US" w:eastAsia="zh-CN"/>
        </w:rPr>
      </w:pPr>
      <w:r w:rsidRPr="002D42CE">
        <w:rPr>
          <w:rFonts w:eastAsia="Times New Roman"/>
          <w:lang w:val="en-US" w:eastAsia="zh-CN"/>
        </w:rPr>
        <w:t>ii</w:t>
      </w:r>
      <w:r>
        <w:rPr>
          <w:rFonts w:eastAsia="Times New Roman"/>
          <w:lang w:val="en-US" w:eastAsia="zh-CN"/>
        </w:rPr>
        <w:t>)</w:t>
      </w:r>
      <w:r w:rsidRPr="002D42CE">
        <w:rPr>
          <w:rFonts w:eastAsia="Times New Roman"/>
          <w:lang w:val="en-US" w:eastAsia="zh-CN"/>
        </w:rPr>
        <w:tab/>
      </w:r>
      <w:r w:rsidRPr="00AB1667">
        <w:rPr>
          <w:lang w:val="en-US" w:eastAsia="zh-CN"/>
        </w:rPr>
        <w:t>得到实施，以促进电信发展与弥合数字鸿沟，同时顾及发展中国家</w:t>
      </w:r>
      <w:r>
        <w:rPr>
          <w:rStyle w:val="FootnoteReference"/>
          <w:lang w:val="en-US" w:eastAsia="zh-CN"/>
        </w:rPr>
        <w:footnoteReference w:customMarkFollows="1" w:id="46"/>
        <w:t>1</w:t>
      </w:r>
      <w:r w:rsidRPr="00AB1667">
        <w:rPr>
          <w:lang w:val="en-US" w:eastAsia="zh-CN"/>
        </w:rPr>
        <w:t>的关切；</w:t>
      </w:r>
    </w:p>
    <w:p w:rsidR="009F6CC0" w:rsidRPr="002D42CE" w:rsidRDefault="009F6CC0" w:rsidP="009F6CC0">
      <w:pPr>
        <w:rPr>
          <w:rFonts w:eastAsia="Times New Roman"/>
          <w:lang w:val="en-US" w:eastAsia="zh-CN"/>
        </w:rPr>
      </w:pPr>
      <w:r w:rsidRPr="002D42CE">
        <w:rPr>
          <w:rFonts w:eastAsia="Times New Roman"/>
          <w:i/>
          <w:iCs/>
          <w:lang w:val="en-US" w:eastAsia="zh-CN"/>
        </w:rPr>
        <w:t>b)</w:t>
      </w:r>
      <w:r w:rsidRPr="002D42CE">
        <w:rPr>
          <w:rFonts w:eastAsia="Times New Roman"/>
          <w:lang w:val="en-US" w:eastAsia="zh-CN"/>
        </w:rPr>
        <w:tab/>
      </w:r>
      <w:r>
        <w:rPr>
          <w:rFonts w:eastAsiaTheme="minorEastAsia" w:hint="eastAsia"/>
          <w:lang w:val="en-US" w:eastAsia="zh-CN"/>
        </w:rPr>
        <w:t>《公约》第</w:t>
      </w:r>
      <w:r w:rsidRPr="002D42CE">
        <w:rPr>
          <w:rFonts w:eastAsia="Times New Roman"/>
          <w:lang w:val="en-US" w:eastAsia="zh-CN"/>
        </w:rPr>
        <w:t>13</w:t>
      </w:r>
      <w:r>
        <w:rPr>
          <w:rFonts w:eastAsiaTheme="minorEastAsia" w:hint="eastAsia"/>
          <w:lang w:val="en-US" w:eastAsia="zh-CN"/>
        </w:rPr>
        <w:t>条</w:t>
      </w:r>
      <w:r>
        <w:rPr>
          <w:rFonts w:eastAsiaTheme="minorEastAsia"/>
          <w:lang w:val="en-US" w:eastAsia="zh-CN"/>
        </w:rPr>
        <w:t>规定，</w:t>
      </w:r>
      <w:r>
        <w:rPr>
          <w:rFonts w:asciiTheme="minorEastAsia" w:eastAsiaTheme="minorEastAsia" w:hAnsiTheme="minorEastAsia" w:hint="eastAsia"/>
          <w:lang w:val="en-US" w:eastAsia="zh-CN"/>
        </w:rPr>
        <w:t>世界电信标准化全会可以在其职责范围内向</w:t>
      </w:r>
      <w:r>
        <w:rPr>
          <w:rFonts w:asciiTheme="majorBidi" w:hAnsiTheme="majorBidi" w:cstheme="majorBidi" w:hint="eastAsia"/>
          <w:szCs w:val="24"/>
          <w:lang w:eastAsia="zh-CN"/>
        </w:rPr>
        <w:t>TS</w:t>
      </w:r>
      <w:r>
        <w:rPr>
          <w:rFonts w:asciiTheme="majorBidi" w:hAnsiTheme="majorBidi" w:cstheme="majorBidi"/>
          <w:szCs w:val="24"/>
          <w:lang w:eastAsia="zh-CN"/>
        </w:rPr>
        <w:t>AG</w:t>
      </w:r>
      <w:r>
        <w:rPr>
          <w:rFonts w:asciiTheme="minorEastAsia" w:eastAsiaTheme="minorEastAsia" w:hAnsiTheme="minorEastAsia" w:hint="eastAsia"/>
          <w:lang w:val="en-US" w:eastAsia="zh-CN"/>
        </w:rPr>
        <w:t>布置具体承办事项，</w:t>
      </w:r>
    </w:p>
    <w:p w:rsidR="009F6CC0" w:rsidRPr="00FC6B05" w:rsidRDefault="009F6CC0" w:rsidP="009F6CC0">
      <w:pPr>
        <w:pStyle w:val="Call"/>
        <w:rPr>
          <w:lang w:eastAsia="zh-CN"/>
        </w:rPr>
      </w:pPr>
      <w:r w:rsidRPr="00244D90">
        <w:rPr>
          <w:lang w:eastAsia="zh-CN"/>
        </w:rPr>
        <w:t>考虑到</w:t>
      </w:r>
    </w:p>
    <w:p w:rsidR="009F6CC0" w:rsidRPr="00AB1667" w:rsidRDefault="009F6CC0" w:rsidP="009F6CC0">
      <w:pPr>
        <w:ind w:firstLineChars="200" w:firstLine="480"/>
        <w:rPr>
          <w:rFonts w:asciiTheme="minorEastAsia" w:eastAsiaTheme="minorEastAsia" w:hAnsiTheme="minorEastAsia"/>
          <w:lang w:val="en-US" w:eastAsia="zh-CN"/>
        </w:rPr>
      </w:pPr>
      <w:r w:rsidRPr="00AF674F">
        <w:rPr>
          <w:rFonts w:asciiTheme="majorBidi" w:hAnsiTheme="majorBidi" w:cstheme="majorBidi" w:hint="eastAsia"/>
          <w:szCs w:val="24"/>
          <w:lang w:eastAsia="zh-CN"/>
        </w:rPr>
        <w:t>T</w:t>
      </w:r>
      <w:r w:rsidRPr="00AF674F">
        <w:rPr>
          <w:rFonts w:asciiTheme="majorBidi" w:hAnsiTheme="majorBidi" w:cstheme="majorBidi"/>
          <w:szCs w:val="24"/>
          <w:lang w:eastAsia="zh-CN"/>
        </w:rPr>
        <w:t>SAG</w:t>
      </w:r>
      <w:r>
        <w:rPr>
          <w:rFonts w:asciiTheme="minorEastAsia" w:eastAsiaTheme="minorEastAsia" w:hAnsiTheme="minorEastAsia" w:hint="eastAsia"/>
          <w:lang w:val="en-US" w:eastAsia="zh-CN"/>
        </w:rPr>
        <w:t>须提交提高</w:t>
      </w:r>
      <w:r w:rsidRPr="002D42CE">
        <w:rPr>
          <w:rFonts w:eastAsia="Times New Roman"/>
          <w:lang w:val="en-US" w:eastAsia="zh-CN"/>
        </w:rPr>
        <w:t>ITU</w:t>
      </w:r>
      <w:r w:rsidRPr="00AB1667">
        <w:rPr>
          <w:rFonts w:eastAsia="Times New Roman"/>
          <w:lang w:val="en-US" w:eastAsia="zh-CN"/>
        </w:rPr>
        <w:t>-T</w:t>
      </w:r>
      <w:r w:rsidRPr="00AB1667">
        <w:rPr>
          <w:rFonts w:asciiTheme="minorEastAsia" w:eastAsiaTheme="minorEastAsia" w:hAnsiTheme="minorEastAsia"/>
          <w:lang w:val="en-US" w:eastAsia="zh-CN"/>
        </w:rPr>
        <w:t>运作效率的提案，</w:t>
      </w:r>
    </w:p>
    <w:p w:rsidR="009F6CC0" w:rsidRPr="00887213" w:rsidRDefault="009F6CC0" w:rsidP="009F6CC0">
      <w:pPr>
        <w:pStyle w:val="Call"/>
        <w:rPr>
          <w:lang w:eastAsia="zh-CN"/>
        </w:rPr>
      </w:pPr>
      <w:r>
        <w:rPr>
          <w:rFonts w:hint="eastAsia"/>
          <w:lang w:eastAsia="zh-CN"/>
        </w:rPr>
        <w:t>做出</w:t>
      </w:r>
      <w:r>
        <w:rPr>
          <w:lang w:eastAsia="zh-CN"/>
        </w:rPr>
        <w:t>决议，</w:t>
      </w:r>
      <w:r w:rsidRPr="00AB1667">
        <w:rPr>
          <w:rFonts w:hint="eastAsia"/>
          <w:lang w:eastAsia="zh-CN"/>
        </w:rPr>
        <w:t>请成员国和部门成员</w:t>
      </w:r>
    </w:p>
    <w:p w:rsidR="009F6CC0" w:rsidRPr="009C51C0" w:rsidRDefault="009F6CC0" w:rsidP="009F6CC0">
      <w:pPr>
        <w:rPr>
          <w:rFonts w:asciiTheme="majorBidi" w:hAnsiTheme="majorBidi" w:cstheme="majorBidi"/>
          <w:szCs w:val="24"/>
          <w:lang w:eastAsia="zh-CN"/>
        </w:rPr>
      </w:pPr>
      <w:r w:rsidRPr="002D42CE">
        <w:rPr>
          <w:rFonts w:eastAsia="Times New Roman"/>
          <w:lang w:val="en-US" w:eastAsia="zh-CN"/>
        </w:rPr>
        <w:t>1</w:t>
      </w:r>
      <w:r>
        <w:rPr>
          <w:rFonts w:eastAsia="Times New Roman"/>
          <w:lang w:val="en-US" w:eastAsia="zh-CN"/>
        </w:rPr>
        <w:tab/>
      </w:r>
      <w:r w:rsidRPr="009C51C0">
        <w:rPr>
          <w:rFonts w:asciiTheme="majorBidi" w:hAnsiTheme="majorBidi" w:cstheme="majorBidi" w:hint="eastAsia"/>
          <w:szCs w:val="24"/>
          <w:lang w:eastAsia="zh-CN"/>
        </w:rPr>
        <w:t>作为</w:t>
      </w:r>
      <w:r w:rsidRPr="009C51C0">
        <w:rPr>
          <w:rFonts w:asciiTheme="majorBidi" w:hAnsiTheme="majorBidi" w:cstheme="majorBidi"/>
          <w:szCs w:val="24"/>
          <w:lang w:eastAsia="zh-CN"/>
        </w:rPr>
        <w:t>WTSA</w:t>
      </w:r>
      <w:r w:rsidRPr="009C51C0">
        <w:rPr>
          <w:rFonts w:asciiTheme="majorBidi" w:hAnsiTheme="majorBidi" w:cstheme="majorBidi"/>
          <w:szCs w:val="24"/>
          <w:lang w:eastAsia="zh-CN"/>
        </w:rPr>
        <w:t>筹备会议的一部分</w:t>
      </w:r>
      <w:r>
        <w:rPr>
          <w:rFonts w:asciiTheme="majorBidi" w:hAnsiTheme="majorBidi" w:cstheme="majorBidi" w:hint="eastAsia"/>
          <w:szCs w:val="24"/>
          <w:lang w:eastAsia="zh-CN"/>
        </w:rPr>
        <w:t>，</w:t>
      </w:r>
      <w:r w:rsidRPr="009C51C0">
        <w:rPr>
          <w:rFonts w:asciiTheme="majorBidi" w:hAnsiTheme="majorBidi" w:cstheme="majorBidi"/>
          <w:szCs w:val="24"/>
          <w:lang w:eastAsia="zh-CN"/>
        </w:rPr>
        <w:t>确定上</w:t>
      </w:r>
      <w:r w:rsidRPr="009C51C0">
        <w:rPr>
          <w:rFonts w:asciiTheme="majorBidi" w:hAnsiTheme="majorBidi" w:cstheme="majorBidi" w:hint="eastAsia"/>
          <w:szCs w:val="24"/>
          <w:lang w:eastAsia="zh-CN"/>
        </w:rPr>
        <w:t>个</w:t>
      </w:r>
      <w:r w:rsidRPr="009C51C0">
        <w:rPr>
          <w:rFonts w:asciiTheme="majorBidi" w:hAnsiTheme="majorBidi" w:cstheme="majorBidi"/>
          <w:szCs w:val="24"/>
          <w:lang w:eastAsia="zh-CN"/>
        </w:rPr>
        <w:t>研究期通过的</w:t>
      </w:r>
      <w:r>
        <w:rPr>
          <w:rFonts w:asciiTheme="majorBidi" w:hAnsiTheme="majorBidi" w:cstheme="majorBidi" w:hint="eastAsia"/>
          <w:szCs w:val="24"/>
          <w:lang w:eastAsia="zh-CN"/>
        </w:rPr>
        <w:t>各项决议的落实状况</w:t>
      </w:r>
      <w:r w:rsidRPr="009C51C0">
        <w:rPr>
          <w:rFonts w:asciiTheme="majorBidi" w:hAnsiTheme="majorBidi" w:cstheme="majorBidi" w:hint="eastAsia"/>
          <w:szCs w:val="24"/>
          <w:lang w:eastAsia="zh-CN"/>
        </w:rPr>
        <w:t>；</w:t>
      </w:r>
    </w:p>
    <w:p w:rsidR="009F6CC0" w:rsidRPr="00AF674F" w:rsidRDefault="009F6CC0" w:rsidP="009F6CC0">
      <w:pPr>
        <w:rPr>
          <w:rFonts w:eastAsiaTheme="minorEastAsia"/>
          <w:lang w:val="en-US" w:eastAsia="zh-CN"/>
        </w:rPr>
      </w:pPr>
      <w:r w:rsidRPr="002D42CE">
        <w:rPr>
          <w:rFonts w:eastAsia="Times New Roman"/>
          <w:lang w:val="en-US" w:eastAsia="zh-CN"/>
        </w:rPr>
        <w:t>2</w:t>
      </w:r>
      <w:r w:rsidRPr="002D42CE">
        <w:rPr>
          <w:rFonts w:eastAsia="Times New Roman"/>
          <w:lang w:val="en-US" w:eastAsia="zh-CN"/>
        </w:rPr>
        <w:tab/>
      </w:r>
      <w:r w:rsidRPr="00AF674F">
        <w:rPr>
          <w:rFonts w:asciiTheme="minorEastAsia" w:eastAsiaTheme="minorEastAsia" w:hAnsiTheme="minorEastAsia"/>
          <w:lang w:val="en-US" w:eastAsia="zh-CN"/>
        </w:rPr>
        <w:t>提交改进决议</w:t>
      </w:r>
      <w:r>
        <w:rPr>
          <w:rFonts w:asciiTheme="minorEastAsia" w:eastAsiaTheme="minorEastAsia" w:hAnsiTheme="minorEastAsia" w:hint="eastAsia"/>
          <w:lang w:val="en-US" w:eastAsia="zh-CN"/>
        </w:rPr>
        <w:t>落实情况</w:t>
      </w:r>
      <w:r w:rsidRPr="00AF674F">
        <w:rPr>
          <w:rFonts w:asciiTheme="minorEastAsia" w:eastAsiaTheme="minorEastAsia" w:hAnsiTheme="minorEastAsia"/>
          <w:lang w:val="en-US" w:eastAsia="zh-CN"/>
        </w:rPr>
        <w:t>的提案</w:t>
      </w:r>
      <w:r w:rsidRPr="00AF674F">
        <w:rPr>
          <w:rFonts w:asciiTheme="minorEastAsia" w:eastAsiaTheme="minorEastAsia" w:hAnsiTheme="minorEastAsia" w:hint="eastAsia"/>
          <w:lang w:val="en-US" w:eastAsia="zh-CN"/>
        </w:rPr>
        <w:t>，</w:t>
      </w:r>
    </w:p>
    <w:p w:rsidR="009F6CC0" w:rsidRPr="00244D90" w:rsidRDefault="009F6CC0" w:rsidP="009F6CC0">
      <w:pPr>
        <w:pStyle w:val="Call"/>
        <w:rPr>
          <w:lang w:eastAsia="zh-CN"/>
        </w:rPr>
      </w:pPr>
      <w:r w:rsidRPr="00244D90">
        <w:rPr>
          <w:lang w:eastAsia="zh-CN"/>
        </w:rPr>
        <w:t>责成</w:t>
      </w:r>
      <w:r>
        <w:rPr>
          <w:rFonts w:hint="eastAsia"/>
          <w:lang w:eastAsia="zh-CN"/>
        </w:rPr>
        <w:t>电信</w:t>
      </w:r>
      <w:r>
        <w:rPr>
          <w:lang w:eastAsia="zh-CN"/>
        </w:rPr>
        <w:t>标准化局主任与其他</w:t>
      </w:r>
      <w:r>
        <w:rPr>
          <w:rFonts w:hint="eastAsia"/>
          <w:lang w:eastAsia="zh-CN"/>
        </w:rPr>
        <w:t>各局</w:t>
      </w:r>
      <w:r>
        <w:rPr>
          <w:lang w:eastAsia="zh-CN"/>
        </w:rPr>
        <w:t>主任协作</w:t>
      </w:r>
    </w:p>
    <w:p w:rsidR="009F6CC0" w:rsidRDefault="009F6CC0" w:rsidP="009F6CC0">
      <w:pPr>
        <w:ind w:firstLineChars="200" w:firstLine="480"/>
        <w:rPr>
          <w:lang w:eastAsia="zh-CN"/>
        </w:rPr>
      </w:pPr>
      <w:r w:rsidRPr="009C51C0">
        <w:rPr>
          <w:lang w:eastAsia="zh-CN"/>
        </w:rPr>
        <w:t>采取必要措施</w:t>
      </w:r>
      <w:r w:rsidRPr="009C51C0">
        <w:rPr>
          <w:rFonts w:hint="eastAsia"/>
          <w:lang w:eastAsia="zh-CN"/>
        </w:rPr>
        <w:t>，</w:t>
      </w:r>
      <w:r w:rsidRPr="009C51C0">
        <w:rPr>
          <w:lang w:eastAsia="zh-CN"/>
        </w:rPr>
        <w:t>对</w:t>
      </w:r>
      <w:r>
        <w:rPr>
          <w:rFonts w:hint="eastAsia"/>
          <w:lang w:eastAsia="zh-CN"/>
        </w:rPr>
        <w:t>所</w:t>
      </w:r>
      <w:r>
        <w:rPr>
          <w:lang w:eastAsia="zh-CN"/>
        </w:rPr>
        <w:t>有</w:t>
      </w:r>
      <w:r>
        <w:rPr>
          <w:rFonts w:hint="eastAsia"/>
          <w:lang w:eastAsia="zh-CN"/>
        </w:rPr>
        <w:t>相关</w:t>
      </w:r>
      <w:r>
        <w:rPr>
          <w:lang w:eastAsia="zh-CN"/>
        </w:rPr>
        <w:t>各方落实</w:t>
      </w:r>
      <w:r w:rsidRPr="009C51C0">
        <w:rPr>
          <w:lang w:eastAsia="zh-CN"/>
        </w:rPr>
        <w:t>WTSA</w:t>
      </w:r>
      <w:r w:rsidRPr="009C51C0">
        <w:rPr>
          <w:lang w:eastAsia="zh-CN"/>
        </w:rPr>
        <w:t>各项决议的情况进行评估</w:t>
      </w:r>
      <w:r w:rsidRPr="009C51C0">
        <w:rPr>
          <w:rFonts w:hint="eastAsia"/>
          <w:lang w:eastAsia="zh-CN"/>
        </w:rPr>
        <w:t>；</w:t>
      </w:r>
    </w:p>
    <w:p w:rsidR="009F6CC0" w:rsidRPr="00CE542A" w:rsidRDefault="009F6CC0" w:rsidP="009F6CC0">
      <w:pPr>
        <w:pStyle w:val="Call"/>
        <w:rPr>
          <w:lang w:eastAsia="zh-CN"/>
        </w:rPr>
      </w:pPr>
      <w:r w:rsidRPr="00CE542A">
        <w:rPr>
          <w:rFonts w:hint="eastAsia"/>
          <w:lang w:eastAsia="zh-CN"/>
        </w:rPr>
        <w:t>责成</w:t>
      </w:r>
      <w:r w:rsidRPr="00CE542A">
        <w:rPr>
          <w:lang w:eastAsia="zh-CN"/>
        </w:rPr>
        <w:t>电信标准化局主任</w:t>
      </w:r>
    </w:p>
    <w:p w:rsidR="009F6CC0" w:rsidRDefault="009F6CC0" w:rsidP="009F6CC0">
      <w:pPr>
        <w:ind w:firstLineChars="200" w:firstLine="480"/>
        <w:rPr>
          <w:lang w:eastAsia="zh-CN"/>
        </w:rPr>
      </w:pPr>
      <w:r w:rsidRPr="00140C9C">
        <w:rPr>
          <w:rFonts w:hint="eastAsia"/>
          <w:lang w:eastAsia="zh-CN"/>
        </w:rPr>
        <w:t>考虑到</w:t>
      </w:r>
      <w:r w:rsidRPr="00140C9C">
        <w:rPr>
          <w:rFonts w:hint="eastAsia"/>
          <w:lang w:eastAsia="zh-CN"/>
        </w:rPr>
        <w:t>WTSA</w:t>
      </w:r>
      <w:r w:rsidRPr="00140C9C">
        <w:rPr>
          <w:rFonts w:hint="eastAsia"/>
          <w:lang w:eastAsia="zh-CN"/>
        </w:rPr>
        <w:t>各项决议的落实情况并向</w:t>
      </w:r>
      <w:r w:rsidRPr="00140C9C">
        <w:rPr>
          <w:lang w:eastAsia="zh-CN"/>
        </w:rPr>
        <w:t>TSAG</w:t>
      </w:r>
      <w:r w:rsidRPr="00140C9C">
        <w:rPr>
          <w:rFonts w:hint="eastAsia"/>
          <w:lang w:eastAsia="zh-CN"/>
        </w:rPr>
        <w:t>提交评估</w:t>
      </w:r>
      <w:r w:rsidRPr="00140C9C">
        <w:rPr>
          <w:lang w:eastAsia="zh-CN"/>
        </w:rPr>
        <w:t>报告</w:t>
      </w:r>
      <w:r w:rsidRPr="00140C9C">
        <w:rPr>
          <w:rFonts w:hint="eastAsia"/>
          <w:lang w:eastAsia="zh-CN"/>
        </w:rPr>
        <w:t>。</w:t>
      </w:r>
    </w:p>
    <w:p w:rsidR="00E20561" w:rsidRPr="00140C9C" w:rsidRDefault="00E20561" w:rsidP="009F6CC0">
      <w:pPr>
        <w:ind w:firstLineChars="200" w:firstLine="480"/>
        <w:rPr>
          <w:lang w:eastAsia="zh-CN"/>
        </w:rPr>
      </w:pPr>
    </w:p>
    <w:p w:rsidR="00D92710" w:rsidRDefault="00D92710" w:rsidP="009F6CC0">
      <w:pPr>
        <w:pStyle w:val="Reasons"/>
        <w:rPr>
          <w:lang w:eastAsia="zh-CN"/>
        </w:rPr>
        <w:sectPr w:rsidR="00D92710" w:rsidSect="000C6391">
          <w:footerReference w:type="default" r:id="rId133"/>
          <w:pgSz w:w="11907" w:h="16840" w:code="9"/>
          <w:pgMar w:top="1134" w:right="1134" w:bottom="1134" w:left="1134" w:header="567" w:footer="567" w:gutter="0"/>
          <w:paperSrc w:first="15" w:other="15"/>
          <w:cols w:space="720"/>
          <w:vAlign w:val="both"/>
          <w:docGrid w:linePitch="326"/>
        </w:sectPr>
      </w:pPr>
    </w:p>
    <w:p w:rsidR="009F6CC0" w:rsidRDefault="00810A0F" w:rsidP="00810A0F">
      <w:pPr>
        <w:pStyle w:val="ResNo"/>
        <w:rPr>
          <w:lang w:eastAsia="zh-CN"/>
        </w:rPr>
      </w:pPr>
      <w:bookmarkStart w:id="410" w:name="_Toc477941785"/>
      <w:bookmarkStart w:id="411" w:name="_Toc478043612"/>
      <w:bookmarkStart w:id="412" w:name="_Toc478045039"/>
      <w:r w:rsidRPr="00D92710">
        <w:rPr>
          <w:rStyle w:val="href"/>
          <w:rFonts w:hint="eastAsia"/>
        </w:rPr>
        <w:t>第</w:t>
      </w:r>
      <w:r w:rsidRPr="00D92710">
        <w:rPr>
          <w:rStyle w:val="href"/>
          <w:rFonts w:hint="eastAsia"/>
        </w:rPr>
        <w:t>8</w:t>
      </w:r>
      <w:r>
        <w:rPr>
          <w:rStyle w:val="href"/>
        </w:rPr>
        <w:t>4</w:t>
      </w:r>
      <w:r w:rsidRPr="00D92710">
        <w:rPr>
          <w:rStyle w:val="href"/>
          <w:rFonts w:hint="eastAsia"/>
        </w:rPr>
        <w:t>号决议</w:t>
      </w:r>
      <w:r w:rsidR="009F6CC0">
        <w:rPr>
          <w:rFonts w:eastAsiaTheme="minorEastAsia" w:hint="eastAsia"/>
          <w:lang w:eastAsia="zh-CN"/>
        </w:rPr>
        <w:t>（</w:t>
      </w:r>
      <w:r w:rsidR="009F6CC0">
        <w:rPr>
          <w:rFonts w:eastAsiaTheme="minorEastAsia" w:hint="eastAsia"/>
          <w:lang w:eastAsia="zh-CN"/>
        </w:rPr>
        <w:t>2016</w:t>
      </w:r>
      <w:r w:rsidR="009F6CC0">
        <w:rPr>
          <w:rFonts w:eastAsiaTheme="minorEastAsia" w:hint="eastAsia"/>
          <w:lang w:eastAsia="zh-CN"/>
        </w:rPr>
        <w:t>年</w:t>
      </w:r>
      <w:r w:rsidR="009F6CC0">
        <w:rPr>
          <w:rFonts w:eastAsiaTheme="minorEastAsia"/>
          <w:lang w:eastAsia="zh-CN"/>
        </w:rPr>
        <w:t>，哈马马特）</w:t>
      </w:r>
      <w:bookmarkEnd w:id="410"/>
      <w:bookmarkEnd w:id="411"/>
      <w:bookmarkEnd w:id="412"/>
    </w:p>
    <w:p w:rsidR="009F6CC0" w:rsidRPr="00D15AAE" w:rsidRDefault="009F6CC0" w:rsidP="009F6CC0">
      <w:pPr>
        <w:pStyle w:val="Restitle"/>
        <w:rPr>
          <w:lang w:eastAsia="zh-CN"/>
        </w:rPr>
      </w:pPr>
      <w:bookmarkStart w:id="413" w:name="_Toc478043613"/>
      <w:bookmarkStart w:id="414" w:name="_Toc478045040"/>
      <w:r w:rsidRPr="00D15AAE">
        <w:rPr>
          <w:rFonts w:hint="eastAsia"/>
          <w:lang w:eastAsia="zh-CN"/>
        </w:rPr>
        <w:t>有关</w:t>
      </w:r>
      <w:r w:rsidRPr="00D15AAE">
        <w:rPr>
          <w:lang w:eastAsia="zh-CN"/>
        </w:rPr>
        <w:t>保护电信</w:t>
      </w:r>
      <w:r w:rsidRPr="00D15AAE">
        <w:rPr>
          <w:rFonts w:hint="eastAsia"/>
          <w:lang w:eastAsia="zh-CN"/>
        </w:rPr>
        <w:t>/</w:t>
      </w:r>
      <w:r>
        <w:rPr>
          <w:rFonts w:hint="eastAsia"/>
          <w:lang w:eastAsia="zh-CN"/>
        </w:rPr>
        <w:t>信息通信技术</w:t>
      </w:r>
      <w:r>
        <w:rPr>
          <w:lang w:eastAsia="zh-CN"/>
        </w:rPr>
        <w:t>业</w:t>
      </w:r>
      <w:r w:rsidRPr="00D15AAE">
        <w:rPr>
          <w:lang w:eastAsia="zh-CN"/>
        </w:rPr>
        <w:t>务用户的研究</w:t>
      </w:r>
      <w:bookmarkEnd w:id="413"/>
      <w:bookmarkEnd w:id="414"/>
    </w:p>
    <w:p w:rsidR="009F6CC0" w:rsidRPr="00197229" w:rsidRDefault="009F6CC0" w:rsidP="009F6CC0">
      <w:pPr>
        <w:pStyle w:val="Resref"/>
        <w:rPr>
          <w:rFonts w:asciiTheme="majorBidi" w:hAnsiTheme="majorBidi" w:cstheme="majorBidi"/>
          <w:iCs/>
          <w:lang w:eastAsia="zh-CN"/>
        </w:rPr>
      </w:pPr>
      <w:r w:rsidRPr="00197229">
        <w:rPr>
          <w:rFonts w:asciiTheme="majorBidi" w:eastAsia="SimSun" w:hAnsiTheme="majorBidi" w:cstheme="majorBidi"/>
          <w:iCs/>
          <w:sz w:val="24"/>
          <w:lang w:eastAsia="zh-CN"/>
        </w:rPr>
        <w:t>（</w:t>
      </w:r>
      <w:r w:rsidRPr="00197229">
        <w:rPr>
          <w:rFonts w:asciiTheme="majorBidi" w:hAnsiTheme="majorBidi" w:cstheme="majorBidi"/>
          <w:iCs/>
          <w:sz w:val="24"/>
          <w:lang w:eastAsia="zh-CN"/>
        </w:rPr>
        <w:t>2016</w:t>
      </w:r>
      <w:r w:rsidRPr="00197229">
        <w:rPr>
          <w:rFonts w:asciiTheme="majorBidi" w:hAnsiTheme="majorBidi" w:cstheme="majorBidi"/>
          <w:iCs/>
          <w:sz w:val="24"/>
          <w:lang w:eastAsia="zh-CN"/>
        </w:rPr>
        <w:t>年，哈马马特</w:t>
      </w:r>
      <w:r w:rsidRPr="00197229">
        <w:rPr>
          <w:rFonts w:asciiTheme="majorBidi" w:eastAsia="SimSun" w:hAnsiTheme="majorBidi" w:cstheme="majorBidi"/>
          <w:iCs/>
          <w:sz w:val="24"/>
          <w:lang w:eastAsia="zh-CN"/>
        </w:rPr>
        <w:t>）</w:t>
      </w:r>
    </w:p>
    <w:p w:rsidR="009F6CC0" w:rsidRPr="00735B87" w:rsidRDefault="009F6CC0" w:rsidP="00780291">
      <w:pPr>
        <w:rPr>
          <w:lang w:val="en-US" w:eastAsia="zh-CN"/>
        </w:rPr>
      </w:pPr>
      <w:r>
        <w:rPr>
          <w:rFonts w:hint="eastAsia"/>
          <w:lang w:val="en-US" w:eastAsia="zh-CN"/>
        </w:rPr>
        <w:t>世界电信标准化全会（</w:t>
      </w:r>
      <w:r>
        <w:rPr>
          <w:rFonts w:hint="eastAsia"/>
          <w:lang w:val="en-US" w:eastAsia="zh-CN"/>
        </w:rPr>
        <w:t>2016</w:t>
      </w:r>
      <w:r>
        <w:rPr>
          <w:rFonts w:hint="eastAsia"/>
          <w:lang w:val="en-US" w:eastAsia="zh-CN"/>
        </w:rPr>
        <w:t>年，哈马马特），</w:t>
      </w:r>
    </w:p>
    <w:p w:rsidR="009F6CC0" w:rsidRDefault="009F6CC0" w:rsidP="009F6CC0">
      <w:pPr>
        <w:pStyle w:val="Call"/>
        <w:rPr>
          <w:lang w:val="en-US" w:eastAsia="zh-CN"/>
        </w:rPr>
      </w:pPr>
      <w:r>
        <w:rPr>
          <w:rFonts w:hint="eastAsia"/>
          <w:lang w:val="en-US" w:eastAsia="zh-CN"/>
        </w:rPr>
        <w:t>忆及</w:t>
      </w:r>
    </w:p>
    <w:p w:rsidR="009F6CC0" w:rsidRDefault="009F6CC0" w:rsidP="009F6CC0">
      <w:pPr>
        <w:rPr>
          <w:i/>
          <w:iCs/>
          <w:lang w:val="en-US" w:eastAsia="zh-CN"/>
        </w:rPr>
      </w:pPr>
      <w:r w:rsidRPr="009855CE">
        <w:rPr>
          <w:i/>
          <w:iCs/>
          <w:lang w:val="en-US" w:eastAsia="zh-CN"/>
        </w:rPr>
        <w:t>a)</w:t>
      </w:r>
      <w:r w:rsidRPr="009855CE">
        <w:rPr>
          <w:lang w:val="en-US" w:eastAsia="zh-CN"/>
        </w:rPr>
        <w:tab/>
      </w:r>
      <w:r>
        <w:rPr>
          <w:rFonts w:hint="eastAsia"/>
          <w:lang w:val="en-US" w:eastAsia="zh-CN"/>
        </w:rPr>
        <w:t>有关</w:t>
      </w:r>
      <w:r>
        <w:rPr>
          <w:color w:val="000000"/>
          <w:lang w:eastAsia="zh-CN"/>
        </w:rPr>
        <w:t>保护电信</w:t>
      </w:r>
      <w:r>
        <w:rPr>
          <w:rFonts w:hint="eastAsia"/>
          <w:color w:val="000000"/>
          <w:lang w:eastAsia="zh-CN"/>
        </w:rPr>
        <w:t>业务</w:t>
      </w:r>
      <w:r>
        <w:rPr>
          <w:color w:val="000000"/>
          <w:lang w:eastAsia="zh-CN"/>
        </w:rPr>
        <w:t>用户</w:t>
      </w:r>
      <w:r>
        <w:rPr>
          <w:color w:val="000000"/>
          <w:lang w:eastAsia="zh-CN"/>
        </w:rPr>
        <w:t>/</w:t>
      </w:r>
      <w:r>
        <w:rPr>
          <w:color w:val="000000"/>
          <w:lang w:eastAsia="zh-CN"/>
        </w:rPr>
        <w:t>消费</w:t>
      </w:r>
      <w:r>
        <w:rPr>
          <w:rFonts w:ascii="SimSun" w:hAnsi="SimSun" w:cs="SimSun" w:hint="eastAsia"/>
          <w:color w:val="000000"/>
          <w:lang w:eastAsia="zh-CN"/>
        </w:rPr>
        <w:t>者的</w:t>
      </w:r>
      <w:r>
        <w:rPr>
          <w:rFonts w:hint="eastAsia"/>
          <w:lang w:val="en-US" w:eastAsia="zh-CN"/>
        </w:rPr>
        <w:t>全权代表大会</w:t>
      </w:r>
      <w:r>
        <w:rPr>
          <w:color w:val="000000"/>
          <w:lang w:eastAsia="zh-CN"/>
        </w:rPr>
        <w:t>第</w:t>
      </w:r>
      <w:r>
        <w:rPr>
          <w:color w:val="000000"/>
          <w:lang w:eastAsia="zh-CN"/>
        </w:rPr>
        <w:t>196</w:t>
      </w:r>
      <w:r>
        <w:rPr>
          <w:color w:val="000000"/>
          <w:lang w:eastAsia="zh-CN"/>
        </w:rPr>
        <w:t>号决议（</w:t>
      </w:r>
      <w:r>
        <w:rPr>
          <w:color w:val="000000"/>
          <w:lang w:eastAsia="zh-CN"/>
        </w:rPr>
        <w:t>2014</w:t>
      </w:r>
      <w:r>
        <w:rPr>
          <w:color w:val="000000"/>
          <w:lang w:eastAsia="zh-CN"/>
        </w:rPr>
        <w:t>年，釜山）</w:t>
      </w:r>
      <w:r>
        <w:rPr>
          <w:rFonts w:ascii="SimSun" w:hAnsi="SimSun" w:cs="SimSun" w:hint="eastAsia"/>
          <w:color w:val="000000"/>
          <w:lang w:eastAsia="zh-CN"/>
        </w:rPr>
        <w:t>；</w:t>
      </w:r>
    </w:p>
    <w:p w:rsidR="009F6CC0" w:rsidRPr="003F7D30" w:rsidRDefault="009F6CC0" w:rsidP="009F6CC0">
      <w:pPr>
        <w:rPr>
          <w:lang w:eastAsia="zh-CN"/>
        </w:rPr>
      </w:pPr>
      <w:r>
        <w:rPr>
          <w:i/>
          <w:iCs/>
          <w:lang w:val="en-US" w:eastAsia="zh-CN"/>
        </w:rPr>
        <w:t>b</w:t>
      </w:r>
      <w:r w:rsidRPr="003F7D30">
        <w:rPr>
          <w:i/>
          <w:iCs/>
          <w:lang w:val="en-US" w:eastAsia="zh-CN"/>
        </w:rPr>
        <w:t>)</w:t>
      </w:r>
      <w:r w:rsidRPr="003F7D30">
        <w:rPr>
          <w:i/>
          <w:iCs/>
          <w:lang w:val="en-US" w:eastAsia="zh-CN"/>
        </w:rPr>
        <w:tab/>
      </w:r>
      <w:r w:rsidRPr="00807AD0">
        <w:rPr>
          <w:rFonts w:hint="eastAsia"/>
          <w:lang w:val="en-US" w:eastAsia="zh-CN"/>
        </w:rPr>
        <w:t>关于</w:t>
      </w:r>
      <w:r w:rsidRPr="007F0E00">
        <w:rPr>
          <w:rFonts w:hint="eastAsia"/>
          <w:lang w:val="en-US" w:eastAsia="zh-CN"/>
        </w:rPr>
        <w:t>打击假冒电信</w:t>
      </w:r>
      <w:r w:rsidRPr="007F0E00">
        <w:rPr>
          <w:lang w:val="en-US" w:eastAsia="zh-CN"/>
        </w:rPr>
        <w:t>/</w:t>
      </w:r>
      <w:r w:rsidRPr="007F0E00">
        <w:rPr>
          <w:rFonts w:hint="eastAsia"/>
          <w:lang w:val="en-US" w:eastAsia="zh-CN"/>
        </w:rPr>
        <w:t>信息通信技术设备</w:t>
      </w:r>
      <w:r>
        <w:rPr>
          <w:rFonts w:hint="eastAsia"/>
          <w:lang w:val="en-US" w:eastAsia="zh-CN"/>
        </w:rPr>
        <w:t>的全权代表大会</w:t>
      </w:r>
      <w:r w:rsidRPr="007F0E00">
        <w:rPr>
          <w:rFonts w:hint="eastAsia"/>
          <w:lang w:val="en-US" w:eastAsia="zh-CN"/>
        </w:rPr>
        <w:t>第</w:t>
      </w:r>
      <w:r w:rsidRPr="007F0E00">
        <w:rPr>
          <w:lang w:val="en-US" w:eastAsia="zh-CN"/>
        </w:rPr>
        <w:t>188</w:t>
      </w:r>
      <w:r w:rsidRPr="007F0E00">
        <w:rPr>
          <w:rFonts w:hint="eastAsia"/>
          <w:lang w:val="en-US" w:eastAsia="zh-CN"/>
        </w:rPr>
        <w:t>号决议（</w:t>
      </w:r>
      <w:r w:rsidRPr="007F0E00">
        <w:rPr>
          <w:lang w:val="en-US" w:eastAsia="zh-CN"/>
        </w:rPr>
        <w:t>2014</w:t>
      </w:r>
      <w:r w:rsidRPr="007F0E00">
        <w:rPr>
          <w:rFonts w:hint="eastAsia"/>
          <w:lang w:val="en-US" w:eastAsia="zh-CN"/>
        </w:rPr>
        <w:t>年，釜山）</w:t>
      </w:r>
      <w:r>
        <w:rPr>
          <w:rFonts w:hint="eastAsia"/>
          <w:lang w:val="en-US" w:eastAsia="zh-CN"/>
        </w:rPr>
        <w:t>；</w:t>
      </w:r>
    </w:p>
    <w:p w:rsidR="009F6CC0" w:rsidRPr="003F7D30" w:rsidRDefault="009F6CC0" w:rsidP="009F6CC0">
      <w:pPr>
        <w:rPr>
          <w:lang w:eastAsia="zh-CN"/>
        </w:rPr>
      </w:pPr>
      <w:r>
        <w:rPr>
          <w:i/>
          <w:iCs/>
          <w:lang w:val="en-US" w:eastAsia="zh-CN"/>
        </w:rPr>
        <w:t>c</w:t>
      </w:r>
      <w:r w:rsidRPr="003F7D30">
        <w:rPr>
          <w:i/>
          <w:iCs/>
          <w:lang w:val="en-US" w:eastAsia="zh-CN"/>
        </w:rPr>
        <w:t>)</w:t>
      </w:r>
      <w:r>
        <w:rPr>
          <w:i/>
          <w:iCs/>
          <w:lang w:val="en-US" w:eastAsia="zh-CN"/>
        </w:rPr>
        <w:tab/>
      </w:r>
      <w:r w:rsidRPr="00807AD0">
        <w:rPr>
          <w:rFonts w:hint="eastAsia"/>
          <w:lang w:val="en-US" w:eastAsia="zh-CN"/>
        </w:rPr>
        <w:t>关于</w:t>
      </w:r>
      <w:r w:rsidRPr="007F0E00">
        <w:rPr>
          <w:rFonts w:hint="eastAsia"/>
          <w:lang w:val="en-US" w:eastAsia="zh-CN"/>
        </w:rPr>
        <w:t>协助成员国打击和遏制盗窃移动设备的行为</w:t>
      </w:r>
      <w:r>
        <w:rPr>
          <w:rFonts w:hint="eastAsia"/>
          <w:lang w:val="en-US" w:eastAsia="zh-CN"/>
        </w:rPr>
        <w:t>的全权代表大会</w:t>
      </w:r>
      <w:r w:rsidRPr="007F0E00">
        <w:rPr>
          <w:rFonts w:hint="eastAsia"/>
          <w:lang w:val="en-US" w:eastAsia="zh-CN"/>
        </w:rPr>
        <w:t>第</w:t>
      </w:r>
      <w:r w:rsidRPr="007F0E00">
        <w:rPr>
          <w:lang w:val="en-US" w:eastAsia="zh-CN"/>
        </w:rPr>
        <w:t>189</w:t>
      </w:r>
      <w:r w:rsidRPr="007F0E00">
        <w:rPr>
          <w:rFonts w:hint="eastAsia"/>
          <w:lang w:val="en-US" w:eastAsia="zh-CN"/>
        </w:rPr>
        <w:t>号决议（</w:t>
      </w:r>
      <w:r w:rsidRPr="007F0E00">
        <w:rPr>
          <w:lang w:val="en-US" w:eastAsia="zh-CN"/>
        </w:rPr>
        <w:t>2014</w:t>
      </w:r>
      <w:r w:rsidRPr="007F0E00">
        <w:rPr>
          <w:rFonts w:hint="eastAsia"/>
          <w:lang w:val="en-US" w:eastAsia="zh-CN"/>
        </w:rPr>
        <w:t>年，釜山）</w:t>
      </w:r>
      <w:r>
        <w:rPr>
          <w:rFonts w:hint="eastAsia"/>
          <w:lang w:val="en-US" w:eastAsia="zh-CN"/>
        </w:rPr>
        <w:t>；</w:t>
      </w:r>
    </w:p>
    <w:p w:rsidR="009F6CC0" w:rsidRPr="003F7D30" w:rsidRDefault="009F6CC0" w:rsidP="009F6CC0">
      <w:pPr>
        <w:rPr>
          <w:lang w:eastAsia="zh-CN"/>
        </w:rPr>
      </w:pPr>
      <w:r>
        <w:rPr>
          <w:i/>
          <w:iCs/>
          <w:lang w:val="en-US" w:eastAsia="zh-CN"/>
        </w:rPr>
        <w:t>d</w:t>
      </w:r>
      <w:r w:rsidRPr="003F7D30">
        <w:rPr>
          <w:i/>
          <w:iCs/>
          <w:lang w:val="en-US" w:eastAsia="zh-CN"/>
        </w:rPr>
        <w:t>)</w:t>
      </w:r>
      <w:r w:rsidRPr="003F7D30">
        <w:rPr>
          <w:i/>
          <w:iCs/>
          <w:lang w:val="en-US" w:eastAsia="zh-CN"/>
        </w:rPr>
        <w:tab/>
      </w:r>
      <w:r>
        <w:rPr>
          <w:rFonts w:asciiTheme="minorEastAsia" w:eastAsiaTheme="minorEastAsia" w:hAnsiTheme="minorEastAsia" w:hint="eastAsia"/>
          <w:szCs w:val="24"/>
          <w:lang w:eastAsia="zh-CN"/>
        </w:rPr>
        <w:t>关于</w:t>
      </w:r>
      <w:r>
        <w:rPr>
          <w:rFonts w:cstheme="minorHAnsi"/>
          <w:lang w:eastAsia="zh-CN"/>
        </w:rPr>
        <w:t>保护</w:t>
      </w:r>
      <w:r>
        <w:rPr>
          <w:rFonts w:cstheme="minorHAnsi" w:hint="eastAsia"/>
          <w:lang w:eastAsia="zh-CN"/>
        </w:rPr>
        <w:t>和</w:t>
      </w:r>
      <w:r w:rsidRPr="004F0D73">
        <w:rPr>
          <w:rFonts w:cstheme="minorHAnsi"/>
          <w:lang w:eastAsia="zh-CN"/>
        </w:rPr>
        <w:t>支持电信</w:t>
      </w:r>
      <w:r w:rsidRPr="004F0D73">
        <w:rPr>
          <w:rFonts w:cstheme="minorHAnsi"/>
          <w:lang w:eastAsia="zh-CN"/>
        </w:rPr>
        <w:t>/</w:t>
      </w:r>
      <w:r w:rsidRPr="004F0D73">
        <w:rPr>
          <w:rFonts w:cstheme="minorHAnsi"/>
          <w:lang w:eastAsia="zh-CN"/>
        </w:rPr>
        <w:t>信息通信技术</w:t>
      </w:r>
      <w:r>
        <w:rPr>
          <w:rFonts w:cstheme="minorHAnsi" w:hint="eastAsia"/>
          <w:lang w:eastAsia="zh-CN"/>
        </w:rPr>
        <w:t>（</w:t>
      </w:r>
      <w:r>
        <w:rPr>
          <w:rFonts w:cstheme="minorHAnsi"/>
          <w:lang w:eastAsia="zh-CN"/>
        </w:rPr>
        <w:t>ICT</w:t>
      </w:r>
      <w:r>
        <w:rPr>
          <w:rFonts w:cstheme="minorHAnsi"/>
          <w:lang w:eastAsia="zh-CN"/>
        </w:rPr>
        <w:t>）</w:t>
      </w:r>
      <w:r>
        <w:rPr>
          <w:rFonts w:cstheme="minorHAnsi" w:hint="eastAsia"/>
          <w:lang w:eastAsia="zh-CN"/>
        </w:rPr>
        <w:t>业务</w:t>
      </w:r>
      <w:r w:rsidRPr="004F0D73">
        <w:rPr>
          <w:rFonts w:cstheme="minorHAnsi"/>
          <w:lang w:eastAsia="zh-CN"/>
        </w:rPr>
        <w:t>的用户</w:t>
      </w:r>
      <w:r w:rsidRPr="004F0D73">
        <w:rPr>
          <w:rFonts w:cstheme="minorHAnsi"/>
          <w:lang w:eastAsia="zh-CN"/>
        </w:rPr>
        <w:t>/</w:t>
      </w:r>
      <w:r w:rsidRPr="004F0D73">
        <w:rPr>
          <w:rFonts w:cstheme="minorHAnsi"/>
          <w:lang w:eastAsia="zh-CN"/>
        </w:rPr>
        <w:t>消费者</w:t>
      </w:r>
      <w:r>
        <w:rPr>
          <w:rFonts w:asciiTheme="minorEastAsia" w:eastAsiaTheme="minorEastAsia" w:hAnsiTheme="minorEastAsia" w:cstheme="minorHAnsi" w:hint="eastAsia"/>
          <w:lang w:eastAsia="zh-CN"/>
        </w:rPr>
        <w:t>的</w:t>
      </w:r>
      <w:r>
        <w:rPr>
          <w:rFonts w:hint="eastAsia"/>
          <w:szCs w:val="24"/>
          <w:lang w:eastAsia="zh-CN"/>
        </w:rPr>
        <w:t>世界电信</w:t>
      </w:r>
      <w:r>
        <w:rPr>
          <w:szCs w:val="24"/>
          <w:lang w:eastAsia="zh-CN"/>
        </w:rPr>
        <w:t>发展大会</w:t>
      </w:r>
      <w:r>
        <w:rPr>
          <w:rFonts w:hint="eastAsia"/>
          <w:szCs w:val="24"/>
          <w:lang w:eastAsia="zh-CN"/>
        </w:rPr>
        <w:t>第</w:t>
      </w:r>
      <w:r w:rsidRPr="00FB3264">
        <w:rPr>
          <w:szCs w:val="24"/>
          <w:lang w:eastAsia="zh-CN"/>
        </w:rPr>
        <w:t>64</w:t>
      </w:r>
      <w:r>
        <w:rPr>
          <w:rFonts w:hint="eastAsia"/>
          <w:szCs w:val="24"/>
          <w:lang w:eastAsia="zh-CN"/>
        </w:rPr>
        <w:t>号决议</w:t>
      </w:r>
      <w:r>
        <w:rPr>
          <w:szCs w:val="24"/>
          <w:lang w:eastAsia="zh-CN"/>
        </w:rPr>
        <w:t>（</w:t>
      </w:r>
      <w:r w:rsidRPr="00FB3264">
        <w:rPr>
          <w:szCs w:val="24"/>
          <w:lang w:eastAsia="zh-CN"/>
        </w:rPr>
        <w:t>2014</w:t>
      </w:r>
      <w:r>
        <w:rPr>
          <w:rFonts w:hint="eastAsia"/>
          <w:szCs w:val="24"/>
          <w:lang w:eastAsia="zh-CN"/>
        </w:rPr>
        <w:t>年，迪拜，修订版</w:t>
      </w:r>
      <w:r>
        <w:rPr>
          <w:szCs w:val="24"/>
          <w:lang w:eastAsia="zh-CN"/>
        </w:rPr>
        <w:t>）</w:t>
      </w:r>
      <w:r>
        <w:rPr>
          <w:rFonts w:cstheme="minorHAnsi" w:hint="eastAsia"/>
          <w:lang w:eastAsia="zh-CN"/>
        </w:rPr>
        <w:t>；</w:t>
      </w:r>
    </w:p>
    <w:p w:rsidR="009F6CC0" w:rsidRDefault="009F6CC0" w:rsidP="009F6CC0">
      <w:pPr>
        <w:rPr>
          <w:lang w:val="en-US" w:eastAsia="zh-CN"/>
        </w:rPr>
      </w:pPr>
      <w:r>
        <w:rPr>
          <w:i/>
          <w:iCs/>
          <w:lang w:val="en-US" w:eastAsia="zh-CN"/>
        </w:rPr>
        <w:t>e</w:t>
      </w:r>
      <w:r w:rsidRPr="003F7D30">
        <w:rPr>
          <w:i/>
          <w:iCs/>
          <w:lang w:val="en-US" w:eastAsia="zh-CN"/>
        </w:rPr>
        <w:t>)</w:t>
      </w:r>
      <w:r w:rsidRPr="003F7D30">
        <w:rPr>
          <w:i/>
          <w:iCs/>
          <w:lang w:val="en-US" w:eastAsia="zh-CN"/>
        </w:rPr>
        <w:tab/>
      </w:r>
      <w:r>
        <w:rPr>
          <w:rFonts w:hint="eastAsia"/>
          <w:lang w:val="en-US" w:eastAsia="zh-CN"/>
        </w:rPr>
        <w:t>《国际电信规则》，</w:t>
      </w:r>
    </w:p>
    <w:p w:rsidR="009F6CC0" w:rsidRPr="003F7D30" w:rsidRDefault="009F6CC0" w:rsidP="009F6CC0">
      <w:pPr>
        <w:pStyle w:val="Call"/>
        <w:rPr>
          <w:lang w:eastAsia="zh-CN"/>
        </w:rPr>
      </w:pPr>
      <w:r>
        <w:rPr>
          <w:rFonts w:hint="eastAsia"/>
          <w:lang w:eastAsia="zh-CN"/>
        </w:rPr>
        <w:t>认识到</w:t>
      </w:r>
    </w:p>
    <w:p w:rsidR="009F6CC0" w:rsidRDefault="009F6CC0" w:rsidP="009F6CC0">
      <w:pPr>
        <w:rPr>
          <w:szCs w:val="24"/>
          <w:lang w:eastAsia="zh-CN"/>
        </w:rPr>
      </w:pPr>
      <w:r>
        <w:rPr>
          <w:i/>
          <w:iCs/>
          <w:lang w:eastAsia="zh-CN"/>
        </w:rPr>
        <w:t>a)</w:t>
      </w:r>
      <w:r>
        <w:rPr>
          <w:i/>
          <w:iCs/>
          <w:lang w:eastAsia="zh-CN"/>
        </w:rPr>
        <w:tab/>
      </w:r>
      <w:r>
        <w:rPr>
          <w:rFonts w:eastAsiaTheme="minorEastAsia" w:hint="eastAsia"/>
          <w:szCs w:val="24"/>
          <w:lang w:eastAsia="zh-CN"/>
        </w:rPr>
        <w:t>《联合国保护消费者准则》；</w:t>
      </w:r>
    </w:p>
    <w:p w:rsidR="009F6CC0" w:rsidRDefault="009F6CC0" w:rsidP="009F6CC0">
      <w:pPr>
        <w:rPr>
          <w:szCs w:val="24"/>
          <w:lang w:eastAsia="zh-CN"/>
        </w:rPr>
      </w:pPr>
      <w:r>
        <w:rPr>
          <w:i/>
          <w:iCs/>
          <w:szCs w:val="24"/>
          <w:lang w:eastAsia="zh-CN"/>
        </w:rPr>
        <w:t>b)</w:t>
      </w:r>
      <w:r>
        <w:rPr>
          <w:szCs w:val="24"/>
          <w:lang w:eastAsia="zh-CN"/>
        </w:rPr>
        <w:tab/>
      </w:r>
      <w:r>
        <w:rPr>
          <w:szCs w:val="24"/>
          <w:lang w:eastAsia="zh-CN"/>
        </w:rPr>
        <w:t>国际电联</w:t>
      </w:r>
      <w:r>
        <w:rPr>
          <w:rFonts w:hint="eastAsia"/>
          <w:szCs w:val="24"/>
          <w:lang w:eastAsia="zh-CN"/>
        </w:rPr>
        <w:t>为</w:t>
      </w:r>
      <w:r>
        <w:rPr>
          <w:szCs w:val="24"/>
          <w:lang w:eastAsia="zh-CN"/>
        </w:rPr>
        <w:t>实现</w:t>
      </w:r>
      <w:r>
        <w:rPr>
          <w:rFonts w:hint="eastAsia"/>
          <w:szCs w:val="24"/>
          <w:lang w:eastAsia="zh-CN"/>
        </w:rPr>
        <w:t>自己的</w:t>
      </w:r>
      <w:r>
        <w:rPr>
          <w:szCs w:val="24"/>
          <w:lang w:eastAsia="zh-CN"/>
        </w:rPr>
        <w:t>目标，</w:t>
      </w:r>
      <w:r>
        <w:rPr>
          <w:rFonts w:hint="eastAsia"/>
          <w:szCs w:val="24"/>
          <w:lang w:eastAsia="zh-CN"/>
        </w:rPr>
        <w:t>必须</w:t>
      </w:r>
      <w:r>
        <w:rPr>
          <w:szCs w:val="24"/>
          <w:lang w:eastAsia="zh-CN"/>
        </w:rPr>
        <w:t>推动全球电信标准化工作，确保令人满意的服务质量；</w:t>
      </w:r>
    </w:p>
    <w:p w:rsidR="009F6CC0" w:rsidRDefault="009F6CC0" w:rsidP="009F6CC0">
      <w:pPr>
        <w:rPr>
          <w:szCs w:val="24"/>
          <w:lang w:eastAsia="zh-CN"/>
        </w:rPr>
      </w:pPr>
      <w:r>
        <w:rPr>
          <w:i/>
          <w:iCs/>
          <w:szCs w:val="24"/>
          <w:lang w:eastAsia="zh-CN"/>
        </w:rPr>
        <w:t>c)</w:t>
      </w:r>
      <w:r>
        <w:rPr>
          <w:szCs w:val="24"/>
          <w:lang w:eastAsia="zh-CN"/>
        </w:rPr>
        <w:tab/>
      </w:r>
      <w:r>
        <w:rPr>
          <w:rFonts w:hint="eastAsia"/>
          <w:szCs w:val="24"/>
          <w:lang w:eastAsia="zh-CN"/>
        </w:rPr>
        <w:t>信息</w:t>
      </w:r>
      <w:r>
        <w:rPr>
          <w:szCs w:val="24"/>
          <w:lang w:eastAsia="zh-CN"/>
        </w:rPr>
        <w:t>社会世界</w:t>
      </w:r>
      <w:r>
        <w:rPr>
          <w:rFonts w:hint="eastAsia"/>
          <w:szCs w:val="24"/>
          <w:lang w:eastAsia="zh-CN"/>
        </w:rPr>
        <w:t>高峰</w:t>
      </w:r>
      <w:r>
        <w:rPr>
          <w:szCs w:val="24"/>
          <w:lang w:eastAsia="zh-CN"/>
        </w:rPr>
        <w:t>会议《</w:t>
      </w:r>
      <w:r>
        <w:rPr>
          <w:rFonts w:hint="eastAsia"/>
          <w:szCs w:val="24"/>
          <w:lang w:eastAsia="zh-CN"/>
        </w:rPr>
        <w:t>日内瓦</w:t>
      </w:r>
      <w:r>
        <w:rPr>
          <w:szCs w:val="24"/>
          <w:lang w:eastAsia="zh-CN"/>
        </w:rPr>
        <w:t>行动计划》</w:t>
      </w:r>
      <w:r>
        <w:rPr>
          <w:rFonts w:hint="eastAsia"/>
          <w:szCs w:val="24"/>
          <w:lang w:eastAsia="zh-CN"/>
        </w:rPr>
        <w:t>第</w:t>
      </w:r>
      <w:r>
        <w:rPr>
          <w:color w:val="000000"/>
          <w:lang w:eastAsia="zh-CN"/>
        </w:rPr>
        <w:t>13</w:t>
      </w:r>
      <w:r w:rsidRPr="00704B7F">
        <w:rPr>
          <w:i/>
          <w:iCs/>
          <w:color w:val="000000"/>
          <w:lang w:eastAsia="zh-CN"/>
        </w:rPr>
        <w:t>e</w:t>
      </w:r>
      <w:r>
        <w:rPr>
          <w:color w:val="000000"/>
          <w:lang w:eastAsia="zh-CN"/>
        </w:rPr>
        <w:t>)</w:t>
      </w:r>
      <w:r>
        <w:rPr>
          <w:rFonts w:hint="eastAsia"/>
          <w:color w:val="000000"/>
          <w:lang w:eastAsia="zh-CN"/>
        </w:rPr>
        <w:t>段</w:t>
      </w:r>
      <w:r>
        <w:rPr>
          <w:color w:val="000000"/>
          <w:lang w:eastAsia="zh-CN"/>
        </w:rPr>
        <w:t>指出，政府应继续更新其国内消费者保护法以满足信息社会的新要求，</w:t>
      </w:r>
    </w:p>
    <w:p w:rsidR="009F6CC0" w:rsidRDefault="009F6CC0" w:rsidP="009F6CC0">
      <w:pPr>
        <w:pStyle w:val="Call"/>
        <w:rPr>
          <w:lang w:eastAsia="zh-CN"/>
        </w:rPr>
      </w:pPr>
      <w:r>
        <w:rPr>
          <w:rFonts w:hint="eastAsia"/>
          <w:lang w:eastAsia="zh-CN"/>
        </w:rPr>
        <w:t>考虑到</w:t>
      </w:r>
    </w:p>
    <w:p w:rsidR="009F6CC0" w:rsidRPr="007A418E" w:rsidRDefault="009F6CC0" w:rsidP="009F6CC0">
      <w:pPr>
        <w:rPr>
          <w:rFonts w:asciiTheme="majorBidi" w:hAnsiTheme="majorBidi" w:cstheme="majorBidi"/>
          <w:lang w:eastAsia="zh-CN"/>
        </w:rPr>
      </w:pPr>
      <w:r>
        <w:rPr>
          <w:i/>
          <w:iCs/>
          <w:lang w:eastAsia="zh-CN"/>
        </w:rPr>
        <w:t>a</w:t>
      </w:r>
      <w:r w:rsidRPr="007A418E">
        <w:rPr>
          <w:rFonts w:asciiTheme="majorBidi" w:hAnsiTheme="majorBidi" w:cstheme="majorBidi"/>
          <w:i/>
          <w:iCs/>
          <w:lang w:eastAsia="zh-CN"/>
        </w:rPr>
        <w:t>)</w:t>
      </w:r>
      <w:r w:rsidRPr="007A418E">
        <w:rPr>
          <w:rFonts w:asciiTheme="majorBidi" w:hAnsiTheme="majorBidi" w:cstheme="majorBidi"/>
          <w:lang w:eastAsia="zh-CN"/>
        </w:rPr>
        <w:tab/>
      </w:r>
      <w:r>
        <w:rPr>
          <w:rFonts w:hint="eastAsia"/>
          <w:lang w:eastAsia="zh-CN"/>
        </w:rPr>
        <w:t>假冒电信</w:t>
      </w:r>
      <w:r>
        <w:rPr>
          <w:rFonts w:hint="eastAsia"/>
          <w:lang w:eastAsia="zh-CN"/>
        </w:rPr>
        <w:t>/ICT</w:t>
      </w:r>
      <w:r>
        <w:rPr>
          <w:rFonts w:hint="eastAsia"/>
          <w:lang w:eastAsia="zh-CN"/>
        </w:rPr>
        <w:t>设备会给用户安全和服务质量造成负面影响；</w:t>
      </w:r>
    </w:p>
    <w:p w:rsidR="009F6CC0" w:rsidRDefault="009F6CC0" w:rsidP="009F6CC0">
      <w:pPr>
        <w:rPr>
          <w:rFonts w:eastAsiaTheme="minorEastAsia"/>
          <w:lang w:eastAsia="zh-CN"/>
        </w:rPr>
      </w:pPr>
      <w:r>
        <w:rPr>
          <w:i/>
          <w:iCs/>
          <w:lang w:eastAsia="zh-CN"/>
        </w:rPr>
        <w:t>b</w:t>
      </w:r>
      <w:r w:rsidRPr="007A418E">
        <w:rPr>
          <w:rFonts w:asciiTheme="majorBidi" w:hAnsiTheme="majorBidi" w:cstheme="majorBidi"/>
          <w:i/>
          <w:iCs/>
          <w:lang w:eastAsia="zh-CN"/>
        </w:rPr>
        <w:t>)</w:t>
      </w:r>
      <w:r w:rsidRPr="007A418E">
        <w:rPr>
          <w:rFonts w:asciiTheme="majorBidi" w:hAnsiTheme="majorBidi" w:cstheme="majorBidi"/>
          <w:lang w:eastAsia="zh-CN"/>
        </w:rPr>
        <w:tab/>
      </w:r>
      <w:r>
        <w:rPr>
          <w:rFonts w:asciiTheme="majorBidi" w:hAnsiTheme="majorBidi" w:cstheme="majorBidi" w:hint="eastAsia"/>
          <w:lang w:eastAsia="zh-CN"/>
        </w:rPr>
        <w:t>与</w:t>
      </w:r>
      <w:r>
        <w:rPr>
          <w:rFonts w:eastAsiaTheme="minorEastAsia" w:hint="eastAsia"/>
          <w:lang w:eastAsia="zh-CN"/>
        </w:rPr>
        <w:t>消费者相关的法律、政策和做法对欺骗性、虚假和不公平商业行为起到</w:t>
      </w:r>
      <w:r>
        <w:rPr>
          <w:rFonts w:eastAsiaTheme="minorEastAsia"/>
          <w:lang w:eastAsia="zh-CN"/>
        </w:rPr>
        <w:t>限制作用</w:t>
      </w:r>
      <w:r>
        <w:rPr>
          <w:rFonts w:eastAsiaTheme="minorEastAsia" w:hint="eastAsia"/>
          <w:lang w:eastAsia="zh-CN"/>
        </w:rPr>
        <w:t>，为赢得消费者信任并在电信</w:t>
      </w:r>
      <w:r>
        <w:rPr>
          <w:rFonts w:eastAsiaTheme="minorEastAsia" w:hint="eastAsia"/>
          <w:lang w:eastAsia="zh-CN"/>
        </w:rPr>
        <w:t>/ICT</w:t>
      </w:r>
      <w:r>
        <w:rPr>
          <w:rFonts w:eastAsiaTheme="minorEastAsia" w:hint="eastAsia"/>
          <w:lang w:eastAsia="zh-CN"/>
        </w:rPr>
        <w:t>企业与消费者之间建立起更为平等的关系，这些保护措施不可或缺；</w:t>
      </w:r>
    </w:p>
    <w:p w:rsidR="009F6CC0" w:rsidRPr="007A418E" w:rsidRDefault="009F6CC0" w:rsidP="009F6CC0">
      <w:pPr>
        <w:rPr>
          <w:rFonts w:asciiTheme="majorBidi" w:hAnsiTheme="majorBidi" w:cstheme="majorBidi"/>
          <w:lang w:eastAsia="zh-CN"/>
        </w:rPr>
      </w:pPr>
      <w:r>
        <w:rPr>
          <w:i/>
          <w:iCs/>
          <w:lang w:eastAsia="zh-CN"/>
        </w:rPr>
        <w:t>c</w:t>
      </w:r>
      <w:r w:rsidRPr="007A418E">
        <w:rPr>
          <w:rFonts w:asciiTheme="majorBidi" w:hAnsiTheme="majorBidi" w:cstheme="majorBidi"/>
          <w:i/>
          <w:iCs/>
          <w:lang w:eastAsia="zh-CN"/>
        </w:rPr>
        <w:t>)</w:t>
      </w:r>
      <w:r w:rsidRPr="007A418E">
        <w:rPr>
          <w:rFonts w:asciiTheme="majorBidi" w:hAnsiTheme="majorBidi" w:cstheme="majorBidi"/>
          <w:lang w:eastAsia="zh-CN"/>
        </w:rPr>
        <w:tab/>
      </w:r>
      <w:r w:rsidRPr="00507D87">
        <w:rPr>
          <w:rFonts w:hint="eastAsia"/>
          <w:lang w:eastAsia="zh-CN"/>
        </w:rPr>
        <w:t>互联网凭借其先进的技术</w:t>
      </w:r>
      <w:r>
        <w:rPr>
          <w:rFonts w:hint="eastAsia"/>
          <w:lang w:eastAsia="zh-CN"/>
        </w:rPr>
        <w:t>给</w:t>
      </w:r>
      <w:r w:rsidRPr="00507D87">
        <w:rPr>
          <w:rFonts w:hint="eastAsia"/>
          <w:lang w:eastAsia="zh-CN"/>
        </w:rPr>
        <w:t>电信</w:t>
      </w:r>
      <w:r>
        <w:rPr>
          <w:rFonts w:hint="eastAsia"/>
          <w:lang w:eastAsia="zh-CN"/>
        </w:rPr>
        <w:t>/</w:t>
      </w:r>
      <w:r>
        <w:rPr>
          <w:rFonts w:hint="eastAsia"/>
          <w:lang w:eastAsia="zh-CN"/>
        </w:rPr>
        <w:t>信息通信技术（</w:t>
      </w:r>
      <w:r>
        <w:rPr>
          <w:rFonts w:hint="eastAsia"/>
          <w:lang w:eastAsia="zh-CN"/>
        </w:rPr>
        <w:t>ICT</w:t>
      </w:r>
      <w:r>
        <w:rPr>
          <w:rFonts w:hint="eastAsia"/>
          <w:lang w:eastAsia="zh-CN"/>
        </w:rPr>
        <w:t>）业</w:t>
      </w:r>
      <w:r w:rsidRPr="00507D87">
        <w:rPr>
          <w:rFonts w:hint="eastAsia"/>
          <w:lang w:eastAsia="zh-CN"/>
        </w:rPr>
        <w:t>务带来新型应用</w:t>
      </w:r>
      <w:r>
        <w:rPr>
          <w:rFonts w:hint="eastAsia"/>
          <w:lang w:eastAsia="zh-CN"/>
        </w:rPr>
        <w:t>，诸如云计算的采用，</w:t>
      </w:r>
      <w:r w:rsidRPr="00507D87">
        <w:rPr>
          <w:rFonts w:hint="eastAsia"/>
          <w:lang w:eastAsia="zh-CN"/>
        </w:rPr>
        <w:t>电子邮件</w:t>
      </w:r>
      <w:r>
        <w:rPr>
          <w:rFonts w:hint="eastAsia"/>
          <w:lang w:eastAsia="zh-CN"/>
        </w:rPr>
        <w:t>、文字信息、</w:t>
      </w:r>
      <w:r>
        <w:rPr>
          <w:rFonts w:hint="eastAsia"/>
          <w:lang w:eastAsia="zh-CN"/>
        </w:rPr>
        <w:t>IP</w:t>
      </w:r>
      <w:r>
        <w:rPr>
          <w:lang w:eastAsia="zh-CN"/>
        </w:rPr>
        <w:t>语音</w:t>
      </w:r>
      <w:r>
        <w:rPr>
          <w:rFonts w:hint="eastAsia"/>
          <w:lang w:eastAsia="zh-CN"/>
        </w:rPr>
        <w:t>、</w:t>
      </w:r>
      <w:r>
        <w:rPr>
          <w:rFonts w:hint="eastAsia"/>
          <w:lang w:eastAsia="zh-CN"/>
        </w:rPr>
        <w:t>IP</w:t>
      </w:r>
      <w:r>
        <w:rPr>
          <w:rFonts w:hint="eastAsia"/>
          <w:lang w:eastAsia="zh-CN"/>
        </w:rPr>
        <w:t>视频和实时</w:t>
      </w:r>
      <w:r>
        <w:rPr>
          <w:rFonts w:hint="eastAsia"/>
          <w:lang w:eastAsia="zh-CN"/>
        </w:rPr>
        <w:t>IP</w:t>
      </w:r>
      <w:r>
        <w:rPr>
          <w:rFonts w:hint="eastAsia"/>
          <w:lang w:eastAsia="zh-CN"/>
        </w:rPr>
        <w:t>电视（</w:t>
      </w:r>
      <w:r>
        <w:rPr>
          <w:rFonts w:hint="eastAsia"/>
          <w:lang w:eastAsia="zh-CN"/>
        </w:rPr>
        <w:t>IPTV</w:t>
      </w:r>
      <w:r>
        <w:rPr>
          <w:rFonts w:hint="eastAsia"/>
          <w:lang w:eastAsia="zh-CN"/>
        </w:rPr>
        <w:t>）之类的使用达到</w:t>
      </w:r>
      <w:r>
        <w:rPr>
          <w:lang w:eastAsia="zh-CN"/>
        </w:rPr>
        <w:t>历史最高水平</w:t>
      </w:r>
      <w:r>
        <w:rPr>
          <w:rFonts w:hint="eastAsia"/>
          <w:lang w:eastAsia="zh-CN"/>
        </w:rPr>
        <w:t>，</w:t>
      </w:r>
      <w:r>
        <w:rPr>
          <w:lang w:eastAsia="zh-CN"/>
        </w:rPr>
        <w:t>尽管</w:t>
      </w:r>
      <w:r>
        <w:rPr>
          <w:rFonts w:hint="eastAsia"/>
          <w:lang w:eastAsia="zh-CN"/>
        </w:rPr>
        <w:t>在服务质量和来源不确定等方面存在着诸多挑；</w:t>
      </w:r>
    </w:p>
    <w:p w:rsidR="00D92710" w:rsidRDefault="00D92710">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Pr="009C08A7" w:rsidRDefault="009F6CC0" w:rsidP="009F6CC0">
      <w:pPr>
        <w:rPr>
          <w:rFonts w:asciiTheme="majorBidi" w:hAnsiTheme="majorBidi" w:cstheme="majorBidi"/>
          <w:lang w:eastAsia="zh-CN"/>
        </w:rPr>
      </w:pPr>
      <w:r>
        <w:rPr>
          <w:i/>
          <w:iCs/>
          <w:lang w:eastAsia="zh-CN"/>
        </w:rPr>
        <w:t>d)</w:t>
      </w:r>
      <w:r>
        <w:rPr>
          <w:lang w:eastAsia="zh-CN"/>
        </w:rPr>
        <w:tab/>
      </w:r>
      <w:r w:rsidRPr="00FC5B10">
        <w:rPr>
          <w:rFonts w:hint="eastAsia"/>
          <w:lang w:eastAsia="zh-CN"/>
        </w:rPr>
        <w:t>网络的</w:t>
      </w:r>
      <w:r>
        <w:rPr>
          <w:rFonts w:hint="eastAsia"/>
          <w:lang w:eastAsia="zh-CN"/>
        </w:rPr>
        <w:t>业务</w:t>
      </w:r>
      <w:r w:rsidRPr="00FC5B10">
        <w:rPr>
          <w:rFonts w:hint="eastAsia"/>
          <w:lang w:eastAsia="zh-CN"/>
        </w:rPr>
        <w:t>质量应符合</w:t>
      </w:r>
      <w:r>
        <w:rPr>
          <w:rFonts w:hint="eastAsia"/>
          <w:lang w:eastAsia="zh-CN"/>
        </w:rPr>
        <w:t>国</w:t>
      </w:r>
      <w:r>
        <w:rPr>
          <w:lang w:eastAsia="zh-CN"/>
        </w:rPr>
        <w:t>际电联电信标准化部门</w:t>
      </w:r>
      <w:r>
        <w:rPr>
          <w:rFonts w:hint="eastAsia"/>
          <w:lang w:eastAsia="zh-CN"/>
        </w:rPr>
        <w:t>（</w:t>
      </w:r>
      <w:r w:rsidRPr="00FC5B10">
        <w:rPr>
          <w:rFonts w:hint="eastAsia"/>
          <w:lang w:eastAsia="zh-CN"/>
        </w:rPr>
        <w:t>ITU-T</w:t>
      </w:r>
      <w:r>
        <w:rPr>
          <w:rFonts w:hint="eastAsia"/>
          <w:lang w:eastAsia="zh-CN"/>
        </w:rPr>
        <w:t>）</w:t>
      </w:r>
      <w:r w:rsidRPr="00FC5B10">
        <w:rPr>
          <w:rFonts w:hint="eastAsia"/>
          <w:lang w:eastAsia="zh-CN"/>
        </w:rPr>
        <w:t>建议书及其它公认的国际标准</w:t>
      </w:r>
      <w:r>
        <w:rPr>
          <w:rFonts w:hint="eastAsia"/>
          <w:lang w:eastAsia="zh-CN"/>
        </w:rPr>
        <w:t>；</w:t>
      </w:r>
    </w:p>
    <w:p w:rsidR="009F6CC0" w:rsidRPr="009C08A7" w:rsidRDefault="009F6CC0" w:rsidP="009F6CC0">
      <w:pPr>
        <w:keepNext/>
        <w:keepLines/>
        <w:rPr>
          <w:rFonts w:asciiTheme="majorBidi" w:hAnsiTheme="majorBidi" w:cstheme="majorBidi"/>
          <w:lang w:eastAsia="zh-CN"/>
        </w:rPr>
      </w:pPr>
      <w:r>
        <w:rPr>
          <w:i/>
          <w:iCs/>
          <w:lang w:eastAsia="zh-CN"/>
        </w:rPr>
        <w:t>e)</w:t>
      </w:r>
      <w:r>
        <w:rPr>
          <w:lang w:eastAsia="zh-CN"/>
        </w:rPr>
        <w:tab/>
      </w:r>
      <w:r>
        <w:rPr>
          <w:rFonts w:eastAsiaTheme="minorEastAsia" w:hint="eastAsia"/>
          <w:lang w:eastAsia="zh-CN"/>
        </w:rPr>
        <w:t>电信</w:t>
      </w:r>
      <w:r>
        <w:rPr>
          <w:rFonts w:eastAsiaTheme="minorEastAsia" w:hint="eastAsia"/>
          <w:lang w:eastAsia="zh-CN"/>
        </w:rPr>
        <w:t>/ICT</w:t>
      </w:r>
      <w:r>
        <w:rPr>
          <w:rFonts w:eastAsiaTheme="minorEastAsia" w:hint="eastAsia"/>
          <w:lang w:eastAsia="zh-CN"/>
        </w:rPr>
        <w:t>能够向消费者提供新的显著实惠（包括范围</w:t>
      </w:r>
      <w:r>
        <w:rPr>
          <w:rFonts w:eastAsiaTheme="minorEastAsia"/>
          <w:lang w:eastAsia="zh-CN"/>
        </w:rPr>
        <w:t>颇广的</w:t>
      </w:r>
      <w:r>
        <w:rPr>
          <w:rFonts w:eastAsiaTheme="minorEastAsia" w:hint="eastAsia"/>
          <w:lang w:eastAsia="zh-CN"/>
        </w:rPr>
        <w:t>多种商品和</w:t>
      </w:r>
      <w:r>
        <w:rPr>
          <w:rFonts w:eastAsiaTheme="minorEastAsia" w:hint="eastAsia"/>
          <w:lang w:eastAsia="zh-CN"/>
        </w:rPr>
        <w:t>/</w:t>
      </w:r>
      <w:r>
        <w:rPr>
          <w:rFonts w:eastAsiaTheme="minorEastAsia" w:hint="eastAsia"/>
          <w:lang w:eastAsia="zh-CN"/>
        </w:rPr>
        <w:t>或服务已</w:t>
      </w:r>
      <w:r>
        <w:rPr>
          <w:rFonts w:eastAsiaTheme="minorEastAsia"/>
          <w:lang w:eastAsia="zh-CN"/>
        </w:rPr>
        <w:t>唾手可得）</w:t>
      </w:r>
      <w:r>
        <w:rPr>
          <w:rFonts w:eastAsiaTheme="minorEastAsia" w:hint="eastAsia"/>
          <w:lang w:eastAsia="zh-CN"/>
        </w:rPr>
        <w:t>以及收集和比较有关这些商品和</w:t>
      </w:r>
      <w:r>
        <w:rPr>
          <w:rFonts w:eastAsiaTheme="minorEastAsia" w:hint="eastAsia"/>
          <w:lang w:eastAsia="zh-CN"/>
        </w:rPr>
        <w:t>/</w:t>
      </w:r>
      <w:r>
        <w:rPr>
          <w:rFonts w:eastAsiaTheme="minorEastAsia" w:hint="eastAsia"/>
          <w:lang w:eastAsia="zh-CN"/>
        </w:rPr>
        <w:t>或服务信息的能力；</w:t>
      </w:r>
    </w:p>
    <w:p w:rsidR="009F6CC0" w:rsidRPr="007A418E" w:rsidRDefault="009F6CC0" w:rsidP="009F6CC0">
      <w:pPr>
        <w:rPr>
          <w:rFonts w:asciiTheme="majorBidi" w:hAnsiTheme="majorBidi" w:cstheme="majorBidi"/>
          <w:lang w:eastAsia="zh-CN"/>
        </w:rPr>
      </w:pPr>
      <w:r>
        <w:rPr>
          <w:i/>
          <w:iCs/>
          <w:lang w:eastAsia="zh-CN"/>
        </w:rPr>
        <w:t>f)</w:t>
      </w:r>
      <w:r>
        <w:rPr>
          <w:lang w:eastAsia="zh-CN"/>
        </w:rPr>
        <w:tab/>
      </w:r>
      <w:r>
        <w:rPr>
          <w:rFonts w:eastAsiaTheme="minorEastAsia" w:hint="eastAsia"/>
          <w:lang w:eastAsia="zh-CN"/>
        </w:rPr>
        <w:t>持续地开发透明、有效且限制欺骗性、虚假和不公平商业</w:t>
      </w:r>
      <w:r>
        <w:rPr>
          <w:rFonts w:eastAsiaTheme="minorEastAsia"/>
          <w:lang w:eastAsia="zh-CN"/>
        </w:rPr>
        <w:t>做法</w:t>
      </w:r>
      <w:r>
        <w:rPr>
          <w:rFonts w:eastAsiaTheme="minorEastAsia" w:hint="eastAsia"/>
          <w:lang w:eastAsia="zh-CN"/>
        </w:rPr>
        <w:t>的消费者保护机制可以增强消费者对电信</w:t>
      </w:r>
      <w:r>
        <w:rPr>
          <w:rFonts w:eastAsiaTheme="minorEastAsia" w:hint="eastAsia"/>
          <w:lang w:eastAsia="zh-CN"/>
        </w:rPr>
        <w:t>/ICT</w:t>
      </w:r>
      <w:r>
        <w:rPr>
          <w:rFonts w:eastAsiaTheme="minorEastAsia" w:hint="eastAsia"/>
          <w:lang w:eastAsia="zh-CN"/>
        </w:rPr>
        <w:t>的信任；</w:t>
      </w:r>
    </w:p>
    <w:p w:rsidR="009F6CC0" w:rsidRPr="007A418E" w:rsidRDefault="009F6CC0" w:rsidP="009F6CC0">
      <w:pPr>
        <w:rPr>
          <w:rFonts w:asciiTheme="majorBidi" w:hAnsiTheme="majorBidi" w:cstheme="majorBidi"/>
          <w:lang w:eastAsia="zh-CN"/>
        </w:rPr>
      </w:pPr>
      <w:r>
        <w:rPr>
          <w:i/>
          <w:iCs/>
          <w:lang w:eastAsia="zh-CN"/>
        </w:rPr>
        <w:t>g)</w:t>
      </w:r>
      <w:r>
        <w:rPr>
          <w:lang w:eastAsia="zh-CN"/>
        </w:rPr>
        <w:tab/>
      </w:r>
      <w:r>
        <w:rPr>
          <w:rFonts w:eastAsiaTheme="minorEastAsia" w:hint="eastAsia"/>
          <w:lang w:eastAsia="zh-CN"/>
        </w:rPr>
        <w:t>必须鼓励开展有关消费</w:t>
      </w:r>
      <w:r>
        <w:rPr>
          <w:rFonts w:eastAsiaTheme="minorEastAsia"/>
          <w:lang w:eastAsia="zh-CN"/>
        </w:rPr>
        <w:t>与使用</w:t>
      </w:r>
      <w:r>
        <w:rPr>
          <w:rFonts w:eastAsiaTheme="minorEastAsia" w:hint="eastAsia"/>
          <w:lang w:eastAsia="zh-CN"/>
        </w:rPr>
        <w:t>电信</w:t>
      </w:r>
      <w:r>
        <w:rPr>
          <w:rFonts w:eastAsiaTheme="minorEastAsia" w:hint="eastAsia"/>
          <w:lang w:eastAsia="zh-CN"/>
        </w:rPr>
        <w:t>/ICT</w:t>
      </w:r>
      <w:r>
        <w:rPr>
          <w:rFonts w:eastAsiaTheme="minorEastAsia" w:hint="eastAsia"/>
          <w:lang w:eastAsia="zh-CN"/>
        </w:rPr>
        <w:t>产品和业务的教育和信息传播活动；</w:t>
      </w:r>
    </w:p>
    <w:p w:rsidR="009F6CC0" w:rsidRDefault="009F6CC0" w:rsidP="009F6CC0">
      <w:pPr>
        <w:rPr>
          <w:lang w:eastAsia="zh-CN"/>
        </w:rPr>
      </w:pPr>
      <w:r>
        <w:rPr>
          <w:i/>
          <w:iCs/>
          <w:lang w:eastAsia="zh-CN"/>
        </w:rPr>
        <w:t>h)</w:t>
      </w:r>
      <w:r>
        <w:rPr>
          <w:lang w:eastAsia="zh-CN"/>
        </w:rPr>
        <w:tab/>
      </w:r>
      <w:r>
        <w:rPr>
          <w:rFonts w:eastAsiaTheme="minorEastAsia" w:hint="eastAsia"/>
          <w:lang w:eastAsia="zh-CN"/>
        </w:rPr>
        <w:t>电信</w:t>
      </w:r>
      <w:r>
        <w:rPr>
          <w:rFonts w:eastAsiaTheme="minorEastAsia" w:hint="eastAsia"/>
          <w:lang w:eastAsia="zh-CN"/>
        </w:rPr>
        <w:t>/ICT</w:t>
      </w:r>
      <w:r>
        <w:rPr>
          <w:rFonts w:eastAsiaTheme="minorEastAsia" w:hint="eastAsia"/>
          <w:lang w:eastAsia="zh-CN"/>
        </w:rPr>
        <w:t>的获取必须具备开放性和价格可承受性；</w:t>
      </w:r>
    </w:p>
    <w:p w:rsidR="009F6CC0" w:rsidRPr="009C08A7" w:rsidRDefault="009F6CC0" w:rsidP="009F6CC0">
      <w:pPr>
        <w:rPr>
          <w:rFonts w:asciiTheme="majorBidi" w:hAnsiTheme="majorBidi" w:cstheme="majorBidi"/>
          <w:lang w:eastAsia="zh-CN"/>
        </w:rPr>
      </w:pPr>
      <w:r>
        <w:rPr>
          <w:i/>
          <w:iCs/>
          <w:lang w:eastAsia="zh-CN"/>
        </w:rPr>
        <w:t>i)</w:t>
      </w:r>
      <w:r w:rsidRPr="009C08A7">
        <w:rPr>
          <w:rFonts w:asciiTheme="majorBidi" w:hAnsiTheme="majorBidi" w:cstheme="majorBidi"/>
          <w:lang w:eastAsia="zh-CN"/>
        </w:rPr>
        <w:tab/>
      </w:r>
      <w:r>
        <w:rPr>
          <w:rFonts w:asciiTheme="majorBidi" w:hAnsiTheme="majorBidi" w:cstheme="majorBidi" w:hint="eastAsia"/>
          <w:lang w:eastAsia="zh-CN"/>
        </w:rPr>
        <w:t>许多</w:t>
      </w:r>
      <w:r>
        <w:rPr>
          <w:rFonts w:asciiTheme="majorBidi" w:hAnsiTheme="majorBidi" w:cstheme="majorBidi"/>
          <w:lang w:eastAsia="zh-CN"/>
        </w:rPr>
        <w:t>国家</w:t>
      </w:r>
      <w:r>
        <w:rPr>
          <w:rFonts w:asciiTheme="majorBidi" w:hAnsiTheme="majorBidi" w:cstheme="majorBidi" w:hint="eastAsia"/>
          <w:lang w:eastAsia="zh-CN"/>
        </w:rPr>
        <w:t>正在</w:t>
      </w:r>
      <w:r>
        <w:rPr>
          <w:rFonts w:hint="eastAsia"/>
          <w:lang w:val="en-US" w:eastAsia="zh-CN"/>
        </w:rPr>
        <w:t>基于</w:t>
      </w:r>
      <w:r>
        <w:rPr>
          <w:rFonts w:hint="eastAsia"/>
          <w:lang w:val="en-US" w:eastAsia="zh-CN"/>
        </w:rPr>
        <w:t>ITU-T</w:t>
      </w:r>
      <w:r>
        <w:rPr>
          <w:rFonts w:hint="eastAsia"/>
          <w:lang w:val="en-US" w:eastAsia="zh-CN"/>
        </w:rPr>
        <w:t>建议书引入一致性评估制度和程序以改进服务质量</w:t>
      </w:r>
      <w:r>
        <w:rPr>
          <w:rFonts w:hint="eastAsia"/>
          <w:lang w:val="en-US" w:eastAsia="zh-CN"/>
        </w:rPr>
        <w:t>/</w:t>
      </w:r>
      <w:r>
        <w:rPr>
          <w:rFonts w:hint="eastAsia"/>
          <w:lang w:val="en-US" w:eastAsia="zh-CN"/>
        </w:rPr>
        <w:t>体验质量并提高设备、服务和系统的互操作概率；</w:t>
      </w:r>
    </w:p>
    <w:p w:rsidR="009F6CC0" w:rsidRPr="009C08A7" w:rsidRDefault="009F6CC0" w:rsidP="009F6CC0">
      <w:pPr>
        <w:rPr>
          <w:rFonts w:asciiTheme="majorBidi" w:hAnsiTheme="majorBidi" w:cstheme="majorBidi"/>
          <w:lang w:eastAsia="zh-CN"/>
        </w:rPr>
      </w:pPr>
      <w:r>
        <w:rPr>
          <w:i/>
          <w:iCs/>
          <w:lang w:eastAsia="zh-CN"/>
        </w:rPr>
        <w:t>j</w:t>
      </w:r>
      <w:r w:rsidRPr="009C08A7">
        <w:rPr>
          <w:rFonts w:asciiTheme="majorBidi" w:hAnsiTheme="majorBidi" w:cstheme="majorBidi"/>
          <w:i/>
          <w:iCs/>
          <w:lang w:eastAsia="zh-CN"/>
        </w:rPr>
        <w:t>)</w:t>
      </w:r>
      <w:r w:rsidRPr="009C08A7">
        <w:rPr>
          <w:rFonts w:asciiTheme="majorBidi" w:hAnsiTheme="majorBidi" w:cstheme="majorBidi"/>
          <w:lang w:eastAsia="zh-CN"/>
        </w:rPr>
        <w:tab/>
      </w:r>
      <w:r w:rsidRPr="00346983">
        <w:rPr>
          <w:rFonts w:cs="Arial"/>
          <w:color w:val="222222"/>
          <w:lang w:eastAsia="zh-CN"/>
        </w:rPr>
        <w:t>传统网络向</w:t>
      </w:r>
      <w:r w:rsidRPr="00346983">
        <w:rPr>
          <w:rFonts w:cs="Arial"/>
          <w:color w:val="222222"/>
          <w:lang w:eastAsia="zh-CN"/>
        </w:rPr>
        <w:t>NGN</w:t>
      </w:r>
      <w:r w:rsidRPr="00346983">
        <w:rPr>
          <w:rFonts w:cs="Arial"/>
          <w:color w:val="222222"/>
          <w:lang w:eastAsia="zh-CN"/>
        </w:rPr>
        <w:t>的过渡</w:t>
      </w:r>
      <w:r w:rsidRPr="00346983">
        <w:rPr>
          <w:rFonts w:cs="Arial" w:hint="eastAsia"/>
          <w:color w:val="222222"/>
          <w:lang w:eastAsia="zh-CN"/>
        </w:rPr>
        <w:t>将</w:t>
      </w:r>
      <w:r w:rsidRPr="00346983">
        <w:rPr>
          <w:rFonts w:cs="Arial"/>
          <w:color w:val="222222"/>
          <w:lang w:eastAsia="zh-CN"/>
        </w:rPr>
        <w:t>影响互</w:t>
      </w:r>
      <w:r w:rsidRPr="00346983">
        <w:rPr>
          <w:rFonts w:cs="Arial" w:hint="eastAsia"/>
          <w:color w:val="222222"/>
          <w:lang w:eastAsia="zh-CN"/>
        </w:rPr>
        <w:t>连点、</w:t>
      </w:r>
      <w:r>
        <w:rPr>
          <w:rFonts w:cs="Arial" w:hint="eastAsia"/>
          <w:color w:val="222222"/>
          <w:lang w:eastAsia="zh-CN"/>
        </w:rPr>
        <w:t>服</w:t>
      </w:r>
      <w:r w:rsidRPr="00346983">
        <w:rPr>
          <w:rFonts w:cs="Arial" w:hint="eastAsia"/>
          <w:color w:val="222222"/>
          <w:lang w:eastAsia="zh-CN"/>
        </w:rPr>
        <w:t>务</w:t>
      </w:r>
      <w:r w:rsidRPr="00346983">
        <w:rPr>
          <w:rFonts w:cs="Arial"/>
          <w:color w:val="222222"/>
          <w:lang w:eastAsia="zh-CN"/>
        </w:rPr>
        <w:t>质量</w:t>
      </w:r>
      <w:r w:rsidRPr="00346983">
        <w:rPr>
          <w:rFonts w:cs="Arial" w:hint="eastAsia"/>
          <w:color w:val="222222"/>
          <w:lang w:eastAsia="zh-CN"/>
        </w:rPr>
        <w:t>和</w:t>
      </w:r>
      <w:r w:rsidRPr="00346983">
        <w:rPr>
          <w:rFonts w:cs="Arial"/>
          <w:color w:val="222222"/>
          <w:lang w:eastAsia="zh-CN"/>
        </w:rPr>
        <w:t>其他</w:t>
      </w:r>
      <w:r>
        <w:rPr>
          <w:rFonts w:cs="Arial" w:hint="eastAsia"/>
          <w:color w:val="222222"/>
          <w:lang w:eastAsia="zh-CN"/>
        </w:rPr>
        <w:t>运行</w:t>
      </w:r>
      <w:r w:rsidRPr="00346983">
        <w:rPr>
          <w:rFonts w:cs="Arial"/>
          <w:color w:val="222222"/>
          <w:lang w:eastAsia="zh-CN"/>
        </w:rPr>
        <w:t>问题</w:t>
      </w:r>
      <w:r w:rsidRPr="00346983">
        <w:rPr>
          <w:rFonts w:cs="Arial" w:hint="eastAsia"/>
          <w:color w:val="222222"/>
          <w:lang w:eastAsia="zh-CN"/>
        </w:rPr>
        <w:t>，</w:t>
      </w:r>
      <w:r>
        <w:rPr>
          <w:rFonts w:cs="Arial" w:hint="eastAsia"/>
          <w:color w:val="222222"/>
          <w:lang w:eastAsia="zh-CN"/>
        </w:rPr>
        <w:t>这些</w:t>
      </w:r>
      <w:r w:rsidRPr="00346983">
        <w:rPr>
          <w:rFonts w:cs="Arial" w:hint="eastAsia"/>
          <w:color w:val="222222"/>
          <w:lang w:eastAsia="zh-CN"/>
        </w:rPr>
        <w:t>亦会对</w:t>
      </w:r>
      <w:r w:rsidRPr="00346983">
        <w:rPr>
          <w:rFonts w:cs="Arial"/>
          <w:color w:val="222222"/>
          <w:lang w:eastAsia="zh-CN"/>
        </w:rPr>
        <w:t>最终用户的</w:t>
      </w:r>
      <w:r>
        <w:rPr>
          <w:rFonts w:cs="Arial" w:hint="eastAsia"/>
          <w:color w:val="222222"/>
          <w:lang w:eastAsia="zh-CN"/>
        </w:rPr>
        <w:t>费用</w:t>
      </w:r>
      <w:r w:rsidRPr="00346983">
        <w:rPr>
          <w:rFonts w:cs="Arial" w:hint="eastAsia"/>
          <w:color w:val="222222"/>
          <w:lang w:eastAsia="zh-CN"/>
        </w:rPr>
        <w:t>产生</w:t>
      </w:r>
      <w:r w:rsidRPr="00346983">
        <w:rPr>
          <w:rFonts w:cs="Arial"/>
          <w:color w:val="222222"/>
          <w:lang w:eastAsia="zh-CN"/>
        </w:rPr>
        <w:t>影响</w:t>
      </w:r>
      <w:r>
        <w:rPr>
          <w:rFonts w:cs="Arial" w:hint="eastAsia"/>
          <w:color w:val="222222"/>
          <w:lang w:eastAsia="zh-CN"/>
        </w:rPr>
        <w:t>，</w:t>
      </w:r>
    </w:p>
    <w:p w:rsidR="009F6CC0" w:rsidRPr="00A76536" w:rsidRDefault="009F6CC0" w:rsidP="009F6CC0">
      <w:pPr>
        <w:pStyle w:val="Call"/>
        <w:rPr>
          <w:lang w:eastAsia="zh-CN"/>
        </w:rPr>
      </w:pPr>
      <w:r>
        <w:rPr>
          <w:rFonts w:hint="eastAsia"/>
          <w:lang w:eastAsia="zh-CN"/>
        </w:rPr>
        <w:t>注意到</w:t>
      </w:r>
    </w:p>
    <w:p w:rsidR="009F6CC0" w:rsidRPr="005009A9" w:rsidRDefault="009F6CC0" w:rsidP="009F6CC0">
      <w:pPr>
        <w:rPr>
          <w:i/>
          <w:iCs/>
          <w:szCs w:val="24"/>
          <w:lang w:eastAsia="zh-CN"/>
        </w:rPr>
      </w:pPr>
      <w:r>
        <w:rPr>
          <w:i/>
          <w:iCs/>
          <w:szCs w:val="24"/>
          <w:lang w:eastAsia="zh-CN"/>
        </w:rPr>
        <w:t>a)</w:t>
      </w:r>
      <w:r w:rsidRPr="005009A9">
        <w:rPr>
          <w:i/>
          <w:iCs/>
          <w:szCs w:val="24"/>
          <w:lang w:eastAsia="zh-CN"/>
        </w:rPr>
        <w:tab/>
      </w:r>
      <w:r w:rsidRPr="005009A9">
        <w:rPr>
          <w:szCs w:val="24"/>
          <w:lang w:eastAsia="zh-CN"/>
        </w:rPr>
        <w:t>让用户和消费者了解运营商提供</w:t>
      </w:r>
      <w:r w:rsidRPr="005009A9">
        <w:rPr>
          <w:rFonts w:hint="eastAsia"/>
          <w:szCs w:val="24"/>
          <w:lang w:eastAsia="zh-CN"/>
        </w:rPr>
        <w:t>的</w:t>
      </w:r>
      <w:r w:rsidRPr="005009A9">
        <w:rPr>
          <w:szCs w:val="24"/>
          <w:lang w:eastAsia="zh-CN"/>
        </w:rPr>
        <w:t>不同服务的基本特性、质量、安全性和费率</w:t>
      </w:r>
      <w:r w:rsidRPr="005009A9">
        <w:rPr>
          <w:rFonts w:hint="eastAsia"/>
          <w:szCs w:val="24"/>
          <w:lang w:eastAsia="zh-CN"/>
        </w:rPr>
        <w:t>，</w:t>
      </w:r>
      <w:r w:rsidRPr="005009A9">
        <w:rPr>
          <w:szCs w:val="24"/>
          <w:lang w:eastAsia="zh-CN"/>
        </w:rPr>
        <w:t>以及</w:t>
      </w:r>
      <w:r w:rsidRPr="005009A9">
        <w:rPr>
          <w:rFonts w:hint="eastAsia"/>
          <w:szCs w:val="24"/>
          <w:lang w:eastAsia="zh-CN"/>
        </w:rPr>
        <w:t>有</w:t>
      </w:r>
      <w:r w:rsidRPr="005009A9">
        <w:rPr>
          <w:szCs w:val="24"/>
          <w:lang w:eastAsia="zh-CN"/>
        </w:rPr>
        <w:t>助于</w:t>
      </w:r>
      <w:r w:rsidRPr="005009A9">
        <w:rPr>
          <w:rFonts w:hint="eastAsia"/>
          <w:szCs w:val="24"/>
          <w:lang w:eastAsia="zh-CN"/>
        </w:rPr>
        <w:t>促进</w:t>
      </w:r>
      <w:r w:rsidRPr="005009A9">
        <w:rPr>
          <w:szCs w:val="24"/>
          <w:lang w:eastAsia="zh-CN"/>
        </w:rPr>
        <w:t>消费者和用户权益</w:t>
      </w:r>
      <w:r w:rsidRPr="005009A9">
        <w:rPr>
          <w:rFonts w:hint="eastAsia"/>
          <w:szCs w:val="24"/>
          <w:lang w:eastAsia="zh-CN"/>
        </w:rPr>
        <w:t>的</w:t>
      </w:r>
      <w:r w:rsidRPr="005009A9">
        <w:rPr>
          <w:szCs w:val="24"/>
          <w:lang w:eastAsia="zh-CN"/>
        </w:rPr>
        <w:t>其它</w:t>
      </w:r>
      <w:r w:rsidRPr="005009A9">
        <w:rPr>
          <w:rFonts w:hint="eastAsia"/>
          <w:szCs w:val="24"/>
          <w:lang w:eastAsia="zh-CN"/>
        </w:rPr>
        <w:t>保护</w:t>
      </w:r>
      <w:r w:rsidRPr="005009A9">
        <w:rPr>
          <w:szCs w:val="24"/>
          <w:lang w:eastAsia="zh-CN"/>
        </w:rPr>
        <w:t>机制</w:t>
      </w:r>
      <w:r w:rsidRPr="005009A9">
        <w:rPr>
          <w:rFonts w:hint="eastAsia"/>
          <w:szCs w:val="24"/>
          <w:lang w:eastAsia="zh-CN"/>
        </w:rPr>
        <w:t>的重要性；</w:t>
      </w:r>
    </w:p>
    <w:p w:rsidR="009F6CC0" w:rsidRDefault="009F6CC0" w:rsidP="009F6CC0">
      <w:pPr>
        <w:rPr>
          <w:lang w:eastAsia="zh-CN"/>
        </w:rPr>
      </w:pPr>
      <w:r>
        <w:rPr>
          <w:i/>
          <w:iCs/>
          <w:szCs w:val="24"/>
          <w:lang w:eastAsia="zh-CN"/>
        </w:rPr>
        <w:t>b)</w:t>
      </w:r>
      <w:r>
        <w:rPr>
          <w:szCs w:val="24"/>
          <w:lang w:eastAsia="zh-CN"/>
        </w:rPr>
        <w:tab/>
      </w:r>
      <w:r>
        <w:rPr>
          <w:rFonts w:hint="eastAsia"/>
          <w:szCs w:val="24"/>
          <w:lang w:eastAsia="zh-CN"/>
        </w:rPr>
        <w:t>内陆国家的总体接入成本高于沿海地区邻国；</w:t>
      </w:r>
    </w:p>
    <w:p w:rsidR="009F6CC0" w:rsidRDefault="009F6CC0" w:rsidP="009F6CC0">
      <w:pPr>
        <w:rPr>
          <w:szCs w:val="24"/>
          <w:lang w:eastAsia="zh-CN"/>
        </w:rPr>
      </w:pPr>
      <w:r w:rsidRPr="009855CE">
        <w:rPr>
          <w:i/>
          <w:iCs/>
          <w:lang w:eastAsia="zh-CN"/>
        </w:rPr>
        <w:t>c)</w:t>
      </w:r>
      <w:r>
        <w:rPr>
          <w:lang w:eastAsia="zh-CN"/>
        </w:rPr>
        <w:tab/>
      </w:r>
      <w:r>
        <w:rPr>
          <w:szCs w:val="24"/>
          <w:lang w:eastAsia="zh-CN"/>
        </w:rPr>
        <w:t>电信</w:t>
      </w:r>
      <w:r>
        <w:rPr>
          <w:rFonts w:hint="eastAsia"/>
          <w:szCs w:val="24"/>
          <w:lang w:eastAsia="zh-CN"/>
        </w:rPr>
        <w:t>/</w:t>
      </w:r>
      <w:r>
        <w:rPr>
          <w:szCs w:val="24"/>
          <w:lang w:eastAsia="zh-CN"/>
        </w:rPr>
        <w:t>ICT</w:t>
      </w:r>
      <w:r>
        <w:rPr>
          <w:rFonts w:hint="eastAsia"/>
          <w:szCs w:val="24"/>
          <w:lang w:eastAsia="zh-CN"/>
        </w:rPr>
        <w:t>业</w:t>
      </w:r>
      <w:r>
        <w:rPr>
          <w:szCs w:val="24"/>
          <w:lang w:eastAsia="zh-CN"/>
        </w:rPr>
        <w:t>务</w:t>
      </w:r>
      <w:r>
        <w:rPr>
          <w:rFonts w:hint="eastAsia"/>
          <w:szCs w:val="24"/>
          <w:lang w:eastAsia="zh-CN"/>
        </w:rPr>
        <w:t>的</w:t>
      </w:r>
      <w:r>
        <w:rPr>
          <w:szCs w:val="24"/>
          <w:lang w:eastAsia="zh-CN"/>
        </w:rPr>
        <w:t>无障碍获取和公平</w:t>
      </w:r>
      <w:r>
        <w:rPr>
          <w:rFonts w:hint="eastAsia"/>
          <w:szCs w:val="24"/>
          <w:lang w:eastAsia="zh-CN"/>
        </w:rPr>
        <w:t>费用</w:t>
      </w:r>
      <w:r>
        <w:rPr>
          <w:szCs w:val="24"/>
          <w:lang w:eastAsia="zh-CN"/>
        </w:rPr>
        <w:t>问题</w:t>
      </w:r>
      <w:r>
        <w:rPr>
          <w:rFonts w:hint="eastAsia"/>
          <w:szCs w:val="24"/>
          <w:lang w:eastAsia="zh-CN"/>
        </w:rPr>
        <w:t>取决于各种因素</w:t>
      </w:r>
      <w:r>
        <w:rPr>
          <w:szCs w:val="24"/>
          <w:lang w:eastAsia="zh-CN"/>
        </w:rPr>
        <w:t>，</w:t>
      </w:r>
    </w:p>
    <w:p w:rsidR="009F6CC0" w:rsidRDefault="009F6CC0" w:rsidP="009F6CC0">
      <w:pPr>
        <w:pStyle w:val="Call"/>
        <w:rPr>
          <w:lang w:eastAsia="zh-CN"/>
        </w:rPr>
      </w:pPr>
      <w:r>
        <w:rPr>
          <w:rFonts w:hint="eastAsia"/>
          <w:lang w:eastAsia="zh-CN"/>
        </w:rPr>
        <w:t>做出决议</w:t>
      </w:r>
    </w:p>
    <w:p w:rsidR="009F6CC0" w:rsidRDefault="009F6CC0" w:rsidP="009F6CC0">
      <w:pPr>
        <w:rPr>
          <w:lang w:eastAsia="zh-CN"/>
        </w:rPr>
      </w:pPr>
      <w:r>
        <w:rPr>
          <w:rFonts w:hint="eastAsia"/>
          <w:lang w:eastAsia="zh-CN"/>
        </w:rPr>
        <w:t>1</w:t>
      </w:r>
      <w:r>
        <w:rPr>
          <w:rFonts w:hint="eastAsia"/>
          <w:lang w:eastAsia="zh-CN"/>
        </w:rPr>
        <w:tab/>
      </w:r>
      <w:r w:rsidRPr="008B42FA">
        <w:rPr>
          <w:rFonts w:hint="eastAsia"/>
          <w:lang w:eastAsia="zh-CN"/>
        </w:rPr>
        <w:t>继续</w:t>
      </w:r>
      <w:r w:rsidRPr="008B42FA">
        <w:rPr>
          <w:lang w:eastAsia="zh-CN"/>
        </w:rPr>
        <w:t>制定相关</w:t>
      </w:r>
      <w:r>
        <w:rPr>
          <w:lang w:eastAsia="zh-CN"/>
        </w:rPr>
        <w:t>ITU-T</w:t>
      </w:r>
      <w:r w:rsidRPr="008B42FA">
        <w:rPr>
          <w:rFonts w:hint="eastAsia"/>
          <w:lang w:eastAsia="zh-CN"/>
        </w:rPr>
        <w:t>建议书</w:t>
      </w:r>
      <w:r>
        <w:rPr>
          <w:rFonts w:hint="eastAsia"/>
          <w:lang w:eastAsia="zh-CN"/>
        </w:rPr>
        <w:t>，</w:t>
      </w:r>
      <w:r w:rsidRPr="008B42FA">
        <w:rPr>
          <w:lang w:eastAsia="zh-CN"/>
        </w:rPr>
        <w:t>以</w:t>
      </w:r>
      <w:r>
        <w:rPr>
          <w:rFonts w:hint="eastAsia"/>
          <w:lang w:eastAsia="zh-CN"/>
        </w:rPr>
        <w:t>提供</w:t>
      </w:r>
      <w:r w:rsidRPr="008B42FA">
        <w:rPr>
          <w:lang w:eastAsia="zh-CN"/>
        </w:rPr>
        <w:t>保证</w:t>
      </w:r>
      <w:r>
        <w:rPr>
          <w:rFonts w:hint="eastAsia"/>
          <w:lang w:eastAsia="zh-CN"/>
        </w:rPr>
        <w:t>并</w:t>
      </w:r>
      <w:r>
        <w:rPr>
          <w:lang w:eastAsia="zh-CN"/>
        </w:rPr>
        <w:t>保护</w:t>
      </w:r>
      <w:r w:rsidRPr="008B42FA">
        <w:rPr>
          <w:lang w:eastAsia="zh-CN"/>
        </w:rPr>
        <w:t>电信</w:t>
      </w:r>
      <w:r w:rsidRPr="008B42FA">
        <w:rPr>
          <w:rFonts w:hint="eastAsia"/>
          <w:lang w:eastAsia="zh-CN"/>
        </w:rPr>
        <w:t>/ICT</w:t>
      </w:r>
      <w:r>
        <w:rPr>
          <w:rFonts w:hint="eastAsia"/>
          <w:lang w:eastAsia="zh-CN"/>
        </w:rPr>
        <w:t>业务</w:t>
      </w:r>
      <w:r w:rsidRPr="008B42FA">
        <w:rPr>
          <w:lang w:eastAsia="zh-CN"/>
        </w:rPr>
        <w:t>消费者和用户</w:t>
      </w:r>
      <w:r>
        <w:rPr>
          <w:rFonts w:hint="eastAsia"/>
          <w:lang w:eastAsia="zh-CN"/>
        </w:rPr>
        <w:t>（</w:t>
      </w:r>
      <w:r w:rsidRPr="001A68F3">
        <w:rPr>
          <w:rFonts w:hint="eastAsia"/>
          <w:lang w:eastAsia="zh-CN"/>
        </w:rPr>
        <w:t>尤其是质量、安全和资费机制领域</w:t>
      </w:r>
      <w:r>
        <w:rPr>
          <w:rFonts w:hint="eastAsia"/>
          <w:lang w:eastAsia="zh-CN"/>
        </w:rPr>
        <w:t>）</w:t>
      </w:r>
      <w:r w:rsidRPr="008B42FA">
        <w:rPr>
          <w:lang w:eastAsia="zh-CN"/>
        </w:rPr>
        <w:t>权益</w:t>
      </w:r>
      <w:r>
        <w:rPr>
          <w:rFonts w:hint="eastAsia"/>
          <w:lang w:eastAsia="zh-CN"/>
        </w:rPr>
        <w:t>的解决方案</w:t>
      </w:r>
      <w:r w:rsidRPr="008B42FA">
        <w:rPr>
          <w:lang w:eastAsia="zh-CN"/>
        </w:rPr>
        <w:t>；</w:t>
      </w:r>
    </w:p>
    <w:p w:rsidR="009F6CC0" w:rsidRDefault="009F6CC0" w:rsidP="009F6CC0">
      <w:pPr>
        <w:rPr>
          <w:rFonts w:cstheme="minorHAnsi"/>
          <w:lang w:eastAsia="zh-CN"/>
        </w:rPr>
      </w:pPr>
      <w:r>
        <w:rPr>
          <w:rFonts w:cstheme="minorHAnsi" w:hint="eastAsia"/>
          <w:lang w:eastAsia="zh-CN"/>
        </w:rPr>
        <w:t>2</w:t>
      </w:r>
      <w:r>
        <w:rPr>
          <w:rFonts w:cstheme="minorHAnsi" w:hint="eastAsia"/>
          <w:lang w:eastAsia="zh-CN"/>
        </w:rPr>
        <w:tab/>
      </w:r>
      <w:r w:rsidRPr="008B42FA">
        <w:rPr>
          <w:rFonts w:cstheme="minorHAnsi" w:hint="eastAsia"/>
          <w:lang w:eastAsia="zh-CN"/>
        </w:rPr>
        <w:t>相关研究组</w:t>
      </w:r>
      <w:r>
        <w:rPr>
          <w:rFonts w:cstheme="minorHAnsi" w:hint="eastAsia"/>
          <w:lang w:eastAsia="zh-CN"/>
        </w:rPr>
        <w:t>应</w:t>
      </w:r>
      <w:r w:rsidRPr="008B42FA">
        <w:rPr>
          <w:rFonts w:cstheme="minorHAnsi" w:hint="eastAsia"/>
          <w:lang w:eastAsia="zh-CN"/>
        </w:rPr>
        <w:t>加快工作</w:t>
      </w:r>
      <w:r>
        <w:rPr>
          <w:rFonts w:cstheme="minorHAnsi" w:hint="eastAsia"/>
          <w:lang w:eastAsia="zh-CN"/>
        </w:rPr>
        <w:t>，制定</w:t>
      </w:r>
      <w:r w:rsidRPr="008B42FA">
        <w:rPr>
          <w:rFonts w:cstheme="minorHAnsi" w:hint="eastAsia"/>
          <w:lang w:eastAsia="zh-CN"/>
        </w:rPr>
        <w:t>可为实施本决议提供更多细节和指导的建议书；</w:t>
      </w:r>
    </w:p>
    <w:p w:rsidR="009F6CC0" w:rsidRDefault="009F6CC0" w:rsidP="009F6CC0">
      <w:pPr>
        <w:rPr>
          <w:lang w:eastAsia="zh-CN"/>
        </w:rPr>
      </w:pPr>
      <w:r>
        <w:rPr>
          <w:lang w:eastAsia="zh-CN"/>
        </w:rPr>
        <w:t>3</w:t>
      </w:r>
      <w:r>
        <w:rPr>
          <w:lang w:eastAsia="zh-CN"/>
        </w:rPr>
        <w:tab/>
        <w:t>ITU-T</w:t>
      </w:r>
      <w:r>
        <w:rPr>
          <w:rFonts w:hint="eastAsia"/>
          <w:lang w:eastAsia="zh-CN"/>
        </w:rPr>
        <w:t>第</w:t>
      </w:r>
      <w:r>
        <w:rPr>
          <w:rFonts w:hint="eastAsia"/>
          <w:lang w:eastAsia="zh-CN"/>
        </w:rPr>
        <w:t>3</w:t>
      </w:r>
      <w:r>
        <w:rPr>
          <w:rFonts w:hint="eastAsia"/>
          <w:lang w:eastAsia="zh-CN"/>
        </w:rPr>
        <w:t>研究组与</w:t>
      </w:r>
      <w:r>
        <w:rPr>
          <w:lang w:eastAsia="zh-CN"/>
        </w:rPr>
        <w:t>ITU-T</w:t>
      </w:r>
      <w:r>
        <w:rPr>
          <w:lang w:eastAsia="zh-CN"/>
        </w:rPr>
        <w:t>第</w:t>
      </w:r>
      <w:r>
        <w:rPr>
          <w:rFonts w:hint="eastAsia"/>
          <w:lang w:eastAsia="zh-CN"/>
        </w:rPr>
        <w:t>2</w:t>
      </w:r>
      <w:r>
        <w:rPr>
          <w:rFonts w:hint="eastAsia"/>
          <w:lang w:eastAsia="zh-CN"/>
        </w:rPr>
        <w:t>、</w:t>
      </w:r>
      <w:r>
        <w:rPr>
          <w:rFonts w:hint="eastAsia"/>
          <w:lang w:eastAsia="zh-CN"/>
        </w:rPr>
        <w:t>12</w:t>
      </w:r>
      <w:r>
        <w:rPr>
          <w:rFonts w:hint="eastAsia"/>
          <w:lang w:eastAsia="zh-CN"/>
        </w:rPr>
        <w:t>和</w:t>
      </w:r>
      <w:r>
        <w:rPr>
          <w:rFonts w:hint="eastAsia"/>
          <w:lang w:eastAsia="zh-CN"/>
        </w:rPr>
        <w:t>17</w:t>
      </w:r>
      <w:r>
        <w:rPr>
          <w:rFonts w:hint="eastAsia"/>
          <w:lang w:eastAsia="zh-CN"/>
        </w:rPr>
        <w:t>研究组</w:t>
      </w:r>
      <w:r>
        <w:rPr>
          <w:lang w:eastAsia="zh-CN"/>
        </w:rPr>
        <w:t>（</w:t>
      </w:r>
      <w:r>
        <w:rPr>
          <w:rFonts w:hint="eastAsia"/>
          <w:lang w:eastAsia="zh-CN"/>
        </w:rPr>
        <w:t>视情况并在其职权范围内</w:t>
      </w:r>
      <w:r>
        <w:rPr>
          <w:lang w:eastAsia="zh-CN"/>
        </w:rPr>
        <w:t>）</w:t>
      </w:r>
      <w:r>
        <w:rPr>
          <w:rFonts w:hint="eastAsia"/>
          <w:lang w:eastAsia="zh-CN"/>
        </w:rPr>
        <w:t>应</w:t>
      </w:r>
      <w:r>
        <w:rPr>
          <w:lang w:eastAsia="zh-CN"/>
        </w:rPr>
        <w:t>就保护电信</w:t>
      </w:r>
      <w:r>
        <w:rPr>
          <w:rFonts w:hint="eastAsia"/>
          <w:lang w:eastAsia="zh-CN"/>
        </w:rPr>
        <w:t>/</w:t>
      </w:r>
      <w:r>
        <w:rPr>
          <w:lang w:eastAsia="zh-CN"/>
        </w:rPr>
        <w:t>ICT</w:t>
      </w:r>
      <w:r>
        <w:rPr>
          <w:rFonts w:hint="eastAsia"/>
          <w:lang w:eastAsia="zh-CN"/>
        </w:rPr>
        <w:t>业务</w:t>
      </w:r>
      <w:r>
        <w:rPr>
          <w:lang w:eastAsia="zh-CN"/>
        </w:rPr>
        <w:t>消费者和用户的</w:t>
      </w:r>
      <w:r>
        <w:rPr>
          <w:rFonts w:hint="eastAsia"/>
          <w:lang w:eastAsia="zh-CN"/>
        </w:rPr>
        <w:t>标准等</w:t>
      </w:r>
      <w:r>
        <w:rPr>
          <w:lang w:eastAsia="zh-CN"/>
        </w:rPr>
        <w:t>问题开展研究</w:t>
      </w:r>
      <w:r>
        <w:rPr>
          <w:rFonts w:hint="eastAsia"/>
          <w:lang w:eastAsia="zh-CN"/>
        </w:rPr>
        <w:t>，</w:t>
      </w:r>
    </w:p>
    <w:p w:rsidR="00D92710" w:rsidRDefault="00D92710">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A76536" w:rsidRDefault="009F6CC0" w:rsidP="009F6CC0">
      <w:pPr>
        <w:pStyle w:val="Call"/>
        <w:rPr>
          <w:lang w:eastAsia="zh-CN"/>
        </w:rPr>
      </w:pPr>
      <w:r>
        <w:rPr>
          <w:rFonts w:hint="eastAsia"/>
          <w:lang w:eastAsia="zh-CN"/>
        </w:rPr>
        <w:t>请</w:t>
      </w:r>
      <w:r>
        <w:rPr>
          <w:lang w:eastAsia="zh-CN"/>
        </w:rPr>
        <w:t>电信标准化局主任</w:t>
      </w:r>
    </w:p>
    <w:p w:rsidR="009F6CC0" w:rsidRDefault="009F6CC0" w:rsidP="009F6CC0">
      <w:pPr>
        <w:rPr>
          <w:lang w:eastAsia="zh-CN"/>
        </w:rPr>
      </w:pPr>
      <w:r>
        <w:rPr>
          <w:lang w:eastAsia="zh-CN"/>
        </w:rPr>
        <w:t>1</w:t>
      </w:r>
      <w:r>
        <w:rPr>
          <w:lang w:eastAsia="zh-CN"/>
        </w:rPr>
        <w:tab/>
      </w:r>
      <w:r>
        <w:rPr>
          <w:rFonts w:hint="eastAsia"/>
          <w:lang w:eastAsia="zh-CN"/>
        </w:rPr>
        <w:t>协助电信发展局主任落实第</w:t>
      </w:r>
      <w:r>
        <w:rPr>
          <w:rFonts w:hint="eastAsia"/>
          <w:lang w:eastAsia="zh-CN"/>
        </w:rPr>
        <w:t>196</w:t>
      </w:r>
      <w:r>
        <w:rPr>
          <w:rFonts w:hint="eastAsia"/>
          <w:lang w:eastAsia="zh-CN"/>
        </w:rPr>
        <w:t>号决议（</w:t>
      </w:r>
      <w:r>
        <w:rPr>
          <w:lang w:eastAsia="zh-CN"/>
        </w:rPr>
        <w:t>2014</w:t>
      </w:r>
      <w:r>
        <w:rPr>
          <w:rFonts w:hint="eastAsia"/>
          <w:lang w:eastAsia="zh-CN"/>
        </w:rPr>
        <w:t>年，釜山）；</w:t>
      </w:r>
    </w:p>
    <w:p w:rsidR="009F6CC0" w:rsidRDefault="009F6CC0" w:rsidP="009F6CC0">
      <w:pPr>
        <w:rPr>
          <w:lang w:eastAsia="zh-CN"/>
        </w:rPr>
      </w:pPr>
      <w:r>
        <w:rPr>
          <w:lang w:eastAsia="zh-CN"/>
        </w:rPr>
        <w:t>2</w:t>
      </w:r>
      <w:r>
        <w:rPr>
          <w:lang w:eastAsia="zh-CN"/>
        </w:rPr>
        <w:tab/>
      </w:r>
      <w:r w:rsidRPr="004F0D73">
        <w:rPr>
          <w:rFonts w:cstheme="minorHAnsi"/>
          <w:lang w:eastAsia="zh-CN"/>
        </w:rPr>
        <w:t>加强与其它</w:t>
      </w:r>
      <w:r>
        <w:rPr>
          <w:rFonts w:asciiTheme="minorEastAsia" w:eastAsiaTheme="minorEastAsia" w:hAnsiTheme="minorEastAsia" w:cstheme="minorHAnsi" w:hint="eastAsia"/>
          <w:lang w:eastAsia="zh-CN"/>
        </w:rPr>
        <w:t>参与解决</w:t>
      </w:r>
      <w:r>
        <w:rPr>
          <w:rFonts w:cstheme="minorHAnsi"/>
          <w:lang w:eastAsia="zh-CN"/>
        </w:rPr>
        <w:t>保护</w:t>
      </w:r>
      <w:r>
        <w:rPr>
          <w:rFonts w:asciiTheme="minorEastAsia" w:eastAsiaTheme="minorEastAsia" w:hAnsiTheme="minorEastAsia" w:cstheme="minorHAnsi" w:hint="eastAsia"/>
          <w:lang w:eastAsia="zh-CN"/>
        </w:rPr>
        <w:t>电信/</w:t>
      </w:r>
      <w:r>
        <w:rPr>
          <w:lang w:eastAsia="zh-CN"/>
        </w:rPr>
        <w:t>ICT</w:t>
      </w:r>
      <w:r>
        <w:rPr>
          <w:rFonts w:hint="eastAsia"/>
          <w:lang w:eastAsia="zh-CN"/>
        </w:rPr>
        <w:t>业务</w:t>
      </w:r>
      <w:r>
        <w:rPr>
          <w:rFonts w:cstheme="minorHAnsi"/>
          <w:lang w:eastAsia="zh-CN"/>
        </w:rPr>
        <w:t>用户</w:t>
      </w:r>
      <w:r>
        <w:rPr>
          <w:rFonts w:cstheme="minorHAnsi" w:hint="eastAsia"/>
          <w:lang w:eastAsia="zh-CN"/>
        </w:rPr>
        <w:t>问题</w:t>
      </w:r>
      <w:r>
        <w:rPr>
          <w:rFonts w:cstheme="minorHAnsi"/>
          <w:lang w:eastAsia="zh-CN"/>
        </w:rPr>
        <w:t>的</w:t>
      </w:r>
      <w:r>
        <w:rPr>
          <w:rFonts w:cstheme="minorHAnsi" w:hint="eastAsia"/>
          <w:lang w:eastAsia="zh-CN"/>
        </w:rPr>
        <w:t>标准</w:t>
      </w:r>
      <w:r>
        <w:rPr>
          <w:rFonts w:asciiTheme="minorEastAsia" w:eastAsiaTheme="minorEastAsia" w:hAnsiTheme="minorEastAsia" w:cstheme="minorHAnsi" w:hint="eastAsia"/>
          <w:lang w:eastAsia="zh-CN"/>
        </w:rPr>
        <w:t>制定</w:t>
      </w:r>
      <w:r>
        <w:rPr>
          <w:rFonts w:cstheme="minorHAnsi"/>
          <w:lang w:eastAsia="zh-CN"/>
        </w:rPr>
        <w:t>组织</w:t>
      </w:r>
      <w:r>
        <w:rPr>
          <w:rFonts w:cstheme="minorHAnsi" w:hint="eastAsia"/>
          <w:lang w:eastAsia="zh-CN"/>
        </w:rPr>
        <w:t>之间</w:t>
      </w:r>
      <w:r w:rsidRPr="004F0D73">
        <w:rPr>
          <w:rFonts w:cstheme="minorHAnsi"/>
          <w:lang w:eastAsia="zh-CN"/>
        </w:rPr>
        <w:t>的关系</w:t>
      </w:r>
      <w:r>
        <w:rPr>
          <w:rFonts w:cstheme="minorHAnsi" w:hint="eastAsia"/>
          <w:lang w:eastAsia="zh-CN"/>
        </w:rPr>
        <w:t>，</w:t>
      </w:r>
    </w:p>
    <w:p w:rsidR="009F6CC0" w:rsidRDefault="009F6CC0" w:rsidP="009F6CC0">
      <w:pPr>
        <w:pStyle w:val="Call"/>
        <w:rPr>
          <w:lang w:eastAsia="zh-CN"/>
        </w:rPr>
      </w:pPr>
      <w:r>
        <w:rPr>
          <w:rFonts w:hint="eastAsia"/>
          <w:lang w:eastAsia="zh-CN"/>
        </w:rPr>
        <w:t>请成员国</w:t>
      </w:r>
    </w:p>
    <w:p w:rsidR="009F6CC0" w:rsidRDefault="009F6CC0" w:rsidP="009F6CC0">
      <w:pPr>
        <w:ind w:firstLineChars="200" w:firstLine="480"/>
        <w:rPr>
          <w:lang w:eastAsia="zh-CN"/>
        </w:rPr>
      </w:pPr>
      <w:r>
        <w:rPr>
          <w:lang w:eastAsia="zh-CN"/>
        </w:rPr>
        <w:t>考虑为电信运营商</w:t>
      </w:r>
      <w:r>
        <w:rPr>
          <w:rFonts w:hint="eastAsia"/>
          <w:lang w:eastAsia="zh-CN"/>
        </w:rPr>
        <w:t>以</w:t>
      </w:r>
      <w:r>
        <w:rPr>
          <w:lang w:eastAsia="zh-CN"/>
        </w:rPr>
        <w:t>适当质量、信心和安全性为其用户提供</w:t>
      </w:r>
      <w:r>
        <w:rPr>
          <w:rFonts w:hint="eastAsia"/>
          <w:lang w:eastAsia="zh-CN"/>
        </w:rPr>
        <w:t>电信</w:t>
      </w:r>
      <w:r>
        <w:rPr>
          <w:rFonts w:hint="eastAsia"/>
          <w:lang w:eastAsia="zh-CN"/>
        </w:rPr>
        <w:t>/ICT</w:t>
      </w:r>
      <w:r>
        <w:rPr>
          <w:rFonts w:hint="eastAsia"/>
          <w:lang w:eastAsia="zh-CN"/>
        </w:rPr>
        <w:t>业务</w:t>
      </w:r>
      <w:r>
        <w:rPr>
          <w:lang w:eastAsia="zh-CN"/>
        </w:rPr>
        <w:t>创造有利环境并促进</w:t>
      </w:r>
      <w:r>
        <w:rPr>
          <w:rFonts w:hint="eastAsia"/>
          <w:lang w:eastAsia="zh-CN"/>
        </w:rPr>
        <w:t>形成</w:t>
      </w:r>
      <w:r>
        <w:rPr>
          <w:lang w:eastAsia="zh-CN"/>
        </w:rPr>
        <w:t>竞争性、公平和可承受的价格，从而为电信</w:t>
      </w:r>
      <w:r>
        <w:rPr>
          <w:rFonts w:hint="eastAsia"/>
          <w:lang w:eastAsia="zh-CN"/>
        </w:rPr>
        <w:t>/</w:t>
      </w:r>
      <w:r>
        <w:rPr>
          <w:lang w:eastAsia="zh-CN"/>
        </w:rPr>
        <w:t>ICT</w:t>
      </w:r>
      <w:r>
        <w:rPr>
          <w:rFonts w:hint="eastAsia"/>
          <w:lang w:eastAsia="zh-CN"/>
        </w:rPr>
        <w:t>业务</w:t>
      </w:r>
      <w:r>
        <w:rPr>
          <w:lang w:eastAsia="zh-CN"/>
        </w:rPr>
        <w:t>用户普遍提供保护，</w:t>
      </w:r>
    </w:p>
    <w:p w:rsidR="009F6CC0" w:rsidRDefault="009F6CC0" w:rsidP="009F6CC0">
      <w:pPr>
        <w:pStyle w:val="Call"/>
        <w:rPr>
          <w:lang w:eastAsia="zh-CN"/>
        </w:rPr>
      </w:pPr>
      <w:r>
        <w:rPr>
          <w:rFonts w:hint="eastAsia"/>
          <w:lang w:eastAsia="zh-CN"/>
        </w:rPr>
        <w:t>请成员国</w:t>
      </w:r>
      <w:r>
        <w:rPr>
          <w:lang w:eastAsia="zh-CN"/>
        </w:rPr>
        <w:t>、部门成员和部门准成员</w:t>
      </w:r>
      <w:r>
        <w:rPr>
          <w:rFonts w:hint="eastAsia"/>
          <w:lang w:eastAsia="zh-CN"/>
        </w:rPr>
        <w:t>和学术成员</w:t>
      </w:r>
    </w:p>
    <w:p w:rsidR="009F6CC0" w:rsidRPr="00B53C88" w:rsidRDefault="009F6CC0" w:rsidP="009F6CC0">
      <w:pPr>
        <w:ind w:firstLineChars="200" w:firstLine="480"/>
        <w:rPr>
          <w:lang w:eastAsia="zh-CN"/>
        </w:rPr>
      </w:pPr>
      <w:r>
        <w:rPr>
          <w:rFonts w:hint="eastAsia"/>
          <w:lang w:eastAsia="zh-CN"/>
        </w:rPr>
        <w:t>通过</w:t>
      </w:r>
      <w:r>
        <w:rPr>
          <w:lang w:eastAsia="zh-CN"/>
        </w:rPr>
        <w:t>向相关</w:t>
      </w:r>
      <w:r>
        <w:rPr>
          <w:lang w:eastAsia="zh-CN"/>
        </w:rPr>
        <w:t>ITU-T</w:t>
      </w:r>
      <w:r>
        <w:rPr>
          <w:lang w:eastAsia="zh-CN"/>
        </w:rPr>
        <w:t>研究组提交有关保护电信</w:t>
      </w:r>
      <w:r>
        <w:rPr>
          <w:rFonts w:hint="eastAsia"/>
          <w:lang w:eastAsia="zh-CN"/>
        </w:rPr>
        <w:t>/ICT</w:t>
      </w:r>
      <w:r>
        <w:rPr>
          <w:rFonts w:hint="eastAsia"/>
          <w:lang w:eastAsia="zh-CN"/>
        </w:rPr>
        <w:t>业务</w:t>
      </w:r>
      <w:r>
        <w:rPr>
          <w:lang w:eastAsia="zh-CN"/>
        </w:rPr>
        <w:t>用户</w:t>
      </w:r>
      <w:r>
        <w:rPr>
          <w:rFonts w:hint="eastAsia"/>
          <w:lang w:eastAsia="zh-CN"/>
        </w:rPr>
        <w:t>课题</w:t>
      </w:r>
      <w:r>
        <w:rPr>
          <w:lang w:eastAsia="zh-CN"/>
        </w:rPr>
        <w:t>的文稿为此项工作献计献策并为实施本决议开展协作。</w:t>
      </w:r>
    </w:p>
    <w:p w:rsidR="009F6CC0" w:rsidRDefault="009F6CC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pPr>
    </w:p>
    <w:p w:rsidR="00D92710" w:rsidRDefault="00D92710" w:rsidP="009F6CC0">
      <w:pPr>
        <w:pStyle w:val="Reasons"/>
        <w:rPr>
          <w:lang w:eastAsia="zh-CN"/>
        </w:rPr>
        <w:sectPr w:rsidR="00D92710" w:rsidSect="009D6D4D">
          <w:footerReference w:type="even" r:id="rId134"/>
          <w:footerReference w:type="default" r:id="rId135"/>
          <w:pgSz w:w="11907" w:h="16840" w:code="9"/>
          <w:pgMar w:top="1134" w:right="1134" w:bottom="1134" w:left="1134" w:header="482" w:footer="482" w:gutter="0"/>
          <w:paperSrc w:first="15" w:other="15"/>
          <w:cols w:space="720"/>
          <w:vAlign w:val="both"/>
          <w:docGrid w:linePitch="326"/>
        </w:sectPr>
      </w:pPr>
    </w:p>
    <w:p w:rsidR="009F6CC0" w:rsidRDefault="009F6CC0" w:rsidP="009F6CC0">
      <w:pPr>
        <w:pStyle w:val="ResNo"/>
        <w:rPr>
          <w:lang w:eastAsia="zh-CN"/>
        </w:rPr>
      </w:pPr>
      <w:bookmarkStart w:id="415" w:name="_Toc477941787"/>
      <w:bookmarkStart w:id="416" w:name="_Toc478043614"/>
      <w:bookmarkStart w:id="417" w:name="_Toc478045041"/>
      <w:r w:rsidRPr="00810A0F">
        <w:rPr>
          <w:rStyle w:val="href"/>
          <w:rFonts w:hint="eastAsia"/>
        </w:rPr>
        <w:t>第</w:t>
      </w:r>
      <w:r w:rsidRPr="00810A0F">
        <w:rPr>
          <w:rStyle w:val="href"/>
        </w:rPr>
        <w:t>85</w:t>
      </w:r>
      <w:r w:rsidRPr="00810A0F">
        <w:rPr>
          <w:rStyle w:val="href"/>
          <w:rFonts w:hint="eastAsia"/>
        </w:rPr>
        <w:t>号</w:t>
      </w:r>
      <w:r w:rsidRPr="00810A0F">
        <w:rPr>
          <w:rStyle w:val="href"/>
        </w:rPr>
        <w:t>决议</w:t>
      </w:r>
      <w:r>
        <w:rPr>
          <w:rFonts w:hint="eastAsia"/>
          <w:lang w:eastAsia="zh-CN"/>
        </w:rPr>
        <w:t>（</w:t>
      </w:r>
      <w:r>
        <w:rPr>
          <w:rFonts w:hint="eastAsia"/>
          <w:lang w:eastAsia="zh-CN"/>
        </w:rPr>
        <w:t>2016</w:t>
      </w:r>
      <w:r>
        <w:rPr>
          <w:rFonts w:hint="eastAsia"/>
          <w:lang w:eastAsia="zh-CN"/>
        </w:rPr>
        <w:t>年</w:t>
      </w:r>
      <w:r>
        <w:rPr>
          <w:lang w:eastAsia="zh-CN"/>
        </w:rPr>
        <w:t>，哈马马特</w:t>
      </w:r>
      <w:r>
        <w:rPr>
          <w:rFonts w:hint="eastAsia"/>
          <w:lang w:eastAsia="zh-CN"/>
        </w:rPr>
        <w:t>）</w:t>
      </w:r>
      <w:bookmarkEnd w:id="415"/>
      <w:bookmarkEnd w:id="416"/>
      <w:bookmarkEnd w:id="417"/>
    </w:p>
    <w:p w:rsidR="009F6CC0" w:rsidRDefault="009F6CC0" w:rsidP="009F6CC0">
      <w:pPr>
        <w:pStyle w:val="Restitle"/>
        <w:rPr>
          <w:lang w:eastAsia="zh-CN"/>
        </w:rPr>
      </w:pPr>
      <w:bookmarkStart w:id="418" w:name="_Toc478043615"/>
      <w:bookmarkStart w:id="419" w:name="_Toc478045042"/>
      <w:r>
        <w:rPr>
          <w:rFonts w:hint="eastAsia"/>
          <w:lang w:eastAsia="zh-CN"/>
        </w:rPr>
        <w:t>实现国际电</w:t>
      </w:r>
      <w:r w:rsidRPr="00C108FF">
        <w:rPr>
          <w:rFonts w:hint="eastAsia"/>
          <w:lang w:eastAsia="zh-CN"/>
        </w:rPr>
        <w:t>联电信标准化部门资源</w:t>
      </w:r>
      <w:r>
        <w:rPr>
          <w:rFonts w:hint="eastAsia"/>
          <w:lang w:eastAsia="zh-CN"/>
        </w:rPr>
        <w:t>的增加</w:t>
      </w:r>
      <w:r>
        <w:rPr>
          <w:lang w:eastAsia="zh-CN"/>
        </w:rPr>
        <w:t>和多元化</w:t>
      </w:r>
      <w:bookmarkEnd w:id="418"/>
      <w:bookmarkEnd w:id="419"/>
    </w:p>
    <w:p w:rsidR="009F6CC0" w:rsidRPr="00B836FA" w:rsidRDefault="009F6CC0" w:rsidP="009F6CC0">
      <w:pPr>
        <w:pStyle w:val="Resref"/>
        <w:rPr>
          <w:lang w:eastAsia="zh-CN"/>
        </w:rPr>
      </w:pPr>
      <w:r>
        <w:rPr>
          <w:rFonts w:hint="eastAsia"/>
          <w:lang w:eastAsia="zh-CN"/>
        </w:rPr>
        <w:t>（</w:t>
      </w:r>
      <w:r w:rsidRPr="00B836FA">
        <w:rPr>
          <w:lang w:eastAsia="zh-CN"/>
        </w:rPr>
        <w:t>2016</w:t>
      </w:r>
      <w:r w:rsidRPr="00B836FA">
        <w:rPr>
          <w:lang w:eastAsia="zh-CN"/>
        </w:rPr>
        <w:t>年</w:t>
      </w:r>
      <w:r w:rsidRPr="00B836FA">
        <w:rPr>
          <w:rFonts w:hint="eastAsia"/>
          <w:lang w:eastAsia="zh-CN"/>
        </w:rPr>
        <w:t>，</w:t>
      </w:r>
      <w:r w:rsidRPr="00B836FA">
        <w:rPr>
          <w:lang w:eastAsia="zh-CN"/>
        </w:rPr>
        <w:t>哈马马特</w:t>
      </w:r>
      <w:r>
        <w:rPr>
          <w:rFonts w:hint="eastAsia"/>
          <w:lang w:eastAsia="zh-CN"/>
        </w:rPr>
        <w:t>）</w:t>
      </w:r>
    </w:p>
    <w:p w:rsidR="009F6CC0" w:rsidRDefault="009F6CC0" w:rsidP="009F6CC0">
      <w:pPr>
        <w:pStyle w:val="Normalaftertitle"/>
        <w:rPr>
          <w:lang w:eastAsia="zh-CN"/>
        </w:rPr>
      </w:pPr>
      <w:r>
        <w:rPr>
          <w:rFonts w:hint="eastAsia"/>
          <w:lang w:eastAsia="zh-CN"/>
        </w:rPr>
        <w:t>世界电信标准化全会（</w:t>
      </w:r>
      <w:r w:rsidRPr="00374201">
        <w:rPr>
          <w:rFonts w:eastAsia="Times New Roman"/>
          <w:lang w:eastAsia="zh-CN"/>
        </w:rPr>
        <w:t>2016</w:t>
      </w:r>
      <w:r w:rsidRPr="00374201">
        <w:rPr>
          <w:rFonts w:hint="eastAsia"/>
          <w:lang w:eastAsia="zh-CN"/>
        </w:rPr>
        <w:t>年，</w:t>
      </w:r>
      <w:r w:rsidRPr="00704491">
        <w:rPr>
          <w:rFonts w:hint="eastAsia"/>
          <w:lang w:eastAsia="zh-CN"/>
        </w:rPr>
        <w:t>哈马马特</w:t>
      </w:r>
      <w:r>
        <w:rPr>
          <w:rFonts w:hint="eastAsia"/>
          <w:lang w:eastAsia="zh-CN"/>
        </w:rPr>
        <w:t>）</w:t>
      </w:r>
      <w:r w:rsidRPr="00374201">
        <w:rPr>
          <w:rFonts w:hint="eastAsia"/>
          <w:lang w:eastAsia="zh-CN"/>
        </w:rPr>
        <w:t>，</w:t>
      </w:r>
    </w:p>
    <w:p w:rsidR="009F6CC0" w:rsidRPr="00B836FA" w:rsidRDefault="009F6CC0" w:rsidP="009F6CC0">
      <w:pPr>
        <w:pStyle w:val="Call"/>
        <w:rPr>
          <w:lang w:eastAsia="zh-CN"/>
        </w:rPr>
      </w:pPr>
      <w:r>
        <w:rPr>
          <w:rFonts w:hint="eastAsia"/>
          <w:lang w:eastAsia="zh-CN"/>
        </w:rPr>
        <w:t>考虑到</w:t>
      </w:r>
    </w:p>
    <w:p w:rsidR="009F6CC0" w:rsidRPr="00A05058" w:rsidRDefault="009F6CC0" w:rsidP="009F6CC0">
      <w:pPr>
        <w:rPr>
          <w:spacing w:val="-4"/>
          <w:lang w:eastAsia="zh-CN"/>
        </w:rPr>
      </w:pPr>
      <w:r w:rsidRPr="00C57FAE">
        <w:rPr>
          <w:i/>
          <w:iCs/>
          <w:lang w:eastAsia="zh-CN"/>
        </w:rPr>
        <w:t>a)</w:t>
      </w:r>
      <w:r>
        <w:rPr>
          <w:lang w:eastAsia="zh-CN"/>
        </w:rPr>
        <w:tab/>
      </w:r>
      <w:r w:rsidRPr="00A05058">
        <w:rPr>
          <w:rFonts w:hint="eastAsia"/>
          <w:spacing w:val="-4"/>
          <w:lang w:eastAsia="zh-CN"/>
        </w:rPr>
        <w:t>有关国际电联财务问题的国际电联《组织法》第</w:t>
      </w:r>
      <w:r w:rsidRPr="00A05058">
        <w:rPr>
          <w:rFonts w:hint="eastAsia"/>
          <w:spacing w:val="-4"/>
          <w:lang w:eastAsia="zh-CN"/>
        </w:rPr>
        <w:t>28</w:t>
      </w:r>
      <w:r w:rsidRPr="00A05058">
        <w:rPr>
          <w:rFonts w:hint="eastAsia"/>
          <w:spacing w:val="-4"/>
          <w:lang w:eastAsia="zh-CN"/>
        </w:rPr>
        <w:t>条及国际电联《公约》第</w:t>
      </w:r>
      <w:r w:rsidRPr="00A05058">
        <w:rPr>
          <w:rFonts w:hint="eastAsia"/>
          <w:spacing w:val="-4"/>
          <w:lang w:eastAsia="zh-CN"/>
        </w:rPr>
        <w:t>33</w:t>
      </w:r>
      <w:r w:rsidRPr="00A05058">
        <w:rPr>
          <w:rFonts w:hint="eastAsia"/>
          <w:spacing w:val="-4"/>
          <w:lang w:eastAsia="zh-CN"/>
        </w:rPr>
        <w:t>条；</w:t>
      </w:r>
    </w:p>
    <w:p w:rsidR="009F6CC0" w:rsidRPr="00A05058" w:rsidRDefault="009F6CC0" w:rsidP="009F6CC0">
      <w:pPr>
        <w:rPr>
          <w:lang w:eastAsia="zh-CN"/>
        </w:rPr>
      </w:pPr>
      <w:r w:rsidRPr="00C57FAE">
        <w:rPr>
          <w:i/>
          <w:iCs/>
          <w:lang w:eastAsia="zh-CN"/>
        </w:rPr>
        <w:t>b)</w:t>
      </w:r>
      <w:r>
        <w:rPr>
          <w:lang w:eastAsia="zh-CN"/>
        </w:rPr>
        <w:tab/>
      </w:r>
      <w:r w:rsidRPr="00A05058">
        <w:rPr>
          <w:rFonts w:hint="eastAsia"/>
          <w:lang w:eastAsia="zh-CN"/>
        </w:rPr>
        <w:t>全权代表大会（</w:t>
      </w:r>
      <w:r w:rsidRPr="00A05058">
        <w:rPr>
          <w:rFonts w:hint="eastAsia"/>
          <w:lang w:eastAsia="zh-CN"/>
        </w:rPr>
        <w:t>2014</w:t>
      </w:r>
      <w:r w:rsidRPr="00A05058">
        <w:rPr>
          <w:rFonts w:hint="eastAsia"/>
          <w:lang w:eastAsia="zh-CN"/>
        </w:rPr>
        <w:t>年，釜山</w:t>
      </w:r>
      <w:r>
        <w:rPr>
          <w:rFonts w:hint="eastAsia"/>
          <w:lang w:eastAsia="zh-CN"/>
        </w:rPr>
        <w:t>，</w:t>
      </w:r>
      <w:r>
        <w:rPr>
          <w:lang w:eastAsia="zh-CN"/>
        </w:rPr>
        <w:t>修订版</w:t>
      </w:r>
      <w:r w:rsidRPr="00A05058">
        <w:rPr>
          <w:rFonts w:hint="eastAsia"/>
          <w:lang w:eastAsia="zh-CN"/>
        </w:rPr>
        <w:t>）第</w:t>
      </w:r>
      <w:r w:rsidRPr="00A05058">
        <w:rPr>
          <w:lang w:eastAsia="zh-CN"/>
        </w:rPr>
        <w:t>158</w:t>
      </w:r>
      <w:r w:rsidRPr="00A05058">
        <w:rPr>
          <w:rFonts w:hint="eastAsia"/>
          <w:lang w:eastAsia="zh-CN"/>
        </w:rPr>
        <w:t>号决议责成秘书长研究</w:t>
      </w:r>
      <w:r w:rsidRPr="00A05058">
        <w:rPr>
          <w:lang w:eastAsia="zh-CN"/>
        </w:rPr>
        <w:t>国际电联增收的新的可行措施；</w:t>
      </w:r>
    </w:p>
    <w:p w:rsidR="009F6CC0" w:rsidRPr="00A05058" w:rsidRDefault="009F6CC0" w:rsidP="009F6CC0">
      <w:pPr>
        <w:rPr>
          <w:lang w:eastAsia="zh-CN"/>
        </w:rPr>
      </w:pPr>
      <w:r w:rsidRPr="00C57FAE">
        <w:rPr>
          <w:i/>
          <w:iCs/>
          <w:lang w:eastAsia="zh-CN"/>
        </w:rPr>
        <w:t>c)</w:t>
      </w:r>
      <w:r>
        <w:rPr>
          <w:lang w:eastAsia="zh-CN"/>
        </w:rPr>
        <w:tab/>
      </w:r>
      <w:bookmarkStart w:id="420" w:name="_Toc219521712"/>
      <w:bookmarkStart w:id="421" w:name="_Toc348252446"/>
      <w:r w:rsidRPr="00A05058">
        <w:rPr>
          <w:rFonts w:hint="eastAsia"/>
          <w:lang w:eastAsia="zh-CN"/>
        </w:rPr>
        <w:t>有关自愿捐款</w:t>
      </w:r>
      <w:bookmarkEnd w:id="420"/>
      <w:bookmarkEnd w:id="421"/>
      <w:r w:rsidRPr="00A05058">
        <w:rPr>
          <w:rFonts w:hint="eastAsia"/>
          <w:lang w:eastAsia="zh-CN"/>
        </w:rPr>
        <w:t>的</w:t>
      </w:r>
      <w:bookmarkStart w:id="422" w:name="_Toc219521711"/>
      <w:bookmarkStart w:id="423" w:name="_Toc348252445"/>
      <w:r w:rsidRPr="00A05058">
        <w:rPr>
          <w:rFonts w:hint="eastAsia"/>
          <w:lang w:eastAsia="zh-CN"/>
        </w:rPr>
        <w:t>第</w:t>
      </w:r>
      <w:r w:rsidRPr="00A05058">
        <w:rPr>
          <w:lang w:eastAsia="zh-CN"/>
        </w:rPr>
        <w:t>34</w:t>
      </w:r>
      <w:r w:rsidRPr="00A05058">
        <w:rPr>
          <w:rFonts w:hint="eastAsia"/>
          <w:lang w:eastAsia="zh-CN"/>
        </w:rPr>
        <w:t>号决议</w:t>
      </w:r>
      <w:bookmarkEnd w:id="422"/>
      <w:r w:rsidRPr="00A05058">
        <w:rPr>
          <w:rFonts w:hint="eastAsia"/>
          <w:lang w:eastAsia="zh-CN"/>
        </w:rPr>
        <w:t>（</w:t>
      </w:r>
      <w:r w:rsidRPr="00A05058">
        <w:rPr>
          <w:lang w:eastAsia="zh-CN"/>
        </w:rPr>
        <w:t>2012</w:t>
      </w:r>
      <w:r w:rsidRPr="00A05058">
        <w:rPr>
          <w:rFonts w:hint="eastAsia"/>
          <w:lang w:eastAsia="zh-CN"/>
        </w:rPr>
        <w:t>年，迪拜，修订版）</w:t>
      </w:r>
      <w:bookmarkEnd w:id="423"/>
      <w:r w:rsidRPr="00A05058">
        <w:rPr>
          <w:lang w:eastAsia="zh-CN"/>
        </w:rPr>
        <w:t>；</w:t>
      </w:r>
    </w:p>
    <w:p w:rsidR="009F6CC0" w:rsidRPr="00A05058" w:rsidRDefault="009F6CC0" w:rsidP="009F6CC0">
      <w:pPr>
        <w:rPr>
          <w:lang w:eastAsia="zh-CN"/>
        </w:rPr>
      </w:pPr>
      <w:r w:rsidRPr="00C57FAE">
        <w:rPr>
          <w:i/>
          <w:iCs/>
          <w:lang w:eastAsia="zh-CN"/>
        </w:rPr>
        <w:t>d)</w:t>
      </w:r>
      <w:r>
        <w:rPr>
          <w:lang w:eastAsia="zh-CN"/>
        </w:rPr>
        <w:tab/>
      </w:r>
      <w:bookmarkStart w:id="424" w:name="_Toc219521721"/>
      <w:bookmarkStart w:id="425" w:name="_Toc348252456"/>
      <w:r w:rsidRPr="00A05058">
        <w:rPr>
          <w:rFonts w:hint="eastAsia"/>
          <w:lang w:eastAsia="zh-CN"/>
        </w:rPr>
        <w:t>有关缩小发展中国家</w:t>
      </w:r>
      <w:r>
        <w:rPr>
          <w:rStyle w:val="FootnoteReference"/>
          <w:lang w:eastAsia="zh-CN"/>
        </w:rPr>
        <w:footnoteReference w:customMarkFollows="1" w:id="47"/>
        <w:t>1</w:t>
      </w:r>
      <w:r w:rsidRPr="00A05058">
        <w:rPr>
          <w:rFonts w:hint="eastAsia"/>
          <w:lang w:eastAsia="zh-CN"/>
        </w:rPr>
        <w:t>与发达国家之间的标准化工作差距</w:t>
      </w:r>
      <w:bookmarkEnd w:id="424"/>
      <w:bookmarkEnd w:id="425"/>
      <w:r w:rsidRPr="00A05058">
        <w:rPr>
          <w:rFonts w:hint="eastAsia"/>
          <w:lang w:eastAsia="zh-CN"/>
        </w:rPr>
        <w:t>的</w:t>
      </w:r>
      <w:bookmarkStart w:id="426" w:name="_Toc219521720"/>
      <w:bookmarkStart w:id="427" w:name="_Toc348252455"/>
      <w:r>
        <w:rPr>
          <w:rFonts w:hint="eastAsia"/>
          <w:lang w:eastAsia="zh-CN"/>
        </w:rPr>
        <w:t>本届</w:t>
      </w:r>
      <w:r w:rsidRPr="00A05058">
        <w:rPr>
          <w:rFonts w:hint="eastAsia"/>
          <w:lang w:eastAsia="zh-CN"/>
        </w:rPr>
        <w:t>全会第</w:t>
      </w:r>
      <w:r w:rsidRPr="00A05058">
        <w:rPr>
          <w:rFonts w:hint="eastAsia"/>
          <w:lang w:eastAsia="zh-CN"/>
        </w:rPr>
        <w:t>44</w:t>
      </w:r>
      <w:r w:rsidRPr="00A05058">
        <w:rPr>
          <w:rFonts w:hint="eastAsia"/>
          <w:lang w:eastAsia="zh-CN"/>
        </w:rPr>
        <w:t>号决议</w:t>
      </w:r>
      <w:bookmarkEnd w:id="426"/>
      <w:r w:rsidRPr="00A05058">
        <w:rPr>
          <w:rFonts w:hint="eastAsia"/>
          <w:lang w:eastAsia="zh-CN"/>
        </w:rPr>
        <w:t>（</w:t>
      </w:r>
      <w:r w:rsidRPr="00A05058">
        <w:rPr>
          <w:rFonts w:hint="eastAsia"/>
          <w:lang w:eastAsia="zh-CN"/>
        </w:rPr>
        <w:t>201</w:t>
      </w:r>
      <w:r>
        <w:rPr>
          <w:lang w:eastAsia="zh-CN"/>
        </w:rPr>
        <w:t>6</w:t>
      </w:r>
      <w:r>
        <w:rPr>
          <w:rFonts w:hint="eastAsia"/>
          <w:lang w:eastAsia="zh-CN"/>
        </w:rPr>
        <w:t>年，哈马马特</w:t>
      </w:r>
      <w:r w:rsidRPr="00A05058">
        <w:rPr>
          <w:rFonts w:hint="eastAsia"/>
          <w:lang w:eastAsia="zh-CN"/>
        </w:rPr>
        <w:t>，修订版）</w:t>
      </w:r>
      <w:bookmarkEnd w:id="427"/>
      <w:r w:rsidRPr="00A05058">
        <w:rPr>
          <w:rFonts w:hint="eastAsia"/>
          <w:lang w:eastAsia="zh-CN"/>
        </w:rPr>
        <w:t>，该决议说明了为缩小标准化工作差距而筹措资金的来源，</w:t>
      </w:r>
    </w:p>
    <w:p w:rsidR="009F6CC0" w:rsidRPr="00B836FA" w:rsidRDefault="009F6CC0" w:rsidP="009F6CC0">
      <w:pPr>
        <w:pStyle w:val="Call"/>
        <w:rPr>
          <w:lang w:eastAsia="zh-CN"/>
        </w:rPr>
      </w:pPr>
      <w:r>
        <w:rPr>
          <w:rFonts w:hint="eastAsia"/>
          <w:lang w:eastAsia="zh-CN"/>
        </w:rPr>
        <w:t>注意到</w:t>
      </w:r>
    </w:p>
    <w:p w:rsidR="009F6CC0" w:rsidRPr="00A05058" w:rsidRDefault="009F6CC0" w:rsidP="009F6CC0">
      <w:pPr>
        <w:rPr>
          <w:lang w:eastAsia="zh-CN"/>
        </w:rPr>
      </w:pPr>
      <w:r w:rsidRPr="00C57FAE">
        <w:rPr>
          <w:i/>
          <w:iCs/>
          <w:lang w:eastAsia="zh-CN"/>
        </w:rPr>
        <w:t>a)</w:t>
      </w:r>
      <w:r>
        <w:rPr>
          <w:lang w:eastAsia="zh-CN"/>
        </w:rPr>
        <w:tab/>
      </w:r>
      <w:r>
        <w:rPr>
          <w:rFonts w:hint="eastAsia"/>
          <w:lang w:eastAsia="zh-CN"/>
        </w:rPr>
        <w:t>国际电联</w:t>
      </w:r>
      <w:r w:rsidRPr="00A05058">
        <w:rPr>
          <w:rFonts w:hint="eastAsia"/>
          <w:lang w:eastAsia="zh-CN"/>
        </w:rPr>
        <w:t>理事会</w:t>
      </w:r>
      <w:r w:rsidRPr="00A05058">
        <w:rPr>
          <w:rFonts w:hint="eastAsia"/>
          <w:lang w:eastAsia="zh-CN"/>
        </w:rPr>
        <w:t>2016</w:t>
      </w:r>
      <w:r w:rsidRPr="00A05058">
        <w:rPr>
          <w:rFonts w:hint="eastAsia"/>
          <w:lang w:eastAsia="zh-CN"/>
        </w:rPr>
        <w:t>年会议有关国际码号资源（</w:t>
      </w:r>
      <w:r w:rsidRPr="00A05058">
        <w:rPr>
          <w:lang w:eastAsia="zh-CN"/>
        </w:rPr>
        <w:t>INR</w:t>
      </w:r>
      <w:r w:rsidRPr="00A05058">
        <w:rPr>
          <w:rFonts w:hint="eastAsia"/>
          <w:lang w:eastAsia="zh-CN"/>
        </w:rPr>
        <w:t>）问题以及为</w:t>
      </w:r>
      <w:r>
        <w:rPr>
          <w:rFonts w:hint="eastAsia"/>
          <w:lang w:eastAsia="zh-CN"/>
        </w:rPr>
        <w:t>国际电联</w:t>
      </w:r>
      <w:r>
        <w:rPr>
          <w:lang w:eastAsia="zh-CN"/>
        </w:rPr>
        <w:t>电信标准化部门（</w:t>
      </w:r>
      <w:r w:rsidRPr="00A05058">
        <w:rPr>
          <w:lang w:eastAsia="zh-CN"/>
        </w:rPr>
        <w:t>ITU-T</w:t>
      </w:r>
      <w:r>
        <w:rPr>
          <w:rFonts w:hint="eastAsia"/>
          <w:lang w:eastAsia="zh-CN"/>
        </w:rPr>
        <w:t>）</w:t>
      </w:r>
      <w:r w:rsidRPr="00A05058">
        <w:rPr>
          <w:rFonts w:hint="eastAsia"/>
          <w:lang w:eastAsia="zh-CN"/>
        </w:rPr>
        <w:t>确定其他收入来源的辩论，秘书处在讨论过程中指出，如果不确定新的收入来源，将很难提交一个平衡的</w:t>
      </w:r>
      <w:r w:rsidRPr="00A05058">
        <w:rPr>
          <w:lang w:eastAsia="zh-CN"/>
        </w:rPr>
        <w:t>2018-2019</w:t>
      </w:r>
      <w:r w:rsidRPr="00A05058">
        <w:rPr>
          <w:rFonts w:hint="eastAsia"/>
          <w:lang w:eastAsia="zh-CN"/>
        </w:rPr>
        <w:t>年预算</w:t>
      </w:r>
      <w:r w:rsidRPr="00A05058">
        <w:rPr>
          <w:lang w:eastAsia="zh-CN"/>
        </w:rPr>
        <w:t>；</w:t>
      </w:r>
    </w:p>
    <w:p w:rsidR="009F6CC0" w:rsidRPr="00A05058" w:rsidRDefault="009F6CC0" w:rsidP="009F6CC0">
      <w:pPr>
        <w:rPr>
          <w:lang w:eastAsia="zh-CN"/>
        </w:rPr>
      </w:pPr>
      <w:r w:rsidRPr="00C06DA5">
        <w:rPr>
          <w:i/>
          <w:iCs/>
          <w:lang w:eastAsia="zh-CN"/>
        </w:rPr>
        <w:t>b)</w:t>
      </w:r>
      <w:r>
        <w:rPr>
          <w:lang w:eastAsia="zh-CN"/>
        </w:rPr>
        <w:tab/>
      </w:r>
      <w:r w:rsidRPr="00A05058">
        <w:rPr>
          <w:rFonts w:hint="eastAsia"/>
          <w:lang w:eastAsia="zh-CN"/>
        </w:rPr>
        <w:t>理事会</w:t>
      </w:r>
      <w:r w:rsidRPr="00A05058">
        <w:rPr>
          <w:rFonts w:hint="eastAsia"/>
          <w:lang w:eastAsia="zh-CN"/>
        </w:rPr>
        <w:t>2016</w:t>
      </w:r>
      <w:r w:rsidRPr="00A05058">
        <w:rPr>
          <w:rFonts w:hint="eastAsia"/>
          <w:lang w:eastAsia="zh-CN"/>
        </w:rPr>
        <w:t>年会议建议向理事会</w:t>
      </w:r>
      <w:r w:rsidRPr="00A05058">
        <w:rPr>
          <w:rFonts w:hint="eastAsia"/>
          <w:lang w:eastAsia="zh-CN"/>
        </w:rPr>
        <w:t>2017</w:t>
      </w:r>
      <w:r w:rsidRPr="00A05058">
        <w:rPr>
          <w:rFonts w:hint="eastAsia"/>
          <w:lang w:eastAsia="zh-CN"/>
        </w:rPr>
        <w:t>年会议提交一份研究，确定国际电联所有可能的收入来源，并不局限于</w:t>
      </w:r>
      <w:r w:rsidRPr="00A05058">
        <w:rPr>
          <w:lang w:eastAsia="zh-CN"/>
        </w:rPr>
        <w:t>INR</w:t>
      </w:r>
      <w:r w:rsidRPr="00A05058">
        <w:rPr>
          <w:rFonts w:hint="eastAsia"/>
          <w:lang w:eastAsia="zh-CN"/>
        </w:rPr>
        <w:t>，</w:t>
      </w:r>
    </w:p>
    <w:p w:rsidR="009F6CC0" w:rsidRPr="00B836FA" w:rsidRDefault="009F6CC0" w:rsidP="009F6CC0">
      <w:pPr>
        <w:pStyle w:val="Call"/>
        <w:rPr>
          <w:lang w:eastAsia="zh-CN"/>
        </w:rPr>
      </w:pPr>
      <w:r>
        <w:rPr>
          <w:rFonts w:hint="eastAsia"/>
          <w:lang w:eastAsia="zh-CN"/>
        </w:rPr>
        <w:t>注意到</w:t>
      </w:r>
    </w:p>
    <w:p w:rsidR="009F6CC0" w:rsidRPr="00A05058" w:rsidRDefault="009F6CC0" w:rsidP="009F6CC0">
      <w:pPr>
        <w:rPr>
          <w:lang w:eastAsia="zh-CN"/>
        </w:rPr>
      </w:pPr>
      <w:r w:rsidRPr="00C57FAE">
        <w:rPr>
          <w:i/>
          <w:iCs/>
          <w:lang w:eastAsia="zh-CN"/>
        </w:rPr>
        <w:t>a)</w:t>
      </w:r>
      <w:r>
        <w:rPr>
          <w:lang w:eastAsia="zh-CN"/>
        </w:rPr>
        <w:tab/>
      </w:r>
      <w:r w:rsidRPr="00A05058">
        <w:rPr>
          <w:rFonts w:hint="eastAsia"/>
          <w:lang w:eastAsia="zh-CN"/>
        </w:rPr>
        <w:t>尽管</w:t>
      </w:r>
      <w:r w:rsidRPr="00A05058">
        <w:rPr>
          <w:lang w:eastAsia="zh-CN"/>
        </w:rPr>
        <w:t>ITU-T</w:t>
      </w:r>
      <w:r>
        <w:rPr>
          <w:rFonts w:hint="eastAsia"/>
          <w:lang w:eastAsia="zh-CN"/>
        </w:rPr>
        <w:t>的工作和活动在持续增加，但为本</w:t>
      </w:r>
      <w:r w:rsidRPr="00A05058">
        <w:rPr>
          <w:rFonts w:hint="eastAsia"/>
          <w:lang w:eastAsia="zh-CN"/>
        </w:rPr>
        <w:t>部门划拨的资源可能不足以涵盖它所开展的所有工作、活动和研究；</w:t>
      </w:r>
    </w:p>
    <w:p w:rsidR="009F6CC0" w:rsidRDefault="009F6CC0" w:rsidP="009F6CC0">
      <w:pPr>
        <w:rPr>
          <w:lang w:eastAsia="zh-CN"/>
        </w:rPr>
      </w:pPr>
      <w:r w:rsidRPr="00C57FAE">
        <w:rPr>
          <w:i/>
          <w:iCs/>
          <w:lang w:eastAsia="zh-CN"/>
        </w:rPr>
        <w:t>b)</w:t>
      </w:r>
      <w:r>
        <w:rPr>
          <w:lang w:eastAsia="zh-CN"/>
        </w:rPr>
        <w:tab/>
      </w:r>
      <w:r>
        <w:rPr>
          <w:rFonts w:hint="eastAsia"/>
          <w:lang w:eastAsia="zh-CN"/>
        </w:rPr>
        <w:t>依赖</w:t>
      </w:r>
      <w:r w:rsidRPr="00A05058">
        <w:rPr>
          <w:rFonts w:hint="eastAsia"/>
          <w:lang w:eastAsia="zh-CN"/>
        </w:rPr>
        <w:t>成员国和部门成员会费的国际电联财务收入持续下降；</w:t>
      </w:r>
    </w:p>
    <w:p w:rsidR="009F6CC0" w:rsidRDefault="009F6CC0" w:rsidP="009F6CC0">
      <w:pPr>
        <w:rPr>
          <w:lang w:eastAsia="zh-CN"/>
        </w:rPr>
      </w:pPr>
      <w:r w:rsidRPr="00C57FAE">
        <w:rPr>
          <w:i/>
          <w:iCs/>
          <w:lang w:eastAsia="zh-CN"/>
        </w:rPr>
        <w:t>c)</w:t>
      </w:r>
      <w:r>
        <w:rPr>
          <w:lang w:eastAsia="zh-CN"/>
        </w:rPr>
        <w:tab/>
      </w:r>
      <w:r w:rsidRPr="00A05058">
        <w:rPr>
          <w:rFonts w:hint="eastAsia"/>
          <w:lang w:eastAsia="zh-CN"/>
        </w:rPr>
        <w:t>必须通过开源和多方筹集的方式增加</w:t>
      </w:r>
      <w:r w:rsidRPr="00A05058">
        <w:rPr>
          <w:lang w:eastAsia="zh-CN"/>
        </w:rPr>
        <w:t>ITU-T</w:t>
      </w:r>
      <w:r w:rsidRPr="00A05058">
        <w:rPr>
          <w:rFonts w:hint="eastAsia"/>
          <w:lang w:eastAsia="zh-CN"/>
        </w:rPr>
        <w:t>的收入，</w:t>
      </w:r>
    </w:p>
    <w:p w:rsidR="009F6CC0" w:rsidRPr="00B836FA" w:rsidRDefault="009F6CC0" w:rsidP="009F6CC0">
      <w:pPr>
        <w:pStyle w:val="Call"/>
        <w:rPr>
          <w:lang w:eastAsia="zh-CN"/>
        </w:rPr>
      </w:pPr>
      <w:r>
        <w:rPr>
          <w:rFonts w:hint="eastAsia"/>
          <w:lang w:eastAsia="zh-CN"/>
        </w:rPr>
        <w:t>做出决议，责成电信标准化局主任</w:t>
      </w:r>
    </w:p>
    <w:p w:rsidR="009F6CC0" w:rsidRPr="00A05058" w:rsidRDefault="009F6CC0" w:rsidP="009F6CC0">
      <w:pPr>
        <w:ind w:firstLineChars="200" w:firstLine="480"/>
        <w:rPr>
          <w:lang w:eastAsia="zh-CN"/>
        </w:rPr>
      </w:pPr>
      <w:r>
        <w:rPr>
          <w:rFonts w:hint="eastAsia"/>
          <w:lang w:eastAsia="zh-CN"/>
        </w:rPr>
        <w:t>参与上</w:t>
      </w:r>
      <w:r>
        <w:rPr>
          <w:lang w:eastAsia="zh-CN"/>
        </w:rPr>
        <w:t>述</w:t>
      </w:r>
      <w:r w:rsidRPr="007C14F6">
        <w:rPr>
          <w:rFonts w:ascii="STKaiti" w:eastAsia="STKaiti" w:hAnsi="STKaiti"/>
          <w:lang w:eastAsia="zh-CN"/>
        </w:rPr>
        <w:t>注意</w:t>
      </w:r>
      <w:r w:rsidRPr="007C14F6">
        <w:rPr>
          <w:rFonts w:ascii="STKaiti" w:eastAsia="STKaiti" w:hAnsi="STKaiti" w:hint="eastAsia"/>
          <w:lang w:eastAsia="zh-CN"/>
        </w:rPr>
        <w:t>到</w:t>
      </w:r>
      <w:r w:rsidRPr="00F24C1A">
        <w:rPr>
          <w:rFonts w:hint="eastAsia"/>
          <w:i/>
          <w:iCs/>
          <w:lang w:eastAsia="zh-CN"/>
        </w:rPr>
        <w:t>b</w:t>
      </w:r>
      <w:r w:rsidRPr="00F24C1A">
        <w:rPr>
          <w:i/>
          <w:iCs/>
          <w:lang w:eastAsia="zh-CN"/>
        </w:rPr>
        <w:t>)</w:t>
      </w:r>
      <w:r>
        <w:rPr>
          <w:rFonts w:hint="eastAsia"/>
          <w:lang w:eastAsia="zh-CN"/>
        </w:rPr>
        <w:t>所述</w:t>
      </w:r>
      <w:r>
        <w:rPr>
          <w:lang w:eastAsia="zh-CN"/>
        </w:rPr>
        <w:t>的</w:t>
      </w:r>
      <w:r>
        <w:rPr>
          <w:rFonts w:hint="eastAsia"/>
          <w:lang w:eastAsia="zh-CN"/>
        </w:rPr>
        <w:t>、</w:t>
      </w:r>
      <w:r>
        <w:rPr>
          <w:lang w:eastAsia="zh-CN"/>
        </w:rPr>
        <w:t>为</w:t>
      </w:r>
      <w:r w:rsidRPr="00A05058">
        <w:rPr>
          <w:rFonts w:hint="eastAsia"/>
          <w:lang w:eastAsia="zh-CN"/>
        </w:rPr>
        <w:t>ITU-T</w:t>
      </w:r>
      <w:r w:rsidRPr="00A05058">
        <w:rPr>
          <w:rFonts w:hint="eastAsia"/>
          <w:lang w:eastAsia="zh-CN"/>
        </w:rPr>
        <w:t>增收的可能新措施</w:t>
      </w:r>
      <w:r>
        <w:rPr>
          <w:rFonts w:hint="eastAsia"/>
          <w:lang w:eastAsia="zh-CN"/>
        </w:rPr>
        <w:t>的研究</w:t>
      </w:r>
      <w:r>
        <w:rPr>
          <w:lang w:eastAsia="zh-CN"/>
        </w:rPr>
        <w:t>工作</w:t>
      </w:r>
      <w:r w:rsidRPr="00A05058">
        <w:rPr>
          <w:rFonts w:hint="eastAsia"/>
          <w:lang w:eastAsia="zh-CN"/>
        </w:rPr>
        <w:t>，其中包括可从</w:t>
      </w:r>
      <w:r w:rsidRPr="00A05058">
        <w:rPr>
          <w:rFonts w:hint="eastAsia"/>
          <w:lang w:eastAsia="zh-CN"/>
        </w:rPr>
        <w:t>INR</w:t>
      </w:r>
      <w:r w:rsidRPr="00A05058">
        <w:rPr>
          <w:rFonts w:hint="eastAsia"/>
          <w:lang w:eastAsia="zh-CN"/>
        </w:rPr>
        <w:t>以及一致性和互操作性测试等获得的收入。</w:t>
      </w:r>
    </w:p>
    <w:p w:rsidR="00810A0F" w:rsidRDefault="00810A0F" w:rsidP="009F6CC0">
      <w:pPr>
        <w:pStyle w:val="Reasons"/>
        <w:rPr>
          <w:lang w:eastAsia="zh-CN"/>
        </w:rPr>
      </w:pPr>
    </w:p>
    <w:p w:rsidR="00810A0F" w:rsidRDefault="00810A0F" w:rsidP="00810A0F">
      <w:pPr>
        <w:rPr>
          <w:lang w:eastAsia="zh-CN"/>
        </w:rPr>
        <w:sectPr w:rsidR="00810A0F" w:rsidSect="000C6391">
          <w:footerReference w:type="default" r:id="rId136"/>
          <w:pgSz w:w="11907" w:h="16840" w:code="9"/>
          <w:pgMar w:top="1134" w:right="1134" w:bottom="1134" w:left="1134" w:header="567" w:footer="567" w:gutter="0"/>
          <w:paperSrc w:first="15" w:other="15"/>
          <w:cols w:space="720"/>
          <w:vAlign w:val="both"/>
          <w:docGrid w:linePitch="326"/>
        </w:sectPr>
      </w:pPr>
    </w:p>
    <w:p w:rsidR="009F6CC0" w:rsidRPr="002814CD" w:rsidRDefault="009F6CC0" w:rsidP="009F6CC0">
      <w:pPr>
        <w:pStyle w:val="ResNo"/>
        <w:rPr>
          <w:lang w:eastAsia="zh-CN"/>
        </w:rPr>
      </w:pPr>
      <w:bookmarkStart w:id="428" w:name="_Toc477941789"/>
      <w:bookmarkStart w:id="429" w:name="_Toc478043616"/>
      <w:bookmarkStart w:id="430" w:name="_Toc478045043"/>
      <w:r w:rsidRPr="00810A0F">
        <w:rPr>
          <w:rStyle w:val="href"/>
          <w:rFonts w:hint="eastAsia"/>
        </w:rPr>
        <w:t>第</w:t>
      </w:r>
      <w:r w:rsidRPr="00810A0F">
        <w:rPr>
          <w:rStyle w:val="href"/>
        </w:rPr>
        <w:t>86</w:t>
      </w:r>
      <w:r w:rsidRPr="00810A0F">
        <w:rPr>
          <w:rStyle w:val="href"/>
          <w:rFonts w:hint="eastAsia"/>
        </w:rPr>
        <w:t>号</w:t>
      </w:r>
      <w:r w:rsidRPr="00810A0F">
        <w:rPr>
          <w:rStyle w:val="href"/>
        </w:rPr>
        <w:t>决议</w:t>
      </w:r>
      <w:r>
        <w:rPr>
          <w:rFonts w:hint="eastAsia"/>
          <w:lang w:eastAsia="zh-CN"/>
        </w:rPr>
        <w:t>（</w:t>
      </w:r>
      <w:r>
        <w:rPr>
          <w:rFonts w:hint="eastAsia"/>
          <w:lang w:eastAsia="zh-CN"/>
        </w:rPr>
        <w:t>2016</w:t>
      </w:r>
      <w:r>
        <w:rPr>
          <w:rFonts w:hint="eastAsia"/>
          <w:lang w:eastAsia="zh-CN"/>
        </w:rPr>
        <w:t>年</w:t>
      </w:r>
      <w:r>
        <w:rPr>
          <w:lang w:eastAsia="zh-CN"/>
        </w:rPr>
        <w:t>，哈马马特</w:t>
      </w:r>
      <w:r>
        <w:rPr>
          <w:rFonts w:hint="eastAsia"/>
          <w:lang w:eastAsia="zh-CN"/>
        </w:rPr>
        <w:t>）</w:t>
      </w:r>
      <w:bookmarkEnd w:id="428"/>
      <w:bookmarkEnd w:id="429"/>
      <w:bookmarkEnd w:id="430"/>
    </w:p>
    <w:p w:rsidR="009F6CC0" w:rsidRPr="002814CD" w:rsidRDefault="009F6CC0" w:rsidP="009F6CC0">
      <w:pPr>
        <w:pStyle w:val="Restitle"/>
        <w:rPr>
          <w:lang w:eastAsia="zh-CN"/>
        </w:rPr>
      </w:pPr>
      <w:bookmarkStart w:id="431" w:name="_Toc478043617"/>
      <w:bookmarkStart w:id="432" w:name="_Toc478045044"/>
      <w:r>
        <w:rPr>
          <w:rFonts w:hint="eastAsia"/>
          <w:lang w:eastAsia="zh-CN"/>
        </w:rPr>
        <w:t>促进</w:t>
      </w:r>
      <w:r w:rsidRPr="002814CD">
        <w:rPr>
          <w:lang w:eastAsia="zh-CN"/>
        </w:rPr>
        <w:t>《智慧非洲宣言》的实施</w:t>
      </w:r>
      <w:bookmarkEnd w:id="431"/>
      <w:bookmarkEnd w:id="432"/>
    </w:p>
    <w:p w:rsidR="009F6CC0" w:rsidRPr="002814CD" w:rsidRDefault="009F6CC0" w:rsidP="009F6CC0">
      <w:pPr>
        <w:pStyle w:val="Resref"/>
        <w:rPr>
          <w:rFonts w:eastAsia="Times New Roman"/>
          <w:lang w:eastAsia="zh-CN"/>
        </w:rPr>
      </w:pPr>
      <w:r w:rsidRPr="002814CD">
        <w:rPr>
          <w:rFonts w:ascii="SimSun" w:hAnsi="SimSun" w:cs="SimSun" w:hint="eastAsia"/>
          <w:lang w:eastAsia="zh-CN"/>
        </w:rPr>
        <w:t>（</w:t>
      </w:r>
      <w:r w:rsidRPr="00F23F3D">
        <w:rPr>
          <w:rFonts w:eastAsia="Times New Roman"/>
          <w:sz w:val="24"/>
          <w:szCs w:val="24"/>
          <w:lang w:eastAsia="zh-CN"/>
        </w:rPr>
        <w:t>2016</w:t>
      </w:r>
      <w:r w:rsidRPr="00F23F3D">
        <w:rPr>
          <w:rFonts w:ascii="STKaiti" w:hAnsi="STKaiti" w:hint="eastAsia"/>
          <w:sz w:val="24"/>
          <w:szCs w:val="24"/>
          <w:lang w:eastAsia="zh-CN"/>
        </w:rPr>
        <w:t>年</w:t>
      </w:r>
      <w:r w:rsidRPr="00F23F3D">
        <w:rPr>
          <w:rFonts w:eastAsiaTheme="minorEastAsia"/>
          <w:sz w:val="24"/>
          <w:szCs w:val="24"/>
          <w:lang w:eastAsia="zh-CN"/>
        </w:rPr>
        <w:t>，</w:t>
      </w:r>
      <w:r w:rsidRPr="00F23F3D">
        <w:rPr>
          <w:rFonts w:ascii="STKaiti" w:hAnsi="STKaiti"/>
          <w:sz w:val="24"/>
          <w:szCs w:val="24"/>
          <w:lang w:eastAsia="zh-CN"/>
        </w:rPr>
        <w:t>哈马马特</w:t>
      </w:r>
      <w:r w:rsidRPr="002814CD">
        <w:rPr>
          <w:rFonts w:ascii="SimSun" w:hAnsi="SimSun" w:cs="SimSun" w:hint="eastAsia"/>
          <w:lang w:eastAsia="zh-CN"/>
        </w:rPr>
        <w:t>）</w:t>
      </w:r>
    </w:p>
    <w:p w:rsidR="009F6CC0" w:rsidRPr="002814CD" w:rsidRDefault="009F6CC0" w:rsidP="009F6CC0">
      <w:pPr>
        <w:pStyle w:val="Normalaftertitle"/>
        <w:rPr>
          <w:lang w:eastAsia="zh-CN"/>
        </w:rPr>
      </w:pPr>
      <w:r w:rsidRPr="002814CD">
        <w:rPr>
          <w:rFonts w:hint="eastAsia"/>
          <w:lang w:eastAsia="zh-CN"/>
        </w:rPr>
        <w:t>世界</w:t>
      </w:r>
      <w:r w:rsidRPr="002814CD">
        <w:rPr>
          <w:lang w:eastAsia="zh-CN"/>
        </w:rPr>
        <w:t>电信标准化全会（</w:t>
      </w:r>
      <w:r w:rsidRPr="002814CD">
        <w:rPr>
          <w:rFonts w:hint="eastAsia"/>
          <w:lang w:eastAsia="zh-CN"/>
        </w:rPr>
        <w:t>2016</w:t>
      </w:r>
      <w:r w:rsidRPr="002814CD">
        <w:rPr>
          <w:rFonts w:hint="eastAsia"/>
          <w:lang w:eastAsia="zh-CN"/>
        </w:rPr>
        <w:t>年</w:t>
      </w:r>
      <w:r w:rsidRPr="002814CD">
        <w:rPr>
          <w:lang w:eastAsia="zh-CN"/>
        </w:rPr>
        <w:t>，哈马马特）</w:t>
      </w:r>
      <w:r w:rsidRPr="002814CD">
        <w:rPr>
          <w:rFonts w:hint="eastAsia"/>
          <w:lang w:eastAsia="zh-CN"/>
        </w:rPr>
        <w:t>，</w:t>
      </w:r>
    </w:p>
    <w:p w:rsidR="009F6CC0" w:rsidRPr="002814CD" w:rsidRDefault="009F6CC0" w:rsidP="009F6CC0">
      <w:pPr>
        <w:pStyle w:val="Call"/>
        <w:rPr>
          <w:lang w:eastAsia="zh-CN"/>
        </w:rPr>
      </w:pPr>
      <w:r w:rsidRPr="002814CD">
        <w:rPr>
          <w:lang w:eastAsia="zh-CN"/>
        </w:rPr>
        <w:t>忆及</w:t>
      </w:r>
    </w:p>
    <w:p w:rsidR="009F6CC0" w:rsidRPr="002814CD" w:rsidRDefault="009F6CC0" w:rsidP="009F6CC0">
      <w:pPr>
        <w:rPr>
          <w:rFonts w:eastAsia="Times New Roman"/>
          <w:bCs/>
          <w:lang w:eastAsia="zh-CN"/>
        </w:rPr>
      </w:pPr>
      <w:r w:rsidRPr="002814CD">
        <w:rPr>
          <w:rFonts w:eastAsia="Times New Roman"/>
          <w:i/>
          <w:iCs/>
          <w:lang w:eastAsia="zh-CN"/>
        </w:rPr>
        <w:t>a)</w:t>
      </w:r>
      <w:r w:rsidRPr="002814CD">
        <w:rPr>
          <w:rFonts w:eastAsia="Times New Roman"/>
          <w:i/>
          <w:iCs/>
          <w:lang w:eastAsia="zh-CN"/>
        </w:rPr>
        <w:tab/>
      </w:r>
      <w:bookmarkStart w:id="433" w:name="_Toc407024863"/>
      <w:r w:rsidRPr="002814CD">
        <w:rPr>
          <w:lang w:eastAsia="zh-CN"/>
        </w:rPr>
        <w:t>全权代表大会</w:t>
      </w:r>
      <w:r w:rsidRPr="002814CD">
        <w:rPr>
          <w:rFonts w:ascii="SimSun" w:hAnsi="SimSun" w:cs="SimSun" w:hint="eastAsia"/>
          <w:lang w:eastAsia="zh-CN"/>
        </w:rPr>
        <w:t>第</w:t>
      </w:r>
      <w:r w:rsidRPr="002814CD">
        <w:rPr>
          <w:rFonts w:eastAsia="Times New Roman"/>
          <w:lang w:eastAsia="zh-CN"/>
        </w:rPr>
        <w:t>195</w:t>
      </w:r>
      <w:r w:rsidRPr="002814CD">
        <w:rPr>
          <w:rFonts w:ascii="SimSun" w:hAnsi="SimSun" w:cs="SimSun" w:hint="eastAsia"/>
          <w:lang w:eastAsia="zh-CN"/>
        </w:rPr>
        <w:t>号决议（</w:t>
      </w:r>
      <w:r w:rsidRPr="002814CD">
        <w:rPr>
          <w:rFonts w:eastAsia="Times New Roman"/>
          <w:lang w:eastAsia="zh-CN"/>
        </w:rPr>
        <w:t>2014</w:t>
      </w:r>
      <w:r w:rsidRPr="002814CD">
        <w:rPr>
          <w:rFonts w:ascii="SimSun" w:hAnsi="SimSun" w:cs="SimSun" w:hint="eastAsia"/>
          <w:lang w:eastAsia="zh-CN"/>
        </w:rPr>
        <w:t>年，釜山）</w:t>
      </w:r>
      <w:bookmarkEnd w:id="433"/>
      <w:r w:rsidRPr="00C576F9">
        <w:rPr>
          <w:lang w:eastAsia="zh-CN"/>
        </w:rPr>
        <w:t xml:space="preserve">– </w:t>
      </w:r>
      <w:r>
        <w:rPr>
          <w:rFonts w:ascii="SimSun" w:hAnsi="SimSun" w:cs="SimSun"/>
          <w:lang w:eastAsia="zh-CN"/>
        </w:rPr>
        <w:t>“</w:t>
      </w:r>
      <w:r w:rsidRPr="002814CD">
        <w:rPr>
          <w:rFonts w:ascii="SimSun" w:hAnsi="SimSun" w:cs="SimSun" w:hint="eastAsia"/>
          <w:bCs/>
          <w:lang w:eastAsia="zh-CN"/>
        </w:rPr>
        <w:t>《智慧非洲宣言》的实施</w:t>
      </w:r>
      <w:r>
        <w:rPr>
          <w:rFonts w:ascii="SimSun" w:hAnsi="SimSun" w:cs="SimSun"/>
          <w:bCs/>
          <w:lang w:eastAsia="zh-CN"/>
        </w:rPr>
        <w:t>”</w:t>
      </w:r>
      <w:r>
        <w:rPr>
          <w:rFonts w:ascii="SimSun" w:hAnsi="SimSun" w:cs="SimSun" w:hint="eastAsia"/>
          <w:bCs/>
          <w:lang w:eastAsia="zh-CN"/>
        </w:rPr>
        <w:t>；</w:t>
      </w:r>
    </w:p>
    <w:p w:rsidR="009F6CC0" w:rsidRPr="002814CD" w:rsidRDefault="009F6CC0" w:rsidP="009F6CC0">
      <w:pPr>
        <w:rPr>
          <w:rFonts w:eastAsia="Times New Roman"/>
          <w:bCs/>
          <w:lang w:eastAsia="zh-CN"/>
        </w:rPr>
      </w:pPr>
      <w:r w:rsidRPr="002814CD">
        <w:rPr>
          <w:rFonts w:eastAsia="Times New Roman"/>
          <w:i/>
          <w:iCs/>
          <w:lang w:eastAsia="zh-CN"/>
        </w:rPr>
        <w:t>b)</w:t>
      </w:r>
      <w:r w:rsidRPr="002814CD">
        <w:rPr>
          <w:rFonts w:eastAsia="Times New Roman"/>
          <w:i/>
          <w:iCs/>
          <w:lang w:eastAsia="zh-CN"/>
        </w:rPr>
        <w:tab/>
      </w:r>
      <w:bookmarkStart w:id="434" w:name="_Toc407024867"/>
      <w:r w:rsidRPr="002814CD">
        <w:rPr>
          <w:lang w:eastAsia="zh-CN"/>
        </w:rPr>
        <w:t>全权代表大会</w:t>
      </w:r>
      <w:r w:rsidRPr="002814CD">
        <w:rPr>
          <w:rFonts w:ascii="SimSun" w:hAnsi="SimSun" w:cs="SimSun" w:hint="eastAsia"/>
          <w:lang w:eastAsia="zh-CN"/>
        </w:rPr>
        <w:t>第</w:t>
      </w:r>
      <w:r w:rsidRPr="002814CD">
        <w:rPr>
          <w:rFonts w:eastAsia="Times New Roman"/>
          <w:lang w:eastAsia="zh-CN"/>
        </w:rPr>
        <w:t>197</w:t>
      </w:r>
      <w:r w:rsidRPr="002814CD">
        <w:rPr>
          <w:rFonts w:ascii="SimSun" w:hAnsi="SimSun" w:cs="SimSun" w:hint="eastAsia"/>
          <w:lang w:eastAsia="zh-CN"/>
        </w:rPr>
        <w:t>号决议（</w:t>
      </w:r>
      <w:r w:rsidRPr="002814CD">
        <w:rPr>
          <w:rFonts w:eastAsia="Times New Roman" w:hint="eastAsia"/>
          <w:lang w:eastAsia="zh-CN"/>
        </w:rPr>
        <w:t>2014</w:t>
      </w:r>
      <w:r w:rsidRPr="002814CD">
        <w:rPr>
          <w:rFonts w:ascii="SimSun" w:hAnsi="SimSun" w:cs="SimSun" w:hint="eastAsia"/>
          <w:lang w:eastAsia="zh-CN"/>
        </w:rPr>
        <w:t>年，釜山）</w:t>
      </w:r>
      <w:bookmarkEnd w:id="434"/>
      <w:r w:rsidRPr="00C576F9">
        <w:rPr>
          <w:lang w:eastAsia="zh-CN"/>
        </w:rPr>
        <w:t xml:space="preserve">– </w:t>
      </w:r>
      <w:r>
        <w:rPr>
          <w:rFonts w:ascii="SimSun" w:hAnsi="SimSun" w:cs="SimSun" w:hint="eastAsia"/>
          <w:lang w:eastAsia="zh-CN"/>
        </w:rPr>
        <w:t>“</w:t>
      </w:r>
      <w:r w:rsidRPr="002814CD">
        <w:rPr>
          <w:rFonts w:ascii="SimSun" w:hAnsi="SimSun" w:cs="SimSun" w:hint="eastAsia"/>
          <w:bCs/>
          <w:lang w:eastAsia="zh-CN"/>
        </w:rPr>
        <w:t>促进物联网的发展，迎接全面连通的世界</w:t>
      </w:r>
      <w:r>
        <w:rPr>
          <w:rFonts w:ascii="SimSun" w:hAnsi="SimSun" w:cs="SimSun" w:hint="eastAsia"/>
          <w:bCs/>
          <w:lang w:eastAsia="zh-CN"/>
        </w:rPr>
        <w:t>”；</w:t>
      </w:r>
    </w:p>
    <w:p w:rsidR="009F6CC0" w:rsidRPr="002814CD" w:rsidRDefault="009F6CC0" w:rsidP="009F6CC0">
      <w:pPr>
        <w:rPr>
          <w:rFonts w:eastAsia="Times New Roman"/>
          <w:lang w:eastAsia="zh-CN"/>
        </w:rPr>
      </w:pPr>
      <w:r w:rsidRPr="002814CD">
        <w:rPr>
          <w:rFonts w:eastAsia="Times New Roman"/>
          <w:i/>
          <w:iCs/>
          <w:lang w:eastAsia="zh-CN"/>
        </w:rPr>
        <w:t>c)</w:t>
      </w:r>
      <w:r w:rsidRPr="002814CD">
        <w:rPr>
          <w:rFonts w:eastAsia="Times New Roman"/>
          <w:lang w:eastAsia="zh-CN"/>
        </w:rPr>
        <w:tab/>
      </w:r>
      <w:r>
        <w:rPr>
          <w:rFonts w:eastAsiaTheme="minorEastAsia" w:hint="eastAsia"/>
          <w:lang w:eastAsia="zh-CN"/>
        </w:rPr>
        <w:t>发</w:t>
      </w:r>
      <w:r>
        <w:rPr>
          <w:rFonts w:eastAsiaTheme="minorEastAsia"/>
          <w:lang w:eastAsia="zh-CN"/>
        </w:rPr>
        <w:t>展中国家</w:t>
      </w:r>
      <w:r>
        <w:rPr>
          <w:rStyle w:val="FootnoteReference"/>
          <w:rFonts w:eastAsiaTheme="minorEastAsia"/>
          <w:lang w:eastAsia="zh-CN"/>
        </w:rPr>
        <w:footnoteReference w:customMarkFollows="1" w:id="48"/>
        <w:t>1</w:t>
      </w:r>
      <w:r>
        <w:rPr>
          <w:rFonts w:eastAsiaTheme="minorEastAsia"/>
          <w:lang w:eastAsia="zh-CN"/>
        </w:rPr>
        <w:t>积极参与并为电信</w:t>
      </w:r>
      <w:r>
        <w:rPr>
          <w:rFonts w:eastAsiaTheme="minorEastAsia" w:hint="eastAsia"/>
          <w:lang w:eastAsia="zh-CN"/>
        </w:rPr>
        <w:t>/</w:t>
      </w:r>
      <w:r>
        <w:rPr>
          <w:rFonts w:eastAsiaTheme="minorEastAsia" w:hint="eastAsia"/>
          <w:lang w:eastAsia="zh-CN"/>
        </w:rPr>
        <w:t>信息</w:t>
      </w:r>
      <w:r>
        <w:rPr>
          <w:rFonts w:eastAsiaTheme="minorEastAsia"/>
          <w:lang w:eastAsia="zh-CN"/>
        </w:rPr>
        <w:t>通信技术（</w:t>
      </w:r>
      <w:r>
        <w:rPr>
          <w:rFonts w:eastAsiaTheme="minorEastAsia"/>
          <w:lang w:eastAsia="zh-CN"/>
        </w:rPr>
        <w:t>ICT</w:t>
      </w:r>
      <w:r>
        <w:rPr>
          <w:rFonts w:eastAsiaTheme="minorEastAsia" w:hint="eastAsia"/>
          <w:lang w:eastAsia="zh-CN"/>
        </w:rPr>
        <w:t>）标准</w:t>
      </w:r>
      <w:r>
        <w:rPr>
          <w:rFonts w:eastAsiaTheme="minorEastAsia"/>
          <w:lang w:eastAsia="zh-CN"/>
        </w:rPr>
        <w:t>的制定做出贡献极为重要，</w:t>
      </w:r>
    </w:p>
    <w:p w:rsidR="009F6CC0" w:rsidRPr="002814CD" w:rsidRDefault="009F6CC0" w:rsidP="009F6CC0">
      <w:pPr>
        <w:pStyle w:val="Call"/>
        <w:rPr>
          <w:lang w:eastAsia="zh-CN"/>
        </w:rPr>
      </w:pPr>
      <w:r w:rsidRPr="002814CD">
        <w:rPr>
          <w:rFonts w:hint="eastAsia"/>
          <w:lang w:eastAsia="zh-CN"/>
        </w:rPr>
        <w:t>考虑到</w:t>
      </w:r>
    </w:p>
    <w:p w:rsidR="009F6CC0" w:rsidRPr="002814CD" w:rsidRDefault="009F6CC0" w:rsidP="009F6CC0">
      <w:pPr>
        <w:rPr>
          <w:rFonts w:eastAsia="Times New Roman"/>
          <w:b/>
          <w:lang w:eastAsia="zh-CN"/>
        </w:rPr>
      </w:pPr>
      <w:r>
        <w:rPr>
          <w:rFonts w:eastAsia="Times New Roman"/>
          <w:i/>
          <w:iCs/>
          <w:lang w:eastAsia="zh-CN"/>
        </w:rPr>
        <w:t>a</w:t>
      </w:r>
      <w:r w:rsidRPr="002814CD">
        <w:rPr>
          <w:rFonts w:eastAsia="Times New Roman"/>
          <w:i/>
          <w:iCs/>
          <w:lang w:eastAsia="zh-CN"/>
        </w:rPr>
        <w:t>)</w:t>
      </w:r>
      <w:r w:rsidRPr="002814CD">
        <w:rPr>
          <w:rFonts w:eastAsia="Times New Roman"/>
          <w:lang w:eastAsia="zh-CN"/>
        </w:rPr>
        <w:tab/>
      </w:r>
      <w:bookmarkStart w:id="435" w:name="_Toc407024751"/>
      <w:r>
        <w:rPr>
          <w:rFonts w:eastAsiaTheme="minorEastAsia" w:hint="eastAsia"/>
          <w:lang w:eastAsia="zh-CN"/>
        </w:rPr>
        <w:t>全权代表</w:t>
      </w:r>
      <w:r>
        <w:rPr>
          <w:rFonts w:eastAsiaTheme="minorEastAsia"/>
          <w:lang w:eastAsia="zh-CN"/>
        </w:rPr>
        <w:t>大会</w:t>
      </w:r>
      <w:r w:rsidRPr="002814CD">
        <w:rPr>
          <w:rFonts w:ascii="SimSun" w:hAnsi="SimSun" w:cs="SimSun" w:hint="eastAsia"/>
          <w:lang w:eastAsia="zh-CN"/>
        </w:rPr>
        <w:t>第</w:t>
      </w:r>
      <w:r w:rsidRPr="002814CD">
        <w:rPr>
          <w:rFonts w:eastAsia="Times New Roman"/>
          <w:lang w:eastAsia="zh-CN"/>
        </w:rPr>
        <w:t>30</w:t>
      </w:r>
      <w:r w:rsidRPr="002814CD">
        <w:rPr>
          <w:rFonts w:ascii="SimSun" w:hAnsi="SimSun" w:cs="SimSun" w:hint="eastAsia"/>
          <w:lang w:eastAsia="zh-CN"/>
        </w:rPr>
        <w:t>号决议（</w:t>
      </w:r>
      <w:r w:rsidRPr="002814CD">
        <w:rPr>
          <w:rFonts w:eastAsia="Times New Roman" w:hint="eastAsia"/>
          <w:lang w:eastAsia="zh-CN"/>
        </w:rPr>
        <w:t>2</w:t>
      </w:r>
      <w:r w:rsidRPr="002814CD">
        <w:rPr>
          <w:rFonts w:eastAsia="Times New Roman"/>
          <w:lang w:eastAsia="zh-CN"/>
        </w:rPr>
        <w:t>014</w:t>
      </w:r>
      <w:r w:rsidRPr="002814CD">
        <w:rPr>
          <w:rFonts w:ascii="SimSun" w:hAnsi="SimSun" w:cs="SimSun" w:hint="eastAsia"/>
          <w:lang w:eastAsia="zh-CN"/>
        </w:rPr>
        <w:t>年，釜山，修订版）</w:t>
      </w:r>
      <w:bookmarkStart w:id="436" w:name="_Toc407024752"/>
      <w:bookmarkEnd w:id="435"/>
      <w:r w:rsidRPr="00C576F9">
        <w:rPr>
          <w:lang w:eastAsia="zh-CN"/>
        </w:rPr>
        <w:t xml:space="preserve">– </w:t>
      </w:r>
      <w:r w:rsidRPr="00C576F9">
        <w:rPr>
          <w:lang w:eastAsia="zh-CN"/>
        </w:rPr>
        <w:t>针对最不发达国家</w:t>
      </w:r>
      <w:r w:rsidRPr="002814CD">
        <w:rPr>
          <w:rFonts w:ascii="SimSun" w:hAnsi="SimSun" w:cs="SimSun" w:hint="eastAsia"/>
          <w:lang w:eastAsia="zh-CN"/>
        </w:rPr>
        <w:t>、小岛屿发展中国家、内陆发展中国家和经济转型国家的特别措施</w:t>
      </w:r>
      <w:bookmarkEnd w:id="436"/>
      <w:r>
        <w:rPr>
          <w:rFonts w:ascii="SimSun" w:hAnsi="SimSun" w:cs="SimSun" w:hint="eastAsia"/>
          <w:lang w:eastAsia="zh-CN"/>
        </w:rPr>
        <w:t>；</w:t>
      </w:r>
    </w:p>
    <w:p w:rsidR="009F6CC0" w:rsidRPr="00C576F9" w:rsidRDefault="009F6CC0" w:rsidP="009F6CC0">
      <w:pPr>
        <w:rPr>
          <w:rFonts w:ascii="Calibri" w:eastAsia="Times New Roman" w:hAnsi="Calibri"/>
          <w:b/>
          <w:lang w:eastAsia="zh-CN"/>
        </w:rPr>
      </w:pPr>
      <w:r>
        <w:rPr>
          <w:rFonts w:eastAsia="Times New Roman"/>
          <w:i/>
          <w:iCs/>
          <w:lang w:eastAsia="zh-CN"/>
        </w:rPr>
        <w:t>b</w:t>
      </w:r>
      <w:r w:rsidRPr="002814CD">
        <w:rPr>
          <w:rFonts w:eastAsia="Times New Roman"/>
          <w:i/>
          <w:iCs/>
          <w:lang w:eastAsia="zh-CN"/>
        </w:rPr>
        <w:t>)</w:t>
      </w:r>
      <w:r w:rsidRPr="002814CD">
        <w:rPr>
          <w:rFonts w:eastAsia="Times New Roman"/>
          <w:lang w:eastAsia="zh-CN"/>
        </w:rPr>
        <w:tab/>
      </w:r>
      <w:r w:rsidRPr="002814CD">
        <w:rPr>
          <w:rFonts w:hint="eastAsia"/>
          <w:szCs w:val="24"/>
          <w:lang w:val="en-US" w:eastAsia="zh-CN"/>
        </w:rPr>
        <w:t>根据国际电联</w:t>
      </w:r>
      <w:r>
        <w:rPr>
          <w:rFonts w:hint="eastAsia"/>
          <w:szCs w:val="24"/>
          <w:lang w:val="en-US" w:eastAsia="zh-CN"/>
        </w:rPr>
        <w:t>201</w:t>
      </w:r>
      <w:r>
        <w:rPr>
          <w:szCs w:val="24"/>
          <w:lang w:val="en-US" w:eastAsia="zh-CN"/>
        </w:rPr>
        <w:t>6</w:t>
      </w:r>
      <w:r w:rsidRPr="002814CD">
        <w:rPr>
          <w:rFonts w:hint="eastAsia"/>
          <w:szCs w:val="24"/>
          <w:lang w:val="en-US" w:eastAsia="zh-CN"/>
        </w:rPr>
        <w:t>-201</w:t>
      </w:r>
      <w:r>
        <w:rPr>
          <w:szCs w:val="24"/>
          <w:lang w:val="en-US" w:eastAsia="zh-CN"/>
        </w:rPr>
        <w:t>9</w:t>
      </w:r>
      <w:r w:rsidRPr="002814CD">
        <w:rPr>
          <w:rFonts w:hint="eastAsia"/>
          <w:szCs w:val="24"/>
          <w:lang w:val="en-US" w:eastAsia="zh-CN"/>
        </w:rPr>
        <w:t>年战略规划，</w:t>
      </w:r>
      <w:r>
        <w:rPr>
          <w:rFonts w:hint="eastAsia"/>
          <w:szCs w:val="24"/>
          <w:lang w:val="en-US" w:eastAsia="zh-CN"/>
        </w:rPr>
        <w:t>国际电联</w:t>
      </w:r>
      <w:r>
        <w:rPr>
          <w:szCs w:val="24"/>
          <w:lang w:val="en-US" w:eastAsia="zh-CN"/>
        </w:rPr>
        <w:t>电信标准化部门（</w:t>
      </w:r>
      <w:r w:rsidRPr="002814CD">
        <w:rPr>
          <w:rFonts w:hint="eastAsia"/>
          <w:szCs w:val="24"/>
          <w:lang w:val="en-US" w:eastAsia="zh-CN"/>
        </w:rPr>
        <w:t>ITU-T</w:t>
      </w:r>
      <w:r>
        <w:rPr>
          <w:rFonts w:hint="eastAsia"/>
          <w:szCs w:val="24"/>
          <w:lang w:val="en-US" w:eastAsia="zh-CN"/>
        </w:rPr>
        <w:t>）</w:t>
      </w:r>
      <w:r w:rsidRPr="002814CD">
        <w:rPr>
          <w:rFonts w:hint="eastAsia"/>
          <w:szCs w:val="24"/>
          <w:lang w:val="en-US" w:eastAsia="zh-CN"/>
        </w:rPr>
        <w:t>致力于“</w:t>
      </w:r>
      <w:r w:rsidRPr="002814CD">
        <w:rPr>
          <w:rFonts w:asciiTheme="minorEastAsia" w:eastAsiaTheme="minorEastAsia" w:hAnsiTheme="minorEastAsia" w:hint="eastAsia"/>
          <w:szCs w:val="24"/>
          <w:lang w:val="en-US" w:eastAsia="zh-CN"/>
        </w:rPr>
        <w:t>为弥合标准化工作差距，在标准化事宜、信息和通信网络基础设施和应用以及能力建设培训资料的制定方面，向发展中国家提供支持和帮助，同时考虑到发展中国家电信环境的特点</w:t>
      </w:r>
      <w:r w:rsidRPr="002814CD">
        <w:rPr>
          <w:rFonts w:hint="eastAsia"/>
          <w:szCs w:val="24"/>
          <w:lang w:val="en-US" w:eastAsia="zh-CN"/>
        </w:rPr>
        <w:t>”</w:t>
      </w:r>
      <w:r>
        <w:rPr>
          <w:rFonts w:hint="eastAsia"/>
          <w:szCs w:val="24"/>
          <w:lang w:val="en-US" w:eastAsia="zh-CN"/>
        </w:rPr>
        <w:t>；</w:t>
      </w:r>
    </w:p>
    <w:p w:rsidR="009F6CC0" w:rsidRPr="002814CD" w:rsidRDefault="009F6CC0" w:rsidP="009F6CC0">
      <w:pPr>
        <w:rPr>
          <w:rFonts w:eastAsia="Times New Roman"/>
          <w:lang w:eastAsia="zh-CN"/>
        </w:rPr>
      </w:pPr>
      <w:r>
        <w:rPr>
          <w:rFonts w:eastAsia="Times New Roman"/>
          <w:i/>
          <w:iCs/>
          <w:lang w:eastAsia="zh-CN"/>
        </w:rPr>
        <w:t>c</w:t>
      </w:r>
      <w:r w:rsidRPr="002814CD">
        <w:rPr>
          <w:rFonts w:eastAsia="Times New Roman"/>
          <w:i/>
          <w:iCs/>
          <w:lang w:eastAsia="zh-CN"/>
        </w:rPr>
        <w:t>)</w:t>
      </w:r>
      <w:r w:rsidRPr="002814CD">
        <w:rPr>
          <w:rFonts w:eastAsia="Times New Roman"/>
          <w:lang w:eastAsia="zh-CN"/>
        </w:rPr>
        <w:tab/>
      </w:r>
      <w:r w:rsidRPr="002814CD">
        <w:rPr>
          <w:rFonts w:hint="eastAsia"/>
          <w:lang w:eastAsia="zh-CN"/>
        </w:rPr>
        <w:t>包括</w:t>
      </w:r>
      <w:r w:rsidRPr="002814CD">
        <w:rPr>
          <w:rFonts w:cs="Arial"/>
          <w:color w:val="222222"/>
          <w:szCs w:val="24"/>
          <w:lang w:eastAsia="zh-CN"/>
        </w:rPr>
        <w:t>能源</w:t>
      </w:r>
      <w:r w:rsidRPr="002814CD">
        <w:rPr>
          <w:rFonts w:cs="Arial" w:hint="eastAsia"/>
          <w:color w:val="222222"/>
          <w:szCs w:val="24"/>
          <w:lang w:eastAsia="zh-CN"/>
        </w:rPr>
        <w:t>、</w:t>
      </w:r>
      <w:r w:rsidRPr="002814CD">
        <w:rPr>
          <w:rFonts w:cs="Arial"/>
          <w:color w:val="222222"/>
          <w:szCs w:val="24"/>
          <w:lang w:eastAsia="zh-CN"/>
        </w:rPr>
        <w:t>交通</w:t>
      </w:r>
      <w:r w:rsidRPr="002814CD">
        <w:rPr>
          <w:rFonts w:cs="Arial" w:hint="eastAsia"/>
          <w:color w:val="222222"/>
          <w:szCs w:val="24"/>
          <w:lang w:eastAsia="zh-CN"/>
        </w:rPr>
        <w:t>、</w:t>
      </w:r>
      <w:r w:rsidRPr="002814CD">
        <w:rPr>
          <w:rFonts w:cs="Arial"/>
          <w:color w:val="222222"/>
          <w:szCs w:val="24"/>
          <w:lang w:eastAsia="zh-CN"/>
        </w:rPr>
        <w:t>卫生</w:t>
      </w:r>
      <w:r w:rsidRPr="002814CD">
        <w:rPr>
          <w:rFonts w:cs="Arial" w:hint="eastAsia"/>
          <w:color w:val="222222"/>
          <w:szCs w:val="24"/>
          <w:lang w:eastAsia="zh-CN"/>
        </w:rPr>
        <w:t>、</w:t>
      </w:r>
      <w:r w:rsidRPr="002814CD">
        <w:rPr>
          <w:rFonts w:cs="Arial"/>
          <w:color w:val="222222"/>
          <w:szCs w:val="24"/>
          <w:lang w:eastAsia="zh-CN"/>
        </w:rPr>
        <w:t>农业</w:t>
      </w:r>
      <w:r w:rsidRPr="002814CD">
        <w:rPr>
          <w:rFonts w:cs="Arial" w:hint="eastAsia"/>
          <w:color w:val="222222"/>
          <w:szCs w:val="24"/>
          <w:lang w:eastAsia="zh-CN"/>
        </w:rPr>
        <w:t>、</w:t>
      </w:r>
      <w:r w:rsidRPr="002814CD">
        <w:rPr>
          <w:rFonts w:cs="Arial"/>
          <w:color w:val="222222"/>
          <w:szCs w:val="24"/>
          <w:lang w:eastAsia="zh-CN"/>
        </w:rPr>
        <w:t>灾害管理</w:t>
      </w:r>
      <w:r w:rsidRPr="002814CD">
        <w:rPr>
          <w:rFonts w:cs="Arial" w:hint="eastAsia"/>
          <w:color w:val="222222"/>
          <w:szCs w:val="24"/>
          <w:lang w:eastAsia="zh-CN"/>
        </w:rPr>
        <w:t>、</w:t>
      </w:r>
      <w:r w:rsidRPr="002814CD">
        <w:rPr>
          <w:rFonts w:cs="Arial"/>
          <w:color w:val="222222"/>
          <w:szCs w:val="24"/>
          <w:lang w:eastAsia="zh-CN"/>
        </w:rPr>
        <w:t>公共安全</w:t>
      </w:r>
      <w:r w:rsidRPr="002814CD">
        <w:rPr>
          <w:rFonts w:cs="Arial" w:hint="eastAsia"/>
          <w:color w:val="222222"/>
          <w:szCs w:val="24"/>
          <w:lang w:eastAsia="zh-CN"/>
        </w:rPr>
        <w:t>和</w:t>
      </w:r>
      <w:r w:rsidRPr="002814CD">
        <w:rPr>
          <w:rFonts w:cs="Arial"/>
          <w:color w:val="222222"/>
          <w:szCs w:val="24"/>
          <w:lang w:eastAsia="zh-CN"/>
        </w:rPr>
        <w:t>家庭网络</w:t>
      </w:r>
      <w:r w:rsidRPr="002814CD">
        <w:rPr>
          <w:rFonts w:cs="Arial" w:hint="eastAsia"/>
          <w:color w:val="222222"/>
          <w:szCs w:val="24"/>
          <w:lang w:eastAsia="zh-CN"/>
        </w:rPr>
        <w:t>等在内</w:t>
      </w:r>
      <w:r w:rsidRPr="002814CD">
        <w:rPr>
          <w:rFonts w:cs="Arial"/>
          <w:color w:val="222222"/>
          <w:szCs w:val="24"/>
          <w:lang w:eastAsia="zh-CN"/>
        </w:rPr>
        <w:t>的多种不同行业</w:t>
      </w:r>
      <w:r w:rsidRPr="002814CD">
        <w:rPr>
          <w:rFonts w:cs="Arial" w:hint="eastAsia"/>
          <w:color w:val="222222"/>
          <w:szCs w:val="24"/>
          <w:lang w:eastAsia="zh-CN"/>
        </w:rPr>
        <w:t>，</w:t>
      </w:r>
      <w:r>
        <w:rPr>
          <w:rFonts w:cs="Arial"/>
          <w:color w:val="222222"/>
          <w:szCs w:val="24"/>
          <w:lang w:eastAsia="zh-CN"/>
        </w:rPr>
        <w:t>依靠新兴的通信</w:t>
      </w:r>
      <w:r>
        <w:rPr>
          <w:rFonts w:cs="Arial" w:hint="eastAsia"/>
          <w:color w:val="222222"/>
          <w:szCs w:val="24"/>
          <w:lang w:eastAsia="zh-CN"/>
        </w:rPr>
        <w:t>网络和</w:t>
      </w:r>
      <w:r>
        <w:rPr>
          <w:rFonts w:cs="Arial"/>
          <w:color w:val="222222"/>
          <w:szCs w:val="24"/>
          <w:lang w:eastAsia="zh-CN"/>
        </w:rPr>
        <w:t>技术</w:t>
      </w:r>
      <w:r>
        <w:rPr>
          <w:rFonts w:cs="Arial" w:hint="eastAsia"/>
          <w:color w:val="222222"/>
          <w:szCs w:val="24"/>
          <w:lang w:eastAsia="zh-CN"/>
        </w:rPr>
        <w:t>；</w:t>
      </w:r>
    </w:p>
    <w:p w:rsidR="009F6CC0" w:rsidRDefault="009F6CC0" w:rsidP="009F6CC0">
      <w:pPr>
        <w:rPr>
          <w:lang w:val="en-US" w:eastAsia="zh-CN"/>
        </w:rPr>
      </w:pPr>
      <w:r>
        <w:rPr>
          <w:rFonts w:eastAsia="Times New Roman"/>
          <w:i/>
          <w:iCs/>
          <w:lang w:eastAsia="zh-CN"/>
        </w:rPr>
        <w:t>d</w:t>
      </w:r>
      <w:r w:rsidRPr="002814CD">
        <w:rPr>
          <w:rFonts w:eastAsia="Times New Roman"/>
          <w:i/>
          <w:iCs/>
          <w:lang w:eastAsia="zh-CN"/>
        </w:rPr>
        <w:t>)</w:t>
      </w:r>
      <w:r w:rsidRPr="002814CD">
        <w:rPr>
          <w:rFonts w:eastAsia="Times New Roman"/>
          <w:lang w:eastAsia="zh-CN"/>
        </w:rPr>
        <w:tab/>
      </w:r>
      <w:r>
        <w:rPr>
          <w:rFonts w:eastAsiaTheme="minorEastAsia" w:hint="eastAsia"/>
          <w:lang w:eastAsia="zh-CN"/>
        </w:rPr>
        <w:t>国</w:t>
      </w:r>
      <w:r>
        <w:rPr>
          <w:rFonts w:eastAsiaTheme="minorEastAsia"/>
          <w:lang w:eastAsia="zh-CN"/>
        </w:rPr>
        <w:t>际电联</w:t>
      </w:r>
      <w:r w:rsidRPr="002814CD">
        <w:rPr>
          <w:rFonts w:hint="eastAsia"/>
          <w:lang w:val="en-US" w:eastAsia="zh-CN"/>
        </w:rPr>
        <w:t>理事会第</w:t>
      </w:r>
      <w:r w:rsidRPr="002814CD">
        <w:rPr>
          <w:rFonts w:hint="eastAsia"/>
          <w:lang w:val="en-US" w:eastAsia="zh-CN"/>
        </w:rPr>
        <w:t>1353</w:t>
      </w:r>
      <w:r w:rsidRPr="002814CD">
        <w:rPr>
          <w:rFonts w:hint="eastAsia"/>
          <w:lang w:val="en-US" w:eastAsia="zh-CN"/>
        </w:rPr>
        <w:t>号决议认识到，电信和</w:t>
      </w:r>
      <w:r w:rsidRPr="002814CD">
        <w:rPr>
          <w:rFonts w:hint="eastAsia"/>
          <w:lang w:val="en-US" w:eastAsia="zh-CN"/>
        </w:rPr>
        <w:t>ICT</w:t>
      </w:r>
      <w:r w:rsidRPr="002814CD">
        <w:rPr>
          <w:rFonts w:hint="eastAsia"/>
          <w:lang w:val="en-US" w:eastAsia="zh-CN"/>
        </w:rPr>
        <w:t>是发达</w:t>
      </w:r>
      <w:r>
        <w:rPr>
          <w:rFonts w:hint="eastAsia"/>
          <w:lang w:val="en-US" w:eastAsia="zh-CN"/>
        </w:rPr>
        <w:t>国家</w:t>
      </w:r>
      <w:r w:rsidRPr="002814CD">
        <w:rPr>
          <w:rFonts w:hint="eastAsia"/>
          <w:lang w:val="en-US" w:eastAsia="zh-CN"/>
        </w:rPr>
        <w:t>和发展中国家实现可持续发展不可或缺的元素，并责成秘书长与各局主任合作，确定国际电联将为支持发展中国家通过电信和</w:t>
      </w:r>
      <w:r w:rsidRPr="002814CD">
        <w:rPr>
          <w:rFonts w:hint="eastAsia"/>
          <w:lang w:val="en-US" w:eastAsia="zh-CN"/>
        </w:rPr>
        <w:t>ICT</w:t>
      </w:r>
      <w:r>
        <w:rPr>
          <w:rFonts w:hint="eastAsia"/>
          <w:lang w:val="en-US" w:eastAsia="zh-CN"/>
        </w:rPr>
        <w:t>实现可持续发展而开展</w:t>
      </w:r>
      <w:r w:rsidRPr="002814CD">
        <w:rPr>
          <w:rFonts w:hint="eastAsia"/>
          <w:lang w:val="en-US" w:eastAsia="zh-CN"/>
        </w:rPr>
        <w:t>新活动，</w:t>
      </w:r>
    </w:p>
    <w:p w:rsidR="009F6CC0" w:rsidRPr="002814CD" w:rsidRDefault="009F6CC0" w:rsidP="009F6CC0">
      <w:pPr>
        <w:pStyle w:val="Call"/>
        <w:rPr>
          <w:lang w:eastAsia="zh-CN"/>
        </w:rPr>
      </w:pPr>
      <w:r w:rsidRPr="002814CD">
        <w:rPr>
          <w:rFonts w:hint="eastAsia"/>
          <w:lang w:eastAsia="zh-CN"/>
        </w:rPr>
        <w:t>顾及</w:t>
      </w:r>
    </w:p>
    <w:p w:rsidR="009F6CC0" w:rsidRPr="002814CD" w:rsidRDefault="009F6CC0" w:rsidP="009F6CC0">
      <w:pPr>
        <w:ind w:firstLineChars="200" w:firstLine="480"/>
        <w:rPr>
          <w:rFonts w:eastAsia="Times New Roman"/>
          <w:lang w:eastAsia="zh-CN"/>
        </w:rPr>
      </w:pPr>
      <w:r>
        <w:rPr>
          <w:lang w:eastAsia="zh-CN"/>
        </w:rPr>
        <w:t>智慧非洲秘书处</w:t>
      </w:r>
      <w:r>
        <w:rPr>
          <w:rFonts w:hint="eastAsia"/>
          <w:lang w:eastAsia="zh-CN"/>
        </w:rPr>
        <w:t>根据国际电联</w:t>
      </w:r>
      <w:r>
        <w:rPr>
          <w:lang w:eastAsia="zh-CN"/>
        </w:rPr>
        <w:t>帮助</w:t>
      </w:r>
      <w:r>
        <w:rPr>
          <w:rFonts w:hint="eastAsia"/>
          <w:lang w:eastAsia="zh-CN"/>
        </w:rPr>
        <w:t>发</w:t>
      </w:r>
      <w:r>
        <w:rPr>
          <w:lang w:eastAsia="zh-CN"/>
        </w:rPr>
        <w:t>展中国家</w:t>
      </w:r>
      <w:r>
        <w:rPr>
          <w:rFonts w:hint="eastAsia"/>
          <w:lang w:eastAsia="zh-CN"/>
        </w:rPr>
        <w:t>的</w:t>
      </w:r>
      <w:r>
        <w:rPr>
          <w:lang w:eastAsia="zh-CN"/>
        </w:rPr>
        <w:t>目标而确</w:t>
      </w:r>
      <w:r>
        <w:rPr>
          <w:rFonts w:hint="eastAsia"/>
          <w:lang w:eastAsia="zh-CN"/>
        </w:rPr>
        <w:t>定</w:t>
      </w:r>
      <w:r>
        <w:rPr>
          <w:lang w:eastAsia="zh-CN"/>
        </w:rPr>
        <w:t>的职责</w:t>
      </w:r>
      <w:r>
        <w:rPr>
          <w:rFonts w:hint="eastAsia"/>
          <w:lang w:eastAsia="zh-CN"/>
        </w:rPr>
        <w:t>范围</w:t>
      </w:r>
      <w:r w:rsidRPr="002814CD">
        <w:rPr>
          <w:rFonts w:hint="eastAsia"/>
          <w:lang w:val="en-US" w:eastAsia="zh-CN"/>
        </w:rPr>
        <w:t>，</w:t>
      </w:r>
    </w:p>
    <w:p w:rsidR="00810A0F" w:rsidRDefault="00810A0F">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2814CD" w:rsidRDefault="009F6CC0" w:rsidP="009F6CC0">
      <w:pPr>
        <w:pStyle w:val="Call"/>
        <w:rPr>
          <w:i/>
          <w:iCs/>
          <w:lang w:eastAsia="zh-CN"/>
        </w:rPr>
      </w:pPr>
      <w:r w:rsidRPr="002814CD">
        <w:rPr>
          <w:rFonts w:hint="eastAsia"/>
          <w:lang w:eastAsia="zh-CN"/>
        </w:rPr>
        <w:t>认识到</w:t>
      </w:r>
    </w:p>
    <w:p w:rsidR="009F6CC0" w:rsidRPr="002814CD" w:rsidRDefault="009F6CC0" w:rsidP="009F6CC0">
      <w:pPr>
        <w:rPr>
          <w:rFonts w:eastAsia="Times New Roman"/>
          <w:lang w:eastAsia="zh-CN"/>
        </w:rPr>
      </w:pPr>
      <w:r w:rsidRPr="002814CD">
        <w:rPr>
          <w:rFonts w:eastAsia="Times New Roman"/>
          <w:i/>
          <w:iCs/>
          <w:lang w:eastAsia="zh-CN"/>
        </w:rPr>
        <w:t>a)</w:t>
      </w:r>
      <w:r w:rsidRPr="002814CD">
        <w:rPr>
          <w:rFonts w:eastAsia="Times New Roman"/>
          <w:lang w:eastAsia="zh-CN"/>
        </w:rPr>
        <w:tab/>
      </w:r>
      <w:r>
        <w:rPr>
          <w:rFonts w:eastAsiaTheme="minorEastAsia" w:hint="eastAsia"/>
          <w:lang w:eastAsia="zh-CN"/>
        </w:rPr>
        <w:t>参与</w:t>
      </w:r>
      <w:r>
        <w:rPr>
          <w:rFonts w:eastAsiaTheme="minorEastAsia"/>
          <w:lang w:eastAsia="zh-CN"/>
        </w:rPr>
        <w:t>各种项目的</w:t>
      </w:r>
      <w:r>
        <w:rPr>
          <w:rFonts w:eastAsiaTheme="minorEastAsia" w:hint="eastAsia"/>
          <w:lang w:eastAsia="zh-CN"/>
        </w:rPr>
        <w:t>智慧非洲成员国</w:t>
      </w:r>
      <w:r>
        <w:rPr>
          <w:rFonts w:eastAsiaTheme="minorEastAsia"/>
          <w:lang w:eastAsia="zh-CN"/>
        </w:rPr>
        <w:t>、伙伴</w:t>
      </w:r>
      <w:r>
        <w:rPr>
          <w:rFonts w:eastAsiaTheme="minorEastAsia" w:hint="eastAsia"/>
          <w:lang w:eastAsia="zh-CN"/>
        </w:rPr>
        <w:t>组织和</w:t>
      </w:r>
      <w:r>
        <w:rPr>
          <w:rFonts w:eastAsiaTheme="minorEastAsia"/>
          <w:lang w:eastAsia="zh-CN"/>
        </w:rPr>
        <w:t>私营部门</w:t>
      </w:r>
      <w:r>
        <w:rPr>
          <w:rFonts w:eastAsiaTheme="minorEastAsia" w:hint="eastAsia"/>
          <w:lang w:eastAsia="zh-CN"/>
        </w:rPr>
        <w:t>需要</w:t>
      </w:r>
      <w:r>
        <w:rPr>
          <w:rFonts w:eastAsiaTheme="minorEastAsia"/>
          <w:lang w:eastAsia="zh-CN"/>
        </w:rPr>
        <w:t>标准；</w:t>
      </w:r>
    </w:p>
    <w:p w:rsidR="009F6CC0" w:rsidRPr="002814CD" w:rsidRDefault="009F6CC0" w:rsidP="009F6CC0">
      <w:pPr>
        <w:rPr>
          <w:rFonts w:eastAsia="Times New Roman"/>
          <w:lang w:eastAsia="zh-CN"/>
        </w:rPr>
      </w:pPr>
      <w:r w:rsidRPr="002814CD">
        <w:rPr>
          <w:rFonts w:eastAsia="Times New Roman"/>
          <w:i/>
          <w:iCs/>
          <w:lang w:eastAsia="zh-CN"/>
        </w:rPr>
        <w:t>b)</w:t>
      </w:r>
      <w:r w:rsidRPr="002814CD">
        <w:rPr>
          <w:rFonts w:eastAsia="Times New Roman"/>
          <w:lang w:eastAsia="zh-CN"/>
        </w:rPr>
        <w:tab/>
        <w:t>ITU-T</w:t>
      </w:r>
      <w:r>
        <w:rPr>
          <w:rFonts w:eastAsiaTheme="minorEastAsia" w:hint="eastAsia"/>
          <w:lang w:eastAsia="zh-CN"/>
        </w:rPr>
        <w:t>负责新</w:t>
      </w:r>
      <w:r>
        <w:rPr>
          <w:rFonts w:eastAsiaTheme="minorEastAsia"/>
          <w:lang w:eastAsia="zh-CN"/>
        </w:rPr>
        <w:t>兴技术的标准化工作，</w:t>
      </w:r>
    </w:p>
    <w:p w:rsidR="009F6CC0" w:rsidRPr="002814CD" w:rsidRDefault="009F6CC0" w:rsidP="009F6CC0">
      <w:pPr>
        <w:pStyle w:val="Call"/>
        <w:rPr>
          <w:lang w:eastAsia="zh-CN"/>
        </w:rPr>
      </w:pPr>
      <w:r w:rsidRPr="002814CD">
        <w:rPr>
          <w:rFonts w:hint="eastAsia"/>
          <w:lang w:eastAsia="zh-CN"/>
        </w:rPr>
        <w:t>做出决议，</w:t>
      </w:r>
      <w:r>
        <w:rPr>
          <w:rFonts w:hint="eastAsia"/>
          <w:lang w:eastAsia="zh-CN"/>
        </w:rPr>
        <w:t>请国</w:t>
      </w:r>
      <w:r>
        <w:rPr>
          <w:lang w:eastAsia="zh-CN"/>
        </w:rPr>
        <w:t>际电联电</w:t>
      </w:r>
      <w:r>
        <w:rPr>
          <w:rFonts w:hint="eastAsia"/>
          <w:lang w:eastAsia="zh-CN"/>
        </w:rPr>
        <w:t>信</w:t>
      </w:r>
      <w:r>
        <w:rPr>
          <w:lang w:eastAsia="zh-CN"/>
        </w:rPr>
        <w:t>标准化部门</w:t>
      </w:r>
      <w:r w:rsidRPr="002814CD">
        <w:rPr>
          <w:lang w:eastAsia="zh-CN"/>
        </w:rPr>
        <w:t>研究组</w:t>
      </w:r>
    </w:p>
    <w:p w:rsidR="009F6CC0" w:rsidRPr="002814CD" w:rsidRDefault="009F6CC0" w:rsidP="009F6CC0">
      <w:pPr>
        <w:keepNext/>
        <w:keepLines/>
        <w:rPr>
          <w:rFonts w:eastAsia="Times New Roman"/>
          <w:lang w:eastAsia="zh-CN"/>
        </w:rPr>
      </w:pPr>
      <w:r w:rsidRPr="002814CD">
        <w:rPr>
          <w:rFonts w:eastAsia="Times New Roman"/>
          <w:lang w:eastAsia="zh-CN"/>
        </w:rPr>
        <w:t>1</w:t>
      </w:r>
      <w:r w:rsidRPr="002814CD">
        <w:rPr>
          <w:rFonts w:eastAsia="Times New Roman"/>
          <w:lang w:eastAsia="zh-CN"/>
        </w:rPr>
        <w:tab/>
      </w:r>
      <w:r>
        <w:rPr>
          <w:rFonts w:eastAsiaTheme="minorEastAsia" w:hint="eastAsia"/>
          <w:lang w:eastAsia="zh-CN"/>
        </w:rPr>
        <w:t>起草</w:t>
      </w:r>
      <w:r>
        <w:rPr>
          <w:rFonts w:eastAsiaTheme="minorEastAsia"/>
          <w:lang w:eastAsia="zh-CN"/>
        </w:rPr>
        <w:t>旨在</w:t>
      </w:r>
      <w:r>
        <w:rPr>
          <w:rFonts w:eastAsiaTheme="minorEastAsia" w:hint="eastAsia"/>
          <w:lang w:eastAsia="zh-CN"/>
        </w:rPr>
        <w:t>应用新兴</w:t>
      </w:r>
      <w:r>
        <w:rPr>
          <w:rFonts w:eastAsiaTheme="minorEastAsia"/>
          <w:lang w:eastAsia="zh-CN"/>
        </w:rPr>
        <w:t>技术</w:t>
      </w:r>
      <w:r>
        <w:rPr>
          <w:rFonts w:eastAsiaTheme="minorEastAsia" w:hint="eastAsia"/>
          <w:lang w:eastAsia="zh-CN"/>
        </w:rPr>
        <w:t>的</w:t>
      </w:r>
      <w:r w:rsidRPr="002814CD">
        <w:rPr>
          <w:rFonts w:eastAsia="Times New Roman"/>
          <w:lang w:eastAsia="zh-CN"/>
        </w:rPr>
        <w:t>ITU-T</w:t>
      </w:r>
      <w:r>
        <w:rPr>
          <w:rFonts w:eastAsiaTheme="minorEastAsia" w:hint="eastAsia"/>
          <w:lang w:eastAsia="zh-CN"/>
        </w:rPr>
        <w:t>建议</w:t>
      </w:r>
      <w:r>
        <w:rPr>
          <w:rFonts w:eastAsiaTheme="minorEastAsia"/>
          <w:lang w:eastAsia="zh-CN"/>
        </w:rPr>
        <w:t>书，并</w:t>
      </w:r>
      <w:r>
        <w:rPr>
          <w:rFonts w:eastAsiaTheme="minorEastAsia" w:hint="eastAsia"/>
          <w:lang w:eastAsia="zh-CN"/>
        </w:rPr>
        <w:t>重点</w:t>
      </w:r>
      <w:r>
        <w:rPr>
          <w:rFonts w:eastAsiaTheme="minorEastAsia"/>
          <w:lang w:eastAsia="zh-CN"/>
        </w:rPr>
        <w:t>关注发展中国家；</w:t>
      </w:r>
    </w:p>
    <w:p w:rsidR="009F6CC0" w:rsidRPr="002814CD" w:rsidRDefault="009F6CC0" w:rsidP="009F6CC0">
      <w:pPr>
        <w:rPr>
          <w:rFonts w:eastAsia="Times New Roman"/>
          <w:lang w:eastAsia="zh-CN"/>
        </w:rPr>
      </w:pPr>
      <w:r w:rsidRPr="002814CD">
        <w:rPr>
          <w:rFonts w:eastAsia="Times New Roman"/>
          <w:lang w:eastAsia="zh-CN"/>
        </w:rPr>
        <w:t>2</w:t>
      </w:r>
      <w:r w:rsidRPr="002814CD">
        <w:rPr>
          <w:rFonts w:eastAsia="Times New Roman"/>
          <w:lang w:eastAsia="zh-CN"/>
        </w:rPr>
        <w:tab/>
      </w:r>
      <w:r>
        <w:rPr>
          <w:rFonts w:eastAsiaTheme="minorEastAsia" w:hint="eastAsia"/>
          <w:lang w:eastAsia="zh-CN"/>
        </w:rPr>
        <w:t>与</w:t>
      </w:r>
      <w:r>
        <w:rPr>
          <w:rFonts w:eastAsiaTheme="minorEastAsia"/>
          <w:lang w:eastAsia="zh-CN"/>
        </w:rPr>
        <w:t>智慧非洲</w:t>
      </w:r>
      <w:r>
        <w:rPr>
          <w:rFonts w:eastAsiaTheme="minorEastAsia" w:hint="eastAsia"/>
          <w:lang w:eastAsia="zh-CN"/>
        </w:rPr>
        <w:t>办公室</w:t>
      </w:r>
      <w:r>
        <w:rPr>
          <w:rFonts w:eastAsiaTheme="minorEastAsia"/>
          <w:lang w:eastAsia="zh-CN"/>
        </w:rPr>
        <w:t>协作</w:t>
      </w:r>
      <w:r>
        <w:rPr>
          <w:rFonts w:eastAsiaTheme="minorEastAsia" w:hint="eastAsia"/>
          <w:lang w:eastAsia="zh-CN"/>
        </w:rPr>
        <w:t>，</w:t>
      </w:r>
      <w:r>
        <w:rPr>
          <w:rFonts w:eastAsiaTheme="minorEastAsia"/>
          <w:lang w:eastAsia="zh-CN"/>
        </w:rPr>
        <w:t>通过区域会议、论坛和研讨等方式，制定有关新兴技术的标准</w:t>
      </w:r>
      <w:r>
        <w:rPr>
          <w:rFonts w:eastAsiaTheme="minorEastAsia" w:hint="eastAsia"/>
          <w:lang w:eastAsia="zh-CN"/>
        </w:rPr>
        <w:t>并</w:t>
      </w:r>
      <w:r>
        <w:rPr>
          <w:rFonts w:eastAsiaTheme="minorEastAsia"/>
          <w:lang w:eastAsia="zh-CN"/>
        </w:rPr>
        <w:t>特别</w:t>
      </w:r>
      <w:r>
        <w:rPr>
          <w:rFonts w:eastAsiaTheme="minorEastAsia" w:hint="eastAsia"/>
          <w:lang w:eastAsia="zh-CN"/>
        </w:rPr>
        <w:t>关注发</w:t>
      </w:r>
      <w:r>
        <w:rPr>
          <w:rFonts w:eastAsiaTheme="minorEastAsia"/>
          <w:lang w:eastAsia="zh-CN"/>
        </w:rPr>
        <w:t>展中国家的使用案例</w:t>
      </w:r>
      <w:r>
        <w:rPr>
          <w:rFonts w:eastAsiaTheme="minorEastAsia" w:hint="eastAsia"/>
          <w:lang w:eastAsia="zh-CN"/>
        </w:rPr>
        <w:t>，</w:t>
      </w:r>
    </w:p>
    <w:p w:rsidR="009F6CC0" w:rsidRPr="002814CD" w:rsidRDefault="009F6CC0" w:rsidP="009F6CC0">
      <w:pPr>
        <w:pStyle w:val="Call"/>
        <w:rPr>
          <w:lang w:eastAsia="zh-CN"/>
        </w:rPr>
      </w:pPr>
      <w:r w:rsidRPr="002814CD">
        <w:rPr>
          <w:rFonts w:hint="eastAsia"/>
          <w:lang w:eastAsia="zh-CN"/>
        </w:rPr>
        <w:t>责成电信</w:t>
      </w:r>
      <w:r w:rsidRPr="002814CD">
        <w:rPr>
          <w:lang w:eastAsia="zh-CN"/>
        </w:rPr>
        <w:t>标准化局主任</w:t>
      </w:r>
      <w:r>
        <w:rPr>
          <w:rFonts w:hint="eastAsia"/>
          <w:lang w:eastAsia="zh-CN"/>
        </w:rPr>
        <w:t>与</w:t>
      </w:r>
      <w:r>
        <w:rPr>
          <w:lang w:eastAsia="zh-CN"/>
        </w:rPr>
        <w:t>电信发展局主任协作</w:t>
      </w:r>
    </w:p>
    <w:p w:rsidR="009F6CC0" w:rsidRPr="002814CD" w:rsidRDefault="009F6CC0" w:rsidP="009F6CC0">
      <w:pPr>
        <w:rPr>
          <w:rFonts w:eastAsia="Times New Roman"/>
          <w:lang w:eastAsia="zh-CN"/>
        </w:rPr>
      </w:pPr>
      <w:r w:rsidRPr="002814CD">
        <w:rPr>
          <w:rFonts w:eastAsia="Times New Roman"/>
          <w:lang w:eastAsia="zh-CN"/>
        </w:rPr>
        <w:t>1</w:t>
      </w:r>
      <w:r w:rsidRPr="002814CD">
        <w:rPr>
          <w:rFonts w:eastAsia="Times New Roman"/>
          <w:lang w:eastAsia="zh-CN"/>
        </w:rPr>
        <w:tab/>
      </w:r>
      <w:r>
        <w:rPr>
          <w:rFonts w:eastAsiaTheme="minorEastAsia" w:hint="eastAsia"/>
          <w:lang w:eastAsia="zh-CN"/>
        </w:rPr>
        <w:t>为</w:t>
      </w:r>
      <w:r w:rsidRPr="002814CD">
        <w:rPr>
          <w:rFonts w:eastAsia="Times New Roman"/>
          <w:lang w:eastAsia="zh-CN"/>
        </w:rPr>
        <w:t>ITU</w:t>
      </w:r>
      <w:r>
        <w:rPr>
          <w:rFonts w:eastAsia="Times New Roman"/>
          <w:lang w:eastAsia="zh-CN"/>
        </w:rPr>
        <w:t>-T</w:t>
      </w:r>
      <w:r>
        <w:rPr>
          <w:rFonts w:eastAsiaTheme="minorEastAsia" w:hint="eastAsia"/>
          <w:lang w:eastAsia="zh-CN"/>
        </w:rPr>
        <w:t>各</w:t>
      </w:r>
      <w:r>
        <w:rPr>
          <w:rFonts w:eastAsiaTheme="minorEastAsia"/>
          <w:lang w:eastAsia="zh-CN"/>
        </w:rPr>
        <w:t>研究组与智慧非洲</w:t>
      </w:r>
      <w:r>
        <w:rPr>
          <w:rFonts w:eastAsiaTheme="minorEastAsia" w:hint="eastAsia"/>
          <w:lang w:eastAsia="zh-CN"/>
        </w:rPr>
        <w:t>办公室在标准</w:t>
      </w:r>
      <w:r>
        <w:rPr>
          <w:rFonts w:eastAsiaTheme="minorEastAsia"/>
          <w:lang w:eastAsia="zh-CN"/>
        </w:rPr>
        <w:t>制定方面的协作与合作建立相关机制；</w:t>
      </w:r>
    </w:p>
    <w:p w:rsidR="009F6CC0" w:rsidRDefault="009F6CC0" w:rsidP="009F6CC0">
      <w:pPr>
        <w:rPr>
          <w:rFonts w:eastAsia="Times New Roman"/>
          <w:lang w:eastAsia="zh-CN"/>
        </w:rPr>
      </w:pPr>
      <w:r w:rsidRPr="002814CD">
        <w:rPr>
          <w:rFonts w:eastAsia="Times New Roman"/>
          <w:lang w:eastAsia="zh-CN"/>
        </w:rPr>
        <w:t>2</w:t>
      </w:r>
      <w:r w:rsidRPr="002814CD">
        <w:rPr>
          <w:rFonts w:eastAsia="Times New Roman"/>
          <w:lang w:eastAsia="zh-CN"/>
        </w:rPr>
        <w:tab/>
      </w:r>
      <w:r w:rsidRPr="007E6845">
        <w:rPr>
          <w:rFonts w:hint="eastAsia"/>
          <w:lang w:eastAsia="zh-CN"/>
        </w:rPr>
        <w:t>继续根据第</w:t>
      </w:r>
      <w:r w:rsidRPr="007E6845">
        <w:rPr>
          <w:rFonts w:hint="eastAsia"/>
          <w:lang w:eastAsia="zh-CN"/>
        </w:rPr>
        <w:t>195</w:t>
      </w:r>
      <w:r w:rsidRPr="007E6845">
        <w:rPr>
          <w:rFonts w:hint="eastAsia"/>
          <w:lang w:eastAsia="zh-CN"/>
        </w:rPr>
        <w:t>号决议</w:t>
      </w:r>
      <w:r>
        <w:rPr>
          <w:rFonts w:hint="eastAsia"/>
          <w:lang w:eastAsia="zh-CN"/>
        </w:rPr>
        <w:t>（</w:t>
      </w:r>
      <w:r w:rsidRPr="007E6845">
        <w:rPr>
          <w:rFonts w:hint="eastAsia"/>
          <w:lang w:eastAsia="zh-CN"/>
        </w:rPr>
        <w:t>2014</w:t>
      </w:r>
      <w:r w:rsidRPr="007E6845">
        <w:rPr>
          <w:rFonts w:hint="eastAsia"/>
          <w:lang w:eastAsia="zh-CN"/>
        </w:rPr>
        <w:t>年</w:t>
      </w:r>
      <w:r>
        <w:rPr>
          <w:rFonts w:hint="eastAsia"/>
          <w:lang w:eastAsia="zh-CN"/>
        </w:rPr>
        <w:t>，</w:t>
      </w:r>
      <w:r w:rsidRPr="007E6845">
        <w:rPr>
          <w:rFonts w:hint="eastAsia"/>
          <w:lang w:eastAsia="zh-CN"/>
        </w:rPr>
        <w:t>釜山</w:t>
      </w:r>
      <w:r>
        <w:rPr>
          <w:rFonts w:hint="eastAsia"/>
          <w:lang w:eastAsia="zh-CN"/>
        </w:rPr>
        <w:t>）</w:t>
      </w:r>
      <w:r w:rsidRPr="007E6845">
        <w:rPr>
          <w:rFonts w:hint="eastAsia"/>
          <w:lang w:eastAsia="zh-CN"/>
        </w:rPr>
        <w:t>支持</w:t>
      </w:r>
      <w:r>
        <w:rPr>
          <w:rFonts w:hint="eastAsia"/>
          <w:lang w:eastAsia="zh-CN"/>
        </w:rPr>
        <w:t>《智慧</w:t>
      </w:r>
      <w:r w:rsidRPr="007E6845">
        <w:rPr>
          <w:rFonts w:hint="eastAsia"/>
          <w:lang w:eastAsia="zh-CN"/>
        </w:rPr>
        <w:t>非洲宣言</w:t>
      </w:r>
      <w:r>
        <w:rPr>
          <w:rFonts w:hint="eastAsia"/>
          <w:lang w:eastAsia="zh-CN"/>
        </w:rPr>
        <w:t>》的</w:t>
      </w:r>
      <w:r>
        <w:rPr>
          <w:lang w:eastAsia="zh-CN"/>
        </w:rPr>
        <w:t>实施；</w:t>
      </w:r>
    </w:p>
    <w:p w:rsidR="009F6CC0" w:rsidRPr="002814CD" w:rsidRDefault="009F6CC0" w:rsidP="009F6CC0">
      <w:pPr>
        <w:rPr>
          <w:rFonts w:eastAsia="Times New Roman"/>
          <w:lang w:eastAsia="zh-CN"/>
        </w:rPr>
      </w:pPr>
      <w:r>
        <w:rPr>
          <w:rFonts w:eastAsia="Times New Roman"/>
          <w:lang w:eastAsia="zh-CN"/>
        </w:rPr>
        <w:t>3</w:t>
      </w:r>
      <w:r>
        <w:rPr>
          <w:rFonts w:eastAsia="Times New Roman"/>
          <w:lang w:eastAsia="zh-CN"/>
        </w:rPr>
        <w:tab/>
      </w:r>
      <w:r>
        <w:rPr>
          <w:rFonts w:eastAsiaTheme="minorEastAsia" w:hint="eastAsia"/>
          <w:lang w:eastAsia="zh-CN"/>
        </w:rPr>
        <w:t>在规定</w:t>
      </w:r>
      <w:r>
        <w:rPr>
          <w:rFonts w:eastAsiaTheme="minorEastAsia"/>
          <w:lang w:eastAsia="zh-CN"/>
        </w:rPr>
        <w:t>的预算内</w:t>
      </w:r>
      <w:r>
        <w:rPr>
          <w:rFonts w:eastAsiaTheme="minorEastAsia" w:hint="eastAsia"/>
          <w:lang w:eastAsia="zh-CN"/>
        </w:rPr>
        <w:t>向智慧</w:t>
      </w:r>
      <w:r>
        <w:rPr>
          <w:rFonts w:eastAsiaTheme="minorEastAsia"/>
          <w:lang w:eastAsia="zh-CN"/>
        </w:rPr>
        <w:t>非洲</w:t>
      </w:r>
      <w:r>
        <w:rPr>
          <w:rFonts w:eastAsiaTheme="minorEastAsia" w:hint="eastAsia"/>
          <w:lang w:eastAsia="zh-CN"/>
        </w:rPr>
        <w:t>举措</w:t>
      </w:r>
      <w:r>
        <w:rPr>
          <w:rFonts w:eastAsiaTheme="minorEastAsia"/>
          <w:lang w:eastAsia="zh-CN"/>
        </w:rPr>
        <w:t>和</w:t>
      </w:r>
      <w:r>
        <w:rPr>
          <w:rFonts w:eastAsiaTheme="minorEastAsia" w:hint="eastAsia"/>
          <w:lang w:eastAsia="zh-CN"/>
        </w:rPr>
        <w:t>各</w:t>
      </w:r>
      <w:r>
        <w:rPr>
          <w:rFonts w:eastAsiaTheme="minorEastAsia"/>
          <w:lang w:eastAsia="zh-CN"/>
        </w:rPr>
        <w:t>非洲区域组提供援助</w:t>
      </w:r>
      <w:r>
        <w:rPr>
          <w:rFonts w:eastAsiaTheme="minorEastAsia" w:hint="eastAsia"/>
          <w:lang w:eastAsia="zh-CN"/>
        </w:rPr>
        <w:t>，以支持</w:t>
      </w:r>
      <w:r>
        <w:rPr>
          <w:rFonts w:eastAsiaTheme="minorEastAsia"/>
          <w:lang w:eastAsia="zh-CN"/>
        </w:rPr>
        <w:t>旨在加速国际电联各项标准和建议书</w:t>
      </w:r>
      <w:r>
        <w:rPr>
          <w:rFonts w:eastAsiaTheme="minorEastAsia" w:hint="eastAsia"/>
          <w:lang w:eastAsia="zh-CN"/>
        </w:rPr>
        <w:t>实施</w:t>
      </w:r>
      <w:r>
        <w:rPr>
          <w:rFonts w:eastAsiaTheme="minorEastAsia"/>
          <w:lang w:eastAsia="zh-CN"/>
        </w:rPr>
        <w:t>的试点项目；</w:t>
      </w:r>
    </w:p>
    <w:p w:rsidR="009F6CC0" w:rsidRDefault="009F6CC0" w:rsidP="009F6CC0">
      <w:pPr>
        <w:rPr>
          <w:rFonts w:eastAsiaTheme="minorEastAsia"/>
          <w:lang w:eastAsia="zh-CN"/>
        </w:rPr>
      </w:pPr>
      <w:r w:rsidRPr="002814CD">
        <w:rPr>
          <w:rFonts w:eastAsia="Times New Roman"/>
          <w:lang w:eastAsia="zh-CN"/>
        </w:rPr>
        <w:t>4</w:t>
      </w:r>
      <w:r w:rsidRPr="002814CD">
        <w:rPr>
          <w:rFonts w:eastAsia="Times New Roman"/>
          <w:lang w:eastAsia="zh-CN"/>
        </w:rPr>
        <w:tab/>
      </w:r>
      <w:r>
        <w:rPr>
          <w:rFonts w:ascii="SimSun" w:hAnsi="SimSun" w:cs="SimSun" w:hint="eastAsia"/>
          <w:lang w:eastAsia="zh-CN"/>
        </w:rPr>
        <w:t>在</w:t>
      </w:r>
      <w:r>
        <w:rPr>
          <w:lang w:eastAsia="zh-CN"/>
        </w:rPr>
        <w:t>ITU-T</w:t>
      </w:r>
      <w:r>
        <w:rPr>
          <w:lang w:eastAsia="zh-CN"/>
        </w:rPr>
        <w:t>标准</w:t>
      </w:r>
      <w:r>
        <w:rPr>
          <w:rFonts w:hint="eastAsia"/>
          <w:lang w:eastAsia="zh-CN"/>
        </w:rPr>
        <w:t>的</w:t>
      </w:r>
      <w:r>
        <w:rPr>
          <w:rFonts w:ascii="SimSun" w:hAnsi="SimSun" w:cs="SimSun"/>
          <w:lang w:eastAsia="zh-CN"/>
        </w:rPr>
        <w:t>采用</w:t>
      </w:r>
      <w:r>
        <w:rPr>
          <w:lang w:eastAsia="zh-CN"/>
        </w:rPr>
        <w:t>方面</w:t>
      </w:r>
      <w:r>
        <w:rPr>
          <w:rFonts w:ascii="SimSun" w:hAnsi="SimSun" w:cs="SimSun" w:hint="eastAsia"/>
          <w:lang w:eastAsia="zh-CN"/>
        </w:rPr>
        <w:t>加强</w:t>
      </w:r>
      <w:r>
        <w:rPr>
          <w:rFonts w:ascii="SimSun" w:hAnsi="SimSun" w:cs="SimSun"/>
          <w:lang w:eastAsia="zh-CN"/>
        </w:rPr>
        <w:t>对</w:t>
      </w:r>
      <w:r>
        <w:rPr>
          <w:rFonts w:eastAsiaTheme="minorEastAsia" w:hint="eastAsia"/>
          <w:lang w:eastAsia="zh-CN"/>
        </w:rPr>
        <w:t>智慧非洲成员国</w:t>
      </w:r>
      <w:r>
        <w:rPr>
          <w:rFonts w:eastAsiaTheme="minorEastAsia"/>
          <w:lang w:eastAsia="zh-CN"/>
        </w:rPr>
        <w:t>、伙伴</w:t>
      </w:r>
      <w:r>
        <w:rPr>
          <w:rFonts w:eastAsiaTheme="minorEastAsia" w:hint="eastAsia"/>
          <w:lang w:eastAsia="zh-CN"/>
        </w:rPr>
        <w:t>行业</w:t>
      </w:r>
      <w:r>
        <w:rPr>
          <w:rFonts w:eastAsiaTheme="minorEastAsia"/>
          <w:lang w:eastAsia="zh-CN"/>
        </w:rPr>
        <w:t>和机构</w:t>
      </w:r>
      <w:r>
        <w:rPr>
          <w:rFonts w:eastAsiaTheme="minorEastAsia" w:hint="eastAsia"/>
          <w:lang w:eastAsia="zh-CN"/>
        </w:rPr>
        <w:t>的</w:t>
      </w:r>
      <w:r>
        <w:rPr>
          <w:rFonts w:eastAsiaTheme="minorEastAsia"/>
          <w:lang w:eastAsia="zh-CN"/>
        </w:rPr>
        <w:t>培训与指导。</w:t>
      </w:r>
    </w:p>
    <w:p w:rsidR="00810A0F" w:rsidRDefault="00810A0F" w:rsidP="009F6CC0">
      <w:pPr>
        <w:rPr>
          <w:rFonts w:eastAsiaTheme="minorEastAsia"/>
          <w:lang w:eastAsia="zh-CN"/>
        </w:rPr>
      </w:pPr>
    </w:p>
    <w:p w:rsidR="00810A0F" w:rsidRDefault="00810A0F" w:rsidP="009F6CC0">
      <w:pPr>
        <w:rPr>
          <w:rFonts w:eastAsiaTheme="minorEastAsia"/>
          <w:lang w:eastAsia="zh-CN"/>
        </w:rPr>
      </w:pPr>
    </w:p>
    <w:p w:rsidR="00810A0F" w:rsidRDefault="00810A0F" w:rsidP="009F6CC0">
      <w:pPr>
        <w:rPr>
          <w:rFonts w:eastAsiaTheme="minorEastAsia"/>
          <w:lang w:eastAsia="zh-CN"/>
        </w:rPr>
      </w:pPr>
    </w:p>
    <w:p w:rsidR="00810A0F" w:rsidRDefault="00810A0F" w:rsidP="009F6CC0">
      <w:pPr>
        <w:rPr>
          <w:rFonts w:eastAsiaTheme="minorEastAsia"/>
          <w:lang w:eastAsia="zh-CN"/>
        </w:rPr>
      </w:pPr>
    </w:p>
    <w:p w:rsidR="00810A0F" w:rsidRDefault="00810A0F" w:rsidP="009F6CC0">
      <w:pPr>
        <w:rPr>
          <w:rFonts w:eastAsiaTheme="minorEastAsia"/>
          <w:lang w:eastAsia="zh-CN"/>
        </w:rPr>
      </w:pPr>
    </w:p>
    <w:p w:rsidR="00810A0F" w:rsidRDefault="00810A0F" w:rsidP="009F6CC0">
      <w:pPr>
        <w:rPr>
          <w:rFonts w:eastAsiaTheme="minorEastAsia"/>
          <w:lang w:eastAsia="zh-CN"/>
        </w:rPr>
      </w:pPr>
    </w:p>
    <w:p w:rsidR="00810A0F" w:rsidRDefault="00810A0F" w:rsidP="009F6CC0">
      <w:pPr>
        <w:rPr>
          <w:rFonts w:eastAsiaTheme="minorEastAsia"/>
          <w:lang w:eastAsia="zh-CN"/>
        </w:rPr>
      </w:pPr>
    </w:p>
    <w:p w:rsidR="00810A0F" w:rsidRDefault="00810A0F" w:rsidP="009F6CC0">
      <w:pPr>
        <w:rPr>
          <w:rFonts w:eastAsiaTheme="minorEastAsia"/>
          <w:lang w:eastAsia="zh-CN"/>
        </w:rPr>
      </w:pPr>
    </w:p>
    <w:p w:rsidR="00810A0F" w:rsidRDefault="00810A0F" w:rsidP="009F6CC0">
      <w:pPr>
        <w:rPr>
          <w:rFonts w:eastAsiaTheme="minorEastAsia"/>
          <w:lang w:eastAsia="zh-CN"/>
        </w:rPr>
      </w:pPr>
    </w:p>
    <w:p w:rsidR="00810A0F" w:rsidRPr="002814CD" w:rsidRDefault="00810A0F" w:rsidP="009F6CC0">
      <w:pPr>
        <w:rPr>
          <w:rFonts w:eastAsia="Times New Roman"/>
          <w:lang w:eastAsia="zh-CN"/>
        </w:rPr>
      </w:pPr>
    </w:p>
    <w:p w:rsidR="00810A0F" w:rsidRDefault="00810A0F" w:rsidP="009F6CC0">
      <w:pPr>
        <w:pStyle w:val="Reasons"/>
        <w:rPr>
          <w:lang w:eastAsia="zh-CN"/>
        </w:rPr>
        <w:sectPr w:rsidR="00810A0F" w:rsidSect="000C6391">
          <w:footerReference w:type="even" r:id="rId137"/>
          <w:footerReference w:type="default" r:id="rId138"/>
          <w:pgSz w:w="11907" w:h="16840" w:code="9"/>
          <w:pgMar w:top="1134" w:right="1134" w:bottom="1134" w:left="1134" w:header="567" w:footer="567" w:gutter="0"/>
          <w:paperSrc w:first="15" w:other="15"/>
          <w:cols w:space="720"/>
          <w:vAlign w:val="both"/>
          <w:docGrid w:linePitch="326"/>
        </w:sectPr>
      </w:pPr>
    </w:p>
    <w:p w:rsidR="009F6CC0" w:rsidRDefault="009F6CC0" w:rsidP="009F6CC0">
      <w:pPr>
        <w:pStyle w:val="ResNo"/>
        <w:rPr>
          <w:lang w:eastAsia="zh-CN"/>
        </w:rPr>
      </w:pPr>
      <w:bookmarkStart w:id="437" w:name="_Toc477941791"/>
      <w:bookmarkStart w:id="438" w:name="_Toc478043618"/>
      <w:bookmarkStart w:id="439" w:name="_Toc478045045"/>
      <w:r w:rsidRPr="00810A0F">
        <w:rPr>
          <w:rStyle w:val="href"/>
          <w:rFonts w:hint="eastAsia"/>
        </w:rPr>
        <w:t>第</w:t>
      </w:r>
      <w:r w:rsidRPr="00810A0F">
        <w:rPr>
          <w:rStyle w:val="href"/>
        </w:rPr>
        <w:t>87</w:t>
      </w:r>
      <w:r w:rsidRPr="00810A0F">
        <w:rPr>
          <w:rStyle w:val="href"/>
          <w:rFonts w:hint="eastAsia"/>
        </w:rPr>
        <w:t>号</w:t>
      </w:r>
      <w:r w:rsidRPr="00810A0F">
        <w:rPr>
          <w:rStyle w:val="href"/>
        </w:rPr>
        <w:t>决议</w:t>
      </w:r>
      <w:r>
        <w:rPr>
          <w:rFonts w:hint="eastAsia"/>
          <w:lang w:eastAsia="zh-CN"/>
        </w:rPr>
        <w:t>（</w:t>
      </w:r>
      <w:r>
        <w:rPr>
          <w:rFonts w:hint="eastAsia"/>
          <w:lang w:eastAsia="zh-CN"/>
        </w:rPr>
        <w:t>2016</w:t>
      </w:r>
      <w:r>
        <w:rPr>
          <w:rFonts w:hint="eastAsia"/>
          <w:lang w:eastAsia="zh-CN"/>
        </w:rPr>
        <w:t>年</w:t>
      </w:r>
      <w:r>
        <w:rPr>
          <w:lang w:eastAsia="zh-CN"/>
        </w:rPr>
        <w:t>，哈马马特</w:t>
      </w:r>
      <w:r>
        <w:rPr>
          <w:rFonts w:hint="eastAsia"/>
          <w:lang w:eastAsia="zh-CN"/>
        </w:rPr>
        <w:t>）</w:t>
      </w:r>
      <w:bookmarkEnd w:id="437"/>
      <w:bookmarkEnd w:id="438"/>
      <w:bookmarkEnd w:id="439"/>
    </w:p>
    <w:p w:rsidR="009F6CC0" w:rsidRPr="00650C6D" w:rsidRDefault="009F6CC0" w:rsidP="009F6CC0">
      <w:pPr>
        <w:pStyle w:val="Restitle"/>
        <w:rPr>
          <w:lang w:eastAsia="zh-CN"/>
        </w:rPr>
      </w:pPr>
      <w:bookmarkStart w:id="440" w:name="_Toc478043619"/>
      <w:bookmarkStart w:id="441" w:name="_Toc478045046"/>
      <w:r w:rsidRPr="00374201">
        <w:rPr>
          <w:lang w:eastAsia="zh-CN"/>
        </w:rPr>
        <w:t>电信标准化部门参与《国际电信规则》的</w:t>
      </w:r>
      <w:r w:rsidRPr="00374201">
        <w:rPr>
          <w:rFonts w:hint="eastAsia"/>
          <w:lang w:eastAsia="zh-CN"/>
        </w:rPr>
        <w:t>定期审议</w:t>
      </w:r>
      <w:r w:rsidRPr="00374201">
        <w:rPr>
          <w:lang w:eastAsia="zh-CN"/>
        </w:rPr>
        <w:t>和修订</w:t>
      </w:r>
      <w:bookmarkEnd w:id="440"/>
      <w:bookmarkEnd w:id="441"/>
    </w:p>
    <w:p w:rsidR="009F6CC0" w:rsidRPr="00650C6D" w:rsidRDefault="009F6CC0" w:rsidP="009F6CC0">
      <w:pPr>
        <w:pStyle w:val="Resref"/>
        <w:rPr>
          <w:lang w:eastAsia="zh-CN"/>
        </w:rPr>
      </w:pPr>
      <w:r>
        <w:rPr>
          <w:lang w:eastAsia="zh-CN"/>
        </w:rPr>
        <w:t>（</w:t>
      </w:r>
      <w:r>
        <w:rPr>
          <w:lang w:eastAsia="zh-CN"/>
        </w:rPr>
        <w:t>2016</w:t>
      </w:r>
      <w:r>
        <w:rPr>
          <w:lang w:eastAsia="zh-CN"/>
        </w:rPr>
        <w:t>年</w:t>
      </w:r>
      <w:r>
        <w:rPr>
          <w:rFonts w:hint="eastAsia"/>
          <w:lang w:eastAsia="zh-CN"/>
        </w:rPr>
        <w:t>，</w:t>
      </w:r>
      <w:r w:rsidRPr="00704491">
        <w:rPr>
          <w:lang w:eastAsia="zh-CN"/>
        </w:rPr>
        <w:t>哈马马特</w:t>
      </w:r>
      <w:r>
        <w:rPr>
          <w:lang w:eastAsia="zh-CN"/>
        </w:rPr>
        <w:t>）</w:t>
      </w:r>
    </w:p>
    <w:p w:rsidR="009F6CC0" w:rsidRPr="00A85107" w:rsidRDefault="009F6CC0" w:rsidP="009F6CC0">
      <w:pPr>
        <w:pStyle w:val="Normalaftertitle"/>
        <w:rPr>
          <w:lang w:eastAsia="zh-CN"/>
        </w:rPr>
      </w:pPr>
      <w:r>
        <w:rPr>
          <w:rFonts w:hint="eastAsia"/>
          <w:lang w:eastAsia="zh-CN"/>
        </w:rPr>
        <w:t>世界电信标准化全会（</w:t>
      </w:r>
      <w:r w:rsidRPr="00374201">
        <w:rPr>
          <w:rFonts w:eastAsia="Times New Roman"/>
          <w:lang w:eastAsia="zh-CN"/>
        </w:rPr>
        <w:t>2016</w:t>
      </w:r>
      <w:r w:rsidRPr="00374201">
        <w:rPr>
          <w:rFonts w:hint="eastAsia"/>
          <w:lang w:eastAsia="zh-CN"/>
        </w:rPr>
        <w:t>年，</w:t>
      </w:r>
      <w:r w:rsidRPr="00704491">
        <w:rPr>
          <w:rFonts w:hint="eastAsia"/>
          <w:lang w:eastAsia="zh-CN"/>
        </w:rPr>
        <w:t>哈马马特</w:t>
      </w:r>
      <w:r>
        <w:rPr>
          <w:rFonts w:hint="eastAsia"/>
          <w:lang w:eastAsia="zh-CN"/>
        </w:rPr>
        <w:t>）</w:t>
      </w:r>
      <w:r>
        <w:rPr>
          <w:rFonts w:asciiTheme="minorEastAsia" w:eastAsiaTheme="minorEastAsia" w:hAnsiTheme="minorEastAsia" w:hint="eastAsia"/>
          <w:lang w:eastAsia="zh-CN"/>
        </w:rPr>
        <w:t>，</w:t>
      </w:r>
    </w:p>
    <w:p w:rsidR="009F6CC0" w:rsidRPr="004E4E93" w:rsidRDefault="009F6CC0" w:rsidP="009F6CC0">
      <w:pPr>
        <w:pStyle w:val="Call"/>
        <w:rPr>
          <w:lang w:eastAsia="zh-CN"/>
        </w:rPr>
      </w:pPr>
      <w:r w:rsidRPr="00F429ED">
        <w:rPr>
          <w:rFonts w:hint="eastAsia"/>
          <w:lang w:eastAsia="zh-CN"/>
        </w:rPr>
        <w:t>忆及</w:t>
      </w:r>
    </w:p>
    <w:p w:rsidR="009F6CC0" w:rsidRPr="00A85107" w:rsidRDefault="009F6CC0" w:rsidP="009F6CC0">
      <w:pPr>
        <w:rPr>
          <w:lang w:eastAsia="zh-CN"/>
        </w:rPr>
      </w:pPr>
      <w:r w:rsidRPr="00F118F7">
        <w:rPr>
          <w:i/>
          <w:iCs/>
          <w:lang w:eastAsia="zh-CN"/>
        </w:rPr>
        <w:t>a)</w:t>
      </w:r>
      <w:r w:rsidRPr="00F118F7">
        <w:rPr>
          <w:lang w:eastAsia="zh-CN"/>
        </w:rPr>
        <w:tab/>
      </w:r>
      <w:r w:rsidRPr="00A85107">
        <w:rPr>
          <w:rFonts w:hint="eastAsia"/>
          <w:lang w:eastAsia="zh-CN"/>
        </w:rPr>
        <w:t>有关国际电信世界大会（</w:t>
      </w:r>
      <w:r w:rsidRPr="00A85107">
        <w:rPr>
          <w:lang w:eastAsia="zh-CN"/>
        </w:rPr>
        <w:t>WCIT</w:t>
      </w:r>
      <w:r w:rsidRPr="00A85107">
        <w:rPr>
          <w:rFonts w:hint="eastAsia"/>
          <w:lang w:eastAsia="zh-CN"/>
        </w:rPr>
        <w:t>）的国际电联《组织法》第</w:t>
      </w:r>
      <w:r w:rsidRPr="00A85107">
        <w:rPr>
          <w:lang w:eastAsia="zh-CN"/>
        </w:rPr>
        <w:t>25</w:t>
      </w:r>
      <w:r w:rsidRPr="00A85107">
        <w:rPr>
          <w:rFonts w:hint="eastAsia"/>
          <w:lang w:eastAsia="zh-CN"/>
        </w:rPr>
        <w:t>条；</w:t>
      </w:r>
    </w:p>
    <w:p w:rsidR="009F6CC0" w:rsidRPr="00A85107" w:rsidRDefault="009F6CC0" w:rsidP="009F6CC0">
      <w:pPr>
        <w:rPr>
          <w:lang w:eastAsia="zh-CN"/>
        </w:rPr>
      </w:pPr>
      <w:r w:rsidRPr="00F118F7">
        <w:rPr>
          <w:i/>
          <w:iCs/>
          <w:lang w:eastAsia="zh-CN"/>
        </w:rPr>
        <w:t>b)</w:t>
      </w:r>
      <w:r w:rsidRPr="00F118F7">
        <w:rPr>
          <w:lang w:eastAsia="zh-CN"/>
        </w:rPr>
        <w:tab/>
      </w:r>
      <w:r w:rsidRPr="00A85107">
        <w:rPr>
          <w:rFonts w:hint="eastAsia"/>
          <w:lang w:eastAsia="zh-CN"/>
        </w:rPr>
        <w:t>有关其它大会和</w:t>
      </w:r>
      <w:r w:rsidRPr="00A85107">
        <w:rPr>
          <w:lang w:eastAsia="zh-CN"/>
        </w:rPr>
        <w:t>全会的国际电联《公约》第</w:t>
      </w:r>
      <w:r w:rsidRPr="00A85107">
        <w:rPr>
          <w:lang w:eastAsia="zh-CN"/>
        </w:rPr>
        <w:t>3</w:t>
      </w:r>
      <w:r w:rsidRPr="00A85107">
        <w:rPr>
          <w:lang w:eastAsia="zh-CN"/>
        </w:rPr>
        <w:t>条第</w:t>
      </w:r>
      <w:r w:rsidRPr="00A85107">
        <w:rPr>
          <w:lang w:eastAsia="zh-CN"/>
        </w:rPr>
        <w:t>48</w:t>
      </w:r>
      <w:r w:rsidRPr="00A85107">
        <w:rPr>
          <w:lang w:eastAsia="zh-CN"/>
        </w:rPr>
        <w:t>款；</w:t>
      </w:r>
    </w:p>
    <w:p w:rsidR="009F6CC0" w:rsidRPr="00A85107" w:rsidRDefault="009F6CC0" w:rsidP="009F6CC0">
      <w:pPr>
        <w:rPr>
          <w:lang w:eastAsia="zh-CN"/>
        </w:rPr>
      </w:pPr>
      <w:r w:rsidRPr="00F118F7">
        <w:rPr>
          <w:i/>
          <w:iCs/>
          <w:lang w:eastAsia="zh-CN"/>
        </w:rPr>
        <w:t>c)</w:t>
      </w:r>
      <w:r w:rsidRPr="00F118F7">
        <w:rPr>
          <w:lang w:eastAsia="zh-CN"/>
        </w:rPr>
        <w:tab/>
      </w:r>
      <w:r w:rsidRPr="00A85107">
        <w:rPr>
          <w:lang w:eastAsia="zh-CN"/>
        </w:rPr>
        <w:t>有关定期审议《国际电信规则》（</w:t>
      </w:r>
      <w:r w:rsidRPr="00A85107">
        <w:rPr>
          <w:lang w:eastAsia="zh-CN"/>
        </w:rPr>
        <w:t>ITR</w:t>
      </w:r>
      <w:r w:rsidRPr="00A85107">
        <w:rPr>
          <w:lang w:eastAsia="zh-CN"/>
        </w:rPr>
        <w:t>）的</w:t>
      </w:r>
      <w:r>
        <w:rPr>
          <w:rFonts w:hint="eastAsia"/>
          <w:lang w:eastAsia="zh-CN"/>
        </w:rPr>
        <w:t>WCIT</w:t>
      </w:r>
      <w:r w:rsidRPr="00A85107">
        <w:rPr>
          <w:lang w:eastAsia="zh-CN"/>
        </w:rPr>
        <w:t>第</w:t>
      </w:r>
      <w:r w:rsidRPr="00A85107">
        <w:rPr>
          <w:lang w:eastAsia="zh-CN"/>
        </w:rPr>
        <w:t>4</w:t>
      </w:r>
      <w:r w:rsidRPr="00A85107">
        <w:rPr>
          <w:lang w:eastAsia="zh-CN"/>
        </w:rPr>
        <w:t>号决议（</w:t>
      </w:r>
      <w:r w:rsidRPr="00A85107">
        <w:rPr>
          <w:lang w:eastAsia="zh-CN"/>
        </w:rPr>
        <w:t>2012</w:t>
      </w:r>
      <w:r w:rsidRPr="00A85107">
        <w:rPr>
          <w:lang w:eastAsia="zh-CN"/>
        </w:rPr>
        <w:t>年，迪拜）；</w:t>
      </w:r>
    </w:p>
    <w:p w:rsidR="009F6CC0" w:rsidRPr="00A85107" w:rsidRDefault="009F6CC0" w:rsidP="00CE2E0C">
      <w:pPr>
        <w:rPr>
          <w:lang w:eastAsia="zh-CN"/>
        </w:rPr>
      </w:pPr>
      <w:r w:rsidRPr="00F118F7">
        <w:rPr>
          <w:i/>
          <w:iCs/>
          <w:lang w:eastAsia="zh-CN"/>
        </w:rPr>
        <w:t>d)</w:t>
      </w:r>
      <w:r w:rsidRPr="00F118F7">
        <w:rPr>
          <w:lang w:eastAsia="zh-CN"/>
        </w:rPr>
        <w:tab/>
      </w:r>
      <w:r w:rsidRPr="00A85107">
        <w:rPr>
          <w:lang w:eastAsia="zh-CN"/>
        </w:rPr>
        <w:t>关于定期审议和修订《</w:t>
      </w:r>
      <w:r w:rsidR="00CE2E0C">
        <w:rPr>
          <w:rFonts w:hint="eastAsia"/>
          <w:lang w:eastAsia="zh-CN"/>
        </w:rPr>
        <w:t>国际电</w:t>
      </w:r>
      <w:r w:rsidR="00CE2E0C">
        <w:rPr>
          <w:lang w:eastAsia="zh-CN"/>
        </w:rPr>
        <w:t>信规则</w:t>
      </w:r>
      <w:r w:rsidRPr="00A85107">
        <w:rPr>
          <w:lang w:eastAsia="zh-CN"/>
        </w:rPr>
        <w:t>》的全权代表大会第</w:t>
      </w:r>
      <w:r w:rsidRPr="00A85107">
        <w:rPr>
          <w:lang w:eastAsia="zh-CN"/>
        </w:rPr>
        <w:t>146</w:t>
      </w:r>
      <w:r w:rsidRPr="00A85107">
        <w:rPr>
          <w:lang w:eastAsia="zh-CN"/>
        </w:rPr>
        <w:t>号决议（</w:t>
      </w:r>
      <w:r w:rsidRPr="00A85107">
        <w:rPr>
          <w:lang w:eastAsia="zh-CN"/>
        </w:rPr>
        <w:t>2014</w:t>
      </w:r>
      <w:r w:rsidRPr="00A85107">
        <w:rPr>
          <w:lang w:eastAsia="zh-CN"/>
        </w:rPr>
        <w:t>年，釜山</w:t>
      </w:r>
      <w:r>
        <w:rPr>
          <w:rFonts w:hint="eastAsia"/>
          <w:lang w:eastAsia="zh-CN"/>
        </w:rPr>
        <w:t>，修订版</w:t>
      </w:r>
      <w:r w:rsidRPr="00A85107">
        <w:rPr>
          <w:lang w:eastAsia="zh-CN"/>
        </w:rPr>
        <w:t>）；</w:t>
      </w:r>
    </w:p>
    <w:p w:rsidR="009F6CC0" w:rsidRPr="00A85107" w:rsidRDefault="009F6CC0" w:rsidP="00CE2E0C">
      <w:pPr>
        <w:rPr>
          <w:lang w:eastAsia="zh-CN"/>
        </w:rPr>
      </w:pPr>
      <w:r w:rsidRPr="00F118F7">
        <w:rPr>
          <w:i/>
          <w:iCs/>
          <w:lang w:eastAsia="zh-CN"/>
        </w:rPr>
        <w:t>e)</w:t>
      </w:r>
      <w:r w:rsidRPr="00F118F7">
        <w:rPr>
          <w:lang w:eastAsia="zh-CN"/>
        </w:rPr>
        <w:tab/>
      </w:r>
      <w:r w:rsidRPr="00A85107">
        <w:rPr>
          <w:lang w:eastAsia="zh-CN"/>
        </w:rPr>
        <w:t>关于《</w:t>
      </w:r>
      <w:r w:rsidR="00CE2E0C">
        <w:rPr>
          <w:rFonts w:hint="eastAsia"/>
          <w:lang w:eastAsia="zh-CN"/>
        </w:rPr>
        <w:t>国际电</w:t>
      </w:r>
      <w:r w:rsidR="00CE2E0C">
        <w:rPr>
          <w:lang w:eastAsia="zh-CN"/>
        </w:rPr>
        <w:t>信规则</w:t>
      </w:r>
      <w:r w:rsidRPr="00A85107">
        <w:rPr>
          <w:lang w:eastAsia="zh-CN"/>
        </w:rPr>
        <w:t>》专家组（</w:t>
      </w:r>
      <w:r w:rsidRPr="00A85107">
        <w:rPr>
          <w:lang w:eastAsia="zh-CN"/>
        </w:rPr>
        <w:t>EG-ITR</w:t>
      </w:r>
      <w:r w:rsidR="00A603B8">
        <w:rPr>
          <w:lang w:val="en-US" w:eastAsia="zh-CN"/>
        </w:rPr>
        <w:t>s</w:t>
      </w:r>
      <w:r w:rsidRPr="00A85107">
        <w:rPr>
          <w:lang w:eastAsia="zh-CN"/>
        </w:rPr>
        <w:t>）的理事会第</w:t>
      </w:r>
      <w:r w:rsidRPr="00A85107">
        <w:rPr>
          <w:lang w:eastAsia="zh-CN"/>
        </w:rPr>
        <w:t>1379</w:t>
      </w:r>
      <w:r w:rsidRPr="00A85107">
        <w:rPr>
          <w:lang w:eastAsia="zh-CN"/>
        </w:rPr>
        <w:t>号决议，</w:t>
      </w:r>
    </w:p>
    <w:p w:rsidR="009F6CC0" w:rsidRDefault="009F6CC0" w:rsidP="009F6CC0">
      <w:pPr>
        <w:pStyle w:val="Call"/>
        <w:rPr>
          <w:lang w:eastAsia="zh-CN"/>
        </w:rPr>
      </w:pPr>
      <w:r>
        <w:rPr>
          <w:rFonts w:hint="eastAsia"/>
          <w:lang w:eastAsia="zh-CN"/>
        </w:rPr>
        <w:t>认识到</w:t>
      </w:r>
    </w:p>
    <w:p w:rsidR="009F6CC0" w:rsidRDefault="009F6CC0" w:rsidP="00CE2E0C">
      <w:pPr>
        <w:rPr>
          <w:lang w:eastAsia="zh-CN"/>
        </w:rPr>
      </w:pPr>
      <w:r>
        <w:rPr>
          <w:i/>
          <w:iCs/>
          <w:lang w:eastAsia="zh-CN"/>
        </w:rPr>
        <w:t>a)</w:t>
      </w:r>
      <w:r>
        <w:rPr>
          <w:i/>
          <w:iCs/>
          <w:lang w:eastAsia="zh-CN"/>
        </w:rPr>
        <w:tab/>
      </w:r>
      <w:r w:rsidRPr="00A24AC5">
        <w:rPr>
          <w:rFonts w:hint="eastAsia"/>
          <w:szCs w:val="24"/>
          <w:lang w:eastAsia="zh-CN"/>
        </w:rPr>
        <w:t>如</w:t>
      </w:r>
      <w:r w:rsidRPr="00A24AC5">
        <w:rPr>
          <w:szCs w:val="24"/>
          <w:lang w:eastAsia="zh-CN"/>
        </w:rPr>
        <w:t>第</w:t>
      </w:r>
      <w:r w:rsidRPr="00A24AC5">
        <w:rPr>
          <w:rFonts w:hint="eastAsia"/>
          <w:szCs w:val="24"/>
          <w:lang w:eastAsia="zh-CN"/>
        </w:rPr>
        <w:t>146</w:t>
      </w:r>
      <w:r w:rsidRPr="00A24AC5">
        <w:rPr>
          <w:rFonts w:hint="eastAsia"/>
          <w:szCs w:val="24"/>
          <w:lang w:eastAsia="zh-CN"/>
        </w:rPr>
        <w:t>号</w:t>
      </w:r>
      <w:r w:rsidRPr="00A24AC5">
        <w:rPr>
          <w:szCs w:val="24"/>
          <w:lang w:eastAsia="zh-CN"/>
        </w:rPr>
        <w:t>决议</w:t>
      </w:r>
      <w:r>
        <w:rPr>
          <w:rFonts w:hint="eastAsia"/>
          <w:szCs w:val="24"/>
          <w:lang w:eastAsia="zh-CN"/>
        </w:rPr>
        <w:t>（</w:t>
      </w:r>
      <w:r>
        <w:rPr>
          <w:rFonts w:hint="eastAsia"/>
          <w:szCs w:val="24"/>
          <w:lang w:eastAsia="zh-CN"/>
        </w:rPr>
        <w:t>2014</w:t>
      </w:r>
      <w:r>
        <w:rPr>
          <w:rFonts w:hint="eastAsia"/>
          <w:szCs w:val="24"/>
          <w:lang w:eastAsia="zh-CN"/>
        </w:rPr>
        <w:t>年</w:t>
      </w:r>
      <w:r>
        <w:rPr>
          <w:szCs w:val="24"/>
          <w:lang w:eastAsia="zh-CN"/>
        </w:rPr>
        <w:t>，釜山，修订版</w:t>
      </w:r>
      <w:r>
        <w:rPr>
          <w:rFonts w:hint="eastAsia"/>
          <w:szCs w:val="24"/>
          <w:lang w:eastAsia="zh-CN"/>
        </w:rPr>
        <w:t>）</w:t>
      </w:r>
      <w:r w:rsidRPr="00A24AC5">
        <w:rPr>
          <w:szCs w:val="24"/>
          <w:lang w:eastAsia="zh-CN"/>
        </w:rPr>
        <w:t>所述</w:t>
      </w:r>
      <w:r w:rsidRPr="00A24AC5">
        <w:rPr>
          <w:rFonts w:hint="eastAsia"/>
          <w:szCs w:val="24"/>
          <w:lang w:eastAsia="zh-CN"/>
        </w:rPr>
        <w:t>，</w:t>
      </w:r>
      <w:r w:rsidRPr="00A24AC5">
        <w:rPr>
          <w:szCs w:val="24"/>
          <w:lang w:eastAsia="zh-CN"/>
        </w:rPr>
        <w:t>国际电联电信标准化部门（</w:t>
      </w:r>
      <w:r w:rsidRPr="00A24AC5">
        <w:rPr>
          <w:szCs w:val="24"/>
          <w:lang w:eastAsia="zh-CN"/>
        </w:rPr>
        <w:t>ITU-T</w:t>
      </w:r>
      <w:r w:rsidRPr="00A24AC5">
        <w:rPr>
          <w:szCs w:val="24"/>
          <w:lang w:eastAsia="zh-CN"/>
        </w:rPr>
        <w:t>）开展的多数工作与《</w:t>
      </w:r>
      <w:r w:rsidR="00CE2E0C">
        <w:rPr>
          <w:rFonts w:hint="eastAsia"/>
          <w:lang w:eastAsia="zh-CN"/>
        </w:rPr>
        <w:t>国际电</w:t>
      </w:r>
      <w:r w:rsidR="00CE2E0C">
        <w:rPr>
          <w:lang w:eastAsia="zh-CN"/>
        </w:rPr>
        <w:t>信规则</w:t>
      </w:r>
      <w:r w:rsidRPr="00A24AC5">
        <w:rPr>
          <w:szCs w:val="24"/>
          <w:lang w:eastAsia="zh-CN"/>
        </w:rPr>
        <w:t>》相关</w:t>
      </w:r>
      <w:r>
        <w:rPr>
          <w:rFonts w:hint="eastAsia"/>
          <w:szCs w:val="24"/>
          <w:lang w:eastAsia="zh-CN"/>
        </w:rPr>
        <w:t>；</w:t>
      </w:r>
    </w:p>
    <w:p w:rsidR="009F6CC0" w:rsidRDefault="009F6CC0" w:rsidP="009F6CC0">
      <w:pPr>
        <w:rPr>
          <w:lang w:eastAsia="zh-CN"/>
        </w:rPr>
      </w:pPr>
      <w:r w:rsidRPr="008A1337">
        <w:rPr>
          <w:i/>
          <w:iCs/>
          <w:lang w:eastAsia="zh-CN"/>
        </w:rPr>
        <w:t>b)</w:t>
      </w:r>
      <w:r>
        <w:rPr>
          <w:lang w:eastAsia="zh-CN"/>
        </w:rPr>
        <w:tab/>
        <w:t>ITU-T</w:t>
      </w:r>
      <w:r>
        <w:rPr>
          <w:rFonts w:hint="eastAsia"/>
          <w:lang w:eastAsia="zh-CN"/>
        </w:rPr>
        <w:t>研究组酌情通过</w:t>
      </w:r>
      <w:r>
        <w:rPr>
          <w:rFonts w:hint="eastAsia"/>
          <w:lang w:eastAsia="zh-CN"/>
        </w:rPr>
        <w:t>ITU-T</w:t>
      </w:r>
      <w:r>
        <w:rPr>
          <w:rFonts w:hint="eastAsia"/>
          <w:lang w:eastAsia="zh-CN"/>
        </w:rPr>
        <w:t>文稿提交进程向</w:t>
      </w:r>
      <w:r>
        <w:rPr>
          <w:rFonts w:hint="eastAsia"/>
          <w:lang w:eastAsia="zh-CN"/>
        </w:rPr>
        <w:t>EG-IT</w:t>
      </w:r>
      <w:r>
        <w:rPr>
          <w:lang w:eastAsia="zh-CN"/>
        </w:rPr>
        <w:t>R</w:t>
      </w:r>
      <w:r w:rsidR="00CE2E0C">
        <w:rPr>
          <w:lang w:val="en-US" w:eastAsia="zh-CN"/>
        </w:rPr>
        <w:t>s</w:t>
      </w:r>
      <w:r>
        <w:rPr>
          <w:rFonts w:hint="eastAsia"/>
          <w:lang w:eastAsia="zh-CN"/>
        </w:rPr>
        <w:t>提交必要输入的重要性，</w:t>
      </w:r>
    </w:p>
    <w:p w:rsidR="009F6CC0" w:rsidRPr="00A11349" w:rsidRDefault="009F6CC0" w:rsidP="009F6CC0">
      <w:pPr>
        <w:pStyle w:val="Call"/>
        <w:rPr>
          <w:lang w:eastAsia="zh-CN"/>
        </w:rPr>
      </w:pPr>
      <w:r>
        <w:rPr>
          <w:rFonts w:hint="eastAsia"/>
          <w:lang w:eastAsia="zh-CN"/>
        </w:rPr>
        <w:t>考虑</w:t>
      </w:r>
      <w:r>
        <w:rPr>
          <w:lang w:eastAsia="zh-CN"/>
        </w:rPr>
        <w:t>到</w:t>
      </w:r>
    </w:p>
    <w:p w:rsidR="009F6CC0" w:rsidRPr="009209E8" w:rsidRDefault="009F6CC0" w:rsidP="009F6CC0">
      <w:pPr>
        <w:rPr>
          <w:lang w:eastAsia="zh-CN"/>
        </w:rPr>
      </w:pPr>
      <w:r w:rsidRPr="009209E8">
        <w:rPr>
          <w:i/>
          <w:iCs/>
          <w:lang w:eastAsia="zh-CN"/>
        </w:rPr>
        <w:t>a)</w:t>
      </w:r>
      <w:r w:rsidRPr="009209E8">
        <w:rPr>
          <w:lang w:eastAsia="zh-CN"/>
        </w:rPr>
        <w:tab/>
      </w:r>
      <w:r>
        <w:rPr>
          <w:rFonts w:hint="eastAsia"/>
          <w:lang w:eastAsia="zh-CN"/>
        </w:rPr>
        <w:t>ITU-T</w:t>
      </w:r>
      <w:r>
        <w:rPr>
          <w:rFonts w:hint="eastAsia"/>
          <w:lang w:eastAsia="zh-CN"/>
        </w:rPr>
        <w:t>在解决</w:t>
      </w:r>
      <w:r w:rsidRPr="002D7194">
        <w:rPr>
          <w:lang w:eastAsia="zh-CN"/>
        </w:rPr>
        <w:t>不断变化的全球国际电信</w:t>
      </w:r>
      <w:r w:rsidRPr="002D7194">
        <w:rPr>
          <w:lang w:eastAsia="zh-CN"/>
        </w:rPr>
        <w:t>/</w:t>
      </w:r>
      <w:r w:rsidRPr="002D7194">
        <w:rPr>
          <w:lang w:eastAsia="zh-CN"/>
        </w:rPr>
        <w:t>信息通信技术（</w:t>
      </w:r>
      <w:r w:rsidRPr="002D7194">
        <w:rPr>
          <w:lang w:eastAsia="zh-CN"/>
        </w:rPr>
        <w:t>ICT</w:t>
      </w:r>
      <w:r w:rsidRPr="002D7194">
        <w:rPr>
          <w:lang w:eastAsia="zh-CN"/>
        </w:rPr>
        <w:t>）环境</w:t>
      </w:r>
      <w:r>
        <w:rPr>
          <w:rFonts w:hint="eastAsia"/>
          <w:lang w:eastAsia="zh-CN"/>
        </w:rPr>
        <w:t>所</w:t>
      </w:r>
      <w:r w:rsidRPr="002D7194">
        <w:rPr>
          <w:lang w:eastAsia="zh-CN"/>
        </w:rPr>
        <w:t>引发的</w:t>
      </w:r>
      <w:r>
        <w:rPr>
          <w:rFonts w:hint="eastAsia"/>
          <w:lang w:eastAsia="zh-CN"/>
        </w:rPr>
        <w:t>新</w:t>
      </w:r>
      <w:r>
        <w:rPr>
          <w:lang w:eastAsia="zh-CN"/>
        </w:rPr>
        <w:t>问题和</w:t>
      </w:r>
      <w:r w:rsidRPr="002D7194">
        <w:rPr>
          <w:lang w:eastAsia="zh-CN"/>
        </w:rPr>
        <w:t>正在出现</w:t>
      </w:r>
      <w:r>
        <w:rPr>
          <w:rFonts w:hint="eastAsia"/>
          <w:lang w:eastAsia="zh-CN"/>
        </w:rPr>
        <w:t>的</w:t>
      </w:r>
      <w:r w:rsidRPr="002D7194">
        <w:rPr>
          <w:lang w:eastAsia="zh-CN"/>
        </w:rPr>
        <w:t>问题方面</w:t>
      </w:r>
      <w:r>
        <w:rPr>
          <w:rFonts w:hint="eastAsia"/>
          <w:lang w:eastAsia="zh-CN"/>
        </w:rPr>
        <w:t>正</w:t>
      </w:r>
      <w:r w:rsidRPr="002D7194">
        <w:rPr>
          <w:lang w:eastAsia="zh-CN"/>
        </w:rPr>
        <w:t>发挥</w:t>
      </w:r>
      <w:r>
        <w:rPr>
          <w:rFonts w:hint="eastAsia"/>
          <w:lang w:eastAsia="zh-CN"/>
        </w:rPr>
        <w:t>着</w:t>
      </w:r>
      <w:r w:rsidRPr="002D7194">
        <w:rPr>
          <w:lang w:eastAsia="zh-CN"/>
        </w:rPr>
        <w:t>重要作用；</w:t>
      </w:r>
    </w:p>
    <w:p w:rsidR="009F6CC0" w:rsidRPr="00447F1F" w:rsidRDefault="009F6CC0" w:rsidP="00A603B8">
      <w:pPr>
        <w:rPr>
          <w:lang w:eastAsia="zh-CN"/>
        </w:rPr>
      </w:pPr>
      <w:r w:rsidRPr="008A1337">
        <w:rPr>
          <w:i/>
          <w:iCs/>
          <w:lang w:eastAsia="zh-CN"/>
        </w:rPr>
        <w:t>b)</w:t>
      </w:r>
      <w:r>
        <w:rPr>
          <w:lang w:eastAsia="zh-CN"/>
        </w:rPr>
        <w:tab/>
      </w:r>
      <w:r w:rsidRPr="00A24AC5">
        <w:rPr>
          <w:rFonts w:hint="eastAsia"/>
          <w:lang w:eastAsia="zh-CN"/>
        </w:rPr>
        <w:t>所</w:t>
      </w:r>
      <w:r w:rsidRPr="00A24AC5">
        <w:rPr>
          <w:lang w:eastAsia="zh-CN"/>
        </w:rPr>
        <w:t>有成员</w:t>
      </w:r>
      <w:r w:rsidRPr="00A24AC5">
        <w:rPr>
          <w:rFonts w:hint="eastAsia"/>
          <w:lang w:eastAsia="zh-CN"/>
        </w:rPr>
        <w:t>国</w:t>
      </w:r>
      <w:r w:rsidRPr="00A24AC5">
        <w:rPr>
          <w:lang w:eastAsia="zh-CN"/>
        </w:rPr>
        <w:t>和</w:t>
      </w:r>
      <w:r w:rsidRPr="00A24AC5">
        <w:rPr>
          <w:lang w:eastAsia="zh-CN"/>
        </w:rPr>
        <w:t>ITU-T</w:t>
      </w:r>
      <w:r w:rsidRPr="00A24AC5">
        <w:rPr>
          <w:rFonts w:hint="eastAsia"/>
          <w:lang w:eastAsia="zh-CN"/>
        </w:rPr>
        <w:t>部门</w:t>
      </w:r>
      <w:r w:rsidRPr="00A24AC5">
        <w:rPr>
          <w:lang w:eastAsia="zh-CN"/>
        </w:rPr>
        <w:t>成员</w:t>
      </w:r>
      <w:r>
        <w:rPr>
          <w:rFonts w:hint="eastAsia"/>
          <w:lang w:eastAsia="zh-CN"/>
        </w:rPr>
        <w:t>均</w:t>
      </w:r>
      <w:r w:rsidRPr="00A24AC5">
        <w:rPr>
          <w:lang w:eastAsia="zh-CN"/>
        </w:rPr>
        <w:t>应有机会为</w:t>
      </w:r>
      <w:r w:rsidRPr="00A24AC5">
        <w:rPr>
          <w:rFonts w:hint="eastAsia"/>
          <w:lang w:eastAsia="zh-CN"/>
        </w:rPr>
        <w:t>继续</w:t>
      </w:r>
      <w:r>
        <w:rPr>
          <w:lang w:eastAsia="zh-CN"/>
        </w:rPr>
        <w:t>开展</w:t>
      </w:r>
      <w:r w:rsidR="00A603B8" w:rsidRPr="00A24AC5">
        <w:rPr>
          <w:szCs w:val="24"/>
          <w:lang w:eastAsia="zh-CN"/>
        </w:rPr>
        <w:t>《</w:t>
      </w:r>
      <w:r w:rsidR="00A603B8">
        <w:rPr>
          <w:rFonts w:hint="eastAsia"/>
          <w:lang w:eastAsia="zh-CN"/>
        </w:rPr>
        <w:t>国际电</w:t>
      </w:r>
      <w:r w:rsidR="00A603B8">
        <w:rPr>
          <w:lang w:eastAsia="zh-CN"/>
        </w:rPr>
        <w:t>信规则</w:t>
      </w:r>
      <w:r w:rsidR="00A603B8" w:rsidRPr="00A24AC5">
        <w:rPr>
          <w:szCs w:val="24"/>
          <w:lang w:eastAsia="zh-CN"/>
        </w:rPr>
        <w:t>》</w:t>
      </w:r>
      <w:r>
        <w:rPr>
          <w:rFonts w:hint="eastAsia"/>
          <w:lang w:eastAsia="zh-CN"/>
        </w:rPr>
        <w:t>相关</w:t>
      </w:r>
      <w:r w:rsidRPr="00A24AC5">
        <w:rPr>
          <w:lang w:eastAsia="zh-CN"/>
        </w:rPr>
        <w:t>工作贡献力量</w:t>
      </w:r>
      <w:r>
        <w:rPr>
          <w:rFonts w:hint="eastAsia"/>
          <w:lang w:eastAsia="zh-CN"/>
        </w:rPr>
        <w:t>，</w:t>
      </w:r>
    </w:p>
    <w:p w:rsidR="00810A0F" w:rsidRDefault="00810A0F">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CA6A57" w:rsidRDefault="009F6CC0" w:rsidP="009F6CC0">
      <w:pPr>
        <w:pStyle w:val="Call"/>
        <w:rPr>
          <w:lang w:eastAsia="zh-CN"/>
        </w:rPr>
      </w:pPr>
      <w:r w:rsidRPr="00F429ED">
        <w:rPr>
          <w:rFonts w:hint="eastAsia"/>
          <w:lang w:eastAsia="zh-CN"/>
        </w:rPr>
        <w:t>做出决议，责成电信标准化局主任</w:t>
      </w:r>
      <w:r w:rsidRPr="00F429ED">
        <w:rPr>
          <w:lang w:eastAsia="zh-CN"/>
        </w:rPr>
        <w:t xml:space="preserve"> </w:t>
      </w:r>
    </w:p>
    <w:p w:rsidR="009F6CC0" w:rsidRDefault="009F6CC0" w:rsidP="009F6CC0">
      <w:pPr>
        <w:rPr>
          <w:lang w:eastAsia="zh-CN"/>
        </w:rPr>
      </w:pPr>
      <w:r>
        <w:rPr>
          <w:lang w:eastAsia="zh-CN"/>
        </w:rPr>
        <w:t>1</w:t>
      </w:r>
      <w:r w:rsidRPr="00CA6A57">
        <w:rPr>
          <w:rFonts w:hint="eastAsia"/>
          <w:lang w:eastAsia="zh-CN"/>
        </w:rPr>
        <w:tab/>
      </w:r>
      <w:r>
        <w:rPr>
          <w:rFonts w:hint="eastAsia"/>
          <w:lang w:eastAsia="zh-CN"/>
        </w:rPr>
        <w:t>在其职能范围内开展必要的活动，以彻底落实第</w:t>
      </w:r>
      <w:r>
        <w:rPr>
          <w:rFonts w:hint="eastAsia"/>
          <w:lang w:eastAsia="zh-CN"/>
        </w:rPr>
        <w:t>146</w:t>
      </w:r>
      <w:r>
        <w:rPr>
          <w:rFonts w:hint="eastAsia"/>
          <w:lang w:eastAsia="zh-CN"/>
        </w:rPr>
        <w:t>号决议（</w:t>
      </w:r>
      <w:r>
        <w:rPr>
          <w:rFonts w:hint="eastAsia"/>
          <w:lang w:eastAsia="zh-CN"/>
        </w:rPr>
        <w:t>2014</w:t>
      </w:r>
      <w:r>
        <w:rPr>
          <w:rFonts w:hint="eastAsia"/>
          <w:lang w:eastAsia="zh-CN"/>
        </w:rPr>
        <w:t>年</w:t>
      </w:r>
      <w:r>
        <w:rPr>
          <w:lang w:eastAsia="zh-CN"/>
        </w:rPr>
        <w:t>，釜山，修订版</w:t>
      </w:r>
      <w:r>
        <w:rPr>
          <w:rFonts w:hint="eastAsia"/>
          <w:lang w:eastAsia="zh-CN"/>
        </w:rPr>
        <w:t>）和理事会第</w:t>
      </w:r>
      <w:r>
        <w:rPr>
          <w:rFonts w:hint="eastAsia"/>
          <w:lang w:eastAsia="zh-CN"/>
        </w:rPr>
        <w:t>1379</w:t>
      </w:r>
      <w:r>
        <w:rPr>
          <w:rFonts w:hint="eastAsia"/>
          <w:lang w:eastAsia="zh-CN"/>
        </w:rPr>
        <w:t>号决议；</w:t>
      </w:r>
    </w:p>
    <w:p w:rsidR="009F6CC0" w:rsidRDefault="009F6CC0" w:rsidP="009F6CC0">
      <w:pPr>
        <w:rPr>
          <w:lang w:eastAsia="zh-CN"/>
        </w:rPr>
      </w:pPr>
      <w:r>
        <w:rPr>
          <w:lang w:eastAsia="zh-CN"/>
        </w:rPr>
        <w:t>2</w:t>
      </w:r>
      <w:r>
        <w:rPr>
          <w:lang w:eastAsia="zh-CN"/>
        </w:rPr>
        <w:tab/>
      </w:r>
      <w:r>
        <w:rPr>
          <w:rFonts w:hint="eastAsia"/>
          <w:lang w:eastAsia="zh-CN"/>
        </w:rPr>
        <w:t>将这些活动</w:t>
      </w:r>
      <w:r>
        <w:rPr>
          <w:lang w:eastAsia="zh-CN"/>
        </w:rPr>
        <w:t>的结果</w:t>
      </w:r>
      <w:r>
        <w:rPr>
          <w:rFonts w:hint="eastAsia"/>
          <w:lang w:eastAsia="zh-CN"/>
        </w:rPr>
        <w:t>提交</w:t>
      </w:r>
      <w:r w:rsidRPr="00CA6A57">
        <w:rPr>
          <w:lang w:eastAsia="zh-CN"/>
        </w:rPr>
        <w:t>EG-ITR</w:t>
      </w:r>
      <w:r w:rsidR="00A603B8">
        <w:rPr>
          <w:lang w:val="en-US" w:eastAsia="zh-CN"/>
        </w:rPr>
        <w:t>s</w:t>
      </w:r>
      <w:r w:rsidRPr="00CA6A57">
        <w:rPr>
          <w:rFonts w:hint="eastAsia"/>
          <w:lang w:eastAsia="zh-CN"/>
        </w:rPr>
        <w:t>，</w:t>
      </w:r>
    </w:p>
    <w:p w:rsidR="009F6CC0" w:rsidRDefault="009F6CC0" w:rsidP="009F6CC0">
      <w:pPr>
        <w:pStyle w:val="Call"/>
        <w:rPr>
          <w:lang w:eastAsia="zh-CN"/>
        </w:rPr>
      </w:pPr>
      <w:r w:rsidRPr="00B267B9">
        <w:rPr>
          <w:rFonts w:hint="eastAsia"/>
          <w:lang w:eastAsia="zh-CN"/>
        </w:rPr>
        <w:t>责成电信标准化</w:t>
      </w:r>
      <w:r>
        <w:rPr>
          <w:rFonts w:hint="eastAsia"/>
          <w:lang w:eastAsia="zh-CN"/>
        </w:rPr>
        <w:t>顾问组</w:t>
      </w:r>
    </w:p>
    <w:p w:rsidR="009F6CC0" w:rsidRPr="00B267B9" w:rsidRDefault="009F6CC0" w:rsidP="009F6CC0">
      <w:pPr>
        <w:ind w:firstLineChars="200" w:firstLine="480"/>
        <w:rPr>
          <w:lang w:eastAsia="zh-CN"/>
        </w:rPr>
      </w:pPr>
      <w:r>
        <w:rPr>
          <w:rFonts w:hint="eastAsia"/>
          <w:iCs/>
          <w:color w:val="000000" w:themeColor="text1"/>
          <w:lang w:eastAsia="zh-CN"/>
        </w:rPr>
        <w:t>根据</w:t>
      </w:r>
      <w:r>
        <w:rPr>
          <w:rFonts w:hint="eastAsia"/>
          <w:lang w:eastAsia="zh-CN"/>
        </w:rPr>
        <w:t>第</w:t>
      </w:r>
      <w:r>
        <w:rPr>
          <w:rFonts w:hint="eastAsia"/>
          <w:lang w:eastAsia="zh-CN"/>
        </w:rPr>
        <w:t>146</w:t>
      </w:r>
      <w:r>
        <w:rPr>
          <w:rFonts w:hint="eastAsia"/>
          <w:lang w:eastAsia="zh-CN"/>
        </w:rPr>
        <w:t>号决议（</w:t>
      </w:r>
      <w:r>
        <w:rPr>
          <w:rFonts w:hint="eastAsia"/>
          <w:lang w:eastAsia="zh-CN"/>
        </w:rPr>
        <w:t>2014</w:t>
      </w:r>
      <w:r>
        <w:rPr>
          <w:rFonts w:hint="eastAsia"/>
          <w:lang w:eastAsia="zh-CN"/>
        </w:rPr>
        <w:t>年</w:t>
      </w:r>
      <w:r>
        <w:rPr>
          <w:lang w:eastAsia="zh-CN"/>
        </w:rPr>
        <w:t>，釜山，修订版</w:t>
      </w:r>
      <w:r>
        <w:rPr>
          <w:rFonts w:hint="eastAsia"/>
          <w:lang w:eastAsia="zh-CN"/>
        </w:rPr>
        <w:t>）和理事会第</w:t>
      </w:r>
      <w:r>
        <w:rPr>
          <w:rFonts w:hint="eastAsia"/>
          <w:lang w:eastAsia="zh-CN"/>
        </w:rPr>
        <w:t>1379</w:t>
      </w:r>
      <w:r>
        <w:rPr>
          <w:rFonts w:hint="eastAsia"/>
          <w:lang w:eastAsia="zh-CN"/>
        </w:rPr>
        <w:t>号决议向电信标准化局主任提出建议，</w:t>
      </w:r>
    </w:p>
    <w:p w:rsidR="009F6CC0" w:rsidRPr="00B267B9" w:rsidRDefault="009F6CC0" w:rsidP="009F6CC0">
      <w:pPr>
        <w:pStyle w:val="Call"/>
        <w:rPr>
          <w:lang w:eastAsia="zh-CN"/>
        </w:rPr>
      </w:pPr>
      <w:r w:rsidRPr="00F429ED">
        <w:rPr>
          <w:rFonts w:hint="eastAsia"/>
          <w:lang w:eastAsia="zh-CN"/>
        </w:rPr>
        <w:t>请成员国和部门成员</w:t>
      </w:r>
    </w:p>
    <w:p w:rsidR="009F6CC0" w:rsidRPr="00B267B9" w:rsidRDefault="009F6CC0" w:rsidP="009F6CC0">
      <w:pPr>
        <w:ind w:firstLineChars="200" w:firstLine="480"/>
        <w:rPr>
          <w:lang w:eastAsia="zh-CN"/>
        </w:rPr>
      </w:pPr>
      <w:r w:rsidRPr="00B267B9">
        <w:rPr>
          <w:lang w:eastAsia="zh-CN"/>
        </w:rPr>
        <w:t>参与</w:t>
      </w:r>
      <w:r>
        <w:rPr>
          <w:rFonts w:hint="eastAsia"/>
          <w:lang w:eastAsia="zh-CN"/>
        </w:rPr>
        <w:t>并促进本决议的落实工作</w:t>
      </w:r>
      <w:r w:rsidRPr="00B267B9">
        <w:rPr>
          <w:rFonts w:hint="eastAsia"/>
          <w:lang w:eastAsia="zh-CN"/>
        </w:rPr>
        <w:t>。</w:t>
      </w:r>
    </w:p>
    <w:p w:rsidR="009F6CC0" w:rsidRDefault="009F6CC0" w:rsidP="00923D3B">
      <w:pPr>
        <w:rPr>
          <w:lang w:eastAsia="zh-CN"/>
        </w:rPr>
      </w:pPr>
    </w:p>
    <w:p w:rsidR="00810A0F" w:rsidRDefault="00810A0F" w:rsidP="00923D3B">
      <w:pPr>
        <w:rPr>
          <w:lang w:eastAsia="zh-CN"/>
        </w:rPr>
      </w:pPr>
    </w:p>
    <w:p w:rsidR="00810A0F" w:rsidRDefault="00810A0F" w:rsidP="00923D3B">
      <w:pPr>
        <w:rPr>
          <w:lang w:eastAsia="zh-CN"/>
        </w:rPr>
      </w:pPr>
    </w:p>
    <w:p w:rsidR="00810A0F" w:rsidRDefault="00810A0F" w:rsidP="00923D3B">
      <w:pPr>
        <w:rPr>
          <w:lang w:eastAsia="zh-CN"/>
        </w:rPr>
      </w:pPr>
    </w:p>
    <w:p w:rsidR="00810A0F" w:rsidRDefault="00810A0F" w:rsidP="00923D3B">
      <w:pPr>
        <w:rPr>
          <w:lang w:eastAsia="zh-CN"/>
        </w:rPr>
      </w:pPr>
    </w:p>
    <w:p w:rsidR="00810A0F" w:rsidRDefault="00810A0F" w:rsidP="00923D3B">
      <w:pPr>
        <w:rPr>
          <w:lang w:eastAsia="zh-CN"/>
        </w:rPr>
      </w:pPr>
    </w:p>
    <w:p w:rsidR="00810A0F" w:rsidRDefault="00810A0F" w:rsidP="00923D3B">
      <w:pPr>
        <w:rPr>
          <w:lang w:eastAsia="zh-CN"/>
        </w:rPr>
      </w:pPr>
    </w:p>
    <w:p w:rsidR="00810A0F" w:rsidRDefault="00810A0F" w:rsidP="00923D3B">
      <w:pPr>
        <w:rPr>
          <w:lang w:eastAsia="zh-CN"/>
        </w:rPr>
      </w:pPr>
    </w:p>
    <w:p w:rsidR="00810A0F" w:rsidRDefault="00810A0F" w:rsidP="00923D3B">
      <w:pPr>
        <w:rPr>
          <w:lang w:eastAsia="zh-CN"/>
        </w:rPr>
      </w:pPr>
    </w:p>
    <w:p w:rsidR="00810A0F" w:rsidRDefault="00810A0F" w:rsidP="00923D3B">
      <w:pPr>
        <w:rPr>
          <w:lang w:eastAsia="zh-CN"/>
        </w:rPr>
      </w:pPr>
    </w:p>
    <w:p w:rsidR="00810A0F" w:rsidRDefault="00810A0F" w:rsidP="00923D3B">
      <w:pPr>
        <w:rPr>
          <w:lang w:eastAsia="zh-CN"/>
        </w:rPr>
      </w:pPr>
    </w:p>
    <w:p w:rsidR="00810A0F" w:rsidRDefault="00810A0F" w:rsidP="00923D3B">
      <w:pPr>
        <w:rPr>
          <w:lang w:eastAsia="zh-CN"/>
        </w:rPr>
      </w:pPr>
    </w:p>
    <w:p w:rsidR="00810A0F" w:rsidRDefault="00810A0F" w:rsidP="00923D3B">
      <w:pPr>
        <w:rPr>
          <w:lang w:eastAsia="zh-CN"/>
        </w:rPr>
      </w:pPr>
    </w:p>
    <w:p w:rsidR="00810A0F" w:rsidRDefault="00810A0F" w:rsidP="00923D3B">
      <w:pPr>
        <w:rPr>
          <w:lang w:eastAsia="zh-CN"/>
        </w:rPr>
      </w:pPr>
    </w:p>
    <w:p w:rsidR="00810A0F" w:rsidRDefault="00810A0F" w:rsidP="00923D3B">
      <w:pPr>
        <w:rPr>
          <w:lang w:eastAsia="zh-CN"/>
        </w:rPr>
      </w:pPr>
    </w:p>
    <w:p w:rsidR="00810A0F" w:rsidRDefault="00810A0F" w:rsidP="00923D3B">
      <w:pPr>
        <w:rPr>
          <w:lang w:eastAsia="zh-CN"/>
        </w:rPr>
      </w:pPr>
    </w:p>
    <w:p w:rsidR="00810A0F" w:rsidRDefault="00810A0F" w:rsidP="009F6CC0">
      <w:pPr>
        <w:pStyle w:val="Reasons"/>
        <w:rPr>
          <w:lang w:eastAsia="zh-CN"/>
        </w:rPr>
        <w:sectPr w:rsidR="00810A0F" w:rsidSect="00C90D3E">
          <w:footerReference w:type="even" r:id="rId139"/>
          <w:footerReference w:type="default" r:id="rId140"/>
          <w:pgSz w:w="11907" w:h="16840" w:code="9"/>
          <w:pgMar w:top="1134" w:right="1134" w:bottom="1134" w:left="1134" w:header="567" w:footer="567" w:gutter="0"/>
          <w:paperSrc w:first="15" w:other="15"/>
          <w:cols w:space="720"/>
          <w:vAlign w:val="both"/>
          <w:docGrid w:linePitch="326"/>
        </w:sectPr>
      </w:pPr>
    </w:p>
    <w:p w:rsidR="009F6CC0" w:rsidRPr="009B2E38" w:rsidRDefault="009F6CC0" w:rsidP="009F6CC0">
      <w:pPr>
        <w:pStyle w:val="ResNo"/>
        <w:rPr>
          <w:lang w:eastAsia="zh-CN"/>
        </w:rPr>
      </w:pPr>
      <w:bookmarkStart w:id="442" w:name="_Toc477941793"/>
      <w:bookmarkStart w:id="443" w:name="_Toc478043620"/>
      <w:bookmarkStart w:id="444" w:name="_Toc478045047"/>
      <w:r w:rsidRPr="00810A0F">
        <w:rPr>
          <w:rStyle w:val="href"/>
        </w:rPr>
        <w:t>第</w:t>
      </w:r>
      <w:r w:rsidRPr="00810A0F">
        <w:rPr>
          <w:rStyle w:val="href"/>
        </w:rPr>
        <w:t>88</w:t>
      </w:r>
      <w:r w:rsidRPr="00810A0F">
        <w:rPr>
          <w:rStyle w:val="href"/>
          <w:rFonts w:hint="eastAsia"/>
        </w:rPr>
        <w:t>号</w:t>
      </w:r>
      <w:r w:rsidRPr="00810A0F">
        <w:rPr>
          <w:rStyle w:val="href"/>
        </w:rPr>
        <w:t>决议</w:t>
      </w:r>
      <w:r>
        <w:rPr>
          <w:lang w:eastAsia="zh-CN"/>
        </w:rPr>
        <w:t>（</w:t>
      </w:r>
      <w:r>
        <w:rPr>
          <w:rFonts w:hint="eastAsia"/>
          <w:lang w:eastAsia="zh-CN"/>
        </w:rPr>
        <w:t>2016</w:t>
      </w:r>
      <w:r>
        <w:rPr>
          <w:rFonts w:hint="eastAsia"/>
          <w:lang w:eastAsia="zh-CN"/>
        </w:rPr>
        <w:t>年</w:t>
      </w:r>
      <w:r>
        <w:rPr>
          <w:lang w:eastAsia="zh-CN"/>
        </w:rPr>
        <w:t>，哈马马特）</w:t>
      </w:r>
      <w:bookmarkEnd w:id="442"/>
      <w:bookmarkEnd w:id="443"/>
      <w:bookmarkEnd w:id="444"/>
    </w:p>
    <w:p w:rsidR="009F6CC0" w:rsidRDefault="009F6CC0" w:rsidP="009F6CC0">
      <w:pPr>
        <w:pStyle w:val="Restitle"/>
        <w:rPr>
          <w:lang w:eastAsia="zh-CN"/>
        </w:rPr>
      </w:pPr>
      <w:bookmarkStart w:id="445" w:name="_Toc478043621"/>
      <w:bookmarkStart w:id="446" w:name="_Toc478045048"/>
      <w:r w:rsidRPr="0021489B">
        <w:rPr>
          <w:rFonts w:hint="eastAsia"/>
          <w:lang w:eastAsia="zh-CN"/>
        </w:rPr>
        <w:t>国际移动漫游</w:t>
      </w:r>
      <w:bookmarkEnd w:id="445"/>
      <w:bookmarkEnd w:id="446"/>
    </w:p>
    <w:p w:rsidR="009F6CC0" w:rsidRDefault="009F6CC0" w:rsidP="009F6CC0">
      <w:pPr>
        <w:pStyle w:val="Resref"/>
        <w:rPr>
          <w:lang w:eastAsia="zh-CN"/>
        </w:rPr>
      </w:pPr>
      <w:r>
        <w:rPr>
          <w:rFonts w:hint="eastAsia"/>
          <w:lang w:eastAsia="zh-CN"/>
        </w:rPr>
        <w:t>（</w:t>
      </w:r>
      <w:r>
        <w:rPr>
          <w:lang w:eastAsia="zh-CN"/>
        </w:rPr>
        <w:t>2016</w:t>
      </w:r>
      <w:r>
        <w:rPr>
          <w:rFonts w:hint="eastAsia"/>
          <w:lang w:eastAsia="zh-CN"/>
        </w:rPr>
        <w:t>年</w:t>
      </w:r>
      <w:r>
        <w:rPr>
          <w:lang w:eastAsia="zh-CN"/>
        </w:rPr>
        <w:t>，</w:t>
      </w:r>
      <w:r w:rsidRPr="0021489B">
        <w:rPr>
          <w:rFonts w:hint="eastAsia"/>
          <w:lang w:eastAsia="zh-CN"/>
        </w:rPr>
        <w:t>哈马马特</w:t>
      </w:r>
      <w:r>
        <w:rPr>
          <w:rFonts w:hint="eastAsia"/>
          <w:lang w:eastAsia="zh-CN"/>
        </w:rPr>
        <w:t>）</w:t>
      </w:r>
    </w:p>
    <w:p w:rsidR="009F6CC0" w:rsidRDefault="009F6CC0" w:rsidP="00810A0F">
      <w:pPr>
        <w:rPr>
          <w:lang w:eastAsia="zh-CN"/>
        </w:rPr>
      </w:pPr>
      <w:r w:rsidRPr="006E784A">
        <w:rPr>
          <w:rFonts w:hint="eastAsia"/>
          <w:lang w:eastAsia="zh-CN"/>
        </w:rPr>
        <w:t>世界电信标准化全会</w:t>
      </w:r>
      <w:r>
        <w:rPr>
          <w:rFonts w:hint="eastAsia"/>
          <w:lang w:eastAsia="zh-CN"/>
        </w:rPr>
        <w:t>（</w:t>
      </w:r>
      <w:r>
        <w:rPr>
          <w:lang w:eastAsia="zh-CN"/>
        </w:rPr>
        <w:t>2016</w:t>
      </w:r>
      <w:r>
        <w:rPr>
          <w:rFonts w:hint="eastAsia"/>
          <w:lang w:eastAsia="zh-CN"/>
        </w:rPr>
        <w:t>年</w:t>
      </w:r>
      <w:r>
        <w:rPr>
          <w:lang w:eastAsia="zh-CN"/>
        </w:rPr>
        <w:t>，</w:t>
      </w:r>
      <w:r w:rsidRPr="0021489B">
        <w:rPr>
          <w:rFonts w:hint="eastAsia"/>
          <w:lang w:eastAsia="zh-CN"/>
        </w:rPr>
        <w:t>哈马马特</w:t>
      </w:r>
      <w:r>
        <w:rPr>
          <w:rFonts w:hint="eastAsia"/>
          <w:lang w:eastAsia="zh-CN"/>
        </w:rPr>
        <w:t>）</w:t>
      </w:r>
      <w:r>
        <w:rPr>
          <w:lang w:eastAsia="zh-CN"/>
        </w:rPr>
        <w:t>，</w:t>
      </w:r>
    </w:p>
    <w:p w:rsidR="009F6CC0" w:rsidRDefault="009F6CC0" w:rsidP="009F6CC0">
      <w:pPr>
        <w:pStyle w:val="Call"/>
        <w:rPr>
          <w:lang w:eastAsia="zh-CN"/>
        </w:rPr>
      </w:pPr>
      <w:r w:rsidRPr="006E784A">
        <w:rPr>
          <w:rFonts w:hint="eastAsia"/>
          <w:lang w:eastAsia="zh-CN"/>
        </w:rPr>
        <w:t>考虑到</w:t>
      </w:r>
    </w:p>
    <w:p w:rsidR="009F6CC0" w:rsidRDefault="009F6CC0" w:rsidP="009F6CC0">
      <w:pPr>
        <w:rPr>
          <w:lang w:eastAsia="zh-CN"/>
        </w:rPr>
      </w:pPr>
      <w:r w:rsidRPr="00D00F60">
        <w:rPr>
          <w:i/>
          <w:iCs/>
          <w:lang w:eastAsia="zh-CN"/>
        </w:rPr>
        <w:t>a)</w:t>
      </w:r>
      <w:r>
        <w:rPr>
          <w:lang w:eastAsia="zh-CN"/>
        </w:rPr>
        <w:tab/>
        <w:t>2013</w:t>
      </w:r>
      <w:r>
        <w:rPr>
          <w:rFonts w:hint="eastAsia"/>
          <w:lang w:eastAsia="zh-CN"/>
        </w:rPr>
        <w:t>年</w:t>
      </w:r>
      <w:r>
        <w:rPr>
          <w:rFonts w:hint="eastAsia"/>
          <w:lang w:eastAsia="zh-CN"/>
        </w:rPr>
        <w:t>9</w:t>
      </w:r>
      <w:r>
        <w:rPr>
          <w:rFonts w:hint="eastAsia"/>
          <w:lang w:eastAsia="zh-CN"/>
        </w:rPr>
        <w:t>月</w:t>
      </w:r>
      <w:r>
        <w:rPr>
          <w:lang w:eastAsia="zh-CN"/>
        </w:rPr>
        <w:t>23-24</w:t>
      </w:r>
      <w:r>
        <w:rPr>
          <w:rFonts w:hint="eastAsia"/>
          <w:lang w:eastAsia="zh-CN"/>
        </w:rPr>
        <w:t>日</w:t>
      </w:r>
      <w:r>
        <w:rPr>
          <w:lang w:eastAsia="zh-CN"/>
        </w:rPr>
        <w:t>在日内瓦举办的</w:t>
      </w:r>
      <w:r>
        <w:rPr>
          <w:rFonts w:hint="eastAsia"/>
          <w:lang w:eastAsia="zh-CN"/>
        </w:rPr>
        <w:t>国际移动漫游（</w:t>
      </w:r>
      <w:r>
        <w:rPr>
          <w:rFonts w:hint="eastAsia"/>
          <w:lang w:val="en-US" w:eastAsia="zh-CN"/>
        </w:rPr>
        <w:t>IMR</w:t>
      </w:r>
      <w:r>
        <w:rPr>
          <w:rFonts w:hint="eastAsia"/>
          <w:lang w:val="en-US" w:eastAsia="zh-CN"/>
        </w:rPr>
        <w:t>）</w:t>
      </w:r>
      <w:r>
        <w:rPr>
          <w:rFonts w:hint="eastAsia"/>
          <w:lang w:eastAsia="zh-CN"/>
        </w:rPr>
        <w:t>高级别讲习班的</w:t>
      </w:r>
      <w:r>
        <w:rPr>
          <w:lang w:eastAsia="zh-CN"/>
        </w:rPr>
        <w:t>成果；</w:t>
      </w:r>
    </w:p>
    <w:p w:rsidR="009F6CC0" w:rsidRDefault="009F6CC0" w:rsidP="009F6CC0">
      <w:pPr>
        <w:rPr>
          <w:lang w:eastAsia="zh-CN"/>
        </w:rPr>
      </w:pPr>
      <w:r w:rsidRPr="00D00F60">
        <w:rPr>
          <w:i/>
          <w:iCs/>
          <w:lang w:eastAsia="zh-CN"/>
        </w:rPr>
        <w:t>b)</w:t>
      </w:r>
      <w:r>
        <w:rPr>
          <w:lang w:eastAsia="zh-CN"/>
        </w:rPr>
        <w:tab/>
      </w:r>
      <w:r>
        <w:rPr>
          <w:rFonts w:hint="eastAsia"/>
          <w:lang w:eastAsia="zh-CN"/>
        </w:rPr>
        <w:t>2015</w:t>
      </w:r>
      <w:r>
        <w:rPr>
          <w:rFonts w:hint="eastAsia"/>
          <w:lang w:eastAsia="zh-CN"/>
        </w:rPr>
        <w:t>年</w:t>
      </w:r>
      <w:r>
        <w:rPr>
          <w:rFonts w:hint="eastAsia"/>
          <w:lang w:eastAsia="zh-CN"/>
        </w:rPr>
        <w:t>9</w:t>
      </w:r>
      <w:r>
        <w:rPr>
          <w:rFonts w:hint="eastAsia"/>
          <w:lang w:eastAsia="zh-CN"/>
        </w:rPr>
        <w:t>月</w:t>
      </w:r>
      <w:r>
        <w:rPr>
          <w:rFonts w:hint="eastAsia"/>
          <w:lang w:eastAsia="zh-CN"/>
        </w:rPr>
        <w:t>18</w:t>
      </w:r>
      <w:r>
        <w:rPr>
          <w:rFonts w:hint="eastAsia"/>
          <w:lang w:eastAsia="zh-CN"/>
        </w:rPr>
        <w:t>日在日内瓦举办的国际电联</w:t>
      </w:r>
      <w:r>
        <w:rPr>
          <w:rFonts w:hint="eastAsia"/>
          <w:lang w:val="en-US" w:eastAsia="zh-CN"/>
        </w:rPr>
        <w:t>IMR</w:t>
      </w:r>
      <w:r>
        <w:rPr>
          <w:rFonts w:hint="eastAsia"/>
          <w:lang w:val="en-US" w:eastAsia="zh-CN"/>
        </w:rPr>
        <w:t>全球对话</w:t>
      </w:r>
      <w:r>
        <w:rPr>
          <w:lang w:val="en-US" w:eastAsia="zh-CN"/>
        </w:rPr>
        <w:t>的成果</w:t>
      </w:r>
      <w:r>
        <w:rPr>
          <w:rFonts w:hint="eastAsia"/>
          <w:lang w:val="en-US" w:eastAsia="zh-CN"/>
        </w:rPr>
        <w:t>；</w:t>
      </w:r>
    </w:p>
    <w:p w:rsidR="009F6CC0" w:rsidRDefault="009F6CC0" w:rsidP="009F6CC0">
      <w:pPr>
        <w:rPr>
          <w:lang w:eastAsia="zh-CN"/>
        </w:rPr>
      </w:pPr>
      <w:r w:rsidRPr="00D00F60">
        <w:rPr>
          <w:i/>
          <w:iCs/>
          <w:lang w:eastAsia="zh-CN"/>
        </w:rPr>
        <w:t>c)</w:t>
      </w:r>
      <w:r>
        <w:rPr>
          <w:lang w:eastAsia="zh-CN"/>
        </w:rPr>
        <w:tab/>
      </w:r>
      <w:r w:rsidRPr="006E784A">
        <w:rPr>
          <w:rFonts w:hint="eastAsia"/>
          <w:lang w:eastAsia="zh-CN"/>
        </w:rPr>
        <w:t>国际电联电信标准化部门</w:t>
      </w:r>
      <w:r>
        <w:rPr>
          <w:rFonts w:hint="eastAsia"/>
          <w:lang w:eastAsia="zh-CN"/>
        </w:rPr>
        <w:t>（</w:t>
      </w:r>
      <w:r w:rsidRPr="006E784A">
        <w:rPr>
          <w:lang w:eastAsia="zh-CN"/>
        </w:rPr>
        <w:t>ITU-T</w:t>
      </w:r>
      <w:r w:rsidRPr="006E784A">
        <w:rPr>
          <w:rFonts w:hint="eastAsia"/>
          <w:lang w:eastAsia="zh-CN"/>
        </w:rPr>
        <w:t>）从事的工作涉及建议书、</w:t>
      </w:r>
      <w:r>
        <w:rPr>
          <w:rFonts w:hint="eastAsia"/>
          <w:lang w:eastAsia="zh-CN"/>
        </w:rPr>
        <w:t>一</w:t>
      </w:r>
      <w:r>
        <w:rPr>
          <w:lang w:eastAsia="zh-CN"/>
        </w:rPr>
        <w:t>致</w:t>
      </w:r>
      <w:r>
        <w:rPr>
          <w:rFonts w:hint="eastAsia"/>
          <w:lang w:eastAsia="zh-CN"/>
        </w:rPr>
        <w:t>性</w:t>
      </w:r>
      <w:r w:rsidRPr="006E784A">
        <w:rPr>
          <w:rFonts w:hint="eastAsia"/>
          <w:lang w:eastAsia="zh-CN"/>
        </w:rPr>
        <w:t>评</w:t>
      </w:r>
      <w:r>
        <w:rPr>
          <w:rFonts w:hint="eastAsia"/>
          <w:lang w:eastAsia="zh-CN"/>
        </w:rPr>
        <w:t>估以及</w:t>
      </w:r>
      <w:r w:rsidRPr="006E784A">
        <w:rPr>
          <w:rFonts w:hint="eastAsia"/>
          <w:lang w:eastAsia="zh-CN"/>
        </w:rPr>
        <w:t>具有政策或监管影响的问题；</w:t>
      </w:r>
    </w:p>
    <w:p w:rsidR="009F6CC0" w:rsidRDefault="009F6CC0" w:rsidP="009F6CC0">
      <w:pPr>
        <w:rPr>
          <w:lang w:eastAsia="zh-CN"/>
        </w:rPr>
      </w:pPr>
      <w:r w:rsidRPr="00D00F60">
        <w:rPr>
          <w:i/>
          <w:iCs/>
          <w:lang w:eastAsia="zh-CN"/>
        </w:rPr>
        <w:t>d)</w:t>
      </w:r>
      <w:r>
        <w:rPr>
          <w:lang w:eastAsia="zh-CN"/>
        </w:rPr>
        <w:tab/>
      </w:r>
      <w:r>
        <w:rPr>
          <w:rFonts w:hint="eastAsia"/>
          <w:lang w:eastAsia="zh-CN"/>
        </w:rPr>
        <w:t>在全球范围内</w:t>
      </w:r>
      <w:r>
        <w:rPr>
          <w:lang w:eastAsia="zh-CN"/>
        </w:rPr>
        <w:t>，</w:t>
      </w:r>
      <w:r>
        <w:rPr>
          <w:rFonts w:hint="eastAsia"/>
          <w:lang w:eastAsia="zh-CN"/>
        </w:rPr>
        <w:t>经济</w:t>
      </w:r>
      <w:r w:rsidRPr="008D3B9F">
        <w:rPr>
          <w:rFonts w:hint="eastAsia"/>
          <w:lang w:eastAsia="zh-CN"/>
        </w:rPr>
        <w:t>日益依赖</w:t>
      </w:r>
      <w:r>
        <w:rPr>
          <w:rFonts w:hint="eastAsia"/>
          <w:lang w:eastAsia="zh-CN"/>
        </w:rPr>
        <w:t>于可靠、成本高效、具有竞争性且价格可承受的移动</w:t>
      </w:r>
      <w:r w:rsidRPr="008D3B9F">
        <w:rPr>
          <w:rFonts w:hint="eastAsia"/>
          <w:lang w:eastAsia="zh-CN"/>
        </w:rPr>
        <w:t>通信</w:t>
      </w:r>
      <w:r>
        <w:rPr>
          <w:rFonts w:hint="eastAsia"/>
          <w:lang w:eastAsia="zh-CN"/>
        </w:rPr>
        <w:t>技术；</w:t>
      </w:r>
    </w:p>
    <w:p w:rsidR="009F6CC0" w:rsidRDefault="009F6CC0" w:rsidP="009F6CC0">
      <w:pPr>
        <w:rPr>
          <w:lang w:eastAsia="zh-CN"/>
        </w:rPr>
      </w:pPr>
      <w:r w:rsidRPr="00D00F60">
        <w:rPr>
          <w:i/>
          <w:iCs/>
          <w:lang w:eastAsia="zh-CN"/>
        </w:rPr>
        <w:t>e)</w:t>
      </w:r>
      <w:r>
        <w:rPr>
          <w:lang w:eastAsia="zh-CN"/>
        </w:rPr>
        <w:tab/>
      </w:r>
      <w:r>
        <w:rPr>
          <w:rFonts w:hint="eastAsia"/>
          <w:lang w:eastAsia="zh-CN"/>
        </w:rPr>
        <w:t>当</w:t>
      </w:r>
      <w:r>
        <w:rPr>
          <w:lang w:eastAsia="zh-CN"/>
        </w:rPr>
        <w:t>批发</w:t>
      </w:r>
      <w:r>
        <w:rPr>
          <w:lang w:eastAsia="zh-CN"/>
        </w:rPr>
        <w:t>IMR</w:t>
      </w:r>
      <w:r>
        <w:rPr>
          <w:rFonts w:hint="eastAsia"/>
          <w:lang w:eastAsia="zh-CN"/>
        </w:rPr>
        <w:t>费率</w:t>
      </w:r>
      <w:r>
        <w:rPr>
          <w:lang w:eastAsia="zh-CN"/>
        </w:rPr>
        <w:t>与</w:t>
      </w:r>
      <w:r>
        <w:rPr>
          <w:rFonts w:hint="eastAsia"/>
          <w:lang w:eastAsia="zh-CN"/>
        </w:rPr>
        <w:t>底</w:t>
      </w:r>
      <w:r>
        <w:rPr>
          <w:lang w:eastAsia="zh-CN"/>
        </w:rPr>
        <w:t>层成本脱</w:t>
      </w:r>
      <w:r>
        <w:rPr>
          <w:rFonts w:hint="eastAsia"/>
          <w:lang w:eastAsia="zh-CN"/>
        </w:rPr>
        <w:t>节</w:t>
      </w:r>
      <w:r>
        <w:rPr>
          <w:lang w:eastAsia="zh-CN"/>
        </w:rPr>
        <w:t>时，</w:t>
      </w:r>
      <w:r>
        <w:rPr>
          <w:rFonts w:hint="eastAsia"/>
          <w:lang w:eastAsia="zh-CN"/>
        </w:rPr>
        <w:t>可能</w:t>
      </w:r>
      <w:r>
        <w:rPr>
          <w:lang w:eastAsia="zh-CN"/>
        </w:rPr>
        <w:t>会对零售费率产生影响，</w:t>
      </w:r>
      <w:r>
        <w:rPr>
          <w:rFonts w:hint="eastAsia"/>
          <w:lang w:eastAsia="zh-CN"/>
        </w:rPr>
        <w:t>包括</w:t>
      </w:r>
      <w:r>
        <w:rPr>
          <w:lang w:eastAsia="zh-CN"/>
        </w:rPr>
        <w:t>出现不一致和</w:t>
      </w:r>
      <w:r>
        <w:rPr>
          <w:rFonts w:hint="eastAsia"/>
          <w:lang w:eastAsia="zh-CN"/>
        </w:rPr>
        <w:t>任意</w:t>
      </w:r>
      <w:r>
        <w:rPr>
          <w:lang w:eastAsia="zh-CN"/>
        </w:rPr>
        <w:t>收费</w:t>
      </w:r>
      <w:r>
        <w:rPr>
          <w:rFonts w:hint="eastAsia"/>
          <w:lang w:eastAsia="zh-CN"/>
        </w:rPr>
        <w:t>情况；</w:t>
      </w:r>
    </w:p>
    <w:p w:rsidR="009F6CC0" w:rsidRDefault="009F6CC0" w:rsidP="009F6CC0">
      <w:pPr>
        <w:rPr>
          <w:lang w:eastAsia="zh-CN"/>
        </w:rPr>
      </w:pPr>
      <w:r w:rsidRPr="00D00F60">
        <w:rPr>
          <w:i/>
          <w:iCs/>
          <w:lang w:eastAsia="zh-CN"/>
        </w:rPr>
        <w:t>f)</w:t>
      </w:r>
      <w:r>
        <w:rPr>
          <w:lang w:eastAsia="zh-CN"/>
        </w:rPr>
        <w:tab/>
      </w:r>
      <w:r>
        <w:rPr>
          <w:rFonts w:hint="eastAsia"/>
          <w:lang w:eastAsia="zh-CN"/>
        </w:rPr>
        <w:t>如果</w:t>
      </w:r>
      <w:r w:rsidRPr="004A2C78">
        <w:rPr>
          <w:rFonts w:hint="eastAsia"/>
          <w:lang w:eastAsia="zh-CN"/>
        </w:rPr>
        <w:t>国内价格与</w:t>
      </w:r>
      <w:r>
        <w:rPr>
          <w:rFonts w:hint="eastAsia"/>
          <w:lang w:val="en-US" w:eastAsia="zh-CN"/>
        </w:rPr>
        <w:t>IMR</w:t>
      </w:r>
      <w:r>
        <w:rPr>
          <w:rFonts w:hint="eastAsia"/>
          <w:lang w:eastAsia="zh-CN"/>
        </w:rPr>
        <w:t>价格之间持续</w:t>
      </w:r>
      <w:r w:rsidRPr="004A2C78">
        <w:rPr>
          <w:rFonts w:hint="eastAsia"/>
          <w:lang w:eastAsia="zh-CN"/>
        </w:rPr>
        <w:t>存在巨大差异</w:t>
      </w:r>
      <w:r>
        <w:rPr>
          <w:rFonts w:hint="eastAsia"/>
          <w:lang w:eastAsia="zh-CN"/>
        </w:rPr>
        <w:t>，就</w:t>
      </w:r>
      <w:r w:rsidRPr="004A2C78">
        <w:rPr>
          <w:rFonts w:hint="eastAsia"/>
          <w:lang w:eastAsia="zh-CN"/>
        </w:rPr>
        <w:t>不可能形成竞争性</w:t>
      </w:r>
      <w:r>
        <w:rPr>
          <w:rFonts w:hint="eastAsia"/>
          <w:lang w:eastAsia="zh-CN"/>
        </w:rPr>
        <w:t>的</w:t>
      </w:r>
      <w:r w:rsidRPr="004A2C78">
        <w:rPr>
          <w:rFonts w:hint="eastAsia"/>
          <w:lang w:eastAsia="zh-CN"/>
        </w:rPr>
        <w:t>国际电信市场</w:t>
      </w:r>
      <w:r>
        <w:rPr>
          <w:rFonts w:hint="eastAsia"/>
          <w:lang w:eastAsia="zh-CN"/>
        </w:rPr>
        <w:t>；</w:t>
      </w:r>
    </w:p>
    <w:p w:rsidR="009F6CC0" w:rsidRDefault="009F6CC0" w:rsidP="009F6CC0">
      <w:pPr>
        <w:rPr>
          <w:lang w:eastAsia="zh-CN"/>
        </w:rPr>
      </w:pPr>
      <w:r w:rsidRPr="00D00F60">
        <w:rPr>
          <w:i/>
          <w:iCs/>
          <w:lang w:eastAsia="zh-CN"/>
        </w:rPr>
        <w:t>g)</w:t>
      </w:r>
      <w:r>
        <w:rPr>
          <w:lang w:eastAsia="zh-CN"/>
        </w:rPr>
        <w:tab/>
      </w:r>
      <w:r>
        <w:rPr>
          <w:rFonts w:hint="eastAsia"/>
          <w:lang w:eastAsia="zh-CN"/>
        </w:rPr>
        <w:t>各</w:t>
      </w:r>
      <w:r>
        <w:rPr>
          <w:lang w:eastAsia="zh-CN"/>
        </w:rPr>
        <w:t>国</w:t>
      </w:r>
      <w:r>
        <w:rPr>
          <w:rFonts w:hint="eastAsia"/>
          <w:lang w:eastAsia="zh-CN"/>
        </w:rPr>
        <w:t>之间与</w:t>
      </w:r>
      <w:r>
        <w:rPr>
          <w:lang w:eastAsia="zh-CN"/>
        </w:rPr>
        <w:t>各区域</w:t>
      </w:r>
      <w:r>
        <w:rPr>
          <w:rFonts w:hint="eastAsia"/>
          <w:lang w:eastAsia="zh-CN"/>
        </w:rPr>
        <w:t>之间</w:t>
      </w:r>
      <w:r>
        <w:rPr>
          <w:lang w:eastAsia="zh-CN"/>
        </w:rPr>
        <w:t>的成本</w:t>
      </w:r>
      <w:r>
        <w:rPr>
          <w:rFonts w:hint="eastAsia"/>
          <w:lang w:eastAsia="zh-CN"/>
        </w:rPr>
        <w:t>存</w:t>
      </w:r>
      <w:r>
        <w:rPr>
          <w:lang w:eastAsia="zh-CN"/>
        </w:rPr>
        <w:t>在</w:t>
      </w:r>
      <w:r>
        <w:rPr>
          <w:rFonts w:hint="eastAsia"/>
          <w:lang w:eastAsia="zh-CN"/>
        </w:rPr>
        <w:t>差异</w:t>
      </w:r>
      <w:r>
        <w:rPr>
          <w:lang w:eastAsia="zh-CN"/>
        </w:rPr>
        <w:t>，</w:t>
      </w:r>
    </w:p>
    <w:p w:rsidR="009F6CC0" w:rsidRDefault="009F6CC0" w:rsidP="009F6CC0">
      <w:pPr>
        <w:pStyle w:val="Call"/>
        <w:rPr>
          <w:lang w:eastAsia="zh-CN"/>
        </w:rPr>
      </w:pPr>
      <w:r w:rsidRPr="006E784A">
        <w:rPr>
          <w:rFonts w:hint="eastAsia"/>
          <w:lang w:eastAsia="zh-CN"/>
        </w:rPr>
        <w:t>注意到</w:t>
      </w:r>
    </w:p>
    <w:p w:rsidR="009F6CC0" w:rsidRDefault="009F6CC0" w:rsidP="009F6CC0">
      <w:pPr>
        <w:rPr>
          <w:lang w:eastAsia="zh-CN"/>
        </w:rPr>
      </w:pPr>
      <w:r w:rsidRPr="00D00F60">
        <w:rPr>
          <w:i/>
          <w:iCs/>
          <w:lang w:eastAsia="zh-CN"/>
        </w:rPr>
        <w:t>a)</w:t>
      </w:r>
      <w:r>
        <w:rPr>
          <w:lang w:eastAsia="zh-CN"/>
        </w:rPr>
        <w:tab/>
      </w:r>
      <w:r w:rsidRPr="002B569E">
        <w:rPr>
          <w:rFonts w:hint="eastAsia"/>
          <w:lang w:eastAsia="zh-CN"/>
        </w:rPr>
        <w:t>ITU</w:t>
      </w:r>
      <w:r>
        <w:rPr>
          <w:lang w:eastAsia="zh-CN"/>
        </w:rPr>
        <w:t>-</w:t>
      </w:r>
      <w:r w:rsidRPr="002B569E">
        <w:rPr>
          <w:rFonts w:hint="eastAsia"/>
          <w:lang w:eastAsia="zh-CN"/>
        </w:rPr>
        <w:t>T D.98</w:t>
      </w:r>
      <w:r w:rsidRPr="002B569E">
        <w:rPr>
          <w:rFonts w:hint="eastAsia"/>
          <w:lang w:eastAsia="zh-CN"/>
        </w:rPr>
        <w:t>建议书是</w:t>
      </w:r>
      <w:r w:rsidRPr="002B569E">
        <w:rPr>
          <w:rFonts w:hint="eastAsia"/>
          <w:lang w:eastAsia="zh-CN"/>
        </w:rPr>
        <w:t>2012</w:t>
      </w:r>
      <w:r w:rsidRPr="002B569E">
        <w:rPr>
          <w:rFonts w:hint="eastAsia"/>
          <w:lang w:eastAsia="zh-CN"/>
        </w:rPr>
        <w:t>年</w:t>
      </w:r>
      <w:r>
        <w:rPr>
          <w:rFonts w:hint="eastAsia"/>
          <w:lang w:eastAsia="zh-CN"/>
        </w:rPr>
        <w:t>在</w:t>
      </w:r>
      <w:r w:rsidRPr="002B569E">
        <w:rPr>
          <w:rFonts w:hint="eastAsia"/>
          <w:lang w:eastAsia="zh-CN"/>
        </w:rPr>
        <w:t>成员国</w:t>
      </w:r>
      <w:r>
        <w:rPr>
          <w:rFonts w:hint="eastAsia"/>
          <w:lang w:eastAsia="zh-CN"/>
        </w:rPr>
        <w:t>与部门成员之间达成的一</w:t>
      </w:r>
      <w:r>
        <w:rPr>
          <w:lang w:eastAsia="zh-CN"/>
        </w:rPr>
        <w:t>项</w:t>
      </w:r>
      <w:r>
        <w:rPr>
          <w:rFonts w:hint="eastAsia"/>
          <w:lang w:eastAsia="zh-CN"/>
        </w:rPr>
        <w:t>协议；</w:t>
      </w:r>
    </w:p>
    <w:p w:rsidR="009F6CC0" w:rsidRPr="00773585" w:rsidRDefault="009F6CC0" w:rsidP="009F6CC0">
      <w:pPr>
        <w:rPr>
          <w:lang w:eastAsia="zh-CN"/>
        </w:rPr>
      </w:pPr>
      <w:r w:rsidRPr="00773585">
        <w:rPr>
          <w:i/>
          <w:iCs/>
          <w:lang w:eastAsia="zh-CN"/>
        </w:rPr>
        <w:t>b)</w:t>
      </w:r>
      <w:r w:rsidRPr="00773585">
        <w:rPr>
          <w:lang w:eastAsia="zh-CN"/>
        </w:rPr>
        <w:tab/>
        <w:t>ITU-T D.97</w:t>
      </w:r>
      <w:r w:rsidRPr="00773585">
        <w:rPr>
          <w:rFonts w:hint="eastAsia"/>
          <w:lang w:eastAsia="zh-CN"/>
        </w:rPr>
        <w:t>建议书载有或可用于</w:t>
      </w:r>
      <w:r w:rsidRPr="00773585">
        <w:rPr>
          <w:lang w:eastAsia="zh-CN"/>
        </w:rPr>
        <w:t>降低</w:t>
      </w:r>
      <w:r w:rsidRPr="00773585">
        <w:rPr>
          <w:rFonts w:hint="eastAsia"/>
          <w:lang w:eastAsia="zh-CN"/>
        </w:rPr>
        <w:t>过</w:t>
      </w:r>
      <w:r w:rsidRPr="00773585">
        <w:rPr>
          <w:lang w:eastAsia="zh-CN"/>
        </w:rPr>
        <w:t>高漫游费率的方</w:t>
      </w:r>
      <w:r w:rsidRPr="00773585">
        <w:rPr>
          <w:rFonts w:hint="eastAsia"/>
          <w:lang w:eastAsia="zh-CN"/>
        </w:rPr>
        <w:t>法</w:t>
      </w:r>
      <w:r w:rsidRPr="00773585">
        <w:rPr>
          <w:lang w:eastAsia="zh-CN"/>
        </w:rPr>
        <w:t>，</w:t>
      </w:r>
      <w:r w:rsidRPr="00773585">
        <w:rPr>
          <w:rFonts w:hint="eastAsia"/>
          <w:lang w:eastAsia="zh-CN"/>
        </w:rPr>
        <w:t>同时</w:t>
      </w:r>
      <w:r w:rsidRPr="00773585">
        <w:rPr>
          <w:lang w:eastAsia="zh-CN"/>
        </w:rPr>
        <w:t>突出强调鼓励漫游市场竞争</w:t>
      </w:r>
      <w:r w:rsidRPr="00773585">
        <w:rPr>
          <w:rFonts w:hint="eastAsia"/>
          <w:lang w:eastAsia="zh-CN"/>
        </w:rPr>
        <w:t>、</w:t>
      </w:r>
      <w:r w:rsidRPr="00773585">
        <w:rPr>
          <w:lang w:eastAsia="zh-CN"/>
        </w:rPr>
        <w:t>教育消费者</w:t>
      </w:r>
      <w:r w:rsidRPr="00773585">
        <w:rPr>
          <w:rFonts w:hint="eastAsia"/>
          <w:lang w:eastAsia="zh-CN"/>
        </w:rPr>
        <w:t>和</w:t>
      </w:r>
      <w:r w:rsidRPr="00773585">
        <w:rPr>
          <w:lang w:eastAsia="zh-CN"/>
        </w:rPr>
        <w:t>考虑采取引入漫游费率上限</w:t>
      </w:r>
      <w:r w:rsidRPr="00773585">
        <w:rPr>
          <w:rFonts w:hint="eastAsia"/>
          <w:lang w:eastAsia="zh-CN"/>
        </w:rPr>
        <w:t>等</w:t>
      </w:r>
      <w:r w:rsidRPr="00773585">
        <w:rPr>
          <w:lang w:eastAsia="zh-CN"/>
        </w:rPr>
        <w:t>适当监管</w:t>
      </w:r>
      <w:r w:rsidRPr="00773585">
        <w:rPr>
          <w:rFonts w:hint="eastAsia"/>
          <w:lang w:eastAsia="zh-CN"/>
        </w:rPr>
        <w:t>行动</w:t>
      </w:r>
      <w:r w:rsidRPr="00773585">
        <w:rPr>
          <w:lang w:eastAsia="zh-CN"/>
        </w:rPr>
        <w:t>的必要性</w:t>
      </w:r>
      <w:r w:rsidRPr="00773585">
        <w:rPr>
          <w:rFonts w:hint="eastAsia"/>
          <w:lang w:eastAsia="zh-CN"/>
        </w:rPr>
        <w:t>，</w:t>
      </w:r>
    </w:p>
    <w:p w:rsidR="009F6CC0" w:rsidRDefault="009F6CC0" w:rsidP="009F6CC0">
      <w:pPr>
        <w:pStyle w:val="Call"/>
        <w:rPr>
          <w:lang w:eastAsia="zh-CN"/>
        </w:rPr>
      </w:pPr>
      <w:r w:rsidRPr="006E784A">
        <w:rPr>
          <w:rFonts w:hint="eastAsia"/>
          <w:lang w:eastAsia="zh-CN"/>
        </w:rPr>
        <w:t>做出决议</w:t>
      </w:r>
    </w:p>
    <w:p w:rsidR="009F6CC0" w:rsidRDefault="009F6CC0" w:rsidP="009F6CC0">
      <w:pPr>
        <w:ind w:firstLineChars="200" w:firstLine="480"/>
        <w:rPr>
          <w:lang w:eastAsia="zh-CN"/>
        </w:rPr>
      </w:pPr>
      <w:r>
        <w:rPr>
          <w:lang w:eastAsia="zh-CN"/>
        </w:rPr>
        <w:t>ITU-T</w:t>
      </w:r>
      <w:r>
        <w:rPr>
          <w:rFonts w:hint="eastAsia"/>
          <w:lang w:eastAsia="zh-CN"/>
        </w:rPr>
        <w:t>第</w:t>
      </w:r>
      <w:r>
        <w:rPr>
          <w:rFonts w:hint="eastAsia"/>
          <w:lang w:eastAsia="zh-CN"/>
        </w:rPr>
        <w:t>3</w:t>
      </w:r>
      <w:r>
        <w:rPr>
          <w:rFonts w:hint="eastAsia"/>
          <w:lang w:eastAsia="zh-CN"/>
        </w:rPr>
        <w:t>研究</w:t>
      </w:r>
      <w:r>
        <w:rPr>
          <w:lang w:eastAsia="zh-CN"/>
        </w:rPr>
        <w:t>组必须继续研究</w:t>
      </w:r>
      <w:r>
        <w:rPr>
          <w:rFonts w:hint="eastAsia"/>
          <w:lang w:val="en-US" w:eastAsia="zh-CN"/>
        </w:rPr>
        <w:t>IMR</w:t>
      </w:r>
      <w:r>
        <w:rPr>
          <w:rFonts w:hint="eastAsia"/>
          <w:lang w:eastAsia="zh-CN"/>
        </w:rPr>
        <w:t>费率</w:t>
      </w:r>
      <w:r>
        <w:rPr>
          <w:lang w:eastAsia="zh-CN"/>
        </w:rPr>
        <w:t>的经济影响，</w:t>
      </w:r>
    </w:p>
    <w:p w:rsidR="009F6CC0" w:rsidRDefault="009F6CC0" w:rsidP="009F6CC0">
      <w:pPr>
        <w:pStyle w:val="Call"/>
        <w:rPr>
          <w:lang w:eastAsia="zh-CN"/>
        </w:rPr>
      </w:pPr>
      <w:r>
        <w:rPr>
          <w:rFonts w:hint="eastAsia"/>
          <w:lang w:eastAsia="zh-CN"/>
        </w:rPr>
        <w:t>责成电信标准</w:t>
      </w:r>
      <w:r>
        <w:rPr>
          <w:lang w:eastAsia="zh-CN"/>
        </w:rPr>
        <w:t>化</w:t>
      </w:r>
      <w:r>
        <w:rPr>
          <w:rFonts w:hint="eastAsia"/>
          <w:lang w:eastAsia="zh-CN"/>
        </w:rPr>
        <w:t>局</w:t>
      </w:r>
      <w:r>
        <w:rPr>
          <w:lang w:eastAsia="zh-CN"/>
        </w:rPr>
        <w:t>主任</w:t>
      </w:r>
    </w:p>
    <w:p w:rsidR="009F6CC0" w:rsidRDefault="009F6CC0" w:rsidP="009F6CC0">
      <w:pPr>
        <w:rPr>
          <w:lang w:eastAsia="zh-CN"/>
        </w:rPr>
      </w:pPr>
      <w:r>
        <w:rPr>
          <w:lang w:eastAsia="zh-CN"/>
        </w:rPr>
        <w:t>1</w:t>
      </w:r>
      <w:r>
        <w:rPr>
          <w:lang w:eastAsia="zh-CN"/>
        </w:rPr>
        <w:tab/>
      </w:r>
      <w:r>
        <w:rPr>
          <w:rFonts w:hint="eastAsia"/>
          <w:lang w:eastAsia="zh-CN"/>
        </w:rPr>
        <w:t>与电信发展局（</w:t>
      </w:r>
      <w:r>
        <w:rPr>
          <w:rFonts w:hint="eastAsia"/>
          <w:lang w:eastAsia="zh-CN"/>
        </w:rPr>
        <w:t>BDT</w:t>
      </w:r>
      <w:r>
        <w:rPr>
          <w:lang w:eastAsia="zh-CN"/>
        </w:rPr>
        <w:t>）</w:t>
      </w:r>
      <w:r>
        <w:rPr>
          <w:rFonts w:hint="eastAsia"/>
          <w:lang w:eastAsia="zh-CN"/>
        </w:rPr>
        <w:t>主任协作，推出</w:t>
      </w:r>
      <w:r>
        <w:rPr>
          <w:lang w:eastAsia="zh-CN"/>
        </w:rPr>
        <w:t>相关举措，</w:t>
      </w:r>
      <w:r>
        <w:rPr>
          <w:rFonts w:hint="eastAsia"/>
          <w:lang w:eastAsia="zh-CN"/>
        </w:rPr>
        <w:t>增强人们</w:t>
      </w:r>
      <w:r>
        <w:rPr>
          <w:lang w:eastAsia="zh-CN"/>
        </w:rPr>
        <w:t>对降低</w:t>
      </w:r>
      <w:r>
        <w:rPr>
          <w:rFonts w:hint="eastAsia"/>
          <w:lang w:val="en-US" w:eastAsia="zh-CN"/>
        </w:rPr>
        <w:t>IMR</w:t>
      </w:r>
      <w:r>
        <w:rPr>
          <w:rFonts w:hint="eastAsia"/>
          <w:lang w:eastAsia="zh-CN"/>
        </w:rPr>
        <w:t>费率给消费者</w:t>
      </w:r>
      <w:r>
        <w:rPr>
          <w:lang w:eastAsia="zh-CN"/>
        </w:rPr>
        <w:t>所带来益处的认识；</w:t>
      </w:r>
    </w:p>
    <w:p w:rsidR="00810A0F" w:rsidRDefault="00810A0F">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Default="009F6CC0" w:rsidP="009F6CC0">
      <w:pPr>
        <w:rPr>
          <w:lang w:eastAsia="zh-CN"/>
        </w:rPr>
      </w:pPr>
      <w:r>
        <w:rPr>
          <w:lang w:eastAsia="zh-CN"/>
        </w:rPr>
        <w:t>2</w:t>
      </w:r>
      <w:r>
        <w:rPr>
          <w:lang w:eastAsia="zh-CN"/>
        </w:rPr>
        <w:tab/>
      </w:r>
      <w:r>
        <w:rPr>
          <w:lang w:eastAsia="zh-CN"/>
        </w:rPr>
        <w:t>提出合作方法，促进</w:t>
      </w:r>
      <w:r w:rsidRPr="002B569E">
        <w:rPr>
          <w:rFonts w:hint="eastAsia"/>
          <w:lang w:eastAsia="zh-CN"/>
        </w:rPr>
        <w:t>ITU</w:t>
      </w:r>
      <w:r>
        <w:rPr>
          <w:lang w:eastAsia="zh-CN"/>
        </w:rPr>
        <w:t>-</w:t>
      </w:r>
      <w:r w:rsidRPr="002B569E">
        <w:rPr>
          <w:rFonts w:hint="eastAsia"/>
          <w:lang w:eastAsia="zh-CN"/>
        </w:rPr>
        <w:t>T D.98</w:t>
      </w:r>
      <w:r>
        <w:rPr>
          <w:rFonts w:hint="eastAsia"/>
          <w:lang w:eastAsia="zh-CN"/>
        </w:rPr>
        <w:t>和</w:t>
      </w:r>
      <w:r>
        <w:rPr>
          <w:lang w:eastAsia="zh-CN"/>
        </w:rPr>
        <w:t>D.97</w:t>
      </w:r>
      <w:r w:rsidRPr="002B569E">
        <w:rPr>
          <w:rFonts w:hint="eastAsia"/>
          <w:lang w:eastAsia="zh-CN"/>
        </w:rPr>
        <w:t>建议书</w:t>
      </w:r>
      <w:r>
        <w:rPr>
          <w:rFonts w:hint="eastAsia"/>
          <w:lang w:eastAsia="zh-CN"/>
        </w:rPr>
        <w:t>的</w:t>
      </w:r>
      <w:r>
        <w:rPr>
          <w:lang w:eastAsia="zh-CN"/>
        </w:rPr>
        <w:t>落实</w:t>
      </w:r>
      <w:r>
        <w:rPr>
          <w:rFonts w:hint="eastAsia"/>
          <w:lang w:eastAsia="zh-CN"/>
        </w:rPr>
        <w:t>，</w:t>
      </w:r>
      <w:r>
        <w:rPr>
          <w:lang w:eastAsia="zh-CN"/>
        </w:rPr>
        <w:t>并通过</w:t>
      </w:r>
      <w:r>
        <w:rPr>
          <w:rFonts w:hint="eastAsia"/>
          <w:lang w:eastAsia="zh-CN"/>
        </w:rPr>
        <w:t>推行</w:t>
      </w:r>
      <w:r>
        <w:rPr>
          <w:lang w:eastAsia="zh-CN"/>
        </w:rPr>
        <w:t>能力建设</w:t>
      </w:r>
      <w:r>
        <w:rPr>
          <w:rFonts w:hint="eastAsia"/>
          <w:lang w:eastAsia="zh-CN"/>
        </w:rPr>
        <w:t>项目</w:t>
      </w:r>
      <w:r>
        <w:rPr>
          <w:lang w:eastAsia="zh-CN"/>
        </w:rPr>
        <w:t>、讲习班和为国际合作协议制定导则，降低</w:t>
      </w:r>
      <w:r>
        <w:rPr>
          <w:rFonts w:hint="eastAsia"/>
          <w:lang w:eastAsia="zh-CN"/>
        </w:rPr>
        <w:t>各</w:t>
      </w:r>
      <w:r>
        <w:rPr>
          <w:lang w:eastAsia="zh-CN"/>
        </w:rPr>
        <w:t>成员国之间的</w:t>
      </w:r>
      <w:r>
        <w:rPr>
          <w:rFonts w:hint="eastAsia"/>
          <w:lang w:val="en-US" w:eastAsia="zh-CN"/>
        </w:rPr>
        <w:t>IMR</w:t>
      </w:r>
      <w:r>
        <w:rPr>
          <w:rFonts w:hint="eastAsia"/>
          <w:lang w:eastAsia="zh-CN"/>
        </w:rPr>
        <w:t>费率</w:t>
      </w:r>
      <w:r>
        <w:rPr>
          <w:lang w:eastAsia="zh-CN"/>
        </w:rPr>
        <w:t>，</w:t>
      </w:r>
    </w:p>
    <w:p w:rsidR="009F6CC0" w:rsidRDefault="009F6CC0" w:rsidP="009F6CC0">
      <w:pPr>
        <w:pStyle w:val="Call"/>
        <w:rPr>
          <w:lang w:eastAsia="zh-CN"/>
        </w:rPr>
      </w:pPr>
      <w:r>
        <w:rPr>
          <w:rFonts w:hint="eastAsia"/>
          <w:lang w:eastAsia="zh-CN"/>
        </w:rPr>
        <w:t>请</w:t>
      </w:r>
      <w:r>
        <w:rPr>
          <w:lang w:eastAsia="zh-CN"/>
        </w:rPr>
        <w:t>各成员国</w:t>
      </w:r>
    </w:p>
    <w:p w:rsidR="009F6CC0" w:rsidRDefault="009F6CC0" w:rsidP="009F6CC0">
      <w:pPr>
        <w:keepNext/>
        <w:rPr>
          <w:lang w:eastAsia="zh-CN"/>
        </w:rPr>
      </w:pPr>
      <w:r>
        <w:rPr>
          <w:lang w:eastAsia="zh-CN"/>
        </w:rPr>
        <w:t>1</w:t>
      </w:r>
      <w:r>
        <w:rPr>
          <w:lang w:eastAsia="zh-CN"/>
        </w:rPr>
        <w:tab/>
      </w:r>
      <w:r>
        <w:rPr>
          <w:rFonts w:hint="eastAsia"/>
          <w:lang w:eastAsia="zh-CN"/>
        </w:rPr>
        <w:t>为落实</w:t>
      </w:r>
      <w:r w:rsidRPr="002B569E">
        <w:rPr>
          <w:rFonts w:hint="eastAsia"/>
          <w:lang w:eastAsia="zh-CN"/>
        </w:rPr>
        <w:t>ITU</w:t>
      </w:r>
      <w:r>
        <w:rPr>
          <w:lang w:eastAsia="zh-CN"/>
        </w:rPr>
        <w:t>-</w:t>
      </w:r>
      <w:r w:rsidRPr="002B569E">
        <w:rPr>
          <w:rFonts w:hint="eastAsia"/>
          <w:lang w:eastAsia="zh-CN"/>
        </w:rPr>
        <w:t>T D.98</w:t>
      </w:r>
      <w:r>
        <w:rPr>
          <w:rFonts w:hint="eastAsia"/>
          <w:lang w:eastAsia="zh-CN"/>
        </w:rPr>
        <w:t>和</w:t>
      </w:r>
      <w:r>
        <w:rPr>
          <w:lang w:eastAsia="zh-CN"/>
        </w:rPr>
        <w:t>ITU-T D.97</w:t>
      </w:r>
      <w:r w:rsidRPr="002B569E">
        <w:rPr>
          <w:rFonts w:hint="eastAsia"/>
          <w:lang w:eastAsia="zh-CN"/>
        </w:rPr>
        <w:t>建议书</w:t>
      </w:r>
      <w:r>
        <w:rPr>
          <w:rFonts w:hint="eastAsia"/>
          <w:lang w:eastAsia="zh-CN"/>
        </w:rPr>
        <w:t>采取</w:t>
      </w:r>
      <w:r>
        <w:rPr>
          <w:lang w:eastAsia="zh-CN"/>
        </w:rPr>
        <w:t>措施；</w:t>
      </w:r>
    </w:p>
    <w:p w:rsidR="009F6CC0" w:rsidRDefault="009F6CC0" w:rsidP="009F6CC0">
      <w:pPr>
        <w:rPr>
          <w:lang w:eastAsia="zh-CN"/>
        </w:rPr>
      </w:pPr>
      <w:r>
        <w:rPr>
          <w:lang w:eastAsia="zh-CN"/>
        </w:rPr>
        <w:t>2</w:t>
      </w:r>
      <w:r>
        <w:rPr>
          <w:lang w:eastAsia="zh-CN"/>
        </w:rPr>
        <w:tab/>
      </w:r>
      <w:r>
        <w:rPr>
          <w:rFonts w:hint="eastAsia"/>
          <w:lang w:eastAsia="zh-CN"/>
        </w:rPr>
        <w:t>适用</w:t>
      </w:r>
      <w:r>
        <w:rPr>
          <w:lang w:eastAsia="zh-CN"/>
        </w:rPr>
        <w:t>时采取监管措施，通过协作努力降低</w:t>
      </w:r>
      <w:r>
        <w:rPr>
          <w:rFonts w:hint="eastAsia"/>
          <w:lang w:val="en-US" w:eastAsia="zh-CN"/>
        </w:rPr>
        <w:t>IMR</w:t>
      </w:r>
      <w:r>
        <w:rPr>
          <w:rFonts w:hint="eastAsia"/>
          <w:lang w:eastAsia="zh-CN"/>
        </w:rPr>
        <w:t>费率</w:t>
      </w:r>
      <w:r>
        <w:rPr>
          <w:lang w:eastAsia="zh-CN"/>
        </w:rPr>
        <w:t>。</w:t>
      </w:r>
    </w:p>
    <w:p w:rsidR="00810A0F" w:rsidRDefault="00810A0F" w:rsidP="009F6CC0">
      <w:pPr>
        <w:keepNext/>
        <w:keepLines/>
        <w:ind w:firstLineChars="200" w:firstLine="480"/>
        <w:rPr>
          <w:lang w:eastAsia="zh-CN"/>
        </w:rPr>
      </w:pPr>
    </w:p>
    <w:p w:rsidR="00810A0F" w:rsidRDefault="00810A0F" w:rsidP="009F6CC0">
      <w:pPr>
        <w:keepNext/>
        <w:keepLines/>
        <w:ind w:firstLineChars="200" w:firstLine="480"/>
        <w:rPr>
          <w:lang w:eastAsia="zh-CN"/>
        </w:rPr>
      </w:pPr>
    </w:p>
    <w:p w:rsidR="00810A0F" w:rsidRDefault="00810A0F" w:rsidP="009F6CC0">
      <w:pPr>
        <w:keepNext/>
        <w:keepLines/>
        <w:ind w:firstLineChars="200" w:firstLine="480"/>
        <w:rPr>
          <w:lang w:eastAsia="zh-CN"/>
        </w:rPr>
      </w:pPr>
    </w:p>
    <w:p w:rsidR="00810A0F" w:rsidRDefault="00810A0F" w:rsidP="009F6CC0">
      <w:pPr>
        <w:keepNext/>
        <w:keepLines/>
        <w:ind w:firstLineChars="200" w:firstLine="480"/>
        <w:rPr>
          <w:lang w:eastAsia="zh-CN"/>
        </w:rPr>
      </w:pPr>
    </w:p>
    <w:p w:rsidR="00810A0F" w:rsidRDefault="00810A0F" w:rsidP="009F6CC0">
      <w:pPr>
        <w:keepNext/>
        <w:keepLines/>
        <w:ind w:firstLineChars="200" w:firstLine="480"/>
        <w:rPr>
          <w:lang w:eastAsia="zh-CN"/>
        </w:rPr>
      </w:pPr>
    </w:p>
    <w:p w:rsidR="00810A0F" w:rsidRDefault="00810A0F" w:rsidP="009F6CC0">
      <w:pPr>
        <w:keepNext/>
        <w:keepLines/>
        <w:ind w:firstLineChars="200" w:firstLine="480"/>
        <w:rPr>
          <w:lang w:eastAsia="zh-CN"/>
        </w:rPr>
      </w:pPr>
    </w:p>
    <w:p w:rsidR="00810A0F" w:rsidRDefault="00810A0F" w:rsidP="009F6CC0">
      <w:pPr>
        <w:keepNext/>
        <w:keepLines/>
        <w:ind w:firstLineChars="200" w:firstLine="480"/>
        <w:rPr>
          <w:lang w:eastAsia="zh-CN"/>
        </w:rPr>
      </w:pPr>
    </w:p>
    <w:p w:rsidR="00810A0F" w:rsidRDefault="00810A0F" w:rsidP="009F6CC0">
      <w:pPr>
        <w:keepNext/>
        <w:keepLines/>
        <w:ind w:firstLineChars="200" w:firstLine="480"/>
        <w:rPr>
          <w:lang w:eastAsia="zh-CN"/>
        </w:rPr>
      </w:pPr>
    </w:p>
    <w:p w:rsidR="00810A0F" w:rsidRDefault="00810A0F" w:rsidP="009F6CC0">
      <w:pPr>
        <w:keepNext/>
        <w:keepLines/>
        <w:ind w:firstLineChars="200" w:firstLine="480"/>
        <w:rPr>
          <w:lang w:eastAsia="zh-CN"/>
        </w:rPr>
      </w:pPr>
    </w:p>
    <w:p w:rsidR="00810A0F" w:rsidRDefault="00810A0F" w:rsidP="009F6CC0">
      <w:pPr>
        <w:keepNext/>
        <w:keepLines/>
        <w:ind w:firstLineChars="200" w:firstLine="480"/>
        <w:rPr>
          <w:lang w:eastAsia="zh-CN"/>
        </w:rPr>
      </w:pPr>
    </w:p>
    <w:p w:rsidR="00810A0F" w:rsidRDefault="00810A0F" w:rsidP="009F6CC0">
      <w:pPr>
        <w:keepNext/>
        <w:keepLines/>
        <w:ind w:firstLineChars="200" w:firstLine="480"/>
        <w:rPr>
          <w:lang w:eastAsia="zh-CN"/>
        </w:rPr>
      </w:pPr>
    </w:p>
    <w:p w:rsidR="00810A0F" w:rsidRDefault="00810A0F" w:rsidP="009F6CC0">
      <w:pPr>
        <w:keepNext/>
        <w:keepLines/>
        <w:ind w:firstLineChars="200" w:firstLine="480"/>
        <w:rPr>
          <w:lang w:eastAsia="zh-CN"/>
        </w:rPr>
      </w:pPr>
    </w:p>
    <w:p w:rsidR="00810A0F" w:rsidRDefault="00810A0F" w:rsidP="009F6CC0">
      <w:pPr>
        <w:keepNext/>
        <w:keepLines/>
        <w:ind w:firstLineChars="200" w:firstLine="480"/>
        <w:rPr>
          <w:lang w:eastAsia="zh-CN"/>
        </w:rPr>
      </w:pPr>
    </w:p>
    <w:p w:rsidR="00810A0F" w:rsidRDefault="00810A0F" w:rsidP="009F6CC0">
      <w:pPr>
        <w:keepNext/>
        <w:keepLines/>
        <w:ind w:firstLineChars="200" w:firstLine="480"/>
        <w:rPr>
          <w:lang w:eastAsia="zh-CN"/>
        </w:rPr>
      </w:pPr>
    </w:p>
    <w:p w:rsidR="00810A0F" w:rsidRDefault="00810A0F" w:rsidP="009F6CC0">
      <w:pPr>
        <w:keepNext/>
        <w:keepLines/>
        <w:ind w:firstLineChars="200" w:firstLine="480"/>
        <w:rPr>
          <w:lang w:eastAsia="zh-CN"/>
        </w:rPr>
      </w:pPr>
    </w:p>
    <w:p w:rsidR="00810A0F" w:rsidRDefault="00810A0F" w:rsidP="009F6CC0">
      <w:pPr>
        <w:keepNext/>
        <w:keepLines/>
        <w:ind w:firstLineChars="200" w:firstLine="480"/>
        <w:rPr>
          <w:lang w:eastAsia="zh-CN"/>
        </w:rPr>
      </w:pPr>
    </w:p>
    <w:p w:rsidR="00810A0F" w:rsidRDefault="00810A0F" w:rsidP="009F6CC0">
      <w:pPr>
        <w:keepNext/>
        <w:keepLines/>
        <w:ind w:firstLineChars="200" w:firstLine="480"/>
        <w:rPr>
          <w:lang w:eastAsia="zh-CN"/>
        </w:rPr>
      </w:pPr>
    </w:p>
    <w:p w:rsidR="00810A0F" w:rsidRDefault="00810A0F" w:rsidP="009F6CC0">
      <w:pPr>
        <w:keepNext/>
        <w:keepLines/>
        <w:ind w:firstLineChars="200" w:firstLine="480"/>
        <w:rPr>
          <w:lang w:eastAsia="zh-CN"/>
        </w:rPr>
      </w:pPr>
    </w:p>
    <w:p w:rsidR="00810A0F" w:rsidRDefault="00810A0F" w:rsidP="009F6CC0">
      <w:pPr>
        <w:keepNext/>
        <w:keepLines/>
        <w:ind w:firstLineChars="200" w:firstLine="480"/>
        <w:rPr>
          <w:lang w:eastAsia="zh-CN"/>
        </w:rPr>
      </w:pPr>
    </w:p>
    <w:p w:rsidR="00810A0F" w:rsidRDefault="00810A0F" w:rsidP="009F6CC0">
      <w:pPr>
        <w:keepNext/>
        <w:keepLines/>
        <w:ind w:firstLineChars="200" w:firstLine="480"/>
        <w:rPr>
          <w:lang w:eastAsia="zh-CN"/>
        </w:rPr>
        <w:sectPr w:rsidR="00810A0F" w:rsidSect="00C90D3E">
          <w:footerReference w:type="even" r:id="rId141"/>
          <w:footerReference w:type="default" r:id="rId142"/>
          <w:pgSz w:w="11907" w:h="16840" w:code="9"/>
          <w:pgMar w:top="1134" w:right="1134" w:bottom="1134" w:left="1134" w:header="567" w:footer="567" w:gutter="0"/>
          <w:paperSrc w:first="15" w:other="15"/>
          <w:cols w:space="720"/>
          <w:vAlign w:val="both"/>
          <w:docGrid w:linePitch="326"/>
        </w:sectPr>
      </w:pPr>
    </w:p>
    <w:p w:rsidR="009F6CC0" w:rsidRPr="00431FA0" w:rsidRDefault="009F6CC0" w:rsidP="009F6CC0">
      <w:pPr>
        <w:pStyle w:val="ResNo"/>
        <w:rPr>
          <w:lang w:eastAsia="zh-CN"/>
        </w:rPr>
      </w:pPr>
      <w:bookmarkStart w:id="447" w:name="_Toc477941795"/>
      <w:bookmarkStart w:id="448" w:name="_Toc478043622"/>
      <w:bookmarkStart w:id="449" w:name="_Toc478045049"/>
      <w:r w:rsidRPr="00810A0F">
        <w:rPr>
          <w:rStyle w:val="href"/>
          <w:rFonts w:hint="eastAsia"/>
        </w:rPr>
        <w:t>第</w:t>
      </w:r>
      <w:r w:rsidRPr="00810A0F">
        <w:rPr>
          <w:rStyle w:val="href"/>
          <w:rFonts w:hint="eastAsia"/>
        </w:rPr>
        <w:t>89</w:t>
      </w:r>
      <w:r w:rsidRPr="00810A0F">
        <w:rPr>
          <w:rStyle w:val="href"/>
          <w:rFonts w:hint="eastAsia"/>
        </w:rPr>
        <w:t>号</w:t>
      </w:r>
      <w:r w:rsidRPr="00810A0F">
        <w:rPr>
          <w:rStyle w:val="href"/>
        </w:rPr>
        <w:t>决议</w:t>
      </w:r>
      <w:r>
        <w:rPr>
          <w:rFonts w:hint="eastAsia"/>
          <w:lang w:eastAsia="zh-CN"/>
        </w:rPr>
        <w:t>（</w:t>
      </w:r>
      <w:r>
        <w:rPr>
          <w:rFonts w:hint="eastAsia"/>
          <w:lang w:eastAsia="zh-CN"/>
        </w:rPr>
        <w:t>2016</w:t>
      </w:r>
      <w:r>
        <w:rPr>
          <w:rFonts w:hint="eastAsia"/>
          <w:lang w:eastAsia="zh-CN"/>
        </w:rPr>
        <w:t>年</w:t>
      </w:r>
      <w:r>
        <w:rPr>
          <w:lang w:eastAsia="zh-CN"/>
        </w:rPr>
        <w:t>，哈马马特</w:t>
      </w:r>
      <w:r>
        <w:rPr>
          <w:rFonts w:hint="eastAsia"/>
          <w:lang w:eastAsia="zh-CN"/>
        </w:rPr>
        <w:t>）</w:t>
      </w:r>
      <w:bookmarkEnd w:id="447"/>
      <w:bookmarkEnd w:id="448"/>
      <w:bookmarkEnd w:id="449"/>
    </w:p>
    <w:p w:rsidR="009F6CC0" w:rsidRPr="00431FA0" w:rsidRDefault="009F6CC0" w:rsidP="009F6CC0">
      <w:pPr>
        <w:pStyle w:val="Restitle"/>
        <w:rPr>
          <w:lang w:eastAsia="zh-CN"/>
        </w:rPr>
      </w:pPr>
      <w:bookmarkStart w:id="450" w:name="_Toc478043623"/>
      <w:bookmarkStart w:id="451" w:name="_Toc478045050"/>
      <w:r>
        <w:rPr>
          <w:rFonts w:hint="eastAsia"/>
          <w:lang w:eastAsia="zh-CN"/>
        </w:rPr>
        <w:t>推广</w:t>
      </w:r>
      <w:r w:rsidRPr="00431FA0">
        <w:rPr>
          <w:rFonts w:hint="eastAsia"/>
          <w:lang w:eastAsia="zh-CN"/>
        </w:rPr>
        <w:t>信息通信技术</w:t>
      </w:r>
      <w:r>
        <w:rPr>
          <w:rFonts w:hint="eastAsia"/>
          <w:lang w:eastAsia="zh-CN"/>
        </w:rPr>
        <w:t>的使用，</w:t>
      </w:r>
      <w:r w:rsidRPr="00431FA0">
        <w:rPr>
          <w:lang w:eastAsia="zh-CN"/>
        </w:rPr>
        <w:t>缩小金融</w:t>
      </w:r>
      <w:r>
        <w:rPr>
          <w:rFonts w:hint="eastAsia"/>
          <w:lang w:eastAsia="zh-CN"/>
        </w:rPr>
        <w:t>包容性</w:t>
      </w:r>
      <w:r>
        <w:rPr>
          <w:lang w:eastAsia="zh-CN"/>
        </w:rPr>
        <w:t>方面的</w:t>
      </w:r>
      <w:r w:rsidRPr="00431FA0">
        <w:rPr>
          <w:lang w:eastAsia="zh-CN"/>
        </w:rPr>
        <w:t>差距</w:t>
      </w:r>
      <w:bookmarkEnd w:id="450"/>
      <w:bookmarkEnd w:id="451"/>
    </w:p>
    <w:p w:rsidR="009F6CC0" w:rsidRPr="00431FA0" w:rsidRDefault="009F6CC0" w:rsidP="009F6CC0">
      <w:pPr>
        <w:pStyle w:val="Resref"/>
        <w:rPr>
          <w:lang w:eastAsia="zh-CN"/>
        </w:rPr>
      </w:pPr>
      <w:r>
        <w:rPr>
          <w:lang w:eastAsia="zh-CN"/>
        </w:rPr>
        <w:t>（</w:t>
      </w:r>
      <w:r w:rsidRPr="00431FA0">
        <w:rPr>
          <w:lang w:eastAsia="zh-CN"/>
        </w:rPr>
        <w:t>2016</w:t>
      </w:r>
      <w:r w:rsidRPr="00431FA0">
        <w:rPr>
          <w:rFonts w:hint="eastAsia"/>
          <w:lang w:eastAsia="zh-CN"/>
        </w:rPr>
        <w:t>年，</w:t>
      </w:r>
      <w:r w:rsidRPr="00431FA0">
        <w:rPr>
          <w:lang w:eastAsia="zh-CN"/>
        </w:rPr>
        <w:t>哈马马特</w:t>
      </w:r>
      <w:r>
        <w:rPr>
          <w:lang w:eastAsia="zh-CN"/>
        </w:rPr>
        <w:t>）</w:t>
      </w:r>
    </w:p>
    <w:p w:rsidR="009F6CC0" w:rsidRPr="00431FA0" w:rsidRDefault="009F6CC0" w:rsidP="009F6CC0">
      <w:pPr>
        <w:pStyle w:val="Normalaftertitle"/>
        <w:rPr>
          <w:lang w:eastAsia="zh-CN"/>
        </w:rPr>
      </w:pPr>
      <w:r w:rsidRPr="00431FA0">
        <w:rPr>
          <w:rFonts w:cs="SimSun"/>
          <w:lang w:eastAsia="zh-CN"/>
        </w:rPr>
        <w:t>世界电信标准化全会</w:t>
      </w:r>
      <w:r>
        <w:rPr>
          <w:lang w:eastAsia="zh-CN"/>
        </w:rPr>
        <w:t>（</w:t>
      </w:r>
      <w:r w:rsidRPr="00431FA0">
        <w:rPr>
          <w:lang w:eastAsia="zh-CN"/>
        </w:rPr>
        <w:t>2016</w:t>
      </w:r>
      <w:r w:rsidRPr="00431FA0">
        <w:rPr>
          <w:rFonts w:eastAsiaTheme="minorEastAsia" w:hint="eastAsia"/>
          <w:lang w:eastAsia="zh-CN"/>
        </w:rPr>
        <w:t>年</w:t>
      </w:r>
      <w:r w:rsidRPr="00431FA0">
        <w:rPr>
          <w:rFonts w:eastAsiaTheme="minorEastAsia"/>
          <w:lang w:eastAsia="zh-CN"/>
        </w:rPr>
        <w:t>，</w:t>
      </w:r>
      <w:r w:rsidRPr="00431FA0">
        <w:rPr>
          <w:rFonts w:asciiTheme="minorEastAsia" w:eastAsiaTheme="minorEastAsia" w:hAnsiTheme="minorEastAsia" w:cs="Times New Roman Bold"/>
          <w:lang w:eastAsia="zh-CN"/>
        </w:rPr>
        <w:t>哈马马特</w:t>
      </w:r>
      <w:r>
        <w:rPr>
          <w:rFonts w:asciiTheme="minorEastAsia" w:eastAsiaTheme="minorEastAsia" w:hAnsiTheme="minorEastAsia"/>
          <w:lang w:eastAsia="zh-CN"/>
        </w:rPr>
        <w:t>）</w:t>
      </w:r>
      <w:r w:rsidRPr="00431FA0">
        <w:rPr>
          <w:rFonts w:asciiTheme="minorEastAsia" w:eastAsiaTheme="minorEastAsia" w:hAnsiTheme="minorEastAsia"/>
          <w:lang w:eastAsia="zh-CN"/>
        </w:rPr>
        <w:t>,</w:t>
      </w:r>
    </w:p>
    <w:p w:rsidR="009F6CC0" w:rsidRPr="00431FA0" w:rsidRDefault="009F6CC0" w:rsidP="009F6CC0">
      <w:pPr>
        <w:pStyle w:val="Call"/>
        <w:rPr>
          <w:lang w:eastAsia="zh-CN"/>
        </w:rPr>
      </w:pPr>
      <w:r w:rsidRPr="00431FA0">
        <w:rPr>
          <w:rFonts w:hint="eastAsia"/>
          <w:lang w:eastAsia="zh-CN"/>
        </w:rPr>
        <w:t>忆及</w:t>
      </w:r>
      <w:r w:rsidRPr="00431FA0">
        <w:rPr>
          <w:lang w:eastAsia="zh-CN"/>
        </w:rPr>
        <w:t xml:space="preserve"> </w:t>
      </w:r>
    </w:p>
    <w:p w:rsidR="009F6CC0" w:rsidRPr="00431FA0" w:rsidRDefault="009F6CC0" w:rsidP="009F6CC0">
      <w:pPr>
        <w:rPr>
          <w:lang w:eastAsia="zh-CN"/>
        </w:rPr>
      </w:pPr>
      <w:r w:rsidRPr="00431FA0">
        <w:rPr>
          <w:rFonts w:asciiTheme="majorBidi" w:hAnsiTheme="majorBidi" w:cstheme="majorBidi"/>
          <w:i/>
          <w:iCs/>
          <w:lang w:eastAsia="zh-CN"/>
        </w:rPr>
        <w:t>a)</w:t>
      </w:r>
      <w:r w:rsidRPr="00431FA0">
        <w:rPr>
          <w:rFonts w:asciiTheme="majorBidi" w:hAnsiTheme="majorBidi" w:cstheme="majorBidi"/>
          <w:lang w:eastAsia="zh-CN"/>
        </w:rPr>
        <w:tab/>
      </w:r>
      <w:r w:rsidRPr="00431FA0">
        <w:rPr>
          <w:rFonts w:ascii="SimSun" w:hAnsi="SimSun" w:cs="SimSun" w:hint="eastAsia"/>
          <w:lang w:eastAsia="zh-CN"/>
        </w:rPr>
        <w:t>普惠金融是减少贫困和促进繁荣的主要推动力</w:t>
      </w:r>
      <w:r w:rsidRPr="00431FA0">
        <w:rPr>
          <w:rFonts w:asciiTheme="minorEastAsia" w:hAnsiTheme="minorEastAsia" w:hint="eastAsia"/>
          <w:lang w:eastAsia="zh-CN"/>
        </w:rPr>
        <w:t>。</w:t>
      </w:r>
      <w:r w:rsidRPr="00431FA0">
        <w:rPr>
          <w:rFonts w:hint="eastAsia"/>
          <w:lang w:eastAsia="zh-CN"/>
        </w:rPr>
        <w:t>全球约有</w:t>
      </w:r>
      <w:r>
        <w:rPr>
          <w:rFonts w:hint="eastAsia"/>
          <w:lang w:eastAsia="zh-CN"/>
        </w:rPr>
        <w:t>二十</w:t>
      </w:r>
      <w:r w:rsidRPr="00431FA0">
        <w:rPr>
          <w:rFonts w:hint="eastAsia"/>
          <w:lang w:eastAsia="zh-CN"/>
        </w:rPr>
        <w:t>亿人没有使用正式的金融服务，最贫困家庭一半以上的成年人没有银行账号；</w:t>
      </w:r>
    </w:p>
    <w:p w:rsidR="009F6CC0" w:rsidRPr="00431FA0" w:rsidRDefault="009F6CC0" w:rsidP="009F6CC0">
      <w:pPr>
        <w:rPr>
          <w:lang w:eastAsia="zh-CN"/>
        </w:rPr>
      </w:pPr>
      <w:r w:rsidRPr="00431FA0">
        <w:rPr>
          <w:rFonts w:hint="eastAsia"/>
          <w:i/>
          <w:iCs/>
          <w:lang w:eastAsia="zh-CN"/>
        </w:rPr>
        <w:t>b)</w:t>
      </w:r>
      <w:r w:rsidRPr="00431FA0">
        <w:rPr>
          <w:rFonts w:hint="eastAsia"/>
          <w:lang w:eastAsia="zh-CN"/>
        </w:rPr>
        <w:tab/>
      </w:r>
      <w:r w:rsidRPr="00431FA0">
        <w:rPr>
          <w:rFonts w:hint="eastAsia"/>
          <w:lang w:eastAsia="zh-CN"/>
        </w:rPr>
        <w:t>根据</w:t>
      </w:r>
      <w:r w:rsidRPr="00431FA0">
        <w:rPr>
          <w:lang w:eastAsia="zh-CN"/>
        </w:rPr>
        <w:t>世界银行的</w:t>
      </w:r>
      <w:r w:rsidRPr="00431FA0">
        <w:rPr>
          <w:rFonts w:hint="eastAsia"/>
          <w:lang w:eastAsia="zh-CN"/>
        </w:rPr>
        <w:t>《</w:t>
      </w:r>
      <w:r w:rsidRPr="00431FA0">
        <w:rPr>
          <w:lang w:eastAsia="zh-CN"/>
        </w:rPr>
        <w:t>全球</w:t>
      </w:r>
      <w:r w:rsidRPr="00431FA0">
        <w:rPr>
          <w:rFonts w:hint="eastAsia"/>
          <w:lang w:eastAsia="zh-CN"/>
        </w:rPr>
        <w:t>金融服务包容性指数》（</w:t>
      </w:r>
      <w:r w:rsidRPr="00431FA0">
        <w:rPr>
          <w:rFonts w:hint="eastAsia"/>
          <w:lang w:eastAsia="zh-CN"/>
        </w:rPr>
        <w:t xml:space="preserve">Global </w:t>
      </w:r>
      <w:r w:rsidRPr="00431FA0">
        <w:rPr>
          <w:lang w:eastAsia="zh-CN"/>
        </w:rPr>
        <w:t>Findex</w:t>
      </w:r>
      <w:r w:rsidRPr="00431FA0">
        <w:rPr>
          <w:rFonts w:hint="eastAsia"/>
          <w:lang w:eastAsia="zh-CN"/>
        </w:rPr>
        <w:t>）</w:t>
      </w:r>
      <w:r w:rsidRPr="00431FA0">
        <w:rPr>
          <w:lang w:eastAsia="zh-CN"/>
        </w:rPr>
        <w:t>研究，在发展中国家</w:t>
      </w:r>
      <w:r w:rsidRPr="00157695">
        <w:rPr>
          <w:rStyle w:val="FootnoteReference"/>
          <w:lang w:eastAsia="zh-CN"/>
        </w:rPr>
        <w:footnoteReference w:customMarkFollows="1" w:id="49"/>
        <w:t>1</w:t>
      </w:r>
      <w:r w:rsidRPr="00431FA0">
        <w:rPr>
          <w:lang w:eastAsia="zh-CN"/>
        </w:rPr>
        <w:t>40%</w:t>
      </w:r>
      <w:r w:rsidRPr="00431FA0">
        <w:rPr>
          <w:lang w:eastAsia="zh-CN"/>
        </w:rPr>
        <w:t>的最贫困家庭当中，一半以上的成年人到</w:t>
      </w:r>
      <w:r w:rsidRPr="00431FA0">
        <w:rPr>
          <w:lang w:eastAsia="zh-CN"/>
        </w:rPr>
        <w:t>2014</w:t>
      </w:r>
      <w:r w:rsidRPr="00431FA0">
        <w:rPr>
          <w:lang w:eastAsia="zh-CN"/>
        </w:rPr>
        <w:t>年依然没有银行账户。此外，银行账户拥有率的性别差异并未显著缩小：</w:t>
      </w:r>
      <w:r w:rsidRPr="00431FA0">
        <w:rPr>
          <w:lang w:eastAsia="zh-CN"/>
        </w:rPr>
        <w:t>2011</w:t>
      </w:r>
      <w:r w:rsidRPr="00431FA0">
        <w:rPr>
          <w:lang w:eastAsia="zh-CN"/>
        </w:rPr>
        <w:t>年，</w:t>
      </w:r>
      <w:r w:rsidRPr="00431FA0">
        <w:rPr>
          <w:lang w:eastAsia="zh-CN"/>
        </w:rPr>
        <w:t>47%</w:t>
      </w:r>
      <w:r w:rsidRPr="00431FA0">
        <w:rPr>
          <w:lang w:eastAsia="zh-CN"/>
        </w:rPr>
        <w:t>的女性和</w:t>
      </w:r>
      <w:r w:rsidRPr="00431FA0">
        <w:rPr>
          <w:lang w:eastAsia="zh-CN"/>
        </w:rPr>
        <w:t>54%</w:t>
      </w:r>
      <w:r w:rsidRPr="00431FA0">
        <w:rPr>
          <w:lang w:eastAsia="zh-CN"/>
        </w:rPr>
        <w:t>的男性拥有银行</w:t>
      </w:r>
      <w:r w:rsidRPr="00431FA0">
        <w:rPr>
          <w:rFonts w:hint="eastAsia"/>
          <w:lang w:eastAsia="zh-CN"/>
        </w:rPr>
        <w:t>账</w:t>
      </w:r>
      <w:r w:rsidRPr="00431FA0">
        <w:rPr>
          <w:lang w:eastAsia="zh-CN"/>
        </w:rPr>
        <w:t>户；到</w:t>
      </w:r>
      <w:r w:rsidRPr="00431FA0">
        <w:rPr>
          <w:lang w:eastAsia="zh-CN"/>
        </w:rPr>
        <w:t>2014</w:t>
      </w:r>
      <w:r w:rsidRPr="00431FA0">
        <w:rPr>
          <w:lang w:eastAsia="zh-CN"/>
        </w:rPr>
        <w:t>年，拥有</w:t>
      </w:r>
      <w:r w:rsidRPr="00431FA0">
        <w:rPr>
          <w:rFonts w:hint="eastAsia"/>
          <w:lang w:eastAsia="zh-CN"/>
        </w:rPr>
        <w:t>账</w:t>
      </w:r>
      <w:r w:rsidRPr="00431FA0">
        <w:rPr>
          <w:lang w:eastAsia="zh-CN"/>
        </w:rPr>
        <w:t>户的女性为</w:t>
      </w:r>
      <w:r w:rsidRPr="00431FA0">
        <w:rPr>
          <w:lang w:eastAsia="zh-CN"/>
        </w:rPr>
        <w:t>58%</w:t>
      </w:r>
      <w:r w:rsidRPr="00431FA0">
        <w:rPr>
          <w:lang w:eastAsia="zh-CN"/>
        </w:rPr>
        <w:t>，而男性为</w:t>
      </w:r>
      <w:r w:rsidRPr="00431FA0">
        <w:rPr>
          <w:lang w:eastAsia="zh-CN"/>
        </w:rPr>
        <w:t>65%</w:t>
      </w:r>
      <w:r w:rsidRPr="00431FA0">
        <w:rPr>
          <w:lang w:eastAsia="zh-CN"/>
        </w:rPr>
        <w:t>。就区域层面而言，南亚的性别差异最大：女性的账户拥有率为</w:t>
      </w:r>
      <w:r w:rsidRPr="00431FA0">
        <w:rPr>
          <w:lang w:eastAsia="zh-CN"/>
        </w:rPr>
        <w:t>37%</w:t>
      </w:r>
      <w:r w:rsidRPr="00431FA0">
        <w:rPr>
          <w:lang w:eastAsia="zh-CN"/>
        </w:rPr>
        <w:t>，而男性为</w:t>
      </w:r>
      <w:r w:rsidRPr="00431FA0">
        <w:rPr>
          <w:lang w:eastAsia="zh-CN"/>
        </w:rPr>
        <w:t>55%</w:t>
      </w:r>
      <w:r w:rsidRPr="00431FA0">
        <w:rPr>
          <w:lang w:eastAsia="zh-CN"/>
        </w:rPr>
        <w:t>；</w:t>
      </w:r>
    </w:p>
    <w:p w:rsidR="009F6CC0" w:rsidRDefault="009F6CC0" w:rsidP="009F6CC0">
      <w:pPr>
        <w:rPr>
          <w:rFonts w:ascii="SimSun" w:hAnsi="SimSun" w:cs="SimSun"/>
          <w:lang w:eastAsia="zh-CN"/>
        </w:rPr>
      </w:pPr>
      <w:r w:rsidRPr="00431FA0">
        <w:rPr>
          <w:rFonts w:hint="eastAsia"/>
          <w:i/>
          <w:iCs/>
          <w:lang w:eastAsia="zh-CN"/>
        </w:rPr>
        <w:t>c)</w:t>
      </w:r>
      <w:r w:rsidRPr="00431FA0">
        <w:rPr>
          <w:rFonts w:hint="eastAsia"/>
          <w:i/>
          <w:iCs/>
          <w:lang w:eastAsia="zh-CN"/>
        </w:rPr>
        <w:tab/>
      </w:r>
      <w:r w:rsidRPr="00431FA0">
        <w:rPr>
          <w:rFonts w:ascii="SimSun" w:hAnsi="SimSun" w:cs="SimSun" w:hint="eastAsia"/>
          <w:lang w:eastAsia="zh-CN"/>
        </w:rPr>
        <w:t>信息通信技术（</w:t>
      </w:r>
      <w:r w:rsidRPr="00431FA0">
        <w:rPr>
          <w:lang w:eastAsia="zh-CN"/>
        </w:rPr>
        <w:t>ICT</w:t>
      </w:r>
      <w:r w:rsidRPr="00431FA0">
        <w:rPr>
          <w:rFonts w:ascii="SimSun" w:hAnsi="SimSun" w:cs="SimSun"/>
          <w:lang w:eastAsia="zh-CN"/>
        </w:rPr>
        <w:t>）</w:t>
      </w:r>
      <w:r w:rsidRPr="00431FA0">
        <w:rPr>
          <w:rFonts w:ascii="SimSun" w:hAnsi="SimSun" w:cs="SimSun" w:hint="eastAsia"/>
          <w:lang w:eastAsia="zh-CN"/>
        </w:rPr>
        <w:t>，特别是移动电话技术，是缩小普惠金融差距的途径之一。目前，</w:t>
      </w:r>
      <w:r w:rsidRPr="00431FA0">
        <w:rPr>
          <w:rFonts w:ascii="SimSun" w:hAnsi="SimSun" w:cs="SimSun"/>
          <w:lang w:eastAsia="zh-CN"/>
        </w:rPr>
        <w:t>撒哈拉以南非洲是平均</w:t>
      </w:r>
      <w:r w:rsidRPr="00431FA0">
        <w:rPr>
          <w:rFonts w:asciiTheme="majorBidi" w:hAnsiTheme="majorBidi" w:cstheme="majorBidi"/>
          <w:lang w:eastAsia="zh-CN"/>
        </w:rPr>
        <w:t>10%</w:t>
      </w:r>
      <w:r w:rsidRPr="00431FA0">
        <w:rPr>
          <w:rFonts w:asciiTheme="majorBidi" w:hAnsiTheme="majorBidi" w:cstheme="majorBidi"/>
          <w:lang w:eastAsia="zh-CN"/>
        </w:rPr>
        <w:t>以上</w:t>
      </w:r>
      <w:r w:rsidRPr="00431FA0">
        <w:rPr>
          <w:rFonts w:ascii="SimSun" w:hAnsi="SimSun" w:cs="SimSun" w:hint="eastAsia"/>
          <w:lang w:eastAsia="zh-CN"/>
        </w:rPr>
        <w:t>的成年人报称拥有</w:t>
      </w:r>
      <w:r w:rsidRPr="00431FA0">
        <w:rPr>
          <w:rFonts w:ascii="SimSun" w:hAnsi="SimSun" w:cs="SimSun"/>
          <w:lang w:eastAsia="zh-CN"/>
        </w:rPr>
        <w:t>移动货币账户</w:t>
      </w:r>
      <w:r w:rsidRPr="00431FA0">
        <w:rPr>
          <w:rFonts w:ascii="SimSun" w:hAnsi="SimSun" w:cs="SimSun" w:hint="eastAsia"/>
          <w:lang w:eastAsia="zh-CN"/>
        </w:rPr>
        <w:t>的唯一区域；</w:t>
      </w:r>
    </w:p>
    <w:p w:rsidR="009F6CC0" w:rsidRPr="00431FA0" w:rsidRDefault="009F6CC0" w:rsidP="009F6CC0">
      <w:pPr>
        <w:rPr>
          <w:rFonts w:asciiTheme="majorBidi" w:hAnsiTheme="majorBidi" w:cstheme="majorBidi"/>
          <w:lang w:eastAsia="zh-CN"/>
        </w:rPr>
      </w:pPr>
      <w:r>
        <w:rPr>
          <w:i/>
          <w:iCs/>
          <w:lang w:eastAsia="zh-CN"/>
        </w:rPr>
        <w:t>d)</w:t>
      </w:r>
      <w:r>
        <w:rPr>
          <w:i/>
          <w:iCs/>
          <w:lang w:eastAsia="zh-CN"/>
        </w:rPr>
        <w:tab/>
      </w:r>
      <w:r w:rsidRPr="004D2ADD">
        <w:rPr>
          <w:rFonts w:hint="eastAsia"/>
          <w:lang w:eastAsia="zh-CN"/>
        </w:rPr>
        <w:t>本届全会</w:t>
      </w:r>
      <w:r>
        <w:rPr>
          <w:rFonts w:hint="eastAsia"/>
          <w:lang w:eastAsia="zh-CN"/>
        </w:rPr>
        <w:t>第</w:t>
      </w:r>
      <w:r w:rsidRPr="008C4902">
        <w:rPr>
          <w:lang w:eastAsia="zh-CN"/>
        </w:rPr>
        <w:t>55</w:t>
      </w:r>
      <w:r>
        <w:rPr>
          <w:lang w:eastAsia="zh-CN"/>
        </w:rPr>
        <w:t>号决议</w:t>
      </w:r>
      <w:r>
        <w:rPr>
          <w:rFonts w:hint="eastAsia"/>
          <w:lang w:eastAsia="zh-CN"/>
        </w:rPr>
        <w:t>（</w:t>
      </w:r>
      <w:r>
        <w:rPr>
          <w:rFonts w:hint="eastAsia"/>
          <w:lang w:eastAsia="zh-CN"/>
        </w:rPr>
        <w:t>2016</w:t>
      </w:r>
      <w:r>
        <w:rPr>
          <w:rFonts w:hint="eastAsia"/>
          <w:lang w:eastAsia="zh-CN"/>
        </w:rPr>
        <w:t>年，哈马马特，修订版）“将性别平等观点纳入国际电联电信标准化部门的主要活动”；</w:t>
      </w:r>
    </w:p>
    <w:p w:rsidR="009F6CC0" w:rsidRDefault="009F6CC0" w:rsidP="009F6CC0">
      <w:pPr>
        <w:rPr>
          <w:rFonts w:asciiTheme="minorEastAsia" w:hAnsiTheme="minorEastAsia"/>
          <w:lang w:eastAsia="zh-CN"/>
        </w:rPr>
      </w:pPr>
      <w:r>
        <w:rPr>
          <w:i/>
          <w:iCs/>
          <w:lang w:eastAsia="zh-CN"/>
        </w:rPr>
        <w:t>e</w:t>
      </w:r>
      <w:r w:rsidRPr="00431FA0">
        <w:rPr>
          <w:rFonts w:hint="eastAsia"/>
          <w:i/>
          <w:iCs/>
          <w:lang w:eastAsia="zh-CN"/>
        </w:rPr>
        <w:t>)</w:t>
      </w:r>
      <w:r w:rsidRPr="00431FA0">
        <w:rPr>
          <w:rFonts w:asciiTheme="minorEastAsia" w:hAnsiTheme="minorEastAsia" w:hint="eastAsia"/>
          <w:lang w:eastAsia="zh-CN"/>
        </w:rPr>
        <w:tab/>
        <w:t>国际电联的宗旨是促进成员之间为电信的和谐发展开展协作，分享最佳做法，并以最</w:t>
      </w:r>
      <w:r>
        <w:rPr>
          <w:rFonts w:asciiTheme="minorEastAsia" w:hAnsiTheme="minorEastAsia" w:hint="eastAsia"/>
          <w:lang w:eastAsia="zh-CN"/>
        </w:rPr>
        <w:t>可能</w:t>
      </w:r>
      <w:r w:rsidRPr="00431FA0">
        <w:rPr>
          <w:rFonts w:asciiTheme="minorEastAsia" w:hAnsiTheme="minorEastAsia" w:hint="eastAsia"/>
          <w:lang w:eastAsia="zh-CN"/>
        </w:rPr>
        <w:t>低</w:t>
      </w:r>
      <w:r>
        <w:rPr>
          <w:rFonts w:asciiTheme="minorEastAsia" w:hAnsiTheme="minorEastAsia" w:hint="eastAsia"/>
          <w:lang w:eastAsia="zh-CN"/>
        </w:rPr>
        <w:t>的</w:t>
      </w:r>
      <w:r w:rsidRPr="00431FA0">
        <w:rPr>
          <w:rFonts w:asciiTheme="minorEastAsia" w:hAnsiTheme="minorEastAsia" w:hint="eastAsia"/>
          <w:lang w:eastAsia="zh-CN"/>
        </w:rPr>
        <w:t>成本提供服务；</w:t>
      </w:r>
    </w:p>
    <w:p w:rsidR="009F6CC0" w:rsidRPr="00431FA0" w:rsidRDefault="009F6CC0" w:rsidP="009F6CC0">
      <w:pPr>
        <w:rPr>
          <w:rFonts w:asciiTheme="majorBidi" w:hAnsiTheme="majorBidi" w:cstheme="majorBidi"/>
          <w:lang w:eastAsia="zh-CN"/>
        </w:rPr>
      </w:pPr>
      <w:r>
        <w:rPr>
          <w:i/>
          <w:iCs/>
          <w:lang w:eastAsia="zh-CN"/>
        </w:rPr>
        <w:t>f</w:t>
      </w:r>
      <w:r w:rsidRPr="00431FA0">
        <w:rPr>
          <w:rFonts w:hint="eastAsia"/>
          <w:i/>
          <w:iCs/>
          <w:lang w:eastAsia="zh-CN"/>
        </w:rPr>
        <w:t>)</w:t>
      </w:r>
      <w:r w:rsidRPr="00431FA0">
        <w:rPr>
          <w:rFonts w:asciiTheme="majorBidi" w:hAnsiTheme="majorBidi" w:cstheme="majorBidi" w:hint="eastAsia"/>
          <w:lang w:eastAsia="zh-CN"/>
        </w:rPr>
        <w:tab/>
      </w:r>
      <w:r>
        <w:rPr>
          <w:rFonts w:asciiTheme="majorBidi" w:hAnsiTheme="majorBidi" w:cstheme="majorBidi" w:hint="eastAsia"/>
          <w:lang w:eastAsia="zh-CN"/>
        </w:rPr>
        <w:t>国际电联</w:t>
      </w:r>
      <w:r w:rsidRPr="00431FA0">
        <w:rPr>
          <w:rFonts w:asciiTheme="majorBidi" w:hAnsiTheme="majorBidi" w:cstheme="majorBidi"/>
          <w:lang w:eastAsia="zh-CN"/>
        </w:rPr>
        <w:t>理事会第</w:t>
      </w:r>
      <w:r w:rsidRPr="00431FA0">
        <w:rPr>
          <w:rFonts w:asciiTheme="majorBidi" w:hAnsiTheme="majorBidi" w:cstheme="majorBidi"/>
          <w:lang w:eastAsia="zh-CN"/>
        </w:rPr>
        <w:t>1353</w:t>
      </w:r>
      <w:r w:rsidRPr="00431FA0">
        <w:rPr>
          <w:rFonts w:asciiTheme="majorBidi" w:hAnsiTheme="majorBidi" w:cstheme="majorBidi"/>
          <w:lang w:eastAsia="zh-CN"/>
        </w:rPr>
        <w:t>号决议（</w:t>
      </w:r>
      <w:r w:rsidRPr="00431FA0">
        <w:rPr>
          <w:rFonts w:asciiTheme="majorBidi" w:hAnsiTheme="majorBidi" w:cstheme="majorBidi"/>
          <w:lang w:eastAsia="zh-CN"/>
        </w:rPr>
        <w:t>2012</w:t>
      </w:r>
      <w:r w:rsidRPr="00431FA0">
        <w:rPr>
          <w:rFonts w:asciiTheme="majorBidi" w:hAnsiTheme="majorBidi" w:cstheme="majorBidi"/>
          <w:lang w:eastAsia="zh-CN"/>
        </w:rPr>
        <w:t>年，日内瓦）</w:t>
      </w:r>
      <w:r w:rsidRPr="00431FA0">
        <w:rPr>
          <w:rFonts w:asciiTheme="majorBidi" w:hAnsiTheme="majorBidi" w:cstheme="majorBidi" w:hint="eastAsia"/>
          <w:lang w:eastAsia="zh-CN"/>
        </w:rPr>
        <w:t>确认</w:t>
      </w:r>
      <w:r w:rsidRPr="00431FA0">
        <w:rPr>
          <w:rFonts w:asciiTheme="majorBidi" w:hAnsiTheme="majorBidi" w:cstheme="majorBidi"/>
          <w:lang w:eastAsia="zh-CN"/>
        </w:rPr>
        <w:t>，电信和</w:t>
      </w:r>
      <w:r w:rsidRPr="00431FA0">
        <w:rPr>
          <w:rFonts w:asciiTheme="majorBidi" w:hAnsiTheme="majorBidi" w:cstheme="majorBidi"/>
          <w:lang w:eastAsia="zh-CN"/>
        </w:rPr>
        <w:t>ICT</w:t>
      </w:r>
      <w:r w:rsidRPr="00431FA0">
        <w:rPr>
          <w:rFonts w:asciiTheme="majorBidi" w:hAnsiTheme="majorBidi" w:cstheme="majorBidi"/>
          <w:lang w:eastAsia="zh-CN"/>
        </w:rPr>
        <w:t>是发达和发展中国家实现可持续性发展不可或缺的元素，</w:t>
      </w:r>
      <w:r w:rsidRPr="00431FA0">
        <w:rPr>
          <w:rFonts w:asciiTheme="majorBidi" w:hAnsiTheme="majorBidi" w:cstheme="majorBidi" w:hint="eastAsia"/>
          <w:lang w:eastAsia="zh-CN"/>
        </w:rPr>
        <w:t>因而</w:t>
      </w:r>
      <w:r w:rsidRPr="00431FA0">
        <w:rPr>
          <w:rFonts w:asciiTheme="majorBidi" w:hAnsiTheme="majorBidi" w:cstheme="majorBidi"/>
          <w:lang w:eastAsia="zh-CN"/>
        </w:rPr>
        <w:t>责成秘书长与各局主任合作，确定国际电联将为支持发展中国家</w:t>
      </w:r>
      <w:r w:rsidRPr="00431FA0">
        <w:rPr>
          <w:rFonts w:asciiTheme="majorBidi" w:hAnsiTheme="majorBidi" w:cstheme="majorBidi" w:hint="eastAsia"/>
          <w:lang w:eastAsia="zh-CN"/>
        </w:rPr>
        <w:t>利用</w:t>
      </w:r>
      <w:r w:rsidRPr="00431FA0">
        <w:rPr>
          <w:rFonts w:asciiTheme="majorBidi" w:hAnsiTheme="majorBidi" w:cstheme="majorBidi"/>
          <w:lang w:eastAsia="zh-CN"/>
        </w:rPr>
        <w:t>电信和</w:t>
      </w:r>
      <w:r w:rsidRPr="00431FA0">
        <w:rPr>
          <w:rFonts w:asciiTheme="majorBidi" w:hAnsiTheme="majorBidi" w:cstheme="majorBidi"/>
          <w:lang w:eastAsia="zh-CN"/>
        </w:rPr>
        <w:t>ICT</w:t>
      </w:r>
      <w:r w:rsidRPr="00431FA0">
        <w:rPr>
          <w:rFonts w:asciiTheme="majorBidi" w:hAnsiTheme="majorBidi" w:cstheme="majorBidi"/>
          <w:lang w:eastAsia="zh-CN"/>
        </w:rPr>
        <w:t>实现可持续性发展而开展的新活动，</w:t>
      </w:r>
    </w:p>
    <w:p w:rsidR="009F6CC0" w:rsidRPr="00431FA0" w:rsidRDefault="009F6CC0" w:rsidP="009F6CC0">
      <w:pPr>
        <w:pStyle w:val="Call"/>
        <w:rPr>
          <w:lang w:eastAsia="zh-CN"/>
        </w:rPr>
      </w:pPr>
      <w:r w:rsidRPr="00431FA0">
        <w:rPr>
          <w:rFonts w:hint="eastAsia"/>
          <w:lang w:eastAsia="zh-CN"/>
        </w:rPr>
        <w:t>认识</w:t>
      </w:r>
      <w:r w:rsidRPr="00431FA0">
        <w:rPr>
          <w:lang w:eastAsia="zh-CN"/>
        </w:rPr>
        <w:t>到</w:t>
      </w:r>
    </w:p>
    <w:p w:rsidR="009F6CC0" w:rsidRPr="00431FA0" w:rsidRDefault="009F6CC0" w:rsidP="009F6CC0">
      <w:pPr>
        <w:rPr>
          <w:lang w:eastAsia="zh-CN"/>
        </w:rPr>
      </w:pPr>
      <w:r w:rsidRPr="00431FA0">
        <w:rPr>
          <w:i/>
          <w:iCs/>
          <w:lang w:eastAsia="zh-CN"/>
        </w:rPr>
        <w:t>a)</w:t>
      </w:r>
      <w:r w:rsidRPr="00431FA0">
        <w:rPr>
          <w:lang w:eastAsia="zh-CN"/>
        </w:rPr>
        <w:tab/>
        <w:t>ITU</w:t>
      </w:r>
      <w:r w:rsidRPr="00431FA0">
        <w:rPr>
          <w:lang w:eastAsia="zh-CN"/>
        </w:rPr>
        <w:noBreakHyphen/>
        <w:t>T</w:t>
      </w:r>
      <w:r w:rsidRPr="00431FA0">
        <w:rPr>
          <w:rFonts w:hint="eastAsia"/>
          <w:lang w:eastAsia="zh-CN"/>
        </w:rPr>
        <w:t>第</w:t>
      </w:r>
      <w:r w:rsidRPr="00431FA0">
        <w:rPr>
          <w:rFonts w:hint="eastAsia"/>
          <w:lang w:eastAsia="zh-CN"/>
        </w:rPr>
        <w:t>3</w:t>
      </w:r>
      <w:r w:rsidRPr="00431FA0">
        <w:rPr>
          <w:rFonts w:hint="eastAsia"/>
          <w:lang w:eastAsia="zh-CN"/>
        </w:rPr>
        <w:t>研究组一直与相关标准制定组织（</w:t>
      </w:r>
      <w:r w:rsidRPr="00431FA0">
        <w:rPr>
          <w:rFonts w:hint="eastAsia"/>
          <w:lang w:eastAsia="zh-CN"/>
        </w:rPr>
        <w:t>SDO</w:t>
      </w:r>
      <w:r w:rsidRPr="00431FA0">
        <w:rPr>
          <w:rFonts w:hint="eastAsia"/>
          <w:lang w:eastAsia="zh-CN"/>
        </w:rPr>
        <w:t>）协作，通过其移动金融服务报告人组从事移动金融服务的研究；</w:t>
      </w:r>
    </w:p>
    <w:p w:rsidR="00810A0F" w:rsidRDefault="00810A0F">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Pr="007C14F6" w:rsidRDefault="009F6CC0" w:rsidP="009F6CC0">
      <w:pPr>
        <w:rPr>
          <w:lang w:eastAsia="zh-CN"/>
        </w:rPr>
      </w:pPr>
      <w:r w:rsidRPr="007C14F6">
        <w:rPr>
          <w:i/>
          <w:iCs/>
          <w:lang w:eastAsia="zh-CN"/>
        </w:rPr>
        <w:t>b)</w:t>
      </w:r>
      <w:r w:rsidRPr="007C14F6">
        <w:rPr>
          <w:lang w:eastAsia="zh-CN"/>
        </w:rPr>
        <w:tab/>
      </w:r>
      <w:r w:rsidRPr="007C14F6">
        <w:rPr>
          <w:rFonts w:hint="eastAsia"/>
          <w:lang w:eastAsia="zh-CN"/>
        </w:rPr>
        <w:t>电信标准化顾问组（</w:t>
      </w:r>
      <w:r w:rsidRPr="007C14F6">
        <w:rPr>
          <w:rFonts w:hint="eastAsia"/>
          <w:lang w:eastAsia="zh-CN"/>
        </w:rPr>
        <w:t>TSAG</w:t>
      </w:r>
      <w:r w:rsidRPr="007C14F6">
        <w:rPr>
          <w:lang w:eastAsia="zh-CN"/>
        </w:rPr>
        <w:t>）</w:t>
      </w:r>
      <w:r w:rsidRPr="007C14F6">
        <w:rPr>
          <w:rFonts w:hint="eastAsia"/>
          <w:lang w:eastAsia="zh-CN"/>
        </w:rPr>
        <w:t>在</w:t>
      </w:r>
      <w:r w:rsidRPr="007C14F6">
        <w:rPr>
          <w:lang w:eastAsia="zh-CN"/>
        </w:rPr>
        <w:t>2014</w:t>
      </w:r>
      <w:r w:rsidRPr="007C14F6">
        <w:rPr>
          <w:lang w:eastAsia="zh-CN"/>
        </w:rPr>
        <w:t>年</w:t>
      </w:r>
      <w:r w:rsidRPr="007C14F6">
        <w:rPr>
          <w:lang w:eastAsia="zh-CN"/>
        </w:rPr>
        <w:t>6</w:t>
      </w:r>
      <w:r w:rsidRPr="007C14F6">
        <w:rPr>
          <w:lang w:eastAsia="zh-CN"/>
        </w:rPr>
        <w:t>月</w:t>
      </w:r>
      <w:r w:rsidRPr="007C14F6">
        <w:rPr>
          <w:lang w:eastAsia="zh-CN"/>
        </w:rPr>
        <w:t>17-20</w:t>
      </w:r>
      <w:r w:rsidRPr="007C14F6">
        <w:rPr>
          <w:lang w:eastAsia="zh-CN"/>
        </w:rPr>
        <w:t>日</w:t>
      </w:r>
      <w:r w:rsidRPr="007C14F6">
        <w:rPr>
          <w:rFonts w:hint="eastAsia"/>
          <w:lang w:eastAsia="zh-CN"/>
        </w:rPr>
        <w:t>于日内瓦召开的会议上</w:t>
      </w:r>
      <w:r w:rsidRPr="007C14F6">
        <w:rPr>
          <w:lang w:eastAsia="zh-CN"/>
        </w:rPr>
        <w:t>成立</w:t>
      </w:r>
      <w:r w:rsidRPr="007C14F6">
        <w:rPr>
          <w:rFonts w:hint="eastAsia"/>
          <w:lang w:eastAsia="zh-CN"/>
        </w:rPr>
        <w:t>了</w:t>
      </w:r>
      <w:r w:rsidRPr="007C14F6">
        <w:rPr>
          <w:lang w:eastAsia="zh-CN"/>
        </w:rPr>
        <w:t>ITU</w:t>
      </w:r>
      <w:r w:rsidRPr="007C14F6">
        <w:rPr>
          <w:lang w:eastAsia="zh-CN"/>
        </w:rPr>
        <w:noBreakHyphen/>
        <w:t>T</w:t>
      </w:r>
      <w:r w:rsidRPr="007C14F6">
        <w:rPr>
          <w:lang w:eastAsia="zh-CN"/>
        </w:rPr>
        <w:t>数字金融服务焦点组</w:t>
      </w:r>
      <w:r w:rsidRPr="007C14F6">
        <w:rPr>
          <w:rFonts w:hint="eastAsia"/>
          <w:lang w:eastAsia="zh-CN"/>
        </w:rPr>
        <w:t>（</w:t>
      </w:r>
      <w:r w:rsidRPr="007C14F6">
        <w:rPr>
          <w:lang w:eastAsia="zh-CN"/>
        </w:rPr>
        <w:t>FGDFS</w:t>
      </w:r>
      <w:r w:rsidRPr="007C14F6">
        <w:rPr>
          <w:lang w:eastAsia="zh-CN"/>
        </w:rPr>
        <w:t>）</w:t>
      </w:r>
      <w:r w:rsidRPr="007C14F6">
        <w:rPr>
          <w:rFonts w:hint="eastAsia"/>
          <w:lang w:eastAsia="zh-CN"/>
        </w:rPr>
        <w:t>，其职责范围侧重于发达国家和发展中国家在通过移动技术进行支付和提供金融服务方面</w:t>
      </w:r>
      <w:r w:rsidRPr="007C14F6">
        <w:rPr>
          <w:lang w:eastAsia="zh-CN"/>
        </w:rPr>
        <w:t>进行</w:t>
      </w:r>
      <w:r w:rsidRPr="007C14F6">
        <w:rPr>
          <w:rFonts w:hint="eastAsia"/>
          <w:lang w:eastAsia="zh-CN"/>
        </w:rPr>
        <w:t>创新；</w:t>
      </w:r>
    </w:p>
    <w:p w:rsidR="009F6CC0" w:rsidRPr="004528BF" w:rsidRDefault="009F6CC0" w:rsidP="009F6CC0">
      <w:pPr>
        <w:rPr>
          <w:i/>
          <w:iCs/>
          <w:lang w:eastAsia="zh-CN"/>
        </w:rPr>
      </w:pPr>
      <w:r>
        <w:rPr>
          <w:i/>
          <w:iCs/>
          <w:lang w:eastAsia="zh-CN"/>
        </w:rPr>
        <w:t>c</w:t>
      </w:r>
      <w:r w:rsidRPr="00431FA0">
        <w:rPr>
          <w:i/>
          <w:iCs/>
          <w:lang w:eastAsia="zh-CN"/>
        </w:rPr>
        <w:t>)</w:t>
      </w:r>
      <w:r w:rsidRPr="00431FA0">
        <w:rPr>
          <w:lang w:eastAsia="zh-CN"/>
        </w:rPr>
        <w:tab/>
        <w:t>ITU-T</w:t>
      </w:r>
      <w:r w:rsidRPr="00431FA0">
        <w:rPr>
          <w:rFonts w:hint="eastAsia"/>
          <w:lang w:eastAsia="zh-CN"/>
        </w:rPr>
        <w:t>第</w:t>
      </w:r>
      <w:r w:rsidRPr="00431FA0">
        <w:rPr>
          <w:rFonts w:hint="eastAsia"/>
          <w:lang w:eastAsia="zh-CN"/>
        </w:rPr>
        <w:t>2</w:t>
      </w:r>
      <w:r w:rsidRPr="00431FA0">
        <w:rPr>
          <w:rFonts w:hint="eastAsia"/>
          <w:lang w:eastAsia="zh-CN"/>
        </w:rPr>
        <w:t>研究组</w:t>
      </w:r>
      <w:r w:rsidRPr="00431FA0">
        <w:rPr>
          <w:lang w:eastAsia="zh-CN"/>
        </w:rPr>
        <w:t>在上一研究期进行的有关电信金融工作，</w:t>
      </w:r>
    </w:p>
    <w:p w:rsidR="009F6CC0" w:rsidRPr="00431FA0" w:rsidRDefault="009F6CC0" w:rsidP="009F6CC0">
      <w:pPr>
        <w:pStyle w:val="Call"/>
        <w:rPr>
          <w:lang w:eastAsia="zh-CN"/>
        </w:rPr>
      </w:pPr>
      <w:r w:rsidRPr="00431FA0">
        <w:rPr>
          <w:lang w:eastAsia="zh-CN"/>
        </w:rPr>
        <w:t>考虑到</w:t>
      </w:r>
    </w:p>
    <w:p w:rsidR="009F6CC0" w:rsidRPr="00431FA0" w:rsidRDefault="009F6CC0" w:rsidP="009F6CC0">
      <w:pPr>
        <w:keepNext/>
        <w:keepLines/>
        <w:rPr>
          <w:lang w:eastAsia="zh-CN"/>
        </w:rPr>
      </w:pPr>
      <w:r w:rsidRPr="00431FA0">
        <w:rPr>
          <w:rFonts w:asciiTheme="majorBidi" w:hAnsiTheme="majorBidi" w:cstheme="majorBidi"/>
          <w:i/>
          <w:iCs/>
          <w:lang w:eastAsia="zh-CN"/>
        </w:rPr>
        <w:t>a)</w:t>
      </w:r>
      <w:r w:rsidRPr="00431FA0">
        <w:rPr>
          <w:rFonts w:asciiTheme="majorBidi" w:hAnsiTheme="majorBidi" w:cstheme="majorBidi"/>
          <w:lang w:eastAsia="zh-CN"/>
        </w:rPr>
        <w:tab/>
      </w:r>
      <w:r w:rsidRPr="00431FA0">
        <w:rPr>
          <w:rFonts w:hint="eastAsia"/>
          <w:lang w:eastAsia="zh-CN"/>
        </w:rPr>
        <w:t>金融</w:t>
      </w:r>
      <w:r>
        <w:rPr>
          <w:rFonts w:hint="eastAsia"/>
          <w:lang w:eastAsia="zh-CN"/>
        </w:rPr>
        <w:t>服务</w:t>
      </w:r>
      <w:r w:rsidRPr="00431FA0">
        <w:rPr>
          <w:rFonts w:hint="eastAsia"/>
          <w:lang w:eastAsia="zh-CN"/>
        </w:rPr>
        <w:t>的获取是一个全球关切且需全球协作的问题；</w:t>
      </w:r>
    </w:p>
    <w:p w:rsidR="009F6CC0" w:rsidRPr="00431FA0" w:rsidRDefault="009F6CC0" w:rsidP="009F6CC0">
      <w:pPr>
        <w:rPr>
          <w:lang w:eastAsia="zh-CN"/>
        </w:rPr>
      </w:pPr>
      <w:r w:rsidRPr="00431FA0">
        <w:rPr>
          <w:rFonts w:hint="eastAsia"/>
          <w:i/>
          <w:iCs/>
          <w:lang w:eastAsia="zh-CN"/>
        </w:rPr>
        <w:t>b)</w:t>
      </w:r>
      <w:r w:rsidRPr="00431FA0">
        <w:rPr>
          <w:rFonts w:hint="eastAsia"/>
          <w:lang w:eastAsia="zh-CN"/>
        </w:rPr>
        <w:tab/>
        <w:t>2015</w:t>
      </w:r>
      <w:r w:rsidRPr="00431FA0">
        <w:rPr>
          <w:rFonts w:hint="eastAsia"/>
          <w:lang w:eastAsia="zh-CN"/>
        </w:rPr>
        <w:t>年</w:t>
      </w:r>
      <w:r w:rsidRPr="00431FA0">
        <w:rPr>
          <w:rFonts w:hint="eastAsia"/>
          <w:lang w:eastAsia="zh-CN"/>
        </w:rPr>
        <w:t>9</w:t>
      </w:r>
      <w:r w:rsidRPr="00431FA0">
        <w:rPr>
          <w:rFonts w:hint="eastAsia"/>
          <w:lang w:eastAsia="zh-CN"/>
        </w:rPr>
        <w:t>月</w:t>
      </w:r>
      <w:r w:rsidRPr="00431FA0">
        <w:rPr>
          <w:rFonts w:hint="eastAsia"/>
          <w:lang w:eastAsia="zh-CN"/>
        </w:rPr>
        <w:t>25</w:t>
      </w:r>
      <w:r w:rsidRPr="00431FA0">
        <w:rPr>
          <w:rFonts w:hint="eastAsia"/>
          <w:lang w:eastAsia="zh-CN"/>
        </w:rPr>
        <w:t>日发布的题为“</w:t>
      </w:r>
      <w:r w:rsidRPr="00431FA0">
        <w:rPr>
          <w:rFonts w:ascii="STKaiti" w:eastAsia="STKaiti" w:hAnsi="STKaiti" w:hint="eastAsia"/>
          <w:lang w:eastAsia="zh-CN"/>
        </w:rPr>
        <w:t>变革我们的世界：</w:t>
      </w:r>
      <w:r w:rsidRPr="00431FA0">
        <w:rPr>
          <w:rFonts w:asciiTheme="majorBidi" w:eastAsia="STKaiti" w:hAnsiTheme="majorBidi" w:cstheme="majorBidi"/>
          <w:lang w:eastAsia="zh-CN"/>
        </w:rPr>
        <w:t>2030</w:t>
      </w:r>
      <w:r w:rsidRPr="00431FA0">
        <w:rPr>
          <w:rFonts w:ascii="STKaiti" w:eastAsia="STKaiti" w:hAnsi="STKaiti" w:hint="eastAsia"/>
          <w:lang w:eastAsia="zh-CN"/>
        </w:rPr>
        <w:t>年可持续发展议程</w:t>
      </w:r>
      <w:r w:rsidRPr="00431FA0">
        <w:rPr>
          <w:rFonts w:hint="eastAsia"/>
          <w:lang w:eastAsia="zh-CN"/>
        </w:rPr>
        <w:t>”的联合国</w:t>
      </w:r>
      <w:r>
        <w:rPr>
          <w:rFonts w:hint="eastAsia"/>
          <w:lang w:eastAsia="zh-CN"/>
        </w:rPr>
        <w:t>大会</w:t>
      </w:r>
      <w:r w:rsidRPr="00431FA0">
        <w:rPr>
          <w:rFonts w:hint="eastAsia"/>
          <w:lang w:eastAsia="zh-CN"/>
        </w:rPr>
        <w:t>第</w:t>
      </w:r>
      <w:r w:rsidRPr="00431FA0">
        <w:rPr>
          <w:lang w:eastAsia="zh-CN"/>
        </w:rPr>
        <w:t>70/1</w:t>
      </w:r>
      <w:r w:rsidRPr="00431FA0">
        <w:rPr>
          <w:lang w:eastAsia="zh-CN"/>
        </w:rPr>
        <w:t>号决议</w:t>
      </w:r>
      <w:r w:rsidRPr="00431FA0">
        <w:rPr>
          <w:rFonts w:hint="eastAsia"/>
          <w:lang w:eastAsia="zh-CN"/>
        </w:rPr>
        <w:t>认识到，需</w:t>
      </w:r>
      <w:r w:rsidRPr="00431FA0">
        <w:rPr>
          <w:lang w:eastAsia="zh-CN"/>
        </w:rPr>
        <w:t>在</w:t>
      </w:r>
      <w:r w:rsidRPr="00431FA0">
        <w:rPr>
          <w:rFonts w:hint="eastAsia"/>
          <w:lang w:eastAsia="zh-CN"/>
        </w:rPr>
        <w:t>千年发展目标的基础上积极进取，力争完成其未竟之业，同时强调落实这一宏大新议程的重要意义，即以消除贫困为核心，努力助推</w:t>
      </w:r>
      <w:r w:rsidRPr="00431FA0">
        <w:rPr>
          <w:rFonts w:ascii="SimSun" w:hAnsi="SimSun" w:cs="SimSun" w:hint="eastAsia"/>
          <w:color w:val="000000"/>
          <w:lang w:eastAsia="zh-CN"/>
        </w:rPr>
        <w:t>经济、社会和环境领域可持续发展的目标；</w:t>
      </w:r>
    </w:p>
    <w:p w:rsidR="009F6CC0" w:rsidRPr="00431FA0" w:rsidRDefault="009F6CC0" w:rsidP="009F6CC0">
      <w:pPr>
        <w:rPr>
          <w:lang w:eastAsia="zh-CN"/>
        </w:rPr>
      </w:pPr>
      <w:r w:rsidRPr="00431FA0">
        <w:rPr>
          <w:rFonts w:hint="eastAsia"/>
          <w:i/>
          <w:iCs/>
          <w:lang w:eastAsia="zh-CN"/>
        </w:rPr>
        <w:t>c)</w:t>
      </w:r>
      <w:r w:rsidRPr="00431FA0">
        <w:rPr>
          <w:rFonts w:hint="eastAsia"/>
          <w:i/>
          <w:iCs/>
          <w:lang w:eastAsia="zh-CN"/>
        </w:rPr>
        <w:tab/>
      </w:r>
      <w:r w:rsidRPr="00431FA0">
        <w:rPr>
          <w:rFonts w:ascii="SimSun" w:hAnsi="SimSun" w:cs="SimSun" w:hint="eastAsia"/>
          <w:lang w:eastAsia="zh-CN"/>
        </w:rPr>
        <w:t>这一新议程涉及采用和落实强化金融包容性的政策，从而将普惠金融纳入与可持续发展目标及其实施方法相关的多项具体目标；</w:t>
      </w:r>
    </w:p>
    <w:p w:rsidR="009F6CC0" w:rsidRPr="00431FA0" w:rsidRDefault="009F6CC0" w:rsidP="009F6CC0">
      <w:pPr>
        <w:rPr>
          <w:lang w:eastAsia="zh-CN"/>
        </w:rPr>
      </w:pPr>
      <w:r w:rsidRPr="00431FA0">
        <w:rPr>
          <w:rFonts w:hint="eastAsia"/>
          <w:i/>
          <w:iCs/>
          <w:lang w:eastAsia="zh-CN"/>
        </w:rPr>
        <w:t>d)</w:t>
      </w:r>
      <w:r w:rsidRPr="00431FA0">
        <w:rPr>
          <w:rFonts w:asciiTheme="minorEastAsia" w:hAnsiTheme="minorEastAsia" w:hint="eastAsia"/>
          <w:lang w:eastAsia="zh-CN"/>
        </w:rPr>
        <w:tab/>
      </w:r>
      <w:r w:rsidRPr="00431FA0">
        <w:rPr>
          <w:rFonts w:ascii="SimSun" w:hAnsi="SimSun" w:cs="SimSun" w:hint="eastAsia"/>
          <w:lang w:eastAsia="zh-CN"/>
        </w:rPr>
        <w:t>由于数字金融服务</w:t>
      </w:r>
      <w:r>
        <w:rPr>
          <w:rFonts w:ascii="SimSun" w:hAnsi="SimSun" w:cs="SimSun" w:hint="eastAsia"/>
          <w:lang w:eastAsia="zh-CN"/>
        </w:rPr>
        <w:t>涉及各方均管理的领域</w:t>
      </w:r>
      <w:r w:rsidRPr="00431FA0">
        <w:rPr>
          <w:rFonts w:ascii="SimSun" w:hAnsi="SimSun" w:cs="SimSun" w:hint="eastAsia"/>
          <w:lang w:eastAsia="zh-CN"/>
        </w:rPr>
        <w:t>，因此</w:t>
      </w:r>
      <w:r>
        <w:rPr>
          <w:rFonts w:ascii="SimSun" w:hAnsi="SimSun" w:cs="SimSun" w:hint="eastAsia"/>
          <w:lang w:eastAsia="zh-CN"/>
        </w:rPr>
        <w:t>电信和金融服务</w:t>
      </w:r>
      <w:r w:rsidRPr="00431FA0">
        <w:rPr>
          <w:rFonts w:ascii="SimSun" w:hAnsi="SimSun" w:cs="SimSun" w:hint="eastAsia"/>
          <w:lang w:eastAsia="zh-CN"/>
        </w:rPr>
        <w:t>两</w:t>
      </w:r>
      <w:r>
        <w:rPr>
          <w:rFonts w:ascii="SimSun" w:hAnsi="SimSun" w:cs="SimSun" w:hint="eastAsia"/>
          <w:lang w:eastAsia="zh-CN"/>
        </w:rPr>
        <w:t>个行业的监管</w:t>
      </w:r>
      <w:r w:rsidRPr="00431FA0">
        <w:rPr>
          <w:rFonts w:ascii="SimSun" w:hAnsi="SimSun" w:cs="SimSun" w:hint="eastAsia"/>
          <w:lang w:eastAsia="zh-CN"/>
        </w:rPr>
        <w:t>机构需要</w:t>
      </w:r>
      <w:r>
        <w:rPr>
          <w:rFonts w:ascii="SimSun" w:hAnsi="SimSun" w:cs="SimSun" w:hint="eastAsia"/>
          <w:lang w:eastAsia="zh-CN"/>
        </w:rPr>
        <w:t>相互，并特别与其金融部委和其他利益攸关方</w:t>
      </w:r>
      <w:r w:rsidRPr="00431FA0">
        <w:rPr>
          <w:rFonts w:ascii="SimSun" w:hAnsi="SimSun" w:cs="SimSun" w:hint="eastAsia"/>
          <w:lang w:eastAsia="zh-CN"/>
        </w:rPr>
        <w:t>开展协作并分享最佳做法，</w:t>
      </w:r>
    </w:p>
    <w:p w:rsidR="009F6CC0" w:rsidRPr="00431FA0" w:rsidRDefault="009F6CC0" w:rsidP="009F6CC0">
      <w:pPr>
        <w:pStyle w:val="Call"/>
        <w:rPr>
          <w:lang w:eastAsia="zh-CN"/>
        </w:rPr>
      </w:pPr>
      <w:r w:rsidRPr="00431FA0">
        <w:rPr>
          <w:rFonts w:hint="eastAsia"/>
          <w:lang w:eastAsia="zh-CN"/>
        </w:rPr>
        <w:t>注意到</w:t>
      </w:r>
    </w:p>
    <w:p w:rsidR="009F6CC0" w:rsidRDefault="009F6CC0" w:rsidP="009F6CC0">
      <w:pPr>
        <w:rPr>
          <w:spacing w:val="-4"/>
          <w:lang w:eastAsia="zh-CN"/>
        </w:rPr>
      </w:pPr>
      <w:r w:rsidRPr="004C0479">
        <w:rPr>
          <w:rFonts w:asciiTheme="majorBidi" w:hAnsiTheme="majorBidi" w:cstheme="majorBidi"/>
          <w:i/>
          <w:iCs/>
          <w:spacing w:val="-4"/>
          <w:lang w:eastAsia="zh-CN"/>
        </w:rPr>
        <w:t>a)</w:t>
      </w:r>
      <w:r w:rsidRPr="004C0479">
        <w:rPr>
          <w:rFonts w:asciiTheme="majorBidi" w:hAnsiTheme="majorBidi" w:cstheme="majorBidi"/>
          <w:spacing w:val="-4"/>
          <w:lang w:eastAsia="zh-CN"/>
        </w:rPr>
        <w:tab/>
      </w:r>
      <w:r w:rsidRPr="004C0479">
        <w:rPr>
          <w:rFonts w:hint="eastAsia"/>
          <w:spacing w:val="-4"/>
          <w:lang w:eastAsia="zh-CN"/>
        </w:rPr>
        <w:t>世界银行设定的到</w:t>
      </w:r>
      <w:r w:rsidRPr="004C0479">
        <w:rPr>
          <w:rFonts w:asciiTheme="majorBidi" w:hAnsiTheme="majorBidi" w:cstheme="majorBidi"/>
          <w:spacing w:val="-4"/>
          <w:lang w:eastAsia="zh-CN"/>
        </w:rPr>
        <w:t>2020</w:t>
      </w:r>
      <w:r w:rsidRPr="004C0479">
        <w:rPr>
          <w:rFonts w:asciiTheme="majorBidi" w:hAnsiTheme="majorBidi" w:cstheme="majorBidi"/>
          <w:spacing w:val="-4"/>
          <w:lang w:eastAsia="zh-CN"/>
        </w:rPr>
        <w:t>年</w:t>
      </w:r>
      <w:r w:rsidRPr="004C0479">
        <w:rPr>
          <w:rFonts w:hint="eastAsia"/>
          <w:spacing w:val="-4"/>
          <w:lang w:eastAsia="zh-CN"/>
        </w:rPr>
        <w:t>实现普及金融服务的目标，以及通过提供使用存储货币、收发付款的交易账户或电子手段作为管理财务生活的构件，在全球范围内实现这一目标；</w:t>
      </w:r>
    </w:p>
    <w:p w:rsidR="009F6CC0" w:rsidRPr="00431FA0" w:rsidRDefault="009F6CC0" w:rsidP="009F6CC0">
      <w:pPr>
        <w:rPr>
          <w:lang w:eastAsia="zh-CN"/>
        </w:rPr>
      </w:pPr>
      <w:r w:rsidRPr="00431FA0">
        <w:rPr>
          <w:rFonts w:hint="eastAsia"/>
          <w:i/>
          <w:iCs/>
          <w:lang w:eastAsia="zh-CN"/>
        </w:rPr>
        <w:t>b)</w:t>
      </w:r>
      <w:r w:rsidRPr="00431FA0">
        <w:rPr>
          <w:rFonts w:hint="eastAsia"/>
          <w:lang w:eastAsia="zh-CN"/>
        </w:rPr>
        <w:tab/>
      </w:r>
      <w:r w:rsidRPr="00431FA0">
        <w:rPr>
          <w:rFonts w:hint="eastAsia"/>
          <w:lang w:eastAsia="zh-CN"/>
        </w:rPr>
        <w:t>世界银行集团致力于通过有针对性的干预措施，让</w:t>
      </w:r>
      <w:r>
        <w:rPr>
          <w:rFonts w:hint="eastAsia"/>
          <w:lang w:eastAsia="zh-CN"/>
        </w:rPr>
        <w:t>十</w:t>
      </w:r>
      <w:r w:rsidRPr="00431FA0">
        <w:rPr>
          <w:rFonts w:hint="eastAsia"/>
          <w:lang w:eastAsia="zh-CN"/>
        </w:rPr>
        <w:t>亿人用上交易账户；</w:t>
      </w:r>
    </w:p>
    <w:p w:rsidR="009F6CC0" w:rsidRPr="00431FA0" w:rsidRDefault="009F6CC0" w:rsidP="009F6CC0">
      <w:pPr>
        <w:rPr>
          <w:lang w:eastAsia="zh-CN"/>
        </w:rPr>
      </w:pPr>
      <w:r w:rsidRPr="00431FA0">
        <w:rPr>
          <w:rFonts w:hint="eastAsia"/>
          <w:i/>
          <w:iCs/>
          <w:lang w:eastAsia="zh-CN"/>
        </w:rPr>
        <w:t>c)</w:t>
      </w:r>
      <w:r w:rsidRPr="00431FA0">
        <w:rPr>
          <w:rFonts w:hint="eastAsia"/>
          <w:i/>
          <w:iCs/>
          <w:lang w:eastAsia="zh-CN"/>
        </w:rPr>
        <w:tab/>
      </w:r>
      <w:r w:rsidRPr="00431FA0">
        <w:rPr>
          <w:rFonts w:asciiTheme="minorEastAsia" w:eastAsiaTheme="minorEastAsia" w:hAnsiTheme="minorEastAsia" w:cstheme="majorBidi"/>
          <w:lang w:eastAsia="zh-CN"/>
        </w:rPr>
        <w:t>互操作性</w:t>
      </w:r>
      <w:r>
        <w:rPr>
          <w:rFonts w:asciiTheme="minorEastAsia" w:eastAsiaTheme="minorEastAsia" w:hAnsiTheme="minorEastAsia" w:cstheme="majorBidi" w:hint="eastAsia"/>
          <w:lang w:eastAsia="zh-CN"/>
        </w:rPr>
        <w:t>是借助</w:t>
      </w:r>
      <w:r w:rsidRPr="00431FA0">
        <w:rPr>
          <w:rFonts w:asciiTheme="minorEastAsia" w:eastAsiaTheme="minorEastAsia" w:hAnsiTheme="minorEastAsia" w:cstheme="majorBidi"/>
          <w:lang w:eastAsia="zh-CN"/>
        </w:rPr>
        <w:t>方便</w:t>
      </w:r>
      <w:r w:rsidRPr="00431FA0">
        <w:rPr>
          <w:rFonts w:asciiTheme="minorEastAsia" w:eastAsiaTheme="minorEastAsia" w:hAnsiTheme="minorEastAsia" w:cstheme="majorBidi" w:hint="eastAsia"/>
          <w:lang w:eastAsia="zh-CN"/>
        </w:rPr>
        <w:t>、便宜、</w:t>
      </w:r>
      <w:r w:rsidRPr="00431FA0">
        <w:rPr>
          <w:rFonts w:asciiTheme="minorEastAsia" w:eastAsiaTheme="minorEastAsia" w:hAnsiTheme="minorEastAsia" w:cstheme="majorBidi"/>
          <w:lang w:eastAsia="zh-CN"/>
        </w:rPr>
        <w:t>快捷</w:t>
      </w:r>
      <w:r w:rsidRPr="00431FA0">
        <w:rPr>
          <w:rFonts w:asciiTheme="minorEastAsia" w:eastAsiaTheme="minorEastAsia" w:hAnsiTheme="minorEastAsia" w:cstheme="majorBidi" w:hint="eastAsia"/>
          <w:lang w:eastAsia="zh-CN"/>
        </w:rPr>
        <w:t>、</w:t>
      </w:r>
      <w:r w:rsidRPr="00431FA0">
        <w:rPr>
          <w:rFonts w:asciiTheme="minorEastAsia" w:eastAsiaTheme="minorEastAsia" w:hAnsiTheme="minorEastAsia" w:cstheme="majorBidi"/>
          <w:lang w:eastAsia="zh-CN"/>
        </w:rPr>
        <w:t>无缝</w:t>
      </w:r>
      <w:r w:rsidRPr="00431FA0">
        <w:rPr>
          <w:rFonts w:asciiTheme="minorEastAsia" w:eastAsiaTheme="minorEastAsia" w:hAnsiTheme="minorEastAsia" w:cstheme="majorBidi" w:hint="eastAsia"/>
          <w:lang w:eastAsia="zh-CN"/>
        </w:rPr>
        <w:t>且</w:t>
      </w:r>
      <w:r w:rsidRPr="00431FA0">
        <w:rPr>
          <w:rFonts w:asciiTheme="minorEastAsia" w:eastAsiaTheme="minorEastAsia" w:hAnsiTheme="minorEastAsia" w:cstheme="majorBidi"/>
          <w:lang w:eastAsia="zh-CN"/>
        </w:rPr>
        <w:t>安全的方式</w:t>
      </w:r>
      <w:r w:rsidRPr="00431FA0">
        <w:rPr>
          <w:rFonts w:asciiTheme="minorEastAsia" w:eastAsiaTheme="minorEastAsia" w:hAnsiTheme="minorEastAsia" w:cstheme="majorBidi" w:hint="eastAsia"/>
          <w:lang w:eastAsia="zh-CN"/>
        </w:rPr>
        <w:t>，</w:t>
      </w:r>
      <w:r w:rsidRPr="00431FA0">
        <w:rPr>
          <w:rFonts w:asciiTheme="minorEastAsia" w:eastAsiaTheme="minorEastAsia" w:hAnsiTheme="minorEastAsia" w:cstheme="majorBidi"/>
          <w:lang w:eastAsia="zh-CN"/>
        </w:rPr>
        <w:t>通过交易账户</w:t>
      </w:r>
      <w:r>
        <w:rPr>
          <w:rFonts w:asciiTheme="minorEastAsia" w:eastAsiaTheme="minorEastAsia" w:hAnsiTheme="minorEastAsia" w:cstheme="majorBidi" w:hint="eastAsia"/>
          <w:lang w:eastAsia="zh-CN"/>
        </w:rPr>
        <w:t>实现</w:t>
      </w:r>
      <w:r w:rsidRPr="00431FA0">
        <w:rPr>
          <w:rFonts w:asciiTheme="minorEastAsia" w:eastAsiaTheme="minorEastAsia" w:hAnsiTheme="minorEastAsia" w:cstheme="majorBidi"/>
          <w:lang w:eastAsia="zh-CN"/>
        </w:rPr>
        <w:t>电子支付</w:t>
      </w:r>
      <w:r w:rsidRPr="00431FA0">
        <w:rPr>
          <w:rFonts w:asciiTheme="minorEastAsia" w:eastAsiaTheme="minorEastAsia" w:hAnsiTheme="minorEastAsia" w:cstheme="majorBidi" w:hint="eastAsia"/>
          <w:lang w:eastAsia="zh-CN"/>
        </w:rPr>
        <w:t>的</w:t>
      </w:r>
      <w:r>
        <w:rPr>
          <w:rFonts w:asciiTheme="minorEastAsia" w:eastAsiaTheme="minorEastAsia" w:hAnsiTheme="minorEastAsia" w:cstheme="majorBidi" w:hint="eastAsia"/>
          <w:lang w:eastAsia="zh-CN"/>
        </w:rPr>
        <w:t>一个重要要素</w:t>
      </w:r>
      <w:r w:rsidRPr="00431FA0">
        <w:rPr>
          <w:rFonts w:asciiTheme="minorEastAsia" w:eastAsiaTheme="minorEastAsia" w:hAnsiTheme="minorEastAsia" w:cstheme="majorBidi"/>
          <w:lang w:eastAsia="zh-CN"/>
        </w:rPr>
        <w:t>。</w:t>
      </w:r>
      <w:r w:rsidRPr="00431FA0">
        <w:rPr>
          <w:rFonts w:asciiTheme="minorEastAsia" w:eastAsiaTheme="minorEastAsia" w:hAnsiTheme="minorEastAsia" w:cstheme="majorBidi" w:hint="eastAsia"/>
          <w:lang w:eastAsia="zh-CN"/>
        </w:rPr>
        <w:t>对互操作性的需求也是国际清算银行支付和市场基础设施委员会（</w:t>
      </w:r>
      <w:r w:rsidRPr="00431FA0">
        <w:rPr>
          <w:lang w:eastAsia="zh-CN"/>
        </w:rPr>
        <w:t>CPMI</w:t>
      </w:r>
      <w:r w:rsidRPr="00431FA0">
        <w:rPr>
          <w:rFonts w:eastAsiaTheme="minorEastAsia" w:hint="eastAsia"/>
          <w:lang w:eastAsia="zh-CN"/>
        </w:rPr>
        <w:t>）</w:t>
      </w:r>
      <w:r w:rsidRPr="00431FA0">
        <w:rPr>
          <w:lang w:eastAsia="zh-CN"/>
        </w:rPr>
        <w:t xml:space="preserve">– </w:t>
      </w:r>
      <w:r w:rsidRPr="00431FA0">
        <w:rPr>
          <w:rFonts w:asciiTheme="minorEastAsia" w:eastAsiaTheme="minorEastAsia" w:hAnsiTheme="minorEastAsia" w:cstheme="majorBidi" w:hint="eastAsia"/>
          <w:lang w:eastAsia="zh-CN"/>
        </w:rPr>
        <w:t>世界银行集团金融包容性支付问题任务组（</w:t>
      </w:r>
      <w:r w:rsidRPr="00431FA0">
        <w:rPr>
          <w:lang w:eastAsia="zh-CN"/>
        </w:rPr>
        <w:t>PAFI</w:t>
      </w:r>
      <w:r w:rsidRPr="00431FA0">
        <w:rPr>
          <w:rFonts w:asciiTheme="minorEastAsia" w:eastAsiaTheme="minorEastAsia" w:hAnsiTheme="minorEastAsia" w:cstheme="majorBidi" w:hint="eastAsia"/>
          <w:lang w:eastAsia="zh-CN"/>
        </w:rPr>
        <w:t>）的研究结果之一，明确了对</w:t>
      </w:r>
      <w:r>
        <w:rPr>
          <w:rFonts w:asciiTheme="minorEastAsia" w:eastAsiaTheme="minorEastAsia" w:hAnsiTheme="minorEastAsia" w:cstheme="majorBidi" w:hint="eastAsia"/>
          <w:lang w:eastAsia="zh-CN"/>
        </w:rPr>
        <w:t>现有</w:t>
      </w:r>
      <w:r w:rsidRPr="00431FA0">
        <w:rPr>
          <w:rFonts w:asciiTheme="minorEastAsia" w:eastAsiaTheme="minorEastAsia" w:hAnsiTheme="minorEastAsia" w:cstheme="majorBidi" w:hint="eastAsia"/>
          <w:lang w:eastAsia="zh-CN"/>
        </w:rPr>
        <w:t>支付系统和服务的必要改进，以进一步推广金融包容性</w:t>
      </w:r>
      <w:r>
        <w:rPr>
          <w:rFonts w:asciiTheme="minorEastAsia" w:eastAsiaTheme="minorEastAsia" w:hAnsiTheme="minorEastAsia" w:cstheme="majorBidi" w:hint="eastAsia"/>
          <w:lang w:eastAsia="zh-CN"/>
        </w:rPr>
        <w:t>，同时认识到应优先落实现有的标准和最佳做法</w:t>
      </w:r>
      <w:r w:rsidRPr="00431FA0">
        <w:rPr>
          <w:rFonts w:asciiTheme="minorEastAsia" w:eastAsiaTheme="minorEastAsia" w:hAnsiTheme="minorEastAsia" w:cstheme="majorBidi" w:hint="eastAsia"/>
          <w:lang w:eastAsia="zh-CN"/>
        </w:rPr>
        <w:t>；</w:t>
      </w:r>
    </w:p>
    <w:p w:rsidR="009F6CC0" w:rsidRPr="00431FA0" w:rsidRDefault="009F6CC0" w:rsidP="009F6CC0">
      <w:pPr>
        <w:rPr>
          <w:lang w:eastAsia="zh-CN"/>
        </w:rPr>
      </w:pPr>
      <w:r w:rsidRPr="00431FA0">
        <w:rPr>
          <w:rFonts w:hint="eastAsia"/>
          <w:i/>
          <w:iCs/>
          <w:lang w:eastAsia="zh-CN"/>
        </w:rPr>
        <w:t>d)</w:t>
      </w:r>
      <w:r w:rsidRPr="00431FA0">
        <w:rPr>
          <w:i/>
          <w:iCs/>
          <w:lang w:eastAsia="zh-CN"/>
        </w:rPr>
        <w:tab/>
      </w:r>
      <w:r w:rsidRPr="00431FA0">
        <w:rPr>
          <w:rFonts w:hint="eastAsia"/>
          <w:lang w:eastAsia="zh-CN"/>
        </w:rPr>
        <w:t>尽管</w:t>
      </w:r>
      <w:r>
        <w:rPr>
          <w:rFonts w:hint="eastAsia"/>
          <w:lang w:eastAsia="zh-CN"/>
        </w:rPr>
        <w:t>移动货币业务</w:t>
      </w:r>
      <w:r w:rsidRPr="00431FA0">
        <w:rPr>
          <w:rFonts w:hint="eastAsia"/>
          <w:lang w:eastAsia="zh-CN"/>
        </w:rPr>
        <w:t>在肯尼亚</w:t>
      </w:r>
      <w:r>
        <w:rPr>
          <w:rFonts w:hint="eastAsia"/>
          <w:lang w:eastAsia="zh-CN"/>
        </w:rPr>
        <w:t>、坦桑尼亚、巴拉圭和乌干达等国</w:t>
      </w:r>
      <w:r w:rsidRPr="00431FA0">
        <w:rPr>
          <w:rFonts w:hint="eastAsia"/>
          <w:lang w:eastAsia="zh-CN"/>
        </w:rPr>
        <w:t>大获成功，但在其他</w:t>
      </w:r>
      <w:r>
        <w:rPr>
          <w:rFonts w:hint="eastAsia"/>
          <w:lang w:eastAsia="zh-CN"/>
        </w:rPr>
        <w:t>许多</w:t>
      </w:r>
      <w:r w:rsidRPr="00431FA0">
        <w:rPr>
          <w:rFonts w:hint="eastAsia"/>
          <w:lang w:eastAsia="zh-CN"/>
        </w:rPr>
        <w:t>新兴经济体</w:t>
      </w:r>
      <w:r>
        <w:rPr>
          <w:rFonts w:hint="eastAsia"/>
          <w:lang w:eastAsia="zh-CN"/>
        </w:rPr>
        <w:t>中，</w:t>
      </w:r>
      <w:r w:rsidRPr="00431FA0">
        <w:rPr>
          <w:rFonts w:hint="eastAsia"/>
          <w:lang w:eastAsia="zh-CN"/>
        </w:rPr>
        <w:t>数字金融服务并未取得同样的成功和使用规模</w:t>
      </w:r>
      <w:r>
        <w:rPr>
          <w:rFonts w:hint="eastAsia"/>
          <w:lang w:eastAsia="zh-CN"/>
        </w:rPr>
        <w:t>，</w:t>
      </w:r>
      <w:r>
        <w:rPr>
          <w:lang w:eastAsia="zh-CN"/>
        </w:rPr>
        <w:t>因而</w:t>
      </w:r>
      <w:r>
        <w:rPr>
          <w:rFonts w:hint="eastAsia"/>
          <w:lang w:eastAsia="zh-CN"/>
        </w:rPr>
        <w:t>需要继续并加速开展推广标准和系统的工作，为数字金融服务提供支持</w:t>
      </w:r>
      <w:r w:rsidRPr="00431FA0">
        <w:rPr>
          <w:rFonts w:hint="eastAsia"/>
          <w:lang w:eastAsia="zh-CN"/>
        </w:rPr>
        <w:t>；</w:t>
      </w:r>
    </w:p>
    <w:p w:rsidR="009F6CC0" w:rsidRPr="00431FA0" w:rsidRDefault="009F6CC0" w:rsidP="009F6CC0">
      <w:pPr>
        <w:rPr>
          <w:lang w:eastAsia="zh-CN"/>
        </w:rPr>
      </w:pPr>
      <w:r w:rsidRPr="00431FA0">
        <w:rPr>
          <w:rFonts w:hint="eastAsia"/>
          <w:i/>
          <w:iCs/>
          <w:lang w:eastAsia="zh-CN"/>
        </w:rPr>
        <w:t>e)</w:t>
      </w:r>
      <w:r w:rsidRPr="00431FA0">
        <w:rPr>
          <w:rFonts w:asciiTheme="minorEastAsia" w:hAnsiTheme="minorEastAsia" w:hint="eastAsia"/>
          <w:lang w:eastAsia="zh-CN"/>
        </w:rPr>
        <w:tab/>
      </w:r>
      <w:r>
        <w:rPr>
          <w:rFonts w:asciiTheme="minorEastAsia" w:hAnsiTheme="minorEastAsia" w:hint="eastAsia"/>
          <w:lang w:eastAsia="zh-CN"/>
        </w:rPr>
        <w:t>数字金融服务在价格方面的可承受性（尤其对于低收入家庭而言）对于实现金融普惠的重要性</w:t>
      </w:r>
      <w:r w:rsidRPr="00431FA0">
        <w:rPr>
          <w:rFonts w:hint="eastAsia"/>
          <w:lang w:eastAsia="zh-CN"/>
        </w:rPr>
        <w:t>；</w:t>
      </w:r>
    </w:p>
    <w:p w:rsidR="00810A0F" w:rsidRDefault="00810A0F">
      <w:pPr>
        <w:tabs>
          <w:tab w:val="clear" w:pos="1134"/>
          <w:tab w:val="clear" w:pos="1871"/>
          <w:tab w:val="clear" w:pos="2268"/>
        </w:tabs>
        <w:overflowPunct/>
        <w:autoSpaceDE/>
        <w:autoSpaceDN/>
        <w:adjustRightInd/>
        <w:spacing w:before="0"/>
        <w:jc w:val="left"/>
        <w:textAlignment w:val="auto"/>
        <w:rPr>
          <w:rFonts w:asciiTheme="majorBidi" w:hAnsiTheme="majorBidi" w:cstheme="majorBidi"/>
          <w:i/>
          <w:iCs/>
          <w:lang w:eastAsia="zh-CN"/>
        </w:rPr>
      </w:pPr>
      <w:r>
        <w:rPr>
          <w:rFonts w:asciiTheme="majorBidi" w:hAnsiTheme="majorBidi" w:cstheme="majorBidi"/>
          <w:i/>
          <w:iCs/>
          <w:lang w:eastAsia="zh-CN"/>
        </w:rPr>
        <w:br w:type="page"/>
      </w:r>
    </w:p>
    <w:p w:rsidR="009F6CC0" w:rsidRPr="00431FA0" w:rsidRDefault="009F6CC0" w:rsidP="009F6CC0">
      <w:pPr>
        <w:rPr>
          <w:lang w:eastAsia="zh-CN"/>
        </w:rPr>
      </w:pPr>
      <w:r w:rsidRPr="00431FA0">
        <w:rPr>
          <w:rFonts w:asciiTheme="majorBidi" w:hAnsiTheme="majorBidi" w:cstheme="majorBidi"/>
          <w:i/>
          <w:iCs/>
          <w:lang w:eastAsia="zh-CN"/>
        </w:rPr>
        <w:t>f)</w:t>
      </w:r>
      <w:r w:rsidRPr="00431FA0">
        <w:rPr>
          <w:rFonts w:asciiTheme="majorBidi" w:hAnsiTheme="majorBidi" w:cstheme="majorBidi" w:hint="eastAsia"/>
          <w:lang w:eastAsia="zh-CN"/>
        </w:rPr>
        <w:tab/>
      </w:r>
      <w:r w:rsidRPr="007C14F6">
        <w:rPr>
          <w:lang w:eastAsia="zh-CN"/>
        </w:rPr>
        <w:t>FGDFS</w:t>
      </w:r>
      <w:r>
        <w:rPr>
          <w:rFonts w:hint="eastAsia"/>
          <w:lang w:eastAsia="zh-CN"/>
        </w:rPr>
        <w:t>将提交</w:t>
      </w:r>
      <w:r>
        <w:rPr>
          <w:rFonts w:hint="eastAsia"/>
          <w:lang w:eastAsia="zh-CN"/>
        </w:rPr>
        <w:t>2017</w:t>
      </w:r>
      <w:r>
        <w:rPr>
          <w:rFonts w:hint="eastAsia"/>
          <w:lang w:eastAsia="zh-CN"/>
        </w:rPr>
        <w:t>年</w:t>
      </w:r>
      <w:r>
        <w:rPr>
          <w:rFonts w:hint="eastAsia"/>
          <w:lang w:eastAsia="zh-CN"/>
        </w:rPr>
        <w:t>TSAG</w:t>
      </w:r>
      <w:r>
        <w:rPr>
          <w:rFonts w:hint="eastAsia"/>
          <w:lang w:eastAsia="zh-CN"/>
        </w:rPr>
        <w:t>会议</w:t>
      </w:r>
      <w:r w:rsidRPr="00431FA0">
        <w:rPr>
          <w:rFonts w:hint="eastAsia"/>
          <w:lang w:eastAsia="zh-CN"/>
        </w:rPr>
        <w:t>的工作</w:t>
      </w:r>
      <w:r>
        <w:rPr>
          <w:rFonts w:hint="eastAsia"/>
          <w:lang w:eastAsia="zh-CN"/>
        </w:rPr>
        <w:t>成果</w:t>
      </w:r>
      <w:r w:rsidRPr="00431FA0">
        <w:rPr>
          <w:rFonts w:hint="eastAsia"/>
          <w:lang w:eastAsia="zh-CN"/>
        </w:rPr>
        <w:t>；</w:t>
      </w:r>
    </w:p>
    <w:p w:rsidR="009F6CC0" w:rsidRPr="00431FA0" w:rsidRDefault="009F6CC0" w:rsidP="009F6CC0">
      <w:pPr>
        <w:rPr>
          <w:lang w:eastAsia="zh-CN"/>
        </w:rPr>
      </w:pPr>
      <w:r w:rsidRPr="004C0479">
        <w:rPr>
          <w:i/>
          <w:iCs/>
          <w:lang w:eastAsia="zh-CN"/>
        </w:rPr>
        <w:t>g)</w:t>
      </w:r>
      <w:r w:rsidRPr="00431FA0">
        <w:rPr>
          <w:lang w:eastAsia="zh-CN"/>
        </w:rPr>
        <w:tab/>
      </w:r>
      <w:r w:rsidRPr="00431FA0">
        <w:rPr>
          <w:rFonts w:hint="eastAsia"/>
          <w:lang w:eastAsia="zh-CN"/>
        </w:rPr>
        <w:t>发展</w:t>
      </w:r>
      <w:r w:rsidRPr="00431FA0">
        <w:rPr>
          <w:lang w:eastAsia="zh-CN"/>
        </w:rPr>
        <w:t>中国家对使用移动金融服务的兴趣日益加大，</w:t>
      </w:r>
    </w:p>
    <w:p w:rsidR="009F6CC0" w:rsidRPr="00431FA0" w:rsidRDefault="009F6CC0" w:rsidP="009F6CC0">
      <w:pPr>
        <w:pStyle w:val="Call"/>
        <w:rPr>
          <w:lang w:eastAsia="zh-CN"/>
        </w:rPr>
      </w:pPr>
      <w:r w:rsidRPr="00431FA0">
        <w:rPr>
          <w:rFonts w:hint="eastAsia"/>
          <w:lang w:eastAsia="zh-CN"/>
        </w:rPr>
        <w:t>做出决议</w:t>
      </w:r>
      <w:r w:rsidRPr="00431FA0">
        <w:rPr>
          <w:lang w:eastAsia="zh-CN"/>
        </w:rPr>
        <w:t xml:space="preserve"> </w:t>
      </w:r>
    </w:p>
    <w:p w:rsidR="009F6CC0" w:rsidRPr="00431FA0" w:rsidRDefault="009F6CC0" w:rsidP="00EE3EC9">
      <w:pPr>
        <w:rPr>
          <w:lang w:eastAsia="zh-CN"/>
        </w:rPr>
      </w:pPr>
      <w:r w:rsidRPr="00431FA0">
        <w:rPr>
          <w:rFonts w:hint="eastAsia"/>
          <w:lang w:eastAsia="zh-CN"/>
        </w:rPr>
        <w:t>1</w:t>
      </w:r>
      <w:r w:rsidRPr="00431FA0">
        <w:rPr>
          <w:rFonts w:hint="eastAsia"/>
          <w:lang w:eastAsia="zh-CN"/>
        </w:rPr>
        <w:tab/>
      </w:r>
      <w:r w:rsidRPr="00431FA0">
        <w:rPr>
          <w:lang w:eastAsia="zh-CN"/>
        </w:rPr>
        <w:t>继续并进一步</w:t>
      </w:r>
      <w:r w:rsidRPr="00431FA0">
        <w:rPr>
          <w:rFonts w:hint="eastAsia"/>
          <w:lang w:eastAsia="zh-CN"/>
        </w:rPr>
        <w:t>完善</w:t>
      </w:r>
      <w:r w:rsidRPr="00431FA0">
        <w:rPr>
          <w:lang w:eastAsia="zh-CN"/>
        </w:rPr>
        <w:t>ITU-T</w:t>
      </w:r>
      <w:r w:rsidRPr="00431FA0">
        <w:rPr>
          <w:lang w:eastAsia="zh-CN"/>
        </w:rPr>
        <w:t>工作计划</w:t>
      </w:r>
      <w:r>
        <w:rPr>
          <w:rFonts w:hint="eastAsia"/>
          <w:lang w:eastAsia="zh-CN"/>
        </w:rPr>
        <w:t>（其中包括正在第</w:t>
      </w:r>
      <w:r>
        <w:rPr>
          <w:rFonts w:hint="eastAsia"/>
          <w:lang w:eastAsia="zh-CN"/>
        </w:rPr>
        <w:t>2</w:t>
      </w:r>
      <w:r>
        <w:rPr>
          <w:rFonts w:hint="eastAsia"/>
          <w:lang w:eastAsia="zh-CN"/>
        </w:rPr>
        <w:t>和第</w:t>
      </w:r>
      <w:r>
        <w:rPr>
          <w:rFonts w:hint="eastAsia"/>
          <w:lang w:eastAsia="zh-CN"/>
        </w:rPr>
        <w:t>3</w:t>
      </w:r>
      <w:r>
        <w:rPr>
          <w:rFonts w:hint="eastAsia"/>
          <w:lang w:eastAsia="zh-CN"/>
        </w:rPr>
        <w:t>研究组中开展的工作）</w:t>
      </w:r>
      <w:r w:rsidR="00EE3EC9">
        <w:rPr>
          <w:rFonts w:hint="eastAsia"/>
          <w:lang w:eastAsia="zh-CN"/>
        </w:rPr>
        <w:t>，以便</w:t>
      </w:r>
      <w:r w:rsidRPr="00431FA0">
        <w:rPr>
          <w:lang w:eastAsia="zh-CN"/>
        </w:rPr>
        <w:t>作为联合国进程</w:t>
      </w:r>
      <w:r w:rsidR="00EE3EC9" w:rsidRPr="00431FA0">
        <w:rPr>
          <w:lang w:eastAsia="zh-CN"/>
        </w:rPr>
        <w:t>的</w:t>
      </w:r>
      <w:r w:rsidRPr="00431FA0">
        <w:rPr>
          <w:lang w:eastAsia="zh-CN"/>
        </w:rPr>
        <w:t>一部分</w:t>
      </w:r>
      <w:r w:rsidR="00EE3EC9">
        <w:rPr>
          <w:rFonts w:hint="eastAsia"/>
          <w:lang w:eastAsia="zh-CN"/>
        </w:rPr>
        <w:t>，</w:t>
      </w:r>
      <w:r w:rsidR="00EE3EC9">
        <w:rPr>
          <w:lang w:eastAsia="zh-CN"/>
        </w:rPr>
        <w:t>为</w:t>
      </w:r>
      <w:r w:rsidRPr="00431FA0">
        <w:rPr>
          <w:rFonts w:hint="eastAsia"/>
          <w:lang w:eastAsia="zh-CN"/>
        </w:rPr>
        <w:t>强化</w:t>
      </w:r>
      <w:r w:rsidRPr="00431FA0">
        <w:rPr>
          <w:lang w:eastAsia="zh-CN"/>
        </w:rPr>
        <w:t>金融</w:t>
      </w:r>
      <w:r w:rsidRPr="00431FA0">
        <w:rPr>
          <w:rFonts w:hint="eastAsia"/>
          <w:lang w:eastAsia="zh-CN"/>
        </w:rPr>
        <w:t>包容性的更广泛全球努力做出贡献</w:t>
      </w:r>
      <w:r w:rsidRPr="00431FA0">
        <w:rPr>
          <w:lang w:eastAsia="zh-CN"/>
        </w:rPr>
        <w:t>；</w:t>
      </w:r>
    </w:p>
    <w:p w:rsidR="009F6CC0" w:rsidRDefault="009F6CC0" w:rsidP="009F6CC0">
      <w:pPr>
        <w:rPr>
          <w:lang w:eastAsia="zh-CN"/>
        </w:rPr>
      </w:pPr>
      <w:r w:rsidRPr="00431FA0">
        <w:rPr>
          <w:rFonts w:hint="eastAsia"/>
          <w:lang w:eastAsia="zh-CN"/>
        </w:rPr>
        <w:t>2</w:t>
      </w:r>
      <w:r w:rsidRPr="00431FA0">
        <w:rPr>
          <w:rFonts w:hint="eastAsia"/>
          <w:lang w:eastAsia="zh-CN"/>
        </w:rPr>
        <w:tab/>
      </w:r>
      <w:r w:rsidRPr="00431FA0">
        <w:rPr>
          <w:rFonts w:hint="eastAsia"/>
          <w:lang w:eastAsia="zh-CN"/>
        </w:rPr>
        <w:t>开展</w:t>
      </w:r>
      <w:r w:rsidRPr="00431FA0">
        <w:rPr>
          <w:lang w:eastAsia="zh-CN"/>
        </w:rPr>
        <w:t>研究并</w:t>
      </w:r>
      <w:r w:rsidRPr="00431FA0">
        <w:rPr>
          <w:rFonts w:hint="eastAsia"/>
          <w:lang w:eastAsia="zh-CN"/>
        </w:rPr>
        <w:t>制定互操作性、支付数字化、消费者</w:t>
      </w:r>
      <w:r w:rsidRPr="00431FA0">
        <w:rPr>
          <w:lang w:eastAsia="zh-CN"/>
        </w:rPr>
        <w:t>保护、服务质量、大数据</w:t>
      </w:r>
      <w:r w:rsidRPr="00431FA0">
        <w:rPr>
          <w:rFonts w:hint="eastAsia"/>
          <w:lang w:eastAsia="zh-CN"/>
        </w:rPr>
        <w:t>和数字金融服务交易安全领域的标准和导则</w:t>
      </w:r>
      <w:r>
        <w:rPr>
          <w:rFonts w:hint="eastAsia"/>
          <w:lang w:eastAsia="zh-CN"/>
        </w:rPr>
        <w:t>，这些研究、标准和导则不应与其他机构所开展的、与国际电联职能有关的工作相重叠</w:t>
      </w:r>
      <w:r w:rsidRPr="00431FA0">
        <w:rPr>
          <w:rFonts w:hint="eastAsia"/>
          <w:lang w:eastAsia="zh-CN"/>
        </w:rPr>
        <w:t>；</w:t>
      </w:r>
    </w:p>
    <w:p w:rsidR="009F6CC0" w:rsidRPr="00431FA0" w:rsidRDefault="009F6CC0" w:rsidP="009F6CC0">
      <w:pPr>
        <w:rPr>
          <w:lang w:eastAsia="zh-CN"/>
        </w:rPr>
      </w:pPr>
      <w:r>
        <w:rPr>
          <w:lang w:eastAsia="zh-CN"/>
        </w:rPr>
        <w:t>3</w:t>
      </w:r>
      <w:r>
        <w:rPr>
          <w:lang w:eastAsia="zh-CN"/>
        </w:rPr>
        <w:tab/>
      </w:r>
      <w:r>
        <w:rPr>
          <w:rFonts w:hint="eastAsia"/>
          <w:lang w:eastAsia="zh-CN"/>
        </w:rPr>
        <w:t>鼓励电信监管机构和金融业务管理部门开展协作，制定并落实标准和导则；</w:t>
      </w:r>
    </w:p>
    <w:p w:rsidR="009F6CC0" w:rsidRPr="00431FA0" w:rsidRDefault="009F6CC0" w:rsidP="009F6CC0">
      <w:pPr>
        <w:rPr>
          <w:lang w:eastAsia="zh-CN"/>
        </w:rPr>
      </w:pPr>
      <w:r>
        <w:rPr>
          <w:lang w:eastAsia="zh-CN"/>
        </w:rPr>
        <w:t>4</w:t>
      </w:r>
      <w:r w:rsidRPr="00431FA0">
        <w:rPr>
          <w:lang w:eastAsia="zh-CN"/>
        </w:rPr>
        <w:tab/>
      </w:r>
      <w:r w:rsidRPr="00431FA0">
        <w:rPr>
          <w:rFonts w:hint="eastAsia"/>
          <w:lang w:eastAsia="zh-CN"/>
        </w:rPr>
        <w:t>酌情</w:t>
      </w:r>
      <w:r w:rsidRPr="00431FA0">
        <w:rPr>
          <w:lang w:eastAsia="zh-CN"/>
        </w:rPr>
        <w:t>鼓励使用创新工具和技术，以推进普惠金融，</w:t>
      </w:r>
    </w:p>
    <w:p w:rsidR="009F6CC0" w:rsidRPr="00431FA0" w:rsidRDefault="009F6CC0" w:rsidP="009F6CC0">
      <w:pPr>
        <w:pStyle w:val="Call"/>
        <w:rPr>
          <w:lang w:eastAsia="zh-CN"/>
        </w:rPr>
      </w:pPr>
      <w:r w:rsidRPr="00431FA0">
        <w:rPr>
          <w:rFonts w:hint="eastAsia"/>
          <w:lang w:eastAsia="zh-CN"/>
        </w:rPr>
        <w:t>责成电信标准化局主任协同其他局主任</w:t>
      </w:r>
    </w:p>
    <w:p w:rsidR="009F6CC0" w:rsidRDefault="009F6CC0" w:rsidP="009F6CC0">
      <w:pPr>
        <w:keepNext/>
        <w:keepLines/>
        <w:rPr>
          <w:spacing w:val="-10"/>
          <w:lang w:eastAsia="zh-CN"/>
        </w:rPr>
      </w:pPr>
      <w:r w:rsidRPr="004C0479">
        <w:rPr>
          <w:rFonts w:hint="eastAsia"/>
          <w:spacing w:val="-10"/>
          <w:lang w:eastAsia="zh-CN"/>
        </w:rPr>
        <w:t>1</w:t>
      </w:r>
      <w:r w:rsidRPr="004C0479">
        <w:rPr>
          <w:rFonts w:hint="eastAsia"/>
          <w:spacing w:val="-10"/>
          <w:lang w:eastAsia="zh-CN"/>
        </w:rPr>
        <w:tab/>
      </w:r>
      <w:r w:rsidRPr="004C0479">
        <w:rPr>
          <w:rFonts w:hint="eastAsia"/>
          <w:spacing w:val="-10"/>
          <w:lang w:eastAsia="zh-CN"/>
        </w:rPr>
        <w:t>就本决议的落实进展每年向理事会以及向</w:t>
      </w:r>
      <w:r w:rsidRPr="004C0479">
        <w:rPr>
          <w:rFonts w:hint="eastAsia"/>
          <w:spacing w:val="-10"/>
          <w:lang w:eastAsia="zh-CN"/>
        </w:rPr>
        <w:t>20</w:t>
      </w:r>
      <w:r w:rsidRPr="004C0479">
        <w:rPr>
          <w:spacing w:val="-10"/>
          <w:lang w:eastAsia="zh-CN"/>
        </w:rPr>
        <w:t>20</w:t>
      </w:r>
      <w:r w:rsidRPr="004C0479">
        <w:rPr>
          <w:rFonts w:hint="eastAsia"/>
          <w:spacing w:val="-10"/>
          <w:lang w:eastAsia="zh-CN"/>
        </w:rPr>
        <w:t>年世界电信标准化全会做出报告；</w:t>
      </w:r>
    </w:p>
    <w:p w:rsidR="009F6CC0" w:rsidRPr="00431FA0" w:rsidRDefault="009F6CC0" w:rsidP="009F6CC0">
      <w:pPr>
        <w:rPr>
          <w:lang w:eastAsia="zh-CN"/>
        </w:rPr>
      </w:pPr>
      <w:r w:rsidRPr="00431FA0">
        <w:rPr>
          <w:rFonts w:asciiTheme="majorBidi" w:hAnsiTheme="majorBidi" w:cstheme="majorBidi"/>
          <w:lang w:eastAsia="zh-CN"/>
        </w:rPr>
        <w:t>2</w:t>
      </w:r>
      <w:r w:rsidRPr="00431FA0">
        <w:rPr>
          <w:rFonts w:ascii="SimSun" w:hAnsi="SimSun" w:cs="SimSun" w:hint="eastAsia"/>
          <w:lang w:eastAsia="zh-CN"/>
        </w:rPr>
        <w:tab/>
        <w:t>支持</w:t>
      </w:r>
      <w:r>
        <w:rPr>
          <w:rFonts w:ascii="SimSun" w:hAnsi="SimSun" w:cs="SimSun" w:hint="eastAsia"/>
          <w:lang w:eastAsia="zh-CN"/>
        </w:rPr>
        <w:t>制定明确属于国际电联职责范围且不与其他标准制定组织所负责工作相重复的</w:t>
      </w:r>
      <w:r w:rsidRPr="00431FA0">
        <w:rPr>
          <w:rFonts w:hint="eastAsia"/>
          <w:lang w:eastAsia="zh-CN"/>
        </w:rPr>
        <w:t>数字</w:t>
      </w:r>
      <w:r w:rsidRPr="00431FA0">
        <w:rPr>
          <w:rFonts w:ascii="SimSun" w:hAnsi="SimSun" w:cs="SimSun" w:hint="eastAsia"/>
          <w:lang w:eastAsia="zh-CN"/>
        </w:rPr>
        <w:t>金融包容性报告和最佳做法，同时考虑到相关研究；</w:t>
      </w:r>
    </w:p>
    <w:p w:rsidR="009F6CC0" w:rsidRPr="00431FA0" w:rsidRDefault="009F6CC0" w:rsidP="009F6CC0">
      <w:pPr>
        <w:rPr>
          <w:lang w:eastAsia="zh-CN"/>
        </w:rPr>
      </w:pPr>
      <w:r w:rsidRPr="00431FA0">
        <w:rPr>
          <w:rFonts w:asciiTheme="majorBidi" w:hAnsiTheme="majorBidi" w:cstheme="majorBidi"/>
          <w:lang w:eastAsia="zh-CN"/>
        </w:rPr>
        <w:t>3</w:t>
      </w:r>
      <w:r w:rsidRPr="00431FA0">
        <w:rPr>
          <w:rFonts w:ascii="SimSun" w:hAnsi="SimSun" w:cs="SimSun" w:hint="eastAsia"/>
          <w:lang w:eastAsia="zh-CN"/>
        </w:rPr>
        <w:tab/>
        <w:t>针对各国和各区域、从电信到金融服务行业的监管机构、行业专家和国际组织及区域</w:t>
      </w:r>
      <w:r>
        <w:rPr>
          <w:rFonts w:ascii="SimSun" w:hAnsi="SimSun" w:cs="SimSun" w:hint="eastAsia"/>
          <w:lang w:eastAsia="zh-CN"/>
        </w:rPr>
        <w:t>性</w:t>
      </w:r>
      <w:r w:rsidRPr="00431FA0">
        <w:rPr>
          <w:rFonts w:ascii="SimSun" w:hAnsi="SimSun" w:cs="SimSun" w:hint="eastAsia"/>
          <w:lang w:eastAsia="zh-CN"/>
        </w:rPr>
        <w:t>组织，建立数字金融服务平台</w:t>
      </w:r>
      <w:r>
        <w:rPr>
          <w:rFonts w:ascii="SimSun" w:hAnsi="SimSun" w:cs="SimSun" w:hint="eastAsia"/>
          <w:lang w:eastAsia="zh-CN"/>
        </w:rPr>
        <w:t>或在可行时连接到已有的平台</w:t>
      </w:r>
      <w:r w:rsidRPr="00431FA0">
        <w:rPr>
          <w:rFonts w:ascii="SimSun" w:hAnsi="SimSun" w:cs="SimSun" w:hint="eastAsia"/>
          <w:lang w:eastAsia="zh-CN"/>
        </w:rPr>
        <w:t>，促进同行互学、对话和经验交流；</w:t>
      </w:r>
    </w:p>
    <w:p w:rsidR="009F6CC0" w:rsidRPr="00431FA0" w:rsidRDefault="009F6CC0" w:rsidP="009F6CC0">
      <w:pPr>
        <w:rPr>
          <w:rFonts w:ascii="SimSun" w:hAnsi="SimSun" w:cs="SimSun"/>
          <w:lang w:eastAsia="zh-CN"/>
        </w:rPr>
      </w:pPr>
      <w:r w:rsidRPr="00431FA0">
        <w:rPr>
          <w:rFonts w:asciiTheme="majorBidi" w:hAnsiTheme="majorBidi" w:cstheme="majorBidi"/>
          <w:lang w:eastAsia="zh-CN"/>
        </w:rPr>
        <w:t>4</w:t>
      </w:r>
      <w:r w:rsidRPr="00431FA0">
        <w:rPr>
          <w:rFonts w:hint="eastAsia"/>
          <w:lang w:eastAsia="zh-CN"/>
        </w:rPr>
        <w:tab/>
      </w:r>
      <w:r>
        <w:rPr>
          <w:rFonts w:hint="eastAsia"/>
          <w:lang w:eastAsia="zh-CN"/>
        </w:rPr>
        <w:t>与其他相关标准制定组织及主要负责金融服务标准制定、落实和能力建设的机构协作，</w:t>
      </w:r>
      <w:r w:rsidRPr="00431FA0">
        <w:rPr>
          <w:rFonts w:hint="eastAsia"/>
          <w:lang w:eastAsia="zh-CN"/>
        </w:rPr>
        <w:t>为</w:t>
      </w:r>
      <w:r>
        <w:rPr>
          <w:rFonts w:hint="eastAsia"/>
          <w:lang w:eastAsia="zh-CN"/>
        </w:rPr>
        <w:t>国际电联成员</w:t>
      </w:r>
      <w:r w:rsidRPr="00431FA0">
        <w:rPr>
          <w:rFonts w:hint="eastAsia"/>
          <w:lang w:eastAsia="zh-CN"/>
        </w:rPr>
        <w:t>举办讲习班和研讨会，以便提高认识并确定强化</w:t>
      </w:r>
      <w:r>
        <w:rPr>
          <w:rFonts w:hint="eastAsia"/>
          <w:lang w:eastAsia="zh-CN"/>
        </w:rPr>
        <w:t>监管机构在</w:t>
      </w:r>
      <w:r w:rsidRPr="00431FA0">
        <w:rPr>
          <w:rFonts w:hint="eastAsia"/>
          <w:lang w:eastAsia="zh-CN"/>
        </w:rPr>
        <w:t>普惠金融方面的具体需要和挑战</w:t>
      </w:r>
      <w:r w:rsidRPr="00431FA0">
        <w:rPr>
          <w:rFonts w:ascii="SimSun" w:hAnsi="SimSun" w:cs="SimSun" w:hint="eastAsia"/>
          <w:lang w:eastAsia="zh-CN"/>
        </w:rPr>
        <w:t>，</w:t>
      </w:r>
    </w:p>
    <w:p w:rsidR="009F6CC0" w:rsidRPr="004C0479" w:rsidRDefault="009F6CC0" w:rsidP="009F6CC0">
      <w:pPr>
        <w:pStyle w:val="Call"/>
        <w:rPr>
          <w:rFonts w:asciiTheme="majorBidi" w:hAnsiTheme="majorBidi" w:cstheme="majorBidi"/>
          <w:lang w:eastAsia="zh-CN"/>
        </w:rPr>
      </w:pPr>
      <w:r w:rsidRPr="004C0479">
        <w:rPr>
          <w:rFonts w:asciiTheme="majorBidi" w:hAnsiTheme="majorBidi" w:cstheme="majorBidi"/>
          <w:lang w:eastAsia="zh-CN"/>
        </w:rPr>
        <w:t>责成</w:t>
      </w:r>
      <w:r>
        <w:rPr>
          <w:rFonts w:hint="eastAsia"/>
          <w:lang w:eastAsia="zh-CN"/>
        </w:rPr>
        <w:t>国</w:t>
      </w:r>
      <w:r>
        <w:rPr>
          <w:lang w:eastAsia="zh-CN"/>
        </w:rPr>
        <w:t>际电联电</w:t>
      </w:r>
      <w:r>
        <w:rPr>
          <w:rFonts w:hint="eastAsia"/>
          <w:lang w:eastAsia="zh-CN"/>
        </w:rPr>
        <w:t>信</w:t>
      </w:r>
      <w:r>
        <w:rPr>
          <w:lang w:eastAsia="zh-CN"/>
        </w:rPr>
        <w:t>标准化部门</w:t>
      </w:r>
      <w:r w:rsidRPr="004C0479">
        <w:rPr>
          <w:rFonts w:asciiTheme="majorBidi" w:hAnsiTheme="majorBidi" w:cstheme="majorBidi"/>
          <w:lang w:eastAsia="zh-CN"/>
        </w:rPr>
        <w:t>相关研究组</w:t>
      </w:r>
    </w:p>
    <w:p w:rsidR="009F6CC0" w:rsidRPr="00431FA0" w:rsidRDefault="009F6CC0" w:rsidP="009F6CC0">
      <w:pPr>
        <w:rPr>
          <w:lang w:eastAsia="zh-CN"/>
        </w:rPr>
      </w:pPr>
      <w:r w:rsidRPr="00431FA0">
        <w:rPr>
          <w:lang w:eastAsia="zh-CN"/>
        </w:rPr>
        <w:t>1</w:t>
      </w:r>
      <w:r w:rsidRPr="00431FA0">
        <w:rPr>
          <w:lang w:eastAsia="zh-CN"/>
        </w:rPr>
        <w:tab/>
      </w:r>
      <w:r w:rsidRPr="00431FA0">
        <w:rPr>
          <w:rFonts w:hint="eastAsia"/>
          <w:lang w:eastAsia="zh-CN"/>
        </w:rPr>
        <w:t>从</w:t>
      </w:r>
      <w:r w:rsidRPr="00431FA0">
        <w:rPr>
          <w:lang w:eastAsia="zh-CN"/>
        </w:rPr>
        <w:t>其下一研究期的首次会议开始，着手</w:t>
      </w:r>
      <w:r w:rsidRPr="00431FA0">
        <w:rPr>
          <w:rFonts w:hint="eastAsia"/>
          <w:lang w:eastAsia="zh-CN"/>
        </w:rPr>
        <w:t>组织</w:t>
      </w:r>
      <w:r w:rsidRPr="00431FA0">
        <w:rPr>
          <w:lang w:eastAsia="zh-CN"/>
        </w:rPr>
        <w:t>必要结构并开展研究，以扩大和加速有关数字金融服务的工作；</w:t>
      </w:r>
    </w:p>
    <w:p w:rsidR="009F6CC0" w:rsidRPr="00431FA0" w:rsidRDefault="009F6CC0" w:rsidP="009F6CC0">
      <w:pPr>
        <w:rPr>
          <w:lang w:eastAsia="zh-CN"/>
        </w:rPr>
      </w:pPr>
      <w:r w:rsidRPr="00431FA0">
        <w:rPr>
          <w:lang w:eastAsia="zh-CN"/>
        </w:rPr>
        <w:t>2</w:t>
      </w:r>
      <w:r w:rsidRPr="00431FA0">
        <w:rPr>
          <w:lang w:eastAsia="zh-CN"/>
        </w:rPr>
        <w:tab/>
      </w:r>
      <w:r w:rsidRPr="00431FA0">
        <w:rPr>
          <w:rFonts w:hint="eastAsia"/>
          <w:lang w:eastAsia="zh-CN"/>
        </w:rPr>
        <w:t>与</w:t>
      </w:r>
      <w:r>
        <w:rPr>
          <w:rFonts w:hint="eastAsia"/>
          <w:lang w:eastAsia="zh-CN"/>
        </w:rPr>
        <w:t>其他相关标准制定组织及国际电联内主要负责金融服务标准制定、落实和能力建设的其它</w:t>
      </w:r>
      <w:r>
        <w:rPr>
          <w:lang w:eastAsia="zh-CN"/>
        </w:rPr>
        <w:t>组</w:t>
      </w:r>
      <w:r w:rsidRPr="00431FA0">
        <w:rPr>
          <w:lang w:eastAsia="zh-CN"/>
        </w:rPr>
        <w:t>进行协调与</w:t>
      </w:r>
      <w:r>
        <w:rPr>
          <w:rFonts w:hint="eastAsia"/>
          <w:lang w:eastAsia="zh-CN"/>
        </w:rPr>
        <w:t>协作</w:t>
      </w:r>
      <w:r w:rsidRPr="00431FA0">
        <w:rPr>
          <w:lang w:eastAsia="zh-CN"/>
        </w:rPr>
        <w:t>，</w:t>
      </w:r>
    </w:p>
    <w:p w:rsidR="00810A0F" w:rsidRDefault="00810A0F">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431FA0" w:rsidRDefault="009F6CC0" w:rsidP="009F6CC0">
      <w:pPr>
        <w:pStyle w:val="Call"/>
        <w:rPr>
          <w:lang w:eastAsia="zh-CN"/>
        </w:rPr>
      </w:pPr>
      <w:r w:rsidRPr="00431FA0">
        <w:rPr>
          <w:rFonts w:hint="eastAsia"/>
          <w:lang w:eastAsia="zh-CN"/>
        </w:rPr>
        <w:t>请秘书长</w:t>
      </w:r>
    </w:p>
    <w:p w:rsidR="009F6CC0" w:rsidRPr="00431FA0" w:rsidRDefault="009F6CC0" w:rsidP="009F6CC0">
      <w:pPr>
        <w:ind w:firstLineChars="200" w:firstLine="480"/>
        <w:rPr>
          <w:lang w:eastAsia="zh-CN"/>
        </w:rPr>
      </w:pPr>
      <w:r w:rsidRPr="00431FA0">
        <w:rPr>
          <w:rFonts w:hint="eastAsia"/>
          <w:lang w:eastAsia="zh-CN"/>
        </w:rPr>
        <w:t>继续与联合国内其它实体</w:t>
      </w:r>
      <w:r>
        <w:rPr>
          <w:rFonts w:hint="eastAsia"/>
          <w:lang w:eastAsia="zh-CN"/>
        </w:rPr>
        <w:t>及其他相关实体</w:t>
      </w:r>
      <w:r w:rsidRPr="00431FA0">
        <w:rPr>
          <w:rFonts w:hint="eastAsia"/>
          <w:lang w:eastAsia="zh-CN"/>
        </w:rPr>
        <w:t>开展合作和协作，规划未来有效解决普惠金融问题的国际行动，</w:t>
      </w:r>
    </w:p>
    <w:p w:rsidR="009F6CC0" w:rsidRPr="00431FA0" w:rsidRDefault="009F6CC0" w:rsidP="009F6CC0">
      <w:pPr>
        <w:pStyle w:val="Call"/>
        <w:rPr>
          <w:lang w:eastAsia="zh-CN"/>
        </w:rPr>
      </w:pPr>
      <w:r w:rsidRPr="00431FA0">
        <w:rPr>
          <w:rFonts w:hint="eastAsia"/>
          <w:lang w:eastAsia="zh-CN"/>
        </w:rPr>
        <w:t>请成员国、部门成员和部门准成员</w:t>
      </w:r>
    </w:p>
    <w:p w:rsidR="009F6CC0" w:rsidRPr="00431FA0" w:rsidRDefault="009F6CC0" w:rsidP="009F6CC0">
      <w:pPr>
        <w:rPr>
          <w:lang w:eastAsia="zh-CN"/>
        </w:rPr>
      </w:pPr>
      <w:r w:rsidRPr="00431FA0">
        <w:rPr>
          <w:lang w:eastAsia="zh-CN"/>
        </w:rPr>
        <w:t>1</w:t>
      </w:r>
      <w:r w:rsidRPr="00431FA0">
        <w:rPr>
          <w:lang w:eastAsia="zh-CN"/>
        </w:rPr>
        <w:tab/>
      </w:r>
      <w:r>
        <w:rPr>
          <w:rFonts w:hint="eastAsia"/>
          <w:lang w:eastAsia="zh-CN"/>
        </w:rPr>
        <w:t>在国际电联职责范围内，</w:t>
      </w:r>
      <w:r w:rsidRPr="00431FA0">
        <w:rPr>
          <w:lang w:eastAsia="zh-CN"/>
        </w:rPr>
        <w:t>继续就利用</w:t>
      </w:r>
      <w:r w:rsidRPr="00431FA0">
        <w:rPr>
          <w:lang w:eastAsia="zh-CN"/>
        </w:rPr>
        <w:t>ICT</w:t>
      </w:r>
      <w:r w:rsidRPr="00431FA0">
        <w:rPr>
          <w:rFonts w:hint="eastAsia"/>
          <w:lang w:eastAsia="zh-CN"/>
        </w:rPr>
        <w:t>强化普惠金融</w:t>
      </w:r>
      <w:r w:rsidRPr="00431FA0">
        <w:rPr>
          <w:lang w:eastAsia="zh-CN"/>
        </w:rPr>
        <w:t>问题积极</w:t>
      </w:r>
      <w:r w:rsidRPr="00431FA0">
        <w:rPr>
          <w:rFonts w:hint="eastAsia"/>
          <w:lang w:eastAsia="zh-CN"/>
        </w:rPr>
        <w:t>向</w:t>
      </w:r>
      <w:r w:rsidRPr="00431FA0">
        <w:rPr>
          <w:lang w:eastAsia="zh-CN"/>
        </w:rPr>
        <w:t>ITU-T</w:t>
      </w:r>
      <w:r w:rsidRPr="00431FA0">
        <w:rPr>
          <w:lang w:eastAsia="zh-CN"/>
        </w:rPr>
        <w:t>研究组献计献策；</w:t>
      </w:r>
    </w:p>
    <w:p w:rsidR="009F6CC0" w:rsidRPr="00431FA0" w:rsidRDefault="009F6CC0" w:rsidP="009F6CC0">
      <w:pPr>
        <w:rPr>
          <w:lang w:eastAsia="zh-CN"/>
        </w:rPr>
      </w:pPr>
      <w:r w:rsidRPr="00431FA0">
        <w:rPr>
          <w:color w:val="000000"/>
          <w:lang w:eastAsia="zh-CN"/>
        </w:rPr>
        <w:t>2</w:t>
      </w:r>
      <w:r w:rsidRPr="00431FA0">
        <w:rPr>
          <w:color w:val="000000"/>
          <w:lang w:eastAsia="zh-CN"/>
        </w:rPr>
        <w:tab/>
      </w:r>
      <w:r w:rsidRPr="00431FA0">
        <w:rPr>
          <w:color w:val="000000"/>
          <w:lang w:eastAsia="zh-CN"/>
        </w:rPr>
        <w:t>促进</w:t>
      </w:r>
      <w:r w:rsidRPr="00431FA0">
        <w:rPr>
          <w:color w:val="000000"/>
          <w:lang w:eastAsia="zh-CN"/>
        </w:rPr>
        <w:t>ICT</w:t>
      </w:r>
      <w:r w:rsidRPr="00431FA0">
        <w:rPr>
          <w:color w:val="000000"/>
          <w:lang w:eastAsia="zh-CN"/>
        </w:rPr>
        <w:t>、</w:t>
      </w:r>
      <w:r w:rsidRPr="00431FA0">
        <w:rPr>
          <w:rFonts w:hint="eastAsia"/>
          <w:color w:val="000000"/>
          <w:lang w:eastAsia="zh-CN"/>
        </w:rPr>
        <w:t>金融服务</w:t>
      </w:r>
      <w:r w:rsidRPr="00431FA0">
        <w:rPr>
          <w:color w:val="000000"/>
          <w:lang w:eastAsia="zh-CN"/>
        </w:rPr>
        <w:t>和</w:t>
      </w:r>
      <w:r w:rsidRPr="00431FA0">
        <w:rPr>
          <w:rFonts w:hint="eastAsia"/>
          <w:color w:val="000000"/>
          <w:lang w:eastAsia="zh-CN"/>
        </w:rPr>
        <w:t>消费者保护</w:t>
      </w:r>
      <w:r w:rsidRPr="00431FA0">
        <w:rPr>
          <w:color w:val="000000"/>
          <w:lang w:eastAsia="zh-CN"/>
        </w:rPr>
        <w:t>政策的结合，</w:t>
      </w:r>
      <w:r w:rsidRPr="00431FA0">
        <w:rPr>
          <w:rFonts w:hint="eastAsia"/>
          <w:color w:val="000000"/>
          <w:lang w:eastAsia="zh-CN"/>
        </w:rPr>
        <w:t>提高</w:t>
      </w:r>
      <w:r w:rsidRPr="00431FA0">
        <w:rPr>
          <w:color w:val="000000"/>
          <w:lang w:eastAsia="zh-CN"/>
        </w:rPr>
        <w:t>数字金融服务使用率，</w:t>
      </w:r>
      <w:r w:rsidRPr="00431FA0">
        <w:rPr>
          <w:rFonts w:hint="eastAsia"/>
          <w:color w:val="000000"/>
          <w:lang w:eastAsia="zh-CN"/>
        </w:rPr>
        <w:t>以</w:t>
      </w:r>
      <w:r w:rsidRPr="00431FA0">
        <w:rPr>
          <w:color w:val="000000"/>
          <w:lang w:eastAsia="zh-CN"/>
        </w:rPr>
        <w:t>达到</w:t>
      </w:r>
      <w:r w:rsidRPr="00431FA0">
        <w:rPr>
          <w:rFonts w:hint="eastAsia"/>
          <w:color w:val="000000"/>
          <w:lang w:eastAsia="zh-CN"/>
        </w:rPr>
        <w:t>实现</w:t>
      </w:r>
      <w:r w:rsidRPr="00431FA0">
        <w:rPr>
          <w:color w:val="000000"/>
          <w:lang w:eastAsia="zh-CN"/>
        </w:rPr>
        <w:t>普惠</w:t>
      </w:r>
      <w:r w:rsidRPr="00431FA0">
        <w:rPr>
          <w:rFonts w:hint="eastAsia"/>
          <w:color w:val="000000"/>
          <w:lang w:eastAsia="zh-CN"/>
        </w:rPr>
        <w:t>金融</w:t>
      </w:r>
      <w:r>
        <w:rPr>
          <w:rFonts w:hint="eastAsia"/>
          <w:color w:val="000000"/>
          <w:lang w:eastAsia="zh-CN"/>
        </w:rPr>
        <w:t>的</w:t>
      </w:r>
      <w:r w:rsidRPr="00431FA0">
        <w:rPr>
          <w:color w:val="000000"/>
          <w:lang w:eastAsia="zh-CN"/>
        </w:rPr>
        <w:t>目标</w:t>
      </w:r>
      <w:r w:rsidRPr="00431FA0">
        <w:rPr>
          <w:rFonts w:hint="eastAsia"/>
          <w:color w:val="000000"/>
          <w:lang w:eastAsia="zh-CN"/>
        </w:rPr>
        <w:t>，</w:t>
      </w:r>
    </w:p>
    <w:p w:rsidR="009F6CC0" w:rsidRPr="00431FA0" w:rsidRDefault="009F6CC0" w:rsidP="009F6CC0">
      <w:pPr>
        <w:pStyle w:val="Call"/>
        <w:rPr>
          <w:i/>
          <w:lang w:eastAsia="zh-CN"/>
        </w:rPr>
      </w:pPr>
      <w:r w:rsidRPr="00431FA0">
        <w:rPr>
          <w:lang w:eastAsia="zh-CN"/>
        </w:rPr>
        <w:t>请成员国</w:t>
      </w:r>
    </w:p>
    <w:p w:rsidR="009F6CC0" w:rsidRPr="00431FA0" w:rsidRDefault="009F6CC0" w:rsidP="009F6CC0">
      <w:pPr>
        <w:rPr>
          <w:lang w:eastAsia="zh-CN"/>
        </w:rPr>
      </w:pPr>
      <w:r w:rsidRPr="00431FA0">
        <w:rPr>
          <w:lang w:eastAsia="zh-CN"/>
        </w:rPr>
        <w:t>1</w:t>
      </w:r>
      <w:r w:rsidRPr="00431FA0">
        <w:rPr>
          <w:lang w:eastAsia="zh-CN"/>
        </w:rPr>
        <w:tab/>
      </w:r>
      <w:r>
        <w:rPr>
          <w:rFonts w:hint="eastAsia"/>
          <w:lang w:eastAsia="zh-CN"/>
        </w:rPr>
        <w:t>制定并落实重点</w:t>
      </w:r>
      <w:r w:rsidRPr="00431FA0">
        <w:rPr>
          <w:lang w:eastAsia="zh-CN"/>
        </w:rPr>
        <w:t>解决普惠金融问题的国家战略，并利用信息通信技术，向</w:t>
      </w:r>
      <w:r>
        <w:rPr>
          <w:rFonts w:hint="eastAsia"/>
          <w:lang w:eastAsia="zh-CN"/>
        </w:rPr>
        <w:t>无法享受银行服务的人员</w:t>
      </w:r>
      <w:r w:rsidRPr="00431FA0">
        <w:rPr>
          <w:lang w:eastAsia="zh-CN"/>
        </w:rPr>
        <w:t>提供金融服务；</w:t>
      </w:r>
    </w:p>
    <w:p w:rsidR="009F6CC0" w:rsidRDefault="009F6CC0" w:rsidP="009F6CC0">
      <w:pPr>
        <w:rPr>
          <w:lang w:eastAsia="zh-CN"/>
        </w:rPr>
      </w:pPr>
      <w:r w:rsidRPr="00431FA0">
        <w:rPr>
          <w:lang w:eastAsia="zh-CN"/>
        </w:rPr>
        <w:t>2</w:t>
      </w:r>
      <w:r w:rsidRPr="00431FA0">
        <w:rPr>
          <w:lang w:eastAsia="zh-CN"/>
        </w:rPr>
        <w:tab/>
      </w:r>
      <w:r w:rsidRPr="00431FA0">
        <w:rPr>
          <w:lang w:eastAsia="zh-CN"/>
        </w:rPr>
        <w:t>实行改革，</w:t>
      </w:r>
      <w:r>
        <w:rPr>
          <w:rFonts w:hint="eastAsia"/>
          <w:lang w:eastAsia="zh-CN"/>
        </w:rPr>
        <w:t>在本决议的目标范围内，利用信息通信技术</w:t>
      </w:r>
      <w:r w:rsidRPr="00431FA0">
        <w:rPr>
          <w:lang w:eastAsia="zh-CN"/>
        </w:rPr>
        <w:t>实现性别平等；</w:t>
      </w:r>
    </w:p>
    <w:p w:rsidR="009F6CC0" w:rsidRDefault="009F6CC0" w:rsidP="009F6CC0">
      <w:pPr>
        <w:rPr>
          <w:lang w:eastAsia="zh-CN"/>
        </w:rPr>
      </w:pPr>
      <w:r w:rsidRPr="00431FA0">
        <w:rPr>
          <w:lang w:eastAsia="zh-CN"/>
        </w:rPr>
        <w:t>3</w:t>
      </w:r>
      <w:r w:rsidRPr="00431FA0">
        <w:rPr>
          <w:lang w:eastAsia="zh-CN"/>
        </w:rPr>
        <w:tab/>
      </w:r>
      <w:r w:rsidRPr="00431FA0">
        <w:rPr>
          <w:lang w:eastAsia="zh-CN"/>
        </w:rPr>
        <w:t>酌情加强国家监管机构间的协调，消除非银行服务提供商使用支付系统基础设施以及金融服务提供商利用通信渠道时所遇到的障碍，为汇款和收款国家间</w:t>
      </w:r>
      <w:r>
        <w:rPr>
          <w:rFonts w:hint="eastAsia"/>
          <w:lang w:eastAsia="zh-CN"/>
        </w:rPr>
        <w:t>价格</w:t>
      </w:r>
      <w:r>
        <w:rPr>
          <w:lang w:eastAsia="zh-CN"/>
        </w:rPr>
        <w:t>可承受且更安全的</w:t>
      </w:r>
      <w:r w:rsidRPr="00431FA0">
        <w:rPr>
          <w:lang w:eastAsia="zh-CN"/>
        </w:rPr>
        <w:t>汇兑转账创造条件，包括创造竞争和透明的市场条件。</w:t>
      </w:r>
    </w:p>
    <w:p w:rsidR="00810A0F" w:rsidRDefault="00810A0F" w:rsidP="009F6CC0">
      <w:pPr>
        <w:rPr>
          <w:lang w:eastAsia="zh-CN"/>
        </w:rPr>
      </w:pPr>
    </w:p>
    <w:p w:rsidR="00810A0F" w:rsidRDefault="00810A0F" w:rsidP="009F6CC0">
      <w:pPr>
        <w:rPr>
          <w:lang w:eastAsia="zh-CN"/>
        </w:rPr>
      </w:pPr>
    </w:p>
    <w:p w:rsidR="00810A0F" w:rsidRDefault="00810A0F" w:rsidP="009F6CC0">
      <w:pPr>
        <w:rPr>
          <w:lang w:eastAsia="zh-CN"/>
        </w:rPr>
      </w:pPr>
    </w:p>
    <w:p w:rsidR="00810A0F" w:rsidRDefault="00810A0F" w:rsidP="009F6CC0">
      <w:pPr>
        <w:rPr>
          <w:lang w:eastAsia="zh-CN"/>
        </w:rPr>
      </w:pPr>
    </w:p>
    <w:p w:rsidR="00810A0F" w:rsidRDefault="00810A0F" w:rsidP="009F6CC0">
      <w:pPr>
        <w:rPr>
          <w:lang w:eastAsia="zh-CN"/>
        </w:rPr>
      </w:pPr>
    </w:p>
    <w:p w:rsidR="00810A0F" w:rsidRDefault="00810A0F" w:rsidP="009F6CC0">
      <w:pPr>
        <w:rPr>
          <w:lang w:eastAsia="zh-CN"/>
        </w:rPr>
      </w:pPr>
    </w:p>
    <w:p w:rsidR="00810A0F" w:rsidRDefault="00810A0F" w:rsidP="009F6CC0">
      <w:pPr>
        <w:rPr>
          <w:lang w:eastAsia="zh-CN"/>
        </w:rPr>
      </w:pPr>
    </w:p>
    <w:p w:rsidR="00810A0F" w:rsidRDefault="00810A0F" w:rsidP="009F6CC0">
      <w:pPr>
        <w:rPr>
          <w:lang w:eastAsia="zh-CN"/>
        </w:rPr>
      </w:pPr>
    </w:p>
    <w:p w:rsidR="00810A0F" w:rsidRDefault="00810A0F" w:rsidP="009F6CC0">
      <w:pPr>
        <w:rPr>
          <w:lang w:eastAsia="zh-CN"/>
        </w:rPr>
      </w:pPr>
    </w:p>
    <w:p w:rsidR="00810A0F" w:rsidRDefault="00810A0F" w:rsidP="009F6CC0">
      <w:pPr>
        <w:rPr>
          <w:lang w:eastAsia="zh-CN"/>
        </w:rPr>
      </w:pPr>
    </w:p>
    <w:p w:rsidR="00810A0F" w:rsidRDefault="00810A0F" w:rsidP="009F6CC0">
      <w:pPr>
        <w:rPr>
          <w:lang w:eastAsia="zh-CN"/>
        </w:rPr>
      </w:pPr>
    </w:p>
    <w:p w:rsidR="00810A0F" w:rsidRDefault="00810A0F" w:rsidP="009F6CC0">
      <w:pPr>
        <w:rPr>
          <w:lang w:eastAsia="zh-CN"/>
        </w:rPr>
        <w:sectPr w:rsidR="00810A0F" w:rsidSect="000C6391">
          <w:footerReference w:type="even" r:id="rId143"/>
          <w:footerReference w:type="default" r:id="rId144"/>
          <w:pgSz w:w="11907" w:h="16840" w:code="9"/>
          <w:pgMar w:top="1134" w:right="1134" w:bottom="1134" w:left="1134" w:header="567" w:footer="567" w:gutter="0"/>
          <w:paperSrc w:first="15" w:other="15"/>
          <w:cols w:space="720"/>
          <w:vAlign w:val="both"/>
          <w:docGrid w:linePitch="326"/>
        </w:sectPr>
      </w:pPr>
    </w:p>
    <w:p w:rsidR="009F6CC0" w:rsidRPr="008F6BAF" w:rsidRDefault="009F6CC0" w:rsidP="009F6CC0">
      <w:pPr>
        <w:pStyle w:val="ResNo"/>
        <w:rPr>
          <w:lang w:eastAsia="zh-CN"/>
        </w:rPr>
      </w:pPr>
      <w:bookmarkStart w:id="452" w:name="_Toc477941797"/>
      <w:bookmarkStart w:id="453" w:name="_Toc478043624"/>
      <w:bookmarkStart w:id="454" w:name="_Toc478045051"/>
      <w:r w:rsidRPr="00810A0F">
        <w:rPr>
          <w:rStyle w:val="href"/>
          <w:rFonts w:hint="eastAsia"/>
        </w:rPr>
        <w:t>第</w:t>
      </w:r>
      <w:r w:rsidRPr="00810A0F">
        <w:rPr>
          <w:rStyle w:val="href"/>
        </w:rPr>
        <w:t>90</w:t>
      </w:r>
      <w:r w:rsidRPr="00810A0F">
        <w:rPr>
          <w:rStyle w:val="href"/>
          <w:rFonts w:hint="eastAsia"/>
        </w:rPr>
        <w:t>号决议</w:t>
      </w:r>
      <w:r>
        <w:rPr>
          <w:rFonts w:hint="eastAsia"/>
          <w:lang w:eastAsia="zh-CN"/>
        </w:rPr>
        <w:t>（</w:t>
      </w:r>
      <w:r>
        <w:rPr>
          <w:rFonts w:hint="eastAsia"/>
          <w:lang w:eastAsia="zh-CN"/>
        </w:rPr>
        <w:t>2016</w:t>
      </w:r>
      <w:r>
        <w:rPr>
          <w:rFonts w:hint="eastAsia"/>
          <w:lang w:eastAsia="zh-CN"/>
        </w:rPr>
        <w:t>年</w:t>
      </w:r>
      <w:r>
        <w:rPr>
          <w:lang w:eastAsia="zh-CN"/>
        </w:rPr>
        <w:t>，哈马马特）</w:t>
      </w:r>
      <w:bookmarkEnd w:id="452"/>
      <w:bookmarkEnd w:id="453"/>
      <w:bookmarkEnd w:id="454"/>
    </w:p>
    <w:p w:rsidR="009F6CC0" w:rsidRPr="008F6BAF" w:rsidRDefault="009F6CC0" w:rsidP="009F6CC0">
      <w:pPr>
        <w:pStyle w:val="Restitle"/>
        <w:rPr>
          <w:rFonts w:eastAsia="Times New Roman"/>
          <w:lang w:eastAsia="zh-CN"/>
        </w:rPr>
      </w:pPr>
      <w:bookmarkStart w:id="455" w:name="_Toc478043625"/>
      <w:bookmarkStart w:id="456" w:name="_Toc478045052"/>
      <w:r>
        <w:rPr>
          <w:rFonts w:hint="eastAsia"/>
          <w:lang w:eastAsia="zh-CN"/>
        </w:rPr>
        <w:t>国际</w:t>
      </w:r>
      <w:r>
        <w:rPr>
          <w:lang w:eastAsia="zh-CN"/>
        </w:rPr>
        <w:t>电联电信标准化</w:t>
      </w:r>
      <w:r>
        <w:rPr>
          <w:rFonts w:hint="eastAsia"/>
          <w:lang w:eastAsia="zh-CN"/>
        </w:rPr>
        <w:t>部门</w:t>
      </w:r>
      <w:r w:rsidRPr="008F6BAF">
        <w:rPr>
          <w:rFonts w:hint="eastAsia"/>
          <w:lang w:eastAsia="zh-CN"/>
        </w:rPr>
        <w:t>的开源</w:t>
      </w:r>
      <w:r>
        <w:rPr>
          <w:rFonts w:hint="eastAsia"/>
          <w:lang w:eastAsia="zh-CN"/>
        </w:rPr>
        <w:t>工作</w:t>
      </w:r>
      <w:bookmarkEnd w:id="455"/>
      <w:bookmarkEnd w:id="456"/>
    </w:p>
    <w:p w:rsidR="009F6CC0" w:rsidRPr="008F6BAF" w:rsidRDefault="009F6CC0" w:rsidP="009F6CC0">
      <w:pPr>
        <w:pStyle w:val="Resref"/>
        <w:rPr>
          <w:rFonts w:eastAsia="Times New Roman"/>
          <w:lang w:eastAsia="zh-CN"/>
        </w:rPr>
      </w:pPr>
      <w:r w:rsidRPr="008F6BAF">
        <w:rPr>
          <w:rFonts w:hint="eastAsia"/>
          <w:lang w:eastAsia="zh-CN"/>
        </w:rPr>
        <w:t>（</w:t>
      </w:r>
      <w:r w:rsidRPr="008F6BAF">
        <w:rPr>
          <w:lang w:eastAsia="zh-CN"/>
        </w:rPr>
        <w:t>2016</w:t>
      </w:r>
      <w:r w:rsidRPr="008F6BAF">
        <w:rPr>
          <w:rFonts w:hint="eastAsia"/>
          <w:lang w:eastAsia="zh-CN"/>
        </w:rPr>
        <w:t>年，哈马马特）</w:t>
      </w:r>
    </w:p>
    <w:p w:rsidR="009F6CC0" w:rsidRPr="008F6BAF" w:rsidRDefault="009F6CC0" w:rsidP="009F6CC0">
      <w:pPr>
        <w:pStyle w:val="Normalaftertitle"/>
        <w:rPr>
          <w:lang w:eastAsia="zh-CN"/>
        </w:rPr>
      </w:pPr>
      <w:r w:rsidRPr="008F6BAF">
        <w:rPr>
          <w:rFonts w:hint="eastAsia"/>
          <w:lang w:eastAsia="zh-CN"/>
        </w:rPr>
        <w:t>世界电信标准化全会（</w:t>
      </w:r>
      <w:r w:rsidRPr="008F6BAF">
        <w:rPr>
          <w:rFonts w:hint="eastAsia"/>
          <w:lang w:eastAsia="zh-CN"/>
        </w:rPr>
        <w:t>2016</w:t>
      </w:r>
      <w:r w:rsidRPr="008F6BAF">
        <w:rPr>
          <w:rFonts w:hint="eastAsia"/>
          <w:lang w:eastAsia="zh-CN"/>
        </w:rPr>
        <w:t>年，哈马马特），</w:t>
      </w:r>
    </w:p>
    <w:p w:rsidR="009F6CC0" w:rsidRPr="008F6BAF" w:rsidRDefault="009F6CC0" w:rsidP="009F6CC0">
      <w:pPr>
        <w:pStyle w:val="Call"/>
        <w:rPr>
          <w:lang w:eastAsia="zh-CN"/>
        </w:rPr>
      </w:pPr>
      <w:r w:rsidRPr="008F6BAF">
        <w:rPr>
          <w:rFonts w:hint="eastAsia"/>
          <w:lang w:eastAsia="zh-CN"/>
        </w:rPr>
        <w:t>忆及</w:t>
      </w:r>
    </w:p>
    <w:p w:rsidR="009F6CC0" w:rsidRPr="008F6BAF" w:rsidRDefault="009F6CC0" w:rsidP="009F6CC0">
      <w:pPr>
        <w:rPr>
          <w:rFonts w:ascii="Calibri" w:eastAsia="Times New Roman" w:hAnsi="Calibri"/>
          <w:b/>
          <w:lang w:eastAsia="zh-CN"/>
        </w:rPr>
      </w:pPr>
      <w:r w:rsidRPr="008F6BAF">
        <w:rPr>
          <w:rFonts w:eastAsia="Times New Roman"/>
          <w:i/>
          <w:iCs/>
          <w:lang w:eastAsia="zh-CN"/>
        </w:rPr>
        <w:t>a)</w:t>
      </w:r>
      <w:r w:rsidRPr="008F6BAF">
        <w:rPr>
          <w:rFonts w:eastAsia="Times New Roman"/>
          <w:lang w:eastAsia="zh-CN"/>
        </w:rPr>
        <w:tab/>
      </w:r>
      <w:r w:rsidRPr="008F6BAF">
        <w:rPr>
          <w:rFonts w:hint="eastAsia"/>
          <w:lang w:eastAsia="zh-CN"/>
        </w:rPr>
        <w:t>信息社会世界</w:t>
      </w:r>
      <w:r>
        <w:rPr>
          <w:rFonts w:hint="eastAsia"/>
          <w:lang w:eastAsia="zh-CN"/>
        </w:rPr>
        <w:t>高</w:t>
      </w:r>
      <w:r w:rsidRPr="008F6BAF">
        <w:rPr>
          <w:rFonts w:hint="eastAsia"/>
          <w:lang w:eastAsia="zh-CN"/>
        </w:rPr>
        <w:t>峰会</w:t>
      </w:r>
      <w:r>
        <w:rPr>
          <w:rFonts w:hint="eastAsia"/>
          <w:lang w:eastAsia="zh-CN"/>
        </w:rPr>
        <w:t>议</w:t>
      </w:r>
      <w:r>
        <w:rPr>
          <w:lang w:eastAsia="zh-CN"/>
        </w:rPr>
        <w:t>（</w:t>
      </w:r>
      <w:r>
        <w:rPr>
          <w:rFonts w:hint="eastAsia"/>
          <w:lang w:eastAsia="zh-CN"/>
        </w:rPr>
        <w:t>WSIS</w:t>
      </w:r>
      <w:r>
        <w:rPr>
          <w:lang w:eastAsia="zh-CN"/>
        </w:rPr>
        <w:t>）</w:t>
      </w:r>
      <w:r w:rsidRPr="008F6BAF">
        <w:rPr>
          <w:rFonts w:hint="eastAsia"/>
          <w:lang w:eastAsia="zh-CN"/>
        </w:rPr>
        <w:t>《日内瓦行动计划》第</w:t>
      </w:r>
      <w:r w:rsidRPr="008F6BAF">
        <w:rPr>
          <w:rFonts w:hint="eastAsia"/>
          <w:lang w:eastAsia="zh-CN"/>
        </w:rPr>
        <w:t>10e)</w:t>
      </w:r>
      <w:r w:rsidRPr="008F6BAF">
        <w:rPr>
          <w:rFonts w:hint="eastAsia"/>
          <w:lang w:eastAsia="zh-CN"/>
        </w:rPr>
        <w:t>段和第</w:t>
      </w:r>
      <w:r w:rsidRPr="008F6BAF">
        <w:rPr>
          <w:rFonts w:hint="eastAsia"/>
          <w:lang w:eastAsia="zh-CN"/>
        </w:rPr>
        <w:t>23o)</w:t>
      </w:r>
      <w:r w:rsidRPr="008F6BAF">
        <w:rPr>
          <w:rFonts w:hint="eastAsia"/>
          <w:lang w:eastAsia="zh-CN"/>
        </w:rPr>
        <w:t>段；</w:t>
      </w:r>
    </w:p>
    <w:p w:rsidR="009F6CC0" w:rsidRPr="008F6BAF" w:rsidRDefault="009F6CC0" w:rsidP="009F6CC0">
      <w:pPr>
        <w:rPr>
          <w:rFonts w:eastAsia="Times New Roman"/>
          <w:lang w:eastAsia="zh-CN"/>
        </w:rPr>
      </w:pPr>
      <w:r w:rsidRPr="008F6BAF">
        <w:rPr>
          <w:rFonts w:eastAsia="Times New Roman"/>
          <w:i/>
          <w:iCs/>
          <w:lang w:eastAsia="zh-CN"/>
        </w:rPr>
        <w:t>b)</w:t>
      </w:r>
      <w:r w:rsidRPr="008F6BAF">
        <w:rPr>
          <w:rFonts w:eastAsia="Times New Roman"/>
          <w:lang w:eastAsia="zh-CN"/>
        </w:rPr>
        <w:tab/>
      </w:r>
      <w:r>
        <w:rPr>
          <w:rFonts w:hint="eastAsia"/>
          <w:lang w:eastAsia="zh-CN"/>
        </w:rPr>
        <w:t>WSIS</w:t>
      </w:r>
      <w:r w:rsidRPr="008F6BAF">
        <w:rPr>
          <w:rFonts w:hint="eastAsia"/>
          <w:lang w:eastAsia="zh-CN"/>
        </w:rPr>
        <w:t>《突尼斯承诺》第</w:t>
      </w:r>
      <w:r w:rsidRPr="008F6BAF">
        <w:rPr>
          <w:rFonts w:hint="eastAsia"/>
          <w:lang w:eastAsia="zh-CN"/>
        </w:rPr>
        <w:t>29</w:t>
      </w:r>
      <w:r w:rsidRPr="008F6BAF">
        <w:rPr>
          <w:rFonts w:hint="eastAsia"/>
          <w:lang w:eastAsia="zh-CN"/>
        </w:rPr>
        <w:t>段</w:t>
      </w:r>
      <w:r w:rsidRPr="008F6BAF">
        <w:rPr>
          <w:rFonts w:hint="eastAsia"/>
          <w:szCs w:val="24"/>
          <w:lang w:eastAsia="zh-CN"/>
        </w:rPr>
        <w:t>；</w:t>
      </w:r>
    </w:p>
    <w:p w:rsidR="009F6CC0" w:rsidRPr="008F6BAF" w:rsidRDefault="009F6CC0" w:rsidP="009F6CC0">
      <w:pPr>
        <w:rPr>
          <w:lang w:eastAsia="zh-CN"/>
        </w:rPr>
      </w:pPr>
      <w:r w:rsidRPr="008F6BAF">
        <w:rPr>
          <w:rFonts w:eastAsia="Times New Roman"/>
          <w:i/>
          <w:iCs/>
          <w:lang w:val="en-US" w:eastAsia="zh-CN"/>
        </w:rPr>
        <w:t>c</w:t>
      </w:r>
      <w:r w:rsidRPr="008F6BAF">
        <w:rPr>
          <w:rFonts w:eastAsia="Times New Roman"/>
          <w:i/>
          <w:iCs/>
          <w:lang w:eastAsia="zh-CN"/>
        </w:rPr>
        <w:t>)</w:t>
      </w:r>
      <w:r w:rsidRPr="008F6BAF">
        <w:rPr>
          <w:rFonts w:eastAsia="Times New Roman"/>
          <w:lang w:eastAsia="zh-CN"/>
        </w:rPr>
        <w:tab/>
      </w:r>
      <w:r>
        <w:rPr>
          <w:rFonts w:hint="eastAsia"/>
          <w:lang w:eastAsia="zh-CN"/>
        </w:rPr>
        <w:t>WSIS</w:t>
      </w:r>
      <w:r w:rsidRPr="008F6BAF">
        <w:rPr>
          <w:rFonts w:hint="eastAsia"/>
          <w:lang w:eastAsia="zh-CN"/>
        </w:rPr>
        <w:t>《突尼斯议程》第</w:t>
      </w:r>
      <w:r w:rsidRPr="008F6BAF">
        <w:rPr>
          <w:rFonts w:hint="eastAsia"/>
          <w:lang w:eastAsia="zh-CN"/>
        </w:rPr>
        <w:t>49</w:t>
      </w:r>
      <w:r w:rsidRPr="008F6BAF">
        <w:rPr>
          <w:rFonts w:hint="eastAsia"/>
          <w:lang w:eastAsia="zh-CN"/>
        </w:rPr>
        <w:t>段；</w:t>
      </w:r>
    </w:p>
    <w:p w:rsidR="009F6CC0" w:rsidRPr="008F6BAF" w:rsidRDefault="009F6CC0" w:rsidP="009F6CC0">
      <w:pPr>
        <w:rPr>
          <w:rFonts w:hAnsi="CG Times"/>
          <w:sz w:val="28"/>
          <w:szCs w:val="28"/>
          <w:lang w:val="en-US" w:eastAsia="zh-CN"/>
        </w:rPr>
      </w:pPr>
      <w:r w:rsidRPr="008F6BAF">
        <w:rPr>
          <w:rFonts w:eastAsia="Times New Roman"/>
          <w:i/>
          <w:iCs/>
          <w:lang w:val="en-US" w:eastAsia="zh-CN"/>
        </w:rPr>
        <w:t>d</w:t>
      </w:r>
      <w:r w:rsidRPr="008F6BAF">
        <w:rPr>
          <w:rFonts w:eastAsia="Times New Roman"/>
          <w:i/>
          <w:iCs/>
          <w:lang w:eastAsia="zh-CN"/>
        </w:rPr>
        <w:t>)</w:t>
      </w:r>
      <w:r w:rsidRPr="008F6BAF">
        <w:rPr>
          <w:rFonts w:eastAsia="Times New Roman"/>
          <w:lang w:eastAsia="zh-CN"/>
        </w:rPr>
        <w:tab/>
      </w:r>
      <w:r>
        <w:rPr>
          <w:rFonts w:eastAsiaTheme="minorEastAsia" w:hint="eastAsia"/>
          <w:lang w:eastAsia="zh-CN"/>
        </w:rPr>
        <w:t>有</w:t>
      </w:r>
      <w:r w:rsidRPr="008F6BAF">
        <w:rPr>
          <w:rFonts w:hint="eastAsia"/>
          <w:lang w:eastAsia="zh-CN"/>
        </w:rPr>
        <w:t>关</w:t>
      </w:r>
      <w:r w:rsidRPr="008F6BAF">
        <w:rPr>
          <w:rFonts w:hint="eastAsia"/>
          <w:szCs w:val="24"/>
          <w:lang w:eastAsia="zh-CN"/>
        </w:rPr>
        <w:t>缩小发展中国家</w:t>
      </w:r>
      <w:r>
        <w:rPr>
          <w:rStyle w:val="FootnoteReference"/>
          <w:lang w:val="en-US" w:eastAsia="zh-CN"/>
        </w:rPr>
        <w:footnoteReference w:customMarkFollows="1" w:id="50"/>
        <w:t>1</w:t>
      </w:r>
      <w:r w:rsidRPr="008F6BAF">
        <w:rPr>
          <w:rFonts w:hint="eastAsia"/>
          <w:szCs w:val="24"/>
          <w:lang w:eastAsia="zh-CN"/>
        </w:rPr>
        <w:t>与发达国家之间标准化</w:t>
      </w:r>
      <w:r w:rsidRPr="008F6BAF">
        <w:rPr>
          <w:szCs w:val="24"/>
          <w:lang w:eastAsia="zh-CN"/>
        </w:rPr>
        <w:t>工作差距</w:t>
      </w:r>
      <w:r w:rsidRPr="008F6BAF">
        <w:rPr>
          <w:rFonts w:hint="eastAsia"/>
          <w:szCs w:val="24"/>
          <w:lang w:eastAsia="zh-CN"/>
        </w:rPr>
        <w:t>的</w:t>
      </w:r>
      <w:r w:rsidRPr="008F6BAF">
        <w:rPr>
          <w:rFonts w:hint="eastAsia"/>
          <w:lang w:eastAsia="zh-CN"/>
        </w:rPr>
        <w:t>世界电信标准化全会第</w:t>
      </w:r>
      <w:r w:rsidRPr="008F6BAF">
        <w:rPr>
          <w:rFonts w:hint="eastAsia"/>
          <w:lang w:eastAsia="zh-CN"/>
        </w:rPr>
        <w:t>44</w:t>
      </w:r>
      <w:r w:rsidRPr="008F6BAF">
        <w:rPr>
          <w:rFonts w:hint="eastAsia"/>
          <w:lang w:eastAsia="zh-CN"/>
        </w:rPr>
        <w:t>号决议（</w:t>
      </w:r>
      <w:r w:rsidRPr="008F6BAF">
        <w:rPr>
          <w:rFonts w:hint="eastAsia"/>
          <w:lang w:eastAsia="zh-CN"/>
        </w:rPr>
        <w:t>2012</w:t>
      </w:r>
      <w:r w:rsidRPr="008F6BAF">
        <w:rPr>
          <w:rFonts w:hint="eastAsia"/>
          <w:lang w:eastAsia="zh-CN"/>
        </w:rPr>
        <w:t>年，迪拜，修订版）</w:t>
      </w:r>
      <w:r w:rsidRPr="008F6BAF">
        <w:rPr>
          <w:szCs w:val="24"/>
          <w:lang w:eastAsia="zh-CN"/>
        </w:rPr>
        <w:t>；</w:t>
      </w:r>
    </w:p>
    <w:p w:rsidR="009F6CC0" w:rsidRPr="008F6BAF" w:rsidRDefault="009F6CC0" w:rsidP="009F6CC0">
      <w:pPr>
        <w:rPr>
          <w:lang w:eastAsia="zh-CN"/>
        </w:rPr>
      </w:pPr>
      <w:r w:rsidRPr="008F6BAF">
        <w:rPr>
          <w:rFonts w:eastAsia="Times New Roman"/>
          <w:i/>
          <w:iCs/>
          <w:lang w:eastAsia="zh-CN"/>
        </w:rPr>
        <w:t>e)</w:t>
      </w:r>
      <w:r w:rsidRPr="008F6BAF">
        <w:rPr>
          <w:rFonts w:eastAsia="Times New Roman"/>
          <w:lang w:eastAsia="zh-CN"/>
        </w:rPr>
        <w:tab/>
      </w:r>
      <w:r w:rsidRPr="008F6BAF">
        <w:rPr>
          <w:rFonts w:hint="eastAsia"/>
          <w:lang w:eastAsia="zh-CN"/>
        </w:rPr>
        <w:t>世界电信发展大会（</w:t>
      </w:r>
      <w:r w:rsidRPr="008F6BAF">
        <w:rPr>
          <w:rFonts w:hint="eastAsia"/>
          <w:lang w:eastAsia="zh-CN"/>
        </w:rPr>
        <w:t>WTDC</w:t>
      </w:r>
      <w:r w:rsidRPr="008F6BAF">
        <w:rPr>
          <w:rFonts w:hint="eastAsia"/>
          <w:lang w:eastAsia="zh-CN"/>
        </w:rPr>
        <w:t>）第</w:t>
      </w:r>
      <w:r w:rsidRPr="008F6BAF">
        <w:rPr>
          <w:rFonts w:hint="eastAsia"/>
          <w:lang w:eastAsia="zh-CN"/>
        </w:rPr>
        <w:t>58</w:t>
      </w:r>
      <w:r w:rsidRPr="008F6BAF">
        <w:rPr>
          <w:rFonts w:hint="eastAsia"/>
          <w:lang w:eastAsia="zh-CN"/>
        </w:rPr>
        <w:t>号决议（</w:t>
      </w:r>
      <w:r w:rsidRPr="008F6BAF">
        <w:rPr>
          <w:rFonts w:hint="eastAsia"/>
          <w:lang w:eastAsia="zh-CN"/>
        </w:rPr>
        <w:t>2014</w:t>
      </w:r>
      <w:r w:rsidRPr="008F6BAF">
        <w:rPr>
          <w:rFonts w:hint="eastAsia"/>
          <w:lang w:eastAsia="zh-CN"/>
        </w:rPr>
        <w:t>年，迪拜，修订版）做出决议，请成员国</w:t>
      </w:r>
      <w:r w:rsidRPr="008F6BAF">
        <w:rPr>
          <w:lang w:eastAsia="zh-CN"/>
        </w:rPr>
        <w:t>促进并从事有关易于使用的</w:t>
      </w:r>
      <w:r>
        <w:rPr>
          <w:rFonts w:hint="eastAsia"/>
          <w:lang w:eastAsia="zh-CN"/>
        </w:rPr>
        <w:t>信息</w:t>
      </w:r>
      <w:r>
        <w:rPr>
          <w:lang w:eastAsia="zh-CN"/>
        </w:rPr>
        <w:t>通信技术（</w:t>
      </w:r>
      <w:r w:rsidRPr="008F6BAF">
        <w:rPr>
          <w:lang w:eastAsia="zh-CN"/>
        </w:rPr>
        <w:t>ICT</w:t>
      </w:r>
      <w:r>
        <w:rPr>
          <w:rFonts w:hint="eastAsia"/>
          <w:lang w:eastAsia="zh-CN"/>
        </w:rPr>
        <w:t>）</w:t>
      </w:r>
      <w:r w:rsidRPr="008F6BAF">
        <w:rPr>
          <w:lang w:eastAsia="zh-CN"/>
        </w:rPr>
        <w:t>设备、业务和软件的研发工作，并</w:t>
      </w:r>
      <w:r w:rsidRPr="008F6BAF">
        <w:rPr>
          <w:rFonts w:hint="eastAsia"/>
          <w:lang w:eastAsia="zh-CN"/>
        </w:rPr>
        <w:t>将</w:t>
      </w:r>
      <w:r w:rsidRPr="008F6BAF">
        <w:rPr>
          <w:lang w:eastAsia="zh-CN"/>
        </w:rPr>
        <w:t>免费和</w:t>
      </w:r>
      <w:r w:rsidRPr="008F6BAF">
        <w:rPr>
          <w:color w:val="000000"/>
          <w:lang w:eastAsia="zh-CN"/>
        </w:rPr>
        <w:t>开源的软件和价格合理的设备与服务</w:t>
      </w:r>
      <w:r w:rsidRPr="008F6BAF">
        <w:rPr>
          <w:rFonts w:hint="eastAsia"/>
          <w:color w:val="000000"/>
          <w:lang w:eastAsia="zh-CN"/>
        </w:rPr>
        <w:t>作为工作</w:t>
      </w:r>
      <w:r w:rsidRPr="008F6BAF">
        <w:rPr>
          <w:color w:val="000000"/>
          <w:lang w:eastAsia="zh-CN"/>
        </w:rPr>
        <w:t>重点</w:t>
      </w:r>
      <w:r w:rsidRPr="008F6BAF">
        <w:rPr>
          <w:rFonts w:hint="eastAsia"/>
          <w:color w:val="000000"/>
          <w:lang w:eastAsia="zh-CN"/>
        </w:rPr>
        <w:t>，</w:t>
      </w:r>
    </w:p>
    <w:p w:rsidR="009F6CC0" w:rsidRPr="008F6BAF" w:rsidRDefault="009F6CC0" w:rsidP="009F6CC0">
      <w:pPr>
        <w:pStyle w:val="Call"/>
        <w:rPr>
          <w:szCs w:val="24"/>
          <w:lang w:eastAsia="zh-CN"/>
        </w:rPr>
      </w:pPr>
      <w:r w:rsidRPr="008F6BAF">
        <w:rPr>
          <w:rFonts w:hint="eastAsia"/>
          <w:szCs w:val="24"/>
          <w:lang w:eastAsia="zh-CN"/>
        </w:rPr>
        <w:t>做出决议</w:t>
      </w:r>
    </w:p>
    <w:p w:rsidR="009F6CC0" w:rsidRDefault="009F6CC0" w:rsidP="00EE3EC9">
      <w:pPr>
        <w:ind w:firstLineChars="200" w:firstLine="480"/>
        <w:rPr>
          <w:lang w:eastAsia="zh-CN"/>
        </w:rPr>
      </w:pPr>
      <w:r>
        <w:rPr>
          <w:rFonts w:hint="eastAsia"/>
          <w:lang w:eastAsia="zh-CN"/>
        </w:rPr>
        <w:t>电</w:t>
      </w:r>
      <w:r>
        <w:rPr>
          <w:lang w:eastAsia="zh-CN"/>
        </w:rPr>
        <w:t>信标准化顾问组（</w:t>
      </w:r>
      <w:r w:rsidRPr="008F6BAF">
        <w:rPr>
          <w:rFonts w:hint="eastAsia"/>
          <w:lang w:eastAsia="zh-CN"/>
        </w:rPr>
        <w:t>TSAG</w:t>
      </w:r>
      <w:r>
        <w:rPr>
          <w:rFonts w:hint="eastAsia"/>
          <w:lang w:eastAsia="zh-CN"/>
        </w:rPr>
        <w:t>）</w:t>
      </w:r>
      <w:r w:rsidRPr="008F6BAF">
        <w:rPr>
          <w:rFonts w:hint="eastAsia"/>
          <w:lang w:eastAsia="zh-CN"/>
        </w:rPr>
        <w:t>继续酌情</w:t>
      </w:r>
      <w:r w:rsidR="00EE3EC9">
        <w:rPr>
          <w:rFonts w:hint="eastAsia"/>
          <w:lang w:eastAsia="zh-CN"/>
        </w:rPr>
        <w:t>针</w:t>
      </w:r>
      <w:r w:rsidR="00EE3EC9">
        <w:rPr>
          <w:lang w:eastAsia="zh-CN"/>
        </w:rPr>
        <w:t>对</w:t>
      </w:r>
      <w:r w:rsidR="00EE3EC9">
        <w:rPr>
          <w:rFonts w:hint="eastAsia"/>
          <w:lang w:eastAsia="zh-CN"/>
        </w:rPr>
        <w:t>在</w:t>
      </w:r>
      <w:r w:rsidRPr="008F6BAF">
        <w:rPr>
          <w:rFonts w:hint="eastAsia"/>
          <w:lang w:eastAsia="zh-CN"/>
        </w:rPr>
        <w:t>与</w:t>
      </w:r>
      <w:r>
        <w:rPr>
          <w:rFonts w:hint="eastAsia"/>
          <w:lang w:eastAsia="zh-CN"/>
        </w:rPr>
        <w:t>国</w:t>
      </w:r>
      <w:r>
        <w:rPr>
          <w:lang w:eastAsia="zh-CN"/>
        </w:rPr>
        <w:t>际电联电信标准化部门（</w:t>
      </w:r>
      <w:r w:rsidRPr="008F6BAF">
        <w:rPr>
          <w:rFonts w:hint="eastAsia"/>
          <w:lang w:eastAsia="zh-CN"/>
        </w:rPr>
        <w:t>ITU-T</w:t>
      </w:r>
      <w:r>
        <w:rPr>
          <w:rFonts w:hint="eastAsia"/>
          <w:lang w:eastAsia="zh-CN"/>
        </w:rPr>
        <w:t>）</w:t>
      </w:r>
      <w:r w:rsidRPr="008F6BAF">
        <w:rPr>
          <w:rFonts w:hint="eastAsia"/>
          <w:lang w:eastAsia="zh-CN"/>
        </w:rPr>
        <w:t>相关的</w:t>
      </w:r>
      <w:r w:rsidR="00EE3EC9">
        <w:rPr>
          <w:rFonts w:hint="eastAsia"/>
          <w:lang w:eastAsia="zh-CN"/>
        </w:rPr>
        <w:t>工作</w:t>
      </w:r>
      <w:r w:rsidR="00EE3EC9">
        <w:rPr>
          <w:lang w:eastAsia="zh-CN"/>
        </w:rPr>
        <w:t>中落实</w:t>
      </w:r>
      <w:r w:rsidRPr="008F6BAF">
        <w:rPr>
          <w:rFonts w:hint="eastAsia"/>
          <w:lang w:eastAsia="zh-CN"/>
        </w:rPr>
        <w:t>开源项目的利弊开展工作</w:t>
      </w:r>
      <w:r>
        <w:rPr>
          <w:rFonts w:hint="eastAsia"/>
          <w:lang w:eastAsia="zh-CN"/>
        </w:rPr>
        <w:t>，</w:t>
      </w:r>
    </w:p>
    <w:p w:rsidR="009F6CC0" w:rsidRPr="008F6BAF" w:rsidRDefault="009F6CC0" w:rsidP="009F6CC0">
      <w:pPr>
        <w:pStyle w:val="Call"/>
        <w:rPr>
          <w:lang w:eastAsia="zh-CN"/>
        </w:rPr>
      </w:pPr>
      <w:r w:rsidRPr="008F6BAF">
        <w:rPr>
          <w:rFonts w:hint="eastAsia"/>
          <w:lang w:eastAsia="zh-CN"/>
        </w:rPr>
        <w:t>责成</w:t>
      </w:r>
      <w:r>
        <w:rPr>
          <w:rFonts w:hint="eastAsia"/>
          <w:lang w:eastAsia="zh-CN"/>
        </w:rPr>
        <w:t>国</w:t>
      </w:r>
      <w:r>
        <w:rPr>
          <w:lang w:eastAsia="zh-CN"/>
        </w:rPr>
        <w:t>际电联电信标准化部门</w:t>
      </w:r>
      <w:r w:rsidRPr="008F6BAF">
        <w:rPr>
          <w:rFonts w:hint="eastAsia"/>
          <w:lang w:eastAsia="zh-CN"/>
        </w:rPr>
        <w:t>所有</w:t>
      </w:r>
      <w:r>
        <w:rPr>
          <w:rFonts w:hint="eastAsia"/>
          <w:iCs/>
          <w:szCs w:val="24"/>
          <w:lang w:eastAsia="zh-CN"/>
        </w:rPr>
        <w:t>适当的</w:t>
      </w:r>
      <w:r w:rsidRPr="008F6BAF">
        <w:rPr>
          <w:rFonts w:hint="eastAsia"/>
          <w:iCs/>
          <w:szCs w:val="24"/>
          <w:lang w:eastAsia="zh-CN"/>
        </w:rPr>
        <w:t>研究</w:t>
      </w:r>
      <w:r w:rsidRPr="008F6BAF">
        <w:rPr>
          <w:iCs/>
          <w:szCs w:val="24"/>
          <w:lang w:eastAsia="zh-CN"/>
        </w:rPr>
        <w:t>组</w:t>
      </w:r>
      <w:r>
        <w:rPr>
          <w:rFonts w:hint="eastAsia"/>
          <w:iCs/>
          <w:szCs w:val="24"/>
          <w:lang w:eastAsia="zh-CN"/>
        </w:rPr>
        <w:t>，</w:t>
      </w:r>
      <w:r w:rsidRPr="008F6BAF">
        <w:rPr>
          <w:rFonts w:hint="eastAsia"/>
          <w:iCs/>
          <w:szCs w:val="24"/>
          <w:lang w:eastAsia="zh-CN"/>
        </w:rPr>
        <w:t>在可用财务资源范围内</w:t>
      </w:r>
    </w:p>
    <w:p w:rsidR="009F6CC0" w:rsidRPr="008F6BAF" w:rsidRDefault="009F6CC0" w:rsidP="009F6CC0">
      <w:pPr>
        <w:rPr>
          <w:szCs w:val="24"/>
          <w:lang w:eastAsia="zh-CN"/>
        </w:rPr>
      </w:pPr>
      <w:r w:rsidRPr="008F6BAF">
        <w:rPr>
          <w:szCs w:val="24"/>
          <w:lang w:eastAsia="zh-CN"/>
        </w:rPr>
        <w:t>1</w:t>
      </w:r>
      <w:r w:rsidRPr="008F6BAF">
        <w:rPr>
          <w:szCs w:val="24"/>
          <w:lang w:eastAsia="zh-CN"/>
        </w:rPr>
        <w:tab/>
      </w:r>
      <w:r>
        <w:rPr>
          <w:rFonts w:hint="eastAsia"/>
          <w:szCs w:val="24"/>
          <w:lang w:eastAsia="zh-CN"/>
        </w:rPr>
        <w:t>针对</w:t>
      </w:r>
      <w:r w:rsidRPr="008F6BAF">
        <w:rPr>
          <w:rFonts w:hint="eastAsia"/>
          <w:szCs w:val="24"/>
          <w:lang w:eastAsia="zh-CN"/>
        </w:rPr>
        <w:t>电信标准化顾问组（</w:t>
      </w:r>
      <w:r w:rsidRPr="008F6BAF">
        <w:rPr>
          <w:rFonts w:hint="eastAsia"/>
          <w:szCs w:val="24"/>
          <w:lang w:eastAsia="zh-CN"/>
        </w:rPr>
        <w:t>TSAG</w:t>
      </w:r>
      <w:r w:rsidRPr="008F6BAF">
        <w:rPr>
          <w:rFonts w:hint="eastAsia"/>
          <w:szCs w:val="24"/>
          <w:lang w:eastAsia="zh-CN"/>
        </w:rPr>
        <w:t>）</w:t>
      </w:r>
      <w:r w:rsidRPr="008F6BAF">
        <w:rPr>
          <w:rFonts w:hint="eastAsia"/>
          <w:szCs w:val="24"/>
          <w:lang w:eastAsia="zh-CN"/>
        </w:rPr>
        <w:t>2016</w:t>
      </w:r>
      <w:r w:rsidRPr="008F6BAF">
        <w:rPr>
          <w:rFonts w:hint="eastAsia"/>
          <w:szCs w:val="24"/>
          <w:lang w:eastAsia="zh-CN"/>
        </w:rPr>
        <w:t>年</w:t>
      </w:r>
      <w:r w:rsidRPr="008F6BAF">
        <w:rPr>
          <w:rFonts w:hint="eastAsia"/>
          <w:szCs w:val="24"/>
          <w:lang w:eastAsia="zh-CN"/>
        </w:rPr>
        <w:t>7</w:t>
      </w:r>
      <w:r w:rsidRPr="008F6BAF">
        <w:rPr>
          <w:rFonts w:hint="eastAsia"/>
          <w:szCs w:val="24"/>
          <w:lang w:eastAsia="zh-CN"/>
        </w:rPr>
        <w:t>月第</w:t>
      </w:r>
      <w:r w:rsidRPr="008F6BAF">
        <w:rPr>
          <w:rFonts w:hint="eastAsia"/>
          <w:szCs w:val="24"/>
          <w:lang w:eastAsia="zh-CN"/>
        </w:rPr>
        <w:t>8</w:t>
      </w:r>
      <w:r w:rsidRPr="008F6BAF">
        <w:rPr>
          <w:rFonts w:hint="eastAsia"/>
          <w:szCs w:val="24"/>
          <w:lang w:eastAsia="zh-CN"/>
        </w:rPr>
        <w:t>号报告中</w:t>
      </w:r>
      <w:r>
        <w:rPr>
          <w:rFonts w:hint="eastAsia"/>
          <w:szCs w:val="24"/>
          <w:lang w:eastAsia="zh-CN"/>
        </w:rPr>
        <w:t>所</w:t>
      </w:r>
      <w:r w:rsidRPr="008F6BAF">
        <w:rPr>
          <w:rFonts w:hint="eastAsia"/>
          <w:szCs w:val="24"/>
          <w:lang w:eastAsia="zh-CN"/>
        </w:rPr>
        <w:t>列的开源咨询向</w:t>
      </w:r>
      <w:r w:rsidRPr="008F6BAF">
        <w:rPr>
          <w:rFonts w:hint="eastAsia"/>
          <w:szCs w:val="24"/>
          <w:lang w:eastAsia="zh-CN"/>
        </w:rPr>
        <w:t>TSAG</w:t>
      </w:r>
      <w:r w:rsidRPr="008F6BAF">
        <w:rPr>
          <w:rFonts w:hint="eastAsia"/>
          <w:szCs w:val="24"/>
          <w:lang w:eastAsia="zh-CN"/>
        </w:rPr>
        <w:t>提供输入意见；</w:t>
      </w:r>
    </w:p>
    <w:p w:rsidR="009F6CC0" w:rsidRPr="008F6BAF" w:rsidRDefault="009F6CC0" w:rsidP="009F6CC0">
      <w:pPr>
        <w:rPr>
          <w:szCs w:val="24"/>
          <w:lang w:eastAsia="zh-CN"/>
        </w:rPr>
      </w:pPr>
      <w:r w:rsidRPr="008F6BAF">
        <w:rPr>
          <w:szCs w:val="24"/>
          <w:lang w:eastAsia="zh-CN"/>
        </w:rPr>
        <w:t>2</w:t>
      </w:r>
      <w:r w:rsidRPr="008F6BAF">
        <w:rPr>
          <w:szCs w:val="24"/>
          <w:lang w:eastAsia="zh-CN"/>
        </w:rPr>
        <w:tab/>
      </w:r>
      <w:r w:rsidRPr="008F6BAF">
        <w:rPr>
          <w:rFonts w:hint="eastAsia"/>
          <w:szCs w:val="24"/>
          <w:lang w:eastAsia="zh-CN"/>
        </w:rPr>
        <w:t>审议</w:t>
      </w:r>
      <w:r w:rsidRPr="008F6BAF">
        <w:rPr>
          <w:rFonts w:hint="eastAsia"/>
          <w:szCs w:val="24"/>
          <w:lang w:eastAsia="zh-CN"/>
        </w:rPr>
        <w:t>TSAG</w:t>
      </w:r>
      <w:r>
        <w:rPr>
          <w:rFonts w:hint="eastAsia"/>
          <w:szCs w:val="24"/>
          <w:lang w:eastAsia="zh-CN"/>
        </w:rPr>
        <w:t>有</w:t>
      </w:r>
      <w:r w:rsidRPr="008F6BAF">
        <w:rPr>
          <w:rFonts w:hint="eastAsia"/>
          <w:szCs w:val="24"/>
          <w:lang w:eastAsia="zh-CN"/>
        </w:rPr>
        <w:t>关开源的输出意见，以研究酌情使用开源开发</w:t>
      </w:r>
      <w:r w:rsidRPr="008F6BAF">
        <w:rPr>
          <w:rFonts w:hint="eastAsia"/>
          <w:szCs w:val="24"/>
          <w:lang w:eastAsia="zh-CN"/>
        </w:rPr>
        <w:t>ITU-T</w:t>
      </w:r>
      <w:r w:rsidRPr="008F6BAF">
        <w:rPr>
          <w:rFonts w:hint="eastAsia"/>
          <w:szCs w:val="24"/>
          <w:lang w:eastAsia="zh-CN"/>
        </w:rPr>
        <w:t>建议书基准实施</w:t>
      </w:r>
      <w:r>
        <w:rPr>
          <w:rFonts w:hint="eastAsia"/>
          <w:szCs w:val="24"/>
          <w:lang w:eastAsia="zh-CN"/>
        </w:rPr>
        <w:t>（</w:t>
      </w:r>
      <w:r>
        <w:rPr>
          <w:rFonts w:hint="eastAsia"/>
          <w:szCs w:val="24"/>
          <w:lang w:eastAsia="zh-CN"/>
        </w:rPr>
        <w:t>reference implementations</w:t>
      </w:r>
      <w:r>
        <w:rPr>
          <w:szCs w:val="24"/>
          <w:lang w:eastAsia="zh-CN"/>
        </w:rPr>
        <w:t>）</w:t>
      </w:r>
      <w:r w:rsidRPr="008F6BAF">
        <w:rPr>
          <w:rFonts w:hint="eastAsia"/>
          <w:szCs w:val="24"/>
          <w:lang w:eastAsia="zh-CN"/>
        </w:rPr>
        <w:t>的价值；</w:t>
      </w:r>
    </w:p>
    <w:p w:rsidR="009F6CC0" w:rsidRPr="008F6BAF" w:rsidRDefault="009F6CC0" w:rsidP="009F6CC0">
      <w:pPr>
        <w:spacing w:before="100"/>
        <w:rPr>
          <w:rFonts w:eastAsia="Times New Roman"/>
          <w:lang w:eastAsia="zh-CN"/>
        </w:rPr>
      </w:pPr>
      <w:r w:rsidRPr="008F6BAF">
        <w:rPr>
          <w:szCs w:val="24"/>
          <w:lang w:eastAsia="zh-CN"/>
        </w:rPr>
        <w:t>3</w:t>
      </w:r>
      <w:r w:rsidRPr="008F6BAF">
        <w:rPr>
          <w:szCs w:val="24"/>
          <w:lang w:eastAsia="zh-CN"/>
        </w:rPr>
        <w:tab/>
      </w:r>
      <w:r w:rsidRPr="008F6BAF">
        <w:rPr>
          <w:rFonts w:hint="eastAsia"/>
          <w:szCs w:val="24"/>
          <w:lang w:eastAsia="zh-CN"/>
        </w:rPr>
        <w:t>审议上述“</w:t>
      </w:r>
      <w:r>
        <w:rPr>
          <w:rFonts w:hint="eastAsia"/>
          <w:szCs w:val="24"/>
          <w:lang w:eastAsia="zh-CN"/>
        </w:rPr>
        <w:t>责成</w:t>
      </w:r>
      <w:r w:rsidRPr="008F6BAF">
        <w:rPr>
          <w:rFonts w:hint="eastAsia"/>
          <w:szCs w:val="24"/>
          <w:lang w:eastAsia="zh-CN"/>
        </w:rPr>
        <w:t>2</w:t>
      </w:r>
      <w:r w:rsidRPr="008F6BAF">
        <w:rPr>
          <w:rFonts w:hint="eastAsia"/>
          <w:szCs w:val="24"/>
          <w:lang w:eastAsia="zh-CN"/>
        </w:rPr>
        <w:t>”</w:t>
      </w:r>
      <w:r>
        <w:rPr>
          <w:rFonts w:hint="eastAsia"/>
          <w:szCs w:val="24"/>
          <w:lang w:eastAsia="zh-CN"/>
        </w:rPr>
        <w:t>的</w:t>
      </w:r>
      <w:r w:rsidRPr="008F6BAF">
        <w:rPr>
          <w:rFonts w:hint="eastAsia"/>
          <w:szCs w:val="24"/>
          <w:lang w:eastAsia="zh-CN"/>
        </w:rPr>
        <w:t>研究输出成果，以便继续酌情使用开源；</w:t>
      </w:r>
    </w:p>
    <w:p w:rsidR="009F6CC0" w:rsidRPr="008F6BAF" w:rsidRDefault="009F6CC0" w:rsidP="009F6CC0">
      <w:pPr>
        <w:spacing w:before="100"/>
        <w:rPr>
          <w:rFonts w:eastAsia="Times New Roman"/>
          <w:lang w:eastAsia="zh-CN"/>
        </w:rPr>
      </w:pPr>
      <w:r w:rsidRPr="008F6BAF">
        <w:rPr>
          <w:lang w:eastAsia="zh-CN"/>
        </w:rPr>
        <w:t>4</w:t>
      </w:r>
      <w:r w:rsidRPr="008F6BAF">
        <w:rPr>
          <w:rFonts w:eastAsia="Times New Roman"/>
          <w:lang w:eastAsia="zh-CN"/>
        </w:rPr>
        <w:tab/>
      </w:r>
      <w:r w:rsidRPr="008F6BAF">
        <w:rPr>
          <w:rFonts w:hint="eastAsia"/>
          <w:lang w:eastAsia="zh-CN"/>
        </w:rPr>
        <w:t>支持酌情在其工作中</w:t>
      </w:r>
      <w:r>
        <w:rPr>
          <w:rFonts w:hint="eastAsia"/>
          <w:lang w:eastAsia="zh-CN"/>
        </w:rPr>
        <w:t>酌情</w:t>
      </w:r>
      <w:r w:rsidRPr="008F6BAF">
        <w:rPr>
          <w:rFonts w:hint="eastAsia"/>
          <w:lang w:eastAsia="zh-CN"/>
        </w:rPr>
        <w:t>使用开源项目，同时</w:t>
      </w:r>
      <w:r>
        <w:rPr>
          <w:rFonts w:hint="eastAsia"/>
          <w:lang w:eastAsia="zh-CN"/>
        </w:rPr>
        <w:t>顾及</w:t>
      </w:r>
      <w:r w:rsidRPr="008F6BAF">
        <w:rPr>
          <w:rFonts w:hint="eastAsia"/>
          <w:lang w:eastAsia="zh-CN"/>
        </w:rPr>
        <w:t>TSAG</w:t>
      </w:r>
      <w:r w:rsidRPr="008F6BAF">
        <w:rPr>
          <w:rFonts w:hint="eastAsia"/>
          <w:lang w:eastAsia="zh-CN"/>
        </w:rPr>
        <w:t>研究的输出成果；</w:t>
      </w:r>
    </w:p>
    <w:p w:rsidR="009F6CC0" w:rsidRPr="008F6BAF" w:rsidRDefault="009F6CC0" w:rsidP="009F6CC0">
      <w:pPr>
        <w:spacing w:before="100"/>
        <w:rPr>
          <w:rFonts w:eastAsia="Times New Roman"/>
          <w:spacing w:val="-10"/>
          <w:lang w:eastAsia="zh-CN"/>
        </w:rPr>
      </w:pPr>
      <w:r w:rsidRPr="008F6BAF">
        <w:rPr>
          <w:rFonts w:eastAsia="Times New Roman"/>
          <w:spacing w:val="-10"/>
          <w:lang w:eastAsia="zh-CN"/>
        </w:rPr>
        <w:t>5</w:t>
      </w:r>
      <w:r w:rsidRPr="008F6BAF">
        <w:rPr>
          <w:rFonts w:eastAsia="Times New Roman"/>
          <w:spacing w:val="-10"/>
          <w:lang w:eastAsia="zh-CN"/>
        </w:rPr>
        <w:tab/>
      </w:r>
      <w:r w:rsidRPr="008F6BAF">
        <w:rPr>
          <w:rFonts w:hint="eastAsia"/>
          <w:spacing w:val="-10"/>
          <w:lang w:eastAsia="zh-CN"/>
        </w:rPr>
        <w:t>继续参与开源项目，</w:t>
      </w:r>
    </w:p>
    <w:p w:rsidR="00810A0F" w:rsidRDefault="00810A0F">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8F6BAF" w:rsidRDefault="009F6CC0" w:rsidP="009F6CC0">
      <w:pPr>
        <w:pStyle w:val="Call"/>
        <w:rPr>
          <w:lang w:eastAsia="zh-CN"/>
        </w:rPr>
      </w:pPr>
      <w:r w:rsidRPr="008F6BAF">
        <w:rPr>
          <w:rFonts w:hint="eastAsia"/>
          <w:lang w:eastAsia="zh-CN"/>
        </w:rPr>
        <w:t>责成电信标准化局主任</w:t>
      </w:r>
    </w:p>
    <w:p w:rsidR="009F6CC0" w:rsidRPr="008F6BAF" w:rsidRDefault="009F6CC0" w:rsidP="009F6CC0">
      <w:pPr>
        <w:spacing w:before="100"/>
        <w:rPr>
          <w:rFonts w:eastAsia="Times New Roman"/>
          <w:szCs w:val="24"/>
          <w:lang w:eastAsia="zh-CN"/>
        </w:rPr>
      </w:pPr>
      <w:r w:rsidRPr="008F6BAF">
        <w:rPr>
          <w:szCs w:val="24"/>
          <w:lang w:eastAsia="zh-CN"/>
        </w:rPr>
        <w:t>1</w:t>
      </w:r>
      <w:r w:rsidRPr="008F6BAF">
        <w:rPr>
          <w:rFonts w:eastAsia="Times New Roman"/>
          <w:szCs w:val="24"/>
          <w:lang w:eastAsia="zh-CN"/>
        </w:rPr>
        <w:tab/>
      </w:r>
      <w:r w:rsidRPr="008F6BAF">
        <w:rPr>
          <w:rFonts w:hint="eastAsia"/>
          <w:szCs w:val="24"/>
          <w:lang w:eastAsia="zh-CN"/>
        </w:rPr>
        <w:t>与开源界和电信发展局协作，向</w:t>
      </w:r>
      <w:r w:rsidRPr="008F6BAF">
        <w:rPr>
          <w:rFonts w:hint="eastAsia"/>
          <w:szCs w:val="24"/>
          <w:lang w:eastAsia="zh-CN"/>
        </w:rPr>
        <w:t>ITU-T</w:t>
      </w:r>
      <w:r w:rsidRPr="008F6BAF">
        <w:rPr>
          <w:rFonts w:hint="eastAsia"/>
          <w:szCs w:val="24"/>
          <w:lang w:eastAsia="zh-CN"/>
        </w:rPr>
        <w:t>与会者提供与开源相关的培训（如，演示会、研讨会、讲习班），同时考虑到</w:t>
      </w:r>
      <w:r w:rsidRPr="008F6BAF">
        <w:rPr>
          <w:rFonts w:hint="eastAsia"/>
          <w:szCs w:val="24"/>
          <w:lang w:eastAsia="zh-CN"/>
        </w:rPr>
        <w:t>ITU-T</w:t>
      </w:r>
      <w:r w:rsidRPr="008F6BAF">
        <w:rPr>
          <w:rFonts w:hint="eastAsia"/>
          <w:szCs w:val="24"/>
          <w:lang w:eastAsia="zh-CN"/>
        </w:rPr>
        <w:t>缩小标准化差距、数字性别差距的目标及国际电联的预算局限性</w:t>
      </w:r>
      <w:r>
        <w:rPr>
          <w:rFonts w:hint="eastAsia"/>
          <w:szCs w:val="24"/>
          <w:lang w:eastAsia="zh-CN"/>
        </w:rPr>
        <w:t>；</w:t>
      </w:r>
    </w:p>
    <w:p w:rsidR="009F6CC0" w:rsidRPr="008F6BAF" w:rsidRDefault="009F6CC0" w:rsidP="009F6CC0">
      <w:pPr>
        <w:rPr>
          <w:szCs w:val="24"/>
          <w:lang w:eastAsia="zh-CN"/>
        </w:rPr>
      </w:pPr>
      <w:r w:rsidRPr="008F6BAF">
        <w:rPr>
          <w:szCs w:val="24"/>
          <w:lang w:val="en-US" w:eastAsia="zh-CN"/>
        </w:rPr>
        <w:t>2</w:t>
      </w:r>
      <w:r w:rsidRPr="008F6BAF">
        <w:rPr>
          <w:szCs w:val="24"/>
          <w:lang w:eastAsia="zh-CN"/>
        </w:rPr>
        <w:tab/>
      </w:r>
      <w:r w:rsidRPr="008F6BAF">
        <w:rPr>
          <w:rFonts w:hint="eastAsia"/>
          <w:szCs w:val="24"/>
          <w:lang w:eastAsia="zh-CN"/>
        </w:rPr>
        <w:t>每年向</w:t>
      </w:r>
      <w:r w:rsidRPr="008F6BAF">
        <w:rPr>
          <w:rFonts w:hint="eastAsia"/>
          <w:szCs w:val="24"/>
          <w:lang w:eastAsia="zh-CN"/>
        </w:rPr>
        <w:t>TSAG</w:t>
      </w:r>
      <w:r w:rsidRPr="008F6BAF">
        <w:rPr>
          <w:rFonts w:hint="eastAsia"/>
          <w:szCs w:val="24"/>
          <w:lang w:eastAsia="zh-CN"/>
        </w:rPr>
        <w:t>提交落实本决议的进展报告，</w:t>
      </w:r>
    </w:p>
    <w:p w:rsidR="009F6CC0" w:rsidRPr="008F6BAF" w:rsidRDefault="009F6CC0" w:rsidP="009F6CC0">
      <w:pPr>
        <w:pStyle w:val="Call"/>
        <w:rPr>
          <w:lang w:eastAsia="zh-CN"/>
        </w:rPr>
      </w:pPr>
      <w:r w:rsidRPr="008F6BAF">
        <w:rPr>
          <w:rFonts w:hint="eastAsia"/>
          <w:lang w:eastAsia="zh-CN"/>
        </w:rPr>
        <w:t>责成电信标准化顾问组</w:t>
      </w:r>
    </w:p>
    <w:p w:rsidR="009F6CC0" w:rsidRPr="008F6BAF" w:rsidRDefault="009F6CC0" w:rsidP="009F6CC0">
      <w:pPr>
        <w:ind w:firstLineChars="200" w:firstLine="480"/>
        <w:rPr>
          <w:szCs w:val="24"/>
          <w:lang w:eastAsia="zh-CN"/>
        </w:rPr>
      </w:pPr>
      <w:r w:rsidRPr="008F6BAF">
        <w:rPr>
          <w:rFonts w:hint="eastAsia"/>
          <w:szCs w:val="24"/>
          <w:lang w:eastAsia="zh-CN"/>
        </w:rPr>
        <w:t>继续落实有关开源问题的</w:t>
      </w:r>
      <w:r w:rsidRPr="0067172F">
        <w:rPr>
          <w:szCs w:val="24"/>
          <w:lang w:eastAsia="zh-CN"/>
        </w:rPr>
        <w:t>TSAG</w:t>
      </w:r>
      <w:r w:rsidRPr="0067172F">
        <w:rPr>
          <w:rFonts w:hint="eastAsia"/>
          <w:szCs w:val="24"/>
          <w:lang w:eastAsia="zh-CN"/>
        </w:rPr>
        <w:t>第</w:t>
      </w:r>
      <w:r w:rsidRPr="0067172F">
        <w:rPr>
          <w:szCs w:val="24"/>
          <w:lang w:eastAsia="zh-CN"/>
        </w:rPr>
        <w:t>8</w:t>
      </w:r>
      <w:r w:rsidRPr="0067172F">
        <w:rPr>
          <w:rFonts w:hint="eastAsia"/>
          <w:szCs w:val="24"/>
          <w:lang w:eastAsia="zh-CN"/>
        </w:rPr>
        <w:t>号报告</w:t>
      </w:r>
      <w:r>
        <w:rPr>
          <w:rFonts w:hint="eastAsia"/>
          <w:szCs w:val="24"/>
          <w:lang w:eastAsia="zh-CN"/>
        </w:rPr>
        <w:t>的</w:t>
      </w:r>
      <w:r>
        <w:rPr>
          <w:szCs w:val="24"/>
          <w:lang w:eastAsia="zh-CN"/>
        </w:rPr>
        <w:t>结果</w:t>
      </w:r>
      <w:r w:rsidRPr="008F6BAF">
        <w:rPr>
          <w:rFonts w:hint="eastAsia"/>
          <w:szCs w:val="24"/>
          <w:lang w:eastAsia="zh-CN"/>
        </w:rPr>
        <w:t>，</w:t>
      </w:r>
    </w:p>
    <w:p w:rsidR="009F6CC0" w:rsidRPr="008F6BAF" w:rsidRDefault="009F6CC0" w:rsidP="009F6CC0">
      <w:pPr>
        <w:pStyle w:val="Call"/>
        <w:rPr>
          <w:lang w:eastAsia="zh-CN"/>
        </w:rPr>
      </w:pPr>
      <w:r w:rsidRPr="008F6BAF">
        <w:rPr>
          <w:rFonts w:hint="eastAsia"/>
          <w:lang w:eastAsia="zh-CN"/>
        </w:rPr>
        <w:t>请</w:t>
      </w:r>
      <w:r>
        <w:rPr>
          <w:rFonts w:hint="eastAsia"/>
          <w:lang w:eastAsia="zh-CN"/>
        </w:rPr>
        <w:t>国</w:t>
      </w:r>
      <w:r>
        <w:rPr>
          <w:lang w:eastAsia="zh-CN"/>
        </w:rPr>
        <w:t>际电联</w:t>
      </w:r>
      <w:r w:rsidRPr="008F6BAF">
        <w:rPr>
          <w:rFonts w:hint="eastAsia"/>
          <w:lang w:eastAsia="zh-CN"/>
        </w:rPr>
        <w:t>理事会财务和人力资源工作组</w:t>
      </w:r>
      <w:r w:rsidRPr="008F6BAF">
        <w:rPr>
          <w:rFonts w:hint="eastAsia"/>
          <w:lang w:eastAsia="zh-CN"/>
        </w:rPr>
        <w:t xml:space="preserve"> </w:t>
      </w:r>
    </w:p>
    <w:p w:rsidR="009F6CC0" w:rsidRPr="008F6BAF" w:rsidRDefault="009F6CC0" w:rsidP="009F6CC0">
      <w:pPr>
        <w:ind w:firstLineChars="200" w:firstLine="480"/>
        <w:rPr>
          <w:lang w:eastAsia="zh-CN"/>
        </w:rPr>
      </w:pPr>
      <w:r w:rsidRPr="008F6BAF">
        <w:rPr>
          <w:rFonts w:hint="eastAsia"/>
          <w:lang w:eastAsia="zh-CN"/>
        </w:rPr>
        <w:t>评估落实本决议对国际电联所具有的任何潜在财务影响，</w:t>
      </w:r>
    </w:p>
    <w:p w:rsidR="009F6CC0" w:rsidRPr="008F6BAF" w:rsidRDefault="009F6CC0" w:rsidP="009F6CC0">
      <w:pPr>
        <w:pStyle w:val="Call"/>
        <w:rPr>
          <w:lang w:eastAsia="zh-CN"/>
        </w:rPr>
      </w:pPr>
      <w:r w:rsidRPr="008F6BAF">
        <w:rPr>
          <w:rFonts w:hint="eastAsia"/>
          <w:lang w:eastAsia="zh-CN"/>
        </w:rPr>
        <w:t>请国际电联成员</w:t>
      </w:r>
    </w:p>
    <w:p w:rsidR="009F6CC0" w:rsidRDefault="009F6CC0" w:rsidP="009F6CC0">
      <w:pPr>
        <w:ind w:firstLineChars="200" w:firstLine="480"/>
        <w:rPr>
          <w:lang w:eastAsia="zh-CN"/>
        </w:rPr>
      </w:pPr>
      <w:r w:rsidRPr="008F6BAF">
        <w:rPr>
          <w:rFonts w:hint="eastAsia"/>
          <w:lang w:eastAsia="zh-CN"/>
        </w:rPr>
        <w:t>为落实本决议贡献力量</w:t>
      </w:r>
      <w:r>
        <w:rPr>
          <w:rFonts w:hint="eastAsia"/>
          <w:lang w:eastAsia="zh-CN"/>
        </w:rPr>
        <w:t>。</w:t>
      </w:r>
    </w:p>
    <w:p w:rsidR="00810A0F" w:rsidRDefault="00810A0F" w:rsidP="009F6CC0">
      <w:pPr>
        <w:ind w:firstLineChars="200" w:firstLine="480"/>
        <w:rPr>
          <w:lang w:eastAsia="zh-CN"/>
        </w:rPr>
      </w:pPr>
    </w:p>
    <w:p w:rsidR="00810A0F" w:rsidRDefault="00810A0F" w:rsidP="009F6CC0">
      <w:pPr>
        <w:ind w:firstLineChars="200" w:firstLine="480"/>
        <w:rPr>
          <w:lang w:eastAsia="zh-CN"/>
        </w:rPr>
      </w:pPr>
    </w:p>
    <w:p w:rsidR="00810A0F" w:rsidRDefault="00810A0F" w:rsidP="009F6CC0">
      <w:pPr>
        <w:ind w:firstLineChars="200" w:firstLine="480"/>
        <w:rPr>
          <w:lang w:eastAsia="zh-CN"/>
        </w:rPr>
      </w:pPr>
    </w:p>
    <w:p w:rsidR="00810A0F" w:rsidRDefault="00810A0F" w:rsidP="009F6CC0">
      <w:pPr>
        <w:ind w:firstLineChars="200" w:firstLine="480"/>
        <w:rPr>
          <w:lang w:eastAsia="zh-CN"/>
        </w:rPr>
      </w:pPr>
    </w:p>
    <w:p w:rsidR="00810A0F" w:rsidRDefault="00810A0F" w:rsidP="009F6CC0">
      <w:pPr>
        <w:ind w:firstLineChars="200" w:firstLine="480"/>
        <w:rPr>
          <w:lang w:eastAsia="zh-CN"/>
        </w:rPr>
      </w:pPr>
    </w:p>
    <w:p w:rsidR="00810A0F" w:rsidRDefault="00810A0F" w:rsidP="009F6CC0">
      <w:pPr>
        <w:ind w:firstLineChars="200" w:firstLine="480"/>
        <w:rPr>
          <w:lang w:eastAsia="zh-CN"/>
        </w:rPr>
      </w:pPr>
    </w:p>
    <w:p w:rsidR="00810A0F" w:rsidRDefault="00810A0F" w:rsidP="009F6CC0">
      <w:pPr>
        <w:ind w:firstLineChars="200" w:firstLine="480"/>
        <w:rPr>
          <w:lang w:eastAsia="zh-CN"/>
        </w:rPr>
      </w:pPr>
    </w:p>
    <w:p w:rsidR="00810A0F" w:rsidRDefault="00810A0F" w:rsidP="009F6CC0">
      <w:pPr>
        <w:ind w:firstLineChars="200" w:firstLine="480"/>
        <w:rPr>
          <w:lang w:eastAsia="zh-CN"/>
        </w:rPr>
      </w:pPr>
    </w:p>
    <w:p w:rsidR="00810A0F" w:rsidRDefault="00810A0F" w:rsidP="009F6CC0">
      <w:pPr>
        <w:ind w:firstLineChars="200" w:firstLine="480"/>
        <w:rPr>
          <w:lang w:eastAsia="zh-CN"/>
        </w:rPr>
      </w:pPr>
    </w:p>
    <w:p w:rsidR="00810A0F" w:rsidRDefault="00810A0F" w:rsidP="009F6CC0">
      <w:pPr>
        <w:ind w:firstLineChars="200" w:firstLine="480"/>
        <w:rPr>
          <w:lang w:eastAsia="zh-CN"/>
        </w:rPr>
      </w:pPr>
    </w:p>
    <w:p w:rsidR="00810A0F" w:rsidRDefault="00810A0F" w:rsidP="009F6CC0">
      <w:pPr>
        <w:ind w:firstLineChars="200" w:firstLine="480"/>
        <w:rPr>
          <w:lang w:eastAsia="zh-CN"/>
        </w:rPr>
      </w:pPr>
    </w:p>
    <w:p w:rsidR="00810A0F" w:rsidRDefault="00810A0F" w:rsidP="009F6CC0">
      <w:pPr>
        <w:ind w:firstLineChars="200" w:firstLine="480"/>
        <w:rPr>
          <w:lang w:eastAsia="zh-CN"/>
        </w:rPr>
      </w:pPr>
    </w:p>
    <w:p w:rsidR="00810A0F" w:rsidRDefault="00810A0F" w:rsidP="009F6CC0">
      <w:pPr>
        <w:ind w:firstLineChars="200" w:firstLine="480"/>
        <w:rPr>
          <w:lang w:eastAsia="zh-CN"/>
        </w:rPr>
      </w:pPr>
    </w:p>
    <w:p w:rsidR="00810A0F" w:rsidRDefault="00810A0F" w:rsidP="009F6CC0">
      <w:pPr>
        <w:ind w:firstLineChars="200" w:firstLine="480"/>
        <w:rPr>
          <w:lang w:eastAsia="zh-CN"/>
        </w:rPr>
      </w:pPr>
    </w:p>
    <w:p w:rsidR="00810A0F" w:rsidRDefault="00810A0F" w:rsidP="009F6CC0">
      <w:pPr>
        <w:ind w:firstLineChars="200" w:firstLine="480"/>
        <w:rPr>
          <w:lang w:eastAsia="zh-CN"/>
        </w:rPr>
        <w:sectPr w:rsidR="00810A0F" w:rsidSect="00000641">
          <w:footerReference w:type="even" r:id="rId145"/>
          <w:footerReference w:type="default" r:id="rId146"/>
          <w:pgSz w:w="11907" w:h="16840" w:code="9"/>
          <w:pgMar w:top="1134" w:right="1134" w:bottom="1134" w:left="1134" w:header="567" w:footer="567" w:gutter="0"/>
          <w:paperSrc w:first="15" w:other="15"/>
          <w:cols w:space="720"/>
          <w:vAlign w:val="both"/>
          <w:docGrid w:linePitch="326"/>
        </w:sectPr>
      </w:pPr>
    </w:p>
    <w:p w:rsidR="009F6CC0" w:rsidRPr="008014B1" w:rsidRDefault="009F6CC0" w:rsidP="009F6CC0">
      <w:pPr>
        <w:pStyle w:val="ResNo"/>
        <w:rPr>
          <w:lang w:eastAsia="zh-CN"/>
        </w:rPr>
      </w:pPr>
      <w:bookmarkStart w:id="457" w:name="_Toc477941799"/>
      <w:bookmarkStart w:id="458" w:name="_Toc478043626"/>
      <w:bookmarkStart w:id="459" w:name="_Toc478045053"/>
      <w:r w:rsidRPr="00810A0F">
        <w:rPr>
          <w:rStyle w:val="href"/>
          <w:rFonts w:hint="eastAsia"/>
        </w:rPr>
        <w:t>第</w:t>
      </w:r>
      <w:r w:rsidRPr="00810A0F">
        <w:rPr>
          <w:rStyle w:val="href"/>
        </w:rPr>
        <w:t>91</w:t>
      </w:r>
      <w:r w:rsidRPr="00810A0F">
        <w:rPr>
          <w:rStyle w:val="href"/>
          <w:rFonts w:hint="eastAsia"/>
        </w:rPr>
        <w:t>号</w:t>
      </w:r>
      <w:r w:rsidRPr="00810A0F">
        <w:rPr>
          <w:rStyle w:val="href"/>
        </w:rPr>
        <w:t>决议</w:t>
      </w:r>
      <w:r>
        <w:rPr>
          <w:lang w:eastAsia="zh-CN"/>
        </w:rPr>
        <w:t>（</w:t>
      </w:r>
      <w:r>
        <w:rPr>
          <w:rFonts w:hint="eastAsia"/>
          <w:lang w:eastAsia="zh-CN"/>
        </w:rPr>
        <w:t>2016</w:t>
      </w:r>
      <w:r>
        <w:rPr>
          <w:rFonts w:hint="eastAsia"/>
          <w:lang w:eastAsia="zh-CN"/>
        </w:rPr>
        <w:t>年</w:t>
      </w:r>
      <w:r>
        <w:rPr>
          <w:lang w:eastAsia="zh-CN"/>
        </w:rPr>
        <w:t>，哈马马特）</w:t>
      </w:r>
      <w:bookmarkEnd w:id="457"/>
      <w:bookmarkEnd w:id="458"/>
      <w:bookmarkEnd w:id="459"/>
    </w:p>
    <w:p w:rsidR="009F6CC0" w:rsidRPr="008014B1" w:rsidRDefault="009F6CC0" w:rsidP="009F6CC0">
      <w:pPr>
        <w:pStyle w:val="Restitle"/>
        <w:rPr>
          <w:lang w:eastAsia="zh-CN"/>
        </w:rPr>
      </w:pPr>
      <w:bookmarkStart w:id="460" w:name="_Toc478043627"/>
      <w:bookmarkStart w:id="461" w:name="_Toc478045054"/>
      <w:r>
        <w:rPr>
          <w:rFonts w:hint="eastAsia"/>
          <w:lang w:eastAsia="zh-CN"/>
        </w:rPr>
        <w:t>加强对国</w:t>
      </w:r>
      <w:r>
        <w:rPr>
          <w:lang w:eastAsia="zh-CN"/>
        </w:rPr>
        <w:t>际电联电信标准化部门</w:t>
      </w:r>
      <w:r>
        <w:rPr>
          <w:rFonts w:hint="eastAsia"/>
          <w:lang w:eastAsia="zh-CN"/>
        </w:rPr>
        <w:t>所发布编号</w:t>
      </w:r>
      <w:r>
        <w:rPr>
          <w:lang w:eastAsia="zh-CN"/>
        </w:rPr>
        <w:t>方案</w:t>
      </w:r>
      <w:r>
        <w:rPr>
          <w:rFonts w:hint="eastAsia"/>
          <w:lang w:eastAsia="zh-CN"/>
        </w:rPr>
        <w:t>信息的</w:t>
      </w:r>
      <w:r>
        <w:rPr>
          <w:lang w:eastAsia="zh-CN"/>
        </w:rPr>
        <w:br/>
      </w:r>
      <w:r>
        <w:rPr>
          <w:rFonts w:hint="eastAsia"/>
          <w:lang w:eastAsia="zh-CN"/>
        </w:rPr>
        <w:t>电子资料库的访问</w:t>
      </w:r>
      <w:bookmarkEnd w:id="460"/>
      <w:bookmarkEnd w:id="461"/>
    </w:p>
    <w:p w:rsidR="009F6CC0" w:rsidRPr="008014B1" w:rsidRDefault="009F6CC0" w:rsidP="009F6CC0">
      <w:pPr>
        <w:pStyle w:val="Resref"/>
        <w:rPr>
          <w:lang w:eastAsia="zh-CN"/>
        </w:rPr>
      </w:pPr>
      <w:r>
        <w:rPr>
          <w:lang w:eastAsia="zh-CN"/>
        </w:rPr>
        <w:t>（</w:t>
      </w:r>
      <w:r w:rsidRPr="008014B1">
        <w:rPr>
          <w:lang w:eastAsia="zh-CN"/>
        </w:rPr>
        <w:t>2016</w:t>
      </w:r>
      <w:r w:rsidRPr="00B642EF">
        <w:rPr>
          <w:rFonts w:ascii="STKaiti" w:hAnsi="STKaiti" w:hint="eastAsia"/>
          <w:lang w:eastAsia="zh-CN"/>
        </w:rPr>
        <w:t>年</w:t>
      </w:r>
      <w:r>
        <w:rPr>
          <w:lang w:eastAsia="zh-CN"/>
        </w:rPr>
        <w:t>，</w:t>
      </w:r>
      <w:r w:rsidRPr="00B642EF">
        <w:rPr>
          <w:rFonts w:ascii="STKaiti" w:hAnsi="STKaiti"/>
          <w:lang w:eastAsia="zh-CN"/>
        </w:rPr>
        <w:t>哈马马特</w:t>
      </w:r>
      <w:r>
        <w:rPr>
          <w:lang w:eastAsia="zh-CN"/>
        </w:rPr>
        <w:t>）</w:t>
      </w:r>
    </w:p>
    <w:p w:rsidR="009F6CC0" w:rsidRPr="008014B1" w:rsidRDefault="009F6CC0" w:rsidP="009F6CC0">
      <w:pPr>
        <w:spacing w:before="240"/>
        <w:rPr>
          <w:lang w:eastAsia="zh-CN"/>
        </w:rPr>
      </w:pPr>
      <w:r>
        <w:rPr>
          <w:rFonts w:hint="eastAsia"/>
          <w:lang w:eastAsia="zh-CN"/>
        </w:rPr>
        <w:t>世界</w:t>
      </w:r>
      <w:r>
        <w:rPr>
          <w:lang w:eastAsia="zh-CN"/>
        </w:rPr>
        <w:t>电信标准化全会（</w:t>
      </w:r>
      <w:r>
        <w:rPr>
          <w:rFonts w:hint="eastAsia"/>
          <w:lang w:eastAsia="zh-CN"/>
        </w:rPr>
        <w:t>2016</w:t>
      </w:r>
      <w:r>
        <w:rPr>
          <w:rFonts w:hint="eastAsia"/>
          <w:lang w:eastAsia="zh-CN"/>
        </w:rPr>
        <w:t>年</w:t>
      </w:r>
      <w:r>
        <w:rPr>
          <w:lang w:eastAsia="zh-CN"/>
        </w:rPr>
        <w:t>，哈马马特）</w:t>
      </w:r>
      <w:r>
        <w:rPr>
          <w:rFonts w:hint="eastAsia"/>
          <w:lang w:eastAsia="zh-CN"/>
        </w:rPr>
        <w:t>，</w:t>
      </w:r>
    </w:p>
    <w:p w:rsidR="009F6CC0" w:rsidRPr="008014B1" w:rsidRDefault="009F6CC0" w:rsidP="009F6CC0">
      <w:pPr>
        <w:pStyle w:val="Call"/>
        <w:rPr>
          <w:lang w:eastAsia="zh-CN"/>
        </w:rPr>
      </w:pPr>
      <w:r>
        <w:rPr>
          <w:rFonts w:hint="eastAsia"/>
          <w:lang w:eastAsia="zh-CN"/>
        </w:rPr>
        <w:t>考虑到</w:t>
      </w:r>
    </w:p>
    <w:p w:rsidR="009F6CC0" w:rsidRPr="008014B1" w:rsidRDefault="009F6CC0" w:rsidP="009F6CC0">
      <w:pPr>
        <w:rPr>
          <w:i/>
          <w:iCs/>
          <w:lang w:eastAsia="zh-CN"/>
        </w:rPr>
      </w:pPr>
      <w:r w:rsidRPr="008014B1">
        <w:rPr>
          <w:i/>
          <w:iCs/>
          <w:lang w:eastAsia="zh-CN"/>
        </w:rPr>
        <w:t>a)</w:t>
      </w:r>
      <w:r w:rsidRPr="008014B1">
        <w:rPr>
          <w:lang w:eastAsia="zh-CN"/>
        </w:rPr>
        <w:tab/>
      </w:r>
      <w:r>
        <w:rPr>
          <w:rFonts w:hint="eastAsia"/>
          <w:lang w:eastAsia="zh-CN"/>
        </w:rPr>
        <w:t>电信标准化局已落实对一些编号方案信息的电子访问</w:t>
      </w:r>
      <w:r>
        <w:rPr>
          <w:lang w:eastAsia="zh-CN"/>
        </w:rPr>
        <w:t>；</w:t>
      </w:r>
    </w:p>
    <w:p w:rsidR="009F6CC0" w:rsidRPr="00601A14" w:rsidRDefault="009F6CC0" w:rsidP="009F6CC0">
      <w:pPr>
        <w:rPr>
          <w:lang w:eastAsia="zh-CN"/>
        </w:rPr>
      </w:pPr>
      <w:r w:rsidRPr="008014B1">
        <w:rPr>
          <w:i/>
          <w:iCs/>
          <w:lang w:eastAsia="zh-CN"/>
        </w:rPr>
        <w:t>b)</w:t>
      </w:r>
      <w:r w:rsidRPr="008014B1">
        <w:rPr>
          <w:lang w:eastAsia="zh-CN"/>
        </w:rPr>
        <w:tab/>
      </w:r>
      <w:r>
        <w:rPr>
          <w:rFonts w:hint="eastAsia"/>
          <w:lang w:eastAsia="zh-CN"/>
        </w:rPr>
        <w:t>加强电子访问将为成员国和国际电信运营商或运营机构带来优势，</w:t>
      </w:r>
    </w:p>
    <w:p w:rsidR="009F6CC0" w:rsidRPr="008014B1" w:rsidRDefault="009F6CC0" w:rsidP="009F6CC0">
      <w:pPr>
        <w:pStyle w:val="Call"/>
        <w:rPr>
          <w:i/>
          <w:iCs/>
          <w:lang w:eastAsia="zh-CN"/>
        </w:rPr>
      </w:pPr>
      <w:r>
        <w:rPr>
          <w:rFonts w:hint="eastAsia"/>
          <w:lang w:eastAsia="zh-CN"/>
        </w:rPr>
        <w:t>注意到</w:t>
      </w:r>
    </w:p>
    <w:p w:rsidR="009F6CC0" w:rsidRPr="008014B1" w:rsidRDefault="009F6CC0" w:rsidP="009F6CC0">
      <w:pPr>
        <w:rPr>
          <w:lang w:eastAsia="zh-CN"/>
        </w:rPr>
      </w:pPr>
      <w:r w:rsidRPr="008014B1">
        <w:rPr>
          <w:i/>
          <w:iCs/>
          <w:lang w:eastAsia="zh-CN"/>
        </w:rPr>
        <w:t>a)</w:t>
      </w:r>
      <w:r w:rsidRPr="008014B1">
        <w:rPr>
          <w:lang w:eastAsia="zh-CN"/>
        </w:rPr>
        <w:tab/>
      </w:r>
      <w:r>
        <w:rPr>
          <w:rFonts w:hint="eastAsia"/>
          <w:lang w:eastAsia="zh-CN"/>
        </w:rPr>
        <w:t>国际</w:t>
      </w:r>
      <w:r>
        <w:rPr>
          <w:lang w:eastAsia="zh-CN"/>
        </w:rPr>
        <w:t>电联电信标准化部门（</w:t>
      </w:r>
      <w:r>
        <w:rPr>
          <w:rFonts w:hint="eastAsia"/>
          <w:lang w:eastAsia="zh-CN"/>
        </w:rPr>
        <w:t>ITU-T</w:t>
      </w:r>
      <w:r>
        <w:rPr>
          <w:lang w:eastAsia="zh-CN"/>
        </w:rPr>
        <w:t>）</w:t>
      </w:r>
      <w:r>
        <w:rPr>
          <w:rFonts w:hint="eastAsia"/>
          <w:lang w:eastAsia="zh-CN"/>
        </w:rPr>
        <w:t>必须</w:t>
      </w:r>
      <w:r>
        <w:rPr>
          <w:lang w:eastAsia="zh-CN"/>
        </w:rPr>
        <w:t>在建立和维护</w:t>
      </w:r>
      <w:r>
        <w:rPr>
          <w:rFonts w:hint="eastAsia"/>
          <w:lang w:eastAsia="zh-CN"/>
        </w:rPr>
        <w:t>本</w:t>
      </w:r>
      <w:r>
        <w:rPr>
          <w:lang w:eastAsia="zh-CN"/>
        </w:rPr>
        <w:t>决议中所提及的</w:t>
      </w:r>
      <w:r>
        <w:rPr>
          <w:rFonts w:hint="eastAsia"/>
          <w:lang w:eastAsia="zh-CN"/>
        </w:rPr>
        <w:t>电子资料库</w:t>
      </w:r>
      <w:r>
        <w:rPr>
          <w:lang w:eastAsia="zh-CN"/>
        </w:rPr>
        <w:t>的过程中发挥</w:t>
      </w:r>
      <w:r>
        <w:rPr>
          <w:rFonts w:hint="eastAsia"/>
          <w:lang w:eastAsia="zh-CN"/>
        </w:rPr>
        <w:t>主导</w:t>
      </w:r>
      <w:r>
        <w:rPr>
          <w:lang w:eastAsia="zh-CN"/>
        </w:rPr>
        <w:t>作用；</w:t>
      </w:r>
    </w:p>
    <w:p w:rsidR="009F6CC0" w:rsidRDefault="009F6CC0" w:rsidP="009F6CC0">
      <w:pPr>
        <w:rPr>
          <w:lang w:eastAsia="zh-CN"/>
        </w:rPr>
      </w:pPr>
      <w:r w:rsidRPr="003A3615">
        <w:rPr>
          <w:i/>
          <w:iCs/>
          <w:lang w:eastAsia="zh-CN"/>
        </w:rPr>
        <w:t>b</w:t>
      </w:r>
      <w:r w:rsidRPr="00ED2DCF">
        <w:rPr>
          <w:rFonts w:eastAsia="Times New Roman"/>
          <w:i/>
          <w:iCs/>
          <w:lang w:eastAsia="zh-CN"/>
        </w:rPr>
        <w:t>)</w:t>
      </w:r>
      <w:r w:rsidRPr="008014B1">
        <w:rPr>
          <w:lang w:eastAsia="zh-CN"/>
        </w:rPr>
        <w:tab/>
      </w:r>
      <w:r>
        <w:rPr>
          <w:rFonts w:hint="eastAsia"/>
          <w:lang w:eastAsia="zh-CN"/>
        </w:rPr>
        <w:t>需研究和</w:t>
      </w:r>
      <w:r>
        <w:rPr>
          <w:lang w:eastAsia="zh-CN"/>
        </w:rPr>
        <w:t>制定充实</w:t>
      </w:r>
      <w:r>
        <w:rPr>
          <w:rFonts w:hint="eastAsia"/>
          <w:lang w:eastAsia="zh-CN"/>
        </w:rPr>
        <w:t>此</w:t>
      </w:r>
      <w:r>
        <w:rPr>
          <w:lang w:eastAsia="zh-CN"/>
        </w:rPr>
        <w:t>类</w:t>
      </w:r>
      <w:r>
        <w:rPr>
          <w:rFonts w:hint="eastAsia"/>
          <w:lang w:eastAsia="zh-CN"/>
        </w:rPr>
        <w:t>电子资料库的需</w:t>
      </w:r>
      <w:r>
        <w:rPr>
          <w:lang w:eastAsia="zh-CN"/>
        </w:rPr>
        <w:t>求</w:t>
      </w:r>
      <w:r>
        <w:rPr>
          <w:rFonts w:hint="eastAsia"/>
          <w:lang w:eastAsia="zh-CN"/>
        </w:rPr>
        <w:t>；</w:t>
      </w:r>
    </w:p>
    <w:p w:rsidR="009F6CC0" w:rsidRPr="00601A14" w:rsidRDefault="009F6CC0" w:rsidP="009F6CC0">
      <w:pPr>
        <w:rPr>
          <w:lang w:eastAsia="zh-CN"/>
        </w:rPr>
      </w:pPr>
      <w:r w:rsidRPr="00ED2DCF">
        <w:rPr>
          <w:rFonts w:eastAsia="Times New Roman"/>
          <w:i/>
          <w:lang w:eastAsia="zh-CN"/>
        </w:rPr>
        <w:t>c</w:t>
      </w:r>
      <w:r w:rsidRPr="00ED2DCF">
        <w:rPr>
          <w:rFonts w:eastAsia="Times New Roman"/>
          <w:lang w:eastAsia="zh-CN"/>
        </w:rPr>
        <w:t>)</w:t>
      </w:r>
      <w:r w:rsidRPr="00ED2DCF">
        <w:rPr>
          <w:rFonts w:eastAsia="Times New Roman"/>
          <w:lang w:eastAsia="zh-CN"/>
        </w:rPr>
        <w:tab/>
        <w:t>ITU-T</w:t>
      </w:r>
      <w:r>
        <w:rPr>
          <w:lang w:eastAsia="zh-CN"/>
        </w:rPr>
        <w:t xml:space="preserve"> E.129</w:t>
      </w:r>
      <w:r>
        <w:rPr>
          <w:rFonts w:hint="eastAsia"/>
          <w:lang w:eastAsia="zh-CN"/>
        </w:rPr>
        <w:t>建议书请</w:t>
      </w:r>
      <w:r>
        <w:rPr>
          <w:lang w:eastAsia="zh-CN"/>
        </w:rPr>
        <w:t>所有国家监管机构</w:t>
      </w:r>
      <w:r>
        <w:rPr>
          <w:rFonts w:hint="eastAsia"/>
          <w:lang w:eastAsia="zh-CN"/>
        </w:rPr>
        <w:t>向</w:t>
      </w:r>
      <w:r>
        <w:rPr>
          <w:lang w:eastAsia="zh-CN"/>
        </w:rPr>
        <w:t>国际电联通报其国家</w:t>
      </w:r>
      <w:r>
        <w:rPr>
          <w:rFonts w:hint="eastAsia"/>
          <w:lang w:eastAsia="zh-CN"/>
        </w:rPr>
        <w:t>编</w:t>
      </w:r>
      <w:r>
        <w:rPr>
          <w:lang w:eastAsia="zh-CN"/>
        </w:rPr>
        <w:t>号方案（</w:t>
      </w:r>
      <w:r>
        <w:rPr>
          <w:rFonts w:hint="eastAsia"/>
          <w:lang w:eastAsia="zh-CN"/>
        </w:rPr>
        <w:t>即，</w:t>
      </w:r>
      <w:r>
        <w:rPr>
          <w:lang w:eastAsia="zh-CN"/>
        </w:rPr>
        <w:t>已划分和分配的资源）</w:t>
      </w:r>
      <w:r>
        <w:rPr>
          <w:rFonts w:hint="eastAsia"/>
          <w:lang w:eastAsia="zh-CN"/>
        </w:rPr>
        <w:t>；</w:t>
      </w:r>
    </w:p>
    <w:p w:rsidR="009F6CC0" w:rsidRPr="00ED2DCF" w:rsidRDefault="009F6CC0" w:rsidP="009F6CC0">
      <w:pPr>
        <w:rPr>
          <w:rFonts w:eastAsia="Times New Roman"/>
          <w:lang w:eastAsia="zh-CN"/>
        </w:rPr>
      </w:pPr>
      <w:r w:rsidRPr="00ED2DCF">
        <w:rPr>
          <w:rFonts w:eastAsia="Times New Roman"/>
          <w:i/>
          <w:iCs/>
          <w:lang w:eastAsia="zh-CN"/>
        </w:rPr>
        <w:t>d)</w:t>
      </w:r>
      <w:r w:rsidRPr="00ED2DCF">
        <w:rPr>
          <w:rFonts w:eastAsia="Times New Roman"/>
          <w:lang w:eastAsia="zh-CN"/>
        </w:rPr>
        <w:tab/>
      </w:r>
      <w:r w:rsidRPr="002845DC">
        <w:rPr>
          <w:rFonts w:hint="eastAsia"/>
          <w:lang w:eastAsia="zh-CN"/>
        </w:rPr>
        <w:t>因新兴技术和应用（如物联网（</w:t>
      </w:r>
      <w:r w:rsidRPr="002845DC">
        <w:rPr>
          <w:rFonts w:hint="eastAsia"/>
          <w:lang w:eastAsia="zh-CN"/>
        </w:rPr>
        <w:t>IoT</w:t>
      </w:r>
      <w:r w:rsidRPr="002845DC">
        <w:rPr>
          <w:rFonts w:hint="eastAsia"/>
          <w:lang w:eastAsia="zh-CN"/>
        </w:rPr>
        <w:t>）、机器</w:t>
      </w:r>
      <w:r>
        <w:rPr>
          <w:rFonts w:hint="eastAsia"/>
          <w:lang w:eastAsia="zh-CN"/>
        </w:rPr>
        <w:t>到</w:t>
      </w:r>
      <w:r w:rsidRPr="002845DC">
        <w:rPr>
          <w:rFonts w:hint="eastAsia"/>
          <w:lang w:eastAsia="zh-CN"/>
        </w:rPr>
        <w:t>机器</w:t>
      </w:r>
      <w:r>
        <w:rPr>
          <w:rFonts w:hint="eastAsia"/>
          <w:lang w:eastAsia="zh-CN"/>
        </w:rPr>
        <w:t>通</w:t>
      </w:r>
      <w:r>
        <w:rPr>
          <w:lang w:eastAsia="zh-CN"/>
        </w:rPr>
        <w:t>信</w:t>
      </w:r>
      <w:r w:rsidRPr="002845DC">
        <w:rPr>
          <w:rFonts w:hint="eastAsia"/>
          <w:lang w:eastAsia="zh-CN"/>
        </w:rPr>
        <w:t>（</w:t>
      </w:r>
      <w:r w:rsidRPr="002845DC">
        <w:rPr>
          <w:rFonts w:hint="eastAsia"/>
          <w:lang w:eastAsia="zh-CN"/>
        </w:rPr>
        <w:t>M2M</w:t>
      </w:r>
      <w:r w:rsidRPr="002845DC">
        <w:rPr>
          <w:rFonts w:hint="eastAsia"/>
          <w:lang w:eastAsia="zh-CN"/>
        </w:rPr>
        <w:t>）与创新的全球网络和业务）诞生，对</w:t>
      </w:r>
      <w:r>
        <w:rPr>
          <w:rFonts w:hint="eastAsia"/>
          <w:lang w:eastAsia="zh-CN"/>
        </w:rPr>
        <w:t>编号</w:t>
      </w:r>
      <w:r>
        <w:rPr>
          <w:lang w:eastAsia="zh-CN"/>
        </w:rPr>
        <w:t>、命名、寻址和识别（</w:t>
      </w:r>
      <w:r w:rsidRPr="002845DC">
        <w:rPr>
          <w:rFonts w:hint="eastAsia"/>
          <w:lang w:eastAsia="zh-CN"/>
        </w:rPr>
        <w:t>NNAI</w:t>
      </w:r>
      <w:r>
        <w:rPr>
          <w:rFonts w:hint="eastAsia"/>
          <w:lang w:eastAsia="zh-CN"/>
        </w:rPr>
        <w:t>）</w:t>
      </w:r>
      <w:r w:rsidRPr="002845DC">
        <w:rPr>
          <w:rFonts w:hint="eastAsia"/>
          <w:lang w:eastAsia="zh-CN"/>
        </w:rPr>
        <w:t>资源出现大量需求</w:t>
      </w:r>
      <w:r>
        <w:rPr>
          <w:rFonts w:hint="eastAsia"/>
          <w:lang w:eastAsia="zh-CN"/>
        </w:rPr>
        <w:t>；</w:t>
      </w:r>
    </w:p>
    <w:p w:rsidR="009F6CC0" w:rsidRPr="00ED2DCF" w:rsidRDefault="009F6CC0" w:rsidP="009F6CC0">
      <w:pPr>
        <w:rPr>
          <w:rFonts w:eastAsia="Times New Roman"/>
          <w:lang w:eastAsia="zh-CN"/>
        </w:rPr>
      </w:pPr>
      <w:r w:rsidRPr="00ED2DCF">
        <w:rPr>
          <w:rFonts w:eastAsia="Times New Roman"/>
          <w:i/>
          <w:iCs/>
          <w:lang w:eastAsia="zh-CN"/>
        </w:rPr>
        <w:t>e</w:t>
      </w:r>
      <w:r w:rsidRPr="00E21DE4">
        <w:rPr>
          <w:i/>
          <w:iCs/>
          <w:lang w:eastAsia="zh-CN"/>
        </w:rPr>
        <w:t>)</w:t>
      </w:r>
      <w:r>
        <w:rPr>
          <w:lang w:eastAsia="zh-CN"/>
        </w:rPr>
        <w:tab/>
      </w:r>
      <w:r>
        <w:rPr>
          <w:rFonts w:hint="eastAsia"/>
          <w:lang w:eastAsia="zh-CN"/>
        </w:rPr>
        <w:t>各国对</w:t>
      </w:r>
      <w:r>
        <w:rPr>
          <w:rFonts w:hint="eastAsia"/>
          <w:lang w:eastAsia="zh-CN"/>
        </w:rPr>
        <w:t>NNAI</w:t>
      </w:r>
      <w:r>
        <w:rPr>
          <w:rFonts w:hint="eastAsia"/>
          <w:lang w:eastAsia="zh-CN"/>
        </w:rPr>
        <w:t>资源保存、指配和分配信息的</w:t>
      </w:r>
      <w:r>
        <w:rPr>
          <w:lang w:eastAsia="zh-CN"/>
        </w:rPr>
        <w:t>可靠</w:t>
      </w:r>
      <w:r>
        <w:rPr>
          <w:rFonts w:hint="eastAsia"/>
          <w:lang w:eastAsia="zh-CN"/>
        </w:rPr>
        <w:t>信息对于确保全球电信</w:t>
      </w:r>
      <w:r w:rsidR="00AB7704">
        <w:rPr>
          <w:rFonts w:hint="eastAsia"/>
          <w:lang w:eastAsia="zh-CN"/>
        </w:rPr>
        <w:t>互连互通</w:t>
      </w:r>
      <w:r>
        <w:rPr>
          <w:rFonts w:hint="eastAsia"/>
          <w:lang w:eastAsia="zh-CN"/>
        </w:rPr>
        <w:t>十分重要，</w:t>
      </w:r>
    </w:p>
    <w:p w:rsidR="009F6CC0" w:rsidRPr="008014B1" w:rsidRDefault="009F6CC0" w:rsidP="009F6CC0">
      <w:pPr>
        <w:pStyle w:val="Call"/>
        <w:rPr>
          <w:lang w:eastAsia="zh-CN"/>
        </w:rPr>
      </w:pPr>
      <w:r>
        <w:rPr>
          <w:rFonts w:hint="eastAsia"/>
          <w:lang w:eastAsia="zh-CN"/>
        </w:rPr>
        <w:t>做出决议，责成</w:t>
      </w:r>
      <w:r w:rsidRPr="00E9020E">
        <w:rPr>
          <w:rFonts w:asciiTheme="majorBidi" w:hAnsiTheme="majorBidi" w:cstheme="majorBidi"/>
          <w:lang w:eastAsia="zh-CN"/>
        </w:rPr>
        <w:t>ITU-T</w:t>
      </w:r>
      <w:r>
        <w:rPr>
          <w:lang w:eastAsia="zh-CN"/>
        </w:rPr>
        <w:t>第</w:t>
      </w:r>
      <w:r w:rsidRPr="00E9020E">
        <w:rPr>
          <w:rFonts w:asciiTheme="majorBidi" w:hAnsiTheme="majorBidi" w:cstheme="majorBidi"/>
          <w:lang w:eastAsia="zh-CN"/>
        </w:rPr>
        <w:t>2</w:t>
      </w:r>
      <w:r>
        <w:rPr>
          <w:rFonts w:hint="eastAsia"/>
          <w:lang w:eastAsia="zh-CN"/>
        </w:rPr>
        <w:t>研究组</w:t>
      </w:r>
    </w:p>
    <w:p w:rsidR="009F6CC0" w:rsidRPr="008014B1" w:rsidRDefault="009F6CC0" w:rsidP="009F6CC0">
      <w:pPr>
        <w:ind w:firstLineChars="200" w:firstLine="480"/>
        <w:rPr>
          <w:lang w:eastAsia="zh-CN"/>
        </w:rPr>
      </w:pPr>
      <w:r>
        <w:rPr>
          <w:rFonts w:hint="eastAsia"/>
          <w:lang w:eastAsia="zh-CN"/>
        </w:rPr>
        <w:t>基于</w:t>
      </w:r>
      <w:r>
        <w:rPr>
          <w:lang w:eastAsia="zh-CN"/>
        </w:rPr>
        <w:t>所收到的文稿</w:t>
      </w:r>
      <w:r>
        <w:rPr>
          <w:rFonts w:hint="eastAsia"/>
          <w:lang w:eastAsia="zh-CN"/>
        </w:rPr>
        <w:t>和来自国际电联电信标准化局的信息</w:t>
      </w:r>
      <w:r>
        <w:rPr>
          <w:lang w:eastAsia="zh-CN"/>
        </w:rPr>
        <w:t>研究这项事宜</w:t>
      </w:r>
      <w:r>
        <w:rPr>
          <w:rFonts w:hint="eastAsia"/>
          <w:lang w:eastAsia="zh-CN"/>
        </w:rPr>
        <w:t>，</w:t>
      </w:r>
      <w:r>
        <w:rPr>
          <w:lang w:eastAsia="zh-CN"/>
        </w:rPr>
        <w:t>并开展必要工作</w:t>
      </w:r>
      <w:r>
        <w:rPr>
          <w:rFonts w:hint="eastAsia"/>
          <w:lang w:eastAsia="zh-CN"/>
        </w:rPr>
        <w:t>，确定各国对有关保存、指配和分配给各运营商</w:t>
      </w:r>
      <w:r>
        <w:rPr>
          <w:rFonts w:hint="eastAsia"/>
          <w:lang w:eastAsia="zh-CN"/>
        </w:rPr>
        <w:t>/</w:t>
      </w:r>
      <w:r>
        <w:rPr>
          <w:rFonts w:hint="eastAsia"/>
          <w:lang w:eastAsia="zh-CN"/>
        </w:rPr>
        <w:t>服务提供商的码号资源的资料库（尽可能）进行电子访问的要求，包括基于</w:t>
      </w:r>
      <w:r>
        <w:rPr>
          <w:lang w:eastAsia="zh-CN"/>
        </w:rPr>
        <w:t>ITU-T E.129</w:t>
      </w:r>
      <w:r>
        <w:rPr>
          <w:rFonts w:hint="eastAsia"/>
          <w:lang w:eastAsia="zh-CN"/>
        </w:rPr>
        <w:t>建议书提交</w:t>
      </w:r>
      <w:r>
        <w:rPr>
          <w:rFonts w:hint="eastAsia"/>
          <w:lang w:eastAsia="zh-CN"/>
        </w:rPr>
        <w:t>E.164</w:t>
      </w:r>
      <w:r>
        <w:rPr>
          <w:rFonts w:hint="eastAsia"/>
          <w:lang w:eastAsia="zh-CN"/>
        </w:rPr>
        <w:t>国家编号计划和电信标准化局主任指配的国际码号资源，</w:t>
      </w:r>
    </w:p>
    <w:p w:rsidR="00810A0F" w:rsidRDefault="00810A0F">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8014B1" w:rsidRDefault="009F6CC0" w:rsidP="009F6CC0">
      <w:pPr>
        <w:pStyle w:val="Call"/>
        <w:rPr>
          <w:lang w:eastAsia="zh-CN"/>
        </w:rPr>
      </w:pPr>
      <w:r>
        <w:rPr>
          <w:rFonts w:hint="eastAsia"/>
          <w:lang w:eastAsia="zh-CN"/>
        </w:rPr>
        <w:t>责成电信</w:t>
      </w:r>
      <w:r>
        <w:rPr>
          <w:lang w:eastAsia="zh-CN"/>
        </w:rPr>
        <w:t>标准化局主任</w:t>
      </w:r>
    </w:p>
    <w:p w:rsidR="009F6CC0" w:rsidRPr="008014B1" w:rsidRDefault="009F6CC0" w:rsidP="009F6CC0">
      <w:pPr>
        <w:rPr>
          <w:lang w:eastAsia="zh-CN"/>
        </w:rPr>
      </w:pPr>
      <w:r w:rsidRPr="008014B1">
        <w:rPr>
          <w:lang w:eastAsia="zh-CN"/>
        </w:rPr>
        <w:t>1</w:t>
      </w:r>
      <w:r w:rsidRPr="008014B1">
        <w:rPr>
          <w:lang w:eastAsia="zh-CN"/>
        </w:rPr>
        <w:tab/>
      </w:r>
      <w:r>
        <w:rPr>
          <w:rFonts w:hint="eastAsia"/>
          <w:lang w:eastAsia="zh-CN"/>
        </w:rPr>
        <w:t>通过</w:t>
      </w:r>
      <w:r>
        <w:rPr>
          <w:lang w:eastAsia="zh-CN"/>
        </w:rPr>
        <w:t>提供有关各国</w:t>
      </w:r>
      <w:r>
        <w:rPr>
          <w:rFonts w:hint="eastAsia"/>
          <w:lang w:eastAsia="zh-CN"/>
        </w:rPr>
        <w:t>编号方案和国际</w:t>
      </w:r>
      <w:r>
        <w:rPr>
          <w:lang w:eastAsia="zh-CN"/>
        </w:rPr>
        <w:t>码号资源的</w:t>
      </w:r>
      <w:r>
        <w:rPr>
          <w:rFonts w:hint="eastAsia"/>
          <w:lang w:eastAsia="zh-CN"/>
        </w:rPr>
        <w:t>现有</w:t>
      </w:r>
      <w:r>
        <w:rPr>
          <w:lang w:eastAsia="zh-CN"/>
        </w:rPr>
        <w:t>详细信息资源</w:t>
      </w:r>
      <w:r>
        <w:rPr>
          <w:rFonts w:hint="eastAsia"/>
          <w:lang w:eastAsia="zh-CN"/>
        </w:rPr>
        <w:t>向</w:t>
      </w:r>
      <w:r>
        <w:rPr>
          <w:lang w:eastAsia="zh-CN"/>
        </w:rPr>
        <w:t>国际电联成员提供必要的帮助；</w:t>
      </w:r>
    </w:p>
    <w:p w:rsidR="009F6CC0" w:rsidRPr="008014B1" w:rsidRDefault="009F6CC0" w:rsidP="009F6CC0">
      <w:pPr>
        <w:rPr>
          <w:lang w:eastAsia="zh-CN"/>
        </w:rPr>
      </w:pPr>
      <w:r w:rsidRPr="008014B1">
        <w:rPr>
          <w:lang w:eastAsia="zh-CN"/>
        </w:rPr>
        <w:t>2</w:t>
      </w:r>
      <w:r w:rsidRPr="008014B1">
        <w:rPr>
          <w:lang w:eastAsia="zh-CN"/>
        </w:rPr>
        <w:tab/>
      </w:r>
      <w:r>
        <w:rPr>
          <w:rFonts w:hint="eastAsia"/>
          <w:lang w:eastAsia="zh-CN"/>
        </w:rPr>
        <w:t>基于</w:t>
      </w:r>
      <w:r>
        <w:rPr>
          <w:rFonts w:hint="eastAsia"/>
          <w:lang w:eastAsia="zh-CN"/>
        </w:rPr>
        <w:t>ITU-T</w:t>
      </w:r>
      <w:r w:rsidRPr="00205286">
        <w:rPr>
          <w:rFonts w:hint="eastAsia"/>
          <w:lang w:eastAsia="zh-CN"/>
        </w:rPr>
        <w:t>第</w:t>
      </w:r>
      <w:r w:rsidRPr="00205286">
        <w:rPr>
          <w:rFonts w:hint="eastAsia"/>
          <w:lang w:eastAsia="zh-CN"/>
        </w:rPr>
        <w:t>2</w:t>
      </w:r>
      <w:r w:rsidRPr="00205286">
        <w:rPr>
          <w:rFonts w:hint="eastAsia"/>
          <w:lang w:eastAsia="zh-CN"/>
        </w:rPr>
        <w:t>研究组</w:t>
      </w:r>
      <w:r>
        <w:rPr>
          <w:rFonts w:hint="eastAsia"/>
          <w:lang w:eastAsia="zh-CN"/>
        </w:rPr>
        <w:t>的上述研究成果，在</w:t>
      </w:r>
      <w:r>
        <w:rPr>
          <w:lang w:eastAsia="zh-CN"/>
        </w:rPr>
        <w:t>已划拨的预算范围内</w:t>
      </w:r>
      <w:r>
        <w:rPr>
          <w:rFonts w:hint="eastAsia"/>
          <w:lang w:eastAsia="zh-CN"/>
        </w:rPr>
        <w:t>建立</w:t>
      </w:r>
      <w:r>
        <w:rPr>
          <w:lang w:eastAsia="zh-CN"/>
        </w:rPr>
        <w:t>和维护</w:t>
      </w:r>
      <w:r>
        <w:rPr>
          <w:rFonts w:hint="eastAsia"/>
          <w:lang w:eastAsia="zh-CN"/>
        </w:rPr>
        <w:t>上述电子资料</w:t>
      </w:r>
      <w:r>
        <w:rPr>
          <w:lang w:eastAsia="zh-CN"/>
        </w:rPr>
        <w:t>库，</w:t>
      </w:r>
    </w:p>
    <w:p w:rsidR="009F6CC0" w:rsidRPr="008014B1" w:rsidRDefault="009F6CC0" w:rsidP="009F6CC0">
      <w:pPr>
        <w:pStyle w:val="Call"/>
        <w:rPr>
          <w:lang w:eastAsia="zh-CN"/>
        </w:rPr>
      </w:pPr>
      <w:r>
        <w:rPr>
          <w:rFonts w:hint="eastAsia"/>
          <w:lang w:eastAsia="zh-CN"/>
        </w:rPr>
        <w:t>请</w:t>
      </w:r>
      <w:r>
        <w:rPr>
          <w:lang w:eastAsia="zh-CN"/>
        </w:rPr>
        <w:t>成员国、部门成员、</w:t>
      </w:r>
      <w:r>
        <w:rPr>
          <w:rFonts w:hint="eastAsia"/>
          <w:lang w:eastAsia="zh-CN"/>
        </w:rPr>
        <w:t>部门</w:t>
      </w:r>
      <w:r>
        <w:rPr>
          <w:lang w:eastAsia="zh-CN"/>
        </w:rPr>
        <w:t>准成员和学术成员</w:t>
      </w:r>
    </w:p>
    <w:p w:rsidR="009F6CC0" w:rsidRPr="008014B1" w:rsidRDefault="009F6CC0" w:rsidP="009F6CC0">
      <w:pPr>
        <w:keepNext/>
        <w:keepLines/>
        <w:ind w:firstLineChars="200" w:firstLine="480"/>
        <w:rPr>
          <w:lang w:eastAsia="zh-CN"/>
        </w:rPr>
      </w:pPr>
      <w:r>
        <w:rPr>
          <w:rFonts w:hint="eastAsia"/>
          <w:lang w:eastAsia="zh-CN"/>
        </w:rPr>
        <w:t>为</w:t>
      </w:r>
      <w:r>
        <w:rPr>
          <w:lang w:eastAsia="zh-CN"/>
        </w:rPr>
        <w:t>建立该</w:t>
      </w:r>
      <w:r>
        <w:rPr>
          <w:rFonts w:hint="eastAsia"/>
          <w:lang w:eastAsia="zh-CN"/>
        </w:rPr>
        <w:t>电子资料</w:t>
      </w:r>
      <w:r>
        <w:rPr>
          <w:lang w:eastAsia="zh-CN"/>
        </w:rPr>
        <w:t>库</w:t>
      </w:r>
      <w:r>
        <w:rPr>
          <w:rFonts w:hint="eastAsia"/>
          <w:lang w:eastAsia="zh-CN"/>
        </w:rPr>
        <w:t>向</w:t>
      </w:r>
      <w:r w:rsidRPr="008014B1">
        <w:rPr>
          <w:lang w:eastAsia="zh-CN"/>
        </w:rPr>
        <w:t>ITU-T</w:t>
      </w:r>
      <w:r>
        <w:rPr>
          <w:rFonts w:hint="eastAsia"/>
          <w:lang w:eastAsia="zh-CN"/>
        </w:rPr>
        <w:t>第</w:t>
      </w:r>
      <w:r>
        <w:rPr>
          <w:rFonts w:hint="eastAsia"/>
          <w:lang w:eastAsia="zh-CN"/>
        </w:rPr>
        <w:t>2</w:t>
      </w:r>
      <w:r>
        <w:rPr>
          <w:rFonts w:hint="eastAsia"/>
          <w:lang w:eastAsia="zh-CN"/>
        </w:rPr>
        <w:t>研究组</w:t>
      </w:r>
      <w:r>
        <w:rPr>
          <w:lang w:eastAsia="zh-CN"/>
        </w:rPr>
        <w:t>和</w:t>
      </w:r>
      <w:r>
        <w:rPr>
          <w:rFonts w:hint="eastAsia"/>
          <w:lang w:eastAsia="zh-CN"/>
        </w:rPr>
        <w:t>电信</w:t>
      </w:r>
      <w:r>
        <w:rPr>
          <w:lang w:eastAsia="zh-CN"/>
        </w:rPr>
        <w:t>标准化顾问组会议提交文稿，</w:t>
      </w:r>
    </w:p>
    <w:p w:rsidR="009F6CC0" w:rsidRPr="008014B1" w:rsidRDefault="009F6CC0" w:rsidP="009F6CC0">
      <w:pPr>
        <w:pStyle w:val="Call"/>
        <w:rPr>
          <w:lang w:eastAsia="zh-CN"/>
        </w:rPr>
      </w:pPr>
      <w:r>
        <w:rPr>
          <w:rFonts w:hint="eastAsia"/>
          <w:lang w:eastAsia="zh-CN"/>
        </w:rPr>
        <w:t>请</w:t>
      </w:r>
      <w:r>
        <w:rPr>
          <w:lang w:eastAsia="zh-CN"/>
        </w:rPr>
        <w:t>各成员国</w:t>
      </w:r>
    </w:p>
    <w:p w:rsidR="009F6CC0" w:rsidRDefault="009F6CC0" w:rsidP="009F6CC0">
      <w:pPr>
        <w:ind w:firstLineChars="200" w:firstLine="480"/>
        <w:rPr>
          <w:lang w:eastAsia="zh-CN"/>
        </w:rPr>
      </w:pPr>
      <w:r>
        <w:rPr>
          <w:rFonts w:hint="eastAsia"/>
          <w:lang w:eastAsia="zh-CN"/>
        </w:rPr>
        <w:t>根据相关</w:t>
      </w:r>
      <w:r>
        <w:rPr>
          <w:rFonts w:hint="eastAsia"/>
          <w:lang w:eastAsia="zh-CN"/>
        </w:rPr>
        <w:t>ITU-T</w:t>
      </w:r>
      <w:r>
        <w:rPr>
          <w:lang w:eastAsia="zh-CN"/>
        </w:rPr>
        <w:t>建议书，</w:t>
      </w:r>
      <w:r>
        <w:rPr>
          <w:rFonts w:hint="eastAsia"/>
          <w:lang w:eastAsia="zh-CN"/>
        </w:rPr>
        <w:t>及时</w:t>
      </w:r>
      <w:r>
        <w:rPr>
          <w:lang w:eastAsia="zh-CN"/>
        </w:rPr>
        <w:t>提供</w:t>
      </w:r>
      <w:r>
        <w:rPr>
          <w:rFonts w:hint="eastAsia"/>
          <w:lang w:eastAsia="zh-CN"/>
        </w:rPr>
        <w:t>其</w:t>
      </w:r>
      <w:r>
        <w:rPr>
          <w:lang w:eastAsia="zh-CN"/>
        </w:rPr>
        <w:t>国家</w:t>
      </w:r>
      <w:r>
        <w:rPr>
          <w:rFonts w:hint="eastAsia"/>
          <w:lang w:eastAsia="zh-CN"/>
        </w:rPr>
        <w:t>编号方案</w:t>
      </w:r>
      <w:r>
        <w:rPr>
          <w:lang w:eastAsia="zh-CN"/>
        </w:rPr>
        <w:t>和相关</w:t>
      </w:r>
      <w:r>
        <w:rPr>
          <w:rFonts w:hint="eastAsia"/>
          <w:lang w:eastAsia="zh-CN"/>
        </w:rPr>
        <w:t>修正信息</w:t>
      </w:r>
      <w:r>
        <w:rPr>
          <w:lang w:eastAsia="zh-CN"/>
        </w:rPr>
        <w:t>，</w:t>
      </w:r>
      <w:r>
        <w:rPr>
          <w:rFonts w:hint="eastAsia"/>
          <w:lang w:eastAsia="zh-CN"/>
        </w:rPr>
        <w:t>以</w:t>
      </w:r>
      <w:r>
        <w:rPr>
          <w:lang w:eastAsia="zh-CN"/>
        </w:rPr>
        <w:t>确保</w:t>
      </w:r>
      <w:r>
        <w:rPr>
          <w:rFonts w:hint="eastAsia"/>
          <w:lang w:eastAsia="zh-CN"/>
        </w:rPr>
        <w:t>电子资料</w:t>
      </w:r>
      <w:r>
        <w:rPr>
          <w:lang w:eastAsia="zh-CN"/>
        </w:rPr>
        <w:t>库</w:t>
      </w:r>
      <w:r>
        <w:rPr>
          <w:rFonts w:hint="eastAsia"/>
          <w:lang w:eastAsia="zh-CN"/>
        </w:rPr>
        <w:t>不断</w:t>
      </w:r>
      <w:r>
        <w:rPr>
          <w:lang w:eastAsia="zh-CN"/>
        </w:rPr>
        <w:t>更新</w:t>
      </w:r>
      <w:r>
        <w:rPr>
          <w:rFonts w:hint="eastAsia"/>
          <w:lang w:eastAsia="zh-CN"/>
        </w:rPr>
        <w:t>。</w:t>
      </w:r>
    </w:p>
    <w:p w:rsidR="008C03DF" w:rsidRDefault="008C03DF" w:rsidP="009F6CC0">
      <w:pPr>
        <w:ind w:firstLineChars="200" w:firstLine="480"/>
        <w:rPr>
          <w:lang w:eastAsia="zh-CN"/>
        </w:rPr>
      </w:pPr>
    </w:p>
    <w:p w:rsidR="008C03DF" w:rsidRDefault="008C03DF" w:rsidP="009F6CC0">
      <w:pPr>
        <w:ind w:firstLineChars="200" w:firstLine="480"/>
        <w:rPr>
          <w:lang w:eastAsia="zh-CN"/>
        </w:rPr>
      </w:pPr>
    </w:p>
    <w:p w:rsidR="008C03DF" w:rsidRDefault="008C03DF" w:rsidP="009F6CC0">
      <w:pPr>
        <w:ind w:firstLineChars="200" w:firstLine="480"/>
        <w:rPr>
          <w:lang w:eastAsia="zh-CN"/>
        </w:rPr>
      </w:pPr>
    </w:p>
    <w:p w:rsidR="008C03DF" w:rsidRDefault="008C03DF" w:rsidP="009F6CC0">
      <w:pPr>
        <w:ind w:firstLineChars="200" w:firstLine="480"/>
        <w:rPr>
          <w:lang w:eastAsia="zh-CN"/>
        </w:rPr>
      </w:pPr>
    </w:p>
    <w:p w:rsidR="008C03DF" w:rsidRDefault="008C03DF" w:rsidP="009F6CC0">
      <w:pPr>
        <w:ind w:firstLineChars="200" w:firstLine="480"/>
        <w:rPr>
          <w:lang w:eastAsia="zh-CN"/>
        </w:rPr>
      </w:pPr>
    </w:p>
    <w:p w:rsidR="008C03DF" w:rsidRDefault="008C03DF" w:rsidP="009F6CC0">
      <w:pPr>
        <w:ind w:firstLineChars="200" w:firstLine="480"/>
        <w:rPr>
          <w:lang w:eastAsia="zh-CN"/>
        </w:rPr>
      </w:pPr>
    </w:p>
    <w:p w:rsidR="008C03DF" w:rsidRDefault="008C03DF" w:rsidP="009F6CC0">
      <w:pPr>
        <w:ind w:firstLineChars="200" w:firstLine="480"/>
        <w:rPr>
          <w:lang w:eastAsia="zh-CN"/>
        </w:rPr>
      </w:pPr>
    </w:p>
    <w:p w:rsidR="008C03DF" w:rsidRDefault="008C03DF" w:rsidP="009F6CC0">
      <w:pPr>
        <w:ind w:firstLineChars="200" w:firstLine="480"/>
        <w:rPr>
          <w:lang w:eastAsia="zh-CN"/>
        </w:rPr>
      </w:pPr>
    </w:p>
    <w:p w:rsidR="008C03DF" w:rsidRDefault="008C03DF" w:rsidP="009F6CC0">
      <w:pPr>
        <w:ind w:firstLineChars="200" w:firstLine="480"/>
        <w:rPr>
          <w:lang w:eastAsia="zh-CN"/>
        </w:rPr>
      </w:pPr>
    </w:p>
    <w:p w:rsidR="008C03DF" w:rsidRDefault="008C03DF" w:rsidP="009F6CC0">
      <w:pPr>
        <w:ind w:firstLineChars="200" w:firstLine="480"/>
        <w:rPr>
          <w:lang w:eastAsia="zh-CN"/>
        </w:rPr>
      </w:pPr>
    </w:p>
    <w:p w:rsidR="008C03DF" w:rsidRDefault="008C03DF" w:rsidP="009F6CC0">
      <w:pPr>
        <w:ind w:firstLineChars="200" w:firstLine="480"/>
        <w:rPr>
          <w:lang w:eastAsia="zh-CN"/>
        </w:rPr>
      </w:pPr>
    </w:p>
    <w:p w:rsidR="008C03DF" w:rsidRDefault="008C03DF" w:rsidP="009F6CC0">
      <w:pPr>
        <w:ind w:firstLineChars="200" w:firstLine="480"/>
        <w:rPr>
          <w:lang w:eastAsia="zh-CN"/>
        </w:rPr>
      </w:pPr>
    </w:p>
    <w:p w:rsidR="008C03DF" w:rsidRDefault="008C03DF" w:rsidP="009F6CC0">
      <w:pPr>
        <w:ind w:firstLineChars="200" w:firstLine="480"/>
        <w:rPr>
          <w:lang w:eastAsia="zh-CN"/>
        </w:rPr>
      </w:pPr>
    </w:p>
    <w:p w:rsidR="008C03DF" w:rsidRDefault="008C03DF" w:rsidP="009F6CC0">
      <w:pPr>
        <w:ind w:firstLineChars="200" w:firstLine="480"/>
        <w:rPr>
          <w:lang w:eastAsia="zh-CN"/>
        </w:rPr>
      </w:pPr>
    </w:p>
    <w:p w:rsidR="008C03DF" w:rsidRDefault="008C03DF" w:rsidP="009F6CC0">
      <w:pPr>
        <w:ind w:firstLineChars="200" w:firstLine="480"/>
        <w:rPr>
          <w:lang w:val="en-US" w:eastAsia="zh-CN"/>
        </w:rPr>
        <w:sectPr w:rsidR="008C03DF" w:rsidSect="00000641">
          <w:footerReference w:type="even" r:id="rId147"/>
          <w:footerReference w:type="default" r:id="rId148"/>
          <w:pgSz w:w="11907" w:h="16840" w:code="9"/>
          <w:pgMar w:top="1134" w:right="1134" w:bottom="1134" w:left="1134" w:header="567" w:footer="567" w:gutter="0"/>
          <w:paperSrc w:first="15" w:other="15"/>
          <w:cols w:space="720"/>
          <w:vAlign w:val="both"/>
          <w:docGrid w:linePitch="326"/>
        </w:sectPr>
      </w:pPr>
    </w:p>
    <w:p w:rsidR="009F6CC0" w:rsidRPr="00B66A6B" w:rsidRDefault="009F6CC0" w:rsidP="009F6CC0">
      <w:pPr>
        <w:pStyle w:val="ResNo"/>
        <w:rPr>
          <w:lang w:eastAsia="zh-CN"/>
        </w:rPr>
      </w:pPr>
      <w:bookmarkStart w:id="462" w:name="_Toc477941801"/>
      <w:bookmarkStart w:id="463" w:name="_Toc478043628"/>
      <w:bookmarkStart w:id="464" w:name="_Toc478045055"/>
      <w:r w:rsidRPr="00810A0F">
        <w:rPr>
          <w:rStyle w:val="href"/>
          <w:rFonts w:hint="eastAsia"/>
        </w:rPr>
        <w:t>第</w:t>
      </w:r>
      <w:r w:rsidRPr="00810A0F">
        <w:rPr>
          <w:rStyle w:val="href"/>
        </w:rPr>
        <w:t>92</w:t>
      </w:r>
      <w:r w:rsidRPr="00810A0F">
        <w:rPr>
          <w:rStyle w:val="href"/>
          <w:rFonts w:hint="eastAsia"/>
        </w:rPr>
        <w:t>号</w:t>
      </w:r>
      <w:r w:rsidRPr="00810A0F">
        <w:rPr>
          <w:rStyle w:val="href"/>
        </w:rPr>
        <w:t>决议</w:t>
      </w:r>
      <w:r>
        <w:rPr>
          <w:lang w:eastAsia="zh-CN"/>
        </w:rPr>
        <w:t>（</w:t>
      </w:r>
      <w:r>
        <w:rPr>
          <w:rFonts w:hint="eastAsia"/>
          <w:lang w:eastAsia="zh-CN"/>
        </w:rPr>
        <w:t>2016</w:t>
      </w:r>
      <w:r>
        <w:rPr>
          <w:rFonts w:hint="eastAsia"/>
          <w:lang w:eastAsia="zh-CN"/>
        </w:rPr>
        <w:t>年</w:t>
      </w:r>
      <w:r>
        <w:rPr>
          <w:lang w:eastAsia="zh-CN"/>
        </w:rPr>
        <w:t>，哈马马特）</w:t>
      </w:r>
      <w:bookmarkEnd w:id="462"/>
      <w:bookmarkEnd w:id="463"/>
      <w:bookmarkEnd w:id="464"/>
    </w:p>
    <w:p w:rsidR="009F6CC0" w:rsidRPr="001A787A" w:rsidRDefault="009F6CC0" w:rsidP="009F6CC0">
      <w:pPr>
        <w:pStyle w:val="Restitle"/>
        <w:rPr>
          <w:highlight w:val="lightGray"/>
          <w:lang w:eastAsia="zh-CN"/>
        </w:rPr>
      </w:pPr>
      <w:bookmarkStart w:id="465" w:name="_Toc478043629"/>
      <w:bookmarkStart w:id="466" w:name="_Toc478045056"/>
      <w:r>
        <w:rPr>
          <w:rFonts w:hint="eastAsia"/>
          <w:lang w:eastAsia="zh-CN"/>
        </w:rPr>
        <w:t>加强国</w:t>
      </w:r>
      <w:r>
        <w:rPr>
          <w:lang w:eastAsia="zh-CN"/>
        </w:rPr>
        <w:t>际电联电信标准化部门</w:t>
      </w:r>
      <w:r>
        <w:rPr>
          <w:rFonts w:hint="eastAsia"/>
          <w:lang w:eastAsia="zh-CN"/>
        </w:rPr>
        <w:t>在</w:t>
      </w:r>
      <w:r>
        <w:rPr>
          <w:lang w:eastAsia="zh-CN"/>
        </w:rPr>
        <w:t>国际移动通信领域</w:t>
      </w:r>
      <w:r>
        <w:rPr>
          <w:rFonts w:hint="eastAsia"/>
          <w:lang w:eastAsia="zh-CN"/>
        </w:rPr>
        <w:t>与</w:t>
      </w:r>
      <w:r>
        <w:rPr>
          <w:lang w:eastAsia="zh-CN"/>
        </w:rPr>
        <w:br/>
      </w:r>
      <w:r>
        <w:rPr>
          <w:rFonts w:hint="eastAsia"/>
          <w:lang w:eastAsia="zh-CN"/>
        </w:rPr>
        <w:t>非</w:t>
      </w:r>
      <w:r>
        <w:rPr>
          <w:lang w:eastAsia="zh-CN"/>
        </w:rPr>
        <w:t>无线电</w:t>
      </w:r>
      <w:r>
        <w:rPr>
          <w:rFonts w:hint="eastAsia"/>
          <w:lang w:eastAsia="zh-CN"/>
        </w:rPr>
        <w:t>问题</w:t>
      </w:r>
      <w:r>
        <w:rPr>
          <w:lang w:eastAsia="zh-CN"/>
        </w:rPr>
        <w:t>相关</w:t>
      </w:r>
      <w:r>
        <w:rPr>
          <w:rFonts w:hint="eastAsia"/>
          <w:lang w:eastAsia="zh-CN"/>
        </w:rPr>
        <w:t>的</w:t>
      </w:r>
      <w:r>
        <w:rPr>
          <w:lang w:eastAsia="zh-CN"/>
        </w:rPr>
        <w:t>标准化活动</w:t>
      </w:r>
      <w:bookmarkEnd w:id="465"/>
      <w:bookmarkEnd w:id="466"/>
    </w:p>
    <w:p w:rsidR="009F6CC0" w:rsidRPr="00B66A6B" w:rsidRDefault="009F6CC0" w:rsidP="009F6CC0">
      <w:pPr>
        <w:pStyle w:val="Resref"/>
        <w:rPr>
          <w:lang w:eastAsia="zh-CN"/>
        </w:rPr>
      </w:pPr>
      <w:r w:rsidRPr="00B66A6B">
        <w:rPr>
          <w:lang w:eastAsia="zh-CN"/>
        </w:rPr>
        <w:t>(</w:t>
      </w:r>
      <w:r>
        <w:rPr>
          <w:lang w:eastAsia="zh-CN"/>
        </w:rPr>
        <w:t>2016</w:t>
      </w:r>
      <w:r>
        <w:rPr>
          <w:rFonts w:hint="eastAsia"/>
          <w:lang w:eastAsia="zh-CN"/>
        </w:rPr>
        <w:t>年</w:t>
      </w:r>
      <w:r>
        <w:rPr>
          <w:lang w:eastAsia="zh-CN"/>
        </w:rPr>
        <w:t>，哈马马特</w:t>
      </w:r>
      <w:r w:rsidRPr="00B66A6B">
        <w:rPr>
          <w:lang w:eastAsia="zh-CN"/>
        </w:rPr>
        <w:t>)</w:t>
      </w:r>
    </w:p>
    <w:p w:rsidR="009F6CC0" w:rsidRPr="00B66A6B" w:rsidRDefault="009F6CC0" w:rsidP="009F6CC0">
      <w:pPr>
        <w:pStyle w:val="Normalaftertitle"/>
        <w:rPr>
          <w:lang w:eastAsia="zh-CN"/>
        </w:rPr>
      </w:pPr>
      <w:r>
        <w:rPr>
          <w:rFonts w:hint="eastAsia"/>
          <w:lang w:eastAsia="zh-CN"/>
        </w:rPr>
        <w:t>世界电信</w:t>
      </w:r>
      <w:r>
        <w:rPr>
          <w:lang w:eastAsia="zh-CN"/>
        </w:rPr>
        <w:t>标准化全会（</w:t>
      </w:r>
      <w:r>
        <w:rPr>
          <w:rFonts w:hint="eastAsia"/>
          <w:lang w:eastAsia="zh-CN"/>
        </w:rPr>
        <w:t>2016</w:t>
      </w:r>
      <w:r>
        <w:rPr>
          <w:rFonts w:hint="eastAsia"/>
          <w:lang w:eastAsia="zh-CN"/>
        </w:rPr>
        <w:t>年</w:t>
      </w:r>
      <w:r>
        <w:rPr>
          <w:lang w:eastAsia="zh-CN"/>
        </w:rPr>
        <w:t>，哈马马特）</w:t>
      </w:r>
      <w:r>
        <w:rPr>
          <w:rFonts w:hint="eastAsia"/>
          <w:lang w:eastAsia="zh-CN"/>
        </w:rPr>
        <w:t>，</w:t>
      </w:r>
    </w:p>
    <w:p w:rsidR="009F6CC0" w:rsidRPr="00B66A6B" w:rsidRDefault="009F6CC0" w:rsidP="009F6CC0">
      <w:pPr>
        <w:pStyle w:val="Call"/>
        <w:rPr>
          <w:lang w:eastAsia="zh-CN"/>
        </w:rPr>
      </w:pPr>
      <w:r w:rsidRPr="001703BF">
        <w:rPr>
          <w:rFonts w:hint="eastAsia"/>
          <w:lang w:eastAsia="zh-CN"/>
        </w:rPr>
        <w:t>考虑到</w:t>
      </w:r>
    </w:p>
    <w:p w:rsidR="009F6CC0" w:rsidRPr="003B4A10" w:rsidRDefault="009F6CC0" w:rsidP="009F6CC0">
      <w:pPr>
        <w:rPr>
          <w:lang w:eastAsia="zh-CN"/>
        </w:rPr>
      </w:pPr>
      <w:r w:rsidRPr="00B66A6B">
        <w:rPr>
          <w:i/>
          <w:iCs/>
          <w:lang w:eastAsia="zh-CN"/>
        </w:rPr>
        <w:t>a)</w:t>
      </w:r>
      <w:r w:rsidRPr="00B66A6B">
        <w:rPr>
          <w:lang w:eastAsia="zh-CN"/>
        </w:rPr>
        <w:tab/>
      </w:r>
      <w:r>
        <w:rPr>
          <w:rFonts w:hint="eastAsia"/>
          <w:lang w:eastAsia="zh-CN"/>
        </w:rPr>
        <w:t>国际</w:t>
      </w:r>
      <w:r>
        <w:rPr>
          <w:lang w:eastAsia="zh-CN"/>
        </w:rPr>
        <w:t>移动通信（</w:t>
      </w:r>
      <w:r>
        <w:rPr>
          <w:rFonts w:hint="eastAsia"/>
          <w:lang w:eastAsia="zh-CN"/>
        </w:rPr>
        <w:t>IMT</w:t>
      </w:r>
      <w:r>
        <w:rPr>
          <w:lang w:eastAsia="zh-CN"/>
        </w:rPr>
        <w:t>）</w:t>
      </w:r>
      <w:r>
        <w:rPr>
          <w:rFonts w:hint="eastAsia"/>
          <w:lang w:eastAsia="zh-CN"/>
        </w:rPr>
        <w:t>是</w:t>
      </w:r>
      <w:r>
        <w:rPr>
          <w:lang w:eastAsia="zh-CN"/>
        </w:rPr>
        <w:t>包含</w:t>
      </w:r>
      <w:r w:rsidRPr="00F70099">
        <w:rPr>
          <w:lang w:eastAsia="zh-CN"/>
        </w:rPr>
        <w:t>IMT-2000</w:t>
      </w:r>
      <w:r>
        <w:rPr>
          <w:lang w:eastAsia="zh-CN"/>
        </w:rPr>
        <w:t>、</w:t>
      </w:r>
      <w:r w:rsidRPr="00F70099">
        <w:rPr>
          <w:lang w:eastAsia="zh-CN"/>
        </w:rPr>
        <w:t>IMT-Advanced</w:t>
      </w:r>
      <w:r>
        <w:rPr>
          <w:rFonts w:hint="eastAsia"/>
          <w:lang w:eastAsia="zh-CN"/>
        </w:rPr>
        <w:t>和</w:t>
      </w:r>
      <w:r w:rsidRPr="00F70099">
        <w:rPr>
          <w:lang w:eastAsia="zh-CN"/>
        </w:rPr>
        <w:t>IMT-2020</w:t>
      </w:r>
      <w:r>
        <w:rPr>
          <w:rFonts w:hint="eastAsia"/>
          <w:lang w:eastAsia="zh-CN"/>
        </w:rPr>
        <w:t>在内</w:t>
      </w:r>
      <w:r>
        <w:rPr>
          <w:lang w:eastAsia="zh-CN"/>
        </w:rPr>
        <w:t>的统称（</w:t>
      </w:r>
      <w:r>
        <w:rPr>
          <w:rFonts w:hint="eastAsia"/>
          <w:lang w:eastAsia="zh-CN"/>
        </w:rPr>
        <w:t>见无线电</w:t>
      </w:r>
      <w:r>
        <w:rPr>
          <w:lang w:eastAsia="zh-CN"/>
        </w:rPr>
        <w:t>通信全会第</w:t>
      </w:r>
      <w:r>
        <w:rPr>
          <w:rFonts w:hint="eastAsia"/>
          <w:lang w:eastAsia="zh-CN"/>
        </w:rPr>
        <w:t>56</w:t>
      </w:r>
      <w:r>
        <w:rPr>
          <w:rFonts w:hint="eastAsia"/>
          <w:lang w:eastAsia="zh-CN"/>
        </w:rPr>
        <w:t>号</w:t>
      </w:r>
      <w:r>
        <w:rPr>
          <w:lang w:eastAsia="zh-CN"/>
        </w:rPr>
        <w:t>决议</w:t>
      </w:r>
      <w:r>
        <w:rPr>
          <w:rFonts w:hint="eastAsia"/>
          <w:lang w:eastAsia="zh-CN"/>
        </w:rPr>
        <w:t>（</w:t>
      </w:r>
      <w:r>
        <w:rPr>
          <w:rFonts w:hint="eastAsia"/>
          <w:lang w:eastAsia="zh-CN"/>
        </w:rPr>
        <w:t>2015</w:t>
      </w:r>
      <w:r>
        <w:rPr>
          <w:rFonts w:hint="eastAsia"/>
          <w:lang w:eastAsia="zh-CN"/>
        </w:rPr>
        <w:t>年</w:t>
      </w:r>
      <w:r>
        <w:rPr>
          <w:lang w:eastAsia="zh-CN"/>
        </w:rPr>
        <w:t>，日内瓦</w:t>
      </w:r>
      <w:r>
        <w:rPr>
          <w:rFonts w:hint="eastAsia"/>
          <w:lang w:eastAsia="zh-CN"/>
        </w:rPr>
        <w:t>，</w:t>
      </w:r>
      <w:r>
        <w:rPr>
          <w:lang w:eastAsia="zh-CN"/>
        </w:rPr>
        <w:t>修订版</w:t>
      </w:r>
      <w:r w:rsidRPr="003B4A10">
        <w:rPr>
          <w:rFonts w:hint="eastAsia"/>
          <w:lang w:eastAsia="zh-CN"/>
        </w:rPr>
        <w:t>）</w:t>
      </w:r>
      <w:r w:rsidRPr="003B4A10">
        <w:rPr>
          <w:lang w:eastAsia="zh-CN"/>
        </w:rPr>
        <w:t>）</w:t>
      </w:r>
      <w:r w:rsidRPr="003B4A10">
        <w:rPr>
          <w:rFonts w:hint="eastAsia"/>
          <w:lang w:eastAsia="zh-CN"/>
        </w:rPr>
        <w:t>；</w:t>
      </w:r>
    </w:p>
    <w:p w:rsidR="009F6CC0" w:rsidRDefault="009F6CC0" w:rsidP="009F6CC0">
      <w:pPr>
        <w:rPr>
          <w:lang w:eastAsia="zh-CN"/>
        </w:rPr>
      </w:pPr>
      <w:r w:rsidRPr="00B66A6B">
        <w:rPr>
          <w:i/>
          <w:iCs/>
          <w:lang w:eastAsia="zh-CN"/>
        </w:rPr>
        <w:t>b)</w:t>
      </w:r>
      <w:r w:rsidRPr="00B66A6B">
        <w:rPr>
          <w:lang w:eastAsia="zh-CN"/>
        </w:rPr>
        <w:tab/>
      </w:r>
      <w:r w:rsidRPr="0061703A">
        <w:rPr>
          <w:lang w:eastAsia="zh-CN"/>
        </w:rPr>
        <w:t>IMT</w:t>
      </w:r>
      <w:r w:rsidRPr="0061703A">
        <w:rPr>
          <w:rFonts w:hint="eastAsia"/>
          <w:lang w:eastAsia="zh-CN"/>
        </w:rPr>
        <w:t>系统</w:t>
      </w:r>
      <w:r>
        <w:rPr>
          <w:rFonts w:hint="eastAsia"/>
          <w:lang w:eastAsia="zh-CN"/>
        </w:rPr>
        <w:t>已</w:t>
      </w:r>
      <w:r>
        <w:rPr>
          <w:lang w:eastAsia="zh-CN"/>
        </w:rPr>
        <w:t>为全球经济和社会发展</w:t>
      </w:r>
      <w:r>
        <w:rPr>
          <w:rFonts w:hint="eastAsia"/>
          <w:lang w:eastAsia="zh-CN"/>
        </w:rPr>
        <w:t>做出</w:t>
      </w:r>
      <w:r>
        <w:rPr>
          <w:lang w:eastAsia="zh-CN"/>
        </w:rPr>
        <w:t>贡献，且</w:t>
      </w:r>
      <w:r>
        <w:rPr>
          <w:rFonts w:hint="eastAsia"/>
          <w:lang w:eastAsia="zh-CN"/>
        </w:rPr>
        <w:t>IMT</w:t>
      </w:r>
      <w:r>
        <w:rPr>
          <w:lang w:eastAsia="zh-CN"/>
        </w:rPr>
        <w:t>系统</w:t>
      </w:r>
      <w:r w:rsidRPr="0061703A">
        <w:rPr>
          <w:lang w:eastAsia="zh-CN"/>
        </w:rPr>
        <w:t>旨在</w:t>
      </w:r>
      <w:r>
        <w:rPr>
          <w:rFonts w:hint="eastAsia"/>
          <w:lang w:eastAsia="zh-CN"/>
        </w:rPr>
        <w:t>在</w:t>
      </w:r>
      <w:r w:rsidRPr="0061703A">
        <w:rPr>
          <w:lang w:eastAsia="zh-CN"/>
        </w:rPr>
        <w:t>全球范围</w:t>
      </w:r>
      <w:r w:rsidRPr="0061703A">
        <w:rPr>
          <w:rFonts w:hint="eastAsia"/>
          <w:lang w:eastAsia="zh-CN"/>
        </w:rPr>
        <w:t>内提供</w:t>
      </w:r>
      <w:r w:rsidRPr="0061703A">
        <w:rPr>
          <w:lang w:eastAsia="zh-CN"/>
        </w:rPr>
        <w:t>电信服务</w:t>
      </w:r>
      <w:r w:rsidRPr="0061703A">
        <w:rPr>
          <w:rFonts w:hint="eastAsia"/>
          <w:lang w:eastAsia="zh-CN"/>
        </w:rPr>
        <w:t>，无论地点、网络或使用的终端为何；</w:t>
      </w:r>
    </w:p>
    <w:p w:rsidR="009F6CC0" w:rsidRPr="00B66A6B" w:rsidRDefault="009F6CC0" w:rsidP="009F6CC0">
      <w:pPr>
        <w:rPr>
          <w:lang w:eastAsia="zh-CN"/>
        </w:rPr>
      </w:pPr>
      <w:r w:rsidRPr="00B66A6B">
        <w:rPr>
          <w:i/>
          <w:iCs/>
          <w:lang w:eastAsia="zh-CN"/>
        </w:rPr>
        <w:t>c)</w:t>
      </w:r>
      <w:r w:rsidRPr="00B66A6B">
        <w:rPr>
          <w:lang w:eastAsia="zh-CN"/>
        </w:rPr>
        <w:tab/>
        <w:t>IMT-2020</w:t>
      </w:r>
      <w:r>
        <w:rPr>
          <w:rFonts w:hint="eastAsia"/>
          <w:lang w:eastAsia="zh-CN"/>
        </w:rPr>
        <w:t>将</w:t>
      </w:r>
      <w:r>
        <w:rPr>
          <w:lang w:eastAsia="zh-CN"/>
        </w:rPr>
        <w:t>在不远的</w:t>
      </w:r>
      <w:r>
        <w:rPr>
          <w:rFonts w:hint="eastAsia"/>
          <w:lang w:eastAsia="zh-CN"/>
        </w:rPr>
        <w:t>未</w:t>
      </w:r>
      <w:r>
        <w:rPr>
          <w:lang w:eastAsia="zh-CN"/>
        </w:rPr>
        <w:t>来被广泛用于创建以用户为中心的信息生态系统，且将为实现联合国可持续发展</w:t>
      </w:r>
      <w:r>
        <w:rPr>
          <w:rFonts w:hint="eastAsia"/>
          <w:lang w:eastAsia="zh-CN"/>
        </w:rPr>
        <w:t>目标</w:t>
      </w:r>
      <w:r>
        <w:rPr>
          <w:lang w:eastAsia="zh-CN"/>
        </w:rPr>
        <w:t>做出积极和重要贡献；</w:t>
      </w:r>
    </w:p>
    <w:p w:rsidR="009F6CC0" w:rsidRPr="00D570F8" w:rsidRDefault="009F6CC0" w:rsidP="009F6CC0">
      <w:pPr>
        <w:rPr>
          <w:lang w:eastAsia="zh-CN"/>
        </w:rPr>
      </w:pPr>
      <w:r w:rsidRPr="00B66A6B">
        <w:rPr>
          <w:i/>
          <w:iCs/>
          <w:lang w:eastAsia="zh-CN"/>
        </w:rPr>
        <w:t>d)</w:t>
      </w:r>
      <w:r w:rsidRPr="00862181">
        <w:rPr>
          <w:i/>
          <w:iCs/>
          <w:lang w:eastAsia="zh-CN"/>
        </w:rPr>
        <w:tab/>
      </w:r>
      <w:r w:rsidRPr="00862181">
        <w:rPr>
          <w:rFonts w:hint="eastAsia"/>
          <w:lang w:eastAsia="zh-CN"/>
        </w:rPr>
        <w:t>国际电联电信标准化部门（</w:t>
      </w:r>
      <w:r w:rsidRPr="00862181">
        <w:rPr>
          <w:lang w:eastAsia="zh-CN"/>
        </w:rPr>
        <w:t>ITU-T</w:t>
      </w:r>
      <w:r w:rsidRPr="00862181">
        <w:rPr>
          <w:rFonts w:hint="eastAsia"/>
          <w:lang w:eastAsia="zh-CN"/>
        </w:rPr>
        <w:t>）正在积极继续开展关于</w:t>
      </w:r>
      <w:r w:rsidRPr="00AE4AFB">
        <w:rPr>
          <w:rFonts w:hint="eastAsia"/>
          <w:spacing w:val="-4"/>
          <w:lang w:eastAsia="zh-CN"/>
        </w:rPr>
        <w:t>国际移动通信（</w:t>
      </w:r>
      <w:r w:rsidRPr="00AE4AFB">
        <w:rPr>
          <w:spacing w:val="-4"/>
          <w:lang w:eastAsia="zh-CN"/>
        </w:rPr>
        <w:t>IMT</w:t>
      </w:r>
      <w:r w:rsidRPr="00AE4AFB">
        <w:rPr>
          <w:rFonts w:hint="eastAsia"/>
          <w:spacing w:val="-4"/>
          <w:lang w:eastAsia="zh-CN"/>
        </w:rPr>
        <w:t>）移动性和总体网络问题的研究</w:t>
      </w:r>
      <w:r w:rsidRPr="00862181">
        <w:rPr>
          <w:rFonts w:hint="eastAsia"/>
          <w:lang w:eastAsia="zh-CN"/>
        </w:rPr>
        <w:t>，</w:t>
      </w:r>
      <w:r>
        <w:rPr>
          <w:rFonts w:hint="eastAsia"/>
          <w:lang w:eastAsia="zh-CN"/>
        </w:rPr>
        <w:t>且</w:t>
      </w:r>
      <w:r>
        <w:rPr>
          <w:lang w:eastAsia="zh-CN"/>
        </w:rPr>
        <w:t>已于</w:t>
      </w:r>
      <w:r>
        <w:rPr>
          <w:rFonts w:hint="eastAsia"/>
          <w:lang w:eastAsia="zh-CN"/>
        </w:rPr>
        <w:t>2015</w:t>
      </w:r>
      <w:r>
        <w:rPr>
          <w:rFonts w:hint="eastAsia"/>
          <w:lang w:eastAsia="zh-CN"/>
        </w:rPr>
        <w:t>年</w:t>
      </w:r>
      <w:r>
        <w:rPr>
          <w:lang w:eastAsia="zh-CN"/>
        </w:rPr>
        <w:t>开始研究</w:t>
      </w:r>
      <w:r>
        <w:rPr>
          <w:lang w:eastAsia="zh-CN"/>
        </w:rPr>
        <w:t>IMT 2020</w:t>
      </w:r>
      <w:r>
        <w:rPr>
          <w:rFonts w:hint="eastAsia"/>
          <w:lang w:eastAsia="zh-CN"/>
        </w:rPr>
        <w:t>及未来系统与非</w:t>
      </w:r>
      <w:r>
        <w:rPr>
          <w:lang w:eastAsia="zh-CN"/>
        </w:rPr>
        <w:t>无线电</w:t>
      </w:r>
      <w:r>
        <w:rPr>
          <w:rFonts w:hint="eastAsia"/>
          <w:lang w:eastAsia="zh-CN"/>
        </w:rPr>
        <w:t>问题</w:t>
      </w:r>
      <w:r>
        <w:rPr>
          <w:lang w:eastAsia="zh-CN"/>
        </w:rPr>
        <w:t>相关的标准化问题；</w:t>
      </w:r>
    </w:p>
    <w:p w:rsidR="009F6CC0" w:rsidRPr="00A939DB" w:rsidRDefault="009F6CC0" w:rsidP="009F6CC0">
      <w:pPr>
        <w:rPr>
          <w:lang w:val="en-US" w:eastAsia="zh-CN"/>
        </w:rPr>
      </w:pPr>
      <w:r w:rsidRPr="00B66A6B">
        <w:rPr>
          <w:i/>
          <w:iCs/>
          <w:lang w:eastAsia="zh-CN"/>
        </w:rPr>
        <w:t>e)</w:t>
      </w:r>
      <w:r w:rsidRPr="00B66A6B">
        <w:rPr>
          <w:lang w:eastAsia="zh-CN"/>
        </w:rPr>
        <w:tab/>
      </w:r>
      <w:r w:rsidRPr="00862181">
        <w:rPr>
          <w:lang w:val="en-US" w:eastAsia="zh-CN"/>
        </w:rPr>
        <w:t>ITU-T</w:t>
      </w:r>
      <w:r w:rsidRPr="00862181">
        <w:rPr>
          <w:rFonts w:hint="eastAsia"/>
          <w:lang w:val="en-US" w:eastAsia="zh-CN"/>
        </w:rPr>
        <w:t>各研究组和</w:t>
      </w:r>
      <w:r w:rsidRPr="00862181">
        <w:rPr>
          <w:lang w:val="en-US" w:eastAsia="zh-CN"/>
        </w:rPr>
        <w:t>ITU-R</w:t>
      </w:r>
      <w:r w:rsidRPr="00862181">
        <w:rPr>
          <w:rFonts w:hint="eastAsia"/>
          <w:lang w:val="en-US" w:eastAsia="zh-CN"/>
        </w:rPr>
        <w:t>第</w:t>
      </w:r>
      <w:r w:rsidRPr="00862181">
        <w:rPr>
          <w:lang w:val="en-US" w:eastAsia="zh-CN"/>
        </w:rPr>
        <w:t>5</w:t>
      </w:r>
      <w:r w:rsidRPr="00862181">
        <w:rPr>
          <w:rFonts w:hint="eastAsia"/>
          <w:lang w:val="en-US" w:eastAsia="zh-CN"/>
        </w:rPr>
        <w:t>研究组在制定两部门有关</w:t>
      </w:r>
      <w:r w:rsidRPr="00862181">
        <w:rPr>
          <w:lang w:val="en-US" w:eastAsia="zh-CN"/>
        </w:rPr>
        <w:t>IMT</w:t>
      </w:r>
      <w:r w:rsidRPr="00862181">
        <w:rPr>
          <w:rFonts w:hint="eastAsia"/>
          <w:lang w:val="en-US" w:eastAsia="zh-CN"/>
        </w:rPr>
        <w:t>的建议书方面，一直并将继续通过联络活动进行有效的非正式协调；</w:t>
      </w:r>
    </w:p>
    <w:p w:rsidR="009F6CC0" w:rsidRPr="003B4A10" w:rsidRDefault="009F6CC0" w:rsidP="009F6CC0">
      <w:pPr>
        <w:rPr>
          <w:lang w:eastAsia="zh-CN"/>
        </w:rPr>
      </w:pPr>
      <w:r w:rsidRPr="00B66A6B">
        <w:rPr>
          <w:i/>
          <w:iCs/>
          <w:lang w:eastAsia="zh-CN"/>
        </w:rPr>
        <w:t>f)</w:t>
      </w:r>
      <w:r w:rsidRPr="00B66A6B">
        <w:rPr>
          <w:lang w:eastAsia="zh-CN"/>
        </w:rPr>
        <w:tab/>
      </w:r>
      <w:r w:rsidRPr="00C06C0E">
        <w:rPr>
          <w:rFonts w:ascii="SimSun" w:hAnsi="SimSun" w:cs="SimSun" w:hint="eastAsia"/>
          <w:lang w:eastAsia="zh-CN"/>
        </w:rPr>
        <w:t>有关</w:t>
      </w:r>
      <w:r w:rsidRPr="00C06C0E">
        <w:rPr>
          <w:rFonts w:eastAsia="Times New Roman"/>
          <w:lang w:eastAsia="zh-CN"/>
        </w:rPr>
        <w:t>IMT</w:t>
      </w:r>
      <w:r w:rsidRPr="00124F3B">
        <w:rPr>
          <w:rFonts w:eastAsia="Times New Roman"/>
          <w:lang w:eastAsia="zh-CN"/>
        </w:rPr>
        <w:t xml:space="preserve"> </w:t>
      </w:r>
      <w:r w:rsidRPr="00C06C0E">
        <w:rPr>
          <w:rFonts w:eastAsia="Times New Roman"/>
          <w:lang w:eastAsia="zh-CN"/>
        </w:rPr>
        <w:t>2020</w:t>
      </w:r>
      <w:r w:rsidRPr="00C06C0E">
        <w:rPr>
          <w:rFonts w:ascii="SimSun" w:hAnsi="SimSun" w:cs="SimSun" w:hint="eastAsia"/>
          <w:lang w:eastAsia="zh-CN"/>
        </w:rPr>
        <w:t>及未来</w:t>
      </w:r>
      <w:r w:rsidRPr="00124F3B">
        <w:rPr>
          <w:rFonts w:ascii="SimSun" w:hAnsi="SimSun" w:cs="SimSun" w:hint="eastAsia"/>
          <w:lang w:eastAsia="zh-CN"/>
        </w:rPr>
        <w:t>系统</w:t>
      </w:r>
      <w:r w:rsidRPr="00C06C0E">
        <w:rPr>
          <w:rFonts w:ascii="SimSun" w:hAnsi="SimSun" w:cs="SimSun" w:hint="eastAsia"/>
          <w:lang w:eastAsia="zh-CN"/>
        </w:rPr>
        <w:t>进一步发展的</w:t>
      </w:r>
      <w:r>
        <w:rPr>
          <w:rFonts w:ascii="SimSun" w:hAnsi="SimSun" w:cs="SimSun" w:hint="eastAsia"/>
          <w:lang w:eastAsia="zh-CN"/>
        </w:rPr>
        <w:t>世界</w:t>
      </w:r>
      <w:r>
        <w:rPr>
          <w:rFonts w:ascii="SimSun" w:hAnsi="SimSun" w:cs="SimSun"/>
          <w:lang w:eastAsia="zh-CN"/>
        </w:rPr>
        <w:t>无线电通信大会</w:t>
      </w:r>
      <w:r w:rsidRPr="00124F3B">
        <w:rPr>
          <w:lang w:eastAsia="zh-CN"/>
        </w:rPr>
        <w:t>第</w:t>
      </w:r>
      <w:r w:rsidRPr="00124F3B">
        <w:rPr>
          <w:rFonts w:hint="eastAsia"/>
          <w:lang w:eastAsia="zh-CN"/>
        </w:rPr>
        <w:t>207</w:t>
      </w:r>
      <w:r w:rsidRPr="00124F3B">
        <w:rPr>
          <w:rFonts w:hint="eastAsia"/>
          <w:lang w:eastAsia="zh-CN"/>
        </w:rPr>
        <w:t>号</w:t>
      </w:r>
      <w:r w:rsidRPr="00124F3B">
        <w:rPr>
          <w:lang w:eastAsia="zh-CN"/>
        </w:rPr>
        <w:t>建议（</w:t>
      </w:r>
      <w:r w:rsidRPr="00124F3B">
        <w:rPr>
          <w:lang w:eastAsia="zh-CN"/>
        </w:rPr>
        <w:t>WRC-15</w:t>
      </w:r>
      <w:r w:rsidRPr="00124F3B">
        <w:rPr>
          <w:rFonts w:hint="eastAsia"/>
          <w:lang w:eastAsia="zh-CN"/>
        </w:rPr>
        <w:t>，</w:t>
      </w:r>
      <w:r w:rsidRPr="00124F3B">
        <w:rPr>
          <w:lang w:eastAsia="zh-CN"/>
        </w:rPr>
        <w:t>修订版）</w:t>
      </w:r>
      <w:r w:rsidRPr="00C06C0E">
        <w:rPr>
          <w:rFonts w:ascii="SimSun" w:hAnsi="SimSun" w:cs="SimSun" w:hint="eastAsia"/>
          <w:lang w:eastAsia="zh-CN"/>
        </w:rPr>
        <w:t>有望</w:t>
      </w:r>
      <w:r w:rsidRPr="00124F3B">
        <w:rPr>
          <w:rFonts w:hint="eastAsia"/>
          <w:lang w:eastAsia="zh-CN"/>
        </w:rPr>
        <w:t>解决酌情与用户需求相适应的</w:t>
      </w:r>
      <w:r w:rsidRPr="008F5A2A">
        <w:rPr>
          <w:rFonts w:hint="eastAsia"/>
          <w:lang w:eastAsia="zh-CN"/>
        </w:rPr>
        <w:t>、较目前部署的</w:t>
      </w:r>
      <w:r w:rsidRPr="008F5A2A">
        <w:rPr>
          <w:rFonts w:hint="eastAsia"/>
          <w:lang w:eastAsia="zh-CN"/>
        </w:rPr>
        <w:t>IMT</w:t>
      </w:r>
      <w:r w:rsidRPr="008F5A2A">
        <w:rPr>
          <w:rFonts w:hint="eastAsia"/>
          <w:lang w:eastAsia="zh-CN"/>
        </w:rPr>
        <w:t>系统更高的数据速率需求；</w:t>
      </w:r>
    </w:p>
    <w:p w:rsidR="009F6CC0" w:rsidRDefault="009F6CC0" w:rsidP="009F6CC0">
      <w:pPr>
        <w:rPr>
          <w:lang w:eastAsia="zh-CN"/>
        </w:rPr>
      </w:pPr>
      <w:r w:rsidRPr="00A939DB">
        <w:rPr>
          <w:i/>
          <w:iCs/>
          <w:lang w:eastAsia="zh-CN"/>
        </w:rPr>
        <w:t>g)</w:t>
      </w:r>
      <w:r w:rsidRPr="00A939DB">
        <w:rPr>
          <w:i/>
          <w:iCs/>
          <w:lang w:eastAsia="zh-CN"/>
        </w:rPr>
        <w:tab/>
      </w:r>
      <w:r w:rsidRPr="00A939DB">
        <w:rPr>
          <w:rFonts w:hint="eastAsia"/>
          <w:lang w:eastAsia="zh-CN"/>
        </w:rPr>
        <w:t>制定每个部门的路线图以便各部门在辅助框架内独立管理并推进各自在</w:t>
      </w:r>
      <w:r w:rsidRPr="00A939DB">
        <w:rPr>
          <w:lang w:eastAsia="zh-CN"/>
        </w:rPr>
        <w:t>IMT</w:t>
      </w:r>
      <w:r w:rsidRPr="00A939DB">
        <w:rPr>
          <w:rFonts w:hint="eastAsia"/>
          <w:lang w:eastAsia="zh-CN"/>
        </w:rPr>
        <w:t>方面的工作，是一种有效手段，可在两个部门取得工作进展，且路线图的概念又有助于向国际电联以外的组织宣传</w:t>
      </w:r>
      <w:r w:rsidRPr="00A939DB">
        <w:rPr>
          <w:lang w:eastAsia="zh-CN"/>
        </w:rPr>
        <w:t>IMT</w:t>
      </w:r>
      <w:r w:rsidRPr="00A939DB">
        <w:rPr>
          <w:rFonts w:hint="eastAsia"/>
          <w:lang w:eastAsia="zh-CN"/>
        </w:rPr>
        <w:t>相关问题；</w:t>
      </w:r>
    </w:p>
    <w:p w:rsidR="009F6CC0" w:rsidRPr="003B4A10" w:rsidRDefault="009F6CC0" w:rsidP="009F6CC0">
      <w:pPr>
        <w:rPr>
          <w:lang w:eastAsia="zh-CN"/>
        </w:rPr>
      </w:pPr>
      <w:r w:rsidRPr="00B66A6B">
        <w:rPr>
          <w:i/>
          <w:iCs/>
          <w:lang w:eastAsia="zh-CN"/>
        </w:rPr>
        <w:t>h)</w:t>
      </w:r>
      <w:r w:rsidRPr="00B66A6B">
        <w:rPr>
          <w:lang w:eastAsia="zh-CN"/>
        </w:rPr>
        <w:tab/>
      </w:r>
      <w:r>
        <w:rPr>
          <w:rFonts w:ascii="SimSun" w:hAnsi="timesnewroman" w:cs="SimSun" w:hint="eastAsia"/>
          <w:szCs w:val="24"/>
          <w:lang w:val="en-US" w:eastAsia="zh-CN"/>
        </w:rPr>
        <w:t>世界电信发展大会第</w:t>
      </w:r>
      <w:r>
        <w:rPr>
          <w:rFonts w:ascii="timesnewroman" w:hAnsi="timesnewroman" w:cs="timesnewroman"/>
          <w:szCs w:val="24"/>
          <w:lang w:val="en-US" w:eastAsia="zh-CN"/>
        </w:rPr>
        <w:t>43</w:t>
      </w:r>
      <w:r>
        <w:rPr>
          <w:rFonts w:ascii="SimSun" w:hAnsi="timesnewroman" w:cs="SimSun" w:hint="eastAsia"/>
          <w:szCs w:val="24"/>
          <w:lang w:val="en-US" w:eastAsia="zh-CN"/>
        </w:rPr>
        <w:t>号决议（</w:t>
      </w:r>
      <w:r>
        <w:rPr>
          <w:rFonts w:ascii="timesnewroman" w:hAnsi="timesnewroman" w:cs="timesnewroman"/>
          <w:szCs w:val="24"/>
          <w:lang w:val="en-US" w:eastAsia="zh-CN"/>
        </w:rPr>
        <w:t>2014</w:t>
      </w:r>
      <w:r>
        <w:rPr>
          <w:rFonts w:ascii="SimSun" w:hAnsi="timesnewroman" w:cs="SimSun" w:hint="eastAsia"/>
          <w:szCs w:val="24"/>
          <w:lang w:val="en-US" w:eastAsia="zh-CN"/>
        </w:rPr>
        <w:t>年，釜山，修订版）认识</w:t>
      </w:r>
      <w:r>
        <w:rPr>
          <w:rFonts w:ascii="SimSun" w:hAnsi="timesnewroman" w:cs="SimSun"/>
          <w:szCs w:val="24"/>
          <w:lang w:val="en-US" w:eastAsia="zh-CN"/>
        </w:rPr>
        <w:t>到</w:t>
      </w:r>
      <w:r>
        <w:rPr>
          <w:rFonts w:ascii="SimSun" w:hAnsi="timesnewroman" w:cs="SimSun" w:hint="eastAsia"/>
          <w:szCs w:val="24"/>
          <w:lang w:val="en-US" w:eastAsia="zh-CN"/>
        </w:rPr>
        <w:t>，将</w:t>
      </w:r>
      <w:r w:rsidRPr="004F0D73">
        <w:rPr>
          <w:rFonts w:cstheme="minorHAnsi"/>
          <w:lang w:eastAsia="zh-CN"/>
        </w:rPr>
        <w:t>继续促进在全世界</w:t>
      </w:r>
      <w:r>
        <w:rPr>
          <w:rFonts w:cstheme="minorHAnsi" w:hint="eastAsia"/>
          <w:lang w:eastAsia="zh-CN"/>
        </w:rPr>
        <w:t>（</w:t>
      </w:r>
      <w:r w:rsidRPr="004F0D73">
        <w:rPr>
          <w:rFonts w:cstheme="minorHAnsi"/>
          <w:lang w:eastAsia="zh-CN"/>
        </w:rPr>
        <w:t>特别是发展中国家</w:t>
      </w:r>
      <w:r>
        <w:rPr>
          <w:rStyle w:val="FootnoteReference"/>
          <w:lang w:val="en-US" w:eastAsia="zh-CN"/>
        </w:rPr>
        <w:footnoteReference w:customMarkFollows="1" w:id="51"/>
        <w:t>1</w:t>
      </w:r>
      <w:r>
        <w:rPr>
          <w:rFonts w:cstheme="minorHAnsi" w:hint="eastAsia"/>
          <w:lang w:eastAsia="zh-CN"/>
        </w:rPr>
        <w:t>）</w:t>
      </w:r>
      <w:r w:rsidRPr="004F0D73">
        <w:rPr>
          <w:rFonts w:cstheme="minorHAnsi"/>
          <w:lang w:eastAsia="zh-CN"/>
        </w:rPr>
        <w:t>实施</w:t>
      </w:r>
      <w:r w:rsidRPr="004F0D73">
        <w:rPr>
          <w:rFonts w:cstheme="minorHAnsi"/>
          <w:lang w:eastAsia="zh-CN"/>
        </w:rPr>
        <w:t>IMT</w:t>
      </w:r>
      <w:r w:rsidRPr="004F0D73">
        <w:rPr>
          <w:rFonts w:cstheme="minorHAnsi"/>
          <w:lang w:eastAsia="zh-CN"/>
        </w:rPr>
        <w:t>的必要性</w:t>
      </w:r>
      <w:r w:rsidRPr="003B4A10">
        <w:rPr>
          <w:lang w:eastAsia="zh-CN"/>
        </w:rPr>
        <w:t>；</w:t>
      </w:r>
    </w:p>
    <w:p w:rsidR="00D22144" w:rsidRDefault="00D22144">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Pr="003B4A10" w:rsidRDefault="009F6CC0" w:rsidP="009F6CC0">
      <w:pPr>
        <w:rPr>
          <w:lang w:eastAsia="zh-CN"/>
        </w:rPr>
      </w:pPr>
      <w:r w:rsidRPr="003B4A10">
        <w:rPr>
          <w:i/>
          <w:iCs/>
          <w:lang w:eastAsia="zh-CN"/>
        </w:rPr>
        <w:t>i)</w:t>
      </w:r>
      <w:r w:rsidRPr="003B4A10">
        <w:rPr>
          <w:lang w:eastAsia="zh-CN"/>
        </w:rPr>
        <w:tab/>
      </w:r>
      <w:r w:rsidRPr="003B4A10">
        <w:rPr>
          <w:rFonts w:hint="eastAsia"/>
          <w:lang w:eastAsia="zh-CN"/>
        </w:rPr>
        <w:t>ITU-R</w:t>
      </w:r>
      <w:r w:rsidRPr="003B4A10">
        <w:rPr>
          <w:rFonts w:hint="eastAsia"/>
          <w:lang w:eastAsia="zh-CN"/>
        </w:rPr>
        <w:t>《国际移动通信全球趋势手册》界定了</w:t>
      </w:r>
      <w:r w:rsidRPr="003B4A10">
        <w:rPr>
          <w:rFonts w:hint="eastAsia"/>
          <w:lang w:eastAsia="zh-CN"/>
        </w:rPr>
        <w:t>IMT</w:t>
      </w:r>
      <w:r w:rsidRPr="003B4A10">
        <w:rPr>
          <w:rFonts w:hint="eastAsia"/>
          <w:lang w:eastAsia="zh-CN"/>
        </w:rPr>
        <w:t>并就有关</w:t>
      </w:r>
      <w:r w:rsidRPr="003B4A10">
        <w:rPr>
          <w:lang w:eastAsia="zh-CN"/>
        </w:rPr>
        <w:t>IMT</w:t>
      </w:r>
      <w:r w:rsidRPr="003B4A10">
        <w:rPr>
          <w:rFonts w:hint="eastAsia"/>
          <w:lang w:eastAsia="zh-CN"/>
        </w:rPr>
        <w:t>系统</w:t>
      </w:r>
      <w:r w:rsidRPr="003B4A10">
        <w:rPr>
          <w:lang w:eastAsia="zh-CN"/>
        </w:rPr>
        <w:t>部署</w:t>
      </w:r>
      <w:r w:rsidRPr="003B4A10">
        <w:rPr>
          <w:rFonts w:hint="eastAsia"/>
          <w:lang w:eastAsia="zh-CN"/>
        </w:rPr>
        <w:t>以及</w:t>
      </w:r>
      <w:r w:rsidRPr="003B4A10">
        <w:rPr>
          <w:lang w:eastAsia="zh-CN"/>
        </w:rPr>
        <w:t>引入</w:t>
      </w:r>
      <w:r w:rsidRPr="003B4A10">
        <w:rPr>
          <w:lang w:eastAsia="zh-CN"/>
        </w:rPr>
        <w:t>IMT-2000</w:t>
      </w:r>
      <w:r w:rsidRPr="003B4A10">
        <w:rPr>
          <w:rFonts w:hint="eastAsia"/>
          <w:lang w:eastAsia="zh-CN"/>
        </w:rPr>
        <w:t>和</w:t>
      </w:r>
      <w:r w:rsidRPr="003B4A10">
        <w:rPr>
          <w:lang w:eastAsia="zh-CN"/>
        </w:rPr>
        <w:t>IMT-Advanced</w:t>
      </w:r>
      <w:r w:rsidRPr="003B4A10">
        <w:rPr>
          <w:rFonts w:hint="eastAsia"/>
          <w:lang w:eastAsia="zh-CN"/>
        </w:rPr>
        <w:t>网络的问题向相关各方提供总体指导；</w:t>
      </w:r>
    </w:p>
    <w:p w:rsidR="009F6CC0" w:rsidRPr="00BA0852" w:rsidRDefault="009F6CC0" w:rsidP="009F6CC0">
      <w:pPr>
        <w:rPr>
          <w:rFonts w:ascii="SimSun" w:hAnsi="CG Times" w:cs="SimSun"/>
          <w:szCs w:val="24"/>
          <w:lang w:val="en-US" w:eastAsia="zh-CN"/>
        </w:rPr>
      </w:pPr>
      <w:r w:rsidRPr="00B66A6B">
        <w:rPr>
          <w:i/>
          <w:iCs/>
          <w:lang w:eastAsia="zh-CN"/>
        </w:rPr>
        <w:t>j)</w:t>
      </w:r>
      <w:r w:rsidRPr="00B66A6B">
        <w:rPr>
          <w:lang w:eastAsia="zh-CN"/>
        </w:rPr>
        <w:tab/>
      </w:r>
      <w:r>
        <w:rPr>
          <w:rFonts w:ascii="SimSun" w:hAnsi="CG Times" w:cs="SimSun" w:hint="eastAsia"/>
          <w:szCs w:val="24"/>
          <w:lang w:val="en-US" w:eastAsia="zh-CN"/>
        </w:rPr>
        <w:t>国际电联电信发展部门（</w:t>
      </w:r>
      <w:r>
        <w:rPr>
          <w:rFonts w:ascii="timesnewroman" w:hAnsi="timesnewroman" w:cs="timesnewroman"/>
          <w:szCs w:val="24"/>
          <w:lang w:val="en-US" w:eastAsia="zh-CN"/>
        </w:rPr>
        <w:t>ITU-D</w:t>
      </w:r>
      <w:r>
        <w:rPr>
          <w:rFonts w:ascii="SimSun" w:hAnsi="CG Times" w:cs="SimSun" w:hint="eastAsia"/>
          <w:szCs w:val="24"/>
          <w:lang w:val="en-US" w:eastAsia="zh-CN"/>
        </w:rPr>
        <w:t>）第</w:t>
      </w:r>
      <w:r>
        <w:rPr>
          <w:rFonts w:ascii="timesnewroman" w:hAnsi="timesnewroman" w:cs="timesnewroman"/>
          <w:szCs w:val="24"/>
          <w:lang w:val="en-US" w:eastAsia="zh-CN"/>
        </w:rPr>
        <w:t>1</w:t>
      </w:r>
      <w:r>
        <w:rPr>
          <w:rFonts w:ascii="SimSun" w:hAnsi="CG Times" w:cs="SimSun" w:hint="eastAsia"/>
          <w:szCs w:val="24"/>
          <w:lang w:val="en-US" w:eastAsia="zh-CN"/>
        </w:rPr>
        <w:t>研究组目前正在参与</w:t>
      </w:r>
      <w:r>
        <w:rPr>
          <w:rFonts w:ascii="timesnewroman" w:hAnsi="timesnewroman" w:cs="timesnewroman"/>
          <w:szCs w:val="24"/>
          <w:lang w:val="en-US" w:eastAsia="zh-CN"/>
        </w:rPr>
        <w:t>ITU-T</w:t>
      </w:r>
      <w:r>
        <w:rPr>
          <w:rFonts w:ascii="timesnewroman" w:hAnsi="timesnewroman" w:cs="timesnewroman" w:hint="eastAsia"/>
          <w:szCs w:val="24"/>
          <w:lang w:val="en-US" w:eastAsia="zh-CN"/>
        </w:rPr>
        <w:t>第</w:t>
      </w:r>
      <w:r>
        <w:rPr>
          <w:rFonts w:ascii="timesnewroman" w:hAnsi="timesnewroman" w:cs="timesnewroman" w:hint="eastAsia"/>
          <w:szCs w:val="24"/>
          <w:lang w:val="en-US" w:eastAsia="zh-CN"/>
        </w:rPr>
        <w:t>13</w:t>
      </w:r>
      <w:r>
        <w:rPr>
          <w:rFonts w:ascii="timesnewroman" w:hAnsi="timesnewroman" w:cs="timesnewroman" w:hint="eastAsia"/>
          <w:szCs w:val="24"/>
          <w:lang w:val="en-US" w:eastAsia="zh-CN"/>
        </w:rPr>
        <w:t>研究组</w:t>
      </w:r>
      <w:r>
        <w:rPr>
          <w:rFonts w:ascii="SimSun" w:hAnsi="CG Times" w:cs="SimSun" w:hint="eastAsia"/>
          <w:szCs w:val="24"/>
          <w:lang w:val="en-US" w:eastAsia="zh-CN"/>
        </w:rPr>
        <w:t>和</w:t>
      </w:r>
      <w:r>
        <w:rPr>
          <w:rFonts w:ascii="timesnewroman" w:hAnsi="timesnewroman" w:cs="timesnewroman"/>
          <w:szCs w:val="24"/>
          <w:lang w:val="en-US" w:eastAsia="zh-CN"/>
        </w:rPr>
        <w:t>ITU-R</w:t>
      </w:r>
      <w:r>
        <w:rPr>
          <w:rFonts w:ascii="timesnewroman" w:hAnsi="timesnewroman" w:cs="timesnewroman" w:hint="eastAsia"/>
          <w:szCs w:val="24"/>
          <w:lang w:val="en-US" w:eastAsia="zh-CN"/>
        </w:rPr>
        <w:t>第</w:t>
      </w:r>
      <w:r>
        <w:rPr>
          <w:rFonts w:ascii="timesnewroman" w:hAnsi="timesnewroman" w:cs="timesnewroman" w:hint="eastAsia"/>
          <w:szCs w:val="24"/>
          <w:lang w:val="en-US" w:eastAsia="zh-CN"/>
        </w:rPr>
        <w:t>5</w:t>
      </w:r>
      <w:r>
        <w:rPr>
          <w:rFonts w:ascii="timesnewroman" w:hAnsi="timesnewroman" w:cs="timesnewroman" w:hint="eastAsia"/>
          <w:szCs w:val="24"/>
          <w:lang w:val="en-US" w:eastAsia="zh-CN"/>
        </w:rPr>
        <w:t>研究组</w:t>
      </w:r>
      <w:r>
        <w:rPr>
          <w:rFonts w:ascii="SimSun" w:hAnsi="CG Times" w:cs="SimSun" w:hint="eastAsia"/>
          <w:szCs w:val="24"/>
          <w:lang w:val="en-US" w:eastAsia="zh-CN"/>
        </w:rPr>
        <w:t>密切协调开展的各项活动，以明确那些影响发展中国家宽带（包括</w:t>
      </w:r>
      <w:r>
        <w:rPr>
          <w:rFonts w:ascii="timesnewroman" w:hAnsi="timesnewroman" w:cs="timesnewroman"/>
          <w:szCs w:val="24"/>
          <w:lang w:val="en-US" w:eastAsia="zh-CN"/>
        </w:rPr>
        <w:t>IMT</w:t>
      </w:r>
      <w:r>
        <w:rPr>
          <w:rFonts w:ascii="SimSun" w:hAnsi="CG Times" w:cs="SimSun" w:hint="eastAsia"/>
          <w:szCs w:val="24"/>
          <w:lang w:val="en-US" w:eastAsia="zh-CN"/>
        </w:rPr>
        <w:t>）有效发展的因素；</w:t>
      </w:r>
    </w:p>
    <w:p w:rsidR="009F6CC0" w:rsidRPr="003B4A10" w:rsidRDefault="009F6CC0" w:rsidP="009F6CC0">
      <w:pPr>
        <w:keepNext/>
        <w:keepLines/>
        <w:rPr>
          <w:lang w:eastAsia="zh-CN"/>
        </w:rPr>
      </w:pPr>
      <w:r w:rsidRPr="00B66A6B">
        <w:rPr>
          <w:i/>
          <w:iCs/>
          <w:lang w:eastAsia="zh-CN"/>
        </w:rPr>
        <w:t>k)</w:t>
      </w:r>
      <w:r w:rsidRPr="00B66A6B">
        <w:rPr>
          <w:lang w:eastAsia="zh-CN"/>
        </w:rPr>
        <w:tab/>
      </w:r>
      <w:r w:rsidRPr="00D73CEC">
        <w:rPr>
          <w:rFonts w:hint="eastAsia"/>
          <w:lang w:eastAsia="zh-CN"/>
        </w:rPr>
        <w:t>目前</w:t>
      </w:r>
      <w:r w:rsidRPr="00D73CEC">
        <w:rPr>
          <w:rFonts w:hint="eastAsia"/>
          <w:lang w:eastAsia="zh-CN"/>
        </w:rPr>
        <w:t>IMT</w:t>
      </w:r>
      <w:r w:rsidRPr="00D73CEC">
        <w:rPr>
          <w:rFonts w:hint="eastAsia"/>
          <w:lang w:eastAsia="zh-CN"/>
        </w:rPr>
        <w:t>系统</w:t>
      </w:r>
      <w:r w:rsidRPr="00D73CEC">
        <w:rPr>
          <w:lang w:eastAsia="zh-CN"/>
        </w:rPr>
        <w:t>正在得到演进发展，</w:t>
      </w:r>
      <w:r w:rsidRPr="00D73CEC">
        <w:rPr>
          <w:rFonts w:hint="eastAsia"/>
          <w:lang w:eastAsia="zh-CN"/>
        </w:rPr>
        <w:t>以</w:t>
      </w:r>
      <w:r w:rsidRPr="00D73CEC">
        <w:rPr>
          <w:lang w:eastAsia="zh-CN"/>
        </w:rPr>
        <w:t>提供</w:t>
      </w:r>
      <w:r w:rsidRPr="00D73CEC">
        <w:rPr>
          <w:rFonts w:hint="eastAsia"/>
          <w:lang w:eastAsia="zh-CN"/>
        </w:rPr>
        <w:t>多样化</w:t>
      </w:r>
      <w:r w:rsidRPr="00D73CEC">
        <w:rPr>
          <w:lang w:eastAsia="zh-CN"/>
        </w:rPr>
        <w:t>的使用</w:t>
      </w:r>
      <w:r>
        <w:rPr>
          <w:rFonts w:hint="eastAsia"/>
          <w:lang w:eastAsia="zh-CN"/>
        </w:rPr>
        <w:t>场景</w:t>
      </w:r>
      <w:r w:rsidRPr="00D73CEC">
        <w:rPr>
          <w:rFonts w:hint="eastAsia"/>
          <w:lang w:eastAsia="zh-CN"/>
        </w:rPr>
        <w:t>和</w:t>
      </w:r>
      <w:r w:rsidRPr="00D73CEC">
        <w:rPr>
          <w:lang w:eastAsia="zh-CN"/>
        </w:rPr>
        <w:t>应用，</w:t>
      </w:r>
      <w:r w:rsidRPr="00D73CEC">
        <w:rPr>
          <w:rFonts w:hint="eastAsia"/>
          <w:lang w:eastAsia="zh-CN"/>
        </w:rPr>
        <w:t>如</w:t>
      </w:r>
      <w:r w:rsidRPr="00D73CEC">
        <w:rPr>
          <w:lang w:eastAsia="zh-CN"/>
        </w:rPr>
        <w:t>增强型移动</w:t>
      </w:r>
      <w:r w:rsidRPr="00D73CEC">
        <w:rPr>
          <w:rFonts w:hint="eastAsia"/>
          <w:lang w:eastAsia="zh-CN"/>
        </w:rPr>
        <w:t>宽带、</w:t>
      </w:r>
      <w:r w:rsidRPr="00D73CEC">
        <w:rPr>
          <w:lang w:eastAsia="zh-CN"/>
        </w:rPr>
        <w:t>大规模</w:t>
      </w:r>
      <w:r w:rsidRPr="00D73CEC">
        <w:rPr>
          <w:rFonts w:hint="eastAsia"/>
          <w:lang w:eastAsia="zh-CN"/>
        </w:rPr>
        <w:t>机器类通信</w:t>
      </w:r>
      <w:r w:rsidRPr="00D73CEC">
        <w:rPr>
          <w:lang w:eastAsia="zh-CN"/>
        </w:rPr>
        <w:t>和</w:t>
      </w:r>
      <w:r>
        <w:rPr>
          <w:rFonts w:hint="eastAsia"/>
          <w:lang w:eastAsia="zh-CN"/>
        </w:rPr>
        <w:t>超</w:t>
      </w:r>
      <w:r w:rsidRPr="00D73CEC">
        <w:rPr>
          <w:lang w:eastAsia="zh-CN"/>
        </w:rPr>
        <w:t>可靠</w:t>
      </w:r>
      <w:r w:rsidRPr="00D73CEC">
        <w:rPr>
          <w:rFonts w:hint="eastAsia"/>
          <w:lang w:eastAsia="zh-CN"/>
        </w:rPr>
        <w:t>及低</w:t>
      </w:r>
      <w:r w:rsidRPr="00D73CEC">
        <w:rPr>
          <w:lang w:eastAsia="zh-CN"/>
        </w:rPr>
        <w:t>时延</w:t>
      </w:r>
      <w:r w:rsidRPr="00D73CEC">
        <w:rPr>
          <w:rFonts w:hint="eastAsia"/>
          <w:lang w:eastAsia="zh-CN"/>
        </w:rPr>
        <w:t>通信</w:t>
      </w:r>
      <w:r>
        <w:rPr>
          <w:rFonts w:hint="eastAsia"/>
          <w:lang w:eastAsia="zh-CN"/>
        </w:rPr>
        <w:t>，且</w:t>
      </w:r>
      <w:r>
        <w:rPr>
          <w:lang w:eastAsia="zh-CN"/>
        </w:rPr>
        <w:t>为数众多国家已开始这一工作；</w:t>
      </w:r>
    </w:p>
    <w:p w:rsidR="009F6CC0" w:rsidRPr="00BA0852" w:rsidRDefault="009F6CC0" w:rsidP="009F6CC0">
      <w:pPr>
        <w:rPr>
          <w:lang w:eastAsia="zh-CN"/>
        </w:rPr>
      </w:pPr>
      <w:r w:rsidRPr="00B66A6B">
        <w:rPr>
          <w:i/>
          <w:iCs/>
          <w:lang w:eastAsia="zh-CN"/>
        </w:rPr>
        <w:t>l)</w:t>
      </w:r>
      <w:r w:rsidRPr="00B66A6B">
        <w:rPr>
          <w:lang w:eastAsia="zh-CN"/>
        </w:rPr>
        <w:tab/>
        <w:t>ITU-T</w:t>
      </w:r>
      <w:r>
        <w:rPr>
          <w:rFonts w:hint="eastAsia"/>
          <w:lang w:eastAsia="zh-CN"/>
        </w:rPr>
        <w:t>第</w:t>
      </w:r>
      <w:r>
        <w:rPr>
          <w:rFonts w:hint="eastAsia"/>
          <w:lang w:eastAsia="zh-CN"/>
        </w:rPr>
        <w:t>13</w:t>
      </w:r>
      <w:r>
        <w:rPr>
          <w:rFonts w:hint="eastAsia"/>
          <w:lang w:eastAsia="zh-CN"/>
        </w:rPr>
        <w:t>研究组</w:t>
      </w:r>
      <w:r>
        <w:rPr>
          <w:lang w:eastAsia="zh-CN"/>
        </w:rPr>
        <w:t>通过成立</w:t>
      </w:r>
      <w:r w:rsidRPr="00B66A6B">
        <w:rPr>
          <w:lang w:eastAsia="zh-CN"/>
        </w:rPr>
        <w:t>IMT-2020</w:t>
      </w:r>
      <w:r>
        <w:rPr>
          <w:rFonts w:hint="eastAsia"/>
          <w:lang w:eastAsia="zh-CN"/>
        </w:rPr>
        <w:t>焦点组</w:t>
      </w:r>
      <w:r>
        <w:rPr>
          <w:lang w:eastAsia="zh-CN"/>
        </w:rPr>
        <w:t>（</w:t>
      </w:r>
      <w:r>
        <w:rPr>
          <w:lang w:eastAsia="zh-CN"/>
        </w:rPr>
        <w:t>FG-IMT2020</w:t>
      </w:r>
      <w:r>
        <w:rPr>
          <w:lang w:eastAsia="zh-CN"/>
        </w:rPr>
        <w:t>）</w:t>
      </w:r>
      <w:r>
        <w:rPr>
          <w:rFonts w:hint="eastAsia"/>
          <w:lang w:eastAsia="zh-CN"/>
        </w:rPr>
        <w:t>已</w:t>
      </w:r>
      <w:r>
        <w:rPr>
          <w:lang w:eastAsia="zh-CN"/>
        </w:rPr>
        <w:t>开始有关</w:t>
      </w:r>
      <w:r w:rsidRPr="00B66A6B">
        <w:rPr>
          <w:lang w:eastAsia="zh-CN"/>
        </w:rPr>
        <w:t>IMT-2020</w:t>
      </w:r>
      <w:r>
        <w:rPr>
          <w:rFonts w:hint="eastAsia"/>
          <w:lang w:eastAsia="zh-CN"/>
        </w:rPr>
        <w:t>非</w:t>
      </w:r>
      <w:r>
        <w:rPr>
          <w:lang w:eastAsia="zh-CN"/>
        </w:rPr>
        <w:t>无线网络问题的研究，上述焦点组的职责为：</w:t>
      </w:r>
      <w:r>
        <w:rPr>
          <w:rFonts w:hAnsi="Calibri" w:cs="SimSun" w:hint="eastAsia"/>
          <w:color w:val="000000"/>
          <w:sz w:val="22"/>
          <w:szCs w:val="22"/>
          <w:lang w:eastAsia="zh-CN"/>
        </w:rPr>
        <w:t>(</w:t>
      </w:r>
      <w:r w:rsidRPr="00B66A6B">
        <w:rPr>
          <w:lang w:eastAsia="zh-CN"/>
        </w:rPr>
        <w:t>1</w:t>
      </w:r>
      <w:r>
        <w:rPr>
          <w:rFonts w:hint="eastAsia"/>
          <w:lang w:eastAsia="zh-CN"/>
        </w:rPr>
        <w:t xml:space="preserve">) </w:t>
      </w:r>
      <w:r w:rsidRPr="00D95566">
        <w:rPr>
          <w:rFonts w:cs="SimSun" w:hint="eastAsia"/>
          <w:color w:val="000000"/>
          <w:szCs w:val="24"/>
          <w:lang w:eastAsia="zh-CN"/>
        </w:rPr>
        <w:t>与其他各组，尤其是开放源界开展展示或</w:t>
      </w:r>
      <w:r w:rsidRPr="00D95566">
        <w:rPr>
          <w:rFonts w:hint="eastAsia"/>
          <w:szCs w:val="24"/>
          <w:lang w:eastAsia="zh-CN"/>
        </w:rPr>
        <w:t>样机开发</w:t>
      </w:r>
      <w:r w:rsidRPr="00BA0852">
        <w:rPr>
          <w:rFonts w:hint="eastAsia"/>
          <w:lang w:eastAsia="zh-CN"/>
        </w:rPr>
        <w:t>；</w:t>
      </w:r>
      <w:r>
        <w:rPr>
          <w:rFonts w:hint="eastAsia"/>
          <w:lang w:eastAsia="zh-CN"/>
        </w:rPr>
        <w:t>(</w:t>
      </w:r>
      <w:r>
        <w:rPr>
          <w:lang w:eastAsia="zh-CN"/>
        </w:rPr>
        <w:t xml:space="preserve">2) </w:t>
      </w:r>
      <w:r w:rsidRPr="00BA0852">
        <w:rPr>
          <w:rFonts w:hint="eastAsia"/>
          <w:lang w:eastAsia="zh-CN"/>
        </w:rPr>
        <w:t>增强网络软件化和以信息为中心的网络化</w:t>
      </w:r>
      <w:r>
        <w:rPr>
          <w:rFonts w:hint="eastAsia"/>
          <w:lang w:eastAsia="zh-CN"/>
        </w:rPr>
        <w:t>（</w:t>
      </w:r>
      <w:r>
        <w:rPr>
          <w:rFonts w:hint="eastAsia"/>
          <w:lang w:eastAsia="zh-CN"/>
        </w:rPr>
        <w:t>ICN</w:t>
      </w:r>
      <w:r>
        <w:rPr>
          <w:lang w:eastAsia="zh-CN"/>
        </w:rPr>
        <w:t>）</w:t>
      </w:r>
      <w:r w:rsidRPr="00BA0852">
        <w:rPr>
          <w:rFonts w:hint="eastAsia"/>
          <w:lang w:eastAsia="zh-CN"/>
        </w:rPr>
        <w:t>工作；</w:t>
      </w:r>
      <w:r>
        <w:rPr>
          <w:rFonts w:hint="eastAsia"/>
          <w:lang w:eastAsia="zh-CN"/>
        </w:rPr>
        <w:t>(</w:t>
      </w:r>
      <w:r w:rsidRPr="00775C4F">
        <w:rPr>
          <w:lang w:eastAsia="zh-CN"/>
        </w:rPr>
        <w:t>3</w:t>
      </w:r>
      <w:r>
        <w:rPr>
          <w:lang w:eastAsia="zh-CN"/>
        </w:rPr>
        <w:t xml:space="preserve">) </w:t>
      </w:r>
      <w:r>
        <w:rPr>
          <w:rFonts w:hint="eastAsia"/>
          <w:lang w:eastAsia="zh-CN"/>
        </w:rPr>
        <w:t>完善</w:t>
      </w:r>
      <w:r w:rsidRPr="00BA0852">
        <w:rPr>
          <w:rFonts w:hint="eastAsia"/>
          <w:lang w:eastAsia="zh-CN"/>
        </w:rPr>
        <w:t>并开发</w:t>
      </w:r>
      <w:r w:rsidRPr="00BA0852">
        <w:rPr>
          <w:lang w:eastAsia="zh-CN"/>
        </w:rPr>
        <w:t>IMT-2020</w:t>
      </w:r>
      <w:r w:rsidRPr="00BA0852">
        <w:rPr>
          <w:rFonts w:hint="eastAsia"/>
          <w:lang w:eastAsia="zh-CN"/>
        </w:rPr>
        <w:t>网络架构；</w:t>
      </w:r>
      <w:r>
        <w:rPr>
          <w:rFonts w:hint="eastAsia"/>
          <w:lang w:eastAsia="zh-CN"/>
        </w:rPr>
        <w:t>(</w:t>
      </w:r>
      <w:r w:rsidRPr="00775C4F">
        <w:rPr>
          <w:lang w:eastAsia="zh-CN"/>
        </w:rPr>
        <w:t>4</w:t>
      </w:r>
      <w:r>
        <w:rPr>
          <w:rFonts w:hint="eastAsia"/>
          <w:lang w:eastAsia="zh-CN"/>
        </w:rPr>
        <w:t xml:space="preserve">) </w:t>
      </w:r>
      <w:r w:rsidRPr="00BA0852">
        <w:rPr>
          <w:rFonts w:hint="eastAsia"/>
          <w:lang w:eastAsia="zh-CN"/>
        </w:rPr>
        <w:t>研究固定</w:t>
      </w:r>
      <w:r>
        <w:rPr>
          <w:rFonts w:hint="eastAsia"/>
          <w:lang w:eastAsia="zh-CN"/>
        </w:rPr>
        <w:t xml:space="preserve"> </w:t>
      </w:r>
      <w:r>
        <w:rPr>
          <w:lang w:eastAsia="zh-CN"/>
        </w:rPr>
        <w:t xml:space="preserve">– </w:t>
      </w:r>
      <w:r w:rsidRPr="00BA0852">
        <w:rPr>
          <w:rFonts w:hint="eastAsia"/>
          <w:lang w:eastAsia="zh-CN"/>
        </w:rPr>
        <w:t>移动融合问题；</w:t>
      </w:r>
      <w:r>
        <w:rPr>
          <w:rFonts w:hint="eastAsia"/>
          <w:lang w:eastAsia="zh-CN"/>
        </w:rPr>
        <w:t>(</w:t>
      </w:r>
      <w:r>
        <w:rPr>
          <w:lang w:eastAsia="zh-CN"/>
        </w:rPr>
        <w:t xml:space="preserve">5) </w:t>
      </w:r>
      <w:r w:rsidRPr="00BA0852">
        <w:rPr>
          <w:rFonts w:hint="eastAsia"/>
          <w:lang w:eastAsia="zh-CN"/>
        </w:rPr>
        <w:t>研究</w:t>
      </w:r>
      <w:r>
        <w:rPr>
          <w:rFonts w:hint="eastAsia"/>
          <w:lang w:eastAsia="zh-CN"/>
        </w:rPr>
        <w:t>前传</w:t>
      </w:r>
      <w:r w:rsidRPr="00BA0852">
        <w:rPr>
          <w:lang w:eastAsia="zh-CN"/>
        </w:rPr>
        <w:t>/</w:t>
      </w:r>
      <w:r>
        <w:rPr>
          <w:rFonts w:hint="eastAsia"/>
          <w:lang w:eastAsia="zh-CN"/>
        </w:rPr>
        <w:t>回传</w:t>
      </w:r>
      <w:r w:rsidRPr="00BA0852">
        <w:rPr>
          <w:rFonts w:hint="eastAsia"/>
          <w:lang w:eastAsia="zh-CN"/>
        </w:rPr>
        <w:t>网络</w:t>
      </w:r>
      <w:r>
        <w:rPr>
          <w:rFonts w:hint="eastAsia"/>
          <w:lang w:eastAsia="zh-CN"/>
        </w:rPr>
        <w:t>切</w:t>
      </w:r>
      <w:r w:rsidRPr="00BA0852">
        <w:rPr>
          <w:rFonts w:hint="eastAsia"/>
          <w:lang w:eastAsia="zh-CN"/>
        </w:rPr>
        <w:t>片问题；</w:t>
      </w:r>
      <w:r>
        <w:rPr>
          <w:rFonts w:hint="eastAsia"/>
          <w:lang w:eastAsia="zh-CN"/>
        </w:rPr>
        <w:t>(</w:t>
      </w:r>
      <w:r>
        <w:rPr>
          <w:lang w:eastAsia="zh-CN"/>
        </w:rPr>
        <w:t xml:space="preserve">6) </w:t>
      </w:r>
      <w:r w:rsidRPr="00BA0852">
        <w:rPr>
          <w:rFonts w:hint="eastAsia"/>
          <w:lang w:eastAsia="zh-CN"/>
        </w:rPr>
        <w:t>定义适用于</w:t>
      </w:r>
      <w:r w:rsidRPr="00BA0852">
        <w:rPr>
          <w:lang w:eastAsia="zh-CN"/>
        </w:rPr>
        <w:t>IMT-2020</w:t>
      </w:r>
      <w:r w:rsidRPr="00BA0852">
        <w:rPr>
          <w:rFonts w:hint="eastAsia"/>
          <w:lang w:eastAsia="zh-CN"/>
        </w:rPr>
        <w:t>网络的、新的业务模式和</w:t>
      </w:r>
      <w:r>
        <w:rPr>
          <w:rFonts w:hint="eastAsia"/>
          <w:lang w:eastAsia="zh-CN"/>
        </w:rPr>
        <w:t>服务</w:t>
      </w:r>
      <w:r>
        <w:rPr>
          <w:lang w:eastAsia="zh-CN"/>
        </w:rPr>
        <w:t>质量（</w:t>
      </w:r>
      <w:r w:rsidRPr="00B66A6B">
        <w:rPr>
          <w:lang w:eastAsia="zh-CN"/>
        </w:rPr>
        <w:t>QoS</w:t>
      </w:r>
      <w:r>
        <w:rPr>
          <w:rFonts w:hint="eastAsia"/>
          <w:lang w:eastAsia="zh-CN"/>
        </w:rPr>
        <w:t>）</w:t>
      </w:r>
      <w:r w:rsidRPr="00BA0852">
        <w:rPr>
          <w:rFonts w:hint="eastAsia"/>
          <w:lang w:eastAsia="zh-CN"/>
        </w:rPr>
        <w:t>以及运行和管理（</w:t>
      </w:r>
      <w:r w:rsidRPr="00BA0852">
        <w:rPr>
          <w:lang w:eastAsia="zh-CN"/>
        </w:rPr>
        <w:t>OAM</w:t>
      </w:r>
      <w:r w:rsidRPr="00BA0852">
        <w:rPr>
          <w:rFonts w:hint="eastAsia"/>
          <w:lang w:eastAsia="zh-CN"/>
        </w:rPr>
        <w:t>）相关方面</w:t>
      </w:r>
      <w:r>
        <w:rPr>
          <w:rFonts w:hint="eastAsia"/>
          <w:lang w:eastAsia="zh-CN"/>
        </w:rPr>
        <w:t>问题，</w:t>
      </w:r>
    </w:p>
    <w:p w:rsidR="009F6CC0" w:rsidRPr="00B66A6B" w:rsidRDefault="009F6CC0" w:rsidP="009F6CC0">
      <w:pPr>
        <w:pStyle w:val="Call"/>
        <w:rPr>
          <w:lang w:eastAsia="zh-CN"/>
        </w:rPr>
      </w:pPr>
      <w:r>
        <w:rPr>
          <w:rFonts w:hint="eastAsia"/>
          <w:lang w:eastAsia="zh-CN"/>
        </w:rPr>
        <w:t>注意到</w:t>
      </w:r>
    </w:p>
    <w:p w:rsidR="009F6CC0" w:rsidRPr="00CB5351" w:rsidRDefault="009F6CC0" w:rsidP="009F6CC0">
      <w:pPr>
        <w:rPr>
          <w:i/>
          <w:iCs/>
          <w:lang w:eastAsia="zh-CN"/>
        </w:rPr>
      </w:pPr>
      <w:r w:rsidRPr="00B66A6B">
        <w:rPr>
          <w:i/>
          <w:iCs/>
          <w:lang w:eastAsia="zh-CN"/>
        </w:rPr>
        <w:t>a)</w:t>
      </w:r>
      <w:r w:rsidRPr="00CB5351">
        <w:rPr>
          <w:i/>
          <w:iCs/>
          <w:lang w:eastAsia="zh-CN"/>
        </w:rPr>
        <w:tab/>
      </w:r>
      <w:r w:rsidRPr="00CB5351">
        <w:rPr>
          <w:rFonts w:hint="eastAsia"/>
          <w:lang w:eastAsia="zh-CN"/>
        </w:rPr>
        <w:t>关于</w:t>
      </w:r>
      <w:r w:rsidRPr="00CB5351">
        <w:rPr>
          <w:lang w:eastAsia="zh-CN"/>
        </w:rPr>
        <w:t>ITU-R</w:t>
      </w:r>
      <w:r w:rsidRPr="00CB5351">
        <w:rPr>
          <w:rFonts w:hint="eastAsia"/>
          <w:lang w:eastAsia="zh-CN"/>
        </w:rPr>
        <w:t>和</w:t>
      </w:r>
      <w:r w:rsidRPr="00CB5351">
        <w:rPr>
          <w:lang w:eastAsia="zh-CN"/>
        </w:rPr>
        <w:t>ITU-T</w:t>
      </w:r>
      <w:r w:rsidRPr="00CB5351">
        <w:rPr>
          <w:rFonts w:hint="eastAsia"/>
          <w:lang w:eastAsia="zh-CN"/>
        </w:rPr>
        <w:t>两部门之间的工作划分以及协调的原则和程序的本届全会第</w:t>
      </w:r>
      <w:r w:rsidRPr="00CB5351">
        <w:rPr>
          <w:lang w:eastAsia="zh-CN"/>
        </w:rPr>
        <w:t>18</w:t>
      </w:r>
      <w:r w:rsidRPr="00CB5351">
        <w:rPr>
          <w:rFonts w:hint="eastAsia"/>
          <w:lang w:eastAsia="zh-CN"/>
        </w:rPr>
        <w:t>号决议（</w:t>
      </w:r>
      <w:r w:rsidRPr="00CB5351">
        <w:rPr>
          <w:lang w:eastAsia="zh-CN"/>
        </w:rPr>
        <w:t>20</w:t>
      </w:r>
      <w:r>
        <w:rPr>
          <w:lang w:eastAsia="zh-CN"/>
        </w:rPr>
        <w:t>16</w:t>
      </w:r>
      <w:r w:rsidRPr="00CB5351">
        <w:rPr>
          <w:rFonts w:hint="eastAsia"/>
          <w:lang w:eastAsia="zh-CN"/>
        </w:rPr>
        <w:t>年，</w:t>
      </w:r>
      <w:r>
        <w:rPr>
          <w:rFonts w:hint="eastAsia"/>
          <w:lang w:eastAsia="zh-CN"/>
        </w:rPr>
        <w:t>哈</w:t>
      </w:r>
      <w:r>
        <w:rPr>
          <w:lang w:eastAsia="zh-CN"/>
        </w:rPr>
        <w:t>马马特</w:t>
      </w:r>
      <w:r w:rsidRPr="00CB5351">
        <w:rPr>
          <w:rFonts w:hint="eastAsia"/>
          <w:lang w:eastAsia="zh-CN"/>
        </w:rPr>
        <w:t>，修订版）；</w:t>
      </w:r>
    </w:p>
    <w:p w:rsidR="009F6CC0" w:rsidRPr="003B4A10" w:rsidRDefault="009F6CC0" w:rsidP="009F6CC0">
      <w:pPr>
        <w:rPr>
          <w:lang w:eastAsia="zh-CN"/>
        </w:rPr>
      </w:pPr>
      <w:r>
        <w:rPr>
          <w:i/>
          <w:iCs/>
          <w:lang w:eastAsia="zh-CN"/>
        </w:rPr>
        <w:t>b</w:t>
      </w:r>
      <w:r w:rsidRPr="00B66A6B">
        <w:rPr>
          <w:i/>
          <w:iCs/>
          <w:lang w:eastAsia="zh-CN"/>
        </w:rPr>
        <w:t>)</w:t>
      </w:r>
      <w:r w:rsidRPr="00B66A6B">
        <w:rPr>
          <w:lang w:eastAsia="zh-CN"/>
        </w:rPr>
        <w:tab/>
      </w:r>
      <w:r>
        <w:rPr>
          <w:rFonts w:hint="eastAsia"/>
          <w:lang w:eastAsia="zh-CN"/>
        </w:rPr>
        <w:t>有</w:t>
      </w:r>
      <w:r>
        <w:rPr>
          <w:lang w:eastAsia="zh-CN"/>
        </w:rPr>
        <w:t>关</w:t>
      </w:r>
      <w:r w:rsidRPr="004F0D73">
        <w:rPr>
          <w:rFonts w:cstheme="minorHAnsi"/>
          <w:lang w:eastAsia="zh-CN"/>
        </w:rPr>
        <w:t>加强国际电联三个部门之间在共同关心问题上协调与合作</w:t>
      </w:r>
      <w:r>
        <w:rPr>
          <w:rFonts w:cstheme="minorHAnsi" w:hint="eastAsia"/>
          <w:lang w:eastAsia="zh-CN"/>
        </w:rPr>
        <w:t>的</w:t>
      </w:r>
      <w:r>
        <w:rPr>
          <w:rFonts w:cstheme="minorHAnsi" w:hint="eastAsia"/>
          <w:lang w:eastAsia="zh-CN"/>
        </w:rPr>
        <w:t>WTDC</w:t>
      </w:r>
      <w:r>
        <w:rPr>
          <w:rFonts w:hint="eastAsia"/>
          <w:lang w:eastAsia="zh-CN"/>
        </w:rPr>
        <w:t>第</w:t>
      </w:r>
      <w:r w:rsidRPr="006F0FF2">
        <w:rPr>
          <w:lang w:eastAsia="zh-CN"/>
        </w:rPr>
        <w:t>59</w:t>
      </w:r>
      <w:r>
        <w:rPr>
          <w:rFonts w:hint="eastAsia"/>
          <w:lang w:eastAsia="zh-CN"/>
        </w:rPr>
        <w:t>号决议（</w:t>
      </w:r>
      <w:r w:rsidRPr="006F0FF2">
        <w:rPr>
          <w:lang w:eastAsia="zh-CN"/>
        </w:rPr>
        <w:t>2014</w:t>
      </w:r>
      <w:r>
        <w:rPr>
          <w:rFonts w:hint="eastAsia"/>
          <w:lang w:eastAsia="zh-CN"/>
        </w:rPr>
        <w:t>年，迪拜，修订版）</w:t>
      </w:r>
      <w:r>
        <w:rPr>
          <w:rFonts w:cstheme="minorHAnsi" w:hint="eastAsia"/>
          <w:lang w:eastAsia="zh-CN"/>
        </w:rPr>
        <w:t>；</w:t>
      </w:r>
    </w:p>
    <w:p w:rsidR="009F6CC0" w:rsidRPr="00B66A6B" w:rsidRDefault="009F6CC0" w:rsidP="009F6CC0">
      <w:pPr>
        <w:rPr>
          <w:lang w:eastAsia="zh-CN"/>
        </w:rPr>
      </w:pPr>
      <w:r>
        <w:rPr>
          <w:i/>
          <w:iCs/>
          <w:lang w:eastAsia="zh-CN"/>
        </w:rPr>
        <w:t>c</w:t>
      </w:r>
      <w:r w:rsidRPr="00B66A6B">
        <w:rPr>
          <w:i/>
          <w:iCs/>
          <w:lang w:eastAsia="zh-CN"/>
        </w:rPr>
        <w:t>)</w:t>
      </w:r>
      <w:r w:rsidRPr="00B66A6B">
        <w:rPr>
          <w:lang w:eastAsia="zh-CN"/>
        </w:rPr>
        <w:tab/>
      </w:r>
      <w:r>
        <w:rPr>
          <w:rFonts w:ascii="SimSun" w:hAnsi="CG Times" w:cs="SimSun" w:hint="eastAsia"/>
          <w:szCs w:val="24"/>
          <w:lang w:val="en-US" w:eastAsia="zh-CN"/>
        </w:rPr>
        <w:t>关于</w:t>
      </w:r>
      <w:r>
        <w:rPr>
          <w:rFonts w:ascii="timesnewroman" w:hAnsi="timesnewroman" w:cs="timesnewroman"/>
          <w:szCs w:val="24"/>
          <w:lang w:val="en-US" w:eastAsia="zh-CN"/>
        </w:rPr>
        <w:t>ITU-T</w:t>
      </w:r>
      <w:r>
        <w:rPr>
          <w:rFonts w:ascii="SimSun" w:hAnsi="CG Times" w:cs="SimSun" w:hint="eastAsia"/>
          <w:szCs w:val="24"/>
          <w:lang w:val="en-US" w:eastAsia="zh-CN"/>
        </w:rPr>
        <w:t>与论坛和联盟之间交流程序的</w:t>
      </w:r>
      <w:r>
        <w:rPr>
          <w:rFonts w:ascii="timesnewroman" w:hAnsi="timesnewroman" w:cs="timesnewroman"/>
          <w:szCs w:val="24"/>
          <w:lang w:val="en-US" w:eastAsia="zh-CN"/>
        </w:rPr>
        <w:t>ITU-T A.4</w:t>
      </w:r>
      <w:r>
        <w:rPr>
          <w:rFonts w:ascii="SimSun" w:hAnsi="CG Times" w:cs="SimSun" w:hint="eastAsia"/>
          <w:szCs w:val="24"/>
          <w:lang w:val="en-US" w:eastAsia="zh-CN"/>
        </w:rPr>
        <w:t>建议书；</w:t>
      </w:r>
    </w:p>
    <w:p w:rsidR="009F6CC0" w:rsidRPr="00B66A6B" w:rsidRDefault="009F6CC0" w:rsidP="009F6CC0">
      <w:pPr>
        <w:rPr>
          <w:lang w:eastAsia="zh-CN"/>
        </w:rPr>
      </w:pPr>
      <w:r>
        <w:rPr>
          <w:i/>
          <w:iCs/>
          <w:lang w:eastAsia="zh-CN"/>
        </w:rPr>
        <w:t>d</w:t>
      </w:r>
      <w:r w:rsidRPr="00B66A6B">
        <w:rPr>
          <w:i/>
          <w:iCs/>
          <w:lang w:eastAsia="zh-CN"/>
        </w:rPr>
        <w:t>)</w:t>
      </w:r>
      <w:r w:rsidRPr="00B66A6B">
        <w:rPr>
          <w:lang w:eastAsia="zh-CN"/>
        </w:rPr>
        <w:tab/>
      </w:r>
      <w:r>
        <w:rPr>
          <w:rFonts w:ascii="SimSun" w:hAnsi="CG Times" w:cs="SimSun" w:hint="eastAsia"/>
          <w:szCs w:val="24"/>
          <w:lang w:val="en-US" w:eastAsia="zh-CN"/>
        </w:rPr>
        <w:t>关于在</w:t>
      </w:r>
      <w:r>
        <w:rPr>
          <w:rFonts w:ascii="timesnewroman" w:hAnsi="timesnewroman" w:cs="timesnewroman"/>
          <w:szCs w:val="24"/>
          <w:lang w:val="en-US" w:eastAsia="zh-CN"/>
        </w:rPr>
        <w:t>ITU-T</w:t>
      </w:r>
      <w:r>
        <w:rPr>
          <w:rFonts w:ascii="SimSun" w:hAnsi="CG Times" w:cs="SimSun" w:hint="eastAsia"/>
          <w:szCs w:val="24"/>
          <w:lang w:val="en-US" w:eastAsia="zh-CN"/>
        </w:rPr>
        <w:t>建议书中引用其他组织文件的一般程序的</w:t>
      </w:r>
      <w:r>
        <w:rPr>
          <w:rFonts w:ascii="timesnewroman" w:hAnsi="timesnewroman" w:cs="timesnewroman"/>
          <w:szCs w:val="24"/>
          <w:lang w:val="en-US" w:eastAsia="zh-CN"/>
        </w:rPr>
        <w:t>ITU-T A.5</w:t>
      </w:r>
      <w:r>
        <w:rPr>
          <w:rFonts w:ascii="SimSun" w:hAnsi="CG Times" w:cs="SimSun" w:hint="eastAsia"/>
          <w:szCs w:val="24"/>
          <w:lang w:val="en-US" w:eastAsia="zh-CN"/>
        </w:rPr>
        <w:t>建议书；</w:t>
      </w:r>
    </w:p>
    <w:p w:rsidR="009F6CC0" w:rsidRPr="00D570F8" w:rsidRDefault="009F6CC0" w:rsidP="009F6CC0">
      <w:pPr>
        <w:rPr>
          <w:lang w:eastAsia="zh-CN"/>
        </w:rPr>
      </w:pPr>
      <w:r>
        <w:rPr>
          <w:i/>
          <w:iCs/>
          <w:lang w:eastAsia="zh-CN"/>
        </w:rPr>
        <w:t>e</w:t>
      </w:r>
      <w:r w:rsidRPr="00B66A6B">
        <w:rPr>
          <w:i/>
          <w:iCs/>
          <w:lang w:eastAsia="zh-CN"/>
        </w:rPr>
        <w:t>)</w:t>
      </w:r>
      <w:r w:rsidRPr="00775C4F">
        <w:rPr>
          <w:i/>
          <w:iCs/>
          <w:lang w:eastAsia="zh-CN"/>
        </w:rPr>
        <w:tab/>
      </w:r>
      <w:r w:rsidRPr="00775C4F">
        <w:rPr>
          <w:rFonts w:hint="eastAsia"/>
          <w:lang w:eastAsia="zh-CN"/>
        </w:rPr>
        <w:t>关于</w:t>
      </w:r>
      <w:r w:rsidRPr="00775C4F">
        <w:rPr>
          <w:lang w:eastAsia="zh-CN"/>
        </w:rPr>
        <w:t>ITU-T</w:t>
      </w:r>
      <w:r w:rsidRPr="00775C4F">
        <w:rPr>
          <w:rFonts w:hint="eastAsia"/>
          <w:lang w:eastAsia="zh-CN"/>
        </w:rPr>
        <w:t>与国家和区域性标准制定组织之间的合作和信息交流的</w:t>
      </w:r>
      <w:r w:rsidRPr="00775C4F">
        <w:rPr>
          <w:lang w:eastAsia="zh-CN"/>
        </w:rPr>
        <w:t>ITU-T A.6</w:t>
      </w:r>
      <w:r w:rsidRPr="00775C4F">
        <w:rPr>
          <w:rFonts w:hint="eastAsia"/>
          <w:lang w:eastAsia="zh-CN"/>
        </w:rPr>
        <w:t>建议书；</w:t>
      </w:r>
    </w:p>
    <w:p w:rsidR="009F6CC0" w:rsidRPr="003B4A10" w:rsidRDefault="009F6CC0" w:rsidP="009F6CC0">
      <w:pPr>
        <w:rPr>
          <w:lang w:eastAsia="zh-CN"/>
        </w:rPr>
      </w:pPr>
      <w:r>
        <w:rPr>
          <w:i/>
          <w:iCs/>
          <w:lang w:eastAsia="zh-CN"/>
        </w:rPr>
        <w:t>f</w:t>
      </w:r>
      <w:r w:rsidRPr="00B66A6B">
        <w:rPr>
          <w:i/>
          <w:iCs/>
          <w:lang w:eastAsia="zh-CN"/>
        </w:rPr>
        <w:t>)</w:t>
      </w:r>
      <w:r w:rsidRPr="00B66A6B">
        <w:rPr>
          <w:lang w:eastAsia="zh-CN"/>
        </w:rPr>
        <w:tab/>
      </w:r>
      <w:r w:rsidRPr="0064400B">
        <w:rPr>
          <w:lang w:eastAsia="zh-CN"/>
        </w:rPr>
        <w:t>ITU-T A.7</w:t>
      </w:r>
      <w:r>
        <w:rPr>
          <w:rFonts w:hint="eastAsia"/>
          <w:lang w:eastAsia="zh-CN"/>
        </w:rPr>
        <w:t>建议书</w:t>
      </w:r>
      <w:r>
        <w:rPr>
          <w:rFonts w:hint="eastAsia"/>
          <w:lang w:eastAsia="zh-CN"/>
        </w:rPr>
        <w:t xml:space="preserve"> </w:t>
      </w:r>
      <w:r>
        <w:rPr>
          <w:lang w:eastAsia="zh-CN"/>
        </w:rPr>
        <w:t xml:space="preserve">– </w:t>
      </w:r>
      <w:r>
        <w:rPr>
          <w:rFonts w:hint="eastAsia"/>
          <w:lang w:eastAsia="zh-CN"/>
        </w:rPr>
        <w:t>有</w:t>
      </w:r>
      <w:r>
        <w:rPr>
          <w:lang w:eastAsia="zh-CN"/>
        </w:rPr>
        <w:t>关</w:t>
      </w:r>
      <w:r w:rsidRPr="0064400B">
        <w:rPr>
          <w:rFonts w:hint="eastAsia"/>
          <w:lang w:eastAsia="zh-CN"/>
        </w:rPr>
        <w:t>焦点组</w:t>
      </w:r>
      <w:r>
        <w:rPr>
          <w:rFonts w:hint="eastAsia"/>
          <w:lang w:eastAsia="zh-CN"/>
        </w:rPr>
        <w:t>的</w:t>
      </w:r>
      <w:r w:rsidRPr="0064400B">
        <w:rPr>
          <w:lang w:eastAsia="zh-CN"/>
        </w:rPr>
        <w:t>成立</w:t>
      </w:r>
      <w:r>
        <w:rPr>
          <w:rFonts w:hint="eastAsia"/>
          <w:lang w:eastAsia="zh-CN"/>
        </w:rPr>
        <w:t>和</w:t>
      </w:r>
      <w:r w:rsidRPr="0064400B">
        <w:rPr>
          <w:lang w:eastAsia="zh-CN"/>
        </w:rPr>
        <w:t>工作程序</w:t>
      </w:r>
      <w:r>
        <w:rPr>
          <w:rFonts w:hint="eastAsia"/>
          <w:lang w:eastAsia="zh-CN"/>
        </w:rPr>
        <w:t>及</w:t>
      </w:r>
      <w:r w:rsidRPr="0064400B">
        <w:rPr>
          <w:lang w:eastAsia="zh-CN"/>
        </w:rPr>
        <w:t>修正</w:t>
      </w:r>
      <w:r>
        <w:rPr>
          <w:rFonts w:hint="eastAsia"/>
          <w:lang w:eastAsia="zh-CN"/>
        </w:rPr>
        <w:t>案</w:t>
      </w:r>
      <w:r w:rsidRPr="0064400B">
        <w:rPr>
          <w:rFonts w:hint="eastAsia"/>
          <w:lang w:eastAsia="zh-CN"/>
        </w:rPr>
        <w:t>1</w:t>
      </w:r>
      <w:r w:rsidRPr="0064400B">
        <w:rPr>
          <w:rFonts w:hint="eastAsia"/>
          <w:lang w:eastAsia="zh-CN"/>
        </w:rPr>
        <w:t>：</w:t>
      </w:r>
      <w:r w:rsidRPr="0064400B">
        <w:rPr>
          <w:lang w:eastAsia="zh-CN"/>
        </w:rPr>
        <w:t>附录</w:t>
      </w:r>
      <w:r w:rsidRPr="00B66A6B">
        <w:rPr>
          <w:lang w:eastAsia="zh-CN"/>
        </w:rPr>
        <w:t>I</w:t>
      </w:r>
      <w:r w:rsidRPr="0064400B">
        <w:rPr>
          <w:lang w:eastAsia="zh-CN"/>
        </w:rPr>
        <w:t xml:space="preserve"> – </w:t>
      </w:r>
      <w:r>
        <w:rPr>
          <w:rFonts w:hint="eastAsia"/>
          <w:lang w:eastAsia="zh-CN"/>
        </w:rPr>
        <w:t>将</w:t>
      </w:r>
      <w:r w:rsidRPr="0064400B">
        <w:rPr>
          <w:lang w:eastAsia="zh-CN"/>
        </w:rPr>
        <w:t>焦点组</w:t>
      </w:r>
      <w:r>
        <w:rPr>
          <w:rFonts w:hint="eastAsia"/>
          <w:lang w:eastAsia="zh-CN"/>
        </w:rPr>
        <w:t>的实际</w:t>
      </w:r>
      <w:r w:rsidRPr="0064400B">
        <w:rPr>
          <w:lang w:eastAsia="zh-CN"/>
        </w:rPr>
        <w:t>成果有效转呈其主管研究组的</w:t>
      </w:r>
      <w:r>
        <w:rPr>
          <w:rFonts w:hint="eastAsia"/>
          <w:lang w:eastAsia="zh-CN"/>
        </w:rPr>
        <w:t>导则，</w:t>
      </w:r>
    </w:p>
    <w:p w:rsidR="009F6CC0" w:rsidRPr="00B66A6B" w:rsidRDefault="009F6CC0" w:rsidP="009F6CC0">
      <w:pPr>
        <w:pStyle w:val="Call"/>
        <w:rPr>
          <w:lang w:eastAsia="zh-CN"/>
        </w:rPr>
      </w:pPr>
      <w:r>
        <w:rPr>
          <w:rFonts w:hint="eastAsia"/>
          <w:lang w:eastAsia="zh-CN"/>
        </w:rPr>
        <w:t>做出</w:t>
      </w:r>
      <w:r>
        <w:rPr>
          <w:lang w:eastAsia="zh-CN"/>
        </w:rPr>
        <w:t>决议，</w:t>
      </w:r>
      <w:r>
        <w:rPr>
          <w:rFonts w:hint="eastAsia"/>
          <w:lang w:eastAsia="zh-CN"/>
        </w:rPr>
        <w:t>请</w:t>
      </w:r>
      <w:r>
        <w:rPr>
          <w:lang w:eastAsia="zh-CN"/>
        </w:rPr>
        <w:t>电信标准化顾问组（</w:t>
      </w:r>
      <w:r w:rsidRPr="00B66A6B">
        <w:rPr>
          <w:lang w:eastAsia="zh-CN"/>
        </w:rPr>
        <w:t>TSAG</w:t>
      </w:r>
      <w:r>
        <w:rPr>
          <w:lang w:eastAsia="zh-CN"/>
        </w:rPr>
        <w:t>）</w:t>
      </w:r>
    </w:p>
    <w:p w:rsidR="009F6CC0" w:rsidRPr="00B66A6B" w:rsidRDefault="009F6CC0" w:rsidP="009F6CC0">
      <w:pPr>
        <w:rPr>
          <w:lang w:eastAsia="zh-CN"/>
        </w:rPr>
      </w:pPr>
      <w:r>
        <w:rPr>
          <w:lang w:eastAsia="zh-CN"/>
        </w:rPr>
        <w:t>1</w:t>
      </w:r>
      <w:r w:rsidRPr="00B66A6B">
        <w:rPr>
          <w:lang w:eastAsia="zh-CN"/>
        </w:rPr>
        <w:tab/>
      </w:r>
      <w:r>
        <w:rPr>
          <w:rFonts w:hint="eastAsia"/>
          <w:lang w:eastAsia="zh-CN"/>
        </w:rPr>
        <w:t>促进</w:t>
      </w:r>
      <w:r>
        <w:rPr>
          <w:lang w:eastAsia="zh-CN"/>
        </w:rPr>
        <w:t>所有相关研究组、焦点组、联合协调活动</w:t>
      </w:r>
      <w:r>
        <w:rPr>
          <w:rFonts w:hint="eastAsia"/>
          <w:lang w:eastAsia="zh-CN"/>
        </w:rPr>
        <w:t>和</w:t>
      </w:r>
      <w:r>
        <w:rPr>
          <w:lang w:eastAsia="zh-CN"/>
        </w:rPr>
        <w:t>其他方面之间就</w:t>
      </w:r>
      <w:r>
        <w:rPr>
          <w:lang w:eastAsia="zh-CN"/>
        </w:rPr>
        <w:t>IMT</w:t>
      </w:r>
      <w:r>
        <w:rPr>
          <w:lang w:eastAsia="zh-CN"/>
        </w:rPr>
        <w:t>（</w:t>
      </w:r>
      <w:r>
        <w:rPr>
          <w:rFonts w:hint="eastAsia"/>
          <w:lang w:eastAsia="zh-CN"/>
        </w:rPr>
        <w:t>特别</w:t>
      </w:r>
      <w:r>
        <w:rPr>
          <w:lang w:eastAsia="zh-CN"/>
        </w:rPr>
        <w:t>是</w:t>
      </w:r>
      <w:r w:rsidRPr="00B66A6B">
        <w:rPr>
          <w:lang w:eastAsia="zh-CN"/>
        </w:rPr>
        <w:t>IMT-2020</w:t>
      </w:r>
      <w:r>
        <w:rPr>
          <w:lang w:eastAsia="zh-CN"/>
        </w:rPr>
        <w:t>）</w:t>
      </w:r>
      <w:r>
        <w:rPr>
          <w:rFonts w:hint="eastAsia"/>
          <w:lang w:eastAsia="zh-CN"/>
        </w:rPr>
        <w:t>的</w:t>
      </w:r>
      <w:r>
        <w:rPr>
          <w:lang w:eastAsia="zh-CN"/>
        </w:rPr>
        <w:t>非</w:t>
      </w:r>
      <w:r>
        <w:rPr>
          <w:rFonts w:hint="eastAsia"/>
          <w:lang w:eastAsia="zh-CN"/>
        </w:rPr>
        <w:t>无线</w:t>
      </w:r>
      <w:r>
        <w:rPr>
          <w:lang w:eastAsia="zh-CN"/>
        </w:rPr>
        <w:t>网络标准化活动开展协调；</w:t>
      </w:r>
    </w:p>
    <w:p w:rsidR="009F6CC0" w:rsidRPr="00B66A6B" w:rsidRDefault="009F6CC0" w:rsidP="009F6CC0">
      <w:pPr>
        <w:rPr>
          <w:lang w:eastAsia="zh-CN"/>
        </w:rPr>
      </w:pPr>
      <w:r>
        <w:rPr>
          <w:lang w:eastAsia="zh-CN"/>
        </w:rPr>
        <w:t>2</w:t>
      </w:r>
      <w:r w:rsidRPr="00B66A6B">
        <w:rPr>
          <w:lang w:eastAsia="zh-CN"/>
        </w:rPr>
        <w:tab/>
      </w:r>
      <w:r w:rsidRPr="00DA7ADB">
        <w:rPr>
          <w:rFonts w:hint="eastAsia"/>
          <w:lang w:eastAsia="zh-CN"/>
        </w:rPr>
        <w:t>与第</w:t>
      </w:r>
      <w:r w:rsidRPr="00DA7ADB">
        <w:rPr>
          <w:rFonts w:hint="eastAsia"/>
          <w:lang w:eastAsia="zh-CN"/>
        </w:rPr>
        <w:t>13</w:t>
      </w:r>
      <w:r w:rsidRPr="00DA7ADB">
        <w:rPr>
          <w:rFonts w:hint="eastAsia"/>
          <w:lang w:eastAsia="zh-CN"/>
        </w:rPr>
        <w:t>研究组</w:t>
      </w:r>
      <w:r>
        <w:rPr>
          <w:rFonts w:hint="eastAsia"/>
          <w:lang w:eastAsia="zh-CN"/>
        </w:rPr>
        <w:t>及</w:t>
      </w:r>
      <w:r w:rsidRPr="00DA7ADB">
        <w:rPr>
          <w:rFonts w:hint="eastAsia"/>
          <w:lang w:eastAsia="zh-CN"/>
        </w:rPr>
        <w:t>其他相关研究组</w:t>
      </w:r>
      <w:r>
        <w:rPr>
          <w:rFonts w:hint="eastAsia"/>
          <w:lang w:eastAsia="zh-CN"/>
        </w:rPr>
        <w:t>合</w:t>
      </w:r>
      <w:r w:rsidRPr="00DA7ADB">
        <w:rPr>
          <w:rFonts w:hint="eastAsia"/>
          <w:lang w:eastAsia="zh-CN"/>
        </w:rPr>
        <w:t>作</w:t>
      </w:r>
      <w:r>
        <w:rPr>
          <w:lang w:eastAsia="zh-CN"/>
        </w:rPr>
        <w:t>，</w:t>
      </w:r>
      <w:r>
        <w:rPr>
          <w:rFonts w:hint="eastAsia"/>
          <w:lang w:eastAsia="zh-CN"/>
        </w:rPr>
        <w:t>鼓励就内容广泛的</w:t>
      </w:r>
      <w:r w:rsidRPr="00DA7ADB">
        <w:rPr>
          <w:rFonts w:hint="eastAsia"/>
          <w:lang w:eastAsia="zh-CN"/>
        </w:rPr>
        <w:t>IMT-2020</w:t>
      </w:r>
      <w:r w:rsidRPr="00DA7ADB">
        <w:rPr>
          <w:rFonts w:hint="eastAsia"/>
          <w:lang w:eastAsia="zh-CN"/>
        </w:rPr>
        <w:t>非无线电</w:t>
      </w:r>
      <w:r>
        <w:rPr>
          <w:lang w:eastAsia="zh-CN"/>
        </w:rPr>
        <w:t>问题</w:t>
      </w:r>
      <w:r w:rsidRPr="00DA7ADB">
        <w:rPr>
          <w:rFonts w:hint="eastAsia"/>
          <w:lang w:eastAsia="zh-CN"/>
        </w:rPr>
        <w:t>与其他标准制定组织</w:t>
      </w:r>
      <w:r>
        <w:rPr>
          <w:rFonts w:hint="eastAsia"/>
          <w:lang w:eastAsia="zh-CN"/>
        </w:rPr>
        <w:t>（</w:t>
      </w:r>
      <w:r w:rsidRPr="00DA7ADB">
        <w:rPr>
          <w:rFonts w:hint="eastAsia"/>
          <w:lang w:eastAsia="zh-CN"/>
        </w:rPr>
        <w:t>SDO</w:t>
      </w:r>
      <w:r>
        <w:rPr>
          <w:rFonts w:hint="eastAsia"/>
          <w:lang w:eastAsia="zh-CN"/>
        </w:rPr>
        <w:t>）</w:t>
      </w:r>
      <w:r w:rsidRPr="00DA7ADB">
        <w:rPr>
          <w:rFonts w:hint="eastAsia"/>
          <w:lang w:eastAsia="zh-CN"/>
        </w:rPr>
        <w:t>开展</w:t>
      </w:r>
      <w:r>
        <w:rPr>
          <w:rFonts w:hint="eastAsia"/>
          <w:lang w:eastAsia="zh-CN"/>
        </w:rPr>
        <w:t>协</w:t>
      </w:r>
      <w:r w:rsidRPr="00DA7ADB">
        <w:rPr>
          <w:rFonts w:hint="eastAsia"/>
          <w:lang w:eastAsia="zh-CN"/>
        </w:rPr>
        <w:t>作</w:t>
      </w:r>
      <w:r>
        <w:rPr>
          <w:lang w:eastAsia="zh-CN"/>
        </w:rPr>
        <w:t>；</w:t>
      </w:r>
    </w:p>
    <w:p w:rsidR="00D22144" w:rsidRDefault="00D22144">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B66A6B" w:rsidRDefault="009F6CC0" w:rsidP="009F6CC0">
      <w:pPr>
        <w:pStyle w:val="Call"/>
        <w:rPr>
          <w:lang w:eastAsia="zh-CN"/>
        </w:rPr>
      </w:pPr>
      <w:r>
        <w:rPr>
          <w:rFonts w:hint="eastAsia"/>
          <w:lang w:eastAsia="zh-CN"/>
        </w:rPr>
        <w:t>责成国</w:t>
      </w:r>
      <w:r>
        <w:rPr>
          <w:lang w:eastAsia="zh-CN"/>
        </w:rPr>
        <w:t>际电联电信标准化部门</w:t>
      </w:r>
      <w:r>
        <w:rPr>
          <w:rFonts w:hint="eastAsia"/>
          <w:lang w:eastAsia="zh-CN"/>
        </w:rPr>
        <w:t>各</w:t>
      </w:r>
      <w:r>
        <w:rPr>
          <w:lang w:eastAsia="zh-CN"/>
        </w:rPr>
        <w:t>研究组</w:t>
      </w:r>
    </w:p>
    <w:p w:rsidR="009F6CC0" w:rsidRPr="00B66A6B" w:rsidRDefault="009F6CC0" w:rsidP="009F6CC0">
      <w:pPr>
        <w:rPr>
          <w:lang w:eastAsia="zh-CN"/>
        </w:rPr>
      </w:pPr>
      <w:r w:rsidRPr="00B66A6B">
        <w:rPr>
          <w:lang w:eastAsia="zh-CN"/>
        </w:rPr>
        <w:t>1</w:t>
      </w:r>
      <w:r w:rsidRPr="00B66A6B">
        <w:rPr>
          <w:lang w:eastAsia="zh-CN"/>
        </w:rPr>
        <w:tab/>
      </w:r>
      <w:r>
        <w:rPr>
          <w:rFonts w:hint="eastAsia"/>
          <w:lang w:eastAsia="zh-CN"/>
        </w:rPr>
        <w:t>本着</w:t>
      </w:r>
      <w:r>
        <w:rPr>
          <w:lang w:eastAsia="zh-CN"/>
        </w:rPr>
        <w:t>积极和双赢精神，加强在</w:t>
      </w:r>
      <w:r>
        <w:rPr>
          <w:lang w:eastAsia="zh-CN"/>
        </w:rPr>
        <w:t>IMT</w:t>
      </w:r>
      <w:r>
        <w:rPr>
          <w:lang w:eastAsia="zh-CN"/>
        </w:rPr>
        <w:t>（</w:t>
      </w:r>
      <w:r>
        <w:rPr>
          <w:rFonts w:hint="eastAsia"/>
          <w:lang w:eastAsia="zh-CN"/>
        </w:rPr>
        <w:t>特别</w:t>
      </w:r>
      <w:r>
        <w:rPr>
          <w:lang w:eastAsia="zh-CN"/>
        </w:rPr>
        <w:t>是</w:t>
      </w:r>
      <w:r w:rsidRPr="00B66A6B">
        <w:rPr>
          <w:lang w:eastAsia="zh-CN"/>
        </w:rPr>
        <w:t>IMT-2020</w:t>
      </w:r>
      <w:r>
        <w:rPr>
          <w:lang w:eastAsia="zh-CN"/>
        </w:rPr>
        <w:t>）</w:t>
      </w:r>
      <w:r>
        <w:rPr>
          <w:rFonts w:hint="eastAsia"/>
          <w:lang w:eastAsia="zh-CN"/>
        </w:rPr>
        <w:t>标准化</w:t>
      </w:r>
      <w:r>
        <w:rPr>
          <w:lang w:eastAsia="zh-CN"/>
        </w:rPr>
        <w:t>活动方面的合作与协调，以确保为全球</w:t>
      </w:r>
      <w:r>
        <w:rPr>
          <w:lang w:eastAsia="zh-CN"/>
        </w:rPr>
        <w:t>ICT</w:t>
      </w:r>
      <w:r>
        <w:rPr>
          <w:lang w:eastAsia="zh-CN"/>
        </w:rPr>
        <w:t>行业提供富有成效</w:t>
      </w:r>
      <w:r>
        <w:rPr>
          <w:rFonts w:hint="eastAsia"/>
          <w:lang w:eastAsia="zh-CN"/>
        </w:rPr>
        <w:t>和</w:t>
      </w:r>
      <w:r>
        <w:rPr>
          <w:lang w:eastAsia="zh-CN"/>
        </w:rPr>
        <w:t>切实可行的标准</w:t>
      </w:r>
      <w:r>
        <w:rPr>
          <w:rFonts w:hint="eastAsia"/>
          <w:lang w:eastAsia="zh-CN"/>
        </w:rPr>
        <w:t>方案</w:t>
      </w:r>
      <w:r>
        <w:rPr>
          <w:lang w:eastAsia="zh-CN"/>
        </w:rPr>
        <w:t>；</w:t>
      </w:r>
    </w:p>
    <w:p w:rsidR="009F6CC0" w:rsidRDefault="009F6CC0" w:rsidP="009F6CC0">
      <w:pPr>
        <w:rPr>
          <w:lang w:eastAsia="zh-CN"/>
        </w:rPr>
      </w:pPr>
      <w:r w:rsidRPr="00B66A6B">
        <w:rPr>
          <w:lang w:eastAsia="zh-CN"/>
        </w:rPr>
        <w:t>2</w:t>
      </w:r>
      <w:r w:rsidRPr="00B66A6B">
        <w:rPr>
          <w:lang w:eastAsia="zh-CN"/>
        </w:rPr>
        <w:tab/>
      </w:r>
      <w:r>
        <w:rPr>
          <w:rFonts w:hint="eastAsia"/>
          <w:lang w:eastAsia="zh-CN"/>
        </w:rPr>
        <w:t>高效</w:t>
      </w:r>
      <w:r>
        <w:rPr>
          <w:lang w:eastAsia="zh-CN"/>
        </w:rPr>
        <w:t>推动有关</w:t>
      </w:r>
      <w:r>
        <w:rPr>
          <w:lang w:eastAsia="zh-CN"/>
        </w:rPr>
        <w:t>IMT</w:t>
      </w:r>
      <w:r>
        <w:rPr>
          <w:lang w:eastAsia="zh-CN"/>
        </w:rPr>
        <w:t>非无线网络</w:t>
      </w:r>
      <w:r>
        <w:rPr>
          <w:rFonts w:hint="eastAsia"/>
          <w:lang w:eastAsia="zh-CN"/>
        </w:rPr>
        <w:t>技术</w:t>
      </w:r>
      <w:r>
        <w:rPr>
          <w:lang w:eastAsia="zh-CN"/>
        </w:rPr>
        <w:t>的标准化研究工作</w:t>
      </w:r>
      <w:r>
        <w:rPr>
          <w:rFonts w:hint="eastAsia"/>
          <w:lang w:eastAsia="zh-CN"/>
        </w:rPr>
        <w:t>；</w:t>
      </w:r>
    </w:p>
    <w:p w:rsidR="009F6CC0" w:rsidRPr="00067958" w:rsidRDefault="009F6CC0" w:rsidP="009F6CC0">
      <w:pPr>
        <w:rPr>
          <w:lang w:eastAsia="zh-CN"/>
        </w:rPr>
      </w:pPr>
      <w:r>
        <w:rPr>
          <w:lang w:eastAsia="zh-CN"/>
        </w:rPr>
        <w:t>3</w:t>
      </w:r>
      <w:r>
        <w:rPr>
          <w:lang w:eastAsia="zh-CN"/>
        </w:rPr>
        <w:tab/>
      </w:r>
      <w:r w:rsidRPr="00DA7ADB">
        <w:rPr>
          <w:rFonts w:hint="eastAsia"/>
          <w:lang w:eastAsia="zh-CN"/>
        </w:rPr>
        <w:t>负责研究并每年</w:t>
      </w:r>
      <w:r w:rsidRPr="0007738B">
        <w:rPr>
          <w:rFonts w:hint="eastAsia"/>
          <w:lang w:eastAsia="zh-CN"/>
        </w:rPr>
        <w:t>报告</w:t>
      </w:r>
      <w:r w:rsidRPr="00DA7ADB">
        <w:rPr>
          <w:rFonts w:hint="eastAsia"/>
          <w:lang w:eastAsia="zh-CN"/>
        </w:rPr>
        <w:t>ITU-T</w:t>
      </w:r>
      <w:r w:rsidRPr="00DA7ADB">
        <w:rPr>
          <w:rFonts w:hint="eastAsia"/>
          <w:lang w:eastAsia="zh-CN"/>
        </w:rPr>
        <w:t>有关</w:t>
      </w:r>
      <w:r w:rsidRPr="00DA7ADB">
        <w:rPr>
          <w:rFonts w:hint="eastAsia"/>
          <w:lang w:eastAsia="zh-CN"/>
        </w:rPr>
        <w:t>IMT</w:t>
      </w:r>
      <w:r w:rsidRPr="00DA7ADB">
        <w:rPr>
          <w:rFonts w:hint="eastAsia"/>
          <w:lang w:eastAsia="zh-CN"/>
        </w:rPr>
        <w:t>的标准化战略</w:t>
      </w:r>
      <w:r>
        <w:rPr>
          <w:rFonts w:hint="eastAsia"/>
          <w:lang w:eastAsia="zh-CN"/>
        </w:rPr>
        <w:t>，</w:t>
      </w:r>
    </w:p>
    <w:p w:rsidR="009F6CC0" w:rsidRPr="00B66A6B" w:rsidRDefault="009F6CC0" w:rsidP="009F6CC0">
      <w:pPr>
        <w:pStyle w:val="Call"/>
        <w:rPr>
          <w:lang w:eastAsia="zh-CN"/>
        </w:rPr>
      </w:pPr>
      <w:r>
        <w:rPr>
          <w:rFonts w:hint="eastAsia"/>
          <w:lang w:eastAsia="zh-CN"/>
        </w:rPr>
        <w:t>责成国</w:t>
      </w:r>
      <w:r>
        <w:rPr>
          <w:lang w:eastAsia="zh-CN"/>
        </w:rPr>
        <w:t>际电联电信标准化部门</w:t>
      </w:r>
      <w:r>
        <w:rPr>
          <w:rFonts w:hint="eastAsia"/>
          <w:lang w:eastAsia="zh-CN"/>
        </w:rPr>
        <w:t>第</w:t>
      </w:r>
      <w:r>
        <w:rPr>
          <w:rFonts w:hint="eastAsia"/>
          <w:lang w:eastAsia="zh-CN"/>
        </w:rPr>
        <w:t>11</w:t>
      </w:r>
      <w:r>
        <w:rPr>
          <w:rFonts w:hint="eastAsia"/>
          <w:lang w:eastAsia="zh-CN"/>
        </w:rPr>
        <w:t>研究组</w:t>
      </w:r>
    </w:p>
    <w:p w:rsidR="009F6CC0" w:rsidRPr="00B66A6B" w:rsidRDefault="009F6CC0" w:rsidP="009F6CC0">
      <w:pPr>
        <w:ind w:firstLineChars="200" w:firstLine="480"/>
        <w:rPr>
          <w:lang w:eastAsia="zh-CN"/>
        </w:rPr>
      </w:pPr>
      <w:r>
        <w:rPr>
          <w:rFonts w:hint="eastAsia"/>
          <w:lang w:eastAsia="zh-CN"/>
        </w:rPr>
        <w:t>促进</w:t>
      </w:r>
      <w:r>
        <w:rPr>
          <w:lang w:eastAsia="zh-CN"/>
        </w:rPr>
        <w:t>有关</w:t>
      </w:r>
      <w:r>
        <w:rPr>
          <w:lang w:eastAsia="zh-CN"/>
        </w:rPr>
        <w:t>IMT</w:t>
      </w:r>
      <w:r>
        <w:rPr>
          <w:rFonts w:hint="eastAsia"/>
          <w:lang w:eastAsia="zh-CN"/>
        </w:rPr>
        <w:t>在非</w:t>
      </w:r>
      <w:r>
        <w:rPr>
          <w:lang w:eastAsia="zh-CN"/>
        </w:rPr>
        <w:t>无线电方面</w:t>
      </w:r>
      <w:r>
        <w:rPr>
          <w:rFonts w:hint="eastAsia"/>
          <w:lang w:eastAsia="zh-CN"/>
        </w:rPr>
        <w:t>的</w:t>
      </w:r>
      <w:r>
        <w:rPr>
          <w:lang w:eastAsia="zh-CN"/>
        </w:rPr>
        <w:t>信令、</w:t>
      </w:r>
      <w:r>
        <w:rPr>
          <w:rFonts w:hint="eastAsia"/>
          <w:lang w:eastAsia="zh-CN"/>
        </w:rPr>
        <w:t>协议</w:t>
      </w:r>
      <w:r>
        <w:rPr>
          <w:lang w:eastAsia="zh-CN"/>
        </w:rPr>
        <w:t>和测试相关标准化</w:t>
      </w:r>
      <w:r>
        <w:rPr>
          <w:rFonts w:hint="eastAsia"/>
          <w:lang w:eastAsia="zh-CN"/>
        </w:rPr>
        <w:t>活动</w:t>
      </w:r>
      <w:r>
        <w:rPr>
          <w:lang w:eastAsia="zh-CN"/>
        </w:rPr>
        <w:t>的研究工作，</w:t>
      </w:r>
    </w:p>
    <w:p w:rsidR="009F6CC0" w:rsidRPr="00B66A6B" w:rsidRDefault="009F6CC0" w:rsidP="009F6CC0">
      <w:pPr>
        <w:pStyle w:val="Call"/>
        <w:rPr>
          <w:lang w:eastAsia="zh-CN"/>
        </w:rPr>
      </w:pPr>
      <w:r>
        <w:rPr>
          <w:rFonts w:hint="eastAsia"/>
          <w:lang w:eastAsia="zh-CN"/>
        </w:rPr>
        <w:t>责成国</w:t>
      </w:r>
      <w:r>
        <w:rPr>
          <w:lang w:eastAsia="zh-CN"/>
        </w:rPr>
        <w:t>际电联电信标准化部门</w:t>
      </w:r>
      <w:r>
        <w:rPr>
          <w:rFonts w:hint="eastAsia"/>
          <w:lang w:eastAsia="zh-CN"/>
        </w:rPr>
        <w:t>第</w:t>
      </w:r>
      <w:r>
        <w:rPr>
          <w:rFonts w:hint="eastAsia"/>
          <w:lang w:eastAsia="zh-CN"/>
        </w:rPr>
        <w:t>12</w:t>
      </w:r>
      <w:r>
        <w:rPr>
          <w:rFonts w:hint="eastAsia"/>
          <w:lang w:eastAsia="zh-CN"/>
        </w:rPr>
        <w:t>研究组</w:t>
      </w:r>
    </w:p>
    <w:p w:rsidR="009F6CC0" w:rsidRPr="00B66A6B" w:rsidRDefault="009F6CC0" w:rsidP="009F6CC0">
      <w:pPr>
        <w:ind w:firstLineChars="200" w:firstLine="480"/>
        <w:rPr>
          <w:lang w:eastAsia="zh-CN"/>
        </w:rPr>
      </w:pPr>
      <w:r>
        <w:rPr>
          <w:rFonts w:hint="eastAsia"/>
          <w:lang w:eastAsia="zh-CN"/>
        </w:rPr>
        <w:t>促进</w:t>
      </w:r>
      <w:r>
        <w:rPr>
          <w:lang w:eastAsia="zh-CN"/>
        </w:rPr>
        <w:t>有关</w:t>
      </w:r>
      <w:r w:rsidRPr="00B66A6B">
        <w:rPr>
          <w:lang w:eastAsia="zh-CN"/>
        </w:rPr>
        <w:t>IMT</w:t>
      </w:r>
      <w:r>
        <w:rPr>
          <w:rFonts w:hint="eastAsia"/>
          <w:lang w:eastAsia="zh-CN"/>
        </w:rPr>
        <w:t>在非</w:t>
      </w:r>
      <w:r>
        <w:rPr>
          <w:lang w:eastAsia="zh-CN"/>
        </w:rPr>
        <w:t>无线电方面</w:t>
      </w:r>
      <w:r>
        <w:rPr>
          <w:rFonts w:hint="eastAsia"/>
          <w:lang w:eastAsia="zh-CN"/>
        </w:rPr>
        <w:t>的业务</w:t>
      </w:r>
      <w:r>
        <w:rPr>
          <w:lang w:eastAsia="zh-CN"/>
        </w:rPr>
        <w:t>、</w:t>
      </w:r>
      <w:r w:rsidRPr="00B66A6B">
        <w:rPr>
          <w:lang w:eastAsia="zh-CN"/>
        </w:rPr>
        <w:t>QoS</w:t>
      </w:r>
      <w:r>
        <w:rPr>
          <w:lang w:eastAsia="zh-CN"/>
        </w:rPr>
        <w:t>和体验质量（</w:t>
      </w:r>
      <w:r w:rsidRPr="00B66A6B">
        <w:rPr>
          <w:lang w:eastAsia="zh-CN"/>
        </w:rPr>
        <w:t>QoE</w:t>
      </w:r>
      <w:r>
        <w:rPr>
          <w:lang w:eastAsia="zh-CN"/>
        </w:rPr>
        <w:t>）</w:t>
      </w:r>
      <w:r>
        <w:rPr>
          <w:rFonts w:hint="eastAsia"/>
          <w:lang w:eastAsia="zh-CN"/>
        </w:rPr>
        <w:t>相关</w:t>
      </w:r>
      <w:r>
        <w:rPr>
          <w:lang w:eastAsia="zh-CN"/>
        </w:rPr>
        <w:t>标准</w:t>
      </w:r>
      <w:r>
        <w:rPr>
          <w:rFonts w:hint="eastAsia"/>
          <w:lang w:eastAsia="zh-CN"/>
        </w:rPr>
        <w:t>化活动</w:t>
      </w:r>
      <w:r>
        <w:rPr>
          <w:lang w:eastAsia="zh-CN"/>
        </w:rPr>
        <w:t>的研究工作，</w:t>
      </w:r>
    </w:p>
    <w:p w:rsidR="009F6CC0" w:rsidRPr="00B66A6B" w:rsidRDefault="009F6CC0" w:rsidP="009F6CC0">
      <w:pPr>
        <w:pStyle w:val="Call"/>
        <w:rPr>
          <w:lang w:eastAsia="zh-CN"/>
        </w:rPr>
      </w:pPr>
      <w:r>
        <w:rPr>
          <w:rFonts w:hint="eastAsia"/>
          <w:lang w:eastAsia="zh-CN"/>
        </w:rPr>
        <w:t>责成国</w:t>
      </w:r>
      <w:r>
        <w:rPr>
          <w:lang w:eastAsia="zh-CN"/>
        </w:rPr>
        <w:t>际电联电信标准化部门</w:t>
      </w:r>
      <w:r>
        <w:rPr>
          <w:rFonts w:hint="eastAsia"/>
          <w:lang w:eastAsia="zh-CN"/>
        </w:rPr>
        <w:t>第</w:t>
      </w:r>
      <w:r>
        <w:rPr>
          <w:rFonts w:hint="eastAsia"/>
          <w:lang w:eastAsia="zh-CN"/>
        </w:rPr>
        <w:t>13</w:t>
      </w:r>
      <w:r>
        <w:rPr>
          <w:rFonts w:hint="eastAsia"/>
          <w:lang w:eastAsia="zh-CN"/>
        </w:rPr>
        <w:t>研究组</w:t>
      </w:r>
    </w:p>
    <w:p w:rsidR="009F6CC0" w:rsidRPr="00B66A6B" w:rsidRDefault="009F6CC0" w:rsidP="009F6CC0">
      <w:pPr>
        <w:rPr>
          <w:lang w:eastAsia="zh-CN"/>
        </w:rPr>
      </w:pPr>
      <w:r>
        <w:rPr>
          <w:lang w:eastAsia="zh-CN"/>
        </w:rPr>
        <w:t>1</w:t>
      </w:r>
      <w:r w:rsidRPr="00B66A6B">
        <w:rPr>
          <w:lang w:eastAsia="zh-CN"/>
        </w:rPr>
        <w:tab/>
      </w:r>
      <w:r>
        <w:rPr>
          <w:rFonts w:hint="eastAsia"/>
          <w:lang w:eastAsia="zh-CN"/>
        </w:rPr>
        <w:t>充实完善</w:t>
      </w:r>
      <w:r w:rsidRPr="00B66A6B">
        <w:rPr>
          <w:lang w:eastAsia="zh-CN"/>
        </w:rPr>
        <w:t>ITU-T</w:t>
      </w:r>
      <w:r>
        <w:rPr>
          <w:rFonts w:hint="eastAsia"/>
          <w:lang w:eastAsia="zh-CN"/>
        </w:rPr>
        <w:t>有关</w:t>
      </w:r>
      <w:r>
        <w:rPr>
          <w:lang w:eastAsia="zh-CN"/>
        </w:rPr>
        <w:t>IMT</w:t>
      </w:r>
      <w:r>
        <w:rPr>
          <w:lang w:eastAsia="zh-CN"/>
        </w:rPr>
        <w:t>标准化活动的路线图，其工作项目应包含推</w:t>
      </w:r>
      <w:r>
        <w:rPr>
          <w:rFonts w:hint="eastAsia"/>
          <w:lang w:eastAsia="zh-CN"/>
        </w:rPr>
        <w:t>进</w:t>
      </w:r>
      <w:r>
        <w:rPr>
          <w:lang w:eastAsia="zh-CN"/>
        </w:rPr>
        <w:t>IMT</w:t>
      </w:r>
      <w:r>
        <w:rPr>
          <w:lang w:eastAsia="zh-CN"/>
        </w:rPr>
        <w:t>非无线网络的标准化工作，并作为</w:t>
      </w:r>
      <w:r>
        <w:rPr>
          <w:lang w:eastAsia="zh-CN"/>
        </w:rPr>
        <w:t>IMT</w:t>
      </w:r>
      <w:r>
        <w:rPr>
          <w:lang w:eastAsia="zh-CN"/>
        </w:rPr>
        <w:t>（</w:t>
      </w:r>
      <w:r>
        <w:rPr>
          <w:rFonts w:hint="eastAsia"/>
          <w:lang w:eastAsia="zh-CN"/>
        </w:rPr>
        <w:t>特别</w:t>
      </w:r>
      <w:r>
        <w:rPr>
          <w:lang w:eastAsia="zh-CN"/>
        </w:rPr>
        <w:t>是</w:t>
      </w:r>
      <w:r w:rsidRPr="00B66A6B">
        <w:rPr>
          <w:lang w:eastAsia="zh-CN"/>
        </w:rPr>
        <w:t>IMT-2020</w:t>
      </w:r>
      <w:r>
        <w:rPr>
          <w:lang w:eastAsia="zh-CN"/>
        </w:rPr>
        <w:t>）</w:t>
      </w:r>
      <w:r>
        <w:rPr>
          <w:rFonts w:hint="eastAsia"/>
          <w:lang w:eastAsia="zh-CN"/>
        </w:rPr>
        <w:t>的</w:t>
      </w:r>
      <w:r>
        <w:rPr>
          <w:lang w:eastAsia="zh-CN"/>
        </w:rPr>
        <w:t>牵头组使命，与</w:t>
      </w:r>
      <w:r>
        <w:rPr>
          <w:lang w:eastAsia="zh-CN"/>
        </w:rPr>
        <w:t>ITU-R</w:t>
      </w:r>
      <w:r>
        <w:rPr>
          <w:lang w:eastAsia="zh-CN"/>
        </w:rPr>
        <w:t>和</w:t>
      </w:r>
      <w:r>
        <w:rPr>
          <w:lang w:eastAsia="zh-CN"/>
        </w:rPr>
        <w:t>ITU-D</w:t>
      </w:r>
      <w:r>
        <w:rPr>
          <w:lang w:eastAsia="zh-CN"/>
        </w:rPr>
        <w:t>相关研究组分享这一路线图；</w:t>
      </w:r>
    </w:p>
    <w:p w:rsidR="009F6CC0" w:rsidRPr="00B66A6B" w:rsidRDefault="009F6CC0" w:rsidP="009F6CC0">
      <w:pPr>
        <w:rPr>
          <w:lang w:eastAsia="zh-CN"/>
        </w:rPr>
      </w:pPr>
      <w:r w:rsidRPr="00B66A6B">
        <w:rPr>
          <w:lang w:eastAsia="zh-CN"/>
        </w:rPr>
        <w:t>2</w:t>
      </w:r>
      <w:r w:rsidRPr="00B66A6B">
        <w:rPr>
          <w:lang w:eastAsia="zh-CN"/>
        </w:rPr>
        <w:tab/>
      </w:r>
      <w:r>
        <w:rPr>
          <w:rFonts w:hint="eastAsia"/>
          <w:lang w:eastAsia="zh-CN"/>
        </w:rPr>
        <w:t>促进</w:t>
      </w:r>
      <w:r>
        <w:rPr>
          <w:lang w:eastAsia="zh-CN"/>
        </w:rPr>
        <w:t>关于网络要求和架构</w:t>
      </w:r>
      <w:r>
        <w:rPr>
          <w:rFonts w:hint="eastAsia"/>
          <w:lang w:eastAsia="zh-CN"/>
        </w:rPr>
        <w:t>、</w:t>
      </w:r>
      <w:r>
        <w:rPr>
          <w:lang w:eastAsia="zh-CN"/>
        </w:rPr>
        <w:t>网络软件化、网络切片、网络能力开放性、网络管理和编排、固定</w:t>
      </w:r>
      <w:r>
        <w:rPr>
          <w:rFonts w:hint="eastAsia"/>
          <w:lang w:eastAsia="zh-CN"/>
        </w:rPr>
        <w:t xml:space="preserve"> </w:t>
      </w:r>
      <w:r>
        <w:rPr>
          <w:lang w:eastAsia="zh-CN"/>
        </w:rPr>
        <w:t xml:space="preserve">– </w:t>
      </w:r>
      <w:r>
        <w:rPr>
          <w:rFonts w:hint="eastAsia"/>
          <w:lang w:eastAsia="zh-CN"/>
        </w:rPr>
        <w:t>移动</w:t>
      </w:r>
      <w:r>
        <w:rPr>
          <w:lang w:eastAsia="zh-CN"/>
        </w:rPr>
        <w:t>融合和新兴网络技术（</w:t>
      </w:r>
      <w:r>
        <w:rPr>
          <w:rFonts w:hint="eastAsia"/>
          <w:lang w:eastAsia="zh-CN"/>
        </w:rPr>
        <w:t>如</w:t>
      </w:r>
      <w:r>
        <w:rPr>
          <w:lang w:eastAsia="zh-CN"/>
        </w:rPr>
        <w:t>ICN</w:t>
      </w:r>
      <w:r>
        <w:rPr>
          <w:lang w:eastAsia="zh-CN"/>
        </w:rPr>
        <w:t>等）</w:t>
      </w:r>
      <w:r>
        <w:rPr>
          <w:rFonts w:hint="eastAsia"/>
          <w:lang w:eastAsia="zh-CN"/>
        </w:rPr>
        <w:t>的</w:t>
      </w:r>
      <w:r>
        <w:rPr>
          <w:lang w:eastAsia="zh-CN"/>
        </w:rPr>
        <w:t>研究工作；</w:t>
      </w:r>
    </w:p>
    <w:p w:rsidR="009F6CC0" w:rsidRPr="00B66A6B" w:rsidRDefault="009F6CC0" w:rsidP="009F6CC0">
      <w:pPr>
        <w:rPr>
          <w:lang w:eastAsia="zh-CN"/>
        </w:rPr>
      </w:pPr>
      <w:r w:rsidRPr="00B66A6B">
        <w:rPr>
          <w:lang w:eastAsia="zh-CN"/>
        </w:rPr>
        <w:t>3</w:t>
      </w:r>
      <w:r w:rsidRPr="00B66A6B">
        <w:rPr>
          <w:lang w:eastAsia="zh-CN"/>
        </w:rPr>
        <w:tab/>
      </w:r>
      <w:r>
        <w:rPr>
          <w:rFonts w:hint="eastAsia"/>
          <w:lang w:eastAsia="zh-CN"/>
        </w:rPr>
        <w:t>设立</w:t>
      </w:r>
      <w:r>
        <w:rPr>
          <w:lang w:val="en-US" w:eastAsia="zh-CN"/>
        </w:rPr>
        <w:t>IMT-2020</w:t>
      </w:r>
      <w:r>
        <w:rPr>
          <w:rFonts w:hint="eastAsia"/>
          <w:lang w:val="en-US" w:eastAsia="zh-CN"/>
        </w:rPr>
        <w:t>联合</w:t>
      </w:r>
      <w:r>
        <w:rPr>
          <w:lang w:val="en-US" w:eastAsia="zh-CN"/>
        </w:rPr>
        <w:t>协调活动（</w:t>
      </w:r>
      <w:r w:rsidRPr="00B66A6B">
        <w:rPr>
          <w:lang w:eastAsia="zh-CN"/>
        </w:rPr>
        <w:t>JCA IMT-2020</w:t>
      </w:r>
      <w:r>
        <w:rPr>
          <w:rFonts w:hint="eastAsia"/>
          <w:lang w:eastAsia="zh-CN"/>
        </w:rPr>
        <w:t>），</w:t>
      </w:r>
      <w:r>
        <w:rPr>
          <w:lang w:eastAsia="zh-CN"/>
        </w:rPr>
        <w:t>并在所有相关研究组</w:t>
      </w:r>
      <w:r>
        <w:rPr>
          <w:rFonts w:hint="eastAsia"/>
          <w:lang w:eastAsia="zh-CN"/>
        </w:rPr>
        <w:t>和</w:t>
      </w:r>
      <w:r>
        <w:rPr>
          <w:lang w:eastAsia="zh-CN"/>
        </w:rPr>
        <w:t>焦点组</w:t>
      </w:r>
      <w:r>
        <w:rPr>
          <w:rFonts w:hint="eastAsia"/>
          <w:lang w:eastAsia="zh-CN"/>
        </w:rPr>
        <w:t>及</w:t>
      </w:r>
      <w:r>
        <w:rPr>
          <w:lang w:eastAsia="zh-CN"/>
        </w:rPr>
        <w:t>其他</w:t>
      </w:r>
      <w:r>
        <w:rPr>
          <w:lang w:eastAsia="zh-CN"/>
        </w:rPr>
        <w:t>SDO</w:t>
      </w:r>
      <w:r>
        <w:rPr>
          <w:lang w:eastAsia="zh-CN"/>
        </w:rPr>
        <w:t>之间协调有关</w:t>
      </w:r>
      <w:r>
        <w:rPr>
          <w:lang w:eastAsia="zh-CN"/>
        </w:rPr>
        <w:t>IMT</w:t>
      </w:r>
      <w:r>
        <w:rPr>
          <w:lang w:eastAsia="zh-CN"/>
        </w:rPr>
        <w:t>（</w:t>
      </w:r>
      <w:r>
        <w:rPr>
          <w:rFonts w:hint="eastAsia"/>
          <w:lang w:eastAsia="zh-CN"/>
        </w:rPr>
        <w:t>特别</w:t>
      </w:r>
      <w:r>
        <w:rPr>
          <w:lang w:eastAsia="zh-CN"/>
        </w:rPr>
        <w:t>是</w:t>
      </w:r>
      <w:r w:rsidRPr="00B66A6B">
        <w:rPr>
          <w:lang w:eastAsia="zh-CN"/>
        </w:rPr>
        <w:t>IMT-2020</w:t>
      </w:r>
      <w:r>
        <w:rPr>
          <w:lang w:eastAsia="zh-CN"/>
        </w:rPr>
        <w:t>）</w:t>
      </w:r>
      <w:r>
        <w:rPr>
          <w:rFonts w:hint="eastAsia"/>
          <w:lang w:eastAsia="zh-CN"/>
        </w:rPr>
        <w:t>的</w:t>
      </w:r>
      <w:r>
        <w:rPr>
          <w:lang w:eastAsia="zh-CN"/>
        </w:rPr>
        <w:t>标准化活动，</w:t>
      </w:r>
    </w:p>
    <w:p w:rsidR="009F6CC0" w:rsidRPr="00B66A6B" w:rsidRDefault="009F6CC0" w:rsidP="009F6CC0">
      <w:pPr>
        <w:pStyle w:val="Call"/>
        <w:rPr>
          <w:lang w:eastAsia="zh-CN"/>
        </w:rPr>
      </w:pPr>
      <w:r>
        <w:rPr>
          <w:rFonts w:hint="eastAsia"/>
          <w:lang w:eastAsia="zh-CN"/>
        </w:rPr>
        <w:t>责成国</w:t>
      </w:r>
      <w:r>
        <w:rPr>
          <w:lang w:eastAsia="zh-CN"/>
        </w:rPr>
        <w:t>际电联电信标准化部门</w:t>
      </w:r>
      <w:r>
        <w:rPr>
          <w:rFonts w:hint="eastAsia"/>
          <w:lang w:eastAsia="zh-CN"/>
        </w:rPr>
        <w:t>第</w:t>
      </w:r>
      <w:r>
        <w:rPr>
          <w:rFonts w:hint="eastAsia"/>
          <w:lang w:eastAsia="zh-CN"/>
        </w:rPr>
        <w:t>15</w:t>
      </w:r>
      <w:r>
        <w:rPr>
          <w:rFonts w:hint="eastAsia"/>
          <w:lang w:eastAsia="zh-CN"/>
        </w:rPr>
        <w:t>研究组</w:t>
      </w:r>
    </w:p>
    <w:p w:rsidR="009F6CC0" w:rsidRPr="00D8534B" w:rsidRDefault="009F6CC0" w:rsidP="009F6CC0">
      <w:pPr>
        <w:ind w:firstLineChars="200" w:firstLine="480"/>
        <w:rPr>
          <w:spacing w:val="-6"/>
          <w:lang w:eastAsia="zh-CN"/>
        </w:rPr>
      </w:pPr>
      <w:r>
        <w:rPr>
          <w:rFonts w:hint="eastAsia"/>
          <w:lang w:eastAsia="zh-CN"/>
        </w:rPr>
        <w:t>促进</w:t>
      </w:r>
      <w:r>
        <w:rPr>
          <w:lang w:eastAsia="zh-CN"/>
        </w:rPr>
        <w:t>有关</w:t>
      </w:r>
      <w:r>
        <w:rPr>
          <w:rFonts w:hint="eastAsia"/>
          <w:lang w:eastAsia="zh-CN"/>
        </w:rPr>
        <w:t>IMT</w:t>
      </w:r>
      <w:r>
        <w:rPr>
          <w:lang w:eastAsia="zh-CN"/>
        </w:rPr>
        <w:t>前</w:t>
      </w:r>
      <w:r>
        <w:rPr>
          <w:rFonts w:hint="eastAsia"/>
          <w:lang w:eastAsia="zh-CN"/>
        </w:rPr>
        <w:t>传和回传网络</w:t>
      </w:r>
      <w:r>
        <w:rPr>
          <w:lang w:eastAsia="zh-CN"/>
        </w:rPr>
        <w:t>标准化</w:t>
      </w:r>
      <w:r>
        <w:rPr>
          <w:rFonts w:hint="eastAsia"/>
          <w:lang w:eastAsia="zh-CN"/>
        </w:rPr>
        <w:t>的</w:t>
      </w:r>
      <w:r>
        <w:rPr>
          <w:lang w:eastAsia="zh-CN"/>
        </w:rPr>
        <w:t>研究</w:t>
      </w:r>
      <w:r>
        <w:rPr>
          <w:rFonts w:hint="eastAsia"/>
          <w:lang w:eastAsia="zh-CN"/>
        </w:rPr>
        <w:t>工作</w:t>
      </w:r>
      <w:r>
        <w:rPr>
          <w:lang w:eastAsia="zh-CN"/>
        </w:rPr>
        <w:t>，</w:t>
      </w:r>
      <w:r>
        <w:rPr>
          <w:rFonts w:hint="eastAsia"/>
          <w:lang w:eastAsia="zh-CN"/>
        </w:rPr>
        <w:t>应</w:t>
      </w:r>
      <w:r>
        <w:rPr>
          <w:lang w:eastAsia="zh-CN"/>
        </w:rPr>
        <w:t>确立</w:t>
      </w:r>
      <w:r>
        <w:rPr>
          <w:rFonts w:hint="eastAsia"/>
          <w:lang w:eastAsia="zh-CN"/>
        </w:rPr>
        <w:t>必要</w:t>
      </w:r>
      <w:r>
        <w:rPr>
          <w:lang w:eastAsia="zh-CN"/>
        </w:rPr>
        <w:t>结构</w:t>
      </w:r>
      <w:r>
        <w:rPr>
          <w:rFonts w:hint="eastAsia"/>
          <w:lang w:eastAsia="zh-CN"/>
        </w:rPr>
        <w:t>和</w:t>
      </w:r>
      <w:r>
        <w:rPr>
          <w:lang w:eastAsia="zh-CN"/>
        </w:rPr>
        <w:t>工作</w:t>
      </w:r>
      <w:r>
        <w:rPr>
          <w:rFonts w:hint="eastAsia"/>
          <w:lang w:eastAsia="zh-CN"/>
        </w:rPr>
        <w:t>项目</w:t>
      </w:r>
      <w:r>
        <w:rPr>
          <w:lang w:eastAsia="zh-CN"/>
        </w:rPr>
        <w:t>，</w:t>
      </w:r>
      <w:r>
        <w:rPr>
          <w:rFonts w:hint="eastAsia"/>
          <w:lang w:eastAsia="zh-CN"/>
        </w:rPr>
        <w:t>以</w:t>
      </w:r>
      <w:r>
        <w:rPr>
          <w:lang w:eastAsia="zh-CN"/>
        </w:rPr>
        <w:t>推进</w:t>
      </w:r>
      <w:r w:rsidRPr="00B66A6B">
        <w:rPr>
          <w:lang w:eastAsia="zh-CN"/>
        </w:rPr>
        <w:t>IMT-2020</w:t>
      </w:r>
      <w:r>
        <w:rPr>
          <w:rFonts w:hint="eastAsia"/>
          <w:lang w:eastAsia="zh-CN"/>
        </w:rPr>
        <w:t>的前传</w:t>
      </w:r>
      <w:r>
        <w:rPr>
          <w:rFonts w:hint="eastAsia"/>
          <w:lang w:eastAsia="zh-CN"/>
        </w:rPr>
        <w:t>/</w:t>
      </w:r>
      <w:r>
        <w:rPr>
          <w:rFonts w:hint="eastAsia"/>
          <w:lang w:eastAsia="zh-CN"/>
        </w:rPr>
        <w:t>回传</w:t>
      </w:r>
      <w:r>
        <w:rPr>
          <w:lang w:eastAsia="zh-CN"/>
        </w:rPr>
        <w:t>网络</w:t>
      </w:r>
      <w:r>
        <w:rPr>
          <w:rFonts w:hint="eastAsia"/>
          <w:lang w:eastAsia="zh-CN"/>
        </w:rPr>
        <w:t>需求</w:t>
      </w:r>
      <w:r>
        <w:rPr>
          <w:lang w:eastAsia="zh-CN"/>
        </w:rPr>
        <w:t>、</w:t>
      </w:r>
      <w:r>
        <w:rPr>
          <w:rFonts w:hint="eastAsia"/>
          <w:lang w:eastAsia="zh-CN"/>
        </w:rPr>
        <w:t>架构</w:t>
      </w:r>
      <w:r>
        <w:rPr>
          <w:lang w:eastAsia="zh-CN"/>
        </w:rPr>
        <w:t>、</w:t>
      </w:r>
      <w:r>
        <w:rPr>
          <w:rFonts w:hint="eastAsia"/>
          <w:lang w:eastAsia="zh-CN"/>
        </w:rPr>
        <w:t>功能</w:t>
      </w:r>
      <w:r>
        <w:rPr>
          <w:lang w:eastAsia="zh-CN"/>
        </w:rPr>
        <w:t>和</w:t>
      </w:r>
      <w:r>
        <w:rPr>
          <w:rFonts w:hint="eastAsia"/>
          <w:lang w:eastAsia="zh-CN"/>
        </w:rPr>
        <w:t>性能</w:t>
      </w:r>
      <w:r>
        <w:rPr>
          <w:lang w:eastAsia="zh-CN"/>
        </w:rPr>
        <w:t>、</w:t>
      </w:r>
      <w:r w:rsidRPr="00D8534B">
        <w:rPr>
          <w:rFonts w:hint="eastAsia"/>
          <w:spacing w:val="-4"/>
          <w:lang w:eastAsia="zh-CN"/>
        </w:rPr>
        <w:t>管理</w:t>
      </w:r>
      <w:r w:rsidRPr="00D8534B">
        <w:rPr>
          <w:spacing w:val="-4"/>
          <w:lang w:eastAsia="zh-CN"/>
        </w:rPr>
        <w:t>和</w:t>
      </w:r>
      <w:r w:rsidRPr="00D8534B">
        <w:rPr>
          <w:rFonts w:hint="eastAsia"/>
          <w:spacing w:val="-4"/>
          <w:lang w:eastAsia="zh-CN"/>
        </w:rPr>
        <w:t>控制</w:t>
      </w:r>
      <w:r w:rsidRPr="00D8534B">
        <w:rPr>
          <w:spacing w:val="-4"/>
          <w:lang w:eastAsia="zh-CN"/>
        </w:rPr>
        <w:t>、</w:t>
      </w:r>
      <w:r w:rsidRPr="00D8534B">
        <w:rPr>
          <w:rFonts w:hint="eastAsia"/>
          <w:spacing w:val="-4"/>
          <w:lang w:eastAsia="zh-CN"/>
        </w:rPr>
        <w:t>同步</w:t>
      </w:r>
      <w:r w:rsidRPr="00D8534B">
        <w:rPr>
          <w:spacing w:val="-4"/>
          <w:lang w:eastAsia="zh-CN"/>
        </w:rPr>
        <w:t>等</w:t>
      </w:r>
      <w:r w:rsidRPr="00D8534B">
        <w:rPr>
          <w:rFonts w:hint="eastAsia"/>
          <w:spacing w:val="-4"/>
          <w:lang w:eastAsia="zh-CN"/>
        </w:rPr>
        <w:t>方面</w:t>
      </w:r>
      <w:r w:rsidRPr="00D8534B">
        <w:rPr>
          <w:spacing w:val="-4"/>
          <w:lang w:eastAsia="zh-CN"/>
        </w:rPr>
        <w:t>的</w:t>
      </w:r>
      <w:r w:rsidRPr="00D8534B">
        <w:rPr>
          <w:rFonts w:hint="eastAsia"/>
          <w:spacing w:val="-4"/>
          <w:lang w:eastAsia="zh-CN"/>
        </w:rPr>
        <w:t>标准</w:t>
      </w:r>
      <w:r w:rsidRPr="00D8534B">
        <w:rPr>
          <w:spacing w:val="-4"/>
          <w:lang w:eastAsia="zh-CN"/>
        </w:rPr>
        <w:t>工作</w:t>
      </w:r>
      <w:r w:rsidRPr="00D8534B">
        <w:rPr>
          <w:rFonts w:hint="eastAsia"/>
          <w:spacing w:val="-4"/>
          <w:lang w:eastAsia="zh-CN"/>
        </w:rPr>
        <w:t>，</w:t>
      </w:r>
    </w:p>
    <w:p w:rsidR="009F6CC0" w:rsidRPr="00B66A6B" w:rsidRDefault="009F6CC0" w:rsidP="009F6CC0">
      <w:pPr>
        <w:pStyle w:val="Call"/>
        <w:rPr>
          <w:lang w:eastAsia="zh-CN"/>
        </w:rPr>
      </w:pPr>
      <w:r>
        <w:rPr>
          <w:rFonts w:hint="eastAsia"/>
          <w:lang w:eastAsia="zh-CN"/>
        </w:rPr>
        <w:t>责成国</w:t>
      </w:r>
      <w:r>
        <w:rPr>
          <w:lang w:eastAsia="zh-CN"/>
        </w:rPr>
        <w:t>际电联电信标准化部门</w:t>
      </w:r>
      <w:r>
        <w:rPr>
          <w:rFonts w:hint="eastAsia"/>
          <w:lang w:eastAsia="zh-CN"/>
        </w:rPr>
        <w:t>第</w:t>
      </w:r>
      <w:r>
        <w:rPr>
          <w:rFonts w:hint="eastAsia"/>
          <w:lang w:eastAsia="zh-CN"/>
        </w:rPr>
        <w:t>17</w:t>
      </w:r>
      <w:r>
        <w:rPr>
          <w:rFonts w:hint="eastAsia"/>
          <w:lang w:eastAsia="zh-CN"/>
        </w:rPr>
        <w:t>研究组</w:t>
      </w:r>
    </w:p>
    <w:p w:rsidR="009F6CC0" w:rsidRPr="00B66A6B" w:rsidRDefault="009F6CC0" w:rsidP="009F6CC0">
      <w:pPr>
        <w:ind w:firstLineChars="200" w:firstLine="480"/>
        <w:rPr>
          <w:lang w:eastAsia="zh-CN"/>
        </w:rPr>
      </w:pPr>
      <w:r>
        <w:rPr>
          <w:rFonts w:hint="eastAsia"/>
          <w:lang w:eastAsia="zh-CN"/>
        </w:rPr>
        <w:t>推进</w:t>
      </w:r>
      <w:r>
        <w:rPr>
          <w:lang w:eastAsia="zh-CN"/>
        </w:rPr>
        <w:t>有关</w:t>
      </w:r>
      <w:r>
        <w:rPr>
          <w:lang w:eastAsia="zh-CN"/>
        </w:rPr>
        <w:t>IMT</w:t>
      </w:r>
      <w:r>
        <w:rPr>
          <w:lang w:eastAsia="zh-CN"/>
        </w:rPr>
        <w:t>网络和应用安全相关标准</w:t>
      </w:r>
      <w:r>
        <w:rPr>
          <w:rFonts w:hint="eastAsia"/>
          <w:lang w:eastAsia="zh-CN"/>
        </w:rPr>
        <w:t>化</w:t>
      </w:r>
      <w:r>
        <w:rPr>
          <w:lang w:eastAsia="zh-CN"/>
        </w:rPr>
        <w:t>工作的研究，</w:t>
      </w:r>
    </w:p>
    <w:p w:rsidR="00D22144" w:rsidRDefault="00D22144">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B66A6B" w:rsidRDefault="009F6CC0" w:rsidP="009F6CC0">
      <w:pPr>
        <w:pStyle w:val="Call"/>
        <w:rPr>
          <w:lang w:eastAsia="zh-CN"/>
        </w:rPr>
      </w:pPr>
      <w:r>
        <w:rPr>
          <w:rFonts w:hint="eastAsia"/>
          <w:lang w:eastAsia="zh-CN"/>
        </w:rPr>
        <w:t>责成</w:t>
      </w:r>
      <w:r>
        <w:rPr>
          <w:lang w:eastAsia="zh-CN"/>
        </w:rPr>
        <w:t>电信标准化局主任</w:t>
      </w:r>
    </w:p>
    <w:p w:rsidR="009F6CC0" w:rsidRPr="00B66A6B" w:rsidRDefault="009F6CC0" w:rsidP="009F6CC0">
      <w:pPr>
        <w:rPr>
          <w:lang w:eastAsia="zh-CN"/>
        </w:rPr>
      </w:pPr>
      <w:r w:rsidRPr="00B66A6B">
        <w:rPr>
          <w:lang w:eastAsia="zh-CN"/>
        </w:rPr>
        <w:t>1</w:t>
      </w:r>
      <w:r w:rsidRPr="00B66A6B">
        <w:rPr>
          <w:lang w:eastAsia="zh-CN"/>
        </w:rPr>
        <w:tab/>
      </w:r>
      <w:r>
        <w:rPr>
          <w:rFonts w:ascii="SimSun" w:hAnsi="CG Times" w:cs="SimSun" w:hint="eastAsia"/>
          <w:szCs w:val="24"/>
          <w:lang w:val="en-US" w:eastAsia="zh-CN"/>
        </w:rPr>
        <w:t>提请无线电通信局和电信发展局的主任注意本决议；</w:t>
      </w:r>
    </w:p>
    <w:p w:rsidR="009F6CC0" w:rsidRPr="00B66A6B" w:rsidRDefault="009F6CC0" w:rsidP="009F6CC0">
      <w:pPr>
        <w:rPr>
          <w:lang w:eastAsia="zh-CN"/>
        </w:rPr>
      </w:pPr>
      <w:r w:rsidRPr="00B66A6B">
        <w:rPr>
          <w:lang w:eastAsia="zh-CN"/>
        </w:rPr>
        <w:t>2</w:t>
      </w:r>
      <w:r w:rsidRPr="00B66A6B">
        <w:rPr>
          <w:lang w:eastAsia="zh-CN"/>
        </w:rPr>
        <w:tab/>
      </w:r>
      <w:r>
        <w:rPr>
          <w:rFonts w:hint="eastAsia"/>
          <w:lang w:eastAsia="zh-CN"/>
        </w:rPr>
        <w:t>在</w:t>
      </w:r>
      <w:r w:rsidRPr="004F0D73">
        <w:rPr>
          <w:rFonts w:cstheme="minorHAnsi"/>
          <w:lang w:eastAsia="zh-CN"/>
        </w:rPr>
        <w:t>考虑到</w:t>
      </w:r>
      <w:r>
        <w:rPr>
          <w:rFonts w:cstheme="minorHAnsi" w:hint="eastAsia"/>
          <w:lang w:eastAsia="zh-CN"/>
        </w:rPr>
        <w:t>具体</w:t>
      </w:r>
      <w:r>
        <w:rPr>
          <w:rFonts w:cstheme="minorHAnsi"/>
          <w:lang w:eastAsia="zh-CN"/>
        </w:rPr>
        <w:t>国家和区域</w:t>
      </w:r>
      <w:r>
        <w:rPr>
          <w:rFonts w:cstheme="minorHAnsi" w:hint="eastAsia"/>
          <w:lang w:eastAsia="zh-CN"/>
        </w:rPr>
        <w:t>需</w:t>
      </w:r>
      <w:r w:rsidRPr="004F0D73">
        <w:rPr>
          <w:rFonts w:cstheme="minorHAnsi"/>
          <w:lang w:eastAsia="zh-CN"/>
        </w:rPr>
        <w:t>求</w:t>
      </w:r>
      <w:r>
        <w:rPr>
          <w:rFonts w:cstheme="minorHAnsi" w:hint="eastAsia"/>
          <w:lang w:eastAsia="zh-CN"/>
        </w:rPr>
        <w:t>的</w:t>
      </w:r>
      <w:r>
        <w:rPr>
          <w:rFonts w:cstheme="minorHAnsi"/>
          <w:lang w:eastAsia="zh-CN"/>
        </w:rPr>
        <w:t>情况下，</w:t>
      </w:r>
      <w:r w:rsidRPr="004F0D73">
        <w:rPr>
          <w:rFonts w:cstheme="minorHAnsi"/>
          <w:lang w:eastAsia="zh-CN"/>
        </w:rPr>
        <w:t>举办</w:t>
      </w:r>
      <w:r>
        <w:rPr>
          <w:rFonts w:cstheme="minorHAnsi" w:hint="eastAsia"/>
          <w:lang w:eastAsia="zh-CN"/>
        </w:rPr>
        <w:t>有关</w:t>
      </w:r>
      <w:r>
        <w:rPr>
          <w:rFonts w:cstheme="minorHAnsi"/>
          <w:lang w:eastAsia="zh-CN"/>
        </w:rPr>
        <w:t>IMT</w:t>
      </w:r>
      <w:r>
        <w:rPr>
          <w:rFonts w:cstheme="minorHAnsi"/>
          <w:lang w:eastAsia="zh-CN"/>
        </w:rPr>
        <w:t>（特别是</w:t>
      </w:r>
      <w:r>
        <w:rPr>
          <w:rFonts w:cstheme="minorHAnsi"/>
          <w:lang w:eastAsia="zh-CN"/>
        </w:rPr>
        <w:t>IMT-2020</w:t>
      </w:r>
      <w:r>
        <w:rPr>
          <w:rFonts w:cstheme="minorHAnsi" w:hint="eastAsia"/>
          <w:lang w:eastAsia="zh-CN"/>
        </w:rPr>
        <w:t>）</w:t>
      </w:r>
      <w:r>
        <w:rPr>
          <w:rFonts w:cstheme="minorHAnsi"/>
          <w:lang w:eastAsia="zh-CN"/>
        </w:rPr>
        <w:t>的标准战略、技术解决方案和网络</w:t>
      </w:r>
      <w:r>
        <w:rPr>
          <w:rFonts w:cstheme="minorHAnsi" w:hint="eastAsia"/>
          <w:lang w:eastAsia="zh-CN"/>
        </w:rPr>
        <w:t>应用</w:t>
      </w:r>
      <w:r>
        <w:rPr>
          <w:rFonts w:cstheme="minorBidi" w:hint="eastAsia"/>
          <w:lang w:val="es-ES_tradnl" w:eastAsia="zh-CN" w:bidi="ar-EG"/>
        </w:rPr>
        <w:t>的</w:t>
      </w:r>
      <w:r>
        <w:rPr>
          <w:rFonts w:cstheme="minorHAnsi"/>
          <w:lang w:eastAsia="zh-CN"/>
        </w:rPr>
        <w:t>研讨会</w:t>
      </w:r>
      <w:r>
        <w:rPr>
          <w:rFonts w:cstheme="minorHAnsi" w:hint="eastAsia"/>
          <w:lang w:eastAsia="zh-CN"/>
        </w:rPr>
        <w:t>和</w:t>
      </w:r>
      <w:r w:rsidRPr="004F0D73">
        <w:rPr>
          <w:rFonts w:cstheme="minorHAnsi"/>
          <w:lang w:eastAsia="zh-CN"/>
        </w:rPr>
        <w:t>讲习班</w:t>
      </w:r>
      <w:r>
        <w:rPr>
          <w:rFonts w:cstheme="minorHAnsi" w:hint="eastAsia"/>
          <w:lang w:eastAsia="zh-CN"/>
        </w:rPr>
        <w:t>，</w:t>
      </w:r>
    </w:p>
    <w:p w:rsidR="009F6CC0" w:rsidRPr="00B66A6B" w:rsidRDefault="009F6CC0" w:rsidP="009F6CC0">
      <w:pPr>
        <w:pStyle w:val="Call"/>
        <w:rPr>
          <w:lang w:eastAsia="zh-CN"/>
        </w:rPr>
      </w:pPr>
      <w:r>
        <w:rPr>
          <w:rFonts w:hAnsi="CG Times" w:cs="STKaiti" w:hint="eastAsia"/>
          <w:szCs w:val="24"/>
          <w:lang w:val="en-US" w:eastAsia="zh-CN"/>
        </w:rPr>
        <w:t>鼓励三个局的主任</w:t>
      </w:r>
    </w:p>
    <w:p w:rsidR="009F6CC0" w:rsidRDefault="009F6CC0" w:rsidP="009F6CC0">
      <w:pPr>
        <w:ind w:firstLineChars="200" w:firstLine="480"/>
        <w:rPr>
          <w:lang w:eastAsia="zh-CN"/>
        </w:rPr>
      </w:pPr>
      <w:r w:rsidRPr="00775C4F">
        <w:rPr>
          <w:rFonts w:hint="eastAsia"/>
          <w:lang w:eastAsia="zh-CN"/>
        </w:rPr>
        <w:t>探索可提高国际电联</w:t>
      </w:r>
      <w:r w:rsidRPr="00775C4F">
        <w:rPr>
          <w:lang w:eastAsia="zh-CN"/>
        </w:rPr>
        <w:t>IMT</w:t>
      </w:r>
      <w:r w:rsidRPr="00775C4F">
        <w:rPr>
          <w:rFonts w:hint="eastAsia"/>
          <w:lang w:eastAsia="zh-CN"/>
        </w:rPr>
        <w:t>相关工作效率的新途径</w:t>
      </w:r>
      <w:r>
        <w:rPr>
          <w:rFonts w:hint="eastAsia"/>
          <w:lang w:eastAsia="zh-CN"/>
        </w:rPr>
        <w:t>，</w:t>
      </w:r>
    </w:p>
    <w:p w:rsidR="009F6CC0" w:rsidRPr="00B66A6B" w:rsidRDefault="009F6CC0" w:rsidP="009F6CC0">
      <w:pPr>
        <w:pStyle w:val="Call"/>
        <w:rPr>
          <w:lang w:eastAsia="zh-CN"/>
        </w:rPr>
      </w:pPr>
      <w:r>
        <w:rPr>
          <w:rFonts w:hint="eastAsia"/>
          <w:lang w:eastAsia="zh-CN"/>
        </w:rPr>
        <w:t>请成员国</w:t>
      </w:r>
      <w:r>
        <w:rPr>
          <w:lang w:eastAsia="zh-CN"/>
        </w:rPr>
        <w:t>、部门成员、部门准成员和学术成员</w:t>
      </w:r>
      <w:r w:rsidRPr="00B66A6B">
        <w:rPr>
          <w:lang w:eastAsia="zh-CN"/>
        </w:rPr>
        <w:t xml:space="preserve"> </w:t>
      </w:r>
    </w:p>
    <w:p w:rsidR="009F6CC0" w:rsidRPr="00B66A6B" w:rsidRDefault="009F6CC0" w:rsidP="009F6CC0">
      <w:pPr>
        <w:rPr>
          <w:lang w:eastAsia="zh-CN"/>
        </w:rPr>
      </w:pPr>
      <w:r w:rsidRPr="00B66A6B">
        <w:rPr>
          <w:lang w:eastAsia="zh-CN"/>
        </w:rPr>
        <w:t>1</w:t>
      </w:r>
      <w:r w:rsidRPr="00B66A6B">
        <w:rPr>
          <w:lang w:eastAsia="zh-CN"/>
        </w:rPr>
        <w:tab/>
      </w:r>
      <w:r>
        <w:rPr>
          <w:rFonts w:hint="eastAsia"/>
          <w:lang w:eastAsia="zh-CN"/>
        </w:rPr>
        <w:t>积极</w:t>
      </w:r>
      <w:r>
        <w:rPr>
          <w:lang w:eastAsia="zh-CN"/>
        </w:rPr>
        <w:t>参与</w:t>
      </w:r>
      <w:r w:rsidRPr="00B66A6B">
        <w:rPr>
          <w:lang w:eastAsia="zh-CN"/>
        </w:rPr>
        <w:t>ITU-T</w:t>
      </w:r>
      <w:r>
        <w:rPr>
          <w:rFonts w:hint="eastAsia"/>
          <w:lang w:eastAsia="zh-CN"/>
        </w:rPr>
        <w:t>旨在</w:t>
      </w:r>
      <w:r>
        <w:rPr>
          <w:lang w:eastAsia="zh-CN"/>
        </w:rPr>
        <w:t>制定</w:t>
      </w:r>
      <w:r>
        <w:rPr>
          <w:rFonts w:hint="eastAsia"/>
          <w:lang w:eastAsia="zh-CN"/>
        </w:rPr>
        <w:t>与</w:t>
      </w:r>
      <w:r>
        <w:rPr>
          <w:lang w:eastAsia="zh-CN"/>
        </w:rPr>
        <w:t>IMT</w:t>
      </w:r>
      <w:r>
        <w:rPr>
          <w:rFonts w:hint="eastAsia"/>
          <w:lang w:eastAsia="zh-CN"/>
        </w:rPr>
        <w:t>非</w:t>
      </w:r>
      <w:r>
        <w:rPr>
          <w:lang w:eastAsia="zh-CN"/>
        </w:rPr>
        <w:t>无线</w:t>
      </w:r>
      <w:r>
        <w:rPr>
          <w:rFonts w:hint="eastAsia"/>
          <w:lang w:eastAsia="zh-CN"/>
        </w:rPr>
        <w:t>电问题</w:t>
      </w:r>
      <w:r>
        <w:rPr>
          <w:lang w:eastAsia="zh-CN"/>
        </w:rPr>
        <w:t>相关</w:t>
      </w:r>
      <w:r>
        <w:rPr>
          <w:rFonts w:hint="eastAsia"/>
          <w:lang w:eastAsia="zh-CN"/>
        </w:rPr>
        <w:t>的</w:t>
      </w:r>
      <w:r>
        <w:rPr>
          <w:lang w:eastAsia="zh-CN"/>
        </w:rPr>
        <w:t>建议书的标准化活动；</w:t>
      </w:r>
    </w:p>
    <w:p w:rsidR="009F6CC0" w:rsidRDefault="009F6CC0" w:rsidP="009F6CC0">
      <w:pPr>
        <w:rPr>
          <w:lang w:eastAsia="zh-CN"/>
        </w:rPr>
      </w:pPr>
      <w:r w:rsidRPr="00B66A6B">
        <w:rPr>
          <w:lang w:eastAsia="zh-CN"/>
        </w:rPr>
        <w:t>2</w:t>
      </w:r>
      <w:r w:rsidRPr="00B66A6B">
        <w:rPr>
          <w:lang w:eastAsia="zh-CN"/>
        </w:rPr>
        <w:tab/>
      </w:r>
      <w:r>
        <w:rPr>
          <w:rFonts w:hint="eastAsia"/>
          <w:lang w:eastAsia="zh-CN"/>
        </w:rPr>
        <w:t>在</w:t>
      </w:r>
      <w:r>
        <w:rPr>
          <w:lang w:eastAsia="zh-CN"/>
        </w:rPr>
        <w:t>相关研讨会和讲习班上，共享有关</w:t>
      </w:r>
      <w:r>
        <w:rPr>
          <w:lang w:eastAsia="zh-CN"/>
        </w:rPr>
        <w:t>IMT</w:t>
      </w:r>
      <w:r>
        <w:rPr>
          <w:rFonts w:hint="eastAsia"/>
          <w:lang w:eastAsia="zh-CN"/>
        </w:rPr>
        <w:t>的</w:t>
      </w:r>
      <w:r>
        <w:rPr>
          <w:lang w:eastAsia="zh-CN"/>
        </w:rPr>
        <w:t>标准战略、网络演进经验和应用案例。</w:t>
      </w: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sectPr w:rsidR="00D22144" w:rsidSect="00C90D3E">
          <w:footerReference w:type="even" r:id="rId149"/>
          <w:footerReference w:type="default" r:id="rId150"/>
          <w:pgSz w:w="11907" w:h="16840" w:code="9"/>
          <w:pgMar w:top="1134" w:right="1134" w:bottom="1134" w:left="1134" w:header="567" w:footer="567" w:gutter="0"/>
          <w:paperSrc w:first="15" w:other="15"/>
          <w:cols w:space="720"/>
          <w:vAlign w:val="both"/>
          <w:docGrid w:linePitch="326"/>
        </w:sectPr>
      </w:pPr>
    </w:p>
    <w:p w:rsidR="009F6CC0" w:rsidRDefault="009F6CC0" w:rsidP="009F6CC0">
      <w:pPr>
        <w:pStyle w:val="ResNo"/>
        <w:rPr>
          <w:lang w:eastAsia="zh-CN"/>
        </w:rPr>
      </w:pPr>
      <w:bookmarkStart w:id="467" w:name="_Toc477941803"/>
      <w:bookmarkStart w:id="468" w:name="_Toc478043630"/>
      <w:bookmarkStart w:id="469" w:name="_Toc478045057"/>
      <w:r w:rsidRPr="00810A0F">
        <w:rPr>
          <w:rStyle w:val="href"/>
          <w:rFonts w:hint="eastAsia"/>
        </w:rPr>
        <w:t>第</w:t>
      </w:r>
      <w:r w:rsidRPr="00810A0F">
        <w:rPr>
          <w:rStyle w:val="href"/>
          <w:rFonts w:hint="eastAsia"/>
        </w:rPr>
        <w:t>93</w:t>
      </w:r>
      <w:r w:rsidRPr="00810A0F">
        <w:rPr>
          <w:rStyle w:val="href"/>
          <w:rFonts w:hint="eastAsia"/>
        </w:rPr>
        <w:t>号</w:t>
      </w:r>
      <w:r w:rsidRPr="00810A0F">
        <w:rPr>
          <w:rStyle w:val="href"/>
        </w:rPr>
        <w:t>决议</w:t>
      </w:r>
      <w:r>
        <w:rPr>
          <w:lang w:eastAsia="zh-CN"/>
        </w:rPr>
        <w:t>（</w:t>
      </w:r>
      <w:r>
        <w:rPr>
          <w:rFonts w:hint="eastAsia"/>
          <w:lang w:eastAsia="zh-CN"/>
        </w:rPr>
        <w:t>2016</w:t>
      </w:r>
      <w:r>
        <w:rPr>
          <w:rFonts w:hint="eastAsia"/>
          <w:lang w:eastAsia="zh-CN"/>
        </w:rPr>
        <w:t>年</w:t>
      </w:r>
      <w:r>
        <w:rPr>
          <w:lang w:eastAsia="zh-CN"/>
        </w:rPr>
        <w:t>，哈马马特）</w:t>
      </w:r>
      <w:bookmarkEnd w:id="467"/>
      <w:bookmarkEnd w:id="468"/>
      <w:bookmarkEnd w:id="469"/>
    </w:p>
    <w:p w:rsidR="009F6CC0" w:rsidRPr="00D377BB" w:rsidRDefault="009F6CC0" w:rsidP="009F6CC0">
      <w:pPr>
        <w:pStyle w:val="Restitle"/>
        <w:rPr>
          <w:sz w:val="24"/>
          <w:szCs w:val="24"/>
          <w:lang w:eastAsia="zh-CN"/>
        </w:rPr>
      </w:pPr>
      <w:bookmarkStart w:id="470" w:name="_Toc478043631"/>
      <w:bookmarkStart w:id="471" w:name="_Toc478045058"/>
      <w:r w:rsidRPr="00461128">
        <w:rPr>
          <w:rFonts w:hint="eastAsia"/>
          <w:b w:val="0"/>
          <w:szCs w:val="24"/>
          <w:lang w:eastAsia="zh-CN"/>
        </w:rPr>
        <w:t>4G</w:t>
      </w:r>
      <w:r w:rsidRPr="00461128">
        <w:rPr>
          <w:rFonts w:hint="eastAsia"/>
          <w:b w:val="0"/>
          <w:szCs w:val="24"/>
          <w:lang w:eastAsia="zh-CN"/>
        </w:rPr>
        <w:t>、</w:t>
      </w:r>
      <w:r w:rsidRPr="00461128">
        <w:rPr>
          <w:rFonts w:hint="eastAsia"/>
          <w:b w:val="0"/>
          <w:szCs w:val="24"/>
          <w:lang w:eastAsia="zh-CN"/>
        </w:rPr>
        <w:t>IMT-2020</w:t>
      </w:r>
      <w:r w:rsidRPr="0054634F">
        <w:rPr>
          <w:rFonts w:hint="eastAsia"/>
          <w:szCs w:val="24"/>
          <w:lang w:eastAsia="zh-CN"/>
        </w:rPr>
        <w:t>及</w:t>
      </w:r>
      <w:r>
        <w:rPr>
          <w:rFonts w:hint="eastAsia"/>
          <w:szCs w:val="24"/>
          <w:lang w:eastAsia="zh-CN"/>
        </w:rPr>
        <w:t>之后</w:t>
      </w:r>
      <w:r w:rsidRPr="0054634F">
        <w:rPr>
          <w:rFonts w:hint="eastAsia"/>
          <w:szCs w:val="24"/>
          <w:lang w:eastAsia="zh-CN"/>
        </w:rPr>
        <w:t>网络的</w:t>
      </w:r>
      <w:r w:rsidR="00AB7704">
        <w:rPr>
          <w:rFonts w:hint="eastAsia"/>
          <w:szCs w:val="24"/>
          <w:lang w:eastAsia="zh-CN"/>
        </w:rPr>
        <w:t>互连互通</w:t>
      </w:r>
      <w:bookmarkEnd w:id="470"/>
      <w:bookmarkEnd w:id="471"/>
      <w:r w:rsidRPr="00D377BB">
        <w:rPr>
          <w:sz w:val="24"/>
          <w:szCs w:val="24"/>
          <w:lang w:eastAsia="zh-CN"/>
        </w:rPr>
        <w:t xml:space="preserve"> </w:t>
      </w:r>
    </w:p>
    <w:p w:rsidR="009F6CC0" w:rsidRPr="00D377BB" w:rsidRDefault="009F6CC0" w:rsidP="009F6CC0">
      <w:pPr>
        <w:pStyle w:val="Resref"/>
        <w:rPr>
          <w:szCs w:val="24"/>
          <w:lang w:eastAsia="zh-CN"/>
        </w:rPr>
      </w:pPr>
      <w:r>
        <w:rPr>
          <w:rFonts w:hint="eastAsia"/>
          <w:szCs w:val="24"/>
          <w:lang w:eastAsia="zh-CN"/>
        </w:rPr>
        <w:t>（</w:t>
      </w:r>
      <w:r w:rsidRPr="00D377BB">
        <w:rPr>
          <w:szCs w:val="24"/>
          <w:lang w:eastAsia="zh-CN"/>
        </w:rPr>
        <w:t>2016</w:t>
      </w:r>
      <w:r>
        <w:rPr>
          <w:rFonts w:hint="eastAsia"/>
          <w:szCs w:val="24"/>
          <w:lang w:eastAsia="zh-CN"/>
        </w:rPr>
        <w:t>年</w:t>
      </w:r>
      <w:r>
        <w:rPr>
          <w:szCs w:val="24"/>
          <w:lang w:eastAsia="zh-CN"/>
        </w:rPr>
        <w:t>，哈马马特</w:t>
      </w:r>
      <w:r>
        <w:rPr>
          <w:rFonts w:hint="eastAsia"/>
          <w:szCs w:val="24"/>
          <w:lang w:eastAsia="zh-CN"/>
        </w:rPr>
        <w:t>）</w:t>
      </w:r>
    </w:p>
    <w:p w:rsidR="009F6CC0" w:rsidRPr="00D377BB" w:rsidRDefault="009F6CC0" w:rsidP="009F6CC0">
      <w:pPr>
        <w:pStyle w:val="Normalaftertitle"/>
        <w:rPr>
          <w:szCs w:val="24"/>
          <w:lang w:eastAsia="zh-CN"/>
        </w:rPr>
      </w:pPr>
      <w:r>
        <w:rPr>
          <w:rFonts w:ascii="SimSun" w:hAnsi="CG Times" w:cs="SimSun" w:hint="eastAsia"/>
          <w:szCs w:val="24"/>
          <w:lang w:val="en-US" w:eastAsia="zh-CN"/>
        </w:rPr>
        <w:t>世界电信标准化全会</w:t>
      </w:r>
      <w:r>
        <w:rPr>
          <w:rFonts w:hint="eastAsia"/>
          <w:szCs w:val="24"/>
          <w:lang w:eastAsia="zh-CN"/>
        </w:rPr>
        <w:t>（</w:t>
      </w:r>
      <w:r w:rsidRPr="00D377BB">
        <w:rPr>
          <w:szCs w:val="24"/>
          <w:lang w:eastAsia="zh-CN"/>
        </w:rPr>
        <w:t>2016</w:t>
      </w:r>
      <w:r>
        <w:rPr>
          <w:rFonts w:hint="eastAsia"/>
          <w:szCs w:val="24"/>
          <w:lang w:val="es-ES_tradnl" w:eastAsia="zh-CN" w:bidi="ar-EG"/>
        </w:rPr>
        <w:t>年</w:t>
      </w:r>
      <w:r w:rsidRPr="00461128">
        <w:rPr>
          <w:szCs w:val="24"/>
          <w:lang w:eastAsia="zh-CN" w:bidi="ar-EG"/>
        </w:rPr>
        <w:t>，</w:t>
      </w:r>
      <w:r>
        <w:rPr>
          <w:szCs w:val="24"/>
          <w:lang w:val="es-ES_tradnl" w:eastAsia="zh-CN" w:bidi="ar-EG"/>
        </w:rPr>
        <w:t>哈马马特</w:t>
      </w:r>
      <w:r>
        <w:rPr>
          <w:rFonts w:hint="eastAsia"/>
          <w:szCs w:val="24"/>
          <w:lang w:eastAsia="zh-CN"/>
        </w:rPr>
        <w:t>）</w:t>
      </w:r>
      <w:r>
        <w:rPr>
          <w:szCs w:val="24"/>
          <w:lang w:eastAsia="zh-CN"/>
        </w:rPr>
        <w:t>，</w:t>
      </w:r>
    </w:p>
    <w:p w:rsidR="009F6CC0" w:rsidRPr="00D377BB" w:rsidRDefault="009F6CC0" w:rsidP="009F6CC0">
      <w:pPr>
        <w:pStyle w:val="Call"/>
        <w:rPr>
          <w:szCs w:val="24"/>
          <w:lang w:eastAsia="zh-CN"/>
        </w:rPr>
      </w:pPr>
      <w:r>
        <w:rPr>
          <w:rFonts w:hAnsi="CG Times" w:cs="STKaiti" w:hint="eastAsia"/>
          <w:szCs w:val="24"/>
          <w:lang w:val="en-US" w:eastAsia="zh-CN"/>
        </w:rPr>
        <w:t>认识到</w:t>
      </w:r>
    </w:p>
    <w:p w:rsidR="009F6CC0" w:rsidRPr="00D377BB" w:rsidRDefault="009F6CC0" w:rsidP="009F6CC0">
      <w:pPr>
        <w:rPr>
          <w:szCs w:val="24"/>
          <w:lang w:eastAsia="zh-CN"/>
        </w:rPr>
      </w:pPr>
      <w:r w:rsidRPr="00D377BB">
        <w:rPr>
          <w:i/>
          <w:iCs/>
          <w:szCs w:val="24"/>
          <w:lang w:eastAsia="zh-CN"/>
        </w:rPr>
        <w:t>a)</w:t>
      </w:r>
      <w:r w:rsidRPr="00D377BB">
        <w:rPr>
          <w:szCs w:val="24"/>
          <w:lang w:eastAsia="zh-CN"/>
        </w:rPr>
        <w:tab/>
      </w:r>
      <w:r>
        <w:rPr>
          <w:rFonts w:hint="eastAsia"/>
          <w:szCs w:val="24"/>
          <w:lang w:eastAsia="zh-CN"/>
        </w:rPr>
        <w:t>目前，世界绝大多数运营商正从电路交换网络向分组交换网络过渡且其中大部分运营商已建设了基</w:t>
      </w:r>
      <w:r>
        <w:rPr>
          <w:szCs w:val="24"/>
          <w:lang w:eastAsia="zh-CN"/>
        </w:rPr>
        <w:t>于互联网协议（</w:t>
      </w:r>
      <w:r>
        <w:rPr>
          <w:rFonts w:hint="eastAsia"/>
          <w:szCs w:val="24"/>
          <w:lang w:eastAsia="zh-CN"/>
        </w:rPr>
        <w:t>IP</w:t>
      </w:r>
      <w:r>
        <w:rPr>
          <w:rFonts w:hint="eastAsia"/>
          <w:szCs w:val="24"/>
          <w:lang w:eastAsia="zh-CN"/>
        </w:rPr>
        <w:t>）</w:t>
      </w:r>
      <w:r>
        <w:rPr>
          <w:szCs w:val="24"/>
          <w:lang w:eastAsia="zh-CN"/>
        </w:rPr>
        <w:t>的</w:t>
      </w:r>
      <w:r>
        <w:rPr>
          <w:rFonts w:hint="eastAsia"/>
          <w:szCs w:val="24"/>
          <w:lang w:eastAsia="zh-CN"/>
        </w:rPr>
        <w:t>网络，采用“全</w:t>
      </w:r>
      <w:r>
        <w:rPr>
          <w:rFonts w:hint="eastAsia"/>
          <w:szCs w:val="24"/>
          <w:lang w:eastAsia="zh-CN"/>
        </w:rPr>
        <w:t>IP</w:t>
      </w:r>
      <w:r>
        <w:rPr>
          <w:rFonts w:hint="eastAsia"/>
          <w:szCs w:val="24"/>
          <w:lang w:eastAsia="zh-CN"/>
        </w:rPr>
        <w:t>”的新概念传送绝大部分业务；</w:t>
      </w:r>
    </w:p>
    <w:p w:rsidR="009F6CC0" w:rsidRPr="00D377BB" w:rsidRDefault="009F6CC0" w:rsidP="009F6CC0">
      <w:pPr>
        <w:rPr>
          <w:szCs w:val="24"/>
          <w:lang w:eastAsia="zh-CN"/>
        </w:rPr>
      </w:pPr>
      <w:r w:rsidRPr="00D377BB">
        <w:rPr>
          <w:i/>
          <w:iCs/>
          <w:szCs w:val="24"/>
          <w:lang w:eastAsia="zh-CN"/>
        </w:rPr>
        <w:t>b)</w:t>
      </w:r>
      <w:r w:rsidRPr="00D377BB">
        <w:rPr>
          <w:szCs w:val="24"/>
          <w:lang w:eastAsia="zh-CN"/>
        </w:rPr>
        <w:tab/>
      </w:r>
      <w:r>
        <w:rPr>
          <w:rFonts w:hint="eastAsia"/>
          <w:szCs w:val="24"/>
          <w:lang w:eastAsia="zh-CN"/>
        </w:rPr>
        <w:t>目前，长期演进（</w:t>
      </w:r>
      <w:r w:rsidRPr="00D377BB">
        <w:rPr>
          <w:lang w:eastAsia="zh-CN"/>
        </w:rPr>
        <w:t>LTE</w:t>
      </w:r>
      <w:r>
        <w:rPr>
          <w:rFonts w:hint="eastAsia"/>
          <w:szCs w:val="24"/>
          <w:lang w:eastAsia="zh-CN"/>
        </w:rPr>
        <w:t>）作为运营商网络接入层的技术手段之一提供</w:t>
      </w:r>
      <w:r>
        <w:rPr>
          <w:rFonts w:hint="eastAsia"/>
          <w:szCs w:val="24"/>
          <w:lang w:eastAsia="zh-CN"/>
        </w:rPr>
        <w:t>IP</w:t>
      </w:r>
      <w:r>
        <w:rPr>
          <w:rFonts w:hint="eastAsia"/>
          <w:szCs w:val="24"/>
          <w:lang w:eastAsia="zh-CN"/>
        </w:rPr>
        <w:t>电话业务（</w:t>
      </w:r>
      <w:r w:rsidRPr="00D377BB">
        <w:rPr>
          <w:lang w:eastAsia="zh-CN"/>
        </w:rPr>
        <w:t>VoLTE</w:t>
      </w:r>
      <w:r>
        <w:rPr>
          <w:rFonts w:hint="eastAsia"/>
          <w:szCs w:val="24"/>
          <w:lang w:eastAsia="zh-CN"/>
        </w:rPr>
        <w:t>）；</w:t>
      </w:r>
    </w:p>
    <w:p w:rsidR="009F6CC0" w:rsidRPr="00D377BB" w:rsidRDefault="009F6CC0" w:rsidP="009F6CC0">
      <w:pPr>
        <w:rPr>
          <w:szCs w:val="24"/>
          <w:lang w:eastAsia="zh-CN"/>
        </w:rPr>
      </w:pPr>
      <w:r w:rsidRPr="00D377BB">
        <w:rPr>
          <w:i/>
          <w:iCs/>
          <w:szCs w:val="24"/>
          <w:lang w:eastAsia="zh-CN"/>
        </w:rPr>
        <w:t>c)</w:t>
      </w:r>
      <w:r w:rsidRPr="00D377BB">
        <w:rPr>
          <w:szCs w:val="24"/>
          <w:lang w:eastAsia="zh-CN"/>
        </w:rPr>
        <w:tab/>
      </w:r>
      <w:r>
        <w:rPr>
          <w:rFonts w:hint="eastAsia"/>
          <w:szCs w:val="24"/>
          <w:lang w:eastAsia="zh-CN"/>
        </w:rPr>
        <w:t>用于电路交换网络的网络架构、漫游原则、码号问题、安全和计费机制在大多数情况下并不适于</w:t>
      </w:r>
      <w:r>
        <w:rPr>
          <w:rFonts w:hint="eastAsia"/>
          <w:szCs w:val="24"/>
          <w:lang w:eastAsia="zh-CN"/>
        </w:rPr>
        <w:t>IP</w:t>
      </w:r>
      <w:r>
        <w:rPr>
          <w:rFonts w:hint="eastAsia"/>
          <w:szCs w:val="24"/>
          <w:lang w:eastAsia="zh-CN"/>
        </w:rPr>
        <w:t>网络（</w:t>
      </w:r>
      <w:r w:rsidRPr="00461128">
        <w:rPr>
          <w:rFonts w:hint="eastAsia"/>
          <w:szCs w:val="24"/>
          <w:lang w:eastAsia="zh-CN"/>
        </w:rPr>
        <w:t>4G</w:t>
      </w:r>
      <w:r w:rsidRPr="00461128">
        <w:rPr>
          <w:rFonts w:hint="eastAsia"/>
          <w:szCs w:val="24"/>
          <w:lang w:eastAsia="zh-CN"/>
        </w:rPr>
        <w:t>、</w:t>
      </w:r>
      <w:r w:rsidRPr="00461128">
        <w:rPr>
          <w:rFonts w:hint="eastAsia"/>
          <w:szCs w:val="24"/>
          <w:lang w:eastAsia="zh-CN"/>
        </w:rPr>
        <w:t>IMT-2020</w:t>
      </w:r>
      <w:r w:rsidRPr="00461128">
        <w:rPr>
          <w:rFonts w:hint="eastAsia"/>
          <w:szCs w:val="24"/>
          <w:lang w:eastAsia="zh-CN"/>
        </w:rPr>
        <w:t>及</w:t>
      </w:r>
      <w:r>
        <w:rPr>
          <w:rFonts w:hint="eastAsia"/>
          <w:szCs w:val="24"/>
          <w:lang w:eastAsia="zh-CN"/>
        </w:rPr>
        <w:t>之后</w:t>
      </w:r>
      <w:r w:rsidRPr="00461128">
        <w:rPr>
          <w:rFonts w:hint="eastAsia"/>
          <w:szCs w:val="24"/>
          <w:lang w:eastAsia="zh-CN"/>
        </w:rPr>
        <w:t>网络</w:t>
      </w:r>
      <w:r>
        <w:rPr>
          <w:rFonts w:hint="eastAsia"/>
          <w:szCs w:val="24"/>
          <w:lang w:eastAsia="zh-CN"/>
        </w:rPr>
        <w:t>）的</w:t>
      </w:r>
      <w:r w:rsidR="00AB7704">
        <w:rPr>
          <w:rFonts w:hint="eastAsia"/>
          <w:szCs w:val="24"/>
          <w:lang w:eastAsia="zh-CN"/>
        </w:rPr>
        <w:t>互连互通</w:t>
      </w:r>
      <w:r>
        <w:rPr>
          <w:rFonts w:hint="eastAsia"/>
          <w:szCs w:val="24"/>
          <w:lang w:eastAsia="zh-CN"/>
        </w:rPr>
        <w:t>，用以提供话音和视频业务；</w:t>
      </w:r>
    </w:p>
    <w:p w:rsidR="009F6CC0" w:rsidRPr="00D377BB" w:rsidRDefault="009F6CC0" w:rsidP="009F6CC0">
      <w:pPr>
        <w:rPr>
          <w:szCs w:val="24"/>
          <w:lang w:eastAsia="zh-CN"/>
        </w:rPr>
      </w:pPr>
      <w:r w:rsidRPr="00D377BB">
        <w:rPr>
          <w:i/>
          <w:iCs/>
          <w:szCs w:val="24"/>
          <w:lang w:eastAsia="zh-CN"/>
        </w:rPr>
        <w:t>d)</w:t>
      </w:r>
      <w:r w:rsidRPr="00D377BB">
        <w:rPr>
          <w:szCs w:val="24"/>
          <w:lang w:eastAsia="zh-CN"/>
        </w:rPr>
        <w:tab/>
      </w:r>
      <w:r>
        <w:rPr>
          <w:rFonts w:hint="eastAsia"/>
          <w:szCs w:val="24"/>
          <w:lang w:eastAsia="zh-CN"/>
        </w:rPr>
        <w:t>所有成员需就</w:t>
      </w:r>
      <w:r>
        <w:rPr>
          <w:rFonts w:hint="eastAsia"/>
          <w:szCs w:val="24"/>
          <w:lang w:eastAsia="zh-CN"/>
        </w:rPr>
        <w:t>IP</w:t>
      </w:r>
      <w:r>
        <w:rPr>
          <w:rFonts w:hint="eastAsia"/>
          <w:szCs w:val="24"/>
          <w:lang w:eastAsia="zh-CN"/>
        </w:rPr>
        <w:t>网络的</w:t>
      </w:r>
      <w:r w:rsidR="00AB7704">
        <w:rPr>
          <w:rFonts w:hint="eastAsia"/>
          <w:szCs w:val="24"/>
          <w:lang w:eastAsia="zh-CN"/>
        </w:rPr>
        <w:t>互连互通</w:t>
      </w:r>
      <w:r>
        <w:rPr>
          <w:rFonts w:hint="eastAsia"/>
          <w:szCs w:val="24"/>
          <w:lang w:eastAsia="zh-CN"/>
        </w:rPr>
        <w:t>达成一致，以防止出现与码号、漫游、计费、安全等有关的新问题；</w:t>
      </w:r>
    </w:p>
    <w:p w:rsidR="009F6CC0" w:rsidRPr="00D377BB" w:rsidRDefault="009F6CC0" w:rsidP="009F6CC0">
      <w:pPr>
        <w:rPr>
          <w:szCs w:val="24"/>
          <w:lang w:eastAsia="zh-CN"/>
        </w:rPr>
      </w:pPr>
      <w:r w:rsidRPr="00D377BB">
        <w:rPr>
          <w:i/>
          <w:iCs/>
          <w:szCs w:val="24"/>
          <w:lang w:eastAsia="zh-CN"/>
        </w:rPr>
        <w:t>e)</w:t>
      </w:r>
      <w:r w:rsidRPr="00D377BB">
        <w:rPr>
          <w:szCs w:val="24"/>
          <w:lang w:eastAsia="zh-CN"/>
        </w:rPr>
        <w:tab/>
      </w:r>
      <w:r w:rsidRPr="00535C36">
        <w:rPr>
          <w:spacing w:val="-6"/>
          <w:szCs w:val="24"/>
          <w:lang w:eastAsia="zh-CN"/>
        </w:rPr>
        <w:t>VoLTE</w:t>
      </w:r>
      <w:r w:rsidRPr="00535C36">
        <w:rPr>
          <w:rFonts w:hint="eastAsia"/>
          <w:spacing w:val="-6"/>
          <w:szCs w:val="24"/>
          <w:lang w:eastAsia="zh-CN"/>
        </w:rPr>
        <w:t>的</w:t>
      </w:r>
      <w:r w:rsidR="00AB7704">
        <w:rPr>
          <w:rFonts w:hint="eastAsia"/>
          <w:spacing w:val="-6"/>
          <w:szCs w:val="24"/>
          <w:lang w:eastAsia="zh-CN"/>
        </w:rPr>
        <w:t>互连互通</w:t>
      </w:r>
      <w:r w:rsidRPr="00535C36">
        <w:rPr>
          <w:rFonts w:hint="eastAsia"/>
          <w:spacing w:val="-6"/>
          <w:szCs w:val="24"/>
          <w:lang w:eastAsia="zh-CN"/>
        </w:rPr>
        <w:t>及分组网络其他类型的</w:t>
      </w:r>
      <w:r w:rsidR="00AB7704">
        <w:rPr>
          <w:rFonts w:hint="eastAsia"/>
          <w:spacing w:val="-6"/>
          <w:szCs w:val="24"/>
          <w:lang w:eastAsia="zh-CN"/>
        </w:rPr>
        <w:t>互连互通</w:t>
      </w:r>
      <w:r w:rsidRPr="00535C36">
        <w:rPr>
          <w:rFonts w:hint="eastAsia"/>
          <w:spacing w:val="-6"/>
          <w:szCs w:val="24"/>
          <w:lang w:eastAsia="zh-CN"/>
        </w:rPr>
        <w:t>需要从</w:t>
      </w:r>
      <w:r w:rsidRPr="00535C36">
        <w:rPr>
          <w:spacing w:val="-6"/>
          <w:szCs w:val="24"/>
          <w:lang w:eastAsia="zh-CN"/>
        </w:rPr>
        <w:t>ITU</w:t>
      </w:r>
      <w:r w:rsidRPr="00535C36">
        <w:rPr>
          <w:spacing w:val="-6"/>
          <w:szCs w:val="24"/>
          <w:lang w:eastAsia="zh-CN"/>
        </w:rPr>
        <w:noBreakHyphen/>
        <w:t>T E.164</w:t>
      </w:r>
      <w:r>
        <w:rPr>
          <w:rFonts w:hint="eastAsia"/>
          <w:szCs w:val="24"/>
          <w:lang w:eastAsia="zh-CN"/>
        </w:rPr>
        <w:t>号码格式转换为通用资源标识符（</w:t>
      </w:r>
      <w:r>
        <w:rPr>
          <w:rFonts w:hint="eastAsia"/>
          <w:szCs w:val="24"/>
          <w:lang w:eastAsia="zh-CN"/>
        </w:rPr>
        <w:t>URI</w:t>
      </w:r>
      <w:r>
        <w:rPr>
          <w:rFonts w:hint="eastAsia"/>
          <w:szCs w:val="24"/>
          <w:lang w:eastAsia="zh-CN"/>
        </w:rPr>
        <w:t>），该标识符可视为将</w:t>
      </w:r>
      <w:r>
        <w:rPr>
          <w:rFonts w:hint="eastAsia"/>
          <w:szCs w:val="24"/>
          <w:lang w:eastAsia="zh-CN"/>
        </w:rPr>
        <w:t>IP</w:t>
      </w:r>
      <w:r>
        <w:rPr>
          <w:rFonts w:hint="eastAsia"/>
          <w:szCs w:val="24"/>
          <w:lang w:eastAsia="zh-CN"/>
        </w:rPr>
        <w:t>网络用于话音和视频通信的通用标识符；</w:t>
      </w:r>
    </w:p>
    <w:p w:rsidR="009F6CC0" w:rsidRPr="00D377BB" w:rsidRDefault="009F6CC0" w:rsidP="009F6CC0">
      <w:pPr>
        <w:rPr>
          <w:szCs w:val="24"/>
          <w:lang w:eastAsia="zh-CN"/>
        </w:rPr>
      </w:pPr>
      <w:r w:rsidRPr="00D377BB">
        <w:rPr>
          <w:i/>
          <w:iCs/>
          <w:szCs w:val="24"/>
          <w:lang w:eastAsia="zh-CN"/>
        </w:rPr>
        <w:t>f)</w:t>
      </w:r>
      <w:r w:rsidRPr="00D377BB">
        <w:rPr>
          <w:szCs w:val="24"/>
          <w:lang w:eastAsia="zh-CN"/>
        </w:rPr>
        <w:tab/>
        <w:t>ENUM</w:t>
      </w:r>
      <w:r>
        <w:rPr>
          <w:rFonts w:hint="eastAsia"/>
          <w:szCs w:val="24"/>
          <w:lang w:eastAsia="zh-CN"/>
        </w:rPr>
        <w:t>是可用于此类</w:t>
      </w:r>
      <w:r w:rsidR="00AB7704">
        <w:rPr>
          <w:rFonts w:hint="eastAsia"/>
          <w:szCs w:val="24"/>
          <w:lang w:eastAsia="zh-CN"/>
        </w:rPr>
        <w:t>互连互通</w:t>
      </w:r>
      <w:r>
        <w:rPr>
          <w:rFonts w:hint="eastAsia"/>
          <w:szCs w:val="24"/>
          <w:lang w:eastAsia="zh-CN"/>
        </w:rPr>
        <w:t>情况下</w:t>
      </w:r>
      <w:r w:rsidRPr="00D377BB">
        <w:rPr>
          <w:szCs w:val="24"/>
          <w:lang w:eastAsia="zh-CN"/>
        </w:rPr>
        <w:t>E.164/URI</w:t>
      </w:r>
      <w:r>
        <w:rPr>
          <w:rFonts w:hint="eastAsia"/>
          <w:szCs w:val="24"/>
          <w:lang w:eastAsia="zh-CN"/>
        </w:rPr>
        <w:t>转换的可能解决方案之一；</w:t>
      </w:r>
    </w:p>
    <w:p w:rsidR="009F6CC0" w:rsidRPr="00535C36" w:rsidRDefault="009F6CC0" w:rsidP="009F6CC0">
      <w:pPr>
        <w:rPr>
          <w:i/>
          <w:iCs/>
          <w:szCs w:val="24"/>
          <w:lang w:eastAsia="zh-CN"/>
        </w:rPr>
      </w:pPr>
      <w:r w:rsidRPr="00D377BB">
        <w:rPr>
          <w:i/>
          <w:iCs/>
          <w:szCs w:val="24"/>
          <w:lang w:eastAsia="zh-CN"/>
        </w:rPr>
        <w:t>g)</w:t>
      </w:r>
      <w:r w:rsidRPr="0031003F">
        <w:rPr>
          <w:i/>
          <w:iCs/>
          <w:szCs w:val="24"/>
          <w:lang w:eastAsia="zh-CN"/>
        </w:rPr>
        <w:tab/>
      </w:r>
      <w:r>
        <w:rPr>
          <w:rFonts w:hint="eastAsia"/>
          <w:szCs w:val="24"/>
          <w:lang w:eastAsia="zh-CN"/>
        </w:rPr>
        <w:t>本届</w:t>
      </w:r>
      <w:r>
        <w:rPr>
          <w:szCs w:val="24"/>
          <w:lang w:eastAsia="zh-CN"/>
        </w:rPr>
        <w:t>全会</w:t>
      </w:r>
      <w:r w:rsidRPr="00535C36">
        <w:rPr>
          <w:rFonts w:hint="eastAsia"/>
          <w:szCs w:val="24"/>
          <w:lang w:eastAsia="zh-CN"/>
        </w:rPr>
        <w:t>第</w:t>
      </w:r>
      <w:r w:rsidRPr="00535C36">
        <w:rPr>
          <w:rFonts w:hint="eastAsia"/>
          <w:szCs w:val="24"/>
          <w:lang w:eastAsia="zh-CN"/>
        </w:rPr>
        <w:t>49</w:t>
      </w:r>
      <w:r w:rsidRPr="00535C36">
        <w:rPr>
          <w:rFonts w:hint="eastAsia"/>
          <w:szCs w:val="24"/>
          <w:lang w:eastAsia="zh-CN"/>
        </w:rPr>
        <w:t>号决议（</w:t>
      </w:r>
      <w:r w:rsidRPr="00535C36">
        <w:rPr>
          <w:rFonts w:hint="eastAsia"/>
          <w:szCs w:val="24"/>
          <w:lang w:eastAsia="zh-CN"/>
        </w:rPr>
        <w:t>201</w:t>
      </w:r>
      <w:r>
        <w:rPr>
          <w:szCs w:val="24"/>
          <w:lang w:eastAsia="zh-CN"/>
        </w:rPr>
        <w:t>6</w:t>
      </w:r>
      <w:r w:rsidRPr="00535C36">
        <w:rPr>
          <w:rFonts w:hint="eastAsia"/>
          <w:szCs w:val="24"/>
          <w:lang w:eastAsia="zh-CN"/>
        </w:rPr>
        <w:t>年，</w:t>
      </w:r>
      <w:r>
        <w:rPr>
          <w:rFonts w:hint="eastAsia"/>
          <w:szCs w:val="24"/>
          <w:lang w:eastAsia="zh-CN"/>
        </w:rPr>
        <w:t>哈</w:t>
      </w:r>
      <w:r>
        <w:rPr>
          <w:szCs w:val="24"/>
          <w:lang w:eastAsia="zh-CN"/>
        </w:rPr>
        <w:t>马马特</w:t>
      </w:r>
      <w:r w:rsidRPr="00535C36">
        <w:rPr>
          <w:rFonts w:hint="eastAsia"/>
          <w:szCs w:val="24"/>
          <w:lang w:eastAsia="zh-CN"/>
        </w:rPr>
        <w:t>，修订版）责成</w:t>
      </w:r>
      <w:r>
        <w:rPr>
          <w:rFonts w:hint="eastAsia"/>
          <w:lang w:eastAsia="zh-CN"/>
        </w:rPr>
        <w:t>国</w:t>
      </w:r>
      <w:r>
        <w:rPr>
          <w:lang w:eastAsia="zh-CN"/>
        </w:rPr>
        <w:t>际电联电信标准化部门</w:t>
      </w:r>
      <w:r>
        <w:rPr>
          <w:rFonts w:hint="eastAsia"/>
          <w:lang w:eastAsia="zh-CN"/>
        </w:rPr>
        <w:t>（</w:t>
      </w:r>
      <w:r w:rsidRPr="00535C36">
        <w:rPr>
          <w:rFonts w:hint="eastAsia"/>
          <w:szCs w:val="24"/>
          <w:lang w:eastAsia="zh-CN"/>
        </w:rPr>
        <w:t>ITU-T</w:t>
      </w:r>
      <w:r>
        <w:rPr>
          <w:rFonts w:hint="eastAsia"/>
          <w:szCs w:val="24"/>
          <w:lang w:eastAsia="zh-CN"/>
        </w:rPr>
        <w:t>）</w:t>
      </w:r>
      <w:r w:rsidRPr="00535C36">
        <w:rPr>
          <w:rFonts w:hint="eastAsia"/>
          <w:szCs w:val="24"/>
          <w:lang w:eastAsia="zh-CN"/>
        </w:rPr>
        <w:t>第</w:t>
      </w:r>
      <w:r w:rsidRPr="00535C36">
        <w:rPr>
          <w:rFonts w:hint="eastAsia"/>
          <w:szCs w:val="24"/>
          <w:lang w:eastAsia="zh-CN"/>
        </w:rPr>
        <w:t>2</w:t>
      </w:r>
      <w:r w:rsidRPr="00535C36">
        <w:rPr>
          <w:rFonts w:hint="eastAsia"/>
          <w:szCs w:val="24"/>
          <w:lang w:eastAsia="zh-CN"/>
        </w:rPr>
        <w:t>研究组研究国际电联可以如何对用于</w:t>
      </w:r>
      <w:r w:rsidRPr="00535C36">
        <w:rPr>
          <w:szCs w:val="24"/>
          <w:lang w:eastAsia="zh-CN"/>
        </w:rPr>
        <w:t>ENUM</w:t>
      </w:r>
      <w:r w:rsidRPr="00535C36">
        <w:rPr>
          <w:rFonts w:hint="eastAsia"/>
          <w:szCs w:val="24"/>
          <w:lang w:eastAsia="zh-CN"/>
        </w:rPr>
        <w:t>的国际电信资源（包括命名、编号、寻址和路由）相关变更实行行政管理控制的问题；</w:t>
      </w:r>
    </w:p>
    <w:p w:rsidR="009F6CC0" w:rsidRPr="00D377BB" w:rsidRDefault="009F6CC0" w:rsidP="009F6CC0">
      <w:pPr>
        <w:rPr>
          <w:szCs w:val="24"/>
          <w:lang w:eastAsia="zh-CN"/>
        </w:rPr>
      </w:pPr>
      <w:r w:rsidRPr="00D377BB">
        <w:rPr>
          <w:i/>
          <w:iCs/>
          <w:szCs w:val="24"/>
          <w:lang w:eastAsia="zh-CN"/>
        </w:rPr>
        <w:t>h)</w:t>
      </w:r>
      <w:r w:rsidRPr="00D377BB">
        <w:rPr>
          <w:szCs w:val="24"/>
          <w:lang w:eastAsia="zh-CN"/>
        </w:rPr>
        <w:tab/>
      </w:r>
      <w:r>
        <w:rPr>
          <w:rFonts w:hint="eastAsia"/>
          <w:szCs w:val="24"/>
          <w:lang w:eastAsia="zh-CN"/>
        </w:rPr>
        <w:t>全权代表大会第</w:t>
      </w:r>
      <w:r>
        <w:rPr>
          <w:rFonts w:hint="eastAsia"/>
          <w:szCs w:val="24"/>
          <w:lang w:eastAsia="zh-CN"/>
        </w:rPr>
        <w:t>133</w:t>
      </w:r>
      <w:r>
        <w:rPr>
          <w:rFonts w:hint="eastAsia"/>
          <w:szCs w:val="24"/>
          <w:lang w:eastAsia="zh-CN"/>
        </w:rPr>
        <w:t>号决议（</w:t>
      </w:r>
      <w:r>
        <w:rPr>
          <w:rFonts w:hint="eastAsia"/>
          <w:szCs w:val="24"/>
          <w:lang w:eastAsia="zh-CN"/>
        </w:rPr>
        <w:t>2014</w:t>
      </w:r>
      <w:r>
        <w:rPr>
          <w:rFonts w:hint="eastAsia"/>
          <w:szCs w:val="24"/>
          <w:lang w:eastAsia="zh-CN"/>
        </w:rPr>
        <w:t>年，釜山，修订版）责成</w:t>
      </w:r>
      <w:r w:rsidRPr="004863A1">
        <w:rPr>
          <w:rFonts w:hint="eastAsia"/>
          <w:lang w:eastAsia="zh-CN"/>
        </w:rPr>
        <w:t>秘书长和各局主任采取</w:t>
      </w:r>
      <w:r>
        <w:rPr>
          <w:rFonts w:hint="eastAsia"/>
          <w:lang w:eastAsia="zh-CN"/>
        </w:rPr>
        <w:t>一切必要</w:t>
      </w:r>
      <w:r w:rsidRPr="004863A1">
        <w:rPr>
          <w:rFonts w:hint="eastAsia"/>
          <w:lang w:eastAsia="zh-CN"/>
        </w:rPr>
        <w:t>行动，确保</w:t>
      </w:r>
      <w:r>
        <w:rPr>
          <w:rFonts w:hint="eastAsia"/>
          <w:lang w:eastAsia="zh-CN"/>
        </w:rPr>
        <w:t>国际电联</w:t>
      </w:r>
      <w:r>
        <w:rPr>
          <w:lang w:eastAsia="zh-CN"/>
        </w:rPr>
        <w:t>成员国</w:t>
      </w:r>
      <w:r>
        <w:rPr>
          <w:rFonts w:hint="eastAsia"/>
          <w:lang w:eastAsia="zh-CN"/>
        </w:rPr>
        <w:t>在</w:t>
      </w:r>
      <w:r w:rsidRPr="004863A1">
        <w:rPr>
          <w:lang w:eastAsia="zh-CN"/>
        </w:rPr>
        <w:t>ITU-T E.164</w:t>
      </w:r>
      <w:r w:rsidRPr="004863A1">
        <w:rPr>
          <w:rFonts w:hint="eastAsia"/>
          <w:lang w:eastAsia="zh-CN"/>
        </w:rPr>
        <w:t>建议书规定的</w:t>
      </w:r>
      <w:r>
        <w:rPr>
          <w:rFonts w:hint="eastAsia"/>
          <w:lang w:eastAsia="zh-CN"/>
        </w:rPr>
        <w:t>采用</w:t>
      </w:r>
      <w:r>
        <w:rPr>
          <w:lang w:eastAsia="zh-CN"/>
        </w:rPr>
        <w:t>任何应用的</w:t>
      </w:r>
      <w:r>
        <w:rPr>
          <w:rFonts w:hint="eastAsia"/>
          <w:lang w:eastAsia="zh-CN"/>
        </w:rPr>
        <w:t>码号</w:t>
      </w:r>
      <w:r w:rsidRPr="004863A1">
        <w:rPr>
          <w:rFonts w:hint="eastAsia"/>
          <w:lang w:eastAsia="zh-CN"/>
        </w:rPr>
        <w:t>规划</w:t>
      </w:r>
      <w:r>
        <w:rPr>
          <w:rFonts w:hint="eastAsia"/>
          <w:lang w:eastAsia="zh-CN"/>
        </w:rPr>
        <w:t>中</w:t>
      </w:r>
      <w:r>
        <w:rPr>
          <w:lang w:eastAsia="zh-CN"/>
        </w:rPr>
        <w:t>享有</w:t>
      </w:r>
      <w:r w:rsidRPr="004863A1">
        <w:rPr>
          <w:rFonts w:hint="eastAsia"/>
          <w:lang w:eastAsia="zh-CN"/>
        </w:rPr>
        <w:t>主权；</w:t>
      </w:r>
    </w:p>
    <w:p w:rsidR="009F6CC0" w:rsidRPr="00D377BB" w:rsidRDefault="009F6CC0" w:rsidP="009F6CC0">
      <w:pPr>
        <w:rPr>
          <w:szCs w:val="24"/>
          <w:lang w:eastAsia="zh-CN"/>
        </w:rPr>
      </w:pPr>
      <w:r w:rsidRPr="0019194C">
        <w:rPr>
          <w:rFonts w:hint="eastAsia"/>
          <w:i/>
          <w:iCs/>
          <w:szCs w:val="24"/>
          <w:lang w:eastAsia="zh-CN"/>
        </w:rPr>
        <w:t>i</w:t>
      </w:r>
      <w:r w:rsidRPr="00EB1DBF">
        <w:rPr>
          <w:i/>
          <w:iCs/>
          <w:szCs w:val="24"/>
          <w:lang w:eastAsia="zh-CN"/>
        </w:rPr>
        <w:t>)</w:t>
      </w:r>
      <w:r w:rsidRPr="00EB1DBF">
        <w:rPr>
          <w:i/>
          <w:iCs/>
          <w:szCs w:val="24"/>
          <w:lang w:eastAsia="zh-CN"/>
        </w:rPr>
        <w:tab/>
      </w:r>
      <w:r>
        <w:rPr>
          <w:rFonts w:hint="eastAsia"/>
          <w:szCs w:val="24"/>
          <w:lang w:eastAsia="zh-CN"/>
        </w:rPr>
        <w:t>本届</w:t>
      </w:r>
      <w:r>
        <w:rPr>
          <w:szCs w:val="24"/>
          <w:lang w:eastAsia="zh-CN"/>
        </w:rPr>
        <w:t>全会</w:t>
      </w:r>
      <w:r w:rsidRPr="003C0310">
        <w:rPr>
          <w:rFonts w:hint="eastAsia"/>
          <w:szCs w:val="24"/>
          <w:lang w:eastAsia="zh-CN"/>
        </w:rPr>
        <w:t>第</w:t>
      </w:r>
      <w:r>
        <w:rPr>
          <w:rFonts w:hint="eastAsia"/>
          <w:szCs w:val="24"/>
          <w:lang w:eastAsia="zh-CN"/>
        </w:rPr>
        <w:t>76</w:t>
      </w:r>
      <w:r w:rsidRPr="003C0310">
        <w:rPr>
          <w:rFonts w:hint="eastAsia"/>
          <w:szCs w:val="24"/>
          <w:lang w:eastAsia="zh-CN"/>
        </w:rPr>
        <w:t>号决议</w:t>
      </w:r>
      <w:r>
        <w:rPr>
          <w:rFonts w:hint="eastAsia"/>
          <w:szCs w:val="24"/>
          <w:lang w:eastAsia="zh-CN"/>
        </w:rPr>
        <w:t>（</w:t>
      </w:r>
      <w:r w:rsidRPr="00535C36">
        <w:rPr>
          <w:rFonts w:hint="eastAsia"/>
          <w:szCs w:val="24"/>
          <w:lang w:eastAsia="zh-CN"/>
        </w:rPr>
        <w:t>201</w:t>
      </w:r>
      <w:r>
        <w:rPr>
          <w:szCs w:val="24"/>
          <w:lang w:eastAsia="zh-CN"/>
        </w:rPr>
        <w:t>6</w:t>
      </w:r>
      <w:r w:rsidRPr="00535C36">
        <w:rPr>
          <w:rFonts w:hint="eastAsia"/>
          <w:szCs w:val="24"/>
          <w:lang w:eastAsia="zh-CN"/>
        </w:rPr>
        <w:t>年，</w:t>
      </w:r>
      <w:r>
        <w:rPr>
          <w:rFonts w:hint="eastAsia"/>
          <w:szCs w:val="24"/>
          <w:lang w:eastAsia="zh-CN"/>
        </w:rPr>
        <w:t>哈</w:t>
      </w:r>
      <w:r>
        <w:rPr>
          <w:szCs w:val="24"/>
          <w:lang w:eastAsia="zh-CN"/>
        </w:rPr>
        <w:t>马马特</w:t>
      </w:r>
      <w:r w:rsidRPr="00535C36">
        <w:rPr>
          <w:rFonts w:hint="eastAsia"/>
          <w:szCs w:val="24"/>
          <w:lang w:eastAsia="zh-CN"/>
        </w:rPr>
        <w:t>，修订版</w:t>
      </w:r>
      <w:r>
        <w:rPr>
          <w:rFonts w:hint="eastAsia"/>
          <w:szCs w:val="24"/>
          <w:lang w:eastAsia="zh-CN"/>
        </w:rPr>
        <w:t>）责成电信标准化局主任</w:t>
      </w:r>
      <w:r w:rsidRPr="00EB1DBF">
        <w:rPr>
          <w:rFonts w:hint="eastAsia"/>
          <w:szCs w:val="24"/>
          <w:lang w:eastAsia="zh-CN"/>
        </w:rPr>
        <w:t>必要时继续在各地区开展</w:t>
      </w:r>
      <w:r>
        <w:rPr>
          <w:rFonts w:hint="eastAsia"/>
          <w:szCs w:val="24"/>
          <w:lang w:eastAsia="zh-CN"/>
        </w:rPr>
        <w:t>必要</w:t>
      </w:r>
      <w:r>
        <w:rPr>
          <w:szCs w:val="24"/>
          <w:lang w:eastAsia="zh-CN"/>
        </w:rPr>
        <w:t>的</w:t>
      </w:r>
      <w:r w:rsidRPr="00EB1DBF">
        <w:rPr>
          <w:rFonts w:hint="eastAsia"/>
          <w:szCs w:val="24"/>
          <w:lang w:eastAsia="zh-CN"/>
        </w:rPr>
        <w:t>探索活动，以便确定和重点解决发展中国家</w:t>
      </w:r>
      <w:r>
        <w:rPr>
          <w:rStyle w:val="FootnoteReference"/>
          <w:lang w:val="en-US" w:eastAsia="zh-CN"/>
        </w:rPr>
        <w:footnoteReference w:customMarkFollows="1" w:id="52"/>
        <w:t>1</w:t>
      </w:r>
      <w:r w:rsidRPr="00EB1DBF">
        <w:rPr>
          <w:rFonts w:hint="eastAsia"/>
          <w:szCs w:val="24"/>
          <w:lang w:eastAsia="zh-CN"/>
        </w:rPr>
        <w:t>在实现电信</w:t>
      </w:r>
      <w:r w:rsidRPr="00EB1DBF">
        <w:rPr>
          <w:szCs w:val="24"/>
          <w:lang w:eastAsia="zh-CN"/>
        </w:rPr>
        <w:t>/ICT</w:t>
      </w:r>
      <w:r w:rsidRPr="00EB1DBF">
        <w:rPr>
          <w:rFonts w:hint="eastAsia"/>
          <w:szCs w:val="24"/>
          <w:lang w:eastAsia="zh-CN"/>
        </w:rPr>
        <w:t>设备和</w:t>
      </w:r>
      <w:r>
        <w:rPr>
          <w:rFonts w:hint="eastAsia"/>
          <w:szCs w:val="24"/>
          <w:lang w:eastAsia="zh-CN"/>
        </w:rPr>
        <w:t>业</w:t>
      </w:r>
      <w:r w:rsidRPr="00EB1DBF">
        <w:rPr>
          <w:rFonts w:hint="eastAsia"/>
          <w:szCs w:val="24"/>
          <w:lang w:eastAsia="zh-CN"/>
        </w:rPr>
        <w:t>务互操作方面面临的问题</w:t>
      </w:r>
      <w:r>
        <w:rPr>
          <w:rFonts w:hint="eastAsia"/>
          <w:szCs w:val="24"/>
          <w:lang w:eastAsia="zh-CN"/>
        </w:rPr>
        <w:t>，</w:t>
      </w:r>
    </w:p>
    <w:p w:rsidR="00D22144" w:rsidRDefault="00D22144">
      <w:pPr>
        <w:tabs>
          <w:tab w:val="clear" w:pos="1134"/>
          <w:tab w:val="clear" w:pos="1871"/>
          <w:tab w:val="clear" w:pos="2268"/>
        </w:tabs>
        <w:overflowPunct/>
        <w:autoSpaceDE/>
        <w:autoSpaceDN/>
        <w:adjustRightInd/>
        <w:spacing w:before="0"/>
        <w:jc w:val="left"/>
        <w:textAlignment w:val="auto"/>
        <w:rPr>
          <w:rFonts w:eastAsia="STKaiti" w:hAnsi="CG Times" w:cs="STKaiti"/>
          <w:szCs w:val="24"/>
          <w:lang w:val="en-US" w:eastAsia="zh-CN"/>
        </w:rPr>
      </w:pPr>
      <w:r>
        <w:rPr>
          <w:rFonts w:hAnsi="CG Times" w:cs="STKaiti"/>
          <w:szCs w:val="24"/>
          <w:lang w:val="en-US" w:eastAsia="zh-CN"/>
        </w:rPr>
        <w:br w:type="page"/>
      </w:r>
    </w:p>
    <w:p w:rsidR="009F6CC0" w:rsidRPr="00D377BB" w:rsidRDefault="009F6CC0" w:rsidP="009F6CC0">
      <w:pPr>
        <w:pStyle w:val="Call"/>
        <w:rPr>
          <w:szCs w:val="24"/>
          <w:lang w:eastAsia="zh-CN"/>
        </w:rPr>
      </w:pPr>
      <w:r>
        <w:rPr>
          <w:rFonts w:hAnsi="CG Times" w:cs="STKaiti" w:hint="eastAsia"/>
          <w:szCs w:val="24"/>
          <w:lang w:val="en-US" w:eastAsia="zh-CN"/>
        </w:rPr>
        <w:t>考虑到</w:t>
      </w:r>
    </w:p>
    <w:p w:rsidR="009F6CC0" w:rsidRPr="00D377BB" w:rsidRDefault="009F6CC0" w:rsidP="009F6CC0">
      <w:pPr>
        <w:rPr>
          <w:szCs w:val="24"/>
          <w:lang w:eastAsia="zh-CN"/>
        </w:rPr>
      </w:pPr>
      <w:r w:rsidRPr="00D377BB">
        <w:rPr>
          <w:i/>
          <w:iCs/>
          <w:szCs w:val="24"/>
          <w:lang w:eastAsia="zh-CN"/>
        </w:rPr>
        <w:t>a)</w:t>
      </w:r>
      <w:r w:rsidRPr="00D377BB">
        <w:rPr>
          <w:szCs w:val="24"/>
          <w:lang w:eastAsia="zh-CN"/>
        </w:rPr>
        <w:tab/>
        <w:t>ENUM</w:t>
      </w:r>
      <w:r>
        <w:rPr>
          <w:rFonts w:hint="eastAsia"/>
          <w:szCs w:val="24"/>
          <w:lang w:eastAsia="zh-CN"/>
        </w:rPr>
        <w:t>在</w:t>
      </w:r>
      <w:r w:rsidRPr="00D377BB">
        <w:rPr>
          <w:szCs w:val="24"/>
          <w:lang w:eastAsia="zh-CN"/>
        </w:rPr>
        <w:t>E.164/URI</w:t>
      </w:r>
      <w:r>
        <w:rPr>
          <w:rFonts w:hint="eastAsia"/>
          <w:szCs w:val="24"/>
          <w:lang w:eastAsia="zh-CN"/>
        </w:rPr>
        <w:t>转换方面在全球并不通用，而且一些运营商有自己的专门解决方案；</w:t>
      </w:r>
    </w:p>
    <w:p w:rsidR="009F6CC0" w:rsidRPr="00D377BB" w:rsidRDefault="009F6CC0" w:rsidP="009F6CC0">
      <w:pPr>
        <w:keepNext/>
        <w:keepLines/>
        <w:rPr>
          <w:szCs w:val="24"/>
          <w:lang w:eastAsia="zh-CN"/>
        </w:rPr>
      </w:pPr>
      <w:r w:rsidRPr="00D377BB">
        <w:rPr>
          <w:i/>
          <w:iCs/>
          <w:szCs w:val="24"/>
          <w:lang w:eastAsia="zh-CN"/>
        </w:rPr>
        <w:t>b)</w:t>
      </w:r>
      <w:r w:rsidRPr="00D377BB">
        <w:rPr>
          <w:szCs w:val="24"/>
          <w:lang w:eastAsia="zh-CN"/>
        </w:rPr>
        <w:tab/>
      </w:r>
      <w:r>
        <w:rPr>
          <w:rFonts w:hint="eastAsia"/>
          <w:szCs w:val="24"/>
          <w:lang w:eastAsia="zh-CN"/>
        </w:rPr>
        <w:t>某些运营商联盟正在制定针对</w:t>
      </w:r>
      <w:r w:rsidRPr="00D377BB">
        <w:rPr>
          <w:lang w:eastAsia="zh-CN"/>
        </w:rPr>
        <w:t>VoLTE</w:t>
      </w:r>
      <w:r>
        <w:rPr>
          <w:rFonts w:hint="eastAsia"/>
          <w:szCs w:val="24"/>
          <w:lang w:eastAsia="zh-CN"/>
        </w:rPr>
        <w:t>网络</w:t>
      </w:r>
      <w:r w:rsidR="00AB7704">
        <w:rPr>
          <w:rFonts w:hint="eastAsia"/>
          <w:szCs w:val="24"/>
          <w:lang w:eastAsia="zh-CN"/>
        </w:rPr>
        <w:t>互连互通</w:t>
      </w:r>
      <w:r>
        <w:rPr>
          <w:rFonts w:hint="eastAsia"/>
          <w:szCs w:val="24"/>
          <w:lang w:eastAsia="zh-CN"/>
        </w:rPr>
        <w:t>的导则，但尚未就用于此类</w:t>
      </w:r>
      <w:r w:rsidR="00AB7704">
        <w:rPr>
          <w:rFonts w:hint="eastAsia"/>
          <w:szCs w:val="24"/>
          <w:lang w:eastAsia="zh-CN"/>
        </w:rPr>
        <w:t>互连互通</w:t>
      </w:r>
      <w:r>
        <w:rPr>
          <w:rFonts w:hint="eastAsia"/>
          <w:szCs w:val="24"/>
          <w:lang w:eastAsia="zh-CN"/>
        </w:rPr>
        <w:t>的方案达成一致；</w:t>
      </w:r>
    </w:p>
    <w:p w:rsidR="009F6CC0" w:rsidRPr="00D377BB" w:rsidRDefault="009F6CC0" w:rsidP="009F6CC0">
      <w:pPr>
        <w:rPr>
          <w:szCs w:val="24"/>
          <w:lang w:eastAsia="zh-CN"/>
        </w:rPr>
      </w:pPr>
      <w:r w:rsidRPr="00D377BB">
        <w:rPr>
          <w:i/>
          <w:iCs/>
          <w:szCs w:val="24"/>
          <w:lang w:eastAsia="zh-CN"/>
        </w:rPr>
        <w:t>c)</w:t>
      </w:r>
      <w:r w:rsidRPr="00D377BB">
        <w:rPr>
          <w:szCs w:val="24"/>
          <w:lang w:eastAsia="zh-CN"/>
        </w:rPr>
        <w:tab/>
      </w:r>
      <w:r>
        <w:rPr>
          <w:rFonts w:hint="eastAsia"/>
          <w:szCs w:val="24"/>
          <w:lang w:eastAsia="zh-CN"/>
        </w:rPr>
        <w:t>用于提供话音和视频业务的</w:t>
      </w:r>
      <w:r>
        <w:rPr>
          <w:rFonts w:hint="eastAsia"/>
          <w:szCs w:val="24"/>
          <w:lang w:eastAsia="zh-CN"/>
        </w:rPr>
        <w:t>IP</w:t>
      </w:r>
      <w:r>
        <w:rPr>
          <w:rFonts w:hint="eastAsia"/>
          <w:szCs w:val="24"/>
          <w:lang w:eastAsia="zh-CN"/>
        </w:rPr>
        <w:t>网络的</w:t>
      </w:r>
      <w:r w:rsidR="00AB7704">
        <w:rPr>
          <w:rFonts w:hint="eastAsia"/>
          <w:szCs w:val="24"/>
          <w:lang w:eastAsia="zh-CN"/>
        </w:rPr>
        <w:t>互连互通</w:t>
      </w:r>
      <w:r>
        <w:rPr>
          <w:rFonts w:hint="eastAsia"/>
          <w:szCs w:val="24"/>
          <w:lang w:eastAsia="zh-CN"/>
        </w:rPr>
        <w:t>程序需在国际层面上制定；</w:t>
      </w:r>
    </w:p>
    <w:p w:rsidR="009F6CC0" w:rsidRPr="00D377BB" w:rsidRDefault="009F6CC0" w:rsidP="009F6CC0">
      <w:pPr>
        <w:rPr>
          <w:szCs w:val="24"/>
          <w:lang w:eastAsia="zh-CN"/>
        </w:rPr>
      </w:pPr>
      <w:r w:rsidRPr="00D377BB">
        <w:rPr>
          <w:i/>
          <w:iCs/>
          <w:szCs w:val="24"/>
          <w:lang w:eastAsia="zh-CN"/>
        </w:rPr>
        <w:t>d)</w:t>
      </w:r>
      <w:r w:rsidRPr="00D377BB">
        <w:rPr>
          <w:szCs w:val="24"/>
          <w:lang w:eastAsia="zh-CN"/>
        </w:rPr>
        <w:tab/>
      </w:r>
      <w:r>
        <w:rPr>
          <w:rFonts w:hint="eastAsia"/>
          <w:szCs w:val="24"/>
          <w:lang w:eastAsia="zh-CN"/>
        </w:rPr>
        <w:t>为</w:t>
      </w:r>
      <w:r>
        <w:rPr>
          <w:szCs w:val="24"/>
          <w:lang w:eastAsia="zh-CN"/>
        </w:rPr>
        <w:t>支持测试</w:t>
      </w:r>
      <w:r>
        <w:rPr>
          <w:rFonts w:hint="eastAsia"/>
          <w:szCs w:val="24"/>
          <w:lang w:eastAsia="zh-CN"/>
        </w:rPr>
        <w:t>用于此类</w:t>
      </w:r>
      <w:r w:rsidR="00AB7704">
        <w:rPr>
          <w:rFonts w:hint="eastAsia"/>
          <w:szCs w:val="24"/>
          <w:lang w:eastAsia="zh-CN"/>
        </w:rPr>
        <w:t>互连互通</w:t>
      </w:r>
      <w:r>
        <w:rPr>
          <w:rFonts w:hint="eastAsia"/>
          <w:szCs w:val="24"/>
          <w:lang w:eastAsia="zh-CN"/>
        </w:rPr>
        <w:t>的协议和技术的一致性和互操作性要求的制定，是开发基于</w:t>
      </w:r>
      <w:r>
        <w:rPr>
          <w:rFonts w:hint="eastAsia"/>
          <w:szCs w:val="24"/>
          <w:lang w:eastAsia="zh-CN"/>
        </w:rPr>
        <w:t>ITU-T</w:t>
      </w:r>
      <w:r>
        <w:rPr>
          <w:rFonts w:hint="eastAsia"/>
          <w:szCs w:val="24"/>
          <w:lang w:eastAsia="zh-CN"/>
        </w:rPr>
        <w:t>建议书的可互操作设备的一</w:t>
      </w:r>
      <w:r>
        <w:rPr>
          <w:szCs w:val="24"/>
          <w:lang w:eastAsia="zh-CN"/>
        </w:rPr>
        <w:t>项</w:t>
      </w:r>
      <w:r>
        <w:rPr>
          <w:rFonts w:hint="eastAsia"/>
          <w:szCs w:val="24"/>
          <w:lang w:eastAsia="zh-CN"/>
        </w:rPr>
        <w:t>重要组成部分，</w:t>
      </w:r>
    </w:p>
    <w:p w:rsidR="009F6CC0" w:rsidRPr="00D377BB" w:rsidRDefault="009F6CC0" w:rsidP="009F6CC0">
      <w:pPr>
        <w:pStyle w:val="Call"/>
        <w:rPr>
          <w:szCs w:val="24"/>
          <w:lang w:eastAsia="zh-CN"/>
        </w:rPr>
      </w:pPr>
      <w:r>
        <w:rPr>
          <w:rFonts w:hAnsi="CG Times" w:cs="STKaiti" w:hint="eastAsia"/>
          <w:szCs w:val="24"/>
          <w:lang w:val="en-US" w:eastAsia="zh-CN"/>
        </w:rPr>
        <w:t>顾及</w:t>
      </w:r>
    </w:p>
    <w:p w:rsidR="009F6CC0" w:rsidRPr="00F56634" w:rsidRDefault="009F6CC0" w:rsidP="009F6CC0">
      <w:pPr>
        <w:rPr>
          <w:rFonts w:asciiTheme="majorBidi" w:hAnsiTheme="majorBidi" w:cstheme="majorBidi"/>
          <w:szCs w:val="24"/>
          <w:lang w:eastAsia="zh-CN"/>
        </w:rPr>
      </w:pPr>
      <w:r w:rsidRPr="00D377BB">
        <w:rPr>
          <w:i/>
          <w:iCs/>
          <w:szCs w:val="24"/>
          <w:lang w:eastAsia="zh-CN"/>
        </w:rPr>
        <w:t>a)</w:t>
      </w:r>
      <w:r w:rsidRPr="00D377BB">
        <w:rPr>
          <w:szCs w:val="24"/>
          <w:lang w:eastAsia="zh-CN"/>
        </w:rPr>
        <w:tab/>
      </w:r>
      <w:r>
        <w:rPr>
          <w:rFonts w:hint="eastAsia"/>
          <w:szCs w:val="24"/>
          <w:lang w:eastAsia="zh-CN"/>
        </w:rPr>
        <w:t>根据</w:t>
      </w:r>
      <w:r>
        <w:rPr>
          <w:rFonts w:hint="eastAsia"/>
          <w:szCs w:val="24"/>
          <w:lang w:eastAsia="zh-CN"/>
        </w:rPr>
        <w:t>ITU-T</w:t>
      </w:r>
      <w:r>
        <w:rPr>
          <w:rFonts w:hint="eastAsia"/>
          <w:szCs w:val="24"/>
          <w:lang w:eastAsia="zh-CN"/>
        </w:rPr>
        <w:t>在布达佩斯召开的首席技术官（</w:t>
      </w:r>
      <w:r>
        <w:rPr>
          <w:rFonts w:hint="eastAsia"/>
          <w:szCs w:val="24"/>
          <w:lang w:eastAsia="zh-CN"/>
        </w:rPr>
        <w:t>CTO</w:t>
      </w:r>
      <w:r>
        <w:rPr>
          <w:rFonts w:hint="eastAsia"/>
          <w:szCs w:val="24"/>
          <w:lang w:eastAsia="zh-CN"/>
        </w:rPr>
        <w:t>）会议（</w:t>
      </w:r>
      <w:r>
        <w:rPr>
          <w:rFonts w:hint="eastAsia"/>
          <w:szCs w:val="24"/>
          <w:lang w:eastAsia="zh-CN"/>
        </w:rPr>
        <w:t>2015</w:t>
      </w:r>
      <w:r>
        <w:rPr>
          <w:rFonts w:hint="eastAsia"/>
          <w:szCs w:val="24"/>
          <w:lang w:eastAsia="zh-CN"/>
        </w:rPr>
        <w:t>年</w:t>
      </w:r>
      <w:r>
        <w:rPr>
          <w:rFonts w:hint="eastAsia"/>
          <w:szCs w:val="24"/>
          <w:lang w:eastAsia="zh-CN"/>
        </w:rPr>
        <w:t>10</w:t>
      </w:r>
      <w:r>
        <w:rPr>
          <w:rFonts w:hint="eastAsia"/>
          <w:szCs w:val="24"/>
          <w:lang w:eastAsia="zh-CN"/>
        </w:rPr>
        <w:t>月）的公报，</w:t>
      </w:r>
      <w:r w:rsidRPr="00535C36">
        <w:rPr>
          <w:rFonts w:ascii="SimSun" w:hAnsi="SimSun" w:hint="eastAsia"/>
          <w:iCs/>
          <w:szCs w:val="24"/>
          <w:lang w:eastAsia="zh-CN"/>
        </w:rPr>
        <w:t>“</w:t>
      </w:r>
      <w:r w:rsidRPr="00F56634">
        <w:rPr>
          <w:rFonts w:eastAsia="STKaiti"/>
          <w:iCs/>
          <w:szCs w:val="24"/>
          <w:lang w:eastAsia="zh-CN"/>
        </w:rPr>
        <w:t>CTO</w:t>
      </w:r>
      <w:r w:rsidRPr="00F56634">
        <w:rPr>
          <w:rFonts w:eastAsia="STKaiti"/>
          <w:iCs/>
          <w:szCs w:val="24"/>
          <w:lang w:eastAsia="zh-CN"/>
        </w:rPr>
        <w:t>鼓励</w:t>
      </w:r>
      <w:r w:rsidRPr="00F56634">
        <w:rPr>
          <w:rFonts w:eastAsia="STKaiti"/>
          <w:iCs/>
          <w:szCs w:val="24"/>
          <w:lang w:eastAsia="zh-CN"/>
        </w:rPr>
        <w:t>ITU-T</w:t>
      </w:r>
      <w:r w:rsidRPr="00F56634">
        <w:rPr>
          <w:rFonts w:eastAsia="STKaiti"/>
          <w:iCs/>
          <w:szCs w:val="24"/>
          <w:lang w:eastAsia="zh-CN"/>
        </w:rPr>
        <w:t>启动研究</w:t>
      </w:r>
      <w:r w:rsidRPr="00F56634">
        <w:rPr>
          <w:rFonts w:eastAsia="STKaiti"/>
          <w:iCs/>
          <w:szCs w:val="24"/>
          <w:lang w:eastAsia="zh-CN"/>
        </w:rPr>
        <w:t xml:space="preserve"> </w:t>
      </w:r>
      <w:r w:rsidRPr="00F56634">
        <w:rPr>
          <w:rFonts w:eastAsia="STKaiti"/>
          <w:iCs/>
          <w:szCs w:val="24"/>
          <w:lang w:eastAsia="zh-CN"/>
        </w:rPr>
        <w:sym w:font="Symbol" w:char="F02D"/>
      </w:r>
      <w:r w:rsidRPr="00F56634">
        <w:rPr>
          <w:rFonts w:eastAsia="STKaiti"/>
          <w:iCs/>
          <w:szCs w:val="24"/>
          <w:lang w:eastAsia="zh-CN"/>
        </w:rPr>
        <w:t xml:space="preserve"> </w:t>
      </w:r>
      <w:r w:rsidRPr="00F56634">
        <w:rPr>
          <w:rFonts w:eastAsia="STKaiti"/>
          <w:iCs/>
          <w:szCs w:val="24"/>
          <w:lang w:eastAsia="zh-CN"/>
        </w:rPr>
        <w:t>其中包括无障碍获取</w:t>
      </w:r>
      <w:r w:rsidRPr="00FE5872">
        <w:rPr>
          <w:rFonts w:ascii="STKaiti" w:eastAsia="STKaiti" w:hAnsi="STKaiti" w:hint="eastAsia"/>
          <w:iCs/>
          <w:szCs w:val="24"/>
          <w:lang w:eastAsia="zh-CN"/>
        </w:rPr>
        <w:t>、</w:t>
      </w:r>
      <w:r w:rsidRPr="00F56634">
        <w:rPr>
          <w:rFonts w:asciiTheme="majorBidi" w:eastAsia="STKaiti" w:hAnsiTheme="majorBidi" w:cstheme="majorBidi"/>
          <w:iCs/>
          <w:szCs w:val="24"/>
          <w:lang w:eastAsia="zh-CN"/>
        </w:rPr>
        <w:t>数据格式以及控制和管理方面的研究</w:t>
      </w:r>
      <w:r w:rsidRPr="00F56634">
        <w:rPr>
          <w:rFonts w:asciiTheme="majorBidi" w:eastAsia="STKaiti" w:hAnsiTheme="majorBidi" w:cstheme="majorBidi"/>
          <w:iCs/>
          <w:szCs w:val="24"/>
          <w:lang w:eastAsia="zh-CN"/>
        </w:rPr>
        <w:t xml:space="preserve"> </w:t>
      </w:r>
      <w:r w:rsidRPr="00F56634">
        <w:rPr>
          <w:rFonts w:asciiTheme="majorBidi" w:eastAsia="STKaiti" w:hAnsiTheme="majorBidi" w:cstheme="majorBidi"/>
          <w:iCs/>
          <w:szCs w:val="24"/>
          <w:lang w:eastAsia="zh-CN"/>
        </w:rPr>
        <w:sym w:font="Symbol" w:char="F02D"/>
      </w:r>
      <w:r w:rsidRPr="00F56634">
        <w:rPr>
          <w:rFonts w:asciiTheme="majorBidi" w:eastAsia="STKaiti" w:hAnsiTheme="majorBidi" w:cstheme="majorBidi"/>
          <w:iCs/>
          <w:szCs w:val="24"/>
          <w:lang w:eastAsia="zh-CN"/>
        </w:rPr>
        <w:t xml:space="preserve"> </w:t>
      </w:r>
      <w:r w:rsidRPr="00F56634">
        <w:rPr>
          <w:rFonts w:asciiTheme="majorBidi" w:eastAsia="STKaiti" w:hAnsiTheme="majorBidi" w:cstheme="majorBidi"/>
          <w:iCs/>
          <w:szCs w:val="24"/>
          <w:lang w:eastAsia="zh-CN"/>
        </w:rPr>
        <w:t>以实现此类高质量业务在全球的互操作性，同时邀请运营商和相关行业专家以及相关标准制定组织向这些研究提交文稿</w:t>
      </w:r>
      <w:r w:rsidRPr="00F56634">
        <w:rPr>
          <w:rFonts w:ascii="SimSun" w:hAnsi="SimSun" w:cstheme="majorBidi"/>
          <w:iCs/>
          <w:szCs w:val="24"/>
          <w:lang w:eastAsia="zh-CN"/>
        </w:rPr>
        <w:t>”</w:t>
      </w:r>
      <w:r w:rsidRPr="00F56634">
        <w:rPr>
          <w:rFonts w:asciiTheme="majorBidi" w:hAnsiTheme="majorBidi" w:cstheme="majorBidi"/>
          <w:szCs w:val="24"/>
          <w:lang w:eastAsia="zh-CN"/>
        </w:rPr>
        <w:t>；</w:t>
      </w:r>
    </w:p>
    <w:p w:rsidR="009F6CC0" w:rsidRPr="00D377BB" w:rsidRDefault="009F6CC0" w:rsidP="009F6CC0">
      <w:pPr>
        <w:rPr>
          <w:szCs w:val="24"/>
          <w:lang w:eastAsia="zh-CN"/>
        </w:rPr>
      </w:pPr>
      <w:r w:rsidRPr="00D377BB">
        <w:rPr>
          <w:i/>
          <w:iCs/>
          <w:lang w:eastAsia="zh-CN"/>
        </w:rPr>
        <w:t>b)</w:t>
      </w:r>
      <w:r w:rsidRPr="00D377BB">
        <w:rPr>
          <w:szCs w:val="24"/>
          <w:lang w:eastAsia="zh-CN"/>
        </w:rPr>
        <w:tab/>
      </w:r>
      <w:r>
        <w:rPr>
          <w:rFonts w:hint="eastAsia"/>
          <w:szCs w:val="24"/>
          <w:lang w:eastAsia="zh-CN"/>
        </w:rPr>
        <w:t>根据国际电联</w:t>
      </w:r>
      <w:r w:rsidRPr="00535C36">
        <w:rPr>
          <w:rFonts w:ascii="SimSun" w:hAnsi="SimSun" w:hint="eastAsia"/>
          <w:szCs w:val="24"/>
          <w:lang w:eastAsia="zh-CN"/>
        </w:rPr>
        <w:t>“</w:t>
      </w:r>
      <w:r w:rsidRPr="00FE5872">
        <w:rPr>
          <w:szCs w:val="24"/>
          <w:lang w:eastAsia="zh-CN"/>
        </w:rPr>
        <w:t>涵盖</w:t>
      </w:r>
      <w:r w:rsidRPr="00FE5872">
        <w:rPr>
          <w:szCs w:val="24"/>
          <w:lang w:eastAsia="zh-CN"/>
        </w:rPr>
        <w:t>IMT-Advanced</w:t>
      </w:r>
      <w:r w:rsidRPr="00FE5872">
        <w:rPr>
          <w:szCs w:val="24"/>
          <w:lang w:eastAsia="zh-CN"/>
        </w:rPr>
        <w:t>（</w:t>
      </w:r>
      <w:r w:rsidRPr="00FE5872">
        <w:rPr>
          <w:szCs w:val="24"/>
          <w:lang w:eastAsia="zh-CN"/>
        </w:rPr>
        <w:t>LTE</w:t>
      </w:r>
      <w:r w:rsidRPr="00FE5872">
        <w:rPr>
          <w:szCs w:val="24"/>
          <w:lang w:eastAsia="zh-CN"/>
        </w:rPr>
        <w:t>）的固定移动混合环境下的语音与视频业务互操作</w:t>
      </w:r>
      <w:r>
        <w:rPr>
          <w:rFonts w:hint="eastAsia"/>
          <w:szCs w:val="24"/>
          <w:lang w:eastAsia="zh-CN"/>
        </w:rPr>
        <w:t>性</w:t>
      </w:r>
      <w:r w:rsidRPr="00F56634">
        <w:rPr>
          <w:rFonts w:ascii="SimSun" w:hAnsi="SimSun" w:hint="eastAsia"/>
          <w:szCs w:val="24"/>
          <w:lang w:eastAsia="zh-CN"/>
        </w:rPr>
        <w:t>”</w:t>
      </w:r>
      <w:r>
        <w:rPr>
          <w:rFonts w:hint="eastAsia"/>
          <w:szCs w:val="24"/>
          <w:lang w:eastAsia="zh-CN"/>
        </w:rPr>
        <w:t>讲习班（</w:t>
      </w:r>
      <w:r>
        <w:rPr>
          <w:rFonts w:hint="eastAsia"/>
          <w:szCs w:val="24"/>
          <w:lang w:eastAsia="zh-CN"/>
        </w:rPr>
        <w:t>2015</w:t>
      </w:r>
      <w:r>
        <w:rPr>
          <w:rFonts w:hint="eastAsia"/>
          <w:szCs w:val="24"/>
          <w:lang w:eastAsia="zh-CN"/>
        </w:rPr>
        <w:t>年</w:t>
      </w:r>
      <w:r>
        <w:rPr>
          <w:rFonts w:hint="eastAsia"/>
          <w:szCs w:val="24"/>
          <w:lang w:eastAsia="zh-CN"/>
        </w:rPr>
        <w:t>12</w:t>
      </w:r>
      <w:r>
        <w:rPr>
          <w:rFonts w:hint="eastAsia"/>
          <w:szCs w:val="24"/>
          <w:lang w:eastAsia="zh-CN"/>
        </w:rPr>
        <w:t>月，日内瓦）的摘要报告，</w:t>
      </w:r>
      <w:r w:rsidRPr="00535C36">
        <w:rPr>
          <w:rFonts w:ascii="SimSun" w:hAnsi="SimSun" w:hint="eastAsia"/>
          <w:szCs w:val="24"/>
          <w:lang w:eastAsia="zh-CN"/>
        </w:rPr>
        <w:t>“</w:t>
      </w:r>
      <w:r w:rsidRPr="00296DBD">
        <w:rPr>
          <w:rFonts w:ascii="STKaiti" w:eastAsia="STKaiti" w:hAnsi="STKaiti" w:hint="eastAsia"/>
          <w:iCs/>
          <w:szCs w:val="24"/>
          <w:lang w:eastAsia="zh-CN"/>
        </w:rPr>
        <w:t>国际电联的进一步标准化活动应侧重于制定</w:t>
      </w:r>
      <w:r w:rsidRPr="0054634F">
        <w:rPr>
          <w:rFonts w:eastAsia="STKaiti"/>
          <w:iCs/>
          <w:color w:val="000000"/>
          <w:lang w:eastAsia="zh-CN"/>
        </w:rPr>
        <w:t>VoLTE</w:t>
      </w:r>
      <w:r w:rsidRPr="00296DBD">
        <w:rPr>
          <w:rFonts w:ascii="STKaiti" w:eastAsia="STKaiti" w:hAnsi="STKaiti"/>
          <w:iCs/>
          <w:color w:val="000000"/>
          <w:lang w:eastAsia="zh-CN"/>
        </w:rPr>
        <w:t>互连信令协议、使用</w:t>
      </w:r>
      <w:r w:rsidRPr="0054634F">
        <w:rPr>
          <w:rFonts w:eastAsia="STKaiti"/>
          <w:iCs/>
          <w:color w:val="000000"/>
          <w:lang w:eastAsia="zh-CN"/>
        </w:rPr>
        <w:t>VoLTE</w:t>
      </w:r>
      <w:r w:rsidRPr="00296DBD">
        <w:rPr>
          <w:rFonts w:ascii="STKaiti" w:eastAsia="STKaiti" w:hAnsi="STKaiti"/>
          <w:iCs/>
          <w:color w:val="000000"/>
          <w:lang w:eastAsia="zh-CN"/>
        </w:rPr>
        <w:t>网络的紧急呼</w:t>
      </w:r>
      <w:r w:rsidRPr="00296DBD">
        <w:rPr>
          <w:rFonts w:ascii="STKaiti" w:eastAsia="STKaiti" w:hAnsi="STKaiti" w:cs="SimSun" w:hint="eastAsia"/>
          <w:iCs/>
          <w:color w:val="000000"/>
          <w:lang w:eastAsia="zh-CN"/>
        </w:rPr>
        <w:t>叫以及</w:t>
      </w:r>
      <w:r w:rsidRPr="00296DBD">
        <w:rPr>
          <w:rFonts w:ascii="STKaiti" w:eastAsia="STKaiti" w:hAnsi="STKaiti"/>
          <w:iCs/>
          <w:color w:val="000000"/>
          <w:lang w:eastAsia="zh-CN"/>
        </w:rPr>
        <w:t>码号问题</w:t>
      </w:r>
      <w:r w:rsidRPr="00F56634">
        <w:rPr>
          <w:rFonts w:ascii="SimSun" w:hAnsi="SimSun" w:hint="eastAsia"/>
          <w:szCs w:val="24"/>
          <w:lang w:eastAsia="zh-CN"/>
        </w:rPr>
        <w:t>”</w:t>
      </w:r>
      <w:r>
        <w:rPr>
          <w:rFonts w:hint="eastAsia"/>
          <w:szCs w:val="24"/>
          <w:lang w:eastAsia="zh-CN"/>
        </w:rPr>
        <w:t>；</w:t>
      </w:r>
    </w:p>
    <w:p w:rsidR="009F6CC0" w:rsidRPr="00D377BB" w:rsidRDefault="009F6CC0" w:rsidP="009F6CC0">
      <w:pPr>
        <w:rPr>
          <w:szCs w:val="24"/>
        </w:rPr>
      </w:pPr>
      <w:r w:rsidRPr="00D377BB">
        <w:rPr>
          <w:i/>
          <w:iCs/>
        </w:rPr>
        <w:t>c)</w:t>
      </w:r>
      <w:r w:rsidRPr="00D377BB">
        <w:rPr>
          <w:szCs w:val="24"/>
        </w:rPr>
        <w:tab/>
        <w:t>ITU</w:t>
      </w:r>
      <w:r w:rsidRPr="00D377BB">
        <w:rPr>
          <w:szCs w:val="24"/>
        </w:rPr>
        <w:noBreakHyphen/>
        <w:t>T</w:t>
      </w:r>
      <w:r>
        <w:rPr>
          <w:rFonts w:hint="eastAsia"/>
          <w:szCs w:val="24"/>
          <w:lang w:eastAsia="zh-CN"/>
        </w:rPr>
        <w:t>第</w:t>
      </w:r>
      <w:r>
        <w:rPr>
          <w:rFonts w:hint="eastAsia"/>
          <w:szCs w:val="24"/>
          <w:lang w:eastAsia="zh-CN"/>
        </w:rPr>
        <w:t>1</w:t>
      </w:r>
      <w:r w:rsidRPr="00D377BB">
        <w:rPr>
          <w:szCs w:val="24"/>
        </w:rPr>
        <w:t>1</w:t>
      </w:r>
      <w:r>
        <w:rPr>
          <w:rFonts w:hint="eastAsia"/>
          <w:szCs w:val="24"/>
          <w:lang w:eastAsia="zh-CN"/>
        </w:rPr>
        <w:t>研究组有关</w:t>
      </w:r>
      <w:r w:rsidRPr="00535C36">
        <w:rPr>
          <w:rFonts w:ascii="SimSun" w:hAnsi="SimSun" w:hint="eastAsia"/>
          <w:szCs w:val="24"/>
          <w:lang w:eastAsia="zh-CN"/>
        </w:rPr>
        <w:t>“</w:t>
      </w:r>
      <w:r w:rsidRPr="0054634F">
        <w:rPr>
          <w:rFonts w:eastAsia="STKaiti"/>
          <w:iCs/>
          <w:szCs w:val="24"/>
        </w:rPr>
        <w:t>VoLTE</w:t>
      </w:r>
      <w:r w:rsidRPr="00296DBD">
        <w:rPr>
          <w:rFonts w:ascii="STKaiti" w:eastAsia="STKaiti" w:hAnsi="STKaiti"/>
          <w:iCs/>
          <w:szCs w:val="24"/>
        </w:rPr>
        <w:t>/</w:t>
      </w:r>
      <w:r w:rsidRPr="0054634F">
        <w:rPr>
          <w:rFonts w:eastAsia="STKaiti"/>
          <w:iCs/>
          <w:szCs w:val="24"/>
        </w:rPr>
        <w:t>ViLTE</w:t>
      </w:r>
      <w:r w:rsidRPr="00296DBD">
        <w:rPr>
          <w:rFonts w:ascii="STKaiti" w:eastAsia="STKaiti" w:hAnsi="STKaiti"/>
          <w:iCs/>
          <w:szCs w:val="24"/>
        </w:rPr>
        <w:t xml:space="preserve"> 网络之间互连框</w:t>
      </w:r>
      <w:r w:rsidRPr="00296DBD">
        <w:rPr>
          <w:rFonts w:ascii="STKaiti" w:eastAsia="STKaiti" w:hAnsi="STKaiti" w:hint="eastAsia"/>
          <w:iCs/>
          <w:szCs w:val="24"/>
        </w:rPr>
        <w:t>架</w:t>
      </w:r>
      <w:r w:rsidRPr="00F56634">
        <w:rPr>
          <w:rFonts w:ascii="SimSun" w:hAnsi="SimSun" w:hint="eastAsia"/>
          <w:szCs w:val="24"/>
          <w:lang w:eastAsia="zh-CN"/>
        </w:rPr>
        <w:t>”</w:t>
      </w:r>
      <w:r>
        <w:rPr>
          <w:rFonts w:hint="eastAsia"/>
          <w:szCs w:val="24"/>
          <w:lang w:eastAsia="zh-CN"/>
        </w:rPr>
        <w:t>的工作，该项工作旨在规定</w:t>
      </w:r>
      <w:r w:rsidRPr="00D377BB">
        <w:t>VoLTE/ViLTE</w:t>
      </w:r>
      <w:r>
        <w:rPr>
          <w:rFonts w:hint="eastAsia"/>
          <w:szCs w:val="24"/>
          <w:lang w:eastAsia="zh-CN"/>
        </w:rPr>
        <w:t>网络</w:t>
      </w:r>
      <w:r w:rsidR="00AB7704">
        <w:rPr>
          <w:rFonts w:hint="eastAsia"/>
          <w:szCs w:val="24"/>
          <w:lang w:eastAsia="zh-CN"/>
        </w:rPr>
        <w:t>互连互通</w:t>
      </w:r>
      <w:r>
        <w:rPr>
          <w:rFonts w:hint="eastAsia"/>
          <w:szCs w:val="24"/>
          <w:lang w:eastAsia="zh-CN"/>
        </w:rPr>
        <w:t>的通用要求；</w:t>
      </w:r>
    </w:p>
    <w:p w:rsidR="009F6CC0" w:rsidRPr="00D377BB" w:rsidRDefault="009F6CC0" w:rsidP="009F6CC0">
      <w:pPr>
        <w:rPr>
          <w:szCs w:val="24"/>
        </w:rPr>
      </w:pPr>
      <w:r w:rsidRPr="00D377BB">
        <w:rPr>
          <w:i/>
          <w:iCs/>
          <w:szCs w:val="24"/>
        </w:rPr>
        <w:t>d)</w:t>
      </w:r>
      <w:r w:rsidRPr="00D377BB">
        <w:rPr>
          <w:szCs w:val="24"/>
        </w:rPr>
        <w:tab/>
      </w:r>
      <w:r>
        <w:rPr>
          <w:rFonts w:hint="eastAsia"/>
          <w:szCs w:val="24"/>
          <w:lang w:eastAsia="zh-CN"/>
        </w:rPr>
        <w:t>制定与</w:t>
      </w:r>
      <w:r w:rsidRPr="00D377BB">
        <w:rPr>
          <w:szCs w:val="24"/>
        </w:rPr>
        <w:t>VoLTE/ViLTE</w:t>
      </w:r>
      <w:r>
        <w:rPr>
          <w:rFonts w:hint="eastAsia"/>
          <w:szCs w:val="24"/>
          <w:lang w:eastAsia="zh-CN"/>
        </w:rPr>
        <w:t>网络</w:t>
      </w:r>
      <w:r w:rsidR="00AB7704">
        <w:rPr>
          <w:rFonts w:hint="eastAsia"/>
          <w:szCs w:val="24"/>
          <w:lang w:eastAsia="zh-CN"/>
        </w:rPr>
        <w:t>互连互通</w:t>
      </w:r>
      <w:r>
        <w:rPr>
          <w:rFonts w:hint="eastAsia"/>
          <w:szCs w:val="24"/>
          <w:lang w:eastAsia="zh-CN"/>
        </w:rPr>
        <w:t>框架有关的标准是</w:t>
      </w:r>
      <w:r w:rsidRPr="00D377BB">
        <w:rPr>
          <w:szCs w:val="24"/>
        </w:rPr>
        <w:t>ITU</w:t>
      </w:r>
      <w:r w:rsidRPr="00D377BB">
        <w:rPr>
          <w:szCs w:val="24"/>
        </w:rPr>
        <w:noBreakHyphen/>
        <w:t>T</w:t>
      </w:r>
      <w:r>
        <w:rPr>
          <w:rFonts w:hint="eastAsia"/>
          <w:szCs w:val="24"/>
          <w:lang w:eastAsia="zh-CN"/>
        </w:rPr>
        <w:t>第</w:t>
      </w:r>
      <w:r>
        <w:rPr>
          <w:rFonts w:hint="eastAsia"/>
          <w:szCs w:val="24"/>
          <w:lang w:eastAsia="zh-CN"/>
        </w:rPr>
        <w:t>1</w:t>
      </w:r>
      <w:r w:rsidRPr="00D377BB">
        <w:rPr>
          <w:szCs w:val="24"/>
        </w:rPr>
        <w:t>1</w:t>
      </w:r>
      <w:r>
        <w:rPr>
          <w:rFonts w:hint="eastAsia"/>
          <w:szCs w:val="24"/>
          <w:lang w:eastAsia="zh-CN"/>
        </w:rPr>
        <w:t>研究组与</w:t>
      </w:r>
      <w:r w:rsidRPr="00D377BB">
        <w:rPr>
          <w:szCs w:val="24"/>
        </w:rPr>
        <w:t>ETSI TC INT</w:t>
      </w:r>
      <w:r>
        <w:rPr>
          <w:rFonts w:hint="eastAsia"/>
          <w:szCs w:val="24"/>
          <w:lang w:eastAsia="zh-CN"/>
        </w:rPr>
        <w:t>达成的协作协议的内容之一；</w:t>
      </w:r>
    </w:p>
    <w:p w:rsidR="009F6CC0" w:rsidRPr="00D377BB" w:rsidRDefault="009F6CC0" w:rsidP="009F6CC0">
      <w:pPr>
        <w:rPr>
          <w:szCs w:val="24"/>
          <w:lang w:eastAsia="zh-CN"/>
        </w:rPr>
      </w:pPr>
      <w:r w:rsidRPr="00D377BB">
        <w:rPr>
          <w:i/>
          <w:iCs/>
          <w:lang w:eastAsia="zh-CN"/>
        </w:rPr>
        <w:t>e)</w:t>
      </w:r>
      <w:r w:rsidRPr="00D377BB">
        <w:rPr>
          <w:szCs w:val="24"/>
          <w:lang w:eastAsia="zh-CN"/>
        </w:rPr>
        <w:tab/>
        <w:t>ITU</w:t>
      </w:r>
      <w:r w:rsidRPr="00D377BB">
        <w:rPr>
          <w:szCs w:val="24"/>
          <w:lang w:eastAsia="zh-CN"/>
        </w:rPr>
        <w:noBreakHyphen/>
        <w:t>T</w:t>
      </w:r>
      <w:r>
        <w:rPr>
          <w:szCs w:val="24"/>
          <w:lang w:eastAsia="zh-CN"/>
        </w:rPr>
        <w:t xml:space="preserve"> </w:t>
      </w:r>
      <w:r w:rsidRPr="00D377BB">
        <w:rPr>
          <w:szCs w:val="24"/>
          <w:lang w:eastAsia="zh-CN"/>
        </w:rPr>
        <w:t>IMT-2020</w:t>
      </w:r>
      <w:r>
        <w:rPr>
          <w:rFonts w:hint="eastAsia"/>
          <w:szCs w:val="24"/>
          <w:lang w:eastAsia="zh-CN"/>
        </w:rPr>
        <w:t>焦点组成功开展的工作，</w:t>
      </w:r>
    </w:p>
    <w:p w:rsidR="009F6CC0" w:rsidRPr="00D377BB" w:rsidRDefault="009F6CC0" w:rsidP="009F6CC0">
      <w:pPr>
        <w:pStyle w:val="Call"/>
        <w:rPr>
          <w:szCs w:val="24"/>
          <w:lang w:eastAsia="zh-CN"/>
        </w:rPr>
      </w:pPr>
      <w:r>
        <w:rPr>
          <w:rFonts w:hAnsi="CG Times" w:cs="STKaiti" w:hint="eastAsia"/>
          <w:szCs w:val="24"/>
          <w:lang w:val="en-US" w:eastAsia="zh-CN"/>
        </w:rPr>
        <w:t>做出决议</w:t>
      </w:r>
    </w:p>
    <w:p w:rsidR="009F6CC0" w:rsidRPr="00D377BB" w:rsidRDefault="00EE3EC9" w:rsidP="009F6CC0">
      <w:pPr>
        <w:ind w:firstLineChars="200" w:firstLine="480"/>
        <w:rPr>
          <w:szCs w:val="24"/>
          <w:lang w:eastAsia="zh-CN"/>
        </w:rPr>
      </w:pPr>
      <w:r>
        <w:rPr>
          <w:rFonts w:hint="eastAsia"/>
          <w:szCs w:val="24"/>
          <w:lang w:eastAsia="zh-CN"/>
        </w:rPr>
        <w:t>研究解决</w:t>
      </w:r>
      <w:r w:rsidR="009F6CC0" w:rsidRPr="00461128">
        <w:rPr>
          <w:rFonts w:hint="eastAsia"/>
          <w:szCs w:val="24"/>
          <w:lang w:eastAsia="zh-CN"/>
        </w:rPr>
        <w:t>4G</w:t>
      </w:r>
      <w:r w:rsidR="009F6CC0" w:rsidRPr="00461128">
        <w:rPr>
          <w:rFonts w:hint="eastAsia"/>
          <w:szCs w:val="24"/>
          <w:lang w:eastAsia="zh-CN"/>
        </w:rPr>
        <w:t>、</w:t>
      </w:r>
      <w:r w:rsidR="009F6CC0">
        <w:rPr>
          <w:rFonts w:hint="eastAsia"/>
          <w:szCs w:val="24"/>
          <w:lang w:eastAsia="zh-CN"/>
        </w:rPr>
        <w:t>IMT-2020</w:t>
      </w:r>
      <w:r w:rsidR="009F6CC0">
        <w:rPr>
          <w:rFonts w:hint="eastAsia"/>
          <w:szCs w:val="24"/>
          <w:lang w:eastAsia="zh-CN"/>
        </w:rPr>
        <w:t>及之后网络</w:t>
      </w:r>
      <w:r w:rsidR="00AB7704">
        <w:rPr>
          <w:rFonts w:hint="eastAsia"/>
          <w:szCs w:val="24"/>
          <w:lang w:eastAsia="zh-CN"/>
        </w:rPr>
        <w:t>互连互通</w:t>
      </w:r>
      <w:r w:rsidR="009F6CC0">
        <w:rPr>
          <w:rFonts w:hint="eastAsia"/>
          <w:szCs w:val="24"/>
          <w:lang w:eastAsia="zh-CN"/>
        </w:rPr>
        <w:t>网络架构、漫游原则、码号问题、安全和计费机制以及兼容性和一致性测试的</w:t>
      </w:r>
      <w:r w:rsidR="009F6CC0">
        <w:rPr>
          <w:rFonts w:hint="eastAsia"/>
          <w:szCs w:val="24"/>
          <w:lang w:eastAsia="zh-CN"/>
        </w:rPr>
        <w:t>ITU-T</w:t>
      </w:r>
      <w:r w:rsidR="009F6CC0">
        <w:rPr>
          <w:rFonts w:hint="eastAsia"/>
          <w:szCs w:val="24"/>
          <w:lang w:eastAsia="zh-CN"/>
        </w:rPr>
        <w:t>建议书</w:t>
      </w:r>
      <w:r>
        <w:rPr>
          <w:rFonts w:hint="eastAsia"/>
          <w:szCs w:val="24"/>
          <w:lang w:eastAsia="zh-CN"/>
        </w:rPr>
        <w:t>须</w:t>
      </w:r>
      <w:r>
        <w:rPr>
          <w:szCs w:val="24"/>
          <w:lang w:eastAsia="zh-CN"/>
        </w:rPr>
        <w:t>尽快取得进展</w:t>
      </w:r>
      <w:r w:rsidR="009F6CC0">
        <w:rPr>
          <w:rFonts w:hint="eastAsia"/>
          <w:szCs w:val="24"/>
          <w:lang w:eastAsia="zh-CN"/>
        </w:rPr>
        <w:t>；</w:t>
      </w:r>
    </w:p>
    <w:p w:rsidR="009F6CC0" w:rsidRPr="00D377BB" w:rsidRDefault="009F6CC0" w:rsidP="009F6CC0">
      <w:pPr>
        <w:pStyle w:val="Call"/>
        <w:rPr>
          <w:szCs w:val="24"/>
          <w:lang w:eastAsia="zh-CN"/>
        </w:rPr>
      </w:pPr>
      <w:r>
        <w:rPr>
          <w:rFonts w:hAnsi="CG Times" w:cs="STKaiti" w:hint="eastAsia"/>
          <w:szCs w:val="24"/>
          <w:lang w:val="en-US" w:eastAsia="zh-CN"/>
        </w:rPr>
        <w:t>责成电信标准化局主任</w:t>
      </w:r>
    </w:p>
    <w:p w:rsidR="009F6CC0" w:rsidRPr="00D377BB" w:rsidRDefault="009F6CC0" w:rsidP="009F6CC0">
      <w:pPr>
        <w:rPr>
          <w:szCs w:val="24"/>
          <w:lang w:eastAsia="zh-CN"/>
        </w:rPr>
      </w:pPr>
      <w:r w:rsidRPr="00D377BB">
        <w:rPr>
          <w:szCs w:val="24"/>
          <w:lang w:eastAsia="zh-CN"/>
        </w:rPr>
        <w:t>1</w:t>
      </w:r>
      <w:r w:rsidRPr="00D377BB">
        <w:rPr>
          <w:szCs w:val="24"/>
          <w:lang w:eastAsia="zh-CN"/>
        </w:rPr>
        <w:tab/>
      </w:r>
      <w:r>
        <w:rPr>
          <w:color w:val="000000"/>
          <w:lang w:eastAsia="zh-CN"/>
        </w:rPr>
        <w:t>必要时继续在</w:t>
      </w:r>
      <w:r>
        <w:rPr>
          <w:rFonts w:hint="eastAsia"/>
          <w:color w:val="000000"/>
          <w:lang w:eastAsia="zh-CN"/>
        </w:rPr>
        <w:t>电信运营商中</w:t>
      </w:r>
      <w:r>
        <w:rPr>
          <w:color w:val="000000"/>
          <w:lang w:eastAsia="zh-CN"/>
        </w:rPr>
        <w:t>开展探索活动，以便确定和重点解决</w:t>
      </w:r>
      <w:r>
        <w:rPr>
          <w:rFonts w:hint="eastAsia"/>
          <w:szCs w:val="24"/>
          <w:lang w:eastAsia="zh-CN"/>
        </w:rPr>
        <w:t>IP</w:t>
      </w:r>
      <w:r>
        <w:rPr>
          <w:rFonts w:hint="eastAsia"/>
          <w:szCs w:val="24"/>
          <w:lang w:eastAsia="zh-CN"/>
        </w:rPr>
        <w:t>网络（</w:t>
      </w:r>
      <w:r w:rsidRPr="00461128">
        <w:rPr>
          <w:rFonts w:hint="eastAsia"/>
          <w:szCs w:val="24"/>
          <w:lang w:eastAsia="zh-CN"/>
        </w:rPr>
        <w:t>4G</w:t>
      </w:r>
      <w:r w:rsidRPr="00461128">
        <w:rPr>
          <w:rFonts w:hint="eastAsia"/>
          <w:szCs w:val="24"/>
          <w:lang w:eastAsia="zh-CN"/>
        </w:rPr>
        <w:t>、</w:t>
      </w:r>
      <w:r>
        <w:rPr>
          <w:rFonts w:hint="eastAsia"/>
          <w:szCs w:val="24"/>
          <w:lang w:eastAsia="zh-CN"/>
        </w:rPr>
        <w:t>IMT-2020</w:t>
      </w:r>
      <w:r>
        <w:rPr>
          <w:rFonts w:hint="eastAsia"/>
          <w:szCs w:val="24"/>
          <w:lang w:eastAsia="zh-CN"/>
        </w:rPr>
        <w:t>及之后网络）在实现</w:t>
      </w:r>
      <w:r w:rsidR="00AB7704">
        <w:rPr>
          <w:rFonts w:hint="eastAsia"/>
          <w:szCs w:val="24"/>
          <w:lang w:eastAsia="zh-CN"/>
        </w:rPr>
        <w:t>互连互通</w:t>
      </w:r>
      <w:r>
        <w:rPr>
          <w:color w:val="000000"/>
          <w:lang w:eastAsia="zh-CN"/>
        </w:rPr>
        <w:t>方面面临的问</w:t>
      </w:r>
      <w:r>
        <w:rPr>
          <w:rFonts w:ascii="SimSun" w:hAnsi="SimSun" w:cs="SimSun" w:hint="eastAsia"/>
          <w:color w:val="000000"/>
          <w:lang w:eastAsia="zh-CN"/>
        </w:rPr>
        <w:t>题；</w:t>
      </w:r>
    </w:p>
    <w:p w:rsidR="009F6CC0" w:rsidRPr="00D377BB" w:rsidRDefault="009F6CC0" w:rsidP="009F6CC0">
      <w:pPr>
        <w:rPr>
          <w:szCs w:val="24"/>
          <w:lang w:eastAsia="zh-CN"/>
        </w:rPr>
      </w:pPr>
      <w:r>
        <w:rPr>
          <w:szCs w:val="24"/>
          <w:lang w:eastAsia="zh-CN"/>
        </w:rPr>
        <w:t>2</w:t>
      </w:r>
      <w:r w:rsidRPr="00D377BB">
        <w:rPr>
          <w:szCs w:val="24"/>
          <w:lang w:eastAsia="zh-CN"/>
        </w:rPr>
        <w:tab/>
      </w:r>
      <w:r>
        <w:rPr>
          <w:rFonts w:hint="eastAsia"/>
          <w:szCs w:val="24"/>
          <w:lang w:eastAsia="zh-CN"/>
        </w:rPr>
        <w:t>将这些活动的结果提交国际电联理事会，供其审议并采取必要的行动，</w:t>
      </w:r>
    </w:p>
    <w:p w:rsidR="00D22144" w:rsidRDefault="00D22144">
      <w:pPr>
        <w:tabs>
          <w:tab w:val="clear" w:pos="1134"/>
          <w:tab w:val="clear" w:pos="1871"/>
          <w:tab w:val="clear" w:pos="2268"/>
        </w:tabs>
        <w:overflowPunct/>
        <w:autoSpaceDE/>
        <w:autoSpaceDN/>
        <w:adjustRightInd/>
        <w:spacing w:before="0"/>
        <w:jc w:val="left"/>
        <w:textAlignment w:val="auto"/>
        <w:rPr>
          <w:rFonts w:eastAsia="STKaiti" w:hAnsi="CG Times" w:cs="STKaiti"/>
          <w:szCs w:val="24"/>
          <w:lang w:val="en-US" w:eastAsia="zh-CN"/>
        </w:rPr>
      </w:pPr>
      <w:r>
        <w:rPr>
          <w:rFonts w:hAnsi="CG Times" w:cs="STKaiti"/>
          <w:szCs w:val="24"/>
          <w:lang w:val="en-US" w:eastAsia="zh-CN"/>
        </w:rPr>
        <w:br w:type="page"/>
      </w:r>
    </w:p>
    <w:p w:rsidR="009F6CC0" w:rsidRPr="00D377BB" w:rsidRDefault="009F6CC0" w:rsidP="009F6CC0">
      <w:pPr>
        <w:pStyle w:val="Call"/>
        <w:rPr>
          <w:szCs w:val="24"/>
          <w:lang w:eastAsia="zh-CN"/>
        </w:rPr>
      </w:pPr>
      <w:r>
        <w:rPr>
          <w:rFonts w:hAnsi="CG Times" w:cs="STKaiti" w:hint="eastAsia"/>
          <w:szCs w:val="24"/>
          <w:lang w:val="en-US" w:eastAsia="zh-CN"/>
        </w:rPr>
        <w:t>责成各研究组</w:t>
      </w:r>
    </w:p>
    <w:p w:rsidR="009F6CC0" w:rsidRPr="00D377BB" w:rsidRDefault="009F6CC0" w:rsidP="009F6CC0">
      <w:pPr>
        <w:rPr>
          <w:szCs w:val="24"/>
          <w:lang w:eastAsia="zh-CN"/>
        </w:rPr>
      </w:pPr>
      <w:r>
        <w:rPr>
          <w:szCs w:val="24"/>
          <w:lang w:eastAsia="zh-CN"/>
        </w:rPr>
        <w:t>1</w:t>
      </w:r>
      <w:r w:rsidRPr="00D377BB">
        <w:rPr>
          <w:szCs w:val="24"/>
          <w:lang w:eastAsia="zh-CN"/>
        </w:rPr>
        <w:tab/>
      </w:r>
      <w:r>
        <w:rPr>
          <w:rFonts w:hint="eastAsia"/>
          <w:szCs w:val="24"/>
          <w:lang w:eastAsia="zh-CN"/>
        </w:rPr>
        <w:t>尽快确定未来需要制定的与</w:t>
      </w:r>
      <w:r w:rsidRPr="00461128">
        <w:rPr>
          <w:rFonts w:hint="eastAsia"/>
          <w:szCs w:val="24"/>
          <w:lang w:eastAsia="zh-CN"/>
        </w:rPr>
        <w:t>4G</w:t>
      </w:r>
      <w:r w:rsidRPr="00461128">
        <w:rPr>
          <w:rFonts w:hint="eastAsia"/>
          <w:szCs w:val="24"/>
          <w:lang w:eastAsia="zh-CN"/>
        </w:rPr>
        <w:t>、</w:t>
      </w:r>
      <w:r>
        <w:rPr>
          <w:rFonts w:hint="eastAsia"/>
          <w:szCs w:val="24"/>
          <w:lang w:eastAsia="zh-CN"/>
        </w:rPr>
        <w:t>IMT-2020</w:t>
      </w:r>
      <w:r>
        <w:rPr>
          <w:rFonts w:hint="eastAsia"/>
          <w:szCs w:val="24"/>
          <w:lang w:eastAsia="zh-CN"/>
        </w:rPr>
        <w:t>及之后网络</w:t>
      </w:r>
      <w:r w:rsidR="00AB7704">
        <w:rPr>
          <w:rFonts w:hint="eastAsia"/>
          <w:szCs w:val="24"/>
          <w:lang w:eastAsia="zh-CN"/>
        </w:rPr>
        <w:t>互连互通</w:t>
      </w:r>
      <w:r>
        <w:rPr>
          <w:rFonts w:hint="eastAsia"/>
          <w:szCs w:val="24"/>
          <w:lang w:eastAsia="zh-CN"/>
        </w:rPr>
        <w:t>有关的</w:t>
      </w:r>
      <w:r w:rsidRPr="00D377BB">
        <w:rPr>
          <w:szCs w:val="24"/>
          <w:lang w:eastAsia="zh-CN"/>
        </w:rPr>
        <w:t>ITU</w:t>
      </w:r>
      <w:r w:rsidRPr="00D377BB">
        <w:rPr>
          <w:szCs w:val="24"/>
          <w:lang w:eastAsia="zh-CN"/>
        </w:rPr>
        <w:noBreakHyphen/>
        <w:t>T</w:t>
      </w:r>
      <w:r>
        <w:rPr>
          <w:rFonts w:hint="eastAsia"/>
          <w:szCs w:val="24"/>
          <w:lang w:eastAsia="zh-CN"/>
        </w:rPr>
        <w:t>建议书；</w:t>
      </w:r>
    </w:p>
    <w:p w:rsidR="009F6CC0" w:rsidRDefault="009F6CC0" w:rsidP="009F6CC0">
      <w:pPr>
        <w:rPr>
          <w:szCs w:val="24"/>
          <w:lang w:eastAsia="zh-CN"/>
        </w:rPr>
      </w:pPr>
      <w:r>
        <w:rPr>
          <w:szCs w:val="24"/>
          <w:lang w:eastAsia="zh-CN"/>
        </w:rPr>
        <w:t>2</w:t>
      </w:r>
      <w:r w:rsidRPr="00D377BB">
        <w:rPr>
          <w:szCs w:val="24"/>
          <w:lang w:eastAsia="zh-CN"/>
        </w:rPr>
        <w:tab/>
      </w:r>
      <w:r>
        <w:rPr>
          <w:rFonts w:hint="eastAsia"/>
          <w:szCs w:val="24"/>
          <w:lang w:eastAsia="zh-CN"/>
        </w:rPr>
        <w:t>酌情与感兴趣的利益攸关方和联盟开展合作，优化就此开展的研究，</w:t>
      </w:r>
    </w:p>
    <w:p w:rsidR="009F6CC0" w:rsidRDefault="009F6CC0" w:rsidP="009F6CC0">
      <w:pPr>
        <w:pStyle w:val="Call"/>
        <w:rPr>
          <w:szCs w:val="24"/>
          <w:lang w:eastAsia="zh-CN"/>
        </w:rPr>
      </w:pPr>
      <w:r>
        <w:rPr>
          <w:rFonts w:hAnsi="CG Times" w:cs="STKaiti" w:hint="eastAsia"/>
          <w:szCs w:val="24"/>
          <w:lang w:val="en-US" w:eastAsia="zh-CN"/>
        </w:rPr>
        <w:t>进一步责成</w:t>
      </w:r>
      <w:r>
        <w:rPr>
          <w:rFonts w:hint="eastAsia"/>
          <w:szCs w:val="24"/>
          <w:lang w:eastAsia="zh-CN"/>
        </w:rPr>
        <w:t>第</w:t>
      </w:r>
      <w:r>
        <w:rPr>
          <w:rFonts w:hint="eastAsia"/>
          <w:szCs w:val="24"/>
          <w:lang w:eastAsia="zh-CN"/>
        </w:rPr>
        <w:t>1</w:t>
      </w:r>
      <w:r w:rsidRPr="00D377BB">
        <w:rPr>
          <w:szCs w:val="24"/>
          <w:lang w:eastAsia="zh-CN"/>
        </w:rPr>
        <w:t>1</w:t>
      </w:r>
      <w:r>
        <w:rPr>
          <w:rFonts w:hint="eastAsia"/>
          <w:szCs w:val="24"/>
          <w:lang w:eastAsia="zh-CN"/>
        </w:rPr>
        <w:t>研究组</w:t>
      </w:r>
    </w:p>
    <w:p w:rsidR="009F6CC0" w:rsidRDefault="009F6CC0" w:rsidP="00E95744">
      <w:pPr>
        <w:ind w:firstLineChars="200" w:firstLine="480"/>
        <w:rPr>
          <w:lang w:eastAsia="zh-CN"/>
        </w:rPr>
      </w:pPr>
      <w:r w:rsidRPr="004C411C">
        <w:rPr>
          <w:rFonts w:hint="eastAsia"/>
          <w:lang w:eastAsia="zh-CN"/>
        </w:rPr>
        <w:t>制定规</w:t>
      </w:r>
      <w:r w:rsidR="00E95744">
        <w:rPr>
          <w:rFonts w:hint="eastAsia"/>
          <w:lang w:eastAsia="zh-CN"/>
        </w:rPr>
        <w:t>范</w:t>
      </w:r>
      <w:r w:rsidRPr="004C411C">
        <w:rPr>
          <w:rFonts w:hint="eastAsia"/>
          <w:lang w:eastAsia="zh-CN"/>
        </w:rPr>
        <w:t>4G</w:t>
      </w:r>
      <w:r w:rsidRPr="004C411C">
        <w:rPr>
          <w:rFonts w:hint="eastAsia"/>
          <w:lang w:eastAsia="zh-CN"/>
        </w:rPr>
        <w:t>、</w:t>
      </w:r>
      <w:r w:rsidRPr="004C411C">
        <w:rPr>
          <w:rFonts w:hint="eastAsia"/>
          <w:lang w:eastAsia="zh-CN"/>
        </w:rPr>
        <w:t>IMT-2020</w:t>
      </w:r>
      <w:r w:rsidRPr="004C411C">
        <w:rPr>
          <w:rFonts w:hint="eastAsia"/>
          <w:lang w:eastAsia="zh-CN"/>
        </w:rPr>
        <w:t>及之后网络</w:t>
      </w:r>
      <w:r w:rsidR="00AB7704">
        <w:rPr>
          <w:rFonts w:hint="eastAsia"/>
          <w:lang w:eastAsia="zh-CN"/>
        </w:rPr>
        <w:t>互连互通</w:t>
      </w:r>
      <w:r w:rsidRPr="004C411C">
        <w:rPr>
          <w:rFonts w:hint="eastAsia"/>
          <w:lang w:eastAsia="zh-CN"/>
        </w:rPr>
        <w:t>，以实现全球</w:t>
      </w:r>
      <w:r w:rsidR="00E95744">
        <w:rPr>
          <w:rFonts w:hint="eastAsia"/>
          <w:lang w:eastAsia="zh-CN"/>
        </w:rPr>
        <w:t>可</w:t>
      </w:r>
      <w:r w:rsidRPr="004C411C">
        <w:rPr>
          <w:rFonts w:hint="eastAsia"/>
          <w:lang w:eastAsia="zh-CN"/>
        </w:rPr>
        <w:t>互操作的框架和信令架构的</w:t>
      </w:r>
      <w:r w:rsidRPr="004C411C">
        <w:rPr>
          <w:lang w:eastAsia="zh-CN"/>
        </w:rPr>
        <w:t>ITU</w:t>
      </w:r>
      <w:r w:rsidRPr="004C411C">
        <w:rPr>
          <w:lang w:eastAsia="zh-CN"/>
        </w:rPr>
        <w:noBreakHyphen/>
        <w:t>T</w:t>
      </w:r>
      <w:r w:rsidRPr="004C411C">
        <w:rPr>
          <w:rFonts w:hint="eastAsia"/>
          <w:lang w:eastAsia="zh-CN"/>
        </w:rPr>
        <w:t>建议书</w:t>
      </w:r>
      <w:r>
        <w:rPr>
          <w:rFonts w:hint="eastAsia"/>
          <w:lang w:eastAsia="zh-CN"/>
        </w:rPr>
        <w:t>，</w:t>
      </w:r>
    </w:p>
    <w:p w:rsidR="009F6CC0" w:rsidRDefault="009F6CC0" w:rsidP="009F6CC0">
      <w:pPr>
        <w:pStyle w:val="Call"/>
        <w:rPr>
          <w:szCs w:val="24"/>
          <w:lang w:eastAsia="zh-CN"/>
        </w:rPr>
      </w:pPr>
      <w:r>
        <w:rPr>
          <w:rFonts w:hAnsi="CG Times" w:cs="STKaiti" w:hint="eastAsia"/>
          <w:szCs w:val="24"/>
          <w:lang w:val="en-US" w:eastAsia="zh-CN"/>
        </w:rPr>
        <w:t>进一步责成</w:t>
      </w:r>
      <w:r>
        <w:rPr>
          <w:rFonts w:hint="eastAsia"/>
          <w:szCs w:val="24"/>
          <w:lang w:eastAsia="zh-CN"/>
        </w:rPr>
        <w:t>第</w:t>
      </w:r>
      <w:r w:rsidRPr="00D377BB">
        <w:rPr>
          <w:szCs w:val="24"/>
          <w:lang w:eastAsia="zh-CN"/>
        </w:rPr>
        <w:t>2</w:t>
      </w:r>
      <w:r>
        <w:rPr>
          <w:rFonts w:hint="eastAsia"/>
          <w:szCs w:val="24"/>
          <w:lang w:eastAsia="zh-CN"/>
        </w:rPr>
        <w:t>研究组</w:t>
      </w:r>
    </w:p>
    <w:p w:rsidR="009F6CC0" w:rsidRPr="004C411C" w:rsidRDefault="009F6CC0" w:rsidP="009F6CC0">
      <w:pPr>
        <w:keepNext/>
        <w:keepLines/>
        <w:ind w:firstLineChars="200" w:firstLine="480"/>
        <w:rPr>
          <w:lang w:eastAsia="zh-CN"/>
        </w:rPr>
      </w:pPr>
      <w:r w:rsidRPr="004C411C">
        <w:rPr>
          <w:rFonts w:hint="eastAsia"/>
          <w:lang w:eastAsia="zh-CN"/>
        </w:rPr>
        <w:t>制定规定用于</w:t>
      </w:r>
      <w:r w:rsidRPr="004C411C">
        <w:rPr>
          <w:rFonts w:hint="eastAsia"/>
          <w:lang w:eastAsia="zh-CN"/>
        </w:rPr>
        <w:t>4G</w:t>
      </w:r>
      <w:r w:rsidRPr="004C411C">
        <w:rPr>
          <w:rFonts w:hint="eastAsia"/>
          <w:lang w:eastAsia="zh-CN"/>
        </w:rPr>
        <w:t>、</w:t>
      </w:r>
      <w:r w:rsidRPr="004C411C">
        <w:rPr>
          <w:rFonts w:hint="eastAsia"/>
          <w:lang w:eastAsia="zh-CN"/>
        </w:rPr>
        <w:t>IMT-2020</w:t>
      </w:r>
      <w:r w:rsidRPr="004C411C">
        <w:rPr>
          <w:rFonts w:hint="eastAsia"/>
          <w:lang w:eastAsia="zh-CN"/>
        </w:rPr>
        <w:t>及之后网络</w:t>
      </w:r>
      <w:r w:rsidR="00AB7704">
        <w:rPr>
          <w:rFonts w:hint="eastAsia"/>
          <w:lang w:eastAsia="zh-CN"/>
        </w:rPr>
        <w:t>互连互通</w:t>
      </w:r>
      <w:r w:rsidRPr="004C411C">
        <w:rPr>
          <w:rFonts w:hint="eastAsia"/>
          <w:lang w:eastAsia="zh-CN"/>
        </w:rPr>
        <w:t>的</w:t>
      </w:r>
      <w:r w:rsidRPr="004C411C">
        <w:rPr>
          <w:lang w:eastAsia="zh-CN"/>
        </w:rPr>
        <w:t>ENUM</w:t>
      </w:r>
      <w:r w:rsidRPr="004C411C">
        <w:rPr>
          <w:rFonts w:hint="eastAsia"/>
          <w:lang w:eastAsia="zh-CN"/>
        </w:rPr>
        <w:t>架构（其中也包括有关国际电信资源（包括命名、编号、寻址和路由）的行政管理）的</w:t>
      </w:r>
      <w:r w:rsidRPr="004C411C">
        <w:rPr>
          <w:lang w:eastAsia="zh-CN"/>
        </w:rPr>
        <w:t>ITU</w:t>
      </w:r>
      <w:r w:rsidRPr="004C411C">
        <w:rPr>
          <w:lang w:eastAsia="zh-CN"/>
        </w:rPr>
        <w:noBreakHyphen/>
        <w:t>T</w:t>
      </w:r>
      <w:r w:rsidRPr="004C411C">
        <w:rPr>
          <w:rFonts w:hint="eastAsia"/>
          <w:lang w:eastAsia="zh-CN"/>
        </w:rPr>
        <w:t>建议书</w:t>
      </w:r>
      <w:r>
        <w:rPr>
          <w:rFonts w:hint="eastAsia"/>
          <w:lang w:eastAsia="zh-CN"/>
        </w:rPr>
        <w:t>，</w:t>
      </w:r>
    </w:p>
    <w:p w:rsidR="009F6CC0" w:rsidRPr="00D377BB" w:rsidRDefault="009F6CC0" w:rsidP="009F6CC0">
      <w:pPr>
        <w:pStyle w:val="Call"/>
        <w:rPr>
          <w:szCs w:val="24"/>
          <w:lang w:eastAsia="zh-CN"/>
        </w:rPr>
      </w:pPr>
      <w:r>
        <w:rPr>
          <w:rFonts w:hAnsi="CG Times" w:cs="STKaiti" w:hint="eastAsia"/>
          <w:szCs w:val="24"/>
          <w:lang w:val="en-US" w:eastAsia="zh-CN"/>
        </w:rPr>
        <w:t>请成员国和部门成员</w:t>
      </w:r>
    </w:p>
    <w:p w:rsidR="009F6CC0" w:rsidRDefault="009F6CC0" w:rsidP="009F6CC0">
      <w:pPr>
        <w:ind w:firstLineChars="200" w:firstLine="480"/>
        <w:rPr>
          <w:rFonts w:ascii="SimSun" w:hAnsi="CG Times" w:cs="SimSun"/>
          <w:szCs w:val="24"/>
          <w:lang w:val="en-US" w:eastAsia="zh-CN"/>
        </w:rPr>
      </w:pPr>
      <w:r>
        <w:rPr>
          <w:rFonts w:ascii="SimSun" w:hAnsi="CG Times" w:cs="SimSun" w:hint="eastAsia"/>
          <w:szCs w:val="24"/>
          <w:lang w:val="en-US" w:eastAsia="zh-CN"/>
        </w:rPr>
        <w:t>为落实本决议贡献力量，</w:t>
      </w:r>
    </w:p>
    <w:p w:rsidR="009F6CC0" w:rsidRPr="00535C36" w:rsidRDefault="009F6CC0" w:rsidP="009F6CC0">
      <w:pPr>
        <w:pStyle w:val="Call"/>
        <w:rPr>
          <w:rFonts w:hAnsi="CG Times" w:cs="STKaiti"/>
          <w:szCs w:val="24"/>
          <w:lang w:val="en-US" w:eastAsia="zh-CN"/>
        </w:rPr>
      </w:pPr>
      <w:r w:rsidRPr="00535C36">
        <w:rPr>
          <w:rFonts w:hAnsi="CG Times" w:cs="STKaiti" w:hint="eastAsia"/>
          <w:szCs w:val="24"/>
          <w:lang w:val="en-US" w:eastAsia="zh-CN"/>
        </w:rPr>
        <w:t>请成员国</w:t>
      </w:r>
    </w:p>
    <w:p w:rsidR="009F6CC0" w:rsidRPr="00D377BB" w:rsidRDefault="009F6CC0" w:rsidP="009F6CC0">
      <w:pPr>
        <w:ind w:firstLineChars="200" w:firstLine="480"/>
        <w:rPr>
          <w:szCs w:val="24"/>
          <w:lang w:eastAsia="zh-CN"/>
        </w:rPr>
      </w:pPr>
      <w:r>
        <w:rPr>
          <w:rFonts w:ascii="SimSun" w:hAnsi="CG Times" w:cs="SimSun" w:hint="eastAsia"/>
          <w:szCs w:val="24"/>
          <w:lang w:val="en-US" w:eastAsia="zh-CN"/>
        </w:rPr>
        <w:t>鼓励电信运营商协助</w:t>
      </w:r>
      <w:r>
        <w:rPr>
          <w:rFonts w:ascii="timesnewroman" w:hAnsi="timesnewroman" w:cs="timesnewroman"/>
          <w:szCs w:val="24"/>
          <w:lang w:val="en-US" w:eastAsia="zh-CN"/>
        </w:rPr>
        <w:t>ITU-T</w:t>
      </w:r>
      <w:r>
        <w:rPr>
          <w:rFonts w:ascii="SimSun" w:hAnsi="CG Times" w:cs="SimSun" w:hint="eastAsia"/>
          <w:szCs w:val="24"/>
          <w:lang w:val="en-US" w:eastAsia="zh-CN"/>
        </w:rPr>
        <w:t>落实本决议。</w:t>
      </w: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sectPr w:rsidR="00D22144" w:rsidSect="000C6391">
          <w:headerReference w:type="even" r:id="rId151"/>
          <w:footerReference w:type="even" r:id="rId152"/>
          <w:footerReference w:type="default" r:id="rId153"/>
          <w:pgSz w:w="11907" w:h="16840" w:code="9"/>
          <w:pgMar w:top="1134" w:right="1134" w:bottom="1134" w:left="1134" w:header="567" w:footer="567" w:gutter="0"/>
          <w:paperSrc w:first="15" w:other="15"/>
          <w:cols w:space="720"/>
          <w:vAlign w:val="both"/>
          <w:docGrid w:linePitch="326"/>
        </w:sectPr>
      </w:pPr>
    </w:p>
    <w:p w:rsidR="009F6CC0" w:rsidRPr="00631E84" w:rsidRDefault="009F6CC0" w:rsidP="009F6CC0">
      <w:pPr>
        <w:pStyle w:val="ResNo"/>
        <w:rPr>
          <w:lang w:eastAsia="zh-CN"/>
        </w:rPr>
      </w:pPr>
      <w:bookmarkStart w:id="472" w:name="_Toc477941805"/>
      <w:bookmarkStart w:id="473" w:name="_Toc478043632"/>
      <w:bookmarkStart w:id="474" w:name="_Toc478045059"/>
      <w:r w:rsidRPr="00810A0F">
        <w:rPr>
          <w:rStyle w:val="href"/>
          <w:rFonts w:hint="eastAsia"/>
        </w:rPr>
        <w:t>第</w:t>
      </w:r>
      <w:r w:rsidRPr="00810A0F">
        <w:rPr>
          <w:rStyle w:val="href"/>
          <w:rFonts w:hint="eastAsia"/>
        </w:rPr>
        <w:t>9</w:t>
      </w:r>
      <w:r w:rsidRPr="00810A0F">
        <w:rPr>
          <w:rStyle w:val="href"/>
        </w:rPr>
        <w:t>4</w:t>
      </w:r>
      <w:r w:rsidRPr="00810A0F">
        <w:rPr>
          <w:rStyle w:val="href"/>
        </w:rPr>
        <w:t>号</w:t>
      </w:r>
      <w:r w:rsidRPr="00810A0F">
        <w:rPr>
          <w:rStyle w:val="href"/>
          <w:rFonts w:hint="eastAsia"/>
        </w:rPr>
        <w:t>决议</w:t>
      </w:r>
      <w:r>
        <w:rPr>
          <w:rFonts w:eastAsiaTheme="minorEastAsia" w:hint="eastAsia"/>
          <w:lang w:eastAsia="zh-CN"/>
        </w:rPr>
        <w:t>（</w:t>
      </w:r>
      <w:r>
        <w:rPr>
          <w:rFonts w:eastAsiaTheme="minorEastAsia" w:hint="eastAsia"/>
          <w:lang w:eastAsia="zh-CN"/>
        </w:rPr>
        <w:t>2016</w:t>
      </w:r>
      <w:r>
        <w:rPr>
          <w:rFonts w:eastAsiaTheme="minorEastAsia" w:hint="eastAsia"/>
          <w:lang w:eastAsia="zh-CN"/>
        </w:rPr>
        <w:t>年</w:t>
      </w:r>
      <w:r>
        <w:rPr>
          <w:rFonts w:eastAsiaTheme="minorEastAsia"/>
          <w:lang w:eastAsia="zh-CN"/>
        </w:rPr>
        <w:t>，哈马马特）</w:t>
      </w:r>
      <w:bookmarkEnd w:id="472"/>
      <w:bookmarkEnd w:id="473"/>
      <w:bookmarkEnd w:id="474"/>
    </w:p>
    <w:p w:rsidR="009F6CC0" w:rsidRPr="00631E84" w:rsidRDefault="009F6CC0" w:rsidP="009F6CC0">
      <w:pPr>
        <w:pStyle w:val="Restitle"/>
        <w:rPr>
          <w:rFonts w:eastAsia="Times New Roman"/>
          <w:lang w:eastAsia="zh-CN"/>
        </w:rPr>
      </w:pPr>
      <w:bookmarkStart w:id="475" w:name="_Toc478043633"/>
      <w:bookmarkStart w:id="476" w:name="_Toc478045060"/>
      <w:r>
        <w:rPr>
          <w:rFonts w:hint="eastAsia"/>
          <w:lang w:eastAsia="zh-CN"/>
        </w:rPr>
        <w:t>国际电联电信标准化部门在基于云</w:t>
      </w:r>
      <w:r w:rsidRPr="00631E84">
        <w:rPr>
          <w:rFonts w:hint="eastAsia"/>
          <w:lang w:eastAsia="zh-CN"/>
        </w:rPr>
        <w:t>的事件数据</w:t>
      </w:r>
      <w:r>
        <w:rPr>
          <w:lang w:eastAsia="zh-CN"/>
        </w:rPr>
        <w:br/>
      </w:r>
      <w:r>
        <w:rPr>
          <w:rFonts w:hint="eastAsia"/>
          <w:lang w:eastAsia="zh-CN"/>
        </w:rPr>
        <w:t>技术</w:t>
      </w:r>
      <w:r w:rsidRPr="00631E84">
        <w:rPr>
          <w:rFonts w:hint="eastAsia"/>
          <w:lang w:eastAsia="zh-CN"/>
        </w:rPr>
        <w:t>领域</w:t>
      </w:r>
      <w:r>
        <w:rPr>
          <w:rFonts w:hint="eastAsia"/>
          <w:lang w:eastAsia="zh-CN"/>
        </w:rPr>
        <w:t>开展</w:t>
      </w:r>
      <w:r w:rsidRPr="00631E84">
        <w:rPr>
          <w:rFonts w:hint="eastAsia"/>
          <w:lang w:eastAsia="zh-CN"/>
        </w:rPr>
        <w:t>的标准化工作</w:t>
      </w:r>
      <w:bookmarkEnd w:id="475"/>
      <w:bookmarkEnd w:id="476"/>
    </w:p>
    <w:p w:rsidR="009F6CC0" w:rsidRPr="0097715B" w:rsidRDefault="009F6CC0" w:rsidP="009F6CC0">
      <w:pPr>
        <w:pStyle w:val="Resref"/>
        <w:rPr>
          <w:lang w:eastAsia="zh-CN"/>
        </w:rPr>
      </w:pPr>
      <w:r w:rsidRPr="0097715B">
        <w:rPr>
          <w:lang w:eastAsia="zh-CN"/>
        </w:rPr>
        <w:t>（</w:t>
      </w:r>
      <w:r w:rsidRPr="0097715B">
        <w:rPr>
          <w:lang w:eastAsia="zh-CN"/>
        </w:rPr>
        <w:t>2016</w:t>
      </w:r>
      <w:r w:rsidRPr="0097715B">
        <w:rPr>
          <w:rFonts w:hint="eastAsia"/>
          <w:lang w:eastAsia="zh-CN"/>
        </w:rPr>
        <w:t>年</w:t>
      </w:r>
      <w:r w:rsidRPr="0097715B">
        <w:rPr>
          <w:lang w:eastAsia="zh-CN"/>
        </w:rPr>
        <w:t>，哈马马特</w:t>
      </w:r>
      <w:r w:rsidRPr="0097715B">
        <w:rPr>
          <w:rFonts w:hint="eastAsia"/>
          <w:lang w:eastAsia="zh-CN"/>
        </w:rPr>
        <w:t>）</w:t>
      </w:r>
    </w:p>
    <w:p w:rsidR="009F6CC0" w:rsidRPr="00631E84" w:rsidRDefault="009F6CC0" w:rsidP="009F6CC0">
      <w:pPr>
        <w:pStyle w:val="Normalaftertitle"/>
        <w:rPr>
          <w:rFonts w:eastAsia="Times New Roman"/>
          <w:lang w:eastAsia="zh-CN"/>
        </w:rPr>
      </w:pPr>
      <w:r w:rsidRPr="00631E84">
        <w:rPr>
          <w:rFonts w:hint="eastAsia"/>
          <w:lang w:eastAsia="zh-CN"/>
        </w:rPr>
        <w:t>世界</w:t>
      </w:r>
      <w:r w:rsidRPr="00631E84">
        <w:rPr>
          <w:lang w:eastAsia="zh-CN"/>
        </w:rPr>
        <w:t>电信标准化全会（</w:t>
      </w:r>
      <w:r w:rsidRPr="00631E84">
        <w:rPr>
          <w:rFonts w:hint="eastAsia"/>
          <w:lang w:eastAsia="zh-CN"/>
        </w:rPr>
        <w:t>2016</w:t>
      </w:r>
      <w:r w:rsidRPr="00631E84">
        <w:rPr>
          <w:rFonts w:hint="eastAsia"/>
          <w:lang w:eastAsia="zh-CN"/>
        </w:rPr>
        <w:t>年</w:t>
      </w:r>
      <w:r w:rsidRPr="00631E84">
        <w:rPr>
          <w:lang w:eastAsia="zh-CN"/>
        </w:rPr>
        <w:t>，哈马马特）</w:t>
      </w:r>
      <w:r w:rsidRPr="00631E84">
        <w:rPr>
          <w:rFonts w:hint="eastAsia"/>
          <w:lang w:eastAsia="zh-CN"/>
        </w:rPr>
        <w:t>，</w:t>
      </w:r>
    </w:p>
    <w:p w:rsidR="009F6CC0" w:rsidRPr="00631E84" w:rsidRDefault="009F6CC0" w:rsidP="009F6CC0">
      <w:pPr>
        <w:pStyle w:val="Call"/>
        <w:rPr>
          <w:lang w:eastAsia="zh-CN"/>
        </w:rPr>
      </w:pPr>
      <w:r w:rsidRPr="00631E84">
        <w:rPr>
          <w:rFonts w:hint="eastAsia"/>
          <w:lang w:eastAsia="zh-CN"/>
        </w:rPr>
        <w:t>忆及</w:t>
      </w:r>
    </w:p>
    <w:p w:rsidR="009F6CC0" w:rsidRPr="00631E84" w:rsidRDefault="009F6CC0" w:rsidP="009F6CC0">
      <w:pPr>
        <w:ind w:firstLineChars="200" w:firstLine="480"/>
        <w:rPr>
          <w:rFonts w:ascii="Calibri" w:eastAsia="Times New Roman" w:hAnsi="Calibri"/>
          <w:b/>
          <w:lang w:eastAsia="zh-CN"/>
        </w:rPr>
      </w:pPr>
      <w:r w:rsidRPr="00631E84">
        <w:rPr>
          <w:rFonts w:hint="eastAsia"/>
          <w:lang w:eastAsia="zh-CN"/>
        </w:rPr>
        <w:t>国际电联《组织法》第</w:t>
      </w:r>
      <w:r w:rsidRPr="00631E84">
        <w:rPr>
          <w:rFonts w:hint="eastAsia"/>
          <w:lang w:eastAsia="zh-CN"/>
        </w:rPr>
        <w:t>1</w:t>
      </w:r>
      <w:r w:rsidRPr="00631E84">
        <w:rPr>
          <w:rFonts w:hint="eastAsia"/>
          <w:lang w:eastAsia="zh-CN"/>
        </w:rPr>
        <w:t>条的</w:t>
      </w:r>
      <w:r w:rsidRPr="00631E84">
        <w:rPr>
          <w:lang w:eastAsia="zh-CN"/>
        </w:rPr>
        <w:t>相关条款，特别是</w:t>
      </w:r>
      <w:r w:rsidRPr="00631E84">
        <w:rPr>
          <w:rFonts w:hint="eastAsia"/>
          <w:lang w:eastAsia="zh-CN"/>
        </w:rPr>
        <w:t>第</w:t>
      </w:r>
      <w:r w:rsidRPr="00631E84">
        <w:rPr>
          <w:rFonts w:hint="eastAsia"/>
          <w:lang w:eastAsia="zh-CN"/>
        </w:rPr>
        <w:t>17</w:t>
      </w:r>
      <w:r w:rsidRPr="00631E84">
        <w:rPr>
          <w:rFonts w:hint="eastAsia"/>
          <w:lang w:eastAsia="zh-CN"/>
        </w:rPr>
        <w:t>款</w:t>
      </w:r>
      <w:r>
        <w:rPr>
          <w:rFonts w:hint="eastAsia"/>
          <w:lang w:eastAsia="zh-CN"/>
        </w:rPr>
        <w:t>的</w:t>
      </w:r>
      <w:r w:rsidRPr="00631E84">
        <w:rPr>
          <w:rFonts w:hint="eastAsia"/>
          <w:lang w:eastAsia="zh-CN"/>
        </w:rPr>
        <w:t>规定，国际电联通过在电信业务上的合作，促进各种保证生命安全的措施得以采用，</w:t>
      </w:r>
    </w:p>
    <w:p w:rsidR="009F6CC0" w:rsidRPr="00631E84" w:rsidRDefault="009F6CC0" w:rsidP="009F6CC0">
      <w:pPr>
        <w:pStyle w:val="Call"/>
        <w:rPr>
          <w:lang w:eastAsia="zh-CN"/>
        </w:rPr>
      </w:pPr>
      <w:r w:rsidRPr="00631E84">
        <w:rPr>
          <w:rFonts w:hint="eastAsia"/>
          <w:lang w:eastAsia="zh-CN"/>
        </w:rPr>
        <w:t>考虑到</w:t>
      </w:r>
    </w:p>
    <w:p w:rsidR="009F6CC0" w:rsidRPr="00631E84" w:rsidRDefault="009F6CC0" w:rsidP="009F6CC0">
      <w:pPr>
        <w:rPr>
          <w:rFonts w:eastAsia="Times New Roman"/>
          <w:lang w:eastAsia="zh-CN"/>
        </w:rPr>
      </w:pPr>
      <w:r w:rsidRPr="00631E84">
        <w:rPr>
          <w:rFonts w:eastAsia="Times New Roman"/>
          <w:i/>
          <w:iCs/>
          <w:lang w:eastAsia="zh-CN"/>
        </w:rPr>
        <w:t>a)</w:t>
      </w:r>
      <w:r w:rsidRPr="00631E84">
        <w:rPr>
          <w:rFonts w:eastAsia="Times New Roman"/>
          <w:lang w:eastAsia="zh-CN"/>
        </w:rPr>
        <w:tab/>
      </w:r>
      <w:r w:rsidRPr="00631E84">
        <w:rPr>
          <w:rFonts w:eastAsiaTheme="minorEastAsia" w:hint="eastAsia"/>
          <w:lang w:eastAsia="zh-CN"/>
        </w:rPr>
        <w:t>驾驶舱</w:t>
      </w:r>
      <w:r w:rsidRPr="00631E84">
        <w:rPr>
          <w:rFonts w:eastAsiaTheme="minorEastAsia"/>
          <w:lang w:eastAsia="zh-CN"/>
        </w:rPr>
        <w:t>话音录音机（</w:t>
      </w:r>
      <w:r w:rsidRPr="00631E84">
        <w:rPr>
          <w:rFonts w:eastAsiaTheme="minorEastAsia" w:hint="eastAsia"/>
          <w:lang w:eastAsia="zh-CN"/>
        </w:rPr>
        <w:t>CVR</w:t>
      </w:r>
      <w:r w:rsidRPr="00631E84">
        <w:rPr>
          <w:rFonts w:eastAsiaTheme="minorEastAsia"/>
          <w:lang w:eastAsia="zh-CN"/>
        </w:rPr>
        <w:t>）</w:t>
      </w:r>
      <w:r w:rsidRPr="00631E84">
        <w:rPr>
          <w:rFonts w:eastAsiaTheme="minorEastAsia" w:hint="eastAsia"/>
          <w:lang w:eastAsia="zh-CN"/>
        </w:rPr>
        <w:t>/</w:t>
      </w:r>
      <w:r w:rsidRPr="00631E84">
        <w:rPr>
          <w:rFonts w:eastAsiaTheme="minorEastAsia" w:hint="eastAsia"/>
          <w:lang w:eastAsia="zh-CN"/>
        </w:rPr>
        <w:t>飞行</w:t>
      </w:r>
      <w:r w:rsidRPr="00631E84">
        <w:rPr>
          <w:rFonts w:eastAsiaTheme="minorEastAsia"/>
          <w:lang w:eastAsia="zh-CN"/>
        </w:rPr>
        <w:t>数据记录仪</w:t>
      </w:r>
      <w:r w:rsidRPr="00631E84">
        <w:rPr>
          <w:rFonts w:eastAsiaTheme="minorEastAsia" w:hint="eastAsia"/>
          <w:lang w:eastAsia="zh-CN"/>
        </w:rPr>
        <w:t>（</w:t>
      </w:r>
      <w:r w:rsidRPr="00631E84">
        <w:rPr>
          <w:rFonts w:eastAsiaTheme="minorEastAsia" w:hint="eastAsia"/>
          <w:lang w:eastAsia="zh-CN"/>
        </w:rPr>
        <w:t>FDR</w:t>
      </w:r>
      <w:r w:rsidRPr="00631E84">
        <w:rPr>
          <w:rFonts w:eastAsiaTheme="minorEastAsia"/>
          <w:lang w:eastAsia="zh-CN"/>
        </w:rPr>
        <w:t>）</w:t>
      </w:r>
      <w:r w:rsidRPr="00631E84">
        <w:rPr>
          <w:rFonts w:eastAsiaTheme="minorEastAsia" w:hint="eastAsia"/>
          <w:lang w:eastAsia="zh-CN"/>
        </w:rPr>
        <w:t>作为</w:t>
      </w:r>
      <w:r w:rsidRPr="00631E84">
        <w:rPr>
          <w:rFonts w:eastAsiaTheme="minorEastAsia"/>
          <w:lang w:eastAsia="zh-CN"/>
        </w:rPr>
        <w:t>提高航空安全性工具的重要性；</w:t>
      </w:r>
    </w:p>
    <w:p w:rsidR="009F6CC0" w:rsidRPr="00631E84" w:rsidRDefault="009F6CC0" w:rsidP="009F6CC0">
      <w:pPr>
        <w:rPr>
          <w:rFonts w:eastAsia="Times New Roman"/>
          <w:lang w:eastAsia="zh-CN"/>
        </w:rPr>
      </w:pPr>
      <w:r w:rsidRPr="00631E84">
        <w:rPr>
          <w:rFonts w:eastAsia="Times New Roman"/>
          <w:i/>
          <w:iCs/>
          <w:lang w:eastAsia="zh-CN"/>
        </w:rPr>
        <w:t>b)</w:t>
      </w:r>
      <w:r w:rsidRPr="00631E84">
        <w:rPr>
          <w:rFonts w:eastAsia="Times New Roman"/>
          <w:lang w:eastAsia="zh-CN"/>
        </w:rPr>
        <w:tab/>
      </w:r>
      <w:r w:rsidRPr="00631E84">
        <w:rPr>
          <w:rFonts w:eastAsiaTheme="minorEastAsia" w:hint="eastAsia"/>
          <w:lang w:eastAsia="zh-CN"/>
        </w:rPr>
        <w:t>各行业</w:t>
      </w:r>
      <w:r w:rsidRPr="00631E84">
        <w:rPr>
          <w:rFonts w:eastAsiaTheme="minorEastAsia"/>
          <w:lang w:eastAsia="zh-CN"/>
        </w:rPr>
        <w:t>对</w:t>
      </w:r>
      <w:r w:rsidRPr="00631E84">
        <w:rPr>
          <w:rFonts w:eastAsiaTheme="minorEastAsia" w:hint="eastAsia"/>
          <w:lang w:eastAsia="zh-CN"/>
        </w:rPr>
        <w:t>旨在</w:t>
      </w:r>
      <w:r w:rsidRPr="00631E84">
        <w:rPr>
          <w:rFonts w:eastAsiaTheme="minorEastAsia"/>
          <w:lang w:eastAsia="zh-CN"/>
        </w:rPr>
        <w:t>提高</w:t>
      </w:r>
      <w:r w:rsidRPr="00631E84">
        <w:rPr>
          <w:rFonts w:eastAsiaTheme="minorEastAsia" w:hint="eastAsia"/>
          <w:lang w:eastAsia="zh-CN"/>
        </w:rPr>
        <w:t>安全性</w:t>
      </w:r>
      <w:r w:rsidRPr="00631E84">
        <w:rPr>
          <w:rFonts w:eastAsiaTheme="minorEastAsia"/>
          <w:lang w:eastAsia="zh-CN"/>
        </w:rPr>
        <w:t>和</w:t>
      </w:r>
      <w:r w:rsidRPr="00631E84">
        <w:rPr>
          <w:rFonts w:eastAsiaTheme="minorEastAsia" w:hint="eastAsia"/>
          <w:lang w:eastAsia="zh-CN"/>
        </w:rPr>
        <w:t>生活</w:t>
      </w:r>
      <w:r w:rsidRPr="00631E84">
        <w:rPr>
          <w:rFonts w:eastAsiaTheme="minorEastAsia"/>
          <w:lang w:eastAsia="zh-CN"/>
        </w:rPr>
        <w:t>质量</w:t>
      </w:r>
      <w:r w:rsidRPr="00631E84">
        <w:rPr>
          <w:rFonts w:eastAsiaTheme="minorEastAsia" w:hint="eastAsia"/>
          <w:lang w:eastAsia="zh-CN"/>
        </w:rPr>
        <w:t>的</w:t>
      </w:r>
      <w:r w:rsidRPr="00631E84">
        <w:rPr>
          <w:rFonts w:eastAsiaTheme="minorEastAsia"/>
          <w:lang w:eastAsia="zh-CN"/>
        </w:rPr>
        <w:t>事件</w:t>
      </w:r>
      <w:r w:rsidRPr="00631E84">
        <w:rPr>
          <w:rFonts w:eastAsiaTheme="minorEastAsia" w:hint="eastAsia"/>
          <w:lang w:eastAsia="zh-CN"/>
        </w:rPr>
        <w:t>数据</w:t>
      </w:r>
      <w:r w:rsidRPr="00631E84">
        <w:rPr>
          <w:rFonts w:eastAsiaTheme="minorEastAsia"/>
          <w:lang w:eastAsia="zh-CN"/>
        </w:rPr>
        <w:t>记录</w:t>
      </w:r>
      <w:r w:rsidRPr="00631E84">
        <w:rPr>
          <w:rFonts w:eastAsiaTheme="minorEastAsia" w:hint="eastAsia"/>
          <w:lang w:eastAsia="zh-CN"/>
        </w:rPr>
        <w:t>仪</w:t>
      </w:r>
      <w:r w:rsidRPr="00631E84">
        <w:rPr>
          <w:rFonts w:eastAsiaTheme="minorEastAsia"/>
          <w:lang w:eastAsia="zh-CN"/>
        </w:rPr>
        <w:t>日益</w:t>
      </w:r>
      <w:r w:rsidRPr="00631E84">
        <w:rPr>
          <w:rFonts w:eastAsiaTheme="minorEastAsia" w:hint="eastAsia"/>
          <w:lang w:eastAsia="zh-CN"/>
        </w:rPr>
        <w:t>关注</w:t>
      </w:r>
      <w:r w:rsidRPr="00631E84">
        <w:rPr>
          <w:rFonts w:eastAsiaTheme="minorEastAsia"/>
          <w:lang w:eastAsia="zh-CN"/>
        </w:rPr>
        <w:t>，如</w:t>
      </w:r>
      <w:r w:rsidRPr="00631E84">
        <w:rPr>
          <w:rFonts w:eastAsiaTheme="minorEastAsia" w:hint="eastAsia"/>
          <w:lang w:eastAsia="zh-CN"/>
        </w:rPr>
        <w:t>，</w:t>
      </w:r>
      <w:r w:rsidRPr="00631E84">
        <w:rPr>
          <w:rFonts w:eastAsiaTheme="minorEastAsia"/>
          <w:lang w:eastAsia="zh-CN"/>
        </w:rPr>
        <w:t>交通</w:t>
      </w:r>
      <w:r w:rsidRPr="00631E84">
        <w:rPr>
          <w:rFonts w:eastAsiaTheme="minorEastAsia" w:hint="eastAsia"/>
          <w:lang w:eastAsia="zh-CN"/>
        </w:rPr>
        <w:t>事件</w:t>
      </w:r>
      <w:r w:rsidRPr="00631E84">
        <w:rPr>
          <w:rFonts w:eastAsiaTheme="minorEastAsia"/>
          <w:lang w:eastAsia="zh-CN"/>
        </w:rPr>
        <w:t>数据</w:t>
      </w:r>
      <w:r w:rsidRPr="00631E84">
        <w:rPr>
          <w:rFonts w:eastAsiaTheme="minorEastAsia" w:hint="eastAsia"/>
          <w:lang w:eastAsia="zh-CN"/>
        </w:rPr>
        <w:t>记录仪（</w:t>
      </w:r>
      <w:r w:rsidRPr="00631E84">
        <w:rPr>
          <w:rFonts w:eastAsiaTheme="minorEastAsia" w:hint="eastAsia"/>
          <w:lang w:eastAsia="zh-CN"/>
        </w:rPr>
        <w:t>EDR</w:t>
      </w:r>
      <w:r w:rsidRPr="00631E84">
        <w:rPr>
          <w:rFonts w:eastAsiaTheme="minorEastAsia"/>
          <w:lang w:eastAsia="zh-CN"/>
        </w:rPr>
        <w:t>）（</w:t>
      </w:r>
      <w:r w:rsidRPr="00631E84">
        <w:rPr>
          <w:rFonts w:eastAsiaTheme="minorEastAsia" w:hint="eastAsia"/>
          <w:lang w:eastAsia="zh-CN"/>
        </w:rPr>
        <w:t>自动驾驶）、</w:t>
      </w:r>
      <w:r w:rsidRPr="00631E84">
        <w:rPr>
          <w:rFonts w:eastAsiaTheme="minorEastAsia"/>
          <w:lang w:eastAsia="zh-CN"/>
        </w:rPr>
        <w:t>公用</w:t>
      </w:r>
      <w:r w:rsidRPr="00631E84">
        <w:rPr>
          <w:rFonts w:eastAsiaTheme="minorEastAsia" w:hint="eastAsia"/>
          <w:lang w:eastAsia="zh-CN"/>
        </w:rPr>
        <w:t>设施</w:t>
      </w:r>
      <w:r w:rsidRPr="00631E84">
        <w:rPr>
          <w:rFonts w:eastAsiaTheme="minorEastAsia"/>
          <w:lang w:eastAsia="zh-CN"/>
        </w:rPr>
        <w:t>数字</w:t>
      </w:r>
      <w:r w:rsidRPr="00631E84">
        <w:rPr>
          <w:rFonts w:eastAsiaTheme="minorEastAsia" w:hint="eastAsia"/>
          <w:lang w:eastAsia="zh-CN"/>
        </w:rPr>
        <w:t>故障记录仪</w:t>
      </w:r>
      <w:r>
        <w:rPr>
          <w:rFonts w:eastAsiaTheme="minorEastAsia" w:hint="eastAsia"/>
          <w:lang w:eastAsia="zh-CN"/>
        </w:rPr>
        <w:t>（</w:t>
      </w:r>
      <w:r>
        <w:rPr>
          <w:rFonts w:eastAsiaTheme="minorEastAsia" w:hint="eastAsia"/>
          <w:lang w:eastAsia="zh-CN"/>
        </w:rPr>
        <w:t>DFR</w:t>
      </w:r>
      <w:r>
        <w:rPr>
          <w:rFonts w:eastAsiaTheme="minorEastAsia" w:hint="eastAsia"/>
          <w:lang w:eastAsia="zh-CN"/>
        </w:rPr>
        <w:t>）</w:t>
      </w:r>
      <w:r w:rsidRPr="00631E84">
        <w:rPr>
          <w:rFonts w:eastAsiaTheme="minorEastAsia"/>
          <w:lang w:eastAsia="zh-CN"/>
        </w:rPr>
        <w:t>（</w:t>
      </w:r>
      <w:r w:rsidRPr="00631E84">
        <w:rPr>
          <w:rFonts w:eastAsiaTheme="minorEastAsia" w:hint="eastAsia"/>
          <w:lang w:eastAsia="zh-CN"/>
        </w:rPr>
        <w:t>智能电网</w:t>
      </w:r>
      <w:r w:rsidRPr="00631E84">
        <w:rPr>
          <w:rFonts w:eastAsiaTheme="minorEastAsia"/>
          <w:lang w:eastAsia="zh-CN"/>
        </w:rPr>
        <w:t>、</w:t>
      </w:r>
      <w:r w:rsidRPr="00631E84">
        <w:rPr>
          <w:rFonts w:eastAsiaTheme="minorEastAsia" w:hint="eastAsia"/>
          <w:lang w:eastAsia="zh-CN"/>
        </w:rPr>
        <w:t>智能</w:t>
      </w:r>
      <w:r w:rsidRPr="00631E84">
        <w:rPr>
          <w:rFonts w:eastAsiaTheme="minorEastAsia"/>
          <w:lang w:eastAsia="zh-CN"/>
        </w:rPr>
        <w:t>水</w:t>
      </w:r>
      <w:r w:rsidRPr="00631E84">
        <w:rPr>
          <w:rFonts w:eastAsiaTheme="minorEastAsia" w:hint="eastAsia"/>
          <w:lang w:eastAsia="zh-CN"/>
        </w:rPr>
        <w:t>管理）以及</w:t>
      </w:r>
      <w:r w:rsidRPr="00631E84">
        <w:rPr>
          <w:rFonts w:eastAsiaTheme="minorEastAsia"/>
          <w:lang w:eastAsia="zh-CN"/>
        </w:rPr>
        <w:t>卫生</w:t>
      </w:r>
      <w:r>
        <w:rPr>
          <w:rFonts w:eastAsiaTheme="minorEastAsia" w:hint="eastAsia"/>
          <w:lang w:eastAsia="zh-CN"/>
        </w:rPr>
        <w:t>保健</w:t>
      </w:r>
      <w:r w:rsidRPr="00631E84">
        <w:rPr>
          <w:rFonts w:eastAsiaTheme="minorEastAsia" w:hint="eastAsia"/>
          <w:lang w:eastAsia="zh-CN"/>
        </w:rPr>
        <w:t>领域</w:t>
      </w:r>
      <w:r w:rsidRPr="00631E84">
        <w:rPr>
          <w:rFonts w:eastAsiaTheme="minorEastAsia"/>
          <w:lang w:eastAsia="zh-CN"/>
        </w:rPr>
        <w:t>的</w:t>
      </w:r>
      <w:r w:rsidRPr="00631E84">
        <w:rPr>
          <w:rFonts w:eastAsiaTheme="minorEastAsia" w:hint="eastAsia"/>
          <w:lang w:eastAsia="zh-CN"/>
        </w:rPr>
        <w:t>心脏</w:t>
      </w:r>
      <w:r w:rsidRPr="00631E84">
        <w:rPr>
          <w:rFonts w:eastAsiaTheme="minorEastAsia"/>
          <w:lang w:eastAsia="zh-CN"/>
        </w:rPr>
        <w:t>事件</w:t>
      </w:r>
      <w:r w:rsidRPr="00631E84">
        <w:rPr>
          <w:rFonts w:eastAsiaTheme="minorEastAsia" w:hint="eastAsia"/>
          <w:lang w:eastAsia="zh-CN"/>
        </w:rPr>
        <w:t>记录仪</w:t>
      </w:r>
      <w:r>
        <w:rPr>
          <w:rFonts w:eastAsiaTheme="minorEastAsia" w:hint="eastAsia"/>
          <w:lang w:eastAsia="zh-CN"/>
        </w:rPr>
        <w:t>（</w:t>
      </w:r>
      <w:r>
        <w:rPr>
          <w:rFonts w:eastAsiaTheme="minorEastAsia" w:hint="eastAsia"/>
          <w:lang w:eastAsia="zh-CN"/>
        </w:rPr>
        <w:t>CER</w:t>
      </w:r>
      <w:r>
        <w:rPr>
          <w:rFonts w:eastAsiaTheme="minorEastAsia" w:hint="eastAsia"/>
          <w:lang w:eastAsia="zh-CN"/>
        </w:rPr>
        <w:t>）</w:t>
      </w:r>
      <w:r w:rsidRPr="00631E84">
        <w:rPr>
          <w:rFonts w:eastAsiaTheme="minorEastAsia"/>
          <w:lang w:eastAsia="zh-CN"/>
        </w:rPr>
        <w:t>（</w:t>
      </w:r>
      <w:r>
        <w:rPr>
          <w:rFonts w:eastAsiaTheme="minorEastAsia" w:hint="eastAsia"/>
          <w:lang w:eastAsia="zh-CN"/>
        </w:rPr>
        <w:t>联网</w:t>
      </w:r>
      <w:r w:rsidRPr="00631E84">
        <w:rPr>
          <w:rFonts w:eastAsiaTheme="minorEastAsia"/>
          <w:lang w:eastAsia="zh-CN"/>
        </w:rPr>
        <w:t>医疗设备</w:t>
      </w:r>
      <w:r w:rsidRPr="00631E84">
        <w:rPr>
          <w:rFonts w:eastAsiaTheme="minorEastAsia" w:hint="eastAsia"/>
          <w:lang w:eastAsia="zh-CN"/>
        </w:rPr>
        <w:t>/</w:t>
      </w:r>
      <w:r w:rsidRPr="00631E84">
        <w:rPr>
          <w:rFonts w:eastAsiaTheme="minorEastAsia" w:hint="eastAsia"/>
          <w:lang w:eastAsia="zh-CN"/>
        </w:rPr>
        <w:t>植入</w:t>
      </w:r>
      <w:r w:rsidRPr="00631E84">
        <w:rPr>
          <w:rFonts w:eastAsiaTheme="minorEastAsia"/>
          <w:lang w:eastAsia="zh-CN"/>
        </w:rPr>
        <w:t>设备</w:t>
      </w:r>
      <w:r w:rsidRPr="00631E84">
        <w:rPr>
          <w:rFonts w:eastAsiaTheme="minorEastAsia" w:hint="eastAsia"/>
          <w:lang w:eastAsia="zh-CN"/>
        </w:rPr>
        <w:t>）；</w:t>
      </w:r>
    </w:p>
    <w:p w:rsidR="009F6CC0" w:rsidRPr="00631E84" w:rsidRDefault="009F6CC0" w:rsidP="009F6CC0">
      <w:pPr>
        <w:rPr>
          <w:rFonts w:eastAsia="Times New Roman"/>
          <w:lang w:eastAsia="zh-CN"/>
        </w:rPr>
      </w:pPr>
      <w:r w:rsidRPr="00631E84">
        <w:rPr>
          <w:rFonts w:eastAsia="Times New Roman"/>
          <w:i/>
          <w:iCs/>
          <w:lang w:eastAsia="zh-CN"/>
        </w:rPr>
        <w:t>c)</w:t>
      </w:r>
      <w:r w:rsidRPr="00631E84">
        <w:rPr>
          <w:rFonts w:eastAsia="Times New Roman"/>
          <w:lang w:eastAsia="zh-CN"/>
        </w:rPr>
        <w:tab/>
      </w:r>
      <w:r w:rsidRPr="00631E84">
        <w:rPr>
          <w:rFonts w:eastAsiaTheme="minorEastAsia" w:hint="eastAsia"/>
          <w:lang w:eastAsia="zh-CN"/>
        </w:rPr>
        <w:t>云计算</w:t>
      </w:r>
      <w:r>
        <w:rPr>
          <w:rFonts w:eastAsiaTheme="minorEastAsia" w:hint="eastAsia"/>
          <w:lang w:eastAsia="zh-CN"/>
        </w:rPr>
        <w:t>作为</w:t>
      </w:r>
      <w:r>
        <w:rPr>
          <w:rFonts w:eastAsiaTheme="minorEastAsia"/>
          <w:lang w:eastAsia="zh-CN"/>
        </w:rPr>
        <w:t>自我服务</w:t>
      </w:r>
      <w:r>
        <w:rPr>
          <w:rFonts w:eastAsiaTheme="minorEastAsia" w:hint="eastAsia"/>
          <w:lang w:eastAsia="zh-CN"/>
        </w:rPr>
        <w:t>配置</w:t>
      </w:r>
      <w:r>
        <w:rPr>
          <w:rFonts w:eastAsiaTheme="minorEastAsia"/>
          <w:lang w:eastAsia="zh-CN"/>
        </w:rPr>
        <w:t>和按需管理情况下</w:t>
      </w:r>
      <w:r w:rsidRPr="00631E84">
        <w:rPr>
          <w:rFonts w:eastAsiaTheme="minorEastAsia" w:hint="eastAsia"/>
          <w:lang w:eastAsia="zh-CN"/>
        </w:rPr>
        <w:t>促成</w:t>
      </w:r>
      <w:r w:rsidRPr="00631E84">
        <w:rPr>
          <w:rFonts w:eastAsiaTheme="minorEastAsia"/>
          <w:lang w:eastAsia="zh-CN"/>
        </w:rPr>
        <w:t>网络获取一</w:t>
      </w:r>
      <w:r w:rsidRPr="00631E84">
        <w:rPr>
          <w:rFonts w:eastAsiaTheme="minorEastAsia" w:hint="eastAsia"/>
          <w:lang w:eastAsia="zh-CN"/>
        </w:rPr>
        <w:t>系列</w:t>
      </w:r>
      <w:r w:rsidRPr="00631E84">
        <w:rPr>
          <w:rFonts w:eastAsiaTheme="minorEastAsia"/>
          <w:lang w:eastAsia="zh-CN"/>
        </w:rPr>
        <w:t>可伸缩</w:t>
      </w:r>
      <w:r>
        <w:rPr>
          <w:rFonts w:eastAsiaTheme="minorEastAsia" w:hint="eastAsia"/>
          <w:lang w:eastAsia="zh-CN"/>
        </w:rPr>
        <w:t>且</w:t>
      </w:r>
      <w:r>
        <w:rPr>
          <w:rFonts w:eastAsiaTheme="minorEastAsia"/>
          <w:lang w:eastAsia="zh-CN"/>
        </w:rPr>
        <w:t>富有弹性</w:t>
      </w:r>
      <w:r w:rsidRPr="00631E84">
        <w:rPr>
          <w:rFonts w:eastAsiaTheme="minorEastAsia"/>
          <w:lang w:eastAsia="zh-CN"/>
        </w:rPr>
        <w:t>、可共</w:t>
      </w:r>
      <w:r w:rsidRPr="00631E84">
        <w:rPr>
          <w:rFonts w:eastAsiaTheme="minorEastAsia" w:hint="eastAsia"/>
          <w:lang w:eastAsia="zh-CN"/>
        </w:rPr>
        <w:t>享</w:t>
      </w:r>
      <w:r w:rsidRPr="00631E84">
        <w:rPr>
          <w:rFonts w:eastAsiaTheme="minorEastAsia"/>
          <w:lang w:eastAsia="zh-CN"/>
        </w:rPr>
        <w:t>物理或虚拟资源</w:t>
      </w:r>
      <w:r>
        <w:rPr>
          <w:rFonts w:eastAsiaTheme="minorEastAsia" w:hint="eastAsia"/>
          <w:lang w:eastAsia="zh-CN"/>
        </w:rPr>
        <w:t>的网络</w:t>
      </w:r>
      <w:r>
        <w:rPr>
          <w:rFonts w:eastAsiaTheme="minorEastAsia"/>
          <w:lang w:eastAsia="zh-CN"/>
        </w:rPr>
        <w:t>接入工具</w:t>
      </w:r>
      <w:r>
        <w:rPr>
          <w:rFonts w:eastAsiaTheme="minorEastAsia" w:hint="eastAsia"/>
          <w:lang w:eastAsia="zh-CN"/>
        </w:rPr>
        <w:t>具有</w:t>
      </w:r>
      <w:r w:rsidRPr="00631E84">
        <w:rPr>
          <w:rFonts w:eastAsiaTheme="minorEastAsia" w:hint="eastAsia"/>
          <w:lang w:eastAsia="zh-CN"/>
        </w:rPr>
        <w:t>重要作用；</w:t>
      </w:r>
    </w:p>
    <w:p w:rsidR="009F6CC0" w:rsidRPr="00631E84" w:rsidRDefault="009F6CC0" w:rsidP="009F6CC0">
      <w:pPr>
        <w:rPr>
          <w:rFonts w:eastAsia="Times New Roman"/>
          <w:lang w:eastAsia="zh-CN"/>
        </w:rPr>
      </w:pPr>
      <w:r w:rsidRPr="00631E84">
        <w:rPr>
          <w:rFonts w:eastAsia="Times New Roman"/>
          <w:i/>
          <w:iCs/>
          <w:lang w:eastAsia="zh-CN"/>
        </w:rPr>
        <w:t>d)</w:t>
      </w:r>
      <w:r w:rsidRPr="00631E84">
        <w:rPr>
          <w:rFonts w:eastAsia="Times New Roman"/>
          <w:lang w:eastAsia="zh-CN"/>
        </w:rPr>
        <w:tab/>
      </w:r>
      <w:r w:rsidRPr="00631E84">
        <w:rPr>
          <w:rFonts w:eastAsiaTheme="minorEastAsia" w:hint="eastAsia"/>
          <w:lang w:eastAsia="zh-CN"/>
        </w:rPr>
        <w:t>需要</w:t>
      </w:r>
      <w:r w:rsidRPr="00631E84">
        <w:rPr>
          <w:rFonts w:eastAsiaTheme="minorEastAsia"/>
          <w:lang w:eastAsia="zh-CN"/>
        </w:rPr>
        <w:t>确保云计算和物联网</w:t>
      </w:r>
      <w:r>
        <w:rPr>
          <w:rFonts w:eastAsiaTheme="minorEastAsia" w:hint="eastAsia"/>
          <w:lang w:eastAsia="zh-CN"/>
        </w:rPr>
        <w:t>（</w:t>
      </w:r>
      <w:r>
        <w:rPr>
          <w:rFonts w:eastAsiaTheme="minorEastAsia" w:hint="eastAsia"/>
          <w:lang w:eastAsia="zh-CN"/>
        </w:rPr>
        <w:t>I</w:t>
      </w:r>
      <w:r>
        <w:rPr>
          <w:rFonts w:eastAsiaTheme="minorEastAsia"/>
          <w:lang w:eastAsia="zh-CN"/>
        </w:rPr>
        <w:t>oT</w:t>
      </w:r>
      <w:r>
        <w:rPr>
          <w:rFonts w:eastAsiaTheme="minorEastAsia" w:hint="eastAsia"/>
          <w:lang w:eastAsia="zh-CN"/>
        </w:rPr>
        <w:t>）</w:t>
      </w:r>
      <w:r w:rsidRPr="00631E84">
        <w:rPr>
          <w:rFonts w:eastAsiaTheme="minorEastAsia"/>
          <w:lang w:eastAsia="zh-CN"/>
        </w:rPr>
        <w:t>的信息安全性，</w:t>
      </w:r>
    </w:p>
    <w:p w:rsidR="009F6CC0" w:rsidRPr="00631E84" w:rsidRDefault="009F6CC0" w:rsidP="009F6CC0">
      <w:pPr>
        <w:pStyle w:val="Call"/>
        <w:rPr>
          <w:lang w:eastAsia="zh-CN"/>
        </w:rPr>
      </w:pPr>
      <w:r w:rsidRPr="00631E84">
        <w:rPr>
          <w:rFonts w:hint="eastAsia"/>
          <w:lang w:eastAsia="zh-CN"/>
        </w:rPr>
        <w:t>注意到</w:t>
      </w:r>
    </w:p>
    <w:p w:rsidR="009F6CC0" w:rsidRDefault="009F6CC0" w:rsidP="009F6CC0">
      <w:pPr>
        <w:rPr>
          <w:rFonts w:eastAsiaTheme="minorEastAsia"/>
          <w:lang w:eastAsia="zh-CN"/>
        </w:rPr>
      </w:pPr>
      <w:r w:rsidRPr="00631E84">
        <w:rPr>
          <w:rFonts w:eastAsia="Times New Roman"/>
          <w:i/>
          <w:iCs/>
          <w:lang w:eastAsia="zh-CN"/>
        </w:rPr>
        <w:t>a)</w:t>
      </w:r>
      <w:r w:rsidRPr="00631E84">
        <w:rPr>
          <w:rFonts w:eastAsia="Times New Roman"/>
          <w:lang w:eastAsia="zh-CN"/>
        </w:rPr>
        <w:tab/>
      </w:r>
      <w:r w:rsidRPr="00631E84">
        <w:rPr>
          <w:rFonts w:eastAsiaTheme="minorEastAsia" w:hint="eastAsia"/>
          <w:lang w:eastAsia="zh-CN"/>
        </w:rPr>
        <w:t>国际</w:t>
      </w:r>
      <w:r>
        <w:rPr>
          <w:rFonts w:eastAsiaTheme="minorEastAsia"/>
          <w:lang w:eastAsia="zh-CN"/>
        </w:rPr>
        <w:t>电联电信标准化部门</w:t>
      </w:r>
      <w:r w:rsidRPr="00631E84">
        <w:rPr>
          <w:rFonts w:eastAsiaTheme="minorEastAsia"/>
          <w:lang w:eastAsia="zh-CN"/>
        </w:rPr>
        <w:t>（</w:t>
      </w:r>
      <w:r w:rsidRPr="00631E84">
        <w:rPr>
          <w:rFonts w:eastAsiaTheme="minorEastAsia" w:hint="eastAsia"/>
          <w:lang w:eastAsia="zh-CN"/>
        </w:rPr>
        <w:t>ITU-T</w:t>
      </w:r>
      <w:r w:rsidRPr="00631E84">
        <w:rPr>
          <w:rFonts w:eastAsiaTheme="minorEastAsia"/>
          <w:lang w:eastAsia="zh-CN"/>
        </w:rPr>
        <w:t>）</w:t>
      </w:r>
      <w:r>
        <w:rPr>
          <w:rFonts w:eastAsiaTheme="minorEastAsia" w:hint="eastAsia"/>
          <w:lang w:eastAsia="zh-CN"/>
        </w:rPr>
        <w:t>应</w:t>
      </w:r>
      <w:r w:rsidRPr="00631E84">
        <w:rPr>
          <w:rFonts w:eastAsiaTheme="minorEastAsia"/>
          <w:lang w:eastAsia="zh-CN"/>
        </w:rPr>
        <w:t>在制定云计算和</w:t>
      </w:r>
      <w:r>
        <w:rPr>
          <w:rFonts w:eastAsiaTheme="minorEastAsia" w:hint="eastAsia"/>
          <w:lang w:eastAsia="zh-CN"/>
        </w:rPr>
        <w:t>IoT</w:t>
      </w:r>
      <w:r w:rsidRPr="00631E84">
        <w:rPr>
          <w:rFonts w:eastAsiaTheme="minorEastAsia"/>
          <w:lang w:eastAsia="zh-CN"/>
        </w:rPr>
        <w:t>的</w:t>
      </w:r>
      <w:r>
        <w:rPr>
          <w:rFonts w:eastAsiaTheme="minorEastAsia" w:hint="eastAsia"/>
          <w:lang w:eastAsia="zh-CN"/>
        </w:rPr>
        <w:t>EDR</w:t>
      </w:r>
      <w:r w:rsidRPr="00631E84">
        <w:rPr>
          <w:rFonts w:eastAsiaTheme="minorEastAsia"/>
          <w:lang w:eastAsia="zh-CN"/>
        </w:rPr>
        <w:t>应用标准方面发挥主导作用；</w:t>
      </w:r>
    </w:p>
    <w:p w:rsidR="009F6CC0" w:rsidRPr="00291F5B" w:rsidRDefault="009F6CC0" w:rsidP="009F6CC0">
      <w:pPr>
        <w:rPr>
          <w:rFonts w:asciiTheme="majorBidi" w:eastAsia="Times New Roman" w:hAnsiTheme="majorBidi" w:cstheme="majorBidi"/>
          <w:bCs/>
          <w:lang w:eastAsia="zh-CN"/>
        </w:rPr>
      </w:pPr>
      <w:r w:rsidRPr="00631E84">
        <w:rPr>
          <w:rFonts w:eastAsia="Times New Roman"/>
          <w:i/>
          <w:iCs/>
          <w:lang w:eastAsia="zh-CN"/>
        </w:rPr>
        <w:t>b)</w:t>
      </w:r>
      <w:r w:rsidRPr="00631E84">
        <w:rPr>
          <w:rFonts w:eastAsia="Times New Roman"/>
          <w:lang w:eastAsia="zh-CN"/>
        </w:rPr>
        <w:tab/>
      </w:r>
      <w:r>
        <w:rPr>
          <w:rFonts w:hint="eastAsia"/>
          <w:lang w:eastAsia="zh-CN"/>
        </w:rPr>
        <w:t>应</w:t>
      </w:r>
      <w:r w:rsidRPr="00631E84">
        <w:rPr>
          <w:rFonts w:hint="eastAsia"/>
          <w:lang w:eastAsia="zh-CN"/>
        </w:rPr>
        <w:t>形成一个以</w:t>
      </w:r>
      <w:r w:rsidRPr="00631E84">
        <w:rPr>
          <w:rFonts w:hint="eastAsia"/>
          <w:lang w:eastAsia="zh-CN"/>
        </w:rPr>
        <w:t>ITU-T</w:t>
      </w:r>
      <w:r w:rsidRPr="00631E84">
        <w:rPr>
          <w:rFonts w:hint="eastAsia"/>
          <w:lang w:eastAsia="zh-CN"/>
        </w:rPr>
        <w:t>为核心的标准生态系统，</w:t>
      </w:r>
    </w:p>
    <w:p w:rsidR="009F6CC0" w:rsidRPr="00631E84" w:rsidRDefault="009F6CC0" w:rsidP="009F6CC0">
      <w:pPr>
        <w:pStyle w:val="Call"/>
        <w:rPr>
          <w:lang w:eastAsia="zh-CN"/>
        </w:rPr>
      </w:pPr>
      <w:r w:rsidRPr="00631E84">
        <w:rPr>
          <w:rFonts w:hint="eastAsia"/>
          <w:lang w:eastAsia="zh-CN"/>
        </w:rPr>
        <w:t>认识到</w:t>
      </w:r>
    </w:p>
    <w:p w:rsidR="009F6CC0" w:rsidRDefault="009F6CC0" w:rsidP="009F6CC0">
      <w:pPr>
        <w:rPr>
          <w:rFonts w:eastAsiaTheme="minorEastAsia"/>
          <w:lang w:eastAsia="zh-CN"/>
        </w:rPr>
      </w:pPr>
      <w:r w:rsidRPr="00631E84">
        <w:rPr>
          <w:rFonts w:eastAsia="Times New Roman"/>
          <w:i/>
          <w:iCs/>
          <w:lang w:eastAsia="zh-CN"/>
        </w:rPr>
        <w:t>a)</w:t>
      </w:r>
      <w:r w:rsidRPr="00631E84">
        <w:rPr>
          <w:rFonts w:eastAsia="Times New Roman"/>
          <w:lang w:eastAsia="zh-CN"/>
        </w:rPr>
        <w:tab/>
      </w:r>
      <w:r w:rsidRPr="00631E84">
        <w:rPr>
          <w:rFonts w:eastAsiaTheme="minorEastAsia" w:hint="eastAsia"/>
          <w:lang w:eastAsia="zh-CN"/>
        </w:rPr>
        <w:t>研究</w:t>
      </w:r>
      <w:r w:rsidRPr="00631E84">
        <w:rPr>
          <w:rFonts w:eastAsiaTheme="minorEastAsia"/>
          <w:lang w:eastAsia="zh-CN"/>
        </w:rPr>
        <w:t>将云计算用于航空环境和实现飞行数据流的可行性的</w:t>
      </w:r>
      <w:r w:rsidRPr="00631E84">
        <w:rPr>
          <w:rFonts w:eastAsia="Times New Roman"/>
          <w:lang w:eastAsia="zh-CN"/>
        </w:rPr>
        <w:t>ITU-T</w:t>
      </w:r>
      <w:r>
        <w:rPr>
          <w:rFonts w:eastAsiaTheme="minorEastAsia" w:hint="eastAsia"/>
          <w:lang w:eastAsia="zh-CN"/>
        </w:rPr>
        <w:t>“</w:t>
      </w:r>
      <w:r w:rsidRPr="00631E84">
        <w:rPr>
          <w:rFonts w:eastAsiaTheme="minorEastAsia"/>
          <w:lang w:eastAsia="zh-CN"/>
        </w:rPr>
        <w:t>云计算用于飞行数据监测</w:t>
      </w:r>
      <w:r>
        <w:rPr>
          <w:rFonts w:eastAsiaTheme="minorEastAsia" w:hint="eastAsia"/>
          <w:lang w:eastAsia="zh-CN"/>
        </w:rPr>
        <w:t>”</w:t>
      </w:r>
      <w:r w:rsidRPr="00631E84">
        <w:rPr>
          <w:rFonts w:eastAsiaTheme="minorEastAsia"/>
          <w:lang w:eastAsia="zh-CN"/>
        </w:rPr>
        <w:t>航空应用焦点组</w:t>
      </w:r>
      <w:r w:rsidRPr="00631E84">
        <w:rPr>
          <w:rFonts w:ascii="SimSun" w:hAnsi="SimSun" w:cs="SimSun" w:hint="eastAsia"/>
          <w:lang w:eastAsia="zh-CN"/>
        </w:rPr>
        <w:t>（</w:t>
      </w:r>
      <w:r w:rsidRPr="00631E84">
        <w:rPr>
          <w:rFonts w:eastAsia="Times New Roman"/>
          <w:lang w:eastAsia="zh-CN"/>
        </w:rPr>
        <w:t>FG</w:t>
      </w:r>
      <w:r>
        <w:rPr>
          <w:rFonts w:eastAsia="Times New Roman"/>
          <w:lang w:eastAsia="zh-CN"/>
        </w:rPr>
        <w:t>-</w:t>
      </w:r>
      <w:r w:rsidRPr="00631E84">
        <w:rPr>
          <w:rFonts w:eastAsia="Times New Roman"/>
          <w:lang w:eastAsia="zh-CN"/>
        </w:rPr>
        <w:t>AC</w:t>
      </w:r>
      <w:r w:rsidRPr="00631E84">
        <w:rPr>
          <w:rFonts w:ascii="SimSun" w:hAnsi="SimSun" w:cs="SimSun" w:hint="eastAsia"/>
          <w:lang w:eastAsia="zh-CN"/>
        </w:rPr>
        <w:t>）</w:t>
      </w:r>
      <w:r w:rsidRPr="00631E84">
        <w:rPr>
          <w:rFonts w:eastAsiaTheme="minorEastAsia" w:hint="eastAsia"/>
          <w:lang w:eastAsia="zh-CN"/>
        </w:rPr>
        <w:t>的成功结论</w:t>
      </w:r>
      <w:r w:rsidRPr="00631E84">
        <w:rPr>
          <w:rFonts w:eastAsiaTheme="minorEastAsia"/>
          <w:lang w:eastAsia="zh-CN"/>
        </w:rPr>
        <w:t>；</w:t>
      </w:r>
    </w:p>
    <w:p w:rsidR="00D22144" w:rsidRDefault="00D22144">
      <w:pPr>
        <w:tabs>
          <w:tab w:val="clear" w:pos="1134"/>
          <w:tab w:val="clear" w:pos="1871"/>
          <w:tab w:val="clear" w:pos="2268"/>
        </w:tabs>
        <w:overflowPunct/>
        <w:autoSpaceDE/>
        <w:autoSpaceDN/>
        <w:adjustRightInd/>
        <w:spacing w:before="0"/>
        <w:jc w:val="left"/>
        <w:textAlignment w:val="auto"/>
        <w:rPr>
          <w:rFonts w:eastAsia="Times New Roman"/>
          <w:i/>
          <w:iCs/>
          <w:lang w:eastAsia="zh-CN"/>
        </w:rPr>
      </w:pPr>
      <w:r>
        <w:rPr>
          <w:rFonts w:eastAsia="Times New Roman"/>
          <w:i/>
          <w:iCs/>
          <w:lang w:eastAsia="zh-CN"/>
        </w:rPr>
        <w:br w:type="page"/>
      </w:r>
    </w:p>
    <w:p w:rsidR="009F6CC0" w:rsidRDefault="009F6CC0" w:rsidP="009F6CC0">
      <w:pPr>
        <w:rPr>
          <w:rFonts w:eastAsiaTheme="minorEastAsia"/>
          <w:lang w:eastAsia="zh-CN"/>
        </w:rPr>
      </w:pPr>
      <w:r w:rsidRPr="00631E84">
        <w:rPr>
          <w:rFonts w:eastAsia="Times New Roman"/>
          <w:i/>
          <w:iCs/>
          <w:lang w:eastAsia="zh-CN"/>
        </w:rPr>
        <w:t>b)</w:t>
      </w:r>
      <w:r w:rsidRPr="00631E84">
        <w:rPr>
          <w:rFonts w:eastAsia="Times New Roman"/>
          <w:lang w:eastAsia="zh-CN"/>
        </w:rPr>
        <w:tab/>
        <w:t>ITU-T</w:t>
      </w:r>
      <w:r>
        <w:rPr>
          <w:rFonts w:eastAsia="Times New Roman"/>
          <w:lang w:eastAsia="zh-CN"/>
        </w:rPr>
        <w:t>[</w:t>
      </w:r>
      <w:r w:rsidRPr="00794A70">
        <w:rPr>
          <w:rFonts w:ascii="SimSun" w:hAnsi="SimSun"/>
          <w:lang w:eastAsia="zh-CN"/>
        </w:rPr>
        <w:t>第</w:t>
      </w:r>
      <w:r w:rsidRPr="00631E84">
        <w:rPr>
          <w:rFonts w:eastAsia="Times New Roman"/>
          <w:lang w:eastAsia="zh-CN"/>
        </w:rPr>
        <w:t>13</w:t>
      </w:r>
      <w:r w:rsidRPr="00631E84">
        <w:rPr>
          <w:rFonts w:eastAsiaTheme="minorEastAsia" w:hint="eastAsia"/>
          <w:lang w:eastAsia="zh-CN"/>
        </w:rPr>
        <w:t>研究组</w:t>
      </w:r>
      <w:r w:rsidRPr="00631E84">
        <w:rPr>
          <w:rFonts w:eastAsiaTheme="minorEastAsia"/>
          <w:lang w:eastAsia="zh-CN"/>
        </w:rPr>
        <w:t>（</w:t>
      </w:r>
      <w:r w:rsidRPr="00631E84">
        <w:rPr>
          <w:rFonts w:eastAsiaTheme="minorEastAsia" w:hint="eastAsia"/>
          <w:lang w:eastAsia="zh-CN"/>
        </w:rPr>
        <w:t>云计算</w:t>
      </w:r>
      <w:r w:rsidRPr="00631E84">
        <w:rPr>
          <w:rFonts w:eastAsiaTheme="minorEastAsia"/>
          <w:lang w:eastAsia="zh-CN"/>
        </w:rPr>
        <w:t>、大数据分析）</w:t>
      </w:r>
      <w:r w:rsidRPr="00631E84">
        <w:rPr>
          <w:rFonts w:eastAsiaTheme="minorEastAsia" w:hint="eastAsia"/>
          <w:lang w:eastAsia="zh-CN"/>
        </w:rPr>
        <w:t>、</w:t>
      </w:r>
      <w:r w:rsidRPr="00631E84">
        <w:rPr>
          <w:rFonts w:eastAsiaTheme="minorEastAsia"/>
          <w:lang w:eastAsia="zh-CN"/>
        </w:rPr>
        <w:t>第</w:t>
      </w:r>
      <w:r w:rsidRPr="00631E84">
        <w:rPr>
          <w:rFonts w:eastAsiaTheme="minorEastAsia" w:hint="eastAsia"/>
          <w:lang w:eastAsia="zh-CN"/>
        </w:rPr>
        <w:t>16</w:t>
      </w:r>
      <w:r w:rsidRPr="00631E84">
        <w:rPr>
          <w:rFonts w:eastAsiaTheme="minorEastAsia" w:hint="eastAsia"/>
          <w:lang w:eastAsia="zh-CN"/>
        </w:rPr>
        <w:t>研究组</w:t>
      </w:r>
      <w:r w:rsidRPr="00631E84">
        <w:rPr>
          <w:rFonts w:eastAsiaTheme="minorEastAsia"/>
          <w:lang w:eastAsia="zh-CN"/>
        </w:rPr>
        <w:t>（</w:t>
      </w:r>
      <w:r w:rsidRPr="00631E84">
        <w:rPr>
          <w:rFonts w:eastAsiaTheme="minorEastAsia" w:hint="eastAsia"/>
          <w:lang w:eastAsia="zh-CN"/>
        </w:rPr>
        <w:t>智能</w:t>
      </w:r>
      <w:r w:rsidRPr="00631E84">
        <w:rPr>
          <w:rFonts w:eastAsiaTheme="minorEastAsia"/>
          <w:lang w:eastAsia="zh-CN"/>
        </w:rPr>
        <w:t>交通系统（</w:t>
      </w:r>
      <w:r w:rsidRPr="00631E84">
        <w:rPr>
          <w:rFonts w:eastAsiaTheme="minorEastAsia" w:hint="eastAsia"/>
          <w:lang w:eastAsia="zh-CN"/>
        </w:rPr>
        <w:t>ITS</w:t>
      </w:r>
      <w:r w:rsidRPr="00631E84">
        <w:rPr>
          <w:rFonts w:eastAsiaTheme="minorEastAsia"/>
          <w:lang w:eastAsia="zh-CN"/>
        </w:rPr>
        <w:t>）</w:t>
      </w:r>
      <w:r w:rsidRPr="00631E84">
        <w:rPr>
          <w:rFonts w:eastAsiaTheme="minorEastAsia" w:hint="eastAsia"/>
          <w:lang w:eastAsia="zh-CN"/>
        </w:rPr>
        <w:t>、</w:t>
      </w:r>
      <w:r>
        <w:rPr>
          <w:rFonts w:eastAsiaTheme="minorEastAsia" w:hint="eastAsia"/>
          <w:lang w:eastAsia="zh-CN"/>
        </w:rPr>
        <w:t>联网</w:t>
      </w:r>
      <w:r w:rsidRPr="00631E84">
        <w:rPr>
          <w:rFonts w:eastAsiaTheme="minorEastAsia"/>
          <w:lang w:eastAsia="zh-CN"/>
        </w:rPr>
        <w:t>医疗卫生</w:t>
      </w:r>
      <w:r w:rsidRPr="00631E84">
        <w:rPr>
          <w:rFonts w:eastAsiaTheme="minorEastAsia" w:hint="eastAsia"/>
          <w:lang w:eastAsia="zh-CN"/>
        </w:rPr>
        <w:t>/</w:t>
      </w:r>
      <w:r w:rsidRPr="00631E84">
        <w:rPr>
          <w:rFonts w:eastAsiaTheme="minorEastAsia" w:hint="eastAsia"/>
          <w:lang w:eastAsia="zh-CN"/>
        </w:rPr>
        <w:t>电子</w:t>
      </w:r>
      <w:r w:rsidRPr="00631E84">
        <w:rPr>
          <w:rFonts w:eastAsiaTheme="minorEastAsia"/>
          <w:lang w:eastAsia="zh-CN"/>
        </w:rPr>
        <w:t>卫生）</w:t>
      </w:r>
      <w:r w:rsidRPr="00631E84">
        <w:rPr>
          <w:rFonts w:eastAsiaTheme="minorEastAsia" w:hint="eastAsia"/>
          <w:lang w:eastAsia="zh-CN"/>
        </w:rPr>
        <w:t>、</w:t>
      </w:r>
      <w:r w:rsidRPr="00631E84">
        <w:rPr>
          <w:rFonts w:eastAsiaTheme="minorEastAsia"/>
          <w:lang w:eastAsia="zh-CN"/>
        </w:rPr>
        <w:t>第</w:t>
      </w:r>
      <w:r w:rsidRPr="00631E84">
        <w:rPr>
          <w:rFonts w:eastAsiaTheme="minorEastAsia" w:hint="eastAsia"/>
          <w:lang w:eastAsia="zh-CN"/>
        </w:rPr>
        <w:t>17</w:t>
      </w:r>
      <w:r w:rsidRPr="00631E84">
        <w:rPr>
          <w:rFonts w:eastAsiaTheme="minorEastAsia" w:hint="eastAsia"/>
          <w:lang w:eastAsia="zh-CN"/>
        </w:rPr>
        <w:t>研究组</w:t>
      </w:r>
      <w:r w:rsidRPr="00631E84">
        <w:rPr>
          <w:rFonts w:eastAsiaTheme="minorEastAsia"/>
          <w:lang w:eastAsia="zh-CN"/>
        </w:rPr>
        <w:t>（</w:t>
      </w:r>
      <w:r w:rsidRPr="00631E84">
        <w:rPr>
          <w:rFonts w:eastAsiaTheme="minorEastAsia" w:hint="eastAsia"/>
          <w:lang w:eastAsia="zh-CN"/>
        </w:rPr>
        <w:t>云计算</w:t>
      </w:r>
      <w:r w:rsidRPr="00631E84">
        <w:rPr>
          <w:rFonts w:eastAsiaTheme="minorEastAsia"/>
          <w:lang w:eastAsia="zh-CN"/>
        </w:rPr>
        <w:t>安全性）</w:t>
      </w:r>
      <w:r w:rsidRPr="00631E84">
        <w:rPr>
          <w:rFonts w:eastAsiaTheme="minorEastAsia" w:hint="eastAsia"/>
          <w:lang w:eastAsia="zh-CN"/>
        </w:rPr>
        <w:t>以及</w:t>
      </w:r>
      <w:r w:rsidRPr="00631E84">
        <w:rPr>
          <w:rFonts w:eastAsiaTheme="minorEastAsia"/>
          <w:lang w:eastAsia="zh-CN"/>
        </w:rPr>
        <w:t>第</w:t>
      </w:r>
      <w:r w:rsidRPr="00631E84">
        <w:rPr>
          <w:rFonts w:eastAsiaTheme="minorEastAsia" w:hint="eastAsia"/>
          <w:lang w:eastAsia="zh-CN"/>
        </w:rPr>
        <w:t>20</w:t>
      </w:r>
      <w:r w:rsidRPr="00631E84">
        <w:rPr>
          <w:rFonts w:eastAsiaTheme="minorEastAsia" w:hint="eastAsia"/>
          <w:lang w:eastAsia="zh-CN"/>
        </w:rPr>
        <w:t>研究组</w:t>
      </w:r>
      <w:r w:rsidRPr="00631E84">
        <w:rPr>
          <w:rFonts w:eastAsiaTheme="minorEastAsia"/>
          <w:lang w:eastAsia="zh-CN"/>
        </w:rPr>
        <w:t>（</w:t>
      </w:r>
      <w:r>
        <w:rPr>
          <w:rFonts w:eastAsiaTheme="minorEastAsia" w:hint="eastAsia"/>
          <w:lang w:eastAsia="zh-CN"/>
        </w:rPr>
        <w:t>物</w:t>
      </w:r>
      <w:r w:rsidRPr="00631E84">
        <w:rPr>
          <w:rFonts w:eastAsiaTheme="minorEastAsia" w:hint="eastAsia"/>
          <w:lang w:eastAsia="zh-CN"/>
        </w:rPr>
        <w:t>联网（</w:t>
      </w:r>
      <w:r w:rsidRPr="00631E84">
        <w:rPr>
          <w:rFonts w:eastAsiaTheme="minorEastAsia" w:hint="eastAsia"/>
          <w:lang w:eastAsia="zh-CN"/>
        </w:rPr>
        <w:t>IoT</w:t>
      </w:r>
      <w:r w:rsidRPr="00631E84">
        <w:rPr>
          <w:rFonts w:eastAsiaTheme="minorEastAsia"/>
          <w:lang w:eastAsia="zh-CN"/>
        </w:rPr>
        <w:t>）</w:t>
      </w:r>
      <w:r w:rsidRPr="00631E84">
        <w:rPr>
          <w:rFonts w:eastAsiaTheme="minorEastAsia" w:hint="eastAsia"/>
          <w:lang w:eastAsia="zh-CN"/>
        </w:rPr>
        <w:t>及其应用</w:t>
      </w:r>
      <w:r w:rsidRPr="00631E84">
        <w:rPr>
          <w:rFonts w:eastAsiaTheme="minorEastAsia"/>
          <w:lang w:eastAsia="zh-CN"/>
        </w:rPr>
        <w:t>，最初焦点为智慧城市和社区）</w:t>
      </w:r>
      <w:r>
        <w:rPr>
          <w:rFonts w:eastAsiaTheme="minorEastAsia" w:hint="eastAsia"/>
          <w:lang w:eastAsia="zh-CN"/>
        </w:rPr>
        <w:t>]</w:t>
      </w:r>
      <w:r w:rsidR="00923D3B">
        <w:rPr>
          <w:rFonts w:eastAsiaTheme="minorEastAsia"/>
          <w:lang w:eastAsia="zh-CN"/>
        </w:rPr>
        <w:t xml:space="preserve"> </w:t>
      </w:r>
      <w:r w:rsidRPr="00631E84">
        <w:rPr>
          <w:rFonts w:eastAsiaTheme="minorEastAsia" w:hint="eastAsia"/>
          <w:lang w:eastAsia="zh-CN"/>
        </w:rPr>
        <w:t>的</w:t>
      </w:r>
      <w:r w:rsidRPr="00631E84">
        <w:rPr>
          <w:rFonts w:eastAsiaTheme="minorEastAsia"/>
          <w:lang w:eastAsia="zh-CN"/>
        </w:rPr>
        <w:t>相关成就；</w:t>
      </w:r>
    </w:p>
    <w:p w:rsidR="009F6CC0" w:rsidRPr="00631E84" w:rsidRDefault="009F6CC0" w:rsidP="009F6CC0">
      <w:pPr>
        <w:rPr>
          <w:rFonts w:eastAsia="Times New Roman"/>
          <w:lang w:eastAsia="zh-CN"/>
        </w:rPr>
      </w:pPr>
      <w:r w:rsidRPr="00631E84">
        <w:rPr>
          <w:rFonts w:eastAsia="Times New Roman"/>
          <w:i/>
          <w:iCs/>
          <w:lang w:eastAsia="zh-CN"/>
        </w:rPr>
        <w:t>c)</w:t>
      </w:r>
      <w:r w:rsidRPr="00631E84">
        <w:rPr>
          <w:rFonts w:eastAsia="Times New Roman"/>
          <w:lang w:eastAsia="zh-CN"/>
        </w:rPr>
        <w:tab/>
      </w:r>
      <w:r w:rsidRPr="00631E84">
        <w:rPr>
          <w:lang w:eastAsia="zh-CN"/>
        </w:rPr>
        <w:t>ITU</w:t>
      </w:r>
      <w:r w:rsidRPr="00631E84">
        <w:rPr>
          <w:lang w:eastAsia="zh-CN"/>
        </w:rPr>
        <w:noBreakHyphen/>
        <w:t>T</w:t>
      </w:r>
      <w:r w:rsidRPr="00631E84">
        <w:rPr>
          <w:rFonts w:hint="eastAsia"/>
          <w:lang w:eastAsia="zh-CN"/>
        </w:rPr>
        <w:t>在</w:t>
      </w:r>
      <w:r>
        <w:rPr>
          <w:rFonts w:hint="eastAsia"/>
          <w:lang w:eastAsia="zh-CN"/>
        </w:rPr>
        <w:t>需求和架构标准方面具有无可比拟</w:t>
      </w:r>
      <w:r w:rsidRPr="00631E84">
        <w:rPr>
          <w:rFonts w:hint="eastAsia"/>
          <w:lang w:eastAsia="zh-CN"/>
        </w:rPr>
        <w:t>的优势；</w:t>
      </w:r>
    </w:p>
    <w:p w:rsidR="009F6CC0" w:rsidRPr="00631E84" w:rsidRDefault="009F6CC0" w:rsidP="009F6CC0">
      <w:pPr>
        <w:rPr>
          <w:rFonts w:eastAsia="Times New Roman"/>
          <w:lang w:eastAsia="zh-CN"/>
        </w:rPr>
      </w:pPr>
      <w:r w:rsidRPr="00631E84">
        <w:rPr>
          <w:rFonts w:eastAsia="Times New Roman"/>
          <w:i/>
          <w:iCs/>
          <w:lang w:eastAsia="zh-CN"/>
        </w:rPr>
        <w:t>d)</w:t>
      </w:r>
      <w:r w:rsidRPr="00631E84">
        <w:rPr>
          <w:rFonts w:eastAsia="Times New Roman"/>
          <w:lang w:eastAsia="zh-CN"/>
        </w:rPr>
        <w:tab/>
      </w:r>
      <w:r w:rsidRPr="00631E84">
        <w:rPr>
          <w:rFonts w:eastAsiaTheme="minorEastAsia"/>
          <w:lang w:eastAsia="zh-CN"/>
        </w:rPr>
        <w:t>需要</w:t>
      </w:r>
      <w:r>
        <w:rPr>
          <w:rFonts w:eastAsiaTheme="minorEastAsia" w:hint="eastAsia"/>
          <w:lang w:eastAsia="zh-CN"/>
        </w:rPr>
        <w:t>启动</w:t>
      </w:r>
      <w:r w:rsidRPr="00631E84">
        <w:rPr>
          <w:rFonts w:eastAsiaTheme="minorEastAsia"/>
          <w:lang w:eastAsia="zh-CN"/>
        </w:rPr>
        <w:t>EDR</w:t>
      </w:r>
      <w:r w:rsidRPr="00631E84">
        <w:rPr>
          <w:rFonts w:eastAsiaTheme="minorEastAsia"/>
          <w:lang w:eastAsia="zh-CN"/>
        </w:rPr>
        <w:t>的</w:t>
      </w:r>
      <w:r>
        <w:rPr>
          <w:rFonts w:eastAsiaTheme="minorEastAsia" w:hint="eastAsia"/>
          <w:lang w:eastAsia="zh-CN"/>
        </w:rPr>
        <w:t>需</w:t>
      </w:r>
      <w:r w:rsidRPr="00631E84">
        <w:rPr>
          <w:rFonts w:eastAsiaTheme="minorEastAsia"/>
          <w:lang w:eastAsia="zh-CN"/>
        </w:rPr>
        <w:t>求和架构标准方面</w:t>
      </w:r>
      <w:r>
        <w:rPr>
          <w:rFonts w:eastAsiaTheme="minorEastAsia" w:hint="eastAsia"/>
          <w:lang w:eastAsia="zh-CN"/>
        </w:rPr>
        <w:t>的</w:t>
      </w:r>
      <w:r w:rsidRPr="00631E84">
        <w:rPr>
          <w:rFonts w:eastAsiaTheme="minorEastAsia"/>
          <w:lang w:eastAsia="zh-CN"/>
        </w:rPr>
        <w:t>基础</w:t>
      </w:r>
      <w:r>
        <w:rPr>
          <w:rFonts w:eastAsiaTheme="minorEastAsia" w:hint="eastAsia"/>
          <w:lang w:eastAsia="zh-CN"/>
        </w:rPr>
        <w:t>工作</w:t>
      </w:r>
      <w:r w:rsidRPr="00631E84">
        <w:rPr>
          <w:rFonts w:eastAsiaTheme="minorEastAsia"/>
          <w:lang w:eastAsia="zh-CN"/>
        </w:rPr>
        <w:t>，以便随后</w:t>
      </w:r>
      <w:r>
        <w:rPr>
          <w:rFonts w:eastAsiaTheme="minorEastAsia" w:hint="eastAsia"/>
          <w:lang w:eastAsia="zh-CN"/>
        </w:rPr>
        <w:t>利用</w:t>
      </w:r>
      <w:r w:rsidRPr="00631E84">
        <w:rPr>
          <w:rFonts w:eastAsiaTheme="minorEastAsia"/>
          <w:lang w:eastAsia="zh-CN"/>
        </w:rPr>
        <w:t>整个行业合力制定全套标准，</w:t>
      </w:r>
    </w:p>
    <w:p w:rsidR="009F6CC0" w:rsidRPr="009901B2" w:rsidRDefault="009F6CC0" w:rsidP="009F6CC0">
      <w:pPr>
        <w:pStyle w:val="Call"/>
        <w:rPr>
          <w:rFonts w:asciiTheme="majorBidi" w:eastAsia="Times New Roman" w:hAnsiTheme="majorBidi" w:cstheme="majorBidi"/>
          <w:lang w:eastAsia="zh-CN"/>
        </w:rPr>
      </w:pPr>
      <w:r w:rsidRPr="009901B2">
        <w:rPr>
          <w:rFonts w:asciiTheme="majorBidi" w:hAnsiTheme="majorBidi" w:cstheme="majorBidi"/>
          <w:lang w:eastAsia="zh-CN"/>
        </w:rPr>
        <w:t>做出决议，责成</w:t>
      </w:r>
      <w:r w:rsidRPr="009901B2">
        <w:rPr>
          <w:rFonts w:asciiTheme="majorBidi" w:hAnsiTheme="majorBidi" w:cstheme="majorBidi"/>
          <w:lang w:eastAsia="zh-CN"/>
        </w:rPr>
        <w:t>ITU-T</w:t>
      </w:r>
      <w:r w:rsidRPr="009901B2">
        <w:rPr>
          <w:rFonts w:asciiTheme="majorBidi" w:hAnsiTheme="majorBidi" w:cstheme="majorBidi"/>
          <w:lang w:eastAsia="zh-CN"/>
        </w:rPr>
        <w:t>第</w:t>
      </w:r>
      <w:r w:rsidRPr="009901B2">
        <w:rPr>
          <w:rFonts w:asciiTheme="majorBidi" w:hAnsiTheme="majorBidi" w:cstheme="majorBidi"/>
          <w:lang w:eastAsia="zh-CN"/>
        </w:rPr>
        <w:t>13</w:t>
      </w:r>
      <w:r w:rsidRPr="009901B2">
        <w:rPr>
          <w:rFonts w:asciiTheme="majorBidi" w:hAnsiTheme="majorBidi" w:cstheme="majorBidi"/>
          <w:lang w:eastAsia="zh-CN"/>
        </w:rPr>
        <w:t>、</w:t>
      </w:r>
      <w:r w:rsidRPr="009901B2">
        <w:rPr>
          <w:rFonts w:asciiTheme="majorBidi" w:hAnsiTheme="majorBidi" w:cstheme="majorBidi"/>
          <w:lang w:eastAsia="zh-CN"/>
        </w:rPr>
        <w:t>16</w:t>
      </w:r>
      <w:r w:rsidRPr="009901B2">
        <w:rPr>
          <w:rFonts w:asciiTheme="majorBidi" w:hAnsiTheme="majorBidi" w:cstheme="majorBidi"/>
          <w:lang w:eastAsia="zh-CN"/>
        </w:rPr>
        <w:t>、</w:t>
      </w:r>
      <w:r w:rsidRPr="009901B2">
        <w:rPr>
          <w:rFonts w:asciiTheme="majorBidi" w:hAnsiTheme="majorBidi" w:cstheme="majorBidi"/>
          <w:lang w:eastAsia="zh-CN"/>
        </w:rPr>
        <w:t>17</w:t>
      </w:r>
      <w:r w:rsidRPr="009901B2">
        <w:rPr>
          <w:rFonts w:asciiTheme="majorBidi" w:hAnsiTheme="majorBidi" w:cstheme="majorBidi"/>
          <w:lang w:eastAsia="zh-CN"/>
        </w:rPr>
        <w:t>和</w:t>
      </w:r>
      <w:r w:rsidRPr="009901B2">
        <w:rPr>
          <w:rFonts w:asciiTheme="majorBidi" w:hAnsiTheme="majorBidi" w:cstheme="majorBidi"/>
          <w:lang w:eastAsia="zh-CN"/>
        </w:rPr>
        <w:t>20</w:t>
      </w:r>
      <w:r w:rsidRPr="009901B2">
        <w:rPr>
          <w:rFonts w:asciiTheme="majorBidi" w:hAnsiTheme="majorBidi" w:cstheme="majorBidi"/>
          <w:lang w:eastAsia="zh-CN"/>
        </w:rPr>
        <w:t>研究组</w:t>
      </w:r>
    </w:p>
    <w:p w:rsidR="009F6CC0" w:rsidRPr="00631E84" w:rsidRDefault="009F6CC0" w:rsidP="009F6CC0">
      <w:pPr>
        <w:keepNext/>
        <w:keepLines/>
        <w:rPr>
          <w:rFonts w:eastAsia="Times New Roman"/>
          <w:lang w:eastAsia="zh-CN"/>
        </w:rPr>
      </w:pPr>
      <w:r w:rsidRPr="00631E84">
        <w:rPr>
          <w:rFonts w:eastAsia="Times New Roman"/>
          <w:lang w:eastAsia="zh-CN"/>
        </w:rPr>
        <w:t>1</w:t>
      </w:r>
      <w:r w:rsidRPr="00631E84">
        <w:rPr>
          <w:rFonts w:eastAsia="Times New Roman"/>
          <w:lang w:eastAsia="zh-CN"/>
        </w:rPr>
        <w:tab/>
      </w:r>
      <w:r w:rsidRPr="00631E84">
        <w:rPr>
          <w:rFonts w:eastAsiaTheme="minorEastAsia"/>
          <w:lang w:eastAsia="zh-CN"/>
        </w:rPr>
        <w:t>对现有、正在演进和新的</w:t>
      </w:r>
      <w:r>
        <w:rPr>
          <w:rFonts w:eastAsiaTheme="minorEastAsia" w:hint="eastAsia"/>
          <w:lang w:eastAsia="zh-CN"/>
        </w:rPr>
        <w:t>与</w:t>
      </w:r>
      <w:r>
        <w:rPr>
          <w:rFonts w:eastAsiaTheme="minorEastAsia"/>
          <w:lang w:eastAsia="zh-CN"/>
        </w:rPr>
        <w:t>基于云</w:t>
      </w:r>
      <w:r w:rsidRPr="00631E84">
        <w:rPr>
          <w:rFonts w:eastAsiaTheme="minorEastAsia"/>
          <w:lang w:eastAsia="zh-CN"/>
        </w:rPr>
        <w:t>事件数据</w:t>
      </w:r>
      <w:r>
        <w:rPr>
          <w:rFonts w:eastAsiaTheme="minorEastAsia" w:hint="eastAsia"/>
          <w:lang w:eastAsia="zh-CN"/>
        </w:rPr>
        <w:t>技术相关</w:t>
      </w:r>
      <w:r w:rsidRPr="00631E84">
        <w:rPr>
          <w:rFonts w:eastAsiaTheme="minorEastAsia"/>
          <w:lang w:eastAsia="zh-CN"/>
        </w:rPr>
        <w:t>建议书做出评估；</w:t>
      </w:r>
    </w:p>
    <w:p w:rsidR="009F6CC0" w:rsidRPr="00631E84" w:rsidRDefault="009F6CC0" w:rsidP="009F6CC0">
      <w:pPr>
        <w:rPr>
          <w:rFonts w:eastAsia="Times New Roman"/>
          <w:lang w:eastAsia="zh-CN"/>
        </w:rPr>
      </w:pPr>
      <w:r w:rsidRPr="00631E84">
        <w:rPr>
          <w:rFonts w:eastAsia="Times New Roman"/>
          <w:lang w:eastAsia="zh-CN"/>
        </w:rPr>
        <w:t>2</w:t>
      </w:r>
      <w:r w:rsidRPr="00631E84">
        <w:rPr>
          <w:rFonts w:eastAsia="Times New Roman"/>
          <w:lang w:eastAsia="zh-CN"/>
        </w:rPr>
        <w:tab/>
      </w:r>
      <w:r w:rsidRPr="00631E84">
        <w:rPr>
          <w:rFonts w:hint="eastAsia"/>
          <w:lang w:eastAsia="zh-CN"/>
        </w:rPr>
        <w:t>就如何</w:t>
      </w:r>
      <w:r>
        <w:rPr>
          <w:rFonts w:hint="eastAsia"/>
          <w:lang w:eastAsia="zh-CN"/>
        </w:rPr>
        <w:t>对待</w:t>
      </w:r>
      <w:r w:rsidRPr="00631E84">
        <w:rPr>
          <w:rFonts w:hint="eastAsia"/>
          <w:lang w:eastAsia="zh-CN"/>
        </w:rPr>
        <w:t>研究组职责范围以外的议题向电信标准化局顾问组（</w:t>
      </w:r>
      <w:r w:rsidRPr="00631E84">
        <w:rPr>
          <w:rFonts w:hint="eastAsia"/>
          <w:lang w:eastAsia="zh-CN"/>
        </w:rPr>
        <w:t>TSAG</w:t>
      </w:r>
      <w:r w:rsidRPr="00631E84">
        <w:rPr>
          <w:rFonts w:hint="eastAsia"/>
          <w:lang w:eastAsia="zh-CN"/>
        </w:rPr>
        <w:t>）提出建议，</w:t>
      </w:r>
    </w:p>
    <w:p w:rsidR="009F6CC0" w:rsidRPr="00631E84" w:rsidRDefault="009F6CC0" w:rsidP="009F6CC0">
      <w:pPr>
        <w:pStyle w:val="Call"/>
        <w:rPr>
          <w:rFonts w:eastAsia="Times New Roman"/>
          <w:lang w:eastAsia="zh-CN"/>
        </w:rPr>
      </w:pPr>
      <w:r w:rsidRPr="00631E84">
        <w:rPr>
          <w:rFonts w:hint="eastAsia"/>
          <w:lang w:eastAsia="zh-CN"/>
        </w:rPr>
        <w:t>责成</w:t>
      </w:r>
      <w:r w:rsidRPr="00631E84">
        <w:rPr>
          <w:lang w:eastAsia="zh-CN"/>
        </w:rPr>
        <w:t>电信标准化顾问组</w:t>
      </w:r>
    </w:p>
    <w:p w:rsidR="009F6CC0" w:rsidRPr="00631E84" w:rsidRDefault="009F6CC0" w:rsidP="009F6CC0">
      <w:pPr>
        <w:ind w:firstLineChars="200" w:firstLine="480"/>
        <w:rPr>
          <w:rFonts w:eastAsia="Times New Roman"/>
          <w:lang w:eastAsia="zh-CN"/>
        </w:rPr>
      </w:pPr>
      <w:r>
        <w:rPr>
          <w:rFonts w:eastAsiaTheme="minorEastAsia" w:hint="eastAsia"/>
          <w:lang w:eastAsia="zh-CN"/>
        </w:rPr>
        <w:t>推进</w:t>
      </w:r>
      <w:r>
        <w:rPr>
          <w:rFonts w:eastAsiaTheme="minorEastAsia"/>
          <w:lang w:eastAsia="zh-CN"/>
        </w:rPr>
        <w:t>各相关研究组之间</w:t>
      </w:r>
      <w:r>
        <w:rPr>
          <w:rFonts w:eastAsiaTheme="minorEastAsia" w:hint="eastAsia"/>
          <w:lang w:eastAsia="zh-CN"/>
        </w:rPr>
        <w:t>的</w:t>
      </w:r>
      <w:r>
        <w:rPr>
          <w:rFonts w:eastAsiaTheme="minorEastAsia"/>
          <w:lang w:eastAsia="zh-CN"/>
        </w:rPr>
        <w:t>协作，加速基于云</w:t>
      </w:r>
      <w:r w:rsidRPr="00631E84">
        <w:rPr>
          <w:rFonts w:eastAsiaTheme="minorEastAsia"/>
          <w:lang w:eastAsia="zh-CN"/>
        </w:rPr>
        <w:t>的事件数据</w:t>
      </w:r>
      <w:r>
        <w:rPr>
          <w:rFonts w:eastAsiaTheme="minorEastAsia" w:hint="eastAsia"/>
          <w:lang w:eastAsia="zh-CN"/>
        </w:rPr>
        <w:t>技术</w:t>
      </w:r>
      <w:r w:rsidRPr="00631E84">
        <w:rPr>
          <w:rFonts w:eastAsiaTheme="minorEastAsia" w:hint="eastAsia"/>
          <w:lang w:eastAsia="zh-CN"/>
        </w:rPr>
        <w:t>的</w:t>
      </w:r>
      <w:r w:rsidRPr="00631E84">
        <w:rPr>
          <w:rFonts w:eastAsiaTheme="minorEastAsia"/>
          <w:lang w:eastAsia="zh-CN"/>
        </w:rPr>
        <w:t>标准化工作，</w:t>
      </w:r>
    </w:p>
    <w:p w:rsidR="009F6CC0" w:rsidRPr="00631E84" w:rsidRDefault="009F6CC0" w:rsidP="009F6CC0">
      <w:pPr>
        <w:pStyle w:val="Call"/>
        <w:rPr>
          <w:rFonts w:eastAsia="Times New Roman"/>
          <w:lang w:eastAsia="zh-CN"/>
        </w:rPr>
      </w:pPr>
      <w:r w:rsidRPr="00631E84">
        <w:rPr>
          <w:rFonts w:hint="eastAsia"/>
          <w:lang w:eastAsia="zh-CN"/>
        </w:rPr>
        <w:t>责成</w:t>
      </w:r>
      <w:r w:rsidRPr="00631E84">
        <w:rPr>
          <w:lang w:eastAsia="zh-CN"/>
        </w:rPr>
        <w:t>电信标准化局主任</w:t>
      </w:r>
    </w:p>
    <w:p w:rsidR="009F6CC0" w:rsidRPr="00631E84" w:rsidRDefault="009F6CC0" w:rsidP="009F6CC0">
      <w:pPr>
        <w:rPr>
          <w:rFonts w:eastAsia="Times New Roman"/>
          <w:lang w:eastAsia="zh-CN"/>
        </w:rPr>
      </w:pPr>
      <w:r w:rsidRPr="00631E84">
        <w:rPr>
          <w:rFonts w:eastAsia="Times New Roman"/>
          <w:lang w:eastAsia="zh-CN"/>
        </w:rPr>
        <w:t>1</w:t>
      </w:r>
      <w:r w:rsidRPr="00631E84">
        <w:rPr>
          <w:rFonts w:eastAsia="Times New Roman"/>
          <w:lang w:eastAsia="zh-CN"/>
        </w:rPr>
        <w:tab/>
      </w:r>
      <w:r w:rsidRPr="00631E84">
        <w:rPr>
          <w:rFonts w:eastAsiaTheme="minorEastAsia" w:hint="eastAsia"/>
          <w:lang w:eastAsia="zh-CN"/>
        </w:rPr>
        <w:t>提供</w:t>
      </w:r>
      <w:r>
        <w:rPr>
          <w:rFonts w:eastAsiaTheme="minorEastAsia"/>
          <w:lang w:eastAsia="zh-CN"/>
        </w:rPr>
        <w:t>必要协助，加快基于云</w:t>
      </w:r>
      <w:r w:rsidRPr="00631E84">
        <w:rPr>
          <w:rFonts w:eastAsiaTheme="minorEastAsia"/>
          <w:lang w:eastAsia="zh-CN"/>
        </w:rPr>
        <w:t>的事件数据</w:t>
      </w:r>
      <w:r>
        <w:rPr>
          <w:rFonts w:eastAsiaTheme="minorEastAsia" w:hint="eastAsia"/>
          <w:lang w:eastAsia="zh-CN"/>
        </w:rPr>
        <w:t>技术</w:t>
      </w:r>
      <w:r>
        <w:rPr>
          <w:rFonts w:eastAsiaTheme="minorEastAsia"/>
          <w:lang w:eastAsia="zh-CN"/>
        </w:rPr>
        <w:t>的标准化工作</w:t>
      </w:r>
      <w:r>
        <w:rPr>
          <w:rFonts w:eastAsiaTheme="minorEastAsia" w:hint="eastAsia"/>
          <w:lang w:eastAsia="zh-CN"/>
        </w:rPr>
        <w:t>，</w:t>
      </w:r>
      <w:r>
        <w:rPr>
          <w:rFonts w:eastAsiaTheme="minorEastAsia"/>
          <w:lang w:eastAsia="zh-CN"/>
        </w:rPr>
        <w:t>同时</w:t>
      </w:r>
      <w:r w:rsidRPr="00631E84">
        <w:rPr>
          <w:rFonts w:eastAsiaTheme="minorEastAsia"/>
          <w:lang w:eastAsia="zh-CN"/>
        </w:rPr>
        <w:t>鼓励成员</w:t>
      </w:r>
      <w:r w:rsidRPr="00631E84">
        <w:rPr>
          <w:rFonts w:eastAsiaTheme="minorEastAsia" w:hint="eastAsia"/>
          <w:lang w:eastAsia="zh-CN"/>
        </w:rPr>
        <w:t>国</w:t>
      </w:r>
      <w:r>
        <w:rPr>
          <w:rFonts w:eastAsiaTheme="minorEastAsia"/>
          <w:lang w:eastAsia="zh-CN"/>
        </w:rPr>
        <w:t>，特别是发展中国家</w:t>
      </w:r>
      <w:r>
        <w:rPr>
          <w:rFonts w:eastAsiaTheme="minorEastAsia" w:hint="eastAsia"/>
          <w:lang w:eastAsia="zh-CN"/>
        </w:rPr>
        <w:t>的</w:t>
      </w:r>
      <w:r w:rsidRPr="00631E84">
        <w:rPr>
          <w:rFonts w:eastAsiaTheme="minorEastAsia"/>
          <w:lang w:eastAsia="zh-CN"/>
        </w:rPr>
        <w:t>参与并为</w:t>
      </w:r>
      <w:r>
        <w:rPr>
          <w:rFonts w:eastAsiaTheme="minorEastAsia" w:hint="eastAsia"/>
          <w:lang w:eastAsia="zh-CN"/>
        </w:rPr>
        <w:t>此</w:t>
      </w:r>
      <w:r>
        <w:rPr>
          <w:rFonts w:eastAsiaTheme="minorEastAsia"/>
          <w:lang w:eastAsia="zh-CN"/>
        </w:rPr>
        <w:t>提交文稿</w:t>
      </w:r>
      <w:r w:rsidRPr="00631E84">
        <w:rPr>
          <w:rFonts w:eastAsiaTheme="minorEastAsia"/>
          <w:lang w:eastAsia="zh-CN"/>
        </w:rPr>
        <w:t>；</w:t>
      </w:r>
    </w:p>
    <w:p w:rsidR="009F6CC0" w:rsidRPr="00631E84" w:rsidRDefault="009F6CC0" w:rsidP="009F6CC0">
      <w:pPr>
        <w:rPr>
          <w:rFonts w:eastAsia="Times New Roman"/>
          <w:lang w:eastAsia="zh-CN"/>
        </w:rPr>
      </w:pPr>
      <w:r w:rsidRPr="00631E84">
        <w:rPr>
          <w:rFonts w:eastAsia="Times New Roman"/>
          <w:lang w:eastAsia="zh-CN"/>
        </w:rPr>
        <w:t>2</w:t>
      </w:r>
      <w:r w:rsidRPr="00631E84">
        <w:rPr>
          <w:rFonts w:eastAsia="Times New Roman"/>
          <w:lang w:eastAsia="zh-CN"/>
        </w:rPr>
        <w:tab/>
      </w:r>
      <w:r w:rsidRPr="00631E84">
        <w:rPr>
          <w:rFonts w:eastAsiaTheme="minorEastAsia" w:hint="eastAsia"/>
          <w:lang w:eastAsia="zh-CN"/>
        </w:rPr>
        <w:t>组织</w:t>
      </w:r>
      <w:r w:rsidRPr="00631E84">
        <w:rPr>
          <w:rFonts w:eastAsiaTheme="minorEastAsia"/>
          <w:lang w:eastAsia="zh-CN"/>
        </w:rPr>
        <w:t>讲习班，了解广泛的不同利益攸关方</w:t>
      </w:r>
      <w:r>
        <w:rPr>
          <w:rFonts w:eastAsiaTheme="minorEastAsia" w:hint="eastAsia"/>
          <w:lang w:eastAsia="zh-CN"/>
        </w:rPr>
        <w:t>对</w:t>
      </w:r>
      <w:r w:rsidRPr="00631E84">
        <w:rPr>
          <w:rFonts w:eastAsiaTheme="minorEastAsia"/>
          <w:lang w:eastAsia="zh-CN"/>
        </w:rPr>
        <w:t>此议题的要求并收集他们的输入</w:t>
      </w:r>
      <w:r>
        <w:rPr>
          <w:rFonts w:eastAsiaTheme="minorEastAsia" w:hint="eastAsia"/>
          <w:lang w:eastAsia="zh-CN"/>
        </w:rPr>
        <w:t>意见</w:t>
      </w:r>
      <w:r w:rsidRPr="00631E84">
        <w:rPr>
          <w:rFonts w:eastAsiaTheme="minorEastAsia"/>
          <w:lang w:eastAsia="zh-CN"/>
        </w:rPr>
        <w:t>，</w:t>
      </w:r>
    </w:p>
    <w:p w:rsidR="009F6CC0" w:rsidRPr="00631E84" w:rsidRDefault="009F6CC0" w:rsidP="009F6CC0">
      <w:pPr>
        <w:pStyle w:val="Call"/>
        <w:rPr>
          <w:rFonts w:eastAsia="Times New Roman"/>
          <w:lang w:eastAsia="zh-CN"/>
        </w:rPr>
      </w:pPr>
      <w:r w:rsidRPr="00631E84">
        <w:rPr>
          <w:rFonts w:hint="eastAsia"/>
          <w:lang w:eastAsia="zh-CN"/>
        </w:rPr>
        <w:t>请</w:t>
      </w:r>
      <w:r w:rsidRPr="00631E84">
        <w:rPr>
          <w:lang w:eastAsia="zh-CN"/>
        </w:rPr>
        <w:t>成员国、部门成员、</w:t>
      </w:r>
      <w:r w:rsidRPr="00631E84">
        <w:rPr>
          <w:rFonts w:hint="eastAsia"/>
          <w:lang w:eastAsia="zh-CN"/>
        </w:rPr>
        <w:t>部门</w:t>
      </w:r>
      <w:r w:rsidRPr="00631E84">
        <w:rPr>
          <w:lang w:eastAsia="zh-CN"/>
        </w:rPr>
        <w:t>准成员和学术成员</w:t>
      </w:r>
    </w:p>
    <w:p w:rsidR="009F6CC0" w:rsidRPr="00631E84" w:rsidRDefault="009F6CC0" w:rsidP="009F6CC0">
      <w:pPr>
        <w:ind w:firstLineChars="200" w:firstLine="480"/>
        <w:rPr>
          <w:rFonts w:eastAsia="Times New Roman"/>
          <w:lang w:eastAsia="zh-CN"/>
        </w:rPr>
      </w:pPr>
      <w:r w:rsidRPr="00631E84">
        <w:rPr>
          <w:rFonts w:eastAsiaTheme="minorEastAsia" w:hint="eastAsia"/>
          <w:lang w:eastAsia="zh-CN"/>
        </w:rPr>
        <w:t>为</w:t>
      </w:r>
      <w:r>
        <w:rPr>
          <w:rFonts w:eastAsiaTheme="minorEastAsia"/>
          <w:lang w:eastAsia="zh-CN"/>
        </w:rPr>
        <w:t>制定基于云</w:t>
      </w:r>
      <w:r w:rsidRPr="00631E84">
        <w:rPr>
          <w:rFonts w:eastAsiaTheme="minorEastAsia"/>
          <w:lang w:eastAsia="zh-CN"/>
        </w:rPr>
        <w:t>的事件数据</w:t>
      </w:r>
      <w:r>
        <w:rPr>
          <w:rFonts w:eastAsiaTheme="minorEastAsia" w:hint="eastAsia"/>
          <w:lang w:eastAsia="zh-CN"/>
        </w:rPr>
        <w:t>技术</w:t>
      </w:r>
      <w:r w:rsidRPr="00631E84">
        <w:rPr>
          <w:rFonts w:eastAsiaTheme="minorEastAsia"/>
          <w:lang w:eastAsia="zh-CN"/>
        </w:rPr>
        <w:t>标准提交文稿。</w:t>
      </w: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pPr>
    </w:p>
    <w:p w:rsidR="00D22144" w:rsidRDefault="00D22144" w:rsidP="009F6CC0">
      <w:pPr>
        <w:keepNext/>
        <w:keepLines/>
        <w:ind w:firstLineChars="200" w:firstLine="480"/>
        <w:rPr>
          <w:lang w:eastAsia="zh-CN"/>
        </w:rPr>
        <w:sectPr w:rsidR="00D22144" w:rsidSect="000C6391">
          <w:headerReference w:type="even" r:id="rId154"/>
          <w:footerReference w:type="even" r:id="rId155"/>
          <w:footerReference w:type="default" r:id="rId156"/>
          <w:pgSz w:w="11907" w:h="16840" w:code="9"/>
          <w:pgMar w:top="1134" w:right="1134" w:bottom="1134" w:left="1134" w:header="567" w:footer="567" w:gutter="0"/>
          <w:paperSrc w:first="15" w:other="15"/>
          <w:cols w:space="720"/>
          <w:vAlign w:val="both"/>
          <w:docGrid w:linePitch="326"/>
        </w:sectPr>
      </w:pPr>
    </w:p>
    <w:p w:rsidR="009F6CC0" w:rsidRPr="00DD2337" w:rsidRDefault="009F6CC0" w:rsidP="009F6CC0">
      <w:pPr>
        <w:pStyle w:val="ResNo"/>
        <w:rPr>
          <w:rFonts w:asciiTheme="majorBidi" w:hAnsiTheme="majorBidi" w:cstheme="majorBidi"/>
          <w:lang w:eastAsia="zh-CN"/>
        </w:rPr>
      </w:pPr>
      <w:bookmarkStart w:id="477" w:name="_Toc477941807"/>
      <w:bookmarkStart w:id="478" w:name="_Toc478043634"/>
      <w:bookmarkStart w:id="479" w:name="_Toc478045061"/>
      <w:r w:rsidRPr="00D22144">
        <w:rPr>
          <w:rStyle w:val="href"/>
        </w:rPr>
        <w:t>第</w:t>
      </w:r>
      <w:r w:rsidRPr="00D22144">
        <w:rPr>
          <w:rStyle w:val="href"/>
        </w:rPr>
        <w:t>95</w:t>
      </w:r>
      <w:r w:rsidRPr="00D22144">
        <w:rPr>
          <w:rStyle w:val="href"/>
        </w:rPr>
        <w:t>号决议</w:t>
      </w:r>
      <w:r>
        <w:rPr>
          <w:rFonts w:hint="eastAsia"/>
          <w:lang w:eastAsia="zh-CN"/>
        </w:rPr>
        <w:t>（</w:t>
      </w:r>
      <w:r>
        <w:rPr>
          <w:rFonts w:hint="eastAsia"/>
          <w:lang w:eastAsia="zh-CN"/>
        </w:rPr>
        <w:t>2016</w:t>
      </w:r>
      <w:r>
        <w:rPr>
          <w:rFonts w:hint="eastAsia"/>
          <w:lang w:eastAsia="zh-CN"/>
        </w:rPr>
        <w:t>年</w:t>
      </w:r>
      <w:r>
        <w:rPr>
          <w:lang w:eastAsia="zh-CN"/>
        </w:rPr>
        <w:t>，哈马马特</w:t>
      </w:r>
      <w:r>
        <w:rPr>
          <w:rFonts w:hint="eastAsia"/>
          <w:lang w:eastAsia="zh-CN"/>
        </w:rPr>
        <w:t>）</w:t>
      </w:r>
      <w:bookmarkEnd w:id="477"/>
      <w:bookmarkEnd w:id="478"/>
      <w:bookmarkEnd w:id="479"/>
    </w:p>
    <w:p w:rsidR="009F6CC0" w:rsidRPr="00DD2337" w:rsidRDefault="009F6CC0" w:rsidP="009F6CC0">
      <w:pPr>
        <w:pStyle w:val="Restitle"/>
        <w:rPr>
          <w:rFonts w:asciiTheme="majorBidi" w:hAnsiTheme="majorBidi" w:cstheme="majorBidi"/>
          <w:lang w:eastAsia="zh-CN"/>
        </w:rPr>
      </w:pPr>
      <w:bookmarkStart w:id="480" w:name="_Toc478043635"/>
      <w:bookmarkStart w:id="481" w:name="_Toc478045062"/>
      <w:r>
        <w:rPr>
          <w:rFonts w:asciiTheme="majorBidi" w:eastAsiaTheme="minorEastAsia" w:hAnsiTheme="majorBidi" w:cstheme="majorBidi" w:hint="eastAsia"/>
          <w:lang w:eastAsia="zh-CN"/>
        </w:rPr>
        <w:t>国际电联</w:t>
      </w:r>
      <w:r>
        <w:rPr>
          <w:rFonts w:asciiTheme="majorBidi" w:eastAsiaTheme="minorEastAsia" w:hAnsiTheme="majorBidi" w:cstheme="majorBidi"/>
          <w:lang w:eastAsia="zh-CN"/>
        </w:rPr>
        <w:t>电信标准化部门</w:t>
      </w:r>
      <w:r w:rsidRPr="007E242A">
        <w:rPr>
          <w:rFonts w:asciiTheme="minorEastAsia" w:eastAsiaTheme="minorEastAsia" w:hAnsiTheme="minorEastAsia" w:cstheme="majorBidi"/>
          <w:lang w:eastAsia="zh-CN"/>
        </w:rPr>
        <w:t>为提高</w:t>
      </w:r>
      <w:r>
        <w:rPr>
          <w:rFonts w:asciiTheme="minorEastAsia" w:eastAsiaTheme="minorEastAsia" w:hAnsiTheme="minorEastAsia" w:cstheme="majorBidi" w:hint="eastAsia"/>
          <w:lang w:eastAsia="zh-CN"/>
        </w:rPr>
        <w:t>对</w:t>
      </w:r>
      <w:r w:rsidRPr="007E242A">
        <w:rPr>
          <w:rFonts w:asciiTheme="minorEastAsia" w:eastAsiaTheme="minorEastAsia" w:hAnsiTheme="minorEastAsia" w:cstheme="majorBidi"/>
          <w:lang w:eastAsia="zh-CN"/>
        </w:rPr>
        <w:t>服务质量</w:t>
      </w:r>
      <w:r>
        <w:rPr>
          <w:rFonts w:asciiTheme="minorEastAsia" w:eastAsiaTheme="minorEastAsia" w:hAnsiTheme="minorEastAsia" w:cstheme="majorBidi" w:hint="eastAsia"/>
          <w:lang w:eastAsia="zh-CN"/>
        </w:rPr>
        <w:t>相关</w:t>
      </w:r>
      <w:r w:rsidRPr="007E242A">
        <w:rPr>
          <w:rFonts w:asciiTheme="minorEastAsia" w:eastAsiaTheme="minorEastAsia" w:hAnsiTheme="minorEastAsia" w:cstheme="majorBidi"/>
          <w:lang w:eastAsia="zh-CN"/>
        </w:rPr>
        <w:t>最佳做法和</w:t>
      </w:r>
      <w:r>
        <w:rPr>
          <w:rFonts w:asciiTheme="minorEastAsia" w:eastAsiaTheme="minorEastAsia" w:hAnsiTheme="minorEastAsia" w:cstheme="majorBidi"/>
          <w:lang w:eastAsia="zh-CN"/>
        </w:rPr>
        <w:br/>
      </w:r>
      <w:r w:rsidRPr="007E242A">
        <w:rPr>
          <w:rFonts w:asciiTheme="minorEastAsia" w:eastAsiaTheme="minorEastAsia" w:hAnsiTheme="minorEastAsia" w:cstheme="majorBidi"/>
          <w:lang w:eastAsia="zh-CN"/>
        </w:rPr>
        <w:t>政策</w:t>
      </w:r>
      <w:r>
        <w:rPr>
          <w:rFonts w:asciiTheme="minorEastAsia" w:eastAsiaTheme="minorEastAsia" w:hAnsiTheme="minorEastAsia" w:cstheme="majorBidi" w:hint="eastAsia"/>
          <w:lang w:eastAsia="zh-CN"/>
        </w:rPr>
        <w:t>的认</w:t>
      </w:r>
      <w:r w:rsidRPr="007E242A">
        <w:rPr>
          <w:rFonts w:asciiTheme="minorEastAsia" w:eastAsiaTheme="minorEastAsia" w:hAnsiTheme="minorEastAsia" w:cstheme="majorBidi"/>
          <w:lang w:eastAsia="zh-CN"/>
        </w:rPr>
        <w:t>识而推出的举措</w:t>
      </w:r>
      <w:bookmarkEnd w:id="480"/>
      <w:bookmarkEnd w:id="481"/>
    </w:p>
    <w:p w:rsidR="009F6CC0" w:rsidRPr="00D409C6" w:rsidRDefault="009F6CC0" w:rsidP="009F6CC0">
      <w:pPr>
        <w:pStyle w:val="Resref"/>
        <w:rPr>
          <w:lang w:eastAsia="zh-CN"/>
        </w:rPr>
      </w:pPr>
      <w:r w:rsidRPr="00D409C6">
        <w:rPr>
          <w:lang w:eastAsia="zh-CN"/>
        </w:rPr>
        <w:t>（</w:t>
      </w:r>
      <w:r w:rsidRPr="00D409C6">
        <w:rPr>
          <w:lang w:eastAsia="zh-CN"/>
        </w:rPr>
        <w:t>2016</w:t>
      </w:r>
      <w:r w:rsidRPr="00D409C6">
        <w:rPr>
          <w:lang w:eastAsia="zh-CN"/>
        </w:rPr>
        <w:t>年，哈马马特）</w:t>
      </w:r>
    </w:p>
    <w:p w:rsidR="009F6CC0" w:rsidRPr="00DD2337" w:rsidRDefault="009F6CC0" w:rsidP="009F6CC0">
      <w:pPr>
        <w:pStyle w:val="Normalaftertitle"/>
        <w:rPr>
          <w:rFonts w:asciiTheme="majorBidi" w:hAnsiTheme="majorBidi" w:cstheme="majorBidi"/>
          <w:lang w:eastAsia="zh-CN"/>
        </w:rPr>
      </w:pPr>
      <w:r w:rsidRPr="00DD2337">
        <w:rPr>
          <w:rFonts w:asciiTheme="majorBidi" w:hAnsiTheme="majorBidi" w:cstheme="majorBidi"/>
          <w:lang w:eastAsia="zh-CN"/>
        </w:rPr>
        <w:t>世界电信标准化全会（</w:t>
      </w:r>
      <w:r w:rsidRPr="00DD2337">
        <w:rPr>
          <w:rFonts w:asciiTheme="majorBidi" w:hAnsiTheme="majorBidi" w:cstheme="majorBidi"/>
          <w:lang w:eastAsia="zh-CN"/>
        </w:rPr>
        <w:t>2016</w:t>
      </w:r>
      <w:r w:rsidRPr="00DD2337">
        <w:rPr>
          <w:rFonts w:asciiTheme="majorBidi" w:hAnsiTheme="majorBidi" w:cstheme="majorBidi"/>
          <w:lang w:eastAsia="zh-CN"/>
        </w:rPr>
        <w:t>年，哈马马特），</w:t>
      </w:r>
    </w:p>
    <w:p w:rsidR="009F6CC0" w:rsidRPr="00DD2337" w:rsidRDefault="009F6CC0" w:rsidP="009F6CC0">
      <w:pPr>
        <w:pStyle w:val="Call"/>
        <w:rPr>
          <w:rFonts w:asciiTheme="majorBidi" w:hAnsiTheme="majorBidi" w:cstheme="majorBidi"/>
          <w:lang w:eastAsia="zh-CN"/>
        </w:rPr>
      </w:pPr>
      <w:r w:rsidRPr="00DD2337">
        <w:rPr>
          <w:rFonts w:asciiTheme="majorBidi" w:hAnsiTheme="majorBidi" w:cstheme="majorBidi"/>
          <w:lang w:val="en-US" w:eastAsia="zh-CN"/>
        </w:rPr>
        <w:t>考虑到</w:t>
      </w:r>
    </w:p>
    <w:p w:rsidR="009F6CC0" w:rsidRPr="00DD2337" w:rsidRDefault="009F6CC0" w:rsidP="00AF2AD1">
      <w:pPr>
        <w:rPr>
          <w:lang w:eastAsia="zh-CN"/>
        </w:rPr>
      </w:pPr>
      <w:r w:rsidRPr="00DD2337">
        <w:rPr>
          <w:i/>
          <w:iCs/>
          <w:lang w:eastAsia="zh-CN"/>
        </w:rPr>
        <w:t>a)</w:t>
      </w:r>
      <w:r w:rsidRPr="00DD2337">
        <w:rPr>
          <w:lang w:eastAsia="zh-CN"/>
        </w:rPr>
        <w:tab/>
      </w:r>
      <w:r w:rsidRPr="00DD2337">
        <w:rPr>
          <w:lang w:eastAsia="zh-CN"/>
        </w:rPr>
        <w:t>根据国际电联《组织法》第</w:t>
      </w:r>
      <w:r w:rsidRPr="00DD2337">
        <w:rPr>
          <w:lang w:eastAsia="zh-CN"/>
        </w:rPr>
        <w:t>1</w:t>
      </w:r>
      <w:r w:rsidRPr="00DD2337">
        <w:rPr>
          <w:lang w:eastAsia="zh-CN"/>
        </w:rPr>
        <w:t>条第</w:t>
      </w:r>
      <w:r w:rsidRPr="00DD2337">
        <w:rPr>
          <w:lang w:eastAsia="zh-CN"/>
        </w:rPr>
        <w:t>13</w:t>
      </w:r>
      <w:r w:rsidRPr="00DD2337">
        <w:rPr>
          <w:lang w:eastAsia="zh-CN"/>
        </w:rPr>
        <w:t>款，</w:t>
      </w:r>
      <w:r w:rsidRPr="00211E3E">
        <w:rPr>
          <w:rFonts w:ascii="SimSun" w:hAnsi="SimSun"/>
          <w:lang w:eastAsia="zh-CN"/>
        </w:rPr>
        <w:t>“</w:t>
      </w:r>
      <w:r w:rsidRPr="00DD2337">
        <w:rPr>
          <w:lang w:eastAsia="zh-CN"/>
        </w:rPr>
        <w:t>国际电联尤其要促进全世界的电信标准化，实现令人满意的服务质量</w:t>
      </w:r>
      <w:r w:rsidRPr="00211E3E">
        <w:rPr>
          <w:rFonts w:ascii="SimSun" w:hAnsi="SimSun"/>
          <w:lang w:eastAsia="zh-CN"/>
        </w:rPr>
        <w:t>”</w:t>
      </w:r>
      <w:r w:rsidRPr="00DD2337">
        <w:rPr>
          <w:lang w:eastAsia="zh-CN"/>
        </w:rPr>
        <w:t>；</w:t>
      </w:r>
    </w:p>
    <w:p w:rsidR="009F6CC0" w:rsidRPr="00DD2337" w:rsidRDefault="009F6CC0" w:rsidP="009F6CC0">
      <w:pPr>
        <w:rPr>
          <w:rFonts w:asciiTheme="majorBidi" w:hAnsiTheme="majorBidi" w:cstheme="majorBidi"/>
          <w:lang w:eastAsia="zh-CN"/>
        </w:rPr>
      </w:pPr>
      <w:r w:rsidRPr="00DD2337">
        <w:rPr>
          <w:rFonts w:asciiTheme="majorBidi" w:hAnsiTheme="majorBidi" w:cstheme="majorBidi"/>
          <w:i/>
          <w:iCs/>
          <w:lang w:eastAsia="zh-CN"/>
        </w:rPr>
        <w:t>b)</w:t>
      </w:r>
      <w:r w:rsidRPr="00DD2337">
        <w:rPr>
          <w:rFonts w:asciiTheme="majorBidi" w:hAnsiTheme="majorBidi" w:cstheme="majorBidi"/>
          <w:lang w:eastAsia="zh-CN"/>
        </w:rPr>
        <w:tab/>
      </w:r>
      <w:r w:rsidRPr="00DD2337">
        <w:rPr>
          <w:rFonts w:asciiTheme="majorBidi" w:hAnsiTheme="majorBidi" w:cstheme="majorBidi"/>
          <w:lang w:eastAsia="zh-CN"/>
        </w:rPr>
        <w:t>全权代表大会第</w:t>
      </w:r>
      <w:r w:rsidRPr="00DD2337">
        <w:rPr>
          <w:rFonts w:asciiTheme="majorBidi" w:hAnsiTheme="majorBidi" w:cstheme="majorBidi"/>
          <w:lang w:eastAsia="zh-CN"/>
        </w:rPr>
        <w:t>71</w:t>
      </w:r>
      <w:r w:rsidRPr="00DD2337">
        <w:rPr>
          <w:rFonts w:asciiTheme="majorBidi" w:hAnsiTheme="majorBidi" w:cstheme="majorBidi"/>
          <w:lang w:eastAsia="zh-CN"/>
        </w:rPr>
        <w:t>号决议（</w:t>
      </w:r>
      <w:r w:rsidRPr="00DD2337">
        <w:rPr>
          <w:rFonts w:asciiTheme="majorBidi" w:hAnsiTheme="majorBidi" w:cstheme="majorBidi"/>
          <w:lang w:eastAsia="zh-CN"/>
        </w:rPr>
        <w:t>2014</w:t>
      </w:r>
      <w:r w:rsidRPr="00DD2337">
        <w:rPr>
          <w:rFonts w:asciiTheme="majorBidi" w:hAnsiTheme="majorBidi" w:cstheme="majorBidi"/>
          <w:lang w:eastAsia="zh-CN"/>
        </w:rPr>
        <w:t>年，釜山，修订版）</w:t>
      </w:r>
      <w:r>
        <w:rPr>
          <w:rFonts w:asciiTheme="majorBidi" w:hAnsiTheme="majorBidi" w:cstheme="majorBidi" w:hint="eastAsia"/>
          <w:lang w:eastAsia="zh-CN"/>
        </w:rPr>
        <w:t>中</w:t>
      </w:r>
      <w:r w:rsidRPr="00DD2337">
        <w:rPr>
          <w:rFonts w:asciiTheme="majorBidi" w:hAnsiTheme="majorBidi" w:cstheme="majorBidi"/>
          <w:lang w:eastAsia="zh-CN"/>
        </w:rPr>
        <w:t>的《国际电联</w:t>
      </w:r>
      <w:r w:rsidRPr="00DD2337">
        <w:rPr>
          <w:rFonts w:asciiTheme="majorBidi" w:hAnsiTheme="majorBidi" w:cstheme="majorBidi"/>
          <w:lang w:eastAsia="zh-CN"/>
        </w:rPr>
        <w:t>2016-2019</w:t>
      </w:r>
      <w:r w:rsidRPr="00DD2337">
        <w:rPr>
          <w:rFonts w:asciiTheme="majorBidi" w:hAnsiTheme="majorBidi" w:cstheme="majorBidi"/>
          <w:lang w:eastAsia="zh-CN"/>
        </w:rPr>
        <w:t>年战略规划》</w:t>
      </w:r>
      <w:r>
        <w:rPr>
          <w:rFonts w:asciiTheme="majorBidi" w:hAnsiTheme="majorBidi" w:cstheme="majorBidi" w:hint="eastAsia"/>
          <w:lang w:eastAsia="zh-CN"/>
        </w:rPr>
        <w:t>将</w:t>
      </w:r>
      <w:r w:rsidRPr="001D58FF">
        <w:rPr>
          <w:rFonts w:asciiTheme="minorEastAsia" w:eastAsiaTheme="minorEastAsia" w:hAnsiTheme="minorEastAsia" w:cstheme="majorBidi"/>
          <w:lang w:eastAsia="zh-CN"/>
        </w:rPr>
        <w:t>“在无线电通信领域，实现全球连通性和互操作性，提高性能，改善服务质量价格可承受性和及时性以及系统的整体经济效益，包括通过制定国际标准实现”</w:t>
      </w:r>
      <w:r w:rsidRPr="00DD2337">
        <w:rPr>
          <w:rFonts w:asciiTheme="majorBidi" w:hAnsiTheme="majorBidi" w:cstheme="majorBidi"/>
          <w:lang w:eastAsia="zh-CN"/>
        </w:rPr>
        <w:t>确定为国际电联的战略目标之一；</w:t>
      </w:r>
    </w:p>
    <w:p w:rsidR="009F6CC0" w:rsidRPr="00DD2337" w:rsidRDefault="009F6CC0" w:rsidP="009F6CC0">
      <w:pPr>
        <w:rPr>
          <w:rFonts w:asciiTheme="majorBidi" w:hAnsiTheme="majorBidi" w:cstheme="majorBidi"/>
          <w:lang w:eastAsia="zh-CN"/>
        </w:rPr>
      </w:pPr>
      <w:r w:rsidRPr="00DD2337">
        <w:rPr>
          <w:rFonts w:asciiTheme="majorBidi" w:hAnsiTheme="majorBidi" w:cstheme="majorBidi"/>
          <w:i/>
          <w:iCs/>
          <w:lang w:eastAsia="zh-CN"/>
        </w:rPr>
        <w:t>c)</w:t>
      </w:r>
      <w:r w:rsidRPr="00DD2337">
        <w:rPr>
          <w:rFonts w:asciiTheme="majorBidi" w:hAnsiTheme="majorBidi" w:cstheme="majorBidi"/>
          <w:lang w:eastAsia="zh-CN"/>
        </w:rPr>
        <w:tab/>
      </w:r>
      <w:r>
        <w:rPr>
          <w:rFonts w:asciiTheme="majorBidi" w:hAnsiTheme="majorBidi" w:cstheme="majorBidi" w:hint="eastAsia"/>
          <w:lang w:eastAsia="zh-CN"/>
        </w:rPr>
        <w:t>《战略规划》进一步</w:t>
      </w:r>
      <w:r w:rsidRPr="001D58FF">
        <w:rPr>
          <w:rFonts w:asciiTheme="minorEastAsia" w:eastAsiaTheme="minorEastAsia" w:hAnsiTheme="minorEastAsia" w:cstheme="majorBidi" w:hint="eastAsia"/>
          <w:lang w:eastAsia="zh-CN"/>
        </w:rPr>
        <w:t>将</w:t>
      </w:r>
      <w:r w:rsidRPr="001D58FF">
        <w:rPr>
          <w:rFonts w:asciiTheme="minorEastAsia" w:eastAsiaTheme="minorEastAsia" w:hAnsiTheme="minorEastAsia" w:cstheme="majorBidi"/>
          <w:lang w:eastAsia="zh-CN"/>
        </w:rPr>
        <w:t>“</w:t>
      </w:r>
      <w:r w:rsidRPr="001D58FF">
        <w:rPr>
          <w:rFonts w:asciiTheme="minorEastAsia" w:eastAsiaTheme="minorEastAsia" w:hAnsiTheme="minorEastAsia" w:cstheme="majorBidi"/>
          <w:szCs w:val="19"/>
          <w:lang w:eastAsia="zh-CN"/>
        </w:rPr>
        <w:t>致力于提供高质量服务并最大限度提高受益方和利益攸关方的满意度”确定为国际电联的价值观之一</w:t>
      </w:r>
      <w:r w:rsidRPr="00DD2337">
        <w:rPr>
          <w:rFonts w:asciiTheme="majorBidi" w:hAnsiTheme="majorBidi" w:cstheme="majorBidi"/>
          <w:szCs w:val="19"/>
          <w:lang w:eastAsia="zh-CN"/>
        </w:rPr>
        <w:t>，</w:t>
      </w:r>
    </w:p>
    <w:p w:rsidR="009F6CC0" w:rsidRPr="00DD2337" w:rsidRDefault="009F6CC0" w:rsidP="009F6CC0">
      <w:pPr>
        <w:pStyle w:val="Call"/>
        <w:rPr>
          <w:rFonts w:asciiTheme="majorBidi" w:hAnsiTheme="majorBidi" w:cstheme="majorBidi"/>
          <w:lang w:eastAsia="zh-CN"/>
        </w:rPr>
      </w:pPr>
      <w:r w:rsidRPr="00DD2337">
        <w:rPr>
          <w:rFonts w:asciiTheme="majorBidi" w:hAnsiTheme="majorBidi" w:cstheme="majorBidi"/>
          <w:lang w:eastAsia="zh-CN"/>
        </w:rPr>
        <w:t>忆及</w:t>
      </w:r>
    </w:p>
    <w:p w:rsidR="009F6CC0" w:rsidRPr="00DD2337" w:rsidRDefault="009F6CC0" w:rsidP="009F6CC0">
      <w:pPr>
        <w:rPr>
          <w:rFonts w:asciiTheme="majorBidi" w:hAnsiTheme="majorBidi" w:cstheme="majorBidi"/>
          <w:lang w:eastAsia="zh-CN"/>
        </w:rPr>
      </w:pPr>
      <w:r w:rsidRPr="00DD2337">
        <w:rPr>
          <w:rFonts w:asciiTheme="majorBidi" w:hAnsiTheme="majorBidi" w:cstheme="majorBidi"/>
          <w:i/>
          <w:iCs/>
          <w:lang w:eastAsia="zh-CN"/>
        </w:rPr>
        <w:t>a)</w:t>
      </w:r>
      <w:r w:rsidRPr="00DD2337">
        <w:rPr>
          <w:rFonts w:asciiTheme="majorBidi" w:hAnsiTheme="majorBidi" w:cstheme="majorBidi"/>
          <w:lang w:eastAsia="zh-CN"/>
        </w:rPr>
        <w:tab/>
      </w:r>
      <w:r w:rsidRPr="00DD2337">
        <w:rPr>
          <w:rFonts w:asciiTheme="majorBidi" w:hAnsiTheme="majorBidi" w:cstheme="majorBidi"/>
          <w:lang w:eastAsia="zh-CN"/>
        </w:rPr>
        <w:t>全权代</w:t>
      </w:r>
      <w:r w:rsidRPr="00AF2AD1">
        <w:rPr>
          <w:lang w:eastAsia="zh-CN"/>
        </w:rPr>
        <w:t>表</w:t>
      </w:r>
      <w:r w:rsidRPr="00DD2337">
        <w:rPr>
          <w:rFonts w:asciiTheme="majorBidi" w:hAnsiTheme="majorBidi" w:cstheme="majorBidi"/>
          <w:lang w:eastAsia="zh-CN"/>
        </w:rPr>
        <w:t>大会第</w:t>
      </w:r>
      <w:r w:rsidRPr="00DD2337">
        <w:rPr>
          <w:rFonts w:asciiTheme="majorBidi" w:hAnsiTheme="majorBidi" w:cstheme="majorBidi"/>
          <w:lang w:eastAsia="zh-CN"/>
        </w:rPr>
        <w:t>200</w:t>
      </w:r>
      <w:r w:rsidRPr="00DD2337">
        <w:rPr>
          <w:rFonts w:asciiTheme="majorBidi" w:hAnsiTheme="majorBidi" w:cstheme="majorBidi"/>
          <w:lang w:eastAsia="zh-CN"/>
        </w:rPr>
        <w:t>号决议（</w:t>
      </w:r>
      <w:r w:rsidRPr="00DD2337">
        <w:rPr>
          <w:rFonts w:asciiTheme="majorBidi" w:hAnsiTheme="majorBidi" w:cstheme="majorBidi"/>
          <w:lang w:eastAsia="zh-CN"/>
        </w:rPr>
        <w:t>2014</w:t>
      </w:r>
      <w:r w:rsidRPr="00DD2337">
        <w:rPr>
          <w:rFonts w:asciiTheme="majorBidi" w:hAnsiTheme="majorBidi" w:cstheme="majorBidi"/>
          <w:lang w:eastAsia="zh-CN"/>
        </w:rPr>
        <w:t>年，釜山）确定的连通</w:t>
      </w:r>
      <w:r w:rsidRPr="00DD2337">
        <w:rPr>
          <w:rFonts w:asciiTheme="majorBidi" w:hAnsiTheme="majorBidi" w:cstheme="majorBidi"/>
          <w:lang w:eastAsia="zh-CN"/>
        </w:rPr>
        <w:t>2020</w:t>
      </w:r>
      <w:r w:rsidRPr="00DD2337">
        <w:rPr>
          <w:rFonts w:asciiTheme="majorBidi" w:hAnsiTheme="majorBidi" w:cstheme="majorBidi"/>
          <w:lang w:eastAsia="zh-CN"/>
        </w:rPr>
        <w:t>全球电信</w:t>
      </w:r>
      <w:r w:rsidRPr="00DD2337">
        <w:rPr>
          <w:rFonts w:asciiTheme="majorBidi" w:hAnsiTheme="majorBidi" w:cstheme="majorBidi"/>
          <w:lang w:eastAsia="zh-CN"/>
        </w:rPr>
        <w:t>/</w:t>
      </w:r>
      <w:r w:rsidRPr="00DD2337">
        <w:rPr>
          <w:rFonts w:asciiTheme="majorBidi" w:hAnsiTheme="majorBidi" w:cstheme="majorBidi"/>
          <w:lang w:eastAsia="zh-CN"/>
        </w:rPr>
        <w:t>信息通信技术</w:t>
      </w:r>
      <w:r>
        <w:rPr>
          <w:rFonts w:asciiTheme="majorBidi" w:hAnsiTheme="majorBidi" w:cstheme="majorBidi" w:hint="eastAsia"/>
          <w:lang w:eastAsia="zh-CN"/>
        </w:rPr>
        <w:t>（</w:t>
      </w:r>
      <w:r>
        <w:rPr>
          <w:rFonts w:asciiTheme="majorBidi" w:hAnsiTheme="majorBidi" w:cstheme="majorBidi" w:hint="eastAsia"/>
          <w:lang w:eastAsia="zh-CN"/>
        </w:rPr>
        <w:t>ICT</w:t>
      </w:r>
      <w:r>
        <w:rPr>
          <w:rFonts w:asciiTheme="majorBidi" w:hAnsiTheme="majorBidi" w:cstheme="majorBidi" w:hint="eastAsia"/>
          <w:lang w:eastAsia="zh-CN"/>
        </w:rPr>
        <w:t>）</w:t>
      </w:r>
      <w:r w:rsidRPr="00DD2337">
        <w:rPr>
          <w:rFonts w:asciiTheme="majorBidi" w:hAnsiTheme="majorBidi" w:cstheme="majorBidi"/>
          <w:lang w:eastAsia="zh-CN"/>
        </w:rPr>
        <w:t>总体目标和具体目标中的总体目标</w:t>
      </w:r>
      <w:r w:rsidRPr="00DD2337">
        <w:rPr>
          <w:rFonts w:asciiTheme="majorBidi" w:hAnsiTheme="majorBidi" w:cstheme="majorBidi"/>
          <w:lang w:eastAsia="zh-CN"/>
        </w:rPr>
        <w:t>2</w:t>
      </w:r>
      <w:r w:rsidRPr="00DD2337">
        <w:rPr>
          <w:rFonts w:asciiTheme="majorBidi" w:hAnsiTheme="majorBidi" w:cstheme="majorBidi"/>
          <w:lang w:eastAsia="zh-CN"/>
        </w:rPr>
        <w:t>：包容性</w:t>
      </w:r>
      <w:r w:rsidRPr="00DD2337">
        <w:rPr>
          <w:rFonts w:asciiTheme="majorBidi" w:hAnsiTheme="majorBidi" w:cstheme="majorBidi"/>
          <w:lang w:eastAsia="zh-CN"/>
        </w:rPr>
        <w:t xml:space="preserve"> </w:t>
      </w:r>
      <w:r w:rsidRPr="00DD2337">
        <w:rPr>
          <w:rFonts w:asciiTheme="majorBidi" w:hAnsiTheme="majorBidi" w:cstheme="majorBidi"/>
          <w:lang w:val="en-US" w:eastAsia="zh-CN"/>
        </w:rPr>
        <w:t>–</w:t>
      </w:r>
      <w:r w:rsidRPr="00DD2337">
        <w:rPr>
          <w:rFonts w:asciiTheme="majorBidi" w:hAnsiTheme="majorBidi" w:cstheme="majorBidi"/>
          <w:lang w:eastAsia="zh-CN"/>
        </w:rPr>
        <w:t xml:space="preserve"> </w:t>
      </w:r>
      <w:r w:rsidRPr="00DD2337">
        <w:rPr>
          <w:rFonts w:asciiTheme="majorBidi" w:hAnsiTheme="majorBidi" w:cstheme="majorBidi"/>
          <w:lang w:eastAsia="zh-CN"/>
        </w:rPr>
        <w:t>弥合数字鸿沟，让人人用上宽带；</w:t>
      </w:r>
    </w:p>
    <w:p w:rsidR="009F6CC0" w:rsidRPr="00DD2337" w:rsidRDefault="009F6CC0" w:rsidP="00AF2AD1">
      <w:pPr>
        <w:rPr>
          <w:lang w:eastAsia="zh-CN"/>
        </w:rPr>
      </w:pPr>
      <w:r w:rsidRPr="00DD2337">
        <w:rPr>
          <w:i/>
          <w:iCs/>
          <w:lang w:eastAsia="zh-CN"/>
        </w:rPr>
        <w:t>b)</w:t>
      </w:r>
      <w:r w:rsidRPr="00DD2337">
        <w:rPr>
          <w:lang w:eastAsia="zh-CN"/>
        </w:rPr>
        <w:tab/>
      </w:r>
      <w:r w:rsidRPr="00DD2337">
        <w:rPr>
          <w:lang w:eastAsia="zh-CN"/>
        </w:rPr>
        <w:t>全权代表大会第</w:t>
      </w:r>
      <w:r w:rsidRPr="00DD2337">
        <w:rPr>
          <w:lang w:eastAsia="zh-CN"/>
        </w:rPr>
        <w:t>196</w:t>
      </w:r>
      <w:r w:rsidRPr="00DD2337">
        <w:rPr>
          <w:lang w:eastAsia="zh-CN"/>
        </w:rPr>
        <w:t>号决议（</w:t>
      </w:r>
      <w:r w:rsidRPr="00DD2337">
        <w:rPr>
          <w:lang w:eastAsia="zh-CN"/>
        </w:rPr>
        <w:t>2014</w:t>
      </w:r>
      <w:r w:rsidRPr="00DD2337">
        <w:rPr>
          <w:lang w:eastAsia="zh-CN"/>
        </w:rPr>
        <w:t>年，釜山）</w:t>
      </w:r>
      <w:r w:rsidRPr="00DD2337">
        <w:rPr>
          <w:lang w:val="en-US" w:eastAsia="zh-CN"/>
        </w:rPr>
        <w:t>责成电信发展局主任</w:t>
      </w:r>
      <w:r>
        <w:rPr>
          <w:rFonts w:hint="eastAsia"/>
          <w:lang w:val="en-US" w:eastAsia="zh-CN"/>
        </w:rPr>
        <w:t>提</w:t>
      </w:r>
      <w:r w:rsidRPr="00DD2337">
        <w:rPr>
          <w:rFonts w:eastAsiaTheme="minorEastAsia"/>
          <w:lang w:eastAsia="zh-CN"/>
        </w:rPr>
        <w:t>请决策者和国家监管机构注意</w:t>
      </w:r>
      <w:r>
        <w:rPr>
          <w:rFonts w:hint="eastAsia"/>
          <w:lang w:eastAsia="zh-CN"/>
        </w:rPr>
        <w:t>使</w:t>
      </w:r>
      <w:r w:rsidRPr="00DD2337">
        <w:rPr>
          <w:lang w:eastAsia="zh-CN"/>
        </w:rPr>
        <w:t>用户和消费者了解运营商提供</w:t>
      </w:r>
      <w:r w:rsidRPr="00DD2337">
        <w:rPr>
          <w:rFonts w:eastAsiaTheme="minorEastAsia"/>
          <w:lang w:eastAsia="zh-CN"/>
        </w:rPr>
        <w:t>的</w:t>
      </w:r>
      <w:r w:rsidRPr="00DD2337">
        <w:rPr>
          <w:lang w:eastAsia="zh-CN"/>
        </w:rPr>
        <w:t>不同服务的质量和有助于促进消费者和用户权益的其它保护机制</w:t>
      </w:r>
      <w:r w:rsidRPr="00DD2337">
        <w:rPr>
          <w:rFonts w:eastAsiaTheme="minorEastAsia"/>
          <w:lang w:eastAsia="zh-CN"/>
        </w:rPr>
        <w:t>的重要性；</w:t>
      </w:r>
    </w:p>
    <w:p w:rsidR="009F6CC0" w:rsidRPr="00DD2337" w:rsidRDefault="009F6CC0" w:rsidP="00AF2AD1">
      <w:pPr>
        <w:rPr>
          <w:lang w:eastAsia="zh-CN"/>
        </w:rPr>
      </w:pPr>
      <w:r w:rsidRPr="00DD2337">
        <w:rPr>
          <w:i/>
          <w:iCs/>
          <w:lang w:eastAsia="zh-CN"/>
        </w:rPr>
        <w:t>c)</w:t>
      </w:r>
      <w:r w:rsidRPr="00DD2337">
        <w:rPr>
          <w:lang w:eastAsia="zh-CN"/>
        </w:rPr>
        <w:tab/>
      </w:r>
      <w:r w:rsidRPr="00DD2337">
        <w:rPr>
          <w:lang w:eastAsia="zh-CN"/>
        </w:rPr>
        <w:t>第</w:t>
      </w:r>
      <w:r w:rsidRPr="00DD2337">
        <w:rPr>
          <w:lang w:eastAsia="zh-CN"/>
        </w:rPr>
        <w:t>196</w:t>
      </w:r>
      <w:r w:rsidRPr="00DD2337">
        <w:rPr>
          <w:lang w:eastAsia="zh-CN"/>
        </w:rPr>
        <w:t>号决议（</w:t>
      </w:r>
      <w:r w:rsidRPr="00DD2337">
        <w:rPr>
          <w:lang w:eastAsia="zh-CN"/>
        </w:rPr>
        <w:t>2014</w:t>
      </w:r>
      <w:r w:rsidRPr="00DD2337">
        <w:rPr>
          <w:lang w:eastAsia="zh-CN"/>
        </w:rPr>
        <w:t>年，釜山）</w:t>
      </w:r>
      <w:r w:rsidRPr="00DD2337">
        <w:rPr>
          <w:lang w:val="en-US" w:eastAsia="zh-CN"/>
        </w:rPr>
        <w:t>请成员国、部门成员和部门准成员</w:t>
      </w:r>
      <w:r w:rsidRPr="00DD2337">
        <w:rPr>
          <w:rFonts w:eastAsiaTheme="minorEastAsia"/>
          <w:szCs w:val="24"/>
          <w:lang w:eastAsia="zh-CN"/>
        </w:rPr>
        <w:t>为传播有关服务质量的最佳做法和政策做出贡献；</w:t>
      </w:r>
    </w:p>
    <w:p w:rsidR="009F6CC0" w:rsidRDefault="009F6CC0" w:rsidP="00AF2AD1">
      <w:pPr>
        <w:rPr>
          <w:lang w:eastAsia="zh-CN"/>
        </w:rPr>
      </w:pPr>
      <w:r w:rsidRPr="00DD2337">
        <w:rPr>
          <w:i/>
          <w:iCs/>
          <w:lang w:eastAsia="zh-CN"/>
        </w:rPr>
        <w:t>d)</w:t>
      </w:r>
      <w:r w:rsidRPr="00DD2337">
        <w:rPr>
          <w:lang w:eastAsia="zh-CN"/>
        </w:rPr>
        <w:tab/>
      </w:r>
      <w:r w:rsidRPr="00DD2337">
        <w:rPr>
          <w:lang w:eastAsia="zh-CN"/>
        </w:rPr>
        <w:t>第</w:t>
      </w:r>
      <w:r w:rsidRPr="00DD2337">
        <w:rPr>
          <w:lang w:eastAsia="zh-CN"/>
        </w:rPr>
        <w:t>196</w:t>
      </w:r>
      <w:r w:rsidRPr="00DD2337">
        <w:rPr>
          <w:lang w:eastAsia="zh-CN"/>
        </w:rPr>
        <w:t>号决议（</w:t>
      </w:r>
      <w:r w:rsidRPr="00DD2337">
        <w:rPr>
          <w:lang w:eastAsia="zh-CN"/>
        </w:rPr>
        <w:t>2014</w:t>
      </w:r>
      <w:r w:rsidRPr="00DD2337">
        <w:rPr>
          <w:lang w:eastAsia="zh-CN"/>
        </w:rPr>
        <w:t>年，釜山）</w:t>
      </w:r>
      <w:r w:rsidRPr="00DD2337">
        <w:rPr>
          <w:lang w:val="en-US" w:eastAsia="zh-CN"/>
        </w:rPr>
        <w:t>请成员国</w:t>
      </w:r>
      <w:r w:rsidRPr="00DD2337">
        <w:rPr>
          <w:lang w:eastAsia="zh-CN"/>
        </w:rPr>
        <w:t>推广有助于向用户提供质量适中的电信服务的政策；</w:t>
      </w:r>
    </w:p>
    <w:p w:rsidR="009F6CC0" w:rsidRPr="00DD2337" w:rsidRDefault="009F6CC0" w:rsidP="00AF2AD1">
      <w:pPr>
        <w:rPr>
          <w:lang w:eastAsia="zh-CN"/>
        </w:rPr>
      </w:pPr>
      <w:r w:rsidRPr="00DD2337">
        <w:rPr>
          <w:i/>
          <w:iCs/>
          <w:lang w:eastAsia="zh-CN"/>
        </w:rPr>
        <w:t>e)</w:t>
      </w:r>
      <w:r w:rsidRPr="00DD2337">
        <w:rPr>
          <w:lang w:eastAsia="zh-CN"/>
        </w:rPr>
        <w:tab/>
      </w:r>
      <w:r w:rsidRPr="00DD2337">
        <w:rPr>
          <w:lang w:eastAsia="zh-CN"/>
        </w:rPr>
        <w:t>全权代表大会第</w:t>
      </w:r>
      <w:r w:rsidRPr="00DD2337">
        <w:rPr>
          <w:lang w:eastAsia="zh-CN"/>
        </w:rPr>
        <w:t>131</w:t>
      </w:r>
      <w:r w:rsidRPr="00DD2337">
        <w:rPr>
          <w:lang w:eastAsia="zh-CN"/>
        </w:rPr>
        <w:t>号决议（</w:t>
      </w:r>
      <w:r w:rsidRPr="00DD2337">
        <w:rPr>
          <w:lang w:eastAsia="zh-CN"/>
        </w:rPr>
        <w:t>2014</w:t>
      </w:r>
      <w:r w:rsidRPr="00DD2337">
        <w:rPr>
          <w:lang w:eastAsia="zh-CN"/>
        </w:rPr>
        <w:t>年，釜山，修订版）做出决议，要求</w:t>
      </w:r>
      <w:r w:rsidRPr="00DD2337">
        <w:rPr>
          <w:lang w:val="en-US" w:eastAsia="zh-CN"/>
        </w:rPr>
        <w:t>国际电联应加强与其他参与</w:t>
      </w:r>
      <w:r w:rsidRPr="00DD2337">
        <w:rPr>
          <w:lang w:val="en-US" w:eastAsia="zh-CN"/>
        </w:rPr>
        <w:t>ICT</w:t>
      </w:r>
      <w:r w:rsidRPr="00DD2337">
        <w:rPr>
          <w:lang w:val="en-US" w:eastAsia="zh-CN"/>
        </w:rPr>
        <w:t>数据收集的相关国际组织的协调</w:t>
      </w:r>
      <w:r>
        <w:rPr>
          <w:rFonts w:hint="eastAsia"/>
          <w:lang w:val="en-US" w:eastAsia="zh-CN"/>
        </w:rPr>
        <w:t>，</w:t>
      </w:r>
      <w:r w:rsidRPr="00DD2337">
        <w:rPr>
          <w:lang w:val="en-US" w:eastAsia="zh-CN"/>
        </w:rPr>
        <w:t>并通过衡量</w:t>
      </w:r>
      <w:r w:rsidRPr="00DD2337">
        <w:rPr>
          <w:lang w:val="en-US" w:eastAsia="zh-CN"/>
        </w:rPr>
        <w:t>ICT</w:t>
      </w:r>
      <w:r>
        <w:rPr>
          <w:lang w:val="en-US" w:eastAsia="zh-CN"/>
        </w:rPr>
        <w:t>促发展伙伴关系制定一套标准指标，</w:t>
      </w:r>
      <w:r>
        <w:rPr>
          <w:rFonts w:hint="eastAsia"/>
          <w:lang w:val="en-US" w:eastAsia="zh-CN"/>
        </w:rPr>
        <w:t>改进</w:t>
      </w:r>
      <w:r w:rsidRPr="00DD2337">
        <w:rPr>
          <w:lang w:val="en-US" w:eastAsia="zh-CN"/>
        </w:rPr>
        <w:t>ICT</w:t>
      </w:r>
      <w:r w:rsidRPr="00DD2337">
        <w:rPr>
          <w:lang w:val="en-US" w:eastAsia="zh-CN"/>
        </w:rPr>
        <w:t>数据和指标的可用性和质量，使其有助于战略以及国家、区域和国际公共政策的制定，</w:t>
      </w:r>
    </w:p>
    <w:p w:rsidR="00D22144" w:rsidRDefault="00D22144">
      <w:pPr>
        <w:tabs>
          <w:tab w:val="clear" w:pos="1134"/>
          <w:tab w:val="clear" w:pos="1871"/>
          <w:tab w:val="clear" w:pos="2268"/>
        </w:tabs>
        <w:overflowPunct/>
        <w:autoSpaceDE/>
        <w:autoSpaceDN/>
        <w:adjustRightInd/>
        <w:spacing w:before="0"/>
        <w:jc w:val="left"/>
        <w:textAlignment w:val="auto"/>
        <w:rPr>
          <w:rFonts w:asciiTheme="majorBidi" w:eastAsia="STKaiti" w:hAnsiTheme="majorBidi" w:cstheme="majorBidi"/>
          <w:lang w:eastAsia="zh-CN"/>
        </w:rPr>
      </w:pPr>
      <w:r>
        <w:rPr>
          <w:rFonts w:asciiTheme="majorBidi" w:hAnsiTheme="majorBidi" w:cstheme="majorBidi"/>
          <w:lang w:eastAsia="zh-CN"/>
        </w:rPr>
        <w:br w:type="page"/>
      </w:r>
    </w:p>
    <w:p w:rsidR="009F6CC0" w:rsidRPr="00DD2337" w:rsidRDefault="009F6CC0" w:rsidP="009F6CC0">
      <w:pPr>
        <w:pStyle w:val="Call"/>
        <w:rPr>
          <w:rFonts w:asciiTheme="majorBidi" w:hAnsiTheme="majorBidi" w:cstheme="majorBidi"/>
          <w:lang w:eastAsia="zh-CN"/>
        </w:rPr>
      </w:pPr>
      <w:r w:rsidRPr="00DD2337">
        <w:rPr>
          <w:rFonts w:asciiTheme="majorBidi" w:hAnsiTheme="majorBidi" w:cstheme="majorBidi"/>
          <w:lang w:eastAsia="zh-CN"/>
        </w:rPr>
        <w:t>认识到</w:t>
      </w:r>
    </w:p>
    <w:p w:rsidR="009F6CC0" w:rsidRPr="00DD2337" w:rsidRDefault="009F6CC0" w:rsidP="00AF2AD1">
      <w:pPr>
        <w:rPr>
          <w:lang w:eastAsia="zh-CN"/>
        </w:rPr>
      </w:pPr>
      <w:r w:rsidRPr="00DD2337">
        <w:rPr>
          <w:i/>
          <w:iCs/>
          <w:lang w:eastAsia="zh-CN"/>
        </w:rPr>
        <w:t>a)</w:t>
      </w:r>
      <w:r w:rsidRPr="00DD2337">
        <w:rPr>
          <w:lang w:eastAsia="zh-CN"/>
        </w:rPr>
        <w:tab/>
      </w:r>
      <w:r w:rsidRPr="00DD2337">
        <w:rPr>
          <w:lang w:eastAsia="zh-CN"/>
        </w:rPr>
        <w:t>以透明和协作的方式收集并传播质量指标和衡量</w:t>
      </w:r>
      <w:r w:rsidRPr="00DD2337">
        <w:rPr>
          <w:lang w:eastAsia="zh-CN"/>
        </w:rPr>
        <w:t>ICT</w:t>
      </w:r>
      <w:r w:rsidRPr="00DD2337">
        <w:rPr>
          <w:lang w:eastAsia="zh-CN"/>
        </w:rPr>
        <w:t>使用与采用的统计数据，并就相关进展提供比较分析，仍将是支持社会经济增长的一项要素；</w:t>
      </w:r>
    </w:p>
    <w:p w:rsidR="009F6CC0" w:rsidRPr="00DD2337" w:rsidRDefault="009F6CC0" w:rsidP="00AF2AD1">
      <w:pPr>
        <w:rPr>
          <w:lang w:eastAsia="zh-CN"/>
        </w:rPr>
      </w:pPr>
      <w:r w:rsidRPr="00DD2337">
        <w:rPr>
          <w:i/>
          <w:iCs/>
          <w:lang w:eastAsia="zh-CN"/>
        </w:rPr>
        <w:t>b)</w:t>
      </w:r>
      <w:r w:rsidRPr="00DD2337">
        <w:rPr>
          <w:lang w:eastAsia="zh-CN"/>
        </w:rPr>
        <w:tab/>
      </w:r>
      <w:r>
        <w:rPr>
          <w:lang w:eastAsia="zh-CN"/>
        </w:rPr>
        <w:t>此类质量指标及其分析可为各国政府和利益攸关方提供一种机制，</w:t>
      </w:r>
      <w:r w:rsidRPr="00DD2337">
        <w:rPr>
          <w:lang w:eastAsia="zh-CN"/>
        </w:rPr>
        <w:t>更好地了解采用电信</w:t>
      </w:r>
      <w:r w:rsidRPr="00DD2337">
        <w:rPr>
          <w:lang w:eastAsia="zh-CN"/>
        </w:rPr>
        <w:t>/ICT</w:t>
      </w:r>
      <w:r>
        <w:rPr>
          <w:lang w:eastAsia="zh-CN"/>
        </w:rPr>
        <w:t>的主要驱动因素，并</w:t>
      </w:r>
      <w:r>
        <w:rPr>
          <w:rFonts w:hint="eastAsia"/>
          <w:lang w:eastAsia="zh-CN"/>
        </w:rPr>
        <w:t>有助于</w:t>
      </w:r>
      <w:r>
        <w:rPr>
          <w:lang w:eastAsia="zh-CN"/>
        </w:rPr>
        <w:t>持续开展的国家政策制定工作</w:t>
      </w:r>
      <w:r w:rsidRPr="00DD2337">
        <w:rPr>
          <w:lang w:eastAsia="zh-CN"/>
        </w:rPr>
        <w:t>，</w:t>
      </w:r>
    </w:p>
    <w:p w:rsidR="009F6CC0" w:rsidRPr="00DD2337" w:rsidRDefault="009F6CC0" w:rsidP="009F6CC0">
      <w:pPr>
        <w:pStyle w:val="Call"/>
        <w:rPr>
          <w:rFonts w:asciiTheme="majorBidi" w:hAnsiTheme="majorBidi" w:cstheme="majorBidi"/>
          <w:lang w:eastAsia="zh-CN"/>
        </w:rPr>
      </w:pPr>
      <w:r w:rsidRPr="00DD2337">
        <w:rPr>
          <w:rFonts w:asciiTheme="majorBidi" w:hAnsiTheme="majorBidi" w:cstheme="majorBidi"/>
          <w:lang w:eastAsia="zh-CN"/>
        </w:rPr>
        <w:t>顾及</w:t>
      </w:r>
    </w:p>
    <w:p w:rsidR="009F6CC0" w:rsidRPr="00DD2337" w:rsidRDefault="009F6CC0" w:rsidP="00AF2AD1">
      <w:pPr>
        <w:rPr>
          <w:lang w:eastAsia="zh-CN"/>
        </w:rPr>
      </w:pPr>
      <w:r w:rsidRPr="00DD2337">
        <w:rPr>
          <w:i/>
          <w:iCs/>
          <w:lang w:eastAsia="zh-CN"/>
        </w:rPr>
        <w:t>a)</w:t>
      </w:r>
      <w:r w:rsidRPr="00DD2337">
        <w:rPr>
          <w:lang w:eastAsia="zh-CN"/>
        </w:rPr>
        <w:tab/>
      </w:r>
      <w:bookmarkStart w:id="482" w:name="_Toc407024776"/>
      <w:bookmarkStart w:id="483" w:name="_Toc413838378"/>
      <w:r>
        <w:rPr>
          <w:rFonts w:hint="eastAsia"/>
          <w:lang w:val="en-US" w:eastAsia="zh-CN"/>
        </w:rPr>
        <w:t>有关</w:t>
      </w:r>
      <w:r>
        <w:rPr>
          <w:lang w:eastAsia="zh-CN"/>
        </w:rPr>
        <w:t>基于互联网协议</w:t>
      </w:r>
      <w:r>
        <w:rPr>
          <w:rFonts w:hint="eastAsia"/>
          <w:lang w:eastAsia="zh-CN"/>
        </w:rPr>
        <w:t>的</w:t>
      </w:r>
      <w:r w:rsidRPr="00DD2337">
        <w:rPr>
          <w:lang w:eastAsia="zh-CN"/>
        </w:rPr>
        <w:t>网络</w:t>
      </w:r>
      <w:bookmarkEnd w:id="482"/>
      <w:bookmarkEnd w:id="483"/>
      <w:r>
        <w:rPr>
          <w:rFonts w:hint="eastAsia"/>
          <w:lang w:eastAsia="zh-CN"/>
        </w:rPr>
        <w:t>的</w:t>
      </w:r>
      <w:r w:rsidRPr="00DD2337">
        <w:rPr>
          <w:lang w:eastAsia="zh-CN"/>
        </w:rPr>
        <w:t>全权代表大会第</w:t>
      </w:r>
      <w:r w:rsidRPr="00DD2337">
        <w:rPr>
          <w:lang w:eastAsia="zh-CN"/>
        </w:rPr>
        <w:t>101</w:t>
      </w:r>
      <w:r w:rsidRPr="00DD2337">
        <w:rPr>
          <w:lang w:eastAsia="zh-CN"/>
        </w:rPr>
        <w:t>号决议（</w:t>
      </w:r>
      <w:r w:rsidRPr="00DD2337">
        <w:rPr>
          <w:lang w:eastAsia="zh-CN"/>
        </w:rPr>
        <w:t>2014</w:t>
      </w:r>
      <w:r w:rsidRPr="00DD2337">
        <w:rPr>
          <w:lang w:eastAsia="zh-CN"/>
        </w:rPr>
        <w:t>年，釜山，修订版）；</w:t>
      </w:r>
    </w:p>
    <w:p w:rsidR="009F6CC0" w:rsidRPr="00DD2337" w:rsidRDefault="009F6CC0" w:rsidP="00AF2AD1">
      <w:pPr>
        <w:rPr>
          <w:lang w:eastAsia="zh-CN"/>
        </w:rPr>
      </w:pPr>
      <w:r w:rsidRPr="00DD2337">
        <w:rPr>
          <w:i/>
          <w:iCs/>
          <w:lang w:eastAsia="zh-CN"/>
        </w:rPr>
        <w:t>b)</w:t>
      </w:r>
      <w:r w:rsidRPr="00DD2337">
        <w:rPr>
          <w:lang w:eastAsia="zh-CN"/>
        </w:rPr>
        <w:tab/>
        <w:t>2014</w:t>
      </w:r>
      <w:r w:rsidRPr="00DD2337">
        <w:rPr>
          <w:lang w:eastAsia="zh-CN"/>
        </w:rPr>
        <w:t>年世界电信发展大会</w:t>
      </w:r>
      <w:r w:rsidRPr="00DD2337">
        <w:rPr>
          <w:rFonts w:eastAsiaTheme="minorEastAsia"/>
          <w:lang w:eastAsia="zh-CN"/>
        </w:rPr>
        <w:t>通过的</w:t>
      </w:r>
      <w:r w:rsidRPr="00DD2337">
        <w:rPr>
          <w:lang w:eastAsia="zh-CN"/>
        </w:rPr>
        <w:t>主题为</w:t>
      </w:r>
      <w:r w:rsidRPr="00211E3E">
        <w:rPr>
          <w:rFonts w:ascii="SimSun" w:hAnsi="SimSun"/>
          <w:lang w:eastAsia="zh-CN"/>
        </w:rPr>
        <w:t>“</w:t>
      </w:r>
      <w:r w:rsidRPr="00DD2337">
        <w:rPr>
          <w:lang w:eastAsia="zh-CN"/>
        </w:rPr>
        <w:t>宽带促进可持续发展</w:t>
      </w:r>
      <w:r w:rsidRPr="00211E3E">
        <w:rPr>
          <w:rFonts w:ascii="SimSun" w:hAnsi="SimSun"/>
          <w:lang w:eastAsia="zh-CN"/>
        </w:rPr>
        <w:t>”</w:t>
      </w:r>
      <w:r w:rsidRPr="00DD2337">
        <w:rPr>
          <w:lang w:eastAsia="zh-CN"/>
        </w:rPr>
        <w:t>的《迪拜宣言》</w:t>
      </w:r>
      <w:r w:rsidRPr="00DD2337">
        <w:rPr>
          <w:rFonts w:eastAsiaTheme="minorEastAsia"/>
          <w:lang w:eastAsia="zh-CN"/>
        </w:rPr>
        <w:t>；</w:t>
      </w:r>
    </w:p>
    <w:p w:rsidR="009F6CC0" w:rsidRPr="00DD2337" w:rsidRDefault="009F6CC0" w:rsidP="00AF2AD1">
      <w:pPr>
        <w:rPr>
          <w:lang w:eastAsia="zh-CN"/>
        </w:rPr>
      </w:pPr>
      <w:r w:rsidRPr="00DD2337">
        <w:rPr>
          <w:i/>
          <w:iCs/>
          <w:lang w:eastAsia="zh-CN"/>
        </w:rPr>
        <w:t>c)</w:t>
      </w:r>
      <w:r w:rsidRPr="00DD2337">
        <w:rPr>
          <w:lang w:eastAsia="zh-CN"/>
        </w:rPr>
        <w:tab/>
      </w:r>
      <w:r>
        <w:rPr>
          <w:rFonts w:hint="eastAsia"/>
          <w:lang w:eastAsia="zh-CN"/>
        </w:rPr>
        <w:t>有</w:t>
      </w:r>
      <w:r w:rsidRPr="00DD2337">
        <w:rPr>
          <w:lang w:eastAsia="zh-CN"/>
        </w:rPr>
        <w:t>关</w:t>
      </w:r>
      <w:r>
        <w:rPr>
          <w:lang w:eastAsia="zh-CN"/>
        </w:rPr>
        <w:t>国际电联在</w:t>
      </w:r>
      <w:r w:rsidRPr="00DD2337">
        <w:rPr>
          <w:lang w:eastAsia="zh-CN"/>
        </w:rPr>
        <w:t>信息社会世界峰会（</w:t>
      </w:r>
      <w:r w:rsidRPr="00DD2337">
        <w:rPr>
          <w:lang w:eastAsia="zh-CN"/>
        </w:rPr>
        <w:t>WSIS</w:t>
      </w:r>
      <w:r w:rsidRPr="00DD2337">
        <w:rPr>
          <w:lang w:eastAsia="zh-CN"/>
        </w:rPr>
        <w:t>）成果</w:t>
      </w:r>
      <w:r>
        <w:rPr>
          <w:rFonts w:hint="eastAsia"/>
          <w:lang w:eastAsia="zh-CN"/>
        </w:rPr>
        <w:t>落实</w:t>
      </w:r>
      <w:r>
        <w:rPr>
          <w:lang w:eastAsia="zh-CN"/>
        </w:rPr>
        <w:t>以及在联合国大会全面审议落实工作中</w:t>
      </w:r>
      <w:r w:rsidRPr="00DD2337">
        <w:rPr>
          <w:lang w:eastAsia="zh-CN"/>
        </w:rPr>
        <w:t>作用的全权代表大会第</w:t>
      </w:r>
      <w:r w:rsidRPr="00DD2337">
        <w:rPr>
          <w:lang w:eastAsia="zh-CN"/>
        </w:rPr>
        <w:t>140</w:t>
      </w:r>
      <w:r w:rsidRPr="00DD2337">
        <w:rPr>
          <w:lang w:eastAsia="zh-CN"/>
        </w:rPr>
        <w:t>号决议（</w:t>
      </w:r>
      <w:r w:rsidRPr="00DD2337">
        <w:rPr>
          <w:lang w:eastAsia="zh-CN"/>
        </w:rPr>
        <w:t>2014</w:t>
      </w:r>
      <w:r w:rsidRPr="00DD2337">
        <w:rPr>
          <w:lang w:eastAsia="zh-CN"/>
        </w:rPr>
        <w:t>年，釜山，修订版），</w:t>
      </w:r>
    </w:p>
    <w:p w:rsidR="009F6CC0" w:rsidRPr="00DD2337" w:rsidRDefault="009F6CC0" w:rsidP="009F6CC0">
      <w:pPr>
        <w:pStyle w:val="Call"/>
        <w:rPr>
          <w:rFonts w:asciiTheme="majorBidi" w:hAnsiTheme="majorBidi" w:cstheme="majorBidi"/>
          <w:lang w:eastAsia="zh-CN"/>
        </w:rPr>
      </w:pPr>
      <w:r w:rsidRPr="00DD2337">
        <w:rPr>
          <w:rFonts w:asciiTheme="majorBidi" w:hAnsiTheme="majorBidi" w:cstheme="majorBidi"/>
          <w:lang w:eastAsia="zh-CN"/>
        </w:rPr>
        <w:t>注意到</w:t>
      </w:r>
    </w:p>
    <w:p w:rsidR="009F6CC0" w:rsidRPr="00DD2337" w:rsidRDefault="009F6CC0" w:rsidP="009F6CC0">
      <w:pPr>
        <w:rPr>
          <w:rFonts w:asciiTheme="majorBidi" w:hAnsiTheme="majorBidi" w:cstheme="majorBidi"/>
          <w:lang w:eastAsia="zh-CN"/>
        </w:rPr>
      </w:pPr>
      <w:r w:rsidRPr="00DD2337">
        <w:rPr>
          <w:rFonts w:asciiTheme="majorBidi" w:hAnsiTheme="majorBidi" w:cstheme="majorBidi"/>
          <w:i/>
          <w:iCs/>
          <w:lang w:eastAsia="zh-CN"/>
        </w:rPr>
        <w:t>a)</w:t>
      </w:r>
      <w:r w:rsidRPr="00DD2337">
        <w:rPr>
          <w:rFonts w:asciiTheme="majorBidi" w:hAnsiTheme="majorBidi" w:cstheme="majorBidi"/>
          <w:lang w:eastAsia="zh-CN"/>
        </w:rPr>
        <w:tab/>
      </w:r>
      <w:r>
        <w:rPr>
          <w:rFonts w:asciiTheme="majorBidi" w:hAnsiTheme="majorBidi" w:cstheme="majorBidi" w:hint="eastAsia"/>
          <w:lang w:eastAsia="zh-CN"/>
        </w:rPr>
        <w:t>国际电联</w:t>
      </w:r>
      <w:r>
        <w:rPr>
          <w:rFonts w:asciiTheme="majorBidi" w:hAnsiTheme="majorBidi" w:cstheme="majorBidi"/>
          <w:lang w:eastAsia="zh-CN"/>
        </w:rPr>
        <w:t>电信标准化部门</w:t>
      </w:r>
      <w:r>
        <w:rPr>
          <w:rFonts w:asciiTheme="majorBidi" w:hAnsiTheme="majorBidi" w:cstheme="majorBidi"/>
          <w:lang w:eastAsia="zh-CN"/>
        </w:rPr>
        <w:t>ITU-T</w:t>
      </w:r>
      <w:r w:rsidRPr="00DD2337">
        <w:rPr>
          <w:rFonts w:asciiTheme="majorBidi" w:hAnsiTheme="majorBidi" w:cstheme="majorBidi"/>
          <w:lang w:eastAsia="zh-CN"/>
        </w:rPr>
        <w:t>第</w:t>
      </w:r>
      <w:r w:rsidRPr="00DD2337">
        <w:rPr>
          <w:rFonts w:asciiTheme="majorBidi" w:hAnsiTheme="majorBidi" w:cstheme="majorBidi"/>
          <w:lang w:eastAsia="zh-CN"/>
        </w:rPr>
        <w:t>12</w:t>
      </w:r>
      <w:r w:rsidRPr="00DD2337">
        <w:rPr>
          <w:rFonts w:asciiTheme="majorBidi" w:hAnsiTheme="majorBidi" w:cstheme="majorBidi"/>
          <w:lang w:eastAsia="zh-CN"/>
        </w:rPr>
        <w:t>研究组作为服务质量（</w:t>
      </w:r>
      <w:r w:rsidRPr="00DD2337">
        <w:rPr>
          <w:rFonts w:asciiTheme="majorBidi" w:hAnsiTheme="majorBidi" w:cstheme="majorBidi"/>
          <w:lang w:eastAsia="zh-CN"/>
        </w:rPr>
        <w:t>QoS</w:t>
      </w:r>
      <w:r w:rsidRPr="00DD2337">
        <w:rPr>
          <w:rFonts w:asciiTheme="majorBidi" w:hAnsiTheme="majorBidi" w:cstheme="majorBidi"/>
          <w:lang w:eastAsia="zh-CN"/>
        </w:rPr>
        <w:t>）和体验质量（</w:t>
      </w:r>
      <w:r w:rsidRPr="00DD2337">
        <w:rPr>
          <w:rFonts w:asciiTheme="majorBidi" w:hAnsiTheme="majorBidi" w:cstheme="majorBidi"/>
          <w:lang w:eastAsia="zh-CN"/>
        </w:rPr>
        <w:t>QoE</w:t>
      </w:r>
      <w:r w:rsidRPr="00DD2337">
        <w:rPr>
          <w:rFonts w:asciiTheme="majorBidi" w:hAnsiTheme="majorBidi" w:cstheme="majorBidi"/>
          <w:lang w:eastAsia="zh-CN"/>
        </w:rPr>
        <w:t>）的牵头研究组，</w:t>
      </w:r>
      <w:r>
        <w:rPr>
          <w:rFonts w:asciiTheme="majorBidi" w:hAnsiTheme="majorBidi" w:cstheme="majorBidi"/>
          <w:lang w:eastAsia="zh-CN"/>
        </w:rPr>
        <w:t>不仅</w:t>
      </w:r>
      <w:r w:rsidRPr="00DD2337">
        <w:rPr>
          <w:rFonts w:asciiTheme="majorBidi" w:hAnsiTheme="majorBidi" w:cstheme="majorBidi"/>
          <w:lang w:eastAsia="zh-CN"/>
        </w:rPr>
        <w:t>协调</w:t>
      </w:r>
      <w:r w:rsidRPr="00DD2337">
        <w:rPr>
          <w:rFonts w:asciiTheme="majorBidi" w:hAnsiTheme="majorBidi" w:cstheme="majorBidi"/>
          <w:lang w:eastAsia="zh-CN"/>
        </w:rPr>
        <w:t>ITU-T</w:t>
      </w:r>
      <w:r w:rsidRPr="00DD2337">
        <w:rPr>
          <w:rFonts w:asciiTheme="majorBidi" w:hAnsiTheme="majorBidi" w:cstheme="majorBidi"/>
          <w:lang w:eastAsia="zh-CN"/>
        </w:rPr>
        <w:t>内部的</w:t>
      </w:r>
      <w:r w:rsidRPr="00DD2337">
        <w:rPr>
          <w:rFonts w:asciiTheme="majorBidi" w:hAnsiTheme="majorBidi" w:cstheme="majorBidi"/>
          <w:lang w:eastAsia="zh-CN"/>
        </w:rPr>
        <w:t>QoS</w:t>
      </w:r>
      <w:r w:rsidRPr="00DD2337">
        <w:rPr>
          <w:rFonts w:asciiTheme="majorBidi" w:hAnsiTheme="majorBidi" w:cstheme="majorBidi"/>
          <w:lang w:eastAsia="zh-CN"/>
        </w:rPr>
        <w:t>和</w:t>
      </w:r>
      <w:r w:rsidRPr="00DD2337">
        <w:rPr>
          <w:rFonts w:asciiTheme="majorBidi" w:hAnsiTheme="majorBidi" w:cstheme="majorBidi"/>
          <w:lang w:eastAsia="zh-CN"/>
        </w:rPr>
        <w:t>QoE</w:t>
      </w:r>
      <w:r>
        <w:rPr>
          <w:rFonts w:asciiTheme="majorBidi" w:hAnsiTheme="majorBidi" w:cstheme="majorBidi"/>
          <w:lang w:eastAsia="zh-CN"/>
        </w:rPr>
        <w:t>活动，而且需</w:t>
      </w:r>
      <w:r w:rsidRPr="00DD2337">
        <w:rPr>
          <w:rFonts w:asciiTheme="majorBidi" w:hAnsiTheme="majorBidi" w:cstheme="majorBidi"/>
          <w:lang w:eastAsia="zh-CN"/>
        </w:rPr>
        <w:t>与其他标准制定组织（</w:t>
      </w:r>
      <w:r w:rsidRPr="00DD2337">
        <w:rPr>
          <w:rFonts w:asciiTheme="majorBidi" w:hAnsiTheme="majorBidi" w:cstheme="majorBidi"/>
          <w:lang w:eastAsia="zh-CN"/>
        </w:rPr>
        <w:t>SDO</w:t>
      </w:r>
      <w:r w:rsidRPr="00DD2337">
        <w:rPr>
          <w:rFonts w:asciiTheme="majorBidi" w:hAnsiTheme="majorBidi" w:cstheme="majorBidi"/>
          <w:lang w:eastAsia="zh-CN"/>
        </w:rPr>
        <w:t>）和论坛进行协调，并制定改进这种协作的框架；</w:t>
      </w:r>
    </w:p>
    <w:p w:rsidR="009F6CC0" w:rsidRPr="00F67A95" w:rsidRDefault="009F6CC0" w:rsidP="009F6CC0">
      <w:pPr>
        <w:rPr>
          <w:rFonts w:asciiTheme="majorBidi" w:hAnsiTheme="majorBidi" w:cstheme="majorBidi"/>
          <w:lang w:val="en-US" w:eastAsia="zh-CN"/>
        </w:rPr>
      </w:pPr>
      <w:r w:rsidRPr="00DD2337">
        <w:rPr>
          <w:rFonts w:asciiTheme="majorBidi" w:hAnsiTheme="majorBidi" w:cstheme="majorBidi"/>
          <w:i/>
          <w:iCs/>
          <w:lang w:eastAsia="zh-CN"/>
        </w:rPr>
        <w:t>b)</w:t>
      </w:r>
      <w:r w:rsidRPr="00DD2337">
        <w:rPr>
          <w:rFonts w:asciiTheme="majorBidi" w:hAnsiTheme="majorBidi" w:cstheme="majorBidi"/>
          <w:lang w:eastAsia="zh-CN"/>
        </w:rPr>
        <w:tab/>
      </w:r>
      <w:r w:rsidRPr="00DD2337">
        <w:rPr>
          <w:rFonts w:asciiTheme="majorBidi" w:hAnsiTheme="majorBidi" w:cstheme="majorBidi"/>
          <w:lang w:eastAsia="zh-CN"/>
        </w:rPr>
        <w:t>第</w:t>
      </w:r>
      <w:r w:rsidRPr="00DD2337">
        <w:rPr>
          <w:rFonts w:asciiTheme="majorBidi" w:hAnsiTheme="majorBidi" w:cstheme="majorBidi"/>
          <w:lang w:eastAsia="zh-CN"/>
        </w:rPr>
        <w:t>12</w:t>
      </w:r>
      <w:r w:rsidRPr="00DD2337">
        <w:rPr>
          <w:rFonts w:asciiTheme="majorBidi" w:hAnsiTheme="majorBidi" w:cstheme="majorBidi"/>
          <w:lang w:eastAsia="zh-CN"/>
        </w:rPr>
        <w:t>研究组是服务质量改进组（</w:t>
      </w:r>
      <w:r w:rsidRPr="00DD2337">
        <w:rPr>
          <w:rFonts w:asciiTheme="majorBidi" w:hAnsiTheme="majorBidi" w:cstheme="majorBidi"/>
          <w:lang w:eastAsia="zh-CN"/>
        </w:rPr>
        <w:t>QSDG</w:t>
      </w:r>
      <w:r w:rsidRPr="00DD2337">
        <w:rPr>
          <w:rFonts w:asciiTheme="majorBidi" w:hAnsiTheme="majorBidi" w:cstheme="majorBidi"/>
          <w:lang w:eastAsia="zh-CN"/>
        </w:rPr>
        <w:t>）的主管组，</w:t>
      </w:r>
    </w:p>
    <w:p w:rsidR="009F6CC0" w:rsidRPr="00DD2337" w:rsidRDefault="009F6CC0" w:rsidP="009F6CC0">
      <w:pPr>
        <w:pStyle w:val="Call"/>
        <w:rPr>
          <w:rFonts w:asciiTheme="majorBidi" w:hAnsiTheme="majorBidi" w:cstheme="majorBidi"/>
          <w:lang w:eastAsia="zh-CN"/>
        </w:rPr>
      </w:pPr>
      <w:r w:rsidRPr="00DD2337">
        <w:rPr>
          <w:rFonts w:asciiTheme="majorBidi" w:hAnsiTheme="majorBidi" w:cstheme="majorBidi"/>
          <w:lang w:eastAsia="zh-CN"/>
        </w:rPr>
        <w:t>认可</w:t>
      </w:r>
    </w:p>
    <w:p w:rsidR="009F6CC0" w:rsidRPr="00DD2337" w:rsidRDefault="009F6CC0" w:rsidP="009F6CC0">
      <w:pPr>
        <w:ind w:firstLineChars="200" w:firstLine="480"/>
        <w:rPr>
          <w:rFonts w:asciiTheme="majorBidi" w:hAnsiTheme="majorBidi" w:cstheme="majorBidi"/>
          <w:lang w:eastAsia="zh-CN"/>
        </w:rPr>
      </w:pPr>
      <w:r>
        <w:rPr>
          <w:rFonts w:asciiTheme="majorBidi" w:hAnsiTheme="majorBidi" w:cstheme="majorBidi" w:hint="eastAsia"/>
          <w:lang w:eastAsia="zh-CN"/>
        </w:rPr>
        <w:t>负责</w:t>
      </w:r>
      <w:r>
        <w:rPr>
          <w:rFonts w:asciiTheme="majorBidi" w:hAnsiTheme="majorBidi" w:cstheme="majorBidi" w:hint="eastAsia"/>
          <w:lang w:eastAsia="zh-CN"/>
        </w:rPr>
        <w:t>Q</w:t>
      </w:r>
      <w:r>
        <w:rPr>
          <w:rFonts w:asciiTheme="majorBidi" w:hAnsiTheme="majorBidi" w:cstheme="majorBidi"/>
          <w:lang w:eastAsia="zh-CN"/>
        </w:rPr>
        <w:t>oS</w:t>
      </w:r>
      <w:r>
        <w:rPr>
          <w:rFonts w:asciiTheme="majorBidi" w:hAnsiTheme="majorBidi" w:cstheme="majorBidi" w:hint="eastAsia"/>
          <w:lang w:eastAsia="zh-CN"/>
        </w:rPr>
        <w:t>和</w:t>
      </w:r>
      <w:r>
        <w:rPr>
          <w:rFonts w:asciiTheme="majorBidi" w:hAnsiTheme="majorBidi" w:cstheme="majorBidi" w:hint="eastAsia"/>
          <w:lang w:eastAsia="zh-CN"/>
        </w:rPr>
        <w:t>Q</w:t>
      </w:r>
      <w:r>
        <w:rPr>
          <w:rFonts w:asciiTheme="majorBidi" w:hAnsiTheme="majorBidi" w:cstheme="majorBidi"/>
          <w:lang w:eastAsia="zh-CN"/>
        </w:rPr>
        <w:t>oE</w:t>
      </w:r>
      <w:r>
        <w:rPr>
          <w:rFonts w:asciiTheme="majorBidi" w:hAnsiTheme="majorBidi" w:cstheme="majorBidi" w:hint="eastAsia"/>
          <w:lang w:eastAsia="zh-CN"/>
        </w:rPr>
        <w:t>相关</w:t>
      </w:r>
      <w:r w:rsidRPr="00DD2337">
        <w:rPr>
          <w:rFonts w:asciiTheme="majorBidi" w:hAnsiTheme="majorBidi" w:cstheme="majorBidi"/>
          <w:lang w:eastAsia="zh-CN"/>
        </w:rPr>
        <w:t>运营与监管讨论</w:t>
      </w:r>
      <w:r>
        <w:rPr>
          <w:rFonts w:asciiTheme="majorBidi" w:hAnsiTheme="majorBidi" w:cstheme="majorBidi" w:hint="eastAsia"/>
          <w:lang w:eastAsia="zh-CN"/>
        </w:rPr>
        <w:t>的</w:t>
      </w:r>
      <w:r w:rsidRPr="00DD2337">
        <w:rPr>
          <w:rFonts w:asciiTheme="majorBidi" w:hAnsiTheme="majorBidi" w:cstheme="majorBidi"/>
          <w:lang w:eastAsia="zh-CN"/>
        </w:rPr>
        <w:t>服务质量改进组</w:t>
      </w:r>
      <w:r>
        <w:rPr>
          <w:rFonts w:asciiTheme="majorBidi" w:hAnsiTheme="majorBidi" w:cstheme="majorBidi" w:hint="eastAsia"/>
          <w:lang w:eastAsia="zh-CN"/>
        </w:rPr>
        <w:t>所</w:t>
      </w:r>
      <w:r w:rsidRPr="00DD2337">
        <w:rPr>
          <w:rFonts w:asciiTheme="majorBidi" w:hAnsiTheme="majorBidi" w:cstheme="majorBidi"/>
          <w:lang w:eastAsia="zh-CN"/>
        </w:rPr>
        <w:t>开展的工作，</w:t>
      </w:r>
      <w:r>
        <w:rPr>
          <w:rFonts w:asciiTheme="majorBidi" w:hAnsiTheme="majorBidi" w:cstheme="majorBidi" w:hint="eastAsia"/>
          <w:lang w:eastAsia="zh-CN"/>
        </w:rPr>
        <w:t>以</w:t>
      </w:r>
      <w:r w:rsidRPr="00DD2337">
        <w:rPr>
          <w:rFonts w:asciiTheme="majorBidi" w:hAnsiTheme="majorBidi" w:cstheme="majorBidi"/>
          <w:lang w:eastAsia="zh-CN"/>
        </w:rPr>
        <w:t>及该组</w:t>
      </w:r>
      <w:r>
        <w:rPr>
          <w:rFonts w:asciiTheme="majorBidi" w:hAnsiTheme="majorBidi" w:cstheme="majorBidi" w:hint="eastAsia"/>
          <w:lang w:eastAsia="zh-CN"/>
        </w:rPr>
        <w:t>在</w:t>
      </w:r>
      <w:r w:rsidRPr="00DD2337">
        <w:rPr>
          <w:rFonts w:asciiTheme="majorBidi" w:hAnsiTheme="majorBidi" w:cstheme="majorBidi"/>
          <w:lang w:eastAsia="zh-CN"/>
        </w:rPr>
        <w:t>促进运营商、技术方案提供商</w:t>
      </w:r>
      <w:r>
        <w:rPr>
          <w:rFonts w:asciiTheme="majorBidi" w:hAnsiTheme="majorBidi" w:cstheme="majorBidi" w:hint="eastAsia"/>
          <w:lang w:eastAsia="zh-CN"/>
        </w:rPr>
        <w:t>和</w:t>
      </w:r>
      <w:r w:rsidRPr="00DD2337">
        <w:rPr>
          <w:rFonts w:asciiTheme="majorBidi" w:hAnsiTheme="majorBidi" w:cstheme="majorBidi"/>
          <w:lang w:eastAsia="zh-CN"/>
        </w:rPr>
        <w:t>监管机构相互协作</w:t>
      </w:r>
      <w:r>
        <w:rPr>
          <w:rFonts w:asciiTheme="majorBidi" w:hAnsiTheme="majorBidi" w:cstheme="majorBidi" w:hint="eastAsia"/>
          <w:lang w:eastAsia="zh-CN"/>
        </w:rPr>
        <w:t>、针对</w:t>
      </w:r>
      <w:r w:rsidRPr="00DD2337">
        <w:rPr>
          <w:rFonts w:asciiTheme="majorBidi" w:hAnsiTheme="majorBidi" w:cstheme="majorBidi"/>
          <w:lang w:eastAsia="zh-CN"/>
        </w:rPr>
        <w:t>为用户提供更高品质服务制定新战略</w:t>
      </w:r>
      <w:r>
        <w:rPr>
          <w:rFonts w:asciiTheme="majorBidi" w:hAnsiTheme="majorBidi" w:cstheme="majorBidi" w:hint="eastAsia"/>
          <w:lang w:eastAsia="zh-CN"/>
        </w:rPr>
        <w:t>开展</w:t>
      </w:r>
      <w:r w:rsidRPr="00DD2337">
        <w:rPr>
          <w:rFonts w:asciiTheme="majorBidi" w:hAnsiTheme="majorBidi" w:cstheme="majorBidi"/>
          <w:lang w:eastAsia="zh-CN"/>
        </w:rPr>
        <w:t>公开辩论</w:t>
      </w:r>
      <w:r>
        <w:rPr>
          <w:rFonts w:asciiTheme="majorBidi" w:hAnsiTheme="majorBidi" w:cstheme="majorBidi" w:hint="eastAsia"/>
          <w:lang w:eastAsia="zh-CN"/>
        </w:rPr>
        <w:t>方面</w:t>
      </w:r>
      <w:r>
        <w:rPr>
          <w:rFonts w:asciiTheme="majorBidi" w:hAnsiTheme="majorBidi" w:cstheme="majorBidi"/>
          <w:lang w:eastAsia="zh-CN"/>
        </w:rPr>
        <w:t>所具有的</w:t>
      </w:r>
      <w:r w:rsidRPr="00DD2337">
        <w:rPr>
          <w:rFonts w:asciiTheme="majorBidi" w:hAnsiTheme="majorBidi" w:cstheme="majorBidi"/>
          <w:lang w:eastAsia="zh-CN"/>
        </w:rPr>
        <w:t>重要作用</w:t>
      </w:r>
      <w:r>
        <w:rPr>
          <w:rFonts w:asciiTheme="majorBidi" w:hAnsiTheme="majorBidi" w:cstheme="majorBidi" w:hint="eastAsia"/>
          <w:lang w:eastAsia="zh-CN"/>
        </w:rPr>
        <w:t>，</w:t>
      </w:r>
    </w:p>
    <w:p w:rsidR="009F6CC0" w:rsidRPr="00DD2337" w:rsidRDefault="009F6CC0" w:rsidP="009F6CC0">
      <w:pPr>
        <w:pStyle w:val="Call"/>
        <w:rPr>
          <w:rFonts w:asciiTheme="majorBidi" w:hAnsiTheme="majorBidi" w:cstheme="majorBidi"/>
          <w:lang w:eastAsia="zh-CN"/>
        </w:rPr>
      </w:pPr>
      <w:r w:rsidRPr="00DD2337">
        <w:rPr>
          <w:rFonts w:asciiTheme="majorBidi" w:hAnsiTheme="majorBidi" w:cstheme="majorBidi"/>
          <w:lang w:eastAsia="zh-CN"/>
        </w:rPr>
        <w:t>做出决议</w:t>
      </w:r>
      <w:r>
        <w:rPr>
          <w:rFonts w:asciiTheme="majorBidi" w:hAnsiTheme="majorBidi" w:cstheme="majorBidi" w:hint="eastAsia"/>
          <w:lang w:eastAsia="zh-CN"/>
        </w:rPr>
        <w:t>，</w:t>
      </w:r>
      <w:r>
        <w:rPr>
          <w:rFonts w:asciiTheme="majorBidi" w:hAnsiTheme="majorBidi" w:cstheme="majorBidi"/>
          <w:lang w:eastAsia="zh-CN"/>
        </w:rPr>
        <w:t>国际电联电信标准</w:t>
      </w:r>
      <w:r>
        <w:rPr>
          <w:rFonts w:asciiTheme="majorBidi" w:hAnsiTheme="majorBidi" w:cstheme="majorBidi" w:hint="eastAsia"/>
          <w:lang w:eastAsia="zh-CN"/>
        </w:rPr>
        <w:t>化部门</w:t>
      </w:r>
    </w:p>
    <w:p w:rsidR="009F6CC0" w:rsidRDefault="009F6CC0" w:rsidP="00AF2AD1">
      <w:pPr>
        <w:rPr>
          <w:lang w:eastAsia="zh-CN"/>
        </w:rPr>
      </w:pPr>
      <w:r>
        <w:rPr>
          <w:lang w:eastAsia="zh-CN"/>
        </w:rPr>
        <w:t>1</w:t>
      </w:r>
      <w:r>
        <w:rPr>
          <w:lang w:eastAsia="zh-CN"/>
        </w:rPr>
        <w:tab/>
      </w:r>
      <w:r w:rsidRPr="00DD2337">
        <w:rPr>
          <w:lang w:eastAsia="zh-CN"/>
        </w:rPr>
        <w:t>继续制定有关</w:t>
      </w:r>
      <w:r>
        <w:rPr>
          <w:rFonts w:hint="eastAsia"/>
          <w:lang w:eastAsia="zh-CN"/>
        </w:rPr>
        <w:t>性能</w:t>
      </w:r>
      <w:r>
        <w:rPr>
          <w:lang w:eastAsia="zh-CN"/>
        </w:rPr>
        <w:t>、</w:t>
      </w:r>
      <w:r>
        <w:rPr>
          <w:rFonts w:hint="eastAsia"/>
          <w:lang w:eastAsia="zh-CN"/>
        </w:rPr>
        <w:t>Q</w:t>
      </w:r>
      <w:r>
        <w:rPr>
          <w:lang w:eastAsia="zh-CN"/>
        </w:rPr>
        <w:t>oS</w:t>
      </w:r>
      <w:r>
        <w:rPr>
          <w:rFonts w:hint="eastAsia"/>
          <w:lang w:eastAsia="zh-CN"/>
        </w:rPr>
        <w:t>和</w:t>
      </w:r>
      <w:r>
        <w:rPr>
          <w:rFonts w:hint="eastAsia"/>
          <w:lang w:eastAsia="zh-CN"/>
        </w:rPr>
        <w:t>Q</w:t>
      </w:r>
      <w:r>
        <w:rPr>
          <w:lang w:eastAsia="zh-CN"/>
        </w:rPr>
        <w:t>oE</w:t>
      </w:r>
      <w:r w:rsidRPr="00DD2337">
        <w:rPr>
          <w:lang w:eastAsia="zh-CN"/>
        </w:rPr>
        <w:t>的必要建议书；</w:t>
      </w:r>
    </w:p>
    <w:p w:rsidR="009F6CC0" w:rsidRPr="00DD2337" w:rsidRDefault="009F6CC0" w:rsidP="00AF2AD1">
      <w:pPr>
        <w:rPr>
          <w:lang w:eastAsia="zh-CN"/>
        </w:rPr>
      </w:pPr>
      <w:r>
        <w:rPr>
          <w:rFonts w:hint="eastAsia"/>
          <w:lang w:eastAsia="zh-CN"/>
        </w:rPr>
        <w:t>2</w:t>
      </w:r>
      <w:r>
        <w:rPr>
          <w:lang w:eastAsia="zh-CN"/>
        </w:rPr>
        <w:tab/>
      </w:r>
      <w:r w:rsidRPr="00DD2337">
        <w:rPr>
          <w:lang w:eastAsia="zh-CN"/>
        </w:rPr>
        <w:t>与</w:t>
      </w:r>
      <w:r>
        <w:rPr>
          <w:rFonts w:hint="eastAsia"/>
          <w:lang w:eastAsia="zh-CN"/>
        </w:rPr>
        <w:t>国际</w:t>
      </w:r>
      <w:r>
        <w:rPr>
          <w:lang w:eastAsia="zh-CN"/>
        </w:rPr>
        <w:t>电联</w:t>
      </w:r>
      <w:r w:rsidRPr="00DD2337">
        <w:rPr>
          <w:lang w:eastAsia="zh-CN"/>
        </w:rPr>
        <w:t>发展部门（</w:t>
      </w:r>
      <w:r>
        <w:rPr>
          <w:rFonts w:hint="eastAsia"/>
          <w:lang w:eastAsia="zh-CN"/>
        </w:rPr>
        <w:t>ITU-D</w:t>
      </w:r>
      <w:r w:rsidRPr="00DD2337">
        <w:rPr>
          <w:lang w:eastAsia="zh-CN"/>
        </w:rPr>
        <w:t>）密切协作，推出相关举措，以提</w:t>
      </w:r>
      <w:r>
        <w:rPr>
          <w:rFonts w:hint="eastAsia"/>
          <w:lang w:eastAsia="zh-CN"/>
        </w:rPr>
        <w:t>高对</w:t>
      </w:r>
      <w:r w:rsidRPr="00DD2337">
        <w:rPr>
          <w:lang w:eastAsia="zh-CN"/>
        </w:rPr>
        <w:t>用户随时了解运营商所提供</w:t>
      </w:r>
      <w:r>
        <w:rPr>
          <w:rFonts w:hint="eastAsia"/>
          <w:lang w:eastAsia="zh-CN"/>
        </w:rPr>
        <w:t>Q</w:t>
      </w:r>
      <w:r>
        <w:rPr>
          <w:lang w:eastAsia="zh-CN"/>
        </w:rPr>
        <w:t>oS</w:t>
      </w:r>
      <w:r w:rsidRPr="00DD2337">
        <w:rPr>
          <w:lang w:eastAsia="zh-CN"/>
        </w:rPr>
        <w:t>的重要性的</w:t>
      </w:r>
      <w:r>
        <w:rPr>
          <w:rFonts w:hint="eastAsia"/>
          <w:lang w:eastAsia="zh-CN"/>
        </w:rPr>
        <w:t>认</w:t>
      </w:r>
      <w:r w:rsidRPr="00DD2337">
        <w:rPr>
          <w:lang w:eastAsia="zh-CN"/>
        </w:rPr>
        <w:t>识；</w:t>
      </w:r>
    </w:p>
    <w:p w:rsidR="009F6CC0" w:rsidRPr="00DD2337" w:rsidRDefault="009F6CC0" w:rsidP="00AF2AD1">
      <w:pPr>
        <w:rPr>
          <w:lang w:eastAsia="zh-CN"/>
        </w:rPr>
      </w:pPr>
      <w:r>
        <w:rPr>
          <w:lang w:eastAsia="zh-CN"/>
        </w:rPr>
        <w:t>3</w:t>
      </w:r>
      <w:r w:rsidRPr="00DD2337">
        <w:rPr>
          <w:lang w:eastAsia="zh-CN"/>
        </w:rPr>
        <w:tab/>
      </w:r>
      <w:r w:rsidRPr="00DD2337">
        <w:rPr>
          <w:lang w:eastAsia="zh-CN"/>
        </w:rPr>
        <w:t>与</w:t>
      </w:r>
      <w:r>
        <w:rPr>
          <w:rFonts w:hint="eastAsia"/>
          <w:lang w:eastAsia="zh-CN"/>
        </w:rPr>
        <w:t>ITU-D</w:t>
      </w:r>
      <w:r>
        <w:rPr>
          <w:rFonts w:hint="eastAsia"/>
          <w:lang w:eastAsia="zh-CN"/>
        </w:rPr>
        <w:t>及</w:t>
      </w:r>
      <w:r w:rsidRPr="00DD2337">
        <w:rPr>
          <w:lang w:eastAsia="zh-CN"/>
        </w:rPr>
        <w:t>国际电联各区域代表处密切协作，</w:t>
      </w:r>
      <w:r>
        <w:rPr>
          <w:rFonts w:hint="eastAsia"/>
          <w:lang w:eastAsia="zh-CN"/>
        </w:rPr>
        <w:t>提供</w:t>
      </w:r>
      <w:r>
        <w:rPr>
          <w:lang w:eastAsia="zh-CN"/>
        </w:rPr>
        <w:t>参考范例，</w:t>
      </w:r>
      <w:r w:rsidRPr="00DD2337">
        <w:rPr>
          <w:lang w:eastAsia="zh-CN"/>
        </w:rPr>
        <w:t>帮助发展中国家</w:t>
      </w:r>
      <w:r>
        <w:rPr>
          <w:rStyle w:val="FootnoteReference"/>
          <w:lang w:eastAsia="zh-CN"/>
        </w:rPr>
        <w:footnoteReference w:customMarkFollows="1" w:id="53"/>
        <w:t>1</w:t>
      </w:r>
      <w:r w:rsidRPr="00DD2337">
        <w:rPr>
          <w:lang w:eastAsia="zh-CN"/>
        </w:rPr>
        <w:t>和最不发达国家的监管机构建立适用于衡量</w:t>
      </w:r>
      <w:r>
        <w:rPr>
          <w:rFonts w:hint="eastAsia"/>
          <w:lang w:eastAsia="zh-CN"/>
        </w:rPr>
        <w:t>Q</w:t>
      </w:r>
      <w:r>
        <w:rPr>
          <w:lang w:eastAsia="zh-CN"/>
        </w:rPr>
        <w:t>oS</w:t>
      </w:r>
      <w:r>
        <w:rPr>
          <w:rFonts w:hint="eastAsia"/>
          <w:lang w:eastAsia="zh-CN"/>
        </w:rPr>
        <w:t>与</w:t>
      </w:r>
      <w:r>
        <w:rPr>
          <w:rFonts w:hint="eastAsia"/>
          <w:lang w:eastAsia="zh-CN"/>
        </w:rPr>
        <w:t>Q</w:t>
      </w:r>
      <w:r>
        <w:rPr>
          <w:lang w:eastAsia="zh-CN"/>
        </w:rPr>
        <w:t>oE</w:t>
      </w:r>
      <w:r w:rsidRPr="00DD2337">
        <w:rPr>
          <w:lang w:eastAsia="zh-CN"/>
        </w:rPr>
        <w:t>的国家质量测量框架；</w:t>
      </w:r>
    </w:p>
    <w:p w:rsidR="009F6CC0" w:rsidRPr="00DD2337" w:rsidRDefault="009F6CC0" w:rsidP="00AF2AD1">
      <w:pPr>
        <w:rPr>
          <w:lang w:eastAsia="zh-CN"/>
        </w:rPr>
      </w:pPr>
      <w:r>
        <w:rPr>
          <w:lang w:eastAsia="zh-CN"/>
        </w:rPr>
        <w:t>4</w:t>
      </w:r>
      <w:r w:rsidRPr="00DD2337">
        <w:rPr>
          <w:lang w:eastAsia="zh-CN"/>
        </w:rPr>
        <w:tab/>
      </w:r>
      <w:r w:rsidRPr="00DD2337">
        <w:rPr>
          <w:lang w:eastAsia="zh-CN"/>
        </w:rPr>
        <w:t>组织讲习班、制定培训计划并采取更多举措</w:t>
      </w:r>
      <w:r>
        <w:rPr>
          <w:rFonts w:hint="eastAsia"/>
          <w:lang w:eastAsia="zh-CN"/>
        </w:rPr>
        <w:t>，</w:t>
      </w:r>
      <w:r>
        <w:rPr>
          <w:lang w:eastAsia="zh-CN"/>
        </w:rPr>
        <w:t>以</w:t>
      </w:r>
      <w:r w:rsidRPr="00DD2337">
        <w:rPr>
          <w:lang w:eastAsia="zh-CN"/>
        </w:rPr>
        <w:t>促进监管机构、运营商和供应商更广泛地参与有关</w:t>
      </w:r>
      <w:r>
        <w:rPr>
          <w:rFonts w:hint="eastAsia"/>
          <w:lang w:eastAsia="zh-CN"/>
        </w:rPr>
        <w:t>Q</w:t>
      </w:r>
      <w:r>
        <w:rPr>
          <w:lang w:eastAsia="zh-CN"/>
        </w:rPr>
        <w:t>oS</w:t>
      </w:r>
      <w:r w:rsidRPr="00DD2337">
        <w:rPr>
          <w:lang w:eastAsia="zh-CN"/>
        </w:rPr>
        <w:t>以及提升</w:t>
      </w:r>
      <w:r>
        <w:rPr>
          <w:rFonts w:hint="eastAsia"/>
          <w:lang w:eastAsia="zh-CN"/>
        </w:rPr>
        <w:t>对</w:t>
      </w:r>
      <w:r>
        <w:rPr>
          <w:rFonts w:hint="eastAsia"/>
          <w:lang w:eastAsia="zh-CN"/>
        </w:rPr>
        <w:t>Q</w:t>
      </w:r>
      <w:r>
        <w:rPr>
          <w:lang w:eastAsia="zh-CN"/>
        </w:rPr>
        <w:t>oS</w:t>
      </w:r>
      <w:r>
        <w:rPr>
          <w:rFonts w:hint="eastAsia"/>
          <w:lang w:eastAsia="zh-CN"/>
        </w:rPr>
        <w:t>与</w:t>
      </w:r>
      <w:r>
        <w:rPr>
          <w:rFonts w:hint="eastAsia"/>
          <w:lang w:eastAsia="zh-CN"/>
        </w:rPr>
        <w:t>Q</w:t>
      </w:r>
      <w:r>
        <w:rPr>
          <w:lang w:eastAsia="zh-CN"/>
        </w:rPr>
        <w:t>oE</w:t>
      </w:r>
      <w:r>
        <w:rPr>
          <w:rFonts w:hint="eastAsia"/>
          <w:lang w:eastAsia="zh-CN"/>
        </w:rPr>
        <w:t>衡</w:t>
      </w:r>
      <w:r>
        <w:rPr>
          <w:lang w:eastAsia="zh-CN"/>
        </w:rPr>
        <w:t>量重要性</w:t>
      </w:r>
      <w:r>
        <w:rPr>
          <w:rFonts w:hint="eastAsia"/>
          <w:lang w:eastAsia="zh-CN"/>
        </w:rPr>
        <w:t>认</w:t>
      </w:r>
      <w:r w:rsidRPr="00DD2337">
        <w:rPr>
          <w:lang w:eastAsia="zh-CN"/>
        </w:rPr>
        <w:t>识的国际</w:t>
      </w:r>
      <w:r>
        <w:rPr>
          <w:lang w:eastAsia="zh-CN"/>
        </w:rPr>
        <w:t>辩论</w:t>
      </w:r>
      <w:r>
        <w:rPr>
          <w:rFonts w:hint="eastAsia"/>
          <w:lang w:eastAsia="zh-CN"/>
        </w:rPr>
        <w:t>，</w:t>
      </w:r>
    </w:p>
    <w:p w:rsidR="00D22144" w:rsidRDefault="00D22144">
      <w:pPr>
        <w:tabs>
          <w:tab w:val="clear" w:pos="1134"/>
          <w:tab w:val="clear" w:pos="1871"/>
          <w:tab w:val="clear" w:pos="2268"/>
        </w:tabs>
        <w:overflowPunct/>
        <w:autoSpaceDE/>
        <w:autoSpaceDN/>
        <w:adjustRightInd/>
        <w:spacing w:before="0"/>
        <w:jc w:val="left"/>
        <w:textAlignment w:val="auto"/>
        <w:rPr>
          <w:rFonts w:asciiTheme="majorBidi" w:eastAsia="STKaiti" w:hAnsiTheme="majorBidi" w:cstheme="majorBidi"/>
          <w:lang w:eastAsia="zh-CN"/>
        </w:rPr>
      </w:pPr>
      <w:r>
        <w:rPr>
          <w:rFonts w:asciiTheme="majorBidi" w:hAnsiTheme="majorBidi" w:cstheme="majorBidi"/>
          <w:lang w:eastAsia="zh-CN"/>
        </w:rPr>
        <w:br w:type="page"/>
      </w:r>
    </w:p>
    <w:p w:rsidR="009F6CC0" w:rsidRPr="00DD2337" w:rsidRDefault="009F6CC0" w:rsidP="009F6CC0">
      <w:pPr>
        <w:pStyle w:val="Call"/>
        <w:rPr>
          <w:rFonts w:asciiTheme="majorBidi" w:hAnsiTheme="majorBidi" w:cstheme="majorBidi"/>
          <w:lang w:eastAsia="zh-CN"/>
        </w:rPr>
      </w:pPr>
      <w:r w:rsidRPr="00DD2337">
        <w:rPr>
          <w:rFonts w:asciiTheme="majorBidi" w:hAnsiTheme="majorBidi" w:cstheme="majorBidi"/>
          <w:lang w:eastAsia="zh-CN"/>
        </w:rPr>
        <w:t>责成电信标准化局主任</w:t>
      </w:r>
    </w:p>
    <w:p w:rsidR="009F6CC0" w:rsidRPr="00DD2337" w:rsidRDefault="009F6CC0" w:rsidP="00923D3B">
      <w:pPr>
        <w:ind w:firstLineChars="200" w:firstLine="480"/>
        <w:rPr>
          <w:lang w:eastAsia="zh-CN"/>
        </w:rPr>
      </w:pPr>
      <w:r w:rsidRPr="00DD2337">
        <w:rPr>
          <w:lang w:eastAsia="zh-CN"/>
        </w:rPr>
        <w:t>为落实上述做出</w:t>
      </w:r>
      <w:r w:rsidRPr="004237EB">
        <w:rPr>
          <w:rFonts w:ascii="STKaiti" w:eastAsia="STKaiti" w:hAnsi="STKaiti"/>
          <w:lang w:eastAsia="zh-CN"/>
        </w:rPr>
        <w:t>决议</w:t>
      </w:r>
      <w:r w:rsidRPr="008D6B14">
        <w:rPr>
          <w:rFonts w:eastAsia="STKaiti"/>
          <w:lang w:eastAsia="zh-CN"/>
        </w:rPr>
        <w:t>2</w:t>
      </w:r>
      <w:r w:rsidRPr="00DD2337">
        <w:rPr>
          <w:lang w:eastAsia="zh-CN"/>
        </w:rPr>
        <w:t>和</w:t>
      </w:r>
      <w:r>
        <w:rPr>
          <w:lang w:eastAsia="zh-CN"/>
        </w:rPr>
        <w:t>4</w:t>
      </w:r>
      <w:r w:rsidRPr="00DD2337">
        <w:rPr>
          <w:lang w:eastAsia="zh-CN"/>
        </w:rPr>
        <w:t>，继续支持服务</w:t>
      </w:r>
      <w:r>
        <w:rPr>
          <w:rFonts w:hint="eastAsia"/>
          <w:lang w:eastAsia="zh-CN"/>
        </w:rPr>
        <w:t>QSDG</w:t>
      </w:r>
      <w:r w:rsidRPr="00DD2337">
        <w:rPr>
          <w:lang w:eastAsia="zh-CN"/>
        </w:rPr>
        <w:t>的活动，</w:t>
      </w:r>
      <w:r>
        <w:rPr>
          <w:rFonts w:hint="eastAsia"/>
          <w:lang w:eastAsia="zh-CN"/>
        </w:rPr>
        <w:t>用于</w:t>
      </w:r>
      <w:r w:rsidRPr="00DD2337">
        <w:rPr>
          <w:lang w:eastAsia="zh-CN"/>
        </w:rPr>
        <w:t>监管机构、运营商和提供商就如何为用户提供更好</w:t>
      </w:r>
      <w:r>
        <w:rPr>
          <w:rFonts w:hint="eastAsia"/>
          <w:lang w:eastAsia="zh-CN"/>
        </w:rPr>
        <w:t>Q</w:t>
      </w:r>
      <w:r>
        <w:rPr>
          <w:lang w:eastAsia="zh-CN"/>
        </w:rPr>
        <w:t>oS</w:t>
      </w:r>
      <w:r>
        <w:rPr>
          <w:rFonts w:hint="eastAsia"/>
          <w:lang w:eastAsia="zh-CN"/>
        </w:rPr>
        <w:t>和</w:t>
      </w:r>
      <w:r>
        <w:rPr>
          <w:rFonts w:hint="eastAsia"/>
          <w:lang w:eastAsia="zh-CN"/>
        </w:rPr>
        <w:t>Q</w:t>
      </w:r>
      <w:r>
        <w:rPr>
          <w:lang w:eastAsia="zh-CN"/>
        </w:rPr>
        <w:t>oE</w:t>
      </w:r>
      <w:r w:rsidRPr="00DD2337">
        <w:rPr>
          <w:lang w:eastAsia="zh-CN"/>
        </w:rPr>
        <w:t>制定新战略进行公开讨论</w:t>
      </w:r>
      <w:r>
        <w:rPr>
          <w:rFonts w:hint="eastAsia"/>
          <w:lang w:eastAsia="zh-CN"/>
        </w:rPr>
        <w:t>，</w:t>
      </w:r>
    </w:p>
    <w:p w:rsidR="009F6CC0" w:rsidRPr="00DD2337" w:rsidRDefault="009F6CC0" w:rsidP="009F6CC0">
      <w:pPr>
        <w:pStyle w:val="Call"/>
        <w:rPr>
          <w:rFonts w:asciiTheme="majorBidi" w:hAnsiTheme="majorBidi" w:cstheme="majorBidi"/>
          <w:lang w:eastAsia="zh-CN"/>
        </w:rPr>
      </w:pPr>
      <w:r w:rsidRPr="00DD2337">
        <w:rPr>
          <w:rFonts w:asciiTheme="majorBidi" w:hAnsiTheme="majorBidi" w:cstheme="majorBidi"/>
          <w:lang w:eastAsia="zh-CN"/>
        </w:rPr>
        <w:t>责成电信标准化局主任与电信发展局主任密切协作</w:t>
      </w:r>
    </w:p>
    <w:p w:rsidR="009F6CC0" w:rsidRPr="00DD2337" w:rsidRDefault="009F6CC0" w:rsidP="00923D3B">
      <w:pPr>
        <w:rPr>
          <w:lang w:eastAsia="zh-CN"/>
        </w:rPr>
      </w:pPr>
      <w:r>
        <w:rPr>
          <w:lang w:eastAsia="zh-CN"/>
        </w:rPr>
        <w:t>1</w:t>
      </w:r>
      <w:r w:rsidRPr="00DD2337">
        <w:rPr>
          <w:lang w:eastAsia="zh-CN"/>
        </w:rPr>
        <w:tab/>
      </w:r>
      <w:r w:rsidRPr="00DD2337">
        <w:rPr>
          <w:lang w:eastAsia="zh-CN"/>
        </w:rPr>
        <w:t>帮助发展中国家和最不发达国家寻找建立国家质量</w:t>
      </w:r>
      <w:r>
        <w:rPr>
          <w:rFonts w:hint="eastAsia"/>
          <w:lang w:eastAsia="zh-CN"/>
        </w:rPr>
        <w:t>衡量</w:t>
      </w:r>
      <w:r w:rsidRPr="00DD2337">
        <w:rPr>
          <w:lang w:eastAsia="zh-CN"/>
        </w:rPr>
        <w:t>框架方面的人员和机构能力建设机遇；</w:t>
      </w:r>
    </w:p>
    <w:p w:rsidR="009F6CC0" w:rsidRPr="00DD2337" w:rsidRDefault="009F6CC0" w:rsidP="00923D3B">
      <w:pPr>
        <w:rPr>
          <w:lang w:eastAsia="zh-CN"/>
        </w:rPr>
      </w:pPr>
      <w:r>
        <w:rPr>
          <w:lang w:eastAsia="zh-CN"/>
        </w:rPr>
        <w:t>2</w:t>
      </w:r>
      <w:r w:rsidRPr="00DD2337">
        <w:rPr>
          <w:lang w:eastAsia="zh-CN"/>
        </w:rPr>
        <w:tab/>
      </w:r>
      <w:r w:rsidRPr="00DD2337">
        <w:rPr>
          <w:lang w:eastAsia="zh-CN"/>
        </w:rPr>
        <w:t>在</w:t>
      </w:r>
      <w:r>
        <w:rPr>
          <w:rFonts w:hint="eastAsia"/>
          <w:lang w:eastAsia="zh-CN"/>
        </w:rPr>
        <w:t>每</w:t>
      </w:r>
      <w:r>
        <w:rPr>
          <w:lang w:eastAsia="zh-CN"/>
        </w:rPr>
        <w:t>个</w:t>
      </w:r>
      <w:r>
        <w:rPr>
          <w:rFonts w:hint="eastAsia"/>
          <w:lang w:eastAsia="zh-CN"/>
        </w:rPr>
        <w:t>区域</w:t>
      </w:r>
      <w:r w:rsidRPr="00DD2337">
        <w:rPr>
          <w:lang w:eastAsia="zh-CN"/>
        </w:rPr>
        <w:t>开展活动，以确定并重点解决发展中国家和最不发达国家在为用户提供</w:t>
      </w:r>
      <w:r>
        <w:rPr>
          <w:rFonts w:hint="eastAsia"/>
          <w:lang w:eastAsia="zh-CN"/>
        </w:rPr>
        <w:t>可接受</w:t>
      </w:r>
      <w:r>
        <w:rPr>
          <w:lang w:eastAsia="zh-CN"/>
        </w:rPr>
        <w:t>的</w:t>
      </w:r>
      <w:r w:rsidRPr="00DD2337">
        <w:rPr>
          <w:lang w:eastAsia="zh-CN"/>
        </w:rPr>
        <w:t>服务质量方面</w:t>
      </w:r>
      <w:r>
        <w:rPr>
          <w:rFonts w:hint="eastAsia"/>
          <w:lang w:eastAsia="zh-CN"/>
        </w:rPr>
        <w:t>所</w:t>
      </w:r>
      <w:r w:rsidRPr="00DD2337">
        <w:rPr>
          <w:lang w:eastAsia="zh-CN"/>
        </w:rPr>
        <w:t>面临的问题；</w:t>
      </w:r>
    </w:p>
    <w:p w:rsidR="009F6CC0" w:rsidRPr="0012719D" w:rsidRDefault="009F6CC0" w:rsidP="00923D3B">
      <w:pPr>
        <w:rPr>
          <w:rFonts w:eastAsiaTheme="minorEastAsia"/>
          <w:lang w:eastAsia="zh-CN"/>
        </w:rPr>
      </w:pPr>
      <w:r>
        <w:rPr>
          <w:lang w:eastAsia="zh-CN"/>
        </w:rPr>
        <w:t>3</w:t>
      </w:r>
      <w:r w:rsidRPr="00DD2337">
        <w:rPr>
          <w:lang w:eastAsia="zh-CN"/>
        </w:rPr>
        <w:tab/>
      </w:r>
      <w:r w:rsidRPr="00DD2337">
        <w:rPr>
          <w:lang w:eastAsia="zh-CN"/>
        </w:rPr>
        <w:t>基于上</w:t>
      </w:r>
      <w:r>
        <w:rPr>
          <w:rFonts w:hint="eastAsia"/>
          <w:lang w:eastAsia="zh-CN"/>
        </w:rPr>
        <w:t>述</w:t>
      </w:r>
      <w:r w:rsidRPr="002E5F0C">
        <w:rPr>
          <w:rFonts w:ascii="STKaiti" w:eastAsia="STKaiti" w:hAnsi="STKaiti"/>
          <w:lang w:eastAsia="zh-CN"/>
        </w:rPr>
        <w:t>责成</w:t>
      </w:r>
      <w:r>
        <w:rPr>
          <w:rFonts w:ascii="STKaiti" w:eastAsia="STKaiti" w:hAnsi="STKaiti"/>
          <w:lang w:eastAsia="zh-CN"/>
        </w:rPr>
        <w:t>2</w:t>
      </w:r>
      <w:r>
        <w:rPr>
          <w:rFonts w:hint="eastAsia"/>
          <w:lang w:eastAsia="zh-CN"/>
        </w:rPr>
        <w:t>所</w:t>
      </w:r>
      <w:r w:rsidRPr="00DD2337">
        <w:rPr>
          <w:lang w:eastAsia="zh-CN"/>
        </w:rPr>
        <w:t>取得的成果，帮助发展中国家和最不发达国家为提升服务质量</w:t>
      </w:r>
      <w:r>
        <w:rPr>
          <w:rFonts w:hint="eastAsia"/>
          <w:lang w:eastAsia="zh-CN"/>
        </w:rPr>
        <w:t>组织</w:t>
      </w:r>
      <w:r>
        <w:rPr>
          <w:lang w:eastAsia="zh-CN"/>
        </w:rPr>
        <w:t>并落实</w:t>
      </w:r>
      <w:r w:rsidRPr="00DD2337">
        <w:rPr>
          <w:lang w:eastAsia="zh-CN"/>
        </w:rPr>
        <w:t>行动</w:t>
      </w:r>
      <w:r>
        <w:rPr>
          <w:rFonts w:hint="eastAsia"/>
          <w:lang w:eastAsia="zh-CN"/>
        </w:rPr>
        <w:t>，</w:t>
      </w:r>
      <w:r>
        <w:rPr>
          <w:lang w:eastAsia="zh-CN"/>
        </w:rPr>
        <w:t>使用户</w:t>
      </w:r>
      <w:r>
        <w:rPr>
          <w:rFonts w:hint="eastAsia"/>
          <w:lang w:eastAsia="zh-CN"/>
        </w:rPr>
        <w:t>随时</w:t>
      </w:r>
      <w:r>
        <w:rPr>
          <w:lang w:eastAsia="zh-CN"/>
        </w:rPr>
        <w:t>了解情况</w:t>
      </w:r>
      <w:r>
        <w:rPr>
          <w:rFonts w:eastAsiaTheme="minorEastAsia" w:hint="eastAsia"/>
          <w:szCs w:val="24"/>
          <w:lang w:eastAsia="zh-CN"/>
        </w:rPr>
        <w:t>，</w:t>
      </w:r>
    </w:p>
    <w:p w:rsidR="009F6CC0" w:rsidRPr="00DD2337" w:rsidRDefault="009F6CC0" w:rsidP="009F6CC0">
      <w:pPr>
        <w:pStyle w:val="Call"/>
        <w:rPr>
          <w:rFonts w:asciiTheme="majorBidi" w:hAnsiTheme="majorBidi" w:cstheme="majorBidi"/>
          <w:lang w:eastAsia="zh-CN"/>
        </w:rPr>
      </w:pPr>
      <w:r w:rsidRPr="00DD2337">
        <w:rPr>
          <w:rFonts w:asciiTheme="majorBidi" w:hAnsiTheme="majorBidi" w:cstheme="majorBidi"/>
          <w:lang w:eastAsia="zh-CN"/>
        </w:rPr>
        <w:t>责成</w:t>
      </w:r>
      <w:r>
        <w:rPr>
          <w:rFonts w:hint="eastAsia"/>
          <w:lang w:eastAsia="zh-CN"/>
        </w:rPr>
        <w:t>国</w:t>
      </w:r>
      <w:r>
        <w:rPr>
          <w:lang w:eastAsia="zh-CN"/>
        </w:rPr>
        <w:t>际电联电</w:t>
      </w:r>
      <w:r>
        <w:rPr>
          <w:rFonts w:hint="eastAsia"/>
          <w:lang w:eastAsia="zh-CN"/>
        </w:rPr>
        <w:t>信</w:t>
      </w:r>
      <w:r>
        <w:rPr>
          <w:lang w:eastAsia="zh-CN"/>
        </w:rPr>
        <w:t>标准化部门</w:t>
      </w:r>
      <w:r w:rsidRPr="00DD2337">
        <w:rPr>
          <w:rFonts w:asciiTheme="majorBidi" w:hAnsiTheme="majorBidi" w:cstheme="majorBidi"/>
          <w:lang w:eastAsia="zh-CN"/>
        </w:rPr>
        <w:t>研究组</w:t>
      </w:r>
      <w:r>
        <w:rPr>
          <w:rFonts w:asciiTheme="majorBidi" w:hAnsiTheme="majorBidi" w:cstheme="majorBidi" w:hint="eastAsia"/>
          <w:lang w:eastAsia="zh-CN"/>
        </w:rPr>
        <w:t>根据各自的职责</w:t>
      </w:r>
    </w:p>
    <w:p w:rsidR="009F6CC0" w:rsidRPr="00D259D0" w:rsidRDefault="009F6CC0" w:rsidP="00923D3B">
      <w:pPr>
        <w:rPr>
          <w:rFonts w:eastAsiaTheme="minorEastAsia"/>
          <w:lang w:eastAsia="zh-CN"/>
        </w:rPr>
      </w:pPr>
      <w:r w:rsidRPr="00DD2337">
        <w:rPr>
          <w:lang w:eastAsia="zh-CN"/>
        </w:rPr>
        <w:t>1</w:t>
      </w:r>
      <w:r w:rsidRPr="00DD2337">
        <w:rPr>
          <w:lang w:eastAsia="zh-CN"/>
        </w:rPr>
        <w:tab/>
      </w:r>
      <w:r w:rsidRPr="00DD2337">
        <w:rPr>
          <w:lang w:eastAsia="zh-CN"/>
        </w:rPr>
        <w:t>起草建议书</w:t>
      </w:r>
      <w:r>
        <w:rPr>
          <w:rFonts w:hint="eastAsia"/>
          <w:lang w:eastAsia="zh-CN"/>
        </w:rPr>
        <w:t>，</w:t>
      </w:r>
      <w:r w:rsidRPr="00DD2337">
        <w:rPr>
          <w:lang w:eastAsia="zh-CN"/>
        </w:rPr>
        <w:t>为监管机构制定监督</w:t>
      </w:r>
      <w:r>
        <w:rPr>
          <w:rFonts w:hint="eastAsia"/>
          <w:lang w:eastAsia="zh-CN"/>
        </w:rPr>
        <w:t>和衡量</w:t>
      </w:r>
      <w:r>
        <w:rPr>
          <w:rFonts w:hint="eastAsia"/>
          <w:lang w:eastAsia="zh-CN"/>
        </w:rPr>
        <w:t>Q</w:t>
      </w:r>
      <w:r>
        <w:rPr>
          <w:lang w:eastAsia="zh-CN"/>
        </w:rPr>
        <w:t>oS</w:t>
      </w:r>
      <w:r>
        <w:rPr>
          <w:rFonts w:hint="eastAsia"/>
          <w:lang w:eastAsia="zh-CN"/>
        </w:rPr>
        <w:t>和</w:t>
      </w:r>
      <w:r>
        <w:rPr>
          <w:rFonts w:hint="eastAsia"/>
          <w:lang w:eastAsia="zh-CN"/>
        </w:rPr>
        <w:t>Q</w:t>
      </w:r>
      <w:r>
        <w:rPr>
          <w:lang w:eastAsia="zh-CN"/>
        </w:rPr>
        <w:t>oE</w:t>
      </w:r>
      <w:r w:rsidRPr="00DD2337">
        <w:rPr>
          <w:lang w:eastAsia="zh-CN"/>
        </w:rPr>
        <w:t>的战略</w:t>
      </w:r>
      <w:r>
        <w:rPr>
          <w:rFonts w:hint="eastAsia"/>
          <w:lang w:eastAsia="zh-CN"/>
        </w:rPr>
        <w:t>和测试技术提供</w:t>
      </w:r>
      <w:r>
        <w:rPr>
          <w:lang w:eastAsia="zh-CN"/>
        </w:rPr>
        <w:t>指导</w:t>
      </w:r>
      <w:r w:rsidRPr="00DD2337">
        <w:rPr>
          <w:lang w:eastAsia="zh-CN"/>
        </w:rPr>
        <w:t>；</w:t>
      </w:r>
    </w:p>
    <w:p w:rsidR="009F6CC0" w:rsidRDefault="009F6CC0" w:rsidP="00923D3B">
      <w:pPr>
        <w:rPr>
          <w:lang w:eastAsia="zh-CN"/>
        </w:rPr>
      </w:pPr>
      <w:r w:rsidRPr="00DD2337">
        <w:rPr>
          <w:lang w:eastAsia="zh-CN"/>
        </w:rPr>
        <w:t>2</w:t>
      </w:r>
      <w:r w:rsidRPr="00DD2337">
        <w:rPr>
          <w:lang w:eastAsia="zh-CN"/>
        </w:rPr>
        <w:tab/>
      </w:r>
      <w:r w:rsidRPr="00DD2337">
        <w:rPr>
          <w:lang w:eastAsia="zh-CN"/>
        </w:rPr>
        <w:t>研究</w:t>
      </w:r>
      <w:r>
        <w:rPr>
          <w:rFonts w:hint="eastAsia"/>
          <w:lang w:eastAsia="zh-CN"/>
        </w:rPr>
        <w:t>Q</w:t>
      </w:r>
      <w:r>
        <w:rPr>
          <w:lang w:eastAsia="zh-CN"/>
        </w:rPr>
        <w:t>oS</w:t>
      </w:r>
      <w:r>
        <w:rPr>
          <w:rFonts w:hint="eastAsia"/>
          <w:lang w:eastAsia="zh-CN"/>
        </w:rPr>
        <w:t>和</w:t>
      </w:r>
      <w:r>
        <w:rPr>
          <w:rFonts w:hint="eastAsia"/>
          <w:lang w:eastAsia="zh-CN"/>
        </w:rPr>
        <w:t>Q</w:t>
      </w:r>
      <w:r>
        <w:rPr>
          <w:lang w:eastAsia="zh-CN"/>
        </w:rPr>
        <w:t>oE</w:t>
      </w:r>
      <w:r w:rsidRPr="00DD2337">
        <w:rPr>
          <w:lang w:eastAsia="zh-CN"/>
        </w:rPr>
        <w:t>评估</w:t>
      </w:r>
      <w:r>
        <w:rPr>
          <w:rFonts w:hint="eastAsia"/>
          <w:lang w:eastAsia="zh-CN"/>
        </w:rPr>
        <w:t>情境</w:t>
      </w:r>
      <w:r w:rsidRPr="00DD2337">
        <w:rPr>
          <w:lang w:eastAsia="zh-CN"/>
        </w:rPr>
        <w:t>、</w:t>
      </w:r>
      <w:r>
        <w:rPr>
          <w:rFonts w:hint="eastAsia"/>
          <w:lang w:eastAsia="zh-CN"/>
        </w:rPr>
        <w:t>衡量</w:t>
      </w:r>
      <w:r w:rsidRPr="00DD2337">
        <w:rPr>
          <w:lang w:eastAsia="zh-CN"/>
        </w:rPr>
        <w:t>战略和测试工具</w:t>
      </w:r>
      <w:r>
        <w:rPr>
          <w:rFonts w:hint="eastAsia"/>
          <w:lang w:eastAsia="zh-CN"/>
        </w:rPr>
        <w:t>，</w:t>
      </w:r>
      <w:r>
        <w:rPr>
          <w:lang w:eastAsia="zh-CN"/>
        </w:rPr>
        <w:t>供</w:t>
      </w:r>
      <w:r w:rsidRPr="00DD2337">
        <w:rPr>
          <w:lang w:eastAsia="zh-CN"/>
        </w:rPr>
        <w:t>监管机构和运营商采纳；</w:t>
      </w:r>
    </w:p>
    <w:p w:rsidR="009F6CC0" w:rsidRDefault="009F6CC0" w:rsidP="00923D3B">
      <w:pPr>
        <w:rPr>
          <w:rFonts w:eastAsiaTheme="minorEastAsia"/>
          <w:lang w:eastAsia="zh-CN"/>
        </w:rPr>
      </w:pPr>
      <w:r>
        <w:rPr>
          <w:rFonts w:eastAsia="Gungsuh"/>
          <w:lang w:eastAsia="af-ZA"/>
        </w:rPr>
        <w:t>3</w:t>
      </w:r>
      <w:r>
        <w:rPr>
          <w:rFonts w:eastAsia="Gungsuh"/>
          <w:lang w:eastAsia="af-ZA"/>
        </w:rPr>
        <w:tab/>
      </w:r>
      <w:r>
        <w:rPr>
          <w:rFonts w:eastAsiaTheme="minorEastAsia" w:hint="eastAsia"/>
          <w:lang w:eastAsia="zh-CN"/>
        </w:rPr>
        <w:t>研究在本地、各国和全球层面用于衡量服务质量的采样方法并</w:t>
      </w:r>
      <w:r>
        <w:rPr>
          <w:rFonts w:eastAsiaTheme="minorEastAsia"/>
          <w:lang w:eastAsia="zh-CN"/>
        </w:rPr>
        <w:t>向监管机构提供指导</w:t>
      </w:r>
      <w:r>
        <w:rPr>
          <w:rFonts w:eastAsiaTheme="minorEastAsia" w:hint="eastAsia"/>
          <w:lang w:eastAsia="zh-CN"/>
        </w:rPr>
        <w:t>；</w:t>
      </w:r>
    </w:p>
    <w:p w:rsidR="009F6CC0" w:rsidRPr="00DD2337" w:rsidRDefault="009F6CC0" w:rsidP="00923D3B">
      <w:pPr>
        <w:rPr>
          <w:lang w:eastAsia="zh-CN"/>
        </w:rPr>
      </w:pPr>
      <w:r>
        <w:rPr>
          <w:lang w:eastAsia="zh-CN"/>
        </w:rPr>
        <w:t>4</w:t>
      </w:r>
      <w:r w:rsidRPr="00DD2337">
        <w:rPr>
          <w:lang w:eastAsia="zh-CN"/>
        </w:rPr>
        <w:tab/>
      </w:r>
      <w:r w:rsidRPr="00DD2337">
        <w:rPr>
          <w:lang w:eastAsia="zh-CN"/>
        </w:rPr>
        <w:t>提供</w:t>
      </w:r>
      <w:r>
        <w:rPr>
          <w:rFonts w:hint="eastAsia"/>
          <w:lang w:eastAsia="zh-CN"/>
        </w:rPr>
        <w:t>用于</w:t>
      </w:r>
      <w:r>
        <w:rPr>
          <w:lang w:eastAsia="zh-CN"/>
        </w:rPr>
        <w:t>评估</w:t>
      </w:r>
      <w:r>
        <w:rPr>
          <w:rFonts w:hint="eastAsia"/>
          <w:lang w:eastAsia="zh-CN"/>
        </w:rPr>
        <w:t>Q</w:t>
      </w:r>
      <w:r>
        <w:rPr>
          <w:lang w:eastAsia="zh-CN"/>
        </w:rPr>
        <w:t>oS</w:t>
      </w:r>
      <w:r>
        <w:rPr>
          <w:lang w:eastAsia="zh-CN"/>
        </w:rPr>
        <w:t>的</w:t>
      </w:r>
      <w:r w:rsidRPr="00DD2337">
        <w:rPr>
          <w:lang w:eastAsia="zh-CN"/>
        </w:rPr>
        <w:t>最低满意度关键性能指标和关键质量指标的参考；</w:t>
      </w:r>
    </w:p>
    <w:p w:rsidR="009F6CC0" w:rsidRPr="00DD2337" w:rsidRDefault="009F6CC0" w:rsidP="00923D3B">
      <w:pPr>
        <w:rPr>
          <w:lang w:eastAsia="zh-CN"/>
        </w:rPr>
      </w:pPr>
      <w:r>
        <w:rPr>
          <w:lang w:eastAsia="zh-CN"/>
        </w:rPr>
        <w:t>5</w:t>
      </w:r>
      <w:r w:rsidRPr="00DD2337">
        <w:rPr>
          <w:lang w:eastAsia="zh-CN"/>
        </w:rPr>
        <w:tab/>
      </w:r>
      <w:r w:rsidRPr="00DD2337">
        <w:rPr>
          <w:lang w:eastAsia="zh-CN"/>
        </w:rPr>
        <w:t>实施相关战略，</w:t>
      </w:r>
      <w:r>
        <w:rPr>
          <w:rFonts w:hint="eastAsia"/>
          <w:lang w:eastAsia="zh-CN"/>
        </w:rPr>
        <w:t>扩大</w:t>
      </w:r>
      <w:r>
        <w:rPr>
          <w:lang w:eastAsia="zh-CN"/>
        </w:rPr>
        <w:t>所有</w:t>
      </w:r>
      <w:r w:rsidRPr="00DD2337">
        <w:rPr>
          <w:lang w:eastAsia="zh-CN"/>
        </w:rPr>
        <w:t>区域的发展中国家和发达国家</w:t>
      </w:r>
      <w:r>
        <w:rPr>
          <w:rFonts w:hint="eastAsia"/>
          <w:lang w:eastAsia="zh-CN"/>
        </w:rPr>
        <w:t>对各项活动的</w:t>
      </w:r>
      <w:r>
        <w:rPr>
          <w:lang w:eastAsia="zh-CN"/>
        </w:rPr>
        <w:t>参与</w:t>
      </w:r>
      <w:r>
        <w:rPr>
          <w:rFonts w:hint="eastAsia"/>
          <w:lang w:eastAsia="zh-CN"/>
        </w:rPr>
        <w:t>，</w:t>
      </w:r>
    </w:p>
    <w:p w:rsidR="009F6CC0" w:rsidRPr="00DD2337" w:rsidRDefault="009F6CC0" w:rsidP="009F6CC0">
      <w:pPr>
        <w:pStyle w:val="Call"/>
        <w:rPr>
          <w:rFonts w:asciiTheme="majorBidi" w:hAnsiTheme="majorBidi" w:cstheme="majorBidi"/>
          <w:lang w:eastAsia="zh-CN"/>
        </w:rPr>
      </w:pPr>
      <w:r w:rsidRPr="00DD2337">
        <w:rPr>
          <w:rFonts w:asciiTheme="majorBidi" w:hAnsiTheme="majorBidi" w:cstheme="majorBidi"/>
          <w:lang w:eastAsia="zh-CN"/>
        </w:rPr>
        <w:t>请</w:t>
      </w:r>
      <w:r>
        <w:rPr>
          <w:rFonts w:asciiTheme="majorBidi" w:hAnsiTheme="majorBidi" w:cstheme="majorBidi" w:hint="eastAsia"/>
          <w:lang w:eastAsia="zh-CN"/>
        </w:rPr>
        <w:t>所</w:t>
      </w:r>
      <w:r>
        <w:rPr>
          <w:rFonts w:asciiTheme="majorBidi" w:hAnsiTheme="majorBidi" w:cstheme="majorBidi"/>
          <w:lang w:eastAsia="zh-CN"/>
        </w:rPr>
        <w:t>有</w:t>
      </w:r>
      <w:r w:rsidRPr="00DD2337">
        <w:rPr>
          <w:rFonts w:asciiTheme="majorBidi" w:hAnsiTheme="majorBidi" w:cstheme="majorBidi"/>
          <w:lang w:eastAsia="zh-CN"/>
        </w:rPr>
        <w:t>成员国</w:t>
      </w:r>
    </w:p>
    <w:p w:rsidR="009F6CC0" w:rsidRPr="00DD2337" w:rsidRDefault="009F6CC0" w:rsidP="009F6CC0">
      <w:pPr>
        <w:rPr>
          <w:rFonts w:asciiTheme="majorBidi" w:hAnsiTheme="majorBidi" w:cstheme="majorBidi"/>
          <w:lang w:eastAsia="zh-CN"/>
        </w:rPr>
      </w:pPr>
      <w:r w:rsidRPr="00DD2337">
        <w:rPr>
          <w:rFonts w:asciiTheme="majorBidi" w:hAnsiTheme="majorBidi" w:cstheme="majorBidi"/>
          <w:lang w:eastAsia="zh-CN"/>
        </w:rPr>
        <w:t>1</w:t>
      </w:r>
      <w:r w:rsidRPr="00DD2337">
        <w:rPr>
          <w:rFonts w:asciiTheme="majorBidi" w:hAnsiTheme="majorBidi" w:cstheme="majorBidi"/>
          <w:lang w:eastAsia="zh-CN"/>
        </w:rPr>
        <w:tab/>
      </w:r>
      <w:r w:rsidRPr="00DD2337">
        <w:rPr>
          <w:rFonts w:asciiTheme="majorBidi" w:hAnsiTheme="majorBidi" w:cstheme="majorBidi"/>
          <w:lang w:eastAsia="zh-CN"/>
        </w:rPr>
        <w:t>与</w:t>
      </w:r>
      <w:r w:rsidRPr="00DD2337">
        <w:rPr>
          <w:rFonts w:asciiTheme="majorBidi" w:hAnsiTheme="majorBidi" w:cstheme="majorBidi"/>
          <w:lang w:eastAsia="zh-CN"/>
        </w:rPr>
        <w:t>ITU-T</w:t>
      </w:r>
      <w:r w:rsidRPr="00DD2337">
        <w:rPr>
          <w:rFonts w:asciiTheme="majorBidi" w:hAnsiTheme="majorBidi" w:cstheme="majorBidi"/>
          <w:lang w:eastAsia="zh-CN"/>
        </w:rPr>
        <w:t>协作落实</w:t>
      </w:r>
      <w:r>
        <w:rPr>
          <w:rFonts w:asciiTheme="majorBidi" w:hAnsiTheme="majorBidi" w:cstheme="majorBidi" w:hint="eastAsia"/>
          <w:lang w:eastAsia="zh-CN"/>
        </w:rPr>
        <w:t>本</w:t>
      </w:r>
      <w:r w:rsidRPr="00DD2337">
        <w:rPr>
          <w:rFonts w:asciiTheme="majorBidi" w:hAnsiTheme="majorBidi" w:cstheme="majorBidi"/>
          <w:lang w:eastAsia="zh-CN"/>
        </w:rPr>
        <w:t>决议；</w:t>
      </w:r>
    </w:p>
    <w:p w:rsidR="009F6CC0" w:rsidRDefault="009F6CC0" w:rsidP="00923D3B">
      <w:pPr>
        <w:rPr>
          <w:lang w:eastAsia="zh-CN"/>
        </w:rPr>
      </w:pPr>
      <w:r w:rsidRPr="00DD2337">
        <w:rPr>
          <w:lang w:eastAsia="zh-CN"/>
        </w:rPr>
        <w:t>2</w:t>
      </w:r>
      <w:r w:rsidRPr="00DD2337">
        <w:rPr>
          <w:lang w:eastAsia="zh-CN"/>
        </w:rPr>
        <w:tab/>
      </w:r>
      <w:r w:rsidRPr="00DD2337">
        <w:rPr>
          <w:lang w:eastAsia="zh-CN"/>
        </w:rPr>
        <w:t>通过提供有关</w:t>
      </w:r>
      <w:r>
        <w:rPr>
          <w:rFonts w:hint="eastAsia"/>
          <w:lang w:eastAsia="zh-CN"/>
        </w:rPr>
        <w:t>第</w:t>
      </w:r>
      <w:r>
        <w:rPr>
          <w:rFonts w:hint="eastAsia"/>
          <w:lang w:eastAsia="zh-CN"/>
        </w:rPr>
        <w:t>12</w:t>
      </w:r>
      <w:r>
        <w:rPr>
          <w:rFonts w:hint="eastAsia"/>
          <w:lang w:eastAsia="zh-CN"/>
        </w:rPr>
        <w:t>研究组工作</w:t>
      </w:r>
      <w:r w:rsidRPr="00DD2337">
        <w:rPr>
          <w:lang w:eastAsia="zh-CN"/>
        </w:rPr>
        <w:t>的文稿、知识</w:t>
      </w:r>
      <w:r>
        <w:rPr>
          <w:rFonts w:hint="eastAsia"/>
          <w:lang w:eastAsia="zh-CN"/>
        </w:rPr>
        <w:t>和</w:t>
      </w:r>
      <w:r>
        <w:rPr>
          <w:lang w:eastAsia="zh-CN"/>
        </w:rPr>
        <w:t>实践</w:t>
      </w:r>
      <w:r w:rsidRPr="00DD2337">
        <w:rPr>
          <w:lang w:eastAsia="zh-CN"/>
        </w:rPr>
        <w:t>经验，</w:t>
      </w:r>
      <w:r>
        <w:rPr>
          <w:rFonts w:hint="eastAsia"/>
          <w:lang w:eastAsia="zh-CN"/>
        </w:rPr>
        <w:t>参与</w:t>
      </w:r>
      <w:r>
        <w:rPr>
          <w:rFonts w:hint="eastAsia"/>
          <w:lang w:eastAsia="zh-CN"/>
        </w:rPr>
        <w:t>ITU-T</w:t>
      </w:r>
      <w:r w:rsidRPr="00DD2337">
        <w:rPr>
          <w:lang w:eastAsia="zh-CN"/>
        </w:rPr>
        <w:t>第</w:t>
      </w:r>
      <w:r w:rsidRPr="00DD2337">
        <w:rPr>
          <w:lang w:eastAsia="zh-CN"/>
        </w:rPr>
        <w:t>12</w:t>
      </w:r>
      <w:r w:rsidRPr="00DD2337">
        <w:rPr>
          <w:lang w:eastAsia="zh-CN"/>
        </w:rPr>
        <w:t>研究组</w:t>
      </w:r>
      <w:r>
        <w:rPr>
          <w:rFonts w:hint="eastAsia"/>
          <w:lang w:eastAsia="zh-CN"/>
        </w:rPr>
        <w:t>和</w:t>
      </w:r>
      <w:r>
        <w:rPr>
          <w:rFonts w:hint="eastAsia"/>
          <w:lang w:eastAsia="zh-CN"/>
        </w:rPr>
        <w:t>QSDG</w:t>
      </w:r>
      <w:r w:rsidRPr="00DD2337">
        <w:rPr>
          <w:lang w:eastAsia="zh-CN"/>
        </w:rPr>
        <w:t>的各项举措。</w:t>
      </w:r>
    </w:p>
    <w:p w:rsidR="00D22144" w:rsidRDefault="00D22144" w:rsidP="009F6CC0">
      <w:pPr>
        <w:rPr>
          <w:rFonts w:asciiTheme="majorBidi" w:hAnsiTheme="majorBidi" w:cstheme="majorBidi"/>
          <w:lang w:eastAsia="zh-CN"/>
        </w:rPr>
      </w:pPr>
    </w:p>
    <w:p w:rsidR="00D22144" w:rsidRDefault="00D22144" w:rsidP="009F6CC0">
      <w:pPr>
        <w:rPr>
          <w:rFonts w:asciiTheme="majorBidi" w:hAnsiTheme="majorBidi" w:cstheme="majorBidi"/>
          <w:lang w:eastAsia="zh-CN"/>
        </w:rPr>
      </w:pPr>
    </w:p>
    <w:p w:rsidR="00D22144" w:rsidRDefault="00D22144" w:rsidP="009F6CC0">
      <w:pPr>
        <w:rPr>
          <w:rFonts w:asciiTheme="majorBidi" w:hAnsiTheme="majorBidi" w:cstheme="majorBidi"/>
          <w:lang w:eastAsia="zh-CN"/>
        </w:rPr>
      </w:pPr>
    </w:p>
    <w:p w:rsidR="00D22144" w:rsidRDefault="00D22144" w:rsidP="009F6CC0">
      <w:pPr>
        <w:rPr>
          <w:rFonts w:asciiTheme="majorBidi" w:hAnsiTheme="majorBidi" w:cstheme="majorBidi"/>
          <w:lang w:eastAsia="zh-CN"/>
        </w:rPr>
        <w:sectPr w:rsidR="00D22144" w:rsidSect="000C6391">
          <w:footerReference w:type="even" r:id="rId157"/>
          <w:footerReference w:type="default" r:id="rId158"/>
          <w:pgSz w:w="11907" w:h="16840" w:code="9"/>
          <w:pgMar w:top="1134" w:right="1134" w:bottom="1134" w:left="1134" w:header="567" w:footer="567" w:gutter="0"/>
          <w:paperSrc w:first="15" w:other="15"/>
          <w:cols w:space="720"/>
          <w:vAlign w:val="both"/>
          <w:docGrid w:linePitch="326"/>
        </w:sectPr>
      </w:pPr>
    </w:p>
    <w:p w:rsidR="009F6CC0" w:rsidRDefault="009F6CC0" w:rsidP="009F6CC0">
      <w:pPr>
        <w:pStyle w:val="ResNo"/>
        <w:rPr>
          <w:lang w:eastAsia="zh-CN"/>
        </w:rPr>
      </w:pPr>
      <w:bookmarkStart w:id="484" w:name="_Toc477941809"/>
      <w:bookmarkStart w:id="485" w:name="_Toc478043636"/>
      <w:bookmarkStart w:id="486" w:name="_Toc478045063"/>
      <w:r w:rsidRPr="00D22144">
        <w:rPr>
          <w:rStyle w:val="href"/>
          <w:rFonts w:hint="eastAsia"/>
        </w:rPr>
        <w:t>第</w:t>
      </w:r>
      <w:r w:rsidRPr="00D22144">
        <w:rPr>
          <w:rStyle w:val="href"/>
          <w:rFonts w:hint="eastAsia"/>
        </w:rPr>
        <w:t>9</w:t>
      </w:r>
      <w:r w:rsidRPr="00D22144">
        <w:rPr>
          <w:rStyle w:val="href"/>
        </w:rPr>
        <w:t>6</w:t>
      </w:r>
      <w:r w:rsidRPr="00D22144">
        <w:rPr>
          <w:rStyle w:val="href"/>
          <w:rFonts w:hint="eastAsia"/>
        </w:rPr>
        <w:t>号</w:t>
      </w:r>
      <w:r w:rsidRPr="00D22144">
        <w:rPr>
          <w:rStyle w:val="href"/>
        </w:rPr>
        <w:t>决议</w:t>
      </w:r>
      <w:r>
        <w:rPr>
          <w:rFonts w:hint="eastAsia"/>
          <w:lang w:eastAsia="zh-CN"/>
        </w:rPr>
        <w:t>（</w:t>
      </w:r>
      <w:r>
        <w:rPr>
          <w:rFonts w:hint="eastAsia"/>
          <w:lang w:eastAsia="zh-CN"/>
        </w:rPr>
        <w:t>2016</w:t>
      </w:r>
      <w:r>
        <w:rPr>
          <w:rFonts w:hint="eastAsia"/>
          <w:lang w:eastAsia="zh-CN"/>
        </w:rPr>
        <w:t>年</w:t>
      </w:r>
      <w:r>
        <w:rPr>
          <w:lang w:eastAsia="zh-CN"/>
        </w:rPr>
        <w:t>，哈马马特</w:t>
      </w:r>
      <w:r>
        <w:rPr>
          <w:rFonts w:hint="eastAsia"/>
          <w:lang w:eastAsia="zh-CN"/>
        </w:rPr>
        <w:t>）</w:t>
      </w:r>
      <w:bookmarkEnd w:id="484"/>
      <w:bookmarkEnd w:id="485"/>
      <w:bookmarkEnd w:id="486"/>
    </w:p>
    <w:p w:rsidR="009F6CC0" w:rsidRDefault="009F6CC0" w:rsidP="009F6CC0">
      <w:pPr>
        <w:pStyle w:val="Restitle"/>
        <w:rPr>
          <w:lang w:eastAsia="zh-CN"/>
        </w:rPr>
      </w:pPr>
      <w:bookmarkStart w:id="487" w:name="_Toc478043637"/>
      <w:bookmarkStart w:id="488" w:name="_Toc478045064"/>
      <w:r>
        <w:rPr>
          <w:rFonts w:hint="eastAsia"/>
          <w:lang w:eastAsia="zh-CN"/>
        </w:rPr>
        <w:t>国际电联</w:t>
      </w:r>
      <w:r>
        <w:rPr>
          <w:lang w:eastAsia="zh-CN"/>
        </w:rPr>
        <w:t>电信标准化部门开展</w:t>
      </w:r>
      <w:r w:rsidRPr="004D1050">
        <w:rPr>
          <w:rFonts w:hint="eastAsia"/>
          <w:lang w:eastAsia="zh-CN"/>
        </w:rPr>
        <w:t>打击假冒电信</w:t>
      </w:r>
      <w:r w:rsidRPr="004D1050">
        <w:rPr>
          <w:rFonts w:eastAsia="Times New Roman" w:hint="eastAsia"/>
          <w:lang w:eastAsia="zh-CN"/>
        </w:rPr>
        <w:t>/</w:t>
      </w:r>
      <w:r>
        <w:rPr>
          <w:rFonts w:eastAsia="Times New Roman"/>
          <w:lang w:eastAsia="zh-CN"/>
        </w:rPr>
        <w:br/>
      </w:r>
      <w:r w:rsidRPr="00A8077D">
        <w:rPr>
          <w:rFonts w:ascii="SimSun" w:hAnsi="SimSun" w:cs="SimSun" w:hint="eastAsia"/>
          <w:lang w:eastAsia="zh-CN"/>
        </w:rPr>
        <w:t>信息通信技术</w:t>
      </w:r>
      <w:r w:rsidRPr="004D1050">
        <w:rPr>
          <w:rFonts w:hint="eastAsia"/>
          <w:lang w:eastAsia="zh-CN"/>
        </w:rPr>
        <w:t>设备的研究</w:t>
      </w:r>
      <w:bookmarkEnd w:id="487"/>
      <w:bookmarkEnd w:id="488"/>
    </w:p>
    <w:p w:rsidR="009F6CC0" w:rsidRPr="00DC60D4" w:rsidRDefault="009F6CC0" w:rsidP="009F6CC0">
      <w:pPr>
        <w:pStyle w:val="Resref"/>
        <w:rPr>
          <w:lang w:eastAsia="zh-CN"/>
        </w:rPr>
      </w:pPr>
      <w:r w:rsidRPr="00DC60D4">
        <w:rPr>
          <w:rFonts w:hint="eastAsia"/>
          <w:lang w:eastAsia="zh-CN"/>
        </w:rPr>
        <w:t>（</w:t>
      </w:r>
      <w:r w:rsidRPr="00DC60D4">
        <w:rPr>
          <w:rFonts w:hint="eastAsia"/>
          <w:lang w:eastAsia="zh-CN"/>
        </w:rPr>
        <w:t>2016</w:t>
      </w:r>
      <w:r w:rsidRPr="00DC60D4">
        <w:rPr>
          <w:rFonts w:ascii="STKaiti" w:hAnsi="STKaiti" w:hint="eastAsia"/>
          <w:lang w:eastAsia="zh-CN"/>
        </w:rPr>
        <w:t>年</w:t>
      </w:r>
      <w:r w:rsidRPr="00DC60D4">
        <w:rPr>
          <w:rFonts w:hint="eastAsia"/>
          <w:lang w:eastAsia="zh-CN"/>
        </w:rPr>
        <w:t>，</w:t>
      </w:r>
      <w:r w:rsidRPr="00DC60D4">
        <w:rPr>
          <w:rFonts w:ascii="STKaiti" w:hAnsi="STKaiti" w:hint="eastAsia"/>
          <w:lang w:eastAsia="zh-CN"/>
        </w:rPr>
        <w:t>哈马马特</w:t>
      </w:r>
      <w:r w:rsidRPr="00DC60D4">
        <w:rPr>
          <w:rFonts w:hint="eastAsia"/>
          <w:lang w:eastAsia="zh-CN"/>
        </w:rPr>
        <w:t>）</w:t>
      </w:r>
    </w:p>
    <w:p w:rsidR="009F6CC0" w:rsidRPr="00E04A5F" w:rsidRDefault="009F6CC0" w:rsidP="009F6CC0">
      <w:pPr>
        <w:pStyle w:val="Normalaftertitle"/>
        <w:rPr>
          <w:lang w:eastAsia="zh-CN"/>
        </w:rPr>
      </w:pPr>
      <w:r w:rsidRPr="00E04A5F">
        <w:rPr>
          <w:rFonts w:hint="eastAsia"/>
          <w:lang w:eastAsia="zh-CN"/>
        </w:rPr>
        <w:t>世界电信标准化全会（</w:t>
      </w:r>
      <w:r>
        <w:rPr>
          <w:rFonts w:hint="eastAsia"/>
          <w:lang w:eastAsia="zh-CN"/>
        </w:rPr>
        <w:t>201</w:t>
      </w:r>
      <w:r>
        <w:rPr>
          <w:lang w:eastAsia="zh-CN"/>
        </w:rPr>
        <w:t>6</w:t>
      </w:r>
      <w:r>
        <w:rPr>
          <w:rFonts w:hint="eastAsia"/>
          <w:lang w:eastAsia="zh-CN"/>
        </w:rPr>
        <w:t>年，</w:t>
      </w:r>
      <w:r>
        <w:rPr>
          <w:rFonts w:hint="eastAsia"/>
          <w:lang w:val="fr-CH" w:eastAsia="zh-CN"/>
        </w:rPr>
        <w:t>哈马马特</w:t>
      </w:r>
      <w:r w:rsidRPr="00E04A5F">
        <w:rPr>
          <w:rFonts w:hint="eastAsia"/>
          <w:lang w:eastAsia="zh-CN"/>
        </w:rPr>
        <w:t>），</w:t>
      </w:r>
    </w:p>
    <w:p w:rsidR="009F6CC0" w:rsidRPr="00FF6A14" w:rsidRDefault="009F6CC0" w:rsidP="009F6CC0">
      <w:pPr>
        <w:pStyle w:val="Call"/>
        <w:rPr>
          <w:sz w:val="28"/>
          <w:lang w:eastAsia="zh-CN"/>
        </w:rPr>
      </w:pPr>
      <w:r w:rsidRPr="0039424E">
        <w:rPr>
          <w:rFonts w:hint="eastAsia"/>
          <w:lang w:eastAsia="zh-CN"/>
        </w:rPr>
        <w:t>忆及</w:t>
      </w:r>
    </w:p>
    <w:p w:rsidR="009F6CC0" w:rsidRPr="00A8077D" w:rsidRDefault="009F6CC0" w:rsidP="009F6CC0">
      <w:pPr>
        <w:rPr>
          <w:rFonts w:eastAsia="Times New Roman"/>
          <w:lang w:eastAsia="zh-CN"/>
        </w:rPr>
      </w:pPr>
      <w:r w:rsidRPr="00A8077D">
        <w:rPr>
          <w:rFonts w:eastAsia="Times New Roman"/>
          <w:i/>
          <w:iCs/>
          <w:lang w:eastAsia="zh-CN"/>
        </w:rPr>
        <w:t>a)</w:t>
      </w:r>
      <w:r w:rsidRPr="00A8077D">
        <w:rPr>
          <w:rFonts w:eastAsia="Times New Roman"/>
          <w:lang w:eastAsia="zh-CN"/>
        </w:rPr>
        <w:tab/>
      </w:r>
      <w:r>
        <w:rPr>
          <w:rFonts w:eastAsiaTheme="minorEastAsia" w:hint="eastAsia"/>
          <w:lang w:eastAsia="zh-CN"/>
        </w:rPr>
        <w:t>有关</w:t>
      </w:r>
      <w:r w:rsidRPr="00A8077D">
        <w:rPr>
          <w:rFonts w:ascii="SimSun" w:hAnsi="SimSun" w:cs="SimSun" w:hint="eastAsia"/>
          <w:lang w:eastAsia="zh-CN"/>
        </w:rPr>
        <w:t>打击假冒电信</w:t>
      </w:r>
      <w:r w:rsidRPr="00A8077D">
        <w:rPr>
          <w:rFonts w:eastAsia="Times New Roman" w:hint="eastAsia"/>
          <w:lang w:eastAsia="zh-CN"/>
        </w:rPr>
        <w:t>/</w:t>
      </w:r>
      <w:r w:rsidRPr="00A8077D">
        <w:rPr>
          <w:rFonts w:ascii="SimSun" w:hAnsi="SimSun" w:cs="SimSun" w:hint="eastAsia"/>
          <w:lang w:eastAsia="zh-CN"/>
        </w:rPr>
        <w:t>信息通信技术</w:t>
      </w:r>
      <w:r>
        <w:rPr>
          <w:rFonts w:ascii="SimSun" w:hAnsi="SimSun" w:cs="SimSun" w:hint="eastAsia"/>
          <w:lang w:eastAsia="zh-CN"/>
        </w:rPr>
        <w:t>（</w:t>
      </w:r>
      <w:r w:rsidRPr="004D1050">
        <w:rPr>
          <w:rFonts w:eastAsia="Times New Roman" w:hint="eastAsia"/>
          <w:lang w:eastAsia="zh-CN"/>
        </w:rPr>
        <w:t>ICT</w:t>
      </w:r>
      <w:r>
        <w:rPr>
          <w:rFonts w:ascii="SimSun" w:hAnsi="SimSun" w:cs="SimSun" w:hint="eastAsia"/>
          <w:lang w:eastAsia="zh-CN"/>
        </w:rPr>
        <w:t>）</w:t>
      </w:r>
      <w:r w:rsidRPr="00A8077D">
        <w:rPr>
          <w:rFonts w:ascii="SimSun" w:hAnsi="SimSun" w:cs="SimSun" w:hint="eastAsia"/>
          <w:lang w:eastAsia="zh-CN"/>
        </w:rPr>
        <w:t>设备</w:t>
      </w:r>
      <w:r>
        <w:rPr>
          <w:rFonts w:eastAsiaTheme="minorEastAsia" w:hint="eastAsia"/>
          <w:lang w:eastAsia="zh-CN"/>
        </w:rPr>
        <w:t>的全权代表大会第</w:t>
      </w:r>
      <w:r>
        <w:rPr>
          <w:rFonts w:eastAsiaTheme="minorEastAsia" w:hint="eastAsia"/>
          <w:lang w:eastAsia="zh-CN"/>
        </w:rPr>
        <w:t>188</w:t>
      </w:r>
      <w:r>
        <w:rPr>
          <w:rFonts w:eastAsiaTheme="minorEastAsia" w:hint="eastAsia"/>
          <w:lang w:eastAsia="zh-CN"/>
        </w:rPr>
        <w:t>号决议（</w:t>
      </w:r>
      <w:r w:rsidRPr="00A8077D">
        <w:rPr>
          <w:rFonts w:eastAsia="Times New Roman"/>
          <w:lang w:eastAsia="zh-CN"/>
        </w:rPr>
        <w:t>2014</w:t>
      </w:r>
      <w:r>
        <w:rPr>
          <w:rFonts w:eastAsiaTheme="minorEastAsia" w:hint="eastAsia"/>
          <w:lang w:eastAsia="zh-CN"/>
        </w:rPr>
        <w:t>年，釜山）；</w:t>
      </w:r>
    </w:p>
    <w:p w:rsidR="009F6CC0" w:rsidRPr="00A8077D" w:rsidRDefault="009F6CC0" w:rsidP="009F6CC0">
      <w:pPr>
        <w:rPr>
          <w:rFonts w:eastAsia="Times New Roman"/>
          <w:lang w:eastAsia="zh-CN"/>
        </w:rPr>
      </w:pPr>
      <w:r w:rsidRPr="00A8077D">
        <w:rPr>
          <w:rFonts w:eastAsia="Times New Roman"/>
          <w:i/>
          <w:iCs/>
          <w:lang w:eastAsia="zh-CN"/>
        </w:rPr>
        <w:t>b)</w:t>
      </w:r>
      <w:r w:rsidRPr="00A8077D">
        <w:rPr>
          <w:rFonts w:eastAsia="Times New Roman"/>
          <w:lang w:eastAsia="zh-CN"/>
        </w:rPr>
        <w:tab/>
      </w:r>
      <w:r>
        <w:rPr>
          <w:rFonts w:hint="eastAsia"/>
          <w:lang w:eastAsia="zh-CN"/>
        </w:rPr>
        <w:t>有关一致性和互操作性（</w:t>
      </w:r>
      <w:r>
        <w:rPr>
          <w:rFonts w:hint="eastAsia"/>
          <w:lang w:eastAsia="zh-CN"/>
        </w:rPr>
        <w:t>C&amp;I</w:t>
      </w:r>
      <w:r>
        <w:rPr>
          <w:rFonts w:hint="eastAsia"/>
          <w:lang w:eastAsia="zh-CN"/>
        </w:rPr>
        <w:t>）的</w:t>
      </w:r>
      <w:r>
        <w:rPr>
          <w:rFonts w:eastAsiaTheme="minorEastAsia" w:hint="eastAsia"/>
          <w:lang w:eastAsia="zh-CN"/>
        </w:rPr>
        <w:t>全权代表大会</w:t>
      </w:r>
      <w:r>
        <w:rPr>
          <w:rFonts w:hint="eastAsia"/>
          <w:lang w:eastAsia="zh-CN"/>
        </w:rPr>
        <w:t>第</w:t>
      </w:r>
      <w:r>
        <w:rPr>
          <w:lang w:eastAsia="zh-CN"/>
        </w:rPr>
        <w:t>177</w:t>
      </w:r>
      <w:r>
        <w:rPr>
          <w:rFonts w:hint="eastAsia"/>
          <w:lang w:eastAsia="zh-CN"/>
        </w:rPr>
        <w:t>号决议（</w:t>
      </w:r>
      <w:r>
        <w:rPr>
          <w:lang w:eastAsia="zh-CN"/>
        </w:rPr>
        <w:t>2014</w:t>
      </w:r>
      <w:r>
        <w:rPr>
          <w:rFonts w:hint="eastAsia"/>
          <w:lang w:eastAsia="zh-CN"/>
        </w:rPr>
        <w:t>年，釜山，修订版）；</w:t>
      </w:r>
    </w:p>
    <w:p w:rsidR="009F6CC0" w:rsidRPr="00A8077D" w:rsidRDefault="009F6CC0" w:rsidP="009F6CC0">
      <w:pPr>
        <w:rPr>
          <w:rFonts w:eastAsia="Times New Roman"/>
          <w:lang w:eastAsia="zh-CN"/>
        </w:rPr>
      </w:pPr>
      <w:r w:rsidRPr="00A8077D">
        <w:rPr>
          <w:rFonts w:eastAsia="Times New Roman"/>
          <w:i/>
          <w:iCs/>
          <w:lang w:eastAsia="zh-CN"/>
        </w:rPr>
        <w:t>c)</w:t>
      </w:r>
      <w:r w:rsidRPr="00A8077D">
        <w:rPr>
          <w:rFonts w:eastAsia="Times New Roman"/>
          <w:lang w:eastAsia="zh-CN"/>
        </w:rPr>
        <w:tab/>
      </w:r>
      <w:r>
        <w:rPr>
          <w:rFonts w:eastAsiaTheme="minorEastAsia" w:hint="eastAsia"/>
          <w:lang w:eastAsia="zh-CN"/>
        </w:rPr>
        <w:t>有关</w:t>
      </w:r>
      <w:bookmarkStart w:id="489" w:name="_Toc413838481"/>
      <w:bookmarkStart w:id="490" w:name="_Toc407024834"/>
      <w:r>
        <w:rPr>
          <w:rFonts w:hint="eastAsia"/>
          <w:lang w:eastAsia="zh-CN"/>
        </w:rPr>
        <w:t>人体暴露于电磁场（</w:t>
      </w:r>
      <w:r>
        <w:rPr>
          <w:lang w:val="en-US" w:eastAsia="zh-CN"/>
        </w:rPr>
        <w:t>EMF</w:t>
      </w:r>
      <w:r>
        <w:rPr>
          <w:lang w:eastAsia="zh-CN"/>
        </w:rPr>
        <w:t>）</w:t>
      </w:r>
      <w:r>
        <w:rPr>
          <w:rFonts w:hint="eastAsia"/>
          <w:lang w:eastAsia="zh-CN"/>
        </w:rPr>
        <w:t>及其测量</w:t>
      </w:r>
      <w:bookmarkEnd w:id="489"/>
      <w:bookmarkEnd w:id="490"/>
      <w:r>
        <w:rPr>
          <w:rFonts w:hint="eastAsia"/>
          <w:lang w:eastAsia="zh-CN"/>
        </w:rPr>
        <w:t>的</w:t>
      </w:r>
      <w:r>
        <w:rPr>
          <w:rFonts w:eastAsiaTheme="minorEastAsia" w:hint="eastAsia"/>
          <w:lang w:eastAsia="zh-CN"/>
        </w:rPr>
        <w:t>全权代表大会</w:t>
      </w:r>
      <w:r>
        <w:rPr>
          <w:rFonts w:hint="eastAsia"/>
          <w:lang w:eastAsia="zh-CN"/>
        </w:rPr>
        <w:t>第</w:t>
      </w:r>
      <w:r>
        <w:rPr>
          <w:lang w:eastAsia="zh-CN"/>
        </w:rPr>
        <w:t>17</w:t>
      </w:r>
      <w:r>
        <w:rPr>
          <w:rFonts w:hint="eastAsia"/>
          <w:lang w:eastAsia="zh-CN"/>
        </w:rPr>
        <w:t>6</w:t>
      </w:r>
      <w:r>
        <w:rPr>
          <w:rFonts w:hint="eastAsia"/>
          <w:lang w:eastAsia="zh-CN"/>
        </w:rPr>
        <w:t>号决议（</w:t>
      </w:r>
      <w:r>
        <w:rPr>
          <w:lang w:eastAsia="zh-CN"/>
        </w:rPr>
        <w:t>2014</w:t>
      </w:r>
      <w:r>
        <w:rPr>
          <w:rFonts w:hint="eastAsia"/>
          <w:lang w:eastAsia="zh-CN"/>
        </w:rPr>
        <w:t>年，釜山，修订版）；</w:t>
      </w:r>
    </w:p>
    <w:p w:rsidR="009F6CC0" w:rsidRPr="00A8077D" w:rsidRDefault="009F6CC0" w:rsidP="009F6CC0">
      <w:pPr>
        <w:rPr>
          <w:rFonts w:eastAsia="Times New Roman"/>
          <w:lang w:eastAsia="zh-CN"/>
        </w:rPr>
      </w:pPr>
      <w:r w:rsidRPr="00A8077D">
        <w:rPr>
          <w:rFonts w:eastAsia="Times New Roman"/>
          <w:i/>
          <w:iCs/>
          <w:lang w:eastAsia="zh-CN"/>
        </w:rPr>
        <w:t>d)</w:t>
      </w:r>
      <w:r w:rsidRPr="00A8077D">
        <w:rPr>
          <w:rFonts w:eastAsia="Times New Roman"/>
          <w:lang w:eastAsia="zh-CN"/>
        </w:rPr>
        <w:tab/>
      </w:r>
      <w:r>
        <w:rPr>
          <w:rFonts w:eastAsiaTheme="minorEastAsia" w:hint="eastAsia"/>
          <w:lang w:eastAsia="zh-CN"/>
        </w:rPr>
        <w:t>有关</w:t>
      </w:r>
      <w:r w:rsidRPr="00A8077D">
        <w:rPr>
          <w:rFonts w:ascii="SimSun" w:hAnsi="SimSun" w:cs="SimSun" w:hint="eastAsia"/>
          <w:lang w:eastAsia="zh-CN"/>
        </w:rPr>
        <w:t>电信</w:t>
      </w:r>
      <w:r w:rsidRPr="00854A34">
        <w:rPr>
          <w:rFonts w:asciiTheme="majorBidi" w:eastAsia="Times New Roman" w:hAnsiTheme="majorBidi" w:cstheme="majorBidi"/>
          <w:lang w:eastAsia="zh-CN"/>
        </w:rPr>
        <w:t>/</w:t>
      </w:r>
      <w:r w:rsidRPr="00854A34">
        <w:rPr>
          <w:rFonts w:asciiTheme="majorBidi" w:hAnsiTheme="majorBidi" w:cstheme="majorBidi"/>
          <w:lang w:eastAsia="zh-CN"/>
        </w:rPr>
        <w:t>ICT</w:t>
      </w:r>
      <w:r w:rsidRPr="00854A34">
        <w:rPr>
          <w:rFonts w:asciiTheme="majorBidi" w:hAnsiTheme="majorBidi" w:cstheme="majorBidi"/>
          <w:lang w:eastAsia="zh-CN"/>
        </w:rPr>
        <w:t>在打击和处理假冒电信</w:t>
      </w:r>
      <w:r w:rsidRPr="00A8077D">
        <w:rPr>
          <w:rFonts w:eastAsia="Times New Roman"/>
          <w:lang w:eastAsia="zh-CN"/>
        </w:rPr>
        <w:t>/</w:t>
      </w:r>
      <w:r>
        <w:rPr>
          <w:rFonts w:eastAsia="Times New Roman"/>
          <w:lang w:eastAsia="zh-CN"/>
        </w:rPr>
        <w:t>ICT</w:t>
      </w:r>
      <w:r w:rsidRPr="00A8077D">
        <w:rPr>
          <w:rFonts w:ascii="SimSun" w:hAnsi="SimSun" w:cs="SimSun" w:hint="eastAsia"/>
          <w:lang w:eastAsia="zh-CN"/>
        </w:rPr>
        <w:t>设备方面的作用</w:t>
      </w:r>
      <w:r>
        <w:rPr>
          <w:rFonts w:ascii="SimSun" w:hAnsi="SimSun" w:cs="SimSun" w:hint="eastAsia"/>
          <w:lang w:eastAsia="zh-CN"/>
        </w:rPr>
        <w:t>的</w:t>
      </w:r>
      <w:r>
        <w:rPr>
          <w:rFonts w:eastAsiaTheme="minorEastAsia" w:hint="eastAsia"/>
          <w:lang w:eastAsia="zh-CN"/>
        </w:rPr>
        <w:t>世界电信发展大会</w:t>
      </w:r>
      <w:r>
        <w:rPr>
          <w:rFonts w:ascii="SimSun" w:hAnsi="SimSun" w:cs="SimSun" w:hint="eastAsia"/>
          <w:lang w:eastAsia="zh-CN"/>
        </w:rPr>
        <w:t>第</w:t>
      </w:r>
      <w:r w:rsidRPr="00A8077D">
        <w:rPr>
          <w:rFonts w:eastAsia="Times New Roman"/>
          <w:lang w:eastAsia="zh-CN"/>
        </w:rPr>
        <w:t>79</w:t>
      </w:r>
      <w:r>
        <w:rPr>
          <w:rFonts w:eastAsiaTheme="minorEastAsia" w:hint="eastAsia"/>
          <w:lang w:eastAsia="zh-CN"/>
        </w:rPr>
        <w:t>号决议（</w:t>
      </w:r>
      <w:r w:rsidRPr="00A8077D">
        <w:rPr>
          <w:rFonts w:eastAsia="Times New Roman"/>
          <w:lang w:eastAsia="zh-CN"/>
        </w:rPr>
        <w:t>2014</w:t>
      </w:r>
      <w:r>
        <w:rPr>
          <w:rFonts w:eastAsiaTheme="minorEastAsia" w:hint="eastAsia"/>
          <w:lang w:eastAsia="zh-CN"/>
        </w:rPr>
        <w:t>年，迪拜）；</w:t>
      </w:r>
    </w:p>
    <w:p w:rsidR="009F6CC0" w:rsidRPr="00A8077D" w:rsidRDefault="009F6CC0" w:rsidP="009F6CC0">
      <w:pPr>
        <w:rPr>
          <w:rFonts w:eastAsia="Times New Roman"/>
          <w:lang w:eastAsia="zh-CN"/>
        </w:rPr>
      </w:pPr>
      <w:r w:rsidRPr="00A8077D">
        <w:rPr>
          <w:rFonts w:eastAsia="Times New Roman"/>
          <w:i/>
          <w:iCs/>
          <w:lang w:eastAsia="zh-CN"/>
        </w:rPr>
        <w:t>e)</w:t>
      </w:r>
      <w:r w:rsidRPr="00A8077D">
        <w:rPr>
          <w:rFonts w:eastAsia="Times New Roman"/>
          <w:lang w:eastAsia="zh-CN"/>
        </w:rPr>
        <w:tab/>
      </w:r>
      <w:r>
        <w:rPr>
          <w:rFonts w:eastAsiaTheme="minorEastAsia" w:hint="eastAsia"/>
          <w:lang w:eastAsia="zh-CN"/>
        </w:rPr>
        <w:t>有关</w:t>
      </w:r>
      <w:r w:rsidRPr="00A8077D">
        <w:rPr>
          <w:rFonts w:ascii="SimSun" w:hAnsi="SimSun" w:cs="SimSun" w:hint="eastAsia"/>
          <w:lang w:eastAsia="zh-CN"/>
        </w:rPr>
        <w:t>在发展中国家</w:t>
      </w:r>
      <w:r w:rsidRPr="00157695">
        <w:rPr>
          <w:rStyle w:val="FootnoteReference"/>
          <w:lang w:eastAsia="zh-CN"/>
        </w:rPr>
        <w:footnoteReference w:customMarkFollows="1" w:id="54"/>
        <w:t>1</w:t>
      </w:r>
      <w:r w:rsidRPr="00A8077D">
        <w:rPr>
          <w:rFonts w:ascii="SimSun" w:hAnsi="SimSun" w:cs="SimSun" w:hint="eastAsia"/>
          <w:lang w:eastAsia="zh-CN"/>
        </w:rPr>
        <w:t>普及有关国际电联建议书的知识和有效使用建议书，</w:t>
      </w:r>
      <w:r w:rsidRPr="00854A34">
        <w:rPr>
          <w:rFonts w:asciiTheme="majorBidi" w:hAnsiTheme="majorBidi" w:cstheme="majorBidi"/>
          <w:lang w:eastAsia="zh-CN"/>
        </w:rPr>
        <w:t>包括对按照国际电联建议书生产的系统进行</w:t>
      </w:r>
      <w:r w:rsidRPr="00854A34">
        <w:rPr>
          <w:rFonts w:asciiTheme="majorBidi" w:hAnsiTheme="majorBidi" w:cstheme="majorBidi"/>
          <w:lang w:eastAsia="zh-CN"/>
        </w:rPr>
        <w:t>C&amp;I</w:t>
      </w:r>
      <w:r w:rsidRPr="00A8077D">
        <w:rPr>
          <w:rFonts w:ascii="SimSun" w:hAnsi="SimSun" w:cs="SimSun" w:hint="eastAsia"/>
          <w:lang w:eastAsia="zh-CN"/>
        </w:rPr>
        <w:t>测试</w:t>
      </w:r>
      <w:r>
        <w:rPr>
          <w:rFonts w:ascii="SimSun" w:hAnsi="SimSun" w:cs="SimSun" w:hint="eastAsia"/>
          <w:lang w:eastAsia="zh-CN"/>
        </w:rPr>
        <w:t>的</w:t>
      </w:r>
      <w:r>
        <w:rPr>
          <w:rFonts w:eastAsiaTheme="minorEastAsia" w:hint="eastAsia"/>
          <w:lang w:eastAsia="zh-CN"/>
        </w:rPr>
        <w:t>世界电信发展大会</w:t>
      </w:r>
      <w:r>
        <w:rPr>
          <w:rFonts w:ascii="SimSun" w:hAnsi="SimSun" w:cs="SimSun" w:hint="eastAsia"/>
          <w:lang w:eastAsia="zh-CN"/>
        </w:rPr>
        <w:t>第4</w:t>
      </w:r>
      <w:r w:rsidRPr="00A8077D">
        <w:rPr>
          <w:rFonts w:eastAsia="Times New Roman"/>
          <w:lang w:eastAsia="zh-CN"/>
        </w:rPr>
        <w:t>7</w:t>
      </w:r>
      <w:r>
        <w:rPr>
          <w:rFonts w:eastAsiaTheme="minorEastAsia" w:hint="eastAsia"/>
          <w:lang w:eastAsia="zh-CN"/>
        </w:rPr>
        <w:t>号决议（</w:t>
      </w:r>
      <w:r w:rsidRPr="00A8077D">
        <w:rPr>
          <w:rFonts w:eastAsia="Times New Roman"/>
          <w:lang w:eastAsia="zh-CN"/>
        </w:rPr>
        <w:t>2014</w:t>
      </w:r>
      <w:r>
        <w:rPr>
          <w:rFonts w:eastAsiaTheme="minorEastAsia" w:hint="eastAsia"/>
          <w:lang w:eastAsia="zh-CN"/>
        </w:rPr>
        <w:t>年，迪拜，修订版）；</w:t>
      </w:r>
    </w:p>
    <w:p w:rsidR="009F6CC0" w:rsidRPr="00A8077D" w:rsidRDefault="009F6CC0" w:rsidP="009F6CC0">
      <w:pPr>
        <w:rPr>
          <w:rFonts w:eastAsia="Times New Roman"/>
          <w:lang w:eastAsia="zh-CN"/>
        </w:rPr>
      </w:pPr>
      <w:r w:rsidRPr="00A8077D">
        <w:rPr>
          <w:rFonts w:eastAsia="Times New Roman"/>
          <w:i/>
          <w:iCs/>
          <w:lang w:eastAsia="zh-CN"/>
        </w:rPr>
        <w:t>f)</w:t>
      </w:r>
      <w:r w:rsidRPr="00A8077D">
        <w:rPr>
          <w:rFonts w:eastAsia="Times New Roman"/>
          <w:lang w:eastAsia="zh-CN"/>
        </w:rPr>
        <w:tab/>
      </w:r>
      <w:bookmarkStart w:id="491" w:name="_Toc219521772"/>
      <w:bookmarkStart w:id="492" w:name="_Toc348252501"/>
      <w:r w:rsidRPr="00E04A5F">
        <w:rPr>
          <w:rFonts w:hint="eastAsia"/>
          <w:lang w:eastAsia="zh-CN"/>
        </w:rPr>
        <w:t>有关人体暴露于</w:t>
      </w:r>
      <w:r>
        <w:rPr>
          <w:lang w:val="en-US" w:eastAsia="zh-CN"/>
        </w:rPr>
        <w:t>EMF</w:t>
      </w:r>
      <w:r w:rsidRPr="00E04A5F">
        <w:rPr>
          <w:rFonts w:hint="eastAsia"/>
          <w:lang w:eastAsia="zh-CN"/>
        </w:rPr>
        <w:t>的测量问题</w:t>
      </w:r>
      <w:bookmarkEnd w:id="491"/>
      <w:bookmarkEnd w:id="492"/>
      <w:r>
        <w:rPr>
          <w:rFonts w:eastAsiaTheme="minorEastAsia" w:hint="eastAsia"/>
          <w:lang w:eastAsia="zh-CN"/>
        </w:rPr>
        <w:t>的本届全会第</w:t>
      </w:r>
      <w:r w:rsidRPr="00A8077D">
        <w:rPr>
          <w:rFonts w:eastAsia="Times New Roman"/>
          <w:lang w:eastAsia="zh-CN"/>
        </w:rPr>
        <w:t>72</w:t>
      </w:r>
      <w:r>
        <w:rPr>
          <w:rFonts w:eastAsiaTheme="minorEastAsia" w:hint="eastAsia"/>
          <w:lang w:eastAsia="zh-CN"/>
        </w:rPr>
        <w:t>号决议（</w:t>
      </w:r>
      <w:r w:rsidRPr="0039424E">
        <w:rPr>
          <w:rFonts w:eastAsia="Times New Roman"/>
          <w:lang w:eastAsia="zh-CN"/>
        </w:rPr>
        <w:t>2016</w:t>
      </w:r>
      <w:r w:rsidRPr="0039424E">
        <w:rPr>
          <w:rFonts w:eastAsiaTheme="minorEastAsia" w:hint="eastAsia"/>
          <w:lang w:eastAsia="zh-CN"/>
        </w:rPr>
        <w:t>年，哈马马特</w:t>
      </w:r>
      <w:r w:rsidRPr="00FF6A14">
        <w:rPr>
          <w:rFonts w:eastAsiaTheme="minorEastAsia" w:hint="eastAsia"/>
          <w:lang w:eastAsia="zh-CN"/>
        </w:rPr>
        <w:t>，</w:t>
      </w:r>
      <w:r>
        <w:rPr>
          <w:rFonts w:eastAsiaTheme="minorEastAsia" w:hint="eastAsia"/>
          <w:lang w:eastAsia="zh-CN"/>
        </w:rPr>
        <w:t>修订版）；</w:t>
      </w:r>
    </w:p>
    <w:p w:rsidR="009F6CC0" w:rsidRPr="00A8077D" w:rsidRDefault="009F6CC0" w:rsidP="009F6CC0">
      <w:pPr>
        <w:rPr>
          <w:rFonts w:eastAsia="Times New Roman"/>
          <w:lang w:eastAsia="zh-CN"/>
        </w:rPr>
      </w:pPr>
      <w:r w:rsidRPr="00A8077D">
        <w:rPr>
          <w:rFonts w:eastAsia="Times New Roman"/>
          <w:i/>
          <w:iCs/>
          <w:lang w:eastAsia="zh-CN"/>
        </w:rPr>
        <w:t>g)</w:t>
      </w:r>
      <w:r w:rsidRPr="00A8077D">
        <w:rPr>
          <w:rFonts w:eastAsia="Times New Roman"/>
          <w:lang w:eastAsia="zh-CN"/>
        </w:rPr>
        <w:tab/>
      </w:r>
      <w:r>
        <w:rPr>
          <w:rFonts w:eastAsiaTheme="minorEastAsia" w:hint="eastAsia"/>
          <w:lang w:eastAsia="zh-CN"/>
        </w:rPr>
        <w:t>世界电信发展大会</w:t>
      </w:r>
      <w:r w:rsidRPr="005749D9">
        <w:rPr>
          <w:rFonts w:ascii="SimSun" w:hAnsi="SimSun" w:cs="SimSun" w:hint="eastAsia"/>
          <w:lang w:eastAsia="zh-CN"/>
        </w:rPr>
        <w:t>有关人体暴露</w:t>
      </w:r>
      <w:r>
        <w:rPr>
          <w:rFonts w:ascii="SimSun" w:hAnsi="SimSun" w:cs="SimSun" w:hint="eastAsia"/>
          <w:lang w:eastAsia="zh-CN"/>
        </w:rPr>
        <w:t>于</w:t>
      </w:r>
      <w:r>
        <w:rPr>
          <w:lang w:val="en-US" w:eastAsia="zh-CN"/>
        </w:rPr>
        <w:t>EMF</w:t>
      </w:r>
      <w:r w:rsidRPr="005749D9">
        <w:rPr>
          <w:rFonts w:ascii="SimSun" w:hAnsi="SimSun" w:cs="SimSun" w:hint="eastAsia"/>
          <w:lang w:eastAsia="zh-CN"/>
        </w:rPr>
        <w:t>的测量问题</w:t>
      </w:r>
      <w:r>
        <w:rPr>
          <w:rFonts w:ascii="SimSun" w:hAnsi="SimSun" w:cs="SimSun" w:hint="eastAsia"/>
          <w:lang w:eastAsia="zh-CN"/>
        </w:rPr>
        <w:t>的第</w:t>
      </w:r>
      <w:r w:rsidRPr="004D1050">
        <w:rPr>
          <w:rFonts w:eastAsia="Times New Roman" w:hint="eastAsia"/>
          <w:lang w:eastAsia="zh-CN"/>
        </w:rPr>
        <w:t>62</w:t>
      </w:r>
      <w:r>
        <w:rPr>
          <w:rFonts w:eastAsiaTheme="minorEastAsia" w:hint="eastAsia"/>
          <w:lang w:eastAsia="zh-CN"/>
        </w:rPr>
        <w:t>号决议（</w:t>
      </w:r>
      <w:r w:rsidRPr="00A8077D">
        <w:rPr>
          <w:rFonts w:eastAsia="Times New Roman"/>
          <w:lang w:eastAsia="zh-CN"/>
        </w:rPr>
        <w:t>2014</w:t>
      </w:r>
      <w:r>
        <w:rPr>
          <w:rFonts w:eastAsiaTheme="minorEastAsia" w:hint="eastAsia"/>
          <w:lang w:eastAsia="zh-CN"/>
        </w:rPr>
        <w:t>年，迪拜，修订版）；</w:t>
      </w:r>
    </w:p>
    <w:p w:rsidR="009F6CC0" w:rsidRDefault="009F6CC0" w:rsidP="009F6CC0">
      <w:pPr>
        <w:rPr>
          <w:lang w:eastAsia="zh-CN"/>
        </w:rPr>
      </w:pPr>
      <w:r w:rsidRPr="00A8077D">
        <w:rPr>
          <w:rFonts w:eastAsia="Times New Roman"/>
          <w:i/>
          <w:iCs/>
          <w:lang w:eastAsia="zh-CN"/>
        </w:rPr>
        <w:t>h)</w:t>
      </w:r>
      <w:r w:rsidRPr="00A8077D">
        <w:rPr>
          <w:rFonts w:eastAsia="Times New Roman"/>
          <w:lang w:eastAsia="zh-CN"/>
        </w:rPr>
        <w:tab/>
      </w:r>
      <w:r>
        <w:rPr>
          <w:rFonts w:eastAsiaTheme="minorEastAsia" w:hint="eastAsia"/>
          <w:lang w:eastAsia="zh-CN"/>
        </w:rPr>
        <w:t>有关</w:t>
      </w:r>
      <w:bookmarkStart w:id="493" w:name="_Toc413838493"/>
      <w:bookmarkStart w:id="494" w:name="_Toc407024842"/>
      <w:r>
        <w:rPr>
          <w:rFonts w:hint="eastAsia"/>
          <w:lang w:eastAsia="zh-CN"/>
        </w:rPr>
        <w:t>电信</w:t>
      </w:r>
      <w:r>
        <w:rPr>
          <w:lang w:eastAsia="zh-CN"/>
        </w:rPr>
        <w:t>/</w:t>
      </w:r>
      <w:r>
        <w:rPr>
          <w:rFonts w:hint="eastAsia"/>
          <w:lang w:eastAsia="zh-CN"/>
        </w:rPr>
        <w:t>信息通信技术在气候变化和环境保护方面作用</w:t>
      </w:r>
      <w:bookmarkEnd w:id="493"/>
      <w:bookmarkEnd w:id="494"/>
      <w:r>
        <w:rPr>
          <w:rFonts w:hint="eastAsia"/>
          <w:lang w:eastAsia="zh-CN"/>
        </w:rPr>
        <w:t>的</w:t>
      </w:r>
      <w:r>
        <w:rPr>
          <w:rFonts w:eastAsiaTheme="minorEastAsia" w:hint="eastAsia"/>
          <w:lang w:eastAsia="zh-CN"/>
        </w:rPr>
        <w:t>全权代表大会</w:t>
      </w:r>
      <w:r>
        <w:rPr>
          <w:rFonts w:hint="eastAsia"/>
          <w:lang w:eastAsia="zh-CN"/>
        </w:rPr>
        <w:t>第</w:t>
      </w:r>
      <w:r>
        <w:rPr>
          <w:lang w:eastAsia="zh-CN"/>
        </w:rPr>
        <w:t>1</w:t>
      </w:r>
      <w:r>
        <w:rPr>
          <w:rFonts w:hint="eastAsia"/>
          <w:lang w:eastAsia="zh-CN"/>
        </w:rPr>
        <w:t>82</w:t>
      </w:r>
      <w:r>
        <w:rPr>
          <w:rFonts w:hint="eastAsia"/>
          <w:lang w:eastAsia="zh-CN"/>
        </w:rPr>
        <w:t>号决议（</w:t>
      </w:r>
      <w:r>
        <w:rPr>
          <w:lang w:eastAsia="zh-CN"/>
        </w:rPr>
        <w:t>2014</w:t>
      </w:r>
      <w:r>
        <w:rPr>
          <w:rFonts w:hint="eastAsia"/>
          <w:lang w:eastAsia="zh-CN"/>
        </w:rPr>
        <w:t>年，釜山，修订版）；</w:t>
      </w:r>
    </w:p>
    <w:p w:rsidR="009F6CC0" w:rsidRDefault="009F6CC0" w:rsidP="009F6CC0">
      <w:pPr>
        <w:rPr>
          <w:rFonts w:eastAsia="Times New Roman"/>
          <w:lang w:eastAsia="zh-CN"/>
        </w:rPr>
      </w:pPr>
      <w:r>
        <w:rPr>
          <w:rFonts w:eastAsia="Times New Roman"/>
          <w:i/>
          <w:iCs/>
          <w:lang w:eastAsia="zh-CN"/>
        </w:rPr>
        <w:t>i</w:t>
      </w:r>
      <w:r w:rsidRPr="00A8077D">
        <w:rPr>
          <w:rFonts w:eastAsia="Times New Roman"/>
          <w:i/>
          <w:iCs/>
          <w:lang w:eastAsia="zh-CN"/>
        </w:rPr>
        <w:t>)</w:t>
      </w:r>
      <w:r w:rsidRPr="00A8077D">
        <w:rPr>
          <w:rFonts w:eastAsia="Times New Roman"/>
          <w:lang w:eastAsia="zh-CN"/>
        </w:rPr>
        <w:tab/>
      </w:r>
      <w:r w:rsidRPr="008754E6">
        <w:rPr>
          <w:lang w:eastAsia="zh-CN"/>
        </w:rPr>
        <w:t>通过了</w:t>
      </w:r>
      <w:r w:rsidRPr="001B52CF">
        <w:rPr>
          <w:rFonts w:hint="eastAsia"/>
          <w:lang w:eastAsia="zh-CN"/>
        </w:rPr>
        <w:t>有关</w:t>
      </w:r>
      <w:r>
        <w:rPr>
          <w:rFonts w:hint="eastAsia"/>
          <w:lang w:eastAsia="zh-CN"/>
        </w:rPr>
        <w:t>C&amp;I</w:t>
      </w:r>
      <w:r w:rsidRPr="001B52CF">
        <w:rPr>
          <w:rFonts w:hint="eastAsia"/>
          <w:lang w:eastAsia="zh-CN"/>
        </w:rPr>
        <w:t>测试</w:t>
      </w:r>
      <w:r>
        <w:rPr>
          <w:rFonts w:hint="eastAsia"/>
          <w:lang w:eastAsia="zh-CN"/>
        </w:rPr>
        <w:t>以及</w:t>
      </w:r>
      <w:r w:rsidRPr="001B52CF">
        <w:rPr>
          <w:rFonts w:hint="eastAsia"/>
          <w:lang w:eastAsia="zh-CN"/>
        </w:rPr>
        <w:t>向发展中国家提供帮助</w:t>
      </w:r>
      <w:r>
        <w:rPr>
          <w:lang w:eastAsia="zh-CN"/>
        </w:rPr>
        <w:t>研究</w:t>
      </w:r>
      <w:r>
        <w:rPr>
          <w:rFonts w:hint="eastAsia"/>
          <w:lang w:eastAsia="zh-CN"/>
        </w:rPr>
        <w:t>的本届</w:t>
      </w:r>
      <w:r w:rsidRPr="008754E6">
        <w:rPr>
          <w:lang w:eastAsia="zh-CN"/>
        </w:rPr>
        <w:t>全会</w:t>
      </w:r>
      <w:r>
        <w:rPr>
          <w:rFonts w:hint="eastAsia"/>
          <w:lang w:eastAsia="zh-CN"/>
        </w:rPr>
        <w:t>第</w:t>
      </w:r>
      <w:r>
        <w:rPr>
          <w:rFonts w:hint="eastAsia"/>
          <w:lang w:eastAsia="zh-CN"/>
        </w:rPr>
        <w:t>76</w:t>
      </w:r>
      <w:r>
        <w:rPr>
          <w:rFonts w:hint="eastAsia"/>
          <w:lang w:eastAsia="zh-CN"/>
        </w:rPr>
        <w:t>号</w:t>
      </w:r>
      <w:r>
        <w:rPr>
          <w:lang w:eastAsia="zh-CN"/>
        </w:rPr>
        <w:t>决议</w:t>
      </w:r>
      <w:r w:rsidRPr="001B52CF">
        <w:rPr>
          <w:rFonts w:hint="eastAsia"/>
          <w:lang w:eastAsia="zh-CN"/>
        </w:rPr>
        <w:t>（</w:t>
      </w:r>
      <w:r w:rsidRPr="0007237D">
        <w:rPr>
          <w:rFonts w:hint="eastAsia"/>
          <w:lang w:eastAsia="zh-CN"/>
        </w:rPr>
        <w:t>201</w:t>
      </w:r>
      <w:r w:rsidRPr="0007237D">
        <w:rPr>
          <w:lang w:eastAsia="zh-CN"/>
        </w:rPr>
        <w:t>6</w:t>
      </w:r>
      <w:r w:rsidRPr="0007237D">
        <w:rPr>
          <w:rFonts w:hint="eastAsia"/>
          <w:lang w:eastAsia="zh-CN"/>
        </w:rPr>
        <w:t>年，哈马马特</w:t>
      </w:r>
      <w:r>
        <w:rPr>
          <w:rFonts w:hint="eastAsia"/>
          <w:lang w:eastAsia="zh-CN"/>
        </w:rPr>
        <w:t>，</w:t>
      </w:r>
      <w:r>
        <w:rPr>
          <w:lang w:eastAsia="zh-CN"/>
        </w:rPr>
        <w:t>修订版</w:t>
      </w:r>
      <w:r w:rsidRPr="001B52CF">
        <w:rPr>
          <w:rFonts w:hint="eastAsia"/>
          <w:lang w:eastAsia="zh-CN"/>
        </w:rPr>
        <w:t>）</w:t>
      </w:r>
      <w:r w:rsidRPr="001B52CF">
        <w:rPr>
          <w:rFonts w:ascii="Calibri" w:eastAsiaTheme="minorEastAsia" w:hAnsi="Calibri" w:hint="eastAsia"/>
          <w:bCs/>
          <w:lang w:eastAsia="zh-CN"/>
        </w:rPr>
        <w:t>；</w:t>
      </w:r>
    </w:p>
    <w:p w:rsidR="009F6CC0" w:rsidRPr="00A8077D" w:rsidRDefault="009F6CC0" w:rsidP="009F6CC0">
      <w:pPr>
        <w:rPr>
          <w:rFonts w:eastAsia="Times New Roman"/>
          <w:lang w:eastAsia="zh-CN"/>
        </w:rPr>
      </w:pPr>
      <w:r>
        <w:rPr>
          <w:rFonts w:eastAsiaTheme="minorEastAsia"/>
          <w:i/>
          <w:iCs/>
          <w:lang w:eastAsia="zh-CN"/>
        </w:rPr>
        <w:t>j</w:t>
      </w:r>
      <w:r w:rsidRPr="00533EC8">
        <w:rPr>
          <w:rFonts w:eastAsia="Times New Roman"/>
          <w:i/>
          <w:iCs/>
          <w:lang w:eastAsia="zh-CN"/>
        </w:rPr>
        <w:t>)</w:t>
      </w:r>
      <w:r w:rsidRPr="00533EC8">
        <w:rPr>
          <w:rFonts w:eastAsia="Times New Roman"/>
          <w:i/>
          <w:iCs/>
          <w:lang w:eastAsia="zh-CN"/>
        </w:rPr>
        <w:tab/>
      </w:r>
      <w:r w:rsidRPr="00854A34">
        <w:rPr>
          <w:rFonts w:asciiTheme="majorBidi" w:hAnsiTheme="majorBidi" w:cstheme="majorBidi"/>
          <w:lang w:eastAsia="zh-CN"/>
        </w:rPr>
        <w:t>有关电信</w:t>
      </w:r>
      <w:r w:rsidRPr="00854A34">
        <w:rPr>
          <w:rFonts w:asciiTheme="majorBidi" w:eastAsia="Times New Roman" w:hAnsiTheme="majorBidi" w:cstheme="majorBidi"/>
          <w:lang w:eastAsia="zh-CN"/>
        </w:rPr>
        <w:t>/</w:t>
      </w:r>
      <w:r w:rsidRPr="00854A34">
        <w:rPr>
          <w:rFonts w:asciiTheme="majorBidi" w:hAnsiTheme="majorBidi" w:cstheme="majorBidi"/>
          <w:lang w:eastAsia="zh-CN"/>
        </w:rPr>
        <w:t>ICT</w:t>
      </w:r>
      <w:r w:rsidRPr="00854A34">
        <w:rPr>
          <w:rFonts w:asciiTheme="majorBidi" w:hAnsiTheme="majorBidi" w:cstheme="majorBidi"/>
          <w:lang w:eastAsia="zh-CN"/>
        </w:rPr>
        <w:t>在处理和控制电信和信息技术设备电子废弃物中的作用及其处理的方法的</w:t>
      </w:r>
      <w:r>
        <w:rPr>
          <w:rFonts w:asciiTheme="majorBidi" w:hAnsiTheme="majorBidi" w:cstheme="majorBidi" w:hint="eastAsia"/>
          <w:lang w:eastAsia="zh-CN"/>
        </w:rPr>
        <w:t>本届全会</w:t>
      </w:r>
      <w:r w:rsidRPr="00854A34">
        <w:rPr>
          <w:rFonts w:asciiTheme="majorBidi" w:eastAsiaTheme="minorEastAsia" w:hAnsiTheme="majorBidi" w:cstheme="majorBidi"/>
          <w:lang w:eastAsia="zh-CN"/>
        </w:rPr>
        <w:t>第</w:t>
      </w:r>
      <w:r w:rsidRPr="00A8077D">
        <w:rPr>
          <w:rFonts w:eastAsia="Times New Roman"/>
          <w:lang w:eastAsia="zh-CN"/>
        </w:rPr>
        <w:t>7</w:t>
      </w:r>
      <w:r>
        <w:rPr>
          <w:rFonts w:eastAsiaTheme="minorEastAsia" w:hint="eastAsia"/>
          <w:lang w:eastAsia="zh-CN"/>
        </w:rPr>
        <w:t>9</w:t>
      </w:r>
      <w:r>
        <w:rPr>
          <w:rFonts w:eastAsiaTheme="minorEastAsia" w:hint="eastAsia"/>
          <w:lang w:eastAsia="zh-CN"/>
        </w:rPr>
        <w:t>号决议（</w:t>
      </w:r>
      <w:r w:rsidRPr="00F04D2C">
        <w:rPr>
          <w:rFonts w:eastAsia="Times New Roman"/>
          <w:lang w:eastAsia="zh-CN"/>
        </w:rPr>
        <w:t>2016</w:t>
      </w:r>
      <w:r w:rsidRPr="00F04D2C">
        <w:rPr>
          <w:rFonts w:eastAsiaTheme="minorEastAsia" w:hint="eastAsia"/>
          <w:lang w:eastAsia="zh-CN"/>
        </w:rPr>
        <w:t>年，哈马马特</w:t>
      </w:r>
      <w:r>
        <w:rPr>
          <w:rFonts w:eastAsiaTheme="minorEastAsia" w:hint="eastAsia"/>
          <w:lang w:eastAsia="zh-CN"/>
        </w:rPr>
        <w:t>，</w:t>
      </w:r>
      <w:r>
        <w:rPr>
          <w:rFonts w:eastAsiaTheme="minorEastAsia"/>
          <w:lang w:eastAsia="zh-CN"/>
        </w:rPr>
        <w:t>修订版</w:t>
      </w:r>
      <w:r>
        <w:rPr>
          <w:rFonts w:eastAsiaTheme="minorEastAsia" w:hint="eastAsia"/>
          <w:lang w:eastAsia="zh-CN"/>
        </w:rPr>
        <w:t>），</w:t>
      </w:r>
    </w:p>
    <w:p w:rsidR="009F6CC0" w:rsidRPr="00E04A5F" w:rsidRDefault="009F6CC0" w:rsidP="009F6CC0">
      <w:pPr>
        <w:pStyle w:val="Call"/>
        <w:rPr>
          <w:lang w:eastAsia="zh-CN"/>
        </w:rPr>
      </w:pPr>
      <w:r w:rsidRPr="00F04D2C">
        <w:rPr>
          <w:rFonts w:hint="eastAsia"/>
          <w:lang w:eastAsia="zh-CN"/>
        </w:rPr>
        <w:t>认识到</w:t>
      </w:r>
    </w:p>
    <w:p w:rsidR="009F6CC0" w:rsidRPr="00A8077D" w:rsidRDefault="009F6CC0" w:rsidP="009F6CC0">
      <w:pPr>
        <w:keepNext/>
        <w:keepLines/>
        <w:rPr>
          <w:rFonts w:eastAsia="Times New Roman"/>
          <w:lang w:eastAsia="zh-CN"/>
        </w:rPr>
      </w:pPr>
      <w:r w:rsidRPr="00A8077D">
        <w:rPr>
          <w:rFonts w:eastAsia="Times New Roman"/>
          <w:i/>
          <w:iCs/>
          <w:lang w:eastAsia="zh-CN"/>
        </w:rPr>
        <w:t>a)</w:t>
      </w:r>
      <w:r w:rsidRPr="00A8077D">
        <w:rPr>
          <w:rFonts w:eastAsia="Times New Roman"/>
          <w:lang w:eastAsia="zh-CN"/>
        </w:rPr>
        <w:tab/>
      </w:r>
      <w:r>
        <w:rPr>
          <w:rFonts w:ascii="SimSun" w:hAnsi="SimSun" w:cs="SimSun" w:hint="eastAsia"/>
          <w:lang w:eastAsia="zh-CN"/>
        </w:rPr>
        <w:t>市场中假冒伪劣电信</w:t>
      </w:r>
      <w:r>
        <w:rPr>
          <w:rFonts w:eastAsia="Times New Roman"/>
          <w:lang w:eastAsia="zh-CN"/>
        </w:rPr>
        <w:t>/ICT</w:t>
      </w:r>
      <w:r>
        <w:rPr>
          <w:rFonts w:ascii="SimSun" w:hAnsi="SimSun" w:cs="SimSun" w:hint="eastAsia"/>
          <w:lang w:eastAsia="zh-CN"/>
        </w:rPr>
        <w:t>设备的销售和流通明显增长，为政府、制造商、销售商、运营商和消费者带来多方面不利影响：收入减少、品牌价值降低</w:t>
      </w:r>
      <w:r w:rsidRPr="008754E6">
        <w:rPr>
          <w:lang w:eastAsia="zh-CN"/>
        </w:rPr>
        <w:t>/</w:t>
      </w:r>
      <w:r w:rsidRPr="008754E6">
        <w:rPr>
          <w:lang w:eastAsia="zh-CN"/>
        </w:rPr>
        <w:t>知识</w:t>
      </w:r>
      <w:r w:rsidRPr="008754E6">
        <w:rPr>
          <w:rFonts w:hint="eastAsia"/>
          <w:lang w:eastAsia="zh-CN"/>
        </w:rPr>
        <w:t>产权</w:t>
      </w:r>
      <w:r>
        <w:rPr>
          <w:rFonts w:ascii="SimSun" w:hAnsi="SimSun" w:cs="SimSun" w:hint="eastAsia"/>
          <w:lang w:eastAsia="zh-CN"/>
        </w:rPr>
        <w:t>和声誉受</w:t>
      </w:r>
      <w:r w:rsidRPr="008754E6">
        <w:rPr>
          <w:rFonts w:ascii="SimSun" w:hAnsi="SimSun" w:cs="SimSun" w:hint="eastAsia"/>
          <w:lang w:eastAsia="zh-CN"/>
        </w:rPr>
        <w:t>到</w:t>
      </w:r>
      <w:r>
        <w:rPr>
          <w:rFonts w:ascii="SimSun" w:hAnsi="SimSun" w:cs="SimSun" w:hint="eastAsia"/>
          <w:lang w:eastAsia="zh-CN"/>
        </w:rPr>
        <w:t>不利影响、网络中断、服务质量（</w:t>
      </w:r>
      <w:r w:rsidRPr="00A8077D">
        <w:rPr>
          <w:rFonts w:eastAsia="Times New Roman"/>
          <w:lang w:eastAsia="zh-CN"/>
        </w:rPr>
        <w:t>QoS</w:t>
      </w:r>
      <w:r>
        <w:rPr>
          <w:rFonts w:ascii="SimSun" w:hAnsi="SimSun" w:cs="SimSun" w:hint="eastAsia"/>
          <w:lang w:eastAsia="zh-CN"/>
        </w:rPr>
        <w:t>）低下、对公众健康</w:t>
      </w:r>
      <w:r w:rsidRPr="008754E6">
        <w:rPr>
          <w:rFonts w:ascii="SimSun" w:hAnsi="SimSun" w:cs="SimSun" w:hint="eastAsia"/>
          <w:lang w:eastAsia="zh-CN"/>
        </w:rPr>
        <w:t>和</w:t>
      </w:r>
      <w:r w:rsidRPr="008754E6">
        <w:rPr>
          <w:rFonts w:ascii="SimSun" w:hAnsi="SimSun" w:cs="SimSun"/>
          <w:lang w:eastAsia="zh-CN"/>
        </w:rPr>
        <w:t>安全</w:t>
      </w:r>
      <w:r>
        <w:rPr>
          <w:rFonts w:ascii="SimSun" w:hAnsi="SimSun" w:cs="SimSun" w:hint="eastAsia"/>
          <w:lang w:eastAsia="zh-CN"/>
        </w:rPr>
        <w:t>造成潜在威胁并</w:t>
      </w:r>
      <w:r>
        <w:rPr>
          <w:rFonts w:ascii="SimSun" w:hAnsi="SimSun" w:cs="SimSun"/>
          <w:lang w:eastAsia="zh-CN"/>
        </w:rPr>
        <w:t>产生</w:t>
      </w:r>
      <w:r w:rsidRPr="008754E6">
        <w:rPr>
          <w:rFonts w:ascii="SimSun" w:hAnsi="SimSun" w:cs="SimSun"/>
          <w:lang w:eastAsia="zh-CN"/>
        </w:rPr>
        <w:t>环境废物</w:t>
      </w:r>
      <w:r>
        <w:rPr>
          <w:rFonts w:ascii="SimSun" w:hAnsi="SimSun" w:cs="SimSun" w:hint="eastAsia"/>
          <w:lang w:eastAsia="zh-CN"/>
        </w:rPr>
        <w:t>；</w:t>
      </w:r>
    </w:p>
    <w:p w:rsidR="009F6CC0" w:rsidRDefault="009F6CC0" w:rsidP="009F6CC0">
      <w:pPr>
        <w:rPr>
          <w:lang w:eastAsia="zh-CN"/>
        </w:rPr>
      </w:pPr>
      <w:r w:rsidRPr="00A8077D">
        <w:rPr>
          <w:rFonts w:eastAsia="Times New Roman"/>
          <w:i/>
          <w:iCs/>
          <w:lang w:eastAsia="zh-CN"/>
        </w:rPr>
        <w:t>b)</w:t>
      </w:r>
      <w:r w:rsidRPr="00A8077D">
        <w:rPr>
          <w:rFonts w:eastAsia="Times New Roman"/>
          <w:lang w:eastAsia="zh-CN"/>
        </w:rPr>
        <w:tab/>
      </w:r>
      <w:r>
        <w:rPr>
          <w:rFonts w:hint="eastAsia"/>
          <w:lang w:eastAsia="zh-CN"/>
        </w:rPr>
        <w:t>假冒伪劣电信</w:t>
      </w:r>
      <w:r>
        <w:rPr>
          <w:lang w:eastAsia="zh-CN"/>
        </w:rPr>
        <w:t>/ICT</w:t>
      </w:r>
      <w:r>
        <w:rPr>
          <w:rFonts w:hint="eastAsia"/>
          <w:lang w:eastAsia="zh-CN"/>
        </w:rPr>
        <w:t>设备可能会对用户安全和隐私造成负面影响；</w:t>
      </w:r>
    </w:p>
    <w:p w:rsidR="009F6CC0" w:rsidRPr="00A8077D" w:rsidRDefault="009F6CC0" w:rsidP="009F6CC0">
      <w:pPr>
        <w:rPr>
          <w:rFonts w:eastAsia="Times New Roman"/>
          <w:lang w:eastAsia="zh-CN"/>
        </w:rPr>
      </w:pPr>
      <w:r w:rsidRPr="00EB7FCE">
        <w:rPr>
          <w:i/>
          <w:iCs/>
          <w:lang w:eastAsia="zh-CN"/>
        </w:rPr>
        <w:t>c)</w:t>
      </w:r>
      <w:r w:rsidRPr="00EB7FCE">
        <w:rPr>
          <w:lang w:eastAsia="zh-CN"/>
        </w:rPr>
        <w:tab/>
      </w:r>
      <w:r>
        <w:rPr>
          <w:rFonts w:hint="eastAsia"/>
          <w:lang w:eastAsia="zh-CN"/>
        </w:rPr>
        <w:t>假冒伪劣电信</w:t>
      </w:r>
      <w:r>
        <w:rPr>
          <w:lang w:eastAsia="zh-CN"/>
        </w:rPr>
        <w:t>/ICT</w:t>
      </w:r>
      <w:r>
        <w:rPr>
          <w:rFonts w:hint="eastAsia"/>
          <w:lang w:eastAsia="zh-CN"/>
        </w:rPr>
        <w:t>设备通常含有非法和不可接受程度的有害物质，对消费者和环境造成威胁；</w:t>
      </w:r>
    </w:p>
    <w:p w:rsidR="009F6CC0" w:rsidRPr="00A8077D" w:rsidRDefault="009F6CC0" w:rsidP="009F6CC0">
      <w:pPr>
        <w:rPr>
          <w:rFonts w:eastAsia="Times New Roman"/>
          <w:lang w:eastAsia="zh-CN"/>
        </w:rPr>
      </w:pPr>
      <w:r>
        <w:rPr>
          <w:rFonts w:eastAsia="Times New Roman"/>
          <w:i/>
          <w:iCs/>
          <w:lang w:eastAsia="zh-CN"/>
        </w:rPr>
        <w:t>d</w:t>
      </w:r>
      <w:r w:rsidRPr="00A8077D">
        <w:rPr>
          <w:rFonts w:eastAsia="Times New Roman"/>
          <w:i/>
          <w:iCs/>
          <w:lang w:eastAsia="zh-CN"/>
        </w:rPr>
        <w:t>)</w:t>
      </w:r>
      <w:r w:rsidRPr="00A8077D">
        <w:rPr>
          <w:rFonts w:eastAsia="Times New Roman"/>
          <w:lang w:eastAsia="zh-CN"/>
        </w:rPr>
        <w:tab/>
      </w:r>
      <w:r>
        <w:rPr>
          <w:color w:val="000000"/>
          <w:lang w:eastAsia="zh-CN"/>
        </w:rPr>
        <w:t>一些国家已经采取措施提高对</w:t>
      </w:r>
      <w:r>
        <w:rPr>
          <w:rFonts w:hint="eastAsia"/>
          <w:color w:val="000000"/>
          <w:lang w:eastAsia="zh-CN"/>
        </w:rPr>
        <w:t>假冒伪劣设备</w:t>
      </w:r>
      <w:r>
        <w:rPr>
          <w:color w:val="000000"/>
          <w:lang w:eastAsia="zh-CN"/>
        </w:rPr>
        <w:t>问题的认识，同时实施有效遏制假冒伪劣电信</w:t>
      </w:r>
      <w:r>
        <w:rPr>
          <w:color w:val="000000"/>
          <w:lang w:eastAsia="zh-CN"/>
        </w:rPr>
        <w:t>/ICT</w:t>
      </w:r>
      <w:r>
        <w:rPr>
          <w:color w:val="000000"/>
          <w:lang w:eastAsia="zh-CN"/>
        </w:rPr>
        <w:t>设备蔓延的解决方案，</w:t>
      </w:r>
      <w:r>
        <w:rPr>
          <w:rFonts w:hint="eastAsia"/>
          <w:color w:val="000000"/>
          <w:lang w:eastAsia="zh-CN"/>
        </w:rPr>
        <w:t>包括</w:t>
      </w:r>
      <w:r>
        <w:rPr>
          <w:color w:val="000000"/>
          <w:lang w:eastAsia="zh-CN"/>
        </w:rPr>
        <w:t>本国市场的规定，</w:t>
      </w:r>
      <w:r>
        <w:rPr>
          <w:rFonts w:hint="eastAsia"/>
          <w:color w:val="000000"/>
          <w:lang w:eastAsia="zh-CN"/>
        </w:rPr>
        <w:t>其他</w:t>
      </w:r>
      <w:r>
        <w:rPr>
          <w:color w:val="000000"/>
          <w:lang w:eastAsia="zh-CN"/>
        </w:rPr>
        <w:t>国家可</w:t>
      </w:r>
      <w:r>
        <w:rPr>
          <w:rFonts w:hint="eastAsia"/>
          <w:color w:val="000000"/>
          <w:lang w:eastAsia="zh-CN"/>
        </w:rPr>
        <w:t>将之作为有益的</w:t>
      </w:r>
      <w:r>
        <w:rPr>
          <w:color w:val="000000"/>
          <w:lang w:eastAsia="zh-CN"/>
        </w:rPr>
        <w:t>经验</w:t>
      </w:r>
      <w:r>
        <w:rPr>
          <w:rFonts w:hint="eastAsia"/>
          <w:color w:val="000000"/>
          <w:lang w:eastAsia="zh-CN"/>
        </w:rPr>
        <w:t>和案例研究；</w:t>
      </w:r>
    </w:p>
    <w:p w:rsidR="009F6CC0" w:rsidRPr="00DA3271" w:rsidRDefault="009F6CC0" w:rsidP="009F6CC0">
      <w:pPr>
        <w:rPr>
          <w:lang w:eastAsia="zh-CN"/>
        </w:rPr>
      </w:pPr>
      <w:r w:rsidRPr="00DA3271">
        <w:rPr>
          <w:i/>
          <w:iCs/>
          <w:lang w:eastAsia="zh-CN"/>
        </w:rPr>
        <w:t>e)</w:t>
      </w:r>
      <w:r w:rsidRPr="00DA3271">
        <w:rPr>
          <w:i/>
          <w:iCs/>
          <w:lang w:eastAsia="zh-CN"/>
        </w:rPr>
        <w:tab/>
      </w:r>
      <w:r>
        <w:rPr>
          <w:rFonts w:hint="eastAsia"/>
          <w:lang w:eastAsia="zh-CN"/>
        </w:rPr>
        <w:t>由于非法活动分子规避执法</w:t>
      </w:r>
      <w:r>
        <w:rPr>
          <w:lang w:eastAsia="zh-CN"/>
        </w:rPr>
        <w:t>/</w:t>
      </w:r>
      <w:r>
        <w:rPr>
          <w:rFonts w:hint="eastAsia"/>
          <w:lang w:eastAsia="zh-CN"/>
        </w:rPr>
        <w:t>法律措施的手法不断翻新，花样百出</w:t>
      </w:r>
      <w:r>
        <w:rPr>
          <w:lang w:eastAsia="zh-CN"/>
        </w:rPr>
        <w:t>，</w:t>
      </w:r>
      <w:r>
        <w:rPr>
          <w:rFonts w:hint="eastAsia"/>
          <w:lang w:eastAsia="zh-CN"/>
        </w:rPr>
        <w:t>各国在寻找有效应对假冒电信</w:t>
      </w:r>
      <w:r>
        <w:rPr>
          <w:rFonts w:hint="eastAsia"/>
          <w:lang w:eastAsia="zh-CN"/>
        </w:rPr>
        <w:t>/</w:t>
      </w:r>
      <w:r>
        <w:rPr>
          <w:lang w:eastAsia="zh-CN"/>
        </w:rPr>
        <w:t>ICT</w:t>
      </w:r>
      <w:r>
        <w:rPr>
          <w:rFonts w:hint="eastAsia"/>
          <w:lang w:eastAsia="zh-CN"/>
        </w:rPr>
        <w:t>设备的解决方案方面面临着严峻挑战；</w:t>
      </w:r>
    </w:p>
    <w:p w:rsidR="009F6CC0" w:rsidRPr="00DA3271" w:rsidRDefault="009F6CC0" w:rsidP="009F6CC0">
      <w:pPr>
        <w:rPr>
          <w:lang w:eastAsia="zh-CN"/>
        </w:rPr>
      </w:pPr>
      <w:r w:rsidRPr="00DA3271">
        <w:rPr>
          <w:i/>
          <w:iCs/>
          <w:lang w:eastAsia="zh-CN"/>
        </w:rPr>
        <w:t>f)</w:t>
      </w:r>
      <w:r w:rsidRPr="00DA3271">
        <w:rPr>
          <w:lang w:eastAsia="zh-CN"/>
        </w:rPr>
        <w:tab/>
      </w:r>
      <w:r>
        <w:rPr>
          <w:rFonts w:hint="eastAsia"/>
          <w:lang w:eastAsia="zh-CN"/>
        </w:rPr>
        <w:t>国际电联的</w:t>
      </w:r>
      <w:r>
        <w:rPr>
          <w:rFonts w:hint="eastAsia"/>
          <w:lang w:eastAsia="zh-CN"/>
        </w:rPr>
        <w:t>C&amp;I</w:t>
      </w:r>
      <w:r>
        <w:rPr>
          <w:rFonts w:hint="eastAsia"/>
          <w:lang w:eastAsia="zh-CN"/>
        </w:rPr>
        <w:t>计划和“缩小标准化差距”计划旨在通过明确标准化进程和确保产品符合国际标准来提供帮助；</w:t>
      </w:r>
    </w:p>
    <w:p w:rsidR="009F6CC0" w:rsidRPr="00EB7FCE" w:rsidRDefault="009F6CC0" w:rsidP="009F6CC0">
      <w:pPr>
        <w:rPr>
          <w:lang w:eastAsia="zh-CN"/>
        </w:rPr>
      </w:pPr>
      <w:r w:rsidRPr="00DA3271">
        <w:rPr>
          <w:i/>
          <w:iCs/>
          <w:lang w:eastAsia="zh-CN"/>
        </w:rPr>
        <w:t>g)</w:t>
      </w:r>
      <w:r w:rsidRPr="00DA3271">
        <w:rPr>
          <w:lang w:eastAsia="zh-CN"/>
        </w:rPr>
        <w:tab/>
      </w:r>
      <w:r>
        <w:rPr>
          <w:rFonts w:hint="eastAsia"/>
          <w:lang w:eastAsia="zh-CN"/>
        </w:rPr>
        <w:t>提供互操作性、安全性和可靠性应是国际电联建议书的关键目标；</w:t>
      </w:r>
    </w:p>
    <w:p w:rsidR="009F6CC0" w:rsidRPr="00EB7FCE" w:rsidRDefault="009F6CC0" w:rsidP="009F6CC0">
      <w:pPr>
        <w:rPr>
          <w:highlight w:val="yellow"/>
          <w:lang w:eastAsia="zh-CN"/>
        </w:rPr>
      </w:pPr>
      <w:r w:rsidRPr="00DA3271">
        <w:rPr>
          <w:i/>
          <w:iCs/>
          <w:lang w:eastAsia="zh-CN"/>
        </w:rPr>
        <w:t>h)</w:t>
      </w:r>
      <w:r w:rsidRPr="00DA3271">
        <w:rPr>
          <w:lang w:eastAsia="zh-CN"/>
        </w:rPr>
        <w:tab/>
      </w:r>
      <w:r>
        <w:rPr>
          <w:rFonts w:hint="eastAsia"/>
          <w:lang w:eastAsia="zh-CN"/>
        </w:rPr>
        <w:t>国际电联电信</w:t>
      </w:r>
      <w:r>
        <w:rPr>
          <w:lang w:eastAsia="zh-CN"/>
        </w:rPr>
        <w:t>标准化部门（</w:t>
      </w:r>
      <w:r w:rsidRPr="009C7838">
        <w:rPr>
          <w:rFonts w:asciiTheme="majorBidi" w:hAnsiTheme="majorBidi" w:cstheme="majorBidi"/>
          <w:lang w:eastAsia="zh-CN"/>
        </w:rPr>
        <w:t>ITU-T</w:t>
      </w:r>
      <w:r>
        <w:rPr>
          <w:rFonts w:asciiTheme="majorBidi" w:hAnsiTheme="majorBidi" w:cstheme="majorBidi" w:hint="eastAsia"/>
          <w:lang w:eastAsia="zh-CN"/>
        </w:rPr>
        <w:t>）第</w:t>
      </w:r>
      <w:r>
        <w:rPr>
          <w:rFonts w:asciiTheme="majorBidi" w:hAnsiTheme="majorBidi" w:cstheme="majorBidi" w:hint="eastAsia"/>
          <w:lang w:eastAsia="zh-CN"/>
        </w:rPr>
        <w:t>11</w:t>
      </w:r>
      <w:r>
        <w:rPr>
          <w:rFonts w:asciiTheme="majorBidi" w:hAnsiTheme="majorBidi" w:cstheme="majorBidi" w:hint="eastAsia"/>
          <w:lang w:eastAsia="zh-CN"/>
        </w:rPr>
        <w:t>研究</w:t>
      </w:r>
      <w:r>
        <w:rPr>
          <w:rFonts w:asciiTheme="majorBidi" w:hAnsiTheme="majorBidi" w:cstheme="majorBidi"/>
          <w:lang w:eastAsia="zh-CN"/>
        </w:rPr>
        <w:t>组作为</w:t>
      </w:r>
      <w:r>
        <w:rPr>
          <w:rFonts w:asciiTheme="majorBidi" w:hAnsiTheme="majorBidi" w:cstheme="majorBidi" w:hint="eastAsia"/>
          <w:lang w:eastAsia="zh-CN"/>
        </w:rPr>
        <w:t>国</w:t>
      </w:r>
      <w:r>
        <w:rPr>
          <w:rFonts w:asciiTheme="majorBidi" w:hAnsiTheme="majorBidi" w:cstheme="majorBidi"/>
          <w:lang w:eastAsia="zh-CN"/>
        </w:rPr>
        <w:t>际电联</w:t>
      </w:r>
      <w:r>
        <w:rPr>
          <w:rFonts w:hint="eastAsia"/>
          <w:lang w:eastAsia="zh-CN"/>
        </w:rPr>
        <w:t>打击假冒伪劣</w:t>
      </w:r>
      <w:r>
        <w:rPr>
          <w:rFonts w:cstheme="minorHAnsi" w:hint="eastAsia"/>
          <w:lang w:eastAsia="zh-CN"/>
        </w:rPr>
        <w:t>电信</w:t>
      </w:r>
      <w:r w:rsidRPr="00EB7FCE">
        <w:rPr>
          <w:lang w:eastAsia="zh-CN"/>
        </w:rPr>
        <w:t>/</w:t>
      </w:r>
      <w:r w:rsidRPr="001B52CF">
        <w:rPr>
          <w:rFonts w:eastAsia="Times New Roman"/>
          <w:lang w:eastAsia="zh-CN"/>
        </w:rPr>
        <w:t>ICT</w:t>
      </w:r>
      <w:r>
        <w:rPr>
          <w:rFonts w:eastAsiaTheme="minorEastAsia" w:hint="eastAsia"/>
          <w:lang w:eastAsia="zh-CN"/>
        </w:rPr>
        <w:t>设</w:t>
      </w:r>
      <w:r w:rsidRPr="001B52CF">
        <w:rPr>
          <w:rFonts w:hint="eastAsia"/>
          <w:lang w:eastAsia="zh-CN"/>
        </w:rPr>
        <w:t>备的</w:t>
      </w:r>
      <w:r>
        <w:rPr>
          <w:rFonts w:hint="eastAsia"/>
          <w:lang w:eastAsia="zh-CN"/>
        </w:rPr>
        <w:t>牵头</w:t>
      </w:r>
      <w:r>
        <w:rPr>
          <w:lang w:eastAsia="zh-CN"/>
        </w:rPr>
        <w:t>专家组正在开展的工作</w:t>
      </w:r>
      <w:r>
        <w:rPr>
          <w:rFonts w:hint="eastAsia"/>
          <w:lang w:eastAsia="zh-CN"/>
        </w:rPr>
        <w:t>；</w:t>
      </w:r>
    </w:p>
    <w:p w:rsidR="009F6CC0" w:rsidRDefault="009F6CC0" w:rsidP="009F6CC0">
      <w:pPr>
        <w:rPr>
          <w:lang w:eastAsia="zh-CN"/>
        </w:rPr>
      </w:pPr>
      <w:r w:rsidRPr="00DA3271">
        <w:rPr>
          <w:i/>
          <w:iCs/>
          <w:lang w:eastAsia="zh-CN"/>
        </w:rPr>
        <w:t>i)</w:t>
      </w:r>
      <w:r w:rsidRPr="00DA3271">
        <w:rPr>
          <w:lang w:eastAsia="zh-CN"/>
        </w:rPr>
        <w:tab/>
      </w:r>
      <w:r>
        <w:rPr>
          <w:rFonts w:hint="eastAsia"/>
          <w:lang w:eastAsia="zh-CN"/>
        </w:rPr>
        <w:t>已出台行业举措以协调运营商、制造商和消费者之间的活动，</w:t>
      </w:r>
    </w:p>
    <w:p w:rsidR="009F6CC0" w:rsidRPr="00FF6A14" w:rsidRDefault="009F6CC0" w:rsidP="009F6CC0">
      <w:pPr>
        <w:pStyle w:val="Call"/>
        <w:rPr>
          <w:lang w:eastAsia="zh-CN"/>
        </w:rPr>
      </w:pPr>
      <w:r w:rsidRPr="0039424E">
        <w:rPr>
          <w:rFonts w:hint="eastAsia"/>
          <w:lang w:eastAsia="zh-CN"/>
        </w:rPr>
        <w:t>进一步认识到</w:t>
      </w:r>
    </w:p>
    <w:p w:rsidR="009F6CC0" w:rsidRPr="00FF6A14" w:rsidRDefault="009F6CC0" w:rsidP="009F6CC0">
      <w:pPr>
        <w:rPr>
          <w:rFonts w:eastAsia="Times New Roman"/>
          <w:lang w:eastAsia="zh-CN"/>
        </w:rPr>
      </w:pPr>
      <w:r w:rsidRPr="00FF6A14">
        <w:rPr>
          <w:rFonts w:eastAsia="Times New Roman"/>
          <w:i/>
          <w:iCs/>
          <w:lang w:eastAsia="zh-CN"/>
        </w:rPr>
        <w:t>a)</w:t>
      </w:r>
      <w:r w:rsidRPr="00FF6A14">
        <w:rPr>
          <w:rFonts w:eastAsia="Times New Roman"/>
          <w:lang w:eastAsia="zh-CN"/>
        </w:rPr>
        <w:tab/>
      </w:r>
      <w:r w:rsidRPr="00FF6A14">
        <w:rPr>
          <w:rFonts w:eastAsiaTheme="minorEastAsia" w:hint="eastAsia"/>
          <w:lang w:eastAsia="zh-CN"/>
        </w:rPr>
        <w:t>一些移动设备市场日益扩大的</w:t>
      </w:r>
      <w:r w:rsidRPr="00FF6A14">
        <w:rPr>
          <w:rFonts w:ascii="SimSun" w:hAnsi="SimSun" w:cs="SimSun" w:hint="eastAsia"/>
          <w:lang w:eastAsia="zh-CN"/>
        </w:rPr>
        <w:t>国家依靠</w:t>
      </w:r>
      <w:r>
        <w:rPr>
          <w:rFonts w:ascii="SimSun" w:hAnsi="SimSun" w:cs="SimSun" w:hint="eastAsia"/>
          <w:lang w:eastAsia="zh-CN"/>
        </w:rPr>
        <w:t>诸如</w:t>
      </w:r>
      <w:r w:rsidRPr="00FF6A14">
        <w:rPr>
          <w:rFonts w:eastAsiaTheme="minorEastAsia" w:hint="eastAsia"/>
          <w:lang w:eastAsia="zh-CN"/>
        </w:rPr>
        <w:t>设备</w:t>
      </w:r>
      <w:r>
        <w:rPr>
          <w:rFonts w:eastAsiaTheme="minorEastAsia" w:hint="eastAsia"/>
          <w:lang w:eastAsia="zh-CN"/>
        </w:rPr>
        <w:t>标识</w:t>
      </w:r>
      <w:r w:rsidRPr="00FF6A14">
        <w:rPr>
          <w:rFonts w:eastAsiaTheme="minorEastAsia"/>
          <w:lang w:eastAsia="zh-CN"/>
        </w:rPr>
        <w:t>注册（</w:t>
      </w:r>
      <w:r w:rsidRPr="00FF6A14">
        <w:rPr>
          <w:rFonts w:eastAsiaTheme="minorEastAsia" w:hint="eastAsia"/>
          <w:lang w:eastAsia="zh-CN"/>
        </w:rPr>
        <w:t>EIR</w:t>
      </w:r>
      <w:r w:rsidRPr="00FF6A14">
        <w:rPr>
          <w:rFonts w:eastAsiaTheme="minorEastAsia" w:hint="eastAsia"/>
          <w:lang w:eastAsia="zh-CN"/>
        </w:rPr>
        <w:t>）中</w:t>
      </w:r>
      <w:r w:rsidRPr="00FF6A14">
        <w:rPr>
          <w:rFonts w:eastAsiaTheme="minorEastAsia"/>
          <w:lang w:eastAsia="zh-CN"/>
        </w:rPr>
        <w:t>的</w:t>
      </w:r>
      <w:r w:rsidRPr="00FF6A14">
        <w:rPr>
          <w:rFonts w:ascii="SimSun" w:hAnsi="SimSun" w:cs="SimSun" w:hint="eastAsia"/>
          <w:lang w:eastAsia="zh-CN"/>
        </w:rPr>
        <w:t>移动设备国际识别码（</w:t>
      </w:r>
      <w:r w:rsidRPr="00BB380F">
        <w:rPr>
          <w:rFonts w:eastAsia="Times New Roman"/>
          <w:lang w:eastAsia="zh-CN"/>
        </w:rPr>
        <w:t>IMEI</w:t>
      </w:r>
      <w:r w:rsidRPr="00BB380F">
        <w:rPr>
          <w:rFonts w:ascii="SimSun" w:hAnsi="SimSun" w:cs="SimSun" w:hint="eastAsia"/>
          <w:lang w:eastAsia="zh-CN"/>
        </w:rPr>
        <w:t>）</w:t>
      </w:r>
      <w:r w:rsidRPr="00FF6A14">
        <w:rPr>
          <w:rFonts w:eastAsiaTheme="minorEastAsia" w:hint="eastAsia"/>
          <w:lang w:eastAsia="zh-CN"/>
        </w:rPr>
        <w:t>等</w:t>
      </w:r>
      <w:r w:rsidRPr="00FF6A14">
        <w:rPr>
          <w:rFonts w:eastAsiaTheme="minorEastAsia"/>
          <w:lang w:eastAsia="zh-CN"/>
        </w:rPr>
        <w:t>独一无二的标识符</w:t>
      </w:r>
      <w:r w:rsidRPr="00FF6A14">
        <w:rPr>
          <w:rFonts w:ascii="SimSun" w:hAnsi="SimSun" w:cs="SimSun" w:hint="eastAsia"/>
          <w:lang w:eastAsia="zh-CN"/>
        </w:rPr>
        <w:t>限制和遏制假冒伪劣移动设备的蔓延；</w:t>
      </w:r>
    </w:p>
    <w:p w:rsidR="009F6CC0" w:rsidRPr="00FF6A14" w:rsidRDefault="009F6CC0" w:rsidP="009F6CC0">
      <w:pPr>
        <w:rPr>
          <w:lang w:eastAsia="zh-CN"/>
        </w:rPr>
      </w:pPr>
      <w:r>
        <w:rPr>
          <w:i/>
          <w:iCs/>
          <w:lang w:eastAsia="zh-CN"/>
        </w:rPr>
        <w:t>b</w:t>
      </w:r>
      <w:r w:rsidRPr="00FF6A14">
        <w:rPr>
          <w:i/>
          <w:iCs/>
          <w:lang w:eastAsia="zh-CN"/>
        </w:rPr>
        <w:t>)</w:t>
      </w:r>
      <w:r w:rsidRPr="00FF6A14">
        <w:rPr>
          <w:i/>
          <w:iCs/>
          <w:lang w:eastAsia="zh-CN"/>
        </w:rPr>
        <w:tab/>
      </w:r>
      <w:r>
        <w:rPr>
          <w:rFonts w:hint="eastAsia"/>
          <w:lang w:eastAsia="zh-CN"/>
        </w:rPr>
        <w:t>如</w:t>
      </w:r>
      <w:r>
        <w:rPr>
          <w:lang w:eastAsia="zh-CN"/>
        </w:rPr>
        <w:t>第</w:t>
      </w:r>
      <w:r w:rsidRPr="00061616">
        <w:rPr>
          <w:lang w:eastAsia="zh-CN"/>
        </w:rPr>
        <w:t>188</w:t>
      </w:r>
      <w:r>
        <w:rPr>
          <w:rFonts w:hint="eastAsia"/>
          <w:lang w:eastAsia="zh-CN"/>
        </w:rPr>
        <w:t>号决议</w:t>
      </w:r>
      <w:r>
        <w:rPr>
          <w:lang w:eastAsia="zh-CN"/>
        </w:rPr>
        <w:t>（</w:t>
      </w:r>
      <w:r>
        <w:rPr>
          <w:lang w:eastAsia="zh-CN"/>
        </w:rPr>
        <w:t>2014</w:t>
      </w:r>
      <w:r>
        <w:rPr>
          <w:rFonts w:hint="eastAsia"/>
          <w:lang w:eastAsia="zh-CN"/>
        </w:rPr>
        <w:t>年</w:t>
      </w:r>
      <w:r>
        <w:rPr>
          <w:lang w:eastAsia="zh-CN"/>
        </w:rPr>
        <w:t>，釜山）</w:t>
      </w:r>
      <w:r>
        <w:rPr>
          <w:rFonts w:hint="eastAsia"/>
          <w:lang w:eastAsia="zh-CN"/>
        </w:rPr>
        <w:t>所述</w:t>
      </w:r>
      <w:r>
        <w:rPr>
          <w:lang w:eastAsia="zh-CN"/>
        </w:rPr>
        <w:t>，</w:t>
      </w:r>
      <w:r w:rsidRPr="00FF6A14">
        <w:rPr>
          <w:rFonts w:hint="eastAsia"/>
          <w:lang w:eastAsia="zh-CN"/>
        </w:rPr>
        <w:t>在</w:t>
      </w:r>
      <w:r w:rsidRPr="00FF6A14">
        <w:rPr>
          <w:lang w:eastAsia="zh-CN"/>
        </w:rPr>
        <w:t>ITU-T X.1255</w:t>
      </w:r>
      <w:r w:rsidRPr="00FF6A14">
        <w:rPr>
          <w:rFonts w:hint="eastAsia"/>
          <w:lang w:eastAsia="zh-CN"/>
        </w:rPr>
        <w:t>建议书基于数字对象体系架构，</w:t>
      </w:r>
      <w:r w:rsidRPr="00BB380F">
        <w:rPr>
          <w:rFonts w:hint="eastAsia"/>
          <w:lang w:eastAsia="zh-CN"/>
        </w:rPr>
        <w:t>为发现身份管理信息提供了框架</w:t>
      </w:r>
      <w:r>
        <w:rPr>
          <w:rFonts w:hint="eastAsia"/>
          <w:lang w:eastAsia="zh-CN"/>
        </w:rPr>
        <w:t>，</w:t>
      </w:r>
    </w:p>
    <w:p w:rsidR="00D22144" w:rsidRDefault="00D22144">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FF6A14" w:rsidRDefault="009F6CC0" w:rsidP="009F6CC0">
      <w:pPr>
        <w:pStyle w:val="Call"/>
        <w:rPr>
          <w:lang w:eastAsia="zh-CN"/>
        </w:rPr>
      </w:pPr>
      <w:r w:rsidRPr="00F04D2C">
        <w:rPr>
          <w:rFonts w:hint="eastAsia"/>
          <w:lang w:eastAsia="zh-CN"/>
        </w:rPr>
        <w:t>注意到</w:t>
      </w:r>
    </w:p>
    <w:p w:rsidR="009F6CC0" w:rsidRPr="00A8077D" w:rsidRDefault="009F6CC0" w:rsidP="009F6CC0">
      <w:pPr>
        <w:rPr>
          <w:rFonts w:eastAsia="Times New Roman"/>
          <w:lang w:eastAsia="zh-CN"/>
        </w:rPr>
      </w:pPr>
      <w:r w:rsidRPr="00BB380F">
        <w:rPr>
          <w:rFonts w:eastAsia="Times New Roman"/>
          <w:i/>
          <w:iCs/>
          <w:lang w:eastAsia="zh-CN"/>
        </w:rPr>
        <w:t>a)</w:t>
      </w:r>
      <w:r w:rsidRPr="00BB380F">
        <w:rPr>
          <w:rFonts w:eastAsia="Times New Roman"/>
          <w:lang w:eastAsia="zh-CN"/>
        </w:rPr>
        <w:tab/>
      </w:r>
      <w:r w:rsidRPr="00FF6A14">
        <w:rPr>
          <w:rFonts w:eastAsiaTheme="minorEastAsia" w:hint="eastAsia"/>
          <w:lang w:eastAsia="zh-CN"/>
        </w:rPr>
        <w:t>从事假冒伪劣电信</w:t>
      </w:r>
      <w:r>
        <w:rPr>
          <w:rFonts w:eastAsiaTheme="minorEastAsia" w:hint="eastAsia"/>
          <w:lang w:eastAsia="zh-CN"/>
        </w:rPr>
        <w:t>/ICT</w:t>
      </w:r>
      <w:r>
        <w:rPr>
          <w:rFonts w:eastAsiaTheme="minorEastAsia" w:hint="eastAsia"/>
          <w:lang w:eastAsia="zh-CN"/>
        </w:rPr>
        <w:t>设备生产和交易的个人或实体正在不断增多，</w:t>
      </w:r>
      <w:r>
        <w:rPr>
          <w:rFonts w:eastAsiaTheme="minorEastAsia"/>
          <w:lang w:eastAsia="zh-CN"/>
        </w:rPr>
        <w:t>而且</w:t>
      </w:r>
      <w:r>
        <w:rPr>
          <w:rFonts w:eastAsiaTheme="minorEastAsia" w:hint="eastAsia"/>
          <w:lang w:eastAsia="zh-CN"/>
        </w:rPr>
        <w:t>提升其非法活动的能力和手段以规避成员国和其他受影响方为打击假冒伪劣产品和电信</w:t>
      </w:r>
      <w:r>
        <w:rPr>
          <w:rFonts w:eastAsiaTheme="minorEastAsia" w:hint="eastAsia"/>
          <w:lang w:eastAsia="zh-CN"/>
        </w:rPr>
        <w:t>/ICT</w:t>
      </w:r>
      <w:r>
        <w:rPr>
          <w:rFonts w:eastAsiaTheme="minorEastAsia" w:hint="eastAsia"/>
          <w:lang w:eastAsia="zh-CN"/>
        </w:rPr>
        <w:t>设备而采取的法律和技术行动；</w:t>
      </w:r>
    </w:p>
    <w:p w:rsidR="009F6CC0" w:rsidRPr="00A8077D" w:rsidRDefault="009F6CC0" w:rsidP="009F6CC0">
      <w:pPr>
        <w:rPr>
          <w:rFonts w:eastAsia="Times New Roman"/>
          <w:lang w:eastAsia="zh-CN"/>
        </w:rPr>
      </w:pPr>
      <w:r>
        <w:rPr>
          <w:rFonts w:eastAsia="Times New Roman"/>
          <w:i/>
          <w:iCs/>
          <w:lang w:eastAsia="zh-CN"/>
        </w:rPr>
        <w:t>b</w:t>
      </w:r>
      <w:r w:rsidRPr="00A8077D">
        <w:rPr>
          <w:rFonts w:eastAsia="Times New Roman"/>
          <w:i/>
          <w:iCs/>
          <w:lang w:eastAsia="zh-CN"/>
        </w:rPr>
        <w:t>)</w:t>
      </w:r>
      <w:r w:rsidRPr="00A8077D">
        <w:rPr>
          <w:rFonts w:eastAsia="Times New Roman"/>
          <w:lang w:eastAsia="zh-CN"/>
        </w:rPr>
        <w:tab/>
      </w:r>
      <w:r>
        <w:rPr>
          <w:rFonts w:ascii="SimSun" w:hAnsi="SimSun" w:cs="SimSun" w:hint="eastAsia"/>
          <w:lang w:eastAsia="zh-CN"/>
        </w:rPr>
        <w:t>假冒伪劣电信</w:t>
      </w:r>
      <w:r>
        <w:rPr>
          <w:rFonts w:eastAsia="Times New Roman"/>
          <w:lang w:eastAsia="zh-CN"/>
        </w:rPr>
        <w:t>/ICT</w:t>
      </w:r>
      <w:r>
        <w:rPr>
          <w:rFonts w:ascii="SimSun" w:hAnsi="SimSun" w:cs="SimSun" w:hint="eastAsia"/>
          <w:lang w:eastAsia="zh-CN"/>
        </w:rPr>
        <w:t>产品经济学意义上的供需关系使得应对这一全球性黑/灰市的尝试变得更加复杂，没有一种可轻易解决问题的单一解决方案，</w:t>
      </w:r>
    </w:p>
    <w:p w:rsidR="009F6CC0" w:rsidRPr="00FF6A14" w:rsidRDefault="009F6CC0" w:rsidP="009F6CC0">
      <w:pPr>
        <w:pStyle w:val="Call"/>
        <w:rPr>
          <w:rFonts w:cstheme="minorHAnsi"/>
          <w:lang w:eastAsia="zh-CN"/>
        </w:rPr>
      </w:pPr>
      <w:r w:rsidRPr="00F04D2C">
        <w:rPr>
          <w:rFonts w:cstheme="minorHAnsi"/>
          <w:lang w:eastAsia="zh-CN"/>
        </w:rPr>
        <w:t>意识到</w:t>
      </w:r>
    </w:p>
    <w:p w:rsidR="009F6CC0" w:rsidRPr="00FF6A14" w:rsidRDefault="009F6CC0" w:rsidP="009F6CC0">
      <w:pPr>
        <w:rPr>
          <w:rFonts w:eastAsia="Times New Roman"/>
          <w:lang w:eastAsia="zh-CN"/>
        </w:rPr>
      </w:pPr>
      <w:r w:rsidRPr="00FF6A14">
        <w:rPr>
          <w:rFonts w:eastAsia="Times New Roman"/>
          <w:i/>
          <w:iCs/>
          <w:lang w:eastAsia="zh-CN"/>
        </w:rPr>
        <w:t>a)</w:t>
      </w:r>
      <w:r w:rsidRPr="00FF6A14">
        <w:rPr>
          <w:rFonts w:eastAsia="Times New Roman"/>
          <w:lang w:eastAsia="zh-CN"/>
        </w:rPr>
        <w:tab/>
      </w:r>
      <w:r w:rsidRPr="00FF6A14">
        <w:rPr>
          <w:color w:val="000000"/>
          <w:lang w:eastAsia="zh-CN"/>
        </w:rPr>
        <w:t>ITU-T</w:t>
      </w:r>
      <w:r w:rsidRPr="00FF6A14">
        <w:rPr>
          <w:rFonts w:hint="eastAsia"/>
          <w:color w:val="000000"/>
          <w:lang w:eastAsia="zh-CN"/>
        </w:rPr>
        <w:t>第</w:t>
      </w:r>
      <w:r w:rsidRPr="00FF6A14">
        <w:rPr>
          <w:color w:val="000000"/>
          <w:lang w:eastAsia="zh-CN"/>
        </w:rPr>
        <w:t>11</w:t>
      </w:r>
      <w:r w:rsidRPr="00FF6A14">
        <w:rPr>
          <w:rFonts w:hint="eastAsia"/>
          <w:color w:val="000000"/>
          <w:lang w:eastAsia="zh-CN"/>
        </w:rPr>
        <w:t>研究组当前的工</w:t>
      </w:r>
      <w:r w:rsidRPr="00FF6A14">
        <w:rPr>
          <w:rFonts w:ascii="SimSun" w:hAnsi="SimSun" w:cs="SimSun" w:hint="eastAsia"/>
          <w:color w:val="000000"/>
          <w:lang w:eastAsia="zh-CN"/>
        </w:rPr>
        <w:t>作和研究，该组</w:t>
      </w:r>
      <w:r w:rsidRPr="00FF6A14">
        <w:rPr>
          <w:rFonts w:hint="eastAsia"/>
          <w:color w:val="000000"/>
          <w:lang w:eastAsia="zh-CN"/>
        </w:rPr>
        <w:t>正在研究打击假冒伪劣电信</w:t>
      </w:r>
      <w:r w:rsidRPr="00FF6A14">
        <w:rPr>
          <w:color w:val="000000"/>
          <w:lang w:eastAsia="zh-CN"/>
        </w:rPr>
        <w:t>/ICT</w:t>
      </w:r>
      <w:r w:rsidRPr="00FF6A14">
        <w:rPr>
          <w:rFonts w:hint="eastAsia"/>
          <w:color w:val="000000"/>
          <w:lang w:eastAsia="zh-CN"/>
        </w:rPr>
        <w:t>产品的方法、导则和最佳做法（包括采用唯一和统一的电信</w:t>
      </w:r>
      <w:r w:rsidRPr="00FF6A14">
        <w:rPr>
          <w:color w:val="000000"/>
          <w:lang w:eastAsia="zh-CN"/>
        </w:rPr>
        <w:t>/ICT</w:t>
      </w:r>
      <w:r w:rsidRPr="00FF6A14">
        <w:rPr>
          <w:rFonts w:hint="eastAsia"/>
          <w:color w:val="000000"/>
          <w:lang w:eastAsia="zh-CN"/>
        </w:rPr>
        <w:t>设备标识符）</w:t>
      </w:r>
      <w:r w:rsidRPr="00FF6A14">
        <w:rPr>
          <w:rFonts w:ascii="SimSun" w:hAnsi="SimSun" w:cs="SimSun" w:hint="eastAsia"/>
          <w:color w:val="000000"/>
          <w:lang w:eastAsia="zh-CN"/>
        </w:rPr>
        <w:t>；</w:t>
      </w:r>
    </w:p>
    <w:p w:rsidR="009F6CC0" w:rsidRPr="007E015C" w:rsidRDefault="009F6CC0" w:rsidP="009F6CC0">
      <w:pPr>
        <w:rPr>
          <w:lang w:eastAsia="zh-CN"/>
        </w:rPr>
      </w:pPr>
      <w:r w:rsidRPr="004D3FE4">
        <w:rPr>
          <w:i/>
          <w:iCs/>
          <w:lang w:eastAsia="zh-CN"/>
        </w:rPr>
        <w:t>b)</w:t>
      </w:r>
      <w:r w:rsidRPr="00FF6A14">
        <w:rPr>
          <w:lang w:eastAsia="zh-CN"/>
        </w:rPr>
        <w:tab/>
        <w:t>ITU-T</w:t>
      </w:r>
      <w:r w:rsidRPr="00FF6A14">
        <w:rPr>
          <w:rFonts w:hint="eastAsia"/>
          <w:lang w:eastAsia="zh-CN"/>
        </w:rPr>
        <w:t>第</w:t>
      </w:r>
      <w:r w:rsidRPr="00FF6A14">
        <w:rPr>
          <w:lang w:eastAsia="zh-CN"/>
        </w:rPr>
        <w:t>20</w:t>
      </w:r>
      <w:r w:rsidRPr="00FF6A14">
        <w:rPr>
          <w:rFonts w:hint="eastAsia"/>
          <w:lang w:eastAsia="zh-CN"/>
        </w:rPr>
        <w:t>研究组目前就物联网</w:t>
      </w:r>
      <w:r>
        <w:rPr>
          <w:rFonts w:hint="eastAsia"/>
          <w:lang w:eastAsia="zh-CN"/>
        </w:rPr>
        <w:t>（</w:t>
      </w:r>
      <w:r w:rsidRPr="00FF6A14">
        <w:rPr>
          <w:lang w:eastAsia="zh-CN"/>
        </w:rPr>
        <w:t>IoT</w:t>
      </w:r>
      <w:r>
        <w:rPr>
          <w:rFonts w:hint="eastAsia"/>
          <w:lang w:eastAsia="zh-CN"/>
        </w:rPr>
        <w:t>）</w:t>
      </w:r>
      <w:r w:rsidRPr="00FF6A14">
        <w:rPr>
          <w:rFonts w:hint="eastAsia"/>
          <w:lang w:eastAsia="zh-CN"/>
        </w:rPr>
        <w:t>、</w:t>
      </w:r>
      <w:r w:rsidRPr="00FF6A14">
        <w:rPr>
          <w:lang w:eastAsia="zh-CN"/>
        </w:rPr>
        <w:t>IoT</w:t>
      </w:r>
      <w:r>
        <w:rPr>
          <w:rFonts w:hint="eastAsia"/>
          <w:lang w:eastAsia="zh-CN"/>
        </w:rPr>
        <w:t>标识</w:t>
      </w:r>
      <w:r w:rsidRPr="00FF6A14">
        <w:rPr>
          <w:rFonts w:hint="eastAsia"/>
          <w:lang w:eastAsia="zh-CN"/>
        </w:rPr>
        <w:t>管理以及</w:t>
      </w:r>
      <w:r w:rsidRPr="00FF6A14">
        <w:rPr>
          <w:lang w:eastAsia="zh-CN"/>
        </w:rPr>
        <w:t>IoT</w:t>
      </w:r>
      <w:r w:rsidRPr="00FF6A14">
        <w:rPr>
          <w:rFonts w:hint="eastAsia"/>
          <w:lang w:eastAsia="zh-CN"/>
        </w:rPr>
        <w:t>设备</w:t>
      </w:r>
      <w:r>
        <w:rPr>
          <w:rFonts w:hint="eastAsia"/>
          <w:lang w:eastAsia="zh-CN"/>
        </w:rPr>
        <w:t>日益</w:t>
      </w:r>
      <w:r>
        <w:rPr>
          <w:lang w:eastAsia="zh-CN"/>
        </w:rPr>
        <w:t>显著</w:t>
      </w:r>
      <w:r>
        <w:rPr>
          <w:rFonts w:hint="eastAsia"/>
          <w:lang w:eastAsia="zh-CN"/>
        </w:rPr>
        <w:t>的重要性</w:t>
      </w:r>
      <w:r w:rsidRPr="007E015C">
        <w:rPr>
          <w:lang w:eastAsia="zh-CN"/>
        </w:rPr>
        <w:t>开展的工作和研究；</w:t>
      </w:r>
    </w:p>
    <w:p w:rsidR="009F6CC0" w:rsidRPr="00FF6A14" w:rsidRDefault="009F6CC0" w:rsidP="009F6CC0">
      <w:pPr>
        <w:rPr>
          <w:lang w:eastAsia="zh-CN"/>
        </w:rPr>
      </w:pPr>
      <w:r w:rsidRPr="00FF6A14">
        <w:rPr>
          <w:i/>
          <w:iCs/>
          <w:lang w:eastAsia="zh-CN"/>
        </w:rPr>
        <w:t>c)</w:t>
      </w:r>
      <w:r w:rsidRPr="00FF6A14">
        <w:rPr>
          <w:lang w:eastAsia="zh-CN"/>
        </w:rPr>
        <w:tab/>
      </w:r>
      <w:r w:rsidRPr="00FF6A14">
        <w:rPr>
          <w:rFonts w:hint="eastAsia"/>
          <w:lang w:eastAsia="zh-CN"/>
        </w:rPr>
        <w:t>根据</w:t>
      </w:r>
      <w:r>
        <w:rPr>
          <w:rFonts w:hint="eastAsia"/>
          <w:lang w:eastAsia="zh-CN"/>
        </w:rPr>
        <w:t>世界电信</w:t>
      </w:r>
      <w:r>
        <w:rPr>
          <w:lang w:eastAsia="zh-CN"/>
        </w:rPr>
        <w:t>发展大会</w:t>
      </w:r>
      <w:r w:rsidRPr="00FF6A14">
        <w:rPr>
          <w:rFonts w:hint="eastAsia"/>
          <w:lang w:eastAsia="zh-CN"/>
        </w:rPr>
        <w:t>第</w:t>
      </w:r>
      <w:r w:rsidRPr="00FF6A14">
        <w:rPr>
          <w:lang w:eastAsia="zh-CN"/>
        </w:rPr>
        <w:t>79</w:t>
      </w:r>
      <w:r w:rsidRPr="00FF6A14">
        <w:rPr>
          <w:rFonts w:hint="eastAsia"/>
          <w:lang w:eastAsia="zh-CN"/>
        </w:rPr>
        <w:t>号决议</w:t>
      </w:r>
      <w:r>
        <w:rPr>
          <w:rFonts w:hint="eastAsia"/>
          <w:lang w:eastAsia="zh-CN"/>
        </w:rPr>
        <w:t>（</w:t>
      </w:r>
      <w:r>
        <w:rPr>
          <w:rFonts w:hint="eastAsia"/>
          <w:lang w:eastAsia="zh-CN"/>
        </w:rPr>
        <w:t>2014</w:t>
      </w:r>
      <w:r>
        <w:rPr>
          <w:rFonts w:hint="eastAsia"/>
          <w:lang w:eastAsia="zh-CN"/>
        </w:rPr>
        <w:t>年</w:t>
      </w:r>
      <w:r>
        <w:rPr>
          <w:lang w:eastAsia="zh-CN"/>
        </w:rPr>
        <w:t>，迪拜</w:t>
      </w:r>
      <w:r>
        <w:rPr>
          <w:rFonts w:hint="eastAsia"/>
          <w:lang w:eastAsia="zh-CN"/>
        </w:rPr>
        <w:t>）</w:t>
      </w:r>
      <w:r w:rsidRPr="00FF6A14">
        <w:rPr>
          <w:rFonts w:hint="eastAsia"/>
          <w:lang w:eastAsia="zh-CN"/>
        </w:rPr>
        <w:t>“</w:t>
      </w:r>
      <w:r w:rsidRPr="00FF6A14">
        <w:rPr>
          <w:rFonts w:ascii="STKaiti" w:eastAsia="STKaiti" w:hAnsi="STKaiti"/>
          <w:lang w:eastAsia="zh-CN"/>
        </w:rPr>
        <w:t>责成</w:t>
      </w:r>
      <w:r w:rsidRPr="00C60AD8">
        <w:rPr>
          <w:rFonts w:asciiTheme="majorBidi" w:eastAsia="STKaiti" w:hAnsiTheme="majorBidi" w:cstheme="majorBidi"/>
          <w:lang w:eastAsia="zh-CN"/>
        </w:rPr>
        <w:t>ITU-D</w:t>
      </w:r>
      <w:r w:rsidRPr="00C60AD8">
        <w:rPr>
          <w:rFonts w:asciiTheme="majorBidi" w:eastAsia="STKaiti" w:hAnsiTheme="majorBidi" w:cstheme="majorBidi"/>
          <w:lang w:eastAsia="zh-CN"/>
        </w:rPr>
        <w:t>第</w:t>
      </w:r>
      <w:r w:rsidRPr="00C60AD8">
        <w:rPr>
          <w:rFonts w:asciiTheme="majorBidi" w:eastAsia="STKaiti" w:hAnsiTheme="majorBidi" w:cstheme="majorBidi"/>
          <w:lang w:eastAsia="zh-CN"/>
        </w:rPr>
        <w:t>2</w:t>
      </w:r>
      <w:r w:rsidRPr="00C60AD8">
        <w:rPr>
          <w:rFonts w:asciiTheme="majorBidi" w:eastAsia="STKaiti" w:hAnsiTheme="majorBidi" w:cstheme="majorBidi"/>
          <w:lang w:eastAsia="zh-CN"/>
        </w:rPr>
        <w:t>研究组与国际电联相关研究组协作</w:t>
      </w:r>
      <w:r w:rsidRPr="00FF6A14">
        <w:rPr>
          <w:rFonts w:hint="eastAsia"/>
          <w:lang w:eastAsia="zh-CN"/>
        </w:rPr>
        <w:t>”</w:t>
      </w:r>
      <w:r w:rsidRPr="00C60AD8">
        <w:rPr>
          <w:rFonts w:asciiTheme="majorBidi" w:hAnsiTheme="majorBidi" w:cstheme="majorBidi"/>
          <w:lang w:eastAsia="zh-CN"/>
        </w:rPr>
        <w:t>一段正在开展的工作</w:t>
      </w:r>
      <w:r w:rsidRPr="00FF6A14">
        <w:rPr>
          <w:rFonts w:hint="eastAsia"/>
          <w:lang w:eastAsia="zh-CN"/>
        </w:rPr>
        <w:t>；</w:t>
      </w:r>
    </w:p>
    <w:p w:rsidR="009F6CC0" w:rsidRPr="00FF6A14" w:rsidRDefault="009F6CC0" w:rsidP="009F6CC0">
      <w:pPr>
        <w:rPr>
          <w:rFonts w:ascii="SimSun" w:hAnsi="SimSun" w:cs="SimSun"/>
          <w:color w:val="000000"/>
          <w:lang w:eastAsia="zh-CN"/>
        </w:rPr>
      </w:pPr>
      <w:r w:rsidRPr="00FF6A14">
        <w:rPr>
          <w:rFonts w:eastAsia="Times New Roman"/>
          <w:i/>
          <w:iCs/>
          <w:lang w:eastAsia="zh-CN"/>
        </w:rPr>
        <w:t>d)</w:t>
      </w:r>
      <w:r w:rsidRPr="00FF6A14">
        <w:rPr>
          <w:rFonts w:eastAsia="Times New Roman"/>
          <w:lang w:eastAsia="zh-CN"/>
        </w:rPr>
        <w:tab/>
      </w:r>
      <w:r w:rsidRPr="00FF6A14">
        <w:rPr>
          <w:rFonts w:eastAsiaTheme="minorEastAsia" w:hint="eastAsia"/>
          <w:lang w:eastAsia="zh-CN"/>
        </w:rPr>
        <w:t>与标准制定组织（</w:t>
      </w:r>
      <w:r w:rsidRPr="00FF6A14">
        <w:rPr>
          <w:rFonts w:eastAsiaTheme="minorEastAsia"/>
          <w:lang w:eastAsia="zh-CN"/>
        </w:rPr>
        <w:t>SDO</w:t>
      </w:r>
      <w:r w:rsidRPr="00FF6A14">
        <w:rPr>
          <w:rFonts w:eastAsiaTheme="minorEastAsia" w:hint="eastAsia"/>
          <w:lang w:eastAsia="zh-CN"/>
        </w:rPr>
        <w:t>）、</w:t>
      </w:r>
      <w:r w:rsidRPr="00FF6A14">
        <w:rPr>
          <w:rFonts w:hint="eastAsia"/>
          <w:color w:val="000000"/>
          <w:lang w:eastAsia="zh-CN"/>
        </w:rPr>
        <w:t>世界贸易组织（</w:t>
      </w:r>
      <w:r w:rsidRPr="00FF6A14">
        <w:rPr>
          <w:color w:val="000000"/>
          <w:lang w:eastAsia="zh-CN"/>
        </w:rPr>
        <w:t>WTO</w:t>
      </w:r>
      <w:r w:rsidRPr="00FF6A14">
        <w:rPr>
          <w:rFonts w:hint="eastAsia"/>
          <w:color w:val="000000"/>
          <w:lang w:eastAsia="zh-CN"/>
        </w:rPr>
        <w:t>）、世界知识产权组织（</w:t>
      </w:r>
      <w:r w:rsidRPr="00FF6A14">
        <w:rPr>
          <w:color w:val="000000"/>
          <w:lang w:eastAsia="zh-CN"/>
        </w:rPr>
        <w:t>WIPO</w:t>
      </w:r>
      <w:r w:rsidRPr="00FF6A14">
        <w:rPr>
          <w:rFonts w:ascii="SimSun" w:hAnsi="SimSun" w:cs="SimSun" w:hint="eastAsia"/>
          <w:color w:val="000000"/>
          <w:lang w:eastAsia="zh-CN"/>
        </w:rPr>
        <w:t>）、世界卫生组织（</w:t>
      </w:r>
      <w:r w:rsidRPr="00FF6A14">
        <w:rPr>
          <w:rFonts w:eastAsia="Times New Roman"/>
          <w:lang w:eastAsia="zh-CN"/>
        </w:rPr>
        <w:t>WHO</w:t>
      </w:r>
      <w:r w:rsidRPr="00FF6A14">
        <w:rPr>
          <w:rFonts w:ascii="SimSun" w:hAnsi="SimSun" w:cs="SimSun" w:hint="eastAsia"/>
          <w:color w:val="000000"/>
          <w:lang w:eastAsia="zh-CN"/>
        </w:rPr>
        <w:t>）和</w:t>
      </w:r>
      <w:r w:rsidRPr="00FF6A14">
        <w:rPr>
          <w:rFonts w:ascii="SimSun" w:hAnsi="SimSun" w:cs="SimSun"/>
          <w:color w:val="000000"/>
          <w:lang w:eastAsia="zh-CN"/>
        </w:rPr>
        <w:t>世界海关组织</w:t>
      </w:r>
      <w:r>
        <w:rPr>
          <w:rFonts w:ascii="SimSun" w:hAnsi="SimSun" w:cs="SimSun" w:hint="eastAsia"/>
          <w:color w:val="000000"/>
          <w:lang w:eastAsia="zh-CN"/>
        </w:rPr>
        <w:t>（</w:t>
      </w:r>
      <w:r>
        <w:rPr>
          <w:lang w:eastAsia="zh-CN"/>
        </w:rPr>
        <w:t>WCO</w:t>
      </w:r>
      <w:r>
        <w:rPr>
          <w:rFonts w:ascii="SimSun" w:hAnsi="SimSun" w:cs="SimSun" w:hint="eastAsia"/>
          <w:color w:val="000000"/>
          <w:lang w:eastAsia="zh-CN"/>
        </w:rPr>
        <w:t>）</w:t>
      </w:r>
      <w:r w:rsidRPr="00FF6A14">
        <w:rPr>
          <w:rFonts w:ascii="SimSun" w:hAnsi="SimSun" w:cs="SimSun"/>
          <w:color w:val="000000"/>
          <w:lang w:eastAsia="zh-CN"/>
        </w:rPr>
        <w:t>就假冒</w:t>
      </w:r>
      <w:r w:rsidRPr="00FF6A14">
        <w:rPr>
          <w:rFonts w:ascii="SimSun" w:hAnsi="SimSun" w:cs="SimSun" w:hint="eastAsia"/>
          <w:color w:val="000000"/>
          <w:lang w:eastAsia="zh-CN"/>
        </w:rPr>
        <w:t>伪劣</w:t>
      </w:r>
      <w:r w:rsidRPr="00FF6A14">
        <w:rPr>
          <w:rFonts w:ascii="SimSun" w:hAnsi="SimSun" w:cs="SimSun"/>
          <w:color w:val="000000"/>
          <w:lang w:eastAsia="zh-CN"/>
        </w:rPr>
        <w:t>产品相关事宜开展的合作</w:t>
      </w:r>
      <w:r w:rsidRPr="00FF6A14">
        <w:rPr>
          <w:rFonts w:ascii="SimSun" w:hAnsi="SimSun" w:cs="SimSun" w:hint="eastAsia"/>
          <w:color w:val="000000"/>
          <w:lang w:eastAsia="zh-CN"/>
        </w:rPr>
        <w:t>；</w:t>
      </w:r>
    </w:p>
    <w:p w:rsidR="009F6CC0" w:rsidRPr="0039424E" w:rsidRDefault="009F6CC0" w:rsidP="009F6CC0">
      <w:pPr>
        <w:ind w:right="113"/>
        <w:rPr>
          <w:lang w:eastAsia="zh-CN"/>
        </w:rPr>
      </w:pPr>
      <w:r w:rsidRPr="00FF6A14">
        <w:rPr>
          <w:i/>
          <w:iCs/>
          <w:lang w:eastAsia="zh-CN"/>
        </w:rPr>
        <w:t>e)</w:t>
      </w:r>
      <w:r w:rsidRPr="00FF6A14">
        <w:rPr>
          <w:lang w:eastAsia="zh-CN"/>
        </w:rPr>
        <w:tab/>
      </w:r>
      <w:r w:rsidRPr="00FF6A14">
        <w:rPr>
          <w:rFonts w:hint="eastAsia"/>
          <w:lang w:eastAsia="zh-CN"/>
        </w:rPr>
        <w:t>各国政府可以通过制定适当的战略、政策和法律在打击假冒伪劣产品（包括电信</w:t>
      </w:r>
      <w:r w:rsidRPr="00FF6A14">
        <w:rPr>
          <w:lang w:eastAsia="zh-CN"/>
        </w:rPr>
        <w:t>/ICT</w:t>
      </w:r>
      <w:r w:rsidRPr="00FF6A14">
        <w:rPr>
          <w:rFonts w:hint="eastAsia"/>
          <w:lang w:eastAsia="zh-CN"/>
        </w:rPr>
        <w:t>设备）的制造和国际贸易方面发挥举足轻重的作用；</w:t>
      </w:r>
    </w:p>
    <w:p w:rsidR="009F6CC0" w:rsidRDefault="009F6CC0" w:rsidP="009F6CC0">
      <w:pPr>
        <w:rPr>
          <w:lang w:eastAsia="zh-CN"/>
        </w:rPr>
      </w:pPr>
      <w:r w:rsidRPr="00FF6A14">
        <w:rPr>
          <w:i/>
          <w:iCs/>
          <w:lang w:eastAsia="zh-CN"/>
        </w:rPr>
        <w:t>f)</w:t>
      </w:r>
      <w:r w:rsidRPr="00FF6A14">
        <w:rPr>
          <w:lang w:eastAsia="zh-CN"/>
        </w:rPr>
        <w:tab/>
      </w:r>
      <w:r w:rsidRPr="00FF6A14">
        <w:rPr>
          <w:rFonts w:hint="eastAsia"/>
          <w:lang w:eastAsia="zh-CN"/>
        </w:rPr>
        <w:t>篡改唯一的</w:t>
      </w:r>
      <w:r w:rsidRPr="00FF6A14">
        <w:rPr>
          <w:rFonts w:cstheme="minorHAnsi" w:hint="eastAsia"/>
          <w:lang w:eastAsia="zh-CN"/>
        </w:rPr>
        <w:t>电信</w:t>
      </w:r>
      <w:r w:rsidRPr="00FF6A14">
        <w:rPr>
          <w:lang w:eastAsia="zh-CN"/>
        </w:rPr>
        <w:t>/</w:t>
      </w:r>
      <w:r w:rsidRPr="007E015C">
        <w:rPr>
          <w:rFonts w:eastAsia="Times New Roman"/>
          <w:lang w:eastAsia="zh-CN"/>
        </w:rPr>
        <w:t>ICT</w:t>
      </w:r>
      <w:r w:rsidRPr="007E015C">
        <w:rPr>
          <w:rFonts w:eastAsiaTheme="minorEastAsia" w:hint="eastAsia"/>
          <w:lang w:eastAsia="zh-CN"/>
        </w:rPr>
        <w:t>设备</w:t>
      </w:r>
      <w:r w:rsidRPr="007E015C">
        <w:rPr>
          <w:rFonts w:hint="eastAsia"/>
          <w:lang w:eastAsia="zh-CN"/>
        </w:rPr>
        <w:t>标识符削弱各国采用的解决方案的有效性，</w:t>
      </w:r>
    </w:p>
    <w:p w:rsidR="009F6CC0" w:rsidRPr="00FF6A14" w:rsidRDefault="009F6CC0" w:rsidP="009F6CC0">
      <w:pPr>
        <w:pStyle w:val="Call"/>
        <w:rPr>
          <w:rFonts w:eastAsia="Times New Roman"/>
          <w:i/>
          <w:lang w:eastAsia="zh-CN"/>
        </w:rPr>
      </w:pPr>
      <w:r w:rsidRPr="0039424E">
        <w:rPr>
          <w:rFonts w:hint="eastAsia"/>
          <w:lang w:eastAsia="zh-CN"/>
        </w:rPr>
        <w:t>考虑到</w:t>
      </w:r>
    </w:p>
    <w:p w:rsidR="009F6CC0" w:rsidRPr="00FF6A14" w:rsidRDefault="009F6CC0" w:rsidP="009F6CC0">
      <w:pPr>
        <w:rPr>
          <w:rFonts w:eastAsia="Times New Roman"/>
          <w:lang w:eastAsia="zh-CN"/>
        </w:rPr>
      </w:pPr>
      <w:r w:rsidRPr="00FF6A14">
        <w:rPr>
          <w:rFonts w:eastAsia="Times New Roman"/>
          <w:i/>
          <w:iCs/>
          <w:lang w:eastAsia="zh-CN"/>
        </w:rPr>
        <w:t>a)</w:t>
      </w:r>
      <w:r w:rsidRPr="00FF6A14">
        <w:rPr>
          <w:rFonts w:eastAsia="Times New Roman"/>
          <w:lang w:eastAsia="zh-CN"/>
        </w:rPr>
        <w:tab/>
      </w:r>
      <w:r w:rsidRPr="00FF6A14">
        <w:rPr>
          <w:rFonts w:hint="eastAsia"/>
          <w:lang w:eastAsia="zh-CN"/>
        </w:rPr>
        <w:t>国际电联“打击假冒伪劣电信</w:t>
      </w:r>
      <w:r w:rsidRPr="00FF6A14">
        <w:rPr>
          <w:lang w:eastAsia="zh-CN"/>
        </w:rPr>
        <w:t>/ICT</w:t>
      </w:r>
      <w:r w:rsidRPr="00FF6A14">
        <w:rPr>
          <w:rFonts w:hint="eastAsia"/>
          <w:lang w:eastAsia="zh-CN"/>
        </w:rPr>
        <w:t>设备”活动（</w:t>
      </w:r>
      <w:r w:rsidRPr="00FF6A14">
        <w:rPr>
          <w:lang w:eastAsia="zh-CN"/>
        </w:rPr>
        <w:t>2014</w:t>
      </w:r>
      <w:r w:rsidRPr="00FF6A14">
        <w:rPr>
          <w:rFonts w:hint="eastAsia"/>
          <w:lang w:eastAsia="zh-CN"/>
        </w:rPr>
        <w:t>年</w:t>
      </w:r>
      <w:r w:rsidRPr="00FF6A14">
        <w:rPr>
          <w:lang w:eastAsia="zh-CN"/>
        </w:rPr>
        <w:t>11</w:t>
      </w:r>
      <w:r w:rsidRPr="00FF6A14">
        <w:rPr>
          <w:rFonts w:hint="eastAsia"/>
          <w:lang w:eastAsia="zh-CN"/>
        </w:rPr>
        <w:t>月</w:t>
      </w:r>
      <w:r w:rsidRPr="00FF6A14">
        <w:rPr>
          <w:lang w:eastAsia="zh-CN"/>
        </w:rPr>
        <w:t>17-18</w:t>
      </w:r>
      <w:r w:rsidRPr="00FF6A14">
        <w:rPr>
          <w:rFonts w:hint="eastAsia"/>
          <w:lang w:eastAsia="zh-CN"/>
        </w:rPr>
        <w:t>日和</w:t>
      </w:r>
      <w:r w:rsidRPr="00FF6A14">
        <w:rPr>
          <w:lang w:eastAsia="zh-CN"/>
        </w:rPr>
        <w:t>2016</w:t>
      </w:r>
      <w:r w:rsidRPr="00FF6A14">
        <w:rPr>
          <w:rFonts w:hint="eastAsia"/>
          <w:lang w:eastAsia="zh-CN"/>
        </w:rPr>
        <w:t>年</w:t>
      </w:r>
      <w:r w:rsidRPr="00FF6A14">
        <w:rPr>
          <w:lang w:eastAsia="zh-CN"/>
        </w:rPr>
        <w:t>6</w:t>
      </w:r>
      <w:r w:rsidRPr="00FF6A14">
        <w:rPr>
          <w:rFonts w:hint="eastAsia"/>
          <w:lang w:eastAsia="zh-CN"/>
        </w:rPr>
        <w:t>月</w:t>
      </w:r>
      <w:r w:rsidRPr="00FF6A14">
        <w:rPr>
          <w:lang w:eastAsia="zh-CN"/>
        </w:rPr>
        <w:t>28</w:t>
      </w:r>
      <w:r w:rsidRPr="00FF6A14">
        <w:rPr>
          <w:rFonts w:hint="eastAsia"/>
          <w:lang w:eastAsia="zh-CN"/>
        </w:rPr>
        <w:t>日，日内瓦）的结论</w:t>
      </w:r>
      <w:r w:rsidRPr="00FF6A14">
        <w:rPr>
          <w:rFonts w:cstheme="minorHAnsi" w:hint="eastAsia"/>
          <w:lang w:eastAsia="zh-CN"/>
        </w:rPr>
        <w:t>；</w:t>
      </w:r>
    </w:p>
    <w:p w:rsidR="009F6CC0" w:rsidRPr="00FF6A14" w:rsidRDefault="009F6CC0" w:rsidP="009F6CC0">
      <w:pPr>
        <w:rPr>
          <w:rFonts w:ascii="SimSun" w:hAnsi="SimSun" w:cs="SimSun"/>
          <w:color w:val="000000"/>
          <w:lang w:eastAsia="zh-CN"/>
        </w:rPr>
      </w:pPr>
      <w:r w:rsidRPr="00FF6A14">
        <w:rPr>
          <w:rFonts w:eastAsia="Times New Roman"/>
          <w:i/>
          <w:iCs/>
          <w:lang w:eastAsia="zh-CN"/>
        </w:rPr>
        <w:t>b)</w:t>
      </w:r>
      <w:r w:rsidRPr="00FF6A14">
        <w:rPr>
          <w:rFonts w:eastAsia="Times New Roman"/>
          <w:lang w:eastAsia="zh-CN"/>
        </w:rPr>
        <w:tab/>
      </w:r>
      <w:r w:rsidRPr="00FF6A14">
        <w:rPr>
          <w:rFonts w:hint="eastAsia"/>
          <w:color w:val="000000"/>
          <w:lang w:eastAsia="zh-CN"/>
        </w:rPr>
        <w:t>第</w:t>
      </w:r>
      <w:r w:rsidRPr="00FF6A14">
        <w:rPr>
          <w:color w:val="000000"/>
          <w:lang w:eastAsia="zh-CN"/>
        </w:rPr>
        <w:t>11</w:t>
      </w:r>
      <w:r w:rsidRPr="00FF6A14">
        <w:rPr>
          <w:rFonts w:hint="eastAsia"/>
          <w:color w:val="000000"/>
          <w:lang w:eastAsia="zh-CN"/>
        </w:rPr>
        <w:t>研究组</w:t>
      </w:r>
      <w:r>
        <w:rPr>
          <w:rFonts w:hint="eastAsia"/>
          <w:color w:val="000000"/>
          <w:lang w:eastAsia="zh-CN"/>
        </w:rPr>
        <w:t>于</w:t>
      </w:r>
      <w:r w:rsidRPr="00FF6A14">
        <w:rPr>
          <w:color w:val="000000"/>
          <w:lang w:eastAsia="zh-CN"/>
        </w:rPr>
        <w:t>2015</w:t>
      </w:r>
      <w:r w:rsidRPr="00FF6A14">
        <w:rPr>
          <w:rFonts w:hint="eastAsia"/>
          <w:color w:val="000000"/>
          <w:lang w:eastAsia="zh-CN"/>
        </w:rPr>
        <w:t>年</w:t>
      </w:r>
      <w:r w:rsidRPr="00FF6A14">
        <w:rPr>
          <w:color w:val="000000"/>
          <w:lang w:eastAsia="zh-CN"/>
        </w:rPr>
        <w:t>12</w:t>
      </w:r>
      <w:r w:rsidRPr="00FF6A14">
        <w:rPr>
          <w:rFonts w:hint="eastAsia"/>
          <w:color w:val="000000"/>
          <w:lang w:eastAsia="zh-CN"/>
        </w:rPr>
        <w:t>月</w:t>
      </w:r>
      <w:r w:rsidRPr="00FF6A14">
        <w:rPr>
          <w:color w:val="000000"/>
          <w:lang w:eastAsia="zh-CN"/>
        </w:rPr>
        <w:t>11</w:t>
      </w:r>
      <w:r w:rsidRPr="00FF6A14">
        <w:rPr>
          <w:rFonts w:hint="eastAsia"/>
          <w:color w:val="000000"/>
          <w:lang w:eastAsia="zh-CN"/>
        </w:rPr>
        <w:t>日</w:t>
      </w:r>
      <w:r>
        <w:rPr>
          <w:rFonts w:hint="eastAsia"/>
          <w:color w:val="000000"/>
          <w:lang w:eastAsia="zh-CN"/>
        </w:rPr>
        <w:t>在</w:t>
      </w:r>
      <w:r w:rsidRPr="00FF6A14">
        <w:rPr>
          <w:rFonts w:hint="eastAsia"/>
          <w:color w:val="000000"/>
          <w:lang w:eastAsia="zh-CN"/>
        </w:rPr>
        <w:t>日内瓦</w:t>
      </w:r>
      <w:r>
        <w:rPr>
          <w:rFonts w:hint="eastAsia"/>
          <w:color w:val="000000"/>
          <w:lang w:eastAsia="zh-CN"/>
        </w:rPr>
        <w:t>召开</w:t>
      </w:r>
      <w:r>
        <w:rPr>
          <w:color w:val="000000"/>
          <w:lang w:eastAsia="zh-CN"/>
        </w:rPr>
        <w:t>的会议上</w:t>
      </w:r>
      <w:r w:rsidRPr="00FF6A14">
        <w:rPr>
          <w:rFonts w:hint="eastAsia"/>
          <w:color w:val="000000"/>
          <w:lang w:eastAsia="zh-CN"/>
        </w:rPr>
        <w:t>通过的“假冒</w:t>
      </w:r>
      <w:r w:rsidRPr="00FF6A14">
        <w:rPr>
          <w:color w:val="000000"/>
          <w:lang w:eastAsia="zh-CN"/>
        </w:rPr>
        <w:t>ICT</w:t>
      </w:r>
      <w:r w:rsidRPr="00FF6A14">
        <w:rPr>
          <w:rFonts w:hint="eastAsia"/>
          <w:color w:val="000000"/>
          <w:lang w:eastAsia="zh-CN"/>
        </w:rPr>
        <w:t>设备技术报告”的结</w:t>
      </w:r>
      <w:r w:rsidRPr="00FF6A14">
        <w:rPr>
          <w:rFonts w:ascii="SimSun" w:hAnsi="SimSun" w:cs="SimSun" w:hint="eastAsia"/>
          <w:color w:val="000000"/>
          <w:lang w:eastAsia="zh-CN"/>
        </w:rPr>
        <w:t>论；</w:t>
      </w:r>
    </w:p>
    <w:p w:rsidR="009F6CC0" w:rsidRPr="0039424E" w:rsidRDefault="009F6CC0" w:rsidP="009F6CC0">
      <w:pPr>
        <w:rPr>
          <w:lang w:eastAsia="zh-CN"/>
        </w:rPr>
      </w:pPr>
      <w:r w:rsidRPr="00FF6A14">
        <w:rPr>
          <w:i/>
          <w:iCs/>
          <w:lang w:eastAsia="zh-CN"/>
        </w:rPr>
        <w:t>c)</w:t>
      </w:r>
      <w:r w:rsidRPr="00FF6A14">
        <w:rPr>
          <w:lang w:eastAsia="zh-CN"/>
        </w:rPr>
        <w:tab/>
      </w:r>
      <w:r w:rsidRPr="00FF6A14">
        <w:rPr>
          <w:rFonts w:hint="eastAsia"/>
          <w:lang w:eastAsia="zh-CN"/>
        </w:rPr>
        <w:t>一般而言，不符合一国适用的国家一致性流程和监管要求或其他适用法律要求的电信</w:t>
      </w:r>
      <w:r w:rsidRPr="00FF6A14">
        <w:rPr>
          <w:lang w:eastAsia="zh-CN"/>
        </w:rPr>
        <w:t>/ICT</w:t>
      </w:r>
      <w:r w:rsidRPr="00FF6A14">
        <w:rPr>
          <w:rFonts w:hint="eastAsia"/>
          <w:lang w:eastAsia="zh-CN"/>
        </w:rPr>
        <w:t>设备应被视为未获在该国销售和</w:t>
      </w:r>
      <w:r w:rsidRPr="00FF6A14">
        <w:rPr>
          <w:lang w:eastAsia="zh-CN"/>
        </w:rPr>
        <w:t>/</w:t>
      </w:r>
      <w:r w:rsidRPr="00FF6A14">
        <w:rPr>
          <w:rFonts w:hint="eastAsia"/>
          <w:lang w:eastAsia="zh-CN"/>
        </w:rPr>
        <w:t>或在该国电信网上激活的授权；</w:t>
      </w:r>
    </w:p>
    <w:p w:rsidR="009F6CC0" w:rsidRPr="00FF6A14" w:rsidRDefault="009F6CC0" w:rsidP="009F6CC0">
      <w:pPr>
        <w:rPr>
          <w:lang w:eastAsia="zh-CN"/>
        </w:rPr>
      </w:pPr>
      <w:r w:rsidRPr="00FF6A14">
        <w:rPr>
          <w:i/>
          <w:iCs/>
          <w:lang w:eastAsia="zh-CN"/>
        </w:rPr>
        <w:t>d)</w:t>
      </w:r>
      <w:r w:rsidRPr="00FF6A14">
        <w:rPr>
          <w:lang w:eastAsia="zh-CN"/>
        </w:rPr>
        <w:tab/>
      </w:r>
      <w:bookmarkStart w:id="495" w:name="lt_pId066"/>
      <w:r w:rsidRPr="00FF6A14">
        <w:rPr>
          <w:rFonts w:ascii="SimSun" w:hAnsi="SimSun" w:cs="SimSun" w:hint="eastAsia"/>
          <w:lang w:eastAsia="zh-CN"/>
        </w:rPr>
        <w:t>假冒电信</w:t>
      </w:r>
      <w:r w:rsidRPr="002206B3">
        <w:rPr>
          <w:lang w:eastAsia="zh-CN"/>
        </w:rPr>
        <w:t>/</w:t>
      </w:r>
      <w:r w:rsidRPr="007E015C">
        <w:rPr>
          <w:lang w:eastAsia="zh-CN"/>
        </w:rPr>
        <w:t>ICT</w:t>
      </w:r>
      <w:r w:rsidRPr="007E015C">
        <w:rPr>
          <w:rFonts w:ascii="SimSun" w:hAnsi="SimSun" w:cs="SimSun" w:hint="eastAsia"/>
          <w:lang w:eastAsia="zh-CN"/>
        </w:rPr>
        <w:t>设备属于明目张胆</w:t>
      </w:r>
      <w:r w:rsidRPr="007E015C">
        <w:rPr>
          <w:rFonts w:ascii="SimSun" w:hAnsi="SimSun" w:cs="SimSun"/>
          <w:lang w:eastAsia="zh-CN"/>
        </w:rPr>
        <w:t>侵犯</w:t>
      </w:r>
      <w:r w:rsidRPr="007E015C">
        <w:rPr>
          <w:rFonts w:ascii="SimSun" w:hAnsi="SimSun" w:cs="SimSun" w:hint="eastAsia"/>
          <w:lang w:eastAsia="zh-CN"/>
        </w:rPr>
        <w:t>原创产</w:t>
      </w:r>
      <w:r w:rsidRPr="007E015C">
        <w:rPr>
          <w:rFonts w:ascii="SimSun" w:hAnsi="SimSun" w:cs="SimSun"/>
          <w:lang w:eastAsia="zh-CN"/>
        </w:rPr>
        <w:t>品或</w:t>
      </w:r>
      <w:r w:rsidRPr="007E015C">
        <w:rPr>
          <w:rFonts w:ascii="SimSun" w:hAnsi="SimSun" w:cs="SimSun" w:hint="eastAsia"/>
          <w:lang w:eastAsia="zh-CN"/>
        </w:rPr>
        <w:t>真</w:t>
      </w:r>
      <w:r w:rsidRPr="007E015C">
        <w:rPr>
          <w:rFonts w:ascii="SimSun" w:hAnsi="SimSun" w:cs="SimSun"/>
          <w:lang w:eastAsia="zh-CN"/>
        </w:rPr>
        <w:t>品</w:t>
      </w:r>
      <w:r w:rsidRPr="00FF6A14">
        <w:rPr>
          <w:rFonts w:ascii="SimSun" w:hAnsi="SimSun" w:cs="SimSun" w:hint="eastAsia"/>
          <w:lang w:eastAsia="zh-CN"/>
        </w:rPr>
        <w:t>的</w:t>
      </w:r>
      <w:r w:rsidRPr="00FF6A14">
        <w:rPr>
          <w:rFonts w:ascii="SimSun" w:hAnsi="SimSun" w:cs="SimSun"/>
          <w:lang w:eastAsia="zh-CN"/>
        </w:rPr>
        <w:t>商标、抄袭</w:t>
      </w:r>
      <w:r w:rsidRPr="00FF6A14">
        <w:rPr>
          <w:rFonts w:ascii="SimSun" w:hAnsi="SimSun" w:cs="SimSun" w:hint="eastAsia"/>
          <w:lang w:eastAsia="zh-CN"/>
        </w:rPr>
        <w:t>其</w:t>
      </w:r>
      <w:r w:rsidRPr="00FF6A14">
        <w:rPr>
          <w:rFonts w:ascii="SimSun" w:hAnsi="SimSun" w:cs="SimSun"/>
          <w:lang w:eastAsia="zh-CN"/>
        </w:rPr>
        <w:t>硬件或软件设计</w:t>
      </w:r>
      <w:r w:rsidRPr="00FF6A14">
        <w:rPr>
          <w:rFonts w:ascii="SimSun" w:hAnsi="SimSun" w:cs="SimSun" w:hint="eastAsia"/>
          <w:lang w:eastAsia="zh-CN"/>
        </w:rPr>
        <w:t>、</w:t>
      </w:r>
      <w:r>
        <w:rPr>
          <w:rFonts w:ascii="SimSun" w:hAnsi="SimSun" w:cs="SimSun" w:hint="eastAsia"/>
          <w:lang w:eastAsia="zh-CN"/>
        </w:rPr>
        <w:t>对</w:t>
      </w:r>
      <w:r w:rsidRPr="00FF6A14">
        <w:rPr>
          <w:rFonts w:ascii="SimSun" w:hAnsi="SimSun" w:cs="SimSun"/>
          <w:lang w:eastAsia="zh-CN"/>
        </w:rPr>
        <w:t>品牌或包</w:t>
      </w:r>
      <w:r w:rsidRPr="00FF6A14">
        <w:rPr>
          <w:rFonts w:ascii="SimSun" w:hAnsi="SimSun" w:cs="SimSun" w:hint="eastAsia"/>
          <w:lang w:eastAsia="zh-CN"/>
        </w:rPr>
        <w:t>装</w:t>
      </w:r>
      <w:r>
        <w:rPr>
          <w:rFonts w:ascii="SimSun" w:hAnsi="SimSun" w:cs="SimSun" w:hint="eastAsia"/>
          <w:lang w:eastAsia="zh-CN"/>
        </w:rPr>
        <w:t>侵权</w:t>
      </w:r>
      <w:r w:rsidRPr="00FF6A14">
        <w:rPr>
          <w:rFonts w:ascii="SimSun" w:hAnsi="SimSun" w:cs="SimSun"/>
          <w:lang w:eastAsia="zh-CN"/>
        </w:rPr>
        <w:t>的</w:t>
      </w:r>
      <w:r w:rsidRPr="00FF6A14">
        <w:rPr>
          <w:rFonts w:ascii="SimSun" w:hAnsi="SimSun" w:cs="SimSun" w:hint="eastAsia"/>
          <w:lang w:eastAsia="zh-CN"/>
        </w:rPr>
        <w:t>产</w:t>
      </w:r>
      <w:r w:rsidRPr="00FF6A14">
        <w:rPr>
          <w:rFonts w:ascii="SimSun" w:hAnsi="SimSun" w:cs="SimSun"/>
          <w:lang w:eastAsia="zh-CN"/>
        </w:rPr>
        <w:t>品，这</w:t>
      </w:r>
      <w:r w:rsidRPr="00FF6A14">
        <w:rPr>
          <w:rFonts w:ascii="SimSun" w:hAnsi="SimSun" w:cs="SimSun" w:hint="eastAsia"/>
          <w:lang w:eastAsia="zh-CN"/>
        </w:rPr>
        <w:t>些假冒设备通常不</w:t>
      </w:r>
      <w:r w:rsidRPr="00FF6A14">
        <w:rPr>
          <w:rFonts w:ascii="SimSun" w:hAnsi="SimSun" w:cs="SimSun"/>
          <w:lang w:eastAsia="zh-CN"/>
        </w:rPr>
        <w:t>遵守适用的国家和</w:t>
      </w:r>
      <w:r w:rsidRPr="002206B3">
        <w:rPr>
          <w:lang w:eastAsia="zh-CN"/>
        </w:rPr>
        <w:t>/</w:t>
      </w:r>
      <w:r w:rsidRPr="00FF6A14">
        <w:rPr>
          <w:rFonts w:ascii="SimSun" w:hAnsi="SimSun" w:cs="SimSun" w:hint="eastAsia"/>
          <w:lang w:eastAsia="zh-CN"/>
        </w:rPr>
        <w:t>或</w:t>
      </w:r>
      <w:r w:rsidRPr="00FF6A14">
        <w:rPr>
          <w:rFonts w:ascii="SimSun" w:hAnsi="SimSun" w:cs="SimSun"/>
          <w:lang w:eastAsia="zh-CN"/>
        </w:rPr>
        <w:t>国际技术标准、监管要求或一致性</w:t>
      </w:r>
      <w:r w:rsidRPr="00FF6A14">
        <w:rPr>
          <w:rFonts w:ascii="SimSun" w:hAnsi="SimSun" w:cs="SimSun" w:hint="eastAsia"/>
          <w:lang w:eastAsia="zh-CN"/>
        </w:rPr>
        <w:t>流程</w:t>
      </w:r>
      <w:r w:rsidRPr="00FF6A14">
        <w:rPr>
          <w:rFonts w:ascii="SimSun" w:hAnsi="SimSun" w:cs="SimSun"/>
          <w:lang w:eastAsia="zh-CN"/>
        </w:rPr>
        <w:t>、制造许可协议或其它适用的法律要求；</w:t>
      </w:r>
      <w:bookmarkEnd w:id="495"/>
    </w:p>
    <w:p w:rsidR="009F6CC0" w:rsidRPr="0039424E" w:rsidRDefault="009F6CC0" w:rsidP="009F6CC0">
      <w:pPr>
        <w:rPr>
          <w:lang w:eastAsia="zh-CN"/>
        </w:rPr>
      </w:pPr>
      <w:r w:rsidRPr="00FF6A14">
        <w:rPr>
          <w:i/>
          <w:iCs/>
          <w:lang w:eastAsia="zh-CN"/>
        </w:rPr>
        <w:t>e)</w:t>
      </w:r>
      <w:r w:rsidRPr="00FF6A14">
        <w:rPr>
          <w:lang w:eastAsia="zh-CN"/>
        </w:rPr>
        <w:tab/>
      </w:r>
      <w:bookmarkStart w:id="496" w:name="lt_pId068"/>
      <w:r w:rsidRPr="00FF6A14">
        <w:rPr>
          <w:rFonts w:eastAsiaTheme="minorEastAsia" w:hint="eastAsia"/>
          <w:lang w:eastAsia="zh-CN"/>
        </w:rPr>
        <w:t>可靠的唯一标识符对于每个对象设备而言均须具备唯一不变的特性，只能由主管信息技术的实体分配，且未获授权方不得擅自修改；</w:t>
      </w:r>
      <w:bookmarkEnd w:id="496"/>
    </w:p>
    <w:p w:rsidR="00D22144" w:rsidRDefault="00D22144">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Pr="0039424E" w:rsidRDefault="009F6CC0" w:rsidP="009F6CC0">
      <w:pPr>
        <w:rPr>
          <w:lang w:eastAsia="zh-CN"/>
        </w:rPr>
      </w:pPr>
      <w:r w:rsidRPr="00FF6A14">
        <w:rPr>
          <w:i/>
          <w:iCs/>
          <w:lang w:eastAsia="zh-CN"/>
        </w:rPr>
        <w:t>f)</w:t>
      </w:r>
      <w:r w:rsidRPr="00FF6A14">
        <w:rPr>
          <w:lang w:eastAsia="zh-CN"/>
        </w:rPr>
        <w:tab/>
      </w:r>
      <w:bookmarkStart w:id="497" w:name="lt_pId070"/>
      <w:r w:rsidRPr="00FF6A14">
        <w:rPr>
          <w:rFonts w:eastAsiaTheme="minorEastAsia" w:hint="eastAsia"/>
          <w:lang w:eastAsia="zh-CN"/>
        </w:rPr>
        <w:t>伪造</w:t>
      </w:r>
      <w:r w:rsidRPr="00FF6A14">
        <w:rPr>
          <w:rFonts w:cstheme="minorHAnsi" w:hint="eastAsia"/>
          <w:lang w:eastAsia="zh-CN"/>
        </w:rPr>
        <w:t>电信</w:t>
      </w:r>
      <w:r w:rsidRPr="00FF6A14">
        <w:rPr>
          <w:lang w:eastAsia="zh-CN"/>
        </w:rPr>
        <w:t>/</w:t>
      </w:r>
      <w:r w:rsidRPr="007E015C">
        <w:rPr>
          <w:rFonts w:eastAsia="Times New Roman"/>
          <w:lang w:eastAsia="zh-CN"/>
        </w:rPr>
        <w:t>ICT</w:t>
      </w:r>
      <w:r w:rsidRPr="007E015C">
        <w:rPr>
          <w:rFonts w:eastAsiaTheme="minorEastAsia" w:hint="eastAsia"/>
          <w:lang w:eastAsia="zh-CN"/>
        </w:rPr>
        <w:t>设备</w:t>
      </w:r>
      <w:r w:rsidRPr="007E015C">
        <w:rPr>
          <w:rFonts w:eastAsiaTheme="minorEastAsia"/>
          <w:lang w:eastAsia="zh-CN"/>
        </w:rPr>
        <w:t>是指</w:t>
      </w:r>
      <w:r w:rsidRPr="007E015C">
        <w:rPr>
          <w:rFonts w:eastAsiaTheme="minorEastAsia" w:hint="eastAsia"/>
          <w:lang w:eastAsia="zh-CN"/>
        </w:rPr>
        <w:t>其</w:t>
      </w:r>
      <w:r w:rsidRPr="007E015C">
        <w:rPr>
          <w:rFonts w:eastAsiaTheme="minorEastAsia"/>
          <w:lang w:eastAsia="zh-CN"/>
        </w:rPr>
        <w:t>组件、软件、</w:t>
      </w:r>
      <w:r w:rsidRPr="007E015C">
        <w:rPr>
          <w:rFonts w:eastAsiaTheme="minorEastAsia" w:hint="eastAsia"/>
          <w:lang w:eastAsia="zh-CN"/>
        </w:rPr>
        <w:t>唯一</w:t>
      </w:r>
      <w:r w:rsidRPr="007E015C">
        <w:rPr>
          <w:rFonts w:eastAsiaTheme="minorEastAsia"/>
          <w:lang w:eastAsia="zh-CN"/>
        </w:rPr>
        <w:t>标识、受知识产权保护的部件或商标，在未经制造</w:t>
      </w:r>
      <w:r w:rsidRPr="00FF6A14">
        <w:rPr>
          <w:rFonts w:eastAsiaTheme="minorEastAsia" w:hint="eastAsia"/>
          <w:lang w:eastAsia="zh-CN"/>
        </w:rPr>
        <w:t>商或制造商法律代表明示许可的情况下被试探性或实际更改的设备；</w:t>
      </w:r>
      <w:bookmarkEnd w:id="497"/>
    </w:p>
    <w:p w:rsidR="009F6CC0" w:rsidRPr="0039424E" w:rsidRDefault="009F6CC0" w:rsidP="009F6CC0">
      <w:pPr>
        <w:rPr>
          <w:lang w:eastAsia="zh-CN"/>
        </w:rPr>
      </w:pPr>
      <w:r w:rsidRPr="00FF6A14">
        <w:rPr>
          <w:i/>
          <w:iCs/>
          <w:lang w:eastAsia="zh-CN"/>
        </w:rPr>
        <w:t>g)</w:t>
      </w:r>
      <w:r w:rsidRPr="00FF6A14">
        <w:rPr>
          <w:lang w:eastAsia="zh-CN"/>
        </w:rPr>
        <w:tab/>
      </w:r>
      <w:bookmarkStart w:id="498" w:name="lt_pId072"/>
      <w:r w:rsidRPr="00FF6A14">
        <w:rPr>
          <w:rFonts w:eastAsiaTheme="minorEastAsia" w:hint="eastAsia"/>
          <w:lang w:eastAsia="zh-CN"/>
        </w:rPr>
        <w:t>一</w:t>
      </w:r>
      <w:r w:rsidRPr="00FF6A14">
        <w:rPr>
          <w:rFonts w:eastAsiaTheme="minorEastAsia"/>
          <w:lang w:eastAsia="zh-CN"/>
        </w:rPr>
        <w:t>些国家</w:t>
      </w:r>
      <w:r>
        <w:rPr>
          <w:rFonts w:eastAsiaTheme="minorEastAsia" w:hint="eastAsia"/>
          <w:lang w:eastAsia="zh-CN"/>
        </w:rPr>
        <w:t>开始</w:t>
      </w:r>
      <w:r>
        <w:rPr>
          <w:rFonts w:eastAsiaTheme="minorEastAsia"/>
          <w:lang w:eastAsia="zh-CN"/>
        </w:rPr>
        <w:t>根据</w:t>
      </w:r>
      <w:r w:rsidRPr="00FF6A14">
        <w:rPr>
          <w:rFonts w:eastAsiaTheme="minorEastAsia"/>
          <w:lang w:eastAsia="zh-CN"/>
        </w:rPr>
        <w:t>识别机制</w:t>
      </w:r>
      <w:r w:rsidRPr="007E015C">
        <w:rPr>
          <w:rFonts w:eastAsiaTheme="minorEastAsia"/>
          <w:lang w:eastAsia="zh-CN"/>
        </w:rPr>
        <w:t>实施旨在遏制</w:t>
      </w:r>
      <w:r w:rsidRPr="007E015C">
        <w:rPr>
          <w:rFonts w:eastAsiaTheme="minorEastAsia" w:hint="eastAsia"/>
          <w:lang w:eastAsia="zh-CN"/>
        </w:rPr>
        <w:t>假冒伪劣</w:t>
      </w:r>
      <w:r w:rsidRPr="007E015C">
        <w:rPr>
          <w:rFonts w:eastAsiaTheme="minorEastAsia"/>
          <w:lang w:eastAsia="zh-CN"/>
        </w:rPr>
        <w:t>电信</w:t>
      </w:r>
      <w:r w:rsidRPr="007E015C">
        <w:rPr>
          <w:rFonts w:eastAsiaTheme="minorEastAsia" w:hint="eastAsia"/>
          <w:lang w:eastAsia="zh-CN"/>
        </w:rPr>
        <w:t>/ICT</w:t>
      </w:r>
      <w:r w:rsidRPr="007E015C">
        <w:rPr>
          <w:rFonts w:eastAsiaTheme="minorEastAsia"/>
          <w:lang w:eastAsia="zh-CN"/>
        </w:rPr>
        <w:t>设备的措施</w:t>
      </w:r>
      <w:r w:rsidRPr="007E015C">
        <w:rPr>
          <w:rFonts w:eastAsiaTheme="minorEastAsia" w:hint="eastAsia"/>
          <w:lang w:eastAsia="zh-CN"/>
        </w:rPr>
        <w:t>，这些</w:t>
      </w:r>
      <w:r w:rsidRPr="00FF6A14">
        <w:rPr>
          <w:rFonts w:eastAsiaTheme="minorEastAsia" w:hint="eastAsia"/>
          <w:lang w:eastAsia="zh-CN"/>
        </w:rPr>
        <w:t>措施亦可有效用于控制伪造</w:t>
      </w:r>
      <w:r w:rsidRPr="00FF6A14">
        <w:rPr>
          <w:rFonts w:cstheme="minorHAnsi" w:hint="eastAsia"/>
          <w:lang w:eastAsia="zh-CN"/>
        </w:rPr>
        <w:t>电信</w:t>
      </w:r>
      <w:r w:rsidRPr="00FF6A14">
        <w:rPr>
          <w:lang w:eastAsia="zh-CN"/>
        </w:rPr>
        <w:t>/</w:t>
      </w:r>
      <w:r w:rsidRPr="00FF6A14">
        <w:rPr>
          <w:rFonts w:eastAsia="Times New Roman"/>
          <w:lang w:eastAsia="zh-CN"/>
        </w:rPr>
        <w:t>ICT</w:t>
      </w:r>
      <w:r w:rsidRPr="00FF6A14">
        <w:rPr>
          <w:rFonts w:eastAsiaTheme="minorEastAsia" w:hint="eastAsia"/>
          <w:lang w:eastAsia="zh-CN"/>
        </w:rPr>
        <w:t>设备；</w:t>
      </w:r>
      <w:bookmarkEnd w:id="498"/>
    </w:p>
    <w:p w:rsidR="009F6CC0" w:rsidRPr="00FF6A14" w:rsidRDefault="009F6CC0" w:rsidP="009F6CC0">
      <w:pPr>
        <w:rPr>
          <w:lang w:eastAsia="zh-CN"/>
        </w:rPr>
      </w:pPr>
      <w:r w:rsidRPr="00FF6A14">
        <w:rPr>
          <w:i/>
          <w:iCs/>
          <w:lang w:eastAsia="zh-CN"/>
        </w:rPr>
        <w:t>h)</w:t>
      </w:r>
      <w:r w:rsidRPr="00FF6A14">
        <w:rPr>
          <w:lang w:eastAsia="zh-CN"/>
        </w:rPr>
        <w:tab/>
      </w:r>
      <w:bookmarkStart w:id="499" w:name="lt_pId074"/>
      <w:r w:rsidRPr="00FF6A14">
        <w:rPr>
          <w:rFonts w:eastAsiaTheme="minorEastAsia" w:hint="eastAsia"/>
          <w:lang w:eastAsia="zh-CN"/>
        </w:rPr>
        <w:t>伪造</w:t>
      </w:r>
      <w:r>
        <w:rPr>
          <w:rFonts w:eastAsiaTheme="minorEastAsia" w:hint="eastAsia"/>
          <w:lang w:eastAsia="zh-CN"/>
        </w:rPr>
        <w:t>电信</w:t>
      </w:r>
      <w:r>
        <w:rPr>
          <w:rFonts w:eastAsiaTheme="minorEastAsia" w:hint="eastAsia"/>
          <w:lang w:eastAsia="zh-CN"/>
        </w:rPr>
        <w:t>/ICT</w:t>
      </w:r>
      <w:r w:rsidRPr="00FF6A14">
        <w:rPr>
          <w:rFonts w:eastAsiaTheme="minorEastAsia"/>
          <w:lang w:eastAsia="zh-CN"/>
        </w:rPr>
        <w:t>设备，特别是克隆合法标识</w:t>
      </w:r>
      <w:r w:rsidRPr="00FF6A14">
        <w:rPr>
          <w:rFonts w:eastAsiaTheme="minorEastAsia" w:hint="eastAsia"/>
          <w:lang w:eastAsia="zh-CN"/>
        </w:rPr>
        <w:t>符</w:t>
      </w:r>
      <w:r w:rsidRPr="007E015C">
        <w:rPr>
          <w:rFonts w:eastAsiaTheme="minorEastAsia"/>
          <w:lang w:eastAsia="zh-CN"/>
        </w:rPr>
        <w:t>，可能会</w:t>
      </w:r>
      <w:r w:rsidRPr="007E015C">
        <w:rPr>
          <w:rFonts w:eastAsiaTheme="minorEastAsia" w:hint="eastAsia"/>
          <w:lang w:eastAsia="zh-CN"/>
        </w:rPr>
        <w:t>削弱</w:t>
      </w:r>
      <w:r w:rsidRPr="007E015C">
        <w:rPr>
          <w:rFonts w:eastAsiaTheme="minorEastAsia"/>
          <w:lang w:eastAsia="zh-CN"/>
        </w:rPr>
        <w:t>各</w:t>
      </w:r>
      <w:r w:rsidRPr="007E015C">
        <w:rPr>
          <w:rFonts w:eastAsiaTheme="minorEastAsia" w:hint="eastAsia"/>
          <w:lang w:eastAsia="zh-CN"/>
        </w:rPr>
        <w:t>国</w:t>
      </w:r>
      <w:r w:rsidRPr="007E015C">
        <w:rPr>
          <w:rFonts w:eastAsiaTheme="minorEastAsia"/>
          <w:lang w:eastAsia="zh-CN"/>
        </w:rPr>
        <w:t>打假方案的</w:t>
      </w:r>
      <w:r w:rsidRPr="00FF6A14">
        <w:rPr>
          <w:rFonts w:eastAsiaTheme="minorEastAsia" w:hint="eastAsia"/>
          <w:lang w:eastAsia="zh-CN"/>
        </w:rPr>
        <w:t>有效性；</w:t>
      </w:r>
      <w:bookmarkEnd w:id="499"/>
    </w:p>
    <w:p w:rsidR="009F6CC0" w:rsidRPr="0039424E" w:rsidRDefault="009F6CC0" w:rsidP="009F6CC0">
      <w:pPr>
        <w:rPr>
          <w:lang w:eastAsia="zh-CN"/>
        </w:rPr>
      </w:pPr>
      <w:r w:rsidRPr="00FF6A14">
        <w:rPr>
          <w:i/>
          <w:iCs/>
          <w:lang w:eastAsia="zh-CN"/>
        </w:rPr>
        <w:t>i)</w:t>
      </w:r>
      <w:r w:rsidRPr="00FF6A14">
        <w:rPr>
          <w:lang w:eastAsia="zh-CN"/>
        </w:rPr>
        <w:tab/>
      </w:r>
      <w:bookmarkStart w:id="500" w:name="lt_pId076"/>
      <w:r w:rsidRPr="00FF6A14">
        <w:rPr>
          <w:rFonts w:eastAsiaTheme="minorEastAsia" w:hint="eastAsia"/>
          <w:lang w:eastAsia="zh-CN"/>
        </w:rPr>
        <w:t>发现和管理标识信息的框架有助于打击</w:t>
      </w:r>
      <w:r w:rsidRPr="00FF6A14">
        <w:rPr>
          <w:rFonts w:hint="eastAsia"/>
          <w:lang w:eastAsia="zh-CN"/>
        </w:rPr>
        <w:t>假冒伪劣</w:t>
      </w:r>
      <w:r w:rsidRPr="00FF6A14">
        <w:rPr>
          <w:rFonts w:cstheme="minorHAnsi" w:hint="eastAsia"/>
          <w:lang w:eastAsia="zh-CN"/>
        </w:rPr>
        <w:t>电信</w:t>
      </w:r>
      <w:r w:rsidRPr="00FF6A14">
        <w:rPr>
          <w:lang w:eastAsia="zh-CN"/>
        </w:rPr>
        <w:t>/</w:t>
      </w:r>
      <w:r w:rsidRPr="00FF6A14">
        <w:rPr>
          <w:rFonts w:cstheme="minorHAnsi"/>
          <w:lang w:eastAsia="zh-CN"/>
        </w:rPr>
        <w:t>ICT</w:t>
      </w:r>
      <w:r w:rsidRPr="00FF6A14">
        <w:rPr>
          <w:rFonts w:hint="eastAsia"/>
          <w:lang w:eastAsia="zh-CN"/>
        </w:rPr>
        <w:t>设备；</w:t>
      </w:r>
      <w:bookmarkEnd w:id="500"/>
    </w:p>
    <w:p w:rsidR="009F6CC0" w:rsidRPr="0039424E" w:rsidRDefault="009F6CC0" w:rsidP="009F6CC0">
      <w:pPr>
        <w:rPr>
          <w:lang w:eastAsia="zh-CN"/>
        </w:rPr>
      </w:pPr>
      <w:r>
        <w:rPr>
          <w:i/>
          <w:iCs/>
          <w:lang w:eastAsia="zh-CN"/>
        </w:rPr>
        <w:t>j</w:t>
      </w:r>
      <w:r w:rsidRPr="00FF6A14">
        <w:rPr>
          <w:i/>
          <w:iCs/>
          <w:lang w:eastAsia="zh-CN"/>
        </w:rPr>
        <w:t>)</w:t>
      </w:r>
      <w:r w:rsidRPr="00FF6A14">
        <w:rPr>
          <w:lang w:eastAsia="zh-CN"/>
        </w:rPr>
        <w:tab/>
      </w:r>
      <w:r w:rsidRPr="00FF6A14">
        <w:rPr>
          <w:rFonts w:hint="eastAsia"/>
          <w:lang w:eastAsia="zh-CN"/>
        </w:rPr>
        <w:t>国际电联及其他相关利益攸关方在促进相关各方之间开展协调可发挥关键作用</w:t>
      </w:r>
      <w:r w:rsidRPr="00FF6A14">
        <w:rPr>
          <w:lang w:eastAsia="zh-CN"/>
        </w:rPr>
        <w:t>，</w:t>
      </w:r>
      <w:r w:rsidRPr="007E015C">
        <w:rPr>
          <w:rFonts w:hint="eastAsia"/>
          <w:lang w:eastAsia="zh-CN"/>
        </w:rPr>
        <w:t>研究假冒伪劣</w:t>
      </w:r>
      <w:r w:rsidRPr="007E015C">
        <w:rPr>
          <w:rFonts w:cstheme="minorHAnsi"/>
          <w:lang w:eastAsia="zh-CN"/>
        </w:rPr>
        <w:t>电信</w:t>
      </w:r>
      <w:r w:rsidRPr="00FF6A14">
        <w:rPr>
          <w:rFonts w:cstheme="minorHAnsi"/>
          <w:lang w:eastAsia="zh-CN"/>
        </w:rPr>
        <w:t>/ICT</w:t>
      </w:r>
      <w:r w:rsidRPr="00FF6A14">
        <w:rPr>
          <w:rFonts w:hint="eastAsia"/>
          <w:lang w:eastAsia="zh-CN"/>
        </w:rPr>
        <w:t>设备之影响以及限制其使用的机制，同时在国际和区域层面确定处理这些设备的方式；</w:t>
      </w:r>
    </w:p>
    <w:p w:rsidR="009F6CC0" w:rsidRDefault="009F6CC0" w:rsidP="009F6CC0">
      <w:pPr>
        <w:rPr>
          <w:lang w:eastAsia="zh-CN"/>
        </w:rPr>
      </w:pPr>
      <w:r>
        <w:rPr>
          <w:i/>
          <w:iCs/>
          <w:lang w:eastAsia="zh-CN"/>
        </w:rPr>
        <w:t>k</w:t>
      </w:r>
      <w:r w:rsidRPr="00FF6A14">
        <w:rPr>
          <w:i/>
          <w:iCs/>
          <w:lang w:eastAsia="zh-CN"/>
        </w:rPr>
        <w:t>)</w:t>
      </w:r>
      <w:r w:rsidRPr="00FF6A14">
        <w:rPr>
          <w:lang w:eastAsia="zh-CN"/>
        </w:rPr>
        <w:tab/>
      </w:r>
      <w:r w:rsidRPr="00FF6A14">
        <w:rPr>
          <w:rFonts w:hint="eastAsia"/>
          <w:lang w:eastAsia="zh-CN"/>
        </w:rPr>
        <w:t>保持用户连接的重要性，</w:t>
      </w:r>
    </w:p>
    <w:p w:rsidR="009F6CC0" w:rsidRPr="0039424E" w:rsidRDefault="009F6CC0" w:rsidP="009F6CC0">
      <w:pPr>
        <w:pStyle w:val="Call"/>
        <w:rPr>
          <w:lang w:eastAsia="zh-CN"/>
        </w:rPr>
      </w:pPr>
      <w:r w:rsidRPr="0039424E">
        <w:rPr>
          <w:rFonts w:hint="eastAsia"/>
          <w:lang w:eastAsia="zh-CN"/>
        </w:rPr>
        <w:t>做出决议</w:t>
      </w:r>
    </w:p>
    <w:p w:rsidR="009F6CC0" w:rsidRPr="0039424E" w:rsidRDefault="009F6CC0" w:rsidP="009F6CC0">
      <w:pPr>
        <w:keepNext/>
        <w:keepLines/>
        <w:rPr>
          <w:lang w:eastAsia="zh-CN"/>
        </w:rPr>
      </w:pPr>
      <w:r w:rsidRPr="00FF6A14">
        <w:rPr>
          <w:lang w:eastAsia="zh-CN"/>
        </w:rPr>
        <w:t>1</w:t>
      </w:r>
      <w:r w:rsidRPr="00FF6A14">
        <w:rPr>
          <w:lang w:eastAsia="zh-CN"/>
        </w:rPr>
        <w:tab/>
      </w:r>
      <w:r w:rsidRPr="00FF6A14">
        <w:rPr>
          <w:lang w:eastAsia="zh-CN"/>
        </w:rPr>
        <w:t>探索打击和遏制</w:t>
      </w:r>
      <w:r w:rsidRPr="007E015C">
        <w:rPr>
          <w:rFonts w:hint="eastAsia"/>
          <w:lang w:eastAsia="zh-CN"/>
        </w:rPr>
        <w:t>假冒伪劣电信</w:t>
      </w:r>
      <w:r w:rsidRPr="007E015C">
        <w:rPr>
          <w:rFonts w:hint="eastAsia"/>
          <w:lang w:eastAsia="zh-CN"/>
        </w:rPr>
        <w:t>/</w:t>
      </w:r>
      <w:r w:rsidRPr="007E015C">
        <w:rPr>
          <w:rFonts w:eastAsia="Times New Roman" w:hint="eastAsia"/>
          <w:szCs w:val="24"/>
          <w:lang w:val="en-US" w:eastAsia="zh-CN"/>
        </w:rPr>
        <w:t>ICT</w:t>
      </w:r>
      <w:r w:rsidRPr="007E015C">
        <w:rPr>
          <w:rFonts w:hint="eastAsia"/>
          <w:lang w:eastAsia="zh-CN"/>
        </w:rPr>
        <w:t>设备</w:t>
      </w:r>
      <w:r w:rsidRPr="007E015C">
        <w:rPr>
          <w:lang w:eastAsia="zh-CN"/>
        </w:rPr>
        <w:t>行为的方法和手</w:t>
      </w:r>
      <w:r w:rsidRPr="007E015C">
        <w:rPr>
          <w:rFonts w:hint="eastAsia"/>
          <w:lang w:eastAsia="zh-CN"/>
        </w:rPr>
        <w:t>段，</w:t>
      </w:r>
      <w:r>
        <w:rPr>
          <w:rFonts w:hint="eastAsia"/>
          <w:lang w:eastAsia="zh-CN"/>
        </w:rPr>
        <w:t>以</w:t>
      </w:r>
      <w:r w:rsidRPr="007E015C">
        <w:rPr>
          <w:rFonts w:hint="eastAsia"/>
          <w:lang w:eastAsia="zh-CN"/>
        </w:rPr>
        <w:t>保护业界、各国政府和消费者免受假冒伪劣</w:t>
      </w:r>
      <w:r w:rsidRPr="00BB380F">
        <w:rPr>
          <w:rFonts w:hint="eastAsia"/>
          <w:lang w:eastAsia="zh-CN"/>
        </w:rPr>
        <w:t>电信</w:t>
      </w:r>
      <w:r w:rsidRPr="00FF6A14">
        <w:rPr>
          <w:lang w:eastAsia="zh-CN"/>
        </w:rPr>
        <w:t>/</w:t>
      </w:r>
      <w:r w:rsidRPr="00FF6A14">
        <w:rPr>
          <w:rFonts w:eastAsia="Times New Roman"/>
          <w:szCs w:val="24"/>
          <w:lang w:val="en-US" w:eastAsia="zh-CN"/>
        </w:rPr>
        <w:t>ICT</w:t>
      </w:r>
      <w:r>
        <w:rPr>
          <w:rFonts w:hint="eastAsia"/>
          <w:lang w:eastAsia="zh-CN"/>
        </w:rPr>
        <w:t>设备之</w:t>
      </w:r>
      <w:r w:rsidRPr="00FF6A14">
        <w:rPr>
          <w:rFonts w:hint="eastAsia"/>
          <w:lang w:eastAsia="zh-CN"/>
        </w:rPr>
        <w:t>侵害；</w:t>
      </w:r>
    </w:p>
    <w:p w:rsidR="009F6CC0" w:rsidRPr="00FF6A14" w:rsidRDefault="009F6CC0" w:rsidP="009F6CC0">
      <w:pPr>
        <w:keepNext/>
        <w:keepLines/>
        <w:rPr>
          <w:rFonts w:eastAsia="Times New Roman"/>
          <w:lang w:eastAsia="zh-CN"/>
        </w:rPr>
      </w:pPr>
      <w:r w:rsidRPr="00FF6A14">
        <w:rPr>
          <w:lang w:eastAsia="zh-CN"/>
        </w:rPr>
        <w:t>2</w:t>
      </w:r>
      <w:r w:rsidRPr="00FF6A14">
        <w:rPr>
          <w:lang w:eastAsia="zh-CN"/>
        </w:rPr>
        <w:tab/>
      </w:r>
      <w:bookmarkStart w:id="501" w:name="lt_pId087"/>
      <w:r w:rsidRPr="00FF6A14">
        <w:rPr>
          <w:rFonts w:eastAsia="Times New Roman"/>
          <w:lang w:eastAsia="zh-CN"/>
        </w:rPr>
        <w:t>ITU-T</w:t>
      </w:r>
      <w:r w:rsidRPr="007E015C">
        <w:rPr>
          <w:rFonts w:eastAsiaTheme="minorEastAsia" w:hint="eastAsia"/>
          <w:lang w:eastAsia="zh-CN"/>
        </w:rPr>
        <w:t>第</w:t>
      </w:r>
      <w:r w:rsidRPr="007E015C">
        <w:rPr>
          <w:rFonts w:eastAsiaTheme="minorEastAsia" w:hint="eastAsia"/>
          <w:lang w:eastAsia="zh-CN"/>
        </w:rPr>
        <w:t>11</w:t>
      </w:r>
      <w:r w:rsidRPr="007E015C">
        <w:rPr>
          <w:rFonts w:eastAsiaTheme="minorEastAsia" w:hint="eastAsia"/>
          <w:lang w:eastAsia="zh-CN"/>
        </w:rPr>
        <w:t>研究</w:t>
      </w:r>
      <w:r w:rsidRPr="007E015C">
        <w:rPr>
          <w:rFonts w:eastAsiaTheme="minorEastAsia"/>
          <w:lang w:eastAsia="zh-CN"/>
        </w:rPr>
        <w:t>组</w:t>
      </w:r>
      <w:r w:rsidRPr="007E015C">
        <w:rPr>
          <w:rFonts w:eastAsiaTheme="minorEastAsia" w:hint="eastAsia"/>
          <w:lang w:eastAsia="zh-CN"/>
        </w:rPr>
        <w:t>应为</w:t>
      </w:r>
      <w:r w:rsidRPr="007E015C">
        <w:rPr>
          <w:rFonts w:eastAsiaTheme="minorEastAsia"/>
          <w:lang w:eastAsia="zh-CN"/>
        </w:rPr>
        <w:t>打击</w:t>
      </w:r>
      <w:r w:rsidRPr="00BB380F">
        <w:rPr>
          <w:rFonts w:hint="eastAsia"/>
          <w:lang w:eastAsia="zh-CN"/>
        </w:rPr>
        <w:t>假冒伪劣</w:t>
      </w:r>
      <w:r w:rsidRPr="00FF6A14">
        <w:rPr>
          <w:rFonts w:cstheme="minorHAnsi" w:hint="eastAsia"/>
          <w:lang w:eastAsia="zh-CN"/>
        </w:rPr>
        <w:t>电信</w:t>
      </w:r>
      <w:r w:rsidRPr="00FF6A14">
        <w:rPr>
          <w:lang w:eastAsia="zh-CN"/>
        </w:rPr>
        <w:t>/</w:t>
      </w:r>
      <w:r w:rsidRPr="00FF6A14">
        <w:rPr>
          <w:rFonts w:cstheme="minorHAnsi"/>
          <w:lang w:eastAsia="zh-CN"/>
        </w:rPr>
        <w:t>ICT</w:t>
      </w:r>
      <w:r w:rsidRPr="00FF6A14">
        <w:rPr>
          <w:rFonts w:hint="eastAsia"/>
          <w:lang w:eastAsia="zh-CN"/>
        </w:rPr>
        <w:t>设备领域的</w:t>
      </w:r>
      <w:r>
        <w:rPr>
          <w:rFonts w:hint="eastAsia"/>
          <w:lang w:eastAsia="zh-CN"/>
        </w:rPr>
        <w:t>牵头</w:t>
      </w:r>
      <w:r w:rsidRPr="00FF6A14">
        <w:rPr>
          <w:rFonts w:hint="eastAsia"/>
          <w:lang w:eastAsia="zh-CN"/>
        </w:rPr>
        <w:t>研究组</w:t>
      </w:r>
      <w:bookmarkEnd w:id="501"/>
      <w:r w:rsidRPr="00FF6A14">
        <w:rPr>
          <w:rFonts w:hint="eastAsia"/>
          <w:lang w:eastAsia="zh-CN"/>
        </w:rPr>
        <w:t>，</w:t>
      </w:r>
    </w:p>
    <w:p w:rsidR="009F6CC0" w:rsidRPr="00FF6A14" w:rsidRDefault="009F6CC0" w:rsidP="009F6CC0">
      <w:pPr>
        <w:pStyle w:val="Call"/>
        <w:rPr>
          <w:rtl/>
        </w:rPr>
      </w:pPr>
      <w:r w:rsidRPr="0039424E">
        <w:rPr>
          <w:rFonts w:hint="eastAsia"/>
          <w:lang w:eastAsia="zh-CN"/>
        </w:rPr>
        <w:t>责成电信标准化局主任与电信发展局主任密切协作</w:t>
      </w:r>
    </w:p>
    <w:p w:rsidR="009F6CC0" w:rsidRPr="00FF6A14" w:rsidRDefault="009F6CC0" w:rsidP="009F6CC0">
      <w:pPr>
        <w:rPr>
          <w:lang w:eastAsia="zh-CN"/>
        </w:rPr>
      </w:pPr>
      <w:r w:rsidRPr="00FF6A14">
        <w:rPr>
          <w:lang w:eastAsia="zh-CN"/>
        </w:rPr>
        <w:t>1</w:t>
      </w:r>
      <w:r w:rsidRPr="00FF6A14">
        <w:rPr>
          <w:lang w:eastAsia="zh-CN"/>
        </w:rPr>
        <w:tab/>
      </w:r>
      <w:r w:rsidRPr="00FF6A14">
        <w:rPr>
          <w:rFonts w:eastAsiaTheme="minorEastAsia" w:hint="eastAsia"/>
          <w:lang w:eastAsia="zh-CN"/>
        </w:rPr>
        <w:t>为推动此领域工作的开展，</w:t>
      </w:r>
      <w:r w:rsidRPr="00FF6A14">
        <w:rPr>
          <w:rFonts w:hint="eastAsia"/>
          <w:lang w:eastAsia="zh-CN"/>
        </w:rPr>
        <w:t>在国际电联各区域组织讲习班和活动，并在请所有利益攸关方参与相关工作的同时提高人们对假冒伪劣</w:t>
      </w:r>
      <w:r w:rsidRPr="00FF6A14">
        <w:rPr>
          <w:rFonts w:cstheme="minorHAnsi" w:hint="eastAsia"/>
          <w:lang w:eastAsia="zh-CN"/>
        </w:rPr>
        <w:t>电信</w:t>
      </w:r>
      <w:r w:rsidRPr="00FF6A14">
        <w:rPr>
          <w:lang w:eastAsia="zh-CN"/>
        </w:rPr>
        <w:t>/</w:t>
      </w:r>
      <w:r w:rsidRPr="00FF6A14">
        <w:rPr>
          <w:rFonts w:cstheme="minorHAnsi"/>
          <w:lang w:eastAsia="zh-CN"/>
        </w:rPr>
        <w:t>ICT</w:t>
      </w:r>
      <w:r w:rsidRPr="00FF6A14">
        <w:rPr>
          <w:rFonts w:hint="eastAsia"/>
          <w:lang w:eastAsia="zh-CN"/>
        </w:rPr>
        <w:t>设备影响的认识；</w:t>
      </w:r>
    </w:p>
    <w:p w:rsidR="009F6CC0" w:rsidRPr="00FF6A14" w:rsidRDefault="009F6CC0" w:rsidP="009F6CC0">
      <w:pPr>
        <w:rPr>
          <w:lang w:eastAsia="zh-CN"/>
        </w:rPr>
      </w:pPr>
      <w:r w:rsidRPr="00FF6A14">
        <w:rPr>
          <w:lang w:eastAsia="zh-CN"/>
        </w:rPr>
        <w:t>2</w:t>
      </w:r>
      <w:r w:rsidRPr="00FF6A14">
        <w:rPr>
          <w:lang w:eastAsia="zh-CN"/>
        </w:rPr>
        <w:tab/>
      </w:r>
      <w:bookmarkStart w:id="502" w:name="lt_pId092"/>
      <w:r w:rsidRPr="00FF6A14">
        <w:rPr>
          <w:rFonts w:eastAsiaTheme="minorEastAsia" w:hint="eastAsia"/>
          <w:lang w:eastAsia="zh-CN"/>
        </w:rPr>
        <w:t>通过提供能力建设和培训机遇，帮助发展中国家和最不发达国家培养防范</w:t>
      </w:r>
      <w:r w:rsidRPr="00FF6A14">
        <w:rPr>
          <w:rFonts w:hint="eastAsia"/>
          <w:lang w:eastAsia="zh-CN"/>
        </w:rPr>
        <w:t>假冒伪劣</w:t>
      </w:r>
      <w:r w:rsidRPr="00FF6A14">
        <w:rPr>
          <w:rFonts w:cstheme="minorHAnsi" w:hint="eastAsia"/>
          <w:lang w:eastAsia="zh-CN"/>
        </w:rPr>
        <w:t>的电信</w:t>
      </w:r>
      <w:r w:rsidRPr="00FF6A14">
        <w:rPr>
          <w:lang w:eastAsia="zh-CN"/>
        </w:rPr>
        <w:t>/</w:t>
      </w:r>
      <w:r w:rsidRPr="00FF6A14">
        <w:rPr>
          <w:rFonts w:cstheme="minorHAnsi"/>
          <w:lang w:eastAsia="zh-CN"/>
        </w:rPr>
        <w:t>ICT</w:t>
      </w:r>
      <w:r w:rsidRPr="00FF6A14">
        <w:rPr>
          <w:rFonts w:hint="eastAsia"/>
          <w:lang w:eastAsia="zh-CN"/>
        </w:rPr>
        <w:t>设备泛滥所需的人力资源；</w:t>
      </w:r>
      <w:bookmarkEnd w:id="502"/>
    </w:p>
    <w:p w:rsidR="009F6CC0" w:rsidRPr="0039424E" w:rsidRDefault="009F6CC0" w:rsidP="009F6CC0">
      <w:pPr>
        <w:rPr>
          <w:lang w:eastAsia="zh-CN"/>
        </w:rPr>
      </w:pPr>
      <w:r w:rsidRPr="00FF6A14">
        <w:rPr>
          <w:lang w:eastAsia="zh-CN"/>
        </w:rPr>
        <w:t>3</w:t>
      </w:r>
      <w:r w:rsidRPr="00FF6A14">
        <w:rPr>
          <w:lang w:eastAsia="zh-CN"/>
        </w:rPr>
        <w:tab/>
      </w:r>
      <w:bookmarkStart w:id="503" w:name="lt_pId094"/>
      <w:r w:rsidRPr="00FF6A14">
        <w:rPr>
          <w:rFonts w:eastAsiaTheme="minorEastAsia" w:hint="eastAsia"/>
          <w:lang w:eastAsia="zh-CN"/>
        </w:rPr>
        <w:t>与诸如</w:t>
      </w:r>
      <w:r w:rsidRPr="00FF6A14">
        <w:rPr>
          <w:rFonts w:eastAsiaTheme="minorEastAsia"/>
          <w:lang w:eastAsia="zh-CN"/>
        </w:rPr>
        <w:t>WTO</w:t>
      </w:r>
      <w:r w:rsidRPr="00FF6A14">
        <w:rPr>
          <w:rFonts w:eastAsiaTheme="minorEastAsia" w:hint="eastAsia"/>
          <w:lang w:eastAsia="zh-CN"/>
        </w:rPr>
        <w:t>、</w:t>
      </w:r>
      <w:r w:rsidRPr="00FF6A14">
        <w:rPr>
          <w:rFonts w:eastAsiaTheme="minorEastAsia"/>
          <w:lang w:eastAsia="zh-CN"/>
        </w:rPr>
        <w:t>WIPO</w:t>
      </w:r>
      <w:r w:rsidRPr="00FF6A14">
        <w:rPr>
          <w:rFonts w:eastAsiaTheme="minorEastAsia" w:hint="eastAsia"/>
          <w:lang w:eastAsia="zh-CN"/>
        </w:rPr>
        <w:t>、</w:t>
      </w:r>
      <w:r w:rsidRPr="00FF6A14">
        <w:rPr>
          <w:rFonts w:eastAsiaTheme="minorEastAsia"/>
          <w:lang w:eastAsia="zh-CN"/>
        </w:rPr>
        <w:t>WHO</w:t>
      </w:r>
      <w:r w:rsidRPr="00FF6A14">
        <w:rPr>
          <w:rFonts w:eastAsiaTheme="minorEastAsia" w:hint="eastAsia"/>
          <w:lang w:eastAsia="zh-CN"/>
        </w:rPr>
        <w:t>和</w:t>
      </w:r>
      <w:r w:rsidRPr="00FF6A14">
        <w:rPr>
          <w:rFonts w:eastAsiaTheme="minorEastAsia"/>
          <w:lang w:eastAsia="zh-CN"/>
        </w:rPr>
        <w:t>WCO</w:t>
      </w:r>
      <w:r w:rsidRPr="00FF6A14">
        <w:rPr>
          <w:rFonts w:eastAsiaTheme="minorEastAsia" w:hint="eastAsia"/>
          <w:lang w:eastAsia="zh-CN"/>
        </w:rPr>
        <w:t>等涉及打击假冒伪劣电信</w:t>
      </w:r>
      <w:r w:rsidRPr="00FF6A14">
        <w:rPr>
          <w:rFonts w:eastAsiaTheme="minorEastAsia"/>
          <w:lang w:eastAsia="zh-CN"/>
        </w:rPr>
        <w:t>/ICT</w:t>
      </w:r>
      <w:r w:rsidRPr="00FF6A14">
        <w:rPr>
          <w:rFonts w:eastAsiaTheme="minorEastAsia" w:hint="eastAsia"/>
          <w:lang w:eastAsia="zh-CN"/>
        </w:rPr>
        <w:t>设备的相关</w:t>
      </w:r>
      <w:r w:rsidRPr="00FF6A14">
        <w:rPr>
          <w:rFonts w:hint="eastAsia"/>
          <w:lang w:eastAsia="zh-CN"/>
        </w:rPr>
        <w:t>利益攸关方协作，包括限制这些电信</w:t>
      </w:r>
      <w:r w:rsidRPr="00FF6A14">
        <w:rPr>
          <w:lang w:eastAsia="zh-CN"/>
        </w:rPr>
        <w:t>/ICT</w:t>
      </w:r>
      <w:r w:rsidRPr="00FF6A14">
        <w:rPr>
          <w:rFonts w:hint="eastAsia"/>
          <w:lang w:eastAsia="zh-CN"/>
        </w:rPr>
        <w:t>设备在国际范围内的交易、出口和流通；</w:t>
      </w:r>
      <w:bookmarkEnd w:id="503"/>
    </w:p>
    <w:p w:rsidR="009F6CC0" w:rsidRPr="00BB380F" w:rsidRDefault="009F6CC0" w:rsidP="009F6CC0">
      <w:pPr>
        <w:rPr>
          <w:lang w:eastAsia="zh-CN"/>
        </w:rPr>
      </w:pPr>
      <w:r w:rsidRPr="00FF6A14">
        <w:rPr>
          <w:lang w:eastAsia="zh-CN"/>
        </w:rPr>
        <w:t>4</w:t>
      </w:r>
      <w:r w:rsidRPr="00FF6A14">
        <w:rPr>
          <w:lang w:eastAsia="zh-CN"/>
        </w:rPr>
        <w:tab/>
      </w:r>
      <w:bookmarkStart w:id="504" w:name="lt_pId096"/>
      <w:r w:rsidRPr="00FF6A14">
        <w:rPr>
          <w:rFonts w:eastAsiaTheme="minorEastAsia" w:hint="eastAsia"/>
          <w:lang w:eastAsia="zh-CN"/>
        </w:rPr>
        <w:t>通过各</w:t>
      </w:r>
      <w:r w:rsidRPr="007E015C">
        <w:rPr>
          <w:rFonts w:eastAsiaTheme="minorEastAsia"/>
          <w:lang w:eastAsia="zh-CN"/>
        </w:rPr>
        <w:t>研究组、焦点组和其它相关组，协调与打击</w:t>
      </w:r>
      <w:r w:rsidRPr="007E015C">
        <w:rPr>
          <w:rFonts w:hint="eastAsia"/>
          <w:lang w:eastAsia="zh-CN"/>
        </w:rPr>
        <w:t>假冒伪劣</w:t>
      </w:r>
      <w:r w:rsidRPr="007E015C">
        <w:rPr>
          <w:rFonts w:cstheme="minorHAnsi" w:hint="eastAsia"/>
          <w:lang w:eastAsia="zh-CN"/>
        </w:rPr>
        <w:t>ICT</w:t>
      </w:r>
      <w:r w:rsidRPr="007E015C">
        <w:rPr>
          <w:rFonts w:hint="eastAsia"/>
          <w:lang w:eastAsia="zh-CN"/>
        </w:rPr>
        <w:t>设备相关</w:t>
      </w:r>
      <w:r w:rsidRPr="007E015C">
        <w:rPr>
          <w:lang w:eastAsia="zh-CN"/>
        </w:rPr>
        <w:t>的活动</w:t>
      </w:r>
      <w:bookmarkEnd w:id="504"/>
      <w:r w:rsidRPr="007E015C">
        <w:rPr>
          <w:rFonts w:hint="eastAsia"/>
          <w:lang w:eastAsia="zh-CN"/>
        </w:rPr>
        <w:t>；</w:t>
      </w:r>
    </w:p>
    <w:p w:rsidR="009F6CC0" w:rsidRPr="00FF6A14" w:rsidRDefault="009F6CC0" w:rsidP="009F6CC0">
      <w:pPr>
        <w:rPr>
          <w:lang w:eastAsia="zh-CN"/>
        </w:rPr>
      </w:pPr>
      <w:r w:rsidRPr="00FF6A14">
        <w:rPr>
          <w:lang w:eastAsia="zh-CN"/>
        </w:rPr>
        <w:t>5</w:t>
      </w:r>
      <w:r w:rsidRPr="00FF6A14">
        <w:rPr>
          <w:lang w:eastAsia="zh-CN"/>
        </w:rPr>
        <w:tab/>
      </w:r>
      <w:r>
        <w:rPr>
          <w:rFonts w:hint="eastAsia"/>
          <w:lang w:eastAsia="zh-CN"/>
        </w:rPr>
        <w:t>协助成员国采取必要</w:t>
      </w:r>
      <w:r w:rsidRPr="00FF6A14">
        <w:rPr>
          <w:rFonts w:hint="eastAsia"/>
          <w:lang w:eastAsia="zh-CN"/>
        </w:rPr>
        <w:t>行动</w:t>
      </w:r>
      <w:r>
        <w:rPr>
          <w:rFonts w:hint="eastAsia"/>
          <w:lang w:eastAsia="zh-CN"/>
        </w:rPr>
        <w:t>，</w:t>
      </w:r>
      <w:r w:rsidRPr="00FF6A14">
        <w:rPr>
          <w:rFonts w:hint="eastAsia"/>
          <w:lang w:eastAsia="zh-CN"/>
        </w:rPr>
        <w:t>应用</w:t>
      </w:r>
      <w:r w:rsidRPr="00FF6A14">
        <w:rPr>
          <w:lang w:eastAsia="zh-CN"/>
        </w:rPr>
        <w:t>ITU-T</w:t>
      </w:r>
      <w:r w:rsidRPr="00FF6A14">
        <w:rPr>
          <w:rFonts w:hint="eastAsia"/>
          <w:lang w:eastAsia="zh-CN"/>
        </w:rPr>
        <w:t>有关打击假冒伪劣电信</w:t>
      </w:r>
      <w:r w:rsidRPr="00FF6A14">
        <w:rPr>
          <w:lang w:eastAsia="zh-CN"/>
        </w:rPr>
        <w:t>/ICT</w:t>
      </w:r>
      <w:r w:rsidRPr="00FF6A14">
        <w:rPr>
          <w:rFonts w:hint="eastAsia"/>
          <w:lang w:eastAsia="zh-CN"/>
        </w:rPr>
        <w:t>设备的建议书</w:t>
      </w:r>
      <w:r>
        <w:rPr>
          <w:rFonts w:hint="eastAsia"/>
          <w:lang w:eastAsia="zh-CN"/>
        </w:rPr>
        <w:t>（包括采用一致性评估系统），</w:t>
      </w:r>
    </w:p>
    <w:p w:rsidR="009F6CC0" w:rsidRPr="00FF6A14" w:rsidRDefault="009F6CC0" w:rsidP="009F6CC0">
      <w:pPr>
        <w:pStyle w:val="Call"/>
        <w:rPr>
          <w:rFonts w:cstheme="minorHAnsi"/>
          <w:lang w:eastAsia="zh-CN"/>
        </w:rPr>
      </w:pPr>
      <w:r w:rsidRPr="00F04D2C">
        <w:rPr>
          <w:rFonts w:cstheme="minorHAnsi"/>
          <w:lang w:eastAsia="zh-CN"/>
        </w:rPr>
        <w:t>责成电信</w:t>
      </w:r>
      <w:r w:rsidRPr="00F04D2C">
        <w:rPr>
          <w:rFonts w:cstheme="minorHAnsi" w:hint="eastAsia"/>
          <w:lang w:eastAsia="zh-CN"/>
        </w:rPr>
        <w:t>标准化</w:t>
      </w:r>
      <w:r w:rsidRPr="00F04D2C">
        <w:rPr>
          <w:rFonts w:cstheme="minorHAnsi"/>
          <w:lang w:eastAsia="zh-CN"/>
        </w:rPr>
        <w:t>局主任</w:t>
      </w:r>
    </w:p>
    <w:p w:rsidR="009F6CC0" w:rsidRPr="00FF6A14" w:rsidRDefault="009F6CC0" w:rsidP="009F6CC0">
      <w:pPr>
        <w:rPr>
          <w:lang w:eastAsia="zh-CN"/>
        </w:rPr>
      </w:pPr>
      <w:r w:rsidRPr="00FF6A14">
        <w:rPr>
          <w:lang w:eastAsia="zh-CN"/>
        </w:rPr>
        <w:t>1</w:t>
      </w:r>
      <w:r w:rsidRPr="00FF6A14">
        <w:rPr>
          <w:lang w:eastAsia="zh-CN"/>
        </w:rPr>
        <w:tab/>
      </w:r>
      <w:r w:rsidRPr="00FF6A14">
        <w:rPr>
          <w:rFonts w:eastAsiaTheme="minorEastAsia" w:hint="eastAsia"/>
          <w:lang w:eastAsia="zh-CN"/>
        </w:rPr>
        <w:t>与</w:t>
      </w:r>
      <w:r w:rsidRPr="00FF6A14">
        <w:rPr>
          <w:rFonts w:hint="eastAsia"/>
          <w:color w:val="000000"/>
          <w:lang w:eastAsia="zh-CN"/>
        </w:rPr>
        <w:t>行业协会、联盟和论坛进行协作，</w:t>
      </w:r>
      <w:r w:rsidRPr="00FF6A14">
        <w:rPr>
          <w:rFonts w:hint="eastAsia"/>
          <w:lang w:eastAsia="zh-CN"/>
        </w:rPr>
        <w:t>确定可开发</w:t>
      </w:r>
      <w:r>
        <w:rPr>
          <w:rFonts w:hint="eastAsia"/>
          <w:lang w:eastAsia="zh-CN"/>
        </w:rPr>
        <w:t>的</w:t>
      </w:r>
      <w:r>
        <w:rPr>
          <w:lang w:eastAsia="zh-CN"/>
        </w:rPr>
        <w:t>、</w:t>
      </w:r>
      <w:r>
        <w:rPr>
          <w:rFonts w:hint="eastAsia"/>
          <w:lang w:eastAsia="zh-CN"/>
        </w:rPr>
        <w:t>用于遏制使用和</w:t>
      </w:r>
      <w:r w:rsidRPr="00FF6A14">
        <w:rPr>
          <w:rFonts w:hint="eastAsia"/>
          <w:lang w:eastAsia="zh-CN"/>
        </w:rPr>
        <w:t>传播假冒伪劣电信</w:t>
      </w:r>
      <w:r w:rsidRPr="00FF6A14">
        <w:rPr>
          <w:color w:val="000000"/>
          <w:lang w:eastAsia="zh-CN"/>
        </w:rPr>
        <w:t>/ICT</w:t>
      </w:r>
      <w:r>
        <w:rPr>
          <w:rFonts w:hint="eastAsia"/>
          <w:color w:val="000000"/>
          <w:lang w:eastAsia="zh-CN"/>
        </w:rPr>
        <w:t>设备的技术措施（</w:t>
      </w:r>
      <w:r w:rsidRPr="00FF6A14">
        <w:rPr>
          <w:rFonts w:hint="eastAsia"/>
          <w:color w:val="000000"/>
          <w:lang w:eastAsia="zh-CN"/>
        </w:rPr>
        <w:t>包括软件和硬件</w:t>
      </w:r>
      <w:r>
        <w:rPr>
          <w:rFonts w:hint="eastAsia"/>
          <w:color w:val="000000"/>
          <w:lang w:eastAsia="zh-CN"/>
        </w:rPr>
        <w:t>）</w:t>
      </w:r>
      <w:r w:rsidRPr="00FF6A14">
        <w:rPr>
          <w:rFonts w:ascii="SimSun" w:hAnsi="SimSun" w:cs="SimSun" w:hint="eastAsia"/>
          <w:color w:val="000000"/>
          <w:lang w:eastAsia="zh-CN"/>
        </w:rPr>
        <w:t>；</w:t>
      </w:r>
    </w:p>
    <w:p w:rsidR="00D22144" w:rsidRDefault="00D22144">
      <w:pPr>
        <w:tabs>
          <w:tab w:val="clear" w:pos="1134"/>
          <w:tab w:val="clear" w:pos="1871"/>
          <w:tab w:val="clear" w:pos="2268"/>
        </w:tabs>
        <w:overflowPunct/>
        <w:autoSpaceDE/>
        <w:autoSpaceDN/>
        <w:adjustRightInd/>
        <w:spacing w:before="0"/>
        <w:jc w:val="left"/>
        <w:textAlignment w:val="auto"/>
        <w:rPr>
          <w:lang w:val="en-US" w:eastAsia="zh-CN"/>
        </w:rPr>
      </w:pPr>
      <w:r>
        <w:rPr>
          <w:lang w:val="en-US" w:eastAsia="zh-CN"/>
        </w:rPr>
        <w:br w:type="page"/>
      </w:r>
    </w:p>
    <w:p w:rsidR="009F6CC0" w:rsidRPr="00FF6A14" w:rsidRDefault="009F6CC0" w:rsidP="009F6CC0">
      <w:pPr>
        <w:rPr>
          <w:lang w:eastAsia="zh-CN"/>
        </w:rPr>
      </w:pPr>
      <w:r w:rsidRPr="00FF6A14">
        <w:rPr>
          <w:lang w:val="en-US" w:eastAsia="zh-CN"/>
        </w:rPr>
        <w:t>2</w:t>
      </w:r>
      <w:r w:rsidRPr="00FF6A14">
        <w:rPr>
          <w:lang w:val="en-US" w:eastAsia="zh-CN"/>
        </w:rPr>
        <w:tab/>
      </w:r>
      <w:r w:rsidRPr="00FF6A14">
        <w:rPr>
          <w:rFonts w:hint="eastAsia"/>
          <w:lang w:eastAsia="zh-CN"/>
        </w:rPr>
        <w:t>将这些活动的结果提交</w:t>
      </w:r>
      <w:r>
        <w:rPr>
          <w:rFonts w:hint="eastAsia"/>
          <w:lang w:eastAsia="zh-CN"/>
        </w:rPr>
        <w:t>国际电联理事会审议并采取必要</w:t>
      </w:r>
      <w:r w:rsidRPr="00FF6A14">
        <w:rPr>
          <w:rFonts w:hint="eastAsia"/>
          <w:lang w:eastAsia="zh-CN"/>
        </w:rPr>
        <w:t>行动；</w:t>
      </w:r>
    </w:p>
    <w:p w:rsidR="009F6CC0" w:rsidRDefault="009F6CC0" w:rsidP="009F6CC0">
      <w:pPr>
        <w:rPr>
          <w:lang w:val="en-US" w:eastAsia="zh-CN"/>
        </w:rPr>
      </w:pPr>
      <w:r w:rsidRPr="00FF6A14">
        <w:rPr>
          <w:lang w:val="en-US" w:eastAsia="zh-CN"/>
        </w:rPr>
        <w:t>3</w:t>
      </w:r>
      <w:r w:rsidRPr="00FF6A14">
        <w:rPr>
          <w:lang w:val="en-US" w:eastAsia="zh-CN"/>
        </w:rPr>
        <w:tab/>
      </w:r>
      <w:r w:rsidRPr="00FF6A14">
        <w:rPr>
          <w:rFonts w:hint="eastAsia"/>
          <w:lang w:val="en-US" w:eastAsia="zh-CN"/>
        </w:rPr>
        <w:t>请专家和外部实体酌情参与，</w:t>
      </w:r>
    </w:p>
    <w:p w:rsidR="009F6CC0" w:rsidRPr="007E015C" w:rsidRDefault="009F6CC0" w:rsidP="009F6CC0">
      <w:pPr>
        <w:pStyle w:val="Call"/>
        <w:rPr>
          <w:lang w:eastAsia="zh-CN"/>
        </w:rPr>
      </w:pPr>
      <w:r w:rsidRPr="00FF6A14">
        <w:rPr>
          <w:rFonts w:hint="eastAsia"/>
          <w:lang w:eastAsia="zh-CN"/>
        </w:rPr>
        <w:t>责成</w:t>
      </w:r>
      <w:r w:rsidRPr="00FF6A14">
        <w:rPr>
          <w:lang w:eastAsia="zh-CN"/>
        </w:rPr>
        <w:t>电信标准化局主任与无线电通信局主任和电信发展局</w:t>
      </w:r>
      <w:r>
        <w:rPr>
          <w:rFonts w:hint="eastAsia"/>
          <w:lang w:eastAsia="zh-CN"/>
        </w:rPr>
        <w:t>主任</w:t>
      </w:r>
      <w:r w:rsidRPr="00FF6A14">
        <w:rPr>
          <w:lang w:eastAsia="zh-CN"/>
        </w:rPr>
        <w:t>紧密协作</w:t>
      </w:r>
    </w:p>
    <w:p w:rsidR="009F6CC0" w:rsidRPr="0039424E" w:rsidRDefault="009F6CC0" w:rsidP="009F6CC0">
      <w:pPr>
        <w:rPr>
          <w:lang w:val="en-US" w:eastAsia="zh-CN"/>
        </w:rPr>
      </w:pPr>
      <w:r w:rsidRPr="00FF6A14">
        <w:rPr>
          <w:lang w:eastAsia="zh-CN"/>
        </w:rPr>
        <w:t>1</w:t>
      </w:r>
      <w:r w:rsidRPr="00FF6A14">
        <w:rPr>
          <w:lang w:eastAsia="zh-CN"/>
        </w:rPr>
        <w:tab/>
      </w:r>
      <w:r w:rsidRPr="00FF6A14">
        <w:rPr>
          <w:rFonts w:hint="eastAsia"/>
          <w:lang w:eastAsia="zh-CN"/>
        </w:rPr>
        <w:t>通过区域或全球层面的信息分享，包括一致性评估系统，协助各成员国解决对于假冒伪劣电信</w:t>
      </w:r>
      <w:r w:rsidRPr="00FF6A14">
        <w:rPr>
          <w:lang w:eastAsia="zh-CN"/>
        </w:rPr>
        <w:t>/ICT</w:t>
      </w:r>
      <w:r w:rsidRPr="00FF6A14">
        <w:rPr>
          <w:rFonts w:hint="eastAsia"/>
          <w:lang w:eastAsia="zh-CN"/>
        </w:rPr>
        <w:t>设备的关切；</w:t>
      </w:r>
    </w:p>
    <w:p w:rsidR="009F6CC0" w:rsidRPr="00FF6A14" w:rsidRDefault="009F6CC0" w:rsidP="009F6CC0">
      <w:pPr>
        <w:rPr>
          <w:lang w:val="en-US" w:eastAsia="zh-CN"/>
        </w:rPr>
      </w:pPr>
      <w:r w:rsidRPr="00FF6A14">
        <w:rPr>
          <w:lang w:val="en-US" w:eastAsia="zh-CN"/>
        </w:rPr>
        <w:t>2</w:t>
      </w:r>
      <w:r w:rsidRPr="00FF6A14">
        <w:rPr>
          <w:lang w:val="en-US" w:eastAsia="zh-CN"/>
        </w:rPr>
        <w:tab/>
      </w:r>
      <w:r w:rsidRPr="00FF6A14">
        <w:rPr>
          <w:rFonts w:hint="eastAsia"/>
          <w:lang w:eastAsia="zh-CN"/>
        </w:rPr>
        <w:t>通过和其他与此问题相关的</w:t>
      </w:r>
      <w:r>
        <w:rPr>
          <w:rFonts w:hint="eastAsia"/>
          <w:lang w:eastAsia="zh-CN"/>
        </w:rPr>
        <w:t>SDO</w:t>
      </w:r>
      <w:r w:rsidRPr="00FF6A14">
        <w:rPr>
          <w:rFonts w:hint="eastAsia"/>
          <w:lang w:eastAsia="zh-CN"/>
        </w:rPr>
        <w:t>交流，并考虑</w:t>
      </w:r>
      <w:r w:rsidRPr="007E015C">
        <w:rPr>
          <w:rFonts w:hint="eastAsia"/>
          <w:lang w:eastAsia="zh-CN"/>
        </w:rPr>
        <w:t>到</w:t>
      </w:r>
      <w:r w:rsidRPr="007E015C">
        <w:rPr>
          <w:lang w:eastAsia="zh-CN"/>
        </w:rPr>
        <w:t>ITU-T</w:t>
      </w:r>
      <w:r w:rsidRPr="007E015C">
        <w:rPr>
          <w:rFonts w:hint="eastAsia"/>
          <w:lang w:eastAsia="zh-CN"/>
        </w:rPr>
        <w:t>建议书，为所有成员采取防范和发现</w:t>
      </w:r>
      <w:r w:rsidRPr="00FF6A14">
        <w:rPr>
          <w:rFonts w:hint="eastAsia"/>
          <w:lang w:eastAsia="zh-CN"/>
        </w:rPr>
        <w:t>伪造和</w:t>
      </w:r>
      <w:r w:rsidRPr="00FF6A14">
        <w:rPr>
          <w:lang w:eastAsia="zh-CN"/>
        </w:rPr>
        <w:t>/</w:t>
      </w:r>
      <w:r w:rsidRPr="00FF6A14">
        <w:rPr>
          <w:rFonts w:hint="eastAsia"/>
          <w:lang w:eastAsia="zh-CN"/>
        </w:rPr>
        <w:t>或复制唯一电信</w:t>
      </w:r>
      <w:r w:rsidRPr="00FF6A14">
        <w:rPr>
          <w:lang w:eastAsia="zh-CN"/>
        </w:rPr>
        <w:t>/ICT</w:t>
      </w:r>
      <w:r w:rsidRPr="00FF6A14">
        <w:rPr>
          <w:rFonts w:hint="eastAsia"/>
          <w:lang w:eastAsia="zh-CN"/>
        </w:rPr>
        <w:t>设备标识符的必要行动提供帮助，</w:t>
      </w:r>
    </w:p>
    <w:p w:rsidR="009F6CC0" w:rsidRPr="00741186" w:rsidRDefault="009F6CC0" w:rsidP="009F6CC0">
      <w:pPr>
        <w:pStyle w:val="Call"/>
        <w:rPr>
          <w:rFonts w:asciiTheme="majorBidi" w:hAnsiTheme="majorBidi" w:cstheme="majorBidi"/>
          <w:lang w:eastAsia="zh-CN"/>
        </w:rPr>
      </w:pPr>
      <w:r w:rsidRPr="00741186">
        <w:rPr>
          <w:rFonts w:asciiTheme="majorBidi" w:hAnsiTheme="majorBidi" w:cstheme="majorBidi"/>
          <w:lang w:eastAsia="zh-CN"/>
        </w:rPr>
        <w:t>责成</w:t>
      </w:r>
      <w:r>
        <w:rPr>
          <w:rFonts w:hint="eastAsia"/>
          <w:lang w:eastAsia="zh-CN"/>
        </w:rPr>
        <w:t>国</w:t>
      </w:r>
      <w:r>
        <w:rPr>
          <w:lang w:eastAsia="zh-CN"/>
        </w:rPr>
        <w:t>际电联电信标准化部门</w:t>
      </w:r>
      <w:r w:rsidRPr="00741186">
        <w:rPr>
          <w:rFonts w:asciiTheme="majorBidi" w:hAnsiTheme="majorBidi" w:cstheme="majorBidi"/>
          <w:lang w:eastAsia="zh-CN"/>
        </w:rPr>
        <w:t>第</w:t>
      </w:r>
      <w:r w:rsidRPr="00741186">
        <w:rPr>
          <w:rFonts w:asciiTheme="majorBidi" w:hAnsiTheme="majorBidi" w:cstheme="majorBidi"/>
          <w:lang w:eastAsia="zh-CN"/>
        </w:rPr>
        <w:t>11</w:t>
      </w:r>
      <w:r w:rsidRPr="00741186">
        <w:rPr>
          <w:rFonts w:asciiTheme="majorBidi" w:hAnsiTheme="majorBidi" w:cstheme="majorBidi"/>
          <w:lang w:eastAsia="zh-CN"/>
        </w:rPr>
        <w:t>研究组与其他相关研究组开展协作</w:t>
      </w:r>
    </w:p>
    <w:p w:rsidR="009F6CC0" w:rsidRPr="0039424E" w:rsidRDefault="009F6CC0" w:rsidP="009F6CC0">
      <w:pPr>
        <w:rPr>
          <w:lang w:eastAsia="zh-CN"/>
        </w:rPr>
      </w:pPr>
      <w:r w:rsidRPr="00FF6A14">
        <w:rPr>
          <w:lang w:eastAsia="zh-CN"/>
        </w:rPr>
        <w:t>1</w:t>
      </w:r>
      <w:r w:rsidRPr="00FF6A14">
        <w:rPr>
          <w:lang w:eastAsia="zh-CN"/>
        </w:rPr>
        <w:tab/>
      </w:r>
      <w:bookmarkStart w:id="505" w:name="lt_pId099"/>
      <w:r w:rsidRPr="00FF6A14">
        <w:rPr>
          <w:rFonts w:eastAsiaTheme="minorEastAsia" w:hint="eastAsia"/>
          <w:lang w:eastAsia="zh-CN"/>
        </w:rPr>
        <w:t>继续为解决</w:t>
      </w:r>
      <w:r w:rsidRPr="00FF6A14">
        <w:rPr>
          <w:rFonts w:hint="eastAsia"/>
          <w:lang w:eastAsia="zh-CN"/>
        </w:rPr>
        <w:t>假冒</w:t>
      </w:r>
      <w:r w:rsidRPr="00FF6A14">
        <w:rPr>
          <w:rFonts w:cstheme="minorHAnsi" w:hint="eastAsia"/>
          <w:lang w:eastAsia="zh-CN"/>
        </w:rPr>
        <w:t>伪劣的</w:t>
      </w:r>
      <w:r w:rsidRPr="00FF6A14">
        <w:rPr>
          <w:rFonts w:cstheme="minorHAnsi"/>
          <w:lang w:eastAsia="zh-CN"/>
        </w:rPr>
        <w:t>ICT</w:t>
      </w:r>
      <w:r w:rsidRPr="00FF6A14">
        <w:rPr>
          <w:rFonts w:hint="eastAsia"/>
          <w:lang w:eastAsia="zh-CN"/>
        </w:rPr>
        <w:t>设备问题起草建议书、技术报告和导则，并支持各成员国开展打假活动；</w:t>
      </w:r>
      <w:bookmarkEnd w:id="505"/>
    </w:p>
    <w:p w:rsidR="009F6CC0" w:rsidRPr="00FF6A14" w:rsidRDefault="009F6CC0" w:rsidP="009F6CC0">
      <w:pPr>
        <w:rPr>
          <w:lang w:eastAsia="zh-CN"/>
        </w:rPr>
      </w:pPr>
      <w:r w:rsidRPr="00FF6A14">
        <w:rPr>
          <w:lang w:eastAsia="zh-CN"/>
        </w:rPr>
        <w:t>2</w:t>
      </w:r>
      <w:r w:rsidRPr="00FF6A14">
        <w:rPr>
          <w:lang w:eastAsia="zh-CN"/>
        </w:rPr>
        <w:tab/>
      </w:r>
      <w:bookmarkStart w:id="506" w:name="lt_pId101"/>
      <w:r w:rsidRPr="00FF6A14">
        <w:rPr>
          <w:rFonts w:eastAsiaTheme="minorEastAsia" w:hint="eastAsia"/>
          <w:lang w:eastAsia="zh-CN"/>
        </w:rPr>
        <w:t>收集</w:t>
      </w:r>
      <w:r w:rsidRPr="007E015C">
        <w:rPr>
          <w:rFonts w:eastAsiaTheme="minorEastAsia"/>
          <w:lang w:eastAsia="zh-CN"/>
        </w:rPr>
        <w:t>、分析并交流</w:t>
      </w:r>
      <w:r w:rsidRPr="007E015C">
        <w:rPr>
          <w:rFonts w:eastAsiaTheme="minorEastAsia" w:hint="eastAsia"/>
          <w:lang w:eastAsia="zh-CN"/>
        </w:rPr>
        <w:t>有关</w:t>
      </w:r>
      <w:r w:rsidRPr="007E015C">
        <w:rPr>
          <w:rFonts w:eastAsiaTheme="minorEastAsia" w:hint="eastAsia"/>
          <w:lang w:eastAsia="zh-CN"/>
        </w:rPr>
        <w:t>ICT</w:t>
      </w:r>
      <w:r w:rsidRPr="007E015C">
        <w:rPr>
          <w:rFonts w:eastAsiaTheme="minorEastAsia" w:hint="eastAsia"/>
          <w:lang w:eastAsia="zh-CN"/>
        </w:rPr>
        <w:t>行业内</w:t>
      </w:r>
      <w:r w:rsidRPr="007E015C">
        <w:rPr>
          <w:rFonts w:hint="eastAsia"/>
          <w:lang w:eastAsia="zh-CN"/>
        </w:rPr>
        <w:t>假冒</w:t>
      </w:r>
      <w:r w:rsidRPr="007E015C">
        <w:rPr>
          <w:rFonts w:cstheme="minorHAnsi" w:hint="eastAsia"/>
          <w:lang w:eastAsia="zh-CN"/>
        </w:rPr>
        <w:t>伪劣产</w:t>
      </w:r>
      <w:r w:rsidRPr="007E015C">
        <w:rPr>
          <w:rFonts w:cstheme="minorHAnsi"/>
          <w:lang w:eastAsia="zh-CN"/>
        </w:rPr>
        <w:t>品做法</w:t>
      </w:r>
      <w:r w:rsidRPr="00BB380F">
        <w:rPr>
          <w:rFonts w:cstheme="minorHAnsi" w:hint="eastAsia"/>
          <w:lang w:eastAsia="zh-CN"/>
        </w:rPr>
        <w:t>的信息，以</w:t>
      </w:r>
      <w:r w:rsidRPr="00FF6A14">
        <w:rPr>
          <w:rFonts w:cstheme="minorHAnsi" w:hint="eastAsia"/>
          <w:lang w:eastAsia="zh-CN"/>
        </w:rPr>
        <w:t>及如何将</w:t>
      </w:r>
      <w:r w:rsidRPr="00FF6A14">
        <w:rPr>
          <w:rFonts w:cstheme="minorHAnsi"/>
          <w:lang w:eastAsia="zh-CN"/>
        </w:rPr>
        <w:t>ICT</w:t>
      </w:r>
      <w:r w:rsidRPr="00FF6A14">
        <w:rPr>
          <w:rFonts w:cstheme="minorHAnsi" w:hint="eastAsia"/>
          <w:lang w:eastAsia="zh-CN"/>
        </w:rPr>
        <w:t>作为斗争工具方面的信息；</w:t>
      </w:r>
      <w:bookmarkEnd w:id="506"/>
    </w:p>
    <w:p w:rsidR="009F6CC0" w:rsidRPr="00FF6A14" w:rsidRDefault="009F6CC0" w:rsidP="009F6CC0">
      <w:pPr>
        <w:rPr>
          <w:lang w:eastAsia="zh-CN"/>
        </w:rPr>
      </w:pPr>
      <w:r w:rsidRPr="00FF6A14">
        <w:rPr>
          <w:lang w:eastAsia="zh-CN"/>
        </w:rPr>
        <w:t>3</w:t>
      </w:r>
      <w:r w:rsidRPr="00FF6A14">
        <w:rPr>
          <w:lang w:eastAsia="zh-CN"/>
        </w:rPr>
        <w:tab/>
      </w:r>
      <w:r w:rsidRPr="00FF6A14">
        <w:rPr>
          <w:rFonts w:hint="eastAsia"/>
          <w:lang w:eastAsia="zh-CN"/>
        </w:rPr>
        <w:t>与</w:t>
      </w:r>
      <w:r w:rsidRPr="00FF6A14">
        <w:rPr>
          <w:lang w:eastAsia="zh-CN"/>
        </w:rPr>
        <w:t>ITU-T</w:t>
      </w:r>
      <w:r w:rsidRPr="00FF6A14">
        <w:rPr>
          <w:rFonts w:hint="eastAsia"/>
          <w:lang w:eastAsia="zh-CN"/>
        </w:rPr>
        <w:t>第</w:t>
      </w:r>
      <w:r w:rsidRPr="00FF6A14">
        <w:rPr>
          <w:lang w:eastAsia="zh-CN"/>
        </w:rPr>
        <w:t>2</w:t>
      </w:r>
      <w:r w:rsidRPr="00FF6A14">
        <w:rPr>
          <w:rFonts w:hint="eastAsia"/>
          <w:lang w:eastAsia="zh-CN"/>
        </w:rPr>
        <w:t>、</w:t>
      </w:r>
      <w:r>
        <w:rPr>
          <w:rFonts w:hint="eastAsia"/>
          <w:lang w:eastAsia="zh-CN"/>
        </w:rPr>
        <w:t>第</w:t>
      </w:r>
      <w:r w:rsidRPr="00FF6A14">
        <w:rPr>
          <w:lang w:eastAsia="zh-CN"/>
        </w:rPr>
        <w:t>17</w:t>
      </w:r>
      <w:r w:rsidRPr="00FF6A14">
        <w:rPr>
          <w:rFonts w:hint="eastAsia"/>
          <w:lang w:eastAsia="zh-CN"/>
        </w:rPr>
        <w:t>和</w:t>
      </w:r>
      <w:r>
        <w:rPr>
          <w:rFonts w:hint="eastAsia"/>
          <w:lang w:eastAsia="zh-CN"/>
        </w:rPr>
        <w:t>第</w:t>
      </w:r>
      <w:r w:rsidRPr="00FF6A14">
        <w:rPr>
          <w:lang w:eastAsia="zh-CN"/>
        </w:rPr>
        <w:t>20</w:t>
      </w:r>
      <w:r w:rsidRPr="00FF6A14">
        <w:rPr>
          <w:rFonts w:hint="eastAsia"/>
          <w:lang w:eastAsia="zh-CN"/>
        </w:rPr>
        <w:t>研究组协作，研究现有及新的可能用于打击假冒伪劣产品和电信</w:t>
      </w:r>
      <w:r w:rsidRPr="00FF6A14">
        <w:rPr>
          <w:lang w:eastAsia="zh-CN"/>
        </w:rPr>
        <w:t>/ICT</w:t>
      </w:r>
      <w:r w:rsidRPr="00FF6A14">
        <w:rPr>
          <w:rFonts w:hint="eastAsia"/>
          <w:lang w:eastAsia="zh-CN"/>
        </w:rPr>
        <w:t>设备的可靠、唯一、经久耐用且安全的标识符，包括其应用范围以及在可能的复制</w:t>
      </w:r>
      <w:r w:rsidRPr="00FF6A14">
        <w:rPr>
          <w:lang w:eastAsia="zh-CN"/>
        </w:rPr>
        <w:t>/</w:t>
      </w:r>
      <w:r w:rsidRPr="00FF6A14">
        <w:rPr>
          <w:rFonts w:hint="eastAsia"/>
          <w:lang w:eastAsia="zh-CN"/>
        </w:rPr>
        <w:t>克隆情形下的安全性；</w:t>
      </w:r>
    </w:p>
    <w:p w:rsidR="009F6CC0" w:rsidRPr="00FF6A14" w:rsidRDefault="009F6CC0" w:rsidP="009F6CC0">
      <w:pPr>
        <w:keepNext/>
        <w:keepLines/>
        <w:rPr>
          <w:lang w:val="en-US" w:eastAsia="zh-CN"/>
        </w:rPr>
      </w:pPr>
      <w:r w:rsidRPr="00FF6A14">
        <w:rPr>
          <w:lang w:eastAsia="zh-CN"/>
        </w:rPr>
        <w:t>4</w:t>
      </w:r>
      <w:r w:rsidRPr="00FF6A14">
        <w:rPr>
          <w:lang w:eastAsia="zh-CN"/>
        </w:rPr>
        <w:tab/>
      </w:r>
      <w:r w:rsidRPr="00FF6A14">
        <w:rPr>
          <w:rFonts w:hint="eastAsia"/>
          <w:lang w:eastAsia="zh-CN"/>
        </w:rPr>
        <w:t>制定用于打击假冒生产的评估和确认标识符的方法；</w:t>
      </w:r>
    </w:p>
    <w:p w:rsidR="009F6CC0" w:rsidRPr="00F04D2C" w:rsidRDefault="009F6CC0" w:rsidP="009F6CC0">
      <w:pPr>
        <w:rPr>
          <w:lang w:eastAsia="zh-CN"/>
        </w:rPr>
      </w:pPr>
      <w:r>
        <w:rPr>
          <w:lang w:eastAsia="zh-CN"/>
        </w:rPr>
        <w:t>5</w:t>
      </w:r>
      <w:r w:rsidRPr="007E015C">
        <w:rPr>
          <w:lang w:eastAsia="zh-CN"/>
        </w:rPr>
        <w:tab/>
      </w:r>
      <w:r w:rsidRPr="007E015C">
        <w:rPr>
          <w:rFonts w:hint="eastAsia"/>
          <w:lang w:eastAsia="zh-CN"/>
        </w:rPr>
        <w:t>在相关标准化组织的参与下，</w:t>
      </w:r>
      <w:r>
        <w:rPr>
          <w:rFonts w:hint="eastAsia"/>
          <w:lang w:eastAsia="zh-CN"/>
        </w:rPr>
        <w:t>利</w:t>
      </w:r>
      <w:r>
        <w:rPr>
          <w:lang w:eastAsia="zh-CN"/>
        </w:rPr>
        <w:t>用</w:t>
      </w:r>
      <w:r w:rsidRPr="007E015C">
        <w:rPr>
          <w:rFonts w:hint="eastAsia"/>
          <w:lang w:eastAsia="zh-CN"/>
        </w:rPr>
        <w:t>不易复制且符合保密性</w:t>
      </w:r>
      <w:r w:rsidRPr="007E015C">
        <w:rPr>
          <w:rFonts w:hint="eastAsia"/>
          <w:lang w:eastAsia="zh-CN"/>
        </w:rPr>
        <w:t>/</w:t>
      </w:r>
      <w:r w:rsidRPr="007E015C">
        <w:rPr>
          <w:rFonts w:hint="eastAsia"/>
          <w:lang w:eastAsia="zh-CN"/>
        </w:rPr>
        <w:t>安全要求的唯一标识符</w:t>
      </w:r>
      <w:r>
        <w:rPr>
          <w:rFonts w:hint="eastAsia"/>
          <w:lang w:eastAsia="zh-CN"/>
        </w:rPr>
        <w:t>，</w:t>
      </w:r>
      <w:r w:rsidRPr="007E015C">
        <w:rPr>
          <w:rFonts w:hint="eastAsia"/>
          <w:lang w:eastAsia="zh-CN"/>
        </w:rPr>
        <w:t>酌情制定</w:t>
      </w:r>
      <w:r>
        <w:rPr>
          <w:rFonts w:hint="eastAsia"/>
          <w:lang w:eastAsia="zh-CN"/>
        </w:rPr>
        <w:t>可</w:t>
      </w:r>
      <w:r w:rsidRPr="007E015C">
        <w:rPr>
          <w:rFonts w:hint="eastAsia"/>
          <w:lang w:eastAsia="zh-CN"/>
        </w:rPr>
        <w:t>确定</w:t>
      </w:r>
      <w:r>
        <w:rPr>
          <w:rFonts w:hint="eastAsia"/>
          <w:lang w:eastAsia="zh-CN"/>
        </w:rPr>
        <w:t>假冒</w:t>
      </w:r>
      <w:r w:rsidRPr="007E015C">
        <w:rPr>
          <w:rFonts w:hint="eastAsia"/>
          <w:lang w:eastAsia="zh-CN"/>
        </w:rPr>
        <w:t>生产</w:t>
      </w:r>
      <w:r>
        <w:rPr>
          <w:rFonts w:hint="eastAsia"/>
          <w:lang w:eastAsia="zh-CN"/>
        </w:rPr>
        <w:t>的</w:t>
      </w:r>
      <w:r>
        <w:rPr>
          <w:lang w:eastAsia="zh-CN"/>
        </w:rPr>
        <w:t>适当机制</w:t>
      </w:r>
      <w:r w:rsidRPr="007E015C">
        <w:rPr>
          <w:rFonts w:hint="eastAsia"/>
          <w:lang w:eastAsia="zh-CN"/>
        </w:rPr>
        <w:t>；</w:t>
      </w:r>
    </w:p>
    <w:p w:rsidR="009F6CC0" w:rsidRPr="00FF6A14" w:rsidRDefault="009F6CC0" w:rsidP="009F6CC0">
      <w:pPr>
        <w:rPr>
          <w:lang w:eastAsia="zh-CN"/>
        </w:rPr>
      </w:pPr>
      <w:r>
        <w:rPr>
          <w:lang w:eastAsia="zh-CN"/>
        </w:rPr>
        <w:t>6</w:t>
      </w:r>
      <w:r w:rsidRPr="00FF6A14">
        <w:rPr>
          <w:lang w:eastAsia="zh-CN"/>
        </w:rPr>
        <w:tab/>
      </w:r>
      <w:bookmarkStart w:id="507" w:name="lt_pId103"/>
      <w:r w:rsidRPr="00FF6A14">
        <w:rPr>
          <w:rFonts w:eastAsiaTheme="minorEastAsia" w:hint="eastAsia"/>
          <w:lang w:eastAsia="zh-CN"/>
        </w:rPr>
        <w:t>研究可</w:t>
      </w:r>
      <w:r w:rsidRPr="007E015C">
        <w:rPr>
          <w:rFonts w:eastAsiaTheme="minorEastAsia"/>
          <w:lang w:eastAsia="zh-CN"/>
        </w:rPr>
        <w:t>为打击</w:t>
      </w:r>
      <w:r w:rsidRPr="007E015C">
        <w:rPr>
          <w:rFonts w:hint="eastAsia"/>
          <w:lang w:eastAsia="zh-CN"/>
        </w:rPr>
        <w:t>假冒伪劣</w:t>
      </w:r>
      <w:r w:rsidRPr="007E015C">
        <w:rPr>
          <w:rFonts w:cstheme="minorHAnsi" w:hint="eastAsia"/>
          <w:lang w:eastAsia="zh-CN"/>
        </w:rPr>
        <w:t>电信</w:t>
      </w:r>
      <w:r w:rsidRPr="007E015C">
        <w:rPr>
          <w:lang w:eastAsia="zh-CN"/>
        </w:rPr>
        <w:t>/</w:t>
      </w:r>
      <w:r w:rsidRPr="007E015C">
        <w:rPr>
          <w:rFonts w:cstheme="minorHAnsi" w:hint="eastAsia"/>
          <w:lang w:eastAsia="zh-CN"/>
        </w:rPr>
        <w:t>ICT</w:t>
      </w:r>
      <w:r w:rsidRPr="007E015C">
        <w:rPr>
          <w:rFonts w:hint="eastAsia"/>
          <w:lang w:eastAsia="zh-CN"/>
        </w:rPr>
        <w:t>设备提供支持</w:t>
      </w:r>
      <w:r w:rsidRPr="007E015C">
        <w:rPr>
          <w:lang w:eastAsia="zh-CN"/>
        </w:rPr>
        <w:t>的</w:t>
      </w:r>
      <w:r w:rsidRPr="007E015C">
        <w:rPr>
          <w:rFonts w:hint="eastAsia"/>
          <w:lang w:eastAsia="zh-CN"/>
        </w:rPr>
        <w:t>解决</w:t>
      </w:r>
      <w:r w:rsidRPr="007E015C">
        <w:rPr>
          <w:lang w:eastAsia="zh-CN"/>
        </w:rPr>
        <w:t>方案，包括用于发现</w:t>
      </w:r>
      <w:r w:rsidRPr="007E015C">
        <w:rPr>
          <w:rFonts w:hint="eastAsia"/>
          <w:lang w:eastAsia="zh-CN"/>
        </w:rPr>
        <w:t>标识</w:t>
      </w:r>
      <w:r w:rsidRPr="007E015C">
        <w:rPr>
          <w:lang w:eastAsia="zh-CN"/>
        </w:rPr>
        <w:t>管理信息的框架；</w:t>
      </w:r>
      <w:bookmarkEnd w:id="507"/>
    </w:p>
    <w:p w:rsidR="009F6CC0" w:rsidRPr="00FF6A14" w:rsidRDefault="009F6CC0" w:rsidP="009F6CC0">
      <w:pPr>
        <w:rPr>
          <w:lang w:eastAsia="zh-CN"/>
        </w:rPr>
      </w:pPr>
      <w:r>
        <w:rPr>
          <w:lang w:eastAsia="zh-CN"/>
        </w:rPr>
        <w:t>7</w:t>
      </w:r>
      <w:r w:rsidRPr="007E015C">
        <w:rPr>
          <w:lang w:eastAsia="zh-CN"/>
        </w:rPr>
        <w:tab/>
      </w:r>
      <w:r w:rsidRPr="007E015C">
        <w:rPr>
          <w:rFonts w:hint="eastAsia"/>
          <w:color w:val="000000"/>
          <w:lang w:eastAsia="zh-CN"/>
        </w:rPr>
        <w:t>确定</w:t>
      </w:r>
      <w:r w:rsidRPr="007E015C">
        <w:rPr>
          <w:color w:val="000000"/>
          <w:lang w:eastAsia="zh-CN"/>
        </w:rPr>
        <w:t>技术</w:t>
      </w:r>
      <w:r w:rsidRPr="007E015C">
        <w:rPr>
          <w:color w:val="000000"/>
          <w:lang w:eastAsia="zh-CN"/>
        </w:rPr>
        <w:t>/</w:t>
      </w:r>
      <w:r w:rsidRPr="007E015C">
        <w:rPr>
          <w:color w:val="000000"/>
          <w:lang w:eastAsia="zh-CN"/>
        </w:rPr>
        <w:t>产品清单，</w:t>
      </w:r>
      <w:r>
        <w:rPr>
          <w:rFonts w:hint="eastAsia"/>
          <w:color w:val="000000"/>
          <w:lang w:eastAsia="zh-CN"/>
        </w:rPr>
        <w:t>用于测试</w:t>
      </w:r>
      <w:r>
        <w:rPr>
          <w:color w:val="000000"/>
          <w:lang w:eastAsia="zh-CN"/>
        </w:rPr>
        <w:t>是否与</w:t>
      </w:r>
      <w:r w:rsidRPr="00BB380F">
        <w:rPr>
          <w:color w:val="000000"/>
          <w:lang w:eastAsia="zh-CN"/>
        </w:rPr>
        <w:t>ITU-T</w:t>
      </w:r>
      <w:r w:rsidRPr="00BB380F">
        <w:rPr>
          <w:color w:val="000000"/>
          <w:lang w:eastAsia="zh-CN"/>
        </w:rPr>
        <w:t>建议书</w:t>
      </w:r>
      <w:r>
        <w:rPr>
          <w:rFonts w:hint="eastAsia"/>
          <w:color w:val="000000"/>
          <w:lang w:eastAsia="zh-CN"/>
        </w:rPr>
        <w:t>一致</w:t>
      </w:r>
      <w:r w:rsidRPr="00BB380F">
        <w:rPr>
          <w:rFonts w:hint="eastAsia"/>
          <w:color w:val="000000"/>
          <w:lang w:eastAsia="zh-CN"/>
        </w:rPr>
        <w:t>，</w:t>
      </w:r>
      <w:r w:rsidRPr="00FF6A14">
        <w:rPr>
          <w:rFonts w:hint="eastAsia"/>
          <w:color w:val="000000"/>
          <w:lang w:eastAsia="zh-CN"/>
        </w:rPr>
        <w:t>从而协助打击假冒</w:t>
      </w:r>
      <w:r w:rsidRPr="00FF6A14">
        <w:rPr>
          <w:color w:val="000000"/>
          <w:lang w:eastAsia="zh-CN"/>
        </w:rPr>
        <w:t>ICT</w:t>
      </w:r>
      <w:r w:rsidRPr="00FF6A14">
        <w:rPr>
          <w:rFonts w:hint="eastAsia"/>
          <w:color w:val="000000"/>
          <w:lang w:eastAsia="zh-CN"/>
        </w:rPr>
        <w:t>生产，</w:t>
      </w:r>
    </w:p>
    <w:p w:rsidR="009F6CC0" w:rsidRPr="00FF6A14" w:rsidRDefault="009F6CC0" w:rsidP="009F6CC0">
      <w:pPr>
        <w:pStyle w:val="Call"/>
        <w:rPr>
          <w:lang w:eastAsia="zh-CN"/>
        </w:rPr>
      </w:pPr>
      <w:r w:rsidRPr="0039424E">
        <w:rPr>
          <w:lang w:eastAsia="zh-CN"/>
        </w:rPr>
        <w:t>请各成员国</w:t>
      </w:r>
    </w:p>
    <w:p w:rsidR="009F6CC0" w:rsidRPr="00FF6A14" w:rsidRDefault="009F6CC0" w:rsidP="009F6CC0">
      <w:pPr>
        <w:rPr>
          <w:lang w:eastAsia="zh-CN"/>
        </w:rPr>
      </w:pPr>
      <w:r w:rsidRPr="00FF6A14">
        <w:rPr>
          <w:lang w:eastAsia="zh-CN"/>
        </w:rPr>
        <w:t>1</w:t>
      </w:r>
      <w:r w:rsidRPr="00FF6A14">
        <w:rPr>
          <w:lang w:eastAsia="zh-CN"/>
        </w:rPr>
        <w:tab/>
      </w:r>
      <w:r w:rsidRPr="00FF6A14">
        <w:rPr>
          <w:rFonts w:eastAsiaTheme="minorEastAsia" w:hint="eastAsia"/>
          <w:lang w:eastAsia="zh-CN"/>
        </w:rPr>
        <w:t>采取一切必要措施（包括与其他成员国开展协作、合作及经验和技能交流）在各国</w:t>
      </w:r>
      <w:r w:rsidRPr="00FF6A14">
        <w:rPr>
          <w:rFonts w:eastAsiaTheme="minorEastAsia"/>
          <w:lang w:eastAsia="zh-CN"/>
        </w:rPr>
        <w:t>/</w:t>
      </w:r>
      <w:r w:rsidRPr="00FF6A14">
        <w:rPr>
          <w:rFonts w:eastAsiaTheme="minorEastAsia" w:hint="eastAsia"/>
          <w:lang w:eastAsia="zh-CN"/>
        </w:rPr>
        <w:t>区域以及全球范围内打击假冒伪劣电信</w:t>
      </w:r>
      <w:r w:rsidRPr="00FF6A14">
        <w:rPr>
          <w:rFonts w:eastAsiaTheme="minorEastAsia"/>
          <w:lang w:eastAsia="zh-CN"/>
        </w:rPr>
        <w:t>/ICT</w:t>
      </w:r>
      <w:r w:rsidRPr="00FF6A14">
        <w:rPr>
          <w:rFonts w:eastAsiaTheme="minorEastAsia" w:hint="eastAsia"/>
          <w:lang w:eastAsia="zh-CN"/>
        </w:rPr>
        <w:t>设备；</w:t>
      </w:r>
    </w:p>
    <w:p w:rsidR="009F6CC0" w:rsidRDefault="009F6CC0" w:rsidP="009F6CC0">
      <w:pPr>
        <w:rPr>
          <w:lang w:eastAsia="zh-CN"/>
        </w:rPr>
      </w:pPr>
      <w:r w:rsidRPr="00FF6A14">
        <w:rPr>
          <w:lang w:eastAsia="zh-CN"/>
        </w:rPr>
        <w:t>2</w:t>
      </w:r>
      <w:r w:rsidRPr="00FF6A14">
        <w:rPr>
          <w:lang w:eastAsia="zh-CN"/>
        </w:rPr>
        <w:tab/>
      </w:r>
      <w:r w:rsidRPr="00FF6A14">
        <w:rPr>
          <w:rFonts w:hint="eastAsia"/>
          <w:lang w:eastAsia="zh-CN"/>
        </w:rPr>
        <w:t>为打击假冒伪劣电信</w:t>
      </w:r>
      <w:r w:rsidRPr="00FF6A14">
        <w:rPr>
          <w:lang w:eastAsia="zh-CN"/>
        </w:rPr>
        <w:t>/ICT</w:t>
      </w:r>
      <w:r w:rsidRPr="00FF6A14">
        <w:rPr>
          <w:rFonts w:hint="eastAsia"/>
          <w:lang w:eastAsia="zh-CN"/>
        </w:rPr>
        <w:t>设备通过国家法律和监管框架；</w:t>
      </w:r>
    </w:p>
    <w:p w:rsidR="009F6CC0" w:rsidRPr="00FF6A14" w:rsidRDefault="009F6CC0" w:rsidP="009F6CC0">
      <w:pPr>
        <w:rPr>
          <w:lang w:eastAsia="zh-CN"/>
        </w:rPr>
      </w:pPr>
      <w:r w:rsidRPr="00FF6A14">
        <w:rPr>
          <w:lang w:eastAsia="zh-CN"/>
        </w:rPr>
        <w:t>3</w:t>
      </w:r>
      <w:r w:rsidRPr="00FF6A14">
        <w:rPr>
          <w:lang w:eastAsia="zh-CN"/>
        </w:rPr>
        <w:tab/>
      </w:r>
      <w:r w:rsidRPr="00FF6A14">
        <w:rPr>
          <w:rFonts w:hint="eastAsia"/>
          <w:lang w:eastAsia="zh-CN"/>
        </w:rPr>
        <w:t>考虑采取措施以减少假冒伪劣电信</w:t>
      </w:r>
      <w:r w:rsidRPr="00FF6A14">
        <w:rPr>
          <w:lang w:eastAsia="zh-CN"/>
        </w:rPr>
        <w:t>/ICT</w:t>
      </w:r>
      <w:r w:rsidRPr="00FF6A14">
        <w:rPr>
          <w:rFonts w:hint="eastAsia"/>
          <w:lang w:eastAsia="zh-CN"/>
        </w:rPr>
        <w:t>设备的进口、市场流通和销售；</w:t>
      </w:r>
    </w:p>
    <w:p w:rsidR="00D22144" w:rsidRDefault="00D22144">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Pr="00FF6A14" w:rsidRDefault="009F6CC0" w:rsidP="009F6CC0">
      <w:pPr>
        <w:rPr>
          <w:lang w:eastAsia="zh-CN"/>
        </w:rPr>
      </w:pPr>
      <w:r w:rsidRPr="00FF6A14">
        <w:rPr>
          <w:lang w:eastAsia="zh-CN"/>
        </w:rPr>
        <w:t>4</w:t>
      </w:r>
      <w:r w:rsidRPr="00FF6A14">
        <w:rPr>
          <w:lang w:eastAsia="zh-CN"/>
        </w:rPr>
        <w:tab/>
      </w:r>
      <w:r w:rsidRPr="00FF6A14">
        <w:rPr>
          <w:rFonts w:hint="eastAsia"/>
          <w:lang w:eastAsia="zh-CN"/>
        </w:rPr>
        <w:t>考虑可用来区分原创</w:t>
      </w:r>
      <w:r w:rsidRPr="00FF6A14">
        <w:rPr>
          <w:lang w:eastAsia="zh-CN"/>
        </w:rPr>
        <w:t>/</w:t>
      </w:r>
      <w:r w:rsidRPr="00FF6A14">
        <w:rPr>
          <w:rFonts w:hint="eastAsia"/>
          <w:lang w:eastAsia="zh-CN"/>
        </w:rPr>
        <w:t>真品与假冒伪劣电信</w:t>
      </w:r>
      <w:r w:rsidRPr="00FF6A14">
        <w:rPr>
          <w:lang w:eastAsia="zh-CN"/>
        </w:rPr>
        <w:t>/ICT</w:t>
      </w:r>
      <w:r w:rsidRPr="00FF6A14">
        <w:rPr>
          <w:rFonts w:hint="eastAsia"/>
          <w:lang w:eastAsia="zh-CN"/>
        </w:rPr>
        <w:t>设备的解决方案，如建立集中式国家授权设备参考数据库；</w:t>
      </w:r>
    </w:p>
    <w:p w:rsidR="009F6CC0" w:rsidRPr="00FF6A14" w:rsidRDefault="009F6CC0" w:rsidP="009F6CC0">
      <w:pPr>
        <w:rPr>
          <w:lang w:eastAsia="zh-CN"/>
        </w:rPr>
      </w:pPr>
      <w:r w:rsidRPr="00FF6A14">
        <w:rPr>
          <w:lang w:eastAsia="zh-CN"/>
        </w:rPr>
        <w:t>5</w:t>
      </w:r>
      <w:r w:rsidRPr="00FF6A14">
        <w:rPr>
          <w:lang w:eastAsia="zh-CN"/>
        </w:rPr>
        <w:tab/>
      </w:r>
      <w:r w:rsidRPr="00FF6A14">
        <w:rPr>
          <w:rFonts w:eastAsiaTheme="minorEastAsia" w:hint="eastAsia"/>
          <w:lang w:eastAsia="zh-CN"/>
        </w:rPr>
        <w:t>向消费者宣传假冒伪劣产品和电信</w:t>
      </w:r>
      <w:r w:rsidRPr="00FF6A14">
        <w:rPr>
          <w:rFonts w:eastAsiaTheme="minorEastAsia"/>
          <w:lang w:eastAsia="zh-CN"/>
        </w:rPr>
        <w:t>/ICT</w:t>
      </w:r>
      <w:r w:rsidRPr="00FF6A14">
        <w:rPr>
          <w:rFonts w:eastAsiaTheme="minorEastAsia" w:hint="eastAsia"/>
          <w:lang w:eastAsia="zh-CN"/>
        </w:rPr>
        <w:t>设备对环境及其自身健康的不利影响以及此类设备在可靠性、</w:t>
      </w:r>
      <w:r>
        <w:rPr>
          <w:rFonts w:eastAsiaTheme="minorEastAsia" w:hint="eastAsia"/>
          <w:lang w:eastAsia="zh-CN"/>
        </w:rPr>
        <w:t>Q</w:t>
      </w:r>
      <w:r>
        <w:rPr>
          <w:rFonts w:eastAsiaTheme="minorEastAsia"/>
          <w:lang w:eastAsia="zh-CN"/>
        </w:rPr>
        <w:t>oS</w:t>
      </w:r>
      <w:r w:rsidRPr="00FF6A14">
        <w:rPr>
          <w:rFonts w:eastAsiaTheme="minorEastAsia" w:hint="eastAsia"/>
          <w:lang w:eastAsia="zh-CN"/>
        </w:rPr>
        <w:t>和性能方面的差距，</w:t>
      </w:r>
    </w:p>
    <w:p w:rsidR="009F6CC0" w:rsidRPr="0039424E" w:rsidRDefault="009F6CC0" w:rsidP="009F6CC0">
      <w:pPr>
        <w:pStyle w:val="Call"/>
        <w:rPr>
          <w:lang w:eastAsia="zh-CN"/>
        </w:rPr>
      </w:pPr>
      <w:bookmarkStart w:id="508" w:name="lt_pId113"/>
      <w:r w:rsidRPr="0039424E">
        <w:rPr>
          <w:rFonts w:hint="eastAsia"/>
          <w:lang w:eastAsia="zh-CN"/>
        </w:rPr>
        <w:t>请部门</w:t>
      </w:r>
      <w:r w:rsidRPr="0039424E">
        <w:rPr>
          <w:lang w:eastAsia="zh-CN"/>
        </w:rPr>
        <w:t>成员</w:t>
      </w:r>
      <w:bookmarkEnd w:id="508"/>
    </w:p>
    <w:p w:rsidR="009F6CC0" w:rsidRPr="007E015C" w:rsidRDefault="009F6CC0" w:rsidP="009F6CC0">
      <w:pPr>
        <w:ind w:firstLineChars="200" w:firstLine="480"/>
        <w:rPr>
          <w:lang w:eastAsia="zh-CN"/>
        </w:rPr>
      </w:pPr>
      <w:r w:rsidRPr="00FF6A14">
        <w:rPr>
          <w:rFonts w:cstheme="minorHAnsi"/>
          <w:lang w:eastAsia="zh-CN"/>
        </w:rPr>
        <w:t>与政府、主管部门和电信监管机构合作打击假冒</w:t>
      </w:r>
      <w:r w:rsidRPr="007E015C">
        <w:rPr>
          <w:rFonts w:cstheme="minorHAnsi" w:hint="eastAsia"/>
          <w:lang w:eastAsia="zh-CN"/>
        </w:rPr>
        <w:t>伪劣</w:t>
      </w:r>
      <w:r w:rsidRPr="007E015C">
        <w:rPr>
          <w:rFonts w:hint="eastAsia"/>
          <w:lang w:eastAsia="zh-CN"/>
        </w:rPr>
        <w:t>电信</w:t>
      </w:r>
      <w:r w:rsidRPr="007E015C">
        <w:rPr>
          <w:lang w:eastAsia="zh-CN"/>
        </w:rPr>
        <w:t>/ICT</w:t>
      </w:r>
      <w:r w:rsidRPr="007E015C">
        <w:rPr>
          <w:rFonts w:hint="eastAsia"/>
          <w:lang w:eastAsia="zh-CN"/>
        </w:rPr>
        <w:t>设备，</w:t>
      </w:r>
    </w:p>
    <w:p w:rsidR="009F6CC0" w:rsidRPr="00FF6A14" w:rsidRDefault="009F6CC0" w:rsidP="009F6CC0">
      <w:pPr>
        <w:pStyle w:val="Call"/>
        <w:rPr>
          <w:lang w:eastAsia="zh-CN"/>
        </w:rPr>
      </w:pPr>
      <w:r w:rsidRPr="0039424E">
        <w:rPr>
          <w:rFonts w:hint="eastAsia"/>
          <w:lang w:eastAsia="zh-CN"/>
        </w:rPr>
        <w:t>请所有成员</w:t>
      </w:r>
    </w:p>
    <w:p w:rsidR="009F6CC0" w:rsidRPr="00FF6A14" w:rsidRDefault="009F6CC0" w:rsidP="009F6CC0">
      <w:pPr>
        <w:rPr>
          <w:lang w:eastAsia="zh-CN"/>
        </w:rPr>
      </w:pPr>
      <w:r w:rsidRPr="00FF6A14">
        <w:rPr>
          <w:lang w:eastAsia="zh-CN"/>
        </w:rPr>
        <w:t>1</w:t>
      </w:r>
      <w:r w:rsidRPr="00FF6A14">
        <w:rPr>
          <w:lang w:eastAsia="zh-CN"/>
        </w:rPr>
        <w:tab/>
      </w:r>
      <w:r w:rsidRPr="00FF6A14">
        <w:rPr>
          <w:rFonts w:hint="eastAsia"/>
          <w:lang w:eastAsia="zh-CN"/>
        </w:rPr>
        <w:t>通过提交文稿积极参与国际电联打击假冒伪劣电信</w:t>
      </w:r>
      <w:r w:rsidRPr="00FF6A14">
        <w:rPr>
          <w:lang w:eastAsia="zh-CN"/>
        </w:rPr>
        <w:t>/ICT</w:t>
      </w:r>
      <w:r w:rsidRPr="00FF6A14">
        <w:rPr>
          <w:rFonts w:hint="eastAsia"/>
          <w:lang w:eastAsia="zh-CN"/>
        </w:rPr>
        <w:t>设备的研究工作；</w:t>
      </w:r>
    </w:p>
    <w:p w:rsidR="009F6CC0" w:rsidRPr="00FF6A14" w:rsidRDefault="009F6CC0" w:rsidP="009F6CC0">
      <w:pPr>
        <w:rPr>
          <w:lang w:eastAsia="zh-CN"/>
        </w:rPr>
      </w:pPr>
      <w:r w:rsidRPr="00FF6A14">
        <w:rPr>
          <w:lang w:eastAsia="zh-CN"/>
        </w:rPr>
        <w:t>2</w:t>
      </w:r>
      <w:r w:rsidRPr="00FF6A14">
        <w:rPr>
          <w:lang w:eastAsia="zh-CN"/>
        </w:rPr>
        <w:tab/>
      </w:r>
      <w:r w:rsidRPr="00FF6A14">
        <w:rPr>
          <w:rFonts w:hint="eastAsia"/>
          <w:lang w:eastAsia="zh-CN"/>
        </w:rPr>
        <w:t>采取必要行动，防范或发现伪造电信</w:t>
      </w:r>
      <w:r w:rsidRPr="00FF6A14">
        <w:rPr>
          <w:lang w:eastAsia="zh-CN"/>
        </w:rPr>
        <w:t>/ICT</w:t>
      </w:r>
      <w:r>
        <w:rPr>
          <w:rFonts w:hint="eastAsia"/>
          <w:lang w:eastAsia="zh-CN"/>
        </w:rPr>
        <w:t>设备唯一标识符的行为，尤其是</w:t>
      </w:r>
      <w:r w:rsidRPr="00FF6A14">
        <w:rPr>
          <w:rFonts w:hint="eastAsia"/>
          <w:lang w:eastAsia="zh-CN"/>
        </w:rPr>
        <w:t>克隆的电信</w:t>
      </w:r>
      <w:r w:rsidRPr="00FF6A14">
        <w:rPr>
          <w:lang w:eastAsia="zh-CN"/>
        </w:rPr>
        <w:t>/ICT</w:t>
      </w:r>
      <w:r w:rsidRPr="00FF6A14">
        <w:rPr>
          <w:rFonts w:hint="eastAsia"/>
          <w:lang w:eastAsia="zh-CN"/>
        </w:rPr>
        <w:t>设备；</w:t>
      </w:r>
    </w:p>
    <w:p w:rsidR="009F6CC0" w:rsidRDefault="009F6CC0" w:rsidP="009F6CC0">
      <w:pPr>
        <w:rPr>
          <w:lang w:eastAsia="zh-CN"/>
        </w:rPr>
      </w:pPr>
      <w:r w:rsidRPr="00FF6A14">
        <w:rPr>
          <w:lang w:eastAsia="zh-CN"/>
        </w:rPr>
        <w:t>3</w:t>
      </w:r>
      <w:r w:rsidRPr="00FF6A14">
        <w:rPr>
          <w:lang w:eastAsia="zh-CN"/>
        </w:rPr>
        <w:tab/>
      </w:r>
      <w:r w:rsidRPr="00FF6A14">
        <w:rPr>
          <w:rFonts w:hint="eastAsia"/>
          <w:lang w:eastAsia="zh-CN"/>
        </w:rPr>
        <w:t>在此领域开展合作并</w:t>
      </w:r>
      <w:r>
        <w:rPr>
          <w:rFonts w:hint="eastAsia"/>
          <w:lang w:eastAsia="zh-CN"/>
        </w:rPr>
        <w:t>分享</w:t>
      </w:r>
      <w:r w:rsidRPr="00FF6A14">
        <w:rPr>
          <w:rFonts w:hint="eastAsia"/>
          <w:lang w:eastAsia="zh-CN"/>
        </w:rPr>
        <w:t>专业</w:t>
      </w:r>
      <w:r>
        <w:rPr>
          <w:rFonts w:hint="eastAsia"/>
          <w:lang w:eastAsia="zh-CN"/>
        </w:rPr>
        <w:t>知识</w:t>
      </w:r>
      <w:r>
        <w:rPr>
          <w:lang w:eastAsia="zh-CN"/>
        </w:rPr>
        <w:t>和</w:t>
      </w:r>
      <w:r w:rsidRPr="00FF6A14">
        <w:rPr>
          <w:rFonts w:hint="eastAsia"/>
          <w:lang w:eastAsia="zh-CN"/>
        </w:rPr>
        <w:t>技能。</w:t>
      </w:r>
    </w:p>
    <w:p w:rsidR="009F6CC0" w:rsidRDefault="009F6CC0" w:rsidP="009F6CC0">
      <w:pPr>
        <w:pStyle w:val="Reasons"/>
        <w:rPr>
          <w:lang w:eastAsia="zh-CN"/>
        </w:rPr>
      </w:pPr>
    </w:p>
    <w:p w:rsidR="00D22144" w:rsidRDefault="00D22144" w:rsidP="009F6CC0">
      <w:pPr>
        <w:pStyle w:val="Reasons"/>
        <w:rPr>
          <w:lang w:eastAsia="zh-CN"/>
        </w:rPr>
      </w:pPr>
    </w:p>
    <w:p w:rsidR="00D22144" w:rsidRDefault="00D22144" w:rsidP="009F6CC0">
      <w:pPr>
        <w:pStyle w:val="Reasons"/>
        <w:rPr>
          <w:lang w:eastAsia="zh-CN"/>
        </w:rPr>
      </w:pPr>
    </w:p>
    <w:p w:rsidR="00D22144" w:rsidRDefault="00D22144" w:rsidP="009F6CC0">
      <w:pPr>
        <w:pStyle w:val="Reasons"/>
        <w:rPr>
          <w:lang w:eastAsia="zh-CN"/>
        </w:rPr>
      </w:pPr>
    </w:p>
    <w:p w:rsidR="00D22144" w:rsidRDefault="00D22144" w:rsidP="009F6CC0">
      <w:pPr>
        <w:pStyle w:val="Reasons"/>
        <w:rPr>
          <w:lang w:eastAsia="zh-CN"/>
        </w:rPr>
      </w:pPr>
    </w:p>
    <w:p w:rsidR="00D22144" w:rsidRDefault="00D22144" w:rsidP="009F6CC0">
      <w:pPr>
        <w:pStyle w:val="Reasons"/>
        <w:rPr>
          <w:lang w:eastAsia="zh-CN"/>
        </w:rPr>
      </w:pPr>
    </w:p>
    <w:p w:rsidR="00D22144" w:rsidRDefault="00D22144" w:rsidP="009F6CC0">
      <w:pPr>
        <w:pStyle w:val="Reasons"/>
        <w:rPr>
          <w:lang w:eastAsia="zh-CN"/>
        </w:rPr>
      </w:pPr>
    </w:p>
    <w:p w:rsidR="00D22144" w:rsidRDefault="00D22144" w:rsidP="009F6CC0">
      <w:pPr>
        <w:pStyle w:val="Reasons"/>
        <w:rPr>
          <w:lang w:eastAsia="zh-CN"/>
        </w:rPr>
      </w:pPr>
    </w:p>
    <w:p w:rsidR="00D22144" w:rsidRDefault="00D22144" w:rsidP="009F6CC0">
      <w:pPr>
        <w:pStyle w:val="Reasons"/>
        <w:rPr>
          <w:lang w:eastAsia="zh-CN"/>
        </w:rPr>
      </w:pPr>
    </w:p>
    <w:p w:rsidR="00D22144" w:rsidRDefault="00D22144" w:rsidP="009F6CC0">
      <w:pPr>
        <w:pStyle w:val="Reasons"/>
        <w:rPr>
          <w:lang w:eastAsia="zh-CN"/>
        </w:rPr>
      </w:pPr>
    </w:p>
    <w:p w:rsidR="00D22144" w:rsidRDefault="00D22144" w:rsidP="009F6CC0">
      <w:pPr>
        <w:pStyle w:val="Reasons"/>
        <w:rPr>
          <w:lang w:eastAsia="zh-CN"/>
        </w:rPr>
      </w:pPr>
    </w:p>
    <w:p w:rsidR="00D22144" w:rsidRDefault="00D22144" w:rsidP="009F6CC0">
      <w:pPr>
        <w:pStyle w:val="Reasons"/>
        <w:rPr>
          <w:lang w:eastAsia="zh-CN"/>
        </w:rPr>
      </w:pPr>
    </w:p>
    <w:p w:rsidR="00D22144" w:rsidRDefault="00D22144" w:rsidP="009F6CC0">
      <w:pPr>
        <w:pStyle w:val="Reasons"/>
        <w:rPr>
          <w:lang w:eastAsia="zh-CN"/>
        </w:rPr>
      </w:pPr>
    </w:p>
    <w:p w:rsidR="00D22144" w:rsidRDefault="00D22144" w:rsidP="00D22144">
      <w:pPr>
        <w:rPr>
          <w:lang w:eastAsia="zh-CN"/>
        </w:rPr>
      </w:pPr>
    </w:p>
    <w:p w:rsidR="00D22144" w:rsidRDefault="00D22144" w:rsidP="009F6CC0">
      <w:pPr>
        <w:keepNext/>
        <w:keepLines/>
        <w:ind w:firstLineChars="200" w:firstLine="480"/>
        <w:rPr>
          <w:lang w:eastAsia="zh-CN"/>
        </w:rPr>
        <w:sectPr w:rsidR="00D22144" w:rsidSect="00A8200B">
          <w:headerReference w:type="even" r:id="rId159"/>
          <w:footerReference w:type="even" r:id="rId160"/>
          <w:footerReference w:type="default" r:id="rId161"/>
          <w:pgSz w:w="11907" w:h="16840" w:code="9"/>
          <w:pgMar w:top="1134" w:right="1134" w:bottom="1134" w:left="1134" w:header="567" w:footer="567" w:gutter="0"/>
          <w:paperSrc w:first="15" w:other="15"/>
          <w:cols w:space="720"/>
          <w:vAlign w:val="both"/>
          <w:docGrid w:linePitch="326"/>
        </w:sectPr>
      </w:pPr>
    </w:p>
    <w:p w:rsidR="009F6CC0" w:rsidRPr="009A795C" w:rsidRDefault="009F6CC0" w:rsidP="009F6CC0">
      <w:pPr>
        <w:pStyle w:val="ResNo"/>
        <w:rPr>
          <w:rFonts w:asciiTheme="majorBidi" w:hAnsiTheme="majorBidi" w:cstheme="majorBidi"/>
          <w:lang w:eastAsia="zh-CN"/>
        </w:rPr>
      </w:pPr>
      <w:bookmarkStart w:id="509" w:name="_Toc477941811"/>
      <w:bookmarkStart w:id="510" w:name="_Toc478043638"/>
      <w:bookmarkStart w:id="511" w:name="_Toc478045065"/>
      <w:r w:rsidRPr="00D22144">
        <w:rPr>
          <w:rStyle w:val="href"/>
          <w:rFonts w:hint="eastAsia"/>
        </w:rPr>
        <w:t>第</w:t>
      </w:r>
      <w:r w:rsidRPr="00D22144">
        <w:rPr>
          <w:rStyle w:val="href"/>
        </w:rPr>
        <w:t>97</w:t>
      </w:r>
      <w:r w:rsidRPr="00D22144">
        <w:rPr>
          <w:rStyle w:val="href"/>
          <w:rFonts w:hint="eastAsia"/>
        </w:rPr>
        <w:t>号决议</w:t>
      </w:r>
      <w:r w:rsidRPr="009A795C">
        <w:rPr>
          <w:rFonts w:asciiTheme="majorBidi" w:hAnsiTheme="majorBidi" w:cstheme="majorBidi"/>
          <w:lang w:eastAsia="zh-CN"/>
        </w:rPr>
        <w:t>（</w:t>
      </w:r>
      <w:r w:rsidRPr="009A795C">
        <w:rPr>
          <w:rFonts w:asciiTheme="majorBidi" w:hAnsiTheme="majorBidi" w:cstheme="majorBidi"/>
          <w:lang w:eastAsia="zh-CN"/>
        </w:rPr>
        <w:t>2016</w:t>
      </w:r>
      <w:r w:rsidRPr="009A795C">
        <w:rPr>
          <w:rFonts w:asciiTheme="majorBidi" w:hAnsiTheme="majorBidi" w:cstheme="majorBidi"/>
          <w:lang w:eastAsia="zh-CN"/>
        </w:rPr>
        <w:t>年，哈马马特）</w:t>
      </w:r>
      <w:bookmarkEnd w:id="509"/>
      <w:bookmarkEnd w:id="510"/>
      <w:bookmarkEnd w:id="511"/>
    </w:p>
    <w:p w:rsidR="009F6CC0" w:rsidRPr="00DE4B8F" w:rsidRDefault="009F6CC0" w:rsidP="009F6CC0">
      <w:pPr>
        <w:pStyle w:val="Restitle"/>
        <w:rPr>
          <w:lang w:eastAsia="zh-CN"/>
        </w:rPr>
      </w:pPr>
      <w:bookmarkStart w:id="512" w:name="_Toc478043639"/>
      <w:bookmarkStart w:id="513" w:name="_Toc478045066"/>
      <w:r w:rsidRPr="00DE4B8F">
        <w:rPr>
          <w:lang w:eastAsia="zh-CN"/>
        </w:rPr>
        <w:t>打击盗窃移动</w:t>
      </w:r>
      <w:r w:rsidRPr="00DE4B8F">
        <w:rPr>
          <w:rFonts w:hint="eastAsia"/>
          <w:lang w:eastAsia="zh-CN"/>
        </w:rPr>
        <w:t>电信</w:t>
      </w:r>
      <w:r w:rsidRPr="00DE4B8F">
        <w:rPr>
          <w:lang w:eastAsia="zh-CN"/>
        </w:rPr>
        <w:t>设备</w:t>
      </w:r>
      <w:r>
        <w:rPr>
          <w:rFonts w:hint="eastAsia"/>
          <w:lang w:eastAsia="zh-CN"/>
        </w:rPr>
        <w:t>的</w:t>
      </w:r>
      <w:r w:rsidRPr="00DE4B8F">
        <w:rPr>
          <w:lang w:eastAsia="zh-CN"/>
        </w:rPr>
        <w:t>行</w:t>
      </w:r>
      <w:r w:rsidRPr="00DE4B8F">
        <w:rPr>
          <w:rFonts w:ascii="SimSun" w:hAnsi="SimSun" w:cs="SimSun" w:hint="eastAsia"/>
          <w:lang w:eastAsia="zh-CN"/>
        </w:rPr>
        <w:t>为</w:t>
      </w:r>
      <w:bookmarkEnd w:id="512"/>
      <w:bookmarkEnd w:id="513"/>
    </w:p>
    <w:p w:rsidR="009F6CC0" w:rsidRPr="00DE4B8F" w:rsidRDefault="009F6CC0" w:rsidP="009F6CC0">
      <w:pPr>
        <w:pStyle w:val="Resref"/>
        <w:rPr>
          <w:rFonts w:ascii="KaiTi" w:eastAsia="KaiTi" w:hAnsi="KaiTi"/>
          <w:lang w:eastAsia="zh-CN"/>
        </w:rPr>
      </w:pPr>
      <w:r w:rsidRPr="00DE4B8F">
        <w:rPr>
          <w:rFonts w:ascii="KaiTi" w:eastAsia="KaiTi" w:hAnsi="KaiTi" w:hint="eastAsia"/>
          <w:lang w:eastAsia="zh-CN"/>
        </w:rPr>
        <w:t>（</w:t>
      </w:r>
      <w:r w:rsidRPr="00DE4B8F">
        <w:rPr>
          <w:rFonts w:hint="eastAsia"/>
          <w:lang w:eastAsia="zh-CN"/>
        </w:rPr>
        <w:t>2016</w:t>
      </w:r>
      <w:r w:rsidRPr="00DE4B8F">
        <w:rPr>
          <w:rFonts w:hint="eastAsia"/>
          <w:lang w:eastAsia="zh-CN"/>
        </w:rPr>
        <w:t>年，哈马马特</w:t>
      </w:r>
      <w:r w:rsidRPr="00DE4B8F">
        <w:rPr>
          <w:rFonts w:ascii="KaiTi" w:eastAsia="KaiTi" w:hAnsi="KaiTi" w:hint="eastAsia"/>
          <w:lang w:eastAsia="zh-CN"/>
        </w:rPr>
        <w:t>）</w:t>
      </w:r>
    </w:p>
    <w:p w:rsidR="009F6CC0" w:rsidRPr="00DE4B8F" w:rsidRDefault="009F6CC0" w:rsidP="009F6CC0">
      <w:pPr>
        <w:pStyle w:val="Normalaftertitle"/>
        <w:rPr>
          <w:lang w:eastAsia="zh-CN"/>
        </w:rPr>
      </w:pPr>
      <w:r w:rsidRPr="00DE4B8F">
        <w:rPr>
          <w:rFonts w:hint="eastAsia"/>
          <w:lang w:eastAsia="zh-CN"/>
        </w:rPr>
        <w:t>世界电信标准化全会（</w:t>
      </w:r>
      <w:r w:rsidRPr="00DE4B8F">
        <w:rPr>
          <w:lang w:eastAsia="zh-CN"/>
        </w:rPr>
        <w:t>2016</w:t>
      </w:r>
      <w:r w:rsidRPr="00DE4B8F">
        <w:rPr>
          <w:rFonts w:hint="eastAsia"/>
          <w:lang w:eastAsia="zh-CN"/>
        </w:rPr>
        <w:t>年</w:t>
      </w:r>
      <w:r w:rsidRPr="00DE4B8F">
        <w:rPr>
          <w:lang w:eastAsia="zh-CN"/>
        </w:rPr>
        <w:t>，</w:t>
      </w:r>
      <w:r w:rsidRPr="00DE4B8F">
        <w:rPr>
          <w:rFonts w:hint="eastAsia"/>
          <w:lang w:eastAsia="zh-CN"/>
        </w:rPr>
        <w:t>哈马马特）</w:t>
      </w:r>
      <w:r w:rsidRPr="00DE4B8F">
        <w:rPr>
          <w:lang w:eastAsia="zh-CN"/>
        </w:rPr>
        <w:t>，</w:t>
      </w:r>
    </w:p>
    <w:p w:rsidR="009F6CC0" w:rsidRPr="00DE4B8F" w:rsidRDefault="009F6CC0" w:rsidP="009F6CC0">
      <w:pPr>
        <w:pStyle w:val="Call"/>
        <w:rPr>
          <w:lang w:eastAsia="zh-CN"/>
        </w:rPr>
      </w:pPr>
      <w:r w:rsidRPr="00DE4B8F">
        <w:rPr>
          <w:rFonts w:hint="eastAsia"/>
          <w:lang w:eastAsia="zh-CN"/>
        </w:rPr>
        <w:t>忆及</w:t>
      </w:r>
    </w:p>
    <w:p w:rsidR="009F6CC0" w:rsidRPr="00DE4B8F" w:rsidRDefault="009F6CC0" w:rsidP="009F6CC0">
      <w:pPr>
        <w:rPr>
          <w:rFonts w:ascii="Calibri" w:eastAsia="Times New Roman" w:hAnsi="Calibri"/>
          <w:b/>
          <w:lang w:eastAsia="zh-CN"/>
        </w:rPr>
      </w:pPr>
      <w:r w:rsidRPr="00DE4B8F">
        <w:rPr>
          <w:rFonts w:eastAsia="Times New Roman"/>
          <w:i/>
          <w:iCs/>
          <w:lang w:eastAsia="zh-CN"/>
        </w:rPr>
        <w:t>a)</w:t>
      </w:r>
      <w:r w:rsidRPr="00DE4B8F">
        <w:rPr>
          <w:rFonts w:eastAsia="Times New Roman"/>
          <w:lang w:eastAsia="zh-CN"/>
        </w:rPr>
        <w:tab/>
      </w:r>
      <w:bookmarkStart w:id="514" w:name="_Toc407024854"/>
      <w:bookmarkStart w:id="515" w:name="_Toc413838507"/>
      <w:bookmarkStart w:id="516" w:name="_Toc407024853"/>
      <w:bookmarkStart w:id="517" w:name="_Toc413838506"/>
      <w:r w:rsidRPr="004D3D76">
        <w:rPr>
          <w:rFonts w:hint="eastAsia"/>
          <w:lang w:eastAsia="zh-CN"/>
        </w:rPr>
        <w:t>有</w:t>
      </w:r>
      <w:r w:rsidRPr="004D3D76">
        <w:rPr>
          <w:lang w:eastAsia="zh-CN"/>
        </w:rPr>
        <w:t>关</w:t>
      </w:r>
      <w:r w:rsidRPr="004D3D76">
        <w:rPr>
          <w:rFonts w:hint="eastAsia"/>
          <w:lang w:eastAsia="zh-CN"/>
        </w:rPr>
        <w:t>协助成员国打击和遏制盗窃移动设备</w:t>
      </w:r>
      <w:bookmarkEnd w:id="514"/>
      <w:bookmarkEnd w:id="515"/>
      <w:r w:rsidRPr="004D3D76">
        <w:rPr>
          <w:rFonts w:hint="eastAsia"/>
          <w:lang w:eastAsia="zh-CN"/>
        </w:rPr>
        <w:t>行为的全权代表大会第</w:t>
      </w:r>
      <w:r w:rsidRPr="004D3D76">
        <w:rPr>
          <w:lang w:eastAsia="zh-CN"/>
        </w:rPr>
        <w:t>189</w:t>
      </w:r>
      <w:r w:rsidRPr="004D3D76">
        <w:rPr>
          <w:rFonts w:hint="eastAsia"/>
          <w:lang w:eastAsia="zh-CN"/>
        </w:rPr>
        <w:t>号</w:t>
      </w:r>
      <w:r w:rsidRPr="004D3D76">
        <w:rPr>
          <w:lang w:eastAsia="zh-CN"/>
        </w:rPr>
        <w:t>决议</w:t>
      </w:r>
      <w:r w:rsidRPr="00DE4B8F">
        <w:rPr>
          <w:rFonts w:hint="eastAsia"/>
          <w:lang w:eastAsia="zh-CN"/>
        </w:rPr>
        <w:t>（</w:t>
      </w:r>
      <w:r w:rsidRPr="00DE4B8F">
        <w:rPr>
          <w:lang w:eastAsia="zh-CN"/>
        </w:rPr>
        <w:t>2014</w:t>
      </w:r>
      <w:r w:rsidRPr="00DE4B8F">
        <w:rPr>
          <w:lang w:eastAsia="zh-CN"/>
        </w:rPr>
        <w:t>年，</w:t>
      </w:r>
      <w:r w:rsidRPr="00DE4B8F">
        <w:rPr>
          <w:rFonts w:hint="eastAsia"/>
          <w:lang w:eastAsia="zh-CN"/>
        </w:rPr>
        <w:t>釜山</w:t>
      </w:r>
      <w:r w:rsidRPr="00DE4B8F">
        <w:rPr>
          <w:rFonts w:hint="eastAsia"/>
          <w:lang w:val="en-US" w:eastAsia="zh-CN"/>
        </w:rPr>
        <w:t>）</w:t>
      </w:r>
      <w:bookmarkEnd w:id="516"/>
      <w:bookmarkEnd w:id="517"/>
      <w:r w:rsidRPr="00DE4B8F">
        <w:rPr>
          <w:rFonts w:hint="eastAsia"/>
          <w:lang w:val="en-US" w:eastAsia="zh-CN"/>
        </w:rPr>
        <w:t>；</w:t>
      </w:r>
    </w:p>
    <w:p w:rsidR="009F6CC0" w:rsidRPr="00DE4B8F" w:rsidRDefault="009F6CC0" w:rsidP="009F6CC0">
      <w:pPr>
        <w:rPr>
          <w:rFonts w:eastAsia="Times New Roman"/>
          <w:lang w:eastAsia="zh-CN"/>
        </w:rPr>
      </w:pPr>
      <w:r w:rsidRPr="00DE4B8F">
        <w:rPr>
          <w:rFonts w:eastAsia="Times New Roman"/>
          <w:i/>
          <w:iCs/>
          <w:lang w:eastAsia="zh-CN"/>
        </w:rPr>
        <w:t>b)</w:t>
      </w:r>
      <w:r w:rsidRPr="00DE4B8F">
        <w:rPr>
          <w:rFonts w:eastAsia="Times New Roman"/>
          <w:lang w:eastAsia="zh-CN"/>
        </w:rPr>
        <w:tab/>
      </w:r>
      <w:bookmarkStart w:id="518" w:name="_Toc407024851"/>
      <w:bookmarkStart w:id="519" w:name="_Toc413838504"/>
      <w:r w:rsidRPr="00DE4B8F">
        <w:rPr>
          <w:rFonts w:eastAsiaTheme="minorEastAsia" w:hint="eastAsia"/>
          <w:lang w:eastAsia="zh-CN"/>
        </w:rPr>
        <w:t>有</w:t>
      </w:r>
      <w:r w:rsidRPr="00DE4B8F">
        <w:rPr>
          <w:rFonts w:eastAsiaTheme="minorEastAsia"/>
          <w:lang w:eastAsia="zh-CN"/>
        </w:rPr>
        <w:t>关</w:t>
      </w:r>
      <w:r w:rsidRPr="00DE4B8F">
        <w:rPr>
          <w:rFonts w:hint="eastAsia"/>
          <w:lang w:eastAsia="zh-CN"/>
        </w:rPr>
        <w:t>打击假冒电信</w:t>
      </w:r>
      <w:r w:rsidRPr="00DE4B8F">
        <w:rPr>
          <w:rFonts w:hint="eastAsia"/>
          <w:lang w:eastAsia="zh-CN"/>
        </w:rPr>
        <w:t>/</w:t>
      </w:r>
      <w:r w:rsidRPr="00DE4B8F">
        <w:rPr>
          <w:rFonts w:hint="eastAsia"/>
          <w:lang w:eastAsia="zh-CN"/>
        </w:rPr>
        <w:t>信息通信技术</w:t>
      </w:r>
      <w:r>
        <w:rPr>
          <w:rFonts w:hint="eastAsia"/>
          <w:lang w:eastAsia="zh-CN"/>
        </w:rPr>
        <w:t>（</w:t>
      </w:r>
      <w:r>
        <w:rPr>
          <w:rFonts w:hint="eastAsia"/>
          <w:lang w:eastAsia="zh-CN"/>
        </w:rPr>
        <w:t>ICT</w:t>
      </w:r>
      <w:r>
        <w:rPr>
          <w:rFonts w:hint="eastAsia"/>
          <w:lang w:eastAsia="zh-CN"/>
        </w:rPr>
        <w:t>）</w:t>
      </w:r>
      <w:r w:rsidRPr="004D3D76">
        <w:rPr>
          <w:rFonts w:hint="eastAsia"/>
          <w:lang w:eastAsia="zh-CN"/>
        </w:rPr>
        <w:t>设备的全权代表大会第</w:t>
      </w:r>
      <w:r w:rsidRPr="004D3D76">
        <w:rPr>
          <w:lang w:eastAsia="zh-CN"/>
        </w:rPr>
        <w:t>188</w:t>
      </w:r>
      <w:r w:rsidRPr="004D3D76">
        <w:rPr>
          <w:rFonts w:hint="eastAsia"/>
          <w:lang w:eastAsia="zh-CN"/>
        </w:rPr>
        <w:t>号</w:t>
      </w:r>
      <w:r w:rsidRPr="004D3D76">
        <w:rPr>
          <w:lang w:eastAsia="zh-CN"/>
        </w:rPr>
        <w:t>决议</w:t>
      </w:r>
      <w:r w:rsidRPr="00DE4B8F">
        <w:rPr>
          <w:rFonts w:hint="eastAsia"/>
          <w:lang w:eastAsia="zh-CN"/>
        </w:rPr>
        <w:t>（</w:t>
      </w:r>
      <w:r w:rsidRPr="00DE4B8F">
        <w:rPr>
          <w:rFonts w:hint="eastAsia"/>
          <w:lang w:eastAsia="zh-CN"/>
        </w:rPr>
        <w:t>2014</w:t>
      </w:r>
      <w:r w:rsidRPr="00DE4B8F">
        <w:rPr>
          <w:rFonts w:hint="eastAsia"/>
          <w:lang w:eastAsia="zh-CN"/>
        </w:rPr>
        <w:t>年</w:t>
      </w:r>
      <w:r w:rsidRPr="00DE4B8F">
        <w:rPr>
          <w:lang w:eastAsia="zh-CN"/>
        </w:rPr>
        <w:t>，釜山）</w:t>
      </w:r>
      <w:bookmarkEnd w:id="518"/>
      <w:bookmarkEnd w:id="519"/>
      <w:r w:rsidRPr="00DE4B8F">
        <w:rPr>
          <w:rFonts w:hint="eastAsia"/>
          <w:lang w:eastAsia="zh-CN"/>
        </w:rPr>
        <w:t>；</w:t>
      </w:r>
    </w:p>
    <w:p w:rsidR="009F6CC0" w:rsidRPr="00DE4B8F" w:rsidRDefault="009F6CC0" w:rsidP="009F6CC0">
      <w:pPr>
        <w:rPr>
          <w:rFonts w:eastAsia="Times New Roman"/>
          <w:lang w:eastAsia="zh-CN"/>
        </w:rPr>
      </w:pPr>
      <w:r w:rsidRPr="00DE4B8F">
        <w:rPr>
          <w:rFonts w:eastAsia="Times New Roman"/>
          <w:i/>
          <w:iCs/>
          <w:lang w:eastAsia="zh-CN"/>
        </w:rPr>
        <w:t>c)</w:t>
      </w:r>
      <w:r w:rsidRPr="00DE4B8F">
        <w:rPr>
          <w:rFonts w:eastAsia="Times New Roman"/>
          <w:lang w:eastAsia="zh-CN"/>
        </w:rPr>
        <w:tab/>
      </w:r>
      <w:bookmarkStart w:id="520" w:name="_Toc407024830"/>
      <w:bookmarkStart w:id="521" w:name="_Toc413838477"/>
      <w:bookmarkStart w:id="522" w:name="_Toc407024829"/>
      <w:bookmarkStart w:id="523" w:name="_Toc413838476"/>
      <w:r w:rsidRPr="00DE4B8F">
        <w:rPr>
          <w:rFonts w:hint="eastAsia"/>
          <w:lang w:eastAsia="zh-CN"/>
        </w:rPr>
        <w:t>有</w:t>
      </w:r>
      <w:r w:rsidRPr="00DE4B8F">
        <w:rPr>
          <w:lang w:eastAsia="zh-CN"/>
        </w:rPr>
        <w:t>关</w:t>
      </w:r>
      <w:r w:rsidRPr="00DE4B8F">
        <w:rPr>
          <w:rFonts w:hint="eastAsia"/>
          <w:lang w:eastAsia="zh-CN"/>
        </w:rPr>
        <w:t>国际电联在防范非法使用</w:t>
      </w:r>
      <w:r>
        <w:rPr>
          <w:rFonts w:hint="eastAsia"/>
          <w:lang w:eastAsia="zh-CN"/>
        </w:rPr>
        <w:t>ICT</w:t>
      </w:r>
      <w:r w:rsidRPr="00D22144">
        <w:rPr>
          <w:rFonts w:hint="eastAsia"/>
          <w:lang w:eastAsia="zh-CN"/>
        </w:rPr>
        <w:t>风险的国际公共政策问题上的作用</w:t>
      </w:r>
      <w:bookmarkEnd w:id="520"/>
      <w:bookmarkEnd w:id="521"/>
      <w:r w:rsidRPr="00D22144">
        <w:rPr>
          <w:rFonts w:hint="eastAsia"/>
          <w:lang w:eastAsia="zh-CN"/>
        </w:rPr>
        <w:t>的全权代表大会第</w:t>
      </w:r>
      <w:r w:rsidRPr="00D22144">
        <w:rPr>
          <w:lang w:eastAsia="zh-CN"/>
        </w:rPr>
        <w:t>174</w:t>
      </w:r>
      <w:r w:rsidRPr="00D22144">
        <w:rPr>
          <w:rFonts w:hint="eastAsia"/>
          <w:lang w:eastAsia="zh-CN"/>
        </w:rPr>
        <w:t>号决议</w:t>
      </w:r>
      <w:r w:rsidRPr="00DE4B8F">
        <w:rPr>
          <w:rFonts w:hint="eastAsia"/>
          <w:lang w:eastAsia="zh-CN"/>
        </w:rPr>
        <w:t>（</w:t>
      </w:r>
      <w:r w:rsidRPr="00DE4B8F">
        <w:rPr>
          <w:lang w:eastAsia="zh-CN"/>
        </w:rPr>
        <w:t>2014</w:t>
      </w:r>
      <w:r w:rsidRPr="00DE4B8F">
        <w:rPr>
          <w:rFonts w:hint="eastAsia"/>
          <w:lang w:eastAsia="zh-CN"/>
        </w:rPr>
        <w:t>年</w:t>
      </w:r>
      <w:r w:rsidRPr="00DE4B8F">
        <w:rPr>
          <w:lang w:eastAsia="zh-CN"/>
        </w:rPr>
        <w:t>，釜山，修订版</w:t>
      </w:r>
      <w:r w:rsidRPr="00DE4B8F">
        <w:rPr>
          <w:rFonts w:hint="eastAsia"/>
          <w:lang w:eastAsia="zh-CN"/>
        </w:rPr>
        <w:t>）</w:t>
      </w:r>
      <w:bookmarkEnd w:id="522"/>
      <w:bookmarkEnd w:id="523"/>
      <w:r w:rsidRPr="00DE4B8F">
        <w:rPr>
          <w:rFonts w:hint="eastAsia"/>
          <w:lang w:eastAsia="zh-CN"/>
        </w:rPr>
        <w:t>；</w:t>
      </w:r>
    </w:p>
    <w:p w:rsidR="009F6CC0" w:rsidRPr="00DE4B8F" w:rsidRDefault="009F6CC0" w:rsidP="009F6CC0">
      <w:pPr>
        <w:rPr>
          <w:rFonts w:cstheme="minorHAnsi"/>
          <w:lang w:eastAsia="zh-CN"/>
        </w:rPr>
      </w:pPr>
      <w:r w:rsidRPr="00DE4B8F">
        <w:rPr>
          <w:rFonts w:eastAsia="Times New Roman"/>
          <w:i/>
          <w:iCs/>
          <w:lang w:eastAsia="zh-CN"/>
        </w:rPr>
        <w:t>d)</w:t>
      </w:r>
      <w:r w:rsidRPr="00DE4B8F">
        <w:rPr>
          <w:rFonts w:eastAsia="Times New Roman"/>
          <w:lang w:eastAsia="zh-CN"/>
        </w:rPr>
        <w:tab/>
      </w:r>
      <w:bookmarkStart w:id="524" w:name="_Toc403138259"/>
      <w:r w:rsidRPr="00DE4B8F">
        <w:rPr>
          <w:rFonts w:eastAsiaTheme="minorEastAsia" w:hint="eastAsia"/>
          <w:lang w:eastAsia="zh-CN"/>
        </w:rPr>
        <w:t>有</w:t>
      </w:r>
      <w:r w:rsidRPr="00DE4B8F">
        <w:rPr>
          <w:rFonts w:eastAsiaTheme="minorEastAsia"/>
          <w:lang w:eastAsia="zh-CN"/>
        </w:rPr>
        <w:t>关</w:t>
      </w:r>
      <w:bookmarkStart w:id="525" w:name="_Toc403138260"/>
      <w:r w:rsidRPr="00DE4B8F">
        <w:rPr>
          <w:rFonts w:cstheme="minorHAnsi"/>
          <w:lang w:eastAsia="zh-CN"/>
        </w:rPr>
        <w:t>电信</w:t>
      </w:r>
      <w:r w:rsidRPr="00DE4B8F">
        <w:rPr>
          <w:rFonts w:cstheme="minorHAnsi"/>
          <w:lang w:eastAsia="zh-CN"/>
        </w:rPr>
        <w:t>/</w:t>
      </w:r>
      <w:r>
        <w:rPr>
          <w:rFonts w:cstheme="minorHAnsi" w:hint="eastAsia"/>
          <w:lang w:eastAsia="zh-CN"/>
        </w:rPr>
        <w:t>ICT</w:t>
      </w:r>
      <w:r w:rsidRPr="00DE4B8F">
        <w:rPr>
          <w:rFonts w:cstheme="minorHAnsi"/>
          <w:lang w:eastAsia="zh-CN"/>
        </w:rPr>
        <w:t>在打击和处理假冒电信</w:t>
      </w:r>
      <w:r w:rsidRPr="00DE4B8F">
        <w:rPr>
          <w:rFonts w:cstheme="minorHAnsi"/>
          <w:lang w:eastAsia="zh-CN"/>
        </w:rPr>
        <w:t>/</w:t>
      </w:r>
      <w:r w:rsidRPr="00DE4B8F">
        <w:rPr>
          <w:rFonts w:cstheme="minorHAnsi"/>
          <w:lang w:eastAsia="zh-CN"/>
        </w:rPr>
        <w:t>信息通信设备方面作用</w:t>
      </w:r>
      <w:bookmarkEnd w:id="525"/>
      <w:r w:rsidRPr="00DE4B8F">
        <w:rPr>
          <w:rFonts w:cstheme="minorHAnsi" w:hint="eastAsia"/>
          <w:lang w:eastAsia="zh-CN"/>
        </w:rPr>
        <w:t>的世界电</w:t>
      </w:r>
      <w:r w:rsidRPr="00DE4B8F">
        <w:rPr>
          <w:rFonts w:cstheme="minorHAnsi"/>
          <w:lang w:eastAsia="zh-CN"/>
        </w:rPr>
        <w:t>信发展大会第</w:t>
      </w:r>
      <w:r w:rsidRPr="00DE4B8F">
        <w:rPr>
          <w:rFonts w:cstheme="minorHAnsi"/>
          <w:lang w:eastAsia="zh-CN"/>
        </w:rPr>
        <w:t>79</w:t>
      </w:r>
      <w:r w:rsidRPr="00DE4B8F">
        <w:rPr>
          <w:rFonts w:cstheme="minorHAnsi"/>
          <w:lang w:eastAsia="zh-CN"/>
        </w:rPr>
        <w:t>号决议（</w:t>
      </w:r>
      <w:r w:rsidRPr="00DE4B8F">
        <w:rPr>
          <w:rFonts w:cstheme="minorHAnsi"/>
          <w:lang w:eastAsia="zh-CN"/>
        </w:rPr>
        <w:t>2014</w:t>
      </w:r>
      <w:r w:rsidRPr="00DE4B8F">
        <w:rPr>
          <w:rFonts w:cstheme="minorHAnsi"/>
          <w:lang w:eastAsia="zh-CN"/>
        </w:rPr>
        <w:t>年，迪拜）</w:t>
      </w:r>
      <w:bookmarkEnd w:id="524"/>
      <w:r w:rsidRPr="00DE4B8F">
        <w:rPr>
          <w:rFonts w:cstheme="minorHAnsi" w:hint="eastAsia"/>
          <w:lang w:eastAsia="zh-CN"/>
        </w:rPr>
        <w:t>；</w:t>
      </w:r>
    </w:p>
    <w:p w:rsidR="009F6CC0" w:rsidRPr="00DE4B8F" w:rsidRDefault="009F6CC0" w:rsidP="009F6CC0">
      <w:pPr>
        <w:rPr>
          <w:i/>
          <w:lang w:val="en-US" w:eastAsia="zh-CN"/>
        </w:rPr>
      </w:pPr>
      <w:r>
        <w:rPr>
          <w:i/>
          <w:iCs/>
          <w:lang w:eastAsia="zh-CN"/>
        </w:rPr>
        <w:t>e</w:t>
      </w:r>
      <w:r w:rsidRPr="00DE4B8F">
        <w:rPr>
          <w:i/>
          <w:iCs/>
          <w:lang w:eastAsia="zh-CN"/>
        </w:rPr>
        <w:t>)</w:t>
      </w:r>
      <w:r w:rsidRPr="00DE4B8F">
        <w:rPr>
          <w:i/>
          <w:lang w:eastAsia="zh-CN"/>
        </w:rPr>
        <w:tab/>
      </w:r>
      <w:r>
        <w:rPr>
          <w:rFonts w:hint="eastAsia"/>
          <w:iCs/>
          <w:lang w:eastAsia="zh-CN"/>
        </w:rPr>
        <w:t>有关</w:t>
      </w:r>
      <w:r w:rsidRPr="00DE4B8F">
        <w:rPr>
          <w:rFonts w:hint="eastAsia"/>
          <w:iCs/>
          <w:lang w:eastAsia="zh-CN"/>
        </w:rPr>
        <w:t>保护并</w:t>
      </w:r>
      <w:r w:rsidRPr="00DE4B8F">
        <w:rPr>
          <w:iCs/>
          <w:lang w:eastAsia="zh-CN"/>
        </w:rPr>
        <w:t>支持</w:t>
      </w:r>
      <w:r w:rsidRPr="00DE4B8F">
        <w:rPr>
          <w:rFonts w:hint="eastAsia"/>
          <w:iCs/>
          <w:lang w:eastAsia="zh-CN"/>
        </w:rPr>
        <w:t>电信</w:t>
      </w:r>
      <w:r w:rsidRPr="00DE4B8F">
        <w:rPr>
          <w:rFonts w:hint="eastAsia"/>
          <w:iCs/>
          <w:lang w:eastAsia="zh-CN"/>
        </w:rPr>
        <w:t>/</w:t>
      </w:r>
      <w:r>
        <w:rPr>
          <w:rFonts w:hint="eastAsia"/>
          <w:iCs/>
          <w:lang w:eastAsia="zh-CN"/>
        </w:rPr>
        <w:t>ICT</w:t>
      </w:r>
      <w:r w:rsidRPr="00DE4B8F">
        <w:rPr>
          <w:iCs/>
          <w:lang w:eastAsia="zh-CN"/>
        </w:rPr>
        <w:t>服务用户</w:t>
      </w:r>
      <w:r w:rsidRPr="00DE4B8F">
        <w:rPr>
          <w:rFonts w:hint="eastAsia"/>
          <w:iCs/>
          <w:lang w:eastAsia="zh-CN"/>
        </w:rPr>
        <w:t>/</w:t>
      </w:r>
      <w:r w:rsidRPr="00DE4B8F">
        <w:rPr>
          <w:rFonts w:hint="eastAsia"/>
          <w:iCs/>
          <w:lang w:eastAsia="zh-CN"/>
        </w:rPr>
        <w:t>消费者</w:t>
      </w:r>
      <w:r w:rsidRPr="00DE4B8F">
        <w:rPr>
          <w:iCs/>
          <w:lang w:eastAsia="zh-CN"/>
        </w:rPr>
        <w:t>的</w:t>
      </w:r>
      <w:r w:rsidRPr="00DE4B8F">
        <w:rPr>
          <w:rFonts w:hint="eastAsia"/>
          <w:iCs/>
          <w:lang w:eastAsia="zh-CN"/>
        </w:rPr>
        <w:t>世界</w:t>
      </w:r>
      <w:r w:rsidRPr="00DE4B8F">
        <w:rPr>
          <w:iCs/>
          <w:lang w:eastAsia="zh-CN"/>
        </w:rPr>
        <w:t>电信发展大会</w:t>
      </w:r>
      <w:r w:rsidRPr="00DE4B8F">
        <w:rPr>
          <w:rFonts w:hint="eastAsia"/>
          <w:iCs/>
          <w:lang w:eastAsia="zh-CN"/>
        </w:rPr>
        <w:t>第</w:t>
      </w:r>
      <w:r w:rsidRPr="00DE4B8F">
        <w:rPr>
          <w:iCs/>
          <w:lang w:eastAsia="zh-CN"/>
        </w:rPr>
        <w:t>64</w:t>
      </w:r>
      <w:r w:rsidRPr="00DE4B8F">
        <w:rPr>
          <w:rFonts w:hint="eastAsia"/>
          <w:iCs/>
          <w:lang w:eastAsia="zh-CN"/>
        </w:rPr>
        <w:t>号决议（</w:t>
      </w:r>
      <w:r w:rsidRPr="00DE4B8F">
        <w:rPr>
          <w:iCs/>
          <w:lang w:eastAsia="zh-CN"/>
        </w:rPr>
        <w:t>2014</w:t>
      </w:r>
      <w:r w:rsidRPr="00DE4B8F">
        <w:rPr>
          <w:rFonts w:hint="eastAsia"/>
          <w:iCs/>
          <w:lang w:eastAsia="zh-CN"/>
        </w:rPr>
        <w:t>年，迪拜</w:t>
      </w:r>
      <w:r w:rsidRPr="00DE4B8F">
        <w:rPr>
          <w:iCs/>
          <w:lang w:eastAsia="zh-CN"/>
        </w:rPr>
        <w:t>，修订版</w:t>
      </w:r>
      <w:r w:rsidRPr="00DE4B8F">
        <w:rPr>
          <w:rFonts w:hint="eastAsia"/>
          <w:iCs/>
          <w:lang w:eastAsia="zh-CN"/>
        </w:rPr>
        <w:t>），</w:t>
      </w:r>
    </w:p>
    <w:p w:rsidR="009F6CC0" w:rsidRPr="00DE4B8F" w:rsidRDefault="009F6CC0" w:rsidP="009F6CC0">
      <w:pPr>
        <w:pStyle w:val="Call"/>
        <w:rPr>
          <w:lang w:eastAsia="zh-CN"/>
        </w:rPr>
      </w:pPr>
      <w:r w:rsidRPr="00DE4B8F">
        <w:rPr>
          <w:rFonts w:hint="eastAsia"/>
          <w:lang w:eastAsia="zh-CN"/>
        </w:rPr>
        <w:t>认识到</w:t>
      </w:r>
    </w:p>
    <w:p w:rsidR="009F6CC0" w:rsidRPr="00DE4B8F" w:rsidRDefault="009F6CC0" w:rsidP="009F6CC0">
      <w:pPr>
        <w:rPr>
          <w:rFonts w:eastAsia="Times New Roman"/>
          <w:lang w:eastAsia="zh-CN"/>
        </w:rPr>
      </w:pPr>
      <w:r w:rsidRPr="00DE4B8F">
        <w:rPr>
          <w:rFonts w:eastAsia="Times New Roman"/>
          <w:i/>
          <w:iCs/>
          <w:lang w:eastAsia="zh-CN"/>
        </w:rPr>
        <w:t>a)</w:t>
      </w:r>
      <w:r w:rsidRPr="00DE4B8F">
        <w:rPr>
          <w:rFonts w:eastAsia="Times New Roman"/>
          <w:lang w:eastAsia="zh-CN"/>
        </w:rPr>
        <w:tab/>
      </w:r>
      <w:r w:rsidRPr="00DE4B8F">
        <w:rPr>
          <w:rFonts w:eastAsiaTheme="minorEastAsia"/>
          <w:lang w:eastAsia="zh-CN"/>
        </w:rPr>
        <w:t>为</w:t>
      </w:r>
      <w:r>
        <w:rPr>
          <w:rFonts w:hint="eastAsia"/>
          <w:lang w:eastAsia="zh-CN"/>
        </w:rPr>
        <w:t>防范</w:t>
      </w:r>
      <w:r w:rsidRPr="00DE4B8F">
        <w:rPr>
          <w:rFonts w:hint="eastAsia"/>
          <w:lang w:eastAsia="zh-CN"/>
        </w:rPr>
        <w:t>和</w:t>
      </w:r>
      <w:r w:rsidRPr="00DE4B8F">
        <w:rPr>
          <w:lang w:eastAsia="zh-CN"/>
        </w:rPr>
        <w:t>打击盗窃移动设备</w:t>
      </w:r>
      <w:r>
        <w:rPr>
          <w:rFonts w:hint="eastAsia"/>
          <w:lang w:eastAsia="zh-CN"/>
        </w:rPr>
        <w:t>的</w:t>
      </w:r>
      <w:r>
        <w:rPr>
          <w:lang w:eastAsia="zh-CN"/>
        </w:rPr>
        <w:t>行为</w:t>
      </w:r>
      <w:r w:rsidRPr="00DE4B8F">
        <w:rPr>
          <w:rFonts w:hint="eastAsia"/>
          <w:lang w:eastAsia="zh-CN"/>
        </w:rPr>
        <w:t>，政府和</w:t>
      </w:r>
      <w:r w:rsidRPr="00DE4B8F">
        <w:rPr>
          <w:lang w:eastAsia="zh-CN"/>
        </w:rPr>
        <w:t>业界</w:t>
      </w:r>
      <w:r w:rsidRPr="00DE4B8F">
        <w:rPr>
          <w:rFonts w:eastAsiaTheme="minorEastAsia" w:hint="eastAsia"/>
          <w:lang w:eastAsia="zh-CN"/>
        </w:rPr>
        <w:t>已</w:t>
      </w:r>
      <w:r w:rsidRPr="00DE4B8F">
        <w:rPr>
          <w:rFonts w:hint="eastAsia"/>
          <w:lang w:eastAsia="zh-CN"/>
        </w:rPr>
        <w:t>采取</w:t>
      </w:r>
      <w:r w:rsidRPr="00DE4B8F">
        <w:rPr>
          <w:lang w:eastAsia="zh-CN"/>
        </w:rPr>
        <w:t>行动</w:t>
      </w:r>
      <w:r w:rsidRPr="00DE4B8F">
        <w:rPr>
          <w:rFonts w:ascii="SimSun" w:hAnsi="SimSun" w:cs="SimSun" w:hint="eastAsia"/>
          <w:lang w:eastAsia="zh-CN"/>
        </w:rPr>
        <w:t>；</w:t>
      </w:r>
    </w:p>
    <w:p w:rsidR="009F6CC0" w:rsidRPr="00DE4B8F" w:rsidRDefault="009F6CC0" w:rsidP="009F6CC0">
      <w:pPr>
        <w:rPr>
          <w:rFonts w:eastAsia="Times New Roman"/>
          <w:lang w:eastAsia="zh-CN"/>
        </w:rPr>
      </w:pPr>
      <w:r w:rsidRPr="00DE4B8F">
        <w:rPr>
          <w:rFonts w:eastAsia="Times New Roman"/>
          <w:i/>
          <w:iCs/>
          <w:lang w:eastAsia="zh-CN"/>
        </w:rPr>
        <w:t>b)</w:t>
      </w:r>
      <w:r w:rsidRPr="00DE4B8F">
        <w:rPr>
          <w:rFonts w:eastAsia="Times New Roman"/>
          <w:lang w:eastAsia="zh-CN"/>
        </w:rPr>
        <w:tab/>
      </w:r>
      <w:r w:rsidRPr="00DE4B8F">
        <w:rPr>
          <w:rFonts w:hint="eastAsia"/>
          <w:lang w:eastAsia="zh-CN"/>
        </w:rPr>
        <w:t>制造商、运营商和行业协会已制定</w:t>
      </w:r>
      <w:r w:rsidRPr="00DE4B8F">
        <w:rPr>
          <w:lang w:eastAsia="zh-CN"/>
        </w:rPr>
        <w:t>了一系列技术解决方案，</w:t>
      </w:r>
      <w:r>
        <w:rPr>
          <w:rFonts w:hint="eastAsia"/>
          <w:lang w:eastAsia="zh-CN"/>
        </w:rPr>
        <w:t>而且</w:t>
      </w:r>
      <w:r w:rsidRPr="00DE4B8F">
        <w:rPr>
          <w:lang w:eastAsia="zh-CN"/>
        </w:rPr>
        <w:t>政府</w:t>
      </w:r>
      <w:r w:rsidRPr="00DE4B8F">
        <w:rPr>
          <w:rFonts w:hint="eastAsia"/>
          <w:lang w:eastAsia="zh-CN"/>
        </w:rPr>
        <w:t>亦</w:t>
      </w:r>
      <w:r w:rsidRPr="00DE4B8F">
        <w:rPr>
          <w:lang w:eastAsia="zh-CN"/>
        </w:rPr>
        <w:t>为打击盗窃移动设备</w:t>
      </w:r>
      <w:r w:rsidRPr="00DE4B8F">
        <w:rPr>
          <w:rFonts w:hint="eastAsia"/>
          <w:lang w:eastAsia="zh-CN"/>
        </w:rPr>
        <w:t>出台了</w:t>
      </w:r>
      <w:r w:rsidRPr="00DE4B8F">
        <w:rPr>
          <w:lang w:eastAsia="zh-CN"/>
        </w:rPr>
        <w:t>政策</w:t>
      </w:r>
      <w:r w:rsidRPr="00DE4B8F">
        <w:rPr>
          <w:rFonts w:hint="eastAsia"/>
          <w:lang w:eastAsia="zh-CN"/>
        </w:rPr>
        <w:t>；</w:t>
      </w:r>
    </w:p>
    <w:p w:rsidR="009F6CC0" w:rsidRPr="00DE4B8F" w:rsidRDefault="009F6CC0" w:rsidP="009F6CC0">
      <w:pPr>
        <w:rPr>
          <w:rFonts w:eastAsia="Times New Roman"/>
          <w:lang w:eastAsia="zh-CN"/>
        </w:rPr>
      </w:pPr>
      <w:r>
        <w:rPr>
          <w:rFonts w:eastAsia="Times New Roman"/>
          <w:i/>
          <w:iCs/>
          <w:lang w:eastAsia="zh-CN"/>
        </w:rPr>
        <w:t>c</w:t>
      </w:r>
      <w:r w:rsidRPr="00DE4B8F">
        <w:rPr>
          <w:rFonts w:eastAsia="Times New Roman"/>
          <w:i/>
          <w:iCs/>
          <w:lang w:eastAsia="zh-CN"/>
        </w:rPr>
        <w:t>)</w:t>
      </w:r>
      <w:r w:rsidRPr="00DE4B8F">
        <w:rPr>
          <w:rFonts w:eastAsia="Times New Roman"/>
          <w:lang w:eastAsia="zh-CN"/>
        </w:rPr>
        <w:tab/>
      </w:r>
      <w:r w:rsidRPr="00DE4B8F">
        <w:rPr>
          <w:rFonts w:ascii="SimSun" w:hAnsi="SimSun" w:cs="SimSun" w:hint="eastAsia"/>
          <w:lang w:eastAsia="zh-CN"/>
        </w:rPr>
        <w:t>盗窃</w:t>
      </w:r>
      <w:r w:rsidRPr="00DE4B8F">
        <w:rPr>
          <w:lang w:eastAsia="zh-CN"/>
        </w:rPr>
        <w:t>用户拥有的移动设备</w:t>
      </w:r>
      <w:r w:rsidRPr="00DE4B8F">
        <w:rPr>
          <w:rFonts w:hint="eastAsia"/>
          <w:lang w:eastAsia="zh-CN"/>
        </w:rPr>
        <w:t>会</w:t>
      </w:r>
      <w:r w:rsidRPr="00DE4B8F">
        <w:rPr>
          <w:lang w:eastAsia="zh-CN"/>
        </w:rPr>
        <w:t>助长电信</w:t>
      </w:r>
      <w:r w:rsidRPr="00DE4B8F">
        <w:rPr>
          <w:lang w:eastAsia="zh-CN"/>
        </w:rPr>
        <w:t>/ICT</w:t>
      </w:r>
      <w:r w:rsidRPr="00DE4B8F">
        <w:rPr>
          <w:lang w:eastAsia="zh-CN"/>
        </w:rPr>
        <w:t>业务和应用的非法使用，</w:t>
      </w:r>
      <w:r w:rsidRPr="00DE4B8F">
        <w:rPr>
          <w:rFonts w:ascii="SimSun" w:hAnsi="SimSun" w:cs="SimSun"/>
          <w:lang w:eastAsia="zh-CN"/>
        </w:rPr>
        <w:t>给合法所有者和用户造成经济损失</w:t>
      </w:r>
      <w:r w:rsidRPr="00DE4B8F">
        <w:rPr>
          <w:rFonts w:ascii="SimSun" w:hAnsi="SimSun" w:cs="SimSun" w:hint="eastAsia"/>
          <w:lang w:eastAsia="zh-CN"/>
        </w:rPr>
        <w:t>；</w:t>
      </w:r>
    </w:p>
    <w:p w:rsidR="009F6CC0" w:rsidRDefault="009F6CC0" w:rsidP="009F6CC0">
      <w:pPr>
        <w:rPr>
          <w:rFonts w:ascii="SimSun" w:hAnsi="SimSun" w:cs="SimSun"/>
          <w:lang w:eastAsia="zh-CN"/>
        </w:rPr>
      </w:pPr>
      <w:r>
        <w:rPr>
          <w:rFonts w:eastAsia="Times New Roman"/>
          <w:i/>
          <w:iCs/>
          <w:lang w:eastAsia="zh-CN"/>
        </w:rPr>
        <w:t>d</w:t>
      </w:r>
      <w:r w:rsidRPr="00DE4B8F">
        <w:rPr>
          <w:rFonts w:eastAsia="Times New Roman"/>
          <w:i/>
          <w:iCs/>
          <w:lang w:eastAsia="zh-CN"/>
        </w:rPr>
        <w:t>)</w:t>
      </w:r>
      <w:r w:rsidRPr="00DE4B8F">
        <w:rPr>
          <w:rFonts w:eastAsia="Times New Roman"/>
          <w:lang w:eastAsia="zh-CN"/>
        </w:rPr>
        <w:tab/>
      </w:r>
      <w:r w:rsidRPr="00DE4B8F">
        <w:rPr>
          <w:rFonts w:eastAsiaTheme="minorEastAsia" w:hint="eastAsia"/>
          <w:lang w:eastAsia="zh-CN"/>
        </w:rPr>
        <w:t>一些</w:t>
      </w:r>
      <w:r w:rsidRPr="00DE4B8F">
        <w:rPr>
          <w:rFonts w:eastAsiaTheme="minorEastAsia"/>
          <w:lang w:eastAsia="zh-CN"/>
        </w:rPr>
        <w:t>国家</w:t>
      </w:r>
      <w:r w:rsidRPr="00DE4B8F">
        <w:rPr>
          <w:rFonts w:eastAsiaTheme="minorEastAsia" w:hint="eastAsia"/>
          <w:lang w:eastAsia="zh-CN"/>
        </w:rPr>
        <w:t>为</w:t>
      </w:r>
      <w:r w:rsidRPr="00DE4B8F">
        <w:rPr>
          <w:rFonts w:eastAsiaTheme="minorEastAsia"/>
          <w:lang w:eastAsia="zh-CN"/>
        </w:rPr>
        <w:t>打击</w:t>
      </w:r>
      <w:r w:rsidRPr="00DE4B8F">
        <w:rPr>
          <w:rFonts w:ascii="SimSun" w:hAnsi="SimSun" w:cs="SimSun" w:hint="eastAsia"/>
          <w:lang w:eastAsia="zh-CN"/>
        </w:rPr>
        <w:t>盗窃移动设备</w:t>
      </w:r>
      <w:r>
        <w:rPr>
          <w:rFonts w:ascii="SimSun" w:hAnsi="SimSun" w:cs="SimSun" w:hint="eastAsia"/>
          <w:lang w:eastAsia="zh-CN"/>
        </w:rPr>
        <w:t>的</w:t>
      </w:r>
      <w:r w:rsidRPr="00DE4B8F">
        <w:rPr>
          <w:rFonts w:ascii="SimSun" w:hAnsi="SimSun" w:cs="SimSun" w:hint="eastAsia"/>
          <w:lang w:eastAsia="zh-CN"/>
        </w:rPr>
        <w:t>行为</w:t>
      </w:r>
      <w:r>
        <w:rPr>
          <w:rFonts w:ascii="SimSun" w:hAnsi="SimSun" w:cs="SimSun" w:hint="eastAsia"/>
          <w:lang w:eastAsia="zh-CN"/>
        </w:rPr>
        <w:t>而</w:t>
      </w:r>
      <w:r w:rsidRPr="00DE4B8F">
        <w:rPr>
          <w:rFonts w:ascii="SimSun" w:hAnsi="SimSun" w:cs="SimSun" w:hint="eastAsia"/>
          <w:lang w:eastAsia="zh-CN"/>
        </w:rPr>
        <w:t>采取</w:t>
      </w:r>
      <w:r w:rsidRPr="00DE4B8F">
        <w:rPr>
          <w:rFonts w:ascii="SimSun" w:hAnsi="SimSun" w:cs="SimSun"/>
          <w:lang w:eastAsia="zh-CN"/>
        </w:rPr>
        <w:t>的措施依赖唯一的设备标识</w:t>
      </w:r>
      <w:r w:rsidRPr="00DE4B8F">
        <w:rPr>
          <w:rFonts w:ascii="SimSun" w:hAnsi="SimSun" w:cs="SimSun" w:hint="eastAsia"/>
          <w:lang w:eastAsia="zh-CN"/>
        </w:rPr>
        <w:t>，</w:t>
      </w:r>
      <w:r w:rsidRPr="00DE4B8F">
        <w:rPr>
          <w:rFonts w:hint="eastAsia"/>
          <w:lang w:eastAsia="zh-CN"/>
        </w:rPr>
        <w:t>如国际移动设备标识</w:t>
      </w:r>
      <w:r w:rsidRPr="00DE4B8F">
        <w:rPr>
          <w:rFonts w:ascii="SimSun" w:hAnsi="SimSun" w:cs="SimSun" w:hint="eastAsia"/>
          <w:lang w:eastAsia="zh-CN"/>
        </w:rPr>
        <w:t>，</w:t>
      </w:r>
      <w:r w:rsidRPr="00DE4B8F">
        <w:rPr>
          <w:rFonts w:ascii="SimSun" w:hAnsi="SimSun" w:cs="SimSun"/>
          <w:lang w:eastAsia="zh-CN"/>
        </w:rPr>
        <w:t>因此</w:t>
      </w:r>
      <w:r w:rsidRPr="00DE4B8F">
        <w:rPr>
          <w:rFonts w:ascii="SimSun" w:hAnsi="SimSun" w:cs="SimSun" w:hint="eastAsia"/>
          <w:lang w:eastAsia="zh-CN"/>
        </w:rPr>
        <w:t>篡改</w:t>
      </w:r>
      <w:r w:rsidRPr="00DE4B8F">
        <w:rPr>
          <w:rFonts w:ascii="SimSun" w:hAnsi="SimSun" w:cs="SimSun"/>
          <w:lang w:eastAsia="zh-CN"/>
        </w:rPr>
        <w:t>（</w:t>
      </w:r>
      <w:r w:rsidRPr="00DE4B8F">
        <w:rPr>
          <w:rFonts w:ascii="SimSun" w:hAnsi="SimSun" w:cs="SimSun" w:hint="eastAsia"/>
          <w:lang w:eastAsia="zh-CN"/>
        </w:rPr>
        <w:t>未</w:t>
      </w:r>
      <w:r w:rsidRPr="00DE4B8F">
        <w:rPr>
          <w:rFonts w:ascii="SimSun" w:hAnsi="SimSun" w:cs="SimSun"/>
          <w:lang w:eastAsia="zh-CN"/>
        </w:rPr>
        <w:t>经授权的更改）</w:t>
      </w:r>
      <w:r w:rsidRPr="00DE4B8F">
        <w:rPr>
          <w:rFonts w:ascii="SimSun" w:hAnsi="SimSun" w:cs="SimSun" w:hint="eastAsia"/>
          <w:lang w:eastAsia="zh-CN"/>
        </w:rPr>
        <w:t>唯</w:t>
      </w:r>
      <w:r w:rsidRPr="00DE4B8F">
        <w:rPr>
          <w:rFonts w:ascii="SimSun" w:hAnsi="SimSun" w:cs="SimSun"/>
          <w:lang w:eastAsia="zh-CN"/>
        </w:rPr>
        <w:t>一标识</w:t>
      </w:r>
      <w:r>
        <w:rPr>
          <w:rFonts w:ascii="SimSun" w:hAnsi="SimSun" w:cs="SimSun" w:hint="eastAsia"/>
          <w:lang w:eastAsia="zh-CN"/>
        </w:rPr>
        <w:t>会</w:t>
      </w:r>
      <w:r w:rsidRPr="00DE4B8F">
        <w:rPr>
          <w:rFonts w:ascii="SimSun" w:hAnsi="SimSun" w:cs="SimSun"/>
          <w:lang w:eastAsia="zh-CN"/>
        </w:rPr>
        <w:t>降低这种方案的</w:t>
      </w:r>
      <w:r w:rsidRPr="00DE4B8F">
        <w:rPr>
          <w:rFonts w:ascii="SimSun" w:hAnsi="SimSun" w:cs="SimSun" w:hint="eastAsia"/>
          <w:lang w:eastAsia="zh-CN"/>
        </w:rPr>
        <w:t>有效性</w:t>
      </w:r>
      <w:r w:rsidRPr="00DE4B8F">
        <w:rPr>
          <w:rFonts w:ascii="SimSun" w:hAnsi="SimSun" w:cs="SimSun"/>
          <w:lang w:eastAsia="zh-CN"/>
        </w:rPr>
        <w:t>；</w:t>
      </w:r>
    </w:p>
    <w:p w:rsidR="009F6CC0" w:rsidRPr="00DE4B8F" w:rsidRDefault="009F6CC0" w:rsidP="009F6CC0">
      <w:pPr>
        <w:rPr>
          <w:rFonts w:eastAsiaTheme="minorEastAsia"/>
          <w:lang w:eastAsia="zh-CN"/>
        </w:rPr>
      </w:pPr>
      <w:r>
        <w:rPr>
          <w:rFonts w:eastAsia="Times New Roman"/>
          <w:i/>
          <w:iCs/>
          <w:lang w:eastAsia="zh-CN"/>
        </w:rPr>
        <w:t>e</w:t>
      </w:r>
      <w:r w:rsidRPr="00DE4B8F">
        <w:rPr>
          <w:rFonts w:eastAsia="Times New Roman"/>
          <w:i/>
          <w:iCs/>
          <w:lang w:eastAsia="zh-CN"/>
        </w:rPr>
        <w:t>)</w:t>
      </w:r>
      <w:r w:rsidRPr="00DE4B8F">
        <w:rPr>
          <w:rFonts w:eastAsia="Times New Roman"/>
          <w:lang w:eastAsia="zh-CN"/>
        </w:rPr>
        <w:tab/>
      </w:r>
      <w:r w:rsidRPr="00DE4B8F">
        <w:rPr>
          <w:rFonts w:eastAsiaTheme="minorEastAsia" w:hint="eastAsia"/>
          <w:lang w:eastAsia="zh-CN"/>
        </w:rPr>
        <w:t>打击假冒</w:t>
      </w:r>
      <w:r w:rsidRPr="00DE4B8F">
        <w:rPr>
          <w:rFonts w:eastAsiaTheme="minorEastAsia"/>
          <w:lang w:eastAsia="zh-CN"/>
        </w:rPr>
        <w:t>电信</w:t>
      </w:r>
      <w:r w:rsidRPr="00DE4B8F">
        <w:rPr>
          <w:rFonts w:eastAsiaTheme="minorEastAsia" w:hint="eastAsia"/>
          <w:lang w:eastAsia="zh-CN"/>
        </w:rPr>
        <w:t>/</w:t>
      </w:r>
      <w:r w:rsidRPr="00DE4B8F">
        <w:rPr>
          <w:rFonts w:eastAsiaTheme="minorEastAsia"/>
          <w:lang w:eastAsia="zh-CN"/>
        </w:rPr>
        <w:t>ICT</w:t>
      </w:r>
      <w:r w:rsidRPr="00DE4B8F">
        <w:rPr>
          <w:rFonts w:eastAsiaTheme="minorEastAsia" w:hint="eastAsia"/>
          <w:lang w:eastAsia="zh-CN"/>
        </w:rPr>
        <w:t>设备的一些</w:t>
      </w:r>
      <w:r w:rsidRPr="00DE4B8F">
        <w:rPr>
          <w:rFonts w:eastAsiaTheme="minorEastAsia"/>
          <w:lang w:eastAsia="zh-CN"/>
        </w:rPr>
        <w:t>解决</w:t>
      </w:r>
      <w:r w:rsidRPr="00DE4B8F">
        <w:rPr>
          <w:rFonts w:eastAsiaTheme="minorEastAsia" w:hint="eastAsia"/>
          <w:lang w:eastAsia="zh-CN"/>
        </w:rPr>
        <w:t>方案</w:t>
      </w:r>
      <w:r w:rsidRPr="00DE4B8F">
        <w:rPr>
          <w:rFonts w:eastAsiaTheme="minorEastAsia"/>
          <w:lang w:eastAsia="zh-CN"/>
        </w:rPr>
        <w:t>亦</w:t>
      </w:r>
      <w:r w:rsidRPr="00DE4B8F">
        <w:rPr>
          <w:rFonts w:eastAsiaTheme="minorEastAsia" w:hint="eastAsia"/>
          <w:lang w:eastAsia="zh-CN"/>
        </w:rPr>
        <w:t>可</w:t>
      </w:r>
      <w:r w:rsidRPr="00DE4B8F">
        <w:rPr>
          <w:rFonts w:eastAsiaTheme="minorEastAsia"/>
          <w:lang w:eastAsia="zh-CN"/>
        </w:rPr>
        <w:t>用于打击失窃电信</w:t>
      </w:r>
      <w:r w:rsidRPr="00DE4B8F">
        <w:rPr>
          <w:rFonts w:eastAsiaTheme="minorEastAsia" w:hint="eastAsia"/>
          <w:lang w:eastAsia="zh-CN"/>
        </w:rPr>
        <w:t>/</w:t>
      </w:r>
      <w:r w:rsidRPr="00DE4B8F">
        <w:rPr>
          <w:rFonts w:eastAsiaTheme="minorEastAsia"/>
          <w:lang w:eastAsia="zh-CN"/>
        </w:rPr>
        <w:t>ICT</w:t>
      </w:r>
      <w:r w:rsidRPr="00DE4B8F">
        <w:rPr>
          <w:rFonts w:eastAsiaTheme="minorEastAsia" w:hint="eastAsia"/>
          <w:lang w:eastAsia="zh-CN"/>
        </w:rPr>
        <w:t>设备的使用，</w:t>
      </w:r>
      <w:r w:rsidRPr="00DE4B8F">
        <w:rPr>
          <w:rFonts w:eastAsiaTheme="minorEastAsia"/>
          <w:lang w:eastAsia="zh-CN"/>
        </w:rPr>
        <w:t>特别是那些为</w:t>
      </w:r>
      <w:r w:rsidRPr="00DE4B8F">
        <w:rPr>
          <w:rFonts w:eastAsiaTheme="minorEastAsia" w:hint="eastAsia"/>
          <w:lang w:eastAsia="zh-CN"/>
        </w:rPr>
        <w:t>重新进入</w:t>
      </w:r>
      <w:r w:rsidRPr="00DE4B8F">
        <w:rPr>
          <w:rFonts w:eastAsiaTheme="minorEastAsia"/>
          <w:lang w:eastAsia="zh-CN"/>
        </w:rPr>
        <w:t>市场</w:t>
      </w:r>
      <w:r>
        <w:rPr>
          <w:rFonts w:eastAsiaTheme="minorEastAsia" w:hint="eastAsia"/>
          <w:lang w:eastAsia="zh-CN"/>
        </w:rPr>
        <w:t>而</w:t>
      </w:r>
      <w:r>
        <w:rPr>
          <w:rFonts w:eastAsiaTheme="minorEastAsia"/>
          <w:lang w:eastAsia="zh-CN"/>
        </w:rPr>
        <w:t>已将</w:t>
      </w:r>
      <w:r w:rsidRPr="00DE4B8F">
        <w:rPr>
          <w:rFonts w:eastAsiaTheme="minorEastAsia" w:hint="eastAsia"/>
          <w:lang w:eastAsia="zh-CN"/>
        </w:rPr>
        <w:t>其</w:t>
      </w:r>
      <w:r w:rsidRPr="00DE4B8F">
        <w:rPr>
          <w:rFonts w:eastAsiaTheme="minorEastAsia"/>
          <w:lang w:eastAsia="zh-CN"/>
        </w:rPr>
        <w:t>唯一标识篡改的设备</w:t>
      </w:r>
      <w:r w:rsidRPr="00DE4B8F">
        <w:rPr>
          <w:rFonts w:eastAsiaTheme="minorEastAsia" w:hint="eastAsia"/>
          <w:lang w:eastAsia="zh-CN"/>
        </w:rPr>
        <w:t>；</w:t>
      </w:r>
    </w:p>
    <w:p w:rsidR="009F6CC0" w:rsidRPr="00DE4B8F" w:rsidRDefault="009F6CC0" w:rsidP="009F6CC0">
      <w:pPr>
        <w:rPr>
          <w:lang w:eastAsia="zh-CN"/>
        </w:rPr>
      </w:pPr>
      <w:r>
        <w:rPr>
          <w:i/>
          <w:iCs/>
          <w:lang w:eastAsia="zh-CN"/>
        </w:rPr>
        <w:t>f</w:t>
      </w:r>
      <w:r w:rsidRPr="00DE4B8F">
        <w:rPr>
          <w:i/>
          <w:iCs/>
          <w:lang w:eastAsia="zh-CN"/>
        </w:rPr>
        <w:t>)</w:t>
      </w:r>
      <w:r w:rsidRPr="00DE4B8F">
        <w:rPr>
          <w:i/>
          <w:iCs/>
          <w:lang w:eastAsia="zh-CN"/>
        </w:rPr>
        <w:tab/>
      </w:r>
      <w:r w:rsidRPr="00DE4B8F">
        <w:rPr>
          <w:rFonts w:hint="eastAsia"/>
          <w:lang w:eastAsia="zh-CN"/>
        </w:rPr>
        <w:t>有关打击假冒行为（包括假冒电信</w:t>
      </w:r>
      <w:r w:rsidRPr="00DE4B8F">
        <w:rPr>
          <w:rFonts w:hint="eastAsia"/>
          <w:lang w:eastAsia="zh-CN"/>
        </w:rPr>
        <w:t>/</w:t>
      </w:r>
      <w:r>
        <w:rPr>
          <w:rFonts w:hint="eastAsia"/>
          <w:lang w:eastAsia="zh-CN"/>
        </w:rPr>
        <w:t>ICT</w:t>
      </w:r>
      <w:r w:rsidRPr="00DE4B8F">
        <w:rPr>
          <w:rFonts w:hint="eastAsia"/>
          <w:lang w:eastAsia="zh-CN"/>
        </w:rPr>
        <w:t>设备）的研究以及</w:t>
      </w:r>
      <w:r>
        <w:rPr>
          <w:rFonts w:hint="eastAsia"/>
          <w:lang w:eastAsia="zh-CN"/>
        </w:rPr>
        <w:t>在这些研究基础上采用的系统可有助于发现并锁定设备并防止其进一步使用，</w:t>
      </w:r>
    </w:p>
    <w:p w:rsidR="00D22144" w:rsidRDefault="00D22144">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DE4B8F" w:rsidRDefault="009F6CC0" w:rsidP="009F6CC0">
      <w:pPr>
        <w:pStyle w:val="Call"/>
        <w:rPr>
          <w:lang w:eastAsia="zh-CN"/>
        </w:rPr>
      </w:pPr>
      <w:r w:rsidRPr="00DE4B8F">
        <w:rPr>
          <w:rFonts w:hint="eastAsia"/>
          <w:lang w:eastAsia="zh-CN"/>
        </w:rPr>
        <w:t>考虑到</w:t>
      </w:r>
    </w:p>
    <w:p w:rsidR="009F6CC0" w:rsidRPr="00DE4B8F" w:rsidRDefault="009F6CC0" w:rsidP="009F6CC0">
      <w:pPr>
        <w:rPr>
          <w:rFonts w:ascii="Calibri" w:eastAsia="Times New Roman" w:hAnsi="Calibri"/>
          <w:b/>
          <w:lang w:eastAsia="zh-CN"/>
        </w:rPr>
      </w:pPr>
      <w:r w:rsidRPr="00DE4B8F">
        <w:rPr>
          <w:rFonts w:eastAsia="Times New Roman"/>
          <w:i/>
          <w:iCs/>
          <w:lang w:eastAsia="zh-CN"/>
        </w:rPr>
        <w:t>a)</w:t>
      </w:r>
      <w:r w:rsidRPr="00DE4B8F">
        <w:rPr>
          <w:rFonts w:eastAsia="Times New Roman"/>
          <w:lang w:eastAsia="zh-CN"/>
        </w:rPr>
        <w:tab/>
      </w:r>
      <w:r w:rsidRPr="00DE4B8F">
        <w:rPr>
          <w:rFonts w:hint="eastAsia"/>
          <w:lang w:eastAsia="zh-CN"/>
        </w:rPr>
        <w:t>在</w:t>
      </w:r>
      <w:r w:rsidRPr="00DE4B8F">
        <w:rPr>
          <w:rFonts w:hint="eastAsia"/>
          <w:lang w:eastAsia="zh-CN"/>
        </w:rPr>
        <w:t>ICT</w:t>
      </w:r>
      <w:r w:rsidRPr="00DE4B8F">
        <w:rPr>
          <w:rFonts w:hint="eastAsia"/>
          <w:lang w:eastAsia="zh-CN"/>
        </w:rPr>
        <w:t>推动下的技术创新极大</w:t>
      </w:r>
      <w:r>
        <w:rPr>
          <w:rFonts w:hint="eastAsia"/>
          <w:lang w:eastAsia="zh-CN"/>
        </w:rPr>
        <w:t>地</w:t>
      </w:r>
      <w:r w:rsidRPr="00DE4B8F">
        <w:rPr>
          <w:rFonts w:hint="eastAsia"/>
          <w:lang w:eastAsia="zh-CN"/>
        </w:rPr>
        <w:t>改变了人们获取电信的方式；</w:t>
      </w:r>
    </w:p>
    <w:p w:rsidR="009F6CC0" w:rsidRPr="00DE4B8F" w:rsidRDefault="009F6CC0" w:rsidP="009F6CC0">
      <w:pPr>
        <w:rPr>
          <w:rFonts w:eastAsia="Times New Roman"/>
          <w:lang w:eastAsia="zh-CN"/>
        </w:rPr>
      </w:pPr>
      <w:r w:rsidRPr="00DE4B8F">
        <w:rPr>
          <w:rFonts w:eastAsia="Times New Roman"/>
          <w:i/>
          <w:iCs/>
          <w:lang w:eastAsia="zh-CN"/>
        </w:rPr>
        <w:t>b)</w:t>
      </w:r>
      <w:r w:rsidRPr="00DE4B8F">
        <w:rPr>
          <w:rFonts w:eastAsia="Times New Roman"/>
          <w:lang w:eastAsia="zh-CN"/>
        </w:rPr>
        <w:tab/>
      </w:r>
      <w:r w:rsidRPr="00DE4B8F">
        <w:rPr>
          <w:rFonts w:eastAsiaTheme="minorEastAsia" w:hint="eastAsia"/>
          <w:lang w:eastAsia="zh-CN"/>
        </w:rPr>
        <w:t>移动</w:t>
      </w:r>
      <w:r w:rsidRPr="00DE4B8F">
        <w:rPr>
          <w:rFonts w:eastAsiaTheme="minorEastAsia"/>
          <w:lang w:eastAsia="zh-CN"/>
        </w:rPr>
        <w:t>电信产生的积极影响以及</w:t>
      </w:r>
      <w:r>
        <w:rPr>
          <w:rFonts w:eastAsiaTheme="minorEastAsia" w:hint="eastAsia"/>
          <w:lang w:eastAsia="zh-CN"/>
        </w:rPr>
        <w:t>所有</w:t>
      </w:r>
      <w:r w:rsidRPr="00DE4B8F">
        <w:rPr>
          <w:rFonts w:eastAsiaTheme="minorEastAsia"/>
          <w:lang w:eastAsia="zh-CN"/>
        </w:rPr>
        <w:t>相关业务</w:t>
      </w:r>
      <w:r w:rsidRPr="00DE4B8F">
        <w:rPr>
          <w:rFonts w:eastAsiaTheme="minorEastAsia" w:hint="eastAsia"/>
          <w:lang w:eastAsia="zh-CN"/>
        </w:rPr>
        <w:t>所带来</w:t>
      </w:r>
      <w:r w:rsidRPr="00DE4B8F">
        <w:rPr>
          <w:rFonts w:eastAsiaTheme="minorEastAsia"/>
          <w:lang w:eastAsia="zh-CN"/>
        </w:rPr>
        <w:t>的发展提</w:t>
      </w:r>
      <w:r w:rsidRPr="00DE4B8F">
        <w:rPr>
          <w:rFonts w:eastAsiaTheme="minorEastAsia" w:hint="eastAsia"/>
          <w:lang w:eastAsia="zh-CN"/>
        </w:rPr>
        <w:t>高</w:t>
      </w:r>
      <w:r w:rsidRPr="00DE4B8F">
        <w:rPr>
          <w:rFonts w:eastAsiaTheme="minorEastAsia"/>
          <w:lang w:eastAsia="zh-CN"/>
        </w:rPr>
        <w:t>了移动电信</w:t>
      </w:r>
      <w:r w:rsidRPr="00DE4B8F">
        <w:rPr>
          <w:rFonts w:eastAsiaTheme="minorEastAsia" w:hint="eastAsia"/>
          <w:lang w:eastAsia="zh-CN"/>
        </w:rPr>
        <w:t>/</w:t>
      </w:r>
      <w:r w:rsidRPr="00DE4B8F">
        <w:rPr>
          <w:rFonts w:eastAsiaTheme="minorEastAsia"/>
          <w:lang w:eastAsia="zh-CN"/>
        </w:rPr>
        <w:t>ICT</w:t>
      </w:r>
      <w:r w:rsidRPr="00DE4B8F">
        <w:rPr>
          <w:rFonts w:eastAsiaTheme="minorEastAsia" w:hint="eastAsia"/>
          <w:lang w:eastAsia="zh-CN"/>
        </w:rPr>
        <w:t>设备</w:t>
      </w:r>
      <w:r w:rsidRPr="00DE4B8F">
        <w:rPr>
          <w:rFonts w:eastAsiaTheme="minorEastAsia"/>
          <w:lang w:eastAsia="zh-CN"/>
        </w:rPr>
        <w:t>的</w:t>
      </w:r>
      <w:r w:rsidRPr="00DE4B8F">
        <w:rPr>
          <w:rFonts w:eastAsiaTheme="minorEastAsia" w:hint="eastAsia"/>
          <w:lang w:eastAsia="zh-CN"/>
        </w:rPr>
        <w:t>普及</w:t>
      </w:r>
      <w:r w:rsidRPr="00DE4B8F">
        <w:rPr>
          <w:rFonts w:eastAsiaTheme="minorEastAsia"/>
          <w:lang w:eastAsia="zh-CN"/>
        </w:rPr>
        <w:t>率；</w:t>
      </w:r>
    </w:p>
    <w:p w:rsidR="009F6CC0" w:rsidRPr="00BD71BD" w:rsidRDefault="009F6CC0" w:rsidP="009F6CC0">
      <w:pPr>
        <w:rPr>
          <w:rFonts w:asciiTheme="majorBidi" w:eastAsia="Times New Roman" w:hAnsiTheme="majorBidi" w:cstheme="majorBidi"/>
          <w:bCs/>
          <w:lang w:eastAsia="zh-CN"/>
        </w:rPr>
      </w:pPr>
      <w:r w:rsidRPr="00DE4B8F">
        <w:rPr>
          <w:rFonts w:eastAsia="Times New Roman"/>
          <w:i/>
          <w:iCs/>
          <w:lang w:eastAsia="zh-CN"/>
        </w:rPr>
        <w:t>c)</w:t>
      </w:r>
      <w:r w:rsidRPr="00DE4B8F">
        <w:rPr>
          <w:rFonts w:eastAsia="Times New Roman"/>
          <w:lang w:eastAsia="zh-CN"/>
        </w:rPr>
        <w:tab/>
      </w:r>
      <w:r w:rsidRPr="00DE4B8F">
        <w:rPr>
          <w:rFonts w:hint="eastAsia"/>
          <w:lang w:eastAsia="zh-CN"/>
        </w:rPr>
        <w:t>随着移动通信</w:t>
      </w:r>
      <w:r>
        <w:rPr>
          <w:rFonts w:hint="eastAsia"/>
          <w:lang w:eastAsia="zh-CN"/>
        </w:rPr>
        <w:t>在</w:t>
      </w:r>
      <w:r>
        <w:rPr>
          <w:lang w:eastAsia="zh-CN"/>
        </w:rPr>
        <w:t>全</w:t>
      </w:r>
      <w:r w:rsidRPr="00DE4B8F">
        <w:rPr>
          <w:rFonts w:hint="eastAsia"/>
          <w:lang w:eastAsia="zh-CN"/>
        </w:rPr>
        <w:t>世界的广泛使用，发展中国家</w:t>
      </w:r>
      <w:r w:rsidRPr="00C00B44">
        <w:rPr>
          <w:rStyle w:val="FootnoteReference"/>
          <w:lang w:eastAsia="zh-CN"/>
        </w:rPr>
        <w:footnoteReference w:customMarkFollows="1" w:id="55"/>
        <w:t>1</w:t>
      </w:r>
      <w:r w:rsidRPr="00DE4B8F">
        <w:rPr>
          <w:lang w:eastAsia="zh-CN"/>
        </w:rPr>
        <w:t>的</w:t>
      </w:r>
      <w:r>
        <w:rPr>
          <w:rFonts w:hint="eastAsia"/>
          <w:lang w:eastAsia="zh-CN"/>
        </w:rPr>
        <w:t>失窃</w:t>
      </w:r>
      <w:r w:rsidRPr="00DE4B8F">
        <w:rPr>
          <w:rFonts w:hint="eastAsia"/>
          <w:lang w:eastAsia="zh-CN"/>
        </w:rPr>
        <w:t>移动设备问题也日渐突出；</w:t>
      </w:r>
    </w:p>
    <w:p w:rsidR="009F6CC0" w:rsidRPr="00DE4B8F" w:rsidRDefault="009F6CC0" w:rsidP="009F6CC0">
      <w:pPr>
        <w:rPr>
          <w:rFonts w:eastAsia="Times New Roman"/>
          <w:lang w:eastAsia="zh-CN"/>
        </w:rPr>
      </w:pPr>
      <w:r w:rsidRPr="00DE4B8F">
        <w:rPr>
          <w:rFonts w:eastAsia="Times New Roman"/>
          <w:i/>
          <w:iCs/>
          <w:lang w:eastAsia="zh-CN"/>
        </w:rPr>
        <w:t>d)</w:t>
      </w:r>
      <w:r w:rsidRPr="00DE4B8F">
        <w:rPr>
          <w:rFonts w:eastAsia="Times New Roman"/>
          <w:lang w:eastAsia="zh-CN"/>
        </w:rPr>
        <w:tab/>
      </w:r>
      <w:r w:rsidRPr="00DE4B8F">
        <w:rPr>
          <w:rFonts w:hint="eastAsia"/>
          <w:lang w:eastAsia="zh-CN"/>
        </w:rPr>
        <w:t>盗窃移动设备的行为有时会给人们的健康和安全及其安全感带来负面影响；</w:t>
      </w:r>
    </w:p>
    <w:p w:rsidR="009F6CC0" w:rsidRPr="00DE4B8F" w:rsidRDefault="009F6CC0" w:rsidP="009F6CC0">
      <w:pPr>
        <w:rPr>
          <w:rFonts w:eastAsia="Times New Roman"/>
          <w:lang w:eastAsia="zh-CN"/>
        </w:rPr>
      </w:pPr>
      <w:r w:rsidRPr="00DE4B8F">
        <w:rPr>
          <w:rFonts w:eastAsia="Times New Roman"/>
          <w:i/>
          <w:iCs/>
          <w:lang w:eastAsia="zh-CN"/>
        </w:rPr>
        <w:t>e)</w:t>
      </w:r>
      <w:r w:rsidRPr="00DE4B8F">
        <w:rPr>
          <w:rFonts w:eastAsia="Times New Roman"/>
          <w:lang w:eastAsia="zh-CN"/>
        </w:rPr>
        <w:tab/>
      </w:r>
      <w:r w:rsidRPr="00DE4B8F">
        <w:rPr>
          <w:rFonts w:hint="eastAsia"/>
          <w:lang w:eastAsia="zh-CN"/>
        </w:rPr>
        <w:t>围绕盗窃移动设备的犯罪行为已成为一个世界性问题，因为失窃设备往往很容易在国外市场转售；</w:t>
      </w:r>
    </w:p>
    <w:p w:rsidR="009F6CC0" w:rsidRPr="00DE4B8F" w:rsidRDefault="009F6CC0" w:rsidP="009F6CC0">
      <w:pPr>
        <w:rPr>
          <w:rFonts w:eastAsia="Times New Roman"/>
          <w:lang w:eastAsia="zh-CN"/>
        </w:rPr>
      </w:pPr>
      <w:r w:rsidRPr="00DE4B8F">
        <w:rPr>
          <w:rFonts w:eastAsia="Times New Roman"/>
          <w:i/>
          <w:iCs/>
          <w:lang w:eastAsia="zh-CN"/>
        </w:rPr>
        <w:t>f)</w:t>
      </w:r>
      <w:r w:rsidRPr="00DE4B8F">
        <w:rPr>
          <w:rFonts w:eastAsia="Times New Roman"/>
          <w:lang w:eastAsia="zh-CN"/>
        </w:rPr>
        <w:tab/>
      </w:r>
      <w:r w:rsidRPr="00DE4B8F">
        <w:rPr>
          <w:rFonts w:hint="eastAsia"/>
          <w:lang w:eastAsia="zh-CN"/>
        </w:rPr>
        <w:t>非法买卖</w:t>
      </w:r>
      <w:r>
        <w:rPr>
          <w:rFonts w:hint="eastAsia"/>
          <w:lang w:eastAsia="zh-CN"/>
        </w:rPr>
        <w:t>失窃</w:t>
      </w:r>
      <w:r w:rsidRPr="00DE4B8F">
        <w:rPr>
          <w:rFonts w:hint="eastAsia"/>
          <w:lang w:eastAsia="zh-CN"/>
        </w:rPr>
        <w:t>移动设备给消费者带来风险，造成</w:t>
      </w:r>
      <w:r w:rsidRPr="00DE4B8F">
        <w:rPr>
          <w:lang w:eastAsia="zh-CN"/>
        </w:rPr>
        <w:t>行业</w:t>
      </w:r>
      <w:r w:rsidRPr="00DE4B8F">
        <w:rPr>
          <w:rFonts w:hint="eastAsia"/>
          <w:lang w:eastAsia="zh-CN"/>
        </w:rPr>
        <w:t>收入损失；</w:t>
      </w:r>
    </w:p>
    <w:p w:rsidR="009F6CC0" w:rsidRPr="00DE4B8F" w:rsidRDefault="009F6CC0" w:rsidP="009F6CC0">
      <w:pPr>
        <w:rPr>
          <w:rFonts w:eastAsia="Times New Roman"/>
          <w:lang w:eastAsia="zh-CN"/>
        </w:rPr>
      </w:pPr>
      <w:r w:rsidRPr="00DE4B8F">
        <w:rPr>
          <w:rFonts w:eastAsia="Times New Roman"/>
          <w:i/>
          <w:iCs/>
          <w:lang w:eastAsia="zh-CN"/>
        </w:rPr>
        <w:t>g)</w:t>
      </w:r>
      <w:r w:rsidRPr="00DE4B8F">
        <w:rPr>
          <w:rFonts w:eastAsia="Times New Roman"/>
          <w:lang w:eastAsia="zh-CN"/>
        </w:rPr>
        <w:tab/>
      </w:r>
      <w:r>
        <w:rPr>
          <w:lang w:eastAsia="zh-CN"/>
        </w:rPr>
        <w:t>一些政府已实施相关法规、采取执法行动、政策并采用技术机制，</w:t>
      </w:r>
      <w:r>
        <w:rPr>
          <w:rFonts w:hint="eastAsia"/>
          <w:lang w:eastAsia="zh-CN"/>
        </w:rPr>
        <w:t>防范</w:t>
      </w:r>
      <w:r>
        <w:rPr>
          <w:lang w:eastAsia="zh-CN"/>
        </w:rPr>
        <w:t>和</w:t>
      </w:r>
      <w:r w:rsidRPr="00DE4B8F">
        <w:rPr>
          <w:lang w:eastAsia="zh-CN"/>
        </w:rPr>
        <w:t>打击盗窃移动设备的行</w:t>
      </w:r>
      <w:r w:rsidRPr="00DE4B8F">
        <w:rPr>
          <w:rFonts w:ascii="SimSun" w:hAnsi="SimSun" w:cs="SimSun" w:hint="eastAsia"/>
          <w:lang w:eastAsia="zh-CN"/>
        </w:rPr>
        <w:t>为</w:t>
      </w:r>
      <w:r w:rsidRPr="00DE4B8F">
        <w:rPr>
          <w:lang w:eastAsia="zh-CN"/>
        </w:rPr>
        <w:t>；</w:t>
      </w:r>
    </w:p>
    <w:p w:rsidR="009F6CC0" w:rsidRPr="00DE4B8F" w:rsidRDefault="009F6CC0" w:rsidP="009F6CC0">
      <w:pPr>
        <w:rPr>
          <w:rFonts w:ascii="SimSun" w:hAnsi="SimSun" w:cs="SimSun"/>
          <w:lang w:eastAsia="zh-CN"/>
        </w:rPr>
      </w:pPr>
      <w:r w:rsidRPr="00DE4B8F">
        <w:rPr>
          <w:rFonts w:eastAsia="Times New Roman"/>
          <w:i/>
          <w:iCs/>
          <w:lang w:eastAsia="zh-CN"/>
        </w:rPr>
        <w:t>h)</w:t>
      </w:r>
      <w:r w:rsidRPr="00DE4B8F">
        <w:rPr>
          <w:rFonts w:eastAsia="Times New Roman"/>
          <w:lang w:eastAsia="zh-CN"/>
        </w:rPr>
        <w:tab/>
      </w:r>
      <w:r>
        <w:rPr>
          <w:lang w:eastAsia="zh-CN"/>
        </w:rPr>
        <w:t>一些移动设备制造商以及运营商向消费者提供解决方案</w:t>
      </w:r>
      <w:r>
        <w:rPr>
          <w:rFonts w:hint="eastAsia"/>
          <w:lang w:eastAsia="zh-CN"/>
        </w:rPr>
        <w:t>（</w:t>
      </w:r>
      <w:r>
        <w:rPr>
          <w:lang w:eastAsia="zh-CN"/>
        </w:rPr>
        <w:t>如免费</w:t>
      </w:r>
      <w:r w:rsidRPr="00DE4B8F">
        <w:rPr>
          <w:lang w:eastAsia="zh-CN"/>
        </w:rPr>
        <w:t>防盗应用软件</w:t>
      </w:r>
      <w:r>
        <w:rPr>
          <w:rFonts w:hint="eastAsia"/>
          <w:lang w:eastAsia="zh-CN"/>
        </w:rPr>
        <w:t>）来</w:t>
      </w:r>
      <w:r w:rsidRPr="00DE4B8F">
        <w:rPr>
          <w:lang w:eastAsia="zh-CN"/>
        </w:rPr>
        <w:t>降低移动设备失窃</w:t>
      </w:r>
      <w:r w:rsidRPr="00DE4B8F">
        <w:rPr>
          <w:rFonts w:ascii="SimSun" w:hAnsi="SimSun" w:cs="SimSun" w:hint="eastAsia"/>
          <w:lang w:eastAsia="zh-CN"/>
        </w:rPr>
        <w:t>率</w:t>
      </w:r>
      <w:r w:rsidRPr="00DE4B8F">
        <w:rPr>
          <w:lang w:eastAsia="zh-CN"/>
        </w:rPr>
        <w:t>，</w:t>
      </w:r>
    </w:p>
    <w:p w:rsidR="009F6CC0" w:rsidRPr="00DE4B8F" w:rsidRDefault="009F6CC0" w:rsidP="009F6CC0">
      <w:pPr>
        <w:pStyle w:val="Call"/>
        <w:rPr>
          <w:lang w:eastAsia="zh-CN"/>
        </w:rPr>
      </w:pPr>
      <w:r w:rsidRPr="00DE4B8F">
        <w:rPr>
          <w:rFonts w:hint="eastAsia"/>
          <w:lang w:eastAsia="zh-CN"/>
        </w:rPr>
        <w:t>意识到</w:t>
      </w:r>
    </w:p>
    <w:p w:rsidR="009F6CC0" w:rsidRPr="00DE4B8F" w:rsidRDefault="009F6CC0" w:rsidP="000C6391">
      <w:pPr>
        <w:rPr>
          <w:lang w:val="en-US" w:eastAsia="zh-CN"/>
        </w:rPr>
      </w:pPr>
      <w:r w:rsidRPr="00E038E0">
        <w:rPr>
          <w:i/>
          <w:iCs/>
          <w:lang w:val="en-US" w:eastAsia="zh-CN"/>
        </w:rPr>
        <w:t>a)</w:t>
      </w:r>
      <w:r w:rsidRPr="00DE4B8F">
        <w:rPr>
          <w:lang w:val="en-US" w:eastAsia="zh-CN"/>
        </w:rPr>
        <w:tab/>
        <w:t>ITU-T</w:t>
      </w:r>
      <w:r w:rsidRPr="00DE4B8F">
        <w:rPr>
          <w:rFonts w:hint="eastAsia"/>
          <w:lang w:val="en-US" w:eastAsia="zh-CN"/>
        </w:rPr>
        <w:t>第</w:t>
      </w:r>
      <w:r w:rsidRPr="00DE4B8F">
        <w:rPr>
          <w:lang w:val="en-US" w:eastAsia="zh-CN"/>
        </w:rPr>
        <w:t>11</w:t>
      </w:r>
      <w:r w:rsidRPr="00DE4B8F">
        <w:rPr>
          <w:rFonts w:hint="eastAsia"/>
          <w:lang w:val="en-US" w:eastAsia="zh-CN"/>
        </w:rPr>
        <w:t>研究组</w:t>
      </w:r>
      <w:r>
        <w:rPr>
          <w:rFonts w:hint="eastAsia"/>
          <w:lang w:val="en-US" w:eastAsia="zh-CN"/>
        </w:rPr>
        <w:t>持续</w:t>
      </w:r>
      <w:r w:rsidRPr="00DE4B8F">
        <w:rPr>
          <w:lang w:val="en-US" w:eastAsia="zh-CN"/>
        </w:rPr>
        <w:t>开展的</w:t>
      </w:r>
      <w:r w:rsidRPr="00DE4B8F">
        <w:rPr>
          <w:rFonts w:eastAsiaTheme="minorEastAsia" w:hint="eastAsia"/>
          <w:lang w:eastAsia="zh-CN"/>
        </w:rPr>
        <w:t>有关打击假冒行为和盗窃移动设备行为</w:t>
      </w:r>
      <w:r w:rsidRPr="00DE4B8F">
        <w:rPr>
          <w:rFonts w:hint="eastAsia"/>
          <w:lang w:val="en-US" w:eastAsia="zh-CN"/>
        </w:rPr>
        <w:t>的</w:t>
      </w:r>
      <w:r w:rsidRPr="00DE4B8F">
        <w:rPr>
          <w:lang w:val="en-US" w:eastAsia="zh-CN"/>
        </w:rPr>
        <w:t>工作；</w:t>
      </w:r>
    </w:p>
    <w:p w:rsidR="009F6CC0" w:rsidRDefault="009F6CC0" w:rsidP="000C6391">
      <w:pPr>
        <w:rPr>
          <w:rFonts w:ascii="SimSun" w:hAnsi="SimSun" w:cs="SimSun"/>
          <w:lang w:eastAsia="zh-CN"/>
        </w:rPr>
      </w:pPr>
      <w:r w:rsidRPr="00E038E0">
        <w:rPr>
          <w:i/>
          <w:iCs/>
          <w:lang w:val="en-US" w:eastAsia="zh-CN"/>
        </w:rPr>
        <w:t>b)</w:t>
      </w:r>
      <w:r w:rsidRPr="00DE4B8F">
        <w:rPr>
          <w:lang w:val="en-US" w:eastAsia="zh-CN"/>
        </w:rPr>
        <w:tab/>
        <w:t>ITU-T</w:t>
      </w:r>
      <w:r w:rsidRPr="00DE4B8F">
        <w:rPr>
          <w:rFonts w:hint="eastAsia"/>
          <w:lang w:val="en-US" w:eastAsia="zh-CN"/>
        </w:rPr>
        <w:t>第</w:t>
      </w:r>
      <w:r w:rsidRPr="00DE4B8F">
        <w:rPr>
          <w:lang w:val="en-US" w:eastAsia="zh-CN"/>
        </w:rPr>
        <w:t>17</w:t>
      </w:r>
      <w:r w:rsidRPr="00DE4B8F">
        <w:rPr>
          <w:rFonts w:hint="eastAsia"/>
          <w:lang w:val="en-US" w:eastAsia="zh-CN"/>
        </w:rPr>
        <w:t>研究组</w:t>
      </w:r>
      <w:r>
        <w:rPr>
          <w:rFonts w:hint="eastAsia"/>
          <w:lang w:val="en-US" w:eastAsia="zh-CN"/>
        </w:rPr>
        <w:t>持续</w:t>
      </w:r>
      <w:r w:rsidRPr="00DE4B8F">
        <w:rPr>
          <w:lang w:val="en-US" w:eastAsia="zh-CN"/>
        </w:rPr>
        <w:t>开展的</w:t>
      </w:r>
      <w:r w:rsidRPr="00DE4B8F">
        <w:rPr>
          <w:rFonts w:eastAsiaTheme="minorEastAsia" w:hint="eastAsia"/>
          <w:lang w:eastAsia="zh-CN"/>
        </w:rPr>
        <w:t>安全</w:t>
      </w:r>
      <w:r w:rsidRPr="00DE4B8F">
        <w:rPr>
          <w:rFonts w:eastAsiaTheme="minorEastAsia"/>
          <w:lang w:eastAsia="zh-CN"/>
        </w:rPr>
        <w:t>领域</w:t>
      </w:r>
      <w:r w:rsidRPr="00DE4B8F">
        <w:rPr>
          <w:rFonts w:hint="eastAsia"/>
          <w:lang w:val="en-US" w:eastAsia="zh-CN"/>
        </w:rPr>
        <w:t>相关工作</w:t>
      </w:r>
      <w:r w:rsidRPr="00DE4B8F">
        <w:rPr>
          <w:rFonts w:ascii="SimSun" w:hAnsi="SimSun" w:cs="SimSun"/>
          <w:lang w:eastAsia="zh-CN"/>
        </w:rPr>
        <w:t>，</w:t>
      </w:r>
    </w:p>
    <w:p w:rsidR="009F6CC0" w:rsidRPr="00DE4B8F" w:rsidRDefault="009F6CC0" w:rsidP="009F6CC0">
      <w:pPr>
        <w:pStyle w:val="Call"/>
        <w:rPr>
          <w:lang w:eastAsia="zh-CN"/>
        </w:rPr>
      </w:pPr>
      <w:r w:rsidRPr="00DE4B8F">
        <w:rPr>
          <w:rFonts w:hint="eastAsia"/>
          <w:lang w:eastAsia="zh-CN"/>
        </w:rPr>
        <w:t>做出决议</w:t>
      </w:r>
    </w:p>
    <w:p w:rsidR="009F6CC0" w:rsidRPr="00DE4B8F" w:rsidRDefault="009F6CC0" w:rsidP="009F6CC0">
      <w:pPr>
        <w:rPr>
          <w:lang w:eastAsia="zh-CN"/>
        </w:rPr>
      </w:pPr>
      <w:r w:rsidRPr="00DE4B8F">
        <w:rPr>
          <w:rFonts w:eastAsia="Times New Roman"/>
          <w:lang w:eastAsia="zh-CN"/>
        </w:rPr>
        <w:t>1</w:t>
      </w:r>
      <w:r w:rsidRPr="00DE4B8F">
        <w:rPr>
          <w:rFonts w:eastAsia="Times New Roman"/>
          <w:lang w:eastAsia="zh-CN"/>
        </w:rPr>
        <w:tab/>
        <w:t>ITU-T</w:t>
      </w:r>
      <w:r w:rsidRPr="00DE4B8F">
        <w:rPr>
          <w:rFonts w:eastAsiaTheme="minorEastAsia" w:hint="eastAsia"/>
          <w:lang w:eastAsia="zh-CN"/>
        </w:rPr>
        <w:t>应探索</w:t>
      </w:r>
      <w:r>
        <w:rPr>
          <w:rFonts w:eastAsiaTheme="minorEastAsia" w:hint="eastAsia"/>
          <w:lang w:eastAsia="zh-CN"/>
        </w:rPr>
        <w:t>所有</w:t>
      </w:r>
      <w:r>
        <w:rPr>
          <w:rFonts w:eastAsiaTheme="minorEastAsia"/>
          <w:lang w:eastAsia="zh-CN"/>
        </w:rPr>
        <w:t>适用于</w:t>
      </w:r>
      <w:r w:rsidRPr="00DE4B8F">
        <w:rPr>
          <w:rFonts w:eastAsiaTheme="minorEastAsia"/>
          <w:lang w:eastAsia="zh-CN"/>
        </w:rPr>
        <w:t>打击</w:t>
      </w:r>
      <w:r w:rsidRPr="00DE4B8F">
        <w:rPr>
          <w:rFonts w:eastAsiaTheme="minorEastAsia" w:hint="eastAsia"/>
          <w:lang w:eastAsia="zh-CN"/>
        </w:rPr>
        <w:t>和</w:t>
      </w:r>
      <w:r w:rsidRPr="00DE4B8F">
        <w:rPr>
          <w:rFonts w:eastAsiaTheme="minorEastAsia"/>
          <w:lang w:eastAsia="zh-CN"/>
        </w:rPr>
        <w:t>遏制</w:t>
      </w:r>
      <w:r w:rsidRPr="00DE4B8F">
        <w:rPr>
          <w:rFonts w:ascii="SimSun" w:hAnsi="SimSun" w:cs="SimSun" w:hint="eastAsia"/>
          <w:lang w:eastAsia="zh-CN"/>
        </w:rPr>
        <w:t>盗窃移动设备行为</w:t>
      </w:r>
      <w:r w:rsidRPr="00DE4B8F">
        <w:rPr>
          <w:rFonts w:ascii="SimSun" w:hAnsi="SimSun" w:cs="SimSun"/>
          <w:lang w:eastAsia="zh-CN"/>
        </w:rPr>
        <w:t>的</w:t>
      </w:r>
      <w:r>
        <w:rPr>
          <w:rFonts w:ascii="SimSun" w:hAnsi="SimSun" w:cs="SimSun" w:hint="eastAsia"/>
          <w:lang w:eastAsia="zh-CN"/>
        </w:rPr>
        <w:t>解决方案并</w:t>
      </w:r>
      <w:r>
        <w:rPr>
          <w:rFonts w:ascii="SimSun" w:hAnsi="SimSun" w:cs="SimSun"/>
          <w:lang w:eastAsia="zh-CN"/>
        </w:rPr>
        <w:t>制定</w:t>
      </w:r>
      <w:r w:rsidRPr="00CB4766">
        <w:rPr>
          <w:lang w:eastAsia="zh-CN"/>
        </w:rPr>
        <w:t>ITU-T</w:t>
      </w:r>
      <w:r>
        <w:rPr>
          <w:rFonts w:hint="eastAsia"/>
          <w:lang w:eastAsia="zh-CN"/>
        </w:rPr>
        <w:t>建议书</w:t>
      </w:r>
      <w:r w:rsidRPr="00DE4B8F">
        <w:rPr>
          <w:rFonts w:ascii="SimSun" w:hAnsi="SimSun" w:cs="SimSun" w:hint="eastAsia"/>
          <w:lang w:eastAsia="zh-CN"/>
        </w:rPr>
        <w:t>，为</w:t>
      </w:r>
      <w:r w:rsidRPr="00DE4B8F">
        <w:rPr>
          <w:rFonts w:hint="eastAsia"/>
          <w:lang w:eastAsia="zh-CN"/>
        </w:rPr>
        <w:t>感兴趣的所有各方提供一个平台，鼓励开展讨论、在</w:t>
      </w:r>
      <w:r w:rsidRPr="00DE4B8F">
        <w:rPr>
          <w:lang w:eastAsia="zh-CN"/>
        </w:rPr>
        <w:t>成员间开展合作、</w:t>
      </w:r>
      <w:r w:rsidRPr="00DE4B8F">
        <w:rPr>
          <w:rFonts w:hint="eastAsia"/>
          <w:lang w:eastAsia="zh-CN"/>
        </w:rPr>
        <w:t>交流最佳做法和导则，并</w:t>
      </w:r>
      <w:r w:rsidRPr="00DE4B8F">
        <w:rPr>
          <w:lang w:eastAsia="zh-CN"/>
        </w:rPr>
        <w:t>发布</w:t>
      </w:r>
      <w:r>
        <w:rPr>
          <w:rFonts w:hint="eastAsia"/>
          <w:lang w:eastAsia="zh-CN"/>
        </w:rPr>
        <w:t>有关</w:t>
      </w:r>
      <w:r w:rsidRPr="00DE4B8F">
        <w:rPr>
          <w:rFonts w:hint="eastAsia"/>
          <w:lang w:eastAsia="zh-CN"/>
        </w:rPr>
        <w:t>打击盗窃移动设备</w:t>
      </w:r>
      <w:r>
        <w:rPr>
          <w:rFonts w:hint="eastAsia"/>
          <w:lang w:eastAsia="zh-CN"/>
        </w:rPr>
        <w:t>行为</w:t>
      </w:r>
      <w:r w:rsidRPr="00DE4B8F">
        <w:rPr>
          <w:rFonts w:hint="eastAsia"/>
          <w:lang w:eastAsia="zh-CN"/>
        </w:rPr>
        <w:t>的信息；</w:t>
      </w:r>
    </w:p>
    <w:p w:rsidR="009F6CC0" w:rsidRPr="00DE4B8F" w:rsidRDefault="009F6CC0" w:rsidP="009F6CC0">
      <w:pPr>
        <w:rPr>
          <w:rFonts w:eastAsiaTheme="minorEastAsia"/>
          <w:lang w:eastAsia="zh-CN"/>
        </w:rPr>
      </w:pPr>
      <w:r w:rsidRPr="008C396F">
        <w:rPr>
          <w:rFonts w:eastAsiaTheme="minorEastAsia"/>
          <w:lang w:eastAsia="zh-CN"/>
        </w:rPr>
        <w:t>2</w:t>
      </w:r>
      <w:r w:rsidRPr="008C396F">
        <w:rPr>
          <w:rFonts w:eastAsiaTheme="minorEastAsia"/>
          <w:lang w:eastAsia="zh-CN"/>
        </w:rPr>
        <w:tab/>
      </w:r>
      <w:r w:rsidRPr="002578FA">
        <w:rPr>
          <w:rFonts w:eastAsiaTheme="minorEastAsia" w:hint="eastAsia"/>
          <w:lang w:eastAsia="zh-CN"/>
        </w:rPr>
        <w:t>ITU-T</w:t>
      </w:r>
      <w:r w:rsidRPr="002578FA">
        <w:rPr>
          <w:rFonts w:eastAsiaTheme="minorEastAsia" w:hint="eastAsia"/>
          <w:lang w:eastAsia="zh-CN"/>
        </w:rPr>
        <w:t>应与相关标准组织</w:t>
      </w:r>
      <w:r>
        <w:rPr>
          <w:rFonts w:eastAsiaTheme="minorEastAsia" w:hint="eastAsia"/>
          <w:lang w:eastAsia="zh-CN"/>
        </w:rPr>
        <w:t>协作</w:t>
      </w:r>
      <w:r>
        <w:rPr>
          <w:rFonts w:eastAsiaTheme="minorEastAsia"/>
          <w:lang w:eastAsia="zh-CN"/>
        </w:rPr>
        <w:t>，</w:t>
      </w:r>
      <w:r w:rsidRPr="002578FA">
        <w:rPr>
          <w:rFonts w:eastAsiaTheme="minorEastAsia" w:hint="eastAsia"/>
          <w:lang w:eastAsia="zh-CN"/>
        </w:rPr>
        <w:t>制定解决方案</w:t>
      </w:r>
      <w:r>
        <w:rPr>
          <w:rFonts w:eastAsiaTheme="minorEastAsia" w:hint="eastAsia"/>
          <w:lang w:eastAsia="zh-CN"/>
        </w:rPr>
        <w:t>，</w:t>
      </w:r>
      <w:r w:rsidRPr="002578FA">
        <w:rPr>
          <w:rFonts w:eastAsiaTheme="minorEastAsia" w:hint="eastAsia"/>
          <w:lang w:eastAsia="zh-CN"/>
        </w:rPr>
        <w:t>解决</w:t>
      </w:r>
      <w:r>
        <w:rPr>
          <w:rFonts w:eastAsiaTheme="minorEastAsia" w:hint="eastAsia"/>
          <w:lang w:eastAsia="zh-CN"/>
        </w:rPr>
        <w:t>复制</w:t>
      </w:r>
      <w:r w:rsidRPr="002578FA">
        <w:rPr>
          <w:rFonts w:eastAsiaTheme="minorEastAsia" w:hint="eastAsia"/>
          <w:lang w:eastAsia="zh-CN"/>
        </w:rPr>
        <w:t>唯一标识符的问题</w:t>
      </w:r>
      <w:r w:rsidRPr="00DE4B8F">
        <w:rPr>
          <w:rFonts w:hint="eastAsia"/>
          <w:lang w:eastAsia="zh-CN"/>
        </w:rPr>
        <w:t>；</w:t>
      </w:r>
    </w:p>
    <w:p w:rsidR="009F6CC0" w:rsidRPr="00DE4B8F" w:rsidRDefault="009F6CC0" w:rsidP="009F6CC0">
      <w:pPr>
        <w:rPr>
          <w:rFonts w:eastAsiaTheme="minorEastAsia"/>
          <w:lang w:eastAsia="zh-CN"/>
        </w:rPr>
      </w:pPr>
      <w:r>
        <w:rPr>
          <w:lang w:eastAsia="zh-CN"/>
        </w:rPr>
        <w:t>3</w:t>
      </w:r>
      <w:r w:rsidRPr="00DE4B8F">
        <w:rPr>
          <w:lang w:eastAsia="zh-CN"/>
        </w:rPr>
        <w:tab/>
      </w:r>
      <w:r w:rsidRPr="00DE4B8F">
        <w:rPr>
          <w:rFonts w:eastAsia="Times New Roman"/>
          <w:lang w:val="en-US" w:eastAsia="zh-CN"/>
        </w:rPr>
        <w:t>ITU-T</w:t>
      </w:r>
      <w:r w:rsidRPr="00DE4B8F">
        <w:rPr>
          <w:rFonts w:eastAsiaTheme="minorEastAsia" w:hint="eastAsia"/>
          <w:lang w:val="en-US" w:eastAsia="zh-CN"/>
        </w:rPr>
        <w:t>第</w:t>
      </w:r>
      <w:r w:rsidRPr="00DE4B8F">
        <w:rPr>
          <w:rFonts w:eastAsiaTheme="minorEastAsia" w:hint="eastAsia"/>
          <w:lang w:val="en-US" w:eastAsia="zh-CN"/>
        </w:rPr>
        <w:t>11</w:t>
      </w:r>
      <w:r w:rsidRPr="00DE4B8F">
        <w:rPr>
          <w:rFonts w:eastAsiaTheme="minorEastAsia" w:hint="eastAsia"/>
          <w:lang w:val="en-US" w:eastAsia="zh-CN"/>
        </w:rPr>
        <w:t>研究</w:t>
      </w:r>
      <w:r w:rsidRPr="00DE4B8F">
        <w:rPr>
          <w:rFonts w:eastAsiaTheme="minorEastAsia"/>
          <w:lang w:val="en-US" w:eastAsia="zh-CN"/>
        </w:rPr>
        <w:t>组</w:t>
      </w:r>
      <w:r w:rsidRPr="00DE4B8F">
        <w:rPr>
          <w:rFonts w:eastAsiaTheme="minorEastAsia" w:hint="eastAsia"/>
          <w:lang w:val="en-US" w:eastAsia="zh-CN"/>
        </w:rPr>
        <w:t>应</w:t>
      </w:r>
      <w:r w:rsidRPr="00DE4B8F">
        <w:rPr>
          <w:rFonts w:eastAsiaTheme="minorEastAsia"/>
          <w:lang w:val="en-US" w:eastAsia="zh-CN"/>
        </w:rPr>
        <w:t>为</w:t>
      </w:r>
      <w:r w:rsidRPr="00DE4B8F">
        <w:rPr>
          <w:rFonts w:eastAsia="Times New Roman"/>
          <w:lang w:eastAsia="zh-CN"/>
        </w:rPr>
        <w:t>ITU-T</w:t>
      </w:r>
      <w:r w:rsidRPr="00DE4B8F">
        <w:rPr>
          <w:rFonts w:eastAsiaTheme="minorEastAsia" w:hint="eastAsia"/>
          <w:lang w:eastAsia="zh-CN"/>
        </w:rPr>
        <w:t>在</w:t>
      </w:r>
      <w:r w:rsidRPr="00DE4B8F">
        <w:rPr>
          <w:rFonts w:eastAsiaTheme="minorEastAsia"/>
          <w:lang w:eastAsia="zh-CN"/>
        </w:rPr>
        <w:t>打击</w:t>
      </w:r>
      <w:r w:rsidRPr="00DE4B8F">
        <w:rPr>
          <w:rFonts w:ascii="SimSun" w:hAnsi="SimSun" w:cs="SimSun" w:hint="eastAsia"/>
          <w:lang w:eastAsia="zh-CN"/>
        </w:rPr>
        <w:t>盗窃移动电信设备活动方面</w:t>
      </w:r>
      <w:r w:rsidRPr="00DE4B8F">
        <w:rPr>
          <w:rFonts w:ascii="SimSun" w:hAnsi="SimSun" w:cs="SimSun"/>
          <w:lang w:eastAsia="zh-CN"/>
        </w:rPr>
        <w:t>的</w:t>
      </w:r>
      <w:r w:rsidRPr="00DE4B8F">
        <w:rPr>
          <w:rFonts w:hint="eastAsia"/>
          <w:lang w:eastAsia="zh-CN"/>
        </w:rPr>
        <w:t>牵头研究组</w:t>
      </w:r>
      <w:r w:rsidRPr="00DE4B8F">
        <w:rPr>
          <w:rFonts w:ascii="SimSun" w:hAnsi="SimSun" w:cs="SimSun"/>
          <w:lang w:eastAsia="zh-CN"/>
        </w:rPr>
        <w:t>，</w:t>
      </w:r>
    </w:p>
    <w:p w:rsidR="00D22144" w:rsidRDefault="00D22144">
      <w:pPr>
        <w:tabs>
          <w:tab w:val="clear" w:pos="1134"/>
          <w:tab w:val="clear" w:pos="1871"/>
          <w:tab w:val="clear" w:pos="2268"/>
        </w:tabs>
        <w:overflowPunct/>
        <w:autoSpaceDE/>
        <w:autoSpaceDN/>
        <w:adjustRightInd/>
        <w:spacing w:before="0"/>
        <w:jc w:val="left"/>
        <w:textAlignment w:val="auto"/>
        <w:rPr>
          <w:rFonts w:eastAsia="STKaiti"/>
          <w:lang w:eastAsia="zh-CN"/>
        </w:rPr>
      </w:pPr>
      <w:r>
        <w:rPr>
          <w:lang w:eastAsia="zh-CN"/>
        </w:rPr>
        <w:br w:type="page"/>
      </w:r>
    </w:p>
    <w:p w:rsidR="009F6CC0" w:rsidRPr="00DE4B8F" w:rsidRDefault="009F6CC0" w:rsidP="009F6CC0">
      <w:pPr>
        <w:pStyle w:val="Call"/>
        <w:rPr>
          <w:lang w:eastAsia="zh-CN"/>
        </w:rPr>
      </w:pPr>
      <w:r w:rsidRPr="00DE4B8F">
        <w:rPr>
          <w:rFonts w:hint="eastAsia"/>
          <w:lang w:eastAsia="zh-CN"/>
        </w:rPr>
        <w:t>做</w:t>
      </w:r>
      <w:r w:rsidRPr="00DE4B8F">
        <w:rPr>
          <w:lang w:eastAsia="zh-CN"/>
        </w:rPr>
        <w:t>出决议</w:t>
      </w:r>
      <w:r w:rsidRPr="00DE4B8F">
        <w:rPr>
          <w:rFonts w:hint="eastAsia"/>
          <w:lang w:eastAsia="zh-CN"/>
        </w:rPr>
        <w:t>，责成</w:t>
      </w:r>
      <w:r w:rsidRPr="00DE4B8F">
        <w:rPr>
          <w:lang w:eastAsia="zh-CN"/>
        </w:rPr>
        <w:t>电信标准化局主任</w:t>
      </w:r>
      <w:r w:rsidRPr="00DE4B8F">
        <w:rPr>
          <w:rFonts w:hint="eastAsia"/>
          <w:lang w:eastAsia="zh-CN"/>
        </w:rPr>
        <w:t>与无线电通信局主任及电信发展局主任协作</w:t>
      </w:r>
    </w:p>
    <w:p w:rsidR="009F6CC0" w:rsidRPr="00DE4B8F" w:rsidRDefault="009F6CC0" w:rsidP="009F6CC0">
      <w:pPr>
        <w:rPr>
          <w:rFonts w:eastAsia="Times New Roman"/>
          <w:lang w:eastAsia="zh-CN"/>
        </w:rPr>
      </w:pPr>
      <w:r w:rsidRPr="00DE4B8F">
        <w:rPr>
          <w:rFonts w:eastAsia="Times New Roman"/>
          <w:lang w:eastAsia="zh-CN"/>
        </w:rPr>
        <w:t>1</w:t>
      </w:r>
      <w:r w:rsidRPr="00DE4B8F">
        <w:rPr>
          <w:rFonts w:eastAsia="Times New Roman"/>
          <w:lang w:eastAsia="zh-CN"/>
        </w:rPr>
        <w:tab/>
      </w:r>
      <w:r w:rsidRPr="00DE4B8F">
        <w:rPr>
          <w:rFonts w:hint="eastAsia"/>
          <w:lang w:eastAsia="zh-CN"/>
        </w:rPr>
        <w:t>编纂有关业界或政府制定的最佳做法以</w:t>
      </w:r>
      <w:r w:rsidRPr="00DE4B8F">
        <w:rPr>
          <w:lang w:eastAsia="zh-CN"/>
        </w:rPr>
        <w:t>及</w:t>
      </w:r>
      <w:r w:rsidRPr="00DE4B8F">
        <w:rPr>
          <w:rFonts w:hint="eastAsia"/>
          <w:lang w:eastAsia="zh-CN"/>
        </w:rPr>
        <w:t>在打击盗窃移动设备</w:t>
      </w:r>
      <w:r>
        <w:rPr>
          <w:rFonts w:hint="eastAsia"/>
          <w:lang w:eastAsia="zh-CN"/>
        </w:rPr>
        <w:t>行为</w:t>
      </w:r>
      <w:r w:rsidRPr="00DE4B8F">
        <w:rPr>
          <w:rFonts w:hint="eastAsia"/>
          <w:lang w:eastAsia="zh-CN"/>
        </w:rPr>
        <w:t>方面积极</w:t>
      </w:r>
      <w:r w:rsidRPr="00DE4B8F">
        <w:rPr>
          <w:lang w:eastAsia="zh-CN"/>
        </w:rPr>
        <w:t>趋势</w:t>
      </w:r>
      <w:r w:rsidRPr="00DE4B8F">
        <w:rPr>
          <w:rFonts w:hint="eastAsia"/>
          <w:lang w:eastAsia="zh-CN"/>
        </w:rPr>
        <w:t>的信息；</w:t>
      </w:r>
    </w:p>
    <w:p w:rsidR="009F6CC0" w:rsidRPr="00DE4B8F" w:rsidRDefault="009F6CC0" w:rsidP="009F6CC0">
      <w:pPr>
        <w:rPr>
          <w:rFonts w:eastAsia="Times New Roman"/>
          <w:lang w:eastAsia="zh-CN"/>
        </w:rPr>
      </w:pPr>
      <w:r w:rsidRPr="00DE4B8F">
        <w:rPr>
          <w:rFonts w:eastAsia="Times New Roman"/>
          <w:lang w:eastAsia="zh-CN"/>
        </w:rPr>
        <w:t>2</w:t>
      </w:r>
      <w:r w:rsidRPr="00DE4B8F">
        <w:rPr>
          <w:rFonts w:eastAsia="Times New Roman"/>
          <w:lang w:eastAsia="zh-CN"/>
        </w:rPr>
        <w:tab/>
      </w:r>
      <w:r w:rsidRPr="00DE4B8F">
        <w:rPr>
          <w:rFonts w:eastAsiaTheme="minorEastAsia" w:hint="eastAsia"/>
          <w:lang w:eastAsia="zh-CN"/>
        </w:rPr>
        <w:t>与</w:t>
      </w:r>
      <w:r w:rsidRPr="00DE4B8F">
        <w:rPr>
          <w:rFonts w:eastAsiaTheme="minorEastAsia"/>
          <w:lang w:eastAsia="zh-CN"/>
        </w:rPr>
        <w:t>行业组织和标准</w:t>
      </w:r>
      <w:r w:rsidRPr="00DE4B8F">
        <w:rPr>
          <w:rFonts w:eastAsiaTheme="minorEastAsia" w:hint="eastAsia"/>
          <w:lang w:eastAsia="zh-CN"/>
        </w:rPr>
        <w:t>制定</w:t>
      </w:r>
      <w:r w:rsidRPr="00DE4B8F">
        <w:rPr>
          <w:rFonts w:eastAsiaTheme="minorEastAsia"/>
          <w:lang w:eastAsia="zh-CN"/>
        </w:rPr>
        <w:t>组织（</w:t>
      </w:r>
      <w:r w:rsidRPr="00DE4B8F">
        <w:rPr>
          <w:rFonts w:eastAsiaTheme="minorEastAsia" w:hint="eastAsia"/>
          <w:lang w:eastAsia="zh-CN"/>
        </w:rPr>
        <w:t>SDO</w:t>
      </w:r>
      <w:r w:rsidRPr="00DE4B8F">
        <w:rPr>
          <w:rFonts w:eastAsiaTheme="minorEastAsia" w:hint="eastAsia"/>
          <w:lang w:eastAsia="zh-CN"/>
        </w:rPr>
        <w:t>）开展协作，</w:t>
      </w:r>
      <w:r w:rsidRPr="00DE4B8F">
        <w:rPr>
          <w:rFonts w:eastAsiaTheme="minorEastAsia"/>
          <w:lang w:eastAsia="zh-CN"/>
        </w:rPr>
        <w:t>推动</w:t>
      </w:r>
      <w:r w:rsidRPr="00DE4B8F">
        <w:rPr>
          <w:rFonts w:eastAsiaTheme="minorEastAsia" w:hint="eastAsia"/>
          <w:lang w:eastAsia="zh-CN"/>
        </w:rPr>
        <w:t>建议</w:t>
      </w:r>
      <w:r w:rsidRPr="00DE4B8F">
        <w:rPr>
          <w:rFonts w:eastAsiaTheme="minorEastAsia"/>
          <w:lang w:eastAsia="zh-CN"/>
        </w:rPr>
        <w:t>书、技术</w:t>
      </w:r>
      <w:r w:rsidRPr="00DE4B8F">
        <w:rPr>
          <w:rFonts w:eastAsiaTheme="minorEastAsia" w:hint="eastAsia"/>
          <w:lang w:eastAsia="zh-CN"/>
        </w:rPr>
        <w:t>报告</w:t>
      </w:r>
      <w:r w:rsidRPr="00DE4B8F">
        <w:rPr>
          <w:rFonts w:eastAsiaTheme="minorEastAsia"/>
          <w:lang w:eastAsia="zh-CN"/>
        </w:rPr>
        <w:t>和导则的</w:t>
      </w:r>
      <w:r w:rsidRPr="00DE4B8F">
        <w:rPr>
          <w:rFonts w:eastAsiaTheme="minorEastAsia" w:hint="eastAsia"/>
          <w:lang w:eastAsia="zh-CN"/>
        </w:rPr>
        <w:t>标准化</w:t>
      </w:r>
      <w:r w:rsidRPr="00DE4B8F">
        <w:rPr>
          <w:rFonts w:eastAsiaTheme="minorEastAsia"/>
          <w:lang w:eastAsia="zh-CN"/>
        </w:rPr>
        <w:t>和传播</w:t>
      </w:r>
      <w:r w:rsidRPr="00DE4B8F">
        <w:rPr>
          <w:rFonts w:eastAsiaTheme="minorEastAsia" w:hint="eastAsia"/>
          <w:lang w:eastAsia="zh-CN"/>
        </w:rPr>
        <w:t>，</w:t>
      </w:r>
      <w:r w:rsidRPr="00DE4B8F">
        <w:rPr>
          <w:rFonts w:eastAsiaTheme="minorEastAsia"/>
          <w:lang w:eastAsia="zh-CN"/>
        </w:rPr>
        <w:t>以打击</w:t>
      </w:r>
      <w:r w:rsidRPr="00DE4B8F">
        <w:rPr>
          <w:rFonts w:ascii="SimSun" w:hAnsi="SimSun" w:cs="SimSun" w:hint="eastAsia"/>
          <w:lang w:eastAsia="zh-CN"/>
        </w:rPr>
        <w:t>盗窃移动设备</w:t>
      </w:r>
      <w:r>
        <w:rPr>
          <w:rFonts w:ascii="SimSun" w:hAnsi="SimSun" w:cs="SimSun" w:hint="eastAsia"/>
          <w:lang w:eastAsia="zh-CN"/>
        </w:rPr>
        <w:t>的</w:t>
      </w:r>
      <w:r w:rsidRPr="00DE4B8F">
        <w:rPr>
          <w:rFonts w:ascii="SimSun" w:hAnsi="SimSun" w:cs="SimSun" w:hint="eastAsia"/>
          <w:lang w:eastAsia="zh-CN"/>
        </w:rPr>
        <w:t>行为及</w:t>
      </w:r>
      <w:r w:rsidRPr="00DE4B8F">
        <w:rPr>
          <w:rFonts w:ascii="SimSun" w:hAnsi="SimSun" w:cs="SimSun"/>
          <w:lang w:eastAsia="zh-CN"/>
        </w:rPr>
        <w:t>其产生的</w:t>
      </w:r>
      <w:r w:rsidRPr="00DE4B8F">
        <w:rPr>
          <w:rFonts w:ascii="SimSun" w:hAnsi="SimSun" w:cs="SimSun" w:hint="eastAsia"/>
          <w:lang w:eastAsia="zh-CN"/>
        </w:rPr>
        <w:t>负面</w:t>
      </w:r>
      <w:r w:rsidRPr="00DE4B8F">
        <w:rPr>
          <w:rFonts w:ascii="SimSun" w:hAnsi="SimSun" w:cs="SimSun"/>
          <w:lang w:eastAsia="zh-CN"/>
        </w:rPr>
        <w:t>影响，</w:t>
      </w:r>
      <w:r w:rsidRPr="00DE4B8F">
        <w:rPr>
          <w:rFonts w:ascii="SimSun" w:hAnsi="SimSun" w:cs="SimSun" w:hint="eastAsia"/>
          <w:lang w:eastAsia="zh-CN"/>
        </w:rPr>
        <w:t>特别</w:t>
      </w:r>
      <w:r w:rsidRPr="00DE4B8F">
        <w:rPr>
          <w:rFonts w:ascii="SimSun" w:hAnsi="SimSun" w:cs="SimSun"/>
          <w:lang w:eastAsia="zh-CN"/>
        </w:rPr>
        <w:t>是在</w:t>
      </w:r>
      <w:r w:rsidRPr="00DE4B8F">
        <w:rPr>
          <w:rFonts w:ascii="SimSun" w:hAnsi="SimSun" w:cs="SimSun" w:hint="eastAsia"/>
          <w:lang w:eastAsia="zh-CN"/>
        </w:rPr>
        <w:t>已报失</w:t>
      </w:r>
      <w:r w:rsidRPr="00DE4B8F">
        <w:rPr>
          <w:rFonts w:ascii="SimSun" w:hAnsi="SimSun" w:cs="SimSun"/>
          <w:lang w:eastAsia="zh-CN"/>
        </w:rPr>
        <w:t>（</w:t>
      </w:r>
      <w:r w:rsidRPr="00DE4B8F">
        <w:rPr>
          <w:rFonts w:ascii="SimSun" w:hAnsi="SimSun" w:cs="SimSun" w:hint="eastAsia"/>
          <w:lang w:eastAsia="zh-CN"/>
        </w:rPr>
        <w:t>失窃/丢失）</w:t>
      </w:r>
      <w:r w:rsidRPr="00DE4B8F">
        <w:rPr>
          <w:rFonts w:ascii="SimSun" w:hAnsi="SimSun" w:cs="SimSun"/>
          <w:lang w:eastAsia="zh-CN"/>
        </w:rPr>
        <w:t>移动设备</w:t>
      </w:r>
      <w:r w:rsidRPr="00DE4B8F">
        <w:rPr>
          <w:rFonts w:ascii="SimSun" w:hAnsi="SimSun" w:cs="SimSun" w:hint="eastAsia"/>
          <w:lang w:eastAsia="zh-CN"/>
        </w:rPr>
        <w:t>标识的</w:t>
      </w:r>
      <w:r w:rsidRPr="00DE4B8F">
        <w:rPr>
          <w:rFonts w:ascii="SimSun" w:hAnsi="SimSun" w:cs="SimSun"/>
          <w:lang w:eastAsia="zh-CN"/>
        </w:rPr>
        <w:t>交换</w:t>
      </w:r>
      <w:r w:rsidRPr="00DE4B8F">
        <w:rPr>
          <w:rFonts w:ascii="SimSun" w:hAnsi="SimSun" w:cs="SimSun" w:hint="eastAsia"/>
          <w:lang w:eastAsia="zh-CN"/>
        </w:rPr>
        <w:t>以</w:t>
      </w:r>
      <w:r w:rsidRPr="00DE4B8F">
        <w:rPr>
          <w:rFonts w:ascii="SimSun" w:hAnsi="SimSun" w:cs="SimSun"/>
          <w:lang w:eastAsia="zh-CN"/>
        </w:rPr>
        <w:t>及</w:t>
      </w:r>
      <w:r w:rsidRPr="00DE4B8F">
        <w:rPr>
          <w:rFonts w:ascii="SimSun" w:hAnsi="SimSun" w:cs="SimSun" w:hint="eastAsia"/>
          <w:lang w:eastAsia="zh-CN"/>
        </w:rPr>
        <w:t>防范丢失/失窃移动设备接</w:t>
      </w:r>
      <w:r w:rsidRPr="00DE4B8F">
        <w:rPr>
          <w:rFonts w:ascii="SimSun" w:hAnsi="SimSun" w:cs="SimSun"/>
          <w:lang w:eastAsia="zh-CN"/>
        </w:rPr>
        <w:t>入移动网络方面</w:t>
      </w:r>
      <w:r w:rsidRPr="00DE4B8F">
        <w:rPr>
          <w:rFonts w:ascii="SimSun" w:hAnsi="SimSun" w:cs="SimSun" w:hint="eastAsia"/>
          <w:lang w:eastAsia="zh-CN"/>
        </w:rPr>
        <w:t>；</w:t>
      </w:r>
    </w:p>
    <w:p w:rsidR="009F6CC0" w:rsidRPr="00DE4B8F" w:rsidRDefault="009F6CC0" w:rsidP="009F6CC0">
      <w:pPr>
        <w:rPr>
          <w:rFonts w:ascii="SimSun" w:hAnsi="SimSun" w:cs="SimSun"/>
          <w:lang w:eastAsia="zh-CN"/>
        </w:rPr>
      </w:pPr>
      <w:r w:rsidRPr="00DE4B8F">
        <w:rPr>
          <w:rFonts w:eastAsia="Times New Roman"/>
          <w:lang w:eastAsia="zh-CN"/>
        </w:rPr>
        <w:t>3</w:t>
      </w:r>
      <w:r w:rsidRPr="00DE4B8F">
        <w:rPr>
          <w:rFonts w:eastAsia="Times New Roman"/>
          <w:lang w:eastAsia="zh-CN"/>
        </w:rPr>
        <w:tab/>
      </w:r>
      <w:r w:rsidRPr="00DE4B8F">
        <w:rPr>
          <w:rFonts w:ascii="SimSun" w:hAnsi="SimSun" w:cs="SimSun" w:hint="eastAsia"/>
          <w:lang w:eastAsia="zh-CN"/>
        </w:rPr>
        <w:t>与本部门相关研究组、移动设备制造商、电信网络组件制造商、运营商、电信标准制定组织以及与此有关的新兴技术的开发商进行磋商，确定当前和将来可缓解</w:t>
      </w:r>
      <w:r>
        <w:rPr>
          <w:rFonts w:ascii="SimSun" w:hAnsi="SimSun" w:cs="SimSun" w:hint="eastAsia"/>
          <w:lang w:eastAsia="zh-CN"/>
        </w:rPr>
        <w:t>被盗移动设备使用</w:t>
      </w:r>
      <w:r w:rsidRPr="00DE4B8F">
        <w:rPr>
          <w:rFonts w:ascii="SimSun" w:hAnsi="SimSun" w:cs="SimSun" w:hint="eastAsia"/>
          <w:lang w:eastAsia="zh-CN"/>
        </w:rPr>
        <w:t>后果</w:t>
      </w:r>
      <w:r w:rsidRPr="00DE4B8F">
        <w:rPr>
          <w:rFonts w:ascii="SimSun" w:hAnsi="SimSun" w:cs="SimSun"/>
          <w:lang w:eastAsia="zh-CN"/>
        </w:rPr>
        <w:t>的</w:t>
      </w:r>
      <w:r w:rsidRPr="00DE4B8F">
        <w:rPr>
          <w:rFonts w:ascii="SimSun" w:hAnsi="SimSun" w:cs="SimSun" w:hint="eastAsia"/>
          <w:lang w:eastAsia="zh-CN"/>
        </w:rPr>
        <w:t>技术措施（软件和硬件）；</w:t>
      </w:r>
    </w:p>
    <w:p w:rsidR="009F6CC0" w:rsidRPr="00DE4B8F" w:rsidRDefault="009F6CC0" w:rsidP="009F6CC0">
      <w:pPr>
        <w:rPr>
          <w:rFonts w:eastAsia="Times New Roman"/>
          <w:lang w:eastAsia="zh-CN"/>
        </w:rPr>
      </w:pPr>
      <w:r w:rsidRPr="00DE4B8F">
        <w:rPr>
          <w:rFonts w:eastAsia="Times New Roman"/>
          <w:lang w:eastAsia="zh-CN"/>
        </w:rPr>
        <w:t>4</w:t>
      </w:r>
      <w:r w:rsidRPr="00DE4B8F">
        <w:rPr>
          <w:rFonts w:eastAsia="Times New Roman"/>
          <w:lang w:eastAsia="zh-CN"/>
        </w:rPr>
        <w:tab/>
      </w:r>
      <w:r w:rsidRPr="00DE4B8F">
        <w:rPr>
          <w:rFonts w:hint="eastAsia"/>
          <w:lang w:eastAsia="zh-CN"/>
        </w:rPr>
        <w:t>在</w:t>
      </w:r>
      <w:r w:rsidRPr="00DE4B8F">
        <w:rPr>
          <w:rFonts w:eastAsia="Times New Roman"/>
          <w:lang w:eastAsia="zh-CN"/>
        </w:rPr>
        <w:t>ITU-T</w:t>
      </w:r>
      <w:r w:rsidRPr="00DE4B8F">
        <w:rPr>
          <w:rFonts w:hint="eastAsia"/>
          <w:lang w:eastAsia="zh-CN"/>
        </w:rPr>
        <w:t>的专业特长以及</w:t>
      </w:r>
      <w:r>
        <w:rPr>
          <w:rFonts w:hint="eastAsia"/>
          <w:lang w:eastAsia="zh-CN"/>
        </w:rPr>
        <w:t>酌情可用资源范围内，与相关组织合作，向（提出要求的）成员国提供帮助，</w:t>
      </w:r>
      <w:r w:rsidRPr="00DE4B8F">
        <w:rPr>
          <w:rFonts w:hint="eastAsia"/>
          <w:lang w:eastAsia="zh-CN"/>
        </w:rPr>
        <w:t>降低这些国家的移动设备失窃率并</w:t>
      </w:r>
      <w:r w:rsidRPr="00DE4B8F">
        <w:rPr>
          <w:lang w:eastAsia="zh-CN"/>
        </w:rPr>
        <w:t>减少</w:t>
      </w:r>
      <w:r w:rsidRPr="00DE4B8F">
        <w:rPr>
          <w:rFonts w:hint="eastAsia"/>
          <w:lang w:eastAsia="zh-CN"/>
        </w:rPr>
        <w:t>被盗移动设备的使用，</w:t>
      </w:r>
    </w:p>
    <w:p w:rsidR="009F6CC0" w:rsidRPr="00973D60" w:rsidRDefault="009F6CC0" w:rsidP="009F6CC0">
      <w:pPr>
        <w:pStyle w:val="Call"/>
        <w:rPr>
          <w:rFonts w:asciiTheme="majorBidi" w:hAnsiTheme="majorBidi" w:cstheme="majorBidi"/>
          <w:lang w:eastAsia="zh-CN"/>
        </w:rPr>
      </w:pPr>
      <w:r w:rsidRPr="00973D60">
        <w:rPr>
          <w:rFonts w:asciiTheme="majorBidi" w:hAnsiTheme="majorBidi" w:cstheme="majorBidi"/>
          <w:lang w:eastAsia="zh-CN"/>
        </w:rPr>
        <w:t>责成</w:t>
      </w:r>
      <w:r>
        <w:rPr>
          <w:rFonts w:hint="eastAsia"/>
          <w:lang w:eastAsia="zh-CN"/>
        </w:rPr>
        <w:t>国</w:t>
      </w:r>
      <w:r>
        <w:rPr>
          <w:lang w:eastAsia="zh-CN"/>
        </w:rPr>
        <w:t>际电联电信标准化部门</w:t>
      </w:r>
      <w:r w:rsidRPr="00973D60">
        <w:rPr>
          <w:rFonts w:asciiTheme="majorBidi" w:hAnsiTheme="majorBidi" w:cstheme="majorBidi"/>
          <w:lang w:eastAsia="zh-CN"/>
        </w:rPr>
        <w:t>第</w:t>
      </w:r>
      <w:r w:rsidRPr="00973D60">
        <w:rPr>
          <w:rFonts w:asciiTheme="majorBidi" w:hAnsiTheme="majorBidi" w:cstheme="majorBidi"/>
          <w:lang w:eastAsia="zh-CN"/>
        </w:rPr>
        <w:t>11</w:t>
      </w:r>
      <w:r w:rsidRPr="00973D60">
        <w:rPr>
          <w:rFonts w:asciiTheme="majorBidi" w:hAnsiTheme="majorBidi" w:cstheme="majorBidi"/>
          <w:lang w:eastAsia="zh-CN"/>
        </w:rPr>
        <w:t>研究组和第</w:t>
      </w:r>
      <w:r w:rsidRPr="00973D60">
        <w:rPr>
          <w:rFonts w:asciiTheme="majorBidi" w:hAnsiTheme="majorBidi" w:cstheme="majorBidi"/>
          <w:lang w:eastAsia="zh-CN"/>
        </w:rPr>
        <w:t>17</w:t>
      </w:r>
      <w:r w:rsidRPr="00973D60">
        <w:rPr>
          <w:rFonts w:asciiTheme="majorBidi" w:hAnsiTheme="majorBidi" w:cstheme="majorBidi"/>
          <w:lang w:eastAsia="zh-CN"/>
        </w:rPr>
        <w:t>研究组在其职权范围内并与其它感兴趣的研究组协作</w:t>
      </w:r>
    </w:p>
    <w:p w:rsidR="009F6CC0" w:rsidRPr="00DE4B8F" w:rsidRDefault="009F6CC0" w:rsidP="009F6CC0">
      <w:pPr>
        <w:rPr>
          <w:rFonts w:eastAsia="Times New Roman"/>
          <w:lang w:eastAsia="zh-CN"/>
        </w:rPr>
      </w:pPr>
      <w:r w:rsidRPr="00DE4B8F">
        <w:rPr>
          <w:rFonts w:eastAsia="Times New Roman"/>
          <w:lang w:eastAsia="zh-CN"/>
        </w:rPr>
        <w:t>1</w:t>
      </w:r>
      <w:r w:rsidRPr="00DE4B8F">
        <w:rPr>
          <w:rFonts w:eastAsia="Times New Roman"/>
          <w:lang w:eastAsia="zh-CN"/>
        </w:rPr>
        <w:tab/>
      </w:r>
      <w:r w:rsidRPr="00DE4B8F">
        <w:rPr>
          <w:rFonts w:eastAsiaTheme="minorEastAsia" w:hint="eastAsia"/>
          <w:lang w:eastAsia="zh-CN"/>
        </w:rPr>
        <w:t>为解决</w:t>
      </w:r>
      <w:r w:rsidRPr="00DE4B8F">
        <w:rPr>
          <w:rFonts w:ascii="SimSun" w:hAnsi="SimSun" w:cs="SimSun" w:hint="eastAsia"/>
          <w:lang w:eastAsia="zh-CN"/>
        </w:rPr>
        <w:t>盗窃移动电信设备问题及</w:t>
      </w:r>
      <w:r w:rsidRPr="00DE4B8F">
        <w:rPr>
          <w:rFonts w:ascii="SimSun" w:hAnsi="SimSun" w:cs="SimSun"/>
          <w:lang w:eastAsia="zh-CN"/>
        </w:rPr>
        <w:t>其产生的</w:t>
      </w:r>
      <w:r w:rsidRPr="00DE4B8F">
        <w:rPr>
          <w:rFonts w:ascii="SimSun" w:hAnsi="SimSun" w:cs="SimSun" w:hint="eastAsia"/>
          <w:lang w:eastAsia="zh-CN"/>
        </w:rPr>
        <w:t>负面</w:t>
      </w:r>
      <w:r w:rsidRPr="00DE4B8F">
        <w:rPr>
          <w:rFonts w:ascii="SimSun" w:hAnsi="SimSun" w:cs="SimSun"/>
          <w:lang w:eastAsia="zh-CN"/>
        </w:rPr>
        <w:t>影响</w:t>
      </w:r>
      <w:r w:rsidRPr="00DE4B8F">
        <w:rPr>
          <w:rFonts w:ascii="SimSun" w:hAnsi="SimSun" w:cs="SimSun" w:hint="eastAsia"/>
          <w:lang w:eastAsia="zh-CN"/>
        </w:rPr>
        <w:t>，起草</w:t>
      </w:r>
      <w:r w:rsidRPr="00DE4B8F">
        <w:rPr>
          <w:rFonts w:eastAsiaTheme="minorEastAsia" w:hint="eastAsia"/>
          <w:lang w:eastAsia="zh-CN"/>
        </w:rPr>
        <w:t>建议</w:t>
      </w:r>
      <w:r w:rsidRPr="00DE4B8F">
        <w:rPr>
          <w:rFonts w:eastAsiaTheme="minorEastAsia"/>
          <w:lang w:eastAsia="zh-CN"/>
        </w:rPr>
        <w:t>书、技术</w:t>
      </w:r>
      <w:r w:rsidRPr="00DE4B8F">
        <w:rPr>
          <w:rFonts w:eastAsiaTheme="minorEastAsia" w:hint="eastAsia"/>
          <w:lang w:eastAsia="zh-CN"/>
        </w:rPr>
        <w:t>报告</w:t>
      </w:r>
      <w:r w:rsidRPr="00DE4B8F">
        <w:rPr>
          <w:rFonts w:eastAsiaTheme="minorEastAsia"/>
          <w:lang w:eastAsia="zh-CN"/>
        </w:rPr>
        <w:t>和导则</w:t>
      </w:r>
      <w:r w:rsidRPr="00DE4B8F">
        <w:rPr>
          <w:rFonts w:ascii="SimSun" w:hAnsi="SimSun" w:cs="SimSun" w:hint="eastAsia"/>
          <w:lang w:eastAsia="zh-CN"/>
        </w:rPr>
        <w:t>；</w:t>
      </w:r>
    </w:p>
    <w:p w:rsidR="009F6CC0" w:rsidRDefault="009F6CC0" w:rsidP="009F6CC0">
      <w:pPr>
        <w:rPr>
          <w:rFonts w:eastAsiaTheme="minorEastAsia"/>
          <w:lang w:val="en-US" w:eastAsia="zh-CN"/>
        </w:rPr>
      </w:pPr>
      <w:r w:rsidRPr="00DE4B8F">
        <w:rPr>
          <w:rFonts w:eastAsia="Times New Roman"/>
          <w:lang w:eastAsia="zh-CN"/>
        </w:rPr>
        <w:t>2</w:t>
      </w:r>
      <w:r w:rsidRPr="00DE4B8F">
        <w:rPr>
          <w:rFonts w:eastAsia="Times New Roman"/>
          <w:lang w:eastAsia="zh-CN"/>
        </w:rPr>
        <w:tab/>
      </w:r>
      <w:r w:rsidRPr="00DE4B8F">
        <w:rPr>
          <w:rFonts w:eastAsiaTheme="minorEastAsia" w:hint="eastAsia"/>
          <w:lang w:eastAsia="zh-CN"/>
        </w:rPr>
        <w:t>研究所有</w:t>
      </w:r>
      <w:r w:rsidRPr="00DE4B8F">
        <w:rPr>
          <w:rFonts w:eastAsiaTheme="minorEastAsia"/>
          <w:lang w:eastAsia="zh-CN"/>
        </w:rPr>
        <w:t>可用于打击使用标识</w:t>
      </w:r>
      <w:r w:rsidRPr="00DE4B8F">
        <w:rPr>
          <w:rFonts w:eastAsiaTheme="minorEastAsia" w:hint="eastAsia"/>
          <w:lang w:eastAsia="zh-CN"/>
        </w:rPr>
        <w:t>遭</w:t>
      </w:r>
      <w:r w:rsidRPr="00DE4B8F">
        <w:rPr>
          <w:rFonts w:eastAsiaTheme="minorEastAsia"/>
          <w:lang w:eastAsia="zh-CN"/>
        </w:rPr>
        <w:t>篡改</w:t>
      </w:r>
      <w:r w:rsidRPr="00DE4B8F">
        <w:rPr>
          <w:rFonts w:eastAsiaTheme="minorEastAsia"/>
          <w:lang w:val="en-US" w:eastAsia="zh-CN"/>
        </w:rPr>
        <w:t>（</w:t>
      </w:r>
      <w:r w:rsidRPr="00DE4B8F">
        <w:rPr>
          <w:rFonts w:eastAsiaTheme="minorEastAsia" w:hint="eastAsia"/>
          <w:lang w:val="en-US" w:eastAsia="zh-CN"/>
        </w:rPr>
        <w:t>未</w:t>
      </w:r>
      <w:r w:rsidRPr="00DE4B8F">
        <w:rPr>
          <w:rFonts w:eastAsiaTheme="minorEastAsia"/>
          <w:lang w:val="en-US" w:eastAsia="zh-CN"/>
        </w:rPr>
        <w:t>经授权的变更）</w:t>
      </w:r>
      <w:r w:rsidRPr="00DE4B8F">
        <w:rPr>
          <w:rFonts w:eastAsiaTheme="minorEastAsia" w:hint="eastAsia"/>
          <w:lang w:val="en-US" w:eastAsia="zh-CN"/>
        </w:rPr>
        <w:t>的</w:t>
      </w:r>
      <w:r w:rsidRPr="00DE4B8F">
        <w:rPr>
          <w:rFonts w:eastAsiaTheme="minorEastAsia"/>
          <w:lang w:val="en-US" w:eastAsia="zh-CN"/>
        </w:rPr>
        <w:t>失窃移动电信设备</w:t>
      </w:r>
      <w:r w:rsidRPr="00DE4B8F">
        <w:rPr>
          <w:rFonts w:eastAsiaTheme="minorEastAsia" w:hint="eastAsia"/>
          <w:lang w:val="en-US" w:eastAsia="zh-CN"/>
        </w:rPr>
        <w:t>以及</w:t>
      </w:r>
      <w:r w:rsidRPr="00DE4B8F">
        <w:rPr>
          <w:rFonts w:eastAsiaTheme="minorEastAsia"/>
          <w:lang w:val="en-US" w:eastAsia="zh-CN"/>
        </w:rPr>
        <w:t>防范此类设备接入</w:t>
      </w:r>
      <w:r w:rsidRPr="00DE4B8F">
        <w:rPr>
          <w:rFonts w:eastAsiaTheme="minorEastAsia" w:hint="eastAsia"/>
          <w:lang w:val="en-US" w:eastAsia="zh-CN"/>
        </w:rPr>
        <w:t>移动</w:t>
      </w:r>
      <w:r w:rsidRPr="00DE4B8F">
        <w:rPr>
          <w:rFonts w:eastAsiaTheme="minorEastAsia"/>
          <w:lang w:val="en-US" w:eastAsia="zh-CN"/>
        </w:rPr>
        <w:t>网络的方案；</w:t>
      </w:r>
    </w:p>
    <w:p w:rsidR="009F6CC0" w:rsidRPr="00DE4B8F" w:rsidRDefault="009F6CC0" w:rsidP="009F6CC0">
      <w:pPr>
        <w:rPr>
          <w:rFonts w:ascii="SimSun" w:hAnsi="SimSun" w:cs="SimSun"/>
          <w:lang w:eastAsia="zh-CN"/>
        </w:rPr>
      </w:pPr>
      <w:r w:rsidRPr="00DE4B8F">
        <w:rPr>
          <w:rFonts w:eastAsia="Times New Roman"/>
          <w:lang w:eastAsia="zh-CN"/>
        </w:rPr>
        <w:t>3</w:t>
      </w:r>
      <w:r w:rsidRPr="00DE4B8F">
        <w:rPr>
          <w:rFonts w:eastAsia="Times New Roman"/>
          <w:lang w:eastAsia="zh-CN"/>
        </w:rPr>
        <w:tab/>
      </w:r>
      <w:r w:rsidRPr="00DE4B8F">
        <w:rPr>
          <w:rFonts w:eastAsiaTheme="minorEastAsia" w:hint="eastAsia"/>
          <w:lang w:eastAsia="zh-CN"/>
        </w:rPr>
        <w:t>研究一切</w:t>
      </w:r>
      <w:r w:rsidRPr="00DE4B8F">
        <w:rPr>
          <w:rFonts w:eastAsiaTheme="minorEastAsia"/>
          <w:lang w:eastAsia="zh-CN"/>
        </w:rPr>
        <w:t>可用</w:t>
      </w:r>
      <w:r w:rsidRPr="00DE4B8F">
        <w:rPr>
          <w:rFonts w:eastAsiaTheme="minorEastAsia" w:hint="eastAsia"/>
          <w:lang w:eastAsia="zh-CN"/>
        </w:rPr>
        <w:t>作打击盗窃移动电信设备</w:t>
      </w:r>
      <w:r>
        <w:rPr>
          <w:rFonts w:eastAsiaTheme="minorEastAsia" w:hint="eastAsia"/>
          <w:lang w:eastAsia="zh-CN"/>
        </w:rPr>
        <w:t>行为</w:t>
      </w:r>
      <w:r w:rsidRPr="00DE4B8F">
        <w:rPr>
          <w:rFonts w:eastAsiaTheme="minorEastAsia" w:hint="eastAsia"/>
          <w:lang w:eastAsia="zh-CN"/>
        </w:rPr>
        <w:t>的工</w:t>
      </w:r>
      <w:r w:rsidRPr="00DE4B8F">
        <w:rPr>
          <w:rFonts w:eastAsiaTheme="minorEastAsia"/>
          <w:lang w:eastAsia="zh-CN"/>
        </w:rPr>
        <w:t>具的技术</w:t>
      </w:r>
      <w:r w:rsidRPr="00DE4B8F">
        <w:rPr>
          <w:rFonts w:ascii="SimSun" w:hAnsi="SimSun" w:cs="SimSun" w:hint="eastAsia"/>
          <w:lang w:eastAsia="zh-CN"/>
        </w:rPr>
        <w:t>；</w:t>
      </w:r>
    </w:p>
    <w:p w:rsidR="009F6CC0" w:rsidRPr="00441B21" w:rsidRDefault="009F6CC0" w:rsidP="009F6CC0">
      <w:pPr>
        <w:rPr>
          <w:rFonts w:eastAsiaTheme="minorEastAsia"/>
          <w:lang w:val="en-US" w:eastAsia="zh-CN"/>
        </w:rPr>
      </w:pPr>
      <w:r>
        <w:rPr>
          <w:rFonts w:eastAsiaTheme="minorEastAsia"/>
          <w:lang w:eastAsia="zh-CN"/>
        </w:rPr>
        <w:t>4</w:t>
      </w:r>
      <w:r w:rsidRPr="00DE4B8F">
        <w:rPr>
          <w:rFonts w:eastAsiaTheme="minorEastAsia"/>
          <w:lang w:eastAsia="zh-CN"/>
        </w:rPr>
        <w:tab/>
      </w:r>
      <w:r w:rsidRPr="00DE4B8F">
        <w:rPr>
          <w:rFonts w:eastAsiaTheme="minorEastAsia" w:hint="eastAsia"/>
          <w:lang w:val="en-US" w:eastAsia="zh-CN"/>
        </w:rPr>
        <w:t>起草用于移动电信</w:t>
      </w:r>
      <w:r w:rsidRPr="00DE4B8F">
        <w:rPr>
          <w:rFonts w:eastAsiaTheme="minorEastAsia" w:hint="eastAsia"/>
          <w:lang w:val="en-US" w:eastAsia="zh-CN"/>
        </w:rPr>
        <w:t>/ICT</w:t>
      </w:r>
      <w:r w:rsidRPr="00DE4B8F">
        <w:rPr>
          <w:rFonts w:eastAsiaTheme="minorEastAsia" w:hint="eastAsia"/>
          <w:lang w:val="en-US" w:eastAsia="zh-CN"/>
        </w:rPr>
        <w:t>设备的标识符清单</w:t>
      </w:r>
      <w:r>
        <w:rPr>
          <w:rFonts w:eastAsiaTheme="minorEastAsia" w:hint="eastAsia"/>
          <w:lang w:val="en-US" w:eastAsia="zh-CN"/>
        </w:rPr>
        <w:t>，</w:t>
      </w:r>
    </w:p>
    <w:p w:rsidR="009F6CC0" w:rsidRPr="00DE4B8F" w:rsidRDefault="009F6CC0" w:rsidP="009F6CC0">
      <w:pPr>
        <w:pStyle w:val="Call"/>
        <w:rPr>
          <w:lang w:eastAsia="zh-CN"/>
        </w:rPr>
      </w:pPr>
      <w:r w:rsidRPr="00DE4B8F">
        <w:rPr>
          <w:rFonts w:hint="eastAsia"/>
          <w:lang w:eastAsia="zh-CN"/>
        </w:rPr>
        <w:t>请</w:t>
      </w:r>
      <w:r w:rsidRPr="00DE4B8F">
        <w:rPr>
          <w:lang w:eastAsia="zh-CN"/>
        </w:rPr>
        <w:t>各成员国</w:t>
      </w:r>
      <w:r w:rsidRPr="00DE4B8F">
        <w:rPr>
          <w:rFonts w:hint="eastAsia"/>
          <w:lang w:eastAsia="zh-CN"/>
        </w:rPr>
        <w:t>和</w:t>
      </w:r>
      <w:r w:rsidRPr="00DE4B8F">
        <w:rPr>
          <w:lang w:eastAsia="zh-CN"/>
        </w:rPr>
        <w:t>部门成员</w:t>
      </w:r>
    </w:p>
    <w:p w:rsidR="009F6CC0" w:rsidRPr="00DE4B8F" w:rsidRDefault="009F6CC0" w:rsidP="009F6CC0">
      <w:pPr>
        <w:rPr>
          <w:rFonts w:eastAsia="Times New Roman"/>
          <w:lang w:eastAsia="zh-CN"/>
        </w:rPr>
      </w:pPr>
      <w:r>
        <w:rPr>
          <w:rFonts w:eastAsia="Times New Roman"/>
          <w:lang w:eastAsia="zh-CN"/>
        </w:rPr>
        <w:t>1</w:t>
      </w:r>
      <w:r w:rsidRPr="00DE4B8F">
        <w:rPr>
          <w:rFonts w:eastAsia="Times New Roman"/>
          <w:lang w:eastAsia="zh-CN"/>
        </w:rPr>
        <w:tab/>
      </w:r>
      <w:r w:rsidRPr="00DE4B8F">
        <w:rPr>
          <w:rFonts w:eastAsiaTheme="minorEastAsia" w:hint="eastAsia"/>
          <w:lang w:eastAsia="zh-CN"/>
        </w:rPr>
        <w:t>采取一</w:t>
      </w:r>
      <w:r w:rsidRPr="00DE4B8F">
        <w:rPr>
          <w:rFonts w:eastAsiaTheme="minorEastAsia"/>
          <w:lang w:eastAsia="zh-CN"/>
        </w:rPr>
        <w:t>切必要措施</w:t>
      </w:r>
      <w:r w:rsidRPr="00DE4B8F">
        <w:rPr>
          <w:rFonts w:eastAsiaTheme="minorEastAsia" w:hint="eastAsia"/>
          <w:lang w:eastAsia="zh-CN"/>
        </w:rPr>
        <w:t>，打击盗窃移动电信设备</w:t>
      </w:r>
      <w:r>
        <w:rPr>
          <w:rFonts w:eastAsiaTheme="minorEastAsia" w:hint="eastAsia"/>
          <w:lang w:eastAsia="zh-CN"/>
        </w:rPr>
        <w:t>的</w:t>
      </w:r>
      <w:r w:rsidRPr="00DE4B8F">
        <w:rPr>
          <w:rFonts w:eastAsiaTheme="minorEastAsia" w:hint="eastAsia"/>
          <w:lang w:eastAsia="zh-CN"/>
        </w:rPr>
        <w:t>行为，</w:t>
      </w:r>
      <w:r w:rsidRPr="00DE4B8F">
        <w:rPr>
          <w:rFonts w:eastAsiaTheme="minorEastAsia"/>
          <w:lang w:eastAsia="zh-CN"/>
        </w:rPr>
        <w:t>减少因此产生的负面影响；</w:t>
      </w:r>
    </w:p>
    <w:p w:rsidR="009F6CC0" w:rsidRPr="00DE4B8F" w:rsidRDefault="009F6CC0" w:rsidP="009F6CC0">
      <w:pPr>
        <w:rPr>
          <w:rFonts w:eastAsia="Times New Roman"/>
          <w:lang w:eastAsia="zh-CN"/>
        </w:rPr>
      </w:pPr>
      <w:r>
        <w:rPr>
          <w:rFonts w:eastAsia="Times New Roman"/>
          <w:lang w:eastAsia="zh-CN"/>
        </w:rPr>
        <w:t>2</w:t>
      </w:r>
      <w:r w:rsidRPr="00DE4B8F">
        <w:rPr>
          <w:rFonts w:eastAsia="Times New Roman"/>
          <w:lang w:eastAsia="zh-CN"/>
        </w:rPr>
        <w:tab/>
      </w:r>
      <w:r w:rsidRPr="00DE4B8F">
        <w:rPr>
          <w:lang w:eastAsia="zh-CN"/>
        </w:rPr>
        <w:t>在</w:t>
      </w:r>
      <w:r w:rsidRPr="00DE4B8F">
        <w:rPr>
          <w:rFonts w:hint="eastAsia"/>
          <w:lang w:eastAsia="zh-CN"/>
        </w:rPr>
        <w:t>此</w:t>
      </w:r>
      <w:r w:rsidRPr="00DE4B8F">
        <w:rPr>
          <w:lang w:eastAsia="zh-CN"/>
        </w:rPr>
        <w:t>领域开展合作并相互交流专业技能；</w:t>
      </w:r>
    </w:p>
    <w:p w:rsidR="009F6CC0" w:rsidRPr="00DE4B8F" w:rsidRDefault="009F6CC0" w:rsidP="009F6CC0">
      <w:pPr>
        <w:rPr>
          <w:rFonts w:eastAsia="Times New Roman"/>
          <w:lang w:eastAsia="zh-CN"/>
        </w:rPr>
      </w:pPr>
      <w:r>
        <w:rPr>
          <w:rFonts w:eastAsia="Times New Roman"/>
          <w:lang w:eastAsia="zh-CN"/>
        </w:rPr>
        <w:t>3</w:t>
      </w:r>
      <w:r w:rsidRPr="00DE4B8F">
        <w:rPr>
          <w:rFonts w:eastAsia="Times New Roman"/>
          <w:lang w:eastAsia="zh-CN"/>
        </w:rPr>
        <w:tab/>
      </w:r>
      <w:r w:rsidRPr="00DE4B8F">
        <w:rPr>
          <w:rFonts w:eastAsiaTheme="minorEastAsia" w:hint="eastAsia"/>
          <w:lang w:eastAsia="zh-CN"/>
        </w:rPr>
        <w:t>以</w:t>
      </w:r>
      <w:r w:rsidRPr="00DE4B8F">
        <w:rPr>
          <w:rFonts w:eastAsiaTheme="minorEastAsia"/>
          <w:lang w:eastAsia="zh-CN"/>
        </w:rPr>
        <w:t>提交文稿的方式</w:t>
      </w:r>
      <w:r>
        <w:rPr>
          <w:rFonts w:eastAsiaTheme="minorEastAsia" w:hint="eastAsia"/>
          <w:lang w:eastAsia="zh-CN"/>
        </w:rPr>
        <w:t>，</w:t>
      </w:r>
      <w:r w:rsidRPr="00DE4B8F">
        <w:rPr>
          <w:rFonts w:eastAsiaTheme="minorEastAsia"/>
          <w:lang w:eastAsia="zh-CN"/>
        </w:rPr>
        <w:t>积极参加国际电联</w:t>
      </w:r>
      <w:r w:rsidRPr="00DE4B8F">
        <w:rPr>
          <w:rFonts w:eastAsiaTheme="minorEastAsia" w:hint="eastAsia"/>
          <w:lang w:eastAsia="zh-CN"/>
        </w:rPr>
        <w:t>为</w:t>
      </w:r>
      <w:r w:rsidRPr="00DE4B8F">
        <w:rPr>
          <w:rFonts w:eastAsiaTheme="minorEastAsia"/>
          <w:lang w:eastAsia="zh-CN"/>
        </w:rPr>
        <w:t>落实</w:t>
      </w:r>
      <w:r w:rsidRPr="00DE4B8F">
        <w:rPr>
          <w:rFonts w:eastAsiaTheme="minorEastAsia" w:hint="eastAsia"/>
          <w:lang w:eastAsia="zh-CN"/>
        </w:rPr>
        <w:t>本</w:t>
      </w:r>
      <w:r w:rsidRPr="00DE4B8F">
        <w:rPr>
          <w:rFonts w:eastAsiaTheme="minorEastAsia"/>
          <w:lang w:eastAsia="zh-CN"/>
        </w:rPr>
        <w:t>决议</w:t>
      </w:r>
      <w:r>
        <w:rPr>
          <w:rFonts w:eastAsiaTheme="minorEastAsia" w:hint="eastAsia"/>
          <w:lang w:eastAsia="zh-CN"/>
        </w:rPr>
        <w:t>而</w:t>
      </w:r>
      <w:r w:rsidRPr="00DE4B8F">
        <w:rPr>
          <w:rFonts w:eastAsiaTheme="minorEastAsia"/>
          <w:lang w:eastAsia="zh-CN"/>
        </w:rPr>
        <w:t>开展的研究</w:t>
      </w:r>
      <w:r w:rsidRPr="00DE4B8F">
        <w:rPr>
          <w:rFonts w:ascii="SimSun" w:hAnsi="SimSun" w:cs="SimSun" w:hint="eastAsia"/>
          <w:lang w:eastAsia="zh-CN"/>
        </w:rPr>
        <w:t>；</w:t>
      </w:r>
    </w:p>
    <w:p w:rsidR="009F6CC0" w:rsidRDefault="009F6CC0" w:rsidP="009F6CC0">
      <w:pPr>
        <w:rPr>
          <w:rFonts w:eastAsiaTheme="minorEastAsia"/>
          <w:lang w:eastAsia="zh-CN"/>
        </w:rPr>
      </w:pPr>
      <w:r>
        <w:rPr>
          <w:rFonts w:eastAsia="Times New Roman"/>
          <w:lang w:eastAsia="zh-CN"/>
        </w:rPr>
        <w:t>4</w:t>
      </w:r>
      <w:r w:rsidRPr="00DE4B8F">
        <w:rPr>
          <w:rFonts w:eastAsia="Times New Roman"/>
          <w:lang w:eastAsia="zh-CN"/>
        </w:rPr>
        <w:tab/>
      </w:r>
      <w:r w:rsidRPr="00DE4B8F">
        <w:rPr>
          <w:rFonts w:eastAsiaTheme="minorEastAsia" w:hint="eastAsia"/>
          <w:lang w:eastAsia="zh-CN"/>
        </w:rPr>
        <w:t>为防范</w:t>
      </w:r>
      <w:r>
        <w:rPr>
          <w:rFonts w:eastAsiaTheme="minorEastAsia" w:hint="eastAsia"/>
          <w:lang w:eastAsia="zh-CN"/>
        </w:rPr>
        <w:t>或</w:t>
      </w:r>
      <w:r w:rsidRPr="00DE4B8F">
        <w:rPr>
          <w:rFonts w:eastAsiaTheme="minorEastAsia"/>
          <w:lang w:eastAsia="zh-CN"/>
        </w:rPr>
        <w:t>发现</w:t>
      </w:r>
      <w:r w:rsidRPr="00DE4B8F">
        <w:rPr>
          <w:rFonts w:eastAsiaTheme="minorEastAsia" w:hint="eastAsia"/>
          <w:lang w:eastAsia="zh-CN"/>
        </w:rPr>
        <w:t>和</w:t>
      </w:r>
      <w:r w:rsidRPr="00DE4B8F">
        <w:rPr>
          <w:rFonts w:eastAsiaTheme="minorEastAsia"/>
          <w:lang w:eastAsia="zh-CN"/>
        </w:rPr>
        <w:t>控制</w:t>
      </w:r>
      <w:r w:rsidRPr="00DE4B8F">
        <w:rPr>
          <w:rFonts w:eastAsiaTheme="minorEastAsia" w:hint="eastAsia"/>
          <w:lang w:eastAsia="zh-CN"/>
        </w:rPr>
        <w:t>在未</w:t>
      </w:r>
      <w:r w:rsidRPr="00DE4B8F">
        <w:rPr>
          <w:rFonts w:eastAsiaTheme="minorEastAsia"/>
          <w:lang w:eastAsia="zh-CN"/>
        </w:rPr>
        <w:t>经授权</w:t>
      </w:r>
      <w:r w:rsidRPr="00DE4B8F">
        <w:rPr>
          <w:rFonts w:eastAsiaTheme="minorEastAsia" w:hint="eastAsia"/>
          <w:lang w:eastAsia="zh-CN"/>
        </w:rPr>
        <w:t>的情况下</w:t>
      </w:r>
      <w:r w:rsidRPr="00DE4B8F">
        <w:rPr>
          <w:rFonts w:eastAsiaTheme="minorEastAsia"/>
          <w:lang w:eastAsia="zh-CN"/>
        </w:rPr>
        <w:t>篡改唯一</w:t>
      </w:r>
      <w:r w:rsidRPr="00DE4B8F">
        <w:rPr>
          <w:rFonts w:eastAsiaTheme="minorEastAsia" w:hint="eastAsia"/>
          <w:lang w:eastAsia="zh-CN"/>
        </w:rPr>
        <w:t>的移动</w:t>
      </w:r>
      <w:r w:rsidRPr="00DE4B8F">
        <w:rPr>
          <w:rFonts w:eastAsiaTheme="minorEastAsia"/>
          <w:lang w:eastAsia="zh-CN"/>
        </w:rPr>
        <w:t>电信</w:t>
      </w:r>
      <w:r w:rsidRPr="00DE4B8F">
        <w:rPr>
          <w:rFonts w:eastAsiaTheme="minorEastAsia" w:hint="eastAsia"/>
          <w:lang w:eastAsia="zh-CN"/>
        </w:rPr>
        <w:t>/</w:t>
      </w:r>
      <w:r w:rsidRPr="00DE4B8F">
        <w:rPr>
          <w:rFonts w:eastAsiaTheme="minorEastAsia"/>
          <w:lang w:eastAsia="zh-CN"/>
        </w:rPr>
        <w:t>ICT</w:t>
      </w:r>
      <w:r w:rsidRPr="00DE4B8F">
        <w:rPr>
          <w:rFonts w:eastAsiaTheme="minorEastAsia" w:hint="eastAsia"/>
          <w:lang w:eastAsia="zh-CN"/>
        </w:rPr>
        <w:t>设备</w:t>
      </w:r>
      <w:r w:rsidRPr="00DE4B8F">
        <w:rPr>
          <w:rFonts w:eastAsiaTheme="minorEastAsia"/>
          <w:lang w:eastAsia="zh-CN"/>
        </w:rPr>
        <w:t>标识</w:t>
      </w:r>
      <w:r w:rsidRPr="00DE4B8F">
        <w:rPr>
          <w:rFonts w:eastAsiaTheme="minorEastAsia" w:hint="eastAsia"/>
          <w:lang w:eastAsia="zh-CN"/>
        </w:rPr>
        <w:t>并</w:t>
      </w:r>
      <w:r w:rsidRPr="00DE4B8F">
        <w:rPr>
          <w:rFonts w:eastAsiaTheme="minorEastAsia"/>
          <w:lang w:eastAsia="zh-CN"/>
        </w:rPr>
        <w:t>防范此类设备接入移动网络</w:t>
      </w:r>
      <w:r w:rsidRPr="00DE4B8F">
        <w:rPr>
          <w:rFonts w:eastAsiaTheme="minorEastAsia" w:hint="eastAsia"/>
          <w:lang w:eastAsia="zh-CN"/>
        </w:rPr>
        <w:t>采取必要</w:t>
      </w:r>
      <w:r>
        <w:rPr>
          <w:rFonts w:eastAsiaTheme="minorEastAsia" w:hint="eastAsia"/>
          <w:lang w:eastAsia="zh-CN"/>
        </w:rPr>
        <w:t>的</w:t>
      </w:r>
      <w:r w:rsidRPr="00DE4B8F">
        <w:rPr>
          <w:rFonts w:eastAsiaTheme="minorEastAsia" w:hint="eastAsia"/>
          <w:lang w:eastAsia="zh-CN"/>
        </w:rPr>
        <w:t>行动</w:t>
      </w:r>
      <w:r w:rsidRPr="00DE4B8F">
        <w:rPr>
          <w:rFonts w:eastAsiaTheme="minorEastAsia"/>
          <w:lang w:eastAsia="zh-CN"/>
        </w:rPr>
        <w:t>。</w:t>
      </w:r>
    </w:p>
    <w:p w:rsidR="00D22144" w:rsidRPr="00DE4B8F" w:rsidRDefault="00D22144" w:rsidP="009F6CC0">
      <w:pPr>
        <w:rPr>
          <w:rFonts w:eastAsia="Times New Roman"/>
          <w:lang w:eastAsia="zh-CN"/>
        </w:rPr>
      </w:pPr>
    </w:p>
    <w:p w:rsidR="00D22144" w:rsidRDefault="00D22144" w:rsidP="009F6CC0">
      <w:pPr>
        <w:pStyle w:val="Reasons"/>
        <w:rPr>
          <w:lang w:eastAsia="zh-CN"/>
        </w:rPr>
        <w:sectPr w:rsidR="00D22144" w:rsidSect="000C6391">
          <w:footerReference w:type="even" r:id="rId162"/>
          <w:footerReference w:type="default" r:id="rId163"/>
          <w:pgSz w:w="11907" w:h="16840" w:code="9"/>
          <w:pgMar w:top="1134" w:right="1134" w:bottom="1134" w:left="1134" w:header="567" w:footer="567" w:gutter="0"/>
          <w:paperSrc w:first="15" w:other="15"/>
          <w:cols w:space="720"/>
          <w:vAlign w:val="both"/>
          <w:docGrid w:linePitch="326"/>
        </w:sectPr>
      </w:pPr>
    </w:p>
    <w:p w:rsidR="009F6CC0" w:rsidRPr="005B08F1" w:rsidRDefault="009F6CC0" w:rsidP="009F6CC0">
      <w:pPr>
        <w:pStyle w:val="ResNo"/>
        <w:rPr>
          <w:lang w:eastAsia="zh-CN"/>
        </w:rPr>
      </w:pPr>
      <w:bookmarkStart w:id="526" w:name="_Toc477941813"/>
      <w:bookmarkStart w:id="527" w:name="_Toc478043640"/>
      <w:bookmarkStart w:id="528" w:name="_Toc478045067"/>
      <w:r w:rsidRPr="001F6413">
        <w:rPr>
          <w:rStyle w:val="href"/>
          <w:rFonts w:hint="eastAsia"/>
        </w:rPr>
        <w:t>第</w:t>
      </w:r>
      <w:r w:rsidRPr="001F6413">
        <w:rPr>
          <w:rStyle w:val="href"/>
        </w:rPr>
        <w:t>98</w:t>
      </w:r>
      <w:r w:rsidRPr="001F6413">
        <w:rPr>
          <w:rStyle w:val="href"/>
          <w:rFonts w:hint="eastAsia"/>
        </w:rPr>
        <w:t>号</w:t>
      </w:r>
      <w:r w:rsidRPr="001F6413">
        <w:rPr>
          <w:rStyle w:val="href"/>
        </w:rPr>
        <w:t>决议</w:t>
      </w:r>
      <w:r>
        <w:rPr>
          <w:rFonts w:hint="eastAsia"/>
          <w:lang w:eastAsia="zh-CN"/>
        </w:rPr>
        <w:t>（</w:t>
      </w:r>
      <w:r>
        <w:rPr>
          <w:rFonts w:hint="eastAsia"/>
          <w:lang w:eastAsia="zh-CN"/>
        </w:rPr>
        <w:t>2016</w:t>
      </w:r>
      <w:r>
        <w:rPr>
          <w:rFonts w:hint="eastAsia"/>
          <w:lang w:eastAsia="zh-CN"/>
        </w:rPr>
        <w:t>年</w:t>
      </w:r>
      <w:r>
        <w:rPr>
          <w:lang w:eastAsia="zh-CN"/>
        </w:rPr>
        <w:t>，哈马马特</w:t>
      </w:r>
      <w:r>
        <w:rPr>
          <w:rFonts w:hint="eastAsia"/>
          <w:lang w:eastAsia="zh-CN"/>
        </w:rPr>
        <w:t>）</w:t>
      </w:r>
      <w:bookmarkEnd w:id="526"/>
      <w:bookmarkEnd w:id="527"/>
      <w:bookmarkEnd w:id="528"/>
    </w:p>
    <w:p w:rsidR="009F6CC0" w:rsidRPr="00D702A3" w:rsidRDefault="009F6CC0" w:rsidP="009F6CC0">
      <w:pPr>
        <w:pStyle w:val="Restitle"/>
        <w:rPr>
          <w:lang w:eastAsia="zh-CN"/>
        </w:rPr>
      </w:pPr>
      <w:bookmarkStart w:id="529" w:name="_Toc478043641"/>
      <w:bookmarkStart w:id="530" w:name="_Toc478045068"/>
      <w:r>
        <w:rPr>
          <w:rFonts w:hint="eastAsia"/>
          <w:lang w:eastAsia="zh-CN"/>
        </w:rPr>
        <w:t>为促进</w:t>
      </w:r>
      <w:r>
        <w:rPr>
          <w:lang w:eastAsia="zh-CN"/>
        </w:rPr>
        <w:t>全球发展</w:t>
      </w:r>
      <w:r>
        <w:rPr>
          <w:rFonts w:hint="eastAsia"/>
          <w:lang w:eastAsia="zh-CN"/>
        </w:rPr>
        <w:t>加强关于物联网和</w:t>
      </w:r>
      <w:r w:rsidR="000C6391">
        <w:rPr>
          <w:lang w:eastAsia="zh-CN"/>
        </w:rPr>
        <w:br/>
      </w:r>
      <w:r>
        <w:rPr>
          <w:rFonts w:hint="eastAsia"/>
          <w:lang w:eastAsia="zh-CN"/>
        </w:rPr>
        <w:t>智慧城市及</w:t>
      </w:r>
      <w:r>
        <w:rPr>
          <w:lang w:eastAsia="zh-CN"/>
        </w:rPr>
        <w:t>社区</w:t>
      </w:r>
      <w:r>
        <w:rPr>
          <w:rFonts w:hint="eastAsia"/>
          <w:lang w:eastAsia="zh-CN"/>
        </w:rPr>
        <w:t>的标准化活动</w:t>
      </w:r>
      <w:bookmarkEnd w:id="529"/>
      <w:bookmarkEnd w:id="530"/>
    </w:p>
    <w:p w:rsidR="009F6CC0" w:rsidRPr="00D702A3" w:rsidRDefault="009F6CC0" w:rsidP="009F6CC0">
      <w:pPr>
        <w:pStyle w:val="Resref"/>
        <w:rPr>
          <w:lang w:eastAsia="zh-CN"/>
        </w:rPr>
      </w:pPr>
      <w:r>
        <w:rPr>
          <w:lang w:eastAsia="zh-CN"/>
        </w:rPr>
        <w:t>（</w:t>
      </w:r>
      <w:r>
        <w:rPr>
          <w:lang w:eastAsia="zh-CN"/>
        </w:rPr>
        <w:t>2016</w:t>
      </w:r>
      <w:r>
        <w:rPr>
          <w:rFonts w:hint="eastAsia"/>
          <w:lang w:eastAsia="zh-CN"/>
        </w:rPr>
        <w:t>年</w:t>
      </w:r>
      <w:r>
        <w:rPr>
          <w:lang w:eastAsia="zh-CN"/>
        </w:rPr>
        <w:t>，哈马马特）</w:t>
      </w:r>
    </w:p>
    <w:p w:rsidR="009F6CC0" w:rsidRPr="00D702A3" w:rsidRDefault="009F6CC0" w:rsidP="009F6CC0">
      <w:pPr>
        <w:pStyle w:val="Normalaftertitle"/>
        <w:rPr>
          <w:lang w:eastAsia="zh-CN"/>
        </w:rPr>
      </w:pPr>
      <w:r w:rsidRPr="00F35EAA">
        <w:rPr>
          <w:rFonts w:hint="eastAsia"/>
          <w:lang w:eastAsia="zh-CN"/>
        </w:rPr>
        <w:t>世界电信标准化全会</w:t>
      </w:r>
      <w:r>
        <w:rPr>
          <w:rFonts w:hint="eastAsia"/>
          <w:lang w:eastAsia="zh-CN"/>
        </w:rPr>
        <w:t>（</w:t>
      </w:r>
      <w:r>
        <w:rPr>
          <w:rFonts w:hint="eastAsia"/>
          <w:lang w:eastAsia="zh-CN"/>
        </w:rPr>
        <w:t>2016</w:t>
      </w:r>
      <w:r>
        <w:rPr>
          <w:rFonts w:hint="eastAsia"/>
          <w:lang w:eastAsia="zh-CN"/>
        </w:rPr>
        <w:t>年</w:t>
      </w:r>
      <w:r>
        <w:rPr>
          <w:lang w:eastAsia="zh-CN"/>
        </w:rPr>
        <w:t>，哈马马特）</w:t>
      </w:r>
      <w:r>
        <w:rPr>
          <w:rFonts w:hint="eastAsia"/>
          <w:lang w:eastAsia="zh-CN"/>
        </w:rPr>
        <w:t>，</w:t>
      </w:r>
    </w:p>
    <w:p w:rsidR="009F6CC0" w:rsidRPr="00D702A3" w:rsidRDefault="009F6CC0" w:rsidP="009F6CC0">
      <w:pPr>
        <w:pStyle w:val="Call"/>
        <w:rPr>
          <w:lang w:eastAsia="zh-CN"/>
        </w:rPr>
      </w:pPr>
      <w:r>
        <w:rPr>
          <w:rFonts w:hint="eastAsia"/>
          <w:lang w:eastAsia="zh-CN"/>
        </w:rPr>
        <w:t>忆及</w:t>
      </w:r>
    </w:p>
    <w:p w:rsidR="009F6CC0" w:rsidRPr="00D702A3" w:rsidRDefault="009F6CC0" w:rsidP="009F6CC0">
      <w:pPr>
        <w:rPr>
          <w:lang w:eastAsia="zh-CN"/>
        </w:rPr>
      </w:pPr>
      <w:r w:rsidRPr="00D702A3">
        <w:rPr>
          <w:i/>
          <w:iCs/>
          <w:lang w:eastAsia="zh-CN"/>
        </w:rPr>
        <w:t>a)</w:t>
      </w:r>
      <w:r w:rsidRPr="00D702A3">
        <w:rPr>
          <w:lang w:eastAsia="zh-CN"/>
        </w:rPr>
        <w:tab/>
      </w:r>
      <w:r>
        <w:rPr>
          <w:rFonts w:hint="eastAsia"/>
          <w:lang w:eastAsia="zh-CN"/>
        </w:rPr>
        <w:t>全权代表大会第</w:t>
      </w:r>
      <w:r>
        <w:rPr>
          <w:lang w:eastAsia="zh-CN"/>
        </w:rPr>
        <w:t>197</w:t>
      </w:r>
      <w:r>
        <w:rPr>
          <w:rFonts w:hint="eastAsia"/>
          <w:lang w:eastAsia="zh-CN"/>
        </w:rPr>
        <w:t>号决议（</w:t>
      </w:r>
      <w:r>
        <w:rPr>
          <w:lang w:eastAsia="zh-CN"/>
        </w:rPr>
        <w:t>2014</w:t>
      </w:r>
      <w:bookmarkStart w:id="531" w:name="_Toc407024868"/>
      <w:r>
        <w:rPr>
          <w:rFonts w:hint="eastAsia"/>
          <w:lang w:eastAsia="zh-CN"/>
        </w:rPr>
        <w:t>年，釜山）</w:t>
      </w:r>
      <w:r>
        <w:rPr>
          <w:lang w:eastAsia="zh-CN"/>
        </w:rPr>
        <w:t xml:space="preserve">– </w:t>
      </w:r>
      <w:r w:rsidRPr="00F600F6">
        <w:rPr>
          <w:lang w:eastAsia="zh-CN"/>
        </w:rPr>
        <w:t>促进物联网</w:t>
      </w:r>
      <w:r w:rsidRPr="009E1F26">
        <w:rPr>
          <w:rFonts w:hint="eastAsia"/>
          <w:lang w:eastAsia="zh-CN"/>
        </w:rPr>
        <w:t>（</w:t>
      </w:r>
      <w:r w:rsidRPr="009E1F26">
        <w:rPr>
          <w:lang w:eastAsia="zh-CN"/>
        </w:rPr>
        <w:t>IoT</w:t>
      </w:r>
      <w:r w:rsidRPr="009E1F26">
        <w:rPr>
          <w:lang w:eastAsia="zh-CN"/>
        </w:rPr>
        <w:t>）</w:t>
      </w:r>
      <w:r w:rsidRPr="00F600F6">
        <w:rPr>
          <w:rFonts w:hint="eastAsia"/>
          <w:lang w:eastAsia="zh-CN"/>
        </w:rPr>
        <w:t>的发展</w:t>
      </w:r>
      <w:r w:rsidRPr="00F600F6">
        <w:rPr>
          <w:lang w:eastAsia="zh-CN"/>
        </w:rPr>
        <w:t>，</w:t>
      </w:r>
      <w:r w:rsidRPr="00F600F6">
        <w:rPr>
          <w:rFonts w:hint="eastAsia"/>
          <w:lang w:eastAsia="zh-CN"/>
        </w:rPr>
        <w:t>迎接</w:t>
      </w:r>
      <w:r w:rsidRPr="00F600F6">
        <w:rPr>
          <w:lang w:eastAsia="zh-CN"/>
        </w:rPr>
        <w:t>全</w:t>
      </w:r>
      <w:r w:rsidRPr="00F600F6">
        <w:rPr>
          <w:rFonts w:hint="eastAsia"/>
          <w:lang w:eastAsia="zh-CN"/>
        </w:rPr>
        <w:t>面</w:t>
      </w:r>
      <w:r w:rsidRPr="00F600F6">
        <w:rPr>
          <w:lang w:eastAsia="zh-CN"/>
        </w:rPr>
        <w:t>连通</w:t>
      </w:r>
      <w:r w:rsidRPr="00F600F6">
        <w:rPr>
          <w:rFonts w:hint="eastAsia"/>
          <w:lang w:eastAsia="zh-CN"/>
        </w:rPr>
        <w:t>的</w:t>
      </w:r>
      <w:r w:rsidRPr="00F600F6">
        <w:rPr>
          <w:lang w:eastAsia="zh-CN"/>
        </w:rPr>
        <w:t>世界</w:t>
      </w:r>
      <w:bookmarkEnd w:id="531"/>
      <w:r>
        <w:rPr>
          <w:rFonts w:hint="eastAsia"/>
          <w:lang w:eastAsia="zh-CN"/>
        </w:rPr>
        <w:t>；</w:t>
      </w:r>
    </w:p>
    <w:p w:rsidR="009F6CC0" w:rsidRPr="00D702A3" w:rsidRDefault="009F6CC0" w:rsidP="009F6CC0">
      <w:pPr>
        <w:rPr>
          <w:lang w:eastAsia="zh-CN"/>
        </w:rPr>
      </w:pPr>
      <w:r w:rsidRPr="00D702A3">
        <w:rPr>
          <w:i/>
          <w:iCs/>
          <w:lang w:eastAsia="zh-CN"/>
        </w:rPr>
        <w:t>b)</w:t>
      </w:r>
      <w:r w:rsidRPr="00D702A3">
        <w:rPr>
          <w:lang w:eastAsia="zh-CN"/>
        </w:rPr>
        <w:tab/>
      </w:r>
      <w:r>
        <w:rPr>
          <w:lang w:val="en-US" w:eastAsia="zh-CN"/>
        </w:rPr>
        <w:t>无线电通信全会</w:t>
      </w:r>
      <w:r w:rsidRPr="009E1F26">
        <w:rPr>
          <w:rFonts w:hint="eastAsia"/>
          <w:lang w:eastAsia="zh-CN"/>
        </w:rPr>
        <w:t>第</w:t>
      </w:r>
      <w:r w:rsidRPr="009E1F26">
        <w:rPr>
          <w:rFonts w:hint="eastAsia"/>
          <w:lang w:eastAsia="zh-CN"/>
        </w:rPr>
        <w:t>66</w:t>
      </w:r>
      <w:r w:rsidRPr="009E1F26">
        <w:rPr>
          <w:rFonts w:hint="eastAsia"/>
          <w:lang w:eastAsia="zh-CN"/>
        </w:rPr>
        <w:t>号决议</w:t>
      </w:r>
      <w:r>
        <w:rPr>
          <w:rFonts w:hint="eastAsia"/>
          <w:lang w:eastAsia="zh-CN"/>
        </w:rPr>
        <w:t>（</w:t>
      </w:r>
      <w:r>
        <w:rPr>
          <w:rFonts w:hint="eastAsia"/>
          <w:lang w:eastAsia="zh-CN"/>
        </w:rPr>
        <w:t>2015</w:t>
      </w:r>
      <w:r>
        <w:rPr>
          <w:rFonts w:hint="eastAsia"/>
          <w:lang w:eastAsia="zh-CN"/>
        </w:rPr>
        <w:t>年</w:t>
      </w:r>
      <w:r>
        <w:rPr>
          <w:lang w:eastAsia="zh-CN"/>
        </w:rPr>
        <w:t>，日内瓦）</w:t>
      </w:r>
      <w:r w:rsidRPr="000273B7">
        <w:rPr>
          <w:lang w:eastAsia="zh-CN"/>
        </w:rPr>
        <w:t>–</w:t>
      </w:r>
      <w:r>
        <w:rPr>
          <w:lang w:eastAsia="zh-CN"/>
        </w:rPr>
        <w:t xml:space="preserve"> </w:t>
      </w:r>
      <w:r>
        <w:rPr>
          <w:rFonts w:hint="eastAsia"/>
          <w:lang w:eastAsia="zh-CN"/>
        </w:rPr>
        <w:t>关于发展</w:t>
      </w:r>
      <w:r w:rsidRPr="009E1F26">
        <w:rPr>
          <w:lang w:eastAsia="zh-CN"/>
        </w:rPr>
        <w:t>IoT</w:t>
      </w:r>
      <w:r w:rsidRPr="009E1F26">
        <w:rPr>
          <w:rFonts w:hint="eastAsia"/>
          <w:lang w:eastAsia="zh-CN"/>
        </w:rPr>
        <w:t>的</w:t>
      </w:r>
      <w:r w:rsidRPr="009E1F26">
        <w:rPr>
          <w:lang w:eastAsia="zh-CN"/>
        </w:rPr>
        <w:t>无线系统和应用的研究</w:t>
      </w:r>
      <w:r>
        <w:rPr>
          <w:rFonts w:hint="eastAsia"/>
          <w:lang w:eastAsia="zh-CN"/>
        </w:rPr>
        <w:t>；</w:t>
      </w:r>
    </w:p>
    <w:p w:rsidR="009F6CC0" w:rsidRPr="00D702A3" w:rsidRDefault="009F6CC0" w:rsidP="009F6CC0">
      <w:pPr>
        <w:rPr>
          <w:lang w:eastAsia="zh-CN"/>
        </w:rPr>
      </w:pPr>
      <w:r w:rsidRPr="00D702A3">
        <w:rPr>
          <w:i/>
          <w:iCs/>
          <w:lang w:eastAsia="zh-CN"/>
        </w:rPr>
        <w:t>c)</w:t>
      </w:r>
      <w:r w:rsidRPr="00D702A3">
        <w:rPr>
          <w:lang w:eastAsia="zh-CN"/>
        </w:rPr>
        <w:tab/>
      </w:r>
      <w:bookmarkStart w:id="532" w:name="_Toc403138217"/>
      <w:r w:rsidRPr="004F0D73">
        <w:rPr>
          <w:rFonts w:cstheme="minorHAnsi"/>
          <w:lang w:eastAsia="zh-CN"/>
        </w:rPr>
        <w:t>世界电信发展大会</w:t>
      </w:r>
      <w:r>
        <w:rPr>
          <w:rFonts w:hint="eastAsia"/>
          <w:lang w:eastAsia="zh-CN"/>
        </w:rPr>
        <w:t>（</w:t>
      </w:r>
      <w:r>
        <w:rPr>
          <w:lang w:eastAsia="zh-CN"/>
        </w:rPr>
        <w:t>WTDC</w:t>
      </w:r>
      <w:r>
        <w:rPr>
          <w:rFonts w:hint="eastAsia"/>
          <w:lang w:eastAsia="zh-CN"/>
        </w:rPr>
        <w:t>）</w:t>
      </w:r>
      <w:r w:rsidRPr="004F0D73">
        <w:rPr>
          <w:rFonts w:cstheme="minorHAnsi"/>
          <w:lang w:eastAsia="zh-CN"/>
        </w:rPr>
        <w:t>第</w:t>
      </w:r>
      <w:r w:rsidRPr="004F0D73">
        <w:rPr>
          <w:rFonts w:cstheme="minorHAnsi"/>
          <w:lang w:eastAsia="zh-CN"/>
        </w:rPr>
        <w:t>58</w:t>
      </w:r>
      <w:r w:rsidRPr="004F0D73">
        <w:rPr>
          <w:rFonts w:cstheme="minorHAnsi"/>
          <w:lang w:eastAsia="zh-CN"/>
        </w:rPr>
        <w:t>号决议（</w:t>
      </w:r>
      <w:r w:rsidRPr="004F0D73">
        <w:rPr>
          <w:rFonts w:cstheme="minorHAnsi"/>
          <w:lang w:eastAsia="zh-CN"/>
        </w:rPr>
        <w:t>2014</w:t>
      </w:r>
      <w:r w:rsidRPr="004F0D73">
        <w:rPr>
          <w:rFonts w:cstheme="minorHAnsi"/>
          <w:lang w:eastAsia="zh-CN"/>
        </w:rPr>
        <w:t>年，迪拜，修订版）</w:t>
      </w:r>
      <w:bookmarkEnd w:id="532"/>
      <w:r>
        <w:rPr>
          <w:rFonts w:cstheme="minorHAnsi"/>
          <w:lang w:eastAsia="zh-CN"/>
        </w:rPr>
        <w:t>请成员国</w:t>
      </w:r>
      <w:r w:rsidRPr="004F0D73">
        <w:rPr>
          <w:rFonts w:cstheme="minorHAnsi"/>
          <w:lang w:eastAsia="zh-CN"/>
        </w:rPr>
        <w:t>促进并从事有关易于使用的</w:t>
      </w:r>
      <w:r>
        <w:rPr>
          <w:rFonts w:cstheme="minorHAnsi" w:hint="eastAsia"/>
          <w:lang w:eastAsia="zh-CN"/>
        </w:rPr>
        <w:t>信息</w:t>
      </w:r>
      <w:r>
        <w:rPr>
          <w:rFonts w:cstheme="minorHAnsi"/>
          <w:lang w:eastAsia="zh-CN"/>
        </w:rPr>
        <w:t>通信技术（</w:t>
      </w:r>
      <w:r w:rsidRPr="004F0D73">
        <w:rPr>
          <w:rFonts w:cstheme="minorHAnsi"/>
          <w:lang w:eastAsia="zh-CN"/>
        </w:rPr>
        <w:t>ICT</w:t>
      </w:r>
      <w:r>
        <w:rPr>
          <w:rFonts w:cstheme="minorHAnsi" w:hint="eastAsia"/>
          <w:lang w:eastAsia="zh-CN"/>
        </w:rPr>
        <w:t>）</w:t>
      </w:r>
      <w:r w:rsidRPr="004F0D73">
        <w:rPr>
          <w:rFonts w:cstheme="minorHAnsi"/>
          <w:lang w:eastAsia="zh-CN"/>
        </w:rPr>
        <w:t>设备、业务和软件的研发工作</w:t>
      </w:r>
      <w:r>
        <w:rPr>
          <w:rFonts w:cstheme="minorHAnsi" w:hint="eastAsia"/>
          <w:lang w:eastAsia="zh-CN"/>
        </w:rPr>
        <w:t>；</w:t>
      </w:r>
    </w:p>
    <w:p w:rsidR="009F6CC0" w:rsidRPr="00D702A3" w:rsidRDefault="009F6CC0" w:rsidP="009F6CC0">
      <w:pPr>
        <w:rPr>
          <w:lang w:eastAsia="zh-CN"/>
        </w:rPr>
      </w:pPr>
      <w:r w:rsidRPr="00D702A3">
        <w:rPr>
          <w:i/>
          <w:iCs/>
          <w:lang w:eastAsia="zh-CN"/>
        </w:rPr>
        <w:t>d)</w:t>
      </w:r>
      <w:r w:rsidRPr="00D702A3">
        <w:rPr>
          <w:lang w:eastAsia="zh-CN"/>
        </w:rPr>
        <w:tab/>
      </w:r>
      <w:r>
        <w:rPr>
          <w:rFonts w:hint="eastAsia"/>
          <w:lang w:eastAsia="zh-CN"/>
        </w:rPr>
        <w:t>全权代表大会第</w:t>
      </w:r>
      <w:r>
        <w:rPr>
          <w:rFonts w:hint="eastAsia"/>
          <w:lang w:eastAsia="zh-CN"/>
        </w:rPr>
        <w:t>71</w:t>
      </w:r>
      <w:r>
        <w:rPr>
          <w:rFonts w:hint="eastAsia"/>
          <w:lang w:eastAsia="zh-CN"/>
        </w:rPr>
        <w:t>号</w:t>
      </w:r>
      <w:r>
        <w:rPr>
          <w:lang w:eastAsia="zh-CN"/>
        </w:rPr>
        <w:t>决议（</w:t>
      </w:r>
      <w:r>
        <w:rPr>
          <w:rFonts w:hint="eastAsia"/>
          <w:lang w:eastAsia="zh-CN"/>
        </w:rPr>
        <w:t>2014</w:t>
      </w:r>
      <w:r>
        <w:rPr>
          <w:rFonts w:hint="eastAsia"/>
          <w:lang w:eastAsia="zh-CN"/>
        </w:rPr>
        <w:t>年</w:t>
      </w:r>
      <w:r>
        <w:rPr>
          <w:lang w:eastAsia="zh-CN"/>
        </w:rPr>
        <w:t>，釜山，修订版）</w:t>
      </w:r>
      <w:r>
        <w:rPr>
          <w:rFonts w:hint="eastAsia"/>
          <w:lang w:eastAsia="zh-CN"/>
        </w:rPr>
        <w:t>所含</w:t>
      </w:r>
      <w:r>
        <w:rPr>
          <w:lang w:eastAsia="zh-CN"/>
        </w:rPr>
        <w:t>的</w:t>
      </w:r>
      <w:r>
        <w:rPr>
          <w:rFonts w:hint="eastAsia"/>
          <w:lang w:eastAsia="zh-CN"/>
        </w:rPr>
        <w:t>国际电联</w:t>
      </w:r>
      <w:r>
        <w:rPr>
          <w:lang w:eastAsia="zh-CN"/>
        </w:rPr>
        <w:t>电信标准化部门（</w:t>
      </w:r>
      <w:r w:rsidRPr="00D702A3">
        <w:rPr>
          <w:lang w:eastAsia="zh-CN"/>
        </w:rPr>
        <w:t>ITU-T</w:t>
      </w:r>
      <w:r>
        <w:rPr>
          <w:rFonts w:hint="eastAsia"/>
          <w:lang w:eastAsia="zh-CN"/>
        </w:rPr>
        <w:t>）部门</w:t>
      </w:r>
      <w:r>
        <w:rPr>
          <w:lang w:eastAsia="zh-CN"/>
        </w:rPr>
        <w:t>目标，尤其是（</w:t>
      </w:r>
      <w:r>
        <w:rPr>
          <w:lang w:eastAsia="zh-CN"/>
        </w:rPr>
        <w:t>T.5</w:t>
      </w:r>
      <w:r>
        <w:rPr>
          <w:rFonts w:hint="eastAsia"/>
          <w:lang w:eastAsia="zh-CN"/>
        </w:rPr>
        <w:t>）</w:t>
      </w:r>
      <w:r>
        <w:rPr>
          <w:lang w:eastAsia="zh-CN"/>
        </w:rPr>
        <w:t>，要求</w:t>
      </w:r>
      <w:r>
        <w:rPr>
          <w:lang w:eastAsia="zh-CN"/>
        </w:rPr>
        <w:t>ITU-T</w:t>
      </w:r>
      <w:r w:rsidRPr="00C65C4B">
        <w:rPr>
          <w:rFonts w:asciiTheme="minorHAnsi" w:eastAsiaTheme="minorEastAsia" w:hAnsiTheme="minorHAnsi" w:cstheme="minorHAnsi" w:hint="eastAsia"/>
          <w:szCs w:val="24"/>
          <w:lang w:eastAsia="zh-CN"/>
        </w:rPr>
        <w:t>扩大并促进与国际</w:t>
      </w:r>
      <w:r>
        <w:rPr>
          <w:rFonts w:asciiTheme="minorHAnsi" w:eastAsiaTheme="minorEastAsia" w:hAnsiTheme="minorHAnsi" w:cstheme="minorHAnsi" w:hint="eastAsia"/>
          <w:szCs w:val="24"/>
          <w:lang w:eastAsia="zh-CN"/>
        </w:rPr>
        <w:t>、</w:t>
      </w:r>
      <w:r w:rsidRPr="00C65C4B">
        <w:rPr>
          <w:rFonts w:asciiTheme="minorHAnsi" w:eastAsiaTheme="minorEastAsia" w:hAnsiTheme="minorHAnsi" w:cstheme="minorHAnsi" w:hint="eastAsia"/>
          <w:szCs w:val="24"/>
          <w:lang w:eastAsia="zh-CN"/>
        </w:rPr>
        <w:t>区域性和国家标准化机构的合作</w:t>
      </w:r>
      <w:r>
        <w:rPr>
          <w:rFonts w:asciiTheme="minorHAnsi" w:eastAsiaTheme="minorEastAsia" w:hAnsiTheme="minorHAnsi" w:cstheme="minorHAnsi" w:hint="eastAsia"/>
          <w:szCs w:val="24"/>
          <w:lang w:eastAsia="zh-CN"/>
        </w:rPr>
        <w:t>；</w:t>
      </w:r>
    </w:p>
    <w:p w:rsidR="009F6CC0" w:rsidRDefault="009F6CC0" w:rsidP="009F6CC0">
      <w:pPr>
        <w:rPr>
          <w:lang w:eastAsia="zh-CN"/>
        </w:rPr>
      </w:pPr>
      <w:r w:rsidRPr="00AD149E">
        <w:rPr>
          <w:i/>
          <w:iCs/>
          <w:lang w:eastAsia="zh-CN"/>
        </w:rPr>
        <w:t>e)</w:t>
      </w:r>
      <w:r w:rsidRPr="00AD149E">
        <w:rPr>
          <w:lang w:eastAsia="zh-CN"/>
        </w:rPr>
        <w:tab/>
      </w:r>
      <w:r w:rsidRPr="00F922B7">
        <w:rPr>
          <w:rFonts w:hint="eastAsia"/>
          <w:lang w:eastAsia="zh-CN"/>
        </w:rPr>
        <w:t>有关</w:t>
      </w:r>
      <w:r>
        <w:rPr>
          <w:rFonts w:hint="eastAsia"/>
          <w:lang w:eastAsia="zh-CN"/>
        </w:rPr>
        <w:t>“</w:t>
      </w:r>
      <w:r w:rsidRPr="00F922B7">
        <w:rPr>
          <w:rFonts w:hint="eastAsia"/>
          <w:lang w:eastAsia="zh-CN"/>
        </w:rPr>
        <w:t>物联网概述</w:t>
      </w:r>
      <w:r>
        <w:rPr>
          <w:rFonts w:hint="eastAsia"/>
          <w:lang w:eastAsia="zh-CN"/>
        </w:rPr>
        <w:t>”</w:t>
      </w:r>
      <w:r w:rsidRPr="00F922B7">
        <w:rPr>
          <w:rFonts w:hint="eastAsia"/>
          <w:lang w:eastAsia="zh-CN"/>
        </w:rPr>
        <w:t>的</w:t>
      </w:r>
      <w:r w:rsidRPr="00F922B7">
        <w:rPr>
          <w:lang w:eastAsia="zh-CN"/>
        </w:rPr>
        <w:t>Y.4000</w:t>
      </w:r>
      <w:r>
        <w:rPr>
          <w:lang w:eastAsia="zh-CN"/>
        </w:rPr>
        <w:t>/Y.2060</w:t>
      </w:r>
      <w:r w:rsidRPr="00F922B7">
        <w:rPr>
          <w:rFonts w:hint="eastAsia"/>
          <w:lang w:eastAsia="zh-CN"/>
        </w:rPr>
        <w:t>建议书，将物联网定义为</w:t>
      </w:r>
      <w:r w:rsidRPr="004B761D">
        <w:rPr>
          <w:rFonts w:ascii="SimSun" w:hAnsi="SimSun"/>
          <w:lang w:eastAsia="zh-CN"/>
        </w:rPr>
        <w:t>“</w:t>
      </w:r>
      <w:r w:rsidRPr="00F922B7">
        <w:rPr>
          <w:rFonts w:hint="eastAsia"/>
          <w:lang w:eastAsia="zh-CN"/>
        </w:rPr>
        <w:t>信息社会全球基础设施将基于现有和正在出现的、</w:t>
      </w:r>
      <w:r>
        <w:rPr>
          <w:rFonts w:hint="eastAsia"/>
          <w:lang w:eastAsia="zh-CN"/>
        </w:rPr>
        <w:t>可</w:t>
      </w:r>
      <w:r w:rsidRPr="00F922B7">
        <w:rPr>
          <w:rFonts w:hint="eastAsia"/>
          <w:lang w:eastAsia="zh-CN"/>
        </w:rPr>
        <w:t>互操作</w:t>
      </w:r>
      <w:r>
        <w:rPr>
          <w:rFonts w:hint="eastAsia"/>
          <w:lang w:eastAsia="zh-CN"/>
        </w:rPr>
        <w:t>的</w:t>
      </w:r>
      <w:r>
        <w:rPr>
          <w:lang w:eastAsia="zh-CN"/>
        </w:rPr>
        <w:t>信息</w:t>
      </w:r>
      <w:r w:rsidRPr="00F922B7">
        <w:rPr>
          <w:rFonts w:hint="eastAsia"/>
          <w:lang w:eastAsia="zh-CN"/>
        </w:rPr>
        <w:t>和通信技术的</w:t>
      </w:r>
      <w:r>
        <w:rPr>
          <w:rFonts w:hint="eastAsia"/>
          <w:lang w:eastAsia="zh-CN"/>
        </w:rPr>
        <w:t>（物理</w:t>
      </w:r>
      <w:r>
        <w:rPr>
          <w:lang w:eastAsia="zh-CN"/>
        </w:rPr>
        <w:t>和虚拟</w:t>
      </w:r>
      <w:r>
        <w:rPr>
          <w:rFonts w:hint="eastAsia"/>
          <w:lang w:eastAsia="zh-CN"/>
        </w:rPr>
        <w:t>）之</w:t>
      </w:r>
      <w:r w:rsidRPr="00F922B7">
        <w:rPr>
          <w:rFonts w:hint="eastAsia"/>
          <w:lang w:eastAsia="zh-CN"/>
        </w:rPr>
        <w:t>物相互连接，以提供先进的服务</w:t>
      </w:r>
      <w:r w:rsidRPr="004B761D">
        <w:rPr>
          <w:rFonts w:ascii="SimSun" w:hAnsi="SimSun"/>
          <w:lang w:eastAsia="zh-CN"/>
        </w:rPr>
        <w:t>”</w:t>
      </w:r>
      <w:r w:rsidRPr="00F922B7">
        <w:rPr>
          <w:rFonts w:hint="eastAsia"/>
          <w:lang w:eastAsia="zh-CN"/>
        </w:rPr>
        <w:t>；</w:t>
      </w:r>
    </w:p>
    <w:p w:rsidR="009F6CC0" w:rsidRDefault="009F6CC0" w:rsidP="009F6CC0">
      <w:pPr>
        <w:rPr>
          <w:lang w:eastAsia="zh-CN"/>
        </w:rPr>
      </w:pPr>
      <w:r w:rsidRPr="00AD149E">
        <w:rPr>
          <w:i/>
          <w:iCs/>
          <w:lang w:eastAsia="zh-CN"/>
        </w:rPr>
        <w:t>f)</w:t>
      </w:r>
      <w:r w:rsidRPr="00AD149E">
        <w:rPr>
          <w:lang w:eastAsia="zh-CN"/>
        </w:rPr>
        <w:tab/>
      </w:r>
      <w:r w:rsidRPr="00F922B7">
        <w:rPr>
          <w:rFonts w:hint="eastAsia"/>
          <w:lang w:eastAsia="zh-CN"/>
        </w:rPr>
        <w:t>有关</w:t>
      </w:r>
      <w:r w:rsidRPr="009E1F26">
        <w:rPr>
          <w:lang w:eastAsia="zh-CN"/>
        </w:rPr>
        <w:t>IoT</w:t>
      </w:r>
      <w:r>
        <w:rPr>
          <w:rFonts w:hint="eastAsia"/>
          <w:lang w:eastAsia="zh-CN"/>
        </w:rPr>
        <w:t>设备管理的通用需</w:t>
      </w:r>
      <w:r w:rsidRPr="00F922B7">
        <w:rPr>
          <w:rFonts w:hint="eastAsia"/>
          <w:lang w:eastAsia="zh-CN"/>
        </w:rPr>
        <w:t>求和能力的</w:t>
      </w:r>
      <w:r w:rsidRPr="00F922B7">
        <w:rPr>
          <w:lang w:eastAsia="zh-CN"/>
        </w:rPr>
        <w:t>Y.4</w:t>
      </w:r>
      <w:r w:rsidRPr="00F922B7">
        <w:rPr>
          <w:rFonts w:hint="eastAsia"/>
          <w:lang w:eastAsia="zh-CN"/>
        </w:rPr>
        <w:t>702</w:t>
      </w:r>
      <w:r w:rsidRPr="00F922B7">
        <w:rPr>
          <w:rFonts w:hint="eastAsia"/>
          <w:lang w:eastAsia="zh-CN"/>
        </w:rPr>
        <w:t>建议</w:t>
      </w:r>
      <w:r>
        <w:rPr>
          <w:rFonts w:hint="eastAsia"/>
          <w:lang w:eastAsia="zh-CN"/>
        </w:rPr>
        <w:t>书，该建议书确定了</w:t>
      </w:r>
      <w:r w:rsidRPr="009E1F26">
        <w:rPr>
          <w:lang w:eastAsia="zh-CN"/>
        </w:rPr>
        <w:t>IoT</w:t>
      </w:r>
      <w:r>
        <w:rPr>
          <w:rFonts w:hint="eastAsia"/>
          <w:lang w:eastAsia="zh-CN"/>
        </w:rPr>
        <w:t>不同应用场景中设备管理的通用需求和能力，</w:t>
      </w:r>
    </w:p>
    <w:p w:rsidR="009F6CC0" w:rsidRDefault="009F6CC0" w:rsidP="009F6CC0">
      <w:pPr>
        <w:pStyle w:val="Call"/>
        <w:rPr>
          <w:lang w:eastAsia="zh-CN"/>
        </w:rPr>
      </w:pPr>
      <w:r>
        <w:rPr>
          <w:rFonts w:hint="eastAsia"/>
          <w:lang w:eastAsia="zh-CN"/>
        </w:rPr>
        <w:t>考虑到</w:t>
      </w:r>
    </w:p>
    <w:p w:rsidR="009F6CC0" w:rsidRDefault="009F6CC0" w:rsidP="009F6CC0">
      <w:pPr>
        <w:rPr>
          <w:lang w:eastAsia="zh-CN"/>
        </w:rPr>
      </w:pPr>
      <w:r w:rsidRPr="00D702A3">
        <w:rPr>
          <w:i/>
          <w:iCs/>
          <w:lang w:eastAsia="zh-CN"/>
        </w:rPr>
        <w:t>a)</w:t>
      </w:r>
      <w:r w:rsidRPr="00D702A3">
        <w:rPr>
          <w:lang w:eastAsia="zh-CN"/>
        </w:rPr>
        <w:tab/>
      </w:r>
      <w:r w:rsidRPr="005674D7">
        <w:rPr>
          <w:rFonts w:hint="eastAsia"/>
          <w:lang w:eastAsia="zh-CN"/>
        </w:rPr>
        <w:t>预计</w:t>
      </w:r>
      <w:r>
        <w:rPr>
          <w:rFonts w:hint="eastAsia"/>
          <w:lang w:eastAsia="zh-CN"/>
        </w:rPr>
        <w:t>到</w:t>
      </w:r>
      <w:r w:rsidRPr="005674D7">
        <w:rPr>
          <w:rFonts w:hint="eastAsia"/>
          <w:lang w:eastAsia="zh-CN"/>
        </w:rPr>
        <w:t>2020</w:t>
      </w:r>
      <w:r w:rsidRPr="005674D7">
        <w:rPr>
          <w:rFonts w:hint="eastAsia"/>
          <w:lang w:eastAsia="zh-CN"/>
        </w:rPr>
        <w:t>年</w:t>
      </w:r>
      <w:r>
        <w:rPr>
          <w:rFonts w:hint="eastAsia"/>
          <w:lang w:eastAsia="zh-CN"/>
        </w:rPr>
        <w:t>时，因</w:t>
      </w:r>
      <w:r w:rsidRPr="009E1F26">
        <w:rPr>
          <w:lang w:eastAsia="zh-CN"/>
        </w:rPr>
        <w:t>IoT</w:t>
      </w:r>
      <w:r>
        <w:rPr>
          <w:rFonts w:hint="eastAsia"/>
          <w:lang w:eastAsia="zh-CN"/>
        </w:rPr>
        <w:t>技术的普及而有几十</w:t>
      </w:r>
      <w:r w:rsidRPr="005674D7">
        <w:rPr>
          <w:rFonts w:hint="eastAsia"/>
          <w:lang w:eastAsia="zh-CN"/>
        </w:rPr>
        <w:t>亿台设备连入网络，</w:t>
      </w:r>
      <w:r>
        <w:rPr>
          <w:rFonts w:hint="eastAsia"/>
          <w:lang w:eastAsia="zh-CN"/>
        </w:rPr>
        <w:t>涉及</w:t>
      </w:r>
      <w:r w:rsidRPr="005674D7">
        <w:rPr>
          <w:rFonts w:hint="eastAsia"/>
          <w:lang w:eastAsia="zh-CN"/>
        </w:rPr>
        <w:t>日常生活的方方面面；</w:t>
      </w:r>
    </w:p>
    <w:p w:rsidR="009F6CC0" w:rsidRDefault="009F6CC0" w:rsidP="009F6CC0">
      <w:pPr>
        <w:rPr>
          <w:lang w:eastAsia="zh-CN"/>
        </w:rPr>
      </w:pPr>
      <w:r w:rsidRPr="00D702A3">
        <w:rPr>
          <w:i/>
          <w:iCs/>
          <w:lang w:eastAsia="zh-CN"/>
        </w:rPr>
        <w:t>b)</w:t>
      </w:r>
      <w:r w:rsidRPr="00D702A3">
        <w:rPr>
          <w:lang w:eastAsia="zh-CN"/>
        </w:rPr>
        <w:tab/>
      </w:r>
      <w:r w:rsidRPr="009E1F26">
        <w:rPr>
          <w:lang w:eastAsia="zh-CN"/>
        </w:rPr>
        <w:t>IoT</w:t>
      </w:r>
      <w:r w:rsidRPr="005674D7">
        <w:rPr>
          <w:rFonts w:hint="eastAsia"/>
          <w:lang w:eastAsia="zh-CN"/>
        </w:rPr>
        <w:t>在协助实现</w:t>
      </w:r>
      <w:r w:rsidRPr="005674D7">
        <w:rPr>
          <w:rFonts w:hint="eastAsia"/>
          <w:lang w:eastAsia="zh-CN"/>
        </w:rPr>
        <w:t>2030</w:t>
      </w:r>
      <w:r>
        <w:rPr>
          <w:rFonts w:hint="eastAsia"/>
          <w:lang w:eastAsia="zh-CN"/>
        </w:rPr>
        <w:t>年可持续发展目标方面的重要作用；</w:t>
      </w:r>
    </w:p>
    <w:p w:rsidR="009F6CC0" w:rsidRDefault="009F6CC0" w:rsidP="009F6CC0">
      <w:pPr>
        <w:rPr>
          <w:rFonts w:cs="Arial"/>
          <w:color w:val="222222"/>
          <w:szCs w:val="24"/>
          <w:lang w:eastAsia="zh-CN"/>
        </w:rPr>
      </w:pPr>
      <w:r w:rsidRPr="00D702A3">
        <w:rPr>
          <w:i/>
          <w:iCs/>
          <w:lang w:eastAsia="zh-CN"/>
        </w:rPr>
        <w:t>c)</w:t>
      </w:r>
      <w:r w:rsidRPr="00D702A3">
        <w:rPr>
          <w:lang w:eastAsia="zh-CN"/>
        </w:rPr>
        <w:tab/>
      </w:r>
      <w:r>
        <w:rPr>
          <w:rFonts w:hint="eastAsia"/>
          <w:lang w:eastAsia="zh-CN"/>
        </w:rPr>
        <w:t>包括</w:t>
      </w:r>
      <w:r w:rsidRPr="00567C9C">
        <w:rPr>
          <w:rFonts w:cs="Arial"/>
          <w:color w:val="222222"/>
          <w:szCs w:val="24"/>
          <w:lang w:eastAsia="zh-CN"/>
        </w:rPr>
        <w:t>能源</w:t>
      </w:r>
      <w:r>
        <w:rPr>
          <w:rFonts w:cs="Arial" w:hint="eastAsia"/>
          <w:color w:val="222222"/>
          <w:szCs w:val="24"/>
          <w:lang w:eastAsia="zh-CN"/>
        </w:rPr>
        <w:t>、</w:t>
      </w:r>
      <w:r w:rsidRPr="00567C9C">
        <w:rPr>
          <w:rFonts w:cs="Arial"/>
          <w:color w:val="222222"/>
          <w:szCs w:val="24"/>
          <w:lang w:eastAsia="zh-CN"/>
        </w:rPr>
        <w:t>交通</w:t>
      </w:r>
      <w:r>
        <w:rPr>
          <w:rFonts w:cs="Arial" w:hint="eastAsia"/>
          <w:color w:val="222222"/>
          <w:szCs w:val="24"/>
          <w:lang w:eastAsia="zh-CN"/>
        </w:rPr>
        <w:t>、</w:t>
      </w:r>
      <w:r w:rsidRPr="00567C9C">
        <w:rPr>
          <w:rFonts w:cs="Arial"/>
          <w:color w:val="222222"/>
          <w:szCs w:val="24"/>
          <w:lang w:eastAsia="zh-CN"/>
        </w:rPr>
        <w:t>卫生</w:t>
      </w:r>
      <w:r>
        <w:rPr>
          <w:rFonts w:cs="Arial" w:hint="eastAsia"/>
          <w:color w:val="222222"/>
          <w:szCs w:val="24"/>
          <w:lang w:eastAsia="zh-CN"/>
        </w:rPr>
        <w:t>和</w:t>
      </w:r>
      <w:r w:rsidRPr="00567C9C">
        <w:rPr>
          <w:rFonts w:cs="Arial"/>
          <w:color w:val="222222"/>
          <w:szCs w:val="24"/>
          <w:lang w:eastAsia="zh-CN"/>
        </w:rPr>
        <w:t>农业</w:t>
      </w:r>
      <w:r>
        <w:rPr>
          <w:rFonts w:cs="Arial" w:hint="eastAsia"/>
          <w:color w:val="222222"/>
          <w:szCs w:val="24"/>
          <w:lang w:eastAsia="zh-CN"/>
        </w:rPr>
        <w:t>等在内</w:t>
      </w:r>
      <w:r>
        <w:rPr>
          <w:rFonts w:cs="Arial"/>
          <w:color w:val="222222"/>
          <w:szCs w:val="24"/>
          <w:lang w:eastAsia="zh-CN"/>
        </w:rPr>
        <w:t>的不同行业正在就</w:t>
      </w:r>
      <w:r>
        <w:rPr>
          <w:rFonts w:cs="Arial" w:hint="eastAsia"/>
          <w:color w:val="222222"/>
          <w:szCs w:val="24"/>
          <w:lang w:eastAsia="zh-CN"/>
        </w:rPr>
        <w:t>开发</w:t>
      </w:r>
      <w:r>
        <w:rPr>
          <w:rFonts w:cs="Arial"/>
          <w:color w:val="222222"/>
          <w:szCs w:val="24"/>
          <w:lang w:eastAsia="zh-CN"/>
        </w:rPr>
        <w:t>跨行业的</w:t>
      </w:r>
      <w:r w:rsidRPr="009E1F26">
        <w:rPr>
          <w:lang w:eastAsia="zh-CN"/>
        </w:rPr>
        <w:t>IoT</w:t>
      </w:r>
      <w:r>
        <w:rPr>
          <w:rFonts w:cs="Arial" w:hint="eastAsia"/>
          <w:color w:val="222222"/>
          <w:szCs w:val="24"/>
          <w:lang w:eastAsia="zh-CN"/>
        </w:rPr>
        <w:t>和智慧</w:t>
      </w:r>
      <w:r>
        <w:rPr>
          <w:rFonts w:cs="Arial"/>
          <w:color w:val="222222"/>
          <w:szCs w:val="24"/>
          <w:lang w:eastAsia="zh-CN"/>
        </w:rPr>
        <w:t>城市及社区（</w:t>
      </w:r>
      <w:r>
        <w:rPr>
          <w:rFonts w:cs="Arial" w:hint="eastAsia"/>
          <w:color w:val="222222"/>
          <w:szCs w:val="24"/>
          <w:lang w:eastAsia="zh-CN"/>
        </w:rPr>
        <w:t>SC&amp;C</w:t>
      </w:r>
      <w:r>
        <w:rPr>
          <w:rFonts w:cs="Arial" w:hint="eastAsia"/>
          <w:color w:val="222222"/>
          <w:szCs w:val="24"/>
          <w:lang w:eastAsia="zh-CN"/>
        </w:rPr>
        <w:t>）应用与</w:t>
      </w:r>
      <w:r>
        <w:rPr>
          <w:rFonts w:cs="Arial"/>
          <w:color w:val="222222"/>
          <w:szCs w:val="24"/>
          <w:lang w:eastAsia="zh-CN"/>
        </w:rPr>
        <w:t>业务开展协作</w:t>
      </w:r>
      <w:r w:rsidRPr="00567C9C">
        <w:rPr>
          <w:rFonts w:cs="Arial"/>
          <w:color w:val="222222"/>
          <w:szCs w:val="24"/>
          <w:lang w:eastAsia="zh-CN"/>
        </w:rPr>
        <w:t>；</w:t>
      </w:r>
    </w:p>
    <w:p w:rsidR="009F6CC0" w:rsidRDefault="009F6CC0" w:rsidP="009F6CC0">
      <w:pPr>
        <w:rPr>
          <w:lang w:eastAsia="zh-CN"/>
        </w:rPr>
      </w:pPr>
      <w:r w:rsidRPr="00D702A3">
        <w:rPr>
          <w:i/>
          <w:iCs/>
          <w:lang w:eastAsia="zh-CN"/>
        </w:rPr>
        <w:t>d)</w:t>
      </w:r>
      <w:r w:rsidRPr="00D702A3">
        <w:rPr>
          <w:lang w:eastAsia="zh-CN"/>
        </w:rPr>
        <w:tab/>
      </w:r>
      <w:r w:rsidRPr="009E1F26">
        <w:rPr>
          <w:lang w:eastAsia="zh-CN"/>
        </w:rPr>
        <w:t>IoT</w:t>
      </w:r>
      <w:r>
        <w:rPr>
          <w:rFonts w:hint="eastAsia"/>
          <w:lang w:eastAsia="zh-CN"/>
        </w:rPr>
        <w:t>可成为建设信息社会的一个促进因素，为惠及用户</w:t>
      </w:r>
      <w:r w:rsidRPr="0089679E">
        <w:rPr>
          <w:rFonts w:hint="eastAsia"/>
          <w:lang w:eastAsia="zh-CN"/>
        </w:rPr>
        <w:t>，利用</w:t>
      </w:r>
      <w:r>
        <w:rPr>
          <w:rFonts w:hint="eastAsia"/>
          <w:lang w:eastAsia="zh-CN"/>
        </w:rPr>
        <w:t>智能</w:t>
      </w:r>
      <w:r>
        <w:rPr>
          <w:lang w:eastAsia="zh-CN"/>
        </w:rPr>
        <w:t>楼宇</w:t>
      </w:r>
      <w:r w:rsidRPr="0089679E">
        <w:rPr>
          <w:rFonts w:hint="eastAsia"/>
          <w:lang w:eastAsia="zh-CN"/>
        </w:rPr>
        <w:t>和智能交通系统以及智慧水</w:t>
      </w:r>
      <w:r>
        <w:rPr>
          <w:rFonts w:hint="eastAsia"/>
          <w:lang w:eastAsia="zh-CN"/>
        </w:rPr>
        <w:t>管理，与其他服务携手改变城市</w:t>
      </w:r>
      <w:r w:rsidRPr="0089679E">
        <w:rPr>
          <w:rFonts w:hint="eastAsia"/>
          <w:lang w:eastAsia="zh-CN"/>
        </w:rPr>
        <w:t>基础设施提供机遇；</w:t>
      </w:r>
    </w:p>
    <w:p w:rsidR="001F6413" w:rsidRDefault="001F6413">
      <w:pPr>
        <w:tabs>
          <w:tab w:val="clear" w:pos="1134"/>
          <w:tab w:val="clear" w:pos="1871"/>
          <w:tab w:val="clear" w:pos="2268"/>
        </w:tabs>
        <w:overflowPunct/>
        <w:autoSpaceDE/>
        <w:autoSpaceDN/>
        <w:adjustRightInd/>
        <w:spacing w:before="0"/>
        <w:jc w:val="left"/>
        <w:textAlignment w:val="auto"/>
        <w:rPr>
          <w:i/>
          <w:iCs/>
          <w:lang w:eastAsia="zh-CN"/>
        </w:rPr>
      </w:pPr>
      <w:r>
        <w:rPr>
          <w:i/>
          <w:iCs/>
          <w:lang w:eastAsia="zh-CN"/>
        </w:rPr>
        <w:br w:type="page"/>
      </w:r>
    </w:p>
    <w:p w:rsidR="009F6CC0" w:rsidRDefault="009F6CC0" w:rsidP="009F6CC0">
      <w:pPr>
        <w:rPr>
          <w:lang w:eastAsia="zh-CN"/>
        </w:rPr>
      </w:pPr>
      <w:r w:rsidRPr="00AD149E">
        <w:rPr>
          <w:i/>
          <w:iCs/>
          <w:lang w:eastAsia="zh-CN"/>
        </w:rPr>
        <w:t>e)</w:t>
      </w:r>
      <w:r w:rsidRPr="00AD149E">
        <w:rPr>
          <w:lang w:eastAsia="zh-CN"/>
        </w:rPr>
        <w:tab/>
      </w:r>
      <w:r w:rsidRPr="009E1F26">
        <w:rPr>
          <w:lang w:eastAsia="zh-CN"/>
        </w:rPr>
        <w:t>IoT</w:t>
      </w:r>
      <w:r>
        <w:rPr>
          <w:rFonts w:hint="eastAsia"/>
          <w:lang w:eastAsia="zh-CN"/>
        </w:rPr>
        <w:t>的研发</w:t>
      </w:r>
      <w:r w:rsidRPr="0089679E">
        <w:rPr>
          <w:rFonts w:hint="eastAsia"/>
          <w:lang w:eastAsia="zh-CN"/>
        </w:rPr>
        <w:t>可有助于促进不同行业的全球发展、基本服务提供以及监测和评估项目；</w:t>
      </w:r>
    </w:p>
    <w:p w:rsidR="009F6CC0" w:rsidRDefault="009F6CC0" w:rsidP="009F6CC0">
      <w:pPr>
        <w:rPr>
          <w:lang w:eastAsia="zh-CN"/>
        </w:rPr>
      </w:pPr>
      <w:r w:rsidRPr="00AD149E">
        <w:rPr>
          <w:i/>
          <w:iCs/>
          <w:lang w:eastAsia="zh-CN"/>
        </w:rPr>
        <w:t>f)</w:t>
      </w:r>
      <w:r w:rsidRPr="00AD149E">
        <w:rPr>
          <w:lang w:eastAsia="zh-CN"/>
        </w:rPr>
        <w:tab/>
      </w:r>
      <w:r w:rsidRPr="009E1F26">
        <w:rPr>
          <w:lang w:eastAsia="zh-CN"/>
        </w:rPr>
        <w:t>IoT</w:t>
      </w:r>
      <w:r w:rsidRPr="0089679E">
        <w:rPr>
          <w:rFonts w:hint="eastAsia"/>
          <w:lang w:eastAsia="zh-CN"/>
        </w:rPr>
        <w:t>涉及</w:t>
      </w:r>
      <w:r>
        <w:rPr>
          <w:rFonts w:hint="eastAsia"/>
          <w:lang w:eastAsia="zh-CN"/>
        </w:rPr>
        <w:t>不同</w:t>
      </w:r>
      <w:r>
        <w:rPr>
          <w:lang w:eastAsia="zh-CN"/>
        </w:rPr>
        <w:t>利益攸关方</w:t>
      </w:r>
      <w:r w:rsidRPr="0089679E">
        <w:rPr>
          <w:rFonts w:hint="eastAsia"/>
          <w:lang w:eastAsia="zh-CN"/>
        </w:rPr>
        <w:t>和不同领域，这</w:t>
      </w:r>
      <w:r>
        <w:rPr>
          <w:rFonts w:hint="eastAsia"/>
          <w:lang w:eastAsia="zh-CN"/>
        </w:rPr>
        <w:t>可能</w:t>
      </w:r>
      <w:r w:rsidRPr="0089679E">
        <w:rPr>
          <w:rFonts w:hint="eastAsia"/>
          <w:lang w:eastAsia="zh-CN"/>
        </w:rPr>
        <w:t>需要开展协调；</w:t>
      </w:r>
    </w:p>
    <w:p w:rsidR="009F6CC0" w:rsidRDefault="009F6CC0" w:rsidP="009F6CC0">
      <w:pPr>
        <w:keepNext/>
        <w:keepLines/>
        <w:rPr>
          <w:lang w:eastAsia="zh-CN"/>
        </w:rPr>
      </w:pPr>
      <w:r w:rsidRPr="00AD149E">
        <w:rPr>
          <w:i/>
          <w:iCs/>
          <w:lang w:eastAsia="zh-CN"/>
        </w:rPr>
        <w:t>g)</w:t>
      </w:r>
      <w:r w:rsidRPr="00AD149E">
        <w:rPr>
          <w:lang w:eastAsia="zh-CN"/>
        </w:rPr>
        <w:tab/>
      </w:r>
      <w:r w:rsidRPr="009E1F26">
        <w:rPr>
          <w:lang w:eastAsia="zh-CN"/>
        </w:rPr>
        <w:t>IoT</w:t>
      </w:r>
      <w:r w:rsidRPr="005674D7">
        <w:rPr>
          <w:rFonts w:hint="eastAsia"/>
          <w:lang w:eastAsia="zh-CN"/>
        </w:rPr>
        <w:t>已发展为目标和要求各异的不同应用，因此需与其他国际标准化机构和其他相关组织开展协调，以便更好地整合标准化框架；</w:t>
      </w:r>
    </w:p>
    <w:p w:rsidR="009F6CC0" w:rsidRDefault="009F6CC0" w:rsidP="009F6CC0">
      <w:pPr>
        <w:rPr>
          <w:lang w:eastAsia="zh-CN"/>
        </w:rPr>
      </w:pPr>
      <w:r w:rsidRPr="00AD149E">
        <w:rPr>
          <w:i/>
          <w:iCs/>
          <w:lang w:eastAsia="zh-CN"/>
        </w:rPr>
        <w:t>h)</w:t>
      </w:r>
      <w:r w:rsidRPr="00AD149E">
        <w:rPr>
          <w:lang w:eastAsia="zh-CN"/>
        </w:rPr>
        <w:tab/>
      </w:r>
      <w:r w:rsidRPr="0089679E">
        <w:rPr>
          <w:rFonts w:hint="eastAsia"/>
          <w:lang w:eastAsia="zh-CN"/>
        </w:rPr>
        <w:t>技术标准</w:t>
      </w:r>
      <w:r>
        <w:rPr>
          <w:rFonts w:hint="eastAsia"/>
          <w:lang w:eastAsia="zh-CN"/>
        </w:rPr>
        <w:t>和</w:t>
      </w:r>
      <w:r>
        <w:rPr>
          <w:lang w:eastAsia="zh-CN"/>
        </w:rPr>
        <w:t>公私合作伙伴关系可通过规模效应</w:t>
      </w:r>
      <w:r>
        <w:rPr>
          <w:rFonts w:hint="eastAsia"/>
          <w:lang w:eastAsia="zh-CN"/>
        </w:rPr>
        <w:t>带来益处</w:t>
      </w:r>
      <w:r>
        <w:rPr>
          <w:lang w:eastAsia="zh-CN"/>
        </w:rPr>
        <w:t>，缩短实施</w:t>
      </w:r>
      <w:r w:rsidRPr="009E1F26">
        <w:rPr>
          <w:lang w:eastAsia="zh-CN"/>
        </w:rPr>
        <w:t>IoT</w:t>
      </w:r>
      <w:r>
        <w:rPr>
          <w:lang w:eastAsia="zh-CN"/>
        </w:rPr>
        <w:t>的时间并降低实施成本；</w:t>
      </w:r>
    </w:p>
    <w:p w:rsidR="009F6CC0" w:rsidRPr="00AD149E" w:rsidRDefault="009F6CC0" w:rsidP="009F6CC0">
      <w:pPr>
        <w:rPr>
          <w:lang w:eastAsia="zh-CN"/>
        </w:rPr>
      </w:pPr>
      <w:r w:rsidRPr="00AD149E">
        <w:rPr>
          <w:i/>
          <w:iCs/>
          <w:lang w:eastAsia="zh-CN"/>
        </w:rPr>
        <w:t>i)</w:t>
      </w:r>
      <w:r w:rsidRPr="00AD149E">
        <w:rPr>
          <w:lang w:eastAsia="zh-CN"/>
        </w:rPr>
        <w:tab/>
      </w:r>
      <w:r>
        <w:rPr>
          <w:lang w:eastAsia="zh-CN"/>
        </w:rPr>
        <w:t>ITU-T</w:t>
      </w:r>
      <w:r>
        <w:rPr>
          <w:rFonts w:hint="eastAsia"/>
          <w:lang w:eastAsia="zh-CN"/>
        </w:rPr>
        <w:t>应</w:t>
      </w:r>
      <w:r>
        <w:rPr>
          <w:lang w:eastAsia="zh-CN"/>
        </w:rPr>
        <w:t>在</w:t>
      </w:r>
      <w:r>
        <w:rPr>
          <w:rFonts w:hint="eastAsia"/>
          <w:lang w:eastAsia="zh-CN"/>
        </w:rPr>
        <w:t>制定</w:t>
      </w:r>
      <w:r w:rsidRPr="009E1F26">
        <w:rPr>
          <w:lang w:eastAsia="zh-CN"/>
        </w:rPr>
        <w:t>IoT</w:t>
      </w:r>
      <w:r>
        <w:rPr>
          <w:lang w:eastAsia="zh-CN"/>
        </w:rPr>
        <w:t>和</w:t>
      </w:r>
      <w:r>
        <w:rPr>
          <w:rFonts w:hint="eastAsia"/>
          <w:lang w:eastAsia="zh-CN"/>
        </w:rPr>
        <w:t>SC&amp;C</w:t>
      </w:r>
      <w:r>
        <w:rPr>
          <w:rFonts w:hint="eastAsia"/>
          <w:lang w:eastAsia="zh-CN"/>
        </w:rPr>
        <w:t>相</w:t>
      </w:r>
      <w:r>
        <w:rPr>
          <w:lang w:eastAsia="zh-CN"/>
        </w:rPr>
        <w:t>关标准方面发挥主导作用；</w:t>
      </w:r>
    </w:p>
    <w:p w:rsidR="009F6CC0" w:rsidRPr="00AD149E" w:rsidRDefault="009F6CC0" w:rsidP="009F6CC0">
      <w:pPr>
        <w:rPr>
          <w:lang w:eastAsia="zh-CN"/>
        </w:rPr>
      </w:pPr>
      <w:r w:rsidRPr="00AD149E">
        <w:rPr>
          <w:i/>
          <w:iCs/>
          <w:lang w:eastAsia="zh-CN"/>
        </w:rPr>
        <w:t>j)</w:t>
      </w:r>
      <w:r w:rsidRPr="00AD149E">
        <w:rPr>
          <w:i/>
          <w:iCs/>
          <w:lang w:eastAsia="zh-CN"/>
        </w:rPr>
        <w:tab/>
      </w:r>
      <w:r>
        <w:rPr>
          <w:rFonts w:hint="eastAsia"/>
          <w:lang w:eastAsia="zh-CN"/>
        </w:rPr>
        <w:t>协同</w:t>
      </w:r>
      <w:r>
        <w:rPr>
          <w:lang w:eastAsia="zh-CN"/>
        </w:rPr>
        <w:t>评估和</w:t>
      </w:r>
      <w:r>
        <w:rPr>
          <w:rFonts w:hint="eastAsia"/>
          <w:lang w:eastAsia="zh-CN"/>
        </w:rPr>
        <w:t>实现</w:t>
      </w:r>
      <w:r w:rsidRPr="009E1F26">
        <w:rPr>
          <w:lang w:eastAsia="zh-CN"/>
        </w:rPr>
        <w:t>IoT</w:t>
      </w:r>
      <w:r>
        <w:rPr>
          <w:lang w:eastAsia="zh-CN"/>
        </w:rPr>
        <w:t>数据互操作性</w:t>
      </w:r>
      <w:r>
        <w:rPr>
          <w:rFonts w:hint="eastAsia"/>
          <w:lang w:eastAsia="zh-CN"/>
        </w:rPr>
        <w:t>标准化</w:t>
      </w:r>
      <w:r>
        <w:rPr>
          <w:lang w:eastAsia="zh-CN"/>
        </w:rPr>
        <w:t>的重要性；</w:t>
      </w:r>
    </w:p>
    <w:p w:rsidR="009F6CC0" w:rsidRDefault="009F6CC0" w:rsidP="009F6CC0">
      <w:pPr>
        <w:rPr>
          <w:lang w:eastAsia="zh-CN"/>
        </w:rPr>
      </w:pPr>
      <w:r w:rsidRPr="00AD149E">
        <w:rPr>
          <w:i/>
          <w:iCs/>
          <w:lang w:eastAsia="zh-CN"/>
        </w:rPr>
        <w:t>k)</w:t>
      </w:r>
      <w:r w:rsidRPr="00AD149E">
        <w:rPr>
          <w:i/>
          <w:iCs/>
          <w:lang w:eastAsia="zh-CN"/>
        </w:rPr>
        <w:tab/>
      </w:r>
      <w:r w:rsidRPr="009E1F26">
        <w:rPr>
          <w:lang w:eastAsia="zh-CN"/>
        </w:rPr>
        <w:t>IoT</w:t>
      </w:r>
      <w:r>
        <w:rPr>
          <w:lang w:eastAsia="zh-CN"/>
        </w:rPr>
        <w:t>可能会给</w:t>
      </w:r>
      <w:r>
        <w:rPr>
          <w:rFonts w:hint="eastAsia"/>
          <w:lang w:eastAsia="zh-CN"/>
        </w:rPr>
        <w:t>诸多</w:t>
      </w:r>
      <w:r>
        <w:rPr>
          <w:lang w:eastAsia="zh-CN"/>
        </w:rPr>
        <w:t>领域</w:t>
      </w:r>
      <w:r>
        <w:rPr>
          <w:rFonts w:hint="eastAsia"/>
          <w:lang w:eastAsia="zh-CN"/>
        </w:rPr>
        <w:t>带来</w:t>
      </w:r>
      <w:r>
        <w:rPr>
          <w:lang w:eastAsia="zh-CN"/>
        </w:rPr>
        <w:t>影响，因此可能需要相关国家、区域和国际实体就相关问题开展深入合作，以实现</w:t>
      </w:r>
      <w:r w:rsidRPr="009E1F26">
        <w:rPr>
          <w:lang w:eastAsia="zh-CN"/>
        </w:rPr>
        <w:t>IoT</w:t>
      </w:r>
      <w:r>
        <w:rPr>
          <w:lang w:eastAsia="zh-CN"/>
        </w:rPr>
        <w:t>效益的最大化，</w:t>
      </w:r>
    </w:p>
    <w:p w:rsidR="009F6CC0" w:rsidRPr="00D702A3" w:rsidRDefault="009F6CC0" w:rsidP="009F6CC0">
      <w:pPr>
        <w:pStyle w:val="Call"/>
        <w:rPr>
          <w:lang w:eastAsia="zh-CN"/>
        </w:rPr>
      </w:pPr>
      <w:r>
        <w:rPr>
          <w:rFonts w:hint="eastAsia"/>
          <w:lang w:eastAsia="zh-CN"/>
        </w:rPr>
        <w:t>认识到</w:t>
      </w:r>
    </w:p>
    <w:p w:rsidR="009F6CC0" w:rsidRDefault="009F6CC0" w:rsidP="009F6CC0">
      <w:pPr>
        <w:rPr>
          <w:lang w:eastAsia="zh-CN"/>
        </w:rPr>
      </w:pPr>
      <w:r w:rsidRPr="00D702A3">
        <w:rPr>
          <w:i/>
          <w:iCs/>
          <w:lang w:eastAsia="zh-CN"/>
        </w:rPr>
        <w:t>a)</w:t>
      </w:r>
      <w:r w:rsidRPr="00D702A3">
        <w:rPr>
          <w:lang w:eastAsia="zh-CN"/>
        </w:rPr>
        <w:tab/>
      </w:r>
      <w:r>
        <w:rPr>
          <w:rFonts w:hint="eastAsia"/>
          <w:lang w:eastAsia="zh-CN"/>
        </w:rPr>
        <w:t>目前</w:t>
      </w:r>
      <w:r>
        <w:rPr>
          <w:lang w:eastAsia="zh-CN"/>
        </w:rPr>
        <w:t>正在通过业界论坛和</w:t>
      </w:r>
      <w:r w:rsidRPr="00D702A3">
        <w:rPr>
          <w:lang w:eastAsia="zh-CN"/>
        </w:rPr>
        <w:t>SDO</w:t>
      </w:r>
      <w:r>
        <w:rPr>
          <w:rFonts w:hint="eastAsia"/>
          <w:lang w:eastAsia="zh-CN"/>
        </w:rPr>
        <w:t>的</w:t>
      </w:r>
      <w:r>
        <w:rPr>
          <w:lang w:eastAsia="zh-CN"/>
        </w:rPr>
        <w:t>伙伴关系项目制定</w:t>
      </w:r>
      <w:r>
        <w:rPr>
          <w:rFonts w:hint="eastAsia"/>
          <w:lang w:eastAsia="zh-CN"/>
        </w:rPr>
        <w:t>有关</w:t>
      </w:r>
      <w:r>
        <w:rPr>
          <w:lang w:eastAsia="zh-CN"/>
        </w:rPr>
        <w:t>IoT</w:t>
      </w:r>
      <w:r>
        <w:rPr>
          <w:rFonts w:hint="eastAsia"/>
          <w:lang w:eastAsia="zh-CN"/>
        </w:rPr>
        <w:t>的</w:t>
      </w:r>
      <w:r>
        <w:rPr>
          <w:lang w:eastAsia="zh-CN"/>
        </w:rPr>
        <w:t>技术规范；</w:t>
      </w:r>
    </w:p>
    <w:p w:rsidR="009F6CC0" w:rsidRDefault="009F6CC0" w:rsidP="009F6CC0">
      <w:pPr>
        <w:rPr>
          <w:lang w:eastAsia="zh-CN"/>
        </w:rPr>
      </w:pPr>
      <w:r w:rsidRPr="00AD149E">
        <w:rPr>
          <w:i/>
          <w:iCs/>
          <w:lang w:eastAsia="zh-CN"/>
        </w:rPr>
        <w:t>b)</w:t>
      </w:r>
      <w:r w:rsidRPr="00AD149E">
        <w:rPr>
          <w:lang w:eastAsia="zh-CN"/>
        </w:rPr>
        <w:tab/>
      </w:r>
      <w:r w:rsidRPr="009E1F26">
        <w:rPr>
          <w:lang w:eastAsia="zh-CN"/>
        </w:rPr>
        <w:t>IoT</w:t>
      </w:r>
      <w:r>
        <w:rPr>
          <w:color w:val="000000"/>
          <w:lang w:eastAsia="zh-CN"/>
        </w:rPr>
        <w:t>全球标准举</w:t>
      </w:r>
      <w:r>
        <w:rPr>
          <w:rFonts w:ascii="SimSun" w:hAnsi="SimSun" w:cs="SimSun" w:hint="eastAsia"/>
          <w:color w:val="000000"/>
          <w:lang w:eastAsia="zh-CN"/>
        </w:rPr>
        <w:t>措的</w:t>
      </w:r>
      <w:r>
        <w:rPr>
          <w:rFonts w:ascii="SimSun" w:hAnsi="SimSun" w:cs="SimSun"/>
          <w:color w:val="000000"/>
          <w:lang w:eastAsia="zh-CN"/>
        </w:rPr>
        <w:t>工作</w:t>
      </w:r>
      <w:r w:rsidRPr="00CC188B">
        <w:rPr>
          <w:lang w:eastAsia="zh-CN"/>
        </w:rPr>
        <w:t>于</w:t>
      </w:r>
      <w:r w:rsidRPr="00CC188B">
        <w:rPr>
          <w:rFonts w:hint="eastAsia"/>
          <w:lang w:eastAsia="zh-CN"/>
        </w:rPr>
        <w:t>2015</w:t>
      </w:r>
      <w:r w:rsidRPr="00CC188B">
        <w:rPr>
          <w:rFonts w:hint="eastAsia"/>
          <w:lang w:eastAsia="zh-CN"/>
        </w:rPr>
        <w:t>年</w:t>
      </w:r>
      <w:r w:rsidRPr="00CC188B">
        <w:rPr>
          <w:rFonts w:hint="eastAsia"/>
          <w:lang w:eastAsia="zh-CN"/>
        </w:rPr>
        <w:t>7</w:t>
      </w:r>
      <w:r w:rsidRPr="00CC188B">
        <w:rPr>
          <w:rFonts w:hint="eastAsia"/>
          <w:lang w:eastAsia="zh-CN"/>
        </w:rPr>
        <w:t>月</w:t>
      </w:r>
      <w:r w:rsidRPr="00CC188B">
        <w:rPr>
          <w:lang w:eastAsia="zh-CN"/>
        </w:rPr>
        <w:t>结束了</w:t>
      </w:r>
      <w:r>
        <w:rPr>
          <w:rFonts w:hint="eastAsia"/>
          <w:lang w:eastAsia="zh-CN"/>
        </w:rPr>
        <w:t>各项</w:t>
      </w:r>
      <w:r w:rsidRPr="00CC188B">
        <w:rPr>
          <w:lang w:eastAsia="zh-CN"/>
        </w:rPr>
        <w:t>活动；</w:t>
      </w:r>
    </w:p>
    <w:p w:rsidR="009F6CC0" w:rsidRPr="00AD149E" w:rsidRDefault="009F6CC0" w:rsidP="009F6CC0">
      <w:pPr>
        <w:rPr>
          <w:lang w:eastAsia="zh-CN"/>
        </w:rPr>
      </w:pPr>
      <w:r w:rsidRPr="00D702A3">
        <w:rPr>
          <w:i/>
          <w:iCs/>
          <w:lang w:eastAsia="zh-CN"/>
        </w:rPr>
        <w:t>c)</w:t>
      </w:r>
      <w:r w:rsidRPr="00D702A3">
        <w:rPr>
          <w:lang w:eastAsia="zh-CN"/>
        </w:rPr>
        <w:tab/>
      </w:r>
      <w:r>
        <w:rPr>
          <w:lang w:eastAsia="zh-CN"/>
        </w:rPr>
        <w:t>ITU-T</w:t>
      </w:r>
      <w:r>
        <w:rPr>
          <w:lang w:eastAsia="zh-CN"/>
        </w:rPr>
        <w:t>第</w:t>
      </w:r>
      <w:r>
        <w:rPr>
          <w:rFonts w:hint="eastAsia"/>
          <w:lang w:eastAsia="zh-CN"/>
        </w:rPr>
        <w:t>20</w:t>
      </w:r>
      <w:r>
        <w:rPr>
          <w:rFonts w:hint="eastAsia"/>
          <w:lang w:eastAsia="zh-CN"/>
        </w:rPr>
        <w:t>研究组</w:t>
      </w:r>
      <w:r>
        <w:rPr>
          <w:lang w:eastAsia="zh-CN"/>
        </w:rPr>
        <w:t>领导的</w:t>
      </w:r>
      <w:r>
        <w:rPr>
          <w:lang w:val="en-US" w:eastAsia="zh-CN"/>
        </w:rPr>
        <w:t>物联网</w:t>
      </w:r>
      <w:r w:rsidRPr="00381F2B">
        <w:rPr>
          <w:rFonts w:hint="eastAsia"/>
          <w:lang w:val="en-US" w:eastAsia="zh-CN"/>
        </w:rPr>
        <w:t>与智慧城市和社区联合协调活动</w:t>
      </w:r>
      <w:r>
        <w:rPr>
          <w:rFonts w:hint="eastAsia"/>
          <w:lang w:val="en-US" w:eastAsia="zh-CN"/>
        </w:rPr>
        <w:t>（</w:t>
      </w:r>
      <w:r w:rsidRPr="00D702A3">
        <w:rPr>
          <w:lang w:eastAsia="zh-CN"/>
        </w:rPr>
        <w:t>JCA-IoT</w:t>
      </w:r>
      <w:r>
        <w:rPr>
          <w:rFonts w:hint="eastAsia"/>
          <w:lang w:eastAsia="zh-CN"/>
        </w:rPr>
        <w:t>和</w:t>
      </w:r>
      <w:r w:rsidRPr="00D702A3">
        <w:rPr>
          <w:lang w:eastAsia="zh-CN"/>
        </w:rPr>
        <w:t>SC&amp;C</w:t>
      </w:r>
      <w:r>
        <w:rPr>
          <w:rFonts w:hint="eastAsia"/>
          <w:lang w:eastAsia="zh-CN"/>
        </w:rPr>
        <w:t>）</w:t>
      </w:r>
      <w:r>
        <w:rPr>
          <w:lang w:val="en-US" w:eastAsia="zh-CN"/>
        </w:rPr>
        <w:t>的目的不仅是协调国际电联内部开展的</w:t>
      </w:r>
      <w:r>
        <w:rPr>
          <w:rFonts w:ascii="SimSun" w:hAnsi="SimSun"/>
          <w:lang w:eastAsia="zh-CN"/>
        </w:rPr>
        <w:t>“</w:t>
      </w:r>
      <w:r w:rsidRPr="009E1F26">
        <w:rPr>
          <w:lang w:eastAsia="zh-CN"/>
        </w:rPr>
        <w:t>IoT</w:t>
      </w:r>
      <w:r w:rsidRPr="00381F2B">
        <w:rPr>
          <w:rFonts w:hint="eastAsia"/>
          <w:lang w:val="en-US" w:eastAsia="zh-CN"/>
        </w:rPr>
        <w:t>与</w:t>
      </w:r>
      <w:r>
        <w:rPr>
          <w:rFonts w:hint="eastAsia"/>
          <w:lang w:eastAsia="zh-CN"/>
        </w:rPr>
        <w:t>SC&amp;C</w:t>
      </w:r>
      <w:r>
        <w:rPr>
          <w:rFonts w:hint="eastAsia"/>
          <w:lang w:eastAsia="zh-CN"/>
        </w:rPr>
        <w:t>”</w:t>
      </w:r>
      <w:r>
        <w:rPr>
          <w:lang w:eastAsia="zh-CN"/>
        </w:rPr>
        <w:t>活动，</w:t>
      </w:r>
      <w:r>
        <w:rPr>
          <w:rFonts w:hint="eastAsia"/>
          <w:lang w:eastAsia="zh-CN"/>
        </w:rPr>
        <w:t>亦</w:t>
      </w:r>
      <w:r>
        <w:rPr>
          <w:lang w:eastAsia="zh-CN"/>
        </w:rPr>
        <w:t>要寻求与</w:t>
      </w:r>
      <w:r w:rsidRPr="009E1F26">
        <w:rPr>
          <w:lang w:eastAsia="zh-CN"/>
        </w:rPr>
        <w:t>IoT</w:t>
      </w:r>
      <w:r>
        <w:rPr>
          <w:lang w:eastAsia="zh-CN"/>
        </w:rPr>
        <w:t>和</w:t>
      </w:r>
      <w:r w:rsidRPr="00AD149E">
        <w:rPr>
          <w:lang w:eastAsia="zh-CN"/>
        </w:rPr>
        <w:t>SC&amp;C</w:t>
      </w:r>
      <w:r>
        <w:rPr>
          <w:rFonts w:hint="eastAsia"/>
          <w:lang w:eastAsia="zh-CN"/>
        </w:rPr>
        <w:t>领域</w:t>
      </w:r>
      <w:r>
        <w:rPr>
          <w:lang w:eastAsia="zh-CN"/>
        </w:rPr>
        <w:t>内</w:t>
      </w:r>
      <w:r>
        <w:rPr>
          <w:rFonts w:hint="eastAsia"/>
          <w:lang w:eastAsia="zh-CN"/>
        </w:rPr>
        <w:t>的</w:t>
      </w:r>
      <w:r>
        <w:rPr>
          <w:lang w:eastAsia="zh-CN"/>
        </w:rPr>
        <w:t>其它外部机构</w:t>
      </w:r>
      <w:r>
        <w:rPr>
          <w:rFonts w:hint="eastAsia"/>
          <w:lang w:eastAsia="zh-CN"/>
        </w:rPr>
        <w:t>开</w:t>
      </w:r>
      <w:r>
        <w:rPr>
          <w:lang w:eastAsia="zh-CN"/>
        </w:rPr>
        <w:t>展合作</w:t>
      </w:r>
      <w:r>
        <w:rPr>
          <w:rFonts w:hint="eastAsia"/>
          <w:lang w:eastAsia="zh-CN"/>
        </w:rPr>
        <w:t>；</w:t>
      </w:r>
    </w:p>
    <w:p w:rsidR="009F6CC0" w:rsidRPr="00D702A3" w:rsidRDefault="009F6CC0" w:rsidP="009F6CC0">
      <w:pPr>
        <w:rPr>
          <w:lang w:eastAsia="zh-CN"/>
        </w:rPr>
      </w:pPr>
      <w:r w:rsidRPr="00D702A3">
        <w:rPr>
          <w:i/>
          <w:iCs/>
          <w:lang w:eastAsia="zh-CN"/>
        </w:rPr>
        <w:t>d)</w:t>
      </w:r>
      <w:r w:rsidRPr="00D702A3">
        <w:rPr>
          <w:lang w:eastAsia="zh-CN"/>
        </w:rPr>
        <w:tab/>
      </w:r>
      <w:r>
        <w:rPr>
          <w:lang w:eastAsia="zh-CN"/>
        </w:rPr>
        <w:t>ITU-T</w:t>
      </w:r>
      <w:r>
        <w:rPr>
          <w:lang w:eastAsia="zh-CN"/>
        </w:rPr>
        <w:t>与其他组织之间</w:t>
      </w:r>
      <w:r>
        <w:rPr>
          <w:rFonts w:hint="eastAsia"/>
          <w:lang w:eastAsia="zh-CN"/>
        </w:rPr>
        <w:t>的</w:t>
      </w:r>
      <w:r>
        <w:rPr>
          <w:lang w:eastAsia="zh-CN"/>
        </w:rPr>
        <w:t>协作已取得长足进步；</w:t>
      </w:r>
    </w:p>
    <w:p w:rsidR="009F6CC0" w:rsidRDefault="009F6CC0" w:rsidP="009F6CC0">
      <w:pPr>
        <w:rPr>
          <w:lang w:eastAsia="zh-CN"/>
        </w:rPr>
      </w:pPr>
      <w:r>
        <w:rPr>
          <w:i/>
          <w:iCs/>
          <w:lang w:eastAsia="zh-CN"/>
        </w:rPr>
        <w:t>e</w:t>
      </w:r>
      <w:r w:rsidRPr="00D702A3">
        <w:rPr>
          <w:i/>
          <w:iCs/>
          <w:lang w:eastAsia="zh-CN"/>
        </w:rPr>
        <w:t>)</w:t>
      </w:r>
      <w:r w:rsidRPr="00D702A3">
        <w:rPr>
          <w:lang w:eastAsia="zh-CN"/>
        </w:rPr>
        <w:tab/>
      </w:r>
      <w:r>
        <w:rPr>
          <w:rFonts w:hint="eastAsia"/>
          <w:lang w:eastAsia="zh-CN"/>
        </w:rPr>
        <w:t>第</w:t>
      </w:r>
      <w:r>
        <w:rPr>
          <w:rFonts w:hint="eastAsia"/>
          <w:lang w:eastAsia="zh-CN"/>
        </w:rPr>
        <w:t>20</w:t>
      </w:r>
      <w:r>
        <w:rPr>
          <w:rFonts w:hint="eastAsia"/>
          <w:lang w:eastAsia="zh-CN"/>
        </w:rPr>
        <w:t>研究组负责与</w:t>
      </w:r>
      <w:r w:rsidRPr="00B30084">
        <w:rPr>
          <w:lang w:eastAsia="zh-CN"/>
        </w:rPr>
        <w:t>IoT</w:t>
      </w:r>
      <w:r>
        <w:rPr>
          <w:rFonts w:hint="eastAsia"/>
          <w:lang w:eastAsia="zh-CN"/>
        </w:rPr>
        <w:t>及其应用（</w:t>
      </w:r>
      <w:r>
        <w:rPr>
          <w:lang w:eastAsia="zh-CN"/>
        </w:rPr>
        <w:t>包括</w:t>
      </w:r>
      <w:r>
        <w:rPr>
          <w:lang w:eastAsia="zh-CN"/>
        </w:rPr>
        <w:t>SC&amp;C</w:t>
      </w:r>
      <w:r>
        <w:rPr>
          <w:rFonts w:hint="eastAsia"/>
          <w:lang w:eastAsia="zh-CN"/>
        </w:rPr>
        <w:t>）有关的研究和</w:t>
      </w:r>
      <w:r>
        <w:rPr>
          <w:lang w:eastAsia="zh-CN"/>
        </w:rPr>
        <w:t>标准化工作</w:t>
      </w:r>
      <w:r>
        <w:rPr>
          <w:rFonts w:hint="eastAsia"/>
          <w:lang w:eastAsia="zh-CN"/>
        </w:rPr>
        <w:t>；</w:t>
      </w:r>
    </w:p>
    <w:p w:rsidR="009F6CC0" w:rsidRPr="00AD149E" w:rsidRDefault="009F6CC0" w:rsidP="009F6CC0">
      <w:pPr>
        <w:rPr>
          <w:lang w:eastAsia="zh-CN"/>
        </w:rPr>
      </w:pPr>
      <w:r>
        <w:rPr>
          <w:i/>
          <w:iCs/>
          <w:lang w:eastAsia="zh-CN"/>
        </w:rPr>
        <w:t>f</w:t>
      </w:r>
      <w:r w:rsidRPr="00AD149E">
        <w:rPr>
          <w:i/>
          <w:iCs/>
          <w:lang w:eastAsia="zh-CN"/>
        </w:rPr>
        <w:t>)</w:t>
      </w:r>
      <w:r w:rsidRPr="00AD149E">
        <w:rPr>
          <w:lang w:eastAsia="zh-CN"/>
        </w:rPr>
        <w:tab/>
      </w:r>
      <w:r>
        <w:rPr>
          <w:rFonts w:hint="eastAsia"/>
          <w:lang w:eastAsia="zh-CN"/>
        </w:rPr>
        <w:t>此</w:t>
      </w:r>
      <w:r>
        <w:rPr>
          <w:lang w:eastAsia="zh-CN"/>
        </w:rPr>
        <w:t>外</w:t>
      </w:r>
      <w:r>
        <w:rPr>
          <w:rFonts w:hint="eastAsia"/>
          <w:lang w:eastAsia="zh-CN"/>
        </w:rPr>
        <w:t>，第</w:t>
      </w:r>
      <w:r>
        <w:rPr>
          <w:rFonts w:hint="eastAsia"/>
          <w:lang w:eastAsia="zh-CN"/>
        </w:rPr>
        <w:t>20</w:t>
      </w:r>
      <w:r>
        <w:rPr>
          <w:rFonts w:hint="eastAsia"/>
          <w:lang w:eastAsia="zh-CN"/>
        </w:rPr>
        <w:t>研究组亦</w:t>
      </w:r>
      <w:r>
        <w:rPr>
          <w:lang w:eastAsia="zh-CN"/>
        </w:rPr>
        <w:t>是一个平台，</w:t>
      </w:r>
      <w:r>
        <w:rPr>
          <w:rFonts w:hint="eastAsia"/>
          <w:lang w:eastAsia="zh-CN"/>
        </w:rPr>
        <w:t>包括</w:t>
      </w:r>
      <w:r>
        <w:rPr>
          <w:lang w:eastAsia="zh-CN"/>
        </w:rPr>
        <w:t>主</w:t>
      </w:r>
      <w:r>
        <w:rPr>
          <w:rFonts w:hint="eastAsia"/>
          <w:lang w:eastAsia="zh-CN"/>
        </w:rPr>
        <w:t>管</w:t>
      </w:r>
      <w:r>
        <w:rPr>
          <w:lang w:eastAsia="zh-CN"/>
        </w:rPr>
        <w:t>部门、部门成员和部门准成员在内的</w:t>
      </w:r>
      <w:r w:rsidRPr="00AD149E">
        <w:rPr>
          <w:lang w:eastAsia="zh-CN"/>
        </w:rPr>
        <w:t>ITU-T</w:t>
      </w:r>
      <w:r>
        <w:rPr>
          <w:rFonts w:hint="eastAsia"/>
          <w:lang w:eastAsia="zh-CN"/>
        </w:rPr>
        <w:t>成员可</w:t>
      </w:r>
      <w:r>
        <w:rPr>
          <w:lang w:eastAsia="zh-CN"/>
        </w:rPr>
        <w:t>共同对</w:t>
      </w:r>
      <w:r>
        <w:rPr>
          <w:rFonts w:hint="eastAsia"/>
          <w:lang w:eastAsia="zh-CN"/>
        </w:rPr>
        <w:t>I</w:t>
      </w:r>
      <w:r>
        <w:rPr>
          <w:lang w:eastAsia="zh-CN"/>
        </w:rPr>
        <w:t>oT</w:t>
      </w:r>
      <w:r>
        <w:rPr>
          <w:lang w:eastAsia="zh-CN"/>
        </w:rPr>
        <w:t>国际标准的起草</w:t>
      </w:r>
      <w:r>
        <w:rPr>
          <w:rFonts w:hint="eastAsia"/>
          <w:lang w:eastAsia="zh-CN"/>
        </w:rPr>
        <w:t>及</w:t>
      </w:r>
      <w:r>
        <w:rPr>
          <w:lang w:eastAsia="zh-CN"/>
        </w:rPr>
        <w:t>其实施</w:t>
      </w:r>
      <w:r>
        <w:rPr>
          <w:rFonts w:hint="eastAsia"/>
          <w:lang w:eastAsia="zh-CN"/>
        </w:rPr>
        <w:t>施加</w:t>
      </w:r>
      <w:r>
        <w:rPr>
          <w:lang w:eastAsia="zh-CN"/>
        </w:rPr>
        <w:t>影响</w:t>
      </w:r>
      <w:r>
        <w:rPr>
          <w:rFonts w:hint="eastAsia"/>
          <w:lang w:eastAsia="zh-CN"/>
        </w:rPr>
        <w:t>，</w:t>
      </w:r>
    </w:p>
    <w:p w:rsidR="009F6CC0" w:rsidRPr="007515DF" w:rsidRDefault="009F6CC0" w:rsidP="009F6CC0">
      <w:pPr>
        <w:pStyle w:val="Call"/>
        <w:rPr>
          <w:rFonts w:asciiTheme="majorBidi" w:hAnsiTheme="majorBidi" w:cstheme="majorBidi"/>
          <w:lang w:eastAsia="zh-CN"/>
        </w:rPr>
      </w:pPr>
      <w:r>
        <w:rPr>
          <w:rFonts w:asciiTheme="majorBidi" w:hAnsiTheme="majorBidi" w:cstheme="majorBidi" w:hint="eastAsia"/>
          <w:lang w:eastAsia="zh-CN"/>
        </w:rPr>
        <w:t>做</w:t>
      </w:r>
      <w:r w:rsidRPr="007515DF">
        <w:rPr>
          <w:rFonts w:asciiTheme="majorBidi" w:hAnsiTheme="majorBidi" w:cstheme="majorBidi"/>
          <w:lang w:eastAsia="zh-CN"/>
        </w:rPr>
        <w:t>出决议，责成</w:t>
      </w:r>
      <w:r>
        <w:rPr>
          <w:rFonts w:hint="eastAsia"/>
          <w:lang w:eastAsia="zh-CN"/>
        </w:rPr>
        <w:t>国</w:t>
      </w:r>
      <w:r>
        <w:rPr>
          <w:lang w:eastAsia="zh-CN"/>
        </w:rPr>
        <w:t>际电联电</w:t>
      </w:r>
      <w:r>
        <w:rPr>
          <w:rFonts w:hint="eastAsia"/>
          <w:lang w:eastAsia="zh-CN"/>
        </w:rPr>
        <w:t>信</w:t>
      </w:r>
      <w:r>
        <w:rPr>
          <w:lang w:eastAsia="zh-CN"/>
        </w:rPr>
        <w:t>标准化部门</w:t>
      </w:r>
      <w:r w:rsidRPr="007515DF">
        <w:rPr>
          <w:rFonts w:asciiTheme="majorBidi" w:hAnsiTheme="majorBidi" w:cstheme="majorBidi"/>
          <w:lang w:eastAsia="zh-CN"/>
        </w:rPr>
        <w:t>第</w:t>
      </w:r>
      <w:r w:rsidRPr="007515DF">
        <w:rPr>
          <w:rFonts w:asciiTheme="majorBidi" w:hAnsiTheme="majorBidi" w:cstheme="majorBidi"/>
          <w:lang w:eastAsia="zh-CN"/>
        </w:rPr>
        <w:t>20</w:t>
      </w:r>
      <w:r w:rsidRPr="007515DF">
        <w:rPr>
          <w:rFonts w:asciiTheme="majorBidi" w:hAnsiTheme="majorBidi" w:cstheme="majorBidi"/>
          <w:lang w:eastAsia="zh-CN"/>
        </w:rPr>
        <w:t>研究组</w:t>
      </w:r>
    </w:p>
    <w:p w:rsidR="009F6CC0" w:rsidRDefault="009F6CC0" w:rsidP="009F6CC0">
      <w:pPr>
        <w:rPr>
          <w:lang w:eastAsia="zh-CN"/>
        </w:rPr>
      </w:pPr>
      <w:r w:rsidRPr="00D702A3">
        <w:rPr>
          <w:lang w:eastAsia="zh-CN"/>
        </w:rPr>
        <w:t>1</w:t>
      </w:r>
      <w:r w:rsidRPr="00D702A3">
        <w:rPr>
          <w:lang w:eastAsia="zh-CN"/>
        </w:rPr>
        <w:tab/>
      </w:r>
      <w:r>
        <w:rPr>
          <w:rFonts w:hint="eastAsia"/>
          <w:lang w:eastAsia="zh-CN"/>
        </w:rPr>
        <w:t>制定</w:t>
      </w:r>
      <w:r>
        <w:rPr>
          <w:lang w:eastAsia="zh-CN"/>
        </w:rPr>
        <w:t>旨在实施</w:t>
      </w:r>
      <w:r>
        <w:rPr>
          <w:lang w:eastAsia="zh-CN"/>
        </w:rPr>
        <w:t>IoT</w:t>
      </w:r>
      <w:r>
        <w:rPr>
          <w:rFonts w:hint="eastAsia"/>
          <w:lang w:eastAsia="zh-CN"/>
        </w:rPr>
        <w:t>及</w:t>
      </w:r>
      <w:r>
        <w:rPr>
          <w:lang w:eastAsia="zh-CN"/>
        </w:rPr>
        <w:t>SC&amp;C</w:t>
      </w:r>
      <w:r>
        <w:rPr>
          <w:lang w:eastAsia="zh-CN"/>
        </w:rPr>
        <w:t>的</w:t>
      </w:r>
      <w:r w:rsidRPr="00D702A3">
        <w:rPr>
          <w:lang w:eastAsia="zh-CN"/>
        </w:rPr>
        <w:t>ITU-T</w:t>
      </w:r>
      <w:r>
        <w:rPr>
          <w:rFonts w:hint="eastAsia"/>
          <w:lang w:eastAsia="zh-CN"/>
        </w:rPr>
        <w:t>建议书</w:t>
      </w:r>
      <w:r>
        <w:rPr>
          <w:lang w:eastAsia="zh-CN"/>
        </w:rPr>
        <w:t>，</w:t>
      </w:r>
      <w:r>
        <w:rPr>
          <w:rFonts w:hint="eastAsia"/>
          <w:lang w:eastAsia="zh-CN"/>
        </w:rPr>
        <w:t>其</w:t>
      </w:r>
      <w:r>
        <w:rPr>
          <w:lang w:eastAsia="zh-CN"/>
        </w:rPr>
        <w:t>内容包括但不限于与新兴技术</w:t>
      </w:r>
      <w:r>
        <w:rPr>
          <w:rFonts w:hint="eastAsia"/>
          <w:lang w:eastAsia="zh-CN"/>
        </w:rPr>
        <w:t>和垂直</w:t>
      </w:r>
      <w:r>
        <w:rPr>
          <w:lang w:eastAsia="zh-CN"/>
        </w:rPr>
        <w:t>行业相关的问题</w:t>
      </w:r>
      <w:r>
        <w:rPr>
          <w:rFonts w:hint="eastAsia"/>
          <w:lang w:eastAsia="zh-CN"/>
        </w:rPr>
        <w:t>；</w:t>
      </w:r>
    </w:p>
    <w:p w:rsidR="009F6CC0" w:rsidRPr="00AD149E" w:rsidRDefault="009F6CC0" w:rsidP="009F6CC0">
      <w:pPr>
        <w:rPr>
          <w:lang w:eastAsia="zh-CN"/>
        </w:rPr>
      </w:pPr>
      <w:r w:rsidRPr="00AD149E">
        <w:rPr>
          <w:lang w:eastAsia="zh-CN"/>
        </w:rPr>
        <w:t>2</w:t>
      </w:r>
      <w:r w:rsidRPr="00AD149E">
        <w:rPr>
          <w:lang w:eastAsia="zh-CN"/>
        </w:rPr>
        <w:tab/>
      </w:r>
      <w:r>
        <w:rPr>
          <w:color w:val="000000"/>
          <w:lang w:eastAsia="zh-CN"/>
        </w:rPr>
        <w:t>继续</w:t>
      </w:r>
      <w:r>
        <w:rPr>
          <w:rFonts w:hint="eastAsia"/>
          <w:color w:val="000000"/>
          <w:lang w:eastAsia="zh-CN"/>
        </w:rPr>
        <w:t>在</w:t>
      </w:r>
      <w:r>
        <w:rPr>
          <w:color w:val="000000"/>
          <w:lang w:eastAsia="zh-CN"/>
        </w:rPr>
        <w:t>其职责</w:t>
      </w:r>
      <w:r>
        <w:rPr>
          <w:rFonts w:hint="eastAsia"/>
          <w:color w:val="000000"/>
          <w:lang w:eastAsia="zh-CN"/>
        </w:rPr>
        <w:t>范围</w:t>
      </w:r>
      <w:r>
        <w:rPr>
          <w:color w:val="000000"/>
          <w:lang w:eastAsia="zh-CN"/>
        </w:rPr>
        <w:t>内开展工作并特别侧重于路线图的设计及</w:t>
      </w:r>
      <w:r>
        <w:rPr>
          <w:rFonts w:hint="eastAsia"/>
          <w:color w:val="000000"/>
          <w:lang w:eastAsia="zh-CN"/>
        </w:rPr>
        <w:t>国</w:t>
      </w:r>
      <w:r>
        <w:rPr>
          <w:color w:val="000000"/>
          <w:lang w:eastAsia="zh-CN"/>
        </w:rPr>
        <w:t>际电信标准的统一和协调，以促进</w:t>
      </w:r>
      <w:r>
        <w:rPr>
          <w:lang w:eastAsia="zh-CN"/>
        </w:rPr>
        <w:t>IoT</w:t>
      </w:r>
      <w:r>
        <w:rPr>
          <w:color w:val="000000"/>
          <w:lang w:eastAsia="zh-CN"/>
        </w:rPr>
        <w:t>的发展，同时考虑</w:t>
      </w:r>
      <w:r>
        <w:rPr>
          <w:rFonts w:hint="eastAsia"/>
          <w:color w:val="000000"/>
          <w:lang w:eastAsia="zh-CN"/>
        </w:rPr>
        <w:t>到</w:t>
      </w:r>
      <w:r>
        <w:rPr>
          <w:color w:val="000000"/>
          <w:lang w:eastAsia="zh-CN"/>
        </w:rPr>
        <w:t>各区</w:t>
      </w:r>
      <w:r>
        <w:rPr>
          <w:rFonts w:hint="eastAsia"/>
          <w:color w:val="000000"/>
          <w:lang w:eastAsia="zh-CN"/>
        </w:rPr>
        <w:t>域</w:t>
      </w:r>
      <w:r>
        <w:rPr>
          <w:color w:val="000000"/>
          <w:lang w:eastAsia="zh-CN"/>
        </w:rPr>
        <w:t>的需</w:t>
      </w:r>
      <w:r>
        <w:rPr>
          <w:rFonts w:ascii="SimSun" w:hAnsi="SimSun" w:cs="SimSun" w:hint="eastAsia"/>
          <w:color w:val="000000"/>
          <w:lang w:eastAsia="zh-CN"/>
        </w:rPr>
        <w:t>求并</w:t>
      </w:r>
      <w:r>
        <w:rPr>
          <w:rFonts w:ascii="SimSun" w:hAnsi="SimSun" w:cs="SimSun"/>
          <w:color w:val="000000"/>
          <w:lang w:eastAsia="zh-CN"/>
        </w:rPr>
        <w:t>推动建立竞争环境；</w:t>
      </w:r>
    </w:p>
    <w:p w:rsidR="009F6CC0" w:rsidRDefault="009F6CC0" w:rsidP="009F6CC0">
      <w:pPr>
        <w:rPr>
          <w:lang w:eastAsia="zh-CN"/>
        </w:rPr>
      </w:pPr>
      <w:r w:rsidRPr="00AD149E">
        <w:rPr>
          <w:lang w:eastAsia="zh-CN"/>
        </w:rPr>
        <w:t>3</w:t>
      </w:r>
      <w:r w:rsidRPr="00D702A3">
        <w:rPr>
          <w:lang w:eastAsia="zh-CN"/>
        </w:rPr>
        <w:tab/>
      </w:r>
      <w:r>
        <w:rPr>
          <w:rFonts w:hint="eastAsia"/>
          <w:lang w:eastAsia="zh-CN"/>
        </w:rPr>
        <w:t>与</w:t>
      </w:r>
      <w:r>
        <w:rPr>
          <w:lang w:eastAsia="zh-CN"/>
        </w:rPr>
        <w:t>诸如行业论坛</w:t>
      </w:r>
      <w:r>
        <w:rPr>
          <w:rFonts w:hint="eastAsia"/>
          <w:lang w:eastAsia="zh-CN"/>
        </w:rPr>
        <w:t>和</w:t>
      </w:r>
      <w:r>
        <w:rPr>
          <w:lang w:eastAsia="zh-CN"/>
        </w:rPr>
        <w:t>协</w:t>
      </w:r>
      <w:r>
        <w:rPr>
          <w:rFonts w:hint="eastAsia"/>
          <w:lang w:eastAsia="zh-CN"/>
        </w:rPr>
        <w:t>会</w:t>
      </w:r>
      <w:r>
        <w:rPr>
          <w:lang w:eastAsia="zh-CN"/>
        </w:rPr>
        <w:t>、</w:t>
      </w:r>
      <w:r>
        <w:rPr>
          <w:rFonts w:hint="eastAsia"/>
          <w:lang w:eastAsia="zh-CN"/>
        </w:rPr>
        <w:t>企业</w:t>
      </w:r>
      <w:r>
        <w:rPr>
          <w:lang w:eastAsia="zh-CN"/>
        </w:rPr>
        <w:t>联盟和</w:t>
      </w:r>
      <w:r>
        <w:rPr>
          <w:rFonts w:hint="eastAsia"/>
          <w:lang w:eastAsia="zh-CN"/>
        </w:rPr>
        <w:t>标准</w:t>
      </w:r>
      <w:r>
        <w:rPr>
          <w:lang w:eastAsia="zh-CN"/>
        </w:rPr>
        <w:t>制定</w:t>
      </w:r>
      <w:r>
        <w:rPr>
          <w:rFonts w:hint="eastAsia"/>
          <w:lang w:eastAsia="zh-CN"/>
        </w:rPr>
        <w:t>组织</w:t>
      </w:r>
      <w:r>
        <w:rPr>
          <w:lang w:eastAsia="zh-CN"/>
        </w:rPr>
        <w:t>等</w:t>
      </w:r>
      <w:r>
        <w:rPr>
          <w:lang w:eastAsia="zh-CN"/>
        </w:rPr>
        <w:t>IoT</w:t>
      </w:r>
      <w:r>
        <w:rPr>
          <w:rFonts w:hint="eastAsia"/>
          <w:lang w:eastAsia="zh-CN"/>
        </w:rPr>
        <w:t>相关</w:t>
      </w:r>
      <w:r>
        <w:rPr>
          <w:lang w:eastAsia="zh-CN"/>
        </w:rPr>
        <w:t>标准组织</w:t>
      </w:r>
      <w:r>
        <w:rPr>
          <w:rFonts w:hint="eastAsia"/>
          <w:lang w:eastAsia="zh-CN"/>
        </w:rPr>
        <w:t>及其它</w:t>
      </w:r>
      <w:r>
        <w:rPr>
          <w:lang w:eastAsia="zh-CN"/>
        </w:rPr>
        <w:t>利益</w:t>
      </w:r>
      <w:r>
        <w:rPr>
          <w:rFonts w:hint="eastAsia"/>
          <w:lang w:eastAsia="zh-CN"/>
        </w:rPr>
        <w:t>攸关</w:t>
      </w:r>
      <w:r>
        <w:rPr>
          <w:lang w:eastAsia="zh-CN"/>
        </w:rPr>
        <w:t>方</w:t>
      </w:r>
      <w:r>
        <w:rPr>
          <w:rFonts w:hint="eastAsia"/>
          <w:lang w:eastAsia="zh-CN"/>
        </w:rPr>
        <w:t>开</w:t>
      </w:r>
      <w:r>
        <w:rPr>
          <w:lang w:eastAsia="zh-CN"/>
        </w:rPr>
        <w:t>展协作</w:t>
      </w:r>
      <w:r>
        <w:rPr>
          <w:rFonts w:hint="eastAsia"/>
          <w:lang w:eastAsia="zh-CN"/>
        </w:rPr>
        <w:t>，并考虑</w:t>
      </w:r>
      <w:r>
        <w:rPr>
          <w:lang w:eastAsia="zh-CN"/>
        </w:rPr>
        <w:t>到</w:t>
      </w:r>
      <w:r>
        <w:rPr>
          <w:rFonts w:hint="eastAsia"/>
          <w:lang w:eastAsia="zh-CN"/>
        </w:rPr>
        <w:t>与</w:t>
      </w:r>
      <w:r>
        <w:rPr>
          <w:lang w:eastAsia="zh-CN"/>
        </w:rPr>
        <w:t>此</w:t>
      </w:r>
      <w:r>
        <w:rPr>
          <w:rFonts w:hint="eastAsia"/>
          <w:lang w:eastAsia="zh-CN"/>
        </w:rPr>
        <w:t>相</w:t>
      </w:r>
      <w:r>
        <w:rPr>
          <w:lang w:eastAsia="zh-CN"/>
        </w:rPr>
        <w:t>关</w:t>
      </w:r>
      <w:r>
        <w:rPr>
          <w:rFonts w:hint="eastAsia"/>
          <w:lang w:eastAsia="zh-CN"/>
        </w:rPr>
        <w:t>的</w:t>
      </w:r>
      <w:r>
        <w:rPr>
          <w:lang w:eastAsia="zh-CN"/>
        </w:rPr>
        <w:t>工</w:t>
      </w:r>
      <w:r>
        <w:rPr>
          <w:rFonts w:hint="eastAsia"/>
          <w:lang w:eastAsia="zh-CN"/>
        </w:rPr>
        <w:t>作</w:t>
      </w:r>
      <w:r>
        <w:rPr>
          <w:lang w:eastAsia="zh-CN"/>
        </w:rPr>
        <w:t>；</w:t>
      </w:r>
    </w:p>
    <w:p w:rsidR="009F6CC0" w:rsidRDefault="009F6CC0" w:rsidP="009F6CC0">
      <w:pPr>
        <w:rPr>
          <w:lang w:eastAsia="zh-CN"/>
        </w:rPr>
      </w:pPr>
      <w:r>
        <w:rPr>
          <w:lang w:eastAsia="zh-CN"/>
        </w:rPr>
        <w:t>4</w:t>
      </w:r>
      <w:r w:rsidRPr="00D702A3">
        <w:rPr>
          <w:lang w:eastAsia="zh-CN"/>
        </w:rPr>
        <w:tab/>
      </w:r>
      <w:r>
        <w:rPr>
          <w:rFonts w:hint="eastAsia"/>
          <w:lang w:eastAsia="zh-CN"/>
        </w:rPr>
        <w:t>从</w:t>
      </w:r>
      <w:r>
        <w:rPr>
          <w:lang w:eastAsia="zh-CN"/>
        </w:rPr>
        <w:t>实现</w:t>
      </w:r>
      <w:r>
        <w:rPr>
          <w:rFonts w:hint="eastAsia"/>
          <w:lang w:eastAsia="zh-CN"/>
        </w:rPr>
        <w:t>数据</w:t>
      </w:r>
      <w:r>
        <w:rPr>
          <w:lang w:eastAsia="zh-CN"/>
        </w:rPr>
        <w:t>和信息交换的互操作性和标准化</w:t>
      </w:r>
      <w:r>
        <w:rPr>
          <w:rFonts w:hint="eastAsia"/>
          <w:lang w:eastAsia="zh-CN"/>
        </w:rPr>
        <w:t>的</w:t>
      </w:r>
      <w:r>
        <w:rPr>
          <w:lang w:eastAsia="zh-CN"/>
        </w:rPr>
        <w:t>角度进行</w:t>
      </w:r>
      <w:r>
        <w:rPr>
          <w:rFonts w:hint="eastAsia"/>
          <w:lang w:eastAsia="zh-CN"/>
        </w:rPr>
        <w:t>I</w:t>
      </w:r>
      <w:r>
        <w:rPr>
          <w:lang w:eastAsia="zh-CN"/>
        </w:rPr>
        <w:t>oT</w:t>
      </w:r>
      <w:r>
        <w:rPr>
          <w:rFonts w:hint="eastAsia"/>
          <w:lang w:eastAsia="zh-CN"/>
        </w:rPr>
        <w:t>使用</w:t>
      </w:r>
      <w:r>
        <w:rPr>
          <w:lang w:eastAsia="zh-CN"/>
        </w:rPr>
        <w:t>案例的</w:t>
      </w:r>
      <w:r>
        <w:rPr>
          <w:rFonts w:hint="eastAsia"/>
          <w:lang w:eastAsia="zh-CN"/>
        </w:rPr>
        <w:t>整理</w:t>
      </w:r>
      <w:r>
        <w:rPr>
          <w:lang w:eastAsia="zh-CN"/>
        </w:rPr>
        <w:t>、评价、评估</w:t>
      </w:r>
      <w:r>
        <w:rPr>
          <w:rFonts w:hint="eastAsia"/>
          <w:lang w:eastAsia="zh-CN"/>
        </w:rPr>
        <w:t>和</w:t>
      </w:r>
      <w:r>
        <w:rPr>
          <w:lang w:eastAsia="zh-CN"/>
        </w:rPr>
        <w:t>分享</w:t>
      </w:r>
      <w:r>
        <w:rPr>
          <w:lang w:eastAsia="zh-CN"/>
        </w:rPr>
        <w:t>IoT</w:t>
      </w:r>
      <w:r>
        <w:rPr>
          <w:lang w:eastAsia="zh-CN"/>
        </w:rPr>
        <w:t>，</w:t>
      </w:r>
    </w:p>
    <w:p w:rsidR="001F6413" w:rsidRDefault="001F6413">
      <w:pPr>
        <w:tabs>
          <w:tab w:val="clear" w:pos="1134"/>
          <w:tab w:val="clear" w:pos="1871"/>
          <w:tab w:val="clear" w:pos="2268"/>
        </w:tabs>
        <w:overflowPunct/>
        <w:autoSpaceDE/>
        <w:autoSpaceDN/>
        <w:adjustRightInd/>
        <w:spacing w:before="0"/>
        <w:jc w:val="left"/>
        <w:textAlignment w:val="auto"/>
        <w:rPr>
          <w:rFonts w:asciiTheme="majorBidi" w:eastAsia="STKaiti" w:hAnsiTheme="majorBidi" w:cstheme="majorBidi"/>
          <w:lang w:eastAsia="zh-CN"/>
        </w:rPr>
      </w:pPr>
      <w:r>
        <w:rPr>
          <w:rFonts w:asciiTheme="majorBidi" w:hAnsiTheme="majorBidi" w:cstheme="majorBidi"/>
          <w:lang w:eastAsia="zh-CN"/>
        </w:rPr>
        <w:br w:type="page"/>
      </w:r>
    </w:p>
    <w:p w:rsidR="009F6CC0" w:rsidRPr="00D702A3" w:rsidRDefault="009F6CC0" w:rsidP="009F6CC0">
      <w:pPr>
        <w:pStyle w:val="Call"/>
        <w:rPr>
          <w:lang w:eastAsia="zh-CN"/>
        </w:rPr>
      </w:pPr>
      <w:r w:rsidRPr="004907BC">
        <w:rPr>
          <w:rFonts w:asciiTheme="majorBidi" w:hAnsiTheme="majorBidi" w:cstheme="majorBidi" w:hint="eastAsia"/>
          <w:lang w:eastAsia="zh-CN"/>
        </w:rPr>
        <w:t>责成</w:t>
      </w:r>
      <w:r w:rsidRPr="004907BC">
        <w:rPr>
          <w:rFonts w:asciiTheme="majorBidi" w:hAnsiTheme="majorBidi" w:cstheme="majorBidi"/>
          <w:lang w:eastAsia="zh-CN"/>
        </w:rPr>
        <w:t>电信标准化局主任</w:t>
      </w:r>
    </w:p>
    <w:p w:rsidR="009F6CC0" w:rsidRPr="00D702A3" w:rsidRDefault="009F6CC0" w:rsidP="009F6CC0">
      <w:pPr>
        <w:rPr>
          <w:lang w:eastAsia="zh-CN"/>
        </w:rPr>
      </w:pPr>
      <w:r w:rsidRPr="00D702A3">
        <w:rPr>
          <w:lang w:eastAsia="zh-CN"/>
        </w:rPr>
        <w:t>1</w:t>
      </w:r>
      <w:r w:rsidRPr="00D702A3">
        <w:rPr>
          <w:lang w:eastAsia="zh-CN"/>
        </w:rPr>
        <w:tab/>
      </w:r>
      <w:r>
        <w:rPr>
          <w:rFonts w:hint="eastAsia"/>
          <w:lang w:eastAsia="zh-CN"/>
        </w:rPr>
        <w:t>为在</w:t>
      </w:r>
      <w:r>
        <w:rPr>
          <w:lang w:eastAsia="zh-CN"/>
        </w:rPr>
        <w:t>分配预算的范围内</w:t>
      </w:r>
      <w:r>
        <w:rPr>
          <w:rFonts w:hint="eastAsia"/>
          <w:lang w:eastAsia="zh-CN"/>
        </w:rPr>
        <w:t>利用</w:t>
      </w:r>
      <w:r>
        <w:rPr>
          <w:lang w:eastAsia="zh-CN"/>
        </w:rPr>
        <w:t>所有</w:t>
      </w:r>
      <w:r>
        <w:rPr>
          <w:rFonts w:hint="eastAsia"/>
          <w:lang w:eastAsia="zh-CN"/>
        </w:rPr>
        <w:t>机遇</w:t>
      </w:r>
      <w:r>
        <w:rPr>
          <w:lang w:eastAsia="zh-CN"/>
        </w:rPr>
        <w:t>提供必要协</w:t>
      </w:r>
      <w:r>
        <w:rPr>
          <w:rFonts w:hint="eastAsia"/>
          <w:lang w:eastAsia="zh-CN"/>
        </w:rPr>
        <w:t>助</w:t>
      </w:r>
      <w:r>
        <w:rPr>
          <w:lang w:eastAsia="zh-CN"/>
        </w:rPr>
        <w:t>，</w:t>
      </w:r>
      <w:r>
        <w:rPr>
          <w:rFonts w:hint="eastAsia"/>
          <w:lang w:eastAsia="zh-CN"/>
        </w:rPr>
        <w:t>及</w:t>
      </w:r>
      <w:r>
        <w:rPr>
          <w:lang w:eastAsia="zh-CN"/>
        </w:rPr>
        <w:t>时推进</w:t>
      </w:r>
      <w:r>
        <w:rPr>
          <w:rFonts w:hint="eastAsia"/>
          <w:lang w:eastAsia="zh-CN"/>
        </w:rPr>
        <w:t>质量</w:t>
      </w:r>
      <w:r>
        <w:rPr>
          <w:lang w:eastAsia="zh-CN"/>
        </w:rPr>
        <w:t>标准</w:t>
      </w:r>
      <w:r>
        <w:rPr>
          <w:rFonts w:hint="eastAsia"/>
          <w:lang w:eastAsia="zh-CN"/>
        </w:rPr>
        <w:t>化</w:t>
      </w:r>
      <w:r>
        <w:rPr>
          <w:lang w:eastAsia="zh-CN"/>
        </w:rPr>
        <w:t>工作并与电信和</w:t>
      </w:r>
      <w:r>
        <w:rPr>
          <w:lang w:eastAsia="zh-CN"/>
        </w:rPr>
        <w:t>ICT</w:t>
      </w:r>
      <w:r>
        <w:rPr>
          <w:lang w:eastAsia="zh-CN"/>
        </w:rPr>
        <w:t>行业沟通，以促进各行业参与</w:t>
      </w:r>
      <w:r>
        <w:rPr>
          <w:lang w:eastAsia="zh-CN"/>
        </w:rPr>
        <w:t>ITU-T</w:t>
      </w:r>
      <w:r>
        <w:rPr>
          <w:lang w:eastAsia="zh-CN"/>
        </w:rPr>
        <w:t>有关</w:t>
      </w:r>
      <w:r>
        <w:rPr>
          <w:lang w:eastAsia="zh-CN"/>
        </w:rPr>
        <w:t>IoT</w:t>
      </w:r>
      <w:r>
        <w:rPr>
          <w:rFonts w:hint="eastAsia"/>
          <w:lang w:eastAsia="zh-CN"/>
        </w:rPr>
        <w:t>和</w:t>
      </w:r>
      <w:r w:rsidRPr="00D702A3">
        <w:rPr>
          <w:lang w:eastAsia="zh-CN"/>
        </w:rPr>
        <w:t>SC&amp;C</w:t>
      </w:r>
      <w:r>
        <w:rPr>
          <w:rFonts w:hint="eastAsia"/>
          <w:lang w:eastAsia="zh-CN"/>
        </w:rPr>
        <w:t>的</w:t>
      </w:r>
      <w:r>
        <w:rPr>
          <w:lang w:eastAsia="zh-CN"/>
        </w:rPr>
        <w:t>标准化活动；</w:t>
      </w:r>
    </w:p>
    <w:p w:rsidR="009F6CC0" w:rsidRPr="00D702A3" w:rsidRDefault="009F6CC0" w:rsidP="009F6CC0">
      <w:pPr>
        <w:rPr>
          <w:lang w:eastAsia="zh-CN"/>
        </w:rPr>
      </w:pPr>
      <w:r w:rsidRPr="00D702A3">
        <w:rPr>
          <w:lang w:eastAsia="zh-CN"/>
        </w:rPr>
        <w:t>2</w:t>
      </w:r>
      <w:r w:rsidRPr="00D702A3">
        <w:rPr>
          <w:lang w:eastAsia="zh-CN"/>
        </w:rPr>
        <w:tab/>
      </w:r>
      <w:r>
        <w:rPr>
          <w:rFonts w:hint="eastAsia"/>
          <w:lang w:eastAsia="zh-CN"/>
        </w:rPr>
        <w:t>与</w:t>
      </w:r>
      <w:r>
        <w:rPr>
          <w:lang w:eastAsia="zh-CN"/>
        </w:rPr>
        <w:t>成员</w:t>
      </w:r>
      <w:r>
        <w:rPr>
          <w:rFonts w:hint="eastAsia"/>
          <w:lang w:eastAsia="zh-CN"/>
        </w:rPr>
        <w:t>国</w:t>
      </w:r>
      <w:r>
        <w:rPr>
          <w:lang w:eastAsia="zh-CN"/>
        </w:rPr>
        <w:t>和相关城市协作</w:t>
      </w:r>
      <w:r>
        <w:rPr>
          <w:rFonts w:hint="eastAsia"/>
          <w:lang w:eastAsia="zh-CN"/>
        </w:rPr>
        <w:t>，在</w:t>
      </w:r>
      <w:r>
        <w:rPr>
          <w:lang w:eastAsia="zh-CN"/>
        </w:rPr>
        <w:t>涉及</w:t>
      </w:r>
      <w:r w:rsidRPr="00D702A3">
        <w:rPr>
          <w:lang w:eastAsia="zh-CN"/>
        </w:rPr>
        <w:t>SC&amp;C</w:t>
      </w:r>
      <w:r>
        <w:rPr>
          <w:rFonts w:hint="eastAsia"/>
          <w:lang w:eastAsia="zh-CN"/>
        </w:rPr>
        <w:t>评估</w:t>
      </w:r>
      <w:r>
        <w:rPr>
          <w:lang w:eastAsia="zh-CN"/>
        </w:rPr>
        <w:t>活动的城市开展试点项目，以促进在全世界范围内采用和实施有关</w:t>
      </w:r>
      <w:r>
        <w:rPr>
          <w:lang w:eastAsia="zh-CN"/>
        </w:rPr>
        <w:t>IoT</w:t>
      </w:r>
      <w:r>
        <w:rPr>
          <w:rFonts w:hint="eastAsia"/>
          <w:lang w:eastAsia="zh-CN"/>
        </w:rPr>
        <w:t>和</w:t>
      </w:r>
      <w:r w:rsidRPr="00D702A3">
        <w:rPr>
          <w:lang w:eastAsia="zh-CN"/>
        </w:rPr>
        <w:t>SC&amp;C</w:t>
      </w:r>
      <w:r>
        <w:rPr>
          <w:rFonts w:hint="eastAsia"/>
          <w:lang w:eastAsia="zh-CN"/>
        </w:rPr>
        <w:t>的</w:t>
      </w:r>
      <w:r>
        <w:rPr>
          <w:lang w:eastAsia="zh-CN"/>
        </w:rPr>
        <w:t>标准；</w:t>
      </w:r>
    </w:p>
    <w:p w:rsidR="009F6CC0" w:rsidRPr="00D702A3" w:rsidRDefault="009F6CC0" w:rsidP="009F6CC0">
      <w:pPr>
        <w:rPr>
          <w:lang w:eastAsia="zh-CN"/>
        </w:rPr>
      </w:pPr>
      <w:r w:rsidRPr="00D702A3">
        <w:rPr>
          <w:lang w:eastAsia="zh-CN"/>
        </w:rPr>
        <w:t>3</w:t>
      </w:r>
      <w:r w:rsidRPr="00D702A3">
        <w:rPr>
          <w:lang w:eastAsia="zh-CN"/>
        </w:rPr>
        <w:tab/>
      </w:r>
      <w:r>
        <w:rPr>
          <w:rFonts w:hint="eastAsia"/>
          <w:lang w:eastAsia="zh-CN"/>
        </w:rPr>
        <w:t>继续</w:t>
      </w:r>
      <w:r>
        <w:rPr>
          <w:lang w:eastAsia="zh-CN"/>
        </w:rPr>
        <w:t>支持由国际电联与联合国欧洲经济委员会（</w:t>
      </w:r>
      <w:r w:rsidRPr="00D702A3">
        <w:rPr>
          <w:lang w:eastAsia="zh-CN"/>
        </w:rPr>
        <w:t>UNECE</w:t>
      </w:r>
      <w:r>
        <w:rPr>
          <w:rFonts w:hint="eastAsia"/>
          <w:lang w:eastAsia="zh-CN"/>
        </w:rPr>
        <w:t>）于</w:t>
      </w:r>
      <w:r>
        <w:rPr>
          <w:rFonts w:hint="eastAsia"/>
          <w:lang w:eastAsia="zh-CN"/>
        </w:rPr>
        <w:t>2016</w:t>
      </w:r>
      <w:r>
        <w:rPr>
          <w:rFonts w:hint="eastAsia"/>
          <w:lang w:eastAsia="zh-CN"/>
        </w:rPr>
        <w:t>年</w:t>
      </w:r>
      <w:r>
        <w:rPr>
          <w:rFonts w:hint="eastAsia"/>
          <w:lang w:eastAsia="zh-CN"/>
        </w:rPr>
        <w:t>5</w:t>
      </w:r>
      <w:r>
        <w:rPr>
          <w:rFonts w:hint="eastAsia"/>
          <w:lang w:eastAsia="zh-CN"/>
        </w:rPr>
        <w:t>月</w:t>
      </w:r>
      <w:r>
        <w:rPr>
          <w:lang w:eastAsia="zh-CN"/>
        </w:rPr>
        <w:t>发起的</w:t>
      </w:r>
      <w:r>
        <w:rPr>
          <w:rFonts w:hint="eastAsia"/>
          <w:lang w:eastAsia="zh-CN"/>
        </w:rPr>
        <w:t>“</w:t>
      </w:r>
      <w:r>
        <w:rPr>
          <w:lang w:eastAsia="zh-CN"/>
        </w:rPr>
        <w:t>共建可持续智慧城市</w:t>
      </w:r>
      <w:r w:rsidRPr="003C3B51">
        <w:rPr>
          <w:rFonts w:asciiTheme="majorEastAsia" w:eastAsiaTheme="majorEastAsia" w:hAnsiTheme="majorEastAsia"/>
          <w:lang w:eastAsia="zh-CN"/>
        </w:rPr>
        <w:t>”</w:t>
      </w:r>
      <w:r>
        <w:rPr>
          <w:rFonts w:hint="eastAsia"/>
          <w:lang w:eastAsia="zh-CN"/>
        </w:rPr>
        <w:t>举措</w:t>
      </w:r>
      <w:r>
        <w:rPr>
          <w:lang w:eastAsia="zh-CN"/>
        </w:rPr>
        <w:t>（</w:t>
      </w:r>
      <w:r w:rsidRPr="00D702A3">
        <w:rPr>
          <w:lang w:eastAsia="zh-CN"/>
        </w:rPr>
        <w:t>U4SSC</w:t>
      </w:r>
      <w:r>
        <w:rPr>
          <w:rFonts w:hint="eastAsia"/>
          <w:lang w:eastAsia="zh-CN"/>
        </w:rPr>
        <w:t>）</w:t>
      </w:r>
      <w:r>
        <w:rPr>
          <w:lang w:eastAsia="zh-CN"/>
        </w:rPr>
        <w:t>，并与</w:t>
      </w:r>
      <w:r>
        <w:rPr>
          <w:lang w:eastAsia="zh-CN"/>
        </w:rPr>
        <w:t>ITU-T</w:t>
      </w:r>
      <w:r>
        <w:rPr>
          <w:lang w:eastAsia="zh-CN"/>
        </w:rPr>
        <w:t>第</w:t>
      </w:r>
      <w:r>
        <w:rPr>
          <w:rFonts w:hint="eastAsia"/>
          <w:lang w:eastAsia="zh-CN"/>
        </w:rPr>
        <w:t>20</w:t>
      </w:r>
      <w:r>
        <w:rPr>
          <w:rFonts w:hint="eastAsia"/>
          <w:lang w:eastAsia="zh-CN"/>
        </w:rPr>
        <w:t>研究组</w:t>
      </w:r>
      <w:r>
        <w:rPr>
          <w:lang w:eastAsia="zh-CN"/>
        </w:rPr>
        <w:t>及其他相关研究组分享其实际成果；</w:t>
      </w:r>
    </w:p>
    <w:p w:rsidR="009F6CC0" w:rsidRPr="00D702A3" w:rsidRDefault="009F6CC0" w:rsidP="009F6CC0">
      <w:pPr>
        <w:rPr>
          <w:lang w:eastAsia="zh-CN"/>
        </w:rPr>
      </w:pPr>
      <w:r w:rsidRPr="00D702A3">
        <w:rPr>
          <w:lang w:eastAsia="zh-CN"/>
        </w:rPr>
        <w:t>4</w:t>
      </w:r>
      <w:r w:rsidRPr="00D702A3">
        <w:rPr>
          <w:lang w:eastAsia="zh-CN"/>
        </w:rPr>
        <w:tab/>
      </w:r>
      <w:r>
        <w:rPr>
          <w:rFonts w:hint="eastAsia"/>
          <w:lang w:eastAsia="zh-CN"/>
        </w:rPr>
        <w:t>继续鼓励</w:t>
      </w:r>
      <w:r>
        <w:rPr>
          <w:lang w:eastAsia="zh-CN"/>
        </w:rPr>
        <w:t>与其它国际标准化组织和其它相关组织合作，</w:t>
      </w:r>
      <w:r>
        <w:rPr>
          <w:rFonts w:hint="eastAsia"/>
          <w:lang w:eastAsia="zh-CN"/>
        </w:rPr>
        <w:t>以起草</w:t>
      </w:r>
      <w:r>
        <w:rPr>
          <w:lang w:eastAsia="zh-CN"/>
        </w:rPr>
        <w:t>更多</w:t>
      </w:r>
      <w:r>
        <w:rPr>
          <w:rFonts w:hint="eastAsia"/>
          <w:lang w:eastAsia="zh-CN"/>
        </w:rPr>
        <w:t>有</w:t>
      </w:r>
      <w:r>
        <w:rPr>
          <w:lang w:eastAsia="zh-CN"/>
        </w:rPr>
        <w:t>助于</w:t>
      </w:r>
      <w:r>
        <w:rPr>
          <w:rFonts w:hint="eastAsia"/>
          <w:lang w:eastAsia="zh-CN"/>
        </w:rPr>
        <w:t>实现</w:t>
      </w:r>
      <w:r>
        <w:rPr>
          <w:lang w:eastAsia="zh-CN"/>
        </w:rPr>
        <w:t>IoT</w:t>
      </w:r>
      <w:r>
        <w:rPr>
          <w:lang w:eastAsia="zh-CN"/>
        </w:rPr>
        <w:t>互操作性的国际电信标准和报告</w:t>
      </w:r>
      <w:r>
        <w:rPr>
          <w:rFonts w:hint="eastAsia"/>
          <w:lang w:eastAsia="zh-CN"/>
        </w:rPr>
        <w:t>，</w:t>
      </w:r>
    </w:p>
    <w:p w:rsidR="009F6CC0" w:rsidRPr="00AD149E" w:rsidRDefault="009F6CC0" w:rsidP="009F6CC0">
      <w:pPr>
        <w:pStyle w:val="Call"/>
        <w:rPr>
          <w:lang w:eastAsia="zh-CN"/>
        </w:rPr>
      </w:pPr>
      <w:r w:rsidRPr="0044139F">
        <w:rPr>
          <w:rFonts w:hint="eastAsia"/>
          <w:lang w:eastAsia="zh-CN"/>
        </w:rPr>
        <w:t>责成电信标准化局主任与电信发展局主任和无线电通信局主任协作</w:t>
      </w:r>
    </w:p>
    <w:p w:rsidR="009F6CC0" w:rsidRDefault="009F6CC0" w:rsidP="009F6CC0">
      <w:pPr>
        <w:rPr>
          <w:lang w:eastAsia="zh-CN"/>
        </w:rPr>
      </w:pPr>
      <w:r>
        <w:rPr>
          <w:lang w:eastAsia="zh-CN"/>
        </w:rPr>
        <w:t>1</w:t>
      </w:r>
      <w:r>
        <w:rPr>
          <w:lang w:eastAsia="zh-CN"/>
        </w:rPr>
        <w:tab/>
      </w:r>
      <w:r>
        <w:rPr>
          <w:rFonts w:hint="eastAsia"/>
          <w:lang w:eastAsia="zh-CN"/>
        </w:rPr>
        <w:t>起草</w:t>
      </w:r>
      <w:r>
        <w:rPr>
          <w:lang w:eastAsia="zh-CN"/>
        </w:rPr>
        <w:t>报告，并特别考虑到发展中国家</w:t>
      </w:r>
      <w:r>
        <w:rPr>
          <w:rFonts w:hint="eastAsia"/>
          <w:lang w:eastAsia="zh-CN"/>
        </w:rPr>
        <w:t>在</w:t>
      </w:r>
      <w:r>
        <w:rPr>
          <w:lang w:eastAsia="zh-CN"/>
        </w:rPr>
        <w:t>研究</w:t>
      </w:r>
      <w:r>
        <w:rPr>
          <w:lang w:eastAsia="zh-CN"/>
        </w:rPr>
        <w:t>IoT</w:t>
      </w:r>
      <w:r>
        <w:rPr>
          <w:lang w:eastAsia="zh-CN"/>
        </w:rPr>
        <w:t>及其应用、传感网络、业务</w:t>
      </w:r>
      <w:r>
        <w:rPr>
          <w:rFonts w:hint="eastAsia"/>
          <w:lang w:eastAsia="zh-CN"/>
        </w:rPr>
        <w:t>和</w:t>
      </w:r>
      <w:r>
        <w:rPr>
          <w:lang w:eastAsia="zh-CN"/>
        </w:rPr>
        <w:t>基础设施</w:t>
      </w:r>
      <w:r>
        <w:rPr>
          <w:rFonts w:hint="eastAsia"/>
          <w:lang w:eastAsia="zh-CN"/>
        </w:rPr>
        <w:t>方面</w:t>
      </w:r>
      <w:r>
        <w:rPr>
          <w:lang w:eastAsia="zh-CN"/>
        </w:rPr>
        <w:t>的需求；</w:t>
      </w:r>
    </w:p>
    <w:p w:rsidR="009F6CC0" w:rsidRPr="00AD149E" w:rsidRDefault="009F6CC0" w:rsidP="009F6CC0">
      <w:pPr>
        <w:rPr>
          <w:lang w:eastAsia="zh-CN"/>
        </w:rPr>
      </w:pPr>
      <w:r>
        <w:rPr>
          <w:lang w:eastAsia="zh-CN"/>
        </w:rPr>
        <w:t>2</w:t>
      </w:r>
      <w:r>
        <w:rPr>
          <w:lang w:eastAsia="zh-CN"/>
        </w:rPr>
        <w:tab/>
      </w:r>
      <w:r>
        <w:rPr>
          <w:rFonts w:hint="eastAsia"/>
          <w:lang w:eastAsia="zh-CN"/>
        </w:rPr>
        <w:t>继续</w:t>
      </w:r>
      <w:r>
        <w:rPr>
          <w:lang w:eastAsia="zh-CN"/>
        </w:rPr>
        <w:t>传播与</w:t>
      </w:r>
      <w:r w:rsidRPr="00AD149E">
        <w:rPr>
          <w:lang w:eastAsia="zh-CN"/>
        </w:rPr>
        <w:t>IoT</w:t>
      </w:r>
      <w:r>
        <w:rPr>
          <w:rFonts w:hint="eastAsia"/>
          <w:lang w:eastAsia="zh-CN"/>
        </w:rPr>
        <w:t>和</w:t>
      </w:r>
      <w:r w:rsidRPr="00AD149E">
        <w:rPr>
          <w:lang w:eastAsia="zh-CN"/>
        </w:rPr>
        <w:t>SC&amp;C</w:t>
      </w:r>
      <w:r>
        <w:rPr>
          <w:rFonts w:hint="eastAsia"/>
          <w:lang w:eastAsia="zh-CN"/>
        </w:rPr>
        <w:t>相关</w:t>
      </w:r>
      <w:r>
        <w:rPr>
          <w:lang w:eastAsia="zh-CN"/>
        </w:rPr>
        <w:t>的国际电联出版物，</w:t>
      </w:r>
      <w:r>
        <w:rPr>
          <w:rFonts w:hint="eastAsia"/>
          <w:lang w:eastAsia="zh-CN"/>
        </w:rPr>
        <w:t>针对</w:t>
      </w:r>
      <w:r>
        <w:rPr>
          <w:lang w:eastAsia="zh-CN"/>
        </w:rPr>
        <w:t>此主题组织论坛、研讨会和讲习班</w:t>
      </w:r>
      <w:r>
        <w:rPr>
          <w:rFonts w:hint="eastAsia"/>
          <w:lang w:eastAsia="zh-CN"/>
        </w:rPr>
        <w:t>，</w:t>
      </w:r>
      <w:r>
        <w:rPr>
          <w:lang w:eastAsia="zh-CN"/>
        </w:rPr>
        <w:t>同时</w:t>
      </w:r>
      <w:r>
        <w:rPr>
          <w:rFonts w:hint="eastAsia"/>
          <w:lang w:eastAsia="zh-CN"/>
        </w:rPr>
        <w:t>特别</w:t>
      </w:r>
      <w:r>
        <w:rPr>
          <w:lang w:eastAsia="zh-CN"/>
        </w:rPr>
        <w:t>考虑到</w:t>
      </w:r>
      <w:r>
        <w:rPr>
          <w:rFonts w:hint="eastAsia"/>
          <w:lang w:eastAsia="zh-CN"/>
        </w:rPr>
        <w:t>发</w:t>
      </w:r>
      <w:r>
        <w:rPr>
          <w:lang w:eastAsia="zh-CN"/>
        </w:rPr>
        <w:t>展中国家的需求，</w:t>
      </w:r>
    </w:p>
    <w:p w:rsidR="009F6CC0" w:rsidRPr="00A32783" w:rsidRDefault="009F6CC0" w:rsidP="009F6CC0">
      <w:pPr>
        <w:pStyle w:val="Call"/>
        <w:rPr>
          <w:rFonts w:asciiTheme="majorBidi" w:hAnsiTheme="majorBidi" w:cstheme="majorBidi"/>
          <w:lang w:eastAsia="zh-CN"/>
        </w:rPr>
      </w:pPr>
      <w:r w:rsidRPr="00A32783">
        <w:rPr>
          <w:rFonts w:asciiTheme="majorBidi" w:hAnsiTheme="majorBidi" w:cstheme="majorBidi"/>
          <w:lang w:eastAsia="zh-CN"/>
        </w:rPr>
        <w:t>请</w:t>
      </w:r>
      <w:r>
        <w:rPr>
          <w:rFonts w:hint="eastAsia"/>
          <w:lang w:eastAsia="zh-CN"/>
        </w:rPr>
        <w:t>国</w:t>
      </w:r>
      <w:r>
        <w:rPr>
          <w:lang w:eastAsia="zh-CN"/>
        </w:rPr>
        <w:t>际电联电</w:t>
      </w:r>
      <w:r>
        <w:rPr>
          <w:rFonts w:hint="eastAsia"/>
          <w:lang w:eastAsia="zh-CN"/>
        </w:rPr>
        <w:t>信</w:t>
      </w:r>
      <w:r>
        <w:rPr>
          <w:lang w:eastAsia="zh-CN"/>
        </w:rPr>
        <w:t>标准化部门</w:t>
      </w:r>
      <w:r w:rsidRPr="00A32783">
        <w:rPr>
          <w:rFonts w:asciiTheme="majorBidi" w:hAnsiTheme="majorBidi" w:cstheme="majorBidi"/>
          <w:lang w:eastAsia="zh-CN"/>
        </w:rPr>
        <w:t>成员</w:t>
      </w:r>
    </w:p>
    <w:p w:rsidR="009F6CC0" w:rsidRDefault="009F6CC0" w:rsidP="009F6CC0">
      <w:pPr>
        <w:rPr>
          <w:lang w:eastAsia="zh-CN"/>
        </w:rPr>
      </w:pPr>
      <w:r>
        <w:rPr>
          <w:rFonts w:hint="eastAsia"/>
          <w:lang w:eastAsia="zh-CN"/>
        </w:rPr>
        <w:t>1</w:t>
      </w:r>
      <w:r>
        <w:rPr>
          <w:rFonts w:hint="eastAsia"/>
          <w:lang w:eastAsia="zh-CN"/>
        </w:rPr>
        <w:tab/>
      </w:r>
      <w:r>
        <w:rPr>
          <w:rFonts w:hint="eastAsia"/>
          <w:lang w:eastAsia="zh-CN"/>
        </w:rPr>
        <w:t>提交</w:t>
      </w:r>
      <w:r>
        <w:rPr>
          <w:lang w:eastAsia="zh-CN"/>
        </w:rPr>
        <w:t>文稿并</w:t>
      </w:r>
      <w:r w:rsidRPr="00D136FB">
        <w:rPr>
          <w:rFonts w:hint="eastAsia"/>
          <w:lang w:eastAsia="zh-CN"/>
        </w:rPr>
        <w:t>继续积极参与</w:t>
      </w:r>
      <w:r w:rsidRPr="00D136FB">
        <w:rPr>
          <w:rFonts w:hint="eastAsia"/>
          <w:lang w:eastAsia="zh-CN"/>
        </w:rPr>
        <w:t>ITU-T</w:t>
      </w:r>
      <w:r w:rsidRPr="00D136FB">
        <w:rPr>
          <w:rFonts w:hint="eastAsia"/>
          <w:lang w:eastAsia="zh-CN"/>
        </w:rPr>
        <w:t>第</w:t>
      </w:r>
      <w:r w:rsidRPr="00D136FB">
        <w:rPr>
          <w:rFonts w:hint="eastAsia"/>
          <w:lang w:eastAsia="zh-CN"/>
        </w:rPr>
        <w:t>20</w:t>
      </w:r>
      <w:r w:rsidRPr="00D136FB">
        <w:rPr>
          <w:rFonts w:hint="eastAsia"/>
          <w:lang w:eastAsia="zh-CN"/>
        </w:rPr>
        <w:t>研究组的工作及电信标准化部门（</w:t>
      </w:r>
      <w:r w:rsidRPr="00D136FB">
        <w:rPr>
          <w:rFonts w:hint="eastAsia"/>
          <w:lang w:eastAsia="zh-CN"/>
        </w:rPr>
        <w:t>ITU-T</w:t>
      </w:r>
      <w:r w:rsidRPr="00D136FB">
        <w:rPr>
          <w:rFonts w:hint="eastAsia"/>
          <w:lang w:eastAsia="zh-CN"/>
        </w:rPr>
        <w:t>）正在开展的</w:t>
      </w:r>
      <w:r>
        <w:rPr>
          <w:lang w:eastAsia="zh-CN"/>
        </w:rPr>
        <w:t>IoT</w:t>
      </w:r>
      <w:r>
        <w:rPr>
          <w:rFonts w:hint="eastAsia"/>
          <w:lang w:eastAsia="zh-CN"/>
        </w:rPr>
        <w:t>和</w:t>
      </w:r>
      <w:r w:rsidRPr="00AD149E">
        <w:rPr>
          <w:lang w:eastAsia="zh-CN"/>
        </w:rPr>
        <w:t>SC&amp;C</w:t>
      </w:r>
      <w:r w:rsidRPr="00D136FB">
        <w:rPr>
          <w:rFonts w:hint="eastAsia"/>
          <w:lang w:eastAsia="zh-CN"/>
        </w:rPr>
        <w:t>研究</w:t>
      </w:r>
      <w:r>
        <w:rPr>
          <w:rFonts w:hint="eastAsia"/>
          <w:lang w:eastAsia="zh-CN"/>
        </w:rPr>
        <w:t>；</w:t>
      </w:r>
    </w:p>
    <w:p w:rsidR="009F6CC0" w:rsidRDefault="009F6CC0" w:rsidP="009F6CC0">
      <w:pPr>
        <w:rPr>
          <w:lang w:eastAsia="zh-CN"/>
        </w:rPr>
      </w:pPr>
      <w:r>
        <w:rPr>
          <w:rFonts w:hint="eastAsia"/>
          <w:lang w:eastAsia="zh-CN"/>
        </w:rPr>
        <w:t>2</w:t>
      </w:r>
      <w:r>
        <w:rPr>
          <w:rFonts w:hint="eastAsia"/>
          <w:lang w:eastAsia="zh-CN"/>
        </w:rPr>
        <w:tab/>
      </w:r>
      <w:r>
        <w:rPr>
          <w:rFonts w:hint="eastAsia"/>
          <w:lang w:eastAsia="zh-CN"/>
        </w:rPr>
        <w:t>制定总</w:t>
      </w:r>
      <w:r>
        <w:rPr>
          <w:lang w:eastAsia="zh-CN"/>
        </w:rPr>
        <w:t>体</w:t>
      </w:r>
      <w:r>
        <w:rPr>
          <w:rFonts w:hint="eastAsia"/>
          <w:lang w:eastAsia="zh-CN"/>
        </w:rPr>
        <w:t>规划、</w:t>
      </w:r>
      <w:r>
        <w:rPr>
          <w:lang w:eastAsia="zh-CN"/>
        </w:rPr>
        <w:t>交流使用案例和最佳做法，以推动智慧</w:t>
      </w:r>
      <w:r>
        <w:rPr>
          <w:rFonts w:hint="eastAsia"/>
          <w:lang w:eastAsia="zh-CN"/>
        </w:rPr>
        <w:t>和</w:t>
      </w:r>
      <w:r>
        <w:rPr>
          <w:lang w:eastAsia="zh-CN"/>
        </w:rPr>
        <w:t>可持续</w:t>
      </w:r>
      <w:r>
        <w:rPr>
          <w:rFonts w:hint="eastAsia"/>
          <w:lang w:eastAsia="zh-CN"/>
        </w:rPr>
        <w:t>发展</w:t>
      </w:r>
      <w:r>
        <w:rPr>
          <w:lang w:eastAsia="zh-CN"/>
        </w:rPr>
        <w:t>城市及社区的</w:t>
      </w:r>
      <w:r>
        <w:rPr>
          <w:rFonts w:hint="eastAsia"/>
          <w:lang w:eastAsia="zh-CN"/>
        </w:rPr>
        <w:t>进步</w:t>
      </w:r>
      <w:r>
        <w:rPr>
          <w:lang w:eastAsia="zh-CN"/>
        </w:rPr>
        <w:t>，并促进社会的发展与经济增长；</w:t>
      </w:r>
    </w:p>
    <w:p w:rsidR="009F6CC0" w:rsidRDefault="009F6CC0" w:rsidP="009F6CC0">
      <w:pPr>
        <w:rPr>
          <w:lang w:eastAsia="zh-CN"/>
        </w:rPr>
      </w:pPr>
      <w:r w:rsidRPr="00D702A3">
        <w:rPr>
          <w:lang w:eastAsia="zh-CN"/>
        </w:rPr>
        <w:t>3</w:t>
      </w:r>
      <w:r w:rsidRPr="00D702A3">
        <w:rPr>
          <w:lang w:eastAsia="zh-CN"/>
        </w:rPr>
        <w:tab/>
      </w:r>
      <w:r>
        <w:rPr>
          <w:lang w:eastAsia="zh-CN"/>
        </w:rPr>
        <w:t>开展合作</w:t>
      </w:r>
      <w:r>
        <w:rPr>
          <w:rFonts w:hint="eastAsia"/>
          <w:lang w:eastAsia="zh-CN"/>
        </w:rPr>
        <w:t>并就</w:t>
      </w:r>
      <w:r>
        <w:rPr>
          <w:lang w:eastAsia="zh-CN"/>
        </w:rPr>
        <w:t>此课题</w:t>
      </w:r>
      <w:r>
        <w:rPr>
          <w:rFonts w:hint="eastAsia"/>
          <w:lang w:eastAsia="zh-CN"/>
        </w:rPr>
        <w:t>交流</w:t>
      </w:r>
      <w:r>
        <w:rPr>
          <w:lang w:eastAsia="zh-CN"/>
        </w:rPr>
        <w:t>经验和知识；</w:t>
      </w:r>
    </w:p>
    <w:p w:rsidR="009F6CC0" w:rsidRPr="00D702A3" w:rsidRDefault="009F6CC0" w:rsidP="009F6CC0">
      <w:pPr>
        <w:rPr>
          <w:lang w:eastAsia="zh-CN"/>
        </w:rPr>
      </w:pPr>
      <w:r>
        <w:rPr>
          <w:lang w:eastAsia="zh-CN"/>
        </w:rPr>
        <w:t>4</w:t>
      </w:r>
      <w:r>
        <w:rPr>
          <w:lang w:eastAsia="zh-CN"/>
        </w:rPr>
        <w:tab/>
      </w:r>
      <w:r>
        <w:rPr>
          <w:rFonts w:hint="eastAsia"/>
          <w:lang w:eastAsia="zh-CN"/>
        </w:rPr>
        <w:t>支持</w:t>
      </w:r>
      <w:r>
        <w:rPr>
          <w:lang w:eastAsia="zh-CN"/>
        </w:rPr>
        <w:t>并组织有关</w:t>
      </w:r>
      <w:r>
        <w:rPr>
          <w:lang w:eastAsia="zh-CN"/>
        </w:rPr>
        <w:t>IoT</w:t>
      </w:r>
      <w:r>
        <w:rPr>
          <w:lang w:eastAsia="zh-CN"/>
        </w:rPr>
        <w:t>的</w:t>
      </w:r>
      <w:r>
        <w:rPr>
          <w:rFonts w:hint="eastAsia"/>
          <w:lang w:eastAsia="zh-CN"/>
        </w:rPr>
        <w:t>论坛</w:t>
      </w:r>
      <w:r>
        <w:rPr>
          <w:lang w:eastAsia="zh-CN"/>
        </w:rPr>
        <w:t>、研讨会和讲习班，以促进</w:t>
      </w:r>
      <w:r>
        <w:rPr>
          <w:lang w:eastAsia="zh-CN"/>
        </w:rPr>
        <w:t>IoT</w:t>
      </w:r>
      <w:r>
        <w:rPr>
          <w:rFonts w:hint="eastAsia"/>
          <w:lang w:eastAsia="zh-CN"/>
        </w:rPr>
        <w:t>技术</w:t>
      </w:r>
      <w:r>
        <w:rPr>
          <w:lang w:eastAsia="zh-CN"/>
        </w:rPr>
        <w:t>和解决方案的创新</w:t>
      </w:r>
      <w:r>
        <w:rPr>
          <w:rFonts w:hint="eastAsia"/>
          <w:lang w:eastAsia="zh-CN"/>
        </w:rPr>
        <w:t>、</w:t>
      </w:r>
      <w:r>
        <w:rPr>
          <w:lang w:eastAsia="zh-CN"/>
        </w:rPr>
        <w:t>发展</w:t>
      </w:r>
      <w:r>
        <w:rPr>
          <w:rFonts w:hint="eastAsia"/>
          <w:lang w:eastAsia="zh-CN"/>
        </w:rPr>
        <w:t>和</w:t>
      </w:r>
      <w:r>
        <w:rPr>
          <w:lang w:eastAsia="zh-CN"/>
        </w:rPr>
        <w:t>壮大；</w:t>
      </w:r>
    </w:p>
    <w:p w:rsidR="009F6CC0" w:rsidRDefault="009F6CC0" w:rsidP="009F6CC0">
      <w:pPr>
        <w:rPr>
          <w:lang w:eastAsia="zh-CN"/>
        </w:rPr>
      </w:pPr>
      <w:r w:rsidRPr="00AD149E">
        <w:rPr>
          <w:lang w:eastAsia="zh-CN"/>
        </w:rPr>
        <w:t>5</w:t>
      </w:r>
      <w:r w:rsidRPr="00AD149E">
        <w:rPr>
          <w:lang w:eastAsia="zh-CN"/>
        </w:rPr>
        <w:tab/>
      </w:r>
      <w:r>
        <w:rPr>
          <w:rFonts w:hint="eastAsia"/>
          <w:lang w:eastAsia="zh-CN"/>
        </w:rPr>
        <w:t>采取</w:t>
      </w:r>
      <w:r>
        <w:rPr>
          <w:lang w:eastAsia="zh-CN"/>
        </w:rPr>
        <w:t>必要措施促进</w:t>
      </w:r>
      <w:r>
        <w:rPr>
          <w:lang w:eastAsia="zh-CN"/>
        </w:rPr>
        <w:t>IoT</w:t>
      </w:r>
      <w:r>
        <w:rPr>
          <w:lang w:eastAsia="zh-CN"/>
        </w:rPr>
        <w:t>在标准制定等领域的发展。</w:t>
      </w:r>
    </w:p>
    <w:p w:rsidR="000C0A8B" w:rsidRPr="004B4815" w:rsidRDefault="000C0A8B" w:rsidP="009F6CC0">
      <w:pPr>
        <w:rPr>
          <w:lang w:eastAsia="zh-CN"/>
        </w:rPr>
      </w:pPr>
    </w:p>
    <w:p w:rsidR="001F6413" w:rsidRDefault="001F6413" w:rsidP="009F6CC0">
      <w:pPr>
        <w:pStyle w:val="Reasons"/>
        <w:rPr>
          <w:lang w:eastAsia="zh-CN"/>
        </w:rPr>
        <w:sectPr w:rsidR="001F6413" w:rsidSect="000C6391">
          <w:footerReference w:type="even" r:id="rId164"/>
          <w:footerReference w:type="default" r:id="rId165"/>
          <w:pgSz w:w="11907" w:h="16840" w:code="9"/>
          <w:pgMar w:top="1134" w:right="1134" w:bottom="1134" w:left="1134" w:header="567" w:footer="567" w:gutter="0"/>
          <w:paperSrc w:first="15" w:other="15"/>
          <w:cols w:space="720"/>
          <w:vAlign w:val="both"/>
          <w:docGrid w:linePitch="326"/>
        </w:sectPr>
      </w:pPr>
    </w:p>
    <w:p w:rsidR="009F6CC0" w:rsidRPr="001F6413" w:rsidRDefault="009F6CC0" w:rsidP="00752765">
      <w:pPr>
        <w:pStyle w:val="ResNo"/>
        <w:rPr>
          <w:lang w:val="en-US" w:eastAsia="zh-CN"/>
        </w:rPr>
      </w:pPr>
      <w:bookmarkStart w:id="533" w:name="_Toc478045069"/>
      <w:r w:rsidRPr="001F6413">
        <w:rPr>
          <w:rStyle w:val="href"/>
          <w:rFonts w:hint="eastAsia"/>
          <w:szCs w:val="28"/>
        </w:rPr>
        <w:t>意见</w:t>
      </w:r>
      <w:r w:rsidRPr="001F6413">
        <w:rPr>
          <w:rStyle w:val="href"/>
          <w:rFonts w:hint="eastAsia"/>
          <w:szCs w:val="28"/>
        </w:rPr>
        <w:t>1</w:t>
      </w:r>
      <w:r w:rsidRPr="001F6413">
        <w:rPr>
          <w:rFonts w:hint="eastAsia"/>
          <w:lang w:eastAsia="zh-CN"/>
        </w:rPr>
        <w:t>（</w:t>
      </w:r>
      <w:r w:rsidRPr="001F6413">
        <w:rPr>
          <w:rFonts w:hint="eastAsia"/>
          <w:lang w:eastAsia="zh-CN"/>
        </w:rPr>
        <w:t>2012</w:t>
      </w:r>
      <w:r w:rsidRPr="001F6413">
        <w:rPr>
          <w:rFonts w:hint="eastAsia"/>
          <w:lang w:eastAsia="zh-CN"/>
        </w:rPr>
        <w:t>年，迪拜）</w:t>
      </w:r>
      <w:bookmarkEnd w:id="533"/>
    </w:p>
    <w:p w:rsidR="009F6CC0" w:rsidRPr="0083607C" w:rsidRDefault="009F6CC0" w:rsidP="00752765">
      <w:pPr>
        <w:pStyle w:val="Restitle"/>
        <w:rPr>
          <w:lang w:val="en-US" w:eastAsia="zh-CN"/>
        </w:rPr>
      </w:pPr>
      <w:bookmarkStart w:id="534" w:name="_Toc478045070"/>
      <w:r w:rsidRPr="0083607C">
        <w:rPr>
          <w:lang w:val="en-US" w:eastAsia="zh-CN"/>
        </w:rPr>
        <w:t>网络外部性溢价的实际</w:t>
      </w:r>
      <w:r w:rsidRPr="0083607C">
        <w:rPr>
          <w:rFonts w:hint="eastAsia"/>
          <w:lang w:val="en-US" w:eastAsia="zh-CN"/>
        </w:rPr>
        <w:t>应用</w:t>
      </w:r>
      <w:bookmarkEnd w:id="534"/>
    </w:p>
    <w:p w:rsidR="009F6CC0" w:rsidRPr="0083607C" w:rsidRDefault="009F6CC0" w:rsidP="009F6CC0">
      <w:pPr>
        <w:keepNext/>
        <w:keepLines/>
        <w:jc w:val="center"/>
        <w:rPr>
          <w:rFonts w:eastAsia="STKaiti"/>
          <w:sz w:val="22"/>
          <w:lang w:eastAsia="zh-CN"/>
        </w:rPr>
      </w:pPr>
      <w:r w:rsidRPr="0083607C">
        <w:rPr>
          <w:rFonts w:eastAsia="STKaiti"/>
          <w:sz w:val="22"/>
          <w:lang w:eastAsia="zh-CN"/>
        </w:rPr>
        <w:t>（</w:t>
      </w:r>
      <w:r w:rsidRPr="0083607C">
        <w:rPr>
          <w:rFonts w:eastAsia="STKaiti"/>
          <w:sz w:val="22"/>
          <w:lang w:eastAsia="zh-CN"/>
        </w:rPr>
        <w:t>2012</w:t>
      </w:r>
      <w:r w:rsidRPr="0083607C">
        <w:rPr>
          <w:rFonts w:eastAsia="STKaiti"/>
          <w:sz w:val="22"/>
          <w:lang w:eastAsia="zh-CN"/>
        </w:rPr>
        <w:t>年，</w:t>
      </w:r>
      <w:r w:rsidRPr="0083607C">
        <w:rPr>
          <w:rFonts w:eastAsia="STKaiti" w:hint="eastAsia"/>
          <w:sz w:val="22"/>
          <w:lang w:eastAsia="zh-CN"/>
        </w:rPr>
        <w:t>迪拜</w:t>
      </w:r>
      <w:r w:rsidRPr="0083607C">
        <w:rPr>
          <w:rFonts w:eastAsia="STKaiti"/>
          <w:sz w:val="22"/>
          <w:lang w:eastAsia="zh-CN"/>
        </w:rPr>
        <w:t>）</w:t>
      </w:r>
    </w:p>
    <w:p w:rsidR="009F6CC0" w:rsidRPr="0083607C" w:rsidRDefault="009F6CC0" w:rsidP="009F6CC0">
      <w:pPr>
        <w:spacing w:before="360"/>
        <w:rPr>
          <w:lang w:eastAsia="zh-CN"/>
        </w:rPr>
      </w:pPr>
      <w:r w:rsidRPr="0083607C">
        <w:rPr>
          <w:lang w:eastAsia="zh-CN"/>
        </w:rPr>
        <w:t>世界电信标准化全会（</w:t>
      </w:r>
      <w:r w:rsidRPr="0083607C">
        <w:rPr>
          <w:lang w:eastAsia="zh-CN"/>
        </w:rPr>
        <w:t>2012</w:t>
      </w:r>
      <w:r w:rsidRPr="0083607C">
        <w:rPr>
          <w:lang w:eastAsia="zh-CN"/>
        </w:rPr>
        <w:t>年，</w:t>
      </w:r>
      <w:r w:rsidRPr="0083607C">
        <w:rPr>
          <w:rFonts w:hint="eastAsia"/>
          <w:lang w:eastAsia="zh-CN"/>
        </w:rPr>
        <w:t>迪拜</w:t>
      </w:r>
      <w:r w:rsidRPr="0083607C">
        <w:rPr>
          <w:lang w:eastAsia="zh-CN"/>
        </w:rPr>
        <w:t>），</w:t>
      </w:r>
    </w:p>
    <w:p w:rsidR="009F6CC0" w:rsidRPr="0083607C" w:rsidRDefault="009F6CC0" w:rsidP="009F6CC0">
      <w:pPr>
        <w:keepNext/>
        <w:keepLines/>
        <w:ind w:left="1134"/>
        <w:rPr>
          <w:rFonts w:eastAsia="STKaiti"/>
          <w:lang w:eastAsia="zh-CN"/>
        </w:rPr>
      </w:pPr>
      <w:r w:rsidRPr="0083607C">
        <w:rPr>
          <w:rFonts w:eastAsia="STKaiti"/>
          <w:lang w:eastAsia="zh-CN"/>
        </w:rPr>
        <w:t>考虑到</w:t>
      </w:r>
    </w:p>
    <w:p w:rsidR="009F6CC0" w:rsidRPr="0083607C" w:rsidRDefault="009F6CC0" w:rsidP="009F6CC0">
      <w:pPr>
        <w:rPr>
          <w:rFonts w:ascii="STKaiti" w:eastAsia="STKaiti" w:hAnsi="STKaiti"/>
          <w:lang w:val="en-US" w:eastAsia="zh-CN"/>
        </w:rPr>
      </w:pPr>
      <w:r w:rsidRPr="0083607C">
        <w:rPr>
          <w:rFonts w:eastAsiaTheme="minorEastAsia"/>
          <w:i/>
          <w:iCs/>
          <w:lang w:val="en-US" w:eastAsia="zh-CN"/>
        </w:rPr>
        <w:t>a)</w:t>
      </w:r>
      <w:r w:rsidRPr="0083607C">
        <w:rPr>
          <w:rFonts w:ascii="Calibri" w:eastAsiaTheme="minorEastAsia" w:hAnsi="Calibri" w:cs="Calibri" w:hint="eastAsia"/>
          <w:lang w:val="en-US" w:eastAsia="zh-CN"/>
        </w:rPr>
        <w:tab/>
      </w:r>
      <w:r w:rsidRPr="0083607C">
        <w:rPr>
          <w:rFonts w:ascii="Calibri" w:eastAsiaTheme="minorEastAsia" w:hAnsi="Calibri" w:cs="Calibri" w:hint="eastAsia"/>
          <w:lang w:val="en-US" w:eastAsia="zh-CN"/>
        </w:rPr>
        <w:t>《</w:t>
      </w:r>
      <w:r w:rsidRPr="0083607C">
        <w:rPr>
          <w:lang w:val="en-US" w:eastAsia="zh-CN"/>
        </w:rPr>
        <w:t>信息社会突尼斯议程</w:t>
      </w:r>
      <w:r w:rsidRPr="0083607C">
        <w:rPr>
          <w:rFonts w:hint="eastAsia"/>
          <w:lang w:val="en-US" w:eastAsia="zh-CN"/>
        </w:rPr>
        <w:t>》</w:t>
      </w:r>
      <w:r w:rsidRPr="0083607C">
        <w:rPr>
          <w:lang w:val="en-US" w:eastAsia="zh-CN"/>
        </w:rPr>
        <w:t>（</w:t>
      </w:r>
      <w:r w:rsidRPr="0083607C">
        <w:rPr>
          <w:rFonts w:eastAsiaTheme="minorEastAsia"/>
          <w:lang w:val="en-US" w:eastAsia="zh-CN"/>
        </w:rPr>
        <w:t>2005</w:t>
      </w:r>
      <w:r w:rsidRPr="0083607C">
        <w:rPr>
          <w:lang w:val="en-US" w:eastAsia="zh-CN"/>
        </w:rPr>
        <w:t>年，突尼斯</w:t>
      </w:r>
      <w:r w:rsidRPr="0083607C">
        <w:rPr>
          <w:rFonts w:asciiTheme="minorHAnsi" w:eastAsiaTheme="minorEastAsia" w:hAnsiTheme="minorHAnsi"/>
          <w:lang w:val="en-US" w:eastAsia="zh-CN"/>
        </w:rPr>
        <w:t>）；</w:t>
      </w:r>
    </w:p>
    <w:p w:rsidR="009F6CC0" w:rsidRPr="0083607C" w:rsidRDefault="009F6CC0" w:rsidP="009F6CC0">
      <w:pPr>
        <w:rPr>
          <w:rFonts w:asciiTheme="minorHAnsi" w:eastAsiaTheme="minorEastAsia" w:hAnsiTheme="minorHAnsi" w:cstheme="minorBidi"/>
          <w:szCs w:val="24"/>
          <w:lang w:val="en-US" w:eastAsia="zh-CN"/>
        </w:rPr>
      </w:pPr>
      <w:r w:rsidRPr="0083607C">
        <w:rPr>
          <w:rFonts w:eastAsia="STKaiti"/>
          <w:i/>
          <w:iCs/>
          <w:szCs w:val="24"/>
          <w:lang w:val="en-US" w:eastAsia="zh-CN"/>
        </w:rPr>
        <w:t>b)</w:t>
      </w:r>
      <w:r w:rsidRPr="0083607C">
        <w:rPr>
          <w:rFonts w:ascii="Calibri" w:eastAsia="STKaiti" w:hAnsi="Calibri" w:cs="Calibri" w:hint="eastAsia"/>
          <w:szCs w:val="24"/>
          <w:lang w:val="en-US" w:eastAsia="zh-CN"/>
        </w:rPr>
        <w:tab/>
      </w:r>
      <w:r w:rsidRPr="0083607C">
        <w:rPr>
          <w:rFonts w:ascii="SimSun" w:hAnsi="SimSun" w:cstheme="minorBidi"/>
          <w:szCs w:val="24"/>
          <w:lang w:val="en-US" w:eastAsia="zh-CN"/>
        </w:rPr>
        <w:t>有关提供国际电信业务所得收入的摊分的</w:t>
      </w:r>
      <w:r w:rsidRPr="0083607C">
        <w:rPr>
          <w:rFonts w:ascii="SimSun" w:hAnsi="SimSun" w:cstheme="minorBidi" w:hint="eastAsia"/>
          <w:szCs w:val="24"/>
          <w:lang w:val="en-US" w:eastAsia="zh-CN"/>
        </w:rPr>
        <w:t>全权代表大会</w:t>
      </w:r>
      <w:r w:rsidRPr="0083607C">
        <w:rPr>
          <w:rFonts w:ascii="SimSun" w:hAnsi="SimSun" w:cstheme="minorBidi"/>
          <w:szCs w:val="24"/>
          <w:lang w:val="en-US" w:eastAsia="zh-CN"/>
        </w:rPr>
        <w:t>第</w:t>
      </w:r>
      <w:r w:rsidRPr="0083607C">
        <w:rPr>
          <w:rFonts w:asciiTheme="majorBidi" w:eastAsiaTheme="minorEastAsia" w:hAnsiTheme="majorBidi" w:cstheme="majorBidi"/>
          <w:szCs w:val="24"/>
          <w:lang w:val="en-US" w:eastAsia="zh-CN"/>
        </w:rPr>
        <w:t>22</w:t>
      </w:r>
      <w:r w:rsidRPr="0083607C">
        <w:rPr>
          <w:rFonts w:ascii="SimSun" w:hAnsi="SimSun" w:cstheme="minorBidi"/>
          <w:szCs w:val="24"/>
          <w:lang w:val="en-US" w:eastAsia="zh-CN"/>
        </w:rPr>
        <w:t>号决议（</w:t>
      </w:r>
      <w:r w:rsidRPr="0083607C">
        <w:rPr>
          <w:rFonts w:eastAsiaTheme="minorEastAsia"/>
          <w:szCs w:val="24"/>
          <w:lang w:val="en-US" w:eastAsia="zh-CN"/>
        </w:rPr>
        <w:t>2006</w:t>
      </w:r>
      <w:r w:rsidRPr="0083607C">
        <w:rPr>
          <w:rFonts w:ascii="SimSun" w:hAnsi="SimSun" w:cstheme="minorBidi"/>
          <w:szCs w:val="24"/>
          <w:lang w:val="en-US" w:eastAsia="zh-CN"/>
        </w:rPr>
        <w:t>年，安塔利亚，修订版）</w:t>
      </w:r>
      <w:r w:rsidRPr="0083607C">
        <w:rPr>
          <w:rFonts w:asciiTheme="minorHAnsi" w:eastAsiaTheme="minorEastAsia" w:hAnsiTheme="minorHAnsi" w:cstheme="minorBidi"/>
          <w:szCs w:val="24"/>
          <w:lang w:val="en-US" w:eastAsia="zh-CN"/>
        </w:rPr>
        <w:t>；</w:t>
      </w:r>
    </w:p>
    <w:p w:rsidR="009F6CC0" w:rsidRPr="0083607C" w:rsidRDefault="009F6CC0" w:rsidP="009F6CC0">
      <w:pPr>
        <w:rPr>
          <w:rFonts w:ascii="STKaiti" w:eastAsia="STKaiti" w:hAnsi="STKaiti" w:cstheme="minorBidi"/>
          <w:sz w:val="22"/>
          <w:szCs w:val="22"/>
          <w:lang w:val="en-US" w:eastAsia="zh-CN"/>
        </w:rPr>
      </w:pPr>
      <w:r w:rsidRPr="0083607C">
        <w:rPr>
          <w:rFonts w:eastAsiaTheme="minorEastAsia"/>
          <w:i/>
          <w:iCs/>
          <w:szCs w:val="24"/>
          <w:lang w:val="en-US" w:eastAsia="zh-CN"/>
        </w:rPr>
        <w:t>c)</w:t>
      </w:r>
      <w:r w:rsidRPr="0083607C">
        <w:rPr>
          <w:rFonts w:eastAsiaTheme="minorEastAsia" w:hint="eastAsia"/>
          <w:i/>
          <w:iCs/>
          <w:szCs w:val="24"/>
          <w:lang w:val="en-US" w:eastAsia="zh-CN"/>
        </w:rPr>
        <w:tab/>
      </w:r>
      <w:r w:rsidRPr="0083607C">
        <w:rPr>
          <w:rFonts w:ascii="SimSun" w:hAnsi="SimSun" w:cstheme="minorBidi"/>
          <w:spacing w:val="-10"/>
          <w:szCs w:val="24"/>
          <w:lang w:val="en-US" w:eastAsia="zh-CN"/>
        </w:rPr>
        <w:t>世界电信标准化全会（</w:t>
      </w:r>
      <w:r w:rsidRPr="0083607C">
        <w:rPr>
          <w:rFonts w:eastAsiaTheme="minorEastAsia"/>
          <w:spacing w:val="-10"/>
          <w:szCs w:val="24"/>
          <w:lang w:val="en-US" w:eastAsia="zh-CN"/>
        </w:rPr>
        <w:t>2008</w:t>
      </w:r>
      <w:r w:rsidRPr="0083607C">
        <w:rPr>
          <w:rFonts w:ascii="SimSun" w:hAnsi="SimSun" w:cstheme="minorBidi"/>
          <w:spacing w:val="-10"/>
          <w:szCs w:val="24"/>
          <w:lang w:val="en-US" w:eastAsia="zh-CN"/>
        </w:rPr>
        <w:t>年，约翰内斯堡）</w:t>
      </w:r>
      <w:r w:rsidRPr="0083607C">
        <w:rPr>
          <w:rFonts w:ascii="SimSun" w:hAnsi="SimSun" w:cstheme="minorBidi" w:hint="eastAsia"/>
          <w:spacing w:val="-10"/>
          <w:szCs w:val="24"/>
          <w:lang w:val="en-US" w:eastAsia="zh-CN"/>
        </w:rPr>
        <w:t>（</w:t>
      </w:r>
      <w:r w:rsidRPr="0083607C">
        <w:rPr>
          <w:rFonts w:eastAsiaTheme="minorEastAsia" w:hint="eastAsia"/>
          <w:spacing w:val="-10"/>
          <w:szCs w:val="24"/>
          <w:lang w:val="en-US" w:eastAsia="zh-CN"/>
        </w:rPr>
        <w:t>WTSA-08</w:t>
      </w:r>
      <w:r w:rsidRPr="0083607C">
        <w:rPr>
          <w:rFonts w:ascii="SimSun" w:hAnsi="SimSun" w:cstheme="minorBidi"/>
          <w:spacing w:val="-10"/>
          <w:szCs w:val="24"/>
          <w:lang w:val="en-US" w:eastAsia="zh-CN"/>
        </w:rPr>
        <w:t>）批准的有关网络外部性的</w:t>
      </w:r>
      <w:r w:rsidRPr="0083607C">
        <w:rPr>
          <w:rFonts w:eastAsiaTheme="minorEastAsia"/>
          <w:spacing w:val="-4"/>
          <w:szCs w:val="24"/>
          <w:lang w:val="en-US" w:eastAsia="zh-CN"/>
        </w:rPr>
        <w:t>ITU-T</w:t>
      </w:r>
      <w:r w:rsidRPr="0083607C">
        <w:rPr>
          <w:rFonts w:eastAsiaTheme="minorEastAsia"/>
          <w:szCs w:val="24"/>
          <w:lang w:val="en-US" w:eastAsia="zh-CN"/>
        </w:rPr>
        <w:t xml:space="preserve"> D.156</w:t>
      </w:r>
      <w:r w:rsidRPr="0083607C">
        <w:rPr>
          <w:rFonts w:ascii="SimSun" w:hAnsi="SimSun" w:cstheme="minorBidi"/>
          <w:szCs w:val="24"/>
          <w:lang w:val="en-US" w:eastAsia="zh-CN"/>
        </w:rPr>
        <w:t>建议书，</w:t>
      </w:r>
    </w:p>
    <w:p w:rsidR="009F6CC0" w:rsidRPr="0083607C" w:rsidRDefault="009F6CC0" w:rsidP="009F6CC0">
      <w:pPr>
        <w:keepNext/>
        <w:keepLines/>
        <w:ind w:left="1134"/>
        <w:rPr>
          <w:rFonts w:eastAsia="STKaiti"/>
          <w:lang w:eastAsia="zh-CN"/>
        </w:rPr>
      </w:pPr>
      <w:r w:rsidRPr="0083607C">
        <w:rPr>
          <w:rFonts w:eastAsia="STKaiti"/>
          <w:lang w:eastAsia="zh-CN"/>
        </w:rPr>
        <w:t>注意到</w:t>
      </w:r>
    </w:p>
    <w:p w:rsidR="009F6CC0" w:rsidRPr="0083607C" w:rsidRDefault="009F6CC0" w:rsidP="009F6CC0">
      <w:pPr>
        <w:ind w:firstLineChars="200" w:firstLine="480"/>
        <w:rPr>
          <w:lang w:val="en-US" w:eastAsia="zh-CN"/>
        </w:rPr>
      </w:pPr>
      <w:r w:rsidRPr="0083607C">
        <w:rPr>
          <w:lang w:val="en-US" w:eastAsia="zh-CN"/>
        </w:rPr>
        <w:t>一些成员国已就该建议书提出保留，要求澄清一些问题</w:t>
      </w:r>
      <w:r w:rsidRPr="0083607C">
        <w:rPr>
          <w:rFonts w:hint="eastAsia"/>
          <w:lang w:val="en-US" w:eastAsia="zh-CN"/>
        </w:rPr>
        <w:t>并制</w:t>
      </w:r>
      <w:r w:rsidRPr="0083607C">
        <w:rPr>
          <w:lang w:val="en-US" w:eastAsia="zh-CN"/>
        </w:rPr>
        <w:t>定</w:t>
      </w:r>
      <w:r w:rsidRPr="0083607C">
        <w:rPr>
          <w:rFonts w:hint="eastAsia"/>
          <w:lang w:val="en-US" w:eastAsia="zh-CN"/>
        </w:rPr>
        <w:t>实际模型，以计算</w:t>
      </w:r>
      <w:r w:rsidRPr="0083607C">
        <w:rPr>
          <w:lang w:val="en-US" w:eastAsia="zh-CN"/>
        </w:rPr>
        <w:t>网络外部性溢价，</w:t>
      </w:r>
    </w:p>
    <w:p w:rsidR="009F6CC0" w:rsidRPr="0083607C" w:rsidRDefault="009F6CC0" w:rsidP="009F6CC0">
      <w:pPr>
        <w:keepNext/>
        <w:keepLines/>
        <w:ind w:left="1134"/>
        <w:rPr>
          <w:rFonts w:eastAsia="STKaiti"/>
          <w:lang w:eastAsia="zh-CN"/>
        </w:rPr>
      </w:pPr>
      <w:r w:rsidRPr="0083607C">
        <w:rPr>
          <w:rFonts w:eastAsia="STKaiti"/>
          <w:lang w:eastAsia="zh-CN"/>
        </w:rPr>
        <w:t>进一步考虑到</w:t>
      </w:r>
    </w:p>
    <w:p w:rsidR="009F6CC0" w:rsidRPr="0083607C" w:rsidRDefault="009F6CC0" w:rsidP="009F6CC0">
      <w:pPr>
        <w:rPr>
          <w:rFonts w:ascii="STKaiti" w:eastAsia="STKaiti" w:hAnsi="STKaiti"/>
          <w:sz w:val="22"/>
          <w:szCs w:val="22"/>
          <w:lang w:val="en-US" w:eastAsia="zh-CN"/>
        </w:rPr>
      </w:pPr>
      <w:r w:rsidRPr="0083607C">
        <w:rPr>
          <w:rFonts w:eastAsia="STKaiti"/>
          <w:i/>
          <w:iCs/>
          <w:lang w:val="en-US" w:eastAsia="zh-CN"/>
        </w:rPr>
        <w:t>a)</w:t>
      </w:r>
      <w:r w:rsidRPr="0083607C">
        <w:rPr>
          <w:rFonts w:ascii="Calibri" w:eastAsia="STKaiti" w:hAnsi="Calibri" w:cs="Calibri" w:hint="eastAsia"/>
          <w:lang w:val="en-US" w:eastAsia="zh-CN"/>
        </w:rPr>
        <w:tab/>
      </w:r>
      <w:r w:rsidRPr="0083607C">
        <w:rPr>
          <w:rFonts w:hint="eastAsia"/>
          <w:lang w:val="en-US" w:eastAsia="zh-CN"/>
        </w:rPr>
        <w:t>国际电联电信标准化部门（</w:t>
      </w:r>
      <w:r w:rsidRPr="0083607C">
        <w:rPr>
          <w:rFonts w:eastAsiaTheme="minorEastAsia"/>
          <w:spacing w:val="10"/>
          <w:lang w:val="en-US" w:eastAsia="zh-CN"/>
        </w:rPr>
        <w:t>ITU-T</w:t>
      </w:r>
      <w:r w:rsidRPr="0083607C">
        <w:rPr>
          <w:rFonts w:eastAsiaTheme="minorEastAsia" w:hint="eastAsia"/>
          <w:spacing w:val="10"/>
          <w:lang w:val="en-US" w:eastAsia="zh-CN"/>
        </w:rPr>
        <w:t>）</w:t>
      </w:r>
      <w:r w:rsidRPr="0083607C">
        <w:rPr>
          <w:spacing w:val="10"/>
          <w:lang w:val="en-US" w:eastAsia="zh-CN"/>
        </w:rPr>
        <w:t>第</w:t>
      </w:r>
      <w:r w:rsidRPr="0083607C">
        <w:rPr>
          <w:rFonts w:eastAsiaTheme="minorEastAsia"/>
          <w:spacing w:val="10"/>
          <w:lang w:val="en-US" w:eastAsia="zh-CN"/>
        </w:rPr>
        <w:t>3</w:t>
      </w:r>
      <w:r w:rsidRPr="0083607C">
        <w:rPr>
          <w:spacing w:val="10"/>
          <w:lang w:val="en-US" w:eastAsia="zh-CN"/>
        </w:rPr>
        <w:t>研究组</w:t>
      </w:r>
      <w:r w:rsidRPr="0083607C">
        <w:rPr>
          <w:rFonts w:hint="eastAsia"/>
          <w:spacing w:val="10"/>
          <w:lang w:val="en-US" w:eastAsia="zh-CN"/>
        </w:rPr>
        <w:t>于</w:t>
      </w:r>
      <w:r w:rsidRPr="0083607C">
        <w:rPr>
          <w:rFonts w:eastAsiaTheme="minorEastAsia"/>
          <w:spacing w:val="10"/>
          <w:lang w:val="en-US" w:eastAsia="zh-CN"/>
        </w:rPr>
        <w:t>2010</w:t>
      </w:r>
      <w:r w:rsidRPr="0083607C">
        <w:rPr>
          <w:spacing w:val="10"/>
          <w:lang w:val="en-US" w:eastAsia="zh-CN"/>
        </w:rPr>
        <w:t>年</w:t>
      </w:r>
      <w:r w:rsidRPr="0083607C">
        <w:rPr>
          <w:rFonts w:eastAsiaTheme="minorEastAsia"/>
          <w:spacing w:val="10"/>
          <w:lang w:val="en-US" w:eastAsia="zh-CN"/>
        </w:rPr>
        <w:t>5</w:t>
      </w:r>
      <w:r w:rsidRPr="0083607C">
        <w:rPr>
          <w:spacing w:val="10"/>
          <w:lang w:val="en-US" w:eastAsia="zh-CN"/>
        </w:rPr>
        <w:t>月批准了可对上述问题</w:t>
      </w:r>
      <w:r w:rsidRPr="0083607C">
        <w:rPr>
          <w:rFonts w:hint="eastAsia"/>
          <w:spacing w:val="10"/>
          <w:lang w:val="en-US" w:eastAsia="zh-CN"/>
        </w:rPr>
        <w:t>做</w:t>
      </w:r>
      <w:r w:rsidRPr="0083607C">
        <w:rPr>
          <w:spacing w:val="10"/>
          <w:lang w:val="en-US" w:eastAsia="zh-CN"/>
        </w:rPr>
        <w:t>出答复的有关实际落实</w:t>
      </w:r>
      <w:r w:rsidRPr="0083607C">
        <w:rPr>
          <w:rFonts w:eastAsiaTheme="minorEastAsia"/>
          <w:spacing w:val="10"/>
          <w:lang w:val="en-US" w:eastAsia="zh-CN"/>
        </w:rPr>
        <w:t>ITU-T</w:t>
      </w:r>
      <w:r w:rsidRPr="0083607C">
        <w:rPr>
          <w:rFonts w:eastAsiaTheme="minorEastAsia"/>
          <w:lang w:val="en-US" w:eastAsia="zh-CN"/>
        </w:rPr>
        <w:t xml:space="preserve"> D.156</w:t>
      </w:r>
      <w:r w:rsidRPr="0083607C">
        <w:rPr>
          <w:lang w:val="en-US" w:eastAsia="zh-CN"/>
        </w:rPr>
        <w:t>建议书</w:t>
      </w:r>
      <w:r w:rsidRPr="0083607C">
        <w:rPr>
          <w:rFonts w:hint="eastAsia"/>
          <w:lang w:val="en-US" w:eastAsia="zh-CN"/>
        </w:rPr>
        <w:t>的</w:t>
      </w:r>
      <w:r w:rsidRPr="0083607C">
        <w:rPr>
          <w:lang w:val="en-US" w:eastAsia="zh-CN"/>
        </w:rPr>
        <w:t>该建议书</w:t>
      </w:r>
      <w:r w:rsidRPr="0083607C">
        <w:rPr>
          <w:rFonts w:hint="eastAsia"/>
          <w:lang w:val="en-US" w:eastAsia="zh-CN"/>
        </w:rPr>
        <w:t>附件</w:t>
      </w:r>
      <w:r w:rsidRPr="0083607C">
        <w:rPr>
          <w:lang w:val="en-US" w:eastAsia="zh-CN"/>
        </w:rPr>
        <w:t>A</w:t>
      </w:r>
      <w:r w:rsidRPr="0083607C">
        <w:rPr>
          <w:rFonts w:asciiTheme="minorHAnsi" w:eastAsiaTheme="minorEastAsia" w:hAnsiTheme="minorHAnsi"/>
          <w:sz w:val="22"/>
          <w:szCs w:val="22"/>
          <w:lang w:val="en-US" w:eastAsia="zh-CN"/>
        </w:rPr>
        <w:t>；</w:t>
      </w:r>
    </w:p>
    <w:p w:rsidR="009F6CC0" w:rsidRPr="0083607C" w:rsidRDefault="009F6CC0" w:rsidP="009F6CC0">
      <w:pPr>
        <w:rPr>
          <w:rFonts w:ascii="STKaiti" w:eastAsia="STKaiti" w:hAnsi="STKaiti"/>
          <w:lang w:val="en-US" w:eastAsia="zh-CN"/>
        </w:rPr>
      </w:pPr>
      <w:r w:rsidRPr="0083607C">
        <w:rPr>
          <w:rFonts w:eastAsia="STKaiti"/>
          <w:i/>
          <w:iCs/>
          <w:lang w:val="en-US" w:eastAsia="zh-CN"/>
        </w:rPr>
        <w:t>b)</w:t>
      </w:r>
      <w:r w:rsidRPr="0083607C">
        <w:rPr>
          <w:rFonts w:ascii="Calibri" w:eastAsia="STKaiti" w:hAnsi="Calibri" w:cs="Calibri" w:hint="eastAsia"/>
          <w:lang w:val="en-US" w:eastAsia="zh-CN"/>
        </w:rPr>
        <w:tab/>
      </w:r>
      <w:r w:rsidRPr="0083607C">
        <w:rPr>
          <w:lang w:val="en-US" w:eastAsia="zh-CN"/>
        </w:rPr>
        <w:t>第</w:t>
      </w:r>
      <w:r w:rsidRPr="0083607C">
        <w:rPr>
          <w:rFonts w:eastAsiaTheme="minorEastAsia"/>
          <w:lang w:val="en-US" w:eastAsia="zh-CN"/>
        </w:rPr>
        <w:t>3</w:t>
      </w:r>
      <w:r w:rsidRPr="0083607C">
        <w:rPr>
          <w:lang w:val="en-US" w:eastAsia="zh-CN"/>
        </w:rPr>
        <w:t>研究组</w:t>
      </w:r>
      <w:r w:rsidRPr="0083607C">
        <w:rPr>
          <w:rFonts w:hint="eastAsia"/>
          <w:lang w:val="en-US" w:eastAsia="zh-CN"/>
        </w:rPr>
        <w:t>于</w:t>
      </w:r>
      <w:r w:rsidRPr="0083607C">
        <w:rPr>
          <w:rFonts w:eastAsiaTheme="minorEastAsia"/>
          <w:lang w:val="en-US" w:eastAsia="zh-CN"/>
        </w:rPr>
        <w:t>2012</w:t>
      </w:r>
      <w:r w:rsidRPr="0083607C">
        <w:rPr>
          <w:lang w:val="en-US" w:eastAsia="zh-CN"/>
        </w:rPr>
        <w:t>年</w:t>
      </w:r>
      <w:r w:rsidRPr="0083607C">
        <w:rPr>
          <w:rFonts w:eastAsiaTheme="minorEastAsia"/>
          <w:lang w:val="en-US" w:eastAsia="zh-CN"/>
        </w:rPr>
        <w:t>9</w:t>
      </w:r>
      <w:r w:rsidRPr="0083607C">
        <w:rPr>
          <w:lang w:val="en-US" w:eastAsia="zh-CN"/>
        </w:rPr>
        <w:t>月批准了有关确定网络外部性溢价的</w:t>
      </w:r>
      <w:r w:rsidRPr="0083607C">
        <w:rPr>
          <w:rFonts w:eastAsiaTheme="minorEastAsia"/>
          <w:lang w:val="en-US" w:eastAsia="zh-CN"/>
        </w:rPr>
        <w:t>ITU-T D.156</w:t>
      </w:r>
      <w:r w:rsidRPr="0083607C">
        <w:rPr>
          <w:lang w:val="en-US" w:eastAsia="zh-CN"/>
        </w:rPr>
        <w:t>建议书附件</w:t>
      </w:r>
      <w:r w:rsidRPr="0083607C">
        <w:rPr>
          <w:lang w:val="en-US" w:eastAsia="zh-CN"/>
        </w:rPr>
        <w:t>B</w:t>
      </w:r>
      <w:r w:rsidRPr="0083607C">
        <w:rPr>
          <w:lang w:val="en-US" w:eastAsia="zh-CN"/>
        </w:rPr>
        <w:t>，</w:t>
      </w:r>
      <w:r w:rsidRPr="0083607C">
        <w:rPr>
          <w:rFonts w:hint="eastAsia"/>
          <w:lang w:val="en-US" w:eastAsia="zh-CN"/>
        </w:rPr>
        <w:t>提出了计算该溢价的</w:t>
      </w:r>
      <w:r w:rsidRPr="0083607C">
        <w:rPr>
          <w:lang w:val="en-US" w:eastAsia="zh-CN"/>
        </w:rPr>
        <w:t>具体方法</w:t>
      </w:r>
      <w:r w:rsidRPr="0083607C">
        <w:rPr>
          <w:rFonts w:asciiTheme="minorHAnsi" w:eastAsiaTheme="minorEastAsia" w:hAnsiTheme="minorHAnsi"/>
          <w:lang w:val="en-US" w:eastAsia="zh-CN"/>
        </w:rPr>
        <w:t>，</w:t>
      </w:r>
    </w:p>
    <w:p w:rsidR="009F6CC0" w:rsidRPr="0083607C" w:rsidRDefault="009F6CC0" w:rsidP="009F6CC0">
      <w:pPr>
        <w:keepNext/>
        <w:keepLines/>
        <w:ind w:left="1134"/>
        <w:rPr>
          <w:rFonts w:eastAsia="STKaiti"/>
          <w:lang w:val="en-US" w:eastAsia="zh-CN"/>
        </w:rPr>
      </w:pPr>
      <w:r w:rsidRPr="0083607C">
        <w:rPr>
          <w:rFonts w:eastAsia="STKaiti" w:hint="eastAsia"/>
          <w:lang w:val="en-US" w:eastAsia="zh-CN"/>
        </w:rPr>
        <w:t>认为</w:t>
      </w:r>
    </w:p>
    <w:p w:rsidR="009F6CC0" w:rsidRPr="0083607C" w:rsidRDefault="009F6CC0" w:rsidP="009F6CC0">
      <w:pPr>
        <w:ind w:firstLineChars="200" w:firstLine="480"/>
        <w:rPr>
          <w:lang w:val="en-US" w:eastAsia="zh-CN"/>
        </w:rPr>
      </w:pPr>
      <w:r w:rsidRPr="0083607C">
        <w:rPr>
          <w:rFonts w:hint="eastAsia"/>
          <w:lang w:eastAsia="zh-CN"/>
        </w:rPr>
        <w:t>鉴于迄今为止在第</w:t>
      </w:r>
      <w:r w:rsidRPr="0083607C">
        <w:rPr>
          <w:rFonts w:hint="eastAsia"/>
          <w:lang w:eastAsia="zh-CN"/>
        </w:rPr>
        <w:t>3</w:t>
      </w:r>
      <w:r w:rsidRPr="0083607C">
        <w:rPr>
          <w:rFonts w:hint="eastAsia"/>
          <w:lang w:eastAsia="zh-CN"/>
        </w:rPr>
        <w:t>研究组内所取得的进展，相关成员国可能希望审议各自在</w:t>
      </w:r>
      <w:r w:rsidRPr="0083607C">
        <w:rPr>
          <w:rFonts w:hint="eastAsia"/>
          <w:lang w:eastAsia="zh-CN"/>
        </w:rPr>
        <w:t>WTSA</w:t>
      </w:r>
      <w:r w:rsidRPr="0083607C">
        <w:rPr>
          <w:rFonts w:eastAsiaTheme="minorEastAsia"/>
          <w:spacing w:val="10"/>
          <w:lang w:val="en-US" w:eastAsia="zh-CN"/>
        </w:rPr>
        <w:t>-</w:t>
      </w:r>
      <w:r w:rsidRPr="0083607C">
        <w:rPr>
          <w:rFonts w:hint="eastAsia"/>
          <w:lang w:eastAsia="zh-CN"/>
        </w:rPr>
        <w:t>08</w:t>
      </w:r>
      <w:r w:rsidRPr="0083607C">
        <w:rPr>
          <w:rFonts w:hint="eastAsia"/>
          <w:lang w:eastAsia="zh-CN"/>
        </w:rPr>
        <w:t>上</w:t>
      </w:r>
      <w:r w:rsidRPr="0083607C">
        <w:rPr>
          <w:rFonts w:hint="eastAsia"/>
          <w:lang w:val="en-US" w:eastAsia="zh-CN"/>
        </w:rPr>
        <w:t>采取</w:t>
      </w:r>
      <w:r w:rsidRPr="0083607C">
        <w:rPr>
          <w:rFonts w:hint="eastAsia"/>
          <w:lang w:eastAsia="zh-CN"/>
        </w:rPr>
        <w:t>的相关立场，并可能考虑撤销</w:t>
      </w:r>
      <w:r w:rsidRPr="0083607C">
        <w:rPr>
          <w:lang w:val="en-US" w:eastAsia="zh-CN"/>
        </w:rPr>
        <w:t>有关</w:t>
      </w:r>
      <w:r w:rsidRPr="0083607C">
        <w:rPr>
          <w:rFonts w:eastAsiaTheme="minorEastAsia"/>
          <w:lang w:val="en-US" w:eastAsia="zh-CN"/>
        </w:rPr>
        <w:t>ITU-T D.156</w:t>
      </w:r>
      <w:r w:rsidRPr="0083607C">
        <w:rPr>
          <w:lang w:val="en-US" w:eastAsia="zh-CN"/>
        </w:rPr>
        <w:t>建议书的保留</w:t>
      </w:r>
      <w:r w:rsidRPr="0083607C">
        <w:rPr>
          <w:rFonts w:hint="eastAsia"/>
          <w:lang w:val="en-US" w:eastAsia="zh-CN"/>
        </w:rPr>
        <w:t>，</w:t>
      </w:r>
    </w:p>
    <w:p w:rsidR="009F6CC0" w:rsidRPr="0083607C" w:rsidRDefault="009F6CC0" w:rsidP="009F6CC0">
      <w:pPr>
        <w:keepNext/>
        <w:keepLines/>
        <w:ind w:left="1134"/>
        <w:rPr>
          <w:rFonts w:asciiTheme="minorHAnsi" w:eastAsiaTheme="minorEastAsia" w:hAnsiTheme="minorHAnsi"/>
          <w:lang w:val="en-US" w:eastAsia="zh-CN"/>
        </w:rPr>
      </w:pPr>
      <w:r w:rsidRPr="0083607C">
        <w:rPr>
          <w:rFonts w:eastAsia="STKaiti" w:hint="eastAsia"/>
          <w:lang w:eastAsia="zh-CN"/>
        </w:rPr>
        <w:t>请成员国</w:t>
      </w:r>
    </w:p>
    <w:p w:rsidR="009F6CC0" w:rsidRPr="0083607C" w:rsidRDefault="009F6CC0" w:rsidP="009F6CC0">
      <w:pPr>
        <w:ind w:firstLineChars="200" w:firstLine="480"/>
        <w:rPr>
          <w:rFonts w:asciiTheme="minorHAnsi" w:eastAsiaTheme="minorEastAsia" w:hAnsiTheme="minorHAnsi"/>
          <w:lang w:val="en-US" w:eastAsia="zh-CN"/>
        </w:rPr>
      </w:pPr>
      <w:r w:rsidRPr="0083607C">
        <w:rPr>
          <w:lang w:val="en-US" w:eastAsia="zh-CN"/>
        </w:rPr>
        <w:t>为</w:t>
      </w:r>
      <w:r w:rsidRPr="0083607C">
        <w:rPr>
          <w:rFonts w:hint="eastAsia"/>
          <w:lang w:val="en-US" w:eastAsia="zh-CN"/>
        </w:rPr>
        <w:t>有效</w:t>
      </w:r>
      <w:r w:rsidRPr="0083607C">
        <w:rPr>
          <w:lang w:val="en-US" w:eastAsia="zh-CN"/>
        </w:rPr>
        <w:t>落实</w:t>
      </w:r>
      <w:r w:rsidRPr="0083607C">
        <w:rPr>
          <w:rFonts w:eastAsiaTheme="minorEastAsia"/>
          <w:lang w:val="en-US" w:eastAsia="zh-CN"/>
        </w:rPr>
        <w:t>ITU-T D.156</w:t>
      </w:r>
      <w:r w:rsidRPr="0083607C">
        <w:rPr>
          <w:lang w:val="en-US" w:eastAsia="zh-CN"/>
        </w:rPr>
        <w:t>建议书采取一切必要的措施，</w:t>
      </w:r>
    </w:p>
    <w:p w:rsidR="009F6CC0" w:rsidRPr="0083607C" w:rsidRDefault="009F6CC0" w:rsidP="009F6CC0">
      <w:pPr>
        <w:keepNext/>
        <w:keepLines/>
        <w:ind w:left="1134"/>
        <w:rPr>
          <w:rFonts w:eastAsia="STKaiti"/>
          <w:lang w:val="en-US" w:eastAsia="zh-CN"/>
        </w:rPr>
      </w:pPr>
      <w:r w:rsidRPr="0083607C">
        <w:rPr>
          <w:rFonts w:eastAsia="STKaiti" w:hint="eastAsia"/>
          <w:lang w:val="en-US" w:eastAsia="zh-CN"/>
        </w:rPr>
        <w:t>请理事会</w:t>
      </w:r>
    </w:p>
    <w:p w:rsidR="009F6CC0" w:rsidRPr="0083607C" w:rsidRDefault="009F6CC0" w:rsidP="009F6CC0">
      <w:pPr>
        <w:ind w:firstLineChars="200" w:firstLine="480"/>
        <w:rPr>
          <w:lang w:val="en-US" w:eastAsia="zh-CN"/>
        </w:rPr>
      </w:pPr>
      <w:r w:rsidRPr="0083607C">
        <w:rPr>
          <w:rFonts w:hint="eastAsia"/>
          <w:lang w:val="en-US" w:eastAsia="zh-CN"/>
        </w:rPr>
        <w:t>在</w:t>
      </w:r>
      <w:r w:rsidRPr="0083607C">
        <w:rPr>
          <w:lang w:val="en-US" w:eastAsia="zh-CN"/>
        </w:rPr>
        <w:t>2013</w:t>
      </w:r>
      <w:r w:rsidRPr="0083607C">
        <w:rPr>
          <w:lang w:val="en-US" w:eastAsia="zh-CN"/>
        </w:rPr>
        <w:t>年会议</w:t>
      </w:r>
      <w:r w:rsidRPr="0083607C">
        <w:rPr>
          <w:rFonts w:hint="eastAsia"/>
          <w:lang w:val="en-US" w:eastAsia="zh-CN"/>
        </w:rPr>
        <w:t>上，</w:t>
      </w:r>
      <w:r w:rsidRPr="0083607C">
        <w:rPr>
          <w:lang w:val="en-US" w:eastAsia="zh-CN"/>
        </w:rPr>
        <w:t>按照第</w:t>
      </w:r>
      <w:r w:rsidRPr="0083607C">
        <w:rPr>
          <w:lang w:val="en-US" w:eastAsia="zh-CN"/>
        </w:rPr>
        <w:t>22</w:t>
      </w:r>
      <w:r w:rsidRPr="0083607C">
        <w:rPr>
          <w:lang w:val="en-US" w:eastAsia="zh-CN"/>
        </w:rPr>
        <w:t>号决议（</w:t>
      </w:r>
      <w:r w:rsidRPr="0083607C">
        <w:rPr>
          <w:lang w:val="en-US" w:eastAsia="zh-CN"/>
        </w:rPr>
        <w:t>2006</w:t>
      </w:r>
      <w:r w:rsidRPr="0083607C">
        <w:rPr>
          <w:lang w:val="en-US" w:eastAsia="zh-CN"/>
        </w:rPr>
        <w:t>年，安塔利亚，修订版）就此</w:t>
      </w:r>
      <w:r w:rsidRPr="0083607C">
        <w:rPr>
          <w:rFonts w:hint="eastAsia"/>
          <w:lang w:val="en-US" w:eastAsia="zh-CN"/>
        </w:rPr>
        <w:t>事宜</w:t>
      </w:r>
      <w:r w:rsidRPr="0083607C">
        <w:rPr>
          <w:lang w:val="en-US" w:eastAsia="zh-CN"/>
        </w:rPr>
        <w:t>向</w:t>
      </w:r>
      <w:r w:rsidRPr="0083607C">
        <w:rPr>
          <w:lang w:val="en-US" w:eastAsia="zh-CN"/>
        </w:rPr>
        <w:t>2014</w:t>
      </w:r>
      <w:r w:rsidRPr="0083607C">
        <w:rPr>
          <w:lang w:val="en-US" w:eastAsia="zh-CN"/>
        </w:rPr>
        <w:t>年全权代表大会</w:t>
      </w:r>
      <w:r w:rsidRPr="0083607C">
        <w:rPr>
          <w:rFonts w:hint="eastAsia"/>
          <w:lang w:val="en-US" w:eastAsia="zh-CN"/>
        </w:rPr>
        <w:t>做出</w:t>
      </w:r>
      <w:r w:rsidRPr="0083607C">
        <w:rPr>
          <w:lang w:val="en-US" w:eastAsia="zh-CN"/>
        </w:rPr>
        <w:t>报告。</w:t>
      </w:r>
    </w:p>
    <w:p w:rsidR="009F6CC0" w:rsidRPr="0083607C" w:rsidRDefault="009F6CC0" w:rsidP="009F6CC0">
      <w:pPr>
        <w:tabs>
          <w:tab w:val="clear" w:pos="1871"/>
          <w:tab w:val="clear" w:pos="2268"/>
          <w:tab w:val="left" w:pos="1588"/>
          <w:tab w:val="left" w:pos="1985"/>
        </w:tabs>
        <w:rPr>
          <w:lang w:val="en-US" w:eastAsia="zh-CN"/>
        </w:rPr>
      </w:pPr>
    </w:p>
    <w:p w:rsidR="009F6CC0" w:rsidRPr="0083607C" w:rsidRDefault="009F6CC0" w:rsidP="009F6CC0">
      <w:pPr>
        <w:pStyle w:val="Reasons"/>
        <w:rPr>
          <w:lang w:val="en-US" w:eastAsia="zh-CN"/>
        </w:rPr>
      </w:pPr>
    </w:p>
    <w:p w:rsidR="009F6CC0" w:rsidRDefault="009F6CC0" w:rsidP="009F6CC0">
      <w:pPr>
        <w:pStyle w:val="Reasons"/>
        <w:rPr>
          <w:lang w:eastAsia="zh-CN"/>
        </w:rPr>
        <w:sectPr w:rsidR="009F6CC0" w:rsidSect="00925610">
          <w:footerReference w:type="even" r:id="rId166"/>
          <w:pgSz w:w="11907" w:h="16840" w:code="9"/>
          <w:pgMar w:top="1134" w:right="1134" w:bottom="1134" w:left="1134" w:header="567" w:footer="567" w:gutter="0"/>
          <w:paperSrc w:first="15" w:other="15"/>
          <w:cols w:space="720"/>
          <w:vAlign w:val="both"/>
          <w:docGrid w:linePitch="326"/>
        </w:sectPr>
      </w:pPr>
    </w:p>
    <w:p w:rsidR="009F6CC0" w:rsidRPr="00FA7DC3" w:rsidRDefault="002930F7" w:rsidP="002930F7">
      <w:pPr>
        <w:pStyle w:val="ChapNo"/>
        <w:rPr>
          <w:lang w:eastAsia="zh-CN"/>
        </w:rPr>
      </w:pPr>
      <w:bookmarkStart w:id="535" w:name="第二部分"/>
      <w:r w:rsidRPr="006C603E">
        <w:rPr>
          <w:rFonts w:hint="eastAsia"/>
          <w:b/>
          <w:bCs/>
          <w:lang w:eastAsia="zh-CN"/>
        </w:rPr>
        <w:t>第</w:t>
      </w:r>
      <w:r>
        <w:rPr>
          <w:rFonts w:hint="eastAsia"/>
          <w:b/>
          <w:bCs/>
          <w:lang w:eastAsia="zh-CN"/>
        </w:rPr>
        <w:t>二</w:t>
      </w:r>
      <w:r w:rsidRPr="006C603E">
        <w:rPr>
          <w:rFonts w:hint="eastAsia"/>
          <w:b/>
          <w:bCs/>
          <w:lang w:eastAsia="zh-CN"/>
        </w:rPr>
        <w:t>部分</w:t>
      </w:r>
      <w:r w:rsidR="004D3ABA" w:rsidRPr="008F0B96">
        <w:rPr>
          <w:b/>
          <w:bCs/>
          <w:lang w:eastAsia="zh-CN"/>
        </w:rPr>
        <w:br/>
      </w:r>
      <w:r w:rsidR="004D3ABA" w:rsidRPr="008F0B96">
        <w:rPr>
          <w:b/>
          <w:bCs/>
          <w:lang w:eastAsia="zh-CN"/>
        </w:rPr>
        <w:br/>
      </w:r>
      <w:r w:rsidR="009F6CC0" w:rsidRPr="008F0B96">
        <w:rPr>
          <w:b/>
          <w:bCs/>
          <w:lang w:eastAsia="zh-CN"/>
        </w:rPr>
        <w:t>ITU-T A</w:t>
      </w:r>
      <w:r w:rsidR="009F6CC0" w:rsidRPr="008F0B96">
        <w:rPr>
          <w:rFonts w:asciiTheme="minorEastAsia" w:eastAsiaTheme="minorEastAsia" w:hAnsiTheme="minorEastAsia" w:hint="eastAsia"/>
          <w:b/>
          <w:bCs/>
          <w:lang w:eastAsia="zh-CN"/>
        </w:rPr>
        <w:t>系列建议书：</w:t>
      </w:r>
      <w:r w:rsidR="009F6CC0" w:rsidRPr="008F0B96">
        <w:rPr>
          <w:rFonts w:cs="SimSun" w:hint="eastAsia"/>
          <w:b/>
          <w:bCs/>
          <w:lang w:eastAsia="zh-CN"/>
        </w:rPr>
        <w:t>国际电联电信标准化部门工作的组织</w:t>
      </w:r>
      <w:bookmarkEnd w:id="535"/>
      <w:r w:rsidR="009F6CC0" w:rsidRPr="00FA7DC3">
        <w:rPr>
          <w:rStyle w:val="FootnoteReference"/>
          <w:bCs/>
          <w:sz w:val="28"/>
          <w:szCs w:val="28"/>
          <w:lang w:eastAsia="zh-CN"/>
        </w:rPr>
        <w:footnoteReference w:customMarkFollows="1" w:id="56"/>
        <w:t>*</w:t>
      </w:r>
    </w:p>
    <w:p w:rsidR="000C6391" w:rsidRDefault="000C6391" w:rsidP="000C6391">
      <w:pPr>
        <w:rPr>
          <w:lang w:eastAsia="zh-CN"/>
        </w:rPr>
      </w:pPr>
    </w:p>
    <w:p w:rsidR="009F6CC0" w:rsidRPr="00FA7DC3" w:rsidRDefault="009F6CC0" w:rsidP="009F6CC0">
      <w:pPr>
        <w:overflowPunct/>
        <w:autoSpaceDE/>
        <w:autoSpaceDN/>
        <w:adjustRightInd/>
        <w:spacing w:before="240"/>
        <w:jc w:val="center"/>
        <w:textAlignment w:val="auto"/>
        <w:rPr>
          <w:bCs/>
          <w:sz w:val="28"/>
          <w:szCs w:val="28"/>
          <w:lang w:eastAsia="zh-CN"/>
        </w:rPr>
      </w:pPr>
      <w:r w:rsidRPr="00FA7DC3">
        <w:rPr>
          <w:rFonts w:hint="eastAsia"/>
          <w:bCs/>
          <w:sz w:val="28"/>
          <w:szCs w:val="28"/>
          <w:lang w:eastAsia="zh-CN"/>
        </w:rPr>
        <w:t>目录</w:t>
      </w:r>
    </w:p>
    <w:p w:rsidR="001F6413" w:rsidRPr="0000128D" w:rsidRDefault="00114496" w:rsidP="00114496">
      <w:pPr>
        <w:tabs>
          <w:tab w:val="clear" w:pos="1134"/>
          <w:tab w:val="clear" w:pos="1871"/>
          <w:tab w:val="clear" w:pos="2268"/>
          <w:tab w:val="right" w:pos="9639"/>
        </w:tabs>
        <w:rPr>
          <w:b/>
          <w:bCs/>
          <w:lang w:val="fr-CH" w:eastAsia="zh-CN"/>
        </w:rPr>
      </w:pPr>
      <w:r>
        <w:rPr>
          <w:rFonts w:hint="eastAsia"/>
          <w:b/>
          <w:bCs/>
          <w:lang w:val="fr-CH" w:eastAsia="zh-CN"/>
        </w:rPr>
        <w:t>建议书</w:t>
      </w:r>
      <w:r w:rsidR="001F6413">
        <w:rPr>
          <w:b/>
          <w:bCs/>
          <w:lang w:val="fr-CH"/>
        </w:rPr>
        <w:tab/>
      </w:r>
      <w:r>
        <w:rPr>
          <w:rFonts w:hint="eastAsia"/>
          <w:b/>
          <w:bCs/>
          <w:lang w:val="fr-CH" w:eastAsia="zh-CN"/>
        </w:rPr>
        <w:t>页码</w:t>
      </w:r>
    </w:p>
    <w:p w:rsidR="00114496" w:rsidRDefault="001F6413" w:rsidP="00E511EA">
      <w:pPr>
        <w:pStyle w:val="TOC1"/>
        <w:tabs>
          <w:tab w:val="clear" w:pos="9072"/>
          <w:tab w:val="left" w:leader="dot" w:pos="8789"/>
        </w:tabs>
        <w:spacing w:before="360" w:after="240"/>
        <w:rPr>
          <w:rFonts w:asciiTheme="minorHAnsi" w:eastAsiaTheme="minorEastAsia" w:hAnsiTheme="minorHAnsi" w:cstheme="minorBidi"/>
          <w:noProof/>
          <w:sz w:val="22"/>
          <w:szCs w:val="22"/>
          <w:lang w:eastAsia="zh-CN"/>
        </w:rPr>
      </w:pPr>
      <w:r>
        <w:rPr>
          <w:lang w:val="fr-CH"/>
        </w:rPr>
        <w:fldChar w:fldCharType="begin"/>
      </w:r>
      <w:r>
        <w:rPr>
          <w:lang w:val="fr-CH"/>
        </w:rPr>
        <w:instrText xml:space="preserve"> TOC \h \z \t "Rec_No,1,Rec_title,1" </w:instrText>
      </w:r>
      <w:r>
        <w:rPr>
          <w:lang w:val="fr-CH"/>
        </w:rPr>
        <w:fldChar w:fldCharType="separate"/>
      </w:r>
      <w:hyperlink w:anchor="_Toc478999704" w:history="1">
        <w:r w:rsidR="00114496" w:rsidRPr="000E01A4">
          <w:rPr>
            <w:rStyle w:val="Hyperlink"/>
            <w:noProof/>
            <w:lang w:eastAsia="zh-CN"/>
          </w:rPr>
          <w:t>ITU-T A.1</w:t>
        </w:r>
      </w:hyperlink>
      <w:r w:rsidR="00114496" w:rsidRPr="00114496">
        <w:rPr>
          <w:rStyle w:val="Hyperlink"/>
          <w:noProof/>
          <w:u w:val="none"/>
        </w:rPr>
        <w:tab/>
      </w:r>
      <w:hyperlink w:anchor="_Toc478999705" w:history="1">
        <w:r w:rsidR="00114496" w:rsidRPr="000E01A4">
          <w:rPr>
            <w:rStyle w:val="Hyperlink"/>
            <w:rFonts w:hint="eastAsia"/>
            <w:noProof/>
            <w:lang w:val="en-US" w:eastAsia="zh-CN"/>
          </w:rPr>
          <w:t>国际电联电信标准化部门研究组的工作方法</w:t>
        </w:r>
        <w:r w:rsidR="00114496">
          <w:rPr>
            <w:noProof/>
            <w:webHidden/>
          </w:rPr>
          <w:tab/>
        </w:r>
        <w:r w:rsidR="00E511EA">
          <w:rPr>
            <w:noProof/>
            <w:webHidden/>
          </w:rPr>
          <w:tab/>
          <w:t>II-</w:t>
        </w:r>
        <w:r w:rsidR="00114496">
          <w:rPr>
            <w:noProof/>
            <w:webHidden/>
          </w:rPr>
          <w:fldChar w:fldCharType="begin"/>
        </w:r>
        <w:r w:rsidR="00114496">
          <w:rPr>
            <w:noProof/>
            <w:webHidden/>
          </w:rPr>
          <w:instrText xml:space="preserve"> PAGEREF _Toc478999705 \h </w:instrText>
        </w:r>
        <w:r w:rsidR="00114496">
          <w:rPr>
            <w:noProof/>
            <w:webHidden/>
          </w:rPr>
        </w:r>
        <w:r w:rsidR="00114496">
          <w:rPr>
            <w:noProof/>
            <w:webHidden/>
          </w:rPr>
          <w:fldChar w:fldCharType="separate"/>
        </w:r>
        <w:r w:rsidR="00525610">
          <w:rPr>
            <w:noProof/>
            <w:webHidden/>
          </w:rPr>
          <w:t>3</w:t>
        </w:r>
        <w:r w:rsidR="00114496">
          <w:rPr>
            <w:noProof/>
            <w:webHidden/>
          </w:rPr>
          <w:fldChar w:fldCharType="end"/>
        </w:r>
      </w:hyperlink>
    </w:p>
    <w:p w:rsidR="00114496" w:rsidRDefault="00525610" w:rsidP="00E511EA">
      <w:pPr>
        <w:pStyle w:val="TOC1"/>
        <w:tabs>
          <w:tab w:val="clear" w:pos="9072"/>
          <w:tab w:val="left" w:leader="dot" w:pos="8789"/>
        </w:tabs>
        <w:spacing w:before="360" w:after="240"/>
        <w:rPr>
          <w:rFonts w:asciiTheme="minorHAnsi" w:eastAsiaTheme="minorEastAsia" w:hAnsiTheme="minorHAnsi" w:cstheme="minorBidi"/>
          <w:noProof/>
          <w:sz w:val="22"/>
          <w:szCs w:val="22"/>
          <w:lang w:eastAsia="zh-CN"/>
        </w:rPr>
      </w:pPr>
      <w:hyperlink w:anchor="_Toc478999706" w:history="1">
        <w:r w:rsidR="00114496" w:rsidRPr="000E01A4">
          <w:rPr>
            <w:rStyle w:val="Hyperlink"/>
            <w:noProof/>
            <w:lang w:eastAsia="zh-CN"/>
          </w:rPr>
          <w:t>ITU-T A.2</w:t>
        </w:r>
      </w:hyperlink>
      <w:r w:rsidR="00114496" w:rsidRPr="00114496">
        <w:rPr>
          <w:rStyle w:val="Hyperlink"/>
          <w:noProof/>
          <w:u w:val="none"/>
        </w:rPr>
        <w:tab/>
      </w:r>
      <w:hyperlink w:anchor="_Toc478999707" w:history="1">
        <w:r w:rsidR="00114496" w:rsidRPr="000E01A4">
          <w:rPr>
            <w:rStyle w:val="Hyperlink"/>
            <w:rFonts w:hint="eastAsia"/>
            <w:noProof/>
            <w:lang w:eastAsia="zh-CN"/>
          </w:rPr>
          <w:t>提交国际电联电信标准化部门的文稿的表述方式</w:t>
        </w:r>
        <w:r w:rsidR="00114496">
          <w:rPr>
            <w:noProof/>
            <w:webHidden/>
          </w:rPr>
          <w:tab/>
        </w:r>
        <w:r w:rsidR="00E511EA">
          <w:rPr>
            <w:noProof/>
            <w:webHidden/>
          </w:rPr>
          <w:tab/>
        </w:r>
        <w:r w:rsidR="00E511EA" w:rsidRPr="00E511EA">
          <w:rPr>
            <w:noProof/>
            <w:webHidden/>
          </w:rPr>
          <w:t>II-</w:t>
        </w:r>
        <w:r w:rsidR="00114496">
          <w:rPr>
            <w:noProof/>
            <w:webHidden/>
          </w:rPr>
          <w:fldChar w:fldCharType="begin"/>
        </w:r>
        <w:r w:rsidR="00114496">
          <w:rPr>
            <w:noProof/>
            <w:webHidden/>
          </w:rPr>
          <w:instrText xml:space="preserve"> PAGEREF _Toc478999707 \h </w:instrText>
        </w:r>
        <w:r w:rsidR="00114496">
          <w:rPr>
            <w:noProof/>
            <w:webHidden/>
          </w:rPr>
        </w:r>
        <w:r w:rsidR="00114496">
          <w:rPr>
            <w:noProof/>
            <w:webHidden/>
          </w:rPr>
          <w:fldChar w:fldCharType="separate"/>
        </w:r>
        <w:r>
          <w:rPr>
            <w:noProof/>
            <w:webHidden/>
          </w:rPr>
          <w:t>21</w:t>
        </w:r>
        <w:r w:rsidR="00114496">
          <w:rPr>
            <w:noProof/>
            <w:webHidden/>
          </w:rPr>
          <w:fldChar w:fldCharType="end"/>
        </w:r>
      </w:hyperlink>
    </w:p>
    <w:p w:rsidR="00114496" w:rsidRDefault="00525610" w:rsidP="00E511EA">
      <w:pPr>
        <w:pStyle w:val="TOC1"/>
        <w:tabs>
          <w:tab w:val="clear" w:pos="9072"/>
          <w:tab w:val="left" w:leader="dot" w:pos="8789"/>
        </w:tabs>
        <w:spacing w:before="360" w:after="240"/>
        <w:rPr>
          <w:rFonts w:asciiTheme="minorHAnsi" w:eastAsiaTheme="minorEastAsia" w:hAnsiTheme="minorHAnsi" w:cstheme="minorBidi"/>
          <w:noProof/>
          <w:sz w:val="22"/>
          <w:szCs w:val="22"/>
          <w:lang w:eastAsia="zh-CN"/>
        </w:rPr>
      </w:pPr>
      <w:hyperlink w:anchor="_Toc478999708" w:history="1">
        <w:r w:rsidR="00114496" w:rsidRPr="000E01A4">
          <w:rPr>
            <w:rStyle w:val="Hyperlink"/>
            <w:noProof/>
            <w:lang w:eastAsia="zh-CN"/>
          </w:rPr>
          <w:t>ITU-T A.4</w:t>
        </w:r>
      </w:hyperlink>
      <w:r w:rsidR="00114496" w:rsidRPr="00114496">
        <w:rPr>
          <w:rStyle w:val="Hyperlink"/>
          <w:noProof/>
          <w:u w:val="none"/>
        </w:rPr>
        <w:tab/>
      </w:r>
      <w:hyperlink w:anchor="_Toc478999709" w:history="1">
        <w:r w:rsidR="00114496" w:rsidRPr="000E01A4">
          <w:rPr>
            <w:rStyle w:val="Hyperlink"/>
            <w:rFonts w:hint="eastAsia"/>
            <w:noProof/>
            <w:lang w:eastAsia="zh-CN"/>
          </w:rPr>
          <w:t>国际电联电信标准化部门与论坛和联盟之间的交流进程</w:t>
        </w:r>
        <w:r w:rsidR="00114496">
          <w:rPr>
            <w:noProof/>
            <w:webHidden/>
          </w:rPr>
          <w:tab/>
        </w:r>
        <w:r w:rsidR="00E511EA">
          <w:rPr>
            <w:noProof/>
            <w:webHidden/>
          </w:rPr>
          <w:tab/>
        </w:r>
        <w:r w:rsidR="00E511EA" w:rsidRPr="00E511EA">
          <w:rPr>
            <w:noProof/>
            <w:webHidden/>
          </w:rPr>
          <w:t>II-</w:t>
        </w:r>
        <w:r w:rsidR="00114496">
          <w:rPr>
            <w:noProof/>
            <w:webHidden/>
          </w:rPr>
          <w:fldChar w:fldCharType="begin"/>
        </w:r>
        <w:r w:rsidR="00114496">
          <w:rPr>
            <w:noProof/>
            <w:webHidden/>
          </w:rPr>
          <w:instrText xml:space="preserve"> PAGEREF _Toc478999709 \h </w:instrText>
        </w:r>
        <w:r w:rsidR="00114496">
          <w:rPr>
            <w:noProof/>
            <w:webHidden/>
          </w:rPr>
        </w:r>
        <w:r w:rsidR="00114496">
          <w:rPr>
            <w:noProof/>
            <w:webHidden/>
          </w:rPr>
          <w:fldChar w:fldCharType="separate"/>
        </w:r>
        <w:r>
          <w:rPr>
            <w:noProof/>
            <w:webHidden/>
          </w:rPr>
          <w:t>26</w:t>
        </w:r>
        <w:r w:rsidR="00114496">
          <w:rPr>
            <w:noProof/>
            <w:webHidden/>
          </w:rPr>
          <w:fldChar w:fldCharType="end"/>
        </w:r>
      </w:hyperlink>
    </w:p>
    <w:p w:rsidR="00114496" w:rsidRDefault="00525610" w:rsidP="00E511EA">
      <w:pPr>
        <w:pStyle w:val="TOC1"/>
        <w:tabs>
          <w:tab w:val="clear" w:pos="9072"/>
          <w:tab w:val="left" w:leader="dot" w:pos="8789"/>
        </w:tabs>
        <w:spacing w:before="360" w:after="240"/>
        <w:rPr>
          <w:rFonts w:asciiTheme="minorHAnsi" w:eastAsiaTheme="minorEastAsia" w:hAnsiTheme="minorHAnsi" w:cstheme="minorBidi"/>
          <w:noProof/>
          <w:sz w:val="22"/>
          <w:szCs w:val="22"/>
          <w:lang w:eastAsia="zh-CN"/>
        </w:rPr>
      </w:pPr>
      <w:hyperlink w:anchor="_Toc478999710" w:history="1">
        <w:r w:rsidR="00114496" w:rsidRPr="000E01A4">
          <w:rPr>
            <w:rStyle w:val="Hyperlink"/>
            <w:noProof/>
            <w:lang w:eastAsia="zh-CN"/>
          </w:rPr>
          <w:t>ITU-T A.5</w:t>
        </w:r>
      </w:hyperlink>
      <w:r w:rsidR="00114496" w:rsidRPr="00114496">
        <w:rPr>
          <w:rStyle w:val="Hyperlink"/>
          <w:noProof/>
          <w:u w:val="none"/>
        </w:rPr>
        <w:tab/>
      </w:r>
      <w:hyperlink w:anchor="_Toc478999711" w:history="1">
        <w:r w:rsidR="00114496" w:rsidRPr="000E01A4">
          <w:rPr>
            <w:rStyle w:val="Hyperlink"/>
            <w:rFonts w:hint="eastAsia"/>
            <w:noProof/>
            <w:lang w:eastAsia="zh-CN"/>
          </w:rPr>
          <w:t>在</w:t>
        </w:r>
        <w:r w:rsidR="00114496" w:rsidRPr="000E01A4">
          <w:rPr>
            <w:rStyle w:val="Hyperlink"/>
            <w:noProof/>
            <w:lang w:eastAsia="zh-CN"/>
          </w:rPr>
          <w:t>ITU-T</w:t>
        </w:r>
        <w:r w:rsidR="00114496" w:rsidRPr="000E01A4">
          <w:rPr>
            <w:rStyle w:val="Hyperlink"/>
            <w:rFonts w:hint="eastAsia"/>
            <w:noProof/>
            <w:lang w:eastAsia="zh-CN"/>
          </w:rPr>
          <w:t>建议书中参引其他组织文件的一般程序</w:t>
        </w:r>
        <w:r w:rsidR="00114496">
          <w:rPr>
            <w:noProof/>
            <w:webHidden/>
          </w:rPr>
          <w:tab/>
        </w:r>
        <w:r w:rsidR="00E511EA">
          <w:rPr>
            <w:noProof/>
            <w:webHidden/>
          </w:rPr>
          <w:tab/>
        </w:r>
        <w:r w:rsidR="00E511EA" w:rsidRPr="00E511EA">
          <w:rPr>
            <w:noProof/>
            <w:webHidden/>
          </w:rPr>
          <w:t>II-</w:t>
        </w:r>
        <w:r w:rsidR="00114496">
          <w:rPr>
            <w:noProof/>
            <w:webHidden/>
          </w:rPr>
          <w:fldChar w:fldCharType="begin"/>
        </w:r>
        <w:r w:rsidR="00114496">
          <w:rPr>
            <w:noProof/>
            <w:webHidden/>
          </w:rPr>
          <w:instrText xml:space="preserve"> PAGEREF _Toc478999711 \h </w:instrText>
        </w:r>
        <w:r w:rsidR="00114496">
          <w:rPr>
            <w:noProof/>
            <w:webHidden/>
          </w:rPr>
        </w:r>
        <w:r w:rsidR="00114496">
          <w:rPr>
            <w:noProof/>
            <w:webHidden/>
          </w:rPr>
          <w:fldChar w:fldCharType="separate"/>
        </w:r>
        <w:r>
          <w:rPr>
            <w:noProof/>
            <w:webHidden/>
          </w:rPr>
          <w:t>31</w:t>
        </w:r>
        <w:r w:rsidR="00114496">
          <w:rPr>
            <w:noProof/>
            <w:webHidden/>
          </w:rPr>
          <w:fldChar w:fldCharType="end"/>
        </w:r>
      </w:hyperlink>
    </w:p>
    <w:p w:rsidR="00114496" w:rsidRDefault="00525610" w:rsidP="00E511EA">
      <w:pPr>
        <w:pStyle w:val="TOC1"/>
        <w:tabs>
          <w:tab w:val="clear" w:pos="9072"/>
          <w:tab w:val="left" w:leader="dot" w:pos="8789"/>
        </w:tabs>
        <w:spacing w:before="360" w:after="240"/>
        <w:jc w:val="left"/>
        <w:rPr>
          <w:rFonts w:asciiTheme="minorHAnsi" w:eastAsiaTheme="minorEastAsia" w:hAnsiTheme="minorHAnsi" w:cstheme="minorBidi"/>
          <w:noProof/>
          <w:sz w:val="22"/>
          <w:szCs w:val="22"/>
          <w:lang w:eastAsia="zh-CN"/>
        </w:rPr>
      </w:pPr>
      <w:hyperlink w:anchor="_Toc478999712" w:history="1">
        <w:r w:rsidR="00114496" w:rsidRPr="000E01A4">
          <w:rPr>
            <w:rStyle w:val="Hyperlink"/>
            <w:noProof/>
            <w:lang w:eastAsia="zh-CN"/>
          </w:rPr>
          <w:t>ITU-T A.6</w:t>
        </w:r>
      </w:hyperlink>
      <w:r w:rsidR="00114496" w:rsidRPr="00114496">
        <w:rPr>
          <w:rStyle w:val="Hyperlink"/>
          <w:noProof/>
          <w:u w:val="none"/>
        </w:rPr>
        <w:tab/>
      </w:r>
      <w:hyperlink w:anchor="_Toc478999713" w:history="1">
        <w:r w:rsidR="00114496" w:rsidRPr="000E01A4">
          <w:rPr>
            <w:rStyle w:val="Hyperlink"/>
            <w:rFonts w:hint="eastAsia"/>
            <w:noProof/>
            <w:lang w:eastAsia="zh-CN"/>
          </w:rPr>
          <w:t>国际电联电信标准化部门与国家和区域性标准制定组织之间的合作</w:t>
        </w:r>
        <w:r w:rsidR="00E511EA">
          <w:rPr>
            <w:rStyle w:val="Hyperlink"/>
            <w:noProof/>
            <w:lang w:eastAsia="zh-CN"/>
          </w:rPr>
          <w:br/>
        </w:r>
        <w:r w:rsidR="00114496" w:rsidRPr="000E01A4">
          <w:rPr>
            <w:rStyle w:val="Hyperlink"/>
            <w:rFonts w:hint="eastAsia"/>
            <w:noProof/>
            <w:lang w:eastAsia="zh-CN"/>
          </w:rPr>
          <w:t>和信息交流</w:t>
        </w:r>
        <w:r w:rsidR="00114496">
          <w:rPr>
            <w:noProof/>
            <w:webHidden/>
          </w:rPr>
          <w:tab/>
        </w:r>
        <w:r w:rsidR="00E511EA">
          <w:rPr>
            <w:noProof/>
            <w:webHidden/>
          </w:rPr>
          <w:tab/>
        </w:r>
        <w:r w:rsidR="00E511EA" w:rsidRPr="00E511EA">
          <w:rPr>
            <w:noProof/>
            <w:webHidden/>
          </w:rPr>
          <w:t>II-</w:t>
        </w:r>
        <w:r w:rsidR="00114496">
          <w:rPr>
            <w:noProof/>
            <w:webHidden/>
          </w:rPr>
          <w:fldChar w:fldCharType="begin"/>
        </w:r>
        <w:r w:rsidR="00114496">
          <w:rPr>
            <w:noProof/>
            <w:webHidden/>
          </w:rPr>
          <w:instrText xml:space="preserve"> PAGEREF _Toc478999713 \h </w:instrText>
        </w:r>
        <w:r w:rsidR="00114496">
          <w:rPr>
            <w:noProof/>
            <w:webHidden/>
          </w:rPr>
        </w:r>
        <w:r w:rsidR="00114496">
          <w:rPr>
            <w:noProof/>
            <w:webHidden/>
          </w:rPr>
          <w:fldChar w:fldCharType="separate"/>
        </w:r>
        <w:r>
          <w:rPr>
            <w:noProof/>
            <w:webHidden/>
          </w:rPr>
          <w:t>39</w:t>
        </w:r>
        <w:r w:rsidR="00114496">
          <w:rPr>
            <w:noProof/>
            <w:webHidden/>
          </w:rPr>
          <w:fldChar w:fldCharType="end"/>
        </w:r>
      </w:hyperlink>
    </w:p>
    <w:p w:rsidR="00114496" w:rsidRDefault="00525610" w:rsidP="00E511EA">
      <w:pPr>
        <w:pStyle w:val="TOC1"/>
        <w:tabs>
          <w:tab w:val="clear" w:pos="9072"/>
          <w:tab w:val="left" w:leader="dot" w:pos="8789"/>
        </w:tabs>
        <w:spacing w:before="360" w:after="240"/>
        <w:rPr>
          <w:rFonts w:asciiTheme="minorHAnsi" w:eastAsiaTheme="minorEastAsia" w:hAnsiTheme="minorHAnsi" w:cstheme="minorBidi"/>
          <w:noProof/>
          <w:sz w:val="22"/>
          <w:szCs w:val="22"/>
          <w:lang w:eastAsia="zh-CN"/>
        </w:rPr>
      </w:pPr>
      <w:hyperlink w:anchor="_Toc478999714" w:history="1">
        <w:r w:rsidR="00114496" w:rsidRPr="000E01A4">
          <w:rPr>
            <w:rStyle w:val="Hyperlink"/>
            <w:noProof/>
            <w:lang w:eastAsia="zh-CN"/>
          </w:rPr>
          <w:t>ITU-T A.7</w:t>
        </w:r>
      </w:hyperlink>
      <w:r w:rsidR="00114496" w:rsidRPr="00114496">
        <w:rPr>
          <w:rStyle w:val="Hyperlink"/>
          <w:noProof/>
          <w:u w:val="none"/>
        </w:rPr>
        <w:tab/>
      </w:r>
      <w:hyperlink w:anchor="_Toc478999715" w:history="1">
        <w:r w:rsidR="00114496" w:rsidRPr="000E01A4">
          <w:rPr>
            <w:rStyle w:val="Hyperlink"/>
            <w:rFonts w:hint="eastAsia"/>
            <w:noProof/>
            <w:lang w:eastAsia="zh-CN"/>
          </w:rPr>
          <w:t>焦点组：成立及工作程序</w:t>
        </w:r>
        <w:r w:rsidR="00114496">
          <w:rPr>
            <w:noProof/>
            <w:webHidden/>
          </w:rPr>
          <w:tab/>
        </w:r>
        <w:r w:rsidR="00E511EA">
          <w:rPr>
            <w:noProof/>
            <w:webHidden/>
          </w:rPr>
          <w:tab/>
        </w:r>
        <w:r w:rsidR="00E511EA" w:rsidRPr="00E511EA">
          <w:rPr>
            <w:noProof/>
            <w:webHidden/>
          </w:rPr>
          <w:t>II-</w:t>
        </w:r>
        <w:r w:rsidR="00114496">
          <w:rPr>
            <w:noProof/>
            <w:webHidden/>
          </w:rPr>
          <w:fldChar w:fldCharType="begin"/>
        </w:r>
        <w:r w:rsidR="00114496">
          <w:rPr>
            <w:noProof/>
            <w:webHidden/>
          </w:rPr>
          <w:instrText xml:space="preserve"> PAGEREF _Toc478999715 \h </w:instrText>
        </w:r>
        <w:r w:rsidR="00114496">
          <w:rPr>
            <w:noProof/>
            <w:webHidden/>
          </w:rPr>
        </w:r>
        <w:r w:rsidR="00114496">
          <w:rPr>
            <w:noProof/>
            <w:webHidden/>
          </w:rPr>
          <w:fldChar w:fldCharType="separate"/>
        </w:r>
        <w:r>
          <w:rPr>
            <w:noProof/>
            <w:webHidden/>
          </w:rPr>
          <w:t>44</w:t>
        </w:r>
        <w:r w:rsidR="00114496">
          <w:rPr>
            <w:noProof/>
            <w:webHidden/>
          </w:rPr>
          <w:fldChar w:fldCharType="end"/>
        </w:r>
      </w:hyperlink>
    </w:p>
    <w:p w:rsidR="00114496" w:rsidRDefault="00525610" w:rsidP="00E511EA">
      <w:pPr>
        <w:pStyle w:val="TOC1"/>
        <w:tabs>
          <w:tab w:val="clear" w:pos="9072"/>
          <w:tab w:val="left" w:leader="dot" w:pos="8789"/>
        </w:tabs>
        <w:spacing w:before="360" w:after="240"/>
        <w:rPr>
          <w:rFonts w:asciiTheme="minorHAnsi" w:eastAsiaTheme="minorEastAsia" w:hAnsiTheme="minorHAnsi" w:cstheme="minorBidi"/>
          <w:noProof/>
          <w:sz w:val="22"/>
          <w:szCs w:val="22"/>
          <w:lang w:eastAsia="zh-CN"/>
        </w:rPr>
      </w:pPr>
      <w:hyperlink w:anchor="_Toc478999716" w:history="1">
        <w:r w:rsidR="00114496" w:rsidRPr="000E01A4">
          <w:rPr>
            <w:rStyle w:val="Hyperlink"/>
            <w:noProof/>
            <w:lang w:eastAsia="zh-CN"/>
          </w:rPr>
          <w:t>ITU-T A.8</w:t>
        </w:r>
      </w:hyperlink>
      <w:r w:rsidR="00114496" w:rsidRPr="00114496">
        <w:rPr>
          <w:rStyle w:val="Hyperlink"/>
          <w:noProof/>
          <w:u w:val="none"/>
        </w:rPr>
        <w:tab/>
      </w:r>
      <w:hyperlink w:anchor="_Toc478999717" w:history="1">
        <w:r w:rsidR="00114496" w:rsidRPr="000E01A4">
          <w:rPr>
            <w:rStyle w:val="Hyperlink"/>
            <w:rFonts w:hint="eastAsia"/>
            <w:noProof/>
            <w:lang w:eastAsia="zh-CN"/>
          </w:rPr>
          <w:t>新建议书和修订建议书的替换批准程序</w:t>
        </w:r>
        <w:r w:rsidR="00114496">
          <w:rPr>
            <w:noProof/>
            <w:webHidden/>
          </w:rPr>
          <w:tab/>
        </w:r>
        <w:r w:rsidR="00E511EA">
          <w:rPr>
            <w:noProof/>
            <w:webHidden/>
          </w:rPr>
          <w:tab/>
        </w:r>
        <w:r w:rsidR="00E511EA" w:rsidRPr="00E511EA">
          <w:rPr>
            <w:noProof/>
            <w:webHidden/>
          </w:rPr>
          <w:t>II-</w:t>
        </w:r>
        <w:r w:rsidR="00114496">
          <w:rPr>
            <w:noProof/>
            <w:webHidden/>
          </w:rPr>
          <w:fldChar w:fldCharType="begin"/>
        </w:r>
        <w:r w:rsidR="00114496">
          <w:rPr>
            <w:noProof/>
            <w:webHidden/>
          </w:rPr>
          <w:instrText xml:space="preserve"> PAGEREF _Toc478999717 \h </w:instrText>
        </w:r>
        <w:r w:rsidR="00114496">
          <w:rPr>
            <w:noProof/>
            <w:webHidden/>
          </w:rPr>
        </w:r>
        <w:r w:rsidR="00114496">
          <w:rPr>
            <w:noProof/>
            <w:webHidden/>
          </w:rPr>
          <w:fldChar w:fldCharType="separate"/>
        </w:r>
        <w:r>
          <w:rPr>
            <w:noProof/>
            <w:webHidden/>
          </w:rPr>
          <w:t>53</w:t>
        </w:r>
        <w:r w:rsidR="00114496">
          <w:rPr>
            <w:noProof/>
            <w:webHidden/>
          </w:rPr>
          <w:fldChar w:fldCharType="end"/>
        </w:r>
      </w:hyperlink>
    </w:p>
    <w:p w:rsidR="00114496" w:rsidRDefault="00525610" w:rsidP="00E511EA">
      <w:pPr>
        <w:pStyle w:val="TOC1"/>
        <w:tabs>
          <w:tab w:val="clear" w:pos="9072"/>
          <w:tab w:val="left" w:leader="dot" w:pos="8789"/>
        </w:tabs>
        <w:spacing w:before="360" w:after="240"/>
        <w:rPr>
          <w:rFonts w:asciiTheme="minorHAnsi" w:eastAsiaTheme="minorEastAsia" w:hAnsiTheme="minorHAnsi" w:cstheme="minorBidi"/>
          <w:noProof/>
          <w:sz w:val="22"/>
          <w:szCs w:val="22"/>
          <w:lang w:eastAsia="zh-CN"/>
        </w:rPr>
      </w:pPr>
      <w:hyperlink w:anchor="_Toc478999718" w:history="1">
        <w:r w:rsidR="00114496" w:rsidRPr="000E01A4">
          <w:rPr>
            <w:rStyle w:val="Hyperlink"/>
            <w:noProof/>
            <w:lang w:eastAsia="zh-CN"/>
          </w:rPr>
          <w:t>ITU-T A.11</w:t>
        </w:r>
      </w:hyperlink>
      <w:r w:rsidR="00114496" w:rsidRPr="00114496">
        <w:rPr>
          <w:rStyle w:val="Hyperlink"/>
          <w:noProof/>
          <w:u w:val="none"/>
        </w:rPr>
        <w:tab/>
      </w:r>
      <w:hyperlink w:anchor="_Toc478999719" w:history="1">
        <w:r w:rsidR="00114496" w:rsidRPr="000E01A4">
          <w:rPr>
            <w:rStyle w:val="Hyperlink"/>
            <w:rFonts w:hint="eastAsia"/>
            <w:noProof/>
            <w:lang w:eastAsia="zh-CN"/>
          </w:rPr>
          <w:t>国际电联电信标准化部门建议书和世界电信标准化全会会议录的出版</w:t>
        </w:r>
        <w:r w:rsidR="00794406">
          <w:rPr>
            <w:rStyle w:val="Hyperlink"/>
            <w:noProof/>
            <w:lang w:eastAsia="zh-CN"/>
          </w:rPr>
          <w:tab/>
        </w:r>
        <w:r w:rsidR="00114496">
          <w:rPr>
            <w:noProof/>
            <w:webHidden/>
          </w:rPr>
          <w:tab/>
        </w:r>
        <w:r w:rsidR="00E511EA" w:rsidRPr="00E511EA">
          <w:rPr>
            <w:noProof/>
            <w:webHidden/>
          </w:rPr>
          <w:t>II-</w:t>
        </w:r>
        <w:r w:rsidR="00114496">
          <w:rPr>
            <w:noProof/>
            <w:webHidden/>
          </w:rPr>
          <w:fldChar w:fldCharType="begin"/>
        </w:r>
        <w:r w:rsidR="00114496">
          <w:rPr>
            <w:noProof/>
            <w:webHidden/>
          </w:rPr>
          <w:instrText xml:space="preserve"> PAGEREF _Toc478999719 \h </w:instrText>
        </w:r>
        <w:r w:rsidR="00114496">
          <w:rPr>
            <w:noProof/>
            <w:webHidden/>
          </w:rPr>
        </w:r>
        <w:r w:rsidR="00114496">
          <w:rPr>
            <w:noProof/>
            <w:webHidden/>
          </w:rPr>
          <w:fldChar w:fldCharType="separate"/>
        </w:r>
        <w:r>
          <w:rPr>
            <w:noProof/>
            <w:webHidden/>
          </w:rPr>
          <w:t>60</w:t>
        </w:r>
        <w:r w:rsidR="00114496">
          <w:rPr>
            <w:noProof/>
            <w:webHidden/>
          </w:rPr>
          <w:fldChar w:fldCharType="end"/>
        </w:r>
      </w:hyperlink>
    </w:p>
    <w:p w:rsidR="00114496" w:rsidRDefault="00525610" w:rsidP="00E511EA">
      <w:pPr>
        <w:pStyle w:val="TOC1"/>
        <w:tabs>
          <w:tab w:val="clear" w:pos="9072"/>
          <w:tab w:val="left" w:leader="dot" w:pos="8789"/>
        </w:tabs>
        <w:spacing w:before="360" w:after="240"/>
        <w:rPr>
          <w:rFonts w:asciiTheme="minorHAnsi" w:eastAsiaTheme="minorEastAsia" w:hAnsiTheme="minorHAnsi" w:cstheme="minorBidi"/>
          <w:noProof/>
          <w:sz w:val="22"/>
          <w:szCs w:val="22"/>
          <w:lang w:eastAsia="zh-CN"/>
        </w:rPr>
      </w:pPr>
      <w:hyperlink w:anchor="_Toc478999720" w:history="1">
        <w:r w:rsidR="00114496" w:rsidRPr="000E01A4">
          <w:rPr>
            <w:rStyle w:val="Hyperlink"/>
            <w:noProof/>
            <w:lang w:eastAsia="zh-CN"/>
          </w:rPr>
          <w:t>ITU-T A.12</w:t>
        </w:r>
      </w:hyperlink>
      <w:r w:rsidR="00114496" w:rsidRPr="00114496">
        <w:rPr>
          <w:rStyle w:val="Hyperlink"/>
          <w:noProof/>
          <w:u w:val="none"/>
        </w:rPr>
        <w:tab/>
      </w:r>
      <w:hyperlink w:anchor="_Toc478999721" w:history="1">
        <w:r w:rsidR="00114496" w:rsidRPr="000E01A4">
          <w:rPr>
            <w:rStyle w:val="Hyperlink"/>
            <w:rFonts w:hint="eastAsia"/>
            <w:noProof/>
            <w:lang w:eastAsia="zh-CN"/>
          </w:rPr>
          <w:t>国际电联电信标准化部门建议书的分类编号和版式</w:t>
        </w:r>
        <w:r w:rsidR="00114496">
          <w:rPr>
            <w:noProof/>
            <w:webHidden/>
          </w:rPr>
          <w:tab/>
        </w:r>
        <w:r w:rsidR="00E511EA">
          <w:rPr>
            <w:noProof/>
            <w:webHidden/>
          </w:rPr>
          <w:tab/>
        </w:r>
        <w:r w:rsidR="00E511EA" w:rsidRPr="00E511EA">
          <w:rPr>
            <w:noProof/>
            <w:webHidden/>
          </w:rPr>
          <w:t>II-</w:t>
        </w:r>
        <w:r w:rsidR="00114496">
          <w:rPr>
            <w:noProof/>
            <w:webHidden/>
          </w:rPr>
          <w:fldChar w:fldCharType="begin"/>
        </w:r>
        <w:r w:rsidR="00114496">
          <w:rPr>
            <w:noProof/>
            <w:webHidden/>
          </w:rPr>
          <w:instrText xml:space="preserve"> PAGEREF _Toc478999721 \h </w:instrText>
        </w:r>
        <w:r w:rsidR="00114496">
          <w:rPr>
            <w:noProof/>
            <w:webHidden/>
          </w:rPr>
        </w:r>
        <w:r w:rsidR="00114496">
          <w:rPr>
            <w:noProof/>
            <w:webHidden/>
          </w:rPr>
          <w:fldChar w:fldCharType="separate"/>
        </w:r>
        <w:r>
          <w:rPr>
            <w:noProof/>
            <w:webHidden/>
          </w:rPr>
          <w:t>63</w:t>
        </w:r>
        <w:r w:rsidR="00114496">
          <w:rPr>
            <w:noProof/>
            <w:webHidden/>
          </w:rPr>
          <w:fldChar w:fldCharType="end"/>
        </w:r>
      </w:hyperlink>
    </w:p>
    <w:p w:rsidR="00114496" w:rsidRDefault="00525610" w:rsidP="00E511EA">
      <w:pPr>
        <w:pStyle w:val="TOC1"/>
        <w:tabs>
          <w:tab w:val="clear" w:pos="9072"/>
          <w:tab w:val="left" w:leader="dot" w:pos="8789"/>
        </w:tabs>
        <w:spacing w:before="360" w:after="240"/>
        <w:rPr>
          <w:rFonts w:asciiTheme="minorHAnsi" w:eastAsiaTheme="minorEastAsia" w:hAnsiTheme="minorHAnsi" w:cstheme="minorBidi"/>
          <w:noProof/>
          <w:sz w:val="22"/>
          <w:szCs w:val="22"/>
          <w:lang w:eastAsia="zh-CN"/>
        </w:rPr>
      </w:pPr>
      <w:hyperlink w:anchor="_Toc478999722" w:history="1">
        <w:r w:rsidR="00114496" w:rsidRPr="000E01A4">
          <w:rPr>
            <w:rStyle w:val="Hyperlink"/>
            <w:noProof/>
            <w:lang w:eastAsia="zh-CN"/>
          </w:rPr>
          <w:t>ITU-T A.13</w:t>
        </w:r>
      </w:hyperlink>
      <w:r w:rsidR="00E511EA" w:rsidRPr="00E511EA">
        <w:rPr>
          <w:rStyle w:val="Hyperlink"/>
          <w:noProof/>
          <w:u w:val="none"/>
        </w:rPr>
        <w:tab/>
      </w:r>
      <w:hyperlink w:anchor="_Toc478999723" w:history="1">
        <w:r w:rsidR="00114496" w:rsidRPr="000E01A4">
          <w:rPr>
            <w:rStyle w:val="Hyperlink"/>
            <w:noProof/>
            <w:lang w:eastAsia="zh-CN"/>
          </w:rPr>
          <w:t>ITU-T</w:t>
        </w:r>
        <w:r w:rsidR="00114496" w:rsidRPr="000E01A4">
          <w:rPr>
            <w:rStyle w:val="Hyperlink"/>
            <w:rFonts w:hint="eastAsia"/>
            <w:noProof/>
            <w:lang w:eastAsia="zh-CN"/>
          </w:rPr>
          <w:t>建议书的增补</w:t>
        </w:r>
        <w:r w:rsidR="00114496">
          <w:rPr>
            <w:noProof/>
            <w:webHidden/>
          </w:rPr>
          <w:tab/>
        </w:r>
        <w:r w:rsidR="00E511EA">
          <w:rPr>
            <w:noProof/>
            <w:webHidden/>
          </w:rPr>
          <w:tab/>
        </w:r>
        <w:r w:rsidR="00E511EA" w:rsidRPr="00E511EA">
          <w:rPr>
            <w:noProof/>
            <w:webHidden/>
          </w:rPr>
          <w:t>II-</w:t>
        </w:r>
        <w:r w:rsidR="00114496">
          <w:rPr>
            <w:noProof/>
            <w:webHidden/>
          </w:rPr>
          <w:fldChar w:fldCharType="begin"/>
        </w:r>
        <w:r w:rsidR="00114496">
          <w:rPr>
            <w:noProof/>
            <w:webHidden/>
          </w:rPr>
          <w:instrText xml:space="preserve"> PAGEREF _Toc478999723 \h </w:instrText>
        </w:r>
        <w:r w:rsidR="00114496">
          <w:rPr>
            <w:noProof/>
            <w:webHidden/>
          </w:rPr>
        </w:r>
        <w:r w:rsidR="00114496">
          <w:rPr>
            <w:noProof/>
            <w:webHidden/>
          </w:rPr>
          <w:fldChar w:fldCharType="separate"/>
        </w:r>
        <w:r>
          <w:rPr>
            <w:noProof/>
            <w:webHidden/>
          </w:rPr>
          <w:t>65</w:t>
        </w:r>
        <w:r w:rsidR="00114496">
          <w:rPr>
            <w:noProof/>
            <w:webHidden/>
          </w:rPr>
          <w:fldChar w:fldCharType="end"/>
        </w:r>
      </w:hyperlink>
    </w:p>
    <w:p w:rsidR="00114496" w:rsidRDefault="00525610" w:rsidP="00E511EA">
      <w:pPr>
        <w:pStyle w:val="TOC1"/>
        <w:tabs>
          <w:tab w:val="clear" w:pos="9072"/>
          <w:tab w:val="left" w:leader="dot" w:pos="8789"/>
        </w:tabs>
        <w:spacing w:before="360" w:after="240"/>
        <w:jc w:val="left"/>
        <w:rPr>
          <w:rFonts w:asciiTheme="minorHAnsi" w:eastAsiaTheme="minorEastAsia" w:hAnsiTheme="minorHAnsi" w:cstheme="minorBidi"/>
          <w:noProof/>
          <w:sz w:val="22"/>
          <w:szCs w:val="22"/>
          <w:lang w:eastAsia="zh-CN"/>
        </w:rPr>
      </w:pPr>
      <w:hyperlink w:anchor="_Toc478999724" w:history="1">
        <w:r w:rsidR="00114496" w:rsidRPr="000E01A4">
          <w:rPr>
            <w:rStyle w:val="Hyperlink"/>
            <w:noProof/>
            <w:lang w:eastAsia="zh-CN"/>
          </w:rPr>
          <w:t>ITU-T A.23</w:t>
        </w:r>
      </w:hyperlink>
      <w:r w:rsidR="00E511EA" w:rsidRPr="00E511EA">
        <w:rPr>
          <w:rStyle w:val="Hyperlink"/>
          <w:noProof/>
          <w:u w:val="none"/>
        </w:rPr>
        <w:tab/>
      </w:r>
      <w:hyperlink w:anchor="_Toc478999725" w:history="1">
        <w:r w:rsidR="00114496" w:rsidRPr="000E01A4">
          <w:rPr>
            <w:rStyle w:val="Hyperlink"/>
            <w:rFonts w:hint="eastAsia"/>
            <w:noProof/>
            <w:lang w:eastAsia="zh-CN"/>
          </w:rPr>
          <w:t>在信息技术方面与国际标准化组织（</w:t>
        </w:r>
        <w:r w:rsidR="00114496" w:rsidRPr="000E01A4">
          <w:rPr>
            <w:rStyle w:val="Hyperlink"/>
            <w:noProof/>
            <w:lang w:eastAsia="zh-CN"/>
          </w:rPr>
          <w:t>ISO</w:t>
        </w:r>
        <w:r w:rsidR="00114496" w:rsidRPr="000E01A4">
          <w:rPr>
            <w:rStyle w:val="Hyperlink"/>
            <w:rFonts w:hint="eastAsia"/>
            <w:noProof/>
            <w:lang w:eastAsia="zh-CN"/>
          </w:rPr>
          <w:t>）和国际电工委员会（</w:t>
        </w:r>
        <w:r w:rsidR="00114496" w:rsidRPr="000E01A4">
          <w:rPr>
            <w:rStyle w:val="Hyperlink"/>
            <w:noProof/>
            <w:lang w:eastAsia="zh-CN"/>
          </w:rPr>
          <w:t>IEC</w:t>
        </w:r>
        <w:r w:rsidR="00114496" w:rsidRPr="000E01A4">
          <w:rPr>
            <w:rStyle w:val="Hyperlink"/>
            <w:rFonts w:hint="eastAsia"/>
            <w:noProof/>
            <w:lang w:eastAsia="zh-CN"/>
          </w:rPr>
          <w:t>）</w:t>
        </w:r>
        <w:r w:rsidR="00E511EA">
          <w:rPr>
            <w:rStyle w:val="Hyperlink"/>
            <w:noProof/>
            <w:lang w:eastAsia="zh-CN"/>
          </w:rPr>
          <w:br/>
        </w:r>
        <w:r w:rsidR="00114496" w:rsidRPr="000E01A4">
          <w:rPr>
            <w:rStyle w:val="Hyperlink"/>
            <w:rFonts w:hint="eastAsia"/>
            <w:noProof/>
            <w:lang w:eastAsia="zh-CN"/>
          </w:rPr>
          <w:t>的合作</w:t>
        </w:r>
        <w:r w:rsidR="00114496">
          <w:rPr>
            <w:noProof/>
            <w:webHidden/>
          </w:rPr>
          <w:tab/>
        </w:r>
        <w:r w:rsidR="00E511EA">
          <w:rPr>
            <w:noProof/>
            <w:webHidden/>
          </w:rPr>
          <w:tab/>
        </w:r>
        <w:r w:rsidR="00E511EA" w:rsidRPr="00E511EA">
          <w:rPr>
            <w:noProof/>
            <w:webHidden/>
          </w:rPr>
          <w:t>II-</w:t>
        </w:r>
        <w:r w:rsidR="00114496">
          <w:rPr>
            <w:noProof/>
            <w:webHidden/>
          </w:rPr>
          <w:fldChar w:fldCharType="begin"/>
        </w:r>
        <w:r w:rsidR="00114496">
          <w:rPr>
            <w:noProof/>
            <w:webHidden/>
          </w:rPr>
          <w:instrText xml:space="preserve"> PAGEREF _Toc478999725 \h </w:instrText>
        </w:r>
        <w:r w:rsidR="00114496">
          <w:rPr>
            <w:noProof/>
            <w:webHidden/>
          </w:rPr>
        </w:r>
        <w:r w:rsidR="00114496">
          <w:rPr>
            <w:noProof/>
            <w:webHidden/>
          </w:rPr>
          <w:fldChar w:fldCharType="separate"/>
        </w:r>
        <w:r>
          <w:rPr>
            <w:noProof/>
            <w:webHidden/>
          </w:rPr>
          <w:t>67</w:t>
        </w:r>
        <w:r w:rsidR="00114496">
          <w:rPr>
            <w:noProof/>
            <w:webHidden/>
          </w:rPr>
          <w:fldChar w:fldCharType="end"/>
        </w:r>
      </w:hyperlink>
    </w:p>
    <w:p w:rsidR="00114496" w:rsidRDefault="00525610" w:rsidP="00E511EA">
      <w:pPr>
        <w:pStyle w:val="TOC1"/>
        <w:tabs>
          <w:tab w:val="clear" w:pos="9072"/>
          <w:tab w:val="left" w:leader="dot" w:pos="8789"/>
        </w:tabs>
        <w:spacing w:before="360" w:after="240"/>
        <w:rPr>
          <w:rFonts w:asciiTheme="minorHAnsi" w:eastAsiaTheme="minorEastAsia" w:hAnsiTheme="minorHAnsi" w:cstheme="minorBidi"/>
          <w:noProof/>
          <w:sz w:val="22"/>
          <w:szCs w:val="22"/>
          <w:lang w:eastAsia="zh-CN"/>
        </w:rPr>
      </w:pPr>
      <w:hyperlink w:anchor="_Toc478999727" w:history="1">
        <w:r w:rsidR="00114496" w:rsidRPr="000E01A4">
          <w:rPr>
            <w:rStyle w:val="Hyperlink"/>
            <w:noProof/>
            <w:lang w:eastAsia="zh-CN"/>
          </w:rPr>
          <w:t>ITU-T A.25</w:t>
        </w:r>
      </w:hyperlink>
      <w:r w:rsidR="00E511EA" w:rsidRPr="00E511EA">
        <w:rPr>
          <w:rStyle w:val="Hyperlink"/>
          <w:noProof/>
          <w:u w:val="none"/>
        </w:rPr>
        <w:tab/>
      </w:r>
      <w:hyperlink w:anchor="_Toc478999728" w:history="1">
        <w:r w:rsidR="00114496" w:rsidRPr="000E01A4">
          <w:rPr>
            <w:rStyle w:val="Hyperlink"/>
            <w:noProof/>
            <w:lang w:val="en-US" w:eastAsia="zh-CN"/>
          </w:rPr>
          <w:t>ITU-T</w:t>
        </w:r>
        <w:r w:rsidR="00114496" w:rsidRPr="000E01A4">
          <w:rPr>
            <w:rStyle w:val="Hyperlink"/>
            <w:rFonts w:hint="eastAsia"/>
            <w:noProof/>
            <w:lang w:val="en-US" w:eastAsia="zh-CN"/>
          </w:rPr>
          <w:t>和其他组织</w:t>
        </w:r>
        <w:r w:rsidR="00114496" w:rsidRPr="000E01A4">
          <w:rPr>
            <w:rStyle w:val="Hyperlink"/>
            <w:rFonts w:hint="eastAsia"/>
            <w:noProof/>
            <w:lang w:val="fr-FR" w:eastAsia="zh-CN"/>
          </w:rPr>
          <w:t>之间相互采纳案文的一般性程序</w:t>
        </w:r>
        <w:r w:rsidR="00114496">
          <w:rPr>
            <w:noProof/>
            <w:webHidden/>
          </w:rPr>
          <w:tab/>
        </w:r>
        <w:r w:rsidR="00E511EA">
          <w:rPr>
            <w:noProof/>
            <w:webHidden/>
          </w:rPr>
          <w:tab/>
        </w:r>
        <w:r w:rsidR="00E511EA" w:rsidRPr="00E511EA">
          <w:rPr>
            <w:noProof/>
            <w:webHidden/>
          </w:rPr>
          <w:t>II-</w:t>
        </w:r>
        <w:r w:rsidR="00114496">
          <w:rPr>
            <w:noProof/>
            <w:webHidden/>
          </w:rPr>
          <w:fldChar w:fldCharType="begin"/>
        </w:r>
        <w:r w:rsidR="00114496">
          <w:rPr>
            <w:noProof/>
            <w:webHidden/>
          </w:rPr>
          <w:instrText xml:space="preserve"> PAGEREF _Toc478999728 \h </w:instrText>
        </w:r>
        <w:r w:rsidR="00114496">
          <w:rPr>
            <w:noProof/>
            <w:webHidden/>
          </w:rPr>
        </w:r>
        <w:r w:rsidR="00114496">
          <w:rPr>
            <w:noProof/>
            <w:webHidden/>
          </w:rPr>
          <w:fldChar w:fldCharType="separate"/>
        </w:r>
        <w:r>
          <w:rPr>
            <w:noProof/>
            <w:webHidden/>
          </w:rPr>
          <w:t>110</w:t>
        </w:r>
        <w:r w:rsidR="00114496">
          <w:rPr>
            <w:noProof/>
            <w:webHidden/>
          </w:rPr>
          <w:fldChar w:fldCharType="end"/>
        </w:r>
      </w:hyperlink>
    </w:p>
    <w:p w:rsidR="00114496" w:rsidRDefault="00525610" w:rsidP="00E511EA">
      <w:pPr>
        <w:pStyle w:val="TOC1"/>
        <w:tabs>
          <w:tab w:val="clear" w:pos="9072"/>
          <w:tab w:val="left" w:leader="dot" w:pos="8789"/>
        </w:tabs>
        <w:spacing w:before="360" w:after="240"/>
        <w:rPr>
          <w:rFonts w:asciiTheme="minorHAnsi" w:eastAsiaTheme="minorEastAsia" w:hAnsiTheme="minorHAnsi" w:cstheme="minorBidi"/>
          <w:noProof/>
          <w:sz w:val="22"/>
          <w:szCs w:val="22"/>
          <w:lang w:eastAsia="zh-CN"/>
        </w:rPr>
      </w:pPr>
      <w:hyperlink w:anchor="_Toc478999729" w:history="1">
        <w:r w:rsidR="00114496" w:rsidRPr="000E01A4">
          <w:rPr>
            <w:rStyle w:val="Hyperlink"/>
            <w:noProof/>
            <w:lang w:eastAsia="zh-CN"/>
          </w:rPr>
          <w:t>ITU-T A.31</w:t>
        </w:r>
      </w:hyperlink>
      <w:r w:rsidR="00E511EA" w:rsidRPr="00E511EA">
        <w:rPr>
          <w:rStyle w:val="Hyperlink"/>
          <w:noProof/>
          <w:u w:val="none"/>
        </w:rPr>
        <w:tab/>
      </w:r>
      <w:hyperlink w:anchor="_Toc478999730" w:history="1">
        <w:r w:rsidR="00114496" w:rsidRPr="000E01A4">
          <w:rPr>
            <w:rStyle w:val="Hyperlink"/>
            <w:rFonts w:hint="eastAsia"/>
            <w:noProof/>
            <w:lang w:eastAsia="zh-CN"/>
          </w:rPr>
          <w:t>关于组织</w:t>
        </w:r>
        <w:r w:rsidR="00114496" w:rsidRPr="000E01A4">
          <w:rPr>
            <w:rStyle w:val="Hyperlink"/>
            <w:noProof/>
            <w:lang w:eastAsia="zh-CN"/>
          </w:rPr>
          <w:t>ITU-T</w:t>
        </w:r>
        <w:r w:rsidR="00114496" w:rsidRPr="000E01A4">
          <w:rPr>
            <w:rStyle w:val="Hyperlink"/>
            <w:rFonts w:hint="eastAsia"/>
            <w:noProof/>
            <w:lang w:eastAsia="zh-CN"/>
          </w:rPr>
          <w:t>讲习班和研讨会的导则和协调要求</w:t>
        </w:r>
        <w:r w:rsidR="00114496">
          <w:rPr>
            <w:noProof/>
            <w:webHidden/>
          </w:rPr>
          <w:tab/>
        </w:r>
        <w:r w:rsidR="00E511EA">
          <w:rPr>
            <w:noProof/>
            <w:webHidden/>
          </w:rPr>
          <w:tab/>
        </w:r>
        <w:r w:rsidR="00E511EA" w:rsidRPr="00E511EA">
          <w:rPr>
            <w:noProof/>
            <w:webHidden/>
          </w:rPr>
          <w:t>II-</w:t>
        </w:r>
        <w:r w:rsidR="00114496">
          <w:rPr>
            <w:noProof/>
            <w:webHidden/>
          </w:rPr>
          <w:fldChar w:fldCharType="begin"/>
        </w:r>
        <w:r w:rsidR="00114496">
          <w:rPr>
            <w:noProof/>
            <w:webHidden/>
          </w:rPr>
          <w:instrText xml:space="preserve"> PAGEREF _Toc478999730 \h </w:instrText>
        </w:r>
        <w:r w:rsidR="00114496">
          <w:rPr>
            <w:noProof/>
            <w:webHidden/>
          </w:rPr>
        </w:r>
        <w:r w:rsidR="00114496">
          <w:rPr>
            <w:noProof/>
            <w:webHidden/>
          </w:rPr>
          <w:fldChar w:fldCharType="separate"/>
        </w:r>
        <w:r>
          <w:rPr>
            <w:noProof/>
            <w:webHidden/>
          </w:rPr>
          <w:t>115</w:t>
        </w:r>
        <w:r w:rsidR="00114496">
          <w:rPr>
            <w:noProof/>
            <w:webHidden/>
          </w:rPr>
          <w:fldChar w:fldCharType="end"/>
        </w:r>
      </w:hyperlink>
    </w:p>
    <w:p w:rsidR="00E511EA" w:rsidRPr="0000128D" w:rsidRDefault="00E511EA" w:rsidP="00E511EA">
      <w:pPr>
        <w:keepNext/>
        <w:keepLines/>
        <w:tabs>
          <w:tab w:val="clear" w:pos="1134"/>
          <w:tab w:val="clear" w:pos="1871"/>
          <w:tab w:val="clear" w:pos="2268"/>
          <w:tab w:val="right" w:pos="9639"/>
        </w:tabs>
        <w:jc w:val="right"/>
        <w:rPr>
          <w:b/>
          <w:bCs/>
          <w:noProof/>
          <w:lang w:val="fr-CH" w:eastAsia="zh-CN"/>
        </w:rPr>
      </w:pPr>
      <w:r>
        <w:rPr>
          <w:rFonts w:hint="eastAsia"/>
          <w:b/>
          <w:bCs/>
          <w:noProof/>
          <w:lang w:val="fr-CH" w:eastAsia="zh-CN"/>
        </w:rPr>
        <w:t>页码</w:t>
      </w:r>
    </w:p>
    <w:p w:rsidR="00114496" w:rsidRDefault="00525610" w:rsidP="00E511EA">
      <w:pPr>
        <w:pStyle w:val="TOC1"/>
        <w:tabs>
          <w:tab w:val="clear" w:pos="1588"/>
          <w:tab w:val="clear" w:pos="9072"/>
          <w:tab w:val="left" w:pos="3119"/>
          <w:tab w:val="left" w:leader="dot" w:pos="8789"/>
        </w:tabs>
        <w:spacing w:before="360" w:after="240"/>
        <w:rPr>
          <w:rFonts w:asciiTheme="minorHAnsi" w:eastAsiaTheme="minorEastAsia" w:hAnsiTheme="minorHAnsi" w:cstheme="minorBidi"/>
          <w:noProof/>
          <w:sz w:val="22"/>
          <w:szCs w:val="22"/>
          <w:lang w:eastAsia="zh-CN"/>
        </w:rPr>
      </w:pPr>
      <w:hyperlink w:anchor="_Toc478999731" w:history="1">
        <w:r w:rsidR="00114496" w:rsidRPr="000E01A4">
          <w:rPr>
            <w:rStyle w:val="Hyperlink"/>
            <w:noProof/>
            <w:lang w:eastAsia="zh-CN"/>
          </w:rPr>
          <w:t>ITU-T A</w:t>
        </w:r>
        <w:r w:rsidR="00114496" w:rsidRPr="000E01A4">
          <w:rPr>
            <w:rStyle w:val="Hyperlink"/>
            <w:rFonts w:hint="eastAsia"/>
            <w:noProof/>
            <w:lang w:eastAsia="zh-CN"/>
          </w:rPr>
          <w:t>系列建议书增补</w:t>
        </w:r>
        <w:r w:rsidR="00114496" w:rsidRPr="000E01A4">
          <w:rPr>
            <w:rStyle w:val="Hyperlink"/>
            <w:noProof/>
            <w:lang w:eastAsia="zh-CN"/>
          </w:rPr>
          <w:t>2</w:t>
        </w:r>
      </w:hyperlink>
      <w:r w:rsidR="00E511EA" w:rsidRPr="00E511EA">
        <w:rPr>
          <w:rStyle w:val="Hyperlink"/>
          <w:noProof/>
          <w:u w:val="none"/>
        </w:rPr>
        <w:tab/>
      </w:r>
      <w:hyperlink w:anchor="_Toc478999732" w:history="1">
        <w:r w:rsidR="00114496" w:rsidRPr="000E01A4">
          <w:rPr>
            <w:rStyle w:val="Hyperlink"/>
            <w:rFonts w:hint="eastAsia"/>
            <w:noProof/>
            <w:lang w:eastAsia="zh-CN"/>
          </w:rPr>
          <w:t>互操作性试验的指导原则</w:t>
        </w:r>
        <w:r w:rsidR="00114496">
          <w:rPr>
            <w:noProof/>
            <w:webHidden/>
          </w:rPr>
          <w:tab/>
        </w:r>
        <w:r w:rsidR="00E511EA">
          <w:rPr>
            <w:noProof/>
            <w:webHidden/>
          </w:rPr>
          <w:tab/>
        </w:r>
        <w:r w:rsidR="00E511EA" w:rsidRPr="00E511EA">
          <w:rPr>
            <w:noProof/>
            <w:webHidden/>
          </w:rPr>
          <w:t>II-</w:t>
        </w:r>
        <w:r w:rsidR="00114496">
          <w:rPr>
            <w:noProof/>
            <w:webHidden/>
          </w:rPr>
          <w:fldChar w:fldCharType="begin"/>
        </w:r>
        <w:r w:rsidR="00114496">
          <w:rPr>
            <w:noProof/>
            <w:webHidden/>
          </w:rPr>
          <w:instrText xml:space="preserve"> PAGEREF _Toc478999732 \h </w:instrText>
        </w:r>
        <w:r w:rsidR="00114496">
          <w:rPr>
            <w:noProof/>
            <w:webHidden/>
          </w:rPr>
        </w:r>
        <w:r w:rsidR="00114496">
          <w:rPr>
            <w:noProof/>
            <w:webHidden/>
          </w:rPr>
          <w:fldChar w:fldCharType="separate"/>
        </w:r>
        <w:r>
          <w:rPr>
            <w:noProof/>
            <w:webHidden/>
          </w:rPr>
          <w:t>122</w:t>
        </w:r>
        <w:r w:rsidR="00114496">
          <w:rPr>
            <w:noProof/>
            <w:webHidden/>
          </w:rPr>
          <w:fldChar w:fldCharType="end"/>
        </w:r>
      </w:hyperlink>
    </w:p>
    <w:p w:rsidR="00114496" w:rsidRDefault="00525610" w:rsidP="00E511EA">
      <w:pPr>
        <w:pStyle w:val="TOC1"/>
        <w:tabs>
          <w:tab w:val="clear" w:pos="1588"/>
          <w:tab w:val="clear" w:pos="9072"/>
          <w:tab w:val="left" w:pos="3119"/>
          <w:tab w:val="left" w:leader="dot" w:pos="8789"/>
        </w:tabs>
        <w:spacing w:before="360" w:after="240"/>
        <w:rPr>
          <w:rFonts w:asciiTheme="minorHAnsi" w:eastAsiaTheme="minorEastAsia" w:hAnsiTheme="minorHAnsi" w:cstheme="minorBidi"/>
          <w:noProof/>
          <w:sz w:val="22"/>
          <w:szCs w:val="22"/>
          <w:lang w:eastAsia="zh-CN"/>
        </w:rPr>
      </w:pPr>
      <w:hyperlink w:anchor="_Toc478999733" w:history="1">
        <w:r w:rsidR="00114496" w:rsidRPr="000E01A4">
          <w:rPr>
            <w:rStyle w:val="Hyperlink"/>
            <w:noProof/>
            <w:lang w:eastAsia="zh-CN"/>
          </w:rPr>
          <w:t>ITU-T A</w:t>
        </w:r>
        <w:r w:rsidR="00114496" w:rsidRPr="000E01A4">
          <w:rPr>
            <w:rStyle w:val="Hyperlink"/>
            <w:rFonts w:hint="eastAsia"/>
            <w:noProof/>
            <w:lang w:eastAsia="zh-CN"/>
          </w:rPr>
          <w:t>系列建议书增补</w:t>
        </w:r>
        <w:r w:rsidR="00114496" w:rsidRPr="000E01A4">
          <w:rPr>
            <w:rStyle w:val="Hyperlink"/>
            <w:noProof/>
            <w:lang w:eastAsia="zh-CN"/>
          </w:rPr>
          <w:t>3</w:t>
        </w:r>
      </w:hyperlink>
      <w:r w:rsidR="00E511EA" w:rsidRPr="00E511EA">
        <w:rPr>
          <w:rStyle w:val="Hyperlink"/>
          <w:noProof/>
          <w:u w:val="none"/>
        </w:rPr>
        <w:tab/>
      </w:r>
      <w:hyperlink w:anchor="_Toc478999734" w:history="1">
        <w:r w:rsidR="00114496" w:rsidRPr="000E01A4">
          <w:rPr>
            <w:rStyle w:val="Hyperlink"/>
            <w:rFonts w:hint="eastAsia"/>
            <w:noProof/>
            <w:lang w:eastAsia="zh-CN"/>
          </w:rPr>
          <w:t>互联网工程任务组与</w:t>
        </w:r>
        <w:r w:rsidR="00114496" w:rsidRPr="000E01A4">
          <w:rPr>
            <w:rStyle w:val="Hyperlink"/>
            <w:noProof/>
            <w:lang w:eastAsia="zh-CN"/>
          </w:rPr>
          <w:t>ITU-T</w:t>
        </w:r>
        <w:r w:rsidR="00114496" w:rsidRPr="000E01A4">
          <w:rPr>
            <w:rStyle w:val="Hyperlink"/>
            <w:rFonts w:hint="eastAsia"/>
            <w:noProof/>
            <w:lang w:eastAsia="zh-CN"/>
          </w:rPr>
          <w:t>协作指导原则</w:t>
        </w:r>
        <w:r w:rsidR="00114496">
          <w:rPr>
            <w:noProof/>
            <w:webHidden/>
          </w:rPr>
          <w:tab/>
        </w:r>
        <w:r w:rsidR="00E511EA">
          <w:rPr>
            <w:noProof/>
            <w:webHidden/>
          </w:rPr>
          <w:tab/>
        </w:r>
        <w:r w:rsidR="00E511EA" w:rsidRPr="00E511EA">
          <w:rPr>
            <w:noProof/>
            <w:webHidden/>
          </w:rPr>
          <w:t>II-</w:t>
        </w:r>
        <w:r w:rsidR="00114496">
          <w:rPr>
            <w:noProof/>
            <w:webHidden/>
          </w:rPr>
          <w:fldChar w:fldCharType="begin"/>
        </w:r>
        <w:r w:rsidR="00114496">
          <w:rPr>
            <w:noProof/>
            <w:webHidden/>
          </w:rPr>
          <w:instrText xml:space="preserve"> PAGEREF _Toc478999734 \h </w:instrText>
        </w:r>
        <w:r w:rsidR="00114496">
          <w:rPr>
            <w:noProof/>
            <w:webHidden/>
          </w:rPr>
        </w:r>
        <w:r w:rsidR="00114496">
          <w:rPr>
            <w:noProof/>
            <w:webHidden/>
          </w:rPr>
          <w:fldChar w:fldCharType="separate"/>
        </w:r>
        <w:r>
          <w:rPr>
            <w:noProof/>
            <w:webHidden/>
          </w:rPr>
          <w:t>124</w:t>
        </w:r>
        <w:r w:rsidR="00114496">
          <w:rPr>
            <w:noProof/>
            <w:webHidden/>
          </w:rPr>
          <w:fldChar w:fldCharType="end"/>
        </w:r>
      </w:hyperlink>
    </w:p>
    <w:p w:rsidR="00114496" w:rsidRDefault="00525610" w:rsidP="00E511EA">
      <w:pPr>
        <w:pStyle w:val="TOC1"/>
        <w:tabs>
          <w:tab w:val="clear" w:pos="1588"/>
          <w:tab w:val="clear" w:pos="9072"/>
          <w:tab w:val="left" w:pos="3119"/>
          <w:tab w:val="left" w:leader="dot" w:pos="8789"/>
        </w:tabs>
        <w:spacing w:before="360" w:after="240"/>
        <w:rPr>
          <w:rFonts w:asciiTheme="minorHAnsi" w:eastAsiaTheme="minorEastAsia" w:hAnsiTheme="minorHAnsi" w:cstheme="minorBidi"/>
          <w:noProof/>
          <w:sz w:val="22"/>
          <w:szCs w:val="22"/>
          <w:lang w:eastAsia="zh-CN"/>
        </w:rPr>
      </w:pPr>
      <w:hyperlink w:anchor="_Toc478999735" w:history="1">
        <w:r w:rsidR="00114496" w:rsidRPr="000E01A4">
          <w:rPr>
            <w:rStyle w:val="Hyperlink"/>
            <w:noProof/>
            <w:lang w:eastAsia="zh-CN"/>
          </w:rPr>
          <w:t>ITU-T A</w:t>
        </w:r>
        <w:r w:rsidR="00114496" w:rsidRPr="000E01A4">
          <w:rPr>
            <w:rStyle w:val="Hyperlink"/>
            <w:rFonts w:hint="eastAsia"/>
            <w:noProof/>
            <w:lang w:eastAsia="zh-CN"/>
          </w:rPr>
          <w:t>系列建议书增补</w:t>
        </w:r>
        <w:r w:rsidR="00114496" w:rsidRPr="000E01A4">
          <w:rPr>
            <w:rStyle w:val="Hyperlink"/>
            <w:noProof/>
            <w:lang w:eastAsia="zh-CN"/>
          </w:rPr>
          <w:t>4</w:t>
        </w:r>
      </w:hyperlink>
      <w:r w:rsidR="00E511EA" w:rsidRPr="00E511EA">
        <w:rPr>
          <w:rStyle w:val="Hyperlink"/>
          <w:noProof/>
          <w:u w:val="none"/>
        </w:rPr>
        <w:tab/>
      </w:r>
      <w:hyperlink w:anchor="_Toc478999736" w:history="1">
        <w:r w:rsidR="00114496" w:rsidRPr="000E01A4">
          <w:rPr>
            <w:rStyle w:val="Hyperlink"/>
            <w:rFonts w:hint="eastAsia"/>
            <w:noProof/>
            <w:lang w:eastAsia="zh-CN"/>
          </w:rPr>
          <w:t>远程与会的补充导则</w:t>
        </w:r>
        <w:r w:rsidR="00114496">
          <w:rPr>
            <w:noProof/>
            <w:webHidden/>
          </w:rPr>
          <w:tab/>
        </w:r>
        <w:r w:rsidR="00E511EA">
          <w:rPr>
            <w:noProof/>
            <w:webHidden/>
          </w:rPr>
          <w:tab/>
        </w:r>
        <w:r w:rsidR="00E511EA" w:rsidRPr="00E511EA">
          <w:rPr>
            <w:noProof/>
            <w:webHidden/>
          </w:rPr>
          <w:t>II-</w:t>
        </w:r>
        <w:r w:rsidR="00114496">
          <w:rPr>
            <w:noProof/>
            <w:webHidden/>
          </w:rPr>
          <w:fldChar w:fldCharType="begin"/>
        </w:r>
        <w:r w:rsidR="00114496">
          <w:rPr>
            <w:noProof/>
            <w:webHidden/>
          </w:rPr>
          <w:instrText xml:space="preserve"> PAGEREF _Toc478999736 \h </w:instrText>
        </w:r>
        <w:r w:rsidR="00114496">
          <w:rPr>
            <w:noProof/>
            <w:webHidden/>
          </w:rPr>
        </w:r>
        <w:r w:rsidR="00114496">
          <w:rPr>
            <w:noProof/>
            <w:webHidden/>
          </w:rPr>
          <w:fldChar w:fldCharType="separate"/>
        </w:r>
        <w:r>
          <w:rPr>
            <w:noProof/>
            <w:webHidden/>
          </w:rPr>
          <w:t>132</w:t>
        </w:r>
        <w:r w:rsidR="00114496">
          <w:rPr>
            <w:noProof/>
            <w:webHidden/>
          </w:rPr>
          <w:fldChar w:fldCharType="end"/>
        </w:r>
      </w:hyperlink>
    </w:p>
    <w:p w:rsidR="00114496" w:rsidRDefault="00525610" w:rsidP="00E511EA">
      <w:pPr>
        <w:pStyle w:val="TOC1"/>
        <w:tabs>
          <w:tab w:val="clear" w:pos="1588"/>
          <w:tab w:val="clear" w:pos="9072"/>
          <w:tab w:val="left" w:pos="3119"/>
          <w:tab w:val="left" w:leader="dot" w:pos="8789"/>
        </w:tabs>
        <w:spacing w:before="360" w:after="240"/>
        <w:rPr>
          <w:rFonts w:asciiTheme="minorHAnsi" w:eastAsiaTheme="minorEastAsia" w:hAnsiTheme="minorHAnsi" w:cstheme="minorBidi"/>
          <w:noProof/>
          <w:sz w:val="22"/>
          <w:szCs w:val="22"/>
          <w:lang w:eastAsia="zh-CN"/>
        </w:rPr>
      </w:pPr>
      <w:hyperlink w:anchor="_Toc478999737" w:history="1">
        <w:r w:rsidR="00114496" w:rsidRPr="000E01A4">
          <w:rPr>
            <w:rStyle w:val="Hyperlink"/>
            <w:noProof/>
            <w:lang w:eastAsia="zh-CN"/>
          </w:rPr>
          <w:t>ITU-T A</w:t>
        </w:r>
        <w:r w:rsidR="00114496" w:rsidRPr="000E01A4">
          <w:rPr>
            <w:rStyle w:val="Hyperlink"/>
            <w:rFonts w:hint="eastAsia"/>
            <w:noProof/>
            <w:lang w:eastAsia="zh-CN"/>
          </w:rPr>
          <w:t>系列建议书增补</w:t>
        </w:r>
        <w:r w:rsidR="00114496" w:rsidRPr="000E01A4">
          <w:rPr>
            <w:rStyle w:val="Hyperlink"/>
            <w:noProof/>
            <w:lang w:eastAsia="zh-CN"/>
          </w:rPr>
          <w:t>5</w:t>
        </w:r>
      </w:hyperlink>
      <w:r w:rsidR="00E511EA" w:rsidRPr="00E511EA">
        <w:rPr>
          <w:rStyle w:val="Hyperlink"/>
          <w:noProof/>
          <w:u w:val="none"/>
        </w:rPr>
        <w:tab/>
      </w:r>
      <w:hyperlink w:anchor="_Toc478999738" w:history="1">
        <w:r w:rsidR="00114496" w:rsidRPr="000E01A4">
          <w:rPr>
            <w:rStyle w:val="Hyperlink"/>
            <w:rFonts w:hint="eastAsia"/>
            <w:noProof/>
            <w:lang w:eastAsia="zh-CN"/>
          </w:rPr>
          <w:t>与其他组织合作和交换信息的指导原则</w:t>
        </w:r>
        <w:r w:rsidR="00114496">
          <w:rPr>
            <w:noProof/>
            <w:webHidden/>
          </w:rPr>
          <w:tab/>
        </w:r>
        <w:r w:rsidR="00E511EA">
          <w:rPr>
            <w:noProof/>
            <w:webHidden/>
          </w:rPr>
          <w:tab/>
        </w:r>
        <w:r w:rsidR="00E511EA" w:rsidRPr="00E511EA">
          <w:rPr>
            <w:noProof/>
            <w:webHidden/>
          </w:rPr>
          <w:t>II-</w:t>
        </w:r>
        <w:r w:rsidR="00114496">
          <w:rPr>
            <w:noProof/>
            <w:webHidden/>
          </w:rPr>
          <w:fldChar w:fldCharType="begin"/>
        </w:r>
        <w:r w:rsidR="00114496">
          <w:rPr>
            <w:noProof/>
            <w:webHidden/>
          </w:rPr>
          <w:instrText xml:space="preserve"> PAGEREF _Toc478999738 \h </w:instrText>
        </w:r>
        <w:r w:rsidR="00114496">
          <w:rPr>
            <w:noProof/>
            <w:webHidden/>
          </w:rPr>
        </w:r>
        <w:r w:rsidR="00114496">
          <w:rPr>
            <w:noProof/>
            <w:webHidden/>
          </w:rPr>
          <w:fldChar w:fldCharType="separate"/>
        </w:r>
        <w:r>
          <w:rPr>
            <w:noProof/>
            <w:webHidden/>
          </w:rPr>
          <w:t>137</w:t>
        </w:r>
        <w:r w:rsidR="00114496">
          <w:rPr>
            <w:noProof/>
            <w:webHidden/>
          </w:rPr>
          <w:fldChar w:fldCharType="end"/>
        </w:r>
      </w:hyperlink>
    </w:p>
    <w:p w:rsidR="001F6413" w:rsidRDefault="001F6413" w:rsidP="00E511EA">
      <w:pPr>
        <w:rPr>
          <w:lang w:val="fr-CH"/>
        </w:rPr>
      </w:pPr>
      <w:r>
        <w:rPr>
          <w:lang w:val="fr-CH"/>
        </w:rPr>
        <w:fldChar w:fldCharType="end"/>
      </w: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E511EA" w:rsidRDefault="00E511EA" w:rsidP="00E511EA">
      <w:pPr>
        <w:rPr>
          <w:lang w:val="fr-CH"/>
        </w:rPr>
      </w:pPr>
    </w:p>
    <w:p w:rsidR="009F6CC0" w:rsidRDefault="009F6CC0" w:rsidP="009F6CC0">
      <w:pPr>
        <w:overflowPunct/>
        <w:autoSpaceDE/>
        <w:autoSpaceDN/>
        <w:adjustRightInd/>
        <w:spacing w:before="0"/>
        <w:textAlignment w:val="auto"/>
        <w:rPr>
          <w:lang w:eastAsia="zh-CN"/>
        </w:rPr>
      </w:pPr>
    </w:p>
    <w:p w:rsidR="009F6CC0" w:rsidRPr="00117AFA" w:rsidRDefault="009F6CC0" w:rsidP="009F6CC0">
      <w:pPr>
        <w:overflowPunct/>
        <w:autoSpaceDE/>
        <w:autoSpaceDN/>
        <w:adjustRightInd/>
        <w:spacing w:before="0"/>
        <w:textAlignment w:val="auto"/>
        <w:rPr>
          <w:lang w:eastAsia="zh-CN"/>
        </w:rPr>
        <w:sectPr w:rsidR="009F6CC0" w:rsidRPr="00117AFA" w:rsidSect="00925610">
          <w:footerReference w:type="even" r:id="rId167"/>
          <w:footerReference w:type="default" r:id="rId168"/>
          <w:type w:val="oddPage"/>
          <w:pgSz w:w="11907" w:h="16840" w:code="9"/>
          <w:pgMar w:top="1134" w:right="1134" w:bottom="1134" w:left="1134" w:header="567" w:footer="567" w:gutter="0"/>
          <w:paperSrc w:first="15" w:other="15"/>
          <w:pgNumType w:start="1"/>
          <w:cols w:space="720"/>
          <w:vAlign w:val="both"/>
          <w:docGrid w:linePitch="326"/>
        </w:sectPr>
      </w:pPr>
    </w:p>
    <w:p w:rsidR="00C61045" w:rsidRPr="00C57DC3" w:rsidRDefault="00C61045" w:rsidP="00C61045">
      <w:pPr>
        <w:pStyle w:val="RecNo"/>
        <w:spacing w:before="0"/>
        <w:rPr>
          <w:lang w:eastAsia="zh-CN"/>
        </w:rPr>
      </w:pPr>
      <w:bookmarkStart w:id="536" w:name="_Toc478999704"/>
      <w:r w:rsidRPr="00BB42E4">
        <w:rPr>
          <w:rStyle w:val="href"/>
          <w:rFonts w:hint="eastAsia"/>
        </w:rPr>
        <w:t>ITU-T A.</w:t>
      </w:r>
      <w:r>
        <w:rPr>
          <w:rStyle w:val="href"/>
        </w:rPr>
        <w:t>1</w:t>
      </w:r>
      <w:r w:rsidRPr="00BB42E4">
        <w:rPr>
          <w:rStyle w:val="href"/>
          <w:rFonts w:hint="eastAsia"/>
        </w:rPr>
        <w:t>建议书</w:t>
      </w:r>
      <w:bookmarkEnd w:id="536"/>
    </w:p>
    <w:p w:rsidR="009F6CC0" w:rsidRPr="003C2FAA" w:rsidRDefault="009F6CC0" w:rsidP="009F6CC0">
      <w:pPr>
        <w:pStyle w:val="Rectitle"/>
        <w:rPr>
          <w:rFonts w:eastAsia="Times New Roman"/>
          <w:lang w:eastAsia="zh-CN"/>
        </w:rPr>
      </w:pPr>
      <w:bookmarkStart w:id="537" w:name="_Toc478999705"/>
      <w:r w:rsidRPr="00F2529D">
        <w:rPr>
          <w:rFonts w:hint="eastAsia"/>
          <w:lang w:val="en-US" w:eastAsia="zh-CN"/>
        </w:rPr>
        <w:t>国际电联电信标准化部门</w:t>
      </w:r>
      <w:r w:rsidRPr="00F2529D">
        <w:rPr>
          <w:rFonts w:ascii="Arial" w:hAnsi="Arial" w:hint="eastAsia"/>
          <w:lang w:val="en-US" w:eastAsia="zh-CN"/>
        </w:rPr>
        <w:br/>
      </w:r>
      <w:r w:rsidRPr="00F2529D">
        <w:rPr>
          <w:rFonts w:hint="eastAsia"/>
          <w:lang w:val="en-US" w:eastAsia="zh-CN"/>
        </w:rPr>
        <w:t>研究组的工作方法</w:t>
      </w:r>
      <w:bookmarkEnd w:id="537"/>
    </w:p>
    <w:p w:rsidR="009F6CC0" w:rsidRDefault="009F6CC0" w:rsidP="001F6413">
      <w:pPr>
        <w:pStyle w:val="Heading1"/>
        <w:spacing w:before="720"/>
        <w:rPr>
          <w:lang w:eastAsia="zh-CN"/>
        </w:rPr>
      </w:pPr>
      <w:r>
        <w:rPr>
          <w:rFonts w:hint="eastAsia"/>
          <w:lang w:eastAsia="zh-CN"/>
        </w:rPr>
        <w:t>1</w:t>
      </w:r>
      <w:r>
        <w:rPr>
          <w:rFonts w:hint="eastAsia"/>
          <w:lang w:eastAsia="zh-CN"/>
        </w:rPr>
        <w:tab/>
      </w:r>
      <w:r>
        <w:rPr>
          <w:rFonts w:hint="eastAsia"/>
          <w:lang w:eastAsia="zh-CN"/>
        </w:rPr>
        <w:t>研究组及其相关小组</w:t>
      </w:r>
    </w:p>
    <w:p w:rsidR="009F6CC0" w:rsidRDefault="009F6CC0" w:rsidP="009F6CC0">
      <w:pPr>
        <w:pStyle w:val="Heading2"/>
        <w:rPr>
          <w:lang w:eastAsia="zh-CN"/>
        </w:rPr>
      </w:pPr>
      <w:r>
        <w:rPr>
          <w:rFonts w:hint="eastAsia"/>
          <w:lang w:eastAsia="zh-CN"/>
        </w:rPr>
        <w:t>1.1</w:t>
      </w:r>
      <w:r>
        <w:rPr>
          <w:rFonts w:hint="eastAsia"/>
          <w:lang w:eastAsia="zh-CN"/>
        </w:rPr>
        <w:tab/>
      </w:r>
      <w:r>
        <w:rPr>
          <w:rFonts w:hint="eastAsia"/>
          <w:lang w:eastAsia="zh-CN"/>
        </w:rPr>
        <w:t>会议的频次</w:t>
      </w:r>
    </w:p>
    <w:p w:rsidR="009F6CC0" w:rsidRDefault="009F6CC0" w:rsidP="009F6CC0">
      <w:pPr>
        <w:rPr>
          <w:lang w:eastAsia="zh-CN"/>
        </w:rPr>
      </w:pPr>
      <w:r w:rsidRPr="00C30106">
        <w:rPr>
          <w:rFonts w:hint="eastAsia"/>
          <w:b/>
          <w:bCs/>
          <w:lang w:eastAsia="zh-CN"/>
        </w:rPr>
        <w:t>1.1.1</w:t>
      </w:r>
      <w:r>
        <w:rPr>
          <w:rFonts w:hint="eastAsia"/>
          <w:lang w:eastAsia="zh-CN"/>
        </w:rPr>
        <w:tab/>
      </w:r>
      <w:r>
        <w:rPr>
          <w:rFonts w:hint="eastAsia"/>
          <w:lang w:eastAsia="zh-CN"/>
        </w:rPr>
        <w:t>研究组召开会议的目的是促进建议书的批准。这类会议只有经电信标准化局（</w:t>
      </w:r>
      <w:r>
        <w:rPr>
          <w:rFonts w:hint="eastAsia"/>
          <w:lang w:eastAsia="zh-CN"/>
        </w:rPr>
        <w:t>TSB</w:t>
      </w:r>
      <w:r>
        <w:rPr>
          <w:rFonts w:hint="eastAsia"/>
          <w:lang w:eastAsia="zh-CN"/>
        </w:rPr>
        <w:t>）主任批准才能召开，且须充分考虑国际电联电信标准化部门（</w:t>
      </w:r>
      <w:r>
        <w:rPr>
          <w:rFonts w:hint="eastAsia"/>
          <w:lang w:eastAsia="zh-CN"/>
        </w:rPr>
        <w:t>ITU-T</w:t>
      </w:r>
      <w:r>
        <w:rPr>
          <w:rFonts w:hint="eastAsia"/>
          <w:lang w:eastAsia="zh-CN"/>
        </w:rPr>
        <w:t>）的实际能力和预算状况。为将所需召开会议的次数减至最少，应尽一切努力以信函通信方式解决问题（见国际电联《公约》第</w:t>
      </w:r>
      <w:r>
        <w:rPr>
          <w:rFonts w:hint="eastAsia"/>
          <w:lang w:eastAsia="zh-CN"/>
        </w:rPr>
        <w:t>245</w:t>
      </w:r>
      <w:r>
        <w:rPr>
          <w:rFonts w:hint="eastAsia"/>
          <w:lang w:eastAsia="zh-CN"/>
        </w:rPr>
        <w:t>款）。</w:t>
      </w:r>
    </w:p>
    <w:p w:rsidR="009F6CC0" w:rsidRDefault="009F6CC0" w:rsidP="009F6CC0">
      <w:pPr>
        <w:rPr>
          <w:lang w:eastAsia="zh-CN"/>
        </w:rPr>
      </w:pPr>
      <w:r w:rsidRPr="00C30106">
        <w:rPr>
          <w:rFonts w:hint="eastAsia"/>
          <w:b/>
          <w:bCs/>
          <w:lang w:eastAsia="zh-CN"/>
        </w:rPr>
        <w:t>1.1.2</w:t>
      </w:r>
      <w:r>
        <w:rPr>
          <w:rFonts w:hint="eastAsia"/>
          <w:lang w:eastAsia="zh-CN"/>
        </w:rPr>
        <w:tab/>
      </w:r>
      <w:r>
        <w:rPr>
          <w:rFonts w:hint="eastAsia"/>
          <w:lang w:eastAsia="zh-CN"/>
        </w:rPr>
        <w:t>在制定工作计划时，会议时间表必须考虑到与会机构（成员国主管部门和其他经正式授权的实体）为做出反应和准备文稿所需的时间。安排会议时应考虑到有效进展和</w:t>
      </w:r>
      <w:r>
        <w:rPr>
          <w:rFonts w:hint="eastAsia"/>
          <w:lang w:eastAsia="zh-CN"/>
        </w:rPr>
        <w:t>TSB</w:t>
      </w:r>
      <w:r>
        <w:rPr>
          <w:rFonts w:hint="eastAsia"/>
          <w:lang w:eastAsia="zh-CN"/>
        </w:rPr>
        <w:t>的文件处理能力，但不得超过必要次数。如果计划中的会议和与之相关的上次会议的间隔不足六个月，则本次会议开会时可能无法得到上次会议的全部文件。</w:t>
      </w:r>
    </w:p>
    <w:p w:rsidR="009F6CC0" w:rsidRDefault="009F6CC0" w:rsidP="009F6CC0">
      <w:pPr>
        <w:rPr>
          <w:lang w:eastAsia="zh-CN"/>
        </w:rPr>
      </w:pPr>
      <w:r w:rsidRPr="00C30106">
        <w:rPr>
          <w:rFonts w:hint="eastAsia"/>
          <w:b/>
          <w:bCs/>
          <w:lang w:eastAsia="zh-CN"/>
        </w:rPr>
        <w:t>1.1.3</w:t>
      </w:r>
      <w:r>
        <w:rPr>
          <w:rFonts w:hint="eastAsia"/>
          <w:lang w:eastAsia="zh-CN"/>
        </w:rPr>
        <w:tab/>
      </w:r>
      <w:r>
        <w:rPr>
          <w:rFonts w:hint="eastAsia"/>
          <w:lang w:eastAsia="zh-CN"/>
        </w:rPr>
        <w:t>应尽量将有共同关注问题或处理相似问题的研究组的会议安排在一起，以便于与会机构派一位代表同时参加多个会议。会议的安排方式应有利于各研究组在会议期间能及时交流所需交换的信息。此外，还应方便来自世界各地的、研究相同或不同议题（</w:t>
      </w:r>
      <w:r>
        <w:rPr>
          <w:lang w:eastAsia="zh-CN"/>
        </w:rPr>
        <w:t>Subject</w:t>
      </w:r>
      <w:r>
        <w:rPr>
          <w:rFonts w:hint="eastAsia"/>
          <w:lang w:eastAsia="zh-CN"/>
        </w:rPr>
        <w:t>）的专家直接接触，使其各自的组织从中受益。同时，还应避免有关专家过于频繁地离开自己的国家。</w:t>
      </w:r>
    </w:p>
    <w:p w:rsidR="009F6CC0" w:rsidRDefault="009F6CC0" w:rsidP="009F6CC0">
      <w:pPr>
        <w:rPr>
          <w:lang w:eastAsia="zh-CN"/>
        </w:rPr>
      </w:pPr>
      <w:r w:rsidRPr="00C30106">
        <w:rPr>
          <w:rFonts w:hint="eastAsia"/>
          <w:b/>
          <w:bCs/>
          <w:lang w:eastAsia="zh-CN"/>
        </w:rPr>
        <w:t>1.1.4</w:t>
      </w:r>
      <w:r>
        <w:rPr>
          <w:rFonts w:hint="eastAsia"/>
          <w:lang w:eastAsia="zh-CN"/>
        </w:rPr>
        <w:tab/>
      </w:r>
      <w:r>
        <w:rPr>
          <w:rFonts w:hint="eastAsia"/>
          <w:lang w:eastAsia="zh-CN"/>
        </w:rPr>
        <w:t>须非常提前（一年）制定并通报与会机构相关的会议时间表，使他们有时间研究问题并在规定时间内提交文稿，同时亦保证</w:t>
      </w:r>
      <w:r>
        <w:rPr>
          <w:rFonts w:hint="eastAsia"/>
          <w:lang w:eastAsia="zh-CN"/>
        </w:rPr>
        <w:t>TSB</w:t>
      </w:r>
      <w:r>
        <w:rPr>
          <w:rFonts w:hint="eastAsia"/>
          <w:lang w:eastAsia="zh-CN"/>
        </w:rPr>
        <w:t>有时间分发文稿。这样，研究组主席和代表将有机会提前审议文稿，从而有助于提高会议的效率并缩短会期。研究组主席可与主任一起，安排较短的额外研究组或工作组会议，以便酌情就新的或经修订的建议书草案达成一致，予以确定，或做出决定。</w:t>
      </w:r>
    </w:p>
    <w:p w:rsidR="009F6CC0" w:rsidRDefault="009F6CC0" w:rsidP="009F6CC0">
      <w:pPr>
        <w:rPr>
          <w:lang w:eastAsia="zh-CN"/>
        </w:rPr>
      </w:pPr>
      <w:r w:rsidRPr="00C30106">
        <w:rPr>
          <w:rFonts w:hint="eastAsia"/>
          <w:b/>
          <w:bCs/>
          <w:lang w:eastAsia="zh-CN"/>
        </w:rPr>
        <w:t>1.1.5</w:t>
      </w:r>
      <w:r>
        <w:rPr>
          <w:rFonts w:hint="eastAsia"/>
          <w:lang w:eastAsia="zh-CN"/>
        </w:rPr>
        <w:tab/>
      </w:r>
      <w:r>
        <w:rPr>
          <w:rFonts w:hint="eastAsia"/>
          <w:lang w:eastAsia="zh-CN"/>
        </w:rPr>
        <w:t>研究组的工作应根据实际情况和预算限制，并经与主任协商，持续得到开展，相关工作不因世界电信标准化全会（</w:t>
      </w:r>
      <w:r>
        <w:rPr>
          <w:rFonts w:hint="eastAsia"/>
          <w:lang w:eastAsia="zh-CN"/>
        </w:rPr>
        <w:t>WTSA</w:t>
      </w:r>
      <w:r>
        <w:rPr>
          <w:rFonts w:hint="eastAsia"/>
          <w:lang w:eastAsia="zh-CN"/>
        </w:rPr>
        <w:t>）的休会而中断。</w:t>
      </w:r>
    </w:p>
    <w:p w:rsidR="001F6413" w:rsidRDefault="001F6413">
      <w:pPr>
        <w:tabs>
          <w:tab w:val="clear" w:pos="1134"/>
          <w:tab w:val="clear" w:pos="1871"/>
          <w:tab w:val="clear" w:pos="2268"/>
        </w:tabs>
        <w:overflowPunct/>
        <w:autoSpaceDE/>
        <w:autoSpaceDN/>
        <w:adjustRightInd/>
        <w:spacing w:before="0"/>
        <w:jc w:val="left"/>
        <w:textAlignment w:val="auto"/>
        <w:rPr>
          <w:b/>
          <w:sz w:val="26"/>
          <w:lang w:eastAsia="zh-CN"/>
        </w:rPr>
      </w:pPr>
      <w:r>
        <w:rPr>
          <w:lang w:eastAsia="zh-CN"/>
        </w:rPr>
        <w:br w:type="page"/>
      </w:r>
    </w:p>
    <w:p w:rsidR="009F6CC0" w:rsidRDefault="009F6CC0" w:rsidP="009F6CC0">
      <w:pPr>
        <w:pStyle w:val="Heading2"/>
        <w:rPr>
          <w:lang w:eastAsia="zh-CN"/>
        </w:rPr>
      </w:pPr>
      <w:r>
        <w:rPr>
          <w:rFonts w:hint="eastAsia"/>
          <w:lang w:eastAsia="zh-CN"/>
        </w:rPr>
        <w:t>1.2</w:t>
      </w:r>
      <w:r>
        <w:rPr>
          <w:rFonts w:hint="eastAsia"/>
          <w:lang w:eastAsia="zh-CN"/>
        </w:rPr>
        <w:tab/>
      </w:r>
      <w:r>
        <w:rPr>
          <w:rFonts w:hint="eastAsia"/>
          <w:lang w:eastAsia="zh-CN"/>
        </w:rPr>
        <w:t>工作的协调</w:t>
      </w:r>
    </w:p>
    <w:p w:rsidR="009F6CC0" w:rsidRDefault="009F6CC0" w:rsidP="009F6CC0">
      <w:pPr>
        <w:keepNext/>
        <w:keepLines/>
        <w:rPr>
          <w:lang w:eastAsia="zh-CN"/>
        </w:rPr>
      </w:pPr>
      <w:r w:rsidRPr="00C30106">
        <w:rPr>
          <w:rFonts w:hint="eastAsia"/>
          <w:b/>
          <w:bCs/>
          <w:lang w:eastAsia="zh-CN"/>
        </w:rPr>
        <w:t>1.2.1</w:t>
      </w:r>
      <w:r>
        <w:rPr>
          <w:rFonts w:hint="eastAsia"/>
          <w:lang w:eastAsia="zh-CN"/>
        </w:rPr>
        <w:tab/>
      </w:r>
      <w:r>
        <w:rPr>
          <w:rFonts w:hint="eastAsia"/>
          <w:lang w:eastAsia="zh-CN"/>
        </w:rPr>
        <w:t>为协调涉及一个以上研究组的工作，可开展联合协调活动（</w:t>
      </w:r>
      <w:r>
        <w:rPr>
          <w:rFonts w:hint="eastAsia"/>
          <w:lang w:eastAsia="zh-CN"/>
        </w:rPr>
        <w:t>JCA</w:t>
      </w:r>
      <w:r>
        <w:rPr>
          <w:rFonts w:hint="eastAsia"/>
          <w:lang w:eastAsia="zh-CN"/>
        </w:rPr>
        <w:t>），其主要作用是就研究内容、会议时间范围及出版目标（见第</w:t>
      </w:r>
      <w:r>
        <w:rPr>
          <w:rFonts w:hint="eastAsia"/>
          <w:lang w:eastAsia="zh-CN"/>
        </w:rPr>
        <w:t>2.2</w:t>
      </w:r>
      <w:r>
        <w:rPr>
          <w:rFonts w:hint="eastAsia"/>
          <w:lang w:eastAsia="zh-CN"/>
        </w:rPr>
        <w:t>节）协调所规划的工作。</w:t>
      </w:r>
    </w:p>
    <w:p w:rsidR="009F6CC0" w:rsidRDefault="009F6CC0" w:rsidP="009F6CC0">
      <w:pPr>
        <w:pStyle w:val="Heading2"/>
        <w:rPr>
          <w:lang w:eastAsia="zh-CN"/>
        </w:rPr>
      </w:pPr>
      <w:r>
        <w:rPr>
          <w:rFonts w:hint="eastAsia"/>
          <w:lang w:eastAsia="zh-CN"/>
        </w:rPr>
        <w:t>1.3</w:t>
      </w:r>
      <w:r>
        <w:rPr>
          <w:rFonts w:hint="eastAsia"/>
          <w:lang w:eastAsia="zh-CN"/>
        </w:rPr>
        <w:tab/>
      </w:r>
      <w:r>
        <w:rPr>
          <w:rFonts w:hint="eastAsia"/>
          <w:lang w:eastAsia="zh-CN"/>
        </w:rPr>
        <w:t>各项研究及会议的准备</w:t>
      </w:r>
    </w:p>
    <w:p w:rsidR="009F6CC0" w:rsidRDefault="009F6CC0" w:rsidP="009F6CC0">
      <w:pPr>
        <w:rPr>
          <w:lang w:eastAsia="zh-CN"/>
        </w:rPr>
      </w:pPr>
      <w:r w:rsidRPr="00C30106">
        <w:rPr>
          <w:rFonts w:hint="eastAsia"/>
          <w:b/>
          <w:bCs/>
          <w:lang w:eastAsia="zh-CN"/>
        </w:rPr>
        <w:t>1.3.1</w:t>
      </w:r>
      <w:r>
        <w:rPr>
          <w:rFonts w:hint="eastAsia"/>
          <w:lang w:eastAsia="zh-CN"/>
        </w:rPr>
        <w:tab/>
      </w:r>
      <w:r>
        <w:rPr>
          <w:rFonts w:hint="eastAsia"/>
          <w:lang w:eastAsia="zh-CN"/>
        </w:rPr>
        <w:t>每个研究期开始时，各研究组主席须在</w:t>
      </w:r>
      <w:r>
        <w:rPr>
          <w:rFonts w:hint="eastAsia"/>
          <w:lang w:eastAsia="zh-CN"/>
        </w:rPr>
        <w:t>TSB</w:t>
      </w:r>
      <w:r>
        <w:rPr>
          <w:rFonts w:hint="eastAsia"/>
          <w:lang w:eastAsia="zh-CN"/>
        </w:rPr>
        <w:t>的协助下，起草有关该研究期组织结构的建议和行动计划。该计划应考虑到电信标准化顾问组（</w:t>
      </w:r>
      <w:r>
        <w:rPr>
          <w:rFonts w:hint="eastAsia"/>
          <w:lang w:eastAsia="zh-CN"/>
        </w:rPr>
        <w:t>TSAG</w:t>
      </w:r>
      <w:r>
        <w:rPr>
          <w:rFonts w:hint="eastAsia"/>
          <w:lang w:eastAsia="zh-CN"/>
        </w:rPr>
        <w:t>）建议的或由</w:t>
      </w:r>
      <w:r>
        <w:rPr>
          <w:rFonts w:hint="eastAsia"/>
          <w:lang w:eastAsia="zh-CN"/>
        </w:rPr>
        <w:t>WTSA</w:t>
      </w:r>
      <w:r>
        <w:rPr>
          <w:rFonts w:hint="eastAsia"/>
          <w:lang w:eastAsia="zh-CN"/>
        </w:rPr>
        <w:t>决定的所有工作重点和协调安排。</w:t>
      </w:r>
    </w:p>
    <w:p w:rsidR="009F6CC0" w:rsidRDefault="009F6CC0" w:rsidP="009F6CC0">
      <w:pPr>
        <w:ind w:firstLineChars="200" w:firstLine="480"/>
        <w:rPr>
          <w:lang w:eastAsia="zh-CN"/>
        </w:rPr>
      </w:pPr>
      <w:r>
        <w:rPr>
          <w:rFonts w:hint="eastAsia"/>
          <w:lang w:eastAsia="zh-CN"/>
        </w:rPr>
        <w:t>如何实施建议的行动计划取决于从</w:t>
      </w:r>
      <w:r>
        <w:rPr>
          <w:rFonts w:hint="eastAsia"/>
          <w:lang w:eastAsia="zh-CN"/>
        </w:rPr>
        <w:t>ITU-T</w:t>
      </w:r>
      <w:r>
        <w:rPr>
          <w:rFonts w:hint="eastAsia"/>
          <w:lang w:eastAsia="zh-CN"/>
        </w:rPr>
        <w:t>成员收到的文稿和各会议期间与会者所发表的意见。</w:t>
      </w:r>
    </w:p>
    <w:p w:rsidR="009F6CC0" w:rsidRDefault="009F6CC0" w:rsidP="009F6CC0">
      <w:pPr>
        <w:rPr>
          <w:lang w:eastAsia="zh-CN"/>
        </w:rPr>
      </w:pPr>
      <w:r w:rsidRPr="00DB1D06">
        <w:rPr>
          <w:rFonts w:hint="eastAsia"/>
          <w:b/>
          <w:bCs/>
          <w:lang w:eastAsia="zh-CN"/>
        </w:rPr>
        <w:t>1.3.2</w:t>
      </w:r>
      <w:r>
        <w:rPr>
          <w:rFonts w:hint="eastAsia"/>
          <w:lang w:eastAsia="zh-CN"/>
        </w:rPr>
        <w:tab/>
        <w:t>TSB</w:t>
      </w:r>
      <w:r>
        <w:rPr>
          <w:rFonts w:hint="eastAsia"/>
          <w:lang w:eastAsia="zh-CN"/>
        </w:rPr>
        <w:t>须在主席的协助下起草一份集体通函，其中包括会议议程、工作计划草案以及在总体责任范围内需审议的课题和建议清单。</w:t>
      </w:r>
    </w:p>
    <w:p w:rsidR="009F6CC0" w:rsidRDefault="009F6CC0" w:rsidP="009F6CC0">
      <w:pPr>
        <w:ind w:firstLineChars="200" w:firstLine="480"/>
        <w:rPr>
          <w:lang w:eastAsia="zh-CN"/>
        </w:rPr>
      </w:pPr>
      <w:r>
        <w:rPr>
          <w:rFonts w:hint="eastAsia"/>
          <w:lang w:eastAsia="zh-CN"/>
        </w:rPr>
        <w:t>工作计划应说明每天研究的议项，但须随工作进度变化而有所变更。主席应努力按计划开展工作。</w:t>
      </w:r>
    </w:p>
    <w:p w:rsidR="009F6CC0" w:rsidRDefault="009F6CC0" w:rsidP="009F6CC0">
      <w:pPr>
        <w:ind w:firstLineChars="200" w:firstLine="480"/>
        <w:rPr>
          <w:lang w:eastAsia="zh-CN"/>
        </w:rPr>
      </w:pPr>
      <w:r>
        <w:rPr>
          <w:rFonts w:hint="eastAsia"/>
          <w:lang w:eastAsia="zh-CN"/>
        </w:rPr>
        <w:t>集体函应尽可能在距会议召开两个月前时寄达参加</w:t>
      </w:r>
      <w:r>
        <w:rPr>
          <w:rFonts w:hint="eastAsia"/>
          <w:lang w:eastAsia="zh-CN"/>
        </w:rPr>
        <w:t>ITU-T</w:t>
      </w:r>
      <w:r>
        <w:rPr>
          <w:rFonts w:hint="eastAsia"/>
          <w:lang w:eastAsia="zh-CN"/>
        </w:rPr>
        <w:t>各研究组活动的机构。集体函中须包括注册信息，以利于这些机构表明是否参加会议。各成员国主管部门、部门成员、部门准成员、区域性组织或国际组织均应至少在会议召开一个月前向</w:t>
      </w:r>
      <w:r>
        <w:rPr>
          <w:rFonts w:hint="eastAsia"/>
          <w:lang w:eastAsia="zh-CN"/>
        </w:rPr>
        <w:t>TSB</w:t>
      </w:r>
      <w:r>
        <w:rPr>
          <w:rFonts w:hint="eastAsia"/>
          <w:lang w:eastAsia="zh-CN"/>
        </w:rPr>
        <w:t>递交一份与会者名单。如不能提供与会者姓名，则应说明与会者人数。上述信息将为注册工作和注册材料的及时准备提供方便。未经事先注册而参加会议的代表可能不能及时收到文件。</w:t>
      </w:r>
    </w:p>
    <w:p w:rsidR="009F6CC0" w:rsidRDefault="009F6CC0" w:rsidP="009F6CC0">
      <w:pPr>
        <w:ind w:firstLineChars="200" w:firstLine="480"/>
        <w:rPr>
          <w:lang w:eastAsia="zh-CN"/>
        </w:rPr>
      </w:pPr>
      <w:r>
        <w:rPr>
          <w:rFonts w:hint="eastAsia"/>
          <w:lang w:eastAsia="zh-CN"/>
        </w:rPr>
        <w:t>如有关会议未事先列入计划并做出时间安排，则至少应在会议召开三个月前将集体函寄达与会者。</w:t>
      </w:r>
    </w:p>
    <w:p w:rsidR="009F6CC0" w:rsidRDefault="009F6CC0" w:rsidP="009F6CC0">
      <w:pPr>
        <w:rPr>
          <w:lang w:eastAsia="zh-CN"/>
        </w:rPr>
      </w:pPr>
      <w:r w:rsidRPr="00DB1D06">
        <w:rPr>
          <w:rFonts w:hint="eastAsia"/>
          <w:b/>
          <w:bCs/>
          <w:lang w:eastAsia="zh-CN"/>
        </w:rPr>
        <w:t>1.3.3</w:t>
      </w:r>
      <w:r>
        <w:rPr>
          <w:rFonts w:hint="eastAsia"/>
          <w:lang w:eastAsia="zh-CN"/>
        </w:rPr>
        <w:tab/>
      </w:r>
      <w:r>
        <w:rPr>
          <w:rFonts w:hint="eastAsia"/>
          <w:lang w:eastAsia="zh-CN"/>
        </w:rPr>
        <w:t>如果提交的文稿或通知将提交的文稿数量不足，则不应召开会议。是否取消会议的决定须由</w:t>
      </w:r>
      <w:r>
        <w:rPr>
          <w:rFonts w:hint="eastAsia"/>
          <w:lang w:eastAsia="zh-CN"/>
        </w:rPr>
        <w:t>TSB</w:t>
      </w:r>
      <w:r>
        <w:rPr>
          <w:rFonts w:hint="eastAsia"/>
          <w:lang w:eastAsia="zh-CN"/>
        </w:rPr>
        <w:t>主任在征得相关研究组或工作组主席同意后做出。</w:t>
      </w:r>
    </w:p>
    <w:p w:rsidR="009F6CC0" w:rsidRDefault="009F6CC0" w:rsidP="009F6CC0">
      <w:pPr>
        <w:pStyle w:val="Heading2"/>
        <w:rPr>
          <w:lang w:eastAsia="zh-CN"/>
        </w:rPr>
      </w:pPr>
      <w:r>
        <w:rPr>
          <w:rFonts w:hint="eastAsia"/>
          <w:lang w:eastAsia="zh-CN"/>
        </w:rPr>
        <w:t>1.4</w:t>
      </w:r>
      <w:r>
        <w:rPr>
          <w:rFonts w:hint="eastAsia"/>
          <w:lang w:eastAsia="zh-CN"/>
        </w:rPr>
        <w:tab/>
      </w:r>
      <w:r>
        <w:rPr>
          <w:rFonts w:hint="eastAsia"/>
          <w:lang w:eastAsia="zh-CN"/>
        </w:rPr>
        <w:t>会议的进行</w:t>
      </w:r>
    </w:p>
    <w:p w:rsidR="009F6CC0" w:rsidRDefault="009F6CC0" w:rsidP="009F6CC0">
      <w:pPr>
        <w:rPr>
          <w:lang w:eastAsia="zh-CN"/>
        </w:rPr>
      </w:pPr>
      <w:r w:rsidRPr="00DB1D06">
        <w:rPr>
          <w:rFonts w:hint="eastAsia"/>
          <w:b/>
          <w:bCs/>
          <w:lang w:eastAsia="zh-CN"/>
        </w:rPr>
        <w:t>1.4.1</w:t>
      </w:r>
      <w:r>
        <w:rPr>
          <w:rFonts w:hint="eastAsia"/>
          <w:lang w:eastAsia="zh-CN"/>
        </w:rPr>
        <w:tab/>
      </w:r>
      <w:r>
        <w:rPr>
          <w:rFonts w:hint="eastAsia"/>
          <w:lang w:eastAsia="zh-CN"/>
        </w:rPr>
        <w:t>会议期间，主席须在</w:t>
      </w:r>
      <w:r>
        <w:rPr>
          <w:rFonts w:hint="eastAsia"/>
          <w:lang w:eastAsia="zh-CN"/>
        </w:rPr>
        <w:t>TSB</w:t>
      </w:r>
      <w:r>
        <w:rPr>
          <w:rFonts w:hint="eastAsia"/>
          <w:lang w:eastAsia="zh-CN"/>
        </w:rPr>
        <w:t>的协助下主持会议的讨论。</w:t>
      </w:r>
    </w:p>
    <w:p w:rsidR="009F6CC0" w:rsidRDefault="009F6CC0" w:rsidP="009F6CC0">
      <w:pPr>
        <w:rPr>
          <w:lang w:eastAsia="zh-CN"/>
        </w:rPr>
      </w:pPr>
      <w:r w:rsidRPr="00DB1D06">
        <w:rPr>
          <w:rFonts w:hint="eastAsia"/>
          <w:b/>
          <w:bCs/>
          <w:lang w:eastAsia="zh-CN"/>
        </w:rPr>
        <w:t>1.4.2</w:t>
      </w:r>
      <w:r>
        <w:rPr>
          <w:rFonts w:hint="eastAsia"/>
          <w:lang w:eastAsia="zh-CN"/>
        </w:rPr>
        <w:tab/>
      </w:r>
      <w:r>
        <w:rPr>
          <w:rFonts w:hint="eastAsia"/>
          <w:lang w:eastAsia="zh-CN"/>
        </w:rPr>
        <w:t>当收到的有关某一课题的文稿不足时，主席有权决定不就相关课题开展讨论。</w:t>
      </w:r>
    </w:p>
    <w:p w:rsidR="001F6413" w:rsidRDefault="001F6413">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9F6CC0" w:rsidRDefault="009F6CC0" w:rsidP="009F6CC0">
      <w:pPr>
        <w:rPr>
          <w:lang w:eastAsia="zh-CN"/>
        </w:rPr>
      </w:pPr>
      <w:r w:rsidRPr="00DB1D06">
        <w:rPr>
          <w:rFonts w:hint="eastAsia"/>
          <w:b/>
          <w:bCs/>
          <w:lang w:eastAsia="zh-CN"/>
        </w:rPr>
        <w:t>1.4.3</w:t>
      </w:r>
      <w:r>
        <w:rPr>
          <w:rFonts w:hint="eastAsia"/>
          <w:lang w:eastAsia="zh-CN"/>
        </w:rPr>
        <w:tab/>
      </w:r>
      <w:r>
        <w:rPr>
          <w:rFonts w:hint="eastAsia"/>
          <w:lang w:eastAsia="zh-CN"/>
        </w:rPr>
        <w:t>没有收到任何文稿的课题不应列入会议最后议程。而且，根据世界电信标准化全会第</w:t>
      </w:r>
      <w:r>
        <w:rPr>
          <w:rFonts w:hint="eastAsia"/>
          <w:lang w:eastAsia="zh-CN"/>
        </w:rPr>
        <w:t>1</w:t>
      </w:r>
      <w:r>
        <w:rPr>
          <w:rFonts w:hint="eastAsia"/>
          <w:lang w:eastAsia="zh-CN"/>
        </w:rPr>
        <w:t>号决议第</w:t>
      </w:r>
      <w:r>
        <w:rPr>
          <w:rFonts w:hint="eastAsia"/>
          <w:lang w:eastAsia="zh-CN"/>
        </w:rPr>
        <w:t>7.4.1</w:t>
      </w:r>
      <w:r>
        <w:rPr>
          <w:rFonts w:hint="eastAsia"/>
          <w:lang w:eastAsia="zh-CN"/>
        </w:rPr>
        <w:t>款的规定，</w:t>
      </w:r>
      <w:r w:rsidRPr="000A3B76">
        <w:rPr>
          <w:rFonts w:hint="eastAsia"/>
          <w:lang w:eastAsia="zh-CN"/>
        </w:rPr>
        <w:t>在研究组前两次会议均未收到文稿的课题可以取消</w:t>
      </w:r>
      <w:r>
        <w:rPr>
          <w:rFonts w:hint="eastAsia"/>
          <w:lang w:eastAsia="zh-CN"/>
        </w:rPr>
        <w:t>。</w:t>
      </w:r>
    </w:p>
    <w:p w:rsidR="009F6CC0" w:rsidRDefault="009F6CC0" w:rsidP="009F6CC0">
      <w:pPr>
        <w:rPr>
          <w:lang w:eastAsia="zh-CN"/>
        </w:rPr>
      </w:pPr>
      <w:r w:rsidRPr="00DB1D06">
        <w:rPr>
          <w:rFonts w:hint="eastAsia"/>
          <w:b/>
          <w:bCs/>
          <w:lang w:eastAsia="zh-CN"/>
        </w:rPr>
        <w:t>1.4.4</w:t>
      </w:r>
      <w:r>
        <w:rPr>
          <w:rFonts w:hint="eastAsia"/>
          <w:lang w:eastAsia="zh-CN"/>
        </w:rPr>
        <w:tab/>
      </w:r>
      <w:r>
        <w:rPr>
          <w:rFonts w:hint="eastAsia"/>
          <w:lang w:eastAsia="zh-CN"/>
        </w:rPr>
        <w:t>研究组和工作组在其会议期间可成立工作小组（</w:t>
      </w:r>
      <w:r>
        <w:rPr>
          <w:rFonts w:hint="eastAsia"/>
          <w:lang w:eastAsia="zh-CN"/>
        </w:rPr>
        <w:t>working teams</w:t>
      </w:r>
      <w:r>
        <w:rPr>
          <w:rFonts w:hint="eastAsia"/>
          <w:lang w:eastAsia="zh-CN"/>
        </w:rPr>
        <w:t>）（规模应尽量小，且须遵守研究组或工作组的通常规则），以研究分配给这些研究组或工作组的课题。</w:t>
      </w:r>
    </w:p>
    <w:p w:rsidR="009F6CC0" w:rsidRDefault="009F6CC0" w:rsidP="009F6CC0">
      <w:pPr>
        <w:rPr>
          <w:lang w:eastAsia="zh-CN"/>
        </w:rPr>
      </w:pPr>
      <w:r w:rsidRPr="00DB1D06">
        <w:rPr>
          <w:rFonts w:hint="eastAsia"/>
          <w:b/>
          <w:bCs/>
          <w:lang w:eastAsia="zh-CN"/>
        </w:rPr>
        <w:t>1.4.5</w:t>
      </w:r>
      <w:r>
        <w:rPr>
          <w:rFonts w:hint="eastAsia"/>
          <w:lang w:eastAsia="zh-CN"/>
        </w:rPr>
        <w:tab/>
      </w:r>
      <w:r>
        <w:rPr>
          <w:rFonts w:hint="eastAsia"/>
          <w:lang w:eastAsia="zh-CN"/>
        </w:rPr>
        <w:t>对于那些涉及一个以上研究组的项目，可拟定基础文件，以便为各研究组间的协调研究奠定基础。“</w:t>
      </w:r>
      <w:r w:rsidRPr="000A3B76">
        <w:rPr>
          <w:rFonts w:hint="eastAsia"/>
          <w:lang w:eastAsia="zh-CN"/>
        </w:rPr>
        <w:t>基础文件</w:t>
      </w:r>
      <w:r>
        <w:rPr>
          <w:rFonts w:hint="eastAsia"/>
          <w:lang w:eastAsia="zh-CN"/>
        </w:rPr>
        <w:t>”一词系指含有在一给定时间内达成共识的内容的一份文件。</w:t>
      </w:r>
    </w:p>
    <w:p w:rsidR="009F6CC0" w:rsidRDefault="009F6CC0" w:rsidP="009F6CC0">
      <w:pPr>
        <w:rPr>
          <w:lang w:eastAsia="zh-CN"/>
        </w:rPr>
      </w:pPr>
      <w:r w:rsidRPr="00DB1D06">
        <w:rPr>
          <w:rFonts w:hint="eastAsia"/>
          <w:b/>
          <w:bCs/>
          <w:lang w:eastAsia="zh-CN"/>
        </w:rPr>
        <w:t>1.4.6</w:t>
      </w:r>
      <w:r>
        <w:rPr>
          <w:rFonts w:hint="eastAsia"/>
          <w:lang w:eastAsia="zh-CN"/>
        </w:rPr>
        <w:tab/>
      </w:r>
      <w:r>
        <w:rPr>
          <w:rFonts w:hint="eastAsia"/>
          <w:lang w:eastAsia="zh-CN"/>
        </w:rPr>
        <w:t>在每次会议期间，主席将询问，是否有人了解实施所审议的建议书需使用的专利和软件版权情况。须将该询问及任何肯定的回答记录在工作组或研究组会议的报告中。</w:t>
      </w:r>
    </w:p>
    <w:p w:rsidR="009F6CC0" w:rsidRPr="004C6F20" w:rsidRDefault="009F6CC0" w:rsidP="009F6CC0">
      <w:pPr>
        <w:keepNext/>
        <w:keepLines/>
        <w:rPr>
          <w:lang w:eastAsia="zh-CN"/>
        </w:rPr>
      </w:pPr>
      <w:r w:rsidRPr="00DB1D06">
        <w:rPr>
          <w:rFonts w:hint="eastAsia"/>
          <w:b/>
          <w:bCs/>
          <w:lang w:eastAsia="zh-CN"/>
        </w:rPr>
        <w:t>1.4.7</w:t>
      </w:r>
      <w:r>
        <w:rPr>
          <w:rFonts w:hint="eastAsia"/>
          <w:lang w:eastAsia="zh-CN"/>
        </w:rPr>
        <w:tab/>
      </w:r>
      <w:r>
        <w:rPr>
          <w:rFonts w:hint="eastAsia"/>
          <w:lang w:eastAsia="zh-CN"/>
        </w:rPr>
        <w:t>研究组须制定并更新和完善一项工作计划，其中包括同意或确定每项建议书草案的目标日期。工作计划保存于数据库中，并可从研究组网站搜索到。对每项进展中的工作，数据库中包含建议书编号（或临时的助记符）、标题、范围、编者、规定时间、优先次序、确定的任何联络关系、分配的编辑、最新文本所存位置、批准程序以及在批准程序中所处状态等内容。数据库不断更新，以反映工作进度或完成情况、正在进行的项目的重新规划或增加的新工作项目。</w:t>
      </w:r>
    </w:p>
    <w:p w:rsidR="009F6CC0" w:rsidRPr="004C6F20" w:rsidRDefault="009F6CC0" w:rsidP="009F6CC0">
      <w:pPr>
        <w:ind w:firstLineChars="200" w:firstLine="480"/>
        <w:rPr>
          <w:lang w:eastAsia="zh-CN"/>
        </w:rPr>
      </w:pPr>
      <w:r>
        <w:rPr>
          <w:rFonts w:hint="eastAsia"/>
          <w:lang w:eastAsia="zh-CN"/>
        </w:rPr>
        <w:t>有关在工作计划中增加新工作项目的决定应使用附件</w:t>
      </w:r>
      <w:r>
        <w:rPr>
          <w:rFonts w:hint="eastAsia"/>
          <w:lang w:eastAsia="zh-CN"/>
        </w:rPr>
        <w:t>A</w:t>
      </w:r>
      <w:r>
        <w:rPr>
          <w:rFonts w:hint="eastAsia"/>
          <w:lang w:eastAsia="zh-CN"/>
        </w:rPr>
        <w:t>中的模板反映到会议报告中。请注意，若属已有工作的延续（如对现有建议书的修正或修订），则可能无需纳入。</w:t>
      </w:r>
    </w:p>
    <w:p w:rsidR="009F6CC0" w:rsidRDefault="009F6CC0" w:rsidP="009F6CC0">
      <w:pPr>
        <w:ind w:firstLineChars="200" w:firstLine="480"/>
        <w:rPr>
          <w:lang w:val="en-US" w:eastAsia="zh-CN"/>
        </w:rPr>
      </w:pPr>
      <w:r>
        <w:rPr>
          <w:rFonts w:hint="eastAsia"/>
          <w:lang w:val="en-US" w:eastAsia="zh-CN"/>
        </w:rPr>
        <w:t>如果一个工作项目在之前两次研究组会议之间未收到任何文稿，则可考虑在工作计划中予以停止。</w:t>
      </w:r>
    </w:p>
    <w:p w:rsidR="009F6CC0" w:rsidRDefault="009F6CC0" w:rsidP="009F6CC0">
      <w:pPr>
        <w:pStyle w:val="Heading2"/>
        <w:rPr>
          <w:lang w:eastAsia="zh-CN"/>
        </w:rPr>
      </w:pPr>
      <w:r>
        <w:rPr>
          <w:rFonts w:hint="eastAsia"/>
          <w:lang w:eastAsia="zh-CN"/>
        </w:rPr>
        <w:t>1.5</w:t>
      </w:r>
      <w:r>
        <w:rPr>
          <w:rFonts w:hint="eastAsia"/>
          <w:lang w:eastAsia="zh-CN"/>
        </w:rPr>
        <w:tab/>
      </w:r>
      <w:r>
        <w:rPr>
          <w:rFonts w:hint="eastAsia"/>
          <w:lang w:eastAsia="zh-CN"/>
        </w:rPr>
        <w:t>联络声明</w:t>
      </w:r>
    </w:p>
    <w:p w:rsidR="009F6CC0" w:rsidRDefault="009F6CC0" w:rsidP="009F6CC0">
      <w:pPr>
        <w:rPr>
          <w:lang w:eastAsia="zh-CN"/>
        </w:rPr>
      </w:pPr>
      <w:r w:rsidRPr="00DB1D06">
        <w:rPr>
          <w:rFonts w:hint="eastAsia"/>
          <w:b/>
          <w:bCs/>
          <w:lang w:eastAsia="zh-CN"/>
        </w:rPr>
        <w:t>1.5.1</w:t>
      </w:r>
      <w:r>
        <w:rPr>
          <w:rFonts w:hint="eastAsia"/>
          <w:lang w:eastAsia="zh-CN"/>
        </w:rPr>
        <w:tab/>
      </w:r>
      <w:r>
        <w:rPr>
          <w:rFonts w:hint="eastAsia"/>
          <w:lang w:eastAsia="zh-CN"/>
        </w:rPr>
        <w:t>研究组、工作组或报告人组会议起草的联络声明须包括下文所列内容。必要时，在计划召开的会议之间，可以通过适当的信函通信程序起草联络声明，再由研究组主席征求研究组管理班子的意见后予以批准。</w:t>
      </w:r>
    </w:p>
    <w:p w:rsidR="009F6CC0" w:rsidRDefault="009F6CC0" w:rsidP="009F6CC0">
      <w:pPr>
        <w:pStyle w:val="enumlev10"/>
        <w:rPr>
          <w:lang w:eastAsia="zh-CN"/>
        </w:rPr>
      </w:pPr>
      <w:r w:rsidRPr="008122EA">
        <w:rPr>
          <w:lang w:val="en-US" w:eastAsia="zh-CN"/>
        </w:rPr>
        <w:t>–</w:t>
      </w:r>
      <w:r>
        <w:rPr>
          <w:rFonts w:hint="eastAsia"/>
          <w:lang w:eastAsia="zh-CN"/>
        </w:rPr>
        <w:tab/>
      </w:r>
      <w:r>
        <w:rPr>
          <w:rFonts w:hint="eastAsia"/>
          <w:lang w:eastAsia="zh-CN"/>
        </w:rPr>
        <w:t>列出发出和接收联络声明的研究组的相应课题编号。</w:t>
      </w:r>
    </w:p>
    <w:p w:rsidR="009F6CC0" w:rsidRDefault="009F6CC0" w:rsidP="009F6CC0">
      <w:pPr>
        <w:pStyle w:val="enumlev10"/>
        <w:rPr>
          <w:lang w:eastAsia="zh-CN"/>
        </w:rPr>
      </w:pPr>
      <w:r w:rsidRPr="008122EA">
        <w:rPr>
          <w:lang w:val="en-US" w:eastAsia="zh-CN"/>
        </w:rPr>
        <w:t>–</w:t>
      </w:r>
      <w:r>
        <w:rPr>
          <w:rFonts w:hint="eastAsia"/>
          <w:lang w:eastAsia="zh-CN"/>
        </w:rPr>
        <w:tab/>
      </w:r>
      <w:r>
        <w:rPr>
          <w:rFonts w:hint="eastAsia"/>
          <w:lang w:eastAsia="zh-CN"/>
        </w:rPr>
        <w:t>指明起草联络声明的研究组或工作组或报告人组会议。</w:t>
      </w:r>
    </w:p>
    <w:p w:rsidR="001F6413" w:rsidRDefault="001F6413">
      <w:pPr>
        <w:tabs>
          <w:tab w:val="clear" w:pos="1134"/>
          <w:tab w:val="clear" w:pos="1871"/>
          <w:tab w:val="clear" w:pos="2268"/>
        </w:tabs>
        <w:overflowPunct/>
        <w:autoSpaceDE/>
        <w:autoSpaceDN/>
        <w:adjustRightInd/>
        <w:spacing w:before="0"/>
        <w:jc w:val="left"/>
        <w:textAlignment w:val="auto"/>
        <w:rPr>
          <w:lang w:val="en-US" w:eastAsia="zh-CN"/>
        </w:rPr>
      </w:pPr>
      <w:r>
        <w:rPr>
          <w:lang w:val="en-US" w:eastAsia="zh-CN"/>
        </w:rPr>
        <w:br w:type="page"/>
      </w:r>
    </w:p>
    <w:p w:rsidR="009F6CC0" w:rsidRDefault="009F6CC0" w:rsidP="009F6CC0">
      <w:pPr>
        <w:pStyle w:val="enumlev10"/>
        <w:rPr>
          <w:lang w:eastAsia="zh-CN"/>
        </w:rPr>
      </w:pPr>
      <w:r w:rsidRPr="008122EA">
        <w:rPr>
          <w:lang w:val="en-US" w:eastAsia="zh-CN"/>
        </w:rPr>
        <w:t>–</w:t>
      </w:r>
      <w:r>
        <w:rPr>
          <w:rFonts w:hint="eastAsia"/>
          <w:lang w:eastAsia="zh-CN"/>
        </w:rPr>
        <w:tab/>
      </w:r>
      <w:r>
        <w:rPr>
          <w:rFonts w:hint="eastAsia"/>
          <w:lang w:eastAsia="zh-CN"/>
        </w:rPr>
        <w:t>拟定一个与事</w:t>
      </w:r>
      <w:r>
        <w:rPr>
          <w:lang w:eastAsia="zh-CN"/>
        </w:rPr>
        <w:t>项</w:t>
      </w:r>
      <w:r>
        <w:rPr>
          <w:rFonts w:hint="eastAsia"/>
          <w:lang w:eastAsia="zh-CN"/>
        </w:rPr>
        <w:t>（</w:t>
      </w:r>
      <w:r>
        <w:rPr>
          <w:lang w:eastAsia="zh-CN"/>
        </w:rPr>
        <w:t>s</w:t>
      </w:r>
      <w:r>
        <w:rPr>
          <w:rFonts w:hint="eastAsia"/>
          <w:lang w:eastAsia="zh-CN"/>
        </w:rPr>
        <w:t>ubject</w:t>
      </w:r>
      <w:r>
        <w:rPr>
          <w:lang w:eastAsia="zh-CN"/>
        </w:rPr>
        <w:t xml:space="preserve"> matter</w:t>
      </w:r>
      <w:r>
        <w:rPr>
          <w:rFonts w:hint="eastAsia"/>
          <w:lang w:eastAsia="zh-CN"/>
        </w:rPr>
        <w:t>）相适应的简明标题。如果是答复联络声明，则应开门见山，如“对来自于（</w:t>
      </w:r>
      <w:r w:rsidRPr="00363663">
        <w:rPr>
          <w:rFonts w:ascii="STKaiti" w:eastAsia="STKaiti" w:hAnsi="STKaiti" w:hint="eastAsia"/>
          <w:lang w:eastAsia="zh-CN"/>
        </w:rPr>
        <w:t>来源和日期</w:t>
      </w:r>
      <w:r>
        <w:rPr>
          <w:rFonts w:hint="eastAsia"/>
          <w:lang w:eastAsia="zh-CN"/>
        </w:rPr>
        <w:t>）的有关……的联络声明的答复”。</w:t>
      </w:r>
    </w:p>
    <w:p w:rsidR="009F6CC0" w:rsidRDefault="009F6CC0" w:rsidP="009F6CC0">
      <w:pPr>
        <w:pStyle w:val="enumlev10"/>
        <w:rPr>
          <w:lang w:eastAsia="zh-CN"/>
        </w:rPr>
      </w:pPr>
      <w:r w:rsidRPr="008122EA">
        <w:rPr>
          <w:lang w:val="en-US" w:eastAsia="zh-CN"/>
        </w:rPr>
        <w:t>–</w:t>
      </w:r>
      <w:r>
        <w:rPr>
          <w:rFonts w:hint="eastAsia"/>
          <w:lang w:eastAsia="zh-CN"/>
        </w:rPr>
        <w:tab/>
      </w:r>
      <w:r>
        <w:rPr>
          <w:rFonts w:hint="eastAsia"/>
          <w:lang w:eastAsia="zh-CN"/>
        </w:rPr>
        <w:t>指明接收联络声明的研究组和工作组（</w:t>
      </w:r>
      <w:r w:rsidRPr="00363663">
        <w:rPr>
          <w:rFonts w:ascii="STKaiti" w:eastAsia="STKaiti" w:hAnsi="STKaiti" w:hint="eastAsia"/>
          <w:lang w:eastAsia="zh-CN"/>
        </w:rPr>
        <w:t>如已知的话</w:t>
      </w:r>
      <w:r>
        <w:rPr>
          <w:rFonts w:hint="eastAsia"/>
          <w:lang w:eastAsia="zh-CN"/>
        </w:rPr>
        <w:t>）或其他标准组织。（</w:t>
      </w:r>
      <w:r w:rsidRPr="00363663">
        <w:rPr>
          <w:rFonts w:ascii="STKaiti" w:eastAsia="STKaiti" w:hAnsi="STKaiti" w:hint="eastAsia"/>
          <w:lang w:eastAsia="zh-CN"/>
        </w:rPr>
        <w:t>联络声明可发给一个以上的组织</w:t>
      </w:r>
      <w:r>
        <w:rPr>
          <w:rFonts w:hint="eastAsia"/>
          <w:lang w:eastAsia="zh-CN"/>
        </w:rPr>
        <w:t>。）</w:t>
      </w:r>
    </w:p>
    <w:p w:rsidR="009F6CC0" w:rsidRDefault="009F6CC0" w:rsidP="009F6CC0">
      <w:pPr>
        <w:pStyle w:val="enumlev10"/>
        <w:rPr>
          <w:lang w:eastAsia="zh-CN"/>
        </w:rPr>
      </w:pPr>
      <w:r w:rsidRPr="008122EA">
        <w:rPr>
          <w:lang w:val="en-US" w:eastAsia="zh-CN"/>
        </w:rPr>
        <w:t>–</w:t>
      </w:r>
      <w:r>
        <w:rPr>
          <w:rFonts w:hint="eastAsia"/>
          <w:lang w:eastAsia="zh-CN"/>
        </w:rPr>
        <w:tab/>
      </w:r>
      <w:r>
        <w:rPr>
          <w:rFonts w:hint="eastAsia"/>
          <w:lang w:eastAsia="zh-CN"/>
        </w:rPr>
        <w:t>指出批准联络声明的级别，如研究组或工作组，或说明该联络声明已经报告人组会议同意。</w:t>
      </w:r>
    </w:p>
    <w:p w:rsidR="009F6CC0" w:rsidRDefault="009F6CC0" w:rsidP="009F6CC0">
      <w:pPr>
        <w:pStyle w:val="enumlev10"/>
        <w:rPr>
          <w:lang w:eastAsia="zh-CN"/>
        </w:rPr>
      </w:pPr>
      <w:r w:rsidRPr="008122EA">
        <w:rPr>
          <w:lang w:val="en-US" w:eastAsia="zh-CN"/>
        </w:rPr>
        <w:t>–</w:t>
      </w:r>
      <w:r>
        <w:rPr>
          <w:rFonts w:hint="eastAsia"/>
          <w:lang w:eastAsia="zh-CN"/>
        </w:rPr>
        <w:tab/>
      </w:r>
      <w:r>
        <w:rPr>
          <w:rFonts w:hint="eastAsia"/>
          <w:lang w:eastAsia="zh-CN"/>
        </w:rPr>
        <w:t>指出发出该联络声明是要求采取行动还是为征求意见，或是为通报情况。（</w:t>
      </w:r>
      <w:r w:rsidRPr="00363663">
        <w:rPr>
          <w:rFonts w:ascii="STKaiti" w:eastAsia="STKaiti" w:hAnsi="STKaiti" w:hint="eastAsia"/>
          <w:lang w:eastAsia="zh-CN"/>
        </w:rPr>
        <w:t>如果发给一个以上的组织，应分别说明。</w:t>
      </w:r>
      <w:r>
        <w:rPr>
          <w:rFonts w:hint="eastAsia"/>
          <w:lang w:eastAsia="zh-CN"/>
        </w:rPr>
        <w:t>）</w:t>
      </w:r>
    </w:p>
    <w:p w:rsidR="009F6CC0" w:rsidRDefault="009F6CC0" w:rsidP="009F6CC0">
      <w:pPr>
        <w:pStyle w:val="enumlev10"/>
        <w:rPr>
          <w:lang w:eastAsia="zh-CN"/>
        </w:rPr>
      </w:pPr>
      <w:r w:rsidRPr="008122EA">
        <w:rPr>
          <w:lang w:val="en-US" w:eastAsia="zh-CN"/>
        </w:rPr>
        <w:t>–</w:t>
      </w:r>
      <w:r>
        <w:rPr>
          <w:rFonts w:hint="eastAsia"/>
          <w:lang w:eastAsia="zh-CN"/>
        </w:rPr>
        <w:tab/>
      </w:r>
      <w:r>
        <w:rPr>
          <w:rFonts w:hint="eastAsia"/>
          <w:lang w:eastAsia="zh-CN"/>
        </w:rPr>
        <w:t>如果要求采取行动，应说明需要答复的日期。</w:t>
      </w:r>
    </w:p>
    <w:p w:rsidR="009F6CC0" w:rsidRDefault="009F6CC0" w:rsidP="009F6CC0">
      <w:pPr>
        <w:pStyle w:val="enumlev10"/>
        <w:rPr>
          <w:lang w:eastAsia="zh-CN"/>
        </w:rPr>
      </w:pPr>
      <w:r w:rsidRPr="008122EA">
        <w:rPr>
          <w:lang w:val="en-US" w:eastAsia="zh-CN"/>
        </w:rPr>
        <w:t>–</w:t>
      </w:r>
      <w:r>
        <w:rPr>
          <w:rFonts w:hint="eastAsia"/>
          <w:lang w:eastAsia="zh-CN"/>
        </w:rPr>
        <w:tab/>
      </w:r>
      <w:r>
        <w:rPr>
          <w:rFonts w:hint="eastAsia"/>
          <w:lang w:eastAsia="zh-CN"/>
        </w:rPr>
        <w:t>写明联系人的姓名和地址。</w:t>
      </w:r>
    </w:p>
    <w:p w:rsidR="009F6CC0" w:rsidRDefault="009F6CC0" w:rsidP="009F6CC0">
      <w:pPr>
        <w:ind w:firstLineChars="200" w:firstLine="480"/>
        <w:rPr>
          <w:lang w:eastAsia="zh-CN"/>
        </w:rPr>
      </w:pPr>
      <w:r>
        <w:rPr>
          <w:rFonts w:hint="eastAsia"/>
          <w:lang w:eastAsia="zh-CN"/>
        </w:rPr>
        <w:t>联络声明的文字应言简意赅，尽量少用行话。</w:t>
      </w:r>
    </w:p>
    <w:p w:rsidR="009F6CC0" w:rsidRDefault="009F6CC0" w:rsidP="009F6CC0">
      <w:pPr>
        <w:ind w:firstLineChars="200" w:firstLine="480"/>
        <w:rPr>
          <w:lang w:eastAsia="zh-CN"/>
        </w:rPr>
      </w:pPr>
      <w:r>
        <w:rPr>
          <w:rFonts w:hint="eastAsia"/>
          <w:lang w:eastAsia="zh-CN"/>
        </w:rPr>
        <w:t>有关联络声明中所需信息的范例见图</w:t>
      </w:r>
      <w:r>
        <w:rPr>
          <w:rFonts w:hint="eastAsia"/>
          <w:lang w:eastAsia="zh-CN"/>
        </w:rPr>
        <w:t>1-1</w:t>
      </w:r>
      <w:r>
        <w:rPr>
          <w:rFonts w:hint="eastAsia"/>
          <w:lang w:eastAsia="zh-CN"/>
        </w:rPr>
        <w:t>。</w:t>
      </w:r>
    </w:p>
    <w:p w:rsidR="009F6CC0" w:rsidRPr="00A824A9" w:rsidRDefault="009F6CC0" w:rsidP="009F6CC0">
      <w:pPr>
        <w:rPr>
          <w:lang w:eastAsia="zh-CN"/>
        </w:rPr>
      </w:pPr>
    </w:p>
    <w:tbl>
      <w:tblPr>
        <w:tblW w:w="9747"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081"/>
        <w:gridCol w:w="12"/>
        <w:gridCol w:w="4536"/>
        <w:gridCol w:w="1363"/>
        <w:gridCol w:w="1755"/>
      </w:tblGrid>
      <w:tr w:rsidR="009F6CC0" w:rsidRPr="008122EA" w:rsidTr="00A32C52">
        <w:tc>
          <w:tcPr>
            <w:tcW w:w="2081" w:type="dxa"/>
          </w:tcPr>
          <w:p w:rsidR="009F6CC0" w:rsidRPr="008122EA" w:rsidRDefault="009F6CC0" w:rsidP="00485917">
            <w:pPr>
              <w:pStyle w:val="Tabletext"/>
              <w:keepNext/>
              <w:keepLines/>
              <w:rPr>
                <w:lang w:eastAsia="zh-CN"/>
              </w:rPr>
            </w:pPr>
            <w:r>
              <w:rPr>
                <w:rFonts w:hint="eastAsia"/>
                <w:lang w:eastAsia="zh-CN"/>
              </w:rPr>
              <w:t>课题：</w:t>
            </w:r>
          </w:p>
        </w:tc>
        <w:tc>
          <w:tcPr>
            <w:tcW w:w="7666" w:type="dxa"/>
            <w:gridSpan w:val="4"/>
          </w:tcPr>
          <w:p w:rsidR="009F6CC0" w:rsidRPr="008122EA" w:rsidRDefault="009F6CC0" w:rsidP="00485917">
            <w:pPr>
              <w:pStyle w:val="Tabletext"/>
              <w:keepNext/>
              <w:keepLines/>
              <w:rPr>
                <w:lang w:eastAsia="zh-CN"/>
              </w:rPr>
            </w:pPr>
            <w:r w:rsidRPr="008122EA">
              <w:rPr>
                <w:lang w:eastAsia="zh-CN"/>
              </w:rPr>
              <w:t>45/15, 3/4, 8/</w:t>
            </w:r>
            <w:r>
              <w:rPr>
                <w:lang w:eastAsia="zh-CN"/>
              </w:rPr>
              <w:t>ITU</w:t>
            </w:r>
            <w:r>
              <w:rPr>
                <w:lang w:eastAsia="zh-CN"/>
              </w:rPr>
              <w:noBreakHyphen/>
            </w:r>
            <w:r w:rsidRPr="008122EA">
              <w:rPr>
                <w:lang w:eastAsia="zh-CN"/>
              </w:rPr>
              <w:t>R SG 11</w:t>
            </w:r>
          </w:p>
        </w:tc>
      </w:tr>
      <w:tr w:rsidR="009F6CC0" w:rsidRPr="008122EA" w:rsidTr="00A32C52">
        <w:tc>
          <w:tcPr>
            <w:tcW w:w="2081" w:type="dxa"/>
          </w:tcPr>
          <w:p w:rsidR="009F6CC0" w:rsidRPr="008122EA" w:rsidRDefault="009F6CC0" w:rsidP="00485917">
            <w:pPr>
              <w:pStyle w:val="Tabletext"/>
              <w:keepNext/>
              <w:keepLines/>
              <w:rPr>
                <w:lang w:eastAsia="zh-CN"/>
              </w:rPr>
            </w:pPr>
            <w:r>
              <w:rPr>
                <w:rFonts w:hint="eastAsia"/>
                <w:lang w:eastAsia="zh-CN"/>
              </w:rPr>
              <w:t>来源：</w:t>
            </w:r>
          </w:p>
        </w:tc>
        <w:tc>
          <w:tcPr>
            <w:tcW w:w="7666" w:type="dxa"/>
            <w:gridSpan w:val="4"/>
          </w:tcPr>
          <w:p w:rsidR="009F6CC0" w:rsidRPr="008122EA" w:rsidRDefault="009F6CC0" w:rsidP="00485917">
            <w:pPr>
              <w:pStyle w:val="Tabletext"/>
              <w:keepNext/>
              <w:keepLines/>
              <w:rPr>
                <w:lang w:val="en-US" w:eastAsia="zh-CN"/>
              </w:rPr>
            </w:pPr>
            <w:r>
              <w:rPr>
                <w:rFonts w:hint="eastAsia"/>
                <w:lang w:eastAsia="zh-CN"/>
              </w:rPr>
              <w:t>ITU-T</w:t>
            </w:r>
            <w:r>
              <w:rPr>
                <w:rFonts w:hint="eastAsia"/>
                <w:lang w:eastAsia="zh-CN"/>
              </w:rPr>
              <w:t>第</w:t>
            </w:r>
            <w:r>
              <w:rPr>
                <w:rFonts w:hint="eastAsia"/>
                <w:lang w:eastAsia="zh-CN"/>
              </w:rPr>
              <w:t>15</w:t>
            </w:r>
            <w:r>
              <w:rPr>
                <w:rFonts w:hint="eastAsia"/>
                <w:lang w:eastAsia="zh-CN"/>
              </w:rPr>
              <w:t>研究组第</w:t>
            </w:r>
            <w:r>
              <w:rPr>
                <w:rFonts w:hint="eastAsia"/>
                <w:lang w:eastAsia="zh-CN"/>
              </w:rPr>
              <w:t>45/15</w:t>
            </w:r>
            <w:r>
              <w:rPr>
                <w:rFonts w:hint="eastAsia"/>
                <w:lang w:eastAsia="zh-CN"/>
              </w:rPr>
              <w:t>号课题报告人组（</w:t>
            </w:r>
            <w:r>
              <w:rPr>
                <w:rFonts w:hint="eastAsia"/>
                <w:lang w:eastAsia="zh-CN"/>
              </w:rPr>
              <w:t>1997</w:t>
            </w:r>
            <w:r>
              <w:rPr>
                <w:rFonts w:hint="eastAsia"/>
                <w:lang w:eastAsia="zh-CN"/>
              </w:rPr>
              <w:t>年</w:t>
            </w:r>
            <w:r>
              <w:rPr>
                <w:rFonts w:hint="eastAsia"/>
                <w:lang w:eastAsia="zh-CN"/>
              </w:rPr>
              <w:t>10</w:t>
            </w:r>
            <w:r>
              <w:rPr>
                <w:rFonts w:hint="eastAsia"/>
                <w:lang w:eastAsia="zh-CN"/>
              </w:rPr>
              <w:t>月</w:t>
            </w:r>
            <w:r>
              <w:rPr>
                <w:rFonts w:hint="eastAsia"/>
                <w:lang w:eastAsia="zh-CN"/>
              </w:rPr>
              <w:t>2-6</w:t>
            </w:r>
            <w:r>
              <w:rPr>
                <w:rFonts w:hint="eastAsia"/>
                <w:lang w:eastAsia="zh-CN"/>
              </w:rPr>
              <w:t>日，伦敦）</w:t>
            </w:r>
          </w:p>
        </w:tc>
      </w:tr>
      <w:tr w:rsidR="009F6CC0" w:rsidRPr="008122EA" w:rsidTr="00A32C52">
        <w:tc>
          <w:tcPr>
            <w:tcW w:w="2081" w:type="dxa"/>
          </w:tcPr>
          <w:p w:rsidR="009F6CC0" w:rsidRPr="008122EA" w:rsidRDefault="009F6CC0" w:rsidP="00485917">
            <w:pPr>
              <w:pStyle w:val="Tabletext"/>
              <w:keepNext/>
              <w:keepLines/>
              <w:rPr>
                <w:lang w:eastAsia="zh-CN"/>
              </w:rPr>
            </w:pPr>
            <w:r>
              <w:rPr>
                <w:rFonts w:hint="eastAsia"/>
                <w:lang w:eastAsia="zh-CN"/>
              </w:rPr>
              <w:t>题目：</w:t>
            </w:r>
          </w:p>
        </w:tc>
        <w:tc>
          <w:tcPr>
            <w:tcW w:w="7666" w:type="dxa"/>
            <w:gridSpan w:val="4"/>
          </w:tcPr>
          <w:p w:rsidR="009F6CC0" w:rsidRPr="008122EA" w:rsidRDefault="009F6CC0" w:rsidP="00485917">
            <w:pPr>
              <w:pStyle w:val="Tabletext"/>
              <w:keepNext/>
              <w:keepLines/>
              <w:rPr>
                <w:lang w:val="en-US" w:eastAsia="zh-CN"/>
              </w:rPr>
            </w:pPr>
            <w:r>
              <w:rPr>
                <w:rFonts w:hint="eastAsia"/>
                <w:lang w:eastAsia="zh-CN"/>
              </w:rPr>
              <w:t>对象识别符登记</w:t>
            </w:r>
            <w:r>
              <w:rPr>
                <w:rFonts w:hint="eastAsia"/>
                <w:lang w:eastAsia="zh-CN"/>
              </w:rPr>
              <w:t xml:space="preserve"> </w:t>
            </w:r>
            <w:r>
              <w:rPr>
                <w:lang w:val="en-US" w:eastAsia="zh-CN"/>
              </w:rPr>
              <w:t>–</w:t>
            </w:r>
            <w:r>
              <w:rPr>
                <w:rFonts w:hint="eastAsia"/>
                <w:lang w:eastAsia="zh-CN"/>
              </w:rPr>
              <w:t xml:space="preserve"> </w:t>
            </w:r>
            <w:r>
              <w:rPr>
                <w:rFonts w:hint="eastAsia"/>
                <w:lang w:eastAsia="zh-CN"/>
              </w:rPr>
              <w:t>对</w:t>
            </w:r>
            <w:r>
              <w:rPr>
                <w:rFonts w:hint="eastAsia"/>
                <w:lang w:eastAsia="zh-CN"/>
              </w:rPr>
              <w:t>WP 5/4</w:t>
            </w:r>
            <w:r>
              <w:rPr>
                <w:rFonts w:hint="eastAsia"/>
                <w:lang w:eastAsia="zh-CN"/>
              </w:rPr>
              <w:t>联络声明的答复（</w:t>
            </w:r>
            <w:r>
              <w:rPr>
                <w:rFonts w:hint="eastAsia"/>
                <w:lang w:eastAsia="zh-CN"/>
              </w:rPr>
              <w:t>1997</w:t>
            </w:r>
            <w:r>
              <w:rPr>
                <w:rFonts w:hint="eastAsia"/>
                <w:lang w:eastAsia="zh-CN"/>
              </w:rPr>
              <w:t>年</w:t>
            </w:r>
            <w:r>
              <w:rPr>
                <w:rFonts w:hint="eastAsia"/>
                <w:lang w:eastAsia="zh-CN"/>
              </w:rPr>
              <w:t>2</w:t>
            </w:r>
            <w:r>
              <w:rPr>
                <w:rFonts w:hint="eastAsia"/>
                <w:lang w:eastAsia="zh-CN"/>
              </w:rPr>
              <w:t>月</w:t>
            </w:r>
            <w:r>
              <w:rPr>
                <w:rFonts w:hint="eastAsia"/>
                <w:lang w:eastAsia="zh-CN"/>
              </w:rPr>
              <w:t>5-9</w:t>
            </w:r>
            <w:r>
              <w:rPr>
                <w:rFonts w:hint="eastAsia"/>
                <w:lang w:eastAsia="zh-CN"/>
              </w:rPr>
              <w:t>日，日内瓦）</w:t>
            </w:r>
          </w:p>
        </w:tc>
      </w:tr>
      <w:tr w:rsidR="009F6CC0" w:rsidRPr="008122EA" w:rsidTr="00485917">
        <w:tc>
          <w:tcPr>
            <w:tcW w:w="9747" w:type="dxa"/>
            <w:gridSpan w:val="5"/>
          </w:tcPr>
          <w:p w:rsidR="009F6CC0" w:rsidRPr="008122EA" w:rsidRDefault="009F6CC0" w:rsidP="00485917">
            <w:pPr>
              <w:pStyle w:val="Tabletext"/>
              <w:keepNext/>
              <w:keepLines/>
              <w:jc w:val="center"/>
            </w:pPr>
            <w:r w:rsidRPr="008122EA">
              <w:rPr>
                <w:lang w:eastAsia="zh-CN"/>
              </w:rPr>
              <w:t>__</w:t>
            </w:r>
            <w:r w:rsidRPr="008122EA">
              <w:t>___________</w:t>
            </w:r>
          </w:p>
        </w:tc>
      </w:tr>
      <w:tr w:rsidR="009F6CC0" w:rsidRPr="008122EA" w:rsidTr="00485917">
        <w:tc>
          <w:tcPr>
            <w:tcW w:w="9747" w:type="dxa"/>
            <w:gridSpan w:val="5"/>
          </w:tcPr>
          <w:p w:rsidR="009F6CC0" w:rsidRPr="00304BAD" w:rsidRDefault="009F6CC0" w:rsidP="00485917">
            <w:pPr>
              <w:pStyle w:val="Tabletext"/>
              <w:keepNext/>
              <w:keepLines/>
              <w:jc w:val="center"/>
              <w:rPr>
                <w:b/>
                <w:bCs/>
                <w:lang w:eastAsia="zh-CN"/>
              </w:rPr>
            </w:pPr>
            <w:r>
              <w:rPr>
                <w:rFonts w:hint="eastAsia"/>
                <w:b/>
                <w:bCs/>
                <w:lang w:eastAsia="zh-CN"/>
              </w:rPr>
              <w:t>联络声明</w:t>
            </w:r>
          </w:p>
        </w:tc>
      </w:tr>
      <w:tr w:rsidR="009F6CC0" w:rsidRPr="008122EA" w:rsidTr="00485917">
        <w:tc>
          <w:tcPr>
            <w:tcW w:w="2093" w:type="dxa"/>
            <w:gridSpan w:val="2"/>
          </w:tcPr>
          <w:p w:rsidR="009F6CC0" w:rsidRPr="008122EA" w:rsidRDefault="009F6CC0" w:rsidP="00485917">
            <w:pPr>
              <w:pStyle w:val="Tabletext"/>
              <w:keepNext/>
              <w:keepLines/>
              <w:rPr>
                <w:lang w:val="en-US" w:eastAsia="zh-CN"/>
              </w:rPr>
            </w:pPr>
            <w:r>
              <w:rPr>
                <w:rFonts w:hint="eastAsia"/>
                <w:lang w:val="en-US" w:eastAsia="zh-CN"/>
              </w:rPr>
              <w:t>为采取行动发往：</w:t>
            </w:r>
          </w:p>
          <w:p w:rsidR="009F6CC0" w:rsidRPr="008122EA" w:rsidRDefault="009F6CC0" w:rsidP="00485917">
            <w:pPr>
              <w:pStyle w:val="Tabletext"/>
              <w:keepNext/>
              <w:keepLines/>
              <w:rPr>
                <w:lang w:val="en-US" w:eastAsia="zh-CN"/>
              </w:rPr>
            </w:pPr>
            <w:r>
              <w:rPr>
                <w:rFonts w:hint="eastAsia"/>
                <w:lang w:val="en-US" w:eastAsia="zh-CN"/>
              </w:rPr>
              <w:t>为征求意见发往：</w:t>
            </w:r>
          </w:p>
          <w:p w:rsidR="009F6CC0" w:rsidRPr="008122EA" w:rsidRDefault="009F6CC0" w:rsidP="00485917">
            <w:pPr>
              <w:pStyle w:val="Tabletext"/>
              <w:keepNext/>
              <w:keepLines/>
            </w:pPr>
            <w:r>
              <w:rPr>
                <w:rFonts w:hint="eastAsia"/>
                <w:lang w:eastAsia="zh-CN"/>
              </w:rPr>
              <w:t>为通报情况发往：</w:t>
            </w:r>
          </w:p>
        </w:tc>
        <w:tc>
          <w:tcPr>
            <w:tcW w:w="7654" w:type="dxa"/>
            <w:gridSpan w:val="3"/>
          </w:tcPr>
          <w:p w:rsidR="009F6CC0" w:rsidRPr="008122EA" w:rsidRDefault="009F6CC0" w:rsidP="00485917">
            <w:pPr>
              <w:pStyle w:val="Tabletext"/>
              <w:keepNext/>
              <w:keepLines/>
            </w:pPr>
            <w:r>
              <w:t>ITU</w:t>
            </w:r>
            <w:r>
              <w:noBreakHyphen/>
            </w:r>
            <w:r w:rsidRPr="008122EA">
              <w:t xml:space="preserve">T SG 4 </w:t>
            </w:r>
            <w:r>
              <w:rPr>
                <w:lang w:val="en-US" w:eastAsia="zh-CN"/>
              </w:rPr>
              <w:t>–</w:t>
            </w:r>
            <w:r w:rsidRPr="008122EA">
              <w:t xml:space="preserve"> WP 5/</w:t>
            </w:r>
          </w:p>
          <w:p w:rsidR="009F6CC0" w:rsidRPr="00FC6199" w:rsidRDefault="009F6CC0" w:rsidP="00485917">
            <w:pPr>
              <w:pStyle w:val="Tabletext"/>
              <w:keepNext/>
              <w:keepLines/>
              <w:rPr>
                <w:lang w:val="en-US" w:eastAsia="zh-CN"/>
              </w:rPr>
            </w:pPr>
          </w:p>
          <w:p w:rsidR="009F6CC0" w:rsidRPr="008122EA" w:rsidRDefault="009F6CC0" w:rsidP="00485917">
            <w:pPr>
              <w:pStyle w:val="Tabletext"/>
              <w:keepNext/>
              <w:keepLines/>
              <w:spacing w:before="120"/>
            </w:pPr>
            <w:r>
              <w:t>ITU</w:t>
            </w:r>
            <w:r>
              <w:noBreakHyphen/>
              <w:t>R</w:t>
            </w:r>
            <w:r>
              <w:rPr>
                <w:rFonts w:hint="eastAsia"/>
                <w:lang w:eastAsia="zh-CN"/>
              </w:rPr>
              <w:t>第</w:t>
            </w:r>
            <w:r w:rsidRPr="008122EA">
              <w:t>11</w:t>
            </w:r>
            <w:r>
              <w:rPr>
                <w:rFonts w:hint="eastAsia"/>
                <w:lang w:eastAsia="zh-CN"/>
              </w:rPr>
              <w:t>研究组、</w:t>
            </w:r>
            <w:r w:rsidRPr="008122EA">
              <w:t xml:space="preserve"> ISO/IEC JTC 1/SC 6</w:t>
            </w:r>
          </w:p>
        </w:tc>
      </w:tr>
      <w:tr w:rsidR="009F6CC0" w:rsidRPr="008122EA" w:rsidTr="00485917">
        <w:tc>
          <w:tcPr>
            <w:tcW w:w="2093" w:type="dxa"/>
            <w:gridSpan w:val="2"/>
          </w:tcPr>
          <w:p w:rsidR="009F6CC0" w:rsidRPr="008122EA" w:rsidRDefault="009F6CC0" w:rsidP="00485917">
            <w:pPr>
              <w:pStyle w:val="Tabletext"/>
              <w:keepNext/>
              <w:keepLines/>
              <w:rPr>
                <w:lang w:eastAsia="zh-CN"/>
              </w:rPr>
            </w:pPr>
            <w:r>
              <w:rPr>
                <w:rFonts w:hint="eastAsia"/>
                <w:lang w:eastAsia="zh-CN"/>
              </w:rPr>
              <w:t>批准：</w:t>
            </w:r>
          </w:p>
        </w:tc>
        <w:tc>
          <w:tcPr>
            <w:tcW w:w="7654" w:type="dxa"/>
            <w:gridSpan w:val="3"/>
          </w:tcPr>
          <w:p w:rsidR="009F6CC0" w:rsidRPr="008122EA" w:rsidRDefault="009F6CC0" w:rsidP="00485917">
            <w:pPr>
              <w:pStyle w:val="Tabletext"/>
              <w:keepNext/>
              <w:keepLines/>
              <w:rPr>
                <w:lang w:val="en-US" w:eastAsia="zh-CN"/>
              </w:rPr>
            </w:pPr>
            <w:r>
              <w:rPr>
                <w:rFonts w:hint="eastAsia"/>
                <w:lang w:eastAsia="zh-CN"/>
              </w:rPr>
              <w:t>已经报告人组会议同意</w:t>
            </w:r>
          </w:p>
        </w:tc>
      </w:tr>
      <w:tr w:rsidR="009F6CC0" w:rsidRPr="008122EA" w:rsidTr="00485917">
        <w:tc>
          <w:tcPr>
            <w:tcW w:w="2093" w:type="dxa"/>
            <w:gridSpan w:val="2"/>
          </w:tcPr>
          <w:p w:rsidR="009F6CC0" w:rsidRPr="008122EA" w:rsidRDefault="009F6CC0" w:rsidP="00485917">
            <w:pPr>
              <w:pStyle w:val="Tabletext"/>
              <w:keepNext/>
              <w:keepLines/>
              <w:rPr>
                <w:lang w:val="en-US" w:eastAsia="zh-CN"/>
              </w:rPr>
            </w:pPr>
          </w:p>
        </w:tc>
        <w:tc>
          <w:tcPr>
            <w:tcW w:w="7654" w:type="dxa"/>
            <w:gridSpan w:val="3"/>
          </w:tcPr>
          <w:p w:rsidR="009F6CC0" w:rsidRPr="008122EA" w:rsidRDefault="009F6CC0" w:rsidP="00485917">
            <w:pPr>
              <w:pStyle w:val="Tabletext"/>
              <w:keepNext/>
              <w:keepLines/>
              <w:rPr>
                <w:lang w:val="en-US" w:eastAsia="zh-CN"/>
              </w:rPr>
            </w:pPr>
          </w:p>
        </w:tc>
      </w:tr>
      <w:tr w:rsidR="009F6CC0" w:rsidRPr="008122EA" w:rsidTr="00485917">
        <w:tc>
          <w:tcPr>
            <w:tcW w:w="2093" w:type="dxa"/>
            <w:gridSpan w:val="2"/>
          </w:tcPr>
          <w:p w:rsidR="009F6CC0" w:rsidRPr="008122EA" w:rsidRDefault="009F6CC0" w:rsidP="00485917">
            <w:pPr>
              <w:pStyle w:val="Tabletext"/>
              <w:keepNext/>
              <w:keepLines/>
              <w:rPr>
                <w:lang w:eastAsia="zh-CN"/>
              </w:rPr>
            </w:pPr>
            <w:r>
              <w:rPr>
                <w:rFonts w:hint="eastAsia"/>
                <w:lang w:eastAsia="zh-CN"/>
              </w:rPr>
              <w:t>截止日期：</w:t>
            </w:r>
          </w:p>
        </w:tc>
        <w:tc>
          <w:tcPr>
            <w:tcW w:w="7654" w:type="dxa"/>
            <w:gridSpan w:val="3"/>
          </w:tcPr>
          <w:p w:rsidR="009F6CC0" w:rsidRPr="008122EA" w:rsidRDefault="009F6CC0" w:rsidP="00485917">
            <w:pPr>
              <w:pStyle w:val="Tabletext"/>
              <w:keepNext/>
              <w:keepLines/>
            </w:pPr>
            <w:r>
              <w:rPr>
                <w:rFonts w:hint="eastAsia"/>
              </w:rPr>
              <w:t>回复截止日期</w:t>
            </w:r>
            <w:r>
              <w:rPr>
                <w:rFonts w:hint="eastAsia"/>
              </w:rPr>
              <w:t xml:space="preserve"> </w:t>
            </w:r>
            <w:r>
              <w:rPr>
                <w:lang w:val="en-US" w:eastAsia="zh-CN"/>
              </w:rPr>
              <w:t>–</w:t>
            </w:r>
            <w:r>
              <w:rPr>
                <w:rFonts w:hint="eastAsia"/>
              </w:rPr>
              <w:t xml:space="preserve"> 1998</w:t>
            </w:r>
            <w:r>
              <w:rPr>
                <w:rFonts w:hint="eastAsia"/>
              </w:rPr>
              <w:t>年</w:t>
            </w:r>
            <w:r>
              <w:rPr>
                <w:rFonts w:hint="eastAsia"/>
              </w:rPr>
              <w:t>1</w:t>
            </w:r>
            <w:r>
              <w:rPr>
                <w:rFonts w:hint="eastAsia"/>
              </w:rPr>
              <w:t>月</w:t>
            </w:r>
            <w:r>
              <w:rPr>
                <w:rFonts w:hint="eastAsia"/>
              </w:rPr>
              <w:t>22</w:t>
            </w:r>
            <w:r>
              <w:rPr>
                <w:rFonts w:hint="eastAsia"/>
              </w:rPr>
              <w:t>日</w:t>
            </w:r>
          </w:p>
        </w:tc>
      </w:tr>
      <w:tr w:rsidR="009F6CC0" w:rsidRPr="008122EA" w:rsidTr="00485917">
        <w:tc>
          <w:tcPr>
            <w:tcW w:w="2093" w:type="dxa"/>
            <w:gridSpan w:val="2"/>
          </w:tcPr>
          <w:p w:rsidR="009F6CC0" w:rsidRPr="008122EA" w:rsidRDefault="009F6CC0" w:rsidP="00485917">
            <w:pPr>
              <w:pStyle w:val="Tabletext"/>
              <w:keepNext/>
              <w:keepLines/>
              <w:rPr>
                <w:lang w:eastAsia="zh-CN"/>
              </w:rPr>
            </w:pPr>
            <w:r>
              <w:rPr>
                <w:rFonts w:hint="eastAsia"/>
                <w:lang w:eastAsia="zh-CN"/>
              </w:rPr>
              <w:t>联系人：</w:t>
            </w:r>
          </w:p>
        </w:tc>
        <w:tc>
          <w:tcPr>
            <w:tcW w:w="4536" w:type="dxa"/>
          </w:tcPr>
          <w:p w:rsidR="009F6CC0" w:rsidRPr="008122EA" w:rsidRDefault="009F6CC0" w:rsidP="00485917">
            <w:pPr>
              <w:pStyle w:val="Tabletext"/>
              <w:keepNext/>
              <w:keepLines/>
            </w:pPr>
            <w:r>
              <w:rPr>
                <w:rFonts w:hint="eastAsia"/>
                <w:lang w:eastAsia="zh-CN"/>
              </w:rPr>
              <w:t>美国加州</w:t>
            </w:r>
            <w:r>
              <w:rPr>
                <w:rFonts w:hint="eastAsia"/>
                <w:lang w:eastAsia="zh-CN"/>
              </w:rPr>
              <w:t>Anytown</w:t>
            </w:r>
            <w:r>
              <w:rPr>
                <w:rFonts w:hint="eastAsia"/>
                <w:lang w:eastAsia="zh-CN"/>
              </w:rPr>
              <w:t>，</w:t>
            </w:r>
          </w:p>
        </w:tc>
        <w:tc>
          <w:tcPr>
            <w:tcW w:w="1363" w:type="dxa"/>
          </w:tcPr>
          <w:p w:rsidR="009F6CC0" w:rsidRPr="008122EA" w:rsidRDefault="009F6CC0" w:rsidP="00485917">
            <w:pPr>
              <w:pStyle w:val="Tabletext"/>
              <w:keepNext/>
              <w:keepLines/>
              <w:rPr>
                <w:lang w:eastAsia="zh-CN"/>
              </w:rPr>
            </w:pPr>
            <w:r>
              <w:rPr>
                <w:rFonts w:hint="eastAsia"/>
                <w:lang w:eastAsia="zh-CN"/>
              </w:rPr>
              <w:t>电话：</w:t>
            </w:r>
          </w:p>
        </w:tc>
        <w:tc>
          <w:tcPr>
            <w:tcW w:w="1755" w:type="dxa"/>
          </w:tcPr>
          <w:p w:rsidR="009F6CC0" w:rsidRPr="008122EA" w:rsidRDefault="009F6CC0" w:rsidP="00485917">
            <w:pPr>
              <w:pStyle w:val="Tabletext"/>
              <w:keepNext/>
              <w:keepLines/>
            </w:pPr>
            <w:r w:rsidRPr="008122EA">
              <w:t>+1 576 980 9987</w:t>
            </w:r>
          </w:p>
        </w:tc>
      </w:tr>
      <w:tr w:rsidR="009F6CC0" w:rsidRPr="008122EA" w:rsidTr="00485917">
        <w:tc>
          <w:tcPr>
            <w:tcW w:w="2093" w:type="dxa"/>
            <w:gridSpan w:val="2"/>
          </w:tcPr>
          <w:p w:rsidR="009F6CC0" w:rsidRPr="008122EA" w:rsidRDefault="009F6CC0" w:rsidP="00485917">
            <w:pPr>
              <w:pStyle w:val="Tabletext"/>
              <w:keepNext/>
              <w:keepLines/>
            </w:pPr>
          </w:p>
        </w:tc>
        <w:tc>
          <w:tcPr>
            <w:tcW w:w="4536" w:type="dxa"/>
          </w:tcPr>
          <w:p w:rsidR="009F6CC0" w:rsidRPr="008122EA" w:rsidRDefault="009F6CC0" w:rsidP="00485917">
            <w:pPr>
              <w:pStyle w:val="Tabletext"/>
              <w:keepNext/>
              <w:keepLines/>
            </w:pPr>
            <w:r>
              <w:rPr>
                <w:rFonts w:hint="eastAsia"/>
                <w:lang w:eastAsia="zh-CN"/>
              </w:rPr>
              <w:t>ABC</w:t>
            </w:r>
            <w:r>
              <w:rPr>
                <w:rFonts w:hint="eastAsia"/>
                <w:lang w:eastAsia="zh-CN"/>
              </w:rPr>
              <w:t>公司</w:t>
            </w:r>
          </w:p>
        </w:tc>
        <w:tc>
          <w:tcPr>
            <w:tcW w:w="1363" w:type="dxa"/>
          </w:tcPr>
          <w:p w:rsidR="009F6CC0" w:rsidRPr="008122EA" w:rsidRDefault="009F6CC0" w:rsidP="00485917">
            <w:pPr>
              <w:pStyle w:val="Tabletext"/>
              <w:keepNext/>
              <w:keepLines/>
              <w:rPr>
                <w:lang w:eastAsia="zh-CN"/>
              </w:rPr>
            </w:pPr>
            <w:r>
              <w:rPr>
                <w:rFonts w:hint="eastAsia"/>
                <w:lang w:eastAsia="zh-CN"/>
              </w:rPr>
              <w:t>传真：</w:t>
            </w:r>
          </w:p>
        </w:tc>
        <w:tc>
          <w:tcPr>
            <w:tcW w:w="1755" w:type="dxa"/>
          </w:tcPr>
          <w:p w:rsidR="009F6CC0" w:rsidRPr="008122EA" w:rsidRDefault="009F6CC0" w:rsidP="00485917">
            <w:pPr>
              <w:pStyle w:val="Tabletext"/>
              <w:keepNext/>
              <w:keepLines/>
            </w:pPr>
            <w:r w:rsidRPr="008122EA">
              <w:t>+1 576 980 9956</w:t>
            </w:r>
          </w:p>
        </w:tc>
      </w:tr>
      <w:tr w:rsidR="009F6CC0" w:rsidRPr="008122EA" w:rsidTr="00485917">
        <w:tc>
          <w:tcPr>
            <w:tcW w:w="2093" w:type="dxa"/>
            <w:gridSpan w:val="2"/>
          </w:tcPr>
          <w:p w:rsidR="009F6CC0" w:rsidRPr="008122EA" w:rsidRDefault="009F6CC0" w:rsidP="00485917">
            <w:pPr>
              <w:pStyle w:val="Tabletext"/>
              <w:keepNext/>
              <w:keepLines/>
            </w:pPr>
          </w:p>
        </w:tc>
        <w:tc>
          <w:tcPr>
            <w:tcW w:w="4536" w:type="dxa"/>
          </w:tcPr>
          <w:p w:rsidR="009F6CC0" w:rsidRPr="008122EA" w:rsidRDefault="009F6CC0" w:rsidP="00485917">
            <w:pPr>
              <w:pStyle w:val="Tabletext"/>
              <w:keepNext/>
              <w:keepLines/>
              <w:rPr>
                <w:lang w:eastAsia="zh-CN"/>
              </w:rPr>
            </w:pPr>
            <w:r>
              <w:rPr>
                <w:rFonts w:hint="eastAsia"/>
                <w:lang w:eastAsia="zh-CN"/>
              </w:rPr>
              <w:t>第</w:t>
            </w:r>
            <w:r>
              <w:rPr>
                <w:rFonts w:hint="eastAsia"/>
                <w:lang w:eastAsia="zh-CN"/>
              </w:rPr>
              <w:t>45/15</w:t>
            </w:r>
            <w:r>
              <w:rPr>
                <w:rFonts w:hint="eastAsia"/>
                <w:lang w:eastAsia="zh-CN"/>
              </w:rPr>
              <w:t>号课题报告人</w:t>
            </w:r>
            <w:r>
              <w:rPr>
                <w:rFonts w:hint="eastAsia"/>
                <w:lang w:eastAsia="zh-CN"/>
              </w:rPr>
              <w:t>John Jones</w:t>
            </w:r>
          </w:p>
        </w:tc>
        <w:tc>
          <w:tcPr>
            <w:tcW w:w="1363" w:type="dxa"/>
          </w:tcPr>
          <w:p w:rsidR="009F6CC0" w:rsidRPr="008122EA" w:rsidRDefault="009F6CC0" w:rsidP="00485917">
            <w:pPr>
              <w:pStyle w:val="Tabletext"/>
              <w:keepNext/>
              <w:keepLines/>
            </w:pPr>
            <w:r>
              <w:rPr>
                <w:rFonts w:hint="eastAsia"/>
                <w:lang w:eastAsia="zh-CN"/>
              </w:rPr>
              <w:t>电子邮件：</w:t>
            </w:r>
          </w:p>
        </w:tc>
        <w:tc>
          <w:tcPr>
            <w:tcW w:w="1755" w:type="dxa"/>
          </w:tcPr>
          <w:p w:rsidR="009F6CC0" w:rsidRPr="008122EA" w:rsidRDefault="00525610" w:rsidP="00485917">
            <w:pPr>
              <w:pStyle w:val="Tabletext"/>
              <w:keepNext/>
              <w:keepLines/>
            </w:pPr>
            <w:hyperlink r:id="rId169">
              <w:r w:rsidR="009F6CC0" w:rsidRPr="00AE2BE7">
                <w:rPr>
                  <w:rStyle w:val="Hyperlink"/>
                </w:rPr>
                <w:t>jj@abcco.com</w:t>
              </w:r>
            </w:hyperlink>
          </w:p>
        </w:tc>
      </w:tr>
    </w:tbl>
    <w:p w:rsidR="009F6CC0" w:rsidRDefault="009F6CC0" w:rsidP="00A32C52">
      <w:pPr>
        <w:pStyle w:val="FigureNoTitle0"/>
        <w:rPr>
          <w:bCs/>
          <w:lang w:eastAsia="zh-CN"/>
        </w:rPr>
      </w:pPr>
      <w:r w:rsidRPr="00331FF5">
        <w:rPr>
          <w:rFonts w:hint="eastAsia"/>
          <w:lang w:eastAsia="zh-CN"/>
        </w:rPr>
        <w:t>图</w:t>
      </w:r>
      <w:r w:rsidRPr="00331FF5">
        <w:rPr>
          <w:lang w:eastAsia="zh-CN"/>
        </w:rPr>
        <w:t>1-1</w:t>
      </w:r>
      <w:r>
        <w:rPr>
          <w:lang w:val="en-US" w:eastAsia="zh-CN"/>
        </w:rPr>
        <w:t xml:space="preserve"> </w:t>
      </w:r>
      <w:r w:rsidRPr="00A824A9">
        <w:rPr>
          <w:lang w:val="en-US" w:eastAsia="zh-CN"/>
        </w:rPr>
        <w:t>–</w:t>
      </w:r>
      <w:r>
        <w:rPr>
          <w:lang w:val="en-US" w:eastAsia="zh-CN"/>
        </w:rPr>
        <w:t xml:space="preserve"> </w:t>
      </w:r>
      <w:r w:rsidRPr="00331FF5">
        <w:rPr>
          <w:rFonts w:hint="eastAsia"/>
          <w:lang w:eastAsia="zh-CN"/>
        </w:rPr>
        <w:t>联络声明所需信息范例</w:t>
      </w:r>
    </w:p>
    <w:p w:rsidR="009F6CC0" w:rsidRDefault="009F6CC0" w:rsidP="009F6CC0">
      <w:pPr>
        <w:keepNext/>
        <w:keepLines/>
        <w:spacing w:before="480"/>
        <w:rPr>
          <w:lang w:eastAsia="zh-CN"/>
        </w:rPr>
      </w:pPr>
      <w:r w:rsidRPr="00DB1D06">
        <w:rPr>
          <w:rFonts w:hint="eastAsia"/>
          <w:b/>
          <w:bCs/>
          <w:lang w:eastAsia="zh-CN"/>
        </w:rPr>
        <w:t>1.5.2</w:t>
      </w:r>
      <w:r>
        <w:rPr>
          <w:rFonts w:hint="eastAsia"/>
          <w:lang w:eastAsia="zh-CN"/>
        </w:rPr>
        <w:tab/>
      </w:r>
      <w:r>
        <w:rPr>
          <w:rFonts w:hint="eastAsia"/>
          <w:lang w:eastAsia="zh-CN"/>
        </w:rPr>
        <w:t>联络声明应在会后尽快发给相关收件机构。所有联络声明的副本亦应寄给所涉及的研究组和工作组主席，供其参考，并寄发给</w:t>
      </w:r>
      <w:r>
        <w:rPr>
          <w:rFonts w:hint="eastAsia"/>
          <w:lang w:eastAsia="zh-CN"/>
        </w:rPr>
        <w:t>TSB</w:t>
      </w:r>
      <w:r>
        <w:rPr>
          <w:rFonts w:hint="eastAsia"/>
          <w:lang w:eastAsia="zh-CN"/>
        </w:rPr>
        <w:t>供其处理之用。</w:t>
      </w:r>
    </w:p>
    <w:p w:rsidR="009F6CC0" w:rsidRPr="001B0BE6" w:rsidRDefault="009F6CC0" w:rsidP="009F6CC0">
      <w:pPr>
        <w:pStyle w:val="Heading2"/>
        <w:rPr>
          <w:lang w:eastAsia="zh-CN"/>
        </w:rPr>
      </w:pPr>
      <w:r w:rsidRPr="0043398C">
        <w:rPr>
          <w:lang w:eastAsia="zh-CN"/>
        </w:rPr>
        <w:t>1.</w:t>
      </w:r>
      <w:r w:rsidRPr="0043398C">
        <w:rPr>
          <w:rFonts w:hint="eastAsia"/>
          <w:lang w:eastAsia="zh-CN"/>
        </w:rPr>
        <w:t>6</w:t>
      </w:r>
      <w:r w:rsidRPr="0043398C">
        <w:rPr>
          <w:lang w:eastAsia="zh-CN"/>
        </w:rPr>
        <w:tab/>
      </w:r>
      <w:r w:rsidRPr="001B0BE6">
        <w:rPr>
          <w:rFonts w:hint="eastAsia"/>
          <w:lang w:eastAsia="zh-CN"/>
        </w:rPr>
        <w:t>信函通信活动</w:t>
      </w:r>
    </w:p>
    <w:p w:rsidR="009F6CC0" w:rsidRDefault="009F6CC0" w:rsidP="009F6CC0">
      <w:pPr>
        <w:ind w:firstLineChars="200" w:firstLine="480"/>
        <w:rPr>
          <w:lang w:eastAsia="zh-CN"/>
        </w:rPr>
      </w:pPr>
      <w:r w:rsidRPr="001B0BE6">
        <w:rPr>
          <w:rFonts w:hint="eastAsia"/>
          <w:lang w:eastAsia="zh-CN"/>
        </w:rPr>
        <w:t>可授权在两次会议之间通过电子邮件进行通信。每次通信活动均应有具体的职责范围。指定一名召集人主持电子邮件讨论，并向随后召开的会议提交一份报告。信函通信活动通常应在接受其报告的会议的文稿截止日期之前完成。</w:t>
      </w:r>
    </w:p>
    <w:p w:rsidR="009F6CC0" w:rsidRDefault="009F6CC0" w:rsidP="009F6CC0">
      <w:pPr>
        <w:pStyle w:val="Heading2"/>
        <w:rPr>
          <w:lang w:eastAsia="zh-CN"/>
        </w:rPr>
      </w:pPr>
      <w:r>
        <w:rPr>
          <w:rFonts w:hint="eastAsia"/>
          <w:lang w:eastAsia="zh-CN"/>
        </w:rPr>
        <w:t>1.7</w:t>
      </w:r>
      <w:r>
        <w:rPr>
          <w:rFonts w:hint="eastAsia"/>
          <w:lang w:eastAsia="zh-CN"/>
        </w:rPr>
        <w:tab/>
      </w:r>
      <w:r>
        <w:rPr>
          <w:rFonts w:hint="eastAsia"/>
          <w:lang w:eastAsia="zh-CN"/>
        </w:rPr>
        <w:t>研究组、工作组或联合工作组的报告、建议书及新课题的编写</w:t>
      </w:r>
    </w:p>
    <w:p w:rsidR="009F6CC0" w:rsidRDefault="009F6CC0" w:rsidP="009F6CC0">
      <w:pPr>
        <w:rPr>
          <w:lang w:eastAsia="zh-CN"/>
        </w:rPr>
      </w:pPr>
      <w:r>
        <w:rPr>
          <w:rFonts w:hint="eastAsia"/>
          <w:b/>
          <w:bCs/>
          <w:lang w:eastAsia="zh-CN"/>
        </w:rPr>
        <w:t>1.7</w:t>
      </w:r>
      <w:r w:rsidRPr="00DB1D06">
        <w:rPr>
          <w:rFonts w:hint="eastAsia"/>
          <w:b/>
          <w:bCs/>
          <w:lang w:eastAsia="zh-CN"/>
        </w:rPr>
        <w:t>.1</w:t>
      </w:r>
      <w:r>
        <w:rPr>
          <w:rFonts w:hint="eastAsia"/>
          <w:lang w:eastAsia="zh-CN"/>
        </w:rPr>
        <w:tab/>
      </w:r>
      <w:r>
        <w:rPr>
          <w:rFonts w:hint="eastAsia"/>
          <w:lang w:eastAsia="zh-CN"/>
        </w:rPr>
        <w:t>研究组、工作组或联合工作组会议的报告须由</w:t>
      </w:r>
      <w:r>
        <w:rPr>
          <w:rFonts w:hint="eastAsia"/>
          <w:lang w:eastAsia="zh-CN"/>
        </w:rPr>
        <w:t>TSB</w:t>
      </w:r>
      <w:r>
        <w:rPr>
          <w:rFonts w:hint="eastAsia"/>
          <w:lang w:eastAsia="zh-CN"/>
        </w:rPr>
        <w:t>编写。如</w:t>
      </w:r>
      <w:r>
        <w:rPr>
          <w:rFonts w:hint="eastAsia"/>
          <w:lang w:eastAsia="zh-CN"/>
        </w:rPr>
        <w:t>TSB</w:t>
      </w:r>
      <w:r>
        <w:rPr>
          <w:rFonts w:hint="eastAsia"/>
          <w:lang w:eastAsia="zh-CN"/>
        </w:rPr>
        <w:t>未参加会议，会议主席应负责编写报告。此报告应简要说明会议的结果和达成的一致意见，并指出有待下次会议进一步研究的问题。应通过对文稿、报告等进行相互引证以及对研究组或工作组文件进行引证的办法，尽量减少报告的附件数量。此外，最好对会议上审议的文稿（或类似文件）做出一份简明摘要。</w:t>
      </w:r>
    </w:p>
    <w:p w:rsidR="009F6CC0" w:rsidRDefault="009F6CC0" w:rsidP="009F6CC0">
      <w:pPr>
        <w:ind w:firstLineChars="200" w:firstLine="480"/>
        <w:rPr>
          <w:lang w:eastAsia="zh-CN"/>
        </w:rPr>
      </w:pPr>
      <w:r>
        <w:rPr>
          <w:rFonts w:hint="eastAsia"/>
          <w:lang w:eastAsia="zh-CN"/>
        </w:rPr>
        <w:t>报告应简要介绍：工作的组织；对会议上发表的文稿和</w:t>
      </w:r>
      <w:r>
        <w:rPr>
          <w:rFonts w:hint="eastAsia"/>
          <w:lang w:eastAsia="zh-CN"/>
        </w:rPr>
        <w:t>/</w:t>
      </w:r>
      <w:r>
        <w:rPr>
          <w:rFonts w:hint="eastAsia"/>
          <w:lang w:eastAsia="zh-CN"/>
        </w:rPr>
        <w:t>或文件的引述和摘要；主要结果（包括同意的、确定的或正在制定中的新的和</w:t>
      </w:r>
      <w:r>
        <w:rPr>
          <w:rFonts w:hint="eastAsia"/>
          <w:lang w:eastAsia="zh-CN"/>
        </w:rPr>
        <w:t>/</w:t>
      </w:r>
      <w:r>
        <w:rPr>
          <w:rFonts w:hint="eastAsia"/>
          <w:lang w:eastAsia="zh-CN"/>
        </w:rPr>
        <w:t>或经修订的建议书的状况）；对未来工作的指示；工作组、分工作组和报告人组的会议计划；在研究组或工作组层面上同意的节略联络声明。利用报告中的建议书状态表来更新工作计划数据库（见第</w:t>
      </w:r>
      <w:r w:rsidRPr="004C6F20">
        <w:rPr>
          <w:lang w:eastAsia="zh-CN"/>
        </w:rPr>
        <w:t>1.4.7</w:t>
      </w:r>
      <w:r>
        <w:rPr>
          <w:rFonts w:hint="eastAsia"/>
          <w:lang w:eastAsia="zh-CN"/>
        </w:rPr>
        <w:t>款）。</w:t>
      </w:r>
    </w:p>
    <w:p w:rsidR="009F6CC0" w:rsidRDefault="009F6CC0" w:rsidP="009F6CC0">
      <w:pPr>
        <w:rPr>
          <w:lang w:eastAsia="zh-CN"/>
        </w:rPr>
      </w:pPr>
      <w:r>
        <w:rPr>
          <w:rFonts w:hint="eastAsia"/>
          <w:b/>
          <w:bCs/>
          <w:lang w:eastAsia="zh-CN"/>
        </w:rPr>
        <w:t>1.7</w:t>
      </w:r>
      <w:r w:rsidRPr="00DB1D06">
        <w:rPr>
          <w:rFonts w:hint="eastAsia"/>
          <w:b/>
          <w:bCs/>
          <w:lang w:eastAsia="zh-CN"/>
        </w:rPr>
        <w:t>.2</w:t>
      </w:r>
      <w:r>
        <w:rPr>
          <w:rFonts w:hint="eastAsia"/>
          <w:lang w:eastAsia="zh-CN"/>
        </w:rPr>
        <w:tab/>
      </w:r>
      <w:r>
        <w:rPr>
          <w:rFonts w:hint="eastAsia"/>
          <w:lang w:eastAsia="zh-CN"/>
        </w:rPr>
        <w:t>为协助</w:t>
      </w:r>
      <w:r>
        <w:rPr>
          <w:rFonts w:hint="eastAsia"/>
          <w:lang w:eastAsia="zh-CN"/>
        </w:rPr>
        <w:t>TSB</w:t>
      </w:r>
      <w:r>
        <w:rPr>
          <w:rFonts w:hint="eastAsia"/>
          <w:lang w:eastAsia="zh-CN"/>
        </w:rPr>
        <w:t>完成这项任务，研究组或工作组可以安排代表起草报告的某些部分。</w:t>
      </w:r>
      <w:r>
        <w:rPr>
          <w:rFonts w:hint="eastAsia"/>
          <w:lang w:eastAsia="zh-CN"/>
        </w:rPr>
        <w:t>TSB</w:t>
      </w:r>
      <w:r>
        <w:rPr>
          <w:rFonts w:hint="eastAsia"/>
          <w:lang w:eastAsia="zh-CN"/>
        </w:rPr>
        <w:t>应协调起草工作。如有必要，会议可成立一个编辑小组，以国际电联的正式语文完善建议书案文。</w:t>
      </w:r>
    </w:p>
    <w:p w:rsidR="009F6CC0" w:rsidRDefault="009F6CC0" w:rsidP="009F6CC0">
      <w:pPr>
        <w:rPr>
          <w:lang w:eastAsia="zh-CN"/>
        </w:rPr>
      </w:pPr>
      <w:r>
        <w:rPr>
          <w:rFonts w:hint="eastAsia"/>
          <w:b/>
          <w:bCs/>
          <w:lang w:eastAsia="zh-CN"/>
        </w:rPr>
        <w:t>1.7</w:t>
      </w:r>
      <w:r w:rsidRPr="00DB1D06">
        <w:rPr>
          <w:rFonts w:hint="eastAsia"/>
          <w:b/>
          <w:bCs/>
          <w:lang w:eastAsia="zh-CN"/>
        </w:rPr>
        <w:t>.3</w:t>
      </w:r>
      <w:r>
        <w:rPr>
          <w:rFonts w:hint="eastAsia"/>
          <w:lang w:eastAsia="zh-CN"/>
        </w:rPr>
        <w:tab/>
      </w:r>
      <w:r>
        <w:rPr>
          <w:rFonts w:hint="eastAsia"/>
          <w:lang w:eastAsia="zh-CN"/>
        </w:rPr>
        <w:t>如有可能，报告须在会议结束之前提交批准，否则须提交会议主席批准。</w:t>
      </w:r>
    </w:p>
    <w:p w:rsidR="009F6CC0" w:rsidRDefault="009F6CC0" w:rsidP="009F6CC0">
      <w:pPr>
        <w:rPr>
          <w:lang w:eastAsia="zh-CN"/>
        </w:rPr>
      </w:pPr>
      <w:r>
        <w:rPr>
          <w:rFonts w:hint="eastAsia"/>
          <w:b/>
          <w:bCs/>
          <w:lang w:eastAsia="zh-CN"/>
        </w:rPr>
        <w:t>1.7</w:t>
      </w:r>
      <w:r w:rsidRPr="00DB1D06">
        <w:rPr>
          <w:rFonts w:hint="eastAsia"/>
          <w:b/>
          <w:bCs/>
          <w:lang w:eastAsia="zh-CN"/>
        </w:rPr>
        <w:t>.4</w:t>
      </w:r>
      <w:r>
        <w:rPr>
          <w:rFonts w:hint="eastAsia"/>
          <w:lang w:eastAsia="zh-CN"/>
        </w:rPr>
        <w:tab/>
      </w:r>
      <w:r>
        <w:rPr>
          <w:rFonts w:hint="eastAsia"/>
          <w:lang w:eastAsia="zh-CN"/>
        </w:rPr>
        <w:t>当报告的某些部分使用了现有的和已翻译的</w:t>
      </w:r>
      <w:r>
        <w:rPr>
          <w:rFonts w:hint="eastAsia"/>
          <w:lang w:eastAsia="zh-CN"/>
        </w:rPr>
        <w:t>ITU-T</w:t>
      </w:r>
      <w:r>
        <w:rPr>
          <w:rFonts w:hint="eastAsia"/>
          <w:lang w:eastAsia="zh-CN"/>
        </w:rPr>
        <w:t>案文时，应向</w:t>
      </w:r>
      <w:r>
        <w:rPr>
          <w:rFonts w:hint="eastAsia"/>
          <w:lang w:eastAsia="zh-CN"/>
        </w:rPr>
        <w:t>TSB</w:t>
      </w:r>
      <w:r>
        <w:rPr>
          <w:rFonts w:hint="eastAsia"/>
          <w:lang w:eastAsia="zh-CN"/>
        </w:rPr>
        <w:t>寄送一份注明原始资料出处的报告副本。如果报告刊载了</w:t>
      </w:r>
      <w:r>
        <w:rPr>
          <w:rFonts w:hint="eastAsia"/>
          <w:lang w:eastAsia="zh-CN"/>
        </w:rPr>
        <w:t>ITU-T</w:t>
      </w:r>
      <w:r>
        <w:rPr>
          <w:rFonts w:hint="eastAsia"/>
          <w:lang w:eastAsia="zh-CN"/>
        </w:rPr>
        <w:t>的图表，即使图表已经修改，也不应删除相关</w:t>
      </w:r>
      <w:r>
        <w:rPr>
          <w:rFonts w:hint="eastAsia"/>
          <w:lang w:eastAsia="zh-CN"/>
        </w:rPr>
        <w:t>ITU-T</w:t>
      </w:r>
      <w:r>
        <w:rPr>
          <w:rFonts w:hint="eastAsia"/>
          <w:lang w:eastAsia="zh-CN"/>
        </w:rPr>
        <w:t>参考号。</w:t>
      </w:r>
    </w:p>
    <w:p w:rsidR="009F6CC0" w:rsidRDefault="009F6CC0" w:rsidP="009F6CC0">
      <w:pPr>
        <w:rPr>
          <w:lang w:eastAsia="zh-CN"/>
        </w:rPr>
      </w:pPr>
      <w:r>
        <w:rPr>
          <w:rFonts w:hint="eastAsia"/>
          <w:b/>
          <w:bCs/>
          <w:lang w:eastAsia="zh-CN"/>
        </w:rPr>
        <w:t>1.7</w:t>
      </w:r>
      <w:r w:rsidRPr="00DB1D06">
        <w:rPr>
          <w:rFonts w:hint="eastAsia"/>
          <w:b/>
          <w:bCs/>
          <w:lang w:eastAsia="zh-CN"/>
        </w:rPr>
        <w:t>.5</w:t>
      </w:r>
      <w:r>
        <w:rPr>
          <w:rFonts w:hint="eastAsia"/>
          <w:lang w:eastAsia="zh-CN"/>
        </w:rPr>
        <w:tab/>
      </w:r>
      <w:r>
        <w:rPr>
          <w:rFonts w:hint="eastAsia"/>
          <w:lang w:eastAsia="zh-CN"/>
        </w:rPr>
        <w:t>会议的每份报告一俟以电子文本方式提供给</w:t>
      </w:r>
      <w:r>
        <w:rPr>
          <w:rFonts w:hint="eastAsia"/>
          <w:lang w:eastAsia="zh-CN"/>
        </w:rPr>
        <w:t>TSB</w:t>
      </w:r>
      <w:r>
        <w:rPr>
          <w:rFonts w:hint="eastAsia"/>
          <w:lang w:eastAsia="zh-CN"/>
        </w:rPr>
        <w:t>，即应立即以在线方式提供给相关用户。</w:t>
      </w:r>
    </w:p>
    <w:p w:rsidR="009F6CC0" w:rsidRDefault="009F6CC0" w:rsidP="009F6CC0">
      <w:pPr>
        <w:tabs>
          <w:tab w:val="left" w:pos="284"/>
        </w:tabs>
        <w:rPr>
          <w:lang w:eastAsia="zh-CN"/>
        </w:rPr>
      </w:pPr>
      <w:r>
        <w:rPr>
          <w:rFonts w:hint="eastAsia"/>
          <w:b/>
          <w:bCs/>
          <w:lang w:eastAsia="zh-CN"/>
        </w:rPr>
        <w:t>1.7</w:t>
      </w:r>
      <w:r w:rsidRPr="00DB1D06">
        <w:rPr>
          <w:rFonts w:hint="eastAsia"/>
          <w:b/>
          <w:bCs/>
          <w:lang w:eastAsia="zh-CN"/>
        </w:rPr>
        <w:t>.6</w:t>
      </w:r>
      <w:r>
        <w:rPr>
          <w:rFonts w:hint="eastAsia"/>
          <w:lang w:eastAsia="zh-CN"/>
        </w:rPr>
        <w:tab/>
      </w:r>
      <w:r>
        <w:rPr>
          <w:rFonts w:hint="eastAsia"/>
          <w:lang w:eastAsia="zh-CN"/>
        </w:rPr>
        <w:t>参加</w:t>
      </w:r>
      <w:r>
        <w:rPr>
          <w:rFonts w:hint="eastAsia"/>
          <w:lang w:eastAsia="zh-CN"/>
        </w:rPr>
        <w:t>ITU-T</w:t>
      </w:r>
      <w:r>
        <w:rPr>
          <w:rFonts w:hint="eastAsia"/>
          <w:lang w:eastAsia="zh-CN"/>
        </w:rPr>
        <w:t>的相关机构有权将研究组或工作组报告和文件交送给他们认为应尽快向其咨询的专家，除非相关研究组或工作组已明确做出决定，说明该组的报告或文件为保密资料。</w:t>
      </w:r>
    </w:p>
    <w:p w:rsidR="009F6CC0" w:rsidRDefault="009F6CC0" w:rsidP="009F6CC0">
      <w:pPr>
        <w:rPr>
          <w:lang w:eastAsia="zh-CN"/>
        </w:rPr>
      </w:pPr>
      <w:r>
        <w:rPr>
          <w:rFonts w:hint="eastAsia"/>
          <w:b/>
          <w:bCs/>
          <w:lang w:eastAsia="zh-CN"/>
        </w:rPr>
        <w:t>1.7</w:t>
      </w:r>
      <w:r w:rsidRPr="00DB1D06">
        <w:rPr>
          <w:rFonts w:hint="eastAsia"/>
          <w:b/>
          <w:bCs/>
          <w:lang w:eastAsia="zh-CN"/>
        </w:rPr>
        <w:t>.7</w:t>
      </w:r>
      <w:r>
        <w:rPr>
          <w:rFonts w:hint="eastAsia"/>
          <w:lang w:eastAsia="zh-CN"/>
        </w:rPr>
        <w:tab/>
      </w:r>
      <w:r>
        <w:rPr>
          <w:rFonts w:hint="eastAsia"/>
          <w:lang w:eastAsia="zh-CN"/>
        </w:rPr>
        <w:t>研究组在研究期的第一次会议报告中须列出已指定的所有报告人名单。该名单须按要求在以后的报告中予以更新。</w:t>
      </w:r>
    </w:p>
    <w:p w:rsidR="004D3ABA" w:rsidRDefault="004D3ABA">
      <w:pPr>
        <w:tabs>
          <w:tab w:val="clear" w:pos="1134"/>
          <w:tab w:val="clear" w:pos="1871"/>
          <w:tab w:val="clear" w:pos="2268"/>
        </w:tabs>
        <w:overflowPunct/>
        <w:autoSpaceDE/>
        <w:autoSpaceDN/>
        <w:adjustRightInd/>
        <w:spacing w:before="0"/>
        <w:jc w:val="left"/>
        <w:textAlignment w:val="auto"/>
        <w:rPr>
          <w:b/>
          <w:sz w:val="26"/>
          <w:lang w:eastAsia="zh-CN"/>
        </w:rPr>
      </w:pPr>
      <w:r>
        <w:rPr>
          <w:lang w:eastAsia="zh-CN"/>
        </w:rPr>
        <w:br w:type="page"/>
      </w:r>
    </w:p>
    <w:p w:rsidR="009F6CC0" w:rsidRDefault="009F6CC0" w:rsidP="009F6CC0">
      <w:pPr>
        <w:pStyle w:val="Heading2"/>
        <w:rPr>
          <w:lang w:eastAsia="zh-CN"/>
        </w:rPr>
      </w:pPr>
      <w:r>
        <w:rPr>
          <w:rFonts w:hint="eastAsia"/>
          <w:lang w:eastAsia="zh-CN"/>
        </w:rPr>
        <w:t>1.8</w:t>
      </w:r>
      <w:r>
        <w:rPr>
          <w:rFonts w:hint="eastAsia"/>
          <w:lang w:eastAsia="zh-CN"/>
        </w:rPr>
        <w:tab/>
      </w:r>
      <w:r>
        <w:rPr>
          <w:rFonts w:hint="eastAsia"/>
          <w:lang w:eastAsia="zh-CN"/>
        </w:rPr>
        <w:t>定义</w:t>
      </w:r>
    </w:p>
    <w:p w:rsidR="009F6CC0" w:rsidRDefault="009F6CC0" w:rsidP="009F6CC0">
      <w:pPr>
        <w:keepNext/>
        <w:keepLines/>
        <w:ind w:firstLineChars="200" w:firstLine="480"/>
        <w:rPr>
          <w:lang w:eastAsia="zh-CN"/>
        </w:rPr>
      </w:pPr>
      <w:r>
        <w:rPr>
          <w:rFonts w:hint="eastAsia"/>
          <w:lang w:eastAsia="zh-CN"/>
        </w:rPr>
        <w:t>本建议书定义了下列术语：</w:t>
      </w:r>
    </w:p>
    <w:p w:rsidR="009F6CC0" w:rsidRPr="00691C4C" w:rsidRDefault="009F6CC0" w:rsidP="009F6CC0">
      <w:pPr>
        <w:pStyle w:val="Heading3"/>
        <w:rPr>
          <w:lang w:eastAsia="zh-CN"/>
        </w:rPr>
      </w:pPr>
      <w:r>
        <w:rPr>
          <w:rFonts w:hint="eastAsia"/>
          <w:lang w:eastAsia="zh-CN"/>
        </w:rPr>
        <w:t>1.8</w:t>
      </w:r>
      <w:r w:rsidRPr="00691C4C">
        <w:rPr>
          <w:rFonts w:hint="eastAsia"/>
          <w:lang w:eastAsia="zh-CN"/>
        </w:rPr>
        <w:t>.1</w:t>
      </w:r>
      <w:r w:rsidRPr="00691C4C">
        <w:rPr>
          <w:rFonts w:hint="eastAsia"/>
          <w:lang w:eastAsia="zh-CN"/>
        </w:rPr>
        <w:tab/>
      </w:r>
      <w:r w:rsidRPr="00691C4C">
        <w:rPr>
          <w:rFonts w:hint="eastAsia"/>
          <w:lang w:eastAsia="zh-CN"/>
        </w:rPr>
        <w:t>其它地方定义的术语</w:t>
      </w:r>
    </w:p>
    <w:p w:rsidR="009F6CC0" w:rsidRDefault="009F6CC0" w:rsidP="009F6CC0">
      <w:pPr>
        <w:keepNext/>
        <w:keepLines/>
        <w:rPr>
          <w:lang w:eastAsia="zh-CN"/>
        </w:rPr>
      </w:pPr>
      <w:r>
        <w:rPr>
          <w:rFonts w:hint="eastAsia"/>
          <w:b/>
          <w:bCs/>
          <w:lang w:eastAsia="zh-CN"/>
        </w:rPr>
        <w:t>1.8</w:t>
      </w:r>
      <w:r w:rsidRPr="00DB1D06">
        <w:rPr>
          <w:rFonts w:hint="eastAsia"/>
          <w:b/>
          <w:bCs/>
          <w:lang w:eastAsia="zh-CN"/>
        </w:rPr>
        <w:t>.</w:t>
      </w:r>
      <w:r>
        <w:rPr>
          <w:rFonts w:hint="eastAsia"/>
          <w:b/>
          <w:bCs/>
          <w:lang w:eastAsia="zh-CN"/>
        </w:rPr>
        <w:t>1.1</w:t>
      </w:r>
      <w:r>
        <w:rPr>
          <w:lang w:val="en-US" w:eastAsia="zh-CN"/>
        </w:rPr>
        <w:tab/>
      </w:r>
      <w:r>
        <w:rPr>
          <w:rFonts w:hint="eastAsia"/>
          <w:lang w:val="en-US" w:eastAsia="zh-CN"/>
        </w:rPr>
        <w:t>课题（</w:t>
      </w:r>
      <w:r>
        <w:rPr>
          <w:lang w:val="en-US" w:eastAsia="zh-CN"/>
        </w:rPr>
        <w:t>世界电信标准化全会</w:t>
      </w:r>
      <w:r>
        <w:rPr>
          <w:rFonts w:hint="eastAsia"/>
          <w:lang w:val="en-US" w:eastAsia="zh-CN"/>
        </w:rPr>
        <w:t>第</w:t>
      </w:r>
      <w:r>
        <w:rPr>
          <w:rFonts w:hint="eastAsia"/>
          <w:lang w:val="en-US" w:eastAsia="zh-CN"/>
        </w:rPr>
        <w:t>1</w:t>
      </w:r>
      <w:r>
        <w:rPr>
          <w:rFonts w:hint="eastAsia"/>
          <w:lang w:val="en-US" w:eastAsia="zh-CN"/>
        </w:rPr>
        <w:t>号决议（</w:t>
      </w:r>
      <w:r>
        <w:rPr>
          <w:lang w:eastAsia="zh-CN"/>
        </w:rPr>
        <w:t>2016</w:t>
      </w:r>
      <w:r>
        <w:rPr>
          <w:rFonts w:hint="eastAsia"/>
          <w:lang w:eastAsia="zh-CN"/>
        </w:rPr>
        <w:t>年</w:t>
      </w:r>
      <w:r>
        <w:rPr>
          <w:lang w:eastAsia="zh-CN"/>
        </w:rPr>
        <w:t>，</w:t>
      </w:r>
      <w:r w:rsidRPr="00252298">
        <w:rPr>
          <w:rFonts w:hint="eastAsia"/>
          <w:lang w:eastAsia="zh-CN"/>
        </w:rPr>
        <w:t>哈马马特</w:t>
      </w:r>
      <w:r>
        <w:rPr>
          <w:rFonts w:hint="eastAsia"/>
          <w:lang w:val="en-US" w:eastAsia="zh-CN"/>
        </w:rPr>
        <w:t>，修订版））：对需研究的工作领域的描述，通常会形成一份或多份新的或经修订的建议书。</w:t>
      </w:r>
    </w:p>
    <w:p w:rsidR="009F6CC0" w:rsidRPr="001808C9" w:rsidRDefault="009F6CC0" w:rsidP="009F6CC0">
      <w:pPr>
        <w:pStyle w:val="Heading3"/>
        <w:rPr>
          <w:lang w:eastAsia="zh-CN"/>
        </w:rPr>
      </w:pPr>
      <w:r>
        <w:rPr>
          <w:lang w:eastAsia="zh-CN"/>
        </w:rPr>
        <w:t>1.</w:t>
      </w:r>
      <w:r>
        <w:rPr>
          <w:rFonts w:hint="eastAsia"/>
          <w:lang w:eastAsia="zh-CN"/>
        </w:rPr>
        <w:t>8</w:t>
      </w:r>
      <w:r w:rsidRPr="002C37B6">
        <w:rPr>
          <w:lang w:eastAsia="zh-CN"/>
        </w:rPr>
        <w:t>.2</w:t>
      </w:r>
      <w:r w:rsidRPr="002C37B6">
        <w:rPr>
          <w:lang w:eastAsia="zh-CN"/>
        </w:rPr>
        <w:tab/>
      </w:r>
      <w:r w:rsidRPr="001808C9">
        <w:rPr>
          <w:rFonts w:hint="eastAsia"/>
          <w:lang w:eastAsia="zh-CN"/>
        </w:rPr>
        <w:t>本建议书定义的术语</w:t>
      </w:r>
    </w:p>
    <w:p w:rsidR="009F6CC0" w:rsidRDefault="009F6CC0" w:rsidP="009F6CC0">
      <w:pPr>
        <w:keepNext/>
        <w:keepLines/>
        <w:rPr>
          <w:lang w:eastAsia="zh-CN"/>
        </w:rPr>
      </w:pPr>
      <w:r>
        <w:rPr>
          <w:rFonts w:hint="eastAsia"/>
          <w:b/>
          <w:bCs/>
          <w:lang w:eastAsia="zh-CN"/>
        </w:rPr>
        <w:t>1.8</w:t>
      </w:r>
      <w:r w:rsidRPr="00DB1D06">
        <w:rPr>
          <w:rFonts w:hint="eastAsia"/>
          <w:b/>
          <w:bCs/>
          <w:lang w:eastAsia="zh-CN"/>
        </w:rPr>
        <w:t>.</w:t>
      </w:r>
      <w:r>
        <w:rPr>
          <w:rFonts w:hint="eastAsia"/>
          <w:b/>
          <w:bCs/>
          <w:lang w:eastAsia="zh-CN"/>
        </w:rPr>
        <w:t>2.1</w:t>
      </w:r>
      <w:r>
        <w:rPr>
          <w:rFonts w:hint="eastAsia"/>
          <w:lang w:eastAsia="zh-CN"/>
        </w:rPr>
        <w:tab/>
      </w:r>
      <w:r w:rsidRPr="00363663">
        <w:rPr>
          <w:rFonts w:hint="eastAsia"/>
          <w:b/>
          <w:bCs/>
          <w:spacing w:val="-4"/>
          <w:lang w:eastAsia="zh-CN"/>
        </w:rPr>
        <w:t>修正（</w:t>
      </w:r>
      <w:r w:rsidRPr="00363663">
        <w:rPr>
          <w:rFonts w:hint="eastAsia"/>
          <w:b/>
          <w:bCs/>
          <w:spacing w:val="-4"/>
          <w:lang w:eastAsia="zh-CN"/>
        </w:rPr>
        <w:t>amendment</w:t>
      </w:r>
      <w:r w:rsidRPr="00363663">
        <w:rPr>
          <w:rFonts w:hint="eastAsia"/>
          <w:b/>
          <w:bCs/>
          <w:spacing w:val="-4"/>
          <w:lang w:eastAsia="zh-CN"/>
        </w:rPr>
        <w:t>）</w:t>
      </w:r>
      <w:r w:rsidRPr="00363663">
        <w:rPr>
          <w:rFonts w:hint="eastAsia"/>
          <w:spacing w:val="-4"/>
          <w:lang w:eastAsia="zh-CN"/>
        </w:rPr>
        <w:t>：</w:t>
      </w:r>
      <w:r w:rsidRPr="007F5D83">
        <w:rPr>
          <w:rFonts w:hint="eastAsia"/>
          <w:lang w:eastAsia="zh-CN"/>
        </w:rPr>
        <w:t>建议书的修正包含对已出版的</w:t>
      </w:r>
      <w:r w:rsidRPr="007F5D83">
        <w:rPr>
          <w:rFonts w:hint="eastAsia"/>
          <w:lang w:eastAsia="zh-CN"/>
        </w:rPr>
        <w:t>ITU-T</w:t>
      </w:r>
      <w:r w:rsidRPr="007F5D83">
        <w:rPr>
          <w:rFonts w:hint="eastAsia"/>
          <w:lang w:eastAsia="zh-CN"/>
        </w:rPr>
        <w:t>建议书的修改或增补。</w:t>
      </w:r>
    </w:p>
    <w:p w:rsidR="009F6CC0" w:rsidRDefault="009F6CC0" w:rsidP="009F6CC0">
      <w:pPr>
        <w:pStyle w:val="Note"/>
        <w:rPr>
          <w:lang w:eastAsia="zh-CN"/>
        </w:rPr>
      </w:pPr>
      <w:r>
        <w:rPr>
          <w:rFonts w:hint="eastAsia"/>
          <w:lang w:val="en-US" w:eastAsia="zh-CN"/>
        </w:rPr>
        <w:t>注</w:t>
      </w:r>
      <w:r>
        <w:rPr>
          <w:rFonts w:hint="eastAsia"/>
          <w:lang w:eastAsia="zh-CN"/>
        </w:rPr>
        <w:t xml:space="preserve"> </w:t>
      </w:r>
      <w:r>
        <w:rPr>
          <w:lang w:val="en-US" w:eastAsia="zh-CN"/>
        </w:rPr>
        <w:t>–</w:t>
      </w:r>
      <w:r>
        <w:rPr>
          <w:rFonts w:hint="eastAsia"/>
          <w:lang w:val="en-US" w:eastAsia="zh-CN"/>
        </w:rPr>
        <w:t xml:space="preserve"> </w:t>
      </w:r>
      <w:r>
        <w:rPr>
          <w:rFonts w:hint="eastAsia"/>
          <w:lang w:eastAsia="zh-CN"/>
        </w:rPr>
        <w:t>修正由</w:t>
      </w:r>
      <w:r>
        <w:rPr>
          <w:rFonts w:hint="eastAsia"/>
          <w:lang w:eastAsia="zh-CN"/>
        </w:rPr>
        <w:t>ITU-T</w:t>
      </w:r>
      <w:r>
        <w:rPr>
          <w:rFonts w:hint="eastAsia"/>
          <w:lang w:eastAsia="zh-CN"/>
        </w:rPr>
        <w:t>以一份单独文件的方式出版，主要包括修改或增补。如果修正形成建议书不可或缺的一部分，则其批准程序与建议书的批准程序相同；否则，经研究组同意即可。</w:t>
      </w:r>
    </w:p>
    <w:p w:rsidR="009F6CC0" w:rsidRDefault="009F6CC0" w:rsidP="009F6CC0">
      <w:pPr>
        <w:rPr>
          <w:lang w:eastAsia="zh-CN"/>
        </w:rPr>
      </w:pPr>
      <w:r>
        <w:rPr>
          <w:rFonts w:hint="eastAsia"/>
          <w:b/>
          <w:bCs/>
          <w:lang w:eastAsia="zh-CN"/>
        </w:rPr>
        <w:t>1.8</w:t>
      </w:r>
      <w:r w:rsidRPr="00DB1D06">
        <w:rPr>
          <w:rFonts w:hint="eastAsia"/>
          <w:b/>
          <w:bCs/>
          <w:lang w:eastAsia="zh-CN"/>
        </w:rPr>
        <w:t>.</w:t>
      </w:r>
      <w:r>
        <w:rPr>
          <w:rFonts w:hint="eastAsia"/>
          <w:b/>
          <w:bCs/>
          <w:lang w:eastAsia="zh-CN"/>
        </w:rPr>
        <w:t>2.2</w:t>
      </w:r>
      <w:r>
        <w:rPr>
          <w:rFonts w:hint="eastAsia"/>
          <w:lang w:eastAsia="zh-CN"/>
        </w:rPr>
        <w:tab/>
      </w:r>
      <w:r w:rsidRPr="001F7387">
        <w:rPr>
          <w:rFonts w:hint="eastAsia"/>
          <w:b/>
          <w:bCs/>
          <w:lang w:eastAsia="zh-CN"/>
        </w:rPr>
        <w:t>附件（</w:t>
      </w:r>
      <w:r w:rsidRPr="001F7387">
        <w:rPr>
          <w:rFonts w:hint="eastAsia"/>
          <w:b/>
          <w:bCs/>
          <w:lang w:eastAsia="zh-CN"/>
        </w:rPr>
        <w:t>annex</w:t>
      </w:r>
      <w:r w:rsidRPr="001F7387">
        <w:rPr>
          <w:rFonts w:hint="eastAsia"/>
          <w:b/>
          <w:bCs/>
          <w:lang w:eastAsia="zh-CN"/>
        </w:rPr>
        <w:t>）</w:t>
      </w:r>
      <w:r w:rsidRPr="00363663">
        <w:rPr>
          <w:rFonts w:hint="eastAsia"/>
          <w:lang w:eastAsia="zh-CN"/>
        </w:rPr>
        <w:t>：</w:t>
      </w:r>
      <w:r>
        <w:rPr>
          <w:rFonts w:hint="eastAsia"/>
          <w:lang w:eastAsia="zh-CN"/>
        </w:rPr>
        <w:t>建议书的附件包括保证其完整性和可理解性所需的资料（如技术细节或解释），因此被视作建议书不可或缺的一部分。</w:t>
      </w:r>
    </w:p>
    <w:p w:rsidR="009F6CC0" w:rsidRPr="004C6F20" w:rsidRDefault="009F6CC0" w:rsidP="009F6CC0">
      <w:pPr>
        <w:pStyle w:val="Note"/>
        <w:rPr>
          <w:lang w:val="en-US" w:eastAsia="zh-CN"/>
        </w:rPr>
      </w:pPr>
      <w:r>
        <w:rPr>
          <w:rFonts w:hint="eastAsia"/>
          <w:lang w:val="en-US" w:eastAsia="zh-CN"/>
        </w:rPr>
        <w:t>注</w:t>
      </w:r>
      <w:r w:rsidRPr="004C6F20">
        <w:rPr>
          <w:lang w:val="en-US" w:eastAsia="zh-CN"/>
        </w:rPr>
        <w:t>1</w:t>
      </w:r>
      <w:r>
        <w:rPr>
          <w:rFonts w:hint="eastAsia"/>
          <w:lang w:eastAsia="zh-CN"/>
        </w:rPr>
        <w:t xml:space="preserve"> </w:t>
      </w:r>
      <w:r>
        <w:rPr>
          <w:lang w:val="en-US" w:eastAsia="zh-CN"/>
        </w:rPr>
        <w:t>–</w:t>
      </w:r>
      <w:r>
        <w:rPr>
          <w:rFonts w:hint="eastAsia"/>
          <w:lang w:eastAsia="zh-CN"/>
        </w:rPr>
        <w:t xml:space="preserve"> </w:t>
      </w:r>
      <w:r>
        <w:rPr>
          <w:rFonts w:hint="eastAsia"/>
          <w:lang w:eastAsia="zh-CN"/>
        </w:rPr>
        <w:t>由于</w:t>
      </w:r>
      <w:r>
        <w:rPr>
          <w:rFonts w:hint="eastAsia"/>
          <w:lang w:val="en-US" w:eastAsia="zh-CN"/>
        </w:rPr>
        <w:t>附件是</w:t>
      </w:r>
      <w:r>
        <w:rPr>
          <w:rFonts w:hint="eastAsia"/>
          <w:lang w:eastAsia="zh-CN"/>
        </w:rPr>
        <w:t>建议书不可或缺的一部分，附件的批准程序与建议书的批准程序相同。</w:t>
      </w:r>
    </w:p>
    <w:p w:rsidR="009F6CC0" w:rsidRDefault="009F6CC0" w:rsidP="009F6CC0">
      <w:pPr>
        <w:pStyle w:val="Note"/>
        <w:rPr>
          <w:lang w:eastAsia="zh-CN"/>
        </w:rPr>
      </w:pPr>
      <w:r>
        <w:rPr>
          <w:rFonts w:hint="eastAsia"/>
          <w:lang w:eastAsia="zh-CN"/>
        </w:rPr>
        <w:t>注</w:t>
      </w:r>
      <w:r>
        <w:rPr>
          <w:rFonts w:hint="eastAsia"/>
          <w:lang w:eastAsia="zh-CN"/>
        </w:rPr>
        <w:t xml:space="preserve">2 </w:t>
      </w:r>
      <w:r>
        <w:rPr>
          <w:lang w:val="en-US" w:eastAsia="zh-CN"/>
        </w:rPr>
        <w:t>–</w:t>
      </w:r>
      <w:r>
        <w:rPr>
          <w:rFonts w:hint="eastAsia"/>
          <w:lang w:eastAsia="zh-CN"/>
        </w:rPr>
        <w:t xml:space="preserve"> </w:t>
      </w:r>
      <w:r>
        <w:rPr>
          <w:rFonts w:hint="eastAsia"/>
          <w:lang w:eastAsia="zh-CN"/>
        </w:rPr>
        <w:t>在</w:t>
      </w:r>
      <w:r>
        <w:rPr>
          <w:rFonts w:hint="eastAsia"/>
          <w:lang w:eastAsia="zh-CN"/>
        </w:rPr>
        <w:t>ITU-T | ISO/IEC</w:t>
      </w:r>
      <w:r>
        <w:rPr>
          <w:rFonts w:hint="eastAsia"/>
          <w:lang w:eastAsia="zh-CN"/>
        </w:rPr>
        <w:t>的共同文本中，此部分称作“不可或缺的附件”。</w:t>
      </w:r>
    </w:p>
    <w:p w:rsidR="009F6CC0" w:rsidRDefault="009F6CC0" w:rsidP="009F6CC0">
      <w:pPr>
        <w:rPr>
          <w:lang w:eastAsia="zh-CN"/>
        </w:rPr>
      </w:pPr>
      <w:r>
        <w:rPr>
          <w:rFonts w:hint="eastAsia"/>
          <w:b/>
          <w:bCs/>
          <w:lang w:eastAsia="zh-CN"/>
        </w:rPr>
        <w:t>1.8</w:t>
      </w:r>
      <w:r w:rsidRPr="00DB1D06">
        <w:rPr>
          <w:rFonts w:hint="eastAsia"/>
          <w:b/>
          <w:bCs/>
          <w:lang w:eastAsia="zh-CN"/>
        </w:rPr>
        <w:t>.</w:t>
      </w:r>
      <w:r>
        <w:rPr>
          <w:rFonts w:hint="eastAsia"/>
          <w:b/>
          <w:bCs/>
          <w:lang w:eastAsia="zh-CN"/>
        </w:rPr>
        <w:t>2.3</w:t>
      </w:r>
      <w:r>
        <w:rPr>
          <w:rFonts w:hint="eastAsia"/>
          <w:lang w:eastAsia="zh-CN"/>
        </w:rPr>
        <w:tab/>
      </w:r>
      <w:r w:rsidRPr="001F7387">
        <w:rPr>
          <w:rFonts w:hint="eastAsia"/>
          <w:b/>
          <w:bCs/>
          <w:lang w:eastAsia="zh-CN"/>
        </w:rPr>
        <w:t>附录（</w:t>
      </w:r>
      <w:r w:rsidRPr="001F7387">
        <w:rPr>
          <w:rFonts w:hint="eastAsia"/>
          <w:b/>
          <w:bCs/>
          <w:lang w:eastAsia="zh-CN"/>
        </w:rPr>
        <w:t>appendix</w:t>
      </w:r>
      <w:r w:rsidRPr="001F7387">
        <w:rPr>
          <w:rFonts w:hint="eastAsia"/>
          <w:b/>
          <w:bCs/>
          <w:lang w:eastAsia="zh-CN"/>
        </w:rPr>
        <w:t>）</w:t>
      </w:r>
      <w:r w:rsidRPr="00363663">
        <w:rPr>
          <w:rFonts w:hint="eastAsia"/>
          <w:lang w:eastAsia="zh-CN"/>
        </w:rPr>
        <w:t>：</w:t>
      </w:r>
      <w:r>
        <w:rPr>
          <w:rFonts w:hint="eastAsia"/>
          <w:lang w:eastAsia="zh-CN"/>
        </w:rPr>
        <w:t>建议书的附录包含那些与建议书主题有关的补充性资料，但对于其完整性或可理解性并非必不可少。</w:t>
      </w:r>
    </w:p>
    <w:p w:rsidR="009F6CC0" w:rsidRPr="004C6F20" w:rsidRDefault="009F6CC0" w:rsidP="009F6CC0">
      <w:pPr>
        <w:pStyle w:val="Note"/>
        <w:rPr>
          <w:lang w:val="en-US" w:eastAsia="zh-CN"/>
        </w:rPr>
      </w:pPr>
      <w:r>
        <w:rPr>
          <w:rFonts w:hint="eastAsia"/>
          <w:lang w:val="en-US" w:eastAsia="zh-CN"/>
        </w:rPr>
        <w:t>注</w:t>
      </w:r>
      <w:r w:rsidRPr="004C6F20">
        <w:rPr>
          <w:lang w:val="en-US" w:eastAsia="zh-CN"/>
        </w:rPr>
        <w:t>1</w:t>
      </w:r>
      <w:r>
        <w:rPr>
          <w:rFonts w:hint="eastAsia"/>
          <w:lang w:val="en-US" w:eastAsia="zh-CN"/>
        </w:rPr>
        <w:t xml:space="preserve"> </w:t>
      </w:r>
      <w:r>
        <w:rPr>
          <w:lang w:val="en-US" w:eastAsia="zh-CN"/>
        </w:rPr>
        <w:t>–</w:t>
      </w:r>
      <w:r>
        <w:rPr>
          <w:rFonts w:hint="eastAsia"/>
          <w:lang w:eastAsia="zh-CN"/>
        </w:rPr>
        <w:t xml:space="preserve"> </w:t>
      </w:r>
      <w:r>
        <w:rPr>
          <w:rFonts w:hint="eastAsia"/>
          <w:lang w:eastAsia="zh-CN"/>
        </w:rPr>
        <w:t>附录不被视为建议书不可或缺的一部分，因而无需采用与建议书相同的批准程序，经研究组同意即可。</w:t>
      </w:r>
    </w:p>
    <w:p w:rsidR="009F6CC0" w:rsidRDefault="009F6CC0" w:rsidP="009F6CC0">
      <w:pPr>
        <w:pStyle w:val="Note"/>
        <w:rPr>
          <w:lang w:eastAsia="zh-CN"/>
        </w:rPr>
      </w:pPr>
      <w:r>
        <w:rPr>
          <w:rFonts w:hint="eastAsia"/>
          <w:lang w:eastAsia="zh-CN"/>
        </w:rPr>
        <w:t>注</w:t>
      </w:r>
      <w:r>
        <w:rPr>
          <w:rFonts w:hint="eastAsia"/>
          <w:lang w:eastAsia="zh-CN"/>
        </w:rPr>
        <w:t xml:space="preserve">2 </w:t>
      </w:r>
      <w:r>
        <w:rPr>
          <w:lang w:val="en-US" w:eastAsia="zh-CN"/>
        </w:rPr>
        <w:t>–</w:t>
      </w:r>
      <w:r>
        <w:rPr>
          <w:rFonts w:hint="eastAsia"/>
          <w:lang w:eastAsia="zh-CN"/>
        </w:rPr>
        <w:t xml:space="preserve"> </w:t>
      </w:r>
      <w:r>
        <w:rPr>
          <w:rFonts w:hint="eastAsia"/>
          <w:lang w:eastAsia="zh-CN"/>
        </w:rPr>
        <w:t>在</w:t>
      </w:r>
      <w:r>
        <w:rPr>
          <w:rFonts w:hint="eastAsia"/>
          <w:lang w:eastAsia="zh-CN"/>
        </w:rPr>
        <w:t>ITU-T | ISO/IEC</w:t>
      </w:r>
      <w:r>
        <w:rPr>
          <w:rFonts w:hint="eastAsia"/>
          <w:lang w:eastAsia="zh-CN"/>
        </w:rPr>
        <w:t>的共同文本中，该部分称作“非不可或缺的附件”。</w:t>
      </w:r>
    </w:p>
    <w:p w:rsidR="009F6CC0" w:rsidRDefault="009F6CC0" w:rsidP="009F6CC0">
      <w:pPr>
        <w:rPr>
          <w:lang w:eastAsia="zh-CN"/>
        </w:rPr>
      </w:pPr>
      <w:r>
        <w:rPr>
          <w:b/>
          <w:bCs/>
          <w:lang w:val="en-US" w:eastAsia="zh-CN"/>
        </w:rPr>
        <w:t>1.</w:t>
      </w:r>
      <w:r>
        <w:rPr>
          <w:rFonts w:hint="eastAsia"/>
          <w:b/>
          <w:bCs/>
          <w:lang w:val="en-US" w:eastAsia="zh-CN"/>
        </w:rPr>
        <w:t>8</w:t>
      </w:r>
      <w:r w:rsidRPr="00C311CF">
        <w:rPr>
          <w:b/>
          <w:bCs/>
          <w:lang w:val="en-US" w:eastAsia="zh-CN"/>
        </w:rPr>
        <w:t>.2.4</w:t>
      </w:r>
      <w:r w:rsidRPr="00C311CF">
        <w:rPr>
          <w:b/>
          <w:bCs/>
          <w:lang w:val="en-US" w:eastAsia="zh-CN"/>
        </w:rPr>
        <w:tab/>
      </w:r>
      <w:r>
        <w:rPr>
          <w:rFonts w:hint="eastAsia"/>
          <w:b/>
          <w:bCs/>
          <w:lang w:val="en-US" w:eastAsia="zh-CN"/>
        </w:rPr>
        <w:t>条款（</w:t>
      </w:r>
      <w:r w:rsidRPr="00C311CF">
        <w:rPr>
          <w:b/>
          <w:bCs/>
          <w:lang w:val="en-US" w:eastAsia="zh-CN"/>
        </w:rPr>
        <w:t>clause</w:t>
      </w:r>
      <w:r>
        <w:rPr>
          <w:rFonts w:hint="eastAsia"/>
          <w:b/>
          <w:bCs/>
          <w:lang w:val="en-US" w:eastAsia="zh-CN"/>
        </w:rPr>
        <w:t>）：</w:t>
      </w:r>
      <w:r w:rsidRPr="00453825">
        <w:rPr>
          <w:rFonts w:hint="eastAsia"/>
          <w:lang w:val="en-US" w:eastAsia="zh-CN"/>
        </w:rPr>
        <w:t>“条款”一词用于指示用一位数字或多位数字标记的文字段落。</w:t>
      </w:r>
    </w:p>
    <w:p w:rsidR="009F6CC0" w:rsidRDefault="009F6CC0" w:rsidP="009F6CC0">
      <w:pPr>
        <w:rPr>
          <w:lang w:eastAsia="zh-CN"/>
        </w:rPr>
      </w:pPr>
      <w:r>
        <w:rPr>
          <w:rFonts w:hint="eastAsia"/>
          <w:b/>
          <w:bCs/>
          <w:lang w:eastAsia="zh-CN"/>
        </w:rPr>
        <w:t>1.8</w:t>
      </w:r>
      <w:r w:rsidRPr="00DB1D06">
        <w:rPr>
          <w:rFonts w:hint="eastAsia"/>
          <w:b/>
          <w:bCs/>
          <w:lang w:eastAsia="zh-CN"/>
        </w:rPr>
        <w:t>.</w:t>
      </w:r>
      <w:r>
        <w:rPr>
          <w:rFonts w:hint="eastAsia"/>
          <w:b/>
          <w:bCs/>
          <w:lang w:eastAsia="zh-CN"/>
        </w:rPr>
        <w:t>2.5</w:t>
      </w:r>
      <w:r>
        <w:rPr>
          <w:rFonts w:hint="eastAsia"/>
          <w:lang w:eastAsia="zh-CN"/>
        </w:rPr>
        <w:tab/>
      </w:r>
      <w:r w:rsidRPr="001F7387">
        <w:rPr>
          <w:rFonts w:hint="eastAsia"/>
          <w:b/>
          <w:bCs/>
          <w:lang w:eastAsia="zh-CN"/>
        </w:rPr>
        <w:t>勘误（</w:t>
      </w:r>
      <w:r w:rsidRPr="001F7387">
        <w:rPr>
          <w:rFonts w:hint="eastAsia"/>
          <w:b/>
          <w:bCs/>
          <w:lang w:eastAsia="zh-CN"/>
        </w:rPr>
        <w:t>corrigendum</w:t>
      </w:r>
      <w:r w:rsidRPr="001F7387">
        <w:rPr>
          <w:rFonts w:hint="eastAsia"/>
          <w:b/>
          <w:bCs/>
          <w:lang w:eastAsia="zh-CN"/>
        </w:rPr>
        <w:t>）</w:t>
      </w:r>
      <w:r w:rsidRPr="00363663">
        <w:rPr>
          <w:rFonts w:hint="eastAsia"/>
          <w:lang w:eastAsia="zh-CN"/>
        </w:rPr>
        <w:t>：</w:t>
      </w:r>
      <w:r>
        <w:rPr>
          <w:rFonts w:hint="eastAsia"/>
          <w:lang w:eastAsia="zh-CN"/>
        </w:rPr>
        <w:t>建议书的勘误包含对已出版的</w:t>
      </w:r>
      <w:r>
        <w:rPr>
          <w:rFonts w:hint="eastAsia"/>
          <w:lang w:eastAsia="zh-CN"/>
        </w:rPr>
        <w:t>ITU-T</w:t>
      </w:r>
      <w:r>
        <w:rPr>
          <w:rFonts w:hint="eastAsia"/>
          <w:lang w:eastAsia="zh-CN"/>
        </w:rPr>
        <w:t>建议书的更正。勘误由</w:t>
      </w:r>
      <w:r>
        <w:rPr>
          <w:rFonts w:hint="eastAsia"/>
          <w:lang w:eastAsia="zh-CN"/>
        </w:rPr>
        <w:t>ITU-T</w:t>
      </w:r>
      <w:r>
        <w:rPr>
          <w:rFonts w:hint="eastAsia"/>
          <w:lang w:eastAsia="zh-CN"/>
        </w:rPr>
        <w:t>以一份单独文件的方式出版，其中仅包括更正。</w:t>
      </w:r>
      <w:r>
        <w:rPr>
          <w:rFonts w:hint="eastAsia"/>
          <w:lang w:eastAsia="zh-CN"/>
        </w:rPr>
        <w:t>TSB</w:t>
      </w:r>
      <w:r>
        <w:rPr>
          <w:rFonts w:hint="eastAsia"/>
          <w:lang w:eastAsia="zh-CN"/>
        </w:rPr>
        <w:t>经研究组主席同意，可发行勘误以纠正明显的错误；否则，勘误的批准程序与建议书相同。</w:t>
      </w:r>
    </w:p>
    <w:p w:rsidR="009F6CC0" w:rsidRDefault="009F6CC0" w:rsidP="009F6CC0">
      <w:pPr>
        <w:pStyle w:val="Note"/>
        <w:rPr>
          <w:lang w:eastAsia="zh-CN"/>
        </w:rPr>
      </w:pPr>
      <w:r>
        <w:rPr>
          <w:rFonts w:hint="eastAsia"/>
          <w:lang w:eastAsia="zh-CN"/>
        </w:rPr>
        <w:t>注</w:t>
      </w:r>
      <w:r>
        <w:rPr>
          <w:rFonts w:hint="eastAsia"/>
          <w:lang w:eastAsia="zh-CN"/>
        </w:rPr>
        <w:t xml:space="preserve"> </w:t>
      </w:r>
      <w:r>
        <w:rPr>
          <w:lang w:val="en-US" w:eastAsia="zh-CN"/>
        </w:rPr>
        <w:t>–</w:t>
      </w:r>
      <w:r>
        <w:rPr>
          <w:rFonts w:hint="eastAsia"/>
          <w:lang w:eastAsia="zh-CN"/>
        </w:rPr>
        <w:t xml:space="preserve"> </w:t>
      </w:r>
      <w:r>
        <w:rPr>
          <w:rFonts w:hint="eastAsia"/>
          <w:lang w:eastAsia="zh-CN"/>
        </w:rPr>
        <w:t>在</w:t>
      </w:r>
      <w:r>
        <w:rPr>
          <w:rFonts w:hint="eastAsia"/>
          <w:lang w:eastAsia="zh-CN"/>
        </w:rPr>
        <w:t>ITU-T | ISO/IEC</w:t>
      </w:r>
      <w:r>
        <w:rPr>
          <w:rFonts w:hint="eastAsia"/>
          <w:lang w:eastAsia="zh-CN"/>
        </w:rPr>
        <w:t>的共同文本中，该部分称作“技术勘误”。</w:t>
      </w:r>
    </w:p>
    <w:p w:rsidR="009F6CC0" w:rsidRDefault="009F6CC0" w:rsidP="009F6CC0">
      <w:pPr>
        <w:rPr>
          <w:lang w:eastAsia="zh-CN"/>
        </w:rPr>
      </w:pPr>
      <w:r>
        <w:rPr>
          <w:rFonts w:hint="eastAsia"/>
          <w:b/>
          <w:bCs/>
          <w:lang w:eastAsia="zh-CN"/>
        </w:rPr>
        <w:t>1.8</w:t>
      </w:r>
      <w:r w:rsidRPr="00DB1D06">
        <w:rPr>
          <w:rFonts w:hint="eastAsia"/>
          <w:b/>
          <w:bCs/>
          <w:lang w:eastAsia="zh-CN"/>
        </w:rPr>
        <w:t>.</w:t>
      </w:r>
      <w:r>
        <w:rPr>
          <w:rFonts w:hint="eastAsia"/>
          <w:b/>
          <w:bCs/>
          <w:lang w:eastAsia="zh-CN"/>
        </w:rPr>
        <w:t>2.6</w:t>
      </w:r>
      <w:r>
        <w:rPr>
          <w:rFonts w:hint="eastAsia"/>
          <w:lang w:eastAsia="zh-CN"/>
        </w:rPr>
        <w:tab/>
      </w:r>
      <w:r w:rsidRPr="001F7387">
        <w:rPr>
          <w:rFonts w:hint="eastAsia"/>
          <w:b/>
          <w:bCs/>
          <w:lang w:eastAsia="zh-CN"/>
        </w:rPr>
        <w:t>实施指南（</w:t>
      </w:r>
      <w:r w:rsidRPr="001F7387">
        <w:rPr>
          <w:rFonts w:hint="eastAsia"/>
          <w:b/>
          <w:bCs/>
          <w:lang w:eastAsia="zh-CN"/>
        </w:rPr>
        <w:t>implementers</w:t>
      </w:r>
      <w:r>
        <w:rPr>
          <w:rFonts w:hint="eastAsia"/>
          <w:b/>
          <w:bCs/>
          <w:lang w:eastAsia="zh-CN"/>
        </w:rPr>
        <w:t xml:space="preserve">' </w:t>
      </w:r>
      <w:r w:rsidRPr="001F7387">
        <w:rPr>
          <w:rFonts w:hint="eastAsia"/>
          <w:b/>
          <w:bCs/>
          <w:lang w:eastAsia="zh-CN"/>
        </w:rPr>
        <w:t>guide</w:t>
      </w:r>
      <w:r w:rsidRPr="001F7387">
        <w:rPr>
          <w:rFonts w:hint="eastAsia"/>
          <w:b/>
          <w:bCs/>
          <w:lang w:eastAsia="zh-CN"/>
        </w:rPr>
        <w:t>）</w:t>
      </w:r>
      <w:r w:rsidRPr="00363663">
        <w:rPr>
          <w:rFonts w:hint="eastAsia"/>
          <w:lang w:eastAsia="zh-CN"/>
        </w:rPr>
        <w:t>：</w:t>
      </w:r>
      <w:r>
        <w:rPr>
          <w:rFonts w:hint="eastAsia"/>
          <w:lang w:eastAsia="zh-CN"/>
        </w:rPr>
        <w:t>实施指南是一份文件，记录与一份建议书或一系列建议书相关的所有已发现的错误（如打字错误，编辑错误，词义模糊、疏漏或前后不一致之处及技术错误）及从发现问题到最终解决问题过程中的更正情况。</w:t>
      </w:r>
    </w:p>
    <w:p w:rsidR="009F6CC0" w:rsidRDefault="009F6CC0" w:rsidP="009F6CC0">
      <w:pPr>
        <w:pStyle w:val="Note"/>
        <w:rPr>
          <w:lang w:eastAsia="zh-CN"/>
        </w:rPr>
      </w:pPr>
      <w:r>
        <w:rPr>
          <w:rFonts w:hint="eastAsia"/>
          <w:lang w:val="en-US" w:eastAsia="zh-CN"/>
        </w:rPr>
        <w:t>注</w:t>
      </w:r>
      <w:r>
        <w:rPr>
          <w:rFonts w:hint="eastAsia"/>
          <w:lang w:eastAsia="zh-CN"/>
        </w:rPr>
        <w:t xml:space="preserve"> </w:t>
      </w:r>
      <w:r>
        <w:rPr>
          <w:lang w:val="en-US" w:eastAsia="zh-CN"/>
        </w:rPr>
        <w:t>–</w:t>
      </w:r>
      <w:r>
        <w:rPr>
          <w:rFonts w:hint="eastAsia"/>
          <w:lang w:val="en-US" w:eastAsia="zh-CN"/>
        </w:rPr>
        <w:t xml:space="preserve"> </w:t>
      </w:r>
      <w:r>
        <w:rPr>
          <w:rFonts w:hint="eastAsia"/>
          <w:lang w:eastAsia="zh-CN"/>
        </w:rPr>
        <w:t>实施指南是经研究组同意，或经工作组在研究组主席认可后同意由</w:t>
      </w:r>
      <w:r>
        <w:rPr>
          <w:rFonts w:hint="eastAsia"/>
          <w:lang w:eastAsia="zh-CN"/>
        </w:rPr>
        <w:t>ITU-T</w:t>
      </w:r>
      <w:r>
        <w:rPr>
          <w:rFonts w:hint="eastAsia"/>
          <w:lang w:eastAsia="zh-CN"/>
        </w:rPr>
        <w:t>发行的。通常而言，错误的更正首先收集在实施指南中，之后，在研究组认为适当的时间，用于制作勘误或作为修订被纳入建议书。</w:t>
      </w:r>
    </w:p>
    <w:p w:rsidR="00C426C1" w:rsidRDefault="00C426C1">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9F6CC0" w:rsidRDefault="009F6CC0" w:rsidP="009F6CC0">
      <w:pPr>
        <w:rPr>
          <w:lang w:eastAsia="zh-CN"/>
        </w:rPr>
      </w:pPr>
      <w:r>
        <w:rPr>
          <w:rFonts w:hint="eastAsia"/>
          <w:b/>
          <w:bCs/>
          <w:lang w:eastAsia="zh-CN"/>
        </w:rPr>
        <w:t>1.8</w:t>
      </w:r>
      <w:r w:rsidRPr="00DB1D06">
        <w:rPr>
          <w:rFonts w:hint="eastAsia"/>
          <w:b/>
          <w:bCs/>
          <w:lang w:eastAsia="zh-CN"/>
        </w:rPr>
        <w:t>.</w:t>
      </w:r>
      <w:r>
        <w:rPr>
          <w:rFonts w:hint="eastAsia"/>
          <w:b/>
          <w:bCs/>
          <w:lang w:eastAsia="zh-CN"/>
        </w:rPr>
        <w:t>2.7</w:t>
      </w:r>
      <w:r>
        <w:rPr>
          <w:rFonts w:hint="eastAsia"/>
          <w:lang w:eastAsia="zh-CN"/>
        </w:rPr>
        <w:tab/>
      </w:r>
      <w:r w:rsidRPr="001F7387">
        <w:rPr>
          <w:rFonts w:hint="eastAsia"/>
          <w:b/>
          <w:bCs/>
          <w:lang w:eastAsia="zh-CN"/>
        </w:rPr>
        <w:t>规范性参考文献（</w:t>
      </w:r>
      <w:r w:rsidRPr="001F7387">
        <w:rPr>
          <w:rFonts w:hint="eastAsia"/>
          <w:b/>
          <w:bCs/>
          <w:lang w:eastAsia="zh-CN"/>
        </w:rPr>
        <w:t>normative reference</w:t>
      </w:r>
      <w:r w:rsidRPr="001F7387">
        <w:rPr>
          <w:rFonts w:hint="eastAsia"/>
          <w:b/>
          <w:bCs/>
          <w:lang w:eastAsia="zh-CN"/>
        </w:rPr>
        <w:t>）</w:t>
      </w:r>
      <w:r w:rsidRPr="00363663">
        <w:rPr>
          <w:rFonts w:hint="eastAsia"/>
          <w:lang w:eastAsia="zh-CN"/>
        </w:rPr>
        <w:t>：</w:t>
      </w:r>
      <w:r>
        <w:rPr>
          <w:rFonts w:hint="eastAsia"/>
          <w:lang w:eastAsia="zh-CN"/>
        </w:rPr>
        <w:t>为另一份文件，它所包含的内容被引用后构成需要引用文献的文件内容。</w:t>
      </w:r>
    </w:p>
    <w:p w:rsidR="009F6CC0" w:rsidRPr="004C6F20" w:rsidRDefault="009F6CC0" w:rsidP="009F6CC0">
      <w:pPr>
        <w:tabs>
          <w:tab w:val="left" w:pos="993"/>
        </w:tabs>
        <w:rPr>
          <w:szCs w:val="22"/>
          <w:lang w:eastAsia="zh-CN"/>
        </w:rPr>
      </w:pPr>
      <w:r>
        <w:rPr>
          <w:b/>
          <w:bCs/>
          <w:lang w:val="en-US" w:eastAsia="zh-CN"/>
        </w:rPr>
        <w:t>1.</w:t>
      </w:r>
      <w:r>
        <w:rPr>
          <w:rFonts w:hint="eastAsia"/>
          <w:b/>
          <w:bCs/>
          <w:lang w:val="en-US" w:eastAsia="zh-CN"/>
        </w:rPr>
        <w:t>8</w:t>
      </w:r>
      <w:r w:rsidRPr="004C6F20">
        <w:rPr>
          <w:b/>
          <w:bCs/>
          <w:lang w:val="en-US" w:eastAsia="zh-CN"/>
        </w:rPr>
        <w:t>.2.</w:t>
      </w:r>
      <w:r>
        <w:rPr>
          <w:rFonts w:hint="eastAsia"/>
          <w:b/>
          <w:bCs/>
          <w:lang w:val="en-US" w:eastAsia="zh-CN"/>
        </w:rPr>
        <w:t>8</w:t>
      </w:r>
      <w:r w:rsidRPr="004C6F20">
        <w:rPr>
          <w:b/>
          <w:bCs/>
          <w:lang w:val="en-US" w:eastAsia="zh-CN"/>
        </w:rPr>
        <w:tab/>
      </w:r>
      <w:r w:rsidRPr="001F7387">
        <w:rPr>
          <w:rFonts w:hint="eastAsia"/>
          <w:b/>
          <w:bCs/>
          <w:lang w:eastAsia="zh-CN"/>
        </w:rPr>
        <w:t>增补</w:t>
      </w:r>
      <w:r>
        <w:rPr>
          <w:rFonts w:hint="eastAsia"/>
          <w:b/>
          <w:bCs/>
          <w:lang w:eastAsia="zh-CN"/>
        </w:rPr>
        <w:t>（</w:t>
      </w:r>
      <w:r w:rsidRPr="004C6F20">
        <w:rPr>
          <w:b/>
          <w:bCs/>
          <w:lang w:val="en-US" w:eastAsia="zh-CN"/>
        </w:rPr>
        <w:t>supplement</w:t>
      </w:r>
      <w:r>
        <w:rPr>
          <w:rFonts w:hint="eastAsia"/>
          <w:b/>
          <w:bCs/>
          <w:lang w:val="en-US" w:eastAsia="zh-CN"/>
        </w:rPr>
        <w:t>）：</w:t>
      </w:r>
      <w:r w:rsidRPr="006735B1">
        <w:rPr>
          <w:rFonts w:hint="eastAsia"/>
          <w:szCs w:val="22"/>
          <w:lang w:eastAsia="zh-CN"/>
        </w:rPr>
        <w:t>包含</w:t>
      </w:r>
      <w:r>
        <w:rPr>
          <w:rFonts w:hint="eastAsia"/>
          <w:szCs w:val="22"/>
          <w:lang w:eastAsia="zh-CN"/>
        </w:rPr>
        <w:t>对</w:t>
      </w:r>
      <w:r w:rsidRPr="006735B1">
        <w:rPr>
          <w:rFonts w:hint="eastAsia"/>
          <w:szCs w:val="22"/>
          <w:lang w:eastAsia="zh-CN"/>
        </w:rPr>
        <w:t>一</w:t>
      </w:r>
      <w:r>
        <w:rPr>
          <w:rFonts w:hint="eastAsia"/>
          <w:szCs w:val="22"/>
          <w:lang w:eastAsia="zh-CN"/>
        </w:rPr>
        <w:t>份</w:t>
      </w:r>
      <w:r w:rsidRPr="006735B1">
        <w:rPr>
          <w:rFonts w:hint="eastAsia"/>
          <w:szCs w:val="22"/>
          <w:lang w:eastAsia="zh-CN"/>
        </w:rPr>
        <w:t>或多</w:t>
      </w:r>
      <w:r>
        <w:rPr>
          <w:rFonts w:hint="eastAsia"/>
          <w:szCs w:val="22"/>
          <w:lang w:eastAsia="zh-CN"/>
        </w:rPr>
        <w:t>份</w:t>
      </w:r>
      <w:r w:rsidRPr="006735B1">
        <w:rPr>
          <w:rFonts w:hint="eastAsia"/>
          <w:szCs w:val="22"/>
          <w:lang w:eastAsia="zh-CN"/>
        </w:rPr>
        <w:t>建议书的主题</w:t>
      </w:r>
      <w:r>
        <w:rPr>
          <w:rFonts w:hint="eastAsia"/>
          <w:szCs w:val="22"/>
          <w:lang w:eastAsia="zh-CN"/>
        </w:rPr>
        <w:t>进行补充</w:t>
      </w:r>
      <w:r w:rsidRPr="006735B1">
        <w:rPr>
          <w:rFonts w:hint="eastAsia"/>
          <w:szCs w:val="22"/>
          <w:lang w:eastAsia="zh-CN"/>
        </w:rPr>
        <w:t>或与之相关的内容，但对建议书的完整性或理解和实施并非必不可少</w:t>
      </w:r>
      <w:r>
        <w:rPr>
          <w:rFonts w:hint="eastAsia"/>
          <w:szCs w:val="22"/>
          <w:lang w:eastAsia="zh-CN"/>
        </w:rPr>
        <w:t>的文件</w:t>
      </w:r>
      <w:r w:rsidRPr="006735B1">
        <w:rPr>
          <w:rFonts w:hint="eastAsia"/>
          <w:szCs w:val="22"/>
          <w:lang w:eastAsia="zh-CN"/>
        </w:rPr>
        <w:t>。</w:t>
      </w:r>
    </w:p>
    <w:p w:rsidR="009F6CC0" w:rsidRPr="004C6F20" w:rsidRDefault="009F6CC0" w:rsidP="009F6CC0">
      <w:pPr>
        <w:pStyle w:val="Note"/>
        <w:rPr>
          <w:lang w:val="en-US" w:eastAsia="zh-CN"/>
        </w:rPr>
      </w:pPr>
      <w:r>
        <w:rPr>
          <w:rFonts w:hint="eastAsia"/>
          <w:lang w:val="en-US" w:eastAsia="zh-CN"/>
        </w:rPr>
        <w:t>注</w:t>
      </w:r>
      <w:r>
        <w:rPr>
          <w:rFonts w:hint="eastAsia"/>
          <w:lang w:eastAsia="zh-CN"/>
        </w:rPr>
        <w:t xml:space="preserve"> </w:t>
      </w:r>
      <w:r>
        <w:rPr>
          <w:lang w:val="en-US" w:eastAsia="zh-CN"/>
        </w:rPr>
        <w:t>–</w:t>
      </w:r>
      <w:r>
        <w:rPr>
          <w:rFonts w:hint="eastAsia"/>
          <w:lang w:val="en-US" w:eastAsia="zh-CN"/>
        </w:rPr>
        <w:t xml:space="preserve"> </w:t>
      </w:r>
      <w:r w:rsidRPr="00C20BA8">
        <w:rPr>
          <w:rFonts w:hint="eastAsia"/>
          <w:lang w:eastAsia="zh-CN"/>
        </w:rPr>
        <w:t>ITU-T</w:t>
      </w:r>
      <w:r>
        <w:rPr>
          <w:rFonts w:hint="eastAsia"/>
          <w:lang w:eastAsia="zh-CN"/>
        </w:rPr>
        <w:t xml:space="preserve"> A.13</w:t>
      </w:r>
      <w:r>
        <w:rPr>
          <w:rFonts w:hint="eastAsia"/>
          <w:lang w:eastAsia="zh-CN"/>
        </w:rPr>
        <w:t>建议书涉及</w:t>
      </w:r>
      <w:r w:rsidRPr="00C20BA8">
        <w:rPr>
          <w:rFonts w:hint="eastAsia"/>
          <w:lang w:eastAsia="zh-CN"/>
        </w:rPr>
        <w:t>ITU-T</w:t>
      </w:r>
      <w:r w:rsidRPr="00C20BA8">
        <w:rPr>
          <w:rFonts w:hint="eastAsia"/>
          <w:lang w:eastAsia="zh-CN"/>
        </w:rPr>
        <w:t>建议书增补的</w:t>
      </w:r>
      <w:r>
        <w:rPr>
          <w:rFonts w:hint="eastAsia"/>
          <w:lang w:eastAsia="zh-CN"/>
        </w:rPr>
        <w:t>问题。</w:t>
      </w:r>
    </w:p>
    <w:p w:rsidR="009F6CC0" w:rsidRPr="004C6F20" w:rsidRDefault="009F6CC0" w:rsidP="009F6CC0">
      <w:pPr>
        <w:keepNext/>
        <w:keepLines/>
        <w:rPr>
          <w:lang w:val="en-US" w:eastAsia="zh-CN"/>
        </w:rPr>
      </w:pPr>
      <w:r>
        <w:rPr>
          <w:b/>
          <w:bCs/>
          <w:lang w:val="en-US" w:eastAsia="zh-CN"/>
        </w:rPr>
        <w:t>1.</w:t>
      </w:r>
      <w:r>
        <w:rPr>
          <w:rFonts w:hint="eastAsia"/>
          <w:b/>
          <w:bCs/>
          <w:lang w:val="en-US" w:eastAsia="zh-CN"/>
        </w:rPr>
        <w:t>8</w:t>
      </w:r>
      <w:r w:rsidRPr="004C6F20">
        <w:rPr>
          <w:b/>
          <w:bCs/>
          <w:lang w:val="en-US" w:eastAsia="zh-CN"/>
        </w:rPr>
        <w:t>.2.</w:t>
      </w:r>
      <w:r>
        <w:rPr>
          <w:rFonts w:hint="eastAsia"/>
          <w:b/>
          <w:bCs/>
          <w:lang w:val="en-US" w:eastAsia="zh-CN"/>
        </w:rPr>
        <w:t>9</w:t>
      </w:r>
      <w:r w:rsidRPr="004C6F20">
        <w:rPr>
          <w:b/>
          <w:bCs/>
          <w:lang w:val="en-US" w:eastAsia="zh-CN"/>
        </w:rPr>
        <w:tab/>
      </w:r>
      <w:r w:rsidRPr="001F7387">
        <w:rPr>
          <w:rFonts w:hint="eastAsia"/>
          <w:b/>
          <w:bCs/>
          <w:lang w:eastAsia="zh-CN"/>
        </w:rPr>
        <w:t>案文（</w:t>
      </w:r>
      <w:r w:rsidRPr="001F7387">
        <w:rPr>
          <w:rFonts w:hint="eastAsia"/>
          <w:b/>
          <w:bCs/>
          <w:lang w:eastAsia="zh-CN"/>
        </w:rPr>
        <w:t>text</w:t>
      </w:r>
      <w:r w:rsidRPr="001F7387">
        <w:rPr>
          <w:rFonts w:hint="eastAsia"/>
          <w:b/>
          <w:bCs/>
          <w:lang w:eastAsia="zh-CN"/>
        </w:rPr>
        <w:t>）</w:t>
      </w:r>
      <w:r w:rsidRPr="00363663">
        <w:rPr>
          <w:rFonts w:hint="eastAsia"/>
          <w:lang w:eastAsia="zh-CN"/>
        </w:rPr>
        <w:t>：</w:t>
      </w:r>
      <w:r>
        <w:rPr>
          <w:rFonts w:hint="eastAsia"/>
          <w:lang w:eastAsia="zh-CN"/>
        </w:rPr>
        <w:t>建议书的“案文”应从广义上理解。它可包括印刷的或编码的文本和</w:t>
      </w:r>
      <w:r>
        <w:rPr>
          <w:rFonts w:hint="eastAsia"/>
          <w:lang w:eastAsia="zh-CN"/>
        </w:rPr>
        <w:t>/</w:t>
      </w:r>
      <w:r>
        <w:rPr>
          <w:rFonts w:hint="eastAsia"/>
          <w:lang w:eastAsia="zh-CN"/>
        </w:rPr>
        <w:t>或数据（如测试图像，图表，软件等）。</w:t>
      </w:r>
    </w:p>
    <w:p w:rsidR="009F6CC0" w:rsidRPr="004C6F20" w:rsidRDefault="009F6CC0" w:rsidP="009F6CC0">
      <w:pPr>
        <w:rPr>
          <w:lang w:eastAsia="zh-CN"/>
        </w:rPr>
      </w:pPr>
      <w:r>
        <w:rPr>
          <w:b/>
          <w:lang w:eastAsia="zh-CN"/>
        </w:rPr>
        <w:t>1.</w:t>
      </w:r>
      <w:r>
        <w:rPr>
          <w:rFonts w:hint="eastAsia"/>
          <w:b/>
          <w:lang w:eastAsia="zh-CN"/>
        </w:rPr>
        <w:t>8</w:t>
      </w:r>
      <w:r w:rsidRPr="004C6F20">
        <w:rPr>
          <w:b/>
          <w:lang w:eastAsia="zh-CN"/>
        </w:rPr>
        <w:t>.2.</w:t>
      </w:r>
      <w:r>
        <w:rPr>
          <w:rFonts w:hint="eastAsia"/>
          <w:b/>
          <w:lang w:eastAsia="zh-CN"/>
        </w:rPr>
        <w:t>10</w:t>
      </w:r>
      <w:r w:rsidRPr="004C6F20">
        <w:rPr>
          <w:b/>
          <w:lang w:eastAsia="zh-CN"/>
        </w:rPr>
        <w:tab/>
      </w:r>
      <w:r w:rsidRPr="000A3B76">
        <w:rPr>
          <w:rFonts w:hint="eastAsia"/>
          <w:b/>
          <w:bCs/>
          <w:lang w:eastAsia="zh-CN"/>
        </w:rPr>
        <w:t>工作项目</w:t>
      </w:r>
      <w:r>
        <w:rPr>
          <w:rFonts w:hint="eastAsia"/>
          <w:lang w:eastAsia="zh-CN"/>
        </w:rPr>
        <w:t>：分配的一项工作，与一个课题相对应，具有特定的或一般性的目标，并将产生一份</w:t>
      </w:r>
      <w:r w:rsidRPr="004C6F20">
        <w:rPr>
          <w:lang w:eastAsia="zh-CN"/>
        </w:rPr>
        <w:t>ITU-T</w:t>
      </w:r>
      <w:r>
        <w:rPr>
          <w:rFonts w:hint="eastAsia"/>
          <w:lang w:eastAsia="zh-CN"/>
        </w:rPr>
        <w:t>出版物，通常是一份建议书。</w:t>
      </w:r>
    </w:p>
    <w:p w:rsidR="009F6CC0" w:rsidRDefault="009F6CC0" w:rsidP="009F6CC0">
      <w:pPr>
        <w:rPr>
          <w:lang w:eastAsia="zh-CN"/>
        </w:rPr>
      </w:pPr>
      <w:r>
        <w:rPr>
          <w:b/>
          <w:lang w:eastAsia="zh-CN"/>
        </w:rPr>
        <w:t>1.</w:t>
      </w:r>
      <w:r>
        <w:rPr>
          <w:rFonts w:hint="eastAsia"/>
          <w:b/>
          <w:lang w:eastAsia="zh-CN"/>
        </w:rPr>
        <w:t>8</w:t>
      </w:r>
      <w:r w:rsidRPr="004C6F20">
        <w:rPr>
          <w:b/>
          <w:lang w:eastAsia="zh-CN"/>
        </w:rPr>
        <w:t>.2.1</w:t>
      </w:r>
      <w:r>
        <w:rPr>
          <w:rFonts w:hint="eastAsia"/>
          <w:b/>
          <w:lang w:eastAsia="zh-CN"/>
        </w:rPr>
        <w:t>1</w:t>
      </w:r>
      <w:r w:rsidRPr="004C6F20">
        <w:rPr>
          <w:b/>
          <w:lang w:eastAsia="zh-CN"/>
        </w:rPr>
        <w:tab/>
      </w:r>
      <w:r w:rsidRPr="000A3B76">
        <w:rPr>
          <w:rFonts w:hint="eastAsia"/>
          <w:b/>
          <w:bCs/>
          <w:lang w:eastAsia="zh-CN"/>
        </w:rPr>
        <w:t>工作计划</w:t>
      </w:r>
      <w:r>
        <w:rPr>
          <w:rFonts w:hint="eastAsia"/>
          <w:lang w:eastAsia="zh-CN"/>
        </w:rPr>
        <w:t>：一个研究组负责的工作项目清单。</w:t>
      </w:r>
    </w:p>
    <w:p w:rsidR="009F6CC0" w:rsidRDefault="009F6CC0" w:rsidP="009F6CC0">
      <w:pPr>
        <w:pStyle w:val="Heading1"/>
        <w:rPr>
          <w:lang w:eastAsia="zh-CN"/>
        </w:rPr>
      </w:pPr>
      <w:r>
        <w:rPr>
          <w:rFonts w:hint="eastAsia"/>
          <w:lang w:eastAsia="zh-CN"/>
        </w:rPr>
        <w:t>2</w:t>
      </w:r>
      <w:r>
        <w:rPr>
          <w:rFonts w:hint="eastAsia"/>
          <w:lang w:eastAsia="zh-CN"/>
        </w:rPr>
        <w:tab/>
      </w:r>
      <w:r>
        <w:rPr>
          <w:rFonts w:hint="eastAsia"/>
          <w:lang w:eastAsia="zh-CN"/>
        </w:rPr>
        <w:t>研究组的管理</w:t>
      </w:r>
    </w:p>
    <w:p w:rsidR="009F6CC0" w:rsidRDefault="009F6CC0" w:rsidP="009F6CC0">
      <w:pPr>
        <w:pStyle w:val="Heading2"/>
        <w:rPr>
          <w:lang w:eastAsia="zh-CN"/>
        </w:rPr>
      </w:pPr>
      <w:r>
        <w:rPr>
          <w:rFonts w:hint="eastAsia"/>
          <w:lang w:eastAsia="zh-CN"/>
        </w:rPr>
        <w:t>2.1</w:t>
      </w:r>
      <w:r>
        <w:rPr>
          <w:rFonts w:hint="eastAsia"/>
          <w:lang w:eastAsia="zh-CN"/>
        </w:rPr>
        <w:tab/>
      </w:r>
      <w:r>
        <w:rPr>
          <w:rFonts w:hint="eastAsia"/>
          <w:lang w:eastAsia="zh-CN"/>
        </w:rPr>
        <w:t>研究组的结构和工作分配</w:t>
      </w:r>
    </w:p>
    <w:p w:rsidR="009F6CC0" w:rsidRDefault="009F6CC0" w:rsidP="009F6CC0">
      <w:pPr>
        <w:rPr>
          <w:lang w:eastAsia="zh-CN"/>
        </w:rPr>
      </w:pPr>
      <w:r w:rsidRPr="00DB1D06">
        <w:rPr>
          <w:rFonts w:hint="eastAsia"/>
          <w:b/>
          <w:bCs/>
          <w:lang w:eastAsia="zh-CN"/>
        </w:rPr>
        <w:t>2.1.1</w:t>
      </w:r>
      <w:r>
        <w:rPr>
          <w:rFonts w:hint="eastAsia"/>
          <w:lang w:eastAsia="zh-CN"/>
        </w:rPr>
        <w:tab/>
      </w:r>
      <w:r>
        <w:rPr>
          <w:rFonts w:hint="eastAsia"/>
          <w:lang w:eastAsia="zh-CN"/>
        </w:rPr>
        <w:t>研究组主席须负责为工作分配建立适当的结构，并挑选一组适当的工作组主席，同时须考虑到研究组成员提出的建议以及候选人在技术和管理方面所具备的有目共睹的能力。</w:t>
      </w:r>
    </w:p>
    <w:p w:rsidR="009F6CC0" w:rsidRDefault="009F6CC0" w:rsidP="009F6CC0">
      <w:pPr>
        <w:rPr>
          <w:lang w:eastAsia="zh-CN"/>
        </w:rPr>
      </w:pPr>
      <w:r w:rsidRPr="00DB1D06">
        <w:rPr>
          <w:rFonts w:hint="eastAsia"/>
          <w:b/>
          <w:bCs/>
          <w:lang w:eastAsia="zh-CN"/>
        </w:rPr>
        <w:t>2.1.2</w:t>
      </w:r>
      <w:r>
        <w:rPr>
          <w:rFonts w:hint="eastAsia"/>
          <w:lang w:eastAsia="zh-CN"/>
        </w:rPr>
        <w:tab/>
      </w:r>
      <w:r>
        <w:rPr>
          <w:rFonts w:hint="eastAsia"/>
          <w:lang w:eastAsia="zh-CN"/>
        </w:rPr>
        <w:t>研究组可以将其负责的总的研究领域内的一个课题或一组课题，或某些现有建议书的完善和充实委托给一个工作组。</w:t>
      </w:r>
    </w:p>
    <w:p w:rsidR="009F6CC0" w:rsidRDefault="009F6CC0" w:rsidP="009F6CC0">
      <w:pPr>
        <w:rPr>
          <w:lang w:eastAsia="zh-CN"/>
        </w:rPr>
      </w:pPr>
      <w:r w:rsidRPr="00DB1D06">
        <w:rPr>
          <w:rFonts w:hint="eastAsia"/>
          <w:b/>
          <w:bCs/>
          <w:lang w:eastAsia="zh-CN"/>
        </w:rPr>
        <w:t>2.1.3</w:t>
      </w:r>
      <w:r>
        <w:rPr>
          <w:rFonts w:hint="eastAsia"/>
          <w:lang w:eastAsia="zh-CN"/>
        </w:rPr>
        <w:tab/>
      </w:r>
      <w:r>
        <w:rPr>
          <w:rFonts w:hint="eastAsia"/>
          <w:lang w:eastAsia="zh-CN"/>
        </w:rPr>
        <w:t>若工作面很宽，则研究组可决定将已分配给一个工作组的任务进一步分配给若干分工作组。</w:t>
      </w:r>
    </w:p>
    <w:p w:rsidR="009F6CC0" w:rsidRDefault="009F6CC0" w:rsidP="009F6CC0">
      <w:pPr>
        <w:rPr>
          <w:lang w:eastAsia="zh-CN"/>
        </w:rPr>
      </w:pPr>
      <w:r w:rsidRPr="00DB1D06">
        <w:rPr>
          <w:rFonts w:hint="eastAsia"/>
          <w:b/>
          <w:bCs/>
          <w:lang w:eastAsia="zh-CN"/>
        </w:rPr>
        <w:t>2.1.4</w:t>
      </w:r>
      <w:r>
        <w:rPr>
          <w:rFonts w:hint="eastAsia"/>
          <w:lang w:eastAsia="zh-CN"/>
        </w:rPr>
        <w:tab/>
      </w:r>
      <w:r>
        <w:rPr>
          <w:rFonts w:hint="eastAsia"/>
          <w:lang w:eastAsia="zh-CN"/>
        </w:rPr>
        <w:t>只有全面审议了课题后，才可成立工作组和分工作组，但应避免成立过多的工作组、分工作组或任何其他小组。</w:t>
      </w:r>
    </w:p>
    <w:p w:rsidR="009F6CC0" w:rsidRDefault="009F6CC0" w:rsidP="009F6CC0">
      <w:pPr>
        <w:rPr>
          <w:lang w:eastAsia="zh-CN"/>
        </w:rPr>
      </w:pPr>
      <w:r w:rsidRPr="00DB1D06">
        <w:rPr>
          <w:rFonts w:hint="eastAsia"/>
          <w:b/>
          <w:bCs/>
          <w:lang w:eastAsia="zh-CN"/>
        </w:rPr>
        <w:t>2.1.5</w:t>
      </w:r>
      <w:r>
        <w:rPr>
          <w:rFonts w:hint="eastAsia"/>
          <w:lang w:eastAsia="zh-CN"/>
        </w:rPr>
        <w:tab/>
      </w:r>
      <w:r>
        <w:rPr>
          <w:rFonts w:hint="eastAsia"/>
          <w:lang w:eastAsia="zh-CN"/>
        </w:rPr>
        <w:t>在例外情况下，一个研究组可经其他有关研究组同意，并考虑到电信标准化顾问组（</w:t>
      </w:r>
      <w:r>
        <w:rPr>
          <w:rFonts w:hint="eastAsia"/>
          <w:lang w:eastAsia="zh-CN"/>
        </w:rPr>
        <w:t>TSAG</w:t>
      </w:r>
      <w:r>
        <w:rPr>
          <w:rFonts w:hint="eastAsia"/>
          <w:lang w:eastAsia="zh-CN"/>
        </w:rPr>
        <w:t>）和</w:t>
      </w:r>
      <w:r>
        <w:rPr>
          <w:rFonts w:hint="eastAsia"/>
          <w:lang w:eastAsia="zh-CN"/>
        </w:rPr>
        <w:t>TSB</w:t>
      </w:r>
      <w:r>
        <w:rPr>
          <w:rFonts w:hint="eastAsia"/>
          <w:lang w:eastAsia="zh-CN"/>
        </w:rPr>
        <w:t>主任的建议，将相关研究组共同关心的课题或课题的部分内容交给一个联合工作组处理。该研究组须作为联合工作组的牵头研究组，协调并负责有关工作。联合工作组讨论的基础文稿须只发送给在联合工作组注册的代表。只有报告可被发至有关研究组的所有参与机构。</w:t>
      </w:r>
    </w:p>
    <w:p w:rsidR="00C426C1" w:rsidRDefault="00C426C1">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9F6CC0" w:rsidRDefault="009F6CC0" w:rsidP="009F6CC0">
      <w:pPr>
        <w:rPr>
          <w:lang w:eastAsia="zh-CN"/>
        </w:rPr>
      </w:pPr>
      <w:r w:rsidRPr="00DB1D06">
        <w:rPr>
          <w:rFonts w:hint="eastAsia"/>
          <w:b/>
          <w:bCs/>
          <w:lang w:eastAsia="zh-CN"/>
        </w:rPr>
        <w:t>2.1.6</w:t>
      </w:r>
      <w:r>
        <w:rPr>
          <w:rFonts w:hint="eastAsia"/>
          <w:lang w:eastAsia="zh-CN"/>
        </w:rPr>
        <w:tab/>
      </w:r>
      <w:r>
        <w:rPr>
          <w:rFonts w:hint="eastAsia"/>
          <w:lang w:eastAsia="zh-CN"/>
        </w:rPr>
        <w:t>由于宣传研究组的活动在</w:t>
      </w:r>
      <w:r>
        <w:rPr>
          <w:rFonts w:hint="eastAsia"/>
          <w:lang w:eastAsia="zh-CN"/>
        </w:rPr>
        <w:t>ITU-T</w:t>
      </w:r>
      <w:r>
        <w:rPr>
          <w:rFonts w:hint="eastAsia"/>
          <w:lang w:eastAsia="zh-CN"/>
        </w:rPr>
        <w:t>所有宣传推广计划中均是必不可少的，因此鼓励各研究组主席，在研究组其他负责人员和相关专家的支持下，建立、充实和完善并参与经与</w:t>
      </w:r>
      <w:r>
        <w:rPr>
          <w:rFonts w:hint="eastAsia"/>
          <w:lang w:eastAsia="zh-CN"/>
        </w:rPr>
        <w:t xml:space="preserve">TSB </w:t>
      </w:r>
      <w:r>
        <w:rPr>
          <w:rFonts w:hint="eastAsia"/>
          <w:lang w:eastAsia="zh-CN"/>
        </w:rPr>
        <w:t>协调的宣传计划。</w:t>
      </w:r>
      <w:r>
        <w:rPr>
          <w:rFonts w:hint="eastAsia"/>
          <w:lang w:eastAsia="zh-CN"/>
        </w:rPr>
        <w:t>TSB</w:t>
      </w:r>
      <w:r>
        <w:rPr>
          <w:rFonts w:hint="eastAsia"/>
          <w:lang w:eastAsia="zh-CN"/>
        </w:rPr>
        <w:t>的工作重点是向电信业传播研究组的相关信息，此信息应包括，但不限于，新的工作举措及技术和技术解决方案方面的重大成就。</w:t>
      </w:r>
    </w:p>
    <w:p w:rsidR="009F6CC0" w:rsidRDefault="009F6CC0" w:rsidP="009F6CC0">
      <w:pPr>
        <w:pStyle w:val="Heading2"/>
        <w:rPr>
          <w:lang w:eastAsia="zh-CN"/>
        </w:rPr>
      </w:pPr>
      <w:r>
        <w:rPr>
          <w:rFonts w:hint="eastAsia"/>
          <w:lang w:eastAsia="zh-CN"/>
        </w:rPr>
        <w:t>2.2</w:t>
      </w:r>
      <w:r>
        <w:rPr>
          <w:rFonts w:hint="eastAsia"/>
          <w:lang w:eastAsia="zh-CN"/>
        </w:rPr>
        <w:tab/>
      </w:r>
      <w:r>
        <w:rPr>
          <w:rFonts w:hint="eastAsia"/>
          <w:lang w:eastAsia="zh-CN"/>
        </w:rPr>
        <w:t>联合协调活动</w:t>
      </w:r>
    </w:p>
    <w:p w:rsidR="009F6CC0" w:rsidRDefault="009F6CC0" w:rsidP="009F6CC0">
      <w:pPr>
        <w:rPr>
          <w:lang w:eastAsia="zh-CN"/>
        </w:rPr>
      </w:pPr>
      <w:r w:rsidRPr="00DB1D06">
        <w:rPr>
          <w:rFonts w:hint="eastAsia"/>
          <w:b/>
          <w:bCs/>
          <w:lang w:eastAsia="zh-CN"/>
        </w:rPr>
        <w:t>2.2.1</w:t>
      </w:r>
      <w:r>
        <w:rPr>
          <w:rFonts w:hint="eastAsia"/>
          <w:lang w:eastAsia="zh-CN"/>
        </w:rPr>
        <w:tab/>
      </w:r>
      <w:r>
        <w:rPr>
          <w:rFonts w:hint="eastAsia"/>
          <w:lang w:eastAsia="zh-CN"/>
        </w:rPr>
        <w:t>联合协调活动（</w:t>
      </w:r>
      <w:r>
        <w:rPr>
          <w:rFonts w:hint="eastAsia"/>
          <w:lang w:eastAsia="zh-CN"/>
        </w:rPr>
        <w:t>JCA</w:t>
      </w:r>
      <w:r>
        <w:rPr>
          <w:rFonts w:hint="eastAsia"/>
          <w:lang w:eastAsia="zh-CN"/>
        </w:rPr>
        <w:t>）是一种手段，在需要研究解决涉及多个研究组的广泛主题时，可采取此方式来执行</w:t>
      </w:r>
      <w:r>
        <w:rPr>
          <w:rFonts w:hint="eastAsia"/>
          <w:lang w:eastAsia="zh-CN"/>
        </w:rPr>
        <w:t>ITU-T</w:t>
      </w:r>
      <w:r>
        <w:rPr>
          <w:rFonts w:hint="eastAsia"/>
          <w:lang w:eastAsia="zh-CN"/>
        </w:rPr>
        <w:t>的工作计划。</w:t>
      </w:r>
      <w:r>
        <w:rPr>
          <w:rFonts w:hint="eastAsia"/>
          <w:lang w:eastAsia="zh-CN"/>
        </w:rPr>
        <w:t>JCA</w:t>
      </w:r>
      <w:r>
        <w:rPr>
          <w:rFonts w:hint="eastAsia"/>
          <w:lang w:eastAsia="zh-CN"/>
        </w:rPr>
        <w:t>可帮助协调相关主题的工作计划、会议时间范围和在必要时在同时同地举行的会议以及相关的出版目标，其中酌情包括最终建议书的发布计划。</w:t>
      </w:r>
    </w:p>
    <w:p w:rsidR="009F6CC0" w:rsidRDefault="009F6CC0" w:rsidP="009F6CC0">
      <w:pPr>
        <w:ind w:firstLineChars="200" w:firstLine="480"/>
        <w:rPr>
          <w:lang w:eastAsia="zh-CN"/>
        </w:rPr>
      </w:pPr>
      <w:r>
        <w:rPr>
          <w:rFonts w:hint="eastAsia"/>
          <w:lang w:eastAsia="zh-CN"/>
        </w:rPr>
        <w:t>开展</w:t>
      </w:r>
      <w:r>
        <w:rPr>
          <w:rFonts w:hint="eastAsia"/>
          <w:lang w:eastAsia="zh-CN"/>
        </w:rPr>
        <w:t>JCA</w:t>
      </w:r>
      <w:r>
        <w:rPr>
          <w:rFonts w:hint="eastAsia"/>
          <w:lang w:eastAsia="zh-CN"/>
        </w:rPr>
        <w:t>的主要目的是改进协调和规划。研究工作本身将继续由相关研究组进行，且结果仍需在每个研究组内采用普通批准程序批准。可利用</w:t>
      </w:r>
      <w:r>
        <w:rPr>
          <w:rFonts w:hint="eastAsia"/>
          <w:lang w:eastAsia="zh-CN"/>
        </w:rPr>
        <w:t>JCA</w:t>
      </w:r>
      <w:r>
        <w:rPr>
          <w:rFonts w:hint="eastAsia"/>
          <w:lang w:eastAsia="zh-CN"/>
        </w:rPr>
        <w:t>确定属于其协调范围的技术和战略问题，但不应利用它来开展技术研究工作，或来编写建议书。还可以通过</w:t>
      </w:r>
      <w:r>
        <w:rPr>
          <w:rFonts w:hint="eastAsia"/>
          <w:lang w:eastAsia="zh-CN"/>
        </w:rPr>
        <w:t>JCA</w:t>
      </w:r>
      <w:r>
        <w:rPr>
          <w:rFonts w:hint="eastAsia"/>
          <w:lang w:eastAsia="zh-CN"/>
        </w:rPr>
        <w:t>研究解决与经认可的标准制定组织（</w:t>
      </w:r>
      <w:r>
        <w:rPr>
          <w:rFonts w:hint="eastAsia"/>
          <w:lang w:eastAsia="zh-CN"/>
        </w:rPr>
        <w:t>SDO</w:t>
      </w:r>
      <w:r>
        <w:rPr>
          <w:rFonts w:hint="eastAsia"/>
          <w:lang w:eastAsia="zh-CN"/>
        </w:rPr>
        <w:t>）和论坛之间的活动的协调问题，包括定期讨论工作计划和交付实际成果的时间安排。各研究组在开展研究工作过程中将考虑</w:t>
      </w:r>
      <w:r>
        <w:rPr>
          <w:rFonts w:hint="eastAsia"/>
          <w:lang w:eastAsia="zh-CN"/>
        </w:rPr>
        <w:t>JCA</w:t>
      </w:r>
      <w:r>
        <w:rPr>
          <w:rFonts w:hint="eastAsia"/>
          <w:lang w:eastAsia="zh-CN"/>
        </w:rPr>
        <w:t>提出的建议。</w:t>
      </w:r>
    </w:p>
    <w:p w:rsidR="009F6CC0" w:rsidRDefault="009F6CC0" w:rsidP="009F6CC0">
      <w:pPr>
        <w:rPr>
          <w:lang w:eastAsia="zh-CN"/>
        </w:rPr>
      </w:pPr>
      <w:r w:rsidRPr="00DB1D06">
        <w:rPr>
          <w:rFonts w:hint="eastAsia"/>
          <w:b/>
          <w:bCs/>
          <w:lang w:eastAsia="zh-CN"/>
        </w:rPr>
        <w:t>2.2.2</w:t>
      </w:r>
      <w:r>
        <w:rPr>
          <w:rFonts w:hint="eastAsia"/>
          <w:lang w:eastAsia="zh-CN"/>
        </w:rPr>
        <w:tab/>
      </w:r>
      <w:r>
        <w:rPr>
          <w:rFonts w:hint="eastAsia"/>
          <w:lang w:eastAsia="zh-CN"/>
        </w:rPr>
        <w:t>任何组（研究组或</w:t>
      </w:r>
      <w:r>
        <w:rPr>
          <w:rFonts w:hint="eastAsia"/>
          <w:lang w:eastAsia="zh-CN"/>
        </w:rPr>
        <w:t>TSAG</w:t>
      </w:r>
      <w:r>
        <w:rPr>
          <w:rFonts w:hint="eastAsia"/>
          <w:lang w:eastAsia="zh-CN"/>
        </w:rPr>
        <w:t>）均可提议开展</w:t>
      </w:r>
      <w:r>
        <w:rPr>
          <w:rFonts w:hint="eastAsia"/>
          <w:lang w:eastAsia="zh-CN"/>
        </w:rPr>
        <w:t>JCA</w:t>
      </w:r>
      <w:r>
        <w:rPr>
          <w:rFonts w:hint="eastAsia"/>
          <w:lang w:eastAsia="zh-CN"/>
        </w:rPr>
        <w:t>。有关开展</w:t>
      </w:r>
      <w:r>
        <w:rPr>
          <w:rFonts w:hint="eastAsia"/>
          <w:lang w:eastAsia="zh-CN"/>
        </w:rPr>
        <w:t>JCA</w:t>
      </w:r>
      <w:r>
        <w:rPr>
          <w:rFonts w:hint="eastAsia"/>
          <w:lang w:eastAsia="zh-CN"/>
        </w:rPr>
        <w:t>的建议应首先在提议开展</w:t>
      </w:r>
      <w:r>
        <w:rPr>
          <w:rFonts w:hint="eastAsia"/>
          <w:lang w:eastAsia="zh-CN"/>
        </w:rPr>
        <w:t>JCA</w:t>
      </w:r>
      <w:r>
        <w:rPr>
          <w:rFonts w:hint="eastAsia"/>
          <w:lang w:eastAsia="zh-CN"/>
        </w:rPr>
        <w:t>的相关组的管理班子中进行讨论，然后由相关研究组主席和</w:t>
      </w:r>
      <w:r>
        <w:rPr>
          <w:rFonts w:hint="eastAsia"/>
          <w:lang w:eastAsia="zh-CN"/>
        </w:rPr>
        <w:t>TSAG</w:t>
      </w:r>
      <w:r>
        <w:rPr>
          <w:rFonts w:hint="eastAsia"/>
          <w:lang w:eastAsia="zh-CN"/>
        </w:rPr>
        <w:t>主席讨论。还可以与外部</w:t>
      </w:r>
      <w:r>
        <w:rPr>
          <w:rFonts w:hint="eastAsia"/>
          <w:lang w:eastAsia="zh-CN"/>
        </w:rPr>
        <w:t>SDO</w:t>
      </w:r>
      <w:r>
        <w:rPr>
          <w:rFonts w:hint="eastAsia"/>
          <w:lang w:eastAsia="zh-CN"/>
        </w:rPr>
        <w:t>和论坛的领导人讨论这方面的建议。</w:t>
      </w:r>
    </w:p>
    <w:p w:rsidR="009F6CC0" w:rsidRDefault="009F6CC0" w:rsidP="009F6CC0">
      <w:pPr>
        <w:ind w:firstLineChars="200" w:firstLine="480"/>
        <w:rPr>
          <w:lang w:eastAsia="zh-CN"/>
        </w:rPr>
      </w:pPr>
      <w:r>
        <w:rPr>
          <w:rFonts w:hint="eastAsia"/>
          <w:lang w:eastAsia="zh-CN"/>
        </w:rPr>
        <w:t>如提议设立</w:t>
      </w:r>
      <w:r>
        <w:rPr>
          <w:rFonts w:hint="eastAsia"/>
          <w:lang w:eastAsia="zh-CN"/>
        </w:rPr>
        <w:t>JCA</w:t>
      </w:r>
      <w:r>
        <w:rPr>
          <w:rFonts w:hint="eastAsia"/>
          <w:lang w:eastAsia="zh-CN"/>
        </w:rPr>
        <w:t>的研究组被世界电信标准化全会或</w:t>
      </w:r>
      <w:r>
        <w:rPr>
          <w:rFonts w:hint="eastAsia"/>
          <w:lang w:eastAsia="zh-CN"/>
        </w:rPr>
        <w:t>TSAG</w:t>
      </w:r>
      <w:r>
        <w:rPr>
          <w:rFonts w:hint="eastAsia"/>
          <w:lang w:eastAsia="zh-CN"/>
        </w:rPr>
        <w:t>根据世界电信标准化全会第</w:t>
      </w:r>
      <w:r>
        <w:rPr>
          <w:rFonts w:hint="eastAsia"/>
          <w:lang w:eastAsia="zh-CN"/>
        </w:rPr>
        <w:t>1</w:t>
      </w:r>
      <w:r>
        <w:rPr>
          <w:rFonts w:hint="eastAsia"/>
          <w:lang w:eastAsia="zh-CN"/>
        </w:rPr>
        <w:t>号决议第</w:t>
      </w:r>
      <w:r>
        <w:rPr>
          <w:rFonts w:hint="eastAsia"/>
          <w:lang w:eastAsia="zh-CN"/>
        </w:rPr>
        <w:t>2</w:t>
      </w:r>
      <w:r>
        <w:rPr>
          <w:rFonts w:hint="eastAsia"/>
          <w:lang w:eastAsia="zh-CN"/>
        </w:rPr>
        <w:t>节指定为牵头研究组，且按照第</w:t>
      </w:r>
      <w:r>
        <w:rPr>
          <w:rFonts w:hint="eastAsia"/>
          <w:lang w:eastAsia="zh-CN"/>
        </w:rPr>
        <w:t>2</w:t>
      </w:r>
      <w:r>
        <w:rPr>
          <w:rFonts w:hint="eastAsia"/>
          <w:lang w:eastAsia="zh-CN"/>
        </w:rPr>
        <w:t>号决议的规定，所涉主题属于提出建议的研究组职责范围，则研究组可自行决定设立</w:t>
      </w:r>
      <w:r>
        <w:rPr>
          <w:rFonts w:hint="eastAsia"/>
          <w:lang w:eastAsia="zh-CN"/>
        </w:rPr>
        <w:t>JCA</w:t>
      </w:r>
      <w:r>
        <w:rPr>
          <w:rFonts w:hint="eastAsia"/>
          <w:lang w:eastAsia="zh-CN"/>
        </w:rPr>
        <w:t>。如计划在未来两个月内召开研究组会议，则应通过电子手段在研究组会议召开四周前发出提议设立</w:t>
      </w:r>
      <w:r>
        <w:rPr>
          <w:rFonts w:hint="eastAsia"/>
          <w:lang w:eastAsia="zh-CN"/>
        </w:rPr>
        <w:t>JCA</w:t>
      </w:r>
      <w:r>
        <w:rPr>
          <w:rFonts w:hint="eastAsia"/>
          <w:lang w:eastAsia="zh-CN"/>
        </w:rPr>
        <w:t>的通知</w:t>
      </w:r>
      <w:r>
        <w:rPr>
          <w:rStyle w:val="FootnoteReference"/>
          <w:lang w:eastAsia="zh-CN"/>
        </w:rPr>
        <w:footnoteReference w:customMarkFollows="1" w:id="57"/>
        <w:t>1</w:t>
      </w:r>
      <w:r>
        <w:rPr>
          <w:rFonts w:hint="eastAsia"/>
          <w:lang w:eastAsia="zh-CN"/>
        </w:rPr>
        <w:t>，包括其职责范围（包含工作范围、目标和预期存在时间）及主席人选，以便成员在研究组会议上表明立场。如在处理所有意见后，在研究组会议召开至少四周前完成上述工作，则可经研究组会议一致同意后设立</w:t>
      </w:r>
      <w:r>
        <w:rPr>
          <w:rFonts w:hint="eastAsia"/>
          <w:lang w:eastAsia="zh-CN"/>
        </w:rPr>
        <w:t>JCA</w:t>
      </w:r>
      <w:r>
        <w:rPr>
          <w:rFonts w:hint="eastAsia"/>
          <w:lang w:eastAsia="zh-CN"/>
        </w:rPr>
        <w:t>。如在未来两个月内无计划召开研究组会议，则应如上以电子方式向成员发出通知，要求其以电子回复方式表明立场。如在研究组会议不足四周前发出通知，则研究组会议不做任何决定；决定可在通知发出四周后（不包括会议时间）做出。如有必要，应根据所收到的、并以电子方式提供研究组的意见对建议做出调整，以便研究组在之后四周内做出决定。如未收到实质性意见，则</w:t>
      </w:r>
      <w:r>
        <w:rPr>
          <w:rFonts w:hint="eastAsia"/>
          <w:lang w:eastAsia="zh-CN"/>
        </w:rPr>
        <w:t>JCA</w:t>
      </w:r>
      <w:r>
        <w:rPr>
          <w:rFonts w:hint="eastAsia"/>
          <w:lang w:eastAsia="zh-CN"/>
        </w:rPr>
        <w:t>被认为获得批准，并提请</w:t>
      </w:r>
      <w:r>
        <w:rPr>
          <w:rFonts w:hint="eastAsia"/>
          <w:lang w:eastAsia="zh-CN"/>
        </w:rPr>
        <w:t>TSAG</w:t>
      </w:r>
      <w:r>
        <w:rPr>
          <w:rFonts w:hint="eastAsia"/>
          <w:lang w:eastAsia="zh-CN"/>
        </w:rPr>
        <w:t>审议，发表意见并予以通过。</w:t>
      </w:r>
      <w:r>
        <w:rPr>
          <w:rFonts w:hint="eastAsia"/>
          <w:lang w:eastAsia="zh-CN"/>
        </w:rPr>
        <w:t>TSAG</w:t>
      </w:r>
      <w:r>
        <w:rPr>
          <w:rFonts w:hint="eastAsia"/>
          <w:lang w:eastAsia="zh-CN"/>
        </w:rPr>
        <w:t>可以在通盘考虑</w:t>
      </w:r>
      <w:r>
        <w:rPr>
          <w:rFonts w:hint="eastAsia"/>
          <w:lang w:eastAsia="zh-CN"/>
        </w:rPr>
        <w:t>ITU-T</w:t>
      </w:r>
      <w:r>
        <w:rPr>
          <w:rFonts w:hint="eastAsia"/>
          <w:lang w:eastAsia="zh-CN"/>
        </w:rPr>
        <w:t>工作计划的前提下审议</w:t>
      </w:r>
      <w:r>
        <w:rPr>
          <w:rFonts w:hint="eastAsia"/>
          <w:lang w:eastAsia="zh-CN"/>
        </w:rPr>
        <w:t>JCA</w:t>
      </w:r>
      <w:r>
        <w:rPr>
          <w:rFonts w:hint="eastAsia"/>
          <w:lang w:eastAsia="zh-CN"/>
        </w:rPr>
        <w:t>的职责范围，并提出修改意见。</w:t>
      </w:r>
    </w:p>
    <w:p w:rsidR="00C426C1" w:rsidRDefault="00C426C1">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Default="009F6CC0" w:rsidP="009F6CC0">
      <w:pPr>
        <w:ind w:firstLineChars="200" w:firstLine="480"/>
        <w:rPr>
          <w:lang w:eastAsia="zh-CN"/>
        </w:rPr>
      </w:pPr>
      <w:r>
        <w:rPr>
          <w:rFonts w:hint="eastAsia"/>
          <w:lang w:eastAsia="zh-CN"/>
        </w:rPr>
        <w:t>如世界电信标准化全会或</w:t>
      </w:r>
      <w:r>
        <w:rPr>
          <w:rFonts w:hint="eastAsia"/>
          <w:lang w:eastAsia="zh-CN"/>
        </w:rPr>
        <w:t>TSAG</w:t>
      </w:r>
      <w:r>
        <w:rPr>
          <w:rFonts w:hint="eastAsia"/>
          <w:lang w:eastAsia="zh-CN"/>
        </w:rPr>
        <w:t>尚未指定相关议题的牵头研究组，或按照第</w:t>
      </w:r>
      <w:r>
        <w:rPr>
          <w:rFonts w:hint="eastAsia"/>
          <w:lang w:eastAsia="zh-CN"/>
        </w:rPr>
        <w:t>2</w:t>
      </w:r>
      <w:r>
        <w:rPr>
          <w:rFonts w:hint="eastAsia"/>
          <w:lang w:eastAsia="zh-CN"/>
        </w:rPr>
        <w:t>号决议的规定，</w:t>
      </w:r>
      <w:r>
        <w:rPr>
          <w:rFonts w:hint="eastAsia"/>
          <w:lang w:eastAsia="zh-CN"/>
        </w:rPr>
        <w:t>JCA</w:t>
      </w:r>
      <w:r>
        <w:rPr>
          <w:rFonts w:hint="eastAsia"/>
          <w:lang w:eastAsia="zh-CN"/>
        </w:rPr>
        <w:t>相关议题可能涉及若干研究组的职责和职权，则需将建议提交成员审议。如计划在两个月内召开</w:t>
      </w:r>
      <w:r>
        <w:rPr>
          <w:rFonts w:hint="eastAsia"/>
          <w:lang w:eastAsia="zh-CN"/>
        </w:rPr>
        <w:t>TSAG</w:t>
      </w:r>
      <w:r>
        <w:rPr>
          <w:rFonts w:hint="eastAsia"/>
          <w:lang w:eastAsia="zh-CN"/>
        </w:rPr>
        <w:t>会议，则应通过电子方式在</w:t>
      </w:r>
      <w:r>
        <w:rPr>
          <w:rFonts w:hint="eastAsia"/>
          <w:lang w:eastAsia="zh-CN"/>
        </w:rPr>
        <w:t>TSAG</w:t>
      </w:r>
      <w:r>
        <w:rPr>
          <w:rFonts w:hint="eastAsia"/>
          <w:lang w:eastAsia="zh-CN"/>
        </w:rPr>
        <w:t>会议召开前发出提议设立</w:t>
      </w:r>
      <w:r>
        <w:rPr>
          <w:rFonts w:hint="eastAsia"/>
          <w:lang w:eastAsia="zh-CN"/>
        </w:rPr>
        <w:t>JCA</w:t>
      </w:r>
      <w:r>
        <w:rPr>
          <w:rFonts w:hint="eastAsia"/>
          <w:lang w:eastAsia="zh-CN"/>
        </w:rPr>
        <w:t>的通</w:t>
      </w:r>
      <w:r>
        <w:rPr>
          <w:lang w:val="en-US" w:eastAsia="zh-CN"/>
        </w:rPr>
        <w:br/>
      </w:r>
      <w:r>
        <w:rPr>
          <w:rFonts w:hint="eastAsia"/>
          <w:lang w:eastAsia="zh-CN"/>
        </w:rPr>
        <w:t>知</w:t>
      </w:r>
      <w:r>
        <w:rPr>
          <w:rStyle w:val="FootnoteReference"/>
          <w:lang w:val="en-US" w:eastAsia="zh-CN"/>
        </w:rPr>
        <w:footnoteReference w:customMarkFollows="1" w:id="58"/>
        <w:t>2</w:t>
      </w:r>
      <w:r>
        <w:rPr>
          <w:rFonts w:hint="eastAsia"/>
          <w:lang w:eastAsia="zh-CN"/>
        </w:rPr>
        <w:t>，包括其职责范围（工作范围、目标和预期存在时间）及主席人选，以便成员在</w:t>
      </w:r>
      <w:r>
        <w:rPr>
          <w:rFonts w:hint="eastAsia"/>
          <w:lang w:eastAsia="zh-CN"/>
        </w:rPr>
        <w:t>TSAG</w:t>
      </w:r>
      <w:r>
        <w:rPr>
          <w:rFonts w:hint="eastAsia"/>
          <w:lang w:eastAsia="zh-CN"/>
        </w:rPr>
        <w:t>会议上表明其立场。在解决所有意见后，如在</w:t>
      </w:r>
      <w:r>
        <w:rPr>
          <w:rFonts w:hint="eastAsia"/>
          <w:lang w:eastAsia="zh-CN"/>
        </w:rPr>
        <w:t>TSAG</w:t>
      </w:r>
      <w:r>
        <w:rPr>
          <w:rFonts w:hint="eastAsia"/>
          <w:lang w:eastAsia="zh-CN"/>
        </w:rPr>
        <w:t>会议召开至少四周前完成上述工作，</w:t>
      </w:r>
      <w:r>
        <w:rPr>
          <w:rFonts w:hint="eastAsia"/>
          <w:lang w:eastAsia="zh-CN"/>
        </w:rPr>
        <w:t>TSAG</w:t>
      </w:r>
      <w:r>
        <w:rPr>
          <w:rFonts w:hint="eastAsia"/>
          <w:lang w:eastAsia="zh-CN"/>
        </w:rPr>
        <w:t>可经会议一致同意后设立</w:t>
      </w:r>
      <w:r>
        <w:rPr>
          <w:rFonts w:hint="eastAsia"/>
          <w:lang w:eastAsia="zh-CN"/>
        </w:rPr>
        <w:t>JCA</w:t>
      </w:r>
      <w:r>
        <w:rPr>
          <w:rFonts w:hint="eastAsia"/>
          <w:lang w:eastAsia="zh-CN"/>
        </w:rPr>
        <w:t>。如未计划在两个月内召开</w:t>
      </w:r>
      <w:r>
        <w:rPr>
          <w:rFonts w:hint="eastAsia"/>
          <w:lang w:eastAsia="zh-CN"/>
        </w:rPr>
        <w:t>TSAG</w:t>
      </w:r>
      <w:r>
        <w:rPr>
          <w:rFonts w:hint="eastAsia"/>
          <w:lang w:eastAsia="zh-CN"/>
        </w:rPr>
        <w:t>会议，则应如上以电子方式向成员发出通知，要求其以电子回复方式表明立场。如通知在</w:t>
      </w:r>
      <w:r>
        <w:rPr>
          <w:rFonts w:hint="eastAsia"/>
          <w:lang w:eastAsia="zh-CN"/>
        </w:rPr>
        <w:t>TSAG</w:t>
      </w:r>
      <w:r>
        <w:rPr>
          <w:rFonts w:hint="eastAsia"/>
          <w:lang w:eastAsia="zh-CN"/>
        </w:rPr>
        <w:t>会议召开不足四周前发出，</w:t>
      </w:r>
      <w:r>
        <w:rPr>
          <w:rFonts w:hint="eastAsia"/>
          <w:lang w:eastAsia="zh-CN"/>
        </w:rPr>
        <w:t>TSAG</w:t>
      </w:r>
      <w:r>
        <w:rPr>
          <w:rFonts w:hint="eastAsia"/>
          <w:lang w:eastAsia="zh-CN"/>
        </w:rPr>
        <w:t>会议不做任何决定；留待通知发出四周后（不包括会议时间）做出决定。如有必要，根据所收到意见对建议做出调整并以电子方式提供给</w:t>
      </w:r>
      <w:r>
        <w:rPr>
          <w:rFonts w:hint="eastAsia"/>
          <w:lang w:eastAsia="zh-CN"/>
        </w:rPr>
        <w:t>TSAG</w:t>
      </w:r>
      <w:r>
        <w:rPr>
          <w:rFonts w:hint="eastAsia"/>
          <w:lang w:eastAsia="zh-CN"/>
        </w:rPr>
        <w:t>，以便</w:t>
      </w:r>
      <w:r>
        <w:rPr>
          <w:rFonts w:hint="eastAsia"/>
          <w:lang w:eastAsia="zh-CN"/>
        </w:rPr>
        <w:t>TSAG</w:t>
      </w:r>
      <w:r>
        <w:rPr>
          <w:rFonts w:hint="eastAsia"/>
          <w:lang w:eastAsia="zh-CN"/>
        </w:rPr>
        <w:t>在之后四周内做出决定。如未收到实质性意见，则</w:t>
      </w:r>
      <w:r>
        <w:rPr>
          <w:rFonts w:hint="eastAsia"/>
          <w:lang w:eastAsia="zh-CN"/>
        </w:rPr>
        <w:t>JCA</w:t>
      </w:r>
      <w:r>
        <w:rPr>
          <w:rFonts w:hint="eastAsia"/>
          <w:lang w:eastAsia="zh-CN"/>
        </w:rPr>
        <w:t>被认为获得批准。相关决定包括指定负责小组（研究组或</w:t>
      </w:r>
      <w:r>
        <w:rPr>
          <w:rFonts w:hint="eastAsia"/>
          <w:lang w:eastAsia="zh-CN"/>
        </w:rPr>
        <w:t>TSAG</w:t>
      </w:r>
      <w:r>
        <w:rPr>
          <w:rFonts w:hint="eastAsia"/>
          <w:lang w:eastAsia="zh-CN"/>
        </w:rPr>
        <w:t>）、确定职责范围（包括工作范围、目标和预期存在时间）及主席。</w:t>
      </w:r>
    </w:p>
    <w:p w:rsidR="009F6CC0" w:rsidRDefault="009F6CC0" w:rsidP="009F6CC0">
      <w:pPr>
        <w:ind w:firstLineChars="200" w:firstLine="480"/>
        <w:rPr>
          <w:lang w:eastAsia="zh-CN"/>
        </w:rPr>
      </w:pPr>
      <w:r>
        <w:rPr>
          <w:rFonts w:hint="eastAsia"/>
          <w:lang w:eastAsia="zh-CN"/>
        </w:rPr>
        <w:t>图</w:t>
      </w:r>
      <w:r>
        <w:rPr>
          <w:rFonts w:hint="eastAsia"/>
          <w:lang w:eastAsia="zh-CN"/>
        </w:rPr>
        <w:t>2-1</w:t>
      </w:r>
      <w:r>
        <w:rPr>
          <w:rFonts w:hint="eastAsia"/>
          <w:lang w:eastAsia="zh-CN"/>
        </w:rPr>
        <w:t>为提议和批准设立</w:t>
      </w:r>
      <w:r>
        <w:rPr>
          <w:rFonts w:hint="eastAsia"/>
          <w:lang w:eastAsia="zh-CN"/>
        </w:rPr>
        <w:t>JCA</w:t>
      </w:r>
      <w:r>
        <w:rPr>
          <w:rFonts w:hint="eastAsia"/>
          <w:lang w:eastAsia="zh-CN"/>
        </w:rPr>
        <w:t>的备选方案示意图。</w:t>
      </w:r>
    </w:p>
    <w:p w:rsidR="009F6CC0" w:rsidRDefault="009F6CC0"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A32C52" w:rsidRDefault="00A32C52">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A32C52" w:rsidRPr="00A824A9" w:rsidRDefault="00A32C52" w:rsidP="009F6CC0">
      <w:pPr>
        <w:rPr>
          <w:lang w:eastAsia="zh-CN"/>
        </w:rPr>
      </w:pPr>
    </w:p>
    <w:p w:rsidR="009F6CC0" w:rsidRDefault="009F6CC0" w:rsidP="009F6CC0">
      <w:pPr>
        <w:jc w:val="center"/>
        <w:rPr>
          <w:b/>
          <w:bCs/>
          <w:lang w:eastAsia="zh-CN"/>
        </w:rPr>
      </w:pPr>
      <w:r>
        <w:rPr>
          <w:b/>
          <w:bCs/>
          <w:noProof/>
          <w:lang w:eastAsia="zh-CN"/>
        </w:rPr>
        <mc:AlternateContent>
          <mc:Choice Requires="wps">
            <w:drawing>
              <wp:anchor distT="0" distB="0" distL="114300" distR="114300" simplePos="0" relativeHeight="251644416" behindDoc="0" locked="0" layoutInCell="1" allowOverlap="1" wp14:anchorId="4BE08B31" wp14:editId="0048C6BF">
                <wp:simplePos x="0" y="0"/>
                <wp:positionH relativeFrom="column">
                  <wp:posOffset>0</wp:posOffset>
                </wp:positionH>
                <wp:positionV relativeFrom="paragraph">
                  <wp:posOffset>0</wp:posOffset>
                </wp:positionV>
                <wp:extent cx="635000" cy="635000"/>
                <wp:effectExtent l="0" t="0" r="3175" b="3175"/>
                <wp:wrapNone/>
                <wp:docPr id="104" name="Rectangle 1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8D1AE" id="Rectangle 104"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jnZ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mnNm&#10;RE8kfaK2CbPuFIvKVte1CuyGbg3WFfTo0T5gqNfZe5BfHTPwqDp6FrxIWLT0Xt06+0KFCEOrRE01&#10;RLzkGWAQHEGz1fAeakpFbDzExu4a7ENAahnbRf6ejvypnWeSlLPzizQlliWZ9nfKOBHF4bFF598q&#10;6Fm4lBwpuwgutvfOj64HlxDLwFJ3XRwRCkEuQRmCRWZ/XKVXd5d3l/kkn87uJnlaVZPb5SKfzJbZ&#10;m4vqvFosquxnwM/yYuxhgDtMWZb/HYv7eR/n4zhnDjpdB7iQksP1atEh2wqa8mX8Baqo8BO35Hka&#10;0Uy1HP5jdZGM0P+R5xXUT8QFAvWK2kprTpcW8DtnA61Myd23jUDFWffOEJ9XWZ6HHYtCfvFmSgKe&#10;WlanFmEkQZXcczZeF37cy41FvW4pUha5MXBLM9DoyE+YjzEryjsItBaxgv0Kh707laPX7w/N/B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TtI52VkCAACwBAAADgAAAAAAAAAAAAAAAAAuAgAAZHJzL2Uyb0RvYy54bWxQSwECLQAU&#10;AAYACAAAACEAhluH1dgAAAAFAQAADwAAAAAAAAAAAAAAAACzBAAAZHJzL2Rvd25yZXYueG1sUEsF&#10;BgAAAAAEAAQA8wAAALgFAAAAAA==&#10;" filled="f" stroked="f">
                <o:lock v:ext="edit" aspectratio="t" selection="t"/>
              </v:rect>
            </w:pict>
          </mc:Fallback>
        </mc:AlternateContent>
      </w:r>
      <w:r>
        <w:rPr>
          <w:b/>
          <w:bCs/>
          <w:noProof/>
          <w:lang w:eastAsia="zh-CN"/>
        </w:rPr>
        <mc:AlternateContent>
          <mc:Choice Requires="wps">
            <w:drawing>
              <wp:anchor distT="0" distB="0" distL="114300" distR="114300" simplePos="0" relativeHeight="251652608" behindDoc="0" locked="0" layoutInCell="1" allowOverlap="1" wp14:anchorId="02FD4F1A" wp14:editId="4AD05763">
                <wp:simplePos x="0" y="0"/>
                <wp:positionH relativeFrom="column">
                  <wp:posOffset>0</wp:posOffset>
                </wp:positionH>
                <wp:positionV relativeFrom="paragraph">
                  <wp:posOffset>0</wp:posOffset>
                </wp:positionV>
                <wp:extent cx="635000" cy="635000"/>
                <wp:effectExtent l="0" t="0" r="3175" b="3175"/>
                <wp:wrapNone/>
                <wp:docPr id="103" name="Rectangl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5178B" id="Rectangle 103"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cR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es6Z&#10;ET2R9InaJsy6UywqW13XKrAbujVYV9CjR/uAoV5n70F+dczAo+roWfAiYdHSe3Xr7AsVIgytEjXV&#10;EPGSZ4BBcATNVsN7qCkVsfEQG7trsA8BqWVsF/l7OvKndp5JUs7OL9KUWJZk2t8p40QUh8cWnX+r&#10;oGfhUnKk7CK42N47P7oeXEIsA0vddXFEKAS5BGUIFpn9cZVe3V3eXeaTfDq7m+RpVU1ul4t8Mltm&#10;by6q82qxqLKfAT/Li7GHAe4wZVn+dyzu532cj+OcOeh0HeBCSg7Xq0WHbCtoypfxF6iiwk/ckudp&#10;RDPVcviP1UUyQv9HnldQPxEXCNQraiutOV1awO+cDbQyJXffNgIVZ907Q3xeZXkediwK+cWbKQl4&#10;almdWoSRBFVyz9l4XfhxLzcW9bqlSFnkxsAtzUCjIz9hPsasKO8g0FrECvYrHPbuVI5evz80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cpHnEVkCAACwBAAADgAAAAAAAAAAAAAAAAAuAgAAZHJzL2Uyb0RvYy54bWxQSwECLQAU&#10;AAYACAAAACEAhluH1dgAAAAFAQAADwAAAAAAAAAAAAAAAACzBAAAZHJzL2Rvd25yZXYueG1sUEsF&#10;BgAAAAAEAAQA8wAAALgFAAAAAA==&#10;" filled="f" stroked="f">
                <o:lock v:ext="edit" aspectratio="t" selection="t"/>
              </v:rect>
            </w:pict>
          </mc:Fallback>
        </mc:AlternateContent>
      </w:r>
      <w:r>
        <w:rPr>
          <w:b/>
          <w:bCs/>
          <w:noProof/>
          <w:lang w:eastAsia="zh-CN"/>
        </w:rPr>
        <mc:AlternateContent>
          <mc:Choice Requires="wps">
            <w:drawing>
              <wp:anchor distT="0" distB="0" distL="114300" distR="114300" simplePos="0" relativeHeight="251656704" behindDoc="0" locked="0" layoutInCell="1" allowOverlap="1" wp14:anchorId="35B548FF" wp14:editId="06BE229A">
                <wp:simplePos x="0" y="0"/>
                <wp:positionH relativeFrom="column">
                  <wp:posOffset>0</wp:posOffset>
                </wp:positionH>
                <wp:positionV relativeFrom="paragraph">
                  <wp:posOffset>0</wp:posOffset>
                </wp:positionV>
                <wp:extent cx="635000" cy="635000"/>
                <wp:effectExtent l="0" t="0" r="3175" b="3175"/>
                <wp:wrapNone/>
                <wp:docPr id="102" name="Rectangle 10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469BD" id="Rectangle 102"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W1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OuXM&#10;iJ5I+kRtE2bdKRaVra5rFdgN3RqsK+jRo33AUK+z9yC/OmbgUXX0LHiRsGjpvbp19oUKEYZWiZpq&#10;iHjJM8AgOIJmq+E91JSK2HiIjd012IeA1DK2i/w9HflTO88kKWfnF2lKLEsy7e+UcSKKw2OLzr9V&#10;0LNwKTlSdhFcbO+dH10PLiGWgaXuujgiFIJcgjIEi8z+uEqv7i7vLvNJPp3dTfK0qia3y0U+mS2z&#10;NxfVebVYVNnPgJ/lxdjDAHeYsiz/Oxb38z7Ox3HOHHS6DnAhJYfr1aJDthU05cv4C1RR4SduyfM0&#10;oplqOfzH6iIZof8jzyuon4gLBOoVtZXWnC4t4HfOBlqZkrtvG4GKs+6dIT6vsjwPOxaF/OLNlAQ8&#10;taxOLcJIgiq552y8Lvy4lxuLet1SpCxyY+CWZqDRkZ8wH2NWlHcQaC1iBfsVDnt3Kkev3x+a+S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IFM1tVkCAACwBAAADgAAAAAAAAAAAAAAAAAuAgAAZHJzL2Uyb0RvYy54bWxQSwECLQAU&#10;AAYACAAAACEAhluH1dgAAAAFAQAADwAAAAAAAAAAAAAAAACzBAAAZHJzL2Rvd25yZXYueG1sUEsF&#10;BgAAAAAEAAQA8wAAALgFAAAAAA==&#10;" filled="f" stroked="f">
                <o:lock v:ext="edit" aspectratio="t" selection="t"/>
              </v:rect>
            </w:pict>
          </mc:Fallback>
        </mc:AlternateContent>
      </w:r>
      <w:r>
        <w:rPr>
          <w:b/>
          <w:bCs/>
          <w:noProof/>
          <w:lang w:eastAsia="zh-CN"/>
        </w:rPr>
        <mc:AlternateContent>
          <mc:Choice Requires="wps">
            <w:drawing>
              <wp:anchor distT="0" distB="0" distL="114300" distR="114300" simplePos="0" relativeHeight="251659776" behindDoc="0" locked="0" layoutInCell="1" allowOverlap="1" wp14:anchorId="474217C1" wp14:editId="4D962E97">
                <wp:simplePos x="0" y="0"/>
                <wp:positionH relativeFrom="column">
                  <wp:posOffset>0</wp:posOffset>
                </wp:positionH>
                <wp:positionV relativeFrom="paragraph">
                  <wp:posOffset>0</wp:posOffset>
                </wp:positionV>
                <wp:extent cx="635000" cy="635000"/>
                <wp:effectExtent l="0" t="0" r="3175" b="3175"/>
                <wp:wrapNone/>
                <wp:docPr id="101" name="Rectangl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22998" id="Rectangle 101"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OD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mnFm&#10;RE8kfaK2CbPuFIvKVte1CuyGbg3WFfTo0T5gqNfZe5BfHTPwqDp6FrxIWLT0Xt06+0KFCEOrRE01&#10;RLzkGWAQHEGz1fAeakpFbDzExu4a7ENAahnbRf6ejvypnWeSlLPzizQlliWZ9nfKOBHF4bFF598q&#10;6Fm4lBwpuwgutvfOj64HlxDLwFJ3XRwRCkEuQRmCRWZ/XKVXd5d3l/kkn87uJnlaVZPb5SKfzJbZ&#10;m4vqvFosquxnwM/yYuxhgDtMWZb/HYv7eR/n4zhnDjpdB7iQksP1atEh2wqa8mX8Baqo8BO35Hka&#10;0Uy1HP5jdZGM0P+R5xXUT8QFAvWK2kprTpcW8DtnA61Myd23jUDFWffOEJ9XWZ6HHYtCfvFmSgKe&#10;WlanFmEkQZXcczZeF37cy41FvW4pUha5MXBLM9DoyE+YjzEryjsItBaxgv0Kh707laPX7w/N/B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lxMzg1kCAACwBAAADgAAAAAAAAAAAAAAAAAuAgAAZHJzL2Uyb0RvYy54bWxQSwECLQAU&#10;AAYACAAAACEAhluH1dgAAAAFAQAADwAAAAAAAAAAAAAAAACzBAAAZHJzL2Rvd25yZXYueG1sUEsF&#10;BgAAAAAEAAQA8wAAALgFAAAAAA==&#10;" filled="f" stroked="f">
                <o:lock v:ext="edit" aspectratio="t" selection="t"/>
              </v:rect>
            </w:pict>
          </mc:Fallback>
        </mc:AlternateContent>
      </w:r>
      <w:r>
        <w:rPr>
          <w:b/>
          <w:bCs/>
          <w:noProof/>
          <w:lang w:eastAsia="zh-CN"/>
        </w:rPr>
        <mc:AlternateContent>
          <mc:Choice Requires="wps">
            <w:drawing>
              <wp:anchor distT="0" distB="0" distL="114300" distR="114300" simplePos="0" relativeHeight="251661824" behindDoc="0" locked="0" layoutInCell="1" allowOverlap="1" wp14:anchorId="15862AC7" wp14:editId="5723D88D">
                <wp:simplePos x="0" y="0"/>
                <wp:positionH relativeFrom="column">
                  <wp:posOffset>0</wp:posOffset>
                </wp:positionH>
                <wp:positionV relativeFrom="paragraph">
                  <wp:posOffset>0</wp:posOffset>
                </wp:positionV>
                <wp:extent cx="635000" cy="635000"/>
                <wp:effectExtent l="0" t="0" r="3175" b="3175"/>
                <wp:wrapNone/>
                <wp:docPr id="100" name="Rectangle 1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89F1F" id="Rectangle 100"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eEnWA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Sv0x&#10;oieSPlHbhFl3ikVlq+taBXZDtwbrCnr0aB8w1OvsPcivjhl4VB09C14kLFp6r26dfaFChKFVoqYa&#10;Il7yDDAIjqDZangPNaUiNh5iY3cN9iEgtYztIn9PR/7UzjNJytn5RRqqkGTa3ynjRBSHxxadf6ug&#10;Z+FScqTsIrjY3js/uh5cQiwDS911cUQoBLkEZQgWmf1xlV7dXd5d5pN8Orub5GlVTW6Xi3wyW2Zv&#10;LqrzarGosp8BP8uLsYcB7jBlWf53LO7nfZyP45w56HQd4EJKDterRYdsK2jKl/EXqKLCT9yS52lE&#10;M9Vy+I/VRTJC/0eeV1A/ERcI1CtqK605XVrA75wNtDIld982AhVn3TtDfF5leR52LAr5xZspCXhq&#10;WZ1ahJEEVXLP2Xhd+HEvNxb1uqVIWeTGwC3NQKMjP2E+xqwo7yDQWsQK9isc9u5Ujl6/PzT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F0eEnWAIAALA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eastAsia="zh-CN"/>
        </w:rPr>
        <mc:AlternateContent>
          <mc:Choice Requires="wpc">
            <w:drawing>
              <wp:inline distT="0" distB="0" distL="0" distR="0" wp14:anchorId="15378546" wp14:editId="0E007F10">
                <wp:extent cx="5791200" cy="5181600"/>
                <wp:effectExtent l="0" t="0" r="0" b="0"/>
                <wp:docPr id="99" name="Canvas 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6"/>
                        <wps:cNvSpPr>
                          <a:spLocks noChangeArrowheads="1"/>
                        </wps:cNvSpPr>
                        <wps:spPr bwMode="auto">
                          <a:xfrm>
                            <a:off x="1312506" y="316802"/>
                            <a:ext cx="10200" cy="38081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shape2006"/>
                        <wps:cNvSpPr>
                          <a:spLocks noEditPoints="1"/>
                        </wps:cNvSpPr>
                        <wps:spPr bwMode="auto">
                          <a:xfrm>
                            <a:off x="1801408" y="700403"/>
                            <a:ext cx="2241610" cy="3424516"/>
                          </a:xfrm>
                          <a:custGeom>
                            <a:avLst/>
                            <a:gdLst>
                              <a:gd name="T0" fmla="*/ 2235835 w 3530"/>
                              <a:gd name="T1" fmla="*/ 0 h 5393"/>
                              <a:gd name="T2" fmla="*/ 2241550 w 3530"/>
                              <a:gd name="T3" fmla="*/ 5080 h 5393"/>
                              <a:gd name="T4" fmla="*/ 2241550 w 3530"/>
                              <a:gd name="T5" fmla="*/ 3424555 h 5393"/>
                              <a:gd name="T6" fmla="*/ 2230755 w 3530"/>
                              <a:gd name="T7" fmla="*/ 3424555 h 5393"/>
                              <a:gd name="T8" fmla="*/ 2230755 w 3530"/>
                              <a:gd name="T9" fmla="*/ 5080 h 5393"/>
                              <a:gd name="T10" fmla="*/ 2235835 w 3530"/>
                              <a:gd name="T11" fmla="*/ 0 h 5393"/>
                              <a:gd name="T12" fmla="*/ 2235835 w 3530"/>
                              <a:gd name="T13" fmla="*/ 0 h 5393"/>
                              <a:gd name="T14" fmla="*/ 2241550 w 3530"/>
                              <a:gd name="T15" fmla="*/ 0 h 5393"/>
                              <a:gd name="T16" fmla="*/ 2241550 w 3530"/>
                              <a:gd name="T17" fmla="*/ 5080 h 5393"/>
                              <a:gd name="T18" fmla="*/ 2235835 w 3530"/>
                              <a:gd name="T19" fmla="*/ 0 h 5393"/>
                              <a:gd name="T20" fmla="*/ 0 w 3530"/>
                              <a:gd name="T21" fmla="*/ 0 h 5393"/>
                              <a:gd name="T22" fmla="*/ 2235835 w 3530"/>
                              <a:gd name="T23" fmla="*/ 0 h 5393"/>
                              <a:gd name="T24" fmla="*/ 2235835 w 3530"/>
                              <a:gd name="T25" fmla="*/ 12700 h 5393"/>
                              <a:gd name="T26" fmla="*/ 0 w 3530"/>
                              <a:gd name="T27" fmla="*/ 12700 h 5393"/>
                              <a:gd name="T28" fmla="*/ 0 w 3530"/>
                              <a:gd name="T29" fmla="*/ 0 h 539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530" h="5393">
                                <a:moveTo>
                                  <a:pt x="3521" y="0"/>
                                </a:moveTo>
                                <a:lnTo>
                                  <a:pt x="3530" y="8"/>
                                </a:lnTo>
                                <a:lnTo>
                                  <a:pt x="3530" y="5393"/>
                                </a:lnTo>
                                <a:lnTo>
                                  <a:pt x="3513" y="5393"/>
                                </a:lnTo>
                                <a:lnTo>
                                  <a:pt x="3513" y="8"/>
                                </a:lnTo>
                                <a:lnTo>
                                  <a:pt x="3521" y="0"/>
                                </a:lnTo>
                                <a:close/>
                                <a:moveTo>
                                  <a:pt x="3521" y="0"/>
                                </a:moveTo>
                                <a:lnTo>
                                  <a:pt x="3530" y="0"/>
                                </a:lnTo>
                                <a:lnTo>
                                  <a:pt x="3530" y="8"/>
                                </a:lnTo>
                                <a:lnTo>
                                  <a:pt x="3521" y="0"/>
                                </a:lnTo>
                                <a:close/>
                                <a:moveTo>
                                  <a:pt x="0" y="0"/>
                                </a:moveTo>
                                <a:lnTo>
                                  <a:pt x="3521" y="0"/>
                                </a:lnTo>
                                <a:lnTo>
                                  <a:pt x="3521" y="20"/>
                                </a:lnTo>
                                <a:lnTo>
                                  <a:pt x="0"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shape2007"/>
                        <wps:cNvSpPr>
                          <a:spLocks noEditPoints="1"/>
                        </wps:cNvSpPr>
                        <wps:spPr bwMode="auto">
                          <a:xfrm>
                            <a:off x="404402" y="1950009"/>
                            <a:ext cx="4543521" cy="2180010"/>
                          </a:xfrm>
                          <a:custGeom>
                            <a:avLst/>
                            <a:gdLst>
                              <a:gd name="T0" fmla="*/ 2730500 w 7155"/>
                              <a:gd name="T1" fmla="*/ 5080 h 3433"/>
                              <a:gd name="T2" fmla="*/ 2720340 w 7155"/>
                              <a:gd name="T3" fmla="*/ 2159000 h 3433"/>
                              <a:gd name="T4" fmla="*/ 2725420 w 7155"/>
                              <a:gd name="T5" fmla="*/ 0 h 3433"/>
                              <a:gd name="T6" fmla="*/ 2720340 w 7155"/>
                              <a:gd name="T7" fmla="*/ 0 h 3433"/>
                              <a:gd name="T8" fmla="*/ 2720340 w 7155"/>
                              <a:gd name="T9" fmla="*/ 5080 h 3433"/>
                              <a:gd name="T10" fmla="*/ 4537710 w 7155"/>
                              <a:gd name="T11" fmla="*/ 10160 h 3433"/>
                              <a:gd name="T12" fmla="*/ 2725420 w 7155"/>
                              <a:gd name="T13" fmla="*/ 0 h 3433"/>
                              <a:gd name="T14" fmla="*/ 4543425 w 7155"/>
                              <a:gd name="T15" fmla="*/ 5080 h 3433"/>
                              <a:gd name="T16" fmla="*/ 4543425 w 7155"/>
                              <a:gd name="T17" fmla="*/ 0 h 3433"/>
                              <a:gd name="T18" fmla="*/ 4537710 w 7155"/>
                              <a:gd name="T19" fmla="*/ 0 h 3433"/>
                              <a:gd name="T20" fmla="*/ 4532630 w 7155"/>
                              <a:gd name="T21" fmla="*/ 2174875 h 3433"/>
                              <a:gd name="T22" fmla="*/ 4543425 w 7155"/>
                              <a:gd name="T23" fmla="*/ 5080 h 3433"/>
                              <a:gd name="T24" fmla="*/ 4537710 w 7155"/>
                              <a:gd name="T25" fmla="*/ 2179955 h 3433"/>
                              <a:gd name="T26" fmla="*/ 4543425 w 7155"/>
                              <a:gd name="T27" fmla="*/ 2179955 h 3433"/>
                              <a:gd name="T28" fmla="*/ 4543425 w 7155"/>
                              <a:gd name="T29" fmla="*/ 2174875 h 3433"/>
                              <a:gd name="T30" fmla="*/ 5715 w 7155"/>
                              <a:gd name="T31" fmla="*/ 2169160 h 3433"/>
                              <a:gd name="T32" fmla="*/ 4537710 w 7155"/>
                              <a:gd name="T33" fmla="*/ 2179955 h 3433"/>
                              <a:gd name="T34" fmla="*/ 0 w 7155"/>
                              <a:gd name="T35" fmla="*/ 2174875 h 3433"/>
                              <a:gd name="T36" fmla="*/ 0 w 7155"/>
                              <a:gd name="T37" fmla="*/ 2179955 h 3433"/>
                              <a:gd name="T38" fmla="*/ 5715 w 7155"/>
                              <a:gd name="T39" fmla="*/ 2179955 h 3433"/>
                              <a:gd name="T40" fmla="*/ 10795 w 7155"/>
                              <a:gd name="T41" fmla="*/ 5080 h 3433"/>
                              <a:gd name="T42" fmla="*/ 0 w 7155"/>
                              <a:gd name="T43" fmla="*/ 2174875 h 3433"/>
                              <a:gd name="T44" fmla="*/ 5715 w 7155"/>
                              <a:gd name="T45" fmla="*/ 0 h 3433"/>
                              <a:gd name="T46" fmla="*/ 0 w 7155"/>
                              <a:gd name="T47" fmla="*/ 0 h 3433"/>
                              <a:gd name="T48" fmla="*/ 0 w 7155"/>
                              <a:gd name="T49" fmla="*/ 5080 h 3433"/>
                              <a:gd name="T50" fmla="*/ 1818005 w 7155"/>
                              <a:gd name="T51" fmla="*/ 10160 h 3433"/>
                              <a:gd name="T52" fmla="*/ 5715 w 7155"/>
                              <a:gd name="T53" fmla="*/ 0 h 3433"/>
                              <a:gd name="T54" fmla="*/ 1825625 w 7155"/>
                              <a:gd name="T55" fmla="*/ 5080 h 3433"/>
                              <a:gd name="T56" fmla="*/ 1825625 w 7155"/>
                              <a:gd name="T57" fmla="*/ 0 h 3433"/>
                              <a:gd name="T58" fmla="*/ 1818005 w 7155"/>
                              <a:gd name="T59" fmla="*/ 0 h 3433"/>
                              <a:gd name="T60" fmla="*/ 1812925 w 7155"/>
                              <a:gd name="T61" fmla="*/ 5080 h 3433"/>
                              <a:gd name="T62" fmla="*/ 1825625 w 7155"/>
                              <a:gd name="T63" fmla="*/ 2174875 h 343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7155" h="3433">
                                <a:moveTo>
                                  <a:pt x="4292" y="0"/>
                                </a:moveTo>
                                <a:lnTo>
                                  <a:pt x="4300" y="8"/>
                                </a:lnTo>
                                <a:lnTo>
                                  <a:pt x="4300" y="3400"/>
                                </a:lnTo>
                                <a:lnTo>
                                  <a:pt x="4284" y="3400"/>
                                </a:lnTo>
                                <a:lnTo>
                                  <a:pt x="4284" y="8"/>
                                </a:lnTo>
                                <a:lnTo>
                                  <a:pt x="4292" y="0"/>
                                </a:lnTo>
                                <a:close/>
                                <a:moveTo>
                                  <a:pt x="4284" y="8"/>
                                </a:moveTo>
                                <a:lnTo>
                                  <a:pt x="4284" y="0"/>
                                </a:lnTo>
                                <a:lnTo>
                                  <a:pt x="4292" y="0"/>
                                </a:lnTo>
                                <a:lnTo>
                                  <a:pt x="4284" y="8"/>
                                </a:lnTo>
                                <a:close/>
                                <a:moveTo>
                                  <a:pt x="7155" y="8"/>
                                </a:moveTo>
                                <a:lnTo>
                                  <a:pt x="7146" y="16"/>
                                </a:lnTo>
                                <a:lnTo>
                                  <a:pt x="4292" y="16"/>
                                </a:lnTo>
                                <a:lnTo>
                                  <a:pt x="4292" y="0"/>
                                </a:lnTo>
                                <a:lnTo>
                                  <a:pt x="7146" y="0"/>
                                </a:lnTo>
                                <a:lnTo>
                                  <a:pt x="7155" y="8"/>
                                </a:lnTo>
                                <a:close/>
                                <a:moveTo>
                                  <a:pt x="7146" y="0"/>
                                </a:moveTo>
                                <a:lnTo>
                                  <a:pt x="7155" y="0"/>
                                </a:lnTo>
                                <a:lnTo>
                                  <a:pt x="7155" y="8"/>
                                </a:lnTo>
                                <a:lnTo>
                                  <a:pt x="7146" y="0"/>
                                </a:lnTo>
                                <a:close/>
                                <a:moveTo>
                                  <a:pt x="7146" y="3433"/>
                                </a:moveTo>
                                <a:lnTo>
                                  <a:pt x="7138" y="3425"/>
                                </a:lnTo>
                                <a:lnTo>
                                  <a:pt x="7138" y="8"/>
                                </a:lnTo>
                                <a:lnTo>
                                  <a:pt x="7155" y="8"/>
                                </a:lnTo>
                                <a:lnTo>
                                  <a:pt x="7155" y="3425"/>
                                </a:lnTo>
                                <a:lnTo>
                                  <a:pt x="7146" y="3433"/>
                                </a:lnTo>
                                <a:close/>
                                <a:moveTo>
                                  <a:pt x="7155" y="3425"/>
                                </a:moveTo>
                                <a:lnTo>
                                  <a:pt x="7155" y="3433"/>
                                </a:lnTo>
                                <a:lnTo>
                                  <a:pt x="7146" y="3433"/>
                                </a:lnTo>
                                <a:lnTo>
                                  <a:pt x="7155" y="3425"/>
                                </a:lnTo>
                                <a:close/>
                                <a:moveTo>
                                  <a:pt x="0" y="3425"/>
                                </a:moveTo>
                                <a:lnTo>
                                  <a:pt x="9" y="3416"/>
                                </a:lnTo>
                                <a:lnTo>
                                  <a:pt x="7146" y="3416"/>
                                </a:lnTo>
                                <a:lnTo>
                                  <a:pt x="7146" y="3433"/>
                                </a:lnTo>
                                <a:lnTo>
                                  <a:pt x="9" y="3433"/>
                                </a:lnTo>
                                <a:lnTo>
                                  <a:pt x="0" y="3425"/>
                                </a:lnTo>
                                <a:close/>
                                <a:moveTo>
                                  <a:pt x="9" y="3433"/>
                                </a:moveTo>
                                <a:lnTo>
                                  <a:pt x="0" y="3433"/>
                                </a:lnTo>
                                <a:lnTo>
                                  <a:pt x="0" y="3425"/>
                                </a:lnTo>
                                <a:lnTo>
                                  <a:pt x="9" y="3433"/>
                                </a:lnTo>
                                <a:close/>
                                <a:moveTo>
                                  <a:pt x="9" y="0"/>
                                </a:moveTo>
                                <a:lnTo>
                                  <a:pt x="17" y="8"/>
                                </a:lnTo>
                                <a:lnTo>
                                  <a:pt x="17" y="3425"/>
                                </a:lnTo>
                                <a:lnTo>
                                  <a:pt x="0" y="3425"/>
                                </a:lnTo>
                                <a:lnTo>
                                  <a:pt x="0" y="8"/>
                                </a:lnTo>
                                <a:lnTo>
                                  <a:pt x="9" y="0"/>
                                </a:lnTo>
                                <a:close/>
                                <a:moveTo>
                                  <a:pt x="0" y="8"/>
                                </a:moveTo>
                                <a:lnTo>
                                  <a:pt x="0" y="0"/>
                                </a:lnTo>
                                <a:lnTo>
                                  <a:pt x="9" y="0"/>
                                </a:lnTo>
                                <a:lnTo>
                                  <a:pt x="0" y="8"/>
                                </a:lnTo>
                                <a:close/>
                                <a:moveTo>
                                  <a:pt x="2875" y="8"/>
                                </a:moveTo>
                                <a:lnTo>
                                  <a:pt x="2863" y="16"/>
                                </a:lnTo>
                                <a:lnTo>
                                  <a:pt x="9" y="16"/>
                                </a:lnTo>
                                <a:lnTo>
                                  <a:pt x="9" y="0"/>
                                </a:lnTo>
                                <a:lnTo>
                                  <a:pt x="2863" y="0"/>
                                </a:lnTo>
                                <a:lnTo>
                                  <a:pt x="2875" y="8"/>
                                </a:lnTo>
                                <a:close/>
                                <a:moveTo>
                                  <a:pt x="2863" y="0"/>
                                </a:moveTo>
                                <a:lnTo>
                                  <a:pt x="2875" y="0"/>
                                </a:lnTo>
                                <a:lnTo>
                                  <a:pt x="2875" y="8"/>
                                </a:lnTo>
                                <a:lnTo>
                                  <a:pt x="2863" y="0"/>
                                </a:lnTo>
                                <a:close/>
                                <a:moveTo>
                                  <a:pt x="2855" y="3425"/>
                                </a:moveTo>
                                <a:lnTo>
                                  <a:pt x="2855" y="8"/>
                                </a:lnTo>
                                <a:lnTo>
                                  <a:pt x="2875" y="8"/>
                                </a:lnTo>
                                <a:lnTo>
                                  <a:pt x="2875" y="3425"/>
                                </a:lnTo>
                                <a:lnTo>
                                  <a:pt x="2855" y="34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Rectangle 9"/>
                        <wps:cNvSpPr>
                          <a:spLocks noChangeArrowheads="1"/>
                        </wps:cNvSpPr>
                        <wps:spPr bwMode="auto">
                          <a:xfrm>
                            <a:off x="124301" y="4556622"/>
                            <a:ext cx="5086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rPr>
                                  <w:lang w:eastAsia="zh-CN"/>
                                </w:rPr>
                              </w:pPr>
                              <w:r>
                                <w:rPr>
                                  <w:rFonts w:hint="eastAsia"/>
                                  <w:color w:val="000000"/>
                                  <w:sz w:val="16"/>
                                  <w:szCs w:val="16"/>
                                  <w:lang w:eastAsia="zh-CN"/>
                                </w:rPr>
                                <w:t>标准时限。</w:t>
                              </w:r>
                            </w:p>
                          </w:txbxContent>
                        </wps:txbx>
                        <wps:bodyPr rot="0" vert="horz" wrap="none" lIns="0" tIns="0" rIns="0" bIns="0" anchor="t" anchorCtr="0" upright="1">
                          <a:spAutoFit/>
                        </wps:bodyPr>
                      </wps:wsp>
                      <wps:wsp>
                        <wps:cNvPr id="6" name="Rectangle 10"/>
                        <wps:cNvSpPr>
                          <a:spLocks noChangeArrowheads="1"/>
                        </wps:cNvSpPr>
                        <wps:spPr bwMode="auto">
                          <a:xfrm>
                            <a:off x="124201" y="4668322"/>
                            <a:ext cx="401955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rPr>
                                  <w:color w:val="000000"/>
                                  <w:sz w:val="16"/>
                                  <w:szCs w:val="16"/>
                                  <w:lang w:eastAsia="zh-CN"/>
                                </w:rPr>
                              </w:pPr>
                              <w:r>
                                <w:rPr>
                                  <w:rFonts w:hint="eastAsia"/>
                                  <w:color w:val="000000"/>
                                  <w:sz w:val="16"/>
                                  <w:szCs w:val="16"/>
                                  <w:lang w:eastAsia="zh-CN"/>
                                </w:rPr>
                                <w:t>如未收到实质性意见，则</w:t>
                              </w:r>
                              <w:r>
                                <w:rPr>
                                  <w:rFonts w:hint="eastAsia"/>
                                  <w:color w:val="000000"/>
                                  <w:sz w:val="16"/>
                                  <w:szCs w:val="16"/>
                                  <w:lang w:eastAsia="zh-CN"/>
                                </w:rPr>
                                <w:t>JCA</w:t>
                              </w:r>
                              <w:r>
                                <w:rPr>
                                  <w:rFonts w:hint="eastAsia"/>
                                  <w:color w:val="000000"/>
                                  <w:sz w:val="16"/>
                                  <w:szCs w:val="16"/>
                                  <w:lang w:eastAsia="zh-CN"/>
                                </w:rPr>
                                <w:t>被认为获得批准。如根据所收到的意见对</w:t>
                              </w:r>
                              <w:r>
                                <w:rPr>
                                  <w:rFonts w:hint="eastAsia"/>
                                  <w:color w:val="000000"/>
                                  <w:sz w:val="16"/>
                                  <w:szCs w:val="16"/>
                                  <w:lang w:eastAsia="zh-CN"/>
                                </w:rPr>
                                <w:t>JCA</w:t>
                              </w:r>
                              <w:r>
                                <w:rPr>
                                  <w:rFonts w:hint="eastAsia"/>
                                  <w:color w:val="000000"/>
                                  <w:sz w:val="16"/>
                                  <w:szCs w:val="16"/>
                                  <w:lang w:eastAsia="zh-CN"/>
                                </w:rPr>
                                <w:t>建议进行修改，</w:t>
                              </w:r>
                            </w:p>
                            <w:p w:rsidR="00BB21EF" w:rsidRDefault="00BB21EF" w:rsidP="009F6CC0">
                              <w:pPr>
                                <w:spacing w:before="0"/>
                                <w:rPr>
                                  <w:lang w:eastAsia="zh-CN"/>
                                </w:rPr>
                              </w:pPr>
                              <w:r>
                                <w:rPr>
                                  <w:rFonts w:hint="eastAsia"/>
                                  <w:color w:val="000000"/>
                                  <w:sz w:val="16"/>
                                  <w:szCs w:val="16"/>
                                  <w:lang w:eastAsia="zh-CN"/>
                                </w:rPr>
                                <w:t>则应再次分发建议以便进行四周的审议。如未收到实质性意见，则</w:t>
                              </w:r>
                              <w:r>
                                <w:rPr>
                                  <w:rFonts w:hint="eastAsia"/>
                                  <w:color w:val="000000"/>
                                  <w:sz w:val="16"/>
                                  <w:szCs w:val="16"/>
                                  <w:lang w:eastAsia="zh-CN"/>
                                </w:rPr>
                                <w:t>JCA</w:t>
                              </w:r>
                              <w:r>
                                <w:rPr>
                                  <w:rFonts w:hint="eastAsia"/>
                                  <w:color w:val="000000"/>
                                  <w:sz w:val="16"/>
                                  <w:szCs w:val="16"/>
                                  <w:lang w:eastAsia="zh-CN"/>
                                </w:rPr>
                                <w:t>被认为获得批准。</w:t>
                              </w:r>
                            </w:p>
                          </w:txbxContent>
                        </wps:txbx>
                        <wps:bodyPr rot="0" vert="horz" wrap="none" lIns="0" tIns="0" rIns="0" bIns="0" anchor="t" anchorCtr="0" upright="1">
                          <a:spAutoFit/>
                        </wps:bodyPr>
                      </wps:wsp>
                      <wps:wsp>
                        <wps:cNvPr id="7" name="Rectangle 12"/>
                        <wps:cNvSpPr>
                          <a:spLocks noChangeArrowheads="1"/>
                        </wps:cNvSpPr>
                        <wps:spPr bwMode="auto">
                          <a:xfrm>
                            <a:off x="5000" y="4563522"/>
                            <a:ext cx="5143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r>
                                <w:rPr>
                                  <w:color w:val="000000"/>
                                  <w:sz w:val="16"/>
                                  <w:szCs w:val="16"/>
                                </w:rPr>
                                <w:t>*</w:t>
                              </w:r>
                            </w:p>
                          </w:txbxContent>
                        </wps:txbx>
                        <wps:bodyPr rot="0" vert="horz" wrap="none" lIns="0" tIns="0" rIns="0" bIns="0" anchor="t" anchorCtr="0" upright="1">
                          <a:spAutoFit/>
                        </wps:bodyPr>
                      </wps:wsp>
                      <wps:wsp>
                        <wps:cNvPr id="8" name="Rectangle 13"/>
                        <wps:cNvSpPr>
                          <a:spLocks noChangeArrowheads="1"/>
                        </wps:cNvSpPr>
                        <wps:spPr bwMode="auto">
                          <a:xfrm>
                            <a:off x="5000" y="4674722"/>
                            <a:ext cx="10223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r>
                                <w:rPr>
                                  <w:color w:val="000000"/>
                                  <w:sz w:val="16"/>
                                  <w:szCs w:val="16"/>
                                </w:rPr>
                                <w:t>**</w:t>
                              </w:r>
                            </w:p>
                          </w:txbxContent>
                        </wps:txbx>
                        <wps:bodyPr rot="0" vert="horz" wrap="none" lIns="0" tIns="0" rIns="0" bIns="0" anchor="t" anchorCtr="0" upright="1">
                          <a:spAutoFit/>
                        </wps:bodyPr>
                      </wps:wsp>
                      <wps:wsp>
                        <wps:cNvPr id="9" name="Rectangle 14"/>
                        <wps:cNvSpPr>
                          <a:spLocks noChangeArrowheads="1"/>
                        </wps:cNvSpPr>
                        <wps:spPr bwMode="auto">
                          <a:xfrm>
                            <a:off x="5000" y="2938114"/>
                            <a:ext cx="812204" cy="470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shape2008"/>
                        <wps:cNvSpPr>
                          <a:spLocks noEditPoints="1"/>
                        </wps:cNvSpPr>
                        <wps:spPr bwMode="auto">
                          <a:xfrm>
                            <a:off x="0" y="2933014"/>
                            <a:ext cx="822904" cy="480702"/>
                          </a:xfrm>
                          <a:custGeom>
                            <a:avLst/>
                            <a:gdLst>
                              <a:gd name="T0" fmla="*/ 822960 w 1296"/>
                              <a:gd name="T1" fmla="*/ 475615 h 757"/>
                              <a:gd name="T2" fmla="*/ 817245 w 1296"/>
                              <a:gd name="T3" fmla="*/ 480695 h 757"/>
                              <a:gd name="T4" fmla="*/ 5080 w 1296"/>
                              <a:gd name="T5" fmla="*/ 480695 h 757"/>
                              <a:gd name="T6" fmla="*/ 5080 w 1296"/>
                              <a:gd name="T7" fmla="*/ 467360 h 757"/>
                              <a:gd name="T8" fmla="*/ 817245 w 1296"/>
                              <a:gd name="T9" fmla="*/ 467360 h 757"/>
                              <a:gd name="T10" fmla="*/ 822960 w 1296"/>
                              <a:gd name="T11" fmla="*/ 475615 h 757"/>
                              <a:gd name="T12" fmla="*/ 822960 w 1296"/>
                              <a:gd name="T13" fmla="*/ 475615 h 757"/>
                              <a:gd name="T14" fmla="*/ 822960 w 1296"/>
                              <a:gd name="T15" fmla="*/ 480695 h 757"/>
                              <a:gd name="T16" fmla="*/ 817245 w 1296"/>
                              <a:gd name="T17" fmla="*/ 480695 h 757"/>
                              <a:gd name="T18" fmla="*/ 822960 w 1296"/>
                              <a:gd name="T19" fmla="*/ 475615 h 757"/>
                              <a:gd name="T20" fmla="*/ 817245 w 1296"/>
                              <a:gd name="T21" fmla="*/ 0 h 757"/>
                              <a:gd name="T22" fmla="*/ 822960 w 1296"/>
                              <a:gd name="T23" fmla="*/ 5080 h 757"/>
                              <a:gd name="T24" fmla="*/ 822960 w 1296"/>
                              <a:gd name="T25" fmla="*/ 475615 h 757"/>
                              <a:gd name="T26" fmla="*/ 812165 w 1296"/>
                              <a:gd name="T27" fmla="*/ 475615 h 757"/>
                              <a:gd name="T28" fmla="*/ 812165 w 1296"/>
                              <a:gd name="T29" fmla="*/ 5080 h 757"/>
                              <a:gd name="T30" fmla="*/ 817245 w 1296"/>
                              <a:gd name="T31" fmla="*/ 0 h 757"/>
                              <a:gd name="T32" fmla="*/ 817245 w 1296"/>
                              <a:gd name="T33" fmla="*/ 0 h 757"/>
                              <a:gd name="T34" fmla="*/ 822960 w 1296"/>
                              <a:gd name="T35" fmla="*/ 0 h 757"/>
                              <a:gd name="T36" fmla="*/ 822960 w 1296"/>
                              <a:gd name="T37" fmla="*/ 5080 h 757"/>
                              <a:gd name="T38" fmla="*/ 817245 w 1296"/>
                              <a:gd name="T39" fmla="*/ 0 h 757"/>
                              <a:gd name="T40" fmla="*/ 0 w 1296"/>
                              <a:gd name="T41" fmla="*/ 5080 h 757"/>
                              <a:gd name="T42" fmla="*/ 5080 w 1296"/>
                              <a:gd name="T43" fmla="*/ 0 h 757"/>
                              <a:gd name="T44" fmla="*/ 817245 w 1296"/>
                              <a:gd name="T45" fmla="*/ 0 h 757"/>
                              <a:gd name="T46" fmla="*/ 817245 w 1296"/>
                              <a:gd name="T47" fmla="*/ 10160 h 757"/>
                              <a:gd name="T48" fmla="*/ 5080 w 1296"/>
                              <a:gd name="T49" fmla="*/ 10160 h 757"/>
                              <a:gd name="T50" fmla="*/ 0 w 1296"/>
                              <a:gd name="T51" fmla="*/ 5080 h 757"/>
                              <a:gd name="T52" fmla="*/ 0 w 1296"/>
                              <a:gd name="T53" fmla="*/ 5080 h 757"/>
                              <a:gd name="T54" fmla="*/ 0 w 1296"/>
                              <a:gd name="T55" fmla="*/ 0 h 757"/>
                              <a:gd name="T56" fmla="*/ 5080 w 1296"/>
                              <a:gd name="T57" fmla="*/ 0 h 757"/>
                              <a:gd name="T58" fmla="*/ 0 w 1296"/>
                              <a:gd name="T59" fmla="*/ 5080 h 757"/>
                              <a:gd name="T60" fmla="*/ 5080 w 1296"/>
                              <a:gd name="T61" fmla="*/ 480695 h 757"/>
                              <a:gd name="T62" fmla="*/ 0 w 1296"/>
                              <a:gd name="T63" fmla="*/ 475615 h 757"/>
                              <a:gd name="T64" fmla="*/ 0 w 1296"/>
                              <a:gd name="T65" fmla="*/ 5080 h 757"/>
                              <a:gd name="T66" fmla="*/ 10795 w 1296"/>
                              <a:gd name="T67" fmla="*/ 5080 h 757"/>
                              <a:gd name="T68" fmla="*/ 10795 w 1296"/>
                              <a:gd name="T69" fmla="*/ 475615 h 757"/>
                              <a:gd name="T70" fmla="*/ 5080 w 1296"/>
                              <a:gd name="T71" fmla="*/ 480695 h 757"/>
                              <a:gd name="T72" fmla="*/ 5080 w 1296"/>
                              <a:gd name="T73" fmla="*/ 480695 h 757"/>
                              <a:gd name="T74" fmla="*/ 0 w 1296"/>
                              <a:gd name="T75" fmla="*/ 480695 h 757"/>
                              <a:gd name="T76" fmla="*/ 0 w 1296"/>
                              <a:gd name="T77" fmla="*/ 475615 h 757"/>
                              <a:gd name="T78" fmla="*/ 5080 w 1296"/>
                              <a:gd name="T79" fmla="*/ 480695 h 75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96" h="757">
                                <a:moveTo>
                                  <a:pt x="1296" y="749"/>
                                </a:moveTo>
                                <a:lnTo>
                                  <a:pt x="1287" y="757"/>
                                </a:lnTo>
                                <a:lnTo>
                                  <a:pt x="8" y="757"/>
                                </a:lnTo>
                                <a:lnTo>
                                  <a:pt x="8" y="736"/>
                                </a:lnTo>
                                <a:lnTo>
                                  <a:pt x="1287" y="736"/>
                                </a:lnTo>
                                <a:lnTo>
                                  <a:pt x="1296" y="749"/>
                                </a:lnTo>
                                <a:close/>
                                <a:moveTo>
                                  <a:pt x="1296" y="749"/>
                                </a:moveTo>
                                <a:lnTo>
                                  <a:pt x="1296" y="757"/>
                                </a:lnTo>
                                <a:lnTo>
                                  <a:pt x="1287" y="757"/>
                                </a:lnTo>
                                <a:lnTo>
                                  <a:pt x="1296" y="749"/>
                                </a:lnTo>
                                <a:close/>
                                <a:moveTo>
                                  <a:pt x="1287" y="0"/>
                                </a:moveTo>
                                <a:lnTo>
                                  <a:pt x="1296" y="8"/>
                                </a:lnTo>
                                <a:lnTo>
                                  <a:pt x="1296" y="749"/>
                                </a:lnTo>
                                <a:lnTo>
                                  <a:pt x="1279" y="749"/>
                                </a:lnTo>
                                <a:lnTo>
                                  <a:pt x="1279" y="8"/>
                                </a:lnTo>
                                <a:lnTo>
                                  <a:pt x="1287" y="0"/>
                                </a:lnTo>
                                <a:close/>
                                <a:moveTo>
                                  <a:pt x="1287" y="0"/>
                                </a:moveTo>
                                <a:lnTo>
                                  <a:pt x="1296" y="0"/>
                                </a:lnTo>
                                <a:lnTo>
                                  <a:pt x="1296" y="8"/>
                                </a:lnTo>
                                <a:lnTo>
                                  <a:pt x="1287" y="0"/>
                                </a:lnTo>
                                <a:close/>
                                <a:moveTo>
                                  <a:pt x="0" y="8"/>
                                </a:moveTo>
                                <a:lnTo>
                                  <a:pt x="8" y="0"/>
                                </a:lnTo>
                                <a:lnTo>
                                  <a:pt x="1287" y="0"/>
                                </a:lnTo>
                                <a:lnTo>
                                  <a:pt x="1287" y="16"/>
                                </a:lnTo>
                                <a:lnTo>
                                  <a:pt x="8" y="16"/>
                                </a:lnTo>
                                <a:lnTo>
                                  <a:pt x="0" y="8"/>
                                </a:lnTo>
                                <a:close/>
                                <a:moveTo>
                                  <a:pt x="0" y="8"/>
                                </a:moveTo>
                                <a:lnTo>
                                  <a:pt x="0" y="0"/>
                                </a:lnTo>
                                <a:lnTo>
                                  <a:pt x="8" y="0"/>
                                </a:lnTo>
                                <a:lnTo>
                                  <a:pt x="0" y="8"/>
                                </a:lnTo>
                                <a:close/>
                                <a:moveTo>
                                  <a:pt x="8" y="757"/>
                                </a:moveTo>
                                <a:lnTo>
                                  <a:pt x="0" y="749"/>
                                </a:lnTo>
                                <a:lnTo>
                                  <a:pt x="0" y="8"/>
                                </a:lnTo>
                                <a:lnTo>
                                  <a:pt x="17" y="8"/>
                                </a:lnTo>
                                <a:lnTo>
                                  <a:pt x="17" y="749"/>
                                </a:lnTo>
                                <a:lnTo>
                                  <a:pt x="8" y="757"/>
                                </a:lnTo>
                                <a:close/>
                                <a:moveTo>
                                  <a:pt x="8" y="757"/>
                                </a:moveTo>
                                <a:lnTo>
                                  <a:pt x="0" y="757"/>
                                </a:lnTo>
                                <a:lnTo>
                                  <a:pt x="0" y="749"/>
                                </a:lnTo>
                                <a:lnTo>
                                  <a:pt x="8" y="7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16"/>
                        <wps:cNvSpPr>
                          <a:spLocks noChangeArrowheads="1"/>
                        </wps:cNvSpPr>
                        <wps:spPr bwMode="auto">
                          <a:xfrm>
                            <a:off x="764504" y="2938114"/>
                            <a:ext cx="10800" cy="4705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7"/>
                        <wps:cNvSpPr>
                          <a:spLocks noChangeArrowheads="1"/>
                        </wps:cNvSpPr>
                        <wps:spPr bwMode="auto">
                          <a:xfrm>
                            <a:off x="45000" y="2938114"/>
                            <a:ext cx="10200" cy="4705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8"/>
                        <wps:cNvSpPr>
                          <a:spLocks noChangeArrowheads="1"/>
                        </wps:cNvSpPr>
                        <wps:spPr bwMode="auto">
                          <a:xfrm>
                            <a:off x="909904" y="2938114"/>
                            <a:ext cx="812204" cy="470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shape2009"/>
                        <wps:cNvSpPr>
                          <a:spLocks noEditPoints="1"/>
                        </wps:cNvSpPr>
                        <wps:spPr bwMode="auto">
                          <a:xfrm>
                            <a:off x="904804" y="2933014"/>
                            <a:ext cx="825504" cy="480702"/>
                          </a:xfrm>
                          <a:custGeom>
                            <a:avLst/>
                            <a:gdLst>
                              <a:gd name="T0" fmla="*/ 825500 w 1300"/>
                              <a:gd name="T1" fmla="*/ 475615 h 757"/>
                              <a:gd name="T2" fmla="*/ 817245 w 1300"/>
                              <a:gd name="T3" fmla="*/ 480695 h 757"/>
                              <a:gd name="T4" fmla="*/ 5080 w 1300"/>
                              <a:gd name="T5" fmla="*/ 480695 h 757"/>
                              <a:gd name="T6" fmla="*/ 5080 w 1300"/>
                              <a:gd name="T7" fmla="*/ 467360 h 757"/>
                              <a:gd name="T8" fmla="*/ 817245 w 1300"/>
                              <a:gd name="T9" fmla="*/ 467360 h 757"/>
                              <a:gd name="T10" fmla="*/ 825500 w 1300"/>
                              <a:gd name="T11" fmla="*/ 475615 h 757"/>
                              <a:gd name="T12" fmla="*/ 825500 w 1300"/>
                              <a:gd name="T13" fmla="*/ 475615 h 757"/>
                              <a:gd name="T14" fmla="*/ 825500 w 1300"/>
                              <a:gd name="T15" fmla="*/ 480695 h 757"/>
                              <a:gd name="T16" fmla="*/ 817245 w 1300"/>
                              <a:gd name="T17" fmla="*/ 480695 h 757"/>
                              <a:gd name="T18" fmla="*/ 825500 w 1300"/>
                              <a:gd name="T19" fmla="*/ 475615 h 757"/>
                              <a:gd name="T20" fmla="*/ 817245 w 1300"/>
                              <a:gd name="T21" fmla="*/ 0 h 757"/>
                              <a:gd name="T22" fmla="*/ 825500 w 1300"/>
                              <a:gd name="T23" fmla="*/ 5080 h 757"/>
                              <a:gd name="T24" fmla="*/ 825500 w 1300"/>
                              <a:gd name="T25" fmla="*/ 475615 h 757"/>
                              <a:gd name="T26" fmla="*/ 812165 w 1300"/>
                              <a:gd name="T27" fmla="*/ 475615 h 757"/>
                              <a:gd name="T28" fmla="*/ 812165 w 1300"/>
                              <a:gd name="T29" fmla="*/ 5080 h 757"/>
                              <a:gd name="T30" fmla="*/ 817245 w 1300"/>
                              <a:gd name="T31" fmla="*/ 0 h 757"/>
                              <a:gd name="T32" fmla="*/ 817245 w 1300"/>
                              <a:gd name="T33" fmla="*/ 0 h 757"/>
                              <a:gd name="T34" fmla="*/ 825500 w 1300"/>
                              <a:gd name="T35" fmla="*/ 0 h 757"/>
                              <a:gd name="T36" fmla="*/ 825500 w 1300"/>
                              <a:gd name="T37" fmla="*/ 5080 h 757"/>
                              <a:gd name="T38" fmla="*/ 817245 w 1300"/>
                              <a:gd name="T39" fmla="*/ 0 h 757"/>
                              <a:gd name="T40" fmla="*/ 0 w 1300"/>
                              <a:gd name="T41" fmla="*/ 5080 h 757"/>
                              <a:gd name="T42" fmla="*/ 5080 w 1300"/>
                              <a:gd name="T43" fmla="*/ 0 h 757"/>
                              <a:gd name="T44" fmla="*/ 817245 w 1300"/>
                              <a:gd name="T45" fmla="*/ 0 h 757"/>
                              <a:gd name="T46" fmla="*/ 817245 w 1300"/>
                              <a:gd name="T47" fmla="*/ 10160 h 757"/>
                              <a:gd name="T48" fmla="*/ 5080 w 1300"/>
                              <a:gd name="T49" fmla="*/ 10160 h 757"/>
                              <a:gd name="T50" fmla="*/ 0 w 1300"/>
                              <a:gd name="T51" fmla="*/ 5080 h 757"/>
                              <a:gd name="T52" fmla="*/ 0 w 1300"/>
                              <a:gd name="T53" fmla="*/ 5080 h 757"/>
                              <a:gd name="T54" fmla="*/ 0 w 1300"/>
                              <a:gd name="T55" fmla="*/ 0 h 757"/>
                              <a:gd name="T56" fmla="*/ 5080 w 1300"/>
                              <a:gd name="T57" fmla="*/ 0 h 757"/>
                              <a:gd name="T58" fmla="*/ 0 w 1300"/>
                              <a:gd name="T59" fmla="*/ 5080 h 757"/>
                              <a:gd name="T60" fmla="*/ 5080 w 1300"/>
                              <a:gd name="T61" fmla="*/ 480695 h 757"/>
                              <a:gd name="T62" fmla="*/ 0 w 1300"/>
                              <a:gd name="T63" fmla="*/ 475615 h 757"/>
                              <a:gd name="T64" fmla="*/ 0 w 1300"/>
                              <a:gd name="T65" fmla="*/ 5080 h 757"/>
                              <a:gd name="T66" fmla="*/ 10795 w 1300"/>
                              <a:gd name="T67" fmla="*/ 5080 h 757"/>
                              <a:gd name="T68" fmla="*/ 10795 w 1300"/>
                              <a:gd name="T69" fmla="*/ 475615 h 757"/>
                              <a:gd name="T70" fmla="*/ 5080 w 1300"/>
                              <a:gd name="T71" fmla="*/ 480695 h 757"/>
                              <a:gd name="T72" fmla="*/ 5080 w 1300"/>
                              <a:gd name="T73" fmla="*/ 480695 h 757"/>
                              <a:gd name="T74" fmla="*/ 0 w 1300"/>
                              <a:gd name="T75" fmla="*/ 480695 h 757"/>
                              <a:gd name="T76" fmla="*/ 0 w 1300"/>
                              <a:gd name="T77" fmla="*/ 475615 h 757"/>
                              <a:gd name="T78" fmla="*/ 5080 w 1300"/>
                              <a:gd name="T79" fmla="*/ 480695 h 75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300" h="757">
                                <a:moveTo>
                                  <a:pt x="1300" y="749"/>
                                </a:moveTo>
                                <a:lnTo>
                                  <a:pt x="1287" y="757"/>
                                </a:lnTo>
                                <a:lnTo>
                                  <a:pt x="8" y="757"/>
                                </a:lnTo>
                                <a:lnTo>
                                  <a:pt x="8" y="736"/>
                                </a:lnTo>
                                <a:lnTo>
                                  <a:pt x="1287" y="736"/>
                                </a:lnTo>
                                <a:lnTo>
                                  <a:pt x="1300" y="749"/>
                                </a:lnTo>
                                <a:close/>
                                <a:moveTo>
                                  <a:pt x="1300" y="749"/>
                                </a:moveTo>
                                <a:lnTo>
                                  <a:pt x="1300" y="757"/>
                                </a:lnTo>
                                <a:lnTo>
                                  <a:pt x="1287" y="757"/>
                                </a:lnTo>
                                <a:lnTo>
                                  <a:pt x="1300" y="749"/>
                                </a:lnTo>
                                <a:close/>
                                <a:moveTo>
                                  <a:pt x="1287" y="0"/>
                                </a:moveTo>
                                <a:lnTo>
                                  <a:pt x="1300" y="8"/>
                                </a:lnTo>
                                <a:lnTo>
                                  <a:pt x="1300" y="749"/>
                                </a:lnTo>
                                <a:lnTo>
                                  <a:pt x="1279" y="749"/>
                                </a:lnTo>
                                <a:lnTo>
                                  <a:pt x="1279" y="8"/>
                                </a:lnTo>
                                <a:lnTo>
                                  <a:pt x="1287" y="0"/>
                                </a:lnTo>
                                <a:close/>
                                <a:moveTo>
                                  <a:pt x="1287" y="0"/>
                                </a:moveTo>
                                <a:lnTo>
                                  <a:pt x="1300" y="0"/>
                                </a:lnTo>
                                <a:lnTo>
                                  <a:pt x="1300" y="8"/>
                                </a:lnTo>
                                <a:lnTo>
                                  <a:pt x="1287" y="0"/>
                                </a:lnTo>
                                <a:close/>
                                <a:moveTo>
                                  <a:pt x="0" y="8"/>
                                </a:moveTo>
                                <a:lnTo>
                                  <a:pt x="8" y="0"/>
                                </a:lnTo>
                                <a:lnTo>
                                  <a:pt x="1287" y="0"/>
                                </a:lnTo>
                                <a:lnTo>
                                  <a:pt x="1287" y="16"/>
                                </a:lnTo>
                                <a:lnTo>
                                  <a:pt x="8" y="16"/>
                                </a:lnTo>
                                <a:lnTo>
                                  <a:pt x="0" y="8"/>
                                </a:lnTo>
                                <a:close/>
                                <a:moveTo>
                                  <a:pt x="0" y="8"/>
                                </a:moveTo>
                                <a:lnTo>
                                  <a:pt x="0" y="0"/>
                                </a:lnTo>
                                <a:lnTo>
                                  <a:pt x="8" y="0"/>
                                </a:lnTo>
                                <a:lnTo>
                                  <a:pt x="0" y="8"/>
                                </a:lnTo>
                                <a:close/>
                                <a:moveTo>
                                  <a:pt x="8" y="757"/>
                                </a:moveTo>
                                <a:lnTo>
                                  <a:pt x="0" y="749"/>
                                </a:lnTo>
                                <a:lnTo>
                                  <a:pt x="0" y="8"/>
                                </a:lnTo>
                                <a:lnTo>
                                  <a:pt x="17" y="8"/>
                                </a:lnTo>
                                <a:lnTo>
                                  <a:pt x="17" y="749"/>
                                </a:lnTo>
                                <a:lnTo>
                                  <a:pt x="8" y="757"/>
                                </a:lnTo>
                                <a:close/>
                                <a:moveTo>
                                  <a:pt x="8" y="757"/>
                                </a:moveTo>
                                <a:lnTo>
                                  <a:pt x="0" y="757"/>
                                </a:lnTo>
                                <a:lnTo>
                                  <a:pt x="0" y="749"/>
                                </a:lnTo>
                                <a:lnTo>
                                  <a:pt x="8" y="7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Rectangle 20"/>
                        <wps:cNvSpPr>
                          <a:spLocks noChangeArrowheads="1"/>
                        </wps:cNvSpPr>
                        <wps:spPr bwMode="auto">
                          <a:xfrm>
                            <a:off x="1671908" y="2938114"/>
                            <a:ext cx="10800" cy="4705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21"/>
                        <wps:cNvSpPr>
                          <a:spLocks noChangeArrowheads="1"/>
                        </wps:cNvSpPr>
                        <wps:spPr bwMode="auto">
                          <a:xfrm>
                            <a:off x="952504" y="2938114"/>
                            <a:ext cx="10700" cy="4705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22"/>
                        <wps:cNvSpPr>
                          <a:spLocks noChangeArrowheads="1"/>
                        </wps:cNvSpPr>
                        <wps:spPr bwMode="auto">
                          <a:xfrm>
                            <a:off x="1817308" y="2938114"/>
                            <a:ext cx="812804" cy="470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shape2010"/>
                        <wps:cNvSpPr>
                          <a:spLocks noEditPoints="1"/>
                        </wps:cNvSpPr>
                        <wps:spPr bwMode="auto">
                          <a:xfrm>
                            <a:off x="1812208" y="2933014"/>
                            <a:ext cx="823004" cy="480702"/>
                          </a:xfrm>
                          <a:custGeom>
                            <a:avLst/>
                            <a:gdLst>
                              <a:gd name="T0" fmla="*/ 822960 w 1296"/>
                              <a:gd name="T1" fmla="*/ 475615 h 757"/>
                              <a:gd name="T2" fmla="*/ 817880 w 1296"/>
                              <a:gd name="T3" fmla="*/ 480695 h 757"/>
                              <a:gd name="T4" fmla="*/ 5080 w 1296"/>
                              <a:gd name="T5" fmla="*/ 480695 h 757"/>
                              <a:gd name="T6" fmla="*/ 5080 w 1296"/>
                              <a:gd name="T7" fmla="*/ 467360 h 757"/>
                              <a:gd name="T8" fmla="*/ 817880 w 1296"/>
                              <a:gd name="T9" fmla="*/ 467360 h 757"/>
                              <a:gd name="T10" fmla="*/ 822960 w 1296"/>
                              <a:gd name="T11" fmla="*/ 475615 h 757"/>
                              <a:gd name="T12" fmla="*/ 822960 w 1296"/>
                              <a:gd name="T13" fmla="*/ 475615 h 757"/>
                              <a:gd name="T14" fmla="*/ 822960 w 1296"/>
                              <a:gd name="T15" fmla="*/ 480695 h 757"/>
                              <a:gd name="T16" fmla="*/ 817880 w 1296"/>
                              <a:gd name="T17" fmla="*/ 480695 h 757"/>
                              <a:gd name="T18" fmla="*/ 822960 w 1296"/>
                              <a:gd name="T19" fmla="*/ 475615 h 757"/>
                              <a:gd name="T20" fmla="*/ 817880 w 1296"/>
                              <a:gd name="T21" fmla="*/ 0 h 757"/>
                              <a:gd name="T22" fmla="*/ 822960 w 1296"/>
                              <a:gd name="T23" fmla="*/ 5080 h 757"/>
                              <a:gd name="T24" fmla="*/ 822960 w 1296"/>
                              <a:gd name="T25" fmla="*/ 475615 h 757"/>
                              <a:gd name="T26" fmla="*/ 812165 w 1296"/>
                              <a:gd name="T27" fmla="*/ 475615 h 757"/>
                              <a:gd name="T28" fmla="*/ 812165 w 1296"/>
                              <a:gd name="T29" fmla="*/ 5080 h 757"/>
                              <a:gd name="T30" fmla="*/ 817880 w 1296"/>
                              <a:gd name="T31" fmla="*/ 0 h 757"/>
                              <a:gd name="T32" fmla="*/ 817880 w 1296"/>
                              <a:gd name="T33" fmla="*/ 0 h 757"/>
                              <a:gd name="T34" fmla="*/ 822960 w 1296"/>
                              <a:gd name="T35" fmla="*/ 0 h 757"/>
                              <a:gd name="T36" fmla="*/ 822960 w 1296"/>
                              <a:gd name="T37" fmla="*/ 5080 h 757"/>
                              <a:gd name="T38" fmla="*/ 817880 w 1296"/>
                              <a:gd name="T39" fmla="*/ 0 h 757"/>
                              <a:gd name="T40" fmla="*/ 0 w 1296"/>
                              <a:gd name="T41" fmla="*/ 5080 h 757"/>
                              <a:gd name="T42" fmla="*/ 5080 w 1296"/>
                              <a:gd name="T43" fmla="*/ 0 h 757"/>
                              <a:gd name="T44" fmla="*/ 817880 w 1296"/>
                              <a:gd name="T45" fmla="*/ 0 h 757"/>
                              <a:gd name="T46" fmla="*/ 817880 w 1296"/>
                              <a:gd name="T47" fmla="*/ 10160 h 757"/>
                              <a:gd name="T48" fmla="*/ 5080 w 1296"/>
                              <a:gd name="T49" fmla="*/ 10160 h 757"/>
                              <a:gd name="T50" fmla="*/ 0 w 1296"/>
                              <a:gd name="T51" fmla="*/ 5080 h 757"/>
                              <a:gd name="T52" fmla="*/ 0 w 1296"/>
                              <a:gd name="T53" fmla="*/ 5080 h 757"/>
                              <a:gd name="T54" fmla="*/ 0 w 1296"/>
                              <a:gd name="T55" fmla="*/ 0 h 757"/>
                              <a:gd name="T56" fmla="*/ 5080 w 1296"/>
                              <a:gd name="T57" fmla="*/ 0 h 757"/>
                              <a:gd name="T58" fmla="*/ 0 w 1296"/>
                              <a:gd name="T59" fmla="*/ 5080 h 757"/>
                              <a:gd name="T60" fmla="*/ 5080 w 1296"/>
                              <a:gd name="T61" fmla="*/ 480695 h 757"/>
                              <a:gd name="T62" fmla="*/ 0 w 1296"/>
                              <a:gd name="T63" fmla="*/ 475615 h 757"/>
                              <a:gd name="T64" fmla="*/ 0 w 1296"/>
                              <a:gd name="T65" fmla="*/ 5080 h 757"/>
                              <a:gd name="T66" fmla="*/ 10795 w 1296"/>
                              <a:gd name="T67" fmla="*/ 5080 h 757"/>
                              <a:gd name="T68" fmla="*/ 10795 w 1296"/>
                              <a:gd name="T69" fmla="*/ 475615 h 757"/>
                              <a:gd name="T70" fmla="*/ 5080 w 1296"/>
                              <a:gd name="T71" fmla="*/ 480695 h 757"/>
                              <a:gd name="T72" fmla="*/ 5080 w 1296"/>
                              <a:gd name="T73" fmla="*/ 480695 h 757"/>
                              <a:gd name="T74" fmla="*/ 0 w 1296"/>
                              <a:gd name="T75" fmla="*/ 480695 h 757"/>
                              <a:gd name="T76" fmla="*/ 0 w 1296"/>
                              <a:gd name="T77" fmla="*/ 475615 h 757"/>
                              <a:gd name="T78" fmla="*/ 5080 w 1296"/>
                              <a:gd name="T79" fmla="*/ 480695 h 75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96" h="757">
                                <a:moveTo>
                                  <a:pt x="1296" y="749"/>
                                </a:moveTo>
                                <a:lnTo>
                                  <a:pt x="1288" y="757"/>
                                </a:lnTo>
                                <a:lnTo>
                                  <a:pt x="8" y="757"/>
                                </a:lnTo>
                                <a:lnTo>
                                  <a:pt x="8" y="736"/>
                                </a:lnTo>
                                <a:lnTo>
                                  <a:pt x="1288" y="736"/>
                                </a:lnTo>
                                <a:lnTo>
                                  <a:pt x="1296" y="749"/>
                                </a:lnTo>
                                <a:close/>
                                <a:moveTo>
                                  <a:pt x="1296" y="749"/>
                                </a:moveTo>
                                <a:lnTo>
                                  <a:pt x="1296" y="757"/>
                                </a:lnTo>
                                <a:lnTo>
                                  <a:pt x="1288" y="757"/>
                                </a:lnTo>
                                <a:lnTo>
                                  <a:pt x="1296" y="749"/>
                                </a:lnTo>
                                <a:close/>
                                <a:moveTo>
                                  <a:pt x="1288" y="0"/>
                                </a:moveTo>
                                <a:lnTo>
                                  <a:pt x="1296" y="8"/>
                                </a:lnTo>
                                <a:lnTo>
                                  <a:pt x="1296" y="749"/>
                                </a:lnTo>
                                <a:lnTo>
                                  <a:pt x="1279" y="749"/>
                                </a:lnTo>
                                <a:lnTo>
                                  <a:pt x="1279" y="8"/>
                                </a:lnTo>
                                <a:lnTo>
                                  <a:pt x="1288" y="0"/>
                                </a:lnTo>
                                <a:close/>
                                <a:moveTo>
                                  <a:pt x="1288" y="0"/>
                                </a:moveTo>
                                <a:lnTo>
                                  <a:pt x="1296" y="0"/>
                                </a:lnTo>
                                <a:lnTo>
                                  <a:pt x="1296" y="8"/>
                                </a:lnTo>
                                <a:lnTo>
                                  <a:pt x="1288" y="0"/>
                                </a:lnTo>
                                <a:close/>
                                <a:moveTo>
                                  <a:pt x="0" y="8"/>
                                </a:moveTo>
                                <a:lnTo>
                                  <a:pt x="8" y="0"/>
                                </a:lnTo>
                                <a:lnTo>
                                  <a:pt x="1288" y="0"/>
                                </a:lnTo>
                                <a:lnTo>
                                  <a:pt x="1288" y="16"/>
                                </a:lnTo>
                                <a:lnTo>
                                  <a:pt x="8" y="16"/>
                                </a:lnTo>
                                <a:lnTo>
                                  <a:pt x="0" y="8"/>
                                </a:lnTo>
                                <a:close/>
                                <a:moveTo>
                                  <a:pt x="0" y="8"/>
                                </a:moveTo>
                                <a:lnTo>
                                  <a:pt x="0" y="0"/>
                                </a:lnTo>
                                <a:lnTo>
                                  <a:pt x="8" y="0"/>
                                </a:lnTo>
                                <a:lnTo>
                                  <a:pt x="0" y="8"/>
                                </a:lnTo>
                                <a:close/>
                                <a:moveTo>
                                  <a:pt x="8" y="757"/>
                                </a:moveTo>
                                <a:lnTo>
                                  <a:pt x="0" y="749"/>
                                </a:lnTo>
                                <a:lnTo>
                                  <a:pt x="0" y="8"/>
                                </a:lnTo>
                                <a:lnTo>
                                  <a:pt x="17" y="8"/>
                                </a:lnTo>
                                <a:lnTo>
                                  <a:pt x="17" y="749"/>
                                </a:lnTo>
                                <a:lnTo>
                                  <a:pt x="8" y="757"/>
                                </a:lnTo>
                                <a:close/>
                                <a:moveTo>
                                  <a:pt x="8" y="757"/>
                                </a:moveTo>
                                <a:lnTo>
                                  <a:pt x="0" y="757"/>
                                </a:lnTo>
                                <a:lnTo>
                                  <a:pt x="0" y="749"/>
                                </a:lnTo>
                                <a:lnTo>
                                  <a:pt x="8" y="7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24"/>
                        <wps:cNvSpPr>
                          <a:spLocks noChangeArrowheads="1"/>
                        </wps:cNvSpPr>
                        <wps:spPr bwMode="auto">
                          <a:xfrm>
                            <a:off x="2576812" y="2938114"/>
                            <a:ext cx="10800" cy="4705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5"/>
                        <wps:cNvSpPr>
                          <a:spLocks noChangeArrowheads="1"/>
                        </wps:cNvSpPr>
                        <wps:spPr bwMode="auto">
                          <a:xfrm>
                            <a:off x="1859909" y="2938114"/>
                            <a:ext cx="10800" cy="4705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6"/>
                        <wps:cNvSpPr>
                          <a:spLocks noChangeArrowheads="1"/>
                        </wps:cNvSpPr>
                        <wps:spPr bwMode="auto">
                          <a:xfrm>
                            <a:off x="1817308" y="3532517"/>
                            <a:ext cx="812804" cy="468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shape2011"/>
                        <wps:cNvSpPr>
                          <a:spLocks noEditPoints="1"/>
                        </wps:cNvSpPr>
                        <wps:spPr bwMode="auto">
                          <a:xfrm>
                            <a:off x="1812208" y="3527417"/>
                            <a:ext cx="823004" cy="478102"/>
                          </a:xfrm>
                          <a:custGeom>
                            <a:avLst/>
                            <a:gdLst>
                              <a:gd name="T0" fmla="*/ 822960 w 1296"/>
                              <a:gd name="T1" fmla="*/ 473075 h 753"/>
                              <a:gd name="T2" fmla="*/ 817880 w 1296"/>
                              <a:gd name="T3" fmla="*/ 478155 h 753"/>
                              <a:gd name="T4" fmla="*/ 5080 w 1296"/>
                              <a:gd name="T5" fmla="*/ 478155 h 753"/>
                              <a:gd name="T6" fmla="*/ 5080 w 1296"/>
                              <a:gd name="T7" fmla="*/ 467995 h 753"/>
                              <a:gd name="T8" fmla="*/ 817880 w 1296"/>
                              <a:gd name="T9" fmla="*/ 467995 h 753"/>
                              <a:gd name="T10" fmla="*/ 822960 w 1296"/>
                              <a:gd name="T11" fmla="*/ 473075 h 753"/>
                              <a:gd name="T12" fmla="*/ 822960 w 1296"/>
                              <a:gd name="T13" fmla="*/ 473075 h 753"/>
                              <a:gd name="T14" fmla="*/ 822960 w 1296"/>
                              <a:gd name="T15" fmla="*/ 478155 h 753"/>
                              <a:gd name="T16" fmla="*/ 817880 w 1296"/>
                              <a:gd name="T17" fmla="*/ 478155 h 753"/>
                              <a:gd name="T18" fmla="*/ 822960 w 1296"/>
                              <a:gd name="T19" fmla="*/ 473075 h 753"/>
                              <a:gd name="T20" fmla="*/ 817880 w 1296"/>
                              <a:gd name="T21" fmla="*/ 0 h 753"/>
                              <a:gd name="T22" fmla="*/ 822960 w 1296"/>
                              <a:gd name="T23" fmla="*/ 5080 h 753"/>
                              <a:gd name="T24" fmla="*/ 822960 w 1296"/>
                              <a:gd name="T25" fmla="*/ 473075 h 753"/>
                              <a:gd name="T26" fmla="*/ 812165 w 1296"/>
                              <a:gd name="T27" fmla="*/ 473075 h 753"/>
                              <a:gd name="T28" fmla="*/ 812165 w 1296"/>
                              <a:gd name="T29" fmla="*/ 5080 h 753"/>
                              <a:gd name="T30" fmla="*/ 817880 w 1296"/>
                              <a:gd name="T31" fmla="*/ 0 h 753"/>
                              <a:gd name="T32" fmla="*/ 817880 w 1296"/>
                              <a:gd name="T33" fmla="*/ 0 h 753"/>
                              <a:gd name="T34" fmla="*/ 822960 w 1296"/>
                              <a:gd name="T35" fmla="*/ 0 h 753"/>
                              <a:gd name="T36" fmla="*/ 822960 w 1296"/>
                              <a:gd name="T37" fmla="*/ 5080 h 753"/>
                              <a:gd name="T38" fmla="*/ 817880 w 1296"/>
                              <a:gd name="T39" fmla="*/ 0 h 753"/>
                              <a:gd name="T40" fmla="*/ 0 w 1296"/>
                              <a:gd name="T41" fmla="*/ 5080 h 753"/>
                              <a:gd name="T42" fmla="*/ 5080 w 1296"/>
                              <a:gd name="T43" fmla="*/ 0 h 753"/>
                              <a:gd name="T44" fmla="*/ 817880 w 1296"/>
                              <a:gd name="T45" fmla="*/ 0 h 753"/>
                              <a:gd name="T46" fmla="*/ 817880 w 1296"/>
                              <a:gd name="T47" fmla="*/ 10795 h 753"/>
                              <a:gd name="T48" fmla="*/ 5080 w 1296"/>
                              <a:gd name="T49" fmla="*/ 10795 h 753"/>
                              <a:gd name="T50" fmla="*/ 0 w 1296"/>
                              <a:gd name="T51" fmla="*/ 5080 h 753"/>
                              <a:gd name="T52" fmla="*/ 0 w 1296"/>
                              <a:gd name="T53" fmla="*/ 5080 h 753"/>
                              <a:gd name="T54" fmla="*/ 0 w 1296"/>
                              <a:gd name="T55" fmla="*/ 0 h 753"/>
                              <a:gd name="T56" fmla="*/ 5080 w 1296"/>
                              <a:gd name="T57" fmla="*/ 0 h 753"/>
                              <a:gd name="T58" fmla="*/ 0 w 1296"/>
                              <a:gd name="T59" fmla="*/ 5080 h 753"/>
                              <a:gd name="T60" fmla="*/ 5080 w 1296"/>
                              <a:gd name="T61" fmla="*/ 478155 h 753"/>
                              <a:gd name="T62" fmla="*/ 0 w 1296"/>
                              <a:gd name="T63" fmla="*/ 473075 h 753"/>
                              <a:gd name="T64" fmla="*/ 0 w 1296"/>
                              <a:gd name="T65" fmla="*/ 5080 h 753"/>
                              <a:gd name="T66" fmla="*/ 10795 w 1296"/>
                              <a:gd name="T67" fmla="*/ 5080 h 753"/>
                              <a:gd name="T68" fmla="*/ 10795 w 1296"/>
                              <a:gd name="T69" fmla="*/ 473075 h 753"/>
                              <a:gd name="T70" fmla="*/ 5080 w 1296"/>
                              <a:gd name="T71" fmla="*/ 478155 h 753"/>
                              <a:gd name="T72" fmla="*/ 5080 w 1296"/>
                              <a:gd name="T73" fmla="*/ 478155 h 753"/>
                              <a:gd name="T74" fmla="*/ 0 w 1296"/>
                              <a:gd name="T75" fmla="*/ 478155 h 753"/>
                              <a:gd name="T76" fmla="*/ 0 w 1296"/>
                              <a:gd name="T77" fmla="*/ 473075 h 753"/>
                              <a:gd name="T78" fmla="*/ 5080 w 1296"/>
                              <a:gd name="T79" fmla="*/ 478155 h 75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96" h="753">
                                <a:moveTo>
                                  <a:pt x="1296" y="745"/>
                                </a:moveTo>
                                <a:lnTo>
                                  <a:pt x="1288" y="753"/>
                                </a:lnTo>
                                <a:lnTo>
                                  <a:pt x="8" y="753"/>
                                </a:lnTo>
                                <a:lnTo>
                                  <a:pt x="8" y="737"/>
                                </a:lnTo>
                                <a:lnTo>
                                  <a:pt x="1288" y="737"/>
                                </a:lnTo>
                                <a:lnTo>
                                  <a:pt x="1296" y="745"/>
                                </a:lnTo>
                                <a:close/>
                                <a:moveTo>
                                  <a:pt x="1296" y="745"/>
                                </a:moveTo>
                                <a:lnTo>
                                  <a:pt x="1296" y="753"/>
                                </a:lnTo>
                                <a:lnTo>
                                  <a:pt x="1288" y="753"/>
                                </a:lnTo>
                                <a:lnTo>
                                  <a:pt x="1296" y="745"/>
                                </a:lnTo>
                                <a:close/>
                                <a:moveTo>
                                  <a:pt x="1288" y="0"/>
                                </a:moveTo>
                                <a:lnTo>
                                  <a:pt x="1296" y="8"/>
                                </a:lnTo>
                                <a:lnTo>
                                  <a:pt x="1296" y="745"/>
                                </a:lnTo>
                                <a:lnTo>
                                  <a:pt x="1279" y="745"/>
                                </a:lnTo>
                                <a:lnTo>
                                  <a:pt x="1279" y="8"/>
                                </a:lnTo>
                                <a:lnTo>
                                  <a:pt x="1288" y="0"/>
                                </a:lnTo>
                                <a:close/>
                                <a:moveTo>
                                  <a:pt x="1288" y="0"/>
                                </a:moveTo>
                                <a:lnTo>
                                  <a:pt x="1296" y="0"/>
                                </a:lnTo>
                                <a:lnTo>
                                  <a:pt x="1296" y="8"/>
                                </a:lnTo>
                                <a:lnTo>
                                  <a:pt x="1288" y="0"/>
                                </a:lnTo>
                                <a:close/>
                                <a:moveTo>
                                  <a:pt x="0" y="8"/>
                                </a:moveTo>
                                <a:lnTo>
                                  <a:pt x="8" y="0"/>
                                </a:lnTo>
                                <a:lnTo>
                                  <a:pt x="1288" y="0"/>
                                </a:lnTo>
                                <a:lnTo>
                                  <a:pt x="1288" y="17"/>
                                </a:lnTo>
                                <a:lnTo>
                                  <a:pt x="8" y="17"/>
                                </a:lnTo>
                                <a:lnTo>
                                  <a:pt x="0" y="8"/>
                                </a:lnTo>
                                <a:close/>
                                <a:moveTo>
                                  <a:pt x="0" y="8"/>
                                </a:moveTo>
                                <a:lnTo>
                                  <a:pt x="0" y="0"/>
                                </a:lnTo>
                                <a:lnTo>
                                  <a:pt x="8" y="0"/>
                                </a:lnTo>
                                <a:lnTo>
                                  <a:pt x="0" y="8"/>
                                </a:lnTo>
                                <a:close/>
                                <a:moveTo>
                                  <a:pt x="8" y="753"/>
                                </a:moveTo>
                                <a:lnTo>
                                  <a:pt x="0" y="745"/>
                                </a:lnTo>
                                <a:lnTo>
                                  <a:pt x="0" y="8"/>
                                </a:lnTo>
                                <a:lnTo>
                                  <a:pt x="17" y="8"/>
                                </a:lnTo>
                                <a:lnTo>
                                  <a:pt x="17" y="745"/>
                                </a:lnTo>
                                <a:lnTo>
                                  <a:pt x="8" y="753"/>
                                </a:lnTo>
                                <a:close/>
                                <a:moveTo>
                                  <a:pt x="8" y="753"/>
                                </a:moveTo>
                                <a:lnTo>
                                  <a:pt x="0" y="753"/>
                                </a:lnTo>
                                <a:lnTo>
                                  <a:pt x="0" y="745"/>
                                </a:lnTo>
                                <a:lnTo>
                                  <a:pt x="8" y="7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28"/>
                        <wps:cNvSpPr>
                          <a:spLocks noChangeArrowheads="1"/>
                        </wps:cNvSpPr>
                        <wps:spPr bwMode="auto">
                          <a:xfrm>
                            <a:off x="2576812" y="3532517"/>
                            <a:ext cx="10800" cy="4680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9"/>
                        <wps:cNvSpPr>
                          <a:spLocks noChangeArrowheads="1"/>
                        </wps:cNvSpPr>
                        <wps:spPr bwMode="auto">
                          <a:xfrm>
                            <a:off x="1859909" y="3532517"/>
                            <a:ext cx="10800" cy="4680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30"/>
                        <wps:cNvSpPr>
                          <a:spLocks noChangeArrowheads="1"/>
                        </wps:cNvSpPr>
                        <wps:spPr bwMode="auto">
                          <a:xfrm>
                            <a:off x="2722213" y="2938114"/>
                            <a:ext cx="815304" cy="470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shape2012"/>
                        <wps:cNvSpPr>
                          <a:spLocks noEditPoints="1"/>
                        </wps:cNvSpPr>
                        <wps:spPr bwMode="auto">
                          <a:xfrm>
                            <a:off x="2717113" y="2933014"/>
                            <a:ext cx="825504" cy="480702"/>
                          </a:xfrm>
                          <a:custGeom>
                            <a:avLst/>
                            <a:gdLst>
                              <a:gd name="T0" fmla="*/ 825500 w 1300"/>
                              <a:gd name="T1" fmla="*/ 475615 h 757"/>
                              <a:gd name="T2" fmla="*/ 820420 w 1300"/>
                              <a:gd name="T3" fmla="*/ 480695 h 757"/>
                              <a:gd name="T4" fmla="*/ 5080 w 1300"/>
                              <a:gd name="T5" fmla="*/ 480695 h 757"/>
                              <a:gd name="T6" fmla="*/ 5080 w 1300"/>
                              <a:gd name="T7" fmla="*/ 467360 h 757"/>
                              <a:gd name="T8" fmla="*/ 820420 w 1300"/>
                              <a:gd name="T9" fmla="*/ 467360 h 757"/>
                              <a:gd name="T10" fmla="*/ 825500 w 1300"/>
                              <a:gd name="T11" fmla="*/ 475615 h 757"/>
                              <a:gd name="T12" fmla="*/ 825500 w 1300"/>
                              <a:gd name="T13" fmla="*/ 475615 h 757"/>
                              <a:gd name="T14" fmla="*/ 825500 w 1300"/>
                              <a:gd name="T15" fmla="*/ 480695 h 757"/>
                              <a:gd name="T16" fmla="*/ 820420 w 1300"/>
                              <a:gd name="T17" fmla="*/ 480695 h 757"/>
                              <a:gd name="T18" fmla="*/ 825500 w 1300"/>
                              <a:gd name="T19" fmla="*/ 475615 h 757"/>
                              <a:gd name="T20" fmla="*/ 820420 w 1300"/>
                              <a:gd name="T21" fmla="*/ 0 h 757"/>
                              <a:gd name="T22" fmla="*/ 825500 w 1300"/>
                              <a:gd name="T23" fmla="*/ 5080 h 757"/>
                              <a:gd name="T24" fmla="*/ 825500 w 1300"/>
                              <a:gd name="T25" fmla="*/ 475615 h 757"/>
                              <a:gd name="T26" fmla="*/ 814705 w 1300"/>
                              <a:gd name="T27" fmla="*/ 475615 h 757"/>
                              <a:gd name="T28" fmla="*/ 814705 w 1300"/>
                              <a:gd name="T29" fmla="*/ 5080 h 757"/>
                              <a:gd name="T30" fmla="*/ 820420 w 1300"/>
                              <a:gd name="T31" fmla="*/ 0 h 757"/>
                              <a:gd name="T32" fmla="*/ 820420 w 1300"/>
                              <a:gd name="T33" fmla="*/ 0 h 757"/>
                              <a:gd name="T34" fmla="*/ 825500 w 1300"/>
                              <a:gd name="T35" fmla="*/ 0 h 757"/>
                              <a:gd name="T36" fmla="*/ 825500 w 1300"/>
                              <a:gd name="T37" fmla="*/ 5080 h 757"/>
                              <a:gd name="T38" fmla="*/ 820420 w 1300"/>
                              <a:gd name="T39" fmla="*/ 0 h 757"/>
                              <a:gd name="T40" fmla="*/ 0 w 1300"/>
                              <a:gd name="T41" fmla="*/ 5080 h 757"/>
                              <a:gd name="T42" fmla="*/ 5080 w 1300"/>
                              <a:gd name="T43" fmla="*/ 0 h 757"/>
                              <a:gd name="T44" fmla="*/ 820420 w 1300"/>
                              <a:gd name="T45" fmla="*/ 0 h 757"/>
                              <a:gd name="T46" fmla="*/ 820420 w 1300"/>
                              <a:gd name="T47" fmla="*/ 10160 h 757"/>
                              <a:gd name="T48" fmla="*/ 5080 w 1300"/>
                              <a:gd name="T49" fmla="*/ 10160 h 757"/>
                              <a:gd name="T50" fmla="*/ 0 w 1300"/>
                              <a:gd name="T51" fmla="*/ 5080 h 757"/>
                              <a:gd name="T52" fmla="*/ 0 w 1300"/>
                              <a:gd name="T53" fmla="*/ 5080 h 757"/>
                              <a:gd name="T54" fmla="*/ 0 w 1300"/>
                              <a:gd name="T55" fmla="*/ 0 h 757"/>
                              <a:gd name="T56" fmla="*/ 5080 w 1300"/>
                              <a:gd name="T57" fmla="*/ 0 h 757"/>
                              <a:gd name="T58" fmla="*/ 0 w 1300"/>
                              <a:gd name="T59" fmla="*/ 5080 h 757"/>
                              <a:gd name="T60" fmla="*/ 5080 w 1300"/>
                              <a:gd name="T61" fmla="*/ 480695 h 757"/>
                              <a:gd name="T62" fmla="*/ 0 w 1300"/>
                              <a:gd name="T63" fmla="*/ 475615 h 757"/>
                              <a:gd name="T64" fmla="*/ 0 w 1300"/>
                              <a:gd name="T65" fmla="*/ 5080 h 757"/>
                              <a:gd name="T66" fmla="*/ 13335 w 1300"/>
                              <a:gd name="T67" fmla="*/ 5080 h 757"/>
                              <a:gd name="T68" fmla="*/ 13335 w 1300"/>
                              <a:gd name="T69" fmla="*/ 475615 h 757"/>
                              <a:gd name="T70" fmla="*/ 5080 w 1300"/>
                              <a:gd name="T71" fmla="*/ 480695 h 757"/>
                              <a:gd name="T72" fmla="*/ 5080 w 1300"/>
                              <a:gd name="T73" fmla="*/ 480695 h 757"/>
                              <a:gd name="T74" fmla="*/ 0 w 1300"/>
                              <a:gd name="T75" fmla="*/ 480695 h 757"/>
                              <a:gd name="T76" fmla="*/ 0 w 1300"/>
                              <a:gd name="T77" fmla="*/ 475615 h 757"/>
                              <a:gd name="T78" fmla="*/ 5080 w 1300"/>
                              <a:gd name="T79" fmla="*/ 480695 h 75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300" h="757">
                                <a:moveTo>
                                  <a:pt x="1300" y="749"/>
                                </a:moveTo>
                                <a:lnTo>
                                  <a:pt x="1292" y="757"/>
                                </a:lnTo>
                                <a:lnTo>
                                  <a:pt x="8" y="757"/>
                                </a:lnTo>
                                <a:lnTo>
                                  <a:pt x="8" y="736"/>
                                </a:lnTo>
                                <a:lnTo>
                                  <a:pt x="1292" y="736"/>
                                </a:lnTo>
                                <a:lnTo>
                                  <a:pt x="1300" y="749"/>
                                </a:lnTo>
                                <a:close/>
                                <a:moveTo>
                                  <a:pt x="1300" y="749"/>
                                </a:moveTo>
                                <a:lnTo>
                                  <a:pt x="1300" y="757"/>
                                </a:lnTo>
                                <a:lnTo>
                                  <a:pt x="1292" y="757"/>
                                </a:lnTo>
                                <a:lnTo>
                                  <a:pt x="1300" y="749"/>
                                </a:lnTo>
                                <a:close/>
                                <a:moveTo>
                                  <a:pt x="1292" y="0"/>
                                </a:moveTo>
                                <a:lnTo>
                                  <a:pt x="1300" y="8"/>
                                </a:lnTo>
                                <a:lnTo>
                                  <a:pt x="1300" y="749"/>
                                </a:lnTo>
                                <a:lnTo>
                                  <a:pt x="1283" y="749"/>
                                </a:lnTo>
                                <a:lnTo>
                                  <a:pt x="1283" y="8"/>
                                </a:lnTo>
                                <a:lnTo>
                                  <a:pt x="1292" y="0"/>
                                </a:lnTo>
                                <a:close/>
                                <a:moveTo>
                                  <a:pt x="1292" y="0"/>
                                </a:moveTo>
                                <a:lnTo>
                                  <a:pt x="1300" y="0"/>
                                </a:lnTo>
                                <a:lnTo>
                                  <a:pt x="1300" y="8"/>
                                </a:lnTo>
                                <a:lnTo>
                                  <a:pt x="1292" y="0"/>
                                </a:lnTo>
                                <a:close/>
                                <a:moveTo>
                                  <a:pt x="0" y="8"/>
                                </a:moveTo>
                                <a:lnTo>
                                  <a:pt x="8" y="0"/>
                                </a:lnTo>
                                <a:lnTo>
                                  <a:pt x="1292" y="0"/>
                                </a:lnTo>
                                <a:lnTo>
                                  <a:pt x="1292" y="16"/>
                                </a:lnTo>
                                <a:lnTo>
                                  <a:pt x="8" y="16"/>
                                </a:lnTo>
                                <a:lnTo>
                                  <a:pt x="0" y="8"/>
                                </a:lnTo>
                                <a:close/>
                                <a:moveTo>
                                  <a:pt x="0" y="8"/>
                                </a:moveTo>
                                <a:lnTo>
                                  <a:pt x="0" y="0"/>
                                </a:lnTo>
                                <a:lnTo>
                                  <a:pt x="8" y="0"/>
                                </a:lnTo>
                                <a:lnTo>
                                  <a:pt x="0" y="8"/>
                                </a:lnTo>
                                <a:close/>
                                <a:moveTo>
                                  <a:pt x="8" y="757"/>
                                </a:moveTo>
                                <a:lnTo>
                                  <a:pt x="0" y="749"/>
                                </a:lnTo>
                                <a:lnTo>
                                  <a:pt x="0" y="8"/>
                                </a:lnTo>
                                <a:lnTo>
                                  <a:pt x="21" y="8"/>
                                </a:lnTo>
                                <a:lnTo>
                                  <a:pt x="21" y="749"/>
                                </a:lnTo>
                                <a:lnTo>
                                  <a:pt x="8" y="757"/>
                                </a:lnTo>
                                <a:close/>
                                <a:moveTo>
                                  <a:pt x="8" y="757"/>
                                </a:moveTo>
                                <a:lnTo>
                                  <a:pt x="0" y="757"/>
                                </a:lnTo>
                                <a:lnTo>
                                  <a:pt x="0" y="749"/>
                                </a:lnTo>
                                <a:lnTo>
                                  <a:pt x="8" y="7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32"/>
                        <wps:cNvSpPr>
                          <a:spLocks noChangeArrowheads="1"/>
                        </wps:cNvSpPr>
                        <wps:spPr bwMode="auto">
                          <a:xfrm>
                            <a:off x="3484216" y="2938114"/>
                            <a:ext cx="10800" cy="4705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33"/>
                        <wps:cNvSpPr>
                          <a:spLocks noChangeArrowheads="1"/>
                        </wps:cNvSpPr>
                        <wps:spPr bwMode="auto">
                          <a:xfrm>
                            <a:off x="2764713" y="2938114"/>
                            <a:ext cx="10800" cy="4705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4"/>
                        <wps:cNvSpPr>
                          <a:spLocks noChangeArrowheads="1"/>
                        </wps:cNvSpPr>
                        <wps:spPr bwMode="auto">
                          <a:xfrm>
                            <a:off x="3630217" y="2938114"/>
                            <a:ext cx="812204" cy="470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shape2013"/>
                        <wps:cNvSpPr>
                          <a:spLocks noEditPoints="1"/>
                        </wps:cNvSpPr>
                        <wps:spPr bwMode="auto">
                          <a:xfrm>
                            <a:off x="3624517" y="2933014"/>
                            <a:ext cx="823004" cy="480702"/>
                          </a:xfrm>
                          <a:custGeom>
                            <a:avLst/>
                            <a:gdLst>
                              <a:gd name="T0" fmla="*/ 822960 w 1296"/>
                              <a:gd name="T1" fmla="*/ 475615 h 757"/>
                              <a:gd name="T2" fmla="*/ 817880 w 1296"/>
                              <a:gd name="T3" fmla="*/ 480695 h 757"/>
                              <a:gd name="T4" fmla="*/ 5715 w 1296"/>
                              <a:gd name="T5" fmla="*/ 480695 h 757"/>
                              <a:gd name="T6" fmla="*/ 5715 w 1296"/>
                              <a:gd name="T7" fmla="*/ 467360 h 757"/>
                              <a:gd name="T8" fmla="*/ 817880 w 1296"/>
                              <a:gd name="T9" fmla="*/ 467360 h 757"/>
                              <a:gd name="T10" fmla="*/ 822960 w 1296"/>
                              <a:gd name="T11" fmla="*/ 475615 h 757"/>
                              <a:gd name="T12" fmla="*/ 822960 w 1296"/>
                              <a:gd name="T13" fmla="*/ 475615 h 757"/>
                              <a:gd name="T14" fmla="*/ 822960 w 1296"/>
                              <a:gd name="T15" fmla="*/ 480695 h 757"/>
                              <a:gd name="T16" fmla="*/ 817880 w 1296"/>
                              <a:gd name="T17" fmla="*/ 480695 h 757"/>
                              <a:gd name="T18" fmla="*/ 822960 w 1296"/>
                              <a:gd name="T19" fmla="*/ 475615 h 757"/>
                              <a:gd name="T20" fmla="*/ 817880 w 1296"/>
                              <a:gd name="T21" fmla="*/ 0 h 757"/>
                              <a:gd name="T22" fmla="*/ 822960 w 1296"/>
                              <a:gd name="T23" fmla="*/ 5080 h 757"/>
                              <a:gd name="T24" fmla="*/ 822960 w 1296"/>
                              <a:gd name="T25" fmla="*/ 475615 h 757"/>
                              <a:gd name="T26" fmla="*/ 812165 w 1296"/>
                              <a:gd name="T27" fmla="*/ 475615 h 757"/>
                              <a:gd name="T28" fmla="*/ 812165 w 1296"/>
                              <a:gd name="T29" fmla="*/ 5080 h 757"/>
                              <a:gd name="T30" fmla="*/ 817880 w 1296"/>
                              <a:gd name="T31" fmla="*/ 0 h 757"/>
                              <a:gd name="T32" fmla="*/ 817880 w 1296"/>
                              <a:gd name="T33" fmla="*/ 0 h 757"/>
                              <a:gd name="T34" fmla="*/ 822960 w 1296"/>
                              <a:gd name="T35" fmla="*/ 0 h 757"/>
                              <a:gd name="T36" fmla="*/ 822960 w 1296"/>
                              <a:gd name="T37" fmla="*/ 5080 h 757"/>
                              <a:gd name="T38" fmla="*/ 817880 w 1296"/>
                              <a:gd name="T39" fmla="*/ 0 h 757"/>
                              <a:gd name="T40" fmla="*/ 0 w 1296"/>
                              <a:gd name="T41" fmla="*/ 5080 h 757"/>
                              <a:gd name="T42" fmla="*/ 5715 w 1296"/>
                              <a:gd name="T43" fmla="*/ 0 h 757"/>
                              <a:gd name="T44" fmla="*/ 817880 w 1296"/>
                              <a:gd name="T45" fmla="*/ 0 h 757"/>
                              <a:gd name="T46" fmla="*/ 817880 w 1296"/>
                              <a:gd name="T47" fmla="*/ 10160 h 757"/>
                              <a:gd name="T48" fmla="*/ 5715 w 1296"/>
                              <a:gd name="T49" fmla="*/ 10160 h 757"/>
                              <a:gd name="T50" fmla="*/ 0 w 1296"/>
                              <a:gd name="T51" fmla="*/ 5080 h 757"/>
                              <a:gd name="T52" fmla="*/ 0 w 1296"/>
                              <a:gd name="T53" fmla="*/ 5080 h 757"/>
                              <a:gd name="T54" fmla="*/ 0 w 1296"/>
                              <a:gd name="T55" fmla="*/ 0 h 757"/>
                              <a:gd name="T56" fmla="*/ 5715 w 1296"/>
                              <a:gd name="T57" fmla="*/ 0 h 757"/>
                              <a:gd name="T58" fmla="*/ 0 w 1296"/>
                              <a:gd name="T59" fmla="*/ 5080 h 757"/>
                              <a:gd name="T60" fmla="*/ 5715 w 1296"/>
                              <a:gd name="T61" fmla="*/ 480695 h 757"/>
                              <a:gd name="T62" fmla="*/ 0 w 1296"/>
                              <a:gd name="T63" fmla="*/ 475615 h 757"/>
                              <a:gd name="T64" fmla="*/ 0 w 1296"/>
                              <a:gd name="T65" fmla="*/ 5080 h 757"/>
                              <a:gd name="T66" fmla="*/ 10795 w 1296"/>
                              <a:gd name="T67" fmla="*/ 5080 h 757"/>
                              <a:gd name="T68" fmla="*/ 10795 w 1296"/>
                              <a:gd name="T69" fmla="*/ 475615 h 757"/>
                              <a:gd name="T70" fmla="*/ 5715 w 1296"/>
                              <a:gd name="T71" fmla="*/ 480695 h 757"/>
                              <a:gd name="T72" fmla="*/ 5715 w 1296"/>
                              <a:gd name="T73" fmla="*/ 480695 h 757"/>
                              <a:gd name="T74" fmla="*/ 0 w 1296"/>
                              <a:gd name="T75" fmla="*/ 480695 h 757"/>
                              <a:gd name="T76" fmla="*/ 0 w 1296"/>
                              <a:gd name="T77" fmla="*/ 475615 h 757"/>
                              <a:gd name="T78" fmla="*/ 5715 w 1296"/>
                              <a:gd name="T79" fmla="*/ 480695 h 75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96" h="757">
                                <a:moveTo>
                                  <a:pt x="1296" y="749"/>
                                </a:moveTo>
                                <a:lnTo>
                                  <a:pt x="1288" y="757"/>
                                </a:lnTo>
                                <a:lnTo>
                                  <a:pt x="9" y="757"/>
                                </a:lnTo>
                                <a:lnTo>
                                  <a:pt x="9" y="736"/>
                                </a:lnTo>
                                <a:lnTo>
                                  <a:pt x="1288" y="736"/>
                                </a:lnTo>
                                <a:lnTo>
                                  <a:pt x="1296" y="749"/>
                                </a:lnTo>
                                <a:close/>
                                <a:moveTo>
                                  <a:pt x="1296" y="749"/>
                                </a:moveTo>
                                <a:lnTo>
                                  <a:pt x="1296" y="757"/>
                                </a:lnTo>
                                <a:lnTo>
                                  <a:pt x="1288" y="757"/>
                                </a:lnTo>
                                <a:lnTo>
                                  <a:pt x="1296" y="749"/>
                                </a:lnTo>
                                <a:close/>
                                <a:moveTo>
                                  <a:pt x="1288" y="0"/>
                                </a:moveTo>
                                <a:lnTo>
                                  <a:pt x="1296" y="8"/>
                                </a:lnTo>
                                <a:lnTo>
                                  <a:pt x="1296" y="749"/>
                                </a:lnTo>
                                <a:lnTo>
                                  <a:pt x="1279" y="749"/>
                                </a:lnTo>
                                <a:lnTo>
                                  <a:pt x="1279" y="8"/>
                                </a:lnTo>
                                <a:lnTo>
                                  <a:pt x="1288" y="0"/>
                                </a:lnTo>
                                <a:close/>
                                <a:moveTo>
                                  <a:pt x="1288" y="0"/>
                                </a:moveTo>
                                <a:lnTo>
                                  <a:pt x="1296" y="0"/>
                                </a:lnTo>
                                <a:lnTo>
                                  <a:pt x="1296" y="8"/>
                                </a:lnTo>
                                <a:lnTo>
                                  <a:pt x="1288" y="0"/>
                                </a:lnTo>
                                <a:close/>
                                <a:moveTo>
                                  <a:pt x="0" y="8"/>
                                </a:moveTo>
                                <a:lnTo>
                                  <a:pt x="9" y="0"/>
                                </a:lnTo>
                                <a:lnTo>
                                  <a:pt x="1288" y="0"/>
                                </a:lnTo>
                                <a:lnTo>
                                  <a:pt x="1288" y="16"/>
                                </a:lnTo>
                                <a:lnTo>
                                  <a:pt x="9" y="16"/>
                                </a:lnTo>
                                <a:lnTo>
                                  <a:pt x="0" y="8"/>
                                </a:lnTo>
                                <a:close/>
                                <a:moveTo>
                                  <a:pt x="0" y="8"/>
                                </a:moveTo>
                                <a:lnTo>
                                  <a:pt x="0" y="0"/>
                                </a:lnTo>
                                <a:lnTo>
                                  <a:pt x="9" y="0"/>
                                </a:lnTo>
                                <a:lnTo>
                                  <a:pt x="0" y="8"/>
                                </a:lnTo>
                                <a:close/>
                                <a:moveTo>
                                  <a:pt x="9" y="757"/>
                                </a:moveTo>
                                <a:lnTo>
                                  <a:pt x="0" y="749"/>
                                </a:lnTo>
                                <a:lnTo>
                                  <a:pt x="0" y="8"/>
                                </a:lnTo>
                                <a:lnTo>
                                  <a:pt x="17" y="8"/>
                                </a:lnTo>
                                <a:lnTo>
                                  <a:pt x="17" y="749"/>
                                </a:lnTo>
                                <a:lnTo>
                                  <a:pt x="9" y="757"/>
                                </a:lnTo>
                                <a:close/>
                                <a:moveTo>
                                  <a:pt x="9" y="757"/>
                                </a:moveTo>
                                <a:lnTo>
                                  <a:pt x="0" y="757"/>
                                </a:lnTo>
                                <a:lnTo>
                                  <a:pt x="0" y="749"/>
                                </a:lnTo>
                                <a:lnTo>
                                  <a:pt x="9" y="7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36"/>
                        <wps:cNvSpPr>
                          <a:spLocks noChangeArrowheads="1"/>
                        </wps:cNvSpPr>
                        <wps:spPr bwMode="auto">
                          <a:xfrm>
                            <a:off x="4389120" y="2938114"/>
                            <a:ext cx="13300" cy="4705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37"/>
                        <wps:cNvSpPr>
                          <a:spLocks noChangeArrowheads="1"/>
                        </wps:cNvSpPr>
                        <wps:spPr bwMode="auto">
                          <a:xfrm>
                            <a:off x="3672217" y="2938114"/>
                            <a:ext cx="10800" cy="4705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8"/>
                        <wps:cNvSpPr>
                          <a:spLocks noChangeArrowheads="1"/>
                        </wps:cNvSpPr>
                        <wps:spPr bwMode="auto">
                          <a:xfrm>
                            <a:off x="4537721" y="2938114"/>
                            <a:ext cx="812104" cy="470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shape2014"/>
                        <wps:cNvSpPr>
                          <a:spLocks noEditPoints="1"/>
                        </wps:cNvSpPr>
                        <wps:spPr bwMode="auto">
                          <a:xfrm>
                            <a:off x="4531921" y="2933014"/>
                            <a:ext cx="823004" cy="480702"/>
                          </a:xfrm>
                          <a:custGeom>
                            <a:avLst/>
                            <a:gdLst>
                              <a:gd name="T0" fmla="*/ 822960 w 1296"/>
                              <a:gd name="T1" fmla="*/ 475615 h 757"/>
                              <a:gd name="T2" fmla="*/ 817880 w 1296"/>
                              <a:gd name="T3" fmla="*/ 480695 h 757"/>
                              <a:gd name="T4" fmla="*/ 5715 w 1296"/>
                              <a:gd name="T5" fmla="*/ 480695 h 757"/>
                              <a:gd name="T6" fmla="*/ 5715 w 1296"/>
                              <a:gd name="T7" fmla="*/ 467360 h 757"/>
                              <a:gd name="T8" fmla="*/ 817880 w 1296"/>
                              <a:gd name="T9" fmla="*/ 467360 h 757"/>
                              <a:gd name="T10" fmla="*/ 822960 w 1296"/>
                              <a:gd name="T11" fmla="*/ 475615 h 757"/>
                              <a:gd name="T12" fmla="*/ 822960 w 1296"/>
                              <a:gd name="T13" fmla="*/ 475615 h 757"/>
                              <a:gd name="T14" fmla="*/ 822960 w 1296"/>
                              <a:gd name="T15" fmla="*/ 480695 h 757"/>
                              <a:gd name="T16" fmla="*/ 817880 w 1296"/>
                              <a:gd name="T17" fmla="*/ 480695 h 757"/>
                              <a:gd name="T18" fmla="*/ 822960 w 1296"/>
                              <a:gd name="T19" fmla="*/ 475615 h 757"/>
                              <a:gd name="T20" fmla="*/ 817880 w 1296"/>
                              <a:gd name="T21" fmla="*/ 0 h 757"/>
                              <a:gd name="T22" fmla="*/ 822960 w 1296"/>
                              <a:gd name="T23" fmla="*/ 5080 h 757"/>
                              <a:gd name="T24" fmla="*/ 822960 w 1296"/>
                              <a:gd name="T25" fmla="*/ 475615 h 757"/>
                              <a:gd name="T26" fmla="*/ 812800 w 1296"/>
                              <a:gd name="T27" fmla="*/ 475615 h 757"/>
                              <a:gd name="T28" fmla="*/ 812800 w 1296"/>
                              <a:gd name="T29" fmla="*/ 5080 h 757"/>
                              <a:gd name="T30" fmla="*/ 817880 w 1296"/>
                              <a:gd name="T31" fmla="*/ 0 h 757"/>
                              <a:gd name="T32" fmla="*/ 817880 w 1296"/>
                              <a:gd name="T33" fmla="*/ 0 h 757"/>
                              <a:gd name="T34" fmla="*/ 822960 w 1296"/>
                              <a:gd name="T35" fmla="*/ 0 h 757"/>
                              <a:gd name="T36" fmla="*/ 822960 w 1296"/>
                              <a:gd name="T37" fmla="*/ 5080 h 757"/>
                              <a:gd name="T38" fmla="*/ 817880 w 1296"/>
                              <a:gd name="T39" fmla="*/ 0 h 757"/>
                              <a:gd name="T40" fmla="*/ 0 w 1296"/>
                              <a:gd name="T41" fmla="*/ 5080 h 757"/>
                              <a:gd name="T42" fmla="*/ 5715 w 1296"/>
                              <a:gd name="T43" fmla="*/ 0 h 757"/>
                              <a:gd name="T44" fmla="*/ 817880 w 1296"/>
                              <a:gd name="T45" fmla="*/ 0 h 757"/>
                              <a:gd name="T46" fmla="*/ 817880 w 1296"/>
                              <a:gd name="T47" fmla="*/ 10160 h 757"/>
                              <a:gd name="T48" fmla="*/ 5715 w 1296"/>
                              <a:gd name="T49" fmla="*/ 10160 h 757"/>
                              <a:gd name="T50" fmla="*/ 0 w 1296"/>
                              <a:gd name="T51" fmla="*/ 5080 h 757"/>
                              <a:gd name="T52" fmla="*/ 0 w 1296"/>
                              <a:gd name="T53" fmla="*/ 5080 h 757"/>
                              <a:gd name="T54" fmla="*/ 0 w 1296"/>
                              <a:gd name="T55" fmla="*/ 0 h 757"/>
                              <a:gd name="T56" fmla="*/ 5715 w 1296"/>
                              <a:gd name="T57" fmla="*/ 0 h 757"/>
                              <a:gd name="T58" fmla="*/ 0 w 1296"/>
                              <a:gd name="T59" fmla="*/ 5080 h 757"/>
                              <a:gd name="T60" fmla="*/ 5715 w 1296"/>
                              <a:gd name="T61" fmla="*/ 480695 h 757"/>
                              <a:gd name="T62" fmla="*/ 0 w 1296"/>
                              <a:gd name="T63" fmla="*/ 475615 h 757"/>
                              <a:gd name="T64" fmla="*/ 0 w 1296"/>
                              <a:gd name="T65" fmla="*/ 5080 h 757"/>
                              <a:gd name="T66" fmla="*/ 10795 w 1296"/>
                              <a:gd name="T67" fmla="*/ 5080 h 757"/>
                              <a:gd name="T68" fmla="*/ 10795 w 1296"/>
                              <a:gd name="T69" fmla="*/ 475615 h 757"/>
                              <a:gd name="T70" fmla="*/ 5715 w 1296"/>
                              <a:gd name="T71" fmla="*/ 480695 h 757"/>
                              <a:gd name="T72" fmla="*/ 5715 w 1296"/>
                              <a:gd name="T73" fmla="*/ 480695 h 757"/>
                              <a:gd name="T74" fmla="*/ 0 w 1296"/>
                              <a:gd name="T75" fmla="*/ 480695 h 757"/>
                              <a:gd name="T76" fmla="*/ 0 w 1296"/>
                              <a:gd name="T77" fmla="*/ 475615 h 757"/>
                              <a:gd name="T78" fmla="*/ 5715 w 1296"/>
                              <a:gd name="T79" fmla="*/ 480695 h 75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96" h="757">
                                <a:moveTo>
                                  <a:pt x="1296" y="749"/>
                                </a:moveTo>
                                <a:lnTo>
                                  <a:pt x="1288" y="757"/>
                                </a:lnTo>
                                <a:lnTo>
                                  <a:pt x="9" y="757"/>
                                </a:lnTo>
                                <a:lnTo>
                                  <a:pt x="9" y="736"/>
                                </a:lnTo>
                                <a:lnTo>
                                  <a:pt x="1288" y="736"/>
                                </a:lnTo>
                                <a:lnTo>
                                  <a:pt x="1296" y="749"/>
                                </a:lnTo>
                                <a:close/>
                                <a:moveTo>
                                  <a:pt x="1296" y="749"/>
                                </a:moveTo>
                                <a:lnTo>
                                  <a:pt x="1296" y="757"/>
                                </a:lnTo>
                                <a:lnTo>
                                  <a:pt x="1288" y="757"/>
                                </a:lnTo>
                                <a:lnTo>
                                  <a:pt x="1296" y="749"/>
                                </a:lnTo>
                                <a:close/>
                                <a:moveTo>
                                  <a:pt x="1288" y="0"/>
                                </a:moveTo>
                                <a:lnTo>
                                  <a:pt x="1296" y="8"/>
                                </a:lnTo>
                                <a:lnTo>
                                  <a:pt x="1296" y="749"/>
                                </a:lnTo>
                                <a:lnTo>
                                  <a:pt x="1280" y="749"/>
                                </a:lnTo>
                                <a:lnTo>
                                  <a:pt x="1280" y="8"/>
                                </a:lnTo>
                                <a:lnTo>
                                  <a:pt x="1288" y="0"/>
                                </a:lnTo>
                                <a:close/>
                                <a:moveTo>
                                  <a:pt x="1288" y="0"/>
                                </a:moveTo>
                                <a:lnTo>
                                  <a:pt x="1296" y="0"/>
                                </a:lnTo>
                                <a:lnTo>
                                  <a:pt x="1296" y="8"/>
                                </a:lnTo>
                                <a:lnTo>
                                  <a:pt x="1288" y="0"/>
                                </a:lnTo>
                                <a:close/>
                                <a:moveTo>
                                  <a:pt x="0" y="8"/>
                                </a:moveTo>
                                <a:lnTo>
                                  <a:pt x="9" y="0"/>
                                </a:lnTo>
                                <a:lnTo>
                                  <a:pt x="1288" y="0"/>
                                </a:lnTo>
                                <a:lnTo>
                                  <a:pt x="1288" y="16"/>
                                </a:lnTo>
                                <a:lnTo>
                                  <a:pt x="9" y="16"/>
                                </a:lnTo>
                                <a:lnTo>
                                  <a:pt x="0" y="8"/>
                                </a:lnTo>
                                <a:close/>
                                <a:moveTo>
                                  <a:pt x="0" y="8"/>
                                </a:moveTo>
                                <a:lnTo>
                                  <a:pt x="0" y="0"/>
                                </a:lnTo>
                                <a:lnTo>
                                  <a:pt x="9" y="0"/>
                                </a:lnTo>
                                <a:lnTo>
                                  <a:pt x="0" y="8"/>
                                </a:lnTo>
                                <a:close/>
                                <a:moveTo>
                                  <a:pt x="9" y="757"/>
                                </a:moveTo>
                                <a:lnTo>
                                  <a:pt x="0" y="749"/>
                                </a:lnTo>
                                <a:lnTo>
                                  <a:pt x="0" y="8"/>
                                </a:lnTo>
                                <a:lnTo>
                                  <a:pt x="17" y="8"/>
                                </a:lnTo>
                                <a:lnTo>
                                  <a:pt x="17" y="749"/>
                                </a:lnTo>
                                <a:lnTo>
                                  <a:pt x="9" y="757"/>
                                </a:lnTo>
                                <a:close/>
                                <a:moveTo>
                                  <a:pt x="9" y="757"/>
                                </a:moveTo>
                                <a:lnTo>
                                  <a:pt x="0" y="757"/>
                                </a:lnTo>
                                <a:lnTo>
                                  <a:pt x="0" y="749"/>
                                </a:lnTo>
                                <a:lnTo>
                                  <a:pt x="9" y="7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40"/>
                        <wps:cNvSpPr>
                          <a:spLocks noChangeArrowheads="1"/>
                        </wps:cNvSpPr>
                        <wps:spPr bwMode="auto">
                          <a:xfrm>
                            <a:off x="5297124" y="2938114"/>
                            <a:ext cx="10200" cy="4705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41"/>
                        <wps:cNvSpPr>
                          <a:spLocks noChangeArrowheads="1"/>
                        </wps:cNvSpPr>
                        <wps:spPr bwMode="auto">
                          <a:xfrm>
                            <a:off x="4577021" y="2938114"/>
                            <a:ext cx="13400" cy="4705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42"/>
                        <wps:cNvSpPr>
                          <a:spLocks noChangeArrowheads="1"/>
                        </wps:cNvSpPr>
                        <wps:spPr bwMode="auto">
                          <a:xfrm>
                            <a:off x="4537721" y="3532517"/>
                            <a:ext cx="812104" cy="468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shape2015"/>
                        <wps:cNvSpPr>
                          <a:spLocks noEditPoints="1"/>
                        </wps:cNvSpPr>
                        <wps:spPr bwMode="auto">
                          <a:xfrm>
                            <a:off x="4531921" y="3527417"/>
                            <a:ext cx="823004" cy="478102"/>
                          </a:xfrm>
                          <a:custGeom>
                            <a:avLst/>
                            <a:gdLst>
                              <a:gd name="T0" fmla="*/ 822960 w 1296"/>
                              <a:gd name="T1" fmla="*/ 473075 h 753"/>
                              <a:gd name="T2" fmla="*/ 817880 w 1296"/>
                              <a:gd name="T3" fmla="*/ 478155 h 753"/>
                              <a:gd name="T4" fmla="*/ 5715 w 1296"/>
                              <a:gd name="T5" fmla="*/ 478155 h 753"/>
                              <a:gd name="T6" fmla="*/ 5715 w 1296"/>
                              <a:gd name="T7" fmla="*/ 467995 h 753"/>
                              <a:gd name="T8" fmla="*/ 817880 w 1296"/>
                              <a:gd name="T9" fmla="*/ 467995 h 753"/>
                              <a:gd name="T10" fmla="*/ 822960 w 1296"/>
                              <a:gd name="T11" fmla="*/ 473075 h 753"/>
                              <a:gd name="T12" fmla="*/ 822960 w 1296"/>
                              <a:gd name="T13" fmla="*/ 473075 h 753"/>
                              <a:gd name="T14" fmla="*/ 822960 w 1296"/>
                              <a:gd name="T15" fmla="*/ 478155 h 753"/>
                              <a:gd name="T16" fmla="*/ 817880 w 1296"/>
                              <a:gd name="T17" fmla="*/ 478155 h 753"/>
                              <a:gd name="T18" fmla="*/ 822960 w 1296"/>
                              <a:gd name="T19" fmla="*/ 473075 h 753"/>
                              <a:gd name="T20" fmla="*/ 817880 w 1296"/>
                              <a:gd name="T21" fmla="*/ 0 h 753"/>
                              <a:gd name="T22" fmla="*/ 822960 w 1296"/>
                              <a:gd name="T23" fmla="*/ 5080 h 753"/>
                              <a:gd name="T24" fmla="*/ 822960 w 1296"/>
                              <a:gd name="T25" fmla="*/ 473075 h 753"/>
                              <a:gd name="T26" fmla="*/ 812800 w 1296"/>
                              <a:gd name="T27" fmla="*/ 473075 h 753"/>
                              <a:gd name="T28" fmla="*/ 812800 w 1296"/>
                              <a:gd name="T29" fmla="*/ 5080 h 753"/>
                              <a:gd name="T30" fmla="*/ 817880 w 1296"/>
                              <a:gd name="T31" fmla="*/ 0 h 753"/>
                              <a:gd name="T32" fmla="*/ 817880 w 1296"/>
                              <a:gd name="T33" fmla="*/ 0 h 753"/>
                              <a:gd name="T34" fmla="*/ 822960 w 1296"/>
                              <a:gd name="T35" fmla="*/ 0 h 753"/>
                              <a:gd name="T36" fmla="*/ 822960 w 1296"/>
                              <a:gd name="T37" fmla="*/ 5080 h 753"/>
                              <a:gd name="T38" fmla="*/ 817880 w 1296"/>
                              <a:gd name="T39" fmla="*/ 0 h 753"/>
                              <a:gd name="T40" fmla="*/ 0 w 1296"/>
                              <a:gd name="T41" fmla="*/ 5080 h 753"/>
                              <a:gd name="T42" fmla="*/ 5715 w 1296"/>
                              <a:gd name="T43" fmla="*/ 0 h 753"/>
                              <a:gd name="T44" fmla="*/ 817880 w 1296"/>
                              <a:gd name="T45" fmla="*/ 0 h 753"/>
                              <a:gd name="T46" fmla="*/ 817880 w 1296"/>
                              <a:gd name="T47" fmla="*/ 10795 h 753"/>
                              <a:gd name="T48" fmla="*/ 5715 w 1296"/>
                              <a:gd name="T49" fmla="*/ 10795 h 753"/>
                              <a:gd name="T50" fmla="*/ 0 w 1296"/>
                              <a:gd name="T51" fmla="*/ 5080 h 753"/>
                              <a:gd name="T52" fmla="*/ 0 w 1296"/>
                              <a:gd name="T53" fmla="*/ 5080 h 753"/>
                              <a:gd name="T54" fmla="*/ 0 w 1296"/>
                              <a:gd name="T55" fmla="*/ 0 h 753"/>
                              <a:gd name="T56" fmla="*/ 5715 w 1296"/>
                              <a:gd name="T57" fmla="*/ 0 h 753"/>
                              <a:gd name="T58" fmla="*/ 0 w 1296"/>
                              <a:gd name="T59" fmla="*/ 5080 h 753"/>
                              <a:gd name="T60" fmla="*/ 5715 w 1296"/>
                              <a:gd name="T61" fmla="*/ 478155 h 753"/>
                              <a:gd name="T62" fmla="*/ 0 w 1296"/>
                              <a:gd name="T63" fmla="*/ 473075 h 753"/>
                              <a:gd name="T64" fmla="*/ 0 w 1296"/>
                              <a:gd name="T65" fmla="*/ 5080 h 753"/>
                              <a:gd name="T66" fmla="*/ 10795 w 1296"/>
                              <a:gd name="T67" fmla="*/ 5080 h 753"/>
                              <a:gd name="T68" fmla="*/ 10795 w 1296"/>
                              <a:gd name="T69" fmla="*/ 473075 h 753"/>
                              <a:gd name="T70" fmla="*/ 5715 w 1296"/>
                              <a:gd name="T71" fmla="*/ 478155 h 753"/>
                              <a:gd name="T72" fmla="*/ 5715 w 1296"/>
                              <a:gd name="T73" fmla="*/ 478155 h 753"/>
                              <a:gd name="T74" fmla="*/ 0 w 1296"/>
                              <a:gd name="T75" fmla="*/ 478155 h 753"/>
                              <a:gd name="T76" fmla="*/ 0 w 1296"/>
                              <a:gd name="T77" fmla="*/ 473075 h 753"/>
                              <a:gd name="T78" fmla="*/ 5715 w 1296"/>
                              <a:gd name="T79" fmla="*/ 478155 h 75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96" h="753">
                                <a:moveTo>
                                  <a:pt x="1296" y="745"/>
                                </a:moveTo>
                                <a:lnTo>
                                  <a:pt x="1288" y="753"/>
                                </a:lnTo>
                                <a:lnTo>
                                  <a:pt x="9" y="753"/>
                                </a:lnTo>
                                <a:lnTo>
                                  <a:pt x="9" y="737"/>
                                </a:lnTo>
                                <a:lnTo>
                                  <a:pt x="1288" y="737"/>
                                </a:lnTo>
                                <a:lnTo>
                                  <a:pt x="1296" y="745"/>
                                </a:lnTo>
                                <a:close/>
                                <a:moveTo>
                                  <a:pt x="1296" y="745"/>
                                </a:moveTo>
                                <a:lnTo>
                                  <a:pt x="1296" y="753"/>
                                </a:lnTo>
                                <a:lnTo>
                                  <a:pt x="1288" y="753"/>
                                </a:lnTo>
                                <a:lnTo>
                                  <a:pt x="1296" y="745"/>
                                </a:lnTo>
                                <a:close/>
                                <a:moveTo>
                                  <a:pt x="1288" y="0"/>
                                </a:moveTo>
                                <a:lnTo>
                                  <a:pt x="1296" y="8"/>
                                </a:lnTo>
                                <a:lnTo>
                                  <a:pt x="1296" y="745"/>
                                </a:lnTo>
                                <a:lnTo>
                                  <a:pt x="1280" y="745"/>
                                </a:lnTo>
                                <a:lnTo>
                                  <a:pt x="1280" y="8"/>
                                </a:lnTo>
                                <a:lnTo>
                                  <a:pt x="1288" y="0"/>
                                </a:lnTo>
                                <a:close/>
                                <a:moveTo>
                                  <a:pt x="1288" y="0"/>
                                </a:moveTo>
                                <a:lnTo>
                                  <a:pt x="1296" y="0"/>
                                </a:lnTo>
                                <a:lnTo>
                                  <a:pt x="1296" y="8"/>
                                </a:lnTo>
                                <a:lnTo>
                                  <a:pt x="1288" y="0"/>
                                </a:lnTo>
                                <a:close/>
                                <a:moveTo>
                                  <a:pt x="0" y="8"/>
                                </a:moveTo>
                                <a:lnTo>
                                  <a:pt x="9" y="0"/>
                                </a:lnTo>
                                <a:lnTo>
                                  <a:pt x="1288" y="0"/>
                                </a:lnTo>
                                <a:lnTo>
                                  <a:pt x="1288" y="17"/>
                                </a:lnTo>
                                <a:lnTo>
                                  <a:pt x="9" y="17"/>
                                </a:lnTo>
                                <a:lnTo>
                                  <a:pt x="0" y="8"/>
                                </a:lnTo>
                                <a:close/>
                                <a:moveTo>
                                  <a:pt x="0" y="8"/>
                                </a:moveTo>
                                <a:lnTo>
                                  <a:pt x="0" y="0"/>
                                </a:lnTo>
                                <a:lnTo>
                                  <a:pt x="9" y="0"/>
                                </a:lnTo>
                                <a:lnTo>
                                  <a:pt x="0" y="8"/>
                                </a:lnTo>
                                <a:close/>
                                <a:moveTo>
                                  <a:pt x="9" y="753"/>
                                </a:moveTo>
                                <a:lnTo>
                                  <a:pt x="0" y="745"/>
                                </a:lnTo>
                                <a:lnTo>
                                  <a:pt x="0" y="8"/>
                                </a:lnTo>
                                <a:lnTo>
                                  <a:pt x="17" y="8"/>
                                </a:lnTo>
                                <a:lnTo>
                                  <a:pt x="17" y="745"/>
                                </a:lnTo>
                                <a:lnTo>
                                  <a:pt x="9" y="753"/>
                                </a:lnTo>
                                <a:close/>
                                <a:moveTo>
                                  <a:pt x="9" y="753"/>
                                </a:moveTo>
                                <a:lnTo>
                                  <a:pt x="0" y="753"/>
                                </a:lnTo>
                                <a:lnTo>
                                  <a:pt x="0" y="745"/>
                                </a:lnTo>
                                <a:lnTo>
                                  <a:pt x="9" y="7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Rectangle 44"/>
                        <wps:cNvSpPr>
                          <a:spLocks noChangeArrowheads="1"/>
                        </wps:cNvSpPr>
                        <wps:spPr bwMode="auto">
                          <a:xfrm>
                            <a:off x="5297124" y="3532517"/>
                            <a:ext cx="10200" cy="4680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45"/>
                        <wps:cNvSpPr>
                          <a:spLocks noChangeArrowheads="1"/>
                        </wps:cNvSpPr>
                        <wps:spPr bwMode="auto">
                          <a:xfrm>
                            <a:off x="4577021" y="3532517"/>
                            <a:ext cx="13400" cy="4680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shape2016"/>
                        <wps:cNvSpPr>
                          <a:spLocks/>
                        </wps:cNvSpPr>
                        <wps:spPr bwMode="auto">
                          <a:xfrm>
                            <a:off x="4537721" y="2346311"/>
                            <a:ext cx="812104" cy="468002"/>
                          </a:xfrm>
                          <a:custGeom>
                            <a:avLst/>
                            <a:gdLst>
                              <a:gd name="T0" fmla="*/ 812165 w 1279"/>
                              <a:gd name="T1" fmla="*/ 0 h 737"/>
                              <a:gd name="T2" fmla="*/ 764540 w 1279"/>
                              <a:gd name="T3" fmla="*/ 232410 h 737"/>
                              <a:gd name="T4" fmla="*/ 812165 w 1279"/>
                              <a:gd name="T5" fmla="*/ 467995 h 737"/>
                              <a:gd name="T6" fmla="*/ 0 w 1279"/>
                              <a:gd name="T7" fmla="*/ 467995 h 737"/>
                              <a:gd name="T8" fmla="*/ 0 w 1279"/>
                              <a:gd name="T9" fmla="*/ 0 h 737"/>
                              <a:gd name="T10" fmla="*/ 812165 w 1279"/>
                              <a:gd name="T11" fmla="*/ 0 h 73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79" h="737">
                                <a:moveTo>
                                  <a:pt x="1279" y="0"/>
                                </a:moveTo>
                                <a:lnTo>
                                  <a:pt x="1204" y="366"/>
                                </a:lnTo>
                                <a:lnTo>
                                  <a:pt x="1279" y="737"/>
                                </a:lnTo>
                                <a:lnTo>
                                  <a:pt x="0" y="737"/>
                                </a:lnTo>
                                <a:lnTo>
                                  <a:pt x="0" y="0"/>
                                </a:lnTo>
                                <a:lnTo>
                                  <a:pt x="12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shape2017"/>
                        <wps:cNvSpPr>
                          <a:spLocks noEditPoints="1"/>
                        </wps:cNvSpPr>
                        <wps:spPr bwMode="auto">
                          <a:xfrm>
                            <a:off x="4531921" y="2341211"/>
                            <a:ext cx="825504" cy="478202"/>
                          </a:xfrm>
                          <a:custGeom>
                            <a:avLst/>
                            <a:gdLst>
                              <a:gd name="T0" fmla="*/ 765175 w 1300"/>
                              <a:gd name="T1" fmla="*/ 240030 h 753"/>
                              <a:gd name="T2" fmla="*/ 765175 w 1300"/>
                              <a:gd name="T3" fmla="*/ 237490 h 753"/>
                              <a:gd name="T4" fmla="*/ 812800 w 1300"/>
                              <a:gd name="T5" fmla="*/ 2540 h 753"/>
                              <a:gd name="T6" fmla="*/ 822960 w 1300"/>
                              <a:gd name="T7" fmla="*/ 5080 h 753"/>
                              <a:gd name="T8" fmla="*/ 775335 w 1300"/>
                              <a:gd name="T9" fmla="*/ 240030 h 753"/>
                              <a:gd name="T10" fmla="*/ 765175 w 1300"/>
                              <a:gd name="T11" fmla="*/ 240030 h 753"/>
                              <a:gd name="T12" fmla="*/ 765175 w 1300"/>
                              <a:gd name="T13" fmla="*/ 240030 h 753"/>
                              <a:gd name="T14" fmla="*/ 765175 w 1300"/>
                              <a:gd name="T15" fmla="*/ 237490 h 753"/>
                              <a:gd name="T16" fmla="*/ 765175 w 1300"/>
                              <a:gd name="T17" fmla="*/ 237490 h 753"/>
                              <a:gd name="T18" fmla="*/ 765175 w 1300"/>
                              <a:gd name="T19" fmla="*/ 240030 h 753"/>
                              <a:gd name="T20" fmla="*/ 817880 w 1300"/>
                              <a:gd name="T21" fmla="*/ 478155 h 753"/>
                              <a:gd name="T22" fmla="*/ 812800 w 1300"/>
                              <a:gd name="T23" fmla="*/ 473075 h 753"/>
                              <a:gd name="T24" fmla="*/ 765175 w 1300"/>
                              <a:gd name="T25" fmla="*/ 240030 h 753"/>
                              <a:gd name="T26" fmla="*/ 775335 w 1300"/>
                              <a:gd name="T27" fmla="*/ 237490 h 753"/>
                              <a:gd name="T28" fmla="*/ 822960 w 1300"/>
                              <a:gd name="T29" fmla="*/ 473075 h 753"/>
                              <a:gd name="T30" fmla="*/ 817880 w 1300"/>
                              <a:gd name="T31" fmla="*/ 478155 h 753"/>
                              <a:gd name="T32" fmla="*/ 822960 w 1300"/>
                              <a:gd name="T33" fmla="*/ 473075 h 753"/>
                              <a:gd name="T34" fmla="*/ 825500 w 1300"/>
                              <a:gd name="T35" fmla="*/ 478155 h 753"/>
                              <a:gd name="T36" fmla="*/ 817880 w 1300"/>
                              <a:gd name="T37" fmla="*/ 478155 h 753"/>
                              <a:gd name="T38" fmla="*/ 822960 w 1300"/>
                              <a:gd name="T39" fmla="*/ 473075 h 753"/>
                              <a:gd name="T40" fmla="*/ 0 w 1300"/>
                              <a:gd name="T41" fmla="*/ 473075 h 753"/>
                              <a:gd name="T42" fmla="*/ 5715 w 1300"/>
                              <a:gd name="T43" fmla="*/ 467360 h 753"/>
                              <a:gd name="T44" fmla="*/ 817880 w 1300"/>
                              <a:gd name="T45" fmla="*/ 467360 h 753"/>
                              <a:gd name="T46" fmla="*/ 817880 w 1300"/>
                              <a:gd name="T47" fmla="*/ 478155 h 753"/>
                              <a:gd name="T48" fmla="*/ 5715 w 1300"/>
                              <a:gd name="T49" fmla="*/ 478155 h 753"/>
                              <a:gd name="T50" fmla="*/ 0 w 1300"/>
                              <a:gd name="T51" fmla="*/ 473075 h 753"/>
                              <a:gd name="T52" fmla="*/ 5715 w 1300"/>
                              <a:gd name="T53" fmla="*/ 478155 h 753"/>
                              <a:gd name="T54" fmla="*/ 0 w 1300"/>
                              <a:gd name="T55" fmla="*/ 478155 h 753"/>
                              <a:gd name="T56" fmla="*/ 0 w 1300"/>
                              <a:gd name="T57" fmla="*/ 473075 h 753"/>
                              <a:gd name="T58" fmla="*/ 5715 w 1300"/>
                              <a:gd name="T59" fmla="*/ 478155 h 753"/>
                              <a:gd name="T60" fmla="*/ 5715 w 1300"/>
                              <a:gd name="T61" fmla="*/ 0 h 753"/>
                              <a:gd name="T62" fmla="*/ 10795 w 1300"/>
                              <a:gd name="T63" fmla="*/ 5080 h 753"/>
                              <a:gd name="T64" fmla="*/ 10795 w 1300"/>
                              <a:gd name="T65" fmla="*/ 473075 h 753"/>
                              <a:gd name="T66" fmla="*/ 0 w 1300"/>
                              <a:gd name="T67" fmla="*/ 473075 h 753"/>
                              <a:gd name="T68" fmla="*/ 0 w 1300"/>
                              <a:gd name="T69" fmla="*/ 5080 h 753"/>
                              <a:gd name="T70" fmla="*/ 5715 w 1300"/>
                              <a:gd name="T71" fmla="*/ 0 h 753"/>
                              <a:gd name="T72" fmla="*/ 0 w 1300"/>
                              <a:gd name="T73" fmla="*/ 5080 h 753"/>
                              <a:gd name="T74" fmla="*/ 0 w 1300"/>
                              <a:gd name="T75" fmla="*/ 0 h 753"/>
                              <a:gd name="T76" fmla="*/ 5715 w 1300"/>
                              <a:gd name="T77" fmla="*/ 0 h 753"/>
                              <a:gd name="T78" fmla="*/ 0 w 1300"/>
                              <a:gd name="T79" fmla="*/ 5080 h 753"/>
                              <a:gd name="T80" fmla="*/ 822960 w 1300"/>
                              <a:gd name="T81" fmla="*/ 5080 h 753"/>
                              <a:gd name="T82" fmla="*/ 817880 w 1300"/>
                              <a:gd name="T83" fmla="*/ 10160 h 753"/>
                              <a:gd name="T84" fmla="*/ 5715 w 1300"/>
                              <a:gd name="T85" fmla="*/ 10160 h 753"/>
                              <a:gd name="T86" fmla="*/ 5715 w 1300"/>
                              <a:gd name="T87" fmla="*/ 0 h 753"/>
                              <a:gd name="T88" fmla="*/ 817880 w 1300"/>
                              <a:gd name="T89" fmla="*/ 0 h 753"/>
                              <a:gd name="T90" fmla="*/ 822960 w 1300"/>
                              <a:gd name="T91" fmla="*/ 5080 h 753"/>
                              <a:gd name="T92" fmla="*/ 817880 w 1300"/>
                              <a:gd name="T93" fmla="*/ 0 h 753"/>
                              <a:gd name="T94" fmla="*/ 825500 w 1300"/>
                              <a:gd name="T95" fmla="*/ 0 h 753"/>
                              <a:gd name="T96" fmla="*/ 822960 w 1300"/>
                              <a:gd name="T97" fmla="*/ 5080 h 753"/>
                              <a:gd name="T98" fmla="*/ 817880 w 1300"/>
                              <a:gd name="T99" fmla="*/ 0 h 75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300" h="753">
                                <a:moveTo>
                                  <a:pt x="1205" y="378"/>
                                </a:moveTo>
                                <a:lnTo>
                                  <a:pt x="1205" y="374"/>
                                </a:lnTo>
                                <a:lnTo>
                                  <a:pt x="1280" y="4"/>
                                </a:lnTo>
                                <a:lnTo>
                                  <a:pt x="1296" y="8"/>
                                </a:lnTo>
                                <a:lnTo>
                                  <a:pt x="1221" y="378"/>
                                </a:lnTo>
                                <a:lnTo>
                                  <a:pt x="1205" y="378"/>
                                </a:lnTo>
                                <a:close/>
                                <a:moveTo>
                                  <a:pt x="1205" y="378"/>
                                </a:moveTo>
                                <a:lnTo>
                                  <a:pt x="1205" y="374"/>
                                </a:lnTo>
                                <a:lnTo>
                                  <a:pt x="1205" y="378"/>
                                </a:lnTo>
                                <a:close/>
                                <a:moveTo>
                                  <a:pt x="1288" y="753"/>
                                </a:moveTo>
                                <a:lnTo>
                                  <a:pt x="1280" y="745"/>
                                </a:lnTo>
                                <a:lnTo>
                                  <a:pt x="1205" y="378"/>
                                </a:lnTo>
                                <a:lnTo>
                                  <a:pt x="1221" y="374"/>
                                </a:lnTo>
                                <a:lnTo>
                                  <a:pt x="1296" y="745"/>
                                </a:lnTo>
                                <a:lnTo>
                                  <a:pt x="1288" y="753"/>
                                </a:lnTo>
                                <a:close/>
                                <a:moveTo>
                                  <a:pt x="1296" y="745"/>
                                </a:moveTo>
                                <a:lnTo>
                                  <a:pt x="1300" y="753"/>
                                </a:lnTo>
                                <a:lnTo>
                                  <a:pt x="1288" y="753"/>
                                </a:lnTo>
                                <a:lnTo>
                                  <a:pt x="1296" y="745"/>
                                </a:lnTo>
                                <a:close/>
                                <a:moveTo>
                                  <a:pt x="0" y="745"/>
                                </a:moveTo>
                                <a:lnTo>
                                  <a:pt x="9" y="736"/>
                                </a:lnTo>
                                <a:lnTo>
                                  <a:pt x="1288" y="736"/>
                                </a:lnTo>
                                <a:lnTo>
                                  <a:pt x="1288" y="753"/>
                                </a:lnTo>
                                <a:lnTo>
                                  <a:pt x="9" y="753"/>
                                </a:lnTo>
                                <a:lnTo>
                                  <a:pt x="0" y="745"/>
                                </a:lnTo>
                                <a:close/>
                                <a:moveTo>
                                  <a:pt x="9" y="753"/>
                                </a:moveTo>
                                <a:lnTo>
                                  <a:pt x="0" y="753"/>
                                </a:lnTo>
                                <a:lnTo>
                                  <a:pt x="0" y="745"/>
                                </a:lnTo>
                                <a:lnTo>
                                  <a:pt x="9" y="753"/>
                                </a:lnTo>
                                <a:close/>
                                <a:moveTo>
                                  <a:pt x="9" y="0"/>
                                </a:moveTo>
                                <a:lnTo>
                                  <a:pt x="17" y="8"/>
                                </a:lnTo>
                                <a:lnTo>
                                  <a:pt x="17" y="745"/>
                                </a:lnTo>
                                <a:lnTo>
                                  <a:pt x="0" y="745"/>
                                </a:lnTo>
                                <a:lnTo>
                                  <a:pt x="0" y="8"/>
                                </a:lnTo>
                                <a:lnTo>
                                  <a:pt x="9" y="0"/>
                                </a:lnTo>
                                <a:close/>
                                <a:moveTo>
                                  <a:pt x="0" y="8"/>
                                </a:moveTo>
                                <a:lnTo>
                                  <a:pt x="0" y="0"/>
                                </a:lnTo>
                                <a:lnTo>
                                  <a:pt x="9" y="0"/>
                                </a:lnTo>
                                <a:lnTo>
                                  <a:pt x="0" y="8"/>
                                </a:lnTo>
                                <a:close/>
                                <a:moveTo>
                                  <a:pt x="1296" y="8"/>
                                </a:moveTo>
                                <a:lnTo>
                                  <a:pt x="1288" y="16"/>
                                </a:lnTo>
                                <a:lnTo>
                                  <a:pt x="9" y="16"/>
                                </a:lnTo>
                                <a:lnTo>
                                  <a:pt x="9" y="0"/>
                                </a:lnTo>
                                <a:lnTo>
                                  <a:pt x="1288" y="0"/>
                                </a:lnTo>
                                <a:lnTo>
                                  <a:pt x="1296" y="8"/>
                                </a:lnTo>
                                <a:close/>
                                <a:moveTo>
                                  <a:pt x="1288" y="0"/>
                                </a:moveTo>
                                <a:lnTo>
                                  <a:pt x="1300" y="0"/>
                                </a:lnTo>
                                <a:lnTo>
                                  <a:pt x="1296" y="8"/>
                                </a:lnTo>
                                <a:lnTo>
                                  <a:pt x="12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shape2018"/>
                        <wps:cNvSpPr>
                          <a:spLocks/>
                        </wps:cNvSpPr>
                        <wps:spPr bwMode="auto">
                          <a:xfrm>
                            <a:off x="3630217" y="2346311"/>
                            <a:ext cx="812204" cy="468002"/>
                          </a:xfrm>
                          <a:custGeom>
                            <a:avLst/>
                            <a:gdLst>
                              <a:gd name="T0" fmla="*/ 812165 w 1279"/>
                              <a:gd name="T1" fmla="*/ 0 h 737"/>
                              <a:gd name="T2" fmla="*/ 767080 w 1279"/>
                              <a:gd name="T3" fmla="*/ 232410 h 737"/>
                              <a:gd name="T4" fmla="*/ 812165 w 1279"/>
                              <a:gd name="T5" fmla="*/ 467995 h 737"/>
                              <a:gd name="T6" fmla="*/ 0 w 1279"/>
                              <a:gd name="T7" fmla="*/ 467995 h 737"/>
                              <a:gd name="T8" fmla="*/ 0 w 1279"/>
                              <a:gd name="T9" fmla="*/ 0 h 737"/>
                              <a:gd name="T10" fmla="*/ 812165 w 1279"/>
                              <a:gd name="T11" fmla="*/ 0 h 73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79" h="737">
                                <a:moveTo>
                                  <a:pt x="1279" y="0"/>
                                </a:moveTo>
                                <a:lnTo>
                                  <a:pt x="1208" y="366"/>
                                </a:lnTo>
                                <a:lnTo>
                                  <a:pt x="1279" y="737"/>
                                </a:lnTo>
                                <a:lnTo>
                                  <a:pt x="0" y="737"/>
                                </a:lnTo>
                                <a:lnTo>
                                  <a:pt x="0" y="0"/>
                                </a:lnTo>
                                <a:lnTo>
                                  <a:pt x="12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shape2019"/>
                        <wps:cNvSpPr>
                          <a:spLocks noEditPoints="1"/>
                        </wps:cNvSpPr>
                        <wps:spPr bwMode="auto">
                          <a:xfrm>
                            <a:off x="3624517" y="2341211"/>
                            <a:ext cx="825504" cy="478202"/>
                          </a:xfrm>
                          <a:custGeom>
                            <a:avLst/>
                            <a:gdLst>
                              <a:gd name="T0" fmla="*/ 767715 w 1300"/>
                              <a:gd name="T1" fmla="*/ 240030 h 753"/>
                              <a:gd name="T2" fmla="*/ 767715 w 1300"/>
                              <a:gd name="T3" fmla="*/ 237490 h 753"/>
                              <a:gd name="T4" fmla="*/ 812165 w 1300"/>
                              <a:gd name="T5" fmla="*/ 2540 h 753"/>
                              <a:gd name="T6" fmla="*/ 822960 w 1300"/>
                              <a:gd name="T7" fmla="*/ 5080 h 753"/>
                              <a:gd name="T8" fmla="*/ 777875 w 1300"/>
                              <a:gd name="T9" fmla="*/ 240030 h 753"/>
                              <a:gd name="T10" fmla="*/ 767715 w 1300"/>
                              <a:gd name="T11" fmla="*/ 240030 h 753"/>
                              <a:gd name="T12" fmla="*/ 767715 w 1300"/>
                              <a:gd name="T13" fmla="*/ 240030 h 753"/>
                              <a:gd name="T14" fmla="*/ 764540 w 1300"/>
                              <a:gd name="T15" fmla="*/ 237490 h 753"/>
                              <a:gd name="T16" fmla="*/ 767715 w 1300"/>
                              <a:gd name="T17" fmla="*/ 237490 h 753"/>
                              <a:gd name="T18" fmla="*/ 767715 w 1300"/>
                              <a:gd name="T19" fmla="*/ 240030 h 753"/>
                              <a:gd name="T20" fmla="*/ 817880 w 1300"/>
                              <a:gd name="T21" fmla="*/ 478155 h 753"/>
                              <a:gd name="T22" fmla="*/ 812165 w 1300"/>
                              <a:gd name="T23" fmla="*/ 473075 h 753"/>
                              <a:gd name="T24" fmla="*/ 767715 w 1300"/>
                              <a:gd name="T25" fmla="*/ 240030 h 753"/>
                              <a:gd name="T26" fmla="*/ 777875 w 1300"/>
                              <a:gd name="T27" fmla="*/ 237490 h 753"/>
                              <a:gd name="T28" fmla="*/ 822960 w 1300"/>
                              <a:gd name="T29" fmla="*/ 473075 h 753"/>
                              <a:gd name="T30" fmla="*/ 817880 w 1300"/>
                              <a:gd name="T31" fmla="*/ 478155 h 753"/>
                              <a:gd name="T32" fmla="*/ 822960 w 1300"/>
                              <a:gd name="T33" fmla="*/ 473075 h 753"/>
                              <a:gd name="T34" fmla="*/ 825500 w 1300"/>
                              <a:gd name="T35" fmla="*/ 478155 h 753"/>
                              <a:gd name="T36" fmla="*/ 817880 w 1300"/>
                              <a:gd name="T37" fmla="*/ 478155 h 753"/>
                              <a:gd name="T38" fmla="*/ 822960 w 1300"/>
                              <a:gd name="T39" fmla="*/ 473075 h 753"/>
                              <a:gd name="T40" fmla="*/ 0 w 1300"/>
                              <a:gd name="T41" fmla="*/ 473075 h 753"/>
                              <a:gd name="T42" fmla="*/ 5715 w 1300"/>
                              <a:gd name="T43" fmla="*/ 467360 h 753"/>
                              <a:gd name="T44" fmla="*/ 817880 w 1300"/>
                              <a:gd name="T45" fmla="*/ 467360 h 753"/>
                              <a:gd name="T46" fmla="*/ 817880 w 1300"/>
                              <a:gd name="T47" fmla="*/ 478155 h 753"/>
                              <a:gd name="T48" fmla="*/ 5715 w 1300"/>
                              <a:gd name="T49" fmla="*/ 478155 h 753"/>
                              <a:gd name="T50" fmla="*/ 0 w 1300"/>
                              <a:gd name="T51" fmla="*/ 473075 h 753"/>
                              <a:gd name="T52" fmla="*/ 5715 w 1300"/>
                              <a:gd name="T53" fmla="*/ 478155 h 753"/>
                              <a:gd name="T54" fmla="*/ 0 w 1300"/>
                              <a:gd name="T55" fmla="*/ 478155 h 753"/>
                              <a:gd name="T56" fmla="*/ 0 w 1300"/>
                              <a:gd name="T57" fmla="*/ 473075 h 753"/>
                              <a:gd name="T58" fmla="*/ 5715 w 1300"/>
                              <a:gd name="T59" fmla="*/ 478155 h 753"/>
                              <a:gd name="T60" fmla="*/ 5715 w 1300"/>
                              <a:gd name="T61" fmla="*/ 0 h 753"/>
                              <a:gd name="T62" fmla="*/ 10795 w 1300"/>
                              <a:gd name="T63" fmla="*/ 5080 h 753"/>
                              <a:gd name="T64" fmla="*/ 10795 w 1300"/>
                              <a:gd name="T65" fmla="*/ 473075 h 753"/>
                              <a:gd name="T66" fmla="*/ 0 w 1300"/>
                              <a:gd name="T67" fmla="*/ 473075 h 753"/>
                              <a:gd name="T68" fmla="*/ 0 w 1300"/>
                              <a:gd name="T69" fmla="*/ 5080 h 753"/>
                              <a:gd name="T70" fmla="*/ 5715 w 1300"/>
                              <a:gd name="T71" fmla="*/ 0 h 753"/>
                              <a:gd name="T72" fmla="*/ 0 w 1300"/>
                              <a:gd name="T73" fmla="*/ 5080 h 753"/>
                              <a:gd name="T74" fmla="*/ 0 w 1300"/>
                              <a:gd name="T75" fmla="*/ 0 h 753"/>
                              <a:gd name="T76" fmla="*/ 5715 w 1300"/>
                              <a:gd name="T77" fmla="*/ 0 h 753"/>
                              <a:gd name="T78" fmla="*/ 0 w 1300"/>
                              <a:gd name="T79" fmla="*/ 5080 h 753"/>
                              <a:gd name="T80" fmla="*/ 822960 w 1300"/>
                              <a:gd name="T81" fmla="*/ 5080 h 753"/>
                              <a:gd name="T82" fmla="*/ 817880 w 1300"/>
                              <a:gd name="T83" fmla="*/ 10160 h 753"/>
                              <a:gd name="T84" fmla="*/ 5715 w 1300"/>
                              <a:gd name="T85" fmla="*/ 10160 h 753"/>
                              <a:gd name="T86" fmla="*/ 5715 w 1300"/>
                              <a:gd name="T87" fmla="*/ 0 h 753"/>
                              <a:gd name="T88" fmla="*/ 817880 w 1300"/>
                              <a:gd name="T89" fmla="*/ 0 h 753"/>
                              <a:gd name="T90" fmla="*/ 822960 w 1300"/>
                              <a:gd name="T91" fmla="*/ 5080 h 753"/>
                              <a:gd name="T92" fmla="*/ 817880 w 1300"/>
                              <a:gd name="T93" fmla="*/ 0 h 753"/>
                              <a:gd name="T94" fmla="*/ 825500 w 1300"/>
                              <a:gd name="T95" fmla="*/ 0 h 753"/>
                              <a:gd name="T96" fmla="*/ 822960 w 1300"/>
                              <a:gd name="T97" fmla="*/ 5080 h 753"/>
                              <a:gd name="T98" fmla="*/ 817880 w 1300"/>
                              <a:gd name="T99" fmla="*/ 0 h 75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300" h="753">
                                <a:moveTo>
                                  <a:pt x="1209" y="378"/>
                                </a:moveTo>
                                <a:lnTo>
                                  <a:pt x="1209" y="374"/>
                                </a:lnTo>
                                <a:lnTo>
                                  <a:pt x="1279" y="4"/>
                                </a:lnTo>
                                <a:lnTo>
                                  <a:pt x="1296" y="8"/>
                                </a:lnTo>
                                <a:lnTo>
                                  <a:pt x="1225" y="378"/>
                                </a:lnTo>
                                <a:lnTo>
                                  <a:pt x="1209" y="378"/>
                                </a:lnTo>
                                <a:close/>
                                <a:moveTo>
                                  <a:pt x="1209" y="378"/>
                                </a:moveTo>
                                <a:lnTo>
                                  <a:pt x="1204" y="374"/>
                                </a:lnTo>
                                <a:lnTo>
                                  <a:pt x="1209" y="374"/>
                                </a:lnTo>
                                <a:lnTo>
                                  <a:pt x="1209" y="378"/>
                                </a:lnTo>
                                <a:close/>
                                <a:moveTo>
                                  <a:pt x="1288" y="753"/>
                                </a:moveTo>
                                <a:lnTo>
                                  <a:pt x="1279" y="745"/>
                                </a:lnTo>
                                <a:lnTo>
                                  <a:pt x="1209" y="378"/>
                                </a:lnTo>
                                <a:lnTo>
                                  <a:pt x="1225" y="374"/>
                                </a:lnTo>
                                <a:lnTo>
                                  <a:pt x="1296" y="745"/>
                                </a:lnTo>
                                <a:lnTo>
                                  <a:pt x="1288" y="753"/>
                                </a:lnTo>
                                <a:close/>
                                <a:moveTo>
                                  <a:pt x="1296" y="745"/>
                                </a:moveTo>
                                <a:lnTo>
                                  <a:pt x="1300" y="753"/>
                                </a:lnTo>
                                <a:lnTo>
                                  <a:pt x="1288" y="753"/>
                                </a:lnTo>
                                <a:lnTo>
                                  <a:pt x="1296" y="745"/>
                                </a:lnTo>
                                <a:close/>
                                <a:moveTo>
                                  <a:pt x="0" y="745"/>
                                </a:moveTo>
                                <a:lnTo>
                                  <a:pt x="9" y="736"/>
                                </a:lnTo>
                                <a:lnTo>
                                  <a:pt x="1288" y="736"/>
                                </a:lnTo>
                                <a:lnTo>
                                  <a:pt x="1288" y="753"/>
                                </a:lnTo>
                                <a:lnTo>
                                  <a:pt x="9" y="753"/>
                                </a:lnTo>
                                <a:lnTo>
                                  <a:pt x="0" y="745"/>
                                </a:lnTo>
                                <a:close/>
                                <a:moveTo>
                                  <a:pt x="9" y="753"/>
                                </a:moveTo>
                                <a:lnTo>
                                  <a:pt x="0" y="753"/>
                                </a:lnTo>
                                <a:lnTo>
                                  <a:pt x="0" y="745"/>
                                </a:lnTo>
                                <a:lnTo>
                                  <a:pt x="9" y="753"/>
                                </a:lnTo>
                                <a:close/>
                                <a:moveTo>
                                  <a:pt x="9" y="0"/>
                                </a:moveTo>
                                <a:lnTo>
                                  <a:pt x="17" y="8"/>
                                </a:lnTo>
                                <a:lnTo>
                                  <a:pt x="17" y="745"/>
                                </a:lnTo>
                                <a:lnTo>
                                  <a:pt x="0" y="745"/>
                                </a:lnTo>
                                <a:lnTo>
                                  <a:pt x="0" y="8"/>
                                </a:lnTo>
                                <a:lnTo>
                                  <a:pt x="9" y="0"/>
                                </a:lnTo>
                                <a:close/>
                                <a:moveTo>
                                  <a:pt x="0" y="8"/>
                                </a:moveTo>
                                <a:lnTo>
                                  <a:pt x="0" y="0"/>
                                </a:lnTo>
                                <a:lnTo>
                                  <a:pt x="9" y="0"/>
                                </a:lnTo>
                                <a:lnTo>
                                  <a:pt x="0" y="8"/>
                                </a:lnTo>
                                <a:close/>
                                <a:moveTo>
                                  <a:pt x="1296" y="8"/>
                                </a:moveTo>
                                <a:lnTo>
                                  <a:pt x="1288" y="16"/>
                                </a:lnTo>
                                <a:lnTo>
                                  <a:pt x="9" y="16"/>
                                </a:lnTo>
                                <a:lnTo>
                                  <a:pt x="9" y="0"/>
                                </a:lnTo>
                                <a:lnTo>
                                  <a:pt x="1288" y="0"/>
                                </a:lnTo>
                                <a:lnTo>
                                  <a:pt x="1296" y="8"/>
                                </a:lnTo>
                                <a:close/>
                                <a:moveTo>
                                  <a:pt x="1288" y="0"/>
                                </a:moveTo>
                                <a:lnTo>
                                  <a:pt x="1300" y="0"/>
                                </a:lnTo>
                                <a:lnTo>
                                  <a:pt x="1296" y="8"/>
                                </a:lnTo>
                                <a:lnTo>
                                  <a:pt x="12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shape2020"/>
                        <wps:cNvSpPr>
                          <a:spLocks/>
                        </wps:cNvSpPr>
                        <wps:spPr bwMode="auto">
                          <a:xfrm>
                            <a:off x="2722213" y="2346311"/>
                            <a:ext cx="815304" cy="468002"/>
                          </a:xfrm>
                          <a:custGeom>
                            <a:avLst/>
                            <a:gdLst>
                              <a:gd name="T0" fmla="*/ 815340 w 1284"/>
                              <a:gd name="T1" fmla="*/ 0 h 737"/>
                              <a:gd name="T2" fmla="*/ 767715 w 1284"/>
                              <a:gd name="T3" fmla="*/ 232410 h 737"/>
                              <a:gd name="T4" fmla="*/ 815340 w 1284"/>
                              <a:gd name="T5" fmla="*/ 467995 h 737"/>
                              <a:gd name="T6" fmla="*/ 0 w 1284"/>
                              <a:gd name="T7" fmla="*/ 467995 h 737"/>
                              <a:gd name="T8" fmla="*/ 0 w 1284"/>
                              <a:gd name="T9" fmla="*/ 0 h 737"/>
                              <a:gd name="T10" fmla="*/ 815340 w 1284"/>
                              <a:gd name="T11" fmla="*/ 0 h 73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84" h="737">
                                <a:moveTo>
                                  <a:pt x="1284" y="0"/>
                                </a:moveTo>
                                <a:lnTo>
                                  <a:pt x="1209" y="366"/>
                                </a:lnTo>
                                <a:lnTo>
                                  <a:pt x="1284" y="737"/>
                                </a:lnTo>
                                <a:lnTo>
                                  <a:pt x="0" y="737"/>
                                </a:lnTo>
                                <a:lnTo>
                                  <a:pt x="0" y="0"/>
                                </a:lnTo>
                                <a:lnTo>
                                  <a:pt x="12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shape2021"/>
                        <wps:cNvSpPr>
                          <a:spLocks noEditPoints="1"/>
                        </wps:cNvSpPr>
                        <wps:spPr bwMode="auto">
                          <a:xfrm>
                            <a:off x="2717113" y="2341211"/>
                            <a:ext cx="825504" cy="478202"/>
                          </a:xfrm>
                          <a:custGeom>
                            <a:avLst/>
                            <a:gdLst>
                              <a:gd name="T0" fmla="*/ 767080 w 1300"/>
                              <a:gd name="T1" fmla="*/ 240030 h 753"/>
                              <a:gd name="T2" fmla="*/ 767080 w 1300"/>
                              <a:gd name="T3" fmla="*/ 237490 h 753"/>
                              <a:gd name="T4" fmla="*/ 814705 w 1300"/>
                              <a:gd name="T5" fmla="*/ 2540 h 753"/>
                              <a:gd name="T6" fmla="*/ 825500 w 1300"/>
                              <a:gd name="T7" fmla="*/ 5080 h 753"/>
                              <a:gd name="T8" fmla="*/ 777875 w 1300"/>
                              <a:gd name="T9" fmla="*/ 240030 h 753"/>
                              <a:gd name="T10" fmla="*/ 767080 w 1300"/>
                              <a:gd name="T11" fmla="*/ 240030 h 753"/>
                              <a:gd name="T12" fmla="*/ 767080 w 1300"/>
                              <a:gd name="T13" fmla="*/ 240030 h 753"/>
                              <a:gd name="T14" fmla="*/ 767080 w 1300"/>
                              <a:gd name="T15" fmla="*/ 237490 h 753"/>
                              <a:gd name="T16" fmla="*/ 767080 w 1300"/>
                              <a:gd name="T17" fmla="*/ 237490 h 753"/>
                              <a:gd name="T18" fmla="*/ 767080 w 1300"/>
                              <a:gd name="T19" fmla="*/ 240030 h 753"/>
                              <a:gd name="T20" fmla="*/ 820420 w 1300"/>
                              <a:gd name="T21" fmla="*/ 478155 h 753"/>
                              <a:gd name="T22" fmla="*/ 814705 w 1300"/>
                              <a:gd name="T23" fmla="*/ 473075 h 753"/>
                              <a:gd name="T24" fmla="*/ 767080 w 1300"/>
                              <a:gd name="T25" fmla="*/ 240030 h 753"/>
                              <a:gd name="T26" fmla="*/ 777875 w 1300"/>
                              <a:gd name="T27" fmla="*/ 237490 h 753"/>
                              <a:gd name="T28" fmla="*/ 825500 w 1300"/>
                              <a:gd name="T29" fmla="*/ 473075 h 753"/>
                              <a:gd name="T30" fmla="*/ 820420 w 1300"/>
                              <a:gd name="T31" fmla="*/ 478155 h 753"/>
                              <a:gd name="T32" fmla="*/ 825500 w 1300"/>
                              <a:gd name="T33" fmla="*/ 473075 h 753"/>
                              <a:gd name="T34" fmla="*/ 825500 w 1300"/>
                              <a:gd name="T35" fmla="*/ 478155 h 753"/>
                              <a:gd name="T36" fmla="*/ 820420 w 1300"/>
                              <a:gd name="T37" fmla="*/ 478155 h 753"/>
                              <a:gd name="T38" fmla="*/ 825500 w 1300"/>
                              <a:gd name="T39" fmla="*/ 473075 h 753"/>
                              <a:gd name="T40" fmla="*/ 0 w 1300"/>
                              <a:gd name="T41" fmla="*/ 473075 h 753"/>
                              <a:gd name="T42" fmla="*/ 5080 w 1300"/>
                              <a:gd name="T43" fmla="*/ 467360 h 753"/>
                              <a:gd name="T44" fmla="*/ 820420 w 1300"/>
                              <a:gd name="T45" fmla="*/ 467360 h 753"/>
                              <a:gd name="T46" fmla="*/ 820420 w 1300"/>
                              <a:gd name="T47" fmla="*/ 478155 h 753"/>
                              <a:gd name="T48" fmla="*/ 5080 w 1300"/>
                              <a:gd name="T49" fmla="*/ 478155 h 753"/>
                              <a:gd name="T50" fmla="*/ 0 w 1300"/>
                              <a:gd name="T51" fmla="*/ 473075 h 753"/>
                              <a:gd name="T52" fmla="*/ 5080 w 1300"/>
                              <a:gd name="T53" fmla="*/ 478155 h 753"/>
                              <a:gd name="T54" fmla="*/ 0 w 1300"/>
                              <a:gd name="T55" fmla="*/ 478155 h 753"/>
                              <a:gd name="T56" fmla="*/ 0 w 1300"/>
                              <a:gd name="T57" fmla="*/ 473075 h 753"/>
                              <a:gd name="T58" fmla="*/ 5080 w 1300"/>
                              <a:gd name="T59" fmla="*/ 478155 h 753"/>
                              <a:gd name="T60" fmla="*/ 5080 w 1300"/>
                              <a:gd name="T61" fmla="*/ 0 h 753"/>
                              <a:gd name="T62" fmla="*/ 13335 w 1300"/>
                              <a:gd name="T63" fmla="*/ 5080 h 753"/>
                              <a:gd name="T64" fmla="*/ 13335 w 1300"/>
                              <a:gd name="T65" fmla="*/ 473075 h 753"/>
                              <a:gd name="T66" fmla="*/ 0 w 1300"/>
                              <a:gd name="T67" fmla="*/ 473075 h 753"/>
                              <a:gd name="T68" fmla="*/ 0 w 1300"/>
                              <a:gd name="T69" fmla="*/ 5080 h 753"/>
                              <a:gd name="T70" fmla="*/ 5080 w 1300"/>
                              <a:gd name="T71" fmla="*/ 0 h 753"/>
                              <a:gd name="T72" fmla="*/ 0 w 1300"/>
                              <a:gd name="T73" fmla="*/ 5080 h 753"/>
                              <a:gd name="T74" fmla="*/ 0 w 1300"/>
                              <a:gd name="T75" fmla="*/ 0 h 753"/>
                              <a:gd name="T76" fmla="*/ 5080 w 1300"/>
                              <a:gd name="T77" fmla="*/ 0 h 753"/>
                              <a:gd name="T78" fmla="*/ 0 w 1300"/>
                              <a:gd name="T79" fmla="*/ 5080 h 753"/>
                              <a:gd name="T80" fmla="*/ 825500 w 1300"/>
                              <a:gd name="T81" fmla="*/ 5080 h 753"/>
                              <a:gd name="T82" fmla="*/ 820420 w 1300"/>
                              <a:gd name="T83" fmla="*/ 10160 h 753"/>
                              <a:gd name="T84" fmla="*/ 5080 w 1300"/>
                              <a:gd name="T85" fmla="*/ 10160 h 753"/>
                              <a:gd name="T86" fmla="*/ 5080 w 1300"/>
                              <a:gd name="T87" fmla="*/ 0 h 753"/>
                              <a:gd name="T88" fmla="*/ 820420 w 1300"/>
                              <a:gd name="T89" fmla="*/ 0 h 753"/>
                              <a:gd name="T90" fmla="*/ 825500 w 1300"/>
                              <a:gd name="T91" fmla="*/ 5080 h 753"/>
                              <a:gd name="T92" fmla="*/ 820420 w 1300"/>
                              <a:gd name="T93" fmla="*/ 0 h 753"/>
                              <a:gd name="T94" fmla="*/ 825500 w 1300"/>
                              <a:gd name="T95" fmla="*/ 0 h 753"/>
                              <a:gd name="T96" fmla="*/ 825500 w 1300"/>
                              <a:gd name="T97" fmla="*/ 5080 h 753"/>
                              <a:gd name="T98" fmla="*/ 820420 w 1300"/>
                              <a:gd name="T99" fmla="*/ 0 h 75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300" h="753">
                                <a:moveTo>
                                  <a:pt x="1208" y="378"/>
                                </a:moveTo>
                                <a:lnTo>
                                  <a:pt x="1208" y="374"/>
                                </a:lnTo>
                                <a:lnTo>
                                  <a:pt x="1283" y="4"/>
                                </a:lnTo>
                                <a:lnTo>
                                  <a:pt x="1300" y="8"/>
                                </a:lnTo>
                                <a:lnTo>
                                  <a:pt x="1225" y="378"/>
                                </a:lnTo>
                                <a:lnTo>
                                  <a:pt x="1208" y="378"/>
                                </a:lnTo>
                                <a:close/>
                                <a:moveTo>
                                  <a:pt x="1208" y="378"/>
                                </a:moveTo>
                                <a:lnTo>
                                  <a:pt x="1208" y="374"/>
                                </a:lnTo>
                                <a:lnTo>
                                  <a:pt x="1208" y="378"/>
                                </a:lnTo>
                                <a:close/>
                                <a:moveTo>
                                  <a:pt x="1292" y="753"/>
                                </a:moveTo>
                                <a:lnTo>
                                  <a:pt x="1283" y="745"/>
                                </a:lnTo>
                                <a:lnTo>
                                  <a:pt x="1208" y="378"/>
                                </a:lnTo>
                                <a:lnTo>
                                  <a:pt x="1225" y="374"/>
                                </a:lnTo>
                                <a:lnTo>
                                  <a:pt x="1300" y="745"/>
                                </a:lnTo>
                                <a:lnTo>
                                  <a:pt x="1292" y="753"/>
                                </a:lnTo>
                                <a:close/>
                                <a:moveTo>
                                  <a:pt x="1300" y="745"/>
                                </a:moveTo>
                                <a:lnTo>
                                  <a:pt x="1300" y="753"/>
                                </a:lnTo>
                                <a:lnTo>
                                  <a:pt x="1292" y="753"/>
                                </a:lnTo>
                                <a:lnTo>
                                  <a:pt x="1300" y="745"/>
                                </a:lnTo>
                                <a:close/>
                                <a:moveTo>
                                  <a:pt x="0" y="745"/>
                                </a:moveTo>
                                <a:lnTo>
                                  <a:pt x="8" y="736"/>
                                </a:lnTo>
                                <a:lnTo>
                                  <a:pt x="1292" y="736"/>
                                </a:lnTo>
                                <a:lnTo>
                                  <a:pt x="1292" y="753"/>
                                </a:lnTo>
                                <a:lnTo>
                                  <a:pt x="8" y="753"/>
                                </a:lnTo>
                                <a:lnTo>
                                  <a:pt x="0" y="745"/>
                                </a:lnTo>
                                <a:close/>
                                <a:moveTo>
                                  <a:pt x="8" y="753"/>
                                </a:moveTo>
                                <a:lnTo>
                                  <a:pt x="0" y="753"/>
                                </a:lnTo>
                                <a:lnTo>
                                  <a:pt x="0" y="745"/>
                                </a:lnTo>
                                <a:lnTo>
                                  <a:pt x="8" y="753"/>
                                </a:lnTo>
                                <a:close/>
                                <a:moveTo>
                                  <a:pt x="8" y="0"/>
                                </a:moveTo>
                                <a:lnTo>
                                  <a:pt x="21" y="8"/>
                                </a:lnTo>
                                <a:lnTo>
                                  <a:pt x="21" y="745"/>
                                </a:lnTo>
                                <a:lnTo>
                                  <a:pt x="0" y="745"/>
                                </a:lnTo>
                                <a:lnTo>
                                  <a:pt x="0" y="8"/>
                                </a:lnTo>
                                <a:lnTo>
                                  <a:pt x="8" y="0"/>
                                </a:lnTo>
                                <a:close/>
                                <a:moveTo>
                                  <a:pt x="0" y="8"/>
                                </a:moveTo>
                                <a:lnTo>
                                  <a:pt x="0" y="0"/>
                                </a:lnTo>
                                <a:lnTo>
                                  <a:pt x="8" y="0"/>
                                </a:lnTo>
                                <a:lnTo>
                                  <a:pt x="0" y="8"/>
                                </a:lnTo>
                                <a:close/>
                                <a:moveTo>
                                  <a:pt x="1300" y="8"/>
                                </a:moveTo>
                                <a:lnTo>
                                  <a:pt x="1292" y="16"/>
                                </a:lnTo>
                                <a:lnTo>
                                  <a:pt x="8" y="16"/>
                                </a:lnTo>
                                <a:lnTo>
                                  <a:pt x="8" y="0"/>
                                </a:lnTo>
                                <a:lnTo>
                                  <a:pt x="1292" y="0"/>
                                </a:lnTo>
                                <a:lnTo>
                                  <a:pt x="1300" y="8"/>
                                </a:lnTo>
                                <a:close/>
                                <a:moveTo>
                                  <a:pt x="1292" y="0"/>
                                </a:moveTo>
                                <a:lnTo>
                                  <a:pt x="1300" y="0"/>
                                </a:lnTo>
                                <a:lnTo>
                                  <a:pt x="1300" y="8"/>
                                </a:lnTo>
                                <a:lnTo>
                                  <a:pt x="12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shape2022"/>
                        <wps:cNvSpPr>
                          <a:spLocks/>
                        </wps:cNvSpPr>
                        <wps:spPr bwMode="auto">
                          <a:xfrm>
                            <a:off x="1817308" y="2346311"/>
                            <a:ext cx="812804" cy="468002"/>
                          </a:xfrm>
                          <a:custGeom>
                            <a:avLst/>
                            <a:gdLst>
                              <a:gd name="T0" fmla="*/ 812800 w 1280"/>
                              <a:gd name="T1" fmla="*/ 0 h 737"/>
                              <a:gd name="T2" fmla="*/ 765175 w 1280"/>
                              <a:gd name="T3" fmla="*/ 232410 h 737"/>
                              <a:gd name="T4" fmla="*/ 812800 w 1280"/>
                              <a:gd name="T5" fmla="*/ 467995 h 737"/>
                              <a:gd name="T6" fmla="*/ 0 w 1280"/>
                              <a:gd name="T7" fmla="*/ 467995 h 737"/>
                              <a:gd name="T8" fmla="*/ 0 w 1280"/>
                              <a:gd name="T9" fmla="*/ 0 h 737"/>
                              <a:gd name="T10" fmla="*/ 812800 w 1280"/>
                              <a:gd name="T11" fmla="*/ 0 h 73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80" h="737">
                                <a:moveTo>
                                  <a:pt x="1280" y="0"/>
                                </a:moveTo>
                                <a:lnTo>
                                  <a:pt x="1205" y="366"/>
                                </a:lnTo>
                                <a:lnTo>
                                  <a:pt x="1280" y="737"/>
                                </a:lnTo>
                                <a:lnTo>
                                  <a:pt x="0" y="737"/>
                                </a:lnTo>
                                <a:lnTo>
                                  <a:pt x="0" y="0"/>
                                </a:lnTo>
                                <a:lnTo>
                                  <a:pt x="1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shape2023"/>
                        <wps:cNvSpPr>
                          <a:spLocks noEditPoints="1"/>
                        </wps:cNvSpPr>
                        <wps:spPr bwMode="auto">
                          <a:xfrm>
                            <a:off x="1812208" y="2341211"/>
                            <a:ext cx="825504" cy="478202"/>
                          </a:xfrm>
                          <a:custGeom>
                            <a:avLst/>
                            <a:gdLst>
                              <a:gd name="T0" fmla="*/ 764540 w 1300"/>
                              <a:gd name="T1" fmla="*/ 240030 h 753"/>
                              <a:gd name="T2" fmla="*/ 764540 w 1300"/>
                              <a:gd name="T3" fmla="*/ 237490 h 753"/>
                              <a:gd name="T4" fmla="*/ 812165 w 1300"/>
                              <a:gd name="T5" fmla="*/ 2540 h 753"/>
                              <a:gd name="T6" fmla="*/ 822960 w 1300"/>
                              <a:gd name="T7" fmla="*/ 5080 h 753"/>
                              <a:gd name="T8" fmla="*/ 775335 w 1300"/>
                              <a:gd name="T9" fmla="*/ 240030 h 753"/>
                              <a:gd name="T10" fmla="*/ 764540 w 1300"/>
                              <a:gd name="T11" fmla="*/ 240030 h 753"/>
                              <a:gd name="T12" fmla="*/ 764540 w 1300"/>
                              <a:gd name="T13" fmla="*/ 240030 h 753"/>
                              <a:gd name="T14" fmla="*/ 764540 w 1300"/>
                              <a:gd name="T15" fmla="*/ 237490 h 753"/>
                              <a:gd name="T16" fmla="*/ 764540 w 1300"/>
                              <a:gd name="T17" fmla="*/ 237490 h 753"/>
                              <a:gd name="T18" fmla="*/ 764540 w 1300"/>
                              <a:gd name="T19" fmla="*/ 240030 h 753"/>
                              <a:gd name="T20" fmla="*/ 817880 w 1300"/>
                              <a:gd name="T21" fmla="*/ 478155 h 753"/>
                              <a:gd name="T22" fmla="*/ 812165 w 1300"/>
                              <a:gd name="T23" fmla="*/ 473075 h 753"/>
                              <a:gd name="T24" fmla="*/ 764540 w 1300"/>
                              <a:gd name="T25" fmla="*/ 240030 h 753"/>
                              <a:gd name="T26" fmla="*/ 775335 w 1300"/>
                              <a:gd name="T27" fmla="*/ 237490 h 753"/>
                              <a:gd name="T28" fmla="*/ 822960 w 1300"/>
                              <a:gd name="T29" fmla="*/ 473075 h 753"/>
                              <a:gd name="T30" fmla="*/ 817880 w 1300"/>
                              <a:gd name="T31" fmla="*/ 478155 h 753"/>
                              <a:gd name="T32" fmla="*/ 822960 w 1300"/>
                              <a:gd name="T33" fmla="*/ 473075 h 753"/>
                              <a:gd name="T34" fmla="*/ 825500 w 1300"/>
                              <a:gd name="T35" fmla="*/ 478155 h 753"/>
                              <a:gd name="T36" fmla="*/ 817880 w 1300"/>
                              <a:gd name="T37" fmla="*/ 478155 h 753"/>
                              <a:gd name="T38" fmla="*/ 822960 w 1300"/>
                              <a:gd name="T39" fmla="*/ 473075 h 753"/>
                              <a:gd name="T40" fmla="*/ 0 w 1300"/>
                              <a:gd name="T41" fmla="*/ 473075 h 753"/>
                              <a:gd name="T42" fmla="*/ 5080 w 1300"/>
                              <a:gd name="T43" fmla="*/ 467360 h 753"/>
                              <a:gd name="T44" fmla="*/ 817880 w 1300"/>
                              <a:gd name="T45" fmla="*/ 467360 h 753"/>
                              <a:gd name="T46" fmla="*/ 817880 w 1300"/>
                              <a:gd name="T47" fmla="*/ 478155 h 753"/>
                              <a:gd name="T48" fmla="*/ 5080 w 1300"/>
                              <a:gd name="T49" fmla="*/ 478155 h 753"/>
                              <a:gd name="T50" fmla="*/ 0 w 1300"/>
                              <a:gd name="T51" fmla="*/ 473075 h 753"/>
                              <a:gd name="T52" fmla="*/ 5080 w 1300"/>
                              <a:gd name="T53" fmla="*/ 478155 h 753"/>
                              <a:gd name="T54" fmla="*/ 0 w 1300"/>
                              <a:gd name="T55" fmla="*/ 478155 h 753"/>
                              <a:gd name="T56" fmla="*/ 0 w 1300"/>
                              <a:gd name="T57" fmla="*/ 473075 h 753"/>
                              <a:gd name="T58" fmla="*/ 5080 w 1300"/>
                              <a:gd name="T59" fmla="*/ 478155 h 753"/>
                              <a:gd name="T60" fmla="*/ 5080 w 1300"/>
                              <a:gd name="T61" fmla="*/ 0 h 753"/>
                              <a:gd name="T62" fmla="*/ 10795 w 1300"/>
                              <a:gd name="T63" fmla="*/ 5080 h 753"/>
                              <a:gd name="T64" fmla="*/ 10795 w 1300"/>
                              <a:gd name="T65" fmla="*/ 473075 h 753"/>
                              <a:gd name="T66" fmla="*/ 0 w 1300"/>
                              <a:gd name="T67" fmla="*/ 473075 h 753"/>
                              <a:gd name="T68" fmla="*/ 0 w 1300"/>
                              <a:gd name="T69" fmla="*/ 5080 h 753"/>
                              <a:gd name="T70" fmla="*/ 5080 w 1300"/>
                              <a:gd name="T71" fmla="*/ 0 h 753"/>
                              <a:gd name="T72" fmla="*/ 0 w 1300"/>
                              <a:gd name="T73" fmla="*/ 5080 h 753"/>
                              <a:gd name="T74" fmla="*/ 0 w 1300"/>
                              <a:gd name="T75" fmla="*/ 0 h 753"/>
                              <a:gd name="T76" fmla="*/ 5080 w 1300"/>
                              <a:gd name="T77" fmla="*/ 0 h 753"/>
                              <a:gd name="T78" fmla="*/ 0 w 1300"/>
                              <a:gd name="T79" fmla="*/ 5080 h 753"/>
                              <a:gd name="T80" fmla="*/ 822960 w 1300"/>
                              <a:gd name="T81" fmla="*/ 5080 h 753"/>
                              <a:gd name="T82" fmla="*/ 817880 w 1300"/>
                              <a:gd name="T83" fmla="*/ 10160 h 753"/>
                              <a:gd name="T84" fmla="*/ 5080 w 1300"/>
                              <a:gd name="T85" fmla="*/ 10160 h 753"/>
                              <a:gd name="T86" fmla="*/ 5080 w 1300"/>
                              <a:gd name="T87" fmla="*/ 0 h 753"/>
                              <a:gd name="T88" fmla="*/ 817880 w 1300"/>
                              <a:gd name="T89" fmla="*/ 0 h 753"/>
                              <a:gd name="T90" fmla="*/ 822960 w 1300"/>
                              <a:gd name="T91" fmla="*/ 5080 h 753"/>
                              <a:gd name="T92" fmla="*/ 817880 w 1300"/>
                              <a:gd name="T93" fmla="*/ 0 h 753"/>
                              <a:gd name="T94" fmla="*/ 825500 w 1300"/>
                              <a:gd name="T95" fmla="*/ 0 h 753"/>
                              <a:gd name="T96" fmla="*/ 822960 w 1300"/>
                              <a:gd name="T97" fmla="*/ 5080 h 753"/>
                              <a:gd name="T98" fmla="*/ 817880 w 1300"/>
                              <a:gd name="T99" fmla="*/ 0 h 75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300" h="753">
                                <a:moveTo>
                                  <a:pt x="1204" y="378"/>
                                </a:moveTo>
                                <a:lnTo>
                                  <a:pt x="1204" y="374"/>
                                </a:lnTo>
                                <a:lnTo>
                                  <a:pt x="1279" y="4"/>
                                </a:lnTo>
                                <a:lnTo>
                                  <a:pt x="1296" y="8"/>
                                </a:lnTo>
                                <a:lnTo>
                                  <a:pt x="1221" y="378"/>
                                </a:lnTo>
                                <a:lnTo>
                                  <a:pt x="1204" y="378"/>
                                </a:lnTo>
                                <a:close/>
                                <a:moveTo>
                                  <a:pt x="1204" y="378"/>
                                </a:moveTo>
                                <a:lnTo>
                                  <a:pt x="1204" y="374"/>
                                </a:lnTo>
                                <a:lnTo>
                                  <a:pt x="1204" y="378"/>
                                </a:lnTo>
                                <a:close/>
                                <a:moveTo>
                                  <a:pt x="1288" y="753"/>
                                </a:moveTo>
                                <a:lnTo>
                                  <a:pt x="1279" y="745"/>
                                </a:lnTo>
                                <a:lnTo>
                                  <a:pt x="1204" y="378"/>
                                </a:lnTo>
                                <a:lnTo>
                                  <a:pt x="1221" y="374"/>
                                </a:lnTo>
                                <a:lnTo>
                                  <a:pt x="1296" y="745"/>
                                </a:lnTo>
                                <a:lnTo>
                                  <a:pt x="1288" y="753"/>
                                </a:lnTo>
                                <a:close/>
                                <a:moveTo>
                                  <a:pt x="1296" y="745"/>
                                </a:moveTo>
                                <a:lnTo>
                                  <a:pt x="1300" y="753"/>
                                </a:lnTo>
                                <a:lnTo>
                                  <a:pt x="1288" y="753"/>
                                </a:lnTo>
                                <a:lnTo>
                                  <a:pt x="1296" y="745"/>
                                </a:lnTo>
                                <a:close/>
                                <a:moveTo>
                                  <a:pt x="0" y="745"/>
                                </a:moveTo>
                                <a:lnTo>
                                  <a:pt x="8" y="736"/>
                                </a:lnTo>
                                <a:lnTo>
                                  <a:pt x="1288" y="736"/>
                                </a:lnTo>
                                <a:lnTo>
                                  <a:pt x="1288" y="753"/>
                                </a:lnTo>
                                <a:lnTo>
                                  <a:pt x="8" y="753"/>
                                </a:lnTo>
                                <a:lnTo>
                                  <a:pt x="0" y="745"/>
                                </a:lnTo>
                                <a:close/>
                                <a:moveTo>
                                  <a:pt x="8" y="753"/>
                                </a:moveTo>
                                <a:lnTo>
                                  <a:pt x="0" y="753"/>
                                </a:lnTo>
                                <a:lnTo>
                                  <a:pt x="0" y="745"/>
                                </a:lnTo>
                                <a:lnTo>
                                  <a:pt x="8" y="753"/>
                                </a:lnTo>
                                <a:close/>
                                <a:moveTo>
                                  <a:pt x="8" y="0"/>
                                </a:moveTo>
                                <a:lnTo>
                                  <a:pt x="17" y="8"/>
                                </a:lnTo>
                                <a:lnTo>
                                  <a:pt x="17" y="745"/>
                                </a:lnTo>
                                <a:lnTo>
                                  <a:pt x="0" y="745"/>
                                </a:lnTo>
                                <a:lnTo>
                                  <a:pt x="0" y="8"/>
                                </a:lnTo>
                                <a:lnTo>
                                  <a:pt x="8" y="0"/>
                                </a:lnTo>
                                <a:close/>
                                <a:moveTo>
                                  <a:pt x="0" y="8"/>
                                </a:moveTo>
                                <a:lnTo>
                                  <a:pt x="0" y="0"/>
                                </a:lnTo>
                                <a:lnTo>
                                  <a:pt x="8" y="0"/>
                                </a:lnTo>
                                <a:lnTo>
                                  <a:pt x="0" y="8"/>
                                </a:lnTo>
                                <a:close/>
                                <a:moveTo>
                                  <a:pt x="1296" y="8"/>
                                </a:moveTo>
                                <a:lnTo>
                                  <a:pt x="1288" y="16"/>
                                </a:lnTo>
                                <a:lnTo>
                                  <a:pt x="8" y="16"/>
                                </a:lnTo>
                                <a:lnTo>
                                  <a:pt x="8" y="0"/>
                                </a:lnTo>
                                <a:lnTo>
                                  <a:pt x="1288" y="0"/>
                                </a:lnTo>
                                <a:lnTo>
                                  <a:pt x="1296" y="8"/>
                                </a:lnTo>
                                <a:close/>
                                <a:moveTo>
                                  <a:pt x="1288" y="0"/>
                                </a:moveTo>
                                <a:lnTo>
                                  <a:pt x="1300" y="0"/>
                                </a:lnTo>
                                <a:lnTo>
                                  <a:pt x="1296" y="8"/>
                                </a:lnTo>
                                <a:lnTo>
                                  <a:pt x="12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shape2024"/>
                        <wps:cNvSpPr>
                          <a:spLocks/>
                        </wps:cNvSpPr>
                        <wps:spPr bwMode="auto">
                          <a:xfrm>
                            <a:off x="909904" y="2346311"/>
                            <a:ext cx="812204" cy="468002"/>
                          </a:xfrm>
                          <a:custGeom>
                            <a:avLst/>
                            <a:gdLst>
                              <a:gd name="T0" fmla="*/ 812165 w 1279"/>
                              <a:gd name="T1" fmla="*/ 0 h 737"/>
                              <a:gd name="T2" fmla="*/ 767715 w 1279"/>
                              <a:gd name="T3" fmla="*/ 232410 h 737"/>
                              <a:gd name="T4" fmla="*/ 812165 w 1279"/>
                              <a:gd name="T5" fmla="*/ 467995 h 737"/>
                              <a:gd name="T6" fmla="*/ 0 w 1279"/>
                              <a:gd name="T7" fmla="*/ 467995 h 737"/>
                              <a:gd name="T8" fmla="*/ 0 w 1279"/>
                              <a:gd name="T9" fmla="*/ 0 h 737"/>
                              <a:gd name="T10" fmla="*/ 812165 w 1279"/>
                              <a:gd name="T11" fmla="*/ 0 h 73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79" h="737">
                                <a:moveTo>
                                  <a:pt x="1279" y="0"/>
                                </a:moveTo>
                                <a:lnTo>
                                  <a:pt x="1209" y="366"/>
                                </a:lnTo>
                                <a:lnTo>
                                  <a:pt x="1279" y="737"/>
                                </a:lnTo>
                                <a:lnTo>
                                  <a:pt x="0" y="737"/>
                                </a:lnTo>
                                <a:lnTo>
                                  <a:pt x="0" y="0"/>
                                </a:lnTo>
                                <a:lnTo>
                                  <a:pt x="12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shape2025"/>
                        <wps:cNvSpPr>
                          <a:spLocks noEditPoints="1"/>
                        </wps:cNvSpPr>
                        <wps:spPr bwMode="auto">
                          <a:xfrm>
                            <a:off x="904804" y="2341211"/>
                            <a:ext cx="825504" cy="478202"/>
                          </a:xfrm>
                          <a:custGeom>
                            <a:avLst/>
                            <a:gdLst>
                              <a:gd name="T0" fmla="*/ 767080 w 1300"/>
                              <a:gd name="T1" fmla="*/ 240030 h 753"/>
                              <a:gd name="T2" fmla="*/ 767080 w 1300"/>
                              <a:gd name="T3" fmla="*/ 237490 h 753"/>
                              <a:gd name="T4" fmla="*/ 812165 w 1300"/>
                              <a:gd name="T5" fmla="*/ 2540 h 753"/>
                              <a:gd name="T6" fmla="*/ 822960 w 1300"/>
                              <a:gd name="T7" fmla="*/ 5080 h 753"/>
                              <a:gd name="T8" fmla="*/ 777875 w 1300"/>
                              <a:gd name="T9" fmla="*/ 240030 h 753"/>
                              <a:gd name="T10" fmla="*/ 767080 w 1300"/>
                              <a:gd name="T11" fmla="*/ 240030 h 753"/>
                              <a:gd name="T12" fmla="*/ 767080 w 1300"/>
                              <a:gd name="T13" fmla="*/ 240030 h 753"/>
                              <a:gd name="T14" fmla="*/ 767080 w 1300"/>
                              <a:gd name="T15" fmla="*/ 237490 h 753"/>
                              <a:gd name="T16" fmla="*/ 767080 w 1300"/>
                              <a:gd name="T17" fmla="*/ 237490 h 753"/>
                              <a:gd name="T18" fmla="*/ 767080 w 1300"/>
                              <a:gd name="T19" fmla="*/ 240030 h 753"/>
                              <a:gd name="T20" fmla="*/ 817245 w 1300"/>
                              <a:gd name="T21" fmla="*/ 478155 h 753"/>
                              <a:gd name="T22" fmla="*/ 812165 w 1300"/>
                              <a:gd name="T23" fmla="*/ 473075 h 753"/>
                              <a:gd name="T24" fmla="*/ 767080 w 1300"/>
                              <a:gd name="T25" fmla="*/ 240030 h 753"/>
                              <a:gd name="T26" fmla="*/ 777875 w 1300"/>
                              <a:gd name="T27" fmla="*/ 237490 h 753"/>
                              <a:gd name="T28" fmla="*/ 822960 w 1300"/>
                              <a:gd name="T29" fmla="*/ 473075 h 753"/>
                              <a:gd name="T30" fmla="*/ 817245 w 1300"/>
                              <a:gd name="T31" fmla="*/ 478155 h 753"/>
                              <a:gd name="T32" fmla="*/ 822960 w 1300"/>
                              <a:gd name="T33" fmla="*/ 473075 h 753"/>
                              <a:gd name="T34" fmla="*/ 825500 w 1300"/>
                              <a:gd name="T35" fmla="*/ 478155 h 753"/>
                              <a:gd name="T36" fmla="*/ 817245 w 1300"/>
                              <a:gd name="T37" fmla="*/ 478155 h 753"/>
                              <a:gd name="T38" fmla="*/ 822960 w 1300"/>
                              <a:gd name="T39" fmla="*/ 473075 h 753"/>
                              <a:gd name="T40" fmla="*/ 0 w 1300"/>
                              <a:gd name="T41" fmla="*/ 473075 h 753"/>
                              <a:gd name="T42" fmla="*/ 5080 w 1300"/>
                              <a:gd name="T43" fmla="*/ 467360 h 753"/>
                              <a:gd name="T44" fmla="*/ 817245 w 1300"/>
                              <a:gd name="T45" fmla="*/ 467360 h 753"/>
                              <a:gd name="T46" fmla="*/ 817245 w 1300"/>
                              <a:gd name="T47" fmla="*/ 478155 h 753"/>
                              <a:gd name="T48" fmla="*/ 5080 w 1300"/>
                              <a:gd name="T49" fmla="*/ 478155 h 753"/>
                              <a:gd name="T50" fmla="*/ 0 w 1300"/>
                              <a:gd name="T51" fmla="*/ 473075 h 753"/>
                              <a:gd name="T52" fmla="*/ 5080 w 1300"/>
                              <a:gd name="T53" fmla="*/ 478155 h 753"/>
                              <a:gd name="T54" fmla="*/ 0 w 1300"/>
                              <a:gd name="T55" fmla="*/ 478155 h 753"/>
                              <a:gd name="T56" fmla="*/ 0 w 1300"/>
                              <a:gd name="T57" fmla="*/ 473075 h 753"/>
                              <a:gd name="T58" fmla="*/ 5080 w 1300"/>
                              <a:gd name="T59" fmla="*/ 478155 h 753"/>
                              <a:gd name="T60" fmla="*/ 5080 w 1300"/>
                              <a:gd name="T61" fmla="*/ 0 h 753"/>
                              <a:gd name="T62" fmla="*/ 10795 w 1300"/>
                              <a:gd name="T63" fmla="*/ 5080 h 753"/>
                              <a:gd name="T64" fmla="*/ 10795 w 1300"/>
                              <a:gd name="T65" fmla="*/ 473075 h 753"/>
                              <a:gd name="T66" fmla="*/ 0 w 1300"/>
                              <a:gd name="T67" fmla="*/ 473075 h 753"/>
                              <a:gd name="T68" fmla="*/ 0 w 1300"/>
                              <a:gd name="T69" fmla="*/ 5080 h 753"/>
                              <a:gd name="T70" fmla="*/ 5080 w 1300"/>
                              <a:gd name="T71" fmla="*/ 0 h 753"/>
                              <a:gd name="T72" fmla="*/ 0 w 1300"/>
                              <a:gd name="T73" fmla="*/ 5080 h 753"/>
                              <a:gd name="T74" fmla="*/ 0 w 1300"/>
                              <a:gd name="T75" fmla="*/ 0 h 753"/>
                              <a:gd name="T76" fmla="*/ 5080 w 1300"/>
                              <a:gd name="T77" fmla="*/ 0 h 753"/>
                              <a:gd name="T78" fmla="*/ 0 w 1300"/>
                              <a:gd name="T79" fmla="*/ 5080 h 753"/>
                              <a:gd name="T80" fmla="*/ 822960 w 1300"/>
                              <a:gd name="T81" fmla="*/ 5080 h 753"/>
                              <a:gd name="T82" fmla="*/ 817245 w 1300"/>
                              <a:gd name="T83" fmla="*/ 10160 h 753"/>
                              <a:gd name="T84" fmla="*/ 5080 w 1300"/>
                              <a:gd name="T85" fmla="*/ 10160 h 753"/>
                              <a:gd name="T86" fmla="*/ 5080 w 1300"/>
                              <a:gd name="T87" fmla="*/ 0 h 753"/>
                              <a:gd name="T88" fmla="*/ 817245 w 1300"/>
                              <a:gd name="T89" fmla="*/ 0 h 753"/>
                              <a:gd name="T90" fmla="*/ 822960 w 1300"/>
                              <a:gd name="T91" fmla="*/ 5080 h 753"/>
                              <a:gd name="T92" fmla="*/ 817245 w 1300"/>
                              <a:gd name="T93" fmla="*/ 0 h 753"/>
                              <a:gd name="T94" fmla="*/ 825500 w 1300"/>
                              <a:gd name="T95" fmla="*/ 0 h 753"/>
                              <a:gd name="T96" fmla="*/ 822960 w 1300"/>
                              <a:gd name="T97" fmla="*/ 5080 h 753"/>
                              <a:gd name="T98" fmla="*/ 817245 w 1300"/>
                              <a:gd name="T99" fmla="*/ 0 h 75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300" h="753">
                                <a:moveTo>
                                  <a:pt x="1208" y="378"/>
                                </a:moveTo>
                                <a:lnTo>
                                  <a:pt x="1208" y="374"/>
                                </a:lnTo>
                                <a:lnTo>
                                  <a:pt x="1279" y="4"/>
                                </a:lnTo>
                                <a:lnTo>
                                  <a:pt x="1296" y="8"/>
                                </a:lnTo>
                                <a:lnTo>
                                  <a:pt x="1225" y="378"/>
                                </a:lnTo>
                                <a:lnTo>
                                  <a:pt x="1208" y="378"/>
                                </a:lnTo>
                                <a:close/>
                                <a:moveTo>
                                  <a:pt x="1208" y="378"/>
                                </a:moveTo>
                                <a:lnTo>
                                  <a:pt x="1208" y="374"/>
                                </a:lnTo>
                                <a:lnTo>
                                  <a:pt x="1208" y="378"/>
                                </a:lnTo>
                                <a:close/>
                                <a:moveTo>
                                  <a:pt x="1287" y="753"/>
                                </a:moveTo>
                                <a:lnTo>
                                  <a:pt x="1279" y="745"/>
                                </a:lnTo>
                                <a:lnTo>
                                  <a:pt x="1208" y="378"/>
                                </a:lnTo>
                                <a:lnTo>
                                  <a:pt x="1225" y="374"/>
                                </a:lnTo>
                                <a:lnTo>
                                  <a:pt x="1296" y="745"/>
                                </a:lnTo>
                                <a:lnTo>
                                  <a:pt x="1287" y="753"/>
                                </a:lnTo>
                                <a:close/>
                                <a:moveTo>
                                  <a:pt x="1296" y="745"/>
                                </a:moveTo>
                                <a:lnTo>
                                  <a:pt x="1300" y="753"/>
                                </a:lnTo>
                                <a:lnTo>
                                  <a:pt x="1287" y="753"/>
                                </a:lnTo>
                                <a:lnTo>
                                  <a:pt x="1296" y="745"/>
                                </a:lnTo>
                                <a:close/>
                                <a:moveTo>
                                  <a:pt x="0" y="745"/>
                                </a:moveTo>
                                <a:lnTo>
                                  <a:pt x="8" y="736"/>
                                </a:lnTo>
                                <a:lnTo>
                                  <a:pt x="1287" y="736"/>
                                </a:lnTo>
                                <a:lnTo>
                                  <a:pt x="1287" y="753"/>
                                </a:lnTo>
                                <a:lnTo>
                                  <a:pt x="8" y="753"/>
                                </a:lnTo>
                                <a:lnTo>
                                  <a:pt x="0" y="745"/>
                                </a:lnTo>
                                <a:close/>
                                <a:moveTo>
                                  <a:pt x="8" y="753"/>
                                </a:moveTo>
                                <a:lnTo>
                                  <a:pt x="0" y="753"/>
                                </a:lnTo>
                                <a:lnTo>
                                  <a:pt x="0" y="745"/>
                                </a:lnTo>
                                <a:lnTo>
                                  <a:pt x="8" y="753"/>
                                </a:lnTo>
                                <a:close/>
                                <a:moveTo>
                                  <a:pt x="8" y="0"/>
                                </a:moveTo>
                                <a:lnTo>
                                  <a:pt x="17" y="8"/>
                                </a:lnTo>
                                <a:lnTo>
                                  <a:pt x="17" y="745"/>
                                </a:lnTo>
                                <a:lnTo>
                                  <a:pt x="0" y="745"/>
                                </a:lnTo>
                                <a:lnTo>
                                  <a:pt x="0" y="8"/>
                                </a:lnTo>
                                <a:lnTo>
                                  <a:pt x="8" y="0"/>
                                </a:lnTo>
                                <a:close/>
                                <a:moveTo>
                                  <a:pt x="0" y="8"/>
                                </a:moveTo>
                                <a:lnTo>
                                  <a:pt x="0" y="0"/>
                                </a:lnTo>
                                <a:lnTo>
                                  <a:pt x="8" y="0"/>
                                </a:lnTo>
                                <a:lnTo>
                                  <a:pt x="0" y="8"/>
                                </a:lnTo>
                                <a:close/>
                                <a:moveTo>
                                  <a:pt x="1296" y="8"/>
                                </a:moveTo>
                                <a:lnTo>
                                  <a:pt x="1287" y="16"/>
                                </a:lnTo>
                                <a:lnTo>
                                  <a:pt x="8" y="16"/>
                                </a:lnTo>
                                <a:lnTo>
                                  <a:pt x="8" y="0"/>
                                </a:lnTo>
                                <a:lnTo>
                                  <a:pt x="1287" y="0"/>
                                </a:lnTo>
                                <a:lnTo>
                                  <a:pt x="1296" y="8"/>
                                </a:lnTo>
                                <a:close/>
                                <a:moveTo>
                                  <a:pt x="1287" y="0"/>
                                </a:moveTo>
                                <a:lnTo>
                                  <a:pt x="1300" y="0"/>
                                </a:lnTo>
                                <a:lnTo>
                                  <a:pt x="1296" y="8"/>
                                </a:lnTo>
                                <a:lnTo>
                                  <a:pt x="12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shape2026"/>
                        <wps:cNvSpPr>
                          <a:spLocks/>
                        </wps:cNvSpPr>
                        <wps:spPr bwMode="auto">
                          <a:xfrm>
                            <a:off x="5000" y="2346311"/>
                            <a:ext cx="812204" cy="468002"/>
                          </a:xfrm>
                          <a:custGeom>
                            <a:avLst/>
                            <a:gdLst>
                              <a:gd name="T0" fmla="*/ 812165 w 1279"/>
                              <a:gd name="T1" fmla="*/ 0 h 737"/>
                              <a:gd name="T2" fmla="*/ 764540 w 1279"/>
                              <a:gd name="T3" fmla="*/ 232410 h 737"/>
                              <a:gd name="T4" fmla="*/ 812165 w 1279"/>
                              <a:gd name="T5" fmla="*/ 467995 h 737"/>
                              <a:gd name="T6" fmla="*/ 0 w 1279"/>
                              <a:gd name="T7" fmla="*/ 467995 h 737"/>
                              <a:gd name="T8" fmla="*/ 0 w 1279"/>
                              <a:gd name="T9" fmla="*/ 0 h 737"/>
                              <a:gd name="T10" fmla="*/ 812165 w 1279"/>
                              <a:gd name="T11" fmla="*/ 0 h 73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79" h="737">
                                <a:moveTo>
                                  <a:pt x="1279" y="0"/>
                                </a:moveTo>
                                <a:lnTo>
                                  <a:pt x="1204" y="366"/>
                                </a:lnTo>
                                <a:lnTo>
                                  <a:pt x="1279" y="737"/>
                                </a:lnTo>
                                <a:lnTo>
                                  <a:pt x="0" y="737"/>
                                </a:lnTo>
                                <a:lnTo>
                                  <a:pt x="0" y="0"/>
                                </a:lnTo>
                                <a:lnTo>
                                  <a:pt x="12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shape2027"/>
                        <wps:cNvSpPr>
                          <a:spLocks noEditPoints="1"/>
                        </wps:cNvSpPr>
                        <wps:spPr bwMode="auto">
                          <a:xfrm>
                            <a:off x="0" y="2341211"/>
                            <a:ext cx="822904" cy="478202"/>
                          </a:xfrm>
                          <a:custGeom>
                            <a:avLst/>
                            <a:gdLst>
                              <a:gd name="T0" fmla="*/ 764540 w 1296"/>
                              <a:gd name="T1" fmla="*/ 240030 h 753"/>
                              <a:gd name="T2" fmla="*/ 764540 w 1296"/>
                              <a:gd name="T3" fmla="*/ 237490 h 753"/>
                              <a:gd name="T4" fmla="*/ 812165 w 1296"/>
                              <a:gd name="T5" fmla="*/ 2540 h 753"/>
                              <a:gd name="T6" fmla="*/ 822960 w 1296"/>
                              <a:gd name="T7" fmla="*/ 5080 h 753"/>
                              <a:gd name="T8" fmla="*/ 775335 w 1296"/>
                              <a:gd name="T9" fmla="*/ 240030 h 753"/>
                              <a:gd name="T10" fmla="*/ 764540 w 1296"/>
                              <a:gd name="T11" fmla="*/ 240030 h 753"/>
                              <a:gd name="T12" fmla="*/ 764540 w 1296"/>
                              <a:gd name="T13" fmla="*/ 240030 h 753"/>
                              <a:gd name="T14" fmla="*/ 764540 w 1296"/>
                              <a:gd name="T15" fmla="*/ 237490 h 753"/>
                              <a:gd name="T16" fmla="*/ 764540 w 1296"/>
                              <a:gd name="T17" fmla="*/ 237490 h 753"/>
                              <a:gd name="T18" fmla="*/ 764540 w 1296"/>
                              <a:gd name="T19" fmla="*/ 240030 h 753"/>
                              <a:gd name="T20" fmla="*/ 817245 w 1296"/>
                              <a:gd name="T21" fmla="*/ 478155 h 753"/>
                              <a:gd name="T22" fmla="*/ 812165 w 1296"/>
                              <a:gd name="T23" fmla="*/ 473075 h 753"/>
                              <a:gd name="T24" fmla="*/ 764540 w 1296"/>
                              <a:gd name="T25" fmla="*/ 240030 h 753"/>
                              <a:gd name="T26" fmla="*/ 775335 w 1296"/>
                              <a:gd name="T27" fmla="*/ 237490 h 753"/>
                              <a:gd name="T28" fmla="*/ 822960 w 1296"/>
                              <a:gd name="T29" fmla="*/ 473075 h 753"/>
                              <a:gd name="T30" fmla="*/ 817245 w 1296"/>
                              <a:gd name="T31" fmla="*/ 478155 h 753"/>
                              <a:gd name="T32" fmla="*/ 822960 w 1296"/>
                              <a:gd name="T33" fmla="*/ 473075 h 753"/>
                              <a:gd name="T34" fmla="*/ 822960 w 1296"/>
                              <a:gd name="T35" fmla="*/ 478155 h 753"/>
                              <a:gd name="T36" fmla="*/ 817245 w 1296"/>
                              <a:gd name="T37" fmla="*/ 478155 h 753"/>
                              <a:gd name="T38" fmla="*/ 822960 w 1296"/>
                              <a:gd name="T39" fmla="*/ 473075 h 753"/>
                              <a:gd name="T40" fmla="*/ 0 w 1296"/>
                              <a:gd name="T41" fmla="*/ 473075 h 753"/>
                              <a:gd name="T42" fmla="*/ 5080 w 1296"/>
                              <a:gd name="T43" fmla="*/ 467360 h 753"/>
                              <a:gd name="T44" fmla="*/ 817245 w 1296"/>
                              <a:gd name="T45" fmla="*/ 467360 h 753"/>
                              <a:gd name="T46" fmla="*/ 817245 w 1296"/>
                              <a:gd name="T47" fmla="*/ 478155 h 753"/>
                              <a:gd name="T48" fmla="*/ 5080 w 1296"/>
                              <a:gd name="T49" fmla="*/ 478155 h 753"/>
                              <a:gd name="T50" fmla="*/ 0 w 1296"/>
                              <a:gd name="T51" fmla="*/ 473075 h 753"/>
                              <a:gd name="T52" fmla="*/ 5080 w 1296"/>
                              <a:gd name="T53" fmla="*/ 478155 h 753"/>
                              <a:gd name="T54" fmla="*/ 0 w 1296"/>
                              <a:gd name="T55" fmla="*/ 478155 h 753"/>
                              <a:gd name="T56" fmla="*/ 0 w 1296"/>
                              <a:gd name="T57" fmla="*/ 473075 h 753"/>
                              <a:gd name="T58" fmla="*/ 5080 w 1296"/>
                              <a:gd name="T59" fmla="*/ 478155 h 753"/>
                              <a:gd name="T60" fmla="*/ 5080 w 1296"/>
                              <a:gd name="T61" fmla="*/ 0 h 753"/>
                              <a:gd name="T62" fmla="*/ 10795 w 1296"/>
                              <a:gd name="T63" fmla="*/ 5080 h 753"/>
                              <a:gd name="T64" fmla="*/ 10795 w 1296"/>
                              <a:gd name="T65" fmla="*/ 473075 h 753"/>
                              <a:gd name="T66" fmla="*/ 0 w 1296"/>
                              <a:gd name="T67" fmla="*/ 473075 h 753"/>
                              <a:gd name="T68" fmla="*/ 0 w 1296"/>
                              <a:gd name="T69" fmla="*/ 5080 h 753"/>
                              <a:gd name="T70" fmla="*/ 5080 w 1296"/>
                              <a:gd name="T71" fmla="*/ 0 h 753"/>
                              <a:gd name="T72" fmla="*/ 0 w 1296"/>
                              <a:gd name="T73" fmla="*/ 5080 h 753"/>
                              <a:gd name="T74" fmla="*/ 0 w 1296"/>
                              <a:gd name="T75" fmla="*/ 0 h 753"/>
                              <a:gd name="T76" fmla="*/ 5080 w 1296"/>
                              <a:gd name="T77" fmla="*/ 0 h 753"/>
                              <a:gd name="T78" fmla="*/ 0 w 1296"/>
                              <a:gd name="T79" fmla="*/ 5080 h 753"/>
                              <a:gd name="T80" fmla="*/ 822960 w 1296"/>
                              <a:gd name="T81" fmla="*/ 5080 h 753"/>
                              <a:gd name="T82" fmla="*/ 817245 w 1296"/>
                              <a:gd name="T83" fmla="*/ 10160 h 753"/>
                              <a:gd name="T84" fmla="*/ 5080 w 1296"/>
                              <a:gd name="T85" fmla="*/ 10160 h 753"/>
                              <a:gd name="T86" fmla="*/ 5080 w 1296"/>
                              <a:gd name="T87" fmla="*/ 0 h 753"/>
                              <a:gd name="T88" fmla="*/ 817245 w 1296"/>
                              <a:gd name="T89" fmla="*/ 0 h 753"/>
                              <a:gd name="T90" fmla="*/ 822960 w 1296"/>
                              <a:gd name="T91" fmla="*/ 5080 h 753"/>
                              <a:gd name="T92" fmla="*/ 817245 w 1296"/>
                              <a:gd name="T93" fmla="*/ 0 h 753"/>
                              <a:gd name="T94" fmla="*/ 822960 w 1296"/>
                              <a:gd name="T95" fmla="*/ 0 h 753"/>
                              <a:gd name="T96" fmla="*/ 822960 w 1296"/>
                              <a:gd name="T97" fmla="*/ 5080 h 753"/>
                              <a:gd name="T98" fmla="*/ 817245 w 1296"/>
                              <a:gd name="T99" fmla="*/ 0 h 75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6" h="753">
                                <a:moveTo>
                                  <a:pt x="1204" y="378"/>
                                </a:moveTo>
                                <a:lnTo>
                                  <a:pt x="1204" y="374"/>
                                </a:lnTo>
                                <a:lnTo>
                                  <a:pt x="1279" y="4"/>
                                </a:lnTo>
                                <a:lnTo>
                                  <a:pt x="1296" y="8"/>
                                </a:lnTo>
                                <a:lnTo>
                                  <a:pt x="1221" y="378"/>
                                </a:lnTo>
                                <a:lnTo>
                                  <a:pt x="1204" y="378"/>
                                </a:lnTo>
                                <a:close/>
                                <a:moveTo>
                                  <a:pt x="1204" y="378"/>
                                </a:moveTo>
                                <a:lnTo>
                                  <a:pt x="1204" y="374"/>
                                </a:lnTo>
                                <a:lnTo>
                                  <a:pt x="1204" y="378"/>
                                </a:lnTo>
                                <a:close/>
                                <a:moveTo>
                                  <a:pt x="1287" y="753"/>
                                </a:moveTo>
                                <a:lnTo>
                                  <a:pt x="1279" y="745"/>
                                </a:lnTo>
                                <a:lnTo>
                                  <a:pt x="1204" y="378"/>
                                </a:lnTo>
                                <a:lnTo>
                                  <a:pt x="1221" y="374"/>
                                </a:lnTo>
                                <a:lnTo>
                                  <a:pt x="1296" y="745"/>
                                </a:lnTo>
                                <a:lnTo>
                                  <a:pt x="1287" y="753"/>
                                </a:lnTo>
                                <a:close/>
                                <a:moveTo>
                                  <a:pt x="1296" y="745"/>
                                </a:moveTo>
                                <a:lnTo>
                                  <a:pt x="1296" y="753"/>
                                </a:lnTo>
                                <a:lnTo>
                                  <a:pt x="1287" y="753"/>
                                </a:lnTo>
                                <a:lnTo>
                                  <a:pt x="1296" y="745"/>
                                </a:lnTo>
                                <a:close/>
                                <a:moveTo>
                                  <a:pt x="0" y="745"/>
                                </a:moveTo>
                                <a:lnTo>
                                  <a:pt x="8" y="736"/>
                                </a:lnTo>
                                <a:lnTo>
                                  <a:pt x="1287" y="736"/>
                                </a:lnTo>
                                <a:lnTo>
                                  <a:pt x="1287" y="753"/>
                                </a:lnTo>
                                <a:lnTo>
                                  <a:pt x="8" y="753"/>
                                </a:lnTo>
                                <a:lnTo>
                                  <a:pt x="0" y="745"/>
                                </a:lnTo>
                                <a:close/>
                                <a:moveTo>
                                  <a:pt x="8" y="753"/>
                                </a:moveTo>
                                <a:lnTo>
                                  <a:pt x="0" y="753"/>
                                </a:lnTo>
                                <a:lnTo>
                                  <a:pt x="0" y="745"/>
                                </a:lnTo>
                                <a:lnTo>
                                  <a:pt x="8" y="753"/>
                                </a:lnTo>
                                <a:close/>
                                <a:moveTo>
                                  <a:pt x="8" y="0"/>
                                </a:moveTo>
                                <a:lnTo>
                                  <a:pt x="17" y="8"/>
                                </a:lnTo>
                                <a:lnTo>
                                  <a:pt x="17" y="745"/>
                                </a:lnTo>
                                <a:lnTo>
                                  <a:pt x="0" y="745"/>
                                </a:lnTo>
                                <a:lnTo>
                                  <a:pt x="0" y="8"/>
                                </a:lnTo>
                                <a:lnTo>
                                  <a:pt x="8" y="0"/>
                                </a:lnTo>
                                <a:close/>
                                <a:moveTo>
                                  <a:pt x="0" y="8"/>
                                </a:moveTo>
                                <a:lnTo>
                                  <a:pt x="0" y="0"/>
                                </a:lnTo>
                                <a:lnTo>
                                  <a:pt x="8" y="0"/>
                                </a:lnTo>
                                <a:lnTo>
                                  <a:pt x="0" y="8"/>
                                </a:lnTo>
                                <a:close/>
                                <a:moveTo>
                                  <a:pt x="1296" y="8"/>
                                </a:moveTo>
                                <a:lnTo>
                                  <a:pt x="1287" y="16"/>
                                </a:lnTo>
                                <a:lnTo>
                                  <a:pt x="8" y="16"/>
                                </a:lnTo>
                                <a:lnTo>
                                  <a:pt x="8" y="0"/>
                                </a:lnTo>
                                <a:lnTo>
                                  <a:pt x="1287" y="0"/>
                                </a:lnTo>
                                <a:lnTo>
                                  <a:pt x="1296" y="8"/>
                                </a:lnTo>
                                <a:close/>
                                <a:moveTo>
                                  <a:pt x="1287" y="0"/>
                                </a:moveTo>
                                <a:lnTo>
                                  <a:pt x="1296" y="0"/>
                                </a:lnTo>
                                <a:lnTo>
                                  <a:pt x="1296" y="8"/>
                                </a:lnTo>
                                <a:lnTo>
                                  <a:pt x="12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shape2028"/>
                        <wps:cNvSpPr>
                          <a:spLocks/>
                        </wps:cNvSpPr>
                        <wps:spPr bwMode="auto">
                          <a:xfrm>
                            <a:off x="2270110" y="4251320"/>
                            <a:ext cx="812104" cy="311801"/>
                          </a:xfrm>
                          <a:custGeom>
                            <a:avLst/>
                            <a:gdLst>
                              <a:gd name="T0" fmla="*/ 655955 w 1279"/>
                              <a:gd name="T1" fmla="*/ 0 h 491"/>
                              <a:gd name="T2" fmla="*/ 687705 w 1279"/>
                              <a:gd name="T3" fmla="*/ 2540 h 491"/>
                              <a:gd name="T4" fmla="*/ 716915 w 1279"/>
                              <a:gd name="T5" fmla="*/ 10795 h 491"/>
                              <a:gd name="T6" fmla="*/ 743585 w 1279"/>
                              <a:gd name="T7" fmla="*/ 26670 h 491"/>
                              <a:gd name="T8" fmla="*/ 767080 w 1279"/>
                              <a:gd name="T9" fmla="*/ 45085 h 491"/>
                              <a:gd name="T10" fmla="*/ 785495 w 1279"/>
                              <a:gd name="T11" fmla="*/ 69215 h 491"/>
                              <a:gd name="T12" fmla="*/ 801370 w 1279"/>
                              <a:gd name="T13" fmla="*/ 95250 h 491"/>
                              <a:gd name="T14" fmla="*/ 809625 w 1279"/>
                              <a:gd name="T15" fmla="*/ 124460 h 491"/>
                              <a:gd name="T16" fmla="*/ 812165 w 1279"/>
                              <a:gd name="T17" fmla="*/ 156210 h 491"/>
                              <a:gd name="T18" fmla="*/ 809625 w 1279"/>
                              <a:gd name="T19" fmla="*/ 187960 h 491"/>
                              <a:gd name="T20" fmla="*/ 801370 w 1279"/>
                              <a:gd name="T21" fmla="*/ 217170 h 491"/>
                              <a:gd name="T22" fmla="*/ 785495 w 1279"/>
                              <a:gd name="T23" fmla="*/ 243205 h 491"/>
                              <a:gd name="T24" fmla="*/ 767080 w 1279"/>
                              <a:gd name="T25" fmla="*/ 264160 h 491"/>
                              <a:gd name="T26" fmla="*/ 743585 w 1279"/>
                              <a:gd name="T27" fmla="*/ 285750 h 491"/>
                              <a:gd name="T28" fmla="*/ 716915 w 1279"/>
                              <a:gd name="T29" fmla="*/ 299085 h 491"/>
                              <a:gd name="T30" fmla="*/ 687705 w 1279"/>
                              <a:gd name="T31" fmla="*/ 309245 h 491"/>
                              <a:gd name="T32" fmla="*/ 655955 w 1279"/>
                              <a:gd name="T33" fmla="*/ 311785 h 491"/>
                              <a:gd name="T34" fmla="*/ 140335 w 1279"/>
                              <a:gd name="T35" fmla="*/ 309245 h 491"/>
                              <a:gd name="T36" fmla="*/ 111125 w 1279"/>
                              <a:gd name="T37" fmla="*/ 304165 h 491"/>
                              <a:gd name="T38" fmla="*/ 81915 w 1279"/>
                              <a:gd name="T39" fmla="*/ 293370 h 491"/>
                              <a:gd name="T40" fmla="*/ 58420 w 1279"/>
                              <a:gd name="T41" fmla="*/ 274955 h 491"/>
                              <a:gd name="T42" fmla="*/ 36830 w 1279"/>
                              <a:gd name="T43" fmla="*/ 254000 h 491"/>
                              <a:gd name="T44" fmla="*/ 18415 w 1279"/>
                              <a:gd name="T45" fmla="*/ 229870 h 491"/>
                              <a:gd name="T46" fmla="*/ 7620 w 1279"/>
                              <a:gd name="T47" fmla="*/ 201295 h 491"/>
                              <a:gd name="T48" fmla="*/ 0 w 1279"/>
                              <a:gd name="T49" fmla="*/ 172085 h 491"/>
                              <a:gd name="T50" fmla="*/ 0 w 1279"/>
                              <a:gd name="T51" fmla="*/ 140335 h 491"/>
                              <a:gd name="T52" fmla="*/ 7620 w 1279"/>
                              <a:gd name="T53" fmla="*/ 108585 h 491"/>
                              <a:gd name="T54" fmla="*/ 18415 w 1279"/>
                              <a:gd name="T55" fmla="*/ 81915 h 491"/>
                              <a:gd name="T56" fmla="*/ 36830 w 1279"/>
                              <a:gd name="T57" fmla="*/ 55880 h 491"/>
                              <a:gd name="T58" fmla="*/ 58420 w 1279"/>
                              <a:gd name="T59" fmla="*/ 34290 h 491"/>
                              <a:gd name="T60" fmla="*/ 81915 w 1279"/>
                              <a:gd name="T61" fmla="*/ 18415 h 491"/>
                              <a:gd name="T62" fmla="*/ 111125 w 1279"/>
                              <a:gd name="T63" fmla="*/ 5715 h 491"/>
                              <a:gd name="T64" fmla="*/ 140335 w 1279"/>
                              <a:gd name="T65" fmla="*/ 0 h 49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279" h="491">
                                <a:moveTo>
                                  <a:pt x="246" y="0"/>
                                </a:moveTo>
                                <a:lnTo>
                                  <a:pt x="1033" y="0"/>
                                </a:lnTo>
                                <a:lnTo>
                                  <a:pt x="1058" y="0"/>
                                </a:lnTo>
                                <a:lnTo>
                                  <a:pt x="1083" y="4"/>
                                </a:lnTo>
                                <a:lnTo>
                                  <a:pt x="1108" y="9"/>
                                </a:lnTo>
                                <a:lnTo>
                                  <a:pt x="1129" y="17"/>
                                </a:lnTo>
                                <a:lnTo>
                                  <a:pt x="1150" y="29"/>
                                </a:lnTo>
                                <a:lnTo>
                                  <a:pt x="1171" y="42"/>
                                </a:lnTo>
                                <a:lnTo>
                                  <a:pt x="1192" y="54"/>
                                </a:lnTo>
                                <a:lnTo>
                                  <a:pt x="1208" y="71"/>
                                </a:lnTo>
                                <a:lnTo>
                                  <a:pt x="1225" y="88"/>
                                </a:lnTo>
                                <a:lnTo>
                                  <a:pt x="1237" y="109"/>
                                </a:lnTo>
                                <a:lnTo>
                                  <a:pt x="1250" y="129"/>
                                </a:lnTo>
                                <a:lnTo>
                                  <a:pt x="1262" y="150"/>
                                </a:lnTo>
                                <a:lnTo>
                                  <a:pt x="1271" y="171"/>
                                </a:lnTo>
                                <a:lnTo>
                                  <a:pt x="1275" y="196"/>
                                </a:lnTo>
                                <a:lnTo>
                                  <a:pt x="1279" y="221"/>
                                </a:lnTo>
                                <a:lnTo>
                                  <a:pt x="1279" y="246"/>
                                </a:lnTo>
                                <a:lnTo>
                                  <a:pt x="1279" y="271"/>
                                </a:lnTo>
                                <a:lnTo>
                                  <a:pt x="1275" y="296"/>
                                </a:lnTo>
                                <a:lnTo>
                                  <a:pt x="1271" y="317"/>
                                </a:lnTo>
                                <a:lnTo>
                                  <a:pt x="1262" y="342"/>
                                </a:lnTo>
                                <a:lnTo>
                                  <a:pt x="1250" y="362"/>
                                </a:lnTo>
                                <a:lnTo>
                                  <a:pt x="1237" y="383"/>
                                </a:lnTo>
                                <a:lnTo>
                                  <a:pt x="1225" y="400"/>
                                </a:lnTo>
                                <a:lnTo>
                                  <a:pt x="1208" y="416"/>
                                </a:lnTo>
                                <a:lnTo>
                                  <a:pt x="1192" y="433"/>
                                </a:lnTo>
                                <a:lnTo>
                                  <a:pt x="1171" y="450"/>
                                </a:lnTo>
                                <a:lnTo>
                                  <a:pt x="1150" y="462"/>
                                </a:lnTo>
                                <a:lnTo>
                                  <a:pt x="1129" y="471"/>
                                </a:lnTo>
                                <a:lnTo>
                                  <a:pt x="1108" y="479"/>
                                </a:lnTo>
                                <a:lnTo>
                                  <a:pt x="1083" y="487"/>
                                </a:lnTo>
                                <a:lnTo>
                                  <a:pt x="1058" y="487"/>
                                </a:lnTo>
                                <a:lnTo>
                                  <a:pt x="1033" y="491"/>
                                </a:lnTo>
                                <a:lnTo>
                                  <a:pt x="246" y="491"/>
                                </a:lnTo>
                                <a:lnTo>
                                  <a:pt x="221" y="487"/>
                                </a:lnTo>
                                <a:lnTo>
                                  <a:pt x="196" y="487"/>
                                </a:lnTo>
                                <a:lnTo>
                                  <a:pt x="175" y="479"/>
                                </a:lnTo>
                                <a:lnTo>
                                  <a:pt x="150" y="471"/>
                                </a:lnTo>
                                <a:lnTo>
                                  <a:pt x="129" y="462"/>
                                </a:lnTo>
                                <a:lnTo>
                                  <a:pt x="108" y="450"/>
                                </a:lnTo>
                                <a:lnTo>
                                  <a:pt x="92" y="433"/>
                                </a:lnTo>
                                <a:lnTo>
                                  <a:pt x="75" y="416"/>
                                </a:lnTo>
                                <a:lnTo>
                                  <a:pt x="58" y="400"/>
                                </a:lnTo>
                                <a:lnTo>
                                  <a:pt x="42" y="383"/>
                                </a:lnTo>
                                <a:lnTo>
                                  <a:pt x="29" y="362"/>
                                </a:lnTo>
                                <a:lnTo>
                                  <a:pt x="21" y="342"/>
                                </a:lnTo>
                                <a:lnTo>
                                  <a:pt x="12" y="317"/>
                                </a:lnTo>
                                <a:lnTo>
                                  <a:pt x="4" y="296"/>
                                </a:lnTo>
                                <a:lnTo>
                                  <a:pt x="0" y="271"/>
                                </a:lnTo>
                                <a:lnTo>
                                  <a:pt x="0" y="246"/>
                                </a:lnTo>
                                <a:lnTo>
                                  <a:pt x="0" y="221"/>
                                </a:lnTo>
                                <a:lnTo>
                                  <a:pt x="4" y="196"/>
                                </a:lnTo>
                                <a:lnTo>
                                  <a:pt x="12" y="171"/>
                                </a:lnTo>
                                <a:lnTo>
                                  <a:pt x="21" y="150"/>
                                </a:lnTo>
                                <a:lnTo>
                                  <a:pt x="29" y="129"/>
                                </a:lnTo>
                                <a:lnTo>
                                  <a:pt x="42" y="109"/>
                                </a:lnTo>
                                <a:lnTo>
                                  <a:pt x="58" y="88"/>
                                </a:lnTo>
                                <a:lnTo>
                                  <a:pt x="75" y="71"/>
                                </a:lnTo>
                                <a:lnTo>
                                  <a:pt x="92" y="54"/>
                                </a:lnTo>
                                <a:lnTo>
                                  <a:pt x="108" y="42"/>
                                </a:lnTo>
                                <a:lnTo>
                                  <a:pt x="129" y="29"/>
                                </a:lnTo>
                                <a:lnTo>
                                  <a:pt x="150" y="17"/>
                                </a:lnTo>
                                <a:lnTo>
                                  <a:pt x="175" y="9"/>
                                </a:lnTo>
                                <a:lnTo>
                                  <a:pt x="196" y="4"/>
                                </a:lnTo>
                                <a:lnTo>
                                  <a:pt x="221" y="0"/>
                                </a:lnTo>
                                <a:lnTo>
                                  <a:pt x="2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shape2029"/>
                        <wps:cNvSpPr>
                          <a:spLocks noEditPoints="1"/>
                        </wps:cNvSpPr>
                        <wps:spPr bwMode="auto">
                          <a:xfrm>
                            <a:off x="2265010" y="4243720"/>
                            <a:ext cx="822304" cy="325102"/>
                          </a:xfrm>
                          <a:custGeom>
                            <a:avLst/>
                            <a:gdLst>
                              <a:gd name="T0" fmla="*/ 661035 w 1295"/>
                              <a:gd name="T1" fmla="*/ 13335 h 512"/>
                              <a:gd name="T2" fmla="*/ 812165 w 1295"/>
                              <a:gd name="T3" fmla="*/ 139700 h 512"/>
                              <a:gd name="T4" fmla="*/ 801370 w 1295"/>
                              <a:gd name="T5" fmla="*/ 105410 h 512"/>
                              <a:gd name="T6" fmla="*/ 782955 w 1295"/>
                              <a:gd name="T7" fmla="*/ 73660 h 512"/>
                              <a:gd name="T8" fmla="*/ 756285 w 1295"/>
                              <a:gd name="T9" fmla="*/ 47625 h 512"/>
                              <a:gd name="T10" fmla="*/ 727075 w 1295"/>
                              <a:gd name="T11" fmla="*/ 26035 h 512"/>
                              <a:gd name="T12" fmla="*/ 692785 w 1295"/>
                              <a:gd name="T13" fmla="*/ 15875 h 512"/>
                              <a:gd name="T14" fmla="*/ 661035 w 1295"/>
                              <a:gd name="T15" fmla="*/ 0 h 512"/>
                              <a:gd name="T16" fmla="*/ 703580 w 1295"/>
                              <a:gd name="T17" fmla="*/ 5080 h 512"/>
                              <a:gd name="T18" fmla="*/ 737870 w 1295"/>
                              <a:gd name="T19" fmla="*/ 20955 h 512"/>
                              <a:gd name="T20" fmla="*/ 769620 w 1295"/>
                              <a:gd name="T21" fmla="*/ 41910 h 512"/>
                              <a:gd name="T22" fmla="*/ 796290 w 1295"/>
                              <a:gd name="T23" fmla="*/ 73660 h 512"/>
                              <a:gd name="T24" fmla="*/ 814705 w 1295"/>
                              <a:gd name="T25" fmla="*/ 107950 h 512"/>
                              <a:gd name="T26" fmla="*/ 822325 w 1295"/>
                              <a:gd name="T27" fmla="*/ 145415 h 512"/>
                              <a:gd name="T28" fmla="*/ 812165 w 1295"/>
                              <a:gd name="T29" fmla="*/ 163830 h 512"/>
                              <a:gd name="T30" fmla="*/ 685165 w 1295"/>
                              <a:gd name="T31" fmla="*/ 311785 h 512"/>
                              <a:gd name="T32" fmla="*/ 719455 w 1295"/>
                              <a:gd name="T33" fmla="*/ 300990 h 512"/>
                              <a:gd name="T34" fmla="*/ 751205 w 1295"/>
                              <a:gd name="T35" fmla="*/ 282575 h 512"/>
                              <a:gd name="T36" fmla="*/ 777875 w 1295"/>
                              <a:gd name="T37" fmla="*/ 259080 h 512"/>
                              <a:gd name="T38" fmla="*/ 798830 w 1295"/>
                              <a:gd name="T39" fmla="*/ 227330 h 512"/>
                              <a:gd name="T40" fmla="*/ 809625 w 1295"/>
                              <a:gd name="T41" fmla="*/ 193040 h 512"/>
                              <a:gd name="T42" fmla="*/ 822325 w 1295"/>
                              <a:gd name="T43" fmla="*/ 163830 h 512"/>
                              <a:gd name="T44" fmla="*/ 819785 w 1295"/>
                              <a:gd name="T45" fmla="*/ 203200 h 512"/>
                              <a:gd name="T46" fmla="*/ 803910 w 1295"/>
                              <a:gd name="T47" fmla="*/ 240665 h 512"/>
                              <a:gd name="T48" fmla="*/ 782955 w 1295"/>
                              <a:gd name="T49" fmla="*/ 271780 h 512"/>
                              <a:gd name="T50" fmla="*/ 751205 w 1295"/>
                              <a:gd name="T51" fmla="*/ 295910 h 512"/>
                              <a:gd name="T52" fmla="*/ 716915 w 1295"/>
                              <a:gd name="T53" fmla="*/ 314325 h 512"/>
                              <a:gd name="T54" fmla="*/ 679450 w 1295"/>
                              <a:gd name="T55" fmla="*/ 325120 h 512"/>
                              <a:gd name="T56" fmla="*/ 661035 w 1295"/>
                              <a:gd name="T57" fmla="*/ 325120 h 512"/>
                              <a:gd name="T58" fmla="*/ 10160 w 1295"/>
                              <a:gd name="T59" fmla="*/ 171450 h 512"/>
                              <a:gd name="T60" fmla="*/ 18415 w 1295"/>
                              <a:gd name="T61" fmla="*/ 208915 h 512"/>
                              <a:gd name="T62" fmla="*/ 34290 w 1295"/>
                              <a:gd name="T63" fmla="*/ 240665 h 512"/>
                              <a:gd name="T64" fmla="*/ 55245 w 1295"/>
                              <a:gd name="T65" fmla="*/ 269240 h 512"/>
                              <a:gd name="T66" fmla="*/ 84455 w 1295"/>
                              <a:gd name="T67" fmla="*/ 290830 h 512"/>
                              <a:gd name="T68" fmla="*/ 116205 w 1295"/>
                              <a:gd name="T69" fmla="*/ 306705 h 512"/>
                              <a:gd name="T70" fmla="*/ 153035 w 1295"/>
                              <a:gd name="T71" fmla="*/ 314325 h 512"/>
                              <a:gd name="T72" fmla="*/ 137160 w 1295"/>
                              <a:gd name="T73" fmla="*/ 322580 h 512"/>
                              <a:gd name="T74" fmla="*/ 100330 w 1295"/>
                              <a:gd name="T75" fmla="*/ 311785 h 512"/>
                              <a:gd name="T76" fmla="*/ 66040 w 1295"/>
                              <a:gd name="T77" fmla="*/ 293370 h 512"/>
                              <a:gd name="T78" fmla="*/ 36830 w 1295"/>
                              <a:gd name="T79" fmla="*/ 266700 h 512"/>
                              <a:gd name="T80" fmla="*/ 15875 w 1295"/>
                              <a:gd name="T81" fmla="*/ 232410 h 512"/>
                              <a:gd name="T82" fmla="*/ 2540 w 1295"/>
                              <a:gd name="T83" fmla="*/ 195580 h 512"/>
                              <a:gd name="T84" fmla="*/ 10160 w 1295"/>
                              <a:gd name="T85" fmla="*/ 163830 h 512"/>
                              <a:gd name="T86" fmla="*/ 153035 w 1295"/>
                              <a:gd name="T87" fmla="*/ 13335 h 512"/>
                              <a:gd name="T88" fmla="*/ 116205 w 1295"/>
                              <a:gd name="T89" fmla="*/ 18415 h 512"/>
                              <a:gd name="T90" fmla="*/ 84455 w 1295"/>
                              <a:gd name="T91" fmla="*/ 34290 h 512"/>
                              <a:gd name="T92" fmla="*/ 55245 w 1295"/>
                              <a:gd name="T93" fmla="*/ 55245 h 512"/>
                              <a:gd name="T94" fmla="*/ 34290 w 1295"/>
                              <a:gd name="T95" fmla="*/ 84455 h 512"/>
                              <a:gd name="T96" fmla="*/ 18415 w 1295"/>
                              <a:gd name="T97" fmla="*/ 118745 h 512"/>
                              <a:gd name="T98" fmla="*/ 10160 w 1295"/>
                              <a:gd name="T99" fmla="*/ 155575 h 512"/>
                              <a:gd name="T100" fmla="*/ 2540 w 1295"/>
                              <a:gd name="T101" fmla="*/ 137160 h 512"/>
                              <a:gd name="T102" fmla="*/ 12700 w 1295"/>
                              <a:gd name="T103" fmla="*/ 100330 h 512"/>
                              <a:gd name="T104" fmla="*/ 31750 w 1295"/>
                              <a:gd name="T105" fmla="*/ 66040 h 512"/>
                              <a:gd name="T106" fmla="*/ 57785 w 1295"/>
                              <a:gd name="T107" fmla="*/ 39370 h 512"/>
                              <a:gd name="T108" fmla="*/ 92075 w 1295"/>
                              <a:gd name="T109" fmla="*/ 18415 h 512"/>
                              <a:gd name="T110" fmla="*/ 129540 w 1295"/>
                              <a:gd name="T111" fmla="*/ 5080 h 51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295" h="512">
                                <a:moveTo>
                                  <a:pt x="1041" y="21"/>
                                </a:moveTo>
                                <a:lnTo>
                                  <a:pt x="254" y="21"/>
                                </a:lnTo>
                                <a:lnTo>
                                  <a:pt x="254" y="0"/>
                                </a:lnTo>
                                <a:lnTo>
                                  <a:pt x="1041" y="0"/>
                                </a:lnTo>
                                <a:lnTo>
                                  <a:pt x="1041" y="21"/>
                                </a:lnTo>
                                <a:close/>
                                <a:moveTo>
                                  <a:pt x="1295" y="258"/>
                                </a:moveTo>
                                <a:lnTo>
                                  <a:pt x="1279" y="258"/>
                                </a:lnTo>
                                <a:lnTo>
                                  <a:pt x="1279" y="245"/>
                                </a:lnTo>
                                <a:lnTo>
                                  <a:pt x="1279" y="233"/>
                                </a:lnTo>
                                <a:lnTo>
                                  <a:pt x="1279" y="220"/>
                                </a:lnTo>
                                <a:lnTo>
                                  <a:pt x="1275" y="208"/>
                                </a:lnTo>
                                <a:lnTo>
                                  <a:pt x="1270" y="195"/>
                                </a:lnTo>
                                <a:lnTo>
                                  <a:pt x="1270" y="187"/>
                                </a:lnTo>
                                <a:lnTo>
                                  <a:pt x="1266" y="175"/>
                                </a:lnTo>
                                <a:lnTo>
                                  <a:pt x="1262" y="166"/>
                                </a:lnTo>
                                <a:lnTo>
                                  <a:pt x="1258" y="154"/>
                                </a:lnTo>
                                <a:lnTo>
                                  <a:pt x="1250" y="145"/>
                                </a:lnTo>
                                <a:lnTo>
                                  <a:pt x="1245" y="133"/>
                                </a:lnTo>
                                <a:lnTo>
                                  <a:pt x="1241" y="125"/>
                                </a:lnTo>
                                <a:lnTo>
                                  <a:pt x="1233" y="116"/>
                                </a:lnTo>
                                <a:lnTo>
                                  <a:pt x="1225" y="104"/>
                                </a:lnTo>
                                <a:lnTo>
                                  <a:pt x="1216" y="96"/>
                                </a:lnTo>
                                <a:lnTo>
                                  <a:pt x="1212" y="87"/>
                                </a:lnTo>
                                <a:lnTo>
                                  <a:pt x="1204" y="83"/>
                                </a:lnTo>
                                <a:lnTo>
                                  <a:pt x="1191" y="75"/>
                                </a:lnTo>
                                <a:lnTo>
                                  <a:pt x="1183" y="66"/>
                                </a:lnTo>
                                <a:lnTo>
                                  <a:pt x="1175" y="58"/>
                                </a:lnTo>
                                <a:lnTo>
                                  <a:pt x="1166" y="54"/>
                                </a:lnTo>
                                <a:lnTo>
                                  <a:pt x="1154" y="50"/>
                                </a:lnTo>
                                <a:lnTo>
                                  <a:pt x="1145" y="41"/>
                                </a:lnTo>
                                <a:lnTo>
                                  <a:pt x="1133" y="37"/>
                                </a:lnTo>
                                <a:lnTo>
                                  <a:pt x="1125" y="33"/>
                                </a:lnTo>
                                <a:lnTo>
                                  <a:pt x="1112" y="29"/>
                                </a:lnTo>
                                <a:lnTo>
                                  <a:pt x="1100" y="25"/>
                                </a:lnTo>
                                <a:lnTo>
                                  <a:pt x="1091" y="25"/>
                                </a:lnTo>
                                <a:lnTo>
                                  <a:pt x="1079" y="21"/>
                                </a:lnTo>
                                <a:lnTo>
                                  <a:pt x="1066" y="21"/>
                                </a:lnTo>
                                <a:lnTo>
                                  <a:pt x="1054" y="21"/>
                                </a:lnTo>
                                <a:lnTo>
                                  <a:pt x="1041" y="21"/>
                                </a:lnTo>
                                <a:lnTo>
                                  <a:pt x="1041" y="0"/>
                                </a:lnTo>
                                <a:lnTo>
                                  <a:pt x="1054" y="4"/>
                                </a:lnTo>
                                <a:lnTo>
                                  <a:pt x="1070" y="4"/>
                                </a:lnTo>
                                <a:lnTo>
                                  <a:pt x="1083" y="4"/>
                                </a:lnTo>
                                <a:lnTo>
                                  <a:pt x="1095" y="8"/>
                                </a:lnTo>
                                <a:lnTo>
                                  <a:pt x="1108" y="8"/>
                                </a:lnTo>
                                <a:lnTo>
                                  <a:pt x="1116" y="12"/>
                                </a:lnTo>
                                <a:lnTo>
                                  <a:pt x="1129" y="16"/>
                                </a:lnTo>
                                <a:lnTo>
                                  <a:pt x="1141" y="21"/>
                                </a:lnTo>
                                <a:lnTo>
                                  <a:pt x="1154" y="29"/>
                                </a:lnTo>
                                <a:lnTo>
                                  <a:pt x="1162" y="33"/>
                                </a:lnTo>
                                <a:lnTo>
                                  <a:pt x="1175" y="37"/>
                                </a:lnTo>
                                <a:lnTo>
                                  <a:pt x="1183" y="46"/>
                                </a:lnTo>
                                <a:lnTo>
                                  <a:pt x="1195" y="54"/>
                                </a:lnTo>
                                <a:lnTo>
                                  <a:pt x="1204" y="62"/>
                                </a:lnTo>
                                <a:lnTo>
                                  <a:pt x="1212" y="66"/>
                                </a:lnTo>
                                <a:lnTo>
                                  <a:pt x="1220" y="75"/>
                                </a:lnTo>
                                <a:lnTo>
                                  <a:pt x="1233" y="87"/>
                                </a:lnTo>
                                <a:lnTo>
                                  <a:pt x="1237" y="96"/>
                                </a:lnTo>
                                <a:lnTo>
                                  <a:pt x="1245" y="104"/>
                                </a:lnTo>
                                <a:lnTo>
                                  <a:pt x="1254" y="116"/>
                                </a:lnTo>
                                <a:lnTo>
                                  <a:pt x="1262" y="125"/>
                                </a:lnTo>
                                <a:lnTo>
                                  <a:pt x="1266" y="137"/>
                                </a:lnTo>
                                <a:lnTo>
                                  <a:pt x="1270" y="145"/>
                                </a:lnTo>
                                <a:lnTo>
                                  <a:pt x="1279" y="158"/>
                                </a:lnTo>
                                <a:lnTo>
                                  <a:pt x="1283" y="170"/>
                                </a:lnTo>
                                <a:lnTo>
                                  <a:pt x="1287" y="183"/>
                                </a:lnTo>
                                <a:lnTo>
                                  <a:pt x="1291" y="191"/>
                                </a:lnTo>
                                <a:lnTo>
                                  <a:pt x="1291" y="204"/>
                                </a:lnTo>
                                <a:lnTo>
                                  <a:pt x="1295" y="216"/>
                                </a:lnTo>
                                <a:lnTo>
                                  <a:pt x="1295" y="229"/>
                                </a:lnTo>
                                <a:lnTo>
                                  <a:pt x="1295" y="245"/>
                                </a:lnTo>
                                <a:lnTo>
                                  <a:pt x="1295" y="258"/>
                                </a:lnTo>
                                <a:close/>
                                <a:moveTo>
                                  <a:pt x="1279" y="258"/>
                                </a:moveTo>
                                <a:lnTo>
                                  <a:pt x="1287" y="258"/>
                                </a:lnTo>
                                <a:lnTo>
                                  <a:pt x="1279" y="258"/>
                                </a:lnTo>
                                <a:close/>
                                <a:moveTo>
                                  <a:pt x="1041" y="512"/>
                                </a:moveTo>
                                <a:lnTo>
                                  <a:pt x="1041" y="495"/>
                                </a:lnTo>
                                <a:lnTo>
                                  <a:pt x="1054" y="495"/>
                                </a:lnTo>
                                <a:lnTo>
                                  <a:pt x="1066" y="491"/>
                                </a:lnTo>
                                <a:lnTo>
                                  <a:pt x="1079" y="491"/>
                                </a:lnTo>
                                <a:lnTo>
                                  <a:pt x="1091" y="487"/>
                                </a:lnTo>
                                <a:lnTo>
                                  <a:pt x="1100" y="487"/>
                                </a:lnTo>
                                <a:lnTo>
                                  <a:pt x="1112" y="483"/>
                                </a:lnTo>
                                <a:lnTo>
                                  <a:pt x="1125" y="478"/>
                                </a:lnTo>
                                <a:lnTo>
                                  <a:pt x="1133" y="474"/>
                                </a:lnTo>
                                <a:lnTo>
                                  <a:pt x="1145" y="470"/>
                                </a:lnTo>
                                <a:lnTo>
                                  <a:pt x="1154" y="466"/>
                                </a:lnTo>
                                <a:lnTo>
                                  <a:pt x="1166" y="458"/>
                                </a:lnTo>
                                <a:lnTo>
                                  <a:pt x="1175" y="453"/>
                                </a:lnTo>
                                <a:lnTo>
                                  <a:pt x="1183" y="445"/>
                                </a:lnTo>
                                <a:lnTo>
                                  <a:pt x="1191" y="441"/>
                                </a:lnTo>
                                <a:lnTo>
                                  <a:pt x="1204" y="433"/>
                                </a:lnTo>
                                <a:lnTo>
                                  <a:pt x="1212" y="424"/>
                                </a:lnTo>
                                <a:lnTo>
                                  <a:pt x="1216" y="416"/>
                                </a:lnTo>
                                <a:lnTo>
                                  <a:pt x="1225" y="408"/>
                                </a:lnTo>
                                <a:lnTo>
                                  <a:pt x="1233" y="399"/>
                                </a:lnTo>
                                <a:lnTo>
                                  <a:pt x="1241" y="387"/>
                                </a:lnTo>
                                <a:lnTo>
                                  <a:pt x="1245" y="379"/>
                                </a:lnTo>
                                <a:lnTo>
                                  <a:pt x="1250" y="370"/>
                                </a:lnTo>
                                <a:lnTo>
                                  <a:pt x="1258" y="358"/>
                                </a:lnTo>
                                <a:lnTo>
                                  <a:pt x="1262" y="349"/>
                                </a:lnTo>
                                <a:lnTo>
                                  <a:pt x="1266" y="337"/>
                                </a:lnTo>
                                <a:lnTo>
                                  <a:pt x="1270" y="329"/>
                                </a:lnTo>
                                <a:lnTo>
                                  <a:pt x="1270" y="316"/>
                                </a:lnTo>
                                <a:lnTo>
                                  <a:pt x="1275" y="304"/>
                                </a:lnTo>
                                <a:lnTo>
                                  <a:pt x="1279" y="291"/>
                                </a:lnTo>
                                <a:lnTo>
                                  <a:pt x="1279" y="279"/>
                                </a:lnTo>
                                <a:lnTo>
                                  <a:pt x="1279" y="270"/>
                                </a:lnTo>
                                <a:lnTo>
                                  <a:pt x="1279" y="258"/>
                                </a:lnTo>
                                <a:lnTo>
                                  <a:pt x="1295" y="258"/>
                                </a:lnTo>
                                <a:lnTo>
                                  <a:pt x="1295" y="270"/>
                                </a:lnTo>
                                <a:lnTo>
                                  <a:pt x="1295" y="283"/>
                                </a:lnTo>
                                <a:lnTo>
                                  <a:pt x="1295" y="295"/>
                                </a:lnTo>
                                <a:lnTo>
                                  <a:pt x="1291" y="308"/>
                                </a:lnTo>
                                <a:lnTo>
                                  <a:pt x="1291" y="320"/>
                                </a:lnTo>
                                <a:lnTo>
                                  <a:pt x="1287" y="333"/>
                                </a:lnTo>
                                <a:lnTo>
                                  <a:pt x="1283" y="345"/>
                                </a:lnTo>
                                <a:lnTo>
                                  <a:pt x="1279" y="354"/>
                                </a:lnTo>
                                <a:lnTo>
                                  <a:pt x="1270" y="366"/>
                                </a:lnTo>
                                <a:lnTo>
                                  <a:pt x="1266" y="379"/>
                                </a:lnTo>
                                <a:lnTo>
                                  <a:pt x="1262" y="387"/>
                                </a:lnTo>
                                <a:lnTo>
                                  <a:pt x="1254" y="399"/>
                                </a:lnTo>
                                <a:lnTo>
                                  <a:pt x="1245" y="408"/>
                                </a:lnTo>
                                <a:lnTo>
                                  <a:pt x="1237" y="420"/>
                                </a:lnTo>
                                <a:lnTo>
                                  <a:pt x="1233" y="428"/>
                                </a:lnTo>
                                <a:lnTo>
                                  <a:pt x="1220" y="437"/>
                                </a:lnTo>
                                <a:lnTo>
                                  <a:pt x="1212" y="445"/>
                                </a:lnTo>
                                <a:lnTo>
                                  <a:pt x="1204" y="453"/>
                                </a:lnTo>
                                <a:lnTo>
                                  <a:pt x="1195" y="462"/>
                                </a:lnTo>
                                <a:lnTo>
                                  <a:pt x="1183" y="466"/>
                                </a:lnTo>
                                <a:lnTo>
                                  <a:pt x="1175" y="474"/>
                                </a:lnTo>
                                <a:lnTo>
                                  <a:pt x="1162" y="478"/>
                                </a:lnTo>
                                <a:lnTo>
                                  <a:pt x="1154" y="487"/>
                                </a:lnTo>
                                <a:lnTo>
                                  <a:pt x="1141" y="491"/>
                                </a:lnTo>
                                <a:lnTo>
                                  <a:pt x="1129" y="495"/>
                                </a:lnTo>
                                <a:lnTo>
                                  <a:pt x="1116" y="499"/>
                                </a:lnTo>
                                <a:lnTo>
                                  <a:pt x="1108" y="503"/>
                                </a:lnTo>
                                <a:lnTo>
                                  <a:pt x="1095" y="508"/>
                                </a:lnTo>
                                <a:lnTo>
                                  <a:pt x="1083" y="508"/>
                                </a:lnTo>
                                <a:lnTo>
                                  <a:pt x="1070" y="512"/>
                                </a:lnTo>
                                <a:lnTo>
                                  <a:pt x="1054" y="512"/>
                                </a:lnTo>
                                <a:lnTo>
                                  <a:pt x="1041" y="512"/>
                                </a:lnTo>
                                <a:close/>
                                <a:moveTo>
                                  <a:pt x="254" y="495"/>
                                </a:moveTo>
                                <a:lnTo>
                                  <a:pt x="1041" y="495"/>
                                </a:lnTo>
                                <a:lnTo>
                                  <a:pt x="1041" y="512"/>
                                </a:lnTo>
                                <a:lnTo>
                                  <a:pt x="254" y="512"/>
                                </a:lnTo>
                                <a:lnTo>
                                  <a:pt x="254" y="495"/>
                                </a:lnTo>
                                <a:close/>
                                <a:moveTo>
                                  <a:pt x="0" y="258"/>
                                </a:moveTo>
                                <a:lnTo>
                                  <a:pt x="16" y="258"/>
                                </a:lnTo>
                                <a:lnTo>
                                  <a:pt x="16" y="270"/>
                                </a:lnTo>
                                <a:lnTo>
                                  <a:pt x="20" y="279"/>
                                </a:lnTo>
                                <a:lnTo>
                                  <a:pt x="20" y="291"/>
                                </a:lnTo>
                                <a:lnTo>
                                  <a:pt x="20" y="304"/>
                                </a:lnTo>
                                <a:lnTo>
                                  <a:pt x="25" y="316"/>
                                </a:lnTo>
                                <a:lnTo>
                                  <a:pt x="29" y="329"/>
                                </a:lnTo>
                                <a:lnTo>
                                  <a:pt x="33" y="337"/>
                                </a:lnTo>
                                <a:lnTo>
                                  <a:pt x="37" y="349"/>
                                </a:lnTo>
                                <a:lnTo>
                                  <a:pt x="41" y="358"/>
                                </a:lnTo>
                                <a:lnTo>
                                  <a:pt x="45" y="370"/>
                                </a:lnTo>
                                <a:lnTo>
                                  <a:pt x="54" y="379"/>
                                </a:lnTo>
                                <a:lnTo>
                                  <a:pt x="58" y="387"/>
                                </a:lnTo>
                                <a:lnTo>
                                  <a:pt x="66" y="399"/>
                                </a:lnTo>
                                <a:lnTo>
                                  <a:pt x="70" y="408"/>
                                </a:lnTo>
                                <a:lnTo>
                                  <a:pt x="79" y="416"/>
                                </a:lnTo>
                                <a:lnTo>
                                  <a:pt x="87" y="424"/>
                                </a:lnTo>
                                <a:lnTo>
                                  <a:pt x="95" y="433"/>
                                </a:lnTo>
                                <a:lnTo>
                                  <a:pt x="104" y="441"/>
                                </a:lnTo>
                                <a:lnTo>
                                  <a:pt x="112" y="445"/>
                                </a:lnTo>
                                <a:lnTo>
                                  <a:pt x="120" y="453"/>
                                </a:lnTo>
                                <a:lnTo>
                                  <a:pt x="133" y="458"/>
                                </a:lnTo>
                                <a:lnTo>
                                  <a:pt x="141" y="466"/>
                                </a:lnTo>
                                <a:lnTo>
                                  <a:pt x="154" y="470"/>
                                </a:lnTo>
                                <a:lnTo>
                                  <a:pt x="162" y="474"/>
                                </a:lnTo>
                                <a:lnTo>
                                  <a:pt x="175" y="478"/>
                                </a:lnTo>
                                <a:lnTo>
                                  <a:pt x="183" y="483"/>
                                </a:lnTo>
                                <a:lnTo>
                                  <a:pt x="195" y="487"/>
                                </a:lnTo>
                                <a:lnTo>
                                  <a:pt x="208" y="487"/>
                                </a:lnTo>
                                <a:lnTo>
                                  <a:pt x="220" y="491"/>
                                </a:lnTo>
                                <a:lnTo>
                                  <a:pt x="229" y="491"/>
                                </a:lnTo>
                                <a:lnTo>
                                  <a:pt x="241" y="495"/>
                                </a:lnTo>
                                <a:lnTo>
                                  <a:pt x="254" y="495"/>
                                </a:lnTo>
                                <a:lnTo>
                                  <a:pt x="254" y="512"/>
                                </a:lnTo>
                                <a:lnTo>
                                  <a:pt x="241" y="512"/>
                                </a:lnTo>
                                <a:lnTo>
                                  <a:pt x="229" y="512"/>
                                </a:lnTo>
                                <a:lnTo>
                                  <a:pt x="216" y="508"/>
                                </a:lnTo>
                                <a:lnTo>
                                  <a:pt x="204" y="508"/>
                                </a:lnTo>
                                <a:lnTo>
                                  <a:pt x="191" y="503"/>
                                </a:lnTo>
                                <a:lnTo>
                                  <a:pt x="179" y="499"/>
                                </a:lnTo>
                                <a:lnTo>
                                  <a:pt x="166" y="495"/>
                                </a:lnTo>
                                <a:lnTo>
                                  <a:pt x="158" y="491"/>
                                </a:lnTo>
                                <a:lnTo>
                                  <a:pt x="145" y="487"/>
                                </a:lnTo>
                                <a:lnTo>
                                  <a:pt x="133" y="478"/>
                                </a:lnTo>
                                <a:lnTo>
                                  <a:pt x="125" y="474"/>
                                </a:lnTo>
                                <a:lnTo>
                                  <a:pt x="112" y="466"/>
                                </a:lnTo>
                                <a:lnTo>
                                  <a:pt x="104" y="462"/>
                                </a:lnTo>
                                <a:lnTo>
                                  <a:pt x="91" y="453"/>
                                </a:lnTo>
                                <a:lnTo>
                                  <a:pt x="83" y="445"/>
                                </a:lnTo>
                                <a:lnTo>
                                  <a:pt x="75" y="437"/>
                                </a:lnTo>
                                <a:lnTo>
                                  <a:pt x="66" y="428"/>
                                </a:lnTo>
                                <a:lnTo>
                                  <a:pt x="58" y="420"/>
                                </a:lnTo>
                                <a:lnTo>
                                  <a:pt x="50" y="408"/>
                                </a:lnTo>
                                <a:lnTo>
                                  <a:pt x="45" y="399"/>
                                </a:lnTo>
                                <a:lnTo>
                                  <a:pt x="37" y="387"/>
                                </a:lnTo>
                                <a:lnTo>
                                  <a:pt x="33" y="379"/>
                                </a:lnTo>
                                <a:lnTo>
                                  <a:pt x="25" y="366"/>
                                </a:lnTo>
                                <a:lnTo>
                                  <a:pt x="20" y="354"/>
                                </a:lnTo>
                                <a:lnTo>
                                  <a:pt x="16" y="345"/>
                                </a:lnTo>
                                <a:lnTo>
                                  <a:pt x="12" y="333"/>
                                </a:lnTo>
                                <a:lnTo>
                                  <a:pt x="8" y="320"/>
                                </a:lnTo>
                                <a:lnTo>
                                  <a:pt x="4" y="308"/>
                                </a:lnTo>
                                <a:lnTo>
                                  <a:pt x="4" y="295"/>
                                </a:lnTo>
                                <a:lnTo>
                                  <a:pt x="0" y="283"/>
                                </a:lnTo>
                                <a:lnTo>
                                  <a:pt x="0" y="270"/>
                                </a:lnTo>
                                <a:lnTo>
                                  <a:pt x="0" y="258"/>
                                </a:lnTo>
                                <a:close/>
                                <a:moveTo>
                                  <a:pt x="16" y="258"/>
                                </a:moveTo>
                                <a:lnTo>
                                  <a:pt x="8" y="258"/>
                                </a:lnTo>
                                <a:lnTo>
                                  <a:pt x="16" y="258"/>
                                </a:lnTo>
                                <a:close/>
                                <a:moveTo>
                                  <a:pt x="254" y="0"/>
                                </a:moveTo>
                                <a:lnTo>
                                  <a:pt x="254" y="21"/>
                                </a:lnTo>
                                <a:lnTo>
                                  <a:pt x="241" y="21"/>
                                </a:lnTo>
                                <a:lnTo>
                                  <a:pt x="229" y="21"/>
                                </a:lnTo>
                                <a:lnTo>
                                  <a:pt x="220" y="21"/>
                                </a:lnTo>
                                <a:lnTo>
                                  <a:pt x="208" y="25"/>
                                </a:lnTo>
                                <a:lnTo>
                                  <a:pt x="195" y="25"/>
                                </a:lnTo>
                                <a:lnTo>
                                  <a:pt x="183" y="29"/>
                                </a:lnTo>
                                <a:lnTo>
                                  <a:pt x="175" y="33"/>
                                </a:lnTo>
                                <a:lnTo>
                                  <a:pt x="162" y="37"/>
                                </a:lnTo>
                                <a:lnTo>
                                  <a:pt x="154" y="41"/>
                                </a:lnTo>
                                <a:lnTo>
                                  <a:pt x="141" y="50"/>
                                </a:lnTo>
                                <a:lnTo>
                                  <a:pt x="133" y="54"/>
                                </a:lnTo>
                                <a:lnTo>
                                  <a:pt x="120" y="58"/>
                                </a:lnTo>
                                <a:lnTo>
                                  <a:pt x="112" y="66"/>
                                </a:lnTo>
                                <a:lnTo>
                                  <a:pt x="104" y="75"/>
                                </a:lnTo>
                                <a:lnTo>
                                  <a:pt x="95" y="83"/>
                                </a:lnTo>
                                <a:lnTo>
                                  <a:pt x="87" y="87"/>
                                </a:lnTo>
                                <a:lnTo>
                                  <a:pt x="79" y="96"/>
                                </a:lnTo>
                                <a:lnTo>
                                  <a:pt x="70" y="104"/>
                                </a:lnTo>
                                <a:lnTo>
                                  <a:pt x="66" y="116"/>
                                </a:lnTo>
                                <a:lnTo>
                                  <a:pt x="58" y="125"/>
                                </a:lnTo>
                                <a:lnTo>
                                  <a:pt x="54" y="133"/>
                                </a:lnTo>
                                <a:lnTo>
                                  <a:pt x="45" y="145"/>
                                </a:lnTo>
                                <a:lnTo>
                                  <a:pt x="41" y="154"/>
                                </a:lnTo>
                                <a:lnTo>
                                  <a:pt x="37" y="166"/>
                                </a:lnTo>
                                <a:lnTo>
                                  <a:pt x="33" y="175"/>
                                </a:lnTo>
                                <a:lnTo>
                                  <a:pt x="29" y="187"/>
                                </a:lnTo>
                                <a:lnTo>
                                  <a:pt x="25" y="195"/>
                                </a:lnTo>
                                <a:lnTo>
                                  <a:pt x="20" y="208"/>
                                </a:lnTo>
                                <a:lnTo>
                                  <a:pt x="20" y="220"/>
                                </a:lnTo>
                                <a:lnTo>
                                  <a:pt x="20" y="233"/>
                                </a:lnTo>
                                <a:lnTo>
                                  <a:pt x="16" y="245"/>
                                </a:lnTo>
                                <a:lnTo>
                                  <a:pt x="16" y="258"/>
                                </a:lnTo>
                                <a:lnTo>
                                  <a:pt x="0" y="258"/>
                                </a:lnTo>
                                <a:lnTo>
                                  <a:pt x="0" y="245"/>
                                </a:lnTo>
                                <a:lnTo>
                                  <a:pt x="0" y="229"/>
                                </a:lnTo>
                                <a:lnTo>
                                  <a:pt x="4" y="216"/>
                                </a:lnTo>
                                <a:lnTo>
                                  <a:pt x="4" y="204"/>
                                </a:lnTo>
                                <a:lnTo>
                                  <a:pt x="8" y="191"/>
                                </a:lnTo>
                                <a:lnTo>
                                  <a:pt x="12" y="183"/>
                                </a:lnTo>
                                <a:lnTo>
                                  <a:pt x="16" y="170"/>
                                </a:lnTo>
                                <a:lnTo>
                                  <a:pt x="20" y="158"/>
                                </a:lnTo>
                                <a:lnTo>
                                  <a:pt x="25" y="145"/>
                                </a:lnTo>
                                <a:lnTo>
                                  <a:pt x="33" y="137"/>
                                </a:lnTo>
                                <a:lnTo>
                                  <a:pt x="37" y="125"/>
                                </a:lnTo>
                                <a:lnTo>
                                  <a:pt x="45" y="116"/>
                                </a:lnTo>
                                <a:lnTo>
                                  <a:pt x="50" y="104"/>
                                </a:lnTo>
                                <a:lnTo>
                                  <a:pt x="58" y="96"/>
                                </a:lnTo>
                                <a:lnTo>
                                  <a:pt x="66" y="87"/>
                                </a:lnTo>
                                <a:lnTo>
                                  <a:pt x="75" y="75"/>
                                </a:lnTo>
                                <a:lnTo>
                                  <a:pt x="83" y="66"/>
                                </a:lnTo>
                                <a:lnTo>
                                  <a:pt x="91" y="62"/>
                                </a:lnTo>
                                <a:lnTo>
                                  <a:pt x="104" y="54"/>
                                </a:lnTo>
                                <a:lnTo>
                                  <a:pt x="112" y="46"/>
                                </a:lnTo>
                                <a:lnTo>
                                  <a:pt x="125" y="37"/>
                                </a:lnTo>
                                <a:lnTo>
                                  <a:pt x="133" y="33"/>
                                </a:lnTo>
                                <a:lnTo>
                                  <a:pt x="145" y="29"/>
                                </a:lnTo>
                                <a:lnTo>
                                  <a:pt x="158" y="21"/>
                                </a:lnTo>
                                <a:lnTo>
                                  <a:pt x="166" y="16"/>
                                </a:lnTo>
                                <a:lnTo>
                                  <a:pt x="179" y="12"/>
                                </a:lnTo>
                                <a:lnTo>
                                  <a:pt x="191" y="8"/>
                                </a:lnTo>
                                <a:lnTo>
                                  <a:pt x="204" y="8"/>
                                </a:lnTo>
                                <a:lnTo>
                                  <a:pt x="216" y="4"/>
                                </a:lnTo>
                                <a:lnTo>
                                  <a:pt x="229" y="4"/>
                                </a:lnTo>
                                <a:lnTo>
                                  <a:pt x="241" y="4"/>
                                </a:lnTo>
                                <a:lnTo>
                                  <a:pt x="2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shape2030"/>
                        <wps:cNvSpPr>
                          <a:spLocks/>
                        </wps:cNvSpPr>
                        <wps:spPr bwMode="auto">
                          <a:xfrm>
                            <a:off x="909904" y="5000"/>
                            <a:ext cx="812204" cy="311801"/>
                          </a:xfrm>
                          <a:custGeom>
                            <a:avLst/>
                            <a:gdLst>
                              <a:gd name="T0" fmla="*/ 656590 w 1279"/>
                              <a:gd name="T1" fmla="*/ 0 h 491"/>
                              <a:gd name="T2" fmla="*/ 688340 w 1279"/>
                              <a:gd name="T3" fmla="*/ 2540 h 491"/>
                              <a:gd name="T4" fmla="*/ 716915 w 1279"/>
                              <a:gd name="T5" fmla="*/ 10795 h 491"/>
                              <a:gd name="T6" fmla="*/ 743585 w 1279"/>
                              <a:gd name="T7" fmla="*/ 26670 h 491"/>
                              <a:gd name="T8" fmla="*/ 767715 w 1279"/>
                              <a:gd name="T9" fmla="*/ 45085 h 491"/>
                              <a:gd name="T10" fmla="*/ 786130 w 1279"/>
                              <a:gd name="T11" fmla="*/ 68580 h 491"/>
                              <a:gd name="T12" fmla="*/ 802005 w 1279"/>
                              <a:gd name="T13" fmla="*/ 95250 h 491"/>
                              <a:gd name="T14" fmla="*/ 809625 w 1279"/>
                              <a:gd name="T15" fmla="*/ 124460 h 491"/>
                              <a:gd name="T16" fmla="*/ 812165 w 1279"/>
                              <a:gd name="T17" fmla="*/ 156210 h 491"/>
                              <a:gd name="T18" fmla="*/ 809625 w 1279"/>
                              <a:gd name="T19" fmla="*/ 187960 h 491"/>
                              <a:gd name="T20" fmla="*/ 802005 w 1279"/>
                              <a:gd name="T21" fmla="*/ 216535 h 491"/>
                              <a:gd name="T22" fmla="*/ 786130 w 1279"/>
                              <a:gd name="T23" fmla="*/ 243205 h 491"/>
                              <a:gd name="T24" fmla="*/ 767715 w 1279"/>
                              <a:gd name="T25" fmla="*/ 264160 h 491"/>
                              <a:gd name="T26" fmla="*/ 743585 w 1279"/>
                              <a:gd name="T27" fmla="*/ 285750 h 491"/>
                              <a:gd name="T28" fmla="*/ 716915 w 1279"/>
                              <a:gd name="T29" fmla="*/ 298450 h 491"/>
                              <a:gd name="T30" fmla="*/ 688340 w 1279"/>
                              <a:gd name="T31" fmla="*/ 309245 h 491"/>
                              <a:gd name="T32" fmla="*/ 656590 w 1279"/>
                              <a:gd name="T33" fmla="*/ 311785 h 491"/>
                              <a:gd name="T34" fmla="*/ 140335 w 1279"/>
                              <a:gd name="T35" fmla="*/ 309245 h 491"/>
                              <a:gd name="T36" fmla="*/ 111125 w 1279"/>
                              <a:gd name="T37" fmla="*/ 304165 h 491"/>
                              <a:gd name="T38" fmla="*/ 81915 w 1279"/>
                              <a:gd name="T39" fmla="*/ 293370 h 491"/>
                              <a:gd name="T40" fmla="*/ 58420 w 1279"/>
                              <a:gd name="T41" fmla="*/ 274955 h 491"/>
                              <a:gd name="T42" fmla="*/ 37465 w 1279"/>
                              <a:gd name="T43" fmla="*/ 254000 h 491"/>
                              <a:gd name="T44" fmla="*/ 18415 w 1279"/>
                              <a:gd name="T45" fmla="*/ 229870 h 491"/>
                              <a:gd name="T46" fmla="*/ 8255 w 1279"/>
                              <a:gd name="T47" fmla="*/ 200660 h 491"/>
                              <a:gd name="T48" fmla="*/ 2540 w 1279"/>
                              <a:gd name="T49" fmla="*/ 172085 h 491"/>
                              <a:gd name="T50" fmla="*/ 2540 w 1279"/>
                              <a:gd name="T51" fmla="*/ 140335 h 491"/>
                              <a:gd name="T52" fmla="*/ 8255 w 1279"/>
                              <a:gd name="T53" fmla="*/ 108585 h 491"/>
                              <a:gd name="T54" fmla="*/ 18415 w 1279"/>
                              <a:gd name="T55" fmla="*/ 81915 h 491"/>
                              <a:gd name="T56" fmla="*/ 37465 w 1279"/>
                              <a:gd name="T57" fmla="*/ 55880 h 491"/>
                              <a:gd name="T58" fmla="*/ 58420 w 1279"/>
                              <a:gd name="T59" fmla="*/ 34290 h 491"/>
                              <a:gd name="T60" fmla="*/ 81915 w 1279"/>
                              <a:gd name="T61" fmla="*/ 18415 h 491"/>
                              <a:gd name="T62" fmla="*/ 111125 w 1279"/>
                              <a:gd name="T63" fmla="*/ 5080 h 491"/>
                              <a:gd name="T64" fmla="*/ 140335 w 1279"/>
                              <a:gd name="T65" fmla="*/ 0 h 49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279" h="491">
                                <a:moveTo>
                                  <a:pt x="246" y="0"/>
                                </a:moveTo>
                                <a:lnTo>
                                  <a:pt x="1034" y="0"/>
                                </a:lnTo>
                                <a:lnTo>
                                  <a:pt x="1059" y="0"/>
                                </a:lnTo>
                                <a:lnTo>
                                  <a:pt x="1084" y="4"/>
                                </a:lnTo>
                                <a:lnTo>
                                  <a:pt x="1109" y="8"/>
                                </a:lnTo>
                                <a:lnTo>
                                  <a:pt x="1129" y="17"/>
                                </a:lnTo>
                                <a:lnTo>
                                  <a:pt x="1150" y="29"/>
                                </a:lnTo>
                                <a:lnTo>
                                  <a:pt x="1171" y="42"/>
                                </a:lnTo>
                                <a:lnTo>
                                  <a:pt x="1192" y="54"/>
                                </a:lnTo>
                                <a:lnTo>
                                  <a:pt x="1209" y="71"/>
                                </a:lnTo>
                                <a:lnTo>
                                  <a:pt x="1225" y="88"/>
                                </a:lnTo>
                                <a:lnTo>
                                  <a:pt x="1238" y="108"/>
                                </a:lnTo>
                                <a:lnTo>
                                  <a:pt x="1250" y="129"/>
                                </a:lnTo>
                                <a:lnTo>
                                  <a:pt x="1263" y="150"/>
                                </a:lnTo>
                                <a:lnTo>
                                  <a:pt x="1271" y="171"/>
                                </a:lnTo>
                                <a:lnTo>
                                  <a:pt x="1275" y="196"/>
                                </a:lnTo>
                                <a:lnTo>
                                  <a:pt x="1279" y="221"/>
                                </a:lnTo>
                                <a:lnTo>
                                  <a:pt x="1279" y="246"/>
                                </a:lnTo>
                                <a:lnTo>
                                  <a:pt x="1279" y="271"/>
                                </a:lnTo>
                                <a:lnTo>
                                  <a:pt x="1275" y="296"/>
                                </a:lnTo>
                                <a:lnTo>
                                  <a:pt x="1271" y="316"/>
                                </a:lnTo>
                                <a:lnTo>
                                  <a:pt x="1263" y="341"/>
                                </a:lnTo>
                                <a:lnTo>
                                  <a:pt x="1250" y="362"/>
                                </a:lnTo>
                                <a:lnTo>
                                  <a:pt x="1238" y="383"/>
                                </a:lnTo>
                                <a:lnTo>
                                  <a:pt x="1225" y="400"/>
                                </a:lnTo>
                                <a:lnTo>
                                  <a:pt x="1209" y="416"/>
                                </a:lnTo>
                                <a:lnTo>
                                  <a:pt x="1192" y="433"/>
                                </a:lnTo>
                                <a:lnTo>
                                  <a:pt x="1171" y="450"/>
                                </a:lnTo>
                                <a:lnTo>
                                  <a:pt x="1150" y="462"/>
                                </a:lnTo>
                                <a:lnTo>
                                  <a:pt x="1129" y="470"/>
                                </a:lnTo>
                                <a:lnTo>
                                  <a:pt x="1109" y="479"/>
                                </a:lnTo>
                                <a:lnTo>
                                  <a:pt x="1084" y="487"/>
                                </a:lnTo>
                                <a:lnTo>
                                  <a:pt x="1059" y="487"/>
                                </a:lnTo>
                                <a:lnTo>
                                  <a:pt x="1034" y="491"/>
                                </a:lnTo>
                                <a:lnTo>
                                  <a:pt x="246" y="491"/>
                                </a:lnTo>
                                <a:lnTo>
                                  <a:pt x="221" y="487"/>
                                </a:lnTo>
                                <a:lnTo>
                                  <a:pt x="196" y="487"/>
                                </a:lnTo>
                                <a:lnTo>
                                  <a:pt x="175" y="479"/>
                                </a:lnTo>
                                <a:lnTo>
                                  <a:pt x="150" y="470"/>
                                </a:lnTo>
                                <a:lnTo>
                                  <a:pt x="129" y="462"/>
                                </a:lnTo>
                                <a:lnTo>
                                  <a:pt x="109" y="450"/>
                                </a:lnTo>
                                <a:lnTo>
                                  <a:pt x="92" y="433"/>
                                </a:lnTo>
                                <a:lnTo>
                                  <a:pt x="75" y="416"/>
                                </a:lnTo>
                                <a:lnTo>
                                  <a:pt x="59" y="400"/>
                                </a:lnTo>
                                <a:lnTo>
                                  <a:pt x="42" y="383"/>
                                </a:lnTo>
                                <a:lnTo>
                                  <a:pt x="29" y="362"/>
                                </a:lnTo>
                                <a:lnTo>
                                  <a:pt x="21" y="341"/>
                                </a:lnTo>
                                <a:lnTo>
                                  <a:pt x="13" y="316"/>
                                </a:lnTo>
                                <a:lnTo>
                                  <a:pt x="4" y="296"/>
                                </a:lnTo>
                                <a:lnTo>
                                  <a:pt x="4" y="271"/>
                                </a:lnTo>
                                <a:lnTo>
                                  <a:pt x="0" y="246"/>
                                </a:lnTo>
                                <a:lnTo>
                                  <a:pt x="4" y="221"/>
                                </a:lnTo>
                                <a:lnTo>
                                  <a:pt x="4" y="196"/>
                                </a:lnTo>
                                <a:lnTo>
                                  <a:pt x="13" y="171"/>
                                </a:lnTo>
                                <a:lnTo>
                                  <a:pt x="21" y="150"/>
                                </a:lnTo>
                                <a:lnTo>
                                  <a:pt x="29" y="129"/>
                                </a:lnTo>
                                <a:lnTo>
                                  <a:pt x="42" y="108"/>
                                </a:lnTo>
                                <a:lnTo>
                                  <a:pt x="59" y="88"/>
                                </a:lnTo>
                                <a:lnTo>
                                  <a:pt x="75" y="71"/>
                                </a:lnTo>
                                <a:lnTo>
                                  <a:pt x="92" y="54"/>
                                </a:lnTo>
                                <a:lnTo>
                                  <a:pt x="109" y="42"/>
                                </a:lnTo>
                                <a:lnTo>
                                  <a:pt x="129" y="29"/>
                                </a:lnTo>
                                <a:lnTo>
                                  <a:pt x="150" y="17"/>
                                </a:lnTo>
                                <a:lnTo>
                                  <a:pt x="175" y="8"/>
                                </a:lnTo>
                                <a:lnTo>
                                  <a:pt x="196" y="4"/>
                                </a:lnTo>
                                <a:lnTo>
                                  <a:pt x="221" y="0"/>
                                </a:lnTo>
                                <a:lnTo>
                                  <a:pt x="2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shape2031"/>
                        <wps:cNvSpPr>
                          <a:spLocks noEditPoints="1"/>
                        </wps:cNvSpPr>
                        <wps:spPr bwMode="auto">
                          <a:xfrm>
                            <a:off x="904804" y="0"/>
                            <a:ext cx="825504" cy="321902"/>
                          </a:xfrm>
                          <a:custGeom>
                            <a:avLst/>
                            <a:gdLst>
                              <a:gd name="T0" fmla="*/ 661670 w 1300"/>
                              <a:gd name="T1" fmla="*/ 10160 h 507"/>
                              <a:gd name="T2" fmla="*/ 812165 w 1300"/>
                              <a:gd name="T3" fmla="*/ 137160 h 507"/>
                              <a:gd name="T4" fmla="*/ 801370 w 1300"/>
                              <a:gd name="T5" fmla="*/ 102870 h 507"/>
                              <a:gd name="T6" fmla="*/ 782955 w 1300"/>
                              <a:gd name="T7" fmla="*/ 71120 h 507"/>
                              <a:gd name="T8" fmla="*/ 759460 w 1300"/>
                              <a:gd name="T9" fmla="*/ 45085 h 507"/>
                              <a:gd name="T10" fmla="*/ 727710 w 1300"/>
                              <a:gd name="T11" fmla="*/ 23495 h 507"/>
                              <a:gd name="T12" fmla="*/ 693420 w 1300"/>
                              <a:gd name="T13" fmla="*/ 13335 h 507"/>
                              <a:gd name="T14" fmla="*/ 661670 w 1300"/>
                              <a:gd name="T15" fmla="*/ 0 h 507"/>
                              <a:gd name="T16" fmla="*/ 703580 w 1300"/>
                              <a:gd name="T17" fmla="*/ 2540 h 507"/>
                              <a:gd name="T18" fmla="*/ 737870 w 1300"/>
                              <a:gd name="T19" fmla="*/ 18415 h 507"/>
                              <a:gd name="T20" fmla="*/ 769620 w 1300"/>
                              <a:gd name="T21" fmla="*/ 39370 h 507"/>
                              <a:gd name="T22" fmla="*/ 796290 w 1300"/>
                              <a:gd name="T23" fmla="*/ 71120 h 507"/>
                              <a:gd name="T24" fmla="*/ 814705 w 1300"/>
                              <a:gd name="T25" fmla="*/ 105410 h 507"/>
                              <a:gd name="T26" fmla="*/ 822960 w 1300"/>
                              <a:gd name="T27" fmla="*/ 142875 h 507"/>
                              <a:gd name="T28" fmla="*/ 812165 w 1300"/>
                              <a:gd name="T29" fmla="*/ 161290 h 507"/>
                              <a:gd name="T30" fmla="*/ 685165 w 1300"/>
                              <a:gd name="T31" fmla="*/ 309245 h 507"/>
                              <a:gd name="T32" fmla="*/ 719455 w 1300"/>
                              <a:gd name="T33" fmla="*/ 298450 h 507"/>
                              <a:gd name="T34" fmla="*/ 751205 w 1300"/>
                              <a:gd name="T35" fmla="*/ 280035 h 507"/>
                              <a:gd name="T36" fmla="*/ 777875 w 1300"/>
                              <a:gd name="T37" fmla="*/ 255905 h 507"/>
                              <a:gd name="T38" fmla="*/ 798830 w 1300"/>
                              <a:gd name="T39" fmla="*/ 224790 h 507"/>
                              <a:gd name="T40" fmla="*/ 809625 w 1300"/>
                              <a:gd name="T41" fmla="*/ 189865 h 507"/>
                              <a:gd name="T42" fmla="*/ 825500 w 1300"/>
                              <a:gd name="T43" fmla="*/ 161290 h 507"/>
                              <a:gd name="T44" fmla="*/ 820420 w 1300"/>
                              <a:gd name="T45" fmla="*/ 200660 h 507"/>
                              <a:gd name="T46" fmla="*/ 804545 w 1300"/>
                              <a:gd name="T47" fmla="*/ 237490 h 507"/>
                              <a:gd name="T48" fmla="*/ 782955 w 1300"/>
                              <a:gd name="T49" fmla="*/ 269240 h 507"/>
                              <a:gd name="T50" fmla="*/ 751205 w 1300"/>
                              <a:gd name="T51" fmla="*/ 293370 h 507"/>
                              <a:gd name="T52" fmla="*/ 716915 w 1300"/>
                              <a:gd name="T53" fmla="*/ 311785 h 507"/>
                              <a:gd name="T54" fmla="*/ 680085 w 1300"/>
                              <a:gd name="T55" fmla="*/ 321945 h 507"/>
                              <a:gd name="T56" fmla="*/ 661670 w 1300"/>
                              <a:gd name="T57" fmla="*/ 321945 h 507"/>
                              <a:gd name="T58" fmla="*/ 10795 w 1300"/>
                              <a:gd name="T59" fmla="*/ 168910 h 507"/>
                              <a:gd name="T60" fmla="*/ 18415 w 1300"/>
                              <a:gd name="T61" fmla="*/ 205740 h 507"/>
                              <a:gd name="T62" fmla="*/ 34290 w 1300"/>
                              <a:gd name="T63" fmla="*/ 237490 h 507"/>
                              <a:gd name="T64" fmla="*/ 55245 w 1300"/>
                              <a:gd name="T65" fmla="*/ 266700 h 507"/>
                              <a:gd name="T66" fmla="*/ 84455 w 1300"/>
                              <a:gd name="T67" fmla="*/ 287655 h 507"/>
                              <a:gd name="T68" fmla="*/ 116205 w 1300"/>
                              <a:gd name="T69" fmla="*/ 303530 h 507"/>
                              <a:gd name="T70" fmla="*/ 153670 w 1300"/>
                              <a:gd name="T71" fmla="*/ 311785 h 507"/>
                              <a:gd name="T72" fmla="*/ 137795 w 1300"/>
                              <a:gd name="T73" fmla="*/ 319405 h 507"/>
                              <a:gd name="T74" fmla="*/ 100330 w 1300"/>
                              <a:gd name="T75" fmla="*/ 309245 h 507"/>
                              <a:gd name="T76" fmla="*/ 66040 w 1300"/>
                              <a:gd name="T77" fmla="*/ 290830 h 507"/>
                              <a:gd name="T78" fmla="*/ 36830 w 1300"/>
                              <a:gd name="T79" fmla="*/ 264160 h 507"/>
                              <a:gd name="T80" fmla="*/ 15875 w 1300"/>
                              <a:gd name="T81" fmla="*/ 229870 h 507"/>
                              <a:gd name="T82" fmla="*/ 2540 w 1300"/>
                              <a:gd name="T83" fmla="*/ 193040 h 507"/>
                              <a:gd name="T84" fmla="*/ 10795 w 1300"/>
                              <a:gd name="T85" fmla="*/ 161290 h 507"/>
                              <a:gd name="T86" fmla="*/ 153670 w 1300"/>
                              <a:gd name="T87" fmla="*/ 10160 h 507"/>
                              <a:gd name="T88" fmla="*/ 116205 w 1300"/>
                              <a:gd name="T89" fmla="*/ 15875 h 507"/>
                              <a:gd name="T90" fmla="*/ 84455 w 1300"/>
                              <a:gd name="T91" fmla="*/ 31750 h 507"/>
                              <a:gd name="T92" fmla="*/ 55245 w 1300"/>
                              <a:gd name="T93" fmla="*/ 52705 h 507"/>
                              <a:gd name="T94" fmla="*/ 34290 w 1300"/>
                              <a:gd name="T95" fmla="*/ 81915 h 507"/>
                              <a:gd name="T96" fmla="*/ 18415 w 1300"/>
                              <a:gd name="T97" fmla="*/ 116205 h 507"/>
                              <a:gd name="T98" fmla="*/ 10795 w 1300"/>
                              <a:gd name="T99" fmla="*/ 153035 h 507"/>
                              <a:gd name="T100" fmla="*/ 2540 w 1300"/>
                              <a:gd name="T101" fmla="*/ 134620 h 507"/>
                              <a:gd name="T102" fmla="*/ 13335 w 1300"/>
                              <a:gd name="T103" fmla="*/ 97790 h 507"/>
                              <a:gd name="T104" fmla="*/ 31750 w 1300"/>
                              <a:gd name="T105" fmla="*/ 63500 h 507"/>
                              <a:gd name="T106" fmla="*/ 58420 w 1300"/>
                              <a:gd name="T107" fmla="*/ 36830 h 507"/>
                              <a:gd name="T108" fmla="*/ 92710 w 1300"/>
                              <a:gd name="T109" fmla="*/ 15875 h 507"/>
                              <a:gd name="T110" fmla="*/ 129540 w 1300"/>
                              <a:gd name="T111" fmla="*/ 2540 h 50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300" h="507">
                                <a:moveTo>
                                  <a:pt x="1042" y="16"/>
                                </a:moveTo>
                                <a:lnTo>
                                  <a:pt x="254" y="16"/>
                                </a:lnTo>
                                <a:lnTo>
                                  <a:pt x="254" y="0"/>
                                </a:lnTo>
                                <a:lnTo>
                                  <a:pt x="1042" y="0"/>
                                </a:lnTo>
                                <a:lnTo>
                                  <a:pt x="1042" y="16"/>
                                </a:lnTo>
                                <a:close/>
                                <a:moveTo>
                                  <a:pt x="1300" y="254"/>
                                </a:moveTo>
                                <a:lnTo>
                                  <a:pt x="1279" y="254"/>
                                </a:lnTo>
                                <a:lnTo>
                                  <a:pt x="1279" y="241"/>
                                </a:lnTo>
                                <a:lnTo>
                                  <a:pt x="1279" y="229"/>
                                </a:lnTo>
                                <a:lnTo>
                                  <a:pt x="1279" y="216"/>
                                </a:lnTo>
                                <a:lnTo>
                                  <a:pt x="1275" y="204"/>
                                </a:lnTo>
                                <a:lnTo>
                                  <a:pt x="1275" y="191"/>
                                </a:lnTo>
                                <a:lnTo>
                                  <a:pt x="1271" y="183"/>
                                </a:lnTo>
                                <a:lnTo>
                                  <a:pt x="1267" y="170"/>
                                </a:lnTo>
                                <a:lnTo>
                                  <a:pt x="1262" y="162"/>
                                </a:lnTo>
                                <a:lnTo>
                                  <a:pt x="1258" y="150"/>
                                </a:lnTo>
                                <a:lnTo>
                                  <a:pt x="1250" y="141"/>
                                </a:lnTo>
                                <a:lnTo>
                                  <a:pt x="1246" y="129"/>
                                </a:lnTo>
                                <a:lnTo>
                                  <a:pt x="1242" y="120"/>
                                </a:lnTo>
                                <a:lnTo>
                                  <a:pt x="1233" y="112"/>
                                </a:lnTo>
                                <a:lnTo>
                                  <a:pt x="1225" y="100"/>
                                </a:lnTo>
                                <a:lnTo>
                                  <a:pt x="1217" y="91"/>
                                </a:lnTo>
                                <a:lnTo>
                                  <a:pt x="1212" y="83"/>
                                </a:lnTo>
                                <a:lnTo>
                                  <a:pt x="1204" y="79"/>
                                </a:lnTo>
                                <a:lnTo>
                                  <a:pt x="1196" y="71"/>
                                </a:lnTo>
                                <a:lnTo>
                                  <a:pt x="1183" y="62"/>
                                </a:lnTo>
                                <a:lnTo>
                                  <a:pt x="1175" y="54"/>
                                </a:lnTo>
                                <a:lnTo>
                                  <a:pt x="1167" y="50"/>
                                </a:lnTo>
                                <a:lnTo>
                                  <a:pt x="1154" y="46"/>
                                </a:lnTo>
                                <a:lnTo>
                                  <a:pt x="1146" y="37"/>
                                </a:lnTo>
                                <a:lnTo>
                                  <a:pt x="1133" y="33"/>
                                </a:lnTo>
                                <a:lnTo>
                                  <a:pt x="1125" y="29"/>
                                </a:lnTo>
                                <a:lnTo>
                                  <a:pt x="1112" y="25"/>
                                </a:lnTo>
                                <a:lnTo>
                                  <a:pt x="1104" y="21"/>
                                </a:lnTo>
                                <a:lnTo>
                                  <a:pt x="1092" y="21"/>
                                </a:lnTo>
                                <a:lnTo>
                                  <a:pt x="1079" y="16"/>
                                </a:lnTo>
                                <a:lnTo>
                                  <a:pt x="1067" y="16"/>
                                </a:lnTo>
                                <a:lnTo>
                                  <a:pt x="1054" y="16"/>
                                </a:lnTo>
                                <a:lnTo>
                                  <a:pt x="1042" y="16"/>
                                </a:lnTo>
                                <a:lnTo>
                                  <a:pt x="1042" y="0"/>
                                </a:lnTo>
                                <a:lnTo>
                                  <a:pt x="1054" y="0"/>
                                </a:lnTo>
                                <a:lnTo>
                                  <a:pt x="1071" y="0"/>
                                </a:lnTo>
                                <a:lnTo>
                                  <a:pt x="1083" y="0"/>
                                </a:lnTo>
                                <a:lnTo>
                                  <a:pt x="1096" y="4"/>
                                </a:lnTo>
                                <a:lnTo>
                                  <a:pt x="1108" y="4"/>
                                </a:lnTo>
                                <a:lnTo>
                                  <a:pt x="1117" y="8"/>
                                </a:lnTo>
                                <a:lnTo>
                                  <a:pt x="1129" y="12"/>
                                </a:lnTo>
                                <a:lnTo>
                                  <a:pt x="1142" y="16"/>
                                </a:lnTo>
                                <a:lnTo>
                                  <a:pt x="1154" y="25"/>
                                </a:lnTo>
                                <a:lnTo>
                                  <a:pt x="1162" y="29"/>
                                </a:lnTo>
                                <a:lnTo>
                                  <a:pt x="1175" y="33"/>
                                </a:lnTo>
                                <a:lnTo>
                                  <a:pt x="1183" y="41"/>
                                </a:lnTo>
                                <a:lnTo>
                                  <a:pt x="1196" y="50"/>
                                </a:lnTo>
                                <a:lnTo>
                                  <a:pt x="1204" y="58"/>
                                </a:lnTo>
                                <a:lnTo>
                                  <a:pt x="1212" y="62"/>
                                </a:lnTo>
                                <a:lnTo>
                                  <a:pt x="1225" y="71"/>
                                </a:lnTo>
                                <a:lnTo>
                                  <a:pt x="1233" y="83"/>
                                </a:lnTo>
                                <a:lnTo>
                                  <a:pt x="1237" y="91"/>
                                </a:lnTo>
                                <a:lnTo>
                                  <a:pt x="1246" y="100"/>
                                </a:lnTo>
                                <a:lnTo>
                                  <a:pt x="1254" y="112"/>
                                </a:lnTo>
                                <a:lnTo>
                                  <a:pt x="1262" y="120"/>
                                </a:lnTo>
                                <a:lnTo>
                                  <a:pt x="1267" y="133"/>
                                </a:lnTo>
                                <a:lnTo>
                                  <a:pt x="1271" y="141"/>
                                </a:lnTo>
                                <a:lnTo>
                                  <a:pt x="1279" y="154"/>
                                </a:lnTo>
                                <a:lnTo>
                                  <a:pt x="1283" y="166"/>
                                </a:lnTo>
                                <a:lnTo>
                                  <a:pt x="1287" y="179"/>
                                </a:lnTo>
                                <a:lnTo>
                                  <a:pt x="1292" y="187"/>
                                </a:lnTo>
                                <a:lnTo>
                                  <a:pt x="1292" y="200"/>
                                </a:lnTo>
                                <a:lnTo>
                                  <a:pt x="1296" y="212"/>
                                </a:lnTo>
                                <a:lnTo>
                                  <a:pt x="1296" y="225"/>
                                </a:lnTo>
                                <a:lnTo>
                                  <a:pt x="1296" y="241"/>
                                </a:lnTo>
                                <a:lnTo>
                                  <a:pt x="1300" y="254"/>
                                </a:lnTo>
                                <a:close/>
                                <a:moveTo>
                                  <a:pt x="1279" y="254"/>
                                </a:moveTo>
                                <a:lnTo>
                                  <a:pt x="1287" y="254"/>
                                </a:lnTo>
                                <a:lnTo>
                                  <a:pt x="1279" y="254"/>
                                </a:lnTo>
                                <a:close/>
                                <a:moveTo>
                                  <a:pt x="1042" y="507"/>
                                </a:moveTo>
                                <a:lnTo>
                                  <a:pt x="1042" y="491"/>
                                </a:lnTo>
                                <a:lnTo>
                                  <a:pt x="1054" y="491"/>
                                </a:lnTo>
                                <a:lnTo>
                                  <a:pt x="1067" y="487"/>
                                </a:lnTo>
                                <a:lnTo>
                                  <a:pt x="1079" y="487"/>
                                </a:lnTo>
                                <a:lnTo>
                                  <a:pt x="1092" y="487"/>
                                </a:lnTo>
                                <a:lnTo>
                                  <a:pt x="1104" y="483"/>
                                </a:lnTo>
                                <a:lnTo>
                                  <a:pt x="1112" y="478"/>
                                </a:lnTo>
                                <a:lnTo>
                                  <a:pt x="1125" y="474"/>
                                </a:lnTo>
                                <a:lnTo>
                                  <a:pt x="1133" y="470"/>
                                </a:lnTo>
                                <a:lnTo>
                                  <a:pt x="1146" y="466"/>
                                </a:lnTo>
                                <a:lnTo>
                                  <a:pt x="1154" y="462"/>
                                </a:lnTo>
                                <a:lnTo>
                                  <a:pt x="1167" y="453"/>
                                </a:lnTo>
                                <a:lnTo>
                                  <a:pt x="1175" y="449"/>
                                </a:lnTo>
                                <a:lnTo>
                                  <a:pt x="1183" y="441"/>
                                </a:lnTo>
                                <a:lnTo>
                                  <a:pt x="1196" y="437"/>
                                </a:lnTo>
                                <a:lnTo>
                                  <a:pt x="1204" y="428"/>
                                </a:lnTo>
                                <a:lnTo>
                                  <a:pt x="1212" y="420"/>
                                </a:lnTo>
                                <a:lnTo>
                                  <a:pt x="1217" y="412"/>
                                </a:lnTo>
                                <a:lnTo>
                                  <a:pt x="1225" y="403"/>
                                </a:lnTo>
                                <a:lnTo>
                                  <a:pt x="1233" y="395"/>
                                </a:lnTo>
                                <a:lnTo>
                                  <a:pt x="1242" y="383"/>
                                </a:lnTo>
                                <a:lnTo>
                                  <a:pt x="1246" y="374"/>
                                </a:lnTo>
                                <a:lnTo>
                                  <a:pt x="1250" y="366"/>
                                </a:lnTo>
                                <a:lnTo>
                                  <a:pt x="1258" y="354"/>
                                </a:lnTo>
                                <a:lnTo>
                                  <a:pt x="1262" y="345"/>
                                </a:lnTo>
                                <a:lnTo>
                                  <a:pt x="1267" y="333"/>
                                </a:lnTo>
                                <a:lnTo>
                                  <a:pt x="1271" y="324"/>
                                </a:lnTo>
                                <a:lnTo>
                                  <a:pt x="1275" y="312"/>
                                </a:lnTo>
                                <a:lnTo>
                                  <a:pt x="1275" y="299"/>
                                </a:lnTo>
                                <a:lnTo>
                                  <a:pt x="1279" y="287"/>
                                </a:lnTo>
                                <a:lnTo>
                                  <a:pt x="1279" y="274"/>
                                </a:lnTo>
                                <a:lnTo>
                                  <a:pt x="1279" y="266"/>
                                </a:lnTo>
                                <a:lnTo>
                                  <a:pt x="1279" y="254"/>
                                </a:lnTo>
                                <a:lnTo>
                                  <a:pt x="1300" y="254"/>
                                </a:lnTo>
                                <a:lnTo>
                                  <a:pt x="1296" y="266"/>
                                </a:lnTo>
                                <a:lnTo>
                                  <a:pt x="1296" y="279"/>
                                </a:lnTo>
                                <a:lnTo>
                                  <a:pt x="1296" y="291"/>
                                </a:lnTo>
                                <a:lnTo>
                                  <a:pt x="1292" y="304"/>
                                </a:lnTo>
                                <a:lnTo>
                                  <a:pt x="1292" y="316"/>
                                </a:lnTo>
                                <a:lnTo>
                                  <a:pt x="1287" y="329"/>
                                </a:lnTo>
                                <a:lnTo>
                                  <a:pt x="1283" y="341"/>
                                </a:lnTo>
                                <a:lnTo>
                                  <a:pt x="1279" y="349"/>
                                </a:lnTo>
                                <a:lnTo>
                                  <a:pt x="1271" y="362"/>
                                </a:lnTo>
                                <a:lnTo>
                                  <a:pt x="1267" y="374"/>
                                </a:lnTo>
                                <a:lnTo>
                                  <a:pt x="1262" y="383"/>
                                </a:lnTo>
                                <a:lnTo>
                                  <a:pt x="1254" y="395"/>
                                </a:lnTo>
                                <a:lnTo>
                                  <a:pt x="1246" y="403"/>
                                </a:lnTo>
                                <a:lnTo>
                                  <a:pt x="1237" y="416"/>
                                </a:lnTo>
                                <a:lnTo>
                                  <a:pt x="1233" y="424"/>
                                </a:lnTo>
                                <a:lnTo>
                                  <a:pt x="1225" y="433"/>
                                </a:lnTo>
                                <a:lnTo>
                                  <a:pt x="1212" y="441"/>
                                </a:lnTo>
                                <a:lnTo>
                                  <a:pt x="1204" y="449"/>
                                </a:lnTo>
                                <a:lnTo>
                                  <a:pt x="1196" y="458"/>
                                </a:lnTo>
                                <a:lnTo>
                                  <a:pt x="1183" y="462"/>
                                </a:lnTo>
                                <a:lnTo>
                                  <a:pt x="1175" y="470"/>
                                </a:lnTo>
                                <a:lnTo>
                                  <a:pt x="1162" y="474"/>
                                </a:lnTo>
                                <a:lnTo>
                                  <a:pt x="1154" y="483"/>
                                </a:lnTo>
                                <a:lnTo>
                                  <a:pt x="1142" y="487"/>
                                </a:lnTo>
                                <a:lnTo>
                                  <a:pt x="1129" y="491"/>
                                </a:lnTo>
                                <a:lnTo>
                                  <a:pt x="1117" y="495"/>
                                </a:lnTo>
                                <a:lnTo>
                                  <a:pt x="1108" y="499"/>
                                </a:lnTo>
                                <a:lnTo>
                                  <a:pt x="1096" y="503"/>
                                </a:lnTo>
                                <a:lnTo>
                                  <a:pt x="1083" y="503"/>
                                </a:lnTo>
                                <a:lnTo>
                                  <a:pt x="1071" y="507"/>
                                </a:lnTo>
                                <a:lnTo>
                                  <a:pt x="1054" y="507"/>
                                </a:lnTo>
                                <a:lnTo>
                                  <a:pt x="1042" y="507"/>
                                </a:lnTo>
                                <a:close/>
                                <a:moveTo>
                                  <a:pt x="254" y="491"/>
                                </a:moveTo>
                                <a:lnTo>
                                  <a:pt x="1042" y="491"/>
                                </a:lnTo>
                                <a:lnTo>
                                  <a:pt x="1042" y="507"/>
                                </a:lnTo>
                                <a:lnTo>
                                  <a:pt x="254" y="507"/>
                                </a:lnTo>
                                <a:lnTo>
                                  <a:pt x="254" y="491"/>
                                </a:lnTo>
                                <a:close/>
                                <a:moveTo>
                                  <a:pt x="0" y="254"/>
                                </a:moveTo>
                                <a:lnTo>
                                  <a:pt x="17" y="254"/>
                                </a:lnTo>
                                <a:lnTo>
                                  <a:pt x="17" y="266"/>
                                </a:lnTo>
                                <a:lnTo>
                                  <a:pt x="21" y="274"/>
                                </a:lnTo>
                                <a:lnTo>
                                  <a:pt x="21" y="287"/>
                                </a:lnTo>
                                <a:lnTo>
                                  <a:pt x="21" y="299"/>
                                </a:lnTo>
                                <a:lnTo>
                                  <a:pt x="25" y="312"/>
                                </a:lnTo>
                                <a:lnTo>
                                  <a:pt x="29" y="324"/>
                                </a:lnTo>
                                <a:lnTo>
                                  <a:pt x="33" y="333"/>
                                </a:lnTo>
                                <a:lnTo>
                                  <a:pt x="37" y="345"/>
                                </a:lnTo>
                                <a:lnTo>
                                  <a:pt x="42" y="354"/>
                                </a:lnTo>
                                <a:lnTo>
                                  <a:pt x="46" y="366"/>
                                </a:lnTo>
                                <a:lnTo>
                                  <a:pt x="54" y="374"/>
                                </a:lnTo>
                                <a:lnTo>
                                  <a:pt x="58" y="383"/>
                                </a:lnTo>
                                <a:lnTo>
                                  <a:pt x="67" y="395"/>
                                </a:lnTo>
                                <a:lnTo>
                                  <a:pt x="71" y="403"/>
                                </a:lnTo>
                                <a:lnTo>
                                  <a:pt x="79" y="412"/>
                                </a:lnTo>
                                <a:lnTo>
                                  <a:pt x="87" y="420"/>
                                </a:lnTo>
                                <a:lnTo>
                                  <a:pt x="96" y="428"/>
                                </a:lnTo>
                                <a:lnTo>
                                  <a:pt x="104" y="437"/>
                                </a:lnTo>
                                <a:lnTo>
                                  <a:pt x="112" y="441"/>
                                </a:lnTo>
                                <a:lnTo>
                                  <a:pt x="125" y="449"/>
                                </a:lnTo>
                                <a:lnTo>
                                  <a:pt x="133" y="453"/>
                                </a:lnTo>
                                <a:lnTo>
                                  <a:pt x="142" y="462"/>
                                </a:lnTo>
                                <a:lnTo>
                                  <a:pt x="154" y="466"/>
                                </a:lnTo>
                                <a:lnTo>
                                  <a:pt x="162" y="470"/>
                                </a:lnTo>
                                <a:lnTo>
                                  <a:pt x="175" y="474"/>
                                </a:lnTo>
                                <a:lnTo>
                                  <a:pt x="183" y="478"/>
                                </a:lnTo>
                                <a:lnTo>
                                  <a:pt x="196" y="483"/>
                                </a:lnTo>
                                <a:lnTo>
                                  <a:pt x="208" y="487"/>
                                </a:lnTo>
                                <a:lnTo>
                                  <a:pt x="221" y="487"/>
                                </a:lnTo>
                                <a:lnTo>
                                  <a:pt x="233" y="487"/>
                                </a:lnTo>
                                <a:lnTo>
                                  <a:pt x="242" y="491"/>
                                </a:lnTo>
                                <a:lnTo>
                                  <a:pt x="254" y="491"/>
                                </a:lnTo>
                                <a:lnTo>
                                  <a:pt x="254" y="507"/>
                                </a:lnTo>
                                <a:lnTo>
                                  <a:pt x="242" y="507"/>
                                </a:lnTo>
                                <a:lnTo>
                                  <a:pt x="229" y="507"/>
                                </a:lnTo>
                                <a:lnTo>
                                  <a:pt x="217" y="503"/>
                                </a:lnTo>
                                <a:lnTo>
                                  <a:pt x="204" y="503"/>
                                </a:lnTo>
                                <a:lnTo>
                                  <a:pt x="192" y="499"/>
                                </a:lnTo>
                                <a:lnTo>
                                  <a:pt x="179" y="495"/>
                                </a:lnTo>
                                <a:lnTo>
                                  <a:pt x="167" y="491"/>
                                </a:lnTo>
                                <a:lnTo>
                                  <a:pt x="158" y="487"/>
                                </a:lnTo>
                                <a:lnTo>
                                  <a:pt x="146" y="483"/>
                                </a:lnTo>
                                <a:lnTo>
                                  <a:pt x="133" y="474"/>
                                </a:lnTo>
                                <a:lnTo>
                                  <a:pt x="125" y="470"/>
                                </a:lnTo>
                                <a:lnTo>
                                  <a:pt x="112" y="462"/>
                                </a:lnTo>
                                <a:lnTo>
                                  <a:pt x="104" y="458"/>
                                </a:lnTo>
                                <a:lnTo>
                                  <a:pt x="92" y="449"/>
                                </a:lnTo>
                                <a:lnTo>
                                  <a:pt x="83" y="441"/>
                                </a:lnTo>
                                <a:lnTo>
                                  <a:pt x="75" y="433"/>
                                </a:lnTo>
                                <a:lnTo>
                                  <a:pt x="67" y="424"/>
                                </a:lnTo>
                                <a:lnTo>
                                  <a:pt x="58" y="416"/>
                                </a:lnTo>
                                <a:lnTo>
                                  <a:pt x="50" y="403"/>
                                </a:lnTo>
                                <a:lnTo>
                                  <a:pt x="46" y="395"/>
                                </a:lnTo>
                                <a:lnTo>
                                  <a:pt x="37" y="383"/>
                                </a:lnTo>
                                <a:lnTo>
                                  <a:pt x="33" y="374"/>
                                </a:lnTo>
                                <a:lnTo>
                                  <a:pt x="25" y="362"/>
                                </a:lnTo>
                                <a:lnTo>
                                  <a:pt x="21" y="349"/>
                                </a:lnTo>
                                <a:lnTo>
                                  <a:pt x="17" y="341"/>
                                </a:lnTo>
                                <a:lnTo>
                                  <a:pt x="12" y="329"/>
                                </a:lnTo>
                                <a:lnTo>
                                  <a:pt x="8" y="316"/>
                                </a:lnTo>
                                <a:lnTo>
                                  <a:pt x="4" y="304"/>
                                </a:lnTo>
                                <a:lnTo>
                                  <a:pt x="4" y="291"/>
                                </a:lnTo>
                                <a:lnTo>
                                  <a:pt x="0" y="279"/>
                                </a:lnTo>
                                <a:lnTo>
                                  <a:pt x="0" y="266"/>
                                </a:lnTo>
                                <a:lnTo>
                                  <a:pt x="0" y="254"/>
                                </a:lnTo>
                                <a:close/>
                                <a:moveTo>
                                  <a:pt x="17" y="254"/>
                                </a:moveTo>
                                <a:lnTo>
                                  <a:pt x="8" y="254"/>
                                </a:lnTo>
                                <a:lnTo>
                                  <a:pt x="17" y="254"/>
                                </a:lnTo>
                                <a:close/>
                                <a:moveTo>
                                  <a:pt x="254" y="0"/>
                                </a:moveTo>
                                <a:lnTo>
                                  <a:pt x="254" y="16"/>
                                </a:lnTo>
                                <a:lnTo>
                                  <a:pt x="242" y="16"/>
                                </a:lnTo>
                                <a:lnTo>
                                  <a:pt x="233" y="16"/>
                                </a:lnTo>
                                <a:lnTo>
                                  <a:pt x="221" y="16"/>
                                </a:lnTo>
                                <a:lnTo>
                                  <a:pt x="208" y="21"/>
                                </a:lnTo>
                                <a:lnTo>
                                  <a:pt x="196" y="21"/>
                                </a:lnTo>
                                <a:lnTo>
                                  <a:pt x="183" y="25"/>
                                </a:lnTo>
                                <a:lnTo>
                                  <a:pt x="175" y="29"/>
                                </a:lnTo>
                                <a:lnTo>
                                  <a:pt x="162" y="33"/>
                                </a:lnTo>
                                <a:lnTo>
                                  <a:pt x="154" y="37"/>
                                </a:lnTo>
                                <a:lnTo>
                                  <a:pt x="142" y="46"/>
                                </a:lnTo>
                                <a:lnTo>
                                  <a:pt x="133" y="50"/>
                                </a:lnTo>
                                <a:lnTo>
                                  <a:pt x="125" y="54"/>
                                </a:lnTo>
                                <a:lnTo>
                                  <a:pt x="112" y="62"/>
                                </a:lnTo>
                                <a:lnTo>
                                  <a:pt x="104" y="71"/>
                                </a:lnTo>
                                <a:lnTo>
                                  <a:pt x="96" y="79"/>
                                </a:lnTo>
                                <a:lnTo>
                                  <a:pt x="87" y="83"/>
                                </a:lnTo>
                                <a:lnTo>
                                  <a:pt x="79" y="91"/>
                                </a:lnTo>
                                <a:lnTo>
                                  <a:pt x="71" y="100"/>
                                </a:lnTo>
                                <a:lnTo>
                                  <a:pt x="67" y="112"/>
                                </a:lnTo>
                                <a:lnTo>
                                  <a:pt x="58" y="120"/>
                                </a:lnTo>
                                <a:lnTo>
                                  <a:pt x="54" y="129"/>
                                </a:lnTo>
                                <a:lnTo>
                                  <a:pt x="46" y="141"/>
                                </a:lnTo>
                                <a:lnTo>
                                  <a:pt x="42" y="150"/>
                                </a:lnTo>
                                <a:lnTo>
                                  <a:pt x="37" y="162"/>
                                </a:lnTo>
                                <a:lnTo>
                                  <a:pt x="33" y="170"/>
                                </a:lnTo>
                                <a:lnTo>
                                  <a:pt x="29" y="183"/>
                                </a:lnTo>
                                <a:lnTo>
                                  <a:pt x="25" y="191"/>
                                </a:lnTo>
                                <a:lnTo>
                                  <a:pt x="21" y="204"/>
                                </a:lnTo>
                                <a:lnTo>
                                  <a:pt x="21" y="216"/>
                                </a:lnTo>
                                <a:lnTo>
                                  <a:pt x="21" y="229"/>
                                </a:lnTo>
                                <a:lnTo>
                                  <a:pt x="17" y="241"/>
                                </a:lnTo>
                                <a:lnTo>
                                  <a:pt x="17" y="254"/>
                                </a:lnTo>
                                <a:lnTo>
                                  <a:pt x="0" y="254"/>
                                </a:lnTo>
                                <a:lnTo>
                                  <a:pt x="0" y="241"/>
                                </a:lnTo>
                                <a:lnTo>
                                  <a:pt x="0" y="225"/>
                                </a:lnTo>
                                <a:lnTo>
                                  <a:pt x="4" y="212"/>
                                </a:lnTo>
                                <a:lnTo>
                                  <a:pt x="4" y="200"/>
                                </a:lnTo>
                                <a:lnTo>
                                  <a:pt x="8" y="187"/>
                                </a:lnTo>
                                <a:lnTo>
                                  <a:pt x="12" y="179"/>
                                </a:lnTo>
                                <a:lnTo>
                                  <a:pt x="17" y="166"/>
                                </a:lnTo>
                                <a:lnTo>
                                  <a:pt x="21" y="154"/>
                                </a:lnTo>
                                <a:lnTo>
                                  <a:pt x="25" y="141"/>
                                </a:lnTo>
                                <a:lnTo>
                                  <a:pt x="33" y="133"/>
                                </a:lnTo>
                                <a:lnTo>
                                  <a:pt x="37" y="120"/>
                                </a:lnTo>
                                <a:lnTo>
                                  <a:pt x="46" y="112"/>
                                </a:lnTo>
                                <a:lnTo>
                                  <a:pt x="50" y="100"/>
                                </a:lnTo>
                                <a:lnTo>
                                  <a:pt x="58" y="91"/>
                                </a:lnTo>
                                <a:lnTo>
                                  <a:pt x="67" y="83"/>
                                </a:lnTo>
                                <a:lnTo>
                                  <a:pt x="75" y="71"/>
                                </a:lnTo>
                                <a:lnTo>
                                  <a:pt x="83" y="62"/>
                                </a:lnTo>
                                <a:lnTo>
                                  <a:pt x="92" y="58"/>
                                </a:lnTo>
                                <a:lnTo>
                                  <a:pt x="104" y="50"/>
                                </a:lnTo>
                                <a:lnTo>
                                  <a:pt x="112" y="41"/>
                                </a:lnTo>
                                <a:lnTo>
                                  <a:pt x="125" y="33"/>
                                </a:lnTo>
                                <a:lnTo>
                                  <a:pt x="133" y="29"/>
                                </a:lnTo>
                                <a:lnTo>
                                  <a:pt x="146" y="25"/>
                                </a:lnTo>
                                <a:lnTo>
                                  <a:pt x="158" y="16"/>
                                </a:lnTo>
                                <a:lnTo>
                                  <a:pt x="167" y="12"/>
                                </a:lnTo>
                                <a:lnTo>
                                  <a:pt x="179" y="8"/>
                                </a:lnTo>
                                <a:lnTo>
                                  <a:pt x="192" y="4"/>
                                </a:lnTo>
                                <a:lnTo>
                                  <a:pt x="204" y="4"/>
                                </a:lnTo>
                                <a:lnTo>
                                  <a:pt x="217" y="0"/>
                                </a:lnTo>
                                <a:lnTo>
                                  <a:pt x="229" y="0"/>
                                </a:lnTo>
                                <a:lnTo>
                                  <a:pt x="242" y="0"/>
                                </a:lnTo>
                                <a:lnTo>
                                  <a:pt x="2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62"/>
                        <wps:cNvSpPr>
                          <a:spLocks noChangeArrowheads="1"/>
                        </wps:cNvSpPr>
                        <wps:spPr bwMode="auto">
                          <a:xfrm>
                            <a:off x="2672012" y="4124920"/>
                            <a:ext cx="10800" cy="1264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shape2032"/>
                        <wps:cNvSpPr>
                          <a:spLocks/>
                        </wps:cNvSpPr>
                        <wps:spPr bwMode="auto">
                          <a:xfrm>
                            <a:off x="817204" y="1691008"/>
                            <a:ext cx="1000105" cy="530803"/>
                          </a:xfrm>
                          <a:custGeom>
                            <a:avLst/>
                            <a:gdLst>
                              <a:gd name="T0" fmla="*/ 0 w 1575"/>
                              <a:gd name="T1" fmla="*/ 264160 h 836"/>
                              <a:gd name="T2" fmla="*/ 500380 w 1575"/>
                              <a:gd name="T3" fmla="*/ 0 h 836"/>
                              <a:gd name="T4" fmla="*/ 1000125 w 1575"/>
                              <a:gd name="T5" fmla="*/ 264160 h 836"/>
                              <a:gd name="T6" fmla="*/ 500380 w 1575"/>
                              <a:gd name="T7" fmla="*/ 530860 h 836"/>
                              <a:gd name="T8" fmla="*/ 0 w 1575"/>
                              <a:gd name="T9" fmla="*/ 264160 h 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75" h="836">
                                <a:moveTo>
                                  <a:pt x="0" y="416"/>
                                </a:moveTo>
                                <a:lnTo>
                                  <a:pt x="788" y="0"/>
                                </a:lnTo>
                                <a:lnTo>
                                  <a:pt x="1575" y="416"/>
                                </a:lnTo>
                                <a:lnTo>
                                  <a:pt x="788" y="836"/>
                                </a:lnTo>
                                <a:lnTo>
                                  <a:pt x="0" y="4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shape2033"/>
                        <wps:cNvSpPr>
                          <a:spLocks noEditPoints="1"/>
                        </wps:cNvSpPr>
                        <wps:spPr bwMode="auto">
                          <a:xfrm>
                            <a:off x="804504" y="1683308"/>
                            <a:ext cx="1023605" cy="544203"/>
                          </a:xfrm>
                          <a:custGeom>
                            <a:avLst/>
                            <a:gdLst>
                              <a:gd name="T0" fmla="*/ 515620 w 1612"/>
                              <a:gd name="T1" fmla="*/ 2540 h 857"/>
                              <a:gd name="T2" fmla="*/ 515620 w 1612"/>
                              <a:gd name="T3" fmla="*/ 10160 h 857"/>
                              <a:gd name="T4" fmla="*/ 15875 w 1612"/>
                              <a:gd name="T5" fmla="*/ 276860 h 857"/>
                              <a:gd name="T6" fmla="*/ 10160 w 1612"/>
                              <a:gd name="T7" fmla="*/ 266700 h 857"/>
                              <a:gd name="T8" fmla="*/ 510540 w 1612"/>
                              <a:gd name="T9" fmla="*/ 2540 h 857"/>
                              <a:gd name="T10" fmla="*/ 515620 w 1612"/>
                              <a:gd name="T11" fmla="*/ 2540 h 857"/>
                              <a:gd name="T12" fmla="*/ 510540 w 1612"/>
                              <a:gd name="T13" fmla="*/ 2540 h 857"/>
                              <a:gd name="T14" fmla="*/ 513080 w 1612"/>
                              <a:gd name="T15" fmla="*/ 0 h 857"/>
                              <a:gd name="T16" fmla="*/ 515620 w 1612"/>
                              <a:gd name="T17" fmla="*/ 2540 h 857"/>
                              <a:gd name="T18" fmla="*/ 510540 w 1612"/>
                              <a:gd name="T19" fmla="*/ 2540 h 857"/>
                              <a:gd name="T20" fmla="*/ 1016000 w 1612"/>
                              <a:gd name="T21" fmla="*/ 276860 h 857"/>
                              <a:gd name="T22" fmla="*/ 1010285 w 1612"/>
                              <a:gd name="T23" fmla="*/ 276860 h 857"/>
                              <a:gd name="T24" fmla="*/ 510540 w 1612"/>
                              <a:gd name="T25" fmla="*/ 10160 h 857"/>
                              <a:gd name="T26" fmla="*/ 515620 w 1612"/>
                              <a:gd name="T27" fmla="*/ 2540 h 857"/>
                              <a:gd name="T28" fmla="*/ 1016000 w 1612"/>
                              <a:gd name="T29" fmla="*/ 266700 h 857"/>
                              <a:gd name="T30" fmla="*/ 1016000 w 1612"/>
                              <a:gd name="T31" fmla="*/ 276860 h 857"/>
                              <a:gd name="T32" fmla="*/ 1016000 w 1612"/>
                              <a:gd name="T33" fmla="*/ 266700 h 857"/>
                              <a:gd name="T34" fmla="*/ 1023620 w 1612"/>
                              <a:gd name="T35" fmla="*/ 271780 h 857"/>
                              <a:gd name="T36" fmla="*/ 1016000 w 1612"/>
                              <a:gd name="T37" fmla="*/ 276860 h 857"/>
                              <a:gd name="T38" fmla="*/ 1016000 w 1612"/>
                              <a:gd name="T39" fmla="*/ 266700 h 857"/>
                              <a:gd name="T40" fmla="*/ 510540 w 1612"/>
                              <a:gd name="T41" fmla="*/ 541655 h 857"/>
                              <a:gd name="T42" fmla="*/ 510540 w 1612"/>
                              <a:gd name="T43" fmla="*/ 533400 h 857"/>
                              <a:gd name="T44" fmla="*/ 1010285 w 1612"/>
                              <a:gd name="T45" fmla="*/ 266700 h 857"/>
                              <a:gd name="T46" fmla="*/ 1016000 w 1612"/>
                              <a:gd name="T47" fmla="*/ 276860 h 857"/>
                              <a:gd name="T48" fmla="*/ 515620 w 1612"/>
                              <a:gd name="T49" fmla="*/ 541655 h 857"/>
                              <a:gd name="T50" fmla="*/ 510540 w 1612"/>
                              <a:gd name="T51" fmla="*/ 541655 h 857"/>
                              <a:gd name="T52" fmla="*/ 515620 w 1612"/>
                              <a:gd name="T53" fmla="*/ 541655 h 857"/>
                              <a:gd name="T54" fmla="*/ 513080 w 1612"/>
                              <a:gd name="T55" fmla="*/ 544195 h 857"/>
                              <a:gd name="T56" fmla="*/ 510540 w 1612"/>
                              <a:gd name="T57" fmla="*/ 541655 h 857"/>
                              <a:gd name="T58" fmla="*/ 515620 w 1612"/>
                              <a:gd name="T59" fmla="*/ 541655 h 857"/>
                              <a:gd name="T60" fmla="*/ 10160 w 1612"/>
                              <a:gd name="T61" fmla="*/ 266700 h 857"/>
                              <a:gd name="T62" fmla="*/ 15875 w 1612"/>
                              <a:gd name="T63" fmla="*/ 266700 h 857"/>
                              <a:gd name="T64" fmla="*/ 515620 w 1612"/>
                              <a:gd name="T65" fmla="*/ 533400 h 857"/>
                              <a:gd name="T66" fmla="*/ 510540 w 1612"/>
                              <a:gd name="T67" fmla="*/ 541655 h 857"/>
                              <a:gd name="T68" fmla="*/ 10160 w 1612"/>
                              <a:gd name="T69" fmla="*/ 276860 h 857"/>
                              <a:gd name="T70" fmla="*/ 10160 w 1612"/>
                              <a:gd name="T71" fmla="*/ 266700 h 857"/>
                              <a:gd name="T72" fmla="*/ 10160 w 1612"/>
                              <a:gd name="T73" fmla="*/ 276860 h 857"/>
                              <a:gd name="T74" fmla="*/ 0 w 1612"/>
                              <a:gd name="T75" fmla="*/ 271780 h 857"/>
                              <a:gd name="T76" fmla="*/ 10160 w 1612"/>
                              <a:gd name="T77" fmla="*/ 266700 h 857"/>
                              <a:gd name="T78" fmla="*/ 10160 w 1612"/>
                              <a:gd name="T79" fmla="*/ 276860 h 85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612" h="857">
                                <a:moveTo>
                                  <a:pt x="812" y="4"/>
                                </a:moveTo>
                                <a:lnTo>
                                  <a:pt x="812" y="16"/>
                                </a:lnTo>
                                <a:lnTo>
                                  <a:pt x="25" y="436"/>
                                </a:lnTo>
                                <a:lnTo>
                                  <a:pt x="16" y="420"/>
                                </a:lnTo>
                                <a:lnTo>
                                  <a:pt x="804" y="4"/>
                                </a:lnTo>
                                <a:lnTo>
                                  <a:pt x="812" y="4"/>
                                </a:lnTo>
                                <a:close/>
                                <a:moveTo>
                                  <a:pt x="804" y="4"/>
                                </a:moveTo>
                                <a:lnTo>
                                  <a:pt x="808" y="0"/>
                                </a:lnTo>
                                <a:lnTo>
                                  <a:pt x="812" y="4"/>
                                </a:lnTo>
                                <a:lnTo>
                                  <a:pt x="804" y="4"/>
                                </a:lnTo>
                                <a:close/>
                                <a:moveTo>
                                  <a:pt x="1600" y="436"/>
                                </a:moveTo>
                                <a:lnTo>
                                  <a:pt x="1591" y="436"/>
                                </a:lnTo>
                                <a:lnTo>
                                  <a:pt x="804" y="16"/>
                                </a:lnTo>
                                <a:lnTo>
                                  <a:pt x="812" y="4"/>
                                </a:lnTo>
                                <a:lnTo>
                                  <a:pt x="1600" y="420"/>
                                </a:lnTo>
                                <a:lnTo>
                                  <a:pt x="1600" y="436"/>
                                </a:lnTo>
                                <a:close/>
                                <a:moveTo>
                                  <a:pt x="1600" y="420"/>
                                </a:moveTo>
                                <a:lnTo>
                                  <a:pt x="1612" y="428"/>
                                </a:lnTo>
                                <a:lnTo>
                                  <a:pt x="1600" y="436"/>
                                </a:lnTo>
                                <a:lnTo>
                                  <a:pt x="1600" y="420"/>
                                </a:lnTo>
                                <a:close/>
                                <a:moveTo>
                                  <a:pt x="804" y="853"/>
                                </a:moveTo>
                                <a:lnTo>
                                  <a:pt x="804" y="840"/>
                                </a:lnTo>
                                <a:lnTo>
                                  <a:pt x="1591" y="420"/>
                                </a:lnTo>
                                <a:lnTo>
                                  <a:pt x="1600" y="436"/>
                                </a:lnTo>
                                <a:lnTo>
                                  <a:pt x="812" y="853"/>
                                </a:lnTo>
                                <a:lnTo>
                                  <a:pt x="804" y="853"/>
                                </a:lnTo>
                                <a:close/>
                                <a:moveTo>
                                  <a:pt x="812" y="853"/>
                                </a:moveTo>
                                <a:lnTo>
                                  <a:pt x="808" y="857"/>
                                </a:lnTo>
                                <a:lnTo>
                                  <a:pt x="804" y="853"/>
                                </a:lnTo>
                                <a:lnTo>
                                  <a:pt x="812" y="853"/>
                                </a:lnTo>
                                <a:close/>
                                <a:moveTo>
                                  <a:pt x="16" y="420"/>
                                </a:moveTo>
                                <a:lnTo>
                                  <a:pt x="25" y="420"/>
                                </a:lnTo>
                                <a:lnTo>
                                  <a:pt x="812" y="840"/>
                                </a:lnTo>
                                <a:lnTo>
                                  <a:pt x="804" y="853"/>
                                </a:lnTo>
                                <a:lnTo>
                                  <a:pt x="16" y="436"/>
                                </a:lnTo>
                                <a:lnTo>
                                  <a:pt x="16" y="420"/>
                                </a:lnTo>
                                <a:close/>
                                <a:moveTo>
                                  <a:pt x="16" y="436"/>
                                </a:moveTo>
                                <a:lnTo>
                                  <a:pt x="0" y="428"/>
                                </a:lnTo>
                                <a:lnTo>
                                  <a:pt x="16" y="420"/>
                                </a:lnTo>
                                <a:lnTo>
                                  <a:pt x="16" y="4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shape2034"/>
                        <wps:cNvSpPr>
                          <a:spLocks/>
                        </wps:cNvSpPr>
                        <wps:spPr bwMode="auto">
                          <a:xfrm>
                            <a:off x="817204" y="441302"/>
                            <a:ext cx="1000105" cy="530803"/>
                          </a:xfrm>
                          <a:custGeom>
                            <a:avLst/>
                            <a:gdLst>
                              <a:gd name="T0" fmla="*/ 0 w 1575"/>
                              <a:gd name="T1" fmla="*/ 264160 h 836"/>
                              <a:gd name="T2" fmla="*/ 500380 w 1575"/>
                              <a:gd name="T3" fmla="*/ 530860 h 836"/>
                              <a:gd name="T4" fmla="*/ 1000125 w 1575"/>
                              <a:gd name="T5" fmla="*/ 264160 h 836"/>
                              <a:gd name="T6" fmla="*/ 500380 w 1575"/>
                              <a:gd name="T7" fmla="*/ 0 h 836"/>
                              <a:gd name="T8" fmla="*/ 0 w 1575"/>
                              <a:gd name="T9" fmla="*/ 264160 h 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75" h="836">
                                <a:moveTo>
                                  <a:pt x="0" y="416"/>
                                </a:moveTo>
                                <a:lnTo>
                                  <a:pt x="788" y="836"/>
                                </a:lnTo>
                                <a:lnTo>
                                  <a:pt x="1575" y="416"/>
                                </a:lnTo>
                                <a:lnTo>
                                  <a:pt x="788" y="0"/>
                                </a:lnTo>
                                <a:lnTo>
                                  <a:pt x="0" y="4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shape2035"/>
                        <wps:cNvSpPr>
                          <a:spLocks noEditPoints="1"/>
                        </wps:cNvSpPr>
                        <wps:spPr bwMode="auto">
                          <a:xfrm>
                            <a:off x="804504" y="435602"/>
                            <a:ext cx="1023605" cy="541603"/>
                          </a:xfrm>
                          <a:custGeom>
                            <a:avLst/>
                            <a:gdLst>
                              <a:gd name="T0" fmla="*/ 515620 w 1612"/>
                              <a:gd name="T1" fmla="*/ 541655 h 853"/>
                              <a:gd name="T2" fmla="*/ 510540 w 1612"/>
                              <a:gd name="T3" fmla="*/ 541655 h 853"/>
                              <a:gd name="T4" fmla="*/ 10160 w 1612"/>
                              <a:gd name="T5" fmla="*/ 274955 h 853"/>
                              <a:gd name="T6" fmla="*/ 15875 w 1612"/>
                              <a:gd name="T7" fmla="*/ 267335 h 853"/>
                              <a:gd name="T8" fmla="*/ 515620 w 1612"/>
                              <a:gd name="T9" fmla="*/ 531495 h 853"/>
                              <a:gd name="T10" fmla="*/ 515620 w 1612"/>
                              <a:gd name="T11" fmla="*/ 541655 h 853"/>
                              <a:gd name="T12" fmla="*/ 515620 w 1612"/>
                              <a:gd name="T13" fmla="*/ 541655 h 853"/>
                              <a:gd name="T14" fmla="*/ 513080 w 1612"/>
                              <a:gd name="T15" fmla="*/ 541655 h 853"/>
                              <a:gd name="T16" fmla="*/ 510540 w 1612"/>
                              <a:gd name="T17" fmla="*/ 541655 h 853"/>
                              <a:gd name="T18" fmla="*/ 515620 w 1612"/>
                              <a:gd name="T19" fmla="*/ 541655 h 853"/>
                              <a:gd name="T20" fmla="*/ 1016000 w 1612"/>
                              <a:gd name="T21" fmla="*/ 267335 h 853"/>
                              <a:gd name="T22" fmla="*/ 1016000 w 1612"/>
                              <a:gd name="T23" fmla="*/ 274955 h 853"/>
                              <a:gd name="T24" fmla="*/ 515620 w 1612"/>
                              <a:gd name="T25" fmla="*/ 541655 h 853"/>
                              <a:gd name="T26" fmla="*/ 510540 w 1612"/>
                              <a:gd name="T27" fmla="*/ 531495 h 853"/>
                              <a:gd name="T28" fmla="*/ 1010285 w 1612"/>
                              <a:gd name="T29" fmla="*/ 267335 h 853"/>
                              <a:gd name="T30" fmla="*/ 1016000 w 1612"/>
                              <a:gd name="T31" fmla="*/ 267335 h 853"/>
                              <a:gd name="T32" fmla="*/ 1016000 w 1612"/>
                              <a:gd name="T33" fmla="*/ 267335 h 853"/>
                              <a:gd name="T34" fmla="*/ 1023620 w 1612"/>
                              <a:gd name="T35" fmla="*/ 269875 h 853"/>
                              <a:gd name="T36" fmla="*/ 1016000 w 1612"/>
                              <a:gd name="T37" fmla="*/ 274955 h 853"/>
                              <a:gd name="T38" fmla="*/ 1016000 w 1612"/>
                              <a:gd name="T39" fmla="*/ 267335 h 853"/>
                              <a:gd name="T40" fmla="*/ 510540 w 1612"/>
                              <a:gd name="T41" fmla="*/ 0 h 853"/>
                              <a:gd name="T42" fmla="*/ 515620 w 1612"/>
                              <a:gd name="T43" fmla="*/ 0 h 853"/>
                              <a:gd name="T44" fmla="*/ 1016000 w 1612"/>
                              <a:gd name="T45" fmla="*/ 267335 h 853"/>
                              <a:gd name="T46" fmla="*/ 1010285 w 1612"/>
                              <a:gd name="T47" fmla="*/ 274955 h 853"/>
                              <a:gd name="T48" fmla="*/ 510540 w 1612"/>
                              <a:gd name="T49" fmla="*/ 10795 h 853"/>
                              <a:gd name="T50" fmla="*/ 510540 w 1612"/>
                              <a:gd name="T51" fmla="*/ 0 h 853"/>
                              <a:gd name="T52" fmla="*/ 510540 w 1612"/>
                              <a:gd name="T53" fmla="*/ 0 h 853"/>
                              <a:gd name="T54" fmla="*/ 513080 w 1612"/>
                              <a:gd name="T55" fmla="*/ 0 h 853"/>
                              <a:gd name="T56" fmla="*/ 515620 w 1612"/>
                              <a:gd name="T57" fmla="*/ 0 h 853"/>
                              <a:gd name="T58" fmla="*/ 510540 w 1612"/>
                              <a:gd name="T59" fmla="*/ 0 h 853"/>
                              <a:gd name="T60" fmla="*/ 10160 w 1612"/>
                              <a:gd name="T61" fmla="*/ 274955 h 853"/>
                              <a:gd name="T62" fmla="*/ 10160 w 1612"/>
                              <a:gd name="T63" fmla="*/ 267335 h 853"/>
                              <a:gd name="T64" fmla="*/ 510540 w 1612"/>
                              <a:gd name="T65" fmla="*/ 0 h 853"/>
                              <a:gd name="T66" fmla="*/ 515620 w 1612"/>
                              <a:gd name="T67" fmla="*/ 10795 h 853"/>
                              <a:gd name="T68" fmla="*/ 15875 w 1612"/>
                              <a:gd name="T69" fmla="*/ 274955 h 853"/>
                              <a:gd name="T70" fmla="*/ 10160 w 1612"/>
                              <a:gd name="T71" fmla="*/ 274955 h 853"/>
                              <a:gd name="T72" fmla="*/ 10160 w 1612"/>
                              <a:gd name="T73" fmla="*/ 274955 h 853"/>
                              <a:gd name="T74" fmla="*/ 0 w 1612"/>
                              <a:gd name="T75" fmla="*/ 269875 h 853"/>
                              <a:gd name="T76" fmla="*/ 10160 w 1612"/>
                              <a:gd name="T77" fmla="*/ 267335 h 853"/>
                              <a:gd name="T78" fmla="*/ 10160 w 1612"/>
                              <a:gd name="T79" fmla="*/ 274955 h 85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612" h="853">
                                <a:moveTo>
                                  <a:pt x="812" y="853"/>
                                </a:moveTo>
                                <a:lnTo>
                                  <a:pt x="804" y="853"/>
                                </a:lnTo>
                                <a:lnTo>
                                  <a:pt x="16" y="433"/>
                                </a:lnTo>
                                <a:lnTo>
                                  <a:pt x="25" y="421"/>
                                </a:lnTo>
                                <a:lnTo>
                                  <a:pt x="812" y="837"/>
                                </a:lnTo>
                                <a:lnTo>
                                  <a:pt x="812" y="853"/>
                                </a:lnTo>
                                <a:close/>
                                <a:moveTo>
                                  <a:pt x="812" y="853"/>
                                </a:moveTo>
                                <a:lnTo>
                                  <a:pt x="808" y="853"/>
                                </a:lnTo>
                                <a:lnTo>
                                  <a:pt x="804" y="853"/>
                                </a:lnTo>
                                <a:lnTo>
                                  <a:pt x="812" y="853"/>
                                </a:lnTo>
                                <a:close/>
                                <a:moveTo>
                                  <a:pt x="1600" y="421"/>
                                </a:moveTo>
                                <a:lnTo>
                                  <a:pt x="1600" y="433"/>
                                </a:lnTo>
                                <a:lnTo>
                                  <a:pt x="812" y="853"/>
                                </a:lnTo>
                                <a:lnTo>
                                  <a:pt x="804" y="837"/>
                                </a:lnTo>
                                <a:lnTo>
                                  <a:pt x="1591" y="421"/>
                                </a:lnTo>
                                <a:lnTo>
                                  <a:pt x="1600" y="421"/>
                                </a:lnTo>
                                <a:close/>
                                <a:moveTo>
                                  <a:pt x="1600" y="421"/>
                                </a:moveTo>
                                <a:lnTo>
                                  <a:pt x="1612" y="425"/>
                                </a:lnTo>
                                <a:lnTo>
                                  <a:pt x="1600" y="433"/>
                                </a:lnTo>
                                <a:lnTo>
                                  <a:pt x="1600" y="421"/>
                                </a:lnTo>
                                <a:close/>
                                <a:moveTo>
                                  <a:pt x="804" y="0"/>
                                </a:moveTo>
                                <a:lnTo>
                                  <a:pt x="812" y="0"/>
                                </a:lnTo>
                                <a:lnTo>
                                  <a:pt x="1600" y="421"/>
                                </a:lnTo>
                                <a:lnTo>
                                  <a:pt x="1591" y="433"/>
                                </a:lnTo>
                                <a:lnTo>
                                  <a:pt x="804" y="17"/>
                                </a:lnTo>
                                <a:lnTo>
                                  <a:pt x="804" y="0"/>
                                </a:lnTo>
                                <a:close/>
                                <a:moveTo>
                                  <a:pt x="804" y="0"/>
                                </a:moveTo>
                                <a:lnTo>
                                  <a:pt x="808" y="0"/>
                                </a:lnTo>
                                <a:lnTo>
                                  <a:pt x="812" y="0"/>
                                </a:lnTo>
                                <a:lnTo>
                                  <a:pt x="804" y="0"/>
                                </a:lnTo>
                                <a:close/>
                                <a:moveTo>
                                  <a:pt x="16" y="433"/>
                                </a:moveTo>
                                <a:lnTo>
                                  <a:pt x="16" y="421"/>
                                </a:lnTo>
                                <a:lnTo>
                                  <a:pt x="804" y="0"/>
                                </a:lnTo>
                                <a:lnTo>
                                  <a:pt x="812" y="17"/>
                                </a:lnTo>
                                <a:lnTo>
                                  <a:pt x="25" y="433"/>
                                </a:lnTo>
                                <a:lnTo>
                                  <a:pt x="16" y="433"/>
                                </a:lnTo>
                                <a:close/>
                                <a:moveTo>
                                  <a:pt x="16" y="433"/>
                                </a:moveTo>
                                <a:lnTo>
                                  <a:pt x="0" y="425"/>
                                </a:lnTo>
                                <a:lnTo>
                                  <a:pt x="16" y="421"/>
                                </a:lnTo>
                                <a:lnTo>
                                  <a:pt x="16" y="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shape2036"/>
                        <wps:cNvSpPr>
                          <a:spLocks/>
                        </wps:cNvSpPr>
                        <wps:spPr bwMode="auto">
                          <a:xfrm>
                            <a:off x="3537516" y="1691008"/>
                            <a:ext cx="1000205" cy="530803"/>
                          </a:xfrm>
                          <a:custGeom>
                            <a:avLst/>
                            <a:gdLst>
                              <a:gd name="T0" fmla="*/ 0 w 1575"/>
                              <a:gd name="T1" fmla="*/ 264160 h 836"/>
                              <a:gd name="T2" fmla="*/ 499745 w 1575"/>
                              <a:gd name="T3" fmla="*/ 0 h 836"/>
                              <a:gd name="T4" fmla="*/ 1000125 w 1575"/>
                              <a:gd name="T5" fmla="*/ 264160 h 836"/>
                              <a:gd name="T6" fmla="*/ 499745 w 1575"/>
                              <a:gd name="T7" fmla="*/ 530860 h 836"/>
                              <a:gd name="T8" fmla="*/ 0 w 1575"/>
                              <a:gd name="T9" fmla="*/ 264160 h 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75" h="836">
                                <a:moveTo>
                                  <a:pt x="0" y="416"/>
                                </a:moveTo>
                                <a:lnTo>
                                  <a:pt x="787" y="0"/>
                                </a:lnTo>
                                <a:lnTo>
                                  <a:pt x="1575" y="416"/>
                                </a:lnTo>
                                <a:lnTo>
                                  <a:pt x="787" y="836"/>
                                </a:lnTo>
                                <a:lnTo>
                                  <a:pt x="0" y="4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shape2037"/>
                        <wps:cNvSpPr>
                          <a:spLocks noEditPoints="1"/>
                        </wps:cNvSpPr>
                        <wps:spPr bwMode="auto">
                          <a:xfrm>
                            <a:off x="3524216" y="1683308"/>
                            <a:ext cx="1023605" cy="544203"/>
                          </a:xfrm>
                          <a:custGeom>
                            <a:avLst/>
                            <a:gdLst>
                              <a:gd name="T0" fmla="*/ 515620 w 1612"/>
                              <a:gd name="T1" fmla="*/ 2540 h 857"/>
                              <a:gd name="T2" fmla="*/ 515620 w 1612"/>
                              <a:gd name="T3" fmla="*/ 10160 h 857"/>
                              <a:gd name="T4" fmla="*/ 15875 w 1612"/>
                              <a:gd name="T5" fmla="*/ 276860 h 857"/>
                              <a:gd name="T6" fmla="*/ 10795 w 1612"/>
                              <a:gd name="T7" fmla="*/ 266700 h 857"/>
                              <a:gd name="T8" fmla="*/ 510540 w 1612"/>
                              <a:gd name="T9" fmla="*/ 2540 h 857"/>
                              <a:gd name="T10" fmla="*/ 515620 w 1612"/>
                              <a:gd name="T11" fmla="*/ 2540 h 857"/>
                              <a:gd name="T12" fmla="*/ 510540 w 1612"/>
                              <a:gd name="T13" fmla="*/ 2540 h 857"/>
                              <a:gd name="T14" fmla="*/ 513080 w 1612"/>
                              <a:gd name="T15" fmla="*/ 0 h 857"/>
                              <a:gd name="T16" fmla="*/ 515620 w 1612"/>
                              <a:gd name="T17" fmla="*/ 2540 h 857"/>
                              <a:gd name="T18" fmla="*/ 510540 w 1612"/>
                              <a:gd name="T19" fmla="*/ 2540 h 857"/>
                              <a:gd name="T20" fmla="*/ 1016000 w 1612"/>
                              <a:gd name="T21" fmla="*/ 276860 h 857"/>
                              <a:gd name="T22" fmla="*/ 1010920 w 1612"/>
                              <a:gd name="T23" fmla="*/ 276860 h 857"/>
                              <a:gd name="T24" fmla="*/ 510540 w 1612"/>
                              <a:gd name="T25" fmla="*/ 10160 h 857"/>
                              <a:gd name="T26" fmla="*/ 515620 w 1612"/>
                              <a:gd name="T27" fmla="*/ 2540 h 857"/>
                              <a:gd name="T28" fmla="*/ 1016000 w 1612"/>
                              <a:gd name="T29" fmla="*/ 266700 h 857"/>
                              <a:gd name="T30" fmla="*/ 1016000 w 1612"/>
                              <a:gd name="T31" fmla="*/ 276860 h 857"/>
                              <a:gd name="T32" fmla="*/ 1016000 w 1612"/>
                              <a:gd name="T33" fmla="*/ 266700 h 857"/>
                              <a:gd name="T34" fmla="*/ 1023620 w 1612"/>
                              <a:gd name="T35" fmla="*/ 271780 h 857"/>
                              <a:gd name="T36" fmla="*/ 1016000 w 1612"/>
                              <a:gd name="T37" fmla="*/ 276860 h 857"/>
                              <a:gd name="T38" fmla="*/ 1016000 w 1612"/>
                              <a:gd name="T39" fmla="*/ 266700 h 857"/>
                              <a:gd name="T40" fmla="*/ 510540 w 1612"/>
                              <a:gd name="T41" fmla="*/ 541655 h 857"/>
                              <a:gd name="T42" fmla="*/ 510540 w 1612"/>
                              <a:gd name="T43" fmla="*/ 533400 h 857"/>
                              <a:gd name="T44" fmla="*/ 1010920 w 1612"/>
                              <a:gd name="T45" fmla="*/ 266700 h 857"/>
                              <a:gd name="T46" fmla="*/ 1016000 w 1612"/>
                              <a:gd name="T47" fmla="*/ 276860 h 857"/>
                              <a:gd name="T48" fmla="*/ 515620 w 1612"/>
                              <a:gd name="T49" fmla="*/ 541655 h 857"/>
                              <a:gd name="T50" fmla="*/ 510540 w 1612"/>
                              <a:gd name="T51" fmla="*/ 541655 h 857"/>
                              <a:gd name="T52" fmla="*/ 515620 w 1612"/>
                              <a:gd name="T53" fmla="*/ 541655 h 857"/>
                              <a:gd name="T54" fmla="*/ 513080 w 1612"/>
                              <a:gd name="T55" fmla="*/ 544195 h 857"/>
                              <a:gd name="T56" fmla="*/ 510540 w 1612"/>
                              <a:gd name="T57" fmla="*/ 541655 h 857"/>
                              <a:gd name="T58" fmla="*/ 515620 w 1612"/>
                              <a:gd name="T59" fmla="*/ 541655 h 857"/>
                              <a:gd name="T60" fmla="*/ 10795 w 1612"/>
                              <a:gd name="T61" fmla="*/ 266700 h 857"/>
                              <a:gd name="T62" fmla="*/ 15875 w 1612"/>
                              <a:gd name="T63" fmla="*/ 266700 h 857"/>
                              <a:gd name="T64" fmla="*/ 515620 w 1612"/>
                              <a:gd name="T65" fmla="*/ 533400 h 857"/>
                              <a:gd name="T66" fmla="*/ 510540 w 1612"/>
                              <a:gd name="T67" fmla="*/ 541655 h 857"/>
                              <a:gd name="T68" fmla="*/ 10795 w 1612"/>
                              <a:gd name="T69" fmla="*/ 276860 h 857"/>
                              <a:gd name="T70" fmla="*/ 10795 w 1612"/>
                              <a:gd name="T71" fmla="*/ 266700 h 857"/>
                              <a:gd name="T72" fmla="*/ 10795 w 1612"/>
                              <a:gd name="T73" fmla="*/ 276860 h 857"/>
                              <a:gd name="T74" fmla="*/ 0 w 1612"/>
                              <a:gd name="T75" fmla="*/ 271780 h 857"/>
                              <a:gd name="T76" fmla="*/ 10795 w 1612"/>
                              <a:gd name="T77" fmla="*/ 266700 h 857"/>
                              <a:gd name="T78" fmla="*/ 10795 w 1612"/>
                              <a:gd name="T79" fmla="*/ 276860 h 85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612" h="857">
                                <a:moveTo>
                                  <a:pt x="812" y="4"/>
                                </a:moveTo>
                                <a:lnTo>
                                  <a:pt x="812" y="16"/>
                                </a:lnTo>
                                <a:lnTo>
                                  <a:pt x="25" y="436"/>
                                </a:lnTo>
                                <a:lnTo>
                                  <a:pt x="17" y="420"/>
                                </a:lnTo>
                                <a:lnTo>
                                  <a:pt x="804" y="4"/>
                                </a:lnTo>
                                <a:lnTo>
                                  <a:pt x="812" y="4"/>
                                </a:lnTo>
                                <a:close/>
                                <a:moveTo>
                                  <a:pt x="804" y="4"/>
                                </a:moveTo>
                                <a:lnTo>
                                  <a:pt x="808" y="0"/>
                                </a:lnTo>
                                <a:lnTo>
                                  <a:pt x="812" y="4"/>
                                </a:lnTo>
                                <a:lnTo>
                                  <a:pt x="804" y="4"/>
                                </a:lnTo>
                                <a:close/>
                                <a:moveTo>
                                  <a:pt x="1600" y="436"/>
                                </a:moveTo>
                                <a:lnTo>
                                  <a:pt x="1592" y="436"/>
                                </a:lnTo>
                                <a:lnTo>
                                  <a:pt x="804" y="16"/>
                                </a:lnTo>
                                <a:lnTo>
                                  <a:pt x="812" y="4"/>
                                </a:lnTo>
                                <a:lnTo>
                                  <a:pt x="1600" y="420"/>
                                </a:lnTo>
                                <a:lnTo>
                                  <a:pt x="1600" y="436"/>
                                </a:lnTo>
                                <a:close/>
                                <a:moveTo>
                                  <a:pt x="1600" y="420"/>
                                </a:moveTo>
                                <a:lnTo>
                                  <a:pt x="1612" y="428"/>
                                </a:lnTo>
                                <a:lnTo>
                                  <a:pt x="1600" y="436"/>
                                </a:lnTo>
                                <a:lnTo>
                                  <a:pt x="1600" y="420"/>
                                </a:lnTo>
                                <a:close/>
                                <a:moveTo>
                                  <a:pt x="804" y="853"/>
                                </a:moveTo>
                                <a:lnTo>
                                  <a:pt x="804" y="840"/>
                                </a:lnTo>
                                <a:lnTo>
                                  <a:pt x="1592" y="420"/>
                                </a:lnTo>
                                <a:lnTo>
                                  <a:pt x="1600" y="436"/>
                                </a:lnTo>
                                <a:lnTo>
                                  <a:pt x="812" y="853"/>
                                </a:lnTo>
                                <a:lnTo>
                                  <a:pt x="804" y="853"/>
                                </a:lnTo>
                                <a:close/>
                                <a:moveTo>
                                  <a:pt x="812" y="853"/>
                                </a:moveTo>
                                <a:lnTo>
                                  <a:pt x="808" y="857"/>
                                </a:lnTo>
                                <a:lnTo>
                                  <a:pt x="804" y="853"/>
                                </a:lnTo>
                                <a:lnTo>
                                  <a:pt x="812" y="853"/>
                                </a:lnTo>
                                <a:close/>
                                <a:moveTo>
                                  <a:pt x="17" y="420"/>
                                </a:moveTo>
                                <a:lnTo>
                                  <a:pt x="25" y="420"/>
                                </a:lnTo>
                                <a:lnTo>
                                  <a:pt x="812" y="840"/>
                                </a:lnTo>
                                <a:lnTo>
                                  <a:pt x="804" y="853"/>
                                </a:lnTo>
                                <a:lnTo>
                                  <a:pt x="17" y="436"/>
                                </a:lnTo>
                                <a:lnTo>
                                  <a:pt x="17" y="420"/>
                                </a:lnTo>
                                <a:close/>
                                <a:moveTo>
                                  <a:pt x="17" y="436"/>
                                </a:moveTo>
                                <a:lnTo>
                                  <a:pt x="0" y="428"/>
                                </a:lnTo>
                                <a:lnTo>
                                  <a:pt x="17" y="420"/>
                                </a:lnTo>
                                <a:lnTo>
                                  <a:pt x="17" y="4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shape2038"/>
                        <wps:cNvSpPr>
                          <a:spLocks/>
                        </wps:cNvSpPr>
                        <wps:spPr bwMode="auto">
                          <a:xfrm>
                            <a:off x="909904" y="1096605"/>
                            <a:ext cx="812204" cy="467402"/>
                          </a:xfrm>
                          <a:custGeom>
                            <a:avLst/>
                            <a:gdLst>
                              <a:gd name="T0" fmla="*/ 0 w 1279"/>
                              <a:gd name="T1" fmla="*/ 234950 h 736"/>
                              <a:gd name="T2" fmla="*/ 47625 w 1279"/>
                              <a:gd name="T3" fmla="*/ 467360 h 736"/>
                              <a:gd name="T4" fmla="*/ 812165 w 1279"/>
                              <a:gd name="T5" fmla="*/ 467360 h 736"/>
                              <a:gd name="T6" fmla="*/ 812165 w 1279"/>
                              <a:gd name="T7" fmla="*/ 0 h 736"/>
                              <a:gd name="T8" fmla="*/ 47625 w 1279"/>
                              <a:gd name="T9" fmla="*/ 0 h 736"/>
                              <a:gd name="T10" fmla="*/ 0 w 1279"/>
                              <a:gd name="T11" fmla="*/ 234950 h 7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79" h="736">
                                <a:moveTo>
                                  <a:pt x="0" y="370"/>
                                </a:moveTo>
                                <a:lnTo>
                                  <a:pt x="75" y="736"/>
                                </a:lnTo>
                                <a:lnTo>
                                  <a:pt x="1279" y="736"/>
                                </a:lnTo>
                                <a:lnTo>
                                  <a:pt x="1279" y="0"/>
                                </a:lnTo>
                                <a:lnTo>
                                  <a:pt x="75" y="0"/>
                                </a:lnTo>
                                <a:lnTo>
                                  <a:pt x="0" y="3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shape2039"/>
                        <wps:cNvSpPr>
                          <a:spLocks noEditPoints="1"/>
                        </wps:cNvSpPr>
                        <wps:spPr bwMode="auto">
                          <a:xfrm>
                            <a:off x="904804" y="1090905"/>
                            <a:ext cx="825504" cy="478802"/>
                          </a:xfrm>
                          <a:custGeom>
                            <a:avLst/>
                            <a:gdLst>
                              <a:gd name="T0" fmla="*/ 52705 w 1300"/>
                              <a:gd name="T1" fmla="*/ 478790 h 754"/>
                              <a:gd name="T2" fmla="*/ 47625 w 1300"/>
                              <a:gd name="T3" fmla="*/ 475615 h 754"/>
                              <a:gd name="T4" fmla="*/ 0 w 1300"/>
                              <a:gd name="T5" fmla="*/ 240665 h 754"/>
                              <a:gd name="T6" fmla="*/ 10795 w 1300"/>
                              <a:gd name="T7" fmla="*/ 238125 h 754"/>
                              <a:gd name="T8" fmla="*/ 58420 w 1300"/>
                              <a:gd name="T9" fmla="*/ 473075 h 754"/>
                              <a:gd name="T10" fmla="*/ 52705 w 1300"/>
                              <a:gd name="T11" fmla="*/ 478790 h 754"/>
                              <a:gd name="T12" fmla="*/ 52705 w 1300"/>
                              <a:gd name="T13" fmla="*/ 478790 h 754"/>
                              <a:gd name="T14" fmla="*/ 47625 w 1300"/>
                              <a:gd name="T15" fmla="*/ 478790 h 754"/>
                              <a:gd name="T16" fmla="*/ 47625 w 1300"/>
                              <a:gd name="T17" fmla="*/ 475615 h 754"/>
                              <a:gd name="T18" fmla="*/ 52705 w 1300"/>
                              <a:gd name="T19" fmla="*/ 478790 h 754"/>
                              <a:gd name="T20" fmla="*/ 825500 w 1300"/>
                              <a:gd name="T21" fmla="*/ 473075 h 754"/>
                              <a:gd name="T22" fmla="*/ 817245 w 1300"/>
                              <a:gd name="T23" fmla="*/ 478790 h 754"/>
                              <a:gd name="T24" fmla="*/ 52705 w 1300"/>
                              <a:gd name="T25" fmla="*/ 478790 h 754"/>
                              <a:gd name="T26" fmla="*/ 52705 w 1300"/>
                              <a:gd name="T27" fmla="*/ 467995 h 754"/>
                              <a:gd name="T28" fmla="*/ 817245 w 1300"/>
                              <a:gd name="T29" fmla="*/ 467995 h 754"/>
                              <a:gd name="T30" fmla="*/ 825500 w 1300"/>
                              <a:gd name="T31" fmla="*/ 473075 h 754"/>
                              <a:gd name="T32" fmla="*/ 825500 w 1300"/>
                              <a:gd name="T33" fmla="*/ 473075 h 754"/>
                              <a:gd name="T34" fmla="*/ 825500 w 1300"/>
                              <a:gd name="T35" fmla="*/ 478790 h 754"/>
                              <a:gd name="T36" fmla="*/ 817245 w 1300"/>
                              <a:gd name="T37" fmla="*/ 478790 h 754"/>
                              <a:gd name="T38" fmla="*/ 825500 w 1300"/>
                              <a:gd name="T39" fmla="*/ 473075 h 754"/>
                              <a:gd name="T40" fmla="*/ 817245 w 1300"/>
                              <a:gd name="T41" fmla="*/ 0 h 754"/>
                              <a:gd name="T42" fmla="*/ 825500 w 1300"/>
                              <a:gd name="T43" fmla="*/ 5715 h 754"/>
                              <a:gd name="T44" fmla="*/ 825500 w 1300"/>
                              <a:gd name="T45" fmla="*/ 473075 h 754"/>
                              <a:gd name="T46" fmla="*/ 812165 w 1300"/>
                              <a:gd name="T47" fmla="*/ 473075 h 754"/>
                              <a:gd name="T48" fmla="*/ 812165 w 1300"/>
                              <a:gd name="T49" fmla="*/ 5715 h 754"/>
                              <a:gd name="T50" fmla="*/ 817245 w 1300"/>
                              <a:gd name="T51" fmla="*/ 0 h 754"/>
                              <a:gd name="T52" fmla="*/ 817245 w 1300"/>
                              <a:gd name="T53" fmla="*/ 0 h 754"/>
                              <a:gd name="T54" fmla="*/ 825500 w 1300"/>
                              <a:gd name="T55" fmla="*/ 0 h 754"/>
                              <a:gd name="T56" fmla="*/ 825500 w 1300"/>
                              <a:gd name="T57" fmla="*/ 5715 h 754"/>
                              <a:gd name="T58" fmla="*/ 817245 w 1300"/>
                              <a:gd name="T59" fmla="*/ 0 h 754"/>
                              <a:gd name="T60" fmla="*/ 47625 w 1300"/>
                              <a:gd name="T61" fmla="*/ 5715 h 754"/>
                              <a:gd name="T62" fmla="*/ 52705 w 1300"/>
                              <a:gd name="T63" fmla="*/ 0 h 754"/>
                              <a:gd name="T64" fmla="*/ 817245 w 1300"/>
                              <a:gd name="T65" fmla="*/ 0 h 754"/>
                              <a:gd name="T66" fmla="*/ 817245 w 1300"/>
                              <a:gd name="T67" fmla="*/ 10795 h 754"/>
                              <a:gd name="T68" fmla="*/ 52705 w 1300"/>
                              <a:gd name="T69" fmla="*/ 10795 h 754"/>
                              <a:gd name="T70" fmla="*/ 47625 w 1300"/>
                              <a:gd name="T71" fmla="*/ 5715 h 754"/>
                              <a:gd name="T72" fmla="*/ 47625 w 1300"/>
                              <a:gd name="T73" fmla="*/ 5715 h 754"/>
                              <a:gd name="T74" fmla="*/ 47625 w 1300"/>
                              <a:gd name="T75" fmla="*/ 0 h 754"/>
                              <a:gd name="T76" fmla="*/ 52705 w 1300"/>
                              <a:gd name="T77" fmla="*/ 0 h 754"/>
                              <a:gd name="T78" fmla="*/ 47625 w 1300"/>
                              <a:gd name="T79" fmla="*/ 5715 h 754"/>
                              <a:gd name="T80" fmla="*/ 0 w 1300"/>
                              <a:gd name="T81" fmla="*/ 240665 h 754"/>
                              <a:gd name="T82" fmla="*/ 0 w 1300"/>
                              <a:gd name="T83" fmla="*/ 238125 h 754"/>
                              <a:gd name="T84" fmla="*/ 47625 w 1300"/>
                              <a:gd name="T85" fmla="*/ 5715 h 754"/>
                              <a:gd name="T86" fmla="*/ 58420 w 1300"/>
                              <a:gd name="T87" fmla="*/ 8255 h 754"/>
                              <a:gd name="T88" fmla="*/ 10795 w 1300"/>
                              <a:gd name="T89" fmla="*/ 240665 h 754"/>
                              <a:gd name="T90" fmla="*/ 0 w 1300"/>
                              <a:gd name="T91" fmla="*/ 240665 h 754"/>
                              <a:gd name="T92" fmla="*/ 0 w 1300"/>
                              <a:gd name="T93" fmla="*/ 240665 h 754"/>
                              <a:gd name="T94" fmla="*/ 0 w 1300"/>
                              <a:gd name="T95" fmla="*/ 240665 h 754"/>
                              <a:gd name="T96" fmla="*/ 0 w 1300"/>
                              <a:gd name="T97" fmla="*/ 238125 h 754"/>
                              <a:gd name="T98" fmla="*/ 0 w 1300"/>
                              <a:gd name="T99" fmla="*/ 240665 h 75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300" h="754">
                                <a:moveTo>
                                  <a:pt x="83" y="754"/>
                                </a:moveTo>
                                <a:lnTo>
                                  <a:pt x="75" y="749"/>
                                </a:lnTo>
                                <a:lnTo>
                                  <a:pt x="0" y="379"/>
                                </a:lnTo>
                                <a:lnTo>
                                  <a:pt x="17" y="375"/>
                                </a:lnTo>
                                <a:lnTo>
                                  <a:pt x="92" y="745"/>
                                </a:lnTo>
                                <a:lnTo>
                                  <a:pt x="83" y="754"/>
                                </a:lnTo>
                                <a:close/>
                                <a:moveTo>
                                  <a:pt x="83" y="754"/>
                                </a:moveTo>
                                <a:lnTo>
                                  <a:pt x="75" y="754"/>
                                </a:lnTo>
                                <a:lnTo>
                                  <a:pt x="75" y="749"/>
                                </a:lnTo>
                                <a:lnTo>
                                  <a:pt x="83" y="754"/>
                                </a:lnTo>
                                <a:close/>
                                <a:moveTo>
                                  <a:pt x="1300" y="745"/>
                                </a:moveTo>
                                <a:lnTo>
                                  <a:pt x="1287" y="754"/>
                                </a:lnTo>
                                <a:lnTo>
                                  <a:pt x="83" y="754"/>
                                </a:lnTo>
                                <a:lnTo>
                                  <a:pt x="83" y="737"/>
                                </a:lnTo>
                                <a:lnTo>
                                  <a:pt x="1287" y="737"/>
                                </a:lnTo>
                                <a:lnTo>
                                  <a:pt x="1300" y="745"/>
                                </a:lnTo>
                                <a:close/>
                                <a:moveTo>
                                  <a:pt x="1300" y="745"/>
                                </a:moveTo>
                                <a:lnTo>
                                  <a:pt x="1300" y="754"/>
                                </a:lnTo>
                                <a:lnTo>
                                  <a:pt x="1287" y="754"/>
                                </a:lnTo>
                                <a:lnTo>
                                  <a:pt x="1300" y="745"/>
                                </a:lnTo>
                                <a:close/>
                                <a:moveTo>
                                  <a:pt x="1287" y="0"/>
                                </a:moveTo>
                                <a:lnTo>
                                  <a:pt x="1300" y="9"/>
                                </a:lnTo>
                                <a:lnTo>
                                  <a:pt x="1300" y="745"/>
                                </a:lnTo>
                                <a:lnTo>
                                  <a:pt x="1279" y="745"/>
                                </a:lnTo>
                                <a:lnTo>
                                  <a:pt x="1279" y="9"/>
                                </a:lnTo>
                                <a:lnTo>
                                  <a:pt x="1287" y="0"/>
                                </a:lnTo>
                                <a:close/>
                                <a:moveTo>
                                  <a:pt x="1287" y="0"/>
                                </a:moveTo>
                                <a:lnTo>
                                  <a:pt x="1300" y="0"/>
                                </a:lnTo>
                                <a:lnTo>
                                  <a:pt x="1300" y="9"/>
                                </a:lnTo>
                                <a:lnTo>
                                  <a:pt x="1287" y="0"/>
                                </a:lnTo>
                                <a:close/>
                                <a:moveTo>
                                  <a:pt x="75" y="9"/>
                                </a:moveTo>
                                <a:lnTo>
                                  <a:pt x="83" y="0"/>
                                </a:lnTo>
                                <a:lnTo>
                                  <a:pt x="1287" y="0"/>
                                </a:lnTo>
                                <a:lnTo>
                                  <a:pt x="1287" y="17"/>
                                </a:lnTo>
                                <a:lnTo>
                                  <a:pt x="83" y="17"/>
                                </a:lnTo>
                                <a:lnTo>
                                  <a:pt x="75" y="9"/>
                                </a:lnTo>
                                <a:close/>
                                <a:moveTo>
                                  <a:pt x="75" y="9"/>
                                </a:moveTo>
                                <a:lnTo>
                                  <a:pt x="75" y="0"/>
                                </a:lnTo>
                                <a:lnTo>
                                  <a:pt x="83" y="0"/>
                                </a:lnTo>
                                <a:lnTo>
                                  <a:pt x="75" y="9"/>
                                </a:lnTo>
                                <a:close/>
                                <a:moveTo>
                                  <a:pt x="0" y="379"/>
                                </a:moveTo>
                                <a:lnTo>
                                  <a:pt x="0" y="375"/>
                                </a:lnTo>
                                <a:lnTo>
                                  <a:pt x="75" y="9"/>
                                </a:lnTo>
                                <a:lnTo>
                                  <a:pt x="92" y="13"/>
                                </a:lnTo>
                                <a:lnTo>
                                  <a:pt x="17" y="379"/>
                                </a:lnTo>
                                <a:lnTo>
                                  <a:pt x="0" y="379"/>
                                </a:lnTo>
                                <a:close/>
                                <a:moveTo>
                                  <a:pt x="0" y="379"/>
                                </a:moveTo>
                                <a:lnTo>
                                  <a:pt x="0" y="379"/>
                                </a:lnTo>
                                <a:lnTo>
                                  <a:pt x="0" y="375"/>
                                </a:lnTo>
                                <a:lnTo>
                                  <a:pt x="0"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shape2040"/>
                        <wps:cNvSpPr>
                          <a:spLocks/>
                        </wps:cNvSpPr>
                        <wps:spPr bwMode="auto">
                          <a:xfrm>
                            <a:off x="3630217" y="1096605"/>
                            <a:ext cx="812204" cy="467402"/>
                          </a:xfrm>
                          <a:custGeom>
                            <a:avLst/>
                            <a:gdLst>
                              <a:gd name="T0" fmla="*/ 0 w 1279"/>
                              <a:gd name="T1" fmla="*/ 234950 h 736"/>
                              <a:gd name="T2" fmla="*/ 47625 w 1279"/>
                              <a:gd name="T3" fmla="*/ 467360 h 736"/>
                              <a:gd name="T4" fmla="*/ 812165 w 1279"/>
                              <a:gd name="T5" fmla="*/ 467360 h 736"/>
                              <a:gd name="T6" fmla="*/ 812165 w 1279"/>
                              <a:gd name="T7" fmla="*/ 0 h 736"/>
                              <a:gd name="T8" fmla="*/ 47625 w 1279"/>
                              <a:gd name="T9" fmla="*/ 0 h 736"/>
                              <a:gd name="T10" fmla="*/ 0 w 1279"/>
                              <a:gd name="T11" fmla="*/ 234950 h 7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79" h="736">
                                <a:moveTo>
                                  <a:pt x="0" y="370"/>
                                </a:moveTo>
                                <a:lnTo>
                                  <a:pt x="75" y="736"/>
                                </a:lnTo>
                                <a:lnTo>
                                  <a:pt x="1279" y="736"/>
                                </a:lnTo>
                                <a:lnTo>
                                  <a:pt x="1279" y="0"/>
                                </a:lnTo>
                                <a:lnTo>
                                  <a:pt x="75" y="0"/>
                                </a:lnTo>
                                <a:lnTo>
                                  <a:pt x="0" y="3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shape2041"/>
                        <wps:cNvSpPr>
                          <a:spLocks noEditPoints="1"/>
                        </wps:cNvSpPr>
                        <wps:spPr bwMode="auto">
                          <a:xfrm>
                            <a:off x="3624517" y="1090905"/>
                            <a:ext cx="823004" cy="478802"/>
                          </a:xfrm>
                          <a:custGeom>
                            <a:avLst/>
                            <a:gdLst>
                              <a:gd name="T0" fmla="*/ 53340 w 1296"/>
                              <a:gd name="T1" fmla="*/ 478790 h 754"/>
                              <a:gd name="T2" fmla="*/ 47625 w 1296"/>
                              <a:gd name="T3" fmla="*/ 475615 h 754"/>
                              <a:gd name="T4" fmla="*/ 0 w 1296"/>
                              <a:gd name="T5" fmla="*/ 240665 h 754"/>
                              <a:gd name="T6" fmla="*/ 10795 w 1296"/>
                              <a:gd name="T7" fmla="*/ 238125 h 754"/>
                              <a:gd name="T8" fmla="*/ 58420 w 1296"/>
                              <a:gd name="T9" fmla="*/ 473075 h 754"/>
                              <a:gd name="T10" fmla="*/ 53340 w 1296"/>
                              <a:gd name="T11" fmla="*/ 478790 h 754"/>
                              <a:gd name="T12" fmla="*/ 53340 w 1296"/>
                              <a:gd name="T13" fmla="*/ 478790 h 754"/>
                              <a:gd name="T14" fmla="*/ 47625 w 1296"/>
                              <a:gd name="T15" fmla="*/ 478790 h 754"/>
                              <a:gd name="T16" fmla="*/ 47625 w 1296"/>
                              <a:gd name="T17" fmla="*/ 475615 h 754"/>
                              <a:gd name="T18" fmla="*/ 53340 w 1296"/>
                              <a:gd name="T19" fmla="*/ 478790 h 754"/>
                              <a:gd name="T20" fmla="*/ 822960 w 1296"/>
                              <a:gd name="T21" fmla="*/ 473075 h 754"/>
                              <a:gd name="T22" fmla="*/ 817880 w 1296"/>
                              <a:gd name="T23" fmla="*/ 478790 h 754"/>
                              <a:gd name="T24" fmla="*/ 53340 w 1296"/>
                              <a:gd name="T25" fmla="*/ 478790 h 754"/>
                              <a:gd name="T26" fmla="*/ 53340 w 1296"/>
                              <a:gd name="T27" fmla="*/ 467995 h 754"/>
                              <a:gd name="T28" fmla="*/ 817880 w 1296"/>
                              <a:gd name="T29" fmla="*/ 467995 h 754"/>
                              <a:gd name="T30" fmla="*/ 822960 w 1296"/>
                              <a:gd name="T31" fmla="*/ 473075 h 754"/>
                              <a:gd name="T32" fmla="*/ 822960 w 1296"/>
                              <a:gd name="T33" fmla="*/ 473075 h 754"/>
                              <a:gd name="T34" fmla="*/ 822960 w 1296"/>
                              <a:gd name="T35" fmla="*/ 478790 h 754"/>
                              <a:gd name="T36" fmla="*/ 817880 w 1296"/>
                              <a:gd name="T37" fmla="*/ 478790 h 754"/>
                              <a:gd name="T38" fmla="*/ 822960 w 1296"/>
                              <a:gd name="T39" fmla="*/ 473075 h 754"/>
                              <a:gd name="T40" fmla="*/ 817880 w 1296"/>
                              <a:gd name="T41" fmla="*/ 0 h 754"/>
                              <a:gd name="T42" fmla="*/ 822960 w 1296"/>
                              <a:gd name="T43" fmla="*/ 5715 h 754"/>
                              <a:gd name="T44" fmla="*/ 822960 w 1296"/>
                              <a:gd name="T45" fmla="*/ 473075 h 754"/>
                              <a:gd name="T46" fmla="*/ 812165 w 1296"/>
                              <a:gd name="T47" fmla="*/ 473075 h 754"/>
                              <a:gd name="T48" fmla="*/ 812165 w 1296"/>
                              <a:gd name="T49" fmla="*/ 5715 h 754"/>
                              <a:gd name="T50" fmla="*/ 817880 w 1296"/>
                              <a:gd name="T51" fmla="*/ 0 h 754"/>
                              <a:gd name="T52" fmla="*/ 817880 w 1296"/>
                              <a:gd name="T53" fmla="*/ 0 h 754"/>
                              <a:gd name="T54" fmla="*/ 822960 w 1296"/>
                              <a:gd name="T55" fmla="*/ 0 h 754"/>
                              <a:gd name="T56" fmla="*/ 822960 w 1296"/>
                              <a:gd name="T57" fmla="*/ 5715 h 754"/>
                              <a:gd name="T58" fmla="*/ 817880 w 1296"/>
                              <a:gd name="T59" fmla="*/ 0 h 754"/>
                              <a:gd name="T60" fmla="*/ 47625 w 1296"/>
                              <a:gd name="T61" fmla="*/ 5715 h 754"/>
                              <a:gd name="T62" fmla="*/ 53340 w 1296"/>
                              <a:gd name="T63" fmla="*/ 0 h 754"/>
                              <a:gd name="T64" fmla="*/ 817880 w 1296"/>
                              <a:gd name="T65" fmla="*/ 0 h 754"/>
                              <a:gd name="T66" fmla="*/ 817880 w 1296"/>
                              <a:gd name="T67" fmla="*/ 10795 h 754"/>
                              <a:gd name="T68" fmla="*/ 53340 w 1296"/>
                              <a:gd name="T69" fmla="*/ 10795 h 754"/>
                              <a:gd name="T70" fmla="*/ 47625 w 1296"/>
                              <a:gd name="T71" fmla="*/ 5715 h 754"/>
                              <a:gd name="T72" fmla="*/ 47625 w 1296"/>
                              <a:gd name="T73" fmla="*/ 5715 h 754"/>
                              <a:gd name="T74" fmla="*/ 47625 w 1296"/>
                              <a:gd name="T75" fmla="*/ 0 h 754"/>
                              <a:gd name="T76" fmla="*/ 53340 w 1296"/>
                              <a:gd name="T77" fmla="*/ 0 h 754"/>
                              <a:gd name="T78" fmla="*/ 47625 w 1296"/>
                              <a:gd name="T79" fmla="*/ 5715 h 754"/>
                              <a:gd name="T80" fmla="*/ 0 w 1296"/>
                              <a:gd name="T81" fmla="*/ 240665 h 754"/>
                              <a:gd name="T82" fmla="*/ 0 w 1296"/>
                              <a:gd name="T83" fmla="*/ 238125 h 754"/>
                              <a:gd name="T84" fmla="*/ 47625 w 1296"/>
                              <a:gd name="T85" fmla="*/ 5715 h 754"/>
                              <a:gd name="T86" fmla="*/ 58420 w 1296"/>
                              <a:gd name="T87" fmla="*/ 8255 h 754"/>
                              <a:gd name="T88" fmla="*/ 10795 w 1296"/>
                              <a:gd name="T89" fmla="*/ 240665 h 754"/>
                              <a:gd name="T90" fmla="*/ 0 w 1296"/>
                              <a:gd name="T91" fmla="*/ 240665 h 754"/>
                              <a:gd name="T92" fmla="*/ 0 w 1296"/>
                              <a:gd name="T93" fmla="*/ 240665 h 754"/>
                              <a:gd name="T94" fmla="*/ 0 w 1296"/>
                              <a:gd name="T95" fmla="*/ 240665 h 754"/>
                              <a:gd name="T96" fmla="*/ 0 w 1296"/>
                              <a:gd name="T97" fmla="*/ 238125 h 754"/>
                              <a:gd name="T98" fmla="*/ 0 w 1296"/>
                              <a:gd name="T99" fmla="*/ 240665 h 75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6" h="754">
                                <a:moveTo>
                                  <a:pt x="84" y="754"/>
                                </a:moveTo>
                                <a:lnTo>
                                  <a:pt x="75" y="749"/>
                                </a:lnTo>
                                <a:lnTo>
                                  <a:pt x="0" y="379"/>
                                </a:lnTo>
                                <a:lnTo>
                                  <a:pt x="17" y="375"/>
                                </a:lnTo>
                                <a:lnTo>
                                  <a:pt x="92" y="745"/>
                                </a:lnTo>
                                <a:lnTo>
                                  <a:pt x="84" y="754"/>
                                </a:lnTo>
                                <a:close/>
                                <a:moveTo>
                                  <a:pt x="84" y="754"/>
                                </a:moveTo>
                                <a:lnTo>
                                  <a:pt x="75" y="754"/>
                                </a:lnTo>
                                <a:lnTo>
                                  <a:pt x="75" y="749"/>
                                </a:lnTo>
                                <a:lnTo>
                                  <a:pt x="84" y="754"/>
                                </a:lnTo>
                                <a:close/>
                                <a:moveTo>
                                  <a:pt x="1296" y="745"/>
                                </a:moveTo>
                                <a:lnTo>
                                  <a:pt x="1288" y="754"/>
                                </a:lnTo>
                                <a:lnTo>
                                  <a:pt x="84" y="754"/>
                                </a:lnTo>
                                <a:lnTo>
                                  <a:pt x="84" y="737"/>
                                </a:lnTo>
                                <a:lnTo>
                                  <a:pt x="1288" y="737"/>
                                </a:lnTo>
                                <a:lnTo>
                                  <a:pt x="1296" y="745"/>
                                </a:lnTo>
                                <a:close/>
                                <a:moveTo>
                                  <a:pt x="1296" y="745"/>
                                </a:moveTo>
                                <a:lnTo>
                                  <a:pt x="1296" y="754"/>
                                </a:lnTo>
                                <a:lnTo>
                                  <a:pt x="1288" y="754"/>
                                </a:lnTo>
                                <a:lnTo>
                                  <a:pt x="1296" y="745"/>
                                </a:lnTo>
                                <a:close/>
                                <a:moveTo>
                                  <a:pt x="1288" y="0"/>
                                </a:moveTo>
                                <a:lnTo>
                                  <a:pt x="1296" y="9"/>
                                </a:lnTo>
                                <a:lnTo>
                                  <a:pt x="1296" y="745"/>
                                </a:lnTo>
                                <a:lnTo>
                                  <a:pt x="1279" y="745"/>
                                </a:lnTo>
                                <a:lnTo>
                                  <a:pt x="1279" y="9"/>
                                </a:lnTo>
                                <a:lnTo>
                                  <a:pt x="1288" y="0"/>
                                </a:lnTo>
                                <a:close/>
                                <a:moveTo>
                                  <a:pt x="1288" y="0"/>
                                </a:moveTo>
                                <a:lnTo>
                                  <a:pt x="1296" y="0"/>
                                </a:lnTo>
                                <a:lnTo>
                                  <a:pt x="1296" y="9"/>
                                </a:lnTo>
                                <a:lnTo>
                                  <a:pt x="1288" y="0"/>
                                </a:lnTo>
                                <a:close/>
                                <a:moveTo>
                                  <a:pt x="75" y="9"/>
                                </a:moveTo>
                                <a:lnTo>
                                  <a:pt x="84" y="0"/>
                                </a:lnTo>
                                <a:lnTo>
                                  <a:pt x="1288" y="0"/>
                                </a:lnTo>
                                <a:lnTo>
                                  <a:pt x="1288" y="17"/>
                                </a:lnTo>
                                <a:lnTo>
                                  <a:pt x="84" y="17"/>
                                </a:lnTo>
                                <a:lnTo>
                                  <a:pt x="75" y="9"/>
                                </a:lnTo>
                                <a:close/>
                                <a:moveTo>
                                  <a:pt x="75" y="9"/>
                                </a:moveTo>
                                <a:lnTo>
                                  <a:pt x="75" y="0"/>
                                </a:lnTo>
                                <a:lnTo>
                                  <a:pt x="84" y="0"/>
                                </a:lnTo>
                                <a:lnTo>
                                  <a:pt x="75" y="9"/>
                                </a:lnTo>
                                <a:close/>
                                <a:moveTo>
                                  <a:pt x="0" y="379"/>
                                </a:moveTo>
                                <a:lnTo>
                                  <a:pt x="0" y="375"/>
                                </a:lnTo>
                                <a:lnTo>
                                  <a:pt x="75" y="9"/>
                                </a:lnTo>
                                <a:lnTo>
                                  <a:pt x="92" y="13"/>
                                </a:lnTo>
                                <a:lnTo>
                                  <a:pt x="17" y="379"/>
                                </a:lnTo>
                                <a:lnTo>
                                  <a:pt x="0" y="379"/>
                                </a:lnTo>
                                <a:close/>
                                <a:moveTo>
                                  <a:pt x="0" y="379"/>
                                </a:moveTo>
                                <a:lnTo>
                                  <a:pt x="0" y="379"/>
                                </a:lnTo>
                                <a:lnTo>
                                  <a:pt x="0" y="375"/>
                                </a:lnTo>
                                <a:lnTo>
                                  <a:pt x="0"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Rectangle 73"/>
                        <wps:cNvSpPr>
                          <a:spLocks noChangeArrowheads="1"/>
                        </wps:cNvSpPr>
                        <wps:spPr bwMode="auto">
                          <a:xfrm>
                            <a:off x="4975023" y="4481021"/>
                            <a:ext cx="37084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1C3B30">
                              <w:r>
                                <w:rPr>
                                  <w:rFonts w:ascii="Arial" w:hAnsi="Arial" w:cs="Arial"/>
                                  <w:color w:val="1F1A17"/>
                                  <w:sz w:val="10"/>
                                  <w:szCs w:val="10"/>
                                </w:rPr>
                                <w:t>A.1(12)_F2.1</w:t>
                              </w:r>
                            </w:p>
                          </w:txbxContent>
                        </wps:txbx>
                        <wps:bodyPr rot="0" vert="horz" wrap="none" lIns="0" tIns="0" rIns="0" bIns="0" anchor="t" anchorCtr="0" upright="1">
                          <a:spAutoFit/>
                        </wps:bodyPr>
                      </wps:wsp>
                      <wps:wsp>
                        <wps:cNvPr id="68" name="Rectangle 74"/>
                        <wps:cNvSpPr>
                          <a:spLocks noChangeArrowheads="1"/>
                        </wps:cNvSpPr>
                        <wps:spPr bwMode="auto">
                          <a:xfrm>
                            <a:off x="1031305" y="20500"/>
                            <a:ext cx="64008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rPr>
                                  <w:lang w:eastAsia="zh-CN"/>
                                </w:rPr>
                              </w:pPr>
                              <w:r>
                                <w:rPr>
                                  <w:rFonts w:hint="eastAsia"/>
                                  <w:color w:val="000000"/>
                                  <w:sz w:val="16"/>
                                  <w:szCs w:val="16"/>
                                  <w:lang w:eastAsia="zh-CN"/>
                                </w:rPr>
                                <w:t>提出</w:t>
                              </w:r>
                              <w:r>
                                <w:rPr>
                                  <w:color w:val="000000"/>
                                  <w:sz w:val="16"/>
                                  <w:szCs w:val="16"/>
                                </w:rPr>
                                <w:t>JCA</w:t>
                              </w:r>
                              <w:r>
                                <w:rPr>
                                  <w:rFonts w:hint="eastAsia"/>
                                  <w:color w:val="000000"/>
                                  <w:sz w:val="16"/>
                                  <w:szCs w:val="16"/>
                                  <w:lang w:eastAsia="zh-CN"/>
                                </w:rPr>
                                <w:t>建议</w:t>
                              </w:r>
                            </w:p>
                          </w:txbxContent>
                        </wps:txbx>
                        <wps:bodyPr rot="0" vert="horz" wrap="square" lIns="0" tIns="0" rIns="0" bIns="0" anchor="t" anchorCtr="0" upright="1">
                          <a:spAutoFit/>
                        </wps:bodyPr>
                      </wps:wsp>
                      <wps:wsp>
                        <wps:cNvPr id="69" name="Rectangle 76"/>
                        <wps:cNvSpPr>
                          <a:spLocks noChangeArrowheads="1"/>
                        </wps:cNvSpPr>
                        <wps:spPr bwMode="auto">
                          <a:xfrm>
                            <a:off x="940204" y="507302"/>
                            <a:ext cx="77597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Pr="0007786A" w:rsidRDefault="00BB21EF" w:rsidP="009F6CC0">
                              <w:pPr>
                                <w:spacing w:before="0"/>
                                <w:jc w:val="center"/>
                                <w:rPr>
                                  <w:color w:val="000000"/>
                                  <w:sz w:val="12"/>
                                  <w:szCs w:val="12"/>
                                  <w:lang w:eastAsia="zh-CN"/>
                                </w:rPr>
                              </w:pPr>
                              <w:r w:rsidRPr="0007786A">
                                <w:rPr>
                                  <w:rFonts w:hint="eastAsia"/>
                                  <w:color w:val="000000"/>
                                  <w:sz w:val="12"/>
                                  <w:szCs w:val="12"/>
                                  <w:lang w:eastAsia="zh-CN"/>
                                </w:rPr>
                                <w:t>牵头研究组</w:t>
                              </w:r>
                            </w:p>
                            <w:p w:rsidR="00BB21EF" w:rsidRPr="0007786A" w:rsidRDefault="00BB21EF" w:rsidP="009F6CC0">
                              <w:pPr>
                                <w:spacing w:before="0"/>
                                <w:jc w:val="center"/>
                                <w:rPr>
                                  <w:color w:val="000000"/>
                                  <w:sz w:val="12"/>
                                  <w:szCs w:val="12"/>
                                  <w:lang w:eastAsia="zh-CN"/>
                                </w:rPr>
                              </w:pPr>
                              <w:r w:rsidRPr="0007786A">
                                <w:rPr>
                                  <w:rFonts w:hint="eastAsia"/>
                                  <w:color w:val="000000"/>
                                  <w:sz w:val="12"/>
                                  <w:szCs w:val="12"/>
                                  <w:lang w:eastAsia="zh-CN"/>
                                </w:rPr>
                                <w:t>及是否在第</w:t>
                              </w:r>
                              <w:r w:rsidRPr="0007786A">
                                <w:rPr>
                                  <w:rFonts w:hint="eastAsia"/>
                                  <w:color w:val="000000"/>
                                  <w:sz w:val="12"/>
                                  <w:szCs w:val="12"/>
                                  <w:lang w:eastAsia="zh-CN"/>
                                </w:rPr>
                                <w:t>2</w:t>
                              </w:r>
                              <w:r w:rsidRPr="0007786A">
                                <w:rPr>
                                  <w:rFonts w:hint="eastAsia"/>
                                  <w:color w:val="000000"/>
                                  <w:sz w:val="12"/>
                                  <w:szCs w:val="12"/>
                                  <w:lang w:eastAsia="zh-CN"/>
                                </w:rPr>
                                <w:t>号</w:t>
                              </w:r>
                            </w:p>
                            <w:p w:rsidR="00BB21EF" w:rsidRPr="0007786A" w:rsidRDefault="00BB21EF" w:rsidP="009F6CC0">
                              <w:pPr>
                                <w:spacing w:before="0"/>
                                <w:jc w:val="center"/>
                                <w:rPr>
                                  <w:color w:val="000000"/>
                                  <w:sz w:val="12"/>
                                  <w:szCs w:val="12"/>
                                  <w:lang w:eastAsia="zh-CN"/>
                                </w:rPr>
                              </w:pPr>
                              <w:r w:rsidRPr="0007786A">
                                <w:rPr>
                                  <w:rFonts w:hint="eastAsia"/>
                                  <w:color w:val="000000"/>
                                  <w:sz w:val="12"/>
                                  <w:szCs w:val="12"/>
                                  <w:lang w:eastAsia="zh-CN"/>
                                </w:rPr>
                                <w:t>决议规定的职责</w:t>
                              </w:r>
                            </w:p>
                            <w:p w:rsidR="00BB21EF" w:rsidRPr="0007786A" w:rsidRDefault="00BB21EF" w:rsidP="009F6CC0">
                              <w:pPr>
                                <w:spacing w:before="0"/>
                                <w:jc w:val="center"/>
                                <w:rPr>
                                  <w:color w:val="000000"/>
                                  <w:sz w:val="12"/>
                                  <w:szCs w:val="12"/>
                                  <w:lang w:eastAsia="zh-CN"/>
                                </w:rPr>
                              </w:pPr>
                              <w:r w:rsidRPr="0007786A">
                                <w:rPr>
                                  <w:rFonts w:hint="eastAsia"/>
                                  <w:color w:val="000000"/>
                                  <w:sz w:val="12"/>
                                  <w:szCs w:val="12"/>
                                  <w:lang w:eastAsia="zh-CN"/>
                                </w:rPr>
                                <w:t>范围内？</w:t>
                              </w:r>
                            </w:p>
                          </w:txbxContent>
                        </wps:txbx>
                        <wps:bodyPr rot="0" vert="horz" wrap="square" lIns="0" tIns="0" rIns="0" bIns="0" anchor="t" anchorCtr="0" upright="1">
                          <a:spAutoFit/>
                        </wps:bodyPr>
                      </wps:wsp>
                      <wps:wsp>
                        <wps:cNvPr id="70" name="Rectangle 79"/>
                        <wps:cNvSpPr>
                          <a:spLocks noChangeArrowheads="1"/>
                        </wps:cNvSpPr>
                        <wps:spPr bwMode="auto">
                          <a:xfrm>
                            <a:off x="970604" y="1153606"/>
                            <a:ext cx="71183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rPr>
                                  <w:color w:val="000000"/>
                                  <w:sz w:val="16"/>
                                  <w:szCs w:val="16"/>
                                  <w:lang w:eastAsia="zh-CN"/>
                                </w:rPr>
                              </w:pPr>
                              <w:r>
                                <w:rPr>
                                  <w:rFonts w:hint="eastAsia"/>
                                  <w:color w:val="000000"/>
                                  <w:sz w:val="16"/>
                                  <w:szCs w:val="16"/>
                                  <w:lang w:eastAsia="zh-CN"/>
                                </w:rPr>
                                <w:t>电子通知研究组</w:t>
                              </w:r>
                            </w:p>
                            <w:p w:rsidR="00BB21EF" w:rsidRDefault="00BB21EF" w:rsidP="009F6CC0">
                              <w:pPr>
                                <w:spacing w:before="0"/>
                                <w:jc w:val="center"/>
                                <w:rPr>
                                  <w:lang w:eastAsia="zh-CN"/>
                                </w:rPr>
                              </w:pPr>
                              <w:r>
                                <w:rPr>
                                  <w:rFonts w:hint="eastAsia"/>
                                  <w:color w:val="000000"/>
                                  <w:sz w:val="16"/>
                                  <w:szCs w:val="16"/>
                                  <w:lang w:eastAsia="zh-CN"/>
                                </w:rPr>
                                <w:t>网上交流组</w:t>
                              </w:r>
                            </w:p>
                          </w:txbxContent>
                        </wps:txbx>
                        <wps:bodyPr rot="0" vert="horz" wrap="none" lIns="0" tIns="0" rIns="0" bIns="0" anchor="t" anchorCtr="0" upright="1">
                          <a:spAutoFit/>
                        </wps:bodyPr>
                      </wps:wsp>
                      <wps:wsp>
                        <wps:cNvPr id="71" name="Rectangle 82"/>
                        <wps:cNvSpPr>
                          <a:spLocks noChangeArrowheads="1"/>
                        </wps:cNvSpPr>
                        <wps:spPr bwMode="auto">
                          <a:xfrm>
                            <a:off x="1065505" y="1776708"/>
                            <a:ext cx="50863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spacing w:before="0"/>
                                <w:jc w:val="center"/>
                                <w:rPr>
                                  <w:color w:val="000000"/>
                                  <w:sz w:val="16"/>
                                  <w:szCs w:val="16"/>
                                  <w:lang w:eastAsia="zh-CN"/>
                                </w:rPr>
                              </w:pPr>
                              <w:r>
                                <w:rPr>
                                  <w:rFonts w:hint="eastAsia"/>
                                  <w:color w:val="000000"/>
                                  <w:sz w:val="16"/>
                                  <w:szCs w:val="16"/>
                                  <w:lang w:eastAsia="zh-CN"/>
                                </w:rPr>
                                <w:t>距下一次</w:t>
                              </w:r>
                            </w:p>
                            <w:p w:rsidR="00BB21EF" w:rsidRDefault="00BB21EF" w:rsidP="009F6CC0">
                              <w:pPr>
                                <w:spacing w:before="0"/>
                                <w:jc w:val="center"/>
                                <w:rPr>
                                  <w:color w:val="000000"/>
                                  <w:sz w:val="16"/>
                                  <w:szCs w:val="16"/>
                                  <w:lang w:eastAsia="zh-CN"/>
                                </w:rPr>
                              </w:pPr>
                              <w:r>
                                <w:rPr>
                                  <w:rFonts w:hint="eastAsia"/>
                                  <w:color w:val="000000"/>
                                  <w:sz w:val="16"/>
                                  <w:szCs w:val="16"/>
                                  <w:lang w:eastAsia="zh-CN"/>
                                </w:rPr>
                                <w:t>研究组会议</w:t>
                              </w:r>
                            </w:p>
                            <w:p w:rsidR="00BB21EF" w:rsidRDefault="00BB21EF" w:rsidP="009F6CC0">
                              <w:pPr>
                                <w:spacing w:before="0"/>
                                <w:jc w:val="center"/>
                                <w:rPr>
                                  <w:lang w:eastAsia="zh-CN"/>
                                </w:rPr>
                              </w:pPr>
                              <w:r>
                                <w:rPr>
                                  <w:rFonts w:hint="eastAsia"/>
                                  <w:color w:val="000000"/>
                                  <w:sz w:val="16"/>
                                  <w:szCs w:val="16"/>
                                  <w:lang w:eastAsia="zh-CN"/>
                                </w:rPr>
                                <w:t>的时间</w:t>
                              </w:r>
                              <w:r>
                                <w:rPr>
                                  <w:rFonts w:hint="eastAsia"/>
                                  <w:color w:val="000000"/>
                                  <w:sz w:val="16"/>
                                  <w:szCs w:val="16"/>
                                  <w:lang w:eastAsia="zh-CN"/>
                                </w:rPr>
                                <w:t>?</w:t>
                              </w:r>
                            </w:p>
                          </w:txbxContent>
                        </wps:txbx>
                        <wps:bodyPr rot="0" vert="horz" wrap="none" lIns="0" tIns="0" rIns="0" bIns="0" anchor="t" anchorCtr="0" upright="1">
                          <a:spAutoFit/>
                        </wps:bodyPr>
                      </wps:wsp>
                      <wps:wsp>
                        <wps:cNvPr id="72" name="Rectangle 89"/>
                        <wps:cNvSpPr>
                          <a:spLocks noChangeArrowheads="1"/>
                        </wps:cNvSpPr>
                        <wps:spPr bwMode="auto">
                          <a:xfrm>
                            <a:off x="168601" y="2995714"/>
                            <a:ext cx="50863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spacing w:before="0"/>
                                <w:jc w:val="center"/>
                                <w:rPr>
                                  <w:color w:val="000000"/>
                                  <w:sz w:val="16"/>
                                  <w:szCs w:val="16"/>
                                  <w:lang w:eastAsia="zh-CN"/>
                                </w:rPr>
                              </w:pPr>
                              <w:r>
                                <w:rPr>
                                  <w:rFonts w:hint="eastAsia"/>
                                  <w:color w:val="000000"/>
                                  <w:sz w:val="16"/>
                                  <w:szCs w:val="16"/>
                                  <w:lang w:eastAsia="zh-CN"/>
                                </w:rPr>
                                <w:t>解决意见，</w:t>
                              </w:r>
                            </w:p>
                            <w:p w:rsidR="00BB21EF" w:rsidRDefault="00BB21EF" w:rsidP="009F6CC0">
                              <w:pPr>
                                <w:spacing w:before="0"/>
                                <w:jc w:val="center"/>
                                <w:rPr>
                                  <w:color w:val="000000"/>
                                  <w:sz w:val="16"/>
                                  <w:szCs w:val="16"/>
                                  <w:lang w:eastAsia="zh-CN"/>
                                </w:rPr>
                              </w:pPr>
                              <w:r>
                                <w:rPr>
                                  <w:rFonts w:hint="eastAsia"/>
                                  <w:color w:val="000000"/>
                                  <w:sz w:val="16"/>
                                  <w:szCs w:val="16"/>
                                  <w:lang w:eastAsia="zh-CN"/>
                                </w:rPr>
                                <w:t>研究组</w:t>
                              </w:r>
                            </w:p>
                            <w:p w:rsidR="00BB21EF" w:rsidRDefault="00BB21EF" w:rsidP="009F6CC0">
                              <w:pPr>
                                <w:spacing w:before="0"/>
                                <w:jc w:val="center"/>
                                <w:rPr>
                                  <w:lang w:eastAsia="zh-CN"/>
                                </w:rPr>
                              </w:pPr>
                              <w:r>
                                <w:rPr>
                                  <w:rFonts w:hint="eastAsia"/>
                                  <w:color w:val="000000"/>
                                  <w:sz w:val="16"/>
                                  <w:szCs w:val="16"/>
                                  <w:lang w:eastAsia="zh-CN"/>
                                </w:rPr>
                                <w:t>会议批准</w:t>
                              </w:r>
                            </w:p>
                          </w:txbxContent>
                        </wps:txbx>
                        <wps:bodyPr rot="0" vert="horz" wrap="none" lIns="0" tIns="0" rIns="0" bIns="0" anchor="t" anchorCtr="0" upright="1">
                          <a:spAutoFit/>
                        </wps:bodyPr>
                      </wps:wsp>
                      <wps:wsp>
                        <wps:cNvPr id="73" name="Rectangle 94"/>
                        <wps:cNvSpPr>
                          <a:spLocks noChangeArrowheads="1"/>
                        </wps:cNvSpPr>
                        <wps:spPr bwMode="auto">
                          <a:xfrm>
                            <a:off x="168601" y="2357211"/>
                            <a:ext cx="50863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jc w:val="center"/>
                                <w:rPr>
                                  <w:color w:val="000000"/>
                                  <w:sz w:val="16"/>
                                  <w:szCs w:val="16"/>
                                  <w:lang w:eastAsia="zh-CN"/>
                                </w:rPr>
                              </w:pPr>
                              <w:r>
                                <w:rPr>
                                  <w:rFonts w:hint="eastAsia"/>
                                  <w:color w:val="000000"/>
                                  <w:sz w:val="16"/>
                                  <w:szCs w:val="16"/>
                                  <w:lang w:eastAsia="zh-CN"/>
                                </w:rPr>
                                <w:t>研究组成员</w:t>
                              </w:r>
                            </w:p>
                            <w:p w:rsidR="00BB21EF" w:rsidRDefault="00BB21EF" w:rsidP="009F6CC0">
                              <w:pPr>
                                <w:spacing w:before="0"/>
                                <w:jc w:val="center"/>
                                <w:rPr>
                                  <w:lang w:eastAsia="zh-CN"/>
                                </w:rPr>
                              </w:pPr>
                              <w:r>
                                <w:rPr>
                                  <w:rFonts w:hint="eastAsia"/>
                                  <w:color w:val="000000"/>
                                  <w:sz w:val="16"/>
                                  <w:szCs w:val="16"/>
                                  <w:lang w:eastAsia="zh-CN"/>
                                </w:rPr>
                                <w:t>的意见</w:t>
                              </w:r>
                            </w:p>
                          </w:txbxContent>
                        </wps:txbx>
                        <wps:bodyPr rot="0" vert="horz" wrap="none" lIns="0" tIns="0" rIns="0" bIns="0" anchor="t" anchorCtr="0" upright="1">
                          <a:spAutoFit/>
                        </wps:bodyPr>
                      </wps:wsp>
                      <wps:wsp>
                        <wps:cNvPr id="74" name="Rectangle 96"/>
                        <wps:cNvSpPr>
                          <a:spLocks noChangeArrowheads="1"/>
                        </wps:cNvSpPr>
                        <wps:spPr bwMode="auto">
                          <a:xfrm>
                            <a:off x="409902" y="1627408"/>
                            <a:ext cx="3371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r>
                                <w:rPr>
                                  <w:color w:val="000000"/>
                                  <w:sz w:val="16"/>
                                  <w:szCs w:val="16"/>
                                </w:rPr>
                                <w:t>&gt; 4</w:t>
                              </w:r>
                              <w:r>
                                <w:rPr>
                                  <w:rFonts w:hint="eastAsia"/>
                                  <w:color w:val="000000"/>
                                  <w:sz w:val="16"/>
                                  <w:szCs w:val="16"/>
                                  <w:lang w:eastAsia="zh-CN"/>
                                </w:rPr>
                                <w:t>周，</w:t>
                              </w:r>
                            </w:p>
                          </w:txbxContent>
                        </wps:txbx>
                        <wps:bodyPr rot="0" vert="horz" wrap="none" lIns="0" tIns="0" rIns="0" bIns="0" anchor="t" anchorCtr="0" upright="1">
                          <a:spAutoFit/>
                        </wps:bodyPr>
                      </wps:wsp>
                      <wps:wsp>
                        <wps:cNvPr id="75" name="Rectangle 97"/>
                        <wps:cNvSpPr>
                          <a:spLocks noChangeArrowheads="1"/>
                        </wps:cNvSpPr>
                        <wps:spPr bwMode="auto">
                          <a:xfrm>
                            <a:off x="410002" y="1756908"/>
                            <a:ext cx="2863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r>
                                <w:rPr>
                                  <w:color w:val="000000"/>
                                  <w:sz w:val="16"/>
                                  <w:szCs w:val="16"/>
                                </w:rPr>
                                <w:t xml:space="preserve">&lt; </w:t>
                              </w:r>
                              <w:r>
                                <w:rPr>
                                  <w:rFonts w:hint="eastAsia"/>
                                  <w:color w:val="000000"/>
                                  <w:sz w:val="16"/>
                                  <w:szCs w:val="16"/>
                                  <w:lang w:eastAsia="zh-CN"/>
                                </w:rPr>
                                <w:t>8</w:t>
                              </w:r>
                              <w:r>
                                <w:rPr>
                                  <w:rFonts w:hint="eastAsia"/>
                                  <w:color w:val="000000"/>
                                  <w:sz w:val="16"/>
                                  <w:szCs w:val="16"/>
                                  <w:lang w:eastAsia="zh-CN"/>
                                </w:rPr>
                                <w:t>周</w:t>
                              </w:r>
                              <w:r>
                                <w:rPr>
                                  <w:color w:val="000000"/>
                                  <w:sz w:val="16"/>
                                  <w:szCs w:val="16"/>
                                </w:rPr>
                                <w:t>*</w:t>
                              </w:r>
                            </w:p>
                          </w:txbxContent>
                        </wps:txbx>
                        <wps:bodyPr rot="0" vert="horz" wrap="none" lIns="0" tIns="0" rIns="0" bIns="0" anchor="t" anchorCtr="0" upright="1">
                          <a:spAutoFit/>
                        </wps:bodyPr>
                      </wps:wsp>
                      <wps:wsp>
                        <wps:cNvPr id="76" name="Rectangle 79"/>
                        <wps:cNvSpPr>
                          <a:spLocks noChangeArrowheads="1"/>
                        </wps:cNvSpPr>
                        <wps:spPr bwMode="auto">
                          <a:xfrm>
                            <a:off x="1397106" y="2137810"/>
                            <a:ext cx="2863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r>
                                <w:rPr>
                                  <w:color w:val="000000"/>
                                  <w:sz w:val="16"/>
                                  <w:szCs w:val="16"/>
                                </w:rPr>
                                <w:t xml:space="preserve">&gt; </w:t>
                              </w:r>
                              <w:r>
                                <w:rPr>
                                  <w:rFonts w:hint="eastAsia"/>
                                  <w:color w:val="000000"/>
                                  <w:sz w:val="16"/>
                                  <w:szCs w:val="16"/>
                                  <w:lang w:eastAsia="zh-CN"/>
                                </w:rPr>
                                <w:t>8</w:t>
                              </w:r>
                              <w:r>
                                <w:rPr>
                                  <w:rFonts w:hint="eastAsia"/>
                                  <w:color w:val="000000"/>
                                  <w:sz w:val="16"/>
                                  <w:szCs w:val="16"/>
                                  <w:lang w:eastAsia="zh-CN"/>
                                </w:rPr>
                                <w:t>周</w:t>
                              </w:r>
                              <w:r>
                                <w:rPr>
                                  <w:color w:val="000000"/>
                                  <w:sz w:val="16"/>
                                  <w:szCs w:val="16"/>
                                </w:rPr>
                                <w:t>*</w:t>
                              </w:r>
                            </w:p>
                          </w:txbxContent>
                        </wps:txbx>
                        <wps:bodyPr rot="0" vert="horz" wrap="none" lIns="0" tIns="0" rIns="0" bIns="0" anchor="t" anchorCtr="0" upright="1">
                          <a:spAutoFit/>
                        </wps:bodyPr>
                      </wps:wsp>
                      <wps:wsp>
                        <wps:cNvPr id="77" name="Rectangle 99"/>
                        <wps:cNvSpPr>
                          <a:spLocks noChangeArrowheads="1"/>
                        </wps:cNvSpPr>
                        <wps:spPr bwMode="auto">
                          <a:xfrm>
                            <a:off x="1827508" y="1771608"/>
                            <a:ext cx="23558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spacing w:before="60"/>
                                <w:rPr>
                                  <w:lang w:eastAsia="zh-CN"/>
                                </w:rPr>
                              </w:pPr>
                              <w:r>
                                <w:rPr>
                                  <w:color w:val="000000"/>
                                  <w:sz w:val="16"/>
                                  <w:szCs w:val="16"/>
                                </w:rPr>
                                <w:t xml:space="preserve">&lt; </w:t>
                              </w:r>
                              <w:r>
                                <w:rPr>
                                  <w:rFonts w:hint="eastAsia"/>
                                  <w:color w:val="000000"/>
                                  <w:sz w:val="16"/>
                                  <w:szCs w:val="16"/>
                                  <w:lang w:eastAsia="zh-CN"/>
                                </w:rPr>
                                <w:t>4</w:t>
                              </w:r>
                              <w:r>
                                <w:rPr>
                                  <w:rFonts w:hint="eastAsia"/>
                                  <w:color w:val="000000"/>
                                  <w:sz w:val="16"/>
                                  <w:szCs w:val="16"/>
                                  <w:lang w:eastAsia="zh-CN"/>
                                </w:rPr>
                                <w:t>周</w:t>
                              </w:r>
                            </w:p>
                          </w:txbxContent>
                        </wps:txbx>
                        <wps:bodyPr rot="0" vert="horz" wrap="none" lIns="0" tIns="0" rIns="0" bIns="0" anchor="t" anchorCtr="0" upright="1">
                          <a:spAutoFit/>
                        </wps:bodyPr>
                      </wps:wsp>
                      <wps:wsp>
                        <wps:cNvPr id="78" name="Rectangle 105"/>
                        <wps:cNvSpPr>
                          <a:spLocks noChangeArrowheads="1"/>
                        </wps:cNvSpPr>
                        <wps:spPr bwMode="auto">
                          <a:xfrm>
                            <a:off x="1180705" y="892604"/>
                            <a:ext cx="1022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rPr>
                                  <w:lang w:eastAsia="zh-CN"/>
                                </w:rPr>
                              </w:pPr>
                              <w:r>
                                <w:rPr>
                                  <w:rFonts w:hint="eastAsia"/>
                                  <w:color w:val="000000"/>
                                  <w:sz w:val="16"/>
                                  <w:szCs w:val="16"/>
                                  <w:lang w:eastAsia="zh-CN"/>
                                </w:rPr>
                                <w:t>是</w:t>
                              </w:r>
                            </w:p>
                          </w:txbxContent>
                        </wps:txbx>
                        <wps:bodyPr rot="0" vert="horz" wrap="none" lIns="0" tIns="0" rIns="0" bIns="0" anchor="t" anchorCtr="0" upright="1">
                          <a:spAutoFit/>
                        </wps:bodyPr>
                      </wps:wsp>
                      <wps:wsp>
                        <wps:cNvPr id="79" name="Rectangle 106"/>
                        <wps:cNvSpPr>
                          <a:spLocks noChangeArrowheads="1"/>
                        </wps:cNvSpPr>
                        <wps:spPr bwMode="auto">
                          <a:xfrm>
                            <a:off x="1856809" y="507302"/>
                            <a:ext cx="1022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rPr>
                                  <w:lang w:eastAsia="zh-CN"/>
                                </w:rPr>
                              </w:pPr>
                              <w:r>
                                <w:rPr>
                                  <w:rFonts w:hint="eastAsia"/>
                                  <w:color w:val="000000"/>
                                  <w:sz w:val="16"/>
                                  <w:szCs w:val="16"/>
                                  <w:lang w:eastAsia="zh-CN"/>
                                </w:rPr>
                                <w:t>否</w:t>
                              </w:r>
                            </w:p>
                          </w:txbxContent>
                        </wps:txbx>
                        <wps:bodyPr rot="0" vert="horz" wrap="none" lIns="0" tIns="0" rIns="0" bIns="0" anchor="t" anchorCtr="0" upright="1">
                          <a:spAutoFit/>
                        </wps:bodyPr>
                      </wps:wsp>
                      <wps:wsp>
                        <wps:cNvPr id="80" name="Rectangle 108"/>
                        <wps:cNvSpPr>
                          <a:spLocks noChangeArrowheads="1"/>
                        </wps:cNvSpPr>
                        <wps:spPr bwMode="auto">
                          <a:xfrm>
                            <a:off x="3690617" y="1138705"/>
                            <a:ext cx="67183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spacing w:before="0"/>
                                <w:jc w:val="center"/>
                                <w:rPr>
                                  <w:color w:val="000000"/>
                                  <w:sz w:val="16"/>
                                  <w:szCs w:val="16"/>
                                  <w:lang w:eastAsia="zh-CN"/>
                                </w:rPr>
                              </w:pPr>
                              <w:r>
                                <w:rPr>
                                  <w:rFonts w:hint="eastAsia"/>
                                  <w:color w:val="000000"/>
                                  <w:sz w:val="16"/>
                                  <w:szCs w:val="16"/>
                                  <w:lang w:eastAsia="zh-CN"/>
                                </w:rPr>
                                <w:t>电子通知</w:t>
                              </w:r>
                            </w:p>
                            <w:p w:rsidR="00BB21EF" w:rsidRDefault="00BB21EF" w:rsidP="009F6CC0">
                              <w:pPr>
                                <w:spacing w:before="0"/>
                                <w:jc w:val="center"/>
                                <w:rPr>
                                  <w:color w:val="000000"/>
                                  <w:sz w:val="16"/>
                                  <w:szCs w:val="16"/>
                                  <w:lang w:eastAsia="zh-CN"/>
                                </w:rPr>
                              </w:pPr>
                              <w:r>
                                <w:rPr>
                                  <w:rFonts w:hint="eastAsia"/>
                                  <w:color w:val="000000"/>
                                  <w:sz w:val="16"/>
                                  <w:szCs w:val="16"/>
                                  <w:lang w:eastAsia="zh-CN"/>
                                </w:rPr>
                                <w:t>TSAG</w:t>
                              </w:r>
                              <w:r>
                                <w:rPr>
                                  <w:rFonts w:hint="eastAsia"/>
                                  <w:color w:val="000000"/>
                                  <w:sz w:val="16"/>
                                  <w:szCs w:val="16"/>
                                  <w:lang w:eastAsia="zh-CN"/>
                                </w:rPr>
                                <w:t>和研究组</w:t>
                              </w:r>
                            </w:p>
                            <w:p w:rsidR="00BB21EF" w:rsidRDefault="00BB21EF" w:rsidP="009F6CC0">
                              <w:pPr>
                                <w:spacing w:before="0"/>
                                <w:jc w:val="center"/>
                                <w:rPr>
                                  <w:lang w:eastAsia="zh-CN"/>
                                </w:rPr>
                              </w:pPr>
                              <w:r>
                                <w:rPr>
                                  <w:rFonts w:hint="eastAsia"/>
                                  <w:color w:val="000000"/>
                                  <w:sz w:val="16"/>
                                  <w:szCs w:val="16"/>
                                  <w:lang w:eastAsia="zh-CN"/>
                                </w:rPr>
                                <w:t>网上交流组</w:t>
                              </w:r>
                            </w:p>
                          </w:txbxContent>
                        </wps:txbx>
                        <wps:bodyPr rot="0" vert="horz" wrap="none" lIns="0" tIns="0" rIns="0" bIns="0" anchor="t" anchorCtr="0" upright="1">
                          <a:spAutoFit/>
                        </wps:bodyPr>
                      </wps:wsp>
                      <wps:wsp>
                        <wps:cNvPr id="81" name="Rectangle 111"/>
                        <wps:cNvSpPr>
                          <a:spLocks noChangeArrowheads="1"/>
                        </wps:cNvSpPr>
                        <wps:spPr bwMode="auto">
                          <a:xfrm>
                            <a:off x="3687617" y="1776608"/>
                            <a:ext cx="76073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rPr>
                                  <w:color w:val="000000"/>
                                  <w:sz w:val="16"/>
                                  <w:szCs w:val="16"/>
                                  <w:lang w:eastAsia="zh-CN"/>
                                </w:rPr>
                              </w:pPr>
                              <w:r>
                                <w:rPr>
                                  <w:rFonts w:hint="eastAsia"/>
                                  <w:color w:val="000000"/>
                                  <w:sz w:val="16"/>
                                  <w:szCs w:val="16"/>
                                  <w:lang w:eastAsia="zh-CN"/>
                                </w:rPr>
                                <w:t>距下一次</w:t>
                              </w:r>
                              <w:r>
                                <w:rPr>
                                  <w:rFonts w:hint="eastAsia"/>
                                  <w:color w:val="000000"/>
                                  <w:sz w:val="16"/>
                                  <w:szCs w:val="16"/>
                                  <w:lang w:eastAsia="zh-CN"/>
                                </w:rPr>
                                <w:t>TSAG</w:t>
                              </w:r>
                            </w:p>
                            <w:p w:rsidR="00BB21EF" w:rsidRDefault="00BB21EF" w:rsidP="009F6CC0">
                              <w:pPr>
                                <w:spacing w:before="0"/>
                                <w:jc w:val="center"/>
                                <w:rPr>
                                  <w:lang w:eastAsia="zh-CN"/>
                                </w:rPr>
                              </w:pPr>
                              <w:r>
                                <w:rPr>
                                  <w:rFonts w:hint="eastAsia"/>
                                  <w:color w:val="000000"/>
                                  <w:sz w:val="16"/>
                                  <w:szCs w:val="16"/>
                                  <w:lang w:eastAsia="zh-CN"/>
                                </w:rPr>
                                <w:t>会议的时间？</w:t>
                              </w:r>
                            </w:p>
                          </w:txbxContent>
                        </wps:txbx>
                        <wps:bodyPr rot="0" vert="horz" wrap="square" lIns="0" tIns="0" rIns="0" bIns="0" anchor="t" anchorCtr="0" upright="1">
                          <a:spAutoFit/>
                        </wps:bodyPr>
                      </wps:wsp>
                      <wps:wsp>
                        <wps:cNvPr id="82" name="Rectangle 126"/>
                        <wps:cNvSpPr>
                          <a:spLocks noChangeArrowheads="1"/>
                        </wps:cNvSpPr>
                        <wps:spPr bwMode="auto">
                          <a:xfrm>
                            <a:off x="3128714" y="1627408"/>
                            <a:ext cx="3371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r>
                                <w:rPr>
                                  <w:color w:val="000000"/>
                                  <w:sz w:val="16"/>
                                  <w:szCs w:val="16"/>
                                </w:rPr>
                                <w:t xml:space="preserve">&gt; </w:t>
                              </w:r>
                              <w:r>
                                <w:rPr>
                                  <w:rFonts w:hint="eastAsia"/>
                                  <w:color w:val="000000"/>
                                  <w:sz w:val="16"/>
                                  <w:szCs w:val="16"/>
                                  <w:lang w:eastAsia="zh-CN"/>
                                </w:rPr>
                                <w:t>4</w:t>
                              </w:r>
                              <w:r>
                                <w:rPr>
                                  <w:rFonts w:hint="eastAsia"/>
                                  <w:color w:val="000000"/>
                                  <w:sz w:val="16"/>
                                  <w:szCs w:val="16"/>
                                  <w:lang w:eastAsia="zh-CN"/>
                                </w:rPr>
                                <w:t>周，</w:t>
                              </w:r>
                            </w:p>
                          </w:txbxContent>
                        </wps:txbx>
                        <wps:bodyPr rot="0" vert="horz" wrap="none" lIns="0" tIns="0" rIns="0" bIns="0" anchor="t" anchorCtr="0" upright="1">
                          <a:spAutoFit/>
                        </wps:bodyPr>
                      </wps:wsp>
                      <wps:wsp>
                        <wps:cNvPr id="83" name="Rectangle 127"/>
                        <wps:cNvSpPr>
                          <a:spLocks noChangeArrowheads="1"/>
                        </wps:cNvSpPr>
                        <wps:spPr bwMode="auto">
                          <a:xfrm>
                            <a:off x="3128714" y="1756908"/>
                            <a:ext cx="2863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r>
                                <w:rPr>
                                  <w:color w:val="000000"/>
                                  <w:sz w:val="16"/>
                                  <w:szCs w:val="16"/>
                                </w:rPr>
                                <w:t xml:space="preserve">&lt; </w:t>
                              </w:r>
                              <w:r>
                                <w:rPr>
                                  <w:rFonts w:hint="eastAsia"/>
                                  <w:color w:val="000000"/>
                                  <w:sz w:val="16"/>
                                  <w:szCs w:val="16"/>
                                  <w:lang w:eastAsia="zh-CN"/>
                                </w:rPr>
                                <w:t>8</w:t>
                              </w:r>
                              <w:r>
                                <w:rPr>
                                  <w:rFonts w:hint="eastAsia"/>
                                  <w:color w:val="000000"/>
                                  <w:sz w:val="16"/>
                                  <w:szCs w:val="16"/>
                                  <w:lang w:eastAsia="zh-CN"/>
                                </w:rPr>
                                <w:t>周</w:t>
                              </w:r>
                              <w:r>
                                <w:rPr>
                                  <w:color w:val="000000"/>
                                  <w:sz w:val="16"/>
                                  <w:szCs w:val="16"/>
                                </w:rPr>
                                <w:t>*</w:t>
                              </w:r>
                            </w:p>
                          </w:txbxContent>
                        </wps:txbx>
                        <wps:bodyPr rot="0" vert="horz" wrap="none" lIns="0" tIns="0" rIns="0" bIns="0" anchor="t" anchorCtr="0" upright="1">
                          <a:spAutoFit/>
                        </wps:bodyPr>
                      </wps:wsp>
                      <wps:wsp>
                        <wps:cNvPr id="84" name="Rectangle 128"/>
                        <wps:cNvSpPr>
                          <a:spLocks noChangeArrowheads="1"/>
                        </wps:cNvSpPr>
                        <wps:spPr bwMode="auto">
                          <a:xfrm>
                            <a:off x="4083219" y="2137910"/>
                            <a:ext cx="2863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r>
                                <w:rPr>
                                  <w:color w:val="000000"/>
                                  <w:sz w:val="16"/>
                                  <w:szCs w:val="16"/>
                                </w:rPr>
                                <w:t xml:space="preserve">&gt; </w:t>
                              </w:r>
                              <w:r>
                                <w:rPr>
                                  <w:rFonts w:hint="eastAsia"/>
                                  <w:color w:val="000000"/>
                                  <w:sz w:val="16"/>
                                  <w:szCs w:val="16"/>
                                  <w:lang w:eastAsia="zh-CN"/>
                                </w:rPr>
                                <w:t>8</w:t>
                              </w:r>
                              <w:r>
                                <w:rPr>
                                  <w:rFonts w:hint="eastAsia"/>
                                  <w:color w:val="000000"/>
                                  <w:sz w:val="16"/>
                                  <w:szCs w:val="16"/>
                                  <w:lang w:eastAsia="zh-CN"/>
                                </w:rPr>
                                <w:t>周</w:t>
                              </w:r>
                              <w:r>
                                <w:rPr>
                                  <w:color w:val="000000"/>
                                  <w:sz w:val="16"/>
                                  <w:szCs w:val="16"/>
                                </w:rPr>
                                <w:t>*</w:t>
                              </w:r>
                            </w:p>
                          </w:txbxContent>
                        </wps:txbx>
                        <wps:bodyPr rot="0" vert="horz" wrap="none" lIns="0" tIns="0" rIns="0" bIns="0" anchor="t" anchorCtr="0" upright="1">
                          <a:spAutoFit/>
                        </wps:bodyPr>
                      </wps:wsp>
                      <wps:wsp>
                        <wps:cNvPr id="85" name="Rectangle 129"/>
                        <wps:cNvSpPr>
                          <a:spLocks noChangeArrowheads="1"/>
                        </wps:cNvSpPr>
                        <wps:spPr bwMode="auto">
                          <a:xfrm>
                            <a:off x="4545721" y="1771608"/>
                            <a:ext cx="23558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spacing w:before="60"/>
                                <w:rPr>
                                  <w:lang w:eastAsia="zh-CN"/>
                                </w:rPr>
                              </w:pPr>
                              <w:r>
                                <w:rPr>
                                  <w:color w:val="000000"/>
                                  <w:sz w:val="16"/>
                                  <w:szCs w:val="16"/>
                                </w:rPr>
                                <w:t xml:space="preserve">&lt; </w:t>
                              </w:r>
                              <w:r>
                                <w:rPr>
                                  <w:rFonts w:hint="eastAsia"/>
                                  <w:color w:val="000000"/>
                                  <w:sz w:val="16"/>
                                  <w:szCs w:val="16"/>
                                  <w:lang w:eastAsia="zh-CN"/>
                                </w:rPr>
                                <w:t>4</w:t>
                              </w:r>
                              <w:r>
                                <w:rPr>
                                  <w:rFonts w:hint="eastAsia"/>
                                  <w:color w:val="000000"/>
                                  <w:sz w:val="16"/>
                                  <w:szCs w:val="16"/>
                                  <w:lang w:eastAsia="zh-CN"/>
                                </w:rPr>
                                <w:t>周</w:t>
                              </w:r>
                            </w:p>
                          </w:txbxContent>
                        </wps:txbx>
                        <wps:bodyPr rot="0" vert="horz" wrap="none" lIns="0" tIns="0" rIns="0" bIns="0" anchor="t" anchorCtr="0" upright="1">
                          <a:spAutoFit/>
                        </wps:bodyPr>
                      </wps:wsp>
                      <wps:wsp>
                        <wps:cNvPr id="86" name="Rectangle 134"/>
                        <wps:cNvSpPr>
                          <a:spLocks noChangeArrowheads="1"/>
                        </wps:cNvSpPr>
                        <wps:spPr bwMode="auto">
                          <a:xfrm>
                            <a:off x="2467211" y="4272620"/>
                            <a:ext cx="38417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r>
                                <w:rPr>
                                  <w:color w:val="000000"/>
                                  <w:sz w:val="16"/>
                                  <w:szCs w:val="16"/>
                                </w:rPr>
                                <w:t>JCA</w:t>
                              </w:r>
                              <w:r>
                                <w:rPr>
                                  <w:rFonts w:hint="eastAsia"/>
                                  <w:color w:val="000000"/>
                                  <w:sz w:val="16"/>
                                  <w:szCs w:val="16"/>
                                  <w:lang w:eastAsia="zh-CN"/>
                                </w:rPr>
                                <w:t>启动</w:t>
                              </w:r>
                            </w:p>
                          </w:txbxContent>
                        </wps:txbx>
                        <wps:bodyPr rot="0" vert="horz" wrap="none" lIns="0" tIns="0" rIns="0" bIns="0" anchor="t" anchorCtr="0" upright="1">
                          <a:spAutoFit/>
                        </wps:bodyPr>
                      </wps:wsp>
                      <wps:wsp>
                        <wps:cNvPr id="87" name="Rectangle 181"/>
                        <wps:cNvSpPr>
                          <a:spLocks noChangeArrowheads="1"/>
                        </wps:cNvSpPr>
                        <wps:spPr bwMode="auto">
                          <a:xfrm>
                            <a:off x="1958709" y="2388711"/>
                            <a:ext cx="508602" cy="360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jc w:val="center"/>
                              </w:pPr>
                              <w:r>
                                <w:rPr>
                                  <w:rFonts w:hAnsi="SimSun" w:hint="eastAsia"/>
                                  <w:color w:val="000000"/>
                                  <w:sz w:val="16"/>
                                  <w:szCs w:val="16"/>
                                </w:rPr>
                                <w:t>研究组成员</w:t>
                              </w:r>
                            </w:p>
                            <w:p w:rsidR="00BB21EF" w:rsidRDefault="00BB21EF" w:rsidP="009F6CC0">
                              <w:pPr>
                                <w:spacing w:before="0"/>
                                <w:jc w:val="center"/>
                              </w:pPr>
                              <w:r>
                                <w:rPr>
                                  <w:rFonts w:hAnsi="SimSun" w:hint="eastAsia"/>
                                  <w:color w:val="000000"/>
                                  <w:sz w:val="16"/>
                                  <w:szCs w:val="16"/>
                                </w:rPr>
                                <w:t>的意见</w:t>
                              </w:r>
                            </w:p>
                          </w:txbxContent>
                        </wps:txbx>
                        <wps:bodyPr rot="0" vert="horz" wrap="none" lIns="0" tIns="0" rIns="0" bIns="0" anchor="t" anchorCtr="0" upright="1">
                          <a:noAutofit/>
                        </wps:bodyPr>
                      </wps:wsp>
                      <wps:wsp>
                        <wps:cNvPr id="88" name="Rectangle 182"/>
                        <wps:cNvSpPr>
                          <a:spLocks noChangeArrowheads="1"/>
                        </wps:cNvSpPr>
                        <wps:spPr bwMode="auto">
                          <a:xfrm>
                            <a:off x="1065505" y="2455812"/>
                            <a:ext cx="5086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spacing w:before="0"/>
                                <w:jc w:val="center"/>
                              </w:pPr>
                              <w:r>
                                <w:rPr>
                                  <w:rFonts w:hAnsi="SimSun" w:hint="eastAsia"/>
                                  <w:color w:val="000000"/>
                                  <w:sz w:val="16"/>
                                  <w:szCs w:val="16"/>
                                </w:rPr>
                                <w:t>研究组成员</w:t>
                              </w:r>
                            </w:p>
                            <w:p w:rsidR="00BB21EF" w:rsidRDefault="00BB21EF" w:rsidP="009F6CC0">
                              <w:pPr>
                                <w:spacing w:before="0"/>
                                <w:jc w:val="center"/>
                              </w:pPr>
                              <w:r>
                                <w:rPr>
                                  <w:rFonts w:hAnsi="SimSun" w:hint="eastAsia"/>
                                  <w:color w:val="000000"/>
                                  <w:sz w:val="16"/>
                                  <w:szCs w:val="16"/>
                                </w:rPr>
                                <w:t>的意见</w:t>
                              </w:r>
                            </w:p>
                          </w:txbxContent>
                        </wps:txbx>
                        <wps:bodyPr rot="0" vert="horz" wrap="none" lIns="0" tIns="0" rIns="0" bIns="0" anchor="t" anchorCtr="0" upright="1">
                          <a:spAutoFit/>
                        </wps:bodyPr>
                      </wps:wsp>
                      <wps:wsp>
                        <wps:cNvPr id="89" name="Rectangle 183"/>
                        <wps:cNvSpPr>
                          <a:spLocks noChangeArrowheads="1"/>
                        </wps:cNvSpPr>
                        <wps:spPr bwMode="auto">
                          <a:xfrm>
                            <a:off x="2774713" y="2436112"/>
                            <a:ext cx="6718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spacing w:before="0"/>
                                <w:jc w:val="center"/>
                                <w:rPr>
                                  <w:rFonts w:hAnsi="SimSun"/>
                                  <w:color w:val="000000"/>
                                  <w:sz w:val="16"/>
                                  <w:szCs w:val="16"/>
                                  <w:lang w:eastAsia="zh-CN"/>
                                </w:rPr>
                              </w:pPr>
                              <w:r>
                                <w:rPr>
                                  <w:rFonts w:hAnsi="SimSun" w:hint="eastAsia"/>
                                  <w:color w:val="000000"/>
                                  <w:sz w:val="16"/>
                                  <w:szCs w:val="16"/>
                                  <w:lang w:eastAsia="zh-CN"/>
                                </w:rPr>
                                <w:t>TASG</w:t>
                              </w:r>
                              <w:r>
                                <w:rPr>
                                  <w:rFonts w:hAnsi="SimSun" w:hint="eastAsia"/>
                                  <w:color w:val="000000"/>
                                  <w:sz w:val="16"/>
                                  <w:szCs w:val="16"/>
                                  <w:lang w:eastAsia="zh-CN"/>
                                </w:rPr>
                                <w:t>和研究组</w:t>
                              </w:r>
                            </w:p>
                            <w:p w:rsidR="00BB21EF" w:rsidRDefault="00BB21EF" w:rsidP="009F6CC0">
                              <w:pPr>
                                <w:spacing w:before="0"/>
                                <w:jc w:val="center"/>
                                <w:rPr>
                                  <w:lang w:eastAsia="zh-CN"/>
                                </w:rPr>
                              </w:pPr>
                              <w:r>
                                <w:rPr>
                                  <w:rFonts w:hAnsi="SimSun" w:hint="eastAsia"/>
                                  <w:color w:val="000000"/>
                                  <w:sz w:val="16"/>
                                  <w:szCs w:val="16"/>
                                  <w:lang w:eastAsia="zh-CN"/>
                                </w:rPr>
                                <w:t>成员的意见</w:t>
                              </w:r>
                            </w:p>
                          </w:txbxContent>
                        </wps:txbx>
                        <wps:bodyPr rot="0" vert="horz" wrap="none" lIns="0" tIns="0" rIns="0" bIns="0" anchor="t" anchorCtr="0" upright="1">
                          <a:spAutoFit/>
                        </wps:bodyPr>
                      </wps:wsp>
                      <wps:wsp>
                        <wps:cNvPr id="90" name="Rectangle 184"/>
                        <wps:cNvSpPr>
                          <a:spLocks noChangeArrowheads="1"/>
                        </wps:cNvSpPr>
                        <wps:spPr bwMode="auto">
                          <a:xfrm>
                            <a:off x="4575721" y="2422012"/>
                            <a:ext cx="671803" cy="32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spacing w:before="0"/>
                                <w:jc w:val="center"/>
                                <w:rPr>
                                  <w:lang w:eastAsia="zh-CN"/>
                                </w:rPr>
                              </w:pPr>
                              <w:r>
                                <w:rPr>
                                  <w:color w:val="000000"/>
                                  <w:sz w:val="16"/>
                                  <w:szCs w:val="16"/>
                                  <w:lang w:eastAsia="zh-CN"/>
                                </w:rPr>
                                <w:t>TASG</w:t>
                              </w:r>
                              <w:r>
                                <w:rPr>
                                  <w:rFonts w:hAnsi="SimSun" w:hint="eastAsia"/>
                                  <w:color w:val="000000"/>
                                  <w:sz w:val="16"/>
                                  <w:szCs w:val="16"/>
                                  <w:lang w:eastAsia="zh-CN"/>
                                </w:rPr>
                                <w:t>和研究组</w:t>
                              </w:r>
                            </w:p>
                            <w:p w:rsidR="00BB21EF" w:rsidRDefault="00BB21EF" w:rsidP="009F6CC0">
                              <w:pPr>
                                <w:spacing w:before="0"/>
                                <w:jc w:val="center"/>
                                <w:rPr>
                                  <w:lang w:eastAsia="zh-CN"/>
                                </w:rPr>
                              </w:pPr>
                              <w:r>
                                <w:rPr>
                                  <w:rFonts w:hAnsi="SimSun" w:hint="eastAsia"/>
                                  <w:color w:val="000000"/>
                                  <w:sz w:val="16"/>
                                  <w:szCs w:val="16"/>
                                  <w:lang w:eastAsia="zh-CN"/>
                                </w:rPr>
                                <w:t>成员的意见</w:t>
                              </w:r>
                            </w:p>
                          </w:txbxContent>
                        </wps:txbx>
                        <wps:bodyPr rot="0" vert="horz" wrap="none" lIns="0" tIns="0" rIns="0" bIns="0" anchor="t" anchorCtr="0" upright="1">
                          <a:noAutofit/>
                        </wps:bodyPr>
                      </wps:wsp>
                      <wps:wsp>
                        <wps:cNvPr id="91" name="Rectangle 185"/>
                        <wps:cNvSpPr>
                          <a:spLocks noChangeArrowheads="1"/>
                        </wps:cNvSpPr>
                        <wps:spPr bwMode="auto">
                          <a:xfrm>
                            <a:off x="3653817" y="2433512"/>
                            <a:ext cx="7588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spacing w:before="0"/>
                                <w:jc w:val="center"/>
                                <w:rPr>
                                  <w:lang w:eastAsia="zh-CN"/>
                                </w:rPr>
                              </w:pPr>
                              <w:r>
                                <w:rPr>
                                  <w:color w:val="000000"/>
                                  <w:sz w:val="16"/>
                                  <w:szCs w:val="16"/>
                                  <w:lang w:eastAsia="zh-CN"/>
                                </w:rPr>
                                <w:t>TASG</w:t>
                              </w:r>
                              <w:r>
                                <w:rPr>
                                  <w:rFonts w:hAnsi="SimSun" w:hint="eastAsia"/>
                                  <w:color w:val="000000"/>
                                  <w:sz w:val="16"/>
                                  <w:szCs w:val="16"/>
                                  <w:lang w:eastAsia="zh-CN"/>
                                </w:rPr>
                                <w:t>和研究组</w:t>
                              </w:r>
                            </w:p>
                            <w:p w:rsidR="00BB21EF" w:rsidRDefault="00BB21EF" w:rsidP="009F6CC0">
                              <w:pPr>
                                <w:spacing w:before="0"/>
                                <w:jc w:val="center"/>
                                <w:rPr>
                                  <w:lang w:eastAsia="zh-CN"/>
                                </w:rPr>
                              </w:pPr>
                              <w:r>
                                <w:rPr>
                                  <w:rFonts w:hAnsi="SimSun" w:hint="eastAsia"/>
                                  <w:color w:val="000000"/>
                                  <w:sz w:val="16"/>
                                  <w:szCs w:val="16"/>
                                  <w:lang w:eastAsia="zh-CN"/>
                                </w:rPr>
                                <w:t>成员的意见</w:t>
                              </w:r>
                            </w:p>
                          </w:txbxContent>
                        </wps:txbx>
                        <wps:bodyPr rot="0" vert="horz" wrap="square" lIns="0" tIns="0" rIns="0" bIns="0" anchor="t" anchorCtr="0" upright="1">
                          <a:spAutoFit/>
                        </wps:bodyPr>
                      </wps:wsp>
                      <wps:wsp>
                        <wps:cNvPr id="92" name="Rectangle 186"/>
                        <wps:cNvSpPr>
                          <a:spLocks noChangeArrowheads="1"/>
                        </wps:cNvSpPr>
                        <wps:spPr bwMode="auto">
                          <a:xfrm>
                            <a:off x="1930209" y="2995714"/>
                            <a:ext cx="61023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spacing w:before="0"/>
                                <w:jc w:val="center"/>
                                <w:rPr>
                                  <w:rFonts w:hAnsi="SimSun"/>
                                  <w:color w:val="000000"/>
                                  <w:sz w:val="16"/>
                                  <w:szCs w:val="16"/>
                                  <w:lang w:eastAsia="zh-CN"/>
                                </w:rPr>
                              </w:pPr>
                              <w:r>
                                <w:rPr>
                                  <w:rFonts w:hAnsi="SimSun" w:hint="eastAsia"/>
                                  <w:color w:val="000000"/>
                                  <w:sz w:val="16"/>
                                  <w:szCs w:val="16"/>
                                  <w:lang w:eastAsia="zh-CN"/>
                                </w:rPr>
                                <w:t>研究组</w:t>
                              </w:r>
                            </w:p>
                            <w:p w:rsidR="00BB21EF" w:rsidRDefault="00BB21EF" w:rsidP="009F6CC0">
                              <w:pPr>
                                <w:spacing w:before="0"/>
                                <w:jc w:val="center"/>
                                <w:rPr>
                                  <w:rFonts w:hAnsi="SimSun"/>
                                  <w:color w:val="000000"/>
                                  <w:sz w:val="16"/>
                                  <w:szCs w:val="16"/>
                                  <w:lang w:eastAsia="zh-CN"/>
                                </w:rPr>
                              </w:pPr>
                              <w:r>
                                <w:rPr>
                                  <w:rFonts w:hAnsi="SimSun" w:hint="eastAsia"/>
                                  <w:color w:val="000000"/>
                                  <w:sz w:val="16"/>
                                  <w:szCs w:val="16"/>
                                  <w:lang w:eastAsia="zh-CN"/>
                                </w:rPr>
                                <w:t>会议讨论，</w:t>
                              </w:r>
                            </w:p>
                            <w:p w:rsidR="00BB21EF" w:rsidRDefault="00BB21EF" w:rsidP="009F6CC0">
                              <w:pPr>
                                <w:spacing w:before="0"/>
                                <w:jc w:val="center"/>
                                <w:rPr>
                                  <w:lang w:eastAsia="zh-CN"/>
                                </w:rPr>
                              </w:pPr>
                              <w:r>
                                <w:rPr>
                                  <w:rFonts w:hAnsi="SimSun" w:hint="eastAsia"/>
                                  <w:color w:val="000000"/>
                                  <w:sz w:val="16"/>
                                  <w:szCs w:val="16"/>
                                  <w:lang w:eastAsia="zh-CN"/>
                                </w:rPr>
                                <w:t>但不做出决定</w:t>
                              </w:r>
                            </w:p>
                          </w:txbxContent>
                        </wps:txbx>
                        <wps:bodyPr rot="0" vert="horz" wrap="none" lIns="0" tIns="0" rIns="0" bIns="0" anchor="t" anchorCtr="0" upright="1">
                          <a:spAutoFit/>
                        </wps:bodyPr>
                      </wps:wsp>
                      <wps:wsp>
                        <wps:cNvPr id="93" name="Rectangle 187"/>
                        <wps:cNvSpPr>
                          <a:spLocks noChangeArrowheads="1"/>
                        </wps:cNvSpPr>
                        <wps:spPr bwMode="auto">
                          <a:xfrm>
                            <a:off x="1065505" y="2995714"/>
                            <a:ext cx="55118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spacing w:before="0"/>
                                <w:jc w:val="center"/>
                                <w:rPr>
                                  <w:lang w:eastAsia="zh-CN"/>
                                </w:rPr>
                              </w:pPr>
                              <w:r>
                                <w:rPr>
                                  <w:rFonts w:hAnsi="SimSun" w:hint="eastAsia"/>
                                  <w:color w:val="000000"/>
                                  <w:sz w:val="16"/>
                                  <w:szCs w:val="16"/>
                                  <w:lang w:eastAsia="zh-CN"/>
                                </w:rPr>
                                <w:t>解决意见</w:t>
                              </w:r>
                              <w:r>
                                <w:rPr>
                                  <w:rFonts w:hint="eastAsia"/>
                                  <w:color w:val="000000"/>
                                  <w:sz w:val="16"/>
                                  <w:szCs w:val="16"/>
                                  <w:lang w:eastAsia="zh-CN"/>
                                </w:rPr>
                                <w:t>，</w:t>
                              </w:r>
                            </w:p>
                            <w:p w:rsidR="00BB21EF" w:rsidRDefault="00BB21EF" w:rsidP="009F6CC0">
                              <w:pPr>
                                <w:spacing w:before="0"/>
                                <w:jc w:val="center"/>
                                <w:rPr>
                                  <w:lang w:eastAsia="zh-CN"/>
                                </w:rPr>
                              </w:pPr>
                              <w:r>
                                <w:rPr>
                                  <w:rFonts w:hAnsi="SimSun" w:hint="eastAsia"/>
                                  <w:color w:val="000000"/>
                                  <w:sz w:val="16"/>
                                  <w:szCs w:val="16"/>
                                  <w:lang w:eastAsia="zh-CN"/>
                                </w:rPr>
                                <w:t>以电子方式批准</w:t>
                              </w:r>
                              <w:r>
                                <w:rPr>
                                  <w:color w:val="000000"/>
                                  <w:sz w:val="16"/>
                                  <w:szCs w:val="16"/>
                                  <w:lang w:eastAsia="zh-CN"/>
                                </w:rPr>
                                <w:t>**</w:t>
                              </w:r>
                            </w:p>
                          </w:txbxContent>
                        </wps:txbx>
                        <wps:bodyPr rot="0" vert="horz" wrap="square" lIns="0" tIns="0" rIns="0" bIns="0" anchor="t" anchorCtr="0" upright="1">
                          <a:spAutoFit/>
                        </wps:bodyPr>
                      </wps:wsp>
                      <wps:wsp>
                        <wps:cNvPr id="94" name="Rectangle 188"/>
                        <wps:cNvSpPr>
                          <a:spLocks noChangeArrowheads="1"/>
                        </wps:cNvSpPr>
                        <wps:spPr bwMode="auto">
                          <a:xfrm>
                            <a:off x="4562521" y="3012114"/>
                            <a:ext cx="73215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spacing w:before="0"/>
                                <w:jc w:val="center"/>
                                <w:rPr>
                                  <w:rFonts w:hAnsi="SimSun"/>
                                  <w:color w:val="000000"/>
                                  <w:sz w:val="16"/>
                                  <w:szCs w:val="16"/>
                                  <w:lang w:eastAsia="zh-CN"/>
                                </w:rPr>
                              </w:pPr>
                              <w:r>
                                <w:rPr>
                                  <w:rFonts w:hAnsi="SimSun" w:hint="eastAsia"/>
                                  <w:color w:val="000000"/>
                                  <w:sz w:val="16"/>
                                  <w:szCs w:val="16"/>
                                  <w:lang w:eastAsia="zh-CN"/>
                                </w:rPr>
                                <w:t>TSAG</w:t>
                              </w:r>
                              <w:r>
                                <w:rPr>
                                  <w:rFonts w:hAnsi="SimSun" w:hint="eastAsia"/>
                                  <w:color w:val="000000"/>
                                  <w:sz w:val="16"/>
                                  <w:szCs w:val="16"/>
                                  <w:lang w:eastAsia="zh-CN"/>
                                </w:rPr>
                                <w:t>会议讨论</w:t>
                              </w:r>
                            </w:p>
                            <w:p w:rsidR="00BB21EF" w:rsidRDefault="00BB21EF" w:rsidP="009F6CC0">
                              <w:pPr>
                                <w:spacing w:before="0"/>
                                <w:jc w:val="center"/>
                                <w:rPr>
                                  <w:lang w:eastAsia="zh-CN"/>
                                </w:rPr>
                              </w:pPr>
                              <w:r>
                                <w:rPr>
                                  <w:rFonts w:hAnsi="SimSun" w:hint="eastAsia"/>
                                  <w:color w:val="000000"/>
                                  <w:sz w:val="16"/>
                                  <w:szCs w:val="16"/>
                                  <w:lang w:eastAsia="zh-CN"/>
                                </w:rPr>
                                <w:t>但不做出决定</w:t>
                              </w:r>
                            </w:p>
                          </w:txbxContent>
                        </wps:txbx>
                        <wps:bodyPr rot="0" vert="horz" wrap="square" lIns="0" tIns="0" rIns="0" bIns="0" anchor="t" anchorCtr="0" upright="1">
                          <a:spAutoFit/>
                        </wps:bodyPr>
                      </wps:wsp>
                      <wps:wsp>
                        <wps:cNvPr id="95" name="Rectangle 189"/>
                        <wps:cNvSpPr>
                          <a:spLocks noChangeArrowheads="1"/>
                        </wps:cNvSpPr>
                        <wps:spPr bwMode="auto">
                          <a:xfrm>
                            <a:off x="3721617" y="2985914"/>
                            <a:ext cx="50863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spacing w:before="0"/>
                                <w:jc w:val="center"/>
                                <w:rPr>
                                  <w:rFonts w:hAnsi="SimSun"/>
                                  <w:color w:val="000000"/>
                                  <w:sz w:val="16"/>
                                  <w:szCs w:val="16"/>
                                  <w:lang w:eastAsia="zh-CN"/>
                                </w:rPr>
                              </w:pPr>
                              <w:r>
                                <w:rPr>
                                  <w:rFonts w:hAnsi="SimSun" w:hint="eastAsia"/>
                                  <w:color w:val="000000"/>
                                  <w:sz w:val="16"/>
                                  <w:szCs w:val="16"/>
                                  <w:lang w:eastAsia="zh-CN"/>
                                </w:rPr>
                                <w:t>解决意见</w:t>
                              </w:r>
                            </w:p>
                            <w:p w:rsidR="00BB21EF" w:rsidRDefault="00BB21EF" w:rsidP="009F6CC0">
                              <w:pPr>
                                <w:spacing w:before="0"/>
                                <w:jc w:val="center"/>
                                <w:rPr>
                                  <w:rFonts w:hAnsi="SimSun"/>
                                  <w:color w:val="000000"/>
                                  <w:sz w:val="16"/>
                                  <w:szCs w:val="16"/>
                                  <w:lang w:eastAsia="zh-CN"/>
                                </w:rPr>
                              </w:pPr>
                              <w:r>
                                <w:rPr>
                                  <w:rFonts w:hAnsi="SimSun" w:hint="eastAsia"/>
                                  <w:color w:val="000000"/>
                                  <w:sz w:val="16"/>
                                  <w:szCs w:val="16"/>
                                  <w:lang w:eastAsia="zh-CN"/>
                                </w:rPr>
                                <w:t>以电子方式</w:t>
                              </w:r>
                            </w:p>
                            <w:p w:rsidR="00BB21EF" w:rsidRDefault="00BB21EF" w:rsidP="009F6CC0">
                              <w:pPr>
                                <w:spacing w:before="0"/>
                                <w:jc w:val="center"/>
                                <w:rPr>
                                  <w:lang w:eastAsia="zh-CN"/>
                                </w:rPr>
                              </w:pPr>
                              <w:r>
                                <w:rPr>
                                  <w:rFonts w:hAnsi="SimSun" w:hint="eastAsia"/>
                                  <w:color w:val="000000"/>
                                  <w:sz w:val="16"/>
                                  <w:szCs w:val="16"/>
                                  <w:lang w:eastAsia="zh-CN"/>
                                </w:rPr>
                                <w:t>批准</w:t>
                              </w:r>
                              <w:r>
                                <w:rPr>
                                  <w:color w:val="000000"/>
                                  <w:sz w:val="16"/>
                                  <w:szCs w:val="16"/>
                                  <w:lang w:eastAsia="zh-CN"/>
                                </w:rPr>
                                <w:t>**</w:t>
                              </w:r>
                            </w:p>
                          </w:txbxContent>
                        </wps:txbx>
                        <wps:bodyPr rot="0" vert="horz" wrap="none" lIns="0" tIns="0" rIns="0" bIns="0" anchor="t" anchorCtr="0" upright="1">
                          <a:spAutoFit/>
                        </wps:bodyPr>
                      </wps:wsp>
                      <wps:wsp>
                        <wps:cNvPr id="96" name="Rectangle 190"/>
                        <wps:cNvSpPr>
                          <a:spLocks noChangeArrowheads="1"/>
                        </wps:cNvSpPr>
                        <wps:spPr bwMode="auto">
                          <a:xfrm>
                            <a:off x="2774713" y="3007814"/>
                            <a:ext cx="6718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spacing w:before="0"/>
                                <w:jc w:val="center"/>
                                <w:rPr>
                                  <w:rFonts w:hAnsi="SimSun"/>
                                  <w:color w:val="000000"/>
                                  <w:sz w:val="16"/>
                                  <w:szCs w:val="16"/>
                                  <w:lang w:eastAsia="zh-CN"/>
                                </w:rPr>
                              </w:pPr>
                              <w:r>
                                <w:rPr>
                                  <w:rFonts w:hAnsi="SimSun" w:hint="eastAsia"/>
                                  <w:color w:val="000000"/>
                                  <w:sz w:val="16"/>
                                  <w:szCs w:val="16"/>
                                  <w:lang w:eastAsia="zh-CN"/>
                                </w:rPr>
                                <w:t>解决意见，</w:t>
                              </w:r>
                            </w:p>
                            <w:p w:rsidR="00BB21EF" w:rsidRDefault="00BB21EF" w:rsidP="009F6CC0">
                              <w:pPr>
                                <w:spacing w:before="0"/>
                                <w:jc w:val="center"/>
                                <w:rPr>
                                  <w:lang w:eastAsia="zh-CN"/>
                                </w:rPr>
                              </w:pPr>
                              <w:r>
                                <w:rPr>
                                  <w:rFonts w:hAnsi="SimSun" w:hint="eastAsia"/>
                                  <w:color w:val="000000"/>
                                  <w:sz w:val="16"/>
                                  <w:szCs w:val="16"/>
                                  <w:lang w:eastAsia="zh-CN"/>
                                </w:rPr>
                                <w:t>TSAG</w:t>
                              </w:r>
                              <w:r>
                                <w:rPr>
                                  <w:rFonts w:hAnsi="SimSun" w:hint="eastAsia"/>
                                  <w:color w:val="000000"/>
                                  <w:sz w:val="16"/>
                                  <w:szCs w:val="16"/>
                                  <w:lang w:eastAsia="zh-CN"/>
                                </w:rPr>
                                <w:t>会议批准</w:t>
                              </w:r>
                              <w:r>
                                <w:rPr>
                                  <w:rFonts w:hAnsi="SimSun" w:hint="eastAsia"/>
                                  <w:color w:val="000000"/>
                                  <w:sz w:val="16"/>
                                  <w:szCs w:val="16"/>
                                  <w:lang w:eastAsia="zh-CN"/>
                                </w:rPr>
                                <w:t xml:space="preserve"> </w:t>
                              </w:r>
                            </w:p>
                          </w:txbxContent>
                        </wps:txbx>
                        <wps:bodyPr rot="0" vert="horz" wrap="none" lIns="0" tIns="0" rIns="0" bIns="0" anchor="t" anchorCtr="0" upright="1">
                          <a:spAutoFit/>
                        </wps:bodyPr>
                      </wps:wsp>
                      <wps:wsp>
                        <wps:cNvPr id="97" name="Rectangle 191"/>
                        <wps:cNvSpPr>
                          <a:spLocks noChangeArrowheads="1"/>
                        </wps:cNvSpPr>
                        <wps:spPr bwMode="auto">
                          <a:xfrm>
                            <a:off x="1959309" y="3558517"/>
                            <a:ext cx="50863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spacing w:before="0"/>
                                <w:jc w:val="center"/>
                                <w:rPr>
                                  <w:lang w:eastAsia="zh-CN"/>
                                </w:rPr>
                              </w:pPr>
                              <w:r>
                                <w:rPr>
                                  <w:rFonts w:hAnsi="SimSun" w:hint="eastAsia"/>
                                  <w:color w:val="000000"/>
                                  <w:sz w:val="16"/>
                                  <w:szCs w:val="16"/>
                                  <w:lang w:eastAsia="zh-CN"/>
                                </w:rPr>
                                <w:t>解决意见，</w:t>
                              </w:r>
                            </w:p>
                            <w:p w:rsidR="00BB21EF" w:rsidRDefault="00BB21EF" w:rsidP="009F6CC0">
                              <w:pPr>
                                <w:spacing w:before="0"/>
                                <w:jc w:val="center"/>
                                <w:rPr>
                                  <w:lang w:eastAsia="zh-CN"/>
                                </w:rPr>
                              </w:pPr>
                              <w:r>
                                <w:rPr>
                                  <w:rFonts w:hAnsi="SimSun" w:hint="eastAsia"/>
                                  <w:color w:val="000000"/>
                                  <w:sz w:val="16"/>
                                  <w:szCs w:val="16"/>
                                  <w:lang w:eastAsia="zh-CN"/>
                                </w:rPr>
                                <w:t>以电子方式</w:t>
                              </w:r>
                            </w:p>
                            <w:p w:rsidR="00BB21EF" w:rsidRDefault="00BB21EF" w:rsidP="009F6CC0">
                              <w:pPr>
                                <w:spacing w:before="0"/>
                                <w:jc w:val="center"/>
                                <w:rPr>
                                  <w:lang w:eastAsia="zh-CN"/>
                                </w:rPr>
                              </w:pPr>
                              <w:r>
                                <w:rPr>
                                  <w:rFonts w:hAnsi="SimSun" w:hint="eastAsia"/>
                                  <w:color w:val="000000"/>
                                  <w:sz w:val="16"/>
                                  <w:szCs w:val="16"/>
                                  <w:lang w:eastAsia="zh-CN"/>
                                </w:rPr>
                                <w:t>批准</w:t>
                              </w:r>
                              <w:r>
                                <w:rPr>
                                  <w:color w:val="000000"/>
                                  <w:sz w:val="16"/>
                                  <w:szCs w:val="16"/>
                                  <w:lang w:eastAsia="zh-CN"/>
                                </w:rPr>
                                <w:t>**</w:t>
                              </w:r>
                            </w:p>
                          </w:txbxContent>
                        </wps:txbx>
                        <wps:bodyPr rot="0" vert="horz" wrap="none" lIns="0" tIns="0" rIns="0" bIns="0" anchor="t" anchorCtr="0" upright="1">
                          <a:spAutoFit/>
                        </wps:bodyPr>
                      </wps:wsp>
                      <wps:wsp>
                        <wps:cNvPr id="98" name="Rectangle 192"/>
                        <wps:cNvSpPr>
                          <a:spLocks noChangeArrowheads="1"/>
                        </wps:cNvSpPr>
                        <wps:spPr bwMode="auto">
                          <a:xfrm>
                            <a:off x="4686222" y="3556717"/>
                            <a:ext cx="50863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1EF" w:rsidRDefault="00BB21EF" w:rsidP="009F6CC0">
                              <w:pPr>
                                <w:spacing w:before="0"/>
                                <w:jc w:val="center"/>
                                <w:rPr>
                                  <w:lang w:eastAsia="zh-CN"/>
                                </w:rPr>
                              </w:pPr>
                              <w:r>
                                <w:rPr>
                                  <w:rFonts w:hAnsi="SimSun" w:hint="eastAsia"/>
                                  <w:color w:val="000000"/>
                                  <w:sz w:val="16"/>
                                  <w:szCs w:val="16"/>
                                  <w:lang w:eastAsia="zh-CN"/>
                                </w:rPr>
                                <w:t>解决意见</w:t>
                              </w:r>
                            </w:p>
                            <w:p w:rsidR="00BB21EF" w:rsidRDefault="00BB21EF" w:rsidP="009F6CC0">
                              <w:pPr>
                                <w:spacing w:before="0"/>
                                <w:jc w:val="center"/>
                                <w:rPr>
                                  <w:lang w:eastAsia="zh-CN"/>
                                </w:rPr>
                              </w:pPr>
                              <w:r>
                                <w:rPr>
                                  <w:rFonts w:hAnsi="SimSun" w:hint="eastAsia"/>
                                  <w:color w:val="000000"/>
                                  <w:sz w:val="16"/>
                                  <w:szCs w:val="16"/>
                                  <w:lang w:eastAsia="zh-CN"/>
                                </w:rPr>
                                <w:t>以电子方式</w:t>
                              </w:r>
                            </w:p>
                            <w:p w:rsidR="00BB21EF" w:rsidRDefault="00BB21EF" w:rsidP="009F6CC0">
                              <w:pPr>
                                <w:spacing w:before="0"/>
                                <w:jc w:val="center"/>
                                <w:rPr>
                                  <w:lang w:eastAsia="zh-CN"/>
                                </w:rPr>
                              </w:pPr>
                              <w:r>
                                <w:rPr>
                                  <w:rFonts w:hAnsi="SimSun" w:hint="eastAsia"/>
                                  <w:color w:val="000000"/>
                                  <w:sz w:val="16"/>
                                  <w:szCs w:val="16"/>
                                  <w:lang w:eastAsia="zh-CN"/>
                                </w:rPr>
                                <w:t>批准</w:t>
                              </w:r>
                              <w:r>
                                <w:rPr>
                                  <w:color w:val="000000"/>
                                  <w:sz w:val="16"/>
                                  <w:szCs w:val="16"/>
                                  <w:lang w:eastAsia="zh-CN"/>
                                </w:rPr>
                                <w:t>**</w:t>
                              </w:r>
                            </w:p>
                          </w:txbxContent>
                        </wps:txbx>
                        <wps:bodyPr rot="0" vert="horz" wrap="none" lIns="0" tIns="0" rIns="0" bIns="0" anchor="t" anchorCtr="0" upright="1">
                          <a:spAutoFit/>
                        </wps:bodyPr>
                      </wps:wsp>
                    </wpc:wpc>
                  </a:graphicData>
                </a:graphic>
              </wp:inline>
            </w:drawing>
          </mc:Choice>
          <mc:Fallback>
            <w:pict>
              <v:group w14:anchorId="15378546" id="Canvas 99" o:spid="_x0000_s1121" editas="canvas" style="width:456pt;height:408pt;mso-position-horizontal-relative:char;mso-position-vertical-relative:line" coordsize="57912,5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l/rY0AAPyABQAOAAAAZHJzL2Uyb0RvYy54bWzsfWtvI7nR7vcDnP8g6GOAWatbrZsR50Wy&#10;uxME2JyzOPH5ARpbHguvLTmSZmeSIP/9rSJZ3VXdrCJHvuxml/mQ9qyKxbqweH2K/P1/fXl8GP20&#10;ORy3+93VuPpmMh5tdjf72+3u49X4/1+/f7ccj46n9e52/bDfba7G/9gcx//1h//9v37/+elyU+/v&#10;9w+3m8MImOyOl5+frsb3p9PT5cXF8eZ+87g+frN/2uzgx7v94XF9gn8ePl7cHtafgfvjw0U9mcwv&#10;Pu8Pt0+H/c3meIT/+p3/cfwHx//ubnNz+r93d8fNafRwNQbZTu7/D+7/P+D/X/zh9+vLj4f10/32&#10;JoixPkOKx/V2B5W2rL5bn9ajT4ftgNXj9uawP+7vTt/c7B8v9nd325uN0wG0qSY9bb5d735aH50y&#10;N2AdEhD+ekG+Hz6i3Lv9++3DA1jjArhf4n/D72fwzwb+4+cn8M7xqfXT8Xn1/+1+/bRxah0vb/7P&#10;Tz8eRtvbq3E9Hu3Wj9BG/h94bb37+LAZzdE/WDlQ/e3pxwNKenz6YX/z38fRbv/tPVBt/ng47D/f&#10;b9a3IFSF9KABK4D/OELR0YfPf93fAvf1p9PeuerL3eERGYITRl+g7LSqZ5P5ePSPq/G0mi8ntW8c&#10;my+n0Q3+PoH2Nh7d4M/LybKqlq6y9SXxeTocT3/e7B9H+MfV+ABauHrWP/1wPKFc60sicXrsH7a3&#10;aHT3j8PHD98+HEY/rbGduv8F7kdO9rBD4s5X60v/X0BGqAN/Q2ldu/vXqqqbyZ/q1bv38+XiXfO+&#10;mb1bLSbLd5Nq9afVfNKsmu/e/xsFrJrL++3t7Wb3w3a3oRiomjwXh2j0rddFwejz1Xg1q2dOdyH9&#10;MU/Jx+0JuoSH7ePVeNlaYn2JLv5+dwuGXF+e1tsH//eFFN9ZGWxAX2cV1yCwDfi29GF/+w9oD4c9&#10;OAkcCp0X/HG/P/xzPPoMHcHV+Pj3T+vDZjx6+MsO2tSqahrsOdw/mtmihn8c+C8f+C/r3Q2wuhqf&#10;xiP/57cn39t8ejpsP95DTZUzzG7/R2iHd1vXMLCNeqlC64VYe6Ogm1LQHTEmsUfFdiciiIfc97fb&#10;04/77e703GBbTqpmAmMDRNNiMmkmUxlsdd1U84rCrambWeUEgxiicLv55MMN2wOFGPS/tyEQPt6G&#10;3uQauNw9PkCv/ruLUV1PZ8vpbPR5NJ1NqfdvKStGORndj2bTVZCr4wa9FOPWVLPZROEGpm0pZ5Ol&#10;xrBhZKi2znDGKKdok9lMERJ6sbZqUHmyAMq4ygtGafMEZ2XyXDFKQ3F0L+doOSbHM5V0jelo7hvN&#10;MVW+ZyruGpWf9Irl6Yq7xTJhzymWCblXNBGxb2tdorXrOscZdb4z6hxn1NIZlnNh6OmUqGroXpQo&#10;qblDVG25K0xu3BcqtxwvQMfUKTAZzXEQHM1ns6nrArGPo65tKl1hUXJ/2DylOyye3Cc2T+4Sm1L6&#10;xKqdO8bmKT1j8ZTuMShxSsAixaLM9lGT7aMm20eN6SMYTtsBc33vp6nry5svuzCIwl8wjYGV3DW0&#10;SRxon/ZHnCvjmAoj97Wfb7sS+Csj97McIgfFkNwNplAn0PXIa8EdZEbyWZgCD8mnghyaDJIvVPJG&#10;kENrQPKVSu6nriQ7DlNIX+nKzgV/HIdcAV3dhSwQ9IVRxC8ThgovZYGgMQwTWoGVLBB0rlSloT1z&#10;/+JAgDpAX6/U0PQ8HJSGzlwrIH2MHbqrQVUaGrkQKShdq0pDWxcFgtK1UNo3v9C+cY3W3xk4jEew&#10;M/AB1YD2vj5hWNCfuLZxE8fR/dXYzQ7xl8f9T5vrvaM5YXRMZzhEgnJuggkVdgQPO0mIXT0Q0lKS&#10;fqbvU+AXyGg+CiyJgr5EWUHPAAzzKVNV91Sh+m4e9kfcGeDKkQy9IkntyUzEm77EL9NIvWqJiy6p&#10;tz3VroupMKYKSMxABqHjI4B+p6+n85VmEfUZkSbgfmyXfkeBGii2a7YiOmfh/ZvYXTjsP4VNhLKh&#10;kLfFgzussd3J+C4edOt+F482FFx3/eobCs0Edmn8GFStZjBhdp2+3w/D3btm1vhuGffv6go2lmBc&#10;93H6vA2FxXQC1cHqegErdz9odPNzPvULy7hpM7X3FGCDadpoDPm8r65mK1wZ3I9iPMEP7fy0XtSz&#10;ptZ4yrl5nBuflQM3Q0I5K49z4/NxmxufjxsGFFsJzWy6WFSatjCN6wxTTaq5ZkC5nWBaEAfd1tgq&#10;P+4RbI5NjZsy0WbDXWKpzd2SYJnjF9jS7vRImJF7RlMZZ5GtXYBfPZ9qbsHBsyWtq0WzXODmVqxl&#10;i60FW2uxtWAYUuwu2IqL3QUQdLVyu3BRQfPdA5Naob7FVTrJakcw8xVcDaPiHKu1/wwapdI0xY5D&#10;Xc1XegBNoTtuWdpGhS6xI7WNOuVhpLWmKQ8guzXBpkpXtcov3z1T7h7LkD3fGB4Xew3VZLHSnANr&#10;sk4Xo7n3NhrinZDYY7BtKDYZDJ0b7hat02hyHNJwh6icuCs01zbcD4bNZjxAqiXOIDQ3zLgbrCFm&#10;xiPEsNuMh4em7YwHRrWsZ3N1fIGJSlY7mXFXJFjmOGTGHZKwIXeLpvK855N6pao85z4x3DznLrFV&#10;nnOv2AEy574x9yrn3DU2JXeOTSl9Y+xVzrmDbJ7SPwbPBXeSyXPBfWRTci/ZlNxJNmW2jxbZPlpk&#10;+2iR7aNFto8W2T5aZvtome2jZbaPltk+Wmb7aJnto2W2j5bZPlpm+2iZ7aNVto9W2T5aZfsIDsK7&#10;IcOMo1W2j1amj2BDK/NsAnpXt/maeTYBXSwnBxPAloB+NjGXu/ugHZKru9ZzubcPjQvJ1T1r6HG5&#10;MNBukFzsWPNzlXlvXx/aBNLrZxPQ+3L+6bMJ6IRFgaCvfjaxkPv6gNPwIqkqL+S+Pi46nQ6q0gvp&#10;X1xVYgFYMvoNnMFxCXTQXAdcMLoC6tkE9NOiQFAa1npaDdLLeJLsatCVln6ug9LybIJ7GjpvLlLY&#10;A7+G9ZciEvThogC1a1Vp6MpFgaA0rJ20GqSnceWESk9VpaFjFzUEpaeqp6F/5wVw4YM1wLpGE0l6&#10;Ghc2roCutPQ0rlxcAV1p6WlcnbgCutLS001QGtYZmg7S07jQwBpgFaEUgJGAWwlXEa6AqjQMCKJA&#10;UNrvV+LBQf88FsYFUSAoPVOVhuFBFAhKz1SlYZTgBXAmjzrANF1TWnoa5+mugFDa6/KMwz23G4eH&#10;e24/ByXsjoX8+U0DiwxXNW0fdwTyoKeZIlwUZLRP2Foy2PQllsSIvlQzTn+AYT5louq+KlQfHTTF&#10;tA8yEGdV+zoQpnTqWZNEoG9PdaqWftYl9Z5k5tckXVQhpluEITGnL8kQRM2lszVvq02R4WKdqUFC&#10;WZoHhYizrnngTYTEm75e8YEl6Wf6ElmvWvo5Q1LaPYX41YXFnTXX+tthmWqgLwkSKPuNpU+mWFYh&#10;w/360DkRBX2p3mAApg1RWDYIYjD+ug1aWn+IBPaiGuiblqVP2fIc6KdL7Xu2DJFheeN8lgiaNhqm&#10;gPs928pSM6o6YaqBKsRF137AWXMY8T5XBBLFO3VQLf2ckpTiWxMT4aaRLobY+9oDEfM5/U5fT0c6&#10;D1pTjMwOUa8wSU/ldW191cRT09ZT9bkSd25qm0bWRuV16Wo40hJ21gSsl7i1CA5JhII3TxaRrUlb&#10;YYqsp0COzkEV4qzrHHgTIfGmr/fLwIb0M32JrFct/Wx5Z9gP6sIGWmpqxJ6+JIViL4UsGVr1cigj&#10;8SLNYEgo4CCcuJ+DgCrgoNdN8YP+r5/i51aIKjzohVP8alhtweYodK2QPDOfw8YQrDY7kBCcC83x&#10;6NhhhKZTyAEMUxGCCFH+XmaKX5uoR3l67X9wE7dQdViussy9yer75ffL5l1Tz79/10y+++7dH99/&#10;27ybv68Ws++m33377XeVzNzDNMLnZ+7ZUfPe/S8YhAUXy8Dz2Yygm8vAK8mImPKZSEY8ffnwxWW/&#10;wnE7tMUuE9DIT9xBJjVlJ8IkxGcmwh8+KxH+8BmJ8EduNuLxCbMR3//s2Yiwz9TvHzxM7+06CEjD&#10;9h3EfL6c9juIBpJnIT8vZAHPZ5AxXHqINm+59BCYqeXGjBdMV+56iKb0EGNYqQ56CDeKv1EPgdDi&#10;MIGAqUK/f5hVgDIO84dqiXnjfje7zB+uxqV3eN3ewY1Ev/H5A+wQD3qHdl71BneIdL3DfNEs+r0D&#10;3CAC1w+U7iF66UnpHl63e2jv9Uhef/LrXV7Ahumge2gnVW/ZPdSrKVwg5Krudh+WVV1P4IQXdx+a&#10;BWQVuXkNLCHPnD2wNTrshvG7d7RY+8ptinLBULh2qVwwdIS71+L5gJia5YOOEgLdprk6XX+pG4b8&#10;LB0CDXb8+oFW16s20JaTxSDQeCJt9tVCS+AKyWSfRxV8cd7PL+rgiMxmMZtDfs39aOHxNJwOoCVt&#10;ysyyWsAdPwpDDsdslpM55IREGUJ/0jJ0sPe4fDAracksdrBB09IZ7DhQtpkvpi7JLqIuzNdadqa6&#10;0HO3hBZDkQhoeyTXJSIP0GYpnGJ4WdwsZLPMdQycAnYWMk0p7hayfC2yAW0phXsMxUVCoCmlyAfE&#10;/I9I64H5NdPZCr9YHmCMIY8WU2PY9+uqNgNa+gUy5rSIFimAJksZNRZL7peQ9BJRW+T+mV4R2X+K&#10;V0Tan82Nx4vGLdsluLJq+wiNm/CG1WIA1NpxM0wnfWF12NwXingi0U8bSmJJfhGnihw/o6sWaX6a&#10;XMIJ1rA0yPCLSSacYHLjTqBEuhhH7gVLV+4Dg5/I9dP8ILL89BYicvxUXjwSDF7cDyqvjDgQiX2G&#10;wWCC0kWB0jhEUp8qFLe8rqBI6DPkEtl81hgm0vk04UQin9Xz9tL44lMpkcFnqMqjgJJ6Y1NHSCjp&#10;fGDw4zFg8uOusLQViXuGM0TanuUMyBTpaRK3ICSIdHQmw5x4QAxOOy6Y3LhHtLYi8vRM63F/WNYT&#10;7jBm8iVHL9zhamaflRy9HCu9VI4eX7rCoreLM9NHK96j2ZQ8iGxKHkYmZYUHeG2HkCDli8QEKe/c&#10;EqS8f0uQyh7OSLOuJryfS3DNdhUMJPnGynZWBbcz5bpArOhttcTVPgnSfG/1LvexXCDW9QkB8r0l&#10;lvYJrvneEqv7BFfTW7BBnZmn28tQ9Dt012rGVy8/ETwGG+N6ni7km+OeG13bCYGD5ITPGaS49XIT&#10;ISKQXE1w62UmQlNHcjW9DdLPuTDYiJFez9OFLHRRIGgLjc8jCIbyy7xEbHquBl1hmZeIrcoV0FWW&#10;eYnpPN1eXmI6T7eXl4j7OSiSfodoLy8xfYdoLy8xnafby0tM5+lCEjt3XDpPF8ZJUYDateppGC5F&#10;geBp2O9QmsZKejqdp7uSng7pU9d6ni6OoVymdKIurLZliaC2hz1CHzJo4HBaLksEvWGLQdG7glcE&#10;hFShicNlQWoJmYaaTtbFYZbXkc7WreBJBVEiaA6X+qhSSY/jzT4YFwD+V0tIl+P63pUwNJc+x1W8&#10;K6F2aRV0YlyPdMpuBd2dKBE0h/W2pgdstosSQXNYU6slpM/htganB6ya1RLS53jnDWoOVyuoJaTP&#10;cWGMJWDhq5aQPseVrythaC59Dnce+BKG5tLneNeMq8PQXPocb5JxJYTmPhafkUPtNjEwhxp36tCb&#10;XRqNz4vxBFDzok2K70gon4VIcUGHpG3uORHQ1xN6VTKp/EX6oCjxoG+/0iQhLnqEIsSJ0nGeqT3x&#10;T2hfQV5Ulpkips+ROHAnOKPurSCvnRdlCEHCkCPwCqOofRXCVMU9RYiL5a1ekaTuZCTiTV9SKdNE&#10;vWqJiy6p75TIAJqYPk5SMiqVkxCkSiBLZCD6KhNEUnqq6Lnaeq62tjkW+Vrp+r2R5g3Pt+sGSW/6&#10;ekPHa5c0X5PCm6qvLz3VpHujXyKhb6I3y7NKv86+lNC9l0RIHH51HJhDHFJ0CLKSCPm6iZC4VTWA&#10;IrYQzTeAIi7mzQwxUDC4RsGIFTxYBnH4+lhEvQ3+Jp4jKI8d4sOib/TYIUK5BlHnlksqHPFlE5Ah&#10;5kL6kBJ07ROjrwsALkFXXhh9s6CD065B0NkY4JcNutVk5eC+2lBXcPexN6nLw74hjT48+ZubSv9L&#10;edgXD4Qk7t7t8qkD3Uvh7iHUlt3EMga+hwR6kM3NLF8QfA9cHWYHb12EXVmOTOCH+BZkB2YHLS6g&#10;A65GGPLzewtRBGq2DAkCFGHHj4ItdrDXmMOOnwFbWHlYQLfsTHX58a/FUBzVwwMEhkdyXdID31ss&#10;hVMMDLo4pLelzHWMOKE3TXku+N5SXLjHUFwB30ca5Bnge0PA88D3FkPhF0tjHjEwzAfwfUxjETQW&#10;Sxk1FkvuFx23qYDvIzI+A3wf48bjRYH2ird2zFA5A3xvOPh54PuYstwXirJD8H2E0XPA9zF2GU4Q&#10;j+uYncszwPcx2XhIGGB5PDNvxxFjlIOzvo7O4DcE30eEOxt8H+PFnaAHqnhfR5tq4P18rTGUhhYF&#10;38fk4g7QeHHjq0Jxy+sKRsH3EbmeAb6PcePWt2ZnQ/B9jBu3v6EqHxhasHyMH/eBwY+7weTHXWFp&#10;GwXfRwR8Hvg+xlD4w8CjI0KBNXWA8se4cX9Yc9veSzkKN+4N03rcH85tCkPhDkPZAr7PgZXjeTBr&#10;EgZUtjyQk2NP+4EcvsRFUEGe5Qv4PtdSFW5T5Bm1gO8R65drLLGoT0DP+WiUIM33FjxmlC1rdmBV&#10;Ym2fkJWPTwlSPkQNSAHkUMD3/ddrCvgeMPQeRGM8klXA95BMEnC57fsMAxR6Ad+PvgDUOf1OVgHf&#10;U+ZRAd8X8H0knaV6G/A9LsJN8L0jEJhqDa2ZjSqH2QwyTMA6A1USUx9QxXBrVEivIGQnfQP8eKgI&#10;EehAVbdHIRHlqvYt/4Re2WaKVJ4hMUH7CaeZlJcg4MSbvkmz9Qjr/yDwPfmKjESq0Lene8JEfZMT&#10;F71d+dkWsdVc5CMgIaNWOQkRVCGyBK7eV5kgktJTRc/V1nO1tc2xyNdKF/qZNmo1b3i+KTB8vHay&#10;UXAG7HtBB0jupx/pK4hS9fWlJya6N/olEvq2diHO9PVi5lmlXyfxICkL+B5uiCvg+6fD9uP9CR4y&#10;c7b4xUCjYPunj0iE9TKghlR01MsiEqv5olpNfAwpQOCCvt8f93enb272jxf7u7vtzeaiIBL/wxGJ&#10;sJU6CDuXQv1GYbea1Ymcl0XJeSlRh1un/imtVYVPuPyHRx3MTQdR95Yv5lSAWZpagx0A8xxi+PVz&#10;zcq99yXt5c3SXmB6J/D3gI62Zpgvhb+HcINnJNq5ZQyAD5slcFb60gD8l7/9frnUbuHkp8IWqogf&#10;CRMMKHI7Pz8Ottjxs2CDHUfBWHh5cFILL4BOUleXHwFbDHsAfMsj/LTeQlKJs3rzSnRxT57JknvF&#10;ZpnrmD4AXzelOKS3fC3ux7OlFO6xsOMwl8hz+BkAfMPZ5wHwLYbCL5bGPGI6AH4kBH85t9/rbecc&#10;AL7BjXdiCry3B8A3XHIGAN/ixrswHfaKF8XlNWi4Sq6jVJQdAvAj7eQ5APwYuwwn9AH4ukvPAeAb&#10;3LgTDMB8FIAf05X7wOA3BOBHmJ0NwI/x4k7QW9sQgB/jxbsmpaFFAfgxXtwBGi8eAtp0ZcYtrysY&#10;BeBH5HoGAD/GjVvfGreHAPwYN25/Q1U+MLSA+Rg/7gODH3eDyY+7wtI2CsCPCPg8AH6MofCHgUkf&#10;AvBj3Lg/rPnOEIAf48a9YVqP+8O5TbnqX7jDULYA8HMA4wWAn2Olcvv9Y46ZYIogJm1GOgfe1cvn&#10;dyYp798GgGae1FAA+Hjnbq5dCwBfrO3tliVW9wlSPkQNSAsAP3J1dwHgFwC+cjM2JKohLIaw0gWA&#10;r9ip3H5PTaTcfl9uv4/B6X8bt9/DOjofWp+AdgZeKVx9jcnZWGmSMFxlPoS0Egz0zW6/zzOTcfG8&#10;JXGwByGZNXxtyz2BA8Z9FZmCQOhZ+hLE+8UB+N5MpAhV95K693lTHaRS0D1lop7JiYsuKayTGAJb&#10;c1Fcf+JOMiqVK2QJbL2vMkEkpaeKnqut52p7JMciXyud59mlA2ne8HyHvQfpzwHpiQYD+5LM/cSA&#10;vsGxnihVX196YqJ7o18ioW+il86zSr/OvpQFgF8A+OPRp18oAB+2VAaYxMaER70sAL+eLeYAR3Cd&#10;RgHgV83V+P50erq8uDje3G8e18dvHsuVwONw8e+vBwqMwOZB2Ln3xd4IgF8tZ3AVNwQ/jNUl7ErY&#10;jUcPf9kdr8YBZ39y//j1hR0cow3C7i3feuEI/OlsWs/goAS2HdeXmy+n0Q1c7yEQ+HNIPXP5ATCF&#10;/HJ3eHTbtYfj6c+b/ePoCf64Gh82Nye3jbv+Cd4J9DuY+AuS2EmPBYFfEPhvhcDH54QlAt9ONnsN&#10;BP50Vi+aQbjVDIG/WOJWv48hCrebT10sUYixi74+3ga9rmFA7/CXNWwsaQg0fpLfQDrOYja6Hy38&#10;E7T8yJ0f45uQdH6I34AOM4Uhx3obOCCBUjLYcdiYwU7AlOaL1UqRDlbRnf2+AoGvMhTn9TZqPNcl&#10;ZyPwdS/3rsC32k2uY85F4Bu+Fmf0ti35Eb3ZvEXAWA6PIPDd270iWES0WOEXR+APGfJoMTWGzY2u&#10;5Zoa84j5GgS+3nrwTXQWNXQFfgQuWHO/tODNgdr9K/B1SHQEgT/kJrxi+RhufesU8fjeIbdsl0QQ&#10;+ENuwhtWi4lfgT9kKH1h5BBFEPgDbs9A4A95cTcYXTU8AJ90wrMQ+EPJhBOsBgIPx3eyeVRxdNQ8&#10;E4G/0IalZyDwB9rOuB+06QFMBDpF9UA9F4E/FIq7wGgcsFXeyaVEKL5c33ZHqoJ5PdF5CHxjDJvn&#10;WH/OrW915s9A4A9cMOcuMBHz3Ad625hzN5j8uCssbc9D4BvOWHBnGK1uIf2hT27PQOBb4nGPaA15&#10;wb1hWo/7w1JWukNXtiDwc0DTBYGfY6WCwC8I/EwL8P5ugL7mqzF4sVpMBMwcBN7p2VzFij5Bypf0&#10;CVI+FCVI+WiUIOWLlQQpX0AmSOW4ZNm1IPBbZDO4Ak65rt3xGuykDy4WX04FEBpsjORuYz5K3ghy&#10;aOpI7p70jJL72wcJQ4uNGOkhR0TBGy8lLjucjV/DpQ5agYUQCLeUXA26whKwiRtGroCusrwwGbeD&#10;XAFV6dVEiFSuwP99rGkUBL670B46YGxNsP2gNPCCwKfeoyDwCwJ/OIBV0CHzVB5MIMeIghWqFlFv&#10;dAW+A1jf44X0fozt8JiE8G0R2DRadSQEpCRSAsP7szLoUImAvp7QD07hRC1FBZu73kTEg779SpOE&#10;A0WIk45WbWHqC7iuxIuha0/8E9rDDX55BohUniNxD5GdlDeBFnYNBNpqZwESgr7kiBaBT6YiAvr2&#10;CFMV9xQhLpa3ekWSutt479YBLy6pn2ISW01M30xSMvZ0JjPRl4weyPz5eiLoEkRSeqpI94uk17T1&#10;VLa2ORaRtaWl6wejLV8qDOK1kxTBGbBOh4gi99OP9BVEqfr60hMT3Rv9Egl9E72Z1/e5UkJ7fFqf&#10;7v+Ak3D8A5BS7m8O7jjuH7a377cPDw41dfj44duHw+in9cPVeOL+F/pnQfawQ+LdHovRKIL/BcBc&#10;rgoP6/p02F6N/7Wq6mbyp3r17v18uXjXvG9m71aLyfLdpFr9CcAizar57v2/cRSvmsv77e3tZvfD&#10;drcZfXl82B0v4T/+bLjgw/7T7ha0W1/eb9a334e/T+vtg//7QkrsDAsGoK+3NaJaj08/Hvy97h/2&#10;t//48TA67AHABh7+aXOAP+73h3+OR58P66er8fHvn9aHzW8EkwibSgNMogveN4ICcwR+FJMI23nt&#10;ZdyvCkn8jUfa4/ZUIIlvBkmEXbJB2Ln9rDcKO47AL2H3Mw5wJewuPx/fLOzgsKMfdgA6g/nFG4Vd&#10;vajrGi9IhilyNPEFjt2n7aXci8lsAAkmeH1B4I/xGQ+38ySmxce82XOJu7eMO9gSlAh8++GJl0Lg&#10;14tqUXXhFrsDf+ZegnnpO/CBqwPu4HOEbvXSQfX52bB1cyY/GF7Wk6bWGPJjYetiT34mTDigiHz8&#10;PNhiBy5t0XYGO35sb11ZDyv3lp2pLj+xtxiK8/plbXkk1yU9BL7FUjjFuBi9h8C3WOY6RiLwrZYj&#10;TuktX/cQ+JaUwj2G4ngom+fwCALfbZtzzAem+DBuhoBxBP6QIY8Ws/X0EPizeeVzTIYsecQsqwZG&#10;9xFchhsJwXPvwLdYcr+4cEUA80BGicC32k4EgT/kJr1i9WE8XpQbtnt34Bs+jiDwh7IJb1jdQxyB&#10;P2SY3YNFEPgDbkMEfqSdPOcO/Bi7DCdIBL7VQL7+DnyTGx9HjDvrowj8mK48Hgx+QwR+hNnZd+DH&#10;eHEn6IE6RODHePEhQ4mq6B34MV7cARovHgLadOU5d+BH5HrGHfgxbtz61uxsiMCPceP2130pEfjT&#10;6VQbF+bcBwY/7obK4seDwNI2isCPKPy8O/BjDIU/jGvhhwj8GDfuD2u+M7wDP8aNe8O0HveHc1t8&#10;2Mcz5nYSY4lXEPg52PKCwM+xUkHgZ+LP+SLRxkmXO/ALAl+s6+3mUvFRKUHKFy0JUj46JUj5+JQg&#10;5UPUgBQADh9vA/ZgjTgHt/UFiPfw3+Cv0Xr3EbCBMILhmT4BSz3Q4loHpft344k8QHZVxO6yFtwD&#10;Ip2QWwWBD3Apbv2CwI/j42WmBd52AKc213CXATRraOqDdrSSuRa4l4IFYKdEKyBzLcod+IqdCgKf&#10;er6CwC8I/GHH88tF4OOyeeQQ+D5LrMNjBiCoI4BesruMuSMhuCehfFd+3O/ukyYC+npC309nUqWv&#10;tg+VpgiHipBUOlrV7f3jGJGhfcs/cWs04LrzzBSpPENi4k5QZtVbJG8CCExknQVICPqS9yFPUpqK&#10;COjbI0xU3FeEuBje6hdJ6k5GIt70DZKS7i8uqZ94EFtNTB8nCRn7OpMK9CWjh0YHU0k/htPv9PV0&#10;vsoEkZSeGOh+kfSatp7K1jbHIrK2tHT93siWLxUG8dpJCm9kPC+FPoXcTz/SVxCl6utLT0x0b/RL&#10;JPRN9GZe3+dKWRD4zwBKFQR+SIMAiGBeGsTn/eH2op5Ukwv86+mwv9kcj9vdx7/dr582sPIOWEPI&#10;QdjeAgwQNmoGmEQbHvWyd+BPm2UDd/e5TiOKSeQI/FeFJBYEfkHgvxkUGAaqQdi5HcU3gwLPm0WH&#10;TVxWsGUMc6fuMu4SdjeH/XF/d/rmZv94sb+7295sLm4P68/Qlfru9XG93UHSFtwbX5DAY9hZv4Es&#10;tm9PB5fW9gt98QVvgh2E3Vu++DKdTyc1Ah9hihwd7eBuXAAijUcOEvyqw125A78Md2813OFhhETg&#10;22PdSyHwp/O6wWcmQrjFEPiwDULhtpwsBgkvPE36Ne7ANwC7DI6Tfwe+AVLimOLZAnDCgAOK3JbN&#10;z4MtGBA/DDbY8YNgCzAPE6IWfWSqy8+ALYY9BD5oql1mKp6st6BUPQS+xVIgxwwgujipN+9aFwf1&#10;lmNwMZVnynMR+Jbiwj2G4hKBb11/fQYC3xDwPAS+xVAEjKWx9It1Yb0IGouljBqLJfeLDt6UCHzL&#10;K1+PwDe58XhR8L09BL7hkjMQ+BY37g3DdNIXX3cHfgYCHyT0K7QumessBL7e80fuwB/KxUcRs5/+&#10;egS+1UB6d+BX0JlHU0gkAt/QlcfDVyHwI344G4Ef48UjQW9tQwR+jBfvmhSDSQS+brDIHfiDxvGM&#10;O/AHvOQd+Lpcz0DgRyzWuwNfn50NEfgxbtz+ui8lAn+C7zHEp2ZnIfAtfjwIrImPRODrzjgTgW8w&#10;5NFgTXqGCPyIPxbcHyY3PlRr08beHfh6W1nwkcGaKgt3GDP5gsDPwZYXBH6OlQoCvyDwMy3A58ED&#10;9DXPhy534ONxSrcIt40lFvYJUjkulTvw41DogsCH44VraFcKorkg8AFID6GEVgIAhGIlGBl5nkJB&#10;4EfTDirA2HIz4dUBaFfYm1DsCqttWSIk1JQ78CPY6ol836Ig8AsCP9JK/gPuwFcQ+LhKx/6iA1lq&#10;kE12uTt12YQHpa8Hl8IqGhkmsJ2BKgWsb2+UTxIOFCGpdLRqewt6jvbEP6FXtpkiledI3LsTXfdW&#10;kNcGAhtCkDDeqVXd3oFPGXBEQN8eYariniLExfJWr0hSdxvv3er+4pJKnLYmpo+AlIw9nclM9CWj&#10;B7IEuN5XmSCS0lNFul8kvaatp7K1zbGIrC0tXehn2qi15es6AuJMX2/oeO2SJuAdEq0KFvOi2yUe&#10;9PX19aWnX3Vv9Esk9G3tQpzpy/VNWaVfJ/EgKQsCvyDwx6NfKCYRD9IHmER31PtGUOBmuoQHGnzP&#10;EsUkwiVO7R34rwpJLAj8Akl8K0hijQffg7hzK4s3irvpHK7j7sCJBYI/vj+dni4vLo4395vH9fGb&#10;x22B4DezBXbNh7/sIP1rVTW4vfbB/SP84nH3V+PTfwgEH68ZGYSdm6u+Udg1s+liEbJUo8MdQPCr&#10;FhP8quNdgeCX8e6txrspIGkkBN/Oe3kpCD6EW7Xqwq1A8Omw3QAC5cKU+GmwwY6f21uIeQ5TMqGd&#10;sN5uAeYWwwLBH//uYmSaskDw4YG1OJS35hAKMzXi3Evwa3jbTYFannsJvsWSh42OBi0QfDg5cKnI&#10;HdD9rEvwLTj5eZfgRyClBYI/QG4XCD7cQxrmWtczPpYrHV2B4HPwYIHgRxNbCgQ/0vsWCD7ML03I&#10;6JJPomxK2VMZ2NIlX3fYPPnSw6bkiw+bkk+jTMoV7JW16xSbMvt6dbxpLpMnT12xa8/2Edzxm1t7&#10;to9W2T5aZftole0jhA9mqoS4wWzSbDdVk2w/uV3BPOdXk2xPVZNsV1WABsy2QLazqkm+t8SK3mzU&#10;lciqT5DmewuvLMp0QYHgl0vww33/8mp0bMQIUYYWqkCUYYTjmGa898EV0O/8lzBdbHquQIHgu5vq&#10;w7sLq6kwa4HgRxH1MHjyxjeFjhzbEmxZKK21QPDbC+pDZENCvmorGdqzENozNbRx0OX+KBD8AsEv&#10;EPwCwce+m4Cm9O2hoVM5CC0CfAhwJejq+rID0Pa4E5a5I+iL8dIQfLx3AIaiobT9igNhAoJMuRWk&#10;CHF5Sd37vKkOsmWmiRQUvC6ptxQZQHMRLLzAnikZlcr7qhQI/nHjzo06a3sveyt3wdj9Lk2Y17ql&#10;Z4kDfUO7gnU6OJbcTz/SVxCloqkvPTHR216/RELfAsGvVn+C2wGbVfPd+3/jXK9qLu+3t7eb3Q/b&#10;3Sbcvw7/Me/+9Ve4I7hcgv+6l+DjzXJ9TCIALaEzeSNM4qxeLSrEO0CnEcUkwhtkBYJfbuP+lUGB&#10;YY98EHZu5f5GYQcQarjx1z9YEw+7aVPCroTdryzs4LxpEHZv+eQLR+BPZ9Mab+h2E/fNl9Po5gvM&#10;mzkCfw4gPScdrLe/3B0e3V7c4Xj682b/OHqCP67Gh83Nye3R0Q3dmPAZSJD8uH/Y3r7fPjy4fxw+&#10;fvj24TD6af1wNS4I/ILAfzMEPiwKJQLfnQ6pY91rIPCns3rRDMKtZpfgL5b43q3fPadwe+1L8KeT&#10;xcxhgN0mPAeD8YNhE0fNj4Ub0GGmMORQCwMyz0/vLXb86N5gx4/tATC/ghteEeQ1UJef2ZvqwhK/&#10;PQW3GIrzehNDLY7rm4XukrMvwTdYcq/YUuY65txL8I2mA5fsdEa3pRTuMWyJE4vWj6bDI5fgD1pP&#10;LaKlBrycim7n4dJC0YcMs/3SQ+DrrsYzX6axBZcXQWMZUfgF7r/RQf3cL7raz0LgD4yICY9MY+te&#10;eO4VjxUecst2SeQS/CE34Q2rxcQR+EOG0heWstwXirKY7NqaTmvLcQT+QLKGu8HoqiOX4A95CSdY&#10;eQaRS/CH3IQTTG48JOBcWhtGzkTgq/xmOX6IX4I/0BYP3JM+hZGxI9ID9dxL8IdCcRcYjQO2yju5&#10;lEb7jEvwB3Kddwm+MYbNc6zfQ+DrnfkzLsEfqspd4Nv211yCP+THeyKTH++IrInPeQh8wxkL7gyj&#10;1S14NFiz0TMuwbfE4x7Ret8eAl9vK+ddgm+IVy7Bz7nevVyCn2Olcgk+ZaXbQO2CwC8I/ILAr/iM&#10;YRAwsPf88faH4wn3mtcFgV8Q+AROxs0eON+/hq0cv71682WHjQQ+hI+XF6Pjfo4r4Ca30K6GBWoB&#10;TQ4IgmvYjdFqKAj8a7jJ2ZkVtjQ0KxUE/nEE53DXuJGALbAxcg9kbg1uFWCJgsAfRiumxGHAU4eA&#10;i3G0Fay3lYZYwWa7KAEbT66EGuAVDM+iRGjs8HScWod852IefD7XfQ4vi/A6cGGMUsHrb2odMusC&#10;V76uhKG5zLrApa0rYWi+lFIFzWGFqkol4xyXqK4Oobnvd8OAjifNIzg3Bo3h3Bn+H567P8CNfFfj&#10;D1gL+HZ9wjGf/hx9vhp7lPc9XknvfdPhMXso5AVsF3pZOxKCexJpQPmGwyMQjgjo6wlhigKqZFK1&#10;PSHxoG+/0iRhgFN3ihAnHa3KQPBp7Yl/m65D/OnblzhJSBxb0xMnS+IeIlv3Via8XBWChGnV8qE2&#10;tK9CmEAgFwS+j5MXRuBTj0NOoS8PTX8Ir8av93PffXqblPRag/RUtrY5FpG1kXq6dP3eyJYv1brj&#10;tZMUIVRgpx46wL4Bo0Sp+vrSE5MX0zfRSXl9nyslNDUcnNyLae0ohYPbJ4+lwiFLB0r9xq/mLgj8&#10;V0bgw9RrgEm0Lyj99h62FjZ/PBz2n+8361u4HtlPPwWeCv9xfPrxMPrw+a/7283VeP3ptHfTRMI2&#10;7e/ucKnDEfhRTCJH4L8qJPE3HmmP21OBJL4ZJBGGtkHYuVm4iCIYGJ5+2N/893G0279s2HEEfjzs&#10;GAK/hB10VtubzcUrpJiVsLv8fHyrsENck0QCG++94IaAiMbsMY3j7OtpM5/6C2/Wl9k4ez43JGw9&#10;O97orrkEhVpQD6L35zN3ry682eZ2RTpCeYUXgGD9loKG+V3Mm1njsQdDXhwWUU/rpnKInCFDidYy&#10;hBPg0hamO2Q4BEYMheNIoQ6hO+QFE5/Wcpqi0EszmqjRJNDX9ECGCwTGd3DCxZ31FaeB3A02T+4H&#10;m1J6wrizUNyzPeAJy6DMM7vehqxfml3rG59yNzZse+q7nnIrNux50rbY4Pintw9LG57qfqfchA27&#10;nWKzk59Ggcn4Lm/81ixcQH7ZPWt3FB92xN1RiA2sr9sboE0vJIC1PG1bdAS0ECdCfLUDCKdz152C&#10;aERAXyIMHEPnoxKGhbcP2gQVSUdV0bdXZZ+M9hCA+zNW57/xNKayOn/d1TlCrOV8xe1wilkJXyO8&#10;RuYSTGBgVHMdLZvA1LNZ91TPsn6ZzKXFHDIS3QQG370zJjA1ZAdPFRgwdPXtmG0ylLMYuA1EYciH&#10;T5hihSyHiIR89Kxx9hRNNeIjZ5fMEmHHJzI6FJtPYxZw7DTV7MfnMpb9xITGNKDIXDJZZvtEzGpM&#10;ltwrtpTCLVPdzyJzyWbJXVNbLIV3zNad6x4Es7Ttu8tcirQfkblkoZdl+pLVwmseMxZkWzwhYtpS&#10;JDBZHhcJTGZLF0+IWO6puXvMWKy5eyzFlRSmiHvw+dHWkZZ7ZB5TmysUY5nrHrx3pa17iX25WwHF&#10;WPLoMaUU/VqbTBNjyaPHZJntHvGqiOWeYWJTRECR2GRy4/0a5RHEGAq/zBdTyA+Mjg2N8ItlRJHf&#10;xJ6Cciscvk5ssv3S5PolmuUUU1sGjZ4bPExzinATaU6WV0Sik+EVOPzrgsBqh8Nsp5h4uYEiHh3R&#10;wk7kO5nK8hixlM31RTTzKaLvnHdfSnMWSU9tKlCMGXeFPtcRaU8mP+kMPTkGFqxdG9CcARCujshy&#10;BiK42m5V5cY9oesaTXqKmA6wX7zOaLci8p00uUSykyEX76JUXtz+SuNYcNMbLVckOmm8cgyPew+t&#10;d3QFRXqTOSlYctMbDPkoYc7YljwM4NUFbZgQb4sYpltyN1j8Ml3Ry2mKtjVEaLVWtrXl/lAcK14S&#10;MZ2xynOGeEbEFA/uTO8U0cTjwWDOo3oPiERNh2C0znTWRE88HaK3PPFuiK1shi/KiyHlxRDERXdt&#10;dLCdzyeeCIjOJuVxlODK+7QEKY+nBCkf4hOkvINLkMqosk5JxLLe5irW9QnSfG+JpX2Ca763xOo+&#10;wTXfW2KBn+Ca7y2xxre5ilV+gpSPSwnSfG/ho9LtUJHgmu+t3s0lVnvFXJ5cAfJjC5/cyOWaH1u9&#10;Rb+lllj623YV95okSPO9JXYAElzze0KxCZDgmu8tsQ+Q4Gp6C87gck+B4VyAn40mj4EhcZrTQ4TB&#10;OeW1fg4MBxmcHmIH6fWDYHjEjNNDVCA94dCHB8dwaMLpob0jvX4UDM+Zcfr4WbA4PIZXzUSJoDKM&#10;xj7DJSJT77w5KA2H3GoJmfGDO+eoRgutj9QhM37wSi9XQtccVOV64ACJJfQkzn6WVzqLs5/llU7j&#10;7Gd5pV9SquBJKqFH0BxGG826PXQBDjaoOWwYqyWkz3HH2JXQfd7DGOCGsCuh+xxcxvVIJ3NWkK4t&#10;SgTNjfeUwMm8BHbcKBX0yprm0BxEiaA5XCalluhFeNC8TUMatl2YGok6QmuH/VK1DunzjGxOmCjx&#10;OjKyOaHpiRJB8zalIaKHjPOM95TggETUETRvHy6I1CF9jncyoQdnemuH5s3rwP1HLAH7i5p1IRBE&#10;iaC5kc0JASFKBJ8b7ynBBEuUCJob2ZwQQqJE0NzI5oTpFi+Rkc0JQSdKBM1h6061lfR5RjYnzMFE&#10;HUFzI5sTAlqUCJrDfpsmFQQ2LxFerbmGDTW1hPT5MmgOO2ZqCelz3DPDdgV7YmoJ6XN8bdeV0OMc&#10;ZmtCj6D50tBc+hz3t7AO2L1SpZI+xw0sV8LQXPoc79hxJQzNpc9DVuQ1bDOpUkmf406Tq0NoDvM6&#10;6CGeg1HDDW+HUYNuDS3dQdAI3oXvvULNU8gh9rJ2JH0kWEvq8ltUWBkegDueKbLMHFNcrwsJSS76&#10;qqoQAWHV3kr/1lBk0xxBBvnRuiOCfVOJdVWtCkICkelaG2f6LF31QB2q0nLGIJ1YtYFr2NAqUoni&#10;0Bh9aKUJB5WnJfbtvDOGJi6s3lBWGH58jBFn+pIbSNZswna2Qpzo6zmGehNUfS2Ih+6pPl9N78D5&#10;zPpJDluXlJQEXNVkRIA1OKcfqrLyQNR5mn6mr5dRs2SMyq7QW5hkp/K6rr5m4qnp6qn6XIk7t7NN&#10;I2uj8rp07VUJKQHbcIUlsRUq3jxZRLYmbYUpMmWwsnQO0UycNadU1JcRIdmTvt4vAxvSz/Qlsl61&#10;9DNJ+jzA9m88ybMAtl8ZsA2zcwnYdj1GHLCNHYT4JTvBbDqfwvNJvuPXEszqFp8dS9/8BSSYLSZL&#10;hx+p/UKRnx3y/fKSYMbOROwUP3nUBBiDYdbbV5zfcickdveZhDZl/pEFLL4zT4LMA4uvOFqQ+wV+&#10;inCtr8vlZkFYlRuLcrFTEJbk+opcbhPQHoy6HJd7BLQYV8nlBkH8UOH5i3cM7JdKMPMqlQSz7jmt&#10;B3eH5W6Pz2vRVBO3SCDHOOy4YLbxp8P2avyvFbxxOflTvXr3fr5cvGveN7N3K+h+303KA6w/bQ5w&#10;odz9/vDP8ejzYf10NT7+/dP6sBmPHv6yg7tNVlWDxxAn9w+4NQHPoQ78lw/8l/XuBlhdjU9juFkU&#10;//z2BP+CIp+eDtuP91CT38fc7f8I96HcbU80B/iwv/3Hj4cwIXjDhHjo5OV8xW3giVnJaySYTed1&#10;g6/P4cr1TRPMFotKS5Dio6eZiMJGpsXcYMgHUCsNBQaDdqjrBvgI1pePnj9TgtliqSboQWffqmHZ&#10;r5dgZhjw3AQzi6VwipFGCMe2nTrdbQgRr8BxbUdp+bmXYGZJyec0JksYF1ujm41R3J1tuQc7uJal&#10;CRrFTdeW0kqg6CeYhVsqIrYUKDQLat9LMDNsKSBopuJ8yrlYGC1d4M8s95QEs/HvLkYmMFpgzqxG&#10;hICDtrWZ7RJWPR2lyZJHj4kuLwlmes5atl9Kgpny+mRJMIsMBSXBzB878X2xkmDmFyvXCz7nUpJz&#10;SoKZO5Dh7ackmOGWGLdISTAbufO7vln4FKokmHk8A283FZ6utNNRe9MbUSy5pHwyleDKXZQg5fPc&#10;BClfxdukYh2fIOUrxQQp7KRnGqskmIlFvW1XsaxPkOZ7S6zsE1z5zkuCND+2xOo+wTU/tsQCP8E1&#10;P7ZKgplY7Nt2Fcv9BGl+T1gSzEqCmfk0ICa5c0g3bIbCEYVxDFwSzMLRd0kwiz08JkEFJcEMRgB/&#10;WD1MHSoJZvvw+B9MVLDTKQlmkYiCSRTvn0uCWUkwi7SSkmAW+pKSYGY/EYkHD4kEM4/Vz0owI9JU&#10;FhIC46CHT5EpmH1CxBNgHtfAwK2TkAjoS4QTko/SGIiAsPXRBLN+ITUPwCGOnSApxVpBsgm/RmLK&#10;QmrTdnSJgyNSeTGQida3ApmOvmTj1hkp1dR0rT7HgTpEYHltwF21gYsA8Fo6wUwVhAQiGwwqJwJd&#10;Yr/O6vygievdUDLRyKL09abvW5F+pa+nCjZsw4N+1b3jS1B+j+abkolGluR2JqvRb/TlHvua3q03&#10;KKjOoMTRrCSzLCJbk5KJ5mDXCJsvD3s+HEY/rfG5bve/sOQXj5yWTLRXzkSDMxSB7IYDINh5iSO7&#10;cUtG/JKdiVYv6rrGgziYQSiZaLPpa2SizeB9QvfUGVzs0Tu8lsdX0TQofsjYwWbrIS9+aJWfiWYI&#10;x8+CrefJ5GHV5xF0rwNF+bmHxUseUcV5wRDPjl2jRhMHvnCbu+GBDBeUTDTcx+ruR4G/IGfkIx42&#10;yE3j5BFEyUQbj+xVPsaOnYmGBNCF0RRHn1XRQjD51Fng+JZPnfWUoJkmzeuflzlfnjrb3bqBBh+9&#10;/j78fVpvH/zfF+uqubzf3t5udj9sdxsYUF0qHn393JCGVT8O+5yv0WEPaWEQ5L/xTDQYGOV8xaXe&#10;ilnJa2Si1Ytq4a6q9hOYt3vqjNLfI9BnPnqaGStszIZZTMinjzCUsxj9CSyOu1lWzWKi5crxWUxu&#10;JprxyhCfyOhoQz6NMfNz+FzGsp+Y0JgGPDsTTfeJQK+ZUnKv2FIKt1jvkvHZpc2Su8ZKdcIbXdsJ&#10;pM0y1z0CsgZvDDa19t7IuZloRgs/OxNN97jAqlke7z119gqZaEYsCpSalYInLkE33XPuU2eGlOIC&#10;dFNKHj2vkYlmtctzM9EsxXn0WIpj1nobkFrgiPvOTW58xey6aFhGRkYauHi3q9V8l0z6xQjuM586&#10;s/xyZiaaHtqN9MrP89SZLh5s9TOvLAzxuFe0RjPjw4yVX/maT50Zyub6Qj51pjP8+ky0qf4MK9xS&#10;3LlCn+vIp84sftIZ//lPnel++JU8dWYoyCdbWlYbn2dpEYrH2m3frzey3lNnxqhz1lNnVg98Xiaa&#10;brrznjoz+GW4As/DWyubEyC4ELqjVBzby0QznHHWU2eWM372p84sZbkj9KYsnzozlc3wRXnqrDx1&#10;Vp46q8Sa3s7BKZloYnVvG0us7xOkvPtLkPLhKEEq+0DrRSyxyre5imV+gpQvJxOkfMKcIJWrF1Mt&#10;Pm1OcOWbZQnSfG+VTLSSiVYy0fD8m069IU2eZ3bg5jycyVzD1jvCU9xReTgxb0vIa08RUeBK6Lew&#10;Tno3n0KH4UroWUkT+TQK3uHmSuhPo8AJsdADumVXQjyN4tQhPUBVXgL3vbEE7GprmoNRRImgOWxa&#10;qyUkqKBkopVMtEjeTHnqLOTN4NYlxmB56izSSspTZ6GVwKNTrpXAfpvW75ZMtJKJNoI7oA8pjJrL&#10;w7n3eTg4tncQNJ8pADlIvrV1eV4dCUG9BqSpLCTch4V+LkHmZAOyfp5Cv9o2+SlFOFCFOBFW7a30&#10;P0uQ8AZflzGlOyLYt0tsIkXpO/BYynStjTN9lq56oA7JZjiDWkTHXbVBSzpIOKJ6yAaqID3ClmP7&#10;aCsR6BL7OXVaXB9j6QQzkjX51BkRJrQP9Sao+lqk9e7z1dwUOJ9ZP8nhPdmvk37VveNLpNC3CPNJ&#10;9kKBqPM01U5fL6NmyRiVHZJSdiqv6+prJp62P8gixJW+3M42jayNyuvSta95pQSE97z8qjORO+bN&#10;k0Vka9JWmCCj3oEUyNCZVCHOmlNa4xAh8aZv6Mk0EXpk/WrpZ/LO8wDbeu5VeTrEzdYLYPvu9M3N&#10;/vFif3e3vdlcfN4fbi/qSTVxfz0d9jeb43G7+/i3+/XTBvabAhb7x8NoewtTRlghS8B2jYugOGAb&#10;7S1+wX8cn4DVh89/3d9ursZreA/F7Wl9uTs84vwXhBp9gfdS4Kr3aZilKQlm8F4v7OPd4DT2JZ86&#10;W04cvAJfAwbxxeWf/dP84Ttb0DW20IDFHJ46cUjqCC9+upGfYAaMNOH4wYaVFCZPNVxS2EBRfpxh&#10;8YI+vtVWk0seOeUkmBlKCjy2A1QMXVASzLDVlgQztMJT2ISIHyr4w4XnvFOOgZ1IMPMTMZo4qDOM&#10;9s3rdIKZ5/imCWZSiZedr5QEs5Jg9rA7XsLUAB5kO52eLi8ujjf3m8f18ZvH7c1hf9w/a74Cg5mc&#10;r7jDMjEreY0EM5jA1LR196ZPnTUznyGPixFjAmMmorBx3XwDS85ichPMav0hKD6LyU0wq1dzFRDL&#10;FNFBhHwas4DdvamW/sbnMpb9eglmlkdyc/7ErMb0ybkJZpaUwi35CWYWSz7H/IoEM4tlrntkglm1&#10;WPoHiSMBc26CmdHCz00wMxQXEDSrXQoAmtnSxU3olnvKU2flqbNI4PxSEsys4D4zwcxkyXs1K0Wq&#10;4WOOG5mUvDrep1kMZzBFl2vxiFdmfLSx0v5mfB/DEA+ODbpaTfEkRDOubEkw88cwfM9pzj1RTRYr&#10;bW5yVoKZxY+P+VZbgQVr1wa0idhcBoaRrsYDQ+XGo0Kf1y14TBituCSYAeIJMS3JDuS8BDNjgn5W&#10;gpnVA//6EsxMbXkg5CWYGc44K8HMEu9nTzCzlOU9kt6HyAQzU9kMX5QEs5JgVhLMSoJZhTh8Ntpa&#10;KUtidW/nIYn1fYKUd38JUjkzMGWVfaBFWhLMylNnDV/c2I1QXDCTIM2PLbEFkOAqlzlW0xbXzCS4&#10;5seWuGtmwBXOMj/ehqPMdUkwKwlmLoWuJJj5p7VwsAGc0DWkKiMkKZZUCEhFjhiYQtfkShipdTKp&#10;ELJjfAk9qbA8dRbwGAgiQ+uWp84iaVblqbPQSuYwOGIrKU+dRVpJSTArCWYvlWDmR66sBDMiTWQh&#10;1eGFrRRZ71UbQpbRN+Dq4akJ1xN0EhIBfYkQEcHQZQwJCVsfTTDrFzJQekSaUuwsQQYvbemCBPum&#10;0l0ge5Ak7udF9E3X2jilmvrMV5/jQB0isJwx4K7aAA840dldPh7xpy+1ClWQPuGgciLQJQ4ytClp&#10;mrh+LEsnmJGsyQQzIkykboV6E1R9LdJ69/lqeuf5SKuf5PCe7NdJv+re8SWS6FvYDIOGlIgQT5SK&#10;uDxNPJVdoZQ9ravkafuDLEJc6cvtbNPI2qi87glI4/KTflJaE7B9UCwrdyyLyNbkf9j72ua6chvN&#10;v6LSx63qWPdN995U+cMkk57aqsxWaqM/oLbVbdXalldWp7M7tf99H5AAD3AOAdCSPd3JnHyY6x7h&#10;gARBAiD5EGgNZmQzAUZk5kUqnF2ZxZYJofCWX7FkThfmZLNm5c+infWBGQ7VabdvSpN9fvzphz+u&#10;Fcye5NFWrVPCL7h++fypPvLCP75xBTPYPQvYLgFJH7AtfX3zP/72Vzwrq10cemB2vjqfOTby3peV&#10;2Omrvy9j8DNFyAE823ncpA/MUW3huKnvy5a8NDDrC96X+Z0zcKDr4xlApO5jLntMTu/Llp3Td09f&#10;9r5sycveOHW7ZODYgOX7Qq7vyy5ecrNgc43VCOHGP3JdC5hlyWHKNpqSw+CZI/mrKX6QgAALgkJX&#10;iRsmAvH5QjhcwIw5/me+L5sJIV3/OuHK+r5sfV/2Ld+XYQHacKXc//TDlYuPD396e//0l4f7j094&#10;7VZNoyGl/xiMX/bl/TsW/3/q87Kg3JhGl4fPUBT2JSwZZYOYf47nZUFVJx3KRONn4plwAE08E7Kc&#10;BZZ+hYTnPi+L5o2OLaPHRtjsT6ipWHAdYoYssdtoQKyY5ah65s/LtnsPs/8bel4WqMcA0KJJZOBn&#10;YaW+39LzMl89JrF59LqFwAJtEp22Aer4t1O/bHMMBNerJxRcr55YcL16ouck/1D1y6JBNNiysCSa&#10;tmpIe+PrxQDLIr2sz8t6r9+0m4lG779s/bLoOZiOxfznErZ+WcTPKiN4EKZXh/sgzBqsgJs2WC43&#10;bat8WdfnZXXfc3PUo++8QvqHel7mW+B/xudlgbR6ITiKndUvC2KfZz4v87v3T/i8LBB2QBfr87L1&#10;edn6vGx9XrY+L9usz8vW52Xr8zJzDrC42dV5Rjbr87Lbjz/RoymAQvRDIGwYccVy41d6WeuXMRB/&#10;rV+2Pi/rPFTBJYdeT2SUaUHhQa/3FG9rcSRUMLJ84T+sW+uX8Rpc65ch05Q3r9b6ZTxL1vplJ9+f&#10;495G2ys63yoBgI9jw2tW8wVbOBxPeTMRFznmC7ZwZ9/CIZIzX+BUvPTKn+0I6MwXEsgYyV+eAr0g&#10;1//T65cxYmzwqZI8ORBgmfwKNo5uuDGay1djc8JnlQ1bfBSA9KqSkGGXp450QH6lxwueQiCYuR5W&#10;8IRzeog5vZfyOyIgwPasSfjLb9qROWEb40w09w3WnONCHCGIxmDB3R0DeZIxDZfwl18ZA7cjc8JF&#10;40Lg97han+nRkdfdOnEGnpfxHMifl80ni/RVfqv03O76vAyW1NPNpg5lYoV4vJMVN58Pog35rVqp&#10;VHGDVXMCHJbvs5koPD1Za8tzrsJdz5mYpi+B37sveV5WR3ro5dgQUSwJnpfVBjMy521XJPOMs6cU&#10;nIaO6GUxhqI2+Z0ZvLlA0tP1edn6vOzy4udPj/c/vXsilDPFoR8f/gWlvn68/7Wfl1GibIvXvqZY&#10;y4CwWz0Qit/NX4bh2QeU4SvR1j/s4zIpONB5v6WxQOvjMo39XB+X0WIyFwtwfg0bu7iCgKsYTVtn&#10;DwXr4lofl31+ouF+vHvzdPGenoFdwODi/45UHv+aj8s4yUhavEz2lbVsH7QvoYX86vh17AnaPAqx&#10;nMrzU9r1zsm+TrCyPi5bH5d9w8dlVLDDBivlvM+EJC1Y+YqPy1roAn9Wzj1vf3/396eLNyjMSih/&#10;ejdf3sUfT9urUv4VK1kKuL75+fPTv909lGKut39DSlJ2CJyc9Ke3LNENGmmOYapoRWlC5i5EEYbv&#10;TxRdyNDGL1/6rqzTQw1m/tKyZR122mX6+GNs4Kfxa2XLOuw0cjAav9m7shYAdjQy+tTPKVvW6eRz&#10;35VFvTRq+fKyZb1eatV8wbuyqJej6qH79abw6Z1Ip5cvfVfWY6nXTPR+x2Q2D1fhc9+VSYG+Xi9H&#10;1eOULeux1OqJBDeIs1A9L31X1unlc9+VgVV5BdFjqVdP9FzGAM1iwbV6Qpbatk3vynq9HFXP8l1Z&#10;h9vLypb1GJplc43zeQdGTyCHscX90ndlvV6O6sXgyYpnogQvS/9gwGSRopdlyzrcXla2rMfQaOV4&#10;2hxKMptl9a2D1oq3UF5QtqzXN6sL/ynTQa+RQBcHu0J8Ya+1fwkYXmvn70znftmyjrgvKlvW42et&#10;lj98y7JlPW6jyqBUxW35ehMFeYwnIj+u674r63TueWXLeoz0cgj6NbIYjnr8nclx1E/6gon2vHdl&#10;PQHHBp6KuTclhl7nmWXL+HVPp4cvelfW46fVsLnaeG7nNKgKumhqQ+OolZIONpowDgD6ZqJ0uDnv&#10;yjqyvuxdWY+hXg9e9/RiCOcKQD25sFoNMTetCH+tzsuW+TPvPKCL9V3Z+q5sfVe2vitb35Wt78o2&#10;Zru/uNAzV3+45dGuL6qZtdPBQ8LVeqyI62zTH5LaXU1IqtP9xH1dy5aZo4DFYH3B/S/wFBrPjFid&#10;ANA+KvvKvjthULaPycZFhuaP+I74+4jsK5u+lAHZPh57fVd2geujG9TAqoozOPRSkeuCX+DhHkJr&#10;gs69SRU41SY8Trd410zXrGw8C3K/sNqmU+vShq9vXFCYXrHCkcrMbcO+JKQz59JGILl9e7CWLcOB&#10;rDe667syefPFs71hsN/8/SPNVPzIisIk1XOXjjWLcfNnOyar+YJn+8Gf7WvZMtbHWrYMKB9v1SIi&#10;0/OKjtxoJuJAzf3C2vYTz3acmLlfWNt+4tl+8mc7wjTTK57tOPVy27C2nQtu3KzvyuoL4OqlGfLx&#10;PHQaweHjd2VVr9OrLRf+PhXByh4ffeV3ZdhTYHZPPRRsmvwKoJ4LUSwJBaWmH5e4H30F+Z/VEX6F&#10;MD2U8jsi+L/klcuvW7YMu1ZobRJHtBUpg2YrfdQE88dASJu/Fv7yKwpejKsQyK8QCsfWuBD4Pa52&#10;N+9ujVnXd2UyovJbh34+ivJX+a1UPIYLffvaqV8IZNWdSnWiypMsaVR+eXbwbF7MDUs2Jkmlihu0&#10;fZdWfFktT0/WSiUjIlzlV49zTGNbk+/93i3eRHkdbM+8hp6MDRHFkrQGMzK2DnOtRTKz5RHOvszM&#10;WwhlPOWXpyDdsZF1nHdhTjZrVv4sPUVQ8en26V05A6B/lPCCIg2FOH1ORa/3Zbv08eH7+/fva7xX&#10;/z+AvHIEQ+DXnx/vX1/+xxln4Fd/2J6/+/76dPxu//3+8N0ZudO/u9qc/wAs1f68/9fv/x8Fk5v9&#10;79/dv3179/HP9x/vuGIW/p+vL989PX36/atXn9+8u/tw+/l3H+7fPD58fvjx6XdvHj68evjxx/s3&#10;d6/ePt7+cv/xp1fbq83Vqw+39x8vL355fXk+rO/KfrvvyrAvsVDtMtv7UG2aZeYvw+/Kttvj1YaA&#10;ulhO++1hs8PpGLgpfDYg24LP3uHKCsegdU6/CJ99fTicAZLql/OyJ+fvLva4kS99mrDeGJwGDcDC&#10;OV55vPTVOyOpO+wQ+Td2x8312S2Dpu/eNyUddbd7ME8Tv/3ucPK6py80ttfXR0IHdPoHHzjxA9Wp&#10;QoLqvlhfkeirjD2u8wmH1uFnkdmnwx7V1xxdaGVcn7cYmT5HrRFMkh1EcThqlZAJcmTeaKWcrs7X&#10;W7ePRivb/b6gU3pia73Ehdu0YjaHa6wBR26tmriXWjeb05GQst2htLjsaCgNLnu7OW68+YMMWGoC&#10;RfrGEfdEud3DHDgKn+GygzlpcdnX+woe6qjH1vuIlo2t93E6HL1JZHDZ4crGcaMSHLUcvbVjcNmx&#10;7dFrZ3d1JtBMV+Om3kdoGg0uG+b46PZSr57N/mq381bPTq+esJd69WzwP3dBmnva3RU07gluVs/G&#10;t7s7q50dmZfuUJob2sNpv/XMkIFmb/Fmp2B2O7PSZP3cXZ92LkezdA57vNh2+mh0c9q73gZ7LDUn&#10;t+eTK7VWzfHaF1qbNQSD21J1sye0VowrsFYK6oy4S6aDyl66LoPK5hnbVfHBGDNfWOyPp9HboHPe&#10;WjGo7E2gD4PMPpXp2u+hVkc0ZXD9MXXxcDjBr/cZanVEs9qAs3d7PK3rMzTY7CpJ31sbcHYdm24P&#10;LUA7Mg4WoU0VZ/sMzSKJDNi1XiWevFojC9SAjqCQ729SSUyplRJT6oUSUhqsdkypnUtMqddLTKlX&#10;TEyptRNTWu0EOBgD4455DutoViYkan1YRwbWHfbTwLpjymEdGWR3zHNYR7jJGpzzBt8dtz6sI4Pz&#10;jnkO68igvUOeBu0dUw7raFZIJJh152EdzWDfEc9hW3ce1pHBfy9GCWdmg1k38EpGX4zWcwcfdAVj&#10;rMmhABxT3Lg3tbgp1+QYWyJ3r2nxfkaTY9iI3L2jhW3W5LD+RO5eTeM5jSbnM5ab+v693mfS3ydU&#10;xdFeM9NTZ2oAOKF64LKAYRztLTNtmMsHrsBIA2m6xBIjn5zXgsUP5Vgr2HDdQg61wpsc8wEL7SOt&#10;YNHNByw0NpmeDFbLtMmkUfJxVrDvpgVWNDaITgsw8/qDHGUFzIH5QOa1q2kYffMBC42tm9clq2nC&#10;2JLQLU3KYi7BBZgWWGjsu7wWrKZp30Ut+AArHMbrFvK83fAL5gMWul08LWWwmkYa3dold3rDS5gW&#10;WGhATB2h4Sz0B7SvIaGxdfE+sJqmrUv5wNU0XIdpgYXGzsNrwWo6T9gNR2JaYKGxc/BasJqmrQPJ&#10;gJ2B94HVNG0Nyge+0FbTVPSvfGCEribzRRAQQgsAAkL7XRqC6Rqq3ittecbI7dP0d7k54vsnnKaU&#10;Hgqh/Fl+hYye1EKQjIxCOpAlWBLsYAuZ6Ekak19uFHv6QtaMuvxdfoWOJ28za/J3+RU6ehZKvZO8&#10;LPJ3+RW6c1UzNtN1Wsjf5ZfpcEpQ+IFtTEfHhmgXViCmo8Mm0G2ukoHBQXMlzCTe8oTd4IO4aR4a&#10;HLxmhFWWDe4tE45VeduGTZbRk18ZRQa+0JQd4zjaR36/iNUmTcpva7pOiF02w2QccQyR9JE1s8PA&#10;x8KwrncNrCd9k1/pI08enMElHHk24ogyJtzw9N5j6Yd9pMlQ1ks2e2h6FcJMalnR+0yFYiH29XDN&#10;V+GVWBz45FCYK7Zg+5SQLSIfJbpNi4lN6ehqg6xO1jAjAVI6ekdO/LKhEaVkY81Wdp8pT+ZXMhsG&#10;Z5dIkcxW0Voy+zkEy1YTi5qtTtZYvtqLIjLrUUOAzBjVFbRNlMVUialkqsTy1n7lhrwImTkGHrLM&#10;0bACyA5Eq5XVmTlCnhyJX+WZlozsoM+XRZCZd3Z+sZhiNzP3wxIkzMR+hCNL7pisR+xMxLbNqb4O&#10;3GjNDLlmhvyWmSGxB7Fwo7JwDKjoW2SG3G6vDwClVecMvAFuEWkpKvzRdosb5JofcgeA0tfJD3l9&#10;vbniG/FaJEdfAWGxN7TNZkc35+8uDjiOK/3qY5AUmGTJT9+qbHaA99ElVYchpGztKgjNkqE+rt9c&#10;HfYFnNJhiAOQxhCpNQVxtWSoz4GBzS7IlA4/7NwmfgDF4EKVbg2X/GDIG+Ee99HOCFoYEpBoR48h&#10;Tk0njttr0l13CE1+SMCVCB/R76LJD7k5nNB0n6PWSjxttFocFSNwm+Q4QgxGci2HEO5touTELB2V&#10;0JFsG2okOCaIgCOwVsr2quIdOhzpzHbieA3clceRvGKj3OM63BHaoo/AELfS/T4a9FEwEQ346LTZ&#10;C/5vOYwGfFQQe14ntWaQMge2xuuk1swGmTjLFXZvJLVuQgtBEV4byc01InKnlzPw0YGQNf2hNEkh&#10;G1Ko00sDPjpuznvGZS7H0oKPrq4AkuqvGRTGm8Q5ok2GZ3ZY6jWzPW2B5HJYavUcj5jnruBaPdsD&#10;gFxeL7V6jueTIHs6vdTqAWJ256nHoI8UGnDJ0sCPNme4OKeXFNW3qRHOS5MbIppEs9yQZ99IWgDS&#10;FdCAXi+1ek5XO7IF/XmJUnWTPMC+XxdsWGdemtyQofcyKSGwGTx6GqfNfRvLcF4aMBIcnGvbLBhp&#10;gg4vNW7gSLsNoJXOVDdwpOsjFqQ3lgaPRMERTHXXidGtQBM8dGIGkRSy1KunZoTrK9xAkrAjJnG6&#10;nTSYpAmGtRxJg0nCeTLBBvsc9dqpaKh+Hw0mKZqUdDXRBvJwaGnQyk2FjiENKGmLSMRb3yZv5Gnv&#10;W18DTIILdX2EyR252cB/e6bSJJDcXQFY7gykgSVtDjs/dsaBwTRA0SzHbfdECLg4oYL7ysE190S5&#10;224pZuqqG9fbEyFyzJGZdlhqtxM5R4NJQlwMLTocjVk7M0C1Y9YMImnCBi5nOZ3wt6lW3gY4Yhs8&#10;Uo1k+300cKRWZ6fTR3oTPzUNJKsjNB0jN7oNIkpPM/RkfiIs6SOdLmrFRD7MAJHCGYkTZNW2v50z&#10;MKRw2Zh0k4KJ7AyjASFFS9tgkAS12WOo9RJZHwNAqoTdFWPgR5GBxPScBrGK0meoHU1kww30CM+K&#10;8HK4v6gN8ijyMybxJDIwu6GkzT5ZHgX1JyNaU1KzjeqKTacS0/igRgziJI+nWTPVSDk89aLBebkb&#10;BuAIQLVerZTDUqvngCja8wzYKSmWu3PF23emZLlzakv7vA228LigVWNUYNb9XppjATpecA0QcMaK&#10;Z7BLNucCC/yadtwbczCQkGoNJaRaRQmpVlJCqrWUkOp4LSHViopJzWFBQqpVlZDq1ZSQ6uWUkI5r&#10;y5waJFzHtWVeLSVcx7Vlzg5irub0ICEd15Y5QEi4jmvLnCEkXMfX1pps0pwnxONqDhQS0vG1Zc4U&#10;Eq7ja8scKyRcx9eWOVmIuZqzhYR0fG2Z44WE6/jaMicMCdfxtWUOGRKu436LrqtbfJFwHfdb5qwh&#10;5mpOGxLScb9lThwSruNry5w6JFzH15Y5eVhwBdZnEPxPKb819LTe+vnofwrFND1GF5fwPvx/AwS8&#10;pse4Eb1BkWrA/WZjobAYEaIXTNQCX4xNoeGPmUn0gjDo0FsgbP4EgFKCawkobKUm/DcAm40FPeeP&#10;AHBIaNtgsRueYikHLnpMr1hwNF3xKJ0vrKYpTCQ5wMj9YqZrltx/CEDJw3Wv6E6otOHrG2Gd+YIl&#10;958CbPBawHzBkjckTkdyq/P8MQDy7pg2KJwiORrQsNOG1TmFSuULX3J0Q8uRvwfY4P7IfMGS+w8C&#10;kDrEfJG/CMDduv2CJUfc4c0SiKp7RTcZJLn/JmCDNxLmC9Y54gW3DatzuocobfizHbBU3QZjCINn&#10;ARukJzdfsOQtpddS5xh484UYN1/nUID5giUPUq7iUsp8wZL7TwM2iCb1F/nbANx72C9YcvhDTx9Q&#10;smmDJYevc7+wOqcjdtIg/Jj7hdX5QMpVTCDdKzohpzYaYG6pQUwk8wVLjuNtt1dW53S+XdrwJcfU&#10;M22w5Hhl5bWBmy7zBeu84WSXciAm1V8MpFzFtDZfsOQNxd1pw+p8IOUq7sJMGyx5ww932rA6p/Nf&#10;Gt0g5SqWjm6DznfpCxzfuqNrdc54yRucz7pfWJ3TCW1pw9c5Fp3pFUuOE1avDYS05guWHCeo7hdW&#10;5+UIlbpFR6TuN1br5Yy0fuNLj/s13bOSeap+E8hvNV9K69RvghGwuhfkPOQJxsBqX7Jm4UWnGQPE&#10;w5hrL3qnRKfteKdEx600GtM7JH7egIwqZVa0cGqisA8hcLhtCeXP8lsZCtkcuWqpoIza7CBZ652w&#10;ESBsRyLCkNE8x+UezydPpFaAfSIV/vIrj0DoBo14tuhACOR3TthCLiGQ3zkh4tk664VAfhshiwPk&#10;c0JYbQguzwYJm0GTJuVXmmZvh/uChKM8c8IHcR8ZMb5Jn3Zx4IMr/oQjCEgzFADGTfOMQ6qhhBCc&#10;CsfkZcQG18eVEJjSuGmC6qGP6ZMt3qOleuFUyM3pid7kl/UHGF1pN1Pfht/wZNqjeUBytIUl7cmv&#10;tMvzJlMyzYLCL1kCNAmIDhoMx5nmANG1p8nSL/mV/rHisilT6oqBX9uiCR/5FX54HEPtZjPrivWR&#10;0om1SeQF4Km2m9GNme5mlBfWdibvqPHmZpPVccXxbkbGkzQjY+ufGEvx0hkZr1wszHjm0c0JZkBm&#10;MjZzbysjK78yo0RjEkLI3+VX6NjwpjOZV266MmSQEztOPobkRTfDcZHs9tnTti1bvswCbfn0J7No&#10;W7YEqSXlV6CpZRYvk5p6Vhyd78UjIy4zMwaA69SplekOSIFKmLpMNi/A9yR95NmAXJAZIQ7hafrj&#10;g1hqtoDkmYYIaQIlhHUmbtMBl7Aws+YtfkzHUTguxjGKTsW2t4/86BSzt7qVTE8LnmImgo6IEWcg&#10;BrYabkeEFIkNY2Xg/UjpcU7Ikzp7u0soe+aYTBjxrenrXdlv5oRsk/bZpKaIkvSEYvLx8Eh8ssfp&#10;SzipW8CTLTyJoPaZ4dzIgLdpJ1NEfsWjsKfYt/NDIZBfIRRXkS0TiUL3WfgmziJ9Fy/eYo9z+nAc&#10;ySgUzaTGQVSYbrIkxGwHHDIs8svDs2VPv0tdELuWHWZ6LAxviYCfygjrIQxeBCWEEj20LDUihPyK&#10;MDx7AEVNOLIP2qVGVghTzUjkkjoCMYKpaxHCdMAbYTbgQpgOuOsx5gMuhKmuhTAzUs2rZTZ8yy56&#10;ly4FIUxPMNiPAS+bzB42KbvMpGx5wHdp/CnTLLOPEmXlq1DWTLqu2RfuckvB7iMdcA5WkYg4GUc2&#10;UntcB8YmhcNpvJVNCMUXpprho4ncffDETbNeyOFE7uLEc6XelVWY+2sJZzJdy7YuDWda/pVsFdL+&#10;oXiubPbIRvaAmq+hrvFKs3AEsjUh5FWYE/LimiJIsWLyy+5DwsKckJ3mktAPZOXAeYo5v0Ic6/bD&#10;SiZtL/vbp5v6KH/35ZIjJdGWKxWfAWW+h8kSh8IGgQxsNJuELPG1TEaP7kNudWbukliAz1iy2EIi&#10;tMSmsTHdJbGPhHHJ8LYgLjbN4hOS4UVjtPiz2FGissRG8DLdJwuffWqWvoqdeRZ7i3nPfL74C4xz&#10;NEXkKBaP2mI68WjZ9kVcZKLXZtmzAEJcRbK+8ISu2vXMSTVnJutfLIb8sm2VXVgW/4k+ElcmKfWy&#10;3bEcxGUeb8uLNqXjdba0kFZesbijdKllHrX0LEfKj/125jxlr5vRyeY5de+yehNb0M4BsgCETVCm&#10;t3ZSkcyr6egjmc+yEc/WhwSk2boU+4J1F9kX3stkYaustsQKyeJNXBDb7yxMF1XAtEUi8PFAZubF&#10;UyUTRdxjoldxtolDY60iHUwogsQLMKaRpLzG8m1i9aKJC2Jfm4xuPdjMNsUMkUgWF4d2iclmqsSh&#10;zMNEMZd+YMmjN2EevMiyDsxEJ6zllz2QF3/6PRAjLvPZ64DQJfeRctSWkbEJT8l4SOOARBwlZnY4&#10;VdnvZmRsWNDFkJschiV7PTmjSHb1ErPEkkoIBPsS9o1NQbZ2eY1ncdfghSCbd4xL1DdWQrLgOLJN&#10;LB472uTGkGNuAp1FHWMPkN0WsgfIoCuszwwKwx4gg9ZwZJRBddhRUGARScqzI4MS8RrFI+6QG/uT&#10;DOrEc43WatQ3IUtcgJAl/kTsaxIjCFmyEDz7bo0wUyVNMlViZNiHoX/RmDFVMr+rC8lve4ujTm+P&#10;q6fJbqNZTdnttkyhZMxk3iahnKyCxM7L0ksGV8BvyeiyWUhMEduYZEWxZ0kMKbupZK1zMJ2E3ALI&#10;zRxGi/TD+SiXsImeZB+SrWFWVLJUaI7RQU0SUsimK9H6hl0LBI5WnmwJM5tWV2hCxVYo9lJtEx/2&#10;S8KwhBc7qXkwIdEicAhrIW1Caj+nWvjjw89rZttvmdkWa8pktsVbOCzVfmZbWsPmL8OFtM+UDrEu&#10;3wMqf1ITKoktcMf0xzd0QPwVi2hfI71hSTRTt/Imj4l5Nt0tsYhTzfay+hrpDznNypKXflmO/R3l&#10;oeIzJt0i5GvswlK7uDlohL9eEW2qPEk5epbi6mfk40W0rzduZViTpeYahUidESSv2UbmdIVsi14X&#10;TZKatYh2vdLSk5ECyrGhRBwwUQJ8dCi5hTvz26axPQX6Nmlsv6SItj8nKfJt8mz/QYpon2qux85Y&#10;mkw0se3R6gnLU+vFc30ITCNtD9pYtux/vV5qk7YW0V5aSjpuaCM5XkT7uOe0xR2OWjfka36lItpI&#10;RezZXpNqBja6pkvvTB+Twbb4zb6/MVlmhutoBwxN9trhUtqByLiYnfQM9MqvVUo7mDgmce1/yVLa&#10;NdF1Zx6apLWhGZvlj+mGeXQ00db8IhuM9sFx3hhDiS35IE8dnIWt02nuGE+TszbmqX1MTKlXTEyp&#10;nUxMqWOAmHJYR8gMMDpKwzqCVR/kaVLXhhKZ3LUx5bCO6GBsbIaY/LVx68M6MhlsY57DOjI5bGOe&#10;wzoyWWxDnnSEODaelAdhkHJYRyaXbdzPYR3hlHa0n8M6MgltF/0cz6YFO6xTJdR7ghu5Flyku4Ax&#10;1uRQAM4i/FxaayltGh4kCKunuovhBNRFDycfyd74SbRwSG8+qIfQN34OrbWUNqYnz2oko3L0sJbS&#10;RvYrXsx+3iz4BT358rRZSIJjPqi3eDd+1qy1lPblDV8s3fj5suBP9LDm6bKQxMd8wJr2s2XBu5gP&#10;EFySIbPJsr5CihqK8b5OKe3aw/nVkr0qR4ZztAdBMjJOFBVfZyFzT+UW37MBvlzJmlGXTskvg6mk&#10;ImV28dhKAyd3hVJrOLtkRRGvMigt55j0S365f5LzBFagWlH5u/wKHbLS0SDT85SYUO66M4m3lOaU&#10;OGY4JCrhWghTWfjOO6/ASjMUTf9jlNKOcRtIQ1nHcYcDtyHNZMV6N1vWdVb8tyXMGSilXQc8e4uA&#10;jKXViqVPhtt6yWaPLMD8XRqvaBSMi8dRLERaL/pKLE4C1WgWLAPpoy5ltYh8kANbLctUfutylXKz&#10;KR1dcGAhpA3TZmeEjldgOjRsJNKxFp2k0BOeX8lsGJxdIkWC72C/k81+DsGy1cSiZquTNZaudjYK&#10;iQh1OmWltJkqsb81HqepF5kh5pUgbCpVasjZgyQd4yHLHA0rgDx7KEC1UJkj5MmR+FWeaYkAPG0z&#10;n88uH/Mt6r9ELomYYjezAIclSKICsR9hz9ZS2h8I63K72b++fPf09On3r159fvPu7sPt5999uH/z&#10;+PD54cen3715+PDq4ccf79/cvXr7ePvL/cefXm1RJPnVh9v7j5cXvyAp3QH3wRTnr4Cjd08IL8tY&#10;fHz4l5+fHn68f6KVQbidHx7e/p+/PPJ//PL5UwX94B8Xfy9KAM2YEn55eHxbNUD/+vT48Obu82do&#10;5a/vbj/doW1GDP3l8eL+LfJr4XjRAo5K0MZEf/1EXYLmPv354c3/+nzx8eFPb++f/vJw//EJvanh&#10;nSGl//iMjy5++OXfH97evb68hZRF4L//+PiBWGGqXPwdk+Jqf2IE0hx+hMvMBj/abs5frYY2KgYS&#10;hmYneKepOLY+Cq5Vu1DrCUWloBt98QM7286Bpwq5HX7wAo1wqsS1ZAin0uimGtodhvoMGKlpqW5y&#10;t4f6BHiqQtphqA+Aj9g7Ovz0LcrxcN7Xsocdfoh2miSCQuqMoCmWddwej7XyaoehQSFt8Ya6VFxb&#10;DqFBIV2fURbOVbLVCldK73DUWkH50WDaaLU4I0hnrW1kphraPYm1Thi41htCo5NWQ7vHUCulVf5b&#10;CmzQR8dWQ7vDkeKWJkyrs9bhqFfKsdXQ7nHUSgkmolNDu8dRK2WqN9/ppNYMahWf3cltSmEhizyX&#10;X++w1LoJLQSFdm0kN9cIgZz5M8MeSQ3tjuC2hvYVirg6S8aUwJpqaPdYau1sz4yQ6kxKU/9qqlXc&#10;Y6nVsz2hpKDXS62eqYZ2j6VdOECZeiy1eqYa2j2WWj3bLXaPjnqcGtodlgZ9tDmdT7WU9HIS0e6s&#10;TQ2CudTyjD2WWj3RJLI1tAHudY0kvUpojTe4UEfj2FRNhPDkB8y2vnO1CKTdce+OpVHPCfmkXJZG&#10;Pa1e8XIsaVffxAnnpUEhbVtJ3A5LrZ4JOdxRj8EhNeReZyzpwULr5TXWRK102WOp1bNDcOStcVPe&#10;KnRiBooUstTqqUjovsJpo9nE2Vyj4rWzeExdq1Z/tSO2qWqFCtHHgurujCQ9S21NtxKxPY566WyD&#10;SWngSK2KbY+jVs1UAXk5gQwkqRXa7XE0du10vMZ66Ed9RjOthnaPpVYNFcYGCrzL0uCRULHYD4Jw&#10;UqCGfIN69k4v5zW0jwjp+hPI1tDGJPcMOu61p7anGtodwelQYJoYgXPs19DucTTaaRXOl/ru19Du&#10;cdTKaajpziw3QKRWQ7vD0eCQEOG4+4ZuDe0eQ71sNmekXXLmj8EgRcbipBUT+TCDQApnJA63J10H&#10;2zmDP8IDaS493xNba6YOeHfVGPRRtLQN+KhWS+4z1PYssj62hjYSNTuL0OCOIgNJD9rbgjnhRaDH&#10;UMcBkQ2f1dAuo92X2VgzpOf1zATyi0xd5KrqXY79GtodPc9raOOKxpnfsxrapVB735jhikR183x0&#10;Q8nyWrUNeSuh3e2mVs71jiJER3CtncPJj/uwRFUvd9cnzzGUbICtl2dchbr7bTr9bZTBqim1aSZC&#10;xH31bVdPcnssUF93dSxkSebVWC5wa/pQZy2hTVUZJ0XFg2XOChJSHRgkpNrMJaR6NSWkOjpISPWC&#10;Skj1kkpI9ZpKSLXRS0jHtWUOD2Ku5vQgIR3Xlnm8lHAd1xaqJI7O17WEtjlOiFUASN7ouJoThYTr&#10;uLbMoULCdXxtmZdNCdfxtWWOFmKu5mwhIR1fW+Z4IeE6vrboPmjQcZozhqQD49oiXOJoB8a1ZY4a&#10;4r6aw4aEdFxbhIkaFMscOSQdGNeWOXZIuIbaGgf9UxRGN2ifHj7Tld9NhvpfS2jTbRZQTWsJ7VKW&#10;kuYO3jJc3H78icZkLaHN62gtod1Sai2euqwltMXaknsmW7KW0CYjMrMliDS1Z1pLaNfkBvWtxWys&#10;1hLabHfXEtprCW0KRL52CW066CwltHEIS2tvylbMb11wYV9secNOTxQzmD3nvmuE8mf5ZTQ+kyXv&#10;CqTZQbJFo5JxryNRERneCTgnRuB6IqkS2kIqwsivvAiSRzTpuxMhzBDHUgUqL/3IoGPKmxZDnZkw&#10;T1hK96oYoDRl6ZYSVxBh9kpkyzmbqUBE3Ed+GpjB05EQs+7oNumA08EO9TEdcJnoOGeO+yhZU7Fj&#10;igklC2tFfboPVDZb4MqpjzU7V0RX12KS6hmQShy6gF9zrDJb5ZdnLT0pKHTJYymaCESXaa+V0E5m&#10;InCNhV/yQGUzFYCMB3rDOs7So47mR5V0q9mUKVc9GJckLy4umao+gGEMJwywAWVcUjo2IgurN9Pv&#10;lazP+BUKIRVLuyk/WSIZP6ZLFpI0m5GxOcrIeJJmZEOvL6AynAVCtdlM5pWbvPiQZyaZxQDAc0gR&#10;sjDSicd2N53I7BqyxMFiCDKjK4YlW+BiqGD1w4UhNVEzAyQPeJMnRHjUWQ1aakg583VqmMXJpJZe&#10;Vlo2E5rHTL2RrPFMd+3lcKY8iTyy3PibLa+4LDs+CCVOiF+TYZnw/M8eiQohYKLJzOHlTjMonmJC&#10;mK0peh9IloEyQoccl3GmmOcgOJXBHwlOeVQnUuEvv/PgtAW8QhB0RAJwRjggKHGjZCHNHtg2P5MT&#10;8qROn+K2CtrZhBHXmnIUX50XxsaMKh4iLYzNYWBeGJutUvoQWOKdvGoom5v8vbcMeFZZTkK8fVJZ&#10;ELmbq4lNC2OLr8jLtHIUlVWUQjjNmkltJ3vvfWocRIVZHVJxLLukSBIuFGofs4fQIKzmBjjh2NzI&#10;jigrQ4XgtoY2eX1hjh7yUlQ8e/IayBzK7dLa5hKQpJqR3W9S8WvaymeWolngdMBlK4/rzdARNI4L&#10;+yt2mA217zFmhM0HpU2Ls8q2go1jGuqwi87KnjZfnhU+bdFBVvq0xRvpc38Z8Kz8KSZFPenI8gwg&#10;r0iNYPJVKGsmDS3ZNA9YimoA9rntqX1M84qIkcqqnE4pTdLYUixuFhNJwJ+7D564+2xr0PxMtjdo&#10;nis7rBquYiq7sDxUYGOfBx/YqJWYIluFeOvAhJJ4TyyE/MoRj+xjM/t4xQOe1uK8YseeE/LimiJI&#10;6Zv8ch/lHCAn5HFcEvqBLEXHdki/Qhzr9sNKJm0v+9unW8bFvlz1+HOK/V2p6kSZCKVp+WUlMFni&#10;UOgVLu19Et8oZImvFbJkbnLwtUtiAV47WWzBQXYWq/DOP4t9JIxLXLsEccnwik9IhlcCuMTHiM9K&#10;YlFeppl/4Wgni5V5Uwq4fxgUiXnfJic/EvOnR7sc8qcOCKg1OtbLti+yFcv2Q2LZM+8jViiZAJPv&#10;iYdvcmbJrkB2YdkmVfSRTCkpDJp5Mslek9LJOGeWQsY5cYxicZeW1Jo7oUst86ilZ+OT8mO/nTlP&#10;iZMyupYiLjGhUn0tqywuNzPZ+EltuEy/7aQimVdyM5OekchGPA3i2B5k61LsSxJm8qYnMxuy2hIr&#10;xHvWLK+fnMkkm2X2BlnYzxemmZkXT5U4DXGPiV7F2SYOTTx8oi2OF9JtXY1l8m1icQXZtpMPS5K7&#10;sRpkZptivgZMjBiHdsmWnakShzIPE8UM+oElW6gpYPQiyzowE52wll8bWC4CJL8HYpzFBXodELpE&#10;NXLUlpHxXM3IeBJmZLzvAnV4NsR+NyNjw4J1EnJrh2ExGZYZBUEQOOTWotGYTFxzcgrGw5teCdYA&#10;bTFdZrOKDxwSgyGH+QhxI0lZCcmC48g2sXgcJidLnGNueh0cdYw9AOEMIjL2AMB9xGR8y5/cBstd&#10;ZuLEWO0ZUocdRYb8kcWX+HUOs+jQJxoQ9icZ0omXMgVbITfe9GZLnsmS4RX7mgyvkCULwbPvdrkw&#10;VdIkUyVGhn1YMiWZKpnf1YVk9dB5rVMMG6mJRyy7jRb7nQysTKFkzGTeJrZUVkGyQmXpJYPLoVxm&#10;PdgsJKaIbUyyotizJIaU3VRilTmYTkJusd2Zw+DZkehJIF2JnmQfkq1hVlSyVGSXlBgO2XQlWpc9&#10;XHJiIluVcK3I/jIzfDWSjt2KFNBOqNhfJFQcc8ypJFgEDGEtoE047TWf7W8wny0u6mo+2/959+YJ&#10;Lwff311UU2jy1EJ5LaXtH9+B7O5fHh8ffnl3d/v2hYltcUuJ9Md88gHkwLm6m6m8NlCN8Milujau&#10;NPdXEhZLgtxPj5+f/u3u4cMF/eP15SPEKK8Cbv/2588lWzCWH5M8dxK+L8+hPj58f//+vXhz4nX3&#10;9ye0wf+6+Pnx/vXlf5whw9Uftufvvr8+Hb/bf78/fHc+Xp2+u9qc/4CUmfvz/l+//3/Uwc3+9+/u&#10;3769+/jn+493nLT418wc/eH+6e7x4v39h9eXGPBW5ZxU/CeuYf90e/++/vuV7T7SMJfRkN8yKiVN&#10;MyU3rjmUa8Lmi8cHKAn6/NvdI/7x7uHx/yLp9ePtp9eXn//3z7ePd5cX7//7R8yp82ZPySKfyn/s&#10;D5gklxeP+i8/6L/cfnwDVq8vny7x+pX++ccn/Bc++fnT4/1Pv8FlBydl00iX3VJ/zdGUM38Zzhp9&#10;ooKzvIO6Rl7BWvtFr60rpB7H7pVq1yO53and18vqevNzXV00yWVFUTognvdTTmiMtXqvj9xOB4Rf&#10;6LnJHaRoWsK2E3KOzOhgDRovJGvaoaR6n6FNEvDuosML0jdeGACYmpIfq9M7DEOjjHoHi9nowt5B&#10;xxMhBhcJc7tdxI6i0XmS6tQNUedMxug4bQG2fqrZa1ryF8iZuFQHWedBSquQiKfWy6KfsCZtit2+&#10;q3a8vG3naadeuV8VYy+PeDELMZNvxEcsH7LWbPJCXt2OXygRktMMFvK6km7kQGvJfWfIKwbmpuRF&#10;h0RLcltmsG4sb2TDWMjrZyw1ubaL98WsVRsKE/d4efHD68sf6gqiMJNp6Z9UTKAsQ3osR0uDZJkO&#10;JutZZx2x6SB++rvdjh8p/R/Gdh7lWqraHMgmhkIgv7VZYccrFnLK3+W33z3569cJrr8v/+NdhwlP&#10;/0u4/MeHn9mzr17+mxSLwJKxXr4cARpfriPrr1UsgvJLN7d/2sH1VPuAePXiDTLLIBvj7rq5/T1w&#10;D3I0+SK3f9gcKAEkXDUStM99uvY2uAQprrCmWtARgvY0ITvtaCRn6WnJT3uZmlKx3zvj+4/X7KqX&#10;/LTvr832+WnX35Ibd/qnXf+B3hp4w2f8vzt8xvuH49dLDNnpn3H9YQc3WiO+gjdaIwcUF6mxXW/C&#10;aJ040wWHVFNkEstrNOIP4LBCTBJIX17atrTYqcyYmp6+IzAd8jbSbTAJt3qVgCcKnJSYtsfTaCXi&#10;afUSzEQ6ZG7dDJbedlg3pl5EMJRaN8lQmuVyjWzczgQyGR9jnibjY6QeUy8i4WnUE/VTq6eYb9fQ&#10;mmyPAIsfscKw7VjaMpPrMemnWT3BNKLCk3ZyuNN9N6ojUzMitEE4T59aPyAELRngO6LTuW7rZsxS&#10;a+iw26FWYH80TYZHjGawKG3RiEDrdGLfuhlryFaNCDRksjuGJhNww6n1aDTpaqd1MxxNk9kxZGkV&#10;FMQVJq1jyFIvodDzmJyOBzwGK8WUOtPIZHSMBdcLKOylXkChekzZiIilyeVYZpEToplMjlHUQliM&#10;pvAorDJZHEOOVjmBvlHsemo7WpAAGSnCKLai28QmTjiSWjnhSOqlE/kKQAempiOOBL5ofYxG0paN&#10;uNrUKk2d0MBUjQj7qHXjxad01zr1L/A6pmBEKLHWSijxqFYI5qL66Ef5pmDE4nBK71dMxYiYUq+Z&#10;mFK7nJjSaiY4bjNlI2KeetnElFpBMaXWUEypVRRSmtoRMaVeOjHlsI5M/YiY57COTAmJmOewjkwV&#10;iZjnsI4A256WUciTwB7DpMNaQmg1znV4LRXoRrMOiVja2CWkw6qyJSUSrsPKKrXOB8UypwdxB8zx&#10;QUI6ri1zhpBwHV5WyMg0PF3MeULSgWHrh7QC4x0I19b4tQg8mL64wDIMr0XgxjQ5NEbkcii4uLhA&#10;+SNNDlUQuXstAoSVJseKIHL3WgS1kDQ5Bo/IzbWIznMM16bJaRITvU06aD6wuUzpiKt84Itb0wzK&#10;LRAdYZUPfIFPtkssMcB+FT2wHNCz/YBlxhmT8wG8nxaaTpmoSw2SvWgBgDrzAQu9dYUGJMt8wEI3&#10;9NiyBatlOv4pXXKFRm0l0wIL3WBsyxaspunshlrAwYw3SlbTdDBTPvCFtprOE0efrabpSKW04Att&#10;NU3nJeUDV9PkQ/Uw0WkIfdGwg4thQlBtv2CxUa7CGSfyqKYNVnaQNho3BuYLFhzHEG4bVt10DlHk&#10;CCS3+mYE6Q0OEdw2rMKRibe00R5EdsbKapyhfDc4AnDbsCofSBuNwk56rBjieoMNvNcGjJj+gnbw&#10;NFbYoLtfWJ3TDr184et8drdNVRTKF77kcM+mV6xzbJ/dXlmdD6SNhrPWbdD+mHrVMLxLDcJnmy9Y&#10;cmxv3V5ZneOdV20jkNzqnPawpVeB5FbnVNSwfGF0/vLbfdrXl9t9HO/SKEy39/X6HEWVS8OCmZ3+&#10;Lhfpli5B/TLAfF8xIu6lPYVRkDZ7Ty0F7aVz0iX5tV2bUwkCoCM0333KF67Q/N4phjTMh1B6J7/c&#10;y1mb8le/lziZqZN7Gk2vo5sD3HcZ0WTgZUQTNY6JNHUQ4UVdSyKV/FbZJ8JF90bEb9xd8cssLxMq&#10;wZEvh1R6Kr/zHrfGhcDvsQzuqbkTr8ONEs46HLim10U3pDvz/i5G2BKKZqc+yt/l107XJV0gP9uS&#10;6Rtf/mru+MjctRNtnNqISi/ll3u7aFn+7vd2YYO8zopNS1TQRjbR6ahM0r9EoUK26F0ueePsSc7m&#10;J0tnMWbMpaOt1bmKMAvWZxDkow3O7PPjTz/88f3jxd9uCdhX/scmw5CtSC1GyAM79U2QWjh3sUit&#10;Ejz0kVpk0s1f6D8I6H7xwy///vD27vXl7c9PDyUeEzzVw48/UkkvhcfGteIO2y7w+ueEYxOa3AM8&#10;I+BuR5K/Iia73ORXe2XudFTvVjg2W6MVjk01kV6+YaN3B18Tjp3hp78YkB1HrBwywNnbuFaikZc5&#10;+RWOvcKx33/8/Ptv5OTpGM06+XLiY1z5N4Zj73eH66XXN2hs7Kbl6Eqih2c9wgrBQ/qyVSFeSsPa&#10;F+L0qHnqEOCk71kjhtb1Q1YHi6Tv7JC58cxIvkUHsTlpHYyQSPq2Dk9Od7tDgfEt+GHj2viFI6gv&#10;6g67DXrYZ2guVUOO5k41GkPaDY910lyohiy1XkJwnLlNDVlq1YRzh5JgTPJMsM2FcsxFajyWRj0B&#10;S+yrp7YLHMkFrFp8djCH5vhswuU40xz3b1Pz0TxHPrWJMBTd4LMjBc0A2hHk2ygomOw4Sph6idEM&#10;QLCUFacpPVqRz4ZoBxp6PkTbtxx0WdgEguTIz+1p3UK0r8+no2M8sDnRPOmg1eWpdRTNpOdDtH3Z&#10;nwnRrlDqxTKfobMDMCiuNKfx8bhZvURjOANmB/LO9BLM8xkw2/dkM2B2sBwNMBuwIc/1PBOX7Ywj&#10;Xaa2+R3acwPJ9rhprYQOx6CxPW5aH6F1xD3ZJIXHTVuxWFJtxBxuz4RfRzGP1kQEoZ3Br/35TJe/&#10;Y7o18GtP4mFtGOR1MJPp4rj1LwrzrrVCIiv4TOB1oJXnAq99i0AX001qz+5b4HXgS54LvPZnDV1q&#10;t/5F83AGvPYlXoHX729fX/63Vxch9pCSOrZxjym1hmJKvXBCyhV4PaKjFXg9OkdX4DUKdw4Pljkk&#10;CNdpKfQ6ZiY25pwg4WqdEu1I8EE3bYw5Kki46pAhIR22fivwegbYYwwan90voHQr8JoOmAimtwKv&#10;cSuN+YFkaj9hOPAySUMsV+C13ATSqEzDhBDYjBNnD71Zgded3FdXFoS7Aq+xs653qgu7TO5Zrz96&#10;2UxWagVed+YVTLceq28PvK66mTB2HmRxohBkXAbFtHQNYFfOS11MZYMzylsB4SK/s/4lRaoa7HEB&#10;0ZQr/w7+egHX9GWvDneClEov5ffLxug5vaUD4Qqubq+nvO5OpElKbr8fjlyJFiYAeOujMJLfOlBT&#10;DxeEvr46H/kjwLrdY55ZCIjXkWSoOo0LJ7/HArIVsIrXXdGD0Aln+U0HbUbY8NqJUNK/9uJP+Miv&#10;ndbz7n0Fwb/oacO8/Zf2cmGqPP0I4WKyjvVgRsVTMxl0MZCJCqVrCzJfOYtPPLHF3mRLaGaWRFz5&#10;ldlbydyOvgyTRft7GMi61g0meU2RWQbF5PEuGwOkWZTfko11TYT9+f7jT399d/vpDrEZw62Alr5/&#10;+/qScg5ZTFaBFvYxWTTe5i/0H0PA691hdzzw+tx4mbC3LSUmpSWUMOtFIKxya9PJNa3xV1E6Z33T&#10;tz+fj3svefXiInyJa9YHd18fdR32Th/ZRcBwe13Rz/mtLyqiofuSQ9Xh41etj/iY0iokOibVelnw&#10;hPFeode/Neg1pjP23+IUxR3LL7vlgvSmR4swO1GkfGw12mI6DhoW3CQeeZmbX6HXK/T6W0KvYTit&#10;my9P540z/xbQ690BlTSb319TYfPVdQShschrP0mevrGr0J01FfbtBzz+uzG3qX4+4zUVtgtmxXnA&#10;hHCJclPOodZXKB81BrX2J/YMah0AMQ3UugKgupmWZ0jrANC6psIu8Kco3eezcdZBUtLn46z9afR8&#10;nLWfrvyZOGv1CqC4Xf3CZwa2Dma7AVtHmXcXqbD9RTlDXAeSW3dDp8beQp8hrn0NzRDXwbI0iOto&#10;NJ8JuQ5Z6j1njG3We86Qpd5yjoOv/+lSYRNyvh+0rKmwAUKNppBFZJc3CM5ImvOaIDH9DJHt6+a5&#10;qbADjnrhROHGMxDZgdeZIbKD/unzs8g3zhDZAcdRrayI7BG074rIHhklJPycovrFSacOStZU2IPA&#10;3TUVNl10jw6WNnrh/FsR2Rs6NBscV/N+OxnXcW2ZAlsLruP3Imsq7DUVtoHprqmwkTMbm0qCkDbQ&#10;yAJ0igdMGke5psJ20blrKuyHz5Tc7mZNhb0isn8LiOzfVCrsihVYU2Hjocz7h893QEIsAeMTBrii&#10;lhDcedBJIKGr65qyZgvuQn4ttnaBl5iRCZ45xGhMHVzk4bXsJsImiRCMiN+4u+L/E6fCZr22MZCB&#10;k1+BuwpcfzHCllCw389/W+BrbMnbU9iJgdi/airsuQ3yOivQ6EQFTfqvlQqb+5colLaZhKda9M7X&#10;k3zSOHuSCyI7yS/v9cDOvEWr8mfp6MugWgWQLeCzFZH9triUp9v7938qEK5Xtysi+8en3715+PAK&#10;Wafv39y9+uXh8e2rLbKxlX99enx4c/c5QGTjMsRCtcqi6EO1no/IPl+dz1wzAzXqrq+BvS6KBHj+&#10;4k1Jlb3d0t/f0JK/Pu5r1kysnJfjsbfIR1Pa+uktS3pj8CY7JKih1EbHajb0wbS+i90fr7fl/rDD&#10;T18oofe7kgm7w0+fiMOsomI1XUh2GGpUVsRQn9qFDGHK1PFeV1h9VhcJa49Vu6xmYOy+jCa3xTbQ&#10;AsVsqvMRuForYnGIqDVr0FgxpdZFTKm1EVNadcwkGj/sxMjoU5vq1jC7aZ2Wp+r0V/Vi3T4srhHY&#10;jbx8WJwJYYw0d0xeOkOSV0xLcps2AINB5H7NJFvICbOPyE3BJNN3e0BFM4zo7WFnFbq8wrn9/ePd&#10;m6cLKrNwefFU/u/j68vHy4sfXl/+UO0B1adgWvrnxS+vL8tapITdtHh7e5fa7A6313WMvQiD8nSh&#10;f2wD0C8JCuSXw1ta+19EKA0LH/mt/LjZmGgug7D4OvHKCi1foeXfEloOM2TjlWIy+vHKxceHP729&#10;f/rLw/3HJxQSqYbRkNJ/DD0pQ/TSnvleIZpZBDDbw6EFMMfT6esEMIft8arECLv6KNO4MOUV93hW&#10;ci5BDDJrzIId7T2bX+/w075zfzxcbyhL7XHJTwcxBZTX4aV95nZ/dY1Ap8tLe8yGKu/w0/5yu0Ok&#10;4/DTMczhhL0jxVcdfjqG2R93VyUjb0dWE8iEytAhZaQNE8yEHK0+fP2aUCZSsEnQFfZRqyXkqPUS&#10;zRmbyjua1FYzvtQ4FpiCwhMtPk/XBl0eKdugy6l2T31+2Zk+Jo93NJIWXB7IbbDlIUetm2j+GGw5&#10;9hDnkje4M8dNFu9YbKOcgKVJ4h0qB9V8JzVGyjE5vGOWduH4i9tAy2OW2p5F2kHUOIkTjiVSgEyU&#10;IUtt0+JeGvUEVs3gysNeouzw1EvHvxhIedhBCyk/ug5Ge5iYodWLr+q91YvsvDtL28DJowlp4OTT&#10;3rvHUuvl4IptwOShVlASOdWKyd8dc9PrxdEx5etqW/BQJYv83R2LQzfHg9z0KgmGzqyRyHKjCvPU&#10;tCOsSeEduT8DG/d7R9WZm7iRyTYJvL3OGU1Eoi5yd3c0QbnFWtfCWdLN3d3jqFURCqs1IcnAOwwN&#10;UDzShgGK+9owibtDfnpdBPy0QkJ+2lg52jUY8Wj0jnpheMy0KsKeaVX4ks7A4f3I+qRtUxT6n/Sq&#10;8GK3k9ZBGPiPauGktRDIqhdGtJMwWHCyjP2NzknrItrpnLQuovGbJebua4MKSbf1HXIb0cbZaCPY&#10;1s2g307ftCbCvmldeDPFZOCOZspZa8LlNqoFZFZRIxwf+iJf6KSMhNSqY3ZAbE4BgEcb5qoXSdIB&#10;rZyE1Kon7Ku1WiGpVVNIqpUV99Xs5xPScW2ZPX3CdVxbZl+fcB3X1m8c6G2mttnjxyNgNvkJ6fja&#10;Mvv8hOv42jJ7/YTr+Noy+/2E6/jaMnW7Yq5m05+Qjq8ts+9PuI6vLbP1T7iOry2z+0+4jltC87I8&#10;4TpuCc0ZQMx1dggQmWJzFpBwHdeWeWGecB3XljkTSLiOa8scCyRcQ219wS0wYhB9UVvv94Jr4Fni&#10;cthDukr174Fxl6H5w9IRvX8RPIPIw4YRvX8TjHsTzR/Wiej9q2DcvWj6/l2wuTy+spfN5LCpCaRu&#10;8a7KZwnLyRmXLwKpT7ZXLDbgYW4bNnl1Xo6AHqppyclBUq/g/bw2cEFuvmDJ4dncL6y26Qi7tOFL&#10;PktYTvlPyhe+5DNoAR1Bly98nePyQsuRFyWgJ23mC5nmgeQWY5A/gqGSI6YNlrzld16CJGYJy8m4&#10;k+Q7X3IoWbdBhpu+gFX2NIjpYL5gyXH86n5hdU4Gt7Th6xwTyLTBkuP41G3DrnIylKWNQHKrczog&#10;pS9w/Om2YXVOh6Dli0Byq/OBwgSYrFrygWcwCKLMFyw5ziI9OTC99Rd0Ikly4MDR/cLqnM4cyxe+&#10;5IisTBus86AwAZ6PmS9Y58EzGCwh8wVLjrp9rhxW53T6R3LgcM/9wuqczvfKF4HkVueU5qF84c92&#10;LFMtBx3TlS/82Y4Fbb5gySsWsQvOwsLWX9BpG7WBAzVPcpgA8wVLjkMz9wurc5QAqm34ksNomDZY&#10;chx7uW1YndPJV5HD1znSAuk26GSLvsDhlduG1Tk/ErnBAZX7hdU5nVCVNgLJrc7PLDkOmtw2rM7p&#10;pKm0YSR/OUaNrpgKRg3GisZtwqDxWxhE1miXz9LR3kQgUC+DFkOVSxZJ/iy/layqY9emrvxVfisV&#10;w+CReDlkxqpCauOQjA5+jQzSmIDUtFTPFLtCWzA+wlt+v2h0ntHTgkgp4rVR8FS02XK+2Emb0kv5&#10;daSXP8uvJWsRivxZfivZ1GxGWCYjaaqJIpx8TX2J/I1/oq2pxxlh4/glPRY1CLLS1Zdwj5dUZwRk&#10;2ORXFCEA0UVvHcKk4bkgwiXQ1vyTVHYZJOEtvyzS4BDNmxUufk8Z/Soj4PWTV2zSS6956Yboh9dn&#10;2+bJ3+W30nGbCdVMAGHxYomHYMFDw/LFPZw7D08pQhe7Bad5Gag61uxi2uZe/iq/rDmc6cBuZW5N&#10;+iWTSpj4Opl/kUk85ywt1G4Kt3hchGrOS3oJJ0cQ9/IsoMHeKRL5+fPTv909fKAwwrwt+//sXWtv&#10;6zYS/SuGv6fR+xFsCtwmN0CBoih2f4Gv402MOrarPHeL/e97KIk0R6Io2Y7pwJ4FiutueSlRIx7N&#10;DM+ZeS4eftwsitHbRDDoy//V32syjJuClL4gS9D2kqAhZ0so3YiE8FgJT1tVCxfPm/yXwQzuMAm9&#10;oPZSWYNWFt7d0NZYg3Y5Yg3aprMzvg1DG5HQlEL1JbIcPtB8Qp2ysMTtJDVQR+3yY9hOr9JMgkzT&#10;1J+u9nCaRpDxeudwmkMwnzuIr+rHkjVodvdaOizNUZ/jsLAGjTVoh9SgAVeow1JmKolbohyWT9Sg&#10;hQkkKRsPxiRCQ2wNjCxV9J8nQgvDqCTKBciBwv8iHB2NfGZTMQDnFQ9RUVEN8+mkAJugCItU83Xd&#10;m04FsPELYU01l6JmGu5NJwHYGIb4jKj5FHXUMJ9+/G9TGhDSWlmJv6waYDCGTquxWYMQ1qwzUnt0&#10;y7EIWc1m4D1FaIbHKDaEet62d4aK0GwvNbVM96oJQS0LcHNd7yLhp9mM3RShQUnaYW1CTrNZm4rQ&#10;LOsmxDTrjPqWsb0/hJS2jQjNsmxinOEiNItxdhWh2aakG6dbmUSYaNZXKNTxzGYdQkODqKP7We4q&#10;QrMtnJhnCxFa913imHOzwTu0DoR4Zn2Mu4nQLCtGYn5ze7atTQhnWujdBvJ9RWi42+aHmvY0GSxC&#10;67bKLiI0y2z6fumwMQ52Ng/aauMdRGgWA8f6B6ZbMhLr333rtttdhGYw7E4iNMtHYBcRWrdddxGh&#10;WWbTLWHRjJF2JbbvE4gom1fKMqFZhGawxl4iNNN8+r7ofvdIpxKb+yUOUJSz1LHPqAjN8qrsLkIz&#10;rVQ3RfdK2yI0w1x7iNBMs+k2sDr+OkDZrLCXCM10h/q+2FaEZppPt4UtdGqL0Ayz7SFCM81GrLGV&#10;CM00m74frCvVXd4ul3wPEZrp3oZagUVoPgjeOq7ZNApgdg8eqn/S7WR+TzeWfSiJ53uGUtfXtiwS&#10;0/fMqm+hnqE6pPUM1bdSz9Dh1iLRfc+sw61l7zZCElwkxrffAAnye4bqCbGeocOtRSL9nlmHW4v0&#10;M+2ZdfjeImVnemYdvrdYhEaif/tzJeF/z9DhewvM56H4yiI0khOwm4AkBXqGDrcWyQu0Zt3iGJhF&#10;aIJO1ihIyiK0h/KZUKGCyHGLZ8UiNFP/FEoyYBGaIj636RssQhvei4lFaPWzEslBgT4sQjOgD4vQ&#10;6reERWg9hdJxxGQVoSFxgF22kS110eBrSv+XFKE11yCp+ZKlZhChNf9K37J71EoDn04t5Nw87f47&#10;9UXGsTSR+sB23Su0VRVmtueX16lVLs3Vy/8s/6TD+rRl6rK9A1tLkRfsttRW65fz91hr8IMyXHzI&#10;HddmkKTJbnvV99uUg8hr1AqY9hsgB8g/5cBPF6FV75NciLyczVrbrr05t7yGXNLAR9S4rJyl+04b&#10;EqUuG9U7tu8uOy4vb0Muph6GZGmpR+lQtNbX7BnVWIC81N4rrue1r3jQY9n6DiXbWO6HLqPIcZJf&#10;Ltcu/6wed8fl6SAWoamXUL45SCaxCG1XpV2xemVO9yE53Ti5qDjd/0TfoMnyYTFDRzABp5207ptH&#10;DJt9K4rV++Nscr9ng5EoT2NPcDrhNUdR5kOrVnG4ZIs0NB3KRMJckLv9NEI3shrsZYu0dVGJOUfi&#10;B3odYR2leGbyBjVK9V2QQ8RbuFzdzReLks+9lYzTy79n37PoIgqS7xeRd3t78e3uJrpI7vw0vg1v&#10;b25u/f+J6ypRpLjM6ONJGA//5/X48eVlfXV5+Tx9nD1Nnn96mk+L1fOKKgjvi8n7fPlQ9bF7msyX&#10;5UqI9pRIVLsUH1p7QHEbpQAWD1SsXzzX12J+Pf4793Hy/0uQX9wlWXoR3UXxRY6HfeH5+S+g9EZ5&#10;dHtHl/TbfDnbf0mi41Qew467gsLT/GVWjBbzp+txpjS6kyvxNlbdESdXe3VKfPn48TGa3+OFLB0L&#10;sRN+rO7/80cxKlZ4w/Ayvs0K/HhcFf8dj96Lyfp6vFwtZ+PR4tcl9gMGvMgfhfzxQ/6YLKf4i9fj&#10;l/Go+nnzgn/D33ldF/OHR8xbpY2f199eX/Cylu/w5h5qIej787rao/hRmwRjhr1lW7ZKhNPagoiy&#10;3Y4jiPC9EIUjcHALBAg8dDyhAJFEnifoUQIggjBM8Lva9QwQ12MGiMMChOoa2gsQz3+9TopThQic&#10;fbcgouRiO4KIHJ1ThQIMEBB7YN8HFCLSNMaXrYKIMI/rNqxwzBkiGCIO7UOU0ffm+23xIU4ZIsT2&#10;a0GEejTT39/+tf6jKB3C9W+r6Z/P0I9+bqABAIBPW0KE78foVVxrRWSckaKqqdAaCTciTGL02mM3&#10;QpXCYTfioG4ESrzWEXevG3G6cYbQkDQRAt1y6gfjACHApkY/xSrO8NM0QSxM3YjYyxIFEexGXHEq&#10;4spZKqKq/jzIjThhiACDrgURLp0IP8kS0c9IpBrQWTSF/r/MJEonghHCUk+PnYjDOhHqW3nOTgRO&#10;EpoIgaLXDp0IDSHCOA3QiKIbITjMYB8CZCpXxxmxOtg7Z4RADqCFEC5zlZGX50hQCh/CT4I0akYZ&#10;YZj6QinN5xni4BIFxfSavOxDHNaHUJ/Kc0YIbL4WQqiTYAeJiAjKdokQaZzkTYQIkIZghJjfV9QG&#10;RgiApDsfokyLn3seAhTyJkJUfWIcnXf6YZ6WxR9EIsIPU/CmaJjBEMGJCADjarFBSXcQobzpc3Yi&#10;DMTK3GmqMgvArKwEBzjN8JOWFxHGsfQi/NTzmTel9f7gOOOwcYZyp88ZIgzESh/njw6Tldj0aX3i&#10;meWB4EeQZCXY2IE88GRqJQcaTgON4dTKEz7wNBArhd/vECKyGIxq3AYiDRO1kiGCetmcrXSYi1D+&#10;9Bl7EUL60MxF+JWv7ygZESJDmYiCheJEww8z4VEQNyLBgYaoUFdSK5k3xScaDvOV6CFffyzPGSMM&#10;1Eq/YiY4w4gsVRgBbmUrG5EmQrfB9Gs+01DHOs4SluglMBQjTlmiAbJ125NAFVx3wUYo2pmLnkrM&#10;jZjOLlkMPqQXszuUYH4l9PYGfqWPdldHwghmR3DBCCVSK08spPj/OEef6CI01JM43aSlKGbVykig&#10;7r07jACnMgxEs4OaHpEzPYKLyrxNFiizoo41of4/EkYwxxJ+hIFjieqQLjEijoQ8o4o1mB/BfsSX&#10;8iMUC+Ccs5YGlqWPxgDu/IgAvXuFgkv4EVGQBgm6IuHqVRG16QcKRWQRyr+xVoOzlkfIWqrM3Dlj&#10;hIFm6aMPpjuM8PMYJ551rBFmyF8aFJ9CzVEVlgHfqswjcfGp0h9nnqUKSA5RwDJRmbkjYMRyJQpY&#10;/vvoBSxFlfBWPuJolWWCCLRrdK0kfoReNyJAjRkuPsVcbFeqcDQGqr+WR8CIr1LkNjMRLXHY4c6P&#10;CNI0Sv2qEHYQhYnfxAidRcUYwWRsl2TsqmnYmas+RW+sth/hMh+BjKXKWQZREHgmjPCAIWWsAUTh&#10;WIP9CFd+BCq8Hs+P+CqxRm5iWuKww50fgdq1YVazseFHhKhkK66+yVmmcZYhvqjqy3CswWxsh2xs&#10;1HgdihGnzLQUXbLanoTK5zooMePnKJIvs5amSpYJhF1S+skl8znacBltpMy0RIckE9MyU/lcFxih&#10;1cM2V7uNUTNfajZY18WehEtPQuXmerOWJ+1JmLiWOPBwF29EMVry1TyqEAkJv1kTOwUVM+Z4QxEE&#10;WCHuTiGequzceaOEiW2JIw93KBGCRyX1n0GexXkTJfQTUI43ON5wGm+o/FwvSpyuakM0hm/lJHDk&#10;4Q4j9BPQ0PNQ1LJE703mkk9AqWSBPQmHnoTKzp0zRpjYljjycIcRYFsic1mxLcv6lTjpwNU3GMF+&#10;BGPEsZRdqcrOnTNGmNiWOPBwhxERWvAEQdVhAxgBr4Ex4uESZBHv8mkyX47Lphp6ZWj2Ixz6ESo3&#10;9zUx4vJ9Pb3CPz//AwqFh2KyfpxPbycvE/3f8ft9fTULVo+rxf2s+Pn/AAAA//8DAFBLAwQUAAYA&#10;CAAAACEA6jP9rNoAAAAFAQAADwAAAGRycy9kb3ducmV2LnhtbEyPvU7EMBCEeyTewVokOs52iiOE&#10;OCeEBAIdDQfFlU68JBH+iWwnF96ehQaakUazmvm23q3OsgVjGoNXIDcCGPoumNH3Ct7fHq5KYClr&#10;b7QNHhV8YYJdc35W68qEk3/F5ZB7RiU+VVrBkPNUcZ66AZ1OmzChp+wjRKcz2dhzE/WJyp3lhRBb&#10;7vToaWHQE94P2H0eZqdgL6+NFcfj9Pyyl/NTGZfHtuBKXV6sd7fAMq757xh+8AkdGmJqw+xNYlYB&#10;PZJ/lbIbWZBtFZRyK4A3Nf9P33wDAAD//wMAUEsBAi0AFAAGAAgAAAAhALaDOJL+AAAA4QEAABMA&#10;AAAAAAAAAAAAAAAAAAAAAFtDb250ZW50X1R5cGVzXS54bWxQSwECLQAUAAYACAAAACEAOP0h/9YA&#10;AACUAQAACwAAAAAAAAAAAAAAAAAvAQAAX3JlbHMvLnJlbHNQSwECLQAUAAYACAAAACEA7Fppf62N&#10;AAD8gAUADgAAAAAAAAAAAAAAAAAuAgAAZHJzL2Uyb0RvYy54bWxQSwECLQAUAAYACAAAACEA6jP9&#10;rNoAAAAFAQAADwAAAAAAAAAAAAAAAAAHkAAAZHJzL2Rvd25yZXYueG1sUEsFBgAAAAAEAAQA8wAA&#10;AA6RAAAAAA==&#10;">
                <v:shape id="_x0000_s1122" type="#_x0000_t75" style="position:absolute;width:57912;height:51816;visibility:visible;mso-wrap-style:square">
                  <v:fill o:detectmouseclick="t"/>
                  <v:path o:connecttype="none"/>
                </v:shape>
                <v:rect id="Rectangle 6" o:spid="_x0000_s1123" style="position:absolute;left:13125;top:3168;width:102;height:38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t8UA&#10;AADaAAAADwAAAGRycy9kb3ducmV2LnhtbESPQWvCQBSE74L/YXlCb7ox1KIxq1RB6EWotod6e8k+&#10;k2D2bbq71bS/vlsQehxm5hsmX/emFVdyvrGsYDpJQBCXVjdcKXh/243nIHxA1thaJgXf5GG9Gg5y&#10;zLS98YGux1CJCGGfoYI6hC6T0pc1GfQT2xFH72ydwRClq6R2eItw08o0SZ6kwYbjQo0dbWsqL8cv&#10;o2CzmG8+Xx95/3MoTnT6KC6z1CVKPYz65yWIQH34D9/bL1pBCn9X4g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1kC3xQAAANoAAAAPAAAAAAAAAAAAAAAAAJgCAABkcnMv&#10;ZG93bnJldi54bWxQSwUGAAAAAAQABAD1AAAAigMAAAAA&#10;" fillcolor="black" stroked="f"/>
                <v:shape id="shape2006" o:spid="_x0000_s1124" style="position:absolute;left:18014;top:7004;width:22416;height:34245;visibility:visible;mso-wrap-style:square;v-text-anchor:top" coordsize="3530,5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26pcIA&#10;AADaAAAADwAAAGRycy9kb3ducmV2LnhtbESPS4vCQBCE78L+h6EXvOlkFR9kM8qy4AM8qct6bTKd&#10;B2Z6QmYS4793BMFjUVVfUcm6N5XoqHGlZQVf4wgEcWp1ybmCv/NmtAThPLLGyjIpuJOD9epjkGCs&#10;7Y2P1J18LgKEXYwKCu/rWEqXFmTQjW1NHLzMNgZ9kE0udYO3ADeVnETRXBosOSwUWNNvQen11BoF&#10;i+m1/Z8ddodLt9+16ba2kc6sUsPP/ucbhKfev8Ov9l4rmMLzSr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bqlwgAAANoAAAAPAAAAAAAAAAAAAAAAAJgCAABkcnMvZG93&#10;bnJldi54bWxQSwUGAAAAAAQABAD1AAAAhwMAAAAA&#10;" path="m3521,r9,8l3530,5393r-17,l3513,8r8,-8xm3521,r9,l3530,8,3521,xm,l3521,r,20l,20,,xe" fillcolor="black" stroked="f">
                  <v:path arrowok="t" o:connecttype="custom" o:connectlocs="1419793228,0;1423422350,3225763;1423422350,2147483646;1416567342,2147483646;1416567342,3225763;1419793228,0;1419793228,0;1423422350,0;1423422350,3225763;1419793228,0;0,0;1419793228,0;1419793228,8064408;0,8064408;0,0" o:connectangles="0,0,0,0,0,0,0,0,0,0,0,0,0,0,0"/>
                  <o:lock v:ext="edit" verticies="t"/>
                </v:shape>
                <v:shape id="shape2007" o:spid="_x0000_s1125" style="position:absolute;left:4044;top:19500;width:45435;height:21800;visibility:visible;mso-wrap-style:square;v-text-anchor:top" coordsize="7155,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zSa8UA&#10;AADaAAAADwAAAGRycy9kb3ducmV2LnhtbESPQWvCQBSE70L/w/IKvRTdtIipaTahBIVCUdAKXp/Z&#10;ZxKafRuy2xj/fVcoeBxm5hsmzUfTioF611hW8DKLQBCXVjdcKTh8r6dvIJxH1thaJgVXcpBnD5MU&#10;E20vvKNh7ysRIOwSVFB73yVSurImg25mO+LgnW1v0AfZV1L3eAlw08rXKFpIgw2HhRo7Kmoqf/a/&#10;RkG8HeP1YXN6Xg3FcblaHE/NOf5S6ulx/HgH4Wn09/B/+1MrmMPtSr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NJrxQAAANoAAAAPAAAAAAAAAAAAAAAAAJgCAABkcnMv&#10;ZG93bnJldi54bWxQSwUGAAAAAAQABAD1AAAAigMAAAAA&#10;" path="m4292,r8,8l4300,3400r-16,l4284,8r8,-8xm4284,8r,-8l4292,r-8,8xm7155,8r-9,8l4292,16r,-16l7146,r9,8xm7146,r9,l7155,8,7146,xm7146,3433r-8,-8l7138,8r17,l7155,3425r-9,8xm7155,3425r,8l7146,3433r9,-8xm,3425r9,-9l7146,3416r,17l9,3433,,3425xm9,3433r-9,l,3425r9,8xm9,r8,8l17,3425r-17,l,8,9,xm,8l,,9,,,8xm2875,8r-12,8l9,16,9,,2863,r12,8xm2863,r12,l2875,8,2863,xm2855,3425l2855,8r20,l2875,3425r-20,xe" fillcolor="black" stroked="f">
                  <v:path arrowok="t" o:connecttype="custom" o:connectlocs="1733904136,3225881;1727452399,1370999589;1730678267,0;1727452399,0;1727452399,3225881;2147483646,6451763;1730678267,0;2147483646,3225881;2147483646,0;2147483646,0;2147483646,1381080469;2147483646,3225881;2147483646,1384306350;2147483646,1384306350;2147483646,1381080469;3629102,1377451352;2147483646,1384306350;0,1381080469;0,1384306350;3629102,1384306350;6854970,3225881;0,1381080469;3629102,0;0,0;0,3225881;1154457568,6451763;3629102,0;1159296370,3225881;1159296370,0;1154457568,0;1151231699,3225881;1159296370,1381080469" o:connectangles="0,0,0,0,0,0,0,0,0,0,0,0,0,0,0,0,0,0,0,0,0,0,0,0,0,0,0,0,0,0,0,0"/>
                  <o:lock v:ext="edit" verticies="t"/>
                </v:shape>
                <v:rect id="Rectangle 9" o:spid="_x0000_s1126" style="position:absolute;left:1243;top:45566;width:5086;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BB21EF" w:rsidRDefault="00BB21EF" w:rsidP="009F6CC0">
                        <w:pPr>
                          <w:rPr>
                            <w:lang w:eastAsia="zh-CN"/>
                          </w:rPr>
                        </w:pPr>
                        <w:r>
                          <w:rPr>
                            <w:rFonts w:hint="eastAsia"/>
                            <w:color w:val="000000"/>
                            <w:sz w:val="16"/>
                            <w:szCs w:val="16"/>
                            <w:lang w:eastAsia="zh-CN"/>
                          </w:rPr>
                          <w:t>标准时限。</w:t>
                        </w:r>
                      </w:p>
                    </w:txbxContent>
                  </v:textbox>
                </v:rect>
                <v:rect id="Rectangle 10" o:spid="_x0000_s1127" style="position:absolute;left:1242;top:46683;width:40195;height:3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BB21EF" w:rsidRDefault="00BB21EF" w:rsidP="009F6CC0">
                        <w:pPr>
                          <w:rPr>
                            <w:color w:val="000000"/>
                            <w:sz w:val="16"/>
                            <w:szCs w:val="16"/>
                            <w:lang w:eastAsia="zh-CN"/>
                          </w:rPr>
                        </w:pPr>
                        <w:r>
                          <w:rPr>
                            <w:rFonts w:hint="eastAsia"/>
                            <w:color w:val="000000"/>
                            <w:sz w:val="16"/>
                            <w:szCs w:val="16"/>
                            <w:lang w:eastAsia="zh-CN"/>
                          </w:rPr>
                          <w:t>如未收到实质性意见，则</w:t>
                        </w:r>
                        <w:r>
                          <w:rPr>
                            <w:rFonts w:hint="eastAsia"/>
                            <w:color w:val="000000"/>
                            <w:sz w:val="16"/>
                            <w:szCs w:val="16"/>
                            <w:lang w:eastAsia="zh-CN"/>
                          </w:rPr>
                          <w:t>JCA</w:t>
                        </w:r>
                        <w:r>
                          <w:rPr>
                            <w:rFonts w:hint="eastAsia"/>
                            <w:color w:val="000000"/>
                            <w:sz w:val="16"/>
                            <w:szCs w:val="16"/>
                            <w:lang w:eastAsia="zh-CN"/>
                          </w:rPr>
                          <w:t>被认为获得批准。如根据所收到的意见对</w:t>
                        </w:r>
                        <w:r>
                          <w:rPr>
                            <w:rFonts w:hint="eastAsia"/>
                            <w:color w:val="000000"/>
                            <w:sz w:val="16"/>
                            <w:szCs w:val="16"/>
                            <w:lang w:eastAsia="zh-CN"/>
                          </w:rPr>
                          <w:t>JCA</w:t>
                        </w:r>
                        <w:r>
                          <w:rPr>
                            <w:rFonts w:hint="eastAsia"/>
                            <w:color w:val="000000"/>
                            <w:sz w:val="16"/>
                            <w:szCs w:val="16"/>
                            <w:lang w:eastAsia="zh-CN"/>
                          </w:rPr>
                          <w:t>建议进行修改，</w:t>
                        </w:r>
                      </w:p>
                      <w:p w:rsidR="00BB21EF" w:rsidRDefault="00BB21EF" w:rsidP="009F6CC0">
                        <w:pPr>
                          <w:spacing w:before="0"/>
                          <w:rPr>
                            <w:lang w:eastAsia="zh-CN"/>
                          </w:rPr>
                        </w:pPr>
                        <w:r>
                          <w:rPr>
                            <w:rFonts w:hint="eastAsia"/>
                            <w:color w:val="000000"/>
                            <w:sz w:val="16"/>
                            <w:szCs w:val="16"/>
                            <w:lang w:eastAsia="zh-CN"/>
                          </w:rPr>
                          <w:t>则应再次分发建议以便进行四周的审议。如未收到实质性意见，则</w:t>
                        </w:r>
                        <w:r>
                          <w:rPr>
                            <w:rFonts w:hint="eastAsia"/>
                            <w:color w:val="000000"/>
                            <w:sz w:val="16"/>
                            <w:szCs w:val="16"/>
                            <w:lang w:eastAsia="zh-CN"/>
                          </w:rPr>
                          <w:t>JCA</w:t>
                        </w:r>
                        <w:r>
                          <w:rPr>
                            <w:rFonts w:hint="eastAsia"/>
                            <w:color w:val="000000"/>
                            <w:sz w:val="16"/>
                            <w:szCs w:val="16"/>
                            <w:lang w:eastAsia="zh-CN"/>
                          </w:rPr>
                          <w:t>被认为获得批准。</w:t>
                        </w:r>
                      </w:p>
                    </w:txbxContent>
                  </v:textbox>
                </v:rect>
                <v:rect id="Rectangle 12" o:spid="_x0000_s1128" style="position:absolute;left:50;top:45635;width:514;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BB21EF" w:rsidRDefault="00BB21EF" w:rsidP="009F6CC0">
                        <w:r>
                          <w:rPr>
                            <w:color w:val="000000"/>
                            <w:sz w:val="16"/>
                            <w:szCs w:val="16"/>
                          </w:rPr>
                          <w:t>*</w:t>
                        </w:r>
                      </w:p>
                    </w:txbxContent>
                  </v:textbox>
                </v:rect>
                <v:rect id="Rectangle 13" o:spid="_x0000_s1129" style="position:absolute;left:50;top:46747;width:1022;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BB21EF" w:rsidRDefault="00BB21EF" w:rsidP="009F6CC0">
                        <w:r>
                          <w:rPr>
                            <w:color w:val="000000"/>
                            <w:sz w:val="16"/>
                            <w:szCs w:val="16"/>
                          </w:rPr>
                          <w:t>**</w:t>
                        </w:r>
                      </w:p>
                    </w:txbxContent>
                  </v:textbox>
                </v:rect>
                <v:rect id="Rectangle 14" o:spid="_x0000_s1130" style="position:absolute;left:50;top:29381;width:8122;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shape id="shape2008" o:spid="_x0000_s1131" style="position:absolute;top:29330;width:8229;height:4807;visibility:visible;mso-wrap-style:square;v-text-anchor:top" coordsize="129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cPcUA&#10;AADbAAAADwAAAGRycy9kb3ducmV2LnhtbESPQU/CQBCF7yb+h82YcDGyhRg1lYUoCdFws3rQ29Ad&#10;2obubOkOUP89cyDhNpP35r1vZoshtOZIfWoiO5iMMzDEZfQNVw5+vlcPL2CSIHtsI5ODf0qwmN/e&#10;zDD38cRfdCykMhrCKUcHtUiXW5vKmgKmceyIVdvGPqDo2lfW93jS8NDaaZY92YANa0ONHS1rKnfF&#10;ITgo9nJ4bH4//na4Xd8/J9m8F+uNc6O74e0VjNAgV/Pl+tMrvtLrLzqAn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7hw9xQAAANsAAAAPAAAAAAAAAAAAAAAAAJgCAABkcnMv&#10;ZG93bnJldi54bWxQSwUGAAAAAAQABAD1AAAAigMAAAAA&#10;" path="m1296,749r-9,8l8,757r,-21l1287,736r9,13xm1296,749r,8l1287,757r9,-8xm1287,r9,8l1296,749r-17,l1279,8r8,-8xm1287,r9,l1296,8,1287,xm,8l8,,1287,r,16l8,16,,8xm,8l,,8,,,8xm8,757l,749,,8r17,l17,749r-9,8xm8,757r-8,l,749r8,8xe" fillcolor="black" stroked="f">
                  <v:path arrowok="t" o:connecttype="custom" o:connectlocs="522544040,302019923;518915262,305245770;3225580,305245770;3225580,296777922;518915262,296777922;522544040,302019923;522544040,302019923;522544040,305245770;518915262,305245770;522544040,302019923;518915262,0;522544040,3225847;522544040,302019923;515689681,302019923;515689681,3225847;518915262,0;518915262,0;522544040,0;522544040,3225847;518915262,0;0,3225847;3225580,0;518915262,0;518915262,6451694;3225580,6451694;0,3225847;0,3225847;0,0;3225580,0;0,3225847;3225580,305245770;0,302019923;0,3225847;6854359,3225847;6854359,302019923;3225580,305245770;3225580,305245770;0,305245770;0,302019923;3225580,305245770" o:connectangles="0,0,0,0,0,0,0,0,0,0,0,0,0,0,0,0,0,0,0,0,0,0,0,0,0,0,0,0,0,0,0,0,0,0,0,0,0,0,0,0"/>
                  <o:lock v:ext="edit" verticies="t"/>
                </v:shape>
                <v:rect id="Rectangle 16" o:spid="_x0000_s1132" style="position:absolute;left:7645;top:29381;width:108;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L+cMA&#10;AADbAAAADwAAAGRycy9kb3ducmV2LnhtbERPTWvCQBC9C/0PyxR6Mxulio3ZSC0UehHU9lBvY3ZM&#10;gtnZdHeraX+9Kwje5vE+J1/0phUncr6xrGCUpCCIS6sbrhR8fb4PZyB8QNbYWiYFf+RhUTwMcsy0&#10;PfOGTttQiRjCPkMFdQhdJqUvazLoE9sRR+5gncEQoaukdniO4aaV4zSdSoMNx4YaO3qrqTxuf42C&#10;5cts+bN+5tX/Zr+j3ff+OBm7VKmnx/51DiJQH+7im/tDx/kjuP4SD5D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OL+cMAAADbAAAADwAAAAAAAAAAAAAAAACYAgAAZHJzL2Rv&#10;d25yZXYueG1sUEsFBgAAAAAEAAQA9QAAAIgDAAAAAA==&#10;" fillcolor="black" stroked="f"/>
                <v:rect id="Rectangle 17" o:spid="_x0000_s1133" style="position:absolute;left:450;top:29381;width:102;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VjsMA&#10;AADbAAAADwAAAGRycy9kb3ducmV2LnhtbERPTWvCQBC9C/6HZYTedGOoRWNWqYLQi1BtD/U2yY5J&#10;MDub7m417a/vFoTe5vE+J1/3phVXcr6xrGA6SUAQl1Y3XCl4f9uN5yB8QNbYWiYF3+RhvRoOcsy0&#10;vfGBrsdQiRjCPkMFdQhdJqUvazLoJ7YjjtzZOoMhQldJ7fAWw00r0yR5kgYbjg01drStqbwcv4yC&#10;zWK++Xx95P3PoTjR6aO4zFKXKPUw6p+XIAL14V98d7/oOD+Fv1/i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VjsMAAADbAAAADwAAAAAAAAAAAAAAAACYAgAAZHJzL2Rv&#10;d25yZXYueG1sUEsFBgAAAAAEAAQA9QAAAIgDAAAAAA==&#10;" fillcolor="black" stroked="f"/>
                <v:rect id="Rectangle 18" o:spid="_x0000_s1134" style="position:absolute;left:9099;top:29381;width:8122;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 id="shape2009" o:spid="_x0000_s1135" style="position:absolute;left:9048;top:29330;width:8255;height:4807;visibility:visible;mso-wrap-style:square;v-text-anchor:top" coordsize="130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H2sIA&#10;AADbAAAADwAAAGRycy9kb3ducmV2LnhtbERP22rCQBB9F/yHZYS+1U1KqRJdJUqlBeuD0Q8YspOL&#10;ZmdDdo1pv75bKPg2h3Od5Xowjeipc7VlBfE0AkGcW11zqeB82j3PQTiPrLGxTAq+ycF6NR4tMdH2&#10;zkfqM1+KEMIuQQWV920ipcsrMuimtiUOXGE7gz7ArpS6w3sIN418iaI3abDm0FBhS9uK8mt2Mwqy&#10;Ij6Yj/T967L5mZnTrN+ncbFX6mkypAsQngb/EP+7P3WY/wp/v4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ofawgAAANsAAAAPAAAAAAAAAAAAAAAAAJgCAABkcnMvZG93&#10;bnJldi54bWxQSwUGAAAAAAQABAD1AAAAhwMAAAAA&#10;" path="m1300,749r-13,8l8,757r,-21l1287,736r13,13xm1300,749r,8l1287,757r13,-8xm1287,r13,8l1300,749r-21,l1279,8r8,-8xm1287,r13,l1300,8,1287,xm,8l8,,1287,r,16l8,16,,8xm,8l,,8,,,8xm8,757l,749,,8r17,l17,749r-9,8xm8,757r-8,l,749r8,8xe" fillcolor="black" stroked="f">
                  <v:path arrowok="t" o:connecttype="custom" o:connectlocs="524195040,302019923;518953090,305245770;3225816,305245770;3225816,296777922;518953090,296777922;524195040,302019923;524195040,302019923;524195040,305245770;518953090,305245770;524195040,302019923;518953090,0;524195040,3225847;524195040,302019923;515727274,302019923;515727274,3225847;518953090,0;518953090,0;524195040,0;524195040,3225847;518953090,0;0,3225847;3225816,0;518953090,0;518953090,6451694;3225816,6451694;0,3225847;0,3225847;0,0;3225816,0;0,3225847;3225816,305245770;0,302019923;0,3225847;6854858,3225847;6854858,302019923;3225816,305245770;3225816,305245770;0,305245770;0,302019923;3225816,305245770" o:connectangles="0,0,0,0,0,0,0,0,0,0,0,0,0,0,0,0,0,0,0,0,0,0,0,0,0,0,0,0,0,0,0,0,0,0,0,0,0,0,0,0"/>
                  <o:lock v:ext="edit" verticies="t"/>
                </v:shape>
                <v:rect id="Rectangle 20" o:spid="_x0000_s1136" style="position:absolute;left:16719;top:29381;width:108;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N+sMA&#10;AADbAAAADwAAAGRycy9kb3ducmV2LnhtbERPS2vCQBC+F/wPyxR6azaVWmzMRrRQ6KXg61BvY3ZM&#10;gtnZdHer0V/fFQRv8/E9J5/2phVHcr6xrOAlSUEQl1Y3XCnYrD+fxyB8QNbYWiYFZ/IwLQYPOWba&#10;nnhJx1WoRAxhn6GCOoQuk9KXNRn0ie2II7e3zmCI0FVSOzzFcNPKYZq+SYMNx4YaO/qoqTys/oyC&#10;+ft4/rt45e/Lcrel7c/uMBq6VKmnx342ARGoD3fxzf2l4/wRXH+JB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iN+sMAAADbAAAADwAAAAAAAAAAAAAAAACYAgAAZHJzL2Rv&#10;d25yZXYueG1sUEsFBgAAAAAEAAQA9QAAAIgDAAAAAA==&#10;" fillcolor="black" stroked="f"/>
                <v:rect id="Rectangle 21" o:spid="_x0000_s1137" style="position:absolute;left:9525;top:29381;width:107;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v:rect id="Rectangle 22" o:spid="_x0000_s1138" style="position:absolute;left:18173;top:29381;width:8128;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shape id="shape2010" o:spid="_x0000_s1139" style="position:absolute;left:18122;top:29330;width:8230;height:4807;visibility:visible;mso-wrap-style:square;v-text-anchor:top" coordsize="129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QO8UA&#10;AADbAAAADwAAAGRycy9kb3ducmV2LnhtbESPQU/CQBCF7yb+h82YcDGyhRg1lYUoCdFws3rQ29Ad&#10;2obubOkOUP89cyDhNpP35r1vZoshtOZIfWoiO5iMMzDEZfQNVw5+vlcPL2CSIHtsI5ODf0qwmN/e&#10;zDD38cRfdCykMhrCKUcHtUiXW5vKmgKmceyIVdvGPqDo2lfW93jS8NDaaZY92YANa0ONHS1rKnfF&#10;ITgo9nJ4bH4//na4Xd8/J9m8F+uNc6O74e0VjNAgV/Pl+tMrvsLqLzqAn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BA7xQAAANsAAAAPAAAAAAAAAAAAAAAAAJgCAABkcnMv&#10;ZG93bnJldi54bWxQSwUGAAAAAAQABAD1AAAAigMAAAAA&#10;" path="m1296,749r-8,8l8,757r,-21l1288,736r8,13xm1296,749r,8l1288,757r8,-8xm1288,r8,8l1296,749r-17,l1279,8r9,-8xm1288,r8,l1296,8,1288,xm,8l8,,1288,r,16l8,16,,8xm,8l,,8,,,8xm8,757l,749,,8r17,l17,749r-9,8xm8,757r-8,l,749r8,8xe" fillcolor="black" stroked="f">
                  <v:path arrowok="t" o:connecttype="custom" o:connectlocs="522607540,302019923;519381568,305245770;3225972,305245770;3225972,296777922;519381568,296777922;522607540,302019923;522607540,302019923;522607540,305245770;519381568,305245770;522607540,302019923;519381568,0;522607540,3225847;522607540,302019923;515752349,302019923;515752349,3225847;519381568,0;519381568,0;522607540,0;522607540,3225847;519381568,0;0,3225847;3225972,0;519381568,0;519381568,6451694;3225972,6451694;0,3225847;0,3225847;0,0;3225972,0;0,3225847;3225972,305245770;0,302019923;0,3225847;6855191,3225847;6855191,302019923;3225972,305245770;3225972,305245770;0,305245770;0,302019923;3225972,305245770" o:connectangles="0,0,0,0,0,0,0,0,0,0,0,0,0,0,0,0,0,0,0,0,0,0,0,0,0,0,0,0,0,0,0,0,0,0,0,0,0,0,0,0"/>
                  <o:lock v:ext="edit" verticies="t"/>
                </v:shape>
                <v:rect id="Rectangle 24" o:spid="_x0000_s1140" style="position:absolute;left:25768;top:29381;width:108;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v:rect id="Rectangle 25" o:spid="_x0000_s1141" style="position:absolute;left:18599;top:29381;width:108;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v:rect id="Rectangle 26" o:spid="_x0000_s1142" style="position:absolute;left:18173;top:35325;width:8128;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shape id="shape2011" o:spid="_x0000_s1143" style="position:absolute;left:18122;top:35274;width:8230;height:4781;visibility:visible;mso-wrap-style:square;v-text-anchor:top" coordsize="129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Uu8QA&#10;AADbAAAADwAAAGRycy9kb3ducmV2LnhtbESPQWvCQBCF7wX/wzJCb3WTVKykbkQFUYqXRul5yE6T&#10;0Oxs2F01+fduodDj48373rzVejCduJHzrWUF6SwBQVxZ3XKt4HLevyxB+ICssbNMCkbysC4mTyvM&#10;tb3zJ93KUIsIYZ+jgiaEPpfSVw0Z9DPbE0fv2zqDIUpXS+3wHuGmk1mSLKTBlmNDgz3tGqp+yquJ&#10;b+z15VDu2o9T6sbXt6Tajl/zrVLP02HzDiLQEP6P/9JHrSDL4HdLBI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BVLvEAAAA2wAAAA8AAAAAAAAAAAAAAAAAmAIAAGRycy9k&#10;b3ducmV2LnhtbFBLBQYAAAAABAAEAPUAAACJAwAAAAA=&#10;" path="m1296,745r-8,8l8,753r,-16l1288,737r8,8xm1296,745r,8l1288,753r8,-8xm1288,r8,8l1296,745r-17,l1279,8r9,-8xm1288,r8,l1296,8,1288,xm,8l8,,1288,r,17l8,17,,8xm,8l,,8,,,8xm8,753l,745,,8r17,l17,745r-9,8xm8,753r-8,l,745r8,8xe" fillcolor="black" stroked="f">
                  <v:path arrowok="t" o:connecttype="custom" o:connectlocs="522607540,300369328;519381568,303594770;3225972,303594770;3225972,297143885;519381568,297143885;522607540,300369328;522607540,300369328;522607540,303594770;519381568,303594770;522607540,300369328;519381568,0;522607540,3225442;522607540,300369328;515752349,300369328;515752349,3225442;519381568,0;519381568,0;522607540,0;522607540,3225442;519381568,0;0,3225442;3225972,0;519381568,0;519381568,6854065;3225972,6854065;0,3225442;0,3225442;0,0;3225972,0;0,3225442;3225972,303594770;0,300369328;0,3225442;6855191,3225442;6855191,300369328;3225972,303594770;3225972,303594770;0,303594770;0,300369328;3225972,303594770" o:connectangles="0,0,0,0,0,0,0,0,0,0,0,0,0,0,0,0,0,0,0,0,0,0,0,0,0,0,0,0,0,0,0,0,0,0,0,0,0,0,0,0"/>
                  <o:lock v:ext="edit" verticies="t"/>
                </v:shape>
                <v:rect id="Rectangle 28" o:spid="_x0000_s1144" style="position:absolute;left:25768;top:35325;width:108;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v:rect id="Rectangle 29" o:spid="_x0000_s1145" style="position:absolute;left:18599;top:35325;width:108;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v:rect id="Rectangle 30" o:spid="_x0000_s1146" style="position:absolute;left:27222;top:29381;width:8153;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shape id="shape2012" o:spid="_x0000_s1147" style="position:absolute;left:27171;top:29330;width:8255;height:4807;visibility:visible;mso-wrap-style:square;v-text-anchor:top" coordsize="130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2i8UA&#10;AADbAAAADwAAAGRycy9kb3ducmV2LnhtbESPzWrDMBCE74W8g9hCb41sH5LiRjFuaEkh6aFOH2Cx&#10;1j+JtTKW4jh5+qhQ6HGYmW+YVTaZTow0uNaygngegSAurW65VvBz+Hh+AeE8ssbOMim4koNsPXtY&#10;Yarthb9pLHwtAoRdigoa7/tUSlc2ZNDNbU8cvMoOBn2QQy31gJcAN51MomghDbYcFhrsadNQeSrO&#10;RkFRxV9mm7/vj2+3pTksx10eVzulnh6n/BWEp8n/h//an1pBsoDfL+EH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HaLxQAAANsAAAAPAAAAAAAAAAAAAAAAAJgCAABkcnMv&#10;ZG93bnJldi54bWxQSwUGAAAAAAQABAD1AAAAigMAAAAA&#10;" path="m1300,749r-8,8l8,757r,-21l1292,736r8,13xm1300,749r,8l1292,757r8,-8xm1292,r8,8l1300,749r-17,l1283,8r9,-8xm1292,r8,l1300,8,1292,xm,8l8,,1292,r,16l8,16,,8xm,8l,,8,,,8xm8,757l,749,,8r21,l21,749,8,757xm8,757r-8,l,749r8,8xe" fillcolor="black" stroked="f">
                  <v:path arrowok="t" o:connecttype="custom" o:connectlocs="524195040,302019923;520969224,305245770;3225816,305245770;3225816,296777922;520969224,296777922;524195040,302019923;524195040,302019923;524195040,305245770;520969224,305245770;524195040,302019923;520969224,0;524195040,3225847;524195040,302019923;517340182,302019923;517340182,3225847;520969224,0;520969224,0;524195040,0;524195040,3225847;520969224,0;0,3225847;3225816,0;520969224,0;520969224,6451694;3225816,6451694;0,3225847;0,3225847;0,0;3225816,0;0,3225847;3225816,305245770;0,302019923;0,3225847;8467766,3225847;8467766,302019923;3225816,305245770;3225816,305245770;0,305245770;0,302019923;3225816,305245770" o:connectangles="0,0,0,0,0,0,0,0,0,0,0,0,0,0,0,0,0,0,0,0,0,0,0,0,0,0,0,0,0,0,0,0,0,0,0,0,0,0,0,0"/>
                  <o:lock v:ext="edit" verticies="t"/>
                </v:shape>
                <v:rect id="Rectangle 32" o:spid="_x0000_s1148" style="position:absolute;left:34842;top:29381;width:108;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rect id="Rectangle 33" o:spid="_x0000_s1149" style="position:absolute;left:27647;top:29381;width:108;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v:rect id="Rectangle 34" o:spid="_x0000_s1150" style="position:absolute;left:36302;top:29381;width:8122;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shape id="shape2013" o:spid="_x0000_s1151" style="position:absolute;left:36245;top:29330;width:8230;height:4807;visibility:visible;mso-wrap-style:square;v-text-anchor:top" coordsize="129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AXcIA&#10;AADbAAAADwAAAGRycy9kb3ducmV2LnhtbERPTWvCQBC9C/6HZQQvpdnYlrakrqIFafHW6EFvY3ZM&#10;gtnZmB01/ffdQ8Hj431P571r1JW6UHs2MElSUMSFtzWXBrab1eM7qCDIFhvPZOCXAsxnw8EUM+tv&#10;/EPXXEoVQzhkaKASaTOtQ1GRw5D4ljhyR985lAi7UtsObzHcNfopTV+1w5pjQ4UtfVZUnPKLM5Cf&#10;5fJS7772JzyuH96CHJb5+mDMeNQvPkAJ9XIX/7u/rYHnuD5+iT9Az/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0BdwgAAANsAAAAPAAAAAAAAAAAAAAAAAJgCAABkcnMvZG93&#10;bnJldi54bWxQSwUGAAAAAAQABAD1AAAAhwMAAAAA&#10;" path="m1296,749r-8,8l9,757r,-21l1288,736r8,13xm1296,749r,8l1288,757r8,-8xm1288,r8,8l1296,749r-17,l1279,8r9,-8xm1288,r8,l1296,8,1288,xm,8l9,,1288,r,16l9,16,,8xm,8l,,9,,,8xm9,757l,749,,8r17,l17,749r-8,8xm9,757r-9,l,749r9,8xe" fillcolor="black" stroked="f">
                  <v:path arrowok="t" o:connecttype="custom" o:connectlocs="522607540,302019923;519381568,305245770;3629219,305245770;3629219,296777922;519381568,296777922;522607540,302019923;522607540,302019923;522607540,305245770;519381568,305245770;522607540,302019923;519381568,0;522607540,3225847;522607540,302019923;515752349,302019923;515752349,3225847;519381568,0;519381568,0;522607540,0;522607540,3225847;519381568,0;0,3225847;3629219,0;519381568,0;519381568,6451694;3629219,6451694;0,3225847;0,3225847;0,0;3629219,0;0,3225847;3629219,305245770;0,302019923;0,3225847;6855191,3225847;6855191,302019923;3629219,305245770;3629219,305245770;0,305245770;0,302019923;3629219,305245770" o:connectangles="0,0,0,0,0,0,0,0,0,0,0,0,0,0,0,0,0,0,0,0,0,0,0,0,0,0,0,0,0,0,0,0,0,0,0,0,0,0,0,0"/>
                  <o:lock v:ext="edit" verticies="t"/>
                </v:shape>
                <v:rect id="Rectangle 36" o:spid="_x0000_s1152" style="position:absolute;left:43891;top:29381;width:133;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XmcYA&#10;AADbAAAADwAAAGRycy9kb3ducmV2LnhtbESPQWvCQBSE74L/YXlCb7rR2mJjVtFCoZeC2h7q7Zl9&#10;JiHZt3F3q7G/3hUKPQ4z8w2TLTvTiDM5X1lWMB4lIIhzqysuFHx9vg1nIHxA1thYJgVX8rBc9HsZ&#10;ptpeeEvnXShEhLBPUUEZQptK6fOSDPqRbYmjd7TOYIjSFVI7vES4aeQkSZ6lwYrjQoktvZaU17sf&#10;o2D9MlufNlP++N0e9rT/PtRPE5co9TDoVnMQgbrwH/5rv2sFj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bXmcYAAADbAAAADwAAAAAAAAAAAAAAAACYAgAAZHJz&#10;L2Rvd25yZXYueG1sUEsFBgAAAAAEAAQA9QAAAIsDAAAAAA==&#10;" fillcolor="black" stroked="f"/>
                <v:rect id="Rectangle 37" o:spid="_x0000_s1153" style="position:absolute;left:36722;top:29381;width:108;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go8YA&#10;AADcAAAADwAAAGRycy9kb3ducmV2LnhtbESPT2sCMRTE74V+h/AK3mq2i4quRtFCoRfBPz3U23Pz&#10;uru4eVmTVFc/vREEj8PM/IaZzFpTixM5X1lW8NFNQBDnVldcKPjZfr0PQfiArLG2TAou5GE2fX2Z&#10;YKbtmdd02oRCRAj7DBWUITSZlD4vyaDv2oY4en/WGQxRukJqh+cIN7VMk2QgDVYcF0ps6LOk/LD5&#10;NwoWo+HiuOrx8rre72j3uz/0U5co1Xlr52MQgdrwDD/a31pB2h/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go8YAAADcAAAADwAAAAAAAAAAAAAAAACYAgAAZHJz&#10;L2Rvd25yZXYueG1sUEsFBgAAAAAEAAQA9QAAAIsDAAAAAA==&#10;" fillcolor="black" stroked="f"/>
                <v:rect id="Rectangle 38" o:spid="_x0000_s1154" style="position:absolute;left:45377;top:29381;width:8121;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shape id="shape2014" o:spid="_x0000_s1155" style="position:absolute;left:45319;top:29330;width:8230;height:4807;visibility:visible;mso-wrap-style:square;v-text-anchor:top" coordsize="129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eKsUA&#10;AADbAAAADwAAAGRycy9kb3ducmV2LnhtbESPQWvCQBSE74X+h+UJvRTdWItKdJW2UFq8NXrQ2zP7&#10;TILZtzH71PTfu0Khx2FmvmHmy87V6kJtqDwbGA4SUMS5txUXBjbrz/4UVBBki7VnMvBLAZaLx4c5&#10;ptZf+YcumRQqQjikaKAUaVKtQ16SwzDwDXH0Dr51KFG2hbYtXiPc1folScbaYcVxocSGPkrKj9nZ&#10;GchOcn6ttl+7Ix5Wz5Mg+/dstTfmqde9zUAJdfIf/mt/WwOjEdy/xB+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d4qxQAAANsAAAAPAAAAAAAAAAAAAAAAAJgCAABkcnMv&#10;ZG93bnJldi54bWxQSwUGAAAAAAQABAD1AAAAigMAAAAA&#10;" path="m1296,749r-8,8l9,757r,-21l1288,736r8,13xm1296,749r,8l1288,757r8,-8xm1288,r8,8l1296,749r-16,l1280,8r8,-8xm1288,r8,l1296,8,1288,xm,8l9,,1288,r,16l9,16,,8xm,8l,,9,,,8xm9,757l,749,,8r17,l17,749r-8,8xm9,757r-9,l,749r9,8xe" fillcolor="black" stroked="f">
                  <v:path arrowok="t" o:connecttype="custom" o:connectlocs="522607540,302019923;519381568,305245770;3629219,305245770;3629219,296777922;519381568,296777922;522607540,302019923;522607540,302019923;522607540,305245770;519381568,305245770;522607540,302019923;519381568,0;522607540,3225847;522607540,302019923;516155595,302019923;516155595,3225847;519381568,0;519381568,0;522607540,0;522607540,3225847;519381568,0;0,3225847;3629219,0;519381568,0;519381568,6451694;3629219,6451694;0,3225847;0,3225847;0,0;3629219,0;0,3225847;3629219,305245770;0,302019923;0,3225847;6855191,3225847;6855191,302019923;3629219,305245770;3629219,305245770;0,305245770;0,302019923;3629219,305245770" o:connectangles="0,0,0,0,0,0,0,0,0,0,0,0,0,0,0,0,0,0,0,0,0,0,0,0,0,0,0,0,0,0,0,0,0,0,0,0,0,0,0,0"/>
                  <o:lock v:ext="edit" verticies="t"/>
                </v:shape>
                <v:rect id="Rectangle 40" o:spid="_x0000_s1156" style="position:absolute;left:52971;top:29381;width:102;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v:rect id="Rectangle 41" o:spid="_x0000_s1157" style="position:absolute;left:45770;top:29381;width:134;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Rms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voD+D+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dGaxQAAANsAAAAPAAAAAAAAAAAAAAAAAJgCAABkcnMv&#10;ZG93bnJldi54bWxQSwUGAAAAAAQABAD1AAAAigMAAAAA&#10;" fillcolor="black" stroked="f"/>
                <v:rect id="Rectangle 42" o:spid="_x0000_s1158" style="position:absolute;left:45377;top:35325;width:8121;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shape id="shape2015" o:spid="_x0000_s1159" style="position:absolute;left:45319;top:35274;width:8230;height:4781;visibility:visible;mso-wrap-style:square;v-text-anchor:top" coordsize="129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h/sMA&#10;AADbAAAADwAAAGRycy9kb3ducmV2LnhtbESPT4vCMBDF7wt+hzCCtzX1D6t0jaKCKLIXq+x5aGbb&#10;ss2kJFHbb28EwePjzfu9eYtVa2pxI+crywpGwwQEcW51xYWCy3n3OQfhA7LG2jIp6MjDatn7WGCq&#10;7Z1PdMtCISKEfYoKyhCaVEqfl2TQD21DHL0/6wyGKF0htcN7hJtajpPkSxqsODaU2NC2pPw/u5r4&#10;xk5f9tm2Ov6MXDeZJfmm+51ulBr02/U3iEBteB+/0getYDKD55YI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9h/sMAAADbAAAADwAAAAAAAAAAAAAAAACYAgAAZHJzL2Rv&#10;d25yZXYueG1sUEsFBgAAAAAEAAQA9QAAAIgDAAAAAA==&#10;" path="m1296,745r-8,8l9,753r,-16l1288,737r8,8xm1296,745r,8l1288,753r8,-8xm1288,r8,8l1296,745r-16,l1280,8r8,-8xm1288,r8,l1296,8,1288,xm,8l9,,1288,r,17l9,17,,8xm,8l,,9,,,8xm9,753l,745,,8r17,l17,745r-8,8xm9,753r-9,l,745r9,8xe" fillcolor="black" stroked="f">
                  <v:path arrowok="t" o:connecttype="custom" o:connectlocs="522607540,300369328;519381568,303594770;3629219,303594770;3629219,297143885;519381568,297143885;522607540,300369328;522607540,300369328;522607540,303594770;519381568,303594770;522607540,300369328;519381568,0;522607540,3225442;522607540,300369328;516155595,300369328;516155595,3225442;519381568,0;519381568,0;522607540,0;522607540,3225442;519381568,0;0,3225442;3629219,0;519381568,0;519381568,6854065;3629219,6854065;0,3225442;0,3225442;0,0;3629219,0;0,3225442;3629219,303594770;0,300369328;0,3225442;6855191,3225442;6855191,300369328;3629219,303594770;3629219,303594770;0,303594770;0,300369328;3629219,303594770" o:connectangles="0,0,0,0,0,0,0,0,0,0,0,0,0,0,0,0,0,0,0,0,0,0,0,0,0,0,0,0,0,0,0,0,0,0,0,0,0,0,0,0"/>
                  <o:lock v:ext="edit" verticies="t"/>
                </v:shape>
                <v:rect id="Rectangle 44" o:spid="_x0000_s1160" style="position:absolute;left:52971;top:35325;width:102;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MMA&#10;AADbAAAADwAAAGRycy9kb3ducmV2LnhtbERPz2vCMBS+C/sfwhvspumcDu0aZQ4EL4K6HfT22ry1&#10;xealS6JW/3pzEHb8+H5n88404kzO15YVvA4SEMSF1TWXCn6+l/0JCB+QNTaWScGVPMxnT70MU20v&#10;vKXzLpQihrBPUUEVQptK6YuKDPqBbYkj92udwRChK6V2eInhppHDJHmXBmuODRW29FVRcdydjILF&#10;dLL424x4fdvmBzrs8+N46BKlXp67zw8QgbrwL364V1rBW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MMAAADbAAAADwAAAAAAAAAAAAAAAACYAgAAZHJzL2Rv&#10;d25yZXYueG1sUEsFBgAAAAAEAAQA9QAAAIgDAAAAAA==&#10;" fillcolor="black" stroked="f"/>
                <v:rect id="Rectangle 45" o:spid="_x0000_s1161" style="position:absolute;left:45770;top:35325;width:134;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v:shape id="shape2016" o:spid="_x0000_s1162" style="position:absolute;left:45377;top:23463;width:8121;height:4680;visibility:visible;mso-wrap-style:square;v-text-anchor:top" coordsize="127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Rr8A&#10;AADbAAAADwAAAGRycy9kb3ducmV2LnhtbERPTYvCMBC9C/6HMIIX0VRZF6lGUXFh8abrwePYjG1o&#10;M6lN1O6/NwfB4+N9L1atrcSDGm8cKxiPEhDEmdOGcwWnv5/hDIQPyBorx6Tgnzyslt3OAlPtnnyg&#10;xzHkIoawT1FBEUKdSumzgiz6kauJI3d1jcUQYZNL3eAzhttKTpLkW1o0HBsKrGlbUFYe71bBAM1l&#10;s7tkeiLb6daU5fm2vzql+r12PQcRqA0f8dv9qxV8xfXxS/w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IJJGvwAAANsAAAAPAAAAAAAAAAAAAAAAAJgCAABkcnMvZG93bnJl&#10;di54bWxQSwUGAAAAAAQABAD1AAAAhAMAAAAA&#10;" path="m1279,r-75,366l1279,737,,737,,,1279,xe" stroked="f">
                  <v:path arrowok="t" o:connecttype="custom" o:connectlocs="515686040,0;485446436,147582557;515686040,297181270;0,297181270;0,0;515686040,0" o:connectangles="0,0,0,0,0,0"/>
                </v:shape>
                <v:shape id="shape2017" o:spid="_x0000_s1163" style="position:absolute;left:45319;top:23412;width:8255;height:4782;visibility:visible;mso-wrap-style:square;v-text-anchor:top" coordsize="1300,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nLcUA&#10;AADbAAAADwAAAGRycy9kb3ducmV2LnhtbESPQWvCQBSE74L/YXkFb7qxiNTUVaJQkR4EtQW9PbKv&#10;2dDs25BdY+yvd4WCx2FmvmHmy85WoqXGl44VjEcJCOLc6ZILBV/Hj+EbCB+QNVaOScGNPCwX/d4c&#10;U+2uvKf2EAoRIexTVGBCqFMpfW7Ioh+5mjh6P66xGKJsCqkbvEa4reRrkkylxZLjgsGa1oby38PF&#10;KthdVue/zW62Pt0+W7k339nUlJlSg5cuewcRqAvP8H97qxVMxvD4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WctxQAAANsAAAAPAAAAAAAAAAAAAAAAAJgCAABkcnMv&#10;ZG93bnJldi54bWxQSwUGAAAAAAQABAD1AAAAigMAAAAA&#10;" path="m1205,378r,-4l1280,4r16,4l1221,378r-16,xm1205,378r,-4l1205,378xm1288,753r-8,-8l1205,378r16,-4l1296,745r-8,8xm1296,745r4,8l1288,753r8,-8xm,745r9,-9l1288,736r,17l9,753,,745xm9,753r-9,l,745r9,8xm9,r8,8l17,745,,745,,8,9,xm,8l,,9,,,8xm1296,8r-8,8l9,16,9,,1288,r8,8xm1288,r12,l1296,8,1288,xe" fillcolor="black" stroked="f">
                  <v:path arrowok="t" o:connecttype="custom" o:connectlocs="485888479,152434032;485888479,150820973;516130501,1613059;522582132,3226117;492340111,152434032;485888479,152434032;485888479,152434032;485888479,150820973;485888479,150820973;485888479,152434032;519356317,303658270;516130501,300432153;485888479,152434032;492340111,150820973;522582132,300432153;519356317,303658270;522582132,300432153;524195040,303658270;519356317,303658270;522582132,300432153;0,300432153;3629043,296802771;519356317,296802771;519356317,303658270;3629043,303658270;0,300432153;3629043,303658270;0,303658270;0,300432153;3629043,303658270;3629043,0;6854858,3226117;6854858,300432153;0,300432153;0,3226117;3629043,0;0,3226117;0,0;3629043,0;0,3226117;522582132,3226117;519356317,6452234;3629043,6452234;3629043,0;519356317,0;522582132,3226117;519356317,0;524195040,0;522582132,3226117;519356317,0" o:connectangles="0,0,0,0,0,0,0,0,0,0,0,0,0,0,0,0,0,0,0,0,0,0,0,0,0,0,0,0,0,0,0,0,0,0,0,0,0,0,0,0,0,0,0,0,0,0,0,0,0,0"/>
                  <o:lock v:ext="edit" verticies="t"/>
                </v:shape>
                <v:shape id="shape2018" o:spid="_x0000_s1164" style="position:absolute;left:36302;top:23463;width:8122;height:4680;visibility:visible;mso-wrap-style:square;v-text-anchor:top" coordsize="127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6pqsQA&#10;AADbAAAADwAAAGRycy9kb3ducmV2LnhtbESPQWvCQBSE74L/YXlCL2I2DbVIdBWVFkpv2h56fGZf&#10;kiXZtzG71fTfdwXB4zAz3zCrzWBbcaHeG8cKnpMUBHHhtOFKwffX+2wBwgdkja1jUvBHHjbr8WiF&#10;uXZXPtDlGCoRIexzVFCH0OVS+qImiz5xHXH0StdbDFH2ldQ9XiPctjJL01dp0XBcqLGjfU1Fc/y1&#10;CqZoTru3U6EzOcz3pml+zp+lU+ppMmyXIAIN4RG+tz+0gpcMbl/i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qarEAAAA2wAAAA8AAAAAAAAAAAAAAAAAmAIAAGRycy9k&#10;b3ducmV2LnhtbFBLBQYAAAAABAAEAPUAAACJAwAAAAA=&#10;" path="m1279,r-71,366l1279,737,,737,,,1279,xe" stroked="f">
                  <v:path arrowok="t" o:connecttype="custom" o:connectlocs="515749540,0;487119190,147582557;515749540,297181270;0,297181270;0,0;515749540,0" o:connectangles="0,0,0,0,0,0"/>
                </v:shape>
                <v:shape id="shape2019" o:spid="_x0000_s1165" style="position:absolute;left:36245;top:23412;width:8255;height:4782;visibility:visible;mso-wrap-style:square;v-text-anchor:top" coordsize="1300,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cwcYA&#10;AADbAAAADwAAAGRycy9kb3ducmV2LnhtbESPT2vCQBTE7wW/w/IEb3XTP4hGV0mFSvEgaCvo7ZF9&#10;ZkOzb0N2jbGf3i0IHoeZ+Q0zW3S2Ei01vnSs4GWYgCDOnS65UPDz/fk8BuEDssbKMSm4kofFvPc0&#10;w1S7C2+p3YVCRAj7FBWYEOpUSp8bsuiHriaO3sk1FkOUTSF1g5cIt5V8TZKRtFhyXDBY09JQ/rs7&#10;WwWb88fxb7WZLA/XdSu3Zp+NTJkpNeh32RREoC48wvf2l1bw/gb/X+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tcwcYAAADbAAAADwAAAAAAAAAAAAAAAACYAgAAZHJz&#10;L2Rvd25yZXYueG1sUEsFBgAAAAAEAAQA9QAAAIsDAAAAAA==&#10;" path="m1209,378r,-4l1279,4r17,4l1225,378r-16,xm1209,378r-5,-4l1209,374r,4xm1288,753r-9,-8l1209,378r16,-4l1296,745r-8,8xm1296,745r4,8l1288,753r8,-8xm,745r9,-9l1288,736r,17l9,753,,745xm9,753r-9,l,745r9,8xm9,r8,8l17,745,,745,,8,9,xm,8l,,9,,,8xm1296,8r-8,8l9,16,9,,1288,r8,8xm1288,r12,l1296,8,1288,xe" fillcolor="black" stroked="f">
                  <v:path arrowok="t" o:connecttype="custom" o:connectlocs="487501387,152434032;487501387,150820973;515727274,1613059;522582132,3226117;493953018,152434032;487501387,152434032;487501387,152434032;485485252,150820973;487501387,150820973;487501387,152434032;519356317,303658270;515727274,300432153;487501387,152434032;493953018,150820973;522582132,300432153;519356317,303658270;522582132,300432153;524195040,303658270;519356317,303658270;522582132,300432153;0,300432153;3629043,296802771;519356317,296802771;519356317,303658270;3629043,303658270;0,300432153;3629043,303658270;0,303658270;0,300432153;3629043,303658270;3629043,0;6854858,3226117;6854858,300432153;0,300432153;0,3226117;3629043,0;0,3226117;0,0;3629043,0;0,3226117;522582132,3226117;519356317,6452234;3629043,6452234;3629043,0;519356317,0;522582132,3226117;519356317,0;524195040,0;522582132,3226117;519356317,0" o:connectangles="0,0,0,0,0,0,0,0,0,0,0,0,0,0,0,0,0,0,0,0,0,0,0,0,0,0,0,0,0,0,0,0,0,0,0,0,0,0,0,0,0,0,0,0,0,0,0,0,0,0"/>
                  <o:lock v:ext="edit" verticies="t"/>
                </v:shape>
                <v:shape id="shape2020" o:spid="_x0000_s1166" style="position:absolute;left:27222;top:23463;width:8153;height:4680;visibility:visible;mso-wrap-style:square;v-text-anchor:top" coordsize="128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ml8MA&#10;AADbAAAADwAAAGRycy9kb3ducmV2LnhtbESPQWvCQBSE7wX/w/IEb3WjSK0xGxHRIpQiVfH8yD6T&#10;YPZt3N2a9N93C4Ueh5n5hslWvWnEg5yvLSuYjBMQxIXVNZcKzqfd8ysIH5A1NpZJwTd5WOWDpwxT&#10;bTv+pMcxlCJC2KeooAqhTaX0RUUG/di2xNG7WmcwROlKqR12EW4aOU2SF2mw5rhQYUubiorb8cso&#10;6Bbz7rI98PtHQvu3W++29zmflRoN+/USRKA+/If/2nutYDaD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yml8MAAADbAAAADwAAAAAAAAAAAAAAAACYAgAAZHJzL2Rv&#10;d25yZXYueG1sUEsFBgAAAAAEAAQA9QAAAIgDAAAAAA==&#10;" path="m1284,r-75,366l1284,737,,737,,,1284,xe" stroked="f">
                  <v:path arrowok="t" o:connecttype="custom" o:connectlocs="517718040,0;487477500,147582557;517718040,297181270;0,297181270;0,0;517718040,0" o:connectangles="0,0,0,0,0,0"/>
                </v:shape>
                <v:shape id="shape2021" o:spid="_x0000_s1167" style="position:absolute;left:27171;top:23412;width:8255;height:4782;visibility:visible;mso-wrap-style:square;v-text-anchor:top" coordsize="1300,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hLsUA&#10;AADbAAAADwAAAGRycy9kb3ducmV2LnhtbESPQWvCQBSE7wX/w/IEb3XT0opGV0mFSvEgaCvo7ZF9&#10;ZkOzb0N2jbG/3i0IHoeZ+YaZLTpbiZYaXzpW8DJMQBDnTpdcKPj5/nweg/ABWWPlmBRcycNi3nua&#10;YardhbfU7kIhIoR9igpMCHUqpc8NWfRDVxNH7+QaiyHKppC6wUuE20q+JslIWiw5LhisaWko/92d&#10;rYLN+eP4t9pMlofrupVbs89GpsyUGvS7bAoiUBce4Xv7Syt4e4f/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EuxQAAANsAAAAPAAAAAAAAAAAAAAAAAJgCAABkcnMv&#10;ZG93bnJldi54bWxQSwUGAAAAAAQABAD1AAAAigMAAAAA&#10;" path="m1208,378r,-4l1283,4r17,4l1225,378r-17,xm1208,378r,-4l1208,378xm1292,753r-9,-8l1208,378r17,-4l1300,745r-8,8xm1300,745r,8l1292,753r8,-8xm,745r8,-9l1292,736r,17l8,753,,745xm8,753r-8,l,745r8,8xm8,l21,8r,737l,745,,8,8,xm,8l,,8,,,8xm1300,8r-8,8l8,16,8,,1292,r8,8xm1292,r8,l1300,8,1292,xe" fillcolor="black" stroked="f">
                  <v:path arrowok="t" o:connecttype="custom" o:connectlocs="487098160,152434032;487098160,150820973;517340182,1613059;524195040,3226117;493953018,152434032;487098160,152434032;487098160,152434032;487098160,150820973;487098160,150820973;487098160,152434032;520969224,303658270;517340182,300432153;487098160,152434032;493953018,150820973;524195040,300432153;520969224,303658270;524195040,300432153;524195040,303658270;520969224,303658270;524195040,300432153;0,300432153;3225816,296802771;520969224,296802771;520969224,303658270;3225816,303658270;0,300432153;3225816,303658270;0,303658270;0,300432153;3225816,303658270;3225816,0;8467766,3226117;8467766,300432153;0,300432153;0,3226117;3225816,0;0,3226117;0,0;3225816,0;0,3226117;524195040,3226117;520969224,6452234;3225816,6452234;3225816,0;520969224,0;524195040,3226117;520969224,0;524195040,0;524195040,3226117;520969224,0" o:connectangles="0,0,0,0,0,0,0,0,0,0,0,0,0,0,0,0,0,0,0,0,0,0,0,0,0,0,0,0,0,0,0,0,0,0,0,0,0,0,0,0,0,0,0,0,0,0,0,0,0,0"/>
                  <o:lock v:ext="edit" verticies="t"/>
                </v:shape>
                <v:shape id="shape2022" o:spid="_x0000_s1168" style="position:absolute;left:18173;top:23463;width:8128;height:4680;visibility:visible;mso-wrap-style:square;v-text-anchor:top" coordsize="1280,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eMUA&#10;AADbAAAADwAAAGRycy9kb3ducmV2LnhtbESPQWvCQBSE74X+h+UVvBTdqEUkuooKFkFENIIeX7Ov&#10;STD7NmS3JvbXd4WCx2FmvmGm89aU4ka1Kywr6PciEMSp1QVnCk7JujsG4TyyxtIyKbiTg/ns9WWK&#10;sbYNH+h29JkIEHYxKsi9r2IpXZqTQdezFXHwvm1t0AdZZ1LX2AS4KeUgikbSYMFhIceKVjml1+OP&#10;UfA7HH5l783yfqn2n/K8o2S33yZKdd7axQSEp9Y/w//tjVbwMYLH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tl4xQAAANsAAAAPAAAAAAAAAAAAAAAAAJgCAABkcnMv&#10;ZG93bnJldi54bWxQSwUGAAAAAAQABAD1AAAAigMAAAAA&#10;" path="m1280,r-75,366l1280,737,,737,,,1280,xe" stroked="f">
                  <v:path arrowok="t" o:connecttype="custom" o:connectlocs="516130540,0;485888516,147582557;516130540,297181270;0,297181270;0,0;516130540,0" o:connectangles="0,0,0,0,0,0"/>
                </v:shape>
                <v:shape id="shape2023" o:spid="_x0000_s1169" style="position:absolute;left:18122;top:23412;width:8255;height:4782;visibility:visible;mso-wrap-style:square;v-text-anchor:top" coordsize="1300,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awsYA&#10;AADbAAAADwAAAGRycy9kb3ducmV2LnhtbESPT2vCQBTE7wW/w/IEb3XTUvwTXSUVKqUHQVtBb4/s&#10;MxuafRuya4z99G5B8DjMzG+Y+bKzlWip8aVjBS/DBARx7nTJhYKf74/nCQgfkDVWjknBlTwsF72n&#10;OabaXXhL7S4UIkLYp6jAhFCnUvrckEU/dDVx9E6usRiibAqpG7xEuK3ka5KMpMWS44LBmlaG8t/d&#10;2SrYnN+Pf+vNdHW4frVya/bZyJSZUoN+l81ABOrCI3xvf2oFb2P4/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BawsYAAADbAAAADwAAAAAAAAAAAAAAAACYAgAAZHJz&#10;L2Rvd25yZXYueG1sUEsFBgAAAAAEAAQA9QAAAIsDAAAAAA==&#10;" path="m1204,378r,-4l1279,4r17,4l1221,378r-17,xm1204,378r,-4l1204,378xm1288,753r-9,-8l1204,378r17,-4l1296,745r-8,8xm1296,745r4,8l1288,753r8,-8xm,745r8,-9l1288,736r,17l8,753,,745xm8,753r-8,l,745r8,8xm8,r9,8l17,745,,745,,8,8,xm,8l,,8,,,8xm1296,8r-8,8l8,16,8,,1288,r8,8xm1288,r12,l1296,8,1288,xe" fillcolor="black" stroked="f">
                  <v:path arrowok="t" o:connecttype="custom" o:connectlocs="485485252,152434032;485485252,150820973;515727274,1613059;522582132,3226117;492340111,152434032;485485252,152434032;485485252,152434032;485485252,150820973;485485252,150820973;485485252,152434032;519356317,303658270;515727274,300432153;485485252,152434032;492340111,150820973;522582132,300432153;519356317,303658270;522582132,300432153;524195040,303658270;519356317,303658270;522582132,300432153;0,300432153;3225816,296802771;519356317,296802771;519356317,303658270;3225816,303658270;0,300432153;3225816,303658270;0,303658270;0,300432153;3225816,303658270;3225816,0;6854858,3226117;6854858,300432153;0,300432153;0,3226117;3225816,0;0,3226117;0,0;3225816,0;0,3226117;522582132,3226117;519356317,6452234;3225816,6452234;3225816,0;519356317,0;522582132,3226117;519356317,0;524195040,0;522582132,3226117;519356317,0" o:connectangles="0,0,0,0,0,0,0,0,0,0,0,0,0,0,0,0,0,0,0,0,0,0,0,0,0,0,0,0,0,0,0,0,0,0,0,0,0,0,0,0,0,0,0,0,0,0,0,0,0,0"/>
                  <o:lock v:ext="edit" verticies="t"/>
                </v:shape>
                <v:shape id="shape2024" o:spid="_x0000_s1170" style="position:absolute;left:9099;top:23463;width:8122;height:4680;visibility:visible;mso-wrap-style:square;v-text-anchor:top" coordsize="127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eQL8A&#10;AADbAAAADwAAAGRycy9kb3ducmV2LnhtbERPTYvCMBC9C/6HMIIX0VRZF6lGUXFh8abrwePYjG1o&#10;M6lN1O6/NwfB4+N9L1atrcSDGm8cKxiPEhDEmdOGcwWnv5/hDIQPyBorx6Tgnzyslt3OAlPtnnyg&#10;xzHkIoawT1FBEUKdSumzgiz6kauJI3d1jcUQYZNL3eAzhttKTpLkW1o0HBsKrGlbUFYe71bBAM1l&#10;s7tkeiLb6daU5fm2vzql+r12PQcRqA0f8dv9qxV8xbHxS/w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Vp5AvwAAANsAAAAPAAAAAAAAAAAAAAAAAJgCAABkcnMvZG93bnJl&#10;di54bWxQSwUGAAAAAAQABAD1AAAAhAMAAAAA&#10;" path="m1279,r-70,366l1279,737,,737,,,1279,xe" stroked="f">
                  <v:path arrowok="t" o:connecttype="custom" o:connectlocs="515749540,0;487522435,147582557;515749540,297181270;0,297181270;0,0;515749540,0" o:connectangles="0,0,0,0,0,0"/>
                </v:shape>
                <v:shape id="shape2025" o:spid="_x0000_s1171" style="position:absolute;left:9048;top:23412;width:8255;height:4782;visibility:visible;mso-wrap-style:square;v-text-anchor:top" coordsize="1300,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rK8UA&#10;AADbAAAADwAAAGRycy9kb3ducmV2LnhtbESPQWvCQBSE7wX/w/IEb3WjFNHoKlGwSA+CtoV6e2Rf&#10;s6HZtyG7xthf7wqCx2FmvmEWq85WoqXGl44VjIYJCOLc6ZILBV+f29cpCB+QNVaOScGVPKyWvZcF&#10;ptpd+EDtMRQiQtinqMCEUKdS+tyQRT90NXH0fl1jMUTZFFI3eIlwW8lxkkykxZLjgsGaNobyv+PZ&#10;Ktif16f/9/1s83P9aOXBfGcTU2ZKDfpdNgcRqAvP8KO90wreZnD/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2srxQAAANsAAAAPAAAAAAAAAAAAAAAAAJgCAABkcnMv&#10;ZG93bnJldi54bWxQSwUGAAAAAAQABAD1AAAAigMAAAAA&#10;" path="m1208,378r,-4l1279,4r17,4l1225,378r-17,xm1208,378r,-4l1208,378xm1287,753r-8,-8l1208,378r17,-4l1296,745r-9,8xm1296,745r4,8l1287,753r9,-8xm,745r8,-9l1287,736r,17l8,753,,745xm8,753r-8,l,745r8,8xm8,r9,8l17,745,,745,,8,8,xm,8l,,8,,,8xm1296,8r-9,8l8,16,8,,1287,r9,8xm1287,r13,l1296,8,1287,xe" fillcolor="black" stroked="f">
                  <v:path arrowok="t" o:connecttype="custom" o:connectlocs="487098160,152434032;487098160,150820973;515727274,1613059;522582132,3226117;493953018,152434032;487098160,152434032;487098160,152434032;487098160,150820973;487098160,150820973;487098160,152434032;518953090,303658270;515727274,300432153;487098160,152434032;493953018,150820973;522582132,300432153;518953090,303658270;522582132,300432153;524195040,303658270;518953090,303658270;522582132,300432153;0,300432153;3225816,296802771;518953090,296802771;518953090,303658270;3225816,303658270;0,300432153;3225816,303658270;0,303658270;0,300432153;3225816,303658270;3225816,0;6854858,3226117;6854858,300432153;0,300432153;0,3226117;3225816,0;0,3226117;0,0;3225816,0;0,3226117;522582132,3226117;518953090,6452234;3225816,6452234;3225816,0;518953090,0;522582132,3226117;518953090,0;524195040,0;522582132,3226117;518953090,0" o:connectangles="0,0,0,0,0,0,0,0,0,0,0,0,0,0,0,0,0,0,0,0,0,0,0,0,0,0,0,0,0,0,0,0,0,0,0,0,0,0,0,0,0,0,0,0,0,0,0,0,0,0"/>
                  <o:lock v:ext="edit" verticies="t"/>
                </v:shape>
                <v:shape id="shape2026" o:spid="_x0000_s1172" style="position:absolute;left:50;top:23463;width:8122;height:4680;visibility:visible;mso-wrap-style:square;v-text-anchor:top" coordsize="127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Em78A&#10;AADbAAAADwAAAGRycy9kb3ducmV2LnhtbERPy4rCMBTdD/gP4QpuBk0VFKlGUVGQ2flYuLw21za0&#10;ualN1Pr3k4Xg8nDe82VrK/GkxhvHCoaDBARx5rThXMH5tOtPQfiArLFyTAre5GG56PzMMdXuxQd6&#10;HkMuYgj7FBUUIdSplD4ryKIfuJo4cjfXWAwRNrnUDb5iuK3kKEkm0qLh2FBgTZuCsvL4sAp+0VzX&#10;22umR7Idb0xZXu5/N6dUr9uuZiACteEr/rj3WsE4ro9f4g+Q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QSbvwAAANsAAAAPAAAAAAAAAAAAAAAAAJgCAABkcnMvZG93bnJl&#10;di54bWxQSwUGAAAAAAQABAD1AAAAhAMAAAAA&#10;" path="m1279,r-75,366l1279,737,,737,,,1279,xe" stroked="f">
                  <v:path arrowok="t" o:connecttype="custom" o:connectlocs="515749540,0;485506213,147582557;515749540,297181270;0,297181270;0,0;515749540,0" o:connectangles="0,0,0,0,0,0"/>
                </v:shape>
                <v:shape id="shape2027" o:spid="_x0000_s1173" style="position:absolute;top:23412;width:8229;height:4782;visibility:visible;mso-wrap-style:square;v-text-anchor:top" coordsize="129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5scQA&#10;AADbAAAADwAAAGRycy9kb3ducmV2LnhtbESPQWvCQBCF70L/wzKF3nSTtlaJ2UgVpEW8mIrnITtN&#10;QrOzYXeryb/vFgSPjzfve/Py9WA6cSHnW8sK0lkCgriyuuVawelrN12C8AFZY2eZFIzkYV08THLM&#10;tL3ykS5lqEWEsM9QQRNCn0npq4YM+pntiaP3bZ3BEKWrpXZ4jXDTyeckeZMGW44NDfa0baj6KX9N&#10;fGOnTx/ltt0fUje+LJJqM55fN0o9PQ7vKxCBhnA/vqU/tYJ5Cv9bIgB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ubHEAAAA2wAAAA8AAAAAAAAAAAAAAAAAmAIAAGRycy9k&#10;b3ducmV2LnhtbFBLBQYAAAAABAAEAPUAAACJAwAAAAA=&#10;" path="m1204,378r,-4l1279,4r17,4l1221,378r-17,xm1204,378r,-4l1204,378xm1287,753r-8,-8l1204,378r17,-4l1296,745r-9,8xm1296,745r,8l1287,753r9,-8xm,745r8,-9l1287,736r,17l8,753,,745xm8,753r-8,l,745r8,8xm8,r9,8l17,745,,745,,8,8,xm,8l,,8,,,8xm1296,8r-9,8l8,16,8,,1287,r9,8xm1287,r9,l1296,8,1287,xe" fillcolor="black" stroked="f">
                  <v:path arrowok="t" o:connecttype="custom" o:connectlocs="485449864,152434032;485449864,150820973;515689681,1613059;522544040,3226117;492304223,152434032;485449864,152434032;485449864,152434032;485449864,150820973;485449864,150820973;485449864,152434032;518915262,303658270;515689681,300432153;485449864,152434032;492304223,150820973;522544040,300432153;518915262,303658270;522544040,300432153;522544040,303658270;518915262,303658270;522544040,300432153;0,300432153;3225580,296802771;518915262,296802771;518915262,303658270;3225580,303658270;0,300432153;3225580,303658270;0,303658270;0,300432153;3225580,303658270;3225580,0;6854359,3226117;6854359,300432153;0,300432153;0,3226117;3225580,0;0,3226117;0,0;3225580,0;0,3226117;522544040,3226117;518915262,6452234;3225580,6452234;3225580,0;518915262,0;522544040,3226117;518915262,0;522544040,0;522544040,3226117;518915262,0" o:connectangles="0,0,0,0,0,0,0,0,0,0,0,0,0,0,0,0,0,0,0,0,0,0,0,0,0,0,0,0,0,0,0,0,0,0,0,0,0,0,0,0,0,0,0,0,0,0,0,0,0,0"/>
                  <o:lock v:ext="edit" verticies="t"/>
                </v:shape>
                <v:shape id="shape2028" o:spid="_x0000_s1174" style="position:absolute;left:22701;top:42513;width:8121;height:3118;visibility:visible;mso-wrap-style:square;v-text-anchor:top" coordsize="1279,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LCMMA&#10;AADbAAAADwAAAGRycy9kb3ducmV2LnhtbESPzWrDMBCE74W8g9hAbrWcXxI3SkgCIT211OkDbK2t&#10;bWKthKXYzttXhUKPw8x8w2z3g2lER62vLSuYJikI4sLqmksFn9fz8xqED8gaG8uk4EEe9rvR0xYz&#10;bXv+oC4PpYgQ9hkqqEJwmZS+qMigT6wjjt63bQ2GKNtS6hb7CDeNnKXpShqsOS5U6OhUUXHL70bB&#10;fL7YLL9oge6yWZ3ejlNpCveu1GQ8HF5ABBrCf/iv/aoVLGf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CLCMMAAADbAAAADwAAAAAAAAAAAAAAAACYAgAAZHJzL2Rv&#10;d25yZXYueG1sUEsFBgAAAAAEAAQA9QAAAIgDAAAAAA==&#10;" path="m246,r787,l1058,r25,4l1108,9r21,8l1150,29r21,13l1192,54r16,17l1225,88r12,21l1250,129r12,21l1271,171r4,25l1279,221r,25l1279,271r-4,25l1271,317r-9,25l1250,362r-13,21l1225,400r-17,16l1192,433r-21,17l1150,462r-21,9l1108,479r-25,8l1058,487r-25,4l246,491r-25,-4l196,487r-21,-8l150,471r-21,-9l108,450,92,433,75,416,58,400,42,383,29,362,21,342,12,317,4,296,,271,,246,,221,4,196r8,-25l21,150r8,-21l42,109,58,88,75,71,92,54,108,42,129,29,150,17,175,9,196,4,221,r25,xe" stroked="f">
                  <v:path arrowok="t" o:connecttype="custom" o:connectlocs="416500140,0;436659876,1612983;455206833,6855177;472141011,16936319;487059215,28630444;498751862,43953780;508831730,60486854;514073261,79036156;515686040,99198440;514073261,119360725;508831730,137910027;498751862,154443100;487059215,167750208;472141011,181460562;455206833,189928721;436659876,196380652;416500140,197993635;89106032,196380652;70559075,193154687;52012118,186299510;37093914,174605385;23385293,161298277;11692647,145974941;4838337,127828885;0,109279583;0,89117298;4838337,68955013;11692647,52018694;23385293,35485621;37093914,21775267;52012118,11694125;70559075,3629211;89106032,0" o:connectangles="0,0,0,0,0,0,0,0,0,0,0,0,0,0,0,0,0,0,0,0,0,0,0,0,0,0,0,0,0,0,0,0,0"/>
                </v:shape>
                <v:shape id="shape2029" o:spid="_x0000_s1175" style="position:absolute;left:22650;top:42437;width:8223;height:3251;visibility:visible;mso-wrap-style:square;v-text-anchor:top" coordsize="129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oiccA&#10;AADbAAAADwAAAGRycy9kb3ducmV2LnhtbESPQWvCQBSE70L/w/IKvYhuWq3Y6CqltJBQEKKC19fs&#10;M0nNvg3ZrYn++q5Q6HGYmW+Y5bo3tThT6yrLCh7HEQji3OqKCwX73cdoDsJ5ZI21ZVJwIQfr1d1g&#10;ibG2HWd03vpCBAi7GBWU3jexlC4vyaAb24Y4eEfbGvRBtoXULXYBbmr5FEUzabDisFBiQ28l5aft&#10;j1HwmSVd+vL1fZXp9PqeZIfN5pQOlXq4718XIDz1/j/81060gucJ3L6EH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V6InHAAAA2wAAAA8AAAAAAAAAAAAAAAAAmAIAAGRy&#10;cy9kb3ducmV2LnhtbFBLBQYAAAAABAAEAPUAAACMAwAAAAA=&#10;" path="m1041,21r-787,l254,r787,l1041,21xm1295,258r-16,l1279,245r,-12l1279,220r-4,-12l1270,195r,-8l1266,175r-4,-9l1258,154r-8,-9l1245,133r-4,-8l1233,116r-8,-12l1216,96r-4,-9l1204,83r-13,-8l1183,66r-8,-8l1166,54r-12,-4l1145,41r-12,-4l1125,33r-13,-4l1100,25r-9,l1079,21r-13,l1054,21r-13,l1041,r13,4l1070,4r13,l1095,8r13,l1116,12r13,4l1141,21r13,8l1162,33r13,4l1183,46r12,8l1204,62r8,4l1220,75r13,12l1237,96r8,8l1254,116r8,9l1266,137r4,8l1279,158r4,12l1287,183r4,8l1291,204r4,12l1295,229r,16l1295,258xm1279,258r8,l1279,258xm1041,512r,-17l1054,495r12,-4l1079,491r12,-4l1100,487r12,-4l1125,478r8,-4l1145,470r9,-4l1166,458r9,-5l1183,445r8,-4l1204,433r8,-9l1216,416r9,-8l1233,399r8,-12l1245,379r5,-9l1258,358r4,-9l1266,337r4,-8l1270,316r5,-12l1279,291r,-12l1279,270r,-12l1295,258r,12l1295,283r,12l1291,308r,12l1287,333r-4,12l1279,354r-9,12l1266,379r-4,8l1254,399r-9,9l1237,420r-4,8l1220,437r-8,8l1204,453r-9,9l1183,466r-8,8l1162,478r-8,9l1141,491r-12,4l1116,499r-8,4l1095,508r-12,l1070,512r-16,l1041,512xm254,495r787,l1041,512r-787,l254,495xm,258r16,l16,270r4,9l20,291r,13l25,316r4,13l33,337r4,12l41,358r4,12l54,379r4,8l66,399r4,9l79,416r8,8l95,433r9,8l112,445r8,8l133,458r8,8l154,470r8,4l175,478r8,5l195,487r13,l220,491r9,l241,495r13,l254,512r-13,l229,512r-13,-4l204,508r-13,-5l179,499r-13,-4l158,491r-13,-4l133,478r-8,-4l112,466r-8,-4l91,453r-8,-8l75,437r-9,-9l58,420,50,408r-5,-9l37,387r-4,-8l25,366,20,354r-4,-9l12,333,8,320,4,308r,-13l,283,,270,,258xm16,258r-8,l16,258xm254,r,21l241,21r-12,l220,21r-12,4l195,25r-12,4l175,33r-13,4l154,41r-13,9l133,54r-13,4l112,66r-8,9l95,83r-8,4l79,96r-9,8l66,116r-8,9l54,133r-9,12l41,154r-4,12l33,175r-4,12l25,195r-5,13l20,220r,13l16,245r,13l,258,,245,,229,4,216r,-12l8,191r4,-8l16,170r4,-12l25,145r8,-8l37,125r8,-9l50,104r8,-8l66,87,75,75r8,-9l91,62r13,-8l112,46r13,-9l133,33r12,-4l158,21r8,-5l179,12,191,8r13,l216,4r13,l241,4,254,xe" fillcolor="black" stroked="f">
                  <v:path arrowok="t" o:connecttype="custom" o:connectlocs="419746506,8467256;515711605,88704589;508856955,66931644;497163728,46771510;480228711,30240201;461680835,16531310;439907241,10080067;419746506,0;446761891,3225621;468535485,13305688;488696220,26611377;505631237,46771510;517324464,68544455;522163040,92333413;515711605,104026290;435068664,197972514;456842258,191118068;477002993,179425191;493938011,164506692;507244096,144346558;514098746,122573613;522163040,104026290;520550181,129024856;510469814,152813814;497163728,172570745;477002993,187892447;455229399,199585325;431439732,206439770;419746506,206439770;6451435,108864722;11693226,132653680;21773594,152813814;35079679,170957935;53627555,184666826;73788291,194746892;97174743,199585325;87094376,204826959;63707923,197972514;41934329,186279636;23386453,169345124;10080368,147572179;1612859,124186424;6451435,104026290;97174743,8467256;73788291,11692878;53627555,21772944;35079679,35078633;21773594,53625956;11693226,75398900;6451435,98784656;1612859,87091778;8064294,63706023;20160735,41933078;36692538,24998566;58466132,11692878;82255799,3225621" o:connectangles="0,0,0,0,0,0,0,0,0,0,0,0,0,0,0,0,0,0,0,0,0,0,0,0,0,0,0,0,0,0,0,0,0,0,0,0,0,0,0,0,0,0,0,0,0,0,0,0,0,0,0,0,0,0,0,0"/>
                  <o:lock v:ext="edit" verticies="t"/>
                </v:shape>
                <v:shape id="shape2030" o:spid="_x0000_s1176" style="position:absolute;left:9099;top:50;width:8122;height:3118;visibility:visible;mso-wrap-style:square;v-text-anchor:top" coordsize="1279,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258QA&#10;AADbAAAADwAAAGRycy9kb3ducmV2LnhtbESP0WrCQBRE3wv+w3IF35qNGqWJrmIFaZ8qaj/gmr1N&#10;QrN3l+w2Sf++Wyj0cZiZM8x2P5pW9NT5xrKCeZKCIC6tbrhS8H47PT6B8AFZY2uZFHyTh/1u8rDF&#10;QtuBL9RfQyUihH2BCuoQXCGlL2sy6BPriKP3YTuDIcqukrrDIcJNKxdpupYGG44LNTo61lR+Xr+M&#10;guUyy1d3ytC95Ovj2/NcmtKdlZpNx8MGRKAx/If/2q9awSqD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FtufEAAAA2wAAAA8AAAAAAAAAAAAAAAAAmAIAAGRycy9k&#10;b3ducmV2LnhtbFBLBQYAAAAABAAEAPUAAACJAwAAAAA=&#10;" path="m246,r788,l1059,r25,4l1109,8r20,9l1150,29r21,13l1192,54r17,17l1225,88r13,20l1250,129r13,21l1271,171r4,25l1279,221r,25l1279,271r-4,25l1271,316r-8,25l1250,362r-12,21l1225,400r-16,16l1192,433r-21,17l1150,462r-21,8l1109,479r-25,8l1059,487r-25,4l246,491r-25,-4l196,487r-21,-8l150,470r-21,-8l109,450,92,433,75,416,59,400,42,383,29,362,21,341,13,316,4,296r,-25l,246,4,221r,-25l13,171r8,-21l29,129,42,108,59,88,75,71,92,54,109,42,129,29,150,17,175,8,196,4,221,r25,xe" stroked="f">
                  <v:path arrowok="t" o:connecttype="custom" o:connectlocs="416954671,0;437116889,1612983;455262886,6855177;472199149,16936319;487522435,28630444;499216521,43550535;509297630,60486854;514136563,79036156;515749540,99198440;514136563,119360725;509297630,137506781;499216521,154443100;487522435,167750208;472199149,181460562;455262886,189525475;437116889,196380652;416954671,197993635;89117004,196380652;70567763,193154687;52018523,186299510;37098481,174605385;23791417,161298277;11694087,145974941;5242177,127425639;1612977,109279583;1612977,89117298;5242177,68955013;11694087,52018694;23791417,35485621;37098481,21775267;52018523,11694125;70567763,3225966;89117004,0" o:connectangles="0,0,0,0,0,0,0,0,0,0,0,0,0,0,0,0,0,0,0,0,0,0,0,0,0,0,0,0,0,0,0,0,0"/>
                </v:shape>
                <v:shape id="shape2031" o:spid="_x0000_s1177" style="position:absolute;left:9048;width:8255;height:3219;visibility:visible;mso-wrap-style:square;v-text-anchor:top" coordsize="130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zgMYA&#10;AADbAAAADwAAAGRycy9kb3ducmV2LnhtbESPQWsCMRSE70L/Q3gFb5ptUalbo7SCIAji2h709ty8&#10;brbdvKybqGt/vSkUPA4z8w0zmbW2EmdqfOlYwVM/AUGcO11yoeDzY9F7AeEDssbKMSm4kofZ9KEz&#10;wVS7C2d03oZCRAj7FBWYEOpUSp8bsuj7riaO3pdrLIYom0LqBi8Rbiv5nCQjabHkuGCwprmh/Gd7&#10;sgrW5vjtxtlgZTK5aVe/u+P7YT9SqvvYvr2CCNSGe/i/vdQKhkP4+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YzgMYAAADbAAAADwAAAAAAAAAAAAAAAACYAgAAZHJz&#10;L2Rvd25yZXYueG1sUEsFBgAAAAAEAAQA9QAAAIsDAAAAAA==&#10;" path="m1042,16r-788,l254,r788,l1042,16xm1300,254r-21,l1279,241r,-12l1279,216r-4,-12l1275,191r-4,-8l1267,170r-5,-8l1258,150r-8,-9l1246,129r-4,-9l1233,112r-8,-12l1217,91r-5,-8l1204,79r-8,-8l1183,62r-8,-8l1167,50r-13,-4l1146,37r-13,-4l1125,29r-13,-4l1104,21r-12,l1079,16r-12,l1054,16r-12,l1042,r12,l1071,r12,l1096,4r12,l1117,8r12,4l1142,16r12,9l1162,29r13,4l1183,41r13,9l1204,58r8,4l1225,71r8,12l1237,91r9,9l1254,112r8,8l1267,133r4,8l1279,154r4,12l1287,179r5,8l1292,200r4,12l1296,225r,16l1300,254xm1279,254r8,l1279,254xm1042,507r,-16l1054,491r13,-4l1079,487r13,l1104,483r8,-5l1125,474r8,-4l1146,466r8,-4l1167,453r8,-4l1183,441r13,-4l1204,428r8,-8l1217,412r8,-9l1233,395r9,-12l1246,374r4,-8l1258,354r4,-9l1267,333r4,-9l1275,312r,-13l1279,287r,-13l1279,266r,-12l1300,254r-4,12l1296,279r,12l1292,304r,12l1287,329r-4,12l1279,349r-8,13l1267,374r-5,9l1254,395r-8,8l1237,416r-4,8l1225,433r-13,8l1204,449r-8,9l1183,462r-8,8l1162,474r-8,9l1142,487r-13,4l1117,495r-9,4l1096,503r-13,l1071,507r-17,l1042,507xm254,491r788,l1042,507r-788,l254,491xm,254r17,l17,266r4,8l21,287r,12l25,312r4,12l33,333r4,12l42,354r4,12l54,374r4,9l67,395r4,8l79,412r8,8l96,428r8,9l112,441r13,8l133,453r9,9l154,466r8,4l175,474r8,4l196,483r12,4l221,487r12,l242,491r12,l254,507r-12,l229,507r-12,-4l204,503r-12,-4l179,495r-12,-4l158,487r-12,-4l133,474r-8,-4l112,462r-8,-4l92,449r-9,-8l75,433r-8,-9l58,416,50,403r-4,-8l37,383r-4,-9l25,362,21,349r-4,-8l12,329,8,316,4,304r,-13l,279,,266,,254xm17,254r-9,l17,254xm254,r,16l242,16r-9,l221,16r-13,5l196,21r-13,4l175,29r-13,4l154,37r-12,9l133,50r-8,4l112,62r-8,9l96,79r-9,4l79,91r-8,9l67,112r-9,8l54,129r-8,12l42,150r-5,12l33,170r-4,13l25,191r-4,13l21,216r,13l17,241r,13l,254,,241,,225,4,212r,-12l8,187r4,-8l17,166r4,-12l25,141r8,-8l37,120r9,-8l50,100r8,-9l67,83,75,71r8,-9l92,58r12,-8l112,41r13,-8l133,29r13,-4l158,16r9,-4l179,8,192,4r12,l217,r12,l242,r12,xe" fillcolor="black" stroked="f">
                  <v:path arrowok="t" o:connecttype="custom" o:connectlocs="420162486,6450738;515727274,87084967;508872416,65313725;497178834,45155168;482259437,28625151;462098089,14917332;440323834,8466594;420162486,0;446775465,1612685;468549720,11691963;488711068,24996611;505646600,45155168;517340182,66926410;522582132,90713507;515727274,102405471;435081883,196344347;456856139,189490438;477017486,177798474;493953018,162477971;507259508,142722585;514114366,120548172;524195040,102405471;520969224,127402081;510888551,150786008;497178834,170944565;477017486,186265069;455243231,197957032;431856068,204407770;420162486,204407770;6854858,107243524;11693582,130627451;21774256,150786008;35080745,169331880;53629185,182636528;73790533,192715807;97580923,197957032;87500249,202795085;63709859,196344347;41935603,184652384;23387163,167719196;10080674,145947954;1612908,122564028;6854858,102405471;97580923,6450738;73790533,10079279;53629185,20158557;35080745,33463205;21774256,52009078;11693582,73780319;6854858,97164246;1612908,85472283;8467766,62088356;20161348,40317114;37096880,23383926;58871135,10079279;82258299,1612685" o:connectangles="0,0,0,0,0,0,0,0,0,0,0,0,0,0,0,0,0,0,0,0,0,0,0,0,0,0,0,0,0,0,0,0,0,0,0,0,0,0,0,0,0,0,0,0,0,0,0,0,0,0,0,0,0,0,0,0"/>
                  <o:lock v:ext="edit" verticies="t"/>
                </v:shape>
                <v:rect id="Rectangle 62" o:spid="_x0000_s1178" style="position:absolute;left:26720;top:41249;width:108;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qTcUA&#10;AADbAAAADwAAAGRycy9kb3ducmV2LnhtbESPQWsCMRSE74L/ITzBm5utqNitUVQQvAjV9lBvz83r&#10;7uLmZU2irv31TUHocZiZb5jZojW1uJHzlWUFL0kKgji3uuJCwefHZjAF4QOyxtoyKXiQh8W825lh&#10;pu2d93Q7hEJECPsMFZQhNJmUPi/JoE9sQxy9b+sMhihdIbXDe4SbWg7TdCINVhwXSmxoXVJ+PlyN&#10;gtXrdHV5H/HuZ3860vHrdB4PXapUv9cu30AEasN/+Nne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KpNxQAAANsAAAAPAAAAAAAAAAAAAAAAAJgCAABkcnMv&#10;ZG93bnJldi54bWxQSwUGAAAAAAQABAD1AAAAigMAAAAA&#10;" fillcolor="black" stroked="f"/>
                <v:shape id="shape2032" o:spid="_x0000_s1179" style="position:absolute;left:8172;top:16910;width:10001;height:5308;visibility:visible;mso-wrap-style:square;v-text-anchor:top" coordsize="1575,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2dsUA&#10;AADbAAAADwAAAGRycy9kb3ducmV2LnhtbESPQWsCMRSE7wX/Q3hCbzWrZatsjaKCIIXSdm3p9bF5&#10;bhY3L2sSddtf3xQKPQ4z8w0zX/a2FRfyoXGsYDzKQBBXTjdcK3jfb+9mIEJE1tg6JgVfFGC5GNzM&#10;sdDuym90KWMtEoRDgQpMjF0hZagMWQwj1xEn7+C8xZikr6X2eE1w28pJlj1Iiw2nBYMdbQxVx/Js&#10;E+U1/5x8r8v759nxY21yj0/8clLqdtivHkFE6uN/+K+90wryKfx+S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LZ2xQAAANsAAAAPAAAAAAAAAAAAAAAAAJgCAABkcnMv&#10;ZG93bnJldi54bWxQSwUGAAAAAAQABAD1AAAAigMAAAAA&#10;" path="m,416l788,r787,416l788,836,,416xe" stroked="f">
                  <v:path arrowok="t" o:connecttype="custom" o:connectlocs="0,167723589;317734946,0;635066675,167723589;317734946,337059905;0,167723589" o:connectangles="0,0,0,0,0"/>
                </v:shape>
                <v:shape id="shape2033" o:spid="_x0000_s1180" style="position:absolute;left:8045;top:16833;width:10236;height:5442;visibility:visible;mso-wrap-style:square;v-text-anchor:top" coordsize="161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7BCMEA&#10;AADbAAAADwAAAGRycy9kb3ducmV2LnhtbERPz2vCMBS+D/Y/hDfwNlMFp3RGGYpQPNVuF2/P5tkW&#10;m5eSxLb+98tB8Pjx/V5vR9OKnpxvLCuYTRMQxKXVDVcK/n4PnysQPiBrbC2Tggd52G7e39aYajvw&#10;ifoiVCKGsE9RQR1Cl0rpy5oM+qntiCN3tc5giNBVUjscYrhp5TxJvqTBhmNDjR3taipvxd0o2Gfn&#10;QubHXX7bd6eLm8+W10u5VGryMf58gwg0hpf46c60gkUcG7/E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ewQjBAAAA2wAAAA8AAAAAAAAAAAAAAAAAmAIAAGRycy9kb3du&#10;cmV2LnhtbFBLBQYAAAAABAAEAPUAAACGAwAAAAA=&#10;" path="m812,4r,12l25,436,16,420,804,4r8,xm804,4l808,r4,4l804,4xm1600,436r-9,l804,16,812,4r788,416l1600,436xm1600,420r12,8l1600,436r,-16xm804,853r,-13l1591,420r9,16l812,853r-8,xm812,853r-4,4l804,853r8,xm16,420r9,l812,840r-8,13l16,436r,-16xm16,436l,428r16,-8l16,436xe" fillcolor="black" stroked="f">
                  <v:path arrowok="t" o:connecttype="custom" o:connectlocs="327413902,1612924;327413902,6451695;10080477,175808684;6451505,169356990;324188149,1612924;327413902,1612924;324188149,1612924;325801026,0;327413902,1612924;324188149,1612924;645150546,175808684;641521574,175808684;324188149,6451695;327413902,1612924;645150546,169356990;645150546,175808684;645150546,169356990;649989175,172582837;645150546,175808684;645150546,169356990;324188149,343955981;324188149,338713979;641521574,169356990;645150546,175808684;327413902,343955981;324188149,343955981;327413902,343955981;325801026,345568905;324188149,343955981;327413902,343955981;6451505,169356990;10080477,169356990;327413902,338713979;324188149,343955981;6451505,175808684;6451505,169356990;6451505,175808684;0,172582837;6451505,169356990;6451505,175808684" o:connectangles="0,0,0,0,0,0,0,0,0,0,0,0,0,0,0,0,0,0,0,0,0,0,0,0,0,0,0,0,0,0,0,0,0,0,0,0,0,0,0,0"/>
                  <o:lock v:ext="edit" verticies="t"/>
                </v:shape>
                <v:shape id="shape2034" o:spid="_x0000_s1181" style="position:absolute;left:8172;top:4413;width:10001;height:5308;visibility:visible;mso-wrap-style:square;v-text-anchor:top" coordsize="1575,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Hn8UA&#10;AADbAAAADwAAAGRycy9kb3ducmV2LnhtbESPQWsCMRSE74X+h/AEbzWrskVXo9SCUAql7Vbx+tg8&#10;N4ubl20Sddtf3xQKPQ4z8w2zXPe2FRfyoXGsYDzKQBBXTjdcK9h9bO9mIEJE1tg6JgVfFGC9ur1Z&#10;YqHdld/pUsZaJAiHAhWYGLtCylAZshhGriNO3tF5izFJX0vt8ZrgtpWTLLuXFhtOCwY7ejRUncqz&#10;TZS3/DD53pTTl9lpvzG5x2d+/VRqOOgfFiAi9fE//Nd+0gryO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4efxQAAANsAAAAPAAAAAAAAAAAAAAAAAJgCAABkcnMv&#10;ZG93bnJldi54bWxQSwUGAAAAAAQABAD1AAAAigMAAAAA&#10;" path="m,416l788,836,1575,416,788,,,416xe" stroked="f">
                  <v:path arrowok="t" o:connecttype="custom" o:connectlocs="0,167723589;317734946,337059905;635066675,167723589;317734946,0;0,167723589" o:connectangles="0,0,0,0,0"/>
                </v:shape>
                <v:shape id="shape2035" o:spid="_x0000_s1182" style="position:absolute;left:8045;top:4356;width:10236;height:5416;visibility:visible;mso-wrap-style:square;v-text-anchor:top" coordsize="1612,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EDMIA&#10;AADbAAAADwAAAGRycy9kb3ducmV2LnhtbERPzWrCQBC+F/oOyxS8lLqplVCjq1RBsAeRpj7AkB2T&#10;0Oxsmh2T9O27B8Hjx/e/2oyuUT11ofZs4HWagCIuvK25NHD+3r+8gwqCbLHxTAb+KMBm/fiwwsz6&#10;gb+oz6VUMYRDhgYqkTbTOhQVOQxT3xJH7uI7hxJhV2rb4RDDXaNnSZJqhzXHhgpb2lVU/ORXZ6CX&#10;9O3zdHjG+fbyu8uHhQzbxdGYydP4sQQlNMpdfHMfrIE0ro9f4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gQMwgAAANsAAAAPAAAAAAAAAAAAAAAAAJgCAABkcnMvZG93&#10;bnJldi54bWxQSwUGAAAAAAQABAD1AAAAhwMAAAAA&#10;" path="m812,853r-8,l16,433r9,-12l812,837r,16xm812,853r-4,l804,853r8,xm1600,421r,12l812,853r-8,-16l1591,421r9,xm1600,421r12,4l1600,433r,-12xm804,r8,l1600,421r-9,12l804,17,804,xm804,r4,l812,r-8,xm16,433r,-12l804,r8,17l25,433r-9,xm16,433l,425r16,-4l16,433xe" fillcolor="black" stroked="f">
                  <v:path arrowok="t" o:connecttype="custom" o:connectlocs="327413902,343917905;324188149,343917905;6451505,174579663;10080477,169741428;327413902,337466924;327413902,343917905;327413902,343917905;325801026,343917905;324188149,343917905;327413902,343917905;645150546,169741428;645150546,174579663;327413902,343917905;324188149,337466924;641521574,169741428;645150546,169741428;645150546,169741428;649989175,171354173;645150546,174579663;645150546,169741428;324188149,0;327413902,0;645150546,169741428;641521574,174579663;324188149,6854167;324188149,0;324188149,0;325801026,0;327413902,0;324188149,0;6451505,174579663;6451505,169741428;324188149,0;327413902,6854167;10080477,174579663;6451505,174579663;6451505,174579663;0,171354173;6451505,169741428;6451505,174579663" o:connectangles="0,0,0,0,0,0,0,0,0,0,0,0,0,0,0,0,0,0,0,0,0,0,0,0,0,0,0,0,0,0,0,0,0,0,0,0,0,0,0,0"/>
                  <o:lock v:ext="edit" verticies="t"/>
                </v:shape>
                <v:shape id="shape2036" o:spid="_x0000_s1183" style="position:absolute;left:35375;top:16910;width:10002;height:5308;visibility:visible;mso-wrap-style:square;v-text-anchor:top" coordsize="1575,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BJMQA&#10;AADbAAAADwAAAGRycy9kb3ducmV2LnhtbESPQWsCMRSE74X+h/AKvdWsFkVWo1ShUIRSXRWvj83r&#10;ZnHzsiZRt/31TUHwOMzMN8x03tlGXMiH2rGCfi8DQVw6XXOlYLd9fxmDCBFZY+OYFPxQgPns8WGK&#10;uXZX3tCliJVIEA45KjAxtrmUoTRkMfRcS5y8b+ctxiR9JbXHa4LbRg6ybCQt1pwWDLa0NFQei7NN&#10;lPXwMPhdFK+f4+N+YYYeV/x1Uur5qXubgIjUxXv41v7QCkZ9+P+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xQSTEAAAA2wAAAA8AAAAAAAAAAAAAAAAAmAIAAGRycy9k&#10;b3ducmV2LnhtbFBLBQYAAAAABAAEAPUAAACJAwAAAAA=&#10;" path="m,416l787,r788,416l787,836,,416xe" stroked="f">
                  <v:path arrowok="t" o:connecttype="custom" o:connectlocs="0,167723589;317363459,0;635130175,167723589;317363459,337059905;0,167723589" o:connectangles="0,0,0,0,0"/>
                </v:shape>
                <v:shape id="shape2037" o:spid="_x0000_s1184" style="position:absolute;left:35242;top:16833;width:10236;height:5442;visibility:visible;mso-wrap-style:square;v-text-anchor:top" coordsize="161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8X8IA&#10;AADbAAAADwAAAGRycy9kb3ducmV2LnhtbESPQYvCMBSE74L/ITzBm6b2oEs1iiiC7Em7Xrw9m2db&#10;bF5KktX6740geBxm5htmsepMI+7kfG1ZwWScgCAurK65VHD6241+QPiArLGxTAqe5GG17PcWmGn7&#10;4CPd81CKCGGfoYIqhDaT0hcVGfRj2xJH72qdwRClK6V2+Ihw08g0SabSYM1xocKWNhUVt/zfKNju&#10;z7k8/G4Ot217vLh0MrteiplSw0G3noMI1IVv+NPeawXTFN5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xfwgAAANsAAAAPAAAAAAAAAAAAAAAAAJgCAABkcnMvZG93&#10;bnJldi54bWxQSwUGAAAAAAQABAD1AAAAhwMAAAAA&#10;" path="m812,4r,12l25,436,17,420,804,4r8,xm804,4l808,r4,4l804,4xm1600,436r-8,l804,16,812,4r788,416l1600,436xm1600,420r12,8l1600,436r,-16xm804,853r,-13l1592,420r8,16l812,853r-8,xm812,853r-4,4l804,853r8,xm17,420r8,l812,840r-8,13l17,436r,-16xm17,436l,428r17,-8l17,436xe" fillcolor="black" stroked="f">
                  <v:path arrowok="t" o:connecttype="custom" o:connectlocs="327413902,1612924;327413902,6451695;10080477,175808684;6854725,169356990;324188149,1612924;327413902,1612924;324188149,1612924;325801026,0;327413902,1612924;324188149,1612924;645150546,175808684;641924793,175808684;324188149,6451695;327413902,1612924;645150546,169356990;645150546,175808684;645150546,169356990;649989175,172582837;645150546,175808684;645150546,169356990;324188149,343955981;324188149,338713979;641924793,169356990;645150546,175808684;327413902,343955981;324188149,343955981;327413902,343955981;325801026,345568905;324188149,343955981;327413902,343955981;6854725,169356990;10080477,169356990;327413902,338713979;324188149,343955981;6854725,175808684;6854725,169356990;6854725,175808684;0,172582837;6854725,169356990;6854725,175808684" o:connectangles="0,0,0,0,0,0,0,0,0,0,0,0,0,0,0,0,0,0,0,0,0,0,0,0,0,0,0,0,0,0,0,0,0,0,0,0,0,0,0,0"/>
                  <o:lock v:ext="edit" verticies="t"/>
                </v:shape>
                <v:shape id="shape2038" o:spid="_x0000_s1185" style="position:absolute;left:9099;top:10966;width:8122;height:4674;visibility:visible;mso-wrap-style:square;v-text-anchor:top" coordsize="1279,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Aa8IA&#10;AADbAAAADwAAAGRycy9kb3ducmV2LnhtbESPzWrDMBCE74W+g9hCbo2cBEJxLYdgSN1jm6b3xdrY&#10;JtbKSIp/8vRVIZDjMDPfMNluMp0YyPnWsoLVMgFBXFndcq3g9HN4fQPhA7LGzjIpmMnDLn9+yjDV&#10;duRvGo6hFhHCPkUFTQh9KqWvGjLol7Ynjt7ZOoMhSldL7XCMcNPJdZJspcGW40KDPRUNVZfj1SgY&#10;xr743RTlQB/2y61vrq27clZq8TLt30EEmsIjfG9/agXbDfx/iT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oBrwgAAANsAAAAPAAAAAAAAAAAAAAAAAJgCAABkcnMvZG93&#10;bnJldi54bWxQSwUGAAAAAAQABAD1AAAAhwMAAAAA&#10;" path="m,370l75,736r1204,l1279,,75,,,370xe" stroked="f">
                  <v:path arrowok="t" o:connecttype="custom" o:connectlocs="0,149206657;30243327,296800270;515749540,296800270;515749540,0;30243327,0;0,149206657" o:connectangles="0,0,0,0,0,0"/>
                </v:shape>
                <v:shape id="shape2039" o:spid="_x0000_s1186" style="position:absolute;left:9048;top:10909;width:8255;height:4788;visibility:visible;mso-wrap-style:square;v-text-anchor:top" coordsize="130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xsIA&#10;AADbAAAADwAAAGRycy9kb3ducmV2LnhtbESPQYvCMBSE74L/ITxhb5q6SHGrUURY2LKIWNf7o3m2&#10;1ealNNF2/70RBI/DzHzDLNe9qcWdWldZVjCdRCCIc6srLhT8Hb/HcxDOI2usLZOCf3KwXg0HS0y0&#10;7fhA98wXIkDYJaig9L5JpHR5SQbdxDbEwTvb1qAPsi2kbrELcFPLzyiKpcGKw0KJDW1Lyq/ZzSjY&#10;/naXlHfx6aT318vtq0irGaZKfYz6zQKEp96/w6/2j1YQz+D5Jfw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5z/GwgAAANsAAAAPAAAAAAAAAAAAAAAAAJgCAABkcnMvZG93&#10;bnJldi54bWxQSwUGAAAAAAQABAD1AAAAhwMAAAAA&#10;" path="m83,754r-8,-5l,379r17,-4l92,745r-9,9xm83,754r-8,l75,749r8,5xm1300,745r-13,9l83,754r,-17l1287,737r13,8xm1300,745r,9l1287,754r13,-9xm1287,r13,9l1300,745r-21,l1279,9r8,-9xm1287,r13,l1300,9,1287,xm75,9l83,,1287,r,17l83,17,75,9xm75,9l75,r8,l75,9xm,379r,-4l75,9r17,4l17,379,,379xm,379r,l,375r,4xe" fillcolor="black" stroked="f">
                  <v:path arrowok="t" o:connecttype="custom" o:connectlocs="33467837,304039270;30242022,302023094;0,152826105;6854858,151213165;37096880,300410154;33467837,304039270;33467837,304039270;30242022,304039270;30242022,302023094;33467837,304039270;524195040,300410154;518953090,304039270;33467837,304039270;33467837,297184273;518953090,297184273;524195040,300410154;524195040,300410154;524195040,304039270;518953090,304039270;524195040,300410154;518953090,0;524195040,3629116;524195040,300410154;515727274,300410154;515727274,3629116;518953090,0;518953090,0;524195040,0;524195040,3629116;518953090,0;30242022,3629116;33467837,0;518953090,0;518953090,6854997;33467837,6854997;30242022,3629116;30242022,3629116;30242022,0;33467837,0;30242022,3629116;0,152826105;0,151213165;30242022,3629116;37096880,5242056;6854858,152826105;0,152826105;0,152826105;0,152826105;0,151213165;0,152826105" o:connectangles="0,0,0,0,0,0,0,0,0,0,0,0,0,0,0,0,0,0,0,0,0,0,0,0,0,0,0,0,0,0,0,0,0,0,0,0,0,0,0,0,0,0,0,0,0,0,0,0,0,0"/>
                  <o:lock v:ext="edit" verticies="t"/>
                </v:shape>
                <v:shape id="shape2040" o:spid="_x0000_s1187" style="position:absolute;left:36302;top:10966;width:8122;height:4674;visibility:visible;mso-wrap-style:square;v-text-anchor:top" coordsize="1279,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9hMIA&#10;AADbAAAADwAAAGRycy9kb3ducmV2LnhtbESPzWrDMBCE74W8g9hAb42clIbgRjbBkKbH1knvi7Wx&#10;TayVkRT/9OmrQqHHYWa+Yfb5ZDoxkPOtZQXrVQKCuLK65VrB5Xx82oHwAVljZ5kUzOQhzxYPe0y1&#10;HfmThjLUIkLYp6igCaFPpfRVQwb9yvbE0btaZzBE6WqpHY4Rbjq5SZKtNNhyXGiwp6Kh6lbejYJh&#10;7Iuv5+I00Jv9cJtv19bdaVbqcTkdXkEEmsJ/+K/9rhVsX+D3S/wB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72EwgAAANsAAAAPAAAAAAAAAAAAAAAAAJgCAABkcnMvZG93&#10;bnJldi54bWxQSwUGAAAAAAQABAD1AAAAhwMAAAAA&#10;" path="m,370l75,736r1204,l1279,,75,,,370xe" stroked="f">
                  <v:path arrowok="t" o:connecttype="custom" o:connectlocs="0,149206657;30243327,296800270;515749540,296800270;515749540,0;30243327,0;0,149206657" o:connectangles="0,0,0,0,0,0"/>
                </v:shape>
                <v:shape id="shape2041" o:spid="_x0000_s1188" style="position:absolute;left:36245;top:10909;width:8230;height:4788;visibility:visible;mso-wrap-style:square;v-text-anchor:top" coordsize="129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qfcQA&#10;AADbAAAADwAAAGRycy9kb3ducmV2LnhtbESPT4vCMBTE78J+h/AW9mZTPRTpGkUEUVzBP92D3h7N&#10;sy02L6WJ2t1PbwTB4zAzv2HG087U4katqywrGEQxCOLc6ooLBb/Zoj8C4TyyxtoyKfgjB9PJR2+M&#10;qbZ33tPt4AsRIOxSVFB636RSurwkgy6yDXHwzrY16INsC6lbvAe4qeUwjhNpsOKwUGJD85Lyy+Fq&#10;FPz/bPY7u82z42DZYebm683pmij19dnNvkF46vw7/GqvtIIkgeeX8A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Hqn3EAAAA2wAAAA8AAAAAAAAAAAAAAAAAmAIAAGRycy9k&#10;b3ducmV2LnhtbFBLBQYAAAAABAAEAPUAAACJAwAAAAA=&#10;" path="m84,754r-9,-5l,379r17,-4l92,745r-8,9xm84,754r-9,l75,749r9,5xm1296,745r-8,9l84,754r,-17l1288,737r8,8xm1296,745r,9l1288,754r8,-9xm1288,r8,9l1296,745r-17,l1279,9r9,-9xm1288,r8,l1296,9,1288,xm75,9l84,,1288,r,17l84,17,75,9xm75,9l75,r9,l75,9xm,379r,-4l75,9r17,4l17,379,,379xm,379r,l,375r,4xe" fillcolor="black" stroked="f">
                  <v:path arrowok="t" o:connecttype="custom" o:connectlocs="33872711,304039270;30243492,302023094;0,152826105;6855191,151213165;37098683,300410154;33872711,304039270;33872711,304039270;30243492,304039270;30243492,302023094;33872711,304039270;522607540,300410154;519381568,304039270;33872711,304039270;33872711,297184273;519381568,297184273;522607540,300410154;522607540,300410154;522607540,304039270;519381568,304039270;522607540,300410154;519381568,0;522607540,3629116;522607540,300410154;515752349,300410154;515752349,3629116;519381568,0;519381568,0;522607540,0;522607540,3629116;519381568,0;30243492,3629116;33872711,0;519381568,0;519381568,6854997;33872711,6854997;30243492,3629116;30243492,3629116;30243492,0;33872711,0;30243492,3629116;0,152826105;0,151213165;30243492,3629116;37098683,5242056;6855191,152826105;0,152826105;0,152826105;0,152826105;0,151213165;0,152826105" o:connectangles="0,0,0,0,0,0,0,0,0,0,0,0,0,0,0,0,0,0,0,0,0,0,0,0,0,0,0,0,0,0,0,0,0,0,0,0,0,0,0,0,0,0,0,0,0,0,0,0,0,0"/>
                  <o:lock v:ext="edit" verticies="t"/>
                </v:shape>
                <v:rect id="Rectangle 73" o:spid="_x0000_s1189" style="position:absolute;left:49750;top:44810;width:3708;height:1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BB21EF" w:rsidRDefault="00BB21EF" w:rsidP="001C3B30">
                        <w:r>
                          <w:rPr>
                            <w:rFonts w:ascii="Arial" w:hAnsi="Arial" w:cs="Arial"/>
                            <w:color w:val="1F1A17"/>
                            <w:sz w:val="10"/>
                            <w:szCs w:val="10"/>
                          </w:rPr>
                          <w:t>A.1(12)_F2.1</w:t>
                        </w:r>
                      </w:p>
                    </w:txbxContent>
                  </v:textbox>
                </v:rect>
                <v:rect id="Rectangle 74" o:spid="_x0000_s1190" style="position:absolute;left:10313;top:205;width:6400;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Zs8EA&#10;AADbAAAADwAAAGRycy9kb3ducmV2LnhtbERPTYvCMBC9C/6HMAteZE31IFobZRGEPSwsVg/ubWjG&#10;ptpMShNt3V9vDoLHx/vONr2txZ1aXzlWMJ0kIIgLpysuFRwPu88FCB+QNdaOScGDPGzWw0GGqXYd&#10;7+meh1LEEPYpKjAhNKmUvjBk0U9cQxy5s2sthgjbUuoWuxhuazlLkrm0WHFsMNjQ1lBxzW9Wwe73&#10;VBH/y/14uejcpZj95eanUWr00X+tQATqw1v8cn9rBfM4Nn6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k2bPBAAAA2wAAAA8AAAAAAAAAAAAAAAAAmAIAAGRycy9kb3du&#10;cmV2LnhtbFBLBQYAAAAABAAEAPUAAACGAwAAAAA=&#10;" filled="f" stroked="f">
                  <v:textbox style="mso-fit-shape-to-text:t" inset="0,0,0,0">
                    <w:txbxContent>
                      <w:p w:rsidR="00BB21EF" w:rsidRDefault="00BB21EF" w:rsidP="009F6CC0">
                        <w:pPr>
                          <w:rPr>
                            <w:lang w:eastAsia="zh-CN"/>
                          </w:rPr>
                        </w:pPr>
                        <w:r>
                          <w:rPr>
                            <w:rFonts w:hint="eastAsia"/>
                            <w:color w:val="000000"/>
                            <w:sz w:val="16"/>
                            <w:szCs w:val="16"/>
                            <w:lang w:eastAsia="zh-CN"/>
                          </w:rPr>
                          <w:t>提出</w:t>
                        </w:r>
                        <w:r>
                          <w:rPr>
                            <w:color w:val="000000"/>
                            <w:sz w:val="16"/>
                            <w:szCs w:val="16"/>
                          </w:rPr>
                          <w:t>JCA</w:t>
                        </w:r>
                        <w:r>
                          <w:rPr>
                            <w:rFonts w:hint="eastAsia"/>
                            <w:color w:val="000000"/>
                            <w:sz w:val="16"/>
                            <w:szCs w:val="16"/>
                            <w:lang w:eastAsia="zh-CN"/>
                          </w:rPr>
                          <w:t>建议</w:t>
                        </w:r>
                      </w:p>
                    </w:txbxContent>
                  </v:textbox>
                </v:rect>
                <v:rect id="Rectangle 76" o:spid="_x0000_s1191" style="position:absolute;left:9402;top:5073;width:7759;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8KMMA&#10;AADbAAAADwAAAGRycy9kb3ducmV2LnhtbESPQYvCMBSE78L+h/AWvIim60G0GmVZEDwIYvWwe3s0&#10;z6Zu81KaaKu/3giCx2FmvmEWq85W4kqNLx0r+BolIIhzp0suFBwP6+EUhA/IGivHpOBGHlbLj94C&#10;U+1a3tM1C4WIEPYpKjAh1KmUPjdk0Y9cTRy9k2sshiibQuoG2wi3lRwnyURaLDkuGKzpx1D+n12s&#10;gvXutyS+y/1gNm3dOR//ZWZbK9X/7L7nIAJ14R1+tTdawWQG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h8KMMAAADbAAAADwAAAAAAAAAAAAAAAACYAgAAZHJzL2Rv&#10;d25yZXYueG1sUEsFBgAAAAAEAAQA9QAAAIgDAAAAAA==&#10;" filled="f" stroked="f">
                  <v:textbox style="mso-fit-shape-to-text:t" inset="0,0,0,0">
                    <w:txbxContent>
                      <w:p w:rsidR="00BB21EF" w:rsidRPr="0007786A" w:rsidRDefault="00BB21EF" w:rsidP="009F6CC0">
                        <w:pPr>
                          <w:spacing w:before="0"/>
                          <w:jc w:val="center"/>
                          <w:rPr>
                            <w:color w:val="000000"/>
                            <w:sz w:val="12"/>
                            <w:szCs w:val="12"/>
                            <w:lang w:eastAsia="zh-CN"/>
                          </w:rPr>
                        </w:pPr>
                        <w:r w:rsidRPr="0007786A">
                          <w:rPr>
                            <w:rFonts w:hint="eastAsia"/>
                            <w:color w:val="000000"/>
                            <w:sz w:val="12"/>
                            <w:szCs w:val="12"/>
                            <w:lang w:eastAsia="zh-CN"/>
                          </w:rPr>
                          <w:t>牵头研究组</w:t>
                        </w:r>
                      </w:p>
                      <w:p w:rsidR="00BB21EF" w:rsidRPr="0007786A" w:rsidRDefault="00BB21EF" w:rsidP="009F6CC0">
                        <w:pPr>
                          <w:spacing w:before="0"/>
                          <w:jc w:val="center"/>
                          <w:rPr>
                            <w:color w:val="000000"/>
                            <w:sz w:val="12"/>
                            <w:szCs w:val="12"/>
                            <w:lang w:eastAsia="zh-CN"/>
                          </w:rPr>
                        </w:pPr>
                        <w:r w:rsidRPr="0007786A">
                          <w:rPr>
                            <w:rFonts w:hint="eastAsia"/>
                            <w:color w:val="000000"/>
                            <w:sz w:val="12"/>
                            <w:szCs w:val="12"/>
                            <w:lang w:eastAsia="zh-CN"/>
                          </w:rPr>
                          <w:t>及是否在第</w:t>
                        </w:r>
                        <w:r w:rsidRPr="0007786A">
                          <w:rPr>
                            <w:rFonts w:hint="eastAsia"/>
                            <w:color w:val="000000"/>
                            <w:sz w:val="12"/>
                            <w:szCs w:val="12"/>
                            <w:lang w:eastAsia="zh-CN"/>
                          </w:rPr>
                          <w:t>2</w:t>
                        </w:r>
                        <w:r w:rsidRPr="0007786A">
                          <w:rPr>
                            <w:rFonts w:hint="eastAsia"/>
                            <w:color w:val="000000"/>
                            <w:sz w:val="12"/>
                            <w:szCs w:val="12"/>
                            <w:lang w:eastAsia="zh-CN"/>
                          </w:rPr>
                          <w:t>号</w:t>
                        </w:r>
                      </w:p>
                      <w:p w:rsidR="00BB21EF" w:rsidRPr="0007786A" w:rsidRDefault="00BB21EF" w:rsidP="009F6CC0">
                        <w:pPr>
                          <w:spacing w:before="0"/>
                          <w:jc w:val="center"/>
                          <w:rPr>
                            <w:color w:val="000000"/>
                            <w:sz w:val="12"/>
                            <w:szCs w:val="12"/>
                            <w:lang w:eastAsia="zh-CN"/>
                          </w:rPr>
                        </w:pPr>
                        <w:r w:rsidRPr="0007786A">
                          <w:rPr>
                            <w:rFonts w:hint="eastAsia"/>
                            <w:color w:val="000000"/>
                            <w:sz w:val="12"/>
                            <w:szCs w:val="12"/>
                            <w:lang w:eastAsia="zh-CN"/>
                          </w:rPr>
                          <w:t>决议规定的职责</w:t>
                        </w:r>
                      </w:p>
                      <w:p w:rsidR="00BB21EF" w:rsidRPr="0007786A" w:rsidRDefault="00BB21EF" w:rsidP="009F6CC0">
                        <w:pPr>
                          <w:spacing w:before="0"/>
                          <w:jc w:val="center"/>
                          <w:rPr>
                            <w:color w:val="000000"/>
                            <w:sz w:val="12"/>
                            <w:szCs w:val="12"/>
                            <w:lang w:eastAsia="zh-CN"/>
                          </w:rPr>
                        </w:pPr>
                        <w:r w:rsidRPr="0007786A">
                          <w:rPr>
                            <w:rFonts w:hint="eastAsia"/>
                            <w:color w:val="000000"/>
                            <w:sz w:val="12"/>
                            <w:szCs w:val="12"/>
                            <w:lang w:eastAsia="zh-CN"/>
                          </w:rPr>
                          <w:t>范围内？</w:t>
                        </w:r>
                      </w:p>
                    </w:txbxContent>
                  </v:textbox>
                </v:rect>
                <v:rect id="Rectangle 79" o:spid="_x0000_s1192" style="position:absolute;left:9706;top:11536;width:7118;height:3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BB21EF" w:rsidRDefault="00BB21EF" w:rsidP="009F6CC0">
                        <w:pPr>
                          <w:rPr>
                            <w:color w:val="000000"/>
                            <w:sz w:val="16"/>
                            <w:szCs w:val="16"/>
                            <w:lang w:eastAsia="zh-CN"/>
                          </w:rPr>
                        </w:pPr>
                        <w:r>
                          <w:rPr>
                            <w:rFonts w:hint="eastAsia"/>
                            <w:color w:val="000000"/>
                            <w:sz w:val="16"/>
                            <w:szCs w:val="16"/>
                            <w:lang w:eastAsia="zh-CN"/>
                          </w:rPr>
                          <w:t>电子通知研究组</w:t>
                        </w:r>
                      </w:p>
                      <w:p w:rsidR="00BB21EF" w:rsidRDefault="00BB21EF" w:rsidP="009F6CC0">
                        <w:pPr>
                          <w:spacing w:before="0"/>
                          <w:jc w:val="center"/>
                          <w:rPr>
                            <w:lang w:eastAsia="zh-CN"/>
                          </w:rPr>
                        </w:pPr>
                        <w:r>
                          <w:rPr>
                            <w:rFonts w:hint="eastAsia"/>
                            <w:color w:val="000000"/>
                            <w:sz w:val="16"/>
                            <w:szCs w:val="16"/>
                            <w:lang w:eastAsia="zh-CN"/>
                          </w:rPr>
                          <w:t>网上交流组</w:t>
                        </w:r>
                      </w:p>
                    </w:txbxContent>
                  </v:textbox>
                </v:rect>
                <v:rect id="Rectangle 82" o:spid="_x0000_s1193" style="position:absolute;left:10655;top:17767;width:5086;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BB21EF" w:rsidRDefault="00BB21EF" w:rsidP="009F6CC0">
                        <w:pPr>
                          <w:spacing w:before="0"/>
                          <w:jc w:val="center"/>
                          <w:rPr>
                            <w:color w:val="000000"/>
                            <w:sz w:val="16"/>
                            <w:szCs w:val="16"/>
                            <w:lang w:eastAsia="zh-CN"/>
                          </w:rPr>
                        </w:pPr>
                        <w:r>
                          <w:rPr>
                            <w:rFonts w:hint="eastAsia"/>
                            <w:color w:val="000000"/>
                            <w:sz w:val="16"/>
                            <w:szCs w:val="16"/>
                            <w:lang w:eastAsia="zh-CN"/>
                          </w:rPr>
                          <w:t>距下一次</w:t>
                        </w:r>
                      </w:p>
                      <w:p w:rsidR="00BB21EF" w:rsidRDefault="00BB21EF" w:rsidP="009F6CC0">
                        <w:pPr>
                          <w:spacing w:before="0"/>
                          <w:jc w:val="center"/>
                          <w:rPr>
                            <w:color w:val="000000"/>
                            <w:sz w:val="16"/>
                            <w:szCs w:val="16"/>
                            <w:lang w:eastAsia="zh-CN"/>
                          </w:rPr>
                        </w:pPr>
                        <w:r>
                          <w:rPr>
                            <w:rFonts w:hint="eastAsia"/>
                            <w:color w:val="000000"/>
                            <w:sz w:val="16"/>
                            <w:szCs w:val="16"/>
                            <w:lang w:eastAsia="zh-CN"/>
                          </w:rPr>
                          <w:t>研究组会议</w:t>
                        </w:r>
                      </w:p>
                      <w:p w:rsidR="00BB21EF" w:rsidRDefault="00BB21EF" w:rsidP="009F6CC0">
                        <w:pPr>
                          <w:spacing w:before="0"/>
                          <w:jc w:val="center"/>
                          <w:rPr>
                            <w:lang w:eastAsia="zh-CN"/>
                          </w:rPr>
                        </w:pPr>
                        <w:r>
                          <w:rPr>
                            <w:rFonts w:hint="eastAsia"/>
                            <w:color w:val="000000"/>
                            <w:sz w:val="16"/>
                            <w:szCs w:val="16"/>
                            <w:lang w:eastAsia="zh-CN"/>
                          </w:rPr>
                          <w:t>的时间</w:t>
                        </w:r>
                        <w:r>
                          <w:rPr>
                            <w:rFonts w:hint="eastAsia"/>
                            <w:color w:val="000000"/>
                            <w:sz w:val="16"/>
                            <w:szCs w:val="16"/>
                            <w:lang w:eastAsia="zh-CN"/>
                          </w:rPr>
                          <w:t>?</w:t>
                        </w:r>
                      </w:p>
                    </w:txbxContent>
                  </v:textbox>
                </v:rect>
                <v:rect id="Rectangle 89" o:spid="_x0000_s1194" style="position:absolute;left:1686;top:29957;width:5086;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BB21EF" w:rsidRDefault="00BB21EF" w:rsidP="009F6CC0">
                        <w:pPr>
                          <w:spacing w:before="0"/>
                          <w:jc w:val="center"/>
                          <w:rPr>
                            <w:color w:val="000000"/>
                            <w:sz w:val="16"/>
                            <w:szCs w:val="16"/>
                            <w:lang w:eastAsia="zh-CN"/>
                          </w:rPr>
                        </w:pPr>
                        <w:r>
                          <w:rPr>
                            <w:rFonts w:hint="eastAsia"/>
                            <w:color w:val="000000"/>
                            <w:sz w:val="16"/>
                            <w:szCs w:val="16"/>
                            <w:lang w:eastAsia="zh-CN"/>
                          </w:rPr>
                          <w:t>解决意见，</w:t>
                        </w:r>
                      </w:p>
                      <w:p w:rsidR="00BB21EF" w:rsidRDefault="00BB21EF" w:rsidP="009F6CC0">
                        <w:pPr>
                          <w:spacing w:before="0"/>
                          <w:jc w:val="center"/>
                          <w:rPr>
                            <w:color w:val="000000"/>
                            <w:sz w:val="16"/>
                            <w:szCs w:val="16"/>
                            <w:lang w:eastAsia="zh-CN"/>
                          </w:rPr>
                        </w:pPr>
                        <w:r>
                          <w:rPr>
                            <w:rFonts w:hint="eastAsia"/>
                            <w:color w:val="000000"/>
                            <w:sz w:val="16"/>
                            <w:szCs w:val="16"/>
                            <w:lang w:eastAsia="zh-CN"/>
                          </w:rPr>
                          <w:t>研究组</w:t>
                        </w:r>
                      </w:p>
                      <w:p w:rsidR="00BB21EF" w:rsidRDefault="00BB21EF" w:rsidP="009F6CC0">
                        <w:pPr>
                          <w:spacing w:before="0"/>
                          <w:jc w:val="center"/>
                          <w:rPr>
                            <w:lang w:eastAsia="zh-CN"/>
                          </w:rPr>
                        </w:pPr>
                        <w:r>
                          <w:rPr>
                            <w:rFonts w:hint="eastAsia"/>
                            <w:color w:val="000000"/>
                            <w:sz w:val="16"/>
                            <w:szCs w:val="16"/>
                            <w:lang w:eastAsia="zh-CN"/>
                          </w:rPr>
                          <w:t>会议批准</w:t>
                        </w:r>
                      </w:p>
                    </w:txbxContent>
                  </v:textbox>
                </v:rect>
                <v:rect id="Rectangle 94" o:spid="_x0000_s1195" style="position:absolute;left:1686;top:23572;width:5086;height:3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BB21EF" w:rsidRDefault="00BB21EF" w:rsidP="009F6CC0">
                        <w:pPr>
                          <w:jc w:val="center"/>
                          <w:rPr>
                            <w:color w:val="000000"/>
                            <w:sz w:val="16"/>
                            <w:szCs w:val="16"/>
                            <w:lang w:eastAsia="zh-CN"/>
                          </w:rPr>
                        </w:pPr>
                        <w:r>
                          <w:rPr>
                            <w:rFonts w:hint="eastAsia"/>
                            <w:color w:val="000000"/>
                            <w:sz w:val="16"/>
                            <w:szCs w:val="16"/>
                            <w:lang w:eastAsia="zh-CN"/>
                          </w:rPr>
                          <w:t>研究组成员</w:t>
                        </w:r>
                      </w:p>
                      <w:p w:rsidR="00BB21EF" w:rsidRDefault="00BB21EF" w:rsidP="009F6CC0">
                        <w:pPr>
                          <w:spacing w:before="0"/>
                          <w:jc w:val="center"/>
                          <w:rPr>
                            <w:lang w:eastAsia="zh-CN"/>
                          </w:rPr>
                        </w:pPr>
                        <w:r>
                          <w:rPr>
                            <w:rFonts w:hint="eastAsia"/>
                            <w:color w:val="000000"/>
                            <w:sz w:val="16"/>
                            <w:szCs w:val="16"/>
                            <w:lang w:eastAsia="zh-CN"/>
                          </w:rPr>
                          <w:t>的意见</w:t>
                        </w:r>
                      </w:p>
                    </w:txbxContent>
                  </v:textbox>
                </v:rect>
                <v:rect id="Rectangle 96" o:spid="_x0000_s1196" style="position:absolute;left:4099;top:16274;width:3371;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BB21EF" w:rsidRDefault="00BB21EF" w:rsidP="009F6CC0">
                        <w:r>
                          <w:rPr>
                            <w:color w:val="000000"/>
                            <w:sz w:val="16"/>
                            <w:szCs w:val="16"/>
                          </w:rPr>
                          <w:t>&gt; 4</w:t>
                        </w:r>
                        <w:r>
                          <w:rPr>
                            <w:rFonts w:hint="eastAsia"/>
                            <w:color w:val="000000"/>
                            <w:sz w:val="16"/>
                            <w:szCs w:val="16"/>
                            <w:lang w:eastAsia="zh-CN"/>
                          </w:rPr>
                          <w:t>周，</w:t>
                        </w:r>
                      </w:p>
                    </w:txbxContent>
                  </v:textbox>
                </v:rect>
                <v:rect id="Rectangle 97" o:spid="_x0000_s1197" style="position:absolute;left:4100;top:17569;width:2863;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BB21EF" w:rsidRDefault="00BB21EF" w:rsidP="009F6CC0">
                        <w:r>
                          <w:rPr>
                            <w:color w:val="000000"/>
                            <w:sz w:val="16"/>
                            <w:szCs w:val="16"/>
                          </w:rPr>
                          <w:t xml:space="preserve">&lt; </w:t>
                        </w:r>
                        <w:r>
                          <w:rPr>
                            <w:rFonts w:hint="eastAsia"/>
                            <w:color w:val="000000"/>
                            <w:sz w:val="16"/>
                            <w:szCs w:val="16"/>
                            <w:lang w:eastAsia="zh-CN"/>
                          </w:rPr>
                          <w:t>8</w:t>
                        </w:r>
                        <w:r>
                          <w:rPr>
                            <w:rFonts w:hint="eastAsia"/>
                            <w:color w:val="000000"/>
                            <w:sz w:val="16"/>
                            <w:szCs w:val="16"/>
                            <w:lang w:eastAsia="zh-CN"/>
                          </w:rPr>
                          <w:t>周</w:t>
                        </w:r>
                        <w:r>
                          <w:rPr>
                            <w:color w:val="000000"/>
                            <w:sz w:val="16"/>
                            <w:szCs w:val="16"/>
                          </w:rPr>
                          <w:t>*</w:t>
                        </w:r>
                      </w:p>
                    </w:txbxContent>
                  </v:textbox>
                </v:rect>
                <v:rect id="Rectangle 79" o:spid="_x0000_s1198" style="position:absolute;left:13971;top:21378;width:2863;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BB21EF" w:rsidRDefault="00BB21EF" w:rsidP="009F6CC0">
                        <w:r>
                          <w:rPr>
                            <w:color w:val="000000"/>
                            <w:sz w:val="16"/>
                            <w:szCs w:val="16"/>
                          </w:rPr>
                          <w:t xml:space="preserve">&gt; </w:t>
                        </w:r>
                        <w:r>
                          <w:rPr>
                            <w:rFonts w:hint="eastAsia"/>
                            <w:color w:val="000000"/>
                            <w:sz w:val="16"/>
                            <w:szCs w:val="16"/>
                            <w:lang w:eastAsia="zh-CN"/>
                          </w:rPr>
                          <w:t>8</w:t>
                        </w:r>
                        <w:r>
                          <w:rPr>
                            <w:rFonts w:hint="eastAsia"/>
                            <w:color w:val="000000"/>
                            <w:sz w:val="16"/>
                            <w:szCs w:val="16"/>
                            <w:lang w:eastAsia="zh-CN"/>
                          </w:rPr>
                          <w:t>周</w:t>
                        </w:r>
                        <w:r>
                          <w:rPr>
                            <w:color w:val="000000"/>
                            <w:sz w:val="16"/>
                            <w:szCs w:val="16"/>
                          </w:rPr>
                          <w:t>*</w:t>
                        </w:r>
                      </w:p>
                    </w:txbxContent>
                  </v:textbox>
                </v:rect>
                <v:rect id="Rectangle 99" o:spid="_x0000_s1199" style="position:absolute;left:18275;top:17716;width:2355;height:17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BB21EF" w:rsidRDefault="00BB21EF" w:rsidP="009F6CC0">
                        <w:pPr>
                          <w:spacing w:before="60"/>
                          <w:rPr>
                            <w:lang w:eastAsia="zh-CN"/>
                          </w:rPr>
                        </w:pPr>
                        <w:r>
                          <w:rPr>
                            <w:color w:val="000000"/>
                            <w:sz w:val="16"/>
                            <w:szCs w:val="16"/>
                          </w:rPr>
                          <w:t xml:space="preserve">&lt; </w:t>
                        </w:r>
                        <w:r>
                          <w:rPr>
                            <w:rFonts w:hint="eastAsia"/>
                            <w:color w:val="000000"/>
                            <w:sz w:val="16"/>
                            <w:szCs w:val="16"/>
                            <w:lang w:eastAsia="zh-CN"/>
                          </w:rPr>
                          <w:t>4</w:t>
                        </w:r>
                        <w:r>
                          <w:rPr>
                            <w:rFonts w:hint="eastAsia"/>
                            <w:color w:val="000000"/>
                            <w:sz w:val="16"/>
                            <w:szCs w:val="16"/>
                            <w:lang w:eastAsia="zh-CN"/>
                          </w:rPr>
                          <w:t>周</w:t>
                        </w:r>
                      </w:p>
                    </w:txbxContent>
                  </v:textbox>
                </v:rect>
                <v:rect id="Rectangle 105" o:spid="_x0000_s1200" style="position:absolute;left:11807;top:8926;width:1022;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BB21EF" w:rsidRDefault="00BB21EF" w:rsidP="009F6CC0">
                        <w:pPr>
                          <w:rPr>
                            <w:lang w:eastAsia="zh-CN"/>
                          </w:rPr>
                        </w:pPr>
                        <w:r>
                          <w:rPr>
                            <w:rFonts w:hint="eastAsia"/>
                            <w:color w:val="000000"/>
                            <w:sz w:val="16"/>
                            <w:szCs w:val="16"/>
                            <w:lang w:eastAsia="zh-CN"/>
                          </w:rPr>
                          <w:t>是</w:t>
                        </w:r>
                      </w:p>
                    </w:txbxContent>
                  </v:textbox>
                </v:rect>
                <v:rect id="Rectangle 106" o:spid="_x0000_s1201" style="position:absolute;left:18568;top:5073;width:1022;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BB21EF" w:rsidRDefault="00BB21EF" w:rsidP="009F6CC0">
                        <w:pPr>
                          <w:rPr>
                            <w:lang w:eastAsia="zh-CN"/>
                          </w:rPr>
                        </w:pPr>
                        <w:r>
                          <w:rPr>
                            <w:rFonts w:hint="eastAsia"/>
                            <w:color w:val="000000"/>
                            <w:sz w:val="16"/>
                            <w:szCs w:val="16"/>
                            <w:lang w:eastAsia="zh-CN"/>
                          </w:rPr>
                          <w:t>否</w:t>
                        </w:r>
                      </w:p>
                    </w:txbxContent>
                  </v:textbox>
                </v:rect>
                <v:rect id="Rectangle 108" o:spid="_x0000_s1202" style="position:absolute;left:36906;top:11387;width:6718;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BB21EF" w:rsidRDefault="00BB21EF" w:rsidP="009F6CC0">
                        <w:pPr>
                          <w:spacing w:before="0"/>
                          <w:jc w:val="center"/>
                          <w:rPr>
                            <w:color w:val="000000"/>
                            <w:sz w:val="16"/>
                            <w:szCs w:val="16"/>
                            <w:lang w:eastAsia="zh-CN"/>
                          </w:rPr>
                        </w:pPr>
                        <w:r>
                          <w:rPr>
                            <w:rFonts w:hint="eastAsia"/>
                            <w:color w:val="000000"/>
                            <w:sz w:val="16"/>
                            <w:szCs w:val="16"/>
                            <w:lang w:eastAsia="zh-CN"/>
                          </w:rPr>
                          <w:t>电子通知</w:t>
                        </w:r>
                      </w:p>
                      <w:p w:rsidR="00BB21EF" w:rsidRDefault="00BB21EF" w:rsidP="009F6CC0">
                        <w:pPr>
                          <w:spacing w:before="0"/>
                          <w:jc w:val="center"/>
                          <w:rPr>
                            <w:color w:val="000000"/>
                            <w:sz w:val="16"/>
                            <w:szCs w:val="16"/>
                            <w:lang w:eastAsia="zh-CN"/>
                          </w:rPr>
                        </w:pPr>
                        <w:r>
                          <w:rPr>
                            <w:rFonts w:hint="eastAsia"/>
                            <w:color w:val="000000"/>
                            <w:sz w:val="16"/>
                            <w:szCs w:val="16"/>
                            <w:lang w:eastAsia="zh-CN"/>
                          </w:rPr>
                          <w:t>TSAG</w:t>
                        </w:r>
                        <w:r>
                          <w:rPr>
                            <w:rFonts w:hint="eastAsia"/>
                            <w:color w:val="000000"/>
                            <w:sz w:val="16"/>
                            <w:szCs w:val="16"/>
                            <w:lang w:eastAsia="zh-CN"/>
                          </w:rPr>
                          <w:t>和研究组</w:t>
                        </w:r>
                      </w:p>
                      <w:p w:rsidR="00BB21EF" w:rsidRDefault="00BB21EF" w:rsidP="009F6CC0">
                        <w:pPr>
                          <w:spacing w:before="0"/>
                          <w:jc w:val="center"/>
                          <w:rPr>
                            <w:lang w:eastAsia="zh-CN"/>
                          </w:rPr>
                        </w:pPr>
                        <w:r>
                          <w:rPr>
                            <w:rFonts w:hint="eastAsia"/>
                            <w:color w:val="000000"/>
                            <w:sz w:val="16"/>
                            <w:szCs w:val="16"/>
                            <w:lang w:eastAsia="zh-CN"/>
                          </w:rPr>
                          <w:t>网上交流组</w:t>
                        </w:r>
                      </w:p>
                    </w:txbxContent>
                  </v:textbox>
                </v:rect>
                <v:rect id="Rectangle 111" o:spid="_x0000_s1203" style="position:absolute;left:36876;top:17766;width:7607;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W1MUA&#10;AADbAAAADwAAAGRycy9kb3ducmV2LnhtbESPQWvCQBSE70L/w/IKvYhu4qGkMWuQguBBENMe2tsj&#10;+8xGs29DdmtSf323UOhxmJlvmKKcbCduNPjWsYJ0mYAgrp1uuVHw/rZbZCB8QNbYOSYF3+Sh3DzM&#10;Csy1G/lEtyo0IkLY56jAhNDnUvrakEW/dD1x9M5usBiiHBqpBxwj3HZylSTP0mLLccFgT6+G6mv1&#10;ZRXsjh8t8V2e5i/Z6C716rMyh16pp8dpuwYRaAr/4b/2XivIU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pbUxQAAANsAAAAPAAAAAAAAAAAAAAAAAJgCAABkcnMv&#10;ZG93bnJldi54bWxQSwUGAAAAAAQABAD1AAAAigMAAAAA&#10;" filled="f" stroked="f">
                  <v:textbox style="mso-fit-shape-to-text:t" inset="0,0,0,0">
                    <w:txbxContent>
                      <w:p w:rsidR="00BB21EF" w:rsidRDefault="00BB21EF" w:rsidP="009F6CC0">
                        <w:pPr>
                          <w:rPr>
                            <w:color w:val="000000"/>
                            <w:sz w:val="16"/>
                            <w:szCs w:val="16"/>
                            <w:lang w:eastAsia="zh-CN"/>
                          </w:rPr>
                        </w:pPr>
                        <w:r>
                          <w:rPr>
                            <w:rFonts w:hint="eastAsia"/>
                            <w:color w:val="000000"/>
                            <w:sz w:val="16"/>
                            <w:szCs w:val="16"/>
                            <w:lang w:eastAsia="zh-CN"/>
                          </w:rPr>
                          <w:t>距下一次</w:t>
                        </w:r>
                        <w:r>
                          <w:rPr>
                            <w:rFonts w:hint="eastAsia"/>
                            <w:color w:val="000000"/>
                            <w:sz w:val="16"/>
                            <w:szCs w:val="16"/>
                            <w:lang w:eastAsia="zh-CN"/>
                          </w:rPr>
                          <w:t>TSAG</w:t>
                        </w:r>
                      </w:p>
                      <w:p w:rsidR="00BB21EF" w:rsidRDefault="00BB21EF" w:rsidP="009F6CC0">
                        <w:pPr>
                          <w:spacing w:before="0"/>
                          <w:jc w:val="center"/>
                          <w:rPr>
                            <w:lang w:eastAsia="zh-CN"/>
                          </w:rPr>
                        </w:pPr>
                        <w:r>
                          <w:rPr>
                            <w:rFonts w:hint="eastAsia"/>
                            <w:color w:val="000000"/>
                            <w:sz w:val="16"/>
                            <w:szCs w:val="16"/>
                            <w:lang w:eastAsia="zh-CN"/>
                          </w:rPr>
                          <w:t>会议的时间？</w:t>
                        </w:r>
                      </w:p>
                    </w:txbxContent>
                  </v:textbox>
                </v:rect>
                <v:rect id="Rectangle 126" o:spid="_x0000_s1204" style="position:absolute;left:31287;top:16274;width:3371;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BB21EF" w:rsidRDefault="00BB21EF" w:rsidP="009F6CC0">
                        <w:r>
                          <w:rPr>
                            <w:color w:val="000000"/>
                            <w:sz w:val="16"/>
                            <w:szCs w:val="16"/>
                          </w:rPr>
                          <w:t xml:space="preserve">&gt; </w:t>
                        </w:r>
                        <w:r>
                          <w:rPr>
                            <w:rFonts w:hint="eastAsia"/>
                            <w:color w:val="000000"/>
                            <w:sz w:val="16"/>
                            <w:szCs w:val="16"/>
                            <w:lang w:eastAsia="zh-CN"/>
                          </w:rPr>
                          <w:t>4</w:t>
                        </w:r>
                        <w:r>
                          <w:rPr>
                            <w:rFonts w:hint="eastAsia"/>
                            <w:color w:val="000000"/>
                            <w:sz w:val="16"/>
                            <w:szCs w:val="16"/>
                            <w:lang w:eastAsia="zh-CN"/>
                          </w:rPr>
                          <w:t>周，</w:t>
                        </w:r>
                      </w:p>
                    </w:txbxContent>
                  </v:textbox>
                </v:rect>
                <v:rect id="Rectangle 127" o:spid="_x0000_s1205" style="position:absolute;left:31287;top:17569;width:2863;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BB21EF" w:rsidRDefault="00BB21EF" w:rsidP="009F6CC0">
                        <w:r>
                          <w:rPr>
                            <w:color w:val="000000"/>
                            <w:sz w:val="16"/>
                            <w:szCs w:val="16"/>
                          </w:rPr>
                          <w:t xml:space="preserve">&lt; </w:t>
                        </w:r>
                        <w:r>
                          <w:rPr>
                            <w:rFonts w:hint="eastAsia"/>
                            <w:color w:val="000000"/>
                            <w:sz w:val="16"/>
                            <w:szCs w:val="16"/>
                            <w:lang w:eastAsia="zh-CN"/>
                          </w:rPr>
                          <w:t>8</w:t>
                        </w:r>
                        <w:r>
                          <w:rPr>
                            <w:rFonts w:hint="eastAsia"/>
                            <w:color w:val="000000"/>
                            <w:sz w:val="16"/>
                            <w:szCs w:val="16"/>
                            <w:lang w:eastAsia="zh-CN"/>
                          </w:rPr>
                          <w:t>周</w:t>
                        </w:r>
                        <w:r>
                          <w:rPr>
                            <w:color w:val="000000"/>
                            <w:sz w:val="16"/>
                            <w:szCs w:val="16"/>
                          </w:rPr>
                          <w:t>*</w:t>
                        </w:r>
                      </w:p>
                    </w:txbxContent>
                  </v:textbox>
                </v:rect>
                <v:rect id="Rectangle 128" o:spid="_x0000_s1206" style="position:absolute;left:40832;top:21379;width:2864;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BB21EF" w:rsidRDefault="00BB21EF" w:rsidP="009F6CC0">
                        <w:r>
                          <w:rPr>
                            <w:color w:val="000000"/>
                            <w:sz w:val="16"/>
                            <w:szCs w:val="16"/>
                          </w:rPr>
                          <w:t xml:space="preserve">&gt; </w:t>
                        </w:r>
                        <w:r>
                          <w:rPr>
                            <w:rFonts w:hint="eastAsia"/>
                            <w:color w:val="000000"/>
                            <w:sz w:val="16"/>
                            <w:szCs w:val="16"/>
                            <w:lang w:eastAsia="zh-CN"/>
                          </w:rPr>
                          <w:t>8</w:t>
                        </w:r>
                        <w:r>
                          <w:rPr>
                            <w:rFonts w:hint="eastAsia"/>
                            <w:color w:val="000000"/>
                            <w:sz w:val="16"/>
                            <w:szCs w:val="16"/>
                            <w:lang w:eastAsia="zh-CN"/>
                          </w:rPr>
                          <w:t>周</w:t>
                        </w:r>
                        <w:r>
                          <w:rPr>
                            <w:color w:val="000000"/>
                            <w:sz w:val="16"/>
                            <w:szCs w:val="16"/>
                          </w:rPr>
                          <w:t>*</w:t>
                        </w:r>
                      </w:p>
                    </w:txbxContent>
                  </v:textbox>
                </v:rect>
                <v:rect id="Rectangle 129" o:spid="_x0000_s1207" style="position:absolute;left:45457;top:17716;width:2356;height:17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BB21EF" w:rsidRDefault="00BB21EF" w:rsidP="009F6CC0">
                        <w:pPr>
                          <w:spacing w:before="60"/>
                          <w:rPr>
                            <w:lang w:eastAsia="zh-CN"/>
                          </w:rPr>
                        </w:pPr>
                        <w:r>
                          <w:rPr>
                            <w:color w:val="000000"/>
                            <w:sz w:val="16"/>
                            <w:szCs w:val="16"/>
                          </w:rPr>
                          <w:t xml:space="preserve">&lt; </w:t>
                        </w:r>
                        <w:r>
                          <w:rPr>
                            <w:rFonts w:hint="eastAsia"/>
                            <w:color w:val="000000"/>
                            <w:sz w:val="16"/>
                            <w:szCs w:val="16"/>
                            <w:lang w:eastAsia="zh-CN"/>
                          </w:rPr>
                          <w:t>4</w:t>
                        </w:r>
                        <w:r>
                          <w:rPr>
                            <w:rFonts w:hint="eastAsia"/>
                            <w:color w:val="000000"/>
                            <w:sz w:val="16"/>
                            <w:szCs w:val="16"/>
                            <w:lang w:eastAsia="zh-CN"/>
                          </w:rPr>
                          <w:t>周</w:t>
                        </w:r>
                      </w:p>
                    </w:txbxContent>
                  </v:textbox>
                </v:rect>
                <v:rect id="Rectangle 134" o:spid="_x0000_s1208" style="position:absolute;left:24672;top:42726;width:3841;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BB21EF" w:rsidRDefault="00BB21EF" w:rsidP="009F6CC0">
                        <w:r>
                          <w:rPr>
                            <w:color w:val="000000"/>
                            <w:sz w:val="16"/>
                            <w:szCs w:val="16"/>
                          </w:rPr>
                          <w:t>JCA</w:t>
                        </w:r>
                        <w:r>
                          <w:rPr>
                            <w:rFonts w:hint="eastAsia"/>
                            <w:color w:val="000000"/>
                            <w:sz w:val="16"/>
                            <w:szCs w:val="16"/>
                            <w:lang w:eastAsia="zh-CN"/>
                          </w:rPr>
                          <w:t>启动</w:t>
                        </w:r>
                      </w:p>
                    </w:txbxContent>
                  </v:textbox>
                </v:rect>
                <v:rect id="Rectangle 181" o:spid="_x0000_s1209" style="position:absolute;left:19587;top:23887;width:5086;height:3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6kcMA&#10;AADbAAAADwAAAGRycy9kb3ducmV2LnhtbESP3WoCMRSE7wu+QzhC72p2S7G6GsUKRSl44c8DHDbH&#10;zermZE2ibt/eFApeDjPzDTOdd7YRN/KhdqwgH2QgiEuna64UHPbfbyMQISJrbByTgl8KMJ/1XqZY&#10;aHfnLd12sRIJwqFABSbGtpAylIYshoFriZN3dN5iTNJXUnu8J7ht5HuWDaXFmtOCwZaWhsrz7moV&#10;0NdqOz4tgtlIn4d88zMcf6wuSr32u8UERKQuPsP/7bVWMPqEvy/p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T6kcMAAADbAAAADwAAAAAAAAAAAAAAAACYAgAAZHJzL2Rv&#10;d25yZXYueG1sUEsFBgAAAAAEAAQA9QAAAIgDAAAAAA==&#10;" filled="f" stroked="f">
                  <v:textbox inset="0,0,0,0">
                    <w:txbxContent>
                      <w:p w:rsidR="00BB21EF" w:rsidRDefault="00BB21EF" w:rsidP="009F6CC0">
                        <w:pPr>
                          <w:jc w:val="center"/>
                        </w:pPr>
                        <w:r>
                          <w:rPr>
                            <w:rFonts w:hAnsi="SimSun" w:hint="eastAsia"/>
                            <w:color w:val="000000"/>
                            <w:sz w:val="16"/>
                            <w:szCs w:val="16"/>
                          </w:rPr>
                          <w:t>研究组成员</w:t>
                        </w:r>
                      </w:p>
                      <w:p w:rsidR="00BB21EF" w:rsidRDefault="00BB21EF" w:rsidP="009F6CC0">
                        <w:pPr>
                          <w:spacing w:before="0"/>
                          <w:jc w:val="center"/>
                        </w:pPr>
                        <w:r>
                          <w:rPr>
                            <w:rFonts w:hAnsi="SimSun" w:hint="eastAsia"/>
                            <w:color w:val="000000"/>
                            <w:sz w:val="16"/>
                            <w:szCs w:val="16"/>
                          </w:rPr>
                          <w:t>的意见</w:t>
                        </w:r>
                      </w:p>
                    </w:txbxContent>
                  </v:textbox>
                </v:rect>
                <v:rect id="Rectangle 182" o:spid="_x0000_s1210" style="position:absolute;left:10655;top:24558;width:5086;height:26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BB21EF" w:rsidRDefault="00BB21EF" w:rsidP="009F6CC0">
                        <w:pPr>
                          <w:spacing w:before="0"/>
                          <w:jc w:val="center"/>
                        </w:pPr>
                        <w:r>
                          <w:rPr>
                            <w:rFonts w:hAnsi="SimSun" w:hint="eastAsia"/>
                            <w:color w:val="000000"/>
                            <w:sz w:val="16"/>
                            <w:szCs w:val="16"/>
                          </w:rPr>
                          <w:t>研究组成员</w:t>
                        </w:r>
                      </w:p>
                      <w:p w:rsidR="00BB21EF" w:rsidRDefault="00BB21EF" w:rsidP="009F6CC0">
                        <w:pPr>
                          <w:spacing w:before="0"/>
                          <w:jc w:val="center"/>
                        </w:pPr>
                        <w:r>
                          <w:rPr>
                            <w:rFonts w:hAnsi="SimSun" w:hint="eastAsia"/>
                            <w:color w:val="000000"/>
                            <w:sz w:val="16"/>
                            <w:szCs w:val="16"/>
                          </w:rPr>
                          <w:t>的意见</w:t>
                        </w:r>
                      </w:p>
                    </w:txbxContent>
                  </v:textbox>
                </v:rect>
                <v:rect id="Rectangle 183" o:spid="_x0000_s1211" style="position:absolute;left:27747;top:24361;width:6718;height:26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BB21EF" w:rsidRDefault="00BB21EF" w:rsidP="009F6CC0">
                        <w:pPr>
                          <w:spacing w:before="0"/>
                          <w:jc w:val="center"/>
                          <w:rPr>
                            <w:rFonts w:hAnsi="SimSun"/>
                            <w:color w:val="000000"/>
                            <w:sz w:val="16"/>
                            <w:szCs w:val="16"/>
                            <w:lang w:eastAsia="zh-CN"/>
                          </w:rPr>
                        </w:pPr>
                        <w:r>
                          <w:rPr>
                            <w:rFonts w:hAnsi="SimSun" w:hint="eastAsia"/>
                            <w:color w:val="000000"/>
                            <w:sz w:val="16"/>
                            <w:szCs w:val="16"/>
                            <w:lang w:eastAsia="zh-CN"/>
                          </w:rPr>
                          <w:t>TASG</w:t>
                        </w:r>
                        <w:r>
                          <w:rPr>
                            <w:rFonts w:hAnsi="SimSun" w:hint="eastAsia"/>
                            <w:color w:val="000000"/>
                            <w:sz w:val="16"/>
                            <w:szCs w:val="16"/>
                            <w:lang w:eastAsia="zh-CN"/>
                          </w:rPr>
                          <w:t>和研究组</w:t>
                        </w:r>
                      </w:p>
                      <w:p w:rsidR="00BB21EF" w:rsidRDefault="00BB21EF" w:rsidP="009F6CC0">
                        <w:pPr>
                          <w:spacing w:before="0"/>
                          <w:jc w:val="center"/>
                          <w:rPr>
                            <w:lang w:eastAsia="zh-CN"/>
                          </w:rPr>
                        </w:pPr>
                        <w:r>
                          <w:rPr>
                            <w:rFonts w:hAnsi="SimSun" w:hint="eastAsia"/>
                            <w:color w:val="000000"/>
                            <w:sz w:val="16"/>
                            <w:szCs w:val="16"/>
                            <w:lang w:eastAsia="zh-CN"/>
                          </w:rPr>
                          <w:t>成员的意见</w:t>
                        </w:r>
                      </w:p>
                    </w:txbxContent>
                  </v:textbox>
                </v:rect>
                <v:rect id="Rectangle 184" o:spid="_x0000_s1212" style="position:absolute;left:45757;top:24220;width:6718;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0OMAA&#10;AADbAAAADwAAAGRycy9kb3ducmV2LnhtbERP3WrCMBS+H/gO4QjezbQislaj6ECUgRf+PMChOTbV&#10;5qRLonZvv1wMdvnx/S9WvW3Fk3xoHCvIxxkI4srphmsFl/P2/QNEiMgaW8ek4IcCrJaDtwWW2r34&#10;SM9TrEUK4VCiAhNjV0oZKkMWw9h1xIm7Om8xJuhrqT2+Urht5STLZtJiw6nBYEefhqr76WEV0GZ3&#10;LG7rYA7S5yE/fM2K6e5bqdGwX89BROrjv/jPvdcKirQ+fUk/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T0OMAAAADbAAAADwAAAAAAAAAAAAAAAACYAgAAZHJzL2Rvd25y&#10;ZXYueG1sUEsFBgAAAAAEAAQA9QAAAIUDAAAAAA==&#10;" filled="f" stroked="f">
                  <v:textbox inset="0,0,0,0">
                    <w:txbxContent>
                      <w:p w:rsidR="00BB21EF" w:rsidRDefault="00BB21EF" w:rsidP="009F6CC0">
                        <w:pPr>
                          <w:spacing w:before="0"/>
                          <w:jc w:val="center"/>
                          <w:rPr>
                            <w:lang w:eastAsia="zh-CN"/>
                          </w:rPr>
                        </w:pPr>
                        <w:r>
                          <w:rPr>
                            <w:color w:val="000000"/>
                            <w:sz w:val="16"/>
                            <w:szCs w:val="16"/>
                            <w:lang w:eastAsia="zh-CN"/>
                          </w:rPr>
                          <w:t>TASG</w:t>
                        </w:r>
                        <w:r>
                          <w:rPr>
                            <w:rFonts w:hAnsi="SimSun" w:hint="eastAsia"/>
                            <w:color w:val="000000"/>
                            <w:sz w:val="16"/>
                            <w:szCs w:val="16"/>
                            <w:lang w:eastAsia="zh-CN"/>
                          </w:rPr>
                          <w:t>和研究组</w:t>
                        </w:r>
                      </w:p>
                      <w:p w:rsidR="00BB21EF" w:rsidRDefault="00BB21EF" w:rsidP="009F6CC0">
                        <w:pPr>
                          <w:spacing w:before="0"/>
                          <w:jc w:val="center"/>
                          <w:rPr>
                            <w:lang w:eastAsia="zh-CN"/>
                          </w:rPr>
                        </w:pPr>
                        <w:r>
                          <w:rPr>
                            <w:rFonts w:hAnsi="SimSun" w:hint="eastAsia"/>
                            <w:color w:val="000000"/>
                            <w:sz w:val="16"/>
                            <w:szCs w:val="16"/>
                            <w:lang w:eastAsia="zh-CN"/>
                          </w:rPr>
                          <w:t>成员的意见</w:t>
                        </w:r>
                      </w:p>
                    </w:txbxContent>
                  </v:textbox>
                </v:rect>
                <v:rect id="Rectangle 185" o:spid="_x0000_s1213" style="position:absolute;left:36538;top:24335;width:7588;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ACcMA&#10;AADbAAAADwAAAGRycy9kb3ducmV2LnhtbESPQYvCMBSE78L+h/AWvIimehCtRlkWBA+CWD3s3h7N&#10;s6nbvJQma6u/3giCx2FmvmGW685W4kqNLx0rGI8SEMS50yUXCk7HzXAGwgdkjZVjUnAjD+vVR2+J&#10;qXYtH+iahUJECPsUFZgQ6lRKnxuy6EeuJo7e2TUWQ5RNIXWDbYTbSk6SZCotlhwXDNb0bSj/y/6t&#10;gs3+pyS+y8NgPmvdJZ/8ZmZXK9X/7L4WIAJ14R1+tbdawXwM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sACcMAAADbAAAADwAAAAAAAAAAAAAAAACYAgAAZHJzL2Rv&#10;d25yZXYueG1sUEsFBgAAAAAEAAQA9QAAAIgDAAAAAA==&#10;" filled="f" stroked="f">
                  <v:textbox style="mso-fit-shape-to-text:t" inset="0,0,0,0">
                    <w:txbxContent>
                      <w:p w:rsidR="00BB21EF" w:rsidRDefault="00BB21EF" w:rsidP="009F6CC0">
                        <w:pPr>
                          <w:spacing w:before="0"/>
                          <w:jc w:val="center"/>
                          <w:rPr>
                            <w:lang w:eastAsia="zh-CN"/>
                          </w:rPr>
                        </w:pPr>
                        <w:r>
                          <w:rPr>
                            <w:color w:val="000000"/>
                            <w:sz w:val="16"/>
                            <w:szCs w:val="16"/>
                            <w:lang w:eastAsia="zh-CN"/>
                          </w:rPr>
                          <w:t>TASG</w:t>
                        </w:r>
                        <w:r>
                          <w:rPr>
                            <w:rFonts w:hAnsi="SimSun" w:hint="eastAsia"/>
                            <w:color w:val="000000"/>
                            <w:sz w:val="16"/>
                            <w:szCs w:val="16"/>
                            <w:lang w:eastAsia="zh-CN"/>
                          </w:rPr>
                          <w:t>和研究组</w:t>
                        </w:r>
                      </w:p>
                      <w:p w:rsidR="00BB21EF" w:rsidRDefault="00BB21EF" w:rsidP="009F6CC0">
                        <w:pPr>
                          <w:spacing w:before="0"/>
                          <w:jc w:val="center"/>
                          <w:rPr>
                            <w:lang w:eastAsia="zh-CN"/>
                          </w:rPr>
                        </w:pPr>
                        <w:r>
                          <w:rPr>
                            <w:rFonts w:hAnsi="SimSun" w:hint="eastAsia"/>
                            <w:color w:val="000000"/>
                            <w:sz w:val="16"/>
                            <w:szCs w:val="16"/>
                            <w:lang w:eastAsia="zh-CN"/>
                          </w:rPr>
                          <w:t>成员的意见</w:t>
                        </w:r>
                      </w:p>
                    </w:txbxContent>
                  </v:textbox>
                </v:rect>
                <v:rect id="Rectangle 186" o:spid="_x0000_s1214" style="position:absolute;left:19302;top:29957;width:6102;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BB21EF" w:rsidRDefault="00BB21EF" w:rsidP="009F6CC0">
                        <w:pPr>
                          <w:spacing w:before="0"/>
                          <w:jc w:val="center"/>
                          <w:rPr>
                            <w:rFonts w:hAnsi="SimSun"/>
                            <w:color w:val="000000"/>
                            <w:sz w:val="16"/>
                            <w:szCs w:val="16"/>
                            <w:lang w:eastAsia="zh-CN"/>
                          </w:rPr>
                        </w:pPr>
                        <w:r>
                          <w:rPr>
                            <w:rFonts w:hAnsi="SimSun" w:hint="eastAsia"/>
                            <w:color w:val="000000"/>
                            <w:sz w:val="16"/>
                            <w:szCs w:val="16"/>
                            <w:lang w:eastAsia="zh-CN"/>
                          </w:rPr>
                          <w:t>研究组</w:t>
                        </w:r>
                      </w:p>
                      <w:p w:rsidR="00BB21EF" w:rsidRDefault="00BB21EF" w:rsidP="009F6CC0">
                        <w:pPr>
                          <w:spacing w:before="0"/>
                          <w:jc w:val="center"/>
                          <w:rPr>
                            <w:rFonts w:hAnsi="SimSun"/>
                            <w:color w:val="000000"/>
                            <w:sz w:val="16"/>
                            <w:szCs w:val="16"/>
                            <w:lang w:eastAsia="zh-CN"/>
                          </w:rPr>
                        </w:pPr>
                        <w:r>
                          <w:rPr>
                            <w:rFonts w:hAnsi="SimSun" w:hint="eastAsia"/>
                            <w:color w:val="000000"/>
                            <w:sz w:val="16"/>
                            <w:szCs w:val="16"/>
                            <w:lang w:eastAsia="zh-CN"/>
                          </w:rPr>
                          <w:t>会议讨论，</w:t>
                        </w:r>
                      </w:p>
                      <w:p w:rsidR="00BB21EF" w:rsidRDefault="00BB21EF" w:rsidP="009F6CC0">
                        <w:pPr>
                          <w:spacing w:before="0"/>
                          <w:jc w:val="center"/>
                          <w:rPr>
                            <w:lang w:eastAsia="zh-CN"/>
                          </w:rPr>
                        </w:pPr>
                        <w:r>
                          <w:rPr>
                            <w:rFonts w:hAnsi="SimSun" w:hint="eastAsia"/>
                            <w:color w:val="000000"/>
                            <w:sz w:val="16"/>
                            <w:szCs w:val="16"/>
                            <w:lang w:eastAsia="zh-CN"/>
                          </w:rPr>
                          <w:t>但不做出决定</w:t>
                        </w:r>
                      </w:p>
                    </w:txbxContent>
                  </v:textbox>
                </v:rect>
                <v:rect id="Rectangle 187" o:spid="_x0000_s1215" style="position:absolute;left:10655;top:29957;width:5511;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75cUA&#10;AADbAAAADwAAAGRycy9kb3ducmV2LnhtbESPQWvCQBSE70L/w/IKXkQ3WhCN2UgpCB4KxdhDvT2y&#10;z2w0+zZkV5P213cLBY/DzHzDZNvBNuJOna8dK5jPEhDEpdM1Vwo+j7vpCoQPyBobx6Tgmzxs86dR&#10;hql2PR/oXoRKRAj7FBWYENpUSl8asuhnriWO3tl1FkOUXSV1h32E20YukmQpLdYcFwy29GaovBY3&#10;q2D38VUT/8jDZL3q3aVcnArz3io1fh5eNyACDeER/m/vtYL1C/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TvlxQAAANsAAAAPAAAAAAAAAAAAAAAAAJgCAABkcnMv&#10;ZG93bnJldi54bWxQSwUGAAAAAAQABAD1AAAAigMAAAAA&#10;" filled="f" stroked="f">
                  <v:textbox style="mso-fit-shape-to-text:t" inset="0,0,0,0">
                    <w:txbxContent>
                      <w:p w:rsidR="00BB21EF" w:rsidRDefault="00BB21EF" w:rsidP="009F6CC0">
                        <w:pPr>
                          <w:spacing w:before="0"/>
                          <w:jc w:val="center"/>
                          <w:rPr>
                            <w:lang w:eastAsia="zh-CN"/>
                          </w:rPr>
                        </w:pPr>
                        <w:r>
                          <w:rPr>
                            <w:rFonts w:hAnsi="SimSun" w:hint="eastAsia"/>
                            <w:color w:val="000000"/>
                            <w:sz w:val="16"/>
                            <w:szCs w:val="16"/>
                            <w:lang w:eastAsia="zh-CN"/>
                          </w:rPr>
                          <w:t>解决意见</w:t>
                        </w:r>
                        <w:r>
                          <w:rPr>
                            <w:rFonts w:hint="eastAsia"/>
                            <w:color w:val="000000"/>
                            <w:sz w:val="16"/>
                            <w:szCs w:val="16"/>
                            <w:lang w:eastAsia="zh-CN"/>
                          </w:rPr>
                          <w:t>，</w:t>
                        </w:r>
                      </w:p>
                      <w:p w:rsidR="00BB21EF" w:rsidRDefault="00BB21EF" w:rsidP="009F6CC0">
                        <w:pPr>
                          <w:spacing w:before="0"/>
                          <w:jc w:val="center"/>
                          <w:rPr>
                            <w:lang w:eastAsia="zh-CN"/>
                          </w:rPr>
                        </w:pPr>
                        <w:r>
                          <w:rPr>
                            <w:rFonts w:hAnsi="SimSun" w:hint="eastAsia"/>
                            <w:color w:val="000000"/>
                            <w:sz w:val="16"/>
                            <w:szCs w:val="16"/>
                            <w:lang w:eastAsia="zh-CN"/>
                          </w:rPr>
                          <w:t>以电子方式批准</w:t>
                        </w:r>
                        <w:r>
                          <w:rPr>
                            <w:color w:val="000000"/>
                            <w:sz w:val="16"/>
                            <w:szCs w:val="16"/>
                            <w:lang w:eastAsia="zh-CN"/>
                          </w:rPr>
                          <w:t>**</w:t>
                        </w:r>
                      </w:p>
                    </w:txbxContent>
                  </v:textbox>
                </v:rect>
                <v:rect id="Rectangle 188" o:spid="_x0000_s1216" style="position:absolute;left:45625;top:30121;width:7321;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kcUA&#10;AADbAAAADwAAAGRycy9kb3ducmV2LnhtbESPQWvCQBSE70L/w/IKXkQ3ShGN2UgpCB4KxdhDvT2y&#10;z2w0+zZkV5P213cLBY/DzHzDZNvBNuJOna8dK5jPEhDEpdM1Vwo+j7vpCoQPyBobx6Tgmzxs86dR&#10;hql2PR/oXoRKRAj7FBWYENpUSl8asuhnriWO3tl1FkOUXSV1h32E20YukmQpLdYcFwy29GaovBY3&#10;q2D38VUT/8jDZL3q3aVcnArz3io1fh5eNyACDeER/m/vtYL1C/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ORxQAAANsAAAAPAAAAAAAAAAAAAAAAAJgCAABkcnMv&#10;ZG93bnJldi54bWxQSwUGAAAAAAQABAD1AAAAigMAAAAA&#10;" filled="f" stroked="f">
                  <v:textbox style="mso-fit-shape-to-text:t" inset="0,0,0,0">
                    <w:txbxContent>
                      <w:p w:rsidR="00BB21EF" w:rsidRDefault="00BB21EF" w:rsidP="009F6CC0">
                        <w:pPr>
                          <w:spacing w:before="0"/>
                          <w:jc w:val="center"/>
                          <w:rPr>
                            <w:rFonts w:hAnsi="SimSun"/>
                            <w:color w:val="000000"/>
                            <w:sz w:val="16"/>
                            <w:szCs w:val="16"/>
                            <w:lang w:eastAsia="zh-CN"/>
                          </w:rPr>
                        </w:pPr>
                        <w:r>
                          <w:rPr>
                            <w:rFonts w:hAnsi="SimSun" w:hint="eastAsia"/>
                            <w:color w:val="000000"/>
                            <w:sz w:val="16"/>
                            <w:szCs w:val="16"/>
                            <w:lang w:eastAsia="zh-CN"/>
                          </w:rPr>
                          <w:t>TSAG</w:t>
                        </w:r>
                        <w:r>
                          <w:rPr>
                            <w:rFonts w:hAnsi="SimSun" w:hint="eastAsia"/>
                            <w:color w:val="000000"/>
                            <w:sz w:val="16"/>
                            <w:szCs w:val="16"/>
                            <w:lang w:eastAsia="zh-CN"/>
                          </w:rPr>
                          <w:t>会议讨论</w:t>
                        </w:r>
                      </w:p>
                      <w:p w:rsidR="00BB21EF" w:rsidRDefault="00BB21EF" w:rsidP="009F6CC0">
                        <w:pPr>
                          <w:spacing w:before="0"/>
                          <w:jc w:val="center"/>
                          <w:rPr>
                            <w:lang w:eastAsia="zh-CN"/>
                          </w:rPr>
                        </w:pPr>
                        <w:r>
                          <w:rPr>
                            <w:rFonts w:hAnsi="SimSun" w:hint="eastAsia"/>
                            <w:color w:val="000000"/>
                            <w:sz w:val="16"/>
                            <w:szCs w:val="16"/>
                            <w:lang w:eastAsia="zh-CN"/>
                          </w:rPr>
                          <w:t>但不做出决定</w:t>
                        </w:r>
                      </w:p>
                    </w:txbxContent>
                  </v:textbox>
                </v:rect>
                <v:rect id="Rectangle 189" o:spid="_x0000_s1217" style="position:absolute;left:37216;top:29859;width:5086;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BB21EF" w:rsidRDefault="00BB21EF" w:rsidP="009F6CC0">
                        <w:pPr>
                          <w:spacing w:before="0"/>
                          <w:jc w:val="center"/>
                          <w:rPr>
                            <w:rFonts w:hAnsi="SimSun"/>
                            <w:color w:val="000000"/>
                            <w:sz w:val="16"/>
                            <w:szCs w:val="16"/>
                            <w:lang w:eastAsia="zh-CN"/>
                          </w:rPr>
                        </w:pPr>
                        <w:r>
                          <w:rPr>
                            <w:rFonts w:hAnsi="SimSun" w:hint="eastAsia"/>
                            <w:color w:val="000000"/>
                            <w:sz w:val="16"/>
                            <w:szCs w:val="16"/>
                            <w:lang w:eastAsia="zh-CN"/>
                          </w:rPr>
                          <w:t>解决意见</w:t>
                        </w:r>
                      </w:p>
                      <w:p w:rsidR="00BB21EF" w:rsidRDefault="00BB21EF" w:rsidP="009F6CC0">
                        <w:pPr>
                          <w:spacing w:before="0"/>
                          <w:jc w:val="center"/>
                          <w:rPr>
                            <w:rFonts w:hAnsi="SimSun"/>
                            <w:color w:val="000000"/>
                            <w:sz w:val="16"/>
                            <w:szCs w:val="16"/>
                            <w:lang w:eastAsia="zh-CN"/>
                          </w:rPr>
                        </w:pPr>
                        <w:r>
                          <w:rPr>
                            <w:rFonts w:hAnsi="SimSun" w:hint="eastAsia"/>
                            <w:color w:val="000000"/>
                            <w:sz w:val="16"/>
                            <w:szCs w:val="16"/>
                            <w:lang w:eastAsia="zh-CN"/>
                          </w:rPr>
                          <w:t>以电子方式</w:t>
                        </w:r>
                      </w:p>
                      <w:p w:rsidR="00BB21EF" w:rsidRDefault="00BB21EF" w:rsidP="009F6CC0">
                        <w:pPr>
                          <w:spacing w:before="0"/>
                          <w:jc w:val="center"/>
                          <w:rPr>
                            <w:lang w:eastAsia="zh-CN"/>
                          </w:rPr>
                        </w:pPr>
                        <w:r>
                          <w:rPr>
                            <w:rFonts w:hAnsi="SimSun" w:hint="eastAsia"/>
                            <w:color w:val="000000"/>
                            <w:sz w:val="16"/>
                            <w:szCs w:val="16"/>
                            <w:lang w:eastAsia="zh-CN"/>
                          </w:rPr>
                          <w:t>批准</w:t>
                        </w:r>
                        <w:r>
                          <w:rPr>
                            <w:color w:val="000000"/>
                            <w:sz w:val="16"/>
                            <w:szCs w:val="16"/>
                            <w:lang w:eastAsia="zh-CN"/>
                          </w:rPr>
                          <w:t>**</w:t>
                        </w:r>
                      </w:p>
                    </w:txbxContent>
                  </v:textbox>
                </v:rect>
                <v:rect id="Rectangle 190" o:spid="_x0000_s1218" style="position:absolute;left:27747;top:30078;width:6718;height:26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BB21EF" w:rsidRDefault="00BB21EF" w:rsidP="009F6CC0">
                        <w:pPr>
                          <w:spacing w:before="0"/>
                          <w:jc w:val="center"/>
                          <w:rPr>
                            <w:rFonts w:hAnsi="SimSun"/>
                            <w:color w:val="000000"/>
                            <w:sz w:val="16"/>
                            <w:szCs w:val="16"/>
                            <w:lang w:eastAsia="zh-CN"/>
                          </w:rPr>
                        </w:pPr>
                        <w:r>
                          <w:rPr>
                            <w:rFonts w:hAnsi="SimSun" w:hint="eastAsia"/>
                            <w:color w:val="000000"/>
                            <w:sz w:val="16"/>
                            <w:szCs w:val="16"/>
                            <w:lang w:eastAsia="zh-CN"/>
                          </w:rPr>
                          <w:t>解决意见，</w:t>
                        </w:r>
                      </w:p>
                      <w:p w:rsidR="00BB21EF" w:rsidRDefault="00BB21EF" w:rsidP="009F6CC0">
                        <w:pPr>
                          <w:spacing w:before="0"/>
                          <w:jc w:val="center"/>
                          <w:rPr>
                            <w:lang w:eastAsia="zh-CN"/>
                          </w:rPr>
                        </w:pPr>
                        <w:r>
                          <w:rPr>
                            <w:rFonts w:hAnsi="SimSun" w:hint="eastAsia"/>
                            <w:color w:val="000000"/>
                            <w:sz w:val="16"/>
                            <w:szCs w:val="16"/>
                            <w:lang w:eastAsia="zh-CN"/>
                          </w:rPr>
                          <w:t>TSAG</w:t>
                        </w:r>
                        <w:r>
                          <w:rPr>
                            <w:rFonts w:hAnsi="SimSun" w:hint="eastAsia"/>
                            <w:color w:val="000000"/>
                            <w:sz w:val="16"/>
                            <w:szCs w:val="16"/>
                            <w:lang w:eastAsia="zh-CN"/>
                          </w:rPr>
                          <w:t>会议批准</w:t>
                        </w:r>
                        <w:r>
                          <w:rPr>
                            <w:rFonts w:hAnsi="SimSun" w:hint="eastAsia"/>
                            <w:color w:val="000000"/>
                            <w:sz w:val="16"/>
                            <w:szCs w:val="16"/>
                            <w:lang w:eastAsia="zh-CN"/>
                          </w:rPr>
                          <w:t xml:space="preserve"> </w:t>
                        </w:r>
                      </w:p>
                    </w:txbxContent>
                  </v:textbox>
                </v:rect>
                <v:rect id="Rectangle 191" o:spid="_x0000_s1219" style="position:absolute;left:19593;top:35585;width:5086;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BB21EF" w:rsidRDefault="00BB21EF" w:rsidP="009F6CC0">
                        <w:pPr>
                          <w:spacing w:before="0"/>
                          <w:jc w:val="center"/>
                          <w:rPr>
                            <w:lang w:eastAsia="zh-CN"/>
                          </w:rPr>
                        </w:pPr>
                        <w:r>
                          <w:rPr>
                            <w:rFonts w:hAnsi="SimSun" w:hint="eastAsia"/>
                            <w:color w:val="000000"/>
                            <w:sz w:val="16"/>
                            <w:szCs w:val="16"/>
                            <w:lang w:eastAsia="zh-CN"/>
                          </w:rPr>
                          <w:t>解决意见，</w:t>
                        </w:r>
                      </w:p>
                      <w:p w:rsidR="00BB21EF" w:rsidRDefault="00BB21EF" w:rsidP="009F6CC0">
                        <w:pPr>
                          <w:spacing w:before="0"/>
                          <w:jc w:val="center"/>
                          <w:rPr>
                            <w:lang w:eastAsia="zh-CN"/>
                          </w:rPr>
                        </w:pPr>
                        <w:r>
                          <w:rPr>
                            <w:rFonts w:hAnsi="SimSun" w:hint="eastAsia"/>
                            <w:color w:val="000000"/>
                            <w:sz w:val="16"/>
                            <w:szCs w:val="16"/>
                            <w:lang w:eastAsia="zh-CN"/>
                          </w:rPr>
                          <w:t>以电子方式</w:t>
                        </w:r>
                      </w:p>
                      <w:p w:rsidR="00BB21EF" w:rsidRDefault="00BB21EF" w:rsidP="009F6CC0">
                        <w:pPr>
                          <w:spacing w:before="0"/>
                          <w:jc w:val="center"/>
                          <w:rPr>
                            <w:lang w:eastAsia="zh-CN"/>
                          </w:rPr>
                        </w:pPr>
                        <w:r>
                          <w:rPr>
                            <w:rFonts w:hAnsi="SimSun" w:hint="eastAsia"/>
                            <w:color w:val="000000"/>
                            <w:sz w:val="16"/>
                            <w:szCs w:val="16"/>
                            <w:lang w:eastAsia="zh-CN"/>
                          </w:rPr>
                          <w:t>批准</w:t>
                        </w:r>
                        <w:r>
                          <w:rPr>
                            <w:color w:val="000000"/>
                            <w:sz w:val="16"/>
                            <w:szCs w:val="16"/>
                            <w:lang w:eastAsia="zh-CN"/>
                          </w:rPr>
                          <w:t>**</w:t>
                        </w:r>
                      </w:p>
                    </w:txbxContent>
                  </v:textbox>
                </v:rect>
                <v:rect id="Rectangle 192" o:spid="_x0000_s1220" style="position:absolute;left:46862;top:35567;width:5086;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BB21EF" w:rsidRDefault="00BB21EF" w:rsidP="009F6CC0">
                        <w:pPr>
                          <w:spacing w:before="0"/>
                          <w:jc w:val="center"/>
                          <w:rPr>
                            <w:lang w:eastAsia="zh-CN"/>
                          </w:rPr>
                        </w:pPr>
                        <w:r>
                          <w:rPr>
                            <w:rFonts w:hAnsi="SimSun" w:hint="eastAsia"/>
                            <w:color w:val="000000"/>
                            <w:sz w:val="16"/>
                            <w:szCs w:val="16"/>
                            <w:lang w:eastAsia="zh-CN"/>
                          </w:rPr>
                          <w:t>解决意见</w:t>
                        </w:r>
                      </w:p>
                      <w:p w:rsidR="00BB21EF" w:rsidRDefault="00BB21EF" w:rsidP="009F6CC0">
                        <w:pPr>
                          <w:spacing w:before="0"/>
                          <w:jc w:val="center"/>
                          <w:rPr>
                            <w:lang w:eastAsia="zh-CN"/>
                          </w:rPr>
                        </w:pPr>
                        <w:r>
                          <w:rPr>
                            <w:rFonts w:hAnsi="SimSun" w:hint="eastAsia"/>
                            <w:color w:val="000000"/>
                            <w:sz w:val="16"/>
                            <w:szCs w:val="16"/>
                            <w:lang w:eastAsia="zh-CN"/>
                          </w:rPr>
                          <w:t>以电子方式</w:t>
                        </w:r>
                      </w:p>
                      <w:p w:rsidR="00BB21EF" w:rsidRDefault="00BB21EF" w:rsidP="009F6CC0">
                        <w:pPr>
                          <w:spacing w:before="0"/>
                          <w:jc w:val="center"/>
                          <w:rPr>
                            <w:lang w:eastAsia="zh-CN"/>
                          </w:rPr>
                        </w:pPr>
                        <w:r>
                          <w:rPr>
                            <w:rFonts w:hAnsi="SimSun" w:hint="eastAsia"/>
                            <w:color w:val="000000"/>
                            <w:sz w:val="16"/>
                            <w:szCs w:val="16"/>
                            <w:lang w:eastAsia="zh-CN"/>
                          </w:rPr>
                          <w:t>批准</w:t>
                        </w:r>
                        <w:r>
                          <w:rPr>
                            <w:color w:val="000000"/>
                            <w:sz w:val="16"/>
                            <w:szCs w:val="16"/>
                            <w:lang w:eastAsia="zh-CN"/>
                          </w:rPr>
                          <w:t>**</w:t>
                        </w:r>
                      </w:p>
                    </w:txbxContent>
                  </v:textbox>
                </v:rect>
                <w10:anchorlock/>
              </v:group>
            </w:pict>
          </mc:Fallback>
        </mc:AlternateContent>
      </w:r>
    </w:p>
    <w:p w:rsidR="009F6CC0" w:rsidRPr="0054215B" w:rsidRDefault="009F6CC0" w:rsidP="00A32C52">
      <w:pPr>
        <w:pStyle w:val="FigureNoTitle0"/>
        <w:rPr>
          <w:lang w:val="en-US" w:eastAsia="zh-CN"/>
        </w:rPr>
      </w:pPr>
      <w:r>
        <w:rPr>
          <w:rFonts w:hint="eastAsia"/>
          <w:lang w:val="en-US" w:eastAsia="zh-CN"/>
        </w:rPr>
        <w:t>图</w:t>
      </w:r>
      <w:r w:rsidRPr="0054215B">
        <w:rPr>
          <w:lang w:val="en-US" w:eastAsia="zh-CN"/>
        </w:rPr>
        <w:t>2-1</w:t>
      </w:r>
      <w:r>
        <w:rPr>
          <w:lang w:val="en-US" w:eastAsia="zh-CN"/>
        </w:rPr>
        <w:t xml:space="preserve"> </w:t>
      </w:r>
      <w:r w:rsidRPr="00A824A9">
        <w:rPr>
          <w:lang w:val="en-US" w:eastAsia="zh-CN"/>
        </w:rPr>
        <w:t>–</w:t>
      </w:r>
      <w:r>
        <w:rPr>
          <w:lang w:val="en-US" w:eastAsia="zh-CN"/>
        </w:rPr>
        <w:t xml:space="preserve"> </w:t>
      </w:r>
      <w:r>
        <w:rPr>
          <w:rFonts w:hint="eastAsia"/>
          <w:lang w:eastAsia="zh-CN"/>
        </w:rPr>
        <w:t>提议和批准设立</w:t>
      </w:r>
      <w:r>
        <w:rPr>
          <w:rFonts w:hint="eastAsia"/>
          <w:lang w:eastAsia="zh-CN"/>
        </w:rPr>
        <w:t>JCA</w:t>
      </w:r>
      <w:r>
        <w:rPr>
          <w:rFonts w:hint="eastAsia"/>
          <w:lang w:eastAsia="zh-CN"/>
        </w:rPr>
        <w:t>的备选方案</w:t>
      </w:r>
    </w:p>
    <w:p w:rsidR="009F6CC0" w:rsidRDefault="009F6CC0" w:rsidP="009F6CC0">
      <w:pPr>
        <w:rPr>
          <w:lang w:eastAsia="zh-CN"/>
        </w:rPr>
      </w:pPr>
      <w:r w:rsidRPr="00DB1D06">
        <w:rPr>
          <w:rFonts w:hint="eastAsia"/>
          <w:b/>
          <w:bCs/>
          <w:lang w:eastAsia="zh-CN"/>
        </w:rPr>
        <w:t>2.2.3</w:t>
      </w:r>
      <w:r>
        <w:rPr>
          <w:rFonts w:hint="eastAsia"/>
          <w:lang w:eastAsia="zh-CN"/>
        </w:rPr>
        <w:tab/>
        <w:t>JCA</w:t>
      </w:r>
      <w:r>
        <w:rPr>
          <w:rFonts w:hint="eastAsia"/>
          <w:lang w:eastAsia="zh-CN"/>
        </w:rPr>
        <w:t>是开放性的，但（为限制其规模）应主要限于相关研究组负责</w:t>
      </w:r>
      <w:r>
        <w:rPr>
          <w:rFonts w:hint="eastAsia"/>
          <w:lang w:eastAsia="zh-CN"/>
        </w:rPr>
        <w:t>JCA</w:t>
      </w:r>
      <w:r>
        <w:rPr>
          <w:rFonts w:hint="eastAsia"/>
          <w:lang w:eastAsia="zh-CN"/>
        </w:rPr>
        <w:t>范围工作的正式代表参加。还可以酌情特邀专家和其它</w:t>
      </w:r>
      <w:r>
        <w:rPr>
          <w:rFonts w:hint="eastAsia"/>
          <w:lang w:eastAsia="zh-CN"/>
        </w:rPr>
        <w:t>SDO</w:t>
      </w:r>
      <w:r>
        <w:rPr>
          <w:rFonts w:hint="eastAsia"/>
          <w:lang w:eastAsia="zh-CN"/>
        </w:rPr>
        <w:t>及论坛的代表参加</w:t>
      </w:r>
      <w:r>
        <w:rPr>
          <w:rFonts w:hint="eastAsia"/>
          <w:lang w:eastAsia="zh-CN"/>
        </w:rPr>
        <w:t>JCA</w:t>
      </w:r>
      <w:r>
        <w:rPr>
          <w:rFonts w:hint="eastAsia"/>
          <w:lang w:eastAsia="zh-CN"/>
        </w:rPr>
        <w:t>。所有参与</w:t>
      </w:r>
      <w:r>
        <w:rPr>
          <w:rFonts w:hint="eastAsia"/>
          <w:lang w:eastAsia="zh-CN"/>
        </w:rPr>
        <w:t>JCA</w:t>
      </w:r>
      <w:r>
        <w:rPr>
          <w:rFonts w:hint="eastAsia"/>
          <w:lang w:eastAsia="zh-CN"/>
        </w:rPr>
        <w:t>的人员都应严格按照</w:t>
      </w:r>
      <w:r>
        <w:rPr>
          <w:rFonts w:hint="eastAsia"/>
          <w:lang w:eastAsia="zh-CN"/>
        </w:rPr>
        <w:t>JCA</w:t>
      </w:r>
      <w:r>
        <w:rPr>
          <w:rFonts w:hint="eastAsia"/>
          <w:lang w:eastAsia="zh-CN"/>
        </w:rPr>
        <w:t>的宗旨向</w:t>
      </w:r>
      <w:r>
        <w:rPr>
          <w:rFonts w:hint="eastAsia"/>
          <w:lang w:eastAsia="zh-CN"/>
        </w:rPr>
        <w:t>JCA</w:t>
      </w:r>
      <w:r>
        <w:rPr>
          <w:rFonts w:hint="eastAsia"/>
          <w:lang w:eastAsia="zh-CN"/>
        </w:rPr>
        <w:t>提供输入意见。</w:t>
      </w:r>
    </w:p>
    <w:p w:rsidR="009F6CC0" w:rsidRDefault="009F6CC0" w:rsidP="009F6CC0">
      <w:pPr>
        <w:rPr>
          <w:lang w:eastAsia="zh-CN"/>
        </w:rPr>
      </w:pPr>
      <w:r w:rsidRPr="00DB1D06">
        <w:rPr>
          <w:rFonts w:hint="eastAsia"/>
          <w:b/>
          <w:bCs/>
          <w:lang w:eastAsia="zh-CN"/>
        </w:rPr>
        <w:t>2.2.4</w:t>
      </w:r>
      <w:r>
        <w:rPr>
          <w:rFonts w:hint="eastAsia"/>
          <w:lang w:eastAsia="zh-CN"/>
        </w:rPr>
        <w:tab/>
      </w:r>
      <w:r>
        <w:rPr>
          <w:rFonts w:hint="eastAsia"/>
          <w:lang w:eastAsia="zh-CN"/>
        </w:rPr>
        <w:t>应通过电信标准化局通函通信发出有关开展</w:t>
      </w:r>
      <w:r>
        <w:rPr>
          <w:rFonts w:hint="eastAsia"/>
          <w:lang w:eastAsia="zh-CN"/>
        </w:rPr>
        <w:t>JCA</w:t>
      </w:r>
      <w:r>
        <w:rPr>
          <w:rFonts w:hint="eastAsia"/>
          <w:lang w:eastAsia="zh-CN"/>
        </w:rPr>
        <w:t>的通知，其中包括</w:t>
      </w:r>
      <w:r>
        <w:rPr>
          <w:rFonts w:hint="eastAsia"/>
          <w:lang w:eastAsia="zh-CN"/>
        </w:rPr>
        <w:t>JCA</w:t>
      </w:r>
      <w:r>
        <w:rPr>
          <w:rFonts w:hint="eastAsia"/>
          <w:lang w:eastAsia="zh-CN"/>
        </w:rPr>
        <w:t>的职责范围、主席及其负责研究组。</w:t>
      </w:r>
    </w:p>
    <w:p w:rsidR="00A32C52" w:rsidRDefault="00A32C52" w:rsidP="009F6CC0">
      <w:pPr>
        <w:rPr>
          <w:lang w:eastAsia="zh-CN"/>
        </w:rPr>
      </w:pPr>
    </w:p>
    <w:p w:rsidR="00C426C1" w:rsidRDefault="00C426C1">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9F6CC0" w:rsidRDefault="009F6CC0" w:rsidP="009F6CC0">
      <w:pPr>
        <w:rPr>
          <w:lang w:eastAsia="zh-CN"/>
        </w:rPr>
      </w:pPr>
      <w:r w:rsidRPr="00DB1D06">
        <w:rPr>
          <w:rFonts w:hint="eastAsia"/>
          <w:b/>
          <w:bCs/>
          <w:lang w:eastAsia="zh-CN"/>
        </w:rPr>
        <w:t>2.2.5</w:t>
      </w:r>
      <w:r>
        <w:rPr>
          <w:rFonts w:hint="eastAsia"/>
          <w:lang w:eastAsia="zh-CN"/>
        </w:rPr>
        <w:tab/>
      </w:r>
      <w:r>
        <w:rPr>
          <w:rFonts w:hint="eastAsia"/>
          <w:lang w:eastAsia="zh-CN"/>
        </w:rPr>
        <w:t>应主要通过信函通信和电子会议开展</w:t>
      </w:r>
      <w:r>
        <w:rPr>
          <w:rFonts w:hint="eastAsia"/>
          <w:lang w:eastAsia="zh-CN"/>
        </w:rPr>
        <w:t>JCA</w:t>
      </w:r>
      <w:r>
        <w:rPr>
          <w:rFonts w:hint="eastAsia"/>
          <w:lang w:eastAsia="zh-CN"/>
        </w:rPr>
        <w:t>工作。任何被认为必要的面对面会议均应由</w:t>
      </w:r>
      <w:r>
        <w:rPr>
          <w:rFonts w:hint="eastAsia"/>
          <w:lang w:eastAsia="zh-CN"/>
        </w:rPr>
        <w:t>JCA</w:t>
      </w:r>
      <w:r>
        <w:rPr>
          <w:rFonts w:hint="eastAsia"/>
          <w:lang w:eastAsia="zh-CN"/>
        </w:rPr>
        <w:t>主席召集。应尽可能为</w:t>
      </w:r>
      <w:r>
        <w:rPr>
          <w:rFonts w:hint="eastAsia"/>
          <w:lang w:eastAsia="zh-CN"/>
        </w:rPr>
        <w:t>JCA</w:t>
      </w:r>
      <w:r>
        <w:rPr>
          <w:rFonts w:hint="eastAsia"/>
          <w:lang w:eastAsia="zh-CN"/>
        </w:rPr>
        <w:t>的面对面会议提供会议设施，且面对面会议和电子会议均应在可行的情况下予以合理安排，以确保各方尽可能出席会议。现预计将在可行情况下，尽可能将</w:t>
      </w:r>
      <w:r>
        <w:rPr>
          <w:rFonts w:hint="eastAsia"/>
          <w:lang w:eastAsia="zh-CN"/>
        </w:rPr>
        <w:t>JCA</w:t>
      </w:r>
      <w:r>
        <w:rPr>
          <w:rFonts w:hint="eastAsia"/>
          <w:lang w:eastAsia="zh-CN"/>
        </w:rPr>
        <w:t>的面对面会议与所涉研究组会议一道举行（将反映在有关该研究组会议的集体函中），但如需单独举行会议，则应至少在会议举行四周前通过（电子）集体邀请函宣布。</w:t>
      </w:r>
    </w:p>
    <w:p w:rsidR="009F6CC0" w:rsidRDefault="009F6CC0" w:rsidP="009F6CC0">
      <w:pPr>
        <w:keepNext/>
        <w:keepLines/>
        <w:rPr>
          <w:lang w:eastAsia="zh-CN"/>
        </w:rPr>
      </w:pPr>
      <w:r w:rsidRPr="00DB1D06">
        <w:rPr>
          <w:rFonts w:hint="eastAsia"/>
          <w:b/>
          <w:bCs/>
          <w:lang w:eastAsia="zh-CN"/>
        </w:rPr>
        <w:t>2.2.6</w:t>
      </w:r>
      <w:r>
        <w:rPr>
          <w:rFonts w:hint="eastAsia"/>
          <w:lang w:eastAsia="zh-CN"/>
        </w:rPr>
        <w:tab/>
      </w:r>
      <w:r>
        <w:rPr>
          <w:rFonts w:hint="eastAsia"/>
          <w:lang w:eastAsia="zh-CN"/>
        </w:rPr>
        <w:t>有关</w:t>
      </w:r>
      <w:r>
        <w:rPr>
          <w:rFonts w:hint="eastAsia"/>
          <w:lang w:eastAsia="zh-CN"/>
        </w:rPr>
        <w:t>JCA</w:t>
      </w:r>
      <w:r>
        <w:rPr>
          <w:rFonts w:hint="eastAsia"/>
          <w:lang w:eastAsia="zh-CN"/>
        </w:rPr>
        <w:t>工作的输入意见应发至</w:t>
      </w:r>
      <w:r>
        <w:rPr>
          <w:rFonts w:hint="eastAsia"/>
          <w:lang w:eastAsia="zh-CN"/>
        </w:rPr>
        <w:t>JCA</w:t>
      </w:r>
      <w:r>
        <w:rPr>
          <w:rFonts w:hint="eastAsia"/>
          <w:lang w:eastAsia="zh-CN"/>
        </w:rPr>
        <w:t>主席和相关电信标准化局顾问（后者将向</w:t>
      </w:r>
      <w:r>
        <w:rPr>
          <w:rFonts w:hint="eastAsia"/>
          <w:lang w:eastAsia="zh-CN"/>
        </w:rPr>
        <w:t>JCA</w:t>
      </w:r>
      <w:r>
        <w:rPr>
          <w:rFonts w:hint="eastAsia"/>
          <w:lang w:eastAsia="zh-CN"/>
        </w:rPr>
        <w:t>成员提供上述输入意见）。</w:t>
      </w:r>
    </w:p>
    <w:p w:rsidR="009F6CC0" w:rsidRDefault="009F6CC0" w:rsidP="009F6CC0">
      <w:pPr>
        <w:rPr>
          <w:lang w:eastAsia="zh-CN"/>
        </w:rPr>
      </w:pPr>
      <w:r w:rsidRPr="00DB1D06">
        <w:rPr>
          <w:rFonts w:hint="eastAsia"/>
          <w:b/>
          <w:bCs/>
          <w:lang w:eastAsia="zh-CN"/>
        </w:rPr>
        <w:t>2.2.7</w:t>
      </w:r>
      <w:r>
        <w:rPr>
          <w:rFonts w:hint="eastAsia"/>
          <w:lang w:eastAsia="zh-CN"/>
        </w:rPr>
        <w:tab/>
        <w:t>JCA</w:t>
      </w:r>
      <w:r>
        <w:rPr>
          <w:rFonts w:hint="eastAsia"/>
          <w:lang w:eastAsia="zh-CN"/>
        </w:rPr>
        <w:t>可以向相关研究组提出建议，以便实现各研究组建议书其它实际成果制定工作的统一协调。</w:t>
      </w:r>
      <w:r>
        <w:rPr>
          <w:rFonts w:hint="eastAsia"/>
          <w:lang w:eastAsia="zh-CN"/>
        </w:rPr>
        <w:t>JCA</w:t>
      </w:r>
      <w:r>
        <w:rPr>
          <w:rFonts w:hint="eastAsia"/>
          <w:lang w:eastAsia="zh-CN"/>
        </w:rPr>
        <w:t>还可以发出联络声明。</w:t>
      </w:r>
    </w:p>
    <w:p w:rsidR="009F6CC0" w:rsidRDefault="009F6CC0" w:rsidP="009F6CC0">
      <w:pPr>
        <w:rPr>
          <w:lang w:eastAsia="zh-CN"/>
        </w:rPr>
      </w:pPr>
      <w:r w:rsidRPr="00DB1D06">
        <w:rPr>
          <w:rFonts w:hint="eastAsia"/>
          <w:b/>
          <w:bCs/>
          <w:lang w:eastAsia="zh-CN"/>
        </w:rPr>
        <w:t>2.2.8</w:t>
      </w:r>
      <w:r>
        <w:rPr>
          <w:rFonts w:hint="eastAsia"/>
          <w:lang w:eastAsia="zh-CN"/>
        </w:rPr>
        <w:tab/>
        <w:t>JCA</w:t>
      </w:r>
      <w:r>
        <w:rPr>
          <w:rFonts w:hint="eastAsia"/>
          <w:lang w:eastAsia="zh-CN"/>
        </w:rPr>
        <w:t>的输入和输出文件及报告均将提供</w:t>
      </w:r>
      <w:r>
        <w:rPr>
          <w:rFonts w:hint="eastAsia"/>
          <w:lang w:eastAsia="zh-CN"/>
        </w:rPr>
        <w:t>ITU-T</w:t>
      </w:r>
      <w:r>
        <w:rPr>
          <w:rFonts w:hint="eastAsia"/>
          <w:lang w:eastAsia="zh-CN"/>
        </w:rPr>
        <w:t>成员。每次</w:t>
      </w:r>
      <w:r>
        <w:rPr>
          <w:rFonts w:hint="eastAsia"/>
          <w:lang w:eastAsia="zh-CN"/>
        </w:rPr>
        <w:t>JCA</w:t>
      </w:r>
      <w:r>
        <w:rPr>
          <w:rFonts w:hint="eastAsia"/>
          <w:lang w:eastAsia="zh-CN"/>
        </w:rPr>
        <w:t>会议之后均将发行报告。</w:t>
      </w:r>
      <w:r>
        <w:rPr>
          <w:rFonts w:hint="eastAsia"/>
          <w:lang w:eastAsia="zh-CN"/>
        </w:rPr>
        <w:t>TSAG</w:t>
      </w:r>
      <w:r>
        <w:rPr>
          <w:rFonts w:hint="eastAsia"/>
          <w:lang w:eastAsia="zh-CN"/>
        </w:rPr>
        <w:t>可以通过这些报告监督</w:t>
      </w:r>
      <w:r>
        <w:rPr>
          <w:rFonts w:hint="eastAsia"/>
          <w:lang w:eastAsia="zh-CN"/>
        </w:rPr>
        <w:t>JCA</w:t>
      </w:r>
      <w:r>
        <w:rPr>
          <w:rFonts w:hint="eastAsia"/>
          <w:lang w:eastAsia="zh-CN"/>
        </w:rPr>
        <w:t>的活动。</w:t>
      </w:r>
    </w:p>
    <w:p w:rsidR="009F6CC0" w:rsidRDefault="009F6CC0" w:rsidP="009F6CC0">
      <w:pPr>
        <w:rPr>
          <w:lang w:eastAsia="zh-CN"/>
        </w:rPr>
      </w:pPr>
      <w:r w:rsidRPr="00DB1D06">
        <w:rPr>
          <w:rFonts w:hint="eastAsia"/>
          <w:b/>
          <w:bCs/>
          <w:lang w:eastAsia="zh-CN"/>
        </w:rPr>
        <w:t>2.2.9</w:t>
      </w:r>
      <w:r>
        <w:rPr>
          <w:rFonts w:hint="eastAsia"/>
          <w:lang w:eastAsia="zh-CN"/>
        </w:rPr>
        <w:tab/>
      </w:r>
      <w:r>
        <w:rPr>
          <w:rFonts w:hint="eastAsia"/>
          <w:lang w:eastAsia="zh-CN"/>
        </w:rPr>
        <w:t>电信标准化局将在现有资源范围内向</w:t>
      </w:r>
      <w:r>
        <w:rPr>
          <w:rFonts w:hint="eastAsia"/>
          <w:lang w:eastAsia="zh-CN"/>
        </w:rPr>
        <w:t>JCA</w:t>
      </w:r>
      <w:r>
        <w:rPr>
          <w:rFonts w:hint="eastAsia"/>
          <w:lang w:eastAsia="zh-CN"/>
        </w:rPr>
        <w:t>提供支持。</w:t>
      </w:r>
    </w:p>
    <w:p w:rsidR="009F6CC0" w:rsidRDefault="009F6CC0" w:rsidP="009F6CC0">
      <w:pPr>
        <w:rPr>
          <w:lang w:eastAsia="zh-CN"/>
        </w:rPr>
      </w:pPr>
      <w:r w:rsidRPr="00DB1D06">
        <w:rPr>
          <w:rFonts w:hint="eastAsia"/>
          <w:b/>
          <w:bCs/>
          <w:lang w:eastAsia="zh-CN"/>
        </w:rPr>
        <w:t>2.2.10</w:t>
      </w:r>
      <w:r>
        <w:rPr>
          <w:rFonts w:hint="eastAsia"/>
          <w:lang w:eastAsia="zh-CN"/>
        </w:rPr>
        <w:tab/>
      </w:r>
      <w:r>
        <w:rPr>
          <w:rFonts w:hint="eastAsia"/>
          <w:lang w:eastAsia="zh-CN"/>
        </w:rPr>
        <w:t>如果所涉研究组认为不再需要</w:t>
      </w:r>
      <w:r>
        <w:rPr>
          <w:rFonts w:hint="eastAsia"/>
          <w:lang w:eastAsia="zh-CN"/>
        </w:rPr>
        <w:t>JCA</w:t>
      </w:r>
      <w:r>
        <w:rPr>
          <w:rFonts w:hint="eastAsia"/>
          <w:lang w:eastAsia="zh-CN"/>
        </w:rPr>
        <w:t>，则可以在任何时候终止</w:t>
      </w:r>
      <w:r>
        <w:rPr>
          <w:rFonts w:hint="eastAsia"/>
          <w:lang w:eastAsia="zh-CN"/>
        </w:rPr>
        <w:t>JCA</w:t>
      </w:r>
      <w:r>
        <w:rPr>
          <w:rFonts w:hint="eastAsia"/>
          <w:lang w:eastAsia="zh-CN"/>
        </w:rPr>
        <w:t>的工作。任何所涉研究组或</w:t>
      </w:r>
      <w:r>
        <w:rPr>
          <w:rFonts w:hint="eastAsia"/>
          <w:lang w:eastAsia="zh-CN"/>
        </w:rPr>
        <w:t>TSAG</w:t>
      </w:r>
      <w:r>
        <w:rPr>
          <w:rFonts w:hint="eastAsia"/>
          <w:lang w:eastAsia="zh-CN"/>
        </w:rPr>
        <w:t>均可提出终止</w:t>
      </w:r>
      <w:r>
        <w:rPr>
          <w:rFonts w:hint="eastAsia"/>
          <w:lang w:eastAsia="zh-CN"/>
        </w:rPr>
        <w:t>JCA</w:t>
      </w:r>
      <w:r>
        <w:rPr>
          <w:rFonts w:hint="eastAsia"/>
          <w:lang w:eastAsia="zh-CN"/>
        </w:rPr>
        <w:t>工作的建议（包括相关理由），并由负责</w:t>
      </w:r>
      <w:r>
        <w:rPr>
          <w:rFonts w:hint="eastAsia"/>
          <w:lang w:eastAsia="zh-CN"/>
        </w:rPr>
        <w:t>JCA</w:t>
      </w:r>
      <w:r>
        <w:rPr>
          <w:rFonts w:hint="eastAsia"/>
          <w:lang w:eastAsia="zh-CN"/>
        </w:rPr>
        <w:t>的研究组在与所涉研究组和</w:t>
      </w:r>
      <w:r>
        <w:rPr>
          <w:rFonts w:hint="eastAsia"/>
          <w:lang w:eastAsia="zh-CN"/>
        </w:rPr>
        <w:t>TSAG</w:t>
      </w:r>
      <w:r>
        <w:rPr>
          <w:rFonts w:hint="eastAsia"/>
          <w:lang w:eastAsia="zh-CN"/>
        </w:rPr>
        <w:t>协商（如果近期没有召开</w:t>
      </w:r>
      <w:r>
        <w:rPr>
          <w:rFonts w:hint="eastAsia"/>
          <w:lang w:eastAsia="zh-CN"/>
        </w:rPr>
        <w:t>TSAG</w:t>
      </w:r>
      <w:r>
        <w:rPr>
          <w:rFonts w:hint="eastAsia"/>
          <w:lang w:eastAsia="zh-CN"/>
        </w:rPr>
        <w:t>会议的计划，则通过电子手段进行）之后，进行审议并做出决定。</w:t>
      </w:r>
      <w:r>
        <w:rPr>
          <w:rFonts w:hint="eastAsia"/>
          <w:lang w:eastAsia="zh-CN"/>
        </w:rPr>
        <w:t>JCA</w:t>
      </w:r>
      <w:r>
        <w:rPr>
          <w:rFonts w:hint="eastAsia"/>
          <w:lang w:eastAsia="zh-CN"/>
        </w:rPr>
        <w:t>的活动可以跨越一届世界电信标准化全会，但将在世界电信标准化全会之后的首次</w:t>
      </w:r>
      <w:r>
        <w:rPr>
          <w:rFonts w:hint="eastAsia"/>
          <w:lang w:eastAsia="zh-CN"/>
        </w:rPr>
        <w:t>TSAG</w:t>
      </w:r>
      <w:r>
        <w:rPr>
          <w:rFonts w:hint="eastAsia"/>
          <w:lang w:eastAsia="zh-CN"/>
        </w:rPr>
        <w:t>会议上自动得到审议。必须就是否继续</w:t>
      </w:r>
      <w:r>
        <w:rPr>
          <w:rFonts w:hint="eastAsia"/>
          <w:lang w:eastAsia="zh-CN"/>
        </w:rPr>
        <w:t>JCA</w:t>
      </w:r>
      <w:r>
        <w:rPr>
          <w:rFonts w:hint="eastAsia"/>
          <w:lang w:eastAsia="zh-CN"/>
        </w:rPr>
        <w:t>的工作做出明确决定，而且可能需调整其职责范围。</w:t>
      </w:r>
    </w:p>
    <w:p w:rsidR="009F6CC0" w:rsidRDefault="009F6CC0" w:rsidP="009F6CC0">
      <w:pPr>
        <w:pStyle w:val="Heading2"/>
        <w:rPr>
          <w:lang w:eastAsia="zh-CN"/>
        </w:rPr>
      </w:pPr>
      <w:r>
        <w:rPr>
          <w:rFonts w:hint="eastAsia"/>
          <w:lang w:eastAsia="zh-CN"/>
        </w:rPr>
        <w:t>2.3</w:t>
      </w:r>
      <w:r>
        <w:rPr>
          <w:rFonts w:hint="eastAsia"/>
          <w:lang w:eastAsia="zh-CN"/>
        </w:rPr>
        <w:tab/>
      </w:r>
      <w:r>
        <w:rPr>
          <w:rFonts w:hint="eastAsia"/>
          <w:lang w:eastAsia="zh-CN"/>
        </w:rPr>
        <w:t>报告人的作用</w:t>
      </w:r>
    </w:p>
    <w:p w:rsidR="009F6CC0" w:rsidRDefault="009F6CC0" w:rsidP="009F6CC0">
      <w:pPr>
        <w:rPr>
          <w:lang w:eastAsia="zh-CN"/>
        </w:rPr>
      </w:pPr>
      <w:r w:rsidRPr="00DB1D06">
        <w:rPr>
          <w:rFonts w:hint="eastAsia"/>
          <w:b/>
          <w:bCs/>
          <w:lang w:eastAsia="zh-CN"/>
        </w:rPr>
        <w:t>2.3.1</w:t>
      </w:r>
      <w:r>
        <w:rPr>
          <w:rFonts w:hint="eastAsia"/>
          <w:lang w:eastAsia="zh-CN"/>
        </w:rPr>
        <w:tab/>
      </w:r>
      <w:r>
        <w:rPr>
          <w:rFonts w:hint="eastAsia"/>
          <w:lang w:eastAsia="zh-CN"/>
        </w:rPr>
        <w:t>鼓励研究组和工作组（包括联合工作组）主席充分有效地利用现有的有限资源，将单独课题或若干相关课题、课题的某些部分、术语和对现有建议书的修正等详细研究工作分配给报告人负责。对研究结果的审议和批准则由研究组或工作组负责。</w:t>
      </w:r>
    </w:p>
    <w:p w:rsidR="009F6CC0" w:rsidRDefault="009F6CC0" w:rsidP="009F6CC0">
      <w:pPr>
        <w:rPr>
          <w:lang w:eastAsia="zh-CN"/>
        </w:rPr>
      </w:pPr>
      <w:r w:rsidRPr="00DB1D06">
        <w:rPr>
          <w:rFonts w:hint="eastAsia"/>
          <w:b/>
          <w:bCs/>
          <w:lang w:eastAsia="zh-CN"/>
        </w:rPr>
        <w:t>2.3.2</w:t>
      </w:r>
      <w:r>
        <w:rPr>
          <w:rFonts w:hint="eastAsia"/>
          <w:lang w:eastAsia="zh-CN"/>
        </w:rPr>
        <w:tab/>
      </w:r>
      <w:r>
        <w:rPr>
          <w:rFonts w:hint="eastAsia"/>
          <w:lang w:eastAsia="zh-CN"/>
        </w:rPr>
        <w:t>可通过报告人或指定多名联络报告人的方式推进</w:t>
      </w:r>
      <w:r>
        <w:rPr>
          <w:rFonts w:hint="eastAsia"/>
          <w:lang w:eastAsia="zh-CN"/>
        </w:rPr>
        <w:t>ITU-T</w:t>
      </w:r>
      <w:r>
        <w:rPr>
          <w:rFonts w:hint="eastAsia"/>
          <w:lang w:eastAsia="zh-CN"/>
        </w:rPr>
        <w:t>研究组之间的联络或与其他组织的联络。</w:t>
      </w:r>
    </w:p>
    <w:p w:rsidR="009F6CC0" w:rsidRDefault="009F6CC0" w:rsidP="009F6CC0">
      <w:pPr>
        <w:rPr>
          <w:lang w:eastAsia="zh-CN"/>
        </w:rPr>
      </w:pPr>
      <w:r w:rsidRPr="00DB1D06">
        <w:rPr>
          <w:rFonts w:hint="eastAsia"/>
          <w:b/>
          <w:bCs/>
          <w:lang w:eastAsia="zh-CN"/>
        </w:rPr>
        <w:t>2.3.3</w:t>
      </w:r>
      <w:r>
        <w:rPr>
          <w:rFonts w:hint="eastAsia"/>
          <w:lang w:eastAsia="zh-CN"/>
        </w:rPr>
        <w:tab/>
      </w:r>
      <w:r>
        <w:rPr>
          <w:rFonts w:hint="eastAsia"/>
          <w:lang w:eastAsia="zh-CN"/>
        </w:rPr>
        <w:t>各研究组或工作组确定报告人、副报告人或联络报告人的作用时应遵循以下指导原则；但是，如经认真讨论后认为有必要修改，且得到有关研究组或工作组的批准后，则可对这些指导原则做出相应调整。</w:t>
      </w:r>
    </w:p>
    <w:p w:rsidR="009F6CC0" w:rsidRDefault="009F6CC0" w:rsidP="009F6CC0">
      <w:pPr>
        <w:rPr>
          <w:lang w:eastAsia="zh-CN"/>
        </w:rPr>
      </w:pPr>
      <w:r w:rsidRPr="00365F43">
        <w:rPr>
          <w:rFonts w:hint="eastAsia"/>
          <w:b/>
          <w:bCs/>
          <w:lang w:eastAsia="zh-CN"/>
        </w:rPr>
        <w:t>2.3.3.1</w:t>
      </w:r>
      <w:r>
        <w:rPr>
          <w:rFonts w:hint="eastAsia"/>
          <w:lang w:eastAsia="zh-CN"/>
        </w:rPr>
        <w:tab/>
      </w:r>
      <w:r>
        <w:rPr>
          <w:rFonts w:hint="eastAsia"/>
          <w:lang w:eastAsia="zh-CN"/>
        </w:rPr>
        <w:t>应任命具体人员担当报告人，负责相关课题或具体研究专题的研究工作，从而使相关工作受益。可指定同一人作为负责多个课题或研究专题的报告人，特别是当课题、课题的某些部分、术语或对现有建议书的修正密切相关时。</w:t>
      </w:r>
    </w:p>
    <w:p w:rsidR="009F6CC0" w:rsidRDefault="009F6CC0" w:rsidP="009F6CC0">
      <w:pPr>
        <w:rPr>
          <w:lang w:eastAsia="zh-CN"/>
        </w:rPr>
      </w:pPr>
      <w:r w:rsidRPr="00365F43">
        <w:rPr>
          <w:rFonts w:hint="eastAsia"/>
          <w:b/>
          <w:bCs/>
          <w:lang w:eastAsia="zh-CN"/>
        </w:rPr>
        <w:t>2.3.3.2</w:t>
      </w:r>
      <w:r>
        <w:rPr>
          <w:rFonts w:hint="eastAsia"/>
          <w:lang w:eastAsia="zh-CN"/>
        </w:rPr>
        <w:tab/>
      </w:r>
      <w:r>
        <w:rPr>
          <w:rFonts w:hint="eastAsia"/>
          <w:lang w:eastAsia="zh-CN"/>
        </w:rPr>
        <w:t>经相关工作组或研究组（在课题未分配给工作组的情况下）同意后，可随时任命（和终止任命）报告人。任期与需完成的工作相关，而非两届世界电信标准化全会之间的时间间隔。如果世界电信标准化全会从连续性考虑对相关课题做了修改，则报告人可根据新的研究组主席的意见，在下次研究组会议之前继续进行相关工作。</w:t>
      </w:r>
    </w:p>
    <w:p w:rsidR="00C426C1" w:rsidRDefault="00C426C1">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9F6CC0" w:rsidRDefault="009F6CC0" w:rsidP="009F6CC0">
      <w:pPr>
        <w:rPr>
          <w:lang w:val="en-US" w:eastAsia="zh-CN"/>
        </w:rPr>
      </w:pPr>
      <w:r w:rsidRPr="00365F43">
        <w:rPr>
          <w:rFonts w:hint="eastAsia"/>
          <w:b/>
          <w:bCs/>
          <w:lang w:eastAsia="zh-CN"/>
        </w:rPr>
        <w:t>2.3.3.3</w:t>
      </w:r>
      <w:r>
        <w:rPr>
          <w:rFonts w:hint="eastAsia"/>
          <w:lang w:eastAsia="zh-CN"/>
        </w:rPr>
        <w:tab/>
      </w:r>
      <w:r>
        <w:rPr>
          <w:rFonts w:hint="eastAsia"/>
          <w:lang w:eastAsia="zh-CN"/>
        </w:rPr>
        <w:t>如工作需要，则报告人可提议任命一位或几位副报告人、联络报告人或编辑，但这些任命应得到相关工作组（或研究组）的同意。同样，可根据工作需要随时做出或终止此类任命。副报告人协助报告人处理全面工作或课题的某一项或某一方面的工作。联络报告人出席其他经指定的小组的会议，并以官方身份通过信函通信方式向其提供意见和协助，或以报告人认为合适的其他方式确保与其他此类小组进行有效联络，从而协助报告人开展工作。如未任命联络报告人，则由报告人负责确保有效的联络。编辑协助报告人起草建议书草案或其他出版物的文本。</w:t>
      </w:r>
    </w:p>
    <w:p w:rsidR="009F6CC0" w:rsidRDefault="009F6CC0" w:rsidP="009F6CC0">
      <w:pPr>
        <w:keepNext/>
        <w:keepLines/>
        <w:rPr>
          <w:lang w:eastAsia="zh-CN"/>
        </w:rPr>
      </w:pPr>
      <w:r w:rsidRPr="00365F43">
        <w:rPr>
          <w:rFonts w:hint="eastAsia"/>
          <w:b/>
          <w:bCs/>
          <w:lang w:eastAsia="zh-CN"/>
        </w:rPr>
        <w:t>2.3.3.4</w:t>
      </w:r>
      <w:r>
        <w:rPr>
          <w:rFonts w:hint="eastAsia"/>
          <w:lang w:eastAsia="zh-CN"/>
        </w:rPr>
        <w:tab/>
      </w:r>
      <w:r>
        <w:rPr>
          <w:rFonts w:hint="eastAsia"/>
          <w:lang w:eastAsia="zh-CN"/>
        </w:rPr>
        <w:t>报告人、副报告人和联络报告人及编辑在协调日益繁杂且技术性不断加强的研究中起着不可或缺的作用，因此，他们的任命应主要依据其在研究主题方面具备的专业特长。</w:t>
      </w:r>
    </w:p>
    <w:p w:rsidR="009F6CC0" w:rsidRDefault="009F6CC0" w:rsidP="009F6CC0">
      <w:pPr>
        <w:rPr>
          <w:lang w:eastAsia="zh-CN"/>
        </w:rPr>
      </w:pPr>
      <w:r w:rsidRPr="00365F43">
        <w:rPr>
          <w:rFonts w:hint="eastAsia"/>
          <w:b/>
          <w:bCs/>
          <w:lang w:eastAsia="zh-CN"/>
        </w:rPr>
        <w:t>2.3.3.5</w:t>
      </w:r>
      <w:r>
        <w:rPr>
          <w:rFonts w:hint="eastAsia"/>
          <w:lang w:eastAsia="zh-CN"/>
        </w:rPr>
        <w:tab/>
      </w:r>
      <w:r>
        <w:rPr>
          <w:rFonts w:hint="eastAsia"/>
          <w:lang w:eastAsia="zh-CN"/>
        </w:rPr>
        <w:t>采用信函通信方式（包括电子信息和电话通信）进行工作，并根据其主管组认可的规模和阶段性目标把会议的次数严格控制在最低限度是一项总体原则。应尽可能对相关研究领域的会议或联合协调活动涵盖的工作领域进行协调。无论如何，这一工作应在其主管组的两次会议之间持续地进行。</w:t>
      </w:r>
    </w:p>
    <w:p w:rsidR="009F6CC0" w:rsidRDefault="009F6CC0" w:rsidP="009F6CC0">
      <w:pPr>
        <w:rPr>
          <w:lang w:eastAsia="zh-CN"/>
        </w:rPr>
      </w:pPr>
      <w:r w:rsidRPr="00365F43">
        <w:rPr>
          <w:rFonts w:hint="eastAsia"/>
          <w:b/>
          <w:bCs/>
          <w:lang w:eastAsia="zh-CN"/>
        </w:rPr>
        <w:t>2.3.3.6</w:t>
      </w:r>
      <w:r>
        <w:rPr>
          <w:rFonts w:hint="eastAsia"/>
          <w:lang w:eastAsia="zh-CN"/>
        </w:rPr>
        <w:tab/>
      </w:r>
      <w:r>
        <w:rPr>
          <w:rFonts w:hint="eastAsia"/>
          <w:lang w:eastAsia="zh-CN"/>
        </w:rPr>
        <w:t>报告人的职责包括：</w:t>
      </w:r>
    </w:p>
    <w:p w:rsidR="009F6CC0" w:rsidRDefault="009F6CC0" w:rsidP="009F6CC0">
      <w:pPr>
        <w:pStyle w:val="enumlev10"/>
        <w:rPr>
          <w:lang w:eastAsia="zh-CN"/>
        </w:rPr>
      </w:pPr>
      <w:r w:rsidRPr="008122EA">
        <w:rPr>
          <w:lang w:val="en-US" w:eastAsia="zh-CN"/>
        </w:rPr>
        <w:t>–</w:t>
      </w:r>
      <w:r>
        <w:rPr>
          <w:rFonts w:hint="eastAsia"/>
          <w:lang w:eastAsia="zh-CN"/>
        </w:rPr>
        <w:tab/>
      </w:r>
      <w:r>
        <w:rPr>
          <w:rFonts w:hint="eastAsia"/>
          <w:lang w:eastAsia="zh-CN"/>
        </w:rPr>
        <w:t>根据工作组（或研究组）层面确定的指导原则协调具体的研究工作；</w:t>
      </w:r>
    </w:p>
    <w:p w:rsidR="009F6CC0" w:rsidRDefault="009F6CC0" w:rsidP="009F6CC0">
      <w:pPr>
        <w:pStyle w:val="enumlev10"/>
        <w:rPr>
          <w:lang w:eastAsia="zh-CN"/>
        </w:rPr>
      </w:pPr>
      <w:r w:rsidRPr="008122EA">
        <w:rPr>
          <w:lang w:val="en-US" w:eastAsia="zh-CN"/>
        </w:rPr>
        <w:t>–</w:t>
      </w:r>
      <w:r>
        <w:rPr>
          <w:rFonts w:hint="eastAsia"/>
          <w:lang w:eastAsia="zh-CN"/>
        </w:rPr>
        <w:tab/>
      </w:r>
      <w:r>
        <w:rPr>
          <w:rFonts w:hint="eastAsia"/>
          <w:lang w:eastAsia="zh-CN"/>
        </w:rPr>
        <w:t>在研究组的授权范围内，充当与其它</w:t>
      </w:r>
      <w:r>
        <w:rPr>
          <w:rFonts w:hint="eastAsia"/>
          <w:lang w:eastAsia="zh-CN"/>
        </w:rPr>
        <w:t>ITU-T</w:t>
      </w:r>
      <w:r>
        <w:rPr>
          <w:rFonts w:hint="eastAsia"/>
          <w:lang w:eastAsia="zh-CN"/>
        </w:rPr>
        <w:t>、国际电联无线电通信部门（</w:t>
      </w:r>
      <w:r>
        <w:rPr>
          <w:rFonts w:hint="eastAsia"/>
          <w:lang w:eastAsia="zh-CN"/>
        </w:rPr>
        <w:t>ITU-R</w:t>
      </w:r>
      <w:r>
        <w:rPr>
          <w:rFonts w:hint="eastAsia"/>
          <w:lang w:eastAsia="zh-CN"/>
        </w:rPr>
        <w:t>）及国际电联电信发展部门（</w:t>
      </w:r>
      <w:r>
        <w:rPr>
          <w:rFonts w:hint="eastAsia"/>
          <w:lang w:eastAsia="zh-CN"/>
        </w:rPr>
        <w:t>ITU-D</w:t>
      </w:r>
      <w:r>
        <w:rPr>
          <w:rFonts w:hint="eastAsia"/>
          <w:lang w:eastAsia="zh-CN"/>
        </w:rPr>
        <w:t>）研究组、其它报告人、其它国际组织和标准组织（酌情）以及电信标准化局（</w:t>
      </w:r>
      <w:r>
        <w:rPr>
          <w:rFonts w:hint="eastAsia"/>
          <w:lang w:eastAsia="zh-CN"/>
        </w:rPr>
        <w:t>TSB</w:t>
      </w:r>
      <w:r>
        <w:rPr>
          <w:rFonts w:hint="eastAsia"/>
          <w:lang w:eastAsia="zh-CN"/>
        </w:rPr>
        <w:t>）的联系人，并就所分配到的研究专题提出专业性意见；</w:t>
      </w:r>
    </w:p>
    <w:p w:rsidR="009F6CC0" w:rsidRDefault="009F6CC0" w:rsidP="009F6CC0">
      <w:pPr>
        <w:pStyle w:val="enumlev10"/>
        <w:rPr>
          <w:lang w:eastAsia="zh-CN"/>
        </w:rPr>
      </w:pPr>
      <w:r w:rsidRPr="008122EA">
        <w:rPr>
          <w:lang w:val="en-US" w:eastAsia="zh-CN"/>
        </w:rPr>
        <w:t>–</w:t>
      </w:r>
      <w:r>
        <w:rPr>
          <w:rFonts w:hint="eastAsia"/>
          <w:lang w:eastAsia="zh-CN"/>
        </w:rPr>
        <w:tab/>
      </w:r>
      <w:r>
        <w:rPr>
          <w:rFonts w:hint="eastAsia"/>
          <w:lang w:eastAsia="zh-CN"/>
        </w:rPr>
        <w:t>通过适用于有关任务的工作方法（信函通信方法（包括使用</w:t>
      </w:r>
      <w:r>
        <w:rPr>
          <w:rFonts w:hint="eastAsia"/>
          <w:lang w:eastAsia="zh-CN"/>
        </w:rPr>
        <w:t>TSB</w:t>
      </w:r>
      <w:r>
        <w:rPr>
          <w:rFonts w:hint="eastAsia"/>
          <w:lang w:eastAsia="zh-CN"/>
        </w:rPr>
        <w:t>的</w:t>
      </w:r>
      <w:r>
        <w:rPr>
          <w:rFonts w:hint="eastAsia"/>
          <w:lang w:eastAsia="zh-CN"/>
        </w:rPr>
        <w:t>EDH</w:t>
      </w:r>
      <w:r>
        <w:rPr>
          <w:rFonts w:hint="eastAsia"/>
          <w:lang w:eastAsia="zh-CN"/>
        </w:rPr>
        <w:t>系统）、专家会议等）；</w:t>
      </w:r>
    </w:p>
    <w:p w:rsidR="009F6CC0" w:rsidRDefault="009F6CC0" w:rsidP="009F6CC0">
      <w:pPr>
        <w:pStyle w:val="enumlev10"/>
        <w:rPr>
          <w:lang w:eastAsia="zh-CN"/>
        </w:rPr>
      </w:pPr>
      <w:r w:rsidRPr="008122EA">
        <w:rPr>
          <w:lang w:val="en-US" w:eastAsia="zh-CN"/>
        </w:rPr>
        <w:t>–</w:t>
      </w:r>
      <w:r>
        <w:rPr>
          <w:rFonts w:hint="eastAsia"/>
          <w:lang w:eastAsia="zh-CN"/>
        </w:rPr>
        <w:tab/>
      </w:r>
      <w:r>
        <w:rPr>
          <w:rFonts w:hint="eastAsia"/>
          <w:lang w:eastAsia="zh-CN"/>
        </w:rPr>
        <w:t>与专题研究合作者磋商，审议并更新工作计划。该工作计划应由主管组定期批准和审议，（见第</w:t>
      </w:r>
      <w:r w:rsidRPr="005E489A">
        <w:rPr>
          <w:lang w:val="en-US" w:eastAsia="zh-CN"/>
        </w:rPr>
        <w:t>1.4.7</w:t>
      </w:r>
      <w:r>
        <w:rPr>
          <w:rFonts w:hint="eastAsia"/>
          <w:lang w:val="en-US" w:eastAsia="zh-CN"/>
        </w:rPr>
        <w:t>款</w:t>
      </w:r>
      <w:r>
        <w:rPr>
          <w:rFonts w:hint="eastAsia"/>
          <w:lang w:eastAsia="zh-CN"/>
        </w:rPr>
        <w:t>）；</w:t>
      </w:r>
    </w:p>
    <w:p w:rsidR="009F6CC0" w:rsidRDefault="009F6CC0" w:rsidP="009F6CC0">
      <w:pPr>
        <w:pStyle w:val="enumlev10"/>
        <w:rPr>
          <w:lang w:eastAsia="zh-CN"/>
        </w:rPr>
      </w:pPr>
      <w:r w:rsidRPr="008122EA">
        <w:rPr>
          <w:lang w:val="en-US" w:eastAsia="zh-CN"/>
        </w:rPr>
        <w:t>–</w:t>
      </w:r>
      <w:r>
        <w:rPr>
          <w:rFonts w:hint="eastAsia"/>
          <w:lang w:eastAsia="zh-CN"/>
        </w:rPr>
        <w:tab/>
      </w:r>
      <w:r>
        <w:rPr>
          <w:rFonts w:hint="eastAsia"/>
          <w:lang w:eastAsia="zh-CN"/>
        </w:rPr>
        <w:t>确保主管工作组（或研究组）充分了解有关研究的进展情况，特别是以信函通信方式、或研究组和工作组正常会议以外的其他方式进行的工作的进展；</w:t>
      </w:r>
    </w:p>
    <w:p w:rsidR="009F6CC0" w:rsidRDefault="009F6CC0" w:rsidP="009F6CC0">
      <w:pPr>
        <w:pStyle w:val="enumlev10"/>
        <w:rPr>
          <w:lang w:eastAsia="zh-CN"/>
        </w:rPr>
      </w:pPr>
      <w:r w:rsidRPr="008122EA">
        <w:rPr>
          <w:lang w:val="en-US" w:eastAsia="zh-CN"/>
        </w:rPr>
        <w:t>–</w:t>
      </w:r>
      <w:r>
        <w:rPr>
          <w:rFonts w:hint="eastAsia"/>
          <w:lang w:eastAsia="zh-CN"/>
        </w:rPr>
        <w:tab/>
      </w:r>
      <w:r>
        <w:rPr>
          <w:rFonts w:hint="eastAsia"/>
          <w:lang w:eastAsia="zh-CN"/>
        </w:rPr>
        <w:t>特别应尽快、且在第一天会议之前，以临时文件（</w:t>
      </w:r>
      <w:r>
        <w:rPr>
          <w:lang w:val="en-US" w:eastAsia="zh-CN"/>
        </w:rPr>
        <w:t>TD</w:t>
      </w:r>
      <w:r>
        <w:rPr>
          <w:lang w:eastAsia="zh-CN"/>
        </w:rPr>
        <w:t>）</w:t>
      </w:r>
      <w:r>
        <w:rPr>
          <w:rFonts w:hint="eastAsia"/>
          <w:lang w:eastAsia="zh-CN"/>
        </w:rPr>
        <w:t>的形式向主管组的各次会议提交进展报告（如有关报告人组会议或编辑工作的进展情况）（见附录二建议的格式范例）；如果此</w:t>
      </w:r>
      <w:r>
        <w:rPr>
          <w:lang w:eastAsia="zh-CN"/>
        </w:rPr>
        <w:t>类</w:t>
      </w:r>
      <w:r>
        <w:rPr>
          <w:rFonts w:hint="eastAsia"/>
          <w:lang w:val="en-US" w:eastAsia="zh-CN"/>
        </w:rPr>
        <w:t>TD</w:t>
      </w:r>
      <w:r>
        <w:rPr>
          <w:rFonts w:hint="eastAsia"/>
          <w:lang w:eastAsia="zh-CN"/>
        </w:rPr>
        <w:t>包含新的或修订的建议书草案，则提倡最迟在主管组会议召开的六周之前将该文件予以提交；</w:t>
      </w:r>
    </w:p>
    <w:p w:rsidR="009F6CC0" w:rsidRDefault="009F6CC0" w:rsidP="009F6CC0">
      <w:pPr>
        <w:pStyle w:val="enumlev10"/>
        <w:rPr>
          <w:lang w:eastAsia="zh-CN"/>
        </w:rPr>
      </w:pPr>
      <w:r w:rsidRPr="008122EA">
        <w:rPr>
          <w:lang w:val="en-US" w:eastAsia="zh-CN"/>
        </w:rPr>
        <w:t>–</w:t>
      </w:r>
      <w:r>
        <w:rPr>
          <w:rFonts w:hint="eastAsia"/>
          <w:lang w:eastAsia="zh-CN"/>
        </w:rPr>
        <w:tab/>
      </w:r>
      <w:r>
        <w:rPr>
          <w:rFonts w:hint="eastAsia"/>
          <w:lang w:eastAsia="zh-CN"/>
        </w:rPr>
        <w:t>如果需要召开专家会议（见下述第</w:t>
      </w:r>
      <w:r>
        <w:rPr>
          <w:rFonts w:hint="eastAsia"/>
          <w:lang w:eastAsia="zh-CN"/>
        </w:rPr>
        <w:t>2.3.3.10</w:t>
      </w:r>
      <w:r>
        <w:rPr>
          <w:rFonts w:hint="eastAsia"/>
          <w:lang w:eastAsia="zh-CN"/>
        </w:rPr>
        <w:t>段），特别是在该会议未列入原工作计划时，应尽可能将此提前通知主管工作组或研究组及</w:t>
      </w:r>
      <w:r>
        <w:rPr>
          <w:rFonts w:hint="eastAsia"/>
          <w:lang w:eastAsia="zh-CN"/>
        </w:rPr>
        <w:t>TSB</w:t>
      </w:r>
      <w:r>
        <w:rPr>
          <w:rFonts w:hint="eastAsia"/>
          <w:lang w:eastAsia="zh-CN"/>
        </w:rPr>
        <w:t>；</w:t>
      </w:r>
    </w:p>
    <w:p w:rsidR="00C426C1" w:rsidRDefault="00C426C1">
      <w:pPr>
        <w:tabs>
          <w:tab w:val="clear" w:pos="1134"/>
          <w:tab w:val="clear" w:pos="1871"/>
          <w:tab w:val="clear" w:pos="2268"/>
        </w:tabs>
        <w:overflowPunct/>
        <w:autoSpaceDE/>
        <w:autoSpaceDN/>
        <w:adjustRightInd/>
        <w:spacing w:before="0"/>
        <w:jc w:val="left"/>
        <w:textAlignment w:val="auto"/>
        <w:rPr>
          <w:lang w:val="en-US" w:eastAsia="zh-CN"/>
        </w:rPr>
      </w:pPr>
      <w:r>
        <w:rPr>
          <w:lang w:val="en-US" w:eastAsia="zh-CN"/>
        </w:rPr>
        <w:br w:type="page"/>
      </w:r>
    </w:p>
    <w:p w:rsidR="009F6CC0" w:rsidRDefault="009F6CC0" w:rsidP="009F6CC0">
      <w:pPr>
        <w:pStyle w:val="enumlev10"/>
        <w:rPr>
          <w:lang w:eastAsia="zh-CN"/>
        </w:rPr>
      </w:pPr>
      <w:r w:rsidRPr="008122EA">
        <w:rPr>
          <w:lang w:val="en-US" w:eastAsia="zh-CN"/>
        </w:rPr>
        <w:t>–</w:t>
      </w:r>
      <w:r>
        <w:rPr>
          <w:rFonts w:hint="eastAsia"/>
          <w:lang w:eastAsia="zh-CN"/>
        </w:rPr>
        <w:tab/>
      </w:r>
      <w:r>
        <w:rPr>
          <w:rFonts w:hint="eastAsia"/>
          <w:lang w:eastAsia="zh-CN"/>
        </w:rPr>
        <w:t>酌情在工作组（或研究组）内成立一个积极“合作者”小组，在每次工作组会议上将最新合作者名单提交</w:t>
      </w:r>
      <w:r>
        <w:rPr>
          <w:rFonts w:hint="eastAsia"/>
          <w:lang w:eastAsia="zh-CN"/>
        </w:rPr>
        <w:t>TSB</w:t>
      </w:r>
      <w:r>
        <w:rPr>
          <w:rFonts w:hint="eastAsia"/>
          <w:lang w:eastAsia="zh-CN"/>
        </w:rPr>
        <w:t>；</w:t>
      </w:r>
    </w:p>
    <w:p w:rsidR="009F6CC0" w:rsidRDefault="009F6CC0" w:rsidP="009F6CC0">
      <w:pPr>
        <w:pStyle w:val="enumlev10"/>
        <w:rPr>
          <w:lang w:eastAsia="zh-CN"/>
        </w:rPr>
      </w:pPr>
      <w:r w:rsidRPr="008122EA">
        <w:rPr>
          <w:lang w:val="en-US" w:eastAsia="zh-CN"/>
        </w:rPr>
        <w:t>–</w:t>
      </w:r>
      <w:r>
        <w:rPr>
          <w:rFonts w:hint="eastAsia"/>
          <w:lang w:eastAsia="zh-CN"/>
        </w:rPr>
        <w:tab/>
      </w:r>
      <w:r>
        <w:rPr>
          <w:rFonts w:hint="eastAsia"/>
          <w:lang w:eastAsia="zh-CN"/>
        </w:rPr>
        <w:t>必要时，将上述各项相关职能分配给副报告人和</w:t>
      </w:r>
      <w:r>
        <w:rPr>
          <w:rFonts w:hint="eastAsia"/>
          <w:lang w:eastAsia="zh-CN"/>
        </w:rPr>
        <w:t>/</w:t>
      </w:r>
      <w:r>
        <w:rPr>
          <w:rFonts w:hint="eastAsia"/>
          <w:lang w:eastAsia="zh-CN"/>
        </w:rPr>
        <w:t>或联络报告人。</w:t>
      </w:r>
    </w:p>
    <w:p w:rsidR="009F6CC0" w:rsidRDefault="009F6CC0" w:rsidP="009F6CC0">
      <w:pPr>
        <w:rPr>
          <w:lang w:eastAsia="zh-CN"/>
        </w:rPr>
      </w:pPr>
      <w:r w:rsidRPr="00365F43">
        <w:rPr>
          <w:rFonts w:hint="eastAsia"/>
          <w:b/>
          <w:bCs/>
          <w:lang w:eastAsia="zh-CN"/>
        </w:rPr>
        <w:t>2.3.3.7</w:t>
      </w:r>
      <w:r>
        <w:rPr>
          <w:rFonts w:hint="eastAsia"/>
          <w:lang w:eastAsia="zh-CN"/>
        </w:rPr>
        <w:tab/>
      </w:r>
      <w:r>
        <w:rPr>
          <w:rFonts w:hint="eastAsia"/>
          <w:lang w:eastAsia="zh-CN"/>
        </w:rPr>
        <w:t>每个报告人的基本目标是协助研究组或工作组制定新的和修订建议书，以满足电信技术和业务不断变化的要求。但必须清楚地认识到，报告人并没有编写这类案文的义务，除非对课题进行深入研究后发现的确需要这类文本。如果情况并非如此，则可结束有关工作，并向主管组做出简要报告，阐明事实。</w:t>
      </w:r>
    </w:p>
    <w:p w:rsidR="009F6CC0" w:rsidRDefault="009F6CC0" w:rsidP="009F6CC0">
      <w:pPr>
        <w:rPr>
          <w:lang w:eastAsia="zh-CN"/>
        </w:rPr>
      </w:pPr>
      <w:r w:rsidRPr="00365F43">
        <w:rPr>
          <w:rFonts w:hint="eastAsia"/>
          <w:b/>
          <w:bCs/>
          <w:lang w:eastAsia="zh-CN"/>
        </w:rPr>
        <w:t>2.3.3.8</w:t>
      </w:r>
      <w:r>
        <w:rPr>
          <w:rFonts w:hint="eastAsia"/>
          <w:lang w:eastAsia="zh-CN"/>
        </w:rPr>
        <w:tab/>
      </w:r>
      <w:r>
        <w:rPr>
          <w:rFonts w:hint="eastAsia"/>
          <w:lang w:eastAsia="zh-CN"/>
        </w:rPr>
        <w:t>报告人应对研究组提交出版的文本的质量负责。在文本提交出版之前，报告人须参与文本的最后审议。这一责任仅限于原文文本，并应考虑到适用的时限。（见有关</w:t>
      </w:r>
      <w:r>
        <w:rPr>
          <w:rFonts w:hint="eastAsia"/>
          <w:lang w:eastAsia="zh-CN"/>
        </w:rPr>
        <w:t>ITU-T</w:t>
      </w:r>
      <w:r>
        <w:rPr>
          <w:rFonts w:hint="eastAsia"/>
          <w:lang w:eastAsia="zh-CN"/>
        </w:rPr>
        <w:t>建议书出版的</w:t>
      </w:r>
      <w:r>
        <w:rPr>
          <w:rFonts w:hint="eastAsia"/>
          <w:lang w:eastAsia="zh-CN"/>
        </w:rPr>
        <w:t>ITU-T A.11</w:t>
      </w:r>
      <w:r>
        <w:rPr>
          <w:rFonts w:hint="eastAsia"/>
          <w:lang w:eastAsia="zh-CN"/>
        </w:rPr>
        <w:t>建议书。）</w:t>
      </w:r>
    </w:p>
    <w:p w:rsidR="009F6CC0" w:rsidRDefault="009F6CC0" w:rsidP="009F6CC0">
      <w:pPr>
        <w:rPr>
          <w:lang w:eastAsia="zh-CN"/>
        </w:rPr>
      </w:pPr>
      <w:r w:rsidRPr="00365F43">
        <w:rPr>
          <w:rFonts w:hint="eastAsia"/>
          <w:b/>
          <w:bCs/>
          <w:lang w:eastAsia="zh-CN"/>
        </w:rPr>
        <w:t>2.3.3.9</w:t>
      </w:r>
      <w:r>
        <w:rPr>
          <w:rFonts w:hint="eastAsia"/>
          <w:lang w:eastAsia="zh-CN"/>
        </w:rPr>
        <w:tab/>
      </w:r>
      <w:r>
        <w:rPr>
          <w:rFonts w:hint="eastAsia"/>
          <w:lang w:eastAsia="zh-CN"/>
        </w:rPr>
        <w:t>报告人一般应根据</w:t>
      </w:r>
      <w:r>
        <w:rPr>
          <w:rFonts w:hint="eastAsia"/>
          <w:lang w:eastAsia="zh-CN"/>
        </w:rPr>
        <w:t>ITU-T</w:t>
      </w:r>
      <w:r>
        <w:rPr>
          <w:rFonts w:hint="eastAsia"/>
          <w:lang w:eastAsia="zh-CN"/>
        </w:rPr>
        <w:t>成员的书面文稿起草新的或修订较多的建议书草案。</w:t>
      </w:r>
    </w:p>
    <w:p w:rsidR="009F6CC0" w:rsidRDefault="009F6CC0" w:rsidP="009F6CC0">
      <w:pPr>
        <w:rPr>
          <w:lang w:eastAsia="zh-CN"/>
        </w:rPr>
      </w:pPr>
      <w:r w:rsidRPr="00365F43">
        <w:rPr>
          <w:rFonts w:hint="eastAsia"/>
          <w:b/>
          <w:bCs/>
          <w:lang w:eastAsia="zh-CN"/>
        </w:rPr>
        <w:t>2.3.3.10</w:t>
      </w:r>
      <w:r>
        <w:rPr>
          <w:rFonts w:hint="eastAsia"/>
          <w:lang w:eastAsia="zh-CN"/>
        </w:rPr>
        <w:tab/>
      </w:r>
      <w:r>
        <w:rPr>
          <w:rFonts w:hint="eastAsia"/>
          <w:lang w:eastAsia="zh-CN"/>
        </w:rPr>
        <w:t>在制定工作计划时，报告人不仅须将其安排的任何会议提前通知与其课题或项目相关的合作者，还须提前通知研究组（见第</w:t>
      </w:r>
      <w:r>
        <w:rPr>
          <w:rFonts w:hint="eastAsia"/>
          <w:lang w:eastAsia="zh-CN"/>
        </w:rPr>
        <w:t>2.3.3.11</w:t>
      </w:r>
      <w:r>
        <w:rPr>
          <w:rFonts w:hint="eastAsia"/>
          <w:lang w:eastAsia="zh-CN"/>
        </w:rPr>
        <w:t>段）和</w:t>
      </w:r>
      <w:r>
        <w:rPr>
          <w:rFonts w:hint="eastAsia"/>
          <w:lang w:eastAsia="zh-CN"/>
        </w:rPr>
        <w:t>TSB</w:t>
      </w:r>
      <w:r>
        <w:rPr>
          <w:rFonts w:hint="eastAsia"/>
          <w:lang w:eastAsia="zh-CN"/>
        </w:rPr>
        <w:t>。</w:t>
      </w:r>
      <w:r>
        <w:rPr>
          <w:rFonts w:hint="eastAsia"/>
          <w:lang w:eastAsia="zh-CN"/>
        </w:rPr>
        <w:t>TSB</w:t>
      </w:r>
      <w:r>
        <w:rPr>
          <w:rFonts w:hint="eastAsia"/>
          <w:lang w:eastAsia="zh-CN"/>
        </w:rPr>
        <w:t>无需对召开工作组级别以下的会议发出会议召集集体函。</w:t>
      </w:r>
      <w:r>
        <w:rPr>
          <w:rFonts w:hint="eastAsia"/>
          <w:lang w:eastAsia="zh-CN"/>
        </w:rPr>
        <w:t>TSB</w:t>
      </w:r>
      <w:r>
        <w:rPr>
          <w:rFonts w:hint="eastAsia"/>
          <w:lang w:eastAsia="zh-CN"/>
        </w:rPr>
        <w:t>通常将至少在会议开幕的两个月前（利用电信标准化局定义的模板），在研究组提供的研究组网页上发布会议召集函。</w:t>
      </w:r>
    </w:p>
    <w:p w:rsidR="009F6CC0" w:rsidRDefault="009F6CC0" w:rsidP="009F6CC0">
      <w:pPr>
        <w:rPr>
          <w:lang w:eastAsia="zh-CN"/>
        </w:rPr>
      </w:pPr>
      <w:r w:rsidRPr="00365F43">
        <w:rPr>
          <w:rFonts w:hint="eastAsia"/>
          <w:b/>
          <w:bCs/>
          <w:lang w:eastAsia="zh-CN"/>
        </w:rPr>
        <w:t>2.3.3.11</w:t>
      </w:r>
      <w:r>
        <w:rPr>
          <w:rFonts w:hint="eastAsia"/>
          <w:lang w:eastAsia="zh-CN"/>
        </w:rPr>
        <w:tab/>
      </w:r>
      <w:r>
        <w:rPr>
          <w:rFonts w:hint="eastAsia"/>
          <w:lang w:eastAsia="zh-CN"/>
        </w:rPr>
        <w:t>召开报告人会议的意图以及所研究问题的细节均应在研究组或工作组会议上获得原则同意，并尽可能在这些会议上提前通知（通常至少提前两个月）（以便于纳入其报告），或通过研究组的网页公布。不仅会议时间和地点的最后确认通常至少在会议召开的两个月前通知合作者（和其他任何表示愿意参加会议或向会议提交文稿的</w:t>
      </w:r>
      <w:r>
        <w:rPr>
          <w:rFonts w:hint="eastAsia"/>
          <w:lang w:eastAsia="zh-CN"/>
        </w:rPr>
        <w:t>ITU-T</w:t>
      </w:r>
      <w:r>
        <w:rPr>
          <w:rFonts w:hint="eastAsia"/>
          <w:lang w:eastAsia="zh-CN"/>
        </w:rPr>
        <w:t>成员）、相关的工作组主席和</w:t>
      </w:r>
      <w:r>
        <w:rPr>
          <w:rFonts w:hint="eastAsia"/>
          <w:lang w:eastAsia="zh-CN"/>
        </w:rPr>
        <w:t>TSB</w:t>
      </w:r>
      <w:r>
        <w:rPr>
          <w:rFonts w:hint="eastAsia"/>
          <w:lang w:eastAsia="zh-CN"/>
        </w:rPr>
        <w:t>，而且会议承办方还应在签证方面提供支持。</w:t>
      </w:r>
    </w:p>
    <w:p w:rsidR="009F6CC0" w:rsidRDefault="009F6CC0" w:rsidP="009F6CC0">
      <w:pPr>
        <w:rPr>
          <w:lang w:eastAsia="zh-CN"/>
        </w:rPr>
      </w:pPr>
      <w:r w:rsidRPr="009B31B8">
        <w:rPr>
          <w:rFonts w:hint="eastAsia"/>
          <w:b/>
          <w:bCs/>
          <w:lang w:eastAsia="zh-CN"/>
        </w:rPr>
        <w:t>2.3.3.12</w:t>
      </w:r>
      <w:r>
        <w:rPr>
          <w:rFonts w:hint="eastAsia"/>
          <w:lang w:eastAsia="zh-CN"/>
        </w:rPr>
        <w:tab/>
      </w:r>
      <w:r>
        <w:rPr>
          <w:rFonts w:hint="eastAsia"/>
          <w:lang w:eastAsia="zh-CN"/>
        </w:rPr>
        <w:t>报告人应为每次召开的报告人会议起草一份会议报告，并以临时文件的形式提交下一次研究组或工作组会议。参见有关</w:t>
      </w:r>
      <w:r>
        <w:rPr>
          <w:rFonts w:hint="eastAsia"/>
          <w:lang w:eastAsia="zh-CN"/>
        </w:rPr>
        <w:t>TD</w:t>
      </w:r>
      <w:r>
        <w:rPr>
          <w:rFonts w:hint="eastAsia"/>
          <w:lang w:eastAsia="zh-CN"/>
        </w:rPr>
        <w:t>的提交和处理方式的第</w:t>
      </w:r>
      <w:r>
        <w:rPr>
          <w:rFonts w:hint="eastAsia"/>
          <w:lang w:eastAsia="zh-CN"/>
        </w:rPr>
        <w:t>3.3</w:t>
      </w:r>
      <w:r>
        <w:rPr>
          <w:rFonts w:hint="eastAsia"/>
          <w:lang w:eastAsia="zh-CN"/>
        </w:rPr>
        <w:t>节。</w:t>
      </w:r>
    </w:p>
    <w:p w:rsidR="009F6CC0" w:rsidRDefault="009F6CC0" w:rsidP="009F6CC0">
      <w:pPr>
        <w:ind w:firstLineChars="200" w:firstLine="480"/>
        <w:rPr>
          <w:lang w:eastAsia="zh-CN"/>
        </w:rPr>
      </w:pPr>
      <w:r>
        <w:rPr>
          <w:rFonts w:hint="eastAsia"/>
          <w:lang w:eastAsia="zh-CN"/>
        </w:rPr>
        <w:t>报告应包括会议时间、地点及主席、与会者名单及其单位、会议议程、技术输入资料摘要、结果摘要以及送交其他组织的联络声明。</w:t>
      </w:r>
    </w:p>
    <w:p w:rsidR="009F6CC0" w:rsidRDefault="009F6CC0" w:rsidP="009F6CC0">
      <w:pPr>
        <w:ind w:firstLineChars="200" w:firstLine="480"/>
        <w:rPr>
          <w:lang w:eastAsia="zh-CN"/>
        </w:rPr>
      </w:pPr>
      <w:r>
        <w:rPr>
          <w:rFonts w:hint="eastAsia"/>
          <w:lang w:eastAsia="zh-CN"/>
        </w:rPr>
        <w:t>报告人将在每次会议上询问是否有人了解有关专利或软件（实施会议考虑的建议书时可能需要用到这些专利或软件）的版权。须在会议报告中记录报告人对此的询问及任何肯定答复。</w:t>
      </w:r>
    </w:p>
    <w:p w:rsidR="009F6CC0" w:rsidRDefault="009F6CC0" w:rsidP="009F6CC0">
      <w:pPr>
        <w:rPr>
          <w:lang w:eastAsia="zh-CN"/>
        </w:rPr>
      </w:pPr>
      <w:r w:rsidRPr="009B31B8">
        <w:rPr>
          <w:rFonts w:hint="eastAsia"/>
          <w:b/>
          <w:bCs/>
          <w:lang w:eastAsia="zh-CN"/>
        </w:rPr>
        <w:t>2.3.3.13</w:t>
      </w:r>
      <w:r>
        <w:rPr>
          <w:rFonts w:hint="eastAsia"/>
          <w:lang w:eastAsia="zh-CN"/>
        </w:rPr>
        <w:tab/>
      </w:r>
      <w:r>
        <w:rPr>
          <w:rFonts w:hint="eastAsia"/>
          <w:lang w:eastAsia="zh-CN"/>
        </w:rPr>
        <w:t>报告人会议不应与工作组或研究组会议同期举行。但是，报告人可以应邀主持属于其专业范围的工作组或研究组会议部分。在这种情况下，报告人必须认识到，此时适用有关工作组或研究组会议的规则，而不适用上述较宽松的规则，尤其不适用上述与文件批准和提交截止日期有关的规定。</w:t>
      </w:r>
    </w:p>
    <w:p w:rsidR="00C426C1" w:rsidRDefault="00C426C1">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9F6CC0" w:rsidRDefault="009F6CC0" w:rsidP="009F6CC0">
      <w:pPr>
        <w:rPr>
          <w:lang w:eastAsia="zh-CN"/>
        </w:rPr>
      </w:pPr>
      <w:r w:rsidRPr="009B31B8">
        <w:rPr>
          <w:rFonts w:hint="eastAsia"/>
          <w:b/>
          <w:bCs/>
          <w:lang w:eastAsia="zh-CN"/>
        </w:rPr>
        <w:t>2.3.3.14</w:t>
      </w:r>
      <w:r>
        <w:rPr>
          <w:rFonts w:hint="eastAsia"/>
          <w:lang w:eastAsia="zh-CN"/>
        </w:rPr>
        <w:tab/>
      </w:r>
      <w:r>
        <w:rPr>
          <w:rFonts w:hint="eastAsia"/>
          <w:lang w:eastAsia="zh-CN"/>
        </w:rPr>
        <w:t>主管工作组（或研究组）必须为每一位报告人明确规定职责范围。研究的总体方向应由主管组定期讨论、审议（必要时）和认可。</w:t>
      </w:r>
    </w:p>
    <w:p w:rsidR="009F6CC0" w:rsidRDefault="009F6CC0" w:rsidP="009F6CC0">
      <w:pPr>
        <w:rPr>
          <w:lang w:eastAsia="zh-CN"/>
        </w:rPr>
      </w:pPr>
      <w:r w:rsidRPr="009B31B8">
        <w:rPr>
          <w:rFonts w:hint="eastAsia"/>
          <w:b/>
          <w:bCs/>
          <w:lang w:eastAsia="zh-CN"/>
        </w:rPr>
        <w:t>2.3.3.15</w:t>
      </w:r>
      <w:r>
        <w:rPr>
          <w:rFonts w:hint="eastAsia"/>
          <w:lang w:eastAsia="zh-CN"/>
        </w:rPr>
        <w:tab/>
      </w:r>
      <w:r>
        <w:rPr>
          <w:rFonts w:hint="eastAsia"/>
          <w:lang w:eastAsia="zh-CN"/>
        </w:rPr>
        <w:t>当会议安排在国际电联总部以外地点举行时，与会者不应支付会议设施的费用，除非有关研究组已事先就此达成一致。会议收费应属例外情况，（例如）只有当研究组一致认为收费对于顺利开展工作必不可少时方可收费。但如果与会者不愿交费，则不得不准其参加会议。由东道国提供的附加服务须是自愿性的，与会者无需承担由这些附加服务引出的任何义务。</w:t>
      </w:r>
    </w:p>
    <w:p w:rsidR="009F6CC0" w:rsidRDefault="009F6CC0" w:rsidP="009F6CC0">
      <w:pPr>
        <w:pStyle w:val="Heading1"/>
        <w:rPr>
          <w:lang w:eastAsia="zh-CN"/>
        </w:rPr>
      </w:pPr>
      <w:r>
        <w:rPr>
          <w:rFonts w:hint="eastAsia"/>
          <w:lang w:eastAsia="zh-CN"/>
        </w:rPr>
        <w:t>3</w:t>
      </w:r>
      <w:r>
        <w:rPr>
          <w:rFonts w:hint="eastAsia"/>
          <w:lang w:eastAsia="zh-CN"/>
        </w:rPr>
        <w:tab/>
      </w:r>
      <w:r>
        <w:rPr>
          <w:rFonts w:hint="eastAsia"/>
          <w:lang w:eastAsia="zh-CN"/>
        </w:rPr>
        <w:t>文稿的提交和处理</w:t>
      </w:r>
    </w:p>
    <w:p w:rsidR="009F6CC0" w:rsidRDefault="009F6CC0" w:rsidP="009F6CC0">
      <w:pPr>
        <w:pStyle w:val="Heading2"/>
        <w:rPr>
          <w:lang w:eastAsia="zh-CN"/>
        </w:rPr>
      </w:pPr>
      <w:r>
        <w:rPr>
          <w:rFonts w:hint="eastAsia"/>
          <w:lang w:eastAsia="zh-CN"/>
        </w:rPr>
        <w:t>3.1</w:t>
      </w:r>
      <w:r>
        <w:rPr>
          <w:rFonts w:hint="eastAsia"/>
          <w:lang w:eastAsia="zh-CN"/>
        </w:rPr>
        <w:tab/>
      </w:r>
      <w:r>
        <w:rPr>
          <w:rFonts w:hint="eastAsia"/>
          <w:lang w:eastAsia="zh-CN"/>
        </w:rPr>
        <w:t>文稿的提交</w:t>
      </w:r>
    </w:p>
    <w:p w:rsidR="009F6CC0" w:rsidRDefault="009F6CC0" w:rsidP="009F6CC0">
      <w:pPr>
        <w:rPr>
          <w:lang w:eastAsia="zh-CN"/>
        </w:rPr>
      </w:pPr>
      <w:r w:rsidRPr="002C2208">
        <w:rPr>
          <w:rFonts w:hint="eastAsia"/>
          <w:b/>
          <w:bCs/>
          <w:lang w:eastAsia="zh-CN"/>
        </w:rPr>
        <w:t>3.1.1</w:t>
      </w:r>
      <w:r>
        <w:rPr>
          <w:rFonts w:hint="eastAsia"/>
          <w:lang w:eastAsia="zh-CN"/>
        </w:rPr>
        <w:tab/>
      </w:r>
      <w:r>
        <w:rPr>
          <w:rFonts w:hint="eastAsia"/>
          <w:lang w:eastAsia="zh-CN"/>
        </w:rPr>
        <w:t>正式注册参加某研究组或其相关组的成员国及其他经正式授权的实体，应按照</w:t>
      </w:r>
      <w:r>
        <w:rPr>
          <w:rFonts w:hint="eastAsia"/>
          <w:lang w:eastAsia="zh-CN"/>
        </w:rPr>
        <w:t>TSB</w:t>
      </w:r>
      <w:r>
        <w:rPr>
          <w:rFonts w:hint="eastAsia"/>
          <w:lang w:eastAsia="zh-CN"/>
        </w:rPr>
        <w:t>主任的指示以电子方式提交有关正在开展的研究的文稿（见</w:t>
      </w:r>
      <w:r>
        <w:rPr>
          <w:rFonts w:hint="eastAsia"/>
          <w:lang w:eastAsia="zh-CN"/>
        </w:rPr>
        <w:t>ITU-T A.2</w:t>
      </w:r>
      <w:r>
        <w:rPr>
          <w:rFonts w:hint="eastAsia"/>
          <w:lang w:eastAsia="zh-CN"/>
        </w:rPr>
        <w:t>建议书第</w:t>
      </w:r>
      <w:r>
        <w:rPr>
          <w:rFonts w:hint="eastAsia"/>
          <w:lang w:eastAsia="zh-CN"/>
        </w:rPr>
        <w:t>2</w:t>
      </w:r>
      <w:r>
        <w:rPr>
          <w:rFonts w:hint="eastAsia"/>
          <w:lang w:eastAsia="zh-CN"/>
        </w:rPr>
        <w:t>节）。</w:t>
      </w:r>
    </w:p>
    <w:p w:rsidR="009F6CC0" w:rsidRDefault="009F6CC0" w:rsidP="009F6CC0">
      <w:pPr>
        <w:rPr>
          <w:lang w:eastAsia="zh-CN"/>
        </w:rPr>
      </w:pPr>
      <w:r w:rsidRPr="0043398C">
        <w:rPr>
          <w:rFonts w:hint="eastAsia"/>
          <w:b/>
          <w:bCs/>
          <w:lang w:eastAsia="zh-CN"/>
        </w:rPr>
        <w:t>3.1.</w:t>
      </w:r>
      <w:r>
        <w:rPr>
          <w:rFonts w:hint="eastAsia"/>
          <w:b/>
          <w:bCs/>
          <w:lang w:eastAsia="zh-CN"/>
        </w:rPr>
        <w:t>2</w:t>
      </w:r>
      <w:r w:rsidRPr="00A0175A">
        <w:rPr>
          <w:rFonts w:ascii="STKaiti" w:eastAsia="STKaiti" w:hAnsi="STKaiti" w:hint="eastAsia"/>
          <w:lang w:eastAsia="zh-CN"/>
        </w:rPr>
        <w:tab/>
      </w:r>
      <w:r>
        <w:rPr>
          <w:rFonts w:hint="eastAsia"/>
          <w:lang w:eastAsia="zh-CN"/>
        </w:rPr>
        <w:t>研究组和工作组主席和副主席可以随时以临时文件的形式提交输入文稿，特别是可能加快讨论进程的提案；参见有关临时文件的提交和处理方式的第</w:t>
      </w:r>
      <w:r>
        <w:rPr>
          <w:rFonts w:hint="eastAsia"/>
          <w:lang w:eastAsia="zh-CN"/>
        </w:rPr>
        <w:t>3.3</w:t>
      </w:r>
      <w:r>
        <w:rPr>
          <w:rFonts w:hint="eastAsia"/>
          <w:lang w:eastAsia="zh-CN"/>
        </w:rPr>
        <w:t>节。</w:t>
      </w:r>
    </w:p>
    <w:p w:rsidR="009F6CC0" w:rsidRDefault="009F6CC0" w:rsidP="009F6CC0">
      <w:pPr>
        <w:rPr>
          <w:lang w:eastAsia="zh-CN"/>
        </w:rPr>
      </w:pPr>
      <w:r>
        <w:rPr>
          <w:rFonts w:hint="eastAsia"/>
          <w:b/>
          <w:bCs/>
          <w:lang w:eastAsia="zh-CN"/>
        </w:rPr>
        <w:t>3.1.3</w:t>
      </w:r>
      <w:r>
        <w:rPr>
          <w:rFonts w:hint="eastAsia"/>
          <w:lang w:eastAsia="zh-CN"/>
        </w:rPr>
        <w:tab/>
      </w:r>
      <w:r>
        <w:rPr>
          <w:rFonts w:hint="eastAsia"/>
          <w:lang w:eastAsia="zh-CN"/>
        </w:rPr>
        <w:t>这些文稿须包括对实验的评论或实验结果，以及旨在推动进一步相关研究的建议。</w:t>
      </w:r>
    </w:p>
    <w:p w:rsidR="009F6CC0" w:rsidRDefault="009F6CC0" w:rsidP="009F6CC0">
      <w:pPr>
        <w:rPr>
          <w:lang w:eastAsia="zh-CN"/>
        </w:rPr>
      </w:pPr>
      <w:r>
        <w:rPr>
          <w:rFonts w:hint="eastAsia"/>
          <w:b/>
          <w:bCs/>
          <w:lang w:eastAsia="zh-CN"/>
        </w:rPr>
        <w:t>3.1.4</w:t>
      </w:r>
      <w:r>
        <w:rPr>
          <w:rFonts w:hint="eastAsia"/>
          <w:lang w:eastAsia="zh-CN"/>
        </w:rPr>
        <w:tab/>
      </w:r>
      <w:r>
        <w:rPr>
          <w:rFonts w:hint="eastAsia"/>
          <w:lang w:eastAsia="zh-CN"/>
        </w:rPr>
        <w:t>当撰稿人提交文稿时，应提醒其按照</w:t>
      </w:r>
      <w:r>
        <w:rPr>
          <w:rFonts w:hint="eastAsia"/>
          <w:lang w:eastAsia="zh-CN"/>
        </w:rPr>
        <w:t>ITU-T/ITU-R/ISO/IEC</w:t>
      </w:r>
      <w:r>
        <w:rPr>
          <w:rFonts w:hint="eastAsia"/>
          <w:lang w:eastAsia="zh-CN"/>
        </w:rPr>
        <w:t>共同专利政策说明（见</w:t>
      </w:r>
      <w:r>
        <w:rPr>
          <w:rFonts w:hint="eastAsia"/>
          <w:lang w:eastAsia="zh-CN"/>
        </w:rPr>
        <w:t>ITU-T</w:t>
      </w:r>
      <w:r>
        <w:rPr>
          <w:rFonts w:hint="eastAsia"/>
          <w:lang w:eastAsia="zh-CN"/>
        </w:rPr>
        <w:t>网站），尽早披露专利信息。应使用</w:t>
      </w:r>
      <w:r>
        <w:rPr>
          <w:rFonts w:hint="eastAsia"/>
          <w:lang w:eastAsia="zh-CN"/>
        </w:rPr>
        <w:t>ITU-T</w:t>
      </w:r>
      <w:r>
        <w:rPr>
          <w:rFonts w:hint="eastAsia"/>
          <w:lang w:eastAsia="zh-CN"/>
        </w:rPr>
        <w:t>网站提供的“</w:t>
      </w:r>
      <w:r>
        <w:rPr>
          <w:rFonts w:hint="eastAsia"/>
          <w:lang w:eastAsia="zh-CN"/>
        </w:rPr>
        <w:t>ITU-T/ITU-R</w:t>
      </w:r>
      <w:r>
        <w:rPr>
          <w:rFonts w:hint="eastAsia"/>
          <w:lang w:eastAsia="zh-CN"/>
        </w:rPr>
        <w:t>建议书│</w:t>
      </w:r>
      <w:r>
        <w:rPr>
          <w:rFonts w:hint="eastAsia"/>
          <w:lang w:eastAsia="zh-CN"/>
        </w:rPr>
        <w:t>ISO/IEC</w:t>
      </w:r>
      <w:r>
        <w:rPr>
          <w:rFonts w:hint="eastAsia"/>
          <w:lang w:eastAsia="zh-CN"/>
        </w:rPr>
        <w:t>实际成果专利说明和使用许可声明表”发表专利声明。亦见下述第</w:t>
      </w:r>
      <w:r>
        <w:rPr>
          <w:rFonts w:hint="eastAsia"/>
          <w:lang w:eastAsia="zh-CN"/>
        </w:rPr>
        <w:t>3.1.4</w:t>
      </w:r>
      <w:r>
        <w:rPr>
          <w:rFonts w:hint="eastAsia"/>
          <w:lang w:eastAsia="zh-CN"/>
        </w:rPr>
        <w:t>段。</w:t>
      </w:r>
    </w:p>
    <w:p w:rsidR="009F6CC0" w:rsidRDefault="009F6CC0" w:rsidP="009F6CC0">
      <w:pPr>
        <w:keepNext/>
        <w:keepLines/>
        <w:rPr>
          <w:lang w:eastAsia="zh-CN"/>
        </w:rPr>
      </w:pPr>
      <w:r>
        <w:rPr>
          <w:rFonts w:hint="eastAsia"/>
          <w:b/>
          <w:bCs/>
          <w:lang w:eastAsia="zh-CN"/>
        </w:rPr>
        <w:t>3.1.5</w:t>
      </w:r>
      <w:r>
        <w:rPr>
          <w:rFonts w:hint="eastAsia"/>
          <w:lang w:eastAsia="zh-CN"/>
        </w:rPr>
        <w:tab/>
      </w:r>
      <w:r>
        <w:rPr>
          <w:rFonts w:hint="eastAsia"/>
          <w:lang w:eastAsia="zh-CN"/>
        </w:rPr>
        <w:t>一般性专利说明和使用许可声明：国际电联任何成员国或</w:t>
      </w:r>
      <w:r>
        <w:rPr>
          <w:rFonts w:hint="eastAsia"/>
          <w:lang w:eastAsia="zh-CN"/>
        </w:rPr>
        <w:t>ITU-T</w:t>
      </w:r>
      <w:r>
        <w:rPr>
          <w:rFonts w:hint="eastAsia"/>
          <w:lang w:eastAsia="zh-CN"/>
        </w:rPr>
        <w:t>部门成员或部门准成员均可使用</w:t>
      </w:r>
      <w:r>
        <w:rPr>
          <w:rFonts w:hint="eastAsia"/>
          <w:lang w:eastAsia="zh-CN"/>
        </w:rPr>
        <w:t>ITU-T</w:t>
      </w:r>
      <w:r>
        <w:rPr>
          <w:rFonts w:hint="eastAsia"/>
          <w:lang w:eastAsia="zh-CN"/>
        </w:rPr>
        <w:t>网站提供的表格提交一份一般性专利说明和使用许可声明。该表的目的是使专利持有者自愿选择就其任何文稿中包含的专利内容做出一般性使用许可声明。具体地说，发表使用许可的一方声明，若有关组织提交的文稿中的部分或全部建议包含在</w:t>
      </w:r>
      <w:r>
        <w:rPr>
          <w:rFonts w:hint="eastAsia"/>
          <w:lang w:eastAsia="zh-CN"/>
        </w:rPr>
        <w:t>ITU-T</w:t>
      </w:r>
      <w:r>
        <w:rPr>
          <w:rFonts w:hint="eastAsia"/>
          <w:lang w:eastAsia="zh-CN"/>
        </w:rPr>
        <w:t>建议书中，且包含的部分中含有已获专利或已申请专利的内容，且实施</w:t>
      </w:r>
      <w:r>
        <w:rPr>
          <w:rFonts w:hint="eastAsia"/>
          <w:lang w:eastAsia="zh-CN"/>
        </w:rPr>
        <w:t>ITU-T</w:t>
      </w:r>
      <w:r>
        <w:rPr>
          <w:rFonts w:hint="eastAsia"/>
          <w:lang w:eastAsia="zh-CN"/>
        </w:rPr>
        <w:t>建议书需要使用这些内容，则愿意给予许可。</w:t>
      </w:r>
    </w:p>
    <w:p w:rsidR="009F6CC0" w:rsidRDefault="009F6CC0" w:rsidP="009F6CC0">
      <w:pPr>
        <w:ind w:firstLineChars="200" w:firstLine="480"/>
        <w:rPr>
          <w:lang w:eastAsia="zh-CN"/>
        </w:rPr>
      </w:pPr>
      <w:r>
        <w:rPr>
          <w:rFonts w:hint="eastAsia"/>
          <w:lang w:eastAsia="zh-CN"/>
        </w:rPr>
        <w:t>一般性专利说明和使用许可声明不能替代单独的（每份建议书的）专利说明和使用许可声明，但有望提高回应程度和尽早得到专利持有者有关遵守</w:t>
      </w:r>
      <w:r>
        <w:rPr>
          <w:rFonts w:hint="eastAsia"/>
          <w:lang w:eastAsia="zh-CN"/>
        </w:rPr>
        <w:t>ITU-T/ITU-R/ISO/IEC</w:t>
      </w:r>
      <w:r>
        <w:rPr>
          <w:rFonts w:hint="eastAsia"/>
          <w:lang w:eastAsia="zh-CN"/>
        </w:rPr>
        <w:t>共同专利政策的披露。</w:t>
      </w:r>
    </w:p>
    <w:p w:rsidR="00C426C1" w:rsidRDefault="00C426C1">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9F6CC0" w:rsidRDefault="009F6CC0" w:rsidP="009F6CC0">
      <w:pPr>
        <w:rPr>
          <w:lang w:eastAsia="zh-CN"/>
        </w:rPr>
      </w:pPr>
      <w:r>
        <w:rPr>
          <w:rFonts w:hint="eastAsia"/>
          <w:b/>
          <w:bCs/>
          <w:lang w:eastAsia="zh-CN"/>
        </w:rPr>
        <w:t>3.1.6</w:t>
      </w:r>
      <w:r>
        <w:rPr>
          <w:rFonts w:hint="eastAsia"/>
          <w:lang w:eastAsia="zh-CN"/>
        </w:rPr>
        <w:tab/>
      </w:r>
      <w:r>
        <w:rPr>
          <w:rFonts w:hint="eastAsia"/>
          <w:lang w:eastAsia="zh-CN"/>
        </w:rPr>
        <w:t>国际电联认定，为</w:t>
      </w:r>
      <w:r>
        <w:rPr>
          <w:rFonts w:hint="eastAsia"/>
          <w:lang w:eastAsia="zh-CN"/>
        </w:rPr>
        <w:t>ITU-T</w:t>
      </w:r>
      <w:r>
        <w:rPr>
          <w:rFonts w:hint="eastAsia"/>
          <w:lang w:eastAsia="zh-CN"/>
        </w:rPr>
        <w:t>工作而作为文稿提交的文本、图表等资料没有限制条件，因此，允许正常分发这种资料，供在适当组内讨论，并可能在最终出版的</w:t>
      </w:r>
      <w:r>
        <w:rPr>
          <w:rFonts w:hint="eastAsia"/>
          <w:lang w:eastAsia="zh-CN"/>
        </w:rPr>
        <w:t>ITU-T</w:t>
      </w:r>
      <w:r>
        <w:rPr>
          <w:rFonts w:hint="eastAsia"/>
          <w:lang w:eastAsia="zh-CN"/>
        </w:rPr>
        <w:t>的任何建议书中被全部或部分地使用。在向</w:t>
      </w:r>
      <w:r>
        <w:rPr>
          <w:rFonts w:hint="eastAsia"/>
          <w:lang w:eastAsia="zh-CN"/>
        </w:rPr>
        <w:t>ITU-T</w:t>
      </w:r>
      <w:r>
        <w:rPr>
          <w:rFonts w:hint="eastAsia"/>
          <w:lang w:eastAsia="zh-CN"/>
        </w:rPr>
        <w:t>提交文稿时，作者即对此提交条件予以了认可。此外，作者可以对其文稿的其他用途提出具体条件。</w:t>
      </w:r>
    </w:p>
    <w:p w:rsidR="009F6CC0" w:rsidRDefault="009F6CC0" w:rsidP="009F6CC0">
      <w:pPr>
        <w:rPr>
          <w:lang w:eastAsia="zh-CN"/>
        </w:rPr>
      </w:pPr>
      <w:r>
        <w:rPr>
          <w:rFonts w:hint="eastAsia"/>
          <w:b/>
          <w:bCs/>
          <w:lang w:eastAsia="zh-CN"/>
        </w:rPr>
        <w:t>3.1.7</w:t>
      </w:r>
      <w:r>
        <w:rPr>
          <w:rFonts w:hint="eastAsia"/>
          <w:lang w:eastAsia="zh-CN"/>
        </w:rPr>
        <w:tab/>
      </w:r>
      <w:r>
        <w:rPr>
          <w:rFonts w:hint="eastAsia"/>
          <w:lang w:eastAsia="zh-CN"/>
        </w:rPr>
        <w:t>提交纳入建议书草案的软件供稿者应提交一份</w:t>
      </w:r>
      <w:r>
        <w:rPr>
          <w:rFonts w:hint="eastAsia"/>
          <w:lang w:eastAsia="zh-CN"/>
        </w:rPr>
        <w:t>ITU-T</w:t>
      </w:r>
      <w:r>
        <w:rPr>
          <w:rFonts w:hint="eastAsia"/>
          <w:lang w:eastAsia="zh-CN"/>
        </w:rPr>
        <w:t>网站提供的软件版权说明和使用许可声明表。供稿者须在向</w:t>
      </w:r>
      <w:r>
        <w:rPr>
          <w:rFonts w:hint="eastAsia"/>
          <w:lang w:eastAsia="zh-CN"/>
        </w:rPr>
        <w:t>TSB</w:t>
      </w:r>
      <w:r>
        <w:rPr>
          <w:rFonts w:hint="eastAsia"/>
          <w:lang w:eastAsia="zh-CN"/>
        </w:rPr>
        <w:t>提交软件的同时提交该表。</w:t>
      </w:r>
    </w:p>
    <w:p w:rsidR="009F6CC0" w:rsidRDefault="009F6CC0" w:rsidP="009F6CC0">
      <w:pPr>
        <w:rPr>
          <w:lang w:eastAsia="zh-CN"/>
        </w:rPr>
      </w:pPr>
      <w:r>
        <w:rPr>
          <w:rFonts w:hint="eastAsia"/>
          <w:b/>
          <w:bCs/>
          <w:lang w:eastAsia="zh-CN"/>
        </w:rPr>
        <w:t>3.1.8</w:t>
      </w:r>
      <w:r>
        <w:rPr>
          <w:rFonts w:hint="eastAsia"/>
          <w:lang w:eastAsia="zh-CN"/>
        </w:rPr>
        <w:tab/>
      </w:r>
      <w:r>
        <w:rPr>
          <w:rFonts w:hint="eastAsia"/>
          <w:lang w:eastAsia="zh-CN"/>
        </w:rPr>
        <w:t>将由研究组或工作组会议审议的文稿须最迟在会议的十二个日历日之前送交</w:t>
      </w:r>
      <w:r>
        <w:rPr>
          <w:rFonts w:hint="eastAsia"/>
          <w:lang w:eastAsia="zh-CN"/>
        </w:rPr>
        <w:t>TSB</w:t>
      </w:r>
      <w:r>
        <w:rPr>
          <w:rFonts w:hint="eastAsia"/>
          <w:lang w:eastAsia="zh-CN"/>
        </w:rPr>
        <w:t>。</w:t>
      </w:r>
    </w:p>
    <w:p w:rsidR="009F6CC0" w:rsidRDefault="009F6CC0" w:rsidP="009F6CC0">
      <w:pPr>
        <w:pStyle w:val="Heading2"/>
        <w:rPr>
          <w:lang w:eastAsia="zh-CN"/>
        </w:rPr>
      </w:pPr>
      <w:r>
        <w:rPr>
          <w:rFonts w:hint="eastAsia"/>
          <w:lang w:eastAsia="zh-CN"/>
        </w:rPr>
        <w:t>3.2</w:t>
      </w:r>
      <w:r>
        <w:rPr>
          <w:rFonts w:hint="eastAsia"/>
          <w:lang w:eastAsia="zh-CN"/>
        </w:rPr>
        <w:tab/>
      </w:r>
      <w:r>
        <w:rPr>
          <w:rFonts w:hint="eastAsia"/>
          <w:lang w:eastAsia="zh-CN"/>
        </w:rPr>
        <w:t>文稿的处理</w:t>
      </w:r>
    </w:p>
    <w:p w:rsidR="009F6CC0" w:rsidRDefault="009F6CC0" w:rsidP="009F6CC0">
      <w:pPr>
        <w:rPr>
          <w:lang w:eastAsia="zh-CN"/>
        </w:rPr>
      </w:pPr>
      <w:r w:rsidRPr="002C2208">
        <w:rPr>
          <w:rFonts w:hint="eastAsia"/>
          <w:b/>
          <w:bCs/>
          <w:lang w:eastAsia="zh-CN"/>
        </w:rPr>
        <w:t>3.2.1</w:t>
      </w:r>
      <w:r>
        <w:rPr>
          <w:rFonts w:hint="eastAsia"/>
          <w:lang w:eastAsia="zh-CN"/>
        </w:rPr>
        <w:tab/>
      </w:r>
      <w:r>
        <w:rPr>
          <w:rFonts w:hint="eastAsia"/>
          <w:lang w:eastAsia="zh-CN"/>
        </w:rPr>
        <w:t>对距会议召开至少两个月之前收到的文稿可予以翻译（参见以下第</w:t>
      </w:r>
      <w:r>
        <w:rPr>
          <w:rFonts w:hint="eastAsia"/>
          <w:lang w:eastAsia="zh-CN"/>
        </w:rPr>
        <w:t>3.2.2</w:t>
      </w:r>
      <w:r>
        <w:rPr>
          <w:rFonts w:hint="eastAsia"/>
          <w:lang w:eastAsia="zh-CN"/>
        </w:rPr>
        <w:t>段），并在文件送达后尽快以原文（并在可行情况下以译文）在网上发布。打印的文件将在会议开始时仅发给那些索要纸质文件的到场与会者。</w:t>
      </w:r>
    </w:p>
    <w:p w:rsidR="009F6CC0" w:rsidRDefault="009F6CC0" w:rsidP="009F6CC0">
      <w:pPr>
        <w:rPr>
          <w:lang w:eastAsia="zh-CN"/>
        </w:rPr>
      </w:pPr>
      <w:r w:rsidRPr="002C2208">
        <w:rPr>
          <w:rFonts w:hint="eastAsia"/>
          <w:b/>
          <w:bCs/>
          <w:lang w:eastAsia="zh-CN"/>
        </w:rPr>
        <w:t>3.2.2</w:t>
      </w:r>
      <w:r>
        <w:rPr>
          <w:rFonts w:hint="eastAsia"/>
          <w:lang w:eastAsia="zh-CN"/>
        </w:rPr>
        <w:tab/>
      </w:r>
      <w:r>
        <w:rPr>
          <w:rFonts w:hint="eastAsia"/>
          <w:lang w:eastAsia="zh-CN"/>
        </w:rPr>
        <w:t>如主席在与其研究组（或工作组）与会代表达成一致后表示，其研究组（或工作组）愿意使用原文文件，则无需对文件进行翻译。</w:t>
      </w:r>
    </w:p>
    <w:p w:rsidR="009F6CC0" w:rsidRDefault="009F6CC0" w:rsidP="009F6CC0">
      <w:pPr>
        <w:rPr>
          <w:lang w:eastAsia="zh-CN"/>
        </w:rPr>
      </w:pPr>
      <w:r w:rsidRPr="002C2208">
        <w:rPr>
          <w:rFonts w:hint="eastAsia"/>
          <w:b/>
          <w:bCs/>
          <w:lang w:eastAsia="zh-CN"/>
        </w:rPr>
        <w:t>3.2.3</w:t>
      </w:r>
      <w:r>
        <w:rPr>
          <w:rFonts w:hint="eastAsia"/>
          <w:lang w:eastAsia="zh-CN"/>
        </w:rPr>
        <w:tab/>
      </w:r>
      <w:r>
        <w:rPr>
          <w:rFonts w:hint="eastAsia"/>
          <w:lang w:eastAsia="zh-CN"/>
        </w:rPr>
        <w:t>主任在会议预期召开日前的两个月内、但在会前</w:t>
      </w:r>
      <w:r>
        <w:rPr>
          <w:rFonts w:hint="eastAsia"/>
          <w:lang w:eastAsia="zh-CN"/>
        </w:rPr>
        <w:t>1</w:t>
      </w:r>
      <w:r>
        <w:rPr>
          <w:lang w:eastAsia="zh-CN"/>
        </w:rPr>
        <w:t>2</w:t>
      </w:r>
      <w:r>
        <w:rPr>
          <w:rFonts w:hint="eastAsia"/>
          <w:lang w:eastAsia="zh-CN"/>
        </w:rPr>
        <w:t>个日历日之前收到的文稿不能予以翻译。</w:t>
      </w:r>
    </w:p>
    <w:p w:rsidR="009F6CC0" w:rsidRDefault="009F6CC0" w:rsidP="009F6CC0">
      <w:pPr>
        <w:rPr>
          <w:lang w:eastAsia="zh-CN"/>
        </w:rPr>
      </w:pPr>
      <w:r w:rsidRPr="002C2208">
        <w:rPr>
          <w:rFonts w:hint="eastAsia"/>
          <w:b/>
          <w:bCs/>
          <w:lang w:eastAsia="zh-CN"/>
        </w:rPr>
        <w:t>3.2.4</w:t>
      </w:r>
      <w:r>
        <w:rPr>
          <w:rFonts w:hint="eastAsia"/>
          <w:lang w:eastAsia="zh-CN"/>
        </w:rPr>
        <w:tab/>
      </w:r>
      <w:r>
        <w:rPr>
          <w:rFonts w:hint="eastAsia"/>
          <w:lang w:eastAsia="zh-CN"/>
        </w:rPr>
        <w:t>文稿应最迟在秘书处收悉的三个工作日内上网公布。</w:t>
      </w:r>
    </w:p>
    <w:p w:rsidR="009F6CC0" w:rsidRDefault="009F6CC0" w:rsidP="009F6CC0">
      <w:pPr>
        <w:rPr>
          <w:lang w:eastAsia="zh-CN"/>
        </w:rPr>
      </w:pPr>
      <w:r w:rsidRPr="002C2208">
        <w:rPr>
          <w:rFonts w:hint="eastAsia"/>
          <w:b/>
          <w:bCs/>
          <w:lang w:eastAsia="zh-CN"/>
        </w:rPr>
        <w:t>3.2.5</w:t>
      </w:r>
      <w:r>
        <w:rPr>
          <w:rFonts w:hint="eastAsia"/>
          <w:lang w:eastAsia="zh-CN"/>
        </w:rPr>
        <w:tab/>
      </w:r>
      <w:r>
        <w:rPr>
          <w:rFonts w:hint="eastAsia"/>
          <w:lang w:eastAsia="zh-CN"/>
        </w:rPr>
        <w:t>主任于会议召开前不到</w:t>
      </w:r>
      <w:r>
        <w:rPr>
          <w:rFonts w:hint="eastAsia"/>
          <w:lang w:eastAsia="zh-CN"/>
        </w:rPr>
        <w:t>1</w:t>
      </w:r>
      <w:r>
        <w:rPr>
          <w:lang w:eastAsia="zh-CN"/>
        </w:rPr>
        <w:t>2</w:t>
      </w:r>
      <w:r>
        <w:rPr>
          <w:rFonts w:hint="eastAsia"/>
          <w:lang w:eastAsia="zh-CN"/>
        </w:rPr>
        <w:t>个日历日时收到的文稿将不列入会议议程，也不予分发，而将留作下次会议使用。对于被认为极其重要的文稿，主任可在较短时间内予以接受。须由研究组（或工作组）做出会议是否审议文稿的最后决定。</w:t>
      </w:r>
    </w:p>
    <w:p w:rsidR="009F6CC0" w:rsidRDefault="009F6CC0" w:rsidP="009F6CC0">
      <w:pPr>
        <w:rPr>
          <w:lang w:eastAsia="zh-CN"/>
        </w:rPr>
      </w:pPr>
      <w:r w:rsidRPr="002C2208">
        <w:rPr>
          <w:rFonts w:hint="eastAsia"/>
          <w:b/>
          <w:bCs/>
          <w:lang w:eastAsia="zh-CN"/>
        </w:rPr>
        <w:t>3.2.6</w:t>
      </w:r>
      <w:r>
        <w:rPr>
          <w:rFonts w:hint="eastAsia"/>
          <w:lang w:eastAsia="zh-CN"/>
        </w:rPr>
        <w:tab/>
      </w:r>
      <w:r>
        <w:rPr>
          <w:rFonts w:hint="eastAsia"/>
          <w:lang w:eastAsia="zh-CN"/>
        </w:rPr>
        <w:t>主任应坚持要求供稿者按照</w:t>
      </w:r>
      <w:r>
        <w:rPr>
          <w:rFonts w:hint="eastAsia"/>
          <w:lang w:eastAsia="zh-CN"/>
        </w:rPr>
        <w:t>ITU-T A.2</w:t>
      </w:r>
      <w:r>
        <w:rPr>
          <w:rFonts w:hint="eastAsia"/>
          <w:lang w:eastAsia="zh-CN"/>
        </w:rPr>
        <w:t>建议书中有关文件的表述和形式的规定行事，并要求其遵守第</w:t>
      </w:r>
      <w:r>
        <w:rPr>
          <w:rFonts w:hint="eastAsia"/>
          <w:lang w:eastAsia="zh-CN"/>
        </w:rPr>
        <w:t>3.1.7</w:t>
      </w:r>
      <w:r>
        <w:rPr>
          <w:rFonts w:hint="eastAsia"/>
          <w:lang w:eastAsia="zh-CN"/>
        </w:rPr>
        <w:t>款规定的时限。如有必要，主任可发出一份提醒通知。</w:t>
      </w:r>
    </w:p>
    <w:p w:rsidR="009F6CC0" w:rsidRDefault="009F6CC0" w:rsidP="009F6CC0">
      <w:pPr>
        <w:rPr>
          <w:lang w:eastAsia="zh-CN"/>
        </w:rPr>
      </w:pPr>
      <w:r w:rsidRPr="002C2208">
        <w:rPr>
          <w:rFonts w:hint="eastAsia"/>
          <w:b/>
          <w:bCs/>
          <w:lang w:eastAsia="zh-CN"/>
        </w:rPr>
        <w:t>3.2.7</w:t>
      </w:r>
      <w:r>
        <w:rPr>
          <w:rFonts w:hint="eastAsia"/>
          <w:lang w:eastAsia="zh-CN"/>
        </w:rPr>
        <w:tab/>
      </w:r>
      <w:r>
        <w:rPr>
          <w:rFonts w:hint="eastAsia"/>
          <w:lang w:eastAsia="zh-CN"/>
        </w:rPr>
        <w:t>主任经研究组主席同意，可将不符合</w:t>
      </w:r>
      <w:r>
        <w:rPr>
          <w:rFonts w:hint="eastAsia"/>
          <w:lang w:eastAsia="zh-CN"/>
        </w:rPr>
        <w:t>ITU-T A.2</w:t>
      </w:r>
      <w:r>
        <w:rPr>
          <w:rFonts w:hint="eastAsia"/>
          <w:lang w:eastAsia="zh-CN"/>
        </w:rPr>
        <w:t>建议书规定的总指导原则的文件退还供稿人，以使文稿符合指导原则。</w:t>
      </w:r>
    </w:p>
    <w:p w:rsidR="009F6CC0" w:rsidRDefault="009F6CC0" w:rsidP="009F6CC0">
      <w:pPr>
        <w:rPr>
          <w:lang w:eastAsia="zh-CN"/>
        </w:rPr>
      </w:pPr>
      <w:r w:rsidRPr="002C2208">
        <w:rPr>
          <w:rFonts w:hint="eastAsia"/>
          <w:b/>
          <w:bCs/>
          <w:lang w:eastAsia="zh-CN"/>
        </w:rPr>
        <w:t>3.2.8</w:t>
      </w:r>
      <w:r>
        <w:rPr>
          <w:rFonts w:hint="eastAsia"/>
          <w:lang w:eastAsia="zh-CN"/>
        </w:rPr>
        <w:tab/>
      </w:r>
      <w:r>
        <w:rPr>
          <w:rFonts w:hint="eastAsia"/>
          <w:lang w:eastAsia="zh-CN"/>
        </w:rPr>
        <w:t>文稿不得作为附件收入报告，但必要时可被参引。</w:t>
      </w:r>
    </w:p>
    <w:p w:rsidR="009F6CC0" w:rsidRDefault="009F6CC0" w:rsidP="009F6CC0">
      <w:pPr>
        <w:rPr>
          <w:lang w:eastAsia="zh-CN"/>
        </w:rPr>
      </w:pPr>
      <w:r w:rsidRPr="002C2208">
        <w:rPr>
          <w:rFonts w:hint="eastAsia"/>
          <w:b/>
          <w:bCs/>
          <w:lang w:eastAsia="zh-CN"/>
        </w:rPr>
        <w:t>3.2.9</w:t>
      </w:r>
      <w:r>
        <w:rPr>
          <w:rFonts w:hint="eastAsia"/>
          <w:lang w:eastAsia="zh-CN"/>
        </w:rPr>
        <w:tab/>
      </w:r>
      <w:r>
        <w:rPr>
          <w:rFonts w:hint="eastAsia"/>
          <w:lang w:eastAsia="zh-CN"/>
        </w:rPr>
        <w:t>文稿应尽可能提交给一个研究组。但是如某参与会机构认为自己提交的文稿与若干研究组相关，则它应明确主要涉及的研究组；将向其他研究组分发一份列有文稿标题、来源及内容摘要的单页文件。该单页文件将在接收此文件的各研究组文稿系列中予以编号。</w:t>
      </w:r>
    </w:p>
    <w:p w:rsidR="00C426C1" w:rsidRDefault="00C426C1">
      <w:pPr>
        <w:tabs>
          <w:tab w:val="clear" w:pos="1134"/>
          <w:tab w:val="clear" w:pos="1871"/>
          <w:tab w:val="clear" w:pos="2268"/>
        </w:tabs>
        <w:overflowPunct/>
        <w:autoSpaceDE/>
        <w:autoSpaceDN/>
        <w:adjustRightInd/>
        <w:spacing w:before="0"/>
        <w:jc w:val="left"/>
        <w:textAlignment w:val="auto"/>
        <w:rPr>
          <w:b/>
          <w:sz w:val="26"/>
          <w:lang w:eastAsia="zh-CN"/>
        </w:rPr>
      </w:pPr>
      <w:r>
        <w:rPr>
          <w:lang w:eastAsia="zh-CN"/>
        </w:rPr>
        <w:br w:type="page"/>
      </w:r>
    </w:p>
    <w:p w:rsidR="009F6CC0" w:rsidRDefault="009F6CC0" w:rsidP="009F6CC0">
      <w:pPr>
        <w:pStyle w:val="Heading2"/>
        <w:rPr>
          <w:lang w:eastAsia="zh-CN"/>
        </w:rPr>
      </w:pPr>
      <w:r>
        <w:rPr>
          <w:rFonts w:hint="eastAsia"/>
          <w:lang w:eastAsia="zh-CN"/>
        </w:rPr>
        <w:t>3.3</w:t>
      </w:r>
      <w:r>
        <w:rPr>
          <w:rFonts w:hint="eastAsia"/>
          <w:lang w:eastAsia="zh-CN"/>
        </w:rPr>
        <w:tab/>
      </w:r>
      <w:r>
        <w:rPr>
          <w:rFonts w:hint="eastAsia"/>
          <w:lang w:eastAsia="zh-CN"/>
        </w:rPr>
        <w:t>临时文件</w:t>
      </w:r>
    </w:p>
    <w:p w:rsidR="009F6CC0" w:rsidRDefault="009F6CC0" w:rsidP="009F6CC0">
      <w:pPr>
        <w:rPr>
          <w:lang w:eastAsia="zh-CN"/>
        </w:rPr>
      </w:pPr>
      <w:r w:rsidRPr="002C2208">
        <w:rPr>
          <w:rFonts w:hint="eastAsia"/>
          <w:b/>
          <w:bCs/>
          <w:lang w:eastAsia="zh-CN"/>
        </w:rPr>
        <w:t>3.3.1</w:t>
      </w:r>
      <w:r>
        <w:rPr>
          <w:rFonts w:hint="eastAsia"/>
          <w:lang w:eastAsia="zh-CN"/>
        </w:rPr>
        <w:tab/>
      </w:r>
      <w:r>
        <w:rPr>
          <w:rFonts w:hint="eastAsia"/>
          <w:lang w:eastAsia="zh-CN"/>
        </w:rPr>
        <w:t>临时文件（</w:t>
      </w:r>
      <w:r>
        <w:rPr>
          <w:rFonts w:hint="eastAsia"/>
          <w:lang w:eastAsia="zh-CN"/>
        </w:rPr>
        <w:t>TD</w:t>
      </w:r>
      <w:r>
        <w:rPr>
          <w:rFonts w:hint="eastAsia"/>
          <w:lang w:eastAsia="zh-CN"/>
        </w:rPr>
        <w:t>）应以电子格式提交</w:t>
      </w:r>
      <w:r>
        <w:rPr>
          <w:rFonts w:hint="eastAsia"/>
          <w:lang w:eastAsia="zh-CN"/>
        </w:rPr>
        <w:t>TSB</w:t>
      </w:r>
      <w:r>
        <w:rPr>
          <w:rFonts w:hint="eastAsia"/>
          <w:lang w:eastAsia="zh-CN"/>
        </w:rPr>
        <w:t>。</w:t>
      </w:r>
      <w:r>
        <w:rPr>
          <w:rFonts w:hint="eastAsia"/>
          <w:lang w:eastAsia="zh-CN"/>
        </w:rPr>
        <w:t>TSB</w:t>
      </w:r>
      <w:r>
        <w:rPr>
          <w:rFonts w:hint="eastAsia"/>
          <w:lang w:eastAsia="zh-CN"/>
        </w:rPr>
        <w:t>须将这些以电子文件形式提交的临时文件及时以电子方式予以发布；而以纸质文件提交的临时作也将适时得到发布。</w:t>
      </w:r>
    </w:p>
    <w:p w:rsidR="009F6CC0" w:rsidRDefault="009F6CC0" w:rsidP="009F6CC0">
      <w:pPr>
        <w:rPr>
          <w:lang w:eastAsia="zh-CN"/>
        </w:rPr>
      </w:pPr>
      <w:r w:rsidRPr="002C2208">
        <w:rPr>
          <w:rFonts w:hint="eastAsia"/>
          <w:b/>
          <w:bCs/>
          <w:lang w:eastAsia="zh-CN"/>
        </w:rPr>
        <w:t>3.3.2</w:t>
      </w:r>
      <w:r>
        <w:rPr>
          <w:rFonts w:hint="eastAsia"/>
          <w:lang w:eastAsia="zh-CN"/>
        </w:rPr>
        <w:tab/>
      </w:r>
      <w:r>
        <w:rPr>
          <w:rFonts w:hint="eastAsia"/>
          <w:lang w:eastAsia="zh-CN"/>
        </w:rPr>
        <w:t>来自其他研究组会议的报告摘要或研究组主席、报告人或起草组的报告摘要，须作为临时文件出版。打印的文件将在会议期间仅发给索要纸质文件的到场与会者。</w:t>
      </w:r>
    </w:p>
    <w:p w:rsidR="009F6CC0" w:rsidRDefault="009F6CC0" w:rsidP="009F6CC0">
      <w:pPr>
        <w:rPr>
          <w:lang w:eastAsia="zh-CN"/>
        </w:rPr>
      </w:pPr>
      <w:r w:rsidRPr="002C2208">
        <w:rPr>
          <w:rFonts w:hint="eastAsia"/>
          <w:b/>
          <w:bCs/>
          <w:lang w:eastAsia="zh-CN"/>
        </w:rPr>
        <w:t>3.3.3</w:t>
      </w:r>
      <w:r>
        <w:rPr>
          <w:rFonts w:hint="eastAsia"/>
          <w:lang w:eastAsia="zh-CN"/>
        </w:rPr>
        <w:tab/>
      </w:r>
      <w:r>
        <w:rPr>
          <w:rFonts w:hint="eastAsia"/>
          <w:lang w:eastAsia="zh-CN"/>
        </w:rPr>
        <w:t>研究组或工作组会议前输入的</w:t>
      </w:r>
      <w:r>
        <w:rPr>
          <w:rFonts w:hint="eastAsia"/>
          <w:lang w:eastAsia="zh-CN"/>
        </w:rPr>
        <w:t>TD</w:t>
      </w:r>
      <w:r>
        <w:rPr>
          <w:rFonts w:hint="eastAsia"/>
          <w:lang w:val="en-US" w:eastAsia="zh-CN"/>
        </w:rPr>
        <w:t>，包括国际电联秘书处提供的文件，应最晚在秘书处收悉的三个工作日内在网站的相关网页公布，以确保最迟在会议开幕的七个日历日前提供。</w:t>
      </w:r>
      <w:r>
        <w:rPr>
          <w:rFonts w:ascii="Calibri" w:hint="eastAsia"/>
          <w:lang w:eastAsia="zh-CN"/>
        </w:rPr>
        <w:t>这一期限不包括会议开始前的二十一个日历日以内召开的会议的行政文件或报告，也不包括特设组主席和召集人提出的建议、主席或秘书处起草的提案汇编或会议具体要求提供的文稿。</w:t>
      </w:r>
      <w:r>
        <w:rPr>
          <w:rFonts w:hint="eastAsia"/>
          <w:lang w:eastAsia="zh-CN"/>
        </w:rPr>
        <w:t>有关会议开幕前</w:t>
      </w:r>
      <w:r>
        <w:rPr>
          <w:rFonts w:ascii="Calibri" w:hint="eastAsia"/>
          <w:lang w:eastAsia="zh-CN"/>
        </w:rPr>
        <w:t>的二十一</w:t>
      </w:r>
      <w:r>
        <w:rPr>
          <w:rFonts w:hint="eastAsia"/>
          <w:lang w:eastAsia="zh-CN"/>
        </w:rPr>
        <w:t>个日历日以内的会议活动的报告，除非会议另有规定，通常应最迟在该次会议开始讨论该项目的两个日历日前在网站的相关网页公布。</w:t>
      </w:r>
    </w:p>
    <w:p w:rsidR="009F6CC0" w:rsidRDefault="009F6CC0" w:rsidP="009F6CC0">
      <w:pPr>
        <w:rPr>
          <w:lang w:eastAsia="zh-CN"/>
        </w:rPr>
      </w:pPr>
      <w:r w:rsidRPr="002C2208">
        <w:rPr>
          <w:rFonts w:hint="eastAsia"/>
          <w:b/>
          <w:bCs/>
          <w:lang w:eastAsia="zh-CN"/>
        </w:rPr>
        <w:t>3.3.4</w:t>
      </w:r>
      <w:r>
        <w:rPr>
          <w:rFonts w:hint="eastAsia"/>
          <w:lang w:eastAsia="zh-CN"/>
        </w:rPr>
        <w:tab/>
        <w:t>TSB</w:t>
      </w:r>
      <w:r>
        <w:rPr>
          <w:rFonts w:hint="eastAsia"/>
          <w:lang w:eastAsia="zh-CN"/>
        </w:rPr>
        <w:t>不得将包含有其他研究组或工作组会议报告摘要的</w:t>
      </w:r>
      <w:r>
        <w:rPr>
          <w:rFonts w:hint="eastAsia"/>
          <w:lang w:eastAsia="zh-CN"/>
        </w:rPr>
        <w:t>TD</w:t>
      </w:r>
      <w:r>
        <w:rPr>
          <w:rFonts w:hint="eastAsia"/>
          <w:lang w:eastAsia="zh-CN"/>
        </w:rPr>
        <w:t>作为文稿再次分发，因为这些文件通常已在会议上发挥了作用，其中相关部分可能已纳入会议报告之中。</w:t>
      </w:r>
    </w:p>
    <w:p w:rsidR="009F6CC0" w:rsidRDefault="009F6CC0" w:rsidP="009F6CC0">
      <w:pPr>
        <w:rPr>
          <w:lang w:eastAsia="zh-CN"/>
        </w:rPr>
      </w:pPr>
      <w:r w:rsidRPr="00BF04B7">
        <w:rPr>
          <w:rFonts w:hint="eastAsia"/>
          <w:b/>
          <w:bCs/>
          <w:lang w:eastAsia="zh-CN"/>
        </w:rPr>
        <w:t>3.3.5</w:t>
      </w:r>
      <w:r>
        <w:rPr>
          <w:rFonts w:hint="eastAsia"/>
          <w:lang w:eastAsia="zh-CN"/>
        </w:rPr>
        <w:tab/>
        <w:t>TD</w:t>
      </w:r>
      <w:r>
        <w:rPr>
          <w:rFonts w:hint="eastAsia"/>
          <w:lang w:eastAsia="zh-CN"/>
        </w:rPr>
        <w:t>可在会议期间产生。</w:t>
      </w:r>
    </w:p>
    <w:p w:rsidR="009F6CC0" w:rsidRDefault="009F6CC0" w:rsidP="009F6CC0">
      <w:pPr>
        <w:rPr>
          <w:lang w:eastAsia="zh-CN"/>
        </w:rPr>
      </w:pPr>
      <w:r w:rsidRPr="002C2208">
        <w:rPr>
          <w:rFonts w:hint="eastAsia"/>
          <w:b/>
          <w:bCs/>
          <w:lang w:eastAsia="zh-CN"/>
        </w:rPr>
        <w:t>3.3.6</w:t>
      </w:r>
      <w:r>
        <w:rPr>
          <w:rFonts w:hint="eastAsia"/>
          <w:lang w:eastAsia="zh-CN"/>
        </w:rPr>
        <w:tab/>
      </w:r>
      <w:r>
        <w:rPr>
          <w:rFonts w:hint="eastAsia"/>
          <w:lang w:eastAsia="zh-CN"/>
        </w:rPr>
        <w:t>打印的</w:t>
      </w:r>
      <w:r>
        <w:rPr>
          <w:rFonts w:hint="eastAsia"/>
          <w:lang w:eastAsia="zh-CN"/>
        </w:rPr>
        <w:t>TD</w:t>
      </w:r>
      <w:r>
        <w:rPr>
          <w:rFonts w:hint="eastAsia"/>
          <w:lang w:eastAsia="zh-CN"/>
        </w:rPr>
        <w:t>将在会议开始时（和会议期间）仅发给索要纸质文件的到场与会者。</w:t>
      </w:r>
    </w:p>
    <w:p w:rsidR="009F6CC0" w:rsidRDefault="009F6CC0" w:rsidP="009F6CC0">
      <w:pPr>
        <w:pStyle w:val="Heading2"/>
        <w:rPr>
          <w:lang w:eastAsia="zh-CN"/>
        </w:rPr>
      </w:pPr>
      <w:r>
        <w:rPr>
          <w:rFonts w:hint="eastAsia"/>
          <w:lang w:eastAsia="zh-CN"/>
        </w:rPr>
        <w:t>3.4</w:t>
      </w:r>
      <w:r>
        <w:rPr>
          <w:rFonts w:hint="eastAsia"/>
          <w:lang w:eastAsia="zh-CN"/>
        </w:rPr>
        <w:tab/>
      </w:r>
      <w:r>
        <w:rPr>
          <w:rFonts w:hint="eastAsia"/>
          <w:lang w:eastAsia="zh-CN"/>
        </w:rPr>
        <w:t>电子获取</w:t>
      </w:r>
    </w:p>
    <w:p w:rsidR="009F6CC0" w:rsidRDefault="009F6CC0" w:rsidP="009F6CC0">
      <w:pPr>
        <w:rPr>
          <w:lang w:eastAsia="zh-CN"/>
        </w:rPr>
      </w:pPr>
      <w:r w:rsidRPr="002C2208">
        <w:rPr>
          <w:rFonts w:hint="eastAsia"/>
          <w:b/>
          <w:bCs/>
          <w:lang w:eastAsia="zh-CN"/>
        </w:rPr>
        <w:t>3.4.1</w:t>
      </w:r>
      <w:r>
        <w:rPr>
          <w:rFonts w:hint="eastAsia"/>
          <w:lang w:eastAsia="zh-CN"/>
        </w:rPr>
        <w:tab/>
        <w:t>TSB</w:t>
      </w:r>
      <w:r>
        <w:rPr>
          <w:rFonts w:hint="eastAsia"/>
          <w:lang w:eastAsia="zh-CN"/>
        </w:rPr>
        <w:t>一旦获得电子版的文件（如：文稿和</w:t>
      </w:r>
      <w:r>
        <w:rPr>
          <w:rFonts w:hint="eastAsia"/>
          <w:lang w:eastAsia="zh-CN"/>
        </w:rPr>
        <w:t>TD</w:t>
      </w:r>
      <w:r>
        <w:rPr>
          <w:rFonts w:hint="eastAsia"/>
          <w:lang w:eastAsia="zh-CN"/>
        </w:rPr>
        <w:t>（包括联络声明）），即立即以电子方式全部在网上发布，并应提供搜索已发布文件的适当工具。</w:t>
      </w: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pPr>
        <w:tabs>
          <w:tab w:val="clear" w:pos="1134"/>
          <w:tab w:val="clear" w:pos="1871"/>
          <w:tab w:val="clear" w:pos="2268"/>
        </w:tabs>
        <w:overflowPunct/>
        <w:autoSpaceDE/>
        <w:autoSpaceDN/>
        <w:adjustRightInd/>
        <w:spacing w:before="0"/>
        <w:jc w:val="left"/>
        <w:textAlignment w:val="auto"/>
        <w:rPr>
          <w:b/>
          <w:lang w:val="fr-FR" w:eastAsia="zh-CN"/>
        </w:rPr>
      </w:pPr>
      <w:r>
        <w:rPr>
          <w:lang w:eastAsia="zh-CN"/>
        </w:rPr>
        <w:br w:type="page"/>
      </w:r>
    </w:p>
    <w:p w:rsidR="009F6CC0" w:rsidRPr="008976C8" w:rsidRDefault="009F6CC0" w:rsidP="009F6CC0">
      <w:pPr>
        <w:pStyle w:val="AnnexNoTitle0"/>
        <w:rPr>
          <w:lang w:eastAsia="zh-CN"/>
        </w:rPr>
      </w:pPr>
      <w:r w:rsidRPr="008976C8">
        <w:rPr>
          <w:rFonts w:hint="eastAsia"/>
          <w:lang w:eastAsia="zh-CN"/>
        </w:rPr>
        <w:t>附件</w:t>
      </w:r>
      <w:r w:rsidRPr="008976C8">
        <w:rPr>
          <w:lang w:eastAsia="zh-CN"/>
        </w:rPr>
        <w:t>A</w:t>
      </w:r>
      <w:r w:rsidRPr="008976C8">
        <w:rPr>
          <w:rFonts w:hint="eastAsia"/>
          <w:lang w:eastAsia="zh-CN"/>
        </w:rPr>
        <w:br/>
      </w:r>
      <w:r w:rsidRPr="008976C8">
        <w:rPr>
          <w:lang w:eastAsia="zh-CN"/>
        </w:rPr>
        <w:br/>
      </w:r>
      <w:r w:rsidRPr="008976C8">
        <w:rPr>
          <w:rFonts w:hint="eastAsia"/>
          <w:lang w:eastAsia="zh-CN"/>
        </w:rPr>
        <w:t>在工作计划中描述一拟议</w:t>
      </w:r>
      <w:r w:rsidRPr="008976C8">
        <w:rPr>
          <w:lang w:eastAsia="zh-CN"/>
        </w:rPr>
        <w:br/>
      </w:r>
      <w:r w:rsidRPr="008976C8">
        <w:rPr>
          <w:rFonts w:hint="eastAsia"/>
          <w:lang w:eastAsia="zh-CN"/>
        </w:rPr>
        <w:t>新建议书的模板</w:t>
      </w:r>
    </w:p>
    <w:p w:rsidR="009F6CC0" w:rsidRPr="008976C8" w:rsidRDefault="009F6CC0" w:rsidP="00C426C1">
      <w:pPr>
        <w:spacing w:after="120"/>
        <w:jc w:val="center"/>
        <w:rPr>
          <w:lang w:eastAsia="zh-CN"/>
        </w:rPr>
      </w:pPr>
      <w:r w:rsidRPr="008976C8">
        <w:rPr>
          <w:rFonts w:hint="eastAsia"/>
          <w:lang w:eastAsia="zh-CN"/>
        </w:rPr>
        <w:t>（本附件构成本建议书不可分割的组成部分）</w:t>
      </w:r>
    </w:p>
    <w:tbl>
      <w:tblPr>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426"/>
        <w:gridCol w:w="480"/>
        <w:gridCol w:w="4904"/>
        <w:gridCol w:w="1276"/>
        <w:gridCol w:w="1842"/>
      </w:tblGrid>
      <w:tr w:rsidR="009F6CC0" w:rsidRPr="008976C8" w:rsidTr="00485917">
        <w:tc>
          <w:tcPr>
            <w:tcW w:w="1242" w:type="dxa"/>
            <w:tcBorders>
              <w:top w:val="single" w:sz="4" w:space="0" w:color="000000"/>
              <w:left w:val="single" w:sz="4" w:space="0" w:color="000000"/>
              <w:bottom w:val="single" w:sz="4" w:space="0" w:color="auto"/>
              <w:right w:val="single" w:sz="4" w:space="0" w:color="000000"/>
            </w:tcBorders>
            <w:hideMark/>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r w:rsidRPr="008976C8">
              <w:rPr>
                <w:rFonts w:hint="eastAsia"/>
                <w:b/>
                <w:bCs/>
                <w:sz w:val="20"/>
                <w:lang w:eastAsia="zh-CN"/>
              </w:rPr>
              <w:t>课题</w:t>
            </w:r>
            <w:r w:rsidRPr="008976C8">
              <w:rPr>
                <w:rFonts w:hint="eastAsia"/>
                <w:sz w:val="20"/>
                <w:lang w:eastAsia="zh-CN"/>
              </w:rPr>
              <w:t>：</w:t>
            </w:r>
          </w:p>
        </w:tc>
        <w:tc>
          <w:tcPr>
            <w:tcW w:w="426" w:type="dxa"/>
            <w:tcBorders>
              <w:top w:val="single" w:sz="4" w:space="0" w:color="000000"/>
              <w:left w:val="single" w:sz="4" w:space="0" w:color="000000"/>
              <w:bottom w:val="single" w:sz="4" w:space="0" w:color="auto"/>
              <w:right w:val="nil"/>
            </w:tcBorders>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480" w:type="dxa"/>
            <w:tcBorders>
              <w:top w:val="single" w:sz="4" w:space="0" w:color="000000"/>
              <w:left w:val="nil"/>
              <w:bottom w:val="single" w:sz="4" w:space="0" w:color="auto"/>
              <w:right w:val="single" w:sz="4" w:space="0" w:color="000000"/>
            </w:tcBorders>
            <w:hideMark/>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8976C8">
              <w:rPr>
                <w:sz w:val="20"/>
              </w:rPr>
              <w:t>/</w:t>
            </w:r>
          </w:p>
        </w:tc>
        <w:tc>
          <w:tcPr>
            <w:tcW w:w="4906" w:type="dxa"/>
            <w:tcBorders>
              <w:top w:val="single" w:sz="4" w:space="0" w:color="000000"/>
              <w:left w:val="single" w:sz="4" w:space="0" w:color="000000"/>
              <w:bottom w:val="single" w:sz="4" w:space="0" w:color="auto"/>
              <w:right w:val="single" w:sz="4" w:space="0" w:color="000000"/>
            </w:tcBorders>
            <w:hideMark/>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lang w:eastAsia="zh-CN"/>
              </w:rPr>
            </w:pPr>
            <w:r w:rsidRPr="008976C8">
              <w:rPr>
                <w:rFonts w:hint="eastAsia"/>
                <w:b/>
                <w:bCs/>
                <w:sz w:val="20"/>
                <w:lang w:eastAsia="zh-CN"/>
              </w:rPr>
              <w:t>拟议的</w:t>
            </w:r>
            <w:r w:rsidRPr="008976C8">
              <w:rPr>
                <w:b/>
                <w:bCs/>
                <w:sz w:val="20"/>
                <w:lang w:eastAsia="zh-CN"/>
              </w:rPr>
              <w:t>ITU-T</w:t>
            </w:r>
            <w:r w:rsidRPr="008976C8">
              <w:rPr>
                <w:rFonts w:hint="eastAsia"/>
                <w:b/>
                <w:bCs/>
                <w:sz w:val="20"/>
                <w:lang w:eastAsia="zh-CN"/>
              </w:rPr>
              <w:t>新建议书</w:t>
            </w:r>
          </w:p>
        </w:tc>
        <w:tc>
          <w:tcPr>
            <w:tcW w:w="3119" w:type="dxa"/>
            <w:gridSpan w:val="2"/>
            <w:tcBorders>
              <w:top w:val="single" w:sz="4" w:space="0" w:color="000000"/>
              <w:left w:val="single" w:sz="4" w:space="0" w:color="000000"/>
              <w:bottom w:val="single" w:sz="4" w:space="0" w:color="auto"/>
              <w:right w:val="single" w:sz="4" w:space="0" w:color="auto"/>
            </w:tcBorders>
            <w:hideMark/>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8976C8">
              <w:rPr>
                <w:sz w:val="20"/>
              </w:rPr>
              <w:t>&lt;</w:t>
            </w:r>
            <w:r w:rsidRPr="008976C8">
              <w:rPr>
                <w:rFonts w:hint="eastAsia"/>
                <w:sz w:val="20"/>
                <w:lang w:eastAsia="zh-CN"/>
              </w:rPr>
              <w:t>会议日期</w:t>
            </w:r>
            <w:r w:rsidRPr="008976C8">
              <w:rPr>
                <w:sz w:val="20"/>
              </w:rPr>
              <w:t>&gt;</w:t>
            </w:r>
          </w:p>
        </w:tc>
      </w:tr>
      <w:tr w:rsidR="009F6CC0" w:rsidRPr="008976C8" w:rsidTr="00485917">
        <w:trPr>
          <w:trHeight w:val="334"/>
        </w:trPr>
        <w:tc>
          <w:tcPr>
            <w:tcW w:w="1242" w:type="dxa"/>
            <w:tcBorders>
              <w:top w:val="single" w:sz="4" w:space="0" w:color="000000"/>
              <w:left w:val="single" w:sz="4" w:space="0" w:color="000000"/>
              <w:bottom w:val="single" w:sz="4" w:space="0" w:color="000000"/>
              <w:right w:val="single" w:sz="4" w:space="0" w:color="000000"/>
            </w:tcBorders>
            <w:hideMark/>
          </w:tcPr>
          <w:p w:rsidR="009F6CC0" w:rsidRPr="008976C8" w:rsidRDefault="009F6CC0" w:rsidP="00925610">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b/>
                <w:bCs/>
                <w:sz w:val="20"/>
                <w:lang w:eastAsia="zh-CN"/>
              </w:rPr>
            </w:pPr>
            <w:r w:rsidRPr="008976C8">
              <w:rPr>
                <w:rFonts w:hint="eastAsia"/>
                <w:b/>
                <w:bCs/>
                <w:sz w:val="20"/>
                <w:lang w:eastAsia="zh-CN"/>
              </w:rPr>
              <w:t>编号和</w:t>
            </w:r>
            <w:r w:rsidRPr="008976C8">
              <w:rPr>
                <w:b/>
                <w:bCs/>
                <w:sz w:val="20"/>
                <w:lang w:eastAsia="zh-CN"/>
              </w:rPr>
              <w:br/>
            </w:r>
            <w:r w:rsidRPr="008976C8">
              <w:rPr>
                <w:rFonts w:hint="eastAsia"/>
                <w:b/>
                <w:bCs/>
                <w:sz w:val="20"/>
                <w:lang w:eastAsia="zh-CN"/>
              </w:rPr>
              <w:t>标题：</w:t>
            </w:r>
          </w:p>
        </w:tc>
        <w:tc>
          <w:tcPr>
            <w:tcW w:w="8931" w:type="dxa"/>
            <w:gridSpan w:val="5"/>
            <w:tcBorders>
              <w:top w:val="single" w:sz="4" w:space="0" w:color="000000"/>
              <w:left w:val="single" w:sz="4" w:space="0" w:color="000000"/>
              <w:bottom w:val="single" w:sz="4" w:space="0" w:color="000000"/>
              <w:right w:val="single" w:sz="4" w:space="0" w:color="auto"/>
            </w:tcBorders>
            <w:hideMark/>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fr-CH" w:eastAsia="zh-CN"/>
              </w:rPr>
            </w:pPr>
            <w:r w:rsidRPr="008976C8">
              <w:rPr>
                <w:sz w:val="20"/>
                <w:lang w:val="fr-CH" w:eastAsia="zh-CN"/>
              </w:rPr>
              <w:t>ITU-T &lt;X.xxx&gt;</w:t>
            </w:r>
            <w:r w:rsidRPr="008976C8">
              <w:rPr>
                <w:rFonts w:hint="eastAsia"/>
                <w:sz w:val="20"/>
                <w:lang w:val="fr-CH" w:eastAsia="zh-CN"/>
              </w:rPr>
              <w:t>建议书“标题”</w:t>
            </w:r>
          </w:p>
        </w:tc>
      </w:tr>
      <w:tr w:rsidR="009F6CC0" w:rsidRPr="008976C8" w:rsidTr="00485917">
        <w:trPr>
          <w:trHeight w:val="484"/>
        </w:trPr>
        <w:tc>
          <w:tcPr>
            <w:tcW w:w="1242" w:type="dxa"/>
            <w:tcBorders>
              <w:top w:val="single" w:sz="4" w:space="0" w:color="000000"/>
              <w:left w:val="single" w:sz="4" w:space="0" w:color="000000"/>
              <w:bottom w:val="single" w:sz="4" w:space="0" w:color="auto"/>
              <w:right w:val="single" w:sz="4" w:space="0" w:color="000000"/>
            </w:tcBorders>
            <w:hideMark/>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lang w:eastAsia="zh-CN"/>
              </w:rPr>
            </w:pPr>
            <w:r w:rsidRPr="008976C8">
              <w:rPr>
                <w:rFonts w:hint="eastAsia"/>
                <w:b/>
                <w:bCs/>
                <w:sz w:val="20"/>
                <w:lang w:eastAsia="zh-CN"/>
              </w:rPr>
              <w:t>基础文本：</w:t>
            </w:r>
          </w:p>
        </w:tc>
        <w:tc>
          <w:tcPr>
            <w:tcW w:w="5812" w:type="dxa"/>
            <w:gridSpan w:val="3"/>
            <w:tcBorders>
              <w:top w:val="single" w:sz="4" w:space="0" w:color="000000"/>
              <w:left w:val="single" w:sz="4" w:space="0" w:color="000000"/>
              <w:bottom w:val="single" w:sz="4" w:space="0" w:color="auto"/>
              <w:right w:val="single" w:sz="4" w:space="0" w:color="000000"/>
            </w:tcBorders>
            <w:hideMark/>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r w:rsidRPr="008976C8">
              <w:rPr>
                <w:sz w:val="20"/>
                <w:lang w:eastAsia="zh-CN"/>
              </w:rPr>
              <w:t>&lt;C nnn&gt;</w:t>
            </w:r>
            <w:r w:rsidRPr="008976C8">
              <w:rPr>
                <w:rFonts w:hint="eastAsia"/>
                <w:sz w:val="20"/>
                <w:lang w:eastAsia="zh-CN"/>
              </w:rPr>
              <w:t>或</w:t>
            </w:r>
            <w:r w:rsidRPr="008976C8">
              <w:rPr>
                <w:sz w:val="20"/>
                <w:lang w:eastAsia="zh-CN"/>
              </w:rPr>
              <w:t xml:space="preserve"> &lt;TD nnnn&gt;</w:t>
            </w:r>
          </w:p>
        </w:tc>
        <w:tc>
          <w:tcPr>
            <w:tcW w:w="1276" w:type="dxa"/>
            <w:tcBorders>
              <w:top w:val="single" w:sz="4" w:space="0" w:color="000000"/>
              <w:left w:val="single" w:sz="4" w:space="0" w:color="000000"/>
              <w:bottom w:val="single" w:sz="4" w:space="0" w:color="auto"/>
              <w:right w:val="single" w:sz="4" w:space="0" w:color="000000"/>
            </w:tcBorders>
            <w:hideMark/>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lang w:eastAsia="zh-CN"/>
              </w:rPr>
            </w:pPr>
            <w:r w:rsidRPr="008976C8">
              <w:rPr>
                <w:rFonts w:hint="eastAsia"/>
                <w:b/>
                <w:bCs/>
                <w:sz w:val="20"/>
                <w:lang w:eastAsia="zh-CN"/>
              </w:rPr>
              <w:t>时间安排：</w:t>
            </w:r>
          </w:p>
        </w:tc>
        <w:tc>
          <w:tcPr>
            <w:tcW w:w="1843" w:type="dxa"/>
            <w:tcBorders>
              <w:top w:val="single" w:sz="4" w:space="0" w:color="000000"/>
              <w:left w:val="single" w:sz="4" w:space="0" w:color="000000"/>
              <w:bottom w:val="single" w:sz="4" w:space="0" w:color="auto"/>
              <w:right w:val="single" w:sz="4" w:space="0" w:color="auto"/>
            </w:tcBorders>
            <w:hideMark/>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r w:rsidRPr="008976C8">
              <w:rPr>
                <w:sz w:val="20"/>
                <w:lang w:eastAsia="zh-CN"/>
              </w:rPr>
              <w:t>&lt;</w:t>
            </w:r>
            <w:r w:rsidRPr="008976C8">
              <w:rPr>
                <w:rFonts w:hint="eastAsia"/>
                <w:sz w:val="20"/>
                <w:lang w:eastAsia="zh-CN"/>
              </w:rPr>
              <w:t>月</w:t>
            </w:r>
            <w:r w:rsidRPr="008976C8">
              <w:rPr>
                <w:sz w:val="20"/>
                <w:lang w:eastAsia="zh-CN"/>
              </w:rPr>
              <w:t>-</w:t>
            </w:r>
            <w:r w:rsidRPr="008976C8">
              <w:rPr>
                <w:rFonts w:hint="eastAsia"/>
                <w:sz w:val="20"/>
                <w:lang w:eastAsia="zh-CN"/>
              </w:rPr>
              <w:t>年</w:t>
            </w:r>
            <w:r w:rsidRPr="008976C8">
              <w:rPr>
                <w:sz w:val="20"/>
                <w:lang w:eastAsia="zh-CN"/>
              </w:rPr>
              <w:t>&gt;</w:t>
            </w:r>
          </w:p>
        </w:tc>
      </w:tr>
      <w:tr w:rsidR="009F6CC0" w:rsidRPr="008976C8" w:rsidTr="00485917">
        <w:trPr>
          <w:trHeight w:val="779"/>
        </w:trPr>
        <w:tc>
          <w:tcPr>
            <w:tcW w:w="1242" w:type="dxa"/>
            <w:tcBorders>
              <w:top w:val="single" w:sz="4" w:space="0" w:color="000000"/>
              <w:left w:val="single" w:sz="4" w:space="0" w:color="000000"/>
              <w:bottom w:val="single" w:sz="4" w:space="0" w:color="000000"/>
              <w:right w:val="single" w:sz="4" w:space="0" w:color="000000"/>
            </w:tcBorders>
            <w:hideMark/>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lang w:eastAsia="zh-CN"/>
              </w:rPr>
            </w:pPr>
            <w:r w:rsidRPr="008976C8">
              <w:rPr>
                <w:rFonts w:hint="eastAsia"/>
                <w:b/>
                <w:bCs/>
                <w:sz w:val="20"/>
                <w:lang w:eastAsia="zh-CN"/>
              </w:rPr>
              <w:t>编者：</w:t>
            </w:r>
          </w:p>
        </w:tc>
        <w:tc>
          <w:tcPr>
            <w:tcW w:w="5812" w:type="dxa"/>
            <w:gridSpan w:val="3"/>
            <w:tcBorders>
              <w:top w:val="single" w:sz="4" w:space="0" w:color="000000"/>
              <w:left w:val="single" w:sz="4" w:space="0" w:color="000000"/>
              <w:bottom w:val="single" w:sz="4" w:space="0" w:color="000000"/>
              <w:right w:val="single" w:sz="4" w:space="0" w:color="auto"/>
            </w:tcBorders>
            <w:hideMark/>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r w:rsidRPr="008976C8">
              <w:rPr>
                <w:sz w:val="20"/>
                <w:lang w:eastAsia="zh-CN"/>
              </w:rPr>
              <w:t>&lt;</w:t>
            </w:r>
            <w:r w:rsidRPr="008976C8">
              <w:rPr>
                <w:rFonts w:hint="eastAsia"/>
                <w:sz w:val="20"/>
                <w:lang w:eastAsia="zh-CN"/>
              </w:rPr>
              <w:t>姓名、成员资格、电子邮件</w:t>
            </w:r>
            <w:r w:rsidRPr="008976C8">
              <w:rPr>
                <w:sz w:val="20"/>
                <w:lang w:eastAsia="zh-CN"/>
              </w:rPr>
              <w:t>&gt;</w:t>
            </w:r>
          </w:p>
        </w:tc>
        <w:tc>
          <w:tcPr>
            <w:tcW w:w="1276" w:type="dxa"/>
            <w:tcBorders>
              <w:top w:val="single" w:sz="4" w:space="0" w:color="000000"/>
              <w:left w:val="single" w:sz="4" w:space="0" w:color="000000"/>
              <w:bottom w:val="single" w:sz="4" w:space="0" w:color="000000"/>
              <w:right w:val="single" w:sz="4" w:space="0" w:color="auto"/>
            </w:tcBorders>
            <w:hideMark/>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lang w:eastAsia="zh-CN"/>
              </w:rPr>
            </w:pPr>
            <w:r w:rsidRPr="008976C8">
              <w:rPr>
                <w:rFonts w:hint="eastAsia"/>
                <w:b/>
                <w:bCs/>
                <w:sz w:val="20"/>
                <w:lang w:eastAsia="zh-CN"/>
              </w:rPr>
              <w:t>批准程序</w:t>
            </w:r>
          </w:p>
        </w:tc>
        <w:tc>
          <w:tcPr>
            <w:tcW w:w="1843" w:type="dxa"/>
            <w:tcBorders>
              <w:top w:val="single" w:sz="4" w:space="0" w:color="000000"/>
              <w:left w:val="single" w:sz="4" w:space="0" w:color="000000"/>
              <w:bottom w:val="single" w:sz="4" w:space="0" w:color="000000"/>
              <w:right w:val="single" w:sz="4" w:space="0" w:color="auto"/>
            </w:tcBorders>
            <w:hideMark/>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r w:rsidRPr="008976C8">
              <w:rPr>
                <w:sz w:val="20"/>
                <w:lang w:eastAsia="zh-CN"/>
              </w:rPr>
              <w:t>&lt;AAP</w:t>
            </w:r>
            <w:r w:rsidRPr="008976C8">
              <w:rPr>
                <w:rFonts w:hint="eastAsia"/>
                <w:sz w:val="20"/>
                <w:lang w:eastAsia="zh-CN"/>
              </w:rPr>
              <w:t>或</w:t>
            </w:r>
            <w:r w:rsidRPr="008976C8">
              <w:rPr>
                <w:sz w:val="20"/>
                <w:lang w:eastAsia="zh-CN"/>
              </w:rPr>
              <w:t>TAP&gt;</w:t>
            </w:r>
          </w:p>
        </w:tc>
      </w:tr>
      <w:tr w:rsidR="009F6CC0" w:rsidRPr="008976C8" w:rsidTr="00485917">
        <w:tc>
          <w:tcPr>
            <w:tcW w:w="10173" w:type="dxa"/>
            <w:gridSpan w:val="6"/>
            <w:tcBorders>
              <w:top w:val="single" w:sz="4" w:space="0" w:color="000000"/>
              <w:left w:val="single" w:sz="4" w:space="0" w:color="000000"/>
              <w:bottom w:val="nil"/>
              <w:right w:val="single" w:sz="4" w:space="0" w:color="auto"/>
            </w:tcBorders>
            <w:hideMark/>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r w:rsidRPr="008976C8">
              <w:rPr>
                <w:rFonts w:hint="eastAsia"/>
                <w:b/>
                <w:bCs/>
                <w:sz w:val="20"/>
                <w:lang w:eastAsia="zh-CN"/>
              </w:rPr>
              <w:t>范围</w:t>
            </w:r>
            <w:r w:rsidRPr="008976C8">
              <w:rPr>
                <w:rFonts w:hint="eastAsia"/>
                <w:sz w:val="20"/>
                <w:lang w:eastAsia="zh-CN"/>
              </w:rPr>
              <w:t>（界定建议书的意图或对象以及所涉及的方面，以此表明其适用范围）：</w:t>
            </w:r>
          </w:p>
        </w:tc>
      </w:tr>
      <w:tr w:rsidR="009F6CC0" w:rsidRPr="008976C8" w:rsidTr="00485917">
        <w:trPr>
          <w:trHeight w:val="1899"/>
        </w:trPr>
        <w:tc>
          <w:tcPr>
            <w:tcW w:w="10173" w:type="dxa"/>
            <w:gridSpan w:val="6"/>
            <w:tcBorders>
              <w:top w:val="nil"/>
              <w:left w:val="single" w:sz="4" w:space="0" w:color="000000"/>
              <w:bottom w:val="single" w:sz="4" w:space="0" w:color="auto"/>
              <w:right w:val="single" w:sz="4" w:space="0" w:color="auto"/>
            </w:tcBorders>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p>
        </w:tc>
      </w:tr>
      <w:tr w:rsidR="009F6CC0" w:rsidRPr="008976C8" w:rsidTr="00485917">
        <w:tc>
          <w:tcPr>
            <w:tcW w:w="10173" w:type="dxa"/>
            <w:gridSpan w:val="6"/>
            <w:tcBorders>
              <w:top w:val="single" w:sz="4" w:space="0" w:color="000000"/>
              <w:left w:val="single" w:sz="4" w:space="0" w:color="000000"/>
              <w:bottom w:val="nil"/>
              <w:right w:val="single" w:sz="4" w:space="0" w:color="auto"/>
            </w:tcBorders>
            <w:hideMark/>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r w:rsidRPr="008976C8">
              <w:rPr>
                <w:rFonts w:hint="eastAsia"/>
                <w:b/>
                <w:bCs/>
                <w:sz w:val="20"/>
                <w:lang w:eastAsia="zh-CN"/>
              </w:rPr>
              <w:t>摘要</w:t>
            </w:r>
            <w:r w:rsidRPr="008976C8">
              <w:rPr>
                <w:rFonts w:hint="eastAsia"/>
                <w:sz w:val="20"/>
                <w:lang w:eastAsia="zh-CN"/>
              </w:rPr>
              <w:t>（简要概述建议书的目的和内容，读者可由此判断该建议书对其工作的有用性）：</w:t>
            </w:r>
          </w:p>
        </w:tc>
      </w:tr>
      <w:tr w:rsidR="009F6CC0" w:rsidRPr="008976C8" w:rsidTr="00485917">
        <w:trPr>
          <w:trHeight w:val="2113"/>
        </w:trPr>
        <w:tc>
          <w:tcPr>
            <w:tcW w:w="10173" w:type="dxa"/>
            <w:gridSpan w:val="6"/>
            <w:tcBorders>
              <w:top w:val="nil"/>
              <w:left w:val="single" w:sz="4" w:space="0" w:color="000000"/>
              <w:bottom w:val="single" w:sz="4" w:space="0" w:color="auto"/>
              <w:right w:val="single" w:sz="4" w:space="0" w:color="auto"/>
            </w:tcBorders>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p>
        </w:tc>
      </w:tr>
      <w:tr w:rsidR="009F6CC0" w:rsidRPr="008976C8" w:rsidTr="00485917">
        <w:tc>
          <w:tcPr>
            <w:tcW w:w="10173" w:type="dxa"/>
            <w:gridSpan w:val="6"/>
            <w:tcBorders>
              <w:top w:val="single" w:sz="4" w:space="0" w:color="auto"/>
              <w:left w:val="single" w:sz="4" w:space="0" w:color="auto"/>
              <w:bottom w:val="nil"/>
              <w:right w:val="single" w:sz="4" w:space="0" w:color="auto"/>
            </w:tcBorders>
            <w:hideMark/>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r w:rsidRPr="008976C8">
              <w:rPr>
                <w:rFonts w:hint="eastAsia"/>
                <w:b/>
                <w:bCs/>
                <w:sz w:val="20"/>
                <w:lang w:eastAsia="zh-CN"/>
              </w:rPr>
              <w:t>与</w:t>
            </w:r>
            <w:r w:rsidRPr="008976C8">
              <w:rPr>
                <w:b/>
                <w:bCs/>
                <w:sz w:val="20"/>
                <w:lang w:eastAsia="zh-CN"/>
              </w:rPr>
              <w:t>ITU-T</w:t>
            </w:r>
            <w:r w:rsidRPr="008976C8">
              <w:rPr>
                <w:rFonts w:hint="eastAsia"/>
                <w:b/>
                <w:bCs/>
                <w:sz w:val="20"/>
                <w:lang w:eastAsia="zh-CN"/>
              </w:rPr>
              <w:t>建议书或其他标准</w:t>
            </w:r>
            <w:r w:rsidRPr="008976C8">
              <w:rPr>
                <w:rFonts w:hint="eastAsia"/>
                <w:sz w:val="20"/>
                <w:lang w:eastAsia="zh-CN"/>
              </w:rPr>
              <w:t>（包括已批准的或正在制定的）</w:t>
            </w:r>
            <w:r w:rsidRPr="008976C8">
              <w:rPr>
                <w:rFonts w:hint="eastAsia"/>
                <w:b/>
                <w:bCs/>
                <w:sz w:val="20"/>
                <w:lang w:eastAsia="zh-CN"/>
              </w:rPr>
              <w:t>的关系</w:t>
            </w:r>
            <w:r w:rsidRPr="008976C8">
              <w:rPr>
                <w:rFonts w:hint="eastAsia"/>
                <w:sz w:val="20"/>
                <w:lang w:eastAsia="zh-CN"/>
              </w:rPr>
              <w:t>：</w:t>
            </w:r>
          </w:p>
        </w:tc>
      </w:tr>
      <w:tr w:rsidR="009F6CC0" w:rsidRPr="008976C8" w:rsidTr="00485917">
        <w:trPr>
          <w:trHeight w:val="417"/>
        </w:trPr>
        <w:tc>
          <w:tcPr>
            <w:tcW w:w="10173" w:type="dxa"/>
            <w:gridSpan w:val="6"/>
            <w:tcBorders>
              <w:top w:val="nil"/>
              <w:left w:val="single" w:sz="4" w:space="0" w:color="auto"/>
              <w:bottom w:val="single" w:sz="4" w:space="0" w:color="auto"/>
              <w:right w:val="single" w:sz="4" w:space="0" w:color="auto"/>
            </w:tcBorders>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p>
        </w:tc>
      </w:tr>
      <w:tr w:rsidR="009F6CC0" w:rsidRPr="008976C8" w:rsidTr="00485917">
        <w:tc>
          <w:tcPr>
            <w:tcW w:w="10173" w:type="dxa"/>
            <w:gridSpan w:val="6"/>
            <w:tcBorders>
              <w:top w:val="single" w:sz="4" w:space="0" w:color="000000"/>
              <w:left w:val="single" w:sz="4" w:space="0" w:color="auto"/>
              <w:bottom w:val="nil"/>
              <w:right w:val="single" w:sz="4" w:space="0" w:color="auto"/>
            </w:tcBorders>
            <w:hideMark/>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lang w:eastAsia="zh-CN"/>
              </w:rPr>
            </w:pPr>
            <w:r w:rsidRPr="008976C8">
              <w:rPr>
                <w:rFonts w:hint="eastAsia"/>
                <w:b/>
                <w:bCs/>
                <w:sz w:val="20"/>
                <w:lang w:eastAsia="zh-CN"/>
              </w:rPr>
              <w:t>与其他研究组或其他标准制定机构的联络：</w:t>
            </w:r>
          </w:p>
        </w:tc>
      </w:tr>
      <w:tr w:rsidR="009F6CC0" w:rsidRPr="008976C8" w:rsidTr="00485917">
        <w:trPr>
          <w:trHeight w:val="426"/>
        </w:trPr>
        <w:tc>
          <w:tcPr>
            <w:tcW w:w="10173" w:type="dxa"/>
            <w:gridSpan w:val="6"/>
            <w:tcBorders>
              <w:top w:val="nil"/>
              <w:left w:val="single" w:sz="4" w:space="0" w:color="auto"/>
              <w:bottom w:val="nil"/>
              <w:right w:val="single" w:sz="4" w:space="0" w:color="auto"/>
            </w:tcBorders>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p>
        </w:tc>
      </w:tr>
      <w:tr w:rsidR="009F6CC0" w:rsidRPr="008976C8" w:rsidTr="00485917">
        <w:tc>
          <w:tcPr>
            <w:tcW w:w="10173" w:type="dxa"/>
            <w:gridSpan w:val="6"/>
            <w:tcBorders>
              <w:top w:val="single" w:sz="4" w:space="0" w:color="000000"/>
              <w:left w:val="single" w:sz="4" w:space="0" w:color="auto"/>
              <w:bottom w:val="nil"/>
              <w:right w:val="single" w:sz="4" w:space="0" w:color="auto"/>
            </w:tcBorders>
            <w:hideMark/>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lang w:eastAsia="zh-CN"/>
              </w:rPr>
            </w:pPr>
            <w:r w:rsidRPr="008976C8">
              <w:rPr>
                <w:rFonts w:hint="eastAsia"/>
                <w:b/>
                <w:bCs/>
                <w:sz w:val="20"/>
                <w:lang w:eastAsia="zh-CN"/>
              </w:rPr>
              <w:t>承诺为此工作项目做出积极贡献的支持成员</w:t>
            </w:r>
          </w:p>
        </w:tc>
      </w:tr>
      <w:tr w:rsidR="009F6CC0" w:rsidRPr="008976C8" w:rsidTr="00485917">
        <w:trPr>
          <w:trHeight w:val="422"/>
        </w:trPr>
        <w:tc>
          <w:tcPr>
            <w:tcW w:w="10173" w:type="dxa"/>
            <w:gridSpan w:val="6"/>
            <w:tcBorders>
              <w:top w:val="nil"/>
              <w:left w:val="single" w:sz="4" w:space="0" w:color="000000"/>
              <w:bottom w:val="single" w:sz="4" w:space="0" w:color="auto"/>
              <w:right w:val="single" w:sz="4" w:space="0" w:color="auto"/>
            </w:tcBorders>
            <w:hideMark/>
          </w:tcPr>
          <w:p w:rsidR="009F6CC0" w:rsidRPr="008976C8" w:rsidRDefault="009F6CC0" w:rsidP="00485917">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r w:rsidRPr="008976C8">
              <w:rPr>
                <w:sz w:val="20"/>
                <w:lang w:eastAsia="zh-CN"/>
              </w:rPr>
              <w:t>&lt;</w:t>
            </w:r>
            <w:r w:rsidRPr="008976C8">
              <w:rPr>
                <w:rFonts w:hint="eastAsia"/>
                <w:sz w:val="20"/>
                <w:lang w:eastAsia="zh-CN"/>
              </w:rPr>
              <w:t>成员国、部门成员、部门准成员、学术成员</w:t>
            </w:r>
            <w:r w:rsidRPr="008976C8">
              <w:rPr>
                <w:sz w:val="20"/>
                <w:lang w:eastAsia="zh-CN"/>
              </w:rPr>
              <w:t>&gt;</w:t>
            </w:r>
          </w:p>
        </w:tc>
      </w:tr>
    </w:tbl>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C426C1" w:rsidRDefault="00C426C1" w:rsidP="009F6CC0">
      <w:pPr>
        <w:rPr>
          <w:lang w:eastAsia="zh-CN"/>
        </w:rPr>
      </w:pPr>
    </w:p>
    <w:p w:rsidR="009F6CC0" w:rsidRDefault="009F6CC0" w:rsidP="009F6CC0">
      <w:pPr>
        <w:rPr>
          <w:lang w:eastAsia="zh-CN"/>
        </w:rPr>
      </w:pPr>
      <w:r>
        <w:rPr>
          <w:lang w:eastAsia="zh-CN"/>
        </w:rPr>
        <w:br w:type="page"/>
      </w:r>
    </w:p>
    <w:p w:rsidR="009F6CC0" w:rsidRDefault="009F6CC0" w:rsidP="009F6CC0">
      <w:pPr>
        <w:pStyle w:val="AppendixNoTitle"/>
        <w:rPr>
          <w:lang w:eastAsia="zh-CN"/>
        </w:rPr>
      </w:pPr>
      <w:r>
        <w:rPr>
          <w:rFonts w:hint="eastAsia"/>
          <w:lang w:eastAsia="zh-CN"/>
        </w:rPr>
        <w:t>附录一</w:t>
      </w:r>
      <w:r>
        <w:rPr>
          <w:rFonts w:hint="eastAsia"/>
          <w:lang w:eastAsia="zh-CN"/>
        </w:rPr>
        <w:br/>
      </w:r>
      <w:r>
        <w:rPr>
          <w:lang w:eastAsia="zh-CN"/>
        </w:rPr>
        <w:br/>
      </w:r>
      <w:r>
        <w:rPr>
          <w:rFonts w:hint="eastAsia"/>
          <w:lang w:eastAsia="zh-CN"/>
        </w:rPr>
        <w:t>报告人进展报告格式</w:t>
      </w:r>
    </w:p>
    <w:p w:rsidR="009F6CC0" w:rsidRDefault="009F6CC0" w:rsidP="009F6CC0">
      <w:pPr>
        <w:jc w:val="center"/>
        <w:rPr>
          <w:lang w:eastAsia="zh-CN"/>
        </w:rPr>
      </w:pPr>
      <w:r>
        <w:rPr>
          <w:rFonts w:hint="eastAsia"/>
          <w:lang w:eastAsia="zh-CN"/>
        </w:rPr>
        <w:t>（本附录不构成本建议书不可或缺的部分）</w:t>
      </w:r>
    </w:p>
    <w:p w:rsidR="009F6CC0" w:rsidRDefault="009F6CC0" w:rsidP="009F6CC0">
      <w:pPr>
        <w:pStyle w:val="Normalaftertitle"/>
        <w:ind w:firstLine="490"/>
        <w:rPr>
          <w:lang w:eastAsia="zh-CN"/>
        </w:rPr>
      </w:pPr>
      <w:r>
        <w:rPr>
          <w:rFonts w:hint="eastAsia"/>
          <w:lang w:eastAsia="zh-CN"/>
        </w:rPr>
        <w:t>为向各有关方面在最大程度上提供信息，建议报告人进展报告采用以下格式：</w:t>
      </w:r>
    </w:p>
    <w:p w:rsidR="009F6CC0" w:rsidRDefault="009F6CC0" w:rsidP="009F6CC0">
      <w:pPr>
        <w:pStyle w:val="enumlev10"/>
        <w:rPr>
          <w:lang w:eastAsia="zh-CN"/>
        </w:rPr>
      </w:pPr>
      <w:r w:rsidRPr="00D26B7F">
        <w:rPr>
          <w:rFonts w:hint="eastAsia"/>
          <w:i/>
          <w:iCs/>
          <w:lang w:val="en-US" w:eastAsia="zh-CN"/>
        </w:rPr>
        <w:t>a)</w:t>
      </w:r>
      <w:r>
        <w:rPr>
          <w:rFonts w:hint="eastAsia"/>
          <w:lang w:eastAsia="zh-CN"/>
        </w:rPr>
        <w:tab/>
      </w:r>
      <w:r>
        <w:rPr>
          <w:rFonts w:hint="eastAsia"/>
          <w:lang w:eastAsia="zh-CN"/>
        </w:rPr>
        <w:t>报告内容摘要；</w:t>
      </w:r>
    </w:p>
    <w:p w:rsidR="009F6CC0" w:rsidRDefault="009F6CC0" w:rsidP="009F6CC0">
      <w:pPr>
        <w:pStyle w:val="enumlev10"/>
        <w:rPr>
          <w:lang w:eastAsia="zh-CN"/>
        </w:rPr>
      </w:pPr>
      <w:r w:rsidRPr="00D26B7F">
        <w:rPr>
          <w:rFonts w:hint="eastAsia"/>
          <w:i/>
          <w:iCs/>
          <w:lang w:val="en-US" w:eastAsia="zh-CN"/>
        </w:rPr>
        <w:t>b)</w:t>
      </w:r>
      <w:r w:rsidRPr="00D26B7F">
        <w:rPr>
          <w:rFonts w:hint="eastAsia"/>
          <w:i/>
          <w:iCs/>
          <w:lang w:val="en-US" w:eastAsia="zh-CN"/>
        </w:rPr>
        <w:tab/>
      </w:r>
      <w:r>
        <w:rPr>
          <w:rFonts w:hint="eastAsia"/>
          <w:lang w:eastAsia="zh-CN"/>
        </w:rPr>
        <w:t>提请首肯的结论或建议书；</w:t>
      </w:r>
    </w:p>
    <w:p w:rsidR="009F6CC0" w:rsidRDefault="009F6CC0" w:rsidP="009F6CC0">
      <w:pPr>
        <w:pStyle w:val="enumlev10"/>
        <w:rPr>
          <w:lang w:eastAsia="zh-CN"/>
        </w:rPr>
      </w:pPr>
      <w:r w:rsidRPr="00D26B7F">
        <w:rPr>
          <w:rFonts w:hint="eastAsia"/>
          <w:i/>
          <w:iCs/>
          <w:lang w:val="en-US" w:eastAsia="zh-CN"/>
        </w:rPr>
        <w:t>c)</w:t>
      </w:r>
      <w:r>
        <w:rPr>
          <w:rFonts w:hint="eastAsia"/>
          <w:lang w:eastAsia="zh-CN"/>
        </w:rPr>
        <w:tab/>
      </w:r>
      <w:r>
        <w:rPr>
          <w:rFonts w:hint="eastAsia"/>
          <w:lang w:eastAsia="zh-CN"/>
        </w:rPr>
        <w:t>工作状况（对照工作计划并在可能的情况下对照基础文件）；</w:t>
      </w:r>
    </w:p>
    <w:p w:rsidR="009F6CC0" w:rsidRDefault="009F6CC0" w:rsidP="009F6CC0">
      <w:pPr>
        <w:pStyle w:val="enumlev10"/>
        <w:rPr>
          <w:lang w:eastAsia="zh-CN"/>
        </w:rPr>
      </w:pPr>
      <w:r w:rsidRPr="00D26B7F">
        <w:rPr>
          <w:rFonts w:hint="eastAsia"/>
          <w:i/>
          <w:iCs/>
          <w:lang w:val="en-US" w:eastAsia="zh-CN"/>
        </w:rPr>
        <w:t>d)</w:t>
      </w:r>
      <w:r>
        <w:rPr>
          <w:rFonts w:hint="eastAsia"/>
          <w:lang w:eastAsia="zh-CN"/>
        </w:rPr>
        <w:tab/>
      </w:r>
      <w:r>
        <w:rPr>
          <w:rFonts w:hint="eastAsia"/>
          <w:lang w:eastAsia="zh-CN"/>
        </w:rPr>
        <w:t>新的或经修订的建议书草案；</w:t>
      </w:r>
    </w:p>
    <w:p w:rsidR="009F6CC0" w:rsidRDefault="009F6CC0" w:rsidP="009F6CC0">
      <w:pPr>
        <w:pStyle w:val="enumlev10"/>
        <w:rPr>
          <w:lang w:eastAsia="zh-CN"/>
        </w:rPr>
      </w:pPr>
      <w:r w:rsidRPr="00D26B7F">
        <w:rPr>
          <w:rFonts w:hint="eastAsia"/>
          <w:i/>
          <w:iCs/>
          <w:lang w:val="en-US" w:eastAsia="zh-CN"/>
        </w:rPr>
        <w:t>e)</w:t>
      </w:r>
      <w:r>
        <w:rPr>
          <w:rFonts w:hint="eastAsia"/>
          <w:lang w:eastAsia="zh-CN"/>
        </w:rPr>
        <w:tab/>
      </w:r>
      <w:r>
        <w:rPr>
          <w:rFonts w:hint="eastAsia"/>
          <w:lang w:eastAsia="zh-CN"/>
        </w:rPr>
        <w:t>答复其他研究组或组织、或请求其他研究组或组织做出反应的联络（声明）草案；</w:t>
      </w:r>
    </w:p>
    <w:p w:rsidR="009F6CC0" w:rsidRDefault="009F6CC0" w:rsidP="009F6CC0">
      <w:pPr>
        <w:pStyle w:val="enumlev10"/>
        <w:rPr>
          <w:lang w:eastAsia="zh-CN"/>
        </w:rPr>
      </w:pPr>
      <w:r w:rsidRPr="00D26B7F">
        <w:rPr>
          <w:rFonts w:hint="eastAsia"/>
          <w:i/>
          <w:iCs/>
          <w:lang w:val="en-US" w:eastAsia="zh-CN"/>
        </w:rPr>
        <w:t>f)</w:t>
      </w:r>
      <w:r>
        <w:rPr>
          <w:rFonts w:hint="eastAsia"/>
          <w:lang w:eastAsia="zh-CN"/>
        </w:rPr>
        <w:tab/>
      </w:r>
      <w:r>
        <w:rPr>
          <w:rFonts w:hint="eastAsia"/>
          <w:lang w:eastAsia="zh-CN"/>
        </w:rPr>
        <w:t>提及被视为研究任务相关部分的文稿和报告人组会议审议的文稿的摘要（见注）；</w:t>
      </w:r>
    </w:p>
    <w:p w:rsidR="009F6CC0" w:rsidRDefault="009F6CC0" w:rsidP="009F6CC0">
      <w:pPr>
        <w:pStyle w:val="enumlev10"/>
        <w:rPr>
          <w:lang w:eastAsia="zh-CN"/>
        </w:rPr>
      </w:pPr>
      <w:r w:rsidRPr="00D26B7F">
        <w:rPr>
          <w:rFonts w:hint="eastAsia"/>
          <w:i/>
          <w:iCs/>
          <w:lang w:val="en-US" w:eastAsia="zh-CN"/>
        </w:rPr>
        <w:t>g)</w:t>
      </w:r>
      <w:r>
        <w:rPr>
          <w:rFonts w:hint="eastAsia"/>
          <w:lang w:eastAsia="zh-CN"/>
        </w:rPr>
        <w:tab/>
      </w:r>
      <w:r>
        <w:rPr>
          <w:rFonts w:hint="eastAsia"/>
          <w:lang w:eastAsia="zh-CN"/>
        </w:rPr>
        <w:t>提及其他组织的合作者提交的文件；</w:t>
      </w:r>
    </w:p>
    <w:p w:rsidR="009F6CC0" w:rsidRDefault="009F6CC0" w:rsidP="009F6CC0">
      <w:pPr>
        <w:pStyle w:val="enumlev10"/>
        <w:rPr>
          <w:lang w:eastAsia="zh-CN"/>
        </w:rPr>
      </w:pPr>
      <w:r w:rsidRPr="00D26B7F">
        <w:rPr>
          <w:rFonts w:hint="eastAsia"/>
          <w:i/>
          <w:iCs/>
          <w:lang w:val="en-US" w:eastAsia="zh-CN"/>
        </w:rPr>
        <w:t>h)</w:t>
      </w:r>
      <w:r>
        <w:rPr>
          <w:rFonts w:hint="eastAsia"/>
          <w:lang w:eastAsia="zh-CN"/>
        </w:rPr>
        <w:tab/>
      </w:r>
      <w:r>
        <w:rPr>
          <w:rFonts w:hint="eastAsia"/>
          <w:lang w:eastAsia="zh-CN"/>
        </w:rPr>
        <w:t>尚未解决的主要问题以及已获批准的未来会议的议程草案（如有的话）；</w:t>
      </w:r>
    </w:p>
    <w:p w:rsidR="009F6CC0" w:rsidRDefault="009F6CC0" w:rsidP="009F6CC0">
      <w:pPr>
        <w:pStyle w:val="enumlev10"/>
        <w:rPr>
          <w:lang w:eastAsia="zh-CN"/>
        </w:rPr>
      </w:pPr>
      <w:r w:rsidRPr="00D26B7F">
        <w:rPr>
          <w:rFonts w:hint="eastAsia"/>
          <w:i/>
          <w:iCs/>
          <w:lang w:val="en-US" w:eastAsia="zh-CN"/>
        </w:rPr>
        <w:t>i)</w:t>
      </w:r>
      <w:r>
        <w:rPr>
          <w:rFonts w:hint="eastAsia"/>
          <w:lang w:eastAsia="zh-CN"/>
        </w:rPr>
        <w:tab/>
      </w:r>
      <w:r>
        <w:rPr>
          <w:rFonts w:hint="eastAsia"/>
          <w:lang w:eastAsia="zh-CN"/>
        </w:rPr>
        <w:t>对有关了解专利问题的答复；</w:t>
      </w:r>
    </w:p>
    <w:p w:rsidR="009F6CC0" w:rsidRDefault="009F6CC0" w:rsidP="009F6CC0">
      <w:pPr>
        <w:pStyle w:val="enumlev10"/>
        <w:rPr>
          <w:lang w:eastAsia="zh-CN"/>
        </w:rPr>
      </w:pPr>
      <w:r w:rsidRPr="00D26B7F">
        <w:rPr>
          <w:rFonts w:hint="eastAsia"/>
          <w:i/>
          <w:iCs/>
          <w:lang w:val="en-US" w:eastAsia="zh-CN"/>
        </w:rPr>
        <w:t>j)</w:t>
      </w:r>
      <w:r>
        <w:rPr>
          <w:rFonts w:hint="eastAsia"/>
          <w:lang w:eastAsia="zh-CN"/>
        </w:rPr>
        <w:tab/>
      </w:r>
      <w:r>
        <w:rPr>
          <w:rFonts w:hint="eastAsia"/>
          <w:lang w:eastAsia="zh-CN"/>
        </w:rPr>
        <w:t>上次工作进展报告以来各次会议的与会人员名单。</w:t>
      </w:r>
    </w:p>
    <w:p w:rsidR="009F6CC0" w:rsidRDefault="009F6CC0" w:rsidP="009F6CC0">
      <w:pPr>
        <w:ind w:firstLineChars="200" w:firstLine="480"/>
        <w:rPr>
          <w:lang w:eastAsia="zh-CN"/>
        </w:rPr>
      </w:pPr>
      <w:r>
        <w:rPr>
          <w:rFonts w:hint="eastAsia"/>
          <w:lang w:eastAsia="zh-CN"/>
        </w:rPr>
        <w:t>会议报告须在其标题中明确显示课题编号、会议地点和会议日期。一般而言，标题须采用“第</w:t>
      </w:r>
      <w:r>
        <w:rPr>
          <w:rFonts w:hint="eastAsia"/>
          <w:lang w:eastAsia="zh-CN"/>
        </w:rPr>
        <w:t>x/x</w:t>
      </w:r>
      <w:r>
        <w:rPr>
          <w:rFonts w:hint="eastAsia"/>
          <w:lang w:eastAsia="zh-CN"/>
        </w:rPr>
        <w:t>号课题报告人报告”的形式。</w:t>
      </w:r>
    </w:p>
    <w:p w:rsidR="009F6CC0" w:rsidRDefault="009F6CC0" w:rsidP="009F6CC0">
      <w:pPr>
        <w:ind w:firstLineChars="200" w:firstLine="480"/>
        <w:rPr>
          <w:lang w:eastAsia="zh-CN"/>
        </w:rPr>
      </w:pPr>
      <w:r>
        <w:rPr>
          <w:rFonts w:hint="eastAsia"/>
          <w:lang w:eastAsia="zh-CN"/>
        </w:rPr>
        <w:t>建议书草案须以单独的</w:t>
      </w:r>
      <w:r>
        <w:rPr>
          <w:rFonts w:hint="eastAsia"/>
          <w:lang w:eastAsia="zh-CN"/>
        </w:rPr>
        <w:t>TD</w:t>
      </w:r>
      <w:r>
        <w:rPr>
          <w:rFonts w:hint="eastAsia"/>
          <w:lang w:eastAsia="zh-CN"/>
        </w:rPr>
        <w:t>提交（一份建议书自成一份文件）。</w:t>
      </w:r>
      <w:r>
        <w:rPr>
          <w:rFonts w:hint="eastAsia"/>
          <w:lang w:eastAsia="zh-CN"/>
        </w:rPr>
        <w:t>TD</w:t>
      </w:r>
      <w:r>
        <w:rPr>
          <w:rFonts w:hint="eastAsia"/>
          <w:lang w:eastAsia="zh-CN"/>
        </w:rPr>
        <w:t>的标题须采用“</w:t>
      </w:r>
      <w:r w:rsidRPr="005E489A">
        <w:rPr>
          <w:lang w:val="en-US" w:eastAsia="zh-CN"/>
        </w:rPr>
        <w:t>ITU-T</w:t>
      </w:r>
      <w:r>
        <w:rPr>
          <w:rFonts w:hint="eastAsia"/>
          <w:lang w:eastAsia="zh-CN"/>
        </w:rPr>
        <w:t xml:space="preserve"> X.x</w:t>
      </w:r>
      <w:r>
        <w:rPr>
          <w:rFonts w:hint="eastAsia"/>
          <w:lang w:eastAsia="zh-CN"/>
        </w:rPr>
        <w:t>新建议书草案：</w:t>
      </w:r>
      <w:r>
        <w:rPr>
          <w:rFonts w:hint="eastAsia"/>
          <w:lang w:eastAsia="zh-CN"/>
        </w:rPr>
        <w:t>abc</w:t>
      </w:r>
      <w:r>
        <w:rPr>
          <w:rFonts w:hint="eastAsia"/>
          <w:lang w:eastAsia="zh-CN"/>
        </w:rPr>
        <w:t>”（其中“</w:t>
      </w:r>
      <w:r>
        <w:rPr>
          <w:rFonts w:hint="eastAsia"/>
          <w:lang w:eastAsia="zh-CN"/>
        </w:rPr>
        <w:t>abc</w:t>
      </w:r>
      <w:r>
        <w:rPr>
          <w:rFonts w:hint="eastAsia"/>
          <w:lang w:eastAsia="zh-CN"/>
        </w:rPr>
        <w:t>”表示建议书草案的标题）、“</w:t>
      </w:r>
      <w:r w:rsidRPr="005E489A">
        <w:rPr>
          <w:lang w:val="en-US" w:eastAsia="zh-CN"/>
        </w:rPr>
        <w:t>ITU-T</w:t>
      </w:r>
      <w:r>
        <w:rPr>
          <w:rFonts w:hint="eastAsia"/>
          <w:lang w:eastAsia="zh-CN"/>
        </w:rPr>
        <w:t xml:space="preserve"> X.x</w:t>
      </w:r>
      <w:r>
        <w:rPr>
          <w:rFonts w:hint="eastAsia"/>
          <w:lang w:eastAsia="zh-CN"/>
        </w:rPr>
        <w:t>建议书修订草案：</w:t>
      </w:r>
      <w:r>
        <w:rPr>
          <w:rFonts w:hint="eastAsia"/>
          <w:lang w:eastAsia="zh-CN"/>
        </w:rPr>
        <w:t>abc</w:t>
      </w:r>
      <w:r>
        <w:rPr>
          <w:rFonts w:hint="eastAsia"/>
          <w:lang w:eastAsia="zh-CN"/>
        </w:rPr>
        <w:t>”，或“</w:t>
      </w:r>
      <w:r w:rsidRPr="005E489A">
        <w:rPr>
          <w:lang w:val="en-US" w:eastAsia="zh-CN"/>
        </w:rPr>
        <w:t>ITU-T</w:t>
      </w:r>
      <w:r>
        <w:rPr>
          <w:rFonts w:hint="eastAsia"/>
          <w:lang w:eastAsia="zh-CN"/>
        </w:rPr>
        <w:t xml:space="preserve"> X.x</w:t>
      </w:r>
      <w:r>
        <w:rPr>
          <w:rFonts w:hint="eastAsia"/>
          <w:lang w:eastAsia="zh-CN"/>
        </w:rPr>
        <w:t>建议书修正</w:t>
      </w:r>
      <w:r>
        <w:rPr>
          <w:rFonts w:hint="eastAsia"/>
          <w:lang w:eastAsia="zh-CN"/>
        </w:rPr>
        <w:t>1</w:t>
      </w:r>
      <w:r>
        <w:rPr>
          <w:rFonts w:hint="eastAsia"/>
          <w:lang w:eastAsia="zh-CN"/>
        </w:rPr>
        <w:t>草案：</w:t>
      </w:r>
      <w:r>
        <w:rPr>
          <w:rFonts w:hint="eastAsia"/>
          <w:lang w:eastAsia="zh-CN"/>
        </w:rPr>
        <w:t>abc</w:t>
      </w:r>
      <w:r>
        <w:rPr>
          <w:rFonts w:hint="eastAsia"/>
          <w:lang w:eastAsia="zh-CN"/>
        </w:rPr>
        <w:t>”等形式。</w:t>
      </w:r>
    </w:p>
    <w:p w:rsidR="009F6CC0" w:rsidRDefault="009F6CC0" w:rsidP="009F6CC0">
      <w:pPr>
        <w:ind w:firstLineChars="200" w:firstLine="480"/>
        <w:rPr>
          <w:lang w:eastAsia="zh-CN"/>
        </w:rPr>
      </w:pPr>
      <w:r>
        <w:rPr>
          <w:rFonts w:hint="eastAsia"/>
          <w:lang w:eastAsia="zh-CN"/>
        </w:rPr>
        <w:t>不得利用进展报告违反规定，提交与所分配的研究任务无关的文稿。</w:t>
      </w:r>
    </w:p>
    <w:p w:rsidR="009F6CC0" w:rsidRDefault="009F6CC0" w:rsidP="009F6CC0">
      <w:pPr>
        <w:pStyle w:val="Note"/>
        <w:rPr>
          <w:lang w:eastAsia="zh-CN"/>
        </w:rPr>
      </w:pPr>
      <w:r>
        <w:rPr>
          <w:rFonts w:hint="eastAsia"/>
          <w:lang w:eastAsia="zh-CN"/>
        </w:rPr>
        <w:t>注</w:t>
      </w:r>
      <w:r>
        <w:rPr>
          <w:rFonts w:hint="eastAsia"/>
          <w:lang w:eastAsia="zh-CN"/>
        </w:rPr>
        <w:t xml:space="preserve"> </w:t>
      </w:r>
      <w:r>
        <w:rPr>
          <w:lang w:val="en-US" w:eastAsia="zh-CN"/>
        </w:rPr>
        <w:t>–</w:t>
      </w:r>
      <w:r>
        <w:rPr>
          <w:rFonts w:hint="eastAsia"/>
          <w:lang w:eastAsia="zh-CN"/>
        </w:rPr>
        <w:t xml:space="preserve"> </w:t>
      </w:r>
      <w:r>
        <w:rPr>
          <w:rFonts w:hint="eastAsia"/>
          <w:lang w:eastAsia="zh-CN"/>
        </w:rPr>
        <w:t>进展报告可提及各次会议报告（见第</w:t>
      </w:r>
      <w:r>
        <w:rPr>
          <w:rFonts w:hint="eastAsia"/>
          <w:lang w:eastAsia="zh-CN"/>
        </w:rPr>
        <w:t>2.3.3.12</w:t>
      </w:r>
      <w:r>
        <w:rPr>
          <w:rFonts w:hint="eastAsia"/>
          <w:lang w:eastAsia="zh-CN"/>
        </w:rPr>
        <w:t>段），以免重复提供信息。</w:t>
      </w:r>
    </w:p>
    <w:p w:rsidR="00C61045" w:rsidRDefault="00C61045" w:rsidP="009F6CC0">
      <w:pPr>
        <w:pStyle w:val="Note"/>
        <w:rPr>
          <w:lang w:eastAsia="zh-CN"/>
        </w:rPr>
      </w:pPr>
    </w:p>
    <w:p w:rsidR="00C426C1" w:rsidRDefault="00C426C1" w:rsidP="009F6CC0">
      <w:pPr>
        <w:pStyle w:val="Reasons"/>
        <w:rPr>
          <w:lang w:eastAsia="zh-CN"/>
        </w:rPr>
        <w:sectPr w:rsidR="00C426C1" w:rsidSect="00384FEF">
          <w:footerReference w:type="even" r:id="rId170"/>
          <w:footerReference w:type="default" r:id="rId171"/>
          <w:type w:val="oddPage"/>
          <w:pgSz w:w="11907" w:h="16834" w:code="9"/>
          <w:pgMar w:top="1134" w:right="1134" w:bottom="1134" w:left="1134" w:header="567" w:footer="567" w:gutter="0"/>
          <w:paperSrc w:first="15" w:other="15"/>
          <w:cols w:space="720"/>
          <w:vAlign w:val="both"/>
          <w:docGrid w:linePitch="326"/>
        </w:sectPr>
      </w:pPr>
    </w:p>
    <w:p w:rsidR="00C61045" w:rsidRPr="00C57DC3" w:rsidRDefault="00C61045" w:rsidP="00C61045">
      <w:pPr>
        <w:pStyle w:val="RecNo"/>
        <w:spacing w:before="0"/>
        <w:rPr>
          <w:lang w:eastAsia="zh-CN"/>
        </w:rPr>
      </w:pPr>
      <w:bookmarkStart w:id="538" w:name="_Toc478999706"/>
      <w:r w:rsidRPr="00BB42E4">
        <w:rPr>
          <w:rStyle w:val="href"/>
          <w:rFonts w:hint="eastAsia"/>
        </w:rPr>
        <w:t>ITU-T A.</w:t>
      </w:r>
      <w:r>
        <w:rPr>
          <w:rStyle w:val="href"/>
        </w:rPr>
        <w:t>2</w:t>
      </w:r>
      <w:r w:rsidRPr="00BB42E4">
        <w:rPr>
          <w:rStyle w:val="href"/>
          <w:rFonts w:hint="eastAsia"/>
        </w:rPr>
        <w:t>建议书</w:t>
      </w:r>
      <w:bookmarkEnd w:id="538"/>
    </w:p>
    <w:p w:rsidR="009F6CC0" w:rsidRDefault="009F6CC0" w:rsidP="00C61045">
      <w:pPr>
        <w:pStyle w:val="Rectitle"/>
        <w:rPr>
          <w:lang w:eastAsia="zh-CN"/>
        </w:rPr>
      </w:pPr>
      <w:bookmarkStart w:id="539" w:name="_Toc478999707"/>
      <w:r>
        <w:rPr>
          <w:rFonts w:hint="eastAsia"/>
          <w:lang w:eastAsia="zh-CN"/>
        </w:rPr>
        <w:t>提交国际电联电信标准化部门的文稿的表述方式</w:t>
      </w:r>
      <w:bookmarkEnd w:id="539"/>
    </w:p>
    <w:p w:rsidR="009F6CC0" w:rsidRPr="00896679" w:rsidRDefault="009F6CC0" w:rsidP="00C426C1">
      <w:pPr>
        <w:pStyle w:val="Recdate"/>
        <w:jc w:val="center"/>
        <w:rPr>
          <w:i/>
          <w:iCs/>
        </w:rPr>
      </w:pPr>
      <w:r w:rsidRPr="00896679">
        <w:rPr>
          <w:rFonts w:hint="eastAsia"/>
          <w:iCs/>
        </w:rPr>
        <w:t>（</w:t>
      </w:r>
      <w:r w:rsidRPr="00896679">
        <w:rPr>
          <w:rFonts w:hint="eastAsia"/>
          <w:iCs/>
        </w:rPr>
        <w:t>1984</w:t>
      </w:r>
      <w:r w:rsidRPr="00896679">
        <w:rPr>
          <w:rFonts w:hint="eastAsia"/>
          <w:iCs/>
        </w:rPr>
        <w:t>年；</w:t>
      </w:r>
      <w:r w:rsidRPr="00896679">
        <w:rPr>
          <w:rFonts w:hint="eastAsia"/>
          <w:iCs/>
        </w:rPr>
        <w:t>1988</w:t>
      </w:r>
      <w:r w:rsidRPr="00896679">
        <w:rPr>
          <w:rFonts w:hint="eastAsia"/>
          <w:iCs/>
        </w:rPr>
        <w:t>年；</w:t>
      </w:r>
      <w:r w:rsidRPr="00896679">
        <w:rPr>
          <w:rFonts w:hint="eastAsia"/>
          <w:iCs/>
        </w:rPr>
        <w:t>1993</w:t>
      </w:r>
      <w:r w:rsidRPr="00896679">
        <w:rPr>
          <w:rFonts w:hint="eastAsia"/>
          <w:iCs/>
        </w:rPr>
        <w:t>年；</w:t>
      </w:r>
      <w:r w:rsidRPr="00896679">
        <w:rPr>
          <w:rFonts w:hint="eastAsia"/>
          <w:iCs/>
        </w:rPr>
        <w:t>1996</w:t>
      </w:r>
      <w:r w:rsidRPr="00896679">
        <w:rPr>
          <w:rFonts w:hint="eastAsia"/>
          <w:iCs/>
        </w:rPr>
        <w:t>年；</w:t>
      </w:r>
      <w:r w:rsidRPr="00896679">
        <w:rPr>
          <w:rFonts w:hint="eastAsia"/>
          <w:iCs/>
        </w:rPr>
        <w:t>2000</w:t>
      </w:r>
      <w:r w:rsidRPr="00896679">
        <w:rPr>
          <w:rFonts w:hint="eastAsia"/>
          <w:iCs/>
        </w:rPr>
        <w:t>年；</w:t>
      </w:r>
      <w:r w:rsidRPr="00896679">
        <w:rPr>
          <w:rFonts w:hint="eastAsia"/>
          <w:iCs/>
        </w:rPr>
        <w:t>2004</w:t>
      </w:r>
      <w:r w:rsidRPr="00896679">
        <w:rPr>
          <w:rFonts w:hint="eastAsia"/>
          <w:iCs/>
        </w:rPr>
        <w:t>年；</w:t>
      </w:r>
      <w:r w:rsidRPr="00896679">
        <w:rPr>
          <w:rFonts w:hint="eastAsia"/>
          <w:iCs/>
        </w:rPr>
        <w:t>2008</w:t>
      </w:r>
      <w:r w:rsidRPr="00896679">
        <w:rPr>
          <w:rFonts w:hint="eastAsia"/>
          <w:iCs/>
        </w:rPr>
        <w:t>年</w:t>
      </w:r>
      <w:r w:rsidRPr="00896679">
        <w:rPr>
          <w:rFonts w:hint="eastAsia"/>
          <w:iCs/>
          <w:lang w:eastAsia="zh-CN"/>
        </w:rPr>
        <w:t>；</w:t>
      </w:r>
      <w:r w:rsidRPr="00896679">
        <w:rPr>
          <w:rFonts w:hint="eastAsia"/>
          <w:iCs/>
          <w:lang w:eastAsia="zh-CN"/>
        </w:rPr>
        <w:t>2012</w:t>
      </w:r>
      <w:r w:rsidRPr="00896679">
        <w:rPr>
          <w:rFonts w:hint="eastAsia"/>
          <w:iCs/>
          <w:lang w:eastAsia="zh-CN"/>
        </w:rPr>
        <w:t>年</w:t>
      </w:r>
      <w:r w:rsidRPr="00896679">
        <w:rPr>
          <w:rFonts w:hint="eastAsia"/>
          <w:iCs/>
        </w:rPr>
        <w:t>）</w:t>
      </w:r>
    </w:p>
    <w:p w:rsidR="009F6CC0" w:rsidRDefault="009F6CC0" w:rsidP="009F6CC0">
      <w:pPr>
        <w:pStyle w:val="Normalaftertitle"/>
        <w:rPr>
          <w:lang w:eastAsia="zh-CN"/>
        </w:rPr>
      </w:pPr>
      <w:r w:rsidRPr="0087179A">
        <w:rPr>
          <w:rFonts w:hint="eastAsia"/>
          <w:b/>
          <w:bCs/>
          <w:lang w:eastAsia="zh-CN"/>
        </w:rPr>
        <w:t>1</w:t>
      </w:r>
      <w:r>
        <w:rPr>
          <w:rFonts w:hint="eastAsia"/>
          <w:lang w:eastAsia="zh-CN"/>
        </w:rPr>
        <w:tab/>
      </w:r>
      <w:r>
        <w:rPr>
          <w:rFonts w:hint="eastAsia"/>
          <w:lang w:eastAsia="zh-CN"/>
        </w:rPr>
        <w:t>对于有关研究分配给国际电联电信标准化部门（</w:t>
      </w:r>
      <w:r>
        <w:rPr>
          <w:rFonts w:hint="eastAsia"/>
          <w:lang w:eastAsia="zh-CN"/>
        </w:rPr>
        <w:t>ITU-T</w:t>
      </w:r>
      <w:r>
        <w:rPr>
          <w:rFonts w:hint="eastAsia"/>
          <w:lang w:eastAsia="zh-CN"/>
        </w:rPr>
        <w:t>）课题的文稿的表述方式，应适用下列总体指导原则：</w:t>
      </w:r>
    </w:p>
    <w:p w:rsidR="009F6CC0" w:rsidRDefault="009F6CC0" w:rsidP="009F6CC0">
      <w:pPr>
        <w:pStyle w:val="enumlev10"/>
        <w:rPr>
          <w:lang w:eastAsia="zh-CN"/>
        </w:rPr>
      </w:pPr>
      <w:r w:rsidRPr="008B1299">
        <w:rPr>
          <w:rFonts w:hint="eastAsia"/>
          <w:lang w:val="en-US" w:eastAsia="zh-CN"/>
        </w:rPr>
        <w:t>a)</w:t>
      </w:r>
      <w:r>
        <w:rPr>
          <w:rFonts w:hint="eastAsia"/>
          <w:lang w:eastAsia="zh-CN"/>
        </w:rPr>
        <w:tab/>
      </w:r>
      <w:r>
        <w:rPr>
          <w:rFonts w:hint="eastAsia"/>
          <w:lang w:eastAsia="zh-CN"/>
        </w:rPr>
        <w:t>文稿应言简意赅，避免对课题无直接裨益的不必要的细节、表格或统计数字。文字应明白易懂，即应尽可能地使用规范语言和国际通用术语，避免使用撰稿人本国的专用技术术语。供稿人应使用国际标准化组织（</w:t>
      </w:r>
      <w:r>
        <w:rPr>
          <w:rFonts w:hint="eastAsia"/>
          <w:lang w:eastAsia="zh-CN"/>
        </w:rPr>
        <w:t>ISO</w:t>
      </w:r>
      <w:r>
        <w:rPr>
          <w:rFonts w:hint="eastAsia"/>
          <w:lang w:eastAsia="zh-CN"/>
        </w:rPr>
        <w:t>）和国际电工技术委员会（</w:t>
      </w:r>
      <w:r>
        <w:rPr>
          <w:rFonts w:hint="eastAsia"/>
          <w:lang w:eastAsia="zh-CN"/>
        </w:rPr>
        <w:t>IEC</w:t>
      </w:r>
      <w:r>
        <w:rPr>
          <w:rFonts w:hint="eastAsia"/>
          <w:lang w:eastAsia="zh-CN"/>
        </w:rPr>
        <w:t>）支持的国际单位制（</w:t>
      </w:r>
      <w:r>
        <w:rPr>
          <w:rFonts w:hint="eastAsia"/>
          <w:lang w:eastAsia="zh-CN"/>
        </w:rPr>
        <w:t>SI</w:t>
      </w:r>
      <w:r>
        <w:rPr>
          <w:rFonts w:hint="eastAsia"/>
          <w:lang w:eastAsia="zh-CN"/>
        </w:rPr>
        <w:t>）中的单位、字母符号和图表符号。此外，应使用协调世界时（</w:t>
      </w:r>
      <w:r>
        <w:rPr>
          <w:rFonts w:hint="eastAsia"/>
          <w:lang w:eastAsia="zh-CN"/>
        </w:rPr>
        <w:t>UTC</w:t>
      </w:r>
      <w:r>
        <w:rPr>
          <w:rFonts w:hint="eastAsia"/>
          <w:lang w:eastAsia="zh-CN"/>
        </w:rPr>
        <w:t>）表示时间。</w:t>
      </w:r>
    </w:p>
    <w:p w:rsidR="009F6CC0" w:rsidRDefault="009F6CC0" w:rsidP="009F6CC0">
      <w:pPr>
        <w:pStyle w:val="enumlev10"/>
        <w:rPr>
          <w:lang w:eastAsia="zh-CN"/>
        </w:rPr>
      </w:pPr>
      <w:r w:rsidRPr="008B1299">
        <w:rPr>
          <w:rFonts w:hint="eastAsia"/>
          <w:lang w:val="en-US" w:eastAsia="zh-CN"/>
        </w:rPr>
        <w:t>b)</w:t>
      </w:r>
      <w:r>
        <w:rPr>
          <w:rFonts w:hint="eastAsia"/>
          <w:lang w:eastAsia="zh-CN"/>
        </w:rPr>
        <w:tab/>
      </w:r>
      <w:r>
        <w:rPr>
          <w:rFonts w:hint="eastAsia"/>
          <w:lang w:eastAsia="zh-CN"/>
        </w:rPr>
        <w:t>按规则，每份文稿不应超过</w:t>
      </w:r>
      <w:r>
        <w:rPr>
          <w:rFonts w:hint="eastAsia"/>
          <w:lang w:eastAsia="zh-CN"/>
        </w:rPr>
        <w:t>2 500</w:t>
      </w:r>
      <w:r>
        <w:rPr>
          <w:rFonts w:hint="eastAsia"/>
          <w:lang w:eastAsia="zh-CN"/>
        </w:rPr>
        <w:t>字（分发的打印文件不超过五页），所包括的图表不应超过三页（共计八页）。每份文稿应附一份</w:t>
      </w:r>
      <w:r>
        <w:rPr>
          <w:rFonts w:hint="eastAsia"/>
          <w:lang w:eastAsia="zh-CN"/>
        </w:rPr>
        <w:t>150-200</w:t>
      </w:r>
      <w:r>
        <w:rPr>
          <w:rFonts w:hint="eastAsia"/>
          <w:lang w:eastAsia="zh-CN"/>
        </w:rPr>
        <w:t>字以内、归纳文稿目的及专业内容的摘要。凡属可能，应在正文前加上“标头说明”（或“论述”）段落，该段落为证明文稿建议或结论的正确性提供必要的信息。文稿应以建议或（如不可行的话）结论（或按要求以两者）作为结束语。如建议本身理由充分，则不需要开头的“标头说明”段落。上述原则不适用于建议书草案；</w:t>
      </w:r>
    </w:p>
    <w:p w:rsidR="009F6CC0" w:rsidRDefault="009F6CC0" w:rsidP="009F6CC0">
      <w:pPr>
        <w:pStyle w:val="enumlev10"/>
        <w:rPr>
          <w:lang w:eastAsia="zh-CN"/>
        </w:rPr>
      </w:pPr>
      <w:r w:rsidRPr="008B1299">
        <w:rPr>
          <w:rFonts w:hint="eastAsia"/>
          <w:lang w:val="en-US" w:eastAsia="zh-CN"/>
        </w:rPr>
        <w:t>c)</w:t>
      </w:r>
      <w:r>
        <w:rPr>
          <w:rFonts w:hint="eastAsia"/>
          <w:lang w:eastAsia="zh-CN"/>
        </w:rPr>
        <w:tab/>
      </w:r>
      <w:r>
        <w:rPr>
          <w:rFonts w:hint="eastAsia"/>
          <w:lang w:eastAsia="zh-CN"/>
        </w:rPr>
        <w:t>不应提交与研究中的课题无直接关系且纯属理论性的文件；</w:t>
      </w:r>
    </w:p>
    <w:p w:rsidR="009F6CC0" w:rsidRDefault="009F6CC0" w:rsidP="009F6CC0">
      <w:pPr>
        <w:pStyle w:val="enumlev10"/>
        <w:rPr>
          <w:lang w:eastAsia="zh-CN"/>
        </w:rPr>
      </w:pPr>
      <w:r w:rsidRPr="008B1299">
        <w:rPr>
          <w:rFonts w:hint="eastAsia"/>
          <w:lang w:val="en-US" w:eastAsia="zh-CN"/>
        </w:rPr>
        <w:t>d)</w:t>
      </w:r>
      <w:r>
        <w:rPr>
          <w:rFonts w:hint="eastAsia"/>
          <w:lang w:eastAsia="zh-CN"/>
        </w:rPr>
        <w:tab/>
      </w:r>
      <w:r>
        <w:rPr>
          <w:rFonts w:hint="eastAsia"/>
          <w:lang w:eastAsia="zh-CN"/>
        </w:rPr>
        <w:t>除非与研究中的课题直接相关，否则已经或将要在技术报刊上发表的文章不应提交</w:t>
      </w:r>
      <w:r>
        <w:rPr>
          <w:rFonts w:hint="eastAsia"/>
          <w:lang w:eastAsia="zh-CN"/>
        </w:rPr>
        <w:t>ITU-T</w:t>
      </w:r>
      <w:r>
        <w:rPr>
          <w:rFonts w:hint="eastAsia"/>
          <w:lang w:eastAsia="zh-CN"/>
        </w:rPr>
        <w:t>；</w:t>
      </w:r>
    </w:p>
    <w:p w:rsidR="009F6CC0" w:rsidRDefault="009F6CC0" w:rsidP="009F6CC0">
      <w:pPr>
        <w:pStyle w:val="enumlev10"/>
        <w:rPr>
          <w:lang w:eastAsia="zh-CN"/>
        </w:rPr>
      </w:pPr>
      <w:r w:rsidRPr="008B1299">
        <w:rPr>
          <w:rFonts w:hint="eastAsia"/>
          <w:lang w:val="en-US" w:eastAsia="zh-CN"/>
        </w:rPr>
        <w:t>e)</w:t>
      </w:r>
      <w:r>
        <w:rPr>
          <w:rFonts w:hint="eastAsia"/>
          <w:lang w:eastAsia="zh-CN"/>
        </w:rPr>
        <w:tab/>
      </w:r>
      <w:r>
        <w:rPr>
          <w:rFonts w:hint="eastAsia"/>
          <w:lang w:eastAsia="zh-CN"/>
        </w:rPr>
        <w:t>文稿中不适当的商业性段落可由电信标准化局（</w:t>
      </w:r>
      <w:r>
        <w:rPr>
          <w:rFonts w:hint="eastAsia"/>
          <w:lang w:eastAsia="zh-CN"/>
        </w:rPr>
        <w:t>TSB</w:t>
      </w:r>
      <w:r>
        <w:rPr>
          <w:rFonts w:hint="eastAsia"/>
          <w:lang w:eastAsia="zh-CN"/>
        </w:rPr>
        <w:t>）主任经主席同意予以删除；须向撰稿人告之删除情况。</w:t>
      </w:r>
    </w:p>
    <w:p w:rsidR="009F6CC0" w:rsidRDefault="009F6CC0" w:rsidP="009F6CC0">
      <w:pPr>
        <w:ind w:firstLineChars="200" w:firstLine="480"/>
        <w:rPr>
          <w:lang w:eastAsia="zh-CN"/>
        </w:rPr>
      </w:pPr>
      <w:r>
        <w:rPr>
          <w:rFonts w:hint="eastAsia"/>
          <w:lang w:eastAsia="zh-CN"/>
        </w:rPr>
        <w:t>附录一介绍有关文稿编写的详细指导原则。有关</w:t>
      </w:r>
      <w:r>
        <w:rPr>
          <w:rFonts w:hint="eastAsia"/>
          <w:lang w:eastAsia="zh-CN"/>
        </w:rPr>
        <w:t>ITU-T</w:t>
      </w:r>
      <w:r>
        <w:rPr>
          <w:rFonts w:hint="eastAsia"/>
          <w:lang w:eastAsia="zh-CN"/>
        </w:rPr>
        <w:t>文本的表述细节见“</w:t>
      </w:r>
      <w:r>
        <w:rPr>
          <w:rFonts w:hint="eastAsia"/>
          <w:lang w:eastAsia="zh-CN"/>
        </w:rPr>
        <w:t>ITU-T</w:t>
      </w:r>
      <w:r>
        <w:rPr>
          <w:rFonts w:hint="eastAsia"/>
          <w:lang w:eastAsia="zh-CN"/>
        </w:rPr>
        <w:t>建议书撰稿人指南”（以下简称“指南”）。</w:t>
      </w:r>
    </w:p>
    <w:p w:rsidR="009F6CC0" w:rsidRDefault="009F6CC0" w:rsidP="009F6CC0">
      <w:pPr>
        <w:rPr>
          <w:lang w:eastAsia="zh-CN"/>
        </w:rPr>
      </w:pPr>
      <w:r w:rsidRPr="0087179A">
        <w:rPr>
          <w:rFonts w:hint="eastAsia"/>
          <w:b/>
          <w:bCs/>
          <w:lang w:eastAsia="zh-CN"/>
        </w:rPr>
        <w:t>2</w:t>
      </w:r>
      <w:r>
        <w:rPr>
          <w:rFonts w:hint="eastAsia"/>
          <w:lang w:eastAsia="zh-CN"/>
        </w:rPr>
        <w:tab/>
      </w:r>
      <w:r>
        <w:rPr>
          <w:rFonts w:hint="eastAsia"/>
          <w:lang w:eastAsia="zh-CN"/>
        </w:rPr>
        <w:t>在文稿和临时文件（包括联络声明）提交方面，向</w:t>
      </w:r>
      <w:r>
        <w:rPr>
          <w:rFonts w:hint="eastAsia"/>
          <w:lang w:eastAsia="zh-CN"/>
        </w:rPr>
        <w:t>ITU-T</w:t>
      </w:r>
      <w:r>
        <w:rPr>
          <w:rFonts w:hint="eastAsia"/>
          <w:lang w:eastAsia="zh-CN"/>
        </w:rPr>
        <w:t>提交的所有文件均应尽可能用电子方式寄送；如果供稿人没有此类设施，则只提交纸质文件亦是可以接受的。</w:t>
      </w:r>
    </w:p>
    <w:p w:rsidR="009F6CC0" w:rsidRDefault="009F6CC0" w:rsidP="009F6CC0">
      <w:pPr>
        <w:ind w:firstLineChars="200" w:firstLine="480"/>
        <w:rPr>
          <w:lang w:eastAsia="zh-CN"/>
        </w:rPr>
      </w:pPr>
      <w:r>
        <w:rPr>
          <w:rFonts w:hint="eastAsia"/>
          <w:lang w:eastAsia="zh-CN"/>
        </w:rPr>
        <w:t>电子提交方式包括电子邮件及国际电联万维网界面。这些方法的详细情况和说明由</w:t>
      </w:r>
      <w:r>
        <w:rPr>
          <w:rFonts w:hint="eastAsia"/>
          <w:lang w:eastAsia="zh-CN"/>
        </w:rPr>
        <w:t>TSB</w:t>
      </w:r>
      <w:r>
        <w:rPr>
          <w:rFonts w:hint="eastAsia"/>
          <w:lang w:eastAsia="zh-CN"/>
        </w:rPr>
        <w:t>在</w:t>
      </w:r>
      <w:r>
        <w:rPr>
          <w:rFonts w:hint="eastAsia"/>
          <w:lang w:eastAsia="zh-CN"/>
        </w:rPr>
        <w:t>ITU-T</w:t>
      </w:r>
      <w:r>
        <w:rPr>
          <w:rFonts w:hint="eastAsia"/>
          <w:lang w:eastAsia="zh-CN"/>
        </w:rPr>
        <w:t>网站上不断更新并通过定期分发</w:t>
      </w:r>
      <w:r>
        <w:rPr>
          <w:rFonts w:hint="eastAsia"/>
          <w:lang w:eastAsia="zh-CN"/>
        </w:rPr>
        <w:t>TSB</w:t>
      </w:r>
      <w:r>
        <w:rPr>
          <w:rFonts w:hint="eastAsia"/>
          <w:lang w:eastAsia="zh-CN"/>
        </w:rPr>
        <w:t>通函予以通报。</w:t>
      </w:r>
    </w:p>
    <w:p w:rsidR="009F6CC0" w:rsidRDefault="009F6CC0" w:rsidP="009F6CC0">
      <w:pPr>
        <w:ind w:firstLineChars="200" w:firstLine="480"/>
        <w:rPr>
          <w:lang w:eastAsia="zh-CN"/>
        </w:rPr>
      </w:pPr>
      <w:r>
        <w:rPr>
          <w:rFonts w:hint="eastAsia"/>
          <w:lang w:eastAsia="zh-CN"/>
        </w:rPr>
        <w:t>如果以纸质形式提交文稿，则文稿须寄送</w:t>
      </w:r>
      <w:r>
        <w:rPr>
          <w:rFonts w:hint="eastAsia"/>
          <w:lang w:eastAsia="zh-CN"/>
        </w:rPr>
        <w:t>TSB</w:t>
      </w:r>
      <w:r>
        <w:rPr>
          <w:rFonts w:hint="eastAsia"/>
          <w:lang w:eastAsia="zh-CN"/>
        </w:rPr>
        <w:t>，并抄送研究组主席和副主席、工作组主席及相关报告人。</w:t>
      </w:r>
    </w:p>
    <w:p w:rsidR="000C0A8B" w:rsidRDefault="000C0A8B">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9F6CC0" w:rsidRDefault="009F6CC0" w:rsidP="009F6CC0">
      <w:pPr>
        <w:rPr>
          <w:lang w:eastAsia="zh-CN"/>
        </w:rPr>
      </w:pPr>
      <w:r w:rsidRPr="0087179A">
        <w:rPr>
          <w:rFonts w:hint="eastAsia"/>
          <w:b/>
          <w:bCs/>
          <w:lang w:eastAsia="zh-CN"/>
        </w:rPr>
        <w:t>3</w:t>
      </w:r>
      <w:r>
        <w:rPr>
          <w:rFonts w:hint="eastAsia"/>
          <w:lang w:eastAsia="zh-CN"/>
        </w:rPr>
        <w:tab/>
      </w:r>
      <w:r>
        <w:rPr>
          <w:rFonts w:hint="eastAsia"/>
          <w:lang w:eastAsia="zh-CN"/>
        </w:rPr>
        <w:t>文稿应尽可能能用</w:t>
      </w:r>
      <w:r>
        <w:rPr>
          <w:rFonts w:hint="eastAsia"/>
          <w:lang w:eastAsia="zh-CN"/>
        </w:rPr>
        <w:t>A4</w:t>
      </w:r>
      <w:r>
        <w:rPr>
          <w:rFonts w:hint="eastAsia"/>
          <w:lang w:eastAsia="zh-CN"/>
        </w:rPr>
        <w:t>纸格式打印。首页必须采用</w:t>
      </w:r>
      <w:r>
        <w:rPr>
          <w:rFonts w:hint="eastAsia"/>
          <w:lang w:eastAsia="zh-CN"/>
        </w:rPr>
        <w:t>ITU-T</w:t>
      </w:r>
      <w:r>
        <w:rPr>
          <w:rFonts w:hint="eastAsia"/>
          <w:lang w:eastAsia="zh-CN"/>
        </w:rPr>
        <w:t>文稿的标准板式。初稿必须使用国际电联的一种或多种正式和工作语文。当文稿中使用了已经译好的现有的</w:t>
      </w:r>
      <w:r>
        <w:rPr>
          <w:rFonts w:hint="eastAsia"/>
          <w:lang w:eastAsia="zh-CN"/>
        </w:rPr>
        <w:t>ITU-T</w:t>
      </w:r>
      <w:r>
        <w:rPr>
          <w:rFonts w:hint="eastAsia"/>
          <w:lang w:eastAsia="zh-CN"/>
        </w:rPr>
        <w:t>文本，则亦应向</w:t>
      </w:r>
      <w:r>
        <w:rPr>
          <w:rFonts w:hint="eastAsia"/>
          <w:lang w:eastAsia="zh-CN"/>
        </w:rPr>
        <w:t>TSB</w:t>
      </w:r>
      <w:r>
        <w:rPr>
          <w:rFonts w:hint="eastAsia"/>
          <w:lang w:eastAsia="zh-CN"/>
        </w:rPr>
        <w:t>提交一份列有准确引文出处的文稿复本。如文稿中使用了</w:t>
      </w:r>
      <w:r>
        <w:rPr>
          <w:rFonts w:hint="eastAsia"/>
          <w:lang w:eastAsia="zh-CN"/>
        </w:rPr>
        <w:t>ITU-T</w:t>
      </w:r>
      <w:r>
        <w:rPr>
          <w:rFonts w:hint="eastAsia"/>
          <w:lang w:eastAsia="zh-CN"/>
        </w:rPr>
        <w:t>图表，则不应删除</w:t>
      </w:r>
      <w:r>
        <w:rPr>
          <w:rFonts w:hint="eastAsia"/>
          <w:lang w:eastAsia="zh-CN"/>
        </w:rPr>
        <w:t>ITU-T</w:t>
      </w:r>
      <w:r>
        <w:rPr>
          <w:rFonts w:hint="eastAsia"/>
          <w:lang w:eastAsia="zh-CN"/>
        </w:rPr>
        <w:t>编号，且如对图表进行了修改，则应在编号后加上缩写的“修改”（</w:t>
      </w:r>
      <w:r>
        <w:rPr>
          <w:rFonts w:hint="eastAsia"/>
          <w:lang w:eastAsia="zh-CN"/>
        </w:rPr>
        <w:t>mod</w:t>
      </w:r>
      <w:r>
        <w:rPr>
          <w:rFonts w:hint="eastAsia"/>
          <w:lang w:eastAsia="zh-CN"/>
        </w:rPr>
        <w:t>）一词。如文稿或其他提交文件的文本没有特别要求，则应避免在文本中使用彩色。</w:t>
      </w:r>
    </w:p>
    <w:p w:rsidR="009F6CC0" w:rsidRDefault="009F6CC0" w:rsidP="009F6CC0">
      <w:pPr>
        <w:rPr>
          <w:lang w:eastAsia="zh-CN"/>
        </w:rPr>
      </w:pPr>
      <w:r w:rsidRPr="0087179A">
        <w:rPr>
          <w:rFonts w:hint="eastAsia"/>
          <w:b/>
          <w:bCs/>
          <w:lang w:eastAsia="zh-CN"/>
        </w:rPr>
        <w:t>4</w:t>
      </w:r>
      <w:r>
        <w:rPr>
          <w:rFonts w:hint="eastAsia"/>
          <w:lang w:eastAsia="zh-CN"/>
        </w:rPr>
        <w:tab/>
      </w:r>
      <w:r>
        <w:rPr>
          <w:rFonts w:hint="eastAsia"/>
          <w:lang w:eastAsia="zh-CN"/>
        </w:rPr>
        <w:t>如果某文稿包含电子资料（软件、测试数据等，本文简称“软件”），则应以附件的方式寄送</w:t>
      </w:r>
      <w:r>
        <w:rPr>
          <w:rFonts w:hint="eastAsia"/>
          <w:lang w:eastAsia="zh-CN"/>
        </w:rPr>
        <w:t>TSB</w:t>
      </w:r>
      <w:r>
        <w:rPr>
          <w:rFonts w:hint="eastAsia"/>
          <w:lang w:eastAsia="zh-CN"/>
        </w:rPr>
        <w:t>。</w:t>
      </w:r>
    </w:p>
    <w:p w:rsidR="009F6CC0" w:rsidRDefault="009F6CC0" w:rsidP="009F6CC0">
      <w:pPr>
        <w:ind w:firstLineChars="200" w:firstLine="480"/>
        <w:rPr>
          <w:lang w:eastAsia="zh-CN"/>
        </w:rPr>
      </w:pPr>
      <w:r>
        <w:rPr>
          <w:rFonts w:hint="eastAsia"/>
          <w:lang w:eastAsia="zh-CN"/>
        </w:rPr>
        <w:t>鼓励供稿人提交作为电子后附资料的正规语言描述。</w:t>
      </w:r>
    </w:p>
    <w:p w:rsidR="00C426C1" w:rsidRDefault="00C426C1" w:rsidP="009F6CC0">
      <w:pPr>
        <w:overflowPunct/>
        <w:autoSpaceDE/>
        <w:autoSpaceDN/>
        <w:adjustRightInd/>
        <w:spacing w:before="0"/>
        <w:textAlignment w:val="auto"/>
        <w:rPr>
          <w:lang w:eastAsia="zh-CN"/>
        </w:rPr>
      </w:pPr>
    </w:p>
    <w:p w:rsidR="00C426C1" w:rsidRDefault="00C426C1" w:rsidP="009F6CC0">
      <w:pPr>
        <w:overflowPunct/>
        <w:autoSpaceDE/>
        <w:autoSpaceDN/>
        <w:adjustRightInd/>
        <w:spacing w:before="0"/>
        <w:textAlignment w:val="auto"/>
        <w:rPr>
          <w:lang w:eastAsia="zh-CN"/>
        </w:rPr>
      </w:pPr>
    </w:p>
    <w:p w:rsidR="00C426C1" w:rsidRDefault="00C426C1" w:rsidP="009F6CC0">
      <w:pPr>
        <w:overflowPunct/>
        <w:autoSpaceDE/>
        <w:autoSpaceDN/>
        <w:adjustRightInd/>
        <w:spacing w:before="0"/>
        <w:textAlignment w:val="auto"/>
        <w:rPr>
          <w:lang w:eastAsia="zh-CN"/>
        </w:rPr>
      </w:pPr>
    </w:p>
    <w:p w:rsidR="00C426C1" w:rsidRDefault="00C426C1" w:rsidP="009F6CC0">
      <w:pPr>
        <w:overflowPunct/>
        <w:autoSpaceDE/>
        <w:autoSpaceDN/>
        <w:adjustRightInd/>
        <w:spacing w:before="0"/>
        <w:textAlignment w:val="auto"/>
        <w:rPr>
          <w:lang w:eastAsia="zh-CN"/>
        </w:rPr>
      </w:pPr>
    </w:p>
    <w:p w:rsidR="00C426C1" w:rsidRDefault="00C426C1" w:rsidP="009F6CC0">
      <w:pPr>
        <w:overflowPunct/>
        <w:autoSpaceDE/>
        <w:autoSpaceDN/>
        <w:adjustRightInd/>
        <w:spacing w:before="0"/>
        <w:textAlignment w:val="auto"/>
        <w:rPr>
          <w:lang w:eastAsia="zh-CN"/>
        </w:rPr>
      </w:pPr>
    </w:p>
    <w:p w:rsidR="00C426C1" w:rsidRDefault="00C426C1" w:rsidP="009F6CC0">
      <w:pPr>
        <w:overflowPunct/>
        <w:autoSpaceDE/>
        <w:autoSpaceDN/>
        <w:adjustRightInd/>
        <w:spacing w:before="0"/>
        <w:textAlignment w:val="auto"/>
        <w:rPr>
          <w:lang w:eastAsia="zh-CN"/>
        </w:rPr>
      </w:pPr>
    </w:p>
    <w:p w:rsidR="00C426C1" w:rsidRDefault="00C426C1" w:rsidP="009F6CC0">
      <w:pPr>
        <w:overflowPunct/>
        <w:autoSpaceDE/>
        <w:autoSpaceDN/>
        <w:adjustRightInd/>
        <w:spacing w:before="0"/>
        <w:textAlignment w:val="auto"/>
        <w:rPr>
          <w:lang w:eastAsia="zh-CN"/>
        </w:rPr>
      </w:pPr>
    </w:p>
    <w:p w:rsidR="00C426C1" w:rsidRDefault="00C426C1" w:rsidP="009F6CC0">
      <w:pPr>
        <w:overflowPunct/>
        <w:autoSpaceDE/>
        <w:autoSpaceDN/>
        <w:adjustRightInd/>
        <w:spacing w:before="0"/>
        <w:textAlignment w:val="auto"/>
        <w:rPr>
          <w:lang w:eastAsia="zh-CN"/>
        </w:rPr>
      </w:pPr>
    </w:p>
    <w:p w:rsidR="00C426C1" w:rsidRDefault="00C426C1" w:rsidP="009F6CC0">
      <w:pPr>
        <w:overflowPunct/>
        <w:autoSpaceDE/>
        <w:autoSpaceDN/>
        <w:adjustRightInd/>
        <w:spacing w:before="0"/>
        <w:textAlignment w:val="auto"/>
        <w:rPr>
          <w:lang w:eastAsia="zh-CN"/>
        </w:rPr>
      </w:pPr>
    </w:p>
    <w:p w:rsidR="00C426C1" w:rsidRDefault="00C426C1" w:rsidP="009F6CC0">
      <w:pPr>
        <w:overflowPunct/>
        <w:autoSpaceDE/>
        <w:autoSpaceDN/>
        <w:adjustRightInd/>
        <w:spacing w:before="0"/>
        <w:textAlignment w:val="auto"/>
        <w:rPr>
          <w:lang w:eastAsia="zh-CN"/>
        </w:rPr>
      </w:pPr>
    </w:p>
    <w:p w:rsidR="00C426C1" w:rsidRDefault="00C426C1" w:rsidP="009F6CC0">
      <w:pPr>
        <w:overflowPunct/>
        <w:autoSpaceDE/>
        <w:autoSpaceDN/>
        <w:adjustRightInd/>
        <w:spacing w:before="0"/>
        <w:textAlignment w:val="auto"/>
        <w:rPr>
          <w:lang w:eastAsia="zh-CN"/>
        </w:rPr>
      </w:pPr>
    </w:p>
    <w:p w:rsidR="00C426C1" w:rsidRDefault="00C426C1" w:rsidP="009F6CC0">
      <w:pPr>
        <w:overflowPunct/>
        <w:autoSpaceDE/>
        <w:autoSpaceDN/>
        <w:adjustRightInd/>
        <w:spacing w:before="0"/>
        <w:textAlignment w:val="auto"/>
        <w:rPr>
          <w:lang w:eastAsia="zh-CN"/>
        </w:rPr>
      </w:pPr>
    </w:p>
    <w:p w:rsidR="00C426C1" w:rsidRDefault="00C426C1" w:rsidP="009F6CC0">
      <w:pPr>
        <w:overflowPunct/>
        <w:autoSpaceDE/>
        <w:autoSpaceDN/>
        <w:adjustRightInd/>
        <w:spacing w:before="0"/>
        <w:textAlignment w:val="auto"/>
        <w:rPr>
          <w:lang w:eastAsia="zh-CN"/>
        </w:rPr>
      </w:pPr>
    </w:p>
    <w:p w:rsidR="00C426C1" w:rsidRDefault="00C426C1" w:rsidP="009F6CC0">
      <w:pPr>
        <w:overflowPunct/>
        <w:autoSpaceDE/>
        <w:autoSpaceDN/>
        <w:adjustRightInd/>
        <w:spacing w:before="0"/>
        <w:textAlignment w:val="auto"/>
        <w:rPr>
          <w:lang w:eastAsia="zh-CN"/>
        </w:rPr>
      </w:pPr>
    </w:p>
    <w:p w:rsidR="00C426C1" w:rsidRDefault="00C426C1" w:rsidP="009F6CC0">
      <w:pPr>
        <w:overflowPunct/>
        <w:autoSpaceDE/>
        <w:autoSpaceDN/>
        <w:adjustRightInd/>
        <w:spacing w:before="0"/>
        <w:textAlignment w:val="auto"/>
        <w:rPr>
          <w:lang w:eastAsia="zh-CN"/>
        </w:rPr>
      </w:pPr>
    </w:p>
    <w:p w:rsidR="00C426C1" w:rsidRDefault="00C426C1" w:rsidP="009F6CC0">
      <w:pPr>
        <w:overflowPunct/>
        <w:autoSpaceDE/>
        <w:autoSpaceDN/>
        <w:adjustRightInd/>
        <w:spacing w:before="0"/>
        <w:textAlignment w:val="auto"/>
        <w:rPr>
          <w:lang w:eastAsia="zh-CN"/>
        </w:rPr>
      </w:pPr>
    </w:p>
    <w:p w:rsidR="00C426C1" w:rsidRDefault="00C426C1" w:rsidP="009F6CC0">
      <w:pPr>
        <w:overflowPunct/>
        <w:autoSpaceDE/>
        <w:autoSpaceDN/>
        <w:adjustRightInd/>
        <w:spacing w:before="0"/>
        <w:textAlignment w:val="auto"/>
        <w:rPr>
          <w:lang w:eastAsia="zh-CN"/>
        </w:rPr>
      </w:pPr>
    </w:p>
    <w:p w:rsidR="00C426C1" w:rsidRDefault="00C426C1" w:rsidP="009F6CC0">
      <w:pPr>
        <w:overflowPunct/>
        <w:autoSpaceDE/>
        <w:autoSpaceDN/>
        <w:adjustRightInd/>
        <w:spacing w:before="0"/>
        <w:textAlignment w:val="auto"/>
        <w:rPr>
          <w:lang w:eastAsia="zh-CN"/>
        </w:rPr>
      </w:pPr>
    </w:p>
    <w:p w:rsidR="00C426C1" w:rsidRDefault="00C426C1" w:rsidP="009F6CC0">
      <w:pPr>
        <w:overflowPunct/>
        <w:autoSpaceDE/>
        <w:autoSpaceDN/>
        <w:adjustRightInd/>
        <w:spacing w:before="0"/>
        <w:textAlignment w:val="auto"/>
        <w:rPr>
          <w:lang w:eastAsia="zh-CN"/>
        </w:rPr>
      </w:pPr>
    </w:p>
    <w:p w:rsidR="00C426C1" w:rsidRDefault="00C426C1" w:rsidP="009F6CC0">
      <w:pPr>
        <w:overflowPunct/>
        <w:autoSpaceDE/>
        <w:autoSpaceDN/>
        <w:adjustRightInd/>
        <w:spacing w:before="0"/>
        <w:textAlignment w:val="auto"/>
        <w:rPr>
          <w:lang w:eastAsia="zh-CN"/>
        </w:rPr>
      </w:pPr>
    </w:p>
    <w:p w:rsidR="009F6CC0" w:rsidRDefault="009F6CC0" w:rsidP="009F6CC0">
      <w:pPr>
        <w:overflowPunct/>
        <w:autoSpaceDE/>
        <w:autoSpaceDN/>
        <w:adjustRightInd/>
        <w:spacing w:before="0"/>
        <w:textAlignment w:val="auto"/>
        <w:rPr>
          <w:b/>
          <w:sz w:val="28"/>
          <w:lang w:eastAsia="zh-CN"/>
        </w:rPr>
      </w:pPr>
      <w:r>
        <w:rPr>
          <w:lang w:eastAsia="zh-CN"/>
        </w:rPr>
        <w:br w:type="page"/>
      </w:r>
    </w:p>
    <w:p w:rsidR="009F6CC0" w:rsidRDefault="009F6CC0" w:rsidP="009F6CC0">
      <w:pPr>
        <w:pStyle w:val="AppendixNoTitle"/>
        <w:rPr>
          <w:lang w:eastAsia="zh-CN"/>
        </w:rPr>
      </w:pPr>
      <w:r>
        <w:rPr>
          <w:rFonts w:hint="eastAsia"/>
          <w:lang w:eastAsia="zh-CN"/>
        </w:rPr>
        <w:t>附录一</w:t>
      </w:r>
      <w:r>
        <w:rPr>
          <w:rFonts w:hint="eastAsia"/>
          <w:lang w:eastAsia="zh-CN"/>
        </w:rPr>
        <w:br/>
      </w:r>
      <w:r>
        <w:rPr>
          <w:lang w:eastAsia="zh-CN"/>
        </w:rPr>
        <w:br/>
      </w:r>
      <w:r>
        <w:rPr>
          <w:rFonts w:hint="eastAsia"/>
          <w:lang w:eastAsia="zh-CN"/>
        </w:rPr>
        <w:t>编写有关</w:t>
      </w:r>
      <w:r>
        <w:rPr>
          <w:rFonts w:hint="eastAsia"/>
          <w:lang w:eastAsia="zh-CN"/>
        </w:rPr>
        <w:t>ITU-T</w:t>
      </w:r>
      <w:r>
        <w:rPr>
          <w:rFonts w:hint="eastAsia"/>
          <w:lang w:eastAsia="zh-CN"/>
        </w:rPr>
        <w:t>课题研究文稿的详细指导原则</w:t>
      </w:r>
    </w:p>
    <w:p w:rsidR="009F6CC0" w:rsidRDefault="009F6CC0" w:rsidP="009F6CC0">
      <w:pPr>
        <w:jc w:val="center"/>
        <w:rPr>
          <w:lang w:eastAsia="zh-CN"/>
        </w:rPr>
      </w:pPr>
      <w:r>
        <w:rPr>
          <w:rFonts w:hint="eastAsia"/>
          <w:lang w:eastAsia="zh-CN"/>
        </w:rPr>
        <w:t>（本附录不构成本建议书的不可或缺部分）</w:t>
      </w:r>
    </w:p>
    <w:p w:rsidR="009F6CC0" w:rsidRDefault="009F6CC0" w:rsidP="009F6CC0">
      <w:pPr>
        <w:pStyle w:val="Note"/>
        <w:rPr>
          <w:lang w:eastAsia="zh-CN"/>
        </w:rPr>
      </w:pPr>
      <w:r>
        <w:rPr>
          <w:rFonts w:hint="eastAsia"/>
          <w:lang w:eastAsia="zh-CN"/>
        </w:rPr>
        <w:t>注</w:t>
      </w:r>
      <w:r>
        <w:rPr>
          <w:rFonts w:hint="eastAsia"/>
          <w:lang w:eastAsia="zh-CN"/>
        </w:rPr>
        <w:t xml:space="preserve"> </w:t>
      </w:r>
      <w:r>
        <w:rPr>
          <w:lang w:val="en-US" w:eastAsia="zh-CN"/>
        </w:rPr>
        <w:t>–</w:t>
      </w:r>
      <w:r>
        <w:rPr>
          <w:rFonts w:hint="eastAsia"/>
          <w:lang w:eastAsia="zh-CN"/>
        </w:rPr>
        <w:t xml:space="preserve"> TSB</w:t>
      </w:r>
      <w:r>
        <w:rPr>
          <w:rFonts w:hint="eastAsia"/>
          <w:lang w:eastAsia="zh-CN"/>
        </w:rPr>
        <w:t>在必要时可更新这些指导原则，更新版将在</w:t>
      </w:r>
      <w:r>
        <w:rPr>
          <w:rFonts w:hint="eastAsia"/>
          <w:lang w:eastAsia="zh-CN"/>
        </w:rPr>
        <w:t>ITU-T</w:t>
      </w:r>
      <w:r>
        <w:rPr>
          <w:rFonts w:hint="eastAsia"/>
          <w:lang w:eastAsia="zh-CN"/>
        </w:rPr>
        <w:t>网站上和</w:t>
      </w:r>
      <w:r>
        <w:rPr>
          <w:rFonts w:hint="eastAsia"/>
          <w:lang w:eastAsia="zh-CN"/>
        </w:rPr>
        <w:t>TSB</w:t>
      </w:r>
      <w:r>
        <w:rPr>
          <w:rFonts w:hint="eastAsia"/>
          <w:lang w:eastAsia="zh-CN"/>
        </w:rPr>
        <w:t>通函中发布。</w:t>
      </w:r>
    </w:p>
    <w:p w:rsidR="009F6CC0" w:rsidRDefault="009F6CC0" w:rsidP="009F6CC0">
      <w:pPr>
        <w:ind w:firstLineChars="200" w:firstLine="480"/>
        <w:rPr>
          <w:lang w:eastAsia="zh-CN"/>
        </w:rPr>
      </w:pPr>
      <w:r>
        <w:rPr>
          <w:rFonts w:hint="eastAsia"/>
          <w:lang w:eastAsia="zh-CN"/>
        </w:rPr>
        <w:t>本附录中的指导原则是对</w:t>
      </w:r>
      <w:r>
        <w:rPr>
          <w:rFonts w:hint="eastAsia"/>
          <w:lang w:eastAsia="zh-CN"/>
        </w:rPr>
        <w:t>ITU-T A.2</w:t>
      </w:r>
      <w:r>
        <w:rPr>
          <w:rFonts w:hint="eastAsia"/>
          <w:lang w:eastAsia="zh-CN"/>
        </w:rPr>
        <w:t>建议书中的一般指导原则的补充。为便于参阅，这些原则分为两类，分别设有标题：一类涉及文稿的内容，另一类涉及文稿的表述方式。</w:t>
      </w:r>
    </w:p>
    <w:p w:rsidR="009F6CC0" w:rsidRDefault="009F6CC0" w:rsidP="009F6CC0">
      <w:pPr>
        <w:pStyle w:val="Heading2"/>
        <w:rPr>
          <w:lang w:eastAsia="zh-CN"/>
        </w:rPr>
      </w:pPr>
      <w:r>
        <w:rPr>
          <w:rFonts w:hint="eastAsia"/>
          <w:lang w:eastAsia="zh-CN"/>
        </w:rPr>
        <w:t>I.1</w:t>
      </w:r>
      <w:r>
        <w:rPr>
          <w:rFonts w:hint="eastAsia"/>
          <w:lang w:eastAsia="zh-CN"/>
        </w:rPr>
        <w:tab/>
      </w:r>
      <w:r>
        <w:rPr>
          <w:rFonts w:hint="eastAsia"/>
          <w:lang w:eastAsia="zh-CN"/>
        </w:rPr>
        <w:t>文稿内容</w:t>
      </w:r>
    </w:p>
    <w:p w:rsidR="009F6CC0" w:rsidRDefault="009F6CC0" w:rsidP="009F6CC0">
      <w:pPr>
        <w:ind w:firstLineChars="200" w:firstLine="480"/>
        <w:rPr>
          <w:lang w:eastAsia="zh-CN"/>
        </w:rPr>
      </w:pPr>
      <w:r>
        <w:rPr>
          <w:rFonts w:hint="eastAsia"/>
          <w:lang w:eastAsia="zh-CN"/>
        </w:rPr>
        <w:t>文稿应言简意赅，明白易懂。开篇应为独立的文件标头和摘要段落。文稿正文应包括两部分：说明（或论述）和建议（或结论）。必需时增加的诸如附件等附加部分应置于正文之后。关于正文结构的指导原则不适用于建议书草案或由报告人提交的报告。</w:t>
      </w:r>
    </w:p>
    <w:p w:rsidR="009F6CC0" w:rsidRDefault="009F6CC0" w:rsidP="009F6CC0">
      <w:pPr>
        <w:rPr>
          <w:lang w:eastAsia="zh-CN"/>
        </w:rPr>
      </w:pPr>
      <w:r w:rsidRPr="0087179A">
        <w:rPr>
          <w:rFonts w:hint="eastAsia"/>
          <w:b/>
          <w:bCs/>
          <w:lang w:eastAsia="zh-CN"/>
        </w:rPr>
        <w:t>I.1.1</w:t>
      </w:r>
      <w:r>
        <w:rPr>
          <w:rFonts w:hint="eastAsia"/>
          <w:lang w:eastAsia="zh-CN"/>
        </w:rPr>
        <w:tab/>
      </w:r>
      <w:r w:rsidRPr="0087179A">
        <w:rPr>
          <w:rFonts w:ascii="STKaiti" w:eastAsia="STKaiti" w:hAnsi="STKaiti" w:hint="eastAsia"/>
          <w:lang w:eastAsia="zh-CN"/>
        </w:rPr>
        <w:t>标头</w:t>
      </w:r>
      <w:r>
        <w:rPr>
          <w:rFonts w:hint="eastAsia"/>
          <w:lang w:eastAsia="zh-CN"/>
        </w:rPr>
        <w:t xml:space="preserve"> </w:t>
      </w:r>
      <w:r>
        <w:rPr>
          <w:lang w:val="en-US" w:eastAsia="zh-CN"/>
        </w:rPr>
        <w:t>–</w:t>
      </w:r>
      <w:r>
        <w:rPr>
          <w:rFonts w:hint="eastAsia"/>
          <w:lang w:val="en-US" w:eastAsia="zh-CN"/>
        </w:rPr>
        <w:t xml:space="preserve"> </w:t>
      </w:r>
      <w:r>
        <w:rPr>
          <w:rFonts w:hint="eastAsia"/>
          <w:lang w:eastAsia="zh-CN"/>
        </w:rPr>
        <w:t>提交电信标准化局的文稿的标头应说明：</w:t>
      </w:r>
    </w:p>
    <w:p w:rsidR="009F6CC0" w:rsidRDefault="009F6CC0" w:rsidP="009F6CC0">
      <w:pPr>
        <w:pStyle w:val="enumlev10"/>
        <w:rPr>
          <w:lang w:eastAsia="zh-CN"/>
        </w:rPr>
      </w:pPr>
      <w:r>
        <w:rPr>
          <w:lang w:val="en-US" w:eastAsia="zh-CN"/>
        </w:rPr>
        <w:t>–</w:t>
      </w:r>
      <w:r>
        <w:rPr>
          <w:rFonts w:hint="eastAsia"/>
          <w:lang w:eastAsia="zh-CN"/>
        </w:rPr>
        <w:tab/>
      </w:r>
      <w:r>
        <w:rPr>
          <w:rFonts w:hint="eastAsia"/>
          <w:lang w:eastAsia="zh-CN"/>
        </w:rPr>
        <w:t>文稿针对的研究组课题编号；</w:t>
      </w:r>
    </w:p>
    <w:p w:rsidR="009F6CC0" w:rsidRDefault="009F6CC0" w:rsidP="009F6CC0">
      <w:pPr>
        <w:pStyle w:val="enumlev10"/>
        <w:rPr>
          <w:lang w:eastAsia="zh-CN"/>
        </w:rPr>
      </w:pPr>
      <w:r>
        <w:rPr>
          <w:lang w:val="en-US" w:eastAsia="zh-CN"/>
        </w:rPr>
        <w:t>–</w:t>
      </w:r>
      <w:r>
        <w:rPr>
          <w:rFonts w:hint="eastAsia"/>
          <w:lang w:eastAsia="zh-CN"/>
        </w:rPr>
        <w:tab/>
      </w:r>
      <w:r>
        <w:rPr>
          <w:rFonts w:hint="eastAsia"/>
          <w:lang w:eastAsia="zh-CN"/>
        </w:rPr>
        <w:t>接收文稿的会议的地点和日期；</w:t>
      </w:r>
    </w:p>
    <w:p w:rsidR="009F6CC0" w:rsidRDefault="009F6CC0" w:rsidP="009F6CC0">
      <w:pPr>
        <w:pStyle w:val="enumlev10"/>
        <w:rPr>
          <w:lang w:eastAsia="zh-CN"/>
        </w:rPr>
      </w:pPr>
      <w:r>
        <w:rPr>
          <w:lang w:val="en-US" w:eastAsia="zh-CN"/>
        </w:rPr>
        <w:t>–</w:t>
      </w:r>
      <w:r>
        <w:rPr>
          <w:rFonts w:hint="eastAsia"/>
          <w:lang w:eastAsia="zh-CN"/>
        </w:rPr>
        <w:tab/>
      </w:r>
      <w:r>
        <w:rPr>
          <w:rFonts w:hint="eastAsia"/>
          <w:lang w:eastAsia="zh-CN"/>
        </w:rPr>
        <w:t>接收文稿的研究组和工作组；</w:t>
      </w:r>
    </w:p>
    <w:p w:rsidR="009F6CC0" w:rsidRDefault="009F6CC0" w:rsidP="009F6CC0">
      <w:pPr>
        <w:pStyle w:val="enumlev10"/>
        <w:rPr>
          <w:lang w:eastAsia="zh-CN"/>
        </w:rPr>
      </w:pPr>
      <w:r>
        <w:rPr>
          <w:lang w:val="en-US" w:eastAsia="zh-CN"/>
        </w:rPr>
        <w:t>–</w:t>
      </w:r>
      <w:r>
        <w:rPr>
          <w:rFonts w:hint="eastAsia"/>
          <w:lang w:eastAsia="zh-CN"/>
        </w:rPr>
        <w:tab/>
      </w:r>
      <w:r>
        <w:rPr>
          <w:rFonts w:hint="eastAsia"/>
          <w:lang w:eastAsia="zh-CN"/>
        </w:rPr>
        <w:t>文稿来源：来源国和</w:t>
      </w:r>
      <w:r>
        <w:rPr>
          <w:rFonts w:hint="eastAsia"/>
          <w:lang w:eastAsia="zh-CN"/>
        </w:rPr>
        <w:t>/</w:t>
      </w:r>
      <w:r>
        <w:rPr>
          <w:rFonts w:hint="eastAsia"/>
          <w:lang w:eastAsia="zh-CN"/>
        </w:rPr>
        <w:t>或组织；</w:t>
      </w:r>
    </w:p>
    <w:p w:rsidR="009F6CC0" w:rsidRDefault="009F6CC0" w:rsidP="009F6CC0">
      <w:pPr>
        <w:pStyle w:val="enumlev10"/>
        <w:rPr>
          <w:lang w:eastAsia="zh-CN"/>
        </w:rPr>
      </w:pPr>
      <w:r>
        <w:rPr>
          <w:lang w:val="en-US" w:eastAsia="zh-CN"/>
        </w:rPr>
        <w:t>–</w:t>
      </w:r>
      <w:r>
        <w:rPr>
          <w:rFonts w:hint="eastAsia"/>
          <w:lang w:eastAsia="zh-CN"/>
        </w:rPr>
        <w:tab/>
      </w:r>
      <w:r>
        <w:rPr>
          <w:rFonts w:hint="eastAsia"/>
          <w:lang w:eastAsia="zh-CN"/>
        </w:rPr>
        <w:t>文稿的标题；</w:t>
      </w:r>
    </w:p>
    <w:p w:rsidR="009F6CC0" w:rsidRDefault="009F6CC0" w:rsidP="009F6CC0">
      <w:pPr>
        <w:pStyle w:val="enumlev10"/>
        <w:rPr>
          <w:lang w:eastAsia="zh-CN"/>
        </w:rPr>
      </w:pPr>
      <w:r>
        <w:rPr>
          <w:lang w:val="en-US" w:eastAsia="zh-CN"/>
        </w:rPr>
        <w:t>–</w:t>
      </w:r>
      <w:r>
        <w:rPr>
          <w:rFonts w:hint="eastAsia"/>
          <w:lang w:eastAsia="zh-CN"/>
        </w:rPr>
        <w:tab/>
      </w:r>
      <w:r>
        <w:rPr>
          <w:rFonts w:hint="eastAsia"/>
          <w:lang w:eastAsia="zh-CN"/>
        </w:rPr>
        <w:t>文稿撰稿人和</w:t>
      </w:r>
      <w:r>
        <w:rPr>
          <w:rFonts w:hint="eastAsia"/>
          <w:lang w:eastAsia="zh-CN"/>
        </w:rPr>
        <w:t>/</w:t>
      </w:r>
      <w:r>
        <w:rPr>
          <w:rFonts w:hint="eastAsia"/>
          <w:lang w:eastAsia="zh-CN"/>
        </w:rPr>
        <w:t>或代表的联络信息：姓名、组织、国家、电话、传真和电子邮件。</w:t>
      </w:r>
    </w:p>
    <w:p w:rsidR="009F6CC0" w:rsidRDefault="009F6CC0" w:rsidP="009F6CC0">
      <w:pPr>
        <w:ind w:firstLineChars="200" w:firstLine="480"/>
        <w:rPr>
          <w:lang w:eastAsia="zh-CN"/>
        </w:rPr>
      </w:pPr>
      <w:r>
        <w:rPr>
          <w:rFonts w:hint="eastAsia"/>
          <w:lang w:eastAsia="zh-CN"/>
        </w:rPr>
        <w:t>ITU-T</w:t>
      </w:r>
      <w:r>
        <w:rPr>
          <w:rFonts w:hint="eastAsia"/>
          <w:lang w:eastAsia="zh-CN"/>
        </w:rPr>
        <w:t>研究组和</w:t>
      </w:r>
      <w:r>
        <w:rPr>
          <w:rFonts w:hint="eastAsia"/>
          <w:lang w:eastAsia="zh-CN"/>
        </w:rPr>
        <w:t>TSAG</w:t>
      </w:r>
      <w:r>
        <w:rPr>
          <w:rFonts w:hint="eastAsia"/>
          <w:lang w:eastAsia="zh-CN"/>
        </w:rPr>
        <w:t>网站提供确定所建议的标头格式的模板（见“指南、工具和模板”）。</w:t>
      </w:r>
    </w:p>
    <w:p w:rsidR="009F6CC0" w:rsidRDefault="009F6CC0" w:rsidP="009F6CC0">
      <w:pPr>
        <w:rPr>
          <w:lang w:eastAsia="zh-CN"/>
        </w:rPr>
      </w:pPr>
      <w:r w:rsidRPr="0087179A">
        <w:rPr>
          <w:rFonts w:hint="eastAsia"/>
          <w:b/>
          <w:bCs/>
          <w:lang w:eastAsia="zh-CN"/>
        </w:rPr>
        <w:t>I.1.2</w:t>
      </w:r>
      <w:r>
        <w:rPr>
          <w:rFonts w:hint="eastAsia"/>
          <w:lang w:eastAsia="zh-CN"/>
        </w:rPr>
        <w:tab/>
      </w:r>
      <w:r w:rsidRPr="0087179A">
        <w:rPr>
          <w:rFonts w:ascii="STKaiti" w:eastAsia="STKaiti" w:hAnsi="STKaiti" w:hint="eastAsia"/>
          <w:lang w:eastAsia="zh-CN"/>
        </w:rPr>
        <w:t>摘要</w:t>
      </w:r>
      <w:r>
        <w:rPr>
          <w:rFonts w:hint="eastAsia"/>
          <w:lang w:eastAsia="zh-CN"/>
        </w:rPr>
        <w:t xml:space="preserve"> </w:t>
      </w:r>
      <w:r>
        <w:rPr>
          <w:lang w:val="en-US" w:eastAsia="zh-CN"/>
        </w:rPr>
        <w:t>–</w:t>
      </w:r>
      <w:r>
        <w:rPr>
          <w:rFonts w:hint="eastAsia"/>
          <w:lang w:eastAsia="zh-CN"/>
        </w:rPr>
        <w:t xml:space="preserve"> </w:t>
      </w:r>
      <w:r>
        <w:rPr>
          <w:rFonts w:hint="eastAsia"/>
          <w:lang w:eastAsia="zh-CN"/>
        </w:rPr>
        <w:t>摘要应简洁明了地概括文稿的目的（例如，关于新建议书的提议）和内容（文稿的建议和</w:t>
      </w:r>
      <w:r>
        <w:rPr>
          <w:rFonts w:hint="eastAsia"/>
          <w:lang w:eastAsia="zh-CN"/>
        </w:rPr>
        <w:t>/</w:t>
      </w:r>
      <w:r>
        <w:rPr>
          <w:rFonts w:hint="eastAsia"/>
          <w:lang w:eastAsia="zh-CN"/>
        </w:rPr>
        <w:t>或结论）。此外，摘要应能使潜在的读者快速判断文稿是否包含其关心的领域的信息以及哪个（些）工作组应审议此文稿。这是文件中非常重要的一个部分，通常应在其他部分完成后得到编写。摘要不应超过</w:t>
      </w:r>
      <w:r>
        <w:rPr>
          <w:rFonts w:hint="eastAsia"/>
          <w:lang w:eastAsia="zh-CN"/>
        </w:rPr>
        <w:t>150-200</w:t>
      </w:r>
      <w:r>
        <w:rPr>
          <w:rFonts w:hint="eastAsia"/>
          <w:lang w:eastAsia="zh-CN"/>
        </w:rPr>
        <w:t>字。摘要内容应不仅能使文稿的目标读者理解，而且还要让其他研究组明白。</w:t>
      </w:r>
    </w:p>
    <w:p w:rsidR="00C426C1" w:rsidRDefault="00C426C1">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9F6CC0" w:rsidRDefault="009F6CC0" w:rsidP="009F6CC0">
      <w:pPr>
        <w:rPr>
          <w:lang w:eastAsia="zh-CN"/>
        </w:rPr>
      </w:pPr>
      <w:r w:rsidRPr="0087179A">
        <w:rPr>
          <w:rFonts w:hint="eastAsia"/>
          <w:b/>
          <w:bCs/>
          <w:lang w:eastAsia="zh-CN"/>
        </w:rPr>
        <w:t>I.1.3</w:t>
      </w:r>
      <w:r>
        <w:rPr>
          <w:rFonts w:hint="eastAsia"/>
          <w:lang w:eastAsia="zh-CN"/>
        </w:rPr>
        <w:tab/>
      </w:r>
      <w:r w:rsidRPr="0087179A">
        <w:rPr>
          <w:rFonts w:ascii="STKaiti" w:eastAsia="STKaiti" w:hAnsi="STKaiti" w:hint="eastAsia"/>
          <w:lang w:eastAsia="zh-CN"/>
        </w:rPr>
        <w:t>说明（论述）</w:t>
      </w:r>
      <w:r>
        <w:rPr>
          <w:lang w:val="en-US" w:eastAsia="zh-CN"/>
        </w:rPr>
        <w:t>–</w:t>
      </w:r>
      <w:r>
        <w:rPr>
          <w:rFonts w:hint="eastAsia"/>
          <w:lang w:eastAsia="zh-CN"/>
        </w:rPr>
        <w:t xml:space="preserve"> </w:t>
      </w:r>
      <w:r>
        <w:rPr>
          <w:rFonts w:hint="eastAsia"/>
          <w:lang w:eastAsia="zh-CN"/>
        </w:rPr>
        <w:t>本部分提出建议或结论的论述、理由和论证。由此引出主题（</w:t>
      </w:r>
      <w:r>
        <w:rPr>
          <w:rFonts w:hint="eastAsia"/>
          <w:lang w:eastAsia="zh-CN"/>
        </w:rPr>
        <w:t>Subject</w:t>
      </w:r>
      <w:r>
        <w:rPr>
          <w:rFonts w:hint="eastAsia"/>
          <w:lang w:eastAsia="zh-CN"/>
        </w:rPr>
        <w:t>）、阐述所使用的方法、有关看法或最终结果及对建议或结论的意义的评述。</w:t>
      </w:r>
    </w:p>
    <w:p w:rsidR="009F6CC0" w:rsidRDefault="009F6CC0" w:rsidP="009F6CC0">
      <w:pPr>
        <w:rPr>
          <w:lang w:eastAsia="zh-CN"/>
        </w:rPr>
      </w:pPr>
      <w:r w:rsidRPr="0087179A">
        <w:rPr>
          <w:rFonts w:hint="eastAsia"/>
          <w:b/>
          <w:bCs/>
          <w:lang w:eastAsia="zh-CN"/>
        </w:rPr>
        <w:t>I.1.4</w:t>
      </w:r>
      <w:r>
        <w:rPr>
          <w:rFonts w:hint="eastAsia"/>
          <w:lang w:eastAsia="zh-CN"/>
        </w:rPr>
        <w:tab/>
      </w:r>
      <w:r w:rsidRPr="0087179A">
        <w:rPr>
          <w:rFonts w:ascii="STKaiti" w:eastAsia="STKaiti" w:hAnsi="STKaiti" w:hint="eastAsia"/>
          <w:lang w:eastAsia="zh-CN"/>
        </w:rPr>
        <w:t>建议（结论）</w:t>
      </w:r>
      <w:r>
        <w:rPr>
          <w:lang w:val="en-US" w:eastAsia="zh-CN"/>
        </w:rPr>
        <w:t>–</w:t>
      </w:r>
      <w:r>
        <w:rPr>
          <w:rFonts w:hint="eastAsia"/>
          <w:lang w:eastAsia="zh-CN"/>
        </w:rPr>
        <w:t xml:space="preserve"> </w:t>
      </w:r>
      <w:r>
        <w:rPr>
          <w:rFonts w:hint="eastAsia"/>
          <w:lang w:eastAsia="zh-CN"/>
        </w:rPr>
        <w:t>正文结尾应为结论。在可能的情况下，结论应为一项具体的建议，说明对文稿的处理打算。将建议和结论区分开来有益于对两者的应用采用标准方法。当有关部分提出希望接受的建议（如供稿人希望实施的解决方案、计划和变动）及要求进行决策或采取行动时，应使用标头建议。当有关部分仅为通报情况，如概括观点，而不要求对行动做出决策时，则应使用标头结论。如文稿中二者兼有，则应将建议置于结论之后。</w:t>
      </w:r>
    </w:p>
    <w:p w:rsidR="009F6CC0" w:rsidRDefault="009F6CC0" w:rsidP="009F6CC0">
      <w:pPr>
        <w:rPr>
          <w:lang w:eastAsia="zh-CN"/>
        </w:rPr>
      </w:pPr>
      <w:r w:rsidRPr="0087179A">
        <w:rPr>
          <w:rFonts w:hint="eastAsia"/>
          <w:b/>
          <w:bCs/>
          <w:lang w:eastAsia="zh-CN"/>
        </w:rPr>
        <w:t>I.1.5</w:t>
      </w:r>
      <w:r>
        <w:rPr>
          <w:rFonts w:hint="eastAsia"/>
          <w:lang w:eastAsia="zh-CN"/>
        </w:rPr>
        <w:tab/>
      </w:r>
      <w:r w:rsidRPr="0087179A">
        <w:rPr>
          <w:rFonts w:ascii="STKaiti" w:eastAsia="STKaiti" w:hAnsi="STKaiti" w:hint="eastAsia"/>
          <w:lang w:eastAsia="zh-CN"/>
        </w:rPr>
        <w:t>增补部分</w:t>
      </w:r>
      <w:r>
        <w:rPr>
          <w:rFonts w:hint="eastAsia"/>
          <w:lang w:eastAsia="zh-CN"/>
        </w:rPr>
        <w:t xml:space="preserve"> </w:t>
      </w:r>
      <w:r>
        <w:rPr>
          <w:lang w:val="en-US" w:eastAsia="zh-CN"/>
        </w:rPr>
        <w:t>–</w:t>
      </w:r>
      <w:r>
        <w:rPr>
          <w:rFonts w:hint="eastAsia"/>
          <w:lang w:eastAsia="zh-CN"/>
        </w:rPr>
        <w:t xml:space="preserve"> </w:t>
      </w:r>
      <w:r>
        <w:rPr>
          <w:rFonts w:hint="eastAsia"/>
          <w:lang w:eastAsia="zh-CN"/>
        </w:rPr>
        <w:t>正文中可能会影响文本思路的支持性质或更详细的资料应放在包括附件、附录、参考文献及后附资料的部分。可用实线将这些部分与正文分开。“指南”说明了附件与附录在使用上的不同。</w:t>
      </w:r>
    </w:p>
    <w:p w:rsidR="009F6CC0" w:rsidRDefault="009F6CC0" w:rsidP="009F6CC0">
      <w:pPr>
        <w:pStyle w:val="Heading2"/>
        <w:rPr>
          <w:lang w:eastAsia="zh-CN"/>
        </w:rPr>
      </w:pPr>
      <w:r>
        <w:rPr>
          <w:rFonts w:hint="eastAsia"/>
          <w:lang w:eastAsia="zh-CN"/>
        </w:rPr>
        <w:t>I.2</w:t>
      </w:r>
      <w:r>
        <w:rPr>
          <w:rFonts w:hint="eastAsia"/>
          <w:lang w:eastAsia="zh-CN"/>
        </w:rPr>
        <w:tab/>
      </w:r>
      <w:r>
        <w:rPr>
          <w:rFonts w:hint="eastAsia"/>
          <w:lang w:eastAsia="zh-CN"/>
        </w:rPr>
        <w:t>编写的技术细节和表述</w:t>
      </w:r>
    </w:p>
    <w:p w:rsidR="009F6CC0" w:rsidRDefault="009F6CC0" w:rsidP="009F6CC0">
      <w:pPr>
        <w:rPr>
          <w:lang w:eastAsia="zh-CN"/>
        </w:rPr>
      </w:pPr>
      <w:r w:rsidRPr="0087179A">
        <w:rPr>
          <w:rFonts w:hint="eastAsia"/>
          <w:b/>
          <w:bCs/>
          <w:lang w:eastAsia="zh-CN"/>
        </w:rPr>
        <w:t>I.2.1</w:t>
      </w:r>
      <w:r>
        <w:rPr>
          <w:rFonts w:hint="eastAsia"/>
          <w:lang w:eastAsia="zh-CN"/>
        </w:rPr>
        <w:tab/>
      </w:r>
      <w:r w:rsidRPr="0087179A">
        <w:rPr>
          <w:rFonts w:ascii="STKaiti" w:eastAsia="STKaiti" w:hAnsi="STKaiti" w:hint="eastAsia"/>
          <w:lang w:eastAsia="zh-CN"/>
        </w:rPr>
        <w:t>各条款编号</w:t>
      </w:r>
      <w:r>
        <w:rPr>
          <w:rFonts w:hint="eastAsia"/>
          <w:lang w:eastAsia="zh-CN"/>
        </w:rPr>
        <w:t xml:space="preserve"> </w:t>
      </w:r>
      <w:r>
        <w:rPr>
          <w:lang w:val="en-US" w:eastAsia="zh-CN"/>
        </w:rPr>
        <w:t>–</w:t>
      </w:r>
      <w:r>
        <w:rPr>
          <w:rFonts w:hint="eastAsia"/>
          <w:lang w:eastAsia="zh-CN"/>
        </w:rPr>
        <w:t xml:space="preserve"> </w:t>
      </w:r>
      <w:r>
        <w:rPr>
          <w:rFonts w:hint="eastAsia"/>
          <w:lang w:eastAsia="zh-CN"/>
        </w:rPr>
        <w:t>文稿的结构应合乎逻辑。有时为了行文流畅清晰的需要，结构上可以用分开的节和小节有层次地表述不同层次的细节信息。正文中不同的节与小节应标有十进制编号，并尽可能采用</w:t>
      </w:r>
      <w:r>
        <w:rPr>
          <w:rFonts w:hint="eastAsia"/>
          <w:lang w:eastAsia="zh-CN"/>
        </w:rPr>
        <w:t>ITU-T</w:t>
      </w:r>
      <w:r>
        <w:rPr>
          <w:rFonts w:hint="eastAsia"/>
          <w:lang w:eastAsia="zh-CN"/>
        </w:rPr>
        <w:t>文本的建议分层编号系统（见“指南”），例如，</w:t>
      </w:r>
      <w:r>
        <w:rPr>
          <w:rFonts w:hint="eastAsia"/>
          <w:lang w:eastAsia="zh-CN"/>
        </w:rPr>
        <w:t>1.1</w:t>
      </w:r>
      <w:r>
        <w:rPr>
          <w:rFonts w:hint="eastAsia"/>
          <w:lang w:eastAsia="zh-CN"/>
        </w:rPr>
        <w:t>，</w:t>
      </w:r>
      <w:r>
        <w:rPr>
          <w:rFonts w:hint="eastAsia"/>
          <w:lang w:eastAsia="zh-CN"/>
        </w:rPr>
        <w:t>1.2.3</w:t>
      </w:r>
      <w:r>
        <w:rPr>
          <w:rFonts w:hint="eastAsia"/>
          <w:lang w:eastAsia="zh-CN"/>
        </w:rPr>
        <w:t>。增补部分的编号示例为附件</w:t>
      </w:r>
      <w:r>
        <w:rPr>
          <w:rFonts w:hint="eastAsia"/>
          <w:lang w:eastAsia="zh-CN"/>
        </w:rPr>
        <w:t>A</w:t>
      </w:r>
      <w:r>
        <w:rPr>
          <w:rFonts w:hint="eastAsia"/>
          <w:lang w:eastAsia="zh-CN"/>
        </w:rPr>
        <w:t>的</w:t>
      </w:r>
      <w:r>
        <w:rPr>
          <w:rFonts w:hint="eastAsia"/>
          <w:lang w:eastAsia="zh-CN"/>
        </w:rPr>
        <w:t>A.1.1</w:t>
      </w:r>
      <w:r>
        <w:rPr>
          <w:rFonts w:hint="eastAsia"/>
          <w:lang w:eastAsia="zh-CN"/>
        </w:rPr>
        <w:t>、附录六的</w:t>
      </w:r>
      <w:r>
        <w:rPr>
          <w:rFonts w:hint="eastAsia"/>
          <w:lang w:eastAsia="zh-CN"/>
        </w:rPr>
        <w:t>VI.3.4</w:t>
      </w:r>
      <w:r>
        <w:rPr>
          <w:rFonts w:hint="eastAsia"/>
          <w:lang w:eastAsia="zh-CN"/>
        </w:rPr>
        <w:t>。</w:t>
      </w:r>
    </w:p>
    <w:p w:rsidR="009F6CC0" w:rsidRDefault="009F6CC0" w:rsidP="009F6CC0">
      <w:pPr>
        <w:rPr>
          <w:lang w:eastAsia="zh-CN"/>
        </w:rPr>
      </w:pPr>
      <w:r w:rsidRPr="0087179A">
        <w:rPr>
          <w:rFonts w:hint="eastAsia"/>
          <w:b/>
          <w:bCs/>
          <w:lang w:eastAsia="zh-CN"/>
        </w:rPr>
        <w:t>I.2.2</w:t>
      </w:r>
      <w:r>
        <w:rPr>
          <w:rFonts w:hint="eastAsia"/>
          <w:lang w:eastAsia="zh-CN"/>
        </w:rPr>
        <w:tab/>
      </w:r>
      <w:r w:rsidRPr="0087179A">
        <w:rPr>
          <w:rFonts w:ascii="STKaiti" w:eastAsia="STKaiti" w:hAnsi="STKaiti" w:hint="eastAsia"/>
          <w:lang w:eastAsia="zh-CN"/>
        </w:rPr>
        <w:t>页码</w:t>
      </w:r>
      <w:r>
        <w:rPr>
          <w:rFonts w:hint="eastAsia"/>
          <w:lang w:eastAsia="zh-CN"/>
        </w:rPr>
        <w:t xml:space="preserve"> </w:t>
      </w:r>
      <w:r>
        <w:rPr>
          <w:lang w:val="en-US" w:eastAsia="zh-CN"/>
        </w:rPr>
        <w:t>–</w:t>
      </w:r>
      <w:r>
        <w:rPr>
          <w:rFonts w:hint="eastAsia"/>
          <w:lang w:eastAsia="zh-CN"/>
        </w:rPr>
        <w:t xml:space="preserve"> </w:t>
      </w:r>
      <w:r>
        <w:rPr>
          <w:rFonts w:hint="eastAsia"/>
          <w:lang w:eastAsia="zh-CN"/>
        </w:rPr>
        <w:t>标题页不打页码，以后各页（包括表格、附件、附录或后附资料）的页码从“第</w:t>
      </w:r>
      <w:r>
        <w:rPr>
          <w:rFonts w:hint="eastAsia"/>
          <w:lang w:eastAsia="zh-CN"/>
        </w:rPr>
        <w:t>2</w:t>
      </w:r>
      <w:r>
        <w:rPr>
          <w:rFonts w:hint="eastAsia"/>
          <w:lang w:eastAsia="zh-CN"/>
        </w:rPr>
        <w:t>页”开始按顺序编排，页码通常应置于页头中部。每页页码下应有文件号（如有的话），同时列出总页数和当前页码是非常有益的，如：“第</w:t>
      </w:r>
      <w:r>
        <w:rPr>
          <w:rFonts w:hint="eastAsia"/>
          <w:lang w:eastAsia="zh-CN"/>
        </w:rPr>
        <w:t>2</w:t>
      </w:r>
      <w:r>
        <w:rPr>
          <w:rFonts w:hint="eastAsia"/>
          <w:lang w:eastAsia="zh-CN"/>
        </w:rPr>
        <w:t>页，共</w:t>
      </w:r>
      <w:r>
        <w:rPr>
          <w:rFonts w:hint="eastAsia"/>
          <w:lang w:eastAsia="zh-CN"/>
        </w:rPr>
        <w:t>10</w:t>
      </w:r>
      <w:r>
        <w:rPr>
          <w:rFonts w:hint="eastAsia"/>
          <w:lang w:eastAsia="zh-CN"/>
        </w:rPr>
        <w:t>页”。</w:t>
      </w:r>
    </w:p>
    <w:p w:rsidR="009F6CC0" w:rsidRDefault="009F6CC0" w:rsidP="009F6CC0">
      <w:pPr>
        <w:rPr>
          <w:lang w:eastAsia="zh-CN"/>
        </w:rPr>
      </w:pPr>
      <w:r w:rsidRPr="0087179A">
        <w:rPr>
          <w:rFonts w:hint="eastAsia"/>
          <w:b/>
          <w:bCs/>
          <w:lang w:eastAsia="zh-CN"/>
        </w:rPr>
        <w:t>I.2.3</w:t>
      </w:r>
      <w:r>
        <w:rPr>
          <w:rFonts w:hint="eastAsia"/>
          <w:lang w:eastAsia="zh-CN"/>
        </w:rPr>
        <w:tab/>
      </w:r>
      <w:r w:rsidRPr="0087179A">
        <w:rPr>
          <w:rFonts w:ascii="STKaiti" w:eastAsia="STKaiti" w:hAnsi="STKaiti" w:hint="eastAsia"/>
          <w:lang w:eastAsia="zh-CN"/>
        </w:rPr>
        <w:t>插图</w:t>
      </w:r>
      <w:r>
        <w:rPr>
          <w:rFonts w:hint="eastAsia"/>
          <w:lang w:eastAsia="zh-CN"/>
        </w:rPr>
        <w:t xml:space="preserve"> </w:t>
      </w:r>
      <w:r>
        <w:rPr>
          <w:lang w:val="en-US" w:eastAsia="zh-CN"/>
        </w:rPr>
        <w:t>–</w:t>
      </w:r>
      <w:r>
        <w:rPr>
          <w:rFonts w:hint="eastAsia"/>
          <w:lang w:eastAsia="zh-CN"/>
        </w:rPr>
        <w:t xml:space="preserve"> </w:t>
      </w:r>
      <w:r>
        <w:rPr>
          <w:rFonts w:hint="eastAsia"/>
          <w:lang w:eastAsia="zh-CN"/>
        </w:rPr>
        <w:t>插图必须清晰可辨并能用</w:t>
      </w:r>
      <w:r>
        <w:rPr>
          <w:rFonts w:hint="eastAsia"/>
          <w:lang w:eastAsia="zh-CN"/>
        </w:rPr>
        <w:t>A4</w:t>
      </w:r>
      <w:r>
        <w:rPr>
          <w:rFonts w:hint="eastAsia"/>
          <w:lang w:eastAsia="zh-CN"/>
        </w:rPr>
        <w:t>格式打印。</w:t>
      </w:r>
    </w:p>
    <w:p w:rsidR="009F6CC0" w:rsidRDefault="009F6CC0" w:rsidP="009F6CC0">
      <w:pPr>
        <w:rPr>
          <w:lang w:eastAsia="zh-CN"/>
        </w:rPr>
      </w:pPr>
      <w:r w:rsidRPr="0087179A">
        <w:rPr>
          <w:rFonts w:hint="eastAsia"/>
          <w:b/>
          <w:bCs/>
          <w:lang w:eastAsia="zh-CN"/>
        </w:rPr>
        <w:t>I.2.4</w:t>
      </w:r>
      <w:r>
        <w:rPr>
          <w:rFonts w:hint="eastAsia"/>
          <w:lang w:eastAsia="zh-CN"/>
        </w:rPr>
        <w:tab/>
      </w:r>
      <w:r w:rsidRPr="0087179A">
        <w:rPr>
          <w:rFonts w:ascii="STKaiti" w:eastAsia="STKaiti" w:hAnsi="STKaiti" w:hint="eastAsia"/>
          <w:lang w:eastAsia="zh-CN"/>
        </w:rPr>
        <w:t>公式</w:t>
      </w:r>
      <w:r>
        <w:rPr>
          <w:rFonts w:hint="eastAsia"/>
          <w:lang w:eastAsia="zh-CN"/>
        </w:rPr>
        <w:t xml:space="preserve"> </w:t>
      </w:r>
      <w:r>
        <w:rPr>
          <w:lang w:val="en-US" w:eastAsia="zh-CN"/>
        </w:rPr>
        <w:t>–</w:t>
      </w:r>
      <w:r>
        <w:rPr>
          <w:rFonts w:hint="eastAsia"/>
          <w:lang w:eastAsia="zh-CN"/>
        </w:rPr>
        <w:t xml:space="preserve"> </w:t>
      </w:r>
      <w:r>
        <w:rPr>
          <w:rFonts w:hint="eastAsia"/>
          <w:lang w:eastAsia="zh-CN"/>
        </w:rPr>
        <w:t>数学公式仅应在说明文字时得到使用。应避免陈述公式的详细推导过程。</w:t>
      </w:r>
    </w:p>
    <w:p w:rsidR="009F6CC0" w:rsidRDefault="009F6CC0" w:rsidP="009F6CC0">
      <w:pPr>
        <w:rPr>
          <w:lang w:eastAsia="zh-CN"/>
        </w:rPr>
      </w:pPr>
      <w:r w:rsidRPr="0087179A">
        <w:rPr>
          <w:rFonts w:hint="eastAsia"/>
          <w:b/>
          <w:bCs/>
          <w:lang w:eastAsia="zh-CN"/>
        </w:rPr>
        <w:t>I.2.5</w:t>
      </w:r>
      <w:r>
        <w:rPr>
          <w:rFonts w:hint="eastAsia"/>
          <w:lang w:eastAsia="zh-CN"/>
        </w:rPr>
        <w:tab/>
      </w:r>
      <w:r w:rsidRPr="0087179A">
        <w:rPr>
          <w:rFonts w:ascii="STKaiti" w:eastAsia="STKaiti" w:hAnsi="STKaiti" w:hint="eastAsia"/>
          <w:lang w:eastAsia="zh-CN"/>
        </w:rPr>
        <w:t>引文</w:t>
      </w:r>
      <w:r>
        <w:rPr>
          <w:rFonts w:hint="eastAsia"/>
          <w:lang w:eastAsia="zh-CN"/>
        </w:rPr>
        <w:t xml:space="preserve"> </w:t>
      </w:r>
      <w:r>
        <w:rPr>
          <w:lang w:val="en-US" w:eastAsia="zh-CN"/>
        </w:rPr>
        <w:t>–</w:t>
      </w:r>
      <w:r>
        <w:rPr>
          <w:rFonts w:hint="eastAsia"/>
          <w:lang w:eastAsia="zh-CN"/>
        </w:rPr>
        <w:t xml:space="preserve"> </w:t>
      </w:r>
      <w:r>
        <w:rPr>
          <w:rFonts w:hint="eastAsia"/>
          <w:lang w:eastAsia="zh-CN"/>
        </w:rPr>
        <w:t>不应使用大段引文，只需简单地指出文件号码或现有文本中的段落号码或关键词语即可。不应复述或长篇引述能从</w:t>
      </w:r>
      <w:r>
        <w:rPr>
          <w:rFonts w:hint="eastAsia"/>
          <w:lang w:eastAsia="zh-CN"/>
        </w:rPr>
        <w:t>ITU-T</w:t>
      </w:r>
      <w:r>
        <w:rPr>
          <w:rFonts w:hint="eastAsia"/>
          <w:lang w:eastAsia="zh-CN"/>
        </w:rPr>
        <w:t>其他地方查到的材料。当众所周知</w:t>
      </w:r>
      <w:r>
        <w:rPr>
          <w:rFonts w:hint="eastAsia"/>
          <w:lang w:eastAsia="zh-CN"/>
        </w:rPr>
        <w:t>ITU-T</w:t>
      </w:r>
      <w:r>
        <w:rPr>
          <w:rFonts w:hint="eastAsia"/>
          <w:lang w:eastAsia="zh-CN"/>
        </w:rPr>
        <w:t>研究组成员不方便得到某些材料时，可在文稿中收入节录或简明摘要。</w:t>
      </w:r>
    </w:p>
    <w:p w:rsidR="00C426C1" w:rsidRDefault="00C426C1">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9F6CC0" w:rsidRDefault="009F6CC0" w:rsidP="009F6CC0">
      <w:pPr>
        <w:rPr>
          <w:lang w:eastAsia="zh-CN"/>
        </w:rPr>
      </w:pPr>
      <w:r w:rsidRPr="0087179A">
        <w:rPr>
          <w:rFonts w:hint="eastAsia"/>
          <w:b/>
          <w:bCs/>
          <w:lang w:eastAsia="zh-CN"/>
        </w:rPr>
        <w:t>I.2.6</w:t>
      </w:r>
      <w:r>
        <w:rPr>
          <w:rFonts w:hint="eastAsia"/>
          <w:lang w:eastAsia="zh-CN"/>
        </w:rPr>
        <w:tab/>
      </w:r>
      <w:r w:rsidRPr="0087179A">
        <w:rPr>
          <w:rFonts w:ascii="STKaiti" w:eastAsia="STKaiti" w:hAnsi="STKaiti" w:hint="eastAsia"/>
          <w:lang w:eastAsia="zh-CN"/>
        </w:rPr>
        <w:t>参考文献</w:t>
      </w:r>
      <w:r>
        <w:rPr>
          <w:rFonts w:hint="eastAsia"/>
          <w:lang w:eastAsia="zh-CN"/>
        </w:rPr>
        <w:t xml:space="preserve"> </w:t>
      </w:r>
      <w:r>
        <w:rPr>
          <w:lang w:val="en-US" w:eastAsia="zh-CN"/>
        </w:rPr>
        <w:t>–</w:t>
      </w:r>
      <w:r>
        <w:rPr>
          <w:rFonts w:hint="eastAsia"/>
          <w:lang w:eastAsia="zh-CN"/>
        </w:rPr>
        <w:t xml:space="preserve"> </w:t>
      </w:r>
      <w:r>
        <w:rPr>
          <w:rFonts w:hint="eastAsia"/>
          <w:lang w:eastAsia="zh-CN"/>
        </w:rPr>
        <w:t>在参考</w:t>
      </w:r>
      <w:r>
        <w:rPr>
          <w:rFonts w:hint="eastAsia"/>
          <w:lang w:eastAsia="zh-CN"/>
        </w:rPr>
        <w:t>ITU-T</w:t>
      </w:r>
      <w:r>
        <w:rPr>
          <w:rFonts w:hint="eastAsia"/>
          <w:lang w:eastAsia="zh-CN"/>
        </w:rPr>
        <w:t>其他文稿或建议书时应使用正式的文件编号，如</w:t>
      </w:r>
      <w:r>
        <w:rPr>
          <w:rFonts w:hint="eastAsia"/>
          <w:lang w:eastAsia="zh-CN"/>
        </w:rPr>
        <w:t>COM</w:t>
      </w:r>
      <w:r>
        <w:rPr>
          <w:lang w:val="en-US" w:eastAsia="zh-CN"/>
        </w:rPr>
        <w:t> </w:t>
      </w:r>
      <w:r>
        <w:rPr>
          <w:rFonts w:hint="eastAsia"/>
          <w:lang w:eastAsia="zh-CN"/>
        </w:rPr>
        <w:t>14-10</w:t>
      </w:r>
      <w:r>
        <w:rPr>
          <w:rFonts w:hint="eastAsia"/>
          <w:lang w:eastAsia="zh-CN"/>
        </w:rPr>
        <w:t>。如被参引的文稿属于以前的研究期，则应予以说明。</w:t>
      </w:r>
    </w:p>
    <w:p w:rsidR="009F6CC0" w:rsidRDefault="009F6CC0" w:rsidP="009F6CC0">
      <w:pPr>
        <w:ind w:firstLineChars="200" w:firstLine="480"/>
        <w:rPr>
          <w:lang w:eastAsia="zh-CN"/>
        </w:rPr>
      </w:pPr>
      <w:r>
        <w:rPr>
          <w:rFonts w:hint="eastAsia"/>
          <w:lang w:eastAsia="zh-CN"/>
        </w:rPr>
        <w:t>对非国际电联或</w:t>
      </w:r>
      <w:r>
        <w:rPr>
          <w:rFonts w:hint="eastAsia"/>
          <w:lang w:eastAsia="zh-CN"/>
        </w:rPr>
        <w:t>ISO/IEC</w:t>
      </w:r>
      <w:r>
        <w:rPr>
          <w:rFonts w:hint="eastAsia"/>
          <w:lang w:eastAsia="zh-CN"/>
        </w:rPr>
        <w:t>出版物或标准的参引应符合</w:t>
      </w:r>
      <w:r>
        <w:rPr>
          <w:rFonts w:hint="eastAsia"/>
          <w:lang w:eastAsia="zh-CN"/>
        </w:rPr>
        <w:t>ITU-T A.5</w:t>
      </w:r>
      <w:r>
        <w:rPr>
          <w:rFonts w:hint="eastAsia"/>
          <w:lang w:eastAsia="zh-CN"/>
        </w:rPr>
        <w:t>建议书的要求。对</w:t>
      </w:r>
      <w:r>
        <w:rPr>
          <w:rFonts w:hint="eastAsia"/>
          <w:lang w:eastAsia="zh-CN"/>
        </w:rPr>
        <w:t>ITU-T A.5</w:t>
      </w:r>
      <w:r>
        <w:rPr>
          <w:rFonts w:hint="eastAsia"/>
          <w:lang w:eastAsia="zh-CN"/>
        </w:rPr>
        <w:t>建议书未包括的其他出版物的参引可列入参考资料目录。</w:t>
      </w:r>
    </w:p>
    <w:p w:rsidR="009F6CC0" w:rsidRDefault="009F6CC0" w:rsidP="009F6CC0">
      <w:pPr>
        <w:ind w:firstLineChars="200" w:firstLine="480"/>
        <w:rPr>
          <w:lang w:eastAsia="zh-CN"/>
        </w:rPr>
      </w:pPr>
      <w:r>
        <w:rPr>
          <w:rFonts w:hint="eastAsia"/>
          <w:lang w:eastAsia="zh-CN"/>
        </w:rPr>
        <w:t>（关于参考文献和参考资料目录的详情，见“指南”。）</w:t>
      </w:r>
    </w:p>
    <w:p w:rsidR="009F6CC0" w:rsidRDefault="009F6CC0" w:rsidP="009F6CC0">
      <w:pPr>
        <w:rPr>
          <w:lang w:eastAsia="zh-CN"/>
        </w:rPr>
      </w:pPr>
      <w:r w:rsidRPr="0087179A">
        <w:rPr>
          <w:rFonts w:hint="eastAsia"/>
          <w:b/>
          <w:bCs/>
          <w:lang w:eastAsia="zh-CN"/>
        </w:rPr>
        <w:t>I.2.7</w:t>
      </w:r>
      <w:r>
        <w:rPr>
          <w:rFonts w:hint="eastAsia"/>
          <w:lang w:eastAsia="zh-CN"/>
        </w:rPr>
        <w:tab/>
      </w:r>
      <w:r w:rsidRPr="006250E2">
        <w:rPr>
          <w:rFonts w:ascii="STKaiti" w:eastAsia="STKaiti" w:hAnsi="STKaiti" w:hint="eastAsia"/>
          <w:lang w:eastAsia="zh-CN"/>
        </w:rPr>
        <w:t>现有文本的修订</w:t>
      </w:r>
      <w:r>
        <w:rPr>
          <w:rFonts w:hint="eastAsia"/>
          <w:lang w:eastAsia="zh-CN"/>
        </w:rPr>
        <w:t xml:space="preserve"> </w:t>
      </w:r>
      <w:r>
        <w:rPr>
          <w:lang w:val="en-US" w:eastAsia="zh-CN"/>
        </w:rPr>
        <w:t>–</w:t>
      </w:r>
      <w:r>
        <w:rPr>
          <w:rFonts w:hint="eastAsia"/>
          <w:lang w:eastAsia="zh-CN"/>
        </w:rPr>
        <w:t xml:space="preserve"> </w:t>
      </w:r>
      <w:r>
        <w:rPr>
          <w:rFonts w:hint="eastAsia"/>
          <w:lang w:eastAsia="zh-CN"/>
        </w:rPr>
        <w:t>如文稿提议对某现有文本（如建议书草案）进行修改，则待修改的部分应用修订符号明确标出，同时须清楚地标明对同一文本原版本建议的所有修改之处。</w:t>
      </w:r>
    </w:p>
    <w:p w:rsidR="009F6CC0" w:rsidRDefault="009F6CC0" w:rsidP="00A24C2C">
      <w:pPr>
        <w:ind w:firstLineChars="200" w:firstLine="480"/>
        <w:rPr>
          <w:lang w:eastAsia="zh-CN"/>
        </w:rPr>
      </w:pPr>
      <w:r>
        <w:rPr>
          <w:rFonts w:hint="eastAsia"/>
          <w:lang w:eastAsia="zh-CN"/>
        </w:rPr>
        <w:t>例如，可以用删节符、下划线和在页边的垂直修正线（</w:t>
      </w:r>
      <w:r w:rsidR="00A24C2C" w:rsidRPr="007E52B2">
        <w:rPr>
          <w:lang w:eastAsia="zh-CN"/>
        </w:rPr>
        <w:t>|</w:t>
      </w:r>
      <w:r>
        <w:rPr>
          <w:rFonts w:hint="eastAsia"/>
          <w:lang w:eastAsia="zh-CN"/>
        </w:rPr>
        <w:t>）表示此类修改。</w:t>
      </w:r>
    </w:p>
    <w:p w:rsidR="00C426C1" w:rsidRDefault="00C426C1" w:rsidP="009F6CC0">
      <w:pPr>
        <w:ind w:firstLineChars="200" w:firstLine="480"/>
        <w:rPr>
          <w:lang w:eastAsia="zh-CN"/>
        </w:rPr>
      </w:pPr>
    </w:p>
    <w:p w:rsidR="00C426C1" w:rsidRDefault="00C426C1" w:rsidP="009F6CC0">
      <w:pPr>
        <w:ind w:firstLineChars="200" w:firstLine="480"/>
        <w:rPr>
          <w:lang w:eastAsia="zh-CN"/>
        </w:rPr>
      </w:pPr>
    </w:p>
    <w:p w:rsidR="00C426C1" w:rsidRDefault="00C426C1" w:rsidP="009F6CC0">
      <w:pPr>
        <w:ind w:firstLineChars="200" w:firstLine="480"/>
        <w:rPr>
          <w:lang w:eastAsia="zh-CN"/>
        </w:rPr>
      </w:pPr>
    </w:p>
    <w:p w:rsidR="00C426C1" w:rsidRDefault="00C426C1" w:rsidP="009F6CC0">
      <w:pPr>
        <w:ind w:firstLineChars="200" w:firstLine="480"/>
        <w:rPr>
          <w:lang w:eastAsia="zh-CN"/>
        </w:rPr>
      </w:pPr>
    </w:p>
    <w:p w:rsidR="00C426C1" w:rsidRDefault="00C426C1" w:rsidP="009F6CC0">
      <w:pPr>
        <w:ind w:firstLineChars="200" w:firstLine="480"/>
        <w:rPr>
          <w:lang w:eastAsia="zh-CN"/>
        </w:rPr>
      </w:pPr>
    </w:p>
    <w:p w:rsidR="00C426C1" w:rsidRDefault="00C426C1" w:rsidP="009F6CC0">
      <w:pPr>
        <w:ind w:firstLineChars="200" w:firstLine="480"/>
        <w:rPr>
          <w:lang w:eastAsia="zh-CN"/>
        </w:rPr>
      </w:pPr>
    </w:p>
    <w:p w:rsidR="00C426C1" w:rsidRDefault="00C426C1" w:rsidP="009F6CC0">
      <w:pPr>
        <w:ind w:firstLineChars="200" w:firstLine="480"/>
        <w:rPr>
          <w:lang w:eastAsia="zh-CN"/>
        </w:rPr>
      </w:pPr>
    </w:p>
    <w:p w:rsidR="00C426C1" w:rsidRDefault="00C426C1" w:rsidP="009F6CC0">
      <w:pPr>
        <w:ind w:firstLineChars="200" w:firstLine="480"/>
        <w:rPr>
          <w:lang w:eastAsia="zh-CN"/>
        </w:rPr>
      </w:pPr>
    </w:p>
    <w:p w:rsidR="00C426C1" w:rsidRDefault="00C426C1" w:rsidP="009F6CC0">
      <w:pPr>
        <w:ind w:firstLineChars="200" w:firstLine="480"/>
        <w:rPr>
          <w:lang w:eastAsia="zh-CN"/>
        </w:rPr>
      </w:pPr>
    </w:p>
    <w:p w:rsidR="00C426C1" w:rsidRDefault="00C426C1" w:rsidP="009F6CC0">
      <w:pPr>
        <w:ind w:firstLineChars="200" w:firstLine="480"/>
        <w:rPr>
          <w:lang w:eastAsia="zh-CN"/>
        </w:rPr>
      </w:pPr>
    </w:p>
    <w:p w:rsidR="00C426C1" w:rsidRDefault="00C426C1" w:rsidP="009F6CC0">
      <w:pPr>
        <w:ind w:firstLineChars="200" w:firstLine="480"/>
        <w:rPr>
          <w:lang w:eastAsia="zh-CN"/>
        </w:rPr>
      </w:pPr>
    </w:p>
    <w:p w:rsidR="00C426C1" w:rsidRDefault="00C426C1" w:rsidP="009F6CC0">
      <w:pPr>
        <w:ind w:firstLineChars="200" w:firstLine="480"/>
        <w:rPr>
          <w:lang w:eastAsia="zh-CN"/>
        </w:rPr>
      </w:pPr>
    </w:p>
    <w:p w:rsidR="00C426C1" w:rsidRDefault="00C426C1" w:rsidP="009F6CC0">
      <w:pPr>
        <w:ind w:firstLineChars="200" w:firstLine="480"/>
        <w:rPr>
          <w:lang w:eastAsia="zh-CN"/>
        </w:rPr>
      </w:pPr>
    </w:p>
    <w:p w:rsidR="00C426C1" w:rsidRDefault="00C426C1" w:rsidP="009F6CC0">
      <w:pPr>
        <w:ind w:firstLineChars="200" w:firstLine="480"/>
        <w:rPr>
          <w:lang w:eastAsia="zh-CN"/>
        </w:rPr>
        <w:sectPr w:rsidR="00C426C1" w:rsidSect="00925610">
          <w:footerReference w:type="even" r:id="rId172"/>
          <w:footerReference w:type="default" r:id="rId173"/>
          <w:pgSz w:w="11907" w:h="16834" w:code="9"/>
          <w:pgMar w:top="1134" w:right="1134" w:bottom="1134" w:left="1134" w:header="567" w:footer="567" w:gutter="0"/>
          <w:paperSrc w:first="15" w:other="15"/>
          <w:cols w:space="720"/>
          <w:vAlign w:val="both"/>
          <w:docGrid w:linePitch="326"/>
        </w:sectPr>
      </w:pPr>
    </w:p>
    <w:p w:rsidR="003E65ED" w:rsidRPr="003673E0" w:rsidRDefault="003E65ED" w:rsidP="003E65ED">
      <w:pPr>
        <w:pStyle w:val="RecNo"/>
        <w:rPr>
          <w:lang w:eastAsia="zh-CN"/>
        </w:rPr>
      </w:pPr>
      <w:bookmarkStart w:id="540" w:name="_Toc478999708"/>
      <w:r w:rsidRPr="003673E0">
        <w:rPr>
          <w:rStyle w:val="href"/>
          <w:rFonts w:hint="eastAsia"/>
        </w:rPr>
        <w:t>ITU-T A.4</w:t>
      </w:r>
      <w:r w:rsidRPr="003673E0">
        <w:rPr>
          <w:rStyle w:val="href"/>
          <w:rFonts w:hint="eastAsia"/>
        </w:rPr>
        <w:t>建议书</w:t>
      </w:r>
      <w:bookmarkEnd w:id="540"/>
    </w:p>
    <w:p w:rsidR="009F6CC0" w:rsidRPr="00845EC2" w:rsidRDefault="009F6CC0" w:rsidP="003E65ED">
      <w:pPr>
        <w:pStyle w:val="Rectitle"/>
        <w:rPr>
          <w:lang w:val="fr-FR" w:eastAsia="zh-CN"/>
        </w:rPr>
      </w:pPr>
      <w:bookmarkStart w:id="541" w:name="_Toc478999709"/>
      <w:r w:rsidRPr="00845EC2">
        <w:rPr>
          <w:rFonts w:hint="eastAsia"/>
          <w:lang w:eastAsia="zh-CN"/>
        </w:rPr>
        <w:t>国际电联电信标准化部门与论坛</w:t>
      </w:r>
      <w:r w:rsidRPr="00845EC2">
        <w:rPr>
          <w:lang w:eastAsia="zh-CN"/>
        </w:rPr>
        <w:br/>
      </w:r>
      <w:r w:rsidRPr="00845EC2">
        <w:rPr>
          <w:rFonts w:hint="eastAsia"/>
          <w:lang w:eastAsia="zh-CN"/>
        </w:rPr>
        <w:t>和联盟之间的交流进程</w:t>
      </w:r>
      <w:bookmarkEnd w:id="541"/>
    </w:p>
    <w:p w:rsidR="009F6CC0" w:rsidRPr="00845EC2" w:rsidRDefault="009F6CC0" w:rsidP="009F6CC0">
      <w:pPr>
        <w:keepNext/>
        <w:keepLines/>
        <w:tabs>
          <w:tab w:val="clear" w:pos="1134"/>
          <w:tab w:val="clear" w:pos="1871"/>
          <w:tab w:val="clear" w:pos="2268"/>
        </w:tabs>
        <w:jc w:val="center"/>
        <w:rPr>
          <w:rFonts w:ascii="STKaiti" w:eastAsia="STKaiti" w:hAnsi="STKaiti"/>
          <w:iCs/>
          <w:sz w:val="22"/>
          <w:lang w:val="fr-FR" w:eastAsia="zh-CN"/>
        </w:rPr>
      </w:pPr>
      <w:r w:rsidRPr="00845EC2">
        <w:rPr>
          <w:rFonts w:hint="eastAsia"/>
          <w:iCs/>
          <w:sz w:val="22"/>
          <w:lang w:val="fr-FR"/>
        </w:rPr>
        <w:t>（</w:t>
      </w:r>
      <w:r w:rsidRPr="00845EC2">
        <w:rPr>
          <w:rFonts w:hint="eastAsia"/>
          <w:iCs/>
          <w:sz w:val="22"/>
          <w:lang w:val="fr-FR"/>
        </w:rPr>
        <w:t>1996</w:t>
      </w:r>
      <w:r w:rsidRPr="00845EC2">
        <w:rPr>
          <w:rFonts w:hint="eastAsia"/>
          <w:iCs/>
          <w:sz w:val="22"/>
        </w:rPr>
        <w:t>年</w:t>
      </w:r>
      <w:r w:rsidRPr="00845EC2">
        <w:rPr>
          <w:rFonts w:hint="eastAsia"/>
          <w:iCs/>
          <w:sz w:val="22"/>
          <w:lang w:val="fr-FR"/>
        </w:rPr>
        <w:t>；</w:t>
      </w:r>
      <w:r w:rsidRPr="00845EC2">
        <w:rPr>
          <w:rFonts w:hint="eastAsia"/>
          <w:iCs/>
          <w:sz w:val="22"/>
          <w:lang w:val="fr-FR"/>
        </w:rPr>
        <w:t>2000</w:t>
      </w:r>
      <w:r w:rsidRPr="00845EC2">
        <w:rPr>
          <w:rFonts w:hint="eastAsia"/>
          <w:iCs/>
          <w:sz w:val="22"/>
        </w:rPr>
        <w:t>年</w:t>
      </w:r>
      <w:r w:rsidRPr="00845EC2">
        <w:rPr>
          <w:rFonts w:hint="eastAsia"/>
          <w:iCs/>
          <w:sz w:val="22"/>
          <w:lang w:val="fr-FR"/>
        </w:rPr>
        <w:t>；</w:t>
      </w:r>
      <w:r w:rsidRPr="00845EC2">
        <w:rPr>
          <w:rFonts w:hint="eastAsia"/>
          <w:iCs/>
          <w:sz w:val="22"/>
          <w:lang w:val="fr-FR"/>
        </w:rPr>
        <w:t>2002</w:t>
      </w:r>
      <w:r w:rsidRPr="00845EC2">
        <w:rPr>
          <w:rFonts w:hint="eastAsia"/>
          <w:iCs/>
          <w:sz w:val="22"/>
        </w:rPr>
        <w:t>年</w:t>
      </w:r>
      <w:r w:rsidRPr="00845EC2">
        <w:rPr>
          <w:rFonts w:hint="eastAsia"/>
          <w:iCs/>
          <w:sz w:val="22"/>
          <w:lang w:val="fr-FR"/>
        </w:rPr>
        <w:t>；</w:t>
      </w:r>
      <w:r w:rsidRPr="00845EC2">
        <w:rPr>
          <w:rFonts w:hint="eastAsia"/>
          <w:iCs/>
          <w:sz w:val="22"/>
          <w:lang w:val="fr-FR"/>
        </w:rPr>
        <w:t>2006</w:t>
      </w:r>
      <w:r w:rsidRPr="00845EC2">
        <w:rPr>
          <w:rFonts w:hint="eastAsia"/>
          <w:iCs/>
          <w:sz w:val="22"/>
        </w:rPr>
        <w:t>年</w:t>
      </w:r>
      <w:r w:rsidRPr="00845EC2">
        <w:rPr>
          <w:rFonts w:hint="eastAsia"/>
          <w:iCs/>
          <w:sz w:val="22"/>
          <w:lang w:val="fr-FR"/>
        </w:rPr>
        <w:t>；</w:t>
      </w:r>
      <w:r w:rsidRPr="00845EC2">
        <w:rPr>
          <w:rFonts w:hint="eastAsia"/>
          <w:iCs/>
          <w:sz w:val="22"/>
          <w:lang w:val="fr-FR"/>
        </w:rPr>
        <w:t>2007</w:t>
      </w:r>
      <w:r w:rsidRPr="00845EC2">
        <w:rPr>
          <w:rFonts w:hint="eastAsia"/>
          <w:iCs/>
          <w:sz w:val="22"/>
        </w:rPr>
        <w:t>年</w:t>
      </w:r>
      <w:r w:rsidRPr="00845EC2">
        <w:rPr>
          <w:rFonts w:hint="eastAsia"/>
          <w:iCs/>
          <w:sz w:val="22"/>
          <w:lang w:val="fr-FR" w:eastAsia="zh-CN"/>
        </w:rPr>
        <w:t>；</w:t>
      </w:r>
      <w:r w:rsidRPr="00845EC2">
        <w:rPr>
          <w:rFonts w:hint="eastAsia"/>
          <w:iCs/>
          <w:sz w:val="22"/>
          <w:lang w:val="fr-FR" w:eastAsia="zh-CN"/>
        </w:rPr>
        <w:t>2012</w:t>
      </w:r>
      <w:r w:rsidRPr="00845EC2">
        <w:rPr>
          <w:rFonts w:hint="eastAsia"/>
          <w:iCs/>
          <w:sz w:val="22"/>
          <w:lang w:eastAsia="zh-CN"/>
        </w:rPr>
        <w:t>年</w:t>
      </w:r>
      <w:r w:rsidRPr="00845EC2">
        <w:rPr>
          <w:rFonts w:hint="eastAsia"/>
          <w:iCs/>
          <w:sz w:val="22"/>
          <w:lang w:val="fr-FR"/>
        </w:rPr>
        <w:t>）</w:t>
      </w:r>
    </w:p>
    <w:p w:rsidR="009F6CC0" w:rsidRPr="00845EC2" w:rsidRDefault="009F6CC0" w:rsidP="009F6CC0">
      <w:pPr>
        <w:keepNext/>
        <w:keepLines/>
        <w:tabs>
          <w:tab w:val="clear" w:pos="1134"/>
          <w:tab w:val="clear" w:pos="1871"/>
          <w:tab w:val="clear" w:pos="2268"/>
          <w:tab w:val="left" w:pos="794"/>
          <w:tab w:val="left" w:pos="1191"/>
          <w:tab w:val="left" w:pos="1588"/>
          <w:tab w:val="left" w:pos="1985"/>
        </w:tabs>
        <w:spacing w:before="360"/>
        <w:ind w:left="794" w:hanging="794"/>
        <w:outlineLvl w:val="0"/>
        <w:rPr>
          <w:b/>
          <w:lang w:eastAsia="zh-CN"/>
        </w:rPr>
      </w:pPr>
      <w:r w:rsidRPr="00845EC2">
        <w:rPr>
          <w:rFonts w:hint="eastAsia"/>
          <w:b/>
          <w:lang w:eastAsia="zh-CN"/>
        </w:rPr>
        <w:t>1</w:t>
      </w:r>
      <w:r w:rsidRPr="00845EC2">
        <w:rPr>
          <w:rFonts w:hint="eastAsia"/>
          <w:b/>
          <w:lang w:eastAsia="zh-CN"/>
        </w:rPr>
        <w:tab/>
      </w:r>
      <w:r w:rsidRPr="00845EC2">
        <w:rPr>
          <w:rFonts w:hint="eastAsia"/>
          <w:b/>
          <w:lang w:eastAsia="zh-CN"/>
        </w:rPr>
        <w:t>引言</w:t>
      </w:r>
    </w:p>
    <w:p w:rsidR="009F6CC0" w:rsidRPr="00845EC2" w:rsidRDefault="009F6CC0" w:rsidP="009F6CC0">
      <w:pPr>
        <w:tabs>
          <w:tab w:val="clear" w:pos="1134"/>
          <w:tab w:val="clear" w:pos="1871"/>
          <w:tab w:val="clear" w:pos="2268"/>
          <w:tab w:val="left" w:pos="794"/>
          <w:tab w:val="left" w:pos="1191"/>
          <w:tab w:val="left" w:pos="1588"/>
          <w:tab w:val="left" w:pos="1985"/>
        </w:tabs>
        <w:ind w:firstLineChars="200" w:firstLine="480"/>
        <w:rPr>
          <w:lang w:eastAsia="zh-CN"/>
        </w:rPr>
      </w:pPr>
      <w:r w:rsidRPr="00845EC2">
        <w:rPr>
          <w:rFonts w:hint="eastAsia"/>
          <w:lang w:eastAsia="zh-CN"/>
        </w:rPr>
        <w:t>国际电信联盟的宗旨载明于《组织法》第</w:t>
      </w:r>
      <w:r w:rsidRPr="00845EC2">
        <w:rPr>
          <w:rFonts w:hint="eastAsia"/>
          <w:lang w:eastAsia="zh-CN"/>
        </w:rPr>
        <w:t>1</w:t>
      </w:r>
      <w:r w:rsidRPr="00845EC2">
        <w:rPr>
          <w:rFonts w:hint="eastAsia"/>
          <w:lang w:eastAsia="zh-CN"/>
        </w:rPr>
        <w:t>条中，包括“通过与其他世界性和区域性政府间组织以及那些与电信有关的非政府组织的合作，在国际层面上促进从更宽的角度对待全球信息经济和社会中的电信问题”。</w:t>
      </w:r>
    </w:p>
    <w:p w:rsidR="009F6CC0" w:rsidRPr="00845EC2" w:rsidRDefault="009F6CC0" w:rsidP="009F6CC0">
      <w:pPr>
        <w:tabs>
          <w:tab w:val="clear" w:pos="1134"/>
          <w:tab w:val="clear" w:pos="1871"/>
          <w:tab w:val="clear" w:pos="2268"/>
          <w:tab w:val="left" w:pos="794"/>
          <w:tab w:val="left" w:pos="1191"/>
          <w:tab w:val="left" w:pos="1588"/>
          <w:tab w:val="left" w:pos="1985"/>
        </w:tabs>
        <w:ind w:firstLineChars="200" w:firstLine="480"/>
        <w:rPr>
          <w:lang w:eastAsia="zh-CN"/>
        </w:rPr>
      </w:pPr>
      <w:r w:rsidRPr="00845EC2">
        <w:rPr>
          <w:rFonts w:hint="eastAsia"/>
          <w:lang w:eastAsia="zh-CN"/>
        </w:rPr>
        <w:t>还应注意到第</w:t>
      </w:r>
      <w:r w:rsidRPr="00845EC2">
        <w:rPr>
          <w:rFonts w:hint="eastAsia"/>
          <w:lang w:eastAsia="zh-CN"/>
        </w:rPr>
        <w:t>1</w:t>
      </w:r>
      <w:r w:rsidRPr="00845EC2">
        <w:rPr>
          <w:rFonts w:hint="eastAsia"/>
          <w:lang w:eastAsia="zh-CN"/>
        </w:rPr>
        <w:t>号决议（全权代表大会，</w:t>
      </w:r>
      <w:r w:rsidRPr="00845EC2">
        <w:rPr>
          <w:rFonts w:hint="eastAsia"/>
          <w:lang w:eastAsia="zh-CN"/>
        </w:rPr>
        <w:t>1994</w:t>
      </w:r>
      <w:r w:rsidRPr="00845EC2">
        <w:rPr>
          <w:rFonts w:hint="eastAsia"/>
          <w:lang w:eastAsia="zh-CN"/>
        </w:rPr>
        <w:t>年，京都）所述的国际电联在</w:t>
      </w:r>
      <w:r w:rsidRPr="00845EC2">
        <w:rPr>
          <w:rFonts w:hint="eastAsia"/>
          <w:lang w:eastAsia="zh-CN"/>
        </w:rPr>
        <w:t>1995-1999</w:t>
      </w:r>
      <w:r w:rsidRPr="00845EC2">
        <w:rPr>
          <w:rFonts w:hint="eastAsia"/>
          <w:lang w:eastAsia="zh-CN"/>
        </w:rPr>
        <w:t>年战略规划期内以及下一个规划期内由不断变化的电信环境带来的实现其宗旨的挑战。第</w:t>
      </w:r>
      <w:r w:rsidRPr="00845EC2">
        <w:rPr>
          <w:rFonts w:hint="eastAsia"/>
          <w:lang w:eastAsia="zh-CN"/>
        </w:rPr>
        <w:t>1</w:t>
      </w:r>
      <w:r w:rsidRPr="00845EC2">
        <w:rPr>
          <w:rFonts w:hint="eastAsia"/>
          <w:lang w:eastAsia="zh-CN"/>
        </w:rPr>
        <w:t>号决议的附件详细阐述了上述战略规划。对标准化部门而言，其战略包括认识到行业论坛日益增长的影响，以及实现与其他组织（包括论坛）达成适当协议和建立合作关系的具体目标。在该部门确定的各项工作重点中包括“继续与其它全球和区域性组织及行业论坛合作，以协调制定和实施全球电信标准”的部门目标。</w:t>
      </w:r>
    </w:p>
    <w:p w:rsidR="009F6CC0" w:rsidRPr="00845EC2" w:rsidRDefault="009F6CC0" w:rsidP="009F6CC0">
      <w:pPr>
        <w:tabs>
          <w:tab w:val="clear" w:pos="1134"/>
          <w:tab w:val="clear" w:pos="1871"/>
          <w:tab w:val="clear" w:pos="2268"/>
          <w:tab w:val="left" w:pos="794"/>
          <w:tab w:val="left" w:pos="1191"/>
          <w:tab w:val="left" w:pos="1588"/>
          <w:tab w:val="left" w:pos="1985"/>
        </w:tabs>
        <w:ind w:firstLineChars="200" w:firstLine="480"/>
        <w:rPr>
          <w:lang w:eastAsia="zh-CN"/>
        </w:rPr>
      </w:pPr>
      <w:r w:rsidRPr="00845EC2">
        <w:rPr>
          <w:rFonts w:hint="eastAsia"/>
          <w:lang w:eastAsia="zh-CN"/>
        </w:rPr>
        <w:t>为便于与论坛建立合作关系，并鼓励交流信息，有必要就交流方式提供指导。确定</w:t>
      </w:r>
      <w:r w:rsidRPr="00845EC2">
        <w:rPr>
          <w:rFonts w:hint="eastAsia"/>
          <w:lang w:eastAsia="zh-CN"/>
        </w:rPr>
        <w:t>ITU</w:t>
      </w:r>
      <w:r w:rsidRPr="00845EC2">
        <w:rPr>
          <w:lang w:eastAsia="zh-CN"/>
        </w:rPr>
        <w:noBreakHyphen/>
      </w:r>
      <w:r w:rsidRPr="00845EC2">
        <w:rPr>
          <w:rFonts w:hint="eastAsia"/>
          <w:lang w:eastAsia="zh-CN"/>
        </w:rPr>
        <w:t>T</w:t>
      </w:r>
      <w:r w:rsidRPr="00845EC2">
        <w:rPr>
          <w:rFonts w:hint="eastAsia"/>
          <w:lang w:eastAsia="zh-CN"/>
        </w:rPr>
        <w:t>与论坛和联盟（</w:t>
      </w:r>
      <w:r w:rsidRPr="00845EC2">
        <w:rPr>
          <w:lang w:val="en-US" w:eastAsia="zh-CN"/>
        </w:rPr>
        <w:t>Consortia</w:t>
      </w:r>
      <w:r w:rsidRPr="00845EC2">
        <w:rPr>
          <w:rFonts w:hint="eastAsia"/>
          <w:lang w:val="en-US" w:eastAsia="zh-CN"/>
        </w:rPr>
        <w:t>）</w:t>
      </w:r>
      <w:r w:rsidRPr="00845EC2">
        <w:rPr>
          <w:rFonts w:hint="eastAsia"/>
          <w:lang w:eastAsia="zh-CN"/>
        </w:rPr>
        <w:t>交流时应使用的进程将尤为有益。</w:t>
      </w:r>
    </w:p>
    <w:p w:rsidR="009F6CC0" w:rsidRPr="00845EC2" w:rsidRDefault="009F6CC0" w:rsidP="009F6CC0">
      <w:pPr>
        <w:tabs>
          <w:tab w:val="clear" w:pos="1134"/>
          <w:tab w:val="clear" w:pos="1871"/>
          <w:tab w:val="clear" w:pos="2268"/>
          <w:tab w:val="left" w:pos="794"/>
          <w:tab w:val="left" w:pos="1191"/>
          <w:tab w:val="left" w:pos="1588"/>
          <w:tab w:val="left" w:pos="1985"/>
        </w:tabs>
        <w:ind w:firstLineChars="200" w:firstLine="480"/>
        <w:rPr>
          <w:lang w:eastAsia="zh-CN"/>
        </w:rPr>
      </w:pPr>
      <w:r w:rsidRPr="00845EC2">
        <w:rPr>
          <w:rFonts w:hint="eastAsia"/>
          <w:lang w:eastAsia="zh-CN"/>
        </w:rPr>
        <w:t>世界电信标准化全会决定采用以下程序。</w:t>
      </w:r>
    </w:p>
    <w:p w:rsidR="009F6CC0" w:rsidRPr="00845EC2" w:rsidRDefault="009F6CC0" w:rsidP="009F6CC0">
      <w:pPr>
        <w:keepNext/>
        <w:keepLines/>
        <w:tabs>
          <w:tab w:val="clear" w:pos="1134"/>
          <w:tab w:val="clear" w:pos="1871"/>
          <w:tab w:val="clear" w:pos="2268"/>
          <w:tab w:val="left" w:pos="794"/>
          <w:tab w:val="left" w:pos="1191"/>
          <w:tab w:val="left" w:pos="1588"/>
          <w:tab w:val="left" w:pos="1985"/>
        </w:tabs>
        <w:spacing w:before="360"/>
        <w:ind w:left="794" w:hanging="794"/>
        <w:outlineLvl w:val="0"/>
        <w:rPr>
          <w:b/>
          <w:lang w:eastAsia="zh-CN"/>
        </w:rPr>
      </w:pPr>
      <w:r w:rsidRPr="00845EC2">
        <w:rPr>
          <w:rFonts w:hint="eastAsia"/>
          <w:b/>
          <w:lang w:eastAsia="zh-CN"/>
        </w:rPr>
        <w:t>2</w:t>
      </w:r>
      <w:r w:rsidRPr="00845EC2">
        <w:rPr>
          <w:rFonts w:hint="eastAsia"/>
          <w:b/>
          <w:lang w:eastAsia="zh-CN"/>
        </w:rPr>
        <w:tab/>
      </w:r>
      <w:r w:rsidRPr="00845EC2">
        <w:rPr>
          <w:rFonts w:hint="eastAsia"/>
          <w:b/>
          <w:lang w:eastAsia="zh-CN"/>
        </w:rPr>
        <w:t>程序</w:t>
      </w:r>
    </w:p>
    <w:p w:rsidR="009F6CC0" w:rsidRPr="00845EC2" w:rsidRDefault="009F6CC0" w:rsidP="009F6CC0">
      <w:pPr>
        <w:tabs>
          <w:tab w:val="clear" w:pos="1134"/>
          <w:tab w:val="clear" w:pos="1871"/>
          <w:tab w:val="clear" w:pos="2268"/>
          <w:tab w:val="left" w:pos="794"/>
          <w:tab w:val="left" w:pos="1191"/>
          <w:tab w:val="left" w:pos="1588"/>
          <w:tab w:val="left" w:pos="1985"/>
        </w:tabs>
        <w:ind w:firstLineChars="200" w:firstLine="480"/>
        <w:rPr>
          <w:lang w:eastAsia="zh-CN"/>
        </w:rPr>
      </w:pPr>
      <w:r w:rsidRPr="00845EC2">
        <w:rPr>
          <w:rFonts w:hint="eastAsia"/>
          <w:lang w:eastAsia="zh-CN"/>
        </w:rPr>
        <w:t>鼓励研究组主席酌情与论坛</w:t>
      </w:r>
      <w:r w:rsidRPr="00845EC2">
        <w:rPr>
          <w:rFonts w:hint="eastAsia"/>
          <w:lang w:eastAsia="zh-CN"/>
        </w:rPr>
        <w:t>/</w:t>
      </w:r>
      <w:r w:rsidRPr="00845EC2">
        <w:rPr>
          <w:rFonts w:hint="eastAsia"/>
          <w:lang w:eastAsia="zh-CN"/>
        </w:rPr>
        <w:t>联盟的代表进行双向交流，并邀请论坛</w:t>
      </w:r>
      <w:r w:rsidRPr="00845EC2">
        <w:rPr>
          <w:rFonts w:hint="eastAsia"/>
          <w:lang w:eastAsia="zh-CN"/>
        </w:rPr>
        <w:t>/</w:t>
      </w:r>
      <w:r w:rsidRPr="00845EC2">
        <w:rPr>
          <w:rFonts w:hint="eastAsia"/>
          <w:lang w:eastAsia="zh-CN"/>
        </w:rPr>
        <w:t>联盟向研究组介绍研究组所确定的、有关论坛</w:t>
      </w:r>
      <w:r w:rsidRPr="00845EC2">
        <w:rPr>
          <w:rFonts w:hint="eastAsia"/>
          <w:lang w:eastAsia="zh-CN"/>
        </w:rPr>
        <w:t>/</w:t>
      </w:r>
      <w:r w:rsidRPr="00845EC2">
        <w:rPr>
          <w:rFonts w:hint="eastAsia"/>
          <w:lang w:eastAsia="zh-CN"/>
        </w:rPr>
        <w:t>联盟的工作内容。</w:t>
      </w:r>
    </w:p>
    <w:p w:rsidR="009F6CC0" w:rsidRPr="00845EC2" w:rsidRDefault="009F6CC0" w:rsidP="009F6CC0">
      <w:pPr>
        <w:tabs>
          <w:tab w:val="clear" w:pos="1134"/>
          <w:tab w:val="clear" w:pos="1871"/>
          <w:tab w:val="clear" w:pos="2268"/>
          <w:tab w:val="left" w:pos="794"/>
          <w:tab w:val="left" w:pos="1191"/>
          <w:tab w:val="left" w:pos="1588"/>
          <w:tab w:val="left" w:pos="1985"/>
        </w:tabs>
        <w:ind w:firstLineChars="200" w:firstLine="480"/>
        <w:rPr>
          <w:lang w:eastAsia="zh-CN"/>
        </w:rPr>
      </w:pPr>
      <w:r w:rsidRPr="00845EC2">
        <w:rPr>
          <w:rFonts w:hint="eastAsia"/>
          <w:lang w:eastAsia="zh-CN"/>
        </w:rPr>
        <w:t>此外，目前已出台了适用于</w:t>
      </w:r>
      <w:r w:rsidRPr="00845EC2">
        <w:rPr>
          <w:rFonts w:hint="eastAsia"/>
          <w:lang w:eastAsia="zh-CN"/>
        </w:rPr>
        <w:t>ITU-T</w:t>
      </w:r>
      <w:r w:rsidRPr="00845EC2">
        <w:rPr>
          <w:rFonts w:hint="eastAsia"/>
          <w:lang w:eastAsia="zh-CN"/>
        </w:rPr>
        <w:t>（一个或多个研究组）与符合附件</w:t>
      </w:r>
      <w:r w:rsidRPr="00845EC2">
        <w:rPr>
          <w:rFonts w:hint="eastAsia"/>
          <w:lang w:eastAsia="zh-CN"/>
        </w:rPr>
        <w:t>A</w:t>
      </w:r>
      <w:r w:rsidRPr="00845EC2">
        <w:rPr>
          <w:rFonts w:hint="eastAsia"/>
          <w:lang w:eastAsia="zh-CN"/>
        </w:rPr>
        <w:t>标准的论坛</w:t>
      </w:r>
      <w:r w:rsidRPr="00845EC2">
        <w:rPr>
          <w:rFonts w:hint="eastAsia"/>
          <w:lang w:eastAsia="zh-CN"/>
        </w:rPr>
        <w:t>/</w:t>
      </w:r>
      <w:r w:rsidRPr="00845EC2">
        <w:rPr>
          <w:rFonts w:hint="eastAsia"/>
          <w:lang w:eastAsia="zh-CN"/>
        </w:rPr>
        <w:t>联盟之间的正式交流程序。通过这种交流程序，</w:t>
      </w:r>
      <w:r w:rsidRPr="00845EC2">
        <w:rPr>
          <w:rFonts w:hint="eastAsia"/>
          <w:lang w:eastAsia="zh-CN"/>
        </w:rPr>
        <w:t>ITU-T</w:t>
      </w:r>
      <w:r w:rsidRPr="00845EC2">
        <w:rPr>
          <w:rFonts w:hint="eastAsia"/>
          <w:lang w:eastAsia="zh-CN"/>
        </w:rPr>
        <w:t>与符合资格的论坛</w:t>
      </w:r>
      <w:r w:rsidRPr="00845EC2">
        <w:rPr>
          <w:rFonts w:hint="eastAsia"/>
          <w:lang w:eastAsia="zh-CN"/>
        </w:rPr>
        <w:t>/</w:t>
      </w:r>
      <w:r w:rsidRPr="00845EC2">
        <w:rPr>
          <w:rFonts w:hint="eastAsia"/>
          <w:lang w:eastAsia="zh-CN"/>
        </w:rPr>
        <w:t>联盟之间可进行文件交换。建立交流程序为不断进行的交流提供框架，以：</w:t>
      </w:r>
    </w:p>
    <w:p w:rsidR="009F6CC0" w:rsidRPr="00845EC2" w:rsidRDefault="009F6CC0" w:rsidP="009F6CC0">
      <w:pPr>
        <w:tabs>
          <w:tab w:val="clear" w:pos="1134"/>
          <w:tab w:val="clear" w:pos="1871"/>
          <w:tab w:val="clear" w:pos="2268"/>
          <w:tab w:val="left" w:pos="794"/>
          <w:tab w:val="left" w:pos="1191"/>
          <w:tab w:val="left" w:pos="1588"/>
          <w:tab w:val="left" w:pos="1985"/>
        </w:tabs>
        <w:spacing w:before="80"/>
        <w:ind w:left="794" w:hanging="794"/>
        <w:rPr>
          <w:lang w:eastAsia="zh-CN"/>
        </w:rPr>
      </w:pPr>
      <w:r w:rsidRPr="00845EC2">
        <w:rPr>
          <w:lang w:eastAsia="zh-CN"/>
        </w:rPr>
        <w:t>–</w:t>
      </w:r>
      <w:r w:rsidRPr="00845EC2">
        <w:rPr>
          <w:lang w:eastAsia="zh-CN"/>
        </w:rPr>
        <w:tab/>
      </w:r>
      <w:r w:rsidRPr="00845EC2">
        <w:rPr>
          <w:rFonts w:hint="eastAsia"/>
          <w:lang w:eastAsia="zh-CN"/>
        </w:rPr>
        <w:t>避免无意造成的工作重复，同时每个组织又可以履行其职责；</w:t>
      </w:r>
    </w:p>
    <w:p w:rsidR="009F6CC0" w:rsidRPr="00845EC2" w:rsidRDefault="009F6CC0" w:rsidP="009F6CC0">
      <w:pPr>
        <w:tabs>
          <w:tab w:val="clear" w:pos="1134"/>
          <w:tab w:val="clear" w:pos="1871"/>
          <w:tab w:val="clear" w:pos="2268"/>
          <w:tab w:val="left" w:pos="794"/>
          <w:tab w:val="left" w:pos="1191"/>
          <w:tab w:val="left" w:pos="1588"/>
          <w:tab w:val="left" w:pos="1985"/>
        </w:tabs>
        <w:spacing w:before="80"/>
        <w:ind w:left="794" w:hanging="794"/>
        <w:rPr>
          <w:lang w:eastAsia="zh-CN"/>
        </w:rPr>
      </w:pPr>
      <w:r w:rsidRPr="00845EC2">
        <w:rPr>
          <w:lang w:eastAsia="zh-CN"/>
        </w:rPr>
        <w:t>–</w:t>
      </w:r>
      <w:r w:rsidRPr="00845EC2">
        <w:rPr>
          <w:lang w:eastAsia="zh-CN"/>
        </w:rPr>
        <w:tab/>
      </w:r>
      <w:r w:rsidRPr="00845EC2">
        <w:rPr>
          <w:rFonts w:hint="eastAsia"/>
          <w:lang w:eastAsia="zh-CN"/>
        </w:rPr>
        <w:t>提供有关一组织对另一组织工作的依赖关系的权威信息；</w:t>
      </w:r>
    </w:p>
    <w:p w:rsidR="009F6CC0" w:rsidRPr="00845EC2" w:rsidRDefault="009F6CC0" w:rsidP="009F6CC0">
      <w:pPr>
        <w:tabs>
          <w:tab w:val="clear" w:pos="1134"/>
          <w:tab w:val="clear" w:pos="1871"/>
          <w:tab w:val="clear" w:pos="2268"/>
          <w:tab w:val="left" w:pos="794"/>
          <w:tab w:val="left" w:pos="1191"/>
          <w:tab w:val="left" w:pos="1588"/>
          <w:tab w:val="left" w:pos="1985"/>
        </w:tabs>
        <w:spacing w:before="80"/>
        <w:ind w:left="794" w:hanging="794"/>
        <w:rPr>
          <w:lang w:eastAsia="zh-CN"/>
        </w:rPr>
      </w:pPr>
      <w:r w:rsidRPr="00845EC2">
        <w:rPr>
          <w:lang w:eastAsia="zh-CN"/>
        </w:rPr>
        <w:t>–</w:t>
      </w:r>
      <w:r w:rsidRPr="00845EC2">
        <w:rPr>
          <w:lang w:eastAsia="zh-CN"/>
        </w:rPr>
        <w:tab/>
      </w:r>
      <w:r w:rsidRPr="00845EC2">
        <w:rPr>
          <w:rFonts w:hint="eastAsia"/>
          <w:lang w:eastAsia="zh-CN"/>
        </w:rPr>
        <w:t>就共同关注的议题交换信息。</w:t>
      </w:r>
    </w:p>
    <w:p w:rsidR="00C426C1" w:rsidRDefault="00C426C1">
      <w:pPr>
        <w:tabs>
          <w:tab w:val="clear" w:pos="1134"/>
          <w:tab w:val="clear" w:pos="1871"/>
          <w:tab w:val="clear" w:pos="2268"/>
        </w:tabs>
        <w:overflowPunct/>
        <w:autoSpaceDE/>
        <w:autoSpaceDN/>
        <w:adjustRightInd/>
        <w:spacing w:before="0"/>
        <w:jc w:val="left"/>
        <w:textAlignment w:val="auto"/>
        <w:rPr>
          <w:b/>
          <w:lang w:eastAsia="zh-CN"/>
        </w:rPr>
      </w:pPr>
      <w:r>
        <w:rPr>
          <w:b/>
          <w:lang w:eastAsia="zh-CN"/>
        </w:rPr>
        <w:br w:type="page"/>
      </w:r>
    </w:p>
    <w:p w:rsidR="009F6CC0" w:rsidRPr="00845EC2" w:rsidRDefault="009F6CC0" w:rsidP="009F6CC0">
      <w:pPr>
        <w:keepNext/>
        <w:keepLines/>
        <w:tabs>
          <w:tab w:val="clear" w:pos="1134"/>
          <w:tab w:val="clear" w:pos="1871"/>
          <w:tab w:val="clear" w:pos="2268"/>
          <w:tab w:val="left" w:pos="794"/>
          <w:tab w:val="left" w:pos="1191"/>
          <w:tab w:val="left" w:pos="1588"/>
          <w:tab w:val="left" w:pos="1985"/>
        </w:tabs>
        <w:spacing w:before="240"/>
        <w:ind w:left="794" w:hanging="794"/>
        <w:outlineLvl w:val="1"/>
        <w:rPr>
          <w:b/>
          <w:lang w:eastAsia="zh-CN"/>
        </w:rPr>
      </w:pPr>
      <w:r w:rsidRPr="00845EC2">
        <w:rPr>
          <w:rFonts w:hint="eastAsia"/>
          <w:b/>
          <w:lang w:eastAsia="zh-CN"/>
        </w:rPr>
        <w:t>2.1</w:t>
      </w:r>
      <w:r w:rsidRPr="00845EC2">
        <w:rPr>
          <w:rFonts w:hint="eastAsia"/>
          <w:b/>
          <w:lang w:eastAsia="zh-CN"/>
        </w:rPr>
        <w:tab/>
      </w:r>
      <w:r w:rsidRPr="00845EC2">
        <w:rPr>
          <w:rFonts w:hint="eastAsia"/>
          <w:b/>
          <w:lang w:eastAsia="zh-CN"/>
        </w:rPr>
        <w:t>交流进程的建立</w:t>
      </w:r>
    </w:p>
    <w:p w:rsidR="009F6CC0" w:rsidRPr="00845EC2" w:rsidRDefault="009F6CC0" w:rsidP="009F6CC0">
      <w:pPr>
        <w:tabs>
          <w:tab w:val="clear" w:pos="1134"/>
          <w:tab w:val="clear" w:pos="1871"/>
          <w:tab w:val="clear" w:pos="2268"/>
          <w:tab w:val="left" w:pos="794"/>
          <w:tab w:val="left" w:pos="1191"/>
          <w:tab w:val="left" w:pos="1588"/>
          <w:tab w:val="left" w:pos="1985"/>
        </w:tabs>
        <w:ind w:firstLineChars="200" w:firstLine="480"/>
        <w:rPr>
          <w:lang w:eastAsia="zh-CN"/>
        </w:rPr>
      </w:pPr>
      <w:r w:rsidRPr="00845EC2">
        <w:rPr>
          <w:rFonts w:hint="eastAsia"/>
          <w:lang w:eastAsia="zh-CN"/>
        </w:rPr>
        <w:t>与论坛</w:t>
      </w:r>
      <w:r w:rsidRPr="00845EC2">
        <w:rPr>
          <w:rFonts w:hint="eastAsia"/>
          <w:lang w:eastAsia="zh-CN"/>
        </w:rPr>
        <w:t>/</w:t>
      </w:r>
      <w:r w:rsidRPr="00845EC2">
        <w:rPr>
          <w:rFonts w:hint="eastAsia"/>
          <w:lang w:eastAsia="zh-CN"/>
        </w:rPr>
        <w:t>联盟建立交流进程应以个案为基础，并应采用附件</w:t>
      </w:r>
      <w:r w:rsidRPr="00845EC2">
        <w:rPr>
          <w:rFonts w:hint="eastAsia"/>
          <w:lang w:eastAsia="zh-CN"/>
        </w:rPr>
        <w:t>A</w:t>
      </w:r>
      <w:r w:rsidRPr="00845EC2">
        <w:rPr>
          <w:rFonts w:hint="eastAsia"/>
          <w:lang w:eastAsia="zh-CN"/>
        </w:rPr>
        <w:t>的标准对其严格评估。通常，交流应在研究组层面进行。在与一个或多个研究组有关的情况下，对交流的评估和决定应由牵头研究组做出。为避免就有关附件</w:t>
      </w:r>
      <w:r w:rsidRPr="00845EC2">
        <w:rPr>
          <w:rFonts w:hint="eastAsia"/>
          <w:lang w:eastAsia="zh-CN"/>
        </w:rPr>
        <w:t>A</w:t>
      </w:r>
      <w:r w:rsidRPr="00845EC2">
        <w:rPr>
          <w:rFonts w:hint="eastAsia"/>
          <w:lang w:eastAsia="zh-CN"/>
        </w:rPr>
        <w:t>中标准的信息向论坛</w:t>
      </w:r>
      <w:r w:rsidRPr="00845EC2">
        <w:rPr>
          <w:rFonts w:hint="eastAsia"/>
          <w:lang w:eastAsia="zh-CN"/>
        </w:rPr>
        <w:t>/</w:t>
      </w:r>
      <w:r w:rsidRPr="00845EC2">
        <w:rPr>
          <w:rFonts w:hint="eastAsia"/>
          <w:lang w:eastAsia="zh-CN"/>
        </w:rPr>
        <w:t>联盟多次询问，并便于研究组评估，应由</w:t>
      </w:r>
      <w:r w:rsidRPr="00845EC2">
        <w:rPr>
          <w:rFonts w:hint="eastAsia"/>
          <w:lang w:eastAsia="zh-CN"/>
        </w:rPr>
        <w:t>TSB</w:t>
      </w:r>
      <w:r w:rsidRPr="00845EC2">
        <w:rPr>
          <w:rFonts w:hint="eastAsia"/>
          <w:lang w:eastAsia="zh-CN"/>
        </w:rPr>
        <w:t>主任向论坛</w:t>
      </w:r>
      <w:r w:rsidRPr="00845EC2">
        <w:rPr>
          <w:rFonts w:hint="eastAsia"/>
          <w:lang w:eastAsia="zh-CN"/>
        </w:rPr>
        <w:t>/</w:t>
      </w:r>
      <w:r w:rsidRPr="00845EC2">
        <w:rPr>
          <w:rFonts w:hint="eastAsia"/>
          <w:lang w:eastAsia="zh-CN"/>
        </w:rPr>
        <w:t>联盟提出询问，并随后就其答复做出初步分析。有关这一交流程序的示意图见附录一。</w:t>
      </w:r>
    </w:p>
    <w:p w:rsidR="009F6CC0" w:rsidRPr="00845EC2" w:rsidRDefault="009F6CC0" w:rsidP="009F6CC0">
      <w:pPr>
        <w:keepNext/>
        <w:keepLines/>
        <w:tabs>
          <w:tab w:val="clear" w:pos="1134"/>
          <w:tab w:val="clear" w:pos="1871"/>
          <w:tab w:val="clear" w:pos="2268"/>
          <w:tab w:val="left" w:pos="794"/>
          <w:tab w:val="left" w:pos="1191"/>
          <w:tab w:val="left" w:pos="1588"/>
          <w:tab w:val="left" w:pos="1985"/>
        </w:tabs>
        <w:ind w:left="794" w:hanging="794"/>
        <w:outlineLvl w:val="2"/>
        <w:rPr>
          <w:b/>
          <w:lang w:eastAsia="zh-CN"/>
        </w:rPr>
      </w:pPr>
      <w:r w:rsidRPr="00845EC2">
        <w:rPr>
          <w:rFonts w:hint="eastAsia"/>
          <w:b/>
          <w:lang w:eastAsia="zh-CN"/>
        </w:rPr>
        <w:t>2.1.1</w:t>
      </w:r>
      <w:r w:rsidRPr="00845EC2">
        <w:rPr>
          <w:rFonts w:hint="eastAsia"/>
          <w:b/>
          <w:lang w:eastAsia="zh-CN"/>
        </w:rPr>
        <w:tab/>
      </w:r>
      <w:r w:rsidRPr="00845EC2">
        <w:rPr>
          <w:rFonts w:hint="eastAsia"/>
          <w:b/>
          <w:lang w:eastAsia="zh-CN"/>
        </w:rPr>
        <w:t>由</w:t>
      </w:r>
      <w:r w:rsidRPr="00845EC2">
        <w:rPr>
          <w:rFonts w:hint="eastAsia"/>
          <w:b/>
          <w:lang w:eastAsia="zh-CN"/>
        </w:rPr>
        <w:t>ITU-T</w:t>
      </w:r>
      <w:r w:rsidRPr="00845EC2">
        <w:rPr>
          <w:rFonts w:hint="eastAsia"/>
          <w:b/>
          <w:lang w:eastAsia="zh-CN"/>
        </w:rPr>
        <w:t>研究组发起的交流进程</w:t>
      </w:r>
    </w:p>
    <w:p w:rsidR="009F6CC0" w:rsidRPr="00845EC2" w:rsidRDefault="009F6CC0" w:rsidP="009F6CC0">
      <w:pPr>
        <w:tabs>
          <w:tab w:val="clear" w:pos="1134"/>
          <w:tab w:val="clear" w:pos="1871"/>
          <w:tab w:val="clear" w:pos="2268"/>
          <w:tab w:val="left" w:pos="794"/>
          <w:tab w:val="left" w:pos="1191"/>
          <w:tab w:val="left" w:pos="1588"/>
          <w:tab w:val="left" w:pos="1985"/>
        </w:tabs>
        <w:ind w:firstLineChars="200" w:firstLine="480"/>
        <w:rPr>
          <w:lang w:eastAsia="zh-CN"/>
        </w:rPr>
      </w:pPr>
      <w:r w:rsidRPr="00845EC2">
        <w:rPr>
          <w:rFonts w:hint="eastAsia"/>
          <w:lang w:eastAsia="zh-CN"/>
        </w:rPr>
        <w:t>如果一个研究组认为与论坛</w:t>
      </w:r>
      <w:r w:rsidRPr="00845EC2">
        <w:rPr>
          <w:rFonts w:hint="eastAsia"/>
          <w:lang w:eastAsia="zh-CN"/>
        </w:rPr>
        <w:t>/</w:t>
      </w:r>
      <w:r w:rsidRPr="00845EC2">
        <w:rPr>
          <w:rFonts w:hint="eastAsia"/>
          <w:lang w:eastAsia="zh-CN"/>
        </w:rPr>
        <w:t>联盟建立交流关系会有益处，则该研究组首先应查阅符合</w:t>
      </w:r>
      <w:r w:rsidRPr="00845EC2">
        <w:rPr>
          <w:rFonts w:hint="eastAsia"/>
          <w:lang w:eastAsia="zh-CN"/>
        </w:rPr>
        <w:t>A.4</w:t>
      </w:r>
      <w:r w:rsidRPr="00845EC2">
        <w:rPr>
          <w:rFonts w:hint="eastAsia"/>
          <w:lang w:eastAsia="zh-CN"/>
        </w:rPr>
        <w:t>资格要求的组织名单（见</w:t>
      </w:r>
      <w:r w:rsidRPr="00845EC2">
        <w:rPr>
          <w:rFonts w:hint="eastAsia"/>
          <w:lang w:eastAsia="zh-CN"/>
        </w:rPr>
        <w:t>2.3</w:t>
      </w:r>
      <w:r w:rsidRPr="00845EC2">
        <w:rPr>
          <w:rFonts w:hint="eastAsia"/>
          <w:lang w:eastAsia="zh-CN"/>
        </w:rPr>
        <w:t>），并听取主任的分析意见。该研究组须审议这一分析并决定是否与有关论坛</w:t>
      </w:r>
      <w:r w:rsidRPr="00845EC2">
        <w:rPr>
          <w:rFonts w:hint="eastAsia"/>
          <w:lang w:eastAsia="zh-CN"/>
        </w:rPr>
        <w:t>/</w:t>
      </w:r>
      <w:r w:rsidRPr="00845EC2">
        <w:rPr>
          <w:rFonts w:hint="eastAsia"/>
          <w:lang w:eastAsia="zh-CN"/>
        </w:rPr>
        <w:t>联盟建立交流关系。如果所述论坛</w:t>
      </w:r>
      <w:r w:rsidRPr="00845EC2">
        <w:rPr>
          <w:rFonts w:hint="eastAsia"/>
          <w:lang w:eastAsia="zh-CN"/>
        </w:rPr>
        <w:t>/</w:t>
      </w:r>
      <w:r w:rsidRPr="00845EC2">
        <w:rPr>
          <w:rFonts w:hint="eastAsia"/>
          <w:lang w:eastAsia="zh-CN"/>
        </w:rPr>
        <w:t>联盟不在名单之列，则研究组主席应向主任提出请求，请其要求该论坛</w:t>
      </w:r>
      <w:r w:rsidRPr="00845EC2">
        <w:rPr>
          <w:rFonts w:hint="eastAsia"/>
          <w:lang w:eastAsia="zh-CN"/>
        </w:rPr>
        <w:t>/</w:t>
      </w:r>
      <w:r w:rsidRPr="00845EC2">
        <w:rPr>
          <w:rFonts w:hint="eastAsia"/>
          <w:lang w:eastAsia="zh-CN"/>
        </w:rPr>
        <w:t>联盟提供与附件</w:t>
      </w:r>
      <w:r w:rsidRPr="00845EC2">
        <w:rPr>
          <w:rFonts w:hint="eastAsia"/>
          <w:lang w:eastAsia="zh-CN"/>
        </w:rPr>
        <w:t>A</w:t>
      </w:r>
      <w:r w:rsidRPr="00845EC2">
        <w:rPr>
          <w:rFonts w:hint="eastAsia"/>
          <w:lang w:eastAsia="zh-CN"/>
        </w:rPr>
        <w:t>规定的资格标准有关的信息并填写相关问卷调查表。主任对该论坛</w:t>
      </w:r>
      <w:r w:rsidRPr="00845EC2">
        <w:rPr>
          <w:rFonts w:hint="eastAsia"/>
          <w:lang w:eastAsia="zh-CN"/>
        </w:rPr>
        <w:t>/</w:t>
      </w:r>
      <w:r w:rsidRPr="00845EC2">
        <w:rPr>
          <w:rFonts w:hint="eastAsia"/>
          <w:lang w:eastAsia="zh-CN"/>
        </w:rPr>
        <w:t>联盟进行初步分析，并将分析转交相关研究组，后者则须审议该分析意见，并决定是否建立联系。若有任何担忧，则应立即与其他研究组主席或主任交换意见。如果研究组决定批准建立关系，则研究组主席须建立交流进程。研究组主席应按第</w:t>
      </w:r>
      <w:r w:rsidRPr="00845EC2">
        <w:rPr>
          <w:rFonts w:hint="eastAsia"/>
          <w:lang w:eastAsia="zh-CN"/>
        </w:rPr>
        <w:t>2.2</w:t>
      </w:r>
      <w:r w:rsidRPr="00845EC2">
        <w:rPr>
          <w:rFonts w:hint="eastAsia"/>
          <w:lang w:eastAsia="zh-CN"/>
        </w:rPr>
        <w:t>节的要求为该进程提供便利。</w:t>
      </w:r>
    </w:p>
    <w:p w:rsidR="009F6CC0" w:rsidRPr="00845EC2" w:rsidRDefault="009F6CC0" w:rsidP="009F6CC0">
      <w:pPr>
        <w:keepNext/>
        <w:keepLines/>
        <w:tabs>
          <w:tab w:val="clear" w:pos="1134"/>
          <w:tab w:val="clear" w:pos="1871"/>
          <w:tab w:val="clear" w:pos="2268"/>
          <w:tab w:val="left" w:pos="794"/>
          <w:tab w:val="left" w:pos="1191"/>
          <w:tab w:val="left" w:pos="1588"/>
          <w:tab w:val="left" w:pos="1985"/>
        </w:tabs>
        <w:ind w:left="794" w:hanging="794"/>
        <w:outlineLvl w:val="2"/>
        <w:rPr>
          <w:b/>
          <w:lang w:eastAsia="zh-CN"/>
        </w:rPr>
      </w:pPr>
      <w:r w:rsidRPr="00845EC2">
        <w:rPr>
          <w:rFonts w:hint="eastAsia"/>
          <w:b/>
          <w:lang w:eastAsia="zh-CN"/>
        </w:rPr>
        <w:t>2.1.2</w:t>
      </w:r>
      <w:r w:rsidRPr="00845EC2">
        <w:rPr>
          <w:rFonts w:hint="eastAsia"/>
          <w:b/>
          <w:lang w:eastAsia="zh-CN"/>
        </w:rPr>
        <w:tab/>
      </w:r>
      <w:r w:rsidRPr="00845EC2">
        <w:rPr>
          <w:rFonts w:hint="eastAsia"/>
          <w:b/>
          <w:lang w:eastAsia="zh-CN"/>
        </w:rPr>
        <w:t>由论坛</w:t>
      </w:r>
      <w:r w:rsidRPr="00845EC2">
        <w:rPr>
          <w:rFonts w:hint="eastAsia"/>
          <w:b/>
          <w:lang w:eastAsia="zh-CN"/>
        </w:rPr>
        <w:t>/</w:t>
      </w:r>
      <w:r w:rsidRPr="00845EC2">
        <w:rPr>
          <w:rFonts w:hint="eastAsia"/>
          <w:b/>
          <w:lang w:eastAsia="zh-CN"/>
        </w:rPr>
        <w:t>联盟发起的交流进程</w:t>
      </w:r>
    </w:p>
    <w:p w:rsidR="009F6CC0" w:rsidRPr="00845EC2" w:rsidRDefault="009F6CC0" w:rsidP="009F6CC0">
      <w:pPr>
        <w:tabs>
          <w:tab w:val="clear" w:pos="1134"/>
          <w:tab w:val="clear" w:pos="1871"/>
          <w:tab w:val="clear" w:pos="2268"/>
          <w:tab w:val="left" w:pos="794"/>
          <w:tab w:val="left" w:pos="1191"/>
          <w:tab w:val="left" w:pos="1588"/>
          <w:tab w:val="left" w:pos="1985"/>
        </w:tabs>
        <w:ind w:firstLineChars="200" w:firstLine="480"/>
        <w:rPr>
          <w:lang w:eastAsia="zh-CN"/>
        </w:rPr>
      </w:pPr>
      <w:r w:rsidRPr="00845EC2">
        <w:rPr>
          <w:rFonts w:hint="eastAsia"/>
          <w:lang w:eastAsia="zh-CN"/>
        </w:rPr>
        <w:t>如果一个论坛</w:t>
      </w:r>
      <w:r w:rsidRPr="00845EC2">
        <w:rPr>
          <w:rFonts w:hint="eastAsia"/>
          <w:lang w:eastAsia="zh-CN"/>
        </w:rPr>
        <w:t>/</w:t>
      </w:r>
      <w:r w:rsidRPr="00845EC2">
        <w:rPr>
          <w:rFonts w:hint="eastAsia"/>
          <w:lang w:eastAsia="zh-CN"/>
        </w:rPr>
        <w:t>联盟希望与一个研究组建立交流关系，则该研究组首先应查阅符合</w:t>
      </w:r>
      <w:r w:rsidRPr="00845EC2">
        <w:rPr>
          <w:rFonts w:hint="eastAsia"/>
          <w:lang w:eastAsia="zh-CN"/>
        </w:rPr>
        <w:t>A.4</w:t>
      </w:r>
      <w:r w:rsidRPr="00845EC2">
        <w:rPr>
          <w:rFonts w:hint="eastAsia"/>
          <w:lang w:eastAsia="zh-CN"/>
        </w:rPr>
        <w:t>资格要求的组织名单（见</w:t>
      </w:r>
      <w:r w:rsidRPr="00845EC2">
        <w:rPr>
          <w:rFonts w:hint="eastAsia"/>
          <w:lang w:eastAsia="zh-CN"/>
        </w:rPr>
        <w:t>2.3</w:t>
      </w:r>
      <w:r w:rsidRPr="00845EC2">
        <w:rPr>
          <w:rFonts w:hint="eastAsia"/>
          <w:lang w:eastAsia="zh-CN"/>
        </w:rPr>
        <w:t>），并听取主任的分析意见。该研究组须审议这一分析并决定是否与该论坛</w:t>
      </w:r>
      <w:r w:rsidRPr="00845EC2">
        <w:rPr>
          <w:rFonts w:hint="eastAsia"/>
          <w:lang w:eastAsia="zh-CN"/>
        </w:rPr>
        <w:t>/</w:t>
      </w:r>
      <w:r w:rsidRPr="00845EC2">
        <w:rPr>
          <w:rFonts w:hint="eastAsia"/>
          <w:lang w:eastAsia="zh-CN"/>
        </w:rPr>
        <w:t>联盟建立交流关系。如果该论坛</w:t>
      </w:r>
      <w:r w:rsidRPr="00845EC2">
        <w:rPr>
          <w:rFonts w:hint="eastAsia"/>
          <w:lang w:eastAsia="zh-CN"/>
        </w:rPr>
        <w:t>/</w:t>
      </w:r>
      <w:r w:rsidRPr="00845EC2">
        <w:rPr>
          <w:rFonts w:hint="eastAsia"/>
          <w:lang w:eastAsia="zh-CN"/>
        </w:rPr>
        <w:t>联盟不在名单之列，则应适用第</w:t>
      </w:r>
      <w:r w:rsidRPr="00845EC2">
        <w:rPr>
          <w:rFonts w:hint="eastAsia"/>
          <w:lang w:eastAsia="zh-CN"/>
        </w:rPr>
        <w:t>2.1.1</w:t>
      </w:r>
      <w:r w:rsidRPr="00845EC2">
        <w:rPr>
          <w:rFonts w:hint="eastAsia"/>
          <w:lang w:eastAsia="zh-CN"/>
        </w:rPr>
        <w:t>段规定的程序。若有任何担忧，则应立即与其他研究组主席或主任交流意见。如果研究组决定批准建立关系，则可建立交流进程。研究组主席应按第</w:t>
      </w:r>
      <w:r w:rsidRPr="00845EC2">
        <w:rPr>
          <w:rFonts w:hint="eastAsia"/>
          <w:lang w:eastAsia="zh-CN"/>
        </w:rPr>
        <w:t>2.2</w:t>
      </w:r>
      <w:r w:rsidRPr="00845EC2">
        <w:rPr>
          <w:rFonts w:hint="eastAsia"/>
          <w:lang w:eastAsia="zh-CN"/>
        </w:rPr>
        <w:t>节的要求为该进程提供便利。</w:t>
      </w:r>
    </w:p>
    <w:p w:rsidR="009F6CC0" w:rsidRPr="00845EC2" w:rsidRDefault="009F6CC0" w:rsidP="009F6CC0">
      <w:pPr>
        <w:tabs>
          <w:tab w:val="clear" w:pos="1134"/>
          <w:tab w:val="clear" w:pos="1871"/>
          <w:tab w:val="clear" w:pos="2268"/>
          <w:tab w:val="left" w:pos="794"/>
          <w:tab w:val="left" w:pos="1191"/>
          <w:tab w:val="left" w:pos="1588"/>
          <w:tab w:val="left" w:pos="1985"/>
        </w:tabs>
        <w:ind w:firstLineChars="200" w:firstLine="480"/>
        <w:rPr>
          <w:lang w:eastAsia="zh-CN"/>
        </w:rPr>
      </w:pPr>
      <w:r w:rsidRPr="00845EC2">
        <w:rPr>
          <w:rFonts w:hint="eastAsia"/>
          <w:lang w:eastAsia="zh-CN"/>
        </w:rPr>
        <w:t>如果一个论坛</w:t>
      </w:r>
      <w:r w:rsidRPr="00845EC2">
        <w:rPr>
          <w:rFonts w:hint="eastAsia"/>
          <w:lang w:eastAsia="zh-CN"/>
        </w:rPr>
        <w:t>/</w:t>
      </w:r>
      <w:r w:rsidRPr="00845EC2">
        <w:rPr>
          <w:rFonts w:hint="eastAsia"/>
          <w:lang w:eastAsia="zh-CN"/>
        </w:rPr>
        <w:t>联盟为与</w:t>
      </w:r>
      <w:r w:rsidRPr="00845EC2">
        <w:rPr>
          <w:rFonts w:hint="eastAsia"/>
          <w:lang w:eastAsia="zh-CN"/>
        </w:rPr>
        <w:t>ITU-T</w:t>
      </w:r>
      <w:r w:rsidRPr="00845EC2">
        <w:rPr>
          <w:rFonts w:hint="eastAsia"/>
          <w:lang w:eastAsia="zh-CN"/>
        </w:rPr>
        <w:t>建立交流关系而与</w:t>
      </w:r>
      <w:r w:rsidRPr="00845EC2">
        <w:rPr>
          <w:rFonts w:hint="eastAsia"/>
          <w:lang w:eastAsia="zh-CN"/>
        </w:rPr>
        <w:t>TSB</w:t>
      </w:r>
      <w:r w:rsidRPr="00845EC2">
        <w:rPr>
          <w:rFonts w:hint="eastAsia"/>
          <w:lang w:eastAsia="zh-CN"/>
        </w:rPr>
        <w:t>主任进行联系，则主任首先应确定这涉及以下哪种情况：</w:t>
      </w:r>
    </w:p>
    <w:p w:rsidR="009F6CC0" w:rsidRPr="00845EC2" w:rsidRDefault="009F6CC0" w:rsidP="009F6CC0">
      <w:pPr>
        <w:tabs>
          <w:tab w:val="clear" w:pos="1134"/>
          <w:tab w:val="clear" w:pos="1871"/>
          <w:tab w:val="clear" w:pos="2268"/>
          <w:tab w:val="left" w:pos="794"/>
          <w:tab w:val="left" w:pos="1191"/>
          <w:tab w:val="left" w:pos="1588"/>
          <w:tab w:val="left" w:pos="1985"/>
        </w:tabs>
        <w:spacing w:before="80"/>
        <w:ind w:left="794" w:hanging="794"/>
        <w:rPr>
          <w:lang w:eastAsia="zh-CN"/>
        </w:rPr>
      </w:pPr>
      <w:r w:rsidRPr="00845EC2">
        <w:rPr>
          <w:rFonts w:hint="eastAsia"/>
          <w:i/>
          <w:iCs/>
          <w:lang w:eastAsia="zh-CN"/>
        </w:rPr>
        <w:t>a)</w:t>
      </w:r>
      <w:r w:rsidRPr="00845EC2">
        <w:rPr>
          <w:rFonts w:hint="eastAsia"/>
          <w:lang w:eastAsia="zh-CN"/>
        </w:rPr>
        <w:tab/>
        <w:t>ITU-T</w:t>
      </w:r>
      <w:r w:rsidRPr="00845EC2">
        <w:rPr>
          <w:rFonts w:hint="eastAsia"/>
          <w:lang w:eastAsia="zh-CN"/>
        </w:rPr>
        <w:t>（相关的政策问题）；或</w:t>
      </w:r>
    </w:p>
    <w:p w:rsidR="009F6CC0" w:rsidRPr="00845EC2" w:rsidRDefault="009F6CC0" w:rsidP="009F6CC0">
      <w:pPr>
        <w:tabs>
          <w:tab w:val="clear" w:pos="1134"/>
          <w:tab w:val="clear" w:pos="1871"/>
          <w:tab w:val="clear" w:pos="2268"/>
          <w:tab w:val="left" w:pos="794"/>
          <w:tab w:val="left" w:pos="1191"/>
          <w:tab w:val="left" w:pos="1588"/>
          <w:tab w:val="left" w:pos="1985"/>
        </w:tabs>
        <w:spacing w:before="80"/>
        <w:ind w:left="794" w:hanging="794"/>
        <w:rPr>
          <w:lang w:eastAsia="zh-CN"/>
        </w:rPr>
      </w:pPr>
      <w:r w:rsidRPr="00845EC2">
        <w:rPr>
          <w:rFonts w:hint="eastAsia"/>
          <w:i/>
          <w:iCs/>
          <w:lang w:eastAsia="zh-CN"/>
        </w:rPr>
        <w:t>b)</w:t>
      </w:r>
      <w:r w:rsidRPr="00845EC2">
        <w:rPr>
          <w:rFonts w:hint="eastAsia"/>
          <w:lang w:eastAsia="zh-CN"/>
        </w:rPr>
        <w:tab/>
      </w:r>
      <w:r w:rsidRPr="00845EC2">
        <w:rPr>
          <w:rFonts w:hint="eastAsia"/>
          <w:lang w:eastAsia="zh-CN"/>
        </w:rPr>
        <w:t>一个或多个研究组（与其工作有关的议题）。</w:t>
      </w:r>
    </w:p>
    <w:p w:rsidR="009F6CC0" w:rsidRPr="00845EC2" w:rsidRDefault="009F6CC0" w:rsidP="009F6CC0">
      <w:pPr>
        <w:tabs>
          <w:tab w:val="clear" w:pos="1134"/>
          <w:tab w:val="clear" w:pos="1871"/>
          <w:tab w:val="clear" w:pos="2268"/>
          <w:tab w:val="left" w:pos="794"/>
          <w:tab w:val="left" w:pos="1191"/>
          <w:tab w:val="left" w:pos="1588"/>
          <w:tab w:val="left" w:pos="1985"/>
        </w:tabs>
        <w:ind w:firstLineChars="200" w:firstLine="480"/>
        <w:rPr>
          <w:lang w:eastAsia="zh-CN"/>
        </w:rPr>
      </w:pPr>
      <w:r w:rsidRPr="00845EC2">
        <w:rPr>
          <w:rFonts w:hint="eastAsia"/>
          <w:lang w:eastAsia="zh-CN"/>
        </w:rPr>
        <w:t>在情况</w:t>
      </w:r>
      <w:r w:rsidRPr="00845EC2">
        <w:rPr>
          <w:rFonts w:hint="eastAsia"/>
          <w:i/>
          <w:iCs/>
          <w:lang w:eastAsia="zh-CN"/>
        </w:rPr>
        <w:t>a)</w:t>
      </w:r>
      <w:r w:rsidRPr="00845EC2">
        <w:rPr>
          <w:rFonts w:hint="eastAsia"/>
          <w:lang w:eastAsia="zh-CN"/>
        </w:rPr>
        <w:t>中，主任需根据附件</w:t>
      </w:r>
      <w:r w:rsidRPr="00845EC2">
        <w:rPr>
          <w:rFonts w:hint="eastAsia"/>
          <w:lang w:eastAsia="zh-CN"/>
        </w:rPr>
        <w:t>A</w:t>
      </w:r>
      <w:r w:rsidRPr="00845EC2">
        <w:rPr>
          <w:rFonts w:hint="eastAsia"/>
          <w:lang w:eastAsia="zh-CN"/>
        </w:rPr>
        <w:t>的标准评估该论坛</w:t>
      </w:r>
      <w:r w:rsidRPr="00845EC2">
        <w:rPr>
          <w:rFonts w:hint="eastAsia"/>
          <w:lang w:eastAsia="zh-CN"/>
        </w:rPr>
        <w:t>/</w:t>
      </w:r>
      <w:r w:rsidRPr="00845EC2">
        <w:rPr>
          <w:rFonts w:hint="eastAsia"/>
          <w:lang w:eastAsia="zh-CN"/>
        </w:rPr>
        <w:t>联盟。如果主任决定批准建立关系，则须建立交流进程并通知</w:t>
      </w:r>
      <w:r w:rsidRPr="00845EC2">
        <w:rPr>
          <w:rFonts w:hint="eastAsia"/>
          <w:lang w:eastAsia="zh-CN"/>
        </w:rPr>
        <w:t>TSAG</w:t>
      </w:r>
      <w:r w:rsidRPr="00845EC2">
        <w:rPr>
          <w:rFonts w:hint="eastAsia"/>
          <w:lang w:eastAsia="zh-CN"/>
        </w:rPr>
        <w:t>和各研究组。</w:t>
      </w:r>
    </w:p>
    <w:p w:rsidR="009F6CC0" w:rsidRPr="00845EC2" w:rsidRDefault="009F6CC0" w:rsidP="009F6CC0">
      <w:pPr>
        <w:tabs>
          <w:tab w:val="clear" w:pos="1134"/>
          <w:tab w:val="clear" w:pos="1871"/>
          <w:tab w:val="clear" w:pos="2268"/>
          <w:tab w:val="left" w:pos="794"/>
          <w:tab w:val="left" w:pos="1191"/>
          <w:tab w:val="left" w:pos="1588"/>
          <w:tab w:val="left" w:pos="1985"/>
        </w:tabs>
        <w:ind w:firstLineChars="200" w:firstLine="480"/>
        <w:rPr>
          <w:lang w:eastAsia="zh-CN"/>
        </w:rPr>
      </w:pPr>
      <w:r w:rsidRPr="00845EC2">
        <w:rPr>
          <w:rFonts w:hint="eastAsia"/>
          <w:lang w:eastAsia="zh-CN"/>
        </w:rPr>
        <w:t>在情况</w:t>
      </w:r>
      <w:r w:rsidRPr="00845EC2">
        <w:rPr>
          <w:rFonts w:hint="eastAsia"/>
          <w:i/>
          <w:iCs/>
          <w:lang w:eastAsia="zh-CN"/>
        </w:rPr>
        <w:t>b)</w:t>
      </w:r>
      <w:r w:rsidRPr="00845EC2">
        <w:rPr>
          <w:rFonts w:hint="eastAsia"/>
          <w:lang w:eastAsia="zh-CN"/>
        </w:rPr>
        <w:t>中，主任需做初步分析并将分析意见转交相关研究组，研究组须按</w:t>
      </w:r>
      <w:r w:rsidRPr="00845EC2">
        <w:rPr>
          <w:rFonts w:hint="eastAsia"/>
          <w:lang w:eastAsia="zh-CN"/>
        </w:rPr>
        <w:t>2.1.2</w:t>
      </w:r>
      <w:r w:rsidRPr="00845EC2">
        <w:rPr>
          <w:rFonts w:hint="eastAsia"/>
          <w:lang w:eastAsia="zh-CN"/>
        </w:rPr>
        <w:t>节第一段的要求行事。如涉及多个研究组，则每个研究组均应将其决定通知其他研究组、</w:t>
      </w:r>
      <w:r w:rsidRPr="00845EC2">
        <w:rPr>
          <w:rFonts w:hint="eastAsia"/>
          <w:lang w:eastAsia="zh-CN"/>
        </w:rPr>
        <w:t>TSAG</w:t>
      </w:r>
      <w:r w:rsidRPr="00845EC2">
        <w:rPr>
          <w:rFonts w:hint="eastAsia"/>
          <w:lang w:eastAsia="zh-CN"/>
        </w:rPr>
        <w:t>和</w:t>
      </w:r>
      <w:r w:rsidRPr="00845EC2">
        <w:rPr>
          <w:rFonts w:hint="eastAsia"/>
          <w:lang w:eastAsia="zh-CN"/>
        </w:rPr>
        <w:t>TSB</w:t>
      </w:r>
      <w:r w:rsidRPr="00845EC2">
        <w:rPr>
          <w:rFonts w:hint="eastAsia"/>
          <w:lang w:eastAsia="zh-CN"/>
        </w:rPr>
        <w:t>主任。</w:t>
      </w:r>
    </w:p>
    <w:p w:rsidR="003E65ED" w:rsidRDefault="003E65ED">
      <w:pPr>
        <w:tabs>
          <w:tab w:val="clear" w:pos="1134"/>
          <w:tab w:val="clear" w:pos="1871"/>
          <w:tab w:val="clear" w:pos="2268"/>
        </w:tabs>
        <w:overflowPunct/>
        <w:autoSpaceDE/>
        <w:autoSpaceDN/>
        <w:adjustRightInd/>
        <w:spacing w:before="0"/>
        <w:jc w:val="left"/>
        <w:textAlignment w:val="auto"/>
        <w:rPr>
          <w:b/>
          <w:lang w:eastAsia="zh-CN"/>
        </w:rPr>
      </w:pPr>
      <w:r>
        <w:rPr>
          <w:b/>
          <w:lang w:eastAsia="zh-CN"/>
        </w:rPr>
        <w:br w:type="page"/>
      </w:r>
    </w:p>
    <w:p w:rsidR="009F6CC0" w:rsidRPr="00845EC2" w:rsidRDefault="009F6CC0" w:rsidP="009F6CC0">
      <w:pPr>
        <w:keepNext/>
        <w:keepLines/>
        <w:tabs>
          <w:tab w:val="clear" w:pos="1134"/>
          <w:tab w:val="clear" w:pos="1871"/>
          <w:tab w:val="clear" w:pos="2268"/>
          <w:tab w:val="left" w:pos="794"/>
          <w:tab w:val="left" w:pos="1191"/>
          <w:tab w:val="left" w:pos="1588"/>
          <w:tab w:val="left" w:pos="1985"/>
        </w:tabs>
        <w:spacing w:before="240"/>
        <w:ind w:left="794" w:hanging="794"/>
        <w:outlineLvl w:val="1"/>
        <w:rPr>
          <w:b/>
          <w:lang w:eastAsia="zh-CN"/>
        </w:rPr>
      </w:pPr>
      <w:r w:rsidRPr="00845EC2">
        <w:rPr>
          <w:rFonts w:hint="eastAsia"/>
          <w:b/>
          <w:lang w:eastAsia="zh-CN"/>
        </w:rPr>
        <w:t>2.2</w:t>
      </w:r>
      <w:r w:rsidRPr="00845EC2">
        <w:rPr>
          <w:rFonts w:hint="eastAsia"/>
          <w:b/>
          <w:lang w:eastAsia="zh-CN"/>
        </w:rPr>
        <w:tab/>
      </w:r>
      <w:r w:rsidRPr="00845EC2">
        <w:rPr>
          <w:rFonts w:hint="eastAsia"/>
          <w:b/>
          <w:lang w:eastAsia="zh-CN"/>
        </w:rPr>
        <w:t>进程建立之后的交流</w:t>
      </w:r>
    </w:p>
    <w:p w:rsidR="009F6CC0" w:rsidRPr="00845EC2" w:rsidRDefault="009F6CC0" w:rsidP="009F6CC0">
      <w:pPr>
        <w:keepNext/>
        <w:keepLines/>
        <w:tabs>
          <w:tab w:val="clear" w:pos="1134"/>
          <w:tab w:val="clear" w:pos="1871"/>
          <w:tab w:val="clear" w:pos="2268"/>
          <w:tab w:val="left" w:pos="794"/>
          <w:tab w:val="left" w:pos="1191"/>
          <w:tab w:val="left" w:pos="1588"/>
          <w:tab w:val="left" w:pos="1985"/>
        </w:tabs>
        <w:ind w:left="794" w:hanging="794"/>
        <w:outlineLvl w:val="2"/>
        <w:rPr>
          <w:b/>
          <w:lang w:eastAsia="zh-CN"/>
        </w:rPr>
      </w:pPr>
      <w:r w:rsidRPr="00845EC2">
        <w:rPr>
          <w:rFonts w:hint="eastAsia"/>
          <w:b/>
          <w:lang w:eastAsia="zh-CN"/>
        </w:rPr>
        <w:t>2.2.1</w:t>
      </w:r>
      <w:r w:rsidRPr="00845EC2">
        <w:rPr>
          <w:rFonts w:hint="eastAsia"/>
          <w:b/>
          <w:lang w:eastAsia="zh-CN"/>
        </w:rPr>
        <w:tab/>
      </w:r>
      <w:r w:rsidRPr="00845EC2">
        <w:rPr>
          <w:rFonts w:hint="eastAsia"/>
          <w:b/>
          <w:lang w:eastAsia="zh-CN"/>
        </w:rPr>
        <w:t>向符合</w:t>
      </w:r>
      <w:r w:rsidRPr="00845EC2">
        <w:rPr>
          <w:b/>
          <w:lang w:val="en-US" w:eastAsia="zh-CN"/>
        </w:rPr>
        <w:t xml:space="preserve">ITU-T </w:t>
      </w:r>
      <w:r w:rsidRPr="00845EC2">
        <w:rPr>
          <w:rFonts w:hint="eastAsia"/>
          <w:b/>
          <w:lang w:eastAsia="zh-CN"/>
        </w:rPr>
        <w:t>A.4</w:t>
      </w:r>
      <w:r w:rsidRPr="00845EC2">
        <w:rPr>
          <w:rFonts w:hint="eastAsia"/>
          <w:b/>
          <w:lang w:eastAsia="zh-CN"/>
        </w:rPr>
        <w:t>资格要求的论坛</w:t>
      </w:r>
      <w:r w:rsidRPr="00845EC2">
        <w:rPr>
          <w:rFonts w:hint="eastAsia"/>
          <w:b/>
          <w:lang w:eastAsia="zh-CN"/>
        </w:rPr>
        <w:t>/</w:t>
      </w:r>
      <w:r w:rsidRPr="00845EC2">
        <w:rPr>
          <w:rFonts w:hint="eastAsia"/>
          <w:b/>
          <w:lang w:eastAsia="zh-CN"/>
        </w:rPr>
        <w:t>联盟寄送文件</w:t>
      </w:r>
    </w:p>
    <w:p w:rsidR="009F6CC0" w:rsidRPr="00845EC2" w:rsidRDefault="009F6CC0" w:rsidP="009F6CC0">
      <w:pPr>
        <w:tabs>
          <w:tab w:val="clear" w:pos="1134"/>
          <w:tab w:val="clear" w:pos="1871"/>
          <w:tab w:val="clear" w:pos="2268"/>
          <w:tab w:val="left" w:pos="794"/>
          <w:tab w:val="left" w:pos="1191"/>
          <w:tab w:val="left" w:pos="1588"/>
          <w:tab w:val="left" w:pos="1985"/>
        </w:tabs>
        <w:ind w:firstLineChars="200" w:firstLine="480"/>
        <w:rPr>
          <w:lang w:eastAsia="zh-CN"/>
        </w:rPr>
      </w:pPr>
      <w:r w:rsidRPr="00845EC2">
        <w:rPr>
          <w:rFonts w:hint="eastAsia"/>
          <w:lang w:eastAsia="zh-CN"/>
        </w:rPr>
        <w:t>向符合</w:t>
      </w:r>
      <w:r w:rsidRPr="00845EC2">
        <w:rPr>
          <w:lang w:val="en-US" w:eastAsia="zh-CN"/>
        </w:rPr>
        <w:t xml:space="preserve">ITU-T </w:t>
      </w:r>
      <w:r w:rsidRPr="00845EC2">
        <w:rPr>
          <w:rFonts w:hint="eastAsia"/>
          <w:lang w:eastAsia="zh-CN"/>
        </w:rPr>
        <w:t>A.4</w:t>
      </w:r>
      <w:r w:rsidRPr="00845EC2">
        <w:rPr>
          <w:rFonts w:hint="eastAsia"/>
          <w:lang w:eastAsia="zh-CN"/>
        </w:rPr>
        <w:t>资格要求的论坛</w:t>
      </w:r>
      <w:r w:rsidRPr="00845EC2">
        <w:rPr>
          <w:rFonts w:hint="eastAsia"/>
          <w:lang w:eastAsia="zh-CN"/>
        </w:rPr>
        <w:t>/</w:t>
      </w:r>
      <w:r w:rsidRPr="00845EC2">
        <w:rPr>
          <w:rFonts w:hint="eastAsia"/>
          <w:lang w:eastAsia="zh-CN"/>
        </w:rPr>
        <w:t>联盟寄送联络声明的建议可根据报告人组，工作组或研究组的工作情况提出。有关寄送此类资料的决定由研究组主席经与相关工作组主席协商后做出。如此类提议来自研究组会议，则应在征得研究组同意后做出决定。</w:t>
      </w:r>
      <w:r w:rsidRPr="00845EC2">
        <w:rPr>
          <w:rFonts w:hint="eastAsia"/>
          <w:lang w:eastAsia="zh-CN"/>
        </w:rPr>
        <w:t>TSB</w:t>
      </w:r>
      <w:r w:rsidRPr="00845EC2">
        <w:rPr>
          <w:rFonts w:hint="eastAsia"/>
          <w:lang w:eastAsia="zh-CN"/>
        </w:rPr>
        <w:t>代表研究组向论坛</w:t>
      </w:r>
      <w:r w:rsidRPr="00845EC2">
        <w:rPr>
          <w:rFonts w:hint="eastAsia"/>
          <w:lang w:eastAsia="zh-CN"/>
        </w:rPr>
        <w:t>/</w:t>
      </w:r>
      <w:r w:rsidRPr="00845EC2">
        <w:rPr>
          <w:rFonts w:hint="eastAsia"/>
          <w:lang w:eastAsia="zh-CN"/>
        </w:rPr>
        <w:t>联盟寄送文件。</w:t>
      </w:r>
    </w:p>
    <w:p w:rsidR="009F6CC0" w:rsidRPr="00845EC2" w:rsidRDefault="009F6CC0" w:rsidP="009F6CC0">
      <w:pPr>
        <w:tabs>
          <w:tab w:val="clear" w:pos="1134"/>
          <w:tab w:val="clear" w:pos="1871"/>
          <w:tab w:val="clear" w:pos="2268"/>
          <w:tab w:val="left" w:pos="794"/>
          <w:tab w:val="left" w:pos="1191"/>
          <w:tab w:val="left" w:pos="1588"/>
          <w:tab w:val="left" w:pos="1985"/>
        </w:tabs>
        <w:ind w:firstLineChars="200" w:firstLine="480"/>
        <w:rPr>
          <w:lang w:eastAsia="zh-CN"/>
        </w:rPr>
      </w:pPr>
      <w:r w:rsidRPr="00845EC2">
        <w:rPr>
          <w:rFonts w:hint="eastAsia"/>
          <w:lang w:eastAsia="zh-CN"/>
        </w:rPr>
        <w:t>必要时，在计划召开的会议之间，可通过适当的信函通信进程拟定联络声明，并由研究组主席经与研究组管理班子成员协商予以批准。</w:t>
      </w:r>
    </w:p>
    <w:p w:rsidR="009F6CC0" w:rsidRPr="00845EC2" w:rsidRDefault="009F6CC0" w:rsidP="009F6CC0">
      <w:pPr>
        <w:keepNext/>
        <w:keepLines/>
        <w:tabs>
          <w:tab w:val="clear" w:pos="1134"/>
          <w:tab w:val="clear" w:pos="1871"/>
          <w:tab w:val="clear" w:pos="2268"/>
          <w:tab w:val="left" w:pos="794"/>
          <w:tab w:val="left" w:pos="1191"/>
          <w:tab w:val="left" w:pos="1588"/>
          <w:tab w:val="left" w:pos="1985"/>
        </w:tabs>
        <w:ind w:left="794" w:hanging="794"/>
        <w:outlineLvl w:val="2"/>
        <w:rPr>
          <w:b/>
          <w:lang w:eastAsia="zh-CN"/>
        </w:rPr>
      </w:pPr>
      <w:r w:rsidRPr="00845EC2">
        <w:rPr>
          <w:rFonts w:hint="eastAsia"/>
          <w:b/>
          <w:lang w:eastAsia="zh-CN"/>
        </w:rPr>
        <w:t>2.2.2</w:t>
      </w:r>
      <w:r w:rsidRPr="00845EC2">
        <w:rPr>
          <w:rFonts w:hint="eastAsia"/>
          <w:b/>
          <w:lang w:eastAsia="zh-CN"/>
        </w:rPr>
        <w:tab/>
      </w:r>
      <w:r w:rsidRPr="00845EC2">
        <w:rPr>
          <w:rFonts w:hint="eastAsia"/>
          <w:b/>
          <w:lang w:eastAsia="zh-CN"/>
        </w:rPr>
        <w:t>接收符合</w:t>
      </w:r>
      <w:r w:rsidRPr="00845EC2">
        <w:rPr>
          <w:b/>
          <w:lang w:val="en-US" w:eastAsia="zh-CN"/>
        </w:rPr>
        <w:t xml:space="preserve">ITU-T </w:t>
      </w:r>
      <w:r w:rsidRPr="00845EC2">
        <w:rPr>
          <w:rFonts w:hint="eastAsia"/>
          <w:b/>
          <w:lang w:eastAsia="zh-CN"/>
        </w:rPr>
        <w:t>A.4</w:t>
      </w:r>
      <w:r w:rsidRPr="00845EC2">
        <w:rPr>
          <w:rFonts w:hint="eastAsia"/>
          <w:b/>
          <w:lang w:eastAsia="zh-CN"/>
        </w:rPr>
        <w:t>资格要求的论坛</w:t>
      </w:r>
      <w:r w:rsidRPr="00845EC2">
        <w:rPr>
          <w:rFonts w:hint="eastAsia"/>
          <w:b/>
          <w:lang w:eastAsia="zh-CN"/>
        </w:rPr>
        <w:t>/</w:t>
      </w:r>
      <w:r w:rsidRPr="00845EC2">
        <w:rPr>
          <w:rFonts w:hint="eastAsia"/>
          <w:b/>
          <w:lang w:eastAsia="zh-CN"/>
        </w:rPr>
        <w:t>联盟寄送的文件</w:t>
      </w:r>
    </w:p>
    <w:p w:rsidR="009F6CC0" w:rsidRPr="00845EC2" w:rsidRDefault="009F6CC0" w:rsidP="009F6CC0">
      <w:pPr>
        <w:tabs>
          <w:tab w:val="clear" w:pos="1134"/>
          <w:tab w:val="clear" w:pos="1871"/>
          <w:tab w:val="clear" w:pos="2268"/>
          <w:tab w:val="left" w:pos="794"/>
          <w:tab w:val="left" w:pos="1191"/>
          <w:tab w:val="left" w:pos="1588"/>
          <w:tab w:val="left" w:pos="1985"/>
        </w:tabs>
        <w:ind w:firstLineChars="200" w:firstLine="480"/>
        <w:rPr>
          <w:lang w:eastAsia="zh-CN"/>
        </w:rPr>
      </w:pPr>
      <w:r w:rsidRPr="00845EC2">
        <w:rPr>
          <w:rFonts w:hint="eastAsia"/>
          <w:lang w:eastAsia="zh-CN"/>
        </w:rPr>
        <w:t>由符合</w:t>
      </w:r>
      <w:r w:rsidRPr="00845EC2">
        <w:rPr>
          <w:rFonts w:hint="eastAsia"/>
          <w:lang w:eastAsia="zh-CN"/>
        </w:rPr>
        <w:t>A.4</w:t>
      </w:r>
      <w:r w:rsidRPr="00845EC2">
        <w:rPr>
          <w:rFonts w:hint="eastAsia"/>
          <w:lang w:eastAsia="zh-CN"/>
        </w:rPr>
        <w:t>资格要求的论坛</w:t>
      </w:r>
      <w:r w:rsidRPr="00845EC2">
        <w:rPr>
          <w:rFonts w:hint="eastAsia"/>
          <w:lang w:eastAsia="zh-CN"/>
        </w:rPr>
        <w:t>/</w:t>
      </w:r>
      <w:r w:rsidRPr="00845EC2">
        <w:rPr>
          <w:rFonts w:hint="eastAsia"/>
          <w:lang w:eastAsia="zh-CN"/>
        </w:rPr>
        <w:t>联盟向</w:t>
      </w:r>
      <w:r w:rsidRPr="00845EC2">
        <w:rPr>
          <w:rFonts w:hint="eastAsia"/>
          <w:lang w:eastAsia="zh-CN"/>
        </w:rPr>
        <w:t>ITU-T</w:t>
      </w:r>
      <w:r w:rsidRPr="00845EC2">
        <w:rPr>
          <w:rFonts w:hint="eastAsia"/>
          <w:lang w:eastAsia="zh-CN"/>
        </w:rPr>
        <w:t>提交的文件应符合附件</w:t>
      </w:r>
      <w:r w:rsidRPr="00845EC2">
        <w:rPr>
          <w:rFonts w:hint="eastAsia"/>
          <w:lang w:eastAsia="zh-CN"/>
        </w:rPr>
        <w:t>A</w:t>
      </w:r>
      <w:r w:rsidRPr="00845EC2">
        <w:rPr>
          <w:rFonts w:hint="eastAsia"/>
          <w:lang w:eastAsia="zh-CN"/>
        </w:rPr>
        <w:t>中的标准</w:t>
      </w:r>
      <w:r w:rsidRPr="00845EC2">
        <w:rPr>
          <w:rFonts w:hint="eastAsia"/>
          <w:lang w:eastAsia="zh-CN"/>
        </w:rPr>
        <w:t>8</w:t>
      </w:r>
      <w:r w:rsidRPr="00845EC2">
        <w:rPr>
          <w:rFonts w:hint="eastAsia"/>
          <w:lang w:eastAsia="zh-CN"/>
        </w:rPr>
        <w:t>。这些文件不作为文稿发行，一旦收到这些文件，则应在研究组主席同意下提前将这类文件提供相关研究组，以便审议。此外，这类文件作为相关研究组的文件予以发行，同时注明提交该文件的论坛</w:t>
      </w:r>
      <w:r w:rsidRPr="00845EC2">
        <w:rPr>
          <w:rFonts w:hint="eastAsia"/>
          <w:lang w:eastAsia="zh-CN"/>
        </w:rPr>
        <w:t>/</w:t>
      </w:r>
      <w:r w:rsidRPr="00845EC2">
        <w:rPr>
          <w:rFonts w:hint="eastAsia"/>
          <w:lang w:eastAsia="zh-CN"/>
        </w:rPr>
        <w:t>联盟，即，作为研究组或工作组会议的临时文件或报告人组会议的文件发行。在后一种情形下，对所收到文件的接收和处理情况应记录在报告人组会议的报告中。</w:t>
      </w:r>
    </w:p>
    <w:p w:rsidR="009F6CC0" w:rsidRPr="00845EC2" w:rsidRDefault="009F6CC0" w:rsidP="009F6CC0">
      <w:pPr>
        <w:keepNext/>
        <w:keepLines/>
        <w:tabs>
          <w:tab w:val="clear" w:pos="1134"/>
          <w:tab w:val="clear" w:pos="1871"/>
          <w:tab w:val="clear" w:pos="2268"/>
          <w:tab w:val="left" w:pos="794"/>
          <w:tab w:val="left" w:pos="1191"/>
          <w:tab w:val="left" w:pos="1588"/>
          <w:tab w:val="left" w:pos="1985"/>
        </w:tabs>
        <w:spacing w:before="240"/>
        <w:ind w:left="794" w:hanging="794"/>
        <w:outlineLvl w:val="1"/>
        <w:rPr>
          <w:b/>
          <w:lang w:eastAsia="zh-CN"/>
        </w:rPr>
      </w:pPr>
      <w:r w:rsidRPr="00845EC2">
        <w:rPr>
          <w:rFonts w:hint="eastAsia"/>
          <w:b/>
          <w:lang w:eastAsia="zh-CN"/>
        </w:rPr>
        <w:t>2.3</w:t>
      </w:r>
      <w:r w:rsidRPr="00845EC2">
        <w:rPr>
          <w:rFonts w:hint="eastAsia"/>
          <w:b/>
          <w:lang w:eastAsia="zh-CN"/>
        </w:rPr>
        <w:tab/>
      </w:r>
      <w:r w:rsidRPr="00845EC2">
        <w:rPr>
          <w:rFonts w:hint="eastAsia"/>
          <w:b/>
          <w:lang w:eastAsia="zh-CN"/>
        </w:rPr>
        <w:t>符合</w:t>
      </w:r>
      <w:r w:rsidRPr="00845EC2">
        <w:rPr>
          <w:b/>
          <w:lang w:val="en-US" w:eastAsia="zh-CN"/>
        </w:rPr>
        <w:t xml:space="preserve">ITU-T </w:t>
      </w:r>
      <w:r w:rsidRPr="00845EC2">
        <w:rPr>
          <w:rFonts w:hint="eastAsia"/>
          <w:b/>
          <w:lang w:eastAsia="zh-CN"/>
        </w:rPr>
        <w:t>A.4</w:t>
      </w:r>
      <w:r w:rsidRPr="00845EC2">
        <w:rPr>
          <w:rFonts w:hint="eastAsia"/>
          <w:b/>
          <w:lang w:eastAsia="zh-CN"/>
        </w:rPr>
        <w:t>资格要求的组织名单</w:t>
      </w:r>
    </w:p>
    <w:p w:rsidR="009F6CC0" w:rsidRPr="00845EC2" w:rsidRDefault="009F6CC0" w:rsidP="009F6CC0">
      <w:pPr>
        <w:tabs>
          <w:tab w:val="clear" w:pos="1134"/>
          <w:tab w:val="clear" w:pos="1871"/>
          <w:tab w:val="clear" w:pos="2268"/>
          <w:tab w:val="left" w:pos="794"/>
          <w:tab w:val="left" w:pos="1191"/>
          <w:tab w:val="left" w:pos="1588"/>
          <w:tab w:val="left" w:pos="1985"/>
        </w:tabs>
        <w:ind w:firstLineChars="200" w:firstLine="480"/>
        <w:rPr>
          <w:lang w:eastAsia="zh-CN"/>
        </w:rPr>
      </w:pPr>
      <w:r w:rsidRPr="00845EC2">
        <w:rPr>
          <w:rFonts w:hint="eastAsia"/>
          <w:lang w:eastAsia="zh-CN"/>
        </w:rPr>
        <w:t>TSB</w:t>
      </w:r>
      <w:r w:rsidRPr="00845EC2">
        <w:rPr>
          <w:rFonts w:hint="eastAsia"/>
          <w:lang w:eastAsia="zh-CN"/>
        </w:rPr>
        <w:t>主任应保存一份最新的符合</w:t>
      </w:r>
      <w:r w:rsidRPr="00845EC2">
        <w:rPr>
          <w:rFonts w:hint="eastAsia"/>
          <w:lang w:eastAsia="zh-CN"/>
        </w:rPr>
        <w:t>ITU-T A.4</w:t>
      </w:r>
      <w:r w:rsidRPr="00845EC2">
        <w:rPr>
          <w:rFonts w:hint="eastAsia"/>
          <w:lang w:eastAsia="zh-CN"/>
        </w:rPr>
        <w:t>资格要求的论坛</w:t>
      </w:r>
      <w:r w:rsidRPr="00845EC2">
        <w:rPr>
          <w:rFonts w:hint="eastAsia"/>
          <w:lang w:eastAsia="zh-CN"/>
        </w:rPr>
        <w:t>/</w:t>
      </w:r>
      <w:r w:rsidRPr="00845EC2">
        <w:rPr>
          <w:rFonts w:hint="eastAsia"/>
          <w:lang w:eastAsia="zh-CN"/>
        </w:rPr>
        <w:t>联盟名单（这些论坛</w:t>
      </w:r>
      <w:r w:rsidRPr="00845EC2">
        <w:rPr>
          <w:rFonts w:hint="eastAsia"/>
          <w:lang w:eastAsia="zh-CN"/>
        </w:rPr>
        <w:t>/</w:t>
      </w:r>
      <w:r w:rsidRPr="00845EC2">
        <w:rPr>
          <w:rFonts w:hint="eastAsia"/>
          <w:lang w:eastAsia="zh-CN"/>
        </w:rPr>
        <w:t>联盟正在得到评估和</w:t>
      </w:r>
      <w:r w:rsidRPr="00845EC2">
        <w:rPr>
          <w:rFonts w:hint="eastAsia"/>
          <w:lang w:eastAsia="zh-CN"/>
        </w:rPr>
        <w:t>/</w:t>
      </w:r>
      <w:r w:rsidRPr="00845EC2">
        <w:rPr>
          <w:rFonts w:hint="eastAsia"/>
          <w:lang w:eastAsia="zh-CN"/>
        </w:rPr>
        <w:t>或已获批准与</w:t>
      </w:r>
      <w:r w:rsidRPr="00845EC2">
        <w:rPr>
          <w:rFonts w:hint="eastAsia"/>
          <w:lang w:eastAsia="zh-CN"/>
        </w:rPr>
        <w:t>ITU-T</w:t>
      </w:r>
      <w:r w:rsidRPr="00845EC2">
        <w:rPr>
          <w:rFonts w:hint="eastAsia"/>
          <w:lang w:eastAsia="zh-CN"/>
        </w:rPr>
        <w:t>进行交流）。名单应指出所涉相关研究组并应在网上公布。</w:t>
      </w:r>
    </w:p>
    <w:p w:rsidR="009F6CC0" w:rsidRPr="00845EC2" w:rsidRDefault="009F6CC0" w:rsidP="009F6CC0">
      <w:pPr>
        <w:keepNext/>
        <w:keepLines/>
        <w:tabs>
          <w:tab w:val="clear" w:pos="1134"/>
          <w:tab w:val="clear" w:pos="1871"/>
          <w:tab w:val="clear" w:pos="2268"/>
          <w:tab w:val="left" w:pos="794"/>
          <w:tab w:val="left" w:pos="1191"/>
          <w:tab w:val="left" w:pos="1588"/>
          <w:tab w:val="left" w:pos="1985"/>
        </w:tabs>
        <w:spacing w:before="240"/>
        <w:ind w:left="794" w:hanging="794"/>
        <w:outlineLvl w:val="1"/>
        <w:rPr>
          <w:b/>
          <w:lang w:eastAsia="zh-CN"/>
        </w:rPr>
      </w:pPr>
      <w:r w:rsidRPr="00845EC2">
        <w:rPr>
          <w:rFonts w:hint="eastAsia"/>
          <w:b/>
          <w:lang w:eastAsia="zh-CN"/>
        </w:rPr>
        <w:t>2.4</w:t>
      </w:r>
      <w:r w:rsidRPr="00845EC2">
        <w:rPr>
          <w:rFonts w:hint="eastAsia"/>
          <w:b/>
          <w:lang w:eastAsia="zh-CN"/>
        </w:rPr>
        <w:tab/>
      </w:r>
      <w:r w:rsidRPr="00845EC2">
        <w:rPr>
          <w:rFonts w:hint="eastAsia"/>
          <w:b/>
          <w:lang w:eastAsia="zh-CN"/>
        </w:rPr>
        <w:t>版权安排</w:t>
      </w:r>
    </w:p>
    <w:p w:rsidR="009F6CC0" w:rsidRPr="00845EC2" w:rsidRDefault="009F6CC0" w:rsidP="009F6CC0">
      <w:pPr>
        <w:tabs>
          <w:tab w:val="clear" w:pos="1134"/>
          <w:tab w:val="clear" w:pos="1871"/>
          <w:tab w:val="clear" w:pos="2268"/>
          <w:tab w:val="left" w:pos="794"/>
          <w:tab w:val="left" w:pos="1191"/>
          <w:tab w:val="left" w:pos="1588"/>
          <w:tab w:val="left" w:pos="1985"/>
        </w:tabs>
        <w:ind w:firstLineChars="200" w:firstLine="480"/>
        <w:rPr>
          <w:lang w:eastAsia="zh-CN"/>
        </w:rPr>
      </w:pPr>
      <w:r w:rsidRPr="00845EC2">
        <w:rPr>
          <w:rFonts w:hint="eastAsia"/>
          <w:lang w:eastAsia="zh-CN"/>
        </w:rPr>
        <w:t>有关对</w:t>
      </w:r>
      <w:r w:rsidRPr="00845EC2">
        <w:rPr>
          <w:rFonts w:hint="eastAsia"/>
          <w:lang w:eastAsia="zh-CN"/>
        </w:rPr>
        <w:t>ITU-T</w:t>
      </w:r>
      <w:r w:rsidRPr="00845EC2">
        <w:rPr>
          <w:rFonts w:hint="eastAsia"/>
          <w:lang w:eastAsia="zh-CN"/>
        </w:rPr>
        <w:t>或论坛</w:t>
      </w:r>
      <w:r w:rsidRPr="00845EC2">
        <w:rPr>
          <w:rFonts w:hint="eastAsia"/>
          <w:lang w:eastAsia="zh-CN"/>
        </w:rPr>
        <w:t>/</w:t>
      </w:r>
      <w:r w:rsidRPr="00845EC2">
        <w:rPr>
          <w:rFonts w:hint="eastAsia"/>
          <w:lang w:eastAsia="zh-CN"/>
        </w:rPr>
        <w:t>联盟及其出版者和他人接受的文本的免费版权许可（包括转授许可）的安排及对相关文本的修改问题应由</w:t>
      </w:r>
      <w:r w:rsidRPr="00845EC2">
        <w:rPr>
          <w:rFonts w:hint="eastAsia"/>
          <w:lang w:eastAsia="zh-CN"/>
        </w:rPr>
        <w:t>TSB</w:t>
      </w:r>
      <w:r w:rsidRPr="00845EC2">
        <w:rPr>
          <w:rFonts w:hint="eastAsia"/>
          <w:lang w:eastAsia="zh-CN"/>
        </w:rPr>
        <w:t>和具体论坛</w:t>
      </w:r>
      <w:r w:rsidRPr="00845EC2">
        <w:rPr>
          <w:rFonts w:hint="eastAsia"/>
          <w:lang w:eastAsia="zh-CN"/>
        </w:rPr>
        <w:t>/</w:t>
      </w:r>
      <w:r w:rsidRPr="00845EC2">
        <w:rPr>
          <w:rFonts w:hint="eastAsia"/>
          <w:lang w:eastAsia="zh-CN"/>
        </w:rPr>
        <w:t>联盟商定解决。但是，启动交流的组织拥有该文本的版权。</w:t>
      </w:r>
    </w:p>
    <w:p w:rsidR="009F6CC0" w:rsidRPr="00845EC2" w:rsidRDefault="009F6CC0" w:rsidP="009F6CC0">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rPr>
          <w:lang w:eastAsia="zh-CN"/>
        </w:rPr>
      </w:pPr>
    </w:p>
    <w:p w:rsidR="009F6CC0" w:rsidRPr="00845EC2" w:rsidRDefault="009F6CC0" w:rsidP="009F6CC0">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rPr>
          <w:lang w:eastAsia="zh-CN"/>
        </w:rPr>
      </w:pPr>
    </w:p>
    <w:p w:rsidR="009F6CC0" w:rsidRPr="00845EC2" w:rsidRDefault="009F6CC0" w:rsidP="009F6CC0">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rPr>
          <w:lang w:eastAsia="zh-CN"/>
        </w:rPr>
      </w:pPr>
    </w:p>
    <w:p w:rsidR="009F6CC0" w:rsidRPr="00845EC2" w:rsidRDefault="009F6CC0" w:rsidP="009F6CC0">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rPr>
          <w:lang w:eastAsia="zh-CN"/>
        </w:rPr>
      </w:pPr>
    </w:p>
    <w:p w:rsidR="009F6CC0" w:rsidRPr="00845EC2" w:rsidRDefault="009F6CC0" w:rsidP="009F6CC0">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rPr>
          <w:caps/>
          <w:sz w:val="28"/>
          <w:lang w:eastAsia="zh-CN"/>
        </w:rPr>
      </w:pPr>
      <w:r w:rsidRPr="00845EC2">
        <w:rPr>
          <w:lang w:eastAsia="zh-CN"/>
        </w:rPr>
        <w:br w:type="page"/>
      </w:r>
    </w:p>
    <w:p w:rsidR="009F6CC0" w:rsidRPr="00845EC2" w:rsidRDefault="009F6CC0" w:rsidP="00A24C2C">
      <w:pPr>
        <w:pStyle w:val="AnnexNoTitle0"/>
        <w:rPr>
          <w:lang w:eastAsia="zh-CN"/>
        </w:rPr>
      </w:pPr>
      <w:r w:rsidRPr="00845EC2">
        <w:rPr>
          <w:rFonts w:hint="eastAsia"/>
          <w:lang w:eastAsia="zh-CN"/>
        </w:rPr>
        <w:t>附件</w:t>
      </w:r>
      <w:r w:rsidRPr="00845EC2">
        <w:rPr>
          <w:rFonts w:hint="eastAsia"/>
          <w:lang w:eastAsia="zh-CN"/>
        </w:rPr>
        <w:t>A</w:t>
      </w:r>
      <w:r w:rsidRPr="00845EC2">
        <w:rPr>
          <w:rFonts w:hint="eastAsia"/>
          <w:lang w:eastAsia="zh-CN"/>
        </w:rPr>
        <w:br/>
      </w:r>
      <w:r w:rsidRPr="00845EC2">
        <w:rPr>
          <w:lang w:eastAsia="zh-CN"/>
        </w:rPr>
        <w:br/>
      </w:r>
      <w:r w:rsidRPr="00845EC2">
        <w:rPr>
          <w:rFonts w:hint="eastAsia"/>
          <w:lang w:eastAsia="zh-CN"/>
        </w:rPr>
        <w:t>参加交流进程的论坛</w:t>
      </w:r>
      <w:r w:rsidRPr="00845EC2">
        <w:rPr>
          <w:rFonts w:hint="eastAsia"/>
          <w:lang w:eastAsia="zh-CN"/>
        </w:rPr>
        <w:t>/</w:t>
      </w:r>
      <w:r w:rsidRPr="00845EC2">
        <w:rPr>
          <w:rFonts w:hint="eastAsia"/>
          <w:lang w:eastAsia="zh-CN"/>
        </w:rPr>
        <w:t>联盟的资格标准</w:t>
      </w:r>
    </w:p>
    <w:p w:rsidR="009F6CC0" w:rsidRPr="00845EC2" w:rsidRDefault="009F6CC0" w:rsidP="009F6CC0">
      <w:pPr>
        <w:tabs>
          <w:tab w:val="clear" w:pos="1134"/>
          <w:tab w:val="clear" w:pos="1871"/>
          <w:tab w:val="clear" w:pos="2268"/>
          <w:tab w:val="left" w:pos="794"/>
          <w:tab w:val="left" w:pos="1191"/>
          <w:tab w:val="left" w:pos="1588"/>
          <w:tab w:val="left" w:pos="1985"/>
        </w:tabs>
        <w:jc w:val="center"/>
        <w:rPr>
          <w:lang w:eastAsia="zh-CN"/>
        </w:rPr>
      </w:pPr>
      <w:r w:rsidRPr="00845EC2">
        <w:rPr>
          <w:rFonts w:hint="eastAsia"/>
          <w:lang w:eastAsia="zh-CN"/>
        </w:rPr>
        <w:t>（本附件构成本建议书的组成部分）</w:t>
      </w:r>
    </w:p>
    <w:p w:rsidR="009F6CC0" w:rsidRPr="00845EC2" w:rsidRDefault="009F6CC0" w:rsidP="009F6CC0">
      <w:pPr>
        <w:tabs>
          <w:tab w:val="clear" w:pos="1134"/>
          <w:tab w:val="clear" w:pos="1871"/>
          <w:tab w:val="clear" w:pos="2268"/>
          <w:tab w:val="left" w:pos="794"/>
          <w:tab w:val="left" w:pos="1191"/>
          <w:tab w:val="left" w:pos="1588"/>
          <w:tab w:val="left" w:pos="1985"/>
        </w:tabs>
        <w:spacing w:before="80"/>
        <w:rPr>
          <w:sz w:val="22"/>
          <w:lang w:eastAsia="zh-CN"/>
        </w:rPr>
      </w:pPr>
      <w:r w:rsidRPr="00845EC2">
        <w:rPr>
          <w:rFonts w:hint="eastAsia"/>
          <w:sz w:val="22"/>
          <w:lang w:eastAsia="zh-CN"/>
        </w:rPr>
        <w:t>注</w:t>
      </w:r>
      <w:r w:rsidRPr="00845EC2">
        <w:rPr>
          <w:rFonts w:hint="eastAsia"/>
          <w:sz w:val="22"/>
          <w:lang w:eastAsia="zh-CN"/>
        </w:rPr>
        <w:t xml:space="preserve"> </w:t>
      </w:r>
      <w:r w:rsidRPr="00845EC2">
        <w:rPr>
          <w:sz w:val="22"/>
          <w:lang w:val="en-US" w:eastAsia="zh-CN"/>
        </w:rPr>
        <w:t>–</w:t>
      </w:r>
      <w:r w:rsidRPr="00845EC2">
        <w:rPr>
          <w:rFonts w:hint="eastAsia"/>
          <w:sz w:val="22"/>
          <w:lang w:eastAsia="zh-CN"/>
        </w:rPr>
        <w:t xml:space="preserve"> </w:t>
      </w:r>
      <w:r w:rsidRPr="00845EC2">
        <w:rPr>
          <w:rFonts w:hint="eastAsia"/>
          <w:sz w:val="22"/>
          <w:lang w:eastAsia="zh-CN"/>
        </w:rPr>
        <w:t>主管部门可要求在其管辖范围内的论坛</w:t>
      </w:r>
      <w:r w:rsidRPr="00845EC2">
        <w:rPr>
          <w:rFonts w:hint="eastAsia"/>
          <w:sz w:val="22"/>
          <w:lang w:eastAsia="zh-CN"/>
        </w:rPr>
        <w:t>/</w:t>
      </w:r>
      <w:r w:rsidRPr="00845EC2">
        <w:rPr>
          <w:rFonts w:hint="eastAsia"/>
          <w:sz w:val="22"/>
          <w:lang w:eastAsia="zh-CN"/>
        </w:rPr>
        <w:t>联盟在与</w:t>
      </w:r>
      <w:r w:rsidRPr="00845EC2">
        <w:rPr>
          <w:rFonts w:hint="eastAsia"/>
          <w:sz w:val="22"/>
          <w:lang w:eastAsia="zh-CN"/>
        </w:rPr>
        <w:t>ITU-T</w:t>
      </w:r>
      <w:r w:rsidRPr="00845EC2">
        <w:rPr>
          <w:rFonts w:hint="eastAsia"/>
          <w:sz w:val="22"/>
          <w:lang w:eastAsia="zh-CN"/>
        </w:rPr>
        <w:t>或其各研究组“交流”时遵守本国既定的程序。</w:t>
      </w:r>
    </w:p>
    <w:p w:rsidR="009F6CC0" w:rsidRPr="00845EC2" w:rsidRDefault="009F6CC0" w:rsidP="009F6CC0">
      <w:pPr>
        <w:tabs>
          <w:tab w:val="clear" w:pos="1134"/>
          <w:tab w:val="clear" w:pos="1871"/>
          <w:tab w:val="clear" w:pos="2268"/>
          <w:tab w:val="left" w:pos="794"/>
          <w:tab w:val="left" w:pos="1191"/>
          <w:tab w:val="left" w:pos="1588"/>
          <w:tab w:val="left" w:pos="1985"/>
        </w:tabs>
        <w:spacing w:before="80"/>
        <w:rPr>
          <w:sz w:val="22"/>
          <w:lang w:eastAsia="zh-CN"/>
        </w:rPr>
      </w:pPr>
    </w:p>
    <w:tbl>
      <w:tblPr>
        <w:tblW w:w="9870" w:type="dxa"/>
        <w:tblLayout w:type="fixed"/>
        <w:tblLook w:val="0000" w:firstRow="0" w:lastRow="0" w:firstColumn="0" w:lastColumn="0" w:noHBand="0" w:noVBand="0"/>
      </w:tblPr>
      <w:tblGrid>
        <w:gridCol w:w="3802"/>
        <w:gridCol w:w="6068"/>
      </w:tblGrid>
      <w:tr w:rsidR="009F6CC0" w:rsidRPr="003E65ED" w:rsidTr="00485917">
        <w:trPr>
          <w:tblHeader/>
        </w:trPr>
        <w:tc>
          <w:tcPr>
            <w:tcW w:w="3802" w:type="dxa"/>
            <w:tcBorders>
              <w:top w:val="single" w:sz="6" w:space="0" w:color="auto"/>
              <w:left w:val="single" w:sz="6" w:space="0" w:color="auto"/>
              <w:bottom w:val="single" w:sz="6" w:space="0" w:color="auto"/>
              <w:right w:val="single" w:sz="6" w:space="0" w:color="auto"/>
            </w:tcBorders>
          </w:tcPr>
          <w:p w:rsidR="009F6CC0" w:rsidRPr="003E65ED" w:rsidRDefault="009F6CC0" w:rsidP="00856FD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jc w:val="center"/>
              <w:rPr>
                <w:b/>
                <w:sz w:val="18"/>
                <w:szCs w:val="18"/>
              </w:rPr>
            </w:pPr>
            <w:r w:rsidRPr="003E65ED">
              <w:rPr>
                <w:rFonts w:hint="eastAsia"/>
                <w:b/>
                <w:sz w:val="18"/>
                <w:szCs w:val="18"/>
                <w:lang w:eastAsia="zh-CN"/>
              </w:rPr>
              <w:t>论坛</w:t>
            </w:r>
            <w:r w:rsidRPr="003E65ED">
              <w:rPr>
                <w:rFonts w:hint="eastAsia"/>
                <w:b/>
                <w:sz w:val="18"/>
                <w:szCs w:val="18"/>
                <w:lang w:eastAsia="zh-CN"/>
              </w:rPr>
              <w:t>/</w:t>
            </w:r>
            <w:r w:rsidRPr="003E65ED">
              <w:rPr>
                <w:rFonts w:hint="eastAsia"/>
                <w:b/>
                <w:sz w:val="18"/>
                <w:szCs w:val="18"/>
                <w:lang w:eastAsia="zh-CN"/>
              </w:rPr>
              <w:t>联盟的性质</w:t>
            </w:r>
          </w:p>
        </w:tc>
        <w:tc>
          <w:tcPr>
            <w:tcW w:w="6068" w:type="dxa"/>
            <w:tcBorders>
              <w:top w:val="single" w:sz="6" w:space="0" w:color="auto"/>
              <w:bottom w:val="single" w:sz="6" w:space="0" w:color="auto"/>
              <w:right w:val="single" w:sz="6" w:space="0" w:color="auto"/>
            </w:tcBorders>
          </w:tcPr>
          <w:p w:rsidR="009F6CC0" w:rsidRPr="003E65ED" w:rsidRDefault="009F6CC0" w:rsidP="00856FD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jc w:val="center"/>
              <w:rPr>
                <w:b/>
                <w:sz w:val="18"/>
                <w:szCs w:val="18"/>
              </w:rPr>
            </w:pPr>
            <w:r w:rsidRPr="003E65ED">
              <w:rPr>
                <w:rFonts w:hint="eastAsia"/>
                <w:b/>
                <w:sz w:val="18"/>
                <w:szCs w:val="18"/>
                <w:lang w:eastAsia="zh-CN"/>
              </w:rPr>
              <w:t>应有的特点</w:t>
            </w:r>
          </w:p>
        </w:tc>
      </w:tr>
      <w:tr w:rsidR="009F6CC0" w:rsidRPr="003E65ED" w:rsidTr="00485917">
        <w:tc>
          <w:tcPr>
            <w:tcW w:w="3802" w:type="dxa"/>
            <w:tcBorders>
              <w:top w:val="single" w:sz="6" w:space="0" w:color="auto"/>
              <w:left w:val="single" w:sz="6" w:space="0" w:color="auto"/>
              <w:bottom w:val="single" w:sz="6" w:space="0" w:color="auto"/>
              <w:right w:val="single" w:sz="6" w:space="0" w:color="auto"/>
            </w:tcBorders>
          </w:tcPr>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rPr>
                <w:sz w:val="18"/>
                <w:szCs w:val="18"/>
                <w:lang w:val="en-US" w:eastAsia="zh-CN"/>
              </w:rPr>
            </w:pPr>
            <w:r w:rsidRPr="003E65ED">
              <w:rPr>
                <w:sz w:val="18"/>
                <w:szCs w:val="18"/>
                <w:lang w:val="en-US" w:eastAsia="zh-CN"/>
              </w:rPr>
              <w:t>1)</w:t>
            </w:r>
            <w:r w:rsidRPr="003E65ED">
              <w:rPr>
                <w:sz w:val="18"/>
                <w:szCs w:val="18"/>
                <w:lang w:val="en-US" w:eastAsia="zh-CN"/>
              </w:rPr>
              <w:tab/>
            </w:r>
            <w:r w:rsidRPr="003E65ED">
              <w:rPr>
                <w:rFonts w:hint="eastAsia"/>
                <w:sz w:val="18"/>
                <w:szCs w:val="18"/>
                <w:lang w:eastAsia="zh-CN"/>
              </w:rPr>
              <w:t>目标</w:t>
            </w:r>
            <w:r w:rsidRPr="003E65ED">
              <w:rPr>
                <w:rFonts w:hint="eastAsia"/>
                <w:sz w:val="18"/>
                <w:szCs w:val="18"/>
                <w:lang w:eastAsia="zh-CN"/>
              </w:rPr>
              <w:t>/</w:t>
            </w:r>
            <w:r w:rsidRPr="003E65ED">
              <w:rPr>
                <w:rFonts w:hint="eastAsia"/>
                <w:sz w:val="18"/>
                <w:szCs w:val="18"/>
                <w:lang w:eastAsia="zh-CN"/>
              </w:rPr>
              <w:t>与</w:t>
            </w:r>
            <w:r w:rsidRPr="003E65ED">
              <w:rPr>
                <w:rFonts w:hint="eastAsia"/>
                <w:sz w:val="18"/>
                <w:szCs w:val="18"/>
                <w:lang w:eastAsia="zh-CN"/>
              </w:rPr>
              <w:t>ITU-T</w:t>
            </w:r>
            <w:r w:rsidRPr="003E65ED">
              <w:rPr>
                <w:rFonts w:hint="eastAsia"/>
                <w:sz w:val="18"/>
                <w:szCs w:val="18"/>
                <w:lang w:eastAsia="zh-CN"/>
              </w:rPr>
              <w:t>工作的关系</w:t>
            </w:r>
          </w:p>
        </w:tc>
        <w:tc>
          <w:tcPr>
            <w:tcW w:w="6068" w:type="dxa"/>
            <w:tcBorders>
              <w:top w:val="single" w:sz="6" w:space="0" w:color="auto"/>
              <w:bottom w:val="single" w:sz="6" w:space="0" w:color="auto"/>
              <w:right w:val="single" w:sz="6" w:space="0" w:color="auto"/>
            </w:tcBorders>
          </w:tcPr>
          <w:p w:rsidR="009F6CC0" w:rsidRPr="003E65ED" w:rsidRDefault="009F6CC0" w:rsidP="00856FD4">
            <w:pPr>
              <w:tabs>
                <w:tab w:val="clear" w:pos="1134"/>
                <w:tab w:val="clear" w:pos="1871"/>
                <w:tab w:val="clear" w:pos="2268"/>
                <w:tab w:val="left" w:pos="794"/>
                <w:tab w:val="left" w:pos="1191"/>
                <w:tab w:val="left" w:pos="1588"/>
                <w:tab w:val="left" w:pos="1985"/>
              </w:tabs>
              <w:snapToGrid w:val="0"/>
              <w:spacing w:before="40" w:after="40"/>
              <w:rPr>
                <w:sz w:val="18"/>
                <w:szCs w:val="18"/>
                <w:lang w:eastAsia="zh-CN"/>
              </w:rPr>
            </w:pPr>
            <w:r w:rsidRPr="003E65ED">
              <w:rPr>
                <w:rFonts w:hint="eastAsia"/>
                <w:sz w:val="18"/>
                <w:szCs w:val="18"/>
                <w:lang w:eastAsia="zh-CN"/>
              </w:rPr>
              <w:t>目标应指使用国际标准</w:t>
            </w:r>
            <w:r w:rsidRPr="003E65ED">
              <w:rPr>
                <w:rFonts w:hint="eastAsia"/>
                <w:sz w:val="18"/>
                <w:szCs w:val="18"/>
                <w:lang w:eastAsia="zh-CN"/>
              </w:rPr>
              <w:t>/</w:t>
            </w:r>
            <w:r w:rsidRPr="003E65ED">
              <w:rPr>
                <w:rFonts w:hint="eastAsia"/>
                <w:sz w:val="18"/>
                <w:szCs w:val="18"/>
                <w:lang w:eastAsia="zh-CN"/>
              </w:rPr>
              <w:t>建议书，或指向国际标准组织，特别是向</w:t>
            </w:r>
            <w:r w:rsidRPr="003E65ED">
              <w:rPr>
                <w:rFonts w:hint="eastAsia"/>
                <w:sz w:val="18"/>
                <w:szCs w:val="18"/>
                <w:lang w:eastAsia="zh-CN"/>
              </w:rPr>
              <w:t>ITU-T</w:t>
            </w:r>
            <w:r w:rsidRPr="003E65ED">
              <w:rPr>
                <w:rFonts w:hint="eastAsia"/>
                <w:sz w:val="18"/>
                <w:szCs w:val="18"/>
                <w:lang w:eastAsia="zh-CN"/>
              </w:rPr>
              <w:t>提供输入资料。</w:t>
            </w:r>
          </w:p>
        </w:tc>
      </w:tr>
      <w:tr w:rsidR="009F6CC0" w:rsidRPr="003E65ED" w:rsidTr="00485917">
        <w:tc>
          <w:tcPr>
            <w:tcW w:w="3802" w:type="dxa"/>
            <w:tcBorders>
              <w:top w:val="single" w:sz="6" w:space="0" w:color="auto"/>
              <w:left w:val="single" w:sz="6" w:space="0" w:color="auto"/>
              <w:bottom w:val="single" w:sz="6" w:space="0" w:color="auto"/>
              <w:right w:val="single" w:sz="6" w:space="0" w:color="auto"/>
            </w:tcBorders>
          </w:tcPr>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rPr>
                <w:sz w:val="18"/>
                <w:szCs w:val="18"/>
                <w:lang w:val="en-US" w:eastAsia="zh-CN"/>
              </w:rPr>
            </w:pPr>
            <w:r w:rsidRPr="003E65ED">
              <w:rPr>
                <w:sz w:val="18"/>
                <w:szCs w:val="18"/>
                <w:lang w:val="en-US" w:eastAsia="zh-CN"/>
              </w:rPr>
              <w:t>2)</w:t>
            </w:r>
            <w:r w:rsidRPr="003E65ED">
              <w:rPr>
                <w:sz w:val="18"/>
                <w:szCs w:val="18"/>
                <w:lang w:val="en-US" w:eastAsia="zh-CN"/>
              </w:rPr>
              <w:tab/>
            </w:r>
            <w:r w:rsidRPr="003E65ED">
              <w:rPr>
                <w:rFonts w:hint="eastAsia"/>
                <w:sz w:val="18"/>
                <w:szCs w:val="18"/>
                <w:lang w:val="en-US" w:eastAsia="zh-CN"/>
              </w:rPr>
              <w:t>组织：</w:t>
            </w: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r w:rsidRPr="003E65ED">
              <w:rPr>
                <w:sz w:val="18"/>
                <w:szCs w:val="18"/>
                <w:lang w:val="en-US" w:eastAsia="zh-CN"/>
              </w:rPr>
              <w:tab/>
              <w:t>–</w:t>
            </w:r>
            <w:r w:rsidRPr="003E65ED">
              <w:rPr>
                <w:sz w:val="18"/>
                <w:szCs w:val="18"/>
                <w:lang w:val="en-US" w:eastAsia="zh-CN"/>
              </w:rPr>
              <w:tab/>
            </w:r>
            <w:r w:rsidRPr="003E65ED">
              <w:rPr>
                <w:rFonts w:hint="eastAsia"/>
                <w:sz w:val="18"/>
                <w:szCs w:val="18"/>
                <w:lang w:val="en-US" w:eastAsia="zh-CN"/>
              </w:rPr>
              <w:t>法律地位；</w:t>
            </w: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r w:rsidRPr="003E65ED">
              <w:rPr>
                <w:sz w:val="18"/>
                <w:szCs w:val="18"/>
                <w:lang w:val="en-US" w:eastAsia="zh-CN"/>
              </w:rPr>
              <w:tab/>
              <w:t>–</w:t>
            </w:r>
            <w:r w:rsidRPr="003E65ED">
              <w:rPr>
                <w:sz w:val="18"/>
                <w:szCs w:val="18"/>
                <w:lang w:val="en-US" w:eastAsia="zh-CN"/>
              </w:rPr>
              <w:tab/>
            </w:r>
            <w:r w:rsidRPr="003E65ED">
              <w:rPr>
                <w:rFonts w:hint="eastAsia"/>
                <w:sz w:val="18"/>
                <w:szCs w:val="18"/>
                <w:lang w:val="en-US" w:eastAsia="zh-CN"/>
              </w:rPr>
              <w:t>地理范围；</w:t>
            </w: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eastAsia="zh-CN"/>
              </w:rPr>
            </w:pPr>
            <w:r w:rsidRPr="003E65ED">
              <w:rPr>
                <w:sz w:val="18"/>
                <w:szCs w:val="18"/>
                <w:lang w:val="en-US" w:eastAsia="zh-CN"/>
              </w:rPr>
              <w:tab/>
            </w:r>
            <w:r w:rsidRPr="003E65ED">
              <w:rPr>
                <w:sz w:val="18"/>
                <w:szCs w:val="18"/>
                <w:lang w:eastAsia="zh-CN"/>
              </w:rPr>
              <w:t>–</w:t>
            </w:r>
            <w:r w:rsidRPr="003E65ED">
              <w:rPr>
                <w:sz w:val="18"/>
                <w:szCs w:val="18"/>
                <w:lang w:eastAsia="zh-CN"/>
              </w:rPr>
              <w:tab/>
            </w:r>
            <w:r w:rsidRPr="003E65ED">
              <w:rPr>
                <w:rFonts w:hint="eastAsia"/>
                <w:sz w:val="18"/>
                <w:szCs w:val="18"/>
                <w:lang w:eastAsia="zh-CN"/>
              </w:rPr>
              <w:t>秘书处；</w:t>
            </w: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eastAsia="zh-CN"/>
              </w:rPr>
            </w:pPr>
            <w:r w:rsidRPr="003E65ED">
              <w:rPr>
                <w:sz w:val="18"/>
                <w:szCs w:val="18"/>
                <w:lang w:eastAsia="zh-CN"/>
              </w:rPr>
              <w:tab/>
              <w:t>–</w:t>
            </w:r>
            <w:r w:rsidRPr="003E65ED">
              <w:rPr>
                <w:sz w:val="18"/>
                <w:szCs w:val="18"/>
                <w:lang w:eastAsia="zh-CN"/>
              </w:rPr>
              <w:tab/>
            </w:r>
            <w:r w:rsidRPr="003E65ED">
              <w:rPr>
                <w:rFonts w:hint="eastAsia"/>
                <w:sz w:val="18"/>
                <w:szCs w:val="18"/>
                <w:lang w:eastAsia="zh-CN"/>
              </w:rPr>
              <w:t>指定的代表。</w:t>
            </w:r>
          </w:p>
        </w:tc>
        <w:tc>
          <w:tcPr>
            <w:tcW w:w="6068" w:type="dxa"/>
            <w:tcBorders>
              <w:top w:val="single" w:sz="6" w:space="0" w:color="auto"/>
              <w:bottom w:val="single" w:sz="6" w:space="0" w:color="auto"/>
              <w:right w:val="single" w:sz="6" w:space="0" w:color="auto"/>
            </w:tcBorders>
          </w:tcPr>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r w:rsidRPr="003E65ED">
              <w:rPr>
                <w:sz w:val="18"/>
                <w:szCs w:val="18"/>
                <w:lang w:val="en-US" w:eastAsia="zh-CN"/>
              </w:rPr>
              <w:t>–</w:t>
            </w:r>
            <w:r w:rsidRPr="003E65ED">
              <w:rPr>
                <w:sz w:val="18"/>
                <w:szCs w:val="18"/>
                <w:lang w:val="en-US" w:eastAsia="zh-CN"/>
              </w:rPr>
              <w:tab/>
            </w:r>
            <w:r w:rsidRPr="003E65ED">
              <w:rPr>
                <w:rFonts w:hint="eastAsia"/>
                <w:sz w:val="18"/>
                <w:szCs w:val="18"/>
                <w:lang w:val="en-US" w:eastAsia="zh-CN"/>
              </w:rPr>
              <w:t>应指出在哪一国家</w:t>
            </w:r>
            <w:r w:rsidRPr="003E65ED">
              <w:rPr>
                <w:rFonts w:hint="eastAsia"/>
                <w:sz w:val="18"/>
                <w:szCs w:val="18"/>
                <w:lang w:val="en-US" w:eastAsia="zh-CN"/>
              </w:rPr>
              <w:t>/</w:t>
            </w:r>
            <w:r w:rsidRPr="003E65ED">
              <w:rPr>
                <w:rFonts w:hint="eastAsia"/>
                <w:sz w:val="18"/>
                <w:szCs w:val="18"/>
                <w:lang w:val="en-US" w:eastAsia="zh-CN"/>
              </w:rPr>
              <w:t>哪些国家具有法律地位；</w:t>
            </w: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r w:rsidRPr="003E65ED">
              <w:rPr>
                <w:sz w:val="18"/>
                <w:szCs w:val="18"/>
                <w:lang w:val="en-US" w:eastAsia="zh-CN"/>
              </w:rPr>
              <w:t>–</w:t>
            </w:r>
            <w:r w:rsidRPr="003E65ED">
              <w:rPr>
                <w:sz w:val="18"/>
                <w:szCs w:val="18"/>
                <w:lang w:val="en-US" w:eastAsia="zh-CN"/>
              </w:rPr>
              <w:tab/>
            </w:r>
            <w:r w:rsidRPr="003E65ED">
              <w:rPr>
                <w:rFonts w:hint="eastAsia"/>
                <w:sz w:val="18"/>
                <w:szCs w:val="18"/>
                <w:lang w:val="en-US" w:eastAsia="zh-CN"/>
              </w:rPr>
              <w:t>应具全球性（即应涉及世界一个以上的区域）；</w:t>
            </w: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r w:rsidRPr="003E65ED">
              <w:rPr>
                <w:sz w:val="18"/>
                <w:szCs w:val="18"/>
                <w:lang w:val="en-US" w:eastAsia="zh-CN"/>
              </w:rPr>
              <w:t>–</w:t>
            </w:r>
            <w:r w:rsidRPr="003E65ED">
              <w:rPr>
                <w:sz w:val="18"/>
                <w:szCs w:val="18"/>
                <w:lang w:val="en-US" w:eastAsia="zh-CN"/>
              </w:rPr>
              <w:tab/>
            </w:r>
            <w:r w:rsidRPr="003E65ED">
              <w:rPr>
                <w:rFonts w:hint="eastAsia"/>
                <w:sz w:val="18"/>
                <w:szCs w:val="18"/>
                <w:lang w:val="en-US" w:eastAsia="zh-CN"/>
              </w:rPr>
              <w:t>应有常设秘书处；</w:t>
            </w: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r w:rsidRPr="003E65ED">
              <w:rPr>
                <w:sz w:val="18"/>
                <w:szCs w:val="18"/>
                <w:lang w:val="en-US" w:eastAsia="zh-CN"/>
              </w:rPr>
              <w:t>–</w:t>
            </w:r>
            <w:r w:rsidRPr="003E65ED">
              <w:rPr>
                <w:sz w:val="18"/>
                <w:szCs w:val="18"/>
                <w:lang w:val="en-US" w:eastAsia="zh-CN"/>
              </w:rPr>
              <w:tab/>
            </w:r>
            <w:r w:rsidRPr="003E65ED">
              <w:rPr>
                <w:rFonts w:hint="eastAsia"/>
                <w:sz w:val="18"/>
                <w:szCs w:val="18"/>
                <w:lang w:val="en-US" w:eastAsia="zh-CN"/>
              </w:rPr>
              <w:t>应愿意指定一名代表。</w:t>
            </w:r>
          </w:p>
        </w:tc>
      </w:tr>
      <w:tr w:rsidR="009F6CC0" w:rsidRPr="003E65ED" w:rsidTr="00485917">
        <w:tc>
          <w:tcPr>
            <w:tcW w:w="3802" w:type="dxa"/>
            <w:tcBorders>
              <w:top w:val="single" w:sz="6" w:space="0" w:color="auto"/>
              <w:left w:val="single" w:sz="6" w:space="0" w:color="auto"/>
              <w:bottom w:val="single" w:sz="6" w:space="0" w:color="auto"/>
              <w:right w:val="single" w:sz="6" w:space="0" w:color="auto"/>
            </w:tcBorders>
          </w:tcPr>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rPr>
                <w:sz w:val="18"/>
                <w:szCs w:val="18"/>
                <w:lang w:eastAsia="zh-CN"/>
              </w:rPr>
            </w:pPr>
            <w:r w:rsidRPr="003E65ED">
              <w:rPr>
                <w:sz w:val="18"/>
                <w:szCs w:val="18"/>
              </w:rPr>
              <w:t>3)</w:t>
            </w:r>
            <w:r w:rsidRPr="003E65ED">
              <w:rPr>
                <w:sz w:val="18"/>
                <w:szCs w:val="18"/>
              </w:rPr>
              <w:tab/>
            </w:r>
            <w:r w:rsidRPr="003E65ED">
              <w:rPr>
                <w:rFonts w:hint="eastAsia"/>
                <w:sz w:val="18"/>
                <w:szCs w:val="18"/>
                <w:lang w:eastAsia="zh-CN"/>
              </w:rPr>
              <w:t>成员（开放）</w:t>
            </w:r>
          </w:p>
        </w:tc>
        <w:tc>
          <w:tcPr>
            <w:tcW w:w="6068" w:type="dxa"/>
            <w:tcBorders>
              <w:top w:val="single" w:sz="6" w:space="0" w:color="auto"/>
              <w:bottom w:val="single" w:sz="6" w:space="0" w:color="auto"/>
              <w:right w:val="single" w:sz="6" w:space="0" w:color="auto"/>
            </w:tcBorders>
          </w:tcPr>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r w:rsidRPr="003E65ED">
              <w:rPr>
                <w:sz w:val="18"/>
                <w:szCs w:val="18"/>
                <w:lang w:val="en-US" w:eastAsia="zh-CN"/>
              </w:rPr>
              <w:t>–</w:t>
            </w:r>
            <w:r w:rsidRPr="003E65ED">
              <w:rPr>
                <w:sz w:val="18"/>
                <w:szCs w:val="18"/>
                <w:lang w:val="en-US" w:eastAsia="zh-CN"/>
              </w:rPr>
              <w:tab/>
            </w:r>
            <w:r w:rsidRPr="003E65ED">
              <w:rPr>
                <w:rFonts w:hint="eastAsia"/>
                <w:sz w:val="18"/>
                <w:szCs w:val="18"/>
                <w:lang w:eastAsia="zh-CN"/>
              </w:rPr>
              <w:t>论坛</w:t>
            </w:r>
            <w:r w:rsidRPr="003E65ED">
              <w:rPr>
                <w:rFonts w:hint="eastAsia"/>
                <w:sz w:val="18"/>
                <w:szCs w:val="18"/>
                <w:lang w:eastAsia="zh-CN"/>
              </w:rPr>
              <w:t>/</w:t>
            </w:r>
            <w:r w:rsidRPr="003E65ED">
              <w:rPr>
                <w:rFonts w:hint="eastAsia"/>
                <w:sz w:val="18"/>
                <w:szCs w:val="18"/>
                <w:lang w:eastAsia="zh-CN"/>
              </w:rPr>
              <w:t>联盟成员标准不应排除任何有强烈兴趣的单位，特别是国际电联成员国和部门成员；</w:t>
            </w: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r w:rsidRPr="003E65ED">
              <w:rPr>
                <w:sz w:val="18"/>
                <w:szCs w:val="18"/>
                <w:lang w:val="en-US" w:eastAsia="zh-CN"/>
              </w:rPr>
              <w:t>–</w:t>
            </w:r>
            <w:r w:rsidRPr="003E65ED">
              <w:rPr>
                <w:sz w:val="18"/>
                <w:szCs w:val="18"/>
                <w:lang w:val="en-US" w:eastAsia="zh-CN"/>
              </w:rPr>
              <w:tab/>
            </w:r>
            <w:r w:rsidRPr="003E65ED">
              <w:rPr>
                <w:rFonts w:hint="eastAsia"/>
                <w:sz w:val="18"/>
                <w:szCs w:val="18"/>
                <w:lang w:val="en-US" w:eastAsia="zh-CN"/>
              </w:rPr>
              <w:t>成员应显著代表电信利益。</w:t>
            </w:r>
          </w:p>
        </w:tc>
      </w:tr>
      <w:tr w:rsidR="009F6CC0" w:rsidRPr="003E65ED" w:rsidTr="00485917">
        <w:tc>
          <w:tcPr>
            <w:tcW w:w="3802" w:type="dxa"/>
            <w:tcBorders>
              <w:top w:val="single" w:sz="6" w:space="0" w:color="auto"/>
              <w:left w:val="single" w:sz="6" w:space="0" w:color="auto"/>
              <w:bottom w:val="single" w:sz="6" w:space="0" w:color="auto"/>
              <w:right w:val="single" w:sz="6" w:space="0" w:color="auto"/>
            </w:tcBorders>
          </w:tcPr>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rPr>
                <w:sz w:val="18"/>
                <w:szCs w:val="18"/>
                <w:lang w:eastAsia="zh-CN"/>
              </w:rPr>
            </w:pPr>
            <w:r w:rsidRPr="003E65ED">
              <w:rPr>
                <w:sz w:val="18"/>
                <w:szCs w:val="18"/>
              </w:rPr>
              <w:t>4)</w:t>
            </w:r>
            <w:r w:rsidRPr="003E65ED">
              <w:rPr>
                <w:sz w:val="18"/>
                <w:szCs w:val="18"/>
              </w:rPr>
              <w:tab/>
            </w:r>
            <w:r w:rsidRPr="003E65ED">
              <w:rPr>
                <w:rFonts w:hint="eastAsia"/>
                <w:sz w:val="18"/>
                <w:szCs w:val="18"/>
                <w:lang w:eastAsia="zh-CN"/>
              </w:rPr>
              <w:t>技术课题范围</w:t>
            </w:r>
          </w:p>
        </w:tc>
        <w:tc>
          <w:tcPr>
            <w:tcW w:w="6068" w:type="dxa"/>
            <w:tcBorders>
              <w:top w:val="single" w:sz="6" w:space="0" w:color="auto"/>
              <w:bottom w:val="single" w:sz="6" w:space="0" w:color="auto"/>
              <w:right w:val="single" w:sz="6" w:space="0" w:color="auto"/>
            </w:tcBorders>
          </w:tcPr>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rPr>
                <w:sz w:val="18"/>
                <w:szCs w:val="18"/>
                <w:lang w:val="en-US" w:eastAsia="zh-CN"/>
              </w:rPr>
            </w:pPr>
            <w:r w:rsidRPr="003E65ED">
              <w:rPr>
                <w:rFonts w:hint="eastAsia"/>
                <w:sz w:val="18"/>
                <w:szCs w:val="18"/>
                <w:lang w:val="en-US" w:eastAsia="zh-CN"/>
              </w:rPr>
              <w:t>应与某个研究组或整个</w:t>
            </w:r>
            <w:r w:rsidRPr="003E65ED">
              <w:rPr>
                <w:sz w:val="18"/>
                <w:szCs w:val="18"/>
                <w:lang w:val="en-US" w:eastAsia="zh-CN"/>
              </w:rPr>
              <w:t>ITU</w:t>
            </w:r>
            <w:r w:rsidRPr="003E65ED">
              <w:rPr>
                <w:rFonts w:hint="eastAsia"/>
                <w:sz w:val="18"/>
                <w:szCs w:val="18"/>
                <w:lang w:val="en-US" w:eastAsia="zh-CN"/>
              </w:rPr>
              <w:t>-</w:t>
            </w:r>
            <w:r w:rsidRPr="003E65ED">
              <w:rPr>
                <w:sz w:val="18"/>
                <w:szCs w:val="18"/>
                <w:lang w:val="en-US" w:eastAsia="zh-CN"/>
              </w:rPr>
              <w:t>T</w:t>
            </w:r>
            <w:r w:rsidRPr="003E65ED">
              <w:rPr>
                <w:rFonts w:hint="eastAsia"/>
                <w:sz w:val="18"/>
                <w:szCs w:val="18"/>
                <w:lang w:val="en-US" w:eastAsia="zh-CN"/>
              </w:rPr>
              <w:t>相关。</w:t>
            </w:r>
          </w:p>
        </w:tc>
      </w:tr>
      <w:tr w:rsidR="009F6CC0" w:rsidRPr="003E65ED" w:rsidTr="00485917">
        <w:tc>
          <w:tcPr>
            <w:tcW w:w="3802" w:type="dxa"/>
            <w:tcBorders>
              <w:top w:val="single" w:sz="6" w:space="0" w:color="auto"/>
              <w:left w:val="single" w:sz="6" w:space="0" w:color="auto"/>
              <w:bottom w:val="single" w:sz="6" w:space="0" w:color="auto"/>
              <w:right w:val="single" w:sz="6" w:space="0" w:color="auto"/>
            </w:tcBorders>
          </w:tcPr>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62" w:hanging="262"/>
              <w:jc w:val="left"/>
              <w:rPr>
                <w:sz w:val="18"/>
                <w:szCs w:val="18"/>
                <w:lang w:val="en-US" w:eastAsia="zh-CN"/>
              </w:rPr>
            </w:pPr>
            <w:r w:rsidRPr="003E65ED">
              <w:rPr>
                <w:sz w:val="18"/>
                <w:szCs w:val="18"/>
                <w:lang w:val="en-US" w:eastAsia="zh-CN"/>
              </w:rPr>
              <w:t>5)</w:t>
            </w:r>
            <w:r w:rsidRPr="003E65ED">
              <w:rPr>
                <w:sz w:val="18"/>
                <w:szCs w:val="18"/>
                <w:lang w:val="en-US" w:eastAsia="zh-CN"/>
              </w:rPr>
              <w:tab/>
            </w:r>
            <w:r w:rsidRPr="003E65ED">
              <w:rPr>
                <w:rFonts w:hint="eastAsia"/>
                <w:sz w:val="18"/>
                <w:szCs w:val="18"/>
                <w:lang w:eastAsia="zh-CN"/>
              </w:rPr>
              <w:t>有关下列方面的知识产权（</w:t>
            </w:r>
            <w:r w:rsidRPr="003E65ED">
              <w:rPr>
                <w:rFonts w:hint="eastAsia"/>
                <w:sz w:val="18"/>
                <w:szCs w:val="18"/>
                <w:lang w:eastAsia="zh-CN"/>
              </w:rPr>
              <w:t>IPR</w:t>
            </w:r>
            <w:r w:rsidRPr="003E65ED">
              <w:rPr>
                <w:rFonts w:hint="eastAsia"/>
                <w:sz w:val="18"/>
                <w:szCs w:val="18"/>
                <w:lang w:eastAsia="zh-CN"/>
              </w:rPr>
              <w:t>）政策</w:t>
            </w:r>
            <w:r w:rsidR="00856FD4">
              <w:rPr>
                <w:sz w:val="18"/>
                <w:szCs w:val="18"/>
                <w:lang w:eastAsia="zh-CN"/>
              </w:rPr>
              <w:br/>
            </w:r>
            <w:r w:rsidRPr="003E65ED">
              <w:rPr>
                <w:rFonts w:hint="eastAsia"/>
                <w:sz w:val="18"/>
                <w:szCs w:val="18"/>
                <w:lang w:eastAsia="zh-CN"/>
              </w:rPr>
              <w:t>和导则：</w:t>
            </w:r>
          </w:p>
          <w:p w:rsidR="009F6CC0"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r w:rsidRPr="003E65ED">
              <w:rPr>
                <w:i/>
                <w:iCs/>
                <w:sz w:val="18"/>
                <w:szCs w:val="18"/>
                <w:lang w:val="en-US" w:eastAsia="zh-CN"/>
              </w:rPr>
              <w:t>a)</w:t>
            </w:r>
            <w:r w:rsidRPr="003E65ED">
              <w:rPr>
                <w:sz w:val="18"/>
                <w:szCs w:val="18"/>
                <w:lang w:val="en-US" w:eastAsia="zh-CN"/>
              </w:rPr>
              <w:tab/>
            </w:r>
            <w:r w:rsidRPr="003E65ED">
              <w:rPr>
                <w:rFonts w:hint="eastAsia"/>
                <w:sz w:val="18"/>
                <w:szCs w:val="18"/>
                <w:lang w:val="en-US" w:eastAsia="zh-CN"/>
              </w:rPr>
              <w:t>专利；</w:t>
            </w:r>
          </w:p>
          <w:p w:rsidR="0096661B" w:rsidRPr="003E65ED" w:rsidRDefault="0096661B"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r w:rsidRPr="003E65ED">
              <w:rPr>
                <w:i/>
                <w:iCs/>
                <w:sz w:val="18"/>
                <w:szCs w:val="18"/>
                <w:lang w:val="en-US" w:eastAsia="zh-CN"/>
              </w:rPr>
              <w:t>b)</w:t>
            </w:r>
            <w:r w:rsidRPr="003E65ED">
              <w:rPr>
                <w:sz w:val="18"/>
                <w:szCs w:val="18"/>
                <w:lang w:val="en-US" w:eastAsia="zh-CN"/>
              </w:rPr>
              <w:tab/>
            </w:r>
            <w:r w:rsidRPr="003E65ED">
              <w:rPr>
                <w:rFonts w:hint="eastAsia"/>
                <w:sz w:val="18"/>
                <w:szCs w:val="18"/>
                <w:lang w:val="en-US" w:eastAsia="zh-CN"/>
              </w:rPr>
              <w:t>软件版权（如适用的话）；</w:t>
            </w: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jc w:val="left"/>
              <w:rPr>
                <w:sz w:val="18"/>
                <w:szCs w:val="18"/>
                <w:lang w:eastAsia="zh-CN"/>
              </w:rPr>
            </w:pPr>
            <w:r w:rsidRPr="003E65ED">
              <w:rPr>
                <w:i/>
                <w:iCs/>
                <w:sz w:val="18"/>
                <w:szCs w:val="18"/>
                <w:lang w:val="en-US" w:eastAsia="zh-CN"/>
              </w:rPr>
              <w:t>c)</w:t>
            </w:r>
            <w:r w:rsidRPr="003E65ED">
              <w:rPr>
                <w:sz w:val="18"/>
                <w:szCs w:val="18"/>
                <w:lang w:val="en-US" w:eastAsia="zh-CN"/>
              </w:rPr>
              <w:tab/>
            </w:r>
            <w:r w:rsidRPr="003E65ED">
              <w:rPr>
                <w:rFonts w:hint="eastAsia"/>
                <w:sz w:val="18"/>
                <w:szCs w:val="18"/>
                <w:lang w:val="en-US" w:eastAsia="zh-CN"/>
              </w:rPr>
              <w:t>商标（如适用的话）；</w:t>
            </w:r>
            <w:r w:rsidRPr="003E65ED">
              <w:rPr>
                <w:sz w:val="18"/>
                <w:szCs w:val="18"/>
                <w:lang w:val="en-US" w:eastAsia="zh-CN"/>
              </w:rPr>
              <w:br/>
            </w:r>
            <w:r w:rsidRPr="003E65ED">
              <w:rPr>
                <w:i/>
                <w:iCs/>
                <w:sz w:val="18"/>
                <w:szCs w:val="18"/>
                <w:lang w:eastAsia="zh-CN"/>
              </w:rPr>
              <w:t>d)</w:t>
            </w:r>
            <w:r w:rsidRPr="003E65ED">
              <w:rPr>
                <w:sz w:val="18"/>
                <w:szCs w:val="18"/>
                <w:lang w:eastAsia="zh-CN"/>
              </w:rPr>
              <w:tab/>
            </w:r>
            <w:r w:rsidRPr="003E65ED">
              <w:rPr>
                <w:rFonts w:hint="eastAsia"/>
                <w:sz w:val="18"/>
                <w:szCs w:val="18"/>
                <w:lang w:eastAsia="zh-CN"/>
              </w:rPr>
              <w:t>版权。</w:t>
            </w:r>
          </w:p>
        </w:tc>
        <w:tc>
          <w:tcPr>
            <w:tcW w:w="6068" w:type="dxa"/>
            <w:tcBorders>
              <w:top w:val="single" w:sz="6" w:space="0" w:color="auto"/>
              <w:bottom w:val="single" w:sz="6" w:space="0" w:color="auto"/>
              <w:right w:val="single" w:sz="6" w:space="0" w:color="auto"/>
            </w:tcBorders>
          </w:tcPr>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rPr>
            </w:pPr>
            <w:r w:rsidRPr="003E65ED">
              <w:rPr>
                <w:i/>
                <w:iCs/>
                <w:sz w:val="18"/>
                <w:szCs w:val="18"/>
                <w:lang w:val="en-US"/>
              </w:rPr>
              <w:t>a)</w:t>
            </w:r>
            <w:r w:rsidRPr="003E65ED">
              <w:rPr>
                <w:sz w:val="18"/>
                <w:szCs w:val="18"/>
                <w:lang w:val="en-US"/>
              </w:rPr>
              <w:tab/>
            </w:r>
            <w:r w:rsidRPr="003E65ED">
              <w:rPr>
                <w:rFonts w:hint="eastAsia"/>
                <w:sz w:val="18"/>
                <w:szCs w:val="18"/>
              </w:rPr>
              <w:t>应与“</w:t>
            </w:r>
            <w:r w:rsidRPr="003E65ED">
              <w:rPr>
                <w:rFonts w:hint="eastAsia"/>
                <w:sz w:val="18"/>
                <w:szCs w:val="18"/>
              </w:rPr>
              <w:t>ITU-T/ITU-R/ISO/IEC</w:t>
            </w:r>
            <w:r w:rsidRPr="003E65ED">
              <w:rPr>
                <w:rFonts w:hint="eastAsia"/>
                <w:sz w:val="18"/>
                <w:szCs w:val="18"/>
              </w:rPr>
              <w:t>共同专利政策”和“</w:t>
            </w:r>
            <w:r w:rsidRPr="003E65ED">
              <w:rPr>
                <w:rFonts w:hint="eastAsia"/>
                <w:sz w:val="18"/>
                <w:szCs w:val="18"/>
              </w:rPr>
              <w:t>ITU-T/ITU-R/ISO/IEC</w:t>
            </w:r>
            <w:r w:rsidRPr="003E65ED">
              <w:rPr>
                <w:rFonts w:hint="eastAsia"/>
                <w:sz w:val="18"/>
                <w:szCs w:val="18"/>
              </w:rPr>
              <w:t>共同专利政策实施导则”相一致</w:t>
            </w:r>
            <w:r w:rsidRPr="003E65ED">
              <w:rPr>
                <w:rFonts w:hint="eastAsia"/>
                <w:sz w:val="18"/>
                <w:szCs w:val="18"/>
              </w:rPr>
              <w:t>*</w:t>
            </w:r>
            <w:r w:rsidRPr="003E65ED">
              <w:rPr>
                <w:rFonts w:hint="eastAsia"/>
                <w:sz w:val="18"/>
                <w:szCs w:val="18"/>
              </w:rPr>
              <w:t>；</w:t>
            </w: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rPr>
            </w:pPr>
            <w:r w:rsidRPr="003E65ED">
              <w:rPr>
                <w:i/>
                <w:iCs/>
                <w:sz w:val="18"/>
                <w:szCs w:val="18"/>
                <w:lang w:val="en-US"/>
              </w:rPr>
              <w:t>b)</w:t>
            </w:r>
            <w:r w:rsidRPr="003E65ED">
              <w:rPr>
                <w:sz w:val="18"/>
                <w:szCs w:val="18"/>
                <w:lang w:val="en-US"/>
              </w:rPr>
              <w:tab/>
            </w:r>
            <w:r w:rsidRPr="003E65ED">
              <w:rPr>
                <w:rFonts w:hint="eastAsia"/>
                <w:sz w:val="18"/>
                <w:szCs w:val="18"/>
                <w:lang w:eastAsia="zh-CN"/>
              </w:rPr>
              <w:t>应与“</w:t>
            </w:r>
            <w:r w:rsidRPr="003E65ED">
              <w:rPr>
                <w:rFonts w:hint="eastAsia"/>
                <w:sz w:val="18"/>
                <w:szCs w:val="18"/>
                <w:lang w:eastAsia="zh-CN"/>
              </w:rPr>
              <w:t>ITU-T</w:t>
            </w:r>
            <w:r w:rsidRPr="003E65ED">
              <w:rPr>
                <w:rFonts w:hint="eastAsia"/>
                <w:sz w:val="18"/>
                <w:szCs w:val="18"/>
                <w:lang w:eastAsia="zh-CN"/>
              </w:rPr>
              <w:t>的软件版权导则”相一致</w:t>
            </w:r>
            <w:r w:rsidRPr="003E65ED">
              <w:rPr>
                <w:rFonts w:hint="eastAsia"/>
                <w:sz w:val="18"/>
                <w:szCs w:val="18"/>
                <w:lang w:eastAsia="zh-CN"/>
              </w:rPr>
              <w:t>*</w:t>
            </w:r>
            <w:r w:rsidRPr="003E65ED">
              <w:rPr>
                <w:rFonts w:hint="eastAsia"/>
                <w:sz w:val="18"/>
                <w:szCs w:val="18"/>
                <w:lang w:eastAsia="zh-CN"/>
              </w:rPr>
              <w:t>；</w:t>
            </w: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r w:rsidRPr="003E65ED">
              <w:rPr>
                <w:i/>
                <w:iCs/>
                <w:sz w:val="18"/>
                <w:szCs w:val="18"/>
                <w:lang w:val="en-US" w:eastAsia="zh-CN"/>
              </w:rPr>
              <w:t>c)</w:t>
            </w:r>
            <w:r w:rsidRPr="003E65ED">
              <w:rPr>
                <w:sz w:val="18"/>
                <w:szCs w:val="18"/>
                <w:lang w:val="en-US" w:eastAsia="zh-CN"/>
              </w:rPr>
              <w:tab/>
            </w:r>
            <w:r w:rsidRPr="003E65ED">
              <w:rPr>
                <w:rFonts w:hint="eastAsia"/>
                <w:sz w:val="18"/>
                <w:szCs w:val="18"/>
                <w:lang w:eastAsia="zh-CN"/>
              </w:rPr>
              <w:t>应与“</w:t>
            </w:r>
            <w:r w:rsidRPr="003E65ED">
              <w:rPr>
                <w:rFonts w:hint="eastAsia"/>
                <w:sz w:val="18"/>
                <w:szCs w:val="18"/>
                <w:lang w:eastAsia="zh-CN"/>
              </w:rPr>
              <w:t>ITU-T</w:t>
            </w:r>
            <w:r w:rsidRPr="003E65ED">
              <w:rPr>
                <w:rFonts w:hint="eastAsia"/>
                <w:sz w:val="18"/>
                <w:szCs w:val="18"/>
                <w:lang w:eastAsia="zh-CN"/>
              </w:rPr>
              <w:t>关于在</w:t>
            </w:r>
            <w:r w:rsidRPr="003E65ED">
              <w:rPr>
                <w:rFonts w:hint="eastAsia"/>
                <w:sz w:val="18"/>
                <w:szCs w:val="18"/>
                <w:lang w:eastAsia="zh-CN"/>
              </w:rPr>
              <w:t>ITU-T</w:t>
            </w:r>
            <w:r w:rsidRPr="003E65ED">
              <w:rPr>
                <w:rFonts w:hint="eastAsia"/>
                <w:sz w:val="18"/>
                <w:szCs w:val="18"/>
                <w:lang w:eastAsia="zh-CN"/>
              </w:rPr>
              <w:t>建议书中包含商标的导则”相一致；</w:t>
            </w: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eastAsia="zh-CN"/>
              </w:rPr>
            </w:pPr>
            <w:r w:rsidRPr="003E65ED">
              <w:rPr>
                <w:i/>
                <w:iCs/>
                <w:sz w:val="18"/>
                <w:szCs w:val="18"/>
                <w:lang w:val="en-US" w:eastAsia="zh-CN"/>
              </w:rPr>
              <w:t>d)</w:t>
            </w:r>
            <w:r w:rsidRPr="003E65ED">
              <w:rPr>
                <w:sz w:val="18"/>
                <w:szCs w:val="18"/>
                <w:lang w:val="en-US" w:eastAsia="zh-CN"/>
              </w:rPr>
              <w:tab/>
            </w:r>
            <w:r w:rsidRPr="003E65ED">
              <w:rPr>
                <w:rFonts w:hint="eastAsia"/>
                <w:sz w:val="18"/>
                <w:szCs w:val="18"/>
                <w:lang w:eastAsia="zh-CN"/>
              </w:rPr>
              <w:t>国际电联和国际电联成员国和部门成员应有出于制定标准的目的的复制权（有关复制和分发的问题，亦见</w:t>
            </w:r>
            <w:r w:rsidRPr="003E65ED">
              <w:rPr>
                <w:rFonts w:hint="eastAsia"/>
                <w:sz w:val="18"/>
                <w:szCs w:val="18"/>
                <w:lang w:eastAsia="zh-CN"/>
              </w:rPr>
              <w:t>ITU-T A.1</w:t>
            </w:r>
            <w:r w:rsidRPr="003E65ED">
              <w:rPr>
                <w:rFonts w:hint="eastAsia"/>
                <w:sz w:val="18"/>
                <w:szCs w:val="18"/>
                <w:lang w:eastAsia="zh-CN"/>
              </w:rPr>
              <w:t>建议书）。</w:t>
            </w:r>
          </w:p>
        </w:tc>
      </w:tr>
      <w:tr w:rsidR="009F6CC0" w:rsidRPr="003E65ED" w:rsidTr="00485917">
        <w:tc>
          <w:tcPr>
            <w:tcW w:w="3802" w:type="dxa"/>
            <w:tcBorders>
              <w:top w:val="single" w:sz="6" w:space="0" w:color="auto"/>
              <w:left w:val="single" w:sz="6" w:space="0" w:color="auto"/>
              <w:bottom w:val="single" w:sz="6" w:space="0" w:color="auto"/>
              <w:right w:val="single" w:sz="6" w:space="0" w:color="auto"/>
            </w:tcBorders>
          </w:tcPr>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rPr>
                <w:sz w:val="18"/>
                <w:szCs w:val="18"/>
              </w:rPr>
            </w:pPr>
            <w:r w:rsidRPr="003E65ED">
              <w:rPr>
                <w:sz w:val="18"/>
                <w:szCs w:val="18"/>
              </w:rPr>
              <w:t>6)</w:t>
            </w:r>
            <w:r w:rsidRPr="003E65ED">
              <w:rPr>
                <w:sz w:val="18"/>
                <w:szCs w:val="18"/>
              </w:rPr>
              <w:tab/>
            </w:r>
            <w:r w:rsidRPr="003E65ED">
              <w:rPr>
                <w:rFonts w:hint="eastAsia"/>
                <w:sz w:val="18"/>
                <w:szCs w:val="18"/>
                <w:lang w:eastAsia="zh-CN"/>
              </w:rPr>
              <w:t>工作方法</w:t>
            </w:r>
            <w:r w:rsidRPr="003E65ED">
              <w:rPr>
                <w:rFonts w:hint="eastAsia"/>
                <w:sz w:val="18"/>
                <w:szCs w:val="18"/>
                <w:lang w:eastAsia="zh-CN"/>
              </w:rPr>
              <w:t>/</w:t>
            </w:r>
            <w:r w:rsidRPr="003E65ED">
              <w:rPr>
                <w:rFonts w:hint="eastAsia"/>
                <w:sz w:val="18"/>
                <w:szCs w:val="18"/>
                <w:lang w:eastAsia="zh-CN"/>
              </w:rPr>
              <w:t>程序</w:t>
            </w:r>
          </w:p>
        </w:tc>
        <w:tc>
          <w:tcPr>
            <w:tcW w:w="6068" w:type="dxa"/>
            <w:tcBorders>
              <w:top w:val="single" w:sz="6" w:space="0" w:color="auto"/>
              <w:bottom w:val="single" w:sz="6" w:space="0" w:color="auto"/>
              <w:right w:val="single" w:sz="6" w:space="0" w:color="auto"/>
            </w:tcBorders>
          </w:tcPr>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r w:rsidRPr="003E65ED">
              <w:rPr>
                <w:sz w:val="18"/>
                <w:szCs w:val="18"/>
                <w:lang w:val="en-US" w:eastAsia="zh-CN"/>
              </w:rPr>
              <w:t>–</w:t>
            </w:r>
            <w:r w:rsidRPr="003E65ED">
              <w:rPr>
                <w:sz w:val="18"/>
                <w:szCs w:val="18"/>
                <w:lang w:val="en-US" w:eastAsia="zh-CN"/>
              </w:rPr>
              <w:tab/>
            </w:r>
            <w:r w:rsidRPr="003E65ED">
              <w:rPr>
                <w:rFonts w:hint="eastAsia"/>
                <w:sz w:val="18"/>
                <w:szCs w:val="18"/>
                <w:lang w:val="en-US" w:eastAsia="zh-CN"/>
              </w:rPr>
              <w:t>应文档齐全；</w:t>
            </w: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r w:rsidRPr="003E65ED">
              <w:rPr>
                <w:sz w:val="18"/>
                <w:szCs w:val="18"/>
                <w:lang w:val="en-US" w:eastAsia="zh-CN"/>
              </w:rPr>
              <w:t>–</w:t>
            </w:r>
            <w:r w:rsidRPr="003E65ED">
              <w:rPr>
                <w:sz w:val="18"/>
                <w:szCs w:val="18"/>
                <w:lang w:val="en-US" w:eastAsia="zh-CN"/>
              </w:rPr>
              <w:tab/>
            </w:r>
            <w:r w:rsidRPr="003E65ED">
              <w:rPr>
                <w:rFonts w:hint="eastAsia"/>
                <w:sz w:val="18"/>
                <w:szCs w:val="18"/>
                <w:lang w:val="en-US" w:eastAsia="zh-CN"/>
              </w:rPr>
              <w:t>应公开和公平；</w:t>
            </w: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r w:rsidRPr="003E65ED">
              <w:rPr>
                <w:sz w:val="18"/>
                <w:szCs w:val="18"/>
                <w:lang w:val="en-US" w:eastAsia="zh-CN"/>
              </w:rPr>
              <w:t>–</w:t>
            </w:r>
            <w:r w:rsidRPr="003E65ED">
              <w:rPr>
                <w:sz w:val="18"/>
                <w:szCs w:val="18"/>
                <w:lang w:val="en-US" w:eastAsia="zh-CN"/>
              </w:rPr>
              <w:tab/>
            </w:r>
            <w:r w:rsidRPr="003E65ED">
              <w:rPr>
                <w:rFonts w:hint="eastAsia"/>
                <w:sz w:val="18"/>
                <w:szCs w:val="18"/>
                <w:lang w:val="en-US" w:eastAsia="zh-CN"/>
              </w:rPr>
              <w:t>应支持竞争；</w:t>
            </w: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r w:rsidRPr="003E65ED">
              <w:rPr>
                <w:sz w:val="18"/>
                <w:szCs w:val="18"/>
                <w:lang w:val="en-US" w:eastAsia="zh-CN"/>
              </w:rPr>
              <w:t>–</w:t>
            </w:r>
            <w:r w:rsidRPr="003E65ED">
              <w:rPr>
                <w:sz w:val="18"/>
                <w:szCs w:val="18"/>
                <w:lang w:val="en-US" w:eastAsia="zh-CN"/>
              </w:rPr>
              <w:tab/>
            </w:r>
            <w:r w:rsidRPr="003E65ED">
              <w:rPr>
                <w:rFonts w:hint="eastAsia"/>
                <w:sz w:val="18"/>
                <w:szCs w:val="18"/>
                <w:lang w:val="en-US" w:eastAsia="zh-CN"/>
              </w:rPr>
              <w:t>应明确考虑反托拉斯问题。</w:t>
            </w:r>
          </w:p>
        </w:tc>
      </w:tr>
      <w:tr w:rsidR="009F6CC0" w:rsidRPr="003E65ED" w:rsidTr="00485917">
        <w:tc>
          <w:tcPr>
            <w:tcW w:w="3802" w:type="dxa"/>
            <w:tcBorders>
              <w:top w:val="single" w:sz="6" w:space="0" w:color="auto"/>
              <w:left w:val="single" w:sz="6" w:space="0" w:color="auto"/>
              <w:bottom w:val="single" w:sz="6" w:space="0" w:color="auto"/>
              <w:right w:val="single" w:sz="6" w:space="0" w:color="auto"/>
            </w:tcBorders>
          </w:tcPr>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rPr>
                <w:sz w:val="18"/>
                <w:szCs w:val="18"/>
                <w:lang w:eastAsia="zh-CN"/>
              </w:rPr>
            </w:pPr>
            <w:r w:rsidRPr="003E65ED">
              <w:rPr>
                <w:sz w:val="18"/>
                <w:szCs w:val="18"/>
              </w:rPr>
              <w:t>7)</w:t>
            </w:r>
            <w:r w:rsidRPr="003E65ED">
              <w:rPr>
                <w:sz w:val="18"/>
                <w:szCs w:val="18"/>
              </w:rPr>
              <w:tab/>
            </w:r>
            <w:r w:rsidRPr="003E65ED">
              <w:rPr>
                <w:rFonts w:hint="eastAsia"/>
                <w:sz w:val="18"/>
                <w:szCs w:val="18"/>
                <w:lang w:eastAsia="zh-CN"/>
              </w:rPr>
              <w:t>输出文件</w:t>
            </w:r>
          </w:p>
        </w:tc>
        <w:tc>
          <w:tcPr>
            <w:tcW w:w="6068" w:type="dxa"/>
            <w:tcBorders>
              <w:top w:val="single" w:sz="6" w:space="0" w:color="auto"/>
              <w:bottom w:val="single" w:sz="6" w:space="0" w:color="auto"/>
              <w:right w:val="single" w:sz="6" w:space="0" w:color="auto"/>
            </w:tcBorders>
          </w:tcPr>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rPr>
                <w:sz w:val="18"/>
                <w:szCs w:val="18"/>
                <w:lang w:val="en-US" w:eastAsia="zh-CN"/>
              </w:rPr>
            </w:pPr>
            <w:r w:rsidRPr="003E65ED">
              <w:rPr>
                <w:sz w:val="18"/>
                <w:szCs w:val="18"/>
                <w:lang w:val="en-US" w:eastAsia="zh-CN"/>
              </w:rPr>
              <w:t>–</w:t>
            </w:r>
            <w:r w:rsidRPr="003E65ED">
              <w:rPr>
                <w:sz w:val="18"/>
                <w:szCs w:val="18"/>
                <w:lang w:val="en-US" w:eastAsia="zh-CN"/>
              </w:rPr>
              <w:tab/>
            </w:r>
            <w:r w:rsidRPr="003E65ED">
              <w:rPr>
                <w:rFonts w:hint="eastAsia"/>
                <w:sz w:val="18"/>
                <w:szCs w:val="18"/>
                <w:lang w:eastAsia="zh-CN"/>
              </w:rPr>
              <w:t>应确定向</w:t>
            </w:r>
            <w:r w:rsidRPr="003E65ED">
              <w:rPr>
                <w:rFonts w:hint="eastAsia"/>
                <w:sz w:val="18"/>
                <w:szCs w:val="18"/>
                <w:lang w:eastAsia="zh-CN"/>
              </w:rPr>
              <w:t>ITU-T</w:t>
            </w:r>
            <w:r w:rsidRPr="003E65ED">
              <w:rPr>
                <w:rFonts w:hint="eastAsia"/>
                <w:sz w:val="18"/>
                <w:szCs w:val="18"/>
                <w:lang w:eastAsia="zh-CN"/>
              </w:rPr>
              <w:t>提供的输出文件；</w:t>
            </w: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rPr>
                <w:sz w:val="18"/>
                <w:szCs w:val="18"/>
                <w:lang w:val="en-US" w:eastAsia="zh-CN"/>
              </w:rPr>
            </w:pPr>
            <w:r w:rsidRPr="003E65ED">
              <w:rPr>
                <w:sz w:val="18"/>
                <w:szCs w:val="18"/>
                <w:lang w:val="en-US" w:eastAsia="zh-CN"/>
              </w:rPr>
              <w:t>–</w:t>
            </w:r>
            <w:r w:rsidRPr="003E65ED">
              <w:rPr>
                <w:sz w:val="18"/>
                <w:szCs w:val="18"/>
                <w:lang w:val="en-US" w:eastAsia="zh-CN"/>
              </w:rPr>
              <w:tab/>
            </w:r>
            <w:r w:rsidRPr="003E65ED">
              <w:rPr>
                <w:rFonts w:hint="eastAsia"/>
                <w:sz w:val="18"/>
                <w:szCs w:val="18"/>
                <w:lang w:eastAsia="zh-CN"/>
              </w:rPr>
              <w:t>应确定</w:t>
            </w:r>
            <w:r w:rsidRPr="003E65ED">
              <w:rPr>
                <w:rFonts w:hint="eastAsia"/>
                <w:sz w:val="18"/>
                <w:szCs w:val="18"/>
                <w:lang w:eastAsia="zh-CN"/>
              </w:rPr>
              <w:t>ITU-T</w:t>
            </w:r>
            <w:r w:rsidRPr="003E65ED">
              <w:rPr>
                <w:rFonts w:hint="eastAsia"/>
                <w:sz w:val="18"/>
                <w:szCs w:val="18"/>
                <w:lang w:eastAsia="zh-CN"/>
              </w:rPr>
              <w:t>获得输出文件的进程。</w:t>
            </w:r>
          </w:p>
        </w:tc>
      </w:tr>
      <w:tr w:rsidR="009F6CC0" w:rsidRPr="003E65ED" w:rsidTr="00485917">
        <w:tc>
          <w:tcPr>
            <w:tcW w:w="3802" w:type="dxa"/>
            <w:tcBorders>
              <w:top w:val="single" w:sz="6" w:space="0" w:color="auto"/>
              <w:left w:val="single" w:sz="6" w:space="0" w:color="auto"/>
              <w:bottom w:val="single" w:sz="6" w:space="0" w:color="auto"/>
              <w:right w:val="single" w:sz="6" w:space="0" w:color="auto"/>
            </w:tcBorders>
          </w:tcPr>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rPr>
                <w:sz w:val="18"/>
                <w:szCs w:val="18"/>
                <w:lang w:val="en-US"/>
              </w:rPr>
            </w:pPr>
            <w:r w:rsidRPr="003E65ED">
              <w:rPr>
                <w:sz w:val="18"/>
                <w:szCs w:val="18"/>
                <w:lang w:val="en-US"/>
              </w:rPr>
              <w:t>8)</w:t>
            </w:r>
            <w:r w:rsidRPr="003E65ED">
              <w:rPr>
                <w:sz w:val="18"/>
                <w:szCs w:val="18"/>
                <w:lang w:val="en-US"/>
              </w:rPr>
              <w:tab/>
            </w:r>
            <w:r w:rsidRPr="003E65ED">
              <w:rPr>
                <w:rFonts w:hint="eastAsia"/>
                <w:sz w:val="18"/>
                <w:szCs w:val="18"/>
                <w:lang w:eastAsia="zh-CN"/>
              </w:rPr>
              <w:t>提交</w:t>
            </w:r>
            <w:r w:rsidRPr="003E65ED">
              <w:rPr>
                <w:rFonts w:hint="eastAsia"/>
                <w:sz w:val="18"/>
                <w:szCs w:val="18"/>
                <w:lang w:eastAsia="zh-CN"/>
              </w:rPr>
              <w:t>ITU-T</w:t>
            </w:r>
            <w:r w:rsidRPr="003E65ED">
              <w:rPr>
                <w:rFonts w:hint="eastAsia"/>
                <w:sz w:val="18"/>
                <w:szCs w:val="18"/>
                <w:lang w:eastAsia="zh-CN"/>
              </w:rPr>
              <w:t>的文件</w:t>
            </w:r>
          </w:p>
        </w:tc>
        <w:tc>
          <w:tcPr>
            <w:tcW w:w="6068" w:type="dxa"/>
            <w:tcBorders>
              <w:top w:val="single" w:sz="6" w:space="0" w:color="auto"/>
              <w:bottom w:val="single" w:sz="6" w:space="0" w:color="auto"/>
              <w:right w:val="single" w:sz="6" w:space="0" w:color="auto"/>
            </w:tcBorders>
          </w:tcPr>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r w:rsidRPr="003E65ED">
              <w:rPr>
                <w:sz w:val="18"/>
                <w:szCs w:val="18"/>
                <w:lang w:val="en-US" w:eastAsia="zh-CN"/>
              </w:rPr>
              <w:t>–</w:t>
            </w:r>
            <w:r w:rsidRPr="003E65ED">
              <w:rPr>
                <w:sz w:val="18"/>
                <w:szCs w:val="18"/>
                <w:lang w:val="en-US" w:eastAsia="zh-CN"/>
              </w:rPr>
              <w:tab/>
            </w:r>
            <w:r w:rsidRPr="003E65ED">
              <w:rPr>
                <w:rFonts w:hint="eastAsia"/>
                <w:sz w:val="18"/>
                <w:szCs w:val="18"/>
                <w:lang w:eastAsia="zh-CN"/>
              </w:rPr>
              <w:t>不应包括专有信息（无分发限制）；</w:t>
            </w: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r w:rsidRPr="003E65ED">
              <w:rPr>
                <w:sz w:val="18"/>
                <w:szCs w:val="18"/>
                <w:lang w:val="en-US" w:eastAsia="zh-CN"/>
              </w:rPr>
              <w:t>–</w:t>
            </w:r>
            <w:r w:rsidRPr="003E65ED">
              <w:rPr>
                <w:sz w:val="18"/>
                <w:szCs w:val="18"/>
                <w:lang w:val="en-US" w:eastAsia="zh-CN"/>
              </w:rPr>
              <w:tab/>
            </w:r>
            <w:r w:rsidRPr="003E65ED">
              <w:rPr>
                <w:rFonts w:hint="eastAsia"/>
                <w:sz w:val="18"/>
                <w:szCs w:val="18"/>
                <w:lang w:eastAsia="zh-CN"/>
              </w:rPr>
              <w:t>应指明论坛</w:t>
            </w:r>
            <w:r w:rsidRPr="003E65ED">
              <w:rPr>
                <w:rFonts w:hint="eastAsia"/>
                <w:sz w:val="18"/>
                <w:szCs w:val="18"/>
                <w:lang w:eastAsia="zh-CN"/>
              </w:rPr>
              <w:t>/</w:t>
            </w:r>
            <w:r w:rsidRPr="003E65ED">
              <w:rPr>
                <w:rFonts w:hint="eastAsia"/>
                <w:sz w:val="18"/>
                <w:szCs w:val="18"/>
                <w:lang w:eastAsia="zh-CN"/>
              </w:rPr>
              <w:t>联盟内部来源（如委员会、分委员会等）；</w:t>
            </w: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r w:rsidRPr="003E65ED">
              <w:rPr>
                <w:sz w:val="18"/>
                <w:szCs w:val="18"/>
                <w:lang w:val="en-US" w:eastAsia="zh-CN"/>
              </w:rPr>
              <w:t>–</w:t>
            </w:r>
            <w:r w:rsidRPr="003E65ED">
              <w:rPr>
                <w:sz w:val="18"/>
                <w:szCs w:val="18"/>
                <w:lang w:val="en-US" w:eastAsia="zh-CN"/>
              </w:rPr>
              <w:tab/>
            </w:r>
            <w:r w:rsidRPr="003E65ED">
              <w:rPr>
                <w:rFonts w:hint="eastAsia"/>
                <w:sz w:val="18"/>
                <w:szCs w:val="18"/>
                <w:lang w:eastAsia="zh-CN"/>
              </w:rPr>
              <w:t>应指明文件的稳定程度（如初稿、成稿、定稿、建议通过的日期等）；</w:t>
            </w:r>
          </w:p>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r w:rsidRPr="003E65ED">
              <w:rPr>
                <w:sz w:val="18"/>
                <w:szCs w:val="18"/>
                <w:lang w:val="en-US" w:eastAsia="zh-CN"/>
              </w:rPr>
              <w:t>–</w:t>
            </w:r>
            <w:r w:rsidRPr="003E65ED">
              <w:rPr>
                <w:sz w:val="18"/>
                <w:szCs w:val="18"/>
                <w:lang w:val="en-US" w:eastAsia="zh-CN"/>
              </w:rPr>
              <w:tab/>
            </w:r>
            <w:r w:rsidRPr="003E65ED">
              <w:rPr>
                <w:rFonts w:hint="eastAsia"/>
                <w:sz w:val="18"/>
                <w:szCs w:val="18"/>
                <w:lang w:eastAsia="zh-CN"/>
              </w:rPr>
              <w:t>应指明文件批准的程度（即全部论坛成员中百分之多少分别参与和批准了该文件）。</w:t>
            </w:r>
          </w:p>
        </w:tc>
      </w:tr>
      <w:tr w:rsidR="009F6CC0" w:rsidRPr="003E65ED" w:rsidTr="00485917">
        <w:tc>
          <w:tcPr>
            <w:tcW w:w="9870" w:type="dxa"/>
            <w:gridSpan w:val="2"/>
            <w:tcBorders>
              <w:top w:val="single" w:sz="6" w:space="0" w:color="auto"/>
              <w:left w:val="single" w:sz="6" w:space="0" w:color="auto"/>
              <w:bottom w:val="single" w:sz="6" w:space="0" w:color="auto"/>
              <w:right w:val="single" w:sz="6" w:space="0" w:color="auto"/>
            </w:tcBorders>
          </w:tcPr>
          <w:p w:rsidR="009F6CC0" w:rsidRPr="003E65ED" w:rsidRDefault="009F6CC0" w:rsidP="00856FD4">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40" w:after="40"/>
              <w:ind w:left="284" w:hanging="284"/>
              <w:rPr>
                <w:sz w:val="18"/>
                <w:szCs w:val="18"/>
                <w:lang w:val="en-US" w:eastAsia="zh-CN"/>
              </w:rPr>
            </w:pPr>
            <w:r w:rsidRPr="003E65ED">
              <w:rPr>
                <w:position w:val="6"/>
                <w:sz w:val="18"/>
                <w:szCs w:val="18"/>
                <w:lang w:val="en-US" w:eastAsia="zh-CN"/>
              </w:rPr>
              <w:t>*)</w:t>
            </w:r>
            <w:r w:rsidRPr="003E65ED">
              <w:rPr>
                <w:sz w:val="18"/>
                <w:szCs w:val="18"/>
                <w:lang w:val="en-US" w:eastAsia="zh-CN"/>
              </w:rPr>
              <w:tab/>
            </w:r>
            <w:r w:rsidRPr="003E65ED">
              <w:rPr>
                <w:rFonts w:hint="eastAsia"/>
                <w:sz w:val="18"/>
                <w:szCs w:val="18"/>
                <w:lang w:eastAsia="zh-CN"/>
              </w:rPr>
              <w:t>特别须以合情合理的条款和条件（无论免费或收费）、在一视同仁的基础上向成员和非成员提供许可。</w:t>
            </w:r>
          </w:p>
        </w:tc>
      </w:tr>
    </w:tbl>
    <w:p w:rsidR="009F6CC0" w:rsidRDefault="009F6CC0" w:rsidP="009F6CC0">
      <w:pPr>
        <w:keepNext/>
        <w:keepLines/>
        <w:spacing w:before="480" w:after="80"/>
        <w:jc w:val="center"/>
        <w:rPr>
          <w:caps/>
          <w:sz w:val="28"/>
          <w:lang w:eastAsia="zh-CN"/>
        </w:rPr>
      </w:pPr>
    </w:p>
    <w:p w:rsidR="000C0A8B" w:rsidRDefault="000C0A8B" w:rsidP="0096661B">
      <w:pPr>
        <w:keepNext/>
        <w:keepLines/>
        <w:spacing w:before="480" w:after="80"/>
        <w:jc w:val="left"/>
        <w:rPr>
          <w:caps/>
          <w:sz w:val="28"/>
          <w:lang w:eastAsia="zh-CN"/>
        </w:rPr>
      </w:pPr>
    </w:p>
    <w:p w:rsidR="000C0A8B" w:rsidRPr="00845EC2" w:rsidRDefault="000C0A8B" w:rsidP="009F6CC0">
      <w:pPr>
        <w:keepNext/>
        <w:keepLines/>
        <w:spacing w:before="480" w:after="80"/>
        <w:jc w:val="center"/>
        <w:rPr>
          <w:caps/>
          <w:sz w:val="28"/>
          <w:lang w:eastAsia="zh-CN"/>
        </w:rPr>
        <w:sectPr w:rsidR="000C0A8B" w:rsidRPr="00845EC2" w:rsidSect="00000641">
          <w:footerReference w:type="even" r:id="rId174"/>
          <w:footerReference w:type="default" r:id="rId175"/>
          <w:pgSz w:w="11907" w:h="16834" w:code="9"/>
          <w:pgMar w:top="1134" w:right="1134" w:bottom="1134" w:left="1134" w:header="567" w:footer="567" w:gutter="0"/>
          <w:paperSrc w:first="15" w:other="15"/>
          <w:cols w:space="720"/>
          <w:vAlign w:val="both"/>
          <w:docGrid w:linePitch="326"/>
        </w:sectPr>
      </w:pPr>
    </w:p>
    <w:p w:rsidR="009F6CC0" w:rsidRPr="00845EC2" w:rsidRDefault="009F6CC0" w:rsidP="009F6CC0">
      <w:pPr>
        <w:keepNext/>
        <w:keepLines/>
        <w:tabs>
          <w:tab w:val="clear" w:pos="1134"/>
          <w:tab w:val="clear" w:pos="1871"/>
          <w:tab w:val="clear" w:pos="2268"/>
          <w:tab w:val="left" w:pos="794"/>
          <w:tab w:val="left" w:pos="1191"/>
          <w:tab w:val="left" w:pos="1588"/>
          <w:tab w:val="left" w:pos="1985"/>
        </w:tabs>
        <w:spacing w:before="360"/>
        <w:jc w:val="center"/>
        <w:rPr>
          <w:b/>
          <w:sz w:val="28"/>
          <w:lang w:eastAsia="zh-CN"/>
        </w:rPr>
      </w:pPr>
      <w:r w:rsidRPr="00845EC2">
        <w:rPr>
          <w:rFonts w:hint="eastAsia"/>
          <w:b/>
          <w:sz w:val="28"/>
          <w:lang w:eastAsia="zh-CN"/>
        </w:rPr>
        <w:t>附录一</w:t>
      </w:r>
      <w:r w:rsidRPr="00845EC2">
        <w:rPr>
          <w:rFonts w:hint="eastAsia"/>
          <w:b/>
          <w:sz w:val="28"/>
          <w:lang w:eastAsia="zh-CN"/>
        </w:rPr>
        <w:br/>
      </w:r>
      <w:r w:rsidRPr="00845EC2">
        <w:rPr>
          <w:rFonts w:hint="eastAsia"/>
          <w:b/>
          <w:sz w:val="28"/>
          <w:lang w:eastAsia="zh-CN"/>
        </w:rPr>
        <w:t>根据</w:t>
      </w:r>
      <w:r w:rsidRPr="00845EC2">
        <w:rPr>
          <w:rFonts w:hint="eastAsia"/>
          <w:b/>
          <w:sz w:val="28"/>
          <w:lang w:eastAsia="zh-CN"/>
        </w:rPr>
        <w:t>ITU-T A.4</w:t>
      </w:r>
      <w:r w:rsidRPr="00845EC2">
        <w:rPr>
          <w:rFonts w:hint="eastAsia"/>
          <w:b/>
          <w:sz w:val="28"/>
          <w:lang w:eastAsia="zh-CN"/>
        </w:rPr>
        <w:t>建议书的规定建立合作与信息交流进程</w:t>
      </w:r>
    </w:p>
    <w:p w:rsidR="009F6CC0" w:rsidRPr="00845EC2" w:rsidRDefault="009F6CC0" w:rsidP="00000641">
      <w:pPr>
        <w:tabs>
          <w:tab w:val="clear" w:pos="1134"/>
          <w:tab w:val="clear" w:pos="1871"/>
          <w:tab w:val="clear" w:pos="2268"/>
          <w:tab w:val="left" w:pos="794"/>
          <w:tab w:val="left" w:pos="1191"/>
          <w:tab w:val="left" w:pos="1588"/>
          <w:tab w:val="left" w:pos="1985"/>
        </w:tabs>
        <w:spacing w:after="120"/>
        <w:jc w:val="center"/>
        <w:rPr>
          <w:lang w:eastAsia="zh-CN"/>
        </w:rPr>
      </w:pPr>
      <w:r w:rsidRPr="00845EC2">
        <w:rPr>
          <w:rFonts w:hint="eastAsia"/>
          <w:lang w:eastAsia="zh-CN"/>
        </w:rPr>
        <w:t>（本附录不构成本建议书的不可或缺部分）</w:t>
      </w:r>
    </w:p>
    <w:tbl>
      <w:tblPr>
        <w:tblW w:w="14175" w:type="dxa"/>
        <w:jc w:val="center"/>
        <w:tblLayout w:type="fixed"/>
        <w:tblLook w:val="0000" w:firstRow="0" w:lastRow="0" w:firstColumn="0" w:lastColumn="0" w:noHBand="0" w:noVBand="0"/>
      </w:tblPr>
      <w:tblGrid>
        <w:gridCol w:w="1061"/>
        <w:gridCol w:w="3447"/>
        <w:gridCol w:w="240"/>
        <w:gridCol w:w="3348"/>
        <w:gridCol w:w="240"/>
        <w:gridCol w:w="3003"/>
        <w:gridCol w:w="240"/>
        <w:gridCol w:w="2596"/>
      </w:tblGrid>
      <w:tr w:rsidR="009F6CC0" w:rsidRPr="00845EC2" w:rsidTr="0096661B">
        <w:trPr>
          <w:trHeight w:val="255"/>
          <w:jc w:val="center"/>
        </w:trPr>
        <w:tc>
          <w:tcPr>
            <w:tcW w:w="1061"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3447" w:type="dxa"/>
            <w:tcBorders>
              <w:top w:val="single" w:sz="4" w:space="0" w:color="auto"/>
              <w:left w:val="single" w:sz="4" w:space="0" w:color="auto"/>
              <w:bottom w:val="nil"/>
              <w:right w:val="single"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sz w:val="22"/>
              </w:rPr>
            </w:pPr>
            <w:r w:rsidRPr="00845EC2">
              <w:rPr>
                <w:sz w:val="22"/>
              </w:rPr>
              <w:t>1</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sz w:val="22"/>
              </w:rPr>
            </w:pPr>
          </w:p>
        </w:tc>
        <w:tc>
          <w:tcPr>
            <w:tcW w:w="3348" w:type="dxa"/>
            <w:tcBorders>
              <w:top w:val="single" w:sz="4" w:space="0" w:color="auto"/>
              <w:left w:val="single" w:sz="4" w:space="0" w:color="auto"/>
              <w:bottom w:val="nil"/>
              <w:right w:val="single"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sz w:val="22"/>
              </w:rPr>
            </w:pPr>
            <w:r w:rsidRPr="00845EC2">
              <w:rPr>
                <w:sz w:val="22"/>
              </w:rPr>
              <w:t>2</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sz w:val="22"/>
              </w:rPr>
            </w:pPr>
          </w:p>
        </w:tc>
        <w:tc>
          <w:tcPr>
            <w:tcW w:w="3003" w:type="dxa"/>
            <w:tcBorders>
              <w:top w:val="single" w:sz="4" w:space="0" w:color="auto"/>
              <w:left w:val="single" w:sz="4" w:space="0" w:color="auto"/>
              <w:bottom w:val="nil"/>
              <w:right w:val="single"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sz w:val="22"/>
              </w:rPr>
            </w:pPr>
            <w:r w:rsidRPr="00845EC2">
              <w:rPr>
                <w:sz w:val="22"/>
              </w:rPr>
              <w:t>3</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sz w:val="22"/>
              </w:rPr>
            </w:pPr>
          </w:p>
        </w:tc>
        <w:tc>
          <w:tcPr>
            <w:tcW w:w="2596" w:type="dxa"/>
            <w:tcBorders>
              <w:top w:val="single" w:sz="4" w:space="0" w:color="auto"/>
              <w:left w:val="single" w:sz="4" w:space="0" w:color="auto"/>
              <w:bottom w:val="nil"/>
              <w:right w:val="single"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sz w:val="22"/>
              </w:rPr>
            </w:pPr>
            <w:r w:rsidRPr="00845EC2">
              <w:rPr>
                <w:sz w:val="22"/>
              </w:rPr>
              <w:t>4</w:t>
            </w:r>
          </w:p>
        </w:tc>
      </w:tr>
      <w:tr w:rsidR="009F6CC0" w:rsidRPr="00845EC2" w:rsidTr="0096661B">
        <w:trPr>
          <w:trHeight w:val="255"/>
          <w:jc w:val="center"/>
        </w:trPr>
        <w:tc>
          <w:tcPr>
            <w:tcW w:w="1061"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rPr>
            </w:pPr>
          </w:p>
        </w:tc>
        <w:tc>
          <w:tcPr>
            <w:tcW w:w="3447" w:type="dxa"/>
            <w:tcBorders>
              <w:top w:val="nil"/>
              <w:left w:val="single" w:sz="4" w:space="0" w:color="auto"/>
              <w:bottom w:val="nil"/>
              <w:right w:val="single"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b/>
                <w:bCs/>
                <w:sz w:val="22"/>
                <w:lang w:eastAsia="zh-CN"/>
              </w:rPr>
            </w:pPr>
            <w:r w:rsidRPr="00845EC2">
              <w:rPr>
                <w:rFonts w:hint="eastAsia"/>
                <w:b/>
                <w:bCs/>
                <w:sz w:val="22"/>
                <w:lang w:eastAsia="zh-CN"/>
              </w:rPr>
              <w:t>发起</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sz w:val="22"/>
              </w:rPr>
            </w:pPr>
          </w:p>
        </w:tc>
        <w:tc>
          <w:tcPr>
            <w:tcW w:w="3348" w:type="dxa"/>
            <w:tcBorders>
              <w:top w:val="nil"/>
              <w:left w:val="single" w:sz="4" w:space="0" w:color="auto"/>
              <w:bottom w:val="nil"/>
              <w:right w:val="single"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sz w:val="22"/>
                <w:lang w:eastAsia="zh-CN"/>
              </w:rPr>
            </w:pPr>
            <w:r w:rsidRPr="00845EC2">
              <w:rPr>
                <w:rFonts w:hint="eastAsia"/>
                <w:b/>
                <w:bCs/>
                <w:sz w:val="22"/>
                <w:lang w:eastAsia="zh-CN"/>
              </w:rPr>
              <w:t>根据标准</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sz w:val="22"/>
              </w:rPr>
            </w:pPr>
          </w:p>
        </w:tc>
        <w:tc>
          <w:tcPr>
            <w:tcW w:w="3003" w:type="dxa"/>
            <w:tcBorders>
              <w:top w:val="nil"/>
              <w:left w:val="single" w:sz="4" w:space="0" w:color="auto"/>
              <w:bottom w:val="nil"/>
              <w:right w:val="single"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sz w:val="22"/>
                <w:lang w:eastAsia="zh-CN"/>
              </w:rPr>
            </w:pPr>
            <w:r w:rsidRPr="00845EC2">
              <w:rPr>
                <w:rFonts w:hint="eastAsia"/>
                <w:b/>
                <w:bCs/>
                <w:sz w:val="22"/>
                <w:lang w:eastAsia="zh-CN"/>
              </w:rPr>
              <w:t>决定</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sz w:val="22"/>
              </w:rPr>
            </w:pPr>
          </w:p>
        </w:tc>
        <w:tc>
          <w:tcPr>
            <w:tcW w:w="2596" w:type="dxa"/>
            <w:tcBorders>
              <w:top w:val="nil"/>
              <w:left w:val="single" w:sz="4" w:space="0" w:color="auto"/>
              <w:bottom w:val="nil"/>
              <w:right w:val="single"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b/>
                <w:bCs/>
                <w:sz w:val="22"/>
                <w:lang w:eastAsia="zh-CN"/>
              </w:rPr>
            </w:pPr>
            <w:r w:rsidRPr="00845EC2">
              <w:rPr>
                <w:rFonts w:hint="eastAsia"/>
                <w:b/>
                <w:bCs/>
                <w:sz w:val="22"/>
                <w:lang w:eastAsia="zh-CN"/>
              </w:rPr>
              <w:t>一俟进程确立</w:t>
            </w:r>
          </w:p>
        </w:tc>
      </w:tr>
      <w:tr w:rsidR="009F6CC0" w:rsidRPr="00845EC2" w:rsidTr="0096661B">
        <w:trPr>
          <w:trHeight w:val="255"/>
          <w:jc w:val="center"/>
        </w:trPr>
        <w:tc>
          <w:tcPr>
            <w:tcW w:w="1061"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rPr>
            </w:pPr>
          </w:p>
        </w:tc>
        <w:tc>
          <w:tcPr>
            <w:tcW w:w="3447" w:type="dxa"/>
            <w:tcBorders>
              <w:top w:val="nil"/>
              <w:left w:val="single" w:sz="4" w:space="0" w:color="auto"/>
              <w:bottom w:val="single" w:sz="4" w:space="0" w:color="auto"/>
              <w:right w:val="single"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sz w:val="22"/>
                <w:lang w:eastAsia="zh-CN"/>
              </w:rPr>
            </w:pPr>
            <w:r w:rsidRPr="00845EC2">
              <w:rPr>
                <w:rFonts w:hint="eastAsia"/>
                <w:sz w:val="22"/>
                <w:lang w:eastAsia="zh-CN"/>
              </w:rPr>
              <w:t>（包括附件</w:t>
            </w:r>
            <w:r w:rsidRPr="00845EC2">
              <w:rPr>
                <w:rFonts w:hint="eastAsia"/>
                <w:sz w:val="22"/>
                <w:lang w:eastAsia="zh-CN"/>
              </w:rPr>
              <w:t>A</w:t>
            </w:r>
            <w:r w:rsidRPr="00845EC2">
              <w:rPr>
                <w:rFonts w:hint="eastAsia"/>
                <w:sz w:val="22"/>
                <w:lang w:eastAsia="zh-CN"/>
              </w:rPr>
              <w:t>中的问卷调查表）</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sz w:val="22"/>
                <w:lang w:eastAsia="zh-CN"/>
              </w:rPr>
            </w:pPr>
          </w:p>
        </w:tc>
        <w:tc>
          <w:tcPr>
            <w:tcW w:w="3348" w:type="dxa"/>
            <w:tcBorders>
              <w:top w:val="nil"/>
              <w:left w:val="single" w:sz="4" w:space="0" w:color="auto"/>
              <w:bottom w:val="single" w:sz="4" w:space="0" w:color="auto"/>
              <w:right w:val="single"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sz w:val="22"/>
                <w:lang w:eastAsia="zh-CN"/>
              </w:rPr>
            </w:pPr>
            <w:r w:rsidRPr="00845EC2">
              <w:rPr>
                <w:rFonts w:hint="eastAsia"/>
                <w:sz w:val="22"/>
                <w:lang w:eastAsia="zh-CN"/>
              </w:rPr>
              <w:t>评估</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sz w:val="22"/>
              </w:rPr>
            </w:pPr>
          </w:p>
        </w:tc>
        <w:tc>
          <w:tcPr>
            <w:tcW w:w="3003" w:type="dxa"/>
            <w:tcBorders>
              <w:top w:val="nil"/>
              <w:left w:val="single" w:sz="4" w:space="0" w:color="auto"/>
              <w:bottom w:val="single" w:sz="4" w:space="0" w:color="auto"/>
              <w:right w:val="single"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sz w:val="22"/>
              </w:rPr>
            </w:pP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sz w:val="22"/>
              </w:rPr>
            </w:pPr>
          </w:p>
        </w:tc>
        <w:tc>
          <w:tcPr>
            <w:tcW w:w="2596" w:type="dxa"/>
            <w:tcBorders>
              <w:top w:val="nil"/>
              <w:left w:val="single" w:sz="4" w:space="0" w:color="auto"/>
              <w:bottom w:val="single" w:sz="4" w:space="0" w:color="auto"/>
              <w:right w:val="single"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sz w:val="22"/>
                <w:lang w:eastAsia="zh-CN"/>
              </w:rPr>
            </w:pPr>
            <w:r w:rsidRPr="00845EC2">
              <w:rPr>
                <w:sz w:val="22"/>
              </w:rPr>
              <w:t xml:space="preserve">= </w:t>
            </w:r>
            <w:r w:rsidRPr="00845EC2">
              <w:rPr>
                <w:rFonts w:hint="eastAsia"/>
                <w:sz w:val="22"/>
                <w:lang w:eastAsia="zh-CN"/>
              </w:rPr>
              <w:t>实施</w:t>
            </w:r>
          </w:p>
        </w:tc>
      </w:tr>
      <w:tr w:rsidR="009F6CC0" w:rsidRPr="00845EC2" w:rsidTr="0096661B">
        <w:trPr>
          <w:trHeight w:val="105"/>
          <w:jc w:val="center"/>
        </w:trPr>
        <w:tc>
          <w:tcPr>
            <w:tcW w:w="1061"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rPr>
            </w:pPr>
          </w:p>
        </w:tc>
        <w:tc>
          <w:tcPr>
            <w:tcW w:w="3447" w:type="dxa"/>
            <w:tcBorders>
              <w:top w:val="nil"/>
              <w:left w:val="nil"/>
              <w:bottom w:val="dotted" w:sz="4" w:space="0" w:color="auto"/>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rPr>
            </w:pP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rPr>
            </w:pPr>
          </w:p>
        </w:tc>
        <w:tc>
          <w:tcPr>
            <w:tcW w:w="3348" w:type="dxa"/>
            <w:tcBorders>
              <w:top w:val="nil"/>
              <w:left w:val="nil"/>
              <w:bottom w:val="dotted" w:sz="4" w:space="0" w:color="auto"/>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rPr>
            </w:pP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rPr>
            </w:pPr>
          </w:p>
        </w:tc>
        <w:tc>
          <w:tcPr>
            <w:tcW w:w="3003" w:type="dxa"/>
            <w:tcBorders>
              <w:top w:val="nil"/>
              <w:left w:val="nil"/>
              <w:bottom w:val="dotted" w:sz="4" w:space="0" w:color="auto"/>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rPr>
            </w:pP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rPr>
            </w:pPr>
          </w:p>
        </w:tc>
        <w:tc>
          <w:tcPr>
            <w:tcW w:w="2596" w:type="dxa"/>
            <w:tcBorders>
              <w:top w:val="nil"/>
              <w:left w:val="nil"/>
              <w:bottom w:val="dotted" w:sz="4" w:space="0" w:color="auto"/>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rPr>
            </w:pPr>
          </w:p>
        </w:tc>
      </w:tr>
      <w:tr w:rsidR="009F6CC0" w:rsidRPr="00845EC2" w:rsidTr="0096661B">
        <w:trPr>
          <w:jc w:val="center"/>
        </w:trPr>
        <w:tc>
          <w:tcPr>
            <w:tcW w:w="1061"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rPr>
            </w:pPr>
          </w:p>
        </w:tc>
        <w:tc>
          <w:tcPr>
            <w:tcW w:w="3447" w:type="dxa"/>
            <w:tcBorders>
              <w:top w:val="dotted"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rPr>
            </w:pPr>
            <w:r w:rsidRPr="00845EC2">
              <w:rPr>
                <w:sz w:val="22"/>
              </w:rPr>
              <w:t> </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rPr>
            </w:pPr>
          </w:p>
        </w:tc>
        <w:tc>
          <w:tcPr>
            <w:tcW w:w="3348" w:type="dxa"/>
            <w:tcBorders>
              <w:top w:val="dotted"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rPr>
            </w:pPr>
            <w:r w:rsidRPr="00845EC2">
              <w:rPr>
                <w:sz w:val="22"/>
              </w:rPr>
              <w:t> </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rPr>
            </w:pPr>
          </w:p>
        </w:tc>
        <w:tc>
          <w:tcPr>
            <w:tcW w:w="3003" w:type="dxa"/>
            <w:tcBorders>
              <w:top w:val="dotted"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rPr>
            </w:pPr>
            <w:r w:rsidRPr="00845EC2">
              <w:rPr>
                <w:sz w:val="22"/>
              </w:rPr>
              <w:t> </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rPr>
            </w:pPr>
          </w:p>
        </w:tc>
        <w:tc>
          <w:tcPr>
            <w:tcW w:w="2596" w:type="dxa"/>
            <w:tcBorders>
              <w:top w:val="dotted"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rPr>
            </w:pPr>
            <w:r w:rsidRPr="00845EC2">
              <w:rPr>
                <w:sz w:val="22"/>
              </w:rPr>
              <w:t> </w:t>
            </w:r>
          </w:p>
        </w:tc>
      </w:tr>
      <w:tr w:rsidR="009F6CC0" w:rsidRPr="00845EC2" w:rsidTr="0096661B">
        <w:trPr>
          <w:trHeight w:val="805"/>
          <w:jc w:val="center"/>
        </w:trPr>
        <w:tc>
          <w:tcPr>
            <w:tcW w:w="1061" w:type="dxa"/>
            <w:tcBorders>
              <w:top w:val="single" w:sz="4" w:space="0" w:color="auto"/>
              <w:left w:val="single" w:sz="4" w:space="0" w:color="auto"/>
              <w:bottom w:val="single" w:sz="4" w:space="0" w:color="auto"/>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rPr>
            </w:pPr>
            <w:r w:rsidRPr="00845EC2">
              <w:rPr>
                <w:sz w:val="22"/>
              </w:rPr>
              <w:t>2.1.1</w:t>
            </w:r>
          </w:p>
        </w:tc>
        <w:tc>
          <w:tcPr>
            <w:tcW w:w="3447"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rFonts w:hint="eastAsia"/>
                <w:sz w:val="22"/>
                <w:lang w:val="en-US" w:eastAsia="zh-CN"/>
              </w:rPr>
              <w:t>由研究组发起要求</w:t>
            </w:r>
          </w:p>
        </w:tc>
        <w:tc>
          <w:tcPr>
            <w:tcW w:w="240" w:type="dxa"/>
            <w:tcBorders>
              <w:top w:val="single" w:sz="4" w:space="0" w:color="auto"/>
              <w:left w:val="nil"/>
              <w:bottom w:val="single" w:sz="4" w:space="0" w:color="auto"/>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rPr>
            </w:pPr>
          </w:p>
        </w:tc>
        <w:tc>
          <w:tcPr>
            <w:tcW w:w="3348"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rFonts w:hint="eastAsia"/>
                <w:sz w:val="22"/>
                <w:lang w:eastAsia="zh-CN"/>
              </w:rPr>
              <w:t>研究组查阅符合</w:t>
            </w:r>
            <w:r w:rsidRPr="00845EC2">
              <w:rPr>
                <w:rFonts w:hint="eastAsia"/>
                <w:sz w:val="22"/>
                <w:lang w:eastAsia="zh-CN"/>
              </w:rPr>
              <w:t>A.4</w:t>
            </w:r>
            <w:r w:rsidRPr="00845EC2">
              <w:rPr>
                <w:rFonts w:hint="eastAsia"/>
                <w:sz w:val="22"/>
                <w:lang w:eastAsia="zh-CN"/>
              </w:rPr>
              <w:t>资格要求的名单，并审议分析结果（如果不在名单中，见</w:t>
            </w:r>
            <w:r w:rsidRPr="00845EC2">
              <w:rPr>
                <w:rFonts w:hint="eastAsia"/>
                <w:sz w:val="22"/>
                <w:lang w:eastAsia="zh-CN"/>
              </w:rPr>
              <w:t xml:space="preserve">2.1.2 </w:t>
            </w:r>
            <w:r w:rsidRPr="00845EC2">
              <w:rPr>
                <w:i/>
                <w:iCs/>
                <w:sz w:val="22"/>
                <w:lang w:val="en-US" w:eastAsia="zh-CN"/>
              </w:rPr>
              <w:t>b)</w:t>
            </w:r>
          </w:p>
        </w:tc>
        <w:tc>
          <w:tcPr>
            <w:tcW w:w="240" w:type="dxa"/>
            <w:tcBorders>
              <w:top w:val="single" w:sz="4" w:space="0" w:color="auto"/>
              <w:left w:val="nil"/>
              <w:bottom w:val="single" w:sz="4" w:space="0" w:color="auto"/>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3003"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rFonts w:hint="eastAsia"/>
                <w:sz w:val="22"/>
                <w:lang w:eastAsia="zh-CN"/>
              </w:rPr>
              <w:t>研究组决定开展交流</w:t>
            </w:r>
          </w:p>
        </w:tc>
        <w:tc>
          <w:tcPr>
            <w:tcW w:w="240" w:type="dxa"/>
            <w:tcBorders>
              <w:top w:val="single" w:sz="4" w:space="0" w:color="auto"/>
              <w:left w:val="nil"/>
              <w:bottom w:val="single" w:sz="4" w:space="0" w:color="auto"/>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2596"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rFonts w:hint="eastAsia"/>
                <w:sz w:val="22"/>
                <w:lang w:eastAsia="zh-CN"/>
              </w:rPr>
              <w:t>交流进程由研究组付诸</w:t>
            </w:r>
            <w:r w:rsidRPr="00845EC2">
              <w:rPr>
                <w:sz w:val="22"/>
                <w:lang w:eastAsia="zh-CN"/>
              </w:rPr>
              <w:br/>
            </w:r>
            <w:r w:rsidRPr="00845EC2">
              <w:rPr>
                <w:rFonts w:hint="eastAsia"/>
                <w:sz w:val="22"/>
                <w:lang w:eastAsia="zh-CN"/>
              </w:rPr>
              <w:t>实施</w:t>
            </w:r>
          </w:p>
        </w:tc>
      </w:tr>
      <w:tr w:rsidR="009F6CC0" w:rsidRPr="00845EC2" w:rsidTr="0096661B">
        <w:trPr>
          <w:trHeight w:val="255"/>
          <w:jc w:val="center"/>
        </w:trPr>
        <w:tc>
          <w:tcPr>
            <w:tcW w:w="1061"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3447"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sz w:val="22"/>
                <w:lang w:val="en-US" w:eastAsia="zh-CN"/>
              </w:rPr>
              <w:t> </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3348"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sz w:val="22"/>
                <w:lang w:val="en-US" w:eastAsia="zh-CN"/>
              </w:rPr>
              <w:t> </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3003"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sz w:val="22"/>
                <w:lang w:val="en-US" w:eastAsia="zh-CN"/>
              </w:rPr>
              <w:t> </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2596"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sz w:val="22"/>
                <w:lang w:val="en-US" w:eastAsia="zh-CN"/>
              </w:rPr>
              <w:t> </w:t>
            </w:r>
          </w:p>
        </w:tc>
      </w:tr>
      <w:tr w:rsidR="009F6CC0" w:rsidRPr="00845EC2" w:rsidTr="0096661B">
        <w:trPr>
          <w:trHeight w:val="805"/>
          <w:jc w:val="center"/>
        </w:trPr>
        <w:tc>
          <w:tcPr>
            <w:tcW w:w="1061" w:type="dxa"/>
            <w:tcBorders>
              <w:top w:val="single" w:sz="4" w:space="0" w:color="auto"/>
              <w:left w:val="single" w:sz="4" w:space="0" w:color="auto"/>
              <w:bottom w:val="single" w:sz="4" w:space="0" w:color="auto"/>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rPr>
            </w:pPr>
            <w:r w:rsidRPr="00845EC2">
              <w:rPr>
                <w:sz w:val="22"/>
              </w:rPr>
              <w:t>2.1.2</w:t>
            </w:r>
          </w:p>
        </w:tc>
        <w:tc>
          <w:tcPr>
            <w:tcW w:w="3447"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rFonts w:hint="eastAsia"/>
                <w:sz w:val="22"/>
                <w:lang w:val="en-US" w:eastAsia="zh-CN"/>
              </w:rPr>
              <w:t>由论坛向研究组发起要求</w:t>
            </w:r>
          </w:p>
        </w:tc>
        <w:tc>
          <w:tcPr>
            <w:tcW w:w="240" w:type="dxa"/>
            <w:tcBorders>
              <w:top w:val="single" w:sz="4" w:space="0" w:color="auto"/>
              <w:left w:val="nil"/>
              <w:bottom w:val="single" w:sz="4" w:space="0" w:color="auto"/>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3348"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rFonts w:hint="eastAsia"/>
                <w:sz w:val="22"/>
                <w:lang w:eastAsia="zh-CN"/>
              </w:rPr>
              <w:t>研究组查阅符合</w:t>
            </w:r>
            <w:r w:rsidRPr="00845EC2">
              <w:rPr>
                <w:rFonts w:hint="eastAsia"/>
                <w:sz w:val="22"/>
                <w:lang w:eastAsia="zh-CN"/>
              </w:rPr>
              <w:t>A.4</w:t>
            </w:r>
            <w:r w:rsidRPr="00845EC2">
              <w:rPr>
                <w:rFonts w:hint="eastAsia"/>
                <w:sz w:val="22"/>
                <w:lang w:eastAsia="zh-CN"/>
              </w:rPr>
              <w:t>资格要求的名单，并审议分析结果（如果不在名单中，见</w:t>
            </w:r>
            <w:r w:rsidRPr="00845EC2">
              <w:rPr>
                <w:rFonts w:hint="eastAsia"/>
                <w:sz w:val="22"/>
                <w:lang w:eastAsia="zh-CN"/>
              </w:rPr>
              <w:t xml:space="preserve">2.1.2 </w:t>
            </w:r>
            <w:r w:rsidRPr="00845EC2">
              <w:rPr>
                <w:i/>
                <w:iCs/>
                <w:sz w:val="22"/>
                <w:lang w:val="en-US" w:eastAsia="zh-CN"/>
              </w:rPr>
              <w:t>b)</w:t>
            </w:r>
          </w:p>
        </w:tc>
        <w:tc>
          <w:tcPr>
            <w:tcW w:w="240" w:type="dxa"/>
            <w:tcBorders>
              <w:top w:val="single" w:sz="4" w:space="0" w:color="auto"/>
              <w:left w:val="nil"/>
              <w:bottom w:val="single" w:sz="4" w:space="0" w:color="auto"/>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3003"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rFonts w:hint="eastAsia"/>
                <w:sz w:val="22"/>
                <w:lang w:val="en-US" w:eastAsia="zh-CN"/>
              </w:rPr>
              <w:t>研究组决定批准交流</w:t>
            </w:r>
          </w:p>
        </w:tc>
        <w:tc>
          <w:tcPr>
            <w:tcW w:w="240" w:type="dxa"/>
            <w:tcBorders>
              <w:top w:val="single" w:sz="4" w:space="0" w:color="auto"/>
              <w:left w:val="nil"/>
              <w:bottom w:val="single" w:sz="4" w:space="0" w:color="auto"/>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2596"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rFonts w:hint="eastAsia"/>
                <w:sz w:val="22"/>
                <w:lang w:eastAsia="zh-CN"/>
              </w:rPr>
              <w:t>交流进程由研究组付诸</w:t>
            </w:r>
            <w:r w:rsidRPr="00845EC2">
              <w:rPr>
                <w:sz w:val="22"/>
                <w:lang w:eastAsia="zh-CN"/>
              </w:rPr>
              <w:br/>
            </w:r>
            <w:r w:rsidRPr="00845EC2">
              <w:rPr>
                <w:rFonts w:hint="eastAsia"/>
                <w:sz w:val="22"/>
                <w:lang w:eastAsia="zh-CN"/>
              </w:rPr>
              <w:t>实施</w:t>
            </w:r>
          </w:p>
        </w:tc>
      </w:tr>
      <w:tr w:rsidR="009F6CC0" w:rsidRPr="00845EC2" w:rsidTr="0096661B">
        <w:trPr>
          <w:trHeight w:val="255"/>
          <w:jc w:val="center"/>
        </w:trPr>
        <w:tc>
          <w:tcPr>
            <w:tcW w:w="1061"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3447"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sz w:val="22"/>
                <w:lang w:val="en-US" w:eastAsia="zh-CN"/>
              </w:rPr>
              <w:t> </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3348"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sz w:val="22"/>
                <w:lang w:val="en-US" w:eastAsia="zh-CN"/>
              </w:rPr>
              <w:t> </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3003"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sz w:val="22"/>
                <w:lang w:val="en-US" w:eastAsia="zh-CN"/>
              </w:rPr>
              <w:t> </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2596"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sz w:val="22"/>
                <w:lang w:val="en-US" w:eastAsia="zh-CN"/>
              </w:rPr>
              <w:t> </w:t>
            </w:r>
          </w:p>
        </w:tc>
      </w:tr>
      <w:tr w:rsidR="009F6CC0" w:rsidRPr="00845EC2" w:rsidTr="0096661B">
        <w:trPr>
          <w:trHeight w:val="608"/>
          <w:jc w:val="center"/>
        </w:trPr>
        <w:tc>
          <w:tcPr>
            <w:tcW w:w="1061" w:type="dxa"/>
            <w:tcBorders>
              <w:top w:val="single" w:sz="4" w:space="0" w:color="auto"/>
              <w:left w:val="single" w:sz="4" w:space="0" w:color="auto"/>
              <w:bottom w:val="single" w:sz="4" w:space="0" w:color="auto"/>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eastAsia="zh-CN"/>
              </w:rPr>
            </w:pPr>
            <w:r w:rsidRPr="00845EC2">
              <w:rPr>
                <w:sz w:val="22"/>
                <w:lang w:eastAsia="zh-CN"/>
              </w:rPr>
              <w:t xml:space="preserve">2.1.2 </w:t>
            </w:r>
            <w:r w:rsidRPr="00845EC2">
              <w:rPr>
                <w:i/>
                <w:iCs/>
                <w:sz w:val="22"/>
                <w:lang w:eastAsia="zh-CN"/>
              </w:rPr>
              <w:t>a)</w:t>
            </w:r>
          </w:p>
        </w:tc>
        <w:tc>
          <w:tcPr>
            <w:tcW w:w="3447"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rFonts w:hint="eastAsia"/>
                <w:sz w:val="22"/>
                <w:lang w:val="en-US" w:eastAsia="zh-CN"/>
              </w:rPr>
              <w:t>由论坛向主任就有关的政策问题发起要求</w:t>
            </w:r>
          </w:p>
        </w:tc>
        <w:tc>
          <w:tcPr>
            <w:tcW w:w="240" w:type="dxa"/>
            <w:tcBorders>
              <w:top w:val="single" w:sz="4" w:space="0" w:color="auto"/>
              <w:left w:val="nil"/>
              <w:bottom w:val="single" w:sz="4" w:space="0" w:color="auto"/>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3348"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eastAsia="zh-CN"/>
              </w:rPr>
            </w:pPr>
            <w:r w:rsidRPr="00845EC2">
              <w:rPr>
                <w:rFonts w:hint="eastAsia"/>
                <w:sz w:val="22"/>
                <w:lang w:eastAsia="zh-CN"/>
              </w:rPr>
              <w:t>由主任进行评估</w:t>
            </w:r>
          </w:p>
        </w:tc>
        <w:tc>
          <w:tcPr>
            <w:tcW w:w="240" w:type="dxa"/>
            <w:tcBorders>
              <w:top w:val="single" w:sz="4" w:space="0" w:color="auto"/>
              <w:left w:val="nil"/>
              <w:bottom w:val="single" w:sz="4" w:space="0" w:color="auto"/>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eastAsia="zh-CN"/>
              </w:rPr>
            </w:pPr>
          </w:p>
        </w:tc>
        <w:tc>
          <w:tcPr>
            <w:tcW w:w="3003"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rFonts w:hint="eastAsia"/>
                <w:sz w:val="22"/>
                <w:lang w:val="en-US" w:eastAsia="zh-CN"/>
              </w:rPr>
              <w:t>由主任决定批准交流，</w:t>
            </w:r>
            <w:r w:rsidRPr="00845EC2">
              <w:rPr>
                <w:sz w:val="22"/>
                <w:lang w:val="en-US" w:eastAsia="zh-CN"/>
              </w:rPr>
              <w:br/>
            </w:r>
            <w:r w:rsidRPr="00845EC2">
              <w:rPr>
                <w:rFonts w:hint="eastAsia"/>
                <w:sz w:val="22"/>
                <w:lang w:val="en-US" w:eastAsia="zh-CN"/>
              </w:rPr>
              <w:t>并通知</w:t>
            </w:r>
            <w:r w:rsidRPr="00845EC2">
              <w:rPr>
                <w:sz w:val="22"/>
                <w:lang w:val="en-US" w:eastAsia="zh-CN"/>
              </w:rPr>
              <w:t>TSAG</w:t>
            </w:r>
            <w:r w:rsidRPr="00845EC2">
              <w:rPr>
                <w:rFonts w:hint="eastAsia"/>
                <w:sz w:val="22"/>
                <w:lang w:val="en-US" w:eastAsia="zh-CN"/>
              </w:rPr>
              <w:t>和研究组</w:t>
            </w:r>
          </w:p>
        </w:tc>
        <w:tc>
          <w:tcPr>
            <w:tcW w:w="240" w:type="dxa"/>
            <w:tcBorders>
              <w:top w:val="single" w:sz="4" w:space="0" w:color="auto"/>
              <w:left w:val="nil"/>
              <w:bottom w:val="single" w:sz="4" w:space="0" w:color="auto"/>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2596"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rFonts w:hint="eastAsia"/>
                <w:sz w:val="22"/>
                <w:lang w:eastAsia="zh-CN"/>
              </w:rPr>
              <w:t>交流进程由主任付诸实施</w:t>
            </w:r>
          </w:p>
        </w:tc>
      </w:tr>
      <w:tr w:rsidR="009F6CC0" w:rsidRPr="00845EC2" w:rsidTr="0096661B">
        <w:trPr>
          <w:trHeight w:val="255"/>
          <w:jc w:val="center"/>
        </w:trPr>
        <w:tc>
          <w:tcPr>
            <w:tcW w:w="1061"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3447"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sz w:val="22"/>
                <w:lang w:val="en-US" w:eastAsia="zh-CN"/>
              </w:rPr>
              <w:t> </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3348"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sz w:val="22"/>
                <w:lang w:val="en-US" w:eastAsia="zh-CN"/>
              </w:rPr>
              <w:t> </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3003"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sz w:val="22"/>
                <w:lang w:val="en-US" w:eastAsia="zh-CN"/>
              </w:rPr>
              <w:t> </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2596"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sz w:val="22"/>
                <w:lang w:val="en-US" w:eastAsia="zh-CN"/>
              </w:rPr>
              <w:t> </w:t>
            </w:r>
          </w:p>
        </w:tc>
      </w:tr>
      <w:tr w:rsidR="009F6CC0" w:rsidRPr="00845EC2" w:rsidTr="0096661B">
        <w:trPr>
          <w:trHeight w:val="664"/>
          <w:jc w:val="center"/>
        </w:trPr>
        <w:tc>
          <w:tcPr>
            <w:tcW w:w="1061" w:type="dxa"/>
            <w:tcBorders>
              <w:top w:val="single" w:sz="4" w:space="0" w:color="auto"/>
              <w:left w:val="single" w:sz="4" w:space="0" w:color="auto"/>
              <w:bottom w:val="single" w:sz="4" w:space="0" w:color="auto"/>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eastAsia="zh-CN"/>
              </w:rPr>
            </w:pPr>
            <w:r w:rsidRPr="00845EC2">
              <w:rPr>
                <w:sz w:val="22"/>
                <w:lang w:eastAsia="zh-CN"/>
              </w:rPr>
              <w:t xml:space="preserve">2.1.2 </w:t>
            </w:r>
            <w:r w:rsidRPr="00845EC2">
              <w:rPr>
                <w:i/>
                <w:iCs/>
                <w:sz w:val="22"/>
                <w:lang w:eastAsia="zh-CN"/>
              </w:rPr>
              <w:t>b)</w:t>
            </w:r>
          </w:p>
        </w:tc>
        <w:tc>
          <w:tcPr>
            <w:tcW w:w="3447"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rFonts w:hint="eastAsia"/>
                <w:sz w:val="22"/>
                <w:lang w:val="en-US" w:eastAsia="zh-CN"/>
              </w:rPr>
              <w:t>由论坛向主任就有关的研究组问题发起要求</w:t>
            </w:r>
          </w:p>
        </w:tc>
        <w:tc>
          <w:tcPr>
            <w:tcW w:w="240" w:type="dxa"/>
            <w:tcBorders>
              <w:top w:val="single" w:sz="4" w:space="0" w:color="auto"/>
              <w:left w:val="nil"/>
              <w:bottom w:val="single" w:sz="4" w:space="0" w:color="auto"/>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3348"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rFonts w:hint="eastAsia"/>
                <w:sz w:val="22"/>
                <w:lang w:val="en-US" w:eastAsia="zh-CN"/>
              </w:rPr>
              <w:t>主任进行初步分析，研究组审议该分析结果</w:t>
            </w:r>
          </w:p>
        </w:tc>
        <w:tc>
          <w:tcPr>
            <w:tcW w:w="240" w:type="dxa"/>
            <w:tcBorders>
              <w:top w:val="single" w:sz="4" w:space="0" w:color="auto"/>
              <w:left w:val="nil"/>
              <w:bottom w:val="single" w:sz="4" w:space="0" w:color="auto"/>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3003"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rFonts w:hint="eastAsia"/>
                <w:sz w:val="22"/>
                <w:lang w:val="en-US" w:eastAsia="zh-CN"/>
              </w:rPr>
              <w:t>研究组决定进行交流，研究组通知其他研究组、</w:t>
            </w:r>
            <w:r w:rsidRPr="00845EC2">
              <w:rPr>
                <w:sz w:val="22"/>
                <w:lang w:val="en-US" w:eastAsia="zh-CN"/>
              </w:rPr>
              <w:t>TSAG</w:t>
            </w:r>
            <w:r w:rsidRPr="00845EC2">
              <w:rPr>
                <w:rFonts w:hint="eastAsia"/>
                <w:sz w:val="22"/>
                <w:lang w:val="en-US" w:eastAsia="zh-CN"/>
              </w:rPr>
              <w:t>和主任</w:t>
            </w:r>
          </w:p>
        </w:tc>
        <w:tc>
          <w:tcPr>
            <w:tcW w:w="240" w:type="dxa"/>
            <w:tcBorders>
              <w:top w:val="single" w:sz="4" w:space="0" w:color="auto"/>
              <w:left w:val="nil"/>
              <w:bottom w:val="single" w:sz="4" w:space="0" w:color="auto"/>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2596" w:type="dxa"/>
            <w:tcBorders>
              <w:top w:val="single" w:sz="4" w:space="0" w:color="auto"/>
              <w:left w:val="dotted" w:sz="4" w:space="0" w:color="auto"/>
              <w:bottom w:val="single"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rFonts w:hint="eastAsia"/>
                <w:sz w:val="22"/>
                <w:lang w:eastAsia="zh-CN"/>
              </w:rPr>
              <w:t>交流进程由研究组付诸</w:t>
            </w:r>
            <w:r w:rsidRPr="00845EC2">
              <w:rPr>
                <w:sz w:val="22"/>
                <w:lang w:eastAsia="zh-CN"/>
              </w:rPr>
              <w:br/>
            </w:r>
            <w:r w:rsidRPr="00845EC2">
              <w:rPr>
                <w:rFonts w:hint="eastAsia"/>
                <w:sz w:val="22"/>
                <w:lang w:eastAsia="zh-CN"/>
              </w:rPr>
              <w:t>实施</w:t>
            </w:r>
          </w:p>
        </w:tc>
      </w:tr>
      <w:tr w:rsidR="009F6CC0" w:rsidRPr="00845EC2" w:rsidTr="0096661B">
        <w:trPr>
          <w:jc w:val="center"/>
        </w:trPr>
        <w:tc>
          <w:tcPr>
            <w:tcW w:w="1061" w:type="dxa"/>
            <w:tcBorders>
              <w:top w:val="single" w:sz="4" w:space="0" w:color="auto"/>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lang w:val="en-US" w:eastAsia="zh-CN"/>
              </w:rPr>
            </w:pPr>
          </w:p>
        </w:tc>
        <w:tc>
          <w:tcPr>
            <w:tcW w:w="3447" w:type="dxa"/>
            <w:tcBorders>
              <w:top w:val="single" w:sz="4" w:space="0" w:color="auto"/>
              <w:left w:val="dotted" w:sz="4" w:space="0" w:color="auto"/>
              <w:bottom w:val="dotted"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lang w:val="en-US" w:eastAsia="zh-CN"/>
              </w:rPr>
            </w:pPr>
          </w:p>
        </w:tc>
        <w:tc>
          <w:tcPr>
            <w:tcW w:w="240" w:type="dxa"/>
            <w:tcBorders>
              <w:top w:val="single" w:sz="4" w:space="0" w:color="auto"/>
              <w:left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lang w:val="en-US" w:eastAsia="zh-CN"/>
              </w:rPr>
            </w:pPr>
          </w:p>
        </w:tc>
        <w:tc>
          <w:tcPr>
            <w:tcW w:w="3348" w:type="dxa"/>
            <w:tcBorders>
              <w:top w:val="single" w:sz="4" w:space="0" w:color="auto"/>
              <w:left w:val="dotted" w:sz="4" w:space="0" w:color="auto"/>
              <w:bottom w:val="dotted"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lang w:val="en-US" w:eastAsia="zh-CN"/>
              </w:rPr>
            </w:pPr>
          </w:p>
        </w:tc>
        <w:tc>
          <w:tcPr>
            <w:tcW w:w="240" w:type="dxa"/>
            <w:tcBorders>
              <w:top w:val="single" w:sz="4" w:space="0" w:color="auto"/>
              <w:left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lang w:val="en-US" w:eastAsia="zh-CN"/>
              </w:rPr>
            </w:pPr>
          </w:p>
        </w:tc>
        <w:tc>
          <w:tcPr>
            <w:tcW w:w="3003" w:type="dxa"/>
            <w:tcBorders>
              <w:top w:val="single" w:sz="4" w:space="0" w:color="auto"/>
              <w:left w:val="dotted" w:sz="4" w:space="0" w:color="auto"/>
              <w:bottom w:val="dotted"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lang w:val="en-US" w:eastAsia="zh-CN"/>
              </w:rPr>
            </w:pPr>
          </w:p>
        </w:tc>
        <w:tc>
          <w:tcPr>
            <w:tcW w:w="240" w:type="dxa"/>
            <w:tcBorders>
              <w:top w:val="single" w:sz="4" w:space="0" w:color="auto"/>
              <w:left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lang w:val="en-US" w:eastAsia="zh-CN"/>
              </w:rPr>
            </w:pPr>
          </w:p>
        </w:tc>
        <w:tc>
          <w:tcPr>
            <w:tcW w:w="2596" w:type="dxa"/>
            <w:tcBorders>
              <w:top w:val="single" w:sz="4" w:space="0" w:color="auto"/>
              <w:left w:val="dotted" w:sz="4" w:space="0" w:color="auto"/>
              <w:bottom w:val="dotted" w:sz="4" w:space="0" w:color="auto"/>
              <w:right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lang w:val="en-US" w:eastAsia="zh-CN"/>
              </w:rPr>
            </w:pPr>
          </w:p>
        </w:tc>
      </w:tr>
      <w:tr w:rsidR="009F6CC0" w:rsidRPr="00845EC2" w:rsidTr="0096661B">
        <w:trPr>
          <w:jc w:val="center"/>
        </w:trPr>
        <w:tc>
          <w:tcPr>
            <w:tcW w:w="1061" w:type="dxa"/>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lang w:val="en-US" w:eastAsia="zh-CN"/>
              </w:rPr>
            </w:pPr>
          </w:p>
        </w:tc>
        <w:tc>
          <w:tcPr>
            <w:tcW w:w="3447" w:type="dxa"/>
            <w:tcBorders>
              <w:top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lang w:val="en-US" w:eastAsia="zh-CN"/>
              </w:rPr>
            </w:pPr>
          </w:p>
        </w:tc>
        <w:tc>
          <w:tcPr>
            <w:tcW w:w="240" w:type="dxa"/>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lang w:val="en-US" w:eastAsia="zh-CN"/>
              </w:rPr>
            </w:pPr>
          </w:p>
        </w:tc>
        <w:tc>
          <w:tcPr>
            <w:tcW w:w="3348" w:type="dxa"/>
            <w:tcBorders>
              <w:top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lang w:val="en-US" w:eastAsia="zh-CN"/>
              </w:rPr>
            </w:pPr>
          </w:p>
        </w:tc>
        <w:tc>
          <w:tcPr>
            <w:tcW w:w="240" w:type="dxa"/>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lang w:val="en-US" w:eastAsia="zh-CN"/>
              </w:rPr>
            </w:pPr>
          </w:p>
        </w:tc>
        <w:tc>
          <w:tcPr>
            <w:tcW w:w="3003" w:type="dxa"/>
            <w:tcBorders>
              <w:top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lang w:val="en-US" w:eastAsia="zh-CN"/>
              </w:rPr>
            </w:pPr>
          </w:p>
        </w:tc>
        <w:tc>
          <w:tcPr>
            <w:tcW w:w="240" w:type="dxa"/>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lang w:val="en-US" w:eastAsia="zh-CN"/>
              </w:rPr>
            </w:pPr>
          </w:p>
        </w:tc>
        <w:tc>
          <w:tcPr>
            <w:tcW w:w="2596" w:type="dxa"/>
            <w:tcBorders>
              <w:top w:val="dotted"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lang w:val="en-US" w:eastAsia="zh-CN"/>
              </w:rPr>
            </w:pPr>
          </w:p>
        </w:tc>
      </w:tr>
      <w:tr w:rsidR="009F6CC0" w:rsidRPr="00845EC2" w:rsidTr="0096661B">
        <w:trPr>
          <w:trHeight w:val="790"/>
          <w:jc w:val="center"/>
        </w:trPr>
        <w:tc>
          <w:tcPr>
            <w:tcW w:w="1061"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3447"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3348" w:type="dxa"/>
            <w:tcBorders>
              <w:top w:val="single" w:sz="4" w:space="0" w:color="auto"/>
              <w:left w:val="single" w:sz="4" w:space="0" w:color="auto"/>
              <w:bottom w:val="single" w:sz="4" w:space="0" w:color="auto"/>
              <w:right w:val="single"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rFonts w:hint="eastAsia"/>
                <w:sz w:val="22"/>
                <w:lang w:val="en-US" w:eastAsia="zh-CN"/>
              </w:rPr>
              <w:t>主任将评估中的论坛增加到名单</w:t>
            </w:r>
            <w:r w:rsidRPr="00845EC2">
              <w:rPr>
                <w:sz w:val="22"/>
                <w:lang w:val="en-US" w:eastAsia="zh-CN"/>
              </w:rPr>
              <w:br/>
            </w:r>
            <w:r w:rsidRPr="00845EC2">
              <w:rPr>
                <w:rFonts w:hint="eastAsia"/>
                <w:sz w:val="22"/>
                <w:lang w:val="en-US" w:eastAsia="zh-CN"/>
              </w:rPr>
              <w:t>之中</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3003" w:type="dxa"/>
            <w:tcBorders>
              <w:top w:val="single" w:sz="4" w:space="0" w:color="auto"/>
              <w:left w:val="single" w:sz="4" w:space="0" w:color="auto"/>
              <w:bottom w:val="single" w:sz="4" w:space="0" w:color="auto"/>
              <w:right w:val="single" w:sz="4" w:space="0" w:color="auto"/>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r w:rsidRPr="00845EC2">
              <w:rPr>
                <w:rFonts w:hint="eastAsia"/>
                <w:sz w:val="22"/>
                <w:lang w:val="en-US" w:eastAsia="zh-CN"/>
              </w:rPr>
              <w:t>主任在名单中指明该论坛符合</w:t>
            </w:r>
            <w:r w:rsidRPr="00845EC2">
              <w:rPr>
                <w:sz w:val="22"/>
                <w:lang w:val="en-US" w:eastAsia="zh-CN"/>
              </w:rPr>
              <w:t xml:space="preserve"> A.4</w:t>
            </w:r>
            <w:r w:rsidRPr="00845EC2">
              <w:rPr>
                <w:rFonts w:hint="eastAsia"/>
                <w:sz w:val="22"/>
                <w:lang w:val="en-US" w:eastAsia="zh-CN"/>
              </w:rPr>
              <w:t>的资格</w:t>
            </w:r>
          </w:p>
        </w:tc>
        <w:tc>
          <w:tcPr>
            <w:tcW w:w="240"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c>
          <w:tcPr>
            <w:tcW w:w="2596" w:type="dxa"/>
            <w:tcBorders>
              <w:top w:val="nil"/>
              <w:left w:val="nil"/>
              <w:bottom w:val="nil"/>
              <w:right w:val="nil"/>
            </w:tcBorders>
          </w:tcPr>
          <w:p w:rsidR="009F6CC0" w:rsidRPr="00845EC2" w:rsidRDefault="009F6CC0" w:rsidP="0048591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Arial Unicode MS"/>
                <w:sz w:val="22"/>
                <w:lang w:val="en-US" w:eastAsia="zh-CN"/>
              </w:rPr>
            </w:pPr>
          </w:p>
        </w:tc>
      </w:tr>
    </w:tbl>
    <w:p w:rsidR="009F6CC0" w:rsidRPr="00845EC2" w:rsidRDefault="009F6CC0" w:rsidP="009F6CC0">
      <w:pPr>
        <w:tabs>
          <w:tab w:val="clear" w:pos="1134"/>
          <w:tab w:val="clear" w:pos="1871"/>
          <w:tab w:val="clear" w:pos="2268"/>
          <w:tab w:val="left" w:pos="794"/>
          <w:tab w:val="left" w:pos="1191"/>
          <w:tab w:val="left" w:pos="1588"/>
          <w:tab w:val="left" w:pos="1985"/>
        </w:tabs>
        <w:rPr>
          <w:lang w:eastAsia="zh-CN"/>
        </w:rPr>
        <w:sectPr w:rsidR="009F6CC0" w:rsidRPr="00845EC2" w:rsidSect="00000641">
          <w:headerReference w:type="even" r:id="rId176"/>
          <w:footerReference w:type="even" r:id="rId177"/>
          <w:footerReference w:type="default" r:id="rId178"/>
          <w:pgSz w:w="16834" w:h="11907" w:orient="landscape" w:code="9"/>
          <w:pgMar w:top="1134" w:right="1134" w:bottom="1134" w:left="1134" w:header="567" w:footer="567" w:gutter="0"/>
          <w:paperSrc w:first="15" w:other="15"/>
          <w:cols w:space="720"/>
          <w:docGrid w:linePitch="326"/>
        </w:sectPr>
      </w:pPr>
    </w:p>
    <w:p w:rsidR="00D30156" w:rsidRPr="00C57DC3" w:rsidRDefault="00D30156" w:rsidP="00D30156">
      <w:pPr>
        <w:pStyle w:val="RecNo"/>
        <w:spacing w:before="0"/>
        <w:rPr>
          <w:lang w:eastAsia="zh-CN"/>
        </w:rPr>
      </w:pPr>
      <w:bookmarkStart w:id="542" w:name="c3tope"/>
      <w:bookmarkStart w:id="543" w:name="_Toc478999710"/>
      <w:bookmarkEnd w:id="542"/>
      <w:r w:rsidRPr="00BB42E4">
        <w:rPr>
          <w:rStyle w:val="href"/>
          <w:rFonts w:hint="eastAsia"/>
        </w:rPr>
        <w:t>ITU-T A.5</w:t>
      </w:r>
      <w:r w:rsidRPr="00BB42E4">
        <w:rPr>
          <w:rStyle w:val="href"/>
          <w:rFonts w:hint="eastAsia"/>
        </w:rPr>
        <w:t>建议书</w:t>
      </w:r>
      <w:bookmarkEnd w:id="543"/>
    </w:p>
    <w:p w:rsidR="009F6CC0" w:rsidRPr="00845EC2" w:rsidRDefault="009F6CC0" w:rsidP="003E65ED">
      <w:pPr>
        <w:pStyle w:val="Rectitle"/>
        <w:rPr>
          <w:lang w:val="fr-FR" w:eastAsia="zh-CN"/>
        </w:rPr>
      </w:pPr>
      <w:bookmarkStart w:id="544" w:name="_Toc478999711"/>
      <w:r w:rsidRPr="00845EC2">
        <w:rPr>
          <w:rFonts w:hint="eastAsia"/>
          <w:lang w:eastAsia="zh-CN"/>
        </w:rPr>
        <w:t>在</w:t>
      </w:r>
      <w:r w:rsidRPr="00845EC2">
        <w:rPr>
          <w:rFonts w:hint="eastAsia"/>
          <w:lang w:eastAsia="zh-CN"/>
        </w:rPr>
        <w:t>ITU-T</w:t>
      </w:r>
      <w:r w:rsidRPr="00845EC2">
        <w:rPr>
          <w:rFonts w:hint="eastAsia"/>
          <w:lang w:eastAsia="zh-CN"/>
        </w:rPr>
        <w:t>建议书中参引其他组织文件的一般程序</w:t>
      </w:r>
      <w:bookmarkEnd w:id="544"/>
    </w:p>
    <w:p w:rsidR="009F6CC0" w:rsidRPr="00845EC2" w:rsidRDefault="009F6CC0" w:rsidP="00641C2D">
      <w:pPr>
        <w:pStyle w:val="Heading1"/>
        <w:rPr>
          <w:lang w:eastAsia="zh-CN"/>
        </w:rPr>
      </w:pPr>
      <w:bookmarkStart w:id="545" w:name="_Toc447101252"/>
      <w:r w:rsidRPr="00845EC2">
        <w:rPr>
          <w:rFonts w:hint="eastAsia"/>
          <w:lang w:eastAsia="zh-CN"/>
        </w:rPr>
        <w:t>1</w:t>
      </w:r>
      <w:r w:rsidRPr="00845EC2">
        <w:rPr>
          <w:rFonts w:hint="eastAsia"/>
          <w:lang w:eastAsia="zh-CN"/>
        </w:rPr>
        <w:tab/>
      </w:r>
      <w:r w:rsidRPr="00845EC2">
        <w:rPr>
          <w:rFonts w:hint="eastAsia"/>
          <w:lang w:eastAsia="zh-CN"/>
        </w:rPr>
        <w:t>范围</w:t>
      </w:r>
      <w:bookmarkEnd w:id="545"/>
    </w:p>
    <w:p w:rsidR="009F6CC0" w:rsidRPr="00845EC2" w:rsidRDefault="009F6CC0" w:rsidP="009F6CC0">
      <w:pPr>
        <w:tabs>
          <w:tab w:val="clear" w:pos="1134"/>
          <w:tab w:val="clear" w:pos="1871"/>
          <w:tab w:val="clear" w:pos="2268"/>
          <w:tab w:val="left" w:pos="794"/>
          <w:tab w:val="left" w:pos="1191"/>
          <w:tab w:val="left" w:pos="1588"/>
          <w:tab w:val="left" w:pos="1985"/>
        </w:tabs>
        <w:spacing w:line="264" w:lineRule="auto"/>
        <w:ind w:firstLineChars="200" w:firstLine="480"/>
        <w:rPr>
          <w:lang w:eastAsia="zh-CN"/>
        </w:rPr>
      </w:pPr>
      <w:r w:rsidRPr="00845EC2">
        <w:rPr>
          <w:rFonts w:hint="eastAsia"/>
          <w:lang w:eastAsia="zh-CN"/>
        </w:rPr>
        <w:t>本建议书规定在</w:t>
      </w:r>
      <w:r w:rsidRPr="00845EC2">
        <w:rPr>
          <w:rFonts w:hint="eastAsia"/>
          <w:lang w:eastAsia="zh-CN"/>
        </w:rPr>
        <w:t>ITU-T</w:t>
      </w:r>
      <w:r w:rsidRPr="00845EC2">
        <w:rPr>
          <w:rFonts w:hint="eastAsia"/>
          <w:lang w:eastAsia="zh-CN"/>
        </w:rPr>
        <w:t>建议书中规范</w:t>
      </w:r>
      <w:r w:rsidRPr="00845EC2">
        <w:rPr>
          <w:lang w:eastAsia="zh-CN"/>
        </w:rPr>
        <w:t>性</w:t>
      </w:r>
      <w:r w:rsidRPr="00845EC2">
        <w:rPr>
          <w:rFonts w:hint="eastAsia"/>
          <w:lang w:eastAsia="zh-CN"/>
        </w:rPr>
        <w:t>参引其他组织文件的一般程序。附件</w:t>
      </w:r>
      <w:r w:rsidRPr="00845EC2">
        <w:rPr>
          <w:rFonts w:hint="eastAsia"/>
          <w:lang w:eastAsia="zh-CN"/>
        </w:rPr>
        <w:t>B</w:t>
      </w:r>
      <w:r w:rsidRPr="00845EC2">
        <w:rPr>
          <w:rFonts w:hint="eastAsia"/>
          <w:lang w:eastAsia="zh-CN"/>
        </w:rPr>
        <w:t>为衡量参引机构制定了标准。第</w:t>
      </w:r>
      <w:r w:rsidRPr="00845EC2">
        <w:rPr>
          <w:rFonts w:hint="eastAsia"/>
          <w:lang w:eastAsia="zh-CN"/>
        </w:rPr>
        <w:t>6</w:t>
      </w:r>
      <w:r w:rsidRPr="00845EC2">
        <w:rPr>
          <w:rFonts w:hint="eastAsia"/>
          <w:lang w:eastAsia="zh-CN"/>
        </w:rPr>
        <w:t>节和第</w:t>
      </w:r>
      <w:r w:rsidRPr="00845EC2">
        <w:rPr>
          <w:lang w:eastAsia="zh-CN"/>
        </w:rPr>
        <w:t>7</w:t>
      </w:r>
      <w:r w:rsidRPr="00845EC2">
        <w:rPr>
          <w:rFonts w:hint="eastAsia"/>
          <w:lang w:eastAsia="zh-CN"/>
        </w:rPr>
        <w:t>节详细阐述一般程序。附件</w:t>
      </w:r>
      <w:r w:rsidRPr="00845EC2">
        <w:rPr>
          <w:rFonts w:hint="eastAsia"/>
          <w:lang w:eastAsia="zh-CN"/>
        </w:rPr>
        <w:t>A</w:t>
      </w:r>
      <w:r w:rsidRPr="00845EC2">
        <w:rPr>
          <w:rFonts w:hint="eastAsia"/>
          <w:lang w:eastAsia="zh-CN"/>
        </w:rPr>
        <w:t>提供关于对研究组或工作组参引决定形成文件的文本格式。有关各组织的具体情况见</w:t>
      </w:r>
      <w:r w:rsidRPr="00845EC2">
        <w:rPr>
          <w:rFonts w:hint="eastAsia"/>
          <w:lang w:eastAsia="zh-CN"/>
        </w:rPr>
        <w:t>ITU-T</w:t>
      </w:r>
      <w:r w:rsidRPr="00845EC2">
        <w:rPr>
          <w:rFonts w:hint="eastAsia"/>
          <w:lang w:eastAsia="zh-CN"/>
        </w:rPr>
        <w:t>网站。</w:t>
      </w:r>
    </w:p>
    <w:p w:rsidR="009F6CC0" w:rsidRPr="00845EC2" w:rsidRDefault="009F6CC0" w:rsidP="006115FB">
      <w:pPr>
        <w:pStyle w:val="Note"/>
        <w:rPr>
          <w:lang w:eastAsia="zh-CN"/>
        </w:rPr>
      </w:pPr>
      <w:r w:rsidRPr="00845EC2">
        <w:rPr>
          <w:rFonts w:hint="eastAsia"/>
          <w:lang w:eastAsia="zh-CN"/>
        </w:rPr>
        <w:t>注</w:t>
      </w:r>
      <w:r w:rsidRPr="00845EC2">
        <w:rPr>
          <w:rFonts w:hint="eastAsia"/>
          <w:lang w:eastAsia="zh-CN"/>
        </w:rPr>
        <w:t xml:space="preserve"> </w:t>
      </w:r>
      <w:r w:rsidRPr="00845EC2">
        <w:rPr>
          <w:lang w:val="en-US" w:eastAsia="zh-CN"/>
        </w:rPr>
        <w:t>–</w:t>
      </w:r>
      <w:r w:rsidRPr="00845EC2">
        <w:rPr>
          <w:rFonts w:hint="eastAsia"/>
          <w:lang w:eastAsia="zh-CN"/>
        </w:rPr>
        <w:t xml:space="preserve"> </w:t>
      </w:r>
      <w:r w:rsidRPr="00845EC2">
        <w:rPr>
          <w:rFonts w:hint="eastAsia"/>
          <w:lang w:eastAsia="zh-CN"/>
        </w:rPr>
        <w:t>这些一般程序不适用于对用</w:t>
      </w:r>
      <w:r w:rsidRPr="00845EC2">
        <w:rPr>
          <w:rFonts w:hint="eastAsia"/>
          <w:lang w:eastAsia="zh-CN"/>
        </w:rPr>
        <w:t>ISO</w:t>
      </w:r>
      <w:r w:rsidRPr="00845EC2">
        <w:rPr>
          <w:rFonts w:hint="eastAsia"/>
          <w:lang w:eastAsia="zh-CN"/>
        </w:rPr>
        <w:t>和</w:t>
      </w:r>
      <w:r w:rsidRPr="00845EC2">
        <w:rPr>
          <w:rFonts w:hint="eastAsia"/>
          <w:lang w:eastAsia="zh-CN"/>
        </w:rPr>
        <w:t>IEC</w:t>
      </w:r>
      <w:r w:rsidRPr="00845EC2">
        <w:rPr>
          <w:rFonts w:hint="eastAsia"/>
          <w:lang w:eastAsia="zh-CN"/>
        </w:rPr>
        <w:t>制定的标准的参引。已成惯例的对此类文件的参引做法仍保持不变。</w:t>
      </w:r>
    </w:p>
    <w:p w:rsidR="009F6CC0" w:rsidRPr="00845EC2" w:rsidRDefault="009F6CC0" w:rsidP="009F6CC0">
      <w:pPr>
        <w:tabs>
          <w:tab w:val="clear" w:pos="1134"/>
          <w:tab w:val="clear" w:pos="1871"/>
          <w:tab w:val="clear" w:pos="2268"/>
          <w:tab w:val="left" w:pos="794"/>
          <w:tab w:val="left" w:pos="1191"/>
          <w:tab w:val="left" w:pos="1588"/>
          <w:tab w:val="left" w:pos="1985"/>
        </w:tabs>
        <w:spacing w:line="264" w:lineRule="auto"/>
        <w:ind w:firstLineChars="200" w:firstLine="480"/>
        <w:rPr>
          <w:rFonts w:asciiTheme="majorBidi" w:hAnsiTheme="majorBidi" w:cstheme="majorBidi"/>
          <w:lang w:eastAsia="zh-CN"/>
        </w:rPr>
      </w:pPr>
      <w:r w:rsidRPr="00845EC2">
        <w:rPr>
          <w:rFonts w:asciiTheme="majorBidi" w:hAnsiTheme="majorBidi" w:cstheme="majorBidi"/>
          <w:lang w:eastAsia="zh-CN"/>
        </w:rPr>
        <w:t>ITU-T</w:t>
      </w:r>
      <w:r w:rsidRPr="00845EC2">
        <w:rPr>
          <w:rFonts w:hint="eastAsia"/>
          <w:lang w:eastAsia="zh-CN"/>
        </w:rPr>
        <w:t>全部</w:t>
      </w:r>
      <w:r w:rsidRPr="00845EC2">
        <w:rPr>
          <w:rFonts w:asciiTheme="majorBidi" w:hAnsiTheme="majorBidi" w:cstheme="majorBidi" w:hint="eastAsia"/>
          <w:lang w:eastAsia="zh-CN"/>
        </w:rPr>
        <w:t>或部分接受另一组织案文的处理方式，请参见</w:t>
      </w:r>
      <w:r w:rsidRPr="00845EC2">
        <w:rPr>
          <w:rFonts w:asciiTheme="majorBidi" w:hAnsiTheme="majorBidi" w:cstheme="majorBidi"/>
          <w:lang w:eastAsia="zh-CN"/>
        </w:rPr>
        <w:t>[b</w:t>
      </w:r>
      <w:r w:rsidRPr="00845EC2">
        <w:rPr>
          <w:rFonts w:asciiTheme="majorBidi" w:hAnsiTheme="majorBidi" w:cstheme="majorBidi"/>
          <w:lang w:eastAsia="zh-CN"/>
        </w:rPr>
        <w:noBreakHyphen/>
        <w:t>ITU-T A.25]</w:t>
      </w:r>
      <w:r w:rsidRPr="00845EC2">
        <w:rPr>
          <w:rFonts w:asciiTheme="majorBidi" w:hAnsiTheme="majorBidi" w:cstheme="majorBidi" w:hint="eastAsia"/>
          <w:lang w:eastAsia="zh-CN"/>
        </w:rPr>
        <w:t>。</w:t>
      </w:r>
    </w:p>
    <w:p w:rsidR="009F6CC0" w:rsidRPr="00845EC2" w:rsidRDefault="009F6CC0" w:rsidP="00641C2D">
      <w:pPr>
        <w:pStyle w:val="Heading1"/>
        <w:rPr>
          <w:lang w:eastAsia="zh-CN"/>
        </w:rPr>
      </w:pPr>
      <w:bookmarkStart w:id="546" w:name="_Toc443485974"/>
      <w:bookmarkStart w:id="547" w:name="_Toc444009744"/>
      <w:bookmarkStart w:id="548" w:name="_Toc444676600"/>
      <w:bookmarkStart w:id="549" w:name="_Toc444676898"/>
      <w:bookmarkStart w:id="550" w:name="_Toc447101253"/>
      <w:r w:rsidRPr="00845EC2">
        <w:rPr>
          <w:lang w:eastAsia="zh-CN"/>
        </w:rPr>
        <w:t>2</w:t>
      </w:r>
      <w:r w:rsidRPr="00845EC2">
        <w:rPr>
          <w:lang w:eastAsia="zh-CN"/>
        </w:rPr>
        <w:tab/>
      </w:r>
      <w:bookmarkEnd w:id="546"/>
      <w:bookmarkEnd w:id="547"/>
      <w:bookmarkEnd w:id="548"/>
      <w:bookmarkEnd w:id="549"/>
      <w:r w:rsidRPr="00845EC2">
        <w:rPr>
          <w:rFonts w:hint="eastAsia"/>
          <w:lang w:eastAsia="zh-CN"/>
        </w:rPr>
        <w:t>参考文献</w:t>
      </w:r>
      <w:bookmarkEnd w:id="550"/>
    </w:p>
    <w:p w:rsidR="009F6CC0" w:rsidRPr="00845EC2" w:rsidRDefault="009F6CC0" w:rsidP="009F6CC0">
      <w:pPr>
        <w:tabs>
          <w:tab w:val="clear" w:pos="1134"/>
          <w:tab w:val="clear" w:pos="1871"/>
          <w:tab w:val="clear" w:pos="2268"/>
          <w:tab w:val="left" w:pos="794"/>
          <w:tab w:val="left" w:pos="1191"/>
          <w:tab w:val="left" w:pos="1588"/>
          <w:tab w:val="left" w:pos="1985"/>
        </w:tabs>
        <w:spacing w:line="264" w:lineRule="auto"/>
        <w:ind w:firstLineChars="200" w:firstLine="480"/>
        <w:rPr>
          <w:lang w:eastAsia="zh-CN"/>
        </w:rPr>
      </w:pPr>
      <w:r w:rsidRPr="00845EC2">
        <w:rPr>
          <w:rFonts w:hint="eastAsia"/>
          <w:lang w:eastAsia="zh-CN"/>
        </w:rPr>
        <w:t>下列</w:t>
      </w:r>
      <w:r w:rsidRPr="00845EC2">
        <w:rPr>
          <w:rFonts w:hint="eastAsia"/>
          <w:lang w:eastAsia="zh-CN"/>
        </w:rPr>
        <w:t>ITU-T</w:t>
      </w:r>
      <w:r w:rsidRPr="00845EC2">
        <w:rPr>
          <w:rFonts w:hint="eastAsia"/>
          <w:lang w:eastAsia="zh-CN"/>
        </w:rPr>
        <w:t>建议书和其他参考文献的条款，在本建议书中的引用而构成本建议书的条款。在出版时，所指出的版本是有效的。所有的建议书和其他参考文献均会得到修订，本建议书的使用者应查证是否有可能使用下列建议书或其他参考文献的最新版本。当前有效的</w:t>
      </w:r>
      <w:r w:rsidRPr="00845EC2">
        <w:rPr>
          <w:rFonts w:hint="eastAsia"/>
          <w:lang w:eastAsia="zh-CN"/>
        </w:rPr>
        <w:t>ITU-T</w:t>
      </w:r>
      <w:r w:rsidRPr="00845EC2">
        <w:rPr>
          <w:rFonts w:hint="eastAsia"/>
          <w:lang w:eastAsia="zh-CN"/>
        </w:rPr>
        <w:t>建议书清单定期出版。本建议书引用的文件自成一体时不具备建议书的地位。</w:t>
      </w:r>
    </w:p>
    <w:p w:rsidR="009F6CC0" w:rsidRPr="00845EC2" w:rsidRDefault="009F6CC0" w:rsidP="00931546">
      <w:pPr>
        <w:ind w:firstLineChars="200" w:firstLine="480"/>
        <w:rPr>
          <w:rFonts w:asciiTheme="majorBidi" w:hAnsiTheme="majorBidi" w:cstheme="majorBidi"/>
          <w:lang w:eastAsia="zh-CN"/>
        </w:rPr>
      </w:pPr>
      <w:r w:rsidRPr="00845EC2">
        <w:rPr>
          <w:rFonts w:hint="eastAsia"/>
          <w:lang w:eastAsia="zh-CN"/>
        </w:rPr>
        <w:t>无</w:t>
      </w:r>
      <w:r w:rsidR="00931546">
        <w:rPr>
          <w:rFonts w:hint="eastAsia"/>
          <w:lang w:eastAsia="zh-CN"/>
        </w:rPr>
        <w:t>。</w:t>
      </w:r>
    </w:p>
    <w:p w:rsidR="009F6CC0" w:rsidRPr="00845EC2" w:rsidRDefault="009F6CC0" w:rsidP="00641C2D">
      <w:pPr>
        <w:pStyle w:val="Heading1"/>
        <w:rPr>
          <w:lang w:eastAsia="zh-CN"/>
        </w:rPr>
      </w:pPr>
      <w:bookmarkStart w:id="551" w:name="_Toc443485975"/>
      <w:bookmarkStart w:id="552" w:name="_Toc444009745"/>
      <w:bookmarkStart w:id="553" w:name="_Toc444676601"/>
      <w:bookmarkStart w:id="554" w:name="_Toc444676899"/>
      <w:bookmarkStart w:id="555" w:name="_Toc447101254"/>
      <w:r w:rsidRPr="00845EC2">
        <w:rPr>
          <w:lang w:eastAsia="zh-CN"/>
        </w:rPr>
        <w:t>3</w:t>
      </w:r>
      <w:r w:rsidRPr="00845EC2">
        <w:rPr>
          <w:lang w:eastAsia="zh-CN"/>
        </w:rPr>
        <w:tab/>
      </w:r>
      <w:bookmarkEnd w:id="551"/>
      <w:bookmarkEnd w:id="552"/>
      <w:bookmarkEnd w:id="553"/>
      <w:bookmarkEnd w:id="554"/>
      <w:r w:rsidRPr="00845EC2">
        <w:rPr>
          <w:rFonts w:hint="eastAsia"/>
          <w:lang w:eastAsia="zh-CN"/>
        </w:rPr>
        <w:t>定义</w:t>
      </w:r>
      <w:bookmarkEnd w:id="555"/>
    </w:p>
    <w:p w:rsidR="009F6CC0" w:rsidRPr="00845EC2" w:rsidRDefault="009F6CC0" w:rsidP="00641C2D">
      <w:pPr>
        <w:pStyle w:val="Heading2"/>
        <w:rPr>
          <w:lang w:eastAsia="zh-CN"/>
        </w:rPr>
      </w:pPr>
      <w:bookmarkStart w:id="556" w:name="_Toc443485976"/>
      <w:bookmarkStart w:id="557" w:name="_Toc444009746"/>
      <w:bookmarkStart w:id="558" w:name="_Toc444676602"/>
      <w:bookmarkStart w:id="559" w:name="_Toc444676900"/>
      <w:bookmarkStart w:id="560" w:name="_Toc447101255"/>
      <w:r w:rsidRPr="00845EC2">
        <w:rPr>
          <w:lang w:eastAsia="zh-CN"/>
        </w:rPr>
        <w:t>3.1</w:t>
      </w:r>
      <w:r w:rsidRPr="00845EC2">
        <w:rPr>
          <w:lang w:eastAsia="zh-CN"/>
        </w:rPr>
        <w:tab/>
      </w:r>
      <w:bookmarkEnd w:id="556"/>
      <w:bookmarkEnd w:id="557"/>
      <w:bookmarkEnd w:id="558"/>
      <w:bookmarkEnd w:id="559"/>
      <w:r w:rsidRPr="00845EC2">
        <w:rPr>
          <w:rFonts w:hint="eastAsia"/>
          <w:lang w:eastAsia="zh-CN"/>
        </w:rPr>
        <w:t>其他地方定义的术语</w:t>
      </w:r>
      <w:bookmarkEnd w:id="560"/>
    </w:p>
    <w:p w:rsidR="009F6CC0" w:rsidRPr="00845EC2" w:rsidRDefault="009F6CC0" w:rsidP="009F6CC0">
      <w:pPr>
        <w:tabs>
          <w:tab w:val="clear" w:pos="1134"/>
          <w:tab w:val="clear" w:pos="1871"/>
          <w:tab w:val="clear" w:pos="2268"/>
          <w:tab w:val="left" w:pos="794"/>
          <w:tab w:val="left" w:pos="1191"/>
          <w:tab w:val="left" w:pos="1588"/>
          <w:tab w:val="left" w:pos="1985"/>
        </w:tabs>
        <w:spacing w:line="264" w:lineRule="auto"/>
        <w:ind w:firstLineChars="200" w:firstLine="480"/>
        <w:rPr>
          <w:lang w:eastAsia="zh-CN"/>
        </w:rPr>
      </w:pPr>
      <w:r w:rsidRPr="00845EC2">
        <w:rPr>
          <w:rFonts w:hint="eastAsia"/>
          <w:lang w:eastAsia="zh-CN"/>
        </w:rPr>
        <w:t>本建议书采用了其他地方定义的下列术语：</w:t>
      </w:r>
    </w:p>
    <w:p w:rsidR="009F6CC0" w:rsidRPr="00845EC2" w:rsidRDefault="009F6CC0" w:rsidP="00641C2D">
      <w:pPr>
        <w:rPr>
          <w:lang w:eastAsia="zh-CN"/>
        </w:rPr>
      </w:pPr>
      <w:r w:rsidRPr="00845EC2">
        <w:rPr>
          <w:b/>
          <w:lang w:eastAsia="zh-CN"/>
        </w:rPr>
        <w:t>3.1.1</w:t>
      </w:r>
      <w:r w:rsidRPr="00845EC2">
        <w:rPr>
          <w:lang w:eastAsia="zh-CN"/>
        </w:rPr>
        <w:tab/>
      </w:r>
      <w:r w:rsidRPr="00845EC2">
        <w:rPr>
          <w:rFonts w:hint="eastAsia"/>
          <w:b/>
          <w:bCs/>
          <w:lang w:eastAsia="zh-CN"/>
        </w:rPr>
        <w:t>规范性参考文献（</w:t>
      </w:r>
      <w:r w:rsidRPr="00845EC2">
        <w:rPr>
          <w:rFonts w:hint="eastAsia"/>
          <w:b/>
          <w:bCs/>
          <w:lang w:eastAsia="zh-CN"/>
        </w:rPr>
        <w:t>normative reference</w:t>
      </w:r>
      <w:r w:rsidRPr="00845EC2">
        <w:rPr>
          <w:rFonts w:hint="eastAsia"/>
          <w:b/>
          <w:bCs/>
          <w:lang w:eastAsia="zh-CN"/>
        </w:rPr>
        <w:t>）</w:t>
      </w:r>
      <w:r w:rsidRPr="00845EC2">
        <w:rPr>
          <w:lang w:eastAsia="zh-CN"/>
        </w:rPr>
        <w:t>[b-ITU-T A.1]</w:t>
      </w:r>
      <w:r w:rsidRPr="00845EC2">
        <w:rPr>
          <w:rFonts w:hint="eastAsia"/>
          <w:lang w:eastAsia="zh-CN"/>
        </w:rPr>
        <w:t>：为另一份文件，它所包含的内容被引用后构成需要引用文献的文件内容。</w:t>
      </w:r>
    </w:p>
    <w:p w:rsidR="009F6CC0" w:rsidRPr="00845EC2" w:rsidRDefault="009F6CC0" w:rsidP="00641C2D">
      <w:pPr>
        <w:pStyle w:val="Heading2"/>
        <w:rPr>
          <w:lang w:eastAsia="zh-CN"/>
        </w:rPr>
      </w:pPr>
      <w:bookmarkStart w:id="561" w:name="_Toc443485977"/>
      <w:bookmarkStart w:id="562" w:name="_Toc444009747"/>
      <w:bookmarkStart w:id="563" w:name="_Toc444676603"/>
      <w:bookmarkStart w:id="564" w:name="_Toc444676901"/>
      <w:bookmarkStart w:id="565" w:name="_Toc447101256"/>
      <w:r w:rsidRPr="00845EC2">
        <w:rPr>
          <w:lang w:eastAsia="zh-CN"/>
        </w:rPr>
        <w:t>3.2</w:t>
      </w:r>
      <w:r w:rsidRPr="00845EC2">
        <w:rPr>
          <w:lang w:eastAsia="zh-CN"/>
        </w:rPr>
        <w:tab/>
      </w:r>
      <w:bookmarkEnd w:id="561"/>
      <w:bookmarkEnd w:id="562"/>
      <w:bookmarkEnd w:id="563"/>
      <w:bookmarkEnd w:id="564"/>
      <w:r w:rsidRPr="00845EC2">
        <w:rPr>
          <w:rFonts w:hint="eastAsia"/>
          <w:lang w:eastAsia="zh-CN"/>
        </w:rPr>
        <w:t>本建议书</w:t>
      </w:r>
      <w:r w:rsidRPr="00845EC2">
        <w:rPr>
          <w:lang w:eastAsia="zh-CN"/>
        </w:rPr>
        <w:t>定义的术语</w:t>
      </w:r>
      <w:bookmarkEnd w:id="565"/>
    </w:p>
    <w:p w:rsidR="009F6CC0" w:rsidRPr="00845EC2" w:rsidRDefault="009F6CC0" w:rsidP="009F6CC0">
      <w:pPr>
        <w:tabs>
          <w:tab w:val="clear" w:pos="1134"/>
          <w:tab w:val="clear" w:pos="1871"/>
          <w:tab w:val="clear" w:pos="2268"/>
          <w:tab w:val="left" w:pos="794"/>
          <w:tab w:val="left" w:pos="1191"/>
          <w:tab w:val="left" w:pos="1588"/>
          <w:tab w:val="left" w:pos="1985"/>
        </w:tabs>
        <w:spacing w:line="264" w:lineRule="auto"/>
        <w:ind w:firstLineChars="200" w:firstLine="480"/>
        <w:rPr>
          <w:lang w:eastAsia="zh-CN"/>
        </w:rPr>
      </w:pPr>
      <w:r w:rsidRPr="00845EC2">
        <w:rPr>
          <w:rFonts w:asciiTheme="majorBidi" w:eastAsiaTheme="minorEastAsia" w:hAnsiTheme="majorBidi" w:cstheme="majorBidi"/>
          <w:kern w:val="2"/>
          <w:lang w:eastAsia="zh-CN"/>
        </w:rPr>
        <w:t>本建议书规定下列术语：</w:t>
      </w:r>
    </w:p>
    <w:p w:rsidR="009F6CC0" w:rsidRPr="00845EC2" w:rsidRDefault="009F6CC0" w:rsidP="00641C2D">
      <w:pPr>
        <w:rPr>
          <w:lang w:eastAsia="zh-CN"/>
        </w:rPr>
      </w:pPr>
      <w:r w:rsidRPr="00845EC2">
        <w:rPr>
          <w:b/>
          <w:lang w:eastAsia="zh-CN"/>
        </w:rPr>
        <w:t>3.2.1</w:t>
      </w:r>
      <w:r w:rsidRPr="00845EC2">
        <w:rPr>
          <w:lang w:eastAsia="zh-CN"/>
        </w:rPr>
        <w:tab/>
      </w:r>
      <w:r w:rsidRPr="00845EC2">
        <w:rPr>
          <w:rFonts w:hint="eastAsia"/>
          <w:b/>
          <w:lang w:eastAsia="zh-CN"/>
        </w:rPr>
        <w:t>批准的文件：</w:t>
      </w:r>
      <w:r w:rsidRPr="00845EC2">
        <w:rPr>
          <w:rFonts w:hint="eastAsia"/>
          <w:lang w:eastAsia="zh-CN"/>
        </w:rPr>
        <w:t>经某组织正式批准的官方输出内容（例如标准、规范和实施协议）。</w:t>
      </w:r>
    </w:p>
    <w:p w:rsidR="00D30156" w:rsidRDefault="00D30156">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9F6CC0" w:rsidRPr="00845EC2" w:rsidRDefault="009F6CC0" w:rsidP="00641C2D">
      <w:pPr>
        <w:rPr>
          <w:lang w:eastAsia="zh-CN"/>
        </w:rPr>
      </w:pPr>
      <w:r w:rsidRPr="00845EC2">
        <w:rPr>
          <w:b/>
          <w:bCs/>
          <w:lang w:eastAsia="zh-CN"/>
        </w:rPr>
        <w:t>3.2.2</w:t>
      </w:r>
      <w:r w:rsidRPr="00845EC2">
        <w:rPr>
          <w:b/>
          <w:bCs/>
          <w:lang w:eastAsia="zh-CN"/>
        </w:rPr>
        <w:tab/>
      </w:r>
      <w:r w:rsidRPr="00845EC2">
        <w:rPr>
          <w:rFonts w:hint="eastAsia"/>
          <w:b/>
          <w:bCs/>
          <w:lang w:eastAsia="zh-CN"/>
        </w:rPr>
        <w:t>非规范性参考：</w:t>
      </w:r>
      <w:r w:rsidRPr="00845EC2">
        <w:rPr>
          <w:rFonts w:hint="eastAsia"/>
          <w:lang w:eastAsia="zh-CN"/>
        </w:rPr>
        <w:t>被参引的文件已用作建议书制定过程中的补充信息，或用来帮助理解或使用建议书的一份文件的全部或部分内容，无需对其加以遵守。</w:t>
      </w:r>
    </w:p>
    <w:p w:rsidR="009F6CC0" w:rsidRPr="00845EC2" w:rsidRDefault="009F6CC0" w:rsidP="00641C2D">
      <w:pPr>
        <w:rPr>
          <w:bCs/>
          <w:lang w:eastAsia="zh-CN"/>
        </w:rPr>
      </w:pPr>
      <w:r w:rsidRPr="00845EC2">
        <w:rPr>
          <w:b/>
          <w:bCs/>
          <w:lang w:eastAsia="zh-CN"/>
        </w:rPr>
        <w:t>3.2.3</w:t>
      </w:r>
      <w:r w:rsidRPr="00845EC2">
        <w:rPr>
          <w:b/>
          <w:bCs/>
          <w:lang w:eastAsia="zh-CN"/>
        </w:rPr>
        <w:tab/>
      </w:r>
      <w:r w:rsidRPr="00845EC2">
        <w:rPr>
          <w:rFonts w:hint="eastAsia"/>
          <w:b/>
          <w:bCs/>
          <w:lang w:eastAsia="zh-CN"/>
        </w:rPr>
        <w:t>被</w:t>
      </w:r>
      <w:r w:rsidRPr="00845EC2">
        <w:rPr>
          <w:b/>
          <w:bCs/>
          <w:lang w:eastAsia="zh-CN"/>
        </w:rPr>
        <w:t>参引组织：</w:t>
      </w:r>
      <w:r w:rsidRPr="00845EC2">
        <w:rPr>
          <w:rFonts w:hint="eastAsia"/>
          <w:bCs/>
          <w:lang w:eastAsia="zh-CN"/>
        </w:rPr>
        <w:t>某</w:t>
      </w:r>
      <w:r w:rsidRPr="00845EC2">
        <w:rPr>
          <w:lang w:eastAsia="zh-CN"/>
        </w:rPr>
        <w:t>ITU</w:t>
      </w:r>
      <w:r w:rsidRPr="00845EC2">
        <w:rPr>
          <w:lang w:eastAsia="zh-CN"/>
        </w:rPr>
        <w:noBreakHyphen/>
        <w:t>T</w:t>
      </w:r>
      <w:r w:rsidRPr="00845EC2">
        <w:rPr>
          <w:rFonts w:hint="eastAsia"/>
          <w:lang w:eastAsia="zh-CN"/>
        </w:rPr>
        <w:t>确定的有必要具体参引其文件的组织（规范性参考或非规范性参考）。</w:t>
      </w:r>
    </w:p>
    <w:p w:rsidR="009F6CC0" w:rsidRPr="00845EC2" w:rsidRDefault="009F6CC0" w:rsidP="00641C2D">
      <w:pPr>
        <w:pStyle w:val="Heading1"/>
        <w:rPr>
          <w:lang w:eastAsia="zh-CN"/>
        </w:rPr>
      </w:pPr>
      <w:bookmarkStart w:id="566" w:name="_Toc443485978"/>
      <w:bookmarkStart w:id="567" w:name="_Toc444009748"/>
      <w:bookmarkStart w:id="568" w:name="_Toc444676604"/>
      <w:bookmarkStart w:id="569" w:name="_Toc444676902"/>
      <w:bookmarkStart w:id="570" w:name="_Toc447101257"/>
      <w:r w:rsidRPr="00845EC2">
        <w:rPr>
          <w:lang w:eastAsia="zh-CN"/>
        </w:rPr>
        <w:t>4</w:t>
      </w:r>
      <w:r w:rsidRPr="00845EC2">
        <w:rPr>
          <w:lang w:eastAsia="zh-CN"/>
        </w:rPr>
        <w:tab/>
      </w:r>
      <w:bookmarkEnd w:id="566"/>
      <w:bookmarkEnd w:id="567"/>
      <w:bookmarkEnd w:id="568"/>
      <w:bookmarkEnd w:id="569"/>
      <w:r w:rsidRPr="00845EC2">
        <w:rPr>
          <w:rFonts w:hint="eastAsia"/>
          <w:lang w:eastAsia="zh-CN"/>
        </w:rPr>
        <w:t>缩写与</w:t>
      </w:r>
      <w:r w:rsidRPr="00845EC2">
        <w:rPr>
          <w:lang w:eastAsia="zh-CN"/>
        </w:rPr>
        <w:t>首字母缩略语</w:t>
      </w:r>
      <w:bookmarkEnd w:id="570"/>
    </w:p>
    <w:p w:rsidR="009F6CC0" w:rsidRPr="00845EC2" w:rsidRDefault="009F6CC0" w:rsidP="009F6CC0">
      <w:pPr>
        <w:tabs>
          <w:tab w:val="clear" w:pos="1134"/>
          <w:tab w:val="clear" w:pos="1871"/>
          <w:tab w:val="clear" w:pos="2268"/>
          <w:tab w:val="left" w:pos="794"/>
          <w:tab w:val="left" w:pos="1191"/>
          <w:tab w:val="left" w:pos="1588"/>
          <w:tab w:val="left" w:pos="1985"/>
        </w:tabs>
        <w:spacing w:line="264" w:lineRule="auto"/>
        <w:ind w:firstLineChars="200" w:firstLine="480"/>
        <w:rPr>
          <w:lang w:eastAsia="zh-CN"/>
        </w:rPr>
      </w:pPr>
      <w:r w:rsidRPr="00845EC2">
        <w:rPr>
          <w:rFonts w:hint="eastAsia"/>
          <w:lang w:eastAsia="zh-CN"/>
        </w:rPr>
        <w:t>本建议书采用下列缩略语和首字母缩写：</w:t>
      </w:r>
    </w:p>
    <w:p w:rsidR="009F6CC0" w:rsidRPr="00845EC2" w:rsidRDefault="009F6CC0" w:rsidP="00931546">
      <w:pPr>
        <w:ind w:firstLineChars="200" w:firstLine="480"/>
        <w:rPr>
          <w:lang w:eastAsia="zh-CN"/>
        </w:rPr>
      </w:pPr>
      <w:r w:rsidRPr="00845EC2">
        <w:rPr>
          <w:rFonts w:hint="eastAsia"/>
          <w:lang w:eastAsia="zh-CN"/>
        </w:rPr>
        <w:t>无</w:t>
      </w:r>
      <w:r w:rsidR="00931546">
        <w:rPr>
          <w:rFonts w:hint="eastAsia"/>
          <w:lang w:eastAsia="zh-CN"/>
        </w:rPr>
        <w:t>。</w:t>
      </w:r>
    </w:p>
    <w:p w:rsidR="009F6CC0" w:rsidRPr="00845EC2" w:rsidRDefault="009F6CC0" w:rsidP="00641C2D">
      <w:pPr>
        <w:pStyle w:val="Heading1"/>
        <w:rPr>
          <w:lang w:eastAsia="zh-CN"/>
        </w:rPr>
      </w:pPr>
      <w:bookmarkStart w:id="571" w:name="_Toc443485979"/>
      <w:bookmarkStart w:id="572" w:name="_Toc444009749"/>
      <w:bookmarkStart w:id="573" w:name="_Toc444676605"/>
      <w:bookmarkStart w:id="574" w:name="_Toc444676903"/>
      <w:bookmarkStart w:id="575" w:name="_Toc447101258"/>
      <w:r w:rsidRPr="00845EC2">
        <w:rPr>
          <w:lang w:eastAsia="zh-CN"/>
        </w:rPr>
        <w:t>5</w:t>
      </w:r>
      <w:r w:rsidRPr="00845EC2">
        <w:rPr>
          <w:lang w:eastAsia="zh-CN"/>
        </w:rPr>
        <w:tab/>
      </w:r>
      <w:bookmarkEnd w:id="571"/>
      <w:bookmarkEnd w:id="572"/>
      <w:bookmarkEnd w:id="573"/>
      <w:bookmarkEnd w:id="574"/>
      <w:r w:rsidRPr="00845EC2">
        <w:rPr>
          <w:rFonts w:hint="eastAsia"/>
          <w:lang w:eastAsia="zh-CN"/>
        </w:rPr>
        <w:t>惯例</w:t>
      </w:r>
      <w:bookmarkEnd w:id="575"/>
    </w:p>
    <w:p w:rsidR="009F6CC0" w:rsidRPr="00845EC2" w:rsidRDefault="009F6CC0" w:rsidP="00931546">
      <w:pPr>
        <w:ind w:firstLineChars="200" w:firstLine="480"/>
        <w:rPr>
          <w:lang w:eastAsia="zh-CN"/>
        </w:rPr>
      </w:pPr>
      <w:r w:rsidRPr="00845EC2">
        <w:rPr>
          <w:rFonts w:hint="eastAsia"/>
          <w:lang w:eastAsia="zh-CN"/>
        </w:rPr>
        <w:t>无</w:t>
      </w:r>
      <w:r w:rsidR="00931546">
        <w:rPr>
          <w:rFonts w:hint="eastAsia"/>
          <w:lang w:eastAsia="zh-CN"/>
        </w:rPr>
        <w:t>。</w:t>
      </w:r>
    </w:p>
    <w:p w:rsidR="009F6CC0" w:rsidRPr="00845EC2" w:rsidRDefault="009F6CC0" w:rsidP="00641C2D">
      <w:pPr>
        <w:pStyle w:val="Heading1"/>
        <w:rPr>
          <w:lang w:eastAsia="zh-CN"/>
        </w:rPr>
      </w:pPr>
      <w:bookmarkStart w:id="576" w:name="_Toc447101259"/>
      <w:r w:rsidRPr="00845EC2">
        <w:rPr>
          <w:lang w:eastAsia="zh-CN"/>
        </w:rPr>
        <w:t>6</w:t>
      </w:r>
      <w:r w:rsidRPr="00845EC2">
        <w:rPr>
          <w:rFonts w:hint="eastAsia"/>
          <w:lang w:eastAsia="zh-CN"/>
        </w:rPr>
        <w:tab/>
      </w:r>
      <w:r w:rsidRPr="00845EC2">
        <w:rPr>
          <w:rFonts w:hint="eastAsia"/>
          <w:lang w:eastAsia="zh-CN"/>
        </w:rPr>
        <w:t>在</w:t>
      </w:r>
      <w:r w:rsidRPr="00845EC2">
        <w:rPr>
          <w:rFonts w:hint="eastAsia"/>
          <w:lang w:eastAsia="zh-CN"/>
        </w:rPr>
        <w:t>ITU-T</w:t>
      </w:r>
      <w:r w:rsidRPr="00845EC2">
        <w:rPr>
          <w:rFonts w:hint="eastAsia"/>
          <w:lang w:eastAsia="zh-CN"/>
        </w:rPr>
        <w:t>建议书中参引其他组织文件的一般程序</w:t>
      </w:r>
      <w:bookmarkEnd w:id="576"/>
    </w:p>
    <w:p w:rsidR="009F6CC0" w:rsidRPr="00845EC2" w:rsidRDefault="009F6CC0" w:rsidP="00641C2D">
      <w:pPr>
        <w:rPr>
          <w:lang w:eastAsia="zh-CN"/>
        </w:rPr>
      </w:pPr>
      <w:r w:rsidRPr="00845EC2">
        <w:rPr>
          <w:b/>
          <w:bCs/>
          <w:lang w:eastAsia="zh-CN"/>
        </w:rPr>
        <w:t>6</w:t>
      </w:r>
      <w:r w:rsidRPr="00845EC2">
        <w:rPr>
          <w:rFonts w:hint="eastAsia"/>
          <w:b/>
          <w:bCs/>
          <w:lang w:eastAsia="zh-CN"/>
        </w:rPr>
        <w:t>.1</w:t>
      </w:r>
      <w:r w:rsidRPr="00845EC2">
        <w:rPr>
          <w:rFonts w:hint="eastAsia"/>
          <w:lang w:eastAsia="zh-CN"/>
        </w:rPr>
        <w:tab/>
        <w:t>ITU-T</w:t>
      </w:r>
      <w:r w:rsidRPr="00845EC2">
        <w:rPr>
          <w:rFonts w:hint="eastAsia"/>
          <w:lang w:eastAsia="zh-CN"/>
        </w:rPr>
        <w:t>研究组或某研究组的成员可确定需要在某个建议书草案中具体参引（规范性或非规范性）另一个组织文件的情况。最好不参引外部组织的某份整体文件，而只参引其中的相关章节。</w:t>
      </w:r>
    </w:p>
    <w:p w:rsidR="009F6CC0" w:rsidRPr="00845EC2" w:rsidRDefault="009F6CC0" w:rsidP="00641C2D">
      <w:pPr>
        <w:ind w:firstLineChars="200" w:firstLine="480"/>
        <w:rPr>
          <w:lang w:eastAsia="zh-CN"/>
        </w:rPr>
      </w:pPr>
      <w:r w:rsidRPr="00845EC2">
        <w:rPr>
          <w:rFonts w:hint="eastAsia"/>
          <w:lang w:eastAsia="zh-CN"/>
        </w:rPr>
        <w:t>第</w:t>
      </w:r>
      <w:r w:rsidRPr="00845EC2">
        <w:rPr>
          <w:lang w:eastAsia="zh-CN"/>
        </w:rPr>
        <w:t>6</w:t>
      </w:r>
      <w:r w:rsidRPr="00845EC2">
        <w:rPr>
          <w:rFonts w:hint="eastAsia"/>
          <w:lang w:eastAsia="zh-CN"/>
        </w:rPr>
        <w:t>.2</w:t>
      </w:r>
      <w:r w:rsidRPr="00845EC2">
        <w:rPr>
          <w:rFonts w:hint="eastAsia"/>
          <w:lang w:eastAsia="zh-CN"/>
        </w:rPr>
        <w:t>和</w:t>
      </w:r>
      <w:r w:rsidRPr="00845EC2">
        <w:rPr>
          <w:lang w:eastAsia="zh-CN"/>
        </w:rPr>
        <w:t>6</w:t>
      </w:r>
      <w:r w:rsidRPr="00845EC2">
        <w:rPr>
          <w:rFonts w:hint="eastAsia"/>
          <w:lang w:eastAsia="zh-CN"/>
        </w:rPr>
        <w:t>.3</w:t>
      </w:r>
      <w:r w:rsidRPr="00845EC2">
        <w:rPr>
          <w:rFonts w:hint="eastAsia"/>
          <w:lang w:eastAsia="zh-CN"/>
        </w:rPr>
        <w:t>节的要求不适用于非规范性参引文件，因为这些被参引的文件不被视作</w:t>
      </w:r>
      <w:r w:rsidRPr="00845EC2">
        <w:rPr>
          <w:rFonts w:hint="eastAsia"/>
          <w:lang w:eastAsia="zh-CN"/>
        </w:rPr>
        <w:t>ITU-T</w:t>
      </w:r>
      <w:r w:rsidRPr="00845EC2">
        <w:rPr>
          <w:rFonts w:hint="eastAsia"/>
          <w:lang w:eastAsia="zh-CN"/>
        </w:rPr>
        <w:t>建议书的不可或缺的部分。这些文件可以帮助读者理解建议书，但对建议书的实施或遵守并非必不可少。</w:t>
      </w:r>
    </w:p>
    <w:p w:rsidR="009F6CC0" w:rsidRPr="00845EC2" w:rsidRDefault="009F6CC0" w:rsidP="00641C2D">
      <w:pPr>
        <w:rPr>
          <w:lang w:eastAsia="zh-CN"/>
        </w:rPr>
      </w:pPr>
      <w:r w:rsidRPr="00845EC2">
        <w:rPr>
          <w:b/>
          <w:bCs/>
          <w:lang w:eastAsia="zh-CN"/>
        </w:rPr>
        <w:t>6</w:t>
      </w:r>
      <w:r w:rsidRPr="00845EC2">
        <w:rPr>
          <w:rFonts w:hint="eastAsia"/>
          <w:b/>
          <w:bCs/>
          <w:lang w:eastAsia="zh-CN"/>
        </w:rPr>
        <w:t>.2</w:t>
      </w:r>
      <w:r w:rsidRPr="00845EC2">
        <w:rPr>
          <w:rFonts w:hint="eastAsia"/>
          <w:lang w:eastAsia="zh-CN"/>
        </w:rPr>
        <w:tab/>
      </w:r>
      <w:r w:rsidRPr="00845EC2">
        <w:rPr>
          <w:rFonts w:hint="eastAsia"/>
          <w:lang w:eastAsia="zh-CN"/>
        </w:rPr>
        <w:t>关于规范性参引文件，报告人或编辑应</w:t>
      </w:r>
      <w:r w:rsidRPr="00845EC2">
        <w:rPr>
          <w:lang w:eastAsia="zh-CN"/>
        </w:rPr>
        <w:t>通过</w:t>
      </w:r>
      <w:r w:rsidRPr="00845EC2">
        <w:rPr>
          <w:rFonts w:hint="eastAsia"/>
          <w:lang w:eastAsia="zh-CN"/>
        </w:rPr>
        <w:t>提交临时文件（</w:t>
      </w:r>
      <w:r w:rsidRPr="00845EC2">
        <w:rPr>
          <w:rFonts w:hint="eastAsia"/>
          <w:lang w:eastAsia="zh-CN"/>
        </w:rPr>
        <w:t>TD</w:t>
      </w:r>
      <w:r w:rsidRPr="00845EC2">
        <w:rPr>
          <w:rFonts w:hint="eastAsia"/>
          <w:lang w:eastAsia="zh-CN"/>
        </w:rPr>
        <w:t>）或成员向研究组或工作组提交文稿的</w:t>
      </w:r>
      <w:r w:rsidRPr="00845EC2">
        <w:rPr>
          <w:lang w:eastAsia="zh-CN"/>
        </w:rPr>
        <w:t>方式</w:t>
      </w:r>
      <w:r w:rsidRPr="00845EC2">
        <w:rPr>
          <w:rFonts w:hint="eastAsia"/>
          <w:lang w:eastAsia="zh-CN"/>
        </w:rPr>
        <w:t>，提供第</w:t>
      </w:r>
      <w:r w:rsidRPr="00845EC2">
        <w:rPr>
          <w:lang w:eastAsia="zh-CN"/>
        </w:rPr>
        <w:t>6</w:t>
      </w:r>
      <w:r w:rsidRPr="00845EC2">
        <w:rPr>
          <w:rFonts w:hint="eastAsia"/>
          <w:lang w:eastAsia="zh-CN"/>
        </w:rPr>
        <w:t>.2.1</w:t>
      </w:r>
      <w:r w:rsidRPr="00845EC2">
        <w:rPr>
          <w:rFonts w:hint="eastAsia"/>
          <w:lang w:eastAsia="zh-CN"/>
        </w:rPr>
        <w:t>至</w:t>
      </w:r>
      <w:r w:rsidRPr="00845EC2">
        <w:rPr>
          <w:lang w:eastAsia="zh-CN"/>
        </w:rPr>
        <w:t>6</w:t>
      </w:r>
      <w:r w:rsidRPr="00845EC2">
        <w:rPr>
          <w:rFonts w:hint="eastAsia"/>
          <w:lang w:eastAsia="zh-CN"/>
        </w:rPr>
        <w:t>.2.10</w:t>
      </w:r>
      <w:r w:rsidRPr="00845EC2">
        <w:rPr>
          <w:rFonts w:hint="eastAsia"/>
          <w:lang w:eastAsia="zh-CN"/>
        </w:rPr>
        <w:t>段规定的信息。</w:t>
      </w:r>
    </w:p>
    <w:p w:rsidR="009F6CC0" w:rsidRPr="00845EC2" w:rsidRDefault="009F6CC0" w:rsidP="00641C2D">
      <w:pPr>
        <w:ind w:firstLineChars="200" w:firstLine="480"/>
        <w:rPr>
          <w:lang w:eastAsia="zh-CN"/>
        </w:rPr>
      </w:pPr>
      <w:r w:rsidRPr="00845EC2">
        <w:rPr>
          <w:rFonts w:hint="eastAsia"/>
          <w:lang w:eastAsia="zh-CN"/>
        </w:rPr>
        <w:t>研究组或工作组对该信息做出评估并决定是否进行参引。有关研究组或工作组决定的文本最好采用附件</w:t>
      </w:r>
      <w:r w:rsidRPr="00845EC2">
        <w:rPr>
          <w:rFonts w:hint="eastAsia"/>
          <w:lang w:eastAsia="zh-CN"/>
        </w:rPr>
        <w:t>A</w:t>
      </w:r>
      <w:r w:rsidRPr="00845EC2">
        <w:rPr>
          <w:rFonts w:hint="eastAsia"/>
          <w:lang w:eastAsia="zh-CN"/>
        </w:rPr>
        <w:t>要求的格式。</w:t>
      </w:r>
    </w:p>
    <w:p w:rsidR="009F6CC0" w:rsidRPr="00845EC2" w:rsidRDefault="009F6CC0" w:rsidP="00641C2D">
      <w:pPr>
        <w:ind w:firstLineChars="200" w:firstLine="480"/>
        <w:rPr>
          <w:lang w:eastAsia="zh-CN"/>
        </w:rPr>
      </w:pPr>
      <w:r w:rsidRPr="00845EC2">
        <w:rPr>
          <w:rFonts w:hint="eastAsia"/>
          <w:lang w:eastAsia="zh-CN"/>
        </w:rPr>
        <w:t>有关参引所述组织资质的具体标准见附件</w:t>
      </w:r>
      <w:r w:rsidRPr="00845EC2">
        <w:rPr>
          <w:rFonts w:hint="eastAsia"/>
          <w:lang w:eastAsia="zh-CN"/>
        </w:rPr>
        <w:t>B</w:t>
      </w:r>
      <w:r w:rsidRPr="00845EC2">
        <w:rPr>
          <w:rFonts w:hint="eastAsia"/>
          <w:lang w:eastAsia="zh-CN"/>
        </w:rPr>
        <w:t>。这些具备资质组织的清单请参见</w:t>
      </w:r>
      <w:r w:rsidRPr="00845EC2">
        <w:rPr>
          <w:rFonts w:hint="eastAsia"/>
          <w:lang w:eastAsia="zh-CN"/>
        </w:rPr>
        <w:t>ITU-T</w:t>
      </w:r>
      <w:r w:rsidRPr="00845EC2">
        <w:rPr>
          <w:rFonts w:hint="eastAsia"/>
          <w:lang w:eastAsia="zh-CN"/>
        </w:rPr>
        <w:t>网站的“数据库”网页</w:t>
      </w:r>
      <w:r w:rsidRPr="00845EC2">
        <w:rPr>
          <w:position w:val="6"/>
          <w:sz w:val="18"/>
        </w:rPr>
        <w:footnoteReference w:id="59"/>
      </w:r>
      <w:r w:rsidRPr="00845EC2">
        <w:rPr>
          <w:rFonts w:hint="eastAsia"/>
          <w:lang w:eastAsia="zh-CN"/>
        </w:rPr>
        <w:t>。</w:t>
      </w:r>
    </w:p>
    <w:p w:rsidR="009F6CC0" w:rsidRPr="00845EC2" w:rsidRDefault="009F6CC0" w:rsidP="00641C2D">
      <w:pPr>
        <w:rPr>
          <w:lang w:eastAsia="zh-CN"/>
        </w:rPr>
      </w:pPr>
      <w:r w:rsidRPr="00845EC2">
        <w:rPr>
          <w:b/>
          <w:bCs/>
          <w:lang w:eastAsia="zh-CN"/>
        </w:rPr>
        <w:t>6</w:t>
      </w:r>
      <w:r w:rsidRPr="00845EC2">
        <w:rPr>
          <w:rFonts w:hint="eastAsia"/>
          <w:b/>
          <w:bCs/>
          <w:lang w:eastAsia="zh-CN"/>
        </w:rPr>
        <w:t>.2.1</w:t>
      </w:r>
      <w:r w:rsidRPr="00845EC2">
        <w:rPr>
          <w:rFonts w:hint="eastAsia"/>
          <w:lang w:eastAsia="zh-CN"/>
        </w:rPr>
        <w:tab/>
      </w:r>
      <w:r w:rsidRPr="00845EC2">
        <w:rPr>
          <w:rFonts w:hint="eastAsia"/>
          <w:lang w:eastAsia="zh-CN"/>
        </w:rPr>
        <w:t>对考虑将被参引的文件做出清晰描述（文件类型、标题、编号、版本、日期等）。</w:t>
      </w:r>
    </w:p>
    <w:p w:rsidR="00D30156" w:rsidRDefault="00D30156" w:rsidP="00641C2D">
      <w:pPr>
        <w:rPr>
          <w:b/>
          <w:bCs/>
          <w:lang w:eastAsia="zh-CN"/>
        </w:rPr>
      </w:pPr>
      <w:r>
        <w:rPr>
          <w:b/>
          <w:bCs/>
          <w:lang w:eastAsia="zh-CN"/>
        </w:rPr>
        <w:br w:type="page"/>
      </w:r>
    </w:p>
    <w:p w:rsidR="009F6CC0" w:rsidRPr="00845EC2" w:rsidRDefault="009F6CC0" w:rsidP="00641C2D">
      <w:pPr>
        <w:rPr>
          <w:lang w:eastAsia="zh-CN"/>
        </w:rPr>
      </w:pPr>
      <w:r w:rsidRPr="00845EC2">
        <w:rPr>
          <w:b/>
          <w:bCs/>
          <w:lang w:eastAsia="zh-CN"/>
        </w:rPr>
        <w:t>6</w:t>
      </w:r>
      <w:r w:rsidRPr="00845EC2">
        <w:rPr>
          <w:rFonts w:hint="eastAsia"/>
          <w:b/>
          <w:bCs/>
          <w:lang w:eastAsia="zh-CN"/>
        </w:rPr>
        <w:t>.2.2</w:t>
      </w:r>
      <w:r w:rsidRPr="00845EC2">
        <w:rPr>
          <w:rFonts w:hint="eastAsia"/>
          <w:lang w:eastAsia="zh-CN"/>
        </w:rPr>
        <w:tab/>
      </w:r>
      <w:r w:rsidRPr="00845EC2">
        <w:rPr>
          <w:rFonts w:hint="eastAsia"/>
          <w:lang w:eastAsia="zh-CN"/>
        </w:rPr>
        <w:t>批准状况。参引一份尚未得到被参引组织批准的文件会引起混乱，因此规范性参引文件通常仅限于已获批准的文件。如确有必要，且</w:t>
      </w:r>
      <w:r w:rsidRPr="00845EC2">
        <w:rPr>
          <w:rFonts w:hint="eastAsia"/>
          <w:lang w:eastAsia="zh-CN"/>
        </w:rPr>
        <w:t>ITU-T</w:t>
      </w:r>
      <w:r w:rsidRPr="00845EC2">
        <w:rPr>
          <w:rFonts w:hint="eastAsia"/>
          <w:lang w:eastAsia="zh-CN"/>
        </w:rPr>
        <w:t>和其他组织将在同一时间内批准需要交叉引证的合作性工作，则可以进行此类参引。</w:t>
      </w:r>
    </w:p>
    <w:p w:rsidR="009F6CC0" w:rsidRPr="00845EC2" w:rsidRDefault="009F6CC0" w:rsidP="00641C2D">
      <w:pPr>
        <w:rPr>
          <w:lang w:eastAsia="zh-CN"/>
        </w:rPr>
      </w:pPr>
      <w:r w:rsidRPr="00845EC2">
        <w:rPr>
          <w:b/>
          <w:bCs/>
          <w:lang w:eastAsia="zh-CN"/>
        </w:rPr>
        <w:t>6</w:t>
      </w:r>
      <w:r w:rsidRPr="00845EC2">
        <w:rPr>
          <w:rFonts w:hint="eastAsia"/>
          <w:b/>
          <w:bCs/>
          <w:lang w:eastAsia="zh-CN"/>
        </w:rPr>
        <w:t>.2.3</w:t>
      </w:r>
      <w:r w:rsidRPr="00845EC2">
        <w:rPr>
          <w:rFonts w:hint="eastAsia"/>
          <w:lang w:eastAsia="zh-CN"/>
        </w:rPr>
        <w:tab/>
      </w:r>
      <w:r w:rsidRPr="00845EC2">
        <w:rPr>
          <w:rFonts w:hint="eastAsia"/>
          <w:lang w:eastAsia="zh-CN"/>
        </w:rPr>
        <w:t>说明各项参引的理由。</w:t>
      </w:r>
    </w:p>
    <w:p w:rsidR="009F6CC0" w:rsidRPr="00845EC2" w:rsidRDefault="009F6CC0" w:rsidP="00641C2D">
      <w:pPr>
        <w:rPr>
          <w:lang w:eastAsia="zh-CN"/>
        </w:rPr>
      </w:pPr>
      <w:r w:rsidRPr="00845EC2">
        <w:rPr>
          <w:b/>
          <w:bCs/>
          <w:lang w:eastAsia="zh-CN"/>
        </w:rPr>
        <w:t>6</w:t>
      </w:r>
      <w:r w:rsidRPr="00845EC2">
        <w:rPr>
          <w:rFonts w:hint="eastAsia"/>
          <w:b/>
          <w:bCs/>
          <w:lang w:eastAsia="zh-CN"/>
        </w:rPr>
        <w:t>2.4</w:t>
      </w:r>
      <w:r w:rsidRPr="00845EC2">
        <w:rPr>
          <w:rFonts w:hint="eastAsia"/>
          <w:lang w:eastAsia="zh-CN"/>
        </w:rPr>
        <w:tab/>
      </w:r>
      <w:r w:rsidRPr="00845EC2">
        <w:rPr>
          <w:rFonts w:hint="eastAsia"/>
          <w:lang w:eastAsia="zh-CN"/>
        </w:rPr>
        <w:t>有关知识产权问题（专利、版权、商标）的最新信息（如有的话）。</w:t>
      </w:r>
    </w:p>
    <w:p w:rsidR="009F6CC0" w:rsidRPr="00845EC2" w:rsidRDefault="009F6CC0" w:rsidP="00641C2D">
      <w:pPr>
        <w:rPr>
          <w:lang w:eastAsia="zh-CN"/>
        </w:rPr>
      </w:pPr>
      <w:r w:rsidRPr="00845EC2">
        <w:rPr>
          <w:b/>
          <w:bCs/>
          <w:lang w:eastAsia="zh-CN"/>
        </w:rPr>
        <w:t>6</w:t>
      </w:r>
      <w:r w:rsidRPr="00845EC2">
        <w:rPr>
          <w:rFonts w:hint="eastAsia"/>
          <w:b/>
          <w:bCs/>
          <w:lang w:eastAsia="zh-CN"/>
        </w:rPr>
        <w:t>.2.5</w:t>
      </w:r>
      <w:r w:rsidRPr="00845EC2">
        <w:rPr>
          <w:rFonts w:hint="eastAsia"/>
          <w:lang w:eastAsia="zh-CN"/>
        </w:rPr>
        <w:tab/>
      </w:r>
      <w:r w:rsidRPr="00845EC2">
        <w:rPr>
          <w:rFonts w:hint="eastAsia"/>
          <w:lang w:eastAsia="zh-CN"/>
        </w:rPr>
        <w:t>有助于说明文件“质量”的其他信息（如，是否已使用该文件实施了产品，一致性要求是否明确，规范是否存在并方便获取）。</w:t>
      </w:r>
    </w:p>
    <w:p w:rsidR="009F6CC0" w:rsidRPr="00845EC2" w:rsidRDefault="009F6CC0" w:rsidP="00641C2D">
      <w:pPr>
        <w:rPr>
          <w:lang w:eastAsia="zh-CN"/>
        </w:rPr>
      </w:pPr>
      <w:r w:rsidRPr="00845EC2">
        <w:rPr>
          <w:b/>
          <w:bCs/>
          <w:lang w:eastAsia="zh-CN"/>
        </w:rPr>
        <w:t>6</w:t>
      </w:r>
      <w:r w:rsidRPr="00845EC2">
        <w:rPr>
          <w:rFonts w:hint="eastAsia"/>
          <w:b/>
          <w:bCs/>
          <w:lang w:eastAsia="zh-CN"/>
        </w:rPr>
        <w:t>.2.6</w:t>
      </w:r>
      <w:r w:rsidRPr="00845EC2">
        <w:rPr>
          <w:rFonts w:hint="eastAsia"/>
          <w:lang w:eastAsia="zh-CN"/>
        </w:rPr>
        <w:tab/>
      </w:r>
      <w:r w:rsidRPr="00845EC2">
        <w:rPr>
          <w:rFonts w:hint="eastAsia"/>
          <w:lang w:eastAsia="zh-CN"/>
        </w:rPr>
        <w:t>文件的稳定性和成熟程度（如，文件已存在了</w:t>
      </w:r>
      <w:r w:rsidRPr="00845EC2">
        <w:rPr>
          <w:lang w:eastAsia="zh-CN"/>
        </w:rPr>
        <w:t>多长</w:t>
      </w:r>
      <w:r w:rsidRPr="00845EC2">
        <w:rPr>
          <w:rFonts w:hint="eastAsia"/>
          <w:lang w:eastAsia="zh-CN"/>
        </w:rPr>
        <w:t>的时间</w:t>
      </w:r>
      <w:r w:rsidRPr="00845EC2">
        <w:rPr>
          <w:lang w:eastAsia="zh-CN"/>
        </w:rPr>
        <w:t>）</w:t>
      </w:r>
      <w:r w:rsidRPr="00845EC2">
        <w:rPr>
          <w:rFonts w:hint="eastAsia"/>
          <w:lang w:eastAsia="zh-CN"/>
        </w:rPr>
        <w:t>。</w:t>
      </w:r>
    </w:p>
    <w:p w:rsidR="009F6CC0" w:rsidRPr="00845EC2" w:rsidRDefault="009F6CC0" w:rsidP="00641C2D">
      <w:pPr>
        <w:rPr>
          <w:lang w:eastAsia="zh-CN"/>
        </w:rPr>
      </w:pPr>
      <w:r w:rsidRPr="00845EC2">
        <w:rPr>
          <w:b/>
          <w:bCs/>
          <w:lang w:eastAsia="zh-CN"/>
        </w:rPr>
        <w:t>6</w:t>
      </w:r>
      <w:r w:rsidRPr="00845EC2">
        <w:rPr>
          <w:rFonts w:hint="eastAsia"/>
          <w:b/>
          <w:bCs/>
          <w:lang w:eastAsia="zh-CN"/>
        </w:rPr>
        <w:t>.2.7</w:t>
      </w:r>
      <w:r w:rsidRPr="00845EC2">
        <w:rPr>
          <w:rFonts w:hint="eastAsia"/>
          <w:lang w:eastAsia="zh-CN"/>
        </w:rPr>
        <w:tab/>
      </w:r>
      <w:r w:rsidRPr="00845EC2">
        <w:rPr>
          <w:rFonts w:hint="eastAsia"/>
          <w:lang w:eastAsia="zh-CN"/>
        </w:rPr>
        <w:t>与其他现有的或正在形成的文件的关系。</w:t>
      </w:r>
    </w:p>
    <w:p w:rsidR="009F6CC0" w:rsidRPr="00845EC2" w:rsidRDefault="009F6CC0" w:rsidP="00641C2D">
      <w:pPr>
        <w:rPr>
          <w:lang w:eastAsia="zh-CN"/>
        </w:rPr>
      </w:pPr>
      <w:r w:rsidRPr="00845EC2">
        <w:rPr>
          <w:b/>
          <w:bCs/>
          <w:lang w:eastAsia="zh-CN"/>
        </w:rPr>
        <w:t>6</w:t>
      </w:r>
      <w:r w:rsidRPr="00845EC2">
        <w:rPr>
          <w:rFonts w:hint="eastAsia"/>
          <w:b/>
          <w:bCs/>
          <w:lang w:eastAsia="zh-CN"/>
        </w:rPr>
        <w:t>.2.8</w:t>
      </w:r>
      <w:r w:rsidRPr="00845EC2">
        <w:rPr>
          <w:rFonts w:hint="eastAsia"/>
          <w:lang w:eastAsia="zh-CN"/>
        </w:rPr>
        <w:tab/>
      </w:r>
      <w:r w:rsidRPr="00845EC2">
        <w:rPr>
          <w:rFonts w:hint="eastAsia"/>
          <w:lang w:eastAsia="zh-CN"/>
        </w:rPr>
        <w:t>如果在一份</w:t>
      </w:r>
      <w:r w:rsidRPr="00845EC2">
        <w:rPr>
          <w:rFonts w:hint="eastAsia"/>
          <w:lang w:eastAsia="zh-CN"/>
        </w:rPr>
        <w:t>ITU-T</w:t>
      </w:r>
      <w:r w:rsidRPr="00845EC2">
        <w:rPr>
          <w:rFonts w:hint="eastAsia"/>
          <w:lang w:eastAsia="zh-CN"/>
        </w:rPr>
        <w:t>建议书中参引一份文件，被参引文件中所有的明确参引文件均应详细列出。</w:t>
      </w:r>
    </w:p>
    <w:p w:rsidR="009F6CC0" w:rsidRPr="00845EC2" w:rsidRDefault="009F6CC0" w:rsidP="00641C2D">
      <w:pPr>
        <w:rPr>
          <w:lang w:eastAsia="zh-CN"/>
        </w:rPr>
      </w:pPr>
      <w:r w:rsidRPr="00845EC2">
        <w:rPr>
          <w:b/>
          <w:bCs/>
          <w:lang w:eastAsia="zh-CN"/>
        </w:rPr>
        <w:t>6</w:t>
      </w:r>
      <w:r w:rsidRPr="00845EC2">
        <w:rPr>
          <w:rFonts w:hint="eastAsia"/>
          <w:b/>
          <w:bCs/>
          <w:lang w:eastAsia="zh-CN"/>
        </w:rPr>
        <w:t>.2.9</w:t>
      </w:r>
      <w:r w:rsidRPr="00845EC2">
        <w:rPr>
          <w:rFonts w:hint="eastAsia"/>
          <w:lang w:eastAsia="zh-CN"/>
        </w:rPr>
        <w:tab/>
      </w:r>
      <w:r w:rsidRPr="00845EC2">
        <w:rPr>
          <w:rFonts w:hint="eastAsia"/>
          <w:lang w:eastAsia="zh-CN"/>
        </w:rPr>
        <w:t>被参引组织的资格（见第</w:t>
      </w:r>
      <w:r w:rsidRPr="00845EC2">
        <w:rPr>
          <w:lang w:eastAsia="zh-CN"/>
        </w:rPr>
        <w:t>7</w:t>
      </w:r>
      <w:r w:rsidRPr="00845EC2">
        <w:rPr>
          <w:rFonts w:hint="eastAsia"/>
          <w:lang w:eastAsia="zh-CN"/>
        </w:rPr>
        <w:t>节）。只有在首次考虑对被参引组织的文件进行参引、且这种资格信息尚未记录于文件中时才需要对被参引组织进行资格审核。</w:t>
      </w:r>
    </w:p>
    <w:p w:rsidR="009F6CC0" w:rsidRPr="00845EC2" w:rsidRDefault="009F6CC0" w:rsidP="00641C2D">
      <w:pPr>
        <w:rPr>
          <w:lang w:eastAsia="zh-CN"/>
        </w:rPr>
      </w:pPr>
      <w:r w:rsidRPr="00845EC2">
        <w:rPr>
          <w:b/>
          <w:bCs/>
          <w:lang w:eastAsia="zh-CN"/>
        </w:rPr>
        <w:t>6</w:t>
      </w:r>
      <w:r w:rsidRPr="00845EC2">
        <w:rPr>
          <w:rFonts w:hint="eastAsia"/>
          <w:b/>
          <w:bCs/>
          <w:lang w:eastAsia="zh-CN"/>
        </w:rPr>
        <w:t>.2.10</w:t>
      </w:r>
      <w:r w:rsidRPr="00845EC2">
        <w:rPr>
          <w:rFonts w:hint="eastAsia"/>
          <w:lang w:eastAsia="zh-CN"/>
        </w:rPr>
        <w:tab/>
      </w:r>
      <w:r w:rsidRPr="00845EC2">
        <w:rPr>
          <w:rFonts w:hint="eastAsia"/>
          <w:lang w:eastAsia="zh-CN"/>
        </w:rPr>
        <w:t>现有文件的完整拷贝。不需要重新编排格式，目的是通过网络免费提供被参引文件，以便研究组或工作组对其进行评估。因此，如果可以以这种方式提供被参引文件，则供稿成员只需提供该文件在网上的确切位置即可。另一方面，如果无法以这种方式提供文件，则必须提供一份完整的拷贝（如果被参引组织允许，可以以电子形式提供，否则以纸质形式提供）。</w:t>
      </w:r>
    </w:p>
    <w:p w:rsidR="009F6CC0" w:rsidRPr="00845EC2" w:rsidRDefault="009F6CC0" w:rsidP="00641C2D">
      <w:pPr>
        <w:rPr>
          <w:lang w:eastAsia="zh-CN"/>
        </w:rPr>
      </w:pPr>
      <w:r w:rsidRPr="00845EC2">
        <w:rPr>
          <w:b/>
          <w:bCs/>
          <w:lang w:eastAsia="zh-CN"/>
        </w:rPr>
        <w:t>6</w:t>
      </w:r>
      <w:r w:rsidRPr="00845EC2">
        <w:rPr>
          <w:rFonts w:hint="eastAsia"/>
          <w:b/>
          <w:bCs/>
          <w:lang w:eastAsia="zh-CN"/>
        </w:rPr>
        <w:t>.3</w:t>
      </w:r>
      <w:r w:rsidRPr="00845EC2">
        <w:rPr>
          <w:rFonts w:hint="eastAsia"/>
          <w:lang w:eastAsia="zh-CN"/>
        </w:rPr>
        <w:tab/>
      </w:r>
      <w:r w:rsidRPr="00845EC2">
        <w:rPr>
          <w:rFonts w:hint="eastAsia"/>
          <w:lang w:eastAsia="zh-CN"/>
        </w:rPr>
        <w:t>研究组或工作组仅针对规范性参引文件评估上述信息，并在协商一致的基础上做出结论。研究组或工作组的决定须采用附件</w:t>
      </w:r>
      <w:r w:rsidRPr="00845EC2">
        <w:rPr>
          <w:rFonts w:hint="eastAsia"/>
          <w:lang w:eastAsia="zh-CN"/>
        </w:rPr>
        <w:t>A</w:t>
      </w:r>
      <w:r w:rsidRPr="00845EC2">
        <w:rPr>
          <w:rFonts w:hint="eastAsia"/>
          <w:lang w:eastAsia="zh-CN"/>
        </w:rPr>
        <w:t>规定的格式形成文件。该工作最晚不得迟于建议书按传统批准程序（</w:t>
      </w:r>
      <w:r w:rsidRPr="00845EC2">
        <w:rPr>
          <w:rFonts w:hint="eastAsia"/>
          <w:lang w:eastAsia="zh-CN"/>
        </w:rPr>
        <w:t>TAP</w:t>
      </w:r>
      <w:r w:rsidRPr="00845EC2">
        <w:rPr>
          <w:rFonts w:hint="eastAsia"/>
          <w:lang w:eastAsia="zh-CN"/>
        </w:rPr>
        <w:t>）得到决定或按替代批准程序（</w:t>
      </w:r>
      <w:r w:rsidRPr="00845EC2">
        <w:rPr>
          <w:rFonts w:hint="eastAsia"/>
          <w:lang w:eastAsia="zh-CN"/>
        </w:rPr>
        <w:t>AAP</w:t>
      </w:r>
      <w:r w:rsidRPr="00845EC2">
        <w:rPr>
          <w:rFonts w:hint="eastAsia"/>
          <w:lang w:eastAsia="zh-CN"/>
        </w:rPr>
        <w:t>）得到同意的时间。</w:t>
      </w:r>
    </w:p>
    <w:p w:rsidR="009F6CC0" w:rsidRPr="00845EC2" w:rsidRDefault="009F6CC0" w:rsidP="00641C2D">
      <w:pPr>
        <w:ind w:firstLineChars="200" w:firstLine="480"/>
        <w:rPr>
          <w:lang w:eastAsia="zh-CN"/>
        </w:rPr>
      </w:pPr>
      <w:r w:rsidRPr="00845EC2">
        <w:rPr>
          <w:rFonts w:hint="eastAsia"/>
          <w:lang w:eastAsia="zh-CN"/>
        </w:rPr>
        <w:t>研究组或工作组的报告可简单说明，已履行了了</w:t>
      </w:r>
      <w:r w:rsidRPr="00845EC2">
        <w:rPr>
          <w:rFonts w:hint="eastAsia"/>
          <w:lang w:eastAsia="zh-CN"/>
        </w:rPr>
        <w:t>ITU-T A.5</w:t>
      </w:r>
      <w:r w:rsidRPr="00845EC2">
        <w:rPr>
          <w:rFonts w:hint="eastAsia"/>
          <w:lang w:eastAsia="zh-CN"/>
        </w:rPr>
        <w:t>的程序，并提供可查询文件全部细节的链接。</w:t>
      </w:r>
    </w:p>
    <w:p w:rsidR="009F6CC0" w:rsidRPr="00845EC2" w:rsidRDefault="009F6CC0" w:rsidP="00641C2D">
      <w:pPr>
        <w:rPr>
          <w:lang w:eastAsia="zh-CN"/>
        </w:rPr>
      </w:pPr>
      <w:r w:rsidRPr="00845EC2">
        <w:rPr>
          <w:b/>
          <w:bCs/>
          <w:lang w:eastAsia="zh-CN"/>
        </w:rPr>
        <w:t>6</w:t>
      </w:r>
      <w:r w:rsidRPr="00845EC2">
        <w:rPr>
          <w:rFonts w:hint="eastAsia"/>
          <w:b/>
          <w:bCs/>
          <w:lang w:eastAsia="zh-CN"/>
        </w:rPr>
        <w:t>.4</w:t>
      </w:r>
      <w:r w:rsidRPr="00845EC2">
        <w:rPr>
          <w:rFonts w:hint="eastAsia"/>
          <w:lang w:eastAsia="zh-CN"/>
        </w:rPr>
        <w:tab/>
      </w:r>
      <w:r w:rsidRPr="00845EC2">
        <w:rPr>
          <w:rFonts w:hint="eastAsia"/>
          <w:lang w:eastAsia="zh-CN"/>
        </w:rPr>
        <w:t>如果研究组或工作组决定进行规范</w:t>
      </w:r>
      <w:r w:rsidRPr="00845EC2">
        <w:rPr>
          <w:lang w:eastAsia="zh-CN"/>
        </w:rPr>
        <w:t>性</w:t>
      </w:r>
      <w:r w:rsidRPr="00845EC2">
        <w:rPr>
          <w:rFonts w:hint="eastAsia"/>
          <w:lang w:eastAsia="zh-CN"/>
        </w:rPr>
        <w:t>参引，则应采用“</w:t>
      </w:r>
      <w:r w:rsidRPr="00845EC2">
        <w:rPr>
          <w:rFonts w:hint="eastAsia"/>
          <w:lang w:eastAsia="zh-CN"/>
        </w:rPr>
        <w:t>ITU-T</w:t>
      </w:r>
      <w:r w:rsidRPr="00845EC2">
        <w:rPr>
          <w:rFonts w:hint="eastAsia"/>
          <w:lang w:eastAsia="zh-CN"/>
        </w:rPr>
        <w:t>建议书作者指南”第</w:t>
      </w:r>
      <w:r w:rsidRPr="00845EC2">
        <w:rPr>
          <w:rFonts w:hint="eastAsia"/>
          <w:lang w:eastAsia="zh-CN"/>
        </w:rPr>
        <w:t>2</w:t>
      </w:r>
      <w:r w:rsidRPr="00845EC2">
        <w:rPr>
          <w:rFonts w:hint="eastAsia"/>
          <w:lang w:eastAsia="zh-CN"/>
        </w:rPr>
        <w:t>节提供的标准文本进行参引。</w:t>
      </w:r>
    </w:p>
    <w:p w:rsidR="009F6CC0" w:rsidRPr="00845EC2" w:rsidRDefault="009F6CC0" w:rsidP="006115FB">
      <w:pPr>
        <w:pStyle w:val="Note"/>
        <w:rPr>
          <w:lang w:eastAsia="zh-CN"/>
        </w:rPr>
      </w:pPr>
      <w:r w:rsidRPr="00845EC2">
        <w:rPr>
          <w:rFonts w:hint="eastAsia"/>
          <w:lang w:eastAsia="zh-CN"/>
        </w:rPr>
        <w:t>注</w:t>
      </w:r>
      <w:r w:rsidRPr="00845EC2">
        <w:rPr>
          <w:rFonts w:hint="eastAsia"/>
          <w:lang w:eastAsia="zh-CN"/>
        </w:rPr>
        <w:t xml:space="preserve"> </w:t>
      </w:r>
      <w:r w:rsidRPr="00845EC2">
        <w:rPr>
          <w:lang w:val="en-US" w:eastAsia="zh-CN"/>
        </w:rPr>
        <w:t>–</w:t>
      </w:r>
      <w:r w:rsidRPr="00845EC2">
        <w:rPr>
          <w:rFonts w:hint="eastAsia"/>
          <w:lang w:eastAsia="zh-CN"/>
        </w:rPr>
        <w:t xml:space="preserve"> </w:t>
      </w:r>
      <w:r w:rsidRPr="00845EC2">
        <w:rPr>
          <w:rFonts w:hint="eastAsia"/>
          <w:lang w:eastAsia="zh-CN"/>
        </w:rPr>
        <w:t>对于</w:t>
      </w:r>
      <w:r w:rsidRPr="00845EC2">
        <w:rPr>
          <w:rFonts w:hint="eastAsia"/>
          <w:lang w:eastAsia="zh-CN"/>
        </w:rPr>
        <w:t>ITU-T</w:t>
      </w:r>
      <w:r w:rsidRPr="00845EC2">
        <w:rPr>
          <w:rFonts w:hint="eastAsia"/>
          <w:lang w:eastAsia="zh-CN"/>
        </w:rPr>
        <w:t>和</w:t>
      </w:r>
      <w:r w:rsidRPr="00845EC2">
        <w:rPr>
          <w:rFonts w:hint="eastAsia"/>
          <w:lang w:eastAsia="zh-CN"/>
        </w:rPr>
        <w:t>ISO/IEC JTC 1</w:t>
      </w:r>
      <w:r w:rsidRPr="00845EC2">
        <w:rPr>
          <w:rFonts w:hint="eastAsia"/>
          <w:lang w:eastAsia="zh-CN"/>
        </w:rPr>
        <w:t>联合编写的文本，各方的共识是第</w:t>
      </w:r>
      <w:r w:rsidRPr="00845EC2">
        <w:rPr>
          <w:rFonts w:hint="eastAsia"/>
          <w:lang w:eastAsia="zh-CN"/>
        </w:rPr>
        <w:t>6.6</w:t>
      </w:r>
      <w:r w:rsidRPr="00845EC2">
        <w:rPr>
          <w:rFonts w:hint="eastAsia"/>
          <w:lang w:eastAsia="zh-CN"/>
        </w:rPr>
        <w:t>节“</w:t>
      </w:r>
      <w:hyperlink r:id="rId179" w:history="1">
        <w:r w:rsidRPr="00845EC2">
          <w:rPr>
            <w:color w:val="0000FF"/>
            <w:szCs w:val="22"/>
            <w:u w:val="single"/>
          </w:rPr>
          <w:t xml:space="preserve">Rules for presentation of ITU-T | ISO/IEC </w:t>
        </w:r>
        <w:r w:rsidRPr="00845EC2">
          <w:rPr>
            <w:rFonts w:hint="eastAsia"/>
            <w:color w:val="0000FF"/>
            <w:szCs w:val="22"/>
            <w:u w:val="single"/>
            <w:lang w:eastAsia="zh-CN"/>
          </w:rPr>
          <w:t>共同</w:t>
        </w:r>
        <w:r w:rsidRPr="00845EC2">
          <w:rPr>
            <w:color w:val="0000FF"/>
            <w:szCs w:val="22"/>
            <w:u w:val="single"/>
            <w:lang w:eastAsia="zh-CN"/>
          </w:rPr>
          <w:t>案文的</w:t>
        </w:r>
        <w:r w:rsidRPr="00845EC2">
          <w:rPr>
            <w:rFonts w:hint="eastAsia"/>
            <w:color w:val="0000FF"/>
            <w:szCs w:val="22"/>
            <w:u w:val="single"/>
            <w:lang w:eastAsia="zh-CN"/>
          </w:rPr>
          <w:t>陈述</w:t>
        </w:r>
        <w:r w:rsidRPr="00845EC2">
          <w:rPr>
            <w:color w:val="0000FF"/>
            <w:szCs w:val="22"/>
            <w:u w:val="single"/>
            <w:lang w:eastAsia="zh-CN"/>
          </w:rPr>
          <w:t>规则</w:t>
        </w:r>
      </w:hyperlink>
      <w:r w:rsidRPr="00845EC2">
        <w:rPr>
          <w:position w:val="6"/>
          <w:sz w:val="18"/>
        </w:rPr>
        <w:footnoteReference w:id="60"/>
      </w:r>
      <w:r w:rsidRPr="00845EC2">
        <w:rPr>
          <w:rFonts w:hint="eastAsia"/>
          <w:lang w:eastAsia="zh-CN"/>
        </w:rPr>
        <w:t>”适用。</w:t>
      </w:r>
    </w:p>
    <w:p w:rsidR="00D30156" w:rsidRDefault="00D30156">
      <w:pPr>
        <w:tabs>
          <w:tab w:val="clear" w:pos="1134"/>
          <w:tab w:val="clear" w:pos="1871"/>
          <w:tab w:val="clear" w:pos="2268"/>
        </w:tabs>
        <w:overflowPunct/>
        <w:autoSpaceDE/>
        <w:autoSpaceDN/>
        <w:adjustRightInd/>
        <w:spacing w:before="0"/>
        <w:jc w:val="left"/>
        <w:textAlignment w:val="auto"/>
        <w:rPr>
          <w:b/>
          <w:lang w:eastAsia="zh-CN"/>
        </w:rPr>
      </w:pPr>
      <w:bookmarkStart w:id="577" w:name="_Toc447101260"/>
      <w:r>
        <w:rPr>
          <w:b/>
          <w:lang w:eastAsia="zh-CN"/>
        </w:rPr>
        <w:br w:type="page"/>
      </w:r>
    </w:p>
    <w:p w:rsidR="009F6CC0" w:rsidRPr="00845EC2" w:rsidRDefault="009F6CC0" w:rsidP="00641C2D">
      <w:pPr>
        <w:pStyle w:val="Heading1"/>
        <w:rPr>
          <w:lang w:eastAsia="zh-CN"/>
        </w:rPr>
      </w:pPr>
      <w:r w:rsidRPr="00845EC2">
        <w:rPr>
          <w:lang w:eastAsia="zh-CN"/>
        </w:rPr>
        <w:t>7</w:t>
      </w:r>
      <w:r w:rsidRPr="00845EC2">
        <w:rPr>
          <w:rFonts w:hint="eastAsia"/>
          <w:lang w:eastAsia="zh-CN"/>
        </w:rPr>
        <w:tab/>
      </w:r>
      <w:r w:rsidRPr="00845EC2">
        <w:rPr>
          <w:rFonts w:hint="eastAsia"/>
          <w:lang w:eastAsia="zh-CN"/>
        </w:rPr>
        <w:t>被参引的组织的资格</w:t>
      </w:r>
      <w:bookmarkEnd w:id="577"/>
    </w:p>
    <w:p w:rsidR="009F6CC0" w:rsidRPr="00845EC2" w:rsidRDefault="009F6CC0" w:rsidP="00641C2D">
      <w:pPr>
        <w:rPr>
          <w:lang w:eastAsia="zh-CN"/>
        </w:rPr>
      </w:pPr>
      <w:r w:rsidRPr="00845EC2">
        <w:rPr>
          <w:rFonts w:hint="eastAsia"/>
          <w:b/>
          <w:bCs/>
          <w:lang w:eastAsia="zh-CN"/>
        </w:rPr>
        <w:t>7.</w:t>
      </w:r>
      <w:r w:rsidRPr="00845EC2">
        <w:rPr>
          <w:b/>
          <w:bCs/>
          <w:lang w:eastAsia="zh-CN"/>
        </w:rPr>
        <w:t>1</w:t>
      </w:r>
      <w:r w:rsidRPr="00845EC2">
        <w:rPr>
          <w:lang w:eastAsia="zh-CN"/>
        </w:rPr>
        <w:tab/>
      </w:r>
      <w:r w:rsidRPr="00845EC2">
        <w:rPr>
          <w:rFonts w:hint="eastAsia"/>
          <w:lang w:eastAsia="zh-CN"/>
        </w:rPr>
        <w:t>为持续保证</w:t>
      </w:r>
      <w:r w:rsidRPr="00845EC2">
        <w:rPr>
          <w:rFonts w:hint="eastAsia"/>
          <w:lang w:eastAsia="zh-CN"/>
        </w:rPr>
        <w:t>ITU-T</w:t>
      </w:r>
      <w:r w:rsidRPr="00845EC2">
        <w:rPr>
          <w:rFonts w:hint="eastAsia"/>
          <w:lang w:eastAsia="zh-CN"/>
        </w:rPr>
        <w:t>建议书的质量，不仅需要评估被提议参引的规范</w:t>
      </w:r>
      <w:r w:rsidRPr="00845EC2">
        <w:rPr>
          <w:lang w:eastAsia="zh-CN"/>
        </w:rPr>
        <w:t>性</w:t>
      </w:r>
      <w:r w:rsidRPr="00845EC2">
        <w:rPr>
          <w:rFonts w:hint="eastAsia"/>
          <w:lang w:eastAsia="zh-CN"/>
        </w:rPr>
        <w:t>文件，而且相关</w:t>
      </w:r>
      <w:r w:rsidRPr="00845EC2">
        <w:rPr>
          <w:lang w:eastAsia="zh-CN"/>
        </w:rPr>
        <w:t>研究组和工作组</w:t>
      </w:r>
      <w:r w:rsidRPr="00845EC2">
        <w:rPr>
          <w:rFonts w:hint="eastAsia"/>
          <w:lang w:eastAsia="zh-CN"/>
        </w:rPr>
        <w:t>需要按照第</w:t>
      </w:r>
      <w:r w:rsidRPr="00845EC2">
        <w:rPr>
          <w:lang w:eastAsia="zh-CN"/>
        </w:rPr>
        <w:t>7</w:t>
      </w:r>
      <w:r w:rsidRPr="00845EC2">
        <w:rPr>
          <w:rFonts w:hint="eastAsia"/>
          <w:lang w:eastAsia="zh-CN"/>
        </w:rPr>
        <w:t>.1</w:t>
      </w:r>
      <w:r w:rsidRPr="00845EC2">
        <w:rPr>
          <w:lang w:eastAsia="zh-CN"/>
        </w:rPr>
        <w:t>.1</w:t>
      </w:r>
      <w:r w:rsidRPr="00845EC2">
        <w:rPr>
          <w:rFonts w:hint="eastAsia"/>
          <w:lang w:eastAsia="zh-CN"/>
        </w:rPr>
        <w:t>、</w:t>
      </w:r>
      <w:r w:rsidRPr="00845EC2">
        <w:rPr>
          <w:rFonts w:hint="eastAsia"/>
          <w:lang w:eastAsia="zh-CN"/>
        </w:rPr>
        <w:t>7.1.2</w:t>
      </w:r>
      <w:r w:rsidRPr="00845EC2">
        <w:rPr>
          <w:rFonts w:hint="eastAsia"/>
          <w:lang w:eastAsia="zh-CN"/>
        </w:rPr>
        <w:t>和</w:t>
      </w:r>
      <w:r w:rsidRPr="00845EC2">
        <w:rPr>
          <w:rFonts w:hint="eastAsia"/>
          <w:lang w:eastAsia="zh-CN"/>
        </w:rPr>
        <w:t>7.1.3</w:t>
      </w:r>
      <w:r w:rsidRPr="00845EC2">
        <w:rPr>
          <w:rFonts w:hint="eastAsia"/>
          <w:lang w:eastAsia="zh-CN"/>
        </w:rPr>
        <w:t>节规定的标准考虑被参引组织的情况。</w:t>
      </w:r>
    </w:p>
    <w:p w:rsidR="009F6CC0" w:rsidRPr="00845EC2" w:rsidRDefault="009F6CC0" w:rsidP="00641C2D">
      <w:pPr>
        <w:rPr>
          <w:lang w:eastAsia="zh-CN"/>
        </w:rPr>
      </w:pPr>
      <w:r w:rsidRPr="00845EC2">
        <w:rPr>
          <w:b/>
          <w:bCs/>
          <w:lang w:eastAsia="zh-CN"/>
        </w:rPr>
        <w:t>7</w:t>
      </w:r>
      <w:r w:rsidRPr="00845EC2">
        <w:rPr>
          <w:rFonts w:hint="eastAsia"/>
          <w:b/>
          <w:bCs/>
          <w:lang w:eastAsia="zh-CN"/>
        </w:rPr>
        <w:t>.1</w:t>
      </w:r>
      <w:r w:rsidRPr="00845EC2">
        <w:rPr>
          <w:b/>
          <w:bCs/>
          <w:lang w:eastAsia="zh-CN"/>
        </w:rPr>
        <w:t>.1</w:t>
      </w:r>
      <w:r w:rsidRPr="00845EC2">
        <w:rPr>
          <w:rFonts w:hint="eastAsia"/>
          <w:lang w:eastAsia="zh-CN"/>
        </w:rPr>
        <w:tab/>
      </w:r>
      <w:r w:rsidRPr="00845EC2">
        <w:rPr>
          <w:rFonts w:hint="eastAsia"/>
          <w:lang w:eastAsia="zh-CN"/>
        </w:rPr>
        <w:t>根据</w:t>
      </w:r>
      <w:r w:rsidRPr="00845EC2">
        <w:rPr>
          <w:lang w:eastAsia="zh-CN"/>
        </w:rPr>
        <w:t>附件</w:t>
      </w:r>
      <w:r w:rsidRPr="00845EC2">
        <w:rPr>
          <w:lang w:eastAsia="zh-CN"/>
        </w:rPr>
        <w:t>B</w:t>
      </w:r>
      <w:r w:rsidRPr="00845EC2">
        <w:rPr>
          <w:lang w:eastAsia="zh-CN"/>
        </w:rPr>
        <w:t>被参引组织的资质评审应在考虑对该组织进行规范性参引之前</w:t>
      </w:r>
      <w:r w:rsidRPr="00845EC2">
        <w:rPr>
          <w:rFonts w:hint="eastAsia"/>
          <w:lang w:eastAsia="zh-CN"/>
        </w:rPr>
        <w:t>实施。如果被参引组织的资格已根据附件</w:t>
      </w:r>
      <w:r w:rsidRPr="00845EC2">
        <w:rPr>
          <w:lang w:eastAsia="zh-CN"/>
        </w:rPr>
        <w:t>B</w:t>
      </w:r>
      <w:r w:rsidRPr="00845EC2">
        <w:rPr>
          <w:lang w:eastAsia="zh-CN"/>
        </w:rPr>
        <w:t>（或</w:t>
      </w:r>
      <w:r w:rsidRPr="00845EC2">
        <w:rPr>
          <w:rFonts w:hint="eastAsia"/>
          <w:lang w:eastAsia="zh-CN"/>
        </w:rPr>
        <w:t>原先</w:t>
      </w:r>
      <w:r w:rsidRPr="00845EC2">
        <w:rPr>
          <w:lang w:eastAsia="zh-CN"/>
        </w:rPr>
        <w:t>根据</w:t>
      </w:r>
      <w:r w:rsidRPr="00845EC2">
        <w:rPr>
          <w:rFonts w:hint="eastAsia"/>
          <w:lang w:eastAsia="zh-CN"/>
        </w:rPr>
        <w:t>ITU-T A.4</w:t>
      </w:r>
      <w:r w:rsidRPr="00845EC2">
        <w:rPr>
          <w:rFonts w:hint="eastAsia"/>
          <w:lang w:eastAsia="zh-CN"/>
        </w:rPr>
        <w:t>建议书或</w:t>
      </w:r>
      <w:r w:rsidRPr="00845EC2">
        <w:rPr>
          <w:rFonts w:hint="eastAsia"/>
          <w:lang w:eastAsia="zh-CN"/>
        </w:rPr>
        <w:t>ITU-T A.6</w:t>
      </w:r>
      <w:r w:rsidRPr="00845EC2">
        <w:rPr>
          <w:rFonts w:hint="eastAsia"/>
          <w:lang w:eastAsia="zh-CN"/>
        </w:rPr>
        <w:t>建议书）得到审核，则不再需要评审，只需注明结果。</w:t>
      </w:r>
    </w:p>
    <w:p w:rsidR="009F6CC0" w:rsidRPr="00845EC2" w:rsidRDefault="009F6CC0" w:rsidP="00641C2D">
      <w:pPr>
        <w:rPr>
          <w:lang w:eastAsia="zh-CN"/>
        </w:rPr>
      </w:pPr>
      <w:r w:rsidRPr="00845EC2">
        <w:rPr>
          <w:b/>
          <w:bCs/>
          <w:lang w:eastAsia="zh-CN"/>
        </w:rPr>
        <w:t>7</w:t>
      </w:r>
      <w:r w:rsidRPr="00845EC2">
        <w:rPr>
          <w:rFonts w:hint="eastAsia"/>
          <w:b/>
          <w:bCs/>
          <w:lang w:eastAsia="zh-CN"/>
        </w:rPr>
        <w:t>.</w:t>
      </w:r>
      <w:r w:rsidRPr="00845EC2">
        <w:rPr>
          <w:b/>
          <w:bCs/>
          <w:lang w:eastAsia="zh-CN"/>
        </w:rPr>
        <w:t>1.</w:t>
      </w:r>
      <w:r w:rsidRPr="00845EC2">
        <w:rPr>
          <w:rFonts w:hint="eastAsia"/>
          <w:b/>
          <w:bCs/>
          <w:lang w:eastAsia="zh-CN"/>
        </w:rPr>
        <w:t>2</w:t>
      </w:r>
      <w:r w:rsidRPr="00845EC2">
        <w:rPr>
          <w:rFonts w:hint="eastAsia"/>
          <w:lang w:eastAsia="zh-CN"/>
        </w:rPr>
        <w:tab/>
      </w:r>
      <w:r w:rsidRPr="00845EC2">
        <w:rPr>
          <w:rFonts w:hint="eastAsia"/>
          <w:lang w:eastAsia="zh-CN"/>
        </w:rPr>
        <w:t>此外，被参引组织应有出版和定期充实完善（即重申、修订、撤销等）输出文件的程序。</w:t>
      </w:r>
    </w:p>
    <w:p w:rsidR="009F6CC0" w:rsidRPr="00845EC2" w:rsidRDefault="009F6CC0" w:rsidP="00641C2D">
      <w:pPr>
        <w:rPr>
          <w:lang w:eastAsia="zh-CN"/>
        </w:rPr>
      </w:pPr>
      <w:r w:rsidRPr="00845EC2">
        <w:rPr>
          <w:b/>
          <w:bCs/>
          <w:lang w:eastAsia="zh-CN"/>
        </w:rPr>
        <w:t>7.1</w:t>
      </w:r>
      <w:r w:rsidRPr="00845EC2">
        <w:rPr>
          <w:rFonts w:hint="eastAsia"/>
          <w:b/>
          <w:bCs/>
          <w:lang w:eastAsia="zh-CN"/>
        </w:rPr>
        <w:t>.3</w:t>
      </w:r>
      <w:r w:rsidRPr="00845EC2">
        <w:rPr>
          <w:rFonts w:hint="eastAsia"/>
          <w:lang w:eastAsia="zh-CN"/>
        </w:rPr>
        <w:tab/>
      </w:r>
      <w:r w:rsidRPr="00845EC2">
        <w:rPr>
          <w:rFonts w:hint="eastAsia"/>
          <w:lang w:eastAsia="zh-CN"/>
        </w:rPr>
        <w:t>被参引组织还应具有文件变更控制程序，包括准确无误的文件编号体系。尤应关注的特点是将文件的最新版本与从前版本予以区分的能力。</w:t>
      </w:r>
    </w:p>
    <w:p w:rsidR="009F6CC0" w:rsidRDefault="009F6CC0" w:rsidP="00641C2D">
      <w:pPr>
        <w:rPr>
          <w:lang w:eastAsia="zh-CN"/>
        </w:rPr>
      </w:pPr>
      <w:r w:rsidRPr="00845EC2">
        <w:rPr>
          <w:b/>
          <w:lang w:eastAsia="zh-CN"/>
        </w:rPr>
        <w:t>7.2</w:t>
      </w:r>
      <w:r w:rsidRPr="00845EC2">
        <w:rPr>
          <w:lang w:eastAsia="zh-CN"/>
        </w:rPr>
        <w:tab/>
      </w:r>
      <w:r w:rsidRPr="00845EC2">
        <w:rPr>
          <w:rFonts w:hint="eastAsia"/>
          <w:lang w:eastAsia="zh-CN"/>
        </w:rPr>
        <w:t>根据附件</w:t>
      </w:r>
      <w:r w:rsidRPr="00845EC2">
        <w:rPr>
          <w:rFonts w:hint="eastAsia"/>
          <w:lang w:eastAsia="zh-CN"/>
        </w:rPr>
        <w:t>B</w:t>
      </w:r>
      <w:r w:rsidRPr="00845EC2">
        <w:rPr>
          <w:rFonts w:hint="eastAsia"/>
          <w:lang w:eastAsia="zh-CN"/>
        </w:rPr>
        <w:t>中的标准，某组织的</w:t>
      </w:r>
      <w:r w:rsidRPr="00845EC2">
        <w:rPr>
          <w:lang w:eastAsia="zh-CN"/>
        </w:rPr>
        <w:t>资质</w:t>
      </w:r>
      <w:r w:rsidRPr="00845EC2">
        <w:rPr>
          <w:rFonts w:hint="eastAsia"/>
          <w:lang w:eastAsia="zh-CN"/>
        </w:rPr>
        <w:t>由需对该组织文件进行</w:t>
      </w:r>
      <w:r w:rsidRPr="00845EC2">
        <w:rPr>
          <w:lang w:eastAsia="zh-CN"/>
        </w:rPr>
        <w:t>规范性参引</w:t>
      </w:r>
      <w:r w:rsidRPr="00845EC2">
        <w:rPr>
          <w:rFonts w:hint="eastAsia"/>
          <w:lang w:eastAsia="zh-CN"/>
        </w:rPr>
        <w:t>的研究组定期审议。特别是如果该组织的专利政策发生变化，则重要的是确保新专利政策</w:t>
      </w:r>
      <w:r w:rsidRPr="00845EC2">
        <w:rPr>
          <w:rFonts w:hint="eastAsia"/>
          <w:szCs w:val="24"/>
          <w:lang w:eastAsia="zh-CN"/>
        </w:rPr>
        <w:t>与“</w:t>
      </w:r>
      <w:r w:rsidRPr="00845EC2">
        <w:rPr>
          <w:rFonts w:hint="eastAsia"/>
          <w:szCs w:val="24"/>
          <w:lang w:eastAsia="zh-CN"/>
        </w:rPr>
        <w:t>ITU-T/ITU-R/ISO/IEC</w:t>
      </w:r>
      <w:r w:rsidRPr="00845EC2">
        <w:rPr>
          <w:rFonts w:hint="eastAsia"/>
          <w:szCs w:val="24"/>
          <w:lang w:eastAsia="zh-CN"/>
        </w:rPr>
        <w:t>共同专利政策”和“</w:t>
      </w:r>
      <w:r w:rsidRPr="00845EC2">
        <w:rPr>
          <w:rFonts w:hint="eastAsia"/>
          <w:szCs w:val="24"/>
          <w:lang w:eastAsia="zh-CN"/>
        </w:rPr>
        <w:t>ITU-T/ITU-R/ISO/IEC</w:t>
      </w:r>
      <w:r w:rsidRPr="00845EC2">
        <w:rPr>
          <w:rFonts w:hint="eastAsia"/>
          <w:szCs w:val="24"/>
          <w:lang w:eastAsia="zh-CN"/>
        </w:rPr>
        <w:t>共同专利政策实施导则”相一</w:t>
      </w:r>
      <w:r w:rsidR="00641C2D">
        <w:rPr>
          <w:szCs w:val="24"/>
          <w:lang w:eastAsia="zh-CN"/>
        </w:rPr>
        <w:br/>
      </w:r>
      <w:r w:rsidRPr="00845EC2">
        <w:rPr>
          <w:rFonts w:hint="eastAsia"/>
          <w:szCs w:val="24"/>
          <w:lang w:eastAsia="zh-CN"/>
        </w:rPr>
        <w:t>致</w:t>
      </w:r>
      <w:r w:rsidRPr="00845EC2">
        <w:rPr>
          <w:position w:val="6"/>
          <w:sz w:val="18"/>
        </w:rPr>
        <w:footnoteReference w:id="61"/>
      </w:r>
      <w:r w:rsidR="00641C2D">
        <w:rPr>
          <w:rFonts w:hint="eastAsia"/>
          <w:lang w:eastAsia="zh-CN"/>
        </w:rPr>
        <w:t>。</w:t>
      </w:r>
    </w:p>
    <w:p w:rsidR="00D30156" w:rsidRDefault="00D30156" w:rsidP="009F6CC0">
      <w:pPr>
        <w:tabs>
          <w:tab w:val="clear" w:pos="1134"/>
          <w:tab w:val="clear" w:pos="1871"/>
          <w:tab w:val="clear" w:pos="2268"/>
          <w:tab w:val="left" w:pos="794"/>
          <w:tab w:val="left" w:pos="1191"/>
          <w:tab w:val="left" w:pos="1588"/>
          <w:tab w:val="left" w:pos="1985"/>
        </w:tabs>
        <w:spacing w:line="264" w:lineRule="auto"/>
        <w:rPr>
          <w:lang w:eastAsia="zh-CN"/>
        </w:rPr>
      </w:pPr>
    </w:p>
    <w:p w:rsidR="00D30156" w:rsidRDefault="00D30156" w:rsidP="009F6CC0">
      <w:pPr>
        <w:tabs>
          <w:tab w:val="clear" w:pos="1134"/>
          <w:tab w:val="clear" w:pos="1871"/>
          <w:tab w:val="clear" w:pos="2268"/>
          <w:tab w:val="left" w:pos="794"/>
          <w:tab w:val="left" w:pos="1191"/>
          <w:tab w:val="left" w:pos="1588"/>
          <w:tab w:val="left" w:pos="1985"/>
        </w:tabs>
        <w:spacing w:line="264" w:lineRule="auto"/>
        <w:rPr>
          <w:lang w:eastAsia="zh-CN"/>
        </w:rPr>
      </w:pPr>
    </w:p>
    <w:p w:rsidR="00D30156" w:rsidRDefault="00D30156" w:rsidP="009F6CC0">
      <w:pPr>
        <w:tabs>
          <w:tab w:val="clear" w:pos="1134"/>
          <w:tab w:val="clear" w:pos="1871"/>
          <w:tab w:val="clear" w:pos="2268"/>
          <w:tab w:val="left" w:pos="794"/>
          <w:tab w:val="left" w:pos="1191"/>
          <w:tab w:val="left" w:pos="1588"/>
          <w:tab w:val="left" w:pos="1985"/>
        </w:tabs>
        <w:spacing w:line="264" w:lineRule="auto"/>
        <w:rPr>
          <w:lang w:eastAsia="zh-CN"/>
        </w:rPr>
      </w:pPr>
    </w:p>
    <w:p w:rsidR="00D30156" w:rsidRDefault="00D30156" w:rsidP="009F6CC0">
      <w:pPr>
        <w:tabs>
          <w:tab w:val="clear" w:pos="1134"/>
          <w:tab w:val="clear" w:pos="1871"/>
          <w:tab w:val="clear" w:pos="2268"/>
          <w:tab w:val="left" w:pos="794"/>
          <w:tab w:val="left" w:pos="1191"/>
          <w:tab w:val="left" w:pos="1588"/>
          <w:tab w:val="left" w:pos="1985"/>
        </w:tabs>
        <w:spacing w:line="264" w:lineRule="auto"/>
        <w:rPr>
          <w:lang w:eastAsia="zh-CN"/>
        </w:rPr>
      </w:pPr>
    </w:p>
    <w:p w:rsidR="00D30156" w:rsidRDefault="00D30156" w:rsidP="009F6CC0">
      <w:pPr>
        <w:tabs>
          <w:tab w:val="clear" w:pos="1134"/>
          <w:tab w:val="clear" w:pos="1871"/>
          <w:tab w:val="clear" w:pos="2268"/>
          <w:tab w:val="left" w:pos="794"/>
          <w:tab w:val="left" w:pos="1191"/>
          <w:tab w:val="left" w:pos="1588"/>
          <w:tab w:val="left" w:pos="1985"/>
        </w:tabs>
        <w:spacing w:line="264" w:lineRule="auto"/>
        <w:rPr>
          <w:lang w:eastAsia="zh-CN"/>
        </w:rPr>
      </w:pPr>
    </w:p>
    <w:p w:rsidR="00D30156" w:rsidRDefault="00D30156" w:rsidP="009F6CC0">
      <w:pPr>
        <w:tabs>
          <w:tab w:val="clear" w:pos="1134"/>
          <w:tab w:val="clear" w:pos="1871"/>
          <w:tab w:val="clear" w:pos="2268"/>
          <w:tab w:val="left" w:pos="794"/>
          <w:tab w:val="left" w:pos="1191"/>
          <w:tab w:val="left" w:pos="1588"/>
          <w:tab w:val="left" w:pos="1985"/>
        </w:tabs>
        <w:spacing w:line="264" w:lineRule="auto"/>
        <w:rPr>
          <w:lang w:eastAsia="zh-CN"/>
        </w:rPr>
      </w:pPr>
    </w:p>
    <w:p w:rsidR="00D30156" w:rsidRDefault="00D30156" w:rsidP="009F6CC0">
      <w:pPr>
        <w:tabs>
          <w:tab w:val="clear" w:pos="1134"/>
          <w:tab w:val="clear" w:pos="1871"/>
          <w:tab w:val="clear" w:pos="2268"/>
          <w:tab w:val="left" w:pos="794"/>
          <w:tab w:val="left" w:pos="1191"/>
          <w:tab w:val="left" w:pos="1588"/>
          <w:tab w:val="left" w:pos="1985"/>
        </w:tabs>
        <w:spacing w:line="264" w:lineRule="auto"/>
        <w:rPr>
          <w:lang w:eastAsia="zh-CN"/>
        </w:rPr>
      </w:pPr>
    </w:p>
    <w:p w:rsidR="00D30156" w:rsidRDefault="00D30156" w:rsidP="009F6CC0">
      <w:pPr>
        <w:tabs>
          <w:tab w:val="clear" w:pos="1134"/>
          <w:tab w:val="clear" w:pos="1871"/>
          <w:tab w:val="clear" w:pos="2268"/>
          <w:tab w:val="left" w:pos="794"/>
          <w:tab w:val="left" w:pos="1191"/>
          <w:tab w:val="left" w:pos="1588"/>
          <w:tab w:val="left" w:pos="1985"/>
        </w:tabs>
        <w:spacing w:line="264" w:lineRule="auto"/>
        <w:rPr>
          <w:lang w:eastAsia="zh-CN"/>
        </w:rPr>
      </w:pPr>
    </w:p>
    <w:p w:rsidR="00D30156" w:rsidRPr="00845EC2" w:rsidRDefault="00D30156" w:rsidP="009F6CC0">
      <w:pPr>
        <w:tabs>
          <w:tab w:val="clear" w:pos="1134"/>
          <w:tab w:val="clear" w:pos="1871"/>
          <w:tab w:val="clear" w:pos="2268"/>
          <w:tab w:val="left" w:pos="794"/>
          <w:tab w:val="left" w:pos="1191"/>
          <w:tab w:val="left" w:pos="1588"/>
          <w:tab w:val="left" w:pos="1985"/>
        </w:tabs>
        <w:spacing w:line="264" w:lineRule="auto"/>
        <w:rPr>
          <w:lang w:eastAsia="zh-CN"/>
        </w:rPr>
      </w:pPr>
    </w:p>
    <w:p w:rsidR="009F6CC0" w:rsidRPr="00845EC2" w:rsidRDefault="009F6CC0" w:rsidP="009F6CC0">
      <w:pPr>
        <w:tabs>
          <w:tab w:val="clear" w:pos="1134"/>
          <w:tab w:val="clear" w:pos="1871"/>
          <w:tab w:val="clear" w:pos="2268"/>
        </w:tabs>
        <w:overflowPunct/>
        <w:autoSpaceDE/>
        <w:autoSpaceDN/>
        <w:adjustRightInd/>
        <w:spacing w:before="0" w:line="264" w:lineRule="auto"/>
        <w:textAlignment w:val="auto"/>
        <w:rPr>
          <w:b/>
          <w:sz w:val="28"/>
          <w:lang w:eastAsia="zh-CN"/>
        </w:rPr>
      </w:pPr>
      <w:r w:rsidRPr="00845EC2">
        <w:rPr>
          <w:lang w:eastAsia="zh-CN"/>
        </w:rPr>
        <w:br w:type="page"/>
      </w:r>
    </w:p>
    <w:p w:rsidR="009F6CC0" w:rsidRPr="00845EC2" w:rsidRDefault="009F6CC0" w:rsidP="00641C2D">
      <w:pPr>
        <w:pStyle w:val="AnnexNoTitle0"/>
        <w:rPr>
          <w:lang w:eastAsia="zh-CN"/>
        </w:rPr>
      </w:pPr>
      <w:bookmarkStart w:id="578" w:name="_Toc447101261"/>
      <w:r w:rsidRPr="00845EC2">
        <w:rPr>
          <w:rFonts w:hint="eastAsia"/>
          <w:bCs/>
          <w:lang w:eastAsia="zh-CN"/>
        </w:rPr>
        <w:t>附件</w:t>
      </w:r>
      <w:r w:rsidRPr="00845EC2">
        <w:rPr>
          <w:rFonts w:hint="eastAsia"/>
          <w:bCs/>
          <w:lang w:eastAsia="zh-CN"/>
        </w:rPr>
        <w:t>A</w:t>
      </w:r>
      <w:r w:rsidRPr="00845EC2">
        <w:rPr>
          <w:rFonts w:hint="eastAsia"/>
          <w:lang w:eastAsia="zh-CN"/>
        </w:rPr>
        <w:br/>
      </w:r>
      <w:r w:rsidRPr="00845EC2">
        <w:rPr>
          <w:lang w:eastAsia="zh-CN"/>
        </w:rPr>
        <w:br/>
      </w:r>
      <w:r w:rsidRPr="00845EC2">
        <w:rPr>
          <w:rFonts w:hint="eastAsia"/>
          <w:lang w:eastAsia="zh-CN"/>
        </w:rPr>
        <w:t>记载研究组或工作组决定的文件格式</w:t>
      </w:r>
      <w:bookmarkEnd w:id="578"/>
    </w:p>
    <w:p w:rsidR="009F6CC0" w:rsidRPr="00845EC2" w:rsidRDefault="009F6CC0" w:rsidP="009F6CC0">
      <w:pPr>
        <w:keepNext/>
        <w:keepLines/>
        <w:spacing w:after="280" w:line="264" w:lineRule="auto"/>
        <w:jc w:val="center"/>
        <w:rPr>
          <w:lang w:eastAsia="zh-CN"/>
        </w:rPr>
      </w:pPr>
      <w:r w:rsidRPr="00845EC2">
        <w:rPr>
          <w:rFonts w:hint="eastAsia"/>
          <w:lang w:eastAsia="zh-CN"/>
        </w:rPr>
        <w:t>（本附件和</w:t>
      </w:r>
      <w:r w:rsidRPr="00845EC2">
        <w:rPr>
          <w:lang w:eastAsia="zh-CN"/>
        </w:rPr>
        <w:t>表哥</w:t>
      </w:r>
      <w:r w:rsidRPr="00845EC2">
        <w:rPr>
          <w:rFonts w:hint="eastAsia"/>
          <w:lang w:eastAsia="zh-CN"/>
        </w:rPr>
        <w:t>不构成本建议书的不可或缺部分）</w:t>
      </w:r>
    </w:p>
    <w:p w:rsidR="009F6CC0" w:rsidRPr="00845EC2" w:rsidRDefault="009F6CC0" w:rsidP="009F6CC0">
      <w:pPr>
        <w:tabs>
          <w:tab w:val="clear" w:pos="1134"/>
          <w:tab w:val="clear" w:pos="1871"/>
          <w:tab w:val="clear" w:pos="2268"/>
          <w:tab w:val="left" w:pos="794"/>
          <w:tab w:val="left" w:pos="1191"/>
          <w:tab w:val="left" w:pos="1588"/>
          <w:tab w:val="left" w:pos="1985"/>
        </w:tabs>
        <w:spacing w:before="320" w:line="264" w:lineRule="auto"/>
        <w:ind w:firstLineChars="200" w:firstLine="480"/>
        <w:rPr>
          <w:lang w:eastAsia="zh-CN"/>
        </w:rPr>
      </w:pPr>
      <w:r w:rsidRPr="00845EC2">
        <w:rPr>
          <w:rFonts w:hint="eastAsia"/>
          <w:lang w:eastAsia="zh-CN"/>
        </w:rPr>
        <w:t>研究组或工作组关于进行规范性参引的决定必须采用如下格式记载于会议记录之中：</w:t>
      </w:r>
    </w:p>
    <w:p w:rsidR="009F6CC0" w:rsidRPr="00845EC2" w:rsidRDefault="009F6CC0" w:rsidP="00641C2D">
      <w:pPr>
        <w:pStyle w:val="enumlev10"/>
        <w:rPr>
          <w:lang w:eastAsia="zh-CN"/>
        </w:rPr>
      </w:pPr>
      <w:r w:rsidRPr="00845EC2">
        <w:rPr>
          <w:rFonts w:hint="eastAsia"/>
          <w:b/>
          <w:bCs/>
          <w:lang w:eastAsia="zh-CN"/>
        </w:rPr>
        <w:t>1</w:t>
      </w:r>
      <w:r w:rsidRPr="00845EC2">
        <w:rPr>
          <w:rFonts w:hint="eastAsia"/>
          <w:lang w:eastAsia="zh-CN"/>
        </w:rPr>
        <w:tab/>
      </w:r>
      <w:r w:rsidRPr="00845EC2">
        <w:rPr>
          <w:rFonts w:hint="eastAsia"/>
          <w:lang w:eastAsia="zh-CN"/>
        </w:rPr>
        <w:t>有关文件的明确描述</w:t>
      </w:r>
    </w:p>
    <w:p w:rsidR="009F6CC0" w:rsidRPr="00845EC2" w:rsidRDefault="009F6CC0" w:rsidP="00641C2D">
      <w:pPr>
        <w:pStyle w:val="enumlev10"/>
        <w:rPr>
          <w:lang w:eastAsia="zh-CN"/>
        </w:rPr>
      </w:pPr>
      <w:r w:rsidRPr="00845EC2">
        <w:rPr>
          <w:rFonts w:hint="eastAsia"/>
          <w:lang w:eastAsia="zh-CN"/>
        </w:rPr>
        <w:tab/>
      </w:r>
      <w:r w:rsidRPr="00845EC2">
        <w:rPr>
          <w:rFonts w:hint="eastAsia"/>
          <w:lang w:eastAsia="zh-CN"/>
        </w:rPr>
        <w:t>（文件类型、标题、编号、版本、日期等）。</w:t>
      </w:r>
    </w:p>
    <w:p w:rsidR="009F6CC0" w:rsidRPr="00845EC2" w:rsidRDefault="009F6CC0" w:rsidP="00641C2D">
      <w:pPr>
        <w:pStyle w:val="enumlev10"/>
        <w:rPr>
          <w:lang w:eastAsia="zh-CN"/>
        </w:rPr>
      </w:pPr>
      <w:r w:rsidRPr="00845EC2">
        <w:rPr>
          <w:rFonts w:hint="eastAsia"/>
          <w:b/>
          <w:bCs/>
          <w:lang w:eastAsia="zh-CN"/>
        </w:rPr>
        <w:t>2</w:t>
      </w:r>
      <w:r w:rsidRPr="00845EC2">
        <w:rPr>
          <w:rFonts w:hint="eastAsia"/>
          <w:lang w:eastAsia="zh-CN"/>
        </w:rPr>
        <w:tab/>
      </w:r>
      <w:r w:rsidRPr="00845EC2">
        <w:rPr>
          <w:rFonts w:hint="eastAsia"/>
          <w:lang w:eastAsia="zh-CN"/>
        </w:rPr>
        <w:t>批准状况。</w:t>
      </w:r>
    </w:p>
    <w:p w:rsidR="009F6CC0" w:rsidRPr="00845EC2" w:rsidRDefault="009F6CC0" w:rsidP="00641C2D">
      <w:pPr>
        <w:pStyle w:val="enumlev10"/>
        <w:rPr>
          <w:lang w:eastAsia="zh-CN"/>
        </w:rPr>
      </w:pPr>
      <w:r w:rsidRPr="00845EC2">
        <w:rPr>
          <w:lang w:eastAsia="zh-CN"/>
        </w:rPr>
        <w:tab/>
      </w:r>
      <w:r w:rsidRPr="00845EC2">
        <w:rPr>
          <w:rFonts w:hint="eastAsia"/>
          <w:lang w:eastAsia="zh-CN"/>
        </w:rPr>
        <w:t>（仅考虑经批准的文件）</w:t>
      </w:r>
    </w:p>
    <w:p w:rsidR="009F6CC0" w:rsidRPr="00845EC2" w:rsidRDefault="009F6CC0" w:rsidP="00641C2D">
      <w:pPr>
        <w:pStyle w:val="enumlev10"/>
        <w:rPr>
          <w:lang w:eastAsia="zh-CN"/>
        </w:rPr>
      </w:pPr>
      <w:r w:rsidRPr="00845EC2">
        <w:rPr>
          <w:rFonts w:hint="eastAsia"/>
          <w:b/>
          <w:bCs/>
          <w:lang w:eastAsia="zh-CN"/>
        </w:rPr>
        <w:t>3</w:t>
      </w:r>
      <w:r w:rsidRPr="00845EC2">
        <w:rPr>
          <w:rFonts w:hint="eastAsia"/>
          <w:lang w:eastAsia="zh-CN"/>
        </w:rPr>
        <w:tab/>
      </w:r>
      <w:r w:rsidRPr="00845EC2">
        <w:rPr>
          <w:rFonts w:hint="eastAsia"/>
          <w:lang w:eastAsia="zh-CN"/>
        </w:rPr>
        <w:t>做出具体参引的理由：</w:t>
      </w:r>
    </w:p>
    <w:p w:rsidR="009F6CC0" w:rsidRPr="00845EC2" w:rsidRDefault="009F6CC0" w:rsidP="00641C2D">
      <w:pPr>
        <w:pStyle w:val="enumlev10"/>
        <w:rPr>
          <w:lang w:eastAsia="zh-CN"/>
        </w:rPr>
      </w:pPr>
      <w:r w:rsidRPr="00845EC2">
        <w:rPr>
          <w:rFonts w:hint="eastAsia"/>
          <w:b/>
          <w:bCs/>
          <w:lang w:eastAsia="zh-CN"/>
        </w:rPr>
        <w:t>4</w:t>
      </w:r>
      <w:r w:rsidRPr="00845EC2">
        <w:rPr>
          <w:rFonts w:hint="eastAsia"/>
          <w:lang w:eastAsia="zh-CN"/>
        </w:rPr>
        <w:tab/>
      </w:r>
      <w:r w:rsidRPr="00845EC2">
        <w:rPr>
          <w:rFonts w:hint="eastAsia"/>
          <w:lang w:eastAsia="zh-CN"/>
        </w:rPr>
        <w:t>有关知识产权问题的最新信息（如有的话）：</w:t>
      </w:r>
    </w:p>
    <w:p w:rsidR="009F6CC0" w:rsidRPr="00845EC2" w:rsidRDefault="009F6CC0" w:rsidP="00641C2D">
      <w:pPr>
        <w:pStyle w:val="enumlev10"/>
        <w:rPr>
          <w:lang w:eastAsia="zh-CN"/>
        </w:rPr>
      </w:pPr>
      <w:r w:rsidRPr="00845EC2">
        <w:rPr>
          <w:rFonts w:hint="eastAsia"/>
          <w:lang w:eastAsia="zh-CN"/>
        </w:rPr>
        <w:tab/>
      </w:r>
      <w:r w:rsidRPr="00845EC2">
        <w:rPr>
          <w:rFonts w:hint="eastAsia"/>
          <w:lang w:eastAsia="zh-CN"/>
        </w:rPr>
        <w:t>（包括专利、版权、商标）。</w:t>
      </w:r>
    </w:p>
    <w:p w:rsidR="009F6CC0" w:rsidRPr="00845EC2" w:rsidRDefault="009F6CC0" w:rsidP="00641C2D">
      <w:pPr>
        <w:pStyle w:val="enumlev10"/>
        <w:rPr>
          <w:lang w:eastAsia="zh-CN"/>
        </w:rPr>
      </w:pPr>
      <w:r w:rsidRPr="00845EC2">
        <w:rPr>
          <w:rFonts w:hint="eastAsia"/>
          <w:b/>
          <w:bCs/>
          <w:lang w:eastAsia="zh-CN"/>
        </w:rPr>
        <w:t>5</w:t>
      </w:r>
      <w:r w:rsidRPr="00845EC2">
        <w:rPr>
          <w:rFonts w:hint="eastAsia"/>
          <w:lang w:eastAsia="zh-CN"/>
        </w:rPr>
        <w:tab/>
      </w:r>
      <w:r w:rsidRPr="00845EC2">
        <w:rPr>
          <w:rFonts w:hint="eastAsia"/>
          <w:lang w:eastAsia="zh-CN"/>
        </w:rPr>
        <w:t>说明文件“质量”的其他有益信息：</w:t>
      </w:r>
    </w:p>
    <w:p w:rsidR="009F6CC0" w:rsidRPr="00845EC2" w:rsidRDefault="009F6CC0" w:rsidP="00641C2D">
      <w:pPr>
        <w:pStyle w:val="enumlev10"/>
        <w:rPr>
          <w:lang w:eastAsia="zh-CN"/>
        </w:rPr>
      </w:pPr>
      <w:r w:rsidRPr="00845EC2">
        <w:rPr>
          <w:rFonts w:hint="eastAsia"/>
          <w:lang w:eastAsia="zh-CN"/>
        </w:rPr>
        <w:tab/>
      </w:r>
      <w:r w:rsidRPr="00845EC2">
        <w:rPr>
          <w:rFonts w:hint="eastAsia"/>
          <w:lang w:eastAsia="zh-CN"/>
        </w:rPr>
        <w:t>（如，文件存在的时间，是否已使用该文件实施了产品，一致性要求是否明确，规范是否存在并方便获取）。</w:t>
      </w:r>
    </w:p>
    <w:p w:rsidR="009F6CC0" w:rsidRPr="00845EC2" w:rsidRDefault="009F6CC0" w:rsidP="00641C2D">
      <w:pPr>
        <w:pStyle w:val="enumlev10"/>
        <w:rPr>
          <w:lang w:eastAsia="zh-CN"/>
        </w:rPr>
      </w:pPr>
      <w:r w:rsidRPr="00845EC2">
        <w:rPr>
          <w:rFonts w:hint="eastAsia"/>
          <w:b/>
          <w:bCs/>
          <w:lang w:eastAsia="zh-CN"/>
        </w:rPr>
        <w:t>6</w:t>
      </w:r>
      <w:r w:rsidRPr="00845EC2">
        <w:rPr>
          <w:rFonts w:hint="eastAsia"/>
          <w:lang w:eastAsia="zh-CN"/>
        </w:rPr>
        <w:tab/>
      </w:r>
      <w:r w:rsidRPr="00845EC2">
        <w:rPr>
          <w:rFonts w:hint="eastAsia"/>
          <w:lang w:eastAsia="zh-CN"/>
        </w:rPr>
        <w:t>文件的稳定性和成熟程度。</w:t>
      </w:r>
    </w:p>
    <w:p w:rsidR="009F6CC0" w:rsidRPr="00845EC2" w:rsidRDefault="009F6CC0" w:rsidP="00641C2D">
      <w:pPr>
        <w:pStyle w:val="enumlev10"/>
        <w:rPr>
          <w:lang w:eastAsia="zh-CN"/>
        </w:rPr>
      </w:pPr>
      <w:r w:rsidRPr="00845EC2">
        <w:rPr>
          <w:rFonts w:hint="eastAsia"/>
          <w:b/>
          <w:bCs/>
          <w:lang w:eastAsia="zh-CN"/>
        </w:rPr>
        <w:t>7</w:t>
      </w:r>
      <w:r w:rsidRPr="00845EC2">
        <w:rPr>
          <w:rFonts w:hint="eastAsia"/>
          <w:lang w:eastAsia="zh-CN"/>
        </w:rPr>
        <w:tab/>
      </w:r>
      <w:r w:rsidRPr="00845EC2">
        <w:rPr>
          <w:rFonts w:hint="eastAsia"/>
          <w:lang w:eastAsia="zh-CN"/>
        </w:rPr>
        <w:t>与其他现有的或正在形成的文件的关系。</w:t>
      </w:r>
    </w:p>
    <w:p w:rsidR="009F6CC0" w:rsidRPr="00845EC2" w:rsidRDefault="009F6CC0" w:rsidP="00641C2D">
      <w:pPr>
        <w:pStyle w:val="enumlev10"/>
        <w:rPr>
          <w:lang w:eastAsia="zh-CN"/>
        </w:rPr>
      </w:pPr>
      <w:r w:rsidRPr="00845EC2">
        <w:rPr>
          <w:rFonts w:hint="eastAsia"/>
          <w:b/>
          <w:bCs/>
          <w:lang w:eastAsia="zh-CN"/>
        </w:rPr>
        <w:t>8</w:t>
      </w:r>
      <w:r w:rsidRPr="00845EC2">
        <w:rPr>
          <w:rFonts w:hint="eastAsia"/>
          <w:lang w:eastAsia="zh-CN"/>
        </w:rPr>
        <w:tab/>
      </w:r>
      <w:r w:rsidRPr="00845EC2">
        <w:rPr>
          <w:rFonts w:hint="eastAsia"/>
          <w:lang w:eastAsia="zh-CN"/>
        </w:rPr>
        <w:t>当</w:t>
      </w:r>
      <w:r w:rsidRPr="00845EC2">
        <w:rPr>
          <w:rFonts w:hint="eastAsia"/>
          <w:lang w:eastAsia="zh-CN"/>
        </w:rPr>
        <w:t>ITU-T</w:t>
      </w:r>
      <w:r w:rsidRPr="00845EC2">
        <w:rPr>
          <w:rFonts w:hint="eastAsia"/>
          <w:lang w:eastAsia="zh-CN"/>
        </w:rPr>
        <w:t>建议书参引某一份文件时，被参考文件中所有的规范</w:t>
      </w:r>
      <w:r w:rsidRPr="00845EC2">
        <w:rPr>
          <w:lang w:eastAsia="zh-CN"/>
        </w:rPr>
        <w:t>性</w:t>
      </w:r>
      <w:r w:rsidRPr="00845EC2">
        <w:rPr>
          <w:rFonts w:hint="eastAsia"/>
          <w:lang w:eastAsia="zh-CN"/>
        </w:rPr>
        <w:t>参引文件均应详细列出。</w:t>
      </w:r>
    </w:p>
    <w:p w:rsidR="009F6CC0" w:rsidRPr="00845EC2" w:rsidRDefault="009F6CC0" w:rsidP="00641C2D">
      <w:pPr>
        <w:pStyle w:val="enumlev10"/>
        <w:rPr>
          <w:lang w:eastAsia="zh-CN"/>
        </w:rPr>
      </w:pPr>
      <w:r w:rsidRPr="00845EC2">
        <w:rPr>
          <w:lang w:eastAsia="zh-CN"/>
        </w:rPr>
        <w:tab/>
      </w:r>
      <w:r w:rsidRPr="00845EC2">
        <w:rPr>
          <w:rFonts w:hint="eastAsia"/>
          <w:lang w:eastAsia="zh-CN"/>
        </w:rPr>
        <w:t>注</w:t>
      </w:r>
      <w:r w:rsidRPr="00845EC2">
        <w:rPr>
          <w:rFonts w:hint="eastAsia"/>
          <w:lang w:eastAsia="zh-CN"/>
        </w:rPr>
        <w:t xml:space="preserve"> </w:t>
      </w:r>
      <w:r w:rsidRPr="00845EC2">
        <w:rPr>
          <w:lang w:eastAsia="zh-CN"/>
        </w:rPr>
        <w:t xml:space="preserve">– </w:t>
      </w:r>
      <w:r w:rsidRPr="00845EC2">
        <w:rPr>
          <w:rFonts w:hint="eastAsia"/>
          <w:lang w:eastAsia="zh-CN"/>
        </w:rPr>
        <w:t>无需对这些</w:t>
      </w:r>
      <w:r w:rsidRPr="00845EC2">
        <w:rPr>
          <w:lang w:eastAsia="zh-CN"/>
        </w:rPr>
        <w:t>规范性参引</w:t>
      </w:r>
      <w:r w:rsidRPr="00845EC2">
        <w:rPr>
          <w:rFonts w:hint="eastAsia"/>
          <w:lang w:eastAsia="zh-CN"/>
        </w:rPr>
        <w:t>单独进行审议。但如果参引的组织并非</w:t>
      </w:r>
      <w:r w:rsidRPr="00845EC2">
        <w:rPr>
          <w:rFonts w:hint="eastAsia"/>
          <w:lang w:eastAsia="zh-CN"/>
        </w:rPr>
        <w:t>ISO</w:t>
      </w:r>
      <w:r w:rsidRPr="00845EC2">
        <w:rPr>
          <w:rFonts w:hint="eastAsia"/>
          <w:lang w:eastAsia="zh-CN"/>
        </w:rPr>
        <w:t>或</w:t>
      </w:r>
      <w:r w:rsidRPr="00845EC2">
        <w:rPr>
          <w:rFonts w:hint="eastAsia"/>
          <w:lang w:eastAsia="zh-CN"/>
        </w:rPr>
        <w:t>IEC</w:t>
      </w:r>
      <w:r w:rsidRPr="00845EC2">
        <w:rPr>
          <w:rFonts w:hint="eastAsia"/>
          <w:lang w:eastAsia="zh-CN"/>
        </w:rPr>
        <w:t>，则需根据附件</w:t>
      </w:r>
      <w:r w:rsidRPr="00845EC2">
        <w:rPr>
          <w:rFonts w:hint="eastAsia"/>
          <w:lang w:eastAsia="zh-CN"/>
        </w:rPr>
        <w:t>B</w:t>
      </w:r>
      <w:r w:rsidRPr="00845EC2">
        <w:rPr>
          <w:rFonts w:hint="eastAsia"/>
          <w:lang w:eastAsia="zh-CN"/>
        </w:rPr>
        <w:t>进行资质评定（此前是根据</w:t>
      </w:r>
      <w:r w:rsidRPr="00845EC2">
        <w:rPr>
          <w:lang w:eastAsia="zh-CN"/>
        </w:rPr>
        <w:t>ITU-T A.4</w:t>
      </w:r>
      <w:r w:rsidRPr="00845EC2">
        <w:rPr>
          <w:rFonts w:hint="eastAsia"/>
          <w:lang w:eastAsia="zh-CN"/>
        </w:rPr>
        <w:t>建议书或</w:t>
      </w:r>
      <w:r w:rsidRPr="00845EC2">
        <w:rPr>
          <w:lang w:eastAsia="zh-CN"/>
        </w:rPr>
        <w:t>ITU-T A.6</w:t>
      </w:r>
      <w:r w:rsidRPr="00845EC2">
        <w:rPr>
          <w:rFonts w:hint="eastAsia"/>
          <w:lang w:eastAsia="zh-CN"/>
        </w:rPr>
        <w:t>建议书进行</w:t>
      </w:r>
      <w:r w:rsidRPr="00845EC2">
        <w:rPr>
          <w:lang w:eastAsia="zh-CN"/>
        </w:rPr>
        <w:t>评审</w:t>
      </w:r>
      <w:r w:rsidRPr="00845EC2">
        <w:rPr>
          <w:rFonts w:hint="eastAsia"/>
          <w:lang w:eastAsia="zh-CN"/>
        </w:rPr>
        <w:t>）。如果要对其进行规范性参引的机构尚无进行资质评定，则首先应根据附件</w:t>
      </w:r>
      <w:r w:rsidRPr="00845EC2">
        <w:rPr>
          <w:rFonts w:hint="eastAsia"/>
          <w:lang w:eastAsia="zh-CN"/>
        </w:rPr>
        <w:t>B</w:t>
      </w:r>
      <w:r w:rsidRPr="00845EC2">
        <w:rPr>
          <w:rFonts w:hint="eastAsia"/>
          <w:lang w:eastAsia="zh-CN"/>
        </w:rPr>
        <w:t>进行资质评审。此外，如果某</w:t>
      </w:r>
      <w:r w:rsidRPr="00845EC2">
        <w:rPr>
          <w:lang w:eastAsia="zh-CN"/>
        </w:rPr>
        <w:t>ITU-T</w:t>
      </w:r>
      <w:r w:rsidRPr="00845EC2">
        <w:rPr>
          <w:rFonts w:hint="eastAsia"/>
          <w:lang w:eastAsia="zh-CN"/>
        </w:rPr>
        <w:t>建议书拟采用世界电信标准化全会（</w:t>
      </w:r>
      <w:r w:rsidRPr="00845EC2">
        <w:rPr>
          <w:rFonts w:hint="eastAsia"/>
          <w:lang w:eastAsia="zh-CN"/>
        </w:rPr>
        <w:t>WTSA</w:t>
      </w:r>
      <w:r w:rsidRPr="00845EC2">
        <w:rPr>
          <w:rFonts w:hint="eastAsia"/>
          <w:lang w:eastAsia="zh-CN"/>
        </w:rPr>
        <w:t>）第</w:t>
      </w:r>
      <w:r w:rsidRPr="00845EC2">
        <w:rPr>
          <w:rFonts w:hint="eastAsia"/>
          <w:lang w:eastAsia="zh-CN"/>
        </w:rPr>
        <w:t>1</w:t>
      </w:r>
      <w:r w:rsidRPr="00845EC2">
        <w:rPr>
          <w:rFonts w:hint="eastAsia"/>
          <w:lang w:eastAsia="zh-CN"/>
        </w:rPr>
        <w:t>号决议所述传统批准程序（</w:t>
      </w:r>
      <w:r w:rsidRPr="00845EC2">
        <w:rPr>
          <w:rFonts w:hint="eastAsia"/>
          <w:lang w:eastAsia="zh-CN"/>
        </w:rPr>
        <w:t>TAP</w:t>
      </w:r>
      <w:r w:rsidRPr="00845EC2">
        <w:rPr>
          <w:rFonts w:hint="eastAsia"/>
          <w:lang w:eastAsia="zh-CN"/>
        </w:rPr>
        <w:t>）批准，则应对该文件中使用的全部</w:t>
      </w:r>
      <w:r w:rsidRPr="00845EC2">
        <w:rPr>
          <w:lang w:eastAsia="zh-CN"/>
        </w:rPr>
        <w:t>规范性参引</w:t>
      </w:r>
      <w:r w:rsidRPr="00845EC2">
        <w:rPr>
          <w:rFonts w:hint="eastAsia"/>
          <w:lang w:eastAsia="zh-CN"/>
        </w:rPr>
        <w:t>加以审议。</w:t>
      </w:r>
    </w:p>
    <w:p w:rsidR="00D30156" w:rsidRDefault="00D30156">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9F6CC0" w:rsidRPr="00845EC2" w:rsidRDefault="009F6CC0" w:rsidP="00641C2D">
      <w:pPr>
        <w:pStyle w:val="enumlev10"/>
        <w:rPr>
          <w:lang w:eastAsia="zh-CN"/>
        </w:rPr>
      </w:pPr>
      <w:r w:rsidRPr="00845EC2">
        <w:rPr>
          <w:rFonts w:hint="eastAsia"/>
          <w:b/>
          <w:bCs/>
          <w:lang w:eastAsia="zh-CN"/>
        </w:rPr>
        <w:t>9</w:t>
      </w:r>
      <w:r w:rsidRPr="00845EC2">
        <w:rPr>
          <w:rFonts w:hint="eastAsia"/>
          <w:lang w:eastAsia="zh-CN"/>
        </w:rPr>
        <w:tab/>
      </w:r>
      <w:r w:rsidRPr="00845EC2">
        <w:rPr>
          <w:rFonts w:hint="eastAsia"/>
          <w:lang w:eastAsia="zh-CN"/>
        </w:rPr>
        <w:t>被参引组织的资格：</w:t>
      </w:r>
    </w:p>
    <w:p w:rsidR="009F6CC0" w:rsidRPr="00845EC2" w:rsidRDefault="009F6CC0" w:rsidP="00641C2D">
      <w:pPr>
        <w:pStyle w:val="enumlev10"/>
        <w:rPr>
          <w:lang w:eastAsia="zh-CN"/>
        </w:rPr>
      </w:pPr>
      <w:r w:rsidRPr="00845EC2">
        <w:rPr>
          <w:rFonts w:hint="eastAsia"/>
          <w:lang w:eastAsia="zh-CN"/>
        </w:rPr>
        <w:tab/>
      </w:r>
      <w:r w:rsidRPr="00845EC2">
        <w:rPr>
          <w:rFonts w:hint="eastAsia"/>
          <w:lang w:eastAsia="zh-CN"/>
        </w:rPr>
        <w:t>（只有在首次考虑对被参引组织的文件进行参引、且此类资格信息尚未记录于文件中或</w:t>
      </w:r>
      <w:r w:rsidRPr="00845EC2">
        <w:rPr>
          <w:lang w:eastAsia="zh-CN"/>
        </w:rPr>
        <w:t>发生过改变</w:t>
      </w:r>
      <w:r w:rsidRPr="00845EC2">
        <w:rPr>
          <w:rFonts w:hint="eastAsia"/>
          <w:lang w:eastAsia="zh-CN"/>
        </w:rPr>
        <w:t>时才需要）。</w:t>
      </w:r>
    </w:p>
    <w:p w:rsidR="009F6CC0" w:rsidRPr="00845EC2" w:rsidRDefault="009F6CC0" w:rsidP="00641C2D">
      <w:pPr>
        <w:pStyle w:val="enumlev10"/>
        <w:rPr>
          <w:lang w:eastAsia="zh-CN"/>
        </w:rPr>
      </w:pPr>
      <w:r w:rsidRPr="00845EC2">
        <w:rPr>
          <w:rFonts w:hint="eastAsia"/>
          <w:b/>
          <w:bCs/>
          <w:lang w:eastAsia="zh-CN"/>
        </w:rPr>
        <w:t>9.1</w:t>
      </w:r>
      <w:r w:rsidRPr="00845EC2">
        <w:rPr>
          <w:rFonts w:hint="eastAsia"/>
          <w:lang w:eastAsia="zh-CN"/>
        </w:rPr>
        <w:tab/>
      </w:r>
      <w:r w:rsidRPr="00845EC2">
        <w:rPr>
          <w:rFonts w:hint="eastAsia"/>
          <w:lang w:eastAsia="zh-CN"/>
        </w:rPr>
        <w:t>附件</w:t>
      </w:r>
      <w:r w:rsidRPr="00845EC2">
        <w:rPr>
          <w:rFonts w:hint="eastAsia"/>
          <w:lang w:eastAsia="zh-CN"/>
        </w:rPr>
        <w:t>B</w:t>
      </w:r>
      <w:r w:rsidRPr="00845EC2">
        <w:rPr>
          <w:rFonts w:hint="eastAsia"/>
          <w:lang w:eastAsia="zh-CN"/>
        </w:rPr>
        <w:t>所述</w:t>
      </w:r>
      <w:r w:rsidRPr="00845EC2">
        <w:rPr>
          <w:lang w:eastAsia="zh-CN"/>
        </w:rPr>
        <w:t>资质</w:t>
      </w:r>
      <w:r w:rsidRPr="00845EC2">
        <w:rPr>
          <w:rFonts w:hint="eastAsia"/>
          <w:lang w:eastAsia="zh-CN"/>
        </w:rPr>
        <w:t>。</w:t>
      </w:r>
    </w:p>
    <w:p w:rsidR="009F6CC0" w:rsidRPr="00845EC2" w:rsidRDefault="009F6CC0" w:rsidP="00641C2D">
      <w:pPr>
        <w:pStyle w:val="enumlev10"/>
        <w:rPr>
          <w:lang w:eastAsia="zh-CN"/>
        </w:rPr>
      </w:pPr>
      <w:r w:rsidRPr="00845EC2">
        <w:rPr>
          <w:rFonts w:hint="eastAsia"/>
          <w:b/>
          <w:bCs/>
          <w:lang w:eastAsia="zh-CN"/>
        </w:rPr>
        <w:t>9.</w:t>
      </w:r>
      <w:r w:rsidRPr="00845EC2">
        <w:rPr>
          <w:b/>
          <w:bCs/>
          <w:lang w:eastAsia="zh-CN"/>
        </w:rPr>
        <w:t>2</w:t>
      </w:r>
      <w:r w:rsidRPr="00845EC2">
        <w:rPr>
          <w:rFonts w:hint="eastAsia"/>
          <w:lang w:eastAsia="zh-CN"/>
        </w:rPr>
        <w:tab/>
      </w:r>
      <w:r w:rsidRPr="00845EC2">
        <w:rPr>
          <w:rFonts w:hint="eastAsia"/>
          <w:lang w:eastAsia="zh-CN"/>
        </w:rPr>
        <w:t>文件出版和充实完善程序。</w:t>
      </w:r>
    </w:p>
    <w:p w:rsidR="009F6CC0" w:rsidRPr="00845EC2" w:rsidRDefault="009F6CC0" w:rsidP="00641C2D">
      <w:pPr>
        <w:pStyle w:val="enumlev10"/>
        <w:rPr>
          <w:lang w:eastAsia="zh-CN"/>
        </w:rPr>
      </w:pPr>
      <w:r w:rsidRPr="00845EC2">
        <w:rPr>
          <w:rFonts w:hint="eastAsia"/>
          <w:b/>
          <w:bCs/>
          <w:lang w:eastAsia="zh-CN"/>
        </w:rPr>
        <w:t>9.</w:t>
      </w:r>
      <w:r w:rsidRPr="00845EC2">
        <w:rPr>
          <w:b/>
          <w:bCs/>
          <w:lang w:eastAsia="zh-CN"/>
        </w:rPr>
        <w:t>3</w:t>
      </w:r>
      <w:r w:rsidRPr="00845EC2">
        <w:rPr>
          <w:rFonts w:hint="eastAsia"/>
          <w:lang w:eastAsia="zh-CN"/>
        </w:rPr>
        <w:tab/>
      </w:r>
      <w:r w:rsidRPr="00845EC2">
        <w:rPr>
          <w:rFonts w:hint="eastAsia"/>
          <w:lang w:eastAsia="zh-CN"/>
        </w:rPr>
        <w:t>文件变更控制程序。</w:t>
      </w:r>
    </w:p>
    <w:p w:rsidR="009F6CC0" w:rsidRPr="00845EC2" w:rsidRDefault="009F6CC0" w:rsidP="00641C2D">
      <w:pPr>
        <w:pStyle w:val="enumlev10"/>
        <w:rPr>
          <w:b/>
          <w:bCs/>
          <w:lang w:eastAsia="zh-CN"/>
        </w:rPr>
      </w:pPr>
      <w:r w:rsidRPr="00845EC2">
        <w:rPr>
          <w:b/>
          <w:bCs/>
          <w:lang w:eastAsia="zh-CN"/>
        </w:rPr>
        <w:t>10</w:t>
      </w:r>
      <w:r w:rsidRPr="00845EC2">
        <w:rPr>
          <w:lang w:eastAsia="zh-CN"/>
        </w:rPr>
        <w:tab/>
      </w:r>
      <w:r w:rsidRPr="00845EC2">
        <w:rPr>
          <w:rFonts w:hint="eastAsia"/>
          <w:lang w:eastAsia="zh-CN"/>
        </w:rPr>
        <w:t>文件完整副本的位置。</w:t>
      </w:r>
    </w:p>
    <w:p w:rsidR="009F6CC0" w:rsidRDefault="009F6CC0" w:rsidP="00641C2D">
      <w:pPr>
        <w:pStyle w:val="enumlev10"/>
        <w:rPr>
          <w:lang w:eastAsia="zh-CN"/>
        </w:rPr>
      </w:pPr>
      <w:r w:rsidRPr="00845EC2">
        <w:rPr>
          <w:rFonts w:hint="eastAsia"/>
          <w:b/>
          <w:bCs/>
          <w:lang w:eastAsia="zh-CN"/>
        </w:rPr>
        <w:t>1</w:t>
      </w:r>
      <w:r w:rsidRPr="00845EC2">
        <w:rPr>
          <w:b/>
          <w:bCs/>
          <w:lang w:eastAsia="zh-CN"/>
        </w:rPr>
        <w:t>1</w:t>
      </w:r>
      <w:r w:rsidRPr="00845EC2">
        <w:rPr>
          <w:rFonts w:hint="eastAsia"/>
          <w:lang w:eastAsia="zh-CN"/>
        </w:rPr>
        <w:tab/>
      </w:r>
      <w:r w:rsidRPr="00845EC2">
        <w:rPr>
          <w:rFonts w:hint="eastAsia"/>
          <w:lang w:eastAsia="zh-CN"/>
        </w:rPr>
        <w:t>其他（补充信息）。</w:t>
      </w:r>
    </w:p>
    <w:p w:rsidR="00D30156" w:rsidRDefault="00D30156" w:rsidP="009F6CC0">
      <w:pPr>
        <w:tabs>
          <w:tab w:val="clear" w:pos="1134"/>
          <w:tab w:val="clear" w:pos="1871"/>
          <w:tab w:val="clear" w:pos="2268"/>
          <w:tab w:val="left" w:pos="794"/>
          <w:tab w:val="left" w:pos="1191"/>
          <w:tab w:val="left" w:pos="1588"/>
          <w:tab w:val="left" w:pos="1985"/>
        </w:tabs>
        <w:spacing w:before="80" w:line="264" w:lineRule="auto"/>
        <w:ind w:left="794" w:hanging="794"/>
        <w:rPr>
          <w:lang w:eastAsia="zh-CN"/>
        </w:rPr>
      </w:pPr>
    </w:p>
    <w:p w:rsidR="00D30156" w:rsidRDefault="00D30156" w:rsidP="009F6CC0">
      <w:pPr>
        <w:tabs>
          <w:tab w:val="clear" w:pos="1134"/>
          <w:tab w:val="clear" w:pos="1871"/>
          <w:tab w:val="clear" w:pos="2268"/>
          <w:tab w:val="left" w:pos="794"/>
          <w:tab w:val="left" w:pos="1191"/>
          <w:tab w:val="left" w:pos="1588"/>
          <w:tab w:val="left" w:pos="1985"/>
        </w:tabs>
        <w:spacing w:before="80" w:line="264" w:lineRule="auto"/>
        <w:ind w:left="794" w:hanging="794"/>
        <w:rPr>
          <w:lang w:eastAsia="zh-CN"/>
        </w:rPr>
      </w:pPr>
    </w:p>
    <w:p w:rsidR="00D30156" w:rsidRDefault="00D30156" w:rsidP="009F6CC0">
      <w:pPr>
        <w:tabs>
          <w:tab w:val="clear" w:pos="1134"/>
          <w:tab w:val="clear" w:pos="1871"/>
          <w:tab w:val="clear" w:pos="2268"/>
          <w:tab w:val="left" w:pos="794"/>
          <w:tab w:val="left" w:pos="1191"/>
          <w:tab w:val="left" w:pos="1588"/>
          <w:tab w:val="left" w:pos="1985"/>
        </w:tabs>
        <w:spacing w:before="80" w:line="264" w:lineRule="auto"/>
        <w:ind w:left="794" w:hanging="794"/>
        <w:rPr>
          <w:lang w:eastAsia="zh-CN"/>
        </w:rPr>
      </w:pPr>
    </w:p>
    <w:p w:rsidR="00D30156" w:rsidRDefault="00D30156" w:rsidP="009F6CC0">
      <w:pPr>
        <w:tabs>
          <w:tab w:val="clear" w:pos="1134"/>
          <w:tab w:val="clear" w:pos="1871"/>
          <w:tab w:val="clear" w:pos="2268"/>
          <w:tab w:val="left" w:pos="794"/>
          <w:tab w:val="left" w:pos="1191"/>
          <w:tab w:val="left" w:pos="1588"/>
          <w:tab w:val="left" w:pos="1985"/>
        </w:tabs>
        <w:spacing w:before="80" w:line="264" w:lineRule="auto"/>
        <w:ind w:left="794" w:hanging="794"/>
        <w:rPr>
          <w:lang w:eastAsia="zh-CN"/>
        </w:rPr>
      </w:pPr>
    </w:p>
    <w:p w:rsidR="00D30156" w:rsidRDefault="00D30156" w:rsidP="009F6CC0">
      <w:pPr>
        <w:tabs>
          <w:tab w:val="clear" w:pos="1134"/>
          <w:tab w:val="clear" w:pos="1871"/>
          <w:tab w:val="clear" w:pos="2268"/>
          <w:tab w:val="left" w:pos="794"/>
          <w:tab w:val="left" w:pos="1191"/>
          <w:tab w:val="left" w:pos="1588"/>
          <w:tab w:val="left" w:pos="1985"/>
        </w:tabs>
        <w:spacing w:before="80" w:line="264" w:lineRule="auto"/>
        <w:ind w:left="794" w:hanging="794"/>
        <w:rPr>
          <w:lang w:eastAsia="zh-CN"/>
        </w:rPr>
      </w:pPr>
    </w:p>
    <w:p w:rsidR="00D30156" w:rsidRDefault="00D30156" w:rsidP="009F6CC0">
      <w:pPr>
        <w:tabs>
          <w:tab w:val="clear" w:pos="1134"/>
          <w:tab w:val="clear" w:pos="1871"/>
          <w:tab w:val="clear" w:pos="2268"/>
          <w:tab w:val="left" w:pos="794"/>
          <w:tab w:val="left" w:pos="1191"/>
          <w:tab w:val="left" w:pos="1588"/>
          <w:tab w:val="left" w:pos="1985"/>
        </w:tabs>
        <w:spacing w:before="80" w:line="264" w:lineRule="auto"/>
        <w:ind w:left="794" w:hanging="794"/>
        <w:rPr>
          <w:lang w:eastAsia="zh-CN"/>
        </w:rPr>
      </w:pPr>
    </w:p>
    <w:p w:rsidR="00D30156" w:rsidRDefault="00D30156" w:rsidP="009F6CC0">
      <w:pPr>
        <w:tabs>
          <w:tab w:val="clear" w:pos="1134"/>
          <w:tab w:val="clear" w:pos="1871"/>
          <w:tab w:val="clear" w:pos="2268"/>
          <w:tab w:val="left" w:pos="794"/>
          <w:tab w:val="left" w:pos="1191"/>
          <w:tab w:val="left" w:pos="1588"/>
          <w:tab w:val="left" w:pos="1985"/>
        </w:tabs>
        <w:spacing w:before="80" w:line="264" w:lineRule="auto"/>
        <w:ind w:left="794" w:hanging="794"/>
        <w:rPr>
          <w:lang w:eastAsia="zh-CN"/>
        </w:rPr>
      </w:pPr>
    </w:p>
    <w:p w:rsidR="00D30156" w:rsidRDefault="00D30156" w:rsidP="009F6CC0">
      <w:pPr>
        <w:tabs>
          <w:tab w:val="clear" w:pos="1134"/>
          <w:tab w:val="clear" w:pos="1871"/>
          <w:tab w:val="clear" w:pos="2268"/>
          <w:tab w:val="left" w:pos="794"/>
          <w:tab w:val="left" w:pos="1191"/>
          <w:tab w:val="left" w:pos="1588"/>
          <w:tab w:val="left" w:pos="1985"/>
        </w:tabs>
        <w:spacing w:before="80" w:line="264" w:lineRule="auto"/>
        <w:ind w:left="794" w:hanging="794"/>
        <w:rPr>
          <w:lang w:eastAsia="zh-CN"/>
        </w:rPr>
      </w:pPr>
    </w:p>
    <w:p w:rsidR="00D30156" w:rsidRDefault="00D30156" w:rsidP="009F6CC0">
      <w:pPr>
        <w:tabs>
          <w:tab w:val="clear" w:pos="1134"/>
          <w:tab w:val="clear" w:pos="1871"/>
          <w:tab w:val="clear" w:pos="2268"/>
          <w:tab w:val="left" w:pos="794"/>
          <w:tab w:val="left" w:pos="1191"/>
          <w:tab w:val="left" w:pos="1588"/>
          <w:tab w:val="left" w:pos="1985"/>
        </w:tabs>
        <w:spacing w:before="80" w:line="264" w:lineRule="auto"/>
        <w:ind w:left="794" w:hanging="794"/>
        <w:rPr>
          <w:lang w:eastAsia="zh-CN"/>
        </w:rPr>
      </w:pPr>
    </w:p>
    <w:p w:rsidR="00D30156" w:rsidRDefault="00D30156" w:rsidP="009F6CC0">
      <w:pPr>
        <w:tabs>
          <w:tab w:val="clear" w:pos="1134"/>
          <w:tab w:val="clear" w:pos="1871"/>
          <w:tab w:val="clear" w:pos="2268"/>
          <w:tab w:val="left" w:pos="794"/>
          <w:tab w:val="left" w:pos="1191"/>
          <w:tab w:val="left" w:pos="1588"/>
          <w:tab w:val="left" w:pos="1985"/>
        </w:tabs>
        <w:spacing w:before="80" w:line="264" w:lineRule="auto"/>
        <w:ind w:left="794" w:hanging="794"/>
        <w:rPr>
          <w:lang w:eastAsia="zh-CN"/>
        </w:rPr>
      </w:pPr>
    </w:p>
    <w:p w:rsidR="00D30156" w:rsidRDefault="00D30156" w:rsidP="009F6CC0">
      <w:pPr>
        <w:tabs>
          <w:tab w:val="clear" w:pos="1134"/>
          <w:tab w:val="clear" w:pos="1871"/>
          <w:tab w:val="clear" w:pos="2268"/>
          <w:tab w:val="left" w:pos="794"/>
          <w:tab w:val="left" w:pos="1191"/>
          <w:tab w:val="left" w:pos="1588"/>
          <w:tab w:val="left" w:pos="1985"/>
        </w:tabs>
        <w:spacing w:before="80" w:line="264" w:lineRule="auto"/>
        <w:ind w:left="794" w:hanging="794"/>
        <w:rPr>
          <w:lang w:eastAsia="zh-CN"/>
        </w:rPr>
      </w:pPr>
    </w:p>
    <w:p w:rsidR="00D30156" w:rsidRDefault="00D30156" w:rsidP="009F6CC0">
      <w:pPr>
        <w:tabs>
          <w:tab w:val="clear" w:pos="1134"/>
          <w:tab w:val="clear" w:pos="1871"/>
          <w:tab w:val="clear" w:pos="2268"/>
          <w:tab w:val="left" w:pos="794"/>
          <w:tab w:val="left" w:pos="1191"/>
          <w:tab w:val="left" w:pos="1588"/>
          <w:tab w:val="left" w:pos="1985"/>
        </w:tabs>
        <w:spacing w:before="80" w:line="264" w:lineRule="auto"/>
        <w:ind w:left="794" w:hanging="794"/>
        <w:rPr>
          <w:lang w:eastAsia="zh-CN"/>
        </w:rPr>
      </w:pPr>
    </w:p>
    <w:p w:rsidR="00D30156" w:rsidRDefault="00D30156" w:rsidP="009F6CC0">
      <w:pPr>
        <w:tabs>
          <w:tab w:val="clear" w:pos="1134"/>
          <w:tab w:val="clear" w:pos="1871"/>
          <w:tab w:val="clear" w:pos="2268"/>
          <w:tab w:val="left" w:pos="794"/>
          <w:tab w:val="left" w:pos="1191"/>
          <w:tab w:val="left" w:pos="1588"/>
          <w:tab w:val="left" w:pos="1985"/>
        </w:tabs>
        <w:spacing w:before="80" w:line="264" w:lineRule="auto"/>
        <w:ind w:left="794" w:hanging="794"/>
        <w:rPr>
          <w:lang w:eastAsia="zh-CN"/>
        </w:rPr>
      </w:pPr>
    </w:p>
    <w:p w:rsidR="00D30156" w:rsidRPr="00845EC2" w:rsidRDefault="00D30156" w:rsidP="009F6CC0">
      <w:pPr>
        <w:tabs>
          <w:tab w:val="clear" w:pos="1134"/>
          <w:tab w:val="clear" w:pos="1871"/>
          <w:tab w:val="clear" w:pos="2268"/>
          <w:tab w:val="left" w:pos="794"/>
          <w:tab w:val="left" w:pos="1191"/>
          <w:tab w:val="left" w:pos="1588"/>
          <w:tab w:val="left" w:pos="1985"/>
        </w:tabs>
        <w:spacing w:before="80" w:line="264" w:lineRule="auto"/>
        <w:ind w:left="794" w:hanging="794"/>
        <w:rPr>
          <w:lang w:eastAsia="zh-CN"/>
        </w:rPr>
      </w:pPr>
    </w:p>
    <w:p w:rsidR="009F6CC0" w:rsidRPr="00845EC2" w:rsidRDefault="009F6CC0" w:rsidP="009F6CC0">
      <w:pPr>
        <w:tabs>
          <w:tab w:val="clear" w:pos="1134"/>
          <w:tab w:val="clear" w:pos="1871"/>
          <w:tab w:val="clear" w:pos="2268"/>
        </w:tabs>
        <w:overflowPunct/>
        <w:autoSpaceDE/>
        <w:autoSpaceDN/>
        <w:adjustRightInd/>
        <w:spacing w:before="0" w:line="264" w:lineRule="auto"/>
        <w:textAlignment w:val="auto"/>
        <w:rPr>
          <w:lang w:eastAsia="zh-CN"/>
        </w:rPr>
      </w:pPr>
      <w:r w:rsidRPr="00845EC2">
        <w:rPr>
          <w:lang w:eastAsia="zh-CN"/>
        </w:rPr>
        <w:br w:type="page"/>
      </w:r>
    </w:p>
    <w:p w:rsidR="009F6CC0" w:rsidRPr="00845EC2" w:rsidRDefault="009F6CC0" w:rsidP="00EC74C1">
      <w:pPr>
        <w:pStyle w:val="AnnexNoTitle0"/>
        <w:rPr>
          <w:lang w:eastAsia="zh-CN"/>
        </w:rPr>
      </w:pPr>
      <w:bookmarkStart w:id="579" w:name="_Toc443485983"/>
      <w:bookmarkStart w:id="580" w:name="_Toc444009753"/>
      <w:bookmarkStart w:id="581" w:name="_Toc444676609"/>
      <w:bookmarkStart w:id="582" w:name="_Toc444676907"/>
      <w:bookmarkStart w:id="583" w:name="_Toc447101262"/>
      <w:r w:rsidRPr="00845EC2">
        <w:rPr>
          <w:rFonts w:hint="eastAsia"/>
          <w:lang w:eastAsia="zh-CN"/>
        </w:rPr>
        <w:t>附件</w:t>
      </w:r>
      <w:r w:rsidRPr="00845EC2">
        <w:rPr>
          <w:lang w:eastAsia="zh-CN"/>
        </w:rPr>
        <w:t>B</w:t>
      </w:r>
      <w:r w:rsidRPr="00845EC2">
        <w:rPr>
          <w:lang w:eastAsia="zh-CN"/>
        </w:rPr>
        <w:br/>
      </w:r>
      <w:r w:rsidRPr="00845EC2">
        <w:rPr>
          <w:lang w:eastAsia="zh-CN"/>
        </w:rPr>
        <w:br/>
      </w:r>
      <w:r w:rsidRPr="00845EC2">
        <w:rPr>
          <w:rFonts w:hint="eastAsia"/>
          <w:lang w:eastAsia="zh-CN"/>
        </w:rPr>
        <w:t>组织资质审核的标准</w:t>
      </w:r>
      <w:bookmarkEnd w:id="579"/>
      <w:bookmarkEnd w:id="580"/>
      <w:bookmarkEnd w:id="581"/>
      <w:bookmarkEnd w:id="582"/>
      <w:bookmarkEnd w:id="583"/>
    </w:p>
    <w:p w:rsidR="009F6CC0" w:rsidRPr="00845EC2" w:rsidRDefault="009F6CC0" w:rsidP="009F6CC0">
      <w:pPr>
        <w:keepNext/>
        <w:keepLines/>
        <w:spacing w:after="280" w:line="264" w:lineRule="auto"/>
        <w:jc w:val="center"/>
        <w:rPr>
          <w:lang w:eastAsia="zh-CN"/>
        </w:rPr>
      </w:pPr>
      <w:r w:rsidRPr="00845EC2">
        <w:rPr>
          <w:rFonts w:hint="eastAsia"/>
          <w:lang w:eastAsia="zh-CN"/>
        </w:rPr>
        <w:t>（本附件构成本建议书的组成部分）</w:t>
      </w:r>
    </w:p>
    <w:tbl>
      <w:tblPr>
        <w:tblW w:w="9870" w:type="dxa"/>
        <w:jc w:val="center"/>
        <w:tblLayout w:type="fixed"/>
        <w:tblLook w:val="04A0" w:firstRow="1" w:lastRow="0" w:firstColumn="1" w:lastColumn="0" w:noHBand="0" w:noVBand="1"/>
      </w:tblPr>
      <w:tblGrid>
        <w:gridCol w:w="3802"/>
        <w:gridCol w:w="6068"/>
      </w:tblGrid>
      <w:tr w:rsidR="009F6CC0" w:rsidRPr="00845EC2" w:rsidTr="00485917">
        <w:trPr>
          <w:tblHeader/>
          <w:jc w:val="center"/>
        </w:trPr>
        <w:tc>
          <w:tcPr>
            <w:tcW w:w="3802" w:type="dxa"/>
            <w:tcBorders>
              <w:top w:val="single" w:sz="6" w:space="0" w:color="auto"/>
              <w:left w:val="single" w:sz="6" w:space="0" w:color="auto"/>
              <w:bottom w:val="single" w:sz="6" w:space="0" w:color="auto"/>
              <w:right w:val="single" w:sz="6" w:space="0" w:color="auto"/>
            </w:tcBorders>
            <w:hideMark/>
          </w:tcPr>
          <w:p w:rsidR="009F6CC0" w:rsidRPr="00845EC2" w:rsidRDefault="009F6CC0" w:rsidP="00EC74C1">
            <w:pPr>
              <w:pStyle w:val="Tablehead"/>
            </w:pPr>
            <w:r w:rsidRPr="00845EC2">
              <w:rPr>
                <w:rFonts w:hint="eastAsia"/>
              </w:rPr>
              <w:t>组织的性质</w:t>
            </w:r>
          </w:p>
        </w:tc>
        <w:tc>
          <w:tcPr>
            <w:tcW w:w="6068" w:type="dxa"/>
            <w:tcBorders>
              <w:top w:val="single" w:sz="6" w:space="0" w:color="auto"/>
              <w:left w:val="nil"/>
              <w:bottom w:val="single" w:sz="6" w:space="0" w:color="auto"/>
              <w:right w:val="single" w:sz="6" w:space="0" w:color="auto"/>
            </w:tcBorders>
            <w:hideMark/>
          </w:tcPr>
          <w:p w:rsidR="009F6CC0" w:rsidRPr="00845EC2" w:rsidRDefault="009F6CC0" w:rsidP="00EC74C1">
            <w:pPr>
              <w:pStyle w:val="Tablehead"/>
            </w:pPr>
            <w:r w:rsidRPr="00845EC2">
              <w:rPr>
                <w:rFonts w:hint="eastAsia"/>
              </w:rPr>
              <w:t>应有的特点</w:t>
            </w:r>
          </w:p>
        </w:tc>
      </w:tr>
      <w:tr w:rsidR="009F6CC0" w:rsidRPr="00845EC2" w:rsidTr="00485917">
        <w:trPr>
          <w:jc w:val="center"/>
        </w:trPr>
        <w:tc>
          <w:tcPr>
            <w:tcW w:w="3802" w:type="dxa"/>
            <w:tcBorders>
              <w:top w:val="single" w:sz="6" w:space="0" w:color="auto"/>
              <w:left w:val="single" w:sz="6" w:space="0" w:color="auto"/>
              <w:bottom w:val="single" w:sz="6" w:space="0" w:color="auto"/>
              <w:right w:val="single" w:sz="6" w:space="0" w:color="auto"/>
            </w:tcBorders>
            <w:hideMark/>
          </w:tcPr>
          <w:p w:rsidR="009F6CC0" w:rsidRPr="00EC74C1" w:rsidRDefault="009F6CC0" w:rsidP="00EC74C1">
            <w:pPr>
              <w:pStyle w:val="Tabletext"/>
              <w:rPr>
                <w:sz w:val="22"/>
                <w:szCs w:val="22"/>
                <w:lang w:val="en-US" w:eastAsia="zh-CN"/>
              </w:rPr>
            </w:pPr>
            <w:r w:rsidRPr="00EC74C1">
              <w:rPr>
                <w:sz w:val="22"/>
                <w:szCs w:val="22"/>
                <w:lang w:val="en-US" w:eastAsia="zh-CN"/>
              </w:rPr>
              <w:t>1)</w:t>
            </w:r>
            <w:r w:rsidRPr="00EC74C1">
              <w:rPr>
                <w:sz w:val="22"/>
                <w:szCs w:val="22"/>
                <w:lang w:val="en-US" w:eastAsia="zh-CN"/>
              </w:rPr>
              <w:tab/>
            </w:r>
            <w:r w:rsidRPr="00EC74C1">
              <w:rPr>
                <w:rFonts w:hint="eastAsia"/>
                <w:sz w:val="22"/>
                <w:szCs w:val="22"/>
                <w:lang w:eastAsia="zh-CN"/>
              </w:rPr>
              <w:t>目标</w:t>
            </w:r>
            <w:r w:rsidRPr="00EC74C1">
              <w:rPr>
                <w:rFonts w:hint="eastAsia"/>
                <w:sz w:val="22"/>
                <w:szCs w:val="22"/>
                <w:lang w:eastAsia="zh-CN"/>
              </w:rPr>
              <w:t>/</w:t>
            </w:r>
            <w:r w:rsidRPr="00EC74C1">
              <w:rPr>
                <w:rFonts w:hint="eastAsia"/>
                <w:sz w:val="22"/>
                <w:szCs w:val="22"/>
                <w:lang w:eastAsia="zh-CN"/>
              </w:rPr>
              <w:t>与</w:t>
            </w:r>
            <w:r w:rsidRPr="00EC74C1">
              <w:rPr>
                <w:rFonts w:hint="eastAsia"/>
                <w:sz w:val="22"/>
                <w:szCs w:val="22"/>
                <w:lang w:eastAsia="zh-CN"/>
              </w:rPr>
              <w:t>ITU-T</w:t>
            </w:r>
            <w:r w:rsidRPr="00EC74C1">
              <w:rPr>
                <w:rFonts w:hint="eastAsia"/>
                <w:sz w:val="22"/>
                <w:szCs w:val="22"/>
                <w:lang w:eastAsia="zh-CN"/>
              </w:rPr>
              <w:t>工作的关系</w:t>
            </w:r>
          </w:p>
        </w:tc>
        <w:tc>
          <w:tcPr>
            <w:tcW w:w="6068" w:type="dxa"/>
            <w:tcBorders>
              <w:top w:val="single" w:sz="6" w:space="0" w:color="auto"/>
              <w:left w:val="nil"/>
              <w:bottom w:val="single" w:sz="6" w:space="0" w:color="auto"/>
              <w:right w:val="single" w:sz="6" w:space="0" w:color="auto"/>
            </w:tcBorders>
            <w:hideMark/>
          </w:tcPr>
          <w:p w:rsidR="009F6CC0" w:rsidRPr="00EC74C1" w:rsidRDefault="009F6CC0" w:rsidP="00EC74C1">
            <w:pPr>
              <w:pStyle w:val="Tabletext"/>
              <w:rPr>
                <w:sz w:val="22"/>
                <w:szCs w:val="22"/>
                <w:lang w:val="en-US" w:eastAsia="zh-CN"/>
              </w:rPr>
            </w:pPr>
            <w:r w:rsidRPr="00EC74C1">
              <w:rPr>
                <w:rFonts w:hint="eastAsia"/>
                <w:sz w:val="22"/>
                <w:szCs w:val="22"/>
                <w:lang w:eastAsia="zh-CN"/>
              </w:rPr>
              <w:t>目标应是制定、通过和实施标准，并向国际标准组织，特别是向</w:t>
            </w:r>
            <w:r w:rsidRPr="00EC74C1">
              <w:rPr>
                <w:rFonts w:hint="eastAsia"/>
                <w:sz w:val="22"/>
                <w:szCs w:val="22"/>
                <w:lang w:eastAsia="zh-CN"/>
              </w:rPr>
              <w:t>ITU-T</w:t>
            </w:r>
            <w:r w:rsidRPr="00EC74C1">
              <w:rPr>
                <w:rFonts w:hint="eastAsia"/>
                <w:sz w:val="22"/>
                <w:szCs w:val="22"/>
                <w:lang w:eastAsia="zh-CN"/>
              </w:rPr>
              <w:t>提供输入资料。</w:t>
            </w:r>
          </w:p>
        </w:tc>
      </w:tr>
      <w:tr w:rsidR="009F6CC0" w:rsidRPr="00845EC2" w:rsidTr="00485917">
        <w:trPr>
          <w:jc w:val="center"/>
        </w:trPr>
        <w:tc>
          <w:tcPr>
            <w:tcW w:w="3802" w:type="dxa"/>
            <w:tcBorders>
              <w:top w:val="single" w:sz="6" w:space="0" w:color="auto"/>
              <w:left w:val="single" w:sz="6" w:space="0" w:color="auto"/>
              <w:bottom w:val="single" w:sz="6" w:space="0" w:color="auto"/>
              <w:right w:val="single" w:sz="6" w:space="0" w:color="auto"/>
            </w:tcBorders>
            <w:hideMark/>
          </w:tcPr>
          <w:p w:rsidR="009F6CC0" w:rsidRPr="00EC74C1" w:rsidRDefault="009F6CC0" w:rsidP="00EC74C1">
            <w:pPr>
              <w:pStyle w:val="Tabletext"/>
              <w:rPr>
                <w:sz w:val="22"/>
                <w:szCs w:val="22"/>
                <w:lang w:eastAsia="zh-CN"/>
              </w:rPr>
            </w:pPr>
            <w:r w:rsidRPr="00EC74C1">
              <w:rPr>
                <w:sz w:val="22"/>
                <w:szCs w:val="22"/>
                <w:lang w:eastAsia="zh-CN"/>
              </w:rPr>
              <w:t>2)</w:t>
            </w:r>
            <w:r w:rsidRPr="00EC74C1">
              <w:rPr>
                <w:sz w:val="22"/>
                <w:szCs w:val="22"/>
                <w:lang w:eastAsia="zh-CN"/>
              </w:rPr>
              <w:tab/>
            </w:r>
            <w:r w:rsidRPr="00EC74C1">
              <w:rPr>
                <w:rFonts w:hint="eastAsia"/>
                <w:sz w:val="22"/>
                <w:szCs w:val="22"/>
                <w:lang w:eastAsia="zh-CN"/>
              </w:rPr>
              <w:t>组织</w:t>
            </w:r>
          </w:p>
          <w:p w:rsidR="009F6CC0" w:rsidRPr="00EC74C1" w:rsidRDefault="009F6CC0" w:rsidP="00EC74C1">
            <w:pPr>
              <w:pStyle w:val="Tabletext"/>
              <w:rPr>
                <w:sz w:val="22"/>
                <w:szCs w:val="22"/>
                <w:lang w:eastAsia="zh-CN"/>
              </w:rPr>
            </w:pPr>
            <w:r w:rsidRPr="00EC74C1">
              <w:rPr>
                <w:sz w:val="22"/>
                <w:szCs w:val="22"/>
                <w:lang w:eastAsia="zh-CN"/>
              </w:rPr>
              <w:tab/>
            </w:r>
            <w:r w:rsidRPr="00EC74C1">
              <w:rPr>
                <w:sz w:val="22"/>
                <w:szCs w:val="22"/>
                <w:lang w:val="en-US" w:eastAsia="zh-CN"/>
              </w:rPr>
              <w:t>–</w:t>
            </w:r>
            <w:r w:rsidRPr="00EC74C1">
              <w:rPr>
                <w:sz w:val="22"/>
                <w:szCs w:val="22"/>
                <w:lang w:val="en-US" w:eastAsia="zh-CN"/>
              </w:rPr>
              <w:tab/>
            </w:r>
            <w:r w:rsidRPr="00EC74C1">
              <w:rPr>
                <w:rFonts w:hint="eastAsia"/>
                <w:sz w:val="22"/>
                <w:szCs w:val="22"/>
                <w:lang w:val="en-US" w:eastAsia="zh-CN"/>
              </w:rPr>
              <w:t>法律地位；</w:t>
            </w:r>
          </w:p>
          <w:p w:rsidR="009F6CC0" w:rsidRPr="00EC74C1" w:rsidRDefault="009F6CC0" w:rsidP="00EC74C1">
            <w:pPr>
              <w:pStyle w:val="Tabletext"/>
              <w:rPr>
                <w:sz w:val="22"/>
                <w:szCs w:val="22"/>
                <w:lang w:eastAsia="zh-CN"/>
              </w:rPr>
            </w:pPr>
            <w:r w:rsidRPr="00EC74C1">
              <w:rPr>
                <w:sz w:val="22"/>
                <w:szCs w:val="22"/>
                <w:lang w:eastAsia="zh-CN"/>
              </w:rPr>
              <w:tab/>
              <w:t>–</w:t>
            </w:r>
            <w:r w:rsidRPr="00EC74C1">
              <w:rPr>
                <w:sz w:val="22"/>
                <w:szCs w:val="22"/>
                <w:lang w:eastAsia="zh-CN"/>
              </w:rPr>
              <w:tab/>
            </w:r>
            <w:r w:rsidRPr="00EC74C1">
              <w:rPr>
                <w:rFonts w:hint="eastAsia"/>
                <w:sz w:val="22"/>
                <w:szCs w:val="22"/>
                <w:lang w:eastAsia="zh-CN"/>
              </w:rPr>
              <w:t>地理范围；</w:t>
            </w:r>
          </w:p>
          <w:p w:rsidR="009F6CC0" w:rsidRPr="00EC74C1" w:rsidRDefault="009F6CC0" w:rsidP="00EC74C1">
            <w:pPr>
              <w:pStyle w:val="Tabletext"/>
              <w:rPr>
                <w:sz w:val="22"/>
                <w:szCs w:val="22"/>
                <w:lang w:val="en-US" w:eastAsia="zh-CN"/>
              </w:rPr>
            </w:pPr>
            <w:r w:rsidRPr="00EC74C1">
              <w:rPr>
                <w:sz w:val="22"/>
                <w:szCs w:val="22"/>
                <w:lang w:val="en-US" w:eastAsia="zh-CN"/>
              </w:rPr>
              <w:tab/>
              <w:t>–</w:t>
            </w:r>
            <w:r w:rsidRPr="00EC74C1">
              <w:rPr>
                <w:sz w:val="22"/>
                <w:szCs w:val="22"/>
                <w:lang w:val="en-US" w:eastAsia="zh-CN"/>
              </w:rPr>
              <w:tab/>
            </w:r>
            <w:r w:rsidRPr="00EC74C1">
              <w:rPr>
                <w:rFonts w:hint="eastAsia"/>
                <w:sz w:val="22"/>
                <w:szCs w:val="22"/>
                <w:lang w:val="en-US" w:eastAsia="zh-CN"/>
              </w:rPr>
              <w:t>认证；</w:t>
            </w:r>
          </w:p>
          <w:p w:rsidR="009F6CC0" w:rsidRPr="00EC74C1" w:rsidRDefault="009F6CC0" w:rsidP="00EC74C1">
            <w:pPr>
              <w:pStyle w:val="Tabletext"/>
              <w:rPr>
                <w:sz w:val="22"/>
                <w:szCs w:val="22"/>
                <w:lang w:val="en-US" w:eastAsia="zh-CN"/>
              </w:rPr>
            </w:pPr>
            <w:r w:rsidRPr="00EC74C1">
              <w:rPr>
                <w:sz w:val="22"/>
                <w:szCs w:val="22"/>
                <w:lang w:val="en-US" w:eastAsia="zh-CN"/>
              </w:rPr>
              <w:tab/>
              <w:t>–</w:t>
            </w:r>
            <w:r w:rsidRPr="00EC74C1">
              <w:rPr>
                <w:sz w:val="22"/>
                <w:szCs w:val="22"/>
                <w:lang w:val="en-US" w:eastAsia="zh-CN"/>
              </w:rPr>
              <w:tab/>
            </w:r>
            <w:r w:rsidRPr="00EC74C1">
              <w:rPr>
                <w:rFonts w:hint="eastAsia"/>
                <w:sz w:val="22"/>
                <w:szCs w:val="22"/>
                <w:lang w:val="en-US" w:eastAsia="zh-CN"/>
              </w:rPr>
              <w:t>秘书处；</w:t>
            </w:r>
          </w:p>
          <w:p w:rsidR="009F6CC0" w:rsidRPr="00EC74C1" w:rsidRDefault="009F6CC0" w:rsidP="00EC74C1">
            <w:pPr>
              <w:pStyle w:val="Tabletext"/>
              <w:rPr>
                <w:sz w:val="22"/>
                <w:szCs w:val="22"/>
                <w:lang w:eastAsia="zh-CN"/>
              </w:rPr>
            </w:pPr>
            <w:r w:rsidRPr="00EC74C1">
              <w:rPr>
                <w:sz w:val="22"/>
                <w:szCs w:val="22"/>
                <w:lang w:val="en-US" w:eastAsia="zh-CN"/>
              </w:rPr>
              <w:tab/>
            </w:r>
            <w:r w:rsidRPr="00EC74C1">
              <w:rPr>
                <w:sz w:val="22"/>
                <w:szCs w:val="22"/>
                <w:lang w:eastAsia="zh-CN"/>
              </w:rPr>
              <w:t>–</w:t>
            </w:r>
            <w:r w:rsidRPr="00EC74C1">
              <w:rPr>
                <w:sz w:val="22"/>
                <w:szCs w:val="22"/>
                <w:lang w:eastAsia="zh-CN"/>
              </w:rPr>
              <w:tab/>
            </w:r>
            <w:r w:rsidRPr="00EC74C1">
              <w:rPr>
                <w:rFonts w:hint="eastAsia"/>
                <w:sz w:val="22"/>
                <w:szCs w:val="22"/>
                <w:lang w:eastAsia="zh-CN"/>
              </w:rPr>
              <w:t>指定代表</w:t>
            </w:r>
          </w:p>
        </w:tc>
        <w:tc>
          <w:tcPr>
            <w:tcW w:w="6068" w:type="dxa"/>
            <w:tcBorders>
              <w:top w:val="single" w:sz="6" w:space="0" w:color="auto"/>
              <w:left w:val="nil"/>
              <w:bottom w:val="single" w:sz="6" w:space="0" w:color="auto"/>
              <w:right w:val="single" w:sz="6" w:space="0" w:color="auto"/>
            </w:tcBorders>
          </w:tcPr>
          <w:p w:rsidR="009F6CC0" w:rsidRPr="00EC74C1" w:rsidRDefault="009F6CC0" w:rsidP="00EC74C1">
            <w:pPr>
              <w:pStyle w:val="Tabletext"/>
              <w:rPr>
                <w:sz w:val="22"/>
                <w:szCs w:val="22"/>
                <w:lang w:eastAsia="zh-CN"/>
              </w:rPr>
            </w:pPr>
          </w:p>
          <w:p w:rsidR="009F6CC0" w:rsidRPr="00EC74C1" w:rsidRDefault="009F6CC0" w:rsidP="00EC74C1">
            <w:pPr>
              <w:pStyle w:val="Tabletext"/>
              <w:rPr>
                <w:sz w:val="22"/>
                <w:szCs w:val="22"/>
                <w:lang w:eastAsia="zh-CN"/>
              </w:rPr>
            </w:pPr>
            <w:r w:rsidRPr="00EC74C1">
              <w:rPr>
                <w:sz w:val="22"/>
                <w:szCs w:val="22"/>
                <w:lang w:val="en-US" w:eastAsia="zh-CN"/>
              </w:rPr>
              <w:t>–</w:t>
            </w:r>
            <w:r w:rsidRPr="00EC74C1">
              <w:rPr>
                <w:sz w:val="22"/>
                <w:szCs w:val="22"/>
                <w:lang w:val="en-US" w:eastAsia="zh-CN"/>
              </w:rPr>
              <w:tab/>
            </w:r>
            <w:r w:rsidRPr="00EC74C1">
              <w:rPr>
                <w:rFonts w:hint="eastAsia"/>
                <w:sz w:val="22"/>
                <w:szCs w:val="22"/>
                <w:lang w:eastAsia="zh-CN"/>
              </w:rPr>
              <w:t>应指出在哪个国家或哪些国家具有法律地位；</w:t>
            </w:r>
          </w:p>
          <w:p w:rsidR="009F6CC0" w:rsidRPr="00EC74C1" w:rsidRDefault="009F6CC0" w:rsidP="00EC74C1">
            <w:pPr>
              <w:pStyle w:val="Tabletext"/>
              <w:rPr>
                <w:sz w:val="22"/>
                <w:szCs w:val="22"/>
                <w:lang w:eastAsia="zh-CN"/>
              </w:rPr>
            </w:pPr>
            <w:r w:rsidRPr="00EC74C1">
              <w:rPr>
                <w:sz w:val="22"/>
                <w:szCs w:val="22"/>
                <w:lang w:eastAsia="zh-CN"/>
              </w:rPr>
              <w:t>–</w:t>
            </w:r>
            <w:r w:rsidRPr="00EC74C1">
              <w:rPr>
                <w:sz w:val="22"/>
                <w:szCs w:val="22"/>
                <w:lang w:eastAsia="zh-CN"/>
              </w:rPr>
              <w:tab/>
            </w:r>
            <w:r w:rsidRPr="00EC74C1">
              <w:rPr>
                <w:rFonts w:hint="eastAsia"/>
                <w:sz w:val="22"/>
                <w:szCs w:val="22"/>
                <w:lang w:eastAsia="zh-CN"/>
              </w:rPr>
              <w:t>应指出该组织标准的范围；</w:t>
            </w:r>
          </w:p>
          <w:p w:rsidR="009F6CC0" w:rsidRPr="00EC74C1" w:rsidRDefault="009F6CC0" w:rsidP="00EC74C1">
            <w:pPr>
              <w:pStyle w:val="Tabletext"/>
              <w:rPr>
                <w:sz w:val="22"/>
                <w:szCs w:val="22"/>
                <w:lang w:val="en-US" w:eastAsia="zh-CN"/>
              </w:rPr>
            </w:pPr>
            <w:r w:rsidRPr="00EC74C1">
              <w:rPr>
                <w:sz w:val="22"/>
                <w:szCs w:val="22"/>
                <w:lang w:val="en-US" w:eastAsia="zh-CN"/>
              </w:rPr>
              <w:t>–</w:t>
            </w:r>
            <w:r w:rsidRPr="00EC74C1">
              <w:rPr>
                <w:sz w:val="22"/>
                <w:szCs w:val="22"/>
                <w:lang w:val="en-US" w:eastAsia="zh-CN"/>
              </w:rPr>
              <w:tab/>
            </w:r>
            <w:r w:rsidRPr="00EC74C1">
              <w:rPr>
                <w:rFonts w:hint="eastAsia"/>
                <w:sz w:val="22"/>
                <w:szCs w:val="22"/>
                <w:lang w:eastAsia="zh-CN"/>
              </w:rPr>
              <w:t>应指出认证实体；</w:t>
            </w:r>
          </w:p>
          <w:p w:rsidR="009F6CC0" w:rsidRPr="00EC74C1" w:rsidRDefault="009F6CC0" w:rsidP="00EC74C1">
            <w:pPr>
              <w:pStyle w:val="Tabletext"/>
              <w:rPr>
                <w:sz w:val="22"/>
                <w:szCs w:val="22"/>
                <w:lang w:val="en-US" w:eastAsia="zh-CN"/>
              </w:rPr>
            </w:pPr>
            <w:r w:rsidRPr="00EC74C1">
              <w:rPr>
                <w:sz w:val="22"/>
                <w:szCs w:val="22"/>
                <w:lang w:val="en-US" w:eastAsia="zh-CN"/>
              </w:rPr>
              <w:t>–</w:t>
            </w:r>
            <w:r w:rsidRPr="00EC74C1">
              <w:rPr>
                <w:sz w:val="22"/>
                <w:szCs w:val="22"/>
                <w:lang w:val="en-US" w:eastAsia="zh-CN"/>
              </w:rPr>
              <w:tab/>
            </w:r>
            <w:r w:rsidRPr="00EC74C1">
              <w:rPr>
                <w:rFonts w:hint="eastAsia"/>
                <w:sz w:val="22"/>
                <w:szCs w:val="22"/>
                <w:lang w:eastAsia="zh-CN"/>
              </w:rPr>
              <w:t>应确定其常驻秘书处；</w:t>
            </w:r>
          </w:p>
          <w:p w:rsidR="009F6CC0" w:rsidRPr="00EC74C1" w:rsidRDefault="009F6CC0" w:rsidP="00EC74C1">
            <w:pPr>
              <w:pStyle w:val="Tabletext"/>
              <w:rPr>
                <w:sz w:val="22"/>
                <w:szCs w:val="22"/>
              </w:rPr>
            </w:pPr>
            <w:r w:rsidRPr="00EC74C1">
              <w:rPr>
                <w:sz w:val="22"/>
                <w:szCs w:val="22"/>
              </w:rPr>
              <w:t>–</w:t>
            </w:r>
            <w:r w:rsidRPr="00EC74C1">
              <w:rPr>
                <w:sz w:val="22"/>
                <w:szCs w:val="22"/>
              </w:rPr>
              <w:tab/>
            </w:r>
            <w:r w:rsidRPr="00EC74C1">
              <w:rPr>
                <w:rFonts w:hint="eastAsia"/>
                <w:sz w:val="22"/>
                <w:szCs w:val="22"/>
                <w:lang w:eastAsia="zh-CN"/>
              </w:rPr>
              <w:t>应确定一名代表。</w:t>
            </w:r>
          </w:p>
        </w:tc>
      </w:tr>
      <w:tr w:rsidR="009F6CC0" w:rsidRPr="00845EC2" w:rsidTr="00485917">
        <w:trPr>
          <w:jc w:val="center"/>
        </w:trPr>
        <w:tc>
          <w:tcPr>
            <w:tcW w:w="3802" w:type="dxa"/>
            <w:tcBorders>
              <w:top w:val="single" w:sz="6" w:space="0" w:color="auto"/>
              <w:left w:val="single" w:sz="6" w:space="0" w:color="auto"/>
              <w:bottom w:val="single" w:sz="6" w:space="0" w:color="auto"/>
              <w:right w:val="single" w:sz="6" w:space="0" w:color="auto"/>
            </w:tcBorders>
            <w:hideMark/>
          </w:tcPr>
          <w:p w:rsidR="009F6CC0" w:rsidRPr="00EC74C1" w:rsidRDefault="009F6CC0" w:rsidP="00EC74C1">
            <w:pPr>
              <w:pStyle w:val="Tabletext"/>
              <w:rPr>
                <w:sz w:val="22"/>
                <w:szCs w:val="22"/>
              </w:rPr>
            </w:pPr>
            <w:r w:rsidRPr="00EC74C1">
              <w:rPr>
                <w:sz w:val="22"/>
                <w:szCs w:val="22"/>
              </w:rPr>
              <w:t>3)</w:t>
            </w:r>
            <w:r w:rsidRPr="00EC74C1">
              <w:rPr>
                <w:sz w:val="22"/>
                <w:szCs w:val="22"/>
              </w:rPr>
              <w:tab/>
            </w:r>
            <w:r w:rsidRPr="00EC74C1">
              <w:rPr>
                <w:rFonts w:hint="eastAsia"/>
                <w:sz w:val="22"/>
                <w:szCs w:val="22"/>
                <w:lang w:eastAsia="zh-CN"/>
              </w:rPr>
              <w:t>成员</w:t>
            </w:r>
            <w:r w:rsidRPr="00EC74C1">
              <w:rPr>
                <w:sz w:val="22"/>
                <w:szCs w:val="22"/>
              </w:rPr>
              <w:t>/</w:t>
            </w:r>
            <w:r w:rsidRPr="00EC74C1">
              <w:rPr>
                <w:rFonts w:hint="eastAsia"/>
                <w:sz w:val="22"/>
                <w:szCs w:val="22"/>
                <w:lang w:eastAsia="zh-CN"/>
              </w:rPr>
              <w:t>参与（开放</w:t>
            </w:r>
            <w:r w:rsidRPr="00EC74C1">
              <w:rPr>
                <w:sz w:val="22"/>
                <w:szCs w:val="22"/>
                <w:lang w:eastAsia="zh-CN"/>
              </w:rPr>
              <w:t>）</w:t>
            </w:r>
          </w:p>
        </w:tc>
        <w:tc>
          <w:tcPr>
            <w:tcW w:w="6068" w:type="dxa"/>
            <w:tcBorders>
              <w:top w:val="single" w:sz="6" w:space="0" w:color="auto"/>
              <w:left w:val="nil"/>
              <w:bottom w:val="single" w:sz="6" w:space="0" w:color="auto"/>
              <w:right w:val="single" w:sz="6" w:space="0" w:color="auto"/>
            </w:tcBorders>
            <w:hideMark/>
          </w:tcPr>
          <w:p w:rsidR="009F6CC0" w:rsidRPr="00EC74C1" w:rsidRDefault="009F6CC0" w:rsidP="00EC74C1">
            <w:pPr>
              <w:pStyle w:val="Tabletext"/>
              <w:rPr>
                <w:sz w:val="22"/>
                <w:szCs w:val="22"/>
                <w:lang w:eastAsia="zh-CN"/>
              </w:rPr>
            </w:pPr>
            <w:r w:rsidRPr="00EC74C1">
              <w:rPr>
                <w:sz w:val="22"/>
                <w:szCs w:val="22"/>
                <w:lang w:eastAsia="zh-CN"/>
              </w:rPr>
              <w:t>–</w:t>
            </w:r>
            <w:r w:rsidRPr="00EC74C1">
              <w:rPr>
                <w:sz w:val="22"/>
                <w:szCs w:val="22"/>
                <w:lang w:eastAsia="zh-CN"/>
              </w:rPr>
              <w:tab/>
            </w:r>
            <w:r w:rsidRPr="00EC74C1">
              <w:rPr>
                <w:rFonts w:hint="eastAsia"/>
                <w:sz w:val="22"/>
                <w:szCs w:val="22"/>
                <w:lang w:eastAsia="zh-CN"/>
              </w:rPr>
              <w:t>应阐述成员</w:t>
            </w:r>
            <w:r w:rsidRPr="00EC74C1">
              <w:rPr>
                <w:sz w:val="22"/>
                <w:szCs w:val="22"/>
                <w:lang w:eastAsia="zh-CN"/>
              </w:rPr>
              <w:t>/</w:t>
            </w:r>
            <w:r w:rsidRPr="00EC74C1">
              <w:rPr>
                <w:rFonts w:hint="eastAsia"/>
                <w:sz w:val="22"/>
                <w:szCs w:val="22"/>
                <w:lang w:eastAsia="zh-CN"/>
              </w:rPr>
              <w:t>参与的模式；</w:t>
            </w:r>
          </w:p>
          <w:p w:rsidR="009F6CC0" w:rsidRPr="00EC74C1" w:rsidRDefault="009F6CC0" w:rsidP="00EC74C1">
            <w:pPr>
              <w:pStyle w:val="Tabletext"/>
              <w:ind w:left="282" w:hanging="282"/>
              <w:rPr>
                <w:sz w:val="22"/>
                <w:szCs w:val="22"/>
                <w:lang w:val="en-US" w:eastAsia="zh-CN"/>
              </w:rPr>
            </w:pPr>
            <w:r w:rsidRPr="00EC74C1">
              <w:rPr>
                <w:sz w:val="22"/>
                <w:szCs w:val="22"/>
                <w:lang w:val="en-US" w:eastAsia="zh-CN"/>
              </w:rPr>
              <w:t>–</w:t>
            </w:r>
            <w:r w:rsidRPr="00EC74C1">
              <w:rPr>
                <w:sz w:val="22"/>
                <w:szCs w:val="22"/>
                <w:lang w:val="en-US" w:eastAsia="zh-CN"/>
              </w:rPr>
              <w:tab/>
            </w:r>
            <w:r w:rsidRPr="00EC74C1">
              <w:rPr>
                <w:rFonts w:hint="eastAsia"/>
                <w:sz w:val="22"/>
                <w:szCs w:val="22"/>
                <w:lang w:eastAsia="zh-CN"/>
              </w:rPr>
              <w:t>国家或区域性标准制定组织成员标准不应排除任何有强烈兴趣的单位；</w:t>
            </w:r>
          </w:p>
          <w:p w:rsidR="009F6CC0" w:rsidRPr="00EC74C1" w:rsidRDefault="009F6CC0" w:rsidP="00EC74C1">
            <w:pPr>
              <w:pStyle w:val="Tabletext"/>
              <w:rPr>
                <w:sz w:val="22"/>
                <w:szCs w:val="22"/>
                <w:lang w:eastAsia="zh-CN"/>
              </w:rPr>
            </w:pPr>
            <w:r w:rsidRPr="00EC74C1">
              <w:rPr>
                <w:sz w:val="22"/>
                <w:szCs w:val="22"/>
                <w:lang w:val="en-US" w:eastAsia="zh-CN"/>
              </w:rPr>
              <w:t>–</w:t>
            </w:r>
            <w:r w:rsidRPr="00EC74C1">
              <w:rPr>
                <w:sz w:val="22"/>
                <w:szCs w:val="22"/>
                <w:lang w:val="en-US" w:eastAsia="zh-CN"/>
              </w:rPr>
              <w:tab/>
            </w:r>
            <w:r w:rsidRPr="00EC74C1">
              <w:rPr>
                <w:rFonts w:hint="eastAsia"/>
                <w:sz w:val="22"/>
                <w:szCs w:val="22"/>
                <w:lang w:eastAsia="zh-CN"/>
              </w:rPr>
              <w:t>成员</w:t>
            </w:r>
            <w:r w:rsidRPr="00EC74C1">
              <w:rPr>
                <w:sz w:val="22"/>
                <w:szCs w:val="22"/>
                <w:lang w:eastAsia="zh-CN"/>
              </w:rPr>
              <w:t>/</w:t>
            </w:r>
            <w:r w:rsidRPr="00EC74C1">
              <w:rPr>
                <w:rFonts w:hint="eastAsia"/>
                <w:sz w:val="22"/>
                <w:szCs w:val="22"/>
                <w:lang w:eastAsia="zh-CN"/>
              </w:rPr>
              <w:t>参与应明显符合电信行业的利益。</w:t>
            </w:r>
          </w:p>
        </w:tc>
      </w:tr>
      <w:tr w:rsidR="009F6CC0" w:rsidRPr="00845EC2" w:rsidTr="00485917">
        <w:trPr>
          <w:jc w:val="center"/>
        </w:trPr>
        <w:tc>
          <w:tcPr>
            <w:tcW w:w="3802" w:type="dxa"/>
            <w:tcBorders>
              <w:top w:val="single" w:sz="6" w:space="0" w:color="auto"/>
              <w:left w:val="single" w:sz="6" w:space="0" w:color="auto"/>
              <w:bottom w:val="single" w:sz="6" w:space="0" w:color="auto"/>
              <w:right w:val="single" w:sz="6" w:space="0" w:color="auto"/>
            </w:tcBorders>
            <w:hideMark/>
          </w:tcPr>
          <w:p w:rsidR="009F6CC0" w:rsidRPr="00EC74C1" w:rsidRDefault="009F6CC0" w:rsidP="00EC74C1">
            <w:pPr>
              <w:pStyle w:val="Tabletext"/>
              <w:rPr>
                <w:sz w:val="22"/>
                <w:szCs w:val="22"/>
                <w:lang w:eastAsia="zh-CN"/>
              </w:rPr>
            </w:pPr>
            <w:r w:rsidRPr="00EC74C1">
              <w:rPr>
                <w:sz w:val="22"/>
                <w:szCs w:val="22"/>
              </w:rPr>
              <w:t>4)</w:t>
            </w:r>
            <w:r w:rsidRPr="00EC74C1">
              <w:rPr>
                <w:sz w:val="22"/>
                <w:szCs w:val="22"/>
              </w:rPr>
              <w:tab/>
            </w:r>
            <w:r w:rsidRPr="00EC74C1">
              <w:rPr>
                <w:rFonts w:hint="eastAsia"/>
                <w:sz w:val="22"/>
                <w:szCs w:val="22"/>
                <w:lang w:eastAsia="zh-CN"/>
              </w:rPr>
              <w:t>技术主题的领域</w:t>
            </w:r>
          </w:p>
        </w:tc>
        <w:tc>
          <w:tcPr>
            <w:tcW w:w="6068" w:type="dxa"/>
            <w:tcBorders>
              <w:top w:val="single" w:sz="6" w:space="0" w:color="auto"/>
              <w:left w:val="nil"/>
              <w:bottom w:val="single" w:sz="6" w:space="0" w:color="auto"/>
              <w:right w:val="single" w:sz="6" w:space="0" w:color="auto"/>
            </w:tcBorders>
            <w:hideMark/>
          </w:tcPr>
          <w:p w:rsidR="009F6CC0" w:rsidRPr="00EC74C1" w:rsidRDefault="009F6CC0" w:rsidP="00EC74C1">
            <w:pPr>
              <w:pStyle w:val="Tabletext"/>
              <w:rPr>
                <w:sz w:val="22"/>
                <w:szCs w:val="22"/>
                <w:lang w:eastAsia="zh-CN"/>
              </w:rPr>
            </w:pPr>
            <w:r w:rsidRPr="00EC74C1">
              <w:rPr>
                <w:rFonts w:hint="eastAsia"/>
                <w:sz w:val="22"/>
                <w:szCs w:val="22"/>
                <w:lang w:eastAsia="zh-CN"/>
              </w:rPr>
              <w:t>应与特定研究组或</w:t>
            </w:r>
            <w:r w:rsidRPr="00EC74C1">
              <w:rPr>
                <w:sz w:val="22"/>
                <w:szCs w:val="22"/>
                <w:lang w:eastAsia="zh-CN"/>
              </w:rPr>
              <w:t>ITU</w:t>
            </w:r>
            <w:r w:rsidRPr="00EC74C1">
              <w:rPr>
                <w:sz w:val="22"/>
                <w:szCs w:val="22"/>
                <w:lang w:eastAsia="zh-CN"/>
              </w:rPr>
              <w:noBreakHyphen/>
              <w:t>T</w:t>
            </w:r>
            <w:r w:rsidRPr="00EC74C1">
              <w:rPr>
                <w:rFonts w:hint="eastAsia"/>
                <w:sz w:val="22"/>
                <w:szCs w:val="22"/>
                <w:lang w:eastAsia="zh-CN"/>
              </w:rPr>
              <w:t>的整体相关。</w:t>
            </w:r>
          </w:p>
        </w:tc>
      </w:tr>
      <w:tr w:rsidR="009F6CC0" w:rsidRPr="00845EC2" w:rsidTr="00485917">
        <w:trPr>
          <w:jc w:val="center"/>
        </w:trPr>
        <w:tc>
          <w:tcPr>
            <w:tcW w:w="3802" w:type="dxa"/>
            <w:tcBorders>
              <w:top w:val="single" w:sz="6" w:space="0" w:color="auto"/>
              <w:left w:val="single" w:sz="6" w:space="0" w:color="auto"/>
              <w:bottom w:val="single" w:sz="6" w:space="0" w:color="auto"/>
              <w:right w:val="single" w:sz="6" w:space="0" w:color="auto"/>
            </w:tcBorders>
            <w:hideMark/>
          </w:tcPr>
          <w:p w:rsidR="009F6CC0" w:rsidRPr="00EC74C1" w:rsidRDefault="009F6CC0" w:rsidP="001C0F5F">
            <w:pPr>
              <w:pStyle w:val="Tabletext"/>
              <w:ind w:left="290" w:hanging="290"/>
              <w:rPr>
                <w:sz w:val="22"/>
                <w:szCs w:val="22"/>
                <w:lang w:val="en-US" w:eastAsia="zh-CN"/>
              </w:rPr>
            </w:pPr>
            <w:r w:rsidRPr="00EC74C1">
              <w:rPr>
                <w:sz w:val="22"/>
                <w:szCs w:val="22"/>
                <w:lang w:val="en-US" w:eastAsia="zh-CN"/>
              </w:rPr>
              <w:t>5)</w:t>
            </w:r>
            <w:r w:rsidRPr="00EC74C1">
              <w:rPr>
                <w:sz w:val="22"/>
                <w:szCs w:val="22"/>
                <w:lang w:val="en-US" w:eastAsia="zh-CN"/>
              </w:rPr>
              <w:tab/>
            </w:r>
            <w:r w:rsidRPr="00EC74C1">
              <w:rPr>
                <w:rFonts w:hint="eastAsia"/>
                <w:sz w:val="22"/>
                <w:szCs w:val="22"/>
                <w:lang w:eastAsia="zh-CN"/>
              </w:rPr>
              <w:t>有关下列方面的知识产权（</w:t>
            </w:r>
            <w:r w:rsidRPr="00EC74C1">
              <w:rPr>
                <w:rFonts w:hint="eastAsia"/>
                <w:sz w:val="22"/>
                <w:szCs w:val="22"/>
                <w:lang w:eastAsia="zh-CN"/>
              </w:rPr>
              <w:t>IPR</w:t>
            </w:r>
            <w:r w:rsidRPr="00EC74C1">
              <w:rPr>
                <w:rFonts w:hint="eastAsia"/>
                <w:sz w:val="22"/>
                <w:szCs w:val="22"/>
                <w:lang w:eastAsia="zh-CN"/>
              </w:rPr>
              <w:t>）政策和导则：</w:t>
            </w:r>
          </w:p>
          <w:p w:rsidR="009F6CC0" w:rsidRPr="00EC74C1" w:rsidRDefault="009F6CC0" w:rsidP="007C592D">
            <w:pPr>
              <w:pStyle w:val="Tabletext"/>
              <w:jc w:val="left"/>
              <w:rPr>
                <w:sz w:val="22"/>
                <w:szCs w:val="22"/>
                <w:lang w:val="en-US" w:eastAsia="zh-CN"/>
              </w:rPr>
            </w:pPr>
            <w:r w:rsidRPr="00EC74C1">
              <w:rPr>
                <w:sz w:val="22"/>
                <w:szCs w:val="22"/>
                <w:lang w:val="en-US" w:eastAsia="zh-CN"/>
              </w:rPr>
              <w:t>a)</w:t>
            </w:r>
            <w:r w:rsidRPr="00EC74C1">
              <w:rPr>
                <w:sz w:val="22"/>
                <w:szCs w:val="22"/>
                <w:lang w:val="en-US" w:eastAsia="zh-CN"/>
              </w:rPr>
              <w:tab/>
            </w:r>
            <w:r w:rsidRPr="00EC74C1">
              <w:rPr>
                <w:rFonts w:hint="eastAsia"/>
                <w:sz w:val="22"/>
                <w:szCs w:val="22"/>
                <w:lang w:val="en-US" w:eastAsia="zh-CN"/>
              </w:rPr>
              <w:t>专利；</w:t>
            </w:r>
            <w:r w:rsidR="00EC74C1">
              <w:rPr>
                <w:sz w:val="22"/>
                <w:szCs w:val="22"/>
                <w:lang w:val="en-US" w:eastAsia="zh-CN"/>
              </w:rPr>
              <w:br/>
            </w:r>
          </w:p>
          <w:p w:rsidR="009F6CC0" w:rsidRDefault="009F6CC0" w:rsidP="00EC74C1">
            <w:pPr>
              <w:pStyle w:val="Tabletext"/>
              <w:rPr>
                <w:sz w:val="22"/>
                <w:szCs w:val="22"/>
                <w:lang w:val="en-US" w:eastAsia="zh-CN"/>
              </w:rPr>
            </w:pPr>
            <w:r w:rsidRPr="00EC74C1">
              <w:rPr>
                <w:sz w:val="22"/>
                <w:szCs w:val="22"/>
                <w:lang w:val="en-US" w:eastAsia="zh-CN"/>
              </w:rPr>
              <w:t>b)</w:t>
            </w:r>
            <w:r w:rsidRPr="00EC74C1">
              <w:rPr>
                <w:sz w:val="22"/>
                <w:szCs w:val="22"/>
                <w:lang w:val="en-US" w:eastAsia="zh-CN"/>
              </w:rPr>
              <w:tab/>
            </w:r>
            <w:r w:rsidRPr="00EC74C1">
              <w:rPr>
                <w:rFonts w:hint="eastAsia"/>
                <w:sz w:val="22"/>
                <w:szCs w:val="22"/>
                <w:lang w:val="en-US" w:eastAsia="zh-CN"/>
              </w:rPr>
              <w:t>软件版权（如适用）；</w:t>
            </w:r>
          </w:p>
          <w:p w:rsidR="00EC74C1" w:rsidRDefault="009F6CC0" w:rsidP="00EC74C1">
            <w:pPr>
              <w:pStyle w:val="Tabletext"/>
              <w:jc w:val="left"/>
              <w:rPr>
                <w:sz w:val="22"/>
                <w:szCs w:val="22"/>
                <w:lang w:eastAsia="zh-CN"/>
              </w:rPr>
            </w:pPr>
            <w:r w:rsidRPr="00EC74C1">
              <w:rPr>
                <w:sz w:val="22"/>
                <w:szCs w:val="22"/>
                <w:lang w:val="en-US" w:eastAsia="zh-CN"/>
              </w:rPr>
              <w:t>c)</w:t>
            </w:r>
            <w:r w:rsidRPr="00EC74C1">
              <w:rPr>
                <w:sz w:val="22"/>
                <w:szCs w:val="22"/>
                <w:lang w:val="en-US" w:eastAsia="zh-CN"/>
              </w:rPr>
              <w:tab/>
            </w:r>
            <w:r w:rsidRPr="00EC74C1">
              <w:rPr>
                <w:rFonts w:hint="eastAsia"/>
                <w:sz w:val="22"/>
                <w:szCs w:val="22"/>
                <w:lang w:val="en-US" w:eastAsia="zh-CN"/>
              </w:rPr>
              <w:t>商标（如适用）；</w:t>
            </w:r>
            <w:r w:rsidRPr="00EC74C1">
              <w:rPr>
                <w:sz w:val="22"/>
                <w:szCs w:val="22"/>
                <w:lang w:val="en-US" w:eastAsia="zh-CN"/>
              </w:rPr>
              <w:br/>
            </w:r>
          </w:p>
          <w:p w:rsidR="009F6CC0" w:rsidRPr="00EC74C1" w:rsidRDefault="009F6CC0" w:rsidP="00EC74C1">
            <w:pPr>
              <w:pStyle w:val="Tabletext"/>
              <w:jc w:val="left"/>
              <w:rPr>
                <w:sz w:val="22"/>
                <w:szCs w:val="22"/>
                <w:lang w:eastAsia="zh-CN"/>
              </w:rPr>
            </w:pPr>
            <w:r w:rsidRPr="00EC74C1">
              <w:rPr>
                <w:sz w:val="22"/>
                <w:szCs w:val="22"/>
                <w:lang w:eastAsia="zh-CN"/>
              </w:rPr>
              <w:t>d)</w:t>
            </w:r>
            <w:r w:rsidRPr="00EC74C1">
              <w:rPr>
                <w:sz w:val="22"/>
                <w:szCs w:val="22"/>
                <w:lang w:eastAsia="zh-CN"/>
              </w:rPr>
              <w:tab/>
            </w:r>
            <w:r w:rsidRPr="00EC74C1">
              <w:rPr>
                <w:rFonts w:hint="eastAsia"/>
                <w:sz w:val="22"/>
                <w:szCs w:val="22"/>
                <w:lang w:eastAsia="zh-CN"/>
              </w:rPr>
              <w:t>版权；</w:t>
            </w:r>
          </w:p>
        </w:tc>
        <w:tc>
          <w:tcPr>
            <w:tcW w:w="6068" w:type="dxa"/>
            <w:tcBorders>
              <w:top w:val="single" w:sz="6" w:space="0" w:color="auto"/>
              <w:left w:val="nil"/>
              <w:bottom w:val="single" w:sz="6" w:space="0" w:color="auto"/>
              <w:right w:val="single" w:sz="6" w:space="0" w:color="auto"/>
            </w:tcBorders>
          </w:tcPr>
          <w:p w:rsidR="009F6CC0" w:rsidRPr="00EC74C1" w:rsidRDefault="009F6CC0" w:rsidP="00EC74C1">
            <w:pPr>
              <w:pStyle w:val="Tabletext"/>
              <w:rPr>
                <w:sz w:val="22"/>
                <w:szCs w:val="22"/>
                <w:lang w:val="en-US" w:eastAsia="zh-CN"/>
              </w:rPr>
            </w:pPr>
          </w:p>
          <w:p w:rsidR="009F6CC0" w:rsidRPr="00EC74C1" w:rsidRDefault="009F6CC0" w:rsidP="00EC74C1">
            <w:pPr>
              <w:pStyle w:val="Tabletext"/>
              <w:rPr>
                <w:sz w:val="22"/>
                <w:szCs w:val="22"/>
                <w:lang w:val="en-US" w:eastAsia="zh-CN"/>
              </w:rPr>
            </w:pPr>
          </w:p>
          <w:p w:rsidR="009F6CC0" w:rsidRPr="00EC74C1" w:rsidRDefault="009F6CC0" w:rsidP="007C592D">
            <w:pPr>
              <w:pStyle w:val="Tabletext"/>
              <w:ind w:left="282" w:hanging="282"/>
              <w:rPr>
                <w:sz w:val="22"/>
                <w:szCs w:val="22"/>
                <w:lang w:val="en-US"/>
              </w:rPr>
            </w:pPr>
            <w:r w:rsidRPr="00EC74C1">
              <w:rPr>
                <w:sz w:val="22"/>
                <w:szCs w:val="22"/>
                <w:lang w:val="en-US"/>
              </w:rPr>
              <w:t>a)</w:t>
            </w:r>
            <w:r w:rsidRPr="00EC74C1">
              <w:rPr>
                <w:sz w:val="22"/>
                <w:szCs w:val="22"/>
                <w:lang w:val="en-US"/>
              </w:rPr>
              <w:tab/>
            </w:r>
            <w:r w:rsidRPr="00EC74C1">
              <w:rPr>
                <w:rFonts w:hint="eastAsia"/>
                <w:sz w:val="22"/>
                <w:szCs w:val="22"/>
              </w:rPr>
              <w:t>应与“</w:t>
            </w:r>
            <w:r w:rsidRPr="00EC74C1">
              <w:rPr>
                <w:rFonts w:hint="eastAsia"/>
                <w:sz w:val="22"/>
                <w:szCs w:val="22"/>
              </w:rPr>
              <w:t>ITU-T/ITU-R/ISO/IEC</w:t>
            </w:r>
            <w:r w:rsidRPr="00EC74C1">
              <w:rPr>
                <w:rFonts w:hint="eastAsia"/>
                <w:sz w:val="22"/>
                <w:szCs w:val="22"/>
              </w:rPr>
              <w:t>共同专利政策”和“</w:t>
            </w:r>
            <w:r w:rsidRPr="00EC74C1">
              <w:rPr>
                <w:rFonts w:hint="eastAsia"/>
                <w:sz w:val="22"/>
                <w:szCs w:val="22"/>
              </w:rPr>
              <w:t>ITU-T/ITU-R/ISO/</w:t>
            </w:r>
            <w:r w:rsidRPr="00EC74C1">
              <w:rPr>
                <w:rFonts w:hint="eastAsia"/>
                <w:sz w:val="22"/>
                <w:szCs w:val="22"/>
                <w:lang w:eastAsia="zh-CN"/>
              </w:rPr>
              <w:t xml:space="preserve"> </w:t>
            </w:r>
            <w:r w:rsidRPr="00EC74C1">
              <w:rPr>
                <w:rFonts w:hint="eastAsia"/>
                <w:sz w:val="22"/>
                <w:szCs w:val="22"/>
              </w:rPr>
              <w:t>IEC</w:t>
            </w:r>
            <w:r w:rsidRPr="00EC74C1">
              <w:rPr>
                <w:rFonts w:hint="eastAsia"/>
                <w:sz w:val="22"/>
                <w:szCs w:val="22"/>
              </w:rPr>
              <w:t>共同专利政策实施导则”相一致</w:t>
            </w:r>
            <w:r w:rsidRPr="00EC74C1">
              <w:rPr>
                <w:rFonts w:hint="eastAsia"/>
                <w:sz w:val="22"/>
                <w:szCs w:val="22"/>
              </w:rPr>
              <w:t>*</w:t>
            </w:r>
            <w:r w:rsidRPr="00EC74C1">
              <w:rPr>
                <w:rFonts w:hint="eastAsia"/>
                <w:sz w:val="22"/>
                <w:szCs w:val="22"/>
              </w:rPr>
              <w:t>；</w:t>
            </w:r>
          </w:p>
          <w:p w:rsidR="009F6CC0" w:rsidRPr="00EC74C1" w:rsidRDefault="009F6CC0" w:rsidP="00EC74C1">
            <w:pPr>
              <w:pStyle w:val="Tabletext"/>
              <w:rPr>
                <w:sz w:val="22"/>
                <w:szCs w:val="22"/>
                <w:lang w:val="en-US"/>
              </w:rPr>
            </w:pPr>
            <w:r w:rsidRPr="00EC74C1">
              <w:rPr>
                <w:sz w:val="22"/>
                <w:szCs w:val="22"/>
                <w:lang w:val="en-US"/>
              </w:rPr>
              <w:t>b)</w:t>
            </w:r>
            <w:r w:rsidRPr="00EC74C1">
              <w:rPr>
                <w:sz w:val="22"/>
                <w:szCs w:val="22"/>
                <w:lang w:val="en-US"/>
              </w:rPr>
              <w:tab/>
            </w:r>
            <w:r w:rsidRPr="00EC74C1">
              <w:rPr>
                <w:rFonts w:hint="eastAsia"/>
                <w:sz w:val="22"/>
                <w:szCs w:val="22"/>
                <w:lang w:eastAsia="zh-CN"/>
              </w:rPr>
              <w:t>应与“</w:t>
            </w:r>
            <w:r w:rsidRPr="00EC74C1">
              <w:rPr>
                <w:rFonts w:hint="eastAsia"/>
                <w:sz w:val="22"/>
                <w:szCs w:val="22"/>
                <w:lang w:eastAsia="zh-CN"/>
              </w:rPr>
              <w:t>ITU-T</w:t>
            </w:r>
            <w:r w:rsidRPr="00EC74C1">
              <w:rPr>
                <w:rFonts w:hint="eastAsia"/>
                <w:sz w:val="22"/>
                <w:szCs w:val="22"/>
                <w:lang w:eastAsia="zh-CN"/>
              </w:rPr>
              <w:t>的软件版权导则”相一致</w:t>
            </w:r>
            <w:r w:rsidRPr="00EC74C1">
              <w:rPr>
                <w:rFonts w:hint="eastAsia"/>
                <w:sz w:val="22"/>
                <w:szCs w:val="22"/>
                <w:lang w:eastAsia="zh-CN"/>
              </w:rPr>
              <w:t>*</w:t>
            </w:r>
            <w:r w:rsidRPr="00EC74C1">
              <w:rPr>
                <w:rFonts w:hint="eastAsia"/>
                <w:sz w:val="22"/>
                <w:szCs w:val="22"/>
                <w:lang w:eastAsia="zh-CN"/>
              </w:rPr>
              <w:t>；</w:t>
            </w:r>
          </w:p>
          <w:p w:rsidR="009F6CC0" w:rsidRPr="00EC74C1" w:rsidRDefault="009F6CC0" w:rsidP="007C592D">
            <w:pPr>
              <w:pStyle w:val="Tabletext"/>
              <w:ind w:left="282" w:hanging="282"/>
              <w:rPr>
                <w:sz w:val="22"/>
                <w:szCs w:val="22"/>
                <w:lang w:val="en-US" w:eastAsia="zh-CN"/>
              </w:rPr>
            </w:pPr>
            <w:r w:rsidRPr="00EC74C1">
              <w:rPr>
                <w:sz w:val="22"/>
                <w:szCs w:val="22"/>
                <w:lang w:val="en-US" w:eastAsia="zh-CN"/>
              </w:rPr>
              <w:t>c)</w:t>
            </w:r>
            <w:r w:rsidRPr="00EC74C1">
              <w:rPr>
                <w:sz w:val="22"/>
                <w:szCs w:val="22"/>
                <w:lang w:val="en-US" w:eastAsia="zh-CN"/>
              </w:rPr>
              <w:tab/>
            </w:r>
            <w:r w:rsidRPr="00EC74C1">
              <w:rPr>
                <w:rFonts w:hint="eastAsia"/>
                <w:sz w:val="22"/>
                <w:szCs w:val="22"/>
                <w:lang w:eastAsia="zh-CN"/>
              </w:rPr>
              <w:t>应与“</w:t>
            </w:r>
            <w:r w:rsidRPr="00EC74C1">
              <w:rPr>
                <w:rFonts w:hint="eastAsia"/>
                <w:sz w:val="22"/>
                <w:szCs w:val="22"/>
                <w:lang w:eastAsia="zh-CN"/>
              </w:rPr>
              <w:t>ITU-T</w:t>
            </w:r>
            <w:r w:rsidRPr="00EC74C1">
              <w:rPr>
                <w:rFonts w:hint="eastAsia"/>
                <w:sz w:val="22"/>
                <w:szCs w:val="22"/>
                <w:lang w:eastAsia="zh-CN"/>
              </w:rPr>
              <w:t>关于在</w:t>
            </w:r>
            <w:r w:rsidRPr="00EC74C1">
              <w:rPr>
                <w:rFonts w:hint="eastAsia"/>
                <w:sz w:val="22"/>
                <w:szCs w:val="22"/>
                <w:lang w:eastAsia="zh-CN"/>
              </w:rPr>
              <w:t>ITU-T</w:t>
            </w:r>
            <w:r w:rsidRPr="00EC74C1">
              <w:rPr>
                <w:rFonts w:hint="eastAsia"/>
                <w:sz w:val="22"/>
                <w:szCs w:val="22"/>
                <w:lang w:eastAsia="zh-CN"/>
              </w:rPr>
              <w:t>建议书中包含商标的导则”相一致；</w:t>
            </w:r>
          </w:p>
          <w:p w:rsidR="009F6CC0" w:rsidRPr="00EC74C1" w:rsidRDefault="009F6CC0" w:rsidP="007C592D">
            <w:pPr>
              <w:pStyle w:val="Tabletext"/>
              <w:ind w:left="282" w:hanging="282"/>
              <w:rPr>
                <w:sz w:val="22"/>
                <w:szCs w:val="22"/>
                <w:lang w:eastAsia="zh-CN"/>
              </w:rPr>
            </w:pPr>
            <w:r w:rsidRPr="00EC74C1">
              <w:rPr>
                <w:sz w:val="22"/>
                <w:szCs w:val="22"/>
                <w:lang w:val="en-US" w:eastAsia="zh-CN"/>
              </w:rPr>
              <w:t>d)</w:t>
            </w:r>
            <w:r w:rsidRPr="00EC74C1">
              <w:rPr>
                <w:sz w:val="22"/>
                <w:szCs w:val="22"/>
                <w:lang w:val="en-US" w:eastAsia="zh-CN"/>
              </w:rPr>
              <w:tab/>
            </w:r>
            <w:r w:rsidRPr="00EC74C1">
              <w:rPr>
                <w:rFonts w:hint="eastAsia"/>
                <w:sz w:val="22"/>
                <w:szCs w:val="22"/>
                <w:lang w:eastAsia="zh-CN"/>
              </w:rPr>
              <w:t>国际电联和国际电联成员国和部门成员应有出于制定标准的目的的复制权（有关复制和分发的问题，亦见</w:t>
            </w:r>
            <w:r w:rsidRPr="00EC74C1">
              <w:rPr>
                <w:rFonts w:hint="eastAsia"/>
                <w:sz w:val="22"/>
                <w:szCs w:val="22"/>
                <w:lang w:eastAsia="zh-CN"/>
              </w:rPr>
              <w:t>ITU-T A.1</w:t>
            </w:r>
            <w:r w:rsidRPr="00EC74C1">
              <w:rPr>
                <w:rFonts w:hint="eastAsia"/>
                <w:sz w:val="22"/>
                <w:szCs w:val="22"/>
                <w:lang w:eastAsia="zh-CN"/>
              </w:rPr>
              <w:t>建议书）。</w:t>
            </w:r>
          </w:p>
        </w:tc>
      </w:tr>
      <w:tr w:rsidR="009F6CC0" w:rsidRPr="00845EC2" w:rsidTr="00485917">
        <w:trPr>
          <w:jc w:val="center"/>
        </w:trPr>
        <w:tc>
          <w:tcPr>
            <w:tcW w:w="3802" w:type="dxa"/>
            <w:tcBorders>
              <w:top w:val="single" w:sz="6" w:space="0" w:color="auto"/>
              <w:left w:val="single" w:sz="6" w:space="0" w:color="auto"/>
              <w:bottom w:val="single" w:sz="6" w:space="0" w:color="auto"/>
              <w:right w:val="single" w:sz="6" w:space="0" w:color="auto"/>
            </w:tcBorders>
            <w:hideMark/>
          </w:tcPr>
          <w:p w:rsidR="009F6CC0" w:rsidRPr="00EC74C1" w:rsidRDefault="009F6CC0" w:rsidP="00EC74C1">
            <w:pPr>
              <w:pStyle w:val="Tabletext"/>
              <w:rPr>
                <w:sz w:val="22"/>
                <w:szCs w:val="22"/>
              </w:rPr>
            </w:pPr>
            <w:r w:rsidRPr="00EC74C1">
              <w:rPr>
                <w:sz w:val="22"/>
                <w:szCs w:val="22"/>
              </w:rPr>
              <w:t>6)</w:t>
            </w:r>
            <w:r w:rsidRPr="00EC74C1">
              <w:rPr>
                <w:sz w:val="22"/>
                <w:szCs w:val="22"/>
              </w:rPr>
              <w:tab/>
            </w:r>
            <w:r w:rsidRPr="00EC74C1">
              <w:rPr>
                <w:rFonts w:hint="eastAsia"/>
                <w:sz w:val="22"/>
                <w:szCs w:val="22"/>
                <w:lang w:eastAsia="zh-CN"/>
              </w:rPr>
              <w:t>工作方法</w:t>
            </w:r>
            <w:r w:rsidRPr="00EC74C1">
              <w:rPr>
                <w:rFonts w:hint="eastAsia"/>
                <w:sz w:val="22"/>
                <w:szCs w:val="22"/>
                <w:lang w:eastAsia="zh-CN"/>
              </w:rPr>
              <w:t>/</w:t>
            </w:r>
            <w:r w:rsidRPr="00EC74C1">
              <w:rPr>
                <w:rFonts w:hint="eastAsia"/>
                <w:sz w:val="22"/>
                <w:szCs w:val="22"/>
                <w:lang w:eastAsia="zh-CN"/>
              </w:rPr>
              <w:t>程序</w:t>
            </w:r>
          </w:p>
        </w:tc>
        <w:tc>
          <w:tcPr>
            <w:tcW w:w="6068" w:type="dxa"/>
            <w:tcBorders>
              <w:top w:val="single" w:sz="6" w:space="0" w:color="auto"/>
              <w:left w:val="nil"/>
              <w:bottom w:val="single" w:sz="6" w:space="0" w:color="auto"/>
              <w:right w:val="single" w:sz="6" w:space="0" w:color="auto"/>
            </w:tcBorders>
            <w:hideMark/>
          </w:tcPr>
          <w:p w:rsidR="009F6CC0" w:rsidRPr="00EC74C1" w:rsidRDefault="009F6CC0" w:rsidP="00EC74C1">
            <w:pPr>
              <w:pStyle w:val="Tabletext"/>
              <w:rPr>
                <w:sz w:val="22"/>
                <w:szCs w:val="22"/>
                <w:lang w:eastAsia="zh-CN"/>
              </w:rPr>
            </w:pPr>
            <w:r w:rsidRPr="00EC74C1">
              <w:rPr>
                <w:sz w:val="22"/>
                <w:szCs w:val="22"/>
                <w:lang w:eastAsia="zh-CN"/>
              </w:rPr>
              <w:t>–</w:t>
            </w:r>
            <w:r w:rsidRPr="00EC74C1">
              <w:rPr>
                <w:sz w:val="22"/>
                <w:szCs w:val="22"/>
                <w:lang w:eastAsia="zh-CN"/>
              </w:rPr>
              <w:tab/>
            </w:r>
            <w:r w:rsidRPr="00EC74C1">
              <w:rPr>
                <w:rFonts w:hint="eastAsia"/>
                <w:sz w:val="22"/>
                <w:szCs w:val="22"/>
                <w:lang w:val="en-US" w:eastAsia="zh-CN"/>
              </w:rPr>
              <w:t>应文档齐全；</w:t>
            </w:r>
          </w:p>
          <w:p w:rsidR="009F6CC0" w:rsidRPr="00EC74C1" w:rsidRDefault="009F6CC0" w:rsidP="00EC74C1">
            <w:pPr>
              <w:pStyle w:val="Tabletext"/>
              <w:rPr>
                <w:sz w:val="22"/>
                <w:szCs w:val="22"/>
                <w:lang w:eastAsia="zh-CN"/>
              </w:rPr>
            </w:pPr>
            <w:r w:rsidRPr="00EC74C1">
              <w:rPr>
                <w:sz w:val="22"/>
                <w:szCs w:val="22"/>
                <w:lang w:eastAsia="zh-CN"/>
              </w:rPr>
              <w:t>–</w:t>
            </w:r>
            <w:r w:rsidRPr="00EC74C1">
              <w:rPr>
                <w:sz w:val="22"/>
                <w:szCs w:val="22"/>
                <w:lang w:eastAsia="zh-CN"/>
              </w:rPr>
              <w:tab/>
            </w:r>
            <w:r w:rsidRPr="00EC74C1">
              <w:rPr>
                <w:rFonts w:hint="eastAsia"/>
                <w:sz w:val="22"/>
                <w:szCs w:val="22"/>
                <w:lang w:val="en-US" w:eastAsia="zh-CN"/>
              </w:rPr>
              <w:t>应公开和公正和透明</w:t>
            </w:r>
            <w:r w:rsidRPr="00EC74C1">
              <w:rPr>
                <w:rFonts w:hint="eastAsia"/>
                <w:sz w:val="22"/>
                <w:szCs w:val="22"/>
                <w:lang w:eastAsia="zh-CN"/>
              </w:rPr>
              <w:t>；</w:t>
            </w:r>
          </w:p>
          <w:p w:rsidR="009F6CC0" w:rsidRPr="00EC74C1" w:rsidRDefault="009F6CC0" w:rsidP="00EC74C1">
            <w:pPr>
              <w:pStyle w:val="Tabletext"/>
              <w:rPr>
                <w:sz w:val="22"/>
                <w:szCs w:val="22"/>
                <w:lang w:eastAsia="zh-CN"/>
              </w:rPr>
            </w:pPr>
            <w:r w:rsidRPr="00EC74C1">
              <w:rPr>
                <w:sz w:val="22"/>
                <w:szCs w:val="22"/>
                <w:lang w:eastAsia="zh-CN"/>
              </w:rPr>
              <w:t>–</w:t>
            </w:r>
            <w:r w:rsidRPr="00EC74C1">
              <w:rPr>
                <w:sz w:val="22"/>
                <w:szCs w:val="22"/>
                <w:lang w:eastAsia="zh-CN"/>
              </w:rPr>
              <w:tab/>
            </w:r>
            <w:r w:rsidRPr="00EC74C1">
              <w:rPr>
                <w:rFonts w:hint="eastAsia"/>
                <w:sz w:val="22"/>
                <w:szCs w:val="22"/>
                <w:lang w:val="en-US" w:eastAsia="zh-CN"/>
              </w:rPr>
              <w:t>应明确考虑反托拉斯问题。</w:t>
            </w:r>
          </w:p>
        </w:tc>
      </w:tr>
      <w:tr w:rsidR="009F6CC0" w:rsidRPr="00845EC2" w:rsidTr="00485917">
        <w:trPr>
          <w:jc w:val="center"/>
        </w:trPr>
        <w:tc>
          <w:tcPr>
            <w:tcW w:w="3802" w:type="dxa"/>
            <w:tcBorders>
              <w:top w:val="single" w:sz="6" w:space="0" w:color="auto"/>
              <w:left w:val="single" w:sz="6" w:space="0" w:color="auto"/>
              <w:bottom w:val="single" w:sz="6" w:space="0" w:color="auto"/>
              <w:right w:val="single" w:sz="6" w:space="0" w:color="auto"/>
            </w:tcBorders>
            <w:hideMark/>
          </w:tcPr>
          <w:p w:rsidR="009F6CC0" w:rsidRPr="00EC74C1" w:rsidRDefault="009F6CC0" w:rsidP="00EC74C1">
            <w:pPr>
              <w:pStyle w:val="Tabletext"/>
              <w:rPr>
                <w:sz w:val="22"/>
                <w:szCs w:val="22"/>
                <w:lang w:eastAsia="zh-CN"/>
              </w:rPr>
            </w:pPr>
            <w:r w:rsidRPr="00EC74C1">
              <w:rPr>
                <w:sz w:val="22"/>
                <w:szCs w:val="22"/>
              </w:rPr>
              <w:t>7)</w:t>
            </w:r>
            <w:r w:rsidRPr="00EC74C1">
              <w:rPr>
                <w:sz w:val="22"/>
                <w:szCs w:val="22"/>
              </w:rPr>
              <w:tab/>
            </w:r>
            <w:r w:rsidRPr="00EC74C1">
              <w:rPr>
                <w:rFonts w:hint="eastAsia"/>
                <w:sz w:val="22"/>
                <w:szCs w:val="22"/>
                <w:lang w:eastAsia="zh-CN"/>
              </w:rPr>
              <w:t>输出文件</w:t>
            </w:r>
          </w:p>
        </w:tc>
        <w:tc>
          <w:tcPr>
            <w:tcW w:w="6068" w:type="dxa"/>
            <w:tcBorders>
              <w:top w:val="single" w:sz="6" w:space="0" w:color="auto"/>
              <w:left w:val="nil"/>
              <w:bottom w:val="single" w:sz="6" w:space="0" w:color="auto"/>
              <w:right w:val="single" w:sz="6" w:space="0" w:color="auto"/>
            </w:tcBorders>
            <w:hideMark/>
          </w:tcPr>
          <w:p w:rsidR="009F6CC0" w:rsidRPr="00EC74C1" w:rsidRDefault="009F6CC0" w:rsidP="00EC74C1">
            <w:pPr>
              <w:pStyle w:val="Tabletext"/>
              <w:rPr>
                <w:sz w:val="22"/>
                <w:szCs w:val="22"/>
                <w:lang w:val="en-US" w:eastAsia="zh-CN"/>
              </w:rPr>
            </w:pPr>
            <w:r w:rsidRPr="00EC74C1">
              <w:rPr>
                <w:sz w:val="22"/>
                <w:szCs w:val="22"/>
                <w:lang w:val="en-US" w:eastAsia="zh-CN"/>
              </w:rPr>
              <w:t>–</w:t>
            </w:r>
            <w:r w:rsidRPr="00EC74C1">
              <w:rPr>
                <w:sz w:val="22"/>
                <w:szCs w:val="22"/>
                <w:lang w:val="en-US" w:eastAsia="zh-CN"/>
              </w:rPr>
              <w:tab/>
            </w:r>
            <w:r w:rsidRPr="00EC74C1">
              <w:rPr>
                <w:rFonts w:hint="eastAsia"/>
                <w:sz w:val="22"/>
                <w:szCs w:val="22"/>
                <w:lang w:eastAsia="zh-CN"/>
              </w:rPr>
              <w:t>应确定向</w:t>
            </w:r>
            <w:r w:rsidRPr="00EC74C1">
              <w:rPr>
                <w:rFonts w:hint="eastAsia"/>
                <w:sz w:val="22"/>
                <w:szCs w:val="22"/>
                <w:lang w:eastAsia="zh-CN"/>
              </w:rPr>
              <w:t>ITU-T</w:t>
            </w:r>
            <w:r w:rsidRPr="00EC74C1">
              <w:rPr>
                <w:rFonts w:hint="eastAsia"/>
                <w:sz w:val="22"/>
                <w:szCs w:val="22"/>
                <w:lang w:eastAsia="zh-CN"/>
              </w:rPr>
              <w:t>提供的输出文件；</w:t>
            </w:r>
          </w:p>
          <w:p w:rsidR="009F6CC0" w:rsidRPr="00EC74C1" w:rsidRDefault="009F6CC0" w:rsidP="00EC74C1">
            <w:pPr>
              <w:pStyle w:val="Tabletext"/>
              <w:rPr>
                <w:sz w:val="22"/>
                <w:szCs w:val="22"/>
                <w:lang w:val="en-US" w:eastAsia="zh-CN"/>
              </w:rPr>
            </w:pPr>
            <w:r w:rsidRPr="00EC74C1">
              <w:rPr>
                <w:sz w:val="22"/>
                <w:szCs w:val="22"/>
                <w:lang w:val="en-US" w:eastAsia="zh-CN"/>
              </w:rPr>
              <w:t>–</w:t>
            </w:r>
            <w:r w:rsidRPr="00EC74C1">
              <w:rPr>
                <w:sz w:val="22"/>
                <w:szCs w:val="22"/>
                <w:lang w:val="en-US" w:eastAsia="zh-CN"/>
              </w:rPr>
              <w:tab/>
            </w:r>
            <w:r w:rsidRPr="00EC74C1">
              <w:rPr>
                <w:rFonts w:hint="eastAsia"/>
                <w:sz w:val="22"/>
                <w:szCs w:val="22"/>
                <w:lang w:eastAsia="zh-CN"/>
              </w:rPr>
              <w:t>应确定</w:t>
            </w:r>
            <w:r w:rsidRPr="00EC74C1">
              <w:rPr>
                <w:rFonts w:hint="eastAsia"/>
                <w:sz w:val="22"/>
                <w:szCs w:val="22"/>
                <w:lang w:eastAsia="zh-CN"/>
              </w:rPr>
              <w:t>ITU-T</w:t>
            </w:r>
            <w:r w:rsidRPr="00EC74C1">
              <w:rPr>
                <w:rFonts w:hint="eastAsia"/>
                <w:sz w:val="22"/>
                <w:szCs w:val="22"/>
                <w:lang w:eastAsia="zh-CN"/>
              </w:rPr>
              <w:t>获得输出文件的程序。</w:t>
            </w:r>
          </w:p>
        </w:tc>
      </w:tr>
      <w:tr w:rsidR="009F6CC0" w:rsidRPr="00845EC2" w:rsidTr="00485917">
        <w:trPr>
          <w:jc w:val="center"/>
        </w:trPr>
        <w:tc>
          <w:tcPr>
            <w:tcW w:w="3802" w:type="dxa"/>
            <w:tcBorders>
              <w:top w:val="single" w:sz="6" w:space="0" w:color="auto"/>
              <w:left w:val="nil"/>
              <w:bottom w:val="nil"/>
              <w:right w:val="nil"/>
            </w:tcBorders>
          </w:tcPr>
          <w:p w:rsidR="009F6CC0" w:rsidRPr="00EC74C1" w:rsidRDefault="009F6CC0" w:rsidP="00EC74C1">
            <w:pPr>
              <w:pStyle w:val="Tabletext"/>
              <w:rPr>
                <w:sz w:val="22"/>
                <w:szCs w:val="22"/>
                <w:lang w:eastAsia="zh-CN"/>
              </w:rPr>
            </w:pPr>
          </w:p>
        </w:tc>
        <w:tc>
          <w:tcPr>
            <w:tcW w:w="6068" w:type="dxa"/>
            <w:tcBorders>
              <w:top w:val="single" w:sz="6" w:space="0" w:color="auto"/>
              <w:left w:val="nil"/>
              <w:bottom w:val="nil"/>
              <w:right w:val="nil"/>
            </w:tcBorders>
            <w:hideMark/>
          </w:tcPr>
          <w:p w:rsidR="009F6CC0" w:rsidRPr="00EC74C1" w:rsidRDefault="009F6CC0" w:rsidP="007C592D">
            <w:pPr>
              <w:pStyle w:val="Tabletext"/>
              <w:ind w:left="282" w:hanging="282"/>
              <w:rPr>
                <w:sz w:val="22"/>
                <w:szCs w:val="22"/>
                <w:lang w:eastAsia="zh-CN"/>
              </w:rPr>
            </w:pPr>
            <w:r w:rsidRPr="00EC74C1">
              <w:rPr>
                <w:sz w:val="22"/>
                <w:szCs w:val="22"/>
                <w:lang w:eastAsia="zh-CN"/>
              </w:rPr>
              <w:t>*)</w:t>
            </w:r>
            <w:r w:rsidRPr="00EC74C1">
              <w:rPr>
                <w:sz w:val="22"/>
                <w:szCs w:val="22"/>
                <w:lang w:eastAsia="zh-CN"/>
              </w:rPr>
              <w:tab/>
            </w:r>
            <w:r w:rsidRPr="00EC74C1">
              <w:rPr>
                <w:rFonts w:hint="eastAsia"/>
                <w:sz w:val="22"/>
                <w:szCs w:val="22"/>
                <w:lang w:eastAsia="zh-CN"/>
              </w:rPr>
              <w:t>特别须以合情合理的条款和条件（无论免费或收费）、在一视同仁的基础上向成员和非成员提供许可。</w:t>
            </w:r>
          </w:p>
        </w:tc>
      </w:tr>
    </w:tbl>
    <w:p w:rsidR="001C0F5F" w:rsidRDefault="001C0F5F" w:rsidP="009F6CC0">
      <w:pPr>
        <w:tabs>
          <w:tab w:val="clear" w:pos="1134"/>
          <w:tab w:val="clear" w:pos="1871"/>
          <w:tab w:val="clear" w:pos="2268"/>
        </w:tabs>
        <w:overflowPunct/>
        <w:autoSpaceDE/>
        <w:autoSpaceDN/>
        <w:adjustRightInd/>
        <w:spacing w:before="0" w:line="264" w:lineRule="auto"/>
        <w:textAlignment w:val="auto"/>
        <w:rPr>
          <w:lang w:eastAsia="zh-CN"/>
        </w:rPr>
      </w:pPr>
    </w:p>
    <w:p w:rsidR="001C0F5F" w:rsidRDefault="001C0F5F" w:rsidP="009F6CC0">
      <w:pPr>
        <w:tabs>
          <w:tab w:val="clear" w:pos="1134"/>
          <w:tab w:val="clear" w:pos="1871"/>
          <w:tab w:val="clear" w:pos="2268"/>
        </w:tabs>
        <w:overflowPunct/>
        <w:autoSpaceDE/>
        <w:autoSpaceDN/>
        <w:adjustRightInd/>
        <w:spacing w:before="0" w:line="264" w:lineRule="auto"/>
        <w:textAlignment w:val="auto"/>
        <w:rPr>
          <w:lang w:eastAsia="zh-CN"/>
        </w:rPr>
      </w:pPr>
    </w:p>
    <w:p w:rsidR="001C0F5F" w:rsidRDefault="001C0F5F" w:rsidP="009F6CC0">
      <w:pPr>
        <w:tabs>
          <w:tab w:val="clear" w:pos="1134"/>
          <w:tab w:val="clear" w:pos="1871"/>
          <w:tab w:val="clear" w:pos="2268"/>
        </w:tabs>
        <w:overflowPunct/>
        <w:autoSpaceDE/>
        <w:autoSpaceDN/>
        <w:adjustRightInd/>
        <w:spacing w:before="0" w:line="264" w:lineRule="auto"/>
        <w:textAlignment w:val="auto"/>
        <w:rPr>
          <w:lang w:eastAsia="zh-CN"/>
        </w:rPr>
      </w:pPr>
    </w:p>
    <w:p w:rsidR="009F6CC0" w:rsidRPr="00845EC2" w:rsidRDefault="009F6CC0" w:rsidP="009F6CC0">
      <w:pPr>
        <w:tabs>
          <w:tab w:val="clear" w:pos="1134"/>
          <w:tab w:val="clear" w:pos="1871"/>
          <w:tab w:val="clear" w:pos="2268"/>
        </w:tabs>
        <w:overflowPunct/>
        <w:autoSpaceDE/>
        <w:autoSpaceDN/>
        <w:adjustRightInd/>
        <w:spacing w:before="0" w:line="264" w:lineRule="auto"/>
        <w:textAlignment w:val="auto"/>
        <w:rPr>
          <w:lang w:eastAsia="zh-CN"/>
        </w:rPr>
      </w:pPr>
      <w:r w:rsidRPr="00845EC2">
        <w:rPr>
          <w:lang w:eastAsia="zh-CN"/>
        </w:rPr>
        <w:br w:type="page"/>
      </w:r>
    </w:p>
    <w:p w:rsidR="009F6CC0" w:rsidRPr="00641C2D" w:rsidRDefault="009F6CC0" w:rsidP="00EC74C1">
      <w:pPr>
        <w:pStyle w:val="AnnexNoTitle0"/>
        <w:rPr>
          <w:lang w:val="en-GB" w:eastAsia="zh-CN"/>
        </w:rPr>
      </w:pPr>
      <w:bookmarkStart w:id="584" w:name="_Toc447101263"/>
      <w:r w:rsidRPr="00845EC2">
        <w:rPr>
          <w:rFonts w:hint="eastAsia"/>
          <w:lang w:eastAsia="zh-CN"/>
        </w:rPr>
        <w:t>参考书目</w:t>
      </w:r>
      <w:bookmarkEnd w:id="584"/>
    </w:p>
    <w:p w:rsidR="009F6CC0" w:rsidRPr="00845EC2" w:rsidRDefault="009F6CC0" w:rsidP="009F6CC0">
      <w:pPr>
        <w:tabs>
          <w:tab w:val="clear" w:pos="1134"/>
          <w:tab w:val="clear" w:pos="1871"/>
          <w:tab w:val="clear" w:pos="2268"/>
          <w:tab w:val="left" w:pos="794"/>
          <w:tab w:val="left" w:pos="1191"/>
          <w:tab w:val="left" w:pos="1588"/>
          <w:tab w:val="left" w:pos="1985"/>
        </w:tabs>
        <w:spacing w:line="264" w:lineRule="auto"/>
      </w:pPr>
    </w:p>
    <w:p w:rsidR="009F6CC0" w:rsidRPr="00845EC2" w:rsidRDefault="009F6CC0" w:rsidP="00641C2D">
      <w:pPr>
        <w:pStyle w:val="Reftext"/>
        <w:tabs>
          <w:tab w:val="clear" w:pos="1134"/>
          <w:tab w:val="clear" w:pos="1871"/>
          <w:tab w:val="left" w:pos="2002"/>
        </w:tabs>
        <w:ind w:left="2016" w:hanging="2016"/>
      </w:pPr>
      <w:r w:rsidRPr="00845EC2">
        <w:t>[b-ITU-T A.1]</w:t>
      </w:r>
      <w:r w:rsidRPr="00845EC2">
        <w:tab/>
        <w:t>Recommendation ITU-T A.1 (2012), Working methods for study groups of the ITU Telecommunication Standardization Sector (ITU-T).</w:t>
      </w:r>
    </w:p>
    <w:p w:rsidR="009F6CC0" w:rsidRDefault="009F6CC0" w:rsidP="009F6CC0">
      <w:pPr>
        <w:tabs>
          <w:tab w:val="clear" w:pos="1134"/>
          <w:tab w:val="clear" w:pos="1871"/>
          <w:tab w:val="clear" w:pos="2268"/>
          <w:tab w:val="left" w:pos="1985"/>
        </w:tabs>
        <w:spacing w:line="264" w:lineRule="auto"/>
        <w:ind w:left="1985" w:hanging="1985"/>
        <w:rPr>
          <w:rFonts w:eastAsia="Batang"/>
        </w:rPr>
      </w:pPr>
      <w:r w:rsidRPr="00845EC2">
        <w:rPr>
          <w:rFonts w:eastAsia="Batang"/>
        </w:rPr>
        <w:t>[b-ITU-T A.25]</w:t>
      </w:r>
      <w:r w:rsidRPr="00845EC2">
        <w:rPr>
          <w:rFonts w:eastAsia="Batang"/>
        </w:rPr>
        <w:tab/>
        <w:t xml:space="preserve">Recommendation ITU-T A.25 (2016), </w:t>
      </w:r>
      <w:r w:rsidRPr="00845EC2">
        <w:rPr>
          <w:i/>
          <w:iCs/>
        </w:rPr>
        <w:t>Generic procedures for incorporating text between ITU-T and other organizations</w:t>
      </w:r>
      <w:r w:rsidRPr="00845EC2">
        <w:rPr>
          <w:rFonts w:eastAsia="Batang"/>
        </w:rPr>
        <w:t>.</w:t>
      </w:r>
    </w:p>
    <w:p w:rsidR="00D30156" w:rsidRDefault="00D30156" w:rsidP="009F6CC0">
      <w:pPr>
        <w:tabs>
          <w:tab w:val="clear" w:pos="1134"/>
          <w:tab w:val="clear" w:pos="1871"/>
          <w:tab w:val="clear" w:pos="2268"/>
          <w:tab w:val="left" w:pos="1985"/>
        </w:tabs>
        <w:spacing w:line="264" w:lineRule="auto"/>
        <w:ind w:left="1985" w:hanging="1985"/>
        <w:rPr>
          <w:rFonts w:eastAsia="Batang"/>
        </w:rPr>
      </w:pPr>
    </w:p>
    <w:p w:rsidR="00D30156" w:rsidRDefault="00D30156" w:rsidP="009F6CC0">
      <w:pPr>
        <w:tabs>
          <w:tab w:val="clear" w:pos="1134"/>
          <w:tab w:val="clear" w:pos="1871"/>
          <w:tab w:val="clear" w:pos="2268"/>
          <w:tab w:val="left" w:pos="1985"/>
        </w:tabs>
        <w:spacing w:line="264" w:lineRule="auto"/>
        <w:ind w:left="1985" w:hanging="1985"/>
        <w:rPr>
          <w:rFonts w:eastAsia="Batang"/>
        </w:rPr>
      </w:pPr>
    </w:p>
    <w:p w:rsidR="00D30156" w:rsidRDefault="00D30156" w:rsidP="009F6CC0">
      <w:pPr>
        <w:tabs>
          <w:tab w:val="clear" w:pos="1134"/>
          <w:tab w:val="clear" w:pos="1871"/>
          <w:tab w:val="clear" w:pos="2268"/>
          <w:tab w:val="left" w:pos="1985"/>
        </w:tabs>
        <w:spacing w:line="264" w:lineRule="auto"/>
        <w:ind w:left="1985" w:hanging="1985"/>
        <w:rPr>
          <w:rFonts w:eastAsia="Batang"/>
        </w:rPr>
      </w:pPr>
    </w:p>
    <w:p w:rsidR="00D30156" w:rsidRDefault="00D30156" w:rsidP="009F6CC0">
      <w:pPr>
        <w:tabs>
          <w:tab w:val="clear" w:pos="1134"/>
          <w:tab w:val="clear" w:pos="1871"/>
          <w:tab w:val="clear" w:pos="2268"/>
          <w:tab w:val="left" w:pos="1985"/>
        </w:tabs>
        <w:spacing w:line="264" w:lineRule="auto"/>
        <w:ind w:left="1985" w:hanging="1985"/>
        <w:rPr>
          <w:rFonts w:eastAsia="Batang"/>
        </w:rPr>
      </w:pPr>
    </w:p>
    <w:p w:rsidR="00D30156" w:rsidRDefault="00D30156" w:rsidP="009F6CC0">
      <w:pPr>
        <w:tabs>
          <w:tab w:val="clear" w:pos="1134"/>
          <w:tab w:val="clear" w:pos="1871"/>
          <w:tab w:val="clear" w:pos="2268"/>
          <w:tab w:val="left" w:pos="1985"/>
        </w:tabs>
        <w:spacing w:line="264" w:lineRule="auto"/>
        <w:ind w:left="1985" w:hanging="1985"/>
        <w:rPr>
          <w:rFonts w:eastAsia="Batang"/>
        </w:rPr>
      </w:pPr>
    </w:p>
    <w:p w:rsidR="00D30156" w:rsidRDefault="00D30156" w:rsidP="009F6CC0">
      <w:pPr>
        <w:tabs>
          <w:tab w:val="clear" w:pos="1134"/>
          <w:tab w:val="clear" w:pos="1871"/>
          <w:tab w:val="clear" w:pos="2268"/>
          <w:tab w:val="left" w:pos="1985"/>
        </w:tabs>
        <w:spacing w:line="264" w:lineRule="auto"/>
        <w:ind w:left="1985" w:hanging="1985"/>
        <w:rPr>
          <w:rFonts w:eastAsia="Batang"/>
        </w:rPr>
      </w:pPr>
    </w:p>
    <w:p w:rsidR="00D30156" w:rsidRDefault="00D30156" w:rsidP="009F6CC0">
      <w:pPr>
        <w:tabs>
          <w:tab w:val="clear" w:pos="1134"/>
          <w:tab w:val="clear" w:pos="1871"/>
          <w:tab w:val="clear" w:pos="2268"/>
          <w:tab w:val="left" w:pos="1985"/>
        </w:tabs>
        <w:spacing w:line="264" w:lineRule="auto"/>
        <w:ind w:left="1985" w:hanging="1985"/>
        <w:rPr>
          <w:rFonts w:eastAsia="Batang"/>
        </w:rPr>
      </w:pPr>
    </w:p>
    <w:p w:rsidR="00D30156" w:rsidRDefault="00D30156" w:rsidP="009F6CC0">
      <w:pPr>
        <w:tabs>
          <w:tab w:val="clear" w:pos="1134"/>
          <w:tab w:val="clear" w:pos="1871"/>
          <w:tab w:val="clear" w:pos="2268"/>
          <w:tab w:val="left" w:pos="1985"/>
        </w:tabs>
        <w:spacing w:line="264" w:lineRule="auto"/>
        <w:ind w:left="1985" w:hanging="1985"/>
        <w:rPr>
          <w:rFonts w:eastAsia="Batang"/>
        </w:rPr>
      </w:pPr>
    </w:p>
    <w:p w:rsidR="00D30156" w:rsidRDefault="00D30156" w:rsidP="009F6CC0">
      <w:pPr>
        <w:tabs>
          <w:tab w:val="clear" w:pos="1134"/>
          <w:tab w:val="clear" w:pos="1871"/>
          <w:tab w:val="clear" w:pos="2268"/>
          <w:tab w:val="left" w:pos="1985"/>
        </w:tabs>
        <w:spacing w:line="264" w:lineRule="auto"/>
        <w:ind w:left="1985" w:hanging="1985"/>
        <w:rPr>
          <w:rFonts w:eastAsia="Batang"/>
        </w:rPr>
      </w:pPr>
    </w:p>
    <w:p w:rsidR="00D30156" w:rsidRDefault="00D30156" w:rsidP="009F6CC0">
      <w:pPr>
        <w:tabs>
          <w:tab w:val="clear" w:pos="1134"/>
          <w:tab w:val="clear" w:pos="1871"/>
          <w:tab w:val="clear" w:pos="2268"/>
          <w:tab w:val="left" w:pos="1985"/>
        </w:tabs>
        <w:spacing w:line="264" w:lineRule="auto"/>
        <w:ind w:left="1985" w:hanging="1985"/>
        <w:rPr>
          <w:rFonts w:eastAsia="Batang"/>
        </w:rPr>
      </w:pPr>
    </w:p>
    <w:p w:rsidR="00D30156" w:rsidRDefault="00D30156" w:rsidP="009F6CC0">
      <w:pPr>
        <w:tabs>
          <w:tab w:val="clear" w:pos="1134"/>
          <w:tab w:val="clear" w:pos="1871"/>
          <w:tab w:val="clear" w:pos="2268"/>
          <w:tab w:val="left" w:pos="1985"/>
        </w:tabs>
        <w:spacing w:line="264" w:lineRule="auto"/>
        <w:ind w:left="1985" w:hanging="1985"/>
        <w:rPr>
          <w:rFonts w:eastAsia="Batang"/>
        </w:rPr>
      </w:pPr>
    </w:p>
    <w:p w:rsidR="00D30156" w:rsidRDefault="00D30156" w:rsidP="009F6CC0">
      <w:pPr>
        <w:tabs>
          <w:tab w:val="clear" w:pos="1134"/>
          <w:tab w:val="clear" w:pos="1871"/>
          <w:tab w:val="clear" w:pos="2268"/>
          <w:tab w:val="left" w:pos="1985"/>
        </w:tabs>
        <w:spacing w:line="264" w:lineRule="auto"/>
        <w:ind w:left="1985" w:hanging="1985"/>
        <w:rPr>
          <w:rFonts w:eastAsia="Batang"/>
        </w:rPr>
      </w:pPr>
    </w:p>
    <w:p w:rsidR="00D30156" w:rsidRDefault="00D30156" w:rsidP="009F6CC0">
      <w:pPr>
        <w:tabs>
          <w:tab w:val="clear" w:pos="1134"/>
          <w:tab w:val="clear" w:pos="1871"/>
          <w:tab w:val="clear" w:pos="2268"/>
          <w:tab w:val="left" w:pos="1985"/>
        </w:tabs>
        <w:spacing w:line="264" w:lineRule="auto"/>
        <w:ind w:left="1985" w:hanging="1985"/>
        <w:rPr>
          <w:rFonts w:eastAsia="Batang"/>
        </w:rPr>
      </w:pPr>
    </w:p>
    <w:p w:rsidR="00D30156" w:rsidRDefault="00D30156" w:rsidP="009F6CC0">
      <w:pPr>
        <w:tabs>
          <w:tab w:val="clear" w:pos="1134"/>
          <w:tab w:val="clear" w:pos="1871"/>
          <w:tab w:val="clear" w:pos="2268"/>
          <w:tab w:val="left" w:pos="1985"/>
        </w:tabs>
        <w:spacing w:line="264" w:lineRule="auto"/>
        <w:ind w:left="1985" w:hanging="1985"/>
        <w:rPr>
          <w:rFonts w:eastAsia="Batang"/>
        </w:rPr>
      </w:pPr>
    </w:p>
    <w:p w:rsidR="00D30156" w:rsidRDefault="00D30156" w:rsidP="009F6CC0">
      <w:pPr>
        <w:tabs>
          <w:tab w:val="clear" w:pos="1134"/>
          <w:tab w:val="clear" w:pos="1871"/>
          <w:tab w:val="clear" w:pos="2268"/>
          <w:tab w:val="left" w:pos="1985"/>
        </w:tabs>
        <w:spacing w:line="264" w:lineRule="auto"/>
        <w:ind w:left="1985" w:hanging="1985"/>
        <w:rPr>
          <w:rFonts w:eastAsia="Batang"/>
        </w:rPr>
      </w:pPr>
    </w:p>
    <w:p w:rsidR="00D30156" w:rsidRDefault="00D30156" w:rsidP="009F6CC0">
      <w:pPr>
        <w:tabs>
          <w:tab w:val="clear" w:pos="1134"/>
          <w:tab w:val="clear" w:pos="1871"/>
          <w:tab w:val="clear" w:pos="2268"/>
          <w:tab w:val="left" w:pos="1985"/>
        </w:tabs>
        <w:spacing w:line="264" w:lineRule="auto"/>
        <w:ind w:left="1985" w:hanging="1985"/>
        <w:rPr>
          <w:rFonts w:eastAsia="Batang"/>
        </w:rPr>
      </w:pPr>
    </w:p>
    <w:p w:rsidR="00D30156" w:rsidRDefault="00D30156" w:rsidP="009F6CC0">
      <w:pPr>
        <w:tabs>
          <w:tab w:val="clear" w:pos="1134"/>
          <w:tab w:val="clear" w:pos="1871"/>
          <w:tab w:val="clear" w:pos="2268"/>
          <w:tab w:val="left" w:pos="1985"/>
        </w:tabs>
        <w:spacing w:line="264" w:lineRule="auto"/>
        <w:ind w:left="1985" w:hanging="1985"/>
        <w:rPr>
          <w:rFonts w:eastAsia="Batang"/>
        </w:rPr>
      </w:pPr>
    </w:p>
    <w:p w:rsidR="00D30156" w:rsidRDefault="00D30156" w:rsidP="009F6CC0">
      <w:pPr>
        <w:tabs>
          <w:tab w:val="clear" w:pos="1134"/>
          <w:tab w:val="clear" w:pos="1871"/>
          <w:tab w:val="clear" w:pos="2268"/>
          <w:tab w:val="left" w:pos="1985"/>
        </w:tabs>
        <w:spacing w:line="264" w:lineRule="auto"/>
        <w:ind w:left="1985" w:hanging="1985"/>
        <w:rPr>
          <w:rFonts w:eastAsia="Batang"/>
        </w:rPr>
      </w:pPr>
    </w:p>
    <w:p w:rsidR="00D30156" w:rsidRDefault="00D30156" w:rsidP="009F6CC0">
      <w:pPr>
        <w:tabs>
          <w:tab w:val="clear" w:pos="1134"/>
          <w:tab w:val="clear" w:pos="1871"/>
          <w:tab w:val="clear" w:pos="2268"/>
          <w:tab w:val="left" w:pos="1985"/>
        </w:tabs>
        <w:spacing w:line="264" w:lineRule="auto"/>
        <w:ind w:left="1985" w:hanging="1985"/>
        <w:rPr>
          <w:rFonts w:eastAsia="Batang"/>
        </w:rPr>
      </w:pPr>
    </w:p>
    <w:p w:rsidR="00000641" w:rsidRDefault="00000641" w:rsidP="009F6CC0">
      <w:pPr>
        <w:tabs>
          <w:tab w:val="clear" w:pos="1134"/>
          <w:tab w:val="clear" w:pos="1871"/>
          <w:tab w:val="clear" w:pos="2268"/>
          <w:tab w:val="left" w:pos="1985"/>
        </w:tabs>
        <w:spacing w:line="264" w:lineRule="auto"/>
        <w:ind w:left="1985" w:hanging="1985"/>
        <w:rPr>
          <w:lang w:eastAsia="zh-CN"/>
        </w:rPr>
        <w:sectPr w:rsidR="00000641" w:rsidSect="00641C2D">
          <w:headerReference w:type="even" r:id="rId180"/>
          <w:headerReference w:type="default" r:id="rId181"/>
          <w:footerReference w:type="even" r:id="rId182"/>
          <w:footerReference w:type="default" r:id="rId183"/>
          <w:pgSz w:w="11907" w:h="16834" w:code="9"/>
          <w:pgMar w:top="1134" w:right="1134" w:bottom="1134" w:left="1134" w:header="567" w:footer="567" w:gutter="0"/>
          <w:paperSrc w:first="15" w:other="15"/>
          <w:cols w:space="720"/>
          <w:vAlign w:val="both"/>
          <w:docGrid w:linePitch="326"/>
        </w:sectPr>
      </w:pPr>
    </w:p>
    <w:p w:rsidR="00114496" w:rsidRPr="00C57DC3" w:rsidRDefault="00114496" w:rsidP="00114496">
      <w:pPr>
        <w:pStyle w:val="RecNo"/>
        <w:spacing w:before="0"/>
        <w:rPr>
          <w:lang w:eastAsia="zh-CN"/>
        </w:rPr>
      </w:pPr>
      <w:bookmarkStart w:id="585" w:name="_Toc478999712"/>
      <w:r w:rsidRPr="00BB42E4">
        <w:rPr>
          <w:rStyle w:val="href"/>
          <w:rFonts w:hint="eastAsia"/>
        </w:rPr>
        <w:t>ITU-T A.</w:t>
      </w:r>
      <w:r>
        <w:rPr>
          <w:rStyle w:val="href"/>
        </w:rPr>
        <w:t>6</w:t>
      </w:r>
      <w:r w:rsidRPr="00BB42E4">
        <w:rPr>
          <w:rStyle w:val="href"/>
          <w:rFonts w:hint="eastAsia"/>
        </w:rPr>
        <w:t>建议书</w:t>
      </w:r>
      <w:bookmarkEnd w:id="585"/>
    </w:p>
    <w:p w:rsidR="009F6CC0" w:rsidRPr="00BB4728" w:rsidRDefault="009F6CC0" w:rsidP="00D30156">
      <w:pPr>
        <w:pStyle w:val="Rectitle"/>
        <w:rPr>
          <w:lang w:val="fr-FR" w:eastAsia="zh-CN"/>
        </w:rPr>
      </w:pPr>
      <w:bookmarkStart w:id="586" w:name="_Toc478999713"/>
      <w:r>
        <w:rPr>
          <w:rFonts w:hint="eastAsia"/>
          <w:lang w:eastAsia="zh-CN"/>
        </w:rPr>
        <w:t>国际电联电信标准化部门与国家和区域性标准</w:t>
      </w:r>
      <w:r>
        <w:rPr>
          <w:lang w:eastAsia="zh-CN"/>
        </w:rPr>
        <w:br/>
      </w:r>
      <w:r>
        <w:rPr>
          <w:rFonts w:hint="eastAsia"/>
          <w:lang w:eastAsia="zh-CN"/>
        </w:rPr>
        <w:t>制定组织之间的合作和信息交流</w:t>
      </w:r>
      <w:bookmarkEnd w:id="586"/>
    </w:p>
    <w:p w:rsidR="009F6CC0" w:rsidRPr="00B72CD7" w:rsidRDefault="009F6CC0" w:rsidP="00786A78">
      <w:pPr>
        <w:pStyle w:val="Recdate"/>
        <w:jc w:val="center"/>
        <w:rPr>
          <w:rFonts w:ascii="STKaiti" w:hAnsi="STKaiti"/>
          <w:i/>
          <w:iCs/>
          <w:lang w:val="fr-FR" w:eastAsia="zh-CN"/>
        </w:rPr>
      </w:pPr>
      <w:r w:rsidRPr="00B72CD7">
        <w:rPr>
          <w:rFonts w:hint="eastAsia"/>
          <w:iCs/>
          <w:lang w:val="fr-FR" w:eastAsia="zh-CN"/>
        </w:rPr>
        <w:t>（</w:t>
      </w:r>
      <w:r w:rsidRPr="00B72CD7">
        <w:rPr>
          <w:rFonts w:hint="eastAsia"/>
          <w:iCs/>
          <w:lang w:val="fr-FR" w:eastAsia="zh-CN"/>
        </w:rPr>
        <w:t>1998</w:t>
      </w:r>
      <w:r w:rsidRPr="00B72CD7">
        <w:rPr>
          <w:rFonts w:hint="eastAsia"/>
          <w:iCs/>
          <w:lang w:eastAsia="zh-CN"/>
        </w:rPr>
        <w:t>年</w:t>
      </w:r>
      <w:r w:rsidRPr="00B72CD7">
        <w:rPr>
          <w:rFonts w:hint="eastAsia"/>
          <w:iCs/>
          <w:lang w:val="fr-FR" w:eastAsia="zh-CN"/>
        </w:rPr>
        <w:t>；</w:t>
      </w:r>
      <w:r w:rsidRPr="00B72CD7">
        <w:rPr>
          <w:rFonts w:hint="eastAsia"/>
          <w:iCs/>
          <w:lang w:val="fr-FR" w:eastAsia="zh-CN"/>
        </w:rPr>
        <w:t>2000</w:t>
      </w:r>
      <w:r w:rsidRPr="00B72CD7">
        <w:rPr>
          <w:rFonts w:hint="eastAsia"/>
          <w:iCs/>
          <w:lang w:eastAsia="zh-CN"/>
        </w:rPr>
        <w:t>年</w:t>
      </w:r>
      <w:r w:rsidRPr="00B72CD7">
        <w:rPr>
          <w:rFonts w:hint="eastAsia"/>
          <w:iCs/>
          <w:lang w:val="fr-FR" w:eastAsia="zh-CN"/>
        </w:rPr>
        <w:t>；</w:t>
      </w:r>
      <w:r w:rsidRPr="00B72CD7">
        <w:rPr>
          <w:rFonts w:hint="eastAsia"/>
          <w:iCs/>
          <w:lang w:val="fr-FR" w:eastAsia="zh-CN"/>
        </w:rPr>
        <w:t>2002</w:t>
      </w:r>
      <w:r w:rsidRPr="00B72CD7">
        <w:rPr>
          <w:rFonts w:hint="eastAsia"/>
          <w:iCs/>
          <w:lang w:eastAsia="zh-CN"/>
        </w:rPr>
        <w:t>年</w:t>
      </w:r>
      <w:r w:rsidRPr="00B72CD7">
        <w:rPr>
          <w:rFonts w:hint="eastAsia"/>
          <w:iCs/>
          <w:lang w:val="fr-FR" w:eastAsia="zh-CN"/>
        </w:rPr>
        <w:t>；</w:t>
      </w:r>
      <w:r w:rsidRPr="00B72CD7">
        <w:rPr>
          <w:rFonts w:hint="eastAsia"/>
          <w:iCs/>
          <w:lang w:val="fr-FR" w:eastAsia="zh-CN"/>
        </w:rPr>
        <w:t>2006</w:t>
      </w:r>
      <w:r w:rsidRPr="00B72CD7">
        <w:rPr>
          <w:rFonts w:hint="eastAsia"/>
          <w:iCs/>
          <w:lang w:eastAsia="zh-CN"/>
        </w:rPr>
        <w:t>年</w:t>
      </w:r>
      <w:r w:rsidRPr="00B72CD7">
        <w:rPr>
          <w:rFonts w:hint="eastAsia"/>
          <w:iCs/>
          <w:lang w:val="fr-FR" w:eastAsia="zh-CN"/>
        </w:rPr>
        <w:t>；</w:t>
      </w:r>
      <w:r w:rsidRPr="00B72CD7">
        <w:rPr>
          <w:rFonts w:hint="eastAsia"/>
          <w:iCs/>
          <w:lang w:val="fr-FR" w:eastAsia="zh-CN"/>
        </w:rPr>
        <w:t>2007</w:t>
      </w:r>
      <w:r w:rsidRPr="00B72CD7">
        <w:rPr>
          <w:rFonts w:hint="eastAsia"/>
          <w:iCs/>
          <w:lang w:eastAsia="zh-CN"/>
        </w:rPr>
        <w:t>年</w:t>
      </w:r>
      <w:r w:rsidRPr="00B72CD7">
        <w:rPr>
          <w:rFonts w:hint="eastAsia"/>
          <w:iCs/>
          <w:lang w:val="fr-FR" w:eastAsia="zh-CN"/>
        </w:rPr>
        <w:t>；</w:t>
      </w:r>
      <w:r w:rsidRPr="00B72CD7">
        <w:rPr>
          <w:rFonts w:hint="eastAsia"/>
          <w:iCs/>
          <w:lang w:val="fr-FR" w:eastAsia="zh-CN"/>
        </w:rPr>
        <w:t>2012</w:t>
      </w:r>
      <w:r w:rsidRPr="00B72CD7">
        <w:rPr>
          <w:rFonts w:hint="eastAsia"/>
          <w:iCs/>
          <w:lang w:eastAsia="zh-CN"/>
        </w:rPr>
        <w:t>年</w:t>
      </w:r>
      <w:r w:rsidRPr="00B72CD7">
        <w:rPr>
          <w:rFonts w:hint="eastAsia"/>
          <w:iCs/>
          <w:lang w:val="fr-FR" w:eastAsia="zh-CN"/>
        </w:rPr>
        <w:t>）</w:t>
      </w:r>
    </w:p>
    <w:p w:rsidR="009F6CC0" w:rsidRDefault="009F6CC0" w:rsidP="009F6CC0">
      <w:pPr>
        <w:pStyle w:val="Heading1"/>
        <w:rPr>
          <w:lang w:eastAsia="zh-CN"/>
        </w:rPr>
      </w:pPr>
      <w:r>
        <w:rPr>
          <w:rFonts w:hint="eastAsia"/>
          <w:lang w:eastAsia="zh-CN"/>
        </w:rPr>
        <w:t>1</w:t>
      </w:r>
      <w:r>
        <w:rPr>
          <w:rFonts w:hint="eastAsia"/>
          <w:lang w:eastAsia="zh-CN"/>
        </w:rPr>
        <w:tab/>
      </w:r>
      <w:r>
        <w:rPr>
          <w:rFonts w:hint="eastAsia"/>
          <w:lang w:eastAsia="zh-CN"/>
        </w:rPr>
        <w:t>范围</w:t>
      </w:r>
    </w:p>
    <w:p w:rsidR="009F6CC0" w:rsidRDefault="009F6CC0" w:rsidP="009F6CC0">
      <w:pPr>
        <w:ind w:firstLineChars="200" w:firstLine="480"/>
        <w:rPr>
          <w:lang w:eastAsia="zh-CN"/>
        </w:rPr>
      </w:pPr>
      <w:r>
        <w:rPr>
          <w:rFonts w:hint="eastAsia"/>
          <w:lang w:eastAsia="zh-CN"/>
        </w:rPr>
        <w:t>为便于与国家和区域性标准制定组织发展合作关系，鼓励合作和信息交流，本文规定在互惠基础上开展合作和信息交流的程序。</w:t>
      </w:r>
    </w:p>
    <w:p w:rsidR="009F6CC0" w:rsidRDefault="009F6CC0" w:rsidP="009F6CC0">
      <w:pPr>
        <w:ind w:firstLineChars="200" w:firstLine="480"/>
        <w:rPr>
          <w:lang w:eastAsia="zh-CN"/>
        </w:rPr>
      </w:pPr>
      <w:r>
        <w:rPr>
          <w:rFonts w:hint="eastAsia"/>
          <w:lang w:eastAsia="zh-CN"/>
        </w:rPr>
        <w:t>“国家和区域性标准制定组织”，以下简称“标准制定组织”（</w:t>
      </w:r>
      <w:r>
        <w:rPr>
          <w:rFonts w:hint="eastAsia"/>
          <w:lang w:eastAsia="zh-CN"/>
        </w:rPr>
        <w:t>SDO</w:t>
      </w:r>
      <w:r>
        <w:rPr>
          <w:rFonts w:hint="eastAsia"/>
          <w:lang w:eastAsia="zh-CN"/>
        </w:rPr>
        <w:t>），系指其制定的标准在国家或区域层面得到认可和实施的制定标准的组织。在本建议书中，“获得批准的文件”一词系指标准制定组织的获得正式批准的正式输出文件。“文件草案”系指尚为草案形式的输出文件。</w:t>
      </w:r>
    </w:p>
    <w:p w:rsidR="009F6CC0" w:rsidRDefault="009F6CC0" w:rsidP="009F6CC0">
      <w:pPr>
        <w:pStyle w:val="Heading1"/>
        <w:rPr>
          <w:lang w:eastAsia="zh-CN"/>
        </w:rPr>
      </w:pPr>
      <w:r>
        <w:rPr>
          <w:rFonts w:hint="eastAsia"/>
          <w:lang w:eastAsia="zh-CN"/>
        </w:rPr>
        <w:t>2</w:t>
      </w:r>
      <w:r>
        <w:rPr>
          <w:rFonts w:hint="eastAsia"/>
          <w:lang w:eastAsia="zh-CN"/>
        </w:rPr>
        <w:tab/>
      </w:r>
      <w:r>
        <w:rPr>
          <w:rFonts w:hint="eastAsia"/>
          <w:lang w:eastAsia="zh-CN"/>
        </w:rPr>
        <w:t>程序</w:t>
      </w:r>
    </w:p>
    <w:p w:rsidR="009F6CC0" w:rsidRPr="004A5893" w:rsidRDefault="009F6CC0" w:rsidP="009F6CC0">
      <w:pPr>
        <w:ind w:firstLineChars="200" w:firstLine="480"/>
        <w:rPr>
          <w:lang w:eastAsia="zh-CN"/>
        </w:rPr>
      </w:pPr>
      <w:r>
        <w:rPr>
          <w:rFonts w:hint="eastAsia"/>
          <w:lang w:eastAsia="zh-CN"/>
        </w:rPr>
        <w:t>鼓励研究组酌情利用相关标准制定组织提供的、已获批准或草案形式的文件。同样，鼓励标准制定组织充分利用</w:t>
      </w:r>
      <w:r>
        <w:rPr>
          <w:rFonts w:hint="eastAsia"/>
          <w:lang w:eastAsia="zh-CN"/>
        </w:rPr>
        <w:t>ITU-T</w:t>
      </w:r>
      <w:r>
        <w:rPr>
          <w:rFonts w:hint="eastAsia"/>
          <w:lang w:eastAsia="zh-CN"/>
        </w:rPr>
        <w:t>建议书草案或已获批准的建议书。本建议书阐述</w:t>
      </w:r>
      <w:r>
        <w:rPr>
          <w:rFonts w:hint="eastAsia"/>
          <w:lang w:eastAsia="zh-CN"/>
        </w:rPr>
        <w:t>ITU-T</w:t>
      </w:r>
      <w:r>
        <w:rPr>
          <w:rFonts w:hint="eastAsia"/>
          <w:lang w:eastAsia="zh-CN"/>
        </w:rPr>
        <w:t>研究组与符合附件</w:t>
      </w:r>
      <w:r>
        <w:rPr>
          <w:rFonts w:hint="eastAsia"/>
          <w:lang w:eastAsia="zh-CN"/>
        </w:rPr>
        <w:t>A</w:t>
      </w:r>
      <w:r>
        <w:rPr>
          <w:rFonts w:hint="eastAsia"/>
          <w:lang w:eastAsia="zh-CN"/>
        </w:rPr>
        <w:t>资格标准的标准制定组织之间进行正式合作和信息交流的程序。特别值得注意的是，本建议书述及一个组织部分或全部接受另一个组织的文本的情况。规范性参引文件问题见</w:t>
      </w:r>
      <w:r>
        <w:rPr>
          <w:rFonts w:hint="eastAsia"/>
          <w:lang w:eastAsia="zh-CN"/>
        </w:rPr>
        <w:t>ITU-T A.5</w:t>
      </w:r>
      <w:r>
        <w:rPr>
          <w:rFonts w:hint="eastAsia"/>
          <w:lang w:eastAsia="zh-CN"/>
        </w:rPr>
        <w:t>建议书。建立交流程序可为不断进行的交流提供框架，以：</w:t>
      </w:r>
    </w:p>
    <w:p w:rsidR="009F6CC0" w:rsidRPr="004A5893" w:rsidRDefault="009F6CC0" w:rsidP="009F6CC0">
      <w:pPr>
        <w:pStyle w:val="enumlev10"/>
        <w:rPr>
          <w:lang w:eastAsia="zh-CN"/>
        </w:rPr>
      </w:pPr>
      <w:r w:rsidRPr="004A5893">
        <w:rPr>
          <w:lang w:eastAsia="zh-CN"/>
        </w:rPr>
        <w:t>–</w:t>
      </w:r>
      <w:r w:rsidRPr="004A5893">
        <w:rPr>
          <w:lang w:eastAsia="zh-CN"/>
        </w:rPr>
        <w:tab/>
      </w:r>
      <w:r>
        <w:rPr>
          <w:rFonts w:hint="eastAsia"/>
          <w:lang w:eastAsia="zh-CN"/>
        </w:rPr>
        <w:t>避免无意造成的工作重复，同时每个组织又可以贯彻自己的职责；</w:t>
      </w:r>
    </w:p>
    <w:p w:rsidR="009F6CC0" w:rsidRPr="004A5893" w:rsidRDefault="009F6CC0" w:rsidP="009F6CC0">
      <w:pPr>
        <w:pStyle w:val="enumlev10"/>
        <w:rPr>
          <w:lang w:eastAsia="zh-CN"/>
        </w:rPr>
      </w:pPr>
      <w:r w:rsidRPr="004A5893">
        <w:rPr>
          <w:lang w:eastAsia="zh-CN"/>
        </w:rPr>
        <w:t>–</w:t>
      </w:r>
      <w:r w:rsidRPr="004A5893">
        <w:rPr>
          <w:lang w:eastAsia="zh-CN"/>
        </w:rPr>
        <w:tab/>
      </w:r>
      <w:r>
        <w:rPr>
          <w:rFonts w:hint="eastAsia"/>
          <w:lang w:eastAsia="zh-CN"/>
        </w:rPr>
        <w:t>提供有关一组织对另一组织工作的依赖关系的权威信息；</w:t>
      </w:r>
    </w:p>
    <w:p w:rsidR="009F6CC0" w:rsidRDefault="009F6CC0" w:rsidP="009F6CC0">
      <w:pPr>
        <w:pStyle w:val="enumlev10"/>
        <w:rPr>
          <w:lang w:eastAsia="zh-CN"/>
        </w:rPr>
      </w:pPr>
      <w:r w:rsidRPr="004A5893">
        <w:rPr>
          <w:lang w:eastAsia="zh-CN"/>
        </w:rPr>
        <w:t>–</w:t>
      </w:r>
      <w:r w:rsidRPr="004A5893">
        <w:rPr>
          <w:lang w:eastAsia="zh-CN"/>
        </w:rPr>
        <w:tab/>
      </w:r>
      <w:r>
        <w:rPr>
          <w:rFonts w:hint="eastAsia"/>
          <w:lang w:eastAsia="zh-CN"/>
        </w:rPr>
        <w:t>就共同关注的议题交换信息。</w:t>
      </w:r>
    </w:p>
    <w:p w:rsidR="009F6CC0" w:rsidRDefault="009F6CC0" w:rsidP="009F6CC0">
      <w:pPr>
        <w:pStyle w:val="Heading2"/>
        <w:rPr>
          <w:lang w:eastAsia="zh-CN"/>
        </w:rPr>
      </w:pPr>
      <w:r>
        <w:rPr>
          <w:rFonts w:hint="eastAsia"/>
          <w:lang w:eastAsia="zh-CN"/>
        </w:rPr>
        <w:t>2.1</w:t>
      </w:r>
      <w:r>
        <w:rPr>
          <w:rFonts w:hint="eastAsia"/>
          <w:lang w:eastAsia="zh-CN"/>
        </w:rPr>
        <w:tab/>
      </w:r>
      <w:r>
        <w:rPr>
          <w:rFonts w:hint="eastAsia"/>
          <w:lang w:eastAsia="zh-CN"/>
        </w:rPr>
        <w:t>合作和信息交流程序的建立</w:t>
      </w:r>
    </w:p>
    <w:p w:rsidR="009F6CC0" w:rsidRDefault="009F6CC0" w:rsidP="009F6CC0">
      <w:pPr>
        <w:ind w:firstLineChars="200" w:firstLine="480"/>
        <w:rPr>
          <w:lang w:eastAsia="zh-CN"/>
        </w:rPr>
      </w:pPr>
      <w:r>
        <w:rPr>
          <w:rFonts w:hint="eastAsia"/>
          <w:lang w:eastAsia="zh-CN"/>
        </w:rPr>
        <w:t>在</w:t>
      </w:r>
      <w:r>
        <w:rPr>
          <w:rFonts w:hint="eastAsia"/>
          <w:lang w:eastAsia="zh-CN"/>
        </w:rPr>
        <w:t>ITU-T</w:t>
      </w:r>
      <w:r>
        <w:rPr>
          <w:rFonts w:hint="eastAsia"/>
          <w:lang w:eastAsia="zh-CN"/>
        </w:rPr>
        <w:t>研究组和标准制定组织之间建立合作和信息交流程序应以个案为基础，且应采用附件</w:t>
      </w:r>
      <w:r>
        <w:rPr>
          <w:rFonts w:hint="eastAsia"/>
          <w:lang w:eastAsia="zh-CN"/>
        </w:rPr>
        <w:t>A</w:t>
      </w:r>
      <w:r>
        <w:rPr>
          <w:rFonts w:hint="eastAsia"/>
          <w:lang w:eastAsia="zh-CN"/>
        </w:rPr>
        <w:t>所述的标准对其进行严格评估。对于</w:t>
      </w:r>
      <w:r>
        <w:rPr>
          <w:rFonts w:hint="eastAsia"/>
          <w:lang w:eastAsia="zh-CN"/>
        </w:rPr>
        <w:t>ITU-T</w:t>
      </w:r>
      <w:r>
        <w:rPr>
          <w:rFonts w:hint="eastAsia"/>
          <w:lang w:eastAsia="zh-CN"/>
        </w:rPr>
        <w:t>，该程序是建立在研究组层面上的；对标准制定组织，该程序则建立在适当层面之上。为避免就有关附件</w:t>
      </w:r>
      <w:r>
        <w:rPr>
          <w:rFonts w:hint="eastAsia"/>
          <w:lang w:eastAsia="zh-CN"/>
        </w:rPr>
        <w:t>A</w:t>
      </w:r>
      <w:r>
        <w:rPr>
          <w:rFonts w:hint="eastAsia"/>
          <w:lang w:eastAsia="zh-CN"/>
        </w:rPr>
        <w:t>中的资格标准情况向标准制定组织多次发出询问，并为了便于各研究组进行评估，</w:t>
      </w:r>
      <w:r>
        <w:rPr>
          <w:rFonts w:hint="eastAsia"/>
          <w:lang w:eastAsia="zh-CN"/>
        </w:rPr>
        <w:t>TSB</w:t>
      </w:r>
      <w:r>
        <w:rPr>
          <w:rFonts w:hint="eastAsia"/>
          <w:lang w:eastAsia="zh-CN"/>
        </w:rPr>
        <w:t>主任应提出这类询问，并随后就其答复做出分析，以确定该标准制定组织是否符合相关的标准。有关这一程序的示意图见附录一。</w:t>
      </w:r>
    </w:p>
    <w:p w:rsidR="001E4F06" w:rsidRDefault="001E4F06">
      <w:pPr>
        <w:tabs>
          <w:tab w:val="clear" w:pos="1134"/>
          <w:tab w:val="clear" w:pos="1871"/>
          <w:tab w:val="clear" w:pos="2268"/>
        </w:tabs>
        <w:overflowPunct/>
        <w:autoSpaceDE/>
        <w:autoSpaceDN/>
        <w:adjustRightInd/>
        <w:spacing w:before="0"/>
        <w:jc w:val="left"/>
        <w:textAlignment w:val="auto"/>
        <w:rPr>
          <w:b/>
          <w:lang w:eastAsia="zh-CN"/>
        </w:rPr>
      </w:pPr>
      <w:r>
        <w:rPr>
          <w:lang w:eastAsia="zh-CN"/>
        </w:rPr>
        <w:br w:type="page"/>
      </w:r>
    </w:p>
    <w:p w:rsidR="009F6CC0" w:rsidRDefault="009F6CC0" w:rsidP="009F6CC0">
      <w:pPr>
        <w:pStyle w:val="Heading3"/>
        <w:rPr>
          <w:lang w:eastAsia="zh-CN"/>
        </w:rPr>
      </w:pPr>
      <w:r>
        <w:rPr>
          <w:rFonts w:hint="eastAsia"/>
          <w:lang w:eastAsia="zh-CN"/>
        </w:rPr>
        <w:t>2.1.1</w:t>
      </w:r>
      <w:r>
        <w:rPr>
          <w:rFonts w:hint="eastAsia"/>
          <w:lang w:eastAsia="zh-CN"/>
        </w:rPr>
        <w:tab/>
      </w:r>
      <w:r>
        <w:rPr>
          <w:rFonts w:hint="eastAsia"/>
          <w:lang w:eastAsia="zh-CN"/>
        </w:rPr>
        <w:t>由</w:t>
      </w:r>
      <w:r>
        <w:rPr>
          <w:rFonts w:hint="eastAsia"/>
          <w:lang w:eastAsia="zh-CN"/>
        </w:rPr>
        <w:t>ITU-T</w:t>
      </w:r>
      <w:r>
        <w:rPr>
          <w:rFonts w:hint="eastAsia"/>
          <w:lang w:eastAsia="zh-CN"/>
        </w:rPr>
        <w:t>研究组发起的信息交流</w:t>
      </w:r>
    </w:p>
    <w:p w:rsidR="009F6CC0" w:rsidRDefault="009F6CC0" w:rsidP="009F6CC0">
      <w:pPr>
        <w:ind w:firstLineChars="200" w:firstLine="480"/>
        <w:rPr>
          <w:lang w:eastAsia="zh-CN"/>
        </w:rPr>
      </w:pPr>
      <w:r>
        <w:rPr>
          <w:rFonts w:hint="eastAsia"/>
          <w:lang w:eastAsia="zh-CN"/>
        </w:rPr>
        <w:t>如果一个研究组认为有必要与一个标准制定组织建立信息或文件交流关系，则该研究组应首先查阅符合</w:t>
      </w:r>
      <w:r>
        <w:rPr>
          <w:rFonts w:hint="eastAsia"/>
          <w:lang w:eastAsia="zh-CN"/>
        </w:rPr>
        <w:t>A.6</w:t>
      </w:r>
      <w:r>
        <w:rPr>
          <w:rFonts w:hint="eastAsia"/>
          <w:lang w:eastAsia="zh-CN"/>
        </w:rPr>
        <w:t>资格标准的组织名单（见</w:t>
      </w:r>
      <w:r>
        <w:rPr>
          <w:rFonts w:hint="eastAsia"/>
          <w:lang w:eastAsia="zh-CN"/>
        </w:rPr>
        <w:t>2.3</w:t>
      </w:r>
      <w:r>
        <w:rPr>
          <w:rFonts w:hint="eastAsia"/>
          <w:lang w:eastAsia="zh-CN"/>
        </w:rPr>
        <w:t>），并从主任处获取对该标准制定组织的分析。研究组对该分析结果进行审议，并决定是否与该标准制定组织建立交流关系。如果所述标准制定组织不在名单之列，则研究组主席向主任提出请求，请其要求该标准制定组织提供附件</w:t>
      </w:r>
      <w:r>
        <w:rPr>
          <w:rFonts w:hint="eastAsia"/>
          <w:lang w:eastAsia="zh-CN"/>
        </w:rPr>
        <w:t>A</w:t>
      </w:r>
      <w:r>
        <w:rPr>
          <w:rFonts w:hint="eastAsia"/>
          <w:lang w:eastAsia="zh-CN"/>
        </w:rPr>
        <w:t>规定的有关资格标准的信息并填写问卷调查表。主任对标准制定组织进行初步分析，并将分析结果转交给相关研究组，后者须审议该分析意见，并决定是否与所述组织建立交流关系。若有任何担忧，应立即与其他研究组主席或主任交换意见。如果研究组决定批准建立关系，则研究组主席应根据第</w:t>
      </w:r>
      <w:r>
        <w:rPr>
          <w:rFonts w:hint="eastAsia"/>
          <w:lang w:eastAsia="zh-CN"/>
        </w:rPr>
        <w:t>2.2</w:t>
      </w:r>
      <w:r>
        <w:rPr>
          <w:rFonts w:hint="eastAsia"/>
          <w:lang w:eastAsia="zh-CN"/>
        </w:rPr>
        <w:t>节的规定建立合作文件接受和交流程序。</w:t>
      </w:r>
    </w:p>
    <w:p w:rsidR="009F6CC0" w:rsidRDefault="009F6CC0" w:rsidP="009F6CC0">
      <w:pPr>
        <w:pStyle w:val="Heading3"/>
        <w:rPr>
          <w:lang w:eastAsia="zh-CN"/>
        </w:rPr>
      </w:pPr>
      <w:r>
        <w:rPr>
          <w:rFonts w:hint="eastAsia"/>
          <w:lang w:eastAsia="zh-CN"/>
        </w:rPr>
        <w:t>2.1.2</w:t>
      </w:r>
      <w:r>
        <w:rPr>
          <w:rFonts w:hint="eastAsia"/>
          <w:lang w:eastAsia="zh-CN"/>
        </w:rPr>
        <w:tab/>
      </w:r>
      <w:r>
        <w:rPr>
          <w:rFonts w:hint="eastAsia"/>
          <w:lang w:eastAsia="zh-CN"/>
        </w:rPr>
        <w:t>由国家或区域性标准制定组织发起的信息交流</w:t>
      </w:r>
    </w:p>
    <w:p w:rsidR="009F6CC0" w:rsidRDefault="009F6CC0" w:rsidP="009F6CC0">
      <w:pPr>
        <w:ind w:firstLineChars="200" w:firstLine="480"/>
        <w:rPr>
          <w:lang w:eastAsia="zh-CN"/>
        </w:rPr>
      </w:pPr>
      <w:r>
        <w:rPr>
          <w:rFonts w:hint="eastAsia"/>
          <w:lang w:eastAsia="zh-CN"/>
        </w:rPr>
        <w:t>如果标准制定组织与</w:t>
      </w:r>
      <w:r>
        <w:rPr>
          <w:rFonts w:hint="eastAsia"/>
          <w:lang w:eastAsia="zh-CN"/>
        </w:rPr>
        <w:t>TSB</w:t>
      </w:r>
      <w:r>
        <w:rPr>
          <w:rFonts w:hint="eastAsia"/>
          <w:lang w:eastAsia="zh-CN"/>
        </w:rPr>
        <w:t>主任联系，希望与</w:t>
      </w:r>
      <w:r>
        <w:rPr>
          <w:rFonts w:hint="eastAsia"/>
          <w:lang w:eastAsia="zh-CN"/>
        </w:rPr>
        <w:t>ITU-T</w:t>
      </w:r>
      <w:r>
        <w:rPr>
          <w:rFonts w:hint="eastAsia"/>
          <w:lang w:eastAsia="zh-CN"/>
        </w:rPr>
        <w:t>建立信息或文件交流关系，则主任应首先确定该信息或文件交流涉及下述哪个方面：</w:t>
      </w:r>
    </w:p>
    <w:p w:rsidR="009F6CC0" w:rsidRDefault="009F6CC0" w:rsidP="009F6CC0">
      <w:pPr>
        <w:pStyle w:val="enumlev10"/>
        <w:rPr>
          <w:lang w:eastAsia="zh-CN"/>
        </w:rPr>
      </w:pPr>
      <w:r w:rsidRPr="006E2E8B">
        <w:rPr>
          <w:rFonts w:hint="eastAsia"/>
          <w:i/>
          <w:iCs/>
          <w:lang w:eastAsia="zh-CN"/>
        </w:rPr>
        <w:t>a)</w:t>
      </w:r>
      <w:r>
        <w:rPr>
          <w:rFonts w:hint="eastAsia"/>
          <w:lang w:eastAsia="zh-CN"/>
        </w:rPr>
        <w:tab/>
        <w:t>ITU-T</w:t>
      </w:r>
      <w:r>
        <w:rPr>
          <w:rFonts w:hint="eastAsia"/>
          <w:lang w:eastAsia="zh-CN"/>
        </w:rPr>
        <w:t>部门（与政策有关的问题）；或</w:t>
      </w:r>
    </w:p>
    <w:p w:rsidR="009F6CC0" w:rsidRDefault="009F6CC0" w:rsidP="009F6CC0">
      <w:pPr>
        <w:pStyle w:val="enumlev10"/>
        <w:rPr>
          <w:lang w:eastAsia="zh-CN"/>
        </w:rPr>
      </w:pPr>
      <w:r w:rsidRPr="006E2E8B">
        <w:rPr>
          <w:rFonts w:hint="eastAsia"/>
          <w:i/>
          <w:iCs/>
          <w:lang w:eastAsia="zh-CN"/>
        </w:rPr>
        <w:t>b)</w:t>
      </w:r>
      <w:r>
        <w:rPr>
          <w:rFonts w:hint="eastAsia"/>
          <w:lang w:eastAsia="zh-CN"/>
        </w:rPr>
        <w:tab/>
      </w:r>
      <w:r>
        <w:rPr>
          <w:rFonts w:hint="eastAsia"/>
          <w:lang w:eastAsia="zh-CN"/>
        </w:rPr>
        <w:t>一个或多个研究组（与其工作相关的专题）。</w:t>
      </w:r>
    </w:p>
    <w:p w:rsidR="009F6CC0" w:rsidRDefault="009F6CC0" w:rsidP="009F6CC0">
      <w:pPr>
        <w:ind w:firstLineChars="200" w:firstLine="480"/>
        <w:rPr>
          <w:lang w:eastAsia="zh-CN"/>
        </w:rPr>
      </w:pPr>
      <w:r>
        <w:rPr>
          <w:rFonts w:hint="eastAsia"/>
          <w:lang w:eastAsia="zh-CN"/>
        </w:rPr>
        <w:t>在情况</w:t>
      </w:r>
      <w:r w:rsidRPr="006E2E8B">
        <w:rPr>
          <w:rFonts w:hint="eastAsia"/>
          <w:i/>
          <w:iCs/>
          <w:lang w:eastAsia="zh-CN"/>
        </w:rPr>
        <w:t>a)</w:t>
      </w:r>
      <w:r>
        <w:rPr>
          <w:rFonts w:hint="eastAsia"/>
          <w:lang w:eastAsia="zh-CN"/>
        </w:rPr>
        <w:t>中，主任根据附件</w:t>
      </w:r>
      <w:r>
        <w:rPr>
          <w:rFonts w:hint="eastAsia"/>
          <w:lang w:eastAsia="zh-CN"/>
        </w:rPr>
        <w:t>A</w:t>
      </w:r>
      <w:r>
        <w:rPr>
          <w:rFonts w:hint="eastAsia"/>
          <w:lang w:eastAsia="zh-CN"/>
        </w:rPr>
        <w:t>的标准来对标准制定组织做出评估。如果主任决定批准建立关系，则他负责建立交流关系，并通知</w:t>
      </w:r>
      <w:r>
        <w:rPr>
          <w:rFonts w:hint="eastAsia"/>
          <w:lang w:eastAsia="zh-CN"/>
        </w:rPr>
        <w:t>TSAG</w:t>
      </w:r>
      <w:r>
        <w:rPr>
          <w:rFonts w:hint="eastAsia"/>
          <w:lang w:eastAsia="zh-CN"/>
        </w:rPr>
        <w:t>和</w:t>
      </w:r>
      <w:r>
        <w:rPr>
          <w:rFonts w:hint="eastAsia"/>
          <w:lang w:eastAsia="zh-CN"/>
        </w:rPr>
        <w:t>ITU-T</w:t>
      </w:r>
      <w:r>
        <w:rPr>
          <w:rFonts w:hint="eastAsia"/>
          <w:lang w:eastAsia="zh-CN"/>
        </w:rPr>
        <w:t>所有研究组。</w:t>
      </w:r>
    </w:p>
    <w:p w:rsidR="009F6CC0" w:rsidRDefault="009F6CC0" w:rsidP="009F6CC0">
      <w:pPr>
        <w:ind w:firstLineChars="200" w:firstLine="480"/>
        <w:rPr>
          <w:lang w:eastAsia="zh-CN"/>
        </w:rPr>
      </w:pPr>
      <w:r>
        <w:rPr>
          <w:rFonts w:hint="eastAsia"/>
          <w:lang w:eastAsia="zh-CN"/>
        </w:rPr>
        <w:t>在情况</w:t>
      </w:r>
      <w:r w:rsidRPr="006E2E8B">
        <w:rPr>
          <w:rFonts w:hint="eastAsia"/>
          <w:i/>
          <w:iCs/>
          <w:lang w:eastAsia="zh-CN"/>
        </w:rPr>
        <w:t>b)</w:t>
      </w:r>
      <w:r>
        <w:rPr>
          <w:rFonts w:hint="eastAsia"/>
          <w:lang w:eastAsia="zh-CN"/>
        </w:rPr>
        <w:t>中，主任应做出分析，并将分析结果转交相关研究组，后者须审议该分析意见，并决定是否建立关系。如果涉及多个研究组，则每个研究组均应将其决定通知其他各研究组以及</w:t>
      </w:r>
      <w:r>
        <w:rPr>
          <w:rFonts w:hint="eastAsia"/>
          <w:lang w:eastAsia="zh-CN"/>
        </w:rPr>
        <w:t>TSAG</w:t>
      </w:r>
      <w:r>
        <w:rPr>
          <w:rFonts w:hint="eastAsia"/>
          <w:lang w:eastAsia="zh-CN"/>
        </w:rPr>
        <w:t>和</w:t>
      </w:r>
      <w:r>
        <w:rPr>
          <w:rFonts w:hint="eastAsia"/>
          <w:lang w:eastAsia="zh-CN"/>
        </w:rPr>
        <w:t>TSB</w:t>
      </w:r>
      <w:r>
        <w:rPr>
          <w:rFonts w:hint="eastAsia"/>
          <w:lang w:eastAsia="zh-CN"/>
        </w:rPr>
        <w:t>主任。</w:t>
      </w:r>
    </w:p>
    <w:p w:rsidR="009F6CC0" w:rsidRDefault="009F6CC0" w:rsidP="009F6CC0">
      <w:pPr>
        <w:pStyle w:val="Heading2"/>
        <w:rPr>
          <w:lang w:eastAsia="zh-CN"/>
        </w:rPr>
      </w:pPr>
      <w:r>
        <w:rPr>
          <w:rFonts w:hint="eastAsia"/>
          <w:lang w:eastAsia="zh-CN"/>
        </w:rPr>
        <w:t>2.2</w:t>
      </w:r>
      <w:r>
        <w:rPr>
          <w:rFonts w:hint="eastAsia"/>
          <w:lang w:eastAsia="zh-CN"/>
        </w:rPr>
        <w:tab/>
      </w:r>
      <w:r>
        <w:rPr>
          <w:rFonts w:hint="eastAsia"/>
          <w:lang w:eastAsia="zh-CN"/>
        </w:rPr>
        <w:t>合作和信息交流程序建立之后的程序</w:t>
      </w:r>
    </w:p>
    <w:p w:rsidR="009F6CC0" w:rsidRDefault="009F6CC0" w:rsidP="009F6CC0">
      <w:pPr>
        <w:pStyle w:val="Heading3"/>
        <w:rPr>
          <w:lang w:eastAsia="zh-CN"/>
        </w:rPr>
      </w:pPr>
      <w:r>
        <w:rPr>
          <w:rFonts w:hint="eastAsia"/>
          <w:lang w:eastAsia="zh-CN"/>
        </w:rPr>
        <w:t>2.2.1</w:t>
      </w:r>
      <w:r>
        <w:rPr>
          <w:rFonts w:hint="eastAsia"/>
          <w:lang w:eastAsia="zh-CN"/>
        </w:rPr>
        <w:tab/>
      </w:r>
      <w:r>
        <w:rPr>
          <w:rFonts w:hint="eastAsia"/>
          <w:lang w:eastAsia="zh-CN"/>
        </w:rPr>
        <w:t>向符合</w:t>
      </w:r>
      <w:r>
        <w:rPr>
          <w:lang w:val="en-US" w:eastAsia="zh-CN"/>
        </w:rPr>
        <w:t xml:space="preserve">ITU-T </w:t>
      </w:r>
      <w:r>
        <w:rPr>
          <w:rFonts w:hint="eastAsia"/>
          <w:lang w:eastAsia="zh-CN"/>
        </w:rPr>
        <w:t>A.6</w:t>
      </w:r>
      <w:r>
        <w:rPr>
          <w:rFonts w:hint="eastAsia"/>
          <w:lang w:eastAsia="zh-CN"/>
        </w:rPr>
        <w:t>资格要求的国家和区域性标准制定组织寄送文件</w:t>
      </w:r>
    </w:p>
    <w:p w:rsidR="009F6CC0" w:rsidRDefault="009F6CC0" w:rsidP="009F6CC0">
      <w:pPr>
        <w:ind w:firstLineChars="200" w:firstLine="480"/>
        <w:rPr>
          <w:lang w:eastAsia="zh-CN"/>
        </w:rPr>
      </w:pPr>
      <w:r>
        <w:rPr>
          <w:rFonts w:hint="eastAsia"/>
          <w:lang w:eastAsia="zh-CN"/>
        </w:rPr>
        <w:t>标准制定组织可以全部或部分接受</w:t>
      </w:r>
      <w:r>
        <w:rPr>
          <w:rFonts w:hint="eastAsia"/>
          <w:lang w:eastAsia="zh-CN"/>
        </w:rPr>
        <w:t>ITU-T</w:t>
      </w:r>
      <w:r>
        <w:rPr>
          <w:rFonts w:hint="eastAsia"/>
          <w:lang w:eastAsia="zh-CN"/>
        </w:rPr>
        <w:t>建议书草案或已获批准的建议书，并在对</w:t>
      </w:r>
      <w:r>
        <w:rPr>
          <w:rFonts w:hint="eastAsia"/>
          <w:lang w:eastAsia="zh-CN"/>
        </w:rPr>
        <w:t>ITU</w:t>
      </w:r>
      <w:r>
        <w:rPr>
          <w:rFonts w:hint="eastAsia"/>
          <w:lang w:eastAsia="zh-CN"/>
        </w:rPr>
        <w:noBreakHyphen/>
        <w:t>T</w:t>
      </w:r>
      <w:r>
        <w:rPr>
          <w:rFonts w:hint="eastAsia"/>
          <w:lang w:eastAsia="zh-CN"/>
        </w:rPr>
        <w:t>文本进行部分修改或不做修改的情况下，将其作为其草案文件的全部或一个部分。</w:t>
      </w:r>
    </w:p>
    <w:p w:rsidR="009F6CC0" w:rsidRDefault="009F6CC0" w:rsidP="009F6CC0">
      <w:pPr>
        <w:ind w:firstLineChars="200" w:firstLine="480"/>
        <w:rPr>
          <w:lang w:eastAsia="zh-CN"/>
        </w:rPr>
      </w:pPr>
      <w:r>
        <w:rPr>
          <w:rFonts w:hint="eastAsia"/>
          <w:lang w:eastAsia="zh-CN"/>
        </w:rPr>
        <w:t>当标准制定组织决定接受</w:t>
      </w:r>
      <w:r>
        <w:rPr>
          <w:rFonts w:hint="eastAsia"/>
          <w:lang w:eastAsia="zh-CN"/>
        </w:rPr>
        <w:t>ITU-T</w:t>
      </w:r>
      <w:r>
        <w:rPr>
          <w:rFonts w:hint="eastAsia"/>
          <w:lang w:eastAsia="zh-CN"/>
        </w:rPr>
        <w:t>文本时，它应通知</w:t>
      </w:r>
      <w:r>
        <w:rPr>
          <w:rFonts w:hint="eastAsia"/>
          <w:lang w:eastAsia="zh-CN"/>
        </w:rPr>
        <w:t>TSB</w:t>
      </w:r>
      <w:r>
        <w:rPr>
          <w:rFonts w:hint="eastAsia"/>
          <w:lang w:eastAsia="zh-CN"/>
        </w:rPr>
        <w:t>其有关这些文本的行动。标准制定组织对这类文本的使用、接受或复制须遵守第</w:t>
      </w:r>
      <w:r>
        <w:rPr>
          <w:rFonts w:hint="eastAsia"/>
          <w:lang w:eastAsia="zh-CN"/>
        </w:rPr>
        <w:t>2.4</w:t>
      </w:r>
      <w:r>
        <w:rPr>
          <w:rFonts w:hint="eastAsia"/>
          <w:lang w:eastAsia="zh-CN"/>
        </w:rPr>
        <w:t>节所述的版权安排。</w:t>
      </w:r>
    </w:p>
    <w:p w:rsidR="009F6CC0" w:rsidRDefault="009F6CC0" w:rsidP="009F6CC0">
      <w:pPr>
        <w:ind w:firstLineChars="200" w:firstLine="480"/>
        <w:rPr>
          <w:lang w:eastAsia="zh-CN"/>
        </w:rPr>
      </w:pPr>
      <w:r>
        <w:rPr>
          <w:rFonts w:hint="eastAsia"/>
          <w:lang w:eastAsia="zh-CN"/>
        </w:rPr>
        <w:t>向符合</w:t>
      </w:r>
      <w:r>
        <w:rPr>
          <w:lang w:val="en-US" w:eastAsia="zh-CN"/>
        </w:rPr>
        <w:t xml:space="preserve">ITU-T </w:t>
      </w:r>
      <w:r>
        <w:rPr>
          <w:rFonts w:hint="eastAsia"/>
          <w:lang w:eastAsia="zh-CN"/>
        </w:rPr>
        <w:t>A.6</w:t>
      </w:r>
      <w:r>
        <w:rPr>
          <w:rFonts w:hint="eastAsia"/>
          <w:lang w:eastAsia="zh-CN"/>
        </w:rPr>
        <w:t>资格要求的标准制定组织寄送联络声明的建议可由报告人组，工作组或研究组提出。寄送这类资料的决定由研究组主席经与相关工作组主席协商后做出，如该建议由研究组会议提出，则应征得研究组的同意。文本由</w:t>
      </w:r>
      <w:r>
        <w:rPr>
          <w:rFonts w:hint="eastAsia"/>
          <w:lang w:eastAsia="zh-CN"/>
        </w:rPr>
        <w:t>TSB</w:t>
      </w:r>
      <w:r>
        <w:rPr>
          <w:rFonts w:hint="eastAsia"/>
          <w:lang w:eastAsia="zh-CN"/>
        </w:rPr>
        <w:t>代表研究组向标准制定组织寄送。</w:t>
      </w:r>
    </w:p>
    <w:p w:rsidR="009F6CC0" w:rsidRDefault="009F6CC0" w:rsidP="009F6CC0">
      <w:pPr>
        <w:ind w:firstLineChars="200" w:firstLine="480"/>
        <w:rPr>
          <w:lang w:eastAsia="zh-CN"/>
        </w:rPr>
      </w:pPr>
      <w:r>
        <w:rPr>
          <w:rFonts w:hint="eastAsia"/>
          <w:lang w:eastAsia="zh-CN"/>
        </w:rPr>
        <w:t>必要时，在计划召开的会议之间，可通过适当的信函通信程序拟定联络声明，并由研究组主席经与研究组管理班子成员协商后予以批准。</w:t>
      </w:r>
    </w:p>
    <w:p w:rsidR="001E4F06" w:rsidRDefault="001E4F06">
      <w:pPr>
        <w:tabs>
          <w:tab w:val="clear" w:pos="1134"/>
          <w:tab w:val="clear" w:pos="1871"/>
          <w:tab w:val="clear" w:pos="2268"/>
        </w:tabs>
        <w:overflowPunct/>
        <w:autoSpaceDE/>
        <w:autoSpaceDN/>
        <w:adjustRightInd/>
        <w:spacing w:before="0"/>
        <w:jc w:val="left"/>
        <w:textAlignment w:val="auto"/>
        <w:rPr>
          <w:b/>
          <w:lang w:eastAsia="zh-CN"/>
        </w:rPr>
      </w:pPr>
      <w:r>
        <w:rPr>
          <w:lang w:eastAsia="zh-CN"/>
        </w:rPr>
        <w:br w:type="page"/>
      </w:r>
    </w:p>
    <w:p w:rsidR="009F6CC0" w:rsidRDefault="009F6CC0" w:rsidP="009F6CC0">
      <w:pPr>
        <w:pStyle w:val="Heading3"/>
        <w:rPr>
          <w:lang w:eastAsia="zh-CN"/>
        </w:rPr>
      </w:pPr>
      <w:r>
        <w:rPr>
          <w:rFonts w:hint="eastAsia"/>
          <w:lang w:eastAsia="zh-CN"/>
        </w:rPr>
        <w:t>2.2.2</w:t>
      </w:r>
      <w:r>
        <w:rPr>
          <w:rFonts w:hint="eastAsia"/>
          <w:lang w:eastAsia="zh-CN"/>
        </w:rPr>
        <w:tab/>
      </w:r>
      <w:r>
        <w:rPr>
          <w:rFonts w:hint="eastAsia"/>
          <w:lang w:eastAsia="zh-CN"/>
        </w:rPr>
        <w:t>接收符合</w:t>
      </w:r>
      <w:r>
        <w:rPr>
          <w:lang w:val="en-US" w:eastAsia="zh-CN"/>
        </w:rPr>
        <w:t xml:space="preserve">ITU-T </w:t>
      </w:r>
      <w:r>
        <w:rPr>
          <w:rFonts w:hint="eastAsia"/>
          <w:lang w:eastAsia="zh-CN"/>
        </w:rPr>
        <w:t>A.6</w:t>
      </w:r>
      <w:r>
        <w:rPr>
          <w:rFonts w:hint="eastAsia"/>
          <w:lang w:eastAsia="zh-CN"/>
        </w:rPr>
        <w:t>资格要求的国家和区域性标准制定组织寄送的文件</w:t>
      </w:r>
    </w:p>
    <w:p w:rsidR="009F6CC0" w:rsidRDefault="009F6CC0" w:rsidP="009F6CC0">
      <w:pPr>
        <w:ind w:firstLineChars="200" w:firstLine="480"/>
        <w:rPr>
          <w:lang w:eastAsia="zh-CN"/>
        </w:rPr>
      </w:pPr>
      <w:r>
        <w:rPr>
          <w:rFonts w:hint="eastAsia"/>
          <w:lang w:eastAsia="zh-CN"/>
        </w:rPr>
        <w:t>ITU-T</w:t>
      </w:r>
      <w:r>
        <w:rPr>
          <w:rFonts w:hint="eastAsia"/>
          <w:lang w:eastAsia="zh-CN"/>
        </w:rPr>
        <w:t>研究组可以全部或部分接受符合</w:t>
      </w:r>
      <w:r>
        <w:rPr>
          <w:rFonts w:hint="eastAsia"/>
          <w:lang w:eastAsia="zh-CN"/>
        </w:rPr>
        <w:t>A.6</w:t>
      </w:r>
      <w:r>
        <w:rPr>
          <w:rFonts w:hint="eastAsia"/>
          <w:lang w:eastAsia="zh-CN"/>
        </w:rPr>
        <w:t>资格要求的国家和区域性标准制定组织的草案文件或经批准的文件，并在对其进行部分修改或不做修改的情况下，将其作为</w:t>
      </w:r>
      <w:r>
        <w:rPr>
          <w:rFonts w:hint="eastAsia"/>
          <w:lang w:eastAsia="zh-CN"/>
        </w:rPr>
        <w:t>ITU-T</w:t>
      </w:r>
      <w:r>
        <w:rPr>
          <w:rFonts w:hint="eastAsia"/>
          <w:lang w:eastAsia="zh-CN"/>
        </w:rPr>
        <w:t>建议书草案文本的全部或一个部分。</w:t>
      </w:r>
    </w:p>
    <w:p w:rsidR="009F6CC0" w:rsidRDefault="009F6CC0" w:rsidP="009F6CC0">
      <w:pPr>
        <w:ind w:firstLineChars="200" w:firstLine="480"/>
        <w:rPr>
          <w:lang w:eastAsia="zh-CN"/>
        </w:rPr>
      </w:pPr>
      <w:r>
        <w:rPr>
          <w:rFonts w:hint="eastAsia"/>
          <w:lang w:eastAsia="zh-CN"/>
        </w:rPr>
        <w:t>当</w:t>
      </w:r>
      <w:r>
        <w:rPr>
          <w:rFonts w:hint="eastAsia"/>
          <w:lang w:eastAsia="zh-CN"/>
        </w:rPr>
        <w:t>ITU-T</w:t>
      </w:r>
      <w:r>
        <w:rPr>
          <w:rFonts w:hint="eastAsia"/>
          <w:lang w:eastAsia="zh-CN"/>
        </w:rPr>
        <w:t>研究组决定接受符合</w:t>
      </w:r>
      <w:r>
        <w:rPr>
          <w:rFonts w:hint="eastAsia"/>
          <w:lang w:eastAsia="zh-CN"/>
        </w:rPr>
        <w:t>A.6</w:t>
      </w:r>
      <w:r>
        <w:rPr>
          <w:rFonts w:hint="eastAsia"/>
          <w:lang w:eastAsia="zh-CN"/>
        </w:rPr>
        <w:t>资格要求的标准制定组织的文本时，它应通知该组织其有关这些文本的行动。</w:t>
      </w:r>
      <w:r>
        <w:rPr>
          <w:rFonts w:hint="eastAsia"/>
          <w:lang w:eastAsia="zh-CN"/>
        </w:rPr>
        <w:t>ITU-T</w:t>
      </w:r>
      <w:r>
        <w:rPr>
          <w:rFonts w:hint="eastAsia"/>
          <w:lang w:eastAsia="zh-CN"/>
        </w:rPr>
        <w:t>研究组对这类文本的使用、接受或复制须遵守第</w:t>
      </w:r>
      <w:r>
        <w:rPr>
          <w:rFonts w:hint="eastAsia"/>
          <w:lang w:eastAsia="zh-CN"/>
        </w:rPr>
        <w:t>2.4</w:t>
      </w:r>
      <w:r>
        <w:rPr>
          <w:rFonts w:hint="eastAsia"/>
          <w:lang w:eastAsia="zh-CN"/>
        </w:rPr>
        <w:t>节所述的版权安排。</w:t>
      </w:r>
    </w:p>
    <w:p w:rsidR="009F6CC0" w:rsidRDefault="009F6CC0" w:rsidP="009F6CC0">
      <w:pPr>
        <w:ind w:firstLineChars="200" w:firstLine="480"/>
        <w:rPr>
          <w:lang w:eastAsia="zh-CN"/>
        </w:rPr>
      </w:pPr>
      <w:r>
        <w:rPr>
          <w:rFonts w:hint="eastAsia"/>
          <w:lang w:eastAsia="zh-CN"/>
        </w:rPr>
        <w:t>由符合</w:t>
      </w:r>
      <w:r>
        <w:rPr>
          <w:rFonts w:hint="eastAsia"/>
          <w:lang w:eastAsia="zh-CN"/>
        </w:rPr>
        <w:t>A.6</w:t>
      </w:r>
      <w:r>
        <w:rPr>
          <w:rFonts w:hint="eastAsia"/>
          <w:lang w:eastAsia="zh-CN"/>
        </w:rPr>
        <w:t>资格要求的标准制定组织提交</w:t>
      </w:r>
      <w:r>
        <w:rPr>
          <w:rFonts w:hint="eastAsia"/>
          <w:lang w:eastAsia="zh-CN"/>
        </w:rPr>
        <w:t>ITU-T</w:t>
      </w:r>
      <w:r>
        <w:rPr>
          <w:rFonts w:hint="eastAsia"/>
          <w:lang w:eastAsia="zh-CN"/>
        </w:rPr>
        <w:t>研究组的文件应符合附件</w:t>
      </w:r>
      <w:r>
        <w:rPr>
          <w:rFonts w:hint="eastAsia"/>
          <w:lang w:eastAsia="zh-CN"/>
        </w:rPr>
        <w:t>A</w:t>
      </w:r>
      <w:r>
        <w:rPr>
          <w:rFonts w:hint="eastAsia"/>
          <w:lang w:eastAsia="zh-CN"/>
        </w:rPr>
        <w:t>规定的第</w:t>
      </w:r>
      <w:r>
        <w:rPr>
          <w:rFonts w:hint="eastAsia"/>
          <w:lang w:eastAsia="zh-CN"/>
        </w:rPr>
        <w:t>8)</w:t>
      </w:r>
      <w:r>
        <w:rPr>
          <w:rFonts w:hint="eastAsia"/>
          <w:lang w:eastAsia="zh-CN"/>
        </w:rPr>
        <w:t>条标准。</w:t>
      </w:r>
    </w:p>
    <w:p w:rsidR="009F6CC0" w:rsidRDefault="009F6CC0" w:rsidP="009F6CC0">
      <w:pPr>
        <w:ind w:firstLineChars="200" w:firstLine="480"/>
        <w:rPr>
          <w:lang w:eastAsia="zh-CN"/>
        </w:rPr>
      </w:pPr>
      <w:r>
        <w:rPr>
          <w:rFonts w:hint="eastAsia"/>
          <w:lang w:eastAsia="zh-CN"/>
        </w:rPr>
        <w:t>这些文件不以文稿的形式发行。一旦收到这些文件，则应在征得研究组主席同意的情况下将其提前提交相关研究组审议。此外，这些文件以相关研究组文件的形式发行，并注明提出该文件的标准制定组织，即，在研究组或工作组会议上以临时文件的形式发行，或在报告人组会议上以文件形式发行。在后一种情形下，应在报告人会议报告中记录对该文件的收悉情况及对其处理的方式。</w:t>
      </w:r>
    </w:p>
    <w:p w:rsidR="009F6CC0" w:rsidRDefault="009F6CC0" w:rsidP="009F6CC0">
      <w:pPr>
        <w:pStyle w:val="Heading2"/>
        <w:rPr>
          <w:lang w:eastAsia="zh-CN"/>
        </w:rPr>
      </w:pPr>
      <w:r>
        <w:rPr>
          <w:rFonts w:hint="eastAsia"/>
          <w:lang w:eastAsia="zh-CN"/>
        </w:rPr>
        <w:t>2.3</w:t>
      </w:r>
      <w:r>
        <w:rPr>
          <w:rFonts w:hint="eastAsia"/>
          <w:lang w:eastAsia="zh-CN"/>
        </w:rPr>
        <w:tab/>
      </w:r>
      <w:r>
        <w:rPr>
          <w:rFonts w:hint="eastAsia"/>
          <w:lang w:eastAsia="zh-CN"/>
        </w:rPr>
        <w:t>符合</w:t>
      </w:r>
      <w:r>
        <w:rPr>
          <w:rFonts w:hint="eastAsia"/>
          <w:lang w:eastAsia="zh-CN"/>
        </w:rPr>
        <w:t>A.6</w:t>
      </w:r>
      <w:r>
        <w:rPr>
          <w:rFonts w:hint="eastAsia"/>
          <w:lang w:eastAsia="zh-CN"/>
        </w:rPr>
        <w:t>资格要求的组织名单</w:t>
      </w:r>
    </w:p>
    <w:p w:rsidR="009F6CC0" w:rsidRDefault="009F6CC0" w:rsidP="009F6CC0">
      <w:pPr>
        <w:ind w:firstLineChars="200" w:firstLine="480"/>
        <w:rPr>
          <w:lang w:eastAsia="zh-CN"/>
        </w:rPr>
      </w:pPr>
      <w:r>
        <w:rPr>
          <w:rFonts w:hint="eastAsia"/>
          <w:lang w:eastAsia="zh-CN"/>
        </w:rPr>
        <w:t>TSB</w:t>
      </w:r>
      <w:r>
        <w:rPr>
          <w:rFonts w:hint="eastAsia"/>
          <w:lang w:eastAsia="zh-CN"/>
        </w:rPr>
        <w:t>主任应保存一份最新的符合</w:t>
      </w:r>
      <w:r>
        <w:rPr>
          <w:rFonts w:hint="eastAsia"/>
          <w:lang w:eastAsia="zh-CN"/>
        </w:rPr>
        <w:t>A.6</w:t>
      </w:r>
      <w:r>
        <w:rPr>
          <w:rFonts w:hint="eastAsia"/>
          <w:lang w:eastAsia="zh-CN"/>
        </w:rPr>
        <w:t>资格要求的组织名单，以及对正在评估之中的和</w:t>
      </w:r>
      <w:r>
        <w:rPr>
          <w:rFonts w:hint="eastAsia"/>
          <w:lang w:eastAsia="zh-CN"/>
        </w:rPr>
        <w:t>/</w:t>
      </w:r>
      <w:r>
        <w:rPr>
          <w:rFonts w:hint="eastAsia"/>
          <w:lang w:eastAsia="zh-CN"/>
        </w:rPr>
        <w:t>或已获批准可与之进行合作和信息交流的国家和区域性标准制定组织的分析，包括明确所涉及的研究组，并在网上公布。</w:t>
      </w:r>
    </w:p>
    <w:p w:rsidR="009F6CC0" w:rsidRDefault="009F6CC0" w:rsidP="009F6CC0">
      <w:pPr>
        <w:pStyle w:val="Heading2"/>
        <w:rPr>
          <w:lang w:eastAsia="zh-CN"/>
        </w:rPr>
      </w:pPr>
      <w:r>
        <w:rPr>
          <w:rFonts w:hint="eastAsia"/>
          <w:lang w:eastAsia="zh-CN"/>
        </w:rPr>
        <w:t>2.4</w:t>
      </w:r>
      <w:r>
        <w:rPr>
          <w:rFonts w:hint="eastAsia"/>
          <w:lang w:eastAsia="zh-CN"/>
        </w:rPr>
        <w:tab/>
      </w:r>
      <w:r>
        <w:rPr>
          <w:rFonts w:hint="eastAsia"/>
          <w:lang w:eastAsia="zh-CN"/>
        </w:rPr>
        <w:t>版权安排</w:t>
      </w:r>
    </w:p>
    <w:p w:rsidR="009F6CC0" w:rsidRDefault="009F6CC0" w:rsidP="009F6CC0">
      <w:pPr>
        <w:ind w:firstLineChars="200" w:firstLine="480"/>
        <w:rPr>
          <w:lang w:eastAsia="zh-CN"/>
        </w:rPr>
      </w:pPr>
      <w:r>
        <w:rPr>
          <w:rFonts w:hint="eastAsia"/>
          <w:lang w:eastAsia="zh-CN"/>
        </w:rPr>
        <w:t>有关对</w:t>
      </w:r>
      <w:r>
        <w:rPr>
          <w:rFonts w:hint="eastAsia"/>
          <w:lang w:eastAsia="zh-CN"/>
        </w:rPr>
        <w:t>ITU-T</w:t>
      </w:r>
      <w:r>
        <w:rPr>
          <w:rFonts w:hint="eastAsia"/>
          <w:lang w:eastAsia="zh-CN"/>
        </w:rPr>
        <w:t>或符合</w:t>
      </w:r>
      <w:r>
        <w:rPr>
          <w:rFonts w:hint="eastAsia"/>
          <w:lang w:eastAsia="zh-CN"/>
        </w:rPr>
        <w:t>ITU-T A.6</w:t>
      </w:r>
      <w:r>
        <w:rPr>
          <w:rFonts w:hint="eastAsia"/>
          <w:lang w:eastAsia="zh-CN"/>
        </w:rPr>
        <w:t>资格要求的标准制定组织及其出版者和他人接受的文本的免费版权许可（包括转授许可）的安排及对相关文本的修改问题应由</w:t>
      </w:r>
      <w:r>
        <w:rPr>
          <w:rFonts w:hint="eastAsia"/>
          <w:lang w:eastAsia="zh-CN"/>
        </w:rPr>
        <w:t>TSB</w:t>
      </w:r>
      <w:r>
        <w:rPr>
          <w:rFonts w:hint="eastAsia"/>
          <w:lang w:eastAsia="zh-CN"/>
        </w:rPr>
        <w:t>和具体标准制定组织商定解决。但是，启动交流的组织拥有该文本的版权。</w:t>
      </w:r>
    </w:p>
    <w:p w:rsidR="009F6CC0" w:rsidRDefault="009F6CC0" w:rsidP="009F6CC0">
      <w:pPr>
        <w:pStyle w:val="Heading2"/>
        <w:rPr>
          <w:lang w:eastAsia="zh-CN"/>
        </w:rPr>
      </w:pPr>
      <w:r>
        <w:rPr>
          <w:rFonts w:hint="eastAsia"/>
          <w:lang w:eastAsia="zh-CN"/>
        </w:rPr>
        <w:t>2.5</w:t>
      </w:r>
      <w:r>
        <w:rPr>
          <w:rFonts w:hint="eastAsia"/>
          <w:lang w:eastAsia="zh-CN"/>
        </w:rPr>
        <w:tab/>
      </w:r>
      <w:r>
        <w:rPr>
          <w:rFonts w:hint="eastAsia"/>
          <w:lang w:eastAsia="zh-CN"/>
        </w:rPr>
        <w:t>电子文件交换</w:t>
      </w:r>
    </w:p>
    <w:p w:rsidR="009F6CC0" w:rsidRDefault="009F6CC0" w:rsidP="009F6CC0">
      <w:pPr>
        <w:ind w:firstLineChars="200" w:firstLine="480"/>
        <w:rPr>
          <w:lang w:eastAsia="zh-CN"/>
        </w:rPr>
      </w:pPr>
      <w:r>
        <w:rPr>
          <w:rFonts w:hint="eastAsia"/>
          <w:lang w:eastAsia="zh-CN"/>
        </w:rPr>
        <w:t>如果可能，文件的交换应以电子方式进行。有关有助于文件交换的电子链接问题应由相关组织的秘书处之间商定解决。</w:t>
      </w:r>
    </w:p>
    <w:p w:rsidR="001E4F06" w:rsidRDefault="001E4F06" w:rsidP="009F6CC0">
      <w:pPr>
        <w:ind w:firstLineChars="200" w:firstLine="480"/>
        <w:rPr>
          <w:lang w:eastAsia="zh-CN"/>
        </w:rPr>
      </w:pPr>
    </w:p>
    <w:p w:rsidR="001E4F06" w:rsidRDefault="001E4F06" w:rsidP="009F6CC0">
      <w:pPr>
        <w:ind w:firstLineChars="200" w:firstLine="480"/>
        <w:rPr>
          <w:lang w:eastAsia="zh-CN"/>
        </w:rPr>
      </w:pPr>
    </w:p>
    <w:p w:rsidR="001E4F06" w:rsidRDefault="001E4F06" w:rsidP="009F6CC0">
      <w:pPr>
        <w:ind w:firstLineChars="200" w:firstLine="480"/>
        <w:rPr>
          <w:lang w:eastAsia="zh-CN"/>
        </w:rPr>
      </w:pPr>
    </w:p>
    <w:p w:rsidR="001E4F06" w:rsidRDefault="001E4F06" w:rsidP="009F6CC0">
      <w:pPr>
        <w:ind w:firstLineChars="200" w:firstLine="480"/>
        <w:rPr>
          <w:lang w:eastAsia="zh-CN"/>
        </w:rPr>
      </w:pPr>
    </w:p>
    <w:p w:rsidR="001E4F06" w:rsidRDefault="001E4F06" w:rsidP="009F6CC0">
      <w:pPr>
        <w:ind w:firstLineChars="200" w:firstLine="480"/>
        <w:rPr>
          <w:lang w:eastAsia="zh-CN"/>
        </w:rPr>
      </w:pPr>
    </w:p>
    <w:p w:rsidR="001E4F06" w:rsidRDefault="001E4F06" w:rsidP="009F6CC0">
      <w:pPr>
        <w:ind w:firstLineChars="200" w:firstLine="480"/>
        <w:rPr>
          <w:lang w:eastAsia="zh-CN"/>
        </w:rPr>
      </w:pPr>
    </w:p>
    <w:p w:rsidR="001E4F06" w:rsidRDefault="001E4F06" w:rsidP="009F6CC0">
      <w:pPr>
        <w:ind w:firstLineChars="200" w:firstLine="480"/>
        <w:rPr>
          <w:lang w:eastAsia="zh-CN"/>
        </w:rPr>
      </w:pPr>
    </w:p>
    <w:p w:rsidR="001E4F06" w:rsidRDefault="001E4F06" w:rsidP="009F6CC0">
      <w:pPr>
        <w:ind w:firstLineChars="200" w:firstLine="480"/>
        <w:rPr>
          <w:lang w:eastAsia="zh-CN"/>
        </w:rPr>
      </w:pPr>
    </w:p>
    <w:p w:rsidR="001E4F06" w:rsidRDefault="001E4F06" w:rsidP="009F6CC0">
      <w:pPr>
        <w:ind w:firstLineChars="200" w:firstLine="480"/>
        <w:rPr>
          <w:lang w:eastAsia="zh-CN"/>
        </w:rPr>
      </w:pPr>
    </w:p>
    <w:p w:rsidR="009F6CC0" w:rsidRDefault="009F6CC0" w:rsidP="009F6CC0">
      <w:pPr>
        <w:overflowPunct/>
        <w:autoSpaceDE/>
        <w:autoSpaceDN/>
        <w:adjustRightInd/>
        <w:spacing w:before="0"/>
        <w:textAlignment w:val="auto"/>
        <w:rPr>
          <w:caps/>
          <w:sz w:val="28"/>
          <w:lang w:eastAsia="zh-CN"/>
        </w:rPr>
      </w:pPr>
      <w:r>
        <w:rPr>
          <w:lang w:eastAsia="zh-CN"/>
        </w:rPr>
        <w:br w:type="page"/>
      </w:r>
    </w:p>
    <w:p w:rsidR="009F6CC0" w:rsidRPr="00DF7B86" w:rsidRDefault="009F6CC0" w:rsidP="009F6CC0">
      <w:pPr>
        <w:pStyle w:val="AnnexNoTitle0"/>
        <w:rPr>
          <w:lang w:eastAsia="zh-CN"/>
        </w:rPr>
      </w:pPr>
      <w:r w:rsidRPr="00DF7B86">
        <w:rPr>
          <w:rFonts w:hint="eastAsia"/>
          <w:lang w:eastAsia="zh-CN"/>
        </w:rPr>
        <w:t>附件</w:t>
      </w:r>
      <w:r w:rsidRPr="00DF7B86">
        <w:rPr>
          <w:rFonts w:hint="eastAsia"/>
          <w:lang w:eastAsia="zh-CN"/>
        </w:rPr>
        <w:t>A</w:t>
      </w:r>
      <w:r w:rsidRPr="00DF7B86">
        <w:rPr>
          <w:rFonts w:hint="eastAsia"/>
          <w:lang w:eastAsia="zh-CN"/>
        </w:rPr>
        <w:br/>
      </w:r>
      <w:r w:rsidRPr="00DF7B86">
        <w:rPr>
          <w:lang w:eastAsia="zh-CN"/>
        </w:rPr>
        <w:br/>
      </w:r>
      <w:r w:rsidRPr="00DF7B86">
        <w:rPr>
          <w:rFonts w:hint="eastAsia"/>
          <w:lang w:eastAsia="zh-CN"/>
        </w:rPr>
        <w:t>参加合作和信息交流的国家和区域性标准</w:t>
      </w:r>
      <w:r w:rsidRPr="00DF7B86">
        <w:rPr>
          <w:lang w:eastAsia="zh-CN"/>
        </w:rPr>
        <w:br/>
      </w:r>
      <w:r w:rsidRPr="00DF7B86">
        <w:rPr>
          <w:rFonts w:hint="eastAsia"/>
          <w:lang w:eastAsia="zh-CN"/>
        </w:rPr>
        <w:t>制定组织的资格标准</w:t>
      </w:r>
    </w:p>
    <w:p w:rsidR="009F6CC0" w:rsidRPr="00DF7B86" w:rsidRDefault="009F6CC0" w:rsidP="009F6CC0">
      <w:pPr>
        <w:jc w:val="center"/>
        <w:rPr>
          <w:lang w:eastAsia="zh-CN"/>
        </w:rPr>
      </w:pPr>
      <w:r w:rsidRPr="00DF7B86">
        <w:rPr>
          <w:rFonts w:hint="eastAsia"/>
          <w:lang w:eastAsia="zh-CN"/>
        </w:rPr>
        <w:t>（本附件构成本建议书的组成部分）</w:t>
      </w:r>
    </w:p>
    <w:p w:rsidR="009F6CC0" w:rsidRPr="00DF7B86" w:rsidRDefault="009F6CC0" w:rsidP="009F6CC0">
      <w:pPr>
        <w:pStyle w:val="Note"/>
        <w:spacing w:after="240"/>
        <w:rPr>
          <w:lang w:eastAsia="zh-CN"/>
        </w:rPr>
      </w:pPr>
      <w:r w:rsidRPr="00DF7B86">
        <w:rPr>
          <w:rFonts w:hint="eastAsia"/>
          <w:lang w:eastAsia="zh-CN"/>
        </w:rPr>
        <w:t>注</w:t>
      </w:r>
      <w:r w:rsidRPr="00DF7B86">
        <w:rPr>
          <w:rFonts w:hint="eastAsia"/>
          <w:lang w:eastAsia="zh-CN"/>
        </w:rPr>
        <w:t xml:space="preserve"> </w:t>
      </w:r>
      <w:r w:rsidRPr="00DF7B86">
        <w:rPr>
          <w:lang w:val="en-US" w:eastAsia="zh-CN"/>
        </w:rPr>
        <w:t>–</w:t>
      </w:r>
      <w:r w:rsidRPr="00DF7B86">
        <w:rPr>
          <w:rFonts w:hint="eastAsia"/>
          <w:lang w:eastAsia="zh-CN"/>
        </w:rPr>
        <w:t xml:space="preserve"> </w:t>
      </w:r>
      <w:r w:rsidRPr="00DF7B86">
        <w:rPr>
          <w:rFonts w:hint="eastAsia"/>
          <w:lang w:eastAsia="zh-CN"/>
        </w:rPr>
        <w:t>主管部门可要求在其管辖范围内的国家或区域性标准组织在与</w:t>
      </w:r>
      <w:r w:rsidRPr="00DF7B86">
        <w:rPr>
          <w:rFonts w:hint="eastAsia"/>
          <w:lang w:eastAsia="zh-CN"/>
        </w:rPr>
        <w:t>ITU-T</w:t>
      </w:r>
      <w:r w:rsidRPr="00DF7B86">
        <w:rPr>
          <w:rFonts w:hint="eastAsia"/>
          <w:lang w:eastAsia="zh-CN"/>
        </w:rPr>
        <w:t>或其研究组进行合作和交流信息时遵守本国既定的程序。</w:t>
      </w:r>
    </w:p>
    <w:tbl>
      <w:tblPr>
        <w:tblW w:w="0" w:type="auto"/>
        <w:tblLayout w:type="fixed"/>
        <w:tblCellMar>
          <w:left w:w="107" w:type="dxa"/>
          <w:right w:w="107" w:type="dxa"/>
        </w:tblCellMar>
        <w:tblLook w:val="0000" w:firstRow="0" w:lastRow="0" w:firstColumn="0" w:lastColumn="0" w:noHBand="0" w:noVBand="0"/>
      </w:tblPr>
      <w:tblGrid>
        <w:gridCol w:w="3403"/>
        <w:gridCol w:w="6379"/>
      </w:tblGrid>
      <w:tr w:rsidR="009F6CC0" w:rsidRPr="00DF7B86" w:rsidTr="00485917">
        <w:trPr>
          <w:tblHeader/>
        </w:trPr>
        <w:tc>
          <w:tcPr>
            <w:tcW w:w="3403" w:type="dxa"/>
            <w:tcBorders>
              <w:top w:val="single" w:sz="6" w:space="0" w:color="000000"/>
              <w:left w:val="single" w:sz="6" w:space="0" w:color="000000"/>
              <w:bottom w:val="single" w:sz="6" w:space="0" w:color="FFFFFF"/>
              <w:right w:val="single" w:sz="6" w:space="0" w:color="000000"/>
            </w:tcBorders>
          </w:tcPr>
          <w:p w:rsidR="009F6CC0" w:rsidRPr="00DF7B86" w:rsidRDefault="009F6CC0" w:rsidP="00485917">
            <w:pPr>
              <w:pStyle w:val="Tablehead"/>
              <w:rPr>
                <w:rFonts w:ascii="Times New Roman" w:hAnsi="Times New Roman"/>
                <w:sz w:val="18"/>
                <w:szCs w:val="18"/>
                <w:lang w:val="en-US" w:eastAsia="zh-CN"/>
              </w:rPr>
            </w:pPr>
            <w:r w:rsidRPr="00DF7B86">
              <w:rPr>
                <w:rFonts w:ascii="Times New Roman" w:hAnsi="Times New Roman" w:hint="eastAsia"/>
                <w:sz w:val="18"/>
                <w:szCs w:val="18"/>
                <w:lang w:eastAsia="zh-CN"/>
              </w:rPr>
              <w:t>国家或区域性标准</w:t>
            </w:r>
            <w:r w:rsidRPr="00DF7B86">
              <w:rPr>
                <w:rFonts w:ascii="Times New Roman" w:hAnsi="Times New Roman"/>
                <w:sz w:val="18"/>
                <w:szCs w:val="18"/>
                <w:lang w:eastAsia="zh-CN"/>
              </w:rPr>
              <w:br/>
            </w:r>
            <w:r w:rsidRPr="00DF7B86">
              <w:rPr>
                <w:rFonts w:ascii="Times New Roman" w:hAnsi="Times New Roman" w:hint="eastAsia"/>
                <w:sz w:val="18"/>
                <w:szCs w:val="18"/>
                <w:lang w:eastAsia="zh-CN"/>
              </w:rPr>
              <w:t>制定组织的性质</w:t>
            </w:r>
          </w:p>
        </w:tc>
        <w:tc>
          <w:tcPr>
            <w:tcW w:w="6379" w:type="dxa"/>
            <w:tcBorders>
              <w:top w:val="single" w:sz="6" w:space="0" w:color="000000"/>
              <w:left w:val="single" w:sz="6" w:space="0" w:color="FFFFFF"/>
              <w:bottom w:val="single" w:sz="6" w:space="0" w:color="FFFFFF"/>
              <w:right w:val="single" w:sz="6" w:space="0" w:color="000000"/>
            </w:tcBorders>
            <w:vAlign w:val="center"/>
          </w:tcPr>
          <w:p w:rsidR="009F6CC0" w:rsidRPr="00DF7B86" w:rsidRDefault="009F6CC0" w:rsidP="00485917">
            <w:pPr>
              <w:pStyle w:val="Tablehead"/>
              <w:rPr>
                <w:rFonts w:ascii="Times New Roman" w:hAnsi="Times New Roman"/>
                <w:sz w:val="18"/>
                <w:szCs w:val="18"/>
                <w:lang w:eastAsia="zh-CN"/>
              </w:rPr>
            </w:pPr>
            <w:r w:rsidRPr="00DF7B86">
              <w:rPr>
                <w:rFonts w:ascii="Times New Roman" w:hAnsi="Times New Roman" w:hint="eastAsia"/>
                <w:sz w:val="18"/>
                <w:szCs w:val="18"/>
                <w:lang w:eastAsia="zh-CN"/>
              </w:rPr>
              <w:t>应有的特点</w:t>
            </w:r>
          </w:p>
        </w:tc>
      </w:tr>
      <w:tr w:rsidR="009F6CC0" w:rsidRPr="00DF7B86" w:rsidTr="00485917">
        <w:trPr>
          <w:cantSplit/>
        </w:trPr>
        <w:tc>
          <w:tcPr>
            <w:tcW w:w="3403" w:type="dxa"/>
            <w:tcBorders>
              <w:top w:val="single" w:sz="6" w:space="0" w:color="000000"/>
              <w:left w:val="single" w:sz="6" w:space="0" w:color="000000"/>
              <w:right w:val="single" w:sz="6" w:space="0" w:color="000000"/>
            </w:tcBorders>
          </w:tcPr>
          <w:p w:rsidR="009F6CC0" w:rsidRPr="00DF7B86" w:rsidRDefault="009F6CC0" w:rsidP="00485917">
            <w:pPr>
              <w:pStyle w:val="Tabletext"/>
              <w:rPr>
                <w:sz w:val="18"/>
                <w:szCs w:val="18"/>
                <w:lang w:val="en-US" w:eastAsia="zh-CN"/>
              </w:rPr>
            </w:pPr>
            <w:r w:rsidRPr="00DF7B86">
              <w:rPr>
                <w:sz w:val="18"/>
                <w:szCs w:val="18"/>
                <w:lang w:val="en-US" w:eastAsia="zh-CN"/>
              </w:rPr>
              <w:t>1)</w:t>
            </w:r>
            <w:r w:rsidRPr="00DF7B86">
              <w:rPr>
                <w:sz w:val="18"/>
                <w:szCs w:val="18"/>
                <w:lang w:val="en-US" w:eastAsia="zh-CN"/>
              </w:rPr>
              <w:tab/>
            </w:r>
            <w:r w:rsidRPr="00DF7B86">
              <w:rPr>
                <w:rFonts w:hint="eastAsia"/>
                <w:sz w:val="18"/>
                <w:szCs w:val="18"/>
                <w:lang w:eastAsia="zh-CN"/>
              </w:rPr>
              <w:t>目标</w:t>
            </w:r>
            <w:r w:rsidRPr="00DF7B86">
              <w:rPr>
                <w:rFonts w:hint="eastAsia"/>
                <w:sz w:val="18"/>
                <w:szCs w:val="18"/>
                <w:lang w:eastAsia="zh-CN"/>
              </w:rPr>
              <w:t>/</w:t>
            </w:r>
            <w:r w:rsidRPr="00DF7B86">
              <w:rPr>
                <w:rFonts w:hint="eastAsia"/>
                <w:sz w:val="18"/>
                <w:szCs w:val="18"/>
                <w:lang w:eastAsia="zh-CN"/>
              </w:rPr>
              <w:t>与</w:t>
            </w:r>
            <w:r w:rsidRPr="00DF7B86">
              <w:rPr>
                <w:rFonts w:hint="eastAsia"/>
                <w:sz w:val="18"/>
                <w:szCs w:val="18"/>
                <w:lang w:eastAsia="zh-CN"/>
              </w:rPr>
              <w:t>ITU-T</w:t>
            </w:r>
            <w:r w:rsidRPr="00DF7B86">
              <w:rPr>
                <w:rFonts w:hint="eastAsia"/>
                <w:sz w:val="18"/>
                <w:szCs w:val="18"/>
                <w:lang w:eastAsia="zh-CN"/>
              </w:rPr>
              <w:t>工作的关系</w:t>
            </w:r>
          </w:p>
        </w:tc>
        <w:tc>
          <w:tcPr>
            <w:tcW w:w="6379" w:type="dxa"/>
            <w:tcBorders>
              <w:top w:val="single" w:sz="6" w:space="0" w:color="000000"/>
              <w:left w:val="single" w:sz="6" w:space="0" w:color="FFFFFF"/>
              <w:right w:val="single" w:sz="6" w:space="0" w:color="000000"/>
            </w:tcBorders>
          </w:tcPr>
          <w:p w:rsidR="009F6CC0" w:rsidRPr="00DF7B86" w:rsidRDefault="009F6CC0" w:rsidP="00485917">
            <w:pPr>
              <w:pStyle w:val="Tabletext"/>
              <w:rPr>
                <w:sz w:val="18"/>
                <w:szCs w:val="18"/>
                <w:lang w:val="en-US" w:eastAsia="zh-CN"/>
              </w:rPr>
            </w:pPr>
            <w:r w:rsidRPr="00DF7B86">
              <w:rPr>
                <w:rFonts w:hint="eastAsia"/>
                <w:sz w:val="18"/>
                <w:szCs w:val="18"/>
                <w:lang w:eastAsia="zh-CN"/>
              </w:rPr>
              <w:t>目标应是制定、通过和实施标准，并向国际标准组织，特别是向</w:t>
            </w:r>
            <w:r w:rsidRPr="00DF7B86">
              <w:rPr>
                <w:rFonts w:hint="eastAsia"/>
                <w:sz w:val="18"/>
                <w:szCs w:val="18"/>
                <w:lang w:eastAsia="zh-CN"/>
              </w:rPr>
              <w:t>ITU-T</w:t>
            </w:r>
            <w:r w:rsidRPr="00DF7B86">
              <w:rPr>
                <w:rFonts w:hint="eastAsia"/>
                <w:sz w:val="18"/>
                <w:szCs w:val="18"/>
                <w:lang w:eastAsia="zh-CN"/>
              </w:rPr>
              <w:t>提供输入资料。</w:t>
            </w:r>
          </w:p>
        </w:tc>
      </w:tr>
      <w:tr w:rsidR="009F6CC0" w:rsidRPr="00DF7B86" w:rsidTr="00485917">
        <w:trPr>
          <w:cantSplit/>
        </w:trPr>
        <w:tc>
          <w:tcPr>
            <w:tcW w:w="3403" w:type="dxa"/>
            <w:tcBorders>
              <w:top w:val="single" w:sz="6" w:space="0" w:color="000000"/>
              <w:left w:val="single" w:sz="6" w:space="0" w:color="000000"/>
              <w:bottom w:val="single" w:sz="6" w:space="0" w:color="000000"/>
              <w:right w:val="single" w:sz="6" w:space="0" w:color="000000"/>
            </w:tcBorders>
          </w:tcPr>
          <w:p w:rsidR="009F6CC0" w:rsidRPr="00DF7B86" w:rsidRDefault="009F6CC0" w:rsidP="00485917">
            <w:pPr>
              <w:pStyle w:val="Tabletext"/>
              <w:rPr>
                <w:sz w:val="18"/>
                <w:szCs w:val="18"/>
                <w:lang w:val="en-US" w:eastAsia="zh-CN"/>
              </w:rPr>
            </w:pPr>
            <w:r w:rsidRPr="00DF7B86">
              <w:rPr>
                <w:sz w:val="18"/>
                <w:szCs w:val="18"/>
                <w:lang w:val="en-US" w:eastAsia="zh-CN"/>
              </w:rPr>
              <w:t>2)</w:t>
            </w:r>
            <w:r w:rsidRPr="00DF7B86">
              <w:rPr>
                <w:sz w:val="18"/>
                <w:szCs w:val="18"/>
                <w:lang w:val="en-US" w:eastAsia="zh-CN"/>
              </w:rPr>
              <w:tab/>
            </w:r>
            <w:r w:rsidRPr="00DF7B86">
              <w:rPr>
                <w:rFonts w:hint="eastAsia"/>
                <w:sz w:val="18"/>
                <w:szCs w:val="18"/>
                <w:lang w:eastAsia="zh-CN"/>
              </w:rPr>
              <w:t>组织：</w:t>
            </w:r>
          </w:p>
          <w:p w:rsidR="009F6CC0" w:rsidRPr="00DF7B86" w:rsidRDefault="009F6CC0" w:rsidP="00485917">
            <w:pPr>
              <w:pStyle w:val="Tabletext"/>
              <w:rPr>
                <w:sz w:val="18"/>
                <w:szCs w:val="18"/>
                <w:lang w:val="en-US" w:eastAsia="zh-CN"/>
              </w:rPr>
            </w:pPr>
            <w:r w:rsidRPr="00DF7B86">
              <w:rPr>
                <w:sz w:val="18"/>
                <w:szCs w:val="18"/>
                <w:lang w:val="en-US" w:eastAsia="zh-CN"/>
              </w:rPr>
              <w:tab/>
              <w:t>–</w:t>
            </w:r>
            <w:r w:rsidRPr="00DF7B86">
              <w:rPr>
                <w:sz w:val="18"/>
                <w:szCs w:val="18"/>
                <w:lang w:val="en-US" w:eastAsia="zh-CN"/>
              </w:rPr>
              <w:tab/>
            </w:r>
            <w:r w:rsidRPr="00DF7B86">
              <w:rPr>
                <w:rFonts w:hint="eastAsia"/>
                <w:sz w:val="18"/>
                <w:szCs w:val="18"/>
                <w:lang w:val="en-US" w:eastAsia="zh-CN"/>
              </w:rPr>
              <w:t>法律地位；</w:t>
            </w:r>
          </w:p>
          <w:p w:rsidR="009F6CC0" w:rsidRPr="00DF7B86" w:rsidRDefault="009F6CC0" w:rsidP="00485917">
            <w:pPr>
              <w:pStyle w:val="Tabletext"/>
              <w:rPr>
                <w:sz w:val="18"/>
                <w:szCs w:val="18"/>
                <w:lang w:val="en-US" w:eastAsia="zh-CN"/>
              </w:rPr>
            </w:pPr>
            <w:r w:rsidRPr="00DF7B86">
              <w:rPr>
                <w:sz w:val="18"/>
                <w:szCs w:val="18"/>
                <w:lang w:val="en-US" w:eastAsia="zh-CN"/>
              </w:rPr>
              <w:tab/>
              <w:t>–</w:t>
            </w:r>
            <w:r w:rsidRPr="00DF7B86">
              <w:rPr>
                <w:sz w:val="18"/>
                <w:szCs w:val="18"/>
                <w:lang w:val="en-US" w:eastAsia="zh-CN"/>
              </w:rPr>
              <w:tab/>
            </w:r>
            <w:r w:rsidRPr="00DF7B86">
              <w:rPr>
                <w:rFonts w:hint="eastAsia"/>
                <w:sz w:val="18"/>
                <w:szCs w:val="18"/>
                <w:lang w:val="en-US" w:eastAsia="zh-CN"/>
              </w:rPr>
              <w:t>登记；</w:t>
            </w:r>
          </w:p>
          <w:p w:rsidR="009F6CC0" w:rsidRPr="00DF7B86" w:rsidRDefault="009F6CC0" w:rsidP="00485917">
            <w:pPr>
              <w:pStyle w:val="Tabletext"/>
              <w:rPr>
                <w:sz w:val="18"/>
                <w:szCs w:val="18"/>
                <w:lang w:val="en-US" w:eastAsia="zh-CN"/>
              </w:rPr>
            </w:pPr>
            <w:r w:rsidRPr="00DF7B86">
              <w:rPr>
                <w:sz w:val="18"/>
                <w:szCs w:val="18"/>
                <w:lang w:val="en-US" w:eastAsia="zh-CN"/>
              </w:rPr>
              <w:tab/>
              <w:t>–</w:t>
            </w:r>
            <w:r w:rsidRPr="00DF7B86">
              <w:rPr>
                <w:sz w:val="18"/>
                <w:szCs w:val="18"/>
                <w:lang w:val="en-US" w:eastAsia="zh-CN"/>
              </w:rPr>
              <w:tab/>
            </w:r>
            <w:r w:rsidRPr="00DF7B86">
              <w:rPr>
                <w:rFonts w:hint="eastAsia"/>
                <w:sz w:val="18"/>
                <w:szCs w:val="18"/>
                <w:lang w:val="en-US" w:eastAsia="zh-CN"/>
              </w:rPr>
              <w:t>秘书处；</w:t>
            </w:r>
          </w:p>
          <w:p w:rsidR="009F6CC0" w:rsidRPr="00DF7B86" w:rsidRDefault="009F6CC0" w:rsidP="00485917">
            <w:pPr>
              <w:pStyle w:val="Tabletext"/>
              <w:rPr>
                <w:sz w:val="18"/>
                <w:szCs w:val="18"/>
                <w:lang w:eastAsia="zh-CN"/>
              </w:rPr>
            </w:pPr>
            <w:r w:rsidRPr="00DF7B86">
              <w:rPr>
                <w:sz w:val="18"/>
                <w:szCs w:val="18"/>
                <w:lang w:val="en-US" w:eastAsia="zh-CN"/>
              </w:rPr>
              <w:tab/>
            </w:r>
            <w:r w:rsidRPr="00DF7B86">
              <w:rPr>
                <w:sz w:val="18"/>
                <w:szCs w:val="18"/>
                <w:lang w:eastAsia="zh-CN"/>
              </w:rPr>
              <w:t>–</w:t>
            </w:r>
            <w:r w:rsidRPr="00DF7B86">
              <w:rPr>
                <w:sz w:val="18"/>
                <w:szCs w:val="18"/>
                <w:lang w:eastAsia="zh-CN"/>
              </w:rPr>
              <w:tab/>
            </w:r>
            <w:r w:rsidRPr="00DF7B86">
              <w:rPr>
                <w:rFonts w:hint="eastAsia"/>
                <w:sz w:val="18"/>
                <w:szCs w:val="18"/>
                <w:lang w:eastAsia="zh-CN"/>
              </w:rPr>
              <w:t>指定的代表。</w:t>
            </w:r>
          </w:p>
        </w:tc>
        <w:tc>
          <w:tcPr>
            <w:tcW w:w="6379" w:type="dxa"/>
            <w:tcBorders>
              <w:top w:val="single" w:sz="6" w:space="0" w:color="000000"/>
              <w:left w:val="single" w:sz="6" w:space="0" w:color="FFFFFF"/>
              <w:bottom w:val="single" w:sz="6" w:space="0" w:color="000000"/>
              <w:right w:val="single" w:sz="6" w:space="0" w:color="000000"/>
            </w:tcBorders>
          </w:tcPr>
          <w:p w:rsidR="009F6CC0" w:rsidRPr="00DF7B86" w:rsidRDefault="009F6CC0" w:rsidP="00485917">
            <w:pPr>
              <w:pStyle w:val="Tabletext"/>
              <w:rPr>
                <w:sz w:val="18"/>
                <w:szCs w:val="18"/>
                <w:lang w:val="en-US" w:eastAsia="zh-CN"/>
              </w:rPr>
            </w:pPr>
          </w:p>
          <w:p w:rsidR="009F6CC0" w:rsidRPr="00DF7B86" w:rsidRDefault="009F6CC0" w:rsidP="00485917">
            <w:pPr>
              <w:pStyle w:val="Tabletext"/>
              <w:rPr>
                <w:sz w:val="18"/>
                <w:szCs w:val="18"/>
                <w:lang w:val="en-US" w:eastAsia="zh-CN"/>
              </w:rPr>
            </w:pPr>
            <w:r w:rsidRPr="00DF7B86">
              <w:rPr>
                <w:sz w:val="18"/>
                <w:szCs w:val="18"/>
                <w:lang w:val="en-US" w:eastAsia="zh-CN"/>
              </w:rPr>
              <w:t>–</w:t>
            </w:r>
            <w:r w:rsidRPr="00DF7B86">
              <w:rPr>
                <w:sz w:val="18"/>
                <w:szCs w:val="18"/>
                <w:lang w:val="en-US" w:eastAsia="zh-CN"/>
              </w:rPr>
              <w:tab/>
            </w:r>
            <w:r w:rsidRPr="00DF7B86">
              <w:rPr>
                <w:rFonts w:hint="eastAsia"/>
                <w:sz w:val="18"/>
                <w:szCs w:val="18"/>
                <w:lang w:eastAsia="zh-CN"/>
              </w:rPr>
              <w:t>应指出在哪个国家或哪些国家具有法律地位；</w:t>
            </w:r>
          </w:p>
          <w:p w:rsidR="009F6CC0" w:rsidRPr="00DF7B86" w:rsidRDefault="009F6CC0" w:rsidP="00485917">
            <w:pPr>
              <w:pStyle w:val="Tabletext"/>
              <w:rPr>
                <w:sz w:val="18"/>
                <w:szCs w:val="18"/>
                <w:lang w:val="en-US" w:eastAsia="zh-CN"/>
              </w:rPr>
            </w:pPr>
            <w:r w:rsidRPr="00DF7B86">
              <w:rPr>
                <w:sz w:val="18"/>
                <w:szCs w:val="18"/>
                <w:lang w:val="en-US" w:eastAsia="zh-CN"/>
              </w:rPr>
              <w:t>–</w:t>
            </w:r>
            <w:r w:rsidRPr="00DF7B86">
              <w:rPr>
                <w:sz w:val="18"/>
                <w:szCs w:val="18"/>
                <w:lang w:val="en-US" w:eastAsia="zh-CN"/>
              </w:rPr>
              <w:tab/>
            </w:r>
            <w:r w:rsidRPr="00DF7B86">
              <w:rPr>
                <w:rFonts w:hint="eastAsia"/>
                <w:sz w:val="18"/>
                <w:szCs w:val="18"/>
                <w:lang w:eastAsia="zh-CN"/>
              </w:rPr>
              <w:t>应指出派遣实体；</w:t>
            </w:r>
          </w:p>
          <w:p w:rsidR="009F6CC0" w:rsidRPr="00DF7B86" w:rsidRDefault="009F6CC0" w:rsidP="00485917">
            <w:pPr>
              <w:pStyle w:val="Tabletext"/>
              <w:rPr>
                <w:sz w:val="18"/>
                <w:szCs w:val="18"/>
                <w:lang w:val="en-US" w:eastAsia="zh-CN"/>
              </w:rPr>
            </w:pPr>
            <w:r w:rsidRPr="00DF7B86">
              <w:rPr>
                <w:sz w:val="18"/>
                <w:szCs w:val="18"/>
                <w:lang w:val="en-US" w:eastAsia="zh-CN"/>
              </w:rPr>
              <w:t>–</w:t>
            </w:r>
            <w:r w:rsidRPr="00DF7B86">
              <w:rPr>
                <w:sz w:val="18"/>
                <w:szCs w:val="18"/>
                <w:lang w:val="en-US" w:eastAsia="zh-CN"/>
              </w:rPr>
              <w:tab/>
            </w:r>
            <w:r w:rsidRPr="00DF7B86">
              <w:rPr>
                <w:rFonts w:hint="eastAsia"/>
                <w:sz w:val="18"/>
                <w:szCs w:val="18"/>
                <w:lang w:eastAsia="zh-CN"/>
              </w:rPr>
              <w:t>应确定其常驻秘书处；</w:t>
            </w:r>
          </w:p>
          <w:p w:rsidR="009F6CC0" w:rsidRPr="00DF7B86" w:rsidRDefault="009F6CC0" w:rsidP="00485917">
            <w:pPr>
              <w:pStyle w:val="Tabletext"/>
              <w:rPr>
                <w:sz w:val="18"/>
                <w:szCs w:val="18"/>
              </w:rPr>
            </w:pPr>
            <w:r w:rsidRPr="00DF7B86">
              <w:rPr>
                <w:sz w:val="18"/>
                <w:szCs w:val="18"/>
              </w:rPr>
              <w:t>–</w:t>
            </w:r>
            <w:r w:rsidRPr="00DF7B86">
              <w:rPr>
                <w:sz w:val="18"/>
                <w:szCs w:val="18"/>
              </w:rPr>
              <w:tab/>
            </w:r>
            <w:r w:rsidRPr="00DF7B86">
              <w:rPr>
                <w:rFonts w:hint="eastAsia"/>
                <w:sz w:val="18"/>
                <w:szCs w:val="18"/>
                <w:lang w:eastAsia="zh-CN"/>
              </w:rPr>
              <w:t>应确定一名代表。</w:t>
            </w:r>
          </w:p>
        </w:tc>
      </w:tr>
      <w:tr w:rsidR="009F6CC0" w:rsidRPr="00DF7B86" w:rsidTr="00485917">
        <w:trPr>
          <w:cantSplit/>
        </w:trPr>
        <w:tc>
          <w:tcPr>
            <w:tcW w:w="3403" w:type="dxa"/>
            <w:tcBorders>
              <w:top w:val="single" w:sz="6" w:space="0" w:color="000000"/>
              <w:left w:val="single" w:sz="6" w:space="0" w:color="000000"/>
              <w:bottom w:val="single" w:sz="6" w:space="0" w:color="000000"/>
              <w:right w:val="single" w:sz="6" w:space="0" w:color="000000"/>
            </w:tcBorders>
          </w:tcPr>
          <w:p w:rsidR="009F6CC0" w:rsidRPr="00DF7B86" w:rsidRDefault="009F6CC0" w:rsidP="00485917">
            <w:pPr>
              <w:pStyle w:val="Tabletext"/>
              <w:rPr>
                <w:sz w:val="18"/>
                <w:szCs w:val="18"/>
                <w:lang w:eastAsia="zh-CN"/>
              </w:rPr>
            </w:pPr>
            <w:r w:rsidRPr="00DF7B86">
              <w:rPr>
                <w:sz w:val="18"/>
                <w:szCs w:val="18"/>
              </w:rPr>
              <w:t>3)</w:t>
            </w:r>
            <w:r w:rsidRPr="00DF7B86">
              <w:rPr>
                <w:sz w:val="18"/>
                <w:szCs w:val="18"/>
              </w:rPr>
              <w:tab/>
            </w:r>
            <w:r w:rsidRPr="00DF7B86">
              <w:rPr>
                <w:rFonts w:hint="eastAsia"/>
                <w:sz w:val="18"/>
                <w:szCs w:val="18"/>
                <w:lang w:eastAsia="zh-CN"/>
              </w:rPr>
              <w:t>成员（开放）</w:t>
            </w:r>
          </w:p>
        </w:tc>
        <w:tc>
          <w:tcPr>
            <w:tcW w:w="6379" w:type="dxa"/>
            <w:tcBorders>
              <w:top w:val="single" w:sz="6" w:space="0" w:color="000000"/>
              <w:left w:val="single" w:sz="6" w:space="0" w:color="FFFFFF"/>
              <w:bottom w:val="single" w:sz="6" w:space="0" w:color="000000"/>
              <w:right w:val="single" w:sz="6" w:space="0" w:color="000000"/>
            </w:tcBorders>
          </w:tcPr>
          <w:p w:rsidR="009F6CC0" w:rsidRPr="00DF7B86" w:rsidRDefault="009F6CC0" w:rsidP="00485917">
            <w:pPr>
              <w:pStyle w:val="Tabletext"/>
              <w:ind w:left="284" w:hanging="284"/>
              <w:rPr>
                <w:sz w:val="18"/>
                <w:szCs w:val="18"/>
                <w:lang w:val="en-US" w:eastAsia="zh-CN"/>
              </w:rPr>
            </w:pPr>
            <w:r w:rsidRPr="00DF7B86">
              <w:rPr>
                <w:sz w:val="18"/>
                <w:szCs w:val="18"/>
                <w:lang w:val="en-US" w:eastAsia="zh-CN"/>
              </w:rPr>
              <w:t>–</w:t>
            </w:r>
            <w:r w:rsidRPr="00DF7B86">
              <w:rPr>
                <w:sz w:val="18"/>
                <w:szCs w:val="18"/>
                <w:lang w:val="en-US" w:eastAsia="zh-CN"/>
              </w:rPr>
              <w:tab/>
            </w:r>
            <w:r w:rsidRPr="00DF7B86">
              <w:rPr>
                <w:rFonts w:hint="eastAsia"/>
                <w:sz w:val="18"/>
                <w:szCs w:val="18"/>
                <w:lang w:eastAsia="zh-CN"/>
              </w:rPr>
              <w:t>国家或区域性标准制定组织成员标准不应排除任何有强烈兴趣的单位；</w:t>
            </w:r>
          </w:p>
          <w:p w:rsidR="009F6CC0" w:rsidRPr="00DF7B86" w:rsidRDefault="009F6CC0" w:rsidP="00485917">
            <w:pPr>
              <w:pStyle w:val="Tabletext"/>
              <w:ind w:left="284" w:hanging="284"/>
              <w:rPr>
                <w:sz w:val="18"/>
                <w:szCs w:val="18"/>
                <w:lang w:val="en-US" w:eastAsia="zh-CN"/>
              </w:rPr>
            </w:pPr>
            <w:r w:rsidRPr="00DF7B86">
              <w:rPr>
                <w:sz w:val="18"/>
                <w:szCs w:val="18"/>
                <w:lang w:val="en-US" w:eastAsia="zh-CN"/>
              </w:rPr>
              <w:t>–</w:t>
            </w:r>
            <w:r w:rsidRPr="00DF7B86">
              <w:rPr>
                <w:sz w:val="18"/>
                <w:szCs w:val="18"/>
                <w:lang w:val="en-US" w:eastAsia="zh-CN"/>
              </w:rPr>
              <w:tab/>
            </w:r>
            <w:r w:rsidRPr="00DF7B86">
              <w:rPr>
                <w:rFonts w:hint="eastAsia"/>
                <w:sz w:val="18"/>
                <w:szCs w:val="18"/>
                <w:lang w:eastAsia="zh-CN"/>
              </w:rPr>
              <w:t>成员应显著代表电信利益。</w:t>
            </w:r>
          </w:p>
        </w:tc>
      </w:tr>
      <w:tr w:rsidR="009F6CC0" w:rsidRPr="00DF7B86" w:rsidTr="00485917">
        <w:trPr>
          <w:cantSplit/>
        </w:trPr>
        <w:tc>
          <w:tcPr>
            <w:tcW w:w="3403" w:type="dxa"/>
            <w:tcBorders>
              <w:top w:val="single" w:sz="6" w:space="0" w:color="000000"/>
              <w:left w:val="single" w:sz="6" w:space="0" w:color="000000"/>
              <w:bottom w:val="single" w:sz="6" w:space="0" w:color="000000"/>
              <w:right w:val="single" w:sz="6" w:space="0" w:color="000000"/>
            </w:tcBorders>
          </w:tcPr>
          <w:p w:rsidR="009F6CC0" w:rsidRPr="00DF7B86" w:rsidRDefault="009F6CC0" w:rsidP="00485917">
            <w:pPr>
              <w:pStyle w:val="Tabletext"/>
              <w:rPr>
                <w:sz w:val="18"/>
                <w:szCs w:val="18"/>
                <w:lang w:eastAsia="zh-CN"/>
              </w:rPr>
            </w:pPr>
            <w:r w:rsidRPr="00DF7B86">
              <w:rPr>
                <w:sz w:val="18"/>
                <w:szCs w:val="18"/>
              </w:rPr>
              <w:t>4)</w:t>
            </w:r>
            <w:r w:rsidRPr="00DF7B86">
              <w:rPr>
                <w:sz w:val="18"/>
                <w:szCs w:val="18"/>
              </w:rPr>
              <w:tab/>
            </w:r>
            <w:r w:rsidRPr="00DF7B86">
              <w:rPr>
                <w:rFonts w:hint="eastAsia"/>
                <w:sz w:val="18"/>
                <w:szCs w:val="18"/>
                <w:lang w:eastAsia="zh-CN"/>
              </w:rPr>
              <w:t>技术课题范围</w:t>
            </w:r>
          </w:p>
        </w:tc>
        <w:tc>
          <w:tcPr>
            <w:tcW w:w="6379" w:type="dxa"/>
            <w:tcBorders>
              <w:top w:val="single" w:sz="6" w:space="0" w:color="000000"/>
              <w:left w:val="single" w:sz="6" w:space="0" w:color="FFFFFF"/>
              <w:bottom w:val="single" w:sz="6" w:space="0" w:color="000000"/>
              <w:right w:val="single" w:sz="6" w:space="0" w:color="000000"/>
            </w:tcBorders>
          </w:tcPr>
          <w:p w:rsidR="009F6CC0" w:rsidRPr="00DF7B86" w:rsidRDefault="009F6CC0" w:rsidP="00485917">
            <w:pPr>
              <w:pStyle w:val="Tabletext"/>
              <w:rPr>
                <w:sz w:val="18"/>
                <w:szCs w:val="18"/>
                <w:lang w:val="en-US" w:eastAsia="zh-CN"/>
              </w:rPr>
            </w:pPr>
            <w:r w:rsidRPr="00DF7B86">
              <w:rPr>
                <w:rFonts w:hint="eastAsia"/>
                <w:sz w:val="18"/>
                <w:szCs w:val="18"/>
                <w:lang w:val="en-US" w:eastAsia="zh-CN"/>
              </w:rPr>
              <w:t>应与某个研究组或整个</w:t>
            </w:r>
            <w:r w:rsidRPr="00DF7B86">
              <w:rPr>
                <w:sz w:val="18"/>
                <w:szCs w:val="18"/>
                <w:lang w:val="en-US" w:eastAsia="zh-CN"/>
              </w:rPr>
              <w:t>ITU</w:t>
            </w:r>
            <w:r w:rsidRPr="00DF7B86">
              <w:rPr>
                <w:rFonts w:hint="eastAsia"/>
                <w:sz w:val="18"/>
                <w:szCs w:val="18"/>
                <w:lang w:val="en-US" w:eastAsia="zh-CN"/>
              </w:rPr>
              <w:t>-</w:t>
            </w:r>
            <w:r w:rsidRPr="00DF7B86">
              <w:rPr>
                <w:sz w:val="18"/>
                <w:szCs w:val="18"/>
                <w:lang w:val="en-US" w:eastAsia="zh-CN"/>
              </w:rPr>
              <w:t>T</w:t>
            </w:r>
            <w:r w:rsidRPr="00DF7B86">
              <w:rPr>
                <w:rFonts w:hint="eastAsia"/>
                <w:sz w:val="18"/>
                <w:szCs w:val="18"/>
                <w:lang w:val="en-US" w:eastAsia="zh-CN"/>
              </w:rPr>
              <w:t>相关。</w:t>
            </w:r>
          </w:p>
        </w:tc>
      </w:tr>
      <w:tr w:rsidR="009F6CC0" w:rsidRPr="00DF7B86" w:rsidTr="00485917">
        <w:trPr>
          <w:tblHeader/>
        </w:trPr>
        <w:tc>
          <w:tcPr>
            <w:tcW w:w="3403" w:type="dxa"/>
            <w:tcBorders>
              <w:top w:val="single" w:sz="6" w:space="0" w:color="000000"/>
              <w:left w:val="single" w:sz="6" w:space="0" w:color="000000"/>
              <w:bottom w:val="single" w:sz="6" w:space="0" w:color="000000"/>
              <w:right w:val="single" w:sz="6" w:space="0" w:color="000000"/>
            </w:tcBorders>
          </w:tcPr>
          <w:p w:rsidR="009F6CC0" w:rsidRPr="00DF7B86" w:rsidRDefault="009F6CC0" w:rsidP="006115FB">
            <w:pPr>
              <w:pStyle w:val="Tabletext"/>
              <w:ind w:left="305" w:hanging="305"/>
              <w:jc w:val="left"/>
              <w:rPr>
                <w:sz w:val="18"/>
                <w:szCs w:val="18"/>
                <w:lang w:val="en-US" w:eastAsia="zh-CN"/>
              </w:rPr>
            </w:pPr>
            <w:r w:rsidRPr="00DF7B86">
              <w:rPr>
                <w:sz w:val="18"/>
                <w:szCs w:val="18"/>
                <w:lang w:val="en-US" w:eastAsia="zh-CN"/>
              </w:rPr>
              <w:t>5)</w:t>
            </w:r>
            <w:r w:rsidRPr="00DF7B86">
              <w:rPr>
                <w:sz w:val="18"/>
                <w:szCs w:val="18"/>
                <w:lang w:val="en-US" w:eastAsia="zh-CN"/>
              </w:rPr>
              <w:tab/>
            </w:r>
            <w:r w:rsidRPr="00DF7B86">
              <w:rPr>
                <w:rFonts w:hint="eastAsia"/>
                <w:sz w:val="18"/>
                <w:szCs w:val="18"/>
                <w:lang w:eastAsia="zh-CN"/>
              </w:rPr>
              <w:t>有关下列方面的知识产权（</w:t>
            </w:r>
            <w:r w:rsidRPr="00DF7B86">
              <w:rPr>
                <w:rFonts w:hint="eastAsia"/>
                <w:sz w:val="18"/>
                <w:szCs w:val="18"/>
                <w:lang w:eastAsia="zh-CN"/>
              </w:rPr>
              <w:t>IPR</w:t>
            </w:r>
            <w:r w:rsidRPr="00DF7B86">
              <w:rPr>
                <w:rFonts w:hint="eastAsia"/>
                <w:sz w:val="18"/>
                <w:szCs w:val="18"/>
                <w:lang w:eastAsia="zh-CN"/>
              </w:rPr>
              <w:t>）</w:t>
            </w:r>
            <w:r w:rsidR="006115FB">
              <w:rPr>
                <w:sz w:val="18"/>
                <w:szCs w:val="18"/>
                <w:lang w:eastAsia="zh-CN"/>
              </w:rPr>
              <w:br/>
            </w:r>
            <w:r w:rsidRPr="00DF7B86">
              <w:rPr>
                <w:rFonts w:hint="eastAsia"/>
                <w:sz w:val="18"/>
                <w:szCs w:val="18"/>
                <w:lang w:eastAsia="zh-CN"/>
              </w:rPr>
              <w:t>政策和导则：</w:t>
            </w:r>
          </w:p>
          <w:p w:rsidR="009F6CC0" w:rsidRPr="00DF7B86" w:rsidRDefault="009F6CC0" w:rsidP="006115FB">
            <w:pPr>
              <w:pStyle w:val="Tabletext"/>
              <w:ind w:left="284" w:hanging="284"/>
              <w:jc w:val="left"/>
              <w:rPr>
                <w:sz w:val="18"/>
                <w:szCs w:val="18"/>
                <w:lang w:val="en-US" w:eastAsia="zh-CN"/>
              </w:rPr>
            </w:pPr>
            <w:r w:rsidRPr="00DF7B86">
              <w:rPr>
                <w:i/>
                <w:iCs/>
                <w:sz w:val="18"/>
                <w:szCs w:val="18"/>
                <w:lang w:val="en-US" w:eastAsia="zh-CN"/>
              </w:rPr>
              <w:t>a)</w:t>
            </w:r>
            <w:r w:rsidRPr="00DF7B86">
              <w:rPr>
                <w:sz w:val="18"/>
                <w:szCs w:val="18"/>
                <w:lang w:val="en-US" w:eastAsia="zh-CN"/>
              </w:rPr>
              <w:tab/>
            </w:r>
            <w:r w:rsidRPr="00DF7B86">
              <w:rPr>
                <w:rFonts w:hint="eastAsia"/>
                <w:sz w:val="18"/>
                <w:szCs w:val="18"/>
                <w:lang w:val="en-US" w:eastAsia="zh-CN"/>
              </w:rPr>
              <w:t>专利；</w:t>
            </w:r>
            <w:r w:rsidRPr="00DF7B86">
              <w:rPr>
                <w:sz w:val="18"/>
                <w:szCs w:val="18"/>
                <w:lang w:val="en-US" w:eastAsia="zh-CN"/>
              </w:rPr>
              <w:br/>
            </w:r>
          </w:p>
          <w:p w:rsidR="009F6CC0" w:rsidRPr="00DF7B86" w:rsidRDefault="009F6CC0" w:rsidP="00485917">
            <w:pPr>
              <w:pStyle w:val="Tabletext"/>
              <w:rPr>
                <w:sz w:val="18"/>
                <w:szCs w:val="18"/>
                <w:lang w:val="en-US" w:eastAsia="zh-CN"/>
              </w:rPr>
            </w:pPr>
            <w:r w:rsidRPr="00DF7B86">
              <w:rPr>
                <w:i/>
                <w:iCs/>
                <w:sz w:val="18"/>
                <w:szCs w:val="18"/>
                <w:lang w:val="en-US" w:eastAsia="zh-CN"/>
              </w:rPr>
              <w:t>b)</w:t>
            </w:r>
            <w:r w:rsidRPr="00DF7B86">
              <w:rPr>
                <w:sz w:val="18"/>
                <w:szCs w:val="18"/>
                <w:lang w:val="en-US" w:eastAsia="zh-CN"/>
              </w:rPr>
              <w:tab/>
            </w:r>
            <w:r w:rsidRPr="00DF7B86">
              <w:rPr>
                <w:rFonts w:hint="eastAsia"/>
                <w:sz w:val="18"/>
                <w:szCs w:val="18"/>
                <w:lang w:val="en-US" w:eastAsia="zh-CN"/>
              </w:rPr>
              <w:t>软件版权（如适用的话）；</w:t>
            </w:r>
          </w:p>
          <w:p w:rsidR="009F6CC0" w:rsidRPr="00DF7B86" w:rsidRDefault="009F6CC0" w:rsidP="006115FB">
            <w:pPr>
              <w:pStyle w:val="Tabletext"/>
              <w:jc w:val="left"/>
              <w:rPr>
                <w:sz w:val="18"/>
                <w:szCs w:val="18"/>
                <w:lang w:eastAsia="zh-CN"/>
              </w:rPr>
            </w:pPr>
            <w:r w:rsidRPr="00DF7B86">
              <w:rPr>
                <w:i/>
                <w:iCs/>
                <w:sz w:val="18"/>
                <w:szCs w:val="18"/>
                <w:lang w:val="en-US" w:eastAsia="zh-CN"/>
              </w:rPr>
              <w:t>c)</w:t>
            </w:r>
            <w:r w:rsidRPr="00DF7B86">
              <w:rPr>
                <w:sz w:val="18"/>
                <w:szCs w:val="18"/>
                <w:lang w:val="en-US" w:eastAsia="zh-CN"/>
              </w:rPr>
              <w:tab/>
            </w:r>
            <w:r w:rsidRPr="00DF7B86">
              <w:rPr>
                <w:rFonts w:hint="eastAsia"/>
                <w:sz w:val="18"/>
                <w:szCs w:val="18"/>
                <w:lang w:val="en-US" w:eastAsia="zh-CN"/>
              </w:rPr>
              <w:t>商标（如适用的话）；</w:t>
            </w:r>
            <w:r w:rsidRPr="00DF7B86">
              <w:rPr>
                <w:sz w:val="18"/>
                <w:szCs w:val="18"/>
                <w:lang w:val="en-US" w:eastAsia="zh-CN"/>
              </w:rPr>
              <w:br/>
            </w:r>
            <w:r w:rsidRPr="00DF7B86">
              <w:rPr>
                <w:i/>
                <w:iCs/>
                <w:sz w:val="18"/>
                <w:szCs w:val="18"/>
                <w:lang w:eastAsia="zh-CN"/>
              </w:rPr>
              <w:t>d)</w:t>
            </w:r>
            <w:r w:rsidRPr="00DF7B86">
              <w:rPr>
                <w:sz w:val="18"/>
                <w:szCs w:val="18"/>
                <w:lang w:eastAsia="zh-CN"/>
              </w:rPr>
              <w:tab/>
            </w:r>
            <w:r w:rsidRPr="00DF7B86">
              <w:rPr>
                <w:rFonts w:hint="eastAsia"/>
                <w:sz w:val="18"/>
                <w:szCs w:val="18"/>
                <w:lang w:eastAsia="zh-CN"/>
              </w:rPr>
              <w:t>版权；</w:t>
            </w:r>
          </w:p>
        </w:tc>
        <w:tc>
          <w:tcPr>
            <w:tcW w:w="6379" w:type="dxa"/>
            <w:tcBorders>
              <w:top w:val="single" w:sz="6" w:space="0" w:color="000000"/>
              <w:left w:val="single" w:sz="6" w:space="0" w:color="FFFFFF"/>
              <w:bottom w:val="single" w:sz="6" w:space="0" w:color="000000"/>
              <w:right w:val="single" w:sz="6" w:space="0" w:color="000000"/>
            </w:tcBorders>
          </w:tcPr>
          <w:p w:rsidR="009F6CC0" w:rsidRPr="00DF7B86" w:rsidRDefault="009F6CC0" w:rsidP="00485917">
            <w:pPr>
              <w:pStyle w:val="Tabletext"/>
              <w:ind w:left="284" w:hanging="284"/>
              <w:rPr>
                <w:sz w:val="18"/>
                <w:szCs w:val="18"/>
                <w:lang w:val="en-US" w:eastAsia="zh-CN"/>
              </w:rPr>
            </w:pPr>
          </w:p>
          <w:p w:rsidR="009F6CC0" w:rsidRPr="00DF7B86" w:rsidRDefault="009F6CC0" w:rsidP="00485917">
            <w:pPr>
              <w:pStyle w:val="Tabletext"/>
              <w:ind w:left="284" w:hanging="284"/>
              <w:rPr>
                <w:sz w:val="18"/>
                <w:szCs w:val="18"/>
                <w:lang w:val="en-US" w:eastAsia="zh-CN"/>
              </w:rPr>
            </w:pPr>
          </w:p>
          <w:p w:rsidR="009F6CC0" w:rsidRPr="00DF7B86" w:rsidRDefault="009F6CC0" w:rsidP="00485917">
            <w:pPr>
              <w:pStyle w:val="Tabletext"/>
              <w:ind w:left="284" w:hanging="284"/>
              <w:rPr>
                <w:sz w:val="18"/>
                <w:szCs w:val="18"/>
                <w:lang w:val="en-US"/>
              </w:rPr>
            </w:pPr>
            <w:r w:rsidRPr="00DF7B86">
              <w:rPr>
                <w:i/>
                <w:iCs/>
                <w:sz w:val="18"/>
                <w:szCs w:val="18"/>
                <w:lang w:val="en-US"/>
              </w:rPr>
              <w:t>a)</w:t>
            </w:r>
            <w:r w:rsidRPr="00DF7B86">
              <w:rPr>
                <w:sz w:val="18"/>
                <w:szCs w:val="18"/>
                <w:lang w:val="en-US"/>
              </w:rPr>
              <w:tab/>
            </w:r>
            <w:r w:rsidRPr="00DF7B86">
              <w:rPr>
                <w:rFonts w:hint="eastAsia"/>
                <w:sz w:val="18"/>
                <w:szCs w:val="18"/>
              </w:rPr>
              <w:t>应与</w:t>
            </w:r>
            <w:r w:rsidRPr="00DF7B86">
              <w:rPr>
                <w:rFonts w:ascii="SimSun" w:hAnsi="SimSun" w:hint="eastAsia"/>
                <w:sz w:val="18"/>
                <w:szCs w:val="18"/>
              </w:rPr>
              <w:t>“</w:t>
            </w:r>
            <w:r w:rsidRPr="00DF7B86">
              <w:rPr>
                <w:rFonts w:hint="eastAsia"/>
                <w:sz w:val="18"/>
                <w:szCs w:val="18"/>
              </w:rPr>
              <w:t>ITU-T/ITU-R/ISO/IEC</w:t>
            </w:r>
            <w:r w:rsidRPr="00DF7B86">
              <w:rPr>
                <w:rFonts w:hint="eastAsia"/>
                <w:sz w:val="18"/>
                <w:szCs w:val="18"/>
              </w:rPr>
              <w:t>共同专利政策</w:t>
            </w:r>
            <w:r w:rsidRPr="00DF7B86">
              <w:rPr>
                <w:rFonts w:ascii="SimSun" w:hAnsi="SimSun" w:hint="eastAsia"/>
                <w:sz w:val="18"/>
                <w:szCs w:val="18"/>
              </w:rPr>
              <w:t>”</w:t>
            </w:r>
            <w:r w:rsidRPr="00DF7B86">
              <w:rPr>
                <w:rFonts w:hint="eastAsia"/>
                <w:sz w:val="18"/>
                <w:szCs w:val="18"/>
              </w:rPr>
              <w:t>和</w:t>
            </w:r>
            <w:r w:rsidRPr="00DF7B86">
              <w:rPr>
                <w:rFonts w:ascii="SimSun" w:hAnsi="SimSun" w:hint="eastAsia"/>
                <w:sz w:val="18"/>
                <w:szCs w:val="18"/>
              </w:rPr>
              <w:t>“</w:t>
            </w:r>
            <w:r w:rsidRPr="00DF7B86">
              <w:rPr>
                <w:rFonts w:hint="eastAsia"/>
                <w:sz w:val="18"/>
                <w:szCs w:val="18"/>
              </w:rPr>
              <w:t>ITU-T/ITU-R/ISO/</w:t>
            </w:r>
            <w:r w:rsidRPr="00DF7B86">
              <w:rPr>
                <w:rFonts w:hint="eastAsia"/>
                <w:sz w:val="18"/>
                <w:szCs w:val="18"/>
                <w:lang w:eastAsia="zh-CN"/>
              </w:rPr>
              <w:t xml:space="preserve"> </w:t>
            </w:r>
            <w:r w:rsidRPr="00DF7B86">
              <w:rPr>
                <w:rFonts w:hint="eastAsia"/>
                <w:sz w:val="18"/>
                <w:szCs w:val="18"/>
              </w:rPr>
              <w:t>IEC</w:t>
            </w:r>
            <w:r w:rsidRPr="00DF7B86">
              <w:rPr>
                <w:rFonts w:hint="eastAsia"/>
                <w:sz w:val="18"/>
                <w:szCs w:val="18"/>
              </w:rPr>
              <w:t>共同专利政策实施导则</w:t>
            </w:r>
            <w:r w:rsidRPr="00DF7B86">
              <w:rPr>
                <w:rFonts w:ascii="SimSun" w:hAnsi="SimSun" w:hint="eastAsia"/>
                <w:sz w:val="18"/>
                <w:szCs w:val="18"/>
              </w:rPr>
              <w:t>”</w:t>
            </w:r>
            <w:r w:rsidRPr="00DF7B86">
              <w:rPr>
                <w:rFonts w:hint="eastAsia"/>
                <w:sz w:val="18"/>
                <w:szCs w:val="18"/>
              </w:rPr>
              <w:t>相一致</w:t>
            </w:r>
            <w:r w:rsidRPr="00DF7B86">
              <w:rPr>
                <w:rFonts w:hint="eastAsia"/>
                <w:sz w:val="18"/>
                <w:szCs w:val="18"/>
              </w:rPr>
              <w:t>*</w:t>
            </w:r>
            <w:r w:rsidRPr="00DF7B86">
              <w:rPr>
                <w:rFonts w:hint="eastAsia"/>
                <w:sz w:val="18"/>
                <w:szCs w:val="18"/>
              </w:rPr>
              <w:t>；</w:t>
            </w:r>
          </w:p>
          <w:p w:rsidR="009F6CC0" w:rsidRPr="00DF7B86" w:rsidRDefault="009F6CC0" w:rsidP="00485917">
            <w:pPr>
              <w:pStyle w:val="Tabletext"/>
              <w:ind w:left="284" w:hanging="284"/>
              <w:rPr>
                <w:sz w:val="18"/>
                <w:szCs w:val="18"/>
                <w:lang w:val="en-US"/>
              </w:rPr>
            </w:pPr>
            <w:r w:rsidRPr="00DF7B86">
              <w:rPr>
                <w:i/>
                <w:iCs/>
                <w:sz w:val="18"/>
                <w:szCs w:val="18"/>
                <w:lang w:val="en-US"/>
              </w:rPr>
              <w:t>b)</w:t>
            </w:r>
            <w:r w:rsidRPr="00DF7B86">
              <w:rPr>
                <w:sz w:val="18"/>
                <w:szCs w:val="18"/>
                <w:lang w:val="en-US"/>
              </w:rPr>
              <w:tab/>
            </w:r>
            <w:r w:rsidRPr="00DF7B86">
              <w:rPr>
                <w:rFonts w:hint="eastAsia"/>
                <w:sz w:val="18"/>
                <w:szCs w:val="18"/>
                <w:lang w:eastAsia="zh-CN"/>
              </w:rPr>
              <w:t>应与</w:t>
            </w:r>
            <w:r w:rsidRPr="00DF7B86">
              <w:rPr>
                <w:rFonts w:ascii="SimSun" w:hAnsi="SimSun" w:hint="eastAsia"/>
                <w:sz w:val="18"/>
                <w:szCs w:val="18"/>
                <w:lang w:eastAsia="zh-CN"/>
              </w:rPr>
              <w:t>“</w:t>
            </w:r>
            <w:r w:rsidRPr="00DF7B86">
              <w:rPr>
                <w:rFonts w:hint="eastAsia"/>
                <w:sz w:val="18"/>
                <w:szCs w:val="18"/>
                <w:lang w:eastAsia="zh-CN"/>
              </w:rPr>
              <w:t>ITU-T</w:t>
            </w:r>
            <w:r w:rsidRPr="00DF7B86">
              <w:rPr>
                <w:rFonts w:hint="eastAsia"/>
                <w:sz w:val="18"/>
                <w:szCs w:val="18"/>
                <w:lang w:eastAsia="zh-CN"/>
              </w:rPr>
              <w:t>的软件版权导则</w:t>
            </w:r>
            <w:r w:rsidRPr="00DF7B86">
              <w:rPr>
                <w:rFonts w:ascii="SimSun" w:hAnsi="SimSun" w:hint="eastAsia"/>
                <w:sz w:val="18"/>
                <w:szCs w:val="18"/>
                <w:lang w:eastAsia="zh-CN"/>
              </w:rPr>
              <w:t>”</w:t>
            </w:r>
            <w:r w:rsidRPr="00DF7B86">
              <w:rPr>
                <w:rFonts w:hint="eastAsia"/>
                <w:sz w:val="18"/>
                <w:szCs w:val="18"/>
                <w:lang w:eastAsia="zh-CN"/>
              </w:rPr>
              <w:t>相一致</w:t>
            </w:r>
            <w:r w:rsidRPr="00DF7B86">
              <w:rPr>
                <w:rFonts w:hint="eastAsia"/>
                <w:sz w:val="18"/>
                <w:szCs w:val="18"/>
                <w:lang w:eastAsia="zh-CN"/>
              </w:rPr>
              <w:t>*</w:t>
            </w:r>
            <w:r w:rsidRPr="00DF7B86">
              <w:rPr>
                <w:rFonts w:hint="eastAsia"/>
                <w:sz w:val="18"/>
                <w:szCs w:val="18"/>
                <w:lang w:eastAsia="zh-CN"/>
              </w:rPr>
              <w:t>；</w:t>
            </w:r>
          </w:p>
          <w:p w:rsidR="009F6CC0" w:rsidRPr="00DF7B86" w:rsidRDefault="009F6CC0" w:rsidP="00485917">
            <w:pPr>
              <w:pStyle w:val="Tabletext"/>
              <w:ind w:left="284" w:hanging="284"/>
              <w:rPr>
                <w:sz w:val="18"/>
                <w:szCs w:val="18"/>
                <w:lang w:val="en-US" w:eastAsia="zh-CN"/>
              </w:rPr>
            </w:pPr>
            <w:r w:rsidRPr="00DF7B86">
              <w:rPr>
                <w:i/>
                <w:iCs/>
                <w:sz w:val="18"/>
                <w:szCs w:val="18"/>
                <w:lang w:val="en-US" w:eastAsia="zh-CN"/>
              </w:rPr>
              <w:t>c)</w:t>
            </w:r>
            <w:r w:rsidRPr="00DF7B86">
              <w:rPr>
                <w:sz w:val="18"/>
                <w:szCs w:val="18"/>
                <w:lang w:val="en-US" w:eastAsia="zh-CN"/>
              </w:rPr>
              <w:tab/>
            </w:r>
            <w:r w:rsidRPr="00DF7B86">
              <w:rPr>
                <w:rFonts w:hint="eastAsia"/>
                <w:sz w:val="18"/>
                <w:szCs w:val="18"/>
                <w:lang w:eastAsia="zh-CN"/>
              </w:rPr>
              <w:t>应与</w:t>
            </w:r>
            <w:r w:rsidRPr="00DF7B86">
              <w:rPr>
                <w:rFonts w:ascii="SimSun" w:hAnsi="SimSun" w:hint="eastAsia"/>
                <w:sz w:val="18"/>
                <w:szCs w:val="18"/>
                <w:lang w:eastAsia="zh-CN"/>
              </w:rPr>
              <w:t>“</w:t>
            </w:r>
            <w:r w:rsidRPr="00DF7B86">
              <w:rPr>
                <w:rFonts w:hint="eastAsia"/>
                <w:sz w:val="18"/>
                <w:szCs w:val="18"/>
                <w:lang w:eastAsia="zh-CN"/>
              </w:rPr>
              <w:t>ITU-T</w:t>
            </w:r>
            <w:r w:rsidRPr="00DF7B86">
              <w:rPr>
                <w:rFonts w:hint="eastAsia"/>
                <w:sz w:val="18"/>
                <w:szCs w:val="18"/>
                <w:lang w:eastAsia="zh-CN"/>
              </w:rPr>
              <w:t>关于在</w:t>
            </w:r>
            <w:r w:rsidRPr="00DF7B86">
              <w:rPr>
                <w:rFonts w:hint="eastAsia"/>
                <w:sz w:val="18"/>
                <w:szCs w:val="18"/>
                <w:lang w:eastAsia="zh-CN"/>
              </w:rPr>
              <w:t>ITU-T</w:t>
            </w:r>
            <w:r w:rsidRPr="00DF7B86">
              <w:rPr>
                <w:rFonts w:hint="eastAsia"/>
                <w:sz w:val="18"/>
                <w:szCs w:val="18"/>
                <w:lang w:eastAsia="zh-CN"/>
              </w:rPr>
              <w:t>建议书中包含商标的导则</w:t>
            </w:r>
            <w:r w:rsidRPr="00DF7B86">
              <w:rPr>
                <w:rFonts w:ascii="SimSun" w:hAnsi="SimSun" w:hint="eastAsia"/>
                <w:sz w:val="18"/>
                <w:szCs w:val="18"/>
                <w:lang w:eastAsia="zh-CN"/>
              </w:rPr>
              <w:t>”</w:t>
            </w:r>
            <w:r w:rsidRPr="00DF7B86">
              <w:rPr>
                <w:rFonts w:hint="eastAsia"/>
                <w:sz w:val="18"/>
                <w:szCs w:val="18"/>
                <w:lang w:eastAsia="zh-CN"/>
              </w:rPr>
              <w:t>相一致；</w:t>
            </w:r>
          </w:p>
          <w:p w:rsidR="009F6CC0" w:rsidRPr="00DF7B86" w:rsidRDefault="009F6CC0" w:rsidP="00485917">
            <w:pPr>
              <w:pStyle w:val="Tabletext"/>
              <w:ind w:left="284" w:hanging="284"/>
              <w:rPr>
                <w:sz w:val="18"/>
                <w:szCs w:val="18"/>
                <w:lang w:eastAsia="zh-CN"/>
              </w:rPr>
            </w:pPr>
            <w:r w:rsidRPr="00DF7B86">
              <w:rPr>
                <w:i/>
                <w:iCs/>
                <w:sz w:val="18"/>
                <w:szCs w:val="18"/>
                <w:lang w:val="en-US" w:eastAsia="zh-CN"/>
              </w:rPr>
              <w:t>d)</w:t>
            </w:r>
            <w:r w:rsidRPr="00DF7B86">
              <w:rPr>
                <w:sz w:val="18"/>
                <w:szCs w:val="18"/>
                <w:lang w:val="en-US" w:eastAsia="zh-CN"/>
              </w:rPr>
              <w:tab/>
            </w:r>
            <w:r w:rsidRPr="00DF7B86">
              <w:rPr>
                <w:rFonts w:hint="eastAsia"/>
                <w:sz w:val="18"/>
                <w:szCs w:val="18"/>
                <w:lang w:eastAsia="zh-CN"/>
              </w:rPr>
              <w:t>国际电联和国际电联成员国和部门成员应有出于制定标准的目的的复制权（有关复制和分发的问题，亦见</w:t>
            </w:r>
            <w:r w:rsidRPr="00DF7B86">
              <w:rPr>
                <w:rFonts w:hint="eastAsia"/>
                <w:sz w:val="18"/>
                <w:szCs w:val="18"/>
                <w:lang w:eastAsia="zh-CN"/>
              </w:rPr>
              <w:t>ITU-T A.1</w:t>
            </w:r>
            <w:r w:rsidRPr="00DF7B86">
              <w:rPr>
                <w:rFonts w:hint="eastAsia"/>
                <w:sz w:val="18"/>
                <w:szCs w:val="18"/>
                <w:lang w:eastAsia="zh-CN"/>
              </w:rPr>
              <w:t>建议书）。</w:t>
            </w:r>
          </w:p>
        </w:tc>
      </w:tr>
      <w:tr w:rsidR="009F6CC0" w:rsidRPr="00DF7B86" w:rsidTr="00485917">
        <w:trPr>
          <w:cantSplit/>
        </w:trPr>
        <w:tc>
          <w:tcPr>
            <w:tcW w:w="3403" w:type="dxa"/>
            <w:tcBorders>
              <w:top w:val="single" w:sz="6" w:space="0" w:color="000000"/>
              <w:left w:val="single" w:sz="6" w:space="0" w:color="000000"/>
              <w:bottom w:val="single" w:sz="6" w:space="0" w:color="000000"/>
              <w:right w:val="single" w:sz="6" w:space="0" w:color="000000"/>
            </w:tcBorders>
          </w:tcPr>
          <w:p w:rsidR="009F6CC0" w:rsidRPr="00DF7B86" w:rsidRDefault="009F6CC0" w:rsidP="00485917">
            <w:pPr>
              <w:pStyle w:val="Tabletext"/>
              <w:rPr>
                <w:sz w:val="18"/>
                <w:szCs w:val="18"/>
              </w:rPr>
            </w:pPr>
            <w:r w:rsidRPr="00DF7B86">
              <w:rPr>
                <w:sz w:val="18"/>
                <w:szCs w:val="18"/>
              </w:rPr>
              <w:t>6)</w:t>
            </w:r>
            <w:r w:rsidRPr="00DF7B86">
              <w:rPr>
                <w:sz w:val="18"/>
                <w:szCs w:val="18"/>
              </w:rPr>
              <w:tab/>
            </w:r>
            <w:r w:rsidRPr="00DF7B86">
              <w:rPr>
                <w:rFonts w:hint="eastAsia"/>
                <w:sz w:val="18"/>
                <w:szCs w:val="18"/>
                <w:lang w:eastAsia="zh-CN"/>
              </w:rPr>
              <w:t>工作方法</w:t>
            </w:r>
            <w:r w:rsidRPr="00DF7B86">
              <w:rPr>
                <w:rFonts w:hint="eastAsia"/>
                <w:sz w:val="18"/>
                <w:szCs w:val="18"/>
                <w:lang w:eastAsia="zh-CN"/>
              </w:rPr>
              <w:t>/</w:t>
            </w:r>
            <w:r w:rsidRPr="00DF7B86">
              <w:rPr>
                <w:rFonts w:hint="eastAsia"/>
                <w:sz w:val="18"/>
                <w:szCs w:val="18"/>
                <w:lang w:eastAsia="zh-CN"/>
              </w:rPr>
              <w:t>程序</w:t>
            </w:r>
          </w:p>
        </w:tc>
        <w:tc>
          <w:tcPr>
            <w:tcW w:w="6379" w:type="dxa"/>
            <w:tcBorders>
              <w:top w:val="single" w:sz="6" w:space="0" w:color="000000"/>
              <w:left w:val="single" w:sz="6" w:space="0" w:color="FFFFFF"/>
              <w:bottom w:val="single" w:sz="6" w:space="0" w:color="000000"/>
              <w:right w:val="single" w:sz="6" w:space="0" w:color="000000"/>
            </w:tcBorders>
          </w:tcPr>
          <w:p w:rsidR="009F6CC0" w:rsidRPr="00DF7B86" w:rsidRDefault="009F6CC0" w:rsidP="00485917">
            <w:pPr>
              <w:pStyle w:val="Tabletext"/>
              <w:ind w:left="284" w:hanging="284"/>
              <w:rPr>
                <w:sz w:val="18"/>
                <w:szCs w:val="18"/>
                <w:lang w:val="en-US" w:eastAsia="zh-CN"/>
              </w:rPr>
            </w:pPr>
            <w:r w:rsidRPr="00DF7B86">
              <w:rPr>
                <w:sz w:val="18"/>
                <w:szCs w:val="18"/>
                <w:lang w:val="en-US" w:eastAsia="zh-CN"/>
              </w:rPr>
              <w:t>–</w:t>
            </w:r>
            <w:r w:rsidRPr="00DF7B86">
              <w:rPr>
                <w:sz w:val="18"/>
                <w:szCs w:val="18"/>
                <w:lang w:val="en-US" w:eastAsia="zh-CN"/>
              </w:rPr>
              <w:tab/>
            </w:r>
            <w:r w:rsidRPr="00DF7B86">
              <w:rPr>
                <w:rFonts w:hint="eastAsia"/>
                <w:sz w:val="18"/>
                <w:szCs w:val="18"/>
                <w:lang w:val="en-US" w:eastAsia="zh-CN"/>
              </w:rPr>
              <w:t>应文档齐全；</w:t>
            </w:r>
          </w:p>
          <w:p w:rsidR="009F6CC0" w:rsidRPr="00DF7B86" w:rsidRDefault="009F6CC0" w:rsidP="00485917">
            <w:pPr>
              <w:pStyle w:val="Tabletext"/>
              <w:ind w:left="284" w:hanging="284"/>
              <w:rPr>
                <w:sz w:val="18"/>
                <w:szCs w:val="18"/>
                <w:lang w:val="en-US" w:eastAsia="zh-CN"/>
              </w:rPr>
            </w:pPr>
            <w:r w:rsidRPr="00DF7B86">
              <w:rPr>
                <w:sz w:val="18"/>
                <w:szCs w:val="18"/>
                <w:lang w:val="en-US" w:eastAsia="zh-CN"/>
              </w:rPr>
              <w:t>–</w:t>
            </w:r>
            <w:r w:rsidRPr="00DF7B86">
              <w:rPr>
                <w:sz w:val="18"/>
                <w:szCs w:val="18"/>
                <w:lang w:val="en-US" w:eastAsia="zh-CN"/>
              </w:rPr>
              <w:tab/>
            </w:r>
            <w:r w:rsidRPr="00DF7B86">
              <w:rPr>
                <w:rFonts w:hint="eastAsia"/>
                <w:sz w:val="18"/>
                <w:szCs w:val="18"/>
                <w:lang w:val="en-US" w:eastAsia="zh-CN"/>
              </w:rPr>
              <w:t>应公开和公正；</w:t>
            </w:r>
          </w:p>
          <w:p w:rsidR="009F6CC0" w:rsidRPr="00DF7B86" w:rsidRDefault="009F6CC0" w:rsidP="00485917">
            <w:pPr>
              <w:pStyle w:val="Tabletext"/>
              <w:ind w:left="284" w:hanging="284"/>
              <w:rPr>
                <w:sz w:val="18"/>
                <w:szCs w:val="18"/>
                <w:lang w:val="en-US" w:eastAsia="zh-CN"/>
              </w:rPr>
            </w:pPr>
            <w:r w:rsidRPr="00DF7B86">
              <w:rPr>
                <w:sz w:val="18"/>
                <w:szCs w:val="18"/>
                <w:lang w:val="en-US" w:eastAsia="zh-CN"/>
              </w:rPr>
              <w:t>–</w:t>
            </w:r>
            <w:r w:rsidRPr="00DF7B86">
              <w:rPr>
                <w:sz w:val="18"/>
                <w:szCs w:val="18"/>
                <w:lang w:val="en-US" w:eastAsia="zh-CN"/>
              </w:rPr>
              <w:tab/>
            </w:r>
            <w:r w:rsidRPr="00DF7B86">
              <w:rPr>
                <w:rFonts w:hint="eastAsia"/>
                <w:sz w:val="18"/>
                <w:szCs w:val="18"/>
                <w:lang w:val="en-US" w:eastAsia="zh-CN"/>
              </w:rPr>
              <w:t>应支持竞争；</w:t>
            </w:r>
          </w:p>
          <w:p w:rsidR="009F6CC0" w:rsidRPr="00DF7B86" w:rsidRDefault="009F6CC0" w:rsidP="00485917">
            <w:pPr>
              <w:pStyle w:val="Tabletext"/>
              <w:ind w:left="284" w:hanging="284"/>
              <w:rPr>
                <w:sz w:val="18"/>
                <w:szCs w:val="18"/>
                <w:lang w:val="en-US" w:eastAsia="zh-CN"/>
              </w:rPr>
            </w:pPr>
            <w:r w:rsidRPr="00DF7B86">
              <w:rPr>
                <w:sz w:val="18"/>
                <w:szCs w:val="18"/>
                <w:lang w:val="en-US" w:eastAsia="zh-CN"/>
              </w:rPr>
              <w:t>–</w:t>
            </w:r>
            <w:r w:rsidRPr="00DF7B86">
              <w:rPr>
                <w:sz w:val="18"/>
                <w:szCs w:val="18"/>
                <w:lang w:val="en-US" w:eastAsia="zh-CN"/>
              </w:rPr>
              <w:tab/>
            </w:r>
            <w:r w:rsidRPr="00DF7B86">
              <w:rPr>
                <w:rFonts w:hint="eastAsia"/>
                <w:sz w:val="18"/>
                <w:szCs w:val="18"/>
                <w:lang w:val="en-US" w:eastAsia="zh-CN"/>
              </w:rPr>
              <w:t>应明确考虑反托拉斯问题。</w:t>
            </w:r>
          </w:p>
        </w:tc>
      </w:tr>
      <w:tr w:rsidR="009C7490" w:rsidRPr="00DF7B86" w:rsidTr="00485917">
        <w:trPr>
          <w:cantSplit/>
        </w:trPr>
        <w:tc>
          <w:tcPr>
            <w:tcW w:w="3403" w:type="dxa"/>
            <w:tcBorders>
              <w:top w:val="single" w:sz="6" w:space="0" w:color="000000"/>
              <w:left w:val="single" w:sz="6" w:space="0" w:color="000000"/>
              <w:bottom w:val="single" w:sz="6" w:space="0" w:color="FFFFFF"/>
              <w:right w:val="single" w:sz="6" w:space="0" w:color="000000"/>
            </w:tcBorders>
          </w:tcPr>
          <w:p w:rsidR="009C7490" w:rsidRPr="009C7490" w:rsidRDefault="009C7490" w:rsidP="00485917">
            <w:pPr>
              <w:pStyle w:val="Tabletext"/>
              <w:rPr>
                <w:color w:val="000000" w:themeColor="text1"/>
                <w:sz w:val="18"/>
                <w:szCs w:val="18"/>
                <w:lang w:eastAsia="zh-CN"/>
              </w:rPr>
            </w:pPr>
            <w:r w:rsidRPr="009C7490">
              <w:rPr>
                <w:rFonts w:ascii="SimSun" w:hAnsi="SimSun" w:hint="eastAsia"/>
                <w:color w:val="000000" w:themeColor="text1"/>
                <w:sz w:val="18"/>
                <w:szCs w:val="18"/>
                <w:lang w:eastAsia="zh-CN"/>
              </w:rPr>
              <w:t>国家或区域性标准制定组织的特质</w:t>
            </w:r>
          </w:p>
        </w:tc>
        <w:tc>
          <w:tcPr>
            <w:tcW w:w="6379" w:type="dxa"/>
            <w:tcBorders>
              <w:top w:val="single" w:sz="6" w:space="0" w:color="000000"/>
              <w:left w:val="single" w:sz="6" w:space="0" w:color="FFFFFF"/>
              <w:bottom w:val="single" w:sz="6" w:space="0" w:color="FFFFFF"/>
              <w:right w:val="single" w:sz="6" w:space="0" w:color="000000"/>
            </w:tcBorders>
          </w:tcPr>
          <w:p w:rsidR="009C7490" w:rsidRPr="009C7490" w:rsidRDefault="009C7490" w:rsidP="00485917">
            <w:pPr>
              <w:pStyle w:val="Tabletext"/>
              <w:ind w:left="284" w:hanging="284"/>
              <w:rPr>
                <w:color w:val="000000" w:themeColor="text1"/>
                <w:sz w:val="18"/>
                <w:szCs w:val="18"/>
                <w:lang w:val="en-US" w:eastAsia="zh-CN"/>
              </w:rPr>
            </w:pPr>
            <w:r w:rsidRPr="009C7490">
              <w:rPr>
                <w:rFonts w:ascii="SimSun" w:hAnsi="SimSun" w:hint="eastAsia"/>
                <w:color w:val="000000" w:themeColor="text1"/>
                <w:sz w:val="18"/>
                <w:szCs w:val="18"/>
                <w:lang w:eastAsia="zh-CN"/>
              </w:rPr>
              <w:t>所需特性</w:t>
            </w:r>
          </w:p>
        </w:tc>
      </w:tr>
      <w:tr w:rsidR="009F6CC0" w:rsidRPr="00DF7B86" w:rsidTr="00485917">
        <w:trPr>
          <w:cantSplit/>
        </w:trPr>
        <w:tc>
          <w:tcPr>
            <w:tcW w:w="3403" w:type="dxa"/>
            <w:tcBorders>
              <w:top w:val="single" w:sz="6" w:space="0" w:color="000000"/>
              <w:left w:val="single" w:sz="6" w:space="0" w:color="000000"/>
              <w:bottom w:val="single" w:sz="6" w:space="0" w:color="FFFFFF"/>
              <w:right w:val="single" w:sz="6" w:space="0" w:color="000000"/>
            </w:tcBorders>
          </w:tcPr>
          <w:p w:rsidR="009F6CC0" w:rsidRPr="00DF7B86" w:rsidRDefault="009F6CC0" w:rsidP="00485917">
            <w:pPr>
              <w:pStyle w:val="Tabletext"/>
              <w:rPr>
                <w:sz w:val="18"/>
                <w:szCs w:val="18"/>
                <w:lang w:eastAsia="zh-CN"/>
              </w:rPr>
            </w:pPr>
            <w:r w:rsidRPr="00DF7B86">
              <w:rPr>
                <w:sz w:val="18"/>
                <w:szCs w:val="18"/>
              </w:rPr>
              <w:t>7)</w:t>
            </w:r>
            <w:r w:rsidRPr="00DF7B86">
              <w:rPr>
                <w:sz w:val="18"/>
                <w:szCs w:val="18"/>
              </w:rPr>
              <w:tab/>
            </w:r>
            <w:r w:rsidRPr="00DF7B86">
              <w:rPr>
                <w:rFonts w:hint="eastAsia"/>
                <w:sz w:val="18"/>
                <w:szCs w:val="18"/>
                <w:lang w:eastAsia="zh-CN"/>
              </w:rPr>
              <w:t>输出文件</w:t>
            </w:r>
          </w:p>
        </w:tc>
        <w:tc>
          <w:tcPr>
            <w:tcW w:w="6379" w:type="dxa"/>
            <w:tcBorders>
              <w:top w:val="single" w:sz="6" w:space="0" w:color="000000"/>
              <w:left w:val="single" w:sz="6" w:space="0" w:color="FFFFFF"/>
              <w:bottom w:val="single" w:sz="6" w:space="0" w:color="FFFFFF"/>
              <w:right w:val="single" w:sz="6" w:space="0" w:color="000000"/>
            </w:tcBorders>
          </w:tcPr>
          <w:p w:rsidR="009F6CC0" w:rsidRPr="00DF7B86" w:rsidRDefault="009F6CC0" w:rsidP="00485917">
            <w:pPr>
              <w:pStyle w:val="Tabletext"/>
              <w:ind w:left="284" w:hanging="284"/>
              <w:rPr>
                <w:sz w:val="18"/>
                <w:szCs w:val="18"/>
                <w:lang w:val="en-US" w:eastAsia="zh-CN"/>
              </w:rPr>
            </w:pPr>
            <w:r w:rsidRPr="00DF7B86">
              <w:rPr>
                <w:sz w:val="18"/>
                <w:szCs w:val="18"/>
                <w:lang w:val="en-US" w:eastAsia="zh-CN"/>
              </w:rPr>
              <w:t>–</w:t>
            </w:r>
            <w:r w:rsidRPr="00DF7B86">
              <w:rPr>
                <w:sz w:val="18"/>
                <w:szCs w:val="18"/>
                <w:lang w:val="en-US" w:eastAsia="zh-CN"/>
              </w:rPr>
              <w:tab/>
            </w:r>
            <w:r w:rsidRPr="00DF7B86">
              <w:rPr>
                <w:rFonts w:hint="eastAsia"/>
                <w:sz w:val="18"/>
                <w:szCs w:val="18"/>
                <w:lang w:eastAsia="zh-CN"/>
              </w:rPr>
              <w:t>应确定向</w:t>
            </w:r>
            <w:r w:rsidRPr="00DF7B86">
              <w:rPr>
                <w:rFonts w:hint="eastAsia"/>
                <w:sz w:val="18"/>
                <w:szCs w:val="18"/>
                <w:lang w:eastAsia="zh-CN"/>
              </w:rPr>
              <w:t>ITU-T</w:t>
            </w:r>
            <w:r w:rsidRPr="00DF7B86">
              <w:rPr>
                <w:rFonts w:hint="eastAsia"/>
                <w:sz w:val="18"/>
                <w:szCs w:val="18"/>
                <w:lang w:eastAsia="zh-CN"/>
              </w:rPr>
              <w:t>提供的输出文件；</w:t>
            </w:r>
          </w:p>
          <w:p w:rsidR="009F6CC0" w:rsidRPr="00DF7B86" w:rsidRDefault="009F6CC0" w:rsidP="00485917">
            <w:pPr>
              <w:pStyle w:val="Tabletext"/>
              <w:ind w:left="284" w:hanging="284"/>
              <w:rPr>
                <w:sz w:val="18"/>
                <w:szCs w:val="18"/>
                <w:lang w:val="en-US" w:eastAsia="zh-CN"/>
              </w:rPr>
            </w:pPr>
            <w:r w:rsidRPr="00DF7B86">
              <w:rPr>
                <w:sz w:val="18"/>
                <w:szCs w:val="18"/>
                <w:lang w:val="en-US" w:eastAsia="zh-CN"/>
              </w:rPr>
              <w:t>–</w:t>
            </w:r>
            <w:r w:rsidRPr="00DF7B86">
              <w:rPr>
                <w:sz w:val="18"/>
                <w:szCs w:val="18"/>
                <w:lang w:val="en-US" w:eastAsia="zh-CN"/>
              </w:rPr>
              <w:tab/>
            </w:r>
            <w:r w:rsidRPr="00DF7B86">
              <w:rPr>
                <w:rFonts w:hint="eastAsia"/>
                <w:sz w:val="18"/>
                <w:szCs w:val="18"/>
                <w:lang w:eastAsia="zh-CN"/>
              </w:rPr>
              <w:t>应确定</w:t>
            </w:r>
            <w:r w:rsidRPr="00DF7B86">
              <w:rPr>
                <w:rFonts w:hint="eastAsia"/>
                <w:sz w:val="18"/>
                <w:szCs w:val="18"/>
                <w:lang w:eastAsia="zh-CN"/>
              </w:rPr>
              <w:t>ITU-T</w:t>
            </w:r>
            <w:r w:rsidRPr="00DF7B86">
              <w:rPr>
                <w:rFonts w:hint="eastAsia"/>
                <w:sz w:val="18"/>
                <w:szCs w:val="18"/>
                <w:lang w:eastAsia="zh-CN"/>
              </w:rPr>
              <w:t>获得输出文件的程序。</w:t>
            </w:r>
          </w:p>
        </w:tc>
      </w:tr>
      <w:tr w:rsidR="009F6CC0" w:rsidRPr="00DF7B86" w:rsidTr="00485917">
        <w:trPr>
          <w:cantSplit/>
        </w:trPr>
        <w:tc>
          <w:tcPr>
            <w:tcW w:w="3403" w:type="dxa"/>
            <w:tcBorders>
              <w:top w:val="single" w:sz="6" w:space="0" w:color="000000"/>
              <w:left w:val="single" w:sz="6" w:space="0" w:color="000000"/>
              <w:bottom w:val="single" w:sz="6" w:space="0" w:color="000000"/>
              <w:right w:val="single" w:sz="6" w:space="0" w:color="000000"/>
            </w:tcBorders>
          </w:tcPr>
          <w:p w:rsidR="009F6CC0" w:rsidRPr="00DF7B86" w:rsidRDefault="009F6CC0" w:rsidP="00485917">
            <w:pPr>
              <w:pStyle w:val="Tabletext"/>
              <w:rPr>
                <w:sz w:val="18"/>
                <w:szCs w:val="18"/>
                <w:lang w:val="en-US"/>
              </w:rPr>
            </w:pPr>
            <w:r w:rsidRPr="00DF7B86">
              <w:rPr>
                <w:sz w:val="18"/>
                <w:szCs w:val="18"/>
                <w:lang w:val="en-US"/>
              </w:rPr>
              <w:t>8)</w:t>
            </w:r>
            <w:r w:rsidRPr="00DF7B86">
              <w:rPr>
                <w:sz w:val="18"/>
                <w:szCs w:val="18"/>
                <w:lang w:val="en-US"/>
              </w:rPr>
              <w:tab/>
            </w:r>
            <w:r w:rsidRPr="00DF7B86">
              <w:rPr>
                <w:rFonts w:hint="eastAsia"/>
                <w:sz w:val="18"/>
                <w:szCs w:val="18"/>
                <w:lang w:eastAsia="zh-CN"/>
              </w:rPr>
              <w:t>提交</w:t>
            </w:r>
            <w:r w:rsidRPr="00DF7B86">
              <w:rPr>
                <w:rFonts w:hint="eastAsia"/>
                <w:sz w:val="18"/>
                <w:szCs w:val="18"/>
                <w:lang w:eastAsia="zh-CN"/>
              </w:rPr>
              <w:t>ITU-T</w:t>
            </w:r>
            <w:r w:rsidRPr="00DF7B86">
              <w:rPr>
                <w:rFonts w:hint="eastAsia"/>
                <w:sz w:val="18"/>
                <w:szCs w:val="18"/>
                <w:lang w:eastAsia="zh-CN"/>
              </w:rPr>
              <w:t>的文件</w:t>
            </w:r>
          </w:p>
        </w:tc>
        <w:tc>
          <w:tcPr>
            <w:tcW w:w="6379" w:type="dxa"/>
            <w:tcBorders>
              <w:top w:val="single" w:sz="6" w:space="0" w:color="000000"/>
              <w:left w:val="single" w:sz="6" w:space="0" w:color="FFFFFF"/>
              <w:bottom w:val="single" w:sz="6" w:space="0" w:color="000000"/>
              <w:right w:val="single" w:sz="6" w:space="0" w:color="000000"/>
            </w:tcBorders>
          </w:tcPr>
          <w:p w:rsidR="009F6CC0" w:rsidRPr="00DF7B86" w:rsidRDefault="009F6CC0" w:rsidP="006115FB">
            <w:pPr>
              <w:pStyle w:val="Tabletext"/>
              <w:ind w:left="284" w:hanging="284"/>
              <w:jc w:val="left"/>
              <w:rPr>
                <w:sz w:val="18"/>
                <w:szCs w:val="18"/>
                <w:lang w:val="en-US" w:eastAsia="zh-CN"/>
              </w:rPr>
            </w:pPr>
            <w:r w:rsidRPr="00DF7B86">
              <w:rPr>
                <w:sz w:val="18"/>
                <w:szCs w:val="18"/>
                <w:lang w:val="en-US" w:eastAsia="zh-CN"/>
              </w:rPr>
              <w:t>–</w:t>
            </w:r>
            <w:r w:rsidRPr="00DF7B86">
              <w:rPr>
                <w:sz w:val="18"/>
                <w:szCs w:val="18"/>
                <w:lang w:val="en-US" w:eastAsia="zh-CN"/>
              </w:rPr>
              <w:tab/>
            </w:r>
            <w:r w:rsidRPr="00DF7B86">
              <w:rPr>
                <w:rFonts w:hint="eastAsia"/>
                <w:sz w:val="18"/>
                <w:szCs w:val="18"/>
                <w:lang w:eastAsia="zh-CN"/>
              </w:rPr>
              <w:t>应指明国家或区域性标准制定组织内部来源（如委员会、分委员</w:t>
            </w:r>
            <w:r w:rsidRPr="00DF7B86">
              <w:rPr>
                <w:sz w:val="18"/>
                <w:szCs w:val="18"/>
                <w:lang w:val="en-US" w:eastAsia="zh-CN"/>
              </w:rPr>
              <w:br/>
            </w:r>
            <w:r w:rsidRPr="00DF7B86">
              <w:rPr>
                <w:rFonts w:hint="eastAsia"/>
                <w:sz w:val="18"/>
                <w:szCs w:val="18"/>
                <w:lang w:eastAsia="zh-CN"/>
              </w:rPr>
              <w:t>会等）；</w:t>
            </w:r>
          </w:p>
          <w:p w:rsidR="009F6CC0" w:rsidRPr="00DF7B86" w:rsidRDefault="009F6CC0" w:rsidP="006115FB">
            <w:pPr>
              <w:pStyle w:val="Tabletext"/>
              <w:ind w:left="284" w:hanging="284"/>
              <w:jc w:val="left"/>
              <w:rPr>
                <w:sz w:val="18"/>
                <w:szCs w:val="18"/>
                <w:lang w:val="en-US" w:eastAsia="zh-CN"/>
              </w:rPr>
            </w:pPr>
            <w:r w:rsidRPr="00DF7B86">
              <w:rPr>
                <w:sz w:val="18"/>
                <w:szCs w:val="18"/>
                <w:lang w:val="en-US" w:eastAsia="zh-CN"/>
              </w:rPr>
              <w:t>–</w:t>
            </w:r>
            <w:r w:rsidRPr="00DF7B86">
              <w:rPr>
                <w:sz w:val="18"/>
                <w:szCs w:val="18"/>
                <w:lang w:val="en-US" w:eastAsia="zh-CN"/>
              </w:rPr>
              <w:tab/>
            </w:r>
            <w:r w:rsidRPr="00DF7B86">
              <w:rPr>
                <w:rFonts w:hint="eastAsia"/>
                <w:sz w:val="18"/>
                <w:szCs w:val="18"/>
                <w:lang w:eastAsia="zh-CN"/>
              </w:rPr>
              <w:t>应指明文件的稳定程度（如初稿、成稿、定稿、建议通过的日</w:t>
            </w:r>
            <w:r w:rsidRPr="00DF7B86">
              <w:rPr>
                <w:sz w:val="18"/>
                <w:szCs w:val="18"/>
                <w:lang w:val="en-US" w:eastAsia="zh-CN"/>
              </w:rPr>
              <w:br/>
            </w:r>
            <w:r w:rsidRPr="00DF7B86">
              <w:rPr>
                <w:rFonts w:hint="eastAsia"/>
                <w:sz w:val="18"/>
                <w:szCs w:val="18"/>
                <w:lang w:eastAsia="zh-CN"/>
              </w:rPr>
              <w:t>期等）；</w:t>
            </w:r>
          </w:p>
          <w:p w:rsidR="009F6CC0" w:rsidRPr="00DF7B86" w:rsidRDefault="009F6CC0" w:rsidP="006115FB">
            <w:pPr>
              <w:pStyle w:val="Tabletext"/>
              <w:ind w:left="284" w:hanging="284"/>
              <w:jc w:val="left"/>
              <w:rPr>
                <w:sz w:val="18"/>
                <w:szCs w:val="18"/>
                <w:lang w:val="en-US" w:eastAsia="zh-CN"/>
              </w:rPr>
            </w:pPr>
            <w:r w:rsidRPr="00DF7B86">
              <w:rPr>
                <w:sz w:val="18"/>
                <w:szCs w:val="18"/>
                <w:lang w:val="en-US" w:eastAsia="zh-CN"/>
              </w:rPr>
              <w:t>–</w:t>
            </w:r>
            <w:r w:rsidRPr="00DF7B86">
              <w:rPr>
                <w:sz w:val="18"/>
                <w:szCs w:val="18"/>
                <w:lang w:val="en-US" w:eastAsia="zh-CN"/>
              </w:rPr>
              <w:tab/>
            </w:r>
            <w:r w:rsidRPr="00DF7B86">
              <w:rPr>
                <w:rFonts w:hint="eastAsia"/>
                <w:sz w:val="18"/>
                <w:szCs w:val="18"/>
                <w:lang w:eastAsia="zh-CN"/>
              </w:rPr>
              <w:t>应指明文件的地位（即工作文件、草案、临时文件或已获批准的</w:t>
            </w:r>
            <w:r w:rsidRPr="00DF7B86">
              <w:rPr>
                <w:sz w:val="18"/>
                <w:szCs w:val="18"/>
                <w:lang w:val="en-US" w:eastAsia="zh-CN"/>
              </w:rPr>
              <w:br/>
            </w:r>
            <w:r w:rsidRPr="00DF7B86">
              <w:rPr>
                <w:rFonts w:hint="eastAsia"/>
                <w:sz w:val="18"/>
                <w:szCs w:val="18"/>
                <w:lang w:eastAsia="zh-CN"/>
              </w:rPr>
              <w:t>标准）。</w:t>
            </w:r>
          </w:p>
        </w:tc>
      </w:tr>
      <w:tr w:rsidR="009F6CC0" w:rsidRPr="00DF7B86" w:rsidTr="00485917">
        <w:trPr>
          <w:cantSplit/>
        </w:trPr>
        <w:tc>
          <w:tcPr>
            <w:tcW w:w="9782" w:type="dxa"/>
            <w:gridSpan w:val="2"/>
            <w:tcBorders>
              <w:top w:val="single" w:sz="6" w:space="0" w:color="000000"/>
              <w:left w:val="single" w:sz="6" w:space="0" w:color="000000"/>
              <w:bottom w:val="single" w:sz="6" w:space="0" w:color="000000"/>
              <w:right w:val="single" w:sz="6" w:space="0" w:color="000000"/>
            </w:tcBorders>
          </w:tcPr>
          <w:p w:rsidR="009F6CC0" w:rsidRPr="00DF7B86" w:rsidRDefault="009F6CC0" w:rsidP="00485917">
            <w:pPr>
              <w:pStyle w:val="Tabletext"/>
              <w:spacing w:before="120"/>
              <w:ind w:left="284" w:hanging="284"/>
              <w:rPr>
                <w:sz w:val="18"/>
                <w:szCs w:val="18"/>
                <w:lang w:val="en-US" w:eastAsia="zh-CN"/>
              </w:rPr>
            </w:pPr>
            <w:r w:rsidRPr="00DF7B86">
              <w:rPr>
                <w:position w:val="6"/>
                <w:sz w:val="18"/>
                <w:szCs w:val="18"/>
                <w:lang w:val="en-US" w:eastAsia="zh-CN"/>
              </w:rPr>
              <w:t>*</w:t>
            </w:r>
            <w:r w:rsidRPr="00DF7B86">
              <w:rPr>
                <w:sz w:val="18"/>
                <w:szCs w:val="18"/>
                <w:lang w:val="en-US" w:eastAsia="zh-CN"/>
              </w:rPr>
              <w:tab/>
            </w:r>
            <w:r w:rsidRPr="00DF7B86">
              <w:rPr>
                <w:rFonts w:hint="eastAsia"/>
                <w:sz w:val="18"/>
                <w:szCs w:val="18"/>
                <w:lang w:eastAsia="zh-CN"/>
              </w:rPr>
              <w:t>特别须以合情合理的条款和条件（无论免费或收费）、在一视同仁的基础上向成员和非成员提供许可。</w:t>
            </w:r>
          </w:p>
        </w:tc>
      </w:tr>
    </w:tbl>
    <w:p w:rsidR="009F6CC0" w:rsidRPr="006115FB" w:rsidRDefault="009F6CC0" w:rsidP="009F6CC0">
      <w:pPr>
        <w:rPr>
          <w:lang w:val="en-US" w:eastAsia="zh-CN"/>
        </w:rPr>
      </w:pPr>
    </w:p>
    <w:p w:rsidR="009F6CC0" w:rsidRDefault="009F6CC0" w:rsidP="009F6CC0">
      <w:pPr>
        <w:rPr>
          <w:lang w:val="en-US" w:eastAsia="zh-CN"/>
        </w:rPr>
      </w:pPr>
    </w:p>
    <w:p w:rsidR="009F6CC0" w:rsidRDefault="009F6CC0" w:rsidP="009F6CC0">
      <w:pPr>
        <w:rPr>
          <w:lang w:val="en-US" w:eastAsia="zh-CN"/>
        </w:rPr>
        <w:sectPr w:rsidR="009F6CC0" w:rsidSect="006115FB">
          <w:footerReference w:type="even" r:id="rId184"/>
          <w:footerReference w:type="default" r:id="rId185"/>
          <w:pgSz w:w="11907" w:h="16834" w:code="9"/>
          <w:pgMar w:top="1134" w:right="1134" w:bottom="1134" w:left="1134" w:header="567" w:footer="567" w:gutter="0"/>
          <w:paperSrc w:first="15" w:other="15"/>
          <w:cols w:space="720"/>
          <w:vAlign w:val="both"/>
          <w:docGrid w:linePitch="326"/>
        </w:sectPr>
      </w:pPr>
    </w:p>
    <w:p w:rsidR="009F6CC0" w:rsidRDefault="009F6CC0" w:rsidP="009F6CC0">
      <w:pPr>
        <w:pStyle w:val="AppendixNoTitle"/>
        <w:spacing w:before="360"/>
        <w:rPr>
          <w:lang w:eastAsia="zh-CN"/>
        </w:rPr>
      </w:pPr>
      <w:r>
        <w:rPr>
          <w:rFonts w:hint="eastAsia"/>
          <w:lang w:eastAsia="zh-CN"/>
        </w:rPr>
        <w:t>附录一</w:t>
      </w:r>
      <w:r>
        <w:rPr>
          <w:rFonts w:hint="eastAsia"/>
          <w:lang w:eastAsia="zh-CN"/>
        </w:rPr>
        <w:br/>
      </w:r>
      <w:r>
        <w:rPr>
          <w:lang w:eastAsia="zh-CN"/>
        </w:rPr>
        <w:br/>
      </w:r>
      <w:r>
        <w:rPr>
          <w:rFonts w:hint="eastAsia"/>
          <w:lang w:eastAsia="zh-CN"/>
        </w:rPr>
        <w:t>根据</w:t>
      </w:r>
      <w:r>
        <w:rPr>
          <w:rFonts w:hint="eastAsia"/>
          <w:lang w:eastAsia="zh-CN"/>
        </w:rPr>
        <w:t>ITU-T A.6</w:t>
      </w:r>
      <w:r>
        <w:rPr>
          <w:rFonts w:hint="eastAsia"/>
          <w:lang w:eastAsia="zh-CN"/>
        </w:rPr>
        <w:t>建议书的规定建立合作与信息交流进程</w:t>
      </w:r>
    </w:p>
    <w:p w:rsidR="009F6CC0" w:rsidRDefault="009F6CC0" w:rsidP="009F6CC0">
      <w:pPr>
        <w:jc w:val="center"/>
        <w:rPr>
          <w:lang w:eastAsia="zh-CN"/>
        </w:rPr>
      </w:pPr>
      <w:r>
        <w:rPr>
          <w:rFonts w:hint="eastAsia"/>
          <w:lang w:eastAsia="zh-CN"/>
        </w:rPr>
        <w:t>（本附录不构成本建议书的不可或缺部分）</w:t>
      </w:r>
    </w:p>
    <w:p w:rsidR="009F6CC0" w:rsidRDefault="009F6CC0" w:rsidP="009F6CC0">
      <w:pPr>
        <w:jc w:val="center"/>
        <w:rPr>
          <w:lang w:eastAsia="zh-CN"/>
        </w:rPr>
      </w:pPr>
    </w:p>
    <w:tbl>
      <w:tblPr>
        <w:tblW w:w="14175" w:type="dxa"/>
        <w:jc w:val="center"/>
        <w:tblLayout w:type="fixed"/>
        <w:tblLook w:val="0000" w:firstRow="0" w:lastRow="0" w:firstColumn="0" w:lastColumn="0" w:noHBand="0" w:noVBand="0"/>
      </w:tblPr>
      <w:tblGrid>
        <w:gridCol w:w="1061"/>
        <w:gridCol w:w="3447"/>
        <w:gridCol w:w="240"/>
        <w:gridCol w:w="3348"/>
        <w:gridCol w:w="240"/>
        <w:gridCol w:w="3003"/>
        <w:gridCol w:w="240"/>
        <w:gridCol w:w="2596"/>
      </w:tblGrid>
      <w:tr w:rsidR="009F6CC0" w:rsidRPr="008122EA" w:rsidTr="00485917">
        <w:trPr>
          <w:trHeight w:val="255"/>
          <w:jc w:val="center"/>
        </w:trPr>
        <w:tc>
          <w:tcPr>
            <w:tcW w:w="1061" w:type="dxa"/>
            <w:tcBorders>
              <w:top w:val="nil"/>
              <w:left w:val="nil"/>
              <w:bottom w:val="nil"/>
              <w:right w:val="nil"/>
            </w:tcBorders>
            <w:vAlign w:val="bottom"/>
          </w:tcPr>
          <w:p w:rsidR="009F6CC0" w:rsidRPr="008122EA" w:rsidRDefault="009F6CC0" w:rsidP="00485917">
            <w:pPr>
              <w:pStyle w:val="Tabletext"/>
              <w:rPr>
                <w:rFonts w:eastAsia="Arial Unicode MS"/>
                <w:lang w:val="en-US" w:eastAsia="zh-CN"/>
              </w:rPr>
            </w:pPr>
          </w:p>
        </w:tc>
        <w:tc>
          <w:tcPr>
            <w:tcW w:w="3447" w:type="dxa"/>
            <w:tcBorders>
              <w:top w:val="single" w:sz="4" w:space="0" w:color="auto"/>
              <w:left w:val="single" w:sz="4" w:space="0" w:color="auto"/>
              <w:bottom w:val="nil"/>
              <w:right w:val="single" w:sz="4" w:space="0" w:color="auto"/>
            </w:tcBorders>
            <w:vAlign w:val="bottom"/>
          </w:tcPr>
          <w:p w:rsidR="009F6CC0" w:rsidRPr="008122EA" w:rsidRDefault="009F6CC0" w:rsidP="00485917">
            <w:pPr>
              <w:pStyle w:val="Tabletext"/>
              <w:jc w:val="center"/>
              <w:rPr>
                <w:rFonts w:eastAsia="Arial Unicode MS"/>
                <w:lang w:eastAsia="zh-CN"/>
              </w:rPr>
            </w:pPr>
            <w:r w:rsidRPr="008122EA">
              <w:rPr>
                <w:lang w:eastAsia="zh-CN"/>
              </w:rPr>
              <w:t>1</w:t>
            </w:r>
          </w:p>
        </w:tc>
        <w:tc>
          <w:tcPr>
            <w:tcW w:w="240" w:type="dxa"/>
            <w:tcBorders>
              <w:top w:val="nil"/>
              <w:left w:val="nil"/>
              <w:bottom w:val="nil"/>
              <w:right w:val="nil"/>
            </w:tcBorders>
            <w:vAlign w:val="bottom"/>
          </w:tcPr>
          <w:p w:rsidR="009F6CC0" w:rsidRPr="008122EA" w:rsidRDefault="009F6CC0" w:rsidP="00485917">
            <w:pPr>
              <w:pStyle w:val="Tabletext"/>
              <w:jc w:val="center"/>
              <w:rPr>
                <w:rFonts w:eastAsia="Arial Unicode MS"/>
                <w:lang w:eastAsia="zh-CN"/>
              </w:rPr>
            </w:pPr>
          </w:p>
        </w:tc>
        <w:tc>
          <w:tcPr>
            <w:tcW w:w="3348" w:type="dxa"/>
            <w:tcBorders>
              <w:top w:val="single" w:sz="4" w:space="0" w:color="auto"/>
              <w:left w:val="single" w:sz="4" w:space="0" w:color="auto"/>
              <w:bottom w:val="nil"/>
              <w:right w:val="single" w:sz="4" w:space="0" w:color="auto"/>
            </w:tcBorders>
            <w:vAlign w:val="bottom"/>
          </w:tcPr>
          <w:p w:rsidR="009F6CC0" w:rsidRPr="008122EA" w:rsidRDefault="009F6CC0" w:rsidP="00485917">
            <w:pPr>
              <w:pStyle w:val="Tabletext"/>
              <w:jc w:val="center"/>
              <w:rPr>
                <w:rFonts w:eastAsia="Arial Unicode MS"/>
                <w:lang w:eastAsia="zh-CN"/>
              </w:rPr>
            </w:pPr>
            <w:r w:rsidRPr="008122EA">
              <w:rPr>
                <w:lang w:eastAsia="zh-CN"/>
              </w:rPr>
              <w:t>2</w:t>
            </w:r>
          </w:p>
        </w:tc>
        <w:tc>
          <w:tcPr>
            <w:tcW w:w="240" w:type="dxa"/>
            <w:tcBorders>
              <w:top w:val="nil"/>
              <w:left w:val="nil"/>
              <w:bottom w:val="nil"/>
              <w:right w:val="nil"/>
            </w:tcBorders>
            <w:vAlign w:val="bottom"/>
          </w:tcPr>
          <w:p w:rsidR="009F6CC0" w:rsidRPr="008122EA" w:rsidRDefault="009F6CC0" w:rsidP="00485917">
            <w:pPr>
              <w:pStyle w:val="Tabletext"/>
              <w:jc w:val="center"/>
              <w:rPr>
                <w:rFonts w:eastAsia="Arial Unicode MS"/>
                <w:lang w:eastAsia="zh-CN"/>
              </w:rPr>
            </w:pPr>
          </w:p>
        </w:tc>
        <w:tc>
          <w:tcPr>
            <w:tcW w:w="3003" w:type="dxa"/>
            <w:tcBorders>
              <w:top w:val="single" w:sz="4" w:space="0" w:color="auto"/>
              <w:left w:val="single" w:sz="4" w:space="0" w:color="auto"/>
              <w:bottom w:val="nil"/>
              <w:right w:val="single" w:sz="4" w:space="0" w:color="auto"/>
            </w:tcBorders>
            <w:vAlign w:val="bottom"/>
          </w:tcPr>
          <w:p w:rsidR="009F6CC0" w:rsidRPr="008122EA" w:rsidRDefault="009F6CC0" w:rsidP="00485917">
            <w:pPr>
              <w:pStyle w:val="Tabletext"/>
              <w:jc w:val="center"/>
              <w:rPr>
                <w:rFonts w:eastAsia="Arial Unicode MS"/>
                <w:lang w:eastAsia="zh-CN"/>
              </w:rPr>
            </w:pPr>
            <w:r w:rsidRPr="008122EA">
              <w:rPr>
                <w:lang w:eastAsia="zh-CN"/>
              </w:rPr>
              <w:t>3</w:t>
            </w:r>
          </w:p>
        </w:tc>
        <w:tc>
          <w:tcPr>
            <w:tcW w:w="240" w:type="dxa"/>
            <w:tcBorders>
              <w:top w:val="nil"/>
              <w:left w:val="nil"/>
              <w:bottom w:val="nil"/>
              <w:right w:val="nil"/>
            </w:tcBorders>
            <w:vAlign w:val="bottom"/>
          </w:tcPr>
          <w:p w:rsidR="009F6CC0" w:rsidRPr="008122EA" w:rsidRDefault="009F6CC0" w:rsidP="00485917">
            <w:pPr>
              <w:pStyle w:val="Tabletext"/>
              <w:jc w:val="center"/>
              <w:rPr>
                <w:rFonts w:eastAsia="Arial Unicode MS"/>
                <w:lang w:eastAsia="zh-CN"/>
              </w:rPr>
            </w:pPr>
          </w:p>
        </w:tc>
        <w:tc>
          <w:tcPr>
            <w:tcW w:w="2596" w:type="dxa"/>
            <w:tcBorders>
              <w:top w:val="single" w:sz="4" w:space="0" w:color="auto"/>
              <w:left w:val="single" w:sz="4" w:space="0" w:color="auto"/>
              <w:bottom w:val="nil"/>
              <w:right w:val="single" w:sz="4" w:space="0" w:color="auto"/>
            </w:tcBorders>
            <w:vAlign w:val="bottom"/>
          </w:tcPr>
          <w:p w:rsidR="009F6CC0" w:rsidRPr="008122EA" w:rsidRDefault="009F6CC0" w:rsidP="00485917">
            <w:pPr>
              <w:pStyle w:val="Tabletext"/>
              <w:jc w:val="center"/>
              <w:rPr>
                <w:rFonts w:eastAsia="Arial Unicode MS"/>
                <w:lang w:eastAsia="zh-CN"/>
              </w:rPr>
            </w:pPr>
            <w:r w:rsidRPr="008122EA">
              <w:rPr>
                <w:lang w:eastAsia="zh-CN"/>
              </w:rPr>
              <w:t>4</w:t>
            </w:r>
          </w:p>
        </w:tc>
      </w:tr>
      <w:tr w:rsidR="009F6CC0" w:rsidRPr="008122EA" w:rsidTr="00485917">
        <w:trPr>
          <w:trHeight w:val="255"/>
          <w:jc w:val="center"/>
        </w:trPr>
        <w:tc>
          <w:tcPr>
            <w:tcW w:w="1061" w:type="dxa"/>
            <w:tcBorders>
              <w:top w:val="nil"/>
              <w:left w:val="nil"/>
              <w:bottom w:val="nil"/>
              <w:right w:val="nil"/>
            </w:tcBorders>
            <w:vAlign w:val="bottom"/>
          </w:tcPr>
          <w:p w:rsidR="009F6CC0" w:rsidRPr="008122EA" w:rsidRDefault="009F6CC0" w:rsidP="00485917">
            <w:pPr>
              <w:pStyle w:val="Tabletext"/>
              <w:rPr>
                <w:rFonts w:eastAsia="Arial Unicode MS"/>
                <w:lang w:eastAsia="zh-CN"/>
              </w:rPr>
            </w:pPr>
          </w:p>
        </w:tc>
        <w:tc>
          <w:tcPr>
            <w:tcW w:w="3447" w:type="dxa"/>
            <w:tcBorders>
              <w:top w:val="nil"/>
              <w:left w:val="single" w:sz="4" w:space="0" w:color="auto"/>
              <w:bottom w:val="nil"/>
              <w:right w:val="single" w:sz="4" w:space="0" w:color="auto"/>
            </w:tcBorders>
            <w:vAlign w:val="bottom"/>
          </w:tcPr>
          <w:p w:rsidR="009F6CC0" w:rsidRPr="00485EE9" w:rsidRDefault="009F6CC0" w:rsidP="00485917">
            <w:pPr>
              <w:pStyle w:val="Tabletext"/>
              <w:jc w:val="center"/>
              <w:rPr>
                <w:rFonts w:eastAsia="Arial Unicode MS"/>
                <w:b/>
                <w:bCs/>
                <w:lang w:eastAsia="zh-CN"/>
              </w:rPr>
            </w:pPr>
            <w:r>
              <w:rPr>
                <w:rFonts w:hint="eastAsia"/>
                <w:b/>
                <w:bCs/>
                <w:lang w:eastAsia="zh-CN"/>
              </w:rPr>
              <w:t>发起</w:t>
            </w:r>
          </w:p>
        </w:tc>
        <w:tc>
          <w:tcPr>
            <w:tcW w:w="240" w:type="dxa"/>
            <w:tcBorders>
              <w:top w:val="nil"/>
              <w:left w:val="nil"/>
              <w:bottom w:val="nil"/>
              <w:right w:val="nil"/>
            </w:tcBorders>
            <w:vAlign w:val="bottom"/>
          </w:tcPr>
          <w:p w:rsidR="009F6CC0" w:rsidRPr="008122EA" w:rsidRDefault="009F6CC0" w:rsidP="00485917">
            <w:pPr>
              <w:pStyle w:val="Tabletext"/>
              <w:jc w:val="center"/>
              <w:rPr>
                <w:rFonts w:eastAsia="Arial Unicode MS"/>
                <w:lang w:eastAsia="zh-CN"/>
              </w:rPr>
            </w:pPr>
          </w:p>
        </w:tc>
        <w:tc>
          <w:tcPr>
            <w:tcW w:w="3348" w:type="dxa"/>
            <w:tcBorders>
              <w:top w:val="nil"/>
              <w:left w:val="single" w:sz="4" w:space="0" w:color="auto"/>
              <w:bottom w:val="nil"/>
              <w:right w:val="single" w:sz="4" w:space="0" w:color="auto"/>
            </w:tcBorders>
            <w:vAlign w:val="bottom"/>
          </w:tcPr>
          <w:p w:rsidR="009F6CC0" w:rsidRPr="008122EA" w:rsidRDefault="009F6CC0" w:rsidP="00485917">
            <w:pPr>
              <w:pStyle w:val="Tabletext"/>
              <w:jc w:val="center"/>
              <w:rPr>
                <w:rFonts w:eastAsia="Arial Unicode MS"/>
                <w:lang w:eastAsia="zh-CN"/>
              </w:rPr>
            </w:pPr>
            <w:r>
              <w:rPr>
                <w:rFonts w:hint="eastAsia"/>
                <w:b/>
                <w:bCs/>
                <w:lang w:eastAsia="zh-CN"/>
              </w:rPr>
              <w:t>根据标准</w:t>
            </w:r>
          </w:p>
        </w:tc>
        <w:tc>
          <w:tcPr>
            <w:tcW w:w="240" w:type="dxa"/>
            <w:tcBorders>
              <w:top w:val="nil"/>
              <w:left w:val="nil"/>
              <w:bottom w:val="nil"/>
              <w:right w:val="nil"/>
            </w:tcBorders>
            <w:vAlign w:val="bottom"/>
          </w:tcPr>
          <w:p w:rsidR="009F6CC0" w:rsidRPr="008122EA" w:rsidRDefault="009F6CC0" w:rsidP="00485917">
            <w:pPr>
              <w:pStyle w:val="Tabletext"/>
              <w:jc w:val="center"/>
              <w:rPr>
                <w:rFonts w:eastAsia="Arial Unicode MS"/>
                <w:lang w:eastAsia="zh-CN"/>
              </w:rPr>
            </w:pPr>
          </w:p>
        </w:tc>
        <w:tc>
          <w:tcPr>
            <w:tcW w:w="3003" w:type="dxa"/>
            <w:tcBorders>
              <w:top w:val="nil"/>
              <w:left w:val="single" w:sz="4" w:space="0" w:color="auto"/>
              <w:bottom w:val="nil"/>
              <w:right w:val="single" w:sz="4" w:space="0" w:color="auto"/>
            </w:tcBorders>
            <w:vAlign w:val="bottom"/>
          </w:tcPr>
          <w:p w:rsidR="009F6CC0" w:rsidRPr="008122EA" w:rsidRDefault="009F6CC0" w:rsidP="00485917">
            <w:pPr>
              <w:pStyle w:val="Tabletext"/>
              <w:jc w:val="center"/>
              <w:rPr>
                <w:rFonts w:eastAsia="Arial Unicode MS"/>
                <w:lang w:eastAsia="zh-CN"/>
              </w:rPr>
            </w:pPr>
            <w:r>
              <w:rPr>
                <w:rFonts w:hint="eastAsia"/>
                <w:b/>
                <w:bCs/>
                <w:lang w:eastAsia="zh-CN"/>
              </w:rPr>
              <w:t>决定</w:t>
            </w:r>
          </w:p>
        </w:tc>
        <w:tc>
          <w:tcPr>
            <w:tcW w:w="240" w:type="dxa"/>
            <w:tcBorders>
              <w:top w:val="nil"/>
              <w:left w:val="nil"/>
              <w:bottom w:val="nil"/>
              <w:right w:val="nil"/>
            </w:tcBorders>
            <w:vAlign w:val="bottom"/>
          </w:tcPr>
          <w:p w:rsidR="009F6CC0" w:rsidRPr="008122EA" w:rsidRDefault="009F6CC0" w:rsidP="00485917">
            <w:pPr>
              <w:pStyle w:val="Tabletext"/>
              <w:jc w:val="center"/>
              <w:rPr>
                <w:rFonts w:eastAsia="Arial Unicode MS"/>
              </w:rPr>
            </w:pPr>
          </w:p>
        </w:tc>
        <w:tc>
          <w:tcPr>
            <w:tcW w:w="2596" w:type="dxa"/>
            <w:tcBorders>
              <w:top w:val="nil"/>
              <w:left w:val="single" w:sz="4" w:space="0" w:color="auto"/>
              <w:bottom w:val="nil"/>
              <w:right w:val="single" w:sz="4" w:space="0" w:color="auto"/>
            </w:tcBorders>
            <w:vAlign w:val="bottom"/>
          </w:tcPr>
          <w:p w:rsidR="009F6CC0" w:rsidRPr="00485EE9" w:rsidRDefault="009F6CC0" w:rsidP="00485917">
            <w:pPr>
              <w:pStyle w:val="Tabletext"/>
              <w:jc w:val="center"/>
              <w:rPr>
                <w:rFonts w:eastAsia="Arial Unicode MS"/>
                <w:b/>
                <w:bCs/>
                <w:lang w:eastAsia="zh-CN"/>
              </w:rPr>
            </w:pPr>
            <w:r>
              <w:rPr>
                <w:rFonts w:hint="eastAsia"/>
                <w:b/>
                <w:bCs/>
                <w:lang w:eastAsia="zh-CN"/>
              </w:rPr>
              <w:t>一俟进程确立</w:t>
            </w:r>
          </w:p>
        </w:tc>
      </w:tr>
      <w:tr w:rsidR="009F6CC0" w:rsidRPr="008122EA" w:rsidTr="00485917">
        <w:trPr>
          <w:trHeight w:val="255"/>
          <w:jc w:val="center"/>
        </w:trPr>
        <w:tc>
          <w:tcPr>
            <w:tcW w:w="1061" w:type="dxa"/>
            <w:tcBorders>
              <w:top w:val="nil"/>
              <w:left w:val="nil"/>
              <w:bottom w:val="nil"/>
              <w:right w:val="nil"/>
            </w:tcBorders>
            <w:vAlign w:val="bottom"/>
          </w:tcPr>
          <w:p w:rsidR="009F6CC0" w:rsidRPr="008122EA" w:rsidRDefault="009F6CC0" w:rsidP="00485917">
            <w:pPr>
              <w:pStyle w:val="Tabletext"/>
              <w:rPr>
                <w:rFonts w:eastAsia="Arial Unicode MS"/>
              </w:rPr>
            </w:pPr>
          </w:p>
        </w:tc>
        <w:tc>
          <w:tcPr>
            <w:tcW w:w="3447" w:type="dxa"/>
            <w:tcBorders>
              <w:top w:val="nil"/>
              <w:left w:val="single" w:sz="4" w:space="0" w:color="auto"/>
              <w:bottom w:val="single" w:sz="4" w:space="0" w:color="auto"/>
              <w:right w:val="single" w:sz="4" w:space="0" w:color="auto"/>
            </w:tcBorders>
            <w:vAlign w:val="bottom"/>
          </w:tcPr>
          <w:p w:rsidR="009F6CC0" w:rsidRPr="008122EA" w:rsidRDefault="009F6CC0" w:rsidP="00485917">
            <w:pPr>
              <w:pStyle w:val="Tabletext"/>
              <w:jc w:val="center"/>
              <w:rPr>
                <w:rFonts w:eastAsia="Arial Unicode MS"/>
                <w:lang w:eastAsia="zh-CN"/>
              </w:rPr>
            </w:pPr>
            <w:r>
              <w:rPr>
                <w:rFonts w:hint="eastAsia"/>
                <w:lang w:eastAsia="zh-CN"/>
              </w:rPr>
              <w:t>（包括附件</w:t>
            </w:r>
            <w:r>
              <w:rPr>
                <w:rFonts w:hint="eastAsia"/>
                <w:lang w:eastAsia="zh-CN"/>
              </w:rPr>
              <w:t>A</w:t>
            </w:r>
            <w:r>
              <w:rPr>
                <w:rFonts w:hint="eastAsia"/>
                <w:lang w:eastAsia="zh-CN"/>
              </w:rPr>
              <w:t>中的问卷调查表）</w:t>
            </w:r>
          </w:p>
        </w:tc>
        <w:tc>
          <w:tcPr>
            <w:tcW w:w="240" w:type="dxa"/>
            <w:tcBorders>
              <w:top w:val="nil"/>
              <w:left w:val="nil"/>
              <w:bottom w:val="nil"/>
              <w:right w:val="nil"/>
            </w:tcBorders>
            <w:vAlign w:val="bottom"/>
          </w:tcPr>
          <w:p w:rsidR="009F6CC0" w:rsidRPr="008122EA" w:rsidRDefault="009F6CC0" w:rsidP="00485917">
            <w:pPr>
              <w:pStyle w:val="Tabletext"/>
              <w:jc w:val="center"/>
              <w:rPr>
                <w:rFonts w:eastAsia="Arial Unicode MS"/>
                <w:lang w:eastAsia="zh-CN"/>
              </w:rPr>
            </w:pPr>
          </w:p>
        </w:tc>
        <w:tc>
          <w:tcPr>
            <w:tcW w:w="3348" w:type="dxa"/>
            <w:tcBorders>
              <w:top w:val="nil"/>
              <w:left w:val="single" w:sz="4" w:space="0" w:color="auto"/>
              <w:bottom w:val="single" w:sz="4" w:space="0" w:color="auto"/>
              <w:right w:val="single" w:sz="4" w:space="0" w:color="auto"/>
            </w:tcBorders>
            <w:vAlign w:val="bottom"/>
          </w:tcPr>
          <w:p w:rsidR="009F6CC0" w:rsidRPr="008122EA" w:rsidRDefault="009F6CC0" w:rsidP="00485917">
            <w:pPr>
              <w:pStyle w:val="Tabletext"/>
              <w:jc w:val="center"/>
              <w:rPr>
                <w:rFonts w:eastAsia="Arial Unicode MS"/>
                <w:lang w:eastAsia="zh-CN"/>
              </w:rPr>
            </w:pPr>
            <w:r>
              <w:rPr>
                <w:rFonts w:hint="eastAsia"/>
                <w:lang w:eastAsia="zh-CN"/>
              </w:rPr>
              <w:t>评估</w:t>
            </w:r>
          </w:p>
        </w:tc>
        <w:tc>
          <w:tcPr>
            <w:tcW w:w="240" w:type="dxa"/>
            <w:tcBorders>
              <w:top w:val="nil"/>
              <w:left w:val="nil"/>
              <w:bottom w:val="nil"/>
              <w:right w:val="nil"/>
            </w:tcBorders>
            <w:vAlign w:val="bottom"/>
          </w:tcPr>
          <w:p w:rsidR="009F6CC0" w:rsidRPr="008122EA" w:rsidRDefault="009F6CC0" w:rsidP="00485917">
            <w:pPr>
              <w:pStyle w:val="Tabletext"/>
              <w:jc w:val="center"/>
              <w:rPr>
                <w:rFonts w:eastAsia="Arial Unicode MS"/>
              </w:rPr>
            </w:pPr>
          </w:p>
        </w:tc>
        <w:tc>
          <w:tcPr>
            <w:tcW w:w="3003" w:type="dxa"/>
            <w:tcBorders>
              <w:top w:val="nil"/>
              <w:left w:val="single" w:sz="4" w:space="0" w:color="auto"/>
              <w:bottom w:val="single" w:sz="4" w:space="0" w:color="auto"/>
              <w:right w:val="single" w:sz="4" w:space="0" w:color="auto"/>
            </w:tcBorders>
            <w:vAlign w:val="bottom"/>
          </w:tcPr>
          <w:p w:rsidR="009F6CC0" w:rsidRPr="008122EA" w:rsidRDefault="009F6CC0" w:rsidP="00485917">
            <w:pPr>
              <w:pStyle w:val="Tabletext"/>
              <w:jc w:val="center"/>
              <w:rPr>
                <w:rFonts w:eastAsia="Arial Unicode MS"/>
              </w:rPr>
            </w:pPr>
          </w:p>
        </w:tc>
        <w:tc>
          <w:tcPr>
            <w:tcW w:w="240" w:type="dxa"/>
            <w:tcBorders>
              <w:top w:val="nil"/>
              <w:left w:val="nil"/>
              <w:bottom w:val="nil"/>
              <w:right w:val="nil"/>
            </w:tcBorders>
            <w:vAlign w:val="bottom"/>
          </w:tcPr>
          <w:p w:rsidR="009F6CC0" w:rsidRPr="008122EA" w:rsidRDefault="009F6CC0" w:rsidP="00485917">
            <w:pPr>
              <w:pStyle w:val="Tabletext"/>
              <w:jc w:val="center"/>
              <w:rPr>
                <w:rFonts w:eastAsia="Arial Unicode MS"/>
              </w:rPr>
            </w:pPr>
          </w:p>
        </w:tc>
        <w:tc>
          <w:tcPr>
            <w:tcW w:w="2596" w:type="dxa"/>
            <w:tcBorders>
              <w:top w:val="nil"/>
              <w:left w:val="single" w:sz="4" w:space="0" w:color="auto"/>
              <w:bottom w:val="single" w:sz="4" w:space="0" w:color="auto"/>
              <w:right w:val="single" w:sz="4" w:space="0" w:color="auto"/>
            </w:tcBorders>
            <w:vAlign w:val="bottom"/>
          </w:tcPr>
          <w:p w:rsidR="009F6CC0" w:rsidRPr="008122EA" w:rsidRDefault="009F6CC0" w:rsidP="00485917">
            <w:pPr>
              <w:pStyle w:val="Tabletext"/>
              <w:jc w:val="center"/>
              <w:rPr>
                <w:rFonts w:eastAsia="Arial Unicode MS"/>
                <w:lang w:eastAsia="zh-CN"/>
              </w:rPr>
            </w:pPr>
            <w:r w:rsidRPr="008122EA">
              <w:t xml:space="preserve">= </w:t>
            </w:r>
            <w:r>
              <w:rPr>
                <w:rFonts w:hint="eastAsia"/>
                <w:lang w:eastAsia="zh-CN"/>
              </w:rPr>
              <w:t>实施</w:t>
            </w:r>
          </w:p>
        </w:tc>
      </w:tr>
      <w:tr w:rsidR="009F6CC0" w:rsidRPr="008122EA" w:rsidTr="00485917">
        <w:trPr>
          <w:trHeight w:val="105"/>
          <w:jc w:val="center"/>
        </w:trPr>
        <w:tc>
          <w:tcPr>
            <w:tcW w:w="1061" w:type="dxa"/>
            <w:tcBorders>
              <w:top w:val="nil"/>
              <w:left w:val="nil"/>
              <w:bottom w:val="nil"/>
              <w:right w:val="nil"/>
            </w:tcBorders>
            <w:vAlign w:val="bottom"/>
          </w:tcPr>
          <w:p w:rsidR="009F6CC0" w:rsidRPr="008122EA" w:rsidRDefault="009F6CC0" w:rsidP="00485917">
            <w:pPr>
              <w:pStyle w:val="Tabletext"/>
              <w:rPr>
                <w:rFonts w:eastAsia="Arial Unicode MS"/>
              </w:rPr>
            </w:pPr>
          </w:p>
        </w:tc>
        <w:tc>
          <w:tcPr>
            <w:tcW w:w="3447" w:type="dxa"/>
            <w:tcBorders>
              <w:top w:val="nil"/>
              <w:left w:val="nil"/>
              <w:bottom w:val="dotted" w:sz="4" w:space="0" w:color="auto"/>
              <w:right w:val="nil"/>
            </w:tcBorders>
            <w:vAlign w:val="bottom"/>
          </w:tcPr>
          <w:p w:rsidR="009F6CC0" w:rsidRPr="008122EA" w:rsidRDefault="009F6CC0" w:rsidP="00485917">
            <w:pPr>
              <w:pStyle w:val="Tabletext"/>
              <w:rPr>
                <w:rFonts w:eastAsia="Arial Unicode MS"/>
              </w:rPr>
            </w:pPr>
          </w:p>
        </w:tc>
        <w:tc>
          <w:tcPr>
            <w:tcW w:w="240" w:type="dxa"/>
            <w:tcBorders>
              <w:top w:val="nil"/>
              <w:left w:val="nil"/>
              <w:bottom w:val="nil"/>
              <w:right w:val="nil"/>
            </w:tcBorders>
            <w:vAlign w:val="bottom"/>
          </w:tcPr>
          <w:p w:rsidR="009F6CC0" w:rsidRPr="008122EA" w:rsidRDefault="009F6CC0" w:rsidP="00485917">
            <w:pPr>
              <w:pStyle w:val="Tabletext"/>
              <w:rPr>
                <w:rFonts w:eastAsia="Arial Unicode MS"/>
              </w:rPr>
            </w:pPr>
          </w:p>
        </w:tc>
        <w:tc>
          <w:tcPr>
            <w:tcW w:w="3348" w:type="dxa"/>
            <w:tcBorders>
              <w:top w:val="nil"/>
              <w:left w:val="nil"/>
              <w:bottom w:val="dotted" w:sz="4" w:space="0" w:color="auto"/>
              <w:right w:val="nil"/>
            </w:tcBorders>
            <w:vAlign w:val="bottom"/>
          </w:tcPr>
          <w:p w:rsidR="009F6CC0" w:rsidRPr="008122EA" w:rsidRDefault="009F6CC0" w:rsidP="00485917">
            <w:pPr>
              <w:pStyle w:val="Tabletext"/>
              <w:rPr>
                <w:rFonts w:eastAsia="Arial Unicode MS"/>
              </w:rPr>
            </w:pPr>
          </w:p>
        </w:tc>
        <w:tc>
          <w:tcPr>
            <w:tcW w:w="240" w:type="dxa"/>
            <w:tcBorders>
              <w:top w:val="nil"/>
              <w:left w:val="nil"/>
              <w:bottom w:val="nil"/>
              <w:right w:val="nil"/>
            </w:tcBorders>
            <w:vAlign w:val="bottom"/>
          </w:tcPr>
          <w:p w:rsidR="009F6CC0" w:rsidRPr="008122EA" w:rsidRDefault="009F6CC0" w:rsidP="00485917">
            <w:pPr>
              <w:pStyle w:val="Tabletext"/>
              <w:rPr>
                <w:rFonts w:eastAsia="Arial Unicode MS"/>
              </w:rPr>
            </w:pPr>
          </w:p>
        </w:tc>
        <w:tc>
          <w:tcPr>
            <w:tcW w:w="3003" w:type="dxa"/>
            <w:tcBorders>
              <w:top w:val="nil"/>
              <w:left w:val="nil"/>
              <w:bottom w:val="dotted" w:sz="4" w:space="0" w:color="auto"/>
              <w:right w:val="nil"/>
            </w:tcBorders>
            <w:vAlign w:val="bottom"/>
          </w:tcPr>
          <w:p w:rsidR="009F6CC0" w:rsidRPr="008122EA" w:rsidRDefault="009F6CC0" w:rsidP="00485917">
            <w:pPr>
              <w:pStyle w:val="Tabletext"/>
              <w:rPr>
                <w:rFonts w:eastAsia="Arial Unicode MS"/>
              </w:rPr>
            </w:pPr>
          </w:p>
        </w:tc>
        <w:tc>
          <w:tcPr>
            <w:tcW w:w="240" w:type="dxa"/>
            <w:tcBorders>
              <w:top w:val="nil"/>
              <w:left w:val="nil"/>
              <w:bottom w:val="nil"/>
              <w:right w:val="nil"/>
            </w:tcBorders>
            <w:vAlign w:val="bottom"/>
          </w:tcPr>
          <w:p w:rsidR="009F6CC0" w:rsidRPr="008122EA" w:rsidRDefault="009F6CC0" w:rsidP="00485917">
            <w:pPr>
              <w:pStyle w:val="Tabletext"/>
              <w:rPr>
                <w:rFonts w:eastAsia="Arial Unicode MS"/>
              </w:rPr>
            </w:pPr>
          </w:p>
        </w:tc>
        <w:tc>
          <w:tcPr>
            <w:tcW w:w="2596" w:type="dxa"/>
            <w:tcBorders>
              <w:top w:val="nil"/>
              <w:left w:val="nil"/>
              <w:bottom w:val="dotted" w:sz="4" w:space="0" w:color="auto"/>
              <w:right w:val="nil"/>
            </w:tcBorders>
            <w:vAlign w:val="bottom"/>
          </w:tcPr>
          <w:p w:rsidR="009F6CC0" w:rsidRPr="008122EA" w:rsidRDefault="009F6CC0" w:rsidP="00485917">
            <w:pPr>
              <w:pStyle w:val="Tabletext"/>
              <w:rPr>
                <w:rFonts w:eastAsia="Arial Unicode MS"/>
              </w:rPr>
            </w:pPr>
          </w:p>
        </w:tc>
      </w:tr>
      <w:tr w:rsidR="009F6CC0" w:rsidRPr="008122EA" w:rsidTr="00485917">
        <w:trPr>
          <w:jc w:val="center"/>
        </w:trPr>
        <w:tc>
          <w:tcPr>
            <w:tcW w:w="1061" w:type="dxa"/>
            <w:tcBorders>
              <w:top w:val="nil"/>
              <w:left w:val="nil"/>
              <w:bottom w:val="nil"/>
              <w:right w:val="nil"/>
            </w:tcBorders>
            <w:vAlign w:val="bottom"/>
          </w:tcPr>
          <w:p w:rsidR="009F6CC0" w:rsidRPr="008122EA" w:rsidRDefault="009F6CC0" w:rsidP="00485917">
            <w:pPr>
              <w:pStyle w:val="Tabletext"/>
              <w:rPr>
                <w:rFonts w:eastAsia="Arial Unicode MS"/>
              </w:rPr>
            </w:pPr>
          </w:p>
        </w:tc>
        <w:tc>
          <w:tcPr>
            <w:tcW w:w="3447" w:type="dxa"/>
            <w:tcBorders>
              <w:top w:val="dotted" w:sz="4" w:space="0" w:color="auto"/>
              <w:left w:val="dotted" w:sz="4" w:space="0" w:color="auto"/>
              <w:bottom w:val="single" w:sz="4" w:space="0" w:color="auto"/>
              <w:right w:val="dotted" w:sz="4" w:space="0" w:color="auto"/>
            </w:tcBorders>
            <w:vAlign w:val="bottom"/>
          </w:tcPr>
          <w:p w:rsidR="009F6CC0" w:rsidRPr="008122EA" w:rsidRDefault="009F6CC0" w:rsidP="00485917">
            <w:pPr>
              <w:pStyle w:val="Tabletext"/>
              <w:rPr>
                <w:rFonts w:eastAsia="Arial Unicode MS"/>
              </w:rPr>
            </w:pPr>
            <w:r w:rsidRPr="008122EA">
              <w:t> </w:t>
            </w:r>
          </w:p>
        </w:tc>
        <w:tc>
          <w:tcPr>
            <w:tcW w:w="240" w:type="dxa"/>
            <w:tcBorders>
              <w:top w:val="nil"/>
              <w:left w:val="nil"/>
              <w:bottom w:val="nil"/>
              <w:right w:val="nil"/>
            </w:tcBorders>
            <w:vAlign w:val="bottom"/>
          </w:tcPr>
          <w:p w:rsidR="009F6CC0" w:rsidRPr="008122EA" w:rsidRDefault="009F6CC0" w:rsidP="00485917">
            <w:pPr>
              <w:pStyle w:val="Tabletext"/>
              <w:rPr>
                <w:rFonts w:eastAsia="Arial Unicode MS"/>
              </w:rPr>
            </w:pPr>
          </w:p>
        </w:tc>
        <w:tc>
          <w:tcPr>
            <w:tcW w:w="3348" w:type="dxa"/>
            <w:tcBorders>
              <w:top w:val="dotted" w:sz="4" w:space="0" w:color="auto"/>
              <w:left w:val="dotted" w:sz="4" w:space="0" w:color="auto"/>
              <w:bottom w:val="single" w:sz="4" w:space="0" w:color="auto"/>
              <w:right w:val="dotted" w:sz="4" w:space="0" w:color="auto"/>
            </w:tcBorders>
            <w:vAlign w:val="bottom"/>
          </w:tcPr>
          <w:p w:rsidR="009F6CC0" w:rsidRPr="008122EA" w:rsidRDefault="009F6CC0" w:rsidP="00485917">
            <w:pPr>
              <w:pStyle w:val="Tabletext"/>
              <w:rPr>
                <w:rFonts w:eastAsia="Arial Unicode MS"/>
              </w:rPr>
            </w:pPr>
            <w:r w:rsidRPr="008122EA">
              <w:t> </w:t>
            </w:r>
          </w:p>
        </w:tc>
        <w:tc>
          <w:tcPr>
            <w:tcW w:w="240" w:type="dxa"/>
            <w:tcBorders>
              <w:top w:val="nil"/>
              <w:left w:val="nil"/>
              <w:bottom w:val="nil"/>
              <w:right w:val="nil"/>
            </w:tcBorders>
            <w:vAlign w:val="bottom"/>
          </w:tcPr>
          <w:p w:rsidR="009F6CC0" w:rsidRPr="008122EA" w:rsidRDefault="009F6CC0" w:rsidP="00485917">
            <w:pPr>
              <w:pStyle w:val="Tabletext"/>
              <w:rPr>
                <w:rFonts w:eastAsia="Arial Unicode MS"/>
              </w:rPr>
            </w:pPr>
          </w:p>
        </w:tc>
        <w:tc>
          <w:tcPr>
            <w:tcW w:w="3003" w:type="dxa"/>
            <w:tcBorders>
              <w:top w:val="dotted" w:sz="4" w:space="0" w:color="auto"/>
              <w:left w:val="dotted" w:sz="4" w:space="0" w:color="auto"/>
              <w:bottom w:val="single" w:sz="4" w:space="0" w:color="auto"/>
              <w:right w:val="dotted" w:sz="4" w:space="0" w:color="auto"/>
            </w:tcBorders>
            <w:vAlign w:val="bottom"/>
          </w:tcPr>
          <w:p w:rsidR="009F6CC0" w:rsidRPr="008122EA" w:rsidRDefault="009F6CC0" w:rsidP="00485917">
            <w:pPr>
              <w:pStyle w:val="Tabletext"/>
              <w:rPr>
                <w:rFonts w:eastAsia="Arial Unicode MS"/>
              </w:rPr>
            </w:pPr>
            <w:r w:rsidRPr="008122EA">
              <w:t> </w:t>
            </w:r>
          </w:p>
        </w:tc>
        <w:tc>
          <w:tcPr>
            <w:tcW w:w="240" w:type="dxa"/>
            <w:tcBorders>
              <w:top w:val="nil"/>
              <w:left w:val="nil"/>
              <w:bottom w:val="nil"/>
              <w:right w:val="nil"/>
            </w:tcBorders>
            <w:vAlign w:val="bottom"/>
          </w:tcPr>
          <w:p w:rsidR="009F6CC0" w:rsidRPr="008122EA" w:rsidRDefault="009F6CC0" w:rsidP="00485917">
            <w:pPr>
              <w:pStyle w:val="Tabletext"/>
              <w:rPr>
                <w:rFonts w:eastAsia="Arial Unicode MS"/>
              </w:rPr>
            </w:pPr>
          </w:p>
        </w:tc>
        <w:tc>
          <w:tcPr>
            <w:tcW w:w="2596" w:type="dxa"/>
            <w:tcBorders>
              <w:top w:val="dotted" w:sz="4" w:space="0" w:color="auto"/>
              <w:left w:val="dotted" w:sz="4" w:space="0" w:color="auto"/>
              <w:bottom w:val="single" w:sz="4" w:space="0" w:color="auto"/>
              <w:right w:val="dotted" w:sz="4" w:space="0" w:color="auto"/>
            </w:tcBorders>
            <w:vAlign w:val="bottom"/>
          </w:tcPr>
          <w:p w:rsidR="009F6CC0" w:rsidRPr="008122EA" w:rsidRDefault="009F6CC0" w:rsidP="00485917">
            <w:pPr>
              <w:pStyle w:val="Tabletext"/>
              <w:rPr>
                <w:rFonts w:eastAsia="Arial Unicode MS"/>
              </w:rPr>
            </w:pPr>
            <w:r w:rsidRPr="008122EA">
              <w:t> </w:t>
            </w:r>
          </w:p>
        </w:tc>
      </w:tr>
      <w:tr w:rsidR="009F6CC0" w:rsidRPr="008122EA" w:rsidTr="00485917">
        <w:trPr>
          <w:trHeight w:val="805"/>
          <w:jc w:val="center"/>
        </w:trPr>
        <w:tc>
          <w:tcPr>
            <w:tcW w:w="1061" w:type="dxa"/>
            <w:tcBorders>
              <w:top w:val="single" w:sz="4" w:space="0" w:color="auto"/>
              <w:left w:val="single" w:sz="4" w:space="0" w:color="auto"/>
              <w:bottom w:val="single" w:sz="4" w:space="0" w:color="auto"/>
              <w:right w:val="nil"/>
            </w:tcBorders>
          </w:tcPr>
          <w:p w:rsidR="009F6CC0" w:rsidRPr="008122EA" w:rsidRDefault="009F6CC0" w:rsidP="00485917">
            <w:pPr>
              <w:pStyle w:val="Tabletext"/>
              <w:rPr>
                <w:rFonts w:eastAsia="Arial Unicode MS"/>
              </w:rPr>
            </w:pPr>
            <w:r w:rsidRPr="008122EA">
              <w:t>2.1.1</w:t>
            </w:r>
          </w:p>
        </w:tc>
        <w:tc>
          <w:tcPr>
            <w:tcW w:w="3447" w:type="dxa"/>
            <w:tcBorders>
              <w:top w:val="single" w:sz="4" w:space="0" w:color="auto"/>
              <w:left w:val="dotted" w:sz="4" w:space="0" w:color="auto"/>
              <w:bottom w:val="single" w:sz="4" w:space="0" w:color="auto"/>
              <w:right w:val="dotted" w:sz="4" w:space="0" w:color="auto"/>
            </w:tcBorders>
          </w:tcPr>
          <w:p w:rsidR="009F6CC0" w:rsidRPr="008122EA" w:rsidRDefault="009F6CC0" w:rsidP="00485917">
            <w:pPr>
              <w:pStyle w:val="Tabletext"/>
              <w:rPr>
                <w:rFonts w:eastAsia="Arial Unicode MS"/>
                <w:lang w:val="en-US" w:eastAsia="zh-CN"/>
              </w:rPr>
            </w:pPr>
            <w:r>
              <w:rPr>
                <w:rFonts w:hint="eastAsia"/>
                <w:lang w:val="en-US" w:eastAsia="zh-CN"/>
              </w:rPr>
              <w:t>由研究组发起要求</w:t>
            </w:r>
          </w:p>
        </w:tc>
        <w:tc>
          <w:tcPr>
            <w:tcW w:w="240" w:type="dxa"/>
            <w:tcBorders>
              <w:top w:val="single" w:sz="4" w:space="0" w:color="auto"/>
              <w:left w:val="nil"/>
              <w:bottom w:val="single" w:sz="4" w:space="0" w:color="auto"/>
              <w:right w:val="nil"/>
            </w:tcBorders>
          </w:tcPr>
          <w:p w:rsidR="009F6CC0" w:rsidRPr="008122EA" w:rsidRDefault="009F6CC0" w:rsidP="00485917">
            <w:pPr>
              <w:pStyle w:val="Tabletext"/>
              <w:rPr>
                <w:rFonts w:eastAsia="Arial Unicode MS"/>
                <w:lang w:val="en-US"/>
              </w:rPr>
            </w:pPr>
          </w:p>
        </w:tc>
        <w:tc>
          <w:tcPr>
            <w:tcW w:w="3348" w:type="dxa"/>
            <w:tcBorders>
              <w:top w:val="single" w:sz="4" w:space="0" w:color="auto"/>
              <w:left w:val="dotted" w:sz="4" w:space="0" w:color="auto"/>
              <w:bottom w:val="single" w:sz="4" w:space="0" w:color="auto"/>
              <w:right w:val="dotted" w:sz="4" w:space="0" w:color="auto"/>
            </w:tcBorders>
          </w:tcPr>
          <w:p w:rsidR="009F6CC0" w:rsidRPr="008122EA" w:rsidRDefault="009F6CC0" w:rsidP="00D73470">
            <w:pPr>
              <w:pStyle w:val="Tabletext"/>
              <w:jc w:val="left"/>
              <w:rPr>
                <w:rFonts w:eastAsia="Arial Unicode MS"/>
                <w:lang w:val="en-US" w:eastAsia="zh-CN"/>
              </w:rPr>
            </w:pPr>
            <w:r>
              <w:rPr>
                <w:rFonts w:hint="eastAsia"/>
                <w:lang w:eastAsia="zh-CN"/>
              </w:rPr>
              <w:t>研究组查阅符合</w:t>
            </w:r>
            <w:r>
              <w:rPr>
                <w:rFonts w:hint="eastAsia"/>
                <w:lang w:eastAsia="zh-CN"/>
              </w:rPr>
              <w:t>A.6</w:t>
            </w:r>
            <w:r>
              <w:rPr>
                <w:rFonts w:hint="eastAsia"/>
                <w:lang w:eastAsia="zh-CN"/>
              </w:rPr>
              <w:t>资格要求的名单，并审议分析结果（如果不在</w:t>
            </w:r>
            <w:r>
              <w:rPr>
                <w:lang w:eastAsia="zh-CN"/>
              </w:rPr>
              <w:br/>
            </w:r>
            <w:r>
              <w:rPr>
                <w:rFonts w:hint="eastAsia"/>
                <w:lang w:eastAsia="zh-CN"/>
              </w:rPr>
              <w:t>名单中，见</w:t>
            </w:r>
            <w:r>
              <w:rPr>
                <w:rFonts w:hint="eastAsia"/>
                <w:lang w:eastAsia="zh-CN"/>
              </w:rPr>
              <w:t xml:space="preserve">2.1.2 </w:t>
            </w:r>
            <w:r w:rsidRPr="005B7DD0">
              <w:rPr>
                <w:i/>
                <w:iCs/>
                <w:lang w:val="en-US" w:eastAsia="zh-CN"/>
              </w:rPr>
              <w:t>b)</w:t>
            </w:r>
          </w:p>
        </w:tc>
        <w:tc>
          <w:tcPr>
            <w:tcW w:w="240" w:type="dxa"/>
            <w:tcBorders>
              <w:top w:val="single" w:sz="4" w:space="0" w:color="auto"/>
              <w:left w:val="nil"/>
              <w:bottom w:val="single" w:sz="4" w:space="0" w:color="auto"/>
              <w:right w:val="nil"/>
            </w:tcBorders>
          </w:tcPr>
          <w:p w:rsidR="009F6CC0" w:rsidRPr="008122EA" w:rsidRDefault="009F6CC0" w:rsidP="00485917">
            <w:pPr>
              <w:pStyle w:val="Tabletext"/>
              <w:rPr>
                <w:rFonts w:eastAsia="Arial Unicode MS"/>
                <w:lang w:val="en-US" w:eastAsia="zh-CN"/>
              </w:rPr>
            </w:pPr>
          </w:p>
        </w:tc>
        <w:tc>
          <w:tcPr>
            <w:tcW w:w="3003" w:type="dxa"/>
            <w:tcBorders>
              <w:top w:val="single" w:sz="4" w:space="0" w:color="auto"/>
              <w:left w:val="dotted" w:sz="4" w:space="0" w:color="auto"/>
              <w:bottom w:val="single" w:sz="4" w:space="0" w:color="auto"/>
              <w:right w:val="dotted" w:sz="4" w:space="0" w:color="auto"/>
            </w:tcBorders>
          </w:tcPr>
          <w:p w:rsidR="009F6CC0" w:rsidRPr="008122EA" w:rsidRDefault="009F6CC0" w:rsidP="00485917">
            <w:pPr>
              <w:pStyle w:val="Tabletext"/>
              <w:rPr>
                <w:rFonts w:eastAsia="Arial Unicode MS"/>
                <w:lang w:val="en-US" w:eastAsia="zh-CN"/>
              </w:rPr>
            </w:pPr>
            <w:r>
              <w:rPr>
                <w:rFonts w:hint="eastAsia"/>
                <w:lang w:eastAsia="zh-CN"/>
              </w:rPr>
              <w:t>研究组决定开展交流</w:t>
            </w:r>
          </w:p>
        </w:tc>
        <w:tc>
          <w:tcPr>
            <w:tcW w:w="240" w:type="dxa"/>
            <w:tcBorders>
              <w:top w:val="single" w:sz="4" w:space="0" w:color="auto"/>
              <w:left w:val="nil"/>
              <w:bottom w:val="single" w:sz="4" w:space="0" w:color="auto"/>
              <w:right w:val="nil"/>
            </w:tcBorders>
          </w:tcPr>
          <w:p w:rsidR="009F6CC0" w:rsidRPr="008122EA" w:rsidRDefault="009F6CC0" w:rsidP="00485917">
            <w:pPr>
              <w:pStyle w:val="Tabletext"/>
              <w:rPr>
                <w:rFonts w:eastAsia="Arial Unicode MS"/>
                <w:lang w:val="en-US" w:eastAsia="zh-CN"/>
              </w:rPr>
            </w:pPr>
          </w:p>
        </w:tc>
        <w:tc>
          <w:tcPr>
            <w:tcW w:w="2596" w:type="dxa"/>
            <w:tcBorders>
              <w:top w:val="single" w:sz="4" w:space="0" w:color="auto"/>
              <w:left w:val="dotted" w:sz="4" w:space="0" w:color="auto"/>
              <w:bottom w:val="single" w:sz="4" w:space="0" w:color="auto"/>
              <w:right w:val="dotted" w:sz="4" w:space="0" w:color="auto"/>
            </w:tcBorders>
          </w:tcPr>
          <w:p w:rsidR="009F6CC0" w:rsidRPr="008122EA" w:rsidRDefault="009F6CC0" w:rsidP="00D73470">
            <w:pPr>
              <w:pStyle w:val="Tabletext"/>
              <w:jc w:val="left"/>
              <w:rPr>
                <w:rFonts w:eastAsia="Arial Unicode MS"/>
                <w:lang w:val="en-US" w:eastAsia="zh-CN"/>
              </w:rPr>
            </w:pPr>
            <w:r>
              <w:rPr>
                <w:rFonts w:hint="eastAsia"/>
                <w:lang w:eastAsia="zh-CN"/>
              </w:rPr>
              <w:t>交流进程由研究组付诸</w:t>
            </w:r>
            <w:r>
              <w:rPr>
                <w:lang w:eastAsia="zh-CN"/>
              </w:rPr>
              <w:br/>
            </w:r>
            <w:r>
              <w:rPr>
                <w:rFonts w:hint="eastAsia"/>
                <w:lang w:eastAsia="zh-CN"/>
              </w:rPr>
              <w:t>实施</w:t>
            </w:r>
          </w:p>
        </w:tc>
      </w:tr>
      <w:tr w:rsidR="009F6CC0" w:rsidRPr="008122EA" w:rsidTr="00485917">
        <w:trPr>
          <w:trHeight w:val="255"/>
          <w:jc w:val="center"/>
        </w:trPr>
        <w:tc>
          <w:tcPr>
            <w:tcW w:w="1061" w:type="dxa"/>
            <w:tcBorders>
              <w:top w:val="nil"/>
              <w:left w:val="nil"/>
              <w:bottom w:val="nil"/>
              <w:right w:val="nil"/>
            </w:tcBorders>
            <w:vAlign w:val="bottom"/>
          </w:tcPr>
          <w:p w:rsidR="009F6CC0" w:rsidRPr="008122EA" w:rsidRDefault="009F6CC0" w:rsidP="00485917">
            <w:pPr>
              <w:pStyle w:val="Tabletext"/>
              <w:rPr>
                <w:rFonts w:eastAsia="Arial Unicode MS"/>
                <w:lang w:val="en-US" w:eastAsia="zh-CN"/>
              </w:rPr>
            </w:pPr>
          </w:p>
        </w:tc>
        <w:tc>
          <w:tcPr>
            <w:tcW w:w="3447" w:type="dxa"/>
            <w:tcBorders>
              <w:top w:val="single" w:sz="4" w:space="0" w:color="auto"/>
              <w:left w:val="dotted" w:sz="4" w:space="0" w:color="auto"/>
              <w:bottom w:val="single" w:sz="4" w:space="0" w:color="auto"/>
              <w:right w:val="dotted" w:sz="4" w:space="0" w:color="auto"/>
            </w:tcBorders>
          </w:tcPr>
          <w:p w:rsidR="009F6CC0" w:rsidRPr="008122EA" w:rsidRDefault="009F6CC0" w:rsidP="00485917">
            <w:pPr>
              <w:pStyle w:val="Tabletext"/>
              <w:rPr>
                <w:rFonts w:eastAsia="Arial Unicode MS"/>
                <w:lang w:val="en-US" w:eastAsia="zh-CN"/>
              </w:rPr>
            </w:pPr>
            <w:r w:rsidRPr="008122EA">
              <w:rPr>
                <w:lang w:val="en-US" w:eastAsia="zh-CN"/>
              </w:rPr>
              <w:t> </w:t>
            </w:r>
          </w:p>
        </w:tc>
        <w:tc>
          <w:tcPr>
            <w:tcW w:w="240" w:type="dxa"/>
            <w:tcBorders>
              <w:top w:val="nil"/>
              <w:left w:val="nil"/>
              <w:bottom w:val="nil"/>
              <w:right w:val="nil"/>
            </w:tcBorders>
          </w:tcPr>
          <w:p w:rsidR="009F6CC0" w:rsidRPr="008122EA" w:rsidRDefault="009F6CC0" w:rsidP="00485917">
            <w:pPr>
              <w:pStyle w:val="Tabletext"/>
              <w:rPr>
                <w:rFonts w:eastAsia="Arial Unicode MS"/>
                <w:lang w:val="en-US" w:eastAsia="zh-CN"/>
              </w:rPr>
            </w:pPr>
          </w:p>
        </w:tc>
        <w:tc>
          <w:tcPr>
            <w:tcW w:w="3348" w:type="dxa"/>
            <w:tcBorders>
              <w:top w:val="single" w:sz="4" w:space="0" w:color="auto"/>
              <w:left w:val="dotted" w:sz="4" w:space="0" w:color="auto"/>
              <w:bottom w:val="single" w:sz="4" w:space="0" w:color="auto"/>
              <w:right w:val="dotted" w:sz="4" w:space="0" w:color="auto"/>
            </w:tcBorders>
          </w:tcPr>
          <w:p w:rsidR="009F6CC0" w:rsidRPr="008122EA" w:rsidRDefault="009F6CC0" w:rsidP="00485917">
            <w:pPr>
              <w:pStyle w:val="Tabletext"/>
              <w:rPr>
                <w:rFonts w:eastAsia="Arial Unicode MS"/>
                <w:lang w:val="en-US" w:eastAsia="zh-CN"/>
              </w:rPr>
            </w:pPr>
            <w:r w:rsidRPr="008122EA">
              <w:rPr>
                <w:lang w:val="en-US" w:eastAsia="zh-CN"/>
              </w:rPr>
              <w:t> </w:t>
            </w:r>
          </w:p>
        </w:tc>
        <w:tc>
          <w:tcPr>
            <w:tcW w:w="240" w:type="dxa"/>
            <w:tcBorders>
              <w:top w:val="nil"/>
              <w:left w:val="nil"/>
              <w:bottom w:val="nil"/>
              <w:right w:val="nil"/>
            </w:tcBorders>
          </w:tcPr>
          <w:p w:rsidR="009F6CC0" w:rsidRPr="008122EA" w:rsidRDefault="009F6CC0" w:rsidP="00485917">
            <w:pPr>
              <w:pStyle w:val="Tabletext"/>
              <w:rPr>
                <w:rFonts w:eastAsia="Arial Unicode MS"/>
                <w:lang w:val="en-US" w:eastAsia="zh-CN"/>
              </w:rPr>
            </w:pPr>
          </w:p>
        </w:tc>
        <w:tc>
          <w:tcPr>
            <w:tcW w:w="3003" w:type="dxa"/>
            <w:tcBorders>
              <w:top w:val="single" w:sz="4" w:space="0" w:color="auto"/>
              <w:left w:val="dotted" w:sz="4" w:space="0" w:color="auto"/>
              <w:bottom w:val="single" w:sz="4" w:space="0" w:color="auto"/>
              <w:right w:val="dotted" w:sz="4" w:space="0" w:color="auto"/>
            </w:tcBorders>
          </w:tcPr>
          <w:p w:rsidR="009F6CC0" w:rsidRPr="008122EA" w:rsidRDefault="009F6CC0" w:rsidP="00485917">
            <w:pPr>
              <w:pStyle w:val="Tabletext"/>
              <w:rPr>
                <w:rFonts w:eastAsia="Arial Unicode MS"/>
                <w:lang w:val="en-US" w:eastAsia="zh-CN"/>
              </w:rPr>
            </w:pPr>
            <w:r w:rsidRPr="008122EA">
              <w:rPr>
                <w:lang w:val="en-US" w:eastAsia="zh-CN"/>
              </w:rPr>
              <w:t> </w:t>
            </w:r>
          </w:p>
        </w:tc>
        <w:tc>
          <w:tcPr>
            <w:tcW w:w="240" w:type="dxa"/>
            <w:tcBorders>
              <w:top w:val="nil"/>
              <w:left w:val="nil"/>
              <w:bottom w:val="nil"/>
              <w:right w:val="nil"/>
            </w:tcBorders>
          </w:tcPr>
          <w:p w:rsidR="009F6CC0" w:rsidRPr="008122EA" w:rsidRDefault="009F6CC0" w:rsidP="00485917">
            <w:pPr>
              <w:pStyle w:val="Tabletext"/>
              <w:rPr>
                <w:rFonts w:eastAsia="Arial Unicode MS"/>
                <w:lang w:val="en-US" w:eastAsia="zh-CN"/>
              </w:rPr>
            </w:pPr>
          </w:p>
        </w:tc>
        <w:tc>
          <w:tcPr>
            <w:tcW w:w="2596" w:type="dxa"/>
            <w:tcBorders>
              <w:top w:val="single" w:sz="4" w:space="0" w:color="auto"/>
              <w:left w:val="dotted" w:sz="4" w:space="0" w:color="auto"/>
              <w:bottom w:val="single" w:sz="4" w:space="0" w:color="auto"/>
              <w:right w:val="dotted" w:sz="4" w:space="0" w:color="auto"/>
            </w:tcBorders>
          </w:tcPr>
          <w:p w:rsidR="009F6CC0" w:rsidRPr="008122EA" w:rsidRDefault="009F6CC0" w:rsidP="00485917">
            <w:pPr>
              <w:pStyle w:val="Tabletext"/>
              <w:rPr>
                <w:rFonts w:eastAsia="Arial Unicode MS"/>
                <w:lang w:val="en-US" w:eastAsia="zh-CN"/>
              </w:rPr>
            </w:pPr>
            <w:r w:rsidRPr="008122EA">
              <w:rPr>
                <w:lang w:val="en-US" w:eastAsia="zh-CN"/>
              </w:rPr>
              <w:t> </w:t>
            </w:r>
          </w:p>
        </w:tc>
      </w:tr>
      <w:tr w:rsidR="009F6CC0" w:rsidRPr="008122EA" w:rsidTr="00485917">
        <w:trPr>
          <w:trHeight w:val="805"/>
          <w:jc w:val="center"/>
        </w:trPr>
        <w:tc>
          <w:tcPr>
            <w:tcW w:w="1061" w:type="dxa"/>
            <w:tcBorders>
              <w:top w:val="single" w:sz="4" w:space="0" w:color="auto"/>
              <w:left w:val="single" w:sz="4" w:space="0" w:color="auto"/>
              <w:bottom w:val="single" w:sz="4" w:space="0" w:color="auto"/>
              <w:right w:val="nil"/>
            </w:tcBorders>
          </w:tcPr>
          <w:p w:rsidR="009F6CC0" w:rsidRPr="008122EA" w:rsidRDefault="009F6CC0" w:rsidP="00485917">
            <w:pPr>
              <w:pStyle w:val="Tabletext"/>
              <w:rPr>
                <w:rFonts w:eastAsia="Arial Unicode MS"/>
                <w:lang w:eastAsia="zh-CN"/>
              </w:rPr>
            </w:pPr>
            <w:r w:rsidRPr="008122EA">
              <w:rPr>
                <w:lang w:eastAsia="zh-CN"/>
              </w:rPr>
              <w:t xml:space="preserve">2.1.2 </w:t>
            </w:r>
            <w:r w:rsidRPr="005B7DD0">
              <w:rPr>
                <w:i/>
                <w:iCs/>
                <w:lang w:eastAsia="zh-CN"/>
              </w:rPr>
              <w:t>a)</w:t>
            </w:r>
          </w:p>
        </w:tc>
        <w:tc>
          <w:tcPr>
            <w:tcW w:w="3447" w:type="dxa"/>
            <w:tcBorders>
              <w:top w:val="single" w:sz="4" w:space="0" w:color="auto"/>
              <w:left w:val="dotted" w:sz="4" w:space="0" w:color="auto"/>
              <w:bottom w:val="single" w:sz="4" w:space="0" w:color="auto"/>
              <w:right w:val="dotted" w:sz="4" w:space="0" w:color="auto"/>
            </w:tcBorders>
          </w:tcPr>
          <w:p w:rsidR="009F6CC0" w:rsidRPr="008122EA" w:rsidRDefault="009F6CC0" w:rsidP="00485917">
            <w:pPr>
              <w:pStyle w:val="Tabletext"/>
              <w:rPr>
                <w:rFonts w:eastAsia="Arial Unicode MS"/>
                <w:lang w:val="en-US" w:eastAsia="zh-CN"/>
              </w:rPr>
            </w:pPr>
            <w:r>
              <w:rPr>
                <w:rFonts w:hint="eastAsia"/>
                <w:lang w:val="en-US" w:eastAsia="zh-CN"/>
              </w:rPr>
              <w:t>由论坛向主任就有关的政策问题发起要求</w:t>
            </w:r>
          </w:p>
        </w:tc>
        <w:tc>
          <w:tcPr>
            <w:tcW w:w="240" w:type="dxa"/>
            <w:tcBorders>
              <w:top w:val="single" w:sz="4" w:space="0" w:color="auto"/>
              <w:left w:val="nil"/>
              <w:bottom w:val="single" w:sz="4" w:space="0" w:color="auto"/>
              <w:right w:val="nil"/>
            </w:tcBorders>
          </w:tcPr>
          <w:p w:rsidR="009F6CC0" w:rsidRPr="008122EA" w:rsidRDefault="009F6CC0" w:rsidP="00485917">
            <w:pPr>
              <w:pStyle w:val="Tabletext"/>
              <w:rPr>
                <w:rFonts w:eastAsia="Arial Unicode MS"/>
                <w:lang w:val="en-US" w:eastAsia="zh-CN"/>
              </w:rPr>
            </w:pPr>
          </w:p>
        </w:tc>
        <w:tc>
          <w:tcPr>
            <w:tcW w:w="3348" w:type="dxa"/>
            <w:tcBorders>
              <w:top w:val="single" w:sz="4" w:space="0" w:color="auto"/>
              <w:left w:val="dotted" w:sz="4" w:space="0" w:color="auto"/>
              <w:bottom w:val="single" w:sz="4" w:space="0" w:color="auto"/>
              <w:right w:val="dotted" w:sz="4" w:space="0" w:color="auto"/>
            </w:tcBorders>
          </w:tcPr>
          <w:p w:rsidR="009F6CC0" w:rsidRPr="008122EA" w:rsidRDefault="009F6CC0" w:rsidP="00485917">
            <w:pPr>
              <w:pStyle w:val="Tabletext"/>
              <w:rPr>
                <w:rFonts w:eastAsia="Arial Unicode MS"/>
                <w:lang w:eastAsia="zh-CN"/>
              </w:rPr>
            </w:pPr>
            <w:r>
              <w:rPr>
                <w:rFonts w:hint="eastAsia"/>
                <w:lang w:eastAsia="zh-CN"/>
              </w:rPr>
              <w:t>由主任进行评估</w:t>
            </w:r>
          </w:p>
        </w:tc>
        <w:tc>
          <w:tcPr>
            <w:tcW w:w="240" w:type="dxa"/>
            <w:tcBorders>
              <w:top w:val="single" w:sz="4" w:space="0" w:color="auto"/>
              <w:left w:val="nil"/>
              <w:bottom w:val="single" w:sz="4" w:space="0" w:color="auto"/>
              <w:right w:val="nil"/>
            </w:tcBorders>
          </w:tcPr>
          <w:p w:rsidR="009F6CC0" w:rsidRPr="008122EA" w:rsidRDefault="009F6CC0" w:rsidP="00485917">
            <w:pPr>
              <w:pStyle w:val="Tabletext"/>
              <w:rPr>
                <w:rFonts w:eastAsia="Arial Unicode MS"/>
                <w:lang w:eastAsia="zh-CN"/>
              </w:rPr>
            </w:pPr>
          </w:p>
        </w:tc>
        <w:tc>
          <w:tcPr>
            <w:tcW w:w="3003" w:type="dxa"/>
            <w:tcBorders>
              <w:top w:val="single" w:sz="4" w:space="0" w:color="auto"/>
              <w:left w:val="dotted" w:sz="4" w:space="0" w:color="auto"/>
              <w:bottom w:val="single" w:sz="4" w:space="0" w:color="auto"/>
              <w:right w:val="dotted" w:sz="4" w:space="0" w:color="auto"/>
            </w:tcBorders>
          </w:tcPr>
          <w:p w:rsidR="009F6CC0" w:rsidRPr="008122EA" w:rsidRDefault="009F6CC0" w:rsidP="00485917">
            <w:pPr>
              <w:pStyle w:val="Tabletext"/>
              <w:rPr>
                <w:rFonts w:eastAsia="Arial Unicode MS"/>
                <w:lang w:val="en-US" w:eastAsia="zh-CN"/>
              </w:rPr>
            </w:pPr>
            <w:r>
              <w:rPr>
                <w:rFonts w:hint="eastAsia"/>
                <w:lang w:val="en-US" w:eastAsia="zh-CN"/>
              </w:rPr>
              <w:t>由主任决定批准交流，并通知</w:t>
            </w:r>
            <w:r w:rsidRPr="008122EA">
              <w:rPr>
                <w:lang w:val="en-US" w:eastAsia="zh-CN"/>
              </w:rPr>
              <w:t>TSAG</w:t>
            </w:r>
            <w:r>
              <w:rPr>
                <w:rFonts w:hint="eastAsia"/>
                <w:lang w:val="en-US" w:eastAsia="zh-CN"/>
              </w:rPr>
              <w:t>和研究组</w:t>
            </w:r>
          </w:p>
        </w:tc>
        <w:tc>
          <w:tcPr>
            <w:tcW w:w="240" w:type="dxa"/>
            <w:tcBorders>
              <w:top w:val="single" w:sz="4" w:space="0" w:color="auto"/>
              <w:left w:val="nil"/>
              <w:bottom w:val="single" w:sz="4" w:space="0" w:color="auto"/>
              <w:right w:val="nil"/>
            </w:tcBorders>
          </w:tcPr>
          <w:p w:rsidR="009F6CC0" w:rsidRPr="008122EA" w:rsidRDefault="009F6CC0" w:rsidP="00485917">
            <w:pPr>
              <w:pStyle w:val="Tabletext"/>
              <w:rPr>
                <w:rFonts w:eastAsia="Arial Unicode MS"/>
                <w:lang w:val="en-US" w:eastAsia="zh-CN"/>
              </w:rPr>
            </w:pPr>
          </w:p>
        </w:tc>
        <w:tc>
          <w:tcPr>
            <w:tcW w:w="2596" w:type="dxa"/>
            <w:tcBorders>
              <w:top w:val="single" w:sz="4" w:space="0" w:color="auto"/>
              <w:left w:val="dotted" w:sz="4" w:space="0" w:color="auto"/>
              <w:bottom w:val="single" w:sz="4" w:space="0" w:color="auto"/>
              <w:right w:val="dotted" w:sz="4" w:space="0" w:color="auto"/>
            </w:tcBorders>
          </w:tcPr>
          <w:p w:rsidR="009F6CC0" w:rsidRPr="008122EA" w:rsidRDefault="009F6CC0" w:rsidP="00D73470">
            <w:pPr>
              <w:pStyle w:val="Tabletext"/>
              <w:jc w:val="left"/>
              <w:rPr>
                <w:rFonts w:eastAsia="Arial Unicode MS"/>
                <w:lang w:val="en-US" w:eastAsia="zh-CN"/>
              </w:rPr>
            </w:pPr>
            <w:r>
              <w:rPr>
                <w:rFonts w:hint="eastAsia"/>
                <w:lang w:eastAsia="zh-CN"/>
              </w:rPr>
              <w:t>交流进程由主任付诸实施</w:t>
            </w:r>
          </w:p>
        </w:tc>
      </w:tr>
      <w:tr w:rsidR="009F6CC0" w:rsidRPr="008122EA" w:rsidTr="00485917">
        <w:trPr>
          <w:trHeight w:val="255"/>
          <w:jc w:val="center"/>
        </w:trPr>
        <w:tc>
          <w:tcPr>
            <w:tcW w:w="1061" w:type="dxa"/>
            <w:tcBorders>
              <w:top w:val="nil"/>
              <w:left w:val="nil"/>
              <w:bottom w:val="nil"/>
              <w:right w:val="nil"/>
            </w:tcBorders>
            <w:vAlign w:val="bottom"/>
          </w:tcPr>
          <w:p w:rsidR="009F6CC0" w:rsidRPr="008122EA" w:rsidRDefault="009F6CC0" w:rsidP="00485917">
            <w:pPr>
              <w:pStyle w:val="Tabletext"/>
              <w:rPr>
                <w:rFonts w:eastAsia="Arial Unicode MS"/>
                <w:lang w:val="en-US" w:eastAsia="zh-CN"/>
              </w:rPr>
            </w:pPr>
          </w:p>
        </w:tc>
        <w:tc>
          <w:tcPr>
            <w:tcW w:w="3447" w:type="dxa"/>
            <w:tcBorders>
              <w:top w:val="single" w:sz="4" w:space="0" w:color="auto"/>
              <w:left w:val="dotted" w:sz="4" w:space="0" w:color="auto"/>
              <w:bottom w:val="single" w:sz="4" w:space="0" w:color="auto"/>
              <w:right w:val="dotted" w:sz="4" w:space="0" w:color="auto"/>
            </w:tcBorders>
          </w:tcPr>
          <w:p w:rsidR="009F6CC0" w:rsidRPr="008122EA" w:rsidRDefault="009F6CC0" w:rsidP="00485917">
            <w:pPr>
              <w:pStyle w:val="Tabletext"/>
              <w:rPr>
                <w:rFonts w:eastAsia="Arial Unicode MS"/>
                <w:lang w:val="en-US" w:eastAsia="zh-CN"/>
              </w:rPr>
            </w:pPr>
            <w:r w:rsidRPr="008122EA">
              <w:rPr>
                <w:lang w:val="en-US" w:eastAsia="zh-CN"/>
              </w:rPr>
              <w:t> </w:t>
            </w:r>
          </w:p>
        </w:tc>
        <w:tc>
          <w:tcPr>
            <w:tcW w:w="240" w:type="dxa"/>
            <w:tcBorders>
              <w:top w:val="nil"/>
              <w:left w:val="nil"/>
              <w:bottom w:val="nil"/>
              <w:right w:val="nil"/>
            </w:tcBorders>
          </w:tcPr>
          <w:p w:rsidR="009F6CC0" w:rsidRPr="008122EA" w:rsidRDefault="009F6CC0" w:rsidP="00485917">
            <w:pPr>
              <w:pStyle w:val="Tabletext"/>
              <w:rPr>
                <w:rFonts w:eastAsia="Arial Unicode MS"/>
                <w:lang w:val="en-US" w:eastAsia="zh-CN"/>
              </w:rPr>
            </w:pPr>
          </w:p>
        </w:tc>
        <w:tc>
          <w:tcPr>
            <w:tcW w:w="3348" w:type="dxa"/>
            <w:tcBorders>
              <w:top w:val="single" w:sz="4" w:space="0" w:color="auto"/>
              <w:left w:val="dotted" w:sz="4" w:space="0" w:color="auto"/>
              <w:bottom w:val="single" w:sz="4" w:space="0" w:color="auto"/>
              <w:right w:val="dotted" w:sz="4" w:space="0" w:color="auto"/>
            </w:tcBorders>
          </w:tcPr>
          <w:p w:rsidR="009F6CC0" w:rsidRPr="008122EA" w:rsidRDefault="009F6CC0" w:rsidP="00485917">
            <w:pPr>
              <w:pStyle w:val="Tabletext"/>
              <w:rPr>
                <w:rFonts w:eastAsia="Arial Unicode MS"/>
                <w:lang w:val="en-US" w:eastAsia="zh-CN"/>
              </w:rPr>
            </w:pPr>
            <w:r w:rsidRPr="008122EA">
              <w:rPr>
                <w:lang w:val="en-US" w:eastAsia="zh-CN"/>
              </w:rPr>
              <w:t> </w:t>
            </w:r>
          </w:p>
        </w:tc>
        <w:tc>
          <w:tcPr>
            <w:tcW w:w="240" w:type="dxa"/>
            <w:tcBorders>
              <w:top w:val="nil"/>
              <w:left w:val="nil"/>
              <w:bottom w:val="nil"/>
              <w:right w:val="nil"/>
            </w:tcBorders>
          </w:tcPr>
          <w:p w:rsidR="009F6CC0" w:rsidRPr="008122EA" w:rsidRDefault="009F6CC0" w:rsidP="00485917">
            <w:pPr>
              <w:pStyle w:val="Tabletext"/>
              <w:rPr>
                <w:rFonts w:eastAsia="Arial Unicode MS"/>
                <w:lang w:val="en-US" w:eastAsia="zh-CN"/>
              </w:rPr>
            </w:pPr>
          </w:p>
        </w:tc>
        <w:tc>
          <w:tcPr>
            <w:tcW w:w="3003" w:type="dxa"/>
            <w:tcBorders>
              <w:top w:val="single" w:sz="4" w:space="0" w:color="auto"/>
              <w:left w:val="dotted" w:sz="4" w:space="0" w:color="auto"/>
              <w:bottom w:val="single" w:sz="4" w:space="0" w:color="auto"/>
              <w:right w:val="dotted" w:sz="4" w:space="0" w:color="auto"/>
            </w:tcBorders>
          </w:tcPr>
          <w:p w:rsidR="009F6CC0" w:rsidRPr="008122EA" w:rsidRDefault="009F6CC0" w:rsidP="00485917">
            <w:pPr>
              <w:pStyle w:val="Tabletext"/>
              <w:rPr>
                <w:rFonts w:eastAsia="Arial Unicode MS"/>
                <w:lang w:val="en-US" w:eastAsia="zh-CN"/>
              </w:rPr>
            </w:pPr>
            <w:r w:rsidRPr="008122EA">
              <w:rPr>
                <w:lang w:val="en-US" w:eastAsia="zh-CN"/>
              </w:rPr>
              <w:t> </w:t>
            </w:r>
          </w:p>
        </w:tc>
        <w:tc>
          <w:tcPr>
            <w:tcW w:w="240" w:type="dxa"/>
            <w:tcBorders>
              <w:top w:val="nil"/>
              <w:left w:val="nil"/>
              <w:bottom w:val="nil"/>
              <w:right w:val="nil"/>
            </w:tcBorders>
          </w:tcPr>
          <w:p w:rsidR="009F6CC0" w:rsidRPr="008122EA" w:rsidRDefault="009F6CC0" w:rsidP="00485917">
            <w:pPr>
              <w:pStyle w:val="Tabletext"/>
              <w:rPr>
                <w:rFonts w:eastAsia="Arial Unicode MS"/>
                <w:lang w:val="en-US" w:eastAsia="zh-CN"/>
              </w:rPr>
            </w:pPr>
          </w:p>
        </w:tc>
        <w:tc>
          <w:tcPr>
            <w:tcW w:w="2596" w:type="dxa"/>
            <w:tcBorders>
              <w:top w:val="single" w:sz="4" w:space="0" w:color="auto"/>
              <w:left w:val="dotted" w:sz="4" w:space="0" w:color="auto"/>
              <w:bottom w:val="single" w:sz="4" w:space="0" w:color="auto"/>
              <w:right w:val="dotted" w:sz="4" w:space="0" w:color="auto"/>
            </w:tcBorders>
          </w:tcPr>
          <w:p w:rsidR="009F6CC0" w:rsidRPr="008122EA" w:rsidRDefault="009F6CC0" w:rsidP="00485917">
            <w:pPr>
              <w:pStyle w:val="Tabletext"/>
              <w:rPr>
                <w:rFonts w:eastAsia="Arial Unicode MS"/>
                <w:lang w:val="en-US" w:eastAsia="zh-CN"/>
              </w:rPr>
            </w:pPr>
            <w:r w:rsidRPr="008122EA">
              <w:rPr>
                <w:lang w:val="en-US" w:eastAsia="zh-CN"/>
              </w:rPr>
              <w:t> </w:t>
            </w:r>
          </w:p>
        </w:tc>
      </w:tr>
      <w:tr w:rsidR="009F6CC0" w:rsidRPr="008122EA" w:rsidTr="00485917">
        <w:trPr>
          <w:trHeight w:val="894"/>
          <w:jc w:val="center"/>
        </w:trPr>
        <w:tc>
          <w:tcPr>
            <w:tcW w:w="1061" w:type="dxa"/>
            <w:tcBorders>
              <w:top w:val="single" w:sz="4" w:space="0" w:color="auto"/>
              <w:left w:val="single" w:sz="4" w:space="0" w:color="auto"/>
              <w:bottom w:val="single" w:sz="4" w:space="0" w:color="auto"/>
              <w:right w:val="nil"/>
            </w:tcBorders>
          </w:tcPr>
          <w:p w:rsidR="009F6CC0" w:rsidRPr="008122EA" w:rsidRDefault="009F6CC0" w:rsidP="00485917">
            <w:pPr>
              <w:pStyle w:val="Tabletext"/>
              <w:rPr>
                <w:rFonts w:eastAsia="Arial Unicode MS"/>
                <w:lang w:eastAsia="zh-CN"/>
              </w:rPr>
            </w:pPr>
            <w:r w:rsidRPr="008122EA">
              <w:rPr>
                <w:lang w:eastAsia="zh-CN"/>
              </w:rPr>
              <w:t xml:space="preserve">2.1.2 </w:t>
            </w:r>
            <w:r w:rsidRPr="005B7DD0">
              <w:rPr>
                <w:i/>
                <w:iCs/>
                <w:lang w:eastAsia="zh-CN"/>
              </w:rPr>
              <w:t>b)</w:t>
            </w:r>
          </w:p>
        </w:tc>
        <w:tc>
          <w:tcPr>
            <w:tcW w:w="3447" w:type="dxa"/>
            <w:tcBorders>
              <w:top w:val="single" w:sz="4" w:space="0" w:color="auto"/>
              <w:left w:val="dotted" w:sz="4" w:space="0" w:color="auto"/>
              <w:bottom w:val="single" w:sz="4" w:space="0" w:color="auto"/>
              <w:right w:val="dotted" w:sz="4" w:space="0" w:color="auto"/>
            </w:tcBorders>
          </w:tcPr>
          <w:p w:rsidR="009F6CC0" w:rsidRPr="008122EA" w:rsidRDefault="009F6CC0" w:rsidP="00485917">
            <w:pPr>
              <w:pStyle w:val="Tabletext"/>
              <w:rPr>
                <w:rFonts w:eastAsia="Arial Unicode MS"/>
                <w:lang w:val="en-US" w:eastAsia="zh-CN"/>
              </w:rPr>
            </w:pPr>
            <w:r>
              <w:rPr>
                <w:rFonts w:hint="eastAsia"/>
                <w:lang w:val="en-US" w:eastAsia="zh-CN"/>
              </w:rPr>
              <w:t>由论坛向主任就有关的政策问题发起要求</w:t>
            </w:r>
          </w:p>
        </w:tc>
        <w:tc>
          <w:tcPr>
            <w:tcW w:w="240" w:type="dxa"/>
            <w:tcBorders>
              <w:top w:val="single" w:sz="4" w:space="0" w:color="auto"/>
              <w:left w:val="nil"/>
              <w:bottom w:val="single" w:sz="4" w:space="0" w:color="auto"/>
              <w:right w:val="nil"/>
            </w:tcBorders>
          </w:tcPr>
          <w:p w:rsidR="009F6CC0" w:rsidRPr="008122EA" w:rsidRDefault="009F6CC0" w:rsidP="00485917">
            <w:pPr>
              <w:pStyle w:val="Tabletext"/>
              <w:rPr>
                <w:rFonts w:eastAsia="Arial Unicode MS"/>
                <w:lang w:val="en-US" w:eastAsia="zh-CN"/>
              </w:rPr>
            </w:pPr>
          </w:p>
        </w:tc>
        <w:tc>
          <w:tcPr>
            <w:tcW w:w="3348" w:type="dxa"/>
            <w:tcBorders>
              <w:top w:val="single" w:sz="4" w:space="0" w:color="auto"/>
              <w:left w:val="dotted" w:sz="4" w:space="0" w:color="auto"/>
              <w:bottom w:val="single" w:sz="4" w:space="0" w:color="auto"/>
              <w:right w:val="dotted" w:sz="4" w:space="0" w:color="auto"/>
            </w:tcBorders>
          </w:tcPr>
          <w:p w:rsidR="009F6CC0" w:rsidRPr="008122EA" w:rsidRDefault="009F6CC0" w:rsidP="00D73470">
            <w:pPr>
              <w:pStyle w:val="Tabletext"/>
              <w:jc w:val="left"/>
              <w:rPr>
                <w:rFonts w:eastAsia="Arial Unicode MS"/>
                <w:lang w:val="en-US" w:eastAsia="zh-CN"/>
              </w:rPr>
            </w:pPr>
            <w:r>
              <w:rPr>
                <w:rFonts w:hint="eastAsia"/>
                <w:lang w:val="en-US" w:eastAsia="zh-CN"/>
              </w:rPr>
              <w:t>主任进行初步分析，研究组审议</w:t>
            </w:r>
            <w:r>
              <w:rPr>
                <w:lang w:val="en-US" w:eastAsia="zh-CN"/>
              </w:rPr>
              <w:br/>
            </w:r>
            <w:r>
              <w:rPr>
                <w:rFonts w:hint="eastAsia"/>
                <w:lang w:val="en-US" w:eastAsia="zh-CN"/>
              </w:rPr>
              <w:t>该分析结果</w:t>
            </w:r>
          </w:p>
        </w:tc>
        <w:tc>
          <w:tcPr>
            <w:tcW w:w="240" w:type="dxa"/>
            <w:tcBorders>
              <w:top w:val="single" w:sz="4" w:space="0" w:color="auto"/>
              <w:left w:val="nil"/>
              <w:bottom w:val="single" w:sz="4" w:space="0" w:color="auto"/>
              <w:right w:val="nil"/>
            </w:tcBorders>
          </w:tcPr>
          <w:p w:rsidR="009F6CC0" w:rsidRPr="008122EA" w:rsidRDefault="009F6CC0" w:rsidP="00485917">
            <w:pPr>
              <w:pStyle w:val="Tabletext"/>
              <w:rPr>
                <w:rFonts w:eastAsia="Arial Unicode MS"/>
                <w:lang w:val="en-US" w:eastAsia="zh-CN"/>
              </w:rPr>
            </w:pPr>
          </w:p>
        </w:tc>
        <w:tc>
          <w:tcPr>
            <w:tcW w:w="3003" w:type="dxa"/>
            <w:tcBorders>
              <w:top w:val="single" w:sz="4" w:space="0" w:color="auto"/>
              <w:left w:val="dotted" w:sz="4" w:space="0" w:color="auto"/>
              <w:bottom w:val="single" w:sz="4" w:space="0" w:color="auto"/>
              <w:right w:val="dotted" w:sz="4" w:space="0" w:color="auto"/>
            </w:tcBorders>
          </w:tcPr>
          <w:p w:rsidR="009F6CC0" w:rsidRPr="008122EA" w:rsidRDefault="009F6CC0" w:rsidP="00485917">
            <w:pPr>
              <w:pStyle w:val="Tabletext"/>
              <w:rPr>
                <w:rFonts w:eastAsia="Arial Unicode MS"/>
                <w:lang w:val="en-US" w:eastAsia="zh-CN"/>
              </w:rPr>
            </w:pPr>
            <w:r>
              <w:rPr>
                <w:rFonts w:hint="eastAsia"/>
                <w:lang w:val="en-US" w:eastAsia="zh-CN"/>
              </w:rPr>
              <w:t>研究组决定进行交流，研究组通知其他研究组、</w:t>
            </w:r>
            <w:r>
              <w:rPr>
                <w:lang w:val="en-US" w:eastAsia="zh-CN"/>
              </w:rPr>
              <w:t>TSAG</w:t>
            </w:r>
            <w:r>
              <w:rPr>
                <w:rFonts w:hint="eastAsia"/>
                <w:lang w:val="en-US" w:eastAsia="zh-CN"/>
              </w:rPr>
              <w:t>和主任</w:t>
            </w:r>
          </w:p>
        </w:tc>
        <w:tc>
          <w:tcPr>
            <w:tcW w:w="240" w:type="dxa"/>
            <w:tcBorders>
              <w:top w:val="single" w:sz="4" w:space="0" w:color="auto"/>
              <w:left w:val="nil"/>
              <w:bottom w:val="single" w:sz="4" w:space="0" w:color="auto"/>
              <w:right w:val="nil"/>
            </w:tcBorders>
          </w:tcPr>
          <w:p w:rsidR="009F6CC0" w:rsidRPr="008122EA" w:rsidRDefault="009F6CC0" w:rsidP="00485917">
            <w:pPr>
              <w:pStyle w:val="Tabletext"/>
              <w:rPr>
                <w:rFonts w:eastAsia="Arial Unicode MS"/>
                <w:lang w:val="en-US" w:eastAsia="zh-CN"/>
              </w:rPr>
            </w:pPr>
          </w:p>
        </w:tc>
        <w:tc>
          <w:tcPr>
            <w:tcW w:w="2596" w:type="dxa"/>
            <w:tcBorders>
              <w:top w:val="single" w:sz="4" w:space="0" w:color="auto"/>
              <w:left w:val="dotted" w:sz="4" w:space="0" w:color="auto"/>
              <w:bottom w:val="single" w:sz="4" w:space="0" w:color="auto"/>
              <w:right w:val="dotted" w:sz="4" w:space="0" w:color="auto"/>
            </w:tcBorders>
          </w:tcPr>
          <w:p w:rsidR="009F6CC0" w:rsidRPr="008122EA" w:rsidRDefault="009F6CC0" w:rsidP="00D73470">
            <w:pPr>
              <w:pStyle w:val="Tabletext"/>
              <w:jc w:val="left"/>
              <w:rPr>
                <w:rFonts w:eastAsia="Arial Unicode MS"/>
                <w:lang w:val="en-US" w:eastAsia="zh-CN"/>
              </w:rPr>
            </w:pPr>
            <w:r>
              <w:rPr>
                <w:rFonts w:hint="eastAsia"/>
                <w:lang w:eastAsia="zh-CN"/>
              </w:rPr>
              <w:t>交流进程由研究组付诸</w:t>
            </w:r>
            <w:r>
              <w:rPr>
                <w:lang w:eastAsia="zh-CN"/>
              </w:rPr>
              <w:br/>
            </w:r>
            <w:r>
              <w:rPr>
                <w:rFonts w:hint="eastAsia"/>
                <w:lang w:eastAsia="zh-CN"/>
              </w:rPr>
              <w:t>实施</w:t>
            </w:r>
          </w:p>
        </w:tc>
      </w:tr>
      <w:tr w:rsidR="009F6CC0" w:rsidRPr="008122EA" w:rsidTr="00485917">
        <w:trPr>
          <w:jc w:val="center"/>
        </w:trPr>
        <w:tc>
          <w:tcPr>
            <w:tcW w:w="1061" w:type="dxa"/>
            <w:tcBorders>
              <w:top w:val="single" w:sz="4" w:space="0" w:color="auto"/>
              <w:right w:val="nil"/>
            </w:tcBorders>
            <w:vAlign w:val="bottom"/>
          </w:tcPr>
          <w:p w:rsidR="009F6CC0" w:rsidRPr="008122EA" w:rsidRDefault="009F6CC0" w:rsidP="00485917">
            <w:pPr>
              <w:pStyle w:val="Tabletext"/>
              <w:rPr>
                <w:lang w:val="en-US" w:eastAsia="zh-CN"/>
              </w:rPr>
            </w:pPr>
          </w:p>
        </w:tc>
        <w:tc>
          <w:tcPr>
            <w:tcW w:w="3447" w:type="dxa"/>
            <w:tcBorders>
              <w:top w:val="single" w:sz="4" w:space="0" w:color="auto"/>
              <w:left w:val="dotted" w:sz="4" w:space="0" w:color="auto"/>
              <w:bottom w:val="dotted" w:sz="4" w:space="0" w:color="auto"/>
              <w:right w:val="dotted" w:sz="4" w:space="0" w:color="auto"/>
            </w:tcBorders>
          </w:tcPr>
          <w:p w:rsidR="009F6CC0" w:rsidRPr="008122EA" w:rsidRDefault="009F6CC0" w:rsidP="00485917">
            <w:pPr>
              <w:pStyle w:val="Tabletext"/>
              <w:rPr>
                <w:lang w:val="en-US" w:eastAsia="zh-CN"/>
              </w:rPr>
            </w:pPr>
          </w:p>
        </w:tc>
        <w:tc>
          <w:tcPr>
            <w:tcW w:w="240" w:type="dxa"/>
            <w:tcBorders>
              <w:top w:val="single" w:sz="4" w:space="0" w:color="auto"/>
              <w:left w:val="nil"/>
              <w:right w:val="nil"/>
            </w:tcBorders>
          </w:tcPr>
          <w:p w:rsidR="009F6CC0" w:rsidRPr="008122EA" w:rsidRDefault="009F6CC0" w:rsidP="00485917">
            <w:pPr>
              <w:pStyle w:val="Tabletext"/>
              <w:rPr>
                <w:lang w:val="en-US" w:eastAsia="zh-CN"/>
              </w:rPr>
            </w:pPr>
          </w:p>
        </w:tc>
        <w:tc>
          <w:tcPr>
            <w:tcW w:w="3348" w:type="dxa"/>
            <w:tcBorders>
              <w:top w:val="single" w:sz="4" w:space="0" w:color="auto"/>
              <w:left w:val="dotted" w:sz="4" w:space="0" w:color="auto"/>
              <w:bottom w:val="dotted" w:sz="4" w:space="0" w:color="auto"/>
              <w:right w:val="dotted" w:sz="4" w:space="0" w:color="auto"/>
            </w:tcBorders>
          </w:tcPr>
          <w:p w:rsidR="009F6CC0" w:rsidRPr="008122EA" w:rsidRDefault="009F6CC0" w:rsidP="00485917">
            <w:pPr>
              <w:pStyle w:val="Tabletext"/>
              <w:rPr>
                <w:lang w:val="en-US" w:eastAsia="zh-CN"/>
              </w:rPr>
            </w:pPr>
          </w:p>
        </w:tc>
        <w:tc>
          <w:tcPr>
            <w:tcW w:w="240" w:type="dxa"/>
            <w:tcBorders>
              <w:top w:val="single" w:sz="4" w:space="0" w:color="auto"/>
              <w:left w:val="nil"/>
              <w:right w:val="nil"/>
            </w:tcBorders>
          </w:tcPr>
          <w:p w:rsidR="009F6CC0" w:rsidRPr="008122EA" w:rsidRDefault="009F6CC0" w:rsidP="00485917">
            <w:pPr>
              <w:pStyle w:val="Tabletext"/>
              <w:rPr>
                <w:lang w:val="en-US" w:eastAsia="zh-CN"/>
              </w:rPr>
            </w:pPr>
          </w:p>
        </w:tc>
        <w:tc>
          <w:tcPr>
            <w:tcW w:w="3003" w:type="dxa"/>
            <w:tcBorders>
              <w:top w:val="single" w:sz="4" w:space="0" w:color="auto"/>
              <w:left w:val="dotted" w:sz="4" w:space="0" w:color="auto"/>
              <w:bottom w:val="dotted" w:sz="4" w:space="0" w:color="auto"/>
              <w:right w:val="dotted" w:sz="4" w:space="0" w:color="auto"/>
            </w:tcBorders>
          </w:tcPr>
          <w:p w:rsidR="009F6CC0" w:rsidRPr="008122EA" w:rsidRDefault="009F6CC0" w:rsidP="00485917">
            <w:pPr>
              <w:pStyle w:val="Tabletext"/>
              <w:rPr>
                <w:lang w:val="en-US" w:eastAsia="zh-CN"/>
              </w:rPr>
            </w:pPr>
          </w:p>
        </w:tc>
        <w:tc>
          <w:tcPr>
            <w:tcW w:w="240" w:type="dxa"/>
            <w:tcBorders>
              <w:top w:val="single" w:sz="4" w:space="0" w:color="auto"/>
              <w:left w:val="nil"/>
              <w:right w:val="nil"/>
            </w:tcBorders>
          </w:tcPr>
          <w:p w:rsidR="009F6CC0" w:rsidRPr="008122EA" w:rsidRDefault="009F6CC0" w:rsidP="00485917">
            <w:pPr>
              <w:pStyle w:val="Tabletext"/>
              <w:rPr>
                <w:lang w:val="en-US" w:eastAsia="zh-CN"/>
              </w:rPr>
            </w:pPr>
          </w:p>
        </w:tc>
        <w:tc>
          <w:tcPr>
            <w:tcW w:w="2596" w:type="dxa"/>
            <w:tcBorders>
              <w:top w:val="single" w:sz="4" w:space="0" w:color="auto"/>
              <w:left w:val="dotted" w:sz="4" w:space="0" w:color="auto"/>
              <w:bottom w:val="dotted" w:sz="4" w:space="0" w:color="auto"/>
              <w:right w:val="dotted" w:sz="4" w:space="0" w:color="auto"/>
            </w:tcBorders>
          </w:tcPr>
          <w:p w:rsidR="009F6CC0" w:rsidRPr="008122EA" w:rsidRDefault="009F6CC0" w:rsidP="00485917">
            <w:pPr>
              <w:pStyle w:val="Tabletext"/>
              <w:rPr>
                <w:lang w:val="en-US" w:eastAsia="zh-CN"/>
              </w:rPr>
            </w:pPr>
          </w:p>
        </w:tc>
      </w:tr>
      <w:tr w:rsidR="009F6CC0" w:rsidRPr="008122EA" w:rsidTr="00485917">
        <w:trPr>
          <w:jc w:val="center"/>
        </w:trPr>
        <w:tc>
          <w:tcPr>
            <w:tcW w:w="1061" w:type="dxa"/>
            <w:vAlign w:val="bottom"/>
          </w:tcPr>
          <w:p w:rsidR="009F6CC0" w:rsidRPr="008122EA" w:rsidRDefault="009F6CC0" w:rsidP="00485917">
            <w:pPr>
              <w:pStyle w:val="Tabletext"/>
              <w:rPr>
                <w:lang w:val="en-US" w:eastAsia="zh-CN"/>
              </w:rPr>
            </w:pPr>
          </w:p>
        </w:tc>
        <w:tc>
          <w:tcPr>
            <w:tcW w:w="3447" w:type="dxa"/>
            <w:tcBorders>
              <w:top w:val="dotted" w:sz="4" w:space="0" w:color="auto"/>
            </w:tcBorders>
          </w:tcPr>
          <w:p w:rsidR="009F6CC0" w:rsidRPr="008122EA" w:rsidRDefault="009F6CC0" w:rsidP="00485917">
            <w:pPr>
              <w:pStyle w:val="Tabletext"/>
              <w:rPr>
                <w:lang w:val="en-US" w:eastAsia="zh-CN"/>
              </w:rPr>
            </w:pPr>
          </w:p>
        </w:tc>
        <w:tc>
          <w:tcPr>
            <w:tcW w:w="240" w:type="dxa"/>
          </w:tcPr>
          <w:p w:rsidR="009F6CC0" w:rsidRPr="008122EA" w:rsidRDefault="009F6CC0" w:rsidP="00485917">
            <w:pPr>
              <w:pStyle w:val="Tabletext"/>
              <w:rPr>
                <w:lang w:val="en-US" w:eastAsia="zh-CN"/>
              </w:rPr>
            </w:pPr>
          </w:p>
        </w:tc>
        <w:tc>
          <w:tcPr>
            <w:tcW w:w="3348" w:type="dxa"/>
            <w:tcBorders>
              <w:top w:val="dotted" w:sz="4" w:space="0" w:color="auto"/>
            </w:tcBorders>
          </w:tcPr>
          <w:p w:rsidR="009F6CC0" w:rsidRPr="008122EA" w:rsidRDefault="009F6CC0" w:rsidP="00485917">
            <w:pPr>
              <w:pStyle w:val="Tabletext"/>
              <w:rPr>
                <w:lang w:val="en-US" w:eastAsia="zh-CN"/>
              </w:rPr>
            </w:pPr>
          </w:p>
        </w:tc>
        <w:tc>
          <w:tcPr>
            <w:tcW w:w="240" w:type="dxa"/>
          </w:tcPr>
          <w:p w:rsidR="009F6CC0" w:rsidRPr="008122EA" w:rsidRDefault="009F6CC0" w:rsidP="00485917">
            <w:pPr>
              <w:pStyle w:val="Tabletext"/>
              <w:rPr>
                <w:lang w:val="en-US" w:eastAsia="zh-CN"/>
              </w:rPr>
            </w:pPr>
          </w:p>
        </w:tc>
        <w:tc>
          <w:tcPr>
            <w:tcW w:w="3003" w:type="dxa"/>
            <w:tcBorders>
              <w:top w:val="dotted" w:sz="4" w:space="0" w:color="auto"/>
            </w:tcBorders>
          </w:tcPr>
          <w:p w:rsidR="009F6CC0" w:rsidRPr="008122EA" w:rsidRDefault="009F6CC0" w:rsidP="00485917">
            <w:pPr>
              <w:pStyle w:val="Tabletext"/>
              <w:rPr>
                <w:lang w:val="en-US" w:eastAsia="zh-CN"/>
              </w:rPr>
            </w:pPr>
          </w:p>
        </w:tc>
        <w:tc>
          <w:tcPr>
            <w:tcW w:w="240" w:type="dxa"/>
          </w:tcPr>
          <w:p w:rsidR="009F6CC0" w:rsidRPr="008122EA" w:rsidRDefault="009F6CC0" w:rsidP="00485917">
            <w:pPr>
              <w:pStyle w:val="Tabletext"/>
              <w:rPr>
                <w:lang w:val="en-US" w:eastAsia="zh-CN"/>
              </w:rPr>
            </w:pPr>
          </w:p>
        </w:tc>
        <w:tc>
          <w:tcPr>
            <w:tcW w:w="2596" w:type="dxa"/>
            <w:tcBorders>
              <w:top w:val="dotted" w:sz="4" w:space="0" w:color="auto"/>
            </w:tcBorders>
          </w:tcPr>
          <w:p w:rsidR="009F6CC0" w:rsidRPr="008122EA" w:rsidRDefault="009F6CC0" w:rsidP="00485917">
            <w:pPr>
              <w:pStyle w:val="Tabletext"/>
              <w:rPr>
                <w:lang w:val="en-US" w:eastAsia="zh-CN"/>
              </w:rPr>
            </w:pPr>
          </w:p>
        </w:tc>
      </w:tr>
      <w:tr w:rsidR="009F6CC0" w:rsidRPr="008122EA" w:rsidTr="00485917">
        <w:trPr>
          <w:trHeight w:val="790"/>
          <w:jc w:val="center"/>
        </w:trPr>
        <w:tc>
          <w:tcPr>
            <w:tcW w:w="1061" w:type="dxa"/>
            <w:tcBorders>
              <w:top w:val="nil"/>
              <w:left w:val="nil"/>
              <w:bottom w:val="nil"/>
              <w:right w:val="nil"/>
            </w:tcBorders>
            <w:vAlign w:val="bottom"/>
          </w:tcPr>
          <w:p w:rsidR="009F6CC0" w:rsidRPr="008122EA" w:rsidRDefault="009F6CC0" w:rsidP="00485917">
            <w:pPr>
              <w:pStyle w:val="Tabletext"/>
              <w:rPr>
                <w:rFonts w:eastAsia="Arial Unicode MS"/>
                <w:lang w:val="en-US" w:eastAsia="zh-CN"/>
              </w:rPr>
            </w:pPr>
          </w:p>
        </w:tc>
        <w:tc>
          <w:tcPr>
            <w:tcW w:w="3447" w:type="dxa"/>
            <w:tcBorders>
              <w:top w:val="nil"/>
              <w:left w:val="nil"/>
              <w:bottom w:val="nil"/>
              <w:right w:val="nil"/>
            </w:tcBorders>
          </w:tcPr>
          <w:p w:rsidR="009F6CC0" w:rsidRPr="008122EA" w:rsidRDefault="009F6CC0" w:rsidP="00485917">
            <w:pPr>
              <w:pStyle w:val="Tabletext"/>
              <w:rPr>
                <w:rFonts w:eastAsia="Arial Unicode MS"/>
                <w:lang w:val="en-US" w:eastAsia="zh-CN"/>
              </w:rPr>
            </w:pPr>
          </w:p>
        </w:tc>
        <w:tc>
          <w:tcPr>
            <w:tcW w:w="240" w:type="dxa"/>
            <w:tcBorders>
              <w:top w:val="nil"/>
              <w:left w:val="nil"/>
              <w:bottom w:val="nil"/>
              <w:right w:val="nil"/>
            </w:tcBorders>
          </w:tcPr>
          <w:p w:rsidR="009F6CC0" w:rsidRPr="008122EA" w:rsidRDefault="009F6CC0" w:rsidP="00485917">
            <w:pPr>
              <w:pStyle w:val="Tabletext"/>
              <w:rPr>
                <w:rFonts w:eastAsia="Arial Unicode MS"/>
                <w:lang w:val="en-US" w:eastAsia="zh-CN"/>
              </w:rPr>
            </w:pPr>
          </w:p>
        </w:tc>
        <w:tc>
          <w:tcPr>
            <w:tcW w:w="3348" w:type="dxa"/>
            <w:tcBorders>
              <w:top w:val="single" w:sz="4" w:space="0" w:color="auto"/>
              <w:left w:val="single" w:sz="4" w:space="0" w:color="auto"/>
              <w:bottom w:val="single" w:sz="4" w:space="0" w:color="auto"/>
              <w:right w:val="single" w:sz="4" w:space="0" w:color="auto"/>
            </w:tcBorders>
          </w:tcPr>
          <w:p w:rsidR="009F6CC0" w:rsidRPr="008122EA" w:rsidRDefault="009F6CC0" w:rsidP="00D73470">
            <w:pPr>
              <w:pStyle w:val="Tabletext"/>
              <w:jc w:val="left"/>
              <w:rPr>
                <w:rFonts w:eastAsia="Arial Unicode MS"/>
                <w:lang w:val="en-US" w:eastAsia="zh-CN"/>
              </w:rPr>
            </w:pPr>
            <w:r>
              <w:rPr>
                <w:rFonts w:hint="eastAsia"/>
                <w:lang w:val="en-US" w:eastAsia="zh-CN"/>
              </w:rPr>
              <w:t>主任将评估中的论坛</w:t>
            </w:r>
            <w:r>
              <w:rPr>
                <w:lang w:val="en-US" w:eastAsia="zh-CN"/>
              </w:rPr>
              <w:br/>
            </w:r>
            <w:r>
              <w:rPr>
                <w:rFonts w:hint="eastAsia"/>
                <w:lang w:val="en-US" w:eastAsia="zh-CN"/>
              </w:rPr>
              <w:t>增加到名单之中</w:t>
            </w:r>
          </w:p>
        </w:tc>
        <w:tc>
          <w:tcPr>
            <w:tcW w:w="240" w:type="dxa"/>
            <w:tcBorders>
              <w:top w:val="nil"/>
              <w:left w:val="nil"/>
              <w:bottom w:val="nil"/>
              <w:right w:val="nil"/>
            </w:tcBorders>
          </w:tcPr>
          <w:p w:rsidR="009F6CC0" w:rsidRPr="008122EA" w:rsidRDefault="009F6CC0" w:rsidP="00485917">
            <w:pPr>
              <w:pStyle w:val="Tabletext"/>
              <w:rPr>
                <w:rFonts w:eastAsia="Arial Unicode MS"/>
                <w:lang w:val="en-US" w:eastAsia="zh-CN"/>
              </w:rPr>
            </w:pPr>
          </w:p>
        </w:tc>
        <w:tc>
          <w:tcPr>
            <w:tcW w:w="3003" w:type="dxa"/>
            <w:tcBorders>
              <w:top w:val="single" w:sz="4" w:space="0" w:color="auto"/>
              <w:left w:val="single" w:sz="4" w:space="0" w:color="auto"/>
              <w:bottom w:val="single" w:sz="4" w:space="0" w:color="auto"/>
              <w:right w:val="single" w:sz="4" w:space="0" w:color="auto"/>
            </w:tcBorders>
          </w:tcPr>
          <w:p w:rsidR="009F6CC0" w:rsidRPr="008122EA" w:rsidRDefault="009F6CC0" w:rsidP="00485917">
            <w:pPr>
              <w:pStyle w:val="Tabletext"/>
              <w:rPr>
                <w:rFonts w:eastAsia="Arial Unicode MS"/>
                <w:lang w:val="en-US" w:eastAsia="zh-CN"/>
              </w:rPr>
            </w:pPr>
            <w:r>
              <w:rPr>
                <w:rFonts w:hint="eastAsia"/>
                <w:lang w:val="en-US" w:eastAsia="zh-CN"/>
              </w:rPr>
              <w:t>主任在名单中指明该论坛符合</w:t>
            </w:r>
            <w:r>
              <w:rPr>
                <w:lang w:val="en-US" w:eastAsia="zh-CN"/>
              </w:rPr>
              <w:t xml:space="preserve"> A.</w:t>
            </w:r>
            <w:r>
              <w:rPr>
                <w:rFonts w:hint="eastAsia"/>
                <w:lang w:val="en-US" w:eastAsia="zh-CN"/>
              </w:rPr>
              <w:t>6</w:t>
            </w:r>
            <w:r>
              <w:rPr>
                <w:rFonts w:hint="eastAsia"/>
                <w:lang w:val="en-US" w:eastAsia="zh-CN"/>
              </w:rPr>
              <w:t>的资格</w:t>
            </w:r>
          </w:p>
        </w:tc>
        <w:tc>
          <w:tcPr>
            <w:tcW w:w="240" w:type="dxa"/>
            <w:tcBorders>
              <w:top w:val="nil"/>
              <w:left w:val="nil"/>
              <w:bottom w:val="nil"/>
              <w:right w:val="nil"/>
            </w:tcBorders>
          </w:tcPr>
          <w:p w:rsidR="009F6CC0" w:rsidRPr="008122EA" w:rsidRDefault="009F6CC0" w:rsidP="00485917">
            <w:pPr>
              <w:pStyle w:val="Tabletext"/>
              <w:rPr>
                <w:rFonts w:eastAsia="Arial Unicode MS"/>
                <w:lang w:val="en-US" w:eastAsia="zh-CN"/>
              </w:rPr>
            </w:pPr>
          </w:p>
        </w:tc>
        <w:tc>
          <w:tcPr>
            <w:tcW w:w="2596" w:type="dxa"/>
            <w:tcBorders>
              <w:top w:val="nil"/>
              <w:left w:val="nil"/>
              <w:bottom w:val="nil"/>
              <w:right w:val="nil"/>
            </w:tcBorders>
          </w:tcPr>
          <w:p w:rsidR="009F6CC0" w:rsidRPr="008122EA" w:rsidRDefault="009F6CC0" w:rsidP="00485917">
            <w:pPr>
              <w:pStyle w:val="Tabletext"/>
              <w:rPr>
                <w:rFonts w:eastAsia="Arial Unicode MS"/>
                <w:lang w:val="en-US" w:eastAsia="zh-CN"/>
              </w:rPr>
            </w:pPr>
          </w:p>
        </w:tc>
      </w:tr>
    </w:tbl>
    <w:p w:rsidR="009F6CC0" w:rsidRDefault="009F6CC0" w:rsidP="009F6CC0">
      <w:pPr>
        <w:keepNext/>
        <w:keepLines/>
        <w:rPr>
          <w:lang w:eastAsia="zh-CN"/>
        </w:rPr>
      </w:pPr>
    </w:p>
    <w:p w:rsidR="009F6CC0" w:rsidRDefault="009F6CC0" w:rsidP="009F6CC0">
      <w:pPr>
        <w:rPr>
          <w:lang w:eastAsia="zh-CN"/>
        </w:rPr>
      </w:pPr>
    </w:p>
    <w:p w:rsidR="000C0A8B" w:rsidRDefault="000C0A8B" w:rsidP="009F6CC0">
      <w:pPr>
        <w:rPr>
          <w:lang w:eastAsia="zh-CN"/>
        </w:rPr>
        <w:sectPr w:rsidR="000C0A8B" w:rsidSect="006115FB">
          <w:headerReference w:type="default" r:id="rId186"/>
          <w:footerReference w:type="even" r:id="rId187"/>
          <w:footerReference w:type="default" r:id="rId188"/>
          <w:pgSz w:w="16834" w:h="11907" w:orient="landscape" w:code="9"/>
          <w:pgMar w:top="1134" w:right="1134" w:bottom="1134" w:left="1134" w:header="567" w:footer="567" w:gutter="0"/>
          <w:paperSrc w:first="15" w:other="15"/>
          <w:cols w:space="720"/>
          <w:docGrid w:linePitch="326"/>
        </w:sectPr>
      </w:pPr>
    </w:p>
    <w:p w:rsidR="00114496" w:rsidRPr="00C57DC3" w:rsidRDefault="00114496" w:rsidP="00114496">
      <w:pPr>
        <w:pStyle w:val="RecNo"/>
        <w:spacing w:before="0"/>
        <w:rPr>
          <w:lang w:eastAsia="zh-CN"/>
        </w:rPr>
      </w:pPr>
      <w:bookmarkStart w:id="587" w:name="_Toc478999714"/>
      <w:r w:rsidRPr="00BB42E4">
        <w:rPr>
          <w:rStyle w:val="href"/>
          <w:rFonts w:hint="eastAsia"/>
        </w:rPr>
        <w:t>ITU-T A.</w:t>
      </w:r>
      <w:r>
        <w:rPr>
          <w:rStyle w:val="href"/>
        </w:rPr>
        <w:t>7</w:t>
      </w:r>
      <w:r w:rsidRPr="00BB42E4">
        <w:rPr>
          <w:rStyle w:val="href"/>
          <w:rFonts w:hint="eastAsia"/>
        </w:rPr>
        <w:t>建议书</w:t>
      </w:r>
      <w:bookmarkEnd w:id="587"/>
    </w:p>
    <w:p w:rsidR="009F6CC0" w:rsidRPr="00845EC2" w:rsidRDefault="009F6CC0" w:rsidP="00D97056">
      <w:pPr>
        <w:pStyle w:val="Rectitle"/>
        <w:rPr>
          <w:lang w:eastAsia="zh-CN"/>
        </w:rPr>
      </w:pPr>
      <w:bookmarkStart w:id="588" w:name="_Toc478999715"/>
      <w:r>
        <w:rPr>
          <w:rFonts w:hint="eastAsia"/>
          <w:lang w:eastAsia="zh-CN"/>
        </w:rPr>
        <w:t>焦点组</w:t>
      </w:r>
      <w:r w:rsidRPr="00845EC2">
        <w:rPr>
          <w:rFonts w:hint="eastAsia"/>
          <w:lang w:eastAsia="zh-CN"/>
        </w:rPr>
        <w:t>：</w:t>
      </w:r>
      <w:r w:rsidRPr="004935F0">
        <w:rPr>
          <w:rFonts w:hint="eastAsia"/>
          <w:lang w:eastAsia="zh-CN"/>
        </w:rPr>
        <w:t>成立及工作程序</w:t>
      </w:r>
      <w:bookmarkEnd w:id="588"/>
    </w:p>
    <w:p w:rsidR="009F6CC0" w:rsidRPr="00845EC2" w:rsidRDefault="009F6CC0" w:rsidP="00D97056">
      <w:pPr>
        <w:pStyle w:val="Recdate"/>
        <w:jc w:val="center"/>
        <w:rPr>
          <w:rFonts w:ascii="STKaiti" w:hAnsi="STKaiti"/>
          <w:i/>
          <w:iCs/>
          <w:lang w:eastAsia="zh-CN"/>
        </w:rPr>
      </w:pPr>
      <w:r w:rsidRPr="00845EC2">
        <w:rPr>
          <w:rFonts w:ascii="STKaiti" w:hAnsi="STKaiti" w:hint="eastAsia"/>
          <w:iCs/>
          <w:lang w:eastAsia="zh-CN"/>
        </w:rPr>
        <w:t>（2000</w:t>
      </w:r>
      <w:r w:rsidRPr="000224D4">
        <w:rPr>
          <w:rFonts w:ascii="STKaiti" w:hAnsi="STKaiti" w:hint="eastAsia"/>
          <w:iCs/>
          <w:lang w:eastAsia="zh-CN"/>
        </w:rPr>
        <w:t>年</w:t>
      </w:r>
      <w:r w:rsidRPr="00845EC2">
        <w:rPr>
          <w:rFonts w:ascii="STKaiti" w:hAnsi="STKaiti" w:hint="eastAsia"/>
          <w:iCs/>
          <w:lang w:eastAsia="zh-CN"/>
        </w:rPr>
        <w:t>；2002</w:t>
      </w:r>
      <w:r w:rsidRPr="000224D4">
        <w:rPr>
          <w:rFonts w:ascii="STKaiti" w:hAnsi="STKaiti" w:hint="eastAsia"/>
          <w:iCs/>
          <w:lang w:eastAsia="zh-CN"/>
        </w:rPr>
        <w:t>年</w:t>
      </w:r>
      <w:r w:rsidRPr="00845EC2">
        <w:rPr>
          <w:rFonts w:ascii="STKaiti" w:hAnsi="STKaiti" w:hint="eastAsia"/>
          <w:iCs/>
          <w:lang w:eastAsia="zh-CN"/>
        </w:rPr>
        <w:t>；2004</w:t>
      </w:r>
      <w:r w:rsidRPr="000224D4">
        <w:rPr>
          <w:rFonts w:ascii="STKaiti" w:hAnsi="STKaiti" w:hint="eastAsia"/>
          <w:iCs/>
          <w:lang w:eastAsia="zh-CN"/>
        </w:rPr>
        <w:t>年</w:t>
      </w:r>
      <w:r w:rsidRPr="00845EC2">
        <w:rPr>
          <w:rFonts w:ascii="STKaiti" w:hAnsi="STKaiti" w:hint="eastAsia"/>
          <w:iCs/>
          <w:lang w:eastAsia="zh-CN"/>
        </w:rPr>
        <w:t>；2006</w:t>
      </w:r>
      <w:r w:rsidRPr="000224D4">
        <w:rPr>
          <w:rFonts w:ascii="STKaiti" w:hAnsi="STKaiti" w:hint="eastAsia"/>
          <w:iCs/>
          <w:lang w:eastAsia="zh-CN"/>
        </w:rPr>
        <w:t>年</w:t>
      </w:r>
      <w:r w:rsidRPr="00845EC2">
        <w:rPr>
          <w:rFonts w:ascii="STKaiti" w:hAnsi="STKaiti" w:hint="eastAsia"/>
          <w:iCs/>
          <w:lang w:eastAsia="zh-CN"/>
        </w:rPr>
        <w:t>；2008</w:t>
      </w:r>
      <w:r w:rsidRPr="000224D4">
        <w:rPr>
          <w:rFonts w:ascii="STKaiti" w:hAnsi="STKaiti" w:hint="eastAsia"/>
          <w:iCs/>
          <w:lang w:eastAsia="zh-CN"/>
        </w:rPr>
        <w:t>年</w:t>
      </w:r>
      <w:r w:rsidRPr="00845EC2">
        <w:rPr>
          <w:rFonts w:ascii="STKaiti" w:hAnsi="STKaiti" w:hint="eastAsia"/>
          <w:iCs/>
          <w:lang w:eastAsia="zh-CN"/>
        </w:rPr>
        <w:t>；2012；2016</w:t>
      </w:r>
      <w:r w:rsidRPr="000224D4">
        <w:rPr>
          <w:rFonts w:ascii="STKaiti" w:hAnsi="STKaiti" w:hint="eastAsia"/>
          <w:iCs/>
          <w:lang w:eastAsia="zh-CN"/>
        </w:rPr>
        <w:t>年</w:t>
      </w:r>
      <w:r w:rsidRPr="00845EC2">
        <w:rPr>
          <w:rFonts w:ascii="STKaiti" w:hAnsi="STKaiti" w:hint="eastAsia"/>
          <w:iCs/>
          <w:lang w:eastAsia="zh-CN"/>
        </w:rPr>
        <w:t>）</w:t>
      </w:r>
    </w:p>
    <w:p w:rsidR="009F6CC0" w:rsidRPr="00DA422B" w:rsidRDefault="009F6CC0" w:rsidP="009F6CC0">
      <w:pPr>
        <w:pStyle w:val="Heading1"/>
        <w:rPr>
          <w:lang w:val="fr-FR" w:eastAsia="zh-CN"/>
        </w:rPr>
      </w:pPr>
      <w:bookmarkStart w:id="589" w:name="_Toc473038910"/>
      <w:r w:rsidRPr="00DA422B">
        <w:rPr>
          <w:lang w:val="fr-FR" w:eastAsia="zh-CN"/>
        </w:rPr>
        <w:t>1</w:t>
      </w:r>
      <w:r w:rsidRPr="00DA422B">
        <w:rPr>
          <w:lang w:val="fr-FR" w:eastAsia="zh-CN"/>
        </w:rPr>
        <w:tab/>
      </w:r>
      <w:r w:rsidRPr="004935F0">
        <w:rPr>
          <w:rFonts w:hint="eastAsia"/>
          <w:lang w:val="en-US" w:eastAsia="zh-CN"/>
        </w:rPr>
        <w:t>范围</w:t>
      </w:r>
      <w:bookmarkEnd w:id="589"/>
    </w:p>
    <w:p w:rsidR="009F6CC0" w:rsidRPr="00441B48" w:rsidRDefault="009F6CC0" w:rsidP="009F6CC0">
      <w:pPr>
        <w:ind w:firstLineChars="200" w:firstLine="480"/>
        <w:rPr>
          <w:lang w:eastAsia="zh-CN"/>
        </w:rPr>
      </w:pPr>
      <w:r w:rsidRPr="004935F0">
        <w:rPr>
          <w:rFonts w:hint="eastAsia"/>
          <w:szCs w:val="24"/>
          <w:lang w:eastAsia="zh-CN"/>
        </w:rPr>
        <w:t>焦点组旨在帮助推进国际电联电信标准化部门（</w:t>
      </w:r>
      <w:r w:rsidRPr="004935F0">
        <w:rPr>
          <w:rFonts w:hint="eastAsia"/>
          <w:szCs w:val="24"/>
          <w:lang w:eastAsia="zh-CN"/>
        </w:rPr>
        <w:t>ITU-T</w:t>
      </w:r>
      <w:r w:rsidRPr="004935F0">
        <w:rPr>
          <w:rFonts w:hint="eastAsia"/>
          <w:szCs w:val="24"/>
          <w:lang w:eastAsia="zh-CN"/>
        </w:rPr>
        <w:t>）各研究组的工作，并鼓励其他标准组织成员的参与，包括非国际电联成员的专家和个人。焦点组的活动可包括分析现有建议书与预期建议书之间的差异，并提供材料</w:t>
      </w:r>
      <w:r>
        <w:rPr>
          <w:rFonts w:hint="eastAsia"/>
          <w:szCs w:val="24"/>
          <w:lang w:eastAsia="zh-CN"/>
        </w:rPr>
        <w:t>，以便</w:t>
      </w:r>
      <w:r w:rsidRPr="004935F0">
        <w:rPr>
          <w:rFonts w:hint="eastAsia"/>
          <w:szCs w:val="24"/>
          <w:lang w:eastAsia="zh-CN"/>
        </w:rPr>
        <w:t>制定建议书时考虑。</w:t>
      </w:r>
    </w:p>
    <w:p w:rsidR="009F6CC0" w:rsidRPr="00BD5A98" w:rsidRDefault="009F6CC0" w:rsidP="009F6CC0">
      <w:pPr>
        <w:ind w:firstLineChars="200" w:firstLine="480"/>
        <w:rPr>
          <w:lang w:val="en-US" w:eastAsia="zh-CN"/>
        </w:rPr>
      </w:pPr>
      <w:r w:rsidRPr="009F6299">
        <w:rPr>
          <w:rFonts w:hint="eastAsia"/>
          <w:lang w:eastAsia="zh-CN"/>
        </w:rPr>
        <w:t>程序和工作方法的建立旨在为焦点组获得资金提供便利，并完成明确定义的专题（</w:t>
      </w:r>
      <w:r w:rsidRPr="009F6299">
        <w:rPr>
          <w:rFonts w:hint="eastAsia"/>
          <w:lang w:eastAsia="zh-CN"/>
        </w:rPr>
        <w:t>Topic</w:t>
      </w:r>
      <w:r w:rsidRPr="009F6299">
        <w:rPr>
          <w:rFonts w:hint="eastAsia"/>
          <w:lang w:eastAsia="zh-CN"/>
        </w:rPr>
        <w:t>）的工作和以文件记录相关的研究成果。</w:t>
      </w:r>
    </w:p>
    <w:p w:rsidR="009F6CC0" w:rsidRPr="00F06DE6" w:rsidRDefault="009F6CC0" w:rsidP="009F6CC0">
      <w:pPr>
        <w:ind w:firstLineChars="200" w:firstLine="480"/>
        <w:rPr>
          <w:rFonts w:cs="Arial"/>
          <w:lang w:val="en-US" w:eastAsia="zh-CN"/>
        </w:rPr>
      </w:pPr>
      <w:r w:rsidRPr="00515D69">
        <w:rPr>
          <w:rFonts w:hint="eastAsia"/>
          <w:lang w:eastAsia="zh-CN"/>
        </w:rPr>
        <w:t>阐述程序的设立的目的在于帮助人们及时和以合作方式确定那些可能成立的焦点组的工作范围所涉及到的各研究组，并就作为该焦点组主管组的研究组或电信标准化顾问组（</w:t>
      </w:r>
      <w:r w:rsidRPr="00515D69">
        <w:rPr>
          <w:rFonts w:hint="eastAsia"/>
          <w:lang w:eastAsia="zh-CN"/>
        </w:rPr>
        <w:t>TSAG</w:t>
      </w:r>
      <w:r w:rsidRPr="00515D69">
        <w:rPr>
          <w:rFonts w:hint="eastAsia"/>
          <w:lang w:eastAsia="zh-CN"/>
        </w:rPr>
        <w:t>）达成一致。</w:t>
      </w:r>
    </w:p>
    <w:p w:rsidR="009F6CC0" w:rsidRPr="00F2502D" w:rsidRDefault="009F6CC0" w:rsidP="009F6CC0">
      <w:pPr>
        <w:ind w:firstLineChars="200" w:firstLine="480"/>
        <w:rPr>
          <w:rFonts w:cs="Arial"/>
          <w:lang w:val="en-US" w:eastAsia="zh-CN"/>
        </w:rPr>
      </w:pPr>
      <w:r w:rsidRPr="006C6C45">
        <w:rPr>
          <w:rFonts w:hint="eastAsia"/>
          <w:lang w:eastAsia="zh-CN"/>
        </w:rPr>
        <w:t>焦点组由其主管组（研究组或</w:t>
      </w:r>
      <w:r w:rsidRPr="006C6C45">
        <w:rPr>
          <w:rFonts w:hint="eastAsia"/>
          <w:lang w:eastAsia="zh-CN"/>
        </w:rPr>
        <w:t>TSAG</w:t>
      </w:r>
      <w:r w:rsidRPr="006C6C45">
        <w:rPr>
          <w:rFonts w:hint="eastAsia"/>
          <w:lang w:eastAsia="zh-CN"/>
        </w:rPr>
        <w:t>）负责管理；如果焦点组的工作范围与其它研究组的职责和职权相交叉，则由其主管组会同这些研究组对其进行管理（见第</w:t>
      </w:r>
      <w:r w:rsidRPr="006C6C45">
        <w:rPr>
          <w:rFonts w:hint="eastAsia"/>
          <w:lang w:eastAsia="zh-CN"/>
        </w:rPr>
        <w:t>2.2</w:t>
      </w:r>
      <w:r>
        <w:rPr>
          <w:rFonts w:hint="eastAsia"/>
          <w:lang w:eastAsia="zh-CN"/>
        </w:rPr>
        <w:t>段</w:t>
      </w:r>
      <w:r w:rsidRPr="006C6C45">
        <w:rPr>
          <w:rFonts w:hint="eastAsia"/>
          <w:lang w:eastAsia="zh-CN"/>
        </w:rPr>
        <w:t>）。</w:t>
      </w:r>
    </w:p>
    <w:p w:rsidR="009F6CC0" w:rsidRPr="00E01ABF" w:rsidRDefault="009F6CC0" w:rsidP="009F6CC0">
      <w:pPr>
        <w:pStyle w:val="Heading1"/>
        <w:rPr>
          <w:lang w:eastAsia="zh-CN"/>
        </w:rPr>
      </w:pPr>
      <w:bookmarkStart w:id="590" w:name="_Toc473038911"/>
      <w:r w:rsidRPr="00E01ABF">
        <w:rPr>
          <w:lang w:eastAsia="zh-CN"/>
        </w:rPr>
        <w:t>2</w:t>
      </w:r>
      <w:r w:rsidRPr="00E01ABF">
        <w:rPr>
          <w:lang w:eastAsia="zh-CN"/>
        </w:rPr>
        <w:tab/>
      </w:r>
      <w:r w:rsidRPr="00E01ABF">
        <w:rPr>
          <w:rFonts w:hint="eastAsia"/>
          <w:lang w:eastAsia="zh-CN"/>
        </w:rPr>
        <w:t>焦点组的成立、职责范围和负责人</w:t>
      </w:r>
      <w:bookmarkEnd w:id="590"/>
    </w:p>
    <w:p w:rsidR="009F6CC0" w:rsidRDefault="009F6CC0" w:rsidP="009F6CC0">
      <w:pPr>
        <w:ind w:firstLineChars="200" w:firstLine="480"/>
        <w:rPr>
          <w:lang w:eastAsia="zh-CN"/>
        </w:rPr>
      </w:pPr>
      <w:r w:rsidRPr="006C6C45">
        <w:rPr>
          <w:rFonts w:hint="eastAsia"/>
          <w:lang w:eastAsia="zh-CN"/>
        </w:rPr>
        <w:t>应在</w:t>
      </w:r>
      <w:r w:rsidRPr="006C6C45">
        <w:rPr>
          <w:rFonts w:hint="eastAsia"/>
          <w:lang w:eastAsia="zh-CN"/>
        </w:rPr>
        <w:t>ITU-T</w:t>
      </w:r>
      <w:r w:rsidRPr="006C6C45">
        <w:rPr>
          <w:rFonts w:hint="eastAsia"/>
          <w:lang w:eastAsia="zh-CN"/>
        </w:rPr>
        <w:t>标准化工作结构范围内，以透明方式推进焦点组的成立进程。</w:t>
      </w:r>
    </w:p>
    <w:p w:rsidR="009F6CC0" w:rsidRPr="00BD5A98" w:rsidRDefault="009F6CC0" w:rsidP="009F6CC0">
      <w:pPr>
        <w:ind w:firstLineChars="200" w:firstLine="480"/>
        <w:rPr>
          <w:lang w:val="en-US" w:eastAsia="zh-CN"/>
        </w:rPr>
      </w:pPr>
      <w:r>
        <w:rPr>
          <w:rFonts w:hint="eastAsia"/>
          <w:lang w:eastAsia="zh-CN"/>
        </w:rPr>
        <w:t>在</w:t>
      </w:r>
      <w:r w:rsidRPr="006C6C45">
        <w:rPr>
          <w:rFonts w:hint="eastAsia"/>
          <w:lang w:eastAsia="zh-CN"/>
        </w:rPr>
        <w:t>成立焦点组的每一步骤</w:t>
      </w:r>
      <w:r>
        <w:rPr>
          <w:rFonts w:hint="eastAsia"/>
          <w:lang w:eastAsia="zh-CN"/>
        </w:rPr>
        <w:t>中</w:t>
      </w:r>
      <w:r w:rsidRPr="006C6C45">
        <w:rPr>
          <w:rFonts w:hint="eastAsia"/>
          <w:lang w:eastAsia="zh-CN"/>
        </w:rPr>
        <w:t>，</w:t>
      </w:r>
      <w:r>
        <w:rPr>
          <w:rFonts w:hint="eastAsia"/>
          <w:lang w:eastAsia="zh-CN"/>
        </w:rPr>
        <w:t>应确保</w:t>
      </w:r>
      <w:r w:rsidRPr="006C6C45">
        <w:rPr>
          <w:rFonts w:hint="eastAsia"/>
          <w:lang w:eastAsia="zh-CN"/>
        </w:rPr>
        <w:t>成立焦点组的建议符合本建议书所有条款的规定，且所有决定均</w:t>
      </w:r>
      <w:r>
        <w:rPr>
          <w:rFonts w:hint="eastAsia"/>
          <w:lang w:eastAsia="zh-CN"/>
        </w:rPr>
        <w:t>需达成共识</w:t>
      </w:r>
      <w:r w:rsidRPr="006C6C45">
        <w:rPr>
          <w:rFonts w:hint="eastAsia"/>
          <w:lang w:eastAsia="zh-CN"/>
        </w:rPr>
        <w:t>。</w:t>
      </w:r>
    </w:p>
    <w:p w:rsidR="009F6CC0" w:rsidRPr="00BD5A98" w:rsidRDefault="009F6CC0" w:rsidP="009F6CC0">
      <w:pPr>
        <w:pStyle w:val="Heading2"/>
        <w:rPr>
          <w:lang w:val="en-US" w:eastAsia="zh-CN"/>
        </w:rPr>
      </w:pPr>
      <w:bookmarkStart w:id="591" w:name="_Toc473038912"/>
      <w:r w:rsidRPr="00BD5A98">
        <w:rPr>
          <w:lang w:val="en-US" w:eastAsia="zh-CN"/>
        </w:rPr>
        <w:t>2.1</w:t>
      </w:r>
      <w:r w:rsidRPr="00BD5A98">
        <w:rPr>
          <w:lang w:val="en-US" w:eastAsia="zh-CN"/>
        </w:rPr>
        <w:tab/>
      </w:r>
      <w:r w:rsidRPr="000518AC">
        <w:rPr>
          <w:rFonts w:hint="eastAsia"/>
          <w:lang w:eastAsia="zh-CN"/>
        </w:rPr>
        <w:t>成立</w:t>
      </w:r>
      <w:bookmarkEnd w:id="591"/>
    </w:p>
    <w:p w:rsidR="009F6CC0" w:rsidRPr="00BD5A98" w:rsidRDefault="009F6CC0" w:rsidP="009F6CC0">
      <w:pPr>
        <w:ind w:firstLineChars="200" w:firstLine="480"/>
        <w:rPr>
          <w:lang w:val="en-US" w:eastAsia="zh-CN"/>
        </w:rPr>
      </w:pPr>
      <w:r w:rsidRPr="0007445F">
        <w:rPr>
          <w:rFonts w:hint="eastAsia"/>
          <w:lang w:eastAsia="zh-CN"/>
        </w:rPr>
        <w:t>成立焦点组</w:t>
      </w:r>
      <w:r>
        <w:rPr>
          <w:rFonts w:hint="eastAsia"/>
          <w:lang w:eastAsia="zh-CN"/>
        </w:rPr>
        <w:t>的目的是</w:t>
      </w:r>
      <w:r w:rsidRPr="0007445F">
        <w:rPr>
          <w:rFonts w:hint="eastAsia"/>
          <w:lang w:eastAsia="zh-CN"/>
        </w:rPr>
        <w:t>帮助推进</w:t>
      </w:r>
      <w:r w:rsidRPr="0007445F">
        <w:rPr>
          <w:rFonts w:hint="eastAsia"/>
          <w:lang w:eastAsia="zh-CN"/>
        </w:rPr>
        <w:t>ITU-T</w:t>
      </w:r>
      <w:r w:rsidRPr="0007445F">
        <w:rPr>
          <w:rFonts w:hint="eastAsia"/>
          <w:lang w:eastAsia="zh-CN"/>
        </w:rPr>
        <w:t>研究组的工作。</w:t>
      </w:r>
    </w:p>
    <w:p w:rsidR="009F6CC0" w:rsidRPr="00B465EE" w:rsidRDefault="009F6CC0" w:rsidP="009F6CC0">
      <w:pPr>
        <w:ind w:firstLineChars="200" w:firstLine="480"/>
        <w:rPr>
          <w:lang w:val="en-US" w:eastAsia="zh-CN"/>
        </w:rPr>
      </w:pPr>
      <w:r>
        <w:rPr>
          <w:rFonts w:hint="eastAsia"/>
          <w:lang w:eastAsia="zh-CN"/>
        </w:rPr>
        <w:t>在说明成立焦点组的理由时，须充分满足下列基本条件：</w:t>
      </w:r>
    </w:p>
    <w:p w:rsidR="009F6CC0" w:rsidRPr="00B465EE" w:rsidRDefault="009F6CC0" w:rsidP="009F6CC0">
      <w:pPr>
        <w:pStyle w:val="enumlev10"/>
        <w:rPr>
          <w:lang w:val="en-US" w:eastAsia="zh-CN"/>
        </w:rPr>
      </w:pPr>
      <w:r w:rsidRPr="00B465EE">
        <w:rPr>
          <w:lang w:val="en-US" w:eastAsia="zh-CN"/>
        </w:rPr>
        <w:t>•</w:t>
      </w:r>
      <w:r w:rsidRPr="00B465EE">
        <w:rPr>
          <w:lang w:val="en-US" w:eastAsia="zh-CN"/>
        </w:rPr>
        <w:tab/>
      </w:r>
      <w:r>
        <w:rPr>
          <w:rFonts w:hint="eastAsia"/>
          <w:lang w:val="en-US" w:eastAsia="zh-CN"/>
        </w:rPr>
        <w:t>对相关议题极具兴趣并有必要帮助</w:t>
      </w:r>
      <w:r>
        <w:rPr>
          <w:rFonts w:hint="eastAsia"/>
          <w:lang w:val="en-US" w:eastAsia="zh-CN"/>
        </w:rPr>
        <w:t>ITU-T</w:t>
      </w:r>
      <w:r>
        <w:rPr>
          <w:rFonts w:hint="eastAsia"/>
          <w:lang w:val="en-US" w:eastAsia="zh-CN"/>
        </w:rPr>
        <w:t>研究组推进工作；</w:t>
      </w:r>
    </w:p>
    <w:p w:rsidR="009F6CC0" w:rsidRDefault="009F6CC0" w:rsidP="009F6CC0">
      <w:pPr>
        <w:pStyle w:val="enumlev10"/>
        <w:rPr>
          <w:lang w:val="en-US" w:eastAsia="zh-CN"/>
        </w:rPr>
      </w:pPr>
      <w:r w:rsidRPr="00B465EE">
        <w:rPr>
          <w:lang w:val="en-US" w:eastAsia="zh-CN"/>
        </w:rPr>
        <w:t>•</w:t>
      </w:r>
      <w:r w:rsidRPr="00B465EE">
        <w:rPr>
          <w:lang w:val="en-US" w:eastAsia="zh-CN"/>
        </w:rPr>
        <w:tab/>
      </w:r>
      <w:r>
        <w:rPr>
          <w:rFonts w:hint="eastAsia"/>
          <w:lang w:val="en-US" w:eastAsia="zh-CN"/>
        </w:rPr>
        <w:t>ITU-T</w:t>
      </w:r>
      <w:r>
        <w:rPr>
          <w:rFonts w:hint="eastAsia"/>
          <w:lang w:val="en-US" w:eastAsia="zh-CN"/>
        </w:rPr>
        <w:t>各研究组开展的工作尚未涉及该议题，或该议题目前无法由研究组处理；</w:t>
      </w:r>
    </w:p>
    <w:p w:rsidR="009F6CC0" w:rsidRPr="008122EA" w:rsidRDefault="009F6CC0" w:rsidP="009F6CC0">
      <w:pPr>
        <w:pStyle w:val="enumlev10"/>
        <w:rPr>
          <w:lang w:val="en-US" w:eastAsia="zh-CN"/>
        </w:rPr>
      </w:pPr>
      <w:r w:rsidRPr="00B465EE">
        <w:rPr>
          <w:lang w:val="en-US" w:eastAsia="zh-CN"/>
        </w:rPr>
        <w:t>•</w:t>
      </w:r>
      <w:r w:rsidRPr="00B465EE">
        <w:rPr>
          <w:lang w:val="en-US" w:eastAsia="zh-CN"/>
        </w:rPr>
        <w:tab/>
      </w:r>
      <w:r>
        <w:rPr>
          <w:rFonts w:hint="eastAsia"/>
          <w:lang w:val="en-US" w:eastAsia="zh-CN"/>
        </w:rPr>
        <w:t>至少有四位成员（即，成员国和来自不同成员国的部门成员）承诺积极支持新成立的焦点组。</w:t>
      </w:r>
    </w:p>
    <w:p w:rsidR="00D97056" w:rsidRDefault="00D97056">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Default="009F6CC0" w:rsidP="009F6CC0">
      <w:pPr>
        <w:ind w:firstLineChars="200" w:firstLine="480"/>
        <w:rPr>
          <w:lang w:eastAsia="zh-CN"/>
        </w:rPr>
      </w:pPr>
      <w:r>
        <w:rPr>
          <w:rFonts w:hint="eastAsia"/>
          <w:lang w:eastAsia="zh-CN"/>
        </w:rPr>
        <w:t>应注意区分下列两种情况：</w:t>
      </w:r>
    </w:p>
    <w:p w:rsidR="009F6CC0" w:rsidRPr="000224D4" w:rsidRDefault="009F6CC0" w:rsidP="009F6CC0">
      <w:pPr>
        <w:pStyle w:val="Headingi"/>
        <w:rPr>
          <w:i/>
          <w:iCs/>
          <w:lang w:val="en-US" w:eastAsia="zh-CN"/>
        </w:rPr>
      </w:pPr>
      <w:r w:rsidRPr="00D97056">
        <w:rPr>
          <w:rFonts w:ascii="Times New Roman" w:hAnsi="Times New Roman"/>
          <w:i/>
          <w:iCs/>
          <w:lang w:val="en-US" w:eastAsia="zh-CN"/>
        </w:rPr>
        <w:t>a)</w:t>
      </w:r>
      <w:r w:rsidRPr="005C5114">
        <w:rPr>
          <w:rFonts w:hint="eastAsia"/>
          <w:lang w:val="en-US" w:eastAsia="zh-CN"/>
        </w:rPr>
        <w:tab/>
      </w:r>
      <w:r w:rsidRPr="000224D4">
        <w:rPr>
          <w:rFonts w:hint="eastAsia"/>
          <w:iCs/>
          <w:lang w:val="en-US" w:eastAsia="zh-CN"/>
        </w:rPr>
        <w:t>专题涉及一个研究组的职权</w:t>
      </w:r>
    </w:p>
    <w:p w:rsidR="009F6CC0" w:rsidRDefault="009F6CC0" w:rsidP="009F6CC0">
      <w:pPr>
        <w:ind w:firstLineChars="200" w:firstLine="480"/>
        <w:rPr>
          <w:lang w:eastAsia="zh-CN"/>
        </w:rPr>
      </w:pPr>
      <w:r>
        <w:rPr>
          <w:rFonts w:hint="eastAsia"/>
          <w:lang w:eastAsia="zh-CN"/>
        </w:rPr>
        <w:t>当焦点组的职责范围属于一个研究组的职权时，该研究组有权批准成立焦点组，并成为该焦点组的主管组（见第</w:t>
      </w:r>
      <w:r>
        <w:rPr>
          <w:rFonts w:hint="eastAsia"/>
          <w:lang w:eastAsia="zh-CN"/>
        </w:rPr>
        <w:t>2.1.1</w:t>
      </w:r>
      <w:r>
        <w:rPr>
          <w:rFonts w:hint="eastAsia"/>
          <w:lang w:eastAsia="zh-CN"/>
        </w:rPr>
        <w:t>条），前提是该研究组主席需与可能受到影响的其它研究组进行磋商。</w:t>
      </w:r>
      <w:r>
        <w:rPr>
          <w:rFonts w:hint="eastAsia"/>
          <w:lang w:val="en-US" w:eastAsia="zh-CN"/>
        </w:rPr>
        <w:t>如果对所有专题是否都仅属于这一研究组的职责和职权范围存有任何疑虑</w:t>
      </w:r>
      <w:r>
        <w:rPr>
          <w:rFonts w:hint="eastAsia"/>
          <w:lang w:eastAsia="zh-CN"/>
        </w:rPr>
        <w:t>，均应请</w:t>
      </w:r>
      <w:r>
        <w:rPr>
          <w:rFonts w:hint="eastAsia"/>
          <w:lang w:eastAsia="zh-CN"/>
        </w:rPr>
        <w:t>TSAG</w:t>
      </w:r>
      <w:r>
        <w:rPr>
          <w:rFonts w:hint="eastAsia"/>
          <w:lang w:eastAsia="zh-CN"/>
        </w:rPr>
        <w:t>做出成立焦点组的决定。</w:t>
      </w:r>
    </w:p>
    <w:p w:rsidR="009F6CC0" w:rsidRPr="005C5114" w:rsidRDefault="009F6CC0" w:rsidP="009F6CC0">
      <w:pPr>
        <w:pStyle w:val="Headingi"/>
        <w:rPr>
          <w:rFonts w:asciiTheme="majorBidi" w:hAnsiTheme="majorBidi" w:cstheme="majorBidi"/>
          <w:i/>
          <w:iCs/>
          <w:lang w:val="en-US" w:eastAsia="zh-CN"/>
        </w:rPr>
      </w:pPr>
      <w:r w:rsidRPr="00D97056">
        <w:rPr>
          <w:rFonts w:asciiTheme="majorBidi" w:hAnsiTheme="majorBidi" w:cstheme="majorBidi"/>
          <w:i/>
          <w:iCs/>
          <w:lang w:val="en-US" w:eastAsia="zh-CN"/>
        </w:rPr>
        <w:t>b)</w:t>
      </w:r>
      <w:r w:rsidRPr="00646F8D">
        <w:rPr>
          <w:rFonts w:hint="eastAsia"/>
          <w:lang w:eastAsia="zh-CN"/>
        </w:rPr>
        <w:tab/>
      </w:r>
      <w:r w:rsidRPr="005C5114">
        <w:rPr>
          <w:rFonts w:asciiTheme="majorBidi" w:hAnsiTheme="majorBidi" w:cstheme="majorBidi" w:hint="eastAsia"/>
          <w:iCs/>
          <w:lang w:val="en-US" w:eastAsia="zh-CN"/>
        </w:rPr>
        <w:t>专题涉及多个研究组的职权</w:t>
      </w:r>
    </w:p>
    <w:p w:rsidR="009F6CC0" w:rsidRDefault="009F6CC0" w:rsidP="009F6CC0">
      <w:pPr>
        <w:ind w:firstLineChars="200" w:firstLine="480"/>
        <w:rPr>
          <w:lang w:eastAsia="zh-CN"/>
        </w:rPr>
      </w:pPr>
      <w:r>
        <w:rPr>
          <w:rFonts w:hint="eastAsia"/>
          <w:lang w:eastAsia="zh-CN"/>
        </w:rPr>
        <w:t>当焦点组的职责范围属于多个研究组的工作范畴时，</w:t>
      </w:r>
      <w:r>
        <w:rPr>
          <w:rFonts w:hint="eastAsia"/>
          <w:lang w:eastAsia="zh-CN"/>
        </w:rPr>
        <w:t>TSAG</w:t>
      </w:r>
      <w:r>
        <w:rPr>
          <w:rFonts w:hint="eastAsia"/>
          <w:lang w:eastAsia="zh-CN"/>
        </w:rPr>
        <w:t>有权批准成立焦点组（见第</w:t>
      </w:r>
      <w:r>
        <w:rPr>
          <w:rFonts w:hint="eastAsia"/>
          <w:lang w:eastAsia="zh-CN"/>
        </w:rPr>
        <w:t>2.1.2</w:t>
      </w:r>
      <w:r>
        <w:rPr>
          <w:rFonts w:hint="eastAsia"/>
          <w:lang w:eastAsia="zh-CN"/>
        </w:rPr>
        <w:t>款），并成为其主管组或指定一研究组作为主管组。</w:t>
      </w:r>
    </w:p>
    <w:p w:rsidR="009F6CC0" w:rsidRDefault="009F6CC0" w:rsidP="009F6CC0">
      <w:pPr>
        <w:ind w:firstLineChars="200" w:firstLine="480"/>
        <w:rPr>
          <w:lang w:eastAsia="zh-CN"/>
        </w:rPr>
      </w:pPr>
      <w:r>
        <w:rPr>
          <w:rFonts w:hint="eastAsia"/>
          <w:lang w:eastAsia="zh-CN"/>
        </w:rPr>
        <w:t>研究组或</w:t>
      </w:r>
      <w:r>
        <w:rPr>
          <w:rFonts w:hint="eastAsia"/>
          <w:lang w:eastAsia="zh-CN"/>
        </w:rPr>
        <w:t>TSAG</w:t>
      </w:r>
      <w:r>
        <w:rPr>
          <w:rFonts w:hint="eastAsia"/>
          <w:lang w:eastAsia="zh-CN"/>
        </w:rPr>
        <w:t>在收到书面文稿时，应进行检查，以确定哪个研究组最适于开展所提议的焦点组活动。负责处理有关成立焦点组建议的研究组如果认为该建议包含的专题可能涉及一个或多个其它研究组的职责和职权，则依然负责与其它相关研究组主席进行磋商，并负责通知</w:t>
      </w:r>
      <w:r>
        <w:rPr>
          <w:rFonts w:hint="eastAsia"/>
          <w:lang w:eastAsia="zh-CN"/>
        </w:rPr>
        <w:t>TSAG</w:t>
      </w:r>
      <w:r>
        <w:rPr>
          <w:rFonts w:hint="eastAsia"/>
          <w:lang w:eastAsia="zh-CN"/>
        </w:rPr>
        <w:t>和电信标准化局主任。应尽可能经常使用电子邮件和电视会议（而非面对面会议）等手段与相关方进行磋商，以使整个磋商程序既快捷又适应需求。</w:t>
      </w:r>
    </w:p>
    <w:p w:rsidR="009F6CC0" w:rsidRDefault="009F6CC0" w:rsidP="009F6CC0">
      <w:pPr>
        <w:ind w:firstLineChars="200" w:firstLine="480"/>
        <w:rPr>
          <w:lang w:val="en-US" w:eastAsia="zh-CN"/>
        </w:rPr>
      </w:pPr>
      <w:r>
        <w:rPr>
          <w:rFonts w:hint="eastAsia"/>
          <w:lang w:eastAsia="zh-CN"/>
        </w:rPr>
        <w:t>无论如何，在成立焦点组的</w:t>
      </w:r>
      <w:r w:rsidRPr="00FC7190">
        <w:rPr>
          <w:rFonts w:hint="eastAsia"/>
          <w:lang w:eastAsia="zh-CN"/>
        </w:rPr>
        <w:t>整个过程中均应及时向电信标准化局主任和</w:t>
      </w:r>
      <w:r w:rsidRPr="00FC7190">
        <w:rPr>
          <w:rFonts w:hint="eastAsia"/>
          <w:lang w:eastAsia="zh-CN"/>
        </w:rPr>
        <w:t>TSAG</w:t>
      </w:r>
      <w:r w:rsidRPr="00FC7190">
        <w:rPr>
          <w:rFonts w:hint="eastAsia"/>
          <w:lang w:eastAsia="zh-CN"/>
        </w:rPr>
        <w:t>主席通报情况。</w:t>
      </w:r>
    </w:p>
    <w:p w:rsidR="009F6CC0" w:rsidRPr="00441B48" w:rsidRDefault="009F6CC0" w:rsidP="009F6CC0">
      <w:pPr>
        <w:ind w:firstLineChars="200" w:firstLine="480"/>
        <w:rPr>
          <w:szCs w:val="24"/>
          <w:lang w:val="en-US" w:eastAsia="zh-CN"/>
        </w:rPr>
      </w:pPr>
      <w:r w:rsidRPr="00FC7190">
        <w:rPr>
          <w:rFonts w:hint="eastAsia"/>
          <w:lang w:eastAsia="zh-CN"/>
        </w:rPr>
        <w:t>焦点组成立及召开首次会议的消息将根据第</w:t>
      </w:r>
      <w:r w:rsidRPr="00FC7190">
        <w:rPr>
          <w:rFonts w:hint="eastAsia"/>
          <w:lang w:eastAsia="zh-CN"/>
        </w:rPr>
        <w:t>12</w:t>
      </w:r>
      <w:r>
        <w:rPr>
          <w:rFonts w:hint="eastAsia"/>
          <w:lang w:eastAsia="zh-CN"/>
        </w:rPr>
        <w:t>段</w:t>
      </w:r>
      <w:r w:rsidRPr="00FC7190">
        <w:rPr>
          <w:rFonts w:hint="eastAsia"/>
          <w:lang w:eastAsia="zh-CN"/>
        </w:rPr>
        <w:t>由电信标准化局与主管组合作对外公布</w:t>
      </w:r>
      <w:r>
        <w:rPr>
          <w:rFonts w:hint="eastAsia"/>
          <w:lang w:val="fr-CH" w:eastAsia="zh-CN"/>
        </w:rPr>
        <w:t>。</w:t>
      </w:r>
    </w:p>
    <w:p w:rsidR="009F6CC0" w:rsidRPr="000518AC" w:rsidRDefault="009F6CC0" w:rsidP="009F6CC0">
      <w:pPr>
        <w:pStyle w:val="Heading3"/>
        <w:rPr>
          <w:lang w:eastAsia="zh-CN"/>
        </w:rPr>
      </w:pPr>
      <w:r w:rsidRPr="000518AC">
        <w:rPr>
          <w:lang w:eastAsia="zh-CN"/>
        </w:rPr>
        <w:t>2.1.1</w:t>
      </w:r>
      <w:r w:rsidRPr="000518AC" w:rsidDel="00D043A7">
        <w:rPr>
          <w:lang w:eastAsia="zh-CN"/>
        </w:rPr>
        <w:tab/>
      </w:r>
      <w:r w:rsidRPr="000518AC">
        <w:rPr>
          <w:rFonts w:hint="eastAsia"/>
          <w:lang w:eastAsia="zh-CN"/>
        </w:rPr>
        <w:t>由研究组成立焦点组</w:t>
      </w:r>
    </w:p>
    <w:p w:rsidR="009F6CC0" w:rsidRPr="000518AC" w:rsidRDefault="009F6CC0" w:rsidP="009F6CC0">
      <w:pPr>
        <w:pStyle w:val="Heading4"/>
        <w:rPr>
          <w:lang w:eastAsia="zh-CN"/>
        </w:rPr>
      </w:pPr>
      <w:r w:rsidRPr="000518AC">
        <w:rPr>
          <w:lang w:eastAsia="zh-CN"/>
        </w:rPr>
        <w:t>2.1.1.1</w:t>
      </w:r>
      <w:r w:rsidRPr="000518AC">
        <w:rPr>
          <w:lang w:eastAsia="zh-CN"/>
        </w:rPr>
        <w:tab/>
      </w:r>
      <w:r w:rsidRPr="000518AC">
        <w:rPr>
          <w:rFonts w:hint="eastAsia"/>
          <w:lang w:eastAsia="zh-CN"/>
        </w:rPr>
        <w:t>在研究组会议上成立</w:t>
      </w:r>
    </w:p>
    <w:p w:rsidR="009F6CC0" w:rsidRPr="00441B48" w:rsidRDefault="009F6CC0" w:rsidP="009F6CC0">
      <w:pPr>
        <w:ind w:firstLineChars="200" w:firstLine="480"/>
        <w:rPr>
          <w:szCs w:val="24"/>
          <w:lang w:val="en-US" w:eastAsia="zh-CN"/>
        </w:rPr>
      </w:pPr>
      <w:r w:rsidRPr="00FC7190">
        <w:rPr>
          <w:rFonts w:hint="eastAsia"/>
          <w:lang w:eastAsia="zh-CN"/>
        </w:rPr>
        <w:t>如果在研究组会议上成立焦点组，则应至少在该研究组会议召开的十二个日历日之前以书面文稿形式提交就特定专题成立焦点组的建议（包括职责范围）。</w:t>
      </w:r>
    </w:p>
    <w:p w:rsidR="009F6CC0" w:rsidRPr="00BD5A98" w:rsidRDefault="009F6CC0" w:rsidP="009F6CC0">
      <w:pPr>
        <w:ind w:firstLineChars="200" w:firstLine="480"/>
        <w:rPr>
          <w:lang w:val="en-US" w:eastAsia="zh-CN"/>
        </w:rPr>
      </w:pPr>
      <w:r w:rsidRPr="00FC7190">
        <w:rPr>
          <w:rFonts w:hint="eastAsia"/>
          <w:lang w:eastAsia="zh-CN"/>
        </w:rPr>
        <w:t>如果所有专题毫无疑问属于该研究组的工作范围，则将在该次会议上讨论成立焦点组的问题，可在该会议上做出决定。</w:t>
      </w:r>
    </w:p>
    <w:p w:rsidR="009F6CC0" w:rsidRDefault="009F6CC0" w:rsidP="009F6CC0">
      <w:pPr>
        <w:ind w:firstLineChars="200" w:firstLine="480"/>
        <w:rPr>
          <w:lang w:eastAsia="zh-CN"/>
        </w:rPr>
      </w:pPr>
      <w:r w:rsidRPr="00FC7190">
        <w:rPr>
          <w:rFonts w:hint="eastAsia"/>
          <w:lang w:eastAsia="zh-CN"/>
        </w:rPr>
        <w:t>如果人们认为所建议的专题亦涉及另一研究组的职权范围，则收到该建议的研究组主席应将建议发给</w:t>
      </w:r>
      <w:r w:rsidRPr="00FC7190">
        <w:rPr>
          <w:rFonts w:hint="eastAsia"/>
          <w:lang w:eastAsia="zh-CN"/>
        </w:rPr>
        <w:t>TSAG</w:t>
      </w:r>
      <w:r w:rsidRPr="00FC7190">
        <w:rPr>
          <w:rFonts w:hint="eastAsia"/>
          <w:lang w:eastAsia="zh-CN"/>
        </w:rPr>
        <w:t>主席，</w:t>
      </w:r>
      <w:r w:rsidRPr="00FC7190">
        <w:rPr>
          <w:rFonts w:hint="eastAsia"/>
          <w:lang w:eastAsia="zh-CN"/>
        </w:rPr>
        <w:t>TSAG</w:t>
      </w:r>
      <w:r w:rsidRPr="00FC7190">
        <w:rPr>
          <w:rFonts w:hint="eastAsia"/>
          <w:lang w:eastAsia="zh-CN"/>
        </w:rPr>
        <w:t>主席将按照下述第</w:t>
      </w:r>
      <w:r w:rsidRPr="00FC7190">
        <w:rPr>
          <w:rFonts w:hint="eastAsia"/>
          <w:lang w:eastAsia="zh-CN"/>
        </w:rPr>
        <w:t>2.1.2.1</w:t>
      </w:r>
      <w:r w:rsidRPr="00FC7190">
        <w:rPr>
          <w:rFonts w:hint="eastAsia"/>
          <w:lang w:eastAsia="zh-CN"/>
        </w:rPr>
        <w:t>或</w:t>
      </w:r>
      <w:r w:rsidRPr="00FC7190">
        <w:rPr>
          <w:rFonts w:hint="eastAsia"/>
          <w:lang w:eastAsia="zh-CN"/>
        </w:rPr>
        <w:t>2.1.2.2</w:t>
      </w:r>
      <w:r w:rsidRPr="00FC7190">
        <w:rPr>
          <w:rFonts w:hint="eastAsia"/>
          <w:lang w:eastAsia="zh-CN"/>
        </w:rPr>
        <w:t>段的规定行事。</w:t>
      </w:r>
    </w:p>
    <w:p w:rsidR="009F6CC0" w:rsidRPr="000518AC" w:rsidRDefault="009F6CC0" w:rsidP="009F6CC0">
      <w:pPr>
        <w:pStyle w:val="Heading4"/>
        <w:rPr>
          <w:lang w:eastAsia="zh-CN"/>
        </w:rPr>
      </w:pPr>
      <w:r w:rsidRPr="000518AC">
        <w:rPr>
          <w:lang w:eastAsia="zh-CN"/>
        </w:rPr>
        <w:t>2.1.1.2</w:t>
      </w:r>
      <w:r w:rsidRPr="000518AC">
        <w:rPr>
          <w:lang w:eastAsia="zh-CN"/>
        </w:rPr>
        <w:tab/>
      </w:r>
      <w:r w:rsidRPr="000518AC">
        <w:rPr>
          <w:rFonts w:hint="eastAsia"/>
          <w:lang w:eastAsia="zh-CN"/>
        </w:rPr>
        <w:t>在研究组两届会议之间成立焦点组</w:t>
      </w:r>
    </w:p>
    <w:p w:rsidR="009F6CC0" w:rsidRPr="005325A5" w:rsidRDefault="009F6CC0" w:rsidP="009F6CC0">
      <w:pPr>
        <w:ind w:firstLineChars="200" w:firstLine="480"/>
        <w:rPr>
          <w:lang w:eastAsia="zh-CN"/>
        </w:rPr>
      </w:pPr>
      <w:r w:rsidRPr="00FC7190">
        <w:rPr>
          <w:rFonts w:hint="eastAsia"/>
          <w:lang w:eastAsia="zh-CN"/>
        </w:rPr>
        <w:t>在特殊情况下，为满足市场的急需，可以在两次研究组会议之间成立焦点组，研究相关技术问题（即，无监管或政策方面影响的问题）。</w:t>
      </w:r>
    </w:p>
    <w:p w:rsidR="009F6CC0" w:rsidRPr="00FC7190" w:rsidRDefault="009F6CC0" w:rsidP="009F6CC0">
      <w:pPr>
        <w:ind w:firstLineChars="200" w:firstLine="480"/>
        <w:rPr>
          <w:lang w:eastAsia="zh-CN"/>
        </w:rPr>
      </w:pPr>
      <w:r w:rsidRPr="00FC7190">
        <w:rPr>
          <w:rFonts w:hint="eastAsia"/>
          <w:lang w:eastAsia="zh-CN"/>
        </w:rPr>
        <w:t>有关就（主管组职权范围内的）具体技术专题成立焦点组的建议（包括职责范围）可由任何成员发给</w:t>
      </w:r>
      <w:r>
        <w:rPr>
          <w:rFonts w:hint="eastAsia"/>
          <w:lang w:eastAsia="zh-CN"/>
        </w:rPr>
        <w:t>建议发起方</w:t>
      </w:r>
      <w:r w:rsidRPr="00FC7190">
        <w:rPr>
          <w:rFonts w:hint="eastAsia"/>
          <w:lang w:eastAsia="zh-CN"/>
        </w:rPr>
        <w:t>根据预计工作内容选定的适当的研究组主席。研究组主席首先与研究组副主席和工作组主席协调，对建议进行首次审议。如成立焦点组的建议得到同意，则包含完整职责范围的相关建议将公布在国际电联网站上，并通过研究组电子邮件分发清单发至研究组成员，供其在四周内发表意见。</w:t>
      </w:r>
    </w:p>
    <w:p w:rsidR="009F6CC0" w:rsidRPr="005325A5" w:rsidRDefault="009F6CC0" w:rsidP="009F6CC0">
      <w:pPr>
        <w:ind w:firstLineChars="200" w:firstLine="480"/>
        <w:rPr>
          <w:lang w:eastAsia="zh-CN"/>
        </w:rPr>
      </w:pPr>
      <w:r w:rsidRPr="00FC7190">
        <w:rPr>
          <w:rFonts w:hint="eastAsia"/>
          <w:lang w:eastAsia="zh-CN"/>
        </w:rPr>
        <w:t>如果没有悬而未决的意见，则研究组主席可以决定立即成立焦点组。主席应尽可能通过信函通信方式处理相关意见，但是，如果此方法不可行，则将批准成立焦点组的决定推至研究组的下一次会议做出。</w:t>
      </w:r>
    </w:p>
    <w:p w:rsidR="009F6CC0" w:rsidRPr="00FC7190" w:rsidRDefault="009F6CC0" w:rsidP="009F6CC0">
      <w:pPr>
        <w:ind w:firstLineChars="200" w:firstLine="480"/>
        <w:rPr>
          <w:lang w:eastAsia="zh-CN"/>
        </w:rPr>
      </w:pPr>
      <w:r w:rsidRPr="00FC7190">
        <w:rPr>
          <w:rFonts w:hint="eastAsia"/>
          <w:lang w:eastAsia="zh-CN"/>
        </w:rPr>
        <w:t>如果人们认为所建议的焦点组涉及另一研究组的职权范围，则收到建议的研究组主席应将该建议发给</w:t>
      </w:r>
      <w:r w:rsidRPr="00FC7190">
        <w:rPr>
          <w:rFonts w:hint="eastAsia"/>
          <w:lang w:eastAsia="zh-CN"/>
        </w:rPr>
        <w:t>TSAG</w:t>
      </w:r>
      <w:r w:rsidRPr="00FC7190">
        <w:rPr>
          <w:rFonts w:hint="eastAsia"/>
          <w:lang w:eastAsia="zh-CN"/>
        </w:rPr>
        <w:t>主席，</w:t>
      </w:r>
      <w:r w:rsidRPr="00FC7190">
        <w:rPr>
          <w:rFonts w:hint="eastAsia"/>
          <w:lang w:eastAsia="zh-CN"/>
        </w:rPr>
        <w:t>TSAG</w:t>
      </w:r>
      <w:r w:rsidRPr="00FC7190">
        <w:rPr>
          <w:rFonts w:hint="eastAsia"/>
          <w:lang w:eastAsia="zh-CN"/>
        </w:rPr>
        <w:t>主席将按照第</w:t>
      </w:r>
      <w:r w:rsidRPr="00FC7190">
        <w:rPr>
          <w:rFonts w:hint="eastAsia"/>
          <w:lang w:eastAsia="zh-CN"/>
        </w:rPr>
        <w:t>2.1.2.1</w:t>
      </w:r>
      <w:r w:rsidRPr="00FC7190">
        <w:rPr>
          <w:rFonts w:hint="eastAsia"/>
          <w:lang w:eastAsia="zh-CN"/>
        </w:rPr>
        <w:t>或</w:t>
      </w:r>
      <w:r w:rsidRPr="00FC7190">
        <w:rPr>
          <w:rFonts w:hint="eastAsia"/>
          <w:lang w:eastAsia="zh-CN"/>
        </w:rPr>
        <w:t>2.1.2.2</w:t>
      </w:r>
      <w:r w:rsidRPr="00FC7190">
        <w:rPr>
          <w:rFonts w:hint="eastAsia"/>
          <w:lang w:eastAsia="zh-CN"/>
        </w:rPr>
        <w:t>段的规定行事。</w:t>
      </w:r>
    </w:p>
    <w:p w:rsidR="009F6CC0" w:rsidRPr="00BD5A98" w:rsidRDefault="009F6CC0" w:rsidP="009F6CC0">
      <w:pPr>
        <w:pStyle w:val="Heading3"/>
        <w:rPr>
          <w:lang w:val="en-US" w:eastAsia="zh-CN"/>
        </w:rPr>
      </w:pPr>
      <w:r w:rsidRPr="00BD5A98">
        <w:rPr>
          <w:lang w:val="en-US" w:eastAsia="zh-CN"/>
        </w:rPr>
        <w:t>2.1.2</w:t>
      </w:r>
      <w:r w:rsidRPr="00BD5A98">
        <w:rPr>
          <w:lang w:val="en-US" w:eastAsia="zh-CN"/>
        </w:rPr>
        <w:tab/>
      </w:r>
      <w:r w:rsidRPr="005325A5">
        <w:rPr>
          <w:rFonts w:hint="eastAsia"/>
          <w:lang w:val="en-US" w:eastAsia="zh-CN"/>
        </w:rPr>
        <w:t>由</w:t>
      </w:r>
      <w:r w:rsidRPr="005325A5">
        <w:rPr>
          <w:rFonts w:hint="eastAsia"/>
          <w:lang w:val="en-US" w:eastAsia="zh-CN"/>
        </w:rPr>
        <w:t>TSAG</w:t>
      </w:r>
      <w:r w:rsidRPr="005325A5">
        <w:rPr>
          <w:rFonts w:hint="eastAsia"/>
          <w:lang w:val="en-US" w:eastAsia="zh-CN"/>
        </w:rPr>
        <w:t>成立焦点组</w:t>
      </w:r>
      <w:r w:rsidRPr="00BD5A98">
        <w:rPr>
          <w:lang w:val="en-US" w:eastAsia="zh-CN"/>
        </w:rPr>
        <w:t xml:space="preserve"> </w:t>
      </w:r>
    </w:p>
    <w:p w:rsidR="009F6CC0" w:rsidRDefault="009F6CC0" w:rsidP="009F6CC0">
      <w:pPr>
        <w:pStyle w:val="Heading4"/>
        <w:rPr>
          <w:lang w:eastAsia="zh-CN"/>
        </w:rPr>
      </w:pPr>
      <w:r>
        <w:rPr>
          <w:rFonts w:hint="eastAsia"/>
          <w:lang w:eastAsia="zh-CN"/>
        </w:rPr>
        <w:t>2.1.2.1</w:t>
      </w:r>
      <w:r>
        <w:rPr>
          <w:rFonts w:hint="eastAsia"/>
          <w:lang w:eastAsia="zh-CN"/>
        </w:rPr>
        <w:tab/>
      </w:r>
      <w:r>
        <w:rPr>
          <w:rFonts w:hint="eastAsia"/>
          <w:lang w:eastAsia="zh-CN"/>
        </w:rPr>
        <w:t>在</w:t>
      </w:r>
      <w:r>
        <w:rPr>
          <w:rFonts w:hint="eastAsia"/>
          <w:lang w:eastAsia="zh-CN"/>
        </w:rPr>
        <w:t>TSAG</w:t>
      </w:r>
      <w:r>
        <w:rPr>
          <w:rFonts w:hint="eastAsia"/>
          <w:lang w:eastAsia="zh-CN"/>
        </w:rPr>
        <w:t>会议上成立焦点组</w:t>
      </w:r>
    </w:p>
    <w:p w:rsidR="009F6CC0" w:rsidRPr="00441B48" w:rsidRDefault="009F6CC0" w:rsidP="009F6CC0">
      <w:pPr>
        <w:ind w:firstLineChars="200" w:firstLine="480"/>
        <w:rPr>
          <w:lang w:val="en-US" w:eastAsia="zh-CN"/>
        </w:rPr>
      </w:pPr>
      <w:r>
        <w:rPr>
          <w:rFonts w:hint="eastAsia"/>
          <w:lang w:val="en-US" w:eastAsia="zh-CN"/>
        </w:rPr>
        <w:t>关于在</w:t>
      </w:r>
      <w:r w:rsidRPr="00135F05">
        <w:rPr>
          <w:rFonts w:hint="eastAsia"/>
          <w:lang w:val="en-US" w:eastAsia="zh-CN"/>
        </w:rPr>
        <w:t>TSAG</w:t>
      </w:r>
      <w:r w:rsidRPr="00135F05">
        <w:rPr>
          <w:rFonts w:hint="eastAsia"/>
          <w:lang w:val="en-US" w:eastAsia="zh-CN"/>
        </w:rPr>
        <w:t>会议上成立焦点组</w:t>
      </w:r>
      <w:r>
        <w:rPr>
          <w:rFonts w:hint="eastAsia"/>
          <w:lang w:val="en-US" w:eastAsia="zh-CN"/>
        </w:rPr>
        <w:t>的情况，应以书面文稿的形式、并至少在该</w:t>
      </w:r>
      <w:r w:rsidRPr="00135F05">
        <w:rPr>
          <w:rFonts w:hint="eastAsia"/>
          <w:lang w:val="en-US" w:eastAsia="zh-CN"/>
        </w:rPr>
        <w:t>TSAG</w:t>
      </w:r>
      <w:r w:rsidRPr="00135F05">
        <w:rPr>
          <w:rFonts w:hint="eastAsia"/>
          <w:lang w:val="en-US" w:eastAsia="zh-CN"/>
        </w:rPr>
        <w:t>会议</w:t>
      </w:r>
      <w:r>
        <w:rPr>
          <w:rFonts w:hint="eastAsia"/>
          <w:lang w:val="en-US" w:eastAsia="zh-CN"/>
        </w:rPr>
        <w:t>召开的十二个日历日前提交就特定专题设立焦点组的建议（包括职责范围）。</w:t>
      </w:r>
    </w:p>
    <w:p w:rsidR="009F6CC0" w:rsidRPr="003622F5" w:rsidRDefault="009F6CC0" w:rsidP="009F6CC0">
      <w:pPr>
        <w:ind w:firstLineChars="200" w:firstLine="480"/>
        <w:rPr>
          <w:lang w:val="fr-CH" w:eastAsia="zh-CN"/>
        </w:rPr>
      </w:pPr>
      <w:r w:rsidRPr="00FC7190">
        <w:rPr>
          <w:rFonts w:hint="eastAsia"/>
          <w:lang w:eastAsia="zh-CN"/>
        </w:rPr>
        <w:t>TSAG</w:t>
      </w:r>
      <w:r w:rsidRPr="00FC7190">
        <w:rPr>
          <w:rFonts w:hint="eastAsia"/>
          <w:lang w:eastAsia="zh-CN"/>
        </w:rPr>
        <w:t>全体会议可决定成立焦点组并指定其主管组或担当其主管组</w:t>
      </w:r>
      <w:r>
        <w:rPr>
          <w:rFonts w:hint="eastAsia"/>
          <w:lang w:val="fr-CH" w:eastAsia="zh-CN"/>
        </w:rPr>
        <w:t>。</w:t>
      </w:r>
    </w:p>
    <w:p w:rsidR="009F6CC0" w:rsidRPr="00BD5A98" w:rsidRDefault="009F6CC0" w:rsidP="009F6CC0">
      <w:pPr>
        <w:ind w:firstLineChars="200" w:firstLine="480"/>
        <w:rPr>
          <w:lang w:val="en-US" w:eastAsia="zh-CN"/>
        </w:rPr>
      </w:pPr>
      <w:r w:rsidRPr="00FC7190">
        <w:rPr>
          <w:rFonts w:hint="eastAsia"/>
          <w:lang w:eastAsia="zh-CN"/>
        </w:rPr>
        <w:t>如果</w:t>
      </w:r>
      <w:r w:rsidRPr="00FC7190">
        <w:rPr>
          <w:rFonts w:hint="eastAsia"/>
          <w:lang w:eastAsia="zh-CN"/>
        </w:rPr>
        <w:t>TSAG</w:t>
      </w:r>
      <w:r w:rsidRPr="00FC7190">
        <w:rPr>
          <w:rFonts w:hint="eastAsia"/>
          <w:lang w:eastAsia="zh-CN"/>
        </w:rPr>
        <w:t>的会议安排有利于及时做出答复，则亦可采用这一行事方式来决定按照上述第</w:t>
      </w:r>
      <w:r w:rsidRPr="00FC7190">
        <w:rPr>
          <w:rFonts w:hint="eastAsia"/>
          <w:lang w:eastAsia="zh-CN"/>
        </w:rPr>
        <w:t>2.1.1.2</w:t>
      </w:r>
      <w:r w:rsidRPr="00FC7190">
        <w:rPr>
          <w:rFonts w:hint="eastAsia"/>
          <w:lang w:eastAsia="zh-CN"/>
        </w:rPr>
        <w:t>段的转交情况，上述建议必须至少在会议召开的十二个日历日前提供给成员。</w:t>
      </w:r>
    </w:p>
    <w:p w:rsidR="009F6CC0" w:rsidRPr="00BD5A98" w:rsidRDefault="009F6CC0" w:rsidP="009F6CC0">
      <w:pPr>
        <w:pStyle w:val="Heading4"/>
        <w:rPr>
          <w:lang w:val="en-US" w:eastAsia="zh-CN"/>
        </w:rPr>
      </w:pPr>
      <w:r w:rsidRPr="00BD5A98">
        <w:rPr>
          <w:lang w:val="en-US" w:eastAsia="zh-CN"/>
        </w:rPr>
        <w:t>2.1.2.2</w:t>
      </w:r>
      <w:r w:rsidRPr="00BD5A98">
        <w:rPr>
          <w:lang w:val="en-US" w:eastAsia="zh-CN"/>
        </w:rPr>
        <w:tab/>
      </w:r>
      <w:r w:rsidRPr="005325A5">
        <w:rPr>
          <w:rFonts w:hint="eastAsia"/>
          <w:lang w:val="en-US" w:eastAsia="zh-CN"/>
        </w:rPr>
        <w:t>在两届</w:t>
      </w:r>
      <w:r w:rsidRPr="005325A5">
        <w:rPr>
          <w:rFonts w:hint="eastAsia"/>
          <w:lang w:val="en-US" w:eastAsia="zh-CN"/>
        </w:rPr>
        <w:t>TSAG</w:t>
      </w:r>
      <w:r w:rsidRPr="005325A5">
        <w:rPr>
          <w:rFonts w:hint="eastAsia"/>
          <w:lang w:val="en-US" w:eastAsia="zh-CN"/>
        </w:rPr>
        <w:t>会议之间成立焦点组</w:t>
      </w:r>
    </w:p>
    <w:p w:rsidR="009F6CC0" w:rsidRPr="00BD5A98" w:rsidRDefault="009F6CC0" w:rsidP="009F6CC0">
      <w:pPr>
        <w:ind w:firstLineChars="200" w:firstLine="480"/>
        <w:rPr>
          <w:lang w:val="en-US" w:eastAsia="zh-CN"/>
        </w:rPr>
      </w:pPr>
      <w:r w:rsidRPr="004E288E">
        <w:rPr>
          <w:rFonts w:hint="eastAsia"/>
          <w:lang w:eastAsia="zh-CN"/>
        </w:rPr>
        <w:t>在特殊情况下，为满足</w:t>
      </w:r>
      <w:r>
        <w:rPr>
          <w:rFonts w:hint="eastAsia"/>
          <w:lang w:eastAsia="zh-CN"/>
        </w:rPr>
        <w:t>紧迫的</w:t>
      </w:r>
      <w:r w:rsidRPr="004E288E">
        <w:rPr>
          <w:rFonts w:hint="eastAsia"/>
          <w:lang w:eastAsia="zh-CN"/>
        </w:rPr>
        <w:t>市场</w:t>
      </w:r>
      <w:r>
        <w:rPr>
          <w:rFonts w:hint="eastAsia"/>
          <w:lang w:eastAsia="zh-CN"/>
        </w:rPr>
        <w:t>需要</w:t>
      </w:r>
      <w:r w:rsidRPr="004E288E">
        <w:rPr>
          <w:rFonts w:hint="eastAsia"/>
          <w:lang w:eastAsia="zh-CN"/>
        </w:rPr>
        <w:t>，可在两届</w:t>
      </w:r>
      <w:r w:rsidRPr="004E288E">
        <w:rPr>
          <w:rFonts w:hint="eastAsia"/>
          <w:lang w:eastAsia="zh-CN"/>
        </w:rPr>
        <w:t>TSAG</w:t>
      </w:r>
      <w:r w:rsidRPr="004E288E">
        <w:rPr>
          <w:rFonts w:hint="eastAsia"/>
          <w:lang w:eastAsia="zh-CN"/>
        </w:rPr>
        <w:t>会议之间成立焦点组，研究相关技术问题（即，无监管或政策影响的问题）。</w:t>
      </w:r>
    </w:p>
    <w:p w:rsidR="009F6CC0" w:rsidRDefault="009F6CC0" w:rsidP="009F6CC0">
      <w:pPr>
        <w:ind w:firstLineChars="200" w:firstLine="480"/>
        <w:rPr>
          <w:lang w:eastAsia="zh-CN"/>
        </w:rPr>
      </w:pPr>
      <w:r w:rsidRPr="004E288E">
        <w:rPr>
          <w:rFonts w:hint="eastAsia"/>
          <w:lang w:eastAsia="zh-CN"/>
        </w:rPr>
        <w:t>任何成员均可向</w:t>
      </w:r>
      <w:r w:rsidRPr="004E288E">
        <w:rPr>
          <w:rFonts w:hint="eastAsia"/>
          <w:lang w:eastAsia="zh-CN"/>
        </w:rPr>
        <w:t>TSAG</w:t>
      </w:r>
      <w:r w:rsidRPr="004E288E">
        <w:rPr>
          <w:rFonts w:hint="eastAsia"/>
          <w:lang w:eastAsia="zh-CN"/>
        </w:rPr>
        <w:t>主席提出有关就具体技术专题成立焦点组的提议，包括其职责范围草案。</w:t>
      </w:r>
    </w:p>
    <w:p w:rsidR="009F6CC0" w:rsidRPr="004E288E" w:rsidRDefault="009F6CC0" w:rsidP="009F6CC0">
      <w:pPr>
        <w:ind w:firstLineChars="200" w:firstLine="480"/>
        <w:rPr>
          <w:lang w:eastAsia="zh-CN"/>
        </w:rPr>
      </w:pPr>
      <w:r w:rsidRPr="004E288E">
        <w:rPr>
          <w:rFonts w:hint="eastAsia"/>
          <w:lang w:eastAsia="zh-CN"/>
        </w:rPr>
        <w:t>TSAG</w:t>
      </w:r>
      <w:r>
        <w:rPr>
          <w:rFonts w:hint="eastAsia"/>
          <w:lang w:eastAsia="zh-CN"/>
        </w:rPr>
        <w:t>主席</w:t>
      </w:r>
      <w:r w:rsidRPr="004E288E">
        <w:rPr>
          <w:rFonts w:hint="eastAsia"/>
          <w:lang w:eastAsia="zh-CN"/>
        </w:rPr>
        <w:t>与</w:t>
      </w:r>
      <w:r w:rsidRPr="004E288E">
        <w:rPr>
          <w:rFonts w:hint="eastAsia"/>
          <w:lang w:eastAsia="zh-CN"/>
        </w:rPr>
        <w:t>TSAG</w:t>
      </w:r>
      <w:r w:rsidRPr="004E288E">
        <w:rPr>
          <w:rFonts w:hint="eastAsia"/>
          <w:lang w:eastAsia="zh-CN"/>
        </w:rPr>
        <w:t>副主席及</w:t>
      </w:r>
      <w:r w:rsidRPr="004E288E">
        <w:rPr>
          <w:rFonts w:hint="eastAsia"/>
          <w:lang w:eastAsia="zh-CN"/>
        </w:rPr>
        <w:t>TSAG</w:t>
      </w:r>
      <w:r w:rsidRPr="004E288E">
        <w:rPr>
          <w:rFonts w:hint="eastAsia"/>
          <w:lang w:eastAsia="zh-CN"/>
        </w:rPr>
        <w:t>工作组主席和各研究组主席协调，对建议做出首次审议。若有关成立焦点组的建议得到同意，则该建议（包括完整的职责范围和主管组的任命）将公布在</w:t>
      </w:r>
      <w:r w:rsidRPr="004E288E">
        <w:rPr>
          <w:rFonts w:hint="eastAsia"/>
          <w:lang w:eastAsia="zh-CN"/>
        </w:rPr>
        <w:t>ITU-T</w:t>
      </w:r>
      <w:r w:rsidRPr="004E288E">
        <w:rPr>
          <w:rFonts w:hint="eastAsia"/>
          <w:lang w:eastAsia="zh-CN"/>
        </w:rPr>
        <w:t>网站上，并通过</w:t>
      </w:r>
      <w:r w:rsidRPr="004E288E">
        <w:rPr>
          <w:rFonts w:hint="eastAsia"/>
          <w:lang w:eastAsia="zh-CN"/>
        </w:rPr>
        <w:t>TSAG</w:t>
      </w:r>
      <w:r w:rsidRPr="004E288E">
        <w:rPr>
          <w:rFonts w:hint="eastAsia"/>
          <w:lang w:eastAsia="zh-CN"/>
        </w:rPr>
        <w:t>电子邮件分发清单发至</w:t>
      </w:r>
      <w:r w:rsidRPr="004E288E">
        <w:rPr>
          <w:rFonts w:hint="eastAsia"/>
          <w:lang w:eastAsia="zh-CN"/>
        </w:rPr>
        <w:t>TSAG</w:t>
      </w:r>
      <w:r w:rsidRPr="004E288E">
        <w:rPr>
          <w:rFonts w:hint="eastAsia"/>
          <w:lang w:eastAsia="zh-CN"/>
        </w:rPr>
        <w:t>成员，</w:t>
      </w:r>
      <w:r>
        <w:rPr>
          <w:rFonts w:hint="eastAsia"/>
          <w:lang w:eastAsia="zh-CN"/>
        </w:rPr>
        <w:t>以便</w:t>
      </w:r>
      <w:r w:rsidRPr="004E288E">
        <w:rPr>
          <w:rFonts w:hint="eastAsia"/>
          <w:lang w:eastAsia="zh-CN"/>
        </w:rPr>
        <w:t>在四周内发表意见。</w:t>
      </w:r>
    </w:p>
    <w:p w:rsidR="009F6CC0" w:rsidRPr="004E288E" w:rsidRDefault="009F6CC0" w:rsidP="009F6CC0">
      <w:pPr>
        <w:ind w:firstLineChars="200" w:firstLine="480"/>
        <w:rPr>
          <w:lang w:eastAsia="zh-CN"/>
        </w:rPr>
      </w:pPr>
      <w:r w:rsidRPr="004E288E">
        <w:rPr>
          <w:rFonts w:hint="eastAsia"/>
          <w:lang w:eastAsia="zh-CN"/>
        </w:rPr>
        <w:t>如果没有悬而未决的意见，则</w:t>
      </w:r>
      <w:r w:rsidRPr="004E288E">
        <w:rPr>
          <w:rFonts w:hint="eastAsia"/>
          <w:lang w:eastAsia="zh-CN"/>
        </w:rPr>
        <w:t>TSAG</w:t>
      </w:r>
      <w:r w:rsidRPr="004E288E">
        <w:rPr>
          <w:rFonts w:hint="eastAsia"/>
          <w:lang w:eastAsia="zh-CN"/>
        </w:rPr>
        <w:t>主席可以决定立即成立焦点组。</w:t>
      </w:r>
      <w:r w:rsidRPr="004E288E">
        <w:rPr>
          <w:rFonts w:hint="eastAsia"/>
          <w:lang w:eastAsia="zh-CN"/>
        </w:rPr>
        <w:t>TSAG</w:t>
      </w:r>
      <w:r w:rsidRPr="004E288E">
        <w:rPr>
          <w:rFonts w:hint="eastAsia"/>
          <w:lang w:eastAsia="zh-CN"/>
        </w:rPr>
        <w:t>主席应尽可能通过信函通信方式处理相关意见，但是，如果此方法不可行，则将批准成立焦点组的决定推至</w:t>
      </w:r>
      <w:r w:rsidRPr="004E288E">
        <w:rPr>
          <w:rFonts w:hint="eastAsia"/>
          <w:lang w:eastAsia="zh-CN"/>
        </w:rPr>
        <w:t>TSAG</w:t>
      </w:r>
      <w:r w:rsidRPr="004E288E">
        <w:rPr>
          <w:rFonts w:hint="eastAsia"/>
          <w:lang w:eastAsia="zh-CN"/>
        </w:rPr>
        <w:t>的下一次会议做出。</w:t>
      </w:r>
    </w:p>
    <w:p w:rsidR="009F6CC0" w:rsidRPr="00F2502D" w:rsidRDefault="009F6CC0" w:rsidP="009F6CC0">
      <w:pPr>
        <w:ind w:firstLineChars="200" w:firstLine="480"/>
        <w:rPr>
          <w:rFonts w:cs="Arial"/>
          <w:lang w:val="en-US" w:eastAsia="zh-CN"/>
        </w:rPr>
      </w:pPr>
      <w:r w:rsidRPr="00520958">
        <w:rPr>
          <w:rFonts w:hint="eastAsia"/>
          <w:lang w:eastAsia="zh-CN"/>
        </w:rPr>
        <w:t>如果人们认为</w:t>
      </w:r>
      <w:r w:rsidRPr="00520958">
        <w:rPr>
          <w:rFonts w:hint="eastAsia"/>
          <w:lang w:eastAsia="zh-CN"/>
        </w:rPr>
        <w:t>TSAG</w:t>
      </w:r>
      <w:r w:rsidRPr="00520958">
        <w:rPr>
          <w:rFonts w:hint="eastAsia"/>
          <w:lang w:eastAsia="zh-CN"/>
        </w:rPr>
        <w:t>的会议安排不利于及时做出答复，则亦可采用这一行事方式来决定按照上述第</w:t>
      </w:r>
      <w:r w:rsidRPr="00520958">
        <w:rPr>
          <w:rFonts w:hint="eastAsia"/>
          <w:lang w:eastAsia="zh-CN"/>
        </w:rPr>
        <w:t>2.1.1.2</w:t>
      </w:r>
      <w:r w:rsidRPr="00520958">
        <w:rPr>
          <w:rFonts w:hint="eastAsia"/>
          <w:lang w:eastAsia="zh-CN"/>
        </w:rPr>
        <w:t>段转交的情况。</w:t>
      </w:r>
    </w:p>
    <w:p w:rsidR="00A13C16" w:rsidRDefault="00A13C16">
      <w:pPr>
        <w:tabs>
          <w:tab w:val="clear" w:pos="1134"/>
          <w:tab w:val="clear" w:pos="1871"/>
          <w:tab w:val="clear" w:pos="2268"/>
        </w:tabs>
        <w:overflowPunct/>
        <w:autoSpaceDE/>
        <w:autoSpaceDN/>
        <w:adjustRightInd/>
        <w:spacing w:before="0"/>
        <w:jc w:val="left"/>
        <w:textAlignment w:val="auto"/>
        <w:rPr>
          <w:b/>
          <w:sz w:val="26"/>
          <w:lang w:eastAsia="zh-CN"/>
        </w:rPr>
      </w:pPr>
      <w:bookmarkStart w:id="592" w:name="_Toc473038913"/>
      <w:r>
        <w:rPr>
          <w:lang w:eastAsia="zh-CN"/>
        </w:rPr>
        <w:br w:type="page"/>
      </w:r>
    </w:p>
    <w:p w:rsidR="009F6CC0" w:rsidRPr="000518AC" w:rsidRDefault="009F6CC0" w:rsidP="009F6CC0">
      <w:pPr>
        <w:pStyle w:val="Heading2"/>
        <w:rPr>
          <w:lang w:eastAsia="zh-CN"/>
        </w:rPr>
      </w:pPr>
      <w:r w:rsidRPr="000518AC">
        <w:rPr>
          <w:lang w:eastAsia="zh-CN"/>
        </w:rPr>
        <w:t>2.2</w:t>
      </w:r>
      <w:r w:rsidRPr="000518AC">
        <w:rPr>
          <w:lang w:eastAsia="zh-CN"/>
        </w:rPr>
        <w:tab/>
      </w:r>
      <w:r w:rsidRPr="000518AC">
        <w:rPr>
          <w:rFonts w:hint="eastAsia"/>
          <w:lang w:eastAsia="zh-CN"/>
        </w:rPr>
        <w:t>职责范围</w:t>
      </w:r>
      <w:bookmarkEnd w:id="592"/>
    </w:p>
    <w:p w:rsidR="009F6CC0" w:rsidRPr="00514D8E" w:rsidRDefault="009F6CC0" w:rsidP="009F6CC0">
      <w:pPr>
        <w:ind w:firstLineChars="200" w:firstLine="480"/>
        <w:rPr>
          <w:lang w:eastAsia="zh-CN"/>
        </w:rPr>
      </w:pPr>
      <w:r w:rsidRPr="00484203">
        <w:rPr>
          <w:rFonts w:hint="eastAsia"/>
          <w:lang w:eastAsia="zh-CN"/>
        </w:rPr>
        <w:t>需要（在批准前）明确规定特定焦点组的专题，且其职责范围必须包括行动范围、行动计划、预期实际成果和完成工作的时间安排。</w:t>
      </w:r>
    </w:p>
    <w:p w:rsidR="009F6CC0" w:rsidRPr="00F2502D" w:rsidRDefault="009F6CC0" w:rsidP="009F6CC0">
      <w:pPr>
        <w:ind w:firstLineChars="200" w:firstLine="480"/>
        <w:rPr>
          <w:rFonts w:cs="Arial"/>
          <w:lang w:val="en-US" w:eastAsia="zh-CN"/>
        </w:rPr>
      </w:pPr>
      <w:r w:rsidRPr="00520958">
        <w:rPr>
          <w:rFonts w:hint="eastAsia"/>
          <w:lang w:eastAsia="zh-CN"/>
        </w:rPr>
        <w:t>除与国际电联其他研究组、标准组织、论坛和联盟等的关系外，还须说明该工作与主管组工作的关系，以及具体专题的紧迫程度。应说明各研究组无法高效开展所计划活动的理由。</w:t>
      </w:r>
    </w:p>
    <w:p w:rsidR="009F6CC0" w:rsidRPr="004E288E" w:rsidRDefault="009F6CC0" w:rsidP="009F6CC0">
      <w:pPr>
        <w:ind w:firstLineChars="200" w:firstLine="480"/>
        <w:rPr>
          <w:lang w:eastAsia="zh-CN"/>
        </w:rPr>
      </w:pPr>
      <w:r w:rsidRPr="004E288E">
        <w:rPr>
          <w:rFonts w:hint="eastAsia"/>
          <w:lang w:eastAsia="zh-CN"/>
        </w:rPr>
        <w:t>预计焦点组一经批准成立，即需在较短的时间内，一般是</w:t>
      </w:r>
      <w:r w:rsidRPr="004E288E">
        <w:rPr>
          <w:rFonts w:hint="eastAsia"/>
          <w:lang w:eastAsia="zh-CN"/>
        </w:rPr>
        <w:t>9-12</w:t>
      </w:r>
      <w:r w:rsidRPr="004E288E">
        <w:rPr>
          <w:rFonts w:hint="eastAsia"/>
          <w:lang w:eastAsia="zh-CN"/>
        </w:rPr>
        <w:t>个月内完成工作。在适当情况下，经主管组审议和批准，焦点组的期限和工作范围可以扩大。</w:t>
      </w:r>
    </w:p>
    <w:p w:rsidR="009F6CC0" w:rsidRPr="004E288E" w:rsidRDefault="009F6CC0" w:rsidP="009F6CC0">
      <w:pPr>
        <w:ind w:firstLineChars="200" w:firstLine="480"/>
        <w:rPr>
          <w:lang w:eastAsia="zh-CN"/>
        </w:rPr>
      </w:pPr>
      <w:r w:rsidRPr="004E288E">
        <w:rPr>
          <w:rFonts w:hint="eastAsia"/>
          <w:lang w:eastAsia="zh-CN"/>
        </w:rPr>
        <w:t>焦点组存在期间不得对自身的职责范围进行修改。</w:t>
      </w:r>
      <w:r>
        <w:rPr>
          <w:rFonts w:hint="eastAsia"/>
          <w:lang w:eastAsia="zh-CN"/>
        </w:rPr>
        <w:t>任何</w:t>
      </w:r>
      <w:r w:rsidRPr="004E288E">
        <w:rPr>
          <w:rFonts w:hint="eastAsia"/>
          <w:lang w:eastAsia="zh-CN"/>
        </w:rPr>
        <w:t>修改职责范围的建议均应</w:t>
      </w:r>
      <w:r>
        <w:rPr>
          <w:rFonts w:hint="eastAsia"/>
          <w:lang w:eastAsia="zh-CN"/>
        </w:rPr>
        <w:t>以书面文稿的形式</w:t>
      </w:r>
      <w:r w:rsidRPr="004E288E">
        <w:rPr>
          <w:rFonts w:hint="eastAsia"/>
          <w:lang w:eastAsia="zh-CN"/>
        </w:rPr>
        <w:t>提交给主管组审议和批准。</w:t>
      </w:r>
    </w:p>
    <w:p w:rsidR="009F6CC0" w:rsidRPr="00520958" w:rsidRDefault="009F6CC0" w:rsidP="009F6CC0">
      <w:pPr>
        <w:ind w:firstLineChars="200" w:firstLine="480"/>
        <w:rPr>
          <w:lang w:eastAsia="zh-CN"/>
        </w:rPr>
      </w:pPr>
      <w:r w:rsidRPr="00520958">
        <w:rPr>
          <w:rFonts w:hint="eastAsia"/>
          <w:lang w:eastAsia="zh-CN"/>
        </w:rPr>
        <w:t>如果涉及一个以上的研究组（即，专题涉及一个或多个其它研究组的职责和职权范围），则应在决定修改职责范围（包括工作范围）前与其它所涉研究组进行讨论。</w:t>
      </w:r>
    </w:p>
    <w:p w:rsidR="009F6CC0" w:rsidRDefault="009F6CC0" w:rsidP="009F6CC0">
      <w:pPr>
        <w:ind w:firstLineChars="200" w:firstLine="480"/>
        <w:rPr>
          <w:lang w:eastAsia="zh-CN"/>
        </w:rPr>
      </w:pPr>
      <w:r w:rsidRPr="004E288E">
        <w:rPr>
          <w:rFonts w:hint="eastAsia"/>
          <w:lang w:eastAsia="zh-CN"/>
        </w:rPr>
        <w:t>如需延长焦点组存在时间，则需由主管组做出决定（如专题涉及一个或多个其它研究组的职责和职权范围，则其它所涉研究组对此没有保留意见）。若主管组不同意延长焦点组的存在时间，</w:t>
      </w:r>
      <w:r>
        <w:rPr>
          <w:rFonts w:hint="eastAsia"/>
          <w:lang w:eastAsia="zh-CN"/>
        </w:rPr>
        <w:t>则</w:t>
      </w:r>
      <w:r w:rsidRPr="004E288E">
        <w:rPr>
          <w:rFonts w:hint="eastAsia"/>
          <w:lang w:eastAsia="zh-CN"/>
        </w:rPr>
        <w:t>焦点组</w:t>
      </w:r>
      <w:r>
        <w:rPr>
          <w:rFonts w:hint="eastAsia"/>
          <w:lang w:eastAsia="zh-CN"/>
        </w:rPr>
        <w:t>将</w:t>
      </w:r>
      <w:r w:rsidRPr="004E288E">
        <w:rPr>
          <w:rFonts w:hint="eastAsia"/>
          <w:lang w:eastAsia="zh-CN"/>
        </w:rPr>
        <w:t>自动终止。</w:t>
      </w:r>
    </w:p>
    <w:p w:rsidR="009F6CC0" w:rsidRPr="00BD5A98" w:rsidRDefault="009F6CC0" w:rsidP="009F6CC0">
      <w:pPr>
        <w:pStyle w:val="Heading2"/>
        <w:rPr>
          <w:lang w:val="en-US" w:eastAsia="zh-CN"/>
        </w:rPr>
      </w:pPr>
      <w:bookmarkStart w:id="593" w:name="_Toc473038914"/>
      <w:r w:rsidRPr="00BD5A98">
        <w:rPr>
          <w:lang w:val="en-US" w:eastAsia="zh-CN"/>
        </w:rPr>
        <w:t>2.3</w:t>
      </w:r>
      <w:r w:rsidRPr="00BD5A98">
        <w:rPr>
          <w:lang w:val="en-US" w:eastAsia="zh-CN"/>
        </w:rPr>
        <w:tab/>
      </w:r>
      <w:r w:rsidRPr="00514D8E">
        <w:rPr>
          <w:rFonts w:hint="eastAsia"/>
          <w:lang w:val="en-US" w:eastAsia="zh-CN"/>
        </w:rPr>
        <w:t>负责人</w:t>
      </w:r>
      <w:bookmarkEnd w:id="593"/>
    </w:p>
    <w:p w:rsidR="009F6CC0" w:rsidRPr="004E288E" w:rsidRDefault="009F6CC0" w:rsidP="009F6CC0">
      <w:pPr>
        <w:ind w:firstLineChars="200" w:firstLine="480"/>
        <w:rPr>
          <w:lang w:eastAsia="zh-CN"/>
        </w:rPr>
      </w:pPr>
      <w:r w:rsidRPr="004E288E">
        <w:rPr>
          <w:rFonts w:hint="eastAsia"/>
          <w:lang w:eastAsia="zh-CN"/>
        </w:rPr>
        <w:t>最初由主管组任命一名主席和一名副主席，如</w:t>
      </w:r>
      <w:r>
        <w:rPr>
          <w:rFonts w:hint="eastAsia"/>
          <w:lang w:eastAsia="zh-CN"/>
        </w:rPr>
        <w:t>有必要</w:t>
      </w:r>
      <w:r w:rsidRPr="004E288E">
        <w:rPr>
          <w:rFonts w:hint="eastAsia"/>
          <w:lang w:eastAsia="zh-CN"/>
        </w:rPr>
        <w:t>，在焦点组成立后，再由焦点组指定其相关</w:t>
      </w:r>
      <w:r>
        <w:rPr>
          <w:rFonts w:hint="eastAsia"/>
          <w:lang w:eastAsia="zh-CN"/>
        </w:rPr>
        <w:t>管理层人员</w:t>
      </w:r>
      <w:r w:rsidRPr="004E288E">
        <w:rPr>
          <w:rFonts w:hint="eastAsia"/>
          <w:lang w:eastAsia="zh-CN"/>
        </w:rPr>
        <w:t>，并相应通报主管组。正副主席的</w:t>
      </w:r>
      <w:r>
        <w:rPr>
          <w:rFonts w:hint="eastAsia"/>
          <w:lang w:eastAsia="zh-CN"/>
        </w:rPr>
        <w:t>任命</w:t>
      </w:r>
      <w:r w:rsidRPr="004E288E">
        <w:rPr>
          <w:rFonts w:hint="eastAsia"/>
          <w:lang w:eastAsia="zh-CN"/>
        </w:rPr>
        <w:t>主要</w:t>
      </w:r>
      <w:r>
        <w:rPr>
          <w:rFonts w:hint="eastAsia"/>
          <w:lang w:eastAsia="zh-CN"/>
        </w:rPr>
        <w:t>基于相关人员</w:t>
      </w:r>
      <w:r w:rsidRPr="004E288E">
        <w:rPr>
          <w:rFonts w:hint="eastAsia"/>
          <w:lang w:eastAsia="zh-CN"/>
        </w:rPr>
        <w:t>在主管组的技术领域和所需的管理技</w:t>
      </w:r>
      <w:r>
        <w:rPr>
          <w:rFonts w:hint="eastAsia"/>
          <w:lang w:eastAsia="zh-CN"/>
        </w:rPr>
        <w:t>巧</w:t>
      </w:r>
      <w:r w:rsidRPr="004E288E">
        <w:rPr>
          <w:rFonts w:hint="eastAsia"/>
          <w:lang w:eastAsia="zh-CN"/>
        </w:rPr>
        <w:t>方面</w:t>
      </w:r>
      <w:r>
        <w:rPr>
          <w:rFonts w:hint="eastAsia"/>
          <w:lang w:eastAsia="zh-CN"/>
        </w:rPr>
        <w:t>体现</w:t>
      </w:r>
      <w:r w:rsidRPr="004E288E">
        <w:rPr>
          <w:rFonts w:hint="eastAsia"/>
          <w:lang w:eastAsia="zh-CN"/>
        </w:rPr>
        <w:t>出来的能力。</w:t>
      </w:r>
    </w:p>
    <w:p w:rsidR="009F6CC0" w:rsidRPr="004E288E" w:rsidRDefault="009F6CC0" w:rsidP="009F6CC0">
      <w:pPr>
        <w:ind w:firstLineChars="200" w:firstLine="480"/>
        <w:rPr>
          <w:lang w:eastAsia="zh-CN"/>
        </w:rPr>
      </w:pPr>
      <w:r w:rsidRPr="004E288E">
        <w:rPr>
          <w:rFonts w:hint="eastAsia"/>
          <w:lang w:eastAsia="zh-CN"/>
        </w:rPr>
        <w:t>ITU-T</w:t>
      </w:r>
      <w:r w:rsidRPr="004E288E">
        <w:rPr>
          <w:rFonts w:hint="eastAsia"/>
          <w:lang w:eastAsia="zh-CN"/>
        </w:rPr>
        <w:t>成员、成员国和部门成员将提供主席人选，但副主席职位可向</w:t>
      </w:r>
      <w:r w:rsidRPr="004E288E">
        <w:rPr>
          <w:rFonts w:hint="eastAsia"/>
          <w:lang w:eastAsia="zh-CN"/>
        </w:rPr>
        <w:t>ITU-T</w:t>
      </w:r>
      <w:r w:rsidRPr="004E288E">
        <w:rPr>
          <w:rFonts w:hint="eastAsia"/>
          <w:lang w:eastAsia="zh-CN"/>
        </w:rPr>
        <w:t>部门准成员和</w:t>
      </w:r>
      <w:r>
        <w:rPr>
          <w:rFonts w:hint="eastAsia"/>
          <w:lang w:eastAsia="zh-CN"/>
        </w:rPr>
        <w:t>学术界以及</w:t>
      </w:r>
      <w:r w:rsidRPr="004E288E">
        <w:rPr>
          <w:rFonts w:hint="eastAsia"/>
          <w:lang w:eastAsia="zh-CN"/>
        </w:rPr>
        <w:t>外部专家开放。</w:t>
      </w:r>
    </w:p>
    <w:p w:rsidR="009F6CC0" w:rsidRPr="004E288E" w:rsidRDefault="009F6CC0" w:rsidP="009F6CC0">
      <w:pPr>
        <w:ind w:firstLineChars="200" w:firstLine="480"/>
        <w:rPr>
          <w:lang w:eastAsia="zh-CN"/>
        </w:rPr>
      </w:pPr>
      <w:r w:rsidRPr="004E288E">
        <w:rPr>
          <w:rFonts w:hint="eastAsia"/>
          <w:lang w:eastAsia="zh-CN"/>
        </w:rPr>
        <w:t>如焦点组主席无法</w:t>
      </w:r>
      <w:r>
        <w:rPr>
          <w:rFonts w:hint="eastAsia"/>
          <w:lang w:eastAsia="zh-CN"/>
        </w:rPr>
        <w:t>履行其职责</w:t>
      </w:r>
      <w:r w:rsidRPr="004E288E">
        <w:rPr>
          <w:rFonts w:hint="eastAsia"/>
          <w:lang w:eastAsia="zh-CN"/>
        </w:rPr>
        <w:t>，则由主管组在下次会议上</w:t>
      </w:r>
      <w:r>
        <w:rPr>
          <w:rFonts w:hint="eastAsia"/>
          <w:lang w:eastAsia="zh-CN"/>
        </w:rPr>
        <w:t>选定并任命其中的一位</w:t>
      </w:r>
      <w:r w:rsidRPr="004E288E">
        <w:rPr>
          <w:rFonts w:hint="eastAsia"/>
          <w:lang w:eastAsia="zh-CN"/>
        </w:rPr>
        <w:t>副主席取代</w:t>
      </w:r>
      <w:r>
        <w:rPr>
          <w:rFonts w:hint="eastAsia"/>
          <w:lang w:eastAsia="zh-CN"/>
        </w:rPr>
        <w:t>该主席</w:t>
      </w:r>
      <w:r w:rsidRPr="004E288E">
        <w:rPr>
          <w:rFonts w:hint="eastAsia"/>
          <w:lang w:eastAsia="zh-CN"/>
        </w:rPr>
        <w:t>。如果</w:t>
      </w:r>
      <w:r>
        <w:rPr>
          <w:rFonts w:hint="eastAsia"/>
          <w:lang w:eastAsia="zh-CN"/>
        </w:rPr>
        <w:t>所有</w:t>
      </w:r>
      <w:r w:rsidRPr="004E288E">
        <w:rPr>
          <w:rFonts w:hint="eastAsia"/>
          <w:lang w:eastAsia="zh-CN"/>
        </w:rPr>
        <w:t>副主席</w:t>
      </w:r>
      <w:r>
        <w:rPr>
          <w:rFonts w:hint="eastAsia"/>
          <w:lang w:eastAsia="zh-CN"/>
        </w:rPr>
        <w:t>均</w:t>
      </w:r>
      <w:r w:rsidRPr="004E288E">
        <w:rPr>
          <w:rFonts w:hint="eastAsia"/>
          <w:lang w:eastAsia="zh-CN"/>
        </w:rPr>
        <w:t>不是国际电联成员，则主管组</w:t>
      </w:r>
      <w:r>
        <w:rPr>
          <w:rFonts w:hint="eastAsia"/>
          <w:lang w:eastAsia="zh-CN"/>
        </w:rPr>
        <w:t>要求提名主席候选人</w:t>
      </w:r>
      <w:r w:rsidRPr="004E288E">
        <w:rPr>
          <w:rFonts w:hint="eastAsia"/>
          <w:lang w:eastAsia="zh-CN"/>
        </w:rPr>
        <w:t>，并在下次会议上任命。</w:t>
      </w:r>
    </w:p>
    <w:p w:rsidR="00A13C16" w:rsidRDefault="00A13C16">
      <w:pPr>
        <w:tabs>
          <w:tab w:val="clear" w:pos="1134"/>
          <w:tab w:val="clear" w:pos="1871"/>
          <w:tab w:val="clear" w:pos="2268"/>
        </w:tabs>
        <w:overflowPunct/>
        <w:autoSpaceDE/>
        <w:autoSpaceDN/>
        <w:adjustRightInd/>
        <w:spacing w:before="0"/>
        <w:jc w:val="left"/>
        <w:textAlignment w:val="auto"/>
        <w:rPr>
          <w:b/>
          <w:sz w:val="28"/>
          <w:lang w:val="en-US" w:eastAsia="zh-CN"/>
        </w:rPr>
      </w:pPr>
      <w:bookmarkStart w:id="594" w:name="_Toc473038915"/>
      <w:r>
        <w:rPr>
          <w:lang w:val="en-US" w:eastAsia="zh-CN"/>
        </w:rPr>
        <w:br w:type="page"/>
      </w:r>
    </w:p>
    <w:p w:rsidR="009F6CC0" w:rsidRPr="00BD5A98" w:rsidRDefault="009F6CC0" w:rsidP="009F6CC0">
      <w:pPr>
        <w:pStyle w:val="Heading1"/>
        <w:rPr>
          <w:lang w:val="en-US" w:eastAsia="zh-CN"/>
        </w:rPr>
      </w:pPr>
      <w:r w:rsidRPr="00BD5A98">
        <w:rPr>
          <w:lang w:val="en-US" w:eastAsia="zh-CN"/>
        </w:rPr>
        <w:t>3</w:t>
      </w:r>
      <w:r w:rsidRPr="00BD5A98">
        <w:rPr>
          <w:lang w:val="en-US" w:eastAsia="zh-CN"/>
        </w:rPr>
        <w:tab/>
      </w:r>
      <w:r w:rsidRPr="000518AC">
        <w:rPr>
          <w:rFonts w:hint="eastAsia"/>
          <w:lang w:eastAsia="zh-CN"/>
        </w:rPr>
        <w:t>焦点组的工作程序</w:t>
      </w:r>
      <w:bookmarkEnd w:id="594"/>
    </w:p>
    <w:p w:rsidR="009F6CC0" w:rsidRPr="000518AC" w:rsidRDefault="009F6CC0" w:rsidP="009F6CC0">
      <w:pPr>
        <w:pStyle w:val="Heading2"/>
        <w:rPr>
          <w:lang w:eastAsia="zh-CN"/>
        </w:rPr>
      </w:pPr>
      <w:bookmarkStart w:id="595" w:name="_Toc473038916"/>
      <w:r w:rsidRPr="000518AC">
        <w:rPr>
          <w:lang w:eastAsia="zh-CN"/>
        </w:rPr>
        <w:t>3.1</w:t>
      </w:r>
      <w:r w:rsidRPr="000518AC">
        <w:rPr>
          <w:lang w:eastAsia="zh-CN"/>
        </w:rPr>
        <w:tab/>
      </w:r>
      <w:r w:rsidRPr="000518AC">
        <w:rPr>
          <w:rFonts w:hint="eastAsia"/>
          <w:lang w:eastAsia="zh-CN"/>
        </w:rPr>
        <w:t>参加</w:t>
      </w:r>
      <w:bookmarkEnd w:id="595"/>
    </w:p>
    <w:p w:rsidR="009F6CC0" w:rsidRPr="004E288E" w:rsidRDefault="009F6CC0" w:rsidP="009F6CC0">
      <w:pPr>
        <w:ind w:firstLineChars="200" w:firstLine="480"/>
        <w:rPr>
          <w:lang w:eastAsia="zh-CN"/>
        </w:rPr>
      </w:pPr>
      <w:r w:rsidRPr="004E288E">
        <w:rPr>
          <w:rFonts w:hint="eastAsia"/>
          <w:lang w:eastAsia="zh-CN"/>
        </w:rPr>
        <w:t>来自国际电联成员国的、愿意积极参与其工作的任何个人均可参加焦点组。这亦包括同时也是其他国际、区域性和国家组织成员的个人。</w:t>
      </w:r>
    </w:p>
    <w:p w:rsidR="009F6CC0" w:rsidRDefault="009F6CC0" w:rsidP="009F6CC0">
      <w:pPr>
        <w:ind w:firstLineChars="200" w:firstLine="480"/>
        <w:rPr>
          <w:lang w:eastAsia="zh-CN"/>
        </w:rPr>
      </w:pPr>
      <w:r w:rsidRPr="00520958">
        <w:rPr>
          <w:rFonts w:hint="eastAsia"/>
          <w:lang w:eastAsia="zh-CN"/>
        </w:rPr>
        <w:t>参加焦点组不应成为具备国际电联成员资格的替代方式</w:t>
      </w:r>
      <w:r>
        <w:rPr>
          <w:rFonts w:hint="eastAsia"/>
          <w:lang w:eastAsia="zh-CN"/>
        </w:rPr>
        <w:t>。</w:t>
      </w:r>
    </w:p>
    <w:p w:rsidR="009F6CC0" w:rsidRPr="004E288E" w:rsidRDefault="009F6CC0" w:rsidP="009F6CC0">
      <w:pPr>
        <w:ind w:firstLineChars="200" w:firstLine="480"/>
        <w:rPr>
          <w:lang w:eastAsia="zh-CN"/>
        </w:rPr>
      </w:pPr>
      <w:r w:rsidRPr="004E288E">
        <w:rPr>
          <w:rFonts w:hint="eastAsia"/>
          <w:lang w:eastAsia="zh-CN"/>
        </w:rPr>
        <w:t>焦点组应保存一份参加者名单以备查阅。</w:t>
      </w:r>
      <w:r>
        <w:rPr>
          <w:rFonts w:hint="eastAsia"/>
          <w:lang w:eastAsia="zh-CN"/>
        </w:rPr>
        <w:t>此名单将包含向残疾人代表介绍如何方便其参加焦点组工作的相关信息。</w:t>
      </w:r>
    </w:p>
    <w:p w:rsidR="009F6CC0" w:rsidRPr="004E288E" w:rsidRDefault="009F6CC0" w:rsidP="009F6CC0">
      <w:pPr>
        <w:ind w:firstLineChars="200" w:firstLine="480"/>
        <w:rPr>
          <w:lang w:eastAsia="zh-CN"/>
        </w:rPr>
      </w:pPr>
      <w:r w:rsidRPr="00520958">
        <w:rPr>
          <w:rFonts w:hint="eastAsia"/>
          <w:lang w:eastAsia="zh-CN"/>
        </w:rPr>
        <w:t>只有</w:t>
      </w:r>
      <w:r w:rsidRPr="00520958">
        <w:rPr>
          <w:rFonts w:hint="eastAsia"/>
          <w:lang w:eastAsia="zh-CN"/>
        </w:rPr>
        <w:t>ITU-T</w:t>
      </w:r>
      <w:r w:rsidRPr="00520958">
        <w:rPr>
          <w:rFonts w:hint="eastAsia"/>
          <w:lang w:eastAsia="zh-CN"/>
        </w:rPr>
        <w:t>成员可以参加对</w:t>
      </w:r>
      <w:r w:rsidRPr="00520958">
        <w:rPr>
          <w:rFonts w:hint="eastAsia"/>
          <w:lang w:eastAsia="zh-CN"/>
        </w:rPr>
        <w:t>ITU-T</w:t>
      </w:r>
      <w:r w:rsidRPr="00520958">
        <w:rPr>
          <w:rFonts w:hint="eastAsia"/>
          <w:lang w:eastAsia="zh-CN"/>
        </w:rPr>
        <w:t>具有战略、结构和</w:t>
      </w:r>
      <w:r w:rsidRPr="00520958">
        <w:rPr>
          <w:rFonts w:hint="eastAsia"/>
          <w:lang w:eastAsia="zh-CN"/>
        </w:rPr>
        <w:t>/</w:t>
      </w:r>
      <w:r w:rsidRPr="00520958">
        <w:rPr>
          <w:rFonts w:hint="eastAsia"/>
          <w:lang w:eastAsia="zh-CN"/>
        </w:rPr>
        <w:t>或运营影响的焦点组。</w:t>
      </w:r>
    </w:p>
    <w:p w:rsidR="009F6CC0" w:rsidRPr="00BD5A98" w:rsidRDefault="009F6CC0" w:rsidP="009F6CC0">
      <w:pPr>
        <w:pStyle w:val="Heading1"/>
        <w:rPr>
          <w:lang w:val="en-US" w:eastAsia="zh-CN"/>
        </w:rPr>
      </w:pPr>
      <w:bookmarkStart w:id="596" w:name="_Toc473038917"/>
      <w:r w:rsidRPr="00BD5A98">
        <w:rPr>
          <w:lang w:val="en-US" w:eastAsia="zh-CN"/>
        </w:rPr>
        <w:t>4</w:t>
      </w:r>
      <w:r w:rsidRPr="00BD5A98">
        <w:rPr>
          <w:lang w:val="en-US" w:eastAsia="zh-CN"/>
        </w:rPr>
        <w:tab/>
      </w:r>
      <w:r w:rsidRPr="000518AC">
        <w:rPr>
          <w:rFonts w:hint="eastAsia"/>
          <w:lang w:eastAsia="zh-CN"/>
        </w:rPr>
        <w:t>焦点组及其会议的资</w:t>
      </w:r>
      <w:r>
        <w:rPr>
          <w:rFonts w:hint="eastAsia"/>
          <w:lang w:eastAsia="zh-CN"/>
        </w:rPr>
        <w:t>助</w:t>
      </w:r>
      <w:bookmarkEnd w:id="596"/>
    </w:p>
    <w:p w:rsidR="009F6CC0" w:rsidRPr="000921B6" w:rsidRDefault="009F6CC0" w:rsidP="009F6CC0">
      <w:pPr>
        <w:ind w:firstLineChars="200" w:firstLine="480"/>
        <w:rPr>
          <w:szCs w:val="24"/>
          <w:lang w:val="en-US" w:eastAsia="zh-CN"/>
        </w:rPr>
      </w:pPr>
      <w:r>
        <w:rPr>
          <w:rFonts w:hint="eastAsia"/>
          <w:lang w:eastAsia="zh-CN"/>
        </w:rPr>
        <w:t>会议及其筹备工作的资助以类似于报告人组会议的方式、或根据焦点组确定的财务安排自愿承办完成，前提是不增加支出、亦不给研究组和</w:t>
      </w:r>
      <w:r>
        <w:rPr>
          <w:rFonts w:hint="eastAsia"/>
          <w:lang w:eastAsia="zh-CN"/>
        </w:rPr>
        <w:t>TSAG</w:t>
      </w:r>
      <w:r>
        <w:rPr>
          <w:rFonts w:hint="eastAsia"/>
          <w:lang w:eastAsia="zh-CN"/>
        </w:rPr>
        <w:t>的正常工作带来负面影响，但根据全权代表大会</w:t>
      </w:r>
      <w:r>
        <w:rPr>
          <w:rFonts w:cs="Arial" w:hint="eastAsia"/>
          <w:szCs w:val="24"/>
          <w:lang w:eastAsia="zh-CN"/>
        </w:rPr>
        <w:t>第</w:t>
      </w:r>
      <w:r>
        <w:rPr>
          <w:rFonts w:cs="Arial" w:hint="eastAsia"/>
          <w:szCs w:val="24"/>
          <w:lang w:eastAsia="zh-CN"/>
        </w:rPr>
        <w:t>175</w:t>
      </w:r>
      <w:r>
        <w:rPr>
          <w:rFonts w:cs="Arial" w:hint="eastAsia"/>
          <w:szCs w:val="24"/>
          <w:lang w:eastAsia="zh-CN"/>
        </w:rPr>
        <w:t>号决议（</w:t>
      </w:r>
      <w:r>
        <w:rPr>
          <w:rFonts w:cs="Arial" w:hint="eastAsia"/>
          <w:szCs w:val="24"/>
          <w:lang w:eastAsia="zh-CN"/>
        </w:rPr>
        <w:t>2010</w:t>
      </w:r>
      <w:r>
        <w:rPr>
          <w:rFonts w:cs="Arial" w:hint="eastAsia"/>
          <w:szCs w:val="24"/>
          <w:lang w:eastAsia="zh-CN"/>
        </w:rPr>
        <w:t>年，瓜达拉哈拉）</w:t>
      </w:r>
      <w:r w:rsidRPr="00EB409B">
        <w:rPr>
          <w:rFonts w:ascii="STKaiti" w:eastAsia="STKaiti" w:hAnsi="STKaiti" w:cs="Arial" w:hint="eastAsia"/>
          <w:szCs w:val="24"/>
          <w:lang w:eastAsia="zh-CN"/>
        </w:rPr>
        <w:t>做出决议</w:t>
      </w:r>
      <w:r>
        <w:rPr>
          <w:rFonts w:cs="Arial" w:hint="eastAsia"/>
          <w:szCs w:val="24"/>
          <w:lang w:eastAsia="zh-CN"/>
        </w:rPr>
        <w:t>3</w:t>
      </w:r>
      <w:r>
        <w:rPr>
          <w:rFonts w:cs="Arial" w:hint="eastAsia"/>
          <w:szCs w:val="24"/>
          <w:lang w:eastAsia="zh-CN"/>
        </w:rPr>
        <w:t>和</w:t>
      </w:r>
      <w:r>
        <w:rPr>
          <w:rFonts w:cs="Arial" w:hint="eastAsia"/>
          <w:szCs w:val="24"/>
          <w:lang w:eastAsia="zh-CN"/>
        </w:rPr>
        <w:t>4</w:t>
      </w:r>
      <w:r>
        <w:rPr>
          <w:rFonts w:cs="Arial" w:hint="eastAsia"/>
          <w:szCs w:val="24"/>
          <w:lang w:eastAsia="zh-CN"/>
        </w:rPr>
        <w:t>部分鼓励残疾人代表参与、以及全权代表大会第</w:t>
      </w:r>
      <w:r>
        <w:rPr>
          <w:rFonts w:cs="Arial" w:hint="eastAsia"/>
          <w:szCs w:val="24"/>
          <w:lang w:eastAsia="zh-CN"/>
        </w:rPr>
        <w:t>123</w:t>
      </w:r>
      <w:r>
        <w:rPr>
          <w:rFonts w:cs="Arial" w:hint="eastAsia"/>
          <w:szCs w:val="24"/>
          <w:lang w:eastAsia="zh-CN"/>
        </w:rPr>
        <w:t>号决议（</w:t>
      </w:r>
      <w:r>
        <w:rPr>
          <w:rFonts w:cs="Arial" w:hint="eastAsia"/>
          <w:szCs w:val="24"/>
          <w:lang w:eastAsia="zh-CN"/>
        </w:rPr>
        <w:t>2010</w:t>
      </w:r>
      <w:r>
        <w:rPr>
          <w:rFonts w:cs="Arial" w:hint="eastAsia"/>
          <w:szCs w:val="24"/>
          <w:lang w:eastAsia="zh-CN"/>
        </w:rPr>
        <w:t>年，瓜达拉哈拉，修订版）</w:t>
      </w:r>
      <w:r w:rsidRPr="00441B48">
        <w:rPr>
          <w:rFonts w:ascii="STKaiti" w:eastAsia="STKaiti" w:hAnsi="STKaiti" w:cs="Arial" w:hint="eastAsia"/>
          <w:szCs w:val="24"/>
          <w:lang w:eastAsia="zh-CN"/>
        </w:rPr>
        <w:t>做出决议</w:t>
      </w:r>
      <w:r>
        <w:rPr>
          <w:rFonts w:cs="Arial" w:hint="eastAsia"/>
          <w:szCs w:val="24"/>
          <w:lang w:eastAsia="zh-CN"/>
        </w:rPr>
        <w:t>3</w:t>
      </w:r>
      <w:r>
        <w:rPr>
          <w:rFonts w:cs="Arial" w:hint="eastAsia"/>
          <w:szCs w:val="24"/>
          <w:lang w:eastAsia="zh-CN"/>
        </w:rPr>
        <w:t>部分</w:t>
      </w:r>
      <w:r w:rsidRPr="00BF0EE1">
        <w:rPr>
          <w:rFonts w:cs="Arial" w:hint="eastAsia"/>
          <w:szCs w:val="24"/>
          <w:lang w:eastAsia="zh-CN"/>
        </w:rPr>
        <w:t>支持发展中国家</w:t>
      </w:r>
      <w:r>
        <w:rPr>
          <w:rStyle w:val="FootnoteReference"/>
          <w:rFonts w:cs="Arial"/>
          <w:szCs w:val="24"/>
          <w:lang w:eastAsia="zh-CN"/>
        </w:rPr>
        <w:footnoteReference w:customMarkFollows="1" w:id="62"/>
        <w:t>1</w:t>
      </w:r>
      <w:r w:rsidRPr="00BF0EE1">
        <w:rPr>
          <w:rFonts w:cs="Arial" w:hint="eastAsia"/>
          <w:szCs w:val="24"/>
          <w:lang w:eastAsia="zh-CN"/>
        </w:rPr>
        <w:t>代表</w:t>
      </w:r>
      <w:r>
        <w:rPr>
          <w:rFonts w:cs="Arial" w:hint="eastAsia"/>
          <w:szCs w:val="24"/>
          <w:lang w:eastAsia="zh-CN"/>
        </w:rPr>
        <w:t>与会</w:t>
      </w:r>
      <w:r w:rsidRPr="003907DC">
        <w:rPr>
          <w:rFonts w:hint="eastAsia"/>
          <w:lang w:eastAsia="zh-CN"/>
        </w:rPr>
        <w:t>的情况除外。</w:t>
      </w:r>
    </w:p>
    <w:p w:rsidR="009F6CC0" w:rsidRPr="008122EA" w:rsidRDefault="009F6CC0" w:rsidP="009F6CC0">
      <w:pPr>
        <w:pStyle w:val="Heading1"/>
        <w:rPr>
          <w:lang w:val="en-US" w:eastAsia="zh-CN"/>
        </w:rPr>
      </w:pPr>
      <w:bookmarkStart w:id="597" w:name="_Toc473038918"/>
      <w:r w:rsidRPr="008122EA">
        <w:rPr>
          <w:lang w:val="en-US" w:eastAsia="zh-CN"/>
        </w:rPr>
        <w:t>5</w:t>
      </w:r>
      <w:r w:rsidRPr="008122EA">
        <w:rPr>
          <w:lang w:val="en-US" w:eastAsia="zh-CN"/>
        </w:rPr>
        <w:tab/>
      </w:r>
      <w:r w:rsidRPr="00514D8E">
        <w:rPr>
          <w:rFonts w:hint="eastAsia"/>
          <w:lang w:val="en-US" w:eastAsia="zh-CN"/>
        </w:rPr>
        <w:t>行政支持</w:t>
      </w:r>
      <w:bookmarkEnd w:id="597"/>
    </w:p>
    <w:p w:rsidR="009F6CC0" w:rsidRDefault="009F6CC0" w:rsidP="009F6CC0">
      <w:pPr>
        <w:ind w:firstLineChars="200" w:firstLine="480"/>
        <w:rPr>
          <w:lang w:eastAsia="zh-CN"/>
        </w:rPr>
      </w:pPr>
      <w:r w:rsidRPr="008F1237">
        <w:rPr>
          <w:rFonts w:hint="eastAsia"/>
          <w:lang w:eastAsia="zh-CN"/>
        </w:rPr>
        <w:t>焦点组可确定两次会议之间该组提供和资助行政支持的方式。</w:t>
      </w:r>
    </w:p>
    <w:p w:rsidR="009F6CC0" w:rsidRPr="008122EA" w:rsidRDefault="009F6CC0" w:rsidP="009F6CC0">
      <w:pPr>
        <w:ind w:firstLineChars="200" w:firstLine="480"/>
        <w:rPr>
          <w:lang w:val="en-US" w:eastAsia="zh-CN"/>
        </w:rPr>
      </w:pPr>
      <w:r w:rsidRPr="008F1237">
        <w:rPr>
          <w:rFonts w:hint="eastAsia"/>
          <w:lang w:eastAsia="zh-CN"/>
        </w:rPr>
        <w:t>如需</w:t>
      </w:r>
      <w:r>
        <w:rPr>
          <w:rFonts w:hint="eastAsia"/>
          <w:lang w:eastAsia="zh-CN"/>
        </w:rPr>
        <w:t>电信标准化局</w:t>
      </w:r>
      <w:r w:rsidRPr="008F1237">
        <w:rPr>
          <w:rFonts w:hint="eastAsia"/>
          <w:lang w:eastAsia="zh-CN"/>
        </w:rPr>
        <w:t>提供行政服务，</w:t>
      </w:r>
      <w:r>
        <w:rPr>
          <w:rFonts w:hint="eastAsia"/>
          <w:lang w:eastAsia="zh-CN"/>
        </w:rPr>
        <w:t>前提是不增加支出、亦不给研究组和</w:t>
      </w:r>
      <w:r>
        <w:rPr>
          <w:rFonts w:hint="eastAsia"/>
          <w:lang w:eastAsia="zh-CN"/>
        </w:rPr>
        <w:t>TSAG</w:t>
      </w:r>
      <w:r>
        <w:rPr>
          <w:rFonts w:hint="eastAsia"/>
          <w:lang w:eastAsia="zh-CN"/>
        </w:rPr>
        <w:t>的正常工作带来负面影响，但根据全权代表大会</w:t>
      </w:r>
      <w:r w:rsidRPr="00441B48">
        <w:rPr>
          <w:rFonts w:cs="Arial"/>
          <w:szCs w:val="24"/>
          <w:lang w:eastAsia="zh-CN"/>
        </w:rPr>
        <w:t>PP10</w:t>
      </w:r>
      <w:r>
        <w:rPr>
          <w:rFonts w:cs="Arial" w:hint="eastAsia"/>
          <w:szCs w:val="24"/>
          <w:lang w:eastAsia="zh-CN"/>
        </w:rPr>
        <w:t>第</w:t>
      </w:r>
      <w:r>
        <w:rPr>
          <w:rFonts w:cs="Arial" w:hint="eastAsia"/>
          <w:szCs w:val="24"/>
          <w:lang w:eastAsia="zh-CN"/>
        </w:rPr>
        <w:t>175</w:t>
      </w:r>
      <w:r>
        <w:rPr>
          <w:rFonts w:cs="Arial" w:hint="eastAsia"/>
          <w:szCs w:val="24"/>
          <w:lang w:eastAsia="zh-CN"/>
        </w:rPr>
        <w:t>号决议（</w:t>
      </w:r>
      <w:r>
        <w:rPr>
          <w:rFonts w:cs="Arial" w:hint="eastAsia"/>
          <w:szCs w:val="24"/>
          <w:lang w:eastAsia="zh-CN"/>
        </w:rPr>
        <w:t>2010</w:t>
      </w:r>
      <w:r>
        <w:rPr>
          <w:rFonts w:cs="Arial" w:hint="eastAsia"/>
          <w:szCs w:val="24"/>
          <w:lang w:eastAsia="zh-CN"/>
        </w:rPr>
        <w:t>年，瓜达拉哈拉）</w:t>
      </w:r>
      <w:r w:rsidRPr="00EB409B">
        <w:rPr>
          <w:rFonts w:ascii="STKaiti" w:eastAsia="STKaiti" w:hAnsi="STKaiti" w:cs="Arial" w:hint="eastAsia"/>
          <w:szCs w:val="24"/>
          <w:lang w:eastAsia="zh-CN"/>
        </w:rPr>
        <w:t>做出决议</w:t>
      </w:r>
      <w:r>
        <w:rPr>
          <w:rFonts w:cs="Arial" w:hint="eastAsia"/>
          <w:szCs w:val="24"/>
          <w:lang w:eastAsia="zh-CN"/>
        </w:rPr>
        <w:t>3</w:t>
      </w:r>
      <w:r>
        <w:rPr>
          <w:rFonts w:cs="Arial" w:hint="eastAsia"/>
          <w:szCs w:val="24"/>
          <w:lang w:eastAsia="zh-CN"/>
        </w:rPr>
        <w:t>和</w:t>
      </w:r>
      <w:r>
        <w:rPr>
          <w:rFonts w:cs="Arial" w:hint="eastAsia"/>
          <w:szCs w:val="24"/>
          <w:lang w:eastAsia="zh-CN"/>
        </w:rPr>
        <w:t>4</w:t>
      </w:r>
      <w:r>
        <w:rPr>
          <w:rFonts w:cs="Arial" w:hint="eastAsia"/>
          <w:szCs w:val="24"/>
          <w:lang w:eastAsia="zh-CN"/>
        </w:rPr>
        <w:t>部分鼓励残疾人代表参与、以及全权代表大会第</w:t>
      </w:r>
      <w:r>
        <w:rPr>
          <w:rFonts w:cs="Arial" w:hint="eastAsia"/>
          <w:szCs w:val="24"/>
          <w:lang w:eastAsia="zh-CN"/>
        </w:rPr>
        <w:t>123</w:t>
      </w:r>
      <w:r>
        <w:rPr>
          <w:rFonts w:cs="Arial" w:hint="eastAsia"/>
          <w:szCs w:val="24"/>
          <w:lang w:eastAsia="zh-CN"/>
        </w:rPr>
        <w:t>号决议（</w:t>
      </w:r>
      <w:r>
        <w:rPr>
          <w:rFonts w:cs="Arial" w:hint="eastAsia"/>
          <w:szCs w:val="24"/>
          <w:lang w:eastAsia="zh-CN"/>
        </w:rPr>
        <w:t>2010</w:t>
      </w:r>
      <w:r>
        <w:rPr>
          <w:rFonts w:cs="Arial" w:hint="eastAsia"/>
          <w:szCs w:val="24"/>
          <w:lang w:eastAsia="zh-CN"/>
        </w:rPr>
        <w:t>年，瓜达拉哈拉，修订版）</w:t>
      </w:r>
      <w:r w:rsidRPr="00441B48">
        <w:rPr>
          <w:rFonts w:ascii="STKaiti" w:eastAsia="STKaiti" w:hAnsi="STKaiti" w:cs="Arial" w:hint="eastAsia"/>
          <w:szCs w:val="24"/>
          <w:lang w:eastAsia="zh-CN"/>
        </w:rPr>
        <w:t>做出决议</w:t>
      </w:r>
      <w:r>
        <w:rPr>
          <w:rFonts w:cs="Arial" w:hint="eastAsia"/>
          <w:szCs w:val="24"/>
          <w:lang w:eastAsia="zh-CN"/>
        </w:rPr>
        <w:t>3</w:t>
      </w:r>
      <w:r>
        <w:rPr>
          <w:rFonts w:cs="Arial" w:hint="eastAsia"/>
          <w:szCs w:val="24"/>
          <w:lang w:eastAsia="zh-CN"/>
        </w:rPr>
        <w:t>部分</w:t>
      </w:r>
      <w:r w:rsidRPr="00BF0EE1">
        <w:rPr>
          <w:rFonts w:cs="Arial" w:hint="eastAsia"/>
          <w:szCs w:val="24"/>
          <w:lang w:eastAsia="zh-CN"/>
        </w:rPr>
        <w:t>支持发展中国家代表</w:t>
      </w:r>
      <w:r>
        <w:rPr>
          <w:rFonts w:cs="Arial" w:hint="eastAsia"/>
          <w:szCs w:val="24"/>
          <w:lang w:eastAsia="zh-CN"/>
        </w:rPr>
        <w:t>与会</w:t>
      </w:r>
      <w:r w:rsidRPr="003907DC">
        <w:rPr>
          <w:rFonts w:hint="eastAsia"/>
          <w:lang w:eastAsia="zh-CN"/>
        </w:rPr>
        <w:t>的情况除外。</w:t>
      </w:r>
    </w:p>
    <w:p w:rsidR="009F6CC0" w:rsidRPr="008122EA" w:rsidRDefault="009F6CC0" w:rsidP="009F6CC0">
      <w:pPr>
        <w:pStyle w:val="Heading1"/>
        <w:rPr>
          <w:lang w:val="en-US" w:eastAsia="zh-CN"/>
        </w:rPr>
      </w:pPr>
      <w:bookmarkStart w:id="598" w:name="_Toc473038919"/>
      <w:r w:rsidRPr="008122EA">
        <w:rPr>
          <w:lang w:val="en-US" w:eastAsia="zh-CN"/>
        </w:rPr>
        <w:t>6</w:t>
      </w:r>
      <w:r w:rsidRPr="008122EA">
        <w:rPr>
          <w:lang w:val="en-US" w:eastAsia="zh-CN"/>
        </w:rPr>
        <w:tab/>
      </w:r>
      <w:r w:rsidRPr="00C6427E">
        <w:rPr>
          <w:rFonts w:hint="eastAsia"/>
          <w:lang w:val="en-US" w:eastAsia="zh-CN"/>
        </w:rPr>
        <w:t>会议的后勤工作</w:t>
      </w:r>
      <w:bookmarkEnd w:id="598"/>
    </w:p>
    <w:p w:rsidR="009F6CC0" w:rsidRPr="008A665A" w:rsidRDefault="009F6CC0" w:rsidP="009F6CC0">
      <w:pPr>
        <w:ind w:firstLineChars="200" w:firstLine="480"/>
        <w:rPr>
          <w:lang w:eastAsia="zh-CN"/>
        </w:rPr>
      </w:pPr>
      <w:r w:rsidRPr="004E288E">
        <w:rPr>
          <w:rFonts w:hint="eastAsia"/>
          <w:lang w:eastAsia="zh-CN"/>
        </w:rPr>
        <w:t>会议的频次和地点由各焦点组自行决定。应尽量使用电子文件处理方式来推进工作的快速进行（如采用电子会议和万维网等）。须根据第</w:t>
      </w:r>
      <w:r w:rsidRPr="004E288E">
        <w:rPr>
          <w:rFonts w:hint="eastAsia"/>
          <w:lang w:eastAsia="zh-CN"/>
        </w:rPr>
        <w:t>175</w:t>
      </w:r>
      <w:r w:rsidRPr="004E288E">
        <w:rPr>
          <w:rFonts w:hint="eastAsia"/>
          <w:lang w:eastAsia="zh-CN"/>
        </w:rPr>
        <w:t>号决议</w:t>
      </w:r>
      <w:r>
        <w:rPr>
          <w:rFonts w:cs="Arial" w:hint="eastAsia"/>
          <w:szCs w:val="24"/>
          <w:lang w:eastAsia="zh-CN"/>
        </w:rPr>
        <w:t>（</w:t>
      </w:r>
      <w:r>
        <w:rPr>
          <w:rFonts w:cs="Arial" w:hint="eastAsia"/>
          <w:szCs w:val="24"/>
          <w:lang w:eastAsia="zh-CN"/>
        </w:rPr>
        <w:t>2010</w:t>
      </w:r>
      <w:r>
        <w:rPr>
          <w:rFonts w:cs="Arial" w:hint="eastAsia"/>
          <w:szCs w:val="24"/>
          <w:lang w:eastAsia="zh-CN"/>
        </w:rPr>
        <w:t>年，瓜达拉哈拉）</w:t>
      </w:r>
      <w:r>
        <w:rPr>
          <w:rFonts w:hint="eastAsia"/>
          <w:lang w:eastAsia="zh-CN"/>
        </w:rPr>
        <w:t>，</w:t>
      </w:r>
      <w:r w:rsidRPr="004E288E">
        <w:rPr>
          <w:rFonts w:hint="eastAsia"/>
          <w:lang w:eastAsia="zh-CN"/>
        </w:rPr>
        <w:t>鼓励残疾人代表与会，包括提供无障碍格式的电子文件。</w:t>
      </w:r>
    </w:p>
    <w:p w:rsidR="00A13C16" w:rsidRDefault="00A13C16">
      <w:pPr>
        <w:tabs>
          <w:tab w:val="clear" w:pos="1134"/>
          <w:tab w:val="clear" w:pos="1871"/>
          <w:tab w:val="clear" w:pos="2268"/>
        </w:tabs>
        <w:overflowPunct/>
        <w:autoSpaceDE/>
        <w:autoSpaceDN/>
        <w:adjustRightInd/>
        <w:spacing w:before="0"/>
        <w:jc w:val="left"/>
        <w:textAlignment w:val="auto"/>
        <w:rPr>
          <w:b/>
          <w:sz w:val="28"/>
          <w:lang w:val="en-US" w:eastAsia="zh-CN"/>
        </w:rPr>
      </w:pPr>
      <w:bookmarkStart w:id="599" w:name="_Toc473038920"/>
      <w:r>
        <w:rPr>
          <w:lang w:val="en-US" w:eastAsia="zh-CN"/>
        </w:rPr>
        <w:br w:type="page"/>
      </w:r>
    </w:p>
    <w:p w:rsidR="009F6CC0" w:rsidRPr="008122EA" w:rsidRDefault="009F6CC0" w:rsidP="009F6CC0">
      <w:pPr>
        <w:pStyle w:val="Heading1"/>
        <w:rPr>
          <w:lang w:val="en-US" w:eastAsia="zh-CN"/>
        </w:rPr>
      </w:pPr>
      <w:r w:rsidRPr="008122EA">
        <w:rPr>
          <w:lang w:val="en-US" w:eastAsia="zh-CN"/>
        </w:rPr>
        <w:t>7</w:t>
      </w:r>
      <w:r w:rsidRPr="008122EA">
        <w:rPr>
          <w:lang w:val="en-US" w:eastAsia="zh-CN"/>
        </w:rPr>
        <w:tab/>
      </w:r>
      <w:r w:rsidRPr="00C6427E">
        <w:rPr>
          <w:rFonts w:hint="eastAsia"/>
          <w:lang w:val="en-US" w:eastAsia="zh-CN"/>
        </w:rPr>
        <w:t>工作语文</w:t>
      </w:r>
      <w:bookmarkEnd w:id="599"/>
    </w:p>
    <w:p w:rsidR="009F6CC0" w:rsidRPr="004E288E" w:rsidRDefault="009F6CC0" w:rsidP="009F6CC0">
      <w:pPr>
        <w:ind w:firstLineChars="200" w:firstLine="480"/>
        <w:rPr>
          <w:lang w:eastAsia="zh-CN"/>
        </w:rPr>
      </w:pPr>
      <w:r w:rsidRPr="004E288E">
        <w:rPr>
          <w:rFonts w:hint="eastAsia"/>
          <w:lang w:eastAsia="zh-CN"/>
        </w:rPr>
        <w:t>将由焦点组的</w:t>
      </w:r>
      <w:r>
        <w:rPr>
          <w:rFonts w:hint="eastAsia"/>
          <w:lang w:eastAsia="zh-CN"/>
        </w:rPr>
        <w:t>参与方就使用的语文达成一致</w:t>
      </w:r>
      <w:r w:rsidRPr="004E288E">
        <w:rPr>
          <w:rFonts w:hint="eastAsia"/>
          <w:lang w:eastAsia="zh-CN"/>
        </w:rPr>
        <w:t>。</w:t>
      </w:r>
      <w:r>
        <w:rPr>
          <w:rFonts w:hint="eastAsia"/>
          <w:lang w:eastAsia="zh-CN"/>
        </w:rPr>
        <w:t>然而，</w:t>
      </w:r>
      <w:r w:rsidRPr="004E288E">
        <w:rPr>
          <w:rFonts w:hint="eastAsia"/>
          <w:lang w:eastAsia="zh-CN"/>
        </w:rPr>
        <w:t>与主管组</w:t>
      </w:r>
      <w:r>
        <w:rPr>
          <w:rFonts w:hint="eastAsia"/>
          <w:lang w:eastAsia="zh-CN"/>
        </w:rPr>
        <w:t>的交流宜</w:t>
      </w:r>
      <w:r w:rsidRPr="004E288E">
        <w:rPr>
          <w:rFonts w:hint="eastAsia"/>
          <w:lang w:eastAsia="zh-CN"/>
        </w:rPr>
        <w:t>使用英文或另一种国际电联正式语文。</w:t>
      </w:r>
    </w:p>
    <w:p w:rsidR="009F6CC0" w:rsidRPr="008122EA" w:rsidRDefault="009F6CC0" w:rsidP="009F6CC0">
      <w:pPr>
        <w:pStyle w:val="Heading1"/>
        <w:rPr>
          <w:lang w:val="en-US" w:eastAsia="zh-CN"/>
        </w:rPr>
      </w:pPr>
      <w:bookmarkStart w:id="600" w:name="_Toc473038921"/>
      <w:r w:rsidRPr="008122EA">
        <w:rPr>
          <w:lang w:val="en-US" w:eastAsia="zh-CN"/>
        </w:rPr>
        <w:t>8</w:t>
      </w:r>
      <w:r w:rsidRPr="008122EA">
        <w:rPr>
          <w:lang w:val="en-US" w:eastAsia="zh-CN"/>
        </w:rPr>
        <w:tab/>
      </w:r>
      <w:r w:rsidRPr="00C6427E">
        <w:rPr>
          <w:rFonts w:hint="eastAsia"/>
          <w:lang w:val="en-US" w:eastAsia="zh-CN"/>
        </w:rPr>
        <w:t>技术文稿</w:t>
      </w:r>
      <w:bookmarkEnd w:id="600"/>
    </w:p>
    <w:p w:rsidR="009F6CC0" w:rsidRPr="004E288E" w:rsidRDefault="009F6CC0" w:rsidP="009F6CC0">
      <w:pPr>
        <w:ind w:firstLineChars="200" w:firstLine="480"/>
        <w:rPr>
          <w:lang w:eastAsia="zh-CN"/>
        </w:rPr>
      </w:pPr>
      <w:r w:rsidRPr="004E288E">
        <w:rPr>
          <w:rFonts w:hint="eastAsia"/>
          <w:lang w:eastAsia="zh-CN"/>
        </w:rPr>
        <w:t>任何与会者均可依据通过的会议时间安排直接向焦点组提交技术文稿，文稿模板可在</w:t>
      </w:r>
      <w:r w:rsidRPr="004E288E">
        <w:rPr>
          <w:rFonts w:hint="eastAsia"/>
          <w:lang w:eastAsia="zh-CN"/>
        </w:rPr>
        <w:t>ITU-T</w:t>
      </w:r>
      <w:r w:rsidRPr="004E288E">
        <w:rPr>
          <w:rFonts w:hint="eastAsia"/>
          <w:lang w:eastAsia="zh-CN"/>
        </w:rPr>
        <w:t>网站上找到。在可能的情况下应尽量使用电子文件交换方式。</w:t>
      </w:r>
    </w:p>
    <w:p w:rsidR="009F6CC0" w:rsidRPr="008122EA" w:rsidRDefault="009F6CC0" w:rsidP="009F6CC0">
      <w:pPr>
        <w:pStyle w:val="Heading1"/>
        <w:rPr>
          <w:lang w:val="en-US" w:eastAsia="zh-CN"/>
        </w:rPr>
      </w:pPr>
      <w:bookmarkStart w:id="601" w:name="_Toc473038922"/>
      <w:r w:rsidRPr="008122EA" w:rsidDel="00D043A7">
        <w:rPr>
          <w:lang w:val="en-US" w:eastAsia="zh-CN"/>
        </w:rPr>
        <w:t>9</w:t>
      </w:r>
      <w:r w:rsidRPr="008122EA" w:rsidDel="00D043A7">
        <w:rPr>
          <w:lang w:val="en-US" w:eastAsia="zh-CN"/>
        </w:rPr>
        <w:tab/>
      </w:r>
      <w:r w:rsidRPr="00C6427E">
        <w:rPr>
          <w:rFonts w:hint="eastAsia"/>
          <w:lang w:val="en-US" w:eastAsia="zh-CN"/>
        </w:rPr>
        <w:t>知识产权</w:t>
      </w:r>
      <w:bookmarkEnd w:id="601"/>
    </w:p>
    <w:p w:rsidR="009F6CC0" w:rsidRPr="00F2502D" w:rsidRDefault="009F6CC0" w:rsidP="009F6CC0">
      <w:pPr>
        <w:ind w:firstLineChars="200" w:firstLine="480"/>
        <w:rPr>
          <w:rFonts w:cs="Arial"/>
          <w:lang w:val="en-US" w:eastAsia="zh-CN"/>
        </w:rPr>
      </w:pPr>
      <w:r w:rsidRPr="008F1237">
        <w:rPr>
          <w:rFonts w:hint="eastAsia"/>
          <w:lang w:eastAsia="zh-CN"/>
        </w:rPr>
        <w:t>应采用</w:t>
      </w:r>
      <w:r w:rsidRPr="008F1237">
        <w:rPr>
          <w:rFonts w:hint="eastAsia"/>
          <w:lang w:eastAsia="zh-CN"/>
        </w:rPr>
        <w:t>ITU-T/ITU-R/ISO/IEC</w:t>
      </w:r>
      <w:r w:rsidRPr="008F1237">
        <w:rPr>
          <w:rFonts w:hint="eastAsia"/>
          <w:lang w:eastAsia="zh-CN"/>
        </w:rPr>
        <w:t>的共同专利政策。</w:t>
      </w:r>
    </w:p>
    <w:p w:rsidR="009F6CC0" w:rsidRPr="004E288E" w:rsidRDefault="009F6CC0" w:rsidP="009F6CC0">
      <w:pPr>
        <w:ind w:firstLineChars="200" w:firstLine="480"/>
        <w:rPr>
          <w:lang w:eastAsia="zh-CN"/>
        </w:rPr>
      </w:pPr>
      <w:r w:rsidRPr="004E288E">
        <w:rPr>
          <w:rFonts w:hint="eastAsia"/>
          <w:lang w:eastAsia="zh-CN"/>
        </w:rPr>
        <w:t>焦点组主席应在每次会议上宣布这一点，并在会议报告中记录所有答复。</w:t>
      </w:r>
    </w:p>
    <w:p w:rsidR="009F6CC0" w:rsidRPr="00F2502D" w:rsidRDefault="009F6CC0" w:rsidP="009F6CC0">
      <w:pPr>
        <w:ind w:firstLineChars="200" w:firstLine="480"/>
        <w:rPr>
          <w:rFonts w:cs="Arial"/>
          <w:lang w:val="en-US" w:eastAsia="zh-CN"/>
        </w:rPr>
      </w:pPr>
      <w:r w:rsidRPr="008F1237">
        <w:rPr>
          <w:rFonts w:hint="eastAsia"/>
          <w:lang w:eastAsia="zh-CN"/>
        </w:rPr>
        <w:t>应遵守</w:t>
      </w:r>
      <w:r w:rsidRPr="008F1237">
        <w:rPr>
          <w:rFonts w:hint="eastAsia"/>
          <w:lang w:eastAsia="zh-CN"/>
        </w:rPr>
        <w:t>ITU-T A.1</w:t>
      </w:r>
      <w:r w:rsidRPr="008F1237">
        <w:rPr>
          <w:rFonts w:hint="eastAsia"/>
          <w:lang w:eastAsia="zh-CN"/>
        </w:rPr>
        <w:t>建议书中关于版权的各项条款。</w:t>
      </w:r>
    </w:p>
    <w:p w:rsidR="009F6CC0" w:rsidRPr="008A665A" w:rsidRDefault="009F6CC0" w:rsidP="009F6CC0">
      <w:pPr>
        <w:pStyle w:val="Heading1"/>
        <w:rPr>
          <w:lang w:val="en-US" w:eastAsia="zh-CN"/>
        </w:rPr>
      </w:pPr>
      <w:bookmarkStart w:id="602" w:name="_Toc473038923"/>
      <w:r w:rsidRPr="008A665A">
        <w:rPr>
          <w:lang w:val="en-US" w:eastAsia="zh-CN"/>
        </w:rPr>
        <w:t>10</w:t>
      </w:r>
      <w:r w:rsidRPr="008A665A">
        <w:rPr>
          <w:lang w:val="en-US" w:eastAsia="zh-CN"/>
        </w:rPr>
        <w:tab/>
      </w:r>
      <w:r w:rsidRPr="000518AC">
        <w:rPr>
          <w:rFonts w:hint="eastAsia"/>
          <w:lang w:eastAsia="zh-CN"/>
        </w:rPr>
        <w:t>实际成果</w:t>
      </w:r>
      <w:r w:rsidRPr="000518AC">
        <w:rPr>
          <w:rFonts w:hint="eastAsia"/>
          <w:lang w:eastAsia="zh-CN"/>
        </w:rPr>
        <w:t xml:space="preserve"> </w:t>
      </w:r>
      <w:r w:rsidRPr="000518AC">
        <w:rPr>
          <w:lang w:eastAsia="zh-CN"/>
        </w:rPr>
        <w:t>–</w:t>
      </w:r>
      <w:r w:rsidRPr="000518AC">
        <w:rPr>
          <w:rFonts w:hint="eastAsia"/>
          <w:lang w:eastAsia="zh-CN"/>
        </w:rPr>
        <w:t xml:space="preserve"> </w:t>
      </w:r>
      <w:r w:rsidRPr="000518AC">
        <w:rPr>
          <w:rFonts w:hint="eastAsia"/>
          <w:lang w:eastAsia="zh-CN"/>
        </w:rPr>
        <w:t>批准与分发</w:t>
      </w:r>
      <w:bookmarkEnd w:id="602"/>
    </w:p>
    <w:p w:rsidR="009F6CC0" w:rsidRPr="004E288E" w:rsidRDefault="009F6CC0" w:rsidP="009F6CC0">
      <w:pPr>
        <w:ind w:firstLineChars="200" w:firstLine="480"/>
        <w:rPr>
          <w:lang w:eastAsia="zh-CN"/>
        </w:rPr>
      </w:pPr>
      <w:r w:rsidRPr="004E288E">
        <w:rPr>
          <w:rFonts w:hint="eastAsia"/>
          <w:lang w:eastAsia="zh-CN"/>
        </w:rPr>
        <w:t>实际成果的形式可以是技术规范书、标准化工作差距分析结果报告、</w:t>
      </w:r>
      <w:r>
        <w:rPr>
          <w:rFonts w:hint="eastAsia"/>
          <w:lang w:val="fr-CH" w:eastAsia="zh-CN"/>
        </w:rPr>
        <w:t>编制</w:t>
      </w:r>
      <w:r w:rsidRPr="004E288E">
        <w:rPr>
          <w:rFonts w:hint="eastAsia"/>
          <w:lang w:eastAsia="zh-CN"/>
        </w:rPr>
        <w:t>建议书草案</w:t>
      </w:r>
      <w:r>
        <w:rPr>
          <w:rFonts w:hint="eastAsia"/>
          <w:lang w:eastAsia="zh-CN"/>
        </w:rPr>
        <w:t>的</w:t>
      </w:r>
      <w:r w:rsidRPr="004E288E">
        <w:rPr>
          <w:rFonts w:hint="eastAsia"/>
          <w:lang w:eastAsia="zh-CN"/>
        </w:rPr>
        <w:t>素材等，并有望成为主管组先期工作的输入文件。焦点组应将其所有实际成果送交其主管组供其进一步审议</w:t>
      </w:r>
      <w:r>
        <w:rPr>
          <w:rFonts w:hint="eastAsia"/>
          <w:lang w:eastAsia="zh-CN"/>
        </w:rPr>
        <w:t>（亦见第</w:t>
      </w:r>
      <w:r>
        <w:rPr>
          <w:rFonts w:hint="eastAsia"/>
          <w:lang w:eastAsia="zh-CN"/>
        </w:rPr>
        <w:t>7</w:t>
      </w:r>
      <w:r>
        <w:rPr>
          <w:rFonts w:hint="eastAsia"/>
          <w:lang w:eastAsia="zh-CN"/>
        </w:rPr>
        <w:t>段）</w:t>
      </w:r>
      <w:r w:rsidRPr="004E288E">
        <w:rPr>
          <w:rFonts w:hint="eastAsia"/>
          <w:lang w:eastAsia="zh-CN"/>
        </w:rPr>
        <w:t>。根据</w:t>
      </w:r>
      <w:r w:rsidRPr="00441B48">
        <w:rPr>
          <w:lang w:eastAsia="zh-CN"/>
        </w:rPr>
        <w:t>ITU-T A.1</w:t>
      </w:r>
      <w:r w:rsidRPr="004E288E">
        <w:rPr>
          <w:rFonts w:hint="eastAsia"/>
          <w:lang w:eastAsia="zh-CN"/>
        </w:rPr>
        <w:t>建议书第</w:t>
      </w:r>
      <w:r w:rsidRPr="00441B48">
        <w:rPr>
          <w:lang w:eastAsia="zh-CN"/>
        </w:rPr>
        <w:t>3.3.3</w:t>
      </w:r>
      <w:r>
        <w:rPr>
          <w:rFonts w:hint="eastAsia"/>
          <w:lang w:eastAsia="zh-CN"/>
        </w:rPr>
        <w:t>段</w:t>
      </w:r>
      <w:r w:rsidRPr="004E288E">
        <w:rPr>
          <w:rFonts w:hint="eastAsia"/>
          <w:lang w:eastAsia="zh-CN"/>
        </w:rPr>
        <w:t>，实际成果须以主管组临时文件</w:t>
      </w:r>
      <w:r>
        <w:rPr>
          <w:rFonts w:hint="eastAsia"/>
          <w:lang w:eastAsia="zh-CN"/>
        </w:rPr>
        <w:t>（</w:t>
      </w:r>
      <w:r>
        <w:rPr>
          <w:rFonts w:hint="eastAsia"/>
          <w:lang w:eastAsia="zh-CN"/>
        </w:rPr>
        <w:t>TD</w:t>
      </w:r>
      <w:r>
        <w:rPr>
          <w:rFonts w:hint="eastAsia"/>
          <w:lang w:eastAsia="zh-CN"/>
        </w:rPr>
        <w:t>）</w:t>
      </w:r>
      <w:r w:rsidRPr="004E288E">
        <w:rPr>
          <w:rFonts w:hint="eastAsia"/>
          <w:lang w:eastAsia="zh-CN"/>
        </w:rPr>
        <w:t>的形式发布，但提交的时间不得迟于主管组会议召开前的</w:t>
      </w:r>
      <w:r>
        <w:rPr>
          <w:rFonts w:hint="eastAsia"/>
          <w:lang w:eastAsia="zh-CN"/>
        </w:rPr>
        <w:t>四</w:t>
      </w:r>
      <w:r w:rsidRPr="004E288E">
        <w:rPr>
          <w:rFonts w:hint="eastAsia"/>
          <w:lang w:eastAsia="zh-CN"/>
        </w:rPr>
        <w:t>个日历周。</w:t>
      </w:r>
    </w:p>
    <w:p w:rsidR="009F6CC0" w:rsidRDefault="009F6CC0" w:rsidP="009F6CC0">
      <w:pPr>
        <w:ind w:firstLineChars="200" w:firstLine="480"/>
        <w:rPr>
          <w:lang w:eastAsia="zh-CN"/>
        </w:rPr>
      </w:pPr>
      <w:r w:rsidRPr="004E288E">
        <w:rPr>
          <w:rFonts w:hint="eastAsia"/>
          <w:lang w:eastAsia="zh-CN"/>
        </w:rPr>
        <w:t>为清楚起见，焦点组的所有输出成果</w:t>
      </w:r>
      <w:r w:rsidRPr="004E288E">
        <w:rPr>
          <w:rFonts w:hint="eastAsia"/>
          <w:lang w:eastAsia="zh-CN"/>
        </w:rPr>
        <w:t>/</w:t>
      </w:r>
      <w:r w:rsidRPr="004E288E">
        <w:rPr>
          <w:rFonts w:hint="eastAsia"/>
          <w:lang w:eastAsia="zh-CN"/>
        </w:rPr>
        <w:t>实际成果均应在主管组网站上发布，无论涉及一个还是多个研究组。</w:t>
      </w:r>
    </w:p>
    <w:p w:rsidR="009F6CC0" w:rsidRPr="008A665A" w:rsidRDefault="009F6CC0" w:rsidP="009F6CC0">
      <w:pPr>
        <w:pStyle w:val="Heading2"/>
        <w:rPr>
          <w:lang w:val="en-US" w:eastAsia="zh-CN"/>
        </w:rPr>
      </w:pPr>
      <w:bookmarkStart w:id="603" w:name="_Toc473038924"/>
      <w:r w:rsidRPr="008A665A">
        <w:rPr>
          <w:lang w:val="en-US" w:eastAsia="zh-CN"/>
        </w:rPr>
        <w:t>10.1</w:t>
      </w:r>
      <w:r w:rsidRPr="008A665A">
        <w:rPr>
          <w:lang w:val="en-US" w:eastAsia="zh-CN"/>
        </w:rPr>
        <w:tab/>
      </w:r>
      <w:r w:rsidRPr="00C6427E">
        <w:rPr>
          <w:rFonts w:hint="eastAsia"/>
          <w:lang w:val="en-US" w:eastAsia="zh-CN"/>
        </w:rPr>
        <w:t>实际成果的批准</w:t>
      </w:r>
      <w:bookmarkEnd w:id="603"/>
    </w:p>
    <w:p w:rsidR="009F6CC0" w:rsidRPr="00367764" w:rsidRDefault="009F6CC0" w:rsidP="009F6CC0">
      <w:pPr>
        <w:ind w:firstLineChars="200" w:firstLine="480"/>
        <w:rPr>
          <w:lang w:eastAsia="zh-CN"/>
        </w:rPr>
      </w:pPr>
      <w:r>
        <w:rPr>
          <w:rFonts w:hint="eastAsia"/>
          <w:lang w:eastAsia="zh-CN"/>
        </w:rPr>
        <w:t>实际成果须获</w:t>
      </w:r>
      <w:r w:rsidRPr="00367764">
        <w:rPr>
          <w:rFonts w:hint="eastAsia"/>
          <w:lang w:eastAsia="zh-CN"/>
        </w:rPr>
        <w:t>一致批准。</w:t>
      </w:r>
    </w:p>
    <w:p w:rsidR="009F6CC0" w:rsidRPr="008A665A" w:rsidRDefault="009F6CC0" w:rsidP="009F6CC0">
      <w:pPr>
        <w:pStyle w:val="Heading2"/>
        <w:rPr>
          <w:lang w:val="en-US" w:eastAsia="zh-CN"/>
        </w:rPr>
      </w:pPr>
      <w:bookmarkStart w:id="604" w:name="_Toc473038925"/>
      <w:r w:rsidRPr="008A665A">
        <w:rPr>
          <w:lang w:val="en-US" w:eastAsia="zh-CN"/>
        </w:rPr>
        <w:t>10.2</w:t>
      </w:r>
      <w:r w:rsidRPr="008A665A">
        <w:rPr>
          <w:lang w:val="en-US" w:eastAsia="zh-CN"/>
        </w:rPr>
        <w:tab/>
      </w:r>
      <w:r w:rsidRPr="00C6427E">
        <w:rPr>
          <w:rFonts w:hint="eastAsia"/>
          <w:lang w:val="en-US" w:eastAsia="zh-CN"/>
        </w:rPr>
        <w:t>实际成果的打印和分发</w:t>
      </w:r>
      <w:bookmarkEnd w:id="604"/>
    </w:p>
    <w:p w:rsidR="009F6CC0" w:rsidRDefault="009F6CC0" w:rsidP="009F6CC0">
      <w:pPr>
        <w:ind w:firstLineChars="200" w:firstLine="480"/>
        <w:rPr>
          <w:lang w:eastAsia="zh-CN"/>
        </w:rPr>
      </w:pPr>
      <w:r w:rsidRPr="00367764">
        <w:rPr>
          <w:rFonts w:hint="eastAsia"/>
          <w:lang w:eastAsia="zh-CN"/>
        </w:rPr>
        <w:t>各焦点组可自</w:t>
      </w:r>
      <w:r>
        <w:rPr>
          <w:rFonts w:hint="eastAsia"/>
          <w:lang w:eastAsia="zh-CN"/>
        </w:rPr>
        <w:t>行</w:t>
      </w:r>
      <w:r w:rsidRPr="00367764">
        <w:rPr>
          <w:rFonts w:hint="eastAsia"/>
          <w:lang w:eastAsia="zh-CN"/>
        </w:rPr>
        <w:t>选择打印和分发其实际成果的方式，包括分发的对象。提交主管组的实际成果，包括进展报告，将由主管组作为</w:t>
      </w:r>
      <w:r>
        <w:rPr>
          <w:rFonts w:hint="eastAsia"/>
          <w:lang w:eastAsia="zh-CN"/>
        </w:rPr>
        <w:t>临时文件（</w:t>
      </w:r>
      <w:r>
        <w:rPr>
          <w:rFonts w:hint="eastAsia"/>
          <w:lang w:eastAsia="zh-CN"/>
        </w:rPr>
        <w:t>TD</w:t>
      </w:r>
      <w:r>
        <w:rPr>
          <w:rFonts w:hint="eastAsia"/>
          <w:lang w:eastAsia="zh-CN"/>
        </w:rPr>
        <w:t>）</w:t>
      </w:r>
      <w:r w:rsidRPr="00367764">
        <w:rPr>
          <w:rFonts w:hint="eastAsia"/>
          <w:lang w:eastAsia="zh-CN"/>
        </w:rPr>
        <w:t>加以处理。</w:t>
      </w:r>
    </w:p>
    <w:p w:rsidR="009F6CC0" w:rsidRDefault="009F6CC0" w:rsidP="006115FB">
      <w:pPr>
        <w:pStyle w:val="Note"/>
        <w:rPr>
          <w:lang w:eastAsia="zh-CN"/>
        </w:rPr>
      </w:pPr>
      <w:r>
        <w:rPr>
          <w:rFonts w:hint="eastAsia"/>
          <w:lang w:eastAsia="zh-CN"/>
        </w:rPr>
        <w:t>注</w:t>
      </w:r>
      <w:r>
        <w:rPr>
          <w:rFonts w:hint="eastAsia"/>
          <w:lang w:eastAsia="zh-CN"/>
        </w:rPr>
        <w:t xml:space="preserve"> </w:t>
      </w:r>
      <w:r w:rsidRPr="00D90584">
        <w:rPr>
          <w:lang w:eastAsia="zh-CN"/>
        </w:rPr>
        <w:t>–</w:t>
      </w:r>
      <w:r>
        <w:rPr>
          <w:rFonts w:hint="eastAsia"/>
          <w:lang w:eastAsia="zh-CN"/>
        </w:rPr>
        <w:t xml:space="preserve"> </w:t>
      </w:r>
      <w:r w:rsidRPr="00CF5AFF">
        <w:rPr>
          <w:rFonts w:hint="eastAsia"/>
          <w:lang w:eastAsia="zh-CN"/>
        </w:rPr>
        <w:t>焦点组可酌情通过联络声明分享工作文件。</w:t>
      </w:r>
    </w:p>
    <w:p w:rsidR="009F6CC0" w:rsidRPr="00F2502D" w:rsidRDefault="009F6CC0" w:rsidP="009F6CC0">
      <w:pPr>
        <w:ind w:firstLineChars="200" w:firstLine="480"/>
        <w:rPr>
          <w:rFonts w:cs="Arial"/>
          <w:lang w:val="en-US" w:eastAsia="zh-CN"/>
        </w:rPr>
      </w:pPr>
      <w:r w:rsidRPr="008F1237">
        <w:rPr>
          <w:rFonts w:hint="eastAsia"/>
          <w:lang w:eastAsia="zh-CN"/>
        </w:rPr>
        <w:t>所有费用均须由焦点组自行承担。除依据下述第</w:t>
      </w:r>
      <w:r w:rsidRPr="008F1237">
        <w:rPr>
          <w:rFonts w:hint="eastAsia"/>
          <w:lang w:eastAsia="zh-CN"/>
        </w:rPr>
        <w:t>11</w:t>
      </w:r>
      <w:r w:rsidRPr="008F1237">
        <w:rPr>
          <w:rFonts w:hint="eastAsia"/>
          <w:lang w:eastAsia="zh-CN"/>
        </w:rPr>
        <w:t>节提交的进展报告和向各研究组分发的实际成果外，</w:t>
      </w:r>
      <w:r>
        <w:rPr>
          <w:rFonts w:hint="eastAsia"/>
          <w:lang w:eastAsia="zh-CN"/>
        </w:rPr>
        <w:t>不应期待</w:t>
      </w:r>
      <w:r w:rsidRPr="008F1237">
        <w:rPr>
          <w:rFonts w:hint="eastAsia"/>
          <w:lang w:eastAsia="zh-CN"/>
        </w:rPr>
        <w:t>ITU-T</w:t>
      </w:r>
      <w:r>
        <w:rPr>
          <w:rFonts w:hint="eastAsia"/>
          <w:lang w:eastAsia="zh-CN"/>
        </w:rPr>
        <w:t>将</w:t>
      </w:r>
      <w:r w:rsidRPr="008F1237">
        <w:rPr>
          <w:rFonts w:hint="eastAsia"/>
          <w:lang w:eastAsia="zh-CN"/>
        </w:rPr>
        <w:t>提供免费的文件打印和分发服务。</w:t>
      </w:r>
    </w:p>
    <w:p w:rsidR="00A13C16" w:rsidRDefault="00A13C16">
      <w:pPr>
        <w:tabs>
          <w:tab w:val="clear" w:pos="1134"/>
          <w:tab w:val="clear" w:pos="1871"/>
          <w:tab w:val="clear" w:pos="2268"/>
        </w:tabs>
        <w:overflowPunct/>
        <w:autoSpaceDE/>
        <w:autoSpaceDN/>
        <w:adjustRightInd/>
        <w:spacing w:before="0"/>
        <w:jc w:val="left"/>
        <w:textAlignment w:val="auto"/>
        <w:rPr>
          <w:b/>
          <w:sz w:val="28"/>
          <w:lang w:val="en-US" w:eastAsia="zh-CN"/>
        </w:rPr>
      </w:pPr>
      <w:bookmarkStart w:id="605" w:name="_Toc473038926"/>
      <w:r>
        <w:rPr>
          <w:lang w:val="en-US" w:eastAsia="zh-CN"/>
        </w:rPr>
        <w:br w:type="page"/>
      </w:r>
    </w:p>
    <w:p w:rsidR="009F6CC0" w:rsidRPr="008122EA" w:rsidRDefault="009F6CC0" w:rsidP="009F6CC0">
      <w:pPr>
        <w:pStyle w:val="Heading1"/>
        <w:rPr>
          <w:lang w:val="en-US" w:eastAsia="zh-CN"/>
        </w:rPr>
      </w:pPr>
      <w:r w:rsidRPr="008122EA">
        <w:rPr>
          <w:lang w:val="en-US" w:eastAsia="zh-CN"/>
        </w:rPr>
        <w:t>11</w:t>
      </w:r>
      <w:r w:rsidRPr="008122EA">
        <w:rPr>
          <w:lang w:val="en-US" w:eastAsia="zh-CN"/>
        </w:rPr>
        <w:tab/>
      </w:r>
      <w:r w:rsidRPr="00C6427E">
        <w:rPr>
          <w:rFonts w:hint="eastAsia"/>
          <w:lang w:val="en-US" w:eastAsia="zh-CN"/>
        </w:rPr>
        <w:t>进展报告</w:t>
      </w:r>
      <w:bookmarkEnd w:id="605"/>
    </w:p>
    <w:p w:rsidR="009F6CC0" w:rsidRPr="00C6427E" w:rsidRDefault="009F6CC0" w:rsidP="009F6CC0">
      <w:pPr>
        <w:ind w:firstLineChars="200" w:firstLine="480"/>
        <w:rPr>
          <w:lang w:eastAsia="zh-CN"/>
        </w:rPr>
      </w:pPr>
      <w:r w:rsidRPr="00367764">
        <w:rPr>
          <w:rFonts w:hint="eastAsia"/>
          <w:lang w:eastAsia="zh-CN"/>
        </w:rPr>
        <w:t>焦点组的进展报告需提供给主管组的每一次会议，且至少在会议召开的十二个日历日前提交，并抄送所涉研究组。进展报告将以临时文件</w:t>
      </w:r>
      <w:r>
        <w:rPr>
          <w:rFonts w:hint="eastAsia"/>
          <w:lang w:eastAsia="zh-CN"/>
        </w:rPr>
        <w:t>（</w:t>
      </w:r>
      <w:r>
        <w:rPr>
          <w:rFonts w:hint="eastAsia"/>
          <w:lang w:eastAsia="zh-CN"/>
        </w:rPr>
        <w:t>TD</w:t>
      </w:r>
      <w:r>
        <w:rPr>
          <w:rFonts w:hint="eastAsia"/>
          <w:lang w:eastAsia="zh-CN"/>
        </w:rPr>
        <w:t>）</w:t>
      </w:r>
      <w:r w:rsidRPr="00367764">
        <w:rPr>
          <w:rFonts w:hint="eastAsia"/>
          <w:lang w:eastAsia="zh-CN"/>
        </w:rPr>
        <w:t>形式发布。</w:t>
      </w:r>
    </w:p>
    <w:p w:rsidR="009F6CC0" w:rsidRDefault="009F6CC0" w:rsidP="009F6CC0">
      <w:pPr>
        <w:ind w:firstLineChars="200" w:firstLine="480"/>
        <w:rPr>
          <w:lang w:eastAsia="zh-CN"/>
        </w:rPr>
      </w:pPr>
      <w:r w:rsidRPr="008F1237">
        <w:rPr>
          <w:rFonts w:hint="eastAsia"/>
          <w:lang w:eastAsia="zh-CN"/>
        </w:rPr>
        <w:t>提交主管组的这些进展报告应包括下列信息：</w:t>
      </w:r>
    </w:p>
    <w:p w:rsidR="009F6CC0" w:rsidRPr="008A665A" w:rsidRDefault="009F6CC0" w:rsidP="009F6CC0">
      <w:pPr>
        <w:pStyle w:val="enumlev10"/>
        <w:rPr>
          <w:lang w:val="en-US" w:eastAsia="zh-CN"/>
        </w:rPr>
      </w:pPr>
      <w:r w:rsidRPr="008A665A">
        <w:rPr>
          <w:lang w:val="en-US" w:eastAsia="zh-CN"/>
        </w:rPr>
        <w:t>–</w:t>
      </w:r>
      <w:r w:rsidRPr="008A665A">
        <w:rPr>
          <w:lang w:val="en-US" w:eastAsia="zh-CN"/>
        </w:rPr>
        <w:tab/>
      </w:r>
      <w:r w:rsidRPr="008F1237">
        <w:rPr>
          <w:rFonts w:hint="eastAsia"/>
          <w:lang w:eastAsia="zh-CN"/>
        </w:rPr>
        <w:t>最新的工作计划，包括计划内会议的时间安排；</w:t>
      </w:r>
    </w:p>
    <w:p w:rsidR="009F6CC0" w:rsidRPr="008A665A" w:rsidRDefault="009F6CC0" w:rsidP="009F6CC0">
      <w:pPr>
        <w:pStyle w:val="enumlev10"/>
        <w:rPr>
          <w:lang w:val="en-US" w:eastAsia="zh-CN"/>
        </w:rPr>
      </w:pPr>
      <w:r w:rsidRPr="008A665A">
        <w:rPr>
          <w:lang w:val="en-US" w:eastAsia="zh-CN"/>
        </w:rPr>
        <w:t>–</w:t>
      </w:r>
      <w:r w:rsidRPr="008A665A">
        <w:rPr>
          <w:lang w:val="en-US" w:eastAsia="zh-CN"/>
        </w:rPr>
        <w:tab/>
      </w:r>
      <w:r w:rsidRPr="008F1237">
        <w:rPr>
          <w:rFonts w:hint="eastAsia"/>
          <w:lang w:eastAsia="zh-CN"/>
        </w:rPr>
        <w:t>工作计划的完成状况，包括输出成果清单和针对的研究组情况；</w:t>
      </w:r>
    </w:p>
    <w:p w:rsidR="009F6CC0" w:rsidRPr="008A665A" w:rsidRDefault="009F6CC0" w:rsidP="009F6CC0">
      <w:pPr>
        <w:pStyle w:val="enumlev10"/>
        <w:rPr>
          <w:lang w:val="en-US" w:eastAsia="zh-CN"/>
        </w:rPr>
      </w:pPr>
      <w:r w:rsidRPr="008A665A">
        <w:rPr>
          <w:lang w:val="en-US" w:eastAsia="zh-CN"/>
        </w:rPr>
        <w:t>–</w:t>
      </w:r>
      <w:r w:rsidRPr="008A665A">
        <w:rPr>
          <w:lang w:val="en-US" w:eastAsia="zh-CN"/>
        </w:rPr>
        <w:tab/>
      </w:r>
      <w:r w:rsidRPr="008F1237">
        <w:rPr>
          <w:rFonts w:hint="eastAsia"/>
          <w:lang w:eastAsia="zh-CN"/>
        </w:rPr>
        <w:t>焦点组所审议的文稿摘要；</w:t>
      </w:r>
    </w:p>
    <w:p w:rsidR="009F6CC0" w:rsidRPr="008A665A" w:rsidRDefault="009F6CC0" w:rsidP="009F6CC0">
      <w:pPr>
        <w:pStyle w:val="enumlev10"/>
        <w:rPr>
          <w:lang w:val="en-US" w:eastAsia="zh-CN"/>
        </w:rPr>
      </w:pPr>
      <w:r w:rsidRPr="008A665A">
        <w:rPr>
          <w:lang w:val="en-US" w:eastAsia="zh-CN"/>
        </w:rPr>
        <w:t>–</w:t>
      </w:r>
      <w:r w:rsidRPr="008A665A">
        <w:rPr>
          <w:lang w:val="en-US" w:eastAsia="zh-CN"/>
        </w:rPr>
        <w:tab/>
      </w:r>
      <w:r w:rsidRPr="008F1237">
        <w:rPr>
          <w:rFonts w:hint="eastAsia"/>
          <w:lang w:eastAsia="zh-CN"/>
        </w:rPr>
        <w:t>前次进展报告以来所有会议与会者名单。</w:t>
      </w:r>
    </w:p>
    <w:p w:rsidR="009F6CC0" w:rsidRPr="00F2502D" w:rsidRDefault="009F6CC0" w:rsidP="009F6CC0">
      <w:pPr>
        <w:ind w:firstLineChars="200" w:firstLine="480"/>
        <w:rPr>
          <w:rFonts w:cs="Arial"/>
          <w:lang w:val="en-US" w:eastAsia="zh-CN"/>
        </w:rPr>
      </w:pPr>
      <w:r w:rsidRPr="008F1237">
        <w:rPr>
          <w:rFonts w:hint="eastAsia"/>
          <w:lang w:eastAsia="zh-CN"/>
        </w:rPr>
        <w:t>主管组主席应向</w:t>
      </w:r>
      <w:r w:rsidRPr="008F1237">
        <w:rPr>
          <w:rFonts w:hint="eastAsia"/>
          <w:lang w:eastAsia="zh-CN"/>
        </w:rPr>
        <w:t>TSAG</w:t>
      </w:r>
      <w:r w:rsidRPr="008F1237">
        <w:rPr>
          <w:rFonts w:hint="eastAsia"/>
          <w:lang w:eastAsia="zh-CN"/>
        </w:rPr>
        <w:t>通报焦点组的进展情况。</w:t>
      </w:r>
    </w:p>
    <w:p w:rsidR="009F6CC0" w:rsidRPr="008122EA" w:rsidRDefault="009F6CC0" w:rsidP="009F6CC0">
      <w:pPr>
        <w:pStyle w:val="Heading1"/>
        <w:rPr>
          <w:lang w:val="en-US" w:eastAsia="zh-CN"/>
        </w:rPr>
      </w:pPr>
      <w:bookmarkStart w:id="606" w:name="_Toc473038927"/>
      <w:r w:rsidRPr="008122EA">
        <w:rPr>
          <w:lang w:val="en-US" w:eastAsia="zh-CN"/>
        </w:rPr>
        <w:t>12</w:t>
      </w:r>
      <w:r w:rsidRPr="008122EA">
        <w:rPr>
          <w:lang w:val="en-US" w:eastAsia="zh-CN"/>
        </w:rPr>
        <w:tab/>
      </w:r>
      <w:r w:rsidRPr="00C6427E">
        <w:rPr>
          <w:rFonts w:hint="eastAsia"/>
          <w:lang w:val="en-US" w:eastAsia="zh-CN"/>
        </w:rPr>
        <w:t>会议通知</w:t>
      </w:r>
      <w:bookmarkEnd w:id="606"/>
    </w:p>
    <w:p w:rsidR="009F6CC0" w:rsidRPr="00367764" w:rsidRDefault="009F6CC0" w:rsidP="009F6CC0">
      <w:pPr>
        <w:ind w:firstLineChars="200" w:firstLine="480"/>
        <w:rPr>
          <w:lang w:eastAsia="zh-CN"/>
        </w:rPr>
      </w:pPr>
      <w:r w:rsidRPr="00367764">
        <w:rPr>
          <w:rFonts w:hint="eastAsia"/>
          <w:lang w:eastAsia="zh-CN"/>
        </w:rPr>
        <w:t>焦点组的</w:t>
      </w:r>
      <w:r>
        <w:rPr>
          <w:rFonts w:hint="eastAsia"/>
          <w:lang w:eastAsia="zh-CN"/>
        </w:rPr>
        <w:t>成立</w:t>
      </w:r>
      <w:r w:rsidRPr="00367764">
        <w:rPr>
          <w:rFonts w:hint="eastAsia"/>
          <w:lang w:eastAsia="zh-CN"/>
        </w:rPr>
        <w:t>，将</w:t>
      </w:r>
      <w:r>
        <w:rPr>
          <w:rFonts w:hint="eastAsia"/>
          <w:lang w:eastAsia="zh-CN"/>
        </w:rPr>
        <w:t>通过与</w:t>
      </w:r>
      <w:r w:rsidRPr="00367764">
        <w:rPr>
          <w:rFonts w:hint="eastAsia"/>
          <w:lang w:eastAsia="zh-CN"/>
        </w:rPr>
        <w:t>主管组合作</w:t>
      </w:r>
      <w:r>
        <w:rPr>
          <w:rFonts w:hint="eastAsia"/>
          <w:lang w:eastAsia="zh-CN"/>
        </w:rPr>
        <w:t>的方式</w:t>
      </w:r>
      <w:r w:rsidRPr="00367764">
        <w:rPr>
          <w:rFonts w:hint="eastAsia"/>
          <w:lang w:eastAsia="zh-CN"/>
        </w:rPr>
        <w:t>，利用国际电联出版物和其他手段（包括与其他组织和</w:t>
      </w:r>
      <w:r w:rsidRPr="00367764">
        <w:rPr>
          <w:rFonts w:hint="eastAsia"/>
          <w:lang w:eastAsia="zh-CN"/>
        </w:rPr>
        <w:t>/</w:t>
      </w:r>
      <w:r w:rsidRPr="00367764">
        <w:rPr>
          <w:rFonts w:hint="eastAsia"/>
          <w:lang w:eastAsia="zh-CN"/>
        </w:rPr>
        <w:t>或专家的沟通、技术专业杂志和万维网）对外公布。</w:t>
      </w:r>
    </w:p>
    <w:p w:rsidR="009F6CC0" w:rsidRPr="00367764" w:rsidRDefault="009F6CC0" w:rsidP="009F6CC0">
      <w:pPr>
        <w:ind w:firstLineChars="200" w:firstLine="480"/>
        <w:rPr>
          <w:lang w:eastAsia="zh-CN"/>
        </w:rPr>
      </w:pPr>
      <w:r w:rsidRPr="00367764">
        <w:rPr>
          <w:rFonts w:hint="eastAsia"/>
          <w:lang w:eastAsia="zh-CN"/>
        </w:rPr>
        <w:t>焦点组的首次会议</w:t>
      </w:r>
      <w:r>
        <w:rPr>
          <w:rFonts w:hint="eastAsia"/>
          <w:lang w:eastAsia="zh-CN"/>
        </w:rPr>
        <w:t>将</w:t>
      </w:r>
      <w:r w:rsidRPr="00367764">
        <w:rPr>
          <w:rFonts w:hint="eastAsia"/>
          <w:lang w:eastAsia="zh-CN"/>
        </w:rPr>
        <w:t>由主管组和最初任命的主席</w:t>
      </w:r>
      <w:r>
        <w:rPr>
          <w:rFonts w:hint="eastAsia"/>
          <w:lang w:eastAsia="zh-CN"/>
        </w:rPr>
        <w:t>做出</w:t>
      </w:r>
      <w:r w:rsidRPr="00367764">
        <w:rPr>
          <w:rFonts w:hint="eastAsia"/>
          <w:lang w:eastAsia="zh-CN"/>
        </w:rPr>
        <w:t>安排。</w:t>
      </w:r>
    </w:p>
    <w:p w:rsidR="009F6CC0" w:rsidRPr="00691B1D" w:rsidRDefault="009F6CC0" w:rsidP="009F6CC0">
      <w:pPr>
        <w:ind w:firstLineChars="200" w:firstLine="480"/>
        <w:rPr>
          <w:lang w:eastAsia="zh-CN"/>
        </w:rPr>
      </w:pPr>
      <w:r w:rsidRPr="00367764">
        <w:rPr>
          <w:rFonts w:hint="eastAsia"/>
          <w:lang w:eastAsia="zh-CN"/>
        </w:rPr>
        <w:t>焦点组</w:t>
      </w:r>
      <w:r>
        <w:rPr>
          <w:rFonts w:hint="eastAsia"/>
          <w:lang w:eastAsia="zh-CN"/>
        </w:rPr>
        <w:t>随后</w:t>
      </w:r>
      <w:r w:rsidRPr="00367764">
        <w:rPr>
          <w:rFonts w:hint="eastAsia"/>
          <w:lang w:eastAsia="zh-CN"/>
        </w:rPr>
        <w:t>的会议安排由该焦点组决定。宣布会议的程序将由各焦点组自行决定，并在会议召开的六周前在国际电联网站上公布。</w:t>
      </w:r>
    </w:p>
    <w:p w:rsidR="009F6CC0" w:rsidRPr="008122EA" w:rsidRDefault="009F6CC0" w:rsidP="009F6CC0">
      <w:pPr>
        <w:pStyle w:val="Heading1"/>
        <w:rPr>
          <w:lang w:val="en-US" w:eastAsia="zh-CN"/>
        </w:rPr>
      </w:pPr>
      <w:bookmarkStart w:id="607" w:name="_Toc473038928"/>
      <w:r w:rsidRPr="008122EA">
        <w:rPr>
          <w:lang w:val="en-US" w:eastAsia="zh-CN"/>
        </w:rPr>
        <w:t>13</w:t>
      </w:r>
      <w:r w:rsidRPr="008122EA">
        <w:rPr>
          <w:lang w:val="en-US" w:eastAsia="zh-CN"/>
        </w:rPr>
        <w:tab/>
      </w:r>
      <w:r w:rsidRPr="00691B1D">
        <w:rPr>
          <w:rFonts w:hint="eastAsia"/>
          <w:lang w:val="en-US" w:eastAsia="zh-CN"/>
        </w:rPr>
        <w:t>工作导则</w:t>
      </w:r>
      <w:bookmarkEnd w:id="607"/>
    </w:p>
    <w:p w:rsidR="009F6CC0" w:rsidRDefault="009F6CC0" w:rsidP="009F6CC0">
      <w:pPr>
        <w:ind w:firstLineChars="200" w:firstLine="480"/>
        <w:rPr>
          <w:lang w:eastAsia="zh-CN"/>
        </w:rPr>
      </w:pPr>
      <w:r w:rsidRPr="008F1237">
        <w:rPr>
          <w:rFonts w:hint="eastAsia"/>
          <w:lang w:eastAsia="zh-CN"/>
        </w:rPr>
        <w:t>焦点组可视需要制定其内部的额外工作导则。</w:t>
      </w:r>
    </w:p>
    <w:p w:rsidR="00A13C16" w:rsidRDefault="00A13C16" w:rsidP="009F6CC0">
      <w:pPr>
        <w:ind w:firstLineChars="200" w:firstLine="480"/>
        <w:rPr>
          <w:lang w:eastAsia="zh-CN"/>
        </w:rPr>
      </w:pPr>
    </w:p>
    <w:p w:rsidR="00A13C16" w:rsidRDefault="00A13C16" w:rsidP="009F6CC0">
      <w:pPr>
        <w:ind w:firstLineChars="200" w:firstLine="480"/>
        <w:rPr>
          <w:lang w:eastAsia="zh-CN"/>
        </w:rPr>
      </w:pPr>
    </w:p>
    <w:p w:rsidR="00A13C16" w:rsidRDefault="00A13C16" w:rsidP="009F6CC0">
      <w:pPr>
        <w:ind w:firstLineChars="200" w:firstLine="480"/>
        <w:rPr>
          <w:lang w:eastAsia="zh-CN"/>
        </w:rPr>
      </w:pPr>
    </w:p>
    <w:p w:rsidR="00A13C16" w:rsidRDefault="00A13C16" w:rsidP="009F6CC0">
      <w:pPr>
        <w:ind w:firstLineChars="200" w:firstLine="480"/>
        <w:rPr>
          <w:lang w:eastAsia="zh-CN"/>
        </w:rPr>
      </w:pPr>
    </w:p>
    <w:p w:rsidR="00A13C16" w:rsidRDefault="00A13C16" w:rsidP="009F6CC0">
      <w:pPr>
        <w:ind w:firstLineChars="200" w:firstLine="480"/>
        <w:rPr>
          <w:lang w:eastAsia="zh-CN"/>
        </w:rPr>
      </w:pPr>
    </w:p>
    <w:p w:rsidR="00A13C16" w:rsidRDefault="00A13C16" w:rsidP="009F6CC0">
      <w:pPr>
        <w:ind w:firstLineChars="200" w:firstLine="480"/>
        <w:rPr>
          <w:lang w:eastAsia="zh-CN"/>
        </w:rPr>
      </w:pPr>
    </w:p>
    <w:p w:rsidR="00A13C16" w:rsidRDefault="00A13C16" w:rsidP="009F6CC0">
      <w:pPr>
        <w:ind w:firstLineChars="200" w:firstLine="480"/>
        <w:rPr>
          <w:lang w:eastAsia="zh-CN"/>
        </w:rPr>
      </w:pPr>
    </w:p>
    <w:p w:rsidR="00A13C16" w:rsidRDefault="00A13C16" w:rsidP="009F6CC0">
      <w:pPr>
        <w:ind w:firstLineChars="200" w:firstLine="480"/>
        <w:rPr>
          <w:lang w:eastAsia="zh-CN"/>
        </w:rPr>
      </w:pPr>
    </w:p>
    <w:p w:rsidR="00A13C16" w:rsidRDefault="00A13C16" w:rsidP="009F6CC0">
      <w:pPr>
        <w:ind w:firstLineChars="200" w:firstLine="480"/>
        <w:rPr>
          <w:lang w:eastAsia="zh-CN"/>
        </w:rPr>
      </w:pPr>
    </w:p>
    <w:p w:rsidR="00A13C16" w:rsidRDefault="00A13C16" w:rsidP="009F6CC0">
      <w:pPr>
        <w:ind w:firstLineChars="200" w:firstLine="480"/>
        <w:rPr>
          <w:lang w:eastAsia="zh-CN"/>
        </w:rPr>
      </w:pPr>
    </w:p>
    <w:p w:rsidR="00A13C16" w:rsidRDefault="00A13C16" w:rsidP="009F6CC0">
      <w:pPr>
        <w:ind w:firstLineChars="200" w:firstLine="480"/>
        <w:rPr>
          <w:lang w:eastAsia="zh-CN"/>
        </w:rPr>
      </w:pPr>
    </w:p>
    <w:p w:rsidR="00A13C16" w:rsidRDefault="00A13C16">
      <w:pPr>
        <w:tabs>
          <w:tab w:val="clear" w:pos="1134"/>
          <w:tab w:val="clear" w:pos="1871"/>
          <w:tab w:val="clear" w:pos="2268"/>
        </w:tabs>
        <w:overflowPunct/>
        <w:autoSpaceDE/>
        <w:autoSpaceDN/>
        <w:adjustRightInd/>
        <w:spacing w:before="0"/>
        <w:jc w:val="left"/>
        <w:textAlignment w:val="auto"/>
        <w:rPr>
          <w:b/>
          <w:lang w:val="en-US" w:eastAsia="zh-CN"/>
        </w:rPr>
      </w:pPr>
      <w:bookmarkStart w:id="608" w:name="_Toc473038929"/>
      <w:r>
        <w:rPr>
          <w:lang w:val="en-US" w:eastAsia="zh-CN"/>
        </w:rPr>
        <w:br w:type="page"/>
      </w:r>
    </w:p>
    <w:p w:rsidR="009F6CC0" w:rsidRPr="008C0E38" w:rsidRDefault="009F6CC0" w:rsidP="006115FB">
      <w:pPr>
        <w:pStyle w:val="AppendixNoTitle"/>
        <w:spacing w:before="240"/>
        <w:rPr>
          <w:lang w:val="en-US" w:eastAsia="zh-CN"/>
        </w:rPr>
      </w:pPr>
      <w:r w:rsidRPr="008C0E38">
        <w:rPr>
          <w:rFonts w:hint="eastAsia"/>
          <w:lang w:val="en-US" w:eastAsia="zh-CN"/>
        </w:rPr>
        <w:t>附录</w:t>
      </w:r>
      <w:r w:rsidR="006115FB">
        <w:rPr>
          <w:rFonts w:hint="eastAsia"/>
          <w:lang w:val="en-US" w:eastAsia="zh-CN"/>
        </w:rPr>
        <w:t>一</w:t>
      </w:r>
      <w:r>
        <w:rPr>
          <w:lang w:val="en-US" w:eastAsia="zh-CN"/>
        </w:rPr>
        <w:br/>
      </w:r>
      <w:r>
        <w:rPr>
          <w:lang w:val="en-US" w:eastAsia="zh-CN"/>
        </w:rPr>
        <w:br/>
      </w:r>
      <w:r w:rsidRPr="008C0E38">
        <w:rPr>
          <w:rFonts w:hint="eastAsia"/>
          <w:lang w:val="en-US" w:eastAsia="zh-CN"/>
        </w:rPr>
        <w:t>将焦点组工作成果有效转呈其主管组的指导原则</w:t>
      </w:r>
      <w:bookmarkEnd w:id="608"/>
    </w:p>
    <w:p w:rsidR="009F6CC0" w:rsidRDefault="009F6CC0" w:rsidP="009F6CC0">
      <w:pPr>
        <w:jc w:val="center"/>
        <w:rPr>
          <w:lang w:eastAsia="zh-CN"/>
        </w:rPr>
      </w:pPr>
      <w:r>
        <w:rPr>
          <w:rFonts w:hint="eastAsia"/>
          <w:lang w:eastAsia="zh-CN"/>
        </w:rPr>
        <w:t>（本附录并非本建议书不可分割的组成部分）</w:t>
      </w:r>
    </w:p>
    <w:p w:rsidR="009F6CC0" w:rsidRDefault="009F6CC0" w:rsidP="009F6CC0">
      <w:pPr>
        <w:pStyle w:val="Heading2"/>
        <w:rPr>
          <w:lang w:eastAsia="zh-CN"/>
        </w:rPr>
      </w:pPr>
      <w:bookmarkStart w:id="609" w:name="_Toc425335228"/>
      <w:bookmarkStart w:id="610" w:name="_Toc473038930"/>
      <w:r>
        <w:rPr>
          <w:lang w:eastAsia="zh-CN"/>
        </w:rPr>
        <w:t>I.1</w:t>
      </w:r>
      <w:r>
        <w:rPr>
          <w:lang w:eastAsia="zh-CN"/>
        </w:rPr>
        <w:tab/>
      </w:r>
      <w:r>
        <w:rPr>
          <w:rFonts w:hint="eastAsia"/>
          <w:lang w:eastAsia="zh-CN"/>
        </w:rPr>
        <w:t>范围</w:t>
      </w:r>
      <w:bookmarkEnd w:id="609"/>
      <w:bookmarkEnd w:id="610"/>
      <w:r>
        <w:rPr>
          <w:lang w:eastAsia="zh-CN"/>
        </w:rPr>
        <w:t xml:space="preserve"> </w:t>
      </w:r>
    </w:p>
    <w:p w:rsidR="009F6CC0" w:rsidRDefault="009F6CC0" w:rsidP="009F6CC0">
      <w:pPr>
        <w:spacing w:line="380" w:lineRule="exact"/>
        <w:ind w:firstLineChars="200" w:firstLine="480"/>
        <w:rPr>
          <w:lang w:eastAsia="zh-CN"/>
        </w:rPr>
      </w:pPr>
      <w:r>
        <w:rPr>
          <w:rFonts w:hint="eastAsia"/>
          <w:lang w:eastAsia="zh-CN"/>
        </w:rPr>
        <w:t>本附录中的导则旨在推动将焦点组（</w:t>
      </w:r>
      <w:r>
        <w:rPr>
          <w:rFonts w:hint="eastAsia"/>
          <w:lang w:eastAsia="zh-CN"/>
        </w:rPr>
        <w:t>FG</w:t>
      </w:r>
      <w:r>
        <w:rPr>
          <w:rFonts w:hint="eastAsia"/>
          <w:lang w:eastAsia="zh-CN"/>
        </w:rPr>
        <w:t>）的交付产品有效转化为制定</w:t>
      </w:r>
      <w:r>
        <w:rPr>
          <w:lang w:eastAsia="zh-CN"/>
        </w:rPr>
        <w:t>ITU-T</w:t>
      </w:r>
      <w:r>
        <w:rPr>
          <w:rFonts w:hint="eastAsia"/>
          <w:lang w:eastAsia="zh-CN"/>
        </w:rPr>
        <w:t>建议书或增补的基础资料。</w:t>
      </w:r>
    </w:p>
    <w:p w:rsidR="009F6CC0" w:rsidRDefault="009F6CC0" w:rsidP="009F6CC0">
      <w:pPr>
        <w:spacing w:line="380" w:lineRule="exact"/>
        <w:ind w:firstLineChars="200" w:firstLine="480"/>
        <w:rPr>
          <w:lang w:eastAsia="zh-CN"/>
        </w:rPr>
      </w:pPr>
      <w:r>
        <w:rPr>
          <w:rFonts w:hint="eastAsia"/>
          <w:lang w:eastAsia="zh-CN"/>
        </w:rPr>
        <w:t>焦点组是用于推动开展新工作的灵活工具。根据本建议书核心案文所述，</w:t>
      </w:r>
      <w:r>
        <w:rPr>
          <w:lang w:eastAsia="zh-CN"/>
        </w:rPr>
        <w:t>焦点组</w:t>
      </w:r>
      <w:r>
        <w:rPr>
          <w:rFonts w:hint="eastAsia"/>
          <w:lang w:eastAsia="zh-CN"/>
        </w:rPr>
        <w:t>的</w:t>
      </w:r>
      <w:r>
        <w:rPr>
          <w:lang w:eastAsia="zh-CN"/>
        </w:rPr>
        <w:t>交付产品</w:t>
      </w:r>
      <w:r>
        <w:rPr>
          <w:rFonts w:hint="eastAsia"/>
          <w:lang w:eastAsia="zh-CN"/>
        </w:rPr>
        <w:t>可以是技术规范、标准差距分析成果报告，也可以是起草建议书草案的基础资料。</w:t>
      </w:r>
    </w:p>
    <w:p w:rsidR="009F6CC0" w:rsidRDefault="009F6CC0" w:rsidP="009F6CC0">
      <w:pPr>
        <w:spacing w:line="380" w:lineRule="exact"/>
        <w:ind w:firstLineChars="200" w:firstLine="480"/>
        <w:rPr>
          <w:lang w:eastAsia="zh-CN"/>
        </w:rPr>
      </w:pPr>
      <w:r>
        <w:rPr>
          <w:rFonts w:hint="eastAsia"/>
          <w:lang w:eastAsia="zh-CN"/>
        </w:rPr>
        <w:t>这种灵活性使各组能够在外部利益攸关方的参与下开发出多种多样的交付产品。但这种灵活性有时会成为短板，因为其</w:t>
      </w:r>
      <w:r>
        <w:rPr>
          <w:lang w:eastAsia="zh-CN"/>
        </w:rPr>
        <w:t>交付产品</w:t>
      </w:r>
      <w:r>
        <w:rPr>
          <w:rFonts w:hint="eastAsia"/>
          <w:lang w:eastAsia="zh-CN"/>
        </w:rPr>
        <w:t>的结构或包含的资料可能并非是能直接作为规范的现成产品，或在开发过程中未与主管研究组开展充分协调，导致</w:t>
      </w:r>
      <w:r>
        <w:rPr>
          <w:lang w:eastAsia="zh-CN"/>
        </w:rPr>
        <w:t>焦点组</w:t>
      </w:r>
      <w:r>
        <w:rPr>
          <w:rFonts w:hint="eastAsia"/>
          <w:lang w:eastAsia="zh-CN"/>
        </w:rPr>
        <w:t>推出</w:t>
      </w:r>
      <w:r>
        <w:rPr>
          <w:lang w:eastAsia="zh-CN"/>
        </w:rPr>
        <w:t>交付产品</w:t>
      </w:r>
      <w:r>
        <w:rPr>
          <w:rFonts w:hint="eastAsia"/>
          <w:lang w:eastAsia="zh-CN"/>
        </w:rPr>
        <w:t>后无法得到迅速处理。</w:t>
      </w:r>
      <w:r>
        <w:rPr>
          <w:lang w:eastAsia="zh-CN"/>
        </w:rPr>
        <w:t xml:space="preserve"> </w:t>
      </w:r>
    </w:p>
    <w:p w:rsidR="009F6CC0" w:rsidRDefault="009F6CC0" w:rsidP="009F6CC0">
      <w:pPr>
        <w:pStyle w:val="Heading2"/>
        <w:rPr>
          <w:lang w:eastAsia="zh-CN"/>
        </w:rPr>
      </w:pPr>
      <w:bookmarkStart w:id="611" w:name="_Toc425335229"/>
      <w:bookmarkStart w:id="612" w:name="_Toc473038931"/>
      <w:r>
        <w:rPr>
          <w:lang w:eastAsia="zh-CN"/>
        </w:rPr>
        <w:t>I.2</w:t>
      </w:r>
      <w:r>
        <w:rPr>
          <w:lang w:eastAsia="zh-CN"/>
        </w:rPr>
        <w:tab/>
      </w:r>
      <w:r>
        <w:rPr>
          <w:rFonts w:hint="eastAsia"/>
          <w:lang w:eastAsia="zh-CN"/>
        </w:rPr>
        <w:t>简化</w:t>
      </w:r>
      <w:r>
        <w:rPr>
          <w:lang w:eastAsia="zh-CN"/>
        </w:rPr>
        <w:t>焦点组</w:t>
      </w:r>
      <w:r>
        <w:rPr>
          <w:rFonts w:hint="eastAsia"/>
          <w:lang w:eastAsia="zh-CN"/>
        </w:rPr>
        <w:t>的</w:t>
      </w:r>
      <w:r>
        <w:rPr>
          <w:lang w:eastAsia="zh-CN"/>
        </w:rPr>
        <w:t>产品交付</w:t>
      </w:r>
      <w:r>
        <w:rPr>
          <w:rFonts w:hint="eastAsia"/>
          <w:lang w:eastAsia="zh-CN"/>
        </w:rPr>
        <w:t>及各研究组的产品审批工作</w:t>
      </w:r>
      <w:bookmarkEnd w:id="611"/>
      <w:bookmarkEnd w:id="612"/>
    </w:p>
    <w:p w:rsidR="009F6CC0" w:rsidRDefault="009F6CC0" w:rsidP="009F6CC0">
      <w:pPr>
        <w:spacing w:line="380" w:lineRule="exact"/>
        <w:ind w:firstLineChars="200" w:firstLine="480"/>
        <w:rPr>
          <w:lang w:eastAsia="zh-CN"/>
        </w:rPr>
      </w:pPr>
      <w:r>
        <w:rPr>
          <w:rFonts w:hint="eastAsia"/>
          <w:lang w:eastAsia="zh-CN"/>
        </w:rPr>
        <w:t>本文提供了下述精简导则：</w:t>
      </w:r>
    </w:p>
    <w:p w:rsidR="009F6CC0" w:rsidRDefault="009F6CC0" w:rsidP="000A3301">
      <w:pPr>
        <w:pStyle w:val="Note"/>
        <w:rPr>
          <w:lang w:eastAsia="zh-CN"/>
        </w:rPr>
      </w:pPr>
      <w:r>
        <w:rPr>
          <w:lang w:eastAsia="zh-CN"/>
        </w:rPr>
        <w:t>注</w:t>
      </w:r>
      <w:r>
        <w:rPr>
          <w:lang w:eastAsia="zh-CN"/>
        </w:rPr>
        <w:t xml:space="preserve"> 1 – </w:t>
      </w:r>
      <w:r w:rsidRPr="000A3301">
        <w:rPr>
          <w:rFonts w:hint="eastAsia"/>
          <w:lang w:eastAsia="zh-CN"/>
        </w:rPr>
        <w:t>应当</w:t>
      </w:r>
      <w:r w:rsidRPr="000A3301">
        <w:rPr>
          <w:lang w:eastAsia="zh-CN"/>
        </w:rPr>
        <w:t>注</w:t>
      </w:r>
      <w:r w:rsidRPr="000A3301">
        <w:rPr>
          <w:rFonts w:hint="eastAsia"/>
          <w:lang w:eastAsia="zh-CN"/>
        </w:rPr>
        <w:t>意并非所有</w:t>
      </w:r>
      <w:r w:rsidRPr="000A3301">
        <w:rPr>
          <w:lang w:eastAsia="zh-CN"/>
        </w:rPr>
        <w:t>焦点组</w:t>
      </w:r>
      <w:r w:rsidRPr="000A3301">
        <w:rPr>
          <w:rFonts w:hint="eastAsia"/>
          <w:lang w:eastAsia="zh-CN"/>
        </w:rPr>
        <w:t>均是要为起草建议书或增补提供基础资料</w:t>
      </w:r>
      <w:r>
        <w:rPr>
          <w:rFonts w:hint="eastAsia"/>
          <w:lang w:eastAsia="zh-CN"/>
        </w:rPr>
        <w:t>。在许多情况下，可以接受</w:t>
      </w:r>
      <w:r>
        <w:rPr>
          <w:lang w:eastAsia="zh-CN"/>
        </w:rPr>
        <w:t>焦点组</w:t>
      </w:r>
      <w:r>
        <w:rPr>
          <w:rFonts w:hint="eastAsia"/>
          <w:lang w:eastAsia="zh-CN"/>
        </w:rPr>
        <w:t>产出其它类型的</w:t>
      </w:r>
      <w:r>
        <w:rPr>
          <w:lang w:eastAsia="zh-CN"/>
        </w:rPr>
        <w:t>交付产品</w:t>
      </w:r>
      <w:r>
        <w:rPr>
          <w:lang w:eastAsia="zh-CN"/>
        </w:rPr>
        <w:t xml:space="preserve"> – </w:t>
      </w:r>
      <w:r>
        <w:rPr>
          <w:rFonts w:hint="eastAsia"/>
          <w:lang w:eastAsia="zh-CN"/>
        </w:rPr>
        <w:t>例如事前标准化研究、路线图和差距分析。</w:t>
      </w:r>
      <w:r>
        <w:rPr>
          <w:lang w:eastAsia="zh-CN"/>
        </w:rPr>
        <w:t xml:space="preserve"> </w:t>
      </w:r>
    </w:p>
    <w:p w:rsidR="009F6CC0" w:rsidRDefault="009F6CC0" w:rsidP="009F6CC0">
      <w:pPr>
        <w:pStyle w:val="enumlev10"/>
        <w:spacing w:line="380" w:lineRule="exact"/>
        <w:rPr>
          <w:lang w:eastAsia="zh-CN"/>
        </w:rPr>
      </w:pPr>
      <w:r>
        <w:rPr>
          <w:lang w:eastAsia="zh-CN"/>
        </w:rPr>
        <w:t>1)</w:t>
      </w:r>
      <w:r>
        <w:rPr>
          <w:lang w:eastAsia="zh-CN"/>
        </w:rPr>
        <w:tab/>
      </w:r>
      <w:r>
        <w:rPr>
          <w:rFonts w:hint="eastAsia"/>
          <w:lang w:eastAsia="zh-CN"/>
        </w:rPr>
        <w:t>应当规定</w:t>
      </w:r>
      <w:r>
        <w:rPr>
          <w:lang w:eastAsia="zh-CN"/>
        </w:rPr>
        <w:t>ITU-T</w:t>
      </w:r>
      <w:r>
        <w:rPr>
          <w:lang w:eastAsia="zh-CN"/>
        </w:rPr>
        <w:t>焦点组</w:t>
      </w:r>
      <w:r>
        <w:rPr>
          <w:rFonts w:hint="eastAsia"/>
          <w:lang w:val="en-US" w:eastAsia="zh-CN"/>
        </w:rPr>
        <w:t>的职责范围并制定工作导则，明确指出期望得到的</w:t>
      </w:r>
      <w:r>
        <w:rPr>
          <w:lang w:eastAsia="zh-CN"/>
        </w:rPr>
        <w:t>交付产品</w:t>
      </w:r>
      <w:r>
        <w:rPr>
          <w:rFonts w:hint="eastAsia"/>
          <w:lang w:eastAsia="zh-CN"/>
        </w:rPr>
        <w:t>，其中包括但不限于，供研究组制定并批准</w:t>
      </w:r>
      <w:r w:rsidRPr="00903624">
        <w:rPr>
          <w:rFonts w:hint="eastAsia"/>
          <w:lang w:eastAsia="zh-CN"/>
        </w:rPr>
        <w:t>建议书</w:t>
      </w:r>
      <w:r>
        <w:rPr>
          <w:rFonts w:hint="eastAsia"/>
          <w:lang w:eastAsia="zh-CN"/>
        </w:rPr>
        <w:t>草案</w:t>
      </w:r>
      <w:r w:rsidRPr="00903624">
        <w:rPr>
          <w:rFonts w:hint="eastAsia"/>
          <w:lang w:eastAsia="zh-CN"/>
        </w:rPr>
        <w:t>或</w:t>
      </w:r>
      <w:r>
        <w:rPr>
          <w:rFonts w:hint="eastAsia"/>
          <w:lang w:eastAsia="zh-CN"/>
        </w:rPr>
        <w:t>增补使用的格式化基础资料。</w:t>
      </w:r>
    </w:p>
    <w:p w:rsidR="009F6CC0" w:rsidRDefault="009F6CC0" w:rsidP="009F6CC0">
      <w:pPr>
        <w:pStyle w:val="enumlev10"/>
        <w:spacing w:line="380" w:lineRule="exact"/>
        <w:rPr>
          <w:lang w:eastAsia="zh-CN"/>
        </w:rPr>
      </w:pPr>
      <w:r>
        <w:rPr>
          <w:lang w:eastAsia="zh-CN"/>
        </w:rPr>
        <w:t>2)</w:t>
      </w:r>
      <w:r>
        <w:rPr>
          <w:lang w:eastAsia="zh-CN"/>
        </w:rPr>
        <w:tab/>
      </w:r>
      <w:r>
        <w:rPr>
          <w:lang w:eastAsia="zh-CN"/>
        </w:rPr>
        <w:t>焦点组交付产品</w:t>
      </w:r>
      <w:r>
        <w:rPr>
          <w:rFonts w:hint="eastAsia"/>
          <w:lang w:eastAsia="zh-CN"/>
        </w:rPr>
        <w:t>的起草和格式，应酌情考虑采用有利于主管研究组开发并通过</w:t>
      </w:r>
      <w:r w:rsidRPr="00903624">
        <w:rPr>
          <w:rFonts w:hint="eastAsia"/>
          <w:lang w:eastAsia="zh-CN"/>
        </w:rPr>
        <w:t>建议书</w:t>
      </w:r>
      <w:r>
        <w:rPr>
          <w:rFonts w:hint="eastAsia"/>
          <w:lang w:eastAsia="zh-CN"/>
        </w:rPr>
        <w:t>草案</w:t>
      </w:r>
      <w:r w:rsidRPr="00903624">
        <w:rPr>
          <w:rFonts w:hint="eastAsia"/>
          <w:lang w:eastAsia="zh-CN"/>
        </w:rPr>
        <w:t>或</w:t>
      </w:r>
      <w:r>
        <w:rPr>
          <w:rFonts w:hint="eastAsia"/>
          <w:lang w:eastAsia="zh-CN"/>
        </w:rPr>
        <w:t>增补的方式（例如，采</w:t>
      </w:r>
      <w:r>
        <w:rPr>
          <w:lang w:eastAsia="zh-CN"/>
        </w:rPr>
        <w:t>ITU</w:t>
      </w:r>
      <w:r>
        <w:rPr>
          <w:lang w:eastAsia="zh-CN"/>
        </w:rPr>
        <w:noBreakHyphen/>
        <w:t>T</w:t>
      </w:r>
      <w:r>
        <w:rPr>
          <w:rFonts w:hint="eastAsia"/>
          <w:lang w:eastAsia="zh-CN"/>
        </w:rPr>
        <w:t>建议书结构格式的基础资料）。</w:t>
      </w:r>
    </w:p>
    <w:p w:rsidR="009F6CC0" w:rsidRDefault="009F6CC0" w:rsidP="009F6CC0">
      <w:pPr>
        <w:pStyle w:val="enumlev10"/>
        <w:spacing w:line="380" w:lineRule="exact"/>
        <w:rPr>
          <w:lang w:eastAsia="zh-CN"/>
        </w:rPr>
      </w:pPr>
      <w:r>
        <w:rPr>
          <w:lang w:eastAsia="zh-CN"/>
        </w:rPr>
        <w:t>3)</w:t>
      </w:r>
      <w:r>
        <w:rPr>
          <w:lang w:eastAsia="zh-CN"/>
        </w:rPr>
        <w:tab/>
      </w:r>
      <w:r>
        <w:rPr>
          <w:lang w:eastAsia="zh-CN"/>
        </w:rPr>
        <w:t>焦点组</w:t>
      </w:r>
      <w:r>
        <w:rPr>
          <w:rFonts w:hint="eastAsia"/>
          <w:lang w:eastAsia="zh-CN"/>
        </w:rPr>
        <w:t>的主管研究组在必要时应酌情协调，及时将</w:t>
      </w:r>
      <w:r>
        <w:rPr>
          <w:lang w:eastAsia="zh-CN"/>
        </w:rPr>
        <w:t>焦点组</w:t>
      </w:r>
      <w:r>
        <w:rPr>
          <w:rFonts w:hint="eastAsia"/>
          <w:lang w:eastAsia="zh-CN"/>
        </w:rPr>
        <w:t>的交付产品提供给适当的研究组。这一要求特别适用于</w:t>
      </w:r>
      <w:r>
        <w:rPr>
          <w:lang w:eastAsia="zh-CN"/>
        </w:rPr>
        <w:t>焦点组</w:t>
      </w:r>
      <w:r>
        <w:rPr>
          <w:rFonts w:hint="eastAsia"/>
          <w:lang w:eastAsia="zh-CN"/>
        </w:rPr>
        <w:t>某个或多个交付产品的目标研究组不明的情况。</w:t>
      </w:r>
    </w:p>
    <w:p w:rsidR="009F6CC0" w:rsidRDefault="009F6CC0" w:rsidP="009F6CC0">
      <w:pPr>
        <w:pStyle w:val="enumlev10"/>
        <w:spacing w:line="380" w:lineRule="exact"/>
        <w:rPr>
          <w:lang w:eastAsia="zh-CN"/>
        </w:rPr>
      </w:pPr>
      <w:r>
        <w:rPr>
          <w:lang w:eastAsia="zh-CN"/>
        </w:rPr>
        <w:t>4)</w:t>
      </w:r>
      <w:r>
        <w:rPr>
          <w:lang w:eastAsia="zh-CN"/>
        </w:rPr>
        <w:tab/>
      </w:r>
      <w:r>
        <w:rPr>
          <w:rFonts w:hint="eastAsia"/>
          <w:lang w:eastAsia="zh-CN"/>
        </w:rPr>
        <w:t>在</w:t>
      </w:r>
      <w:r>
        <w:rPr>
          <w:lang w:eastAsia="zh-CN"/>
        </w:rPr>
        <w:t>焦点组</w:t>
      </w:r>
      <w:r>
        <w:rPr>
          <w:rFonts w:hint="eastAsia"/>
          <w:lang w:eastAsia="zh-CN"/>
        </w:rPr>
        <w:t>内指导工作的专家应具备开发</w:t>
      </w:r>
      <w:r w:rsidRPr="00F81597">
        <w:rPr>
          <w:rFonts w:hint="eastAsia"/>
          <w:lang w:eastAsia="zh-CN"/>
        </w:rPr>
        <w:t>ITU-T</w:t>
      </w:r>
      <w:r w:rsidRPr="00F81597">
        <w:rPr>
          <w:rFonts w:hint="eastAsia"/>
          <w:lang w:eastAsia="zh-CN"/>
        </w:rPr>
        <w:t>建议书或</w:t>
      </w:r>
      <w:r>
        <w:rPr>
          <w:rFonts w:hint="eastAsia"/>
          <w:lang w:eastAsia="zh-CN"/>
        </w:rPr>
        <w:t>增补的经验。此外，还应为</w:t>
      </w:r>
      <w:r>
        <w:rPr>
          <w:lang w:eastAsia="zh-CN"/>
        </w:rPr>
        <w:t>焦点组</w:t>
      </w:r>
      <w:r>
        <w:rPr>
          <w:rFonts w:hint="eastAsia"/>
          <w:lang w:eastAsia="zh-CN"/>
        </w:rPr>
        <w:t>管理人员及成员提供有关</w:t>
      </w:r>
      <w:r>
        <w:rPr>
          <w:lang w:eastAsia="zh-CN"/>
        </w:rPr>
        <w:t>ITU-T</w:t>
      </w:r>
      <w:r>
        <w:rPr>
          <w:rFonts w:hint="eastAsia"/>
          <w:lang w:eastAsia="zh-CN"/>
        </w:rPr>
        <w:t>工作方法的培训。</w:t>
      </w:r>
    </w:p>
    <w:p w:rsidR="00A13C16" w:rsidRDefault="00A13C16">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Default="009F6CC0" w:rsidP="009F6CC0">
      <w:pPr>
        <w:pStyle w:val="enumlev10"/>
        <w:spacing w:line="380" w:lineRule="exact"/>
        <w:rPr>
          <w:lang w:eastAsia="zh-CN"/>
        </w:rPr>
      </w:pPr>
      <w:r>
        <w:rPr>
          <w:lang w:eastAsia="zh-CN"/>
        </w:rPr>
        <w:t>5)</w:t>
      </w:r>
      <w:r>
        <w:rPr>
          <w:lang w:eastAsia="zh-CN"/>
        </w:rPr>
        <w:tab/>
      </w:r>
      <w:r>
        <w:rPr>
          <w:rFonts w:hint="eastAsia"/>
          <w:lang w:eastAsia="zh-CN"/>
        </w:rPr>
        <w:t>未来希望成为</w:t>
      </w:r>
      <w:r>
        <w:rPr>
          <w:lang w:eastAsia="zh-CN"/>
        </w:rPr>
        <w:t>ITU-T</w:t>
      </w:r>
      <w:r>
        <w:rPr>
          <w:rFonts w:hint="eastAsia"/>
          <w:lang w:eastAsia="zh-CN"/>
        </w:rPr>
        <w:t>建议书或增补的</w:t>
      </w:r>
      <w:r>
        <w:rPr>
          <w:lang w:eastAsia="zh-CN"/>
        </w:rPr>
        <w:t>交付产品</w:t>
      </w:r>
      <w:r>
        <w:rPr>
          <w:rFonts w:hint="eastAsia"/>
          <w:lang w:eastAsia="zh-CN"/>
        </w:rPr>
        <w:t>，应当遵守</w:t>
      </w:r>
      <w:r w:rsidRPr="00F81597">
        <w:rPr>
          <w:rFonts w:ascii="KaiTi" w:eastAsia="KaiTi" w:hAnsi="KaiTi"/>
          <w:iCs/>
          <w:lang w:eastAsia="zh-CN"/>
        </w:rPr>
        <w:t>ITU-T</w:t>
      </w:r>
      <w:r w:rsidRPr="00F81597">
        <w:rPr>
          <w:rFonts w:ascii="KaiTi" w:eastAsia="KaiTi" w:hAnsi="KaiTi" w:hint="eastAsia"/>
          <w:iCs/>
          <w:lang w:eastAsia="zh-CN"/>
        </w:rPr>
        <w:t>建议书作者的起草指南</w:t>
      </w:r>
      <w:r>
        <w:rPr>
          <w:rFonts w:hint="eastAsia"/>
          <w:lang w:eastAsia="zh-CN"/>
        </w:rPr>
        <w:t>，且其内容必须与</w:t>
      </w:r>
      <w:r>
        <w:rPr>
          <w:lang w:eastAsia="zh-CN"/>
        </w:rPr>
        <w:t>ITU-T</w:t>
      </w:r>
      <w:r>
        <w:rPr>
          <w:rFonts w:hint="eastAsia"/>
          <w:lang w:eastAsia="zh-CN"/>
        </w:rPr>
        <w:t>建议书或增补的需求相符。</w:t>
      </w:r>
      <w:r>
        <w:rPr>
          <w:lang w:eastAsia="zh-CN"/>
        </w:rPr>
        <w:t xml:space="preserve"> </w:t>
      </w:r>
    </w:p>
    <w:p w:rsidR="009F6CC0" w:rsidRDefault="009F6CC0" w:rsidP="004E5CEB">
      <w:pPr>
        <w:pStyle w:val="Note"/>
        <w:tabs>
          <w:tab w:val="clear" w:pos="284"/>
        </w:tabs>
        <w:spacing w:line="380" w:lineRule="exact"/>
        <w:ind w:left="1134" w:hanging="794"/>
        <w:jc w:val="left"/>
        <w:rPr>
          <w:lang w:eastAsia="zh-CN"/>
        </w:rPr>
      </w:pPr>
      <w:r>
        <w:rPr>
          <w:lang w:eastAsia="zh-CN"/>
        </w:rPr>
        <w:tab/>
      </w:r>
      <w:r>
        <w:rPr>
          <w:lang w:eastAsia="zh-CN"/>
        </w:rPr>
        <w:t>注</w:t>
      </w:r>
      <w:r>
        <w:rPr>
          <w:lang w:eastAsia="zh-CN"/>
        </w:rPr>
        <w:t xml:space="preserve">2 – </w:t>
      </w:r>
      <w:r>
        <w:rPr>
          <w:rFonts w:hint="eastAsia"/>
          <w:lang w:eastAsia="zh-CN"/>
        </w:rPr>
        <w:t>获取</w:t>
      </w:r>
      <w:r w:rsidRPr="004E5CEB">
        <w:rPr>
          <w:rFonts w:eastAsia="KaiTi"/>
          <w:iCs/>
          <w:lang w:eastAsia="zh-CN"/>
        </w:rPr>
        <w:t>ITU-T</w:t>
      </w:r>
      <w:r w:rsidRPr="00F81597">
        <w:rPr>
          <w:rFonts w:ascii="KaiTi" w:eastAsia="KaiTi" w:hAnsi="KaiTi" w:hint="eastAsia"/>
          <w:iCs/>
          <w:lang w:eastAsia="zh-CN"/>
        </w:rPr>
        <w:t>建议书作者的起草指南</w:t>
      </w:r>
      <w:r>
        <w:rPr>
          <w:rFonts w:hint="eastAsia"/>
          <w:lang w:eastAsia="zh-CN"/>
        </w:rPr>
        <w:t>请访问国际电联网站：</w:t>
      </w:r>
      <w:r>
        <w:rPr>
          <w:lang w:eastAsia="zh-CN"/>
        </w:rPr>
        <w:t xml:space="preserve"> </w:t>
      </w:r>
      <w:hyperlink r:id="rId189" w:history="1">
        <w:r>
          <w:rPr>
            <w:rStyle w:val="Hyperlink"/>
            <w:szCs w:val="22"/>
            <w:lang w:eastAsia="zh-CN"/>
          </w:rPr>
          <w:t>http://itu.int/go/trecauthguide</w:t>
        </w:r>
      </w:hyperlink>
      <w:r>
        <w:rPr>
          <w:rFonts w:hint="eastAsia"/>
          <w:lang w:eastAsia="zh-CN"/>
        </w:rPr>
        <w:t>。</w:t>
      </w:r>
    </w:p>
    <w:p w:rsidR="009F6CC0" w:rsidRDefault="009F6CC0" w:rsidP="009F6CC0">
      <w:pPr>
        <w:pStyle w:val="enumlev10"/>
        <w:spacing w:line="380" w:lineRule="exact"/>
        <w:rPr>
          <w:lang w:eastAsia="zh-CN"/>
        </w:rPr>
      </w:pPr>
      <w:r>
        <w:rPr>
          <w:lang w:eastAsia="zh-CN"/>
        </w:rPr>
        <w:t>6)</w:t>
      </w:r>
      <w:r>
        <w:rPr>
          <w:lang w:eastAsia="zh-CN"/>
        </w:rPr>
        <w:tab/>
      </w:r>
      <w:r>
        <w:rPr>
          <w:rFonts w:hint="eastAsia"/>
          <w:lang w:eastAsia="zh-CN"/>
        </w:rPr>
        <w:t>旨在成为未来</w:t>
      </w:r>
      <w:r>
        <w:rPr>
          <w:lang w:eastAsia="zh-CN"/>
        </w:rPr>
        <w:t>ITU-T</w:t>
      </w:r>
      <w:r>
        <w:rPr>
          <w:rFonts w:hint="eastAsia"/>
          <w:lang w:eastAsia="zh-CN"/>
        </w:rPr>
        <w:t>建议书或增补的</w:t>
      </w:r>
      <w:r>
        <w:rPr>
          <w:lang w:eastAsia="zh-CN"/>
        </w:rPr>
        <w:t>焦点组交付产品</w:t>
      </w:r>
      <w:r>
        <w:rPr>
          <w:rFonts w:hint="eastAsia"/>
          <w:lang w:eastAsia="zh-CN"/>
        </w:rPr>
        <w:t>草案，应定期与主管研究组分享。一旦旨在成为未来</w:t>
      </w:r>
      <w:r>
        <w:rPr>
          <w:lang w:eastAsia="zh-CN"/>
        </w:rPr>
        <w:t>ITU-T</w:t>
      </w:r>
      <w:r>
        <w:rPr>
          <w:rFonts w:hint="eastAsia"/>
          <w:lang w:eastAsia="zh-CN"/>
        </w:rPr>
        <w:t>建议书或补的遗</w:t>
      </w:r>
      <w:r>
        <w:rPr>
          <w:lang w:eastAsia="zh-CN"/>
        </w:rPr>
        <w:t>焦点组交付产品</w:t>
      </w:r>
      <w:r>
        <w:rPr>
          <w:rFonts w:hint="eastAsia"/>
          <w:lang w:eastAsia="zh-CN"/>
        </w:rPr>
        <w:t>归由某研究组负责，该</w:t>
      </w:r>
      <w:r>
        <w:rPr>
          <w:lang w:eastAsia="zh-CN"/>
        </w:rPr>
        <w:t>焦点组</w:t>
      </w:r>
      <w:r>
        <w:rPr>
          <w:rFonts w:hint="eastAsia"/>
          <w:lang w:eastAsia="zh-CN"/>
        </w:rPr>
        <w:t>应尽快与相关研究组分享其</w:t>
      </w:r>
      <w:r>
        <w:rPr>
          <w:lang w:eastAsia="zh-CN"/>
        </w:rPr>
        <w:t>交付产品</w:t>
      </w:r>
      <w:r>
        <w:rPr>
          <w:rFonts w:hint="eastAsia"/>
          <w:lang w:eastAsia="zh-CN"/>
        </w:rPr>
        <w:t>。</w:t>
      </w:r>
    </w:p>
    <w:p w:rsidR="009F6CC0" w:rsidRDefault="009F6CC0" w:rsidP="009F6CC0">
      <w:pPr>
        <w:pStyle w:val="enumlev10"/>
        <w:spacing w:line="380" w:lineRule="exact"/>
        <w:rPr>
          <w:lang w:eastAsia="zh-CN"/>
        </w:rPr>
      </w:pPr>
      <w:r>
        <w:rPr>
          <w:lang w:eastAsia="zh-CN"/>
        </w:rPr>
        <w:t>7)</w:t>
      </w:r>
      <w:r>
        <w:rPr>
          <w:lang w:eastAsia="zh-CN"/>
        </w:rPr>
        <w:tab/>
      </w:r>
      <w:r>
        <w:rPr>
          <w:rFonts w:hint="eastAsia"/>
          <w:lang w:eastAsia="zh-CN"/>
        </w:rPr>
        <w:t>旨在成为未来</w:t>
      </w:r>
      <w:r>
        <w:rPr>
          <w:lang w:eastAsia="zh-CN"/>
        </w:rPr>
        <w:t>ITU-T</w:t>
      </w:r>
      <w:r>
        <w:rPr>
          <w:rFonts w:hint="eastAsia"/>
          <w:lang w:eastAsia="zh-CN"/>
        </w:rPr>
        <w:t>建议书或增补的</w:t>
      </w:r>
      <w:r>
        <w:rPr>
          <w:lang w:eastAsia="zh-CN"/>
        </w:rPr>
        <w:t>焦点组交付产品</w:t>
      </w:r>
      <w:r>
        <w:rPr>
          <w:rFonts w:hint="eastAsia"/>
          <w:lang w:eastAsia="zh-CN"/>
        </w:rPr>
        <w:t>一经成熟，则由相关</w:t>
      </w:r>
      <w:r>
        <w:rPr>
          <w:lang w:eastAsia="zh-CN"/>
        </w:rPr>
        <w:t>焦点</w:t>
      </w:r>
      <w:r>
        <w:rPr>
          <w:rFonts w:hint="eastAsia"/>
          <w:lang w:eastAsia="zh-CN"/>
        </w:rPr>
        <w:t>组批准将其转呈主管研究组采取行动。</w:t>
      </w:r>
    </w:p>
    <w:p w:rsidR="00A13C16" w:rsidRDefault="00A13C16" w:rsidP="009F6CC0">
      <w:pPr>
        <w:tabs>
          <w:tab w:val="clear" w:pos="1871"/>
          <w:tab w:val="clear" w:pos="2268"/>
          <w:tab w:val="left" w:pos="1588"/>
          <w:tab w:val="left" w:pos="1985"/>
        </w:tabs>
        <w:spacing w:line="264" w:lineRule="auto"/>
        <w:rPr>
          <w:lang w:eastAsia="zh-CN"/>
        </w:rPr>
      </w:pPr>
    </w:p>
    <w:p w:rsidR="002D019F" w:rsidRDefault="002D019F" w:rsidP="009F6CC0">
      <w:pPr>
        <w:tabs>
          <w:tab w:val="clear" w:pos="1871"/>
          <w:tab w:val="clear" w:pos="2268"/>
          <w:tab w:val="left" w:pos="1588"/>
          <w:tab w:val="left" w:pos="1985"/>
        </w:tabs>
        <w:spacing w:line="264" w:lineRule="auto"/>
        <w:rPr>
          <w:lang w:eastAsia="zh-CN"/>
        </w:rPr>
      </w:pPr>
    </w:p>
    <w:p w:rsidR="002D019F" w:rsidRDefault="002D019F" w:rsidP="009F6CC0">
      <w:pPr>
        <w:tabs>
          <w:tab w:val="clear" w:pos="1871"/>
          <w:tab w:val="clear" w:pos="2268"/>
          <w:tab w:val="left" w:pos="1588"/>
          <w:tab w:val="left" w:pos="1985"/>
        </w:tabs>
        <w:spacing w:line="264" w:lineRule="auto"/>
        <w:rPr>
          <w:lang w:eastAsia="zh-CN"/>
        </w:rPr>
      </w:pPr>
    </w:p>
    <w:p w:rsidR="002D019F" w:rsidRDefault="002D019F" w:rsidP="009F6CC0">
      <w:pPr>
        <w:tabs>
          <w:tab w:val="clear" w:pos="1871"/>
          <w:tab w:val="clear" w:pos="2268"/>
          <w:tab w:val="left" w:pos="1588"/>
          <w:tab w:val="left" w:pos="1985"/>
        </w:tabs>
        <w:spacing w:line="264" w:lineRule="auto"/>
        <w:rPr>
          <w:lang w:eastAsia="zh-CN"/>
        </w:rPr>
      </w:pPr>
    </w:p>
    <w:p w:rsidR="002D019F" w:rsidRDefault="002D019F" w:rsidP="009F6CC0">
      <w:pPr>
        <w:tabs>
          <w:tab w:val="clear" w:pos="1871"/>
          <w:tab w:val="clear" w:pos="2268"/>
          <w:tab w:val="left" w:pos="1588"/>
          <w:tab w:val="left" w:pos="1985"/>
        </w:tabs>
        <w:spacing w:line="264" w:lineRule="auto"/>
        <w:rPr>
          <w:lang w:eastAsia="zh-CN"/>
        </w:rPr>
      </w:pPr>
    </w:p>
    <w:p w:rsidR="002D019F" w:rsidRDefault="002D019F" w:rsidP="009F6CC0">
      <w:pPr>
        <w:tabs>
          <w:tab w:val="clear" w:pos="1871"/>
          <w:tab w:val="clear" w:pos="2268"/>
          <w:tab w:val="left" w:pos="1588"/>
          <w:tab w:val="left" w:pos="1985"/>
        </w:tabs>
        <w:spacing w:line="264" w:lineRule="auto"/>
        <w:rPr>
          <w:lang w:eastAsia="zh-CN"/>
        </w:rPr>
      </w:pPr>
    </w:p>
    <w:p w:rsidR="002D019F" w:rsidRDefault="002D019F" w:rsidP="009F6CC0">
      <w:pPr>
        <w:tabs>
          <w:tab w:val="clear" w:pos="1871"/>
          <w:tab w:val="clear" w:pos="2268"/>
          <w:tab w:val="left" w:pos="1588"/>
          <w:tab w:val="left" w:pos="1985"/>
        </w:tabs>
        <w:spacing w:line="264" w:lineRule="auto"/>
        <w:rPr>
          <w:lang w:eastAsia="zh-CN"/>
        </w:rPr>
      </w:pPr>
    </w:p>
    <w:p w:rsidR="002D019F" w:rsidRDefault="002D019F" w:rsidP="009F6CC0">
      <w:pPr>
        <w:tabs>
          <w:tab w:val="clear" w:pos="1871"/>
          <w:tab w:val="clear" w:pos="2268"/>
          <w:tab w:val="left" w:pos="1588"/>
          <w:tab w:val="left" w:pos="1985"/>
        </w:tabs>
        <w:spacing w:line="264" w:lineRule="auto"/>
        <w:rPr>
          <w:lang w:eastAsia="zh-CN"/>
        </w:rPr>
      </w:pPr>
    </w:p>
    <w:p w:rsidR="002D019F" w:rsidRDefault="002D019F" w:rsidP="009F6CC0">
      <w:pPr>
        <w:tabs>
          <w:tab w:val="clear" w:pos="1871"/>
          <w:tab w:val="clear" w:pos="2268"/>
          <w:tab w:val="left" w:pos="1588"/>
          <w:tab w:val="left" w:pos="1985"/>
        </w:tabs>
        <w:spacing w:line="264" w:lineRule="auto"/>
        <w:rPr>
          <w:lang w:eastAsia="zh-CN"/>
        </w:rPr>
      </w:pPr>
    </w:p>
    <w:p w:rsidR="002D019F" w:rsidRDefault="002D019F" w:rsidP="009F6CC0">
      <w:pPr>
        <w:tabs>
          <w:tab w:val="clear" w:pos="1871"/>
          <w:tab w:val="clear" w:pos="2268"/>
          <w:tab w:val="left" w:pos="1588"/>
          <w:tab w:val="left" w:pos="1985"/>
        </w:tabs>
        <w:spacing w:line="264" w:lineRule="auto"/>
        <w:rPr>
          <w:lang w:eastAsia="zh-CN"/>
        </w:rPr>
      </w:pPr>
    </w:p>
    <w:p w:rsidR="002D019F" w:rsidRDefault="002D019F" w:rsidP="009F6CC0">
      <w:pPr>
        <w:tabs>
          <w:tab w:val="clear" w:pos="1871"/>
          <w:tab w:val="clear" w:pos="2268"/>
          <w:tab w:val="left" w:pos="1588"/>
          <w:tab w:val="left" w:pos="1985"/>
        </w:tabs>
        <w:spacing w:line="264" w:lineRule="auto"/>
        <w:rPr>
          <w:lang w:eastAsia="zh-CN"/>
        </w:rPr>
      </w:pPr>
    </w:p>
    <w:p w:rsidR="002D019F" w:rsidRDefault="002D019F" w:rsidP="009F6CC0">
      <w:pPr>
        <w:tabs>
          <w:tab w:val="clear" w:pos="1871"/>
          <w:tab w:val="clear" w:pos="2268"/>
          <w:tab w:val="left" w:pos="1588"/>
          <w:tab w:val="left" w:pos="1985"/>
        </w:tabs>
        <w:spacing w:line="264" w:lineRule="auto"/>
        <w:rPr>
          <w:lang w:eastAsia="zh-CN"/>
        </w:rPr>
      </w:pPr>
    </w:p>
    <w:p w:rsidR="002D019F" w:rsidRDefault="002D019F" w:rsidP="009F6CC0">
      <w:pPr>
        <w:tabs>
          <w:tab w:val="clear" w:pos="1871"/>
          <w:tab w:val="clear" w:pos="2268"/>
          <w:tab w:val="left" w:pos="1588"/>
          <w:tab w:val="left" w:pos="1985"/>
        </w:tabs>
        <w:spacing w:line="264" w:lineRule="auto"/>
        <w:rPr>
          <w:lang w:eastAsia="zh-CN"/>
        </w:rPr>
      </w:pPr>
    </w:p>
    <w:p w:rsidR="002D019F" w:rsidRDefault="002D019F" w:rsidP="009F6CC0">
      <w:pPr>
        <w:tabs>
          <w:tab w:val="clear" w:pos="1871"/>
          <w:tab w:val="clear" w:pos="2268"/>
          <w:tab w:val="left" w:pos="1588"/>
          <w:tab w:val="left" w:pos="1985"/>
        </w:tabs>
        <w:spacing w:line="264" w:lineRule="auto"/>
        <w:rPr>
          <w:lang w:eastAsia="zh-CN"/>
        </w:rPr>
      </w:pPr>
    </w:p>
    <w:p w:rsidR="002D019F" w:rsidRDefault="002D019F" w:rsidP="009F6CC0">
      <w:pPr>
        <w:tabs>
          <w:tab w:val="clear" w:pos="1871"/>
          <w:tab w:val="clear" w:pos="2268"/>
          <w:tab w:val="left" w:pos="1588"/>
          <w:tab w:val="left" w:pos="1985"/>
        </w:tabs>
        <w:spacing w:line="264" w:lineRule="auto"/>
        <w:rPr>
          <w:lang w:eastAsia="zh-CN"/>
        </w:rPr>
      </w:pPr>
    </w:p>
    <w:p w:rsidR="002D019F" w:rsidRDefault="002D019F" w:rsidP="009F6CC0">
      <w:pPr>
        <w:tabs>
          <w:tab w:val="clear" w:pos="1871"/>
          <w:tab w:val="clear" w:pos="2268"/>
          <w:tab w:val="left" w:pos="1588"/>
          <w:tab w:val="left" w:pos="1985"/>
        </w:tabs>
        <w:spacing w:line="264" w:lineRule="auto"/>
        <w:rPr>
          <w:lang w:eastAsia="zh-CN"/>
        </w:rPr>
      </w:pPr>
    </w:p>
    <w:p w:rsidR="002D019F" w:rsidRDefault="002D019F" w:rsidP="009F6CC0">
      <w:pPr>
        <w:tabs>
          <w:tab w:val="clear" w:pos="1871"/>
          <w:tab w:val="clear" w:pos="2268"/>
          <w:tab w:val="left" w:pos="1588"/>
          <w:tab w:val="left" w:pos="1985"/>
        </w:tabs>
        <w:spacing w:line="264" w:lineRule="auto"/>
        <w:rPr>
          <w:lang w:eastAsia="zh-CN"/>
        </w:rPr>
      </w:pPr>
    </w:p>
    <w:p w:rsidR="002D019F" w:rsidRDefault="002D019F" w:rsidP="009F6CC0">
      <w:pPr>
        <w:tabs>
          <w:tab w:val="clear" w:pos="1871"/>
          <w:tab w:val="clear" w:pos="2268"/>
          <w:tab w:val="left" w:pos="1588"/>
          <w:tab w:val="left" w:pos="1985"/>
        </w:tabs>
        <w:spacing w:line="264" w:lineRule="auto"/>
        <w:rPr>
          <w:lang w:eastAsia="zh-CN"/>
        </w:rPr>
      </w:pPr>
    </w:p>
    <w:p w:rsidR="002D019F" w:rsidRDefault="002D019F" w:rsidP="009F6CC0">
      <w:pPr>
        <w:tabs>
          <w:tab w:val="clear" w:pos="1871"/>
          <w:tab w:val="clear" w:pos="2268"/>
          <w:tab w:val="left" w:pos="1588"/>
          <w:tab w:val="left" w:pos="1985"/>
        </w:tabs>
        <w:spacing w:line="264" w:lineRule="auto"/>
        <w:rPr>
          <w:lang w:eastAsia="zh-CN"/>
        </w:rPr>
        <w:sectPr w:rsidR="002D019F" w:rsidSect="000A3301">
          <w:headerReference w:type="default" r:id="rId190"/>
          <w:footerReference w:type="even" r:id="rId191"/>
          <w:footerReference w:type="default" r:id="rId192"/>
          <w:pgSz w:w="11907" w:h="16834" w:code="9"/>
          <w:pgMar w:top="1134" w:right="1134" w:bottom="1134" w:left="1134" w:header="567" w:footer="567" w:gutter="0"/>
          <w:paperSrc w:first="15" w:other="15"/>
          <w:cols w:space="720"/>
          <w:vAlign w:val="both"/>
          <w:docGrid w:linePitch="326"/>
        </w:sectPr>
      </w:pPr>
    </w:p>
    <w:p w:rsidR="002D019F" w:rsidRPr="00C57DC3" w:rsidRDefault="002D019F" w:rsidP="002D019F">
      <w:pPr>
        <w:pStyle w:val="RecNo"/>
        <w:spacing w:before="0"/>
        <w:rPr>
          <w:lang w:eastAsia="zh-CN"/>
        </w:rPr>
      </w:pPr>
      <w:bookmarkStart w:id="613" w:name="_Toc478999716"/>
      <w:r w:rsidRPr="00BB42E4">
        <w:rPr>
          <w:rStyle w:val="href"/>
          <w:rFonts w:hint="eastAsia"/>
        </w:rPr>
        <w:t>ITU-T A.</w:t>
      </w:r>
      <w:r>
        <w:rPr>
          <w:rStyle w:val="href"/>
        </w:rPr>
        <w:t>8</w:t>
      </w:r>
      <w:r w:rsidRPr="00BB42E4">
        <w:rPr>
          <w:rStyle w:val="href"/>
          <w:rFonts w:hint="eastAsia"/>
        </w:rPr>
        <w:t>建议书</w:t>
      </w:r>
      <w:bookmarkEnd w:id="613"/>
    </w:p>
    <w:p w:rsidR="009F6CC0" w:rsidRPr="001F0129" w:rsidRDefault="009F6CC0" w:rsidP="002D019F">
      <w:pPr>
        <w:pStyle w:val="Rectitle"/>
        <w:rPr>
          <w:lang w:eastAsia="zh-CN"/>
        </w:rPr>
      </w:pPr>
      <w:bookmarkStart w:id="614" w:name="_Toc219629642"/>
      <w:bookmarkStart w:id="615" w:name="_Toc478999717"/>
      <w:r w:rsidRPr="001F0129">
        <w:rPr>
          <w:rFonts w:hint="eastAsia"/>
          <w:lang w:eastAsia="zh-CN"/>
        </w:rPr>
        <w:t>新建议书和修订建议书的替换批准程序</w:t>
      </w:r>
      <w:bookmarkEnd w:id="614"/>
      <w:bookmarkEnd w:id="615"/>
    </w:p>
    <w:p w:rsidR="009F6CC0" w:rsidRPr="001F0129" w:rsidRDefault="009F6CC0" w:rsidP="009F6CC0">
      <w:pPr>
        <w:keepNext/>
        <w:keepLines/>
        <w:tabs>
          <w:tab w:val="clear" w:pos="1134"/>
          <w:tab w:val="clear" w:pos="1871"/>
          <w:tab w:val="clear" w:pos="2268"/>
        </w:tabs>
        <w:jc w:val="center"/>
        <w:textAlignment w:val="auto"/>
        <w:rPr>
          <w:rFonts w:eastAsia="STKaiti"/>
        </w:rPr>
      </w:pPr>
      <w:r w:rsidRPr="001F0129">
        <w:rPr>
          <w:rFonts w:eastAsia="STKaiti" w:hint="eastAsia"/>
        </w:rPr>
        <w:t>（</w:t>
      </w:r>
      <w:r w:rsidRPr="001F0129">
        <w:rPr>
          <w:rFonts w:eastAsia="STKaiti"/>
        </w:rPr>
        <w:t>2000</w:t>
      </w:r>
      <w:r w:rsidRPr="001F0129">
        <w:rPr>
          <w:rFonts w:eastAsia="STKaiti" w:hint="eastAsia"/>
        </w:rPr>
        <w:t>年；</w:t>
      </w:r>
      <w:r w:rsidRPr="001F0129">
        <w:rPr>
          <w:rFonts w:eastAsia="STKaiti"/>
        </w:rPr>
        <w:t>2004</w:t>
      </w:r>
      <w:r w:rsidRPr="001F0129">
        <w:rPr>
          <w:rFonts w:eastAsia="STKaiti" w:hint="eastAsia"/>
        </w:rPr>
        <w:t>年；</w:t>
      </w:r>
      <w:r w:rsidRPr="001F0129">
        <w:rPr>
          <w:rFonts w:eastAsia="STKaiti"/>
        </w:rPr>
        <w:t>2006</w:t>
      </w:r>
      <w:r w:rsidRPr="001F0129">
        <w:rPr>
          <w:rFonts w:eastAsia="STKaiti" w:hint="eastAsia"/>
        </w:rPr>
        <w:t>年；</w:t>
      </w:r>
      <w:r w:rsidRPr="001F0129">
        <w:rPr>
          <w:rFonts w:eastAsia="STKaiti"/>
        </w:rPr>
        <w:t>2008</w:t>
      </w:r>
      <w:r w:rsidRPr="001F0129">
        <w:rPr>
          <w:rFonts w:eastAsia="STKaiti" w:hint="eastAsia"/>
        </w:rPr>
        <w:t>年）</w:t>
      </w:r>
    </w:p>
    <w:p w:rsidR="009F6CC0" w:rsidRPr="001F0129" w:rsidRDefault="009F6CC0" w:rsidP="00786A78">
      <w:pPr>
        <w:pStyle w:val="Heading1"/>
        <w:rPr>
          <w:lang w:eastAsia="zh-CN"/>
        </w:rPr>
      </w:pPr>
      <w:bookmarkStart w:id="616" w:name="_Toc225071075"/>
      <w:r w:rsidRPr="001F0129">
        <w:rPr>
          <w:lang w:eastAsia="zh-CN"/>
        </w:rPr>
        <w:t>1</w:t>
      </w:r>
      <w:r w:rsidRPr="001F0129">
        <w:rPr>
          <w:lang w:eastAsia="zh-CN"/>
        </w:rPr>
        <w:tab/>
      </w:r>
      <w:r w:rsidRPr="001F0129">
        <w:rPr>
          <w:rFonts w:hAnsi="SimSun" w:hint="eastAsia"/>
          <w:lang w:eastAsia="zh-CN"/>
        </w:rPr>
        <w:t>概述</w:t>
      </w:r>
      <w:bookmarkEnd w:id="616"/>
    </w:p>
    <w:p w:rsidR="009F6CC0" w:rsidRPr="001F0129" w:rsidRDefault="009F6CC0" w:rsidP="00306D26">
      <w:pPr>
        <w:rPr>
          <w:lang w:eastAsia="zh-CN"/>
        </w:rPr>
      </w:pPr>
      <w:r w:rsidRPr="001F0129">
        <w:rPr>
          <w:b/>
          <w:lang w:eastAsia="zh-CN"/>
        </w:rPr>
        <w:t>1.1</w:t>
      </w:r>
      <w:r w:rsidRPr="001F0129">
        <w:rPr>
          <w:lang w:eastAsia="zh-CN"/>
        </w:rPr>
        <w:tab/>
      </w:r>
      <w:r w:rsidRPr="001F0129">
        <w:rPr>
          <w:rFonts w:hint="eastAsia"/>
          <w:lang w:eastAsia="zh-CN"/>
        </w:rPr>
        <w:t>本替换批准程序（</w:t>
      </w:r>
      <w:r w:rsidRPr="001F0129">
        <w:rPr>
          <w:lang w:eastAsia="zh-CN"/>
        </w:rPr>
        <w:t>AAP</w:t>
      </w:r>
      <w:r w:rsidRPr="001F0129">
        <w:rPr>
          <w:rFonts w:hint="eastAsia"/>
          <w:lang w:eastAsia="zh-CN"/>
        </w:rPr>
        <w:t>）用于批准国际电联电信标准化部门（</w:t>
      </w:r>
      <w:r w:rsidRPr="001F0129">
        <w:rPr>
          <w:lang w:eastAsia="zh-CN"/>
        </w:rPr>
        <w:t>ITU-T</w:t>
      </w:r>
      <w:r w:rsidRPr="001F0129">
        <w:rPr>
          <w:rFonts w:hint="eastAsia"/>
          <w:lang w:eastAsia="zh-CN"/>
        </w:rPr>
        <w:t>）的建议书，具有政策和监管影响的建议书将采用世界电信标准化全会（</w:t>
      </w:r>
      <w:r w:rsidRPr="001F0129">
        <w:rPr>
          <w:lang w:eastAsia="zh-CN"/>
        </w:rPr>
        <w:t>WTSA</w:t>
      </w:r>
      <w:r w:rsidRPr="001F0129">
        <w:rPr>
          <w:rFonts w:hint="eastAsia"/>
          <w:lang w:eastAsia="zh-CN"/>
        </w:rPr>
        <w:t>）第</w:t>
      </w:r>
      <w:r w:rsidRPr="001F0129">
        <w:rPr>
          <w:lang w:eastAsia="zh-CN"/>
        </w:rPr>
        <w:t>1</w:t>
      </w:r>
      <w:r w:rsidRPr="001F0129">
        <w:rPr>
          <w:rFonts w:hint="eastAsia"/>
          <w:lang w:eastAsia="zh-CN"/>
        </w:rPr>
        <w:t>号决议规定的传统批准程序（</w:t>
      </w:r>
      <w:r w:rsidRPr="001F0129">
        <w:rPr>
          <w:lang w:eastAsia="zh-CN"/>
        </w:rPr>
        <w:t>TAP</w:t>
      </w:r>
      <w:r w:rsidRPr="001F0129">
        <w:rPr>
          <w:rFonts w:hint="eastAsia"/>
          <w:lang w:eastAsia="zh-CN"/>
        </w:rPr>
        <w:t>）批准，因而不在此列。</w:t>
      </w:r>
    </w:p>
    <w:p w:rsidR="009F6CC0" w:rsidRPr="001F0129" w:rsidRDefault="009F6CC0" w:rsidP="009F6CC0">
      <w:pPr>
        <w:tabs>
          <w:tab w:val="clear" w:pos="1134"/>
          <w:tab w:val="clear" w:pos="1871"/>
          <w:tab w:val="clear" w:pos="2268"/>
          <w:tab w:val="left" w:pos="794"/>
          <w:tab w:val="left" w:pos="1191"/>
          <w:tab w:val="left" w:pos="1588"/>
          <w:tab w:val="left" w:pos="1985"/>
        </w:tabs>
        <w:spacing w:before="200" w:line="300" w:lineRule="exact"/>
        <w:ind w:firstLine="510"/>
        <w:textAlignment w:val="auto"/>
        <w:rPr>
          <w:lang w:val="fr-FR" w:eastAsia="zh-CN"/>
        </w:rPr>
      </w:pPr>
      <w:r w:rsidRPr="001F0129">
        <w:rPr>
          <w:rFonts w:hint="eastAsia"/>
          <w:lang w:val="fr-FR" w:eastAsia="zh-CN"/>
        </w:rPr>
        <w:t>有权的研究组也可争取在</w:t>
      </w:r>
      <w:r w:rsidRPr="001F0129">
        <w:rPr>
          <w:lang w:val="fr-FR" w:eastAsia="zh-CN"/>
        </w:rPr>
        <w:t>WTSA</w:t>
      </w:r>
      <w:r w:rsidRPr="001F0129">
        <w:rPr>
          <w:rFonts w:hint="eastAsia"/>
          <w:lang w:val="fr-FR" w:eastAsia="zh-CN"/>
        </w:rPr>
        <w:t>上批准（其建议书）。</w:t>
      </w:r>
    </w:p>
    <w:p w:rsidR="009F6CC0" w:rsidRPr="001F0129" w:rsidRDefault="009F6CC0" w:rsidP="00306D26">
      <w:pPr>
        <w:rPr>
          <w:lang w:eastAsia="zh-CN"/>
        </w:rPr>
      </w:pPr>
      <w:r w:rsidRPr="001F0129">
        <w:rPr>
          <w:b/>
          <w:lang w:eastAsia="zh-CN"/>
        </w:rPr>
        <w:t>1.2</w:t>
      </w:r>
      <w:r w:rsidRPr="001F0129">
        <w:rPr>
          <w:lang w:eastAsia="zh-CN"/>
        </w:rPr>
        <w:tab/>
      </w:r>
      <w:r w:rsidRPr="001F0129">
        <w:rPr>
          <w:rFonts w:hint="eastAsia"/>
          <w:lang w:eastAsia="zh-CN"/>
        </w:rPr>
        <w:t>根据国际电联《公约》的规定，采用</w:t>
      </w:r>
      <w:r w:rsidRPr="001F0129">
        <w:rPr>
          <w:lang w:eastAsia="zh-CN"/>
        </w:rPr>
        <w:t>AAP</w:t>
      </w:r>
      <w:r w:rsidRPr="001F0129">
        <w:rPr>
          <w:rFonts w:hint="eastAsia"/>
          <w:lang w:eastAsia="zh-CN"/>
        </w:rPr>
        <w:t>和</w:t>
      </w:r>
      <w:r w:rsidRPr="001F0129">
        <w:rPr>
          <w:lang w:eastAsia="zh-CN"/>
        </w:rPr>
        <w:t>TAP</w:t>
      </w:r>
      <w:r w:rsidRPr="001F0129">
        <w:rPr>
          <w:rFonts w:hint="eastAsia"/>
          <w:lang w:eastAsia="zh-CN"/>
        </w:rPr>
        <w:t>两种批准方法批准的建议书具有同等地位。</w:t>
      </w:r>
    </w:p>
    <w:p w:rsidR="009F6CC0" w:rsidRPr="001F0129" w:rsidRDefault="009F6CC0" w:rsidP="00786A78">
      <w:pPr>
        <w:pStyle w:val="Heading1"/>
        <w:rPr>
          <w:lang w:eastAsia="zh-CN"/>
        </w:rPr>
      </w:pPr>
      <w:bookmarkStart w:id="617" w:name="_Toc225071076"/>
      <w:r w:rsidRPr="001F0129">
        <w:rPr>
          <w:lang w:eastAsia="zh-CN"/>
        </w:rPr>
        <w:t>2</w:t>
      </w:r>
      <w:r w:rsidRPr="001F0129">
        <w:rPr>
          <w:lang w:eastAsia="zh-CN"/>
        </w:rPr>
        <w:tab/>
      </w:r>
      <w:r w:rsidRPr="001F0129">
        <w:rPr>
          <w:rFonts w:hAnsi="SimSun" w:hint="eastAsia"/>
          <w:lang w:eastAsia="zh-CN"/>
        </w:rPr>
        <w:t>程序</w:t>
      </w:r>
      <w:bookmarkEnd w:id="617"/>
    </w:p>
    <w:p w:rsidR="009F6CC0" w:rsidRPr="001F0129" w:rsidRDefault="009F6CC0" w:rsidP="00306D26">
      <w:pPr>
        <w:rPr>
          <w:lang w:eastAsia="zh-CN"/>
        </w:rPr>
      </w:pPr>
      <w:r w:rsidRPr="001F0129">
        <w:rPr>
          <w:b/>
          <w:lang w:eastAsia="zh-CN"/>
        </w:rPr>
        <w:t>2.1</w:t>
      </w:r>
      <w:r w:rsidRPr="001F0129">
        <w:rPr>
          <w:lang w:eastAsia="zh-CN"/>
        </w:rPr>
        <w:tab/>
      </w:r>
      <w:r w:rsidRPr="001F0129">
        <w:rPr>
          <w:rFonts w:hint="eastAsia"/>
          <w:lang w:eastAsia="zh-CN"/>
        </w:rPr>
        <w:t>新的和建议书修订草案一旦进入足够成熟的状态，则应由研究组采用以下所述</w:t>
      </w:r>
      <w:r w:rsidRPr="001F0129">
        <w:rPr>
          <w:lang w:eastAsia="zh-CN"/>
        </w:rPr>
        <w:t>AAP</w:t>
      </w:r>
      <w:r w:rsidRPr="001F0129">
        <w:rPr>
          <w:rFonts w:hint="eastAsia"/>
          <w:lang w:eastAsia="zh-CN"/>
        </w:rPr>
        <w:t>程序争取对其批准。详细流程见图</w:t>
      </w:r>
      <w:r w:rsidRPr="001F0129">
        <w:rPr>
          <w:lang w:eastAsia="zh-CN"/>
        </w:rPr>
        <w:t>1</w:t>
      </w:r>
      <w:r w:rsidRPr="001F0129">
        <w:rPr>
          <w:rFonts w:hint="eastAsia"/>
          <w:lang w:eastAsia="zh-CN"/>
        </w:rPr>
        <w:t>。</w:t>
      </w:r>
    </w:p>
    <w:p w:rsidR="009F6CC0" w:rsidRPr="001F0129" w:rsidRDefault="009F6CC0" w:rsidP="00786A78">
      <w:pPr>
        <w:pStyle w:val="Heading1"/>
        <w:rPr>
          <w:lang w:eastAsia="zh-CN"/>
        </w:rPr>
      </w:pPr>
      <w:bookmarkStart w:id="618" w:name="_Toc225071077"/>
      <w:r w:rsidRPr="001F0129">
        <w:rPr>
          <w:lang w:eastAsia="zh-CN"/>
        </w:rPr>
        <w:t>3</w:t>
      </w:r>
      <w:r w:rsidRPr="001F0129">
        <w:rPr>
          <w:lang w:eastAsia="zh-CN"/>
        </w:rPr>
        <w:tab/>
      </w:r>
      <w:r w:rsidRPr="001F0129">
        <w:rPr>
          <w:rFonts w:hint="eastAsia"/>
          <w:lang w:eastAsia="zh-CN"/>
        </w:rPr>
        <w:t>前提条件</w:t>
      </w:r>
      <w:bookmarkEnd w:id="618"/>
    </w:p>
    <w:p w:rsidR="009F6CC0" w:rsidRPr="001F0129" w:rsidRDefault="009F6CC0" w:rsidP="00306D26">
      <w:pPr>
        <w:rPr>
          <w:lang w:eastAsia="zh-CN"/>
        </w:rPr>
      </w:pPr>
      <w:r w:rsidRPr="001F0129">
        <w:rPr>
          <w:b/>
          <w:lang w:eastAsia="zh-CN"/>
        </w:rPr>
        <w:t>3.1</w:t>
      </w:r>
      <w:r w:rsidRPr="001F0129">
        <w:rPr>
          <w:lang w:eastAsia="zh-CN"/>
        </w:rPr>
        <w:tab/>
      </w:r>
      <w:r w:rsidRPr="001F0129">
        <w:rPr>
          <w:rFonts w:hint="eastAsia"/>
          <w:lang w:eastAsia="zh-CN"/>
        </w:rPr>
        <w:t>电信标准化局（</w:t>
      </w:r>
      <w:r w:rsidRPr="001F0129">
        <w:rPr>
          <w:lang w:eastAsia="zh-CN"/>
        </w:rPr>
        <w:t>TSB</w:t>
      </w:r>
      <w:r w:rsidRPr="001F0129">
        <w:rPr>
          <w:rFonts w:hint="eastAsia"/>
          <w:lang w:eastAsia="zh-CN"/>
        </w:rPr>
        <w:t>）主任须应研究组主席的要求，宣布有关采用</w:t>
      </w:r>
      <w:r w:rsidRPr="001F0129">
        <w:rPr>
          <w:lang w:eastAsia="zh-CN"/>
        </w:rPr>
        <w:t>AAP</w:t>
      </w:r>
      <w:r w:rsidRPr="001F0129">
        <w:rPr>
          <w:rFonts w:hint="eastAsia"/>
          <w:lang w:eastAsia="zh-CN"/>
        </w:rPr>
        <w:t>程序的意向，并发出本建议书规定的最后征询（见下述第</w:t>
      </w:r>
      <w:r w:rsidRPr="001F0129">
        <w:rPr>
          <w:lang w:eastAsia="zh-CN"/>
        </w:rPr>
        <w:t>4</w:t>
      </w:r>
      <w:r w:rsidRPr="001F0129">
        <w:rPr>
          <w:rFonts w:hint="eastAsia"/>
          <w:lang w:eastAsia="zh-CN"/>
        </w:rPr>
        <w:t>节）。采取这一行动的前提是，在研究组或工作组会议上或（在例外的情况下）在</w:t>
      </w:r>
      <w:r w:rsidRPr="001F0129">
        <w:rPr>
          <w:lang w:eastAsia="zh-CN"/>
        </w:rPr>
        <w:t>WTSA</w:t>
      </w:r>
      <w:r w:rsidRPr="001F0129">
        <w:rPr>
          <w:rFonts w:hint="eastAsia"/>
          <w:lang w:eastAsia="zh-CN"/>
        </w:rPr>
        <w:t>上，大家均同意建议书草案已足够成熟，可以采取此行动。在此阶段，建议书草案被视为得到“同意”。主任须在宣布时附上建议书的摘要，同时指明可查阅到将得到审议的新的或建议书修订草案文本的文件出处。该信息须提供给所有成员国和部门成员。</w:t>
      </w:r>
    </w:p>
    <w:p w:rsidR="009F6CC0" w:rsidRPr="001F0129" w:rsidRDefault="009F6CC0" w:rsidP="00306D26">
      <w:pPr>
        <w:rPr>
          <w:lang w:eastAsia="zh-CN"/>
        </w:rPr>
      </w:pPr>
      <w:r w:rsidRPr="001F0129">
        <w:rPr>
          <w:b/>
          <w:lang w:eastAsia="zh-CN"/>
        </w:rPr>
        <w:t>3.2</w:t>
      </w:r>
      <w:r w:rsidRPr="001F0129">
        <w:rPr>
          <w:lang w:eastAsia="zh-CN"/>
        </w:rPr>
        <w:tab/>
      </w:r>
      <w:r w:rsidRPr="001F0129">
        <w:rPr>
          <w:rFonts w:hint="eastAsia"/>
          <w:lang w:eastAsia="zh-CN"/>
        </w:rPr>
        <w:t>在主任宣布将采用本建议书规定的</w:t>
      </w:r>
      <w:r w:rsidRPr="001F0129">
        <w:rPr>
          <w:lang w:eastAsia="zh-CN"/>
        </w:rPr>
        <w:t>AAP</w:t>
      </w:r>
      <w:r w:rsidRPr="001F0129">
        <w:rPr>
          <w:rFonts w:hint="eastAsia"/>
          <w:lang w:eastAsia="zh-CN"/>
        </w:rPr>
        <w:t>程序的意向时，</w:t>
      </w:r>
      <w:r w:rsidRPr="001F0129">
        <w:rPr>
          <w:lang w:eastAsia="zh-CN"/>
        </w:rPr>
        <w:t>TSB</w:t>
      </w:r>
      <w:r w:rsidRPr="001F0129">
        <w:rPr>
          <w:rFonts w:hint="eastAsia"/>
          <w:lang w:eastAsia="zh-CN"/>
        </w:rPr>
        <w:t>必须能够获得新的或</w:t>
      </w:r>
      <w:r w:rsidRPr="001F0129">
        <w:rPr>
          <w:rFonts w:hint="eastAsia"/>
          <w:spacing w:val="4"/>
          <w:szCs w:val="24"/>
          <w:lang w:eastAsia="zh-CN"/>
        </w:rPr>
        <w:t>建议书</w:t>
      </w:r>
      <w:r w:rsidRPr="001F0129">
        <w:rPr>
          <w:rFonts w:hint="eastAsia"/>
          <w:lang w:eastAsia="zh-CN"/>
        </w:rPr>
        <w:t>修订</w:t>
      </w:r>
      <w:r w:rsidRPr="001F0129">
        <w:rPr>
          <w:rFonts w:hint="eastAsia"/>
          <w:spacing w:val="4"/>
          <w:szCs w:val="24"/>
          <w:lang w:eastAsia="zh-CN"/>
        </w:rPr>
        <w:t>草案文本的编定版本。建议书中包括的任何相关电子资料（例如软件、测试矢量等）</w:t>
      </w:r>
      <w:r w:rsidRPr="001F0129">
        <w:rPr>
          <w:rFonts w:hint="eastAsia"/>
          <w:lang w:eastAsia="zh-CN"/>
        </w:rPr>
        <w:t>也必须同时提供给</w:t>
      </w:r>
      <w:r w:rsidRPr="001F0129">
        <w:rPr>
          <w:lang w:eastAsia="zh-CN"/>
        </w:rPr>
        <w:t>TSB</w:t>
      </w:r>
      <w:r w:rsidRPr="001F0129">
        <w:rPr>
          <w:rFonts w:hint="eastAsia"/>
          <w:lang w:eastAsia="zh-CN"/>
        </w:rPr>
        <w:t>。还须根据下述第</w:t>
      </w:r>
      <w:r w:rsidRPr="001F0129">
        <w:rPr>
          <w:lang w:eastAsia="zh-CN"/>
        </w:rPr>
        <w:t>3.3</w:t>
      </w:r>
      <w:r w:rsidRPr="001F0129">
        <w:rPr>
          <w:rFonts w:hint="eastAsia"/>
          <w:lang w:eastAsia="zh-CN"/>
        </w:rPr>
        <w:t>段为</w:t>
      </w:r>
      <w:r w:rsidRPr="001F0129">
        <w:rPr>
          <w:lang w:eastAsia="zh-CN"/>
        </w:rPr>
        <w:t>TSB</w:t>
      </w:r>
      <w:r w:rsidRPr="001F0129">
        <w:rPr>
          <w:rFonts w:hint="eastAsia"/>
          <w:lang w:eastAsia="zh-CN"/>
        </w:rPr>
        <w:t>提供一份能反映编定版本的建议书草案内容的摘要。</w:t>
      </w:r>
    </w:p>
    <w:p w:rsidR="009F6CC0" w:rsidRPr="001F0129" w:rsidRDefault="009F6CC0" w:rsidP="00306D26">
      <w:pPr>
        <w:rPr>
          <w:lang w:eastAsia="zh-CN"/>
        </w:rPr>
      </w:pPr>
      <w:r w:rsidRPr="001F0129">
        <w:rPr>
          <w:b/>
          <w:lang w:eastAsia="zh-CN"/>
        </w:rPr>
        <w:t>3.3</w:t>
      </w:r>
      <w:r w:rsidRPr="001F0129">
        <w:rPr>
          <w:lang w:eastAsia="zh-CN"/>
        </w:rPr>
        <w:tab/>
      </w:r>
      <w:r w:rsidRPr="001F0129">
        <w:rPr>
          <w:rFonts w:hint="eastAsia"/>
          <w:lang w:eastAsia="zh-CN"/>
        </w:rPr>
        <w:t>应按照“</w:t>
      </w:r>
      <w:r w:rsidRPr="001F0129">
        <w:rPr>
          <w:lang w:eastAsia="zh-CN"/>
        </w:rPr>
        <w:t>ITU-T</w:t>
      </w:r>
      <w:r w:rsidRPr="001F0129">
        <w:rPr>
          <w:rFonts w:hint="eastAsia"/>
          <w:lang w:eastAsia="zh-CN"/>
        </w:rPr>
        <w:t>建议书作者指南”编写此类摘要。摘要应简单概括新的或建议书修订草案的目的和内容，并酌情说明修订意图。无摘要的建议书不得被视为完整建议书，因此不得提交批准。</w:t>
      </w:r>
    </w:p>
    <w:p w:rsidR="002D019F" w:rsidRDefault="002D019F">
      <w:pPr>
        <w:tabs>
          <w:tab w:val="clear" w:pos="1134"/>
          <w:tab w:val="clear" w:pos="1871"/>
          <w:tab w:val="clear" w:pos="2268"/>
        </w:tabs>
        <w:overflowPunct/>
        <w:autoSpaceDE/>
        <w:autoSpaceDN/>
        <w:adjustRightInd/>
        <w:spacing w:before="0"/>
        <w:jc w:val="left"/>
        <w:textAlignment w:val="auto"/>
        <w:rPr>
          <w:b/>
          <w:lang w:eastAsia="zh-CN"/>
        </w:rPr>
      </w:pPr>
      <w:r>
        <w:rPr>
          <w:b/>
          <w:lang w:eastAsia="zh-CN"/>
        </w:rPr>
        <w:br w:type="page"/>
      </w:r>
    </w:p>
    <w:p w:rsidR="009F6CC0" w:rsidRPr="001F0129" w:rsidRDefault="009F6CC0" w:rsidP="00306D26">
      <w:pPr>
        <w:rPr>
          <w:lang w:eastAsia="zh-CN"/>
        </w:rPr>
      </w:pPr>
      <w:r w:rsidRPr="001F0129">
        <w:rPr>
          <w:b/>
          <w:lang w:eastAsia="zh-CN"/>
        </w:rPr>
        <w:t>3.4</w:t>
      </w:r>
      <w:r w:rsidRPr="001F0129">
        <w:rPr>
          <w:lang w:eastAsia="zh-CN"/>
        </w:rPr>
        <w:tab/>
      </w:r>
      <w:r w:rsidRPr="001F0129">
        <w:rPr>
          <w:rFonts w:hint="eastAsia"/>
          <w:lang w:eastAsia="zh-CN"/>
        </w:rPr>
        <w:t>根据《公约》第</w:t>
      </w:r>
      <w:r w:rsidRPr="001F0129">
        <w:rPr>
          <w:lang w:eastAsia="zh-CN"/>
        </w:rPr>
        <w:t>192</w:t>
      </w:r>
      <w:r w:rsidRPr="001F0129">
        <w:rPr>
          <w:rFonts w:hint="eastAsia"/>
          <w:lang w:eastAsia="zh-CN"/>
        </w:rPr>
        <w:t>款，研究组只能在所分配到的课题确定的职责范围内争取批准新的或建议书修订草案。此外，或作为替换方式，亦可在研究组的职责和职权范围内争取批准现行建议书的修正案。</w:t>
      </w:r>
    </w:p>
    <w:p w:rsidR="009F6CC0" w:rsidRPr="001F0129" w:rsidRDefault="009F6CC0" w:rsidP="00306D26">
      <w:pPr>
        <w:rPr>
          <w:lang w:eastAsia="zh-CN"/>
        </w:rPr>
      </w:pPr>
      <w:r w:rsidRPr="001F0129">
        <w:rPr>
          <w:b/>
          <w:lang w:eastAsia="zh-CN"/>
        </w:rPr>
        <w:t>3.5</w:t>
      </w:r>
      <w:r w:rsidRPr="001F0129">
        <w:rPr>
          <w:lang w:eastAsia="zh-CN"/>
        </w:rPr>
        <w:tab/>
      </w:r>
      <w:r w:rsidRPr="001F0129">
        <w:rPr>
          <w:rFonts w:hint="eastAsia"/>
          <w:lang w:eastAsia="zh-CN"/>
        </w:rPr>
        <w:t>如果新的或建议书修订草案涉及一个以上研究组的职权范围，则提议批准的研究组主席应在开始采用本批准程序之前征求并考虑其他相关研究组主席的意见。</w:t>
      </w:r>
    </w:p>
    <w:p w:rsidR="009F6CC0" w:rsidRPr="001F0129" w:rsidRDefault="009F6CC0" w:rsidP="004E5CEB">
      <w:pPr>
        <w:rPr>
          <w:lang w:eastAsia="zh-CN"/>
        </w:rPr>
      </w:pPr>
      <w:r w:rsidRPr="001F0129">
        <w:rPr>
          <w:b/>
          <w:bCs/>
          <w:lang w:val="en-US" w:eastAsia="zh-CN"/>
        </w:rPr>
        <w:t>3.6</w:t>
      </w:r>
      <w:r w:rsidRPr="001F0129">
        <w:rPr>
          <w:lang w:val="en-US" w:eastAsia="zh-CN"/>
        </w:rPr>
        <w:tab/>
      </w:r>
      <w:r w:rsidRPr="001F0129">
        <w:rPr>
          <w:rFonts w:hint="eastAsia"/>
          <w:lang w:eastAsia="zh-CN"/>
        </w:rPr>
        <w:t>应按照下列网站提供的“</w:t>
      </w:r>
      <w:r w:rsidRPr="001F0129">
        <w:rPr>
          <w:lang w:eastAsia="zh-CN"/>
        </w:rPr>
        <w:t>ITU-T/ITU-R/ISO/IEC</w:t>
      </w:r>
      <w:r w:rsidRPr="001F0129">
        <w:rPr>
          <w:rFonts w:hint="eastAsia"/>
          <w:lang w:eastAsia="zh-CN"/>
        </w:rPr>
        <w:t>共同专利政策”阐明建议书：</w:t>
      </w:r>
      <w:hyperlink r:id="rId193" w:history="1">
        <w:r w:rsidR="004E5CEB" w:rsidRPr="007E52B2">
          <w:rPr>
            <w:szCs w:val="24"/>
          </w:rPr>
          <w:t>http://www.itu.int/ITU-T/ipr/</w:t>
        </w:r>
      </w:hyperlink>
      <w:r w:rsidRPr="001F0129">
        <w:rPr>
          <w:rFonts w:hint="eastAsia"/>
          <w:lang w:eastAsia="zh-CN"/>
        </w:rPr>
        <w:t>，例如：</w:t>
      </w:r>
    </w:p>
    <w:p w:rsidR="009F6CC0" w:rsidRPr="001F0129" w:rsidRDefault="009F6CC0" w:rsidP="00306D26">
      <w:pPr>
        <w:rPr>
          <w:lang w:eastAsia="zh-CN"/>
        </w:rPr>
      </w:pPr>
      <w:r w:rsidRPr="001F0129">
        <w:rPr>
          <w:b/>
          <w:lang w:eastAsia="zh-CN"/>
        </w:rPr>
        <w:t>3.6.1</w:t>
      </w:r>
      <w:r w:rsidRPr="001F0129">
        <w:rPr>
          <w:lang w:eastAsia="zh-CN"/>
        </w:rPr>
        <w:tab/>
      </w:r>
      <w:r w:rsidRPr="001F0129">
        <w:rPr>
          <w:rFonts w:hint="eastAsia"/>
          <w:lang w:eastAsia="zh-CN"/>
        </w:rPr>
        <w:t>参加</w:t>
      </w:r>
      <w:r w:rsidRPr="001F0129">
        <w:rPr>
          <w:lang w:eastAsia="zh-CN"/>
        </w:rPr>
        <w:t>ITU-T</w:t>
      </w:r>
      <w:r w:rsidRPr="001F0129">
        <w:rPr>
          <w:rFonts w:hint="eastAsia"/>
          <w:lang w:eastAsia="zh-CN"/>
        </w:rPr>
        <w:t>工作的任何一方应自一开始即提醒电信标准化局主任注意其自身的或其它组织的已知专利，或已知待批专利申请。应使用</w:t>
      </w:r>
      <w:r w:rsidRPr="001F0129">
        <w:rPr>
          <w:lang w:eastAsia="zh-CN"/>
        </w:rPr>
        <w:t>ITU-T</w:t>
      </w:r>
      <w:r w:rsidRPr="001F0129">
        <w:rPr>
          <w:rFonts w:hint="eastAsia"/>
          <w:lang w:eastAsia="zh-CN"/>
        </w:rPr>
        <w:t>网站提供的“专利说明和使用许可声明”表格。</w:t>
      </w:r>
    </w:p>
    <w:p w:rsidR="009F6CC0" w:rsidRPr="001F0129" w:rsidRDefault="009F6CC0" w:rsidP="00306D26">
      <w:pPr>
        <w:rPr>
          <w:lang w:eastAsia="zh-CN"/>
        </w:rPr>
      </w:pPr>
      <w:r w:rsidRPr="001F0129">
        <w:rPr>
          <w:b/>
          <w:lang w:eastAsia="zh-CN"/>
        </w:rPr>
        <w:t>3.6.2</w:t>
      </w:r>
      <w:r w:rsidRPr="001F0129">
        <w:rPr>
          <w:lang w:eastAsia="zh-CN"/>
        </w:rPr>
        <w:tab/>
      </w:r>
      <w:r w:rsidRPr="001F0129">
        <w:rPr>
          <w:rFonts w:hint="eastAsia"/>
          <w:lang w:eastAsia="zh-CN"/>
        </w:rPr>
        <w:t>如实施</w:t>
      </w:r>
      <w:r w:rsidRPr="001F0129">
        <w:rPr>
          <w:lang w:eastAsia="zh-CN"/>
        </w:rPr>
        <w:t>ITU-T</w:t>
      </w:r>
      <w:r w:rsidRPr="001F0129">
        <w:rPr>
          <w:rFonts w:hint="eastAsia"/>
          <w:lang w:eastAsia="zh-CN"/>
        </w:rPr>
        <w:t>建议书可能需要用到非</w:t>
      </w:r>
      <w:r w:rsidRPr="001F0129">
        <w:rPr>
          <w:lang w:eastAsia="zh-CN"/>
        </w:rPr>
        <w:t>ITU-T</w:t>
      </w:r>
      <w:r w:rsidRPr="001F0129">
        <w:rPr>
          <w:rFonts w:hint="eastAsia"/>
          <w:lang w:eastAsia="zh-CN"/>
        </w:rPr>
        <w:t>成员组织的某项（些）专利或待批专利申请的话，则持有该专利或该待批专利申请的此类组织可采用</w:t>
      </w:r>
      <w:r w:rsidRPr="001F0129">
        <w:rPr>
          <w:lang w:eastAsia="zh-CN"/>
        </w:rPr>
        <w:t>ITU-T</w:t>
      </w:r>
      <w:r w:rsidRPr="001F0129">
        <w:rPr>
          <w:rFonts w:hint="eastAsia"/>
          <w:lang w:eastAsia="zh-CN"/>
        </w:rPr>
        <w:t>网站提供的表格向</w:t>
      </w:r>
      <w:r w:rsidRPr="001F0129">
        <w:rPr>
          <w:lang w:eastAsia="zh-CN"/>
        </w:rPr>
        <w:t>TSB</w:t>
      </w:r>
      <w:r w:rsidRPr="001F0129">
        <w:rPr>
          <w:rFonts w:hint="eastAsia"/>
          <w:lang w:eastAsia="zh-CN"/>
        </w:rPr>
        <w:t>递交“专利说明和使用许可声明”。</w:t>
      </w:r>
    </w:p>
    <w:p w:rsidR="009F6CC0" w:rsidRPr="001F0129" w:rsidRDefault="009F6CC0" w:rsidP="00306D26">
      <w:pPr>
        <w:rPr>
          <w:lang w:eastAsia="zh-CN"/>
        </w:rPr>
      </w:pPr>
      <w:r w:rsidRPr="001F0129">
        <w:rPr>
          <w:b/>
          <w:lang w:eastAsia="zh-CN"/>
        </w:rPr>
        <w:t>3.7</w:t>
      </w:r>
      <w:r w:rsidRPr="001F0129">
        <w:rPr>
          <w:lang w:eastAsia="zh-CN"/>
        </w:rPr>
        <w:tab/>
      </w:r>
      <w:r w:rsidRPr="001F0129">
        <w:rPr>
          <w:rFonts w:hint="eastAsia"/>
          <w:lang w:eastAsia="zh-CN"/>
        </w:rPr>
        <w:t>为了稳定起见，新的或修订的建议书一经批准，则一般在一段合理的时间内不应寻求对该新文本或修订部分的进一步修正进行批准，除非提议的修正是对前一次批准过程中所达成的一致意见的补充而非改变，或是因发现了重大错误或遗漏。作为总体原则，在此所述的“一段合理的时间”多数情况下指至少两年。</w:t>
      </w:r>
    </w:p>
    <w:p w:rsidR="009F6CC0" w:rsidRPr="001F0129" w:rsidRDefault="009F6CC0" w:rsidP="009F6CC0">
      <w:pPr>
        <w:tabs>
          <w:tab w:val="clear" w:pos="1134"/>
          <w:tab w:val="clear" w:pos="1871"/>
          <w:tab w:val="clear" w:pos="2268"/>
          <w:tab w:val="left" w:pos="794"/>
          <w:tab w:val="left" w:pos="1191"/>
          <w:tab w:val="left" w:pos="1588"/>
          <w:tab w:val="left" w:pos="1985"/>
        </w:tabs>
        <w:spacing w:before="200" w:line="300" w:lineRule="exact"/>
        <w:ind w:firstLine="510"/>
        <w:textAlignment w:val="auto"/>
        <w:rPr>
          <w:lang w:val="fr-FR" w:eastAsia="zh-CN"/>
        </w:rPr>
      </w:pPr>
      <w:r w:rsidRPr="001F0129">
        <w:rPr>
          <w:rFonts w:hint="eastAsia"/>
          <w:lang w:val="fr-FR" w:eastAsia="zh-CN"/>
        </w:rPr>
        <w:t>旨在纠正错误的修正案可根据第</w:t>
      </w:r>
      <w:r w:rsidRPr="001F0129">
        <w:rPr>
          <w:lang w:val="fr-FR" w:eastAsia="zh-CN"/>
        </w:rPr>
        <w:t>7.1</w:t>
      </w:r>
      <w:r w:rsidRPr="001F0129">
        <w:rPr>
          <w:rFonts w:hint="eastAsia"/>
          <w:lang w:val="fr-FR" w:eastAsia="zh-CN"/>
        </w:rPr>
        <w:t>节加以批准。</w:t>
      </w:r>
    </w:p>
    <w:p w:rsidR="009F6CC0" w:rsidRPr="001F0129" w:rsidRDefault="009F6CC0" w:rsidP="00786A78">
      <w:pPr>
        <w:pStyle w:val="Heading1"/>
        <w:rPr>
          <w:lang w:eastAsia="zh-CN"/>
        </w:rPr>
      </w:pPr>
      <w:bookmarkStart w:id="619" w:name="_Toc225071078"/>
      <w:r w:rsidRPr="001F0129">
        <w:rPr>
          <w:lang w:eastAsia="zh-CN"/>
        </w:rPr>
        <w:t>4</w:t>
      </w:r>
      <w:r w:rsidRPr="001F0129">
        <w:rPr>
          <w:lang w:eastAsia="zh-CN"/>
        </w:rPr>
        <w:tab/>
      </w:r>
      <w:r w:rsidRPr="001F0129">
        <w:rPr>
          <w:rFonts w:hint="eastAsia"/>
          <w:lang w:eastAsia="zh-CN"/>
        </w:rPr>
        <w:t>最后征询和额外审议</w:t>
      </w:r>
      <w:bookmarkEnd w:id="619"/>
    </w:p>
    <w:p w:rsidR="009F6CC0" w:rsidRPr="001F0129" w:rsidRDefault="009F6CC0" w:rsidP="00306D26">
      <w:pPr>
        <w:rPr>
          <w:lang w:eastAsia="zh-CN"/>
        </w:rPr>
      </w:pPr>
      <w:r w:rsidRPr="001F0129">
        <w:rPr>
          <w:b/>
          <w:lang w:eastAsia="zh-CN"/>
        </w:rPr>
        <w:t>4.1</w:t>
      </w:r>
      <w:r w:rsidRPr="001F0129">
        <w:rPr>
          <w:lang w:eastAsia="zh-CN"/>
        </w:rPr>
        <w:tab/>
      </w:r>
      <w:r w:rsidRPr="001F0129">
        <w:rPr>
          <w:rFonts w:hint="eastAsia"/>
          <w:lang w:eastAsia="zh-CN"/>
        </w:rPr>
        <w:t>最后征询的四周时间和程序自主任宣布采用替换批准程序（第</w:t>
      </w:r>
      <w:r w:rsidRPr="001F0129">
        <w:rPr>
          <w:lang w:eastAsia="zh-CN"/>
        </w:rPr>
        <w:t>3.1</w:t>
      </w:r>
      <w:r w:rsidRPr="001F0129">
        <w:rPr>
          <w:rFonts w:hint="eastAsia"/>
          <w:lang w:eastAsia="zh-CN"/>
        </w:rPr>
        <w:t>节）的意向算起。</w:t>
      </w:r>
    </w:p>
    <w:p w:rsidR="009F6CC0" w:rsidRPr="001F0129" w:rsidRDefault="009F6CC0" w:rsidP="00306D26">
      <w:pPr>
        <w:rPr>
          <w:lang w:eastAsia="zh-CN"/>
        </w:rPr>
      </w:pPr>
      <w:r w:rsidRPr="001F0129">
        <w:rPr>
          <w:b/>
          <w:lang w:eastAsia="zh-CN"/>
        </w:rPr>
        <w:t>4.2</w:t>
      </w:r>
      <w:r w:rsidRPr="001F0129">
        <w:rPr>
          <w:lang w:eastAsia="zh-CN"/>
        </w:rPr>
        <w:tab/>
      </w:r>
      <w:r w:rsidRPr="001F0129">
        <w:rPr>
          <w:rFonts w:hint="eastAsia"/>
          <w:lang w:eastAsia="zh-CN"/>
        </w:rPr>
        <w:t>如果</w:t>
      </w:r>
      <w:r w:rsidRPr="001F0129">
        <w:rPr>
          <w:lang w:eastAsia="zh-CN"/>
        </w:rPr>
        <w:t>TSB</w:t>
      </w:r>
      <w:r w:rsidRPr="001F0129">
        <w:rPr>
          <w:rFonts w:hint="eastAsia"/>
          <w:lang w:eastAsia="zh-CN"/>
        </w:rPr>
        <w:t>收到一份说明（或多份说明），表明实施建议书草案可能需使用受一项或多项版权保护的或受一项或多项已获</w:t>
      </w:r>
      <w:r w:rsidRPr="001F0129">
        <w:rPr>
          <w:lang w:eastAsia="zh-CN"/>
        </w:rPr>
        <w:t>/</w:t>
      </w:r>
      <w:r w:rsidRPr="001F0129">
        <w:rPr>
          <w:rFonts w:hint="eastAsia"/>
          <w:lang w:eastAsia="zh-CN"/>
        </w:rPr>
        <w:t>待批专利保护的知识产权，则主任须将这一信息在</w:t>
      </w:r>
      <w:r w:rsidRPr="001F0129">
        <w:rPr>
          <w:lang w:eastAsia="zh-CN"/>
        </w:rPr>
        <w:t>ITU-T</w:t>
      </w:r>
      <w:r w:rsidRPr="001F0129">
        <w:rPr>
          <w:rFonts w:hint="eastAsia"/>
          <w:lang w:eastAsia="zh-CN"/>
        </w:rPr>
        <w:t>网站上发布。</w:t>
      </w:r>
    </w:p>
    <w:p w:rsidR="009F6CC0" w:rsidRPr="001F0129" w:rsidRDefault="009F6CC0" w:rsidP="00306D26">
      <w:pPr>
        <w:rPr>
          <w:lang w:eastAsia="zh-CN"/>
        </w:rPr>
      </w:pPr>
      <w:r w:rsidRPr="001F0129">
        <w:rPr>
          <w:b/>
          <w:lang w:eastAsia="zh-CN"/>
        </w:rPr>
        <w:t>4.3</w:t>
      </w:r>
      <w:r w:rsidRPr="001F0129">
        <w:rPr>
          <w:lang w:eastAsia="zh-CN"/>
        </w:rPr>
        <w:tab/>
        <w:t>TSB</w:t>
      </w:r>
      <w:r w:rsidRPr="001F0129">
        <w:rPr>
          <w:rFonts w:hint="eastAsia"/>
          <w:lang w:eastAsia="zh-CN"/>
        </w:rPr>
        <w:t>主任须通知其他两个局的主任，说明目前正在要求成员国和部门成员就有关新的或修订的建议书的批准问题提出意见。</w:t>
      </w:r>
    </w:p>
    <w:p w:rsidR="009F6CC0" w:rsidRPr="001F0129" w:rsidRDefault="009F6CC0" w:rsidP="00306D26">
      <w:pPr>
        <w:rPr>
          <w:lang w:eastAsia="zh-CN"/>
        </w:rPr>
      </w:pPr>
      <w:r w:rsidRPr="001F0129">
        <w:rPr>
          <w:b/>
          <w:lang w:eastAsia="zh-CN"/>
        </w:rPr>
        <w:t>4.4</w:t>
      </w:r>
      <w:r w:rsidRPr="001F0129">
        <w:rPr>
          <w:lang w:eastAsia="zh-CN"/>
        </w:rPr>
        <w:tab/>
      </w:r>
      <w:r w:rsidRPr="001F0129">
        <w:rPr>
          <w:rFonts w:hint="eastAsia"/>
          <w:lang w:eastAsia="zh-CN"/>
        </w:rPr>
        <w:t>在最后征询期间，如果任何成员国或部门成员认为不应批准新的或修订的建议书草案，则应阐明其不赞成批准的理由，并提出可能有利于进一步审议和批准新的或修订的建议书草案的修改意见。</w:t>
      </w:r>
      <w:r w:rsidRPr="001F0129">
        <w:rPr>
          <w:lang w:eastAsia="zh-CN"/>
        </w:rPr>
        <w:t>TSB</w:t>
      </w:r>
      <w:r w:rsidRPr="001F0129">
        <w:rPr>
          <w:rFonts w:hint="eastAsia"/>
          <w:lang w:eastAsia="zh-CN"/>
        </w:rPr>
        <w:t>将向</w:t>
      </w:r>
      <w:r w:rsidRPr="001F0129">
        <w:rPr>
          <w:lang w:eastAsia="zh-CN"/>
        </w:rPr>
        <w:t>ITU-T</w:t>
      </w:r>
      <w:r w:rsidRPr="001F0129">
        <w:rPr>
          <w:rFonts w:hint="eastAsia"/>
          <w:lang w:eastAsia="zh-CN"/>
        </w:rPr>
        <w:t>的成员通报这些意见。</w:t>
      </w:r>
    </w:p>
    <w:p w:rsidR="009F6CC0" w:rsidRPr="001F0129" w:rsidRDefault="009F6CC0" w:rsidP="00306D26">
      <w:pPr>
        <w:rPr>
          <w:lang w:eastAsia="zh-CN"/>
        </w:rPr>
      </w:pPr>
      <w:r w:rsidRPr="001F0129">
        <w:rPr>
          <w:b/>
          <w:lang w:eastAsia="zh-CN"/>
        </w:rPr>
        <w:t>4.4.1</w:t>
      </w:r>
      <w:r w:rsidRPr="001F0129">
        <w:rPr>
          <w:lang w:eastAsia="zh-CN"/>
        </w:rPr>
        <w:tab/>
      </w:r>
      <w:r w:rsidRPr="001F0129">
        <w:rPr>
          <w:rFonts w:hint="eastAsia"/>
          <w:lang w:eastAsia="zh-CN"/>
        </w:rPr>
        <w:t>如果在最后征询截止前未收到除文字错误（拼写、句法和标点符号错误等）以外的任何意见的话，则新的或修订的建议书草案被视为得到批准，并将对文字错误加以更正。</w:t>
      </w:r>
    </w:p>
    <w:p w:rsidR="002D019F" w:rsidRDefault="002D019F">
      <w:pPr>
        <w:tabs>
          <w:tab w:val="clear" w:pos="1134"/>
          <w:tab w:val="clear" w:pos="1871"/>
          <w:tab w:val="clear" w:pos="2268"/>
        </w:tabs>
        <w:overflowPunct/>
        <w:autoSpaceDE/>
        <w:autoSpaceDN/>
        <w:adjustRightInd/>
        <w:spacing w:before="0"/>
        <w:jc w:val="left"/>
        <w:textAlignment w:val="auto"/>
        <w:rPr>
          <w:b/>
          <w:lang w:eastAsia="zh-CN"/>
        </w:rPr>
      </w:pPr>
      <w:r>
        <w:rPr>
          <w:b/>
          <w:lang w:eastAsia="zh-CN"/>
        </w:rPr>
        <w:br w:type="page"/>
      </w:r>
    </w:p>
    <w:p w:rsidR="009F6CC0" w:rsidRPr="001F0129" w:rsidRDefault="009F6CC0" w:rsidP="00306D26">
      <w:pPr>
        <w:rPr>
          <w:lang w:val="en-US" w:eastAsia="zh-CN"/>
        </w:rPr>
      </w:pPr>
      <w:r w:rsidRPr="001F0129">
        <w:rPr>
          <w:b/>
          <w:lang w:eastAsia="zh-CN"/>
        </w:rPr>
        <w:t>4.4.2</w:t>
      </w:r>
      <w:r w:rsidRPr="001F0129">
        <w:rPr>
          <w:lang w:eastAsia="zh-CN"/>
        </w:rPr>
        <w:tab/>
      </w:r>
      <w:r w:rsidRPr="001F0129">
        <w:rPr>
          <w:rFonts w:hint="eastAsia"/>
          <w:lang w:eastAsia="zh-CN"/>
        </w:rPr>
        <w:t>如果在最后征询截止前收到了并非说明文字错误的意见，则研究组主席应在与</w:t>
      </w:r>
      <w:r w:rsidRPr="001F0129">
        <w:rPr>
          <w:lang w:eastAsia="zh-CN"/>
        </w:rPr>
        <w:t>TSB</w:t>
      </w:r>
      <w:r w:rsidRPr="001F0129">
        <w:rPr>
          <w:rFonts w:hint="eastAsia"/>
          <w:lang w:eastAsia="zh-CN"/>
        </w:rPr>
        <w:t>协商后，对下列两种情况做出判断：</w:t>
      </w:r>
    </w:p>
    <w:p w:rsidR="009F6CC0" w:rsidRPr="001F0129" w:rsidRDefault="009F6CC0" w:rsidP="00306D26">
      <w:pPr>
        <w:pStyle w:val="enumlev10"/>
        <w:rPr>
          <w:lang w:val="en-US" w:eastAsia="zh-CN"/>
        </w:rPr>
      </w:pPr>
      <w:r w:rsidRPr="001F0129">
        <w:rPr>
          <w:lang w:eastAsia="zh-CN"/>
        </w:rPr>
        <w:t>1)</w:t>
      </w:r>
      <w:r w:rsidRPr="001F0129">
        <w:rPr>
          <w:lang w:eastAsia="zh-CN"/>
        </w:rPr>
        <w:tab/>
      </w:r>
      <w:r w:rsidRPr="001F0129">
        <w:rPr>
          <w:rFonts w:hint="eastAsia"/>
          <w:lang w:eastAsia="zh-CN"/>
        </w:rPr>
        <w:t>从时间上看，是否来得及在计划中的研究组会议上审议提交批准的建议书草案；如时间合适，则采用第</w:t>
      </w:r>
      <w:r w:rsidRPr="001F0129">
        <w:rPr>
          <w:lang w:eastAsia="zh-CN"/>
        </w:rPr>
        <w:t>4.6</w:t>
      </w:r>
      <w:r w:rsidRPr="001F0129">
        <w:rPr>
          <w:rFonts w:hint="eastAsia"/>
          <w:lang w:eastAsia="zh-CN"/>
        </w:rPr>
        <w:t>节中关于在研究组会议上批准建议书的程序；或</w:t>
      </w:r>
    </w:p>
    <w:p w:rsidR="009F6CC0" w:rsidRPr="001F0129" w:rsidRDefault="009F6CC0" w:rsidP="00306D26">
      <w:pPr>
        <w:pStyle w:val="enumlev10"/>
        <w:rPr>
          <w:lang w:eastAsia="zh-CN"/>
        </w:rPr>
      </w:pPr>
      <w:r w:rsidRPr="001F0129">
        <w:rPr>
          <w:lang w:eastAsia="zh-CN"/>
        </w:rPr>
        <w:t>2)</w:t>
      </w:r>
      <w:r w:rsidRPr="001F0129">
        <w:rPr>
          <w:lang w:eastAsia="zh-CN"/>
        </w:rPr>
        <w:tab/>
      </w:r>
      <w:r w:rsidRPr="001F0129">
        <w:rPr>
          <w:rFonts w:hint="eastAsia"/>
          <w:lang w:eastAsia="zh-CN"/>
        </w:rPr>
        <w:t>为节省时间和</w:t>
      </w:r>
      <w:r w:rsidRPr="001F0129">
        <w:rPr>
          <w:lang w:eastAsia="zh-CN"/>
        </w:rPr>
        <w:t>/</w:t>
      </w:r>
      <w:r w:rsidRPr="001F0129">
        <w:rPr>
          <w:rFonts w:hint="eastAsia"/>
          <w:lang w:eastAsia="zh-CN"/>
        </w:rPr>
        <w:t>或考虑到该项工作的性质和成熟程度，应在研究组主席的指导下处理相关意见。这一工作将由相关研究组的专家通过电子通信的方式或在会议上完成。在酌情准备好经修订、编辑加工的文本草案后，即可采用从第</w:t>
      </w:r>
      <w:r w:rsidRPr="001F0129">
        <w:rPr>
          <w:lang w:eastAsia="zh-CN"/>
        </w:rPr>
        <w:t>4.4.3</w:t>
      </w:r>
      <w:r w:rsidRPr="001F0129">
        <w:rPr>
          <w:rFonts w:hint="eastAsia"/>
          <w:lang w:eastAsia="zh-CN"/>
        </w:rPr>
        <w:t>段开始的程序。</w:t>
      </w:r>
    </w:p>
    <w:p w:rsidR="009F6CC0" w:rsidRPr="001F0129" w:rsidRDefault="009F6CC0" w:rsidP="00306D26">
      <w:pPr>
        <w:rPr>
          <w:lang w:eastAsia="zh-CN"/>
        </w:rPr>
      </w:pPr>
      <w:r w:rsidRPr="001F0129">
        <w:rPr>
          <w:b/>
          <w:lang w:eastAsia="zh-CN"/>
        </w:rPr>
        <w:t>4.4.3</w:t>
      </w:r>
      <w:r w:rsidRPr="001F0129">
        <w:rPr>
          <w:lang w:eastAsia="zh-CN"/>
        </w:rPr>
        <w:tab/>
      </w:r>
      <w:r w:rsidRPr="001F0129">
        <w:rPr>
          <w:rFonts w:hint="eastAsia"/>
          <w:lang w:eastAsia="zh-CN"/>
        </w:rPr>
        <w:t>在完成意见处理并已准备好经修订和编辑加工的文本草案后，研究组主席在与</w:t>
      </w:r>
      <w:r w:rsidRPr="001F0129">
        <w:rPr>
          <w:lang w:eastAsia="zh-CN"/>
        </w:rPr>
        <w:t>TSB</w:t>
      </w:r>
      <w:r w:rsidRPr="001F0129">
        <w:rPr>
          <w:rFonts w:hint="eastAsia"/>
          <w:lang w:eastAsia="zh-CN"/>
        </w:rPr>
        <w:t>协商后，对下列两种情况做出判断：</w:t>
      </w:r>
    </w:p>
    <w:p w:rsidR="009F6CC0" w:rsidRPr="001F0129" w:rsidRDefault="009F6CC0" w:rsidP="00306D26">
      <w:pPr>
        <w:pStyle w:val="enumlev10"/>
        <w:rPr>
          <w:lang w:eastAsia="zh-CN"/>
        </w:rPr>
      </w:pPr>
      <w:r w:rsidRPr="001F0129">
        <w:rPr>
          <w:lang w:eastAsia="zh-CN"/>
        </w:rPr>
        <w:t>a)</w:t>
      </w:r>
      <w:r w:rsidRPr="001F0129">
        <w:rPr>
          <w:lang w:eastAsia="zh-CN"/>
        </w:rPr>
        <w:tab/>
      </w:r>
      <w:r w:rsidRPr="001F0129">
        <w:rPr>
          <w:rFonts w:hint="eastAsia"/>
          <w:lang w:eastAsia="zh-CN"/>
        </w:rPr>
        <w:t>从时间上看，是否来得及在计划中的研究组会议上审议提交批准的建议书草案；如时间合适，则采用第</w:t>
      </w:r>
      <w:r w:rsidRPr="001F0129">
        <w:rPr>
          <w:lang w:eastAsia="zh-CN"/>
        </w:rPr>
        <w:t>4.6</w:t>
      </w:r>
      <w:r w:rsidRPr="001F0129">
        <w:rPr>
          <w:rFonts w:hint="eastAsia"/>
          <w:lang w:eastAsia="zh-CN"/>
        </w:rPr>
        <w:t>节中的程序；或</w:t>
      </w:r>
    </w:p>
    <w:p w:rsidR="009F6CC0" w:rsidRPr="001F0129" w:rsidRDefault="009F6CC0" w:rsidP="00306D26">
      <w:pPr>
        <w:pStyle w:val="enumlev10"/>
        <w:rPr>
          <w:lang w:eastAsia="zh-CN"/>
        </w:rPr>
      </w:pPr>
      <w:r w:rsidRPr="001F0129">
        <w:rPr>
          <w:lang w:eastAsia="zh-CN"/>
        </w:rPr>
        <w:t>b)</w:t>
      </w:r>
      <w:r w:rsidRPr="001F0129">
        <w:rPr>
          <w:lang w:eastAsia="zh-CN"/>
        </w:rPr>
        <w:tab/>
      </w:r>
      <w:r w:rsidRPr="001F0129">
        <w:rPr>
          <w:rFonts w:hint="eastAsia"/>
          <w:lang w:eastAsia="zh-CN"/>
        </w:rPr>
        <w:t>为节省时间和</w:t>
      </w:r>
      <w:r w:rsidRPr="001F0129">
        <w:rPr>
          <w:lang w:eastAsia="zh-CN"/>
        </w:rPr>
        <w:t>/</w:t>
      </w:r>
      <w:r w:rsidRPr="001F0129">
        <w:rPr>
          <w:rFonts w:hint="eastAsia"/>
          <w:lang w:eastAsia="zh-CN"/>
        </w:rPr>
        <w:t>或考虑到该项工作的性质和成熟程度，应对其进行额外审议，此时应采用第</w:t>
      </w:r>
      <w:r w:rsidRPr="001F0129">
        <w:rPr>
          <w:lang w:eastAsia="zh-CN"/>
        </w:rPr>
        <w:t>4.5</w:t>
      </w:r>
      <w:r w:rsidRPr="001F0129">
        <w:rPr>
          <w:rFonts w:hint="eastAsia"/>
          <w:lang w:eastAsia="zh-CN"/>
        </w:rPr>
        <w:t>节中的程序。</w:t>
      </w:r>
    </w:p>
    <w:p w:rsidR="009F6CC0" w:rsidRPr="001F0129" w:rsidRDefault="009F6CC0" w:rsidP="00306D26">
      <w:pPr>
        <w:rPr>
          <w:lang w:eastAsia="zh-CN"/>
        </w:rPr>
      </w:pPr>
      <w:r w:rsidRPr="001F0129">
        <w:rPr>
          <w:b/>
          <w:lang w:eastAsia="zh-CN"/>
        </w:rPr>
        <w:t>4.5</w:t>
      </w:r>
      <w:r w:rsidRPr="001F0129">
        <w:rPr>
          <w:lang w:eastAsia="zh-CN"/>
        </w:rPr>
        <w:tab/>
      </w:r>
      <w:r w:rsidRPr="001F0129">
        <w:rPr>
          <w:rFonts w:hint="eastAsia"/>
          <w:lang w:eastAsia="zh-CN"/>
        </w:rPr>
        <w:t>额外审议包含三周时间，并由主任宣布。主任在宣布要进行额外审议时，研究组必须将编定版本的建议书草案文本（包括由意见处理产生的任何修订案）和最后征询中征求到的意见提供给</w:t>
      </w:r>
      <w:r w:rsidRPr="001F0129">
        <w:rPr>
          <w:lang w:eastAsia="zh-CN"/>
        </w:rPr>
        <w:t>TSB</w:t>
      </w:r>
      <w:r w:rsidRPr="001F0129">
        <w:rPr>
          <w:rFonts w:hint="eastAsia"/>
          <w:lang w:eastAsia="zh-CN"/>
        </w:rPr>
        <w:t>。须指明可查阅到将得到审议的建议书草案文本和最后征询中获得的意见的文件出处。</w:t>
      </w:r>
    </w:p>
    <w:p w:rsidR="009F6CC0" w:rsidRPr="001F0129" w:rsidRDefault="009F6CC0" w:rsidP="00306D26">
      <w:pPr>
        <w:rPr>
          <w:lang w:eastAsia="zh-CN"/>
        </w:rPr>
      </w:pPr>
      <w:r w:rsidRPr="001F0129">
        <w:rPr>
          <w:b/>
          <w:lang w:eastAsia="zh-CN"/>
        </w:rPr>
        <w:t>4.5.1</w:t>
      </w:r>
      <w:r w:rsidRPr="001F0129">
        <w:rPr>
          <w:lang w:eastAsia="zh-CN"/>
        </w:rPr>
        <w:tab/>
      </w:r>
      <w:r w:rsidRPr="001F0129">
        <w:rPr>
          <w:rFonts w:hint="eastAsia"/>
          <w:lang w:eastAsia="zh-CN"/>
        </w:rPr>
        <w:t>如果在额外审议截止前未收到除说明文字错误（拼写、句法和标点符号错误等）以外的任何意见的话，则该建议书被视为得到批准，</w:t>
      </w:r>
      <w:r w:rsidRPr="001F0129">
        <w:rPr>
          <w:lang w:eastAsia="zh-CN"/>
        </w:rPr>
        <w:t>TSB</w:t>
      </w:r>
      <w:r w:rsidRPr="001F0129">
        <w:rPr>
          <w:rFonts w:hint="eastAsia"/>
          <w:lang w:eastAsia="zh-CN"/>
        </w:rPr>
        <w:t>将对文字错误加以更正。</w:t>
      </w:r>
    </w:p>
    <w:p w:rsidR="009F6CC0" w:rsidRPr="001F0129" w:rsidRDefault="009F6CC0" w:rsidP="00306D26">
      <w:pPr>
        <w:rPr>
          <w:lang w:eastAsia="zh-CN"/>
        </w:rPr>
      </w:pPr>
      <w:r w:rsidRPr="001F0129">
        <w:rPr>
          <w:b/>
          <w:lang w:eastAsia="zh-CN"/>
        </w:rPr>
        <w:t>4.5.2</w:t>
      </w:r>
      <w:r w:rsidRPr="001F0129">
        <w:rPr>
          <w:lang w:eastAsia="zh-CN"/>
        </w:rPr>
        <w:tab/>
      </w:r>
      <w:r w:rsidRPr="001F0129">
        <w:rPr>
          <w:rFonts w:hint="eastAsia"/>
          <w:lang w:eastAsia="zh-CN"/>
        </w:rPr>
        <w:t>如果在额外审议截止前收到了并非说明文字错误的意见，则应采用第</w:t>
      </w:r>
      <w:r w:rsidRPr="001F0129">
        <w:rPr>
          <w:lang w:eastAsia="zh-CN"/>
        </w:rPr>
        <w:t>4.6</w:t>
      </w:r>
      <w:r w:rsidRPr="001F0129">
        <w:rPr>
          <w:rFonts w:hint="eastAsia"/>
          <w:lang w:eastAsia="zh-CN"/>
        </w:rPr>
        <w:t>节中关于在研究组会议上批准的程序。</w:t>
      </w:r>
    </w:p>
    <w:p w:rsidR="009F6CC0" w:rsidRPr="001F0129" w:rsidRDefault="009F6CC0" w:rsidP="00306D26">
      <w:pPr>
        <w:rPr>
          <w:lang w:eastAsia="zh-CN"/>
        </w:rPr>
      </w:pPr>
      <w:r w:rsidRPr="001F0129">
        <w:rPr>
          <w:b/>
          <w:lang w:eastAsia="zh-CN"/>
        </w:rPr>
        <w:t>4.6</w:t>
      </w:r>
      <w:r w:rsidRPr="001F0129">
        <w:rPr>
          <w:lang w:eastAsia="zh-CN"/>
        </w:rPr>
        <w:tab/>
      </w:r>
      <w:r w:rsidRPr="001F0129">
        <w:rPr>
          <w:rFonts w:hint="eastAsia"/>
          <w:lang w:eastAsia="zh-CN"/>
        </w:rPr>
        <w:t>主任须在研究组会议召开至少三周之前明确宣布批准该建议书草案的意向。主任须概括指出这样做的具体目的，并须指明可查阅到文本草案和最后征询中获得的意见（如果进行了额外审议，还包括额外审议的意见）在文件中的具体出处。经额外审议（或最后征询，如未进行额外审议的话）产生的建议书草案经编辑加工的文本应根据下述第</w:t>
      </w:r>
      <w:r w:rsidRPr="001F0129">
        <w:rPr>
          <w:lang w:eastAsia="zh-CN"/>
        </w:rPr>
        <w:t>5</w:t>
      </w:r>
      <w:r w:rsidRPr="001F0129">
        <w:rPr>
          <w:rFonts w:hint="eastAsia"/>
          <w:lang w:eastAsia="zh-CN"/>
        </w:rPr>
        <w:t>节的规定提交研究组会议批准。</w:t>
      </w:r>
    </w:p>
    <w:p w:rsidR="009F6CC0" w:rsidRPr="001F0129" w:rsidRDefault="009F6CC0" w:rsidP="00786A78">
      <w:pPr>
        <w:pStyle w:val="Heading1"/>
        <w:rPr>
          <w:lang w:eastAsia="zh-CN"/>
        </w:rPr>
      </w:pPr>
      <w:bookmarkStart w:id="620" w:name="_Toc225071079"/>
      <w:r w:rsidRPr="001F0129">
        <w:rPr>
          <w:lang w:eastAsia="zh-CN"/>
        </w:rPr>
        <w:t>5</w:t>
      </w:r>
      <w:r w:rsidRPr="001F0129">
        <w:rPr>
          <w:lang w:eastAsia="zh-CN"/>
        </w:rPr>
        <w:tab/>
      </w:r>
      <w:r w:rsidRPr="001F0129">
        <w:rPr>
          <w:rFonts w:hint="eastAsia"/>
          <w:lang w:eastAsia="zh-CN"/>
        </w:rPr>
        <w:t>研究组会议上的程序</w:t>
      </w:r>
      <w:bookmarkEnd w:id="620"/>
    </w:p>
    <w:p w:rsidR="009F6CC0" w:rsidRPr="001F0129" w:rsidRDefault="009F6CC0" w:rsidP="00306D26">
      <w:pPr>
        <w:rPr>
          <w:lang w:eastAsia="zh-CN"/>
        </w:rPr>
      </w:pPr>
      <w:r w:rsidRPr="001F0129">
        <w:rPr>
          <w:b/>
          <w:lang w:eastAsia="zh-CN"/>
        </w:rPr>
        <w:t>5.1</w:t>
      </w:r>
      <w:r w:rsidRPr="001F0129">
        <w:rPr>
          <w:lang w:eastAsia="zh-CN"/>
        </w:rPr>
        <w:tab/>
      </w:r>
      <w:r w:rsidRPr="001F0129">
        <w:rPr>
          <w:rFonts w:hint="eastAsia"/>
          <w:lang w:eastAsia="zh-CN"/>
        </w:rPr>
        <w:t>研究组应审议上述第</w:t>
      </w:r>
      <w:r w:rsidRPr="001F0129">
        <w:rPr>
          <w:lang w:eastAsia="zh-CN"/>
        </w:rPr>
        <w:t>4.6</w:t>
      </w:r>
      <w:r w:rsidRPr="001F0129">
        <w:rPr>
          <w:rFonts w:hint="eastAsia"/>
          <w:lang w:eastAsia="zh-CN"/>
        </w:rPr>
        <w:t>节提及的新的或建议书修订草案文本和相关意见。之后，会议可以采纳有关新的或建议书修订草案的任何更正或修正意见。研究组还应重新评估建议书的摘要是否完整。</w:t>
      </w:r>
    </w:p>
    <w:p w:rsidR="002D019F" w:rsidRDefault="002D019F">
      <w:pPr>
        <w:tabs>
          <w:tab w:val="clear" w:pos="1134"/>
          <w:tab w:val="clear" w:pos="1871"/>
          <w:tab w:val="clear" w:pos="2268"/>
        </w:tabs>
        <w:overflowPunct/>
        <w:autoSpaceDE/>
        <w:autoSpaceDN/>
        <w:adjustRightInd/>
        <w:spacing w:before="0"/>
        <w:jc w:val="left"/>
        <w:textAlignment w:val="auto"/>
        <w:rPr>
          <w:b/>
          <w:lang w:eastAsia="zh-CN"/>
        </w:rPr>
      </w:pPr>
      <w:r>
        <w:rPr>
          <w:b/>
          <w:lang w:eastAsia="zh-CN"/>
        </w:rPr>
        <w:br w:type="page"/>
      </w:r>
    </w:p>
    <w:p w:rsidR="009F6CC0" w:rsidRPr="001F0129" w:rsidRDefault="009F6CC0" w:rsidP="00306D26">
      <w:pPr>
        <w:rPr>
          <w:lang w:eastAsia="zh-CN"/>
        </w:rPr>
      </w:pPr>
      <w:r w:rsidRPr="001F0129">
        <w:rPr>
          <w:b/>
          <w:lang w:eastAsia="zh-CN"/>
        </w:rPr>
        <w:t>5.2</w:t>
      </w:r>
      <w:r w:rsidRPr="001F0129">
        <w:rPr>
          <w:b/>
          <w:lang w:eastAsia="zh-CN"/>
        </w:rPr>
        <w:tab/>
      </w:r>
      <w:r w:rsidRPr="001F0129">
        <w:rPr>
          <w:rFonts w:hint="eastAsia"/>
          <w:lang w:eastAsia="zh-CN"/>
        </w:rPr>
        <w:t>只能根据最后征询获得的书面意见、额外审议、文稿或包括联络声明在内的临时文件在研究组会议上做出修改。如果认为此类修订的提议合情合理，但会对建议书的目的有重大影</w:t>
      </w:r>
      <w:r w:rsidRPr="001F0129">
        <w:rPr>
          <w:rFonts w:hint="eastAsia"/>
          <w:spacing w:val="10"/>
          <w:lang w:eastAsia="zh-CN"/>
        </w:rPr>
        <w:t>响或偏离研究组或工作组前一次会议商定的原则，则在该次会议上不应考虑采用本批准程</w:t>
      </w:r>
      <w:r w:rsidRPr="001F0129">
        <w:rPr>
          <w:rFonts w:hint="eastAsia"/>
          <w:lang w:eastAsia="zh-CN"/>
        </w:rPr>
        <w:t>序。但在一些合理的情况下，如研究组主席经与</w:t>
      </w:r>
      <w:r w:rsidRPr="001F0129">
        <w:rPr>
          <w:lang w:eastAsia="zh-CN"/>
        </w:rPr>
        <w:t>TSB</w:t>
      </w:r>
      <w:r w:rsidRPr="001F0129">
        <w:rPr>
          <w:rFonts w:hint="eastAsia"/>
          <w:lang w:eastAsia="zh-CN"/>
        </w:rPr>
        <w:t>协商后认为属下列情况的，则仍可采用本批准程序：</w:t>
      </w:r>
    </w:p>
    <w:p w:rsidR="009F6CC0" w:rsidRPr="001F0129" w:rsidRDefault="009F6CC0" w:rsidP="00306D26">
      <w:pPr>
        <w:pStyle w:val="enumlev10"/>
        <w:rPr>
          <w:lang w:eastAsia="zh-CN"/>
        </w:rPr>
      </w:pPr>
      <w:r w:rsidRPr="001F0129">
        <w:rPr>
          <w:lang w:eastAsia="zh-CN"/>
        </w:rPr>
        <w:t>–</w:t>
      </w:r>
      <w:r w:rsidRPr="001F0129">
        <w:rPr>
          <w:lang w:eastAsia="zh-CN"/>
        </w:rPr>
        <w:tab/>
      </w:r>
      <w:r w:rsidRPr="001F0129">
        <w:rPr>
          <w:rFonts w:hint="eastAsia"/>
          <w:lang w:eastAsia="zh-CN"/>
        </w:rPr>
        <w:t>对于未派代表出席会议或在情况改变后不能适当地参加会议的成员国和部门成员来说，所提出的修改是合理的（对于本节所提及的文件而言）；且</w:t>
      </w:r>
    </w:p>
    <w:p w:rsidR="009F6CC0" w:rsidRPr="001F0129" w:rsidRDefault="009F6CC0" w:rsidP="00306D26">
      <w:pPr>
        <w:pStyle w:val="enumlev10"/>
        <w:rPr>
          <w:lang w:eastAsia="zh-CN"/>
        </w:rPr>
      </w:pPr>
      <w:r w:rsidRPr="001F0129">
        <w:rPr>
          <w:lang w:eastAsia="zh-CN"/>
        </w:rPr>
        <w:t>–</w:t>
      </w:r>
      <w:r w:rsidRPr="001F0129">
        <w:rPr>
          <w:lang w:eastAsia="zh-CN"/>
        </w:rPr>
        <w:tab/>
      </w:r>
      <w:r w:rsidRPr="001F0129">
        <w:rPr>
          <w:rFonts w:hint="eastAsia"/>
          <w:lang w:eastAsia="zh-CN"/>
        </w:rPr>
        <w:t>提议的文本是稳定的。</w:t>
      </w:r>
    </w:p>
    <w:p w:rsidR="009F6CC0" w:rsidRPr="001F0129" w:rsidRDefault="009F6CC0" w:rsidP="009F6CC0">
      <w:pPr>
        <w:tabs>
          <w:tab w:val="clear" w:pos="1134"/>
          <w:tab w:val="clear" w:pos="1871"/>
          <w:tab w:val="clear" w:pos="2268"/>
          <w:tab w:val="left" w:pos="794"/>
          <w:tab w:val="left" w:pos="1191"/>
          <w:tab w:val="left" w:pos="1588"/>
          <w:tab w:val="left" w:pos="1985"/>
        </w:tabs>
        <w:spacing w:before="200" w:line="300" w:lineRule="exact"/>
        <w:ind w:firstLine="510"/>
        <w:textAlignment w:val="auto"/>
        <w:rPr>
          <w:lang w:val="fr-FR" w:eastAsia="zh-CN"/>
        </w:rPr>
      </w:pPr>
      <w:r w:rsidRPr="001F0129">
        <w:rPr>
          <w:rFonts w:hint="eastAsia"/>
          <w:lang w:val="fr-FR" w:eastAsia="zh-CN"/>
        </w:rPr>
        <w:t>然而，如到会的一个成员国提出这一文本具有政策或监管影响，或者存在疑问，则须按照第</w:t>
      </w:r>
      <w:r w:rsidRPr="001F0129">
        <w:rPr>
          <w:lang w:val="fr-FR" w:eastAsia="zh-CN"/>
        </w:rPr>
        <w:t>1</w:t>
      </w:r>
      <w:r w:rsidRPr="001F0129">
        <w:rPr>
          <w:rFonts w:hint="eastAsia"/>
          <w:lang w:val="fr-FR" w:eastAsia="zh-CN"/>
        </w:rPr>
        <w:t>号决议第</w:t>
      </w:r>
      <w:r w:rsidRPr="001F0129">
        <w:rPr>
          <w:lang w:val="fr-FR" w:eastAsia="zh-CN"/>
        </w:rPr>
        <w:t>9.3</w:t>
      </w:r>
      <w:r w:rsidRPr="001F0129">
        <w:rPr>
          <w:rFonts w:hint="eastAsia"/>
          <w:lang w:val="fr-FR" w:eastAsia="zh-CN"/>
        </w:rPr>
        <w:t>节或以下第</w:t>
      </w:r>
      <w:r w:rsidRPr="001F0129">
        <w:rPr>
          <w:lang w:val="fr-FR" w:eastAsia="zh-CN"/>
        </w:rPr>
        <w:t>5.8</w:t>
      </w:r>
      <w:r w:rsidRPr="001F0129">
        <w:rPr>
          <w:rFonts w:hint="eastAsia"/>
          <w:lang w:val="fr-FR" w:eastAsia="zh-CN"/>
        </w:rPr>
        <w:t>节的规定执行批准程序。</w:t>
      </w:r>
    </w:p>
    <w:p w:rsidR="009F6CC0" w:rsidRPr="001F0129" w:rsidRDefault="009F6CC0" w:rsidP="00306D26">
      <w:pPr>
        <w:rPr>
          <w:lang w:eastAsia="zh-CN"/>
        </w:rPr>
      </w:pPr>
      <w:r w:rsidRPr="001F0129">
        <w:rPr>
          <w:b/>
          <w:lang w:eastAsia="zh-CN"/>
        </w:rPr>
        <w:t>5.3</w:t>
      </w:r>
      <w:r w:rsidRPr="001F0129">
        <w:rPr>
          <w:lang w:eastAsia="zh-CN"/>
        </w:rPr>
        <w:tab/>
      </w:r>
      <w:r w:rsidRPr="001F0129">
        <w:rPr>
          <w:rFonts w:hint="eastAsia"/>
          <w:lang w:eastAsia="zh-CN"/>
        </w:rPr>
        <w:t>经研究组会议讨论后，对会议根据本批准程序批准该建议书的决定不得有任何异议（但参见第</w:t>
      </w:r>
      <w:r w:rsidRPr="001F0129">
        <w:rPr>
          <w:lang w:eastAsia="zh-CN"/>
        </w:rPr>
        <w:t>5.5</w:t>
      </w:r>
      <w:r w:rsidRPr="001F0129">
        <w:rPr>
          <w:rFonts w:hint="eastAsia"/>
          <w:lang w:eastAsia="zh-CN"/>
        </w:rPr>
        <w:t>、</w:t>
      </w:r>
      <w:r w:rsidRPr="001F0129">
        <w:rPr>
          <w:lang w:eastAsia="zh-CN"/>
        </w:rPr>
        <w:t>5.7</w:t>
      </w:r>
      <w:r w:rsidRPr="001F0129">
        <w:rPr>
          <w:rFonts w:hint="eastAsia"/>
          <w:lang w:eastAsia="zh-CN"/>
        </w:rPr>
        <w:t>和</w:t>
      </w:r>
      <w:r w:rsidRPr="001F0129">
        <w:rPr>
          <w:lang w:eastAsia="zh-CN"/>
        </w:rPr>
        <w:t>5.8</w:t>
      </w:r>
      <w:r w:rsidRPr="001F0129">
        <w:rPr>
          <w:rFonts w:hint="eastAsia"/>
          <w:lang w:eastAsia="zh-CN"/>
        </w:rPr>
        <w:t>节）。应尽最大努力达成无人反对的一致意见。</w:t>
      </w:r>
    </w:p>
    <w:p w:rsidR="009F6CC0" w:rsidRPr="001F0129" w:rsidRDefault="009F6CC0" w:rsidP="00306D26">
      <w:pPr>
        <w:rPr>
          <w:lang w:eastAsia="zh-CN"/>
        </w:rPr>
      </w:pPr>
      <w:r w:rsidRPr="001F0129">
        <w:rPr>
          <w:b/>
          <w:lang w:eastAsia="zh-CN"/>
        </w:rPr>
        <w:t>5.4</w:t>
      </w:r>
      <w:r w:rsidRPr="001F0129">
        <w:rPr>
          <w:lang w:eastAsia="zh-CN"/>
        </w:rPr>
        <w:tab/>
      </w:r>
      <w:r w:rsidRPr="001F0129">
        <w:rPr>
          <w:rFonts w:hint="eastAsia"/>
          <w:lang w:eastAsia="zh-CN"/>
        </w:rPr>
        <w:t>如果尽管做了这些努力，仍未达成无人反对的一致意见的话，则建议书仍可被视为得到批准，条件是在与与到会的部门成员协商后，只有不多于一个与会成员国反对批准该建议书的决定（但参见第</w:t>
      </w:r>
      <w:r w:rsidRPr="001F0129">
        <w:rPr>
          <w:lang w:eastAsia="zh-CN"/>
        </w:rPr>
        <w:t>5.5</w:t>
      </w:r>
      <w:r w:rsidRPr="001F0129">
        <w:rPr>
          <w:rFonts w:hint="eastAsia"/>
          <w:lang w:eastAsia="zh-CN"/>
        </w:rPr>
        <w:t>、</w:t>
      </w:r>
      <w:r w:rsidRPr="001F0129">
        <w:rPr>
          <w:lang w:eastAsia="zh-CN"/>
        </w:rPr>
        <w:t>5.6</w:t>
      </w:r>
      <w:r w:rsidRPr="001F0129">
        <w:rPr>
          <w:rFonts w:hint="eastAsia"/>
          <w:lang w:eastAsia="zh-CN"/>
        </w:rPr>
        <w:t>和</w:t>
      </w:r>
      <w:r w:rsidRPr="001F0129">
        <w:rPr>
          <w:lang w:eastAsia="zh-CN"/>
        </w:rPr>
        <w:t>5.8</w:t>
      </w:r>
      <w:r w:rsidRPr="001F0129">
        <w:rPr>
          <w:rFonts w:hint="eastAsia"/>
          <w:lang w:eastAsia="zh-CN"/>
        </w:rPr>
        <w:t>节）。否则，研究组可授权开展更多的工作以解决这些遗留问题。</w:t>
      </w:r>
    </w:p>
    <w:p w:rsidR="009F6CC0" w:rsidRPr="001F0129" w:rsidRDefault="009F6CC0" w:rsidP="00306D26">
      <w:pPr>
        <w:rPr>
          <w:lang w:eastAsia="zh-CN"/>
        </w:rPr>
      </w:pPr>
      <w:r w:rsidRPr="001F0129">
        <w:rPr>
          <w:b/>
          <w:lang w:eastAsia="zh-CN"/>
        </w:rPr>
        <w:t>5.5</w:t>
      </w:r>
      <w:r w:rsidRPr="001F0129">
        <w:rPr>
          <w:lang w:eastAsia="zh-CN"/>
        </w:rPr>
        <w:tab/>
      </w:r>
      <w:r w:rsidRPr="001F0129">
        <w:rPr>
          <w:rFonts w:hint="eastAsia"/>
          <w:lang w:eastAsia="zh-CN"/>
        </w:rPr>
        <w:t>如果一成员国或一部门成员未选择反对批准某文本，但希望在某一方面或某些方面表示一定程度的关注，则须在会议报告中对此加以记录。此类关注须在相关建议书文本所附的简要说明中得到提及。</w:t>
      </w:r>
    </w:p>
    <w:p w:rsidR="009F6CC0" w:rsidRPr="001F0129" w:rsidRDefault="009F6CC0" w:rsidP="00306D26">
      <w:pPr>
        <w:rPr>
          <w:lang w:eastAsia="zh-CN"/>
        </w:rPr>
      </w:pPr>
      <w:r w:rsidRPr="001F0129">
        <w:rPr>
          <w:b/>
          <w:lang w:eastAsia="zh-CN"/>
        </w:rPr>
        <w:t>5.6</w:t>
      </w:r>
      <w:r w:rsidRPr="001F0129">
        <w:rPr>
          <w:lang w:eastAsia="zh-CN"/>
        </w:rPr>
        <w:tab/>
      </w:r>
      <w:r w:rsidRPr="001F0129">
        <w:rPr>
          <w:rFonts w:hint="eastAsia"/>
          <w:lang w:eastAsia="zh-CN"/>
        </w:rPr>
        <w:t>是否批准的决定须在会议期间以所有与会者均收得到的最终版本的文本为基础做</w:t>
      </w:r>
      <w:r w:rsidRPr="001F0129">
        <w:rPr>
          <w:rFonts w:hint="eastAsia"/>
          <w:spacing w:val="-2"/>
          <w:szCs w:val="24"/>
          <w:lang w:eastAsia="zh-CN"/>
        </w:rPr>
        <w:t>出。特殊情况下，但仅限于会议期间，成员国可要求有更多时间考虑其有关上述第</w:t>
      </w:r>
      <w:r w:rsidRPr="001F0129">
        <w:rPr>
          <w:spacing w:val="-2"/>
          <w:szCs w:val="24"/>
          <w:lang w:eastAsia="zh-CN"/>
        </w:rPr>
        <w:t>5.4</w:t>
      </w:r>
      <w:r w:rsidRPr="001F0129">
        <w:rPr>
          <w:rFonts w:hint="eastAsia"/>
          <w:spacing w:val="-2"/>
          <w:szCs w:val="24"/>
          <w:lang w:eastAsia="zh-CN"/>
        </w:rPr>
        <w:t>节的立场。</w:t>
      </w:r>
      <w:r w:rsidRPr="001F0129">
        <w:rPr>
          <w:rFonts w:hint="eastAsia"/>
          <w:lang w:eastAsia="zh-CN"/>
        </w:rPr>
        <w:t>除非成员国在会议结束后四周之内向</w:t>
      </w:r>
      <w:r w:rsidRPr="001F0129">
        <w:rPr>
          <w:lang w:eastAsia="zh-CN"/>
        </w:rPr>
        <w:t>TSB</w:t>
      </w:r>
      <w:r w:rsidRPr="001F0129">
        <w:rPr>
          <w:rFonts w:hint="eastAsia"/>
          <w:lang w:eastAsia="zh-CN"/>
        </w:rPr>
        <w:t>主任提出反对意见，否则该建议书即得到批准，主任须根据第</w:t>
      </w:r>
      <w:r w:rsidRPr="001F0129">
        <w:rPr>
          <w:lang w:eastAsia="zh-CN"/>
        </w:rPr>
        <w:t>6.1</w:t>
      </w:r>
      <w:r w:rsidRPr="001F0129">
        <w:rPr>
          <w:rFonts w:hint="eastAsia"/>
          <w:lang w:eastAsia="zh-CN"/>
        </w:rPr>
        <w:t>节的规定行事。</w:t>
      </w:r>
    </w:p>
    <w:p w:rsidR="009F6CC0" w:rsidRPr="001F0129" w:rsidRDefault="009F6CC0" w:rsidP="00306D26">
      <w:pPr>
        <w:rPr>
          <w:lang w:eastAsia="zh-CN"/>
        </w:rPr>
      </w:pPr>
      <w:r w:rsidRPr="001F0129">
        <w:rPr>
          <w:b/>
          <w:lang w:eastAsia="zh-CN"/>
        </w:rPr>
        <w:t>5.6.1</w:t>
      </w:r>
      <w:r w:rsidRPr="001F0129">
        <w:rPr>
          <w:lang w:eastAsia="zh-CN"/>
        </w:rPr>
        <w:tab/>
      </w:r>
      <w:r w:rsidRPr="001F0129">
        <w:rPr>
          <w:rFonts w:hint="eastAsia"/>
          <w:lang w:eastAsia="zh-CN"/>
        </w:rPr>
        <w:t>要求有更多时间考虑其立场且随后在上述第</w:t>
      </w:r>
      <w:r w:rsidRPr="001F0129">
        <w:rPr>
          <w:lang w:eastAsia="zh-CN"/>
        </w:rPr>
        <w:t>5.6</w:t>
      </w:r>
      <w:r w:rsidRPr="001F0129">
        <w:rPr>
          <w:rFonts w:hint="eastAsia"/>
          <w:lang w:eastAsia="zh-CN"/>
        </w:rPr>
        <w:t>节规定的四周内表示不赞成批准的成员国应说明原因，并提出可能的修改意见，以便于对新的或建议书修订草案进行进一步审议，并在未来对其加以批准。</w:t>
      </w:r>
    </w:p>
    <w:p w:rsidR="009F6CC0" w:rsidRPr="001F0129" w:rsidRDefault="009F6CC0" w:rsidP="00306D26">
      <w:pPr>
        <w:rPr>
          <w:lang w:eastAsia="zh-CN"/>
        </w:rPr>
      </w:pPr>
      <w:r w:rsidRPr="001F0129">
        <w:rPr>
          <w:b/>
          <w:lang w:eastAsia="zh-CN"/>
        </w:rPr>
        <w:t>5.7</w:t>
      </w:r>
      <w:r w:rsidRPr="001F0129">
        <w:rPr>
          <w:lang w:eastAsia="zh-CN"/>
        </w:rPr>
        <w:tab/>
      </w:r>
      <w:r w:rsidRPr="001F0129">
        <w:rPr>
          <w:rFonts w:hint="eastAsia"/>
          <w:lang w:eastAsia="zh-CN"/>
        </w:rPr>
        <w:t>成员国或部门成员可以向会议声明，它对采用批准程序的决定表示弃权。在采用上述第</w:t>
      </w:r>
      <w:r w:rsidRPr="001F0129">
        <w:rPr>
          <w:lang w:eastAsia="zh-CN"/>
        </w:rPr>
        <w:t>5.3</w:t>
      </w:r>
      <w:r w:rsidRPr="001F0129">
        <w:rPr>
          <w:rFonts w:hint="eastAsia"/>
          <w:lang w:eastAsia="zh-CN"/>
        </w:rPr>
        <w:t>节时，其出席须忽略不计。此类弃权可随后撤销，但只能在会议进行过程中撤销。</w:t>
      </w:r>
    </w:p>
    <w:p w:rsidR="009F6CC0" w:rsidRPr="001F0129" w:rsidRDefault="009F6CC0" w:rsidP="00306D26">
      <w:pPr>
        <w:rPr>
          <w:lang w:eastAsia="zh-CN"/>
        </w:rPr>
      </w:pPr>
      <w:r w:rsidRPr="001F0129">
        <w:rPr>
          <w:b/>
          <w:lang w:eastAsia="zh-CN"/>
        </w:rPr>
        <w:t>5.8</w:t>
      </w:r>
      <w:r w:rsidRPr="001F0129">
        <w:rPr>
          <w:lang w:eastAsia="zh-CN"/>
        </w:rPr>
        <w:tab/>
      </w:r>
      <w:r w:rsidRPr="001F0129">
        <w:rPr>
          <w:rFonts w:hint="eastAsia"/>
          <w:lang w:eastAsia="zh-CN"/>
        </w:rPr>
        <w:t>如果新的或建议书修订草案未得到批准，则研究组主席可在同相关各方协商之后按照第</w:t>
      </w:r>
      <w:r w:rsidRPr="001F0129">
        <w:rPr>
          <w:lang w:eastAsia="zh-CN"/>
        </w:rPr>
        <w:t>3.1</w:t>
      </w:r>
      <w:r w:rsidRPr="001F0129">
        <w:rPr>
          <w:rFonts w:hint="eastAsia"/>
          <w:lang w:eastAsia="zh-CN"/>
        </w:rPr>
        <w:t>节的规定行事，无须由随后的工作组或研究组会议再行“同意”。</w:t>
      </w:r>
    </w:p>
    <w:p w:rsidR="002D019F" w:rsidRDefault="002D019F">
      <w:pPr>
        <w:tabs>
          <w:tab w:val="clear" w:pos="1134"/>
          <w:tab w:val="clear" w:pos="1871"/>
          <w:tab w:val="clear" w:pos="2268"/>
        </w:tabs>
        <w:overflowPunct/>
        <w:autoSpaceDE/>
        <w:autoSpaceDN/>
        <w:adjustRightInd/>
        <w:spacing w:before="0"/>
        <w:jc w:val="left"/>
        <w:textAlignment w:val="auto"/>
        <w:rPr>
          <w:b/>
          <w:lang w:eastAsia="zh-CN"/>
        </w:rPr>
      </w:pPr>
      <w:bookmarkStart w:id="621" w:name="_Toc225071080"/>
      <w:r>
        <w:rPr>
          <w:b/>
          <w:lang w:eastAsia="zh-CN"/>
        </w:rPr>
        <w:br w:type="page"/>
      </w:r>
    </w:p>
    <w:p w:rsidR="009F6CC0" w:rsidRPr="001F0129" w:rsidRDefault="009F6CC0" w:rsidP="00786A78">
      <w:pPr>
        <w:pStyle w:val="Heading1"/>
        <w:rPr>
          <w:lang w:eastAsia="zh-CN"/>
        </w:rPr>
      </w:pPr>
      <w:r w:rsidRPr="001F0129">
        <w:rPr>
          <w:lang w:eastAsia="zh-CN"/>
        </w:rPr>
        <w:t>6</w:t>
      </w:r>
      <w:r w:rsidRPr="001F0129">
        <w:rPr>
          <w:lang w:eastAsia="zh-CN"/>
        </w:rPr>
        <w:tab/>
      </w:r>
      <w:r w:rsidRPr="001F0129">
        <w:rPr>
          <w:rFonts w:hAnsi="SimSun" w:hint="eastAsia"/>
          <w:lang w:eastAsia="zh-CN"/>
        </w:rPr>
        <w:t>通知</w:t>
      </w:r>
      <w:bookmarkEnd w:id="621"/>
    </w:p>
    <w:p w:rsidR="009F6CC0" w:rsidRPr="001F0129" w:rsidRDefault="009F6CC0" w:rsidP="00306D26">
      <w:pPr>
        <w:rPr>
          <w:lang w:eastAsia="zh-CN"/>
        </w:rPr>
      </w:pPr>
      <w:r w:rsidRPr="001F0129">
        <w:rPr>
          <w:b/>
          <w:lang w:eastAsia="zh-CN"/>
        </w:rPr>
        <w:t>6.1</w:t>
      </w:r>
      <w:r w:rsidRPr="001F0129">
        <w:rPr>
          <w:lang w:eastAsia="zh-CN"/>
        </w:rPr>
        <w:tab/>
        <w:t>TSB</w:t>
      </w:r>
      <w:r w:rsidRPr="001F0129">
        <w:rPr>
          <w:rFonts w:hint="eastAsia"/>
          <w:lang w:eastAsia="zh-CN"/>
        </w:rPr>
        <w:t>主任须尽快向各成员通报最后征询和额外审议的结果（说明已批准或未批准情况）。</w:t>
      </w:r>
    </w:p>
    <w:p w:rsidR="009F6CC0" w:rsidRPr="001F0129" w:rsidRDefault="009F6CC0" w:rsidP="00306D26">
      <w:pPr>
        <w:rPr>
          <w:lang w:eastAsia="zh-CN"/>
        </w:rPr>
      </w:pPr>
      <w:r w:rsidRPr="001F0129">
        <w:rPr>
          <w:b/>
          <w:lang w:eastAsia="zh-CN"/>
        </w:rPr>
        <w:t>6.2</w:t>
      </w:r>
      <w:r w:rsidRPr="001F0129">
        <w:rPr>
          <w:lang w:eastAsia="zh-CN"/>
        </w:rPr>
        <w:tab/>
        <w:t>TSB</w:t>
      </w:r>
      <w:r w:rsidRPr="001F0129">
        <w:rPr>
          <w:rFonts w:hint="eastAsia"/>
          <w:lang w:eastAsia="zh-CN"/>
        </w:rPr>
        <w:t>主任须在上述第</w:t>
      </w:r>
      <w:r w:rsidRPr="001F0129">
        <w:rPr>
          <w:lang w:eastAsia="zh-CN"/>
        </w:rPr>
        <w:t>5.3</w:t>
      </w:r>
      <w:r w:rsidRPr="001F0129">
        <w:rPr>
          <w:rFonts w:hint="eastAsia"/>
          <w:lang w:eastAsia="zh-CN"/>
        </w:rPr>
        <w:t>至</w:t>
      </w:r>
      <w:r w:rsidRPr="001F0129">
        <w:rPr>
          <w:lang w:eastAsia="zh-CN"/>
        </w:rPr>
        <w:t>5.5</w:t>
      </w:r>
      <w:r w:rsidRPr="001F0129">
        <w:rPr>
          <w:rFonts w:hint="eastAsia"/>
          <w:lang w:eastAsia="zh-CN"/>
        </w:rPr>
        <w:t>节规定的研究组会议结束之日起两周之内，或在特殊情况下在第</w:t>
      </w:r>
      <w:r w:rsidRPr="001F0129">
        <w:rPr>
          <w:lang w:eastAsia="zh-CN"/>
        </w:rPr>
        <w:t>5.6</w:t>
      </w:r>
      <w:r w:rsidRPr="001F0129">
        <w:rPr>
          <w:rFonts w:hint="eastAsia"/>
          <w:lang w:eastAsia="zh-CN"/>
        </w:rPr>
        <w:t>节规定的期限过后两周之内，以通函的形式通知各方该文本是否得到批准。主任还须在下一期国际电联《操作公报》中公布该信息。在同样的时间内，主任还须确保任何已获批准的建议书均在网上发布，并注明发布的建议书或许并非是最终出版的形式。</w:t>
      </w:r>
    </w:p>
    <w:p w:rsidR="009F6CC0" w:rsidRPr="001F0129" w:rsidRDefault="009F6CC0" w:rsidP="00306D26">
      <w:pPr>
        <w:rPr>
          <w:lang w:val="en-US" w:eastAsia="zh-CN"/>
        </w:rPr>
      </w:pPr>
      <w:r w:rsidRPr="001F0129">
        <w:rPr>
          <w:b/>
          <w:lang w:eastAsia="zh-CN"/>
        </w:rPr>
        <w:t>6.3</w:t>
      </w:r>
      <w:r w:rsidRPr="001F0129">
        <w:rPr>
          <w:lang w:eastAsia="zh-CN"/>
        </w:rPr>
        <w:tab/>
      </w:r>
      <w:r w:rsidRPr="001F0129">
        <w:rPr>
          <w:rFonts w:hint="eastAsia"/>
          <w:lang w:eastAsia="zh-CN"/>
        </w:rPr>
        <w:t>如果有必要对提交批准的文本中的明显疏忽或不一致进行小的、纯文字性的修正或更正，则</w:t>
      </w:r>
      <w:r w:rsidRPr="001F0129">
        <w:rPr>
          <w:lang w:eastAsia="zh-CN"/>
        </w:rPr>
        <w:t>TSB</w:t>
      </w:r>
      <w:r w:rsidRPr="001F0129">
        <w:rPr>
          <w:rFonts w:hint="eastAsia"/>
          <w:lang w:eastAsia="zh-CN"/>
        </w:rPr>
        <w:t>可在征得研究组主席同意后做此处理。</w:t>
      </w:r>
    </w:p>
    <w:p w:rsidR="009F6CC0" w:rsidRPr="001F0129" w:rsidRDefault="009F6CC0" w:rsidP="00306D26">
      <w:pPr>
        <w:rPr>
          <w:lang w:eastAsia="zh-CN"/>
        </w:rPr>
      </w:pPr>
      <w:r w:rsidRPr="001F0129">
        <w:rPr>
          <w:b/>
          <w:lang w:eastAsia="zh-CN"/>
        </w:rPr>
        <w:t>6.4</w:t>
      </w:r>
      <w:r w:rsidRPr="001F0129">
        <w:rPr>
          <w:lang w:eastAsia="zh-CN"/>
        </w:rPr>
        <w:tab/>
      </w:r>
      <w:r w:rsidRPr="001F0129">
        <w:rPr>
          <w:rFonts w:hint="eastAsia"/>
          <w:lang w:eastAsia="zh-CN"/>
        </w:rPr>
        <w:t>秘书长须尽快公布已批准的新的或经修订的建议书，必要时指明其生效日期。但是，根据</w:t>
      </w:r>
      <w:r w:rsidRPr="001F0129">
        <w:rPr>
          <w:lang w:eastAsia="zh-CN"/>
        </w:rPr>
        <w:t>ITU-T A.11</w:t>
      </w:r>
      <w:r w:rsidRPr="001F0129">
        <w:rPr>
          <w:rFonts w:hint="eastAsia"/>
          <w:lang w:eastAsia="zh-CN"/>
        </w:rPr>
        <w:t>建议书，小的修正可以勘误的形式公布，而无须重新发行完整版本。在适当的情况下，还可将相关文本组合出版，以适应市场需要。</w:t>
      </w:r>
    </w:p>
    <w:p w:rsidR="009F6CC0" w:rsidRPr="001F0129" w:rsidRDefault="009F6CC0" w:rsidP="00306D26">
      <w:pPr>
        <w:rPr>
          <w:lang w:eastAsia="zh-CN"/>
        </w:rPr>
      </w:pPr>
      <w:r w:rsidRPr="001F0129">
        <w:rPr>
          <w:b/>
          <w:lang w:eastAsia="zh-CN"/>
        </w:rPr>
        <w:t>6.5</w:t>
      </w:r>
      <w:r w:rsidRPr="001F0129">
        <w:rPr>
          <w:kern w:val="2"/>
          <w:sz w:val="16"/>
          <w:szCs w:val="16"/>
          <w:lang w:eastAsia="zh-CN"/>
        </w:rPr>
        <w:tab/>
      </w:r>
      <w:r w:rsidRPr="001F0129">
        <w:rPr>
          <w:rFonts w:hint="eastAsia"/>
          <w:lang w:eastAsia="zh-CN"/>
        </w:rPr>
        <w:t>所有新的和经修订的建议书的前言页上均须加上敦促使用者查询</w:t>
      </w:r>
      <w:r w:rsidRPr="001F0129">
        <w:rPr>
          <w:lang w:eastAsia="zh-CN"/>
        </w:rPr>
        <w:t>ITU-T</w:t>
      </w:r>
      <w:r w:rsidRPr="001F0129">
        <w:rPr>
          <w:rFonts w:hint="eastAsia"/>
          <w:lang w:eastAsia="zh-CN"/>
        </w:rPr>
        <w:t>专利数据库和</w:t>
      </w:r>
      <w:r w:rsidRPr="001F0129">
        <w:rPr>
          <w:lang w:eastAsia="zh-CN"/>
        </w:rPr>
        <w:t>ITU-T</w:t>
      </w:r>
      <w:r w:rsidRPr="001F0129">
        <w:rPr>
          <w:rFonts w:hint="eastAsia"/>
          <w:lang w:eastAsia="zh-CN"/>
        </w:rPr>
        <w:t>软件版权数据库的字样。建议采用下列措辞：</w:t>
      </w:r>
    </w:p>
    <w:p w:rsidR="009F6CC0" w:rsidRPr="001F0129" w:rsidRDefault="009F6CC0" w:rsidP="00306D26">
      <w:pPr>
        <w:pStyle w:val="enumlev10"/>
        <w:rPr>
          <w:lang w:eastAsia="zh-CN"/>
        </w:rPr>
      </w:pPr>
      <w:r w:rsidRPr="001F0129">
        <w:rPr>
          <w:lang w:eastAsia="zh-CN"/>
        </w:rPr>
        <w:tab/>
      </w:r>
      <w:r w:rsidRPr="001F0129">
        <w:rPr>
          <w:rFonts w:hint="eastAsia"/>
          <w:lang w:eastAsia="zh-CN"/>
        </w:rPr>
        <w:t>“国际电联提请注意：本建议书的应用或实施可能需要使用已申报的知识产权。国际电联对有关已申报的知识产权的证据、有效性或适用性不予表态，无论其是由国际电联成员国和部门成员还是由建议书制定过程之外的其他机构提出的。”</w:t>
      </w:r>
    </w:p>
    <w:p w:rsidR="009F6CC0" w:rsidRPr="001F0129" w:rsidRDefault="009F6CC0" w:rsidP="00306D26">
      <w:pPr>
        <w:pStyle w:val="enumlev10"/>
        <w:rPr>
          <w:lang w:eastAsia="zh-CN"/>
        </w:rPr>
      </w:pPr>
      <w:r w:rsidRPr="001F0129">
        <w:rPr>
          <w:lang w:eastAsia="zh-CN"/>
        </w:rPr>
        <w:tab/>
      </w:r>
      <w:r w:rsidRPr="001F0129">
        <w:rPr>
          <w:rFonts w:hint="eastAsia"/>
          <w:lang w:eastAsia="zh-CN"/>
        </w:rPr>
        <w:t>“截至本建议书批准之日，国际电联已经</w:t>
      </w:r>
      <w:r w:rsidRPr="001F0129">
        <w:rPr>
          <w:lang w:eastAsia="zh-CN"/>
        </w:rPr>
        <w:t>/</w:t>
      </w:r>
      <w:r w:rsidRPr="001F0129">
        <w:rPr>
          <w:rFonts w:hint="eastAsia"/>
          <w:lang w:eastAsia="zh-CN"/>
        </w:rPr>
        <w:t>尚未收到实施本建议书时可能需要的受专利</w:t>
      </w:r>
      <w:r w:rsidRPr="001F0129">
        <w:rPr>
          <w:lang w:eastAsia="zh-CN"/>
        </w:rPr>
        <w:t>/</w:t>
      </w:r>
      <w:r w:rsidRPr="001F0129">
        <w:rPr>
          <w:rFonts w:hint="eastAsia"/>
          <w:lang w:eastAsia="zh-CN"/>
        </w:rPr>
        <w:t>软件版权保护的知识产权通知。但是，本建议书实施者应注意，这并非代表已获得最新信息，因此强烈敦促本建议书实施者在</w:t>
      </w:r>
      <w:r w:rsidRPr="001F0129">
        <w:rPr>
          <w:lang w:eastAsia="zh-CN"/>
        </w:rPr>
        <w:t>ITU-T</w:t>
      </w:r>
      <w:r w:rsidRPr="001F0129">
        <w:rPr>
          <w:rFonts w:hint="eastAsia"/>
          <w:lang w:eastAsia="zh-CN"/>
        </w:rPr>
        <w:t>网站上查询适当的</w:t>
      </w:r>
      <w:r w:rsidRPr="001F0129">
        <w:rPr>
          <w:lang w:eastAsia="zh-CN"/>
        </w:rPr>
        <w:t>ITU-T</w:t>
      </w:r>
      <w:r w:rsidRPr="001F0129">
        <w:rPr>
          <w:rFonts w:hint="eastAsia"/>
          <w:lang w:eastAsia="zh-CN"/>
        </w:rPr>
        <w:t>数据库。”</w:t>
      </w:r>
    </w:p>
    <w:p w:rsidR="009F6CC0" w:rsidRPr="001F0129" w:rsidRDefault="009F6CC0" w:rsidP="00306D26">
      <w:pPr>
        <w:rPr>
          <w:lang w:eastAsia="zh-CN"/>
        </w:rPr>
      </w:pPr>
      <w:r w:rsidRPr="001F0129">
        <w:rPr>
          <w:b/>
          <w:lang w:eastAsia="zh-CN"/>
        </w:rPr>
        <w:t>6.6</w:t>
      </w:r>
      <w:r w:rsidRPr="001F0129">
        <w:rPr>
          <w:kern w:val="2"/>
          <w:sz w:val="16"/>
          <w:szCs w:val="16"/>
          <w:lang w:eastAsia="zh-CN"/>
        </w:rPr>
        <w:tab/>
      </w:r>
      <w:r w:rsidRPr="001F0129">
        <w:rPr>
          <w:rFonts w:hint="eastAsia"/>
          <w:lang w:eastAsia="zh-CN"/>
        </w:rPr>
        <w:t>关于新的和经修订的建议书的出版问题，请见</w:t>
      </w:r>
      <w:r w:rsidRPr="001F0129">
        <w:rPr>
          <w:lang w:eastAsia="zh-CN"/>
        </w:rPr>
        <w:t>ITU-T A.11</w:t>
      </w:r>
      <w:r w:rsidRPr="001F0129">
        <w:rPr>
          <w:rFonts w:hint="eastAsia"/>
          <w:lang w:eastAsia="zh-CN"/>
        </w:rPr>
        <w:t>建议书。</w:t>
      </w:r>
    </w:p>
    <w:p w:rsidR="009F6CC0" w:rsidRPr="001F0129" w:rsidRDefault="009F6CC0" w:rsidP="00786A78">
      <w:pPr>
        <w:pStyle w:val="Heading1"/>
        <w:rPr>
          <w:lang w:eastAsia="zh-CN"/>
        </w:rPr>
      </w:pPr>
      <w:bookmarkStart w:id="622" w:name="_Toc225071081"/>
      <w:r w:rsidRPr="001F0129">
        <w:rPr>
          <w:lang w:eastAsia="zh-CN"/>
        </w:rPr>
        <w:t>7</w:t>
      </w:r>
      <w:r w:rsidRPr="001F0129">
        <w:rPr>
          <w:lang w:eastAsia="zh-CN"/>
        </w:rPr>
        <w:tab/>
      </w:r>
      <w:r w:rsidRPr="001F0129">
        <w:rPr>
          <w:rFonts w:hint="eastAsia"/>
          <w:lang w:eastAsia="zh-CN"/>
        </w:rPr>
        <w:t>纠正错误</w:t>
      </w:r>
      <w:bookmarkEnd w:id="622"/>
    </w:p>
    <w:p w:rsidR="009F6CC0" w:rsidRPr="001F0129" w:rsidRDefault="009F6CC0" w:rsidP="00306D26">
      <w:pPr>
        <w:rPr>
          <w:lang w:eastAsia="zh-CN"/>
        </w:rPr>
      </w:pPr>
      <w:r w:rsidRPr="001F0129">
        <w:rPr>
          <w:b/>
          <w:lang w:eastAsia="zh-CN"/>
        </w:rPr>
        <w:t>7.1</w:t>
      </w:r>
      <w:r w:rsidRPr="001F0129">
        <w:rPr>
          <w:lang w:eastAsia="zh-CN"/>
        </w:rPr>
        <w:tab/>
      </w:r>
      <w:r w:rsidRPr="001F0129">
        <w:rPr>
          <w:rFonts w:hint="eastAsia"/>
          <w:lang w:eastAsia="zh-CN"/>
        </w:rPr>
        <w:t>如果研究组确定需要让建议书的实施者了解建议书中的错误（例如文字错误、编辑差错、含义模糊、疏漏、不一致及技术差错），则可采取的一种机制是《实施指南》。该指南是一份从发现错误到最终解决错误的历史文件，记录所有已发现的错误及其更正情况。《实施指南》须由研究组或经研究组主席同意后由研究组的一个工作组批准，并须在</w:t>
      </w:r>
      <w:r w:rsidRPr="001F0129">
        <w:rPr>
          <w:lang w:eastAsia="zh-CN"/>
        </w:rPr>
        <w:t>ITU-T</w:t>
      </w:r>
      <w:r w:rsidRPr="001F0129">
        <w:rPr>
          <w:rFonts w:hint="eastAsia"/>
          <w:lang w:eastAsia="zh-CN"/>
        </w:rPr>
        <w:t>网站上发布，供公开访问。</w:t>
      </w:r>
    </w:p>
    <w:p w:rsidR="009F6CC0" w:rsidRPr="001F0129" w:rsidRDefault="009F6CC0" w:rsidP="00786A78">
      <w:pPr>
        <w:pStyle w:val="Heading1"/>
        <w:rPr>
          <w:lang w:eastAsia="zh-CN"/>
        </w:rPr>
      </w:pPr>
      <w:bookmarkStart w:id="623" w:name="_Toc225071082"/>
      <w:r w:rsidRPr="001F0129">
        <w:rPr>
          <w:lang w:eastAsia="zh-CN"/>
        </w:rPr>
        <w:t>8</w:t>
      </w:r>
      <w:r w:rsidRPr="001F0129">
        <w:rPr>
          <w:lang w:eastAsia="zh-CN"/>
        </w:rPr>
        <w:tab/>
      </w:r>
      <w:r w:rsidRPr="001F0129">
        <w:rPr>
          <w:rFonts w:hint="eastAsia"/>
          <w:lang w:eastAsia="zh-CN"/>
        </w:rPr>
        <w:t>删除建议书</w:t>
      </w:r>
      <w:bookmarkEnd w:id="623"/>
    </w:p>
    <w:p w:rsidR="009F6CC0" w:rsidRPr="001F0129" w:rsidRDefault="009F6CC0" w:rsidP="009F6CC0">
      <w:pPr>
        <w:tabs>
          <w:tab w:val="clear" w:pos="1134"/>
          <w:tab w:val="clear" w:pos="1871"/>
          <w:tab w:val="clear" w:pos="2268"/>
          <w:tab w:val="left" w:pos="794"/>
          <w:tab w:val="left" w:pos="1191"/>
          <w:tab w:val="left" w:pos="1588"/>
          <w:tab w:val="left" w:pos="1985"/>
        </w:tabs>
        <w:spacing w:before="200" w:line="300" w:lineRule="exact"/>
        <w:ind w:firstLine="510"/>
        <w:textAlignment w:val="auto"/>
        <w:rPr>
          <w:lang w:val="fr-FR" w:eastAsia="zh-CN"/>
        </w:rPr>
      </w:pPr>
      <w:r w:rsidRPr="001F0129">
        <w:rPr>
          <w:rFonts w:hint="eastAsia"/>
          <w:lang w:val="fr-FR" w:eastAsia="zh-CN"/>
        </w:rPr>
        <w:t>研究组可因地制宜在下列替换方案中做出最合适的选择。</w:t>
      </w:r>
    </w:p>
    <w:p w:rsidR="002D019F" w:rsidRDefault="002D019F">
      <w:pPr>
        <w:tabs>
          <w:tab w:val="clear" w:pos="1134"/>
          <w:tab w:val="clear" w:pos="1871"/>
          <w:tab w:val="clear" w:pos="2268"/>
        </w:tabs>
        <w:overflowPunct/>
        <w:autoSpaceDE/>
        <w:autoSpaceDN/>
        <w:adjustRightInd/>
        <w:spacing w:before="0"/>
        <w:jc w:val="left"/>
        <w:textAlignment w:val="auto"/>
        <w:rPr>
          <w:b/>
          <w:lang w:eastAsia="zh-CN"/>
        </w:rPr>
      </w:pPr>
      <w:bookmarkStart w:id="624" w:name="_Toc225071083"/>
      <w:r>
        <w:rPr>
          <w:b/>
          <w:lang w:eastAsia="zh-CN"/>
        </w:rPr>
        <w:br w:type="page"/>
      </w:r>
    </w:p>
    <w:p w:rsidR="009F6CC0" w:rsidRPr="001F0129" w:rsidRDefault="009F6CC0" w:rsidP="00786A78">
      <w:pPr>
        <w:pStyle w:val="Heading2"/>
        <w:rPr>
          <w:lang w:eastAsia="zh-CN"/>
        </w:rPr>
      </w:pPr>
      <w:r w:rsidRPr="001F0129">
        <w:rPr>
          <w:lang w:eastAsia="zh-CN"/>
        </w:rPr>
        <w:t>8.1</w:t>
      </w:r>
      <w:r w:rsidRPr="001F0129">
        <w:rPr>
          <w:kern w:val="2"/>
          <w:sz w:val="28"/>
          <w:szCs w:val="28"/>
          <w:lang w:eastAsia="zh-CN"/>
        </w:rPr>
        <w:tab/>
      </w:r>
      <w:r w:rsidRPr="001F0129">
        <w:rPr>
          <w:rFonts w:hAnsi="SimSun" w:hint="eastAsia"/>
          <w:lang w:eastAsia="zh-CN"/>
        </w:rPr>
        <w:t>由</w:t>
      </w:r>
      <w:r w:rsidRPr="001F0129">
        <w:rPr>
          <w:lang w:eastAsia="zh-CN"/>
        </w:rPr>
        <w:t>WTSA</w:t>
      </w:r>
      <w:r w:rsidRPr="001F0129">
        <w:rPr>
          <w:rFonts w:hAnsi="SimSun" w:hint="eastAsia"/>
          <w:lang w:eastAsia="zh-CN"/>
        </w:rPr>
        <w:t>删除建议书</w:t>
      </w:r>
      <w:bookmarkEnd w:id="624"/>
    </w:p>
    <w:p w:rsidR="009F6CC0" w:rsidRPr="001F0129" w:rsidRDefault="009F6CC0" w:rsidP="009F6CC0">
      <w:pPr>
        <w:tabs>
          <w:tab w:val="clear" w:pos="1134"/>
          <w:tab w:val="clear" w:pos="1871"/>
          <w:tab w:val="clear" w:pos="2268"/>
          <w:tab w:val="left" w:pos="794"/>
          <w:tab w:val="left" w:pos="1191"/>
          <w:tab w:val="left" w:pos="1588"/>
          <w:tab w:val="left" w:pos="1985"/>
        </w:tabs>
        <w:spacing w:before="200" w:line="300" w:lineRule="exact"/>
        <w:ind w:firstLine="510"/>
        <w:textAlignment w:val="auto"/>
        <w:rPr>
          <w:lang w:val="fr-FR" w:eastAsia="zh-CN"/>
        </w:rPr>
      </w:pPr>
      <w:r w:rsidRPr="001F0129">
        <w:rPr>
          <w:rFonts w:hint="eastAsia"/>
          <w:lang w:val="fr-FR" w:eastAsia="zh-CN"/>
        </w:rPr>
        <w:t>根据研究组的决定，主席须在其提交</w:t>
      </w:r>
      <w:r w:rsidRPr="001F0129">
        <w:rPr>
          <w:lang w:val="fr-FR" w:eastAsia="zh-CN"/>
        </w:rPr>
        <w:t>WTSA</w:t>
      </w:r>
      <w:r w:rsidRPr="001F0129">
        <w:rPr>
          <w:rFonts w:hint="eastAsia"/>
          <w:lang w:val="fr-FR" w:eastAsia="zh-CN"/>
        </w:rPr>
        <w:t>的报告中加上要求删除建议书的请求。</w:t>
      </w:r>
      <w:r w:rsidRPr="001F0129">
        <w:rPr>
          <w:lang w:val="fr-FR" w:eastAsia="zh-CN"/>
        </w:rPr>
        <w:t>WTSA</w:t>
      </w:r>
      <w:r w:rsidRPr="001F0129">
        <w:rPr>
          <w:rFonts w:hint="eastAsia"/>
          <w:lang w:val="fr-FR" w:eastAsia="zh-CN"/>
        </w:rPr>
        <w:t>可以批准这一请求。</w:t>
      </w:r>
    </w:p>
    <w:p w:rsidR="009F6CC0" w:rsidRPr="001F0129" w:rsidRDefault="009F6CC0" w:rsidP="00786A78">
      <w:pPr>
        <w:pStyle w:val="Heading2"/>
        <w:rPr>
          <w:lang w:eastAsia="zh-CN"/>
        </w:rPr>
      </w:pPr>
      <w:bookmarkStart w:id="625" w:name="_Toc225071084"/>
      <w:r w:rsidRPr="001F0129">
        <w:rPr>
          <w:lang w:eastAsia="zh-CN"/>
        </w:rPr>
        <w:t>8.2</w:t>
      </w:r>
      <w:r w:rsidRPr="001F0129">
        <w:rPr>
          <w:kern w:val="2"/>
          <w:sz w:val="28"/>
          <w:szCs w:val="28"/>
          <w:lang w:eastAsia="zh-CN"/>
        </w:rPr>
        <w:tab/>
      </w:r>
      <w:r w:rsidRPr="001F0129">
        <w:rPr>
          <w:rFonts w:hint="eastAsia"/>
          <w:lang w:eastAsia="zh-CN"/>
        </w:rPr>
        <w:t>在两次</w:t>
      </w:r>
      <w:r w:rsidRPr="001F0129">
        <w:rPr>
          <w:lang w:eastAsia="zh-CN"/>
        </w:rPr>
        <w:t>WTSA</w:t>
      </w:r>
      <w:r w:rsidRPr="001F0129">
        <w:rPr>
          <w:rFonts w:hint="eastAsia"/>
          <w:lang w:eastAsia="zh-CN"/>
        </w:rPr>
        <w:t>之间删除建议书</w:t>
      </w:r>
      <w:bookmarkEnd w:id="625"/>
    </w:p>
    <w:p w:rsidR="009F6CC0" w:rsidRPr="001F0129" w:rsidRDefault="009F6CC0" w:rsidP="00306D26">
      <w:pPr>
        <w:rPr>
          <w:lang w:val="en-US" w:eastAsia="zh-CN"/>
        </w:rPr>
      </w:pPr>
      <w:r w:rsidRPr="001F0129">
        <w:rPr>
          <w:b/>
          <w:lang w:eastAsia="zh-CN"/>
        </w:rPr>
        <w:t>8.2.1</w:t>
      </w:r>
      <w:r w:rsidRPr="001F0129">
        <w:rPr>
          <w:lang w:eastAsia="zh-CN"/>
        </w:rPr>
        <w:tab/>
      </w:r>
      <w:r w:rsidRPr="001F0129">
        <w:rPr>
          <w:rFonts w:hint="eastAsia"/>
          <w:lang w:eastAsia="zh-CN"/>
        </w:rPr>
        <w:t>在研究组会议上，可一致同意删除一份建议书，其原因可以是该建议书已被另一份建议书取代，或该建议书已过时。与会的成员国和部门成员达成的这种一致，务必不得有反对意见。如果无法达成没有反对意见的一致，则应采用与上述第</w:t>
      </w:r>
      <w:r w:rsidRPr="001F0129">
        <w:rPr>
          <w:lang w:eastAsia="zh-CN"/>
        </w:rPr>
        <w:t>5.4</w:t>
      </w:r>
      <w:r w:rsidRPr="001F0129">
        <w:rPr>
          <w:rFonts w:hint="eastAsia"/>
          <w:lang w:eastAsia="zh-CN"/>
        </w:rPr>
        <w:t>节相同的标准。须以通函的形式提供关于这种一致意见的信息，并在函中简要说明删除的原因。如在三个月内未收到成员国或部门成员的任何反对删除的意见，则删除生效。如有反对意见，则这一事项将退回研究组处理。</w:t>
      </w:r>
    </w:p>
    <w:p w:rsidR="009F6CC0" w:rsidRDefault="009F6CC0" w:rsidP="00306D26">
      <w:pPr>
        <w:rPr>
          <w:lang w:eastAsia="zh-CN"/>
        </w:rPr>
      </w:pPr>
      <w:r w:rsidRPr="001F0129">
        <w:rPr>
          <w:b/>
          <w:lang w:eastAsia="zh-CN"/>
        </w:rPr>
        <w:t>8.2.2</w:t>
      </w:r>
      <w:r w:rsidRPr="001F0129">
        <w:rPr>
          <w:lang w:eastAsia="zh-CN"/>
        </w:rPr>
        <w:tab/>
      </w:r>
      <w:r w:rsidRPr="001F0129">
        <w:rPr>
          <w:rFonts w:hint="eastAsia"/>
          <w:lang w:eastAsia="zh-CN"/>
        </w:rPr>
        <w:t>应以另一份通函的形式通知结果，并以</w:t>
      </w:r>
      <w:r w:rsidRPr="001F0129">
        <w:rPr>
          <w:lang w:eastAsia="zh-CN"/>
        </w:rPr>
        <w:t>TSB</w:t>
      </w:r>
      <w:r w:rsidRPr="001F0129">
        <w:rPr>
          <w:rFonts w:hint="eastAsia"/>
          <w:lang w:eastAsia="zh-CN"/>
        </w:rPr>
        <w:t>主任报告的形式通知</w:t>
      </w:r>
      <w:r w:rsidRPr="001F0129">
        <w:rPr>
          <w:lang w:eastAsia="zh-CN"/>
        </w:rPr>
        <w:t>TSAG</w:t>
      </w:r>
      <w:r w:rsidRPr="001F0129">
        <w:rPr>
          <w:rFonts w:hint="eastAsia"/>
          <w:lang w:eastAsia="zh-CN"/>
        </w:rPr>
        <w:t>。此外，主任须在适当的时候、但至少应在研究期中期前公布一次已删除的建议书清单。</w:t>
      </w:r>
    </w:p>
    <w:p w:rsidR="004E5CEB" w:rsidRPr="004E5CEB" w:rsidRDefault="004E5CEB" w:rsidP="004E5CEB">
      <w:pPr>
        <w:spacing w:before="0"/>
        <w:rPr>
          <w:sz w:val="16"/>
          <w:szCs w:val="16"/>
          <w:lang w:eastAsia="zh-CN"/>
        </w:rPr>
      </w:pPr>
    </w:p>
    <w:p w:rsidR="009F6CC0" w:rsidRPr="001F0129" w:rsidRDefault="00525610" w:rsidP="009F6CC0">
      <w:pPr>
        <w:tabs>
          <w:tab w:val="clear" w:pos="1134"/>
          <w:tab w:val="clear" w:pos="1871"/>
          <w:tab w:val="clear" w:pos="2268"/>
          <w:tab w:val="left" w:pos="794"/>
          <w:tab w:val="left" w:pos="1191"/>
          <w:tab w:val="left" w:pos="1588"/>
          <w:tab w:val="left" w:pos="1985"/>
        </w:tabs>
        <w:textAlignment w:val="auto"/>
        <w:rPr>
          <w:lang w:val="en-US" w:eastAsia="zh-CN"/>
        </w:rPr>
      </w:pPr>
      <w:r>
        <w:object w:dxaOrig="1440" w:dyaOrig="1440">
          <v:shape id="_x0000_s1041" type="#_x0000_t75" style="position:absolute;left:0;text-align:left;margin-left:28.35pt;margin-top:.05pt;width:414.4pt;height:171.8pt;z-index:251676672">
            <v:imagedata r:id="rId194" o:title=""/>
          </v:shape>
          <o:OLEObject Type="Embed" ProgID="CorelDraw.Graphic.12" ShapeID="_x0000_s1041" DrawAspect="Content" ObjectID="_1580300483" r:id="rId195"/>
        </w:object>
      </w:r>
    </w:p>
    <w:p w:rsidR="009F6CC0" w:rsidRPr="001F0129" w:rsidRDefault="009F6CC0" w:rsidP="009F6CC0">
      <w:pPr>
        <w:tabs>
          <w:tab w:val="clear" w:pos="1134"/>
          <w:tab w:val="clear" w:pos="1871"/>
          <w:tab w:val="clear" w:pos="2268"/>
          <w:tab w:val="left" w:pos="794"/>
          <w:tab w:val="left" w:pos="1191"/>
          <w:tab w:val="left" w:pos="1588"/>
          <w:tab w:val="left" w:pos="1985"/>
        </w:tabs>
        <w:spacing w:after="120"/>
        <w:textAlignment w:val="auto"/>
        <w:rPr>
          <w:lang w:eastAsia="zh-CN"/>
        </w:rPr>
      </w:pPr>
    </w:p>
    <w:p w:rsidR="009F6CC0" w:rsidRPr="001F0129" w:rsidRDefault="009F6CC0" w:rsidP="009F6CC0">
      <w:pPr>
        <w:keepLines/>
        <w:tabs>
          <w:tab w:val="clear" w:pos="1134"/>
          <w:tab w:val="clear" w:pos="1871"/>
          <w:tab w:val="clear" w:pos="2268"/>
          <w:tab w:val="left" w:pos="794"/>
          <w:tab w:val="left" w:pos="1191"/>
          <w:tab w:val="left" w:pos="1588"/>
          <w:tab w:val="left" w:pos="1985"/>
        </w:tabs>
        <w:spacing w:before="240" w:after="120"/>
        <w:textAlignment w:val="auto"/>
        <w:rPr>
          <w:rFonts w:ascii="SimSun" w:hAnsi="SimSun" w:cs="SimSun"/>
          <w:b/>
          <w:lang w:val="en-US" w:eastAsia="zh-CN"/>
        </w:rPr>
      </w:pPr>
    </w:p>
    <w:p w:rsidR="009F6CC0" w:rsidRPr="001F0129" w:rsidRDefault="009F6CC0" w:rsidP="009F6CC0">
      <w:pPr>
        <w:keepLines/>
        <w:tabs>
          <w:tab w:val="clear" w:pos="1134"/>
          <w:tab w:val="clear" w:pos="1871"/>
          <w:tab w:val="clear" w:pos="2268"/>
          <w:tab w:val="left" w:pos="794"/>
          <w:tab w:val="left" w:pos="1191"/>
          <w:tab w:val="left" w:pos="1588"/>
          <w:tab w:val="left" w:pos="1985"/>
        </w:tabs>
        <w:spacing w:before="240" w:after="120"/>
        <w:textAlignment w:val="auto"/>
        <w:rPr>
          <w:rFonts w:ascii="SimSun" w:hAnsi="SimSun" w:cs="SimSun"/>
          <w:b/>
          <w:lang w:val="en-US" w:eastAsia="zh-CN"/>
        </w:rPr>
      </w:pPr>
    </w:p>
    <w:p w:rsidR="009F6CC0" w:rsidRPr="001F0129" w:rsidRDefault="009F6CC0" w:rsidP="009F6CC0">
      <w:pPr>
        <w:keepLines/>
        <w:tabs>
          <w:tab w:val="clear" w:pos="1134"/>
          <w:tab w:val="clear" w:pos="1871"/>
          <w:tab w:val="clear" w:pos="2268"/>
          <w:tab w:val="left" w:pos="794"/>
          <w:tab w:val="left" w:pos="1191"/>
          <w:tab w:val="left" w:pos="1588"/>
          <w:tab w:val="left" w:pos="1985"/>
        </w:tabs>
        <w:spacing w:before="240" w:after="120"/>
        <w:textAlignment w:val="auto"/>
        <w:rPr>
          <w:rFonts w:ascii="SimSun" w:hAnsi="SimSun" w:cs="SimSun"/>
          <w:b/>
          <w:lang w:val="en-US" w:eastAsia="zh-CN"/>
        </w:rPr>
      </w:pPr>
    </w:p>
    <w:p w:rsidR="009F6CC0" w:rsidRPr="001F0129" w:rsidRDefault="009F6CC0" w:rsidP="009F6CC0">
      <w:pPr>
        <w:tabs>
          <w:tab w:val="clear" w:pos="1134"/>
          <w:tab w:val="clear" w:pos="1871"/>
          <w:tab w:val="clear" w:pos="2268"/>
          <w:tab w:val="left" w:pos="794"/>
          <w:tab w:val="left" w:pos="1191"/>
          <w:tab w:val="left" w:pos="1588"/>
          <w:tab w:val="left" w:pos="1985"/>
        </w:tabs>
        <w:textAlignment w:val="auto"/>
        <w:rPr>
          <w:lang w:val="en-US" w:eastAsia="zh-CN"/>
        </w:rPr>
      </w:pPr>
    </w:p>
    <w:p w:rsidR="009F6CC0" w:rsidRPr="001F0129" w:rsidRDefault="009F6CC0" w:rsidP="009F6CC0">
      <w:pPr>
        <w:tabs>
          <w:tab w:val="clear" w:pos="1134"/>
          <w:tab w:val="clear" w:pos="1871"/>
          <w:tab w:val="clear" w:pos="2268"/>
          <w:tab w:val="left" w:pos="794"/>
          <w:tab w:val="left" w:pos="1191"/>
          <w:tab w:val="left" w:pos="1588"/>
          <w:tab w:val="left" w:pos="1985"/>
        </w:tabs>
        <w:textAlignment w:val="auto"/>
        <w:rPr>
          <w:lang w:val="en-US" w:eastAsia="zh-CN"/>
        </w:rPr>
      </w:pPr>
    </w:p>
    <w:p w:rsidR="009F6CC0" w:rsidRPr="001F0129" w:rsidRDefault="009F6CC0" w:rsidP="00306D26">
      <w:pPr>
        <w:pStyle w:val="FigureNoTitle0"/>
        <w:rPr>
          <w:lang w:eastAsia="zh-CN"/>
        </w:rPr>
      </w:pPr>
      <w:r w:rsidRPr="001F0129">
        <w:rPr>
          <w:rFonts w:ascii="SimSun" w:hAnsi="SimSun" w:cs="SimSun" w:hint="eastAsia"/>
          <w:lang w:eastAsia="zh-CN"/>
        </w:rPr>
        <w:t>图</w:t>
      </w:r>
      <w:r w:rsidRPr="001F0129">
        <w:rPr>
          <w:lang w:eastAsia="zh-CN"/>
        </w:rPr>
        <w:t xml:space="preserve">1 – </w:t>
      </w:r>
      <w:r w:rsidRPr="001F0129">
        <w:rPr>
          <w:rFonts w:ascii="SimSun" w:hAnsi="SimSun" w:cs="SimSun" w:hint="eastAsia"/>
          <w:lang w:eastAsia="zh-CN"/>
        </w:rPr>
        <w:t>流程</w:t>
      </w:r>
    </w:p>
    <w:p w:rsidR="009F6CC0" w:rsidRPr="001F0129" w:rsidRDefault="009F6CC0" w:rsidP="00786A78">
      <w:pPr>
        <w:pStyle w:val="Headingb"/>
        <w:rPr>
          <w:lang w:eastAsia="zh-CN"/>
        </w:rPr>
      </w:pPr>
      <w:r w:rsidRPr="001F0129">
        <w:rPr>
          <w:rFonts w:hint="eastAsia"/>
          <w:lang w:eastAsia="zh-CN"/>
        </w:rPr>
        <w:t>图</w:t>
      </w:r>
      <w:r w:rsidRPr="001F0129">
        <w:rPr>
          <w:lang w:eastAsia="zh-CN"/>
        </w:rPr>
        <w:t>1</w:t>
      </w:r>
      <w:r w:rsidRPr="001F0129">
        <w:rPr>
          <w:rFonts w:hint="eastAsia"/>
          <w:lang w:eastAsia="zh-CN"/>
        </w:rPr>
        <w:t>注</w:t>
      </w:r>
      <w:r w:rsidRPr="001F0129">
        <w:rPr>
          <w:rFonts w:hint="eastAsia"/>
          <w:lang w:val="en-US" w:eastAsia="zh-CN"/>
        </w:rPr>
        <w:t xml:space="preserve"> </w:t>
      </w:r>
      <w:r w:rsidRPr="001F0129">
        <w:rPr>
          <w:lang w:eastAsia="zh-CN"/>
        </w:rPr>
        <w:t>-</w:t>
      </w:r>
      <w:r w:rsidRPr="001F0129">
        <w:rPr>
          <w:lang w:val="en-US" w:eastAsia="zh-CN"/>
        </w:rPr>
        <w:t xml:space="preserve"> </w:t>
      </w:r>
      <w:r w:rsidRPr="001F0129">
        <w:rPr>
          <w:lang w:eastAsia="zh-CN"/>
        </w:rPr>
        <w:t>AAP</w:t>
      </w:r>
      <w:r w:rsidRPr="001F0129">
        <w:rPr>
          <w:rFonts w:hint="eastAsia"/>
          <w:lang w:eastAsia="zh-CN"/>
        </w:rPr>
        <w:t>流程</w:t>
      </w:r>
    </w:p>
    <w:p w:rsidR="009F6CC0" w:rsidRPr="001F0129" w:rsidRDefault="009F6CC0" w:rsidP="00306D26">
      <w:pPr>
        <w:pStyle w:val="enumlev10"/>
        <w:rPr>
          <w:lang w:eastAsia="zh-CN"/>
        </w:rPr>
      </w:pPr>
      <w:r w:rsidRPr="001F0129">
        <w:rPr>
          <w:lang w:eastAsia="zh-CN"/>
        </w:rPr>
        <w:t>1)</w:t>
      </w:r>
      <w:r w:rsidRPr="001F0129">
        <w:rPr>
          <w:kern w:val="2"/>
          <w:sz w:val="16"/>
          <w:szCs w:val="16"/>
          <w:lang w:eastAsia="zh-CN"/>
        </w:rPr>
        <w:tab/>
      </w:r>
      <w:r w:rsidRPr="001F0129">
        <w:rPr>
          <w:rFonts w:ascii="STKaiti" w:eastAsia="STKaiti" w:hAnsi="STKaiti" w:hint="eastAsia"/>
          <w:iCs/>
          <w:lang w:eastAsia="zh-CN"/>
        </w:rPr>
        <w:t>研究组或工作组同意</w:t>
      </w:r>
      <w:r w:rsidRPr="001F0129">
        <w:rPr>
          <w:rFonts w:eastAsia="STKaiti" w:hint="eastAsia"/>
          <w:iCs/>
          <w:lang w:eastAsia="zh-CN"/>
        </w:rPr>
        <w:t xml:space="preserve"> </w:t>
      </w:r>
      <w:r w:rsidRPr="001F0129">
        <w:rPr>
          <w:rFonts w:eastAsia="STKaiti"/>
          <w:iCs/>
          <w:lang w:eastAsia="zh-CN"/>
        </w:rPr>
        <w:t>–</w:t>
      </w:r>
      <w:r w:rsidRPr="001F0129">
        <w:rPr>
          <w:lang w:eastAsia="zh-CN"/>
        </w:rPr>
        <w:t xml:space="preserve"> </w:t>
      </w:r>
      <w:r w:rsidRPr="001F0129">
        <w:rPr>
          <w:rFonts w:hint="eastAsia"/>
          <w:lang w:eastAsia="zh-CN"/>
        </w:rPr>
        <w:t>研究组或工作组做出结论，认为就建议书草案开展的工作已足够成熟，可以开始实施替换批准程序并开始最后征询（第</w:t>
      </w:r>
      <w:r w:rsidRPr="001F0129">
        <w:rPr>
          <w:lang w:eastAsia="zh-CN"/>
        </w:rPr>
        <w:t>3.1</w:t>
      </w:r>
      <w:r w:rsidRPr="001F0129">
        <w:rPr>
          <w:rFonts w:hint="eastAsia"/>
          <w:lang w:eastAsia="zh-CN"/>
        </w:rPr>
        <w:t>节）。</w:t>
      </w:r>
    </w:p>
    <w:p w:rsidR="009F6CC0" w:rsidRPr="001F0129" w:rsidRDefault="009F6CC0" w:rsidP="00306D26">
      <w:pPr>
        <w:pStyle w:val="enumlev10"/>
        <w:rPr>
          <w:lang w:eastAsia="zh-CN"/>
        </w:rPr>
      </w:pPr>
      <w:r w:rsidRPr="001F0129">
        <w:rPr>
          <w:lang w:eastAsia="zh-CN"/>
        </w:rPr>
        <w:t>2)</w:t>
      </w:r>
      <w:r w:rsidRPr="001F0129">
        <w:rPr>
          <w:lang w:eastAsia="zh-CN"/>
        </w:rPr>
        <w:tab/>
      </w:r>
      <w:r w:rsidRPr="001F0129">
        <w:rPr>
          <w:rFonts w:ascii="STKaiti" w:eastAsia="STKaiti" w:hAnsi="STKaiti" w:hint="eastAsia"/>
          <w:iCs/>
          <w:lang w:eastAsia="zh-CN"/>
        </w:rPr>
        <w:t>提供经编辑加工的文本</w:t>
      </w:r>
      <w:r w:rsidRPr="001F0129">
        <w:rPr>
          <w:rFonts w:eastAsia="STKaiti" w:hint="eastAsia"/>
          <w:iCs/>
          <w:lang w:eastAsia="zh-CN"/>
        </w:rPr>
        <w:t xml:space="preserve"> </w:t>
      </w:r>
      <w:r w:rsidRPr="001F0129">
        <w:rPr>
          <w:rFonts w:eastAsia="STKaiti"/>
          <w:iCs/>
          <w:lang w:eastAsia="zh-CN"/>
        </w:rPr>
        <w:t>–</w:t>
      </w:r>
      <w:r w:rsidRPr="001F0129">
        <w:rPr>
          <w:lang w:eastAsia="zh-CN"/>
        </w:rPr>
        <w:t xml:space="preserve"> </w:t>
      </w:r>
      <w:r w:rsidRPr="001F0129">
        <w:rPr>
          <w:rFonts w:hint="eastAsia"/>
          <w:lang w:eastAsia="zh-CN"/>
        </w:rPr>
        <w:t>将编定的文本草案，包括摘要，提供给</w:t>
      </w:r>
      <w:r w:rsidRPr="001F0129">
        <w:rPr>
          <w:lang w:eastAsia="zh-CN"/>
        </w:rPr>
        <w:t>TSB</w:t>
      </w:r>
      <w:r w:rsidRPr="001F0129">
        <w:rPr>
          <w:rFonts w:hint="eastAsia"/>
          <w:lang w:eastAsia="zh-CN"/>
        </w:rPr>
        <w:t>，且研究组主席请求主任开始最后征询（第</w:t>
      </w:r>
      <w:r w:rsidRPr="001F0129">
        <w:rPr>
          <w:lang w:eastAsia="zh-CN"/>
        </w:rPr>
        <w:t>3.2</w:t>
      </w:r>
      <w:r w:rsidRPr="001F0129">
        <w:rPr>
          <w:rFonts w:hint="eastAsia"/>
          <w:lang w:eastAsia="zh-CN"/>
        </w:rPr>
        <w:t>节）。建议书中包括的所有相关的电子资料也须同时提供给</w:t>
      </w:r>
      <w:r w:rsidRPr="001F0129">
        <w:rPr>
          <w:lang w:eastAsia="zh-CN"/>
        </w:rPr>
        <w:t>TSB</w:t>
      </w:r>
      <w:r w:rsidRPr="001F0129">
        <w:rPr>
          <w:rFonts w:hint="eastAsia"/>
          <w:lang w:eastAsia="zh-CN"/>
        </w:rPr>
        <w:t>。</w:t>
      </w:r>
    </w:p>
    <w:p w:rsidR="009F6CC0" w:rsidRPr="001F0129" w:rsidRDefault="009F6CC0" w:rsidP="00306D26">
      <w:pPr>
        <w:pStyle w:val="enumlev10"/>
        <w:rPr>
          <w:lang w:eastAsia="zh-CN"/>
        </w:rPr>
      </w:pPr>
      <w:r w:rsidRPr="001F0129">
        <w:rPr>
          <w:lang w:eastAsia="zh-CN"/>
        </w:rPr>
        <w:t>3)</w:t>
      </w:r>
      <w:r w:rsidRPr="001F0129">
        <w:rPr>
          <w:lang w:eastAsia="zh-CN"/>
        </w:rPr>
        <w:tab/>
      </w:r>
      <w:r w:rsidRPr="001F0129">
        <w:rPr>
          <w:rFonts w:ascii="STKaiti" w:eastAsia="STKaiti" w:hAnsi="STKaiti" w:hint="eastAsia"/>
          <w:szCs w:val="24"/>
          <w:lang w:eastAsia="zh-CN"/>
        </w:rPr>
        <w:t>主任宣布并</w:t>
      </w:r>
      <w:r w:rsidRPr="001F0129">
        <w:rPr>
          <w:rFonts w:ascii="STKaiti" w:eastAsia="STKaiti" w:hAnsi="STKaiti" w:hint="eastAsia"/>
          <w:bCs/>
          <w:szCs w:val="24"/>
          <w:lang w:eastAsia="zh-CN"/>
        </w:rPr>
        <w:t>发布</w:t>
      </w:r>
      <w:r w:rsidRPr="001F0129">
        <w:rPr>
          <w:rFonts w:ascii="STKaiti" w:eastAsia="STKaiti" w:hAnsi="STKaiti" w:hint="eastAsia"/>
          <w:szCs w:val="24"/>
          <w:lang w:eastAsia="zh-CN"/>
        </w:rPr>
        <w:t>最后征询情况</w:t>
      </w:r>
      <w:r w:rsidRPr="001F0129">
        <w:rPr>
          <w:rFonts w:eastAsia="STKaiti" w:hint="eastAsia"/>
          <w:szCs w:val="24"/>
          <w:lang w:eastAsia="zh-CN"/>
        </w:rPr>
        <w:t xml:space="preserve"> </w:t>
      </w:r>
      <w:r w:rsidRPr="001F0129">
        <w:rPr>
          <w:rFonts w:eastAsia="STKaiti"/>
          <w:iCs/>
          <w:lang w:eastAsia="zh-CN"/>
        </w:rPr>
        <w:t>–</w:t>
      </w:r>
      <w:r w:rsidRPr="001F0129">
        <w:rPr>
          <w:lang w:eastAsia="zh-CN"/>
        </w:rPr>
        <w:t xml:space="preserve"> </w:t>
      </w:r>
      <w:r w:rsidRPr="001F0129">
        <w:rPr>
          <w:rFonts w:hint="eastAsia"/>
          <w:lang w:eastAsia="zh-CN"/>
        </w:rPr>
        <w:t>主任向所有成员国、部门成员和准成员宣布最后征询期开始，并指出摘要和全文的出处。如果建议书草案尚未以电子方式发布，则可在此时发布（第</w:t>
      </w:r>
      <w:r w:rsidRPr="001F0129">
        <w:rPr>
          <w:lang w:eastAsia="zh-CN"/>
        </w:rPr>
        <w:t>3.1</w:t>
      </w:r>
      <w:r w:rsidRPr="001F0129">
        <w:rPr>
          <w:rFonts w:hint="eastAsia"/>
          <w:lang w:eastAsia="zh-CN"/>
        </w:rPr>
        <w:t>节）。</w:t>
      </w:r>
    </w:p>
    <w:p w:rsidR="009F6CC0" w:rsidRPr="001F0129" w:rsidRDefault="009F6CC0" w:rsidP="00306D26">
      <w:pPr>
        <w:pStyle w:val="enumlev10"/>
        <w:rPr>
          <w:lang w:eastAsia="zh-CN"/>
        </w:rPr>
      </w:pPr>
      <w:r w:rsidRPr="001F0129">
        <w:rPr>
          <w:lang w:eastAsia="zh-CN"/>
        </w:rPr>
        <w:t>4)</w:t>
      </w:r>
      <w:r w:rsidRPr="001F0129">
        <w:rPr>
          <w:lang w:eastAsia="zh-CN"/>
        </w:rPr>
        <w:tab/>
      </w:r>
      <w:r w:rsidRPr="001F0129">
        <w:rPr>
          <w:rFonts w:ascii="STKaiti" w:eastAsia="STKaiti" w:hAnsi="STKaiti" w:hint="eastAsia"/>
          <w:lang w:eastAsia="zh-CN"/>
        </w:rPr>
        <w:t>对</w:t>
      </w:r>
      <w:r w:rsidRPr="001F0129">
        <w:rPr>
          <w:rFonts w:ascii="STKaiti" w:eastAsia="STKaiti" w:hAnsi="STKaiti" w:hint="eastAsia"/>
          <w:iCs/>
          <w:lang w:eastAsia="zh-CN"/>
        </w:rPr>
        <w:t>最后征询的判断</w:t>
      </w:r>
      <w:r w:rsidRPr="001F0129">
        <w:rPr>
          <w:rFonts w:eastAsia="STKaiti" w:hint="eastAsia"/>
          <w:iCs/>
          <w:lang w:eastAsia="zh-CN"/>
        </w:rPr>
        <w:t xml:space="preserve"> </w:t>
      </w:r>
      <w:r w:rsidRPr="001F0129">
        <w:rPr>
          <w:rFonts w:eastAsia="STKaiti"/>
          <w:iCs/>
          <w:lang w:eastAsia="zh-CN"/>
        </w:rPr>
        <w:t>–</w:t>
      </w:r>
      <w:r w:rsidRPr="001F0129">
        <w:rPr>
          <w:lang w:eastAsia="zh-CN"/>
        </w:rPr>
        <w:t xml:space="preserve"> </w:t>
      </w:r>
      <w:r w:rsidRPr="001F0129">
        <w:rPr>
          <w:rFonts w:hint="eastAsia"/>
          <w:lang w:eastAsia="zh-CN"/>
        </w:rPr>
        <w:t>研究组主席经与</w:t>
      </w:r>
      <w:r w:rsidRPr="001F0129">
        <w:rPr>
          <w:lang w:eastAsia="zh-CN"/>
        </w:rPr>
        <w:t>TSB</w:t>
      </w:r>
      <w:r w:rsidRPr="001F0129">
        <w:rPr>
          <w:rFonts w:hint="eastAsia"/>
          <w:lang w:eastAsia="zh-CN"/>
        </w:rPr>
        <w:t>协商后，做出下列一种判断：</w:t>
      </w:r>
    </w:p>
    <w:p w:rsidR="009F6CC0" w:rsidRPr="001F0129" w:rsidRDefault="009F6CC0" w:rsidP="00306D26">
      <w:pPr>
        <w:pStyle w:val="enumlev2"/>
        <w:rPr>
          <w:lang w:eastAsia="zh-CN"/>
        </w:rPr>
      </w:pPr>
      <w:r w:rsidRPr="001F0129">
        <w:rPr>
          <w:lang w:eastAsia="zh-CN"/>
        </w:rPr>
        <w:t>a)</w:t>
      </w:r>
      <w:r w:rsidRPr="001F0129">
        <w:rPr>
          <w:lang w:eastAsia="zh-CN"/>
        </w:rPr>
        <w:tab/>
      </w:r>
      <w:r w:rsidRPr="001F0129">
        <w:rPr>
          <w:rFonts w:hint="eastAsia"/>
          <w:lang w:eastAsia="zh-CN"/>
        </w:rPr>
        <w:t>未收到除说明文字错误以外的其他意见。此时建议书被视为得到批准（第</w:t>
      </w:r>
      <w:r w:rsidRPr="001F0129">
        <w:rPr>
          <w:lang w:eastAsia="zh-CN"/>
        </w:rPr>
        <w:t>4.4.1</w:t>
      </w:r>
      <w:r w:rsidRPr="001F0129">
        <w:rPr>
          <w:rFonts w:hint="eastAsia"/>
          <w:lang w:eastAsia="zh-CN"/>
        </w:rPr>
        <w:t>段）；</w:t>
      </w:r>
    </w:p>
    <w:p w:rsidR="002D019F" w:rsidRDefault="002D019F">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Pr="001F0129" w:rsidRDefault="009F6CC0" w:rsidP="00306D26">
      <w:pPr>
        <w:pStyle w:val="enumlev2"/>
        <w:rPr>
          <w:lang w:eastAsia="zh-CN"/>
        </w:rPr>
      </w:pPr>
      <w:r w:rsidRPr="001F0129">
        <w:rPr>
          <w:lang w:eastAsia="zh-CN"/>
        </w:rPr>
        <w:t>b)</w:t>
      </w:r>
      <w:r w:rsidRPr="001F0129">
        <w:rPr>
          <w:lang w:eastAsia="zh-CN"/>
        </w:rPr>
        <w:tab/>
      </w:r>
      <w:r w:rsidRPr="001F0129">
        <w:rPr>
          <w:rFonts w:hint="eastAsia"/>
          <w:lang w:eastAsia="zh-CN"/>
        </w:rPr>
        <w:t>从时间上看，计划中的某次研究组会议将来得及审议收到的意见（第</w:t>
      </w:r>
      <w:r w:rsidRPr="001F0129">
        <w:rPr>
          <w:lang w:eastAsia="zh-CN"/>
        </w:rPr>
        <w:t>4.4.2</w:t>
      </w:r>
      <w:r w:rsidRPr="001F0129">
        <w:rPr>
          <w:rFonts w:hint="eastAsia"/>
          <w:lang w:eastAsia="zh-CN"/>
        </w:rPr>
        <w:t>段）；或</w:t>
      </w:r>
    </w:p>
    <w:p w:rsidR="009F6CC0" w:rsidRPr="001F0129" w:rsidRDefault="009F6CC0" w:rsidP="00306D26">
      <w:pPr>
        <w:pStyle w:val="enumlev2"/>
        <w:rPr>
          <w:lang w:val="en-US" w:eastAsia="zh-CN"/>
        </w:rPr>
      </w:pPr>
      <w:r w:rsidRPr="001F0129">
        <w:rPr>
          <w:lang w:eastAsia="zh-CN"/>
        </w:rPr>
        <w:t>c)</w:t>
      </w:r>
      <w:r w:rsidRPr="001F0129">
        <w:rPr>
          <w:lang w:eastAsia="zh-CN"/>
        </w:rPr>
        <w:tab/>
      </w:r>
      <w:r w:rsidRPr="001F0129">
        <w:rPr>
          <w:rFonts w:hint="eastAsia"/>
          <w:lang w:eastAsia="zh-CN"/>
        </w:rPr>
        <w:t>为节省时间和</w:t>
      </w:r>
      <w:r w:rsidRPr="001F0129">
        <w:rPr>
          <w:lang w:eastAsia="zh-CN"/>
        </w:rPr>
        <w:t>/</w:t>
      </w:r>
      <w:r w:rsidRPr="001F0129">
        <w:rPr>
          <w:rFonts w:hint="eastAsia"/>
          <w:lang w:eastAsia="zh-CN"/>
        </w:rPr>
        <w:t>或考虑到该项工作的性质和成熟程度，应开始意见处理以便制定经编辑加工的文本（第</w:t>
      </w:r>
      <w:r w:rsidRPr="001F0129">
        <w:rPr>
          <w:lang w:eastAsia="zh-CN"/>
        </w:rPr>
        <w:t>4.4.2</w:t>
      </w:r>
      <w:r w:rsidRPr="001F0129">
        <w:rPr>
          <w:rFonts w:hint="eastAsia"/>
          <w:lang w:eastAsia="zh-CN"/>
        </w:rPr>
        <w:t>段）。</w:t>
      </w:r>
    </w:p>
    <w:p w:rsidR="009F6CC0" w:rsidRPr="001F0129" w:rsidRDefault="009F6CC0" w:rsidP="00306D26">
      <w:pPr>
        <w:pStyle w:val="enumlev10"/>
        <w:rPr>
          <w:lang w:eastAsia="zh-CN"/>
        </w:rPr>
      </w:pPr>
      <w:r w:rsidRPr="001F0129">
        <w:rPr>
          <w:lang w:eastAsia="zh-CN"/>
        </w:rPr>
        <w:t>5)</w:t>
      </w:r>
      <w:r w:rsidRPr="001F0129">
        <w:rPr>
          <w:lang w:eastAsia="zh-CN"/>
        </w:rPr>
        <w:tab/>
      </w:r>
      <w:r w:rsidRPr="001F0129">
        <w:rPr>
          <w:rFonts w:ascii="STKaiti" w:eastAsia="STKaiti" w:hAnsi="STKaiti" w:hint="eastAsia"/>
          <w:iCs/>
          <w:lang w:eastAsia="zh-CN"/>
        </w:rPr>
        <w:t>主任宣布并在网上公布研究组的计划</w:t>
      </w:r>
      <w:r w:rsidRPr="001F0129">
        <w:rPr>
          <w:rFonts w:eastAsia="STKaiti" w:hint="eastAsia"/>
          <w:iCs/>
          <w:lang w:eastAsia="zh-CN"/>
        </w:rPr>
        <w:t xml:space="preserve"> </w:t>
      </w:r>
      <w:r w:rsidRPr="001F0129">
        <w:rPr>
          <w:rFonts w:eastAsia="STKaiti"/>
          <w:iCs/>
          <w:lang w:eastAsia="zh-CN"/>
        </w:rPr>
        <w:t>–</w:t>
      </w:r>
      <w:r w:rsidRPr="001F0129">
        <w:rPr>
          <w:lang w:eastAsia="zh-CN"/>
        </w:rPr>
        <w:t xml:space="preserve"> </w:t>
      </w:r>
      <w:r w:rsidRPr="001F0129">
        <w:rPr>
          <w:rFonts w:hint="eastAsia"/>
          <w:lang w:eastAsia="zh-CN"/>
        </w:rPr>
        <w:t>主任宣布下一次研究组会议将审议提交批准的建议书草案，并指明下列两种文本中一种文本的出处：</w:t>
      </w:r>
    </w:p>
    <w:p w:rsidR="009F6CC0" w:rsidRPr="001F0129" w:rsidRDefault="009F6CC0" w:rsidP="00306D26">
      <w:pPr>
        <w:pStyle w:val="enumlev2"/>
        <w:rPr>
          <w:lang w:eastAsia="zh-CN"/>
        </w:rPr>
      </w:pPr>
      <w:r w:rsidRPr="001F0129">
        <w:rPr>
          <w:lang w:eastAsia="zh-CN"/>
        </w:rPr>
        <w:t>a)</w:t>
      </w:r>
      <w:r w:rsidRPr="001F0129">
        <w:rPr>
          <w:lang w:eastAsia="zh-CN"/>
        </w:rPr>
        <w:tab/>
      </w:r>
      <w:r w:rsidRPr="001F0129">
        <w:rPr>
          <w:rFonts w:hint="eastAsia"/>
          <w:lang w:eastAsia="zh-CN"/>
        </w:rPr>
        <w:t>建议书草案文本（编定（最后征询）版本）加上在最后征询中收到的意见（第</w:t>
      </w:r>
      <w:r w:rsidRPr="001F0129">
        <w:rPr>
          <w:lang w:eastAsia="zh-CN"/>
        </w:rPr>
        <w:t>4.6</w:t>
      </w:r>
      <w:r w:rsidRPr="001F0129">
        <w:rPr>
          <w:rFonts w:hint="eastAsia"/>
          <w:lang w:eastAsia="zh-CN"/>
        </w:rPr>
        <w:t>节）；或</w:t>
      </w:r>
    </w:p>
    <w:p w:rsidR="009F6CC0" w:rsidRPr="001F0129" w:rsidRDefault="009F6CC0" w:rsidP="00306D26">
      <w:pPr>
        <w:pStyle w:val="enumlev2"/>
        <w:rPr>
          <w:lang w:eastAsia="zh-CN"/>
        </w:rPr>
      </w:pPr>
      <w:r w:rsidRPr="001F0129">
        <w:rPr>
          <w:lang w:eastAsia="zh-CN"/>
        </w:rPr>
        <w:t>b)</w:t>
      </w:r>
      <w:r w:rsidRPr="001F0129">
        <w:rPr>
          <w:lang w:eastAsia="zh-CN"/>
        </w:rPr>
        <w:tab/>
      </w:r>
      <w:r w:rsidRPr="001F0129">
        <w:rPr>
          <w:rFonts w:hint="eastAsia"/>
          <w:lang w:eastAsia="zh-CN"/>
        </w:rPr>
        <w:t>如果进行了意见处理，则为建议书修订草案文本。如建议书修订草案尚未以电子方式发布，则可在此时发布（第</w:t>
      </w:r>
      <w:r w:rsidRPr="001F0129">
        <w:rPr>
          <w:lang w:eastAsia="zh-CN"/>
        </w:rPr>
        <w:t>4.6</w:t>
      </w:r>
      <w:r w:rsidRPr="001F0129">
        <w:rPr>
          <w:rFonts w:hint="eastAsia"/>
          <w:lang w:eastAsia="zh-CN"/>
        </w:rPr>
        <w:t>节）。</w:t>
      </w:r>
    </w:p>
    <w:p w:rsidR="009F6CC0" w:rsidRPr="001F0129" w:rsidRDefault="009F6CC0" w:rsidP="00306D26">
      <w:pPr>
        <w:pStyle w:val="enumlev10"/>
        <w:rPr>
          <w:lang w:eastAsia="zh-CN"/>
        </w:rPr>
      </w:pPr>
      <w:r w:rsidRPr="001F0129">
        <w:rPr>
          <w:lang w:eastAsia="zh-CN"/>
        </w:rPr>
        <w:t>6)</w:t>
      </w:r>
      <w:r w:rsidRPr="001F0129">
        <w:rPr>
          <w:lang w:eastAsia="zh-CN"/>
        </w:rPr>
        <w:tab/>
      </w:r>
      <w:r w:rsidRPr="001F0129">
        <w:rPr>
          <w:rFonts w:ascii="STKaiti" w:eastAsia="STKaiti" w:hAnsi="STKaiti" w:hint="eastAsia"/>
          <w:iCs/>
          <w:lang w:eastAsia="zh-CN"/>
        </w:rPr>
        <w:t>研究组做出决定的会议</w:t>
      </w:r>
      <w:r w:rsidRPr="001F0129">
        <w:rPr>
          <w:rFonts w:eastAsia="STKaiti" w:hint="eastAsia"/>
          <w:iCs/>
          <w:lang w:eastAsia="zh-CN"/>
        </w:rPr>
        <w:t xml:space="preserve"> </w:t>
      </w:r>
      <w:r w:rsidRPr="001F0129">
        <w:rPr>
          <w:rFonts w:eastAsia="STKaiti"/>
          <w:iCs/>
          <w:lang w:eastAsia="zh-CN"/>
        </w:rPr>
        <w:t>–</w:t>
      </w:r>
      <w:r w:rsidRPr="001F0129">
        <w:rPr>
          <w:lang w:eastAsia="zh-CN"/>
        </w:rPr>
        <w:t xml:space="preserve"> </w:t>
      </w:r>
      <w:r w:rsidRPr="001F0129">
        <w:rPr>
          <w:rFonts w:hint="eastAsia"/>
          <w:lang w:eastAsia="zh-CN"/>
        </w:rPr>
        <w:t>研究组会议审议和研究解决所有书面意见，并决定：</w:t>
      </w:r>
    </w:p>
    <w:p w:rsidR="009F6CC0" w:rsidRPr="001F0129" w:rsidRDefault="009F6CC0" w:rsidP="00306D26">
      <w:pPr>
        <w:pStyle w:val="enumlev2"/>
        <w:rPr>
          <w:lang w:eastAsia="zh-CN"/>
        </w:rPr>
      </w:pPr>
      <w:r w:rsidRPr="001F0129">
        <w:rPr>
          <w:lang w:eastAsia="zh-CN"/>
        </w:rPr>
        <w:t>a)</w:t>
      </w:r>
      <w:r w:rsidRPr="001F0129">
        <w:rPr>
          <w:lang w:eastAsia="zh-CN"/>
        </w:rPr>
        <w:tab/>
      </w:r>
      <w:r w:rsidRPr="001F0129">
        <w:rPr>
          <w:rFonts w:hint="eastAsia"/>
          <w:lang w:eastAsia="zh-CN"/>
        </w:rPr>
        <w:t>在可能具有政策或监管影响的情况下（第</w:t>
      </w:r>
      <w:r w:rsidRPr="001F0129">
        <w:rPr>
          <w:lang w:eastAsia="zh-CN"/>
        </w:rPr>
        <w:t>5.2</w:t>
      </w:r>
      <w:r w:rsidRPr="001F0129">
        <w:rPr>
          <w:rFonts w:hint="eastAsia"/>
          <w:lang w:eastAsia="zh-CN"/>
        </w:rPr>
        <w:t>节），酌情根据</w:t>
      </w:r>
      <w:r w:rsidRPr="001F0129">
        <w:rPr>
          <w:lang w:eastAsia="zh-CN"/>
        </w:rPr>
        <w:t>WTSA</w:t>
      </w:r>
      <w:r w:rsidRPr="001F0129">
        <w:rPr>
          <w:rFonts w:hint="eastAsia"/>
          <w:lang w:eastAsia="zh-CN"/>
        </w:rPr>
        <w:t>第</w:t>
      </w:r>
      <w:r w:rsidRPr="001F0129">
        <w:rPr>
          <w:lang w:eastAsia="zh-CN"/>
        </w:rPr>
        <w:t>1</w:t>
      </w:r>
      <w:r w:rsidRPr="001F0129">
        <w:rPr>
          <w:rFonts w:hint="eastAsia"/>
          <w:lang w:eastAsia="zh-CN"/>
        </w:rPr>
        <w:t>号决议或第</w:t>
      </w:r>
      <w:r w:rsidRPr="001F0129">
        <w:rPr>
          <w:lang w:eastAsia="zh-CN"/>
        </w:rPr>
        <w:t>5.8</w:t>
      </w:r>
      <w:r w:rsidRPr="001F0129">
        <w:rPr>
          <w:rFonts w:hint="eastAsia"/>
          <w:lang w:eastAsia="zh-CN"/>
        </w:rPr>
        <w:t>节的规定行事；或</w:t>
      </w:r>
    </w:p>
    <w:p w:rsidR="009F6CC0" w:rsidRPr="001F0129" w:rsidRDefault="009F6CC0" w:rsidP="00306D26">
      <w:pPr>
        <w:pStyle w:val="enumlev2"/>
        <w:rPr>
          <w:lang w:eastAsia="zh-CN"/>
        </w:rPr>
      </w:pPr>
      <w:r w:rsidRPr="001F0129">
        <w:rPr>
          <w:lang w:eastAsia="zh-CN"/>
        </w:rPr>
        <w:t>b)</w:t>
      </w:r>
      <w:r w:rsidRPr="001F0129">
        <w:rPr>
          <w:lang w:eastAsia="zh-CN"/>
        </w:rPr>
        <w:tab/>
      </w:r>
      <w:r w:rsidRPr="001F0129">
        <w:rPr>
          <w:rFonts w:hint="eastAsia"/>
          <w:lang w:eastAsia="zh-CN"/>
        </w:rPr>
        <w:t>批准建议书草案（第</w:t>
      </w:r>
      <w:r w:rsidRPr="001F0129">
        <w:rPr>
          <w:lang w:eastAsia="zh-CN"/>
        </w:rPr>
        <w:t>5.3</w:t>
      </w:r>
      <w:r w:rsidRPr="001F0129">
        <w:rPr>
          <w:rFonts w:hint="eastAsia"/>
          <w:lang w:eastAsia="zh-CN"/>
        </w:rPr>
        <w:t>或第</w:t>
      </w:r>
      <w:r w:rsidRPr="001F0129">
        <w:rPr>
          <w:lang w:eastAsia="zh-CN"/>
        </w:rPr>
        <w:t>5.4</w:t>
      </w:r>
      <w:r w:rsidRPr="001F0129">
        <w:rPr>
          <w:rFonts w:hint="eastAsia"/>
          <w:lang w:eastAsia="zh-CN"/>
        </w:rPr>
        <w:t>节）；或</w:t>
      </w:r>
    </w:p>
    <w:p w:rsidR="009F6CC0" w:rsidRPr="001F0129" w:rsidRDefault="009F6CC0" w:rsidP="00306D26">
      <w:pPr>
        <w:pStyle w:val="enumlev2"/>
        <w:rPr>
          <w:lang w:eastAsia="zh-CN"/>
        </w:rPr>
      </w:pPr>
      <w:r w:rsidRPr="001F0129">
        <w:rPr>
          <w:lang w:eastAsia="zh-CN"/>
        </w:rPr>
        <w:t>c)</w:t>
      </w:r>
      <w:r w:rsidRPr="001F0129">
        <w:rPr>
          <w:lang w:eastAsia="zh-CN"/>
        </w:rPr>
        <w:tab/>
      </w:r>
      <w:r w:rsidRPr="001F0129">
        <w:rPr>
          <w:rFonts w:hint="eastAsia"/>
          <w:lang w:eastAsia="zh-CN"/>
        </w:rPr>
        <w:t>不批准该建议书草案。如果得出结论，认为有必要进一步研究解决所收到的意见，则应开展更多工作，批准程序退回到步骤</w:t>
      </w:r>
      <w:r w:rsidRPr="001F0129">
        <w:rPr>
          <w:lang w:eastAsia="zh-CN"/>
        </w:rPr>
        <w:t>2</w:t>
      </w:r>
      <w:r w:rsidRPr="001F0129">
        <w:rPr>
          <w:rFonts w:hint="eastAsia"/>
          <w:lang w:eastAsia="zh-CN"/>
        </w:rPr>
        <w:t>（无须在工作组或研究组会议上再行“同意”）（第</w:t>
      </w:r>
      <w:r w:rsidRPr="001F0129">
        <w:rPr>
          <w:lang w:eastAsia="zh-CN"/>
        </w:rPr>
        <w:t>5.8</w:t>
      </w:r>
      <w:r w:rsidRPr="001F0129">
        <w:rPr>
          <w:rFonts w:hint="eastAsia"/>
          <w:lang w:eastAsia="zh-CN"/>
        </w:rPr>
        <w:t>节）。</w:t>
      </w:r>
    </w:p>
    <w:p w:rsidR="009F6CC0" w:rsidRPr="001F0129" w:rsidRDefault="009F6CC0" w:rsidP="00306D26">
      <w:pPr>
        <w:pStyle w:val="enumlev10"/>
        <w:rPr>
          <w:lang w:eastAsia="zh-CN"/>
        </w:rPr>
      </w:pPr>
      <w:r w:rsidRPr="001F0129">
        <w:rPr>
          <w:lang w:eastAsia="zh-CN"/>
        </w:rPr>
        <w:t>7)</w:t>
      </w:r>
      <w:r w:rsidRPr="001F0129">
        <w:rPr>
          <w:lang w:eastAsia="zh-CN"/>
        </w:rPr>
        <w:tab/>
      </w:r>
      <w:r w:rsidRPr="001F0129">
        <w:rPr>
          <w:rFonts w:ascii="STKaiti" w:eastAsia="STKaiti" w:hAnsi="STKaiti" w:hint="eastAsia"/>
          <w:iCs/>
          <w:lang w:eastAsia="zh-CN"/>
        </w:rPr>
        <w:t>意见解决</w:t>
      </w:r>
      <w:r w:rsidRPr="001F0129">
        <w:rPr>
          <w:rFonts w:eastAsia="STKaiti" w:hint="eastAsia"/>
          <w:iCs/>
          <w:lang w:eastAsia="zh-CN"/>
        </w:rPr>
        <w:t xml:space="preserve"> </w:t>
      </w:r>
      <w:r w:rsidRPr="001F0129">
        <w:rPr>
          <w:rFonts w:eastAsia="STKaiti"/>
          <w:iCs/>
          <w:lang w:eastAsia="zh-CN"/>
        </w:rPr>
        <w:t>–</w:t>
      </w:r>
      <w:r w:rsidRPr="001F0129">
        <w:rPr>
          <w:lang w:eastAsia="zh-CN"/>
        </w:rPr>
        <w:t xml:space="preserve"> </w:t>
      </w:r>
      <w:r w:rsidRPr="001F0129">
        <w:rPr>
          <w:rFonts w:hint="eastAsia"/>
          <w:lang w:eastAsia="zh-CN"/>
        </w:rPr>
        <w:t>研究组主席可在</w:t>
      </w:r>
      <w:r w:rsidRPr="001F0129">
        <w:rPr>
          <w:lang w:eastAsia="zh-CN"/>
        </w:rPr>
        <w:t>TSB</w:t>
      </w:r>
      <w:r w:rsidRPr="001F0129">
        <w:rPr>
          <w:rFonts w:hint="eastAsia"/>
          <w:lang w:eastAsia="zh-CN"/>
        </w:rPr>
        <w:t>和专家的协助下，视情况以电子信函通信方式和报告人及工作组会议的形式，研究解决所收到的意见并制定新的经编辑加工的建议书草案文本（第</w:t>
      </w:r>
      <w:r w:rsidRPr="001F0129">
        <w:rPr>
          <w:lang w:eastAsia="zh-CN"/>
        </w:rPr>
        <w:t>4.4.2</w:t>
      </w:r>
      <w:r w:rsidRPr="001F0129">
        <w:rPr>
          <w:rFonts w:hint="eastAsia"/>
          <w:lang w:eastAsia="zh-CN"/>
        </w:rPr>
        <w:t>段）。</w:t>
      </w:r>
    </w:p>
    <w:p w:rsidR="009F6CC0" w:rsidRPr="001F0129" w:rsidRDefault="009F6CC0" w:rsidP="00306D26">
      <w:pPr>
        <w:pStyle w:val="enumlev10"/>
        <w:rPr>
          <w:iCs/>
          <w:lang w:eastAsia="zh-CN"/>
        </w:rPr>
      </w:pPr>
      <w:r w:rsidRPr="001F0129">
        <w:rPr>
          <w:lang w:eastAsia="zh-CN"/>
        </w:rPr>
        <w:t>8)</w:t>
      </w:r>
      <w:r w:rsidRPr="001F0129">
        <w:rPr>
          <w:lang w:eastAsia="zh-CN"/>
        </w:rPr>
        <w:tab/>
      </w:r>
      <w:r w:rsidRPr="001F0129">
        <w:rPr>
          <w:rFonts w:ascii="STKaiti" w:eastAsia="STKaiti" w:hAnsi="STKaiti" w:hint="eastAsia"/>
          <w:iCs/>
          <w:lang w:eastAsia="zh-CN"/>
        </w:rPr>
        <w:t>提供编定文本</w:t>
      </w:r>
      <w:r w:rsidRPr="001F0129">
        <w:rPr>
          <w:rFonts w:eastAsia="STKaiti" w:hint="eastAsia"/>
          <w:iCs/>
          <w:lang w:eastAsia="zh-CN"/>
        </w:rPr>
        <w:t xml:space="preserve"> </w:t>
      </w:r>
      <w:r w:rsidRPr="001F0129">
        <w:rPr>
          <w:rFonts w:eastAsia="STKaiti"/>
          <w:iCs/>
          <w:lang w:eastAsia="zh-CN"/>
        </w:rPr>
        <w:t>–</w:t>
      </w:r>
      <w:r w:rsidRPr="001F0129">
        <w:rPr>
          <w:lang w:eastAsia="zh-CN"/>
        </w:rPr>
        <w:t xml:space="preserve"> </w:t>
      </w:r>
      <w:r w:rsidRPr="001F0129">
        <w:rPr>
          <w:rFonts w:hint="eastAsia"/>
          <w:lang w:eastAsia="zh-CN"/>
        </w:rPr>
        <w:t>将修订后的经编辑加工的文本，包括摘要，提供给</w:t>
      </w:r>
      <w:r w:rsidRPr="001F0129">
        <w:rPr>
          <w:lang w:eastAsia="zh-CN"/>
        </w:rPr>
        <w:t>TSB</w:t>
      </w:r>
      <w:r w:rsidRPr="001F0129">
        <w:rPr>
          <w:rFonts w:hint="eastAsia"/>
          <w:lang w:eastAsia="zh-CN"/>
        </w:rPr>
        <w:t>（第</w:t>
      </w:r>
      <w:r w:rsidRPr="001F0129">
        <w:rPr>
          <w:lang w:eastAsia="zh-CN"/>
        </w:rPr>
        <w:t>4.4.2</w:t>
      </w:r>
      <w:r w:rsidRPr="001F0129">
        <w:rPr>
          <w:rFonts w:hint="eastAsia"/>
          <w:lang w:eastAsia="zh-CN"/>
        </w:rPr>
        <w:t>段）。</w:t>
      </w:r>
    </w:p>
    <w:p w:rsidR="009F6CC0" w:rsidRPr="001F0129" w:rsidRDefault="009F6CC0" w:rsidP="00306D26">
      <w:pPr>
        <w:pStyle w:val="enumlev10"/>
        <w:rPr>
          <w:lang w:eastAsia="zh-CN"/>
        </w:rPr>
      </w:pPr>
      <w:r w:rsidRPr="001F0129">
        <w:rPr>
          <w:lang w:eastAsia="zh-CN"/>
        </w:rPr>
        <w:t>9)</w:t>
      </w:r>
      <w:r w:rsidRPr="001F0129">
        <w:rPr>
          <w:lang w:eastAsia="zh-CN"/>
        </w:rPr>
        <w:tab/>
      </w:r>
      <w:r w:rsidRPr="001F0129">
        <w:rPr>
          <w:rFonts w:ascii="STKaiti" w:eastAsia="STKaiti" w:hAnsi="STKaiti" w:hint="eastAsia"/>
          <w:iCs/>
          <w:lang w:eastAsia="zh-CN"/>
        </w:rPr>
        <w:t>下一步的判断</w:t>
      </w:r>
      <w:r w:rsidRPr="001F0129">
        <w:rPr>
          <w:rFonts w:eastAsia="STKaiti" w:hint="eastAsia"/>
          <w:iCs/>
          <w:lang w:eastAsia="zh-CN"/>
        </w:rPr>
        <w:t xml:space="preserve"> </w:t>
      </w:r>
      <w:r w:rsidRPr="001F0129">
        <w:rPr>
          <w:rFonts w:eastAsia="STKaiti"/>
          <w:iCs/>
          <w:lang w:eastAsia="zh-CN"/>
        </w:rPr>
        <w:t>–</w:t>
      </w:r>
      <w:r w:rsidRPr="001F0129">
        <w:rPr>
          <w:lang w:eastAsia="zh-CN"/>
        </w:rPr>
        <w:t xml:space="preserve"> </w:t>
      </w:r>
      <w:r w:rsidRPr="001F0129">
        <w:rPr>
          <w:rFonts w:hint="eastAsia"/>
          <w:lang w:eastAsia="zh-CN"/>
        </w:rPr>
        <w:t>研究组主席经与</w:t>
      </w:r>
      <w:r w:rsidRPr="001F0129">
        <w:rPr>
          <w:lang w:eastAsia="zh-CN"/>
        </w:rPr>
        <w:t>TSB</w:t>
      </w:r>
      <w:r w:rsidRPr="001F0129">
        <w:rPr>
          <w:rFonts w:hint="eastAsia"/>
          <w:lang w:eastAsia="zh-CN"/>
        </w:rPr>
        <w:t>协商后，做出下列一种判断：</w:t>
      </w:r>
    </w:p>
    <w:p w:rsidR="009F6CC0" w:rsidRPr="001F0129" w:rsidRDefault="009F6CC0" w:rsidP="00306D26">
      <w:pPr>
        <w:pStyle w:val="enumlev2"/>
        <w:rPr>
          <w:lang w:eastAsia="zh-CN"/>
        </w:rPr>
      </w:pPr>
      <w:r w:rsidRPr="001F0129">
        <w:rPr>
          <w:lang w:eastAsia="zh-CN"/>
        </w:rPr>
        <w:t>a)</w:t>
      </w:r>
      <w:r w:rsidRPr="001F0129">
        <w:rPr>
          <w:lang w:eastAsia="zh-CN"/>
        </w:rPr>
        <w:tab/>
      </w:r>
      <w:r w:rsidRPr="001F0129">
        <w:rPr>
          <w:rFonts w:hint="eastAsia"/>
          <w:lang w:eastAsia="zh-CN"/>
        </w:rPr>
        <w:t>从时间上看，计划中的研究组会议将来得及审议提交批准的建议书草案</w:t>
      </w:r>
      <w:r w:rsidRPr="001F0129">
        <w:rPr>
          <w:lang w:eastAsia="zh-CN"/>
        </w:rPr>
        <w:br/>
      </w:r>
      <w:r w:rsidRPr="001F0129">
        <w:rPr>
          <w:rFonts w:hint="eastAsia"/>
          <w:lang w:eastAsia="zh-CN"/>
        </w:rPr>
        <w:t>（第</w:t>
      </w:r>
      <w:r w:rsidRPr="001F0129">
        <w:rPr>
          <w:lang w:eastAsia="zh-CN"/>
        </w:rPr>
        <w:t>4.4.3 a</w:t>
      </w:r>
      <w:r w:rsidRPr="001F0129">
        <w:rPr>
          <w:rFonts w:hint="eastAsia"/>
          <w:lang w:eastAsia="zh-CN"/>
        </w:rPr>
        <w:t>段）；或</w:t>
      </w:r>
    </w:p>
    <w:p w:rsidR="009F6CC0" w:rsidRPr="001F0129" w:rsidRDefault="009F6CC0" w:rsidP="00306D26">
      <w:pPr>
        <w:pStyle w:val="enumlev2"/>
        <w:rPr>
          <w:lang w:eastAsia="zh-CN"/>
        </w:rPr>
      </w:pPr>
      <w:r w:rsidRPr="001F0129">
        <w:rPr>
          <w:lang w:eastAsia="zh-CN"/>
        </w:rPr>
        <w:t>b)</w:t>
      </w:r>
      <w:r w:rsidRPr="001F0129">
        <w:rPr>
          <w:lang w:eastAsia="zh-CN"/>
        </w:rPr>
        <w:tab/>
      </w:r>
      <w:r w:rsidRPr="001F0129">
        <w:rPr>
          <w:rFonts w:hint="eastAsia"/>
          <w:lang w:eastAsia="zh-CN"/>
        </w:rPr>
        <w:t>为节省时间和</w:t>
      </w:r>
      <w:r w:rsidRPr="001F0129">
        <w:rPr>
          <w:lang w:eastAsia="zh-CN"/>
        </w:rPr>
        <w:t>/</w:t>
      </w:r>
      <w:r w:rsidRPr="001F0129">
        <w:rPr>
          <w:rFonts w:hint="eastAsia"/>
          <w:lang w:eastAsia="zh-CN"/>
        </w:rPr>
        <w:t>或考虑到该项工作的性质和成熟程度，应启动额外审议（第</w:t>
      </w:r>
      <w:r w:rsidRPr="001F0129">
        <w:rPr>
          <w:lang w:eastAsia="zh-CN"/>
        </w:rPr>
        <w:t>4.4.3 b</w:t>
      </w:r>
      <w:r w:rsidRPr="001F0129">
        <w:rPr>
          <w:rFonts w:hint="eastAsia"/>
          <w:lang w:eastAsia="zh-CN"/>
        </w:rPr>
        <w:t>段）程序。</w:t>
      </w:r>
    </w:p>
    <w:p w:rsidR="009F6CC0" w:rsidRPr="001F0129" w:rsidRDefault="009F6CC0" w:rsidP="00306D26">
      <w:pPr>
        <w:pStyle w:val="enumlev10"/>
        <w:rPr>
          <w:lang w:eastAsia="zh-CN"/>
        </w:rPr>
      </w:pPr>
      <w:r w:rsidRPr="001F0129">
        <w:rPr>
          <w:lang w:eastAsia="zh-CN"/>
        </w:rPr>
        <w:t>10)</w:t>
      </w:r>
      <w:r w:rsidRPr="001F0129">
        <w:rPr>
          <w:lang w:eastAsia="zh-CN"/>
        </w:rPr>
        <w:tab/>
      </w:r>
      <w:r w:rsidRPr="001F0129">
        <w:rPr>
          <w:rFonts w:ascii="STKaiti" w:eastAsia="STKaiti" w:hAnsi="STKaiti" w:hint="eastAsia"/>
          <w:iCs/>
          <w:lang w:eastAsia="zh-CN"/>
        </w:rPr>
        <w:t>主任宣布和公布额外审议情况</w:t>
      </w:r>
      <w:r w:rsidRPr="001F0129">
        <w:rPr>
          <w:rFonts w:eastAsia="STKaiti" w:hint="eastAsia"/>
          <w:iCs/>
          <w:lang w:eastAsia="zh-CN"/>
        </w:rPr>
        <w:t xml:space="preserve"> </w:t>
      </w:r>
      <w:r w:rsidRPr="001F0129">
        <w:rPr>
          <w:rFonts w:eastAsia="STKaiti"/>
          <w:iCs/>
          <w:lang w:eastAsia="zh-CN"/>
        </w:rPr>
        <w:t>–</w:t>
      </w:r>
      <w:r w:rsidRPr="001F0129">
        <w:rPr>
          <w:lang w:eastAsia="zh-CN"/>
        </w:rPr>
        <w:t xml:space="preserve"> </w:t>
      </w:r>
      <w:r w:rsidRPr="001F0129">
        <w:rPr>
          <w:rFonts w:hint="eastAsia"/>
          <w:lang w:eastAsia="zh-CN"/>
        </w:rPr>
        <w:t>主任向所有成员国和部门成员宣布额外审议开始，并指出可查阅到建议书修订草案的摘要和全文的出处。如果建议书修订草案尚未以电子方式发布，则可在此时发布（第</w:t>
      </w:r>
      <w:r w:rsidRPr="001F0129">
        <w:rPr>
          <w:lang w:eastAsia="zh-CN"/>
        </w:rPr>
        <w:t>4.5</w:t>
      </w:r>
      <w:r w:rsidRPr="001F0129">
        <w:rPr>
          <w:rFonts w:hint="eastAsia"/>
          <w:lang w:eastAsia="zh-CN"/>
        </w:rPr>
        <w:t>节）。</w:t>
      </w:r>
    </w:p>
    <w:p w:rsidR="009F6CC0" w:rsidRPr="001F0129" w:rsidRDefault="009F6CC0" w:rsidP="00306D26">
      <w:pPr>
        <w:pStyle w:val="enumlev10"/>
        <w:rPr>
          <w:lang w:eastAsia="zh-CN"/>
        </w:rPr>
      </w:pPr>
      <w:r w:rsidRPr="001F0129">
        <w:rPr>
          <w:lang w:eastAsia="zh-CN"/>
        </w:rPr>
        <w:t>11)</w:t>
      </w:r>
      <w:r w:rsidRPr="001F0129">
        <w:rPr>
          <w:lang w:eastAsia="zh-CN"/>
        </w:rPr>
        <w:tab/>
      </w:r>
      <w:r w:rsidRPr="001F0129">
        <w:rPr>
          <w:rFonts w:ascii="STKaiti" w:eastAsia="STKaiti" w:hAnsi="STKaiti" w:hint="eastAsia"/>
          <w:iCs/>
          <w:lang w:eastAsia="zh-CN"/>
        </w:rPr>
        <w:t>额外审议的判断</w:t>
      </w:r>
      <w:r w:rsidRPr="001F0129">
        <w:rPr>
          <w:rFonts w:eastAsia="STKaiti" w:hint="eastAsia"/>
          <w:iCs/>
          <w:lang w:eastAsia="zh-CN"/>
        </w:rPr>
        <w:t xml:space="preserve"> </w:t>
      </w:r>
      <w:r w:rsidRPr="001F0129">
        <w:rPr>
          <w:rFonts w:eastAsia="STKaiti"/>
          <w:iCs/>
          <w:lang w:eastAsia="zh-CN"/>
        </w:rPr>
        <w:t>–</w:t>
      </w:r>
      <w:r w:rsidRPr="001F0129">
        <w:rPr>
          <w:lang w:eastAsia="zh-CN"/>
        </w:rPr>
        <w:t xml:space="preserve"> </w:t>
      </w:r>
      <w:r w:rsidRPr="001F0129">
        <w:rPr>
          <w:rFonts w:hint="eastAsia"/>
          <w:lang w:eastAsia="zh-CN"/>
        </w:rPr>
        <w:t>研究组主席经与</w:t>
      </w:r>
      <w:r w:rsidRPr="001F0129">
        <w:rPr>
          <w:lang w:eastAsia="zh-CN"/>
        </w:rPr>
        <w:t>TSB</w:t>
      </w:r>
      <w:r w:rsidRPr="001F0129">
        <w:rPr>
          <w:rFonts w:hint="eastAsia"/>
          <w:lang w:eastAsia="zh-CN"/>
        </w:rPr>
        <w:t>协商后，做出下列一种判断：</w:t>
      </w:r>
    </w:p>
    <w:p w:rsidR="009F6CC0" w:rsidRPr="001F0129" w:rsidRDefault="009F6CC0" w:rsidP="00306D26">
      <w:pPr>
        <w:pStyle w:val="enumlev2"/>
        <w:rPr>
          <w:lang w:eastAsia="zh-CN"/>
        </w:rPr>
      </w:pPr>
      <w:r w:rsidRPr="001F0129">
        <w:rPr>
          <w:lang w:eastAsia="zh-CN"/>
        </w:rPr>
        <w:t>a)</w:t>
      </w:r>
      <w:r w:rsidRPr="001F0129">
        <w:rPr>
          <w:lang w:eastAsia="zh-CN"/>
        </w:rPr>
        <w:tab/>
      </w:r>
      <w:r w:rsidRPr="001F0129">
        <w:rPr>
          <w:rFonts w:hint="eastAsia"/>
          <w:lang w:eastAsia="zh-CN"/>
        </w:rPr>
        <w:t>未收到除说明文字错误以外的其他意见，此时建议书被视为得到批准（第</w:t>
      </w:r>
      <w:r w:rsidRPr="001F0129">
        <w:rPr>
          <w:lang w:eastAsia="zh-CN"/>
        </w:rPr>
        <w:t>4.5.1</w:t>
      </w:r>
      <w:r w:rsidRPr="001F0129">
        <w:rPr>
          <w:rFonts w:hint="eastAsia"/>
          <w:lang w:eastAsia="zh-CN"/>
        </w:rPr>
        <w:t>段）；或</w:t>
      </w:r>
    </w:p>
    <w:p w:rsidR="009F6CC0" w:rsidRPr="001F0129" w:rsidRDefault="009F6CC0" w:rsidP="00306D26">
      <w:pPr>
        <w:pStyle w:val="enumlev2"/>
        <w:rPr>
          <w:lang w:eastAsia="zh-CN"/>
        </w:rPr>
      </w:pPr>
      <w:r w:rsidRPr="001F0129">
        <w:rPr>
          <w:lang w:eastAsia="zh-CN"/>
        </w:rPr>
        <w:t>b)</w:t>
      </w:r>
      <w:r w:rsidRPr="001F0129">
        <w:rPr>
          <w:lang w:eastAsia="zh-CN"/>
        </w:rPr>
        <w:tab/>
      </w:r>
      <w:r w:rsidRPr="001F0129">
        <w:rPr>
          <w:rFonts w:hint="eastAsia"/>
          <w:lang w:eastAsia="zh-CN"/>
        </w:rPr>
        <w:t>收到了除说明文字错误以外的其他意见，此时进入到在研究组会议上进行批准的程序（第</w:t>
      </w:r>
      <w:r w:rsidRPr="001F0129">
        <w:rPr>
          <w:lang w:eastAsia="zh-CN"/>
        </w:rPr>
        <w:t>4.5.2</w:t>
      </w:r>
      <w:r w:rsidRPr="001F0129">
        <w:rPr>
          <w:rFonts w:hint="eastAsia"/>
          <w:lang w:eastAsia="zh-CN"/>
        </w:rPr>
        <w:t>段）。</w:t>
      </w:r>
    </w:p>
    <w:p w:rsidR="002D019F" w:rsidRDefault="009F6CC0" w:rsidP="00306D26">
      <w:pPr>
        <w:pStyle w:val="enumlev10"/>
        <w:rPr>
          <w:lang w:eastAsia="zh-CN"/>
        </w:rPr>
      </w:pPr>
      <w:r w:rsidRPr="001F0129">
        <w:rPr>
          <w:lang w:eastAsia="zh-CN"/>
        </w:rPr>
        <w:t>12)</w:t>
      </w:r>
      <w:r w:rsidRPr="001F0129">
        <w:rPr>
          <w:lang w:eastAsia="zh-CN"/>
        </w:rPr>
        <w:tab/>
      </w:r>
      <w:r w:rsidRPr="001F0129">
        <w:rPr>
          <w:rFonts w:ascii="STKaiti" w:eastAsia="STKaiti" w:hAnsi="STKaiti" w:hint="eastAsia"/>
          <w:iCs/>
          <w:lang w:eastAsia="zh-CN"/>
        </w:rPr>
        <w:t>主任发出通知</w:t>
      </w:r>
      <w:r w:rsidRPr="001F0129">
        <w:rPr>
          <w:rFonts w:eastAsia="STKaiti" w:hint="eastAsia"/>
          <w:iCs/>
          <w:lang w:eastAsia="zh-CN"/>
        </w:rPr>
        <w:t xml:space="preserve"> </w:t>
      </w:r>
      <w:r w:rsidRPr="001F0129">
        <w:rPr>
          <w:rFonts w:eastAsia="STKaiti"/>
          <w:iCs/>
          <w:lang w:eastAsia="zh-CN"/>
        </w:rPr>
        <w:t>–</w:t>
      </w:r>
      <w:r w:rsidRPr="001F0129">
        <w:rPr>
          <w:lang w:eastAsia="zh-CN"/>
        </w:rPr>
        <w:t xml:space="preserve"> </w:t>
      </w:r>
      <w:r w:rsidRPr="001F0129">
        <w:rPr>
          <w:rFonts w:hint="eastAsia"/>
          <w:lang w:eastAsia="zh-CN"/>
        </w:rPr>
        <w:t>主任通知各成员建议书草案已获得批准（第</w:t>
      </w:r>
      <w:r w:rsidRPr="001F0129">
        <w:rPr>
          <w:lang w:eastAsia="zh-CN"/>
        </w:rPr>
        <w:t>6.1</w:t>
      </w:r>
      <w:r w:rsidRPr="001F0129">
        <w:rPr>
          <w:rFonts w:hint="eastAsia"/>
          <w:lang w:eastAsia="zh-CN"/>
        </w:rPr>
        <w:t>或第</w:t>
      </w:r>
      <w:r w:rsidRPr="001F0129">
        <w:rPr>
          <w:lang w:eastAsia="zh-CN"/>
        </w:rPr>
        <w:t>6.2</w:t>
      </w:r>
      <w:r w:rsidRPr="001F0129">
        <w:rPr>
          <w:rFonts w:hint="eastAsia"/>
          <w:lang w:eastAsia="zh-CN"/>
        </w:rPr>
        <w:t>节）。</w:t>
      </w:r>
    </w:p>
    <w:p w:rsidR="00B44699" w:rsidRDefault="00B44699" w:rsidP="009F6CC0">
      <w:pPr>
        <w:tabs>
          <w:tab w:val="clear" w:pos="1134"/>
          <w:tab w:val="clear" w:pos="1871"/>
          <w:tab w:val="clear" w:pos="2268"/>
          <w:tab w:val="left" w:pos="794"/>
          <w:tab w:val="left" w:pos="1191"/>
          <w:tab w:val="left" w:pos="1588"/>
          <w:tab w:val="left" w:pos="1985"/>
        </w:tabs>
        <w:spacing w:before="80"/>
        <w:ind w:left="794" w:hanging="794"/>
        <w:textAlignment w:val="auto"/>
        <w:rPr>
          <w:lang w:eastAsia="zh-CN"/>
        </w:rPr>
      </w:pPr>
    </w:p>
    <w:p w:rsidR="00B44699" w:rsidRDefault="00B44699" w:rsidP="009F6CC0">
      <w:pPr>
        <w:tabs>
          <w:tab w:val="clear" w:pos="1134"/>
          <w:tab w:val="clear" w:pos="1871"/>
          <w:tab w:val="clear" w:pos="2268"/>
          <w:tab w:val="left" w:pos="794"/>
          <w:tab w:val="left" w:pos="1191"/>
          <w:tab w:val="left" w:pos="1588"/>
          <w:tab w:val="left" w:pos="1985"/>
        </w:tabs>
        <w:spacing w:before="80"/>
        <w:ind w:left="794" w:hanging="794"/>
        <w:textAlignment w:val="auto"/>
        <w:rPr>
          <w:lang w:eastAsia="zh-CN"/>
        </w:rPr>
        <w:sectPr w:rsidR="00B44699" w:rsidSect="00306D26">
          <w:footerReference w:type="even" r:id="rId196"/>
          <w:footerReference w:type="default" r:id="rId197"/>
          <w:pgSz w:w="11907" w:h="16834" w:code="9"/>
          <w:pgMar w:top="1134" w:right="1134" w:bottom="1134" w:left="1134" w:header="567" w:footer="567" w:gutter="0"/>
          <w:paperSrc w:first="15" w:other="15"/>
          <w:cols w:space="720"/>
          <w:vAlign w:val="both"/>
          <w:docGrid w:linePitch="326"/>
        </w:sectPr>
      </w:pPr>
    </w:p>
    <w:p w:rsidR="002D019F" w:rsidRPr="00C57DC3" w:rsidRDefault="002D019F" w:rsidP="002D019F">
      <w:pPr>
        <w:pStyle w:val="RecNo"/>
        <w:spacing w:before="0"/>
        <w:rPr>
          <w:lang w:eastAsia="zh-CN"/>
        </w:rPr>
      </w:pPr>
      <w:bookmarkStart w:id="626" w:name="_Toc478999718"/>
      <w:r w:rsidRPr="00BB42E4">
        <w:rPr>
          <w:rStyle w:val="href"/>
          <w:rFonts w:hint="eastAsia"/>
        </w:rPr>
        <w:t>ITU-T A.</w:t>
      </w:r>
      <w:r>
        <w:rPr>
          <w:rStyle w:val="href"/>
        </w:rPr>
        <w:t>11</w:t>
      </w:r>
      <w:r w:rsidRPr="00BB42E4">
        <w:rPr>
          <w:rStyle w:val="href"/>
          <w:rFonts w:hint="eastAsia"/>
        </w:rPr>
        <w:t>建议书</w:t>
      </w:r>
      <w:bookmarkEnd w:id="626"/>
    </w:p>
    <w:p w:rsidR="009F6CC0" w:rsidRPr="00133DD6" w:rsidRDefault="009F6CC0" w:rsidP="002D019F">
      <w:pPr>
        <w:pStyle w:val="Rectitle"/>
        <w:rPr>
          <w:lang w:eastAsia="zh-CN"/>
        </w:rPr>
      </w:pPr>
      <w:bookmarkStart w:id="627" w:name="_Toc478999719"/>
      <w:r w:rsidRPr="00133DD6">
        <w:rPr>
          <w:rFonts w:hint="eastAsia"/>
          <w:lang w:eastAsia="zh-CN"/>
        </w:rPr>
        <w:t>国际电联电信标准化部门建议书和世界电信</w:t>
      </w:r>
      <w:r w:rsidRPr="00133DD6">
        <w:rPr>
          <w:lang w:eastAsia="zh-CN"/>
        </w:rPr>
        <w:br/>
      </w:r>
      <w:r w:rsidRPr="00133DD6">
        <w:rPr>
          <w:rFonts w:hint="eastAsia"/>
          <w:lang w:eastAsia="zh-CN"/>
        </w:rPr>
        <w:t>标准化全会会议录的出版</w:t>
      </w:r>
      <w:bookmarkEnd w:id="627"/>
    </w:p>
    <w:p w:rsidR="009F6CC0" w:rsidRPr="00133DD6" w:rsidRDefault="009F6CC0" w:rsidP="009F6CC0">
      <w:pPr>
        <w:keepNext/>
        <w:keepLines/>
        <w:tabs>
          <w:tab w:val="clear" w:pos="1134"/>
          <w:tab w:val="clear" w:pos="1871"/>
          <w:tab w:val="clear" w:pos="2268"/>
        </w:tabs>
        <w:jc w:val="center"/>
        <w:rPr>
          <w:rFonts w:ascii="STKaiti" w:eastAsia="STKaiti" w:hAnsi="STKaiti"/>
          <w:iCs/>
          <w:sz w:val="22"/>
          <w:lang w:eastAsia="zh-CN"/>
        </w:rPr>
      </w:pPr>
      <w:r w:rsidRPr="00133DD6">
        <w:rPr>
          <w:rFonts w:ascii="STKaiti" w:eastAsia="STKaiti" w:hAnsi="STKaiti" w:hint="eastAsia"/>
          <w:iCs/>
          <w:sz w:val="22"/>
          <w:lang w:eastAsia="zh-CN"/>
        </w:rPr>
        <w:t>（</w:t>
      </w:r>
      <w:r w:rsidRPr="00133DD6">
        <w:rPr>
          <w:rFonts w:ascii="STKaiti" w:eastAsia="STKaiti" w:hAnsi="STKaiti"/>
          <w:iCs/>
          <w:sz w:val="22"/>
          <w:lang w:eastAsia="zh-CN"/>
        </w:rPr>
        <w:t>2000</w:t>
      </w:r>
      <w:r w:rsidRPr="00133DD6">
        <w:rPr>
          <w:rFonts w:ascii="STKaiti" w:eastAsia="STKaiti" w:hAnsi="STKaiti" w:hint="eastAsia"/>
          <w:iCs/>
          <w:sz w:val="22"/>
          <w:lang w:eastAsia="zh-CN"/>
        </w:rPr>
        <w:t>年</w:t>
      </w:r>
      <w:r w:rsidRPr="00133DD6">
        <w:rPr>
          <w:rFonts w:ascii="STKaiti" w:eastAsia="STKaiti" w:hAnsi="STKaiti"/>
          <w:iCs/>
          <w:sz w:val="22"/>
          <w:lang w:eastAsia="zh-CN"/>
        </w:rPr>
        <w:t>；2004</w:t>
      </w:r>
      <w:r w:rsidRPr="00133DD6">
        <w:rPr>
          <w:rFonts w:ascii="STKaiti" w:eastAsia="STKaiti" w:hAnsi="STKaiti" w:hint="eastAsia"/>
          <w:iCs/>
          <w:sz w:val="22"/>
          <w:lang w:eastAsia="zh-CN"/>
        </w:rPr>
        <w:t>年</w:t>
      </w:r>
      <w:r w:rsidRPr="00133DD6">
        <w:rPr>
          <w:rFonts w:ascii="STKaiti" w:eastAsia="STKaiti" w:hAnsi="STKaiti"/>
          <w:iCs/>
          <w:sz w:val="22"/>
          <w:lang w:eastAsia="zh-CN"/>
        </w:rPr>
        <w:t>；2008</w:t>
      </w:r>
      <w:r w:rsidRPr="00133DD6">
        <w:rPr>
          <w:rFonts w:ascii="STKaiti" w:eastAsia="STKaiti" w:hAnsi="STKaiti" w:hint="eastAsia"/>
          <w:iCs/>
          <w:sz w:val="22"/>
          <w:lang w:eastAsia="zh-CN"/>
        </w:rPr>
        <w:t>年</w:t>
      </w:r>
      <w:r w:rsidRPr="00133DD6">
        <w:rPr>
          <w:rFonts w:ascii="STKaiti" w:eastAsia="STKaiti" w:hAnsi="STKaiti"/>
          <w:iCs/>
          <w:sz w:val="22"/>
          <w:lang w:eastAsia="zh-CN"/>
        </w:rPr>
        <w:t>；2012</w:t>
      </w:r>
      <w:r w:rsidRPr="00133DD6">
        <w:rPr>
          <w:rFonts w:ascii="STKaiti" w:eastAsia="STKaiti" w:hAnsi="STKaiti" w:hint="eastAsia"/>
          <w:iCs/>
          <w:sz w:val="22"/>
          <w:lang w:eastAsia="zh-CN"/>
        </w:rPr>
        <w:t>年）</w:t>
      </w:r>
    </w:p>
    <w:p w:rsidR="009F6CC0" w:rsidRPr="00133DD6" w:rsidRDefault="009F6CC0" w:rsidP="00B44699">
      <w:pPr>
        <w:pStyle w:val="Heading1"/>
        <w:rPr>
          <w:lang w:eastAsia="zh-CN"/>
        </w:rPr>
      </w:pPr>
      <w:r w:rsidRPr="00133DD6">
        <w:rPr>
          <w:rFonts w:hint="eastAsia"/>
          <w:lang w:eastAsia="zh-CN"/>
        </w:rPr>
        <w:t>1</w:t>
      </w:r>
      <w:r w:rsidRPr="00133DD6">
        <w:rPr>
          <w:rFonts w:hint="eastAsia"/>
          <w:lang w:eastAsia="zh-CN"/>
        </w:rPr>
        <w:tab/>
      </w:r>
      <w:r w:rsidRPr="00133DD6">
        <w:rPr>
          <w:rFonts w:hint="eastAsia"/>
          <w:lang w:eastAsia="zh-CN"/>
        </w:rPr>
        <w:t>引言</w:t>
      </w:r>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eastAsia="zh-CN"/>
        </w:rPr>
      </w:pPr>
      <w:r w:rsidRPr="00133DD6">
        <w:rPr>
          <w:rFonts w:hint="eastAsia"/>
          <w:lang w:eastAsia="zh-CN"/>
        </w:rPr>
        <w:t>根据国际电联《公约》第</w:t>
      </w:r>
      <w:r w:rsidRPr="00133DD6">
        <w:rPr>
          <w:rFonts w:hint="eastAsia"/>
          <w:lang w:eastAsia="zh-CN"/>
        </w:rPr>
        <w:t>98</w:t>
      </w:r>
      <w:r w:rsidRPr="00133DD6">
        <w:rPr>
          <w:rFonts w:hint="eastAsia"/>
          <w:lang w:eastAsia="zh-CN"/>
        </w:rPr>
        <w:t>款的规定，秘书长负责建议书的出版工作。国际电联电信标准化部门（</w:t>
      </w:r>
      <w:r w:rsidRPr="00133DD6">
        <w:rPr>
          <w:rFonts w:hint="eastAsia"/>
          <w:lang w:eastAsia="zh-CN"/>
        </w:rPr>
        <w:t>ITU-T</w:t>
      </w:r>
      <w:r w:rsidRPr="00133DD6">
        <w:rPr>
          <w:rFonts w:hint="eastAsia"/>
          <w:lang w:eastAsia="zh-CN"/>
        </w:rPr>
        <w:t>）</w:t>
      </w:r>
      <w:r w:rsidRPr="00133DD6">
        <w:rPr>
          <w:rFonts w:hint="eastAsia"/>
          <w:lang w:eastAsia="zh-CN"/>
        </w:rPr>
        <w:t>A.12</w:t>
      </w:r>
      <w:r w:rsidRPr="00133DD6">
        <w:rPr>
          <w:rFonts w:hint="eastAsia"/>
          <w:lang w:eastAsia="zh-CN"/>
        </w:rPr>
        <w:t>建议书规定了</w:t>
      </w:r>
      <w:r w:rsidRPr="00133DD6">
        <w:rPr>
          <w:rFonts w:hint="eastAsia"/>
          <w:lang w:eastAsia="zh-CN"/>
        </w:rPr>
        <w:t>ITU-T</w:t>
      </w:r>
      <w:r w:rsidRPr="00133DD6">
        <w:rPr>
          <w:rFonts w:hint="eastAsia"/>
          <w:lang w:eastAsia="zh-CN"/>
        </w:rPr>
        <w:t>建议书的分类编号和版式。除</w:t>
      </w:r>
      <w:r w:rsidRPr="00133DD6">
        <w:rPr>
          <w:rFonts w:hint="eastAsia"/>
          <w:lang w:eastAsia="zh-CN"/>
        </w:rPr>
        <w:t>ITU-T</w:t>
      </w:r>
      <w:r w:rsidRPr="00133DD6">
        <w:rPr>
          <w:rFonts w:hint="eastAsia"/>
          <w:lang w:eastAsia="zh-CN"/>
        </w:rPr>
        <w:t>建议书的出版之外，世界电信标准化全会（</w:t>
      </w:r>
      <w:r w:rsidRPr="00133DD6">
        <w:rPr>
          <w:rFonts w:hint="eastAsia"/>
          <w:lang w:eastAsia="zh-CN"/>
        </w:rPr>
        <w:t>WTSA</w:t>
      </w:r>
      <w:r w:rsidRPr="00133DD6">
        <w:rPr>
          <w:rFonts w:hint="eastAsia"/>
          <w:lang w:eastAsia="zh-CN"/>
        </w:rPr>
        <w:t>）会议录的出版程序亦规定如下。</w:t>
      </w:r>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eastAsia="zh-CN"/>
        </w:rPr>
      </w:pPr>
      <w:r w:rsidRPr="00133DD6">
        <w:rPr>
          <w:rFonts w:hint="eastAsia"/>
          <w:lang w:eastAsia="zh-CN"/>
        </w:rPr>
        <w:t>应当指出，尽管新的出版物不使用“</w:t>
      </w:r>
      <w:r w:rsidRPr="00133DD6">
        <w:rPr>
          <w:rFonts w:hint="eastAsia"/>
          <w:lang w:eastAsia="zh-CN"/>
        </w:rPr>
        <w:t>CCITT</w:t>
      </w:r>
      <w:r w:rsidRPr="00133DD6">
        <w:rPr>
          <w:rFonts w:hint="eastAsia"/>
          <w:lang w:eastAsia="zh-CN"/>
        </w:rPr>
        <w:t>”的标识已有一段时间，但世界各地有大量法律文件仍提及</w:t>
      </w:r>
      <w:r w:rsidRPr="00133DD6">
        <w:rPr>
          <w:rFonts w:hint="eastAsia"/>
          <w:lang w:eastAsia="zh-CN"/>
        </w:rPr>
        <w:t>CCITT</w:t>
      </w:r>
      <w:r w:rsidRPr="00133DD6">
        <w:rPr>
          <w:rFonts w:hint="eastAsia"/>
          <w:lang w:eastAsia="zh-CN"/>
        </w:rPr>
        <w:t>和</w:t>
      </w:r>
      <w:r w:rsidRPr="00133DD6">
        <w:rPr>
          <w:rFonts w:hint="eastAsia"/>
          <w:lang w:eastAsia="zh-CN"/>
        </w:rPr>
        <w:t>ITU-T</w:t>
      </w:r>
      <w:r w:rsidRPr="00133DD6">
        <w:rPr>
          <w:rFonts w:hint="eastAsia"/>
          <w:lang w:eastAsia="zh-CN"/>
        </w:rPr>
        <w:t>建议书。</w:t>
      </w:r>
    </w:p>
    <w:p w:rsidR="009F6CC0" w:rsidRPr="00133DD6" w:rsidRDefault="009F6CC0" w:rsidP="00B44699">
      <w:pPr>
        <w:pStyle w:val="Heading1"/>
        <w:rPr>
          <w:lang w:eastAsia="zh-CN"/>
        </w:rPr>
      </w:pPr>
      <w:r w:rsidRPr="00133DD6">
        <w:rPr>
          <w:rFonts w:hint="eastAsia"/>
          <w:lang w:eastAsia="zh-CN"/>
        </w:rPr>
        <w:t>2</w:t>
      </w:r>
      <w:r w:rsidRPr="00133DD6">
        <w:rPr>
          <w:rFonts w:hint="eastAsia"/>
          <w:lang w:eastAsia="zh-CN"/>
        </w:rPr>
        <w:tab/>
      </w:r>
      <w:r w:rsidRPr="00133DD6">
        <w:rPr>
          <w:rFonts w:hint="eastAsia"/>
          <w:lang w:eastAsia="zh-CN"/>
        </w:rPr>
        <w:t>建议书的出版</w:t>
      </w:r>
    </w:p>
    <w:p w:rsidR="009F6CC0" w:rsidRPr="00133DD6" w:rsidRDefault="009F6CC0" w:rsidP="00306D26">
      <w:pPr>
        <w:rPr>
          <w:lang w:eastAsia="zh-CN"/>
        </w:rPr>
      </w:pPr>
      <w:r w:rsidRPr="00133DD6">
        <w:rPr>
          <w:rFonts w:hint="eastAsia"/>
          <w:b/>
          <w:bCs/>
          <w:lang w:eastAsia="zh-CN"/>
        </w:rPr>
        <w:t>2.1</w:t>
      </w:r>
      <w:r w:rsidRPr="00133DD6">
        <w:rPr>
          <w:rFonts w:hint="eastAsia"/>
          <w:lang w:eastAsia="zh-CN"/>
        </w:rPr>
        <w:tab/>
      </w:r>
      <w:r w:rsidRPr="00133DD6">
        <w:rPr>
          <w:rFonts w:hint="eastAsia"/>
          <w:lang w:eastAsia="zh-CN"/>
        </w:rPr>
        <w:t>每份新建议书和修订建议书均应在批准后尽快以各种语文向公众提供（见附</w:t>
      </w:r>
      <w:r w:rsidRPr="00133DD6">
        <w:rPr>
          <w:lang w:eastAsia="zh-CN"/>
        </w:rPr>
        <w:br/>
      </w:r>
      <w:r w:rsidRPr="00133DD6">
        <w:rPr>
          <w:rFonts w:hint="eastAsia"/>
          <w:lang w:eastAsia="zh-CN"/>
        </w:rPr>
        <w:t>件</w:t>
      </w:r>
      <w:r w:rsidRPr="00133DD6">
        <w:rPr>
          <w:rFonts w:hint="eastAsia"/>
          <w:lang w:eastAsia="zh-CN"/>
        </w:rPr>
        <w:t>A</w:t>
      </w:r>
      <w:r w:rsidRPr="00133DD6">
        <w:rPr>
          <w:rFonts w:hint="eastAsia"/>
          <w:lang w:eastAsia="zh-CN"/>
        </w:rPr>
        <w:t>）。</w:t>
      </w:r>
    </w:p>
    <w:p w:rsidR="009F6CC0" w:rsidRPr="00133DD6" w:rsidRDefault="009F6CC0" w:rsidP="00306D26">
      <w:pPr>
        <w:rPr>
          <w:lang w:eastAsia="zh-CN"/>
        </w:rPr>
      </w:pPr>
      <w:r w:rsidRPr="00133DD6">
        <w:rPr>
          <w:rFonts w:hint="eastAsia"/>
          <w:b/>
          <w:bCs/>
          <w:lang w:eastAsia="zh-CN"/>
        </w:rPr>
        <w:t>2.2</w:t>
      </w:r>
      <w:r w:rsidRPr="00133DD6">
        <w:rPr>
          <w:rFonts w:hint="eastAsia"/>
          <w:lang w:eastAsia="zh-CN"/>
        </w:rPr>
        <w:tab/>
      </w:r>
      <w:r w:rsidRPr="00133DD6">
        <w:rPr>
          <w:rFonts w:hint="eastAsia"/>
          <w:lang w:eastAsia="zh-CN"/>
        </w:rPr>
        <w:t>每份新建议书和修订建议书均应放入可直接访问的</w:t>
      </w:r>
      <w:r w:rsidRPr="00133DD6">
        <w:rPr>
          <w:rFonts w:hint="eastAsia"/>
          <w:lang w:eastAsia="zh-CN"/>
        </w:rPr>
        <w:t>ITU-T</w:t>
      </w:r>
      <w:r w:rsidRPr="00133DD6">
        <w:rPr>
          <w:rFonts w:hint="eastAsia"/>
          <w:lang w:eastAsia="zh-CN"/>
        </w:rPr>
        <w:t>建议书数据库。</w:t>
      </w:r>
    </w:p>
    <w:p w:rsidR="009F6CC0" w:rsidRPr="00133DD6" w:rsidRDefault="009F6CC0" w:rsidP="00306D26">
      <w:pPr>
        <w:rPr>
          <w:lang w:eastAsia="zh-CN"/>
        </w:rPr>
      </w:pPr>
      <w:r w:rsidRPr="00133DD6">
        <w:rPr>
          <w:rFonts w:hint="eastAsia"/>
          <w:b/>
          <w:bCs/>
          <w:lang w:eastAsia="zh-CN"/>
        </w:rPr>
        <w:t>2.</w:t>
      </w:r>
      <w:r w:rsidRPr="00133DD6">
        <w:rPr>
          <w:b/>
          <w:bCs/>
          <w:lang w:eastAsia="zh-CN"/>
        </w:rPr>
        <w:t>3</w:t>
      </w:r>
      <w:r w:rsidRPr="00133DD6">
        <w:rPr>
          <w:rFonts w:hint="eastAsia"/>
          <w:lang w:eastAsia="zh-CN"/>
        </w:rPr>
        <w:tab/>
      </w:r>
      <w:r w:rsidRPr="00133DD6">
        <w:rPr>
          <w:rFonts w:hint="eastAsia"/>
          <w:lang w:eastAsia="zh-CN"/>
        </w:rPr>
        <w:t>亦应采用适当的传播媒介出版已获批准的建议书全集。</w:t>
      </w:r>
    </w:p>
    <w:p w:rsidR="009F6CC0" w:rsidRPr="00133DD6" w:rsidRDefault="009F6CC0" w:rsidP="00306D26">
      <w:pPr>
        <w:rPr>
          <w:lang w:eastAsia="zh-CN"/>
        </w:rPr>
      </w:pPr>
      <w:r w:rsidRPr="00133DD6">
        <w:rPr>
          <w:rFonts w:hint="eastAsia"/>
          <w:b/>
          <w:bCs/>
          <w:lang w:eastAsia="zh-CN"/>
        </w:rPr>
        <w:t>2.</w:t>
      </w:r>
      <w:r w:rsidRPr="00133DD6">
        <w:rPr>
          <w:b/>
          <w:bCs/>
          <w:lang w:eastAsia="zh-CN"/>
        </w:rPr>
        <w:t>4</w:t>
      </w:r>
      <w:r w:rsidRPr="00133DD6">
        <w:rPr>
          <w:rFonts w:hint="eastAsia"/>
          <w:lang w:eastAsia="zh-CN"/>
        </w:rPr>
        <w:tab/>
      </w:r>
      <w:r w:rsidRPr="00133DD6">
        <w:rPr>
          <w:rFonts w:hint="eastAsia"/>
          <w:lang w:eastAsia="zh-CN"/>
        </w:rPr>
        <w:t>所有媒介上均应提供全面索引。</w:t>
      </w:r>
    </w:p>
    <w:p w:rsidR="009F6CC0" w:rsidRPr="00133DD6" w:rsidRDefault="009F6CC0" w:rsidP="00306D26">
      <w:pPr>
        <w:rPr>
          <w:lang w:eastAsia="zh-CN"/>
        </w:rPr>
      </w:pPr>
      <w:r w:rsidRPr="00133DD6">
        <w:rPr>
          <w:rFonts w:hint="eastAsia"/>
          <w:b/>
          <w:bCs/>
          <w:lang w:eastAsia="zh-CN"/>
        </w:rPr>
        <w:t>2.</w:t>
      </w:r>
      <w:r w:rsidRPr="00133DD6">
        <w:rPr>
          <w:b/>
          <w:bCs/>
          <w:lang w:eastAsia="zh-CN"/>
        </w:rPr>
        <w:t>5</w:t>
      </w:r>
      <w:r w:rsidRPr="00133DD6">
        <w:rPr>
          <w:rFonts w:hint="eastAsia"/>
          <w:lang w:eastAsia="zh-CN"/>
        </w:rPr>
        <w:tab/>
      </w:r>
      <w:r w:rsidRPr="00133DD6">
        <w:rPr>
          <w:rFonts w:hint="eastAsia"/>
          <w:lang w:eastAsia="zh-CN"/>
        </w:rPr>
        <w:t>应在网上提供完整系列建议书中每份建议书的当前状况，包括</w:t>
      </w:r>
      <w:r w:rsidRPr="00133DD6">
        <w:rPr>
          <w:rFonts w:hint="eastAsia"/>
          <w:lang w:eastAsia="zh-CN"/>
        </w:rPr>
        <w:t>CCITT</w:t>
      </w:r>
      <w:r w:rsidRPr="00133DD6">
        <w:rPr>
          <w:rFonts w:hint="eastAsia"/>
          <w:lang w:eastAsia="zh-CN"/>
        </w:rPr>
        <w:t>于</w:t>
      </w:r>
      <w:r w:rsidRPr="00133DD6">
        <w:rPr>
          <w:rFonts w:hint="eastAsia"/>
          <w:lang w:eastAsia="zh-CN"/>
        </w:rPr>
        <w:t>1993</w:t>
      </w:r>
      <w:r w:rsidRPr="00133DD6">
        <w:rPr>
          <w:rFonts w:hint="eastAsia"/>
          <w:lang w:eastAsia="zh-CN"/>
        </w:rPr>
        <w:t>年之前批准的建议书。</w:t>
      </w:r>
    </w:p>
    <w:p w:rsidR="009F6CC0" w:rsidRPr="00133DD6" w:rsidRDefault="009F6CC0" w:rsidP="00B44699">
      <w:pPr>
        <w:pStyle w:val="Heading1"/>
        <w:rPr>
          <w:lang w:eastAsia="zh-CN"/>
        </w:rPr>
      </w:pPr>
      <w:r w:rsidRPr="00133DD6">
        <w:rPr>
          <w:rFonts w:hint="eastAsia"/>
          <w:lang w:eastAsia="zh-CN"/>
        </w:rPr>
        <w:t>3</w:t>
      </w:r>
      <w:r w:rsidRPr="00133DD6">
        <w:rPr>
          <w:rFonts w:hint="eastAsia"/>
          <w:lang w:eastAsia="zh-CN"/>
        </w:rPr>
        <w:tab/>
      </w:r>
      <w:r w:rsidRPr="00133DD6">
        <w:rPr>
          <w:rFonts w:hint="eastAsia"/>
          <w:lang w:eastAsia="zh-CN"/>
        </w:rPr>
        <w:t>世界电信标准化全会会议录的出版</w:t>
      </w:r>
    </w:p>
    <w:p w:rsidR="009F6CC0" w:rsidRPr="00133DD6" w:rsidRDefault="009F6CC0" w:rsidP="00306D26">
      <w:pPr>
        <w:rPr>
          <w:lang w:eastAsia="zh-CN"/>
        </w:rPr>
      </w:pPr>
      <w:r w:rsidRPr="00133DD6">
        <w:rPr>
          <w:rFonts w:hint="eastAsia"/>
          <w:b/>
          <w:bCs/>
          <w:lang w:eastAsia="zh-CN"/>
        </w:rPr>
        <w:t>3.1</w:t>
      </w:r>
      <w:r w:rsidRPr="00133DD6">
        <w:rPr>
          <w:rFonts w:hint="eastAsia"/>
          <w:lang w:eastAsia="zh-CN"/>
        </w:rPr>
        <w:tab/>
      </w:r>
      <w:r w:rsidRPr="00133DD6">
        <w:rPr>
          <w:rFonts w:hint="eastAsia"/>
          <w:lang w:eastAsia="zh-CN"/>
        </w:rPr>
        <w:t>为提供每届全会的会议录，应出版一本《</w:t>
      </w:r>
      <w:r w:rsidRPr="00133DD6">
        <w:rPr>
          <w:rFonts w:hint="eastAsia"/>
          <w:lang w:eastAsia="zh-CN"/>
        </w:rPr>
        <w:t>ITU-T</w:t>
      </w:r>
      <w:r w:rsidRPr="00133DD6">
        <w:rPr>
          <w:rFonts w:hint="eastAsia"/>
          <w:lang w:eastAsia="zh-CN"/>
        </w:rPr>
        <w:t>卷册》（</w:t>
      </w:r>
      <w:r w:rsidRPr="00133DD6">
        <w:rPr>
          <w:rFonts w:hint="eastAsia"/>
          <w:lang w:eastAsia="zh-CN"/>
        </w:rPr>
        <w:t>ITU-T Book</w:t>
      </w:r>
      <w:r w:rsidRPr="00133DD6">
        <w:rPr>
          <w:rFonts w:hint="eastAsia"/>
          <w:lang w:eastAsia="zh-CN"/>
        </w:rPr>
        <w:t>），原则上限于以下内容：</w:t>
      </w:r>
    </w:p>
    <w:p w:rsidR="009F6CC0" w:rsidRPr="00133DD6" w:rsidRDefault="009F6CC0" w:rsidP="00306D26">
      <w:pPr>
        <w:pStyle w:val="enumlev10"/>
        <w:rPr>
          <w:lang w:eastAsia="zh-CN"/>
        </w:rPr>
      </w:pPr>
      <w:r w:rsidRPr="00133DD6">
        <w:rPr>
          <w:lang w:val="en-US" w:eastAsia="zh-CN"/>
        </w:rPr>
        <w:t>–</w:t>
      </w:r>
      <w:r w:rsidRPr="00133DD6">
        <w:rPr>
          <w:rFonts w:hint="eastAsia"/>
          <w:lang w:eastAsia="zh-CN"/>
        </w:rPr>
        <w:tab/>
      </w:r>
      <w:r w:rsidRPr="00133DD6">
        <w:rPr>
          <w:rFonts w:hint="eastAsia"/>
          <w:lang w:eastAsia="zh-CN"/>
        </w:rPr>
        <w:t>全会通过的决议和意见；</w:t>
      </w:r>
    </w:p>
    <w:p w:rsidR="009F6CC0" w:rsidRPr="00133DD6" w:rsidRDefault="009F6CC0" w:rsidP="00306D26">
      <w:pPr>
        <w:pStyle w:val="enumlev10"/>
        <w:rPr>
          <w:lang w:eastAsia="zh-CN"/>
        </w:rPr>
      </w:pPr>
      <w:r w:rsidRPr="00133DD6">
        <w:rPr>
          <w:lang w:val="en-US" w:eastAsia="zh-CN"/>
        </w:rPr>
        <w:t>–</w:t>
      </w:r>
      <w:r w:rsidRPr="00133DD6">
        <w:rPr>
          <w:rFonts w:hint="eastAsia"/>
          <w:lang w:eastAsia="zh-CN"/>
        </w:rPr>
        <w:tab/>
      </w:r>
      <w:r w:rsidRPr="00133DD6">
        <w:rPr>
          <w:rFonts w:hint="eastAsia"/>
          <w:lang w:eastAsia="zh-CN"/>
        </w:rPr>
        <w:t>有关</w:t>
      </w:r>
      <w:r w:rsidRPr="00133DD6">
        <w:rPr>
          <w:rFonts w:hint="eastAsia"/>
          <w:lang w:eastAsia="zh-CN"/>
        </w:rPr>
        <w:t>ITU-T</w:t>
      </w:r>
      <w:r w:rsidRPr="00133DD6">
        <w:rPr>
          <w:rFonts w:hint="eastAsia"/>
          <w:lang w:eastAsia="zh-CN"/>
        </w:rPr>
        <w:t>工作组织的建议书（</w:t>
      </w:r>
      <w:r w:rsidRPr="00133DD6">
        <w:rPr>
          <w:rFonts w:hint="eastAsia"/>
          <w:lang w:eastAsia="zh-CN"/>
        </w:rPr>
        <w:t>A</w:t>
      </w:r>
      <w:r w:rsidRPr="00133DD6">
        <w:rPr>
          <w:rFonts w:hint="eastAsia"/>
          <w:lang w:eastAsia="zh-CN"/>
        </w:rPr>
        <w:t>系列）；</w:t>
      </w:r>
    </w:p>
    <w:p w:rsidR="009F6CC0" w:rsidRPr="00133DD6" w:rsidRDefault="009F6CC0" w:rsidP="00306D26">
      <w:pPr>
        <w:pStyle w:val="enumlev10"/>
        <w:rPr>
          <w:lang w:eastAsia="zh-CN"/>
        </w:rPr>
      </w:pPr>
      <w:r w:rsidRPr="00133DD6">
        <w:rPr>
          <w:lang w:val="en-US" w:eastAsia="zh-CN"/>
        </w:rPr>
        <w:t>–</w:t>
      </w:r>
      <w:r w:rsidRPr="00133DD6">
        <w:rPr>
          <w:rFonts w:hint="eastAsia"/>
          <w:lang w:eastAsia="zh-CN"/>
        </w:rPr>
        <w:tab/>
      </w:r>
      <w:r w:rsidRPr="00133DD6">
        <w:rPr>
          <w:rFonts w:hint="eastAsia"/>
          <w:lang w:eastAsia="zh-CN"/>
        </w:rPr>
        <w:t>全会成立或保留的研究组、顾问组和其他相关组名单，包括其名称和总体工作领域；</w:t>
      </w:r>
    </w:p>
    <w:p w:rsidR="009F6CC0" w:rsidRPr="00133DD6" w:rsidRDefault="009F6CC0" w:rsidP="00306D26">
      <w:pPr>
        <w:pStyle w:val="enumlev10"/>
        <w:rPr>
          <w:lang w:eastAsia="zh-CN"/>
        </w:rPr>
      </w:pPr>
      <w:r w:rsidRPr="00133DD6">
        <w:rPr>
          <w:lang w:val="en-US" w:eastAsia="zh-CN"/>
        </w:rPr>
        <w:t>–</w:t>
      </w:r>
      <w:r w:rsidRPr="00133DD6">
        <w:rPr>
          <w:rFonts w:hint="eastAsia"/>
          <w:lang w:eastAsia="zh-CN"/>
        </w:rPr>
        <w:tab/>
      </w:r>
      <w:r w:rsidRPr="00133DD6">
        <w:rPr>
          <w:rFonts w:hint="eastAsia"/>
          <w:lang w:eastAsia="zh-CN"/>
        </w:rPr>
        <w:t>（一直研究及最新批准研究的）课题标题及分配情况；</w:t>
      </w:r>
    </w:p>
    <w:p w:rsidR="009F6CC0" w:rsidRPr="00133DD6" w:rsidRDefault="009F6CC0" w:rsidP="00306D26">
      <w:pPr>
        <w:pStyle w:val="enumlev10"/>
        <w:rPr>
          <w:lang w:eastAsia="zh-CN"/>
        </w:rPr>
      </w:pPr>
      <w:r w:rsidRPr="00133DD6">
        <w:rPr>
          <w:lang w:val="en-US" w:eastAsia="zh-CN"/>
        </w:rPr>
        <w:t>–</w:t>
      </w:r>
      <w:r w:rsidRPr="00133DD6">
        <w:rPr>
          <w:rFonts w:hint="eastAsia"/>
          <w:lang w:eastAsia="zh-CN"/>
        </w:rPr>
        <w:tab/>
      </w:r>
      <w:r w:rsidRPr="00133DD6">
        <w:rPr>
          <w:rFonts w:hint="eastAsia"/>
          <w:lang w:eastAsia="zh-CN"/>
        </w:rPr>
        <w:t>全会各委员会的报告。</w:t>
      </w:r>
    </w:p>
    <w:p w:rsidR="009F6CC0" w:rsidRPr="00133DD6" w:rsidRDefault="009F6CC0" w:rsidP="00306D26">
      <w:pPr>
        <w:pStyle w:val="Note"/>
        <w:rPr>
          <w:lang w:eastAsia="zh-CN"/>
        </w:rPr>
      </w:pPr>
      <w:r w:rsidRPr="00133DD6">
        <w:rPr>
          <w:rFonts w:hint="eastAsia"/>
          <w:lang w:eastAsia="zh-CN"/>
        </w:rPr>
        <w:t>注</w:t>
      </w:r>
      <w:r w:rsidRPr="00133DD6">
        <w:rPr>
          <w:rFonts w:hint="eastAsia"/>
          <w:lang w:eastAsia="zh-CN"/>
        </w:rPr>
        <w:t xml:space="preserve"> </w:t>
      </w:r>
      <w:r w:rsidRPr="00133DD6">
        <w:rPr>
          <w:lang w:eastAsia="zh-CN"/>
        </w:rPr>
        <w:t>–</w:t>
      </w:r>
      <w:r w:rsidRPr="00133DD6">
        <w:rPr>
          <w:rFonts w:hint="eastAsia"/>
          <w:lang w:eastAsia="zh-CN"/>
        </w:rPr>
        <w:t xml:space="preserve"> </w:t>
      </w:r>
      <w:r w:rsidRPr="00133DD6">
        <w:rPr>
          <w:rFonts w:hint="eastAsia"/>
          <w:lang w:eastAsia="zh-CN"/>
        </w:rPr>
        <w:t>可在本卷中提供出席全会的与会者名单及文件清单，或可指明如何在网上查到全会与会者的名单及文件清单。</w:t>
      </w:r>
    </w:p>
    <w:p w:rsidR="009F6CC0" w:rsidRPr="00133DD6" w:rsidRDefault="009F6CC0" w:rsidP="00306D26">
      <w:pPr>
        <w:rPr>
          <w:lang w:eastAsia="zh-CN"/>
        </w:rPr>
      </w:pPr>
      <w:r w:rsidRPr="00133DD6">
        <w:rPr>
          <w:rFonts w:hint="eastAsia"/>
          <w:b/>
          <w:bCs/>
          <w:lang w:eastAsia="zh-CN"/>
        </w:rPr>
        <w:t>3.2</w:t>
      </w:r>
      <w:r w:rsidRPr="00133DD6">
        <w:rPr>
          <w:rFonts w:hint="eastAsia"/>
          <w:lang w:eastAsia="zh-CN"/>
        </w:rPr>
        <w:tab/>
      </w:r>
      <w:r w:rsidRPr="00133DD6">
        <w:rPr>
          <w:rFonts w:hint="eastAsia"/>
          <w:lang w:eastAsia="zh-CN"/>
        </w:rPr>
        <w:t>决议和</w:t>
      </w:r>
      <w:r w:rsidRPr="00133DD6">
        <w:rPr>
          <w:lang w:val="en-US" w:eastAsia="zh-CN"/>
        </w:rPr>
        <w:t>ITU-T</w:t>
      </w:r>
      <w:r w:rsidRPr="00133DD6">
        <w:rPr>
          <w:rFonts w:hint="eastAsia"/>
          <w:lang w:val="en-US" w:eastAsia="zh-CN"/>
        </w:rPr>
        <w:t>的</w:t>
      </w:r>
      <w:r w:rsidRPr="00133DD6">
        <w:rPr>
          <w:rFonts w:hint="eastAsia"/>
          <w:lang w:eastAsia="zh-CN"/>
        </w:rPr>
        <w:t>A</w:t>
      </w:r>
      <w:r w:rsidRPr="00133DD6">
        <w:rPr>
          <w:rFonts w:hint="eastAsia"/>
          <w:lang w:eastAsia="zh-CN"/>
        </w:rPr>
        <w:t>系列建议书亦应分别以电子形式出版。</w:t>
      </w:r>
    </w:p>
    <w:p w:rsidR="009F6CC0" w:rsidRPr="00133DD6" w:rsidRDefault="009F6CC0" w:rsidP="009F6CC0">
      <w:pPr>
        <w:tabs>
          <w:tab w:val="clear" w:pos="1134"/>
          <w:tab w:val="clear" w:pos="1871"/>
          <w:tab w:val="clear" w:pos="2268"/>
        </w:tabs>
        <w:overflowPunct/>
        <w:autoSpaceDE/>
        <w:autoSpaceDN/>
        <w:adjustRightInd/>
        <w:spacing w:before="0"/>
        <w:textAlignment w:val="auto"/>
        <w:rPr>
          <w:b/>
          <w:bCs/>
          <w:lang w:eastAsia="zh-CN"/>
        </w:rPr>
      </w:pPr>
      <w:r w:rsidRPr="00133DD6">
        <w:rPr>
          <w:b/>
          <w:bCs/>
          <w:lang w:eastAsia="zh-CN"/>
        </w:rPr>
        <w:br w:type="page"/>
      </w:r>
    </w:p>
    <w:p w:rsidR="009F6CC0" w:rsidRPr="00133DD6" w:rsidRDefault="009F6CC0" w:rsidP="00306D26">
      <w:pPr>
        <w:rPr>
          <w:lang w:eastAsia="zh-CN"/>
        </w:rPr>
      </w:pPr>
      <w:r w:rsidRPr="00133DD6">
        <w:rPr>
          <w:rFonts w:hint="eastAsia"/>
          <w:b/>
          <w:bCs/>
          <w:lang w:eastAsia="zh-CN"/>
        </w:rPr>
        <w:t>3.3</w:t>
      </w:r>
      <w:r w:rsidRPr="00133DD6">
        <w:rPr>
          <w:rFonts w:hint="eastAsia"/>
          <w:lang w:eastAsia="zh-CN"/>
        </w:rPr>
        <w:tab/>
      </w:r>
      <w:r w:rsidRPr="00133DD6">
        <w:rPr>
          <w:rFonts w:hint="eastAsia"/>
          <w:lang w:eastAsia="zh-CN"/>
        </w:rPr>
        <w:t>记录</w:t>
      </w:r>
      <w:r w:rsidRPr="00133DD6">
        <w:rPr>
          <w:rFonts w:hint="eastAsia"/>
          <w:lang w:eastAsia="zh-CN"/>
        </w:rPr>
        <w:t>WTSA</w:t>
      </w:r>
      <w:r w:rsidRPr="00133DD6">
        <w:rPr>
          <w:rFonts w:hint="eastAsia"/>
          <w:lang w:eastAsia="zh-CN"/>
        </w:rPr>
        <w:t>结果的</w:t>
      </w:r>
      <w:r w:rsidRPr="00133DD6">
        <w:rPr>
          <w:rFonts w:hint="eastAsia"/>
          <w:lang w:eastAsia="zh-CN"/>
        </w:rPr>
        <w:t>ITU-T</w:t>
      </w:r>
      <w:r w:rsidRPr="00133DD6">
        <w:rPr>
          <w:rFonts w:hint="eastAsia"/>
          <w:lang w:eastAsia="zh-CN"/>
        </w:rPr>
        <w:t>卷册封面的颜色应按此前卷册的颜色顺序循环排列，即：白、绿、橙、黄、红和蓝。</w:t>
      </w:r>
    </w:p>
    <w:p w:rsidR="009F6CC0" w:rsidRPr="00133DD6" w:rsidRDefault="009F6CC0" w:rsidP="00B44699">
      <w:pPr>
        <w:pStyle w:val="Heading1"/>
        <w:rPr>
          <w:lang w:eastAsia="zh-CN"/>
        </w:rPr>
      </w:pPr>
      <w:r w:rsidRPr="00133DD6">
        <w:rPr>
          <w:rFonts w:hint="eastAsia"/>
          <w:lang w:eastAsia="zh-CN"/>
        </w:rPr>
        <w:t>4</w:t>
      </w:r>
      <w:r w:rsidRPr="00133DD6">
        <w:rPr>
          <w:rFonts w:hint="eastAsia"/>
          <w:lang w:eastAsia="zh-CN"/>
        </w:rPr>
        <w:tab/>
      </w:r>
      <w:r w:rsidRPr="00133DD6">
        <w:rPr>
          <w:rFonts w:hint="eastAsia"/>
          <w:lang w:eastAsia="zh-CN"/>
        </w:rPr>
        <w:t>相关活动</w:t>
      </w:r>
    </w:p>
    <w:p w:rsidR="009F6CC0" w:rsidRPr="00133DD6" w:rsidRDefault="009F6CC0" w:rsidP="00306D26">
      <w:pPr>
        <w:rPr>
          <w:lang w:eastAsia="zh-CN"/>
        </w:rPr>
      </w:pPr>
      <w:r w:rsidRPr="00133DD6">
        <w:rPr>
          <w:rFonts w:hint="eastAsia"/>
          <w:b/>
          <w:bCs/>
          <w:lang w:eastAsia="zh-CN"/>
        </w:rPr>
        <w:t>4.1</w:t>
      </w:r>
      <w:r w:rsidRPr="00133DD6">
        <w:rPr>
          <w:rFonts w:hint="eastAsia"/>
          <w:lang w:eastAsia="zh-CN"/>
        </w:rPr>
        <w:tab/>
      </w:r>
      <w:r w:rsidRPr="00133DD6">
        <w:rPr>
          <w:rFonts w:hint="eastAsia"/>
          <w:lang w:eastAsia="zh-CN"/>
        </w:rPr>
        <w:t>电信标准化局（</w:t>
      </w:r>
      <w:r w:rsidRPr="00133DD6">
        <w:rPr>
          <w:rFonts w:hint="eastAsia"/>
          <w:lang w:eastAsia="zh-CN"/>
        </w:rPr>
        <w:t>TSB</w:t>
      </w:r>
      <w:r w:rsidRPr="00133DD6">
        <w:rPr>
          <w:rFonts w:hint="eastAsia"/>
          <w:lang w:eastAsia="zh-CN"/>
        </w:rPr>
        <w:t>）主任应在未来研究期内管理建议书的持续出版时，遵守附件中的指导原则（见附件</w:t>
      </w:r>
      <w:r w:rsidRPr="00133DD6">
        <w:rPr>
          <w:rFonts w:hint="eastAsia"/>
          <w:lang w:eastAsia="zh-CN"/>
        </w:rPr>
        <w:t>A</w:t>
      </w:r>
      <w:r w:rsidRPr="00133DD6">
        <w:rPr>
          <w:rFonts w:hint="eastAsia"/>
          <w:lang w:eastAsia="zh-CN"/>
        </w:rPr>
        <w:t>）。</w:t>
      </w:r>
    </w:p>
    <w:p w:rsidR="009F6CC0" w:rsidRPr="00133DD6" w:rsidRDefault="009F6CC0" w:rsidP="00306D26">
      <w:pPr>
        <w:rPr>
          <w:lang w:eastAsia="zh-CN"/>
        </w:rPr>
      </w:pPr>
      <w:r w:rsidRPr="00133DD6">
        <w:rPr>
          <w:rFonts w:hint="eastAsia"/>
          <w:b/>
          <w:bCs/>
          <w:lang w:eastAsia="zh-CN"/>
        </w:rPr>
        <w:t>4.2</w:t>
      </w:r>
      <w:r w:rsidRPr="00133DD6">
        <w:rPr>
          <w:rFonts w:hint="eastAsia"/>
          <w:lang w:eastAsia="zh-CN"/>
        </w:rPr>
        <w:tab/>
        <w:t>TSB</w:t>
      </w:r>
      <w:r w:rsidRPr="00133DD6">
        <w:rPr>
          <w:rFonts w:hint="eastAsia"/>
          <w:lang w:eastAsia="zh-CN"/>
        </w:rPr>
        <w:t>主任应向下届</w:t>
      </w:r>
      <w:r w:rsidRPr="00133DD6">
        <w:rPr>
          <w:rFonts w:hint="eastAsia"/>
          <w:lang w:eastAsia="zh-CN"/>
        </w:rPr>
        <w:t>WTSA</w:t>
      </w:r>
      <w:r w:rsidRPr="00133DD6">
        <w:rPr>
          <w:rFonts w:hint="eastAsia"/>
          <w:lang w:eastAsia="zh-CN"/>
        </w:rPr>
        <w:t>以及两届全会期间的</w:t>
      </w:r>
      <w:r w:rsidRPr="00133DD6">
        <w:rPr>
          <w:rFonts w:hint="eastAsia"/>
          <w:lang w:eastAsia="zh-CN"/>
        </w:rPr>
        <w:t>TSAG</w:t>
      </w:r>
      <w:r w:rsidRPr="00133DD6">
        <w:rPr>
          <w:rFonts w:hint="eastAsia"/>
          <w:lang w:eastAsia="zh-CN"/>
        </w:rPr>
        <w:t>会议汇报在及时出版文本时遇到的任何困难，并提出有关补救行动的建议。</w:t>
      </w:r>
    </w:p>
    <w:p w:rsidR="009F6CC0" w:rsidRPr="00133DD6" w:rsidRDefault="009F6CC0" w:rsidP="00B44699">
      <w:pPr>
        <w:pStyle w:val="Heading1"/>
        <w:rPr>
          <w:lang w:eastAsia="zh-CN"/>
        </w:rPr>
      </w:pPr>
      <w:r w:rsidRPr="00133DD6">
        <w:rPr>
          <w:rFonts w:hint="eastAsia"/>
          <w:lang w:eastAsia="zh-CN"/>
        </w:rPr>
        <w:t>5</w:t>
      </w:r>
      <w:r w:rsidRPr="00133DD6">
        <w:rPr>
          <w:rFonts w:hint="eastAsia"/>
          <w:lang w:eastAsia="zh-CN"/>
        </w:rPr>
        <w:tab/>
      </w:r>
      <w:r w:rsidRPr="00133DD6">
        <w:rPr>
          <w:rFonts w:hint="eastAsia"/>
          <w:lang w:eastAsia="zh-CN"/>
        </w:rPr>
        <w:t>与理事会的关系</w:t>
      </w:r>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r w:rsidRPr="00133DD6">
        <w:rPr>
          <w:rFonts w:hint="eastAsia"/>
          <w:lang w:eastAsia="zh-CN"/>
        </w:rPr>
        <w:t>TSB</w:t>
      </w:r>
      <w:r w:rsidRPr="00133DD6">
        <w:rPr>
          <w:rFonts w:hint="eastAsia"/>
          <w:lang w:eastAsia="zh-CN"/>
        </w:rPr>
        <w:t>主任应请理事会考虑国际电联是否需要调整有关出版、定价等方面的政策，以便于</w:t>
      </w:r>
      <w:r w:rsidRPr="00133DD6">
        <w:rPr>
          <w:rFonts w:hint="eastAsia"/>
          <w:lang w:eastAsia="zh-CN"/>
        </w:rPr>
        <w:t>ITU-T</w:t>
      </w:r>
      <w:r w:rsidRPr="00133DD6">
        <w:rPr>
          <w:rFonts w:hint="eastAsia"/>
          <w:lang w:eastAsia="zh-CN"/>
        </w:rPr>
        <w:t>建议书迅速、广泛且有效的传播。</w:t>
      </w:r>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p>
    <w:p w:rsidR="009F6CC0"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p>
    <w:p w:rsidR="002D019F" w:rsidRDefault="002D019F" w:rsidP="009F6CC0">
      <w:pPr>
        <w:tabs>
          <w:tab w:val="clear" w:pos="1134"/>
          <w:tab w:val="clear" w:pos="1871"/>
          <w:tab w:val="clear" w:pos="2268"/>
          <w:tab w:val="left" w:pos="794"/>
          <w:tab w:val="left" w:pos="1191"/>
          <w:tab w:val="left" w:pos="1588"/>
          <w:tab w:val="left" w:pos="1985"/>
        </w:tabs>
        <w:ind w:firstLineChars="200" w:firstLine="480"/>
        <w:rPr>
          <w:lang w:val="en-US" w:eastAsia="zh-CN"/>
        </w:rPr>
      </w:pPr>
    </w:p>
    <w:p w:rsidR="002D019F" w:rsidRDefault="002D019F" w:rsidP="009F6CC0">
      <w:pPr>
        <w:tabs>
          <w:tab w:val="clear" w:pos="1134"/>
          <w:tab w:val="clear" w:pos="1871"/>
          <w:tab w:val="clear" w:pos="2268"/>
          <w:tab w:val="left" w:pos="794"/>
          <w:tab w:val="left" w:pos="1191"/>
          <w:tab w:val="left" w:pos="1588"/>
          <w:tab w:val="left" w:pos="1985"/>
        </w:tabs>
        <w:ind w:firstLineChars="200" w:firstLine="480"/>
        <w:rPr>
          <w:lang w:val="en-US" w:eastAsia="zh-CN"/>
        </w:rPr>
      </w:pPr>
    </w:p>
    <w:p w:rsidR="002D019F" w:rsidRDefault="002D019F" w:rsidP="009F6CC0">
      <w:pPr>
        <w:tabs>
          <w:tab w:val="clear" w:pos="1134"/>
          <w:tab w:val="clear" w:pos="1871"/>
          <w:tab w:val="clear" w:pos="2268"/>
          <w:tab w:val="left" w:pos="794"/>
          <w:tab w:val="left" w:pos="1191"/>
          <w:tab w:val="left" w:pos="1588"/>
          <w:tab w:val="left" w:pos="1985"/>
        </w:tabs>
        <w:ind w:firstLineChars="200" w:firstLine="480"/>
        <w:rPr>
          <w:lang w:val="en-US" w:eastAsia="zh-CN"/>
        </w:rPr>
      </w:pPr>
    </w:p>
    <w:p w:rsidR="002D019F" w:rsidRDefault="002D019F" w:rsidP="009F6CC0">
      <w:pPr>
        <w:tabs>
          <w:tab w:val="clear" w:pos="1134"/>
          <w:tab w:val="clear" w:pos="1871"/>
          <w:tab w:val="clear" w:pos="2268"/>
          <w:tab w:val="left" w:pos="794"/>
          <w:tab w:val="left" w:pos="1191"/>
          <w:tab w:val="left" w:pos="1588"/>
          <w:tab w:val="left" w:pos="1985"/>
        </w:tabs>
        <w:ind w:firstLineChars="200" w:firstLine="480"/>
        <w:rPr>
          <w:lang w:val="en-US" w:eastAsia="zh-CN"/>
        </w:rPr>
      </w:pPr>
    </w:p>
    <w:p w:rsidR="002D019F" w:rsidRPr="00133DD6" w:rsidRDefault="002D019F" w:rsidP="009F6CC0">
      <w:pPr>
        <w:tabs>
          <w:tab w:val="clear" w:pos="1134"/>
          <w:tab w:val="clear" w:pos="1871"/>
          <w:tab w:val="clear" w:pos="2268"/>
          <w:tab w:val="left" w:pos="794"/>
          <w:tab w:val="left" w:pos="1191"/>
          <w:tab w:val="left" w:pos="1588"/>
          <w:tab w:val="left" w:pos="1985"/>
        </w:tabs>
        <w:ind w:firstLineChars="200" w:firstLine="480"/>
        <w:rPr>
          <w:lang w:val="en-US" w:eastAsia="zh-CN"/>
        </w:rPr>
      </w:pPr>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p>
    <w:p w:rsidR="009F6CC0" w:rsidRPr="00133DD6" w:rsidRDefault="009F6CC0" w:rsidP="009F6CC0">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rPr>
          <w:caps/>
          <w:sz w:val="28"/>
          <w:lang w:eastAsia="zh-CN"/>
        </w:rPr>
      </w:pPr>
      <w:r w:rsidRPr="00133DD6">
        <w:rPr>
          <w:lang w:eastAsia="zh-CN"/>
        </w:rPr>
        <w:br w:type="page"/>
      </w:r>
    </w:p>
    <w:p w:rsidR="009F6CC0" w:rsidRPr="00133DD6" w:rsidRDefault="009F6CC0" w:rsidP="00306D26">
      <w:pPr>
        <w:pStyle w:val="AnnexNoTitle0"/>
        <w:rPr>
          <w:lang w:eastAsia="zh-CN"/>
        </w:rPr>
      </w:pPr>
      <w:r w:rsidRPr="00133DD6">
        <w:rPr>
          <w:rFonts w:hint="eastAsia"/>
          <w:lang w:eastAsia="zh-CN"/>
        </w:rPr>
        <w:t>附件</w:t>
      </w:r>
      <w:r w:rsidRPr="00133DD6">
        <w:rPr>
          <w:rFonts w:hint="eastAsia"/>
          <w:lang w:eastAsia="zh-CN"/>
        </w:rPr>
        <w:t>A</w:t>
      </w:r>
      <w:r w:rsidRPr="00133DD6">
        <w:rPr>
          <w:rFonts w:hint="eastAsia"/>
          <w:lang w:eastAsia="zh-CN"/>
        </w:rPr>
        <w:br/>
      </w:r>
      <w:r w:rsidRPr="00133DD6">
        <w:rPr>
          <w:lang w:eastAsia="zh-CN"/>
        </w:rPr>
        <w:br/>
      </w:r>
      <w:r w:rsidRPr="00133DD6">
        <w:rPr>
          <w:rFonts w:hint="eastAsia"/>
          <w:lang w:eastAsia="zh-CN"/>
        </w:rPr>
        <w:t>有关出版国际电联电信标准化部门建议书的指导原则</w:t>
      </w:r>
    </w:p>
    <w:p w:rsidR="009F6CC0" w:rsidRPr="00133DD6" w:rsidRDefault="009F6CC0" w:rsidP="009F6CC0">
      <w:pPr>
        <w:tabs>
          <w:tab w:val="clear" w:pos="1134"/>
          <w:tab w:val="clear" w:pos="1871"/>
          <w:tab w:val="clear" w:pos="2268"/>
          <w:tab w:val="left" w:pos="794"/>
          <w:tab w:val="left" w:pos="1191"/>
          <w:tab w:val="left" w:pos="1588"/>
          <w:tab w:val="left" w:pos="1985"/>
        </w:tabs>
        <w:jc w:val="center"/>
        <w:rPr>
          <w:lang w:eastAsia="zh-CN"/>
        </w:rPr>
      </w:pPr>
      <w:r w:rsidRPr="00133DD6">
        <w:rPr>
          <w:rFonts w:hint="eastAsia"/>
          <w:lang w:eastAsia="zh-CN"/>
        </w:rPr>
        <w:t>（本附件构成本建议书的组成部分）</w:t>
      </w:r>
    </w:p>
    <w:p w:rsidR="009F6CC0" w:rsidRPr="00133DD6" w:rsidRDefault="009F6CC0" w:rsidP="00306D26">
      <w:pPr>
        <w:rPr>
          <w:lang w:eastAsia="zh-CN"/>
        </w:rPr>
      </w:pPr>
      <w:r w:rsidRPr="00133DD6">
        <w:rPr>
          <w:rFonts w:hint="eastAsia"/>
          <w:b/>
          <w:bCs/>
          <w:lang w:eastAsia="zh-CN"/>
        </w:rPr>
        <w:t>A.1</w:t>
      </w:r>
      <w:r w:rsidRPr="00133DD6">
        <w:rPr>
          <w:rFonts w:hint="eastAsia"/>
          <w:lang w:eastAsia="zh-CN"/>
        </w:rPr>
        <w:tab/>
      </w:r>
      <w:r w:rsidRPr="00133DD6">
        <w:rPr>
          <w:rFonts w:hint="eastAsia"/>
          <w:lang w:eastAsia="zh-CN"/>
        </w:rPr>
        <w:t>以下指导原则旨在协助及时出版已得到批准的</w:t>
      </w:r>
      <w:r w:rsidRPr="00133DD6">
        <w:rPr>
          <w:rFonts w:hint="eastAsia"/>
          <w:lang w:eastAsia="zh-CN"/>
        </w:rPr>
        <w:t>ITU-T</w:t>
      </w:r>
      <w:r w:rsidRPr="00133DD6">
        <w:rPr>
          <w:rFonts w:hint="eastAsia"/>
          <w:lang w:eastAsia="zh-CN"/>
        </w:rPr>
        <w:t>建议书。这些指导原则应适用于与建议书出版和发行有关的国际电联的各项服务，以及（在相关的范围内）其他获得国际电联许可、根据与国际电联确立的条件和安排出版和发行建议书的组织。</w:t>
      </w:r>
    </w:p>
    <w:p w:rsidR="009F6CC0" w:rsidRPr="00133DD6" w:rsidRDefault="009F6CC0" w:rsidP="00306D26">
      <w:pPr>
        <w:rPr>
          <w:lang w:eastAsia="zh-CN"/>
        </w:rPr>
      </w:pPr>
      <w:r w:rsidRPr="00133DD6">
        <w:rPr>
          <w:rFonts w:hint="eastAsia"/>
          <w:b/>
          <w:bCs/>
          <w:lang w:eastAsia="zh-CN"/>
        </w:rPr>
        <w:t>A.2</w:t>
      </w:r>
      <w:r w:rsidRPr="00133DD6">
        <w:rPr>
          <w:rFonts w:hint="eastAsia"/>
          <w:lang w:eastAsia="zh-CN"/>
        </w:rPr>
        <w:tab/>
      </w:r>
      <w:r w:rsidRPr="00133DD6">
        <w:rPr>
          <w:rFonts w:hint="eastAsia"/>
          <w:lang w:eastAsia="zh-CN"/>
        </w:rPr>
        <w:t>从用户的角度而言，需采用的主要原则如下：</w:t>
      </w:r>
    </w:p>
    <w:p w:rsidR="009F6CC0" w:rsidRPr="00133DD6" w:rsidRDefault="009F6CC0" w:rsidP="00306D26">
      <w:pPr>
        <w:pStyle w:val="enumlev10"/>
        <w:rPr>
          <w:lang w:eastAsia="zh-CN"/>
        </w:rPr>
      </w:pPr>
      <w:r w:rsidRPr="00133DD6">
        <w:rPr>
          <w:rFonts w:hint="eastAsia"/>
          <w:i/>
          <w:iCs/>
          <w:lang w:eastAsia="zh-CN"/>
        </w:rPr>
        <w:t>a)</w:t>
      </w:r>
      <w:r w:rsidRPr="00133DD6">
        <w:rPr>
          <w:rFonts w:hint="eastAsia"/>
          <w:lang w:eastAsia="zh-CN"/>
        </w:rPr>
        <w:tab/>
      </w:r>
      <w:r w:rsidRPr="00133DD6">
        <w:rPr>
          <w:rFonts w:hint="eastAsia"/>
          <w:lang w:eastAsia="zh-CN"/>
        </w:rPr>
        <w:t>通过网上直接访问数据库（该数据在建议书得到批准后会尽快得到更新），在适当传播媒体上定期出版，尽可能最大限度地利用电子形式出版建议书；</w:t>
      </w:r>
    </w:p>
    <w:p w:rsidR="009F6CC0" w:rsidRPr="00133DD6" w:rsidRDefault="009F6CC0" w:rsidP="00306D26">
      <w:pPr>
        <w:pStyle w:val="enumlev10"/>
        <w:rPr>
          <w:lang w:eastAsia="zh-CN"/>
        </w:rPr>
      </w:pPr>
      <w:r w:rsidRPr="00133DD6">
        <w:rPr>
          <w:rFonts w:hint="eastAsia"/>
          <w:i/>
          <w:iCs/>
          <w:lang w:eastAsia="zh-CN"/>
        </w:rPr>
        <w:t>b)</w:t>
      </w:r>
      <w:r w:rsidRPr="00133DD6">
        <w:rPr>
          <w:rFonts w:hint="eastAsia"/>
          <w:lang w:eastAsia="zh-CN"/>
        </w:rPr>
        <w:tab/>
      </w:r>
      <w:r w:rsidRPr="00133DD6">
        <w:rPr>
          <w:rFonts w:hint="eastAsia"/>
          <w:lang w:eastAsia="zh-CN"/>
        </w:rPr>
        <w:t>建议书标号清楚，以区别版本先后顺序（见</w:t>
      </w:r>
      <w:r w:rsidRPr="00133DD6">
        <w:rPr>
          <w:rFonts w:hint="eastAsia"/>
          <w:lang w:eastAsia="zh-CN"/>
        </w:rPr>
        <w:t>ITU-T A.12</w:t>
      </w:r>
      <w:r w:rsidRPr="00133DD6">
        <w:rPr>
          <w:rFonts w:hint="eastAsia"/>
          <w:lang w:eastAsia="zh-CN"/>
        </w:rPr>
        <w:t>建议书）；</w:t>
      </w:r>
    </w:p>
    <w:p w:rsidR="009F6CC0" w:rsidRPr="00133DD6" w:rsidRDefault="009F6CC0" w:rsidP="00306D26">
      <w:pPr>
        <w:pStyle w:val="enumlev10"/>
        <w:rPr>
          <w:lang w:eastAsia="zh-CN"/>
        </w:rPr>
      </w:pPr>
      <w:r w:rsidRPr="00133DD6">
        <w:rPr>
          <w:rFonts w:hint="eastAsia"/>
          <w:i/>
          <w:iCs/>
          <w:lang w:eastAsia="zh-CN"/>
        </w:rPr>
        <w:t>c)</w:t>
      </w:r>
      <w:r w:rsidRPr="00133DD6">
        <w:rPr>
          <w:rFonts w:hint="eastAsia"/>
          <w:lang w:eastAsia="zh-CN"/>
        </w:rPr>
        <w:tab/>
      </w:r>
      <w:r w:rsidRPr="00133DD6">
        <w:rPr>
          <w:rFonts w:hint="eastAsia"/>
          <w:lang w:eastAsia="zh-CN"/>
        </w:rPr>
        <w:t>方便（如通过上网或某种传播媒体）了解相关的指南和有关建议书价格、面世情况和当前状况的确切信息；</w:t>
      </w:r>
    </w:p>
    <w:p w:rsidR="009F6CC0" w:rsidRPr="00133DD6" w:rsidRDefault="009F6CC0" w:rsidP="00306D26">
      <w:pPr>
        <w:pStyle w:val="enumlev10"/>
        <w:rPr>
          <w:lang w:eastAsia="zh-CN"/>
        </w:rPr>
      </w:pPr>
      <w:r w:rsidRPr="00133DD6">
        <w:rPr>
          <w:rFonts w:hint="eastAsia"/>
          <w:i/>
          <w:iCs/>
          <w:lang w:eastAsia="zh-CN"/>
        </w:rPr>
        <w:t>d)</w:t>
      </w:r>
      <w:r w:rsidRPr="00133DD6">
        <w:rPr>
          <w:rFonts w:hint="eastAsia"/>
          <w:lang w:eastAsia="zh-CN"/>
        </w:rPr>
        <w:tab/>
      </w:r>
      <w:r w:rsidRPr="00133DD6">
        <w:rPr>
          <w:rFonts w:hint="eastAsia"/>
          <w:lang w:eastAsia="zh-CN"/>
        </w:rPr>
        <w:t>使用简单易用的索引和搜索设施便可找出具体主题（</w:t>
      </w:r>
      <w:r w:rsidRPr="00133DD6">
        <w:rPr>
          <w:rFonts w:hint="eastAsia"/>
          <w:lang w:eastAsia="zh-CN"/>
        </w:rPr>
        <w:t>Subject</w:t>
      </w:r>
      <w:r w:rsidRPr="00133DD6">
        <w:rPr>
          <w:rFonts w:hint="eastAsia"/>
          <w:lang w:eastAsia="zh-CN"/>
        </w:rPr>
        <w:t>），无须了解标题、总体结构或标示</w:t>
      </w:r>
      <w:r w:rsidRPr="00133DD6">
        <w:rPr>
          <w:rFonts w:hint="eastAsia"/>
          <w:lang w:eastAsia="zh-CN"/>
        </w:rPr>
        <w:t>ITU-T</w:t>
      </w:r>
      <w:r w:rsidRPr="00133DD6">
        <w:rPr>
          <w:rFonts w:hint="eastAsia"/>
          <w:lang w:eastAsia="zh-CN"/>
        </w:rPr>
        <w:t>建议书的字母系列。</w:t>
      </w:r>
    </w:p>
    <w:p w:rsidR="009F6CC0" w:rsidRPr="00133DD6" w:rsidRDefault="009F6CC0" w:rsidP="00306D26">
      <w:pPr>
        <w:rPr>
          <w:lang w:eastAsia="zh-CN"/>
        </w:rPr>
      </w:pPr>
      <w:r w:rsidRPr="00133DD6">
        <w:rPr>
          <w:rFonts w:hint="eastAsia"/>
          <w:b/>
          <w:bCs/>
          <w:lang w:eastAsia="zh-CN"/>
        </w:rPr>
        <w:t>A.3</w:t>
      </w:r>
      <w:r w:rsidRPr="00133DD6">
        <w:rPr>
          <w:rFonts w:hint="eastAsia"/>
          <w:lang w:eastAsia="zh-CN"/>
        </w:rPr>
        <w:tab/>
      </w:r>
      <w:r w:rsidRPr="00133DD6">
        <w:rPr>
          <w:rFonts w:hint="eastAsia"/>
          <w:lang w:eastAsia="zh-CN"/>
        </w:rPr>
        <w:t>批准条件一经得到满足，即应立即按照</w:t>
      </w:r>
      <w:r w:rsidRPr="00133DD6">
        <w:rPr>
          <w:rFonts w:hint="eastAsia"/>
          <w:lang w:eastAsia="zh-CN"/>
        </w:rPr>
        <w:t>ITU-T</w:t>
      </w:r>
      <w:r w:rsidRPr="00133DD6">
        <w:rPr>
          <w:rFonts w:hint="eastAsia"/>
          <w:lang w:eastAsia="zh-CN"/>
        </w:rPr>
        <w:t>规定的条件向公众提供新的或经修订的建议书。</w:t>
      </w:r>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eastAsia="zh-CN"/>
        </w:rPr>
      </w:pPr>
      <w:r w:rsidRPr="00133DD6">
        <w:rPr>
          <w:rFonts w:hint="eastAsia"/>
          <w:lang w:eastAsia="zh-CN"/>
        </w:rPr>
        <w:t>建议书</w:t>
      </w:r>
      <w:r w:rsidRPr="00133DD6">
        <w:rPr>
          <w:vertAlign w:val="superscript"/>
          <w:lang w:eastAsia="zh-CN"/>
        </w:rPr>
        <w:footnoteReference w:customMarkFollows="1" w:id="63"/>
        <w:t>1</w:t>
      </w:r>
      <w:r w:rsidRPr="00133DD6">
        <w:rPr>
          <w:rFonts w:hint="eastAsia"/>
          <w:lang w:eastAsia="zh-CN"/>
        </w:rPr>
        <w:t>应以适当的方式提供，如：</w:t>
      </w:r>
    </w:p>
    <w:p w:rsidR="009F6CC0" w:rsidRPr="00133DD6" w:rsidRDefault="009F6CC0" w:rsidP="00306D26">
      <w:pPr>
        <w:pStyle w:val="enumlev10"/>
        <w:rPr>
          <w:lang w:eastAsia="zh-CN"/>
        </w:rPr>
      </w:pPr>
      <w:r w:rsidRPr="00133DD6">
        <w:rPr>
          <w:lang w:val="en-US" w:eastAsia="zh-CN"/>
        </w:rPr>
        <w:t>•</w:t>
      </w:r>
      <w:r w:rsidRPr="00133DD6">
        <w:rPr>
          <w:lang w:eastAsia="zh-CN"/>
        </w:rPr>
        <w:tab/>
      </w:r>
      <w:r w:rsidRPr="00133DD6">
        <w:rPr>
          <w:rFonts w:hint="eastAsia"/>
          <w:lang w:eastAsia="zh-CN"/>
        </w:rPr>
        <w:t>网上访问</w:t>
      </w:r>
      <w:r w:rsidRPr="00133DD6">
        <w:rPr>
          <w:rFonts w:hint="eastAsia"/>
          <w:lang w:eastAsia="zh-CN"/>
        </w:rPr>
        <w:t xml:space="preserve"> </w:t>
      </w:r>
      <w:r w:rsidRPr="00133DD6">
        <w:rPr>
          <w:lang w:val="en-US" w:eastAsia="zh-CN"/>
        </w:rPr>
        <w:t>–</w:t>
      </w:r>
      <w:r w:rsidRPr="00133DD6">
        <w:rPr>
          <w:rFonts w:hint="eastAsia"/>
          <w:lang w:val="en-US" w:eastAsia="zh-CN"/>
        </w:rPr>
        <w:t xml:space="preserve"> </w:t>
      </w:r>
      <w:r w:rsidRPr="00133DD6">
        <w:rPr>
          <w:rFonts w:hint="eastAsia"/>
          <w:lang w:eastAsia="zh-CN"/>
        </w:rPr>
        <w:t>尽快；</w:t>
      </w:r>
    </w:p>
    <w:p w:rsidR="009F6CC0" w:rsidRPr="00133DD6" w:rsidRDefault="009F6CC0" w:rsidP="00306D26">
      <w:pPr>
        <w:pStyle w:val="enumlev10"/>
        <w:rPr>
          <w:lang w:eastAsia="zh-CN"/>
        </w:rPr>
      </w:pPr>
      <w:r w:rsidRPr="00133DD6">
        <w:rPr>
          <w:lang w:val="en-US" w:eastAsia="zh-CN"/>
        </w:rPr>
        <w:t>•</w:t>
      </w:r>
      <w:r w:rsidRPr="00133DD6">
        <w:rPr>
          <w:lang w:eastAsia="zh-CN"/>
        </w:rPr>
        <w:tab/>
        <w:t>DVD</w:t>
      </w:r>
      <w:r w:rsidRPr="00133DD6">
        <w:rPr>
          <w:rFonts w:hint="eastAsia"/>
          <w:lang w:eastAsia="zh-CN"/>
        </w:rPr>
        <w:t xml:space="preserve"> </w:t>
      </w:r>
      <w:r w:rsidRPr="00133DD6">
        <w:rPr>
          <w:lang w:val="en-US" w:eastAsia="zh-CN"/>
        </w:rPr>
        <w:t>–</w:t>
      </w:r>
      <w:r w:rsidRPr="00133DD6">
        <w:rPr>
          <w:rFonts w:hint="eastAsia"/>
          <w:lang w:val="en-US" w:eastAsia="zh-CN"/>
        </w:rPr>
        <w:t xml:space="preserve"> </w:t>
      </w:r>
      <w:r w:rsidRPr="00133DD6">
        <w:rPr>
          <w:rFonts w:hint="eastAsia"/>
          <w:lang w:eastAsia="zh-CN"/>
        </w:rPr>
        <w:t>定期（如每季度）。</w:t>
      </w:r>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eastAsia="zh-CN"/>
        </w:rPr>
      </w:pPr>
      <w:r w:rsidRPr="00133DD6">
        <w:rPr>
          <w:rFonts w:hint="eastAsia"/>
          <w:lang w:eastAsia="zh-CN"/>
        </w:rPr>
        <w:t>较小的改动可通过出版修正或勘误予以解决，无须重新发行整个建议书。</w:t>
      </w:r>
    </w:p>
    <w:p w:rsidR="009F6CC0" w:rsidRPr="00133DD6" w:rsidRDefault="009F6CC0" w:rsidP="00306D26">
      <w:pPr>
        <w:rPr>
          <w:lang w:eastAsia="zh-CN"/>
        </w:rPr>
      </w:pPr>
      <w:r w:rsidRPr="00133DD6">
        <w:rPr>
          <w:rFonts w:hint="eastAsia"/>
          <w:b/>
          <w:bCs/>
          <w:lang w:eastAsia="zh-CN"/>
        </w:rPr>
        <w:t>A.4</w:t>
      </w:r>
      <w:r w:rsidRPr="00133DD6">
        <w:rPr>
          <w:rFonts w:hint="eastAsia"/>
          <w:lang w:eastAsia="zh-CN"/>
        </w:rPr>
        <w:tab/>
      </w:r>
      <w:r w:rsidRPr="00133DD6">
        <w:rPr>
          <w:rFonts w:hint="eastAsia"/>
          <w:lang w:eastAsia="zh-CN"/>
        </w:rPr>
        <w:t>所有建议书的当前状况均必须随时可在数据库中查到。</w:t>
      </w:r>
    </w:p>
    <w:p w:rsidR="009F6CC0" w:rsidRPr="00133DD6" w:rsidRDefault="009F6CC0" w:rsidP="00306D26">
      <w:pPr>
        <w:rPr>
          <w:lang w:eastAsia="zh-CN"/>
        </w:rPr>
      </w:pPr>
      <w:r w:rsidRPr="00133DD6">
        <w:rPr>
          <w:rFonts w:hint="eastAsia"/>
          <w:b/>
          <w:bCs/>
          <w:lang w:eastAsia="zh-CN"/>
        </w:rPr>
        <w:t>A.5</w:t>
      </w:r>
      <w:r w:rsidRPr="00133DD6">
        <w:rPr>
          <w:rFonts w:hint="eastAsia"/>
          <w:lang w:eastAsia="zh-CN"/>
        </w:rPr>
        <w:tab/>
      </w:r>
      <w:r w:rsidRPr="00133DD6">
        <w:rPr>
          <w:rFonts w:hint="eastAsia"/>
          <w:lang w:eastAsia="zh-CN"/>
        </w:rPr>
        <w:t>应提供足够的索引及搜索设施。</w:t>
      </w:r>
    </w:p>
    <w:p w:rsidR="009F6CC0" w:rsidRPr="00133DD6" w:rsidRDefault="009F6CC0" w:rsidP="00306D26">
      <w:pPr>
        <w:rPr>
          <w:lang w:eastAsia="zh-CN"/>
        </w:rPr>
      </w:pPr>
      <w:r w:rsidRPr="00133DD6">
        <w:rPr>
          <w:rFonts w:hint="eastAsia"/>
          <w:b/>
          <w:bCs/>
          <w:lang w:eastAsia="zh-CN"/>
        </w:rPr>
        <w:t>A.6</w:t>
      </w:r>
      <w:r w:rsidRPr="00133DD6">
        <w:rPr>
          <w:rFonts w:hint="eastAsia"/>
          <w:lang w:eastAsia="zh-CN"/>
        </w:rPr>
        <w:tab/>
      </w:r>
      <w:r w:rsidRPr="00133DD6">
        <w:rPr>
          <w:rFonts w:hint="eastAsia"/>
          <w:lang w:eastAsia="zh-CN"/>
        </w:rPr>
        <w:t>国际电联应将所有有效建议书及曾经有效的建议书的正式文本长期存档，以供研究引用。</w:t>
      </w:r>
    </w:p>
    <w:p w:rsidR="009F6CC0" w:rsidRPr="00133DD6" w:rsidRDefault="009F6CC0" w:rsidP="00306D26">
      <w:pPr>
        <w:rPr>
          <w:lang w:eastAsia="zh-CN"/>
        </w:rPr>
      </w:pPr>
      <w:r w:rsidRPr="00133DD6">
        <w:rPr>
          <w:rFonts w:hint="eastAsia"/>
          <w:b/>
          <w:bCs/>
          <w:lang w:eastAsia="zh-CN"/>
        </w:rPr>
        <w:t>A.7</w:t>
      </w:r>
      <w:r w:rsidRPr="00133DD6">
        <w:rPr>
          <w:rFonts w:hint="eastAsia"/>
          <w:lang w:eastAsia="zh-CN"/>
        </w:rPr>
        <w:tab/>
      </w:r>
      <w:r w:rsidRPr="00133DD6">
        <w:rPr>
          <w:rFonts w:hint="eastAsia"/>
          <w:lang w:eastAsia="zh-CN"/>
        </w:rPr>
        <w:t>可由公众在线访问的建议书数据库应包括目前有效的以及自</w:t>
      </w:r>
      <w:r w:rsidRPr="00133DD6">
        <w:rPr>
          <w:rFonts w:hint="eastAsia"/>
          <w:lang w:eastAsia="zh-CN"/>
        </w:rPr>
        <w:t>1988</w:t>
      </w:r>
      <w:r w:rsidRPr="00133DD6">
        <w:rPr>
          <w:rFonts w:hint="eastAsia"/>
          <w:lang w:eastAsia="zh-CN"/>
        </w:rPr>
        <w:t>年蓝皮书之后曾经生效的各个版本。</w:t>
      </w:r>
    </w:p>
    <w:p w:rsidR="009F6CC0" w:rsidRPr="00133DD6" w:rsidRDefault="009F6CC0" w:rsidP="00306D26">
      <w:pPr>
        <w:rPr>
          <w:lang w:val="en-US" w:eastAsia="zh-CN"/>
        </w:rPr>
      </w:pPr>
      <w:r w:rsidRPr="00133DD6">
        <w:rPr>
          <w:rFonts w:hint="eastAsia"/>
          <w:b/>
          <w:bCs/>
          <w:lang w:eastAsia="zh-CN"/>
        </w:rPr>
        <w:t>A.8</w:t>
      </w:r>
      <w:r w:rsidRPr="00133DD6">
        <w:rPr>
          <w:rFonts w:hint="eastAsia"/>
          <w:lang w:eastAsia="zh-CN"/>
        </w:rPr>
        <w:tab/>
      </w:r>
      <w:r w:rsidRPr="00133DD6">
        <w:rPr>
          <w:rFonts w:hint="eastAsia"/>
          <w:lang w:eastAsia="zh-CN"/>
        </w:rPr>
        <w:t>各种格式的</w:t>
      </w:r>
      <w:r w:rsidRPr="00133DD6">
        <w:rPr>
          <w:rFonts w:hint="eastAsia"/>
          <w:lang w:eastAsia="zh-CN"/>
        </w:rPr>
        <w:t>ITU-T</w:t>
      </w:r>
      <w:r w:rsidRPr="00133DD6">
        <w:rPr>
          <w:rFonts w:hint="eastAsia"/>
          <w:lang w:eastAsia="zh-CN"/>
        </w:rPr>
        <w:t>建议书均应严格执行国际电联的版权规定。</w:t>
      </w:r>
    </w:p>
    <w:p w:rsidR="009F6CC0" w:rsidRPr="00133DD6" w:rsidRDefault="009F6CC0" w:rsidP="009F6CC0">
      <w:pPr>
        <w:keepNext/>
        <w:keepLines/>
        <w:tabs>
          <w:tab w:val="clear" w:pos="1134"/>
          <w:tab w:val="clear" w:pos="1871"/>
          <w:tab w:val="clear" w:pos="2268"/>
          <w:tab w:val="left" w:pos="794"/>
          <w:tab w:val="left" w:pos="1191"/>
          <w:tab w:val="left" w:pos="1588"/>
          <w:tab w:val="left" w:pos="1985"/>
        </w:tabs>
        <w:rPr>
          <w:lang w:eastAsia="zh-CN"/>
        </w:rPr>
      </w:pPr>
    </w:p>
    <w:p w:rsidR="009F6CC0" w:rsidRPr="00133DD6" w:rsidRDefault="009F6CC0" w:rsidP="009F6CC0">
      <w:pPr>
        <w:tabs>
          <w:tab w:val="clear" w:pos="1134"/>
          <w:tab w:val="clear" w:pos="1871"/>
          <w:tab w:val="clear" w:pos="2268"/>
          <w:tab w:val="left" w:pos="794"/>
          <w:tab w:val="left" w:pos="1191"/>
          <w:tab w:val="left" w:pos="1588"/>
          <w:tab w:val="left" w:pos="1985"/>
        </w:tabs>
        <w:rPr>
          <w:lang w:eastAsia="zh-CN"/>
        </w:rPr>
        <w:sectPr w:rsidR="009F6CC0" w:rsidRPr="00133DD6" w:rsidSect="00306D26">
          <w:footerReference w:type="even" r:id="rId198"/>
          <w:footerReference w:type="default" r:id="rId199"/>
          <w:pgSz w:w="11907" w:h="16834" w:code="9"/>
          <w:pgMar w:top="1134" w:right="1134" w:bottom="1134" w:left="1134" w:header="567" w:footer="567" w:gutter="0"/>
          <w:paperSrc w:first="15" w:other="15"/>
          <w:cols w:space="720"/>
          <w:vAlign w:val="both"/>
          <w:docGrid w:linePitch="326"/>
        </w:sectPr>
      </w:pPr>
    </w:p>
    <w:p w:rsidR="002D019F" w:rsidRPr="00C57DC3" w:rsidRDefault="002D019F" w:rsidP="002D019F">
      <w:pPr>
        <w:pStyle w:val="RecNo"/>
        <w:spacing w:before="0"/>
        <w:rPr>
          <w:lang w:eastAsia="zh-CN"/>
        </w:rPr>
      </w:pPr>
      <w:bookmarkStart w:id="628" w:name="_Toc478999720"/>
      <w:bookmarkStart w:id="629" w:name="_Toc219629646"/>
      <w:r w:rsidRPr="00BB42E4">
        <w:rPr>
          <w:rStyle w:val="href"/>
          <w:rFonts w:hint="eastAsia"/>
        </w:rPr>
        <w:t>ITU-T A.</w:t>
      </w:r>
      <w:r>
        <w:rPr>
          <w:rStyle w:val="href"/>
        </w:rPr>
        <w:t>12</w:t>
      </w:r>
      <w:r w:rsidRPr="00BB42E4">
        <w:rPr>
          <w:rStyle w:val="href"/>
          <w:rFonts w:hint="eastAsia"/>
        </w:rPr>
        <w:t>建议书</w:t>
      </w:r>
      <w:bookmarkEnd w:id="628"/>
    </w:p>
    <w:p w:rsidR="009F6CC0" w:rsidRPr="008D6A26" w:rsidRDefault="009F6CC0" w:rsidP="009F6CC0">
      <w:pPr>
        <w:pStyle w:val="Rectitle"/>
        <w:rPr>
          <w:lang w:eastAsia="zh-CN"/>
        </w:rPr>
      </w:pPr>
      <w:bookmarkStart w:id="630" w:name="_Toc478999721"/>
      <w:r w:rsidRPr="008D6A26">
        <w:rPr>
          <w:rFonts w:hint="eastAsia"/>
          <w:lang w:eastAsia="zh-CN"/>
        </w:rPr>
        <w:t>国际电联电信标准化部门建议书的分类编号和版式</w:t>
      </w:r>
      <w:bookmarkEnd w:id="629"/>
      <w:bookmarkEnd w:id="630"/>
    </w:p>
    <w:p w:rsidR="009F6CC0" w:rsidRPr="008D6A26" w:rsidRDefault="009F6CC0" w:rsidP="009F6CC0">
      <w:pPr>
        <w:pStyle w:val="Heading1"/>
        <w:rPr>
          <w:lang w:eastAsia="zh-CN"/>
        </w:rPr>
      </w:pPr>
      <w:bookmarkStart w:id="631" w:name="_Toc225072310"/>
      <w:r w:rsidRPr="008D6A26">
        <w:rPr>
          <w:lang w:eastAsia="zh-CN"/>
        </w:rPr>
        <w:t>1</w:t>
      </w:r>
      <w:r w:rsidRPr="008D6A26">
        <w:rPr>
          <w:rFonts w:hint="eastAsia"/>
          <w:lang w:eastAsia="zh-CN"/>
        </w:rPr>
        <w:tab/>
      </w:r>
      <w:r w:rsidRPr="008D6A26">
        <w:rPr>
          <w:rFonts w:hint="eastAsia"/>
          <w:lang w:eastAsia="zh-CN"/>
        </w:rPr>
        <w:t>范围</w:t>
      </w:r>
      <w:bookmarkEnd w:id="631"/>
    </w:p>
    <w:p w:rsidR="009F6CC0" w:rsidRPr="008D6A26" w:rsidRDefault="009F6CC0" w:rsidP="009F6CC0">
      <w:pPr>
        <w:ind w:firstLineChars="200" w:firstLine="480"/>
        <w:rPr>
          <w:lang w:eastAsia="zh-CN"/>
        </w:rPr>
      </w:pPr>
      <w:r w:rsidRPr="008D6A26">
        <w:rPr>
          <w:rFonts w:hint="eastAsia"/>
          <w:lang w:eastAsia="zh-CN"/>
        </w:rPr>
        <w:t>电信标准化顾问组（</w:t>
      </w:r>
      <w:r w:rsidRPr="008D6A26">
        <w:rPr>
          <w:rFonts w:hint="eastAsia"/>
          <w:lang w:eastAsia="zh-CN"/>
        </w:rPr>
        <w:t>TSAG</w:t>
      </w:r>
      <w:r w:rsidRPr="008D6A26">
        <w:rPr>
          <w:rFonts w:hint="eastAsia"/>
          <w:lang w:eastAsia="zh-CN"/>
        </w:rPr>
        <w:t>）定期审议建议书的分类编号和版式方案以及由电信标准化局（</w:t>
      </w:r>
      <w:r w:rsidRPr="008D6A26">
        <w:rPr>
          <w:rFonts w:hint="eastAsia"/>
          <w:lang w:eastAsia="zh-CN"/>
        </w:rPr>
        <w:t>TSB</w:t>
      </w:r>
      <w:r w:rsidRPr="008D6A26">
        <w:rPr>
          <w:rFonts w:hint="eastAsia"/>
          <w:lang w:eastAsia="zh-CN"/>
        </w:rPr>
        <w:t>）编写和更新的《</w:t>
      </w:r>
      <w:r w:rsidRPr="008D6A26">
        <w:rPr>
          <w:rFonts w:hint="eastAsia"/>
          <w:lang w:eastAsia="zh-CN"/>
        </w:rPr>
        <w:t>ITU-T</w:t>
      </w:r>
      <w:r w:rsidRPr="008D6A26">
        <w:rPr>
          <w:rFonts w:hint="eastAsia"/>
          <w:lang w:eastAsia="zh-CN"/>
        </w:rPr>
        <w:t>建议书作者指南》，后者对格式和风格提出了非常具体的指导原则。本建议书提供适用于建议书分类编号和版式设计的原则。</w:t>
      </w:r>
    </w:p>
    <w:p w:rsidR="009F6CC0" w:rsidRPr="008D6A26" w:rsidRDefault="009F6CC0" w:rsidP="009F6CC0">
      <w:pPr>
        <w:pStyle w:val="Heading1"/>
        <w:rPr>
          <w:lang w:eastAsia="zh-CN"/>
        </w:rPr>
      </w:pPr>
      <w:bookmarkStart w:id="632" w:name="_Toc225072311"/>
      <w:r w:rsidRPr="008D6A26">
        <w:rPr>
          <w:lang w:eastAsia="zh-CN"/>
        </w:rPr>
        <w:t>2</w:t>
      </w:r>
      <w:r w:rsidRPr="008D6A26">
        <w:rPr>
          <w:rFonts w:hint="eastAsia"/>
          <w:lang w:eastAsia="zh-CN"/>
        </w:rPr>
        <w:tab/>
      </w:r>
      <w:r w:rsidRPr="008D6A26">
        <w:rPr>
          <w:rFonts w:hint="eastAsia"/>
          <w:lang w:eastAsia="zh-CN"/>
        </w:rPr>
        <w:t>建议书的分类编号和版式</w:t>
      </w:r>
      <w:bookmarkEnd w:id="632"/>
    </w:p>
    <w:p w:rsidR="009F6CC0" w:rsidRPr="008D6A26" w:rsidRDefault="009F6CC0" w:rsidP="005E2172">
      <w:pPr>
        <w:rPr>
          <w:lang w:eastAsia="zh-CN"/>
        </w:rPr>
      </w:pPr>
      <w:r w:rsidRPr="008D6A26">
        <w:rPr>
          <w:b/>
          <w:bCs/>
          <w:lang w:eastAsia="zh-CN"/>
        </w:rPr>
        <w:t>2.1</w:t>
      </w:r>
      <w:r w:rsidRPr="008D6A26">
        <w:rPr>
          <w:rFonts w:hint="eastAsia"/>
          <w:lang w:eastAsia="zh-CN"/>
        </w:rPr>
        <w:tab/>
      </w:r>
      <w:r w:rsidRPr="008D6A26">
        <w:rPr>
          <w:rFonts w:hint="eastAsia"/>
          <w:lang w:eastAsia="zh-CN"/>
        </w:rPr>
        <w:t>国际电联电信标准化部门（</w:t>
      </w:r>
      <w:r w:rsidRPr="008D6A26">
        <w:rPr>
          <w:rFonts w:hint="eastAsia"/>
          <w:lang w:eastAsia="zh-CN"/>
        </w:rPr>
        <w:t>ITU-T</w:t>
      </w:r>
      <w:r w:rsidRPr="008D6A26">
        <w:rPr>
          <w:rFonts w:hint="eastAsia"/>
          <w:lang w:eastAsia="zh-CN"/>
        </w:rPr>
        <w:t>）的所有建议书均须编号。每份建议书的编号须包括一个表示所属系列的字母前缀和一个指明该系列具体主题（</w:t>
      </w:r>
      <w:r w:rsidRPr="008D6A26">
        <w:rPr>
          <w:lang w:val="en-US" w:eastAsia="zh-CN"/>
        </w:rPr>
        <w:t>Subject</w:t>
      </w:r>
      <w:r w:rsidRPr="008D6A26">
        <w:rPr>
          <w:rFonts w:hint="eastAsia"/>
          <w:lang w:eastAsia="zh-CN"/>
        </w:rPr>
        <w:t>）的数字。编号须有利于明白无误地识别建议书并方便以电子方式存储有关建议书信息。在建议书的封面上，编号须以</w:t>
      </w:r>
      <w:r w:rsidRPr="008D6A26">
        <w:rPr>
          <w:rFonts w:hint="eastAsia"/>
          <w:lang w:eastAsia="zh-CN"/>
        </w:rPr>
        <w:t>YYYY</w:t>
      </w:r>
      <w:r w:rsidRPr="008D6A26">
        <w:rPr>
          <w:rFonts w:hint="eastAsia"/>
          <w:lang w:eastAsia="zh-CN"/>
        </w:rPr>
        <w:t>的格式与批准日期相互关联。如需突出独一无二性，可加入月份。</w:t>
      </w:r>
    </w:p>
    <w:p w:rsidR="009F6CC0" w:rsidRPr="008D6A26" w:rsidRDefault="009F6CC0" w:rsidP="009F6CC0">
      <w:pPr>
        <w:rPr>
          <w:lang w:eastAsia="zh-CN"/>
        </w:rPr>
      </w:pPr>
      <w:r w:rsidRPr="008D6A26">
        <w:rPr>
          <w:b/>
          <w:bCs/>
          <w:lang w:eastAsia="zh-CN"/>
        </w:rPr>
        <w:t>2.2</w:t>
      </w:r>
      <w:r w:rsidRPr="008D6A26">
        <w:rPr>
          <w:rFonts w:hint="eastAsia"/>
          <w:lang w:eastAsia="zh-CN"/>
        </w:rPr>
        <w:tab/>
      </w:r>
      <w:r w:rsidRPr="008D6A26">
        <w:rPr>
          <w:rFonts w:hint="eastAsia"/>
          <w:lang w:eastAsia="zh-CN"/>
        </w:rPr>
        <w:t>由字母表示的系列范围如下：</w:t>
      </w:r>
    </w:p>
    <w:p w:rsidR="009F6CC0" w:rsidRPr="008D6A26" w:rsidRDefault="009F6CC0" w:rsidP="009F6CC0">
      <w:pPr>
        <w:pStyle w:val="enumlev2"/>
        <w:rPr>
          <w:lang w:eastAsia="zh-CN"/>
        </w:rPr>
      </w:pPr>
      <w:r w:rsidRPr="008D6A26">
        <w:rPr>
          <w:rFonts w:hint="eastAsia"/>
          <w:lang w:eastAsia="zh-CN"/>
        </w:rPr>
        <w:t>A</w:t>
      </w:r>
      <w:r w:rsidRPr="008D6A26">
        <w:rPr>
          <w:rFonts w:hint="eastAsia"/>
          <w:lang w:eastAsia="zh-CN"/>
        </w:rPr>
        <w:tab/>
        <w:t>ITU-T</w:t>
      </w:r>
      <w:r w:rsidRPr="008D6A26">
        <w:rPr>
          <w:rFonts w:hint="eastAsia"/>
          <w:lang w:eastAsia="zh-CN"/>
        </w:rPr>
        <w:t>工作的组织</w:t>
      </w:r>
    </w:p>
    <w:p w:rsidR="009F6CC0" w:rsidRPr="008D6A26" w:rsidRDefault="009F6CC0" w:rsidP="009F6CC0">
      <w:pPr>
        <w:pStyle w:val="enumlev2"/>
        <w:spacing w:before="0"/>
        <w:rPr>
          <w:lang w:eastAsia="zh-CN"/>
        </w:rPr>
      </w:pPr>
      <w:r w:rsidRPr="008D6A26">
        <w:rPr>
          <w:rFonts w:hint="eastAsia"/>
          <w:lang w:eastAsia="zh-CN"/>
        </w:rPr>
        <w:t>B</w:t>
      </w:r>
      <w:r w:rsidRPr="008D6A26">
        <w:rPr>
          <w:lang w:eastAsia="zh-CN"/>
        </w:rPr>
        <w:tab/>
      </w:r>
      <w:r w:rsidRPr="008D6A26">
        <w:rPr>
          <w:rFonts w:eastAsia="STKaiti" w:hint="eastAsia"/>
          <w:lang w:eastAsia="zh-CN"/>
        </w:rPr>
        <w:t>尚未分配</w:t>
      </w:r>
    </w:p>
    <w:p w:rsidR="009F6CC0" w:rsidRPr="008D6A26" w:rsidRDefault="009F6CC0" w:rsidP="009F6CC0">
      <w:pPr>
        <w:pStyle w:val="enumlev2"/>
        <w:spacing w:before="0"/>
        <w:rPr>
          <w:lang w:eastAsia="zh-CN"/>
        </w:rPr>
      </w:pPr>
      <w:r w:rsidRPr="008D6A26">
        <w:rPr>
          <w:rFonts w:hint="eastAsia"/>
          <w:lang w:eastAsia="zh-CN"/>
        </w:rPr>
        <w:t>C</w:t>
      </w:r>
      <w:r w:rsidRPr="008D6A26">
        <w:rPr>
          <w:lang w:eastAsia="zh-CN"/>
        </w:rPr>
        <w:tab/>
      </w:r>
      <w:r w:rsidRPr="008D6A26">
        <w:rPr>
          <w:rFonts w:eastAsia="STKaiti" w:hint="eastAsia"/>
          <w:lang w:eastAsia="zh-CN"/>
        </w:rPr>
        <w:t>尚未分配</w:t>
      </w:r>
    </w:p>
    <w:p w:rsidR="009F6CC0" w:rsidRPr="008D6A26" w:rsidRDefault="009F6CC0" w:rsidP="009F6CC0">
      <w:pPr>
        <w:pStyle w:val="enumlev2"/>
        <w:rPr>
          <w:lang w:eastAsia="zh-CN"/>
        </w:rPr>
      </w:pPr>
      <w:r w:rsidRPr="008D6A26">
        <w:rPr>
          <w:rFonts w:hint="eastAsia"/>
          <w:lang w:eastAsia="zh-CN"/>
        </w:rPr>
        <w:t>D</w:t>
      </w:r>
      <w:r w:rsidRPr="008D6A26">
        <w:rPr>
          <w:lang w:eastAsia="zh-CN"/>
        </w:rPr>
        <w:tab/>
      </w:r>
      <w:r w:rsidRPr="008D6A26">
        <w:rPr>
          <w:rFonts w:hint="eastAsia"/>
          <w:lang w:eastAsia="zh-CN"/>
        </w:rPr>
        <w:t>资费和结算原则以及</w:t>
      </w:r>
      <w:r w:rsidRPr="008D6A26">
        <w:rPr>
          <w:lang w:eastAsia="zh-CN"/>
        </w:rPr>
        <w:t>国际电信</w:t>
      </w:r>
      <w:r w:rsidRPr="008D6A26">
        <w:rPr>
          <w:lang w:eastAsia="zh-CN"/>
        </w:rPr>
        <w:t>/ICT</w:t>
      </w:r>
      <w:r w:rsidRPr="008D6A26">
        <w:rPr>
          <w:rFonts w:hint="eastAsia"/>
          <w:lang w:eastAsia="zh-CN"/>
        </w:rPr>
        <w:t>经济</w:t>
      </w:r>
      <w:r w:rsidRPr="008D6A26">
        <w:rPr>
          <w:lang w:eastAsia="zh-CN"/>
        </w:rPr>
        <w:t>和政策问题</w:t>
      </w:r>
    </w:p>
    <w:p w:rsidR="009F6CC0" w:rsidRPr="008D6A26" w:rsidRDefault="009F6CC0" w:rsidP="009F6CC0">
      <w:pPr>
        <w:pStyle w:val="enumlev2"/>
        <w:rPr>
          <w:lang w:eastAsia="zh-CN"/>
        </w:rPr>
      </w:pPr>
      <w:r w:rsidRPr="008D6A26">
        <w:rPr>
          <w:rFonts w:hint="eastAsia"/>
          <w:lang w:eastAsia="zh-CN"/>
        </w:rPr>
        <w:t>E</w:t>
      </w:r>
      <w:r w:rsidRPr="008D6A26">
        <w:rPr>
          <w:lang w:eastAsia="zh-CN"/>
        </w:rPr>
        <w:tab/>
      </w:r>
      <w:r w:rsidRPr="008D6A26">
        <w:rPr>
          <w:rFonts w:hint="eastAsia"/>
          <w:lang w:eastAsia="zh-CN"/>
        </w:rPr>
        <w:t>综合网络运行、电话业务、业务运行和人为因素</w:t>
      </w:r>
    </w:p>
    <w:p w:rsidR="009F6CC0" w:rsidRPr="008D6A26" w:rsidRDefault="009F6CC0" w:rsidP="009F6CC0">
      <w:pPr>
        <w:pStyle w:val="enumlev2"/>
        <w:rPr>
          <w:lang w:eastAsia="zh-CN"/>
        </w:rPr>
      </w:pPr>
      <w:r w:rsidRPr="008D6A26">
        <w:rPr>
          <w:rFonts w:hint="eastAsia"/>
          <w:lang w:eastAsia="zh-CN"/>
        </w:rPr>
        <w:t>F</w:t>
      </w:r>
      <w:r w:rsidRPr="008D6A26">
        <w:rPr>
          <w:lang w:eastAsia="zh-CN"/>
        </w:rPr>
        <w:tab/>
      </w:r>
      <w:r w:rsidRPr="008D6A26">
        <w:rPr>
          <w:rFonts w:hint="eastAsia"/>
          <w:lang w:eastAsia="zh-CN"/>
        </w:rPr>
        <w:t>非话电信业务</w:t>
      </w:r>
    </w:p>
    <w:p w:rsidR="009F6CC0" w:rsidRPr="008D6A26" w:rsidRDefault="009F6CC0" w:rsidP="009F6CC0">
      <w:pPr>
        <w:pStyle w:val="enumlev2"/>
        <w:rPr>
          <w:lang w:eastAsia="zh-CN"/>
        </w:rPr>
      </w:pPr>
      <w:r w:rsidRPr="008D6A26">
        <w:rPr>
          <w:rFonts w:hint="eastAsia"/>
          <w:lang w:eastAsia="zh-CN"/>
        </w:rPr>
        <w:t>G</w:t>
      </w:r>
      <w:r w:rsidRPr="008D6A26">
        <w:rPr>
          <w:lang w:eastAsia="zh-CN"/>
        </w:rPr>
        <w:tab/>
      </w:r>
      <w:r w:rsidRPr="008D6A26">
        <w:rPr>
          <w:rFonts w:hint="eastAsia"/>
          <w:lang w:eastAsia="zh-CN"/>
        </w:rPr>
        <w:t>传输系统和媒介、数字系统和网络</w:t>
      </w:r>
    </w:p>
    <w:p w:rsidR="009F6CC0" w:rsidRPr="008D6A26" w:rsidRDefault="009F6CC0" w:rsidP="009F6CC0">
      <w:pPr>
        <w:pStyle w:val="enumlev2"/>
        <w:rPr>
          <w:lang w:eastAsia="zh-CN"/>
        </w:rPr>
      </w:pPr>
      <w:r w:rsidRPr="008D6A26">
        <w:rPr>
          <w:rFonts w:hint="eastAsia"/>
          <w:lang w:eastAsia="zh-CN"/>
        </w:rPr>
        <w:t>H</w:t>
      </w:r>
      <w:r w:rsidRPr="008D6A26">
        <w:rPr>
          <w:lang w:eastAsia="zh-CN"/>
        </w:rPr>
        <w:tab/>
      </w:r>
      <w:r w:rsidRPr="008D6A26">
        <w:rPr>
          <w:rFonts w:hint="eastAsia"/>
          <w:lang w:eastAsia="zh-CN"/>
        </w:rPr>
        <w:t>视听和多媒体系统</w:t>
      </w:r>
    </w:p>
    <w:p w:rsidR="009F6CC0" w:rsidRPr="008D6A26" w:rsidRDefault="009F6CC0" w:rsidP="009F6CC0">
      <w:pPr>
        <w:pStyle w:val="enumlev2"/>
        <w:rPr>
          <w:lang w:eastAsia="zh-CN"/>
        </w:rPr>
      </w:pPr>
      <w:r w:rsidRPr="008D6A26">
        <w:rPr>
          <w:rFonts w:hint="eastAsia"/>
          <w:lang w:eastAsia="zh-CN"/>
        </w:rPr>
        <w:t>I</w:t>
      </w:r>
      <w:r w:rsidRPr="008D6A26">
        <w:rPr>
          <w:lang w:eastAsia="zh-CN"/>
        </w:rPr>
        <w:tab/>
      </w:r>
      <w:r w:rsidRPr="008D6A26">
        <w:rPr>
          <w:rFonts w:hint="eastAsia"/>
          <w:lang w:eastAsia="zh-CN"/>
        </w:rPr>
        <w:t>综合业务数字网</w:t>
      </w:r>
    </w:p>
    <w:p w:rsidR="009F6CC0" w:rsidRDefault="009F6CC0" w:rsidP="009F6CC0">
      <w:pPr>
        <w:pStyle w:val="enumlev2"/>
        <w:rPr>
          <w:lang w:eastAsia="zh-CN"/>
        </w:rPr>
      </w:pPr>
      <w:r w:rsidRPr="008D6A26">
        <w:rPr>
          <w:rFonts w:hint="eastAsia"/>
          <w:lang w:eastAsia="zh-CN"/>
        </w:rPr>
        <w:t>J</w:t>
      </w:r>
      <w:r w:rsidRPr="008D6A26">
        <w:rPr>
          <w:lang w:eastAsia="zh-CN"/>
        </w:rPr>
        <w:tab/>
      </w:r>
      <w:r w:rsidRPr="008D6A26">
        <w:rPr>
          <w:rFonts w:hint="eastAsia"/>
          <w:lang w:eastAsia="zh-CN"/>
        </w:rPr>
        <w:t>有线网络和电视、声音节目及其他多媒体信号的传输</w:t>
      </w:r>
    </w:p>
    <w:p w:rsidR="009F6CC0" w:rsidRPr="008D6A26" w:rsidRDefault="009F6CC0" w:rsidP="009F6CC0">
      <w:pPr>
        <w:pStyle w:val="enumlev2"/>
        <w:rPr>
          <w:lang w:eastAsia="zh-CN"/>
        </w:rPr>
      </w:pPr>
      <w:r w:rsidRPr="008D6A26">
        <w:rPr>
          <w:rFonts w:hint="eastAsia"/>
          <w:lang w:eastAsia="zh-CN"/>
        </w:rPr>
        <w:t>K</w:t>
      </w:r>
      <w:r w:rsidRPr="008D6A26">
        <w:rPr>
          <w:lang w:eastAsia="zh-CN"/>
        </w:rPr>
        <w:tab/>
      </w:r>
      <w:r w:rsidRPr="008D6A26">
        <w:rPr>
          <w:rFonts w:hint="eastAsia"/>
          <w:lang w:eastAsia="zh-CN"/>
        </w:rPr>
        <w:t>干扰的防护</w:t>
      </w:r>
    </w:p>
    <w:p w:rsidR="009F6CC0" w:rsidRPr="008D6A26" w:rsidRDefault="009F6CC0" w:rsidP="009F6CC0">
      <w:pPr>
        <w:pStyle w:val="enumlev2"/>
        <w:rPr>
          <w:lang w:eastAsia="zh-CN"/>
        </w:rPr>
      </w:pPr>
      <w:r w:rsidRPr="008D6A26">
        <w:rPr>
          <w:rFonts w:hint="eastAsia"/>
          <w:lang w:eastAsia="zh-CN"/>
        </w:rPr>
        <w:t>L</w:t>
      </w:r>
      <w:r w:rsidRPr="008D6A26">
        <w:rPr>
          <w:lang w:eastAsia="zh-CN"/>
        </w:rPr>
        <w:tab/>
      </w:r>
      <w:r w:rsidRPr="008D6A26">
        <w:rPr>
          <w:rFonts w:hint="eastAsia"/>
          <w:lang w:eastAsia="zh-CN"/>
        </w:rPr>
        <w:t>环境与</w:t>
      </w:r>
      <w:r w:rsidRPr="008D6A26">
        <w:rPr>
          <w:rFonts w:hint="eastAsia"/>
          <w:lang w:eastAsia="zh-CN"/>
        </w:rPr>
        <w:t>ICT</w:t>
      </w:r>
      <w:r w:rsidRPr="008D6A26">
        <w:rPr>
          <w:rFonts w:hint="eastAsia"/>
          <w:lang w:eastAsia="zh-CN"/>
        </w:rPr>
        <w:t>、气候变化、电子废物、节能；线缆和外部设备的其他组件的建设、安装和保护</w:t>
      </w:r>
    </w:p>
    <w:p w:rsidR="009F6CC0" w:rsidRPr="008D6A26" w:rsidRDefault="009F6CC0" w:rsidP="009F6CC0">
      <w:pPr>
        <w:pStyle w:val="enumlev2"/>
        <w:rPr>
          <w:lang w:eastAsia="zh-CN"/>
        </w:rPr>
      </w:pPr>
      <w:r w:rsidRPr="008D6A26">
        <w:rPr>
          <w:rFonts w:hint="eastAsia"/>
          <w:lang w:eastAsia="zh-CN"/>
        </w:rPr>
        <w:t>M</w:t>
      </w:r>
      <w:r w:rsidRPr="008D6A26">
        <w:rPr>
          <w:lang w:eastAsia="zh-CN"/>
        </w:rPr>
        <w:tab/>
      </w:r>
      <w:r w:rsidRPr="008D6A26">
        <w:rPr>
          <w:rFonts w:hint="eastAsia"/>
          <w:lang w:eastAsia="zh-CN"/>
        </w:rPr>
        <w:t>电信管理，包括</w:t>
      </w:r>
      <w:r w:rsidRPr="008D6A26">
        <w:rPr>
          <w:rFonts w:hint="eastAsia"/>
          <w:lang w:eastAsia="zh-CN"/>
        </w:rPr>
        <w:t>TMN</w:t>
      </w:r>
      <w:r w:rsidRPr="008D6A26">
        <w:rPr>
          <w:rFonts w:hint="eastAsia"/>
          <w:lang w:eastAsia="zh-CN"/>
        </w:rPr>
        <w:t>和网络维护</w:t>
      </w:r>
    </w:p>
    <w:p w:rsidR="009F6CC0" w:rsidRPr="008D6A26" w:rsidRDefault="009F6CC0" w:rsidP="009F6CC0">
      <w:pPr>
        <w:pStyle w:val="enumlev2"/>
        <w:rPr>
          <w:lang w:eastAsia="zh-CN"/>
        </w:rPr>
      </w:pPr>
      <w:r w:rsidRPr="008D6A26">
        <w:rPr>
          <w:rFonts w:hint="eastAsia"/>
          <w:lang w:eastAsia="zh-CN"/>
        </w:rPr>
        <w:t>N</w:t>
      </w:r>
      <w:r w:rsidRPr="008D6A26">
        <w:rPr>
          <w:lang w:eastAsia="zh-CN"/>
        </w:rPr>
        <w:tab/>
      </w:r>
      <w:r w:rsidRPr="008D6A26">
        <w:rPr>
          <w:rFonts w:hint="eastAsia"/>
          <w:lang w:eastAsia="zh-CN"/>
        </w:rPr>
        <w:t>维护：国际声音节目和电视传输电路</w:t>
      </w:r>
    </w:p>
    <w:p w:rsidR="009F6CC0" w:rsidRPr="008D6A26" w:rsidRDefault="009F6CC0" w:rsidP="009F6CC0">
      <w:pPr>
        <w:pStyle w:val="enumlev2"/>
        <w:rPr>
          <w:lang w:eastAsia="zh-CN"/>
        </w:rPr>
      </w:pPr>
      <w:r w:rsidRPr="008D6A26">
        <w:rPr>
          <w:rFonts w:hint="eastAsia"/>
          <w:lang w:eastAsia="zh-CN"/>
        </w:rPr>
        <w:t>O</w:t>
      </w:r>
      <w:r w:rsidRPr="008D6A26">
        <w:rPr>
          <w:lang w:eastAsia="zh-CN"/>
        </w:rPr>
        <w:tab/>
      </w:r>
      <w:r w:rsidRPr="008D6A26">
        <w:rPr>
          <w:rFonts w:hint="eastAsia"/>
          <w:lang w:eastAsia="zh-CN"/>
        </w:rPr>
        <w:t>测量设备的技术规范</w:t>
      </w:r>
    </w:p>
    <w:p w:rsidR="009F6CC0" w:rsidRPr="008D6A26" w:rsidRDefault="009F6CC0" w:rsidP="009F6CC0">
      <w:pPr>
        <w:pStyle w:val="enumlev2"/>
        <w:keepNext/>
        <w:keepLines/>
        <w:rPr>
          <w:lang w:eastAsia="zh-CN"/>
        </w:rPr>
      </w:pPr>
      <w:r w:rsidRPr="008D6A26">
        <w:rPr>
          <w:rFonts w:hint="eastAsia"/>
          <w:lang w:eastAsia="zh-CN"/>
        </w:rPr>
        <w:t>P</w:t>
      </w:r>
      <w:r w:rsidRPr="008D6A26">
        <w:rPr>
          <w:lang w:eastAsia="zh-CN"/>
        </w:rPr>
        <w:tab/>
      </w:r>
      <w:r w:rsidRPr="008D6A26">
        <w:rPr>
          <w:rFonts w:hint="eastAsia"/>
          <w:lang w:eastAsia="zh-CN"/>
        </w:rPr>
        <w:t>电话传输质量、电话设施及本地线路网络</w:t>
      </w:r>
    </w:p>
    <w:p w:rsidR="002D019F" w:rsidRDefault="002D019F">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Pr="00ED54D9" w:rsidRDefault="009F6CC0" w:rsidP="009F6CC0">
      <w:pPr>
        <w:pStyle w:val="enumlev2"/>
        <w:keepNext/>
        <w:keepLines/>
        <w:rPr>
          <w:lang w:val="fr-CH" w:eastAsia="zh-CN"/>
        </w:rPr>
      </w:pPr>
      <w:r w:rsidRPr="008D6A26">
        <w:rPr>
          <w:rFonts w:hint="eastAsia"/>
          <w:lang w:eastAsia="zh-CN"/>
        </w:rPr>
        <w:t>Q</w:t>
      </w:r>
      <w:r w:rsidRPr="008D6A26">
        <w:rPr>
          <w:lang w:eastAsia="zh-CN"/>
        </w:rPr>
        <w:tab/>
      </w:r>
      <w:r w:rsidRPr="008D6A26">
        <w:rPr>
          <w:rFonts w:hint="eastAsia"/>
          <w:lang w:eastAsia="zh-CN"/>
        </w:rPr>
        <w:t>交换和信令以及相关测量和测试</w:t>
      </w:r>
    </w:p>
    <w:p w:rsidR="009F6CC0" w:rsidRPr="008D6A26" w:rsidRDefault="009F6CC0" w:rsidP="009F6CC0">
      <w:pPr>
        <w:pStyle w:val="enumlev2"/>
        <w:rPr>
          <w:lang w:eastAsia="zh-CN"/>
        </w:rPr>
      </w:pPr>
      <w:r w:rsidRPr="008D6A26">
        <w:rPr>
          <w:rFonts w:hint="eastAsia"/>
          <w:lang w:eastAsia="zh-CN"/>
        </w:rPr>
        <w:t>R</w:t>
      </w:r>
      <w:r w:rsidRPr="008D6A26">
        <w:rPr>
          <w:lang w:eastAsia="zh-CN"/>
        </w:rPr>
        <w:tab/>
      </w:r>
      <w:r w:rsidRPr="008D6A26">
        <w:rPr>
          <w:rFonts w:hint="eastAsia"/>
          <w:lang w:eastAsia="zh-CN"/>
        </w:rPr>
        <w:t>电报传输</w:t>
      </w:r>
    </w:p>
    <w:p w:rsidR="009F6CC0" w:rsidRPr="008D6A26" w:rsidRDefault="009F6CC0" w:rsidP="009F6CC0">
      <w:pPr>
        <w:pStyle w:val="enumlev2"/>
        <w:rPr>
          <w:lang w:eastAsia="zh-CN"/>
        </w:rPr>
      </w:pPr>
      <w:r w:rsidRPr="008D6A26">
        <w:rPr>
          <w:rFonts w:hint="eastAsia"/>
          <w:lang w:eastAsia="zh-CN"/>
        </w:rPr>
        <w:t>S</w:t>
      </w:r>
      <w:r w:rsidRPr="008D6A26">
        <w:rPr>
          <w:lang w:eastAsia="zh-CN"/>
        </w:rPr>
        <w:tab/>
      </w:r>
      <w:r w:rsidRPr="008D6A26">
        <w:rPr>
          <w:rFonts w:hint="eastAsia"/>
          <w:lang w:eastAsia="zh-CN"/>
        </w:rPr>
        <w:t>电报业务终端设备</w:t>
      </w:r>
    </w:p>
    <w:p w:rsidR="009F6CC0" w:rsidRPr="008D6A26" w:rsidRDefault="009F6CC0" w:rsidP="009F6CC0">
      <w:pPr>
        <w:pStyle w:val="enumlev2"/>
        <w:rPr>
          <w:lang w:eastAsia="zh-CN"/>
        </w:rPr>
      </w:pPr>
      <w:r w:rsidRPr="008D6A26">
        <w:rPr>
          <w:rFonts w:hint="eastAsia"/>
          <w:lang w:eastAsia="zh-CN"/>
        </w:rPr>
        <w:t>T</w:t>
      </w:r>
      <w:r w:rsidRPr="008D6A26">
        <w:rPr>
          <w:lang w:eastAsia="zh-CN"/>
        </w:rPr>
        <w:tab/>
      </w:r>
      <w:r w:rsidRPr="008D6A26">
        <w:rPr>
          <w:rFonts w:hint="eastAsia"/>
          <w:lang w:eastAsia="zh-CN"/>
        </w:rPr>
        <w:t>远程信息处理业务的终端设备</w:t>
      </w:r>
    </w:p>
    <w:p w:rsidR="009F6CC0" w:rsidRPr="008D6A26" w:rsidRDefault="009F6CC0" w:rsidP="009F6CC0">
      <w:pPr>
        <w:pStyle w:val="enumlev2"/>
        <w:rPr>
          <w:lang w:eastAsia="zh-CN"/>
        </w:rPr>
      </w:pPr>
      <w:r w:rsidRPr="008D6A26">
        <w:rPr>
          <w:rFonts w:hint="eastAsia"/>
          <w:lang w:eastAsia="zh-CN"/>
        </w:rPr>
        <w:t>U</w:t>
      </w:r>
      <w:r w:rsidRPr="008D6A26">
        <w:rPr>
          <w:rFonts w:hint="eastAsia"/>
          <w:lang w:eastAsia="zh-CN"/>
        </w:rPr>
        <w:tab/>
      </w:r>
      <w:r w:rsidRPr="008D6A26">
        <w:rPr>
          <w:rFonts w:hint="eastAsia"/>
          <w:lang w:eastAsia="zh-CN"/>
        </w:rPr>
        <w:t>电报交换</w:t>
      </w:r>
    </w:p>
    <w:p w:rsidR="009F6CC0" w:rsidRPr="008D6A26" w:rsidRDefault="009F6CC0" w:rsidP="009F6CC0">
      <w:pPr>
        <w:pStyle w:val="enumlev2"/>
        <w:rPr>
          <w:lang w:eastAsia="zh-CN"/>
        </w:rPr>
      </w:pPr>
      <w:r w:rsidRPr="008D6A26">
        <w:rPr>
          <w:rFonts w:hint="eastAsia"/>
          <w:lang w:eastAsia="zh-CN"/>
        </w:rPr>
        <w:t>V</w:t>
      </w:r>
      <w:r w:rsidRPr="008D6A26">
        <w:rPr>
          <w:rFonts w:hint="eastAsia"/>
          <w:lang w:eastAsia="zh-CN"/>
        </w:rPr>
        <w:tab/>
      </w:r>
      <w:r w:rsidRPr="008D6A26">
        <w:rPr>
          <w:rFonts w:hint="eastAsia"/>
          <w:lang w:eastAsia="zh-CN"/>
        </w:rPr>
        <w:t>电话网上的数据通信</w:t>
      </w:r>
    </w:p>
    <w:p w:rsidR="009F6CC0" w:rsidRPr="008D6A26" w:rsidRDefault="009F6CC0" w:rsidP="009F6CC0">
      <w:pPr>
        <w:pStyle w:val="enumlev2"/>
        <w:spacing w:before="0"/>
        <w:rPr>
          <w:lang w:eastAsia="zh-CN"/>
        </w:rPr>
      </w:pPr>
      <w:r w:rsidRPr="008D6A26">
        <w:rPr>
          <w:rFonts w:hint="eastAsia"/>
          <w:lang w:eastAsia="zh-CN"/>
        </w:rPr>
        <w:t>W</w:t>
      </w:r>
      <w:r w:rsidRPr="008D6A26">
        <w:rPr>
          <w:rFonts w:hint="eastAsia"/>
          <w:lang w:eastAsia="zh-CN"/>
        </w:rPr>
        <w:tab/>
      </w:r>
      <w:r w:rsidRPr="008D6A26">
        <w:rPr>
          <w:rFonts w:eastAsia="STKaiti" w:hint="eastAsia"/>
          <w:lang w:eastAsia="zh-CN"/>
        </w:rPr>
        <w:t>尚未分配</w:t>
      </w:r>
    </w:p>
    <w:p w:rsidR="009F6CC0" w:rsidRPr="008D6A26" w:rsidRDefault="009F6CC0" w:rsidP="009F6CC0">
      <w:pPr>
        <w:pStyle w:val="enumlev2"/>
        <w:rPr>
          <w:lang w:eastAsia="zh-CN"/>
        </w:rPr>
      </w:pPr>
      <w:r w:rsidRPr="008D6A26">
        <w:rPr>
          <w:rFonts w:hint="eastAsia"/>
          <w:lang w:eastAsia="zh-CN"/>
        </w:rPr>
        <w:t>X</w:t>
      </w:r>
      <w:r w:rsidRPr="008D6A26">
        <w:rPr>
          <w:rFonts w:hint="eastAsia"/>
          <w:lang w:eastAsia="zh-CN"/>
        </w:rPr>
        <w:tab/>
      </w:r>
      <w:r w:rsidRPr="008D6A26">
        <w:rPr>
          <w:rFonts w:hint="eastAsia"/>
          <w:lang w:eastAsia="zh-CN"/>
        </w:rPr>
        <w:t>数据网、开放系统通信和安全性</w:t>
      </w:r>
    </w:p>
    <w:p w:rsidR="009F6CC0" w:rsidRPr="008D6A26" w:rsidRDefault="009F6CC0" w:rsidP="009F6CC0">
      <w:pPr>
        <w:pStyle w:val="enumlev2"/>
        <w:rPr>
          <w:lang w:eastAsia="zh-CN"/>
        </w:rPr>
      </w:pPr>
      <w:r w:rsidRPr="008D6A26">
        <w:rPr>
          <w:rFonts w:hint="eastAsia"/>
          <w:lang w:eastAsia="zh-CN"/>
        </w:rPr>
        <w:t>Y</w:t>
      </w:r>
      <w:r w:rsidRPr="008D6A26">
        <w:rPr>
          <w:rFonts w:hint="eastAsia"/>
          <w:lang w:eastAsia="zh-CN"/>
        </w:rPr>
        <w:tab/>
      </w:r>
      <w:r w:rsidRPr="008D6A26">
        <w:rPr>
          <w:rFonts w:hint="eastAsia"/>
          <w:lang w:eastAsia="zh-CN"/>
        </w:rPr>
        <w:t>全球信息基础设施、互联网协议问题、下一代网络、物联网和智慧城市</w:t>
      </w:r>
    </w:p>
    <w:p w:rsidR="009F6CC0" w:rsidRPr="008D6A26" w:rsidRDefault="009F6CC0" w:rsidP="009F6CC0">
      <w:pPr>
        <w:pStyle w:val="enumlev2"/>
        <w:rPr>
          <w:lang w:eastAsia="zh-CN"/>
        </w:rPr>
      </w:pPr>
      <w:r w:rsidRPr="008D6A26">
        <w:rPr>
          <w:rFonts w:hint="eastAsia"/>
          <w:lang w:eastAsia="zh-CN"/>
        </w:rPr>
        <w:t>Z</w:t>
      </w:r>
      <w:r w:rsidRPr="008D6A26">
        <w:rPr>
          <w:rFonts w:hint="eastAsia"/>
          <w:lang w:eastAsia="zh-CN"/>
        </w:rPr>
        <w:tab/>
      </w:r>
      <w:r w:rsidRPr="008D6A26">
        <w:rPr>
          <w:rFonts w:hint="eastAsia"/>
          <w:lang w:eastAsia="zh-CN"/>
        </w:rPr>
        <w:t>用于电信系统的语言和一般软件问题</w:t>
      </w:r>
    </w:p>
    <w:p w:rsidR="009F6CC0" w:rsidRPr="008D6A26" w:rsidRDefault="009F6CC0" w:rsidP="009F6CC0">
      <w:pPr>
        <w:rPr>
          <w:lang w:eastAsia="zh-CN"/>
        </w:rPr>
      </w:pPr>
      <w:r w:rsidRPr="008D6A26">
        <w:rPr>
          <w:b/>
          <w:bCs/>
          <w:lang w:eastAsia="zh-CN"/>
        </w:rPr>
        <w:t>2.3</w:t>
      </w:r>
      <w:r w:rsidRPr="008D6A26">
        <w:rPr>
          <w:rFonts w:hint="eastAsia"/>
          <w:lang w:eastAsia="zh-CN"/>
        </w:rPr>
        <w:tab/>
      </w:r>
      <w:r w:rsidRPr="008D6A26">
        <w:rPr>
          <w:rFonts w:hint="eastAsia"/>
          <w:lang w:eastAsia="zh-CN"/>
        </w:rPr>
        <w:t>每个系列的建议书均须按照主题分类归节。</w:t>
      </w:r>
    </w:p>
    <w:p w:rsidR="009F6CC0" w:rsidRPr="008D6A26" w:rsidRDefault="009F6CC0" w:rsidP="009F6CC0">
      <w:pPr>
        <w:rPr>
          <w:lang w:eastAsia="zh-CN"/>
        </w:rPr>
      </w:pPr>
      <w:r w:rsidRPr="008D6A26">
        <w:rPr>
          <w:b/>
          <w:bCs/>
          <w:lang w:eastAsia="zh-CN"/>
        </w:rPr>
        <w:t>2.4</w:t>
      </w:r>
      <w:r w:rsidRPr="008D6A26">
        <w:rPr>
          <w:rFonts w:hint="eastAsia"/>
          <w:lang w:eastAsia="zh-CN"/>
        </w:rPr>
        <w:tab/>
      </w:r>
      <w:r w:rsidRPr="008D6A26">
        <w:rPr>
          <w:rFonts w:hint="eastAsia"/>
          <w:lang w:eastAsia="zh-CN"/>
        </w:rPr>
        <w:t>每份建议书的标题应简明（最好不超过一行）但要独特、含义清晰和毫无歧义。在可行的情况下，应在文本中（例如在“范围”内）详细指明具体的目的和涉及的范围。</w:t>
      </w:r>
    </w:p>
    <w:p w:rsidR="009F6CC0" w:rsidRPr="008D6A26" w:rsidRDefault="009F6CC0" w:rsidP="009F6CC0">
      <w:pPr>
        <w:rPr>
          <w:lang w:eastAsia="zh-CN"/>
        </w:rPr>
      </w:pPr>
      <w:r w:rsidRPr="008D6A26">
        <w:rPr>
          <w:b/>
          <w:bCs/>
          <w:lang w:eastAsia="zh-CN"/>
        </w:rPr>
        <w:t>2.5</w:t>
      </w:r>
      <w:r w:rsidRPr="008D6A26">
        <w:rPr>
          <w:rFonts w:hint="eastAsia"/>
          <w:lang w:eastAsia="zh-CN"/>
        </w:rPr>
        <w:tab/>
      </w:r>
      <w:r w:rsidRPr="008D6A26">
        <w:rPr>
          <w:rFonts w:hint="eastAsia"/>
          <w:lang w:eastAsia="zh-CN"/>
        </w:rPr>
        <w:t>须明确说明建议书的正式批准日期、负责批准的研究组名称修订记录以</w:t>
      </w:r>
      <w:r>
        <w:rPr>
          <w:rFonts w:hint="eastAsia"/>
          <w:lang w:eastAsia="zh-CN"/>
        </w:rPr>
        <w:t>，</w:t>
      </w:r>
      <w:r w:rsidRPr="008D6A26">
        <w:rPr>
          <w:rFonts w:hint="eastAsia"/>
          <w:lang w:eastAsia="zh-CN"/>
        </w:rPr>
        <w:t>及</w:t>
      </w:r>
      <w:r w:rsidRPr="008D6A26">
        <w:rPr>
          <w:lang w:eastAsia="zh-CN"/>
        </w:rPr>
        <w:t>所采用的批准程序</w:t>
      </w:r>
      <w:r w:rsidRPr="008D6A26">
        <w:rPr>
          <w:rFonts w:hint="eastAsia"/>
          <w:lang w:eastAsia="zh-CN"/>
        </w:rPr>
        <w:t>。根据国际电联《公约</w:t>
      </w:r>
      <w:r w:rsidRPr="008D6A26">
        <w:rPr>
          <w:lang w:eastAsia="zh-CN"/>
        </w:rPr>
        <w:t>》</w:t>
      </w:r>
      <w:r w:rsidRPr="008D6A26">
        <w:rPr>
          <w:rFonts w:hint="eastAsia"/>
          <w:lang w:eastAsia="zh-CN"/>
        </w:rPr>
        <w:t>，</w:t>
      </w:r>
      <w:r>
        <w:rPr>
          <w:rFonts w:hint="eastAsia"/>
          <w:lang w:eastAsia="zh-CN"/>
        </w:rPr>
        <w:t>采用</w:t>
      </w:r>
      <w:r w:rsidRPr="008D6A26">
        <w:rPr>
          <w:rFonts w:hint="eastAsia"/>
          <w:lang w:eastAsia="zh-CN"/>
        </w:rPr>
        <w:t>备选</w:t>
      </w:r>
      <w:r w:rsidRPr="008D6A26">
        <w:rPr>
          <w:lang w:eastAsia="zh-CN"/>
        </w:rPr>
        <w:t>批准程序</w:t>
      </w:r>
      <w:r w:rsidRPr="008D6A26">
        <w:rPr>
          <w:rFonts w:hint="eastAsia"/>
          <w:lang w:eastAsia="zh-CN"/>
        </w:rPr>
        <w:t>（</w:t>
      </w:r>
      <w:r w:rsidRPr="008D6A26">
        <w:rPr>
          <w:rFonts w:hint="eastAsia"/>
          <w:lang w:eastAsia="zh-CN"/>
        </w:rPr>
        <w:t>AAP</w:t>
      </w:r>
      <w:r w:rsidRPr="008D6A26">
        <w:rPr>
          <w:rFonts w:hint="eastAsia"/>
          <w:lang w:eastAsia="zh-CN"/>
        </w:rPr>
        <w:t>）和传统批准程序（</w:t>
      </w:r>
      <w:r w:rsidRPr="008D6A26">
        <w:rPr>
          <w:rFonts w:hint="eastAsia"/>
          <w:lang w:eastAsia="zh-CN"/>
        </w:rPr>
        <w:t>TAP</w:t>
      </w:r>
      <w:r w:rsidRPr="008D6A26">
        <w:rPr>
          <w:rFonts w:hint="eastAsia"/>
          <w:lang w:eastAsia="zh-CN"/>
        </w:rPr>
        <w:t>）</w:t>
      </w:r>
      <w:r w:rsidRPr="008D6A26">
        <w:rPr>
          <w:lang w:eastAsia="zh-CN"/>
        </w:rPr>
        <w:t>两种方法批准的建议书具有同等地位。</w:t>
      </w:r>
    </w:p>
    <w:p w:rsidR="009F6CC0" w:rsidRPr="008D6A26" w:rsidRDefault="009F6CC0" w:rsidP="009F6CC0">
      <w:pPr>
        <w:rPr>
          <w:lang w:eastAsia="zh-CN"/>
        </w:rPr>
      </w:pPr>
      <w:r w:rsidRPr="008D6A26">
        <w:rPr>
          <w:b/>
          <w:bCs/>
          <w:lang w:eastAsia="zh-CN"/>
        </w:rPr>
        <w:t>2.6</w:t>
      </w:r>
      <w:r w:rsidRPr="008D6A26">
        <w:rPr>
          <w:rFonts w:hint="eastAsia"/>
          <w:lang w:eastAsia="zh-CN"/>
        </w:rPr>
        <w:tab/>
      </w:r>
      <w:r w:rsidRPr="008D6A26">
        <w:rPr>
          <w:rFonts w:hint="eastAsia"/>
          <w:lang w:eastAsia="zh-CN"/>
        </w:rPr>
        <w:t>新的或经修订的建议书的作者须在建议书正文前按照《</w:t>
      </w:r>
      <w:r w:rsidRPr="008D6A26">
        <w:rPr>
          <w:rFonts w:hint="eastAsia"/>
          <w:lang w:eastAsia="zh-CN"/>
        </w:rPr>
        <w:t>ITU-T</w:t>
      </w:r>
      <w:r w:rsidRPr="008D6A26">
        <w:rPr>
          <w:rFonts w:hint="eastAsia"/>
          <w:lang w:eastAsia="zh-CN"/>
        </w:rPr>
        <w:t>建议书作者指南》提供一份摘要和关键</w:t>
      </w:r>
      <w:r w:rsidRPr="008D6A26">
        <w:rPr>
          <w:lang w:eastAsia="zh-CN"/>
        </w:rPr>
        <w:t>词</w:t>
      </w:r>
      <w:r w:rsidRPr="008D6A26">
        <w:rPr>
          <w:rFonts w:hint="eastAsia"/>
          <w:lang w:eastAsia="zh-CN"/>
        </w:rPr>
        <w:t>。作者还可以按照《作者指南》的规定提供背景等突出的重要信息。</w:t>
      </w:r>
    </w:p>
    <w:p w:rsidR="009F6CC0" w:rsidRDefault="009F6CC0" w:rsidP="009F6CC0">
      <w:pPr>
        <w:rPr>
          <w:lang w:eastAsia="zh-CN"/>
        </w:rPr>
      </w:pPr>
      <w:r w:rsidRPr="008D6A26">
        <w:rPr>
          <w:b/>
          <w:bCs/>
          <w:lang w:eastAsia="zh-CN"/>
        </w:rPr>
        <w:t>2.7</w:t>
      </w:r>
      <w:r w:rsidRPr="008D6A26">
        <w:rPr>
          <w:rFonts w:hint="eastAsia"/>
          <w:lang w:eastAsia="zh-CN"/>
        </w:rPr>
        <w:tab/>
      </w:r>
      <w:r w:rsidRPr="008D6A26">
        <w:rPr>
          <w:rFonts w:hint="eastAsia"/>
          <w:lang w:eastAsia="zh-CN"/>
        </w:rPr>
        <w:t>《</w:t>
      </w:r>
      <w:r w:rsidRPr="008D6A26">
        <w:rPr>
          <w:rFonts w:hint="eastAsia"/>
          <w:lang w:eastAsia="zh-CN"/>
        </w:rPr>
        <w:t>ITU-T</w:t>
      </w:r>
      <w:r w:rsidRPr="008D6A26">
        <w:rPr>
          <w:rFonts w:hint="eastAsia"/>
          <w:lang w:eastAsia="zh-CN"/>
        </w:rPr>
        <w:t>建议书作者指南》应适用于新建议书的起草工作，并在可行的情况下适用于现有建议书的修订工作。</w:t>
      </w:r>
    </w:p>
    <w:p w:rsidR="002D019F" w:rsidRDefault="002D019F" w:rsidP="009F6CC0">
      <w:pPr>
        <w:rPr>
          <w:lang w:eastAsia="zh-CN"/>
        </w:rPr>
      </w:pPr>
    </w:p>
    <w:p w:rsidR="002D019F" w:rsidRDefault="002D019F" w:rsidP="009F6CC0">
      <w:pPr>
        <w:rPr>
          <w:lang w:eastAsia="zh-CN"/>
        </w:rPr>
      </w:pPr>
    </w:p>
    <w:p w:rsidR="002D019F" w:rsidRDefault="002D019F" w:rsidP="009F6CC0">
      <w:pPr>
        <w:rPr>
          <w:lang w:eastAsia="zh-CN"/>
        </w:rPr>
      </w:pPr>
    </w:p>
    <w:p w:rsidR="002D019F" w:rsidRDefault="002D019F" w:rsidP="009F6CC0">
      <w:pPr>
        <w:rPr>
          <w:lang w:eastAsia="zh-CN"/>
        </w:rPr>
      </w:pPr>
    </w:p>
    <w:p w:rsidR="002D019F" w:rsidRDefault="002D019F" w:rsidP="009F6CC0">
      <w:pPr>
        <w:rPr>
          <w:lang w:eastAsia="zh-CN"/>
        </w:rPr>
      </w:pPr>
    </w:p>
    <w:p w:rsidR="002D019F" w:rsidRDefault="002D019F" w:rsidP="009F6CC0">
      <w:pPr>
        <w:rPr>
          <w:lang w:eastAsia="zh-CN"/>
        </w:rPr>
      </w:pPr>
    </w:p>
    <w:p w:rsidR="002D019F" w:rsidRDefault="002D019F" w:rsidP="009F6CC0">
      <w:pPr>
        <w:rPr>
          <w:lang w:eastAsia="zh-CN"/>
        </w:rPr>
      </w:pPr>
    </w:p>
    <w:p w:rsidR="002D019F" w:rsidRDefault="002D019F" w:rsidP="009F6CC0">
      <w:pPr>
        <w:rPr>
          <w:lang w:eastAsia="zh-CN"/>
        </w:rPr>
      </w:pPr>
    </w:p>
    <w:p w:rsidR="002D019F" w:rsidRDefault="002D019F" w:rsidP="009F6CC0">
      <w:pPr>
        <w:pStyle w:val="RecNo"/>
        <w:spacing w:before="360"/>
        <w:rPr>
          <w:lang w:eastAsia="zh-CN"/>
        </w:rPr>
        <w:sectPr w:rsidR="002D019F" w:rsidSect="00C90D3E">
          <w:headerReference w:type="even" r:id="rId200"/>
          <w:headerReference w:type="default" r:id="rId201"/>
          <w:footerReference w:type="even" r:id="rId202"/>
          <w:footerReference w:type="default" r:id="rId203"/>
          <w:footnotePr>
            <w:pos w:val="beneathText"/>
          </w:footnotePr>
          <w:type w:val="oddPage"/>
          <w:pgSz w:w="11907" w:h="16834" w:code="9"/>
          <w:pgMar w:top="1134" w:right="1134" w:bottom="1134" w:left="1134" w:header="567" w:footer="567" w:gutter="0"/>
          <w:paperSrc w:first="15" w:other="15"/>
          <w:cols w:space="720"/>
          <w:vAlign w:val="both"/>
          <w:docGrid w:linePitch="326"/>
        </w:sectPr>
      </w:pPr>
    </w:p>
    <w:p w:rsidR="00EF7149" w:rsidRPr="00C57DC3" w:rsidRDefault="00EF7149" w:rsidP="00EF7149">
      <w:pPr>
        <w:pStyle w:val="RecNo"/>
        <w:spacing w:before="0"/>
        <w:rPr>
          <w:lang w:eastAsia="zh-CN"/>
        </w:rPr>
      </w:pPr>
      <w:bookmarkStart w:id="633" w:name="_Toc478999722"/>
      <w:r w:rsidRPr="00BB42E4">
        <w:rPr>
          <w:rStyle w:val="href"/>
          <w:rFonts w:hint="eastAsia"/>
        </w:rPr>
        <w:t>ITU-T A.</w:t>
      </w:r>
      <w:r>
        <w:rPr>
          <w:rStyle w:val="href"/>
        </w:rPr>
        <w:t>13</w:t>
      </w:r>
      <w:r w:rsidRPr="00BB42E4">
        <w:rPr>
          <w:rStyle w:val="href"/>
          <w:rFonts w:hint="eastAsia"/>
        </w:rPr>
        <w:t>建议书</w:t>
      </w:r>
      <w:bookmarkEnd w:id="633"/>
    </w:p>
    <w:p w:rsidR="009F6CC0" w:rsidRPr="00020E04" w:rsidRDefault="009F6CC0" w:rsidP="00B44699">
      <w:pPr>
        <w:pStyle w:val="Rectitle"/>
        <w:rPr>
          <w:lang w:eastAsia="zh-CN"/>
        </w:rPr>
      </w:pPr>
      <w:bookmarkStart w:id="634" w:name="_Toc478999723"/>
      <w:r w:rsidRPr="00020E04">
        <w:rPr>
          <w:lang w:eastAsia="zh-CN"/>
        </w:rPr>
        <w:t>ITU-T</w:t>
      </w:r>
      <w:r w:rsidRPr="00B44699">
        <w:rPr>
          <w:rFonts w:hint="eastAsia"/>
          <w:lang w:eastAsia="zh-CN"/>
        </w:rPr>
        <w:t>建议书的增补</w:t>
      </w:r>
      <w:bookmarkEnd w:id="634"/>
    </w:p>
    <w:p w:rsidR="009F6CC0" w:rsidRPr="00020E04" w:rsidRDefault="009F6CC0" w:rsidP="009F6CC0">
      <w:pPr>
        <w:widowControl w:val="0"/>
        <w:tabs>
          <w:tab w:val="clear" w:pos="1134"/>
          <w:tab w:val="clear" w:pos="1871"/>
          <w:tab w:val="clear" w:pos="2268"/>
          <w:tab w:val="left" w:pos="832"/>
        </w:tabs>
        <w:overflowPunct/>
        <w:topLinePunct/>
        <w:autoSpaceDE/>
        <w:autoSpaceDN/>
        <w:adjustRightInd/>
        <w:jc w:val="center"/>
        <w:textAlignment w:val="auto"/>
        <w:outlineLvl w:val="2"/>
        <w:rPr>
          <w:rFonts w:ascii="STKaiti" w:eastAsia="STKaiti" w:hAnsi="STKaiti"/>
          <w:iCs/>
          <w:w w:val="120"/>
          <w:kern w:val="2"/>
          <w:szCs w:val="24"/>
          <w:lang w:val="en-US" w:eastAsia="zh-CN"/>
        </w:rPr>
      </w:pPr>
      <w:r w:rsidRPr="00020E04">
        <w:rPr>
          <w:rFonts w:ascii="STKaiti" w:eastAsia="STKaiti" w:hAnsi="STKaiti" w:hint="eastAsia"/>
          <w:iCs/>
          <w:lang w:eastAsia="zh-CN"/>
        </w:rPr>
        <w:t>（2000年</w:t>
      </w:r>
      <w:r w:rsidR="00EF7149">
        <w:rPr>
          <w:rFonts w:ascii="STKaiti" w:eastAsia="STKaiti" w:hAnsi="STKaiti" w:hint="eastAsia"/>
          <w:iCs/>
          <w:lang w:eastAsia="zh-CN"/>
        </w:rPr>
        <w:t>；200</w:t>
      </w:r>
      <w:r w:rsidR="00EF7149">
        <w:rPr>
          <w:rFonts w:ascii="STKaiti" w:eastAsia="STKaiti" w:hAnsi="STKaiti"/>
          <w:iCs/>
          <w:lang w:eastAsia="zh-CN"/>
        </w:rPr>
        <w:t>7</w:t>
      </w:r>
      <w:r w:rsidR="00EF7149">
        <w:rPr>
          <w:rFonts w:ascii="STKaiti" w:eastAsia="STKaiti" w:hAnsi="STKaiti" w:hint="eastAsia"/>
          <w:iCs/>
          <w:lang w:eastAsia="zh-CN"/>
        </w:rPr>
        <w:t>年</w:t>
      </w:r>
      <w:r w:rsidRPr="00020E04">
        <w:rPr>
          <w:rFonts w:ascii="STKaiti" w:eastAsia="STKaiti" w:hAnsi="STKaiti" w:hint="eastAsia"/>
          <w:iCs/>
          <w:lang w:eastAsia="zh-CN"/>
        </w:rPr>
        <w:t>）</w:t>
      </w:r>
    </w:p>
    <w:p w:rsidR="009F6CC0" w:rsidRPr="00020E04" w:rsidRDefault="009F6CC0" w:rsidP="00B44699">
      <w:pPr>
        <w:pStyle w:val="Heading1"/>
        <w:rPr>
          <w:lang w:eastAsia="zh-CN"/>
        </w:rPr>
      </w:pPr>
      <w:r w:rsidRPr="00020E04">
        <w:rPr>
          <w:lang w:eastAsia="zh-CN"/>
        </w:rPr>
        <w:t>1</w:t>
      </w:r>
      <w:r w:rsidRPr="00020E04">
        <w:rPr>
          <w:lang w:eastAsia="zh-CN"/>
        </w:rPr>
        <w:tab/>
      </w:r>
      <w:r w:rsidRPr="00020E04">
        <w:rPr>
          <w:rFonts w:hAnsi="SimSun" w:hint="eastAsia"/>
          <w:lang w:eastAsia="zh-CN"/>
        </w:rPr>
        <w:t>引言</w:t>
      </w:r>
    </w:p>
    <w:p w:rsidR="009F6CC0" w:rsidRPr="00020E04" w:rsidRDefault="009F6CC0" w:rsidP="009F6CC0">
      <w:pPr>
        <w:tabs>
          <w:tab w:val="clear" w:pos="1134"/>
          <w:tab w:val="clear" w:pos="1871"/>
          <w:tab w:val="clear" w:pos="2268"/>
          <w:tab w:val="left" w:pos="794"/>
          <w:tab w:val="left" w:pos="1191"/>
          <w:tab w:val="left" w:pos="1588"/>
          <w:tab w:val="left" w:pos="1985"/>
        </w:tabs>
        <w:ind w:firstLine="462"/>
        <w:textAlignment w:val="auto"/>
        <w:rPr>
          <w:lang w:eastAsia="zh-CN"/>
        </w:rPr>
      </w:pPr>
      <w:r w:rsidRPr="00020E04">
        <w:rPr>
          <w:rFonts w:hAnsi="SimSun" w:hint="eastAsia"/>
          <w:lang w:eastAsia="zh-CN"/>
        </w:rPr>
        <w:t>每个研究组在其研究过程中都要处理文稿和报告，这些文稿和报告将分发给登记参与研究组工作的组织。而由这些研究形成的建议书，读者更广。通常情况下任何被视为仅具建议书例示性或补遗性的信息将归为建议书附录（非组成部分），供更广泛的读者引用。但是有时例外，可以将此类信息作为建议书的增补单独出版。</w:t>
      </w:r>
    </w:p>
    <w:p w:rsidR="009F6CC0" w:rsidRPr="00020E04" w:rsidRDefault="009F6CC0" w:rsidP="00B44699">
      <w:pPr>
        <w:pStyle w:val="Heading1"/>
        <w:rPr>
          <w:lang w:eastAsia="zh-CN"/>
        </w:rPr>
      </w:pPr>
      <w:r w:rsidRPr="00020E04">
        <w:rPr>
          <w:lang w:eastAsia="zh-CN"/>
        </w:rPr>
        <w:t>2</w:t>
      </w:r>
      <w:r w:rsidRPr="00020E04">
        <w:rPr>
          <w:lang w:eastAsia="zh-CN"/>
        </w:rPr>
        <w:tab/>
      </w:r>
      <w:r w:rsidRPr="00020E04">
        <w:rPr>
          <w:rFonts w:hAnsi="SimSun" w:hint="eastAsia"/>
          <w:lang w:eastAsia="zh-CN"/>
        </w:rPr>
        <w:t>增补</w:t>
      </w:r>
    </w:p>
    <w:p w:rsidR="009F6CC0" w:rsidRPr="00020E04" w:rsidRDefault="009F6CC0" w:rsidP="009F6CC0">
      <w:pPr>
        <w:tabs>
          <w:tab w:val="clear" w:pos="1134"/>
          <w:tab w:val="clear" w:pos="1871"/>
          <w:tab w:val="clear" w:pos="2268"/>
          <w:tab w:val="left" w:pos="794"/>
          <w:tab w:val="left" w:pos="1191"/>
          <w:tab w:val="left" w:pos="1588"/>
          <w:tab w:val="left" w:pos="1985"/>
        </w:tabs>
        <w:ind w:firstLine="476"/>
        <w:textAlignment w:val="auto"/>
        <w:rPr>
          <w:lang w:eastAsia="zh-CN"/>
        </w:rPr>
      </w:pPr>
      <w:r w:rsidRPr="00020E04">
        <w:rPr>
          <w:rFonts w:hAnsi="SimSun" w:hint="eastAsia"/>
          <w:lang w:eastAsia="zh-CN"/>
        </w:rPr>
        <w:t>研究组在增补的制定、批准、分类编号和修订中应采用如下一般性原则：</w:t>
      </w:r>
    </w:p>
    <w:p w:rsidR="009F6CC0" w:rsidRPr="00020E04" w:rsidRDefault="009F6CC0" w:rsidP="0044436E">
      <w:pPr>
        <w:rPr>
          <w:lang w:eastAsia="zh-CN"/>
        </w:rPr>
      </w:pPr>
      <w:r w:rsidRPr="00020E04">
        <w:rPr>
          <w:b/>
          <w:bCs/>
          <w:lang w:eastAsia="zh-CN"/>
        </w:rPr>
        <w:t>2.1</w:t>
      </w:r>
      <w:r w:rsidRPr="00020E04">
        <w:rPr>
          <w:lang w:eastAsia="zh-CN"/>
        </w:rPr>
        <w:tab/>
      </w:r>
      <w:r w:rsidRPr="00020E04">
        <w:rPr>
          <w:rFonts w:hint="eastAsia"/>
          <w:lang w:eastAsia="zh-CN"/>
        </w:rPr>
        <w:t>在与主任磋商的基础上，研究组或</w:t>
      </w:r>
      <w:r w:rsidRPr="00020E04">
        <w:rPr>
          <w:lang w:eastAsia="zh-CN"/>
        </w:rPr>
        <w:t>TSAG</w:t>
      </w:r>
      <w:r w:rsidRPr="00020E04">
        <w:rPr>
          <w:rFonts w:hint="eastAsia"/>
          <w:lang w:eastAsia="zh-CN"/>
        </w:rPr>
        <w:t>在提出任何作为增补的新的或经修订的文本提案之前，应确保：</w:t>
      </w:r>
    </w:p>
    <w:p w:rsidR="009F6CC0" w:rsidRPr="00020E04" w:rsidRDefault="009F6CC0" w:rsidP="0044436E">
      <w:pPr>
        <w:pStyle w:val="enumlev10"/>
        <w:rPr>
          <w:lang w:eastAsia="zh-CN"/>
        </w:rPr>
      </w:pPr>
      <w:r w:rsidRPr="00020E04">
        <w:rPr>
          <w:lang w:eastAsia="zh-CN"/>
        </w:rPr>
        <w:t>i)</w:t>
      </w:r>
      <w:r w:rsidRPr="00020E04">
        <w:rPr>
          <w:lang w:eastAsia="zh-CN"/>
        </w:rPr>
        <w:tab/>
      </w:r>
      <w:r w:rsidRPr="00020E04">
        <w:rPr>
          <w:rFonts w:hint="eastAsia"/>
          <w:lang w:eastAsia="zh-CN"/>
        </w:rPr>
        <w:t>文本主题在其职责范围内；</w:t>
      </w:r>
    </w:p>
    <w:p w:rsidR="009F6CC0" w:rsidRPr="00020E04" w:rsidRDefault="009F6CC0" w:rsidP="0044436E">
      <w:pPr>
        <w:pStyle w:val="enumlev10"/>
        <w:rPr>
          <w:lang w:eastAsia="zh-CN"/>
        </w:rPr>
      </w:pPr>
      <w:r w:rsidRPr="00020E04">
        <w:rPr>
          <w:lang w:eastAsia="zh-CN"/>
        </w:rPr>
        <w:t>ii)</w:t>
      </w:r>
      <w:r w:rsidRPr="00020E04">
        <w:rPr>
          <w:lang w:eastAsia="zh-CN"/>
        </w:rPr>
        <w:tab/>
      </w:r>
      <w:r w:rsidRPr="00020E04">
        <w:rPr>
          <w:rFonts w:hint="eastAsia"/>
          <w:lang w:eastAsia="zh-CN"/>
        </w:rPr>
        <w:t>对此信息有长期而充分的需求；</w:t>
      </w:r>
    </w:p>
    <w:p w:rsidR="009F6CC0" w:rsidRPr="00020E04" w:rsidRDefault="009F6CC0" w:rsidP="0044436E">
      <w:pPr>
        <w:pStyle w:val="enumlev10"/>
        <w:rPr>
          <w:lang w:eastAsia="zh-CN"/>
        </w:rPr>
      </w:pPr>
      <w:r w:rsidRPr="00020E04">
        <w:rPr>
          <w:lang w:eastAsia="zh-CN"/>
        </w:rPr>
        <w:t>iii)</w:t>
      </w:r>
      <w:r w:rsidRPr="00020E04">
        <w:rPr>
          <w:lang w:eastAsia="zh-CN"/>
        </w:rPr>
        <w:tab/>
      </w:r>
      <w:r w:rsidRPr="00020E04">
        <w:rPr>
          <w:rFonts w:hint="eastAsia"/>
          <w:lang w:eastAsia="zh-CN"/>
        </w:rPr>
        <w:t>该文本无法以合理的方式归入现有或新的建议书（例如，作为附录）；</w:t>
      </w:r>
    </w:p>
    <w:p w:rsidR="009F6CC0" w:rsidRPr="00020E04" w:rsidRDefault="009F6CC0" w:rsidP="0044436E">
      <w:pPr>
        <w:pStyle w:val="enumlev10"/>
        <w:rPr>
          <w:lang w:eastAsia="zh-CN"/>
        </w:rPr>
      </w:pPr>
      <w:r w:rsidRPr="00020E04">
        <w:rPr>
          <w:lang w:eastAsia="zh-CN"/>
        </w:rPr>
        <w:t>iv)</w:t>
      </w:r>
      <w:r w:rsidRPr="00020E04">
        <w:rPr>
          <w:lang w:eastAsia="zh-CN"/>
        </w:rPr>
        <w:tab/>
      </w:r>
      <w:r w:rsidRPr="00020E04">
        <w:rPr>
          <w:rFonts w:hint="eastAsia"/>
          <w:lang w:eastAsia="zh-CN"/>
        </w:rPr>
        <w:t>文本相当成熟而且文本尽可能地遵守</w:t>
      </w:r>
      <w:r w:rsidRPr="00020E04">
        <w:rPr>
          <w:lang w:eastAsia="zh-CN"/>
        </w:rPr>
        <w:t>”</w:t>
      </w:r>
      <w:r w:rsidRPr="00020E04">
        <w:rPr>
          <w:rFonts w:hint="eastAsia"/>
          <w:lang w:eastAsia="zh-CN"/>
        </w:rPr>
        <w:t>起草</w:t>
      </w:r>
      <w:r w:rsidRPr="00020E04">
        <w:rPr>
          <w:lang w:eastAsia="zh-CN"/>
        </w:rPr>
        <w:t>ITU-T</w:t>
      </w:r>
      <w:r w:rsidRPr="00020E04">
        <w:rPr>
          <w:rFonts w:hint="eastAsia"/>
          <w:lang w:eastAsia="zh-CN"/>
        </w:rPr>
        <w:t>建议书作者指南</w:t>
      </w:r>
      <w:r w:rsidRPr="00020E04">
        <w:rPr>
          <w:lang w:eastAsia="zh-CN"/>
        </w:rPr>
        <w:t>”</w:t>
      </w:r>
      <w:r w:rsidRPr="00020E04">
        <w:rPr>
          <w:rFonts w:hint="eastAsia"/>
          <w:lang w:eastAsia="zh-CN"/>
        </w:rPr>
        <w:t>规定的格式；</w:t>
      </w:r>
    </w:p>
    <w:p w:rsidR="009F6CC0" w:rsidRPr="00020E04" w:rsidRDefault="009F6CC0" w:rsidP="0044436E">
      <w:pPr>
        <w:pStyle w:val="enumlev10"/>
        <w:rPr>
          <w:lang w:eastAsia="zh-CN"/>
        </w:rPr>
      </w:pPr>
      <w:r w:rsidRPr="00020E04">
        <w:rPr>
          <w:lang w:eastAsia="zh-CN"/>
        </w:rPr>
        <w:t>v)</w:t>
      </w:r>
      <w:r w:rsidRPr="00020E04">
        <w:rPr>
          <w:lang w:eastAsia="zh-CN"/>
        </w:rPr>
        <w:tab/>
      </w:r>
      <w:r w:rsidRPr="00020E04">
        <w:rPr>
          <w:rFonts w:hint="eastAsia"/>
          <w:lang w:eastAsia="zh-CN"/>
        </w:rPr>
        <w:t>文本包含有补充一个或多个建议书的主题或与之相关的内容，但是对建议书的完整性或理解和实施并非必不可少。</w:t>
      </w:r>
    </w:p>
    <w:p w:rsidR="009F6CC0" w:rsidRPr="00020E04" w:rsidRDefault="009F6CC0" w:rsidP="0044436E">
      <w:pPr>
        <w:rPr>
          <w:lang w:eastAsia="zh-CN"/>
        </w:rPr>
      </w:pPr>
      <w:r w:rsidRPr="00020E04">
        <w:rPr>
          <w:b/>
          <w:bCs/>
          <w:lang w:eastAsia="zh-CN"/>
        </w:rPr>
        <w:t>2.2</w:t>
      </w:r>
      <w:r w:rsidRPr="00020E04">
        <w:rPr>
          <w:lang w:eastAsia="zh-CN"/>
        </w:rPr>
        <w:tab/>
      </w:r>
      <w:r w:rsidRPr="00020E04">
        <w:rPr>
          <w:rFonts w:hint="eastAsia"/>
          <w:lang w:val="en-US" w:eastAsia="zh-CN"/>
        </w:rPr>
        <w:t>增补无须按照第</w:t>
      </w:r>
      <w:r w:rsidRPr="00020E04">
        <w:rPr>
          <w:lang w:val="en-US" w:eastAsia="zh-CN"/>
        </w:rPr>
        <w:t>1</w:t>
      </w:r>
      <w:r w:rsidRPr="00020E04">
        <w:rPr>
          <w:rFonts w:hint="eastAsia"/>
          <w:lang w:val="en-US" w:eastAsia="zh-CN"/>
        </w:rPr>
        <w:t>号决议或</w:t>
      </w:r>
      <w:r w:rsidRPr="00020E04">
        <w:rPr>
          <w:lang w:val="en-US" w:eastAsia="zh-CN"/>
        </w:rPr>
        <w:t>A.8</w:t>
      </w:r>
      <w:r w:rsidRPr="00020E04">
        <w:rPr>
          <w:rFonts w:hint="eastAsia"/>
          <w:lang w:val="en-US" w:eastAsia="zh-CN"/>
        </w:rPr>
        <w:t>建议书的程序予以批准；研究组或</w:t>
      </w:r>
      <w:r w:rsidRPr="00020E04">
        <w:rPr>
          <w:lang w:val="en-US" w:eastAsia="zh-CN"/>
        </w:rPr>
        <w:t>TSAG</w:t>
      </w:r>
      <w:r w:rsidRPr="00020E04">
        <w:rPr>
          <w:rFonts w:hint="eastAsia"/>
          <w:lang w:val="en-US" w:eastAsia="zh-CN"/>
        </w:rPr>
        <w:t>（当</w:t>
      </w:r>
      <w:r w:rsidRPr="00020E04">
        <w:rPr>
          <w:lang w:val="en-US" w:eastAsia="zh-CN"/>
        </w:rPr>
        <w:t>TASG</w:t>
      </w:r>
      <w:r w:rsidRPr="00020E04">
        <w:rPr>
          <w:rFonts w:hint="eastAsia"/>
          <w:lang w:val="en-US" w:eastAsia="zh-CN"/>
        </w:rPr>
        <w:t>制定增补时）同意即可。如成立工作组的研究组事先已确定了增补并在之前的研究组会议上对该工作组予以授权，该工作组可就增补达成一致，前提是上述增补与任何国际电联《公约》规定的具有政策或监管影响的建议书无关。</w:t>
      </w:r>
    </w:p>
    <w:p w:rsidR="009F6CC0" w:rsidRPr="00020E04" w:rsidRDefault="009F6CC0" w:rsidP="0044436E">
      <w:pPr>
        <w:rPr>
          <w:lang w:eastAsia="zh-CN"/>
        </w:rPr>
      </w:pPr>
      <w:r w:rsidRPr="00020E04">
        <w:rPr>
          <w:b/>
          <w:bCs/>
          <w:lang w:eastAsia="zh-CN"/>
        </w:rPr>
        <w:t>2.3</w:t>
      </w:r>
      <w:r w:rsidRPr="00020E04">
        <w:rPr>
          <w:lang w:eastAsia="zh-CN"/>
        </w:rPr>
        <w:tab/>
      </w:r>
      <w:r w:rsidRPr="00020E04">
        <w:rPr>
          <w:rFonts w:hint="eastAsia"/>
          <w:lang w:eastAsia="zh-CN"/>
        </w:rPr>
        <w:t>增补在数量和篇幅上均应有所限制。</w:t>
      </w:r>
    </w:p>
    <w:p w:rsidR="009F6CC0" w:rsidRPr="00020E04" w:rsidRDefault="009F6CC0" w:rsidP="0044436E">
      <w:pPr>
        <w:rPr>
          <w:lang w:eastAsia="zh-CN"/>
        </w:rPr>
      </w:pPr>
      <w:r w:rsidRPr="00020E04">
        <w:rPr>
          <w:b/>
          <w:bCs/>
          <w:lang w:eastAsia="zh-CN"/>
        </w:rPr>
        <w:t>2.4</w:t>
      </w:r>
      <w:r w:rsidRPr="00020E04">
        <w:rPr>
          <w:lang w:eastAsia="zh-CN"/>
        </w:rPr>
        <w:tab/>
      </w:r>
      <w:r w:rsidRPr="00020E04">
        <w:rPr>
          <w:rFonts w:hint="eastAsia"/>
          <w:lang w:eastAsia="zh-CN"/>
        </w:rPr>
        <w:t>增补旨在通报信息，因此不应视为任何建议书不可分割的一部分。增补不代表</w:t>
      </w:r>
      <w:r w:rsidRPr="00020E04">
        <w:rPr>
          <w:lang w:eastAsia="zh-CN"/>
        </w:rPr>
        <w:t>ITU-T</w:t>
      </w:r>
      <w:r w:rsidRPr="00020E04">
        <w:rPr>
          <w:rFonts w:hint="eastAsia"/>
          <w:lang w:eastAsia="zh-CN"/>
        </w:rPr>
        <w:t>的任何一致意见。</w:t>
      </w:r>
    </w:p>
    <w:p w:rsidR="00EF7149" w:rsidRDefault="00EF7149">
      <w:pPr>
        <w:tabs>
          <w:tab w:val="clear" w:pos="1134"/>
          <w:tab w:val="clear" w:pos="1871"/>
          <w:tab w:val="clear" w:pos="2268"/>
        </w:tabs>
        <w:overflowPunct/>
        <w:autoSpaceDE/>
        <w:autoSpaceDN/>
        <w:adjustRightInd/>
        <w:spacing w:before="0"/>
        <w:jc w:val="left"/>
        <w:textAlignment w:val="auto"/>
        <w:rPr>
          <w:b/>
          <w:bCs/>
          <w:spacing w:val="4"/>
          <w:lang w:eastAsia="zh-CN"/>
        </w:rPr>
      </w:pPr>
      <w:r>
        <w:rPr>
          <w:b/>
          <w:bCs/>
          <w:spacing w:val="4"/>
          <w:lang w:eastAsia="zh-CN"/>
        </w:rPr>
        <w:br w:type="page"/>
      </w:r>
    </w:p>
    <w:p w:rsidR="009F6CC0" w:rsidRPr="00020E04" w:rsidRDefault="009F6CC0" w:rsidP="0044436E">
      <w:pPr>
        <w:rPr>
          <w:lang w:eastAsia="zh-CN"/>
        </w:rPr>
      </w:pPr>
      <w:r w:rsidRPr="00020E04">
        <w:rPr>
          <w:b/>
          <w:bCs/>
          <w:lang w:eastAsia="zh-CN"/>
        </w:rPr>
        <w:t>2.5</w:t>
      </w:r>
      <w:r w:rsidRPr="00020E04">
        <w:rPr>
          <w:lang w:eastAsia="zh-CN"/>
        </w:rPr>
        <w:tab/>
      </w:r>
      <w:r w:rsidRPr="00020E04">
        <w:rPr>
          <w:rFonts w:hint="eastAsia"/>
          <w:lang w:eastAsia="zh-CN"/>
        </w:rPr>
        <w:t>每份增补应由表示相关系列的字母和其后的该系列中所对应的惟一序列号明确标明。</w:t>
      </w:r>
    </w:p>
    <w:p w:rsidR="009F6CC0" w:rsidRPr="00020E04" w:rsidRDefault="009F6CC0" w:rsidP="0044436E">
      <w:pPr>
        <w:rPr>
          <w:lang w:eastAsia="zh-CN"/>
        </w:rPr>
      </w:pPr>
      <w:r w:rsidRPr="00020E04">
        <w:rPr>
          <w:b/>
          <w:bCs/>
          <w:lang w:eastAsia="zh-CN"/>
        </w:rPr>
        <w:t>2.6</w:t>
      </w:r>
      <w:r w:rsidRPr="00020E04">
        <w:rPr>
          <w:lang w:eastAsia="zh-CN"/>
        </w:rPr>
        <w:tab/>
      </w:r>
      <w:r w:rsidRPr="00020E04">
        <w:rPr>
          <w:rFonts w:hint="eastAsia"/>
          <w:lang w:eastAsia="zh-CN"/>
        </w:rPr>
        <w:t>由于增补主要是引用性信息，因此发布增补的研究组没有义务更新或重新发布增补。但是在建议书中引述某份增补，则研究组应至少每四年审查该引述及该增补的适用性一次，并采取必要的行动。</w:t>
      </w:r>
    </w:p>
    <w:p w:rsidR="009F6CC0" w:rsidRPr="00020E04" w:rsidRDefault="009F6CC0" w:rsidP="0044436E">
      <w:pPr>
        <w:rPr>
          <w:lang w:eastAsia="zh-CN"/>
        </w:rPr>
      </w:pPr>
      <w:r w:rsidRPr="00020E04">
        <w:rPr>
          <w:b/>
          <w:bCs/>
          <w:lang w:eastAsia="zh-CN"/>
        </w:rPr>
        <w:t>2.7</w:t>
      </w:r>
      <w:r w:rsidRPr="00020E04">
        <w:rPr>
          <w:lang w:eastAsia="zh-CN"/>
        </w:rPr>
        <w:tab/>
      </w:r>
      <w:r w:rsidRPr="00020E04">
        <w:rPr>
          <w:rFonts w:hint="eastAsia"/>
          <w:lang w:eastAsia="zh-CN"/>
        </w:rPr>
        <w:t>增补应与</w:t>
      </w:r>
      <w:r w:rsidRPr="00020E04">
        <w:rPr>
          <w:lang w:eastAsia="zh-CN"/>
        </w:rPr>
        <w:t>ITU-T</w:t>
      </w:r>
      <w:r w:rsidRPr="00020E04">
        <w:rPr>
          <w:rFonts w:hint="eastAsia"/>
          <w:lang w:eastAsia="zh-CN"/>
        </w:rPr>
        <w:t>建议书一起归入数据库，但是如果八年未经审查或更新，则可以在与相关研究组协商的基础上将其删除。</w:t>
      </w:r>
    </w:p>
    <w:p w:rsidR="009F6CC0" w:rsidRDefault="009F6CC0" w:rsidP="0044436E">
      <w:pPr>
        <w:rPr>
          <w:lang w:eastAsia="zh-CN"/>
        </w:rPr>
      </w:pPr>
      <w:r w:rsidRPr="00020E04">
        <w:rPr>
          <w:b/>
          <w:bCs/>
          <w:lang w:eastAsia="zh-CN"/>
        </w:rPr>
        <w:t>2.8</w:t>
      </w:r>
      <w:r w:rsidRPr="00020E04">
        <w:rPr>
          <w:lang w:eastAsia="zh-CN"/>
        </w:rPr>
        <w:tab/>
      </w:r>
      <w:r w:rsidRPr="00020E04">
        <w:rPr>
          <w:rFonts w:hint="eastAsia"/>
          <w:lang w:eastAsia="zh-CN"/>
        </w:rPr>
        <w:t>增补的出版方式应尽可能与建议书保持一致，只是优先级较低，还要考虑市场需求。</w:t>
      </w:r>
    </w:p>
    <w:p w:rsidR="00EF7149" w:rsidRDefault="00EF7149" w:rsidP="009F6CC0">
      <w:pPr>
        <w:tabs>
          <w:tab w:val="clear" w:pos="1134"/>
          <w:tab w:val="clear" w:pos="1871"/>
          <w:tab w:val="clear" w:pos="2268"/>
          <w:tab w:val="left" w:pos="794"/>
          <w:tab w:val="left" w:pos="1191"/>
          <w:tab w:val="left" w:pos="1588"/>
          <w:tab w:val="left" w:pos="1985"/>
        </w:tabs>
        <w:textAlignment w:val="auto"/>
        <w:rPr>
          <w:rFonts w:hAnsi="SimSun"/>
          <w:spacing w:val="-3"/>
          <w:lang w:eastAsia="zh-CN"/>
        </w:rPr>
      </w:pPr>
    </w:p>
    <w:p w:rsidR="00EF7149" w:rsidRDefault="00EF7149" w:rsidP="009F6CC0">
      <w:pPr>
        <w:tabs>
          <w:tab w:val="clear" w:pos="1134"/>
          <w:tab w:val="clear" w:pos="1871"/>
          <w:tab w:val="clear" w:pos="2268"/>
          <w:tab w:val="left" w:pos="794"/>
          <w:tab w:val="left" w:pos="1191"/>
          <w:tab w:val="left" w:pos="1588"/>
          <w:tab w:val="left" w:pos="1985"/>
        </w:tabs>
        <w:textAlignment w:val="auto"/>
        <w:rPr>
          <w:rFonts w:hAnsi="SimSun"/>
          <w:spacing w:val="-3"/>
          <w:lang w:eastAsia="zh-CN"/>
        </w:rPr>
      </w:pPr>
    </w:p>
    <w:p w:rsidR="00EF7149" w:rsidRDefault="00EF7149" w:rsidP="009F6CC0">
      <w:pPr>
        <w:tabs>
          <w:tab w:val="clear" w:pos="1134"/>
          <w:tab w:val="clear" w:pos="1871"/>
          <w:tab w:val="clear" w:pos="2268"/>
          <w:tab w:val="left" w:pos="794"/>
          <w:tab w:val="left" w:pos="1191"/>
          <w:tab w:val="left" w:pos="1588"/>
          <w:tab w:val="left" w:pos="1985"/>
        </w:tabs>
        <w:textAlignment w:val="auto"/>
        <w:rPr>
          <w:rFonts w:hAnsi="SimSun"/>
          <w:spacing w:val="-3"/>
          <w:lang w:eastAsia="zh-CN"/>
        </w:rPr>
      </w:pPr>
    </w:p>
    <w:p w:rsidR="00EF7149" w:rsidRDefault="00EF7149" w:rsidP="009F6CC0">
      <w:pPr>
        <w:tabs>
          <w:tab w:val="clear" w:pos="1134"/>
          <w:tab w:val="clear" w:pos="1871"/>
          <w:tab w:val="clear" w:pos="2268"/>
          <w:tab w:val="left" w:pos="794"/>
          <w:tab w:val="left" w:pos="1191"/>
          <w:tab w:val="left" w:pos="1588"/>
          <w:tab w:val="left" w:pos="1985"/>
        </w:tabs>
        <w:textAlignment w:val="auto"/>
        <w:rPr>
          <w:rFonts w:hAnsi="SimSun"/>
          <w:spacing w:val="-3"/>
          <w:lang w:eastAsia="zh-CN"/>
        </w:rPr>
      </w:pPr>
    </w:p>
    <w:p w:rsidR="00EF7149" w:rsidRDefault="00EF7149" w:rsidP="009F6CC0">
      <w:pPr>
        <w:tabs>
          <w:tab w:val="clear" w:pos="1134"/>
          <w:tab w:val="clear" w:pos="1871"/>
          <w:tab w:val="clear" w:pos="2268"/>
          <w:tab w:val="left" w:pos="794"/>
          <w:tab w:val="left" w:pos="1191"/>
          <w:tab w:val="left" w:pos="1588"/>
          <w:tab w:val="left" w:pos="1985"/>
        </w:tabs>
        <w:textAlignment w:val="auto"/>
        <w:rPr>
          <w:rFonts w:hAnsi="SimSun"/>
          <w:spacing w:val="-3"/>
          <w:lang w:eastAsia="zh-CN"/>
        </w:rPr>
      </w:pPr>
    </w:p>
    <w:p w:rsidR="00EF7149" w:rsidRDefault="00EF7149" w:rsidP="009F6CC0">
      <w:pPr>
        <w:tabs>
          <w:tab w:val="clear" w:pos="1134"/>
          <w:tab w:val="clear" w:pos="1871"/>
          <w:tab w:val="clear" w:pos="2268"/>
          <w:tab w:val="left" w:pos="794"/>
          <w:tab w:val="left" w:pos="1191"/>
          <w:tab w:val="left" w:pos="1588"/>
          <w:tab w:val="left" w:pos="1985"/>
        </w:tabs>
        <w:textAlignment w:val="auto"/>
        <w:rPr>
          <w:rFonts w:hAnsi="SimSun"/>
          <w:spacing w:val="-3"/>
          <w:lang w:eastAsia="zh-CN"/>
        </w:rPr>
      </w:pPr>
    </w:p>
    <w:p w:rsidR="00EF7149" w:rsidRDefault="00EF7149" w:rsidP="009F6CC0">
      <w:pPr>
        <w:tabs>
          <w:tab w:val="clear" w:pos="1134"/>
          <w:tab w:val="clear" w:pos="1871"/>
          <w:tab w:val="clear" w:pos="2268"/>
          <w:tab w:val="left" w:pos="794"/>
          <w:tab w:val="left" w:pos="1191"/>
          <w:tab w:val="left" w:pos="1588"/>
          <w:tab w:val="left" w:pos="1985"/>
        </w:tabs>
        <w:textAlignment w:val="auto"/>
        <w:rPr>
          <w:rFonts w:hAnsi="SimSun"/>
          <w:spacing w:val="-3"/>
          <w:lang w:eastAsia="zh-CN"/>
        </w:rPr>
      </w:pPr>
    </w:p>
    <w:p w:rsidR="00EF7149" w:rsidRDefault="00EF7149" w:rsidP="009F6CC0">
      <w:pPr>
        <w:tabs>
          <w:tab w:val="clear" w:pos="1134"/>
          <w:tab w:val="clear" w:pos="1871"/>
          <w:tab w:val="clear" w:pos="2268"/>
          <w:tab w:val="left" w:pos="794"/>
          <w:tab w:val="left" w:pos="1191"/>
          <w:tab w:val="left" w:pos="1588"/>
          <w:tab w:val="left" w:pos="1985"/>
        </w:tabs>
        <w:textAlignment w:val="auto"/>
        <w:rPr>
          <w:rFonts w:hAnsi="SimSun"/>
          <w:spacing w:val="-3"/>
          <w:lang w:eastAsia="zh-CN"/>
        </w:rPr>
      </w:pPr>
    </w:p>
    <w:p w:rsidR="00EF7149" w:rsidRDefault="00EF7149" w:rsidP="009F6CC0">
      <w:pPr>
        <w:tabs>
          <w:tab w:val="clear" w:pos="1134"/>
          <w:tab w:val="clear" w:pos="1871"/>
          <w:tab w:val="clear" w:pos="2268"/>
          <w:tab w:val="left" w:pos="794"/>
          <w:tab w:val="left" w:pos="1191"/>
          <w:tab w:val="left" w:pos="1588"/>
          <w:tab w:val="left" w:pos="1985"/>
        </w:tabs>
        <w:textAlignment w:val="auto"/>
        <w:rPr>
          <w:rFonts w:hAnsi="SimSun"/>
          <w:spacing w:val="-3"/>
          <w:lang w:eastAsia="zh-CN"/>
        </w:rPr>
      </w:pPr>
    </w:p>
    <w:p w:rsidR="00EF7149" w:rsidRDefault="00EF7149" w:rsidP="009F6CC0">
      <w:pPr>
        <w:tabs>
          <w:tab w:val="clear" w:pos="1134"/>
          <w:tab w:val="clear" w:pos="1871"/>
          <w:tab w:val="clear" w:pos="2268"/>
          <w:tab w:val="left" w:pos="794"/>
          <w:tab w:val="left" w:pos="1191"/>
          <w:tab w:val="left" w:pos="1588"/>
          <w:tab w:val="left" w:pos="1985"/>
        </w:tabs>
        <w:textAlignment w:val="auto"/>
        <w:rPr>
          <w:rFonts w:hAnsi="SimSun"/>
          <w:spacing w:val="-3"/>
          <w:lang w:eastAsia="zh-CN"/>
        </w:rPr>
      </w:pPr>
    </w:p>
    <w:p w:rsidR="00EF7149" w:rsidRDefault="00EF7149" w:rsidP="009F6CC0">
      <w:pPr>
        <w:tabs>
          <w:tab w:val="clear" w:pos="1134"/>
          <w:tab w:val="clear" w:pos="1871"/>
          <w:tab w:val="clear" w:pos="2268"/>
          <w:tab w:val="left" w:pos="794"/>
          <w:tab w:val="left" w:pos="1191"/>
          <w:tab w:val="left" w:pos="1588"/>
          <w:tab w:val="left" w:pos="1985"/>
        </w:tabs>
        <w:textAlignment w:val="auto"/>
        <w:rPr>
          <w:rFonts w:hAnsi="SimSun"/>
          <w:spacing w:val="-3"/>
          <w:lang w:eastAsia="zh-CN"/>
        </w:rPr>
      </w:pPr>
    </w:p>
    <w:p w:rsidR="00EF7149" w:rsidRDefault="00EF7149" w:rsidP="009F6CC0">
      <w:pPr>
        <w:tabs>
          <w:tab w:val="clear" w:pos="1134"/>
          <w:tab w:val="clear" w:pos="1871"/>
          <w:tab w:val="clear" w:pos="2268"/>
          <w:tab w:val="left" w:pos="794"/>
          <w:tab w:val="left" w:pos="1191"/>
          <w:tab w:val="left" w:pos="1588"/>
          <w:tab w:val="left" w:pos="1985"/>
        </w:tabs>
        <w:textAlignment w:val="auto"/>
        <w:rPr>
          <w:rFonts w:hAnsi="SimSun"/>
          <w:spacing w:val="-3"/>
          <w:lang w:eastAsia="zh-CN"/>
        </w:rPr>
      </w:pPr>
    </w:p>
    <w:p w:rsidR="00EF7149" w:rsidRDefault="00EF7149" w:rsidP="009F6CC0">
      <w:pPr>
        <w:tabs>
          <w:tab w:val="clear" w:pos="1134"/>
          <w:tab w:val="clear" w:pos="1871"/>
          <w:tab w:val="clear" w:pos="2268"/>
          <w:tab w:val="left" w:pos="794"/>
          <w:tab w:val="left" w:pos="1191"/>
          <w:tab w:val="left" w:pos="1588"/>
          <w:tab w:val="left" w:pos="1985"/>
        </w:tabs>
        <w:textAlignment w:val="auto"/>
        <w:rPr>
          <w:rFonts w:hAnsi="SimSun"/>
          <w:spacing w:val="-3"/>
          <w:lang w:eastAsia="zh-CN"/>
        </w:rPr>
      </w:pPr>
    </w:p>
    <w:p w:rsidR="00EF7149" w:rsidRDefault="00EF7149" w:rsidP="009F6CC0">
      <w:pPr>
        <w:tabs>
          <w:tab w:val="clear" w:pos="1134"/>
          <w:tab w:val="clear" w:pos="1871"/>
          <w:tab w:val="clear" w:pos="2268"/>
          <w:tab w:val="left" w:pos="794"/>
          <w:tab w:val="left" w:pos="1191"/>
          <w:tab w:val="left" w:pos="1588"/>
          <w:tab w:val="left" w:pos="1985"/>
        </w:tabs>
        <w:textAlignment w:val="auto"/>
        <w:rPr>
          <w:rFonts w:hAnsi="SimSun"/>
          <w:spacing w:val="-3"/>
          <w:lang w:eastAsia="zh-CN"/>
        </w:rPr>
      </w:pPr>
    </w:p>
    <w:p w:rsidR="00EF7149" w:rsidRDefault="00EF7149" w:rsidP="009F6CC0">
      <w:pPr>
        <w:tabs>
          <w:tab w:val="clear" w:pos="1134"/>
          <w:tab w:val="clear" w:pos="1871"/>
          <w:tab w:val="clear" w:pos="2268"/>
          <w:tab w:val="left" w:pos="794"/>
          <w:tab w:val="left" w:pos="1191"/>
          <w:tab w:val="left" w:pos="1588"/>
          <w:tab w:val="left" w:pos="1985"/>
        </w:tabs>
        <w:textAlignment w:val="auto"/>
        <w:rPr>
          <w:rFonts w:hAnsi="SimSun"/>
          <w:spacing w:val="-3"/>
          <w:lang w:eastAsia="zh-CN"/>
        </w:rPr>
      </w:pPr>
    </w:p>
    <w:p w:rsidR="00EF7149" w:rsidRPr="00020E04" w:rsidRDefault="00EF7149" w:rsidP="009F6CC0">
      <w:pPr>
        <w:tabs>
          <w:tab w:val="clear" w:pos="1134"/>
          <w:tab w:val="clear" w:pos="1871"/>
          <w:tab w:val="clear" w:pos="2268"/>
          <w:tab w:val="left" w:pos="794"/>
          <w:tab w:val="left" w:pos="1191"/>
          <w:tab w:val="left" w:pos="1588"/>
          <w:tab w:val="left" w:pos="1985"/>
        </w:tabs>
        <w:textAlignment w:val="auto"/>
        <w:rPr>
          <w:lang w:eastAsia="zh-CN"/>
        </w:rPr>
      </w:pPr>
    </w:p>
    <w:p w:rsidR="00EF7149" w:rsidRDefault="00EF7149" w:rsidP="009F6CC0">
      <w:pPr>
        <w:pStyle w:val="Heading1"/>
        <w:rPr>
          <w:bCs/>
          <w:szCs w:val="24"/>
          <w:lang w:val="en-US" w:eastAsia="zh-CN"/>
        </w:rPr>
        <w:sectPr w:rsidR="00EF7149" w:rsidSect="0044436E">
          <w:headerReference w:type="default" r:id="rId204"/>
          <w:footerReference w:type="even" r:id="rId205"/>
          <w:footerReference w:type="default" r:id="rId206"/>
          <w:footnotePr>
            <w:pos w:val="beneathText"/>
          </w:footnotePr>
          <w:pgSz w:w="11907" w:h="16834" w:code="9"/>
          <w:pgMar w:top="1134" w:right="1134" w:bottom="1134" w:left="1134" w:header="567" w:footer="567" w:gutter="0"/>
          <w:paperSrc w:first="15" w:other="15"/>
          <w:cols w:space="720"/>
          <w:vAlign w:val="both"/>
          <w:docGrid w:linePitch="326"/>
        </w:sectPr>
      </w:pPr>
    </w:p>
    <w:p w:rsidR="00EF7149" w:rsidRPr="00C57DC3" w:rsidRDefault="00EF7149" w:rsidP="00EF7149">
      <w:pPr>
        <w:pStyle w:val="RecNo"/>
        <w:spacing w:before="0"/>
        <w:rPr>
          <w:lang w:eastAsia="zh-CN"/>
        </w:rPr>
      </w:pPr>
      <w:bookmarkStart w:id="635" w:name="_Toc478999724"/>
      <w:r w:rsidRPr="00BB42E4">
        <w:rPr>
          <w:rStyle w:val="href"/>
          <w:rFonts w:hint="eastAsia"/>
        </w:rPr>
        <w:t>ITU-T A.</w:t>
      </w:r>
      <w:r>
        <w:rPr>
          <w:rStyle w:val="href"/>
        </w:rPr>
        <w:t>23</w:t>
      </w:r>
      <w:r w:rsidRPr="00BB42E4">
        <w:rPr>
          <w:rStyle w:val="href"/>
          <w:rFonts w:hint="eastAsia"/>
        </w:rPr>
        <w:t>建议书</w:t>
      </w:r>
      <w:bookmarkEnd w:id="635"/>
    </w:p>
    <w:p w:rsidR="009F6CC0" w:rsidRPr="000E02E1" w:rsidRDefault="009F6CC0" w:rsidP="00EF7149">
      <w:pPr>
        <w:pStyle w:val="Rectitle"/>
        <w:rPr>
          <w:lang w:eastAsia="zh-CN"/>
        </w:rPr>
      </w:pPr>
      <w:bookmarkStart w:id="636" w:name="_Toc478999725"/>
      <w:r w:rsidRPr="000E02E1">
        <w:rPr>
          <w:rFonts w:hint="eastAsia"/>
          <w:lang w:eastAsia="zh-CN"/>
        </w:rPr>
        <w:t>在信息技术方面与国际标准化组织（</w:t>
      </w:r>
      <w:r w:rsidRPr="000E02E1">
        <w:rPr>
          <w:lang w:eastAsia="zh-CN"/>
        </w:rPr>
        <w:t>ISO</w:t>
      </w:r>
      <w:r w:rsidRPr="000E02E1">
        <w:rPr>
          <w:rFonts w:hint="eastAsia"/>
          <w:lang w:eastAsia="zh-CN"/>
        </w:rPr>
        <w:t>）</w:t>
      </w:r>
      <w:r w:rsidR="00EF7149">
        <w:rPr>
          <w:lang w:eastAsia="zh-CN"/>
        </w:rPr>
        <w:br/>
      </w:r>
      <w:r w:rsidRPr="000E02E1">
        <w:rPr>
          <w:rFonts w:hint="eastAsia"/>
          <w:lang w:eastAsia="zh-CN"/>
        </w:rPr>
        <w:t>和国际电工委员会（</w:t>
      </w:r>
      <w:r w:rsidRPr="000E02E1">
        <w:rPr>
          <w:lang w:eastAsia="zh-CN"/>
        </w:rPr>
        <w:t>IEC</w:t>
      </w:r>
      <w:r w:rsidRPr="000E02E1">
        <w:rPr>
          <w:rFonts w:hint="eastAsia"/>
          <w:lang w:eastAsia="zh-CN"/>
        </w:rPr>
        <w:t>）的合作</w:t>
      </w:r>
      <w:bookmarkEnd w:id="636"/>
    </w:p>
    <w:p w:rsidR="009F6CC0" w:rsidRPr="000E02E1" w:rsidRDefault="009F6CC0" w:rsidP="009F6CC0">
      <w:pPr>
        <w:widowControl w:val="0"/>
        <w:tabs>
          <w:tab w:val="clear" w:pos="1134"/>
          <w:tab w:val="clear" w:pos="1871"/>
          <w:tab w:val="clear" w:pos="2268"/>
          <w:tab w:val="left" w:pos="832"/>
        </w:tabs>
        <w:overflowPunct/>
        <w:topLinePunct/>
        <w:autoSpaceDE/>
        <w:autoSpaceDN/>
        <w:adjustRightInd/>
        <w:jc w:val="center"/>
        <w:textAlignment w:val="auto"/>
        <w:outlineLvl w:val="2"/>
        <w:rPr>
          <w:rFonts w:ascii="STKaiti" w:eastAsia="STKaiti" w:hAnsi="STKaiti"/>
          <w:w w:val="120"/>
          <w:kern w:val="2"/>
          <w:szCs w:val="24"/>
          <w:lang w:val="en-US" w:eastAsia="zh-CN"/>
        </w:rPr>
      </w:pPr>
      <w:r w:rsidRPr="000E02E1">
        <w:rPr>
          <w:rFonts w:ascii="STKaiti" w:eastAsia="STKaiti" w:hAnsi="STKaiti" w:hint="eastAsia"/>
          <w:iCs/>
          <w:lang w:eastAsia="zh-CN"/>
        </w:rPr>
        <w:t>（1993年，赫尔辛基；1996年，日内瓦；2000年，蒙特利尔）</w:t>
      </w:r>
    </w:p>
    <w:p w:rsidR="009F6CC0" w:rsidRPr="000E02E1" w:rsidRDefault="009F6CC0" w:rsidP="009F6CC0">
      <w:pPr>
        <w:tabs>
          <w:tab w:val="clear" w:pos="1134"/>
          <w:tab w:val="clear" w:pos="1871"/>
          <w:tab w:val="clear" w:pos="2268"/>
          <w:tab w:val="left" w:pos="794"/>
          <w:tab w:val="left" w:pos="1191"/>
          <w:tab w:val="left" w:pos="1588"/>
          <w:tab w:val="left" w:pos="1985"/>
        </w:tabs>
        <w:textAlignment w:val="auto"/>
        <w:rPr>
          <w:lang w:eastAsia="zh-CN"/>
        </w:rPr>
      </w:pPr>
      <w:r w:rsidRPr="000E02E1">
        <w:rPr>
          <w:lang w:eastAsia="zh-CN"/>
        </w:rPr>
        <w:t>WTSA</w:t>
      </w:r>
      <w:r w:rsidRPr="000E02E1">
        <w:rPr>
          <w:rFonts w:hint="eastAsia"/>
          <w:lang w:eastAsia="zh-CN"/>
        </w:rPr>
        <w:t>，</w:t>
      </w:r>
    </w:p>
    <w:p w:rsidR="009F6CC0" w:rsidRPr="000E02E1" w:rsidRDefault="009F6CC0" w:rsidP="00B44699">
      <w:pPr>
        <w:pStyle w:val="Call"/>
        <w:rPr>
          <w:lang w:eastAsia="zh-CN"/>
        </w:rPr>
      </w:pPr>
      <w:r w:rsidRPr="000E02E1">
        <w:rPr>
          <w:rFonts w:hint="eastAsia"/>
          <w:lang w:eastAsia="zh-CN"/>
        </w:rPr>
        <w:t>考虑到</w:t>
      </w:r>
    </w:p>
    <w:p w:rsidR="009F6CC0" w:rsidRPr="000E02E1" w:rsidRDefault="009F6CC0" w:rsidP="0044436E">
      <w:pPr>
        <w:rPr>
          <w:lang w:eastAsia="zh-CN"/>
        </w:rPr>
      </w:pPr>
      <w:r w:rsidRPr="004E5CEB">
        <w:rPr>
          <w:i/>
          <w:iCs/>
          <w:lang w:eastAsia="zh-CN"/>
        </w:rPr>
        <w:t>a)</w:t>
      </w:r>
      <w:r w:rsidRPr="000E02E1">
        <w:rPr>
          <w:lang w:eastAsia="zh-CN"/>
        </w:rPr>
        <w:tab/>
      </w:r>
      <w:r w:rsidRPr="000E02E1">
        <w:rPr>
          <w:rFonts w:hint="eastAsia"/>
          <w:lang w:eastAsia="zh-CN"/>
        </w:rPr>
        <w:t>国际电信联盟在其《组织法》（</w:t>
      </w:r>
      <w:r w:rsidRPr="000E02E1">
        <w:rPr>
          <w:lang w:eastAsia="zh-CN"/>
        </w:rPr>
        <w:t>1992</w:t>
      </w:r>
      <w:r w:rsidRPr="000E02E1">
        <w:rPr>
          <w:rFonts w:hint="eastAsia"/>
          <w:lang w:eastAsia="zh-CN"/>
        </w:rPr>
        <w:t>年，日内瓦）第</w:t>
      </w:r>
      <w:r w:rsidRPr="000E02E1">
        <w:rPr>
          <w:lang w:eastAsia="zh-CN"/>
        </w:rPr>
        <w:t>1</w:t>
      </w:r>
      <w:r w:rsidRPr="000E02E1">
        <w:rPr>
          <w:rFonts w:hint="eastAsia"/>
          <w:lang w:eastAsia="zh-CN"/>
        </w:rPr>
        <w:t>条中确立的有关电信设施协调的宗旨；</w:t>
      </w:r>
    </w:p>
    <w:p w:rsidR="009F6CC0" w:rsidRPr="000E02E1" w:rsidRDefault="009F6CC0" w:rsidP="0044436E">
      <w:pPr>
        <w:rPr>
          <w:lang w:eastAsia="zh-CN"/>
        </w:rPr>
      </w:pPr>
      <w:r w:rsidRPr="004E5CEB">
        <w:rPr>
          <w:i/>
          <w:iCs/>
          <w:lang w:eastAsia="zh-CN"/>
        </w:rPr>
        <w:t>b)</w:t>
      </w:r>
      <w:r w:rsidRPr="000E02E1">
        <w:rPr>
          <w:lang w:eastAsia="zh-CN"/>
        </w:rPr>
        <w:tab/>
      </w:r>
      <w:r w:rsidRPr="000E02E1">
        <w:rPr>
          <w:rFonts w:hint="eastAsia"/>
          <w:lang w:eastAsia="zh-CN"/>
        </w:rPr>
        <w:t>国际电信联盟电信标准化部门的职责（《组织法》第三章，</w:t>
      </w:r>
      <w:r w:rsidRPr="000E02E1">
        <w:rPr>
          <w:lang w:eastAsia="zh-CN"/>
        </w:rPr>
        <w:t>1992</w:t>
      </w:r>
      <w:r w:rsidRPr="000E02E1">
        <w:rPr>
          <w:rFonts w:hint="eastAsia"/>
          <w:lang w:eastAsia="zh-CN"/>
        </w:rPr>
        <w:t>年，日内瓦）；</w:t>
      </w:r>
    </w:p>
    <w:p w:rsidR="009F6CC0" w:rsidRPr="000E02E1" w:rsidRDefault="009F6CC0" w:rsidP="0044436E">
      <w:pPr>
        <w:rPr>
          <w:lang w:eastAsia="zh-CN"/>
        </w:rPr>
      </w:pPr>
      <w:r w:rsidRPr="004E5CEB">
        <w:rPr>
          <w:i/>
          <w:iCs/>
          <w:lang w:eastAsia="zh-CN"/>
        </w:rPr>
        <w:t>c)</w:t>
      </w:r>
      <w:r w:rsidRPr="000E02E1">
        <w:rPr>
          <w:lang w:eastAsia="zh-CN"/>
        </w:rPr>
        <w:tab/>
      </w:r>
      <w:r w:rsidRPr="000E02E1">
        <w:rPr>
          <w:rFonts w:hint="eastAsia"/>
          <w:lang w:eastAsia="zh-CN"/>
        </w:rPr>
        <w:t>第</w:t>
      </w:r>
      <w:r w:rsidRPr="000E02E1">
        <w:rPr>
          <w:lang w:eastAsia="zh-CN"/>
        </w:rPr>
        <w:t>7</w:t>
      </w:r>
      <w:r w:rsidRPr="000E02E1">
        <w:rPr>
          <w:rFonts w:hint="eastAsia"/>
          <w:lang w:eastAsia="zh-CN"/>
        </w:rPr>
        <w:t>号决议（</w:t>
      </w:r>
      <w:r w:rsidRPr="000E02E1">
        <w:rPr>
          <w:lang w:eastAsia="zh-CN"/>
        </w:rPr>
        <w:t>1996</w:t>
      </w:r>
      <w:r w:rsidRPr="000E02E1">
        <w:rPr>
          <w:rFonts w:hint="eastAsia"/>
          <w:lang w:eastAsia="zh-CN"/>
        </w:rPr>
        <w:t>年，日内瓦）认识到在电信和信息技术以及其他议题方面以及以适当的方式与</w:t>
      </w:r>
      <w:r w:rsidRPr="000E02E1">
        <w:rPr>
          <w:lang w:eastAsia="zh-CN"/>
        </w:rPr>
        <w:t>ISO</w:t>
      </w:r>
      <w:r w:rsidRPr="000E02E1">
        <w:rPr>
          <w:rFonts w:hint="eastAsia"/>
          <w:lang w:eastAsia="zh-CN"/>
        </w:rPr>
        <w:t>和</w:t>
      </w:r>
      <w:r w:rsidRPr="000E02E1">
        <w:rPr>
          <w:lang w:eastAsia="zh-CN"/>
        </w:rPr>
        <w:t>IEC</w:t>
      </w:r>
      <w:r w:rsidRPr="000E02E1">
        <w:rPr>
          <w:rFonts w:hint="eastAsia"/>
          <w:lang w:eastAsia="zh-CN"/>
        </w:rPr>
        <w:t>合作的共同利益，</w:t>
      </w:r>
    </w:p>
    <w:p w:rsidR="009F6CC0" w:rsidRPr="00901071" w:rsidRDefault="009F6CC0" w:rsidP="00B44699">
      <w:pPr>
        <w:pStyle w:val="Call"/>
        <w:rPr>
          <w:lang w:eastAsia="zh-CN"/>
        </w:rPr>
      </w:pPr>
      <w:r w:rsidRPr="00901071">
        <w:rPr>
          <w:rFonts w:hint="eastAsia"/>
          <w:lang w:eastAsia="zh-CN"/>
        </w:rPr>
        <w:t>做出决定</w:t>
      </w:r>
    </w:p>
    <w:p w:rsidR="009F6CC0" w:rsidRPr="000E02E1" w:rsidRDefault="009F6CC0" w:rsidP="0044436E">
      <w:pPr>
        <w:rPr>
          <w:lang w:eastAsia="zh-CN"/>
        </w:rPr>
      </w:pPr>
      <w:r w:rsidRPr="000E02E1">
        <w:rPr>
          <w:lang w:eastAsia="zh-CN"/>
        </w:rPr>
        <w:t>1</w:t>
      </w:r>
      <w:r w:rsidRPr="000E02E1">
        <w:rPr>
          <w:lang w:eastAsia="zh-CN"/>
        </w:rPr>
        <w:tab/>
      </w:r>
      <w:r w:rsidRPr="000E02E1">
        <w:rPr>
          <w:rFonts w:hint="eastAsia"/>
          <w:lang w:eastAsia="zh-CN"/>
        </w:rPr>
        <w:t>为避免工作重复，应根据第</w:t>
      </w:r>
      <w:r w:rsidRPr="000E02E1">
        <w:rPr>
          <w:lang w:eastAsia="zh-CN"/>
        </w:rPr>
        <w:t>7</w:t>
      </w:r>
      <w:r w:rsidRPr="000E02E1">
        <w:rPr>
          <w:rFonts w:hint="eastAsia"/>
          <w:lang w:eastAsia="zh-CN"/>
        </w:rPr>
        <w:t>号决议，尽一切努力制定各自的研究计划以找出重叠的研究内容；</w:t>
      </w:r>
    </w:p>
    <w:p w:rsidR="009F6CC0" w:rsidRPr="000E02E1" w:rsidRDefault="009F6CC0" w:rsidP="0044436E">
      <w:pPr>
        <w:rPr>
          <w:lang w:eastAsia="zh-CN"/>
        </w:rPr>
      </w:pPr>
      <w:r w:rsidRPr="000E02E1">
        <w:rPr>
          <w:lang w:eastAsia="zh-CN"/>
        </w:rPr>
        <w:t>2</w:t>
      </w:r>
      <w:r w:rsidRPr="000E02E1">
        <w:rPr>
          <w:lang w:eastAsia="zh-CN"/>
        </w:rPr>
        <w:tab/>
      </w:r>
      <w:r w:rsidRPr="000E02E1">
        <w:rPr>
          <w:rFonts w:hint="eastAsia"/>
          <w:lang w:eastAsia="zh-CN"/>
        </w:rPr>
        <w:t>对于共同关心并希望合作的包括数据传输、多媒体、开放系统通信和远程信息处理业务等在内的信息技术领域的内容，应共同拟定建议书文本，并使内容保持一致；</w:t>
      </w:r>
    </w:p>
    <w:p w:rsidR="009F6CC0" w:rsidRPr="000E02E1" w:rsidRDefault="009F6CC0" w:rsidP="0044436E">
      <w:pPr>
        <w:rPr>
          <w:lang w:eastAsia="zh-CN"/>
        </w:rPr>
      </w:pPr>
      <w:r w:rsidRPr="000E02E1">
        <w:rPr>
          <w:lang w:eastAsia="zh-CN"/>
        </w:rPr>
        <w:t>3</w:t>
      </w:r>
      <w:r w:rsidRPr="000E02E1">
        <w:rPr>
          <w:lang w:eastAsia="zh-CN"/>
        </w:rPr>
        <w:tab/>
      </w:r>
      <w:r w:rsidRPr="000E02E1">
        <w:rPr>
          <w:rFonts w:hint="eastAsia"/>
          <w:lang w:eastAsia="zh-CN"/>
        </w:rPr>
        <w:t>在各自进行的研究中，如属必要，应安排适当级别的合作会议。在草拟互为一致的文本时，必须考虑各自的批准和出版时间，特别是在与</w:t>
      </w:r>
      <w:r w:rsidRPr="000E02E1">
        <w:rPr>
          <w:lang w:eastAsia="zh-CN"/>
        </w:rPr>
        <w:t>ISO/IEC</w:t>
      </w:r>
      <w:r w:rsidRPr="000E02E1">
        <w:rPr>
          <w:rFonts w:hint="eastAsia"/>
          <w:lang w:eastAsia="zh-CN"/>
        </w:rPr>
        <w:t>信息技术第一联合技术委员会（</w:t>
      </w:r>
      <w:r w:rsidRPr="000E02E1">
        <w:rPr>
          <w:lang w:eastAsia="zh-CN"/>
        </w:rPr>
        <w:t>JTC 1</w:t>
      </w:r>
      <w:r w:rsidRPr="000E02E1">
        <w:rPr>
          <w:rFonts w:hint="eastAsia"/>
          <w:lang w:eastAsia="zh-CN"/>
        </w:rPr>
        <w:t>）的关系中更应如此。</w:t>
      </w:r>
    </w:p>
    <w:p w:rsidR="00EF7149" w:rsidRDefault="009F6CC0" w:rsidP="00DC5724">
      <w:pPr>
        <w:tabs>
          <w:tab w:val="clear" w:pos="1134"/>
          <w:tab w:val="clear" w:pos="1871"/>
          <w:tab w:val="clear" w:pos="2268"/>
          <w:tab w:val="left" w:pos="794"/>
          <w:tab w:val="left" w:pos="1191"/>
          <w:tab w:val="left" w:pos="1588"/>
          <w:tab w:val="left" w:pos="1985"/>
        </w:tabs>
        <w:ind w:firstLineChars="200" w:firstLine="480"/>
        <w:textAlignment w:val="auto"/>
        <w:rPr>
          <w:lang w:eastAsia="zh-CN"/>
        </w:rPr>
      </w:pPr>
      <w:r w:rsidRPr="000E02E1">
        <w:rPr>
          <w:rFonts w:hint="eastAsia"/>
          <w:lang w:eastAsia="zh-CN"/>
        </w:rPr>
        <w:t>附件</w:t>
      </w:r>
      <w:r w:rsidRPr="000E02E1">
        <w:rPr>
          <w:lang w:eastAsia="zh-CN"/>
        </w:rPr>
        <w:t>A</w:t>
      </w:r>
      <w:r w:rsidRPr="000E02E1">
        <w:rPr>
          <w:rFonts w:hint="eastAsia"/>
          <w:lang w:eastAsia="zh-CN"/>
        </w:rPr>
        <w:t>提供了</w:t>
      </w:r>
      <w:r w:rsidRPr="000E02E1">
        <w:rPr>
          <w:lang w:eastAsia="zh-CN"/>
        </w:rPr>
        <w:t>ITU-T</w:t>
      </w:r>
      <w:r w:rsidRPr="000E02E1">
        <w:rPr>
          <w:rFonts w:hint="eastAsia"/>
          <w:lang w:eastAsia="zh-CN"/>
        </w:rPr>
        <w:t>与</w:t>
      </w:r>
      <w:r w:rsidRPr="000E02E1">
        <w:rPr>
          <w:lang w:eastAsia="zh-CN"/>
        </w:rPr>
        <w:t>ISO/IEC JTC 1</w:t>
      </w:r>
      <w:r w:rsidRPr="000E02E1">
        <w:rPr>
          <w:rFonts w:hint="eastAsia"/>
          <w:lang w:eastAsia="zh-CN"/>
        </w:rPr>
        <w:t>合作的指导原则，这些原则包括一套双方合作的程序。</w:t>
      </w:r>
      <w:r w:rsidRPr="000E02E1">
        <w:rPr>
          <w:lang w:eastAsia="zh-CN"/>
        </w:rPr>
        <w:t>ISO/IEC JTC 1</w:t>
      </w:r>
      <w:r w:rsidRPr="000E02E1">
        <w:rPr>
          <w:rFonts w:hint="eastAsia"/>
          <w:lang w:eastAsia="zh-CN"/>
        </w:rPr>
        <w:t>也通过了这些程序。在使用它们时应根据需要灵活掌握。在草拟共同文本时，必须遵守附件</w:t>
      </w:r>
      <w:r w:rsidRPr="000E02E1">
        <w:rPr>
          <w:lang w:eastAsia="zh-CN"/>
        </w:rPr>
        <w:t>A</w:t>
      </w:r>
      <w:r w:rsidRPr="000E02E1">
        <w:rPr>
          <w:rFonts w:hint="eastAsia"/>
          <w:lang w:eastAsia="zh-CN"/>
        </w:rPr>
        <w:t>中“</w:t>
      </w:r>
      <w:r w:rsidRPr="000E02E1">
        <w:rPr>
          <w:lang w:eastAsia="zh-CN"/>
        </w:rPr>
        <w:t>ITU-T ISO/IEC</w:t>
      </w:r>
      <w:r w:rsidRPr="000E02E1">
        <w:rPr>
          <w:rFonts w:hint="eastAsia"/>
          <w:lang w:eastAsia="zh-CN"/>
        </w:rPr>
        <w:t>共同文本的表述规则”</w:t>
      </w:r>
      <w:r w:rsidR="00DC5724" w:rsidRPr="007E52B2">
        <w:rPr>
          <w:rStyle w:val="FootnoteReference"/>
          <w:lang w:eastAsia="zh-CN"/>
        </w:rPr>
        <w:footnoteReference w:customMarkFollows="1" w:id="64"/>
        <w:t>1</w:t>
      </w:r>
      <w:r w:rsidRPr="000E02E1">
        <w:rPr>
          <w:rFonts w:hint="eastAsia"/>
          <w:lang w:eastAsia="zh-CN"/>
        </w:rPr>
        <w:t>。</w:t>
      </w:r>
    </w:p>
    <w:p w:rsidR="009F6CC0" w:rsidRDefault="009F6CC0" w:rsidP="009F6CC0">
      <w:pPr>
        <w:tabs>
          <w:tab w:val="clear" w:pos="1134"/>
          <w:tab w:val="clear" w:pos="1871"/>
          <w:tab w:val="clear" w:pos="2268"/>
          <w:tab w:val="left" w:pos="794"/>
          <w:tab w:val="left" w:pos="1191"/>
          <w:tab w:val="left" w:pos="1588"/>
          <w:tab w:val="left" w:pos="1985"/>
        </w:tabs>
        <w:ind w:firstLineChars="200" w:firstLine="480"/>
        <w:textAlignment w:val="auto"/>
        <w:rPr>
          <w:lang w:eastAsia="zh-CN"/>
        </w:rPr>
      </w:pPr>
      <w:r>
        <w:rPr>
          <w:lang w:eastAsia="zh-CN"/>
        </w:rPr>
        <w:br w:type="page"/>
      </w:r>
    </w:p>
    <w:p w:rsidR="009F6CC0" w:rsidRPr="00DC6B8F" w:rsidRDefault="009F6CC0" w:rsidP="00EF7149">
      <w:pPr>
        <w:pStyle w:val="Rectitle"/>
        <w:rPr>
          <w:lang w:val="fr-FR" w:eastAsia="zh-CN"/>
        </w:rPr>
      </w:pPr>
      <w:bookmarkStart w:id="637" w:name="_Toc478999726"/>
      <w:r w:rsidRPr="00DC6B8F">
        <w:rPr>
          <w:lang w:val="fr-FR" w:eastAsia="zh-CN"/>
        </w:rPr>
        <w:t>ITU-T</w:t>
      </w:r>
      <w:r w:rsidRPr="00DC6B8F">
        <w:rPr>
          <w:rFonts w:hint="eastAsia"/>
          <w:lang w:val="fr-FR" w:eastAsia="zh-CN"/>
        </w:rPr>
        <w:t>和</w:t>
      </w:r>
      <w:r w:rsidRPr="00DC6B8F">
        <w:rPr>
          <w:lang w:val="fr-FR" w:eastAsia="zh-CN"/>
        </w:rPr>
        <w:t>国</w:t>
      </w:r>
      <w:r w:rsidRPr="00DC6B8F">
        <w:rPr>
          <w:rFonts w:hint="eastAsia"/>
          <w:lang w:val="fr-FR" w:eastAsia="zh-CN"/>
        </w:rPr>
        <w:t>际标准化组织</w:t>
      </w:r>
      <w:r w:rsidRPr="00DC6B8F">
        <w:rPr>
          <w:lang w:val="fr-FR" w:eastAsia="zh-CN"/>
        </w:rPr>
        <w:t>/</w:t>
      </w:r>
      <w:r w:rsidRPr="00DC6B8F">
        <w:rPr>
          <w:lang w:val="fr-FR" w:eastAsia="zh-CN"/>
        </w:rPr>
        <w:t>国</w:t>
      </w:r>
      <w:r w:rsidRPr="00DC6B8F">
        <w:rPr>
          <w:rFonts w:hint="eastAsia"/>
          <w:lang w:val="fr-FR" w:eastAsia="zh-CN"/>
        </w:rPr>
        <w:t>际电工委员会的</w:t>
      </w:r>
      <w:r w:rsidRPr="00DC6B8F">
        <w:rPr>
          <w:lang w:val="fr-FR" w:eastAsia="zh-CN"/>
        </w:rPr>
        <w:br/>
      </w:r>
      <w:r w:rsidRPr="00DC6B8F">
        <w:rPr>
          <w:rFonts w:hint="eastAsia"/>
          <w:lang w:val="fr-FR" w:eastAsia="zh-CN"/>
        </w:rPr>
        <w:t>第一联合技术委员</w:t>
      </w:r>
      <w:r w:rsidRPr="00DC6B8F">
        <w:rPr>
          <w:lang w:val="fr-FR" w:eastAsia="zh-CN"/>
        </w:rPr>
        <w:t>会</w:t>
      </w:r>
      <w:r w:rsidRPr="00DC6B8F">
        <w:rPr>
          <w:rFonts w:hint="eastAsia"/>
          <w:lang w:val="fr-FR" w:eastAsia="zh-CN"/>
        </w:rPr>
        <w:t>（</w:t>
      </w:r>
      <w:r w:rsidRPr="00DC6B8F">
        <w:rPr>
          <w:lang w:val="fr-FR" w:eastAsia="zh-CN"/>
        </w:rPr>
        <w:t>ISO/IEC JTC 1</w:t>
      </w:r>
      <w:r w:rsidRPr="00DC6B8F">
        <w:rPr>
          <w:rFonts w:hint="eastAsia"/>
          <w:lang w:val="fr-FR" w:eastAsia="zh-CN"/>
        </w:rPr>
        <w:t>）</w:t>
      </w:r>
      <w:r w:rsidRPr="00DC6B8F">
        <w:rPr>
          <w:lang w:val="fr-FR" w:eastAsia="zh-CN"/>
        </w:rPr>
        <w:br/>
      </w:r>
      <w:r w:rsidRPr="00DC6B8F">
        <w:rPr>
          <w:rFonts w:hint="eastAsia"/>
          <w:lang w:val="fr-FR" w:eastAsia="zh-CN"/>
        </w:rPr>
        <w:t>的合作指南</w:t>
      </w:r>
      <w:bookmarkEnd w:id="637"/>
    </w:p>
    <w:p w:rsidR="009F6CC0" w:rsidRPr="00DC6B8F" w:rsidRDefault="009F6CC0" w:rsidP="00EF7149">
      <w:pPr>
        <w:pStyle w:val="Heading1"/>
        <w:rPr>
          <w:lang w:val="fr-FR" w:eastAsia="zh-CN"/>
        </w:rPr>
      </w:pPr>
      <w:bookmarkStart w:id="638" w:name="_Toc276545966"/>
      <w:bookmarkStart w:id="639" w:name="_Toc404085517"/>
      <w:r w:rsidRPr="00DC6B8F">
        <w:rPr>
          <w:lang w:val="fr-FR" w:eastAsia="zh-CN"/>
        </w:rPr>
        <w:t>1</w:t>
      </w:r>
      <w:r w:rsidRPr="00DC6B8F">
        <w:rPr>
          <w:lang w:val="fr-FR" w:eastAsia="zh-CN"/>
        </w:rPr>
        <w:tab/>
      </w:r>
      <w:r w:rsidRPr="00DC6B8F">
        <w:rPr>
          <w:rFonts w:ascii="SimSun" w:hAnsi="SimSun" w:hint="eastAsia"/>
          <w:lang w:val="fr-FR" w:eastAsia="zh-CN"/>
        </w:rPr>
        <w:t>引言</w:t>
      </w:r>
      <w:bookmarkEnd w:id="638"/>
      <w:bookmarkEnd w:id="639"/>
    </w:p>
    <w:p w:rsidR="009F6CC0" w:rsidRPr="00DC6B8F" w:rsidRDefault="009F6CC0" w:rsidP="00EF7149">
      <w:pPr>
        <w:pStyle w:val="Heading2"/>
        <w:rPr>
          <w:lang w:val="fr-FR" w:eastAsia="zh-CN"/>
        </w:rPr>
      </w:pPr>
      <w:bookmarkStart w:id="640" w:name="_Toc276545967"/>
      <w:bookmarkStart w:id="641" w:name="_Toc404085518"/>
      <w:r w:rsidRPr="00DC6B8F">
        <w:rPr>
          <w:lang w:val="fr-FR" w:eastAsia="zh-CN"/>
        </w:rPr>
        <w:t>1.1</w:t>
      </w:r>
      <w:r w:rsidRPr="00DC6B8F">
        <w:rPr>
          <w:lang w:val="fr-FR" w:eastAsia="zh-CN"/>
        </w:rPr>
        <w:tab/>
      </w:r>
      <w:r w:rsidRPr="00DC6B8F">
        <w:rPr>
          <w:rFonts w:ascii="SimSun" w:hAnsi="SimSun" w:hint="eastAsia"/>
          <w:lang w:val="fr-FR" w:eastAsia="zh-CN"/>
        </w:rPr>
        <w:t>目的</w:t>
      </w:r>
      <w:bookmarkEnd w:id="640"/>
      <w:bookmarkEnd w:id="641"/>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本文件含有一套</w:t>
      </w:r>
      <w:r w:rsidRPr="00DC6B8F">
        <w:rPr>
          <w:lang w:val="fr-FR" w:eastAsia="zh-CN"/>
        </w:rPr>
        <w:t>ITU-T</w:t>
      </w:r>
      <w:r w:rsidRPr="00DC6B8F">
        <w:rPr>
          <w:rFonts w:hint="eastAsia"/>
          <w:lang w:val="fr-FR" w:eastAsia="zh-CN"/>
        </w:rPr>
        <w:t>与</w:t>
      </w:r>
      <w:r w:rsidRPr="00DC6B8F">
        <w:rPr>
          <w:lang w:val="fr-FR" w:eastAsia="zh-CN"/>
        </w:rPr>
        <w:t>ISO/IEC JTC 1</w:t>
      </w:r>
      <w:r w:rsidRPr="00DC6B8F">
        <w:rPr>
          <w:rFonts w:hint="eastAsia"/>
          <w:lang w:val="fr-FR" w:eastAsia="zh-CN"/>
        </w:rPr>
        <w:t>开展合作的程序。文件采用非正式文体，很像一份教程，旨在向双方领导者和合作参与者提供实用、指导性和见解深刻的参考资料。</w:t>
      </w:r>
    </w:p>
    <w:p w:rsidR="009F6CC0" w:rsidRPr="00DC6B8F" w:rsidRDefault="009F6CC0" w:rsidP="00EF7149">
      <w:pPr>
        <w:pStyle w:val="Heading2"/>
        <w:rPr>
          <w:lang w:val="fr-FR" w:eastAsia="zh-CN"/>
        </w:rPr>
      </w:pPr>
      <w:bookmarkStart w:id="642" w:name="_Toc276545968"/>
      <w:bookmarkStart w:id="643" w:name="_Toc404085519"/>
      <w:r w:rsidRPr="00DC6B8F">
        <w:rPr>
          <w:lang w:val="fr-FR" w:eastAsia="zh-CN"/>
        </w:rPr>
        <w:t>1.2</w:t>
      </w:r>
      <w:r w:rsidRPr="00DC6B8F">
        <w:rPr>
          <w:lang w:val="fr-FR" w:eastAsia="zh-CN"/>
        </w:rPr>
        <w:tab/>
      </w:r>
      <w:r w:rsidRPr="00DC6B8F">
        <w:rPr>
          <w:rFonts w:ascii="SimSun" w:hAnsi="SimSun" w:hint="eastAsia"/>
          <w:lang w:val="fr-FR" w:eastAsia="zh-CN"/>
        </w:rPr>
        <w:t>背景</w:t>
      </w:r>
      <w:bookmarkEnd w:id="642"/>
      <w:bookmarkEnd w:id="643"/>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lang w:val="fr-FR" w:eastAsia="zh-CN"/>
        </w:rPr>
        <w:t>ITU-T</w:t>
      </w:r>
      <w:r w:rsidRPr="00DC6B8F">
        <w:rPr>
          <w:rFonts w:hint="eastAsia"/>
          <w:lang w:val="fr-FR" w:eastAsia="zh-CN"/>
        </w:rPr>
        <w:t>与</w:t>
      </w:r>
      <w:r w:rsidRPr="00DC6B8F">
        <w:rPr>
          <w:lang w:val="fr-FR" w:eastAsia="zh-CN"/>
        </w:rPr>
        <w:t>ISO</w:t>
      </w:r>
      <w:r w:rsidRPr="00DC6B8F">
        <w:rPr>
          <w:rFonts w:hint="eastAsia"/>
          <w:lang w:val="fr-FR" w:eastAsia="zh-CN"/>
        </w:rPr>
        <w:t>和</w:t>
      </w:r>
      <w:r w:rsidRPr="00DC6B8F">
        <w:rPr>
          <w:lang w:val="fr-FR" w:eastAsia="zh-CN"/>
        </w:rPr>
        <w:t>IEC</w:t>
      </w:r>
      <w:r w:rsidRPr="00DC6B8F">
        <w:rPr>
          <w:rFonts w:hint="eastAsia"/>
          <w:lang w:val="fr-FR" w:eastAsia="zh-CN"/>
        </w:rPr>
        <w:t>的合作关系源远流长。多年来，这几家机构源源不断融汇各项技术，以致其工作计划当中越来越多的部分出现了与日俱增的相互依赖性。</w:t>
      </w:r>
      <w:r w:rsidRPr="00DC6B8F">
        <w:rPr>
          <w:lang w:val="fr-FR" w:eastAsia="zh-CN"/>
        </w:rPr>
        <w:t>国</w:t>
      </w:r>
      <w:r w:rsidRPr="00DC6B8F">
        <w:rPr>
          <w:rFonts w:hint="eastAsia"/>
          <w:lang w:val="fr-FR" w:eastAsia="zh-CN"/>
        </w:rPr>
        <w:t>际标准化组织</w:t>
      </w:r>
      <w:r w:rsidRPr="00DC6B8F">
        <w:rPr>
          <w:lang w:val="fr-FR" w:eastAsia="zh-CN"/>
        </w:rPr>
        <w:t>/</w:t>
      </w:r>
      <w:r w:rsidRPr="00DC6B8F">
        <w:rPr>
          <w:lang w:val="fr-FR" w:eastAsia="zh-CN"/>
        </w:rPr>
        <w:t>国</w:t>
      </w:r>
      <w:r w:rsidRPr="00DC6B8F">
        <w:rPr>
          <w:rFonts w:hint="eastAsia"/>
          <w:lang w:val="fr-FR" w:eastAsia="zh-CN"/>
        </w:rPr>
        <w:t>际电工委员会的关于信息技术的第一联合技术委员</w:t>
      </w:r>
      <w:r w:rsidRPr="00DC6B8F">
        <w:rPr>
          <w:lang w:val="fr-FR" w:eastAsia="zh-CN"/>
        </w:rPr>
        <w:t>会</w:t>
      </w:r>
      <w:r w:rsidRPr="00DC6B8F">
        <w:rPr>
          <w:rFonts w:hint="eastAsia"/>
          <w:lang w:val="fr-FR" w:eastAsia="zh-CN"/>
        </w:rPr>
        <w:t>（</w:t>
      </w:r>
      <w:r w:rsidRPr="00DC6B8F">
        <w:rPr>
          <w:lang w:val="fr-FR" w:eastAsia="zh-CN"/>
        </w:rPr>
        <w:t>JTC 1</w:t>
      </w:r>
      <w:r w:rsidRPr="00DC6B8F">
        <w:rPr>
          <w:rFonts w:hint="eastAsia"/>
          <w:lang w:val="fr-FR" w:eastAsia="zh-CN"/>
        </w:rPr>
        <w:t>）应运而生，</w:t>
      </w:r>
      <w:r w:rsidRPr="00DC6B8F">
        <w:rPr>
          <w:lang w:val="fr-FR" w:eastAsia="zh-CN"/>
        </w:rPr>
        <w:t>ITU-T</w:t>
      </w:r>
      <w:r w:rsidRPr="00DC6B8F">
        <w:rPr>
          <w:rFonts w:hint="eastAsia"/>
          <w:lang w:val="fr-FR" w:eastAsia="zh-CN"/>
        </w:rPr>
        <w:t>和</w:t>
      </w:r>
      <w:r w:rsidRPr="00DC6B8F">
        <w:rPr>
          <w:lang w:val="fr-FR" w:eastAsia="zh-CN"/>
        </w:rPr>
        <w:t>ISO/IEC</w:t>
      </w:r>
      <w:r w:rsidRPr="00DC6B8F">
        <w:rPr>
          <w:rFonts w:hint="eastAsia"/>
          <w:lang w:val="fr-FR" w:eastAsia="zh-CN"/>
        </w:rPr>
        <w:t>之间的合作安排也日益扩展。</w:t>
      </w:r>
      <w:r w:rsidRPr="00DC6B8F">
        <w:rPr>
          <w:lang w:val="fr-FR" w:eastAsia="zh-CN"/>
        </w:rPr>
        <w:t xml:space="preserve"> </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lang w:val="fr-FR" w:eastAsia="zh-CN"/>
        </w:rPr>
        <w:t>1988</w:t>
      </w:r>
      <w:r w:rsidRPr="00DC6B8F">
        <w:rPr>
          <w:lang w:val="fr-FR" w:eastAsia="zh-CN"/>
        </w:rPr>
        <w:t>年</w:t>
      </w:r>
      <w:r w:rsidRPr="00DC6B8F">
        <w:rPr>
          <w:lang w:val="fr-FR" w:eastAsia="zh-CN"/>
        </w:rPr>
        <w:t>6</w:t>
      </w:r>
      <w:r w:rsidRPr="00DC6B8F">
        <w:rPr>
          <w:lang w:val="fr-FR" w:eastAsia="zh-CN"/>
        </w:rPr>
        <w:t>月，</w:t>
      </w:r>
      <w:r w:rsidRPr="00DC6B8F">
        <w:rPr>
          <w:color w:val="000000"/>
          <w:lang w:val="fr-FR" w:eastAsia="zh-CN"/>
        </w:rPr>
        <w:t>国际电报电话咨询委员会（</w:t>
      </w:r>
      <w:r w:rsidRPr="00DC6B8F">
        <w:rPr>
          <w:lang w:val="fr-FR" w:eastAsia="zh-CN"/>
        </w:rPr>
        <w:t>CCITT</w:t>
      </w:r>
      <w:r w:rsidRPr="00DC6B8F">
        <w:rPr>
          <w:color w:val="000000"/>
          <w:lang w:val="fr-FR" w:eastAsia="zh-CN"/>
        </w:rPr>
        <w:t>）和</w:t>
      </w:r>
      <w:r w:rsidRPr="00DC6B8F">
        <w:rPr>
          <w:lang w:val="fr-FR" w:eastAsia="zh-CN"/>
        </w:rPr>
        <w:t>ISO/IEC JTC 1</w:t>
      </w:r>
      <w:r w:rsidRPr="00DC6B8F">
        <w:rPr>
          <w:lang w:val="fr-FR" w:eastAsia="zh-CN"/>
        </w:rPr>
        <w:t>的领导人组成的特设组开会审议了当时的合作现状。鉴于这些合作行动还将继续扩展，特设组认为有必要在以往成功的基础上，起草制定一套有助于未来行动的程序，并因此拟就了</w:t>
      </w:r>
      <w:r w:rsidRPr="00DC6B8F">
        <w:rPr>
          <w:rFonts w:hint="eastAsia"/>
          <w:lang w:val="fr-FR" w:eastAsia="zh-CN"/>
        </w:rPr>
        <w:t>“</w:t>
      </w:r>
      <w:r w:rsidRPr="00DC6B8F">
        <w:rPr>
          <w:iCs/>
          <w:lang w:val="fr-FR" w:eastAsia="zh-CN"/>
        </w:rPr>
        <w:t>CCITT</w:t>
      </w:r>
      <w:r w:rsidRPr="00DC6B8F">
        <w:rPr>
          <w:rFonts w:hAnsi="STKaiti"/>
          <w:iCs/>
          <w:lang w:val="fr-FR" w:eastAsia="zh-CN"/>
        </w:rPr>
        <w:t>与</w:t>
      </w:r>
      <w:r w:rsidRPr="00DC6B8F">
        <w:rPr>
          <w:iCs/>
          <w:lang w:val="fr-FR" w:eastAsia="zh-CN"/>
        </w:rPr>
        <w:t>ISO/IEC JTC I</w:t>
      </w:r>
      <w:r w:rsidRPr="00DC6B8F">
        <w:rPr>
          <w:rFonts w:hAnsi="STKaiti"/>
          <w:iCs/>
          <w:lang w:val="fr-FR" w:eastAsia="zh-CN"/>
        </w:rPr>
        <w:t>合作的非正式指南</w:t>
      </w:r>
      <w:r w:rsidRPr="00DC6B8F">
        <w:rPr>
          <w:rFonts w:hint="eastAsia"/>
          <w:lang w:val="fr-FR" w:eastAsia="zh-CN"/>
        </w:rPr>
        <w:t>”</w:t>
      </w:r>
      <w:r w:rsidRPr="00DC6B8F">
        <w:rPr>
          <w:iCs/>
          <w:lang w:val="fr-FR" w:eastAsia="zh-CN"/>
        </w:rPr>
        <w:t>。</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这份非正式指南认识到，</w:t>
      </w:r>
      <w:r w:rsidRPr="00DC6B8F">
        <w:rPr>
          <w:lang w:val="fr-FR" w:eastAsia="zh-CN"/>
        </w:rPr>
        <w:t>CCITT</w:t>
      </w:r>
      <w:r w:rsidRPr="00DC6B8F">
        <w:rPr>
          <w:rFonts w:hint="eastAsia"/>
          <w:lang w:val="fr-FR" w:eastAsia="zh-CN"/>
        </w:rPr>
        <w:t>和</w:t>
      </w:r>
      <w:r w:rsidRPr="00DC6B8F">
        <w:rPr>
          <w:lang w:val="fr-FR" w:eastAsia="zh-CN"/>
        </w:rPr>
        <w:t>ISO/IEC JTC 1</w:t>
      </w:r>
      <w:r w:rsidRPr="00DC6B8F">
        <w:rPr>
          <w:rFonts w:hint="eastAsia"/>
          <w:lang w:val="fr-FR" w:eastAsia="zh-CN"/>
        </w:rPr>
        <w:t>的合作领域只是两家机构总体工作计划当中的一小部分，因而决定利用各自机构程序当中现有的灵活性实现成功合作，而不是从零开始，确定一个全新框架。</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自那以来，在运用程序方面也取得了大量经验。特设组于</w:t>
      </w:r>
      <w:r w:rsidRPr="00DC6B8F">
        <w:rPr>
          <w:lang w:val="fr-FR" w:eastAsia="zh-CN"/>
        </w:rPr>
        <w:t>1991</w:t>
      </w:r>
      <w:r w:rsidRPr="00DC6B8F">
        <w:rPr>
          <w:lang w:val="fr-FR" w:eastAsia="zh-CN"/>
        </w:rPr>
        <w:t>年</w:t>
      </w:r>
      <w:r w:rsidRPr="00DC6B8F">
        <w:rPr>
          <w:lang w:val="fr-FR" w:eastAsia="zh-CN"/>
        </w:rPr>
        <w:t>9</w:t>
      </w:r>
      <w:r w:rsidRPr="00DC6B8F">
        <w:rPr>
          <w:lang w:val="fr-FR" w:eastAsia="zh-CN"/>
        </w:rPr>
        <w:t>月举行了</w:t>
      </w:r>
      <w:r w:rsidRPr="00DC6B8F">
        <w:rPr>
          <w:rFonts w:hint="eastAsia"/>
          <w:lang w:val="fr-FR" w:eastAsia="zh-CN"/>
        </w:rPr>
        <w:t>第二</w:t>
      </w:r>
      <w:r w:rsidRPr="00DC6B8F">
        <w:rPr>
          <w:lang w:val="fr-FR" w:eastAsia="zh-CN"/>
        </w:rPr>
        <w:t>次会议，对程序进行审议和改进。</w:t>
      </w:r>
      <w:r w:rsidRPr="00DC6B8F">
        <w:rPr>
          <w:lang w:val="fr-FR" w:eastAsia="zh-CN"/>
        </w:rPr>
        <w:t>CCITT</w:t>
      </w:r>
      <w:r w:rsidRPr="00DC6B8F">
        <w:rPr>
          <w:rFonts w:hint="eastAsia"/>
          <w:lang w:val="fr-FR" w:eastAsia="zh-CN"/>
        </w:rPr>
        <w:t>和</w:t>
      </w:r>
      <w:r w:rsidRPr="00DC6B8F">
        <w:rPr>
          <w:lang w:val="fr-FR" w:eastAsia="zh-CN"/>
        </w:rPr>
        <w:t>JTC 1</w:t>
      </w:r>
      <w:r w:rsidRPr="00DC6B8F">
        <w:rPr>
          <w:rFonts w:hint="eastAsia"/>
          <w:lang w:val="fr-FR" w:eastAsia="zh-CN"/>
        </w:rPr>
        <w:t>通过了该</w:t>
      </w:r>
      <w:r w:rsidRPr="00DC6B8F">
        <w:rPr>
          <w:lang w:val="fr-FR" w:eastAsia="zh-CN"/>
        </w:rPr>
        <w:t>会议</w:t>
      </w:r>
      <w:r w:rsidRPr="00DC6B8F">
        <w:rPr>
          <w:rFonts w:hint="eastAsia"/>
          <w:lang w:val="fr-FR" w:eastAsia="zh-CN"/>
        </w:rPr>
        <w:t>产生</w:t>
      </w:r>
      <w:r w:rsidRPr="00DC6B8F">
        <w:rPr>
          <w:lang w:val="fr-FR" w:eastAsia="zh-CN"/>
        </w:rPr>
        <w:t>的一份指南修订草案，</w:t>
      </w:r>
      <w:r w:rsidRPr="00DC6B8F">
        <w:rPr>
          <w:rFonts w:hint="eastAsia"/>
          <w:lang w:val="fr-FR" w:eastAsia="zh-CN"/>
        </w:rPr>
        <w:t>供指南</w:t>
      </w:r>
      <w:r w:rsidRPr="00DC6B8F">
        <w:rPr>
          <w:lang w:val="fr-FR" w:eastAsia="zh-CN"/>
        </w:rPr>
        <w:t>得到正式批准前临时使用。</w:t>
      </w:r>
      <w:r w:rsidRPr="00DC6B8F">
        <w:rPr>
          <w:lang w:val="fr-FR" w:eastAsia="zh-CN"/>
        </w:rPr>
        <w:t xml:space="preserve"> </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指南修订草案确认了两个机构之间合作的价值，有利于在共同关注的领域达成共识和扩展建议书和国际标准通用案文发布工作中的合作，以更好地满足行业和用户的需求。指南对于确定充分利用资源、及时取得成果的有效合作程序给予了极大关注。</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正式审议促成了进一步修订，以反映两个机构的已更新程序。世界电信标准化大会（</w:t>
      </w:r>
      <w:r w:rsidRPr="00DC6B8F">
        <w:rPr>
          <w:lang w:val="fr-FR" w:eastAsia="zh-CN"/>
        </w:rPr>
        <w:t>WTSC</w:t>
      </w:r>
      <w:r w:rsidRPr="00DC6B8F">
        <w:rPr>
          <w:rFonts w:hint="eastAsia"/>
          <w:lang w:val="fr-FR" w:eastAsia="zh-CN"/>
        </w:rPr>
        <w:t>）和</w:t>
      </w:r>
      <w:r w:rsidRPr="00DC6B8F">
        <w:rPr>
          <w:lang w:val="fr-FR" w:eastAsia="zh-CN"/>
        </w:rPr>
        <w:t>JTC 1</w:t>
      </w:r>
      <w:r w:rsidRPr="00DC6B8F">
        <w:rPr>
          <w:rFonts w:hint="eastAsia"/>
          <w:lang w:val="fr-FR" w:eastAsia="zh-CN"/>
        </w:rPr>
        <w:t>于</w:t>
      </w:r>
      <w:r w:rsidRPr="00DC6B8F">
        <w:rPr>
          <w:rFonts w:hint="eastAsia"/>
          <w:lang w:val="fr-FR" w:eastAsia="zh-CN"/>
        </w:rPr>
        <w:t>1993</w:t>
      </w:r>
      <w:r w:rsidRPr="00DC6B8F">
        <w:rPr>
          <w:rFonts w:hint="eastAsia"/>
          <w:lang w:val="fr-FR" w:eastAsia="zh-CN"/>
        </w:rPr>
        <w:t>年</w:t>
      </w:r>
      <w:r w:rsidRPr="00DC6B8F">
        <w:rPr>
          <w:rFonts w:hint="eastAsia"/>
          <w:lang w:val="fr-FR" w:eastAsia="zh-CN"/>
        </w:rPr>
        <w:t>3</w:t>
      </w:r>
      <w:r w:rsidRPr="00DC6B8F">
        <w:rPr>
          <w:rFonts w:hint="eastAsia"/>
          <w:lang w:val="fr-FR" w:eastAsia="zh-CN"/>
        </w:rPr>
        <w:t>月通过了指南。</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由于到</w:t>
      </w:r>
      <w:r w:rsidRPr="00DC6B8F">
        <w:rPr>
          <w:lang w:val="fr-FR" w:eastAsia="zh-CN"/>
        </w:rPr>
        <w:t>1996</w:t>
      </w:r>
      <w:r w:rsidRPr="00DC6B8F">
        <w:rPr>
          <w:rFonts w:hint="eastAsia"/>
          <w:lang w:val="fr-FR" w:eastAsia="zh-CN"/>
        </w:rPr>
        <w:t>年已有了制定</w:t>
      </w:r>
      <w:r w:rsidRPr="00DC6B8F">
        <w:rPr>
          <w:lang w:val="fr-FR" w:eastAsia="zh-CN"/>
        </w:rPr>
        <w:t>150</w:t>
      </w:r>
      <w:r w:rsidRPr="00DC6B8F">
        <w:rPr>
          <w:rFonts w:hint="eastAsia"/>
          <w:lang w:val="fr-FR" w:eastAsia="zh-CN"/>
        </w:rPr>
        <w:t>多份合作建议书</w:t>
      </w:r>
      <w:r w:rsidRPr="00DC6B8F">
        <w:rPr>
          <w:lang w:val="fr-FR" w:eastAsia="zh-CN"/>
        </w:rPr>
        <w:t>|</w:t>
      </w:r>
      <w:r w:rsidRPr="00DC6B8F">
        <w:rPr>
          <w:rFonts w:hint="eastAsia"/>
          <w:lang w:val="fr-FR" w:eastAsia="zh-CN"/>
        </w:rPr>
        <w:t>国际标准的经验，指南得到了更新，以反映从上述经验中获得的深刻认识和两个机构所作的程序修改。</w:t>
      </w:r>
      <w:r w:rsidRPr="00DC6B8F">
        <w:rPr>
          <w:lang w:val="fr-FR" w:eastAsia="zh-CN"/>
        </w:rPr>
        <w:t xml:space="preserve">WTSC </w:t>
      </w:r>
      <w:r w:rsidRPr="00DC6B8F">
        <w:rPr>
          <w:rFonts w:hint="eastAsia"/>
          <w:lang w:val="fr-FR" w:eastAsia="zh-CN"/>
        </w:rPr>
        <w:t>和</w:t>
      </w:r>
      <w:r w:rsidRPr="00DC6B8F">
        <w:rPr>
          <w:lang w:val="fr-FR" w:eastAsia="zh-CN"/>
        </w:rPr>
        <w:t>JTC 1</w:t>
      </w:r>
      <w:r w:rsidRPr="00DC6B8F">
        <w:rPr>
          <w:rFonts w:hint="eastAsia"/>
          <w:lang w:val="fr-FR" w:eastAsia="zh-CN"/>
        </w:rPr>
        <w:t>分别于</w:t>
      </w:r>
      <w:r w:rsidRPr="00DC6B8F">
        <w:rPr>
          <w:rFonts w:hint="eastAsia"/>
          <w:lang w:val="fr-FR" w:eastAsia="zh-CN"/>
        </w:rPr>
        <w:t>1996</w:t>
      </w:r>
      <w:r w:rsidRPr="00DC6B8F">
        <w:rPr>
          <w:rFonts w:hint="eastAsia"/>
          <w:lang w:val="fr-FR" w:eastAsia="zh-CN"/>
        </w:rPr>
        <w:t>年</w:t>
      </w:r>
      <w:r w:rsidRPr="00DC6B8F">
        <w:rPr>
          <w:rFonts w:hint="eastAsia"/>
          <w:lang w:val="fr-FR" w:eastAsia="zh-CN"/>
        </w:rPr>
        <w:t>10</w:t>
      </w:r>
      <w:r w:rsidRPr="00DC6B8F">
        <w:rPr>
          <w:rFonts w:hint="eastAsia"/>
          <w:lang w:val="fr-FR" w:eastAsia="zh-CN"/>
        </w:rPr>
        <w:t>月和</w:t>
      </w:r>
      <w:r w:rsidRPr="00DC6B8F">
        <w:rPr>
          <w:rFonts w:hint="eastAsia"/>
          <w:lang w:val="fr-FR" w:eastAsia="zh-CN"/>
        </w:rPr>
        <w:t>1996</w:t>
      </w:r>
      <w:r w:rsidRPr="00DC6B8F">
        <w:rPr>
          <w:rFonts w:hint="eastAsia"/>
          <w:lang w:val="fr-FR" w:eastAsia="zh-CN"/>
        </w:rPr>
        <w:t>年</w:t>
      </w:r>
      <w:r w:rsidRPr="00DC6B8F">
        <w:rPr>
          <w:rFonts w:hint="eastAsia"/>
          <w:lang w:val="fr-FR" w:eastAsia="zh-CN"/>
        </w:rPr>
        <w:t>11</w:t>
      </w:r>
      <w:r w:rsidRPr="00DC6B8F">
        <w:rPr>
          <w:rFonts w:hint="eastAsia"/>
          <w:lang w:val="fr-FR" w:eastAsia="zh-CN"/>
        </w:rPr>
        <w:t>月通过了经更新的指南。</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指南于</w:t>
      </w:r>
      <w:r w:rsidRPr="00DC6B8F">
        <w:rPr>
          <w:rFonts w:hint="eastAsia"/>
          <w:lang w:val="fr-FR" w:eastAsia="zh-CN"/>
        </w:rPr>
        <w:t>2001</w:t>
      </w:r>
      <w:r w:rsidRPr="00DC6B8F">
        <w:rPr>
          <w:rFonts w:hint="eastAsia"/>
          <w:lang w:val="fr-FR" w:eastAsia="zh-CN"/>
        </w:rPr>
        <w:t>年再次得到更新，以反映两个机构的程序修订。</w:t>
      </w:r>
      <w:r w:rsidRPr="00DC6B8F">
        <w:rPr>
          <w:lang w:val="fr-FR" w:eastAsia="zh-CN"/>
        </w:rPr>
        <w:t>ITU-T</w:t>
      </w:r>
      <w:r w:rsidRPr="00DC6B8F">
        <w:rPr>
          <w:rFonts w:hint="eastAsia"/>
          <w:lang w:val="fr-FR" w:eastAsia="zh-CN"/>
        </w:rPr>
        <w:t>和</w:t>
      </w:r>
      <w:r w:rsidRPr="00DC6B8F">
        <w:rPr>
          <w:lang w:val="fr-FR" w:eastAsia="zh-CN"/>
        </w:rPr>
        <w:t>JTC 1</w:t>
      </w:r>
      <w:r w:rsidRPr="00DC6B8F">
        <w:rPr>
          <w:rFonts w:hint="eastAsia"/>
          <w:lang w:val="fr-FR" w:eastAsia="zh-CN"/>
        </w:rPr>
        <w:t>均于</w:t>
      </w:r>
      <w:r w:rsidRPr="00DC6B8F">
        <w:rPr>
          <w:rFonts w:hint="eastAsia"/>
          <w:lang w:val="fr-FR" w:eastAsia="zh-CN"/>
        </w:rPr>
        <w:t>2001</w:t>
      </w:r>
      <w:r w:rsidRPr="00DC6B8F">
        <w:rPr>
          <w:rFonts w:hint="eastAsia"/>
          <w:lang w:val="fr-FR" w:eastAsia="zh-CN"/>
        </w:rPr>
        <w:t>年</w:t>
      </w:r>
      <w:r w:rsidRPr="00DC6B8F">
        <w:rPr>
          <w:rFonts w:hint="eastAsia"/>
          <w:lang w:val="fr-FR" w:eastAsia="zh-CN"/>
        </w:rPr>
        <w:t>11</w:t>
      </w:r>
      <w:r w:rsidRPr="00DC6B8F">
        <w:rPr>
          <w:rFonts w:hint="eastAsia"/>
          <w:lang w:val="fr-FR" w:eastAsia="zh-CN"/>
        </w:rPr>
        <w:t>月通过了经更新的指南。</w:t>
      </w:r>
    </w:p>
    <w:p w:rsidR="00EF7149" w:rsidRDefault="00EF7149">
      <w:pPr>
        <w:tabs>
          <w:tab w:val="clear" w:pos="1134"/>
          <w:tab w:val="clear" w:pos="1871"/>
          <w:tab w:val="clear" w:pos="2268"/>
        </w:tabs>
        <w:overflowPunct/>
        <w:autoSpaceDE/>
        <w:autoSpaceDN/>
        <w:adjustRightInd/>
        <w:spacing w:before="0"/>
        <w:jc w:val="left"/>
        <w:textAlignment w:val="auto"/>
        <w:rPr>
          <w:szCs w:val="24"/>
          <w:lang w:val="fr-FR" w:eastAsia="zh-CN"/>
        </w:rPr>
      </w:pPr>
      <w:r>
        <w:rPr>
          <w:szCs w:val="24"/>
          <w:lang w:val="fr-FR" w:eastAsia="zh-CN"/>
        </w:rPr>
        <w:br w:type="page"/>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en-US" w:eastAsia="zh-CN"/>
        </w:rPr>
      </w:pPr>
      <w:r w:rsidRPr="00DC6B8F">
        <w:rPr>
          <w:rFonts w:hint="eastAsia"/>
          <w:szCs w:val="24"/>
          <w:lang w:val="fr-FR" w:eastAsia="zh-CN"/>
        </w:rPr>
        <w:t>指南于</w:t>
      </w:r>
      <w:r w:rsidRPr="00DC6B8F">
        <w:rPr>
          <w:rFonts w:hint="eastAsia"/>
          <w:szCs w:val="24"/>
          <w:lang w:val="fr-FR" w:eastAsia="zh-CN"/>
        </w:rPr>
        <w:t>2010</w:t>
      </w:r>
      <w:r w:rsidRPr="00DC6B8F">
        <w:rPr>
          <w:rFonts w:hint="eastAsia"/>
          <w:szCs w:val="24"/>
          <w:lang w:val="fr-FR" w:eastAsia="zh-CN"/>
        </w:rPr>
        <w:t>年又一次得到更新，以反映</w:t>
      </w:r>
      <w:r w:rsidRPr="00DC6B8F">
        <w:rPr>
          <w:szCs w:val="24"/>
          <w:lang w:val="fr-FR" w:eastAsia="zh-CN"/>
        </w:rPr>
        <w:t>JTC 1</w:t>
      </w:r>
      <w:r w:rsidRPr="00DC6B8F">
        <w:rPr>
          <w:rFonts w:hint="eastAsia"/>
          <w:szCs w:val="24"/>
          <w:lang w:val="fr-FR" w:eastAsia="zh-CN"/>
        </w:rPr>
        <w:t>程序与</w:t>
      </w:r>
      <w:r w:rsidRPr="00DC6B8F">
        <w:rPr>
          <w:szCs w:val="24"/>
          <w:lang w:val="fr-FR" w:eastAsia="zh-CN"/>
        </w:rPr>
        <w:t>ISO</w:t>
      </w:r>
      <w:r w:rsidRPr="00DC6B8F">
        <w:rPr>
          <w:rFonts w:hint="eastAsia"/>
          <w:szCs w:val="24"/>
          <w:lang w:val="fr-FR" w:eastAsia="zh-CN"/>
        </w:rPr>
        <w:t>和</w:t>
      </w:r>
      <w:r w:rsidRPr="00DC6B8F">
        <w:rPr>
          <w:szCs w:val="24"/>
          <w:lang w:val="fr-FR" w:eastAsia="zh-CN"/>
        </w:rPr>
        <w:t>IEC</w:t>
      </w:r>
      <w:r w:rsidRPr="00DC6B8F">
        <w:rPr>
          <w:rFonts w:hint="eastAsia"/>
          <w:szCs w:val="24"/>
          <w:lang w:val="fr-FR" w:eastAsia="zh-CN"/>
        </w:rPr>
        <w:t>程序的之间更紧密的协调，也反映了经修订的</w:t>
      </w:r>
      <w:r w:rsidRPr="00DC6B8F">
        <w:rPr>
          <w:szCs w:val="24"/>
          <w:lang w:val="fr-FR" w:eastAsia="zh-CN"/>
        </w:rPr>
        <w:t>ITU-T</w:t>
      </w:r>
      <w:r w:rsidRPr="00DC6B8F">
        <w:rPr>
          <w:rFonts w:hint="eastAsia"/>
          <w:szCs w:val="24"/>
          <w:lang w:val="fr-FR" w:eastAsia="zh-CN"/>
        </w:rPr>
        <w:t>程序。指南还考虑到了</w:t>
      </w:r>
      <w:r w:rsidRPr="00DC6B8F">
        <w:rPr>
          <w:szCs w:val="24"/>
          <w:lang w:val="fr-FR" w:eastAsia="zh-CN"/>
        </w:rPr>
        <w:t>200</w:t>
      </w:r>
      <w:r w:rsidRPr="00DC6B8F">
        <w:rPr>
          <w:rFonts w:hint="eastAsia"/>
          <w:szCs w:val="24"/>
          <w:lang w:val="fr-FR" w:eastAsia="zh-CN"/>
        </w:rPr>
        <w:t>6</w:t>
      </w:r>
      <w:r w:rsidRPr="00DC6B8F">
        <w:rPr>
          <w:szCs w:val="24"/>
          <w:lang w:val="fr-FR" w:eastAsia="zh-CN"/>
        </w:rPr>
        <w:t>年通</w:t>
      </w:r>
      <w:r w:rsidRPr="00DC6B8F">
        <w:rPr>
          <w:rFonts w:hint="eastAsia"/>
          <w:szCs w:val="24"/>
          <w:lang w:val="fr-FR" w:eastAsia="zh-CN"/>
        </w:rPr>
        <w:t>过的</w:t>
      </w:r>
      <w:r w:rsidRPr="00DC6B8F">
        <w:rPr>
          <w:szCs w:val="24"/>
          <w:lang w:val="fr-FR" w:eastAsia="zh-CN"/>
        </w:rPr>
        <w:t>ITU-T/ITU-R/ISO/IEC</w:t>
      </w:r>
      <w:r w:rsidRPr="00DC6B8F">
        <w:rPr>
          <w:rFonts w:hint="eastAsia"/>
          <w:szCs w:val="24"/>
          <w:lang w:val="fr-FR" w:eastAsia="zh-CN"/>
        </w:rPr>
        <w:t>通用专利政策。</w:t>
      </w:r>
      <w:r w:rsidRPr="00DC6B8F">
        <w:rPr>
          <w:szCs w:val="24"/>
          <w:lang w:val="en-US" w:eastAsia="zh-CN"/>
        </w:rPr>
        <w:t>ITU-T</w:t>
      </w:r>
      <w:r w:rsidRPr="00DC6B8F">
        <w:rPr>
          <w:rFonts w:hint="eastAsia"/>
          <w:szCs w:val="24"/>
          <w:lang w:val="en-US" w:eastAsia="zh-CN"/>
        </w:rPr>
        <w:t>和</w:t>
      </w:r>
      <w:r w:rsidRPr="00DC6B8F">
        <w:rPr>
          <w:szCs w:val="24"/>
          <w:lang w:val="en-US" w:eastAsia="zh-CN"/>
        </w:rPr>
        <w:t>JTC 1</w:t>
      </w:r>
      <w:r w:rsidRPr="00DC6B8F">
        <w:rPr>
          <w:rFonts w:hint="eastAsia"/>
          <w:szCs w:val="24"/>
          <w:lang w:val="en-US" w:eastAsia="zh-CN"/>
        </w:rPr>
        <w:t>分别于</w:t>
      </w:r>
      <w:r w:rsidRPr="00DC6B8F">
        <w:rPr>
          <w:szCs w:val="24"/>
          <w:lang w:val="en-US" w:eastAsia="zh-CN"/>
        </w:rPr>
        <w:t>2010</w:t>
      </w:r>
      <w:r w:rsidRPr="00DC6B8F">
        <w:rPr>
          <w:rFonts w:hint="eastAsia"/>
          <w:szCs w:val="24"/>
          <w:lang w:val="en-US" w:eastAsia="zh-CN"/>
        </w:rPr>
        <w:t>年</w:t>
      </w:r>
      <w:r w:rsidRPr="00DC6B8F">
        <w:rPr>
          <w:rFonts w:hint="eastAsia"/>
          <w:szCs w:val="24"/>
          <w:lang w:val="en-US" w:eastAsia="zh-CN"/>
        </w:rPr>
        <w:t>2</w:t>
      </w:r>
      <w:r w:rsidRPr="00DC6B8F">
        <w:rPr>
          <w:rFonts w:hint="eastAsia"/>
          <w:szCs w:val="24"/>
          <w:lang w:val="en-US" w:eastAsia="zh-CN"/>
        </w:rPr>
        <w:t>月和</w:t>
      </w:r>
      <w:r w:rsidRPr="00DC6B8F">
        <w:rPr>
          <w:rFonts w:hint="eastAsia"/>
          <w:szCs w:val="24"/>
          <w:lang w:val="en-US" w:eastAsia="zh-CN"/>
        </w:rPr>
        <w:t>2010</w:t>
      </w:r>
      <w:r w:rsidRPr="00DC6B8F">
        <w:rPr>
          <w:rFonts w:hint="eastAsia"/>
          <w:szCs w:val="24"/>
          <w:lang w:val="en-US" w:eastAsia="zh-CN"/>
        </w:rPr>
        <w:t>年</w:t>
      </w:r>
      <w:r w:rsidRPr="00DC6B8F">
        <w:rPr>
          <w:rFonts w:hint="eastAsia"/>
          <w:szCs w:val="24"/>
          <w:lang w:val="en-US" w:eastAsia="zh-CN"/>
        </w:rPr>
        <w:t>6</w:t>
      </w:r>
      <w:r w:rsidRPr="00DC6B8F">
        <w:rPr>
          <w:rFonts w:hint="eastAsia"/>
          <w:szCs w:val="24"/>
          <w:lang w:val="en-US" w:eastAsia="zh-CN"/>
        </w:rPr>
        <w:t>月通过经更新的指南。</w:t>
      </w:r>
    </w:p>
    <w:p w:rsidR="009F6CC0" w:rsidRPr="00DC6B8F" w:rsidRDefault="009F6CC0" w:rsidP="009F6CC0">
      <w:pPr>
        <w:tabs>
          <w:tab w:val="clear" w:pos="1134"/>
          <w:tab w:val="clear" w:pos="1871"/>
          <w:tab w:val="clear" w:pos="2268"/>
          <w:tab w:val="left" w:pos="794"/>
          <w:tab w:val="left" w:pos="1191"/>
          <w:tab w:val="left" w:pos="1588"/>
          <w:tab w:val="left" w:pos="1985"/>
        </w:tabs>
        <w:ind w:right="-142" w:firstLineChars="200" w:firstLine="480"/>
        <w:rPr>
          <w:szCs w:val="24"/>
          <w:lang w:val="fr-FR" w:eastAsia="zh-CN"/>
        </w:rPr>
      </w:pPr>
      <w:r w:rsidRPr="00DC6B8F">
        <w:rPr>
          <w:rFonts w:hint="eastAsia"/>
          <w:lang w:val="fr-FR" w:eastAsia="zh-CN"/>
        </w:rPr>
        <w:t>指南于</w:t>
      </w:r>
      <w:r w:rsidRPr="00DC6B8F">
        <w:rPr>
          <w:rFonts w:hint="eastAsia"/>
          <w:lang w:val="fr-FR" w:eastAsia="zh-CN"/>
        </w:rPr>
        <w:t>2013</w:t>
      </w:r>
      <w:r w:rsidRPr="00DC6B8F">
        <w:rPr>
          <w:rFonts w:hint="eastAsia"/>
          <w:lang w:val="fr-FR" w:eastAsia="zh-CN"/>
        </w:rPr>
        <w:t>年再次得到更新，以反映两个机构的程序修订。</w:t>
      </w:r>
      <w:r w:rsidRPr="00DC6B8F">
        <w:rPr>
          <w:lang w:val="fr-FR" w:eastAsia="zh-CN"/>
        </w:rPr>
        <w:t>ITU-T</w:t>
      </w:r>
      <w:r w:rsidRPr="00DC6B8F">
        <w:rPr>
          <w:rFonts w:hint="eastAsia"/>
          <w:lang w:val="fr-FR" w:eastAsia="zh-CN"/>
        </w:rPr>
        <w:t>于</w:t>
      </w:r>
      <w:r w:rsidRPr="00DC6B8F">
        <w:rPr>
          <w:rFonts w:hint="eastAsia"/>
          <w:lang w:val="fr-FR" w:eastAsia="zh-CN"/>
        </w:rPr>
        <w:t>2014</w:t>
      </w:r>
      <w:r w:rsidRPr="00DC6B8F">
        <w:rPr>
          <w:rFonts w:hint="eastAsia"/>
          <w:lang w:val="fr-FR" w:eastAsia="zh-CN"/>
        </w:rPr>
        <w:t>年</w:t>
      </w:r>
      <w:r w:rsidRPr="00DC6B8F">
        <w:rPr>
          <w:rFonts w:hint="eastAsia"/>
          <w:lang w:val="fr-FR" w:eastAsia="zh-CN"/>
        </w:rPr>
        <w:t>6</w:t>
      </w:r>
      <w:r w:rsidRPr="00DC6B8F">
        <w:rPr>
          <w:rFonts w:hint="eastAsia"/>
          <w:lang w:val="fr-FR" w:eastAsia="zh-CN"/>
        </w:rPr>
        <w:t>月以及</w:t>
      </w:r>
      <w:r w:rsidRPr="00DC6B8F">
        <w:rPr>
          <w:lang w:val="fr-FR" w:eastAsia="zh-CN"/>
        </w:rPr>
        <w:t>JTC 1</w:t>
      </w:r>
      <w:r w:rsidRPr="00DC6B8F">
        <w:rPr>
          <w:rFonts w:hint="eastAsia"/>
          <w:lang w:val="fr-FR" w:eastAsia="zh-CN"/>
        </w:rPr>
        <w:t>于</w:t>
      </w:r>
      <w:r w:rsidRPr="00DC6B8F">
        <w:rPr>
          <w:rFonts w:hint="eastAsia"/>
          <w:lang w:val="fr-FR" w:eastAsia="zh-CN"/>
        </w:rPr>
        <w:t>201</w:t>
      </w:r>
      <w:r w:rsidRPr="00DC6B8F">
        <w:rPr>
          <w:lang w:val="fr-FR" w:eastAsia="zh-CN"/>
        </w:rPr>
        <w:t>4</w:t>
      </w:r>
      <w:r w:rsidRPr="00DC6B8F">
        <w:rPr>
          <w:rFonts w:hint="eastAsia"/>
          <w:lang w:val="fr-FR" w:eastAsia="zh-CN"/>
        </w:rPr>
        <w:t>年</w:t>
      </w:r>
      <w:r w:rsidRPr="00DC6B8F">
        <w:rPr>
          <w:lang w:val="fr-FR" w:eastAsia="zh-CN"/>
        </w:rPr>
        <w:t>9</w:t>
      </w:r>
      <w:r w:rsidRPr="00DC6B8F">
        <w:rPr>
          <w:rFonts w:hint="eastAsia"/>
          <w:lang w:val="fr-FR" w:eastAsia="zh-CN"/>
        </w:rPr>
        <w:t>月通过了经更新的指南。</w:t>
      </w:r>
    </w:p>
    <w:p w:rsidR="009F6CC0" w:rsidRPr="00DC6B8F" w:rsidRDefault="009F6CC0" w:rsidP="00EF7149">
      <w:pPr>
        <w:pStyle w:val="Heading2"/>
        <w:rPr>
          <w:lang w:val="fr-FR" w:eastAsia="zh-CN"/>
        </w:rPr>
      </w:pPr>
      <w:bookmarkStart w:id="644" w:name="_Toc276545969"/>
      <w:bookmarkStart w:id="645" w:name="_Toc404085520"/>
      <w:r w:rsidRPr="00DC6B8F">
        <w:rPr>
          <w:lang w:val="fr-FR" w:eastAsia="zh-CN"/>
        </w:rPr>
        <w:t>1.3</w:t>
      </w:r>
      <w:r w:rsidRPr="00DC6B8F">
        <w:rPr>
          <w:lang w:val="fr-FR" w:eastAsia="zh-CN"/>
        </w:rPr>
        <w:tab/>
      </w:r>
      <w:r w:rsidRPr="00DC6B8F">
        <w:rPr>
          <w:rFonts w:hint="eastAsia"/>
          <w:lang w:val="fr-FR" w:eastAsia="zh-CN"/>
        </w:rPr>
        <w:t>指南的结构</w:t>
      </w:r>
      <w:bookmarkEnd w:id="644"/>
      <w:bookmarkEnd w:id="645"/>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条款</w:t>
      </w:r>
      <w:r w:rsidRPr="00DC6B8F">
        <w:rPr>
          <w:rFonts w:hint="eastAsia"/>
          <w:lang w:val="fr-FR" w:eastAsia="zh-CN"/>
        </w:rPr>
        <w:t>1</w:t>
      </w:r>
      <w:r w:rsidRPr="00DC6B8F">
        <w:rPr>
          <w:rFonts w:hint="eastAsia"/>
          <w:lang w:val="fr-FR" w:eastAsia="zh-CN"/>
        </w:rPr>
        <w:t>的余下部分列出了一系列与</w:t>
      </w:r>
      <w:r w:rsidRPr="00DC6B8F">
        <w:rPr>
          <w:lang w:val="fr-FR" w:eastAsia="zh-CN"/>
        </w:rPr>
        <w:t>ITU-T</w:t>
      </w:r>
      <w:r w:rsidRPr="00DC6B8F">
        <w:rPr>
          <w:rFonts w:hint="eastAsia"/>
          <w:lang w:val="fr-FR" w:eastAsia="zh-CN"/>
        </w:rPr>
        <w:t>和</w:t>
      </w:r>
      <w:r w:rsidRPr="00DC6B8F">
        <w:rPr>
          <w:lang w:val="fr-FR" w:eastAsia="zh-CN"/>
        </w:rPr>
        <w:t>JTC 1</w:t>
      </w:r>
      <w:r w:rsidRPr="00DC6B8F">
        <w:rPr>
          <w:rFonts w:hint="eastAsia"/>
          <w:lang w:val="fr-FR" w:eastAsia="zh-CN"/>
        </w:rPr>
        <w:t>合作相关的实用参考、定义和缩略语。条款</w:t>
      </w:r>
      <w:r w:rsidRPr="00DC6B8F">
        <w:rPr>
          <w:rFonts w:hint="eastAsia"/>
          <w:lang w:val="fr-FR" w:eastAsia="zh-CN"/>
        </w:rPr>
        <w:t>2</w:t>
      </w:r>
      <w:r w:rsidRPr="00DC6B8F">
        <w:rPr>
          <w:rFonts w:hint="eastAsia"/>
          <w:lang w:val="fr-FR" w:eastAsia="zh-CN"/>
        </w:rPr>
        <w:t>和</w:t>
      </w:r>
      <w:r w:rsidRPr="00DC6B8F">
        <w:rPr>
          <w:rFonts w:hint="eastAsia"/>
          <w:lang w:val="fr-FR" w:eastAsia="zh-CN"/>
        </w:rPr>
        <w:t>3</w:t>
      </w:r>
      <w:r w:rsidRPr="00DC6B8F">
        <w:rPr>
          <w:rFonts w:hint="eastAsia"/>
          <w:lang w:val="fr-FR" w:eastAsia="zh-CN"/>
        </w:rPr>
        <w:t>提供了有关</w:t>
      </w:r>
      <w:r w:rsidRPr="00DC6B8F">
        <w:rPr>
          <w:lang w:val="fr-FR" w:eastAsia="zh-CN"/>
        </w:rPr>
        <w:t>ITU-T</w:t>
      </w:r>
      <w:r w:rsidRPr="00DC6B8F">
        <w:rPr>
          <w:rFonts w:hint="eastAsia"/>
          <w:lang w:val="fr-FR" w:eastAsia="zh-CN"/>
        </w:rPr>
        <w:t>和</w:t>
      </w:r>
      <w:r w:rsidRPr="00DC6B8F">
        <w:rPr>
          <w:lang w:val="fr-FR" w:eastAsia="zh-CN"/>
        </w:rPr>
        <w:t>JTC 1</w:t>
      </w:r>
      <w:r w:rsidRPr="00DC6B8F">
        <w:rPr>
          <w:rFonts w:hint="eastAsia"/>
          <w:lang w:val="fr-FR" w:eastAsia="zh-CN"/>
        </w:rPr>
        <w:t>的结构和程序的指导信息。</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r w:rsidRPr="00DC6B8F">
        <w:rPr>
          <w:lang w:val="fr-FR" w:eastAsia="zh-CN"/>
        </w:rPr>
        <w:t>ITU-T</w:t>
      </w:r>
      <w:r w:rsidRPr="00DC6B8F">
        <w:rPr>
          <w:rFonts w:hint="eastAsia"/>
          <w:lang w:val="fr-FR" w:eastAsia="zh-CN"/>
        </w:rPr>
        <w:t>与</w:t>
      </w:r>
      <w:r w:rsidRPr="00DC6B8F">
        <w:rPr>
          <w:lang w:val="fr-FR" w:eastAsia="zh-CN"/>
        </w:rPr>
        <w:t>JTC 1</w:t>
      </w:r>
      <w:r w:rsidRPr="00DC6B8F">
        <w:rPr>
          <w:rFonts w:hint="eastAsia"/>
          <w:lang w:val="fr-FR" w:eastAsia="zh-CN"/>
        </w:rPr>
        <w:t>合作的详细程序见条款</w:t>
      </w:r>
      <w:r w:rsidRPr="00DC6B8F">
        <w:rPr>
          <w:lang w:val="fr-FR" w:eastAsia="zh-CN"/>
        </w:rPr>
        <w:t>4</w:t>
      </w:r>
      <w:r w:rsidRPr="00DC6B8F">
        <w:rPr>
          <w:rFonts w:hint="eastAsia"/>
          <w:lang w:val="fr-FR" w:eastAsia="zh-CN"/>
        </w:rPr>
        <w:t>至</w:t>
      </w:r>
      <w:r w:rsidRPr="00DC6B8F">
        <w:rPr>
          <w:lang w:val="fr-FR" w:eastAsia="zh-CN"/>
        </w:rPr>
        <w:t>10</w:t>
      </w:r>
      <w:r w:rsidRPr="00DC6B8F">
        <w:rPr>
          <w:rFonts w:hint="eastAsia"/>
          <w:lang w:val="fr-FR" w:eastAsia="zh-CN"/>
        </w:rPr>
        <w:t>和附录</w:t>
      </w:r>
      <w:r w:rsidRPr="00DC6B8F">
        <w:rPr>
          <w:rFonts w:hint="eastAsia"/>
          <w:lang w:val="fr-FR" w:eastAsia="zh-CN"/>
        </w:rPr>
        <w:t>1</w:t>
      </w:r>
      <w:r w:rsidRPr="00DC6B8F">
        <w:rPr>
          <w:rFonts w:hint="eastAsia"/>
          <w:lang w:val="fr-FR" w:eastAsia="zh-CN"/>
        </w:rPr>
        <w:t>。这些条款是对各机构依然具有约束力的基本程序的补充，而有时是为了说明问题而进行的重申（例如，世界电信标准化全会（</w:t>
      </w:r>
      <w:r w:rsidRPr="00DC6B8F">
        <w:rPr>
          <w:lang w:val="fr-FR" w:eastAsia="zh-CN"/>
        </w:rPr>
        <w:t>WTSA</w:t>
      </w:r>
      <w:r w:rsidRPr="00DC6B8F">
        <w:rPr>
          <w:rFonts w:hint="eastAsia"/>
          <w:lang w:val="fr-FR" w:eastAsia="zh-CN"/>
        </w:rPr>
        <w:t>）第</w:t>
      </w:r>
      <w:r w:rsidRPr="00DC6B8F">
        <w:rPr>
          <w:rFonts w:hint="eastAsia"/>
          <w:lang w:val="fr-FR" w:eastAsia="zh-CN"/>
        </w:rPr>
        <w:t>1</w:t>
      </w:r>
      <w:r w:rsidRPr="00DC6B8F">
        <w:rPr>
          <w:rFonts w:hint="eastAsia"/>
          <w:lang w:val="fr-FR" w:eastAsia="zh-CN"/>
        </w:rPr>
        <w:t>号决议</w:t>
      </w:r>
      <w:r w:rsidRPr="00DC6B8F">
        <w:rPr>
          <w:lang w:val="fr-FR" w:eastAsia="zh-CN"/>
        </w:rPr>
        <w:t>ITU-T</w:t>
      </w:r>
      <w:r w:rsidRPr="00DC6B8F">
        <w:rPr>
          <w:rFonts w:hint="eastAsia"/>
          <w:lang w:val="fr-FR" w:eastAsia="zh-CN"/>
        </w:rPr>
        <w:t xml:space="preserve"> A.1</w:t>
      </w:r>
      <w:r w:rsidRPr="00DC6B8F">
        <w:rPr>
          <w:rFonts w:hint="eastAsia"/>
          <w:lang w:val="fr-FR" w:eastAsia="zh-CN"/>
        </w:rPr>
        <w:t>建议书</w:t>
      </w:r>
      <w:r w:rsidRPr="00DC6B8F">
        <w:rPr>
          <w:rFonts w:hint="eastAsia"/>
          <w:lang w:val="fr-FR" w:eastAsia="zh-CN"/>
        </w:rPr>
        <w:t>ISO/IEC</w:t>
      </w:r>
      <w:r w:rsidRPr="00DC6B8F">
        <w:rPr>
          <w:rFonts w:hint="eastAsia"/>
          <w:lang w:val="fr-FR" w:eastAsia="zh-CN"/>
        </w:rPr>
        <w:t>指令、</w:t>
      </w:r>
      <w:r w:rsidRPr="00DC6B8F">
        <w:rPr>
          <w:lang w:val="fr-FR" w:eastAsia="zh-CN"/>
        </w:rPr>
        <w:t>JTC 1</w:t>
      </w:r>
      <w:r w:rsidRPr="00DC6B8F">
        <w:rPr>
          <w:rFonts w:hint="eastAsia"/>
          <w:lang w:val="fr-FR" w:eastAsia="zh-CN"/>
        </w:rPr>
        <w:t>对</w:t>
      </w:r>
      <w:r w:rsidRPr="00DC6B8F">
        <w:rPr>
          <w:lang w:val="fr-FR" w:eastAsia="zh-CN"/>
        </w:rPr>
        <w:t>ISO/IEC</w:t>
      </w:r>
      <w:r w:rsidRPr="00DC6B8F">
        <w:rPr>
          <w:rFonts w:hint="eastAsia"/>
          <w:lang w:val="fr-FR" w:eastAsia="zh-CN"/>
        </w:rPr>
        <w:t>指令的综合补充件和</w:t>
      </w:r>
      <w:r w:rsidRPr="00DC6B8F">
        <w:rPr>
          <w:rFonts w:hint="eastAsia"/>
          <w:lang w:val="fr-FR" w:eastAsia="zh-CN"/>
        </w:rPr>
        <w:t>JTC 1</w:t>
      </w:r>
      <w:r w:rsidRPr="00DC6B8F">
        <w:rPr>
          <w:rFonts w:hint="eastAsia"/>
          <w:lang w:val="fr-FR" w:eastAsia="zh-CN"/>
        </w:rPr>
        <w:t>常用文件规定的程序）。</w:t>
      </w:r>
    </w:p>
    <w:p w:rsidR="009F6CC0" w:rsidRPr="00901071" w:rsidRDefault="009F6CC0" w:rsidP="0026557D">
      <w:pPr>
        <w:pStyle w:val="Note1"/>
        <w:jc w:val="left"/>
        <w:rPr>
          <w:szCs w:val="22"/>
          <w:lang w:val="en-US" w:eastAsia="zh-CN"/>
        </w:rPr>
      </w:pPr>
      <w:r w:rsidRPr="00901071">
        <w:rPr>
          <w:rFonts w:hint="eastAsia"/>
          <w:szCs w:val="22"/>
          <w:lang w:val="en-US" w:eastAsia="zh-CN"/>
        </w:rPr>
        <w:t>注</w:t>
      </w:r>
      <w:r w:rsidRPr="00901071">
        <w:rPr>
          <w:szCs w:val="22"/>
          <w:lang w:eastAsia="zh-CN"/>
        </w:rPr>
        <w:t xml:space="preserve"> –</w:t>
      </w:r>
      <w:r w:rsidR="00FA21C6">
        <w:rPr>
          <w:szCs w:val="22"/>
          <w:lang w:eastAsia="zh-CN"/>
        </w:rPr>
        <w:t xml:space="preserve"> </w:t>
      </w:r>
      <w:r w:rsidR="00FA21C6">
        <w:rPr>
          <w:rFonts w:ascii="SimSun" w:hAnsi="SimSun" w:hint="eastAsia"/>
          <w:lang w:eastAsia="zh-CN"/>
        </w:rPr>
        <w:t>供编辑起草建议书</w:t>
      </w:r>
      <w:r w:rsidR="00FA21C6">
        <w:rPr>
          <w:lang w:val="en-US" w:eastAsia="zh-CN"/>
        </w:rPr>
        <w:t> | </w:t>
      </w:r>
      <w:r w:rsidR="00FA21C6">
        <w:rPr>
          <w:rFonts w:ascii="SimSun" w:hAnsi="SimSun" w:hint="eastAsia"/>
          <w:lang w:eastAsia="zh-CN"/>
        </w:rPr>
        <w:t>国际标准通用文案使用的模板见：</w:t>
      </w:r>
      <w:hyperlink r:id="rId207" w:history="1">
        <w:r w:rsidR="0026557D" w:rsidRPr="00E33CC3">
          <w:rPr>
            <w:rStyle w:val="Hyperlink"/>
            <w:lang w:eastAsia="zh-CN"/>
          </w:rPr>
          <w:t>http://itu.int/en/ITU-T/studygroups/</w:t>
        </w:r>
        <w:r w:rsidR="0026557D" w:rsidRPr="00E33CC3">
          <w:rPr>
            <w:rStyle w:val="Hyperlink"/>
            <w:lang w:eastAsia="zh-CN"/>
          </w:rPr>
          <w:br/>
          <w:t>Pages/templates.aspx</w:t>
        </w:r>
      </w:hyperlink>
      <w:r w:rsidR="00FA21C6">
        <w:rPr>
          <w:rFonts w:hint="eastAsia"/>
          <w:lang w:eastAsia="zh-CN"/>
        </w:rPr>
        <w:t>，</w:t>
      </w:r>
      <w:r w:rsidR="00FA21C6">
        <w:rPr>
          <w:rFonts w:ascii="SimSun" w:hAnsi="SimSun" w:hint="eastAsia"/>
          <w:lang w:eastAsia="zh-CN"/>
        </w:rPr>
        <w:t>编制规则见：</w:t>
      </w:r>
      <w:hyperlink r:id="rId208" w:history="1">
        <w:r w:rsidR="00FA21C6">
          <w:rPr>
            <w:rStyle w:val="Hyperlink"/>
            <w:lang w:eastAsia="zh-CN"/>
          </w:rPr>
          <w:t>http://itu.int/en/ITU-T/info/Pages/resources.aspx</w:t>
        </w:r>
      </w:hyperlink>
      <w:r w:rsidR="00FA21C6">
        <w:rPr>
          <w:lang w:eastAsia="zh-CN"/>
        </w:rPr>
        <w:t xml:space="preserve"> </w:t>
      </w:r>
      <w:r w:rsidR="00FA21C6">
        <w:rPr>
          <w:rFonts w:ascii="SimSun" w:hAnsi="SimSun" w:hint="eastAsia"/>
          <w:lang w:eastAsia="zh-CN"/>
        </w:rPr>
        <w:t>和</w:t>
      </w:r>
      <w:r w:rsidR="00FA21C6">
        <w:rPr>
          <w:rFonts w:hint="eastAsia"/>
          <w:lang w:eastAsia="zh-CN"/>
        </w:rPr>
        <w:t xml:space="preserve"> </w:t>
      </w:r>
      <w:hyperlink r:id="rId209" w:history="1">
        <w:r w:rsidR="00FA21C6">
          <w:rPr>
            <w:rStyle w:val="Hyperlink"/>
            <w:lang w:eastAsia="zh-CN"/>
          </w:rPr>
          <w:t>http://iso.org/iso/jtc1_home</w:t>
        </w:r>
      </w:hyperlink>
      <w:r w:rsidR="00FA21C6">
        <w:rPr>
          <w:rFonts w:ascii="SimSun" w:hAnsi="SimSun" w:hint="eastAsia"/>
          <w:lang w:eastAsia="zh-CN"/>
        </w:rPr>
        <w:t>（资源，</w:t>
      </w:r>
      <w:r w:rsidR="00FA21C6">
        <w:rPr>
          <w:lang w:eastAsia="zh-CN"/>
        </w:rPr>
        <w:t xml:space="preserve">ISO/IEC </w:t>
      </w:r>
      <w:r w:rsidR="00FA21C6">
        <w:rPr>
          <w:rFonts w:ascii="SimSun" w:hAnsi="SimSun" w:hint="eastAsia"/>
          <w:lang w:eastAsia="zh-CN"/>
        </w:rPr>
        <w:t>联合技术委员会</w:t>
      </w:r>
      <w:r w:rsidR="00FA21C6">
        <w:rPr>
          <w:lang w:eastAsia="zh-CN"/>
        </w:rPr>
        <w:t>1</w:t>
      </w:r>
      <w:r w:rsidR="00FA21C6">
        <w:rPr>
          <w:rFonts w:ascii="SimSun" w:hAnsi="SimSun" w:hint="eastAsia"/>
          <w:lang w:eastAsia="zh-CN"/>
        </w:rPr>
        <w:t>（</w:t>
      </w:r>
      <w:r w:rsidR="00FA21C6">
        <w:rPr>
          <w:lang w:eastAsia="zh-CN"/>
        </w:rPr>
        <w:t>JTC1</w:t>
      </w:r>
      <w:r w:rsidR="00FA21C6">
        <w:rPr>
          <w:rFonts w:ascii="SimSun" w:hAnsi="SimSun" w:hint="eastAsia"/>
          <w:lang w:eastAsia="zh-CN"/>
        </w:rPr>
        <w:t>）常用文件部分）。</w:t>
      </w:r>
    </w:p>
    <w:p w:rsidR="009F6CC0" w:rsidRPr="00DC6B8F" w:rsidRDefault="009F6CC0" w:rsidP="00EF7149">
      <w:pPr>
        <w:pStyle w:val="Heading2"/>
        <w:rPr>
          <w:lang w:val="fr-FR" w:eastAsia="zh-CN"/>
        </w:rPr>
      </w:pPr>
      <w:bookmarkStart w:id="646" w:name="_Toc276545970"/>
      <w:bookmarkStart w:id="647" w:name="_Toc404085521"/>
      <w:r w:rsidRPr="00DC6B8F">
        <w:rPr>
          <w:lang w:val="fr-FR" w:eastAsia="zh-CN"/>
        </w:rPr>
        <w:t>1.4</w:t>
      </w:r>
      <w:r w:rsidRPr="00DC6B8F">
        <w:rPr>
          <w:lang w:val="fr-FR" w:eastAsia="zh-CN"/>
        </w:rPr>
        <w:tab/>
      </w:r>
      <w:r w:rsidRPr="00DC6B8F">
        <w:rPr>
          <w:rFonts w:hint="eastAsia"/>
          <w:lang w:val="fr-FR" w:eastAsia="zh-CN"/>
        </w:rPr>
        <w:t>参考文献</w:t>
      </w:r>
      <w:bookmarkEnd w:id="646"/>
      <w:bookmarkEnd w:id="647"/>
    </w:p>
    <w:p w:rsidR="009F6CC0" w:rsidRPr="00DC6B8F" w:rsidRDefault="009F6CC0" w:rsidP="00EF7149">
      <w:pPr>
        <w:pStyle w:val="Heading3"/>
        <w:rPr>
          <w:lang w:val="fr-FR" w:eastAsia="zh-CN"/>
        </w:rPr>
      </w:pPr>
      <w:bookmarkStart w:id="648" w:name="_Toc276545971"/>
      <w:bookmarkStart w:id="649" w:name="_Toc386706663"/>
      <w:r w:rsidRPr="00DC6B8F">
        <w:rPr>
          <w:lang w:val="fr-FR" w:eastAsia="zh-CN"/>
        </w:rPr>
        <w:t>1.4.1</w:t>
      </w:r>
      <w:r w:rsidRPr="00DC6B8F">
        <w:rPr>
          <w:lang w:val="fr-FR" w:eastAsia="zh-CN"/>
        </w:rPr>
        <w:tab/>
        <w:t>ITU-T</w:t>
      </w:r>
      <w:r w:rsidRPr="00DC6B8F">
        <w:rPr>
          <w:rFonts w:hint="eastAsia"/>
          <w:lang w:val="fr-FR" w:eastAsia="zh-CN"/>
        </w:rPr>
        <w:t>参考文献</w:t>
      </w:r>
      <w:bookmarkEnd w:id="648"/>
      <w:bookmarkEnd w:id="649"/>
    </w:p>
    <w:p w:rsidR="009F6CC0" w:rsidRPr="00DC6B8F" w:rsidRDefault="009F6CC0" w:rsidP="00EF7149">
      <w:pPr>
        <w:pStyle w:val="Heading4"/>
        <w:rPr>
          <w:lang w:val="fr-FR" w:eastAsia="zh-CN"/>
        </w:rPr>
      </w:pPr>
      <w:r w:rsidRPr="00DC6B8F">
        <w:rPr>
          <w:lang w:val="fr-FR" w:eastAsia="zh-CN"/>
        </w:rPr>
        <w:t>1.4.1.1</w:t>
      </w:r>
      <w:r w:rsidRPr="00DC6B8F">
        <w:rPr>
          <w:lang w:val="fr-FR" w:eastAsia="zh-CN"/>
        </w:rPr>
        <w:tab/>
      </w:r>
      <w:r w:rsidRPr="00DC6B8F">
        <w:rPr>
          <w:rFonts w:hint="eastAsia"/>
          <w:lang w:val="fr-FR" w:eastAsia="zh-CN"/>
        </w:rPr>
        <w:t>概述</w:t>
      </w:r>
    </w:p>
    <w:p w:rsidR="009F6CC0" w:rsidRPr="00DC6B8F" w:rsidRDefault="009F6CC0" w:rsidP="00AA0BC1">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有关国际电联和</w:t>
      </w:r>
      <w:r w:rsidRPr="00DC6B8F">
        <w:rPr>
          <w:lang w:val="fr-FR" w:eastAsia="zh-CN"/>
        </w:rPr>
        <w:t>ITU-T</w:t>
      </w:r>
      <w:r w:rsidRPr="00DC6B8F">
        <w:rPr>
          <w:rFonts w:hint="eastAsia"/>
          <w:lang w:val="fr-FR" w:eastAsia="zh-CN"/>
        </w:rPr>
        <w:t>的大部分信息可查询国际电联网站</w:t>
      </w:r>
      <w:hyperlink r:id="rId210" w:history="1">
        <w:r w:rsidR="00AA0BC1" w:rsidRPr="00E33CC3">
          <w:rPr>
            <w:rStyle w:val="Hyperlink"/>
            <w:lang w:val="fr-FR"/>
          </w:rPr>
          <w:t>http://itu.int</w:t>
        </w:r>
      </w:hyperlink>
      <w:r w:rsidRPr="00DC6B8F">
        <w:rPr>
          <w:rFonts w:hint="eastAsia"/>
          <w:lang w:val="fr-FR" w:eastAsia="zh-CN"/>
        </w:rPr>
        <w:t>。</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《组织法》和《公约》是国际电联的基本文件，可查询“全权代表大会通过的国际电信联盟基本文件，</w:t>
      </w:r>
      <w:r w:rsidRPr="00DC6B8F">
        <w:rPr>
          <w:lang w:val="fr-FR" w:eastAsia="zh-CN"/>
        </w:rPr>
        <w:t>2007</w:t>
      </w:r>
      <w:r w:rsidRPr="00DC6B8F">
        <w:rPr>
          <w:lang w:val="fr-FR" w:eastAsia="zh-CN"/>
        </w:rPr>
        <w:t>年版</w:t>
      </w:r>
      <w:r w:rsidRPr="00DC6B8F">
        <w:rPr>
          <w:rFonts w:hint="eastAsia"/>
          <w:lang w:val="fr-FR" w:eastAsia="zh-CN"/>
        </w:rPr>
        <w:t>”。</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lang w:val="fr-FR" w:eastAsia="zh-CN"/>
        </w:rPr>
        <w:t>ITU-T WTSA</w:t>
      </w:r>
      <w:r w:rsidRPr="00DC6B8F">
        <w:rPr>
          <w:rFonts w:hint="eastAsia"/>
          <w:lang w:val="fr-FR" w:eastAsia="zh-CN"/>
        </w:rPr>
        <w:t>现行研究期的会议事录包括上届世界电信标准化全会（</w:t>
      </w:r>
      <w:r w:rsidRPr="00DC6B8F">
        <w:rPr>
          <w:lang w:val="fr-FR" w:eastAsia="zh-CN"/>
        </w:rPr>
        <w:t>WTSA</w:t>
      </w:r>
      <w:r w:rsidRPr="00DC6B8F">
        <w:rPr>
          <w:rFonts w:hint="eastAsia"/>
          <w:lang w:val="fr-FR" w:eastAsia="zh-CN"/>
        </w:rPr>
        <w:t>）批准的决议和</w:t>
      </w:r>
      <w:r w:rsidRPr="00DC6B8F">
        <w:rPr>
          <w:lang w:val="fr-FR" w:eastAsia="zh-CN"/>
        </w:rPr>
        <w:t>A</w:t>
      </w:r>
      <w:r w:rsidRPr="00DC6B8F">
        <w:rPr>
          <w:rFonts w:hint="eastAsia"/>
          <w:lang w:val="fr-FR" w:eastAsia="zh-CN"/>
        </w:rPr>
        <w:t>系列建议书，还包括研究组清单及分配给各研究组的课题的清单。</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各研究组的</w:t>
      </w:r>
      <w:r w:rsidRPr="00DC6B8F">
        <w:rPr>
          <w:rFonts w:hint="eastAsia"/>
          <w:lang w:val="fr-FR" w:eastAsia="zh-CN"/>
        </w:rPr>
        <w:t>1</w:t>
      </w:r>
      <w:r w:rsidRPr="00DC6B8F">
        <w:rPr>
          <w:rFonts w:hint="eastAsia"/>
          <w:lang w:val="fr-FR" w:eastAsia="zh-CN"/>
        </w:rPr>
        <w:t>号文稿包含</w:t>
      </w:r>
      <w:r w:rsidRPr="00DC6B8F">
        <w:rPr>
          <w:szCs w:val="24"/>
          <w:lang w:val="fr-FR" w:eastAsia="zh-CN"/>
        </w:rPr>
        <w:t>WTSA</w:t>
      </w:r>
      <w:r w:rsidRPr="00DC6B8F">
        <w:rPr>
          <w:rFonts w:hint="eastAsia"/>
          <w:lang w:val="fr-FR" w:eastAsia="zh-CN"/>
        </w:rPr>
        <w:t>分配给各研究组的每一个课题的详细文本。对</w:t>
      </w:r>
      <w:r w:rsidRPr="00DC6B8F">
        <w:rPr>
          <w:rFonts w:hint="eastAsia"/>
          <w:lang w:val="fr-FR" w:eastAsia="zh-CN"/>
        </w:rPr>
        <w:t>A</w:t>
      </w:r>
      <w:r w:rsidRPr="00DC6B8F">
        <w:rPr>
          <w:rFonts w:hint="eastAsia"/>
          <w:lang w:val="fr-FR" w:eastAsia="zh-CN"/>
        </w:rPr>
        <w:t>系列建议书和课题的修改通过电信标准化局通函发布，并刊登在国际电联网站上。</w:t>
      </w:r>
    </w:p>
    <w:p w:rsidR="009F6CC0" w:rsidRPr="00DC6B8F" w:rsidRDefault="009F6CC0" w:rsidP="00EF7149">
      <w:pPr>
        <w:pStyle w:val="Heading4"/>
        <w:rPr>
          <w:lang w:val="fr-FR" w:eastAsia="zh-CN"/>
        </w:rPr>
      </w:pPr>
      <w:r w:rsidRPr="00DC6B8F">
        <w:rPr>
          <w:lang w:val="fr-FR" w:eastAsia="zh-CN"/>
        </w:rPr>
        <w:t>1.4.1.2</w:t>
      </w:r>
      <w:r w:rsidRPr="00DC6B8F">
        <w:rPr>
          <w:lang w:val="fr-FR" w:eastAsia="zh-CN"/>
        </w:rPr>
        <w:tab/>
        <w:t>WTSA</w:t>
      </w:r>
      <w:r w:rsidRPr="00DC6B8F">
        <w:rPr>
          <w:rFonts w:ascii="SimSun" w:hAnsi="SimSun" w:hint="eastAsia"/>
          <w:lang w:val="fr-FR" w:eastAsia="zh-CN"/>
        </w:rPr>
        <w:t>决议</w:t>
      </w:r>
    </w:p>
    <w:p w:rsidR="009F6CC0" w:rsidRPr="00DC6B8F" w:rsidRDefault="009F6CC0" w:rsidP="00AA0BC1">
      <w:pPr>
        <w:tabs>
          <w:tab w:val="clear" w:pos="1134"/>
          <w:tab w:val="clear" w:pos="1871"/>
          <w:tab w:val="clear" w:pos="2268"/>
          <w:tab w:val="left" w:pos="794"/>
          <w:tab w:val="left" w:pos="1191"/>
          <w:tab w:val="left" w:pos="1588"/>
          <w:tab w:val="left" w:pos="1985"/>
        </w:tabs>
        <w:ind w:firstLineChars="200" w:firstLine="480"/>
        <w:rPr>
          <w:lang w:val="en-US" w:eastAsia="zh-CN"/>
        </w:rPr>
      </w:pPr>
      <w:r w:rsidRPr="00DC6B8F">
        <w:rPr>
          <w:lang w:val="fr-FR" w:eastAsia="zh-CN"/>
        </w:rPr>
        <w:t>WTSA</w:t>
      </w:r>
      <w:r w:rsidRPr="00DC6B8F">
        <w:rPr>
          <w:lang w:val="fr-FR" w:eastAsia="zh-CN"/>
        </w:rPr>
        <w:t>最新的一套决议见国际电联网站</w:t>
      </w:r>
      <w:hyperlink r:id="rId211" w:history="1">
        <w:r w:rsidR="00AA0BC1" w:rsidRPr="00AA0BC1">
          <w:rPr>
            <w:rStyle w:val="Hyperlink"/>
            <w:lang w:val="fr-FR"/>
          </w:rPr>
          <w:t>http://itu.int/publ/T-Res/</w:t>
        </w:r>
      </w:hyperlink>
      <w:r w:rsidRPr="00DC6B8F">
        <w:rPr>
          <w:lang w:val="fr-FR" w:eastAsia="zh-CN"/>
        </w:rPr>
        <w:t>。以下列出了与</w:t>
      </w:r>
      <w:r w:rsidRPr="00DC6B8F">
        <w:rPr>
          <w:lang w:val="en-US" w:eastAsia="zh-CN"/>
        </w:rPr>
        <w:br/>
        <w:t>ITU-T</w:t>
      </w:r>
      <w:r w:rsidRPr="00DC6B8F">
        <w:rPr>
          <w:lang w:val="fr-FR" w:eastAsia="zh-CN"/>
        </w:rPr>
        <w:t>和</w:t>
      </w:r>
      <w:r w:rsidRPr="00DC6B8F">
        <w:rPr>
          <w:lang w:val="en-US" w:eastAsia="zh-CN"/>
        </w:rPr>
        <w:t>ISO/IEC JTC 1</w:t>
      </w:r>
      <w:r w:rsidRPr="00DC6B8F">
        <w:rPr>
          <w:lang w:val="fr-FR" w:eastAsia="zh-CN"/>
        </w:rPr>
        <w:t>合作关系最为紧密的五份决议。</w:t>
      </w:r>
    </w:p>
    <w:p w:rsidR="009F6CC0" w:rsidRPr="00DC6B8F" w:rsidRDefault="009F6CC0" w:rsidP="00EF7149">
      <w:pPr>
        <w:pStyle w:val="enumlev10"/>
        <w:rPr>
          <w:lang w:val="en-US" w:eastAsia="zh-CN"/>
        </w:rPr>
      </w:pPr>
      <w:r w:rsidRPr="00DC6B8F">
        <w:rPr>
          <w:lang w:val="en-US" w:eastAsia="zh-CN"/>
        </w:rPr>
        <w:t>–</w:t>
      </w:r>
      <w:r w:rsidRPr="00DC6B8F">
        <w:rPr>
          <w:lang w:val="en-US" w:eastAsia="zh-CN"/>
        </w:rPr>
        <w:tab/>
      </w:r>
      <w:r w:rsidRPr="00DC6B8F">
        <w:rPr>
          <w:rFonts w:ascii="SimSun" w:hAnsi="SimSun" w:hint="eastAsia"/>
          <w:lang w:val="fr-FR" w:eastAsia="zh-CN"/>
        </w:rPr>
        <w:t>第</w:t>
      </w:r>
      <w:r w:rsidRPr="00DC6B8F">
        <w:rPr>
          <w:lang w:val="en-US" w:eastAsia="zh-CN"/>
        </w:rPr>
        <w:t>1</w:t>
      </w:r>
      <w:r w:rsidRPr="00DC6B8F">
        <w:rPr>
          <w:rFonts w:ascii="SimSun" w:hAnsi="SimSun" w:hint="eastAsia"/>
          <w:lang w:val="fr-FR" w:eastAsia="zh-CN"/>
        </w:rPr>
        <w:t>号决议</w:t>
      </w:r>
      <w:r w:rsidRPr="00DC6B8F">
        <w:rPr>
          <w:rFonts w:ascii="SimSun" w:hAnsi="SimSun" w:hint="eastAsia"/>
          <w:lang w:val="en-US" w:eastAsia="zh-CN"/>
        </w:rPr>
        <w:t>，</w:t>
      </w:r>
      <w:r w:rsidRPr="00DC6B8F">
        <w:rPr>
          <w:rFonts w:hint="eastAsia"/>
          <w:lang w:val="fr-FR" w:eastAsia="zh-CN"/>
        </w:rPr>
        <w:t>国际电联标准化部门</w:t>
      </w:r>
      <w:r w:rsidRPr="00DC6B8F">
        <w:rPr>
          <w:rFonts w:hint="eastAsia"/>
          <w:lang w:val="en-US" w:eastAsia="zh-CN"/>
        </w:rPr>
        <w:t>（</w:t>
      </w:r>
      <w:r w:rsidRPr="00DC6B8F">
        <w:rPr>
          <w:lang w:val="en-US" w:eastAsia="zh-CN"/>
        </w:rPr>
        <w:t>ITU-T</w:t>
      </w:r>
      <w:r w:rsidRPr="00DC6B8F">
        <w:rPr>
          <w:rFonts w:hint="eastAsia"/>
          <w:lang w:val="en-US" w:eastAsia="zh-CN"/>
        </w:rPr>
        <w:t>）</w:t>
      </w:r>
      <w:r w:rsidRPr="00DC6B8F">
        <w:rPr>
          <w:rFonts w:hint="eastAsia"/>
          <w:lang w:val="fr-FR" w:eastAsia="zh-CN"/>
        </w:rPr>
        <w:t>议事规则</w:t>
      </w:r>
      <w:r w:rsidRPr="00DC6B8F">
        <w:rPr>
          <w:rFonts w:ascii="SimSun" w:hAnsi="SimSun" w:hint="eastAsia"/>
          <w:lang w:val="fr-FR" w:eastAsia="zh-CN"/>
        </w:rPr>
        <w:t>。</w:t>
      </w:r>
    </w:p>
    <w:p w:rsidR="009F6CC0" w:rsidRPr="00DC6B8F" w:rsidRDefault="009F6CC0" w:rsidP="00EF7149">
      <w:pPr>
        <w:pStyle w:val="enumlev2"/>
        <w:rPr>
          <w:lang w:val="en-US" w:eastAsia="zh-CN"/>
        </w:rPr>
      </w:pPr>
      <w:r w:rsidRPr="00DC6B8F">
        <w:rPr>
          <w:lang w:val="en-US" w:eastAsia="zh-CN"/>
        </w:rPr>
        <w:t>–</w:t>
      </w:r>
      <w:r w:rsidRPr="00DC6B8F">
        <w:rPr>
          <w:lang w:val="en-US" w:eastAsia="zh-CN"/>
        </w:rPr>
        <w:tab/>
      </w:r>
      <w:r w:rsidRPr="00DC6B8F">
        <w:rPr>
          <w:rFonts w:ascii="SimSun" w:hAnsi="SimSun" w:hint="eastAsia"/>
          <w:lang w:val="fr-FR" w:eastAsia="zh-CN"/>
        </w:rPr>
        <w:t>第</w:t>
      </w:r>
      <w:r w:rsidRPr="00DC6B8F">
        <w:rPr>
          <w:lang w:val="en-US" w:eastAsia="zh-CN"/>
        </w:rPr>
        <w:t>2</w:t>
      </w:r>
      <w:r w:rsidRPr="00DC6B8F">
        <w:rPr>
          <w:rFonts w:ascii="SimSun" w:hAnsi="SimSun" w:hint="eastAsia"/>
          <w:lang w:val="fr-FR" w:eastAsia="zh-CN"/>
        </w:rPr>
        <w:t>号决议</w:t>
      </w:r>
      <w:r w:rsidRPr="00DC6B8F">
        <w:rPr>
          <w:rFonts w:ascii="SimSun" w:hAnsi="SimSun" w:hint="eastAsia"/>
          <w:lang w:val="en-US" w:eastAsia="zh-CN"/>
        </w:rPr>
        <w:t>，</w:t>
      </w:r>
      <w:r w:rsidRPr="00DC6B8F">
        <w:rPr>
          <w:lang w:val="en-US" w:eastAsia="zh-CN"/>
        </w:rPr>
        <w:t>ITU-T</w:t>
      </w:r>
      <w:r w:rsidRPr="00DC6B8F">
        <w:rPr>
          <w:rFonts w:hint="eastAsia"/>
          <w:lang w:val="fr-FR" w:eastAsia="zh-CN"/>
        </w:rPr>
        <w:t>研究组的职责与授权</w:t>
      </w:r>
      <w:r w:rsidRPr="00DC6B8F">
        <w:rPr>
          <w:rFonts w:ascii="SimSun" w:hAnsi="SimSun" w:hint="eastAsia"/>
          <w:lang w:val="fr-FR" w:eastAsia="zh-CN"/>
        </w:rPr>
        <w:t>。</w:t>
      </w:r>
    </w:p>
    <w:p w:rsidR="00EF7149" w:rsidRDefault="00EF7149">
      <w:pPr>
        <w:tabs>
          <w:tab w:val="clear" w:pos="1134"/>
          <w:tab w:val="clear" w:pos="1871"/>
          <w:tab w:val="clear" w:pos="2268"/>
        </w:tabs>
        <w:overflowPunct/>
        <w:autoSpaceDE/>
        <w:autoSpaceDN/>
        <w:adjustRightInd/>
        <w:spacing w:before="0"/>
        <w:jc w:val="left"/>
        <w:textAlignment w:val="auto"/>
        <w:rPr>
          <w:lang w:val="en-US" w:eastAsia="zh-CN"/>
        </w:rPr>
      </w:pPr>
      <w:r>
        <w:rPr>
          <w:lang w:val="en-US" w:eastAsia="zh-CN"/>
        </w:rPr>
        <w:br w:type="page"/>
      </w:r>
    </w:p>
    <w:p w:rsidR="009F6CC0" w:rsidRPr="00DC6B8F" w:rsidRDefault="009F6CC0" w:rsidP="00EF7149">
      <w:pPr>
        <w:pStyle w:val="enumlev10"/>
        <w:rPr>
          <w:lang w:val="en-US" w:eastAsia="zh-CN"/>
        </w:rPr>
      </w:pPr>
      <w:r w:rsidRPr="00DC6B8F">
        <w:rPr>
          <w:lang w:val="en-US" w:eastAsia="zh-CN"/>
        </w:rPr>
        <w:t>–</w:t>
      </w:r>
      <w:r w:rsidRPr="00DC6B8F">
        <w:rPr>
          <w:lang w:val="en-US" w:eastAsia="zh-CN"/>
        </w:rPr>
        <w:tab/>
      </w:r>
      <w:r w:rsidRPr="00DC6B8F">
        <w:rPr>
          <w:rFonts w:ascii="SimSun" w:hAnsi="SimSun" w:hint="eastAsia"/>
          <w:lang w:val="fr-FR" w:eastAsia="zh-CN"/>
        </w:rPr>
        <w:t>第</w:t>
      </w:r>
      <w:r w:rsidRPr="00DC6B8F">
        <w:rPr>
          <w:lang w:val="en-US" w:eastAsia="zh-CN"/>
        </w:rPr>
        <w:t>7</w:t>
      </w:r>
      <w:r w:rsidRPr="00DC6B8F">
        <w:rPr>
          <w:rFonts w:ascii="SimSun" w:hAnsi="SimSun" w:hint="eastAsia"/>
          <w:lang w:val="fr-FR" w:eastAsia="zh-CN"/>
        </w:rPr>
        <w:t>号决议</w:t>
      </w:r>
      <w:r w:rsidRPr="00DC6B8F">
        <w:rPr>
          <w:rFonts w:ascii="SimSun" w:hAnsi="SimSun" w:hint="eastAsia"/>
          <w:lang w:val="en-US" w:eastAsia="zh-CN"/>
        </w:rPr>
        <w:t>，</w:t>
      </w:r>
      <w:r w:rsidRPr="00DC6B8F">
        <w:rPr>
          <w:rFonts w:hint="eastAsia"/>
          <w:lang w:val="fr-FR" w:eastAsia="zh-CN"/>
        </w:rPr>
        <w:t>与国际标准化组织</w:t>
      </w:r>
      <w:r w:rsidRPr="00DC6B8F">
        <w:rPr>
          <w:rFonts w:hint="eastAsia"/>
          <w:lang w:val="en-US" w:eastAsia="zh-CN"/>
        </w:rPr>
        <w:t>（</w:t>
      </w:r>
      <w:r w:rsidRPr="00DC6B8F">
        <w:rPr>
          <w:lang w:val="en-US" w:eastAsia="zh-CN"/>
        </w:rPr>
        <w:t>ISO</w:t>
      </w:r>
      <w:r w:rsidRPr="00DC6B8F">
        <w:rPr>
          <w:rFonts w:hint="eastAsia"/>
          <w:lang w:val="en-US" w:eastAsia="zh-CN"/>
        </w:rPr>
        <w:t>）</w:t>
      </w:r>
      <w:r w:rsidRPr="00DC6B8F">
        <w:rPr>
          <w:rFonts w:hint="eastAsia"/>
          <w:lang w:val="fr-FR" w:eastAsia="zh-CN"/>
        </w:rPr>
        <w:t>和国际电工委员会</w:t>
      </w:r>
      <w:r w:rsidRPr="00DC6B8F">
        <w:rPr>
          <w:rFonts w:hint="eastAsia"/>
          <w:lang w:val="en-US" w:eastAsia="zh-CN"/>
        </w:rPr>
        <w:t>（</w:t>
      </w:r>
      <w:r w:rsidRPr="00DC6B8F">
        <w:rPr>
          <w:lang w:val="en-US" w:eastAsia="zh-CN"/>
        </w:rPr>
        <w:t>IEC</w:t>
      </w:r>
      <w:r w:rsidRPr="00DC6B8F">
        <w:rPr>
          <w:rFonts w:hint="eastAsia"/>
          <w:lang w:val="en-US" w:eastAsia="zh-CN"/>
        </w:rPr>
        <w:t>）</w:t>
      </w:r>
      <w:r w:rsidRPr="00DC6B8F">
        <w:rPr>
          <w:rFonts w:hint="eastAsia"/>
          <w:lang w:val="fr-FR" w:eastAsia="zh-CN"/>
        </w:rPr>
        <w:t>的合作</w:t>
      </w:r>
      <w:r w:rsidRPr="00DC6B8F">
        <w:rPr>
          <w:rFonts w:ascii="SimSun" w:hAnsi="SimSun" w:hint="eastAsia"/>
          <w:lang w:val="fr-FR" w:eastAsia="zh-CN"/>
        </w:rPr>
        <w:t>。</w:t>
      </w:r>
    </w:p>
    <w:p w:rsidR="009F6CC0" w:rsidRPr="00DC6B8F" w:rsidRDefault="009F6CC0" w:rsidP="0039118C">
      <w:pPr>
        <w:pStyle w:val="enumlev2"/>
        <w:rPr>
          <w:lang w:val="en-US" w:eastAsia="zh-CN"/>
        </w:rPr>
      </w:pPr>
      <w:r w:rsidRPr="00DC6B8F">
        <w:rPr>
          <w:lang w:val="en-US" w:eastAsia="zh-CN"/>
        </w:rPr>
        <w:t>–</w:t>
      </w:r>
      <w:r w:rsidRPr="00DC6B8F">
        <w:rPr>
          <w:lang w:val="en-US" w:eastAsia="zh-CN"/>
        </w:rPr>
        <w:tab/>
      </w:r>
      <w:r w:rsidRPr="00DC6B8F">
        <w:rPr>
          <w:rFonts w:ascii="SimSun" w:hAnsi="SimSun" w:hint="eastAsia"/>
          <w:lang w:val="fr-FR" w:eastAsia="zh-CN"/>
        </w:rPr>
        <w:t>第</w:t>
      </w:r>
      <w:r w:rsidRPr="00DC6B8F">
        <w:rPr>
          <w:lang w:val="en-US" w:eastAsia="zh-CN"/>
        </w:rPr>
        <w:t>22</w:t>
      </w:r>
      <w:r w:rsidRPr="00DC6B8F">
        <w:rPr>
          <w:rFonts w:ascii="SimSun" w:hAnsi="SimSun" w:hint="eastAsia"/>
          <w:lang w:val="fr-FR" w:eastAsia="zh-CN"/>
        </w:rPr>
        <w:t>号决议</w:t>
      </w:r>
      <w:r w:rsidRPr="00DC6B8F">
        <w:rPr>
          <w:rFonts w:ascii="SimSun" w:hAnsi="SimSun" w:hint="eastAsia"/>
          <w:lang w:val="en-US" w:eastAsia="zh-CN"/>
        </w:rPr>
        <w:t>，</w:t>
      </w:r>
      <w:r w:rsidRPr="00DC6B8F">
        <w:rPr>
          <w:rFonts w:hint="eastAsia"/>
          <w:lang w:val="fr-FR" w:eastAsia="zh-CN"/>
        </w:rPr>
        <w:t>授权电信标准化顾问组</w:t>
      </w:r>
      <w:r w:rsidRPr="00DC6B8F">
        <w:rPr>
          <w:rFonts w:hint="eastAsia"/>
          <w:lang w:val="en-US" w:eastAsia="zh-CN"/>
        </w:rPr>
        <w:t>（</w:t>
      </w:r>
      <w:r w:rsidRPr="00DC6B8F">
        <w:rPr>
          <w:lang w:val="en-US" w:eastAsia="zh-CN"/>
        </w:rPr>
        <w:t>TSAG</w:t>
      </w:r>
      <w:r w:rsidRPr="00DC6B8F">
        <w:rPr>
          <w:rFonts w:hint="eastAsia"/>
          <w:lang w:val="en-US" w:eastAsia="zh-CN"/>
        </w:rPr>
        <w:t>）</w:t>
      </w:r>
      <w:r w:rsidRPr="00DC6B8F">
        <w:rPr>
          <w:rFonts w:hint="eastAsia"/>
          <w:lang w:val="fr-FR" w:eastAsia="zh-CN"/>
        </w:rPr>
        <w:t>在世界电信标准化全会</w:t>
      </w:r>
      <w:r w:rsidRPr="00DC6B8F">
        <w:rPr>
          <w:rFonts w:hint="eastAsia"/>
          <w:lang w:val="en-US" w:eastAsia="zh-CN"/>
        </w:rPr>
        <w:t>（</w:t>
      </w:r>
      <w:r w:rsidRPr="00DC6B8F">
        <w:rPr>
          <w:lang w:val="en-US" w:eastAsia="zh-CN"/>
        </w:rPr>
        <w:t>WTSA</w:t>
      </w:r>
      <w:r w:rsidRPr="00DC6B8F">
        <w:rPr>
          <w:rFonts w:hint="eastAsia"/>
          <w:lang w:val="en-US" w:eastAsia="zh-CN"/>
        </w:rPr>
        <w:t>）</w:t>
      </w:r>
      <w:r w:rsidRPr="00DC6B8F">
        <w:rPr>
          <w:rFonts w:hint="eastAsia"/>
          <w:lang w:val="fr-FR" w:eastAsia="zh-CN"/>
        </w:rPr>
        <w:t>休会期间行使职责</w:t>
      </w:r>
      <w:r w:rsidRPr="00DC6B8F">
        <w:rPr>
          <w:rFonts w:ascii="SimSun" w:hAnsi="SimSun" w:hint="eastAsia"/>
          <w:lang w:val="fr-FR" w:eastAsia="zh-CN"/>
        </w:rPr>
        <w:t>。</w:t>
      </w:r>
    </w:p>
    <w:p w:rsidR="009F6CC0" w:rsidRPr="00DC6B8F" w:rsidRDefault="009F6CC0" w:rsidP="0039118C">
      <w:pPr>
        <w:pStyle w:val="enumlev2"/>
        <w:rPr>
          <w:lang w:val="en-US" w:eastAsia="zh-CN"/>
        </w:rPr>
      </w:pPr>
      <w:r w:rsidRPr="00DC6B8F">
        <w:rPr>
          <w:lang w:val="en-US" w:eastAsia="zh-CN"/>
        </w:rPr>
        <w:t>–</w:t>
      </w:r>
      <w:r w:rsidRPr="00DC6B8F">
        <w:rPr>
          <w:lang w:val="en-US" w:eastAsia="zh-CN"/>
        </w:rPr>
        <w:tab/>
      </w:r>
      <w:r w:rsidRPr="00DC6B8F">
        <w:rPr>
          <w:rFonts w:ascii="SimSun" w:hAnsi="SimSun" w:hint="eastAsia"/>
          <w:lang w:val="fr-FR" w:eastAsia="zh-CN"/>
        </w:rPr>
        <w:t>第</w:t>
      </w:r>
      <w:r w:rsidRPr="00DC6B8F">
        <w:rPr>
          <w:lang w:val="en-US" w:eastAsia="zh-CN"/>
        </w:rPr>
        <w:t>67</w:t>
      </w:r>
      <w:r w:rsidRPr="00DC6B8F">
        <w:rPr>
          <w:rFonts w:ascii="SimSun" w:hAnsi="SimSun" w:hint="eastAsia"/>
          <w:lang w:val="fr-FR" w:eastAsia="zh-CN"/>
        </w:rPr>
        <w:t>号决议</w:t>
      </w:r>
      <w:r w:rsidRPr="00DC6B8F">
        <w:rPr>
          <w:rFonts w:ascii="SimSun" w:hAnsi="SimSun" w:hint="eastAsia"/>
          <w:lang w:val="en-US" w:eastAsia="zh-CN"/>
        </w:rPr>
        <w:t>，</w:t>
      </w:r>
      <w:r w:rsidRPr="00DC6B8F">
        <w:rPr>
          <w:rFonts w:eastAsia="STKaiti" w:hint="eastAsia"/>
          <w:lang w:val="fr-FR" w:eastAsia="zh-CN"/>
        </w:rPr>
        <w:t>建立标准化词汇委员会</w:t>
      </w:r>
      <w:r w:rsidRPr="00DC6B8F">
        <w:rPr>
          <w:rFonts w:ascii="SimSun" w:hAnsi="SimSun" w:hint="eastAsia"/>
          <w:lang w:val="fr-FR" w:eastAsia="zh-CN"/>
        </w:rPr>
        <w:t>。</w:t>
      </w:r>
    </w:p>
    <w:p w:rsidR="009F6CC0" w:rsidRPr="00DC6B8F" w:rsidRDefault="009F6CC0" w:rsidP="00EF7149">
      <w:pPr>
        <w:pStyle w:val="Heading4"/>
        <w:rPr>
          <w:lang w:val="en-US" w:eastAsia="zh-CN"/>
        </w:rPr>
      </w:pPr>
      <w:r w:rsidRPr="00DC6B8F">
        <w:rPr>
          <w:lang w:val="en-US" w:eastAsia="zh-CN"/>
        </w:rPr>
        <w:t>1.4.1.3</w:t>
      </w:r>
      <w:r w:rsidRPr="00DC6B8F">
        <w:rPr>
          <w:lang w:val="en-US" w:eastAsia="zh-CN"/>
        </w:rPr>
        <w:tab/>
        <w:t>A</w:t>
      </w:r>
      <w:r w:rsidRPr="00DC6B8F">
        <w:rPr>
          <w:rFonts w:ascii="SimSun" w:hAnsi="SimSun" w:hint="eastAsia"/>
          <w:lang w:val="fr-FR" w:eastAsia="zh-CN"/>
        </w:rPr>
        <w:t>系列建议书</w:t>
      </w:r>
    </w:p>
    <w:p w:rsidR="009F6CC0" w:rsidRPr="00DC6B8F" w:rsidRDefault="009F6CC0" w:rsidP="00AA0BC1">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lang w:val="fr-FR" w:eastAsia="zh-CN"/>
        </w:rPr>
        <w:t>A</w:t>
      </w:r>
      <w:r w:rsidRPr="00DC6B8F">
        <w:rPr>
          <w:rFonts w:hint="eastAsia"/>
          <w:lang w:val="fr-FR" w:eastAsia="zh-CN"/>
        </w:rPr>
        <w:t>系列建议书得到世界电信标准化全会（</w:t>
      </w:r>
      <w:r w:rsidRPr="00DC6B8F">
        <w:rPr>
          <w:lang w:val="fr-FR" w:eastAsia="zh-CN"/>
        </w:rPr>
        <w:t>WTSA</w:t>
      </w:r>
      <w:r w:rsidRPr="00DC6B8F">
        <w:rPr>
          <w:rFonts w:hint="eastAsia"/>
          <w:lang w:val="fr-FR" w:eastAsia="zh-CN"/>
        </w:rPr>
        <w:t>）的通过，或在</w:t>
      </w:r>
      <w:r w:rsidRPr="00DC6B8F">
        <w:rPr>
          <w:lang w:val="fr-FR" w:eastAsia="zh-CN"/>
        </w:rPr>
        <w:t>WTSA</w:t>
      </w:r>
      <w:r w:rsidRPr="00DC6B8F">
        <w:rPr>
          <w:lang w:val="fr-FR" w:eastAsia="zh-CN"/>
        </w:rPr>
        <w:t>休会期间得到电信标准化顾问组（</w:t>
      </w:r>
      <w:r w:rsidRPr="00DC6B8F">
        <w:rPr>
          <w:lang w:val="fr-FR" w:eastAsia="zh-CN"/>
        </w:rPr>
        <w:t>TSAG</w:t>
      </w:r>
      <w:r w:rsidRPr="00DC6B8F">
        <w:rPr>
          <w:lang w:val="fr-FR" w:eastAsia="zh-CN"/>
        </w:rPr>
        <w:t>）的通过。最新的一套决议见国际电联网站</w:t>
      </w:r>
      <w:hyperlink r:id="rId212" w:history="1">
        <w:r w:rsidR="00AA0BC1" w:rsidRPr="007E52B2">
          <w:rPr>
            <w:rStyle w:val="Hyperlink"/>
            <w:lang w:eastAsia="zh-CN"/>
          </w:rPr>
          <w:t>http://itu.int/rec/T-REC-A</w:t>
        </w:r>
      </w:hyperlink>
      <w:r w:rsidR="00AA0BC1">
        <w:rPr>
          <w:rFonts w:hint="eastAsia"/>
          <w:lang w:val="en-US" w:eastAsia="zh-CN"/>
        </w:rPr>
        <w:t>。以</w:t>
      </w:r>
      <w:r w:rsidRPr="00DC6B8F">
        <w:rPr>
          <w:lang w:val="fr-FR" w:eastAsia="zh-CN"/>
        </w:rPr>
        <w:t>下列出了与</w:t>
      </w:r>
      <w:r w:rsidRPr="00DC6B8F">
        <w:rPr>
          <w:lang w:val="fr-FR" w:eastAsia="zh-CN"/>
        </w:rPr>
        <w:t>ITU-T</w:t>
      </w:r>
      <w:r w:rsidRPr="00DC6B8F">
        <w:rPr>
          <w:lang w:val="fr-FR" w:eastAsia="zh-CN"/>
        </w:rPr>
        <w:t>和</w:t>
      </w:r>
      <w:r w:rsidRPr="00DC6B8F">
        <w:rPr>
          <w:lang w:val="fr-FR" w:eastAsia="zh-CN"/>
        </w:rPr>
        <w:t>ISO/IEC JTC 1</w:t>
      </w:r>
      <w:r w:rsidRPr="00DC6B8F">
        <w:rPr>
          <w:lang w:val="fr-FR" w:eastAsia="zh-CN"/>
        </w:rPr>
        <w:t>合作关系最为紧密的十份</w:t>
      </w:r>
      <w:r w:rsidRPr="00DC6B8F">
        <w:rPr>
          <w:lang w:val="fr-FR" w:eastAsia="zh-CN"/>
        </w:rPr>
        <w:t>A</w:t>
      </w:r>
      <w:r w:rsidRPr="00DC6B8F">
        <w:rPr>
          <w:lang w:val="fr-FR" w:eastAsia="zh-CN"/>
        </w:rPr>
        <w:t>系列建议书。</w:t>
      </w:r>
    </w:p>
    <w:p w:rsidR="009F6CC0" w:rsidRPr="00DC6B8F" w:rsidRDefault="009F6CC0" w:rsidP="00EF7149">
      <w:pPr>
        <w:pStyle w:val="enumlev10"/>
        <w:rPr>
          <w:lang w:val="fr-FR" w:eastAsia="zh-CN"/>
        </w:rPr>
      </w:pPr>
      <w:r w:rsidRPr="00DC6B8F">
        <w:rPr>
          <w:lang w:val="fr-FR" w:eastAsia="zh-CN"/>
        </w:rPr>
        <w:t>–</w:t>
      </w:r>
      <w:r w:rsidRPr="00DC6B8F">
        <w:rPr>
          <w:lang w:val="fr-FR" w:eastAsia="zh-CN"/>
        </w:rPr>
        <w:tab/>
        <w:t>ITU-T A.1</w:t>
      </w:r>
      <w:r w:rsidRPr="00DC6B8F">
        <w:rPr>
          <w:rFonts w:ascii="SimSun" w:hAnsi="SimSun" w:cs="SimSun" w:hint="eastAsia"/>
          <w:lang w:val="fr-FR" w:eastAsia="zh-CN"/>
        </w:rPr>
        <w:t>建议书（</w:t>
      </w:r>
      <w:r w:rsidRPr="00DC6B8F">
        <w:rPr>
          <w:rFonts w:hint="eastAsia"/>
          <w:lang w:val="fr-FR" w:eastAsia="zh-CN"/>
        </w:rPr>
        <w:t>最新版</w:t>
      </w:r>
      <w:r w:rsidRPr="00DC6B8F">
        <w:rPr>
          <w:rFonts w:ascii="SimSun" w:hAnsi="SimSun" w:cs="SimSun" w:hint="eastAsia"/>
          <w:lang w:val="fr-FR" w:eastAsia="zh-CN"/>
        </w:rPr>
        <w:t>），</w:t>
      </w:r>
      <w:r w:rsidRPr="00DC6B8F">
        <w:rPr>
          <w:rFonts w:ascii="STKaiti" w:eastAsia="STKaiti" w:hAnsi="STKaiti" w:cs="SimSun" w:hint="eastAsia"/>
          <w:lang w:val="fr-FR" w:eastAsia="zh-CN"/>
        </w:rPr>
        <w:t>国际电联电信标准化部门研究组工作方法</w:t>
      </w:r>
      <w:r w:rsidRPr="00DC6B8F">
        <w:rPr>
          <w:rFonts w:ascii="SimSun" w:hAnsi="SimSun" w:cs="SimSun" w:hint="eastAsia"/>
          <w:lang w:val="fr-FR" w:eastAsia="zh-CN"/>
        </w:rPr>
        <w:t>。</w:t>
      </w:r>
    </w:p>
    <w:p w:rsidR="009F6CC0" w:rsidRPr="00DC6B8F" w:rsidRDefault="009F6CC0" w:rsidP="00EF7149">
      <w:pPr>
        <w:pStyle w:val="enumlev10"/>
        <w:rPr>
          <w:lang w:val="fr-FR" w:eastAsia="zh-CN"/>
        </w:rPr>
      </w:pPr>
      <w:r w:rsidRPr="00DC6B8F">
        <w:rPr>
          <w:lang w:val="fr-FR" w:eastAsia="zh-CN"/>
        </w:rPr>
        <w:t>–</w:t>
      </w:r>
      <w:r w:rsidRPr="00DC6B8F">
        <w:rPr>
          <w:lang w:val="fr-FR" w:eastAsia="zh-CN"/>
        </w:rPr>
        <w:tab/>
        <w:t>ITU-T A.2</w:t>
      </w:r>
      <w:r w:rsidRPr="00DC6B8F">
        <w:rPr>
          <w:rFonts w:ascii="SimSun" w:hAnsi="SimSun" w:cs="SimSun" w:hint="eastAsia"/>
          <w:lang w:val="fr-FR" w:eastAsia="zh-CN"/>
        </w:rPr>
        <w:t>建议书（</w:t>
      </w:r>
      <w:r w:rsidRPr="00DC6B8F">
        <w:rPr>
          <w:rFonts w:hint="eastAsia"/>
          <w:lang w:val="fr-FR" w:eastAsia="zh-CN"/>
        </w:rPr>
        <w:t>最新版</w:t>
      </w:r>
      <w:r w:rsidRPr="00DC6B8F">
        <w:rPr>
          <w:rFonts w:ascii="SimSun" w:hAnsi="SimSun" w:cs="SimSun" w:hint="eastAsia"/>
          <w:lang w:val="fr-FR" w:eastAsia="zh-CN"/>
        </w:rPr>
        <w:t>），</w:t>
      </w:r>
      <w:r w:rsidRPr="00DC6B8F">
        <w:rPr>
          <w:rFonts w:ascii="STKaiti" w:eastAsia="STKaiti" w:hAnsi="STKaiti" w:cs="SimSun" w:hint="eastAsia"/>
          <w:lang w:val="fr-FR" w:eastAsia="zh-CN"/>
        </w:rPr>
        <w:t>国际电联电信标准化部门文稿的编制方式</w:t>
      </w:r>
      <w:r w:rsidRPr="00DC6B8F">
        <w:rPr>
          <w:rFonts w:ascii="SimSun" w:hAnsi="SimSun" w:cs="SimSun" w:hint="eastAsia"/>
          <w:iCs/>
          <w:lang w:val="fr-FR" w:eastAsia="zh-CN"/>
        </w:rPr>
        <w:t>。</w:t>
      </w:r>
    </w:p>
    <w:p w:rsidR="009F6CC0" w:rsidRPr="00DC6B8F" w:rsidRDefault="009F6CC0" w:rsidP="0039118C">
      <w:pPr>
        <w:pStyle w:val="enumlev2"/>
        <w:rPr>
          <w:lang w:val="fr-FR" w:eastAsia="zh-CN"/>
        </w:rPr>
      </w:pPr>
      <w:r w:rsidRPr="00DC6B8F">
        <w:rPr>
          <w:lang w:val="fr-FR" w:eastAsia="zh-CN"/>
        </w:rPr>
        <w:t>–</w:t>
      </w:r>
      <w:r w:rsidRPr="00DC6B8F">
        <w:rPr>
          <w:lang w:val="fr-FR" w:eastAsia="zh-CN"/>
        </w:rPr>
        <w:tab/>
        <w:t>ITU-T A.4</w:t>
      </w:r>
      <w:r w:rsidRPr="00DC6B8F">
        <w:rPr>
          <w:rFonts w:ascii="SimSun" w:hAnsi="SimSun" w:cs="SimSun" w:hint="eastAsia"/>
          <w:lang w:val="fr-FR" w:eastAsia="zh-CN"/>
        </w:rPr>
        <w:t>建议书（</w:t>
      </w:r>
      <w:r w:rsidRPr="00DC6B8F">
        <w:rPr>
          <w:rFonts w:hint="eastAsia"/>
          <w:lang w:val="fr-FR" w:eastAsia="zh-CN"/>
        </w:rPr>
        <w:t>最新版</w:t>
      </w:r>
      <w:r w:rsidRPr="00DC6B8F">
        <w:rPr>
          <w:rFonts w:ascii="SimSun" w:hAnsi="SimSun" w:cs="SimSun" w:hint="eastAsia"/>
          <w:lang w:val="fr-FR" w:eastAsia="zh-CN"/>
        </w:rPr>
        <w:t>），</w:t>
      </w:r>
      <w:r w:rsidRPr="00DC6B8F">
        <w:rPr>
          <w:rFonts w:ascii="STKaiti" w:eastAsia="STKaiti" w:hAnsi="STKaiti" w:cs="SimSun" w:hint="eastAsia"/>
          <w:lang w:val="fr-FR" w:eastAsia="zh-CN"/>
        </w:rPr>
        <w:t>国际电联电信标准化部门和论坛及企业集团之间的联系程序</w:t>
      </w:r>
      <w:r w:rsidRPr="00DC6B8F">
        <w:rPr>
          <w:rFonts w:ascii="SimSun" w:hAnsi="SimSun" w:cs="SimSun" w:hint="eastAsia"/>
          <w:lang w:val="fr-FR" w:eastAsia="zh-CN"/>
        </w:rPr>
        <w:t>。</w:t>
      </w:r>
    </w:p>
    <w:p w:rsidR="009F6CC0" w:rsidRPr="00DC6B8F" w:rsidRDefault="009F6CC0" w:rsidP="0039118C">
      <w:pPr>
        <w:pStyle w:val="enumlev2"/>
        <w:rPr>
          <w:lang w:val="fr-FR" w:eastAsia="zh-CN"/>
        </w:rPr>
      </w:pPr>
      <w:r w:rsidRPr="00DC6B8F">
        <w:rPr>
          <w:lang w:val="fr-FR" w:eastAsia="zh-CN"/>
        </w:rPr>
        <w:t>–</w:t>
      </w:r>
      <w:r w:rsidRPr="00DC6B8F">
        <w:rPr>
          <w:lang w:val="fr-FR" w:eastAsia="zh-CN"/>
        </w:rPr>
        <w:tab/>
        <w:t>ITU-T A.5</w:t>
      </w:r>
      <w:r w:rsidRPr="00DC6B8F">
        <w:rPr>
          <w:rFonts w:ascii="SimSun" w:hAnsi="SimSun" w:cs="SimSun" w:hint="eastAsia"/>
          <w:lang w:val="fr-FR" w:eastAsia="zh-CN"/>
        </w:rPr>
        <w:t>建议书（</w:t>
      </w:r>
      <w:r w:rsidRPr="00DC6B8F">
        <w:rPr>
          <w:rFonts w:hint="eastAsia"/>
          <w:lang w:val="fr-FR" w:eastAsia="zh-CN"/>
        </w:rPr>
        <w:t>最新版</w:t>
      </w:r>
      <w:r w:rsidRPr="00DC6B8F">
        <w:rPr>
          <w:rFonts w:ascii="SimSun" w:hAnsi="SimSun" w:cs="SimSun" w:hint="eastAsia"/>
          <w:lang w:val="fr-FR" w:eastAsia="zh-CN"/>
        </w:rPr>
        <w:t>），</w:t>
      </w:r>
      <w:r w:rsidRPr="00DC6B8F">
        <w:rPr>
          <w:rFonts w:ascii="STKaiti" w:eastAsia="STKaiti" w:hAnsi="STKaiti" w:cs="SimSun" w:hint="eastAsia"/>
          <w:lang w:val="fr-FR" w:eastAsia="zh-CN"/>
        </w:rPr>
        <w:t>将对其它机构文件的参引纳入</w:t>
      </w:r>
      <w:r w:rsidRPr="00DC6B8F">
        <w:rPr>
          <w:rFonts w:ascii="STKaiti" w:eastAsia="STKaiti" w:hAnsi="STKaiti" w:cs="SimSun"/>
          <w:lang w:val="fr-FR" w:eastAsia="zh-CN"/>
        </w:rPr>
        <w:t>ITU-T</w:t>
      </w:r>
      <w:r w:rsidRPr="00DC6B8F">
        <w:rPr>
          <w:rFonts w:ascii="STKaiti" w:eastAsia="STKaiti" w:hAnsi="STKaiti" w:cs="SimSun" w:hint="eastAsia"/>
          <w:lang w:val="fr-FR" w:eastAsia="zh-CN"/>
        </w:rPr>
        <w:t>建议书的通用程序</w:t>
      </w:r>
      <w:r w:rsidRPr="00DC6B8F">
        <w:rPr>
          <w:rFonts w:ascii="SimSun" w:hAnsi="SimSun" w:cs="SimSun" w:hint="eastAsia"/>
          <w:lang w:val="fr-FR" w:eastAsia="zh-CN"/>
        </w:rPr>
        <w:t>。</w:t>
      </w:r>
    </w:p>
    <w:p w:rsidR="009F6CC0" w:rsidRPr="00DC6B8F" w:rsidRDefault="009F6CC0" w:rsidP="0039118C">
      <w:pPr>
        <w:pStyle w:val="enumlev2"/>
        <w:rPr>
          <w:lang w:val="fr-FR" w:eastAsia="zh-CN"/>
        </w:rPr>
      </w:pPr>
      <w:r w:rsidRPr="00DC6B8F">
        <w:rPr>
          <w:lang w:val="fr-FR" w:eastAsia="zh-CN"/>
        </w:rPr>
        <w:t>–</w:t>
      </w:r>
      <w:r w:rsidRPr="00DC6B8F">
        <w:rPr>
          <w:lang w:val="fr-FR" w:eastAsia="zh-CN"/>
        </w:rPr>
        <w:tab/>
      </w:r>
      <w:r w:rsidRPr="00DC6B8F">
        <w:rPr>
          <w:spacing w:val="-2"/>
          <w:lang w:val="fr-FR" w:eastAsia="zh-CN"/>
        </w:rPr>
        <w:t>ITU-T A.6</w:t>
      </w:r>
      <w:r w:rsidRPr="00DC6B8F">
        <w:rPr>
          <w:rFonts w:ascii="SimSun" w:hAnsi="SimSun" w:cs="SimSun" w:hint="eastAsia"/>
          <w:spacing w:val="-2"/>
          <w:lang w:val="fr-FR" w:eastAsia="zh-CN"/>
        </w:rPr>
        <w:t>建议书（</w:t>
      </w:r>
      <w:r w:rsidRPr="00DC6B8F">
        <w:rPr>
          <w:rFonts w:hint="eastAsia"/>
          <w:lang w:val="fr-FR" w:eastAsia="zh-CN"/>
        </w:rPr>
        <w:t>最新版</w:t>
      </w:r>
      <w:r w:rsidRPr="00DC6B8F">
        <w:rPr>
          <w:rFonts w:ascii="SimSun" w:hAnsi="SimSun" w:cs="SimSun" w:hint="eastAsia"/>
          <w:spacing w:val="-2"/>
          <w:lang w:val="fr-FR" w:eastAsia="zh-CN"/>
        </w:rPr>
        <w:t>），</w:t>
      </w:r>
      <w:r w:rsidRPr="00DC6B8F">
        <w:rPr>
          <w:rFonts w:ascii="STKaiti" w:eastAsia="STKaiti" w:hAnsi="STKaiti" w:cs="SimSun" w:hint="eastAsia"/>
          <w:lang w:val="fr-FR" w:eastAsia="zh-CN"/>
        </w:rPr>
        <w:t>国际电联电信标准化部门与国家和区域标准制定机构的合作和信息交流</w:t>
      </w:r>
      <w:r w:rsidRPr="00DC6B8F">
        <w:rPr>
          <w:rFonts w:ascii="SimSun" w:hAnsi="SimSun" w:cs="SimSun" w:hint="eastAsia"/>
          <w:lang w:val="fr-FR" w:eastAsia="zh-CN"/>
        </w:rPr>
        <w:t>。</w:t>
      </w:r>
    </w:p>
    <w:p w:rsidR="009F6CC0" w:rsidRPr="00DC6B8F" w:rsidRDefault="009F6CC0" w:rsidP="0039118C">
      <w:pPr>
        <w:pStyle w:val="enumlev2"/>
        <w:rPr>
          <w:lang w:val="fr-FR" w:eastAsia="zh-CN"/>
        </w:rPr>
      </w:pPr>
      <w:r w:rsidRPr="00DC6B8F">
        <w:rPr>
          <w:lang w:val="fr-FR" w:eastAsia="zh-CN"/>
        </w:rPr>
        <w:t>–</w:t>
      </w:r>
      <w:r w:rsidRPr="00DC6B8F">
        <w:rPr>
          <w:lang w:val="fr-FR" w:eastAsia="zh-CN"/>
        </w:rPr>
        <w:tab/>
        <w:t>ITU-T A.8</w:t>
      </w:r>
      <w:r w:rsidRPr="00DC6B8F">
        <w:rPr>
          <w:rFonts w:ascii="SimSun" w:hAnsi="SimSun" w:cs="SimSun" w:hint="eastAsia"/>
          <w:lang w:val="fr-FR" w:eastAsia="zh-CN"/>
        </w:rPr>
        <w:t>建议书（</w:t>
      </w:r>
      <w:r w:rsidRPr="00DC6B8F">
        <w:rPr>
          <w:rFonts w:hint="eastAsia"/>
          <w:lang w:val="fr-FR" w:eastAsia="zh-CN"/>
        </w:rPr>
        <w:t>最新版</w:t>
      </w:r>
      <w:r w:rsidRPr="00DC6B8F">
        <w:rPr>
          <w:rFonts w:ascii="SimSun" w:hAnsi="SimSun" w:cs="SimSun" w:hint="eastAsia"/>
          <w:lang w:val="fr-FR" w:eastAsia="zh-CN"/>
        </w:rPr>
        <w:t>），</w:t>
      </w:r>
      <w:r w:rsidRPr="00DC6B8F">
        <w:rPr>
          <w:rFonts w:ascii="STKaiti" w:eastAsia="STKaiti" w:hAnsi="STKaiti" w:cs="SimSun" w:hint="eastAsia"/>
          <w:lang w:val="fr-FR" w:eastAsia="zh-CN"/>
        </w:rPr>
        <w:t>对新的和经修订的</w:t>
      </w:r>
      <w:r w:rsidRPr="00DC6B8F">
        <w:rPr>
          <w:rFonts w:ascii="STKaiti" w:eastAsia="STKaiti" w:hAnsi="STKaiti" w:cs="SimSun"/>
          <w:lang w:val="fr-FR" w:eastAsia="zh-CN"/>
        </w:rPr>
        <w:t>ITU-T</w:t>
      </w:r>
      <w:r w:rsidRPr="00DC6B8F">
        <w:rPr>
          <w:rFonts w:ascii="STKaiti" w:eastAsia="STKaiti" w:hAnsi="STKaiti" w:cs="SimSun" w:hint="eastAsia"/>
          <w:lang w:val="fr-FR" w:eastAsia="zh-CN"/>
        </w:rPr>
        <w:t>建议书采用替代批准程序</w:t>
      </w:r>
      <w:r w:rsidRPr="00DC6B8F">
        <w:rPr>
          <w:rFonts w:ascii="SimSun" w:hAnsi="SimSun" w:cs="SimSun" w:hint="eastAsia"/>
          <w:lang w:val="fr-FR" w:eastAsia="zh-CN"/>
        </w:rPr>
        <w:t>。</w:t>
      </w:r>
    </w:p>
    <w:p w:rsidR="009F6CC0" w:rsidRPr="00DC6B8F" w:rsidRDefault="009F6CC0" w:rsidP="0039118C">
      <w:pPr>
        <w:pStyle w:val="enumlev2"/>
        <w:rPr>
          <w:lang w:val="fr-FR" w:eastAsia="zh-CN"/>
        </w:rPr>
      </w:pPr>
      <w:r w:rsidRPr="00DC6B8F">
        <w:rPr>
          <w:lang w:val="fr-FR" w:eastAsia="zh-CN"/>
        </w:rPr>
        <w:t>–</w:t>
      </w:r>
      <w:r w:rsidRPr="00DC6B8F">
        <w:rPr>
          <w:lang w:val="fr-FR" w:eastAsia="zh-CN"/>
        </w:rPr>
        <w:tab/>
        <w:t>ITU-T A.11</w:t>
      </w:r>
      <w:r w:rsidRPr="00DC6B8F">
        <w:rPr>
          <w:rFonts w:ascii="SimSun" w:hAnsi="SimSun" w:cs="SimSun" w:hint="eastAsia"/>
          <w:lang w:val="fr-FR" w:eastAsia="zh-CN"/>
        </w:rPr>
        <w:t>建议书（</w:t>
      </w:r>
      <w:r w:rsidRPr="00DC6B8F">
        <w:rPr>
          <w:rFonts w:hint="eastAsia"/>
          <w:lang w:val="fr-FR" w:eastAsia="zh-CN"/>
        </w:rPr>
        <w:t>最新版</w:t>
      </w:r>
      <w:r w:rsidRPr="00DC6B8F">
        <w:rPr>
          <w:rFonts w:ascii="SimSun" w:hAnsi="SimSun" w:cs="SimSun" w:hint="eastAsia"/>
          <w:lang w:val="fr-FR" w:eastAsia="zh-CN"/>
        </w:rPr>
        <w:t>），</w:t>
      </w:r>
      <w:r w:rsidRPr="00DC6B8F">
        <w:rPr>
          <w:rFonts w:ascii="STKaiti" w:eastAsia="STKaiti" w:hAnsi="STKaiti" w:cs="SimSun" w:hint="eastAsia"/>
          <w:lang w:val="fr-FR" w:eastAsia="zh-CN"/>
        </w:rPr>
        <w:t>发布</w:t>
      </w:r>
      <w:r w:rsidRPr="00DC6B8F">
        <w:rPr>
          <w:rFonts w:ascii="STKaiti" w:eastAsia="STKaiti" w:hAnsi="STKaiti" w:cs="SimSun"/>
          <w:lang w:val="fr-FR" w:eastAsia="zh-CN"/>
        </w:rPr>
        <w:t>ITU-T</w:t>
      </w:r>
      <w:r w:rsidRPr="00DC6B8F">
        <w:rPr>
          <w:rFonts w:ascii="STKaiti" w:eastAsia="STKaiti" w:hAnsi="STKaiti" w:cs="SimSun" w:hint="eastAsia"/>
          <w:lang w:val="fr-FR" w:eastAsia="zh-CN"/>
        </w:rPr>
        <w:t>建议书和世界电信标准化全会会议记录</w:t>
      </w:r>
      <w:r w:rsidRPr="00DC6B8F">
        <w:rPr>
          <w:rFonts w:ascii="SimSun" w:hAnsi="SimSun" w:cs="SimSun" w:hint="eastAsia"/>
          <w:lang w:val="fr-FR" w:eastAsia="zh-CN"/>
        </w:rPr>
        <w:t>。</w:t>
      </w:r>
    </w:p>
    <w:p w:rsidR="009F6CC0" w:rsidRPr="00DC6B8F" w:rsidRDefault="009F6CC0" w:rsidP="0039118C">
      <w:pPr>
        <w:pStyle w:val="enumlev2"/>
        <w:rPr>
          <w:lang w:val="fr-FR" w:eastAsia="zh-CN"/>
        </w:rPr>
      </w:pPr>
      <w:r w:rsidRPr="00DC6B8F">
        <w:rPr>
          <w:lang w:val="fr-FR" w:eastAsia="zh-CN"/>
        </w:rPr>
        <w:t>–</w:t>
      </w:r>
      <w:r w:rsidRPr="00DC6B8F">
        <w:rPr>
          <w:lang w:val="fr-FR" w:eastAsia="zh-CN"/>
        </w:rPr>
        <w:tab/>
        <w:t>ITU-T A.12</w:t>
      </w:r>
      <w:r w:rsidRPr="00DC6B8F">
        <w:rPr>
          <w:rFonts w:ascii="SimSun" w:hAnsi="SimSun" w:cs="SimSun" w:hint="eastAsia"/>
          <w:lang w:val="fr-FR" w:eastAsia="zh-CN"/>
        </w:rPr>
        <w:t>建议书（</w:t>
      </w:r>
      <w:r w:rsidRPr="00DC6B8F">
        <w:rPr>
          <w:rFonts w:hint="eastAsia"/>
          <w:lang w:val="fr-FR" w:eastAsia="zh-CN"/>
        </w:rPr>
        <w:t>最新版</w:t>
      </w:r>
      <w:r w:rsidRPr="00DC6B8F">
        <w:rPr>
          <w:rFonts w:ascii="SimSun" w:hAnsi="SimSun" w:cs="SimSun" w:hint="eastAsia"/>
          <w:lang w:val="fr-FR" w:eastAsia="zh-CN"/>
        </w:rPr>
        <w:t>），</w:t>
      </w:r>
      <w:r w:rsidRPr="00DC6B8F">
        <w:rPr>
          <w:rFonts w:ascii="STKaiti" w:eastAsia="STKaiti" w:hAnsi="STKaiti" w:cs="SimSun"/>
          <w:lang w:val="fr-FR" w:eastAsia="zh-CN"/>
        </w:rPr>
        <w:t>ITU-T</w:t>
      </w:r>
      <w:r w:rsidRPr="00DC6B8F">
        <w:rPr>
          <w:rFonts w:ascii="STKaiti" w:eastAsia="STKaiti" w:hAnsi="STKaiti" w:cs="SimSun" w:hint="eastAsia"/>
          <w:lang w:val="fr-FR" w:eastAsia="zh-CN"/>
        </w:rPr>
        <w:t>建议书的确定与版面设计</w:t>
      </w:r>
      <w:r w:rsidRPr="00DC6B8F">
        <w:rPr>
          <w:rFonts w:ascii="SimSun" w:hAnsi="SimSun" w:cs="SimSun" w:hint="eastAsia"/>
          <w:lang w:val="fr-FR" w:eastAsia="zh-CN"/>
        </w:rPr>
        <w:t>。</w:t>
      </w:r>
    </w:p>
    <w:p w:rsidR="009F6CC0" w:rsidRPr="00DC6B8F" w:rsidRDefault="009F6CC0" w:rsidP="0039118C">
      <w:pPr>
        <w:pStyle w:val="enumlev2"/>
        <w:rPr>
          <w:lang w:val="fr-FR" w:eastAsia="zh-CN"/>
        </w:rPr>
      </w:pPr>
      <w:r w:rsidRPr="00DC6B8F">
        <w:rPr>
          <w:lang w:val="fr-FR" w:eastAsia="zh-CN"/>
        </w:rPr>
        <w:t>–</w:t>
      </w:r>
      <w:r w:rsidRPr="00DC6B8F">
        <w:rPr>
          <w:lang w:val="fr-FR" w:eastAsia="zh-CN"/>
        </w:rPr>
        <w:tab/>
        <w:t>ITU-T A.13</w:t>
      </w:r>
      <w:r w:rsidRPr="00DC6B8F">
        <w:rPr>
          <w:rFonts w:ascii="SimSun" w:hAnsi="SimSun" w:cs="SimSun" w:hint="eastAsia"/>
          <w:lang w:val="fr-FR" w:eastAsia="zh-CN"/>
        </w:rPr>
        <w:t>建议书（</w:t>
      </w:r>
      <w:r w:rsidRPr="00DC6B8F">
        <w:rPr>
          <w:rFonts w:hint="eastAsia"/>
          <w:lang w:val="fr-FR" w:eastAsia="zh-CN"/>
        </w:rPr>
        <w:t>最新版</w:t>
      </w:r>
      <w:r w:rsidRPr="00DC6B8F">
        <w:rPr>
          <w:rFonts w:ascii="SimSun" w:hAnsi="SimSun" w:cs="SimSun" w:hint="eastAsia"/>
          <w:lang w:val="fr-FR" w:eastAsia="zh-CN"/>
        </w:rPr>
        <w:t>），</w:t>
      </w:r>
      <w:r w:rsidRPr="00DC6B8F">
        <w:rPr>
          <w:rFonts w:ascii="STKaiti" w:eastAsia="STKaiti" w:hAnsi="STKaiti" w:cs="SimSun"/>
          <w:lang w:val="fr-FR" w:eastAsia="zh-CN"/>
        </w:rPr>
        <w:t>ITU-T</w:t>
      </w:r>
      <w:r w:rsidRPr="00DC6B8F">
        <w:rPr>
          <w:rFonts w:ascii="STKaiti" w:eastAsia="STKaiti" w:hAnsi="STKaiti" w:cs="SimSun" w:hint="eastAsia"/>
          <w:lang w:val="fr-FR" w:eastAsia="zh-CN"/>
        </w:rPr>
        <w:t>建议书的增补件</w:t>
      </w:r>
      <w:r w:rsidRPr="00DC6B8F">
        <w:rPr>
          <w:rFonts w:ascii="SimSun" w:hAnsi="SimSun" w:cs="SimSun" w:hint="eastAsia"/>
          <w:lang w:val="fr-FR" w:eastAsia="zh-CN"/>
        </w:rPr>
        <w:t>。</w:t>
      </w:r>
    </w:p>
    <w:p w:rsidR="009F6CC0" w:rsidRPr="00DC6B8F" w:rsidRDefault="009F6CC0" w:rsidP="00EF7149">
      <w:pPr>
        <w:pStyle w:val="enumlev10"/>
        <w:rPr>
          <w:lang w:val="fr-FR" w:eastAsia="zh-CN"/>
        </w:rPr>
      </w:pPr>
      <w:r w:rsidRPr="00DC6B8F">
        <w:rPr>
          <w:lang w:val="fr-FR" w:eastAsia="zh-CN"/>
        </w:rPr>
        <w:t>–</w:t>
      </w:r>
      <w:r w:rsidRPr="00DC6B8F">
        <w:rPr>
          <w:lang w:val="fr-FR" w:eastAsia="zh-CN"/>
        </w:rPr>
        <w:tab/>
        <w:t>ITU-T A.23</w:t>
      </w:r>
      <w:r w:rsidRPr="00DC6B8F">
        <w:rPr>
          <w:rFonts w:ascii="SimSun" w:hAnsi="SimSun" w:cs="SimSun" w:hint="eastAsia"/>
          <w:lang w:val="fr-FR" w:eastAsia="zh-CN"/>
        </w:rPr>
        <w:t>建议书（</w:t>
      </w:r>
      <w:r w:rsidRPr="00DC6B8F">
        <w:rPr>
          <w:rFonts w:hint="eastAsia"/>
          <w:lang w:val="fr-FR" w:eastAsia="zh-CN"/>
        </w:rPr>
        <w:t>最新版</w:t>
      </w:r>
      <w:r w:rsidRPr="00DC6B8F">
        <w:rPr>
          <w:rFonts w:ascii="SimSun" w:hAnsi="SimSun" w:cs="SimSun" w:hint="eastAsia"/>
          <w:lang w:val="fr-FR" w:eastAsia="zh-CN"/>
        </w:rPr>
        <w:t>），</w:t>
      </w:r>
      <w:r w:rsidRPr="00DC6B8F">
        <w:rPr>
          <w:rFonts w:ascii="STKaiti" w:eastAsia="STKaiti" w:hAnsi="STKaiti" w:cs="SimSun" w:hint="eastAsia"/>
          <w:lang w:val="fr-FR" w:eastAsia="zh-CN"/>
        </w:rPr>
        <w:t>与国际标准化组织（</w:t>
      </w:r>
      <w:r w:rsidRPr="00DC6B8F">
        <w:rPr>
          <w:rFonts w:ascii="STKaiti" w:eastAsia="STKaiti" w:hAnsi="STKaiti" w:cs="SimSun"/>
          <w:lang w:val="fr-FR" w:eastAsia="zh-CN"/>
        </w:rPr>
        <w:t>ISO</w:t>
      </w:r>
      <w:r w:rsidRPr="00DC6B8F">
        <w:rPr>
          <w:rFonts w:ascii="STKaiti" w:eastAsia="STKaiti" w:hAnsi="STKaiti" w:cs="SimSun" w:hint="eastAsia"/>
          <w:lang w:val="fr-FR" w:eastAsia="zh-CN"/>
        </w:rPr>
        <w:t>）和国际电工委员会（</w:t>
      </w:r>
      <w:r w:rsidRPr="00DC6B8F">
        <w:rPr>
          <w:rFonts w:ascii="STKaiti" w:eastAsia="STKaiti" w:hAnsi="STKaiti" w:cs="SimSun"/>
          <w:lang w:val="fr-FR" w:eastAsia="zh-CN"/>
        </w:rPr>
        <w:t>IEC</w:t>
      </w:r>
      <w:r w:rsidRPr="00DC6B8F">
        <w:rPr>
          <w:rFonts w:ascii="STKaiti" w:eastAsia="STKaiti" w:hAnsi="STKaiti" w:cs="SimSun" w:hint="eastAsia"/>
          <w:lang w:val="fr-FR" w:eastAsia="zh-CN"/>
        </w:rPr>
        <w:t>）就信息技术开展合作</w:t>
      </w:r>
      <w:r w:rsidRPr="00DC6B8F">
        <w:rPr>
          <w:rFonts w:ascii="SimSun" w:hAnsi="SimSun" w:cs="SimSun" w:hint="eastAsia"/>
          <w:lang w:val="fr-FR" w:eastAsia="zh-CN"/>
        </w:rPr>
        <w:t>。</w:t>
      </w:r>
    </w:p>
    <w:p w:rsidR="009F6CC0" w:rsidRPr="00DC6B8F" w:rsidRDefault="009F6CC0" w:rsidP="00EF7149">
      <w:pPr>
        <w:pStyle w:val="Heading3"/>
        <w:rPr>
          <w:lang w:val="it-IT" w:eastAsia="zh-CN"/>
        </w:rPr>
      </w:pPr>
      <w:bookmarkStart w:id="650" w:name="_Toc276545972"/>
      <w:bookmarkStart w:id="651" w:name="_Toc386706664"/>
      <w:r w:rsidRPr="00DC6B8F">
        <w:rPr>
          <w:lang w:val="it-IT" w:eastAsia="zh-CN"/>
        </w:rPr>
        <w:t>1.4.2</w:t>
      </w:r>
      <w:r w:rsidRPr="00DC6B8F">
        <w:rPr>
          <w:lang w:val="it-IT" w:eastAsia="zh-CN"/>
        </w:rPr>
        <w:tab/>
        <w:t>ISO/IEC</w:t>
      </w:r>
      <w:r w:rsidRPr="00DC6B8F">
        <w:rPr>
          <w:rFonts w:ascii="SimSun" w:hAnsi="SimSun" w:hint="eastAsia"/>
          <w:lang w:val="fr-FR" w:eastAsia="zh-CN"/>
        </w:rPr>
        <w:t>参考文献</w:t>
      </w:r>
      <w:bookmarkEnd w:id="650"/>
      <w:bookmarkEnd w:id="651"/>
    </w:p>
    <w:p w:rsidR="009F6CC0" w:rsidRPr="00DC6B8F" w:rsidRDefault="009F6CC0" w:rsidP="00EF7149">
      <w:pPr>
        <w:pStyle w:val="Heading4"/>
        <w:rPr>
          <w:lang w:val="it-IT" w:eastAsia="zh-CN"/>
        </w:rPr>
      </w:pPr>
      <w:r w:rsidRPr="00DC6B8F">
        <w:rPr>
          <w:lang w:val="it-IT" w:eastAsia="zh-CN"/>
        </w:rPr>
        <w:t>1.4.2.1</w:t>
      </w:r>
      <w:r w:rsidRPr="00DC6B8F">
        <w:rPr>
          <w:lang w:val="it-IT" w:eastAsia="zh-CN"/>
        </w:rPr>
        <w:tab/>
      </w:r>
      <w:r w:rsidRPr="00DC6B8F">
        <w:rPr>
          <w:rFonts w:ascii="SimSun" w:hAnsi="SimSun" w:hint="eastAsia"/>
          <w:lang w:val="fr-FR" w:eastAsia="zh-CN"/>
        </w:rPr>
        <w:t>概述</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有关</w:t>
      </w:r>
      <w:r w:rsidRPr="00DC6B8F">
        <w:rPr>
          <w:lang w:val="fr-FR" w:eastAsia="zh-CN"/>
        </w:rPr>
        <w:t>国</w:t>
      </w:r>
      <w:r w:rsidRPr="00DC6B8F">
        <w:rPr>
          <w:rFonts w:hint="eastAsia"/>
          <w:lang w:val="fr-FR" w:eastAsia="zh-CN"/>
        </w:rPr>
        <w:t>际标准化组织</w:t>
      </w:r>
      <w:r w:rsidRPr="00DC6B8F">
        <w:rPr>
          <w:rFonts w:hint="eastAsia"/>
          <w:lang w:val="it-IT" w:eastAsia="zh-CN"/>
        </w:rPr>
        <w:t>（</w:t>
      </w:r>
      <w:r w:rsidRPr="00DC6B8F">
        <w:rPr>
          <w:lang w:val="it-IT" w:eastAsia="zh-CN"/>
        </w:rPr>
        <w:t>ISO</w:t>
      </w:r>
      <w:r w:rsidRPr="00DC6B8F">
        <w:rPr>
          <w:rFonts w:hint="eastAsia"/>
          <w:lang w:val="it-IT" w:eastAsia="zh-CN"/>
        </w:rPr>
        <w:t>）</w:t>
      </w:r>
      <w:r w:rsidRPr="00DC6B8F">
        <w:rPr>
          <w:rFonts w:hint="eastAsia"/>
          <w:lang w:val="fr-FR" w:eastAsia="zh-CN"/>
        </w:rPr>
        <w:t>的大部分信息可查询网站</w:t>
      </w:r>
      <w:hyperlink r:id="rId213" w:history="1">
        <w:r w:rsidRPr="00DC6B8F">
          <w:rPr>
            <w:color w:val="0000FF"/>
            <w:u w:val="single"/>
            <w:lang w:val="it-IT"/>
          </w:rPr>
          <w:t>http://iso.org</w:t>
        </w:r>
      </w:hyperlink>
      <w:r w:rsidRPr="00DC6B8F">
        <w:rPr>
          <w:rFonts w:hint="eastAsia"/>
          <w:lang w:val="fr-FR" w:eastAsia="zh-CN"/>
        </w:rPr>
        <w:t>。同样，有关</w:t>
      </w:r>
      <w:r w:rsidRPr="00DC6B8F">
        <w:rPr>
          <w:lang w:val="fr-FR" w:eastAsia="zh-CN"/>
        </w:rPr>
        <w:t>国</w:t>
      </w:r>
      <w:r w:rsidRPr="00DC6B8F">
        <w:rPr>
          <w:rFonts w:hint="eastAsia"/>
          <w:lang w:val="fr-FR" w:eastAsia="zh-CN"/>
        </w:rPr>
        <w:t>际电工委员</w:t>
      </w:r>
      <w:r w:rsidRPr="00DC6B8F">
        <w:rPr>
          <w:rFonts w:hint="eastAsia"/>
          <w:szCs w:val="24"/>
          <w:lang w:val="fr-FR" w:eastAsia="zh-CN"/>
        </w:rPr>
        <w:t>会（</w:t>
      </w:r>
      <w:r w:rsidRPr="00DC6B8F">
        <w:rPr>
          <w:szCs w:val="24"/>
          <w:lang w:val="fr-FR" w:eastAsia="zh-CN"/>
        </w:rPr>
        <w:t>IEC</w:t>
      </w:r>
      <w:r w:rsidRPr="00DC6B8F">
        <w:rPr>
          <w:rFonts w:hint="eastAsia"/>
          <w:szCs w:val="24"/>
          <w:lang w:val="fr-FR" w:eastAsia="zh-CN"/>
        </w:rPr>
        <w:t>）的大部分信息可查询网站</w:t>
      </w:r>
      <w:hyperlink r:id="rId214" w:history="1">
        <w:r w:rsidRPr="00DC6B8F">
          <w:rPr>
            <w:color w:val="0000FF"/>
            <w:szCs w:val="24"/>
            <w:u w:val="single"/>
            <w:lang w:val="fr-FR" w:eastAsia="zh-CN"/>
          </w:rPr>
          <w:t>http://iec.ch</w:t>
        </w:r>
      </w:hyperlink>
      <w:r w:rsidRPr="00DC6B8F">
        <w:rPr>
          <w:rFonts w:hint="eastAsia"/>
          <w:szCs w:val="24"/>
          <w:lang w:val="fr-FR" w:eastAsia="zh-CN"/>
        </w:rPr>
        <w:t>。</w:t>
      </w:r>
      <w:r w:rsidRPr="00DC6B8F">
        <w:rPr>
          <w:rFonts w:hint="eastAsia"/>
          <w:szCs w:val="24"/>
          <w:lang w:val="en-US" w:eastAsia="zh-CN"/>
        </w:rPr>
        <w:t>这些信息包括：</w:t>
      </w:r>
    </w:p>
    <w:p w:rsidR="009F6CC0" w:rsidRPr="00DC6B8F" w:rsidRDefault="009F6CC0" w:rsidP="00EF7149">
      <w:pPr>
        <w:pStyle w:val="enumlev10"/>
        <w:rPr>
          <w:lang w:val="fr-FR" w:eastAsia="zh-CN"/>
        </w:rPr>
      </w:pPr>
      <w:r w:rsidRPr="00DC6B8F">
        <w:rPr>
          <w:lang w:val="fr-FR" w:eastAsia="zh-CN"/>
        </w:rPr>
        <w:t>–</w:t>
      </w:r>
      <w:r w:rsidRPr="00DC6B8F">
        <w:rPr>
          <w:lang w:val="fr-FR" w:eastAsia="zh-CN"/>
        </w:rPr>
        <w:tab/>
        <w:t>IEC</w:t>
      </w:r>
      <w:r w:rsidRPr="00DC6B8F">
        <w:rPr>
          <w:rFonts w:hint="eastAsia"/>
          <w:lang w:val="fr-FR" w:eastAsia="zh-CN"/>
        </w:rPr>
        <w:t>出版物目录</w:t>
      </w:r>
      <w:r w:rsidRPr="00DC6B8F">
        <w:rPr>
          <w:lang w:val="fr-FR" w:eastAsia="zh-CN"/>
        </w:rPr>
        <w:t>[</w:t>
      </w:r>
      <w:r w:rsidRPr="00DC6B8F">
        <w:rPr>
          <w:rFonts w:hint="eastAsia"/>
          <w:lang w:val="fr-FR" w:eastAsia="zh-CN"/>
        </w:rPr>
        <w:t>这一在线出版物列出了截至每年第一天颁布的所有</w:t>
      </w:r>
      <w:r w:rsidRPr="00DC6B8F">
        <w:rPr>
          <w:lang w:val="fr-FR" w:eastAsia="zh-CN"/>
        </w:rPr>
        <w:t>IEC</w:t>
      </w:r>
      <w:r w:rsidRPr="00DC6B8F">
        <w:rPr>
          <w:rFonts w:hint="eastAsia"/>
          <w:lang w:val="fr-FR" w:eastAsia="zh-CN"/>
        </w:rPr>
        <w:t>标准</w:t>
      </w:r>
      <w:r w:rsidRPr="00DC6B8F">
        <w:rPr>
          <w:lang w:val="fr-FR" w:eastAsia="zh-CN"/>
        </w:rPr>
        <w:t>]</w:t>
      </w:r>
    </w:p>
    <w:p w:rsidR="009F6CC0" w:rsidRPr="00DC6B8F" w:rsidRDefault="009F6CC0" w:rsidP="00EF7149">
      <w:pPr>
        <w:pStyle w:val="enumlev10"/>
        <w:rPr>
          <w:lang w:val="fr-FR" w:eastAsia="zh-CN"/>
        </w:rPr>
      </w:pPr>
      <w:r w:rsidRPr="00DC6B8F">
        <w:rPr>
          <w:lang w:val="fr-FR" w:eastAsia="zh-CN"/>
        </w:rPr>
        <w:t>–</w:t>
      </w:r>
      <w:r w:rsidRPr="00DC6B8F">
        <w:rPr>
          <w:lang w:val="fr-FR" w:eastAsia="zh-CN"/>
        </w:rPr>
        <w:tab/>
        <w:t>IEC</w:t>
      </w:r>
      <w:r w:rsidRPr="00DC6B8F">
        <w:rPr>
          <w:rFonts w:hint="eastAsia"/>
          <w:lang w:val="fr-FR" w:eastAsia="zh-CN"/>
        </w:rPr>
        <w:t>年鉴</w:t>
      </w:r>
      <w:r w:rsidRPr="00DC6B8F">
        <w:rPr>
          <w:lang w:val="fr-FR" w:eastAsia="zh-CN"/>
        </w:rPr>
        <w:t>[</w:t>
      </w:r>
      <w:r w:rsidRPr="00DC6B8F">
        <w:rPr>
          <w:rFonts w:hint="eastAsia"/>
          <w:lang w:val="fr-FR" w:eastAsia="zh-CN"/>
        </w:rPr>
        <w:t>这份年度出版物列出了</w:t>
      </w:r>
      <w:r w:rsidRPr="00DC6B8F">
        <w:rPr>
          <w:lang w:val="fr-FR" w:eastAsia="zh-CN"/>
        </w:rPr>
        <w:t>IEC</w:t>
      </w:r>
      <w:r w:rsidRPr="00DC6B8F">
        <w:rPr>
          <w:rFonts w:hint="eastAsia"/>
          <w:lang w:val="fr-FR" w:eastAsia="zh-CN"/>
        </w:rPr>
        <w:t>的所有技术委员会和分委员会，以及各委员会正在审议的议题和起草的出版物</w:t>
      </w:r>
      <w:r w:rsidRPr="00DC6B8F">
        <w:rPr>
          <w:lang w:val="fr-FR" w:eastAsia="zh-CN"/>
        </w:rPr>
        <w:t>]</w:t>
      </w:r>
    </w:p>
    <w:p w:rsidR="009F6CC0" w:rsidRPr="00DC6B8F" w:rsidRDefault="009F6CC0" w:rsidP="00EF7149">
      <w:pPr>
        <w:pStyle w:val="enumlev10"/>
        <w:rPr>
          <w:lang w:val="fr-FR" w:eastAsia="zh-CN"/>
        </w:rPr>
      </w:pPr>
      <w:r w:rsidRPr="00DC6B8F">
        <w:rPr>
          <w:lang w:val="fr-FR" w:eastAsia="zh-CN"/>
        </w:rPr>
        <w:t>–</w:t>
      </w:r>
      <w:r w:rsidRPr="00DC6B8F">
        <w:rPr>
          <w:lang w:val="fr-FR" w:eastAsia="zh-CN"/>
        </w:rPr>
        <w:tab/>
        <w:t>ISO</w:t>
      </w:r>
      <w:r w:rsidRPr="00DC6B8F">
        <w:rPr>
          <w:rFonts w:hint="eastAsia"/>
          <w:lang w:val="fr-FR" w:eastAsia="zh-CN"/>
        </w:rPr>
        <w:t>标准目录</w:t>
      </w:r>
      <w:r w:rsidRPr="00DC6B8F">
        <w:rPr>
          <w:lang w:val="fr-FR" w:eastAsia="zh-CN"/>
        </w:rPr>
        <w:t>[</w:t>
      </w:r>
      <w:r w:rsidRPr="00DC6B8F">
        <w:rPr>
          <w:rFonts w:hint="eastAsia"/>
          <w:lang w:val="fr-FR" w:eastAsia="zh-CN"/>
        </w:rPr>
        <w:t>这一在线出版物列出了</w:t>
      </w:r>
      <w:r w:rsidRPr="00DC6B8F">
        <w:rPr>
          <w:lang w:val="fr-FR" w:eastAsia="zh-CN"/>
        </w:rPr>
        <w:t>ISO</w:t>
      </w:r>
      <w:r w:rsidRPr="00DC6B8F">
        <w:rPr>
          <w:rFonts w:hint="eastAsia"/>
          <w:lang w:val="fr-FR" w:eastAsia="zh-CN"/>
        </w:rPr>
        <w:t>发布的所有国际标准和技术报告</w:t>
      </w:r>
      <w:r w:rsidRPr="00DC6B8F">
        <w:rPr>
          <w:lang w:val="fr-FR" w:eastAsia="zh-CN"/>
        </w:rPr>
        <w:t>]</w:t>
      </w:r>
    </w:p>
    <w:p w:rsidR="009F6CC0" w:rsidRPr="00DC6B8F" w:rsidRDefault="009F6CC0" w:rsidP="00EF7149">
      <w:pPr>
        <w:pStyle w:val="enumlev10"/>
        <w:rPr>
          <w:lang w:val="fr-FR" w:eastAsia="zh-CN"/>
        </w:rPr>
      </w:pPr>
      <w:r w:rsidRPr="00DC6B8F">
        <w:rPr>
          <w:lang w:val="fr-FR" w:eastAsia="zh-CN"/>
        </w:rPr>
        <w:t>–</w:t>
      </w:r>
      <w:r w:rsidRPr="00DC6B8F">
        <w:rPr>
          <w:lang w:val="fr-FR" w:eastAsia="zh-CN"/>
        </w:rPr>
        <w:tab/>
        <w:t>ISO</w:t>
      </w:r>
      <w:r w:rsidRPr="00DC6B8F">
        <w:rPr>
          <w:rFonts w:hint="eastAsia"/>
          <w:lang w:val="fr-FR" w:eastAsia="zh-CN"/>
        </w:rPr>
        <w:t>年刊</w:t>
      </w:r>
      <w:r w:rsidRPr="00DC6B8F">
        <w:rPr>
          <w:lang w:val="fr-FR" w:eastAsia="zh-CN"/>
        </w:rPr>
        <w:t>[</w:t>
      </w:r>
      <w:r w:rsidRPr="00DC6B8F">
        <w:rPr>
          <w:rFonts w:hint="eastAsia"/>
          <w:lang w:val="fr-FR" w:eastAsia="zh-CN"/>
        </w:rPr>
        <w:t>这份年度出版物列出了</w:t>
      </w:r>
      <w:r w:rsidRPr="00DC6B8F">
        <w:rPr>
          <w:lang w:val="fr-FR" w:eastAsia="zh-CN"/>
        </w:rPr>
        <w:t>ISO</w:t>
      </w:r>
      <w:r w:rsidRPr="00DC6B8F">
        <w:rPr>
          <w:rFonts w:hint="eastAsia"/>
          <w:lang w:val="fr-FR" w:eastAsia="zh-CN"/>
        </w:rPr>
        <w:t>的所有技术委员会、其职责范围和委员会结构</w:t>
      </w:r>
      <w:r w:rsidRPr="00DC6B8F">
        <w:rPr>
          <w:lang w:val="fr-FR" w:eastAsia="zh-CN"/>
        </w:rPr>
        <w:t>]</w:t>
      </w:r>
    </w:p>
    <w:p w:rsidR="009F6CC0" w:rsidRPr="00DC6B8F" w:rsidRDefault="009F6CC0" w:rsidP="00EF7149">
      <w:pPr>
        <w:pStyle w:val="enumlev10"/>
        <w:rPr>
          <w:lang w:val="fr-FR" w:eastAsia="zh-CN"/>
        </w:rPr>
      </w:pPr>
      <w:r w:rsidRPr="00DC6B8F">
        <w:rPr>
          <w:lang w:val="fr-FR" w:eastAsia="zh-CN"/>
        </w:rPr>
        <w:t>–</w:t>
      </w:r>
      <w:r w:rsidRPr="00DC6B8F">
        <w:rPr>
          <w:lang w:val="fr-FR" w:eastAsia="zh-CN"/>
        </w:rPr>
        <w:tab/>
        <w:t>ISO</w:t>
      </w:r>
      <w:r w:rsidRPr="00DC6B8F">
        <w:rPr>
          <w:rFonts w:hint="eastAsia"/>
          <w:lang w:val="fr-FR" w:eastAsia="zh-CN"/>
        </w:rPr>
        <w:t>技术计划</w:t>
      </w:r>
      <w:r w:rsidRPr="00DC6B8F">
        <w:rPr>
          <w:lang w:val="fr-FR" w:eastAsia="zh-CN"/>
        </w:rPr>
        <w:t>[</w:t>
      </w:r>
      <w:r w:rsidRPr="00DC6B8F">
        <w:rPr>
          <w:rFonts w:hint="eastAsia"/>
          <w:lang w:val="fr-FR" w:eastAsia="zh-CN"/>
        </w:rPr>
        <w:t>这份半年期出版物列出了所有达到投票阶段状态的文件（如</w:t>
      </w:r>
      <w:r w:rsidRPr="00DC6B8F">
        <w:rPr>
          <w:lang w:val="fr-FR" w:eastAsia="zh-CN"/>
        </w:rPr>
        <w:t>CD</w:t>
      </w:r>
      <w:r w:rsidRPr="00DC6B8F">
        <w:rPr>
          <w:rFonts w:hint="eastAsia"/>
          <w:lang w:val="fr-FR" w:eastAsia="zh-CN"/>
        </w:rPr>
        <w:t>、</w:t>
      </w:r>
      <w:r w:rsidRPr="00DC6B8F">
        <w:rPr>
          <w:lang w:val="fr-FR" w:eastAsia="zh-CN"/>
        </w:rPr>
        <w:t>DAM</w:t>
      </w:r>
      <w:r w:rsidRPr="00DC6B8F">
        <w:rPr>
          <w:rFonts w:hint="eastAsia"/>
          <w:lang w:val="fr-FR" w:eastAsia="zh-CN"/>
        </w:rPr>
        <w:t>、</w:t>
      </w:r>
      <w:r w:rsidRPr="00DC6B8F">
        <w:rPr>
          <w:lang w:val="fr-FR" w:eastAsia="zh-CN"/>
        </w:rPr>
        <w:t>DIS</w:t>
      </w:r>
      <w:r w:rsidRPr="00DC6B8F">
        <w:rPr>
          <w:rFonts w:hint="eastAsia"/>
          <w:lang w:val="fr-FR" w:eastAsia="zh-CN"/>
        </w:rPr>
        <w:t>、</w:t>
      </w:r>
      <w:r w:rsidRPr="00DC6B8F">
        <w:rPr>
          <w:lang w:val="fr-FR" w:eastAsia="zh-CN"/>
        </w:rPr>
        <w:t>DTR</w:t>
      </w:r>
      <w:r w:rsidRPr="00DC6B8F">
        <w:rPr>
          <w:rFonts w:hint="eastAsia"/>
          <w:lang w:val="fr-FR" w:eastAsia="zh-CN"/>
        </w:rPr>
        <w:t>）</w:t>
      </w:r>
      <w:r w:rsidRPr="00DC6B8F">
        <w:rPr>
          <w:lang w:val="fr-FR" w:eastAsia="zh-CN"/>
        </w:rPr>
        <w:t>]</w:t>
      </w:r>
    </w:p>
    <w:p w:rsidR="009F6CC0" w:rsidRPr="00DC6B8F" w:rsidRDefault="009F6CC0" w:rsidP="00EF7149">
      <w:pPr>
        <w:pStyle w:val="enumlev10"/>
        <w:rPr>
          <w:lang w:val="fr-FR" w:eastAsia="zh-CN"/>
        </w:rPr>
      </w:pPr>
      <w:r w:rsidRPr="00DC6B8F">
        <w:rPr>
          <w:lang w:val="fr-FR" w:eastAsia="zh-CN"/>
        </w:rPr>
        <w:t>–</w:t>
      </w:r>
      <w:r w:rsidRPr="00DC6B8F">
        <w:rPr>
          <w:lang w:val="fr-FR" w:eastAsia="zh-CN"/>
        </w:rPr>
        <w:tab/>
        <w:t>ISO/IEC</w:t>
      </w:r>
      <w:r w:rsidRPr="00DC6B8F">
        <w:rPr>
          <w:rFonts w:ascii="SimSun" w:hAnsi="SimSun" w:cs="SimSun" w:hint="eastAsia"/>
          <w:lang w:val="fr-FR" w:eastAsia="zh-CN"/>
        </w:rPr>
        <w:t>指令</w:t>
      </w:r>
      <w:r w:rsidRPr="00DC6B8F">
        <w:rPr>
          <w:lang w:val="fr-FR" w:eastAsia="zh-CN"/>
        </w:rPr>
        <w:t xml:space="preserve"> – </w:t>
      </w:r>
      <w:r w:rsidRPr="00DC6B8F">
        <w:rPr>
          <w:rFonts w:ascii="SimSun" w:hAnsi="SimSun" w:cs="SimSun" w:hint="eastAsia"/>
          <w:lang w:val="fr-FR" w:eastAsia="zh-CN"/>
        </w:rPr>
        <w:t>第</w:t>
      </w:r>
      <w:r w:rsidRPr="00DC6B8F">
        <w:rPr>
          <w:lang w:val="fr-FR" w:eastAsia="zh-CN"/>
        </w:rPr>
        <w:t>1</w:t>
      </w:r>
      <w:r w:rsidRPr="00DC6B8F">
        <w:rPr>
          <w:rFonts w:ascii="SimSun" w:hAnsi="SimSun" w:cs="SimSun" w:hint="eastAsia"/>
          <w:lang w:val="fr-FR" w:eastAsia="zh-CN"/>
        </w:rPr>
        <w:t>部分：</w:t>
      </w:r>
      <w:r w:rsidRPr="00DC6B8F">
        <w:rPr>
          <w:lang w:val="fr-FR" w:eastAsia="zh-CN"/>
        </w:rPr>
        <w:t>20</w:t>
      </w:r>
      <w:r w:rsidRPr="00DC6B8F">
        <w:rPr>
          <w:rFonts w:hint="eastAsia"/>
          <w:lang w:val="fr-FR" w:eastAsia="zh-CN"/>
        </w:rPr>
        <w:t>13</w:t>
      </w:r>
      <w:r w:rsidRPr="00DC6B8F">
        <w:rPr>
          <w:rFonts w:ascii="SimSun" w:hAnsi="SimSun" w:cs="SimSun" w:hint="eastAsia"/>
          <w:lang w:val="fr-FR" w:eastAsia="zh-CN"/>
        </w:rPr>
        <w:t>年，技术工作程序</w:t>
      </w:r>
    </w:p>
    <w:p w:rsidR="009F6CC0" w:rsidRPr="00DC6B8F" w:rsidRDefault="009F6CC0" w:rsidP="00EF7149">
      <w:pPr>
        <w:pStyle w:val="enumlev10"/>
        <w:rPr>
          <w:lang w:val="fr-FR" w:eastAsia="zh-CN"/>
        </w:rPr>
      </w:pPr>
      <w:r w:rsidRPr="00DC6B8F">
        <w:rPr>
          <w:lang w:val="fr-FR" w:eastAsia="zh-CN"/>
        </w:rPr>
        <w:t>–</w:t>
      </w:r>
      <w:r w:rsidRPr="00DC6B8F">
        <w:rPr>
          <w:lang w:val="fr-FR" w:eastAsia="zh-CN"/>
        </w:rPr>
        <w:tab/>
        <w:t>ISO/IEC</w:t>
      </w:r>
      <w:r w:rsidRPr="00DC6B8F">
        <w:rPr>
          <w:rFonts w:hint="eastAsia"/>
          <w:lang w:val="fr-FR" w:eastAsia="zh-CN"/>
        </w:rPr>
        <w:t>指令</w:t>
      </w:r>
      <w:r w:rsidRPr="00DC6B8F">
        <w:rPr>
          <w:rFonts w:hint="eastAsia"/>
          <w:lang w:val="fr-FR" w:eastAsia="zh-CN"/>
        </w:rPr>
        <w:t xml:space="preserve"> </w:t>
      </w:r>
      <w:r w:rsidRPr="00DC6B8F">
        <w:rPr>
          <w:lang w:val="fr-FR" w:eastAsia="zh-CN"/>
        </w:rPr>
        <w:t>–</w:t>
      </w:r>
      <w:r w:rsidRPr="00DC6B8F">
        <w:rPr>
          <w:rFonts w:hint="eastAsia"/>
          <w:lang w:val="fr-FR" w:eastAsia="zh-CN"/>
        </w:rPr>
        <w:t xml:space="preserve"> </w:t>
      </w:r>
      <w:r w:rsidRPr="00DC6B8F">
        <w:rPr>
          <w:rFonts w:hint="eastAsia"/>
          <w:lang w:val="fr-FR" w:eastAsia="zh-CN"/>
        </w:rPr>
        <w:t>第</w:t>
      </w:r>
      <w:r w:rsidRPr="00DC6B8F">
        <w:rPr>
          <w:rFonts w:hint="eastAsia"/>
          <w:lang w:val="fr-FR" w:eastAsia="zh-CN"/>
        </w:rPr>
        <w:t>2</w:t>
      </w:r>
      <w:r w:rsidRPr="00DC6B8F">
        <w:rPr>
          <w:rFonts w:hint="eastAsia"/>
          <w:lang w:val="fr-FR" w:eastAsia="zh-CN"/>
        </w:rPr>
        <w:t>部分：</w:t>
      </w:r>
      <w:r w:rsidRPr="00DC6B8F">
        <w:rPr>
          <w:lang w:val="fr-FR" w:eastAsia="zh-CN"/>
        </w:rPr>
        <w:t>20</w:t>
      </w:r>
      <w:r w:rsidRPr="00DC6B8F">
        <w:rPr>
          <w:rFonts w:hint="eastAsia"/>
          <w:lang w:val="fr-FR" w:eastAsia="zh-CN"/>
        </w:rPr>
        <w:t>11</w:t>
      </w:r>
      <w:r w:rsidRPr="00DC6B8F">
        <w:rPr>
          <w:rFonts w:hint="eastAsia"/>
          <w:lang w:val="fr-FR" w:eastAsia="zh-CN"/>
        </w:rPr>
        <w:t>年，国际标准的结构和起草规则</w:t>
      </w:r>
    </w:p>
    <w:p w:rsidR="009F6CC0" w:rsidRPr="00DC6B8F" w:rsidRDefault="009F6CC0" w:rsidP="00EF7149">
      <w:pPr>
        <w:pStyle w:val="enumlev10"/>
        <w:rPr>
          <w:rFonts w:ascii="SimSun" w:hAnsi="SimSun" w:cs="SimSun"/>
          <w:lang w:val="fr-FR" w:eastAsia="zh-CN"/>
        </w:rPr>
      </w:pPr>
      <w:r w:rsidRPr="00DC6B8F">
        <w:rPr>
          <w:lang w:val="fr-FR" w:eastAsia="zh-CN"/>
        </w:rPr>
        <w:t>–</w:t>
      </w:r>
      <w:r w:rsidRPr="00DC6B8F">
        <w:rPr>
          <w:lang w:val="fr-FR" w:eastAsia="zh-CN"/>
        </w:rPr>
        <w:tab/>
        <w:t>ISO/IEC</w:t>
      </w:r>
      <w:r w:rsidRPr="00DC6B8F">
        <w:rPr>
          <w:rFonts w:ascii="SimSun" w:hAnsi="SimSun" w:cs="SimSun" w:hint="eastAsia"/>
          <w:lang w:val="fr-FR" w:eastAsia="zh-CN"/>
        </w:rPr>
        <w:t>指令</w:t>
      </w:r>
      <w:r w:rsidRPr="00DC6B8F">
        <w:rPr>
          <w:rFonts w:hint="eastAsia"/>
          <w:lang w:val="fr-FR" w:eastAsia="zh-CN"/>
        </w:rPr>
        <w:t xml:space="preserve"> </w:t>
      </w:r>
      <w:r w:rsidRPr="00DC6B8F">
        <w:rPr>
          <w:lang w:val="fr-FR" w:eastAsia="zh-CN"/>
        </w:rPr>
        <w:t>– JTC 1</w:t>
      </w:r>
      <w:r w:rsidRPr="00DC6B8F">
        <w:rPr>
          <w:rFonts w:hint="eastAsia"/>
          <w:lang w:val="fr-FR" w:eastAsia="zh-CN"/>
        </w:rPr>
        <w:t>综合</w:t>
      </w:r>
      <w:r w:rsidRPr="00DC6B8F">
        <w:rPr>
          <w:rFonts w:ascii="SimSun" w:hAnsi="SimSun" w:cs="SimSun" w:hint="eastAsia"/>
          <w:lang w:val="fr-FR" w:eastAsia="zh-CN"/>
        </w:rPr>
        <w:t>增补件：</w:t>
      </w:r>
      <w:r w:rsidRPr="00DC6B8F">
        <w:rPr>
          <w:rFonts w:hint="eastAsia"/>
          <w:lang w:val="fr-FR" w:eastAsia="zh-CN"/>
        </w:rPr>
        <w:t>2014</w:t>
      </w:r>
      <w:r w:rsidRPr="00DC6B8F">
        <w:rPr>
          <w:rFonts w:ascii="SimSun" w:hAnsi="SimSun" w:cs="SimSun" w:hint="eastAsia"/>
          <w:lang w:val="fr-FR" w:eastAsia="zh-CN"/>
        </w:rPr>
        <w:t>年</w:t>
      </w:r>
    </w:p>
    <w:p w:rsidR="009F6CC0" w:rsidRPr="00DC6B8F" w:rsidRDefault="009F6CC0" w:rsidP="00EF7149">
      <w:pPr>
        <w:pStyle w:val="enumlev10"/>
        <w:rPr>
          <w:lang w:val="fr-FR" w:eastAsia="zh-CN"/>
        </w:rPr>
      </w:pPr>
      <w:r w:rsidRPr="00DC6B8F">
        <w:rPr>
          <w:lang w:val="fr-FR" w:eastAsia="zh-CN"/>
        </w:rPr>
        <w:t>–</w:t>
      </w:r>
      <w:r w:rsidRPr="00DC6B8F">
        <w:rPr>
          <w:lang w:val="fr-FR" w:eastAsia="zh-CN"/>
        </w:rPr>
        <w:tab/>
        <w:t>JTC 1</w:t>
      </w:r>
      <w:r w:rsidRPr="00DC6B8F">
        <w:rPr>
          <w:rFonts w:hint="eastAsia"/>
          <w:lang w:val="fr-FR" w:eastAsia="zh-CN"/>
        </w:rPr>
        <w:t>常用文件</w:t>
      </w:r>
      <w:r w:rsidRPr="00DC6B8F">
        <w:rPr>
          <w:rFonts w:ascii="SimSun" w:hAnsi="SimSun" w:cs="SimSun" w:hint="eastAsia"/>
          <w:lang w:val="fr-FR" w:eastAsia="zh-CN"/>
        </w:rPr>
        <w:t>：</w:t>
      </w:r>
      <w:r w:rsidRPr="00DC6B8F">
        <w:rPr>
          <w:rFonts w:hint="eastAsia"/>
          <w:lang w:val="fr-FR" w:eastAsia="zh-CN"/>
        </w:rPr>
        <w:t>2013</w:t>
      </w:r>
      <w:r w:rsidRPr="00DC6B8F">
        <w:rPr>
          <w:rFonts w:ascii="SimSun" w:hAnsi="SimSun" w:cs="SimSun" w:hint="eastAsia"/>
          <w:lang w:val="fr-FR" w:eastAsia="zh-CN"/>
        </w:rPr>
        <w:t>年</w:t>
      </w:r>
    </w:p>
    <w:p w:rsidR="009F6CC0" w:rsidRPr="00DC6B8F" w:rsidRDefault="009F6CC0" w:rsidP="00EF7149">
      <w:pPr>
        <w:pStyle w:val="Heading4"/>
        <w:rPr>
          <w:lang w:val="fr-FR"/>
        </w:rPr>
      </w:pPr>
      <w:r w:rsidRPr="00DC6B8F">
        <w:rPr>
          <w:lang w:val="fr-FR"/>
        </w:rPr>
        <w:t>1.4.2.2</w:t>
      </w:r>
      <w:r w:rsidRPr="00DC6B8F">
        <w:rPr>
          <w:lang w:val="fr-FR"/>
        </w:rPr>
        <w:tab/>
        <w:t>JTC 1</w:t>
      </w:r>
    </w:p>
    <w:p w:rsidR="009F6CC0" w:rsidRPr="00DC6B8F" w:rsidRDefault="009F6CC0" w:rsidP="00901071">
      <w:pPr>
        <w:tabs>
          <w:tab w:val="clear" w:pos="1134"/>
          <w:tab w:val="clear" w:pos="1871"/>
          <w:tab w:val="clear" w:pos="2268"/>
          <w:tab w:val="left" w:pos="794"/>
          <w:tab w:val="left" w:pos="1191"/>
          <w:tab w:val="left" w:pos="1588"/>
          <w:tab w:val="left" w:pos="1985"/>
        </w:tabs>
        <w:snapToGrid w:val="0"/>
        <w:ind w:firstLineChars="200" w:firstLine="480"/>
        <w:rPr>
          <w:lang w:val="fr-FR" w:eastAsia="zh-CN"/>
        </w:rPr>
      </w:pPr>
      <w:r w:rsidRPr="00DC6B8F">
        <w:rPr>
          <w:rFonts w:hint="eastAsia"/>
          <w:lang w:val="fr-FR" w:eastAsia="zh-CN"/>
        </w:rPr>
        <w:t>有关</w:t>
      </w:r>
      <w:r w:rsidRPr="00DC6B8F">
        <w:rPr>
          <w:lang w:val="fr-FR"/>
        </w:rPr>
        <w:t>ISO/IEC JTC1</w:t>
      </w:r>
      <w:r w:rsidRPr="00DC6B8F">
        <w:rPr>
          <w:rFonts w:hint="eastAsia"/>
          <w:lang w:val="fr-FR" w:eastAsia="zh-CN"/>
        </w:rPr>
        <w:t>的大部分信息可查询网站</w:t>
      </w:r>
      <w:hyperlink r:id="rId215" w:history="1">
        <w:r w:rsidRPr="00DC6B8F">
          <w:rPr>
            <w:color w:val="0000FF"/>
            <w:u w:val="single"/>
            <w:lang w:val="fr-FR"/>
          </w:rPr>
          <w:t>http://jtc1.org</w:t>
        </w:r>
      </w:hyperlink>
      <w:r w:rsidRPr="00DC6B8F">
        <w:rPr>
          <w:rFonts w:hint="eastAsia"/>
          <w:lang w:val="fr-FR" w:eastAsia="zh-CN"/>
        </w:rPr>
        <w:t>。为</w:t>
      </w:r>
      <w:r w:rsidRPr="00DC6B8F">
        <w:rPr>
          <w:lang w:val="fr-FR" w:eastAsia="zh-CN"/>
        </w:rPr>
        <w:t>JTC 1</w:t>
      </w:r>
      <w:r w:rsidRPr="00DC6B8F">
        <w:rPr>
          <w:rFonts w:hint="eastAsia"/>
          <w:lang w:val="fr-FR" w:eastAsia="zh-CN"/>
        </w:rPr>
        <w:t>确定具体程序的主要文件是：</w:t>
      </w:r>
      <w:r w:rsidRPr="00DC6B8F">
        <w:rPr>
          <w:lang w:val="fr-FR" w:eastAsia="zh-CN"/>
        </w:rPr>
        <w:t xml:space="preserve">ISO/IEC </w:t>
      </w:r>
      <w:r w:rsidRPr="00DC6B8F">
        <w:rPr>
          <w:rFonts w:hint="eastAsia"/>
          <w:lang w:val="fr-FR" w:eastAsia="zh-CN"/>
        </w:rPr>
        <w:t>指令</w:t>
      </w:r>
      <w:r w:rsidRPr="00DC6B8F">
        <w:rPr>
          <w:lang w:val="fr-FR" w:eastAsia="zh-CN"/>
        </w:rPr>
        <w:t xml:space="preserve"> – JTC 1</w:t>
      </w:r>
      <w:r w:rsidRPr="00DC6B8F">
        <w:rPr>
          <w:rFonts w:hint="eastAsia"/>
          <w:lang w:val="fr-FR" w:eastAsia="zh-CN"/>
        </w:rPr>
        <w:t>综合增补件“</w:t>
      </w:r>
      <w:r w:rsidRPr="00DC6B8F">
        <w:rPr>
          <w:lang w:val="fr-FR" w:eastAsia="zh-CN"/>
        </w:rPr>
        <w:t>JTC 1</w:t>
      </w:r>
      <w:r w:rsidRPr="00DC6B8F">
        <w:rPr>
          <w:rFonts w:hint="eastAsia"/>
          <w:lang w:val="fr-FR" w:eastAsia="zh-CN"/>
        </w:rPr>
        <w:t>专有的程序”。</w:t>
      </w:r>
    </w:p>
    <w:p w:rsidR="009F6CC0" w:rsidRPr="00DC6B8F" w:rsidRDefault="009F6CC0" w:rsidP="00EF7149">
      <w:pPr>
        <w:pStyle w:val="Heading4"/>
        <w:rPr>
          <w:lang w:val="fr-FR" w:eastAsia="zh-CN"/>
        </w:rPr>
      </w:pPr>
      <w:r w:rsidRPr="00DC6B8F">
        <w:rPr>
          <w:lang w:val="fr-FR" w:eastAsia="zh-CN"/>
        </w:rPr>
        <w:t>1.4.2.3</w:t>
      </w:r>
      <w:r w:rsidRPr="00DC6B8F">
        <w:rPr>
          <w:lang w:val="fr-FR" w:eastAsia="zh-CN"/>
        </w:rPr>
        <w:tab/>
        <w:t>JTC 1</w:t>
      </w:r>
      <w:r w:rsidRPr="00DC6B8F">
        <w:rPr>
          <w:rFonts w:hint="eastAsia"/>
          <w:lang w:val="fr-FR" w:eastAsia="zh-CN"/>
        </w:rPr>
        <w:t>分委</w:t>
      </w:r>
      <w:r w:rsidRPr="00DC6B8F">
        <w:rPr>
          <w:rFonts w:ascii="SimSun" w:hAnsi="SimSun" w:cs="SimSun" w:hint="eastAsia"/>
          <w:lang w:val="fr-FR" w:eastAsia="zh-CN"/>
        </w:rPr>
        <w:t>员</w:t>
      </w:r>
      <w:r w:rsidRPr="00DC6B8F">
        <w:rPr>
          <w:rFonts w:ascii="MS Mincho" w:hAnsi="MS Mincho" w:cs="MS Mincho" w:hint="eastAsia"/>
          <w:lang w:val="fr-FR" w:eastAsia="zh-CN"/>
        </w:rPr>
        <w:t>会</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lang w:val="fr-FR" w:eastAsia="zh-CN"/>
        </w:rPr>
        <w:t>JTC 1</w:t>
      </w:r>
      <w:r w:rsidRPr="00DC6B8F">
        <w:rPr>
          <w:rFonts w:hint="eastAsia"/>
          <w:lang w:val="fr-FR" w:eastAsia="zh-CN"/>
        </w:rPr>
        <w:t>分委员会拥有其各自与</w:t>
      </w:r>
      <w:r w:rsidRPr="00DC6B8F">
        <w:rPr>
          <w:lang w:val="fr-FR" w:eastAsia="zh-CN"/>
        </w:rPr>
        <w:t>JTC 1</w:t>
      </w:r>
      <w:r w:rsidRPr="00DC6B8F">
        <w:rPr>
          <w:rFonts w:hint="eastAsia"/>
          <w:lang w:val="fr-FR" w:eastAsia="zh-CN"/>
        </w:rPr>
        <w:t>网站相连接的网站。分委员会（</w:t>
      </w:r>
      <w:r w:rsidRPr="00DC6B8F">
        <w:rPr>
          <w:lang w:val="fr-FR" w:eastAsia="zh-CN"/>
        </w:rPr>
        <w:t>SC</w:t>
      </w:r>
      <w:r w:rsidRPr="00DC6B8F">
        <w:rPr>
          <w:rFonts w:hint="eastAsia"/>
          <w:lang w:val="fr-FR" w:eastAsia="zh-CN"/>
        </w:rPr>
        <w:t>）主席在每次</w:t>
      </w:r>
      <w:r w:rsidRPr="00DC6B8F">
        <w:rPr>
          <w:lang w:val="fr-FR" w:eastAsia="zh-CN"/>
        </w:rPr>
        <w:br/>
        <w:t>JTC 1</w:t>
      </w:r>
      <w:r w:rsidRPr="00DC6B8F">
        <w:rPr>
          <w:rFonts w:hint="eastAsia"/>
          <w:lang w:val="fr-FR" w:eastAsia="zh-CN"/>
        </w:rPr>
        <w:t>全会之前，都会草拟分委员会业务计划，包括管理摘要、阶段性回顾和下一阶段的工作重点。</w:t>
      </w:r>
    </w:p>
    <w:p w:rsidR="009F6CC0" w:rsidRPr="00DC6B8F" w:rsidRDefault="009F6CC0" w:rsidP="00EF7149">
      <w:pPr>
        <w:pStyle w:val="Heading2"/>
        <w:rPr>
          <w:lang w:val="fr-FR"/>
        </w:rPr>
      </w:pPr>
      <w:bookmarkStart w:id="652" w:name="_Toc276545973"/>
      <w:bookmarkStart w:id="653" w:name="_Toc404085522"/>
      <w:r w:rsidRPr="00DC6B8F">
        <w:rPr>
          <w:lang w:val="fr-FR"/>
        </w:rPr>
        <w:t>1.5</w:t>
      </w:r>
      <w:r w:rsidRPr="00DC6B8F">
        <w:rPr>
          <w:lang w:val="fr-FR"/>
        </w:rPr>
        <w:tab/>
      </w:r>
      <w:r w:rsidRPr="00DC6B8F">
        <w:rPr>
          <w:rFonts w:hint="eastAsia"/>
          <w:lang w:val="fr-FR"/>
        </w:rPr>
        <w:t>定</w:t>
      </w:r>
      <w:r w:rsidRPr="00DC6B8F">
        <w:rPr>
          <w:rFonts w:ascii="SimSun" w:hAnsi="SimSun" w:cs="SimSun" w:hint="eastAsia"/>
          <w:lang w:val="fr-FR"/>
        </w:rPr>
        <w:t>义</w:t>
      </w:r>
      <w:bookmarkEnd w:id="652"/>
      <w:bookmarkEnd w:id="653"/>
    </w:p>
    <w:p w:rsidR="009F6CC0" w:rsidRPr="00DC6B8F" w:rsidRDefault="009F6CC0" w:rsidP="00EF7149">
      <w:pPr>
        <w:pStyle w:val="Heading3"/>
        <w:rPr>
          <w:lang w:val="fr-FR"/>
        </w:rPr>
      </w:pPr>
      <w:bookmarkStart w:id="654" w:name="_Toc276545974"/>
      <w:bookmarkStart w:id="655" w:name="_Toc386706666"/>
      <w:r w:rsidRPr="00DC6B8F">
        <w:rPr>
          <w:lang w:val="fr-FR"/>
        </w:rPr>
        <w:t>1.5.1</w:t>
      </w:r>
      <w:r w:rsidRPr="00DC6B8F">
        <w:rPr>
          <w:lang w:val="fr-FR"/>
        </w:rPr>
        <w:tab/>
        <w:t>ITU-T</w:t>
      </w:r>
      <w:r w:rsidRPr="00DC6B8F">
        <w:rPr>
          <w:rFonts w:hint="eastAsia"/>
          <w:lang w:val="fr-FR"/>
        </w:rPr>
        <w:t>定</w:t>
      </w:r>
      <w:r w:rsidRPr="00DC6B8F">
        <w:rPr>
          <w:rFonts w:ascii="SimSun" w:hAnsi="SimSun" w:cs="SimSun" w:hint="eastAsia"/>
          <w:lang w:val="fr-FR"/>
        </w:rPr>
        <w:t>义</w:t>
      </w:r>
      <w:bookmarkEnd w:id="654"/>
      <w:bookmarkEnd w:id="655"/>
    </w:p>
    <w:p w:rsidR="009F6CC0" w:rsidRPr="00DC6B8F" w:rsidRDefault="009F6CC0" w:rsidP="0040635D">
      <w:pPr>
        <w:numPr>
          <w:ilvl w:val="3"/>
          <w:numId w:val="4"/>
        </w:numPr>
        <w:tabs>
          <w:tab w:val="clear" w:pos="795"/>
          <w:tab w:val="clear" w:pos="1871"/>
          <w:tab w:val="clear" w:pos="2268"/>
          <w:tab w:val="left" w:pos="1588"/>
          <w:tab w:val="left" w:pos="1985"/>
        </w:tabs>
        <w:spacing w:before="136"/>
        <w:ind w:left="0" w:firstLine="0"/>
        <w:rPr>
          <w:b/>
          <w:lang w:val="fr-FR" w:eastAsia="zh-CN"/>
        </w:rPr>
      </w:pPr>
      <w:r w:rsidRPr="00DC6B8F">
        <w:rPr>
          <w:rFonts w:hint="eastAsia"/>
          <w:b/>
          <w:lang w:val="fr-FR" w:eastAsia="zh-CN"/>
        </w:rPr>
        <w:t>附加审议：</w:t>
      </w:r>
      <w:r w:rsidRPr="00DC6B8F">
        <w:rPr>
          <w:rFonts w:hint="eastAsia"/>
          <w:bCs/>
          <w:lang w:val="fr-FR" w:eastAsia="zh-CN"/>
        </w:rPr>
        <w:t>为期三周的替代批准程序，成员国和部门成员在其间审议提交批准的建议书案文，并可以提出意见。</w:t>
      </w:r>
    </w:p>
    <w:p w:rsidR="009F6CC0" w:rsidRPr="00DC6B8F" w:rsidRDefault="009F6CC0" w:rsidP="0040635D">
      <w:pPr>
        <w:numPr>
          <w:ilvl w:val="3"/>
          <w:numId w:val="4"/>
        </w:numPr>
        <w:tabs>
          <w:tab w:val="clear" w:pos="795"/>
          <w:tab w:val="clear" w:pos="1871"/>
          <w:tab w:val="clear" w:pos="2268"/>
          <w:tab w:val="left" w:pos="1588"/>
          <w:tab w:val="left" w:pos="1985"/>
        </w:tabs>
        <w:spacing w:before="136"/>
        <w:ind w:left="0" w:firstLine="0"/>
        <w:rPr>
          <w:b/>
          <w:lang w:val="fr-FR" w:eastAsia="zh-CN"/>
        </w:rPr>
      </w:pPr>
      <w:r w:rsidRPr="00DC6B8F">
        <w:rPr>
          <w:rFonts w:hint="eastAsia"/>
          <w:b/>
          <w:bCs/>
          <w:lang w:val="fr-FR" w:eastAsia="zh-CN"/>
        </w:rPr>
        <w:t>替代批准程序（</w:t>
      </w:r>
      <w:r w:rsidRPr="00DC6B8F">
        <w:rPr>
          <w:rFonts w:hint="eastAsia"/>
          <w:b/>
          <w:bCs/>
          <w:lang w:val="fr-FR" w:eastAsia="zh-CN"/>
        </w:rPr>
        <w:t>AAP</w:t>
      </w:r>
      <w:r w:rsidRPr="00DC6B8F">
        <w:rPr>
          <w:rFonts w:hint="eastAsia"/>
          <w:b/>
          <w:bCs/>
          <w:lang w:val="fr-FR" w:eastAsia="zh-CN"/>
        </w:rPr>
        <w:t>）：</w:t>
      </w:r>
      <w:r w:rsidRPr="00DC6B8F">
        <w:rPr>
          <w:rFonts w:hint="eastAsia"/>
          <w:bCs/>
          <w:lang w:val="fr-FR" w:eastAsia="zh-CN"/>
        </w:rPr>
        <w:t>不具有监管或政策影响的建议书的批准程序。</w:t>
      </w:r>
    </w:p>
    <w:p w:rsidR="009F6CC0" w:rsidRPr="00DC6B8F" w:rsidRDefault="009F6CC0" w:rsidP="0040635D">
      <w:pPr>
        <w:numPr>
          <w:ilvl w:val="3"/>
          <w:numId w:val="4"/>
        </w:numPr>
        <w:tabs>
          <w:tab w:val="clear" w:pos="795"/>
          <w:tab w:val="clear" w:pos="1871"/>
          <w:tab w:val="clear" w:pos="2268"/>
          <w:tab w:val="left" w:pos="1588"/>
          <w:tab w:val="left" w:pos="1985"/>
        </w:tabs>
        <w:spacing w:before="136"/>
        <w:ind w:left="0" w:firstLine="0"/>
        <w:rPr>
          <w:lang w:val="fr-FR" w:eastAsia="zh-CN"/>
        </w:rPr>
      </w:pPr>
      <w:r w:rsidRPr="00DC6B8F">
        <w:rPr>
          <w:rFonts w:hint="eastAsia"/>
          <w:b/>
          <w:lang w:val="fr-FR" w:eastAsia="zh-CN"/>
        </w:rPr>
        <w:t>同意：</w:t>
      </w:r>
      <w:r w:rsidRPr="00DC6B8F">
        <w:rPr>
          <w:rFonts w:hint="eastAsia"/>
          <w:lang w:val="fr-FR" w:eastAsia="zh-CN"/>
        </w:rPr>
        <w:t>替代批准程序中的一个步骤，研究组或工作组可在其间就建议书案文已足够成熟达成一致。</w:t>
      </w:r>
    </w:p>
    <w:p w:rsidR="009F6CC0" w:rsidRPr="00DC6B8F" w:rsidRDefault="009F6CC0" w:rsidP="0040635D">
      <w:pPr>
        <w:numPr>
          <w:ilvl w:val="3"/>
          <w:numId w:val="4"/>
        </w:numPr>
        <w:tabs>
          <w:tab w:val="clear" w:pos="795"/>
          <w:tab w:val="clear" w:pos="1871"/>
          <w:tab w:val="clear" w:pos="2268"/>
          <w:tab w:val="left" w:pos="1588"/>
          <w:tab w:val="left" w:pos="1985"/>
        </w:tabs>
        <w:spacing w:before="136"/>
        <w:ind w:left="0" w:firstLine="0"/>
        <w:rPr>
          <w:lang w:val="fr-FR" w:eastAsia="zh-CN"/>
        </w:rPr>
      </w:pPr>
      <w:r w:rsidRPr="00DC6B8F">
        <w:rPr>
          <w:rFonts w:hint="eastAsia"/>
          <w:b/>
          <w:lang w:val="fr-FR" w:eastAsia="zh-CN"/>
        </w:rPr>
        <w:t>磋商：</w:t>
      </w:r>
      <w:r w:rsidRPr="00DC6B8F">
        <w:rPr>
          <w:rFonts w:hint="eastAsia"/>
          <w:lang w:val="fr-FR" w:eastAsia="zh-CN"/>
        </w:rPr>
        <w:t>传统批准程序中的一个步骤，成员国可在其间应要求向下一次研究组会议下放建议书审批权。</w:t>
      </w:r>
    </w:p>
    <w:p w:rsidR="009F6CC0" w:rsidRPr="00DC6B8F" w:rsidRDefault="009F6CC0" w:rsidP="0040635D">
      <w:pPr>
        <w:numPr>
          <w:ilvl w:val="3"/>
          <w:numId w:val="4"/>
        </w:numPr>
        <w:tabs>
          <w:tab w:val="clear" w:pos="795"/>
          <w:tab w:val="clear" w:pos="1871"/>
          <w:tab w:val="clear" w:pos="2268"/>
          <w:tab w:val="left" w:pos="1588"/>
          <w:tab w:val="left" w:pos="1985"/>
        </w:tabs>
        <w:spacing w:before="136"/>
        <w:ind w:left="0" w:firstLine="0"/>
        <w:rPr>
          <w:lang w:val="fr-FR" w:eastAsia="zh-CN"/>
        </w:rPr>
      </w:pPr>
      <w:r w:rsidRPr="00DC6B8F">
        <w:rPr>
          <w:rFonts w:hint="eastAsia"/>
          <w:b/>
          <w:lang w:val="fr-FR" w:eastAsia="zh-CN"/>
        </w:rPr>
        <w:t>确定：</w:t>
      </w:r>
      <w:r w:rsidRPr="00DC6B8F">
        <w:rPr>
          <w:rFonts w:hint="eastAsia"/>
          <w:lang w:val="fr-FR" w:eastAsia="zh-CN"/>
        </w:rPr>
        <w:t>传统批准程序中的一个步骤，研究组或工作组可在其间就建议书案文已足够成熟达成一致。</w:t>
      </w:r>
    </w:p>
    <w:p w:rsidR="009F6CC0" w:rsidRPr="00DC6B8F" w:rsidRDefault="009F6CC0" w:rsidP="0040635D">
      <w:pPr>
        <w:numPr>
          <w:ilvl w:val="3"/>
          <w:numId w:val="4"/>
        </w:numPr>
        <w:tabs>
          <w:tab w:val="clear" w:pos="795"/>
          <w:tab w:val="clear" w:pos="1871"/>
          <w:tab w:val="clear" w:pos="2268"/>
          <w:tab w:val="left" w:pos="1588"/>
          <w:tab w:val="left" w:pos="1985"/>
        </w:tabs>
        <w:spacing w:before="136"/>
        <w:ind w:left="0" w:firstLine="0"/>
        <w:rPr>
          <w:b/>
          <w:lang w:val="fr-FR" w:eastAsia="zh-CN"/>
        </w:rPr>
      </w:pPr>
      <w:r w:rsidRPr="00DC6B8F">
        <w:rPr>
          <w:b/>
          <w:lang w:val="fr-FR" w:eastAsia="zh-CN"/>
        </w:rPr>
        <w:t>最后征求意</w:t>
      </w:r>
      <w:r w:rsidRPr="00DC6B8F">
        <w:rPr>
          <w:rFonts w:hint="eastAsia"/>
          <w:b/>
          <w:lang w:val="fr-FR" w:eastAsia="zh-CN"/>
        </w:rPr>
        <w:t>见：</w:t>
      </w:r>
      <w:r w:rsidRPr="00DC6B8F">
        <w:rPr>
          <w:rFonts w:hint="eastAsia"/>
          <w:bCs/>
          <w:lang w:val="fr-FR" w:eastAsia="zh-CN"/>
        </w:rPr>
        <w:t>替代批准程序中一个为期四周的阶段，成员国、部门成员和部门准成员在其间审议提交批准的建议书案文，并可以提出意见。</w:t>
      </w:r>
    </w:p>
    <w:p w:rsidR="009F6CC0" w:rsidRPr="00DC6B8F" w:rsidRDefault="009F6CC0" w:rsidP="0040635D">
      <w:pPr>
        <w:numPr>
          <w:ilvl w:val="3"/>
          <w:numId w:val="4"/>
        </w:numPr>
        <w:tabs>
          <w:tab w:val="clear" w:pos="795"/>
          <w:tab w:val="clear" w:pos="1871"/>
          <w:tab w:val="clear" w:pos="2268"/>
          <w:tab w:val="left" w:pos="1588"/>
          <w:tab w:val="left" w:pos="1985"/>
        </w:tabs>
        <w:spacing w:before="136"/>
        <w:ind w:left="0" w:firstLine="0"/>
        <w:rPr>
          <w:lang w:val="fr-FR" w:eastAsia="zh-CN"/>
        </w:rPr>
      </w:pPr>
      <w:r w:rsidRPr="00DC6B8F">
        <w:rPr>
          <w:rFonts w:hint="eastAsia"/>
          <w:b/>
          <w:lang w:val="fr-FR" w:eastAsia="zh-CN"/>
        </w:rPr>
        <w:t>课题：</w:t>
      </w:r>
      <w:r w:rsidRPr="00DC6B8F">
        <w:rPr>
          <w:rFonts w:hint="eastAsia"/>
          <w:bCs/>
          <w:lang w:val="fr-FR" w:eastAsia="zh-CN"/>
        </w:rPr>
        <w:t>对一研究工作领域的描述，通常会形成</w:t>
      </w:r>
      <w:r w:rsidRPr="00DC6B8F">
        <w:rPr>
          <w:rFonts w:hint="eastAsia"/>
          <w:lang w:val="fr-FR" w:eastAsia="zh-CN"/>
        </w:rPr>
        <w:t>一份或多份新的或经修订的建议书。</w:t>
      </w:r>
      <w:r w:rsidRPr="00DC6B8F">
        <w:rPr>
          <w:lang w:val="fr-FR" w:eastAsia="zh-CN"/>
        </w:rPr>
        <w:t> </w:t>
      </w:r>
    </w:p>
    <w:p w:rsidR="009F6CC0" w:rsidRPr="00DC6B8F" w:rsidRDefault="009F6CC0" w:rsidP="0040635D">
      <w:pPr>
        <w:numPr>
          <w:ilvl w:val="3"/>
          <w:numId w:val="4"/>
        </w:numPr>
        <w:tabs>
          <w:tab w:val="clear" w:pos="795"/>
          <w:tab w:val="clear" w:pos="1871"/>
          <w:tab w:val="clear" w:pos="2268"/>
          <w:tab w:val="left" w:pos="1588"/>
          <w:tab w:val="left" w:pos="1985"/>
        </w:tabs>
        <w:spacing w:before="136"/>
        <w:ind w:left="0" w:firstLine="0"/>
        <w:rPr>
          <w:lang w:val="fr-FR" w:eastAsia="zh-CN"/>
        </w:rPr>
      </w:pPr>
      <w:r w:rsidRPr="00DC6B8F">
        <w:rPr>
          <w:rFonts w:hint="eastAsia"/>
          <w:b/>
          <w:lang w:val="fr-FR" w:eastAsia="zh-CN"/>
        </w:rPr>
        <w:t>传统批准程序（</w:t>
      </w:r>
      <w:r w:rsidRPr="00DC6B8F">
        <w:rPr>
          <w:b/>
          <w:lang w:val="fr-FR" w:eastAsia="zh-CN"/>
        </w:rPr>
        <w:t>TAP</w:t>
      </w:r>
      <w:r w:rsidRPr="00DC6B8F">
        <w:rPr>
          <w:rFonts w:hint="eastAsia"/>
          <w:b/>
          <w:lang w:val="fr-FR" w:eastAsia="zh-CN"/>
        </w:rPr>
        <w:t>）：</w:t>
      </w:r>
      <w:r w:rsidRPr="00DC6B8F">
        <w:rPr>
          <w:rFonts w:hint="eastAsia"/>
          <w:bCs/>
          <w:lang w:val="fr-FR" w:eastAsia="zh-CN"/>
        </w:rPr>
        <w:t>具有监管或政策影响的建议书的批准程序。</w:t>
      </w:r>
    </w:p>
    <w:p w:rsidR="00EF7149" w:rsidRDefault="00EF7149">
      <w:pPr>
        <w:tabs>
          <w:tab w:val="clear" w:pos="1134"/>
          <w:tab w:val="clear" w:pos="1871"/>
          <w:tab w:val="clear" w:pos="2268"/>
        </w:tabs>
        <w:overflowPunct/>
        <w:autoSpaceDE/>
        <w:autoSpaceDN/>
        <w:adjustRightInd/>
        <w:spacing w:before="0"/>
        <w:jc w:val="left"/>
        <w:textAlignment w:val="auto"/>
        <w:rPr>
          <w:b/>
          <w:szCs w:val="24"/>
          <w:lang w:val="fr-FR" w:eastAsia="zh-CN"/>
        </w:rPr>
      </w:pPr>
      <w:bookmarkStart w:id="656" w:name="_Toc276545975"/>
      <w:bookmarkStart w:id="657" w:name="_Toc386706667"/>
      <w:r>
        <w:rPr>
          <w:b/>
          <w:szCs w:val="24"/>
          <w:lang w:val="fr-FR" w:eastAsia="zh-CN"/>
        </w:rPr>
        <w:br w:type="page"/>
      </w:r>
    </w:p>
    <w:p w:rsidR="009F6CC0" w:rsidRPr="00DC6B8F" w:rsidRDefault="009F6CC0" w:rsidP="00EF7149">
      <w:pPr>
        <w:pStyle w:val="Heading3"/>
        <w:rPr>
          <w:lang w:val="fr-FR" w:eastAsia="zh-CN"/>
        </w:rPr>
      </w:pPr>
      <w:r w:rsidRPr="00DC6B8F">
        <w:rPr>
          <w:lang w:val="fr-FR" w:eastAsia="zh-CN"/>
        </w:rPr>
        <w:t>1.5.2</w:t>
      </w:r>
      <w:r w:rsidRPr="00DC6B8F">
        <w:rPr>
          <w:lang w:val="fr-FR" w:eastAsia="zh-CN"/>
        </w:rPr>
        <w:tab/>
        <w:t>ISO/IEC JTC 1</w:t>
      </w:r>
      <w:r w:rsidRPr="00DC6B8F">
        <w:rPr>
          <w:rFonts w:ascii="SimSun" w:hAnsi="SimSun" w:hint="eastAsia"/>
          <w:lang w:val="fr-FR" w:eastAsia="zh-CN"/>
        </w:rPr>
        <w:t>定义</w:t>
      </w:r>
      <w:bookmarkEnd w:id="656"/>
      <w:bookmarkEnd w:id="657"/>
    </w:p>
    <w:p w:rsidR="009F6CC0" w:rsidRPr="00DC6B8F" w:rsidRDefault="009F6CC0" w:rsidP="0040635D">
      <w:pPr>
        <w:tabs>
          <w:tab w:val="clear" w:pos="1134"/>
          <w:tab w:val="clear" w:pos="1871"/>
          <w:tab w:val="clear" w:pos="2268"/>
          <w:tab w:val="left" w:pos="1191"/>
          <w:tab w:val="left" w:pos="1588"/>
          <w:tab w:val="left" w:pos="1985"/>
        </w:tabs>
        <w:rPr>
          <w:lang w:val="fr-FR" w:eastAsia="zh-CN"/>
        </w:rPr>
      </w:pPr>
      <w:r w:rsidRPr="00DC6B8F">
        <w:rPr>
          <w:b/>
          <w:lang w:val="fr-FR" w:eastAsia="zh-CN"/>
        </w:rPr>
        <w:t>1.5.2.1</w:t>
      </w:r>
      <w:r w:rsidRPr="00DC6B8F">
        <w:rPr>
          <w:b/>
          <w:lang w:val="fr-FR" w:eastAsia="zh-CN"/>
        </w:rPr>
        <w:tab/>
      </w:r>
      <w:r w:rsidRPr="00DC6B8F">
        <w:rPr>
          <w:rFonts w:hint="eastAsia"/>
          <w:b/>
          <w:lang w:val="fr-FR" w:eastAsia="zh-CN"/>
        </w:rPr>
        <w:t>修正案（</w:t>
      </w:r>
      <w:r w:rsidRPr="00DC6B8F">
        <w:rPr>
          <w:b/>
          <w:lang w:val="fr-FR" w:eastAsia="zh-CN"/>
        </w:rPr>
        <w:t>AMD</w:t>
      </w:r>
      <w:r w:rsidRPr="00DC6B8F">
        <w:rPr>
          <w:rFonts w:hint="eastAsia"/>
          <w:b/>
          <w:lang w:val="fr-FR" w:eastAsia="zh-CN"/>
        </w:rPr>
        <w:t>）：</w:t>
      </w:r>
      <w:r w:rsidRPr="00DC6B8F">
        <w:rPr>
          <w:rFonts w:hint="eastAsia"/>
          <w:bCs/>
          <w:lang w:val="fr-FR" w:eastAsia="zh-CN"/>
        </w:rPr>
        <w:t>公布的国际标准修正案。</w:t>
      </w:r>
    </w:p>
    <w:p w:rsidR="009F6CC0" w:rsidRPr="00DC6B8F" w:rsidRDefault="009F6CC0" w:rsidP="0040635D">
      <w:pPr>
        <w:tabs>
          <w:tab w:val="clear" w:pos="1134"/>
          <w:tab w:val="clear" w:pos="1871"/>
          <w:tab w:val="clear" w:pos="2268"/>
          <w:tab w:val="left" w:pos="1191"/>
          <w:tab w:val="left" w:pos="1588"/>
          <w:tab w:val="left" w:pos="1985"/>
        </w:tabs>
        <w:rPr>
          <w:lang w:val="fr-FR" w:eastAsia="zh-CN"/>
        </w:rPr>
      </w:pPr>
      <w:r w:rsidRPr="00DC6B8F">
        <w:rPr>
          <w:b/>
          <w:lang w:val="fr-FR" w:eastAsia="zh-CN"/>
        </w:rPr>
        <w:t>1.5.2.2</w:t>
      </w:r>
      <w:r w:rsidRPr="00DC6B8F">
        <w:rPr>
          <w:b/>
          <w:lang w:val="fr-FR" w:eastAsia="zh-CN"/>
        </w:rPr>
        <w:tab/>
      </w:r>
      <w:r w:rsidRPr="00DC6B8F">
        <w:rPr>
          <w:rFonts w:hint="eastAsia"/>
          <w:b/>
          <w:lang w:val="fr-FR" w:eastAsia="zh-CN"/>
        </w:rPr>
        <w:t>联络类别</w:t>
      </w:r>
      <w:r w:rsidRPr="00DC6B8F">
        <w:rPr>
          <w:rFonts w:hint="eastAsia"/>
          <w:b/>
          <w:lang w:val="fr-FR" w:eastAsia="zh-CN"/>
        </w:rPr>
        <w:t>A</w:t>
      </w:r>
      <w:r w:rsidRPr="00DC6B8F">
        <w:rPr>
          <w:rFonts w:hint="eastAsia"/>
          <w:b/>
          <w:lang w:val="fr-FR" w:eastAsia="zh-CN"/>
        </w:rPr>
        <w:t>：</w:t>
      </w:r>
      <w:r w:rsidRPr="00DC6B8F">
        <w:rPr>
          <w:rFonts w:hint="eastAsia"/>
          <w:lang w:val="fr-FR" w:eastAsia="zh-CN"/>
        </w:rPr>
        <w:t>积极参与</w:t>
      </w:r>
      <w:r w:rsidRPr="00DC6B8F">
        <w:rPr>
          <w:lang w:val="fr-FR" w:eastAsia="zh-CN"/>
        </w:rPr>
        <w:t>JTC 1</w:t>
      </w:r>
      <w:r w:rsidRPr="00DC6B8F">
        <w:rPr>
          <w:rFonts w:hint="eastAsia"/>
          <w:lang w:val="fr-FR" w:eastAsia="zh-CN"/>
        </w:rPr>
        <w:t>或</w:t>
      </w:r>
      <w:r w:rsidRPr="00DC6B8F">
        <w:rPr>
          <w:lang w:val="fr-FR" w:eastAsia="zh-CN"/>
        </w:rPr>
        <w:t>JTC 1/SC</w:t>
      </w:r>
      <w:r w:rsidRPr="00DC6B8F">
        <w:rPr>
          <w:rFonts w:hint="eastAsia"/>
          <w:lang w:val="fr-FR" w:eastAsia="zh-CN"/>
        </w:rPr>
        <w:t>多领域工作的外部联络机构。</w:t>
      </w:r>
    </w:p>
    <w:p w:rsidR="009F6CC0" w:rsidRPr="00DC6B8F" w:rsidRDefault="009F6CC0" w:rsidP="0040635D">
      <w:pPr>
        <w:tabs>
          <w:tab w:val="clear" w:pos="1134"/>
          <w:tab w:val="clear" w:pos="1871"/>
          <w:tab w:val="clear" w:pos="2268"/>
          <w:tab w:val="left" w:pos="1191"/>
          <w:tab w:val="left" w:pos="1588"/>
          <w:tab w:val="left" w:pos="1985"/>
        </w:tabs>
        <w:rPr>
          <w:lang w:val="fr-FR" w:eastAsia="zh-CN"/>
        </w:rPr>
      </w:pPr>
      <w:r w:rsidRPr="00DC6B8F">
        <w:rPr>
          <w:b/>
          <w:lang w:val="fr-FR" w:eastAsia="zh-CN"/>
        </w:rPr>
        <w:t>1.5.2.3</w:t>
      </w:r>
      <w:r w:rsidRPr="00DC6B8F">
        <w:rPr>
          <w:b/>
          <w:lang w:val="fr-FR" w:eastAsia="zh-CN"/>
        </w:rPr>
        <w:tab/>
      </w:r>
      <w:r w:rsidRPr="00DC6B8F">
        <w:rPr>
          <w:rFonts w:hint="eastAsia"/>
          <w:b/>
          <w:lang w:val="fr-FR" w:eastAsia="zh-CN"/>
        </w:rPr>
        <w:t>委员会草案（</w:t>
      </w:r>
      <w:r w:rsidRPr="00DC6B8F">
        <w:rPr>
          <w:b/>
          <w:lang w:val="fr-FR" w:eastAsia="zh-CN"/>
        </w:rPr>
        <w:t>CD</w:t>
      </w:r>
      <w:r w:rsidRPr="00DC6B8F">
        <w:rPr>
          <w:rFonts w:hint="eastAsia"/>
          <w:b/>
          <w:lang w:val="fr-FR" w:eastAsia="zh-CN"/>
        </w:rPr>
        <w:t>）：</w:t>
      </w:r>
      <w:r w:rsidRPr="00DC6B8F">
        <w:rPr>
          <w:rFonts w:hint="eastAsia"/>
          <w:bCs/>
          <w:lang w:val="fr-FR" w:eastAsia="zh-CN"/>
        </w:rPr>
        <w:t>供在分委员会（</w:t>
      </w:r>
      <w:r w:rsidRPr="00DC6B8F">
        <w:rPr>
          <w:bCs/>
          <w:lang w:val="fr-FR" w:eastAsia="zh-CN"/>
        </w:rPr>
        <w:t>SC</w:t>
      </w:r>
      <w:r w:rsidRPr="00DC6B8F">
        <w:rPr>
          <w:rFonts w:hint="eastAsia"/>
          <w:bCs/>
          <w:lang w:val="fr-FR" w:eastAsia="zh-CN"/>
        </w:rPr>
        <w:t>）一级</w:t>
      </w:r>
      <w:r w:rsidRPr="00DC6B8F">
        <w:rPr>
          <w:rFonts w:hint="eastAsia"/>
          <w:bCs/>
          <w:lang w:val="fr-FR" w:eastAsia="zh-CN"/>
        </w:rPr>
        <w:t xml:space="preserve"> </w:t>
      </w:r>
      <w:r w:rsidRPr="00DC6B8F">
        <w:rPr>
          <w:bCs/>
          <w:lang w:val="fr-FR" w:eastAsia="zh-CN"/>
        </w:rPr>
        <w:t>–</w:t>
      </w:r>
      <w:r w:rsidRPr="00DC6B8F">
        <w:rPr>
          <w:rFonts w:hint="eastAsia"/>
          <w:bCs/>
          <w:lang w:val="fr-FR" w:eastAsia="zh-CN"/>
        </w:rPr>
        <w:t xml:space="preserve"> </w:t>
      </w:r>
      <w:r w:rsidRPr="00DC6B8F">
        <w:rPr>
          <w:rFonts w:hint="eastAsia"/>
          <w:bCs/>
          <w:lang w:val="fr-FR" w:eastAsia="zh-CN"/>
        </w:rPr>
        <w:t>第</w:t>
      </w:r>
      <w:r w:rsidRPr="00DC6B8F">
        <w:rPr>
          <w:rFonts w:hint="eastAsia"/>
          <w:bCs/>
          <w:lang w:val="fr-FR" w:eastAsia="zh-CN"/>
        </w:rPr>
        <w:t>3</w:t>
      </w:r>
      <w:r w:rsidRPr="00DC6B8F">
        <w:rPr>
          <w:rFonts w:hint="eastAsia"/>
          <w:bCs/>
          <w:lang w:val="fr-FR" w:eastAsia="zh-CN"/>
        </w:rPr>
        <w:t>阶段，即委员会阶段</w:t>
      </w:r>
      <w:r w:rsidRPr="00DC6B8F">
        <w:rPr>
          <w:rFonts w:hint="eastAsia"/>
          <w:bCs/>
          <w:lang w:val="fr-FR" w:eastAsia="zh-CN"/>
        </w:rPr>
        <w:t xml:space="preserve"> </w:t>
      </w:r>
      <w:r w:rsidRPr="00DC6B8F">
        <w:rPr>
          <w:bCs/>
          <w:lang w:val="fr-FR" w:eastAsia="zh-CN"/>
        </w:rPr>
        <w:t>–</w:t>
      </w:r>
      <w:r w:rsidRPr="00DC6B8F">
        <w:rPr>
          <w:rFonts w:hint="eastAsia"/>
          <w:bCs/>
          <w:lang w:val="fr-FR" w:eastAsia="zh-CN"/>
        </w:rPr>
        <w:t xml:space="preserve"> </w:t>
      </w:r>
      <w:r w:rsidRPr="00DC6B8F">
        <w:rPr>
          <w:rFonts w:hint="eastAsia"/>
          <w:lang w:val="fr-FR" w:eastAsia="zh-CN"/>
        </w:rPr>
        <w:t>登记表决</w:t>
      </w:r>
      <w:r w:rsidRPr="00DC6B8F">
        <w:rPr>
          <w:rFonts w:hint="eastAsia"/>
          <w:bCs/>
          <w:lang w:val="fr-FR" w:eastAsia="zh-CN"/>
        </w:rPr>
        <w:t>的建议的国际标准案文</w:t>
      </w:r>
      <w:r w:rsidRPr="00DC6B8F">
        <w:rPr>
          <w:rFonts w:hint="eastAsia"/>
          <w:b/>
          <w:bCs/>
          <w:lang w:val="fr-FR" w:eastAsia="zh-CN"/>
        </w:rPr>
        <w:t>。</w:t>
      </w:r>
    </w:p>
    <w:p w:rsidR="009F6CC0" w:rsidRPr="00DC6B8F" w:rsidRDefault="009F6CC0" w:rsidP="0040635D">
      <w:pPr>
        <w:tabs>
          <w:tab w:val="clear" w:pos="1134"/>
          <w:tab w:val="clear" w:pos="1871"/>
          <w:tab w:val="clear" w:pos="2268"/>
          <w:tab w:val="left" w:pos="1191"/>
          <w:tab w:val="left" w:pos="1588"/>
          <w:tab w:val="left" w:pos="1985"/>
        </w:tabs>
        <w:rPr>
          <w:b/>
          <w:lang w:val="fr-FR" w:eastAsia="zh-CN"/>
        </w:rPr>
      </w:pPr>
      <w:r w:rsidRPr="00DC6B8F">
        <w:rPr>
          <w:b/>
          <w:lang w:val="fr-FR" w:eastAsia="zh-CN"/>
        </w:rPr>
        <w:t>1.5.2.4</w:t>
      </w:r>
      <w:r w:rsidRPr="00DC6B8F">
        <w:rPr>
          <w:b/>
          <w:lang w:val="fr-FR" w:eastAsia="zh-CN"/>
        </w:rPr>
        <w:tab/>
      </w:r>
      <w:r w:rsidRPr="00DC6B8F">
        <w:rPr>
          <w:rFonts w:hint="eastAsia"/>
          <w:b/>
          <w:szCs w:val="24"/>
          <w:lang w:val="en-US" w:eastAsia="zh-CN"/>
        </w:rPr>
        <w:t>修正草案</w:t>
      </w:r>
      <w:r w:rsidRPr="00DC6B8F">
        <w:rPr>
          <w:rFonts w:hint="eastAsia"/>
          <w:b/>
          <w:szCs w:val="24"/>
          <w:lang w:val="fr-FR" w:eastAsia="zh-CN"/>
        </w:rPr>
        <w:t>（</w:t>
      </w:r>
      <w:r w:rsidRPr="00DC6B8F">
        <w:rPr>
          <w:b/>
          <w:szCs w:val="24"/>
          <w:lang w:val="fr-FR" w:eastAsia="zh-CN"/>
        </w:rPr>
        <w:t>DAM</w:t>
      </w:r>
      <w:r w:rsidRPr="00DC6B8F">
        <w:rPr>
          <w:rFonts w:hint="eastAsia"/>
          <w:b/>
          <w:szCs w:val="24"/>
          <w:lang w:val="fr-FR" w:eastAsia="zh-CN"/>
        </w:rPr>
        <w:t>）：</w:t>
      </w:r>
      <w:r w:rsidRPr="00DC6B8F">
        <w:rPr>
          <w:rFonts w:hint="eastAsia"/>
          <w:szCs w:val="24"/>
          <w:lang w:val="en-US" w:eastAsia="zh-CN"/>
        </w:rPr>
        <w:t>处于第</w:t>
      </w:r>
      <w:r w:rsidRPr="00DC6B8F">
        <w:rPr>
          <w:rFonts w:hint="eastAsia"/>
          <w:szCs w:val="24"/>
          <w:lang w:val="fr-FR" w:eastAsia="zh-CN"/>
        </w:rPr>
        <w:t>4</w:t>
      </w:r>
      <w:r w:rsidRPr="00DC6B8F">
        <w:rPr>
          <w:rFonts w:hint="eastAsia"/>
          <w:szCs w:val="24"/>
          <w:lang w:val="en-US" w:eastAsia="zh-CN"/>
        </w:rPr>
        <w:t>阶段</w:t>
      </w:r>
      <w:r w:rsidRPr="00DC6B8F">
        <w:rPr>
          <w:rFonts w:hint="eastAsia"/>
          <w:szCs w:val="24"/>
          <w:lang w:val="fr-FR" w:eastAsia="zh-CN"/>
        </w:rPr>
        <w:t>，</w:t>
      </w:r>
      <w:r w:rsidRPr="00DC6B8F">
        <w:rPr>
          <w:rFonts w:hint="eastAsia"/>
          <w:szCs w:val="24"/>
          <w:lang w:val="en-US" w:eastAsia="zh-CN"/>
        </w:rPr>
        <w:t>即调查阶段建议的国际标准修正案案文。</w:t>
      </w:r>
    </w:p>
    <w:p w:rsidR="009F6CC0" w:rsidRPr="00DC6B8F" w:rsidRDefault="009F6CC0" w:rsidP="0040635D">
      <w:pPr>
        <w:tabs>
          <w:tab w:val="clear" w:pos="1134"/>
          <w:tab w:val="clear" w:pos="1871"/>
          <w:tab w:val="clear" w:pos="2268"/>
          <w:tab w:val="left" w:pos="1191"/>
          <w:tab w:val="left" w:pos="1588"/>
          <w:tab w:val="left" w:pos="1985"/>
        </w:tabs>
        <w:rPr>
          <w:lang w:val="fr-FR" w:eastAsia="zh-CN"/>
        </w:rPr>
      </w:pPr>
      <w:r w:rsidRPr="00DC6B8F">
        <w:rPr>
          <w:b/>
          <w:lang w:val="fr-FR" w:eastAsia="zh-CN"/>
        </w:rPr>
        <w:t>1.5.2.5</w:t>
      </w:r>
      <w:r w:rsidRPr="00DC6B8F">
        <w:rPr>
          <w:b/>
          <w:lang w:val="fr-FR" w:eastAsia="zh-CN"/>
        </w:rPr>
        <w:tab/>
      </w:r>
      <w:r w:rsidRPr="00DC6B8F">
        <w:rPr>
          <w:rFonts w:hint="eastAsia"/>
          <w:b/>
          <w:lang w:val="fr-FR" w:eastAsia="zh-CN"/>
        </w:rPr>
        <w:t>国际标准草案（</w:t>
      </w:r>
      <w:r w:rsidRPr="00DC6B8F">
        <w:rPr>
          <w:b/>
          <w:lang w:val="fr-FR" w:eastAsia="zh-CN"/>
        </w:rPr>
        <w:t>DIS</w:t>
      </w:r>
      <w:r w:rsidRPr="00DC6B8F">
        <w:rPr>
          <w:rFonts w:hint="eastAsia"/>
          <w:b/>
          <w:lang w:val="fr-FR" w:eastAsia="zh-CN"/>
        </w:rPr>
        <w:t>）：</w:t>
      </w:r>
      <w:r w:rsidRPr="00DC6B8F">
        <w:rPr>
          <w:rFonts w:hint="eastAsia"/>
          <w:bCs/>
          <w:lang w:val="fr-FR" w:eastAsia="zh-CN"/>
        </w:rPr>
        <w:t>处于第</w:t>
      </w:r>
      <w:r w:rsidRPr="00DC6B8F">
        <w:rPr>
          <w:rFonts w:hint="eastAsia"/>
          <w:bCs/>
          <w:lang w:val="fr-FR" w:eastAsia="zh-CN"/>
        </w:rPr>
        <w:t>4</w:t>
      </w:r>
      <w:r w:rsidRPr="00DC6B8F">
        <w:rPr>
          <w:rFonts w:hint="eastAsia"/>
          <w:bCs/>
          <w:lang w:val="fr-FR" w:eastAsia="zh-CN"/>
        </w:rPr>
        <w:t>阶段，即调查阶段的建议的国际标准草案案文。</w:t>
      </w:r>
    </w:p>
    <w:p w:rsidR="009F6CC0" w:rsidRPr="00DC6B8F" w:rsidRDefault="009F6CC0" w:rsidP="0040635D">
      <w:pPr>
        <w:tabs>
          <w:tab w:val="clear" w:pos="1134"/>
          <w:tab w:val="clear" w:pos="1871"/>
          <w:tab w:val="clear" w:pos="2268"/>
          <w:tab w:val="left" w:pos="1191"/>
          <w:tab w:val="left" w:pos="1588"/>
          <w:tab w:val="left" w:pos="1985"/>
        </w:tabs>
        <w:rPr>
          <w:lang w:val="fr-FR" w:eastAsia="zh-CN"/>
        </w:rPr>
      </w:pPr>
      <w:r w:rsidRPr="00DC6B8F">
        <w:rPr>
          <w:b/>
          <w:lang w:val="fr-FR" w:eastAsia="zh-CN"/>
        </w:rPr>
        <w:t>1.5.2.6</w:t>
      </w:r>
      <w:r w:rsidRPr="00DC6B8F">
        <w:rPr>
          <w:b/>
          <w:lang w:val="fr-FR" w:eastAsia="zh-CN"/>
        </w:rPr>
        <w:tab/>
      </w:r>
      <w:r w:rsidRPr="00DC6B8F">
        <w:rPr>
          <w:rFonts w:hint="eastAsia"/>
          <w:b/>
          <w:lang w:val="fr-FR" w:eastAsia="zh-CN"/>
        </w:rPr>
        <w:t>技术报告草案（</w:t>
      </w:r>
      <w:r w:rsidRPr="00DC6B8F">
        <w:rPr>
          <w:b/>
          <w:lang w:val="fr-FR" w:eastAsia="zh-CN"/>
        </w:rPr>
        <w:t>DTR</w:t>
      </w:r>
      <w:r w:rsidRPr="00DC6B8F">
        <w:rPr>
          <w:rFonts w:hint="eastAsia"/>
          <w:b/>
          <w:lang w:val="fr-FR" w:eastAsia="zh-CN"/>
        </w:rPr>
        <w:t>）：</w:t>
      </w:r>
      <w:r w:rsidRPr="00DC6B8F">
        <w:rPr>
          <w:rFonts w:hint="eastAsia"/>
          <w:bCs/>
          <w:lang w:val="fr-FR" w:eastAsia="zh-CN"/>
        </w:rPr>
        <w:t>提交供</w:t>
      </w:r>
      <w:r w:rsidRPr="00DC6B8F">
        <w:rPr>
          <w:lang w:val="fr-FR" w:eastAsia="zh-CN"/>
        </w:rPr>
        <w:t>JTC 1</w:t>
      </w:r>
      <w:r w:rsidRPr="00DC6B8F">
        <w:rPr>
          <w:rFonts w:hint="eastAsia"/>
          <w:lang w:val="fr-FR" w:eastAsia="zh-CN"/>
        </w:rPr>
        <w:t>国家机构投票表决的建议的技术报告案文。</w:t>
      </w:r>
    </w:p>
    <w:p w:rsidR="009F6CC0" w:rsidRPr="00DC6B8F" w:rsidRDefault="009F6CC0" w:rsidP="0040635D">
      <w:pPr>
        <w:tabs>
          <w:tab w:val="clear" w:pos="1134"/>
          <w:tab w:val="clear" w:pos="1871"/>
          <w:tab w:val="clear" w:pos="2268"/>
          <w:tab w:val="left" w:pos="1191"/>
          <w:tab w:val="left" w:pos="1588"/>
          <w:tab w:val="left" w:pos="1985"/>
        </w:tabs>
        <w:rPr>
          <w:lang w:val="fr-FR" w:eastAsia="zh-CN"/>
        </w:rPr>
      </w:pPr>
      <w:r w:rsidRPr="00DC6B8F">
        <w:rPr>
          <w:b/>
          <w:lang w:val="fr-FR" w:eastAsia="zh-CN"/>
        </w:rPr>
        <w:t>1.5.2.7</w:t>
      </w:r>
      <w:r w:rsidRPr="00DC6B8F">
        <w:rPr>
          <w:b/>
          <w:lang w:val="fr-FR" w:eastAsia="zh-CN"/>
        </w:rPr>
        <w:tab/>
      </w:r>
      <w:r w:rsidRPr="00DC6B8F">
        <w:rPr>
          <w:rFonts w:hint="eastAsia"/>
          <w:b/>
          <w:lang w:val="fr-FR" w:eastAsia="zh-CN"/>
        </w:rPr>
        <w:t>最终修正草案（</w:t>
      </w:r>
      <w:r w:rsidRPr="00DC6B8F">
        <w:rPr>
          <w:b/>
          <w:lang w:val="fr-FR" w:eastAsia="zh-CN"/>
        </w:rPr>
        <w:t>FDAM</w:t>
      </w:r>
      <w:r w:rsidRPr="00DC6B8F">
        <w:rPr>
          <w:rFonts w:hint="eastAsia"/>
          <w:b/>
          <w:lang w:val="fr-FR" w:eastAsia="zh-CN"/>
        </w:rPr>
        <w:t>）：</w:t>
      </w:r>
      <w:r w:rsidRPr="00DC6B8F">
        <w:rPr>
          <w:rFonts w:hint="eastAsia"/>
          <w:bCs/>
          <w:lang w:val="fr-FR" w:eastAsia="zh-CN"/>
        </w:rPr>
        <w:t>在第</w:t>
      </w:r>
      <w:r w:rsidRPr="00DC6B8F">
        <w:rPr>
          <w:rFonts w:hint="eastAsia"/>
          <w:bCs/>
          <w:lang w:val="fr-FR" w:eastAsia="zh-CN"/>
        </w:rPr>
        <w:t>5</w:t>
      </w:r>
      <w:r w:rsidRPr="00DC6B8F">
        <w:rPr>
          <w:rFonts w:hint="eastAsia"/>
          <w:bCs/>
          <w:lang w:val="fr-FR" w:eastAsia="zh-CN"/>
        </w:rPr>
        <w:t>阶段，即批准阶段，提交供</w:t>
      </w:r>
      <w:r w:rsidRPr="00DC6B8F">
        <w:rPr>
          <w:lang w:val="fr-FR" w:eastAsia="zh-CN"/>
        </w:rPr>
        <w:t>JTC 1</w:t>
      </w:r>
      <w:r w:rsidRPr="00DC6B8F">
        <w:rPr>
          <w:rFonts w:hint="eastAsia"/>
          <w:lang w:val="fr-FR" w:eastAsia="zh-CN"/>
        </w:rPr>
        <w:t>和</w:t>
      </w:r>
      <w:r w:rsidRPr="00DC6B8F">
        <w:rPr>
          <w:lang w:val="fr-FR" w:eastAsia="zh-CN"/>
        </w:rPr>
        <w:t>ISO/IEC</w:t>
      </w:r>
      <w:r w:rsidRPr="00DC6B8F">
        <w:rPr>
          <w:rFonts w:hint="eastAsia"/>
          <w:lang w:val="fr-FR" w:eastAsia="zh-CN"/>
        </w:rPr>
        <w:t>国家机构投票表决的建议的</w:t>
      </w:r>
      <w:r w:rsidRPr="00DC6B8F">
        <w:rPr>
          <w:rFonts w:hint="eastAsia"/>
          <w:bCs/>
          <w:lang w:val="fr-FR" w:eastAsia="zh-CN"/>
        </w:rPr>
        <w:t>国际标准修正案文</w:t>
      </w:r>
      <w:r w:rsidRPr="00DC6B8F">
        <w:rPr>
          <w:rFonts w:hint="eastAsia"/>
          <w:lang w:val="fr-FR" w:eastAsia="zh-CN"/>
        </w:rPr>
        <w:t>。</w:t>
      </w:r>
    </w:p>
    <w:p w:rsidR="009F6CC0" w:rsidRPr="00DC6B8F" w:rsidRDefault="009F6CC0" w:rsidP="0040635D">
      <w:pPr>
        <w:tabs>
          <w:tab w:val="clear" w:pos="1134"/>
          <w:tab w:val="clear" w:pos="1871"/>
          <w:tab w:val="clear" w:pos="2268"/>
          <w:tab w:val="left" w:pos="1191"/>
          <w:tab w:val="left" w:pos="1588"/>
          <w:tab w:val="left" w:pos="1985"/>
        </w:tabs>
        <w:rPr>
          <w:lang w:val="fr-FR" w:eastAsia="zh-CN"/>
        </w:rPr>
      </w:pPr>
      <w:r w:rsidRPr="00DC6B8F">
        <w:rPr>
          <w:b/>
          <w:lang w:val="fr-FR" w:eastAsia="zh-CN"/>
        </w:rPr>
        <w:t>1.5.2.8</w:t>
      </w:r>
      <w:r w:rsidRPr="00DC6B8F">
        <w:rPr>
          <w:b/>
          <w:lang w:val="fr-FR" w:eastAsia="zh-CN"/>
        </w:rPr>
        <w:tab/>
      </w:r>
      <w:r w:rsidRPr="00DC6B8F">
        <w:rPr>
          <w:rFonts w:hint="eastAsia"/>
          <w:b/>
          <w:lang w:val="fr-FR" w:eastAsia="zh-CN"/>
        </w:rPr>
        <w:t>国际标准最终草案（</w:t>
      </w:r>
      <w:r w:rsidRPr="00DC6B8F">
        <w:rPr>
          <w:b/>
          <w:lang w:val="fr-FR" w:eastAsia="zh-CN"/>
        </w:rPr>
        <w:t>FDIS</w:t>
      </w:r>
      <w:r w:rsidRPr="00DC6B8F">
        <w:rPr>
          <w:rFonts w:hint="eastAsia"/>
          <w:b/>
          <w:lang w:val="fr-FR" w:eastAsia="zh-CN"/>
        </w:rPr>
        <w:t>）：</w:t>
      </w:r>
      <w:r w:rsidRPr="00DC6B8F">
        <w:rPr>
          <w:rFonts w:hint="eastAsia"/>
          <w:bCs/>
          <w:szCs w:val="24"/>
          <w:lang w:val="fr-FR" w:eastAsia="zh-CN"/>
        </w:rPr>
        <w:t>处于第</w:t>
      </w:r>
      <w:r w:rsidRPr="00DC6B8F">
        <w:rPr>
          <w:rFonts w:hint="eastAsia"/>
          <w:bCs/>
          <w:szCs w:val="24"/>
          <w:lang w:val="fr-FR" w:eastAsia="zh-CN"/>
        </w:rPr>
        <w:t>5</w:t>
      </w:r>
      <w:r w:rsidRPr="00DC6B8F">
        <w:rPr>
          <w:rFonts w:hint="eastAsia"/>
          <w:bCs/>
          <w:szCs w:val="24"/>
          <w:lang w:val="fr-FR" w:eastAsia="zh-CN"/>
        </w:rPr>
        <w:t>阶段，即批准阶段的建议的国际标准案文。</w:t>
      </w:r>
      <w:r w:rsidRPr="00DC6B8F">
        <w:rPr>
          <w:lang w:val="fr-FR" w:eastAsia="zh-CN"/>
        </w:rPr>
        <w:t xml:space="preserve"> </w:t>
      </w:r>
    </w:p>
    <w:p w:rsidR="009F6CC0" w:rsidRPr="00DC6B8F" w:rsidRDefault="009F6CC0" w:rsidP="0040635D">
      <w:pPr>
        <w:tabs>
          <w:tab w:val="clear" w:pos="1134"/>
          <w:tab w:val="clear" w:pos="1871"/>
          <w:tab w:val="clear" w:pos="2268"/>
          <w:tab w:val="left" w:pos="1191"/>
          <w:tab w:val="left" w:pos="1588"/>
          <w:tab w:val="left" w:pos="1985"/>
        </w:tabs>
        <w:rPr>
          <w:lang w:val="fr-FR" w:eastAsia="zh-CN"/>
        </w:rPr>
      </w:pPr>
      <w:r w:rsidRPr="00DC6B8F">
        <w:rPr>
          <w:b/>
          <w:lang w:val="fr-FR" w:eastAsia="zh-CN"/>
        </w:rPr>
        <w:t>1.5.2.9</w:t>
      </w:r>
      <w:r w:rsidRPr="00DC6B8F">
        <w:rPr>
          <w:b/>
          <w:lang w:val="fr-FR" w:eastAsia="zh-CN"/>
        </w:rPr>
        <w:tab/>
      </w:r>
      <w:r w:rsidRPr="00DC6B8F">
        <w:rPr>
          <w:rFonts w:hint="eastAsia"/>
          <w:b/>
          <w:lang w:val="fr-FR" w:eastAsia="zh-CN"/>
        </w:rPr>
        <w:t>国际标准：</w:t>
      </w:r>
      <w:r w:rsidRPr="00DC6B8F">
        <w:rPr>
          <w:rFonts w:hint="eastAsia"/>
          <w:b/>
          <w:bCs/>
          <w:lang w:val="fr-FR" w:eastAsia="zh-CN"/>
        </w:rPr>
        <w:t>公布的</w:t>
      </w:r>
      <w:r w:rsidRPr="00DC6B8F">
        <w:rPr>
          <w:b/>
          <w:bCs/>
          <w:lang w:val="fr-FR" w:eastAsia="zh-CN"/>
        </w:rPr>
        <w:t>ISO</w:t>
      </w:r>
      <w:r w:rsidRPr="00DC6B8F">
        <w:rPr>
          <w:b/>
          <w:lang w:val="fr-FR" w:eastAsia="zh-CN"/>
        </w:rPr>
        <w:t>/IEC</w:t>
      </w:r>
      <w:r w:rsidRPr="00DC6B8F">
        <w:rPr>
          <w:rFonts w:hint="eastAsia"/>
          <w:b/>
          <w:lang w:val="fr-FR" w:eastAsia="zh-CN"/>
        </w:rPr>
        <w:t>标准。</w:t>
      </w:r>
    </w:p>
    <w:p w:rsidR="009F6CC0" w:rsidRPr="00DC6B8F" w:rsidRDefault="009F6CC0" w:rsidP="0040635D">
      <w:pPr>
        <w:tabs>
          <w:tab w:val="clear" w:pos="1134"/>
          <w:tab w:val="clear" w:pos="1871"/>
          <w:tab w:val="clear" w:pos="2268"/>
          <w:tab w:val="left" w:pos="1191"/>
          <w:tab w:val="left" w:pos="1588"/>
          <w:tab w:val="left" w:pos="1985"/>
        </w:tabs>
        <w:rPr>
          <w:lang w:val="fr-FR" w:eastAsia="zh-CN"/>
        </w:rPr>
      </w:pPr>
      <w:r w:rsidRPr="00DC6B8F">
        <w:rPr>
          <w:b/>
          <w:lang w:val="fr-FR" w:eastAsia="zh-CN"/>
        </w:rPr>
        <w:t>1.5.2.10</w:t>
      </w:r>
      <w:r w:rsidRPr="00DC6B8F">
        <w:rPr>
          <w:b/>
          <w:lang w:val="fr-FR" w:eastAsia="zh-CN"/>
        </w:rPr>
        <w:tab/>
      </w:r>
      <w:r w:rsidRPr="00DC6B8F">
        <w:rPr>
          <w:b/>
          <w:color w:val="000000"/>
          <w:lang w:val="fr-FR" w:eastAsia="zh-CN"/>
        </w:rPr>
        <w:t>国</w:t>
      </w:r>
      <w:r w:rsidRPr="00DC6B8F">
        <w:rPr>
          <w:rFonts w:hint="eastAsia"/>
          <w:b/>
          <w:color w:val="000000"/>
          <w:lang w:val="fr-FR" w:eastAsia="zh-CN"/>
        </w:rPr>
        <w:t>际标准化规格</w:t>
      </w:r>
      <w:r w:rsidRPr="00DC6B8F">
        <w:rPr>
          <w:rFonts w:hint="eastAsia"/>
          <w:b/>
          <w:lang w:val="fr-FR" w:eastAsia="zh-CN"/>
        </w:rPr>
        <w:t>（</w:t>
      </w:r>
      <w:r w:rsidRPr="00DC6B8F">
        <w:rPr>
          <w:b/>
          <w:lang w:val="fr-FR" w:eastAsia="zh-CN"/>
        </w:rPr>
        <w:t>ISP</w:t>
      </w:r>
      <w:r w:rsidRPr="00DC6B8F">
        <w:rPr>
          <w:rFonts w:hint="eastAsia"/>
          <w:b/>
          <w:lang w:val="fr-FR" w:eastAsia="zh-CN"/>
        </w:rPr>
        <w:t>）：</w:t>
      </w:r>
      <w:r w:rsidRPr="00DC6B8F">
        <w:rPr>
          <w:rFonts w:hint="eastAsia"/>
          <w:bCs/>
          <w:lang w:val="fr-FR" w:eastAsia="zh-CN"/>
        </w:rPr>
        <w:t>公布的</w:t>
      </w:r>
      <w:r w:rsidRPr="00DC6B8F">
        <w:rPr>
          <w:bCs/>
          <w:lang w:val="fr-FR" w:eastAsia="zh-CN"/>
        </w:rPr>
        <w:t>ISO</w:t>
      </w:r>
      <w:r w:rsidRPr="00DC6B8F">
        <w:rPr>
          <w:lang w:val="fr-FR" w:eastAsia="zh-CN"/>
        </w:rPr>
        <w:t>/IEC</w:t>
      </w:r>
      <w:r w:rsidRPr="00DC6B8F">
        <w:rPr>
          <w:rFonts w:hint="eastAsia"/>
          <w:lang w:val="fr-FR" w:eastAsia="zh-CN"/>
        </w:rPr>
        <w:t>标准规格。</w:t>
      </w:r>
    </w:p>
    <w:p w:rsidR="009F6CC0" w:rsidRPr="00DC6B8F" w:rsidRDefault="009F6CC0" w:rsidP="0040635D">
      <w:pPr>
        <w:tabs>
          <w:tab w:val="clear" w:pos="1134"/>
          <w:tab w:val="clear" w:pos="1871"/>
          <w:tab w:val="clear" w:pos="2268"/>
          <w:tab w:val="left" w:pos="1191"/>
          <w:tab w:val="left" w:pos="1588"/>
          <w:tab w:val="left" w:pos="1985"/>
        </w:tabs>
        <w:rPr>
          <w:lang w:val="fr-FR" w:eastAsia="zh-CN"/>
        </w:rPr>
      </w:pPr>
      <w:r w:rsidRPr="00DC6B8F">
        <w:rPr>
          <w:b/>
          <w:lang w:val="fr-FR" w:eastAsia="zh-CN"/>
        </w:rPr>
        <w:t>1.5.2.11</w:t>
      </w:r>
      <w:r w:rsidRPr="00DC6B8F">
        <w:rPr>
          <w:b/>
          <w:lang w:val="fr-FR" w:eastAsia="zh-CN"/>
        </w:rPr>
        <w:tab/>
      </w:r>
      <w:r w:rsidRPr="00DC6B8F">
        <w:rPr>
          <w:rFonts w:hint="eastAsia"/>
          <w:b/>
          <w:lang w:val="fr-FR" w:eastAsia="zh-CN"/>
        </w:rPr>
        <w:t>信息技术任务组（</w:t>
      </w:r>
      <w:r w:rsidRPr="00DC6B8F">
        <w:rPr>
          <w:b/>
          <w:lang w:val="fr-FR" w:eastAsia="zh-CN"/>
        </w:rPr>
        <w:t>ITTF</w:t>
      </w:r>
      <w:r w:rsidRPr="00DC6B8F">
        <w:rPr>
          <w:rFonts w:hint="eastAsia"/>
          <w:b/>
          <w:lang w:val="fr-FR" w:eastAsia="zh-CN"/>
        </w:rPr>
        <w:t>）：</w:t>
      </w:r>
      <w:r w:rsidRPr="00DC6B8F">
        <w:rPr>
          <w:bCs/>
          <w:lang w:val="fr-FR" w:eastAsia="zh-CN"/>
        </w:rPr>
        <w:t>ISO</w:t>
      </w:r>
      <w:r w:rsidRPr="00DC6B8F">
        <w:rPr>
          <w:rFonts w:hint="eastAsia"/>
          <w:color w:val="000000"/>
          <w:lang w:val="fr-FR" w:eastAsia="zh-CN"/>
        </w:rPr>
        <w:t>中央秘书处和</w:t>
      </w:r>
      <w:r w:rsidRPr="00DC6B8F">
        <w:rPr>
          <w:bCs/>
          <w:lang w:val="fr-FR" w:eastAsia="zh-CN"/>
        </w:rPr>
        <w:t>IEC</w:t>
      </w:r>
      <w:r w:rsidRPr="00DC6B8F">
        <w:rPr>
          <w:rFonts w:hint="eastAsia"/>
          <w:color w:val="000000"/>
          <w:lang w:val="fr-FR" w:eastAsia="zh-CN"/>
        </w:rPr>
        <w:t>中央办公室的部分人员组成的小组，共同向</w:t>
      </w:r>
      <w:r w:rsidRPr="00DC6B8F">
        <w:rPr>
          <w:lang w:val="fr-FR" w:eastAsia="zh-CN"/>
        </w:rPr>
        <w:t>JTC 1</w:t>
      </w:r>
      <w:r w:rsidRPr="00DC6B8F">
        <w:rPr>
          <w:rFonts w:hint="eastAsia"/>
          <w:lang w:val="fr-FR" w:eastAsia="zh-CN"/>
        </w:rPr>
        <w:t>的活动提供支持。</w:t>
      </w:r>
    </w:p>
    <w:p w:rsidR="009F6CC0" w:rsidRPr="00DC6B8F" w:rsidRDefault="009F6CC0" w:rsidP="0040635D">
      <w:pPr>
        <w:tabs>
          <w:tab w:val="clear" w:pos="1134"/>
          <w:tab w:val="clear" w:pos="1871"/>
          <w:tab w:val="clear" w:pos="2268"/>
          <w:tab w:val="left" w:pos="1191"/>
          <w:tab w:val="left" w:pos="1588"/>
          <w:tab w:val="left" w:pos="1985"/>
        </w:tabs>
        <w:rPr>
          <w:b/>
          <w:bCs/>
          <w:lang w:val="fr-FR" w:eastAsia="zh-CN"/>
        </w:rPr>
      </w:pPr>
      <w:r w:rsidRPr="00DC6B8F">
        <w:rPr>
          <w:b/>
          <w:lang w:val="fr-FR" w:eastAsia="zh-CN"/>
        </w:rPr>
        <w:t>1.5.2.12</w:t>
      </w:r>
      <w:r w:rsidRPr="00DC6B8F">
        <w:rPr>
          <w:b/>
          <w:lang w:val="fr-FR" w:eastAsia="zh-CN"/>
        </w:rPr>
        <w:tab/>
      </w:r>
      <w:r w:rsidRPr="00DC6B8F">
        <w:rPr>
          <w:rFonts w:hint="eastAsia"/>
          <w:b/>
          <w:lang w:val="fr-FR" w:eastAsia="zh-CN"/>
        </w:rPr>
        <w:t>新工作项目建议（</w:t>
      </w:r>
      <w:r w:rsidRPr="00DC6B8F">
        <w:rPr>
          <w:b/>
          <w:lang w:val="fr-FR" w:eastAsia="zh-CN"/>
        </w:rPr>
        <w:t>NP</w:t>
      </w:r>
      <w:r w:rsidRPr="00DC6B8F">
        <w:rPr>
          <w:rFonts w:hint="eastAsia"/>
          <w:b/>
          <w:lang w:val="fr-FR" w:eastAsia="zh-CN"/>
        </w:rPr>
        <w:t>）：</w:t>
      </w:r>
      <w:r w:rsidRPr="00DC6B8F">
        <w:rPr>
          <w:rFonts w:hint="eastAsia"/>
          <w:bCs/>
          <w:lang w:val="fr-FR" w:eastAsia="zh-CN"/>
        </w:rPr>
        <w:t>旨在将建议的项目纳入第</w:t>
      </w:r>
      <w:r w:rsidRPr="00DC6B8F">
        <w:rPr>
          <w:rFonts w:hint="eastAsia"/>
          <w:bCs/>
          <w:lang w:val="fr-FR" w:eastAsia="zh-CN"/>
        </w:rPr>
        <w:t>1</w:t>
      </w:r>
      <w:r w:rsidRPr="00DC6B8F">
        <w:rPr>
          <w:rFonts w:hint="eastAsia"/>
          <w:bCs/>
          <w:lang w:val="fr-FR" w:eastAsia="zh-CN"/>
        </w:rPr>
        <w:t>阶段，即建议阶段工作计划并为在</w:t>
      </w:r>
      <w:r w:rsidRPr="00DC6B8F">
        <w:rPr>
          <w:bCs/>
          <w:lang w:val="fr-FR" w:eastAsia="zh-CN"/>
        </w:rPr>
        <w:t>JTC 1</w:t>
      </w:r>
      <w:r w:rsidRPr="00DC6B8F">
        <w:rPr>
          <w:rFonts w:hint="eastAsia"/>
          <w:bCs/>
          <w:lang w:val="fr-FR" w:eastAsia="zh-CN"/>
        </w:rPr>
        <w:t>或分委员会（</w:t>
      </w:r>
      <w:r w:rsidRPr="00DC6B8F">
        <w:rPr>
          <w:bCs/>
          <w:lang w:val="fr-FR" w:eastAsia="zh-CN"/>
        </w:rPr>
        <w:t>SC</w:t>
      </w:r>
      <w:r w:rsidRPr="00DC6B8F">
        <w:rPr>
          <w:rFonts w:hint="eastAsia"/>
          <w:bCs/>
          <w:lang w:val="fr-FR" w:eastAsia="zh-CN"/>
        </w:rPr>
        <w:t>）一级投</w:t>
      </w:r>
      <w:r w:rsidRPr="00DC6B8F">
        <w:rPr>
          <w:rFonts w:hint="eastAsia"/>
          <w:lang w:val="fr-FR" w:eastAsia="zh-CN"/>
        </w:rPr>
        <w:t>票表决而登记</w:t>
      </w:r>
      <w:r w:rsidRPr="00DC6B8F">
        <w:rPr>
          <w:rFonts w:hint="eastAsia"/>
          <w:bCs/>
          <w:lang w:val="fr-FR" w:eastAsia="zh-CN"/>
        </w:rPr>
        <w:t>的案文</w:t>
      </w:r>
      <w:r w:rsidRPr="00DC6B8F">
        <w:rPr>
          <w:rFonts w:hint="eastAsia"/>
          <w:lang w:val="fr-FR" w:eastAsia="zh-CN"/>
        </w:rPr>
        <w:t>。</w:t>
      </w:r>
    </w:p>
    <w:p w:rsidR="009F6CC0" w:rsidRPr="00DC6B8F" w:rsidRDefault="009F6CC0" w:rsidP="0040635D">
      <w:pPr>
        <w:tabs>
          <w:tab w:val="clear" w:pos="1134"/>
          <w:tab w:val="clear" w:pos="1871"/>
          <w:tab w:val="clear" w:pos="2268"/>
          <w:tab w:val="left" w:pos="1191"/>
          <w:tab w:val="left" w:pos="1588"/>
          <w:tab w:val="left" w:pos="1985"/>
        </w:tabs>
        <w:rPr>
          <w:b/>
          <w:lang w:val="fr-FR" w:eastAsia="zh-CN"/>
        </w:rPr>
      </w:pPr>
      <w:r w:rsidRPr="00DC6B8F">
        <w:rPr>
          <w:b/>
          <w:lang w:val="fr-FR" w:eastAsia="zh-CN"/>
        </w:rPr>
        <w:t>1.5.2.13</w:t>
      </w:r>
      <w:r w:rsidRPr="00DC6B8F">
        <w:rPr>
          <w:b/>
          <w:lang w:val="fr-FR" w:eastAsia="zh-CN"/>
        </w:rPr>
        <w:tab/>
      </w:r>
      <w:r w:rsidRPr="00DC6B8F">
        <w:rPr>
          <w:rFonts w:hint="eastAsia"/>
          <w:b/>
          <w:lang w:val="fr-FR" w:eastAsia="zh-CN"/>
        </w:rPr>
        <w:t>建议的修正草案（</w:t>
      </w:r>
      <w:r w:rsidRPr="00DC6B8F">
        <w:rPr>
          <w:b/>
          <w:lang w:val="fr-FR" w:eastAsia="zh-CN"/>
        </w:rPr>
        <w:t>PDAM</w:t>
      </w:r>
      <w:r w:rsidRPr="00DC6B8F">
        <w:rPr>
          <w:rFonts w:hint="eastAsia"/>
          <w:b/>
          <w:lang w:val="fr-FR" w:eastAsia="zh-CN"/>
        </w:rPr>
        <w:t>）：</w:t>
      </w:r>
      <w:r w:rsidRPr="00DC6B8F">
        <w:rPr>
          <w:rFonts w:hint="eastAsia"/>
          <w:bCs/>
          <w:lang w:val="fr-FR" w:eastAsia="zh-CN"/>
        </w:rPr>
        <w:t>供在分委员会（</w:t>
      </w:r>
      <w:r w:rsidRPr="00DC6B8F">
        <w:rPr>
          <w:bCs/>
          <w:lang w:val="fr-FR" w:eastAsia="zh-CN"/>
        </w:rPr>
        <w:t>SC</w:t>
      </w:r>
      <w:r w:rsidRPr="00DC6B8F">
        <w:rPr>
          <w:rFonts w:hint="eastAsia"/>
          <w:bCs/>
          <w:lang w:val="fr-FR" w:eastAsia="zh-CN"/>
        </w:rPr>
        <w:t>）一级投</w:t>
      </w:r>
      <w:r w:rsidRPr="00DC6B8F">
        <w:rPr>
          <w:rFonts w:hint="eastAsia"/>
          <w:lang w:val="fr-FR" w:eastAsia="zh-CN"/>
        </w:rPr>
        <w:t>票表决而登记</w:t>
      </w:r>
      <w:r w:rsidRPr="00DC6B8F">
        <w:rPr>
          <w:rFonts w:hint="eastAsia"/>
          <w:bCs/>
          <w:lang w:val="fr-FR" w:eastAsia="zh-CN"/>
        </w:rPr>
        <w:t>的建议的国际标准修正案文</w:t>
      </w:r>
      <w:r w:rsidRPr="00DC6B8F">
        <w:rPr>
          <w:rFonts w:hint="eastAsia"/>
          <w:lang w:val="fr-FR" w:eastAsia="zh-CN"/>
        </w:rPr>
        <w:t>。</w:t>
      </w:r>
      <w:r w:rsidRPr="00DC6B8F">
        <w:rPr>
          <w:b/>
          <w:lang w:val="fr-FR" w:eastAsia="zh-CN"/>
        </w:rPr>
        <w:t xml:space="preserve"> </w:t>
      </w:r>
    </w:p>
    <w:p w:rsidR="009F6CC0" w:rsidRPr="00DC6B8F" w:rsidRDefault="009F6CC0" w:rsidP="0040635D">
      <w:pPr>
        <w:tabs>
          <w:tab w:val="clear" w:pos="1134"/>
          <w:tab w:val="clear" w:pos="1871"/>
          <w:tab w:val="clear" w:pos="2268"/>
          <w:tab w:val="left" w:pos="1191"/>
          <w:tab w:val="left" w:pos="1588"/>
          <w:tab w:val="left" w:pos="1985"/>
        </w:tabs>
        <w:rPr>
          <w:lang w:val="fr-FR" w:eastAsia="zh-CN"/>
        </w:rPr>
      </w:pPr>
      <w:r w:rsidRPr="00DC6B8F">
        <w:rPr>
          <w:b/>
          <w:lang w:val="fr-FR" w:eastAsia="zh-CN"/>
        </w:rPr>
        <w:t>1.5.2.14</w:t>
      </w:r>
      <w:r w:rsidRPr="00DC6B8F">
        <w:rPr>
          <w:b/>
          <w:lang w:val="fr-FR" w:eastAsia="zh-CN"/>
        </w:rPr>
        <w:tab/>
      </w:r>
      <w:r w:rsidRPr="00DC6B8F">
        <w:rPr>
          <w:rFonts w:hint="eastAsia"/>
          <w:b/>
          <w:lang w:val="fr-FR" w:eastAsia="zh-CN"/>
        </w:rPr>
        <w:t>建议的技术报告草案（</w:t>
      </w:r>
      <w:r w:rsidRPr="00DC6B8F">
        <w:rPr>
          <w:b/>
          <w:lang w:val="fr-FR" w:eastAsia="zh-CN"/>
        </w:rPr>
        <w:t>PDTR</w:t>
      </w:r>
      <w:r w:rsidRPr="00DC6B8F">
        <w:rPr>
          <w:rFonts w:hint="eastAsia"/>
          <w:b/>
          <w:lang w:val="fr-FR" w:eastAsia="zh-CN"/>
        </w:rPr>
        <w:t>）：</w:t>
      </w:r>
      <w:r w:rsidRPr="00DC6B8F">
        <w:rPr>
          <w:rFonts w:hint="eastAsia"/>
          <w:bCs/>
          <w:lang w:val="fr-FR" w:eastAsia="zh-CN"/>
        </w:rPr>
        <w:t>供在分委员会（</w:t>
      </w:r>
      <w:r w:rsidRPr="00DC6B8F">
        <w:rPr>
          <w:bCs/>
          <w:lang w:val="fr-FR" w:eastAsia="zh-CN"/>
        </w:rPr>
        <w:t>SC</w:t>
      </w:r>
      <w:r w:rsidRPr="00DC6B8F">
        <w:rPr>
          <w:rFonts w:hint="eastAsia"/>
          <w:bCs/>
          <w:lang w:val="fr-FR" w:eastAsia="zh-CN"/>
        </w:rPr>
        <w:t>）一级</w:t>
      </w:r>
      <w:r w:rsidRPr="00DC6B8F">
        <w:rPr>
          <w:rFonts w:hint="eastAsia"/>
          <w:bCs/>
          <w:lang w:val="fr-FR" w:eastAsia="zh-CN"/>
        </w:rPr>
        <w:t xml:space="preserve"> </w:t>
      </w:r>
      <w:r w:rsidRPr="00DC6B8F">
        <w:rPr>
          <w:bCs/>
          <w:lang w:val="fr-FR" w:eastAsia="zh-CN"/>
        </w:rPr>
        <w:t>–</w:t>
      </w:r>
      <w:r w:rsidRPr="00DC6B8F">
        <w:rPr>
          <w:rFonts w:hint="eastAsia"/>
          <w:bCs/>
          <w:lang w:val="fr-FR" w:eastAsia="zh-CN"/>
        </w:rPr>
        <w:t xml:space="preserve"> </w:t>
      </w:r>
      <w:r w:rsidRPr="00DC6B8F">
        <w:rPr>
          <w:rFonts w:hint="eastAsia"/>
          <w:bCs/>
          <w:lang w:val="fr-FR" w:eastAsia="zh-CN"/>
        </w:rPr>
        <w:t>第</w:t>
      </w:r>
      <w:r w:rsidRPr="00DC6B8F">
        <w:rPr>
          <w:rFonts w:hint="eastAsia"/>
          <w:bCs/>
          <w:lang w:val="fr-FR" w:eastAsia="zh-CN"/>
        </w:rPr>
        <w:t>3</w:t>
      </w:r>
      <w:r w:rsidRPr="00DC6B8F">
        <w:rPr>
          <w:rFonts w:hint="eastAsia"/>
          <w:bCs/>
          <w:lang w:val="fr-FR" w:eastAsia="zh-CN"/>
        </w:rPr>
        <w:t>阶段，即委员会阶段</w:t>
      </w:r>
      <w:r w:rsidRPr="00DC6B8F">
        <w:rPr>
          <w:rFonts w:hint="eastAsia"/>
          <w:bCs/>
          <w:lang w:val="fr-FR" w:eastAsia="zh-CN"/>
        </w:rPr>
        <w:t xml:space="preserve"> </w:t>
      </w:r>
      <w:r w:rsidRPr="00DC6B8F">
        <w:rPr>
          <w:bCs/>
          <w:lang w:val="fr-FR" w:eastAsia="zh-CN"/>
        </w:rPr>
        <w:t>–</w:t>
      </w:r>
      <w:r w:rsidRPr="00DC6B8F">
        <w:rPr>
          <w:rFonts w:hint="eastAsia"/>
          <w:bCs/>
          <w:lang w:val="fr-FR" w:eastAsia="zh-CN"/>
        </w:rPr>
        <w:t xml:space="preserve"> </w:t>
      </w:r>
      <w:r w:rsidRPr="00DC6B8F">
        <w:rPr>
          <w:rFonts w:hint="eastAsia"/>
          <w:bCs/>
          <w:lang w:val="fr-FR" w:eastAsia="zh-CN"/>
        </w:rPr>
        <w:t>投</w:t>
      </w:r>
      <w:r w:rsidRPr="00DC6B8F">
        <w:rPr>
          <w:rFonts w:hint="eastAsia"/>
          <w:lang w:val="fr-FR" w:eastAsia="zh-CN"/>
        </w:rPr>
        <w:t>票表决而登记</w:t>
      </w:r>
      <w:r w:rsidRPr="00DC6B8F">
        <w:rPr>
          <w:rFonts w:hint="eastAsia"/>
          <w:bCs/>
          <w:lang w:val="fr-FR" w:eastAsia="zh-CN"/>
        </w:rPr>
        <w:t>的建议的技术报告案文</w:t>
      </w:r>
      <w:r w:rsidRPr="00DC6B8F">
        <w:rPr>
          <w:rFonts w:hint="eastAsia"/>
          <w:lang w:val="fr-FR" w:eastAsia="zh-CN"/>
        </w:rPr>
        <w:t>。</w:t>
      </w:r>
    </w:p>
    <w:p w:rsidR="009F6CC0" w:rsidRPr="00DC6B8F" w:rsidRDefault="009F6CC0" w:rsidP="0040635D">
      <w:pPr>
        <w:tabs>
          <w:tab w:val="clear" w:pos="1134"/>
          <w:tab w:val="clear" w:pos="1871"/>
          <w:tab w:val="clear" w:pos="2268"/>
          <w:tab w:val="left" w:pos="1191"/>
          <w:tab w:val="left" w:pos="1588"/>
          <w:tab w:val="left" w:pos="1985"/>
        </w:tabs>
        <w:rPr>
          <w:lang w:val="fr-FR" w:eastAsia="zh-CN"/>
        </w:rPr>
      </w:pPr>
      <w:r w:rsidRPr="00DC6B8F">
        <w:rPr>
          <w:b/>
          <w:lang w:val="fr-FR" w:eastAsia="zh-CN"/>
        </w:rPr>
        <w:t>1.5.2.15</w:t>
      </w:r>
      <w:r w:rsidRPr="00DC6B8F">
        <w:rPr>
          <w:b/>
          <w:lang w:val="fr-FR" w:eastAsia="zh-CN"/>
        </w:rPr>
        <w:tab/>
      </w:r>
      <w:r w:rsidRPr="00DC6B8F">
        <w:rPr>
          <w:rFonts w:ascii="SimSun" w:hAnsi="SimSun" w:cs="SimSun" w:hint="eastAsia"/>
          <w:b/>
          <w:lang w:val="fr-FR" w:eastAsia="zh-CN"/>
        </w:rPr>
        <w:t>技术报告（</w:t>
      </w:r>
      <w:r w:rsidRPr="00DC6B8F">
        <w:rPr>
          <w:b/>
          <w:lang w:val="fr-FR" w:eastAsia="zh-CN"/>
        </w:rPr>
        <w:t>TR</w:t>
      </w:r>
      <w:r w:rsidRPr="00DC6B8F">
        <w:rPr>
          <w:rFonts w:ascii="SimSun" w:hAnsi="SimSun" w:cs="SimSun" w:hint="eastAsia"/>
          <w:b/>
          <w:lang w:val="fr-FR" w:eastAsia="zh-CN"/>
        </w:rPr>
        <w:t>）：</w:t>
      </w:r>
      <w:r w:rsidRPr="00DC6B8F">
        <w:rPr>
          <w:rFonts w:ascii="SimSun" w:hAnsi="SimSun" w:cs="SimSun" w:hint="eastAsia"/>
          <w:lang w:val="fr-FR" w:eastAsia="zh-CN"/>
        </w:rPr>
        <w:t>不适于作为国际标准颁布但其发布对于标准化工作具有价值的文件。</w:t>
      </w:r>
    </w:p>
    <w:p w:rsidR="009F6CC0" w:rsidRPr="00DC6B8F" w:rsidRDefault="009F6CC0" w:rsidP="0040635D">
      <w:pPr>
        <w:tabs>
          <w:tab w:val="clear" w:pos="1134"/>
          <w:tab w:val="clear" w:pos="1871"/>
          <w:tab w:val="clear" w:pos="2268"/>
          <w:tab w:val="left" w:pos="1191"/>
          <w:tab w:val="left" w:pos="1588"/>
          <w:tab w:val="left" w:pos="1985"/>
        </w:tabs>
        <w:rPr>
          <w:lang w:val="fr-FR" w:eastAsia="zh-CN"/>
        </w:rPr>
      </w:pPr>
      <w:r w:rsidRPr="00DC6B8F">
        <w:rPr>
          <w:b/>
          <w:lang w:val="fr-FR" w:eastAsia="zh-CN"/>
        </w:rPr>
        <w:t>1.5.2.16</w:t>
      </w:r>
      <w:r w:rsidRPr="00DC6B8F">
        <w:rPr>
          <w:b/>
          <w:lang w:val="fr-FR" w:eastAsia="zh-CN"/>
        </w:rPr>
        <w:tab/>
      </w:r>
      <w:r w:rsidRPr="00DC6B8F">
        <w:rPr>
          <w:rFonts w:ascii="SimSun" w:hAnsi="SimSun" w:cs="SimSun" w:hint="eastAsia"/>
          <w:b/>
          <w:lang w:val="fr-FR" w:eastAsia="zh-CN"/>
        </w:rPr>
        <w:t>技术规范（</w:t>
      </w:r>
      <w:r w:rsidRPr="00DC6B8F">
        <w:rPr>
          <w:b/>
          <w:lang w:val="fr-FR" w:eastAsia="zh-CN"/>
        </w:rPr>
        <w:t>TS</w:t>
      </w:r>
      <w:r w:rsidRPr="00DC6B8F">
        <w:rPr>
          <w:rFonts w:ascii="SimSun" w:hAnsi="SimSun" w:cs="SimSun" w:hint="eastAsia"/>
          <w:b/>
          <w:lang w:val="fr-FR" w:eastAsia="zh-CN"/>
        </w:rPr>
        <w:t>）：</w:t>
      </w:r>
      <w:r w:rsidRPr="00DC6B8F">
        <w:rPr>
          <w:rFonts w:ascii="SimSun" w:hAnsi="SimSun" w:cs="SimSun" w:hint="eastAsia"/>
          <w:lang w:val="fr-FR" w:eastAsia="zh-CN"/>
        </w:rPr>
        <w:t>作为国际标准颁布尚不成熟但其发布对于标准化工作具有价值的文件。</w:t>
      </w:r>
    </w:p>
    <w:p w:rsidR="009F6CC0" w:rsidRPr="00DC6B8F" w:rsidRDefault="009F6CC0" w:rsidP="0040635D">
      <w:pPr>
        <w:tabs>
          <w:tab w:val="clear" w:pos="1134"/>
          <w:tab w:val="clear" w:pos="1871"/>
          <w:tab w:val="clear" w:pos="2268"/>
          <w:tab w:val="left" w:pos="1191"/>
          <w:tab w:val="left" w:pos="1588"/>
          <w:tab w:val="left" w:pos="1985"/>
        </w:tabs>
        <w:rPr>
          <w:lang w:val="fr-FR" w:eastAsia="zh-CN"/>
        </w:rPr>
      </w:pPr>
      <w:r w:rsidRPr="00DC6B8F">
        <w:rPr>
          <w:b/>
          <w:lang w:val="fr-FR" w:eastAsia="zh-CN"/>
        </w:rPr>
        <w:t>1.5.2.17</w:t>
      </w:r>
      <w:r w:rsidRPr="00DC6B8F">
        <w:rPr>
          <w:b/>
          <w:lang w:val="fr-FR" w:eastAsia="zh-CN"/>
        </w:rPr>
        <w:tab/>
      </w:r>
      <w:r w:rsidRPr="00DC6B8F">
        <w:rPr>
          <w:rFonts w:ascii="SimSun" w:hAnsi="SimSun" w:cs="SimSun" w:hint="eastAsia"/>
          <w:b/>
          <w:lang w:val="fr-FR" w:eastAsia="zh-CN"/>
        </w:rPr>
        <w:t>工作草案（</w:t>
      </w:r>
      <w:r w:rsidRPr="00DC6B8F">
        <w:rPr>
          <w:b/>
          <w:lang w:val="fr-FR" w:eastAsia="zh-CN"/>
        </w:rPr>
        <w:t>WD</w:t>
      </w:r>
      <w:r w:rsidRPr="00DC6B8F">
        <w:rPr>
          <w:rFonts w:ascii="SimSun" w:hAnsi="SimSun" w:cs="SimSun" w:hint="eastAsia"/>
          <w:b/>
          <w:lang w:val="fr-FR" w:eastAsia="zh-CN"/>
        </w:rPr>
        <w:t>）：</w:t>
      </w:r>
      <w:r w:rsidRPr="00DC6B8F">
        <w:rPr>
          <w:rFonts w:ascii="SimSun" w:hAnsi="SimSun" w:cs="SimSun" w:hint="eastAsia"/>
          <w:lang w:val="fr-FR" w:eastAsia="zh-CN"/>
        </w:rPr>
        <w:t>关于工作项目的第</w:t>
      </w:r>
      <w:r w:rsidRPr="00DC6B8F">
        <w:rPr>
          <w:rFonts w:hint="eastAsia"/>
          <w:lang w:val="fr-FR" w:eastAsia="zh-CN"/>
        </w:rPr>
        <w:t>2</w:t>
      </w:r>
      <w:r w:rsidRPr="00DC6B8F">
        <w:rPr>
          <w:rFonts w:ascii="SimSun" w:hAnsi="SimSun" w:cs="SimSun" w:hint="eastAsia"/>
          <w:lang w:val="fr-FR" w:eastAsia="zh-CN"/>
        </w:rPr>
        <w:t>阶段，即准备阶段的文件，旨在形成一份委员会草案。</w:t>
      </w:r>
    </w:p>
    <w:p w:rsidR="004345A5" w:rsidRDefault="004345A5">
      <w:pPr>
        <w:tabs>
          <w:tab w:val="clear" w:pos="1134"/>
          <w:tab w:val="clear" w:pos="1871"/>
          <w:tab w:val="clear" w:pos="2268"/>
        </w:tabs>
        <w:overflowPunct/>
        <w:autoSpaceDE/>
        <w:autoSpaceDN/>
        <w:adjustRightInd/>
        <w:spacing w:before="0"/>
        <w:jc w:val="left"/>
        <w:textAlignment w:val="auto"/>
        <w:rPr>
          <w:b/>
          <w:szCs w:val="24"/>
          <w:lang w:val="fr-FR" w:eastAsia="zh-CN"/>
        </w:rPr>
      </w:pPr>
      <w:bookmarkStart w:id="658" w:name="_Toc276545976"/>
      <w:bookmarkStart w:id="659" w:name="_Toc386706668"/>
      <w:r>
        <w:rPr>
          <w:b/>
          <w:szCs w:val="24"/>
          <w:lang w:val="fr-FR" w:eastAsia="zh-CN"/>
        </w:rPr>
        <w:br w:type="page"/>
      </w:r>
    </w:p>
    <w:p w:rsidR="009F6CC0" w:rsidRPr="00DC6B8F" w:rsidRDefault="009F6CC0" w:rsidP="004345A5">
      <w:pPr>
        <w:pStyle w:val="Heading3"/>
        <w:rPr>
          <w:lang w:val="fr-FR" w:eastAsia="zh-CN"/>
        </w:rPr>
      </w:pPr>
      <w:r w:rsidRPr="00DC6B8F">
        <w:rPr>
          <w:lang w:val="fr-FR" w:eastAsia="zh-CN"/>
        </w:rPr>
        <w:t>1.5.3</w:t>
      </w:r>
      <w:r w:rsidRPr="00DC6B8F">
        <w:rPr>
          <w:lang w:val="fr-FR" w:eastAsia="zh-CN"/>
        </w:rPr>
        <w:tab/>
      </w:r>
      <w:r w:rsidRPr="00DC6B8F">
        <w:rPr>
          <w:rFonts w:hint="eastAsia"/>
          <w:lang w:val="fr-FR" w:eastAsia="zh-CN"/>
        </w:rPr>
        <w:t>关于</w:t>
      </w:r>
      <w:r w:rsidRPr="00DC6B8F">
        <w:rPr>
          <w:lang w:val="fr-FR" w:eastAsia="zh-CN"/>
        </w:rPr>
        <w:t>ITU-T</w:t>
      </w:r>
      <w:r w:rsidRPr="00DC6B8F">
        <w:rPr>
          <w:rFonts w:ascii="SimSun" w:hAnsi="SimSun" w:hint="eastAsia"/>
          <w:lang w:val="fr-FR" w:eastAsia="zh-CN"/>
        </w:rPr>
        <w:t>和</w:t>
      </w:r>
      <w:r w:rsidRPr="00DC6B8F">
        <w:rPr>
          <w:lang w:val="fr-FR" w:eastAsia="zh-CN"/>
        </w:rPr>
        <w:t>JTC 1</w:t>
      </w:r>
      <w:r w:rsidRPr="00DC6B8F">
        <w:rPr>
          <w:rFonts w:ascii="SimSun" w:hAnsi="SimSun" w:hint="eastAsia"/>
          <w:lang w:val="fr-FR" w:eastAsia="zh-CN"/>
        </w:rPr>
        <w:t>合作的定义</w:t>
      </w:r>
      <w:bookmarkEnd w:id="658"/>
      <w:bookmarkEnd w:id="659"/>
    </w:p>
    <w:p w:rsidR="009F6CC0" w:rsidRPr="00DC6B8F" w:rsidRDefault="009F6CC0" w:rsidP="0040635D">
      <w:pPr>
        <w:tabs>
          <w:tab w:val="clear" w:pos="1134"/>
          <w:tab w:val="clear" w:pos="1871"/>
          <w:tab w:val="clear" w:pos="2268"/>
          <w:tab w:val="left" w:pos="1191"/>
          <w:tab w:val="left" w:pos="1588"/>
          <w:tab w:val="left" w:pos="1985"/>
        </w:tabs>
        <w:rPr>
          <w:lang w:val="fr-FR" w:eastAsia="zh-CN"/>
        </w:rPr>
      </w:pPr>
      <w:r w:rsidRPr="00DC6B8F">
        <w:rPr>
          <w:b/>
          <w:lang w:val="fr-FR" w:eastAsia="zh-CN"/>
        </w:rPr>
        <w:t>1.5.3.1</w:t>
      </w:r>
      <w:r w:rsidRPr="00DC6B8F">
        <w:rPr>
          <w:b/>
          <w:lang w:val="fr-FR" w:eastAsia="zh-CN"/>
        </w:rPr>
        <w:tab/>
      </w:r>
      <w:r w:rsidRPr="00DC6B8F">
        <w:rPr>
          <w:rFonts w:ascii="SimSun" w:hAnsi="SimSun" w:cs="SimSun" w:hint="eastAsia"/>
          <w:b/>
          <w:lang w:val="fr-FR" w:eastAsia="zh-CN"/>
        </w:rPr>
        <w:t>合作交流：</w:t>
      </w:r>
      <w:r w:rsidRPr="00DC6B8F">
        <w:rPr>
          <w:lang w:val="fr-FR" w:eastAsia="zh-CN"/>
        </w:rPr>
        <w:t>ITU-T</w:t>
      </w:r>
      <w:r w:rsidRPr="00DC6B8F">
        <w:rPr>
          <w:rFonts w:ascii="SimSun" w:hAnsi="SimSun" w:cs="SimSun" w:hint="eastAsia"/>
          <w:lang w:val="fr-FR" w:eastAsia="zh-CN"/>
        </w:rPr>
        <w:t>和</w:t>
      </w:r>
      <w:r w:rsidRPr="00DC6B8F">
        <w:rPr>
          <w:lang w:val="fr-FR" w:eastAsia="zh-CN"/>
        </w:rPr>
        <w:t>JTC 1</w:t>
      </w:r>
      <w:r w:rsidRPr="00DC6B8F">
        <w:rPr>
          <w:rFonts w:ascii="SimSun" w:hAnsi="SimSun" w:cs="SimSun" w:hint="eastAsia"/>
          <w:lang w:val="fr-FR" w:eastAsia="zh-CN"/>
        </w:rPr>
        <w:t>的一种合作形式，旨在通过密切联络和同步批准（见第</w:t>
      </w:r>
      <w:r w:rsidRPr="00DC6B8F">
        <w:rPr>
          <w:rFonts w:hint="eastAsia"/>
          <w:lang w:val="fr-FR" w:eastAsia="zh-CN"/>
        </w:rPr>
        <w:t>7</w:t>
      </w:r>
      <w:r w:rsidRPr="00DC6B8F">
        <w:rPr>
          <w:rFonts w:ascii="SimSun" w:hAnsi="SimSun" w:cs="SimSun" w:hint="eastAsia"/>
          <w:lang w:val="fr-FR" w:eastAsia="zh-CN"/>
        </w:rPr>
        <w:t>条款）编制出具有共同（或</w:t>
      </w:r>
      <w:r w:rsidRPr="00DC6B8F">
        <w:rPr>
          <w:rFonts w:ascii="Tahoma" w:hAnsi="Tahoma" w:cs="Tahoma" w:hint="eastAsia"/>
          <w:lang w:val="fr-FR" w:eastAsia="zh-CN"/>
        </w:rPr>
        <w:t>“</w:t>
      </w:r>
      <w:r w:rsidRPr="00DC6B8F">
        <w:rPr>
          <w:rFonts w:ascii="SimSun" w:hAnsi="SimSun" w:cs="SimSun" w:hint="eastAsia"/>
          <w:lang w:val="fr-FR" w:eastAsia="zh-CN"/>
        </w:rPr>
        <w:t>孪生”）案文的建议书</w:t>
      </w:r>
      <w:r w:rsidRPr="00DC6B8F">
        <w:rPr>
          <w:lang w:val="fr-FR" w:eastAsia="zh-CN"/>
        </w:rPr>
        <w:t>|</w:t>
      </w:r>
      <w:r w:rsidRPr="00DC6B8F">
        <w:rPr>
          <w:rFonts w:ascii="SimSun" w:hAnsi="SimSun" w:cs="SimSun" w:hint="eastAsia"/>
          <w:lang w:val="fr-FR" w:eastAsia="zh-CN"/>
        </w:rPr>
        <w:t>国际标准。</w:t>
      </w:r>
    </w:p>
    <w:p w:rsidR="009F6CC0" w:rsidRPr="00DC6B8F" w:rsidRDefault="009F6CC0" w:rsidP="0040635D">
      <w:pPr>
        <w:tabs>
          <w:tab w:val="clear" w:pos="1134"/>
          <w:tab w:val="clear" w:pos="1871"/>
          <w:tab w:val="clear" w:pos="2268"/>
          <w:tab w:val="left" w:pos="1191"/>
          <w:tab w:val="left" w:pos="1588"/>
          <w:tab w:val="left" w:pos="1985"/>
        </w:tabs>
        <w:rPr>
          <w:lang w:val="fr-FR" w:eastAsia="zh-CN"/>
        </w:rPr>
      </w:pPr>
      <w:r w:rsidRPr="00DC6B8F">
        <w:rPr>
          <w:b/>
          <w:lang w:val="fr-FR" w:eastAsia="zh-CN"/>
        </w:rPr>
        <w:t>1.5.3.</w:t>
      </w:r>
      <w:r w:rsidRPr="00DC6B8F">
        <w:rPr>
          <w:rFonts w:hint="eastAsia"/>
          <w:b/>
          <w:lang w:val="fr-FR" w:eastAsia="zh-CN"/>
        </w:rPr>
        <w:t>2</w:t>
      </w:r>
      <w:r w:rsidRPr="00DC6B8F">
        <w:rPr>
          <w:rFonts w:hint="eastAsia"/>
          <w:b/>
          <w:lang w:val="fr-FR" w:eastAsia="zh-CN"/>
        </w:rPr>
        <w:tab/>
      </w:r>
      <w:r w:rsidRPr="00DC6B8F">
        <w:rPr>
          <w:rFonts w:ascii="SimSun" w:hAnsi="SimSun" w:cs="SimSun" w:hint="eastAsia"/>
          <w:b/>
          <w:lang w:val="fr-FR" w:eastAsia="zh-CN"/>
        </w:rPr>
        <w:t>协作组（</w:t>
      </w:r>
      <w:r w:rsidRPr="00DC6B8F">
        <w:rPr>
          <w:rFonts w:hint="eastAsia"/>
          <w:b/>
          <w:lang w:val="fr-FR" w:eastAsia="zh-CN"/>
        </w:rPr>
        <w:t>CT</w:t>
      </w:r>
      <w:r w:rsidRPr="00DC6B8F">
        <w:rPr>
          <w:rFonts w:ascii="SimSun" w:hAnsi="SimSun" w:cs="SimSun" w:hint="eastAsia"/>
          <w:b/>
          <w:lang w:val="fr-FR" w:eastAsia="zh-CN"/>
        </w:rPr>
        <w:t>）：</w:t>
      </w:r>
      <w:r w:rsidRPr="00DC6B8F">
        <w:rPr>
          <w:rFonts w:ascii="SimSun" w:hAnsi="SimSun" w:cs="SimSun" w:hint="eastAsia"/>
          <w:bCs/>
          <w:lang w:val="fr-FR" w:eastAsia="zh-CN"/>
        </w:rPr>
        <w:t>(</w:t>
      </w:r>
      <w:r w:rsidRPr="00DC6B8F">
        <w:rPr>
          <w:rFonts w:hint="eastAsia"/>
          <w:bCs/>
          <w:lang w:val="fr-FR" w:eastAsia="zh-CN"/>
        </w:rPr>
        <w:t>1</w:t>
      </w:r>
      <w:r w:rsidRPr="00DC6B8F">
        <w:rPr>
          <w:bCs/>
          <w:lang w:val="fr-FR" w:eastAsia="zh-CN"/>
        </w:rPr>
        <w:t xml:space="preserve">) </w:t>
      </w:r>
      <w:r w:rsidRPr="00DC6B8F">
        <w:rPr>
          <w:lang w:val="fr-FR" w:eastAsia="zh-CN"/>
        </w:rPr>
        <w:t>ITU-T</w:t>
      </w:r>
      <w:r w:rsidRPr="00DC6B8F">
        <w:rPr>
          <w:lang w:val="fr-FR" w:eastAsia="zh-CN"/>
        </w:rPr>
        <w:t>和</w:t>
      </w:r>
      <w:r w:rsidRPr="00DC6B8F">
        <w:rPr>
          <w:lang w:val="fr-FR" w:eastAsia="zh-CN"/>
        </w:rPr>
        <w:t>JTC 1</w:t>
      </w:r>
      <w:r w:rsidRPr="00DC6B8F">
        <w:rPr>
          <w:lang w:val="fr-FR" w:eastAsia="zh-CN"/>
        </w:rPr>
        <w:t>的一种合作形式，旨在通过联席会议和同步批准（见第</w:t>
      </w:r>
      <w:r w:rsidRPr="00DC6B8F">
        <w:rPr>
          <w:lang w:val="fr-FR" w:eastAsia="zh-CN"/>
        </w:rPr>
        <w:t>8</w:t>
      </w:r>
      <w:r w:rsidRPr="00DC6B8F">
        <w:rPr>
          <w:lang w:val="fr-FR" w:eastAsia="zh-CN"/>
        </w:rPr>
        <w:t>段）编制出具有共同（或</w:t>
      </w:r>
      <w:r w:rsidRPr="00DC6B8F">
        <w:rPr>
          <w:rFonts w:ascii="SimSun" w:hAnsi="SimSun"/>
          <w:lang w:val="fr-FR" w:eastAsia="zh-CN"/>
        </w:rPr>
        <w:t>“</w:t>
      </w:r>
      <w:r w:rsidRPr="00DC6B8F">
        <w:rPr>
          <w:lang w:val="fr-FR" w:eastAsia="zh-CN"/>
        </w:rPr>
        <w:t>孪生</w:t>
      </w:r>
      <w:r w:rsidRPr="00DC6B8F">
        <w:rPr>
          <w:rFonts w:ascii="SimSun" w:hAnsi="SimSun"/>
          <w:lang w:val="fr-FR" w:eastAsia="zh-CN"/>
        </w:rPr>
        <w:t>”</w:t>
      </w:r>
      <w:r w:rsidRPr="00DC6B8F">
        <w:rPr>
          <w:lang w:val="fr-FR" w:eastAsia="zh-CN"/>
        </w:rPr>
        <w:t>）案文的建议书</w:t>
      </w:r>
      <w:r w:rsidRPr="00DC6B8F">
        <w:rPr>
          <w:lang w:val="fr-FR" w:eastAsia="zh-CN"/>
        </w:rPr>
        <w:t xml:space="preserve"> | </w:t>
      </w:r>
      <w:r w:rsidRPr="00DC6B8F">
        <w:rPr>
          <w:lang w:val="fr-FR" w:eastAsia="zh-CN"/>
        </w:rPr>
        <w:t>国际标准；</w:t>
      </w:r>
      <w:r w:rsidRPr="00DC6B8F">
        <w:rPr>
          <w:lang w:val="fr-FR" w:eastAsia="zh-CN"/>
        </w:rPr>
        <w:t xml:space="preserve">(2) </w:t>
      </w:r>
      <w:r w:rsidRPr="00DC6B8F">
        <w:rPr>
          <w:lang w:val="fr-FR" w:eastAsia="zh-CN"/>
        </w:rPr>
        <w:t>由</w:t>
      </w:r>
      <w:r w:rsidRPr="00DC6B8F">
        <w:rPr>
          <w:lang w:val="fr-FR" w:eastAsia="zh-CN"/>
        </w:rPr>
        <w:t>JTC-1 SC</w:t>
      </w:r>
      <w:r w:rsidRPr="00DC6B8F">
        <w:rPr>
          <w:lang w:val="fr-FR" w:eastAsia="zh-CN"/>
        </w:rPr>
        <w:t>和</w:t>
      </w:r>
      <w:r w:rsidRPr="00DC6B8F">
        <w:rPr>
          <w:lang w:val="fr-FR" w:eastAsia="zh-CN"/>
        </w:rPr>
        <w:t>ITU-T</w:t>
      </w:r>
      <w:r w:rsidRPr="00DC6B8F">
        <w:rPr>
          <w:lang w:val="fr-FR" w:eastAsia="zh-CN"/>
        </w:rPr>
        <w:t>研究组人员</w:t>
      </w:r>
      <w:r w:rsidRPr="00DC6B8F">
        <w:rPr>
          <w:color w:val="000000"/>
          <w:lang w:val="fr-FR" w:eastAsia="zh-CN"/>
        </w:rPr>
        <w:t>组成的小组，共同为一个或多个</w:t>
      </w:r>
      <w:r w:rsidRPr="00DC6B8F">
        <w:rPr>
          <w:lang w:val="fr-FR" w:eastAsia="zh-CN"/>
        </w:rPr>
        <w:t>建议书</w:t>
      </w:r>
      <w:r w:rsidRPr="00DC6B8F">
        <w:rPr>
          <w:lang w:val="fr-FR" w:eastAsia="zh-CN"/>
        </w:rPr>
        <w:t xml:space="preserve"> | </w:t>
      </w:r>
      <w:r w:rsidRPr="00DC6B8F">
        <w:rPr>
          <w:lang w:val="fr-FR" w:eastAsia="zh-CN"/>
        </w:rPr>
        <w:t>国际标准制定共同（或</w:t>
      </w:r>
      <w:r w:rsidRPr="00DC6B8F">
        <w:rPr>
          <w:rFonts w:ascii="SimSun" w:hAnsi="SimSun"/>
          <w:lang w:val="fr-FR" w:eastAsia="zh-CN"/>
        </w:rPr>
        <w:t>“</w:t>
      </w:r>
      <w:r w:rsidRPr="00DC6B8F">
        <w:rPr>
          <w:lang w:val="fr-FR" w:eastAsia="zh-CN"/>
        </w:rPr>
        <w:t>孪生</w:t>
      </w:r>
      <w:r w:rsidRPr="00DC6B8F">
        <w:rPr>
          <w:rFonts w:ascii="SimSun" w:hAnsi="SimSun"/>
          <w:lang w:val="fr-FR" w:eastAsia="zh-CN"/>
        </w:rPr>
        <w:t>”</w:t>
      </w:r>
      <w:r w:rsidRPr="00DC6B8F">
        <w:rPr>
          <w:lang w:val="fr-FR" w:eastAsia="zh-CN"/>
        </w:rPr>
        <w:t>）案文（见第</w:t>
      </w:r>
      <w:r w:rsidRPr="00DC6B8F">
        <w:rPr>
          <w:lang w:val="fr-FR" w:eastAsia="zh-CN"/>
        </w:rPr>
        <w:t>8</w:t>
      </w:r>
      <w:r w:rsidRPr="00DC6B8F">
        <w:rPr>
          <w:lang w:val="fr-FR" w:eastAsia="zh-CN"/>
        </w:rPr>
        <w:t>条款）。</w:t>
      </w:r>
    </w:p>
    <w:p w:rsidR="009F6CC0" w:rsidRPr="00901071" w:rsidRDefault="009F6CC0" w:rsidP="0040635D">
      <w:pPr>
        <w:pStyle w:val="Note1"/>
        <w:rPr>
          <w:szCs w:val="22"/>
          <w:lang w:val="fr-FR" w:eastAsia="zh-CN"/>
        </w:rPr>
      </w:pPr>
      <w:r w:rsidRPr="00901071">
        <w:rPr>
          <w:rFonts w:hint="eastAsia"/>
          <w:szCs w:val="22"/>
          <w:lang w:val="fr-FR" w:eastAsia="zh-CN"/>
        </w:rPr>
        <w:t>注</w:t>
      </w:r>
      <w:r w:rsidRPr="00901071">
        <w:rPr>
          <w:rFonts w:hint="eastAsia"/>
          <w:szCs w:val="22"/>
          <w:lang w:val="fr-FR" w:eastAsia="zh-CN"/>
        </w:rPr>
        <w:t xml:space="preserve"> </w:t>
      </w:r>
      <w:r w:rsidRPr="00901071">
        <w:rPr>
          <w:szCs w:val="22"/>
          <w:lang w:val="fr-FR" w:eastAsia="zh-CN"/>
        </w:rPr>
        <w:t>–</w:t>
      </w:r>
      <w:r w:rsidRPr="00901071">
        <w:rPr>
          <w:rFonts w:hint="eastAsia"/>
          <w:szCs w:val="22"/>
          <w:lang w:val="fr-FR" w:eastAsia="zh-CN"/>
        </w:rPr>
        <w:t xml:space="preserve"> </w:t>
      </w:r>
      <w:r w:rsidRPr="00901071">
        <w:rPr>
          <w:rFonts w:hint="eastAsia"/>
          <w:szCs w:val="22"/>
          <w:lang w:val="fr-FR" w:eastAsia="zh-CN"/>
        </w:rPr>
        <w:t>在</w:t>
      </w:r>
      <w:r w:rsidRPr="00901071">
        <w:rPr>
          <w:rFonts w:hint="eastAsia"/>
          <w:szCs w:val="22"/>
          <w:lang w:val="fr-FR" w:eastAsia="zh-CN"/>
        </w:rPr>
        <w:t>JTC 1</w:t>
      </w:r>
      <w:r w:rsidRPr="00901071">
        <w:rPr>
          <w:rFonts w:hint="eastAsia"/>
          <w:szCs w:val="22"/>
          <w:lang w:val="fr-FR" w:eastAsia="zh-CN"/>
        </w:rPr>
        <w:t>，协调组与工作组极其相似。</w:t>
      </w:r>
    </w:p>
    <w:p w:rsidR="009F6CC0" w:rsidRPr="00DC6B8F" w:rsidRDefault="009F6CC0" w:rsidP="0040635D">
      <w:pPr>
        <w:tabs>
          <w:tab w:val="clear" w:pos="1134"/>
          <w:tab w:val="clear" w:pos="1871"/>
          <w:tab w:val="clear" w:pos="2268"/>
          <w:tab w:val="left" w:pos="1191"/>
          <w:tab w:val="left" w:pos="1588"/>
          <w:tab w:val="left" w:pos="1985"/>
        </w:tabs>
        <w:rPr>
          <w:szCs w:val="24"/>
          <w:lang w:val="en-US" w:eastAsia="zh-CN"/>
        </w:rPr>
      </w:pPr>
      <w:r w:rsidRPr="00DC6B8F">
        <w:rPr>
          <w:b/>
          <w:lang w:val="fr-FR" w:eastAsia="zh-CN"/>
        </w:rPr>
        <w:t>1.5.3.3</w:t>
      </w:r>
      <w:r w:rsidRPr="00DC6B8F">
        <w:rPr>
          <w:rFonts w:hint="eastAsia"/>
          <w:b/>
          <w:lang w:val="fr-FR" w:eastAsia="zh-CN"/>
        </w:rPr>
        <w:tab/>
      </w:r>
      <w:r w:rsidRPr="00DC6B8F">
        <w:rPr>
          <w:rFonts w:ascii="SimSun" w:hAnsi="SimSun" w:cs="SimSun" w:hint="eastAsia"/>
          <w:b/>
          <w:lang w:val="fr-FR" w:eastAsia="zh-CN"/>
        </w:rPr>
        <w:t>相同的</w:t>
      </w:r>
      <w:r w:rsidRPr="00DC6B8F">
        <w:rPr>
          <w:rFonts w:ascii="SimSun" w:hAnsi="SimSun" w:cs="SimSun" w:hint="eastAsia"/>
          <w:b/>
          <w:bCs/>
          <w:lang w:val="fr-FR" w:eastAsia="zh-CN"/>
        </w:rPr>
        <w:t>建议书</w:t>
      </w:r>
      <w:r w:rsidRPr="00DC6B8F">
        <w:rPr>
          <w:b/>
          <w:bCs/>
          <w:lang w:val="fr-FR" w:eastAsia="zh-CN"/>
        </w:rPr>
        <w:t xml:space="preserve"> | </w:t>
      </w:r>
      <w:r w:rsidRPr="00DC6B8F">
        <w:rPr>
          <w:rFonts w:ascii="SimSun" w:hAnsi="SimSun" w:cs="SimSun" w:hint="eastAsia"/>
          <w:b/>
          <w:bCs/>
          <w:lang w:val="fr-FR" w:eastAsia="zh-CN"/>
        </w:rPr>
        <w:t>国际标准：</w:t>
      </w:r>
      <w:r w:rsidRPr="00DC6B8F">
        <w:rPr>
          <w:lang w:val="fr-FR" w:eastAsia="zh-CN"/>
        </w:rPr>
        <w:t>ITU-T</w:t>
      </w:r>
      <w:r w:rsidRPr="00DC6B8F">
        <w:rPr>
          <w:rFonts w:ascii="SimSun" w:hAnsi="SimSun" w:cs="SimSun" w:hint="eastAsia"/>
          <w:lang w:val="fr-FR" w:eastAsia="zh-CN"/>
        </w:rPr>
        <w:t>和</w:t>
      </w:r>
      <w:r w:rsidRPr="00DC6B8F">
        <w:rPr>
          <w:lang w:val="fr-FR" w:eastAsia="zh-CN"/>
        </w:rPr>
        <w:t>ISO/IEC</w:t>
      </w:r>
      <w:r w:rsidRPr="00DC6B8F">
        <w:rPr>
          <w:rFonts w:ascii="SimSun" w:hAnsi="SimSun" w:cs="SimSun" w:hint="eastAsia"/>
          <w:lang w:val="fr-FR" w:eastAsia="zh-CN"/>
        </w:rPr>
        <w:t>密切合作制定的案文相同（即共同）的建议书和国际标准。</w:t>
      </w:r>
      <w:r w:rsidRPr="00DC6B8F">
        <w:rPr>
          <w:rFonts w:hint="eastAsia"/>
          <w:lang w:val="fr-FR" w:eastAsia="zh-CN"/>
        </w:rPr>
        <w:t>“</w:t>
      </w:r>
      <w:r w:rsidRPr="00DC6B8F">
        <w:rPr>
          <w:rFonts w:ascii="SimSun" w:hAnsi="SimSun" w:cs="SimSun" w:hint="eastAsia"/>
          <w:lang w:val="fr-FR" w:eastAsia="zh-CN"/>
        </w:rPr>
        <w:t>相同的建议书</w:t>
      </w:r>
      <w:r w:rsidRPr="00DC6B8F">
        <w:rPr>
          <w:rFonts w:hint="eastAsia"/>
          <w:lang w:val="fr-FR" w:eastAsia="zh-CN"/>
        </w:rPr>
        <w:t xml:space="preserve"> </w:t>
      </w:r>
      <w:r w:rsidRPr="00DC6B8F">
        <w:rPr>
          <w:b/>
          <w:bCs/>
          <w:lang w:val="fr-FR" w:eastAsia="zh-CN"/>
        </w:rPr>
        <w:t>|</w:t>
      </w:r>
      <w:r w:rsidRPr="00DC6B8F">
        <w:rPr>
          <w:rFonts w:hint="eastAsia"/>
          <w:b/>
          <w:bCs/>
          <w:lang w:val="fr-FR" w:eastAsia="zh-CN"/>
        </w:rPr>
        <w:t xml:space="preserve"> </w:t>
      </w:r>
      <w:r w:rsidRPr="00DC6B8F">
        <w:rPr>
          <w:rFonts w:ascii="SimSun" w:hAnsi="SimSun" w:cs="SimSun" w:hint="eastAsia"/>
          <w:lang w:val="fr-FR" w:eastAsia="zh-CN"/>
        </w:rPr>
        <w:t>国际标准</w:t>
      </w:r>
      <w:r w:rsidRPr="00DC6B8F">
        <w:rPr>
          <w:rFonts w:hint="eastAsia"/>
          <w:lang w:val="fr-FR" w:eastAsia="zh-CN"/>
        </w:rPr>
        <w:t>”</w:t>
      </w:r>
      <w:r w:rsidRPr="00DC6B8F">
        <w:rPr>
          <w:rFonts w:ascii="SimSun" w:hAnsi="SimSun" w:cs="SimSun" w:hint="eastAsia"/>
          <w:lang w:val="fr-FR" w:eastAsia="zh-CN"/>
        </w:rPr>
        <w:t>是</w:t>
      </w:r>
      <w:r w:rsidRPr="00DC6B8F">
        <w:rPr>
          <w:rFonts w:ascii="SimSun" w:hAnsi="SimSun" w:cs="SimSun" w:hint="eastAsia"/>
          <w:szCs w:val="24"/>
          <w:lang w:val="en-US" w:eastAsia="zh-CN"/>
        </w:rPr>
        <w:t>共同案文中第</w:t>
      </w:r>
      <w:r w:rsidRPr="00DC6B8F">
        <w:rPr>
          <w:rFonts w:hint="eastAsia"/>
          <w:szCs w:val="24"/>
          <w:lang w:val="en-US" w:eastAsia="zh-CN"/>
        </w:rPr>
        <w:t>2.1</w:t>
      </w:r>
      <w:r w:rsidRPr="00DC6B8F">
        <w:rPr>
          <w:rFonts w:ascii="SimSun" w:hAnsi="SimSun" w:cs="SimSun" w:hint="eastAsia"/>
          <w:szCs w:val="24"/>
          <w:lang w:val="en-US" w:eastAsia="zh-CN"/>
        </w:rPr>
        <w:t>条款的标题。</w:t>
      </w:r>
    </w:p>
    <w:p w:rsidR="009F6CC0" w:rsidRPr="00DC6B8F" w:rsidRDefault="009F6CC0" w:rsidP="0040635D">
      <w:pPr>
        <w:tabs>
          <w:tab w:val="clear" w:pos="1134"/>
          <w:tab w:val="clear" w:pos="1871"/>
          <w:tab w:val="clear" w:pos="2268"/>
          <w:tab w:val="left" w:pos="1191"/>
          <w:tab w:val="left" w:pos="1588"/>
          <w:tab w:val="left" w:pos="1985"/>
        </w:tabs>
        <w:rPr>
          <w:rFonts w:ascii="SimSun" w:hAnsi="SimSun" w:cs="SimSun"/>
          <w:szCs w:val="24"/>
          <w:lang w:val="en-US" w:eastAsia="zh-CN"/>
        </w:rPr>
      </w:pPr>
      <w:r w:rsidRPr="00DC6B8F">
        <w:rPr>
          <w:b/>
          <w:lang w:val="en-US" w:eastAsia="zh-CN"/>
        </w:rPr>
        <w:t>1.5.3.</w:t>
      </w:r>
      <w:r w:rsidRPr="00DC6B8F">
        <w:rPr>
          <w:rFonts w:hint="eastAsia"/>
          <w:b/>
          <w:lang w:val="en-US" w:eastAsia="zh-CN"/>
        </w:rPr>
        <w:t>4</w:t>
      </w:r>
      <w:r w:rsidRPr="00DC6B8F">
        <w:rPr>
          <w:rFonts w:hint="eastAsia"/>
          <w:b/>
          <w:lang w:val="en-US" w:eastAsia="zh-CN"/>
        </w:rPr>
        <w:tab/>
      </w:r>
      <w:r w:rsidRPr="00DC6B8F">
        <w:rPr>
          <w:rFonts w:ascii="SimSun" w:hAnsi="SimSun" w:cs="SimSun" w:hint="eastAsia"/>
          <w:b/>
          <w:bCs/>
          <w:szCs w:val="24"/>
          <w:lang w:val="en-US" w:eastAsia="zh-CN"/>
        </w:rPr>
        <w:t>成对建议书</w:t>
      </w:r>
      <w:r w:rsidRPr="00DC6B8F">
        <w:rPr>
          <w:rFonts w:hint="eastAsia"/>
          <w:szCs w:val="24"/>
          <w:lang w:val="en-US" w:eastAsia="zh-CN"/>
        </w:rPr>
        <w:t xml:space="preserve"> </w:t>
      </w:r>
      <w:r w:rsidRPr="00DC6B8F">
        <w:rPr>
          <w:b/>
          <w:szCs w:val="24"/>
          <w:lang w:val="en-US" w:eastAsia="zh-CN"/>
        </w:rPr>
        <w:t>|</w:t>
      </w:r>
      <w:r w:rsidRPr="00DC6B8F">
        <w:rPr>
          <w:rFonts w:hint="eastAsia"/>
          <w:b/>
          <w:szCs w:val="24"/>
          <w:lang w:val="en-US" w:eastAsia="zh-CN"/>
        </w:rPr>
        <w:t xml:space="preserve"> </w:t>
      </w:r>
      <w:r w:rsidRPr="00DC6B8F">
        <w:rPr>
          <w:rFonts w:ascii="SimSun" w:hAnsi="SimSun" w:cs="SimSun" w:hint="eastAsia"/>
          <w:b/>
          <w:szCs w:val="24"/>
          <w:lang w:val="en-US" w:eastAsia="zh-CN"/>
        </w:rPr>
        <w:t>国际标准（或</w:t>
      </w:r>
      <w:r w:rsidRPr="00DC6B8F">
        <w:rPr>
          <w:rFonts w:ascii="Tahoma" w:hAnsi="Tahoma" w:cs="Tahoma" w:hint="eastAsia"/>
          <w:b/>
          <w:szCs w:val="24"/>
          <w:lang w:val="en-US" w:eastAsia="zh-CN"/>
        </w:rPr>
        <w:t>“</w:t>
      </w:r>
      <w:r w:rsidRPr="00DC6B8F">
        <w:rPr>
          <w:rFonts w:ascii="SimSun" w:hAnsi="SimSun" w:cs="SimSun" w:hint="eastAsia"/>
          <w:b/>
          <w:szCs w:val="24"/>
          <w:lang w:val="en-US" w:eastAsia="zh-CN"/>
        </w:rPr>
        <w:t>孪生案文”）：</w:t>
      </w:r>
      <w:r w:rsidRPr="00DC6B8F">
        <w:rPr>
          <w:lang w:val="en-US" w:eastAsia="zh-CN"/>
        </w:rPr>
        <w:t>ITU-T</w:t>
      </w:r>
      <w:r w:rsidRPr="00DC6B8F">
        <w:rPr>
          <w:rFonts w:ascii="SimSun" w:hAnsi="SimSun" w:cs="SimSun" w:hint="eastAsia"/>
          <w:lang w:val="fr-FR" w:eastAsia="zh-CN"/>
        </w:rPr>
        <w:t>和</w:t>
      </w:r>
      <w:r w:rsidRPr="00DC6B8F">
        <w:rPr>
          <w:lang w:val="en-US" w:eastAsia="zh-CN"/>
        </w:rPr>
        <w:t>ISO/IEC</w:t>
      </w:r>
      <w:r w:rsidRPr="00DC6B8F">
        <w:rPr>
          <w:rFonts w:ascii="SimSun" w:hAnsi="SimSun" w:cs="SimSun" w:hint="eastAsia"/>
          <w:lang w:val="en-US" w:eastAsia="zh-CN"/>
        </w:rPr>
        <w:t>密切合作制定的建议书和国际标准，在技术保持一致但文本不同。</w:t>
      </w:r>
      <w:r w:rsidRPr="00DC6B8F">
        <w:rPr>
          <w:rFonts w:hint="eastAsia"/>
          <w:lang w:val="fr-FR" w:eastAsia="zh-CN"/>
        </w:rPr>
        <w:t>“</w:t>
      </w:r>
      <w:r w:rsidRPr="00DC6B8F">
        <w:rPr>
          <w:rFonts w:ascii="SimSun" w:hAnsi="SimSun" w:cs="SimSun" w:hint="eastAsia"/>
          <w:lang w:val="fr-FR" w:eastAsia="zh-CN"/>
        </w:rPr>
        <w:t>成对建议书</w:t>
      </w:r>
      <w:r w:rsidRPr="00DC6B8F">
        <w:rPr>
          <w:rFonts w:hint="eastAsia"/>
          <w:lang w:val="fr-FR" w:eastAsia="zh-CN"/>
        </w:rPr>
        <w:t xml:space="preserve"> </w:t>
      </w:r>
      <w:r w:rsidRPr="00DC6B8F">
        <w:rPr>
          <w:b/>
          <w:bCs/>
          <w:lang w:val="fr-FR" w:eastAsia="zh-CN"/>
        </w:rPr>
        <w:t>|</w:t>
      </w:r>
      <w:r w:rsidRPr="00DC6B8F">
        <w:rPr>
          <w:rFonts w:hint="eastAsia"/>
          <w:b/>
          <w:bCs/>
          <w:lang w:val="fr-FR" w:eastAsia="zh-CN"/>
        </w:rPr>
        <w:t xml:space="preserve"> </w:t>
      </w:r>
      <w:r w:rsidRPr="00DC6B8F">
        <w:rPr>
          <w:rFonts w:ascii="SimSun" w:hAnsi="SimSun" w:cs="SimSun" w:hint="eastAsia"/>
          <w:lang w:val="fr-FR" w:eastAsia="zh-CN"/>
        </w:rPr>
        <w:t>国际标准</w:t>
      </w:r>
      <w:r w:rsidRPr="00DC6B8F">
        <w:rPr>
          <w:rFonts w:hint="eastAsia"/>
          <w:lang w:val="fr-FR" w:eastAsia="zh-CN"/>
        </w:rPr>
        <w:t>”</w:t>
      </w:r>
      <w:r w:rsidRPr="00DC6B8F">
        <w:rPr>
          <w:rFonts w:ascii="SimSun" w:hAnsi="SimSun" w:cs="SimSun" w:hint="eastAsia"/>
          <w:lang w:val="fr-FR" w:eastAsia="zh-CN"/>
        </w:rPr>
        <w:t>是</w:t>
      </w:r>
      <w:r w:rsidRPr="00DC6B8F">
        <w:rPr>
          <w:rFonts w:ascii="SimSun" w:hAnsi="SimSun" w:cs="SimSun" w:hint="eastAsia"/>
          <w:szCs w:val="24"/>
          <w:lang w:val="en-US" w:eastAsia="zh-CN"/>
        </w:rPr>
        <w:t>共同案文中第</w:t>
      </w:r>
      <w:r w:rsidRPr="00DC6B8F">
        <w:rPr>
          <w:rFonts w:hint="eastAsia"/>
          <w:szCs w:val="24"/>
          <w:lang w:val="en-US" w:eastAsia="zh-CN"/>
        </w:rPr>
        <w:t>2.2</w:t>
      </w:r>
      <w:r w:rsidRPr="00DC6B8F">
        <w:rPr>
          <w:rFonts w:ascii="SimSun" w:hAnsi="SimSun" w:cs="SimSun" w:hint="eastAsia"/>
          <w:szCs w:val="24"/>
          <w:lang w:val="en-US" w:eastAsia="zh-CN"/>
        </w:rPr>
        <w:t>条款的标题。</w:t>
      </w:r>
    </w:p>
    <w:p w:rsidR="009F6CC0" w:rsidRPr="00DC6B8F" w:rsidRDefault="009F6CC0" w:rsidP="0040635D">
      <w:pPr>
        <w:tabs>
          <w:tab w:val="clear" w:pos="1134"/>
          <w:tab w:val="clear" w:pos="1871"/>
          <w:tab w:val="clear" w:pos="2268"/>
          <w:tab w:val="left" w:pos="1191"/>
          <w:tab w:val="left" w:pos="1588"/>
          <w:tab w:val="left" w:pos="1985"/>
        </w:tabs>
        <w:rPr>
          <w:rFonts w:ascii="SimSun" w:hAnsi="SimSun" w:cs="SimSun"/>
          <w:lang w:val="en-US" w:eastAsia="zh-CN"/>
        </w:rPr>
      </w:pPr>
      <w:r w:rsidRPr="00DC6B8F">
        <w:rPr>
          <w:b/>
          <w:lang w:val="en-US" w:eastAsia="zh-CN"/>
        </w:rPr>
        <w:t>1.5.3.5</w:t>
      </w:r>
      <w:r w:rsidRPr="00DC6B8F">
        <w:rPr>
          <w:lang w:val="en-US" w:eastAsia="zh-CN"/>
        </w:rPr>
        <w:tab/>
      </w:r>
      <w:r w:rsidRPr="00DC6B8F">
        <w:rPr>
          <w:rFonts w:ascii="SimSun" w:hAnsi="SimSun" w:cs="SimSun" w:hint="eastAsia"/>
          <w:b/>
          <w:lang w:val="fr-FR" w:eastAsia="zh-CN"/>
        </w:rPr>
        <w:t>工作层小组</w:t>
      </w:r>
      <w:r w:rsidRPr="00DC6B8F">
        <w:rPr>
          <w:rFonts w:ascii="SimSun" w:hAnsi="SimSun" w:cs="SimSun" w:hint="eastAsia"/>
          <w:b/>
          <w:lang w:val="en-US" w:eastAsia="zh-CN"/>
        </w:rPr>
        <w:t>：</w:t>
      </w:r>
      <w:r w:rsidRPr="00DC6B8F">
        <w:rPr>
          <w:rFonts w:ascii="SimSun" w:hAnsi="SimSun" w:cs="SimSun" w:hint="eastAsia"/>
          <w:lang w:val="fr-FR" w:eastAsia="zh-CN"/>
        </w:rPr>
        <w:t>指负责推进具体项目工作的</w:t>
      </w:r>
      <w:r w:rsidRPr="00DC6B8F">
        <w:rPr>
          <w:lang w:val="en-US" w:eastAsia="zh-CN"/>
        </w:rPr>
        <w:t>JTC 1 SC</w:t>
      </w:r>
      <w:r w:rsidRPr="00DC6B8F">
        <w:rPr>
          <w:rFonts w:ascii="SimSun" w:hAnsi="SimSun" w:cs="SimSun" w:hint="eastAsia"/>
          <w:lang w:val="fr-FR" w:eastAsia="zh-CN"/>
        </w:rPr>
        <w:t>人员组成的小组</w:t>
      </w:r>
      <w:r w:rsidRPr="00DC6B8F">
        <w:rPr>
          <w:rFonts w:ascii="SimSun" w:hAnsi="SimSun" w:cs="SimSun" w:hint="eastAsia"/>
          <w:lang w:val="en-US" w:eastAsia="zh-CN"/>
        </w:rPr>
        <w:t>，</w:t>
      </w:r>
      <w:r w:rsidRPr="00DC6B8F">
        <w:rPr>
          <w:rFonts w:ascii="SimSun" w:hAnsi="SimSun" w:cs="SimSun" w:hint="eastAsia"/>
          <w:lang w:val="fr-FR" w:eastAsia="zh-CN"/>
        </w:rPr>
        <w:t>或负责推进具体课题工作的</w:t>
      </w:r>
      <w:r w:rsidRPr="00DC6B8F">
        <w:rPr>
          <w:lang w:val="en-US" w:eastAsia="zh-CN"/>
        </w:rPr>
        <w:t>JTC 1 SC</w:t>
      </w:r>
      <w:r w:rsidRPr="00DC6B8F">
        <w:rPr>
          <w:rFonts w:ascii="SimSun" w:hAnsi="SimSun" w:cs="SimSun" w:hint="eastAsia"/>
          <w:lang w:val="fr-FR" w:eastAsia="zh-CN"/>
        </w:rPr>
        <w:t>人员组成的小组</w:t>
      </w:r>
      <w:r w:rsidRPr="00DC6B8F">
        <w:rPr>
          <w:rFonts w:ascii="SimSun" w:hAnsi="SimSun" w:cs="SimSun" w:hint="eastAsia"/>
          <w:lang w:val="en-US" w:eastAsia="zh-CN"/>
        </w:rPr>
        <w:t>（</w:t>
      </w:r>
      <w:r w:rsidRPr="00DC6B8F">
        <w:rPr>
          <w:rFonts w:ascii="SimSun" w:hAnsi="SimSun" w:cs="SimSun" w:hint="eastAsia"/>
          <w:lang w:val="fr-FR" w:eastAsia="zh-CN"/>
        </w:rPr>
        <w:t>见第</w:t>
      </w:r>
      <w:r w:rsidRPr="00DC6B8F">
        <w:rPr>
          <w:rFonts w:hint="eastAsia"/>
          <w:lang w:val="en-US" w:eastAsia="zh-CN"/>
        </w:rPr>
        <w:t>7</w:t>
      </w:r>
      <w:r w:rsidRPr="00DC6B8F">
        <w:rPr>
          <w:rFonts w:ascii="SimSun" w:hAnsi="SimSun" w:cs="SimSun" w:hint="eastAsia"/>
          <w:lang w:val="fr-FR" w:eastAsia="zh-CN"/>
        </w:rPr>
        <w:t>条款</w:t>
      </w:r>
      <w:r w:rsidRPr="00DC6B8F">
        <w:rPr>
          <w:rFonts w:ascii="SimSun" w:hAnsi="SimSun" w:cs="SimSun" w:hint="eastAsia"/>
          <w:lang w:val="en-US" w:eastAsia="zh-CN"/>
        </w:rPr>
        <w:t>）</w:t>
      </w:r>
      <w:r w:rsidRPr="00DC6B8F">
        <w:rPr>
          <w:rFonts w:ascii="SimSun" w:hAnsi="SimSun" w:cs="SimSun" w:hint="eastAsia"/>
          <w:lang w:val="fr-FR" w:eastAsia="zh-CN"/>
        </w:rPr>
        <w:t>。</w:t>
      </w:r>
    </w:p>
    <w:p w:rsidR="009F6CC0" w:rsidRPr="00DC6B8F" w:rsidRDefault="009F6CC0" w:rsidP="00901071">
      <w:pPr>
        <w:pStyle w:val="Note1"/>
        <w:rPr>
          <w:lang w:val="en-US" w:eastAsia="zh-CN"/>
        </w:rPr>
      </w:pPr>
      <w:r w:rsidRPr="00DC6B8F">
        <w:rPr>
          <w:rFonts w:hint="eastAsia"/>
          <w:lang w:val="fr-FR" w:eastAsia="zh-CN"/>
        </w:rPr>
        <w:t>注</w:t>
      </w:r>
      <w:r w:rsidRPr="00DC6B8F">
        <w:rPr>
          <w:rFonts w:hint="eastAsia"/>
          <w:lang w:val="en-US" w:eastAsia="zh-CN"/>
        </w:rPr>
        <w:t xml:space="preserve"> </w:t>
      </w:r>
      <w:r w:rsidRPr="00DC6B8F">
        <w:rPr>
          <w:lang w:val="en-US" w:eastAsia="zh-CN"/>
        </w:rPr>
        <w:t>–</w:t>
      </w:r>
      <w:r w:rsidRPr="00DC6B8F">
        <w:rPr>
          <w:rFonts w:hint="eastAsia"/>
          <w:lang w:val="en-US" w:eastAsia="zh-CN"/>
        </w:rPr>
        <w:t xml:space="preserve"> </w:t>
      </w:r>
      <w:r w:rsidRPr="00DC6B8F">
        <w:rPr>
          <w:rFonts w:hint="eastAsia"/>
          <w:lang w:val="fr-FR" w:eastAsia="zh-CN"/>
        </w:rPr>
        <w:t>在</w:t>
      </w:r>
      <w:r w:rsidRPr="00DC6B8F">
        <w:rPr>
          <w:rFonts w:hint="eastAsia"/>
          <w:lang w:val="en-US" w:eastAsia="zh-CN"/>
        </w:rPr>
        <w:t>JTC 1</w:t>
      </w:r>
      <w:r w:rsidRPr="00DC6B8F">
        <w:rPr>
          <w:rFonts w:hint="eastAsia"/>
          <w:lang w:val="en-US" w:eastAsia="zh-CN"/>
        </w:rPr>
        <w:t>，</w:t>
      </w:r>
      <w:r w:rsidRPr="00DC6B8F">
        <w:rPr>
          <w:rFonts w:hint="eastAsia"/>
          <w:lang w:val="fr-FR" w:eastAsia="zh-CN"/>
        </w:rPr>
        <w:t>工作层小组与工作组极其相似。</w:t>
      </w:r>
    </w:p>
    <w:p w:rsidR="009F6CC0" w:rsidRPr="00DC6B8F" w:rsidRDefault="009F6CC0" w:rsidP="00B44699">
      <w:pPr>
        <w:pStyle w:val="Heading2"/>
        <w:rPr>
          <w:lang w:val="en-US" w:eastAsia="zh-CN"/>
        </w:rPr>
      </w:pPr>
      <w:bookmarkStart w:id="660" w:name="_Toc276545977"/>
      <w:bookmarkStart w:id="661" w:name="_Toc404085523"/>
      <w:r w:rsidRPr="00DC6B8F">
        <w:rPr>
          <w:lang w:val="en-US" w:eastAsia="zh-CN"/>
        </w:rPr>
        <w:t>1.6</w:t>
      </w:r>
      <w:r w:rsidRPr="00DC6B8F">
        <w:rPr>
          <w:lang w:val="en-US" w:eastAsia="zh-CN"/>
        </w:rPr>
        <w:tab/>
      </w:r>
      <w:r w:rsidRPr="00DC6B8F">
        <w:rPr>
          <w:rFonts w:ascii="SimSun" w:hAnsi="SimSun" w:cs="SimSun" w:hint="eastAsia"/>
          <w:lang w:val="fr-FR" w:eastAsia="zh-CN"/>
        </w:rPr>
        <w:t>缩</w:t>
      </w:r>
      <w:r w:rsidRPr="00DC6B8F">
        <w:rPr>
          <w:rFonts w:ascii="MS Mincho" w:hAnsi="MS Mincho" w:cs="MS Mincho" w:hint="eastAsia"/>
          <w:lang w:val="fr-FR" w:eastAsia="zh-CN"/>
        </w:rPr>
        <w:t>略</w:t>
      </w:r>
      <w:r w:rsidRPr="00DC6B8F">
        <w:rPr>
          <w:rFonts w:ascii="SimSun" w:hAnsi="SimSun" w:cs="SimSun" w:hint="eastAsia"/>
          <w:lang w:val="fr-FR" w:eastAsia="zh-CN"/>
        </w:rPr>
        <w:t>语</w:t>
      </w:r>
      <w:bookmarkEnd w:id="660"/>
      <w:bookmarkEnd w:id="661"/>
    </w:p>
    <w:p w:rsidR="009F6CC0" w:rsidRPr="00DC6B8F" w:rsidRDefault="009F6CC0" w:rsidP="009F6CC0">
      <w:pPr>
        <w:tabs>
          <w:tab w:val="clear" w:pos="1134"/>
          <w:tab w:val="clear" w:pos="1871"/>
          <w:tab w:val="clear" w:pos="2268"/>
          <w:tab w:val="left" w:pos="794"/>
          <w:tab w:val="left" w:pos="1191"/>
          <w:tab w:val="left" w:pos="1588"/>
          <w:tab w:val="left" w:pos="1985"/>
        </w:tabs>
        <w:ind w:firstLine="426"/>
        <w:rPr>
          <w:lang w:val="en-US" w:eastAsia="zh-CN"/>
        </w:rPr>
      </w:pPr>
      <w:r w:rsidRPr="00DC6B8F">
        <w:rPr>
          <w:rFonts w:hint="eastAsia"/>
          <w:lang w:val="fr-FR" w:eastAsia="zh-CN"/>
        </w:rPr>
        <w:t>以下缩</w:t>
      </w:r>
      <w:r w:rsidRPr="00DC6B8F">
        <w:rPr>
          <w:rFonts w:ascii="MS Mincho" w:hAnsi="MS Mincho" w:cs="MS Mincho" w:hint="eastAsia"/>
          <w:lang w:val="fr-FR" w:eastAsia="zh-CN"/>
        </w:rPr>
        <w:t>略</w:t>
      </w:r>
      <w:r w:rsidRPr="00DC6B8F">
        <w:rPr>
          <w:rFonts w:hint="eastAsia"/>
          <w:lang w:val="fr-FR" w:eastAsia="zh-CN"/>
        </w:rPr>
        <w:t>语适用于本指南。</w:t>
      </w:r>
    </w:p>
    <w:p w:rsidR="009F6CC0" w:rsidRPr="00DC6B8F" w:rsidRDefault="009F6CC0" w:rsidP="00B44699">
      <w:pPr>
        <w:pStyle w:val="Heading3"/>
        <w:rPr>
          <w:lang w:val="en-US" w:eastAsia="zh-CN"/>
        </w:rPr>
      </w:pPr>
      <w:bookmarkStart w:id="662" w:name="_Toc276545978"/>
      <w:bookmarkStart w:id="663" w:name="_Toc386706670"/>
      <w:r w:rsidRPr="00DC6B8F">
        <w:rPr>
          <w:lang w:val="en-US" w:eastAsia="zh-CN"/>
        </w:rPr>
        <w:t>1.6.1</w:t>
      </w:r>
      <w:r w:rsidRPr="00DC6B8F">
        <w:rPr>
          <w:lang w:val="en-US" w:eastAsia="zh-CN"/>
        </w:rPr>
        <w:tab/>
        <w:t>ITU-T</w:t>
      </w:r>
      <w:r w:rsidRPr="00DC6B8F">
        <w:rPr>
          <w:rFonts w:ascii="SimSun" w:hAnsi="SimSun" w:cs="SimSun" w:hint="eastAsia"/>
          <w:lang w:val="fr-FR" w:eastAsia="zh-CN"/>
        </w:rPr>
        <w:t>缩</w:t>
      </w:r>
      <w:r w:rsidRPr="00DC6B8F">
        <w:rPr>
          <w:rFonts w:ascii="MS Mincho" w:hAnsi="MS Mincho" w:cs="MS Mincho" w:hint="eastAsia"/>
          <w:lang w:val="fr-FR" w:eastAsia="zh-CN"/>
        </w:rPr>
        <w:t>略</w:t>
      </w:r>
      <w:r w:rsidRPr="00DC6B8F">
        <w:rPr>
          <w:rFonts w:ascii="SimSun" w:hAnsi="SimSun" w:cs="SimSun" w:hint="eastAsia"/>
          <w:lang w:val="fr-FR" w:eastAsia="zh-CN"/>
        </w:rPr>
        <w:t>语</w:t>
      </w:r>
      <w:bookmarkEnd w:id="662"/>
      <w:bookmarkEnd w:id="663"/>
    </w:p>
    <w:p w:rsidR="009F6CC0" w:rsidRPr="00DC6B8F" w:rsidRDefault="009F6CC0" w:rsidP="00901071">
      <w:pPr>
        <w:pStyle w:val="enumlev10"/>
        <w:rPr>
          <w:lang w:val="en-US" w:eastAsia="zh-CN"/>
        </w:rPr>
      </w:pPr>
      <w:r w:rsidRPr="00DC6B8F">
        <w:rPr>
          <w:lang w:val="en-US" w:eastAsia="zh-CN"/>
        </w:rPr>
        <w:t>AAP</w:t>
      </w:r>
      <w:r w:rsidRPr="00DC6B8F">
        <w:rPr>
          <w:lang w:val="en-US" w:eastAsia="zh-CN"/>
        </w:rPr>
        <w:tab/>
      </w:r>
      <w:r w:rsidRPr="00DC6B8F">
        <w:rPr>
          <w:rFonts w:hint="eastAsia"/>
          <w:lang w:val="en-US" w:eastAsia="zh-CN"/>
        </w:rPr>
        <w:tab/>
      </w:r>
      <w:r w:rsidRPr="00DC6B8F">
        <w:rPr>
          <w:rFonts w:hint="eastAsia"/>
          <w:lang w:val="fr-FR" w:eastAsia="zh-CN"/>
        </w:rPr>
        <w:t>替代批准程序</w:t>
      </w:r>
    </w:p>
    <w:p w:rsidR="009F6CC0" w:rsidRPr="00DC6B8F" w:rsidRDefault="009F6CC0" w:rsidP="00901071">
      <w:pPr>
        <w:pStyle w:val="enumlev10"/>
        <w:rPr>
          <w:rFonts w:ascii="MS Mincho" w:hAnsi="MS Mincho"/>
          <w:lang w:val="en-US" w:eastAsia="zh-CN"/>
        </w:rPr>
      </w:pPr>
      <w:r w:rsidRPr="00DC6B8F">
        <w:rPr>
          <w:lang w:val="en-US" w:eastAsia="zh-CN"/>
        </w:rPr>
        <w:t>CCITT</w:t>
      </w:r>
      <w:r w:rsidRPr="00DC6B8F">
        <w:rPr>
          <w:lang w:val="en-US" w:eastAsia="zh-CN"/>
        </w:rPr>
        <w:tab/>
      </w:r>
      <w:r w:rsidRPr="00DC6B8F">
        <w:rPr>
          <w:rFonts w:hint="eastAsia"/>
          <w:lang w:val="en-US" w:eastAsia="zh-CN"/>
        </w:rPr>
        <w:tab/>
      </w:r>
      <w:r w:rsidRPr="00DC6B8F">
        <w:rPr>
          <w:rFonts w:ascii="Arial" w:hAnsi="Arial" w:cs="Arial"/>
          <w:color w:val="000000"/>
          <w:lang w:val="fr-FR" w:eastAsia="zh-CN"/>
        </w:rPr>
        <w:t>国</w:t>
      </w:r>
      <w:r w:rsidRPr="00DC6B8F">
        <w:rPr>
          <w:rFonts w:ascii="SimSun" w:hAnsi="SimSun" w:cs="SimSun" w:hint="eastAsia"/>
          <w:color w:val="000000"/>
          <w:lang w:val="fr-FR" w:eastAsia="zh-CN"/>
        </w:rPr>
        <w:t>际电报电话</w:t>
      </w:r>
      <w:r w:rsidRPr="00DC6B8F">
        <w:rPr>
          <w:rFonts w:ascii="MS Mincho" w:hAnsi="MS Mincho" w:cs="MS Mincho" w:hint="eastAsia"/>
          <w:color w:val="000000"/>
          <w:lang w:val="fr-FR" w:eastAsia="zh-CN"/>
        </w:rPr>
        <w:t>咨</w:t>
      </w:r>
      <w:r w:rsidRPr="00DC6B8F">
        <w:rPr>
          <w:rFonts w:ascii="SimSun" w:hAnsi="SimSun" w:cs="SimSun" w:hint="eastAsia"/>
          <w:color w:val="000000"/>
          <w:lang w:val="fr-FR" w:eastAsia="zh-CN"/>
        </w:rPr>
        <w:t>询</w:t>
      </w:r>
      <w:r w:rsidRPr="00DC6B8F">
        <w:rPr>
          <w:rFonts w:ascii="MS Mincho" w:hAnsi="MS Mincho" w:cs="MS Mincho" w:hint="eastAsia"/>
          <w:color w:val="000000"/>
          <w:lang w:val="fr-FR" w:eastAsia="zh-CN"/>
        </w:rPr>
        <w:t>委</w:t>
      </w:r>
      <w:r w:rsidRPr="00DC6B8F">
        <w:rPr>
          <w:rFonts w:ascii="SimSun" w:hAnsi="SimSun" w:cs="SimSun" w:hint="eastAsia"/>
          <w:color w:val="000000"/>
          <w:lang w:val="fr-FR" w:eastAsia="zh-CN"/>
        </w:rPr>
        <w:t>员</w:t>
      </w:r>
      <w:r w:rsidRPr="00DC6B8F">
        <w:rPr>
          <w:rFonts w:ascii="MS Mincho" w:hAnsi="MS Mincho" w:cs="MS Mincho" w:hint="eastAsia"/>
          <w:color w:val="000000"/>
          <w:lang w:val="fr-FR" w:eastAsia="zh-CN"/>
        </w:rPr>
        <w:t>会</w:t>
      </w:r>
      <w:r w:rsidRPr="00DC6B8F">
        <w:rPr>
          <w:rFonts w:ascii="SimSun" w:hAnsi="SimSun" w:hint="eastAsia"/>
          <w:lang w:val="en-US" w:eastAsia="zh-CN"/>
        </w:rPr>
        <w:t>（</w:t>
      </w:r>
      <w:r w:rsidRPr="00DC6B8F">
        <w:rPr>
          <w:rFonts w:ascii="SimSun" w:hAnsi="SimSun"/>
          <w:lang w:val="fr-FR" w:eastAsia="zh-CN"/>
        </w:rPr>
        <w:t>于</w:t>
      </w:r>
      <w:r w:rsidRPr="00DC6B8F">
        <w:rPr>
          <w:lang w:val="en-US" w:eastAsia="zh-CN"/>
        </w:rPr>
        <w:t>1993</w:t>
      </w:r>
      <w:r w:rsidRPr="00DC6B8F">
        <w:rPr>
          <w:lang w:val="fr-FR" w:eastAsia="zh-CN"/>
        </w:rPr>
        <w:t>年</w:t>
      </w:r>
      <w:r w:rsidRPr="00DC6B8F">
        <w:rPr>
          <w:rFonts w:ascii="SimSun" w:hAnsi="SimSun" w:hint="eastAsia"/>
          <w:lang w:val="fr-FR" w:eastAsia="zh-CN"/>
        </w:rPr>
        <w:t>被</w:t>
      </w:r>
      <w:r w:rsidRPr="00DC6B8F">
        <w:rPr>
          <w:lang w:val="en-US" w:eastAsia="zh-CN"/>
        </w:rPr>
        <w:t>ITU-T</w:t>
      </w:r>
      <w:r w:rsidRPr="00DC6B8F">
        <w:rPr>
          <w:rFonts w:hint="eastAsia"/>
          <w:lang w:val="fr-FR" w:eastAsia="zh-CN"/>
        </w:rPr>
        <w:t>取代</w:t>
      </w:r>
      <w:r w:rsidRPr="00DC6B8F">
        <w:rPr>
          <w:rFonts w:ascii="SimSun" w:hAnsi="SimSun" w:hint="eastAsia"/>
          <w:lang w:val="en-US" w:eastAsia="zh-CN"/>
        </w:rPr>
        <w:t>）</w:t>
      </w:r>
    </w:p>
    <w:p w:rsidR="009F6CC0" w:rsidRPr="00DC6B8F" w:rsidRDefault="009F6CC0" w:rsidP="00901071">
      <w:pPr>
        <w:pStyle w:val="enumlev10"/>
        <w:rPr>
          <w:lang w:val="en-US" w:eastAsia="zh-CN"/>
        </w:rPr>
      </w:pPr>
      <w:r w:rsidRPr="00DC6B8F">
        <w:rPr>
          <w:lang w:val="en-US" w:eastAsia="zh-CN"/>
        </w:rPr>
        <w:t>ITU</w:t>
      </w:r>
      <w:r w:rsidRPr="00DC6B8F">
        <w:rPr>
          <w:lang w:val="en-US" w:eastAsia="zh-CN"/>
        </w:rPr>
        <w:tab/>
      </w:r>
      <w:r w:rsidRPr="00DC6B8F">
        <w:rPr>
          <w:lang w:val="en-US" w:eastAsia="zh-CN"/>
        </w:rPr>
        <w:tab/>
      </w:r>
      <w:r w:rsidRPr="00DC6B8F">
        <w:rPr>
          <w:rFonts w:hint="eastAsia"/>
          <w:lang w:val="fr-FR" w:eastAsia="zh-CN"/>
        </w:rPr>
        <w:t>国</w:t>
      </w:r>
      <w:r w:rsidRPr="00DC6B8F">
        <w:rPr>
          <w:rFonts w:ascii="SimSun" w:hAnsi="SimSun" w:cs="SimSun" w:hint="eastAsia"/>
          <w:lang w:val="fr-FR" w:eastAsia="zh-CN"/>
        </w:rPr>
        <w:t>际电</w:t>
      </w:r>
      <w:r w:rsidRPr="00DC6B8F">
        <w:rPr>
          <w:rFonts w:ascii="MS Mincho" w:hAnsi="MS Mincho" w:cs="MS Mincho" w:hint="eastAsia"/>
          <w:lang w:val="fr-FR" w:eastAsia="zh-CN"/>
        </w:rPr>
        <w:t>信</w:t>
      </w:r>
      <w:r w:rsidRPr="00DC6B8F">
        <w:rPr>
          <w:rFonts w:ascii="SimSun" w:hAnsi="SimSun" w:cs="SimSun" w:hint="eastAsia"/>
          <w:lang w:val="fr-FR" w:eastAsia="zh-CN"/>
        </w:rPr>
        <w:t>联</w:t>
      </w:r>
      <w:r w:rsidRPr="00DC6B8F">
        <w:rPr>
          <w:rFonts w:hint="eastAsia"/>
          <w:lang w:val="fr-FR" w:eastAsia="zh-CN"/>
        </w:rPr>
        <w:t>盟</w:t>
      </w:r>
    </w:p>
    <w:p w:rsidR="009F6CC0" w:rsidRPr="00DC6B8F" w:rsidRDefault="009F6CC0" w:rsidP="00901071">
      <w:pPr>
        <w:pStyle w:val="enumlev10"/>
        <w:rPr>
          <w:lang w:val="en-US" w:eastAsia="zh-CN"/>
        </w:rPr>
      </w:pPr>
      <w:r w:rsidRPr="00DC6B8F">
        <w:rPr>
          <w:lang w:val="en-US" w:eastAsia="zh-CN"/>
        </w:rPr>
        <w:t>ITU-T</w:t>
      </w:r>
      <w:r w:rsidRPr="00DC6B8F">
        <w:rPr>
          <w:lang w:val="en-US" w:eastAsia="zh-CN"/>
        </w:rPr>
        <w:tab/>
      </w:r>
      <w:r w:rsidRPr="00DC6B8F">
        <w:rPr>
          <w:rFonts w:hint="eastAsia"/>
          <w:lang w:val="en-US" w:eastAsia="zh-CN"/>
        </w:rPr>
        <w:tab/>
      </w:r>
      <w:r w:rsidRPr="00DC6B8F">
        <w:rPr>
          <w:rFonts w:hint="eastAsia"/>
          <w:lang w:val="fr-FR" w:eastAsia="zh-CN"/>
        </w:rPr>
        <w:t>国</w:t>
      </w:r>
      <w:r w:rsidRPr="00DC6B8F">
        <w:rPr>
          <w:rFonts w:ascii="SimSun" w:hAnsi="SimSun" w:cs="SimSun" w:hint="eastAsia"/>
          <w:lang w:val="fr-FR" w:eastAsia="zh-CN"/>
        </w:rPr>
        <w:t>际电</w:t>
      </w:r>
      <w:r w:rsidRPr="00DC6B8F">
        <w:rPr>
          <w:rFonts w:ascii="MS Mincho" w:hAnsi="MS Mincho" w:cs="MS Mincho" w:hint="eastAsia"/>
          <w:lang w:val="fr-FR" w:eastAsia="zh-CN"/>
        </w:rPr>
        <w:t>信</w:t>
      </w:r>
      <w:r w:rsidRPr="00DC6B8F">
        <w:rPr>
          <w:rFonts w:ascii="SimSun" w:hAnsi="SimSun" w:cs="SimSun" w:hint="eastAsia"/>
          <w:lang w:val="fr-FR" w:eastAsia="zh-CN"/>
        </w:rPr>
        <w:t>联</w:t>
      </w:r>
      <w:r w:rsidRPr="00DC6B8F">
        <w:rPr>
          <w:rFonts w:hint="eastAsia"/>
          <w:lang w:val="fr-FR" w:eastAsia="zh-CN"/>
        </w:rPr>
        <w:t>盟</w:t>
      </w:r>
      <w:r w:rsidRPr="00DC6B8F">
        <w:rPr>
          <w:rFonts w:hint="eastAsia"/>
          <w:lang w:val="en-US" w:eastAsia="zh-CN"/>
        </w:rPr>
        <w:t xml:space="preserve"> </w:t>
      </w:r>
      <w:r w:rsidRPr="00DC6B8F">
        <w:rPr>
          <w:lang w:val="en-US" w:eastAsia="zh-CN"/>
        </w:rPr>
        <w:t>–</w:t>
      </w:r>
      <w:r w:rsidRPr="00DC6B8F">
        <w:rPr>
          <w:rFonts w:hint="eastAsia"/>
          <w:lang w:val="en-US" w:eastAsia="zh-CN"/>
        </w:rPr>
        <w:t xml:space="preserve"> </w:t>
      </w:r>
      <w:r w:rsidRPr="00DC6B8F">
        <w:rPr>
          <w:rFonts w:ascii="SimSun" w:hAnsi="SimSun" w:cs="SimSun" w:hint="eastAsia"/>
          <w:lang w:val="fr-FR" w:eastAsia="zh-CN"/>
        </w:rPr>
        <w:t>电</w:t>
      </w:r>
      <w:r w:rsidRPr="00DC6B8F">
        <w:rPr>
          <w:rFonts w:ascii="MS Mincho" w:hAnsi="MS Mincho" w:cs="MS Mincho" w:hint="eastAsia"/>
          <w:lang w:val="fr-FR" w:eastAsia="zh-CN"/>
        </w:rPr>
        <w:t>信</w:t>
      </w:r>
      <w:r w:rsidRPr="00DC6B8F">
        <w:rPr>
          <w:rFonts w:ascii="SimSun" w:hAnsi="SimSun" w:cs="SimSun" w:hint="eastAsia"/>
          <w:lang w:val="fr-FR" w:eastAsia="zh-CN"/>
        </w:rPr>
        <w:t>标</w:t>
      </w:r>
      <w:r w:rsidRPr="00DC6B8F">
        <w:rPr>
          <w:rFonts w:ascii="MS Mincho" w:hAnsi="MS Mincho" w:cs="MS Mincho" w:hint="eastAsia"/>
          <w:lang w:val="fr-FR" w:eastAsia="zh-CN"/>
        </w:rPr>
        <w:t>准化部</w:t>
      </w:r>
      <w:r w:rsidRPr="00DC6B8F">
        <w:rPr>
          <w:rFonts w:ascii="SimSun" w:hAnsi="SimSun" w:cs="SimSun" w:hint="eastAsia"/>
          <w:lang w:val="fr-FR" w:eastAsia="zh-CN"/>
        </w:rPr>
        <w:t>门</w:t>
      </w:r>
    </w:p>
    <w:p w:rsidR="009F6CC0" w:rsidRPr="00DC6B8F" w:rsidRDefault="009F6CC0" w:rsidP="00901071">
      <w:pPr>
        <w:pStyle w:val="enumlev10"/>
        <w:rPr>
          <w:lang w:val="en-US" w:eastAsia="zh-CN"/>
        </w:rPr>
      </w:pPr>
      <w:r w:rsidRPr="00DC6B8F">
        <w:rPr>
          <w:lang w:val="en-US" w:eastAsia="zh-CN"/>
        </w:rPr>
        <w:t>SG</w:t>
      </w:r>
      <w:r w:rsidRPr="00DC6B8F">
        <w:rPr>
          <w:lang w:val="en-US" w:eastAsia="zh-CN"/>
        </w:rPr>
        <w:tab/>
      </w:r>
      <w:r w:rsidRPr="00DC6B8F">
        <w:rPr>
          <w:lang w:val="en-US" w:eastAsia="zh-CN"/>
        </w:rPr>
        <w:tab/>
      </w:r>
      <w:r w:rsidRPr="00DC6B8F">
        <w:rPr>
          <w:rFonts w:hint="eastAsia"/>
          <w:lang w:val="fr-FR" w:eastAsia="zh-CN"/>
        </w:rPr>
        <w:t>研究</w:t>
      </w:r>
      <w:r w:rsidRPr="00DC6B8F">
        <w:rPr>
          <w:rFonts w:ascii="SimSun" w:hAnsi="SimSun" w:hint="eastAsia"/>
          <w:lang w:val="fr-FR" w:eastAsia="zh-CN"/>
        </w:rPr>
        <w:t>组</w:t>
      </w:r>
    </w:p>
    <w:p w:rsidR="009F6CC0" w:rsidRPr="00DC6B8F" w:rsidRDefault="009F6CC0" w:rsidP="00901071">
      <w:pPr>
        <w:pStyle w:val="enumlev10"/>
        <w:rPr>
          <w:lang w:val="en-US" w:eastAsia="zh-CN"/>
        </w:rPr>
      </w:pPr>
      <w:r w:rsidRPr="00DC6B8F">
        <w:rPr>
          <w:lang w:val="en-US" w:eastAsia="zh-CN"/>
        </w:rPr>
        <w:t>TAP</w:t>
      </w:r>
      <w:r w:rsidRPr="00DC6B8F">
        <w:rPr>
          <w:lang w:val="en-US" w:eastAsia="zh-CN"/>
        </w:rPr>
        <w:tab/>
      </w:r>
      <w:r w:rsidRPr="00DC6B8F">
        <w:rPr>
          <w:lang w:val="en-US" w:eastAsia="zh-CN"/>
        </w:rPr>
        <w:tab/>
      </w:r>
      <w:r w:rsidRPr="00DC6B8F">
        <w:rPr>
          <w:rFonts w:ascii="SimSun" w:hAnsi="SimSun" w:cs="SimSun" w:hint="eastAsia"/>
          <w:lang w:val="fr-FR" w:eastAsia="zh-CN"/>
        </w:rPr>
        <w:t>传统</w:t>
      </w:r>
      <w:r w:rsidRPr="00DC6B8F">
        <w:rPr>
          <w:rFonts w:ascii="MS Mincho" w:hAnsi="MS Mincho" w:cs="MS Mincho" w:hint="eastAsia"/>
          <w:lang w:val="fr-FR" w:eastAsia="zh-CN"/>
        </w:rPr>
        <w:t>批准程</w:t>
      </w:r>
      <w:r w:rsidRPr="00DC6B8F">
        <w:rPr>
          <w:rFonts w:hint="eastAsia"/>
          <w:lang w:val="fr-FR" w:eastAsia="zh-CN"/>
        </w:rPr>
        <w:t>序</w:t>
      </w:r>
    </w:p>
    <w:p w:rsidR="009F6CC0" w:rsidRPr="00DC6B8F" w:rsidRDefault="009F6CC0" w:rsidP="00901071">
      <w:pPr>
        <w:pStyle w:val="enumlev10"/>
        <w:rPr>
          <w:lang w:val="en-US" w:eastAsia="zh-CN"/>
        </w:rPr>
      </w:pPr>
      <w:r w:rsidRPr="00DC6B8F">
        <w:rPr>
          <w:lang w:val="en-US" w:eastAsia="zh-CN"/>
        </w:rPr>
        <w:t>TSAG</w:t>
      </w:r>
      <w:r w:rsidRPr="00DC6B8F">
        <w:rPr>
          <w:lang w:val="en-US" w:eastAsia="zh-CN"/>
        </w:rPr>
        <w:tab/>
      </w:r>
      <w:r w:rsidRPr="00DC6B8F">
        <w:rPr>
          <w:rFonts w:hint="eastAsia"/>
          <w:lang w:val="en-US" w:eastAsia="zh-CN"/>
        </w:rPr>
        <w:tab/>
      </w:r>
      <w:r w:rsidRPr="00DC6B8F">
        <w:rPr>
          <w:rFonts w:ascii="SimSun" w:hAnsi="SimSun" w:cs="SimSun" w:hint="eastAsia"/>
          <w:lang w:val="fr-FR" w:eastAsia="zh-CN"/>
        </w:rPr>
        <w:t>电</w:t>
      </w:r>
      <w:r w:rsidRPr="00DC6B8F">
        <w:rPr>
          <w:rFonts w:ascii="MS Mincho" w:hAnsi="MS Mincho" w:cs="MS Mincho" w:hint="eastAsia"/>
          <w:lang w:val="fr-FR" w:eastAsia="zh-CN"/>
        </w:rPr>
        <w:t>信</w:t>
      </w:r>
      <w:r w:rsidRPr="00DC6B8F">
        <w:rPr>
          <w:rFonts w:ascii="SimSun" w:hAnsi="SimSun" w:cs="SimSun" w:hint="eastAsia"/>
          <w:lang w:val="fr-FR" w:eastAsia="zh-CN"/>
        </w:rPr>
        <w:t>标</w:t>
      </w:r>
      <w:r w:rsidRPr="00DC6B8F">
        <w:rPr>
          <w:rFonts w:ascii="MS Mincho" w:hAnsi="MS Mincho" w:cs="MS Mincho" w:hint="eastAsia"/>
          <w:lang w:val="fr-FR" w:eastAsia="zh-CN"/>
        </w:rPr>
        <w:t>准化</w:t>
      </w:r>
      <w:r w:rsidRPr="00DC6B8F">
        <w:rPr>
          <w:rFonts w:ascii="SimSun" w:hAnsi="SimSun" w:cs="SimSun" w:hint="eastAsia"/>
          <w:lang w:val="fr-FR" w:eastAsia="zh-CN"/>
        </w:rPr>
        <w:t>顾问组</w:t>
      </w:r>
    </w:p>
    <w:p w:rsidR="009F6CC0" w:rsidRPr="00DC6B8F" w:rsidRDefault="009F6CC0" w:rsidP="00901071">
      <w:pPr>
        <w:pStyle w:val="enumlev10"/>
        <w:rPr>
          <w:lang w:val="en-US" w:eastAsia="zh-CN"/>
        </w:rPr>
      </w:pPr>
      <w:r w:rsidRPr="00DC6B8F">
        <w:rPr>
          <w:lang w:val="en-US" w:eastAsia="zh-CN"/>
        </w:rPr>
        <w:t>TSB</w:t>
      </w:r>
      <w:r w:rsidRPr="00DC6B8F">
        <w:rPr>
          <w:lang w:val="en-US" w:eastAsia="zh-CN"/>
        </w:rPr>
        <w:tab/>
      </w:r>
      <w:r w:rsidRPr="00DC6B8F">
        <w:rPr>
          <w:lang w:val="en-US" w:eastAsia="zh-CN"/>
        </w:rPr>
        <w:tab/>
      </w:r>
      <w:r w:rsidRPr="00DC6B8F">
        <w:rPr>
          <w:rFonts w:ascii="SimSun" w:hAnsi="SimSun" w:cs="SimSun" w:hint="eastAsia"/>
          <w:lang w:val="fr-FR" w:eastAsia="zh-CN"/>
        </w:rPr>
        <w:t>电</w:t>
      </w:r>
      <w:r w:rsidRPr="00DC6B8F">
        <w:rPr>
          <w:rFonts w:ascii="MS Mincho" w:hAnsi="MS Mincho" w:cs="MS Mincho" w:hint="eastAsia"/>
          <w:lang w:val="fr-FR" w:eastAsia="zh-CN"/>
        </w:rPr>
        <w:t>信</w:t>
      </w:r>
      <w:r w:rsidRPr="00DC6B8F">
        <w:rPr>
          <w:rFonts w:ascii="SimSun" w:hAnsi="SimSun" w:cs="SimSun" w:hint="eastAsia"/>
          <w:lang w:val="fr-FR" w:eastAsia="zh-CN"/>
        </w:rPr>
        <w:t>标</w:t>
      </w:r>
      <w:r w:rsidRPr="00DC6B8F">
        <w:rPr>
          <w:rFonts w:ascii="MS Mincho" w:hAnsi="MS Mincho" w:cs="MS Mincho" w:hint="eastAsia"/>
          <w:lang w:val="fr-FR" w:eastAsia="zh-CN"/>
        </w:rPr>
        <w:t>准化</w:t>
      </w:r>
      <w:r w:rsidRPr="00DC6B8F">
        <w:rPr>
          <w:rFonts w:hint="eastAsia"/>
          <w:lang w:val="fr-FR" w:eastAsia="zh-CN"/>
        </w:rPr>
        <w:t>局</w:t>
      </w:r>
    </w:p>
    <w:p w:rsidR="009F6CC0" w:rsidRPr="00DC6B8F" w:rsidRDefault="009F6CC0" w:rsidP="00901071">
      <w:pPr>
        <w:pStyle w:val="enumlev10"/>
        <w:rPr>
          <w:lang w:val="en-US" w:eastAsia="zh-CN"/>
        </w:rPr>
      </w:pPr>
      <w:r w:rsidRPr="00DC6B8F">
        <w:rPr>
          <w:lang w:val="en-US" w:eastAsia="zh-CN"/>
        </w:rPr>
        <w:t>WP</w:t>
      </w:r>
      <w:r w:rsidRPr="00DC6B8F">
        <w:rPr>
          <w:lang w:val="en-US" w:eastAsia="zh-CN"/>
        </w:rPr>
        <w:tab/>
      </w:r>
      <w:r w:rsidRPr="00DC6B8F">
        <w:rPr>
          <w:lang w:val="en-US" w:eastAsia="zh-CN"/>
        </w:rPr>
        <w:tab/>
      </w:r>
      <w:r w:rsidRPr="00DC6B8F">
        <w:rPr>
          <w:rFonts w:hint="eastAsia"/>
          <w:lang w:val="fr-FR" w:eastAsia="zh-CN"/>
        </w:rPr>
        <w:t>工作</w:t>
      </w:r>
      <w:r w:rsidRPr="00DC6B8F">
        <w:rPr>
          <w:rFonts w:ascii="SimSun" w:hAnsi="SimSun" w:cs="SimSun" w:hint="eastAsia"/>
          <w:lang w:val="fr-FR" w:eastAsia="zh-CN"/>
        </w:rPr>
        <w:t>组</w:t>
      </w:r>
    </w:p>
    <w:p w:rsidR="009F6CC0" w:rsidRPr="00DC6B8F" w:rsidRDefault="009F6CC0" w:rsidP="00901071">
      <w:pPr>
        <w:pStyle w:val="enumlev10"/>
        <w:rPr>
          <w:lang w:val="en-US" w:eastAsia="zh-CN"/>
        </w:rPr>
      </w:pPr>
      <w:r w:rsidRPr="00DC6B8F">
        <w:rPr>
          <w:lang w:val="en-US" w:eastAsia="zh-CN"/>
        </w:rPr>
        <w:t>WTSA</w:t>
      </w:r>
      <w:r w:rsidRPr="00DC6B8F">
        <w:rPr>
          <w:lang w:val="en-US" w:eastAsia="zh-CN"/>
        </w:rPr>
        <w:tab/>
      </w:r>
      <w:r w:rsidRPr="00DC6B8F">
        <w:rPr>
          <w:rFonts w:hint="eastAsia"/>
          <w:lang w:val="en-US" w:eastAsia="zh-CN"/>
        </w:rPr>
        <w:tab/>
      </w:r>
      <w:r w:rsidRPr="00DC6B8F">
        <w:rPr>
          <w:rFonts w:hint="eastAsia"/>
          <w:lang w:val="fr-FR" w:eastAsia="zh-CN"/>
        </w:rPr>
        <w:t>世界</w:t>
      </w:r>
      <w:r w:rsidRPr="00DC6B8F">
        <w:rPr>
          <w:rFonts w:ascii="SimSun" w:hAnsi="SimSun" w:cs="SimSun" w:hint="eastAsia"/>
          <w:lang w:val="fr-FR" w:eastAsia="zh-CN"/>
        </w:rPr>
        <w:t>电</w:t>
      </w:r>
      <w:r w:rsidRPr="00DC6B8F">
        <w:rPr>
          <w:rFonts w:ascii="MS Mincho" w:hAnsi="MS Mincho" w:cs="MS Mincho" w:hint="eastAsia"/>
          <w:lang w:val="fr-FR" w:eastAsia="zh-CN"/>
        </w:rPr>
        <w:t>信</w:t>
      </w:r>
      <w:r w:rsidRPr="00DC6B8F">
        <w:rPr>
          <w:rFonts w:ascii="SimSun" w:hAnsi="SimSun" w:cs="SimSun" w:hint="eastAsia"/>
          <w:lang w:val="fr-FR" w:eastAsia="zh-CN"/>
        </w:rPr>
        <w:t>标</w:t>
      </w:r>
      <w:r w:rsidRPr="00DC6B8F">
        <w:rPr>
          <w:rFonts w:ascii="MS Mincho" w:hAnsi="MS Mincho" w:cs="MS Mincho" w:hint="eastAsia"/>
          <w:lang w:val="fr-FR" w:eastAsia="zh-CN"/>
        </w:rPr>
        <w:t>准化全</w:t>
      </w:r>
      <w:r w:rsidRPr="00DC6B8F">
        <w:rPr>
          <w:rFonts w:hint="eastAsia"/>
          <w:lang w:val="fr-FR" w:eastAsia="zh-CN"/>
        </w:rPr>
        <w:t>会</w:t>
      </w:r>
    </w:p>
    <w:p w:rsidR="009F6CC0" w:rsidRPr="00DC6B8F" w:rsidRDefault="009F6CC0" w:rsidP="00901071">
      <w:pPr>
        <w:pStyle w:val="enumlev10"/>
        <w:rPr>
          <w:lang w:val="en-US" w:eastAsia="zh-CN"/>
        </w:rPr>
      </w:pPr>
      <w:r w:rsidRPr="00DC6B8F">
        <w:rPr>
          <w:lang w:val="en-US" w:eastAsia="zh-CN"/>
        </w:rPr>
        <w:t>WTSC</w:t>
      </w:r>
      <w:r w:rsidRPr="00DC6B8F">
        <w:rPr>
          <w:lang w:val="en-US" w:eastAsia="zh-CN"/>
        </w:rPr>
        <w:tab/>
      </w:r>
      <w:r w:rsidRPr="00DC6B8F">
        <w:rPr>
          <w:rFonts w:hint="eastAsia"/>
          <w:lang w:val="en-US" w:eastAsia="zh-CN"/>
        </w:rPr>
        <w:tab/>
      </w:r>
      <w:r w:rsidRPr="00DC6B8F">
        <w:rPr>
          <w:rFonts w:hint="eastAsia"/>
          <w:lang w:val="fr-FR" w:eastAsia="zh-CN"/>
        </w:rPr>
        <w:t>世界</w:t>
      </w:r>
      <w:r w:rsidRPr="00DC6B8F">
        <w:rPr>
          <w:rFonts w:ascii="SimSun" w:hAnsi="SimSun" w:cs="SimSun" w:hint="eastAsia"/>
          <w:lang w:val="fr-FR" w:eastAsia="zh-CN"/>
        </w:rPr>
        <w:t>电</w:t>
      </w:r>
      <w:r w:rsidRPr="00DC6B8F">
        <w:rPr>
          <w:rFonts w:ascii="MS Mincho" w:hAnsi="MS Mincho" w:cs="MS Mincho" w:hint="eastAsia"/>
          <w:lang w:val="fr-FR" w:eastAsia="zh-CN"/>
        </w:rPr>
        <w:t>信</w:t>
      </w:r>
      <w:r w:rsidRPr="00DC6B8F">
        <w:rPr>
          <w:rFonts w:ascii="SimSun" w:hAnsi="SimSun" w:cs="SimSun" w:hint="eastAsia"/>
          <w:lang w:val="fr-FR" w:eastAsia="zh-CN"/>
        </w:rPr>
        <w:t>标</w:t>
      </w:r>
      <w:r w:rsidRPr="00DC6B8F">
        <w:rPr>
          <w:rFonts w:ascii="MS Mincho" w:hAnsi="MS Mincho" w:cs="MS Mincho" w:hint="eastAsia"/>
          <w:lang w:val="fr-FR" w:eastAsia="zh-CN"/>
        </w:rPr>
        <w:t>准化大</w:t>
      </w:r>
      <w:r w:rsidRPr="00DC6B8F">
        <w:rPr>
          <w:rFonts w:hint="eastAsia"/>
          <w:lang w:val="fr-FR" w:eastAsia="zh-CN"/>
        </w:rPr>
        <w:t>会</w:t>
      </w:r>
      <w:r w:rsidRPr="00DC6B8F">
        <w:rPr>
          <w:rFonts w:ascii="SimSun" w:hAnsi="SimSun" w:hint="eastAsia"/>
          <w:lang w:val="en-US" w:eastAsia="zh-CN"/>
        </w:rPr>
        <w:t>（</w:t>
      </w:r>
      <w:r w:rsidRPr="00DC6B8F">
        <w:rPr>
          <w:rFonts w:ascii="SimSun" w:hAnsi="SimSun" w:hint="eastAsia"/>
          <w:lang w:val="fr-FR" w:eastAsia="zh-CN"/>
        </w:rPr>
        <w:t>于</w:t>
      </w:r>
      <w:r w:rsidRPr="00DC6B8F">
        <w:rPr>
          <w:lang w:val="en-US" w:eastAsia="zh-CN"/>
        </w:rPr>
        <w:t>2000</w:t>
      </w:r>
      <w:r w:rsidRPr="00DC6B8F">
        <w:rPr>
          <w:rFonts w:ascii="SimSun" w:hAnsi="SimSun"/>
          <w:lang w:val="fr-FR" w:eastAsia="zh-CN"/>
        </w:rPr>
        <w:t>年</w:t>
      </w:r>
      <w:r w:rsidRPr="00DC6B8F">
        <w:rPr>
          <w:rFonts w:ascii="SimSun" w:hAnsi="SimSun" w:hint="eastAsia"/>
          <w:lang w:val="fr-FR" w:eastAsia="zh-CN"/>
        </w:rPr>
        <w:t>被</w:t>
      </w:r>
      <w:r w:rsidRPr="00DC6B8F">
        <w:rPr>
          <w:lang w:val="en-US" w:eastAsia="zh-CN"/>
        </w:rPr>
        <w:t>WTSA</w:t>
      </w:r>
      <w:r w:rsidRPr="00DC6B8F">
        <w:rPr>
          <w:rFonts w:hint="eastAsia"/>
          <w:lang w:val="fr-FR" w:eastAsia="zh-CN"/>
        </w:rPr>
        <w:t>取代</w:t>
      </w:r>
      <w:r w:rsidRPr="00DC6B8F">
        <w:rPr>
          <w:rFonts w:ascii="SimSun" w:hAnsi="SimSun" w:hint="eastAsia"/>
          <w:lang w:val="en-US" w:eastAsia="zh-CN"/>
        </w:rPr>
        <w:t>）</w:t>
      </w:r>
    </w:p>
    <w:p w:rsidR="00B44699" w:rsidRDefault="00B44699">
      <w:pPr>
        <w:tabs>
          <w:tab w:val="clear" w:pos="1134"/>
          <w:tab w:val="clear" w:pos="1871"/>
          <w:tab w:val="clear" w:pos="2268"/>
        </w:tabs>
        <w:overflowPunct/>
        <w:autoSpaceDE/>
        <w:autoSpaceDN/>
        <w:adjustRightInd/>
        <w:spacing w:before="0"/>
        <w:jc w:val="left"/>
        <w:textAlignment w:val="auto"/>
        <w:rPr>
          <w:b/>
          <w:lang w:val="en-US" w:eastAsia="zh-CN"/>
        </w:rPr>
      </w:pPr>
      <w:bookmarkStart w:id="664" w:name="_Toc276545979"/>
      <w:bookmarkStart w:id="665" w:name="_Toc386706671"/>
      <w:r>
        <w:rPr>
          <w:lang w:val="en-US" w:eastAsia="zh-CN"/>
        </w:rPr>
        <w:br w:type="page"/>
      </w:r>
    </w:p>
    <w:p w:rsidR="009F6CC0" w:rsidRPr="00DC6B8F" w:rsidRDefault="009F6CC0" w:rsidP="00B44699">
      <w:pPr>
        <w:pStyle w:val="Heading3"/>
        <w:rPr>
          <w:lang w:val="en-US" w:eastAsia="zh-CN"/>
        </w:rPr>
      </w:pPr>
      <w:r w:rsidRPr="00DC6B8F">
        <w:rPr>
          <w:lang w:val="en-US" w:eastAsia="zh-CN"/>
        </w:rPr>
        <w:t>1.6.2</w:t>
      </w:r>
      <w:r w:rsidRPr="00DC6B8F">
        <w:rPr>
          <w:lang w:val="en-US" w:eastAsia="zh-CN"/>
        </w:rPr>
        <w:tab/>
        <w:t>ISO/IEC</w:t>
      </w:r>
      <w:r w:rsidRPr="00DC6B8F">
        <w:rPr>
          <w:rFonts w:ascii="SimSun" w:hAnsi="SimSun" w:cs="SimSun" w:hint="eastAsia"/>
          <w:lang w:val="fr-FR" w:eastAsia="zh-CN"/>
        </w:rPr>
        <w:t>缩</w:t>
      </w:r>
      <w:r w:rsidRPr="00DC6B8F">
        <w:rPr>
          <w:rFonts w:ascii="MS Mincho" w:hAnsi="MS Mincho" w:cs="MS Mincho" w:hint="eastAsia"/>
          <w:lang w:val="fr-FR" w:eastAsia="zh-CN"/>
        </w:rPr>
        <w:t>略</w:t>
      </w:r>
      <w:r w:rsidRPr="00DC6B8F">
        <w:rPr>
          <w:rFonts w:ascii="SimSun" w:hAnsi="SimSun" w:cs="SimSun" w:hint="eastAsia"/>
          <w:lang w:val="fr-FR" w:eastAsia="zh-CN"/>
        </w:rPr>
        <w:t>语</w:t>
      </w:r>
      <w:bookmarkEnd w:id="664"/>
      <w:bookmarkEnd w:id="665"/>
    </w:p>
    <w:p w:rsidR="009F6CC0" w:rsidRPr="00DC6B8F" w:rsidRDefault="009F6CC0" w:rsidP="00B44699">
      <w:pPr>
        <w:pStyle w:val="enumlev10"/>
        <w:rPr>
          <w:lang w:val="en-US" w:eastAsia="zh-CN"/>
        </w:rPr>
      </w:pPr>
      <w:r w:rsidRPr="00DC6B8F">
        <w:rPr>
          <w:lang w:val="en-US" w:eastAsia="zh-CN"/>
        </w:rPr>
        <w:t>AMD</w:t>
      </w:r>
      <w:r w:rsidRPr="00DC6B8F">
        <w:rPr>
          <w:lang w:val="en-US" w:eastAsia="zh-CN"/>
        </w:rPr>
        <w:tab/>
      </w:r>
      <w:r w:rsidRPr="00DC6B8F">
        <w:rPr>
          <w:rFonts w:hint="eastAsia"/>
          <w:lang w:val="en-US" w:eastAsia="zh-CN"/>
        </w:rPr>
        <w:tab/>
      </w:r>
      <w:r w:rsidRPr="00DC6B8F">
        <w:rPr>
          <w:rFonts w:hint="eastAsia"/>
          <w:lang w:val="fr-FR" w:eastAsia="zh-CN"/>
        </w:rPr>
        <w:t>修正案</w:t>
      </w:r>
    </w:p>
    <w:p w:rsidR="009F6CC0" w:rsidRPr="00DC6B8F" w:rsidRDefault="009F6CC0" w:rsidP="00B44699">
      <w:pPr>
        <w:pStyle w:val="enumlev10"/>
        <w:rPr>
          <w:lang w:val="en-US" w:eastAsia="zh-CN"/>
        </w:rPr>
      </w:pPr>
      <w:r w:rsidRPr="00DC6B8F">
        <w:rPr>
          <w:lang w:val="en-US" w:eastAsia="zh-CN"/>
        </w:rPr>
        <w:t>CD</w:t>
      </w:r>
      <w:r w:rsidRPr="00DC6B8F">
        <w:rPr>
          <w:lang w:val="en-US" w:eastAsia="zh-CN"/>
        </w:rPr>
        <w:tab/>
      </w:r>
      <w:r w:rsidRPr="00DC6B8F">
        <w:rPr>
          <w:lang w:val="en-US" w:eastAsia="zh-CN"/>
        </w:rPr>
        <w:tab/>
      </w:r>
      <w:r w:rsidRPr="00DC6B8F">
        <w:rPr>
          <w:rFonts w:hint="eastAsia"/>
          <w:lang w:val="fr-FR" w:eastAsia="zh-CN"/>
        </w:rPr>
        <w:t>委</w:t>
      </w:r>
      <w:r w:rsidRPr="00DC6B8F">
        <w:rPr>
          <w:rFonts w:ascii="SimSun" w:hAnsi="SimSun" w:cs="SimSun" w:hint="eastAsia"/>
          <w:lang w:val="fr-FR" w:eastAsia="zh-CN"/>
        </w:rPr>
        <w:t>员</w:t>
      </w:r>
      <w:r w:rsidRPr="00DC6B8F">
        <w:rPr>
          <w:rFonts w:ascii="MS Mincho" w:hAnsi="MS Mincho" w:cs="MS Mincho" w:hint="eastAsia"/>
          <w:lang w:val="fr-FR" w:eastAsia="zh-CN"/>
        </w:rPr>
        <w:t>会草</w:t>
      </w:r>
      <w:r w:rsidRPr="00DC6B8F">
        <w:rPr>
          <w:rFonts w:hint="eastAsia"/>
          <w:lang w:val="fr-FR" w:eastAsia="zh-CN"/>
        </w:rPr>
        <w:t>案</w:t>
      </w:r>
    </w:p>
    <w:p w:rsidR="009F6CC0" w:rsidRPr="00DC6B8F" w:rsidRDefault="009F6CC0" w:rsidP="00B44699">
      <w:pPr>
        <w:pStyle w:val="enumlev10"/>
        <w:rPr>
          <w:rFonts w:ascii="SimSun" w:hAnsi="SimSun" w:cs="SimSun"/>
          <w:lang w:val="en-US" w:eastAsia="zh-CN"/>
        </w:rPr>
      </w:pPr>
      <w:r w:rsidRPr="00DC6B8F">
        <w:rPr>
          <w:lang w:val="en-US" w:eastAsia="zh-CN"/>
        </w:rPr>
        <w:t>COR</w:t>
      </w:r>
      <w:r w:rsidRPr="00DC6B8F">
        <w:rPr>
          <w:lang w:val="en-US" w:eastAsia="zh-CN"/>
        </w:rPr>
        <w:tab/>
      </w:r>
      <w:r w:rsidRPr="00DC6B8F">
        <w:rPr>
          <w:rFonts w:hint="eastAsia"/>
          <w:lang w:val="en-US" w:eastAsia="zh-CN"/>
        </w:rPr>
        <w:tab/>
      </w:r>
      <w:r w:rsidRPr="00DC6B8F">
        <w:rPr>
          <w:rFonts w:hint="eastAsia"/>
          <w:lang w:val="fr-FR" w:eastAsia="zh-CN"/>
        </w:rPr>
        <w:t>技</w:t>
      </w:r>
      <w:r w:rsidRPr="00DC6B8F">
        <w:rPr>
          <w:rFonts w:ascii="SimSun" w:hAnsi="SimSun" w:cs="SimSun" w:hint="eastAsia"/>
          <w:lang w:val="fr-FR" w:eastAsia="zh-CN"/>
        </w:rPr>
        <w:t>术勘误</w:t>
      </w:r>
    </w:p>
    <w:p w:rsidR="009F6CC0" w:rsidRPr="00DC6B8F" w:rsidRDefault="009F6CC0" w:rsidP="00B44699">
      <w:pPr>
        <w:pStyle w:val="enumlev10"/>
        <w:rPr>
          <w:rFonts w:ascii="MS Mincho" w:hAnsi="MS Mincho"/>
          <w:lang w:val="en-US" w:eastAsia="zh-CN"/>
        </w:rPr>
      </w:pPr>
      <w:r w:rsidRPr="00DC6B8F">
        <w:rPr>
          <w:lang w:val="en-US" w:eastAsia="zh-CN"/>
        </w:rPr>
        <w:t>DAM</w:t>
      </w:r>
      <w:r w:rsidRPr="00DC6B8F">
        <w:rPr>
          <w:lang w:val="en-US" w:eastAsia="zh-CN"/>
        </w:rPr>
        <w:tab/>
      </w:r>
      <w:r w:rsidRPr="00DC6B8F">
        <w:rPr>
          <w:lang w:val="en-US" w:eastAsia="zh-CN"/>
        </w:rPr>
        <w:tab/>
      </w:r>
      <w:r w:rsidRPr="00DC6B8F">
        <w:rPr>
          <w:rFonts w:hint="eastAsia"/>
          <w:lang w:val="fr-FR" w:eastAsia="zh-CN"/>
        </w:rPr>
        <w:t>修正</w:t>
      </w:r>
      <w:r w:rsidRPr="00DC6B8F">
        <w:rPr>
          <w:rFonts w:ascii="MS Mincho" w:hAnsi="MS Mincho" w:cs="MS Mincho" w:hint="eastAsia"/>
          <w:lang w:val="fr-FR" w:eastAsia="zh-CN"/>
        </w:rPr>
        <w:t>草</w:t>
      </w:r>
      <w:r w:rsidRPr="00DC6B8F">
        <w:rPr>
          <w:rFonts w:hint="eastAsia"/>
          <w:lang w:val="fr-FR" w:eastAsia="zh-CN"/>
        </w:rPr>
        <w:t>案</w:t>
      </w:r>
    </w:p>
    <w:p w:rsidR="009F6CC0" w:rsidRPr="00DC6B8F" w:rsidRDefault="009F6CC0" w:rsidP="00B44699">
      <w:pPr>
        <w:pStyle w:val="enumlev10"/>
        <w:rPr>
          <w:lang w:val="en-US" w:eastAsia="zh-CN"/>
        </w:rPr>
      </w:pPr>
      <w:r w:rsidRPr="00DC6B8F">
        <w:rPr>
          <w:lang w:val="en-US" w:eastAsia="zh-CN"/>
        </w:rPr>
        <w:t>DCOR</w:t>
      </w:r>
      <w:r w:rsidRPr="00DC6B8F">
        <w:rPr>
          <w:lang w:val="en-US" w:eastAsia="zh-CN"/>
        </w:rPr>
        <w:tab/>
      </w:r>
      <w:r w:rsidRPr="00DC6B8F">
        <w:rPr>
          <w:rFonts w:hint="eastAsia"/>
          <w:lang w:val="en-US" w:eastAsia="zh-CN"/>
        </w:rPr>
        <w:tab/>
      </w:r>
      <w:r w:rsidRPr="00DC6B8F">
        <w:rPr>
          <w:rFonts w:hint="eastAsia"/>
          <w:lang w:val="fr-FR" w:eastAsia="zh-CN"/>
        </w:rPr>
        <w:t>技</w:t>
      </w:r>
      <w:r w:rsidRPr="00DC6B8F">
        <w:rPr>
          <w:rFonts w:ascii="SimSun" w:hAnsi="SimSun" w:cs="SimSun" w:hint="eastAsia"/>
          <w:lang w:val="fr-FR" w:eastAsia="zh-CN"/>
        </w:rPr>
        <w:t>术</w:t>
      </w:r>
      <w:r w:rsidRPr="00DC6B8F">
        <w:rPr>
          <w:rFonts w:ascii="MS Mincho" w:hAnsi="MS Mincho" w:cs="MS Mincho" w:hint="eastAsia"/>
          <w:lang w:val="fr-FR" w:eastAsia="zh-CN"/>
        </w:rPr>
        <w:t>勘</w:t>
      </w:r>
      <w:r w:rsidRPr="00DC6B8F">
        <w:rPr>
          <w:rFonts w:ascii="SimSun" w:hAnsi="SimSun" w:cs="SimSun" w:hint="eastAsia"/>
          <w:lang w:val="fr-FR" w:eastAsia="zh-CN"/>
        </w:rPr>
        <w:t>误</w:t>
      </w:r>
      <w:r w:rsidRPr="00DC6B8F">
        <w:rPr>
          <w:rFonts w:ascii="MS Mincho" w:hAnsi="MS Mincho" w:cs="MS Mincho" w:hint="eastAsia"/>
          <w:lang w:val="fr-FR" w:eastAsia="zh-CN"/>
        </w:rPr>
        <w:t>草</w:t>
      </w:r>
      <w:r w:rsidRPr="00DC6B8F">
        <w:rPr>
          <w:rFonts w:hint="eastAsia"/>
          <w:lang w:val="fr-FR" w:eastAsia="zh-CN"/>
        </w:rPr>
        <w:t>案</w:t>
      </w:r>
    </w:p>
    <w:p w:rsidR="009F6CC0" w:rsidRPr="00DC6B8F" w:rsidRDefault="009F6CC0" w:rsidP="00B44699">
      <w:pPr>
        <w:pStyle w:val="enumlev10"/>
        <w:rPr>
          <w:lang w:val="en-US" w:eastAsia="zh-CN"/>
        </w:rPr>
      </w:pPr>
      <w:r w:rsidRPr="00DC6B8F">
        <w:rPr>
          <w:lang w:val="en-US" w:eastAsia="zh-CN"/>
        </w:rPr>
        <w:t>DIS</w:t>
      </w:r>
      <w:r w:rsidRPr="00DC6B8F">
        <w:rPr>
          <w:lang w:val="en-US" w:eastAsia="zh-CN"/>
        </w:rPr>
        <w:tab/>
      </w:r>
      <w:r w:rsidRPr="00DC6B8F">
        <w:rPr>
          <w:lang w:val="en-US" w:eastAsia="zh-CN"/>
        </w:rPr>
        <w:tab/>
      </w:r>
      <w:r w:rsidRPr="00DC6B8F">
        <w:rPr>
          <w:rFonts w:hint="eastAsia"/>
          <w:lang w:val="fr-FR" w:eastAsia="zh-CN"/>
        </w:rPr>
        <w:t>国</w:t>
      </w:r>
      <w:r w:rsidRPr="00DC6B8F">
        <w:rPr>
          <w:rFonts w:ascii="SimSun" w:hAnsi="SimSun" w:cs="SimSun" w:hint="eastAsia"/>
          <w:lang w:val="fr-FR" w:eastAsia="zh-CN"/>
        </w:rPr>
        <w:t>际标</w:t>
      </w:r>
      <w:r w:rsidRPr="00DC6B8F">
        <w:rPr>
          <w:rFonts w:ascii="MS Mincho" w:hAnsi="MS Mincho" w:cs="MS Mincho" w:hint="eastAsia"/>
          <w:lang w:val="fr-FR" w:eastAsia="zh-CN"/>
        </w:rPr>
        <w:t>准草案</w:t>
      </w:r>
    </w:p>
    <w:p w:rsidR="009F6CC0" w:rsidRPr="00DC6B8F" w:rsidRDefault="009F6CC0" w:rsidP="00B44699">
      <w:pPr>
        <w:pStyle w:val="enumlev10"/>
        <w:rPr>
          <w:lang w:val="en-US" w:eastAsia="zh-CN"/>
        </w:rPr>
      </w:pPr>
      <w:r w:rsidRPr="00DC6B8F">
        <w:rPr>
          <w:lang w:val="en-US" w:eastAsia="zh-CN"/>
        </w:rPr>
        <w:t>DTR</w:t>
      </w:r>
      <w:r w:rsidRPr="00DC6B8F">
        <w:rPr>
          <w:lang w:val="en-US" w:eastAsia="zh-CN"/>
        </w:rPr>
        <w:tab/>
      </w:r>
      <w:r w:rsidRPr="00DC6B8F">
        <w:rPr>
          <w:rFonts w:hint="eastAsia"/>
          <w:lang w:val="en-US" w:eastAsia="zh-CN"/>
        </w:rPr>
        <w:tab/>
      </w:r>
      <w:r w:rsidRPr="00DC6B8F">
        <w:rPr>
          <w:rFonts w:hint="eastAsia"/>
          <w:lang w:val="fr-FR" w:eastAsia="zh-CN"/>
        </w:rPr>
        <w:t>技</w:t>
      </w:r>
      <w:r w:rsidRPr="00DC6B8F">
        <w:rPr>
          <w:rFonts w:ascii="SimSun" w:hAnsi="SimSun" w:cs="SimSun" w:hint="eastAsia"/>
          <w:lang w:val="fr-FR" w:eastAsia="zh-CN"/>
        </w:rPr>
        <w:t>术报</w:t>
      </w:r>
      <w:r w:rsidRPr="00DC6B8F">
        <w:rPr>
          <w:rFonts w:ascii="MS Mincho" w:hAnsi="MS Mincho" w:cs="MS Mincho" w:hint="eastAsia"/>
          <w:lang w:val="fr-FR" w:eastAsia="zh-CN"/>
        </w:rPr>
        <w:t>告草</w:t>
      </w:r>
      <w:r w:rsidRPr="00DC6B8F">
        <w:rPr>
          <w:rFonts w:hint="eastAsia"/>
          <w:lang w:val="fr-FR" w:eastAsia="zh-CN"/>
        </w:rPr>
        <w:t>案</w:t>
      </w:r>
    </w:p>
    <w:p w:rsidR="009F6CC0" w:rsidRPr="00DC6B8F" w:rsidRDefault="009F6CC0" w:rsidP="00B44699">
      <w:pPr>
        <w:pStyle w:val="enumlev10"/>
        <w:rPr>
          <w:lang w:val="en-US" w:eastAsia="zh-CN"/>
        </w:rPr>
      </w:pPr>
      <w:r w:rsidRPr="00DC6B8F">
        <w:rPr>
          <w:lang w:val="en-US" w:eastAsia="zh-CN"/>
        </w:rPr>
        <w:t>FDAM</w:t>
      </w:r>
      <w:r w:rsidRPr="00DC6B8F">
        <w:rPr>
          <w:lang w:val="en-US" w:eastAsia="zh-CN"/>
        </w:rPr>
        <w:tab/>
      </w:r>
      <w:r w:rsidRPr="00DC6B8F">
        <w:rPr>
          <w:rFonts w:hint="eastAsia"/>
          <w:lang w:val="en-US" w:eastAsia="zh-CN"/>
        </w:rPr>
        <w:tab/>
      </w:r>
      <w:r w:rsidRPr="00DC6B8F">
        <w:rPr>
          <w:rFonts w:hint="eastAsia"/>
          <w:lang w:val="fr-FR" w:eastAsia="zh-CN"/>
        </w:rPr>
        <w:t>最后修正草案</w:t>
      </w:r>
    </w:p>
    <w:p w:rsidR="009F6CC0" w:rsidRPr="00DC6B8F" w:rsidRDefault="009F6CC0" w:rsidP="00B44699">
      <w:pPr>
        <w:pStyle w:val="enumlev10"/>
        <w:rPr>
          <w:lang w:val="en-US" w:eastAsia="zh-CN"/>
        </w:rPr>
      </w:pPr>
      <w:r w:rsidRPr="00DC6B8F">
        <w:rPr>
          <w:lang w:val="en-US" w:eastAsia="zh-CN"/>
        </w:rPr>
        <w:t>FDIS</w:t>
      </w:r>
      <w:r w:rsidRPr="00DC6B8F">
        <w:rPr>
          <w:lang w:val="en-US" w:eastAsia="zh-CN"/>
        </w:rPr>
        <w:tab/>
      </w:r>
      <w:r w:rsidRPr="00DC6B8F">
        <w:rPr>
          <w:rFonts w:hint="eastAsia"/>
          <w:lang w:val="en-US" w:eastAsia="zh-CN"/>
        </w:rPr>
        <w:tab/>
      </w:r>
      <w:r w:rsidRPr="00DC6B8F">
        <w:rPr>
          <w:rFonts w:hint="eastAsia"/>
          <w:lang w:val="fr-FR" w:eastAsia="zh-CN"/>
        </w:rPr>
        <w:t>国</w:t>
      </w:r>
      <w:r w:rsidRPr="00DC6B8F">
        <w:rPr>
          <w:rFonts w:ascii="SimSun" w:hAnsi="SimSun" w:cs="SimSun" w:hint="eastAsia"/>
          <w:lang w:val="fr-FR" w:eastAsia="zh-CN"/>
        </w:rPr>
        <w:t>际标</w:t>
      </w:r>
      <w:r w:rsidRPr="00DC6B8F">
        <w:rPr>
          <w:rFonts w:ascii="MS Mincho" w:hAnsi="MS Mincho" w:cs="MS Mincho" w:hint="eastAsia"/>
          <w:lang w:val="fr-FR" w:eastAsia="zh-CN"/>
        </w:rPr>
        <w:t>准</w:t>
      </w:r>
      <w:r w:rsidRPr="00DC6B8F">
        <w:rPr>
          <w:rFonts w:hint="eastAsia"/>
          <w:lang w:val="fr-FR" w:eastAsia="zh-CN"/>
        </w:rPr>
        <w:t>最后</w:t>
      </w:r>
      <w:r w:rsidRPr="00DC6B8F">
        <w:rPr>
          <w:rFonts w:ascii="MS Mincho" w:hAnsi="MS Mincho" w:cs="MS Mincho" w:hint="eastAsia"/>
          <w:lang w:val="fr-FR" w:eastAsia="zh-CN"/>
        </w:rPr>
        <w:t>草案</w:t>
      </w:r>
    </w:p>
    <w:p w:rsidR="009F6CC0" w:rsidRPr="00DC6B8F" w:rsidRDefault="009F6CC0" w:rsidP="00B44699">
      <w:pPr>
        <w:pStyle w:val="enumlev10"/>
        <w:rPr>
          <w:lang w:val="en-US" w:eastAsia="zh-CN"/>
        </w:rPr>
      </w:pPr>
      <w:r w:rsidRPr="00DC6B8F">
        <w:rPr>
          <w:lang w:val="en-US" w:eastAsia="zh-CN"/>
        </w:rPr>
        <w:t>IEC</w:t>
      </w:r>
      <w:r w:rsidRPr="00DC6B8F">
        <w:rPr>
          <w:lang w:val="en-US" w:eastAsia="zh-CN"/>
        </w:rPr>
        <w:tab/>
      </w:r>
      <w:r w:rsidRPr="00DC6B8F">
        <w:rPr>
          <w:lang w:val="en-US" w:eastAsia="zh-CN"/>
        </w:rPr>
        <w:tab/>
      </w:r>
      <w:r w:rsidRPr="00DC6B8F">
        <w:rPr>
          <w:rFonts w:ascii="Arial" w:hAnsi="Arial" w:cs="Arial"/>
          <w:color w:val="000000"/>
          <w:lang w:val="fr-FR" w:eastAsia="zh-CN"/>
        </w:rPr>
        <w:t>国</w:t>
      </w:r>
      <w:r w:rsidRPr="00DC6B8F">
        <w:rPr>
          <w:rFonts w:ascii="SimSun" w:hAnsi="SimSun" w:cs="SimSun" w:hint="eastAsia"/>
          <w:color w:val="000000"/>
          <w:lang w:val="fr-FR" w:eastAsia="zh-CN"/>
        </w:rPr>
        <w:t>际电</w:t>
      </w:r>
      <w:r w:rsidRPr="00DC6B8F">
        <w:rPr>
          <w:rFonts w:ascii="MS Mincho" w:hAnsi="MS Mincho" w:cs="MS Mincho" w:hint="eastAsia"/>
          <w:color w:val="000000"/>
          <w:lang w:val="fr-FR" w:eastAsia="zh-CN"/>
        </w:rPr>
        <w:t>工委</w:t>
      </w:r>
      <w:r w:rsidRPr="00DC6B8F">
        <w:rPr>
          <w:rFonts w:ascii="SimSun" w:hAnsi="SimSun" w:cs="SimSun" w:hint="eastAsia"/>
          <w:color w:val="000000"/>
          <w:lang w:val="fr-FR" w:eastAsia="zh-CN"/>
        </w:rPr>
        <w:t>员</w:t>
      </w:r>
      <w:r w:rsidRPr="00DC6B8F">
        <w:rPr>
          <w:rFonts w:ascii="MS Mincho" w:hAnsi="MS Mincho" w:cs="MS Mincho" w:hint="eastAsia"/>
          <w:color w:val="000000"/>
          <w:lang w:val="fr-FR" w:eastAsia="zh-CN"/>
        </w:rPr>
        <w:t>会</w:t>
      </w:r>
    </w:p>
    <w:p w:rsidR="009F6CC0" w:rsidRPr="00DC6B8F" w:rsidRDefault="009F6CC0" w:rsidP="00B44699">
      <w:pPr>
        <w:pStyle w:val="enumlev10"/>
        <w:rPr>
          <w:lang w:val="en-US" w:eastAsia="zh-CN"/>
        </w:rPr>
      </w:pPr>
      <w:r w:rsidRPr="00DC6B8F">
        <w:rPr>
          <w:lang w:val="en-US" w:eastAsia="zh-CN"/>
        </w:rPr>
        <w:t>IS</w:t>
      </w:r>
      <w:r w:rsidRPr="00DC6B8F">
        <w:rPr>
          <w:lang w:val="en-US" w:eastAsia="zh-CN"/>
        </w:rPr>
        <w:tab/>
      </w:r>
      <w:r w:rsidRPr="00DC6B8F">
        <w:rPr>
          <w:lang w:val="en-US" w:eastAsia="zh-CN"/>
        </w:rPr>
        <w:tab/>
      </w:r>
      <w:r w:rsidRPr="00DC6B8F">
        <w:rPr>
          <w:rFonts w:hint="eastAsia"/>
          <w:lang w:val="fr-FR" w:eastAsia="zh-CN"/>
        </w:rPr>
        <w:t>国</w:t>
      </w:r>
      <w:r w:rsidRPr="00DC6B8F">
        <w:rPr>
          <w:rFonts w:ascii="SimSun" w:hAnsi="SimSun" w:cs="SimSun" w:hint="eastAsia"/>
          <w:lang w:val="fr-FR" w:eastAsia="zh-CN"/>
        </w:rPr>
        <w:t>际标</w:t>
      </w:r>
      <w:r w:rsidRPr="00DC6B8F">
        <w:rPr>
          <w:rFonts w:hint="eastAsia"/>
          <w:lang w:val="fr-FR" w:eastAsia="zh-CN"/>
        </w:rPr>
        <w:t>准</w:t>
      </w:r>
    </w:p>
    <w:p w:rsidR="009F6CC0" w:rsidRPr="00DC6B8F" w:rsidRDefault="009F6CC0" w:rsidP="00B44699">
      <w:pPr>
        <w:pStyle w:val="enumlev10"/>
        <w:rPr>
          <w:lang w:val="en-US" w:eastAsia="zh-CN"/>
        </w:rPr>
      </w:pPr>
      <w:r w:rsidRPr="00DC6B8F">
        <w:rPr>
          <w:lang w:val="en-US" w:eastAsia="zh-CN"/>
        </w:rPr>
        <w:t>ISO</w:t>
      </w:r>
      <w:r w:rsidRPr="00DC6B8F">
        <w:rPr>
          <w:lang w:val="en-US" w:eastAsia="zh-CN"/>
        </w:rPr>
        <w:tab/>
      </w:r>
      <w:r w:rsidRPr="00DC6B8F">
        <w:rPr>
          <w:lang w:val="en-US" w:eastAsia="zh-CN"/>
        </w:rPr>
        <w:tab/>
      </w:r>
      <w:r w:rsidRPr="00DC6B8F">
        <w:rPr>
          <w:rFonts w:hint="eastAsia"/>
          <w:lang w:val="fr-FR" w:eastAsia="zh-CN"/>
        </w:rPr>
        <w:t>国</w:t>
      </w:r>
      <w:r w:rsidRPr="00DC6B8F">
        <w:rPr>
          <w:rFonts w:ascii="SimSun" w:hAnsi="SimSun" w:cs="SimSun" w:hint="eastAsia"/>
          <w:lang w:val="fr-FR" w:eastAsia="zh-CN"/>
        </w:rPr>
        <w:t>际标</w:t>
      </w:r>
      <w:r w:rsidRPr="00DC6B8F">
        <w:rPr>
          <w:rFonts w:ascii="MS Mincho" w:hAnsi="MS Mincho" w:cs="MS Mincho" w:hint="eastAsia"/>
          <w:lang w:val="fr-FR" w:eastAsia="zh-CN"/>
        </w:rPr>
        <w:t>准化</w:t>
      </w:r>
      <w:r w:rsidRPr="00DC6B8F">
        <w:rPr>
          <w:rFonts w:ascii="SimSun" w:hAnsi="SimSun" w:cs="SimSun" w:hint="eastAsia"/>
          <w:lang w:val="fr-FR" w:eastAsia="zh-CN"/>
        </w:rPr>
        <w:t>组织</w:t>
      </w:r>
    </w:p>
    <w:p w:rsidR="009F6CC0" w:rsidRPr="00DC6B8F" w:rsidRDefault="009F6CC0" w:rsidP="00B44699">
      <w:pPr>
        <w:pStyle w:val="enumlev10"/>
        <w:rPr>
          <w:lang w:val="en-US" w:eastAsia="zh-CN"/>
        </w:rPr>
      </w:pPr>
      <w:r w:rsidRPr="00DC6B8F">
        <w:rPr>
          <w:lang w:val="en-US" w:eastAsia="zh-CN"/>
        </w:rPr>
        <w:t>ISP</w:t>
      </w:r>
      <w:r w:rsidRPr="00DC6B8F">
        <w:rPr>
          <w:lang w:val="en-US" w:eastAsia="zh-CN"/>
        </w:rPr>
        <w:tab/>
      </w:r>
      <w:r w:rsidRPr="00DC6B8F">
        <w:rPr>
          <w:lang w:val="en-US" w:eastAsia="zh-CN"/>
        </w:rPr>
        <w:tab/>
      </w:r>
      <w:r w:rsidRPr="00DC6B8F">
        <w:rPr>
          <w:rFonts w:ascii="Arial" w:hAnsi="Arial" w:cs="Arial"/>
          <w:color w:val="000000"/>
          <w:lang w:val="fr-FR" w:eastAsia="zh-CN"/>
        </w:rPr>
        <w:t>国</w:t>
      </w:r>
      <w:r w:rsidRPr="00DC6B8F">
        <w:rPr>
          <w:rFonts w:ascii="SimSun" w:hAnsi="SimSun" w:cs="SimSun" w:hint="eastAsia"/>
          <w:color w:val="000000"/>
          <w:lang w:val="fr-FR" w:eastAsia="zh-CN"/>
        </w:rPr>
        <w:t>际标</w:t>
      </w:r>
      <w:r w:rsidRPr="00DC6B8F">
        <w:rPr>
          <w:rFonts w:ascii="MS Mincho" w:hAnsi="MS Mincho" w:cs="MS Mincho" w:hint="eastAsia"/>
          <w:color w:val="000000"/>
          <w:lang w:val="fr-FR" w:eastAsia="zh-CN"/>
        </w:rPr>
        <w:t>准化</w:t>
      </w:r>
      <w:r w:rsidRPr="00DC6B8F">
        <w:rPr>
          <w:rFonts w:ascii="SimSun" w:hAnsi="SimSun" w:cs="SimSun" w:hint="eastAsia"/>
          <w:color w:val="000000"/>
          <w:lang w:val="fr-FR" w:eastAsia="zh-CN"/>
        </w:rPr>
        <w:t>规</w:t>
      </w:r>
      <w:r w:rsidRPr="00DC6B8F">
        <w:rPr>
          <w:rFonts w:ascii="MS Mincho" w:hAnsi="MS Mincho" w:cs="MS Mincho" w:hint="eastAsia"/>
          <w:color w:val="000000"/>
          <w:lang w:val="fr-FR" w:eastAsia="zh-CN"/>
        </w:rPr>
        <w:t>格</w:t>
      </w:r>
    </w:p>
    <w:p w:rsidR="009F6CC0" w:rsidRPr="00DC6B8F" w:rsidRDefault="009F6CC0" w:rsidP="00B44699">
      <w:pPr>
        <w:pStyle w:val="enumlev10"/>
        <w:rPr>
          <w:lang w:val="en-US" w:eastAsia="zh-CN"/>
        </w:rPr>
      </w:pPr>
      <w:r w:rsidRPr="00DC6B8F">
        <w:rPr>
          <w:lang w:val="en-US" w:eastAsia="zh-CN"/>
        </w:rPr>
        <w:t>ITTF</w:t>
      </w:r>
      <w:r w:rsidRPr="00DC6B8F">
        <w:rPr>
          <w:lang w:val="en-US" w:eastAsia="zh-CN"/>
        </w:rPr>
        <w:tab/>
      </w:r>
      <w:r w:rsidRPr="00DC6B8F">
        <w:rPr>
          <w:rFonts w:hint="eastAsia"/>
          <w:lang w:val="en-US" w:eastAsia="zh-CN"/>
        </w:rPr>
        <w:tab/>
      </w:r>
      <w:r w:rsidRPr="00DC6B8F">
        <w:rPr>
          <w:rFonts w:hint="eastAsia"/>
          <w:lang w:val="fr-FR" w:eastAsia="zh-CN"/>
        </w:rPr>
        <w:t>信息技</w:t>
      </w:r>
      <w:r w:rsidRPr="00DC6B8F">
        <w:rPr>
          <w:rFonts w:ascii="SimSun" w:hAnsi="SimSun" w:cs="SimSun" w:hint="eastAsia"/>
          <w:lang w:val="fr-FR" w:eastAsia="zh-CN"/>
        </w:rPr>
        <w:t>术任务组</w:t>
      </w:r>
    </w:p>
    <w:p w:rsidR="009F6CC0" w:rsidRPr="00DC6B8F" w:rsidRDefault="009F6CC0" w:rsidP="00B44699">
      <w:pPr>
        <w:pStyle w:val="enumlev10"/>
        <w:rPr>
          <w:lang w:val="en-US" w:eastAsia="zh-CN"/>
        </w:rPr>
      </w:pPr>
      <w:r w:rsidRPr="00DC6B8F">
        <w:rPr>
          <w:lang w:val="en-US" w:eastAsia="zh-CN"/>
        </w:rPr>
        <w:t>JTC 1</w:t>
      </w:r>
      <w:r w:rsidRPr="00DC6B8F">
        <w:rPr>
          <w:lang w:val="en-US" w:eastAsia="zh-CN"/>
        </w:rPr>
        <w:tab/>
      </w:r>
      <w:r w:rsidRPr="00DC6B8F">
        <w:rPr>
          <w:rFonts w:hint="eastAsia"/>
          <w:lang w:val="en-US" w:eastAsia="zh-CN"/>
        </w:rPr>
        <w:tab/>
      </w:r>
      <w:r w:rsidRPr="00DC6B8F">
        <w:rPr>
          <w:rFonts w:ascii="MS Mincho" w:hAnsi="MS Mincho" w:cs="MS Mincho" w:hint="eastAsia"/>
          <w:bCs/>
          <w:color w:val="000000"/>
          <w:lang w:val="fr-FR" w:eastAsia="zh-CN"/>
        </w:rPr>
        <w:t>第一</w:t>
      </w:r>
      <w:r w:rsidRPr="00DC6B8F">
        <w:rPr>
          <w:rFonts w:ascii="SimSun" w:hAnsi="SimSun" w:cs="SimSun" w:hint="eastAsia"/>
          <w:bCs/>
          <w:color w:val="000000"/>
          <w:lang w:val="fr-FR" w:eastAsia="zh-CN"/>
        </w:rPr>
        <w:t>联</w:t>
      </w:r>
      <w:r w:rsidRPr="00DC6B8F">
        <w:rPr>
          <w:rFonts w:ascii="MS Mincho" w:hAnsi="MS Mincho" w:cs="MS Mincho" w:hint="eastAsia"/>
          <w:bCs/>
          <w:color w:val="000000"/>
          <w:lang w:val="fr-FR" w:eastAsia="zh-CN"/>
        </w:rPr>
        <w:t>合技</w:t>
      </w:r>
      <w:r w:rsidRPr="00DC6B8F">
        <w:rPr>
          <w:rFonts w:ascii="SimSun" w:hAnsi="SimSun" w:cs="SimSun" w:hint="eastAsia"/>
          <w:bCs/>
          <w:color w:val="000000"/>
          <w:lang w:val="fr-FR" w:eastAsia="zh-CN"/>
        </w:rPr>
        <w:t>术</w:t>
      </w:r>
      <w:r w:rsidRPr="00DC6B8F">
        <w:rPr>
          <w:rFonts w:ascii="MS Mincho" w:hAnsi="MS Mincho" w:cs="MS Mincho" w:hint="eastAsia"/>
          <w:bCs/>
          <w:color w:val="000000"/>
          <w:lang w:val="fr-FR" w:eastAsia="zh-CN"/>
        </w:rPr>
        <w:t>委</w:t>
      </w:r>
      <w:r w:rsidRPr="00DC6B8F">
        <w:rPr>
          <w:rFonts w:ascii="SimSun" w:hAnsi="SimSun" w:cs="SimSun" w:hint="eastAsia"/>
          <w:bCs/>
          <w:color w:val="000000"/>
          <w:lang w:val="fr-FR" w:eastAsia="zh-CN"/>
        </w:rPr>
        <w:t>员</w:t>
      </w:r>
      <w:r w:rsidRPr="00DC6B8F">
        <w:rPr>
          <w:rFonts w:ascii="Arial" w:hAnsi="Arial" w:cs="Arial"/>
          <w:bCs/>
          <w:color w:val="000000"/>
          <w:lang w:val="fr-FR" w:eastAsia="zh-CN"/>
        </w:rPr>
        <w:t>会</w:t>
      </w:r>
    </w:p>
    <w:p w:rsidR="009F6CC0" w:rsidRPr="00DC6B8F" w:rsidRDefault="009F6CC0" w:rsidP="00B44699">
      <w:pPr>
        <w:pStyle w:val="enumlev10"/>
        <w:rPr>
          <w:lang w:val="en-US" w:eastAsia="zh-CN"/>
        </w:rPr>
      </w:pPr>
      <w:r w:rsidRPr="00DC6B8F">
        <w:rPr>
          <w:lang w:val="en-US" w:eastAsia="zh-CN"/>
        </w:rPr>
        <w:t>NP</w:t>
      </w:r>
      <w:r w:rsidRPr="00DC6B8F">
        <w:rPr>
          <w:lang w:val="en-US" w:eastAsia="zh-CN"/>
        </w:rPr>
        <w:tab/>
      </w:r>
      <w:r w:rsidRPr="00DC6B8F">
        <w:rPr>
          <w:lang w:val="en-US" w:eastAsia="zh-CN"/>
        </w:rPr>
        <w:tab/>
      </w:r>
      <w:r w:rsidRPr="00DC6B8F">
        <w:rPr>
          <w:rFonts w:hint="eastAsia"/>
          <w:lang w:val="fr-FR" w:eastAsia="zh-CN"/>
        </w:rPr>
        <w:t>新工作</w:t>
      </w:r>
      <w:r w:rsidRPr="00DC6B8F">
        <w:rPr>
          <w:rFonts w:ascii="SimSun" w:hAnsi="SimSun" w:cs="SimSun" w:hint="eastAsia"/>
          <w:lang w:val="fr-FR" w:eastAsia="zh-CN"/>
        </w:rPr>
        <w:t>项</w:t>
      </w:r>
      <w:r w:rsidRPr="00DC6B8F">
        <w:rPr>
          <w:rFonts w:hint="eastAsia"/>
          <w:lang w:val="fr-FR" w:eastAsia="zh-CN"/>
        </w:rPr>
        <w:t>目建</w:t>
      </w:r>
      <w:r w:rsidRPr="00DC6B8F">
        <w:rPr>
          <w:rFonts w:ascii="SimSun" w:hAnsi="SimSun" w:cs="SimSun" w:hint="eastAsia"/>
          <w:lang w:val="fr-FR" w:eastAsia="zh-CN"/>
        </w:rPr>
        <w:t>议</w:t>
      </w:r>
    </w:p>
    <w:p w:rsidR="009F6CC0" w:rsidRPr="00DC6B8F" w:rsidRDefault="009F6CC0" w:rsidP="00B44699">
      <w:pPr>
        <w:pStyle w:val="enumlev10"/>
        <w:rPr>
          <w:lang w:val="en-US" w:eastAsia="zh-CN"/>
        </w:rPr>
      </w:pPr>
      <w:r w:rsidRPr="00DC6B8F">
        <w:rPr>
          <w:lang w:val="en-US" w:eastAsia="zh-CN"/>
        </w:rPr>
        <w:t>PDAM</w:t>
      </w:r>
      <w:r w:rsidRPr="00DC6B8F">
        <w:rPr>
          <w:lang w:val="en-US" w:eastAsia="zh-CN"/>
        </w:rPr>
        <w:tab/>
      </w:r>
      <w:r w:rsidRPr="00DC6B8F">
        <w:rPr>
          <w:rFonts w:hint="eastAsia"/>
          <w:lang w:val="en-US" w:eastAsia="zh-CN"/>
        </w:rPr>
        <w:tab/>
      </w:r>
      <w:r w:rsidRPr="00DC6B8F">
        <w:rPr>
          <w:rFonts w:hint="eastAsia"/>
          <w:lang w:val="fr-FR" w:eastAsia="zh-CN"/>
        </w:rPr>
        <w:t>建</w:t>
      </w:r>
      <w:r w:rsidRPr="00DC6B8F">
        <w:rPr>
          <w:rFonts w:ascii="SimSun" w:hAnsi="SimSun" w:cs="SimSun" w:hint="eastAsia"/>
          <w:lang w:val="fr-FR" w:eastAsia="zh-CN"/>
        </w:rPr>
        <w:t>议</w:t>
      </w:r>
      <w:r w:rsidRPr="00DC6B8F">
        <w:rPr>
          <w:rFonts w:ascii="MS Mincho" w:hAnsi="MS Mincho" w:cs="MS Mincho" w:hint="eastAsia"/>
          <w:lang w:val="fr-FR" w:eastAsia="zh-CN"/>
        </w:rPr>
        <w:t>的修正草案</w:t>
      </w:r>
    </w:p>
    <w:p w:rsidR="009F6CC0" w:rsidRPr="00DC6B8F" w:rsidRDefault="009F6CC0" w:rsidP="00B44699">
      <w:pPr>
        <w:pStyle w:val="enumlev10"/>
        <w:rPr>
          <w:lang w:val="en-US" w:eastAsia="zh-CN"/>
        </w:rPr>
      </w:pPr>
      <w:r w:rsidRPr="00DC6B8F">
        <w:rPr>
          <w:lang w:val="en-US" w:eastAsia="zh-CN"/>
        </w:rPr>
        <w:t>PDTR</w:t>
      </w:r>
      <w:r w:rsidRPr="00DC6B8F">
        <w:rPr>
          <w:lang w:val="en-US" w:eastAsia="zh-CN"/>
        </w:rPr>
        <w:tab/>
      </w:r>
      <w:r w:rsidRPr="00DC6B8F">
        <w:rPr>
          <w:rFonts w:hint="eastAsia"/>
          <w:lang w:val="en-US" w:eastAsia="zh-CN"/>
        </w:rPr>
        <w:tab/>
      </w:r>
      <w:r w:rsidRPr="00DC6B8F">
        <w:rPr>
          <w:rFonts w:hint="eastAsia"/>
          <w:lang w:val="fr-FR" w:eastAsia="zh-CN"/>
        </w:rPr>
        <w:t>建</w:t>
      </w:r>
      <w:r w:rsidRPr="00DC6B8F">
        <w:rPr>
          <w:rFonts w:ascii="SimSun" w:hAnsi="SimSun" w:cs="SimSun" w:hint="eastAsia"/>
          <w:lang w:val="fr-FR" w:eastAsia="zh-CN"/>
        </w:rPr>
        <w:t>议</w:t>
      </w:r>
      <w:r w:rsidRPr="00DC6B8F">
        <w:rPr>
          <w:rFonts w:ascii="MS Mincho" w:hAnsi="MS Mincho" w:cs="MS Mincho" w:hint="eastAsia"/>
          <w:lang w:val="fr-FR" w:eastAsia="zh-CN"/>
        </w:rPr>
        <w:t>的技</w:t>
      </w:r>
      <w:r w:rsidRPr="00DC6B8F">
        <w:rPr>
          <w:rFonts w:ascii="SimSun" w:hAnsi="SimSun" w:cs="SimSun" w:hint="eastAsia"/>
          <w:lang w:val="fr-FR" w:eastAsia="zh-CN"/>
        </w:rPr>
        <w:t>术报</w:t>
      </w:r>
      <w:r w:rsidRPr="00DC6B8F">
        <w:rPr>
          <w:rFonts w:ascii="MS Mincho" w:hAnsi="MS Mincho" w:cs="MS Mincho" w:hint="eastAsia"/>
          <w:lang w:val="fr-FR" w:eastAsia="zh-CN"/>
        </w:rPr>
        <w:t>告草案</w:t>
      </w:r>
    </w:p>
    <w:p w:rsidR="009F6CC0" w:rsidRPr="00DC6B8F" w:rsidRDefault="009F6CC0" w:rsidP="00B44699">
      <w:pPr>
        <w:pStyle w:val="enumlev10"/>
        <w:rPr>
          <w:lang w:val="en-US" w:eastAsia="zh-CN"/>
        </w:rPr>
      </w:pPr>
      <w:r w:rsidRPr="00DC6B8F">
        <w:rPr>
          <w:lang w:val="en-US" w:eastAsia="zh-CN"/>
        </w:rPr>
        <w:t>SC</w:t>
      </w:r>
      <w:r w:rsidRPr="00DC6B8F">
        <w:rPr>
          <w:lang w:val="en-US" w:eastAsia="zh-CN"/>
        </w:rPr>
        <w:tab/>
      </w:r>
      <w:r w:rsidRPr="00DC6B8F">
        <w:rPr>
          <w:lang w:val="en-US" w:eastAsia="zh-CN"/>
        </w:rPr>
        <w:tab/>
      </w:r>
      <w:r w:rsidRPr="00DC6B8F">
        <w:rPr>
          <w:rFonts w:hint="eastAsia"/>
          <w:lang w:val="fr-FR" w:eastAsia="zh-CN"/>
        </w:rPr>
        <w:t>分委</w:t>
      </w:r>
      <w:r w:rsidRPr="00DC6B8F">
        <w:rPr>
          <w:rFonts w:ascii="SimSun" w:hAnsi="SimSun" w:cs="SimSun" w:hint="eastAsia"/>
          <w:lang w:val="fr-FR" w:eastAsia="zh-CN"/>
        </w:rPr>
        <w:t>员</w:t>
      </w:r>
      <w:r w:rsidRPr="00DC6B8F">
        <w:rPr>
          <w:rFonts w:hint="eastAsia"/>
          <w:lang w:val="fr-FR" w:eastAsia="zh-CN"/>
        </w:rPr>
        <w:t>会</w:t>
      </w:r>
    </w:p>
    <w:p w:rsidR="009F6CC0" w:rsidRPr="00DC6B8F" w:rsidRDefault="009F6CC0" w:rsidP="00B44699">
      <w:pPr>
        <w:pStyle w:val="enumlev10"/>
        <w:rPr>
          <w:lang w:val="en-US" w:eastAsia="zh-CN"/>
        </w:rPr>
      </w:pPr>
      <w:r w:rsidRPr="00DC6B8F">
        <w:rPr>
          <w:lang w:val="en-US" w:eastAsia="zh-CN"/>
        </w:rPr>
        <w:t>SWG</w:t>
      </w:r>
      <w:r w:rsidRPr="00DC6B8F">
        <w:rPr>
          <w:lang w:val="en-US" w:eastAsia="zh-CN"/>
        </w:rPr>
        <w:tab/>
      </w:r>
      <w:r w:rsidRPr="00DC6B8F">
        <w:rPr>
          <w:rFonts w:hint="eastAsia"/>
          <w:lang w:val="en-US" w:eastAsia="zh-CN"/>
        </w:rPr>
        <w:tab/>
      </w:r>
      <w:r w:rsidRPr="00DC6B8F">
        <w:rPr>
          <w:rFonts w:hint="eastAsia"/>
          <w:lang w:val="fr-FR" w:eastAsia="zh-CN"/>
        </w:rPr>
        <w:t>特</w:t>
      </w:r>
      <w:r w:rsidRPr="00DC6B8F">
        <w:rPr>
          <w:rFonts w:ascii="SimSun" w:hAnsi="SimSun" w:cs="SimSun" w:hint="eastAsia"/>
          <w:lang w:val="fr-FR" w:eastAsia="zh-CN"/>
        </w:rPr>
        <w:t>别</w:t>
      </w:r>
      <w:r w:rsidRPr="00DC6B8F">
        <w:rPr>
          <w:rFonts w:ascii="MS Mincho" w:hAnsi="MS Mincho" w:cs="MS Mincho" w:hint="eastAsia"/>
          <w:lang w:val="fr-FR" w:eastAsia="zh-CN"/>
        </w:rPr>
        <w:t>工作</w:t>
      </w:r>
      <w:r w:rsidRPr="00DC6B8F">
        <w:rPr>
          <w:rFonts w:ascii="SimSun" w:hAnsi="SimSun" w:cs="SimSun" w:hint="eastAsia"/>
          <w:lang w:val="fr-FR" w:eastAsia="zh-CN"/>
        </w:rPr>
        <w:t>组</w:t>
      </w:r>
    </w:p>
    <w:p w:rsidR="009F6CC0" w:rsidRPr="00DC6B8F" w:rsidRDefault="009F6CC0" w:rsidP="00B44699">
      <w:pPr>
        <w:pStyle w:val="enumlev10"/>
        <w:rPr>
          <w:lang w:val="en-US" w:eastAsia="zh-CN"/>
        </w:rPr>
      </w:pPr>
      <w:r w:rsidRPr="00DC6B8F">
        <w:rPr>
          <w:lang w:val="en-US" w:eastAsia="zh-CN"/>
        </w:rPr>
        <w:t>TR</w:t>
      </w:r>
      <w:r w:rsidRPr="00DC6B8F">
        <w:rPr>
          <w:lang w:val="en-US" w:eastAsia="zh-CN"/>
        </w:rPr>
        <w:tab/>
      </w:r>
      <w:r w:rsidRPr="00DC6B8F">
        <w:rPr>
          <w:lang w:val="en-US" w:eastAsia="zh-CN"/>
        </w:rPr>
        <w:tab/>
      </w:r>
      <w:r w:rsidRPr="00DC6B8F">
        <w:rPr>
          <w:rFonts w:hint="eastAsia"/>
          <w:lang w:val="fr-FR" w:eastAsia="zh-CN"/>
        </w:rPr>
        <w:t>技</w:t>
      </w:r>
      <w:r w:rsidRPr="00DC6B8F">
        <w:rPr>
          <w:rFonts w:ascii="SimSun" w:hAnsi="SimSun" w:cs="SimSun" w:hint="eastAsia"/>
          <w:lang w:val="fr-FR" w:eastAsia="zh-CN"/>
        </w:rPr>
        <w:t>术报</w:t>
      </w:r>
      <w:r w:rsidRPr="00DC6B8F">
        <w:rPr>
          <w:rFonts w:hint="eastAsia"/>
          <w:lang w:val="fr-FR" w:eastAsia="zh-CN"/>
        </w:rPr>
        <w:t>告</w:t>
      </w:r>
    </w:p>
    <w:p w:rsidR="009F6CC0" w:rsidRPr="00DC6B8F" w:rsidRDefault="009F6CC0" w:rsidP="00B44699">
      <w:pPr>
        <w:pStyle w:val="enumlev10"/>
        <w:rPr>
          <w:lang w:val="en-US" w:eastAsia="zh-CN"/>
        </w:rPr>
      </w:pPr>
      <w:r w:rsidRPr="00DC6B8F">
        <w:rPr>
          <w:lang w:val="en-US" w:eastAsia="zh-CN"/>
        </w:rPr>
        <w:t>TS</w:t>
      </w:r>
      <w:r w:rsidRPr="00DC6B8F">
        <w:rPr>
          <w:lang w:val="en-US" w:eastAsia="zh-CN"/>
        </w:rPr>
        <w:tab/>
      </w:r>
      <w:r w:rsidRPr="00DC6B8F">
        <w:rPr>
          <w:lang w:val="en-US" w:eastAsia="zh-CN"/>
        </w:rPr>
        <w:tab/>
      </w:r>
      <w:r w:rsidRPr="00DC6B8F">
        <w:rPr>
          <w:rFonts w:hint="eastAsia"/>
          <w:lang w:val="fr-FR" w:eastAsia="zh-CN"/>
        </w:rPr>
        <w:t>技</w:t>
      </w:r>
      <w:r w:rsidRPr="00DC6B8F">
        <w:rPr>
          <w:rFonts w:ascii="SimSun" w:hAnsi="SimSun" w:cs="SimSun" w:hint="eastAsia"/>
          <w:lang w:val="fr-FR" w:eastAsia="zh-CN"/>
        </w:rPr>
        <w:t>术规</w:t>
      </w:r>
      <w:r w:rsidRPr="00DC6B8F">
        <w:rPr>
          <w:rFonts w:hint="eastAsia"/>
          <w:lang w:val="fr-FR" w:eastAsia="zh-CN"/>
        </w:rPr>
        <w:t>范</w:t>
      </w:r>
    </w:p>
    <w:p w:rsidR="009F6CC0" w:rsidRPr="00DC6B8F" w:rsidRDefault="009F6CC0" w:rsidP="00B44699">
      <w:pPr>
        <w:pStyle w:val="enumlev10"/>
        <w:rPr>
          <w:lang w:val="en-US" w:eastAsia="zh-CN"/>
        </w:rPr>
      </w:pPr>
      <w:r w:rsidRPr="00DC6B8F">
        <w:rPr>
          <w:lang w:val="en-US" w:eastAsia="zh-CN"/>
        </w:rPr>
        <w:t>WD</w:t>
      </w:r>
      <w:r w:rsidRPr="00DC6B8F">
        <w:rPr>
          <w:lang w:val="en-US" w:eastAsia="zh-CN"/>
        </w:rPr>
        <w:tab/>
      </w:r>
      <w:r w:rsidRPr="00DC6B8F">
        <w:rPr>
          <w:lang w:val="en-US" w:eastAsia="zh-CN"/>
        </w:rPr>
        <w:tab/>
      </w:r>
      <w:r w:rsidRPr="00DC6B8F">
        <w:rPr>
          <w:rFonts w:hint="eastAsia"/>
          <w:lang w:val="fr-FR" w:eastAsia="zh-CN"/>
        </w:rPr>
        <w:t>工作草案</w:t>
      </w:r>
    </w:p>
    <w:p w:rsidR="009F6CC0" w:rsidRPr="00DC6B8F" w:rsidRDefault="009F6CC0" w:rsidP="00B44699">
      <w:pPr>
        <w:pStyle w:val="enumlev10"/>
        <w:rPr>
          <w:lang w:val="en-US" w:eastAsia="zh-CN"/>
        </w:rPr>
      </w:pPr>
      <w:r w:rsidRPr="00DC6B8F">
        <w:rPr>
          <w:lang w:val="en-US" w:eastAsia="zh-CN"/>
        </w:rPr>
        <w:t>WG</w:t>
      </w:r>
      <w:r w:rsidRPr="00DC6B8F">
        <w:rPr>
          <w:lang w:val="en-US" w:eastAsia="zh-CN"/>
        </w:rPr>
        <w:tab/>
      </w:r>
      <w:r w:rsidRPr="00DC6B8F">
        <w:rPr>
          <w:lang w:val="en-US" w:eastAsia="zh-CN"/>
        </w:rPr>
        <w:tab/>
      </w:r>
      <w:r w:rsidRPr="00DC6B8F">
        <w:rPr>
          <w:rFonts w:hint="eastAsia"/>
          <w:lang w:val="fr-FR" w:eastAsia="zh-CN"/>
        </w:rPr>
        <w:t>工作</w:t>
      </w:r>
      <w:r w:rsidRPr="00DC6B8F">
        <w:rPr>
          <w:rFonts w:ascii="SimSun" w:hAnsi="SimSun" w:cs="SimSun" w:hint="eastAsia"/>
          <w:lang w:val="fr-FR" w:eastAsia="zh-CN"/>
        </w:rPr>
        <w:t>组</w:t>
      </w:r>
    </w:p>
    <w:p w:rsidR="009F6CC0" w:rsidRPr="00DC6B8F" w:rsidRDefault="009F6CC0" w:rsidP="00B44699">
      <w:pPr>
        <w:pStyle w:val="Heading3"/>
        <w:rPr>
          <w:lang w:val="en-US" w:eastAsia="zh-CN"/>
        </w:rPr>
      </w:pPr>
      <w:bookmarkStart w:id="666" w:name="_Toc276545980"/>
      <w:bookmarkStart w:id="667" w:name="_Toc386706672"/>
      <w:r w:rsidRPr="00DC6B8F">
        <w:rPr>
          <w:lang w:val="en-US" w:eastAsia="zh-CN"/>
        </w:rPr>
        <w:t>1.6.3</w:t>
      </w:r>
      <w:r w:rsidRPr="00DC6B8F">
        <w:rPr>
          <w:lang w:val="en-US" w:eastAsia="zh-CN"/>
        </w:rPr>
        <w:tab/>
      </w:r>
      <w:r w:rsidRPr="00DC6B8F">
        <w:rPr>
          <w:rFonts w:hint="eastAsia"/>
          <w:lang w:val="fr-FR" w:eastAsia="zh-CN"/>
        </w:rPr>
        <w:t>有</w:t>
      </w:r>
      <w:r w:rsidRPr="00DC6B8F">
        <w:rPr>
          <w:rFonts w:ascii="SimSun" w:hAnsi="SimSun" w:cs="SimSun" w:hint="eastAsia"/>
          <w:lang w:val="fr-FR" w:eastAsia="zh-CN"/>
        </w:rPr>
        <w:t>关</w:t>
      </w:r>
      <w:r w:rsidRPr="00DC6B8F">
        <w:rPr>
          <w:lang w:val="en-US" w:eastAsia="zh-CN"/>
        </w:rPr>
        <w:t>ITU-T</w:t>
      </w:r>
      <w:r w:rsidRPr="00DC6B8F">
        <w:rPr>
          <w:rFonts w:hint="eastAsia"/>
          <w:lang w:val="fr-FR" w:eastAsia="zh-CN"/>
        </w:rPr>
        <w:t>和</w:t>
      </w:r>
      <w:r w:rsidRPr="00DC6B8F">
        <w:rPr>
          <w:lang w:val="en-US" w:eastAsia="zh-CN"/>
        </w:rPr>
        <w:t>JTC 1</w:t>
      </w:r>
      <w:r w:rsidRPr="00DC6B8F">
        <w:rPr>
          <w:rFonts w:ascii="MS Mincho" w:hAnsi="MS Mincho" w:cs="MS Mincho" w:hint="eastAsia"/>
          <w:lang w:val="fr-FR" w:eastAsia="zh-CN"/>
        </w:rPr>
        <w:t>合作的</w:t>
      </w:r>
      <w:r w:rsidRPr="00DC6B8F">
        <w:rPr>
          <w:rFonts w:ascii="SimSun" w:hAnsi="SimSun" w:cs="SimSun" w:hint="eastAsia"/>
          <w:lang w:val="fr-FR" w:eastAsia="zh-CN"/>
        </w:rPr>
        <w:t>缩</w:t>
      </w:r>
      <w:r w:rsidRPr="00DC6B8F">
        <w:rPr>
          <w:rFonts w:ascii="MS Mincho" w:hAnsi="MS Mincho" w:cs="MS Mincho" w:hint="eastAsia"/>
          <w:lang w:val="fr-FR" w:eastAsia="zh-CN"/>
        </w:rPr>
        <w:t>略</w:t>
      </w:r>
      <w:r w:rsidRPr="00DC6B8F">
        <w:rPr>
          <w:rFonts w:ascii="SimSun" w:hAnsi="SimSun" w:cs="SimSun" w:hint="eastAsia"/>
          <w:lang w:val="fr-FR" w:eastAsia="zh-CN"/>
        </w:rPr>
        <w:t>语</w:t>
      </w:r>
      <w:bookmarkEnd w:id="666"/>
      <w:bookmarkEnd w:id="667"/>
    </w:p>
    <w:p w:rsidR="009F6CC0" w:rsidRPr="00DC6B8F" w:rsidRDefault="009F6CC0" w:rsidP="00B44699">
      <w:pPr>
        <w:pStyle w:val="enumlev10"/>
        <w:rPr>
          <w:lang w:val="en-US" w:eastAsia="zh-CN"/>
        </w:rPr>
      </w:pPr>
      <w:r w:rsidRPr="00DC6B8F">
        <w:rPr>
          <w:lang w:val="en-US" w:eastAsia="zh-CN"/>
        </w:rPr>
        <w:t>CT</w:t>
      </w:r>
      <w:r w:rsidRPr="00DC6B8F">
        <w:rPr>
          <w:lang w:val="en-US" w:eastAsia="zh-CN"/>
        </w:rPr>
        <w:tab/>
      </w:r>
      <w:r w:rsidR="00B44699">
        <w:rPr>
          <w:rFonts w:hint="eastAsia"/>
          <w:lang w:val="en-US" w:eastAsia="zh-CN"/>
        </w:rPr>
        <w:tab/>
      </w:r>
      <w:r w:rsidRPr="00DC6B8F">
        <w:rPr>
          <w:rFonts w:ascii="SimSun" w:hAnsi="SimSun" w:hint="eastAsia"/>
          <w:lang w:val="fr-FR" w:eastAsia="zh-CN"/>
        </w:rPr>
        <w:t>协作组</w:t>
      </w:r>
    </w:p>
    <w:p w:rsidR="00B44699" w:rsidRDefault="00B44699">
      <w:pPr>
        <w:tabs>
          <w:tab w:val="clear" w:pos="1134"/>
          <w:tab w:val="clear" w:pos="1871"/>
          <w:tab w:val="clear" w:pos="2268"/>
        </w:tabs>
        <w:overflowPunct/>
        <w:autoSpaceDE/>
        <w:autoSpaceDN/>
        <w:adjustRightInd/>
        <w:spacing w:before="0"/>
        <w:jc w:val="left"/>
        <w:textAlignment w:val="auto"/>
        <w:rPr>
          <w:b/>
          <w:sz w:val="28"/>
          <w:szCs w:val="28"/>
          <w:lang w:val="en-US" w:eastAsia="zh-CN"/>
        </w:rPr>
      </w:pPr>
      <w:bookmarkStart w:id="668" w:name="_Toc276545981"/>
      <w:bookmarkStart w:id="669" w:name="_Toc404085524"/>
      <w:r>
        <w:rPr>
          <w:b/>
          <w:sz w:val="28"/>
          <w:szCs w:val="28"/>
          <w:lang w:val="en-US" w:eastAsia="zh-CN"/>
        </w:rPr>
        <w:br w:type="page"/>
      </w:r>
    </w:p>
    <w:p w:rsidR="009F6CC0" w:rsidRPr="00DC6B8F" w:rsidRDefault="009F6CC0" w:rsidP="00B44699">
      <w:pPr>
        <w:pStyle w:val="Heading1"/>
        <w:rPr>
          <w:lang w:val="en-US" w:eastAsia="zh-CN"/>
        </w:rPr>
      </w:pPr>
      <w:r w:rsidRPr="00DC6B8F">
        <w:rPr>
          <w:lang w:val="en-US" w:eastAsia="zh-CN"/>
        </w:rPr>
        <w:t>2</w:t>
      </w:r>
      <w:r w:rsidRPr="00DC6B8F">
        <w:rPr>
          <w:lang w:val="en-US" w:eastAsia="zh-CN"/>
        </w:rPr>
        <w:tab/>
      </w:r>
      <w:r w:rsidRPr="00DC6B8F">
        <w:rPr>
          <w:rFonts w:ascii="SimSun" w:hAnsi="SimSun" w:cs="SimSun" w:hint="eastAsia"/>
          <w:lang w:val="fr-FR" w:eastAsia="zh-CN"/>
        </w:rPr>
        <w:t>组织结</w:t>
      </w:r>
      <w:r w:rsidRPr="00DC6B8F">
        <w:rPr>
          <w:rFonts w:hint="eastAsia"/>
          <w:lang w:val="fr-FR" w:eastAsia="zh-CN"/>
        </w:rPr>
        <w:t>构</w:t>
      </w:r>
      <w:bookmarkEnd w:id="668"/>
      <w:bookmarkEnd w:id="669"/>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r w:rsidRPr="00DC6B8F">
        <w:rPr>
          <w:lang w:val="en-US" w:eastAsia="zh-CN"/>
        </w:rPr>
        <w:t>ITU-T</w:t>
      </w:r>
      <w:r w:rsidRPr="00DC6B8F">
        <w:rPr>
          <w:rFonts w:hint="eastAsia"/>
          <w:lang w:val="fr-FR" w:eastAsia="zh-CN"/>
        </w:rPr>
        <w:t>和</w:t>
      </w:r>
      <w:r w:rsidRPr="00DC6B8F">
        <w:rPr>
          <w:lang w:val="en-US" w:eastAsia="zh-CN"/>
        </w:rPr>
        <w:t>JTC 1</w:t>
      </w:r>
      <w:r w:rsidRPr="00DC6B8F">
        <w:rPr>
          <w:rFonts w:hint="eastAsia"/>
          <w:lang w:val="fr-FR" w:eastAsia="zh-CN"/>
        </w:rPr>
        <w:t>开展技术工作的组织结构类似。</w:t>
      </w:r>
      <w:r w:rsidRPr="00DC6B8F">
        <w:rPr>
          <w:lang w:val="fr-FR" w:eastAsia="zh-CN"/>
        </w:rPr>
        <w:t>ITU-T</w:t>
      </w:r>
      <w:r w:rsidRPr="00DC6B8F">
        <w:rPr>
          <w:rFonts w:hint="eastAsia"/>
          <w:lang w:val="fr-FR" w:eastAsia="zh-CN"/>
        </w:rPr>
        <w:t>结构上主要以研究组为单位，相当于</w:t>
      </w:r>
      <w:r w:rsidRPr="00DC6B8F">
        <w:rPr>
          <w:lang w:val="fr-FR" w:eastAsia="zh-CN"/>
        </w:rPr>
        <w:t>JTC 1</w:t>
      </w:r>
      <w:r w:rsidRPr="00DC6B8F">
        <w:rPr>
          <w:rFonts w:hint="eastAsia"/>
          <w:lang w:val="fr-FR" w:eastAsia="zh-CN"/>
        </w:rPr>
        <w:t>的分委员会（</w:t>
      </w:r>
      <w:r w:rsidRPr="00DC6B8F">
        <w:rPr>
          <w:lang w:val="fr-FR" w:eastAsia="zh-CN"/>
        </w:rPr>
        <w:t>SG</w:t>
      </w:r>
      <w:r w:rsidRPr="00DC6B8F">
        <w:rPr>
          <w:rFonts w:hint="eastAsia"/>
          <w:lang w:val="fr-FR" w:eastAsia="zh-CN"/>
        </w:rPr>
        <w:t>）。表</w:t>
      </w:r>
      <w:r w:rsidRPr="00DC6B8F">
        <w:rPr>
          <w:rFonts w:hint="eastAsia"/>
          <w:lang w:val="fr-FR" w:eastAsia="zh-CN"/>
        </w:rPr>
        <w:t>1</w:t>
      </w:r>
      <w:r w:rsidRPr="00DC6B8F">
        <w:rPr>
          <w:rFonts w:hint="eastAsia"/>
          <w:lang w:val="fr-FR" w:eastAsia="zh-CN"/>
        </w:rPr>
        <w:t>列出了截至</w:t>
      </w:r>
      <w:r w:rsidRPr="00DC6B8F">
        <w:rPr>
          <w:rFonts w:hint="eastAsia"/>
          <w:lang w:val="fr-FR" w:eastAsia="zh-CN"/>
        </w:rPr>
        <w:t>2013</w:t>
      </w:r>
      <w:r w:rsidRPr="00DC6B8F">
        <w:rPr>
          <w:rFonts w:hint="eastAsia"/>
          <w:lang w:val="fr-FR" w:eastAsia="zh-CN"/>
        </w:rPr>
        <w:t>年</w:t>
      </w:r>
      <w:r w:rsidRPr="00DC6B8F">
        <w:rPr>
          <w:rFonts w:hint="eastAsia"/>
          <w:lang w:val="fr-FR" w:eastAsia="zh-CN"/>
        </w:rPr>
        <w:t>9</w:t>
      </w:r>
      <w:r w:rsidRPr="00DC6B8F">
        <w:rPr>
          <w:rFonts w:hint="eastAsia"/>
          <w:lang w:val="fr-FR" w:eastAsia="zh-CN"/>
        </w:rPr>
        <w:t>月</w:t>
      </w:r>
      <w:r w:rsidRPr="00DC6B8F">
        <w:rPr>
          <w:lang w:val="fr-FR" w:eastAsia="zh-CN"/>
        </w:rPr>
        <w:t>的十个</w:t>
      </w:r>
      <w:r w:rsidRPr="00DC6B8F">
        <w:rPr>
          <w:lang w:val="fr-FR" w:eastAsia="zh-CN"/>
        </w:rPr>
        <w:t>ITU</w:t>
      </w:r>
      <w:r w:rsidRPr="00DC6B8F">
        <w:rPr>
          <w:lang w:val="fr-FR" w:eastAsia="zh-CN"/>
        </w:rPr>
        <w:noBreakHyphen/>
        <w:t>T</w:t>
      </w:r>
      <w:r w:rsidRPr="00DC6B8F">
        <w:rPr>
          <w:rFonts w:hint="eastAsia"/>
          <w:lang w:val="fr-FR" w:eastAsia="zh-CN"/>
        </w:rPr>
        <w:t>研究组（最新列表见国际电联以下网站：</w:t>
      </w:r>
      <w:hyperlink r:id="rId216" w:history="1">
        <w:r w:rsidRPr="00DC6B8F">
          <w:rPr>
            <w:color w:val="0000FF"/>
            <w:szCs w:val="24"/>
            <w:u w:val="single"/>
            <w:lang w:val="en-US" w:eastAsia="zh-CN"/>
          </w:rPr>
          <w:t>http://itu.int</w:t>
        </w:r>
      </w:hyperlink>
      <w:r w:rsidRPr="00DC6B8F">
        <w:rPr>
          <w:rFonts w:hint="eastAsia"/>
          <w:lang w:val="fr-FR" w:eastAsia="zh-CN"/>
        </w:rPr>
        <w:t>）。表</w:t>
      </w:r>
      <w:r w:rsidRPr="00DC6B8F">
        <w:rPr>
          <w:rFonts w:hint="eastAsia"/>
          <w:lang w:val="fr-FR" w:eastAsia="zh-CN"/>
        </w:rPr>
        <w:t>2</w:t>
      </w:r>
      <w:r w:rsidRPr="00DC6B8F">
        <w:rPr>
          <w:rFonts w:hint="eastAsia"/>
          <w:lang w:val="fr-FR" w:eastAsia="zh-CN"/>
        </w:rPr>
        <w:t>列出了截至</w:t>
      </w:r>
      <w:r w:rsidRPr="00DC6B8F">
        <w:rPr>
          <w:lang w:val="fr-FR" w:eastAsia="zh-CN"/>
        </w:rPr>
        <w:t>20</w:t>
      </w:r>
      <w:r w:rsidRPr="00DC6B8F">
        <w:rPr>
          <w:rFonts w:hint="eastAsia"/>
          <w:lang w:val="fr-FR" w:eastAsia="zh-CN"/>
        </w:rPr>
        <w:t>13</w:t>
      </w:r>
      <w:r w:rsidRPr="00DC6B8F">
        <w:rPr>
          <w:lang w:val="fr-FR" w:eastAsia="zh-CN"/>
        </w:rPr>
        <w:t>年</w:t>
      </w:r>
      <w:r w:rsidRPr="00DC6B8F">
        <w:rPr>
          <w:rFonts w:hint="eastAsia"/>
          <w:lang w:val="fr-FR" w:eastAsia="zh-CN"/>
        </w:rPr>
        <w:t>9</w:t>
      </w:r>
      <w:r w:rsidRPr="00DC6B8F">
        <w:rPr>
          <w:lang w:val="fr-FR" w:eastAsia="zh-CN"/>
        </w:rPr>
        <w:t>月的十</w:t>
      </w:r>
      <w:r w:rsidRPr="00DC6B8F">
        <w:rPr>
          <w:rFonts w:hint="eastAsia"/>
          <w:lang w:val="fr-FR" w:eastAsia="zh-CN"/>
        </w:rPr>
        <w:t>九</w:t>
      </w:r>
      <w:r w:rsidRPr="00DC6B8F">
        <w:rPr>
          <w:lang w:val="fr-FR" w:eastAsia="zh-CN"/>
        </w:rPr>
        <w:t>个</w:t>
      </w:r>
      <w:r w:rsidRPr="00DC6B8F">
        <w:rPr>
          <w:lang w:val="fr-FR" w:eastAsia="zh-CN"/>
        </w:rPr>
        <w:t>JTC 1</w:t>
      </w:r>
      <w:r w:rsidRPr="00DC6B8F">
        <w:rPr>
          <w:rFonts w:hint="eastAsia"/>
          <w:lang w:val="fr-FR" w:eastAsia="zh-CN"/>
        </w:rPr>
        <w:t>分委员会（最新列表见</w:t>
      </w:r>
      <w:r w:rsidRPr="00DC6B8F">
        <w:rPr>
          <w:lang w:val="fr-FR" w:eastAsia="zh-CN"/>
        </w:rPr>
        <w:t>JTC 1</w:t>
      </w:r>
      <w:r w:rsidRPr="00DC6B8F">
        <w:rPr>
          <w:rFonts w:hint="eastAsia"/>
          <w:lang w:val="fr-FR" w:eastAsia="zh-CN"/>
        </w:rPr>
        <w:t>以下网站：</w:t>
      </w:r>
      <w:hyperlink r:id="rId217" w:history="1">
        <w:r w:rsidRPr="00DC6B8F">
          <w:rPr>
            <w:color w:val="0000FF"/>
            <w:szCs w:val="24"/>
            <w:u w:val="single"/>
            <w:lang w:val="en-US" w:eastAsia="zh-CN"/>
          </w:rPr>
          <w:t>http://jtc1.org</w:t>
        </w:r>
      </w:hyperlink>
      <w:r w:rsidRPr="00DC6B8F">
        <w:rPr>
          <w:rFonts w:hint="eastAsia"/>
          <w:lang w:val="en-US" w:eastAsia="zh-CN"/>
        </w:rPr>
        <w:t>）。</w:t>
      </w:r>
    </w:p>
    <w:p w:rsidR="009F6CC0" w:rsidRPr="0040635D" w:rsidRDefault="009F6CC0" w:rsidP="0040635D">
      <w:pPr>
        <w:pStyle w:val="TableNoTitle"/>
        <w:rPr>
          <w:sz w:val="22"/>
          <w:szCs w:val="22"/>
        </w:rPr>
      </w:pPr>
      <w:r w:rsidRPr="0040635D">
        <w:rPr>
          <w:rFonts w:hint="eastAsia"/>
          <w:sz w:val="22"/>
          <w:szCs w:val="22"/>
        </w:rPr>
        <w:t>表</w:t>
      </w:r>
      <w:r w:rsidRPr="0040635D">
        <w:rPr>
          <w:sz w:val="22"/>
          <w:szCs w:val="22"/>
        </w:rPr>
        <w:t>1 – ITU-T</w:t>
      </w:r>
      <w:r w:rsidRPr="0040635D">
        <w:rPr>
          <w:rFonts w:hint="eastAsia"/>
          <w:sz w:val="22"/>
          <w:szCs w:val="22"/>
        </w:rPr>
        <w:t>研究组列表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67"/>
        <w:gridCol w:w="7973"/>
      </w:tblGrid>
      <w:tr w:rsidR="009F6CC0" w:rsidRPr="0040635D" w:rsidTr="00485917">
        <w:trPr>
          <w:jc w:val="center"/>
        </w:trPr>
        <w:tc>
          <w:tcPr>
            <w:tcW w:w="1667" w:type="dxa"/>
          </w:tcPr>
          <w:p w:rsidR="009F6CC0" w:rsidRPr="0040635D" w:rsidRDefault="009F6CC0" w:rsidP="00B44699">
            <w:pPr>
              <w:pStyle w:val="Tablehead"/>
              <w:rPr>
                <w:sz w:val="22"/>
                <w:szCs w:val="22"/>
                <w:lang w:val="fr-FR"/>
              </w:rPr>
            </w:pPr>
            <w:r w:rsidRPr="0040635D">
              <w:rPr>
                <w:rFonts w:hint="eastAsia"/>
                <w:sz w:val="22"/>
                <w:szCs w:val="22"/>
                <w:lang w:val="fr-FR" w:eastAsia="zh-CN"/>
              </w:rPr>
              <w:t>名称</w:t>
            </w:r>
          </w:p>
        </w:tc>
        <w:tc>
          <w:tcPr>
            <w:tcW w:w="7973" w:type="dxa"/>
          </w:tcPr>
          <w:p w:rsidR="009F6CC0" w:rsidRPr="0040635D" w:rsidRDefault="009F6CC0" w:rsidP="00B44699">
            <w:pPr>
              <w:pStyle w:val="Tablehead"/>
              <w:rPr>
                <w:sz w:val="22"/>
                <w:szCs w:val="22"/>
                <w:lang w:val="fr-FR"/>
              </w:rPr>
            </w:pPr>
            <w:r w:rsidRPr="0040635D">
              <w:rPr>
                <w:rFonts w:hint="eastAsia"/>
                <w:sz w:val="22"/>
                <w:szCs w:val="22"/>
                <w:lang w:val="fr-FR" w:eastAsia="zh-CN"/>
              </w:rPr>
              <w:t>题目</w:t>
            </w:r>
          </w:p>
        </w:tc>
      </w:tr>
      <w:tr w:rsidR="009F6CC0" w:rsidRPr="0040635D" w:rsidTr="00485917">
        <w:trPr>
          <w:jc w:val="center"/>
        </w:trPr>
        <w:tc>
          <w:tcPr>
            <w:tcW w:w="1667" w:type="dxa"/>
          </w:tcPr>
          <w:p w:rsidR="009F6CC0" w:rsidRPr="0040635D" w:rsidRDefault="009F6CC0" w:rsidP="00901071">
            <w:pPr>
              <w:pStyle w:val="Tabletext"/>
              <w:jc w:val="center"/>
              <w:rPr>
                <w:sz w:val="22"/>
                <w:szCs w:val="22"/>
                <w:lang w:val="fr-FR"/>
              </w:rPr>
            </w:pPr>
            <w:r w:rsidRPr="0040635D">
              <w:rPr>
                <w:rFonts w:hint="eastAsia"/>
                <w:sz w:val="22"/>
                <w:szCs w:val="22"/>
                <w:lang w:val="fr-FR" w:eastAsia="zh-CN"/>
              </w:rPr>
              <w:t>第</w:t>
            </w:r>
            <w:r w:rsidRPr="0040635D">
              <w:rPr>
                <w:sz w:val="22"/>
                <w:szCs w:val="22"/>
                <w:lang w:val="fr-FR"/>
              </w:rPr>
              <w:t>2</w:t>
            </w:r>
            <w:r w:rsidRPr="0040635D">
              <w:rPr>
                <w:rFonts w:hint="eastAsia"/>
                <w:sz w:val="22"/>
                <w:szCs w:val="22"/>
                <w:lang w:val="fr-FR" w:eastAsia="zh-CN"/>
              </w:rPr>
              <w:t>研究组</w:t>
            </w:r>
          </w:p>
        </w:tc>
        <w:tc>
          <w:tcPr>
            <w:tcW w:w="7973" w:type="dxa"/>
          </w:tcPr>
          <w:p w:rsidR="009F6CC0" w:rsidRPr="0040635D" w:rsidRDefault="009F6CC0" w:rsidP="00B44699">
            <w:pPr>
              <w:pStyle w:val="Tabletext"/>
              <w:rPr>
                <w:sz w:val="22"/>
                <w:szCs w:val="22"/>
                <w:lang w:val="fr-FR" w:eastAsia="zh-CN"/>
              </w:rPr>
            </w:pPr>
            <w:r w:rsidRPr="0040635D">
              <w:rPr>
                <w:rFonts w:hint="eastAsia"/>
                <w:sz w:val="22"/>
                <w:szCs w:val="22"/>
                <w:lang w:val="fr-FR" w:eastAsia="zh-CN"/>
              </w:rPr>
              <w:t>业务提供和电信管理的运营问题</w:t>
            </w:r>
          </w:p>
        </w:tc>
      </w:tr>
      <w:tr w:rsidR="009F6CC0" w:rsidRPr="0040635D" w:rsidTr="00485917">
        <w:trPr>
          <w:jc w:val="center"/>
        </w:trPr>
        <w:tc>
          <w:tcPr>
            <w:tcW w:w="1667" w:type="dxa"/>
          </w:tcPr>
          <w:p w:rsidR="009F6CC0" w:rsidRPr="0040635D" w:rsidRDefault="009F6CC0" w:rsidP="00901071">
            <w:pPr>
              <w:pStyle w:val="Tabletext"/>
              <w:jc w:val="center"/>
              <w:rPr>
                <w:sz w:val="22"/>
                <w:szCs w:val="22"/>
                <w:lang w:val="fr-FR"/>
              </w:rPr>
            </w:pPr>
            <w:r w:rsidRPr="0040635D">
              <w:rPr>
                <w:rFonts w:hint="eastAsia"/>
                <w:sz w:val="22"/>
                <w:szCs w:val="22"/>
                <w:lang w:val="fr-FR" w:eastAsia="zh-CN"/>
              </w:rPr>
              <w:t>第</w:t>
            </w:r>
            <w:r w:rsidRPr="0040635D">
              <w:rPr>
                <w:rFonts w:hint="eastAsia"/>
                <w:sz w:val="22"/>
                <w:szCs w:val="22"/>
                <w:lang w:val="fr-FR" w:eastAsia="zh-CN"/>
              </w:rPr>
              <w:t>3</w:t>
            </w:r>
            <w:r w:rsidRPr="0040635D">
              <w:rPr>
                <w:rFonts w:hint="eastAsia"/>
                <w:sz w:val="22"/>
                <w:szCs w:val="22"/>
                <w:lang w:val="fr-FR" w:eastAsia="zh-CN"/>
              </w:rPr>
              <w:t>研究组</w:t>
            </w:r>
          </w:p>
        </w:tc>
        <w:tc>
          <w:tcPr>
            <w:tcW w:w="7973" w:type="dxa"/>
          </w:tcPr>
          <w:p w:rsidR="009F6CC0" w:rsidRPr="0040635D" w:rsidRDefault="009F6CC0" w:rsidP="00B44699">
            <w:pPr>
              <w:pStyle w:val="Tabletext"/>
              <w:rPr>
                <w:sz w:val="22"/>
                <w:szCs w:val="22"/>
                <w:lang w:val="fr-FR" w:eastAsia="zh-CN"/>
              </w:rPr>
            </w:pPr>
            <w:r w:rsidRPr="0040635D">
              <w:rPr>
                <w:rFonts w:hint="eastAsia"/>
                <w:sz w:val="22"/>
                <w:szCs w:val="22"/>
                <w:lang w:val="fr-FR" w:eastAsia="zh-CN"/>
              </w:rPr>
              <w:t>包括相关电信经济与政策问题的资费及核算原则</w:t>
            </w:r>
          </w:p>
        </w:tc>
      </w:tr>
      <w:tr w:rsidR="009F6CC0" w:rsidRPr="0040635D" w:rsidTr="00485917">
        <w:trPr>
          <w:jc w:val="center"/>
        </w:trPr>
        <w:tc>
          <w:tcPr>
            <w:tcW w:w="1667" w:type="dxa"/>
          </w:tcPr>
          <w:p w:rsidR="009F6CC0" w:rsidRPr="0040635D" w:rsidRDefault="009F6CC0" w:rsidP="00901071">
            <w:pPr>
              <w:pStyle w:val="Tabletext"/>
              <w:jc w:val="center"/>
              <w:rPr>
                <w:sz w:val="22"/>
                <w:szCs w:val="22"/>
                <w:lang w:val="fr-FR"/>
              </w:rPr>
            </w:pPr>
            <w:r w:rsidRPr="0040635D">
              <w:rPr>
                <w:rFonts w:hint="eastAsia"/>
                <w:sz w:val="22"/>
                <w:szCs w:val="22"/>
                <w:lang w:val="fr-FR" w:eastAsia="zh-CN"/>
              </w:rPr>
              <w:t>第</w:t>
            </w:r>
            <w:r w:rsidRPr="0040635D">
              <w:rPr>
                <w:rFonts w:hint="eastAsia"/>
                <w:sz w:val="22"/>
                <w:szCs w:val="22"/>
                <w:lang w:val="fr-FR" w:eastAsia="zh-CN"/>
              </w:rPr>
              <w:t>5</w:t>
            </w:r>
            <w:r w:rsidRPr="0040635D">
              <w:rPr>
                <w:rFonts w:hint="eastAsia"/>
                <w:sz w:val="22"/>
                <w:szCs w:val="22"/>
                <w:lang w:val="fr-FR" w:eastAsia="zh-CN"/>
              </w:rPr>
              <w:t>研究组</w:t>
            </w:r>
          </w:p>
        </w:tc>
        <w:tc>
          <w:tcPr>
            <w:tcW w:w="7973" w:type="dxa"/>
          </w:tcPr>
          <w:p w:rsidR="009F6CC0" w:rsidRPr="0040635D" w:rsidRDefault="009F6CC0" w:rsidP="00B44699">
            <w:pPr>
              <w:pStyle w:val="Tabletext"/>
              <w:rPr>
                <w:sz w:val="22"/>
                <w:szCs w:val="22"/>
                <w:lang w:val="fr-FR"/>
              </w:rPr>
            </w:pPr>
            <w:r w:rsidRPr="0040635D">
              <w:rPr>
                <w:rFonts w:hint="eastAsia"/>
                <w:sz w:val="22"/>
                <w:szCs w:val="22"/>
                <w:lang w:val="fr-FR" w:eastAsia="zh-CN"/>
              </w:rPr>
              <w:t>电磁环境效应的防护</w:t>
            </w:r>
          </w:p>
        </w:tc>
      </w:tr>
      <w:tr w:rsidR="009F6CC0" w:rsidRPr="0040635D" w:rsidTr="00485917">
        <w:trPr>
          <w:jc w:val="center"/>
        </w:trPr>
        <w:tc>
          <w:tcPr>
            <w:tcW w:w="1667" w:type="dxa"/>
          </w:tcPr>
          <w:p w:rsidR="009F6CC0" w:rsidRPr="0040635D" w:rsidRDefault="009F6CC0" w:rsidP="00901071">
            <w:pPr>
              <w:pStyle w:val="Tabletext"/>
              <w:jc w:val="center"/>
              <w:rPr>
                <w:sz w:val="22"/>
                <w:szCs w:val="22"/>
                <w:lang w:val="fr-FR"/>
              </w:rPr>
            </w:pPr>
            <w:r w:rsidRPr="0040635D">
              <w:rPr>
                <w:rFonts w:hint="eastAsia"/>
                <w:sz w:val="22"/>
                <w:szCs w:val="22"/>
                <w:lang w:val="fr-FR" w:eastAsia="zh-CN"/>
              </w:rPr>
              <w:t>第</w:t>
            </w:r>
            <w:r w:rsidRPr="0040635D">
              <w:rPr>
                <w:rFonts w:hint="eastAsia"/>
                <w:sz w:val="22"/>
                <w:szCs w:val="22"/>
                <w:lang w:val="fr-FR" w:eastAsia="zh-CN"/>
              </w:rPr>
              <w:t>9</w:t>
            </w:r>
            <w:r w:rsidRPr="0040635D">
              <w:rPr>
                <w:rFonts w:hint="eastAsia"/>
                <w:sz w:val="22"/>
                <w:szCs w:val="22"/>
                <w:lang w:val="fr-FR" w:eastAsia="zh-CN"/>
              </w:rPr>
              <w:t>研究组</w:t>
            </w:r>
          </w:p>
        </w:tc>
        <w:tc>
          <w:tcPr>
            <w:tcW w:w="7973" w:type="dxa"/>
          </w:tcPr>
          <w:p w:rsidR="009F6CC0" w:rsidRPr="0040635D" w:rsidRDefault="009F6CC0" w:rsidP="00B44699">
            <w:pPr>
              <w:pStyle w:val="Tabletext"/>
              <w:rPr>
                <w:sz w:val="22"/>
                <w:szCs w:val="22"/>
                <w:lang w:val="fr-FR" w:eastAsia="zh-CN"/>
              </w:rPr>
            </w:pPr>
            <w:r w:rsidRPr="0040635D">
              <w:rPr>
                <w:rFonts w:hint="eastAsia"/>
                <w:sz w:val="22"/>
                <w:szCs w:val="22"/>
                <w:lang w:val="fr-FR" w:eastAsia="zh-CN"/>
              </w:rPr>
              <w:t>电视与声音传输和综合宽带电缆网络</w:t>
            </w:r>
          </w:p>
        </w:tc>
      </w:tr>
      <w:tr w:rsidR="009F6CC0" w:rsidRPr="0040635D" w:rsidTr="00485917">
        <w:trPr>
          <w:jc w:val="center"/>
        </w:trPr>
        <w:tc>
          <w:tcPr>
            <w:tcW w:w="1667" w:type="dxa"/>
          </w:tcPr>
          <w:p w:rsidR="009F6CC0" w:rsidRPr="0040635D" w:rsidRDefault="009F6CC0" w:rsidP="00901071">
            <w:pPr>
              <w:pStyle w:val="Tabletext"/>
              <w:jc w:val="center"/>
              <w:rPr>
                <w:sz w:val="22"/>
                <w:szCs w:val="22"/>
                <w:lang w:val="fr-FR"/>
              </w:rPr>
            </w:pPr>
            <w:r w:rsidRPr="0040635D">
              <w:rPr>
                <w:rFonts w:hint="eastAsia"/>
                <w:sz w:val="22"/>
                <w:szCs w:val="22"/>
                <w:lang w:val="fr-FR" w:eastAsia="zh-CN"/>
              </w:rPr>
              <w:t>第</w:t>
            </w:r>
            <w:r w:rsidRPr="0040635D">
              <w:rPr>
                <w:rFonts w:hint="eastAsia"/>
                <w:sz w:val="22"/>
                <w:szCs w:val="22"/>
                <w:lang w:val="fr-FR" w:eastAsia="zh-CN"/>
              </w:rPr>
              <w:t>11</w:t>
            </w:r>
            <w:r w:rsidRPr="0040635D">
              <w:rPr>
                <w:rFonts w:hint="eastAsia"/>
                <w:sz w:val="22"/>
                <w:szCs w:val="22"/>
                <w:lang w:val="fr-FR" w:eastAsia="zh-CN"/>
              </w:rPr>
              <w:t>研究组</w:t>
            </w:r>
          </w:p>
        </w:tc>
        <w:tc>
          <w:tcPr>
            <w:tcW w:w="7973" w:type="dxa"/>
          </w:tcPr>
          <w:p w:rsidR="009F6CC0" w:rsidRPr="0040635D" w:rsidRDefault="009F6CC0" w:rsidP="00B44699">
            <w:pPr>
              <w:pStyle w:val="Tabletext"/>
              <w:rPr>
                <w:sz w:val="22"/>
                <w:szCs w:val="22"/>
                <w:lang w:val="fr-FR" w:eastAsia="zh-CN"/>
              </w:rPr>
            </w:pPr>
            <w:r w:rsidRPr="0040635D">
              <w:rPr>
                <w:rFonts w:hint="eastAsia"/>
                <w:sz w:val="22"/>
                <w:szCs w:val="22"/>
                <w:lang w:val="fr-FR" w:eastAsia="zh-CN"/>
              </w:rPr>
              <w:t>信令要求、协议和测试规范</w:t>
            </w:r>
          </w:p>
        </w:tc>
      </w:tr>
      <w:tr w:rsidR="009F6CC0" w:rsidRPr="0040635D" w:rsidTr="00485917">
        <w:trPr>
          <w:jc w:val="center"/>
        </w:trPr>
        <w:tc>
          <w:tcPr>
            <w:tcW w:w="1667" w:type="dxa"/>
          </w:tcPr>
          <w:p w:rsidR="009F6CC0" w:rsidRPr="0040635D" w:rsidRDefault="009F6CC0" w:rsidP="00901071">
            <w:pPr>
              <w:pStyle w:val="Tabletext"/>
              <w:jc w:val="center"/>
              <w:rPr>
                <w:sz w:val="22"/>
                <w:szCs w:val="22"/>
                <w:lang w:val="fr-FR"/>
              </w:rPr>
            </w:pPr>
            <w:r w:rsidRPr="0040635D">
              <w:rPr>
                <w:rFonts w:hint="eastAsia"/>
                <w:sz w:val="22"/>
                <w:szCs w:val="22"/>
                <w:lang w:val="fr-FR" w:eastAsia="zh-CN"/>
              </w:rPr>
              <w:t>第</w:t>
            </w:r>
            <w:r w:rsidRPr="0040635D">
              <w:rPr>
                <w:rFonts w:hint="eastAsia"/>
                <w:sz w:val="22"/>
                <w:szCs w:val="22"/>
                <w:lang w:val="fr-FR" w:eastAsia="zh-CN"/>
              </w:rPr>
              <w:t>12</w:t>
            </w:r>
            <w:r w:rsidRPr="0040635D">
              <w:rPr>
                <w:rFonts w:hint="eastAsia"/>
                <w:sz w:val="22"/>
                <w:szCs w:val="22"/>
                <w:lang w:val="fr-FR" w:eastAsia="zh-CN"/>
              </w:rPr>
              <w:t>研究组</w:t>
            </w:r>
          </w:p>
        </w:tc>
        <w:tc>
          <w:tcPr>
            <w:tcW w:w="7973" w:type="dxa"/>
          </w:tcPr>
          <w:p w:rsidR="009F6CC0" w:rsidRPr="0040635D" w:rsidRDefault="009F6CC0" w:rsidP="00B44699">
            <w:pPr>
              <w:pStyle w:val="Tabletext"/>
              <w:rPr>
                <w:sz w:val="22"/>
                <w:szCs w:val="22"/>
                <w:lang w:val="fr-FR" w:eastAsia="zh-CN"/>
              </w:rPr>
            </w:pPr>
            <w:r w:rsidRPr="0040635D">
              <w:rPr>
                <w:rFonts w:hint="eastAsia"/>
                <w:sz w:val="22"/>
                <w:szCs w:val="22"/>
                <w:lang w:val="fr-FR" w:eastAsia="zh-CN"/>
              </w:rPr>
              <w:t>性能、服务质量和</w:t>
            </w:r>
            <w:r w:rsidRPr="0040635D">
              <w:rPr>
                <w:color w:val="000000"/>
                <w:sz w:val="22"/>
                <w:szCs w:val="22"/>
                <w:lang w:val="fr-FR" w:eastAsia="zh-CN"/>
              </w:rPr>
              <w:t>体</w:t>
            </w:r>
            <w:r w:rsidRPr="0040635D">
              <w:rPr>
                <w:rFonts w:hint="eastAsia"/>
                <w:color w:val="000000"/>
                <w:sz w:val="22"/>
                <w:szCs w:val="22"/>
                <w:lang w:val="fr-FR" w:eastAsia="zh-CN"/>
              </w:rPr>
              <w:t>验质量</w:t>
            </w:r>
          </w:p>
        </w:tc>
      </w:tr>
      <w:tr w:rsidR="009F6CC0" w:rsidRPr="0040635D" w:rsidTr="00485917">
        <w:trPr>
          <w:jc w:val="center"/>
        </w:trPr>
        <w:tc>
          <w:tcPr>
            <w:tcW w:w="1667" w:type="dxa"/>
          </w:tcPr>
          <w:p w:rsidR="009F6CC0" w:rsidRPr="0040635D" w:rsidRDefault="009F6CC0" w:rsidP="00901071">
            <w:pPr>
              <w:pStyle w:val="Tabletext"/>
              <w:jc w:val="center"/>
              <w:rPr>
                <w:sz w:val="22"/>
                <w:szCs w:val="22"/>
                <w:lang w:val="fr-FR"/>
              </w:rPr>
            </w:pPr>
            <w:r w:rsidRPr="0040635D">
              <w:rPr>
                <w:rFonts w:hint="eastAsia"/>
                <w:sz w:val="22"/>
                <w:szCs w:val="22"/>
                <w:lang w:val="fr-FR" w:eastAsia="zh-CN"/>
              </w:rPr>
              <w:t>第</w:t>
            </w:r>
            <w:r w:rsidRPr="0040635D">
              <w:rPr>
                <w:rFonts w:hint="eastAsia"/>
                <w:sz w:val="22"/>
                <w:szCs w:val="22"/>
                <w:lang w:val="fr-FR" w:eastAsia="zh-CN"/>
              </w:rPr>
              <w:t>13</w:t>
            </w:r>
            <w:r w:rsidRPr="0040635D">
              <w:rPr>
                <w:rFonts w:hint="eastAsia"/>
                <w:sz w:val="22"/>
                <w:szCs w:val="22"/>
                <w:lang w:val="fr-FR" w:eastAsia="zh-CN"/>
              </w:rPr>
              <w:t>研究组</w:t>
            </w:r>
          </w:p>
        </w:tc>
        <w:tc>
          <w:tcPr>
            <w:tcW w:w="7973" w:type="dxa"/>
          </w:tcPr>
          <w:p w:rsidR="009F6CC0" w:rsidRPr="0040635D" w:rsidRDefault="009F6CC0" w:rsidP="00B44699">
            <w:pPr>
              <w:pStyle w:val="Tabletext"/>
              <w:rPr>
                <w:sz w:val="22"/>
                <w:szCs w:val="22"/>
                <w:lang w:val="fr-FR" w:eastAsia="zh-CN"/>
              </w:rPr>
            </w:pPr>
            <w:r w:rsidRPr="0040635D">
              <w:rPr>
                <w:rFonts w:hint="eastAsia"/>
                <w:sz w:val="22"/>
                <w:szCs w:val="22"/>
                <w:lang w:val="fr-FR" w:eastAsia="zh-CN"/>
              </w:rPr>
              <w:t>包括云计算、移动和下一代网络在内的未来网络</w:t>
            </w:r>
          </w:p>
        </w:tc>
      </w:tr>
      <w:tr w:rsidR="009F6CC0" w:rsidRPr="0040635D" w:rsidTr="00485917">
        <w:trPr>
          <w:jc w:val="center"/>
        </w:trPr>
        <w:tc>
          <w:tcPr>
            <w:tcW w:w="1667" w:type="dxa"/>
          </w:tcPr>
          <w:p w:rsidR="009F6CC0" w:rsidRPr="0040635D" w:rsidRDefault="009F6CC0" w:rsidP="00901071">
            <w:pPr>
              <w:pStyle w:val="Tabletext"/>
              <w:jc w:val="center"/>
              <w:rPr>
                <w:sz w:val="22"/>
                <w:szCs w:val="22"/>
                <w:lang w:val="fr-FR"/>
              </w:rPr>
            </w:pPr>
            <w:r w:rsidRPr="0040635D">
              <w:rPr>
                <w:rFonts w:hint="eastAsia"/>
                <w:sz w:val="22"/>
                <w:szCs w:val="22"/>
                <w:lang w:val="fr-FR" w:eastAsia="zh-CN"/>
              </w:rPr>
              <w:t>第</w:t>
            </w:r>
            <w:r w:rsidRPr="0040635D">
              <w:rPr>
                <w:rFonts w:hint="eastAsia"/>
                <w:sz w:val="22"/>
                <w:szCs w:val="22"/>
                <w:lang w:val="fr-FR" w:eastAsia="zh-CN"/>
              </w:rPr>
              <w:t>15</w:t>
            </w:r>
            <w:r w:rsidRPr="0040635D">
              <w:rPr>
                <w:rFonts w:hint="eastAsia"/>
                <w:sz w:val="22"/>
                <w:szCs w:val="22"/>
                <w:lang w:val="fr-FR" w:eastAsia="zh-CN"/>
              </w:rPr>
              <w:t>研究组</w:t>
            </w:r>
          </w:p>
        </w:tc>
        <w:tc>
          <w:tcPr>
            <w:tcW w:w="7973" w:type="dxa"/>
          </w:tcPr>
          <w:p w:rsidR="009F6CC0" w:rsidRPr="0040635D" w:rsidRDefault="009F6CC0" w:rsidP="00B44699">
            <w:pPr>
              <w:pStyle w:val="Tabletext"/>
              <w:rPr>
                <w:sz w:val="22"/>
                <w:szCs w:val="22"/>
                <w:lang w:val="fr-FR" w:eastAsia="zh-CN"/>
              </w:rPr>
            </w:pPr>
            <w:r w:rsidRPr="0040635D">
              <w:rPr>
                <w:rFonts w:hint="eastAsia"/>
                <w:sz w:val="22"/>
                <w:szCs w:val="22"/>
                <w:lang w:val="fr-FR" w:eastAsia="zh-CN"/>
              </w:rPr>
              <w:t>用于交通、接入和家庭的网络、技术和基础设施</w:t>
            </w:r>
          </w:p>
        </w:tc>
      </w:tr>
      <w:tr w:rsidR="009F6CC0" w:rsidRPr="0040635D" w:rsidTr="00485917">
        <w:trPr>
          <w:jc w:val="center"/>
        </w:trPr>
        <w:tc>
          <w:tcPr>
            <w:tcW w:w="1667" w:type="dxa"/>
          </w:tcPr>
          <w:p w:rsidR="009F6CC0" w:rsidRPr="0040635D" w:rsidRDefault="009F6CC0" w:rsidP="00901071">
            <w:pPr>
              <w:pStyle w:val="Tabletext"/>
              <w:jc w:val="center"/>
              <w:rPr>
                <w:sz w:val="22"/>
                <w:szCs w:val="22"/>
                <w:lang w:val="fr-FR"/>
              </w:rPr>
            </w:pPr>
            <w:r w:rsidRPr="0040635D">
              <w:rPr>
                <w:rFonts w:hint="eastAsia"/>
                <w:sz w:val="22"/>
                <w:szCs w:val="22"/>
                <w:lang w:val="fr-FR" w:eastAsia="zh-CN"/>
              </w:rPr>
              <w:t>第</w:t>
            </w:r>
            <w:r w:rsidRPr="0040635D">
              <w:rPr>
                <w:rFonts w:hint="eastAsia"/>
                <w:sz w:val="22"/>
                <w:szCs w:val="22"/>
                <w:lang w:val="fr-FR" w:eastAsia="zh-CN"/>
              </w:rPr>
              <w:t>16</w:t>
            </w:r>
            <w:r w:rsidRPr="0040635D">
              <w:rPr>
                <w:rFonts w:hint="eastAsia"/>
                <w:sz w:val="22"/>
                <w:szCs w:val="22"/>
                <w:lang w:val="fr-FR" w:eastAsia="zh-CN"/>
              </w:rPr>
              <w:t>研究组</w:t>
            </w:r>
          </w:p>
        </w:tc>
        <w:tc>
          <w:tcPr>
            <w:tcW w:w="7973" w:type="dxa"/>
          </w:tcPr>
          <w:p w:rsidR="009F6CC0" w:rsidRPr="0040635D" w:rsidRDefault="009F6CC0" w:rsidP="00B44699">
            <w:pPr>
              <w:pStyle w:val="Tabletext"/>
              <w:rPr>
                <w:sz w:val="22"/>
                <w:szCs w:val="22"/>
                <w:lang w:val="fr-FR" w:eastAsia="zh-CN"/>
              </w:rPr>
            </w:pPr>
            <w:r w:rsidRPr="0040635D">
              <w:rPr>
                <w:rFonts w:hint="eastAsia"/>
                <w:sz w:val="22"/>
                <w:szCs w:val="22"/>
                <w:lang w:val="fr-FR" w:eastAsia="zh-CN"/>
              </w:rPr>
              <w:t>多媒体编码、系统和应用</w:t>
            </w:r>
          </w:p>
        </w:tc>
      </w:tr>
      <w:tr w:rsidR="009F6CC0" w:rsidRPr="0040635D" w:rsidTr="00485917">
        <w:trPr>
          <w:jc w:val="center"/>
        </w:trPr>
        <w:tc>
          <w:tcPr>
            <w:tcW w:w="1667" w:type="dxa"/>
          </w:tcPr>
          <w:p w:rsidR="009F6CC0" w:rsidRPr="0040635D" w:rsidRDefault="009F6CC0" w:rsidP="00901071">
            <w:pPr>
              <w:pStyle w:val="Tabletext"/>
              <w:jc w:val="center"/>
              <w:rPr>
                <w:sz w:val="22"/>
                <w:szCs w:val="22"/>
                <w:lang w:val="fr-FR"/>
              </w:rPr>
            </w:pPr>
            <w:r w:rsidRPr="0040635D">
              <w:rPr>
                <w:rFonts w:hint="eastAsia"/>
                <w:sz w:val="22"/>
                <w:szCs w:val="22"/>
                <w:lang w:val="fr-FR" w:eastAsia="zh-CN"/>
              </w:rPr>
              <w:t>第</w:t>
            </w:r>
            <w:r w:rsidRPr="0040635D">
              <w:rPr>
                <w:rFonts w:hint="eastAsia"/>
                <w:sz w:val="22"/>
                <w:szCs w:val="22"/>
                <w:lang w:val="fr-FR" w:eastAsia="zh-CN"/>
              </w:rPr>
              <w:t>17</w:t>
            </w:r>
            <w:r w:rsidRPr="0040635D">
              <w:rPr>
                <w:rFonts w:hint="eastAsia"/>
                <w:sz w:val="22"/>
                <w:szCs w:val="22"/>
                <w:lang w:val="fr-FR" w:eastAsia="zh-CN"/>
              </w:rPr>
              <w:t>研究组</w:t>
            </w:r>
          </w:p>
        </w:tc>
        <w:tc>
          <w:tcPr>
            <w:tcW w:w="7973" w:type="dxa"/>
          </w:tcPr>
          <w:p w:rsidR="009F6CC0" w:rsidRPr="0040635D" w:rsidRDefault="009F6CC0" w:rsidP="00B44699">
            <w:pPr>
              <w:pStyle w:val="Tabletext"/>
              <w:rPr>
                <w:sz w:val="22"/>
                <w:szCs w:val="22"/>
                <w:lang w:val="fr-FR"/>
              </w:rPr>
            </w:pPr>
            <w:r w:rsidRPr="0040635D">
              <w:rPr>
                <w:rFonts w:hint="eastAsia"/>
                <w:sz w:val="22"/>
                <w:szCs w:val="22"/>
                <w:lang w:val="fr-FR" w:eastAsia="zh-CN"/>
              </w:rPr>
              <w:t>安全</w:t>
            </w:r>
          </w:p>
        </w:tc>
      </w:tr>
      <w:tr w:rsidR="009F6CC0" w:rsidRPr="0040635D" w:rsidTr="00485917">
        <w:trPr>
          <w:jc w:val="center"/>
        </w:trPr>
        <w:tc>
          <w:tcPr>
            <w:tcW w:w="9640" w:type="dxa"/>
            <w:gridSpan w:val="2"/>
          </w:tcPr>
          <w:p w:rsidR="009F6CC0" w:rsidRPr="0040635D" w:rsidRDefault="009F6CC0" w:rsidP="00B44699">
            <w:pPr>
              <w:pStyle w:val="Tablelegend"/>
              <w:rPr>
                <w:sz w:val="22"/>
                <w:szCs w:val="22"/>
                <w:lang w:val="fr-FR" w:eastAsia="zh-CN"/>
              </w:rPr>
            </w:pPr>
            <w:r w:rsidRPr="0040635D">
              <w:rPr>
                <w:rFonts w:hint="eastAsia"/>
                <w:sz w:val="22"/>
                <w:szCs w:val="22"/>
                <w:lang w:val="fr-FR" w:eastAsia="zh-CN"/>
              </w:rPr>
              <w:t>注</w:t>
            </w:r>
            <w:r w:rsidRPr="0040635D">
              <w:rPr>
                <w:sz w:val="22"/>
                <w:szCs w:val="22"/>
                <w:lang w:val="fr-FR" w:eastAsia="zh-CN"/>
              </w:rPr>
              <w:t>1 – </w:t>
            </w:r>
            <w:r w:rsidRPr="0040635D">
              <w:rPr>
                <w:rFonts w:hint="eastAsia"/>
                <w:sz w:val="22"/>
                <w:szCs w:val="22"/>
                <w:lang w:val="fr-FR" w:eastAsia="zh-CN"/>
              </w:rPr>
              <w:t>对研究组总体工作领域的简要介绍见</w:t>
            </w:r>
            <w:r w:rsidRPr="0040635D">
              <w:rPr>
                <w:sz w:val="22"/>
                <w:szCs w:val="22"/>
                <w:lang w:val="fr-FR" w:eastAsia="zh-CN"/>
              </w:rPr>
              <w:t>WTSA</w:t>
            </w:r>
            <w:r w:rsidRPr="0040635D">
              <w:rPr>
                <w:rFonts w:hint="eastAsia"/>
                <w:sz w:val="22"/>
                <w:szCs w:val="22"/>
                <w:lang w:val="fr-FR" w:eastAsia="zh-CN"/>
              </w:rPr>
              <w:t>第</w:t>
            </w:r>
            <w:r w:rsidRPr="0040635D">
              <w:rPr>
                <w:rFonts w:hint="eastAsia"/>
                <w:sz w:val="22"/>
                <w:szCs w:val="22"/>
                <w:lang w:val="fr-FR" w:eastAsia="zh-CN"/>
              </w:rPr>
              <w:t>2</w:t>
            </w:r>
            <w:r w:rsidRPr="0040635D">
              <w:rPr>
                <w:rFonts w:hint="eastAsia"/>
                <w:sz w:val="22"/>
                <w:szCs w:val="22"/>
                <w:lang w:val="fr-FR" w:eastAsia="zh-CN"/>
              </w:rPr>
              <w:t>号决议。</w:t>
            </w:r>
          </w:p>
          <w:p w:rsidR="009F6CC0" w:rsidRPr="0040635D" w:rsidRDefault="009F6CC0" w:rsidP="00B44699">
            <w:pPr>
              <w:pStyle w:val="Tablelegend"/>
              <w:rPr>
                <w:sz w:val="22"/>
                <w:szCs w:val="22"/>
                <w:lang w:val="fr-FR" w:eastAsia="zh-CN"/>
              </w:rPr>
            </w:pPr>
            <w:r w:rsidRPr="0040635D">
              <w:rPr>
                <w:rFonts w:hint="eastAsia"/>
                <w:sz w:val="22"/>
                <w:szCs w:val="22"/>
                <w:lang w:val="fr-FR" w:eastAsia="zh-CN"/>
              </w:rPr>
              <w:t>注</w:t>
            </w:r>
            <w:r w:rsidRPr="0040635D">
              <w:rPr>
                <w:sz w:val="22"/>
                <w:szCs w:val="22"/>
                <w:lang w:val="fr-FR" w:eastAsia="zh-CN"/>
              </w:rPr>
              <w:t>2 – </w:t>
            </w:r>
            <w:r w:rsidRPr="0040635D">
              <w:rPr>
                <w:rFonts w:hint="eastAsia"/>
                <w:sz w:val="22"/>
                <w:szCs w:val="22"/>
                <w:lang w:val="fr-FR" w:eastAsia="zh-CN"/>
              </w:rPr>
              <w:t>除研究组外，电信标准化顾问组（</w:t>
            </w:r>
            <w:r w:rsidRPr="0040635D">
              <w:rPr>
                <w:sz w:val="22"/>
                <w:szCs w:val="22"/>
                <w:lang w:val="fr-FR" w:eastAsia="zh-CN"/>
              </w:rPr>
              <w:t>TSAG</w:t>
            </w:r>
            <w:r w:rsidRPr="0040635D">
              <w:rPr>
                <w:rFonts w:hint="eastAsia"/>
                <w:sz w:val="22"/>
                <w:szCs w:val="22"/>
                <w:lang w:val="fr-FR" w:eastAsia="zh-CN"/>
              </w:rPr>
              <w:t>）也是</w:t>
            </w:r>
            <w:r w:rsidRPr="0040635D">
              <w:rPr>
                <w:sz w:val="22"/>
                <w:szCs w:val="22"/>
                <w:lang w:val="fr-FR" w:eastAsia="zh-CN"/>
              </w:rPr>
              <w:t>ITU</w:t>
            </w:r>
            <w:r w:rsidRPr="0040635D">
              <w:rPr>
                <w:sz w:val="22"/>
                <w:szCs w:val="22"/>
                <w:lang w:val="fr-FR" w:eastAsia="zh-CN"/>
              </w:rPr>
              <w:noBreakHyphen/>
              <w:t>T</w:t>
            </w:r>
            <w:r w:rsidRPr="0040635D">
              <w:rPr>
                <w:rFonts w:hint="eastAsia"/>
                <w:sz w:val="22"/>
                <w:szCs w:val="22"/>
                <w:lang w:val="fr-FR" w:eastAsia="zh-CN"/>
              </w:rPr>
              <w:t>的组成部分。</w:t>
            </w:r>
          </w:p>
        </w:tc>
      </w:tr>
    </w:tbl>
    <w:p w:rsidR="009F6CC0" w:rsidRPr="00DC6B8F" w:rsidRDefault="009F6CC0" w:rsidP="009F6CC0">
      <w:pPr>
        <w:tabs>
          <w:tab w:val="clear" w:pos="1134"/>
          <w:tab w:val="clear" w:pos="1871"/>
          <w:tab w:val="clear" w:pos="2268"/>
          <w:tab w:val="left" w:pos="794"/>
        </w:tabs>
        <w:spacing w:before="0"/>
        <w:rPr>
          <w:sz w:val="12"/>
          <w:lang w:val="fr-FR" w:eastAsia="zh-CN"/>
        </w:rPr>
      </w:pPr>
    </w:p>
    <w:p w:rsidR="009F6CC0" w:rsidRDefault="009F6CC0" w:rsidP="009F6CC0">
      <w:pPr>
        <w:tabs>
          <w:tab w:val="clear" w:pos="1134"/>
          <w:tab w:val="clear" w:pos="1871"/>
          <w:tab w:val="clear" w:pos="2268"/>
          <w:tab w:val="left" w:pos="794"/>
          <w:tab w:val="left" w:pos="1191"/>
          <w:tab w:val="left" w:pos="1588"/>
          <w:tab w:val="left" w:pos="1985"/>
        </w:tabs>
        <w:rPr>
          <w:lang w:val="fr-FR" w:eastAsia="zh-CN"/>
        </w:rPr>
      </w:pPr>
    </w:p>
    <w:p w:rsidR="00B44699" w:rsidRDefault="00B44699" w:rsidP="009F6CC0">
      <w:pPr>
        <w:tabs>
          <w:tab w:val="clear" w:pos="1134"/>
          <w:tab w:val="clear" w:pos="1871"/>
          <w:tab w:val="clear" w:pos="2268"/>
          <w:tab w:val="left" w:pos="794"/>
          <w:tab w:val="left" w:pos="1191"/>
          <w:tab w:val="left" w:pos="1588"/>
          <w:tab w:val="left" w:pos="1985"/>
        </w:tabs>
        <w:rPr>
          <w:lang w:val="fr-FR" w:eastAsia="zh-CN"/>
        </w:rPr>
      </w:pPr>
    </w:p>
    <w:p w:rsidR="00B44699" w:rsidRDefault="00B44699" w:rsidP="009F6CC0">
      <w:pPr>
        <w:tabs>
          <w:tab w:val="clear" w:pos="1134"/>
          <w:tab w:val="clear" w:pos="1871"/>
          <w:tab w:val="clear" w:pos="2268"/>
          <w:tab w:val="left" w:pos="794"/>
          <w:tab w:val="left" w:pos="1191"/>
          <w:tab w:val="left" w:pos="1588"/>
          <w:tab w:val="left" w:pos="1985"/>
        </w:tabs>
        <w:rPr>
          <w:lang w:val="fr-FR" w:eastAsia="zh-CN"/>
        </w:rPr>
      </w:pPr>
    </w:p>
    <w:p w:rsidR="00B44699" w:rsidRDefault="00B44699" w:rsidP="009F6CC0">
      <w:pPr>
        <w:tabs>
          <w:tab w:val="clear" w:pos="1134"/>
          <w:tab w:val="clear" w:pos="1871"/>
          <w:tab w:val="clear" w:pos="2268"/>
          <w:tab w:val="left" w:pos="794"/>
          <w:tab w:val="left" w:pos="1191"/>
          <w:tab w:val="left" w:pos="1588"/>
          <w:tab w:val="left" w:pos="1985"/>
        </w:tabs>
        <w:rPr>
          <w:lang w:val="fr-FR" w:eastAsia="zh-CN"/>
        </w:rPr>
      </w:pPr>
    </w:p>
    <w:p w:rsidR="00B44699" w:rsidRDefault="00B44699" w:rsidP="009F6CC0">
      <w:pPr>
        <w:tabs>
          <w:tab w:val="clear" w:pos="1134"/>
          <w:tab w:val="clear" w:pos="1871"/>
          <w:tab w:val="clear" w:pos="2268"/>
          <w:tab w:val="left" w:pos="794"/>
          <w:tab w:val="left" w:pos="1191"/>
          <w:tab w:val="left" w:pos="1588"/>
          <w:tab w:val="left" w:pos="1985"/>
        </w:tabs>
        <w:rPr>
          <w:lang w:val="fr-FR" w:eastAsia="zh-CN"/>
        </w:rPr>
      </w:pPr>
    </w:p>
    <w:p w:rsidR="00B44699" w:rsidRDefault="00B44699" w:rsidP="009F6CC0">
      <w:pPr>
        <w:tabs>
          <w:tab w:val="clear" w:pos="1134"/>
          <w:tab w:val="clear" w:pos="1871"/>
          <w:tab w:val="clear" w:pos="2268"/>
          <w:tab w:val="left" w:pos="794"/>
          <w:tab w:val="left" w:pos="1191"/>
          <w:tab w:val="left" w:pos="1588"/>
          <w:tab w:val="left" w:pos="1985"/>
        </w:tabs>
        <w:rPr>
          <w:lang w:val="fr-FR" w:eastAsia="zh-CN"/>
        </w:rPr>
      </w:pPr>
    </w:p>
    <w:p w:rsidR="00B44699" w:rsidRDefault="00B44699" w:rsidP="009F6CC0">
      <w:pPr>
        <w:tabs>
          <w:tab w:val="clear" w:pos="1134"/>
          <w:tab w:val="clear" w:pos="1871"/>
          <w:tab w:val="clear" w:pos="2268"/>
          <w:tab w:val="left" w:pos="794"/>
          <w:tab w:val="left" w:pos="1191"/>
          <w:tab w:val="left" w:pos="1588"/>
          <w:tab w:val="left" w:pos="1985"/>
        </w:tabs>
        <w:rPr>
          <w:lang w:val="fr-FR" w:eastAsia="zh-CN"/>
        </w:rPr>
      </w:pPr>
    </w:p>
    <w:p w:rsidR="00B44699" w:rsidRDefault="00B44699" w:rsidP="009F6CC0">
      <w:pPr>
        <w:tabs>
          <w:tab w:val="clear" w:pos="1134"/>
          <w:tab w:val="clear" w:pos="1871"/>
          <w:tab w:val="clear" w:pos="2268"/>
          <w:tab w:val="left" w:pos="794"/>
          <w:tab w:val="left" w:pos="1191"/>
          <w:tab w:val="left" w:pos="1588"/>
          <w:tab w:val="left" w:pos="1985"/>
        </w:tabs>
        <w:rPr>
          <w:lang w:val="fr-FR" w:eastAsia="zh-CN"/>
        </w:rPr>
      </w:pPr>
    </w:p>
    <w:p w:rsidR="00B44699" w:rsidRDefault="00B44699" w:rsidP="009F6CC0">
      <w:pPr>
        <w:tabs>
          <w:tab w:val="clear" w:pos="1134"/>
          <w:tab w:val="clear" w:pos="1871"/>
          <w:tab w:val="clear" w:pos="2268"/>
          <w:tab w:val="left" w:pos="794"/>
          <w:tab w:val="left" w:pos="1191"/>
          <w:tab w:val="left" w:pos="1588"/>
          <w:tab w:val="left" w:pos="1985"/>
        </w:tabs>
        <w:rPr>
          <w:lang w:val="fr-FR" w:eastAsia="zh-CN"/>
        </w:rPr>
      </w:pPr>
    </w:p>
    <w:p w:rsidR="00B44699" w:rsidRDefault="00B44699" w:rsidP="009F6CC0">
      <w:pPr>
        <w:tabs>
          <w:tab w:val="clear" w:pos="1134"/>
          <w:tab w:val="clear" w:pos="1871"/>
          <w:tab w:val="clear" w:pos="2268"/>
          <w:tab w:val="left" w:pos="794"/>
          <w:tab w:val="left" w:pos="1191"/>
          <w:tab w:val="left" w:pos="1588"/>
          <w:tab w:val="left" w:pos="1985"/>
        </w:tabs>
        <w:rPr>
          <w:lang w:val="fr-FR" w:eastAsia="zh-CN"/>
        </w:rPr>
      </w:pPr>
    </w:p>
    <w:p w:rsidR="00B44699" w:rsidRDefault="00B44699" w:rsidP="009F6CC0">
      <w:pPr>
        <w:tabs>
          <w:tab w:val="clear" w:pos="1134"/>
          <w:tab w:val="clear" w:pos="1871"/>
          <w:tab w:val="clear" w:pos="2268"/>
          <w:tab w:val="left" w:pos="794"/>
          <w:tab w:val="left" w:pos="1191"/>
          <w:tab w:val="left" w:pos="1588"/>
          <w:tab w:val="left" w:pos="1985"/>
        </w:tabs>
        <w:rPr>
          <w:lang w:val="fr-FR" w:eastAsia="zh-CN"/>
        </w:rPr>
      </w:pPr>
    </w:p>
    <w:p w:rsidR="00B44699" w:rsidRDefault="00B44699" w:rsidP="009F6CC0">
      <w:pPr>
        <w:tabs>
          <w:tab w:val="clear" w:pos="1134"/>
          <w:tab w:val="clear" w:pos="1871"/>
          <w:tab w:val="clear" w:pos="2268"/>
          <w:tab w:val="left" w:pos="794"/>
          <w:tab w:val="left" w:pos="1191"/>
          <w:tab w:val="left" w:pos="1588"/>
          <w:tab w:val="left" w:pos="1985"/>
        </w:tabs>
        <w:rPr>
          <w:lang w:val="fr-FR" w:eastAsia="zh-CN"/>
        </w:rPr>
      </w:pPr>
    </w:p>
    <w:p w:rsidR="00B44699" w:rsidRPr="00DC6B8F" w:rsidRDefault="00B44699" w:rsidP="009F6CC0">
      <w:pPr>
        <w:tabs>
          <w:tab w:val="clear" w:pos="1134"/>
          <w:tab w:val="clear" w:pos="1871"/>
          <w:tab w:val="clear" w:pos="2268"/>
          <w:tab w:val="left" w:pos="794"/>
          <w:tab w:val="left" w:pos="1191"/>
          <w:tab w:val="left" w:pos="1588"/>
          <w:tab w:val="left" w:pos="1985"/>
        </w:tabs>
        <w:rPr>
          <w:lang w:val="fr-FR" w:eastAsia="zh-CN"/>
        </w:rPr>
      </w:pPr>
    </w:p>
    <w:tbl>
      <w:tblPr>
        <w:tblW w:w="9640" w:type="dxa"/>
        <w:jc w:val="center"/>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3"/>
        <w:gridCol w:w="7937"/>
      </w:tblGrid>
      <w:tr w:rsidR="009F6CC0" w:rsidRPr="00AE6C0B" w:rsidTr="00485917">
        <w:trPr>
          <w:tblHeader/>
          <w:jc w:val="center"/>
        </w:trPr>
        <w:tc>
          <w:tcPr>
            <w:tcW w:w="9640" w:type="dxa"/>
            <w:gridSpan w:val="2"/>
            <w:tcBorders>
              <w:top w:val="nil"/>
              <w:left w:val="nil"/>
              <w:bottom w:val="single" w:sz="6" w:space="0" w:color="auto"/>
              <w:right w:val="nil"/>
            </w:tcBorders>
          </w:tcPr>
          <w:p w:rsidR="009F6CC0" w:rsidRPr="00AE6C0B" w:rsidRDefault="009F6CC0" w:rsidP="00B44699">
            <w:pPr>
              <w:pStyle w:val="TableNoTitle"/>
              <w:rPr>
                <w:sz w:val="22"/>
                <w:szCs w:val="22"/>
              </w:rPr>
            </w:pPr>
            <w:r w:rsidRPr="00AE6C0B">
              <w:rPr>
                <w:rFonts w:hint="eastAsia"/>
                <w:sz w:val="22"/>
                <w:szCs w:val="22"/>
              </w:rPr>
              <w:t>表</w:t>
            </w:r>
            <w:r w:rsidRPr="00AE6C0B">
              <w:rPr>
                <w:sz w:val="22"/>
                <w:szCs w:val="22"/>
              </w:rPr>
              <w:t>2 – ISO/IEC JTC 1</w:t>
            </w:r>
            <w:r w:rsidRPr="00AE6C0B">
              <w:rPr>
                <w:rFonts w:hint="eastAsia"/>
                <w:sz w:val="22"/>
                <w:szCs w:val="22"/>
              </w:rPr>
              <w:t>分委员会列表</w:t>
            </w:r>
          </w:p>
        </w:tc>
      </w:tr>
      <w:tr w:rsidR="009F6CC0" w:rsidRPr="00AE6C0B" w:rsidTr="00485917">
        <w:trPr>
          <w:tblHeader/>
          <w:jc w:val="center"/>
        </w:trPr>
        <w:tc>
          <w:tcPr>
            <w:tcW w:w="1703" w:type="dxa"/>
            <w:tcBorders>
              <w:top w:val="single" w:sz="6" w:space="0" w:color="auto"/>
            </w:tcBorders>
          </w:tcPr>
          <w:p w:rsidR="009F6CC0" w:rsidRPr="00AE6C0B" w:rsidRDefault="009F6CC0" w:rsidP="00B44699">
            <w:pPr>
              <w:pStyle w:val="Tablehead"/>
              <w:rPr>
                <w:sz w:val="22"/>
                <w:szCs w:val="22"/>
                <w:lang w:val="fr-FR" w:eastAsia="zh-CN"/>
              </w:rPr>
            </w:pPr>
            <w:r w:rsidRPr="00AE6C0B">
              <w:rPr>
                <w:rFonts w:hint="eastAsia"/>
                <w:sz w:val="22"/>
                <w:szCs w:val="22"/>
                <w:lang w:val="fr-FR" w:eastAsia="zh-CN"/>
              </w:rPr>
              <w:t>名称</w:t>
            </w:r>
          </w:p>
        </w:tc>
        <w:tc>
          <w:tcPr>
            <w:tcW w:w="7937" w:type="dxa"/>
            <w:tcBorders>
              <w:top w:val="single" w:sz="6" w:space="0" w:color="auto"/>
            </w:tcBorders>
          </w:tcPr>
          <w:p w:rsidR="009F6CC0" w:rsidRPr="00AE6C0B" w:rsidRDefault="009F6CC0" w:rsidP="00B44699">
            <w:pPr>
              <w:pStyle w:val="Tablehead"/>
              <w:rPr>
                <w:sz w:val="22"/>
                <w:szCs w:val="22"/>
                <w:lang w:val="fr-FR" w:eastAsia="zh-CN"/>
              </w:rPr>
            </w:pPr>
            <w:r w:rsidRPr="00AE6C0B">
              <w:rPr>
                <w:rFonts w:hint="eastAsia"/>
                <w:sz w:val="22"/>
                <w:szCs w:val="22"/>
                <w:lang w:val="fr-FR" w:eastAsia="zh-CN"/>
              </w:rPr>
              <w:t>题目</w:t>
            </w:r>
          </w:p>
        </w:tc>
      </w:tr>
      <w:tr w:rsidR="009F6CC0" w:rsidRPr="00AE6C0B" w:rsidTr="00485917">
        <w:trPr>
          <w:jc w:val="center"/>
        </w:trPr>
        <w:tc>
          <w:tcPr>
            <w:tcW w:w="1703" w:type="dxa"/>
          </w:tcPr>
          <w:p w:rsidR="009F6CC0" w:rsidRPr="00AE6C0B" w:rsidRDefault="009F6CC0" w:rsidP="00901071">
            <w:pPr>
              <w:pStyle w:val="Tabletext"/>
              <w:jc w:val="center"/>
              <w:rPr>
                <w:sz w:val="22"/>
                <w:szCs w:val="22"/>
                <w:lang w:val="fr-FR" w:eastAsia="zh-CN"/>
              </w:rPr>
            </w:pPr>
            <w:r w:rsidRPr="00AE6C0B">
              <w:rPr>
                <w:rFonts w:hint="eastAsia"/>
                <w:sz w:val="22"/>
                <w:szCs w:val="22"/>
                <w:lang w:val="fr-FR" w:eastAsia="zh-CN"/>
              </w:rPr>
              <w:t>第</w:t>
            </w:r>
            <w:r w:rsidRPr="00AE6C0B">
              <w:rPr>
                <w:sz w:val="22"/>
                <w:szCs w:val="22"/>
                <w:lang w:val="fr-FR" w:eastAsia="zh-CN"/>
              </w:rPr>
              <w:t>2</w:t>
            </w:r>
            <w:r w:rsidRPr="00AE6C0B">
              <w:rPr>
                <w:rFonts w:hint="eastAsia"/>
                <w:sz w:val="22"/>
                <w:szCs w:val="22"/>
                <w:lang w:val="fr-FR" w:eastAsia="zh-CN"/>
              </w:rPr>
              <w:t>分委员会</w:t>
            </w:r>
          </w:p>
        </w:tc>
        <w:tc>
          <w:tcPr>
            <w:tcW w:w="7937" w:type="dxa"/>
          </w:tcPr>
          <w:p w:rsidR="009F6CC0" w:rsidRPr="00AE6C0B" w:rsidRDefault="009F6CC0" w:rsidP="00B44699">
            <w:pPr>
              <w:pStyle w:val="Tabletext"/>
              <w:rPr>
                <w:sz w:val="22"/>
                <w:szCs w:val="22"/>
                <w:lang w:val="fr-FR" w:eastAsia="zh-CN"/>
              </w:rPr>
            </w:pPr>
            <w:r w:rsidRPr="00AE6C0B">
              <w:rPr>
                <w:rFonts w:hint="eastAsia"/>
                <w:sz w:val="22"/>
                <w:szCs w:val="22"/>
                <w:lang w:val="fr-FR" w:eastAsia="zh-CN"/>
              </w:rPr>
              <w:t>编码字符集</w:t>
            </w:r>
            <w:r w:rsidRPr="00AE6C0B">
              <w:rPr>
                <w:sz w:val="22"/>
                <w:szCs w:val="22"/>
                <w:lang w:val="fr-FR" w:eastAsia="zh-CN"/>
              </w:rPr>
              <w:t xml:space="preserve"> </w:t>
            </w:r>
          </w:p>
        </w:tc>
      </w:tr>
      <w:tr w:rsidR="009F6CC0" w:rsidRPr="00AE6C0B" w:rsidTr="00485917">
        <w:trPr>
          <w:jc w:val="center"/>
        </w:trPr>
        <w:tc>
          <w:tcPr>
            <w:tcW w:w="1703" w:type="dxa"/>
          </w:tcPr>
          <w:p w:rsidR="009F6CC0" w:rsidRPr="00AE6C0B" w:rsidRDefault="009F6CC0" w:rsidP="00901071">
            <w:pPr>
              <w:pStyle w:val="Tabletext"/>
              <w:jc w:val="center"/>
              <w:rPr>
                <w:sz w:val="22"/>
                <w:szCs w:val="22"/>
                <w:lang w:val="fr-FR" w:eastAsia="zh-CN"/>
              </w:rPr>
            </w:pPr>
            <w:r w:rsidRPr="00AE6C0B">
              <w:rPr>
                <w:rFonts w:hint="eastAsia"/>
                <w:sz w:val="22"/>
                <w:szCs w:val="22"/>
                <w:lang w:val="fr-FR" w:eastAsia="zh-CN"/>
              </w:rPr>
              <w:t>第</w:t>
            </w:r>
            <w:r w:rsidRPr="00AE6C0B">
              <w:rPr>
                <w:rFonts w:hint="eastAsia"/>
                <w:sz w:val="22"/>
                <w:szCs w:val="22"/>
                <w:lang w:val="fr-FR" w:eastAsia="zh-CN"/>
              </w:rPr>
              <w:t>6</w:t>
            </w:r>
            <w:r w:rsidRPr="00AE6C0B">
              <w:rPr>
                <w:rFonts w:hint="eastAsia"/>
                <w:sz w:val="22"/>
                <w:szCs w:val="22"/>
                <w:lang w:val="fr-FR" w:eastAsia="zh-CN"/>
              </w:rPr>
              <w:t>分委员会</w:t>
            </w:r>
          </w:p>
        </w:tc>
        <w:tc>
          <w:tcPr>
            <w:tcW w:w="7937" w:type="dxa"/>
          </w:tcPr>
          <w:p w:rsidR="009F6CC0" w:rsidRPr="00AE6C0B" w:rsidRDefault="009F6CC0" w:rsidP="00B44699">
            <w:pPr>
              <w:pStyle w:val="Tabletext"/>
              <w:rPr>
                <w:sz w:val="22"/>
                <w:szCs w:val="22"/>
                <w:lang w:val="fr-FR" w:eastAsia="zh-CN"/>
              </w:rPr>
            </w:pPr>
            <w:r w:rsidRPr="00AE6C0B">
              <w:rPr>
                <w:rFonts w:hint="eastAsia"/>
                <w:sz w:val="22"/>
                <w:szCs w:val="22"/>
                <w:lang w:val="fr-FR" w:eastAsia="zh-CN"/>
              </w:rPr>
              <w:t>系统间的电信与信息交换</w:t>
            </w:r>
          </w:p>
        </w:tc>
      </w:tr>
      <w:tr w:rsidR="009F6CC0" w:rsidRPr="00AE6C0B" w:rsidTr="00485917">
        <w:trPr>
          <w:jc w:val="center"/>
        </w:trPr>
        <w:tc>
          <w:tcPr>
            <w:tcW w:w="1703" w:type="dxa"/>
          </w:tcPr>
          <w:p w:rsidR="009F6CC0" w:rsidRPr="00AE6C0B" w:rsidRDefault="009F6CC0" w:rsidP="00901071">
            <w:pPr>
              <w:pStyle w:val="Tabletext"/>
              <w:jc w:val="center"/>
              <w:rPr>
                <w:sz w:val="22"/>
                <w:szCs w:val="22"/>
                <w:lang w:val="fr-FR" w:eastAsia="zh-CN"/>
              </w:rPr>
            </w:pPr>
            <w:r w:rsidRPr="00AE6C0B">
              <w:rPr>
                <w:rFonts w:hint="eastAsia"/>
                <w:sz w:val="22"/>
                <w:szCs w:val="22"/>
                <w:lang w:val="fr-FR" w:eastAsia="zh-CN"/>
              </w:rPr>
              <w:t>第</w:t>
            </w:r>
            <w:r w:rsidRPr="00AE6C0B">
              <w:rPr>
                <w:rFonts w:hint="eastAsia"/>
                <w:sz w:val="22"/>
                <w:szCs w:val="22"/>
                <w:lang w:val="fr-FR" w:eastAsia="zh-CN"/>
              </w:rPr>
              <w:t>7</w:t>
            </w:r>
            <w:r w:rsidRPr="00AE6C0B">
              <w:rPr>
                <w:rFonts w:hint="eastAsia"/>
                <w:sz w:val="22"/>
                <w:szCs w:val="22"/>
                <w:lang w:val="fr-FR" w:eastAsia="zh-CN"/>
              </w:rPr>
              <w:t>分委员会</w:t>
            </w:r>
          </w:p>
        </w:tc>
        <w:tc>
          <w:tcPr>
            <w:tcW w:w="7937" w:type="dxa"/>
          </w:tcPr>
          <w:p w:rsidR="009F6CC0" w:rsidRPr="00AE6C0B" w:rsidRDefault="009F6CC0" w:rsidP="00B44699">
            <w:pPr>
              <w:pStyle w:val="Tabletext"/>
              <w:rPr>
                <w:sz w:val="22"/>
                <w:szCs w:val="22"/>
                <w:lang w:val="fr-FR" w:eastAsia="zh-CN"/>
              </w:rPr>
            </w:pPr>
            <w:r w:rsidRPr="00AE6C0B">
              <w:rPr>
                <w:rFonts w:hint="eastAsia"/>
                <w:sz w:val="22"/>
                <w:szCs w:val="22"/>
                <w:lang w:val="fr-FR" w:eastAsia="zh-CN"/>
              </w:rPr>
              <w:t>软件和系统工程</w:t>
            </w:r>
          </w:p>
        </w:tc>
      </w:tr>
      <w:tr w:rsidR="009F6CC0" w:rsidRPr="00AE6C0B" w:rsidTr="00485917">
        <w:trPr>
          <w:jc w:val="center"/>
        </w:trPr>
        <w:tc>
          <w:tcPr>
            <w:tcW w:w="1703" w:type="dxa"/>
          </w:tcPr>
          <w:p w:rsidR="009F6CC0" w:rsidRPr="00AE6C0B" w:rsidRDefault="009F6CC0" w:rsidP="00901071">
            <w:pPr>
              <w:pStyle w:val="Tabletext"/>
              <w:jc w:val="center"/>
              <w:rPr>
                <w:sz w:val="22"/>
                <w:szCs w:val="22"/>
                <w:lang w:val="fr-FR" w:eastAsia="zh-CN"/>
              </w:rPr>
            </w:pPr>
            <w:r w:rsidRPr="00AE6C0B">
              <w:rPr>
                <w:rFonts w:hint="eastAsia"/>
                <w:sz w:val="22"/>
                <w:szCs w:val="22"/>
                <w:lang w:val="fr-FR" w:eastAsia="zh-CN"/>
              </w:rPr>
              <w:t>第</w:t>
            </w:r>
            <w:r w:rsidRPr="00AE6C0B">
              <w:rPr>
                <w:rFonts w:hint="eastAsia"/>
                <w:sz w:val="22"/>
                <w:szCs w:val="22"/>
                <w:lang w:val="fr-FR" w:eastAsia="zh-CN"/>
              </w:rPr>
              <w:t>17</w:t>
            </w:r>
            <w:r w:rsidRPr="00AE6C0B">
              <w:rPr>
                <w:rFonts w:hint="eastAsia"/>
                <w:sz w:val="22"/>
                <w:szCs w:val="22"/>
                <w:lang w:val="fr-FR" w:eastAsia="zh-CN"/>
              </w:rPr>
              <w:t>分委员会</w:t>
            </w:r>
          </w:p>
        </w:tc>
        <w:tc>
          <w:tcPr>
            <w:tcW w:w="7937" w:type="dxa"/>
          </w:tcPr>
          <w:p w:rsidR="009F6CC0" w:rsidRPr="00AE6C0B" w:rsidRDefault="009F6CC0" w:rsidP="00B44699">
            <w:pPr>
              <w:pStyle w:val="Tabletext"/>
              <w:rPr>
                <w:sz w:val="22"/>
                <w:szCs w:val="22"/>
                <w:lang w:val="fr-FR" w:eastAsia="zh-CN"/>
              </w:rPr>
            </w:pPr>
            <w:r w:rsidRPr="00AE6C0B">
              <w:rPr>
                <w:rFonts w:hint="eastAsia"/>
                <w:sz w:val="22"/>
                <w:szCs w:val="22"/>
                <w:lang w:val="fr-FR" w:eastAsia="zh-CN"/>
              </w:rPr>
              <w:t>卡和个人身份证明</w:t>
            </w:r>
          </w:p>
        </w:tc>
      </w:tr>
      <w:tr w:rsidR="009F6CC0" w:rsidRPr="00AE6C0B" w:rsidTr="00485917">
        <w:trPr>
          <w:jc w:val="center"/>
        </w:trPr>
        <w:tc>
          <w:tcPr>
            <w:tcW w:w="1703" w:type="dxa"/>
          </w:tcPr>
          <w:p w:rsidR="009F6CC0" w:rsidRPr="00AE6C0B" w:rsidRDefault="009F6CC0" w:rsidP="00901071">
            <w:pPr>
              <w:pStyle w:val="Tabletext"/>
              <w:jc w:val="center"/>
              <w:rPr>
                <w:sz w:val="22"/>
                <w:szCs w:val="22"/>
                <w:lang w:val="fr-FR" w:eastAsia="zh-CN"/>
              </w:rPr>
            </w:pPr>
            <w:r w:rsidRPr="00AE6C0B">
              <w:rPr>
                <w:rFonts w:hint="eastAsia"/>
                <w:sz w:val="22"/>
                <w:szCs w:val="22"/>
                <w:lang w:val="fr-FR" w:eastAsia="zh-CN"/>
              </w:rPr>
              <w:t>第</w:t>
            </w:r>
            <w:r w:rsidRPr="00AE6C0B">
              <w:rPr>
                <w:rFonts w:hint="eastAsia"/>
                <w:sz w:val="22"/>
                <w:szCs w:val="22"/>
                <w:lang w:val="fr-FR" w:eastAsia="zh-CN"/>
              </w:rPr>
              <w:t>2</w:t>
            </w:r>
            <w:r w:rsidRPr="00AE6C0B">
              <w:rPr>
                <w:sz w:val="22"/>
                <w:szCs w:val="22"/>
                <w:lang w:val="fr-FR" w:eastAsia="zh-CN"/>
              </w:rPr>
              <w:t>2</w:t>
            </w:r>
            <w:r w:rsidRPr="00AE6C0B">
              <w:rPr>
                <w:rFonts w:hint="eastAsia"/>
                <w:sz w:val="22"/>
                <w:szCs w:val="22"/>
                <w:lang w:val="fr-FR" w:eastAsia="zh-CN"/>
              </w:rPr>
              <w:t>分委员会</w:t>
            </w:r>
          </w:p>
        </w:tc>
        <w:tc>
          <w:tcPr>
            <w:tcW w:w="7937" w:type="dxa"/>
          </w:tcPr>
          <w:p w:rsidR="009F6CC0" w:rsidRPr="00AE6C0B" w:rsidRDefault="009F6CC0" w:rsidP="00B44699">
            <w:pPr>
              <w:pStyle w:val="Tabletext"/>
              <w:rPr>
                <w:sz w:val="22"/>
                <w:szCs w:val="22"/>
                <w:lang w:val="fr-FR" w:eastAsia="zh-CN"/>
              </w:rPr>
            </w:pPr>
            <w:r w:rsidRPr="00AE6C0B">
              <w:rPr>
                <w:rFonts w:hint="eastAsia"/>
                <w:sz w:val="22"/>
                <w:szCs w:val="22"/>
                <w:lang w:val="fr-FR" w:eastAsia="zh-CN"/>
              </w:rPr>
              <w:t>编程语言、其环境和系统软件接口</w:t>
            </w:r>
          </w:p>
        </w:tc>
      </w:tr>
      <w:tr w:rsidR="009F6CC0" w:rsidRPr="00AE6C0B" w:rsidTr="00485917">
        <w:trPr>
          <w:jc w:val="center"/>
        </w:trPr>
        <w:tc>
          <w:tcPr>
            <w:tcW w:w="1703" w:type="dxa"/>
          </w:tcPr>
          <w:p w:rsidR="009F6CC0" w:rsidRPr="00AE6C0B" w:rsidRDefault="009F6CC0" w:rsidP="00901071">
            <w:pPr>
              <w:pStyle w:val="Tabletext"/>
              <w:jc w:val="center"/>
              <w:rPr>
                <w:sz w:val="22"/>
                <w:szCs w:val="22"/>
                <w:lang w:val="fr-FR" w:eastAsia="zh-CN"/>
              </w:rPr>
            </w:pPr>
            <w:r w:rsidRPr="00AE6C0B">
              <w:rPr>
                <w:rFonts w:hint="eastAsia"/>
                <w:sz w:val="22"/>
                <w:szCs w:val="22"/>
                <w:lang w:val="fr-FR" w:eastAsia="zh-CN"/>
              </w:rPr>
              <w:t>第</w:t>
            </w:r>
            <w:r w:rsidRPr="00AE6C0B">
              <w:rPr>
                <w:sz w:val="22"/>
                <w:szCs w:val="22"/>
                <w:lang w:val="fr-FR" w:eastAsia="zh-CN"/>
              </w:rPr>
              <w:t>2</w:t>
            </w:r>
            <w:r w:rsidRPr="00AE6C0B">
              <w:rPr>
                <w:rFonts w:hint="eastAsia"/>
                <w:sz w:val="22"/>
                <w:szCs w:val="22"/>
                <w:lang w:val="fr-FR" w:eastAsia="zh-CN"/>
              </w:rPr>
              <w:t>3</w:t>
            </w:r>
            <w:r w:rsidRPr="00AE6C0B">
              <w:rPr>
                <w:rFonts w:hint="eastAsia"/>
                <w:sz w:val="22"/>
                <w:szCs w:val="22"/>
                <w:lang w:val="fr-FR" w:eastAsia="zh-CN"/>
              </w:rPr>
              <w:t>分委员会</w:t>
            </w:r>
          </w:p>
        </w:tc>
        <w:tc>
          <w:tcPr>
            <w:tcW w:w="7937" w:type="dxa"/>
          </w:tcPr>
          <w:p w:rsidR="009F6CC0" w:rsidRPr="00AE6C0B" w:rsidRDefault="009F6CC0" w:rsidP="00B44699">
            <w:pPr>
              <w:pStyle w:val="Tabletext"/>
              <w:rPr>
                <w:sz w:val="22"/>
                <w:szCs w:val="22"/>
                <w:lang w:val="fr-FR" w:eastAsia="zh-CN"/>
              </w:rPr>
            </w:pPr>
            <w:r w:rsidRPr="00AE6C0B">
              <w:rPr>
                <w:rFonts w:hint="eastAsia"/>
                <w:sz w:val="22"/>
                <w:szCs w:val="22"/>
                <w:lang w:val="fr-FR" w:eastAsia="zh-CN"/>
              </w:rPr>
              <w:t>信息交换和存储的数字记录媒体</w:t>
            </w:r>
          </w:p>
        </w:tc>
      </w:tr>
      <w:tr w:rsidR="009F6CC0" w:rsidRPr="00AE6C0B" w:rsidTr="00485917">
        <w:trPr>
          <w:jc w:val="center"/>
        </w:trPr>
        <w:tc>
          <w:tcPr>
            <w:tcW w:w="1703" w:type="dxa"/>
          </w:tcPr>
          <w:p w:rsidR="009F6CC0" w:rsidRPr="00AE6C0B" w:rsidRDefault="009F6CC0" w:rsidP="00901071">
            <w:pPr>
              <w:pStyle w:val="Tabletext"/>
              <w:jc w:val="center"/>
              <w:rPr>
                <w:sz w:val="22"/>
                <w:szCs w:val="22"/>
                <w:lang w:val="fr-FR" w:eastAsia="zh-CN"/>
              </w:rPr>
            </w:pPr>
            <w:r w:rsidRPr="00AE6C0B">
              <w:rPr>
                <w:rFonts w:hint="eastAsia"/>
                <w:sz w:val="22"/>
                <w:szCs w:val="22"/>
                <w:lang w:val="fr-FR" w:eastAsia="zh-CN"/>
              </w:rPr>
              <w:t>第</w:t>
            </w:r>
            <w:r w:rsidRPr="00AE6C0B">
              <w:rPr>
                <w:sz w:val="22"/>
                <w:szCs w:val="22"/>
                <w:lang w:val="fr-FR" w:eastAsia="zh-CN"/>
              </w:rPr>
              <w:t>2</w:t>
            </w:r>
            <w:r w:rsidRPr="00AE6C0B">
              <w:rPr>
                <w:rFonts w:hint="eastAsia"/>
                <w:sz w:val="22"/>
                <w:szCs w:val="22"/>
                <w:lang w:val="fr-FR" w:eastAsia="zh-CN"/>
              </w:rPr>
              <w:t>4</w:t>
            </w:r>
            <w:r w:rsidRPr="00AE6C0B">
              <w:rPr>
                <w:rFonts w:hint="eastAsia"/>
                <w:sz w:val="22"/>
                <w:szCs w:val="22"/>
                <w:lang w:val="fr-FR" w:eastAsia="zh-CN"/>
              </w:rPr>
              <w:t>分委员会</w:t>
            </w:r>
          </w:p>
        </w:tc>
        <w:tc>
          <w:tcPr>
            <w:tcW w:w="7937" w:type="dxa"/>
          </w:tcPr>
          <w:p w:rsidR="009F6CC0" w:rsidRPr="00AE6C0B" w:rsidRDefault="009F6CC0" w:rsidP="00B44699">
            <w:pPr>
              <w:pStyle w:val="Tabletext"/>
              <w:rPr>
                <w:sz w:val="22"/>
                <w:szCs w:val="22"/>
                <w:lang w:val="fr-FR" w:eastAsia="zh-CN"/>
              </w:rPr>
            </w:pPr>
            <w:r w:rsidRPr="00AE6C0B">
              <w:rPr>
                <w:rFonts w:hint="eastAsia"/>
                <w:sz w:val="22"/>
                <w:szCs w:val="22"/>
                <w:lang w:val="fr-FR" w:eastAsia="zh-CN"/>
              </w:rPr>
              <w:t>计算机图形、图像处理和环境数据表现方式</w:t>
            </w:r>
          </w:p>
        </w:tc>
      </w:tr>
      <w:tr w:rsidR="009F6CC0" w:rsidRPr="00AE6C0B" w:rsidTr="00485917">
        <w:trPr>
          <w:jc w:val="center"/>
        </w:trPr>
        <w:tc>
          <w:tcPr>
            <w:tcW w:w="1703" w:type="dxa"/>
          </w:tcPr>
          <w:p w:rsidR="009F6CC0" w:rsidRPr="00AE6C0B" w:rsidRDefault="009F6CC0" w:rsidP="00901071">
            <w:pPr>
              <w:pStyle w:val="Tabletext"/>
              <w:jc w:val="center"/>
              <w:rPr>
                <w:sz w:val="22"/>
                <w:szCs w:val="22"/>
                <w:lang w:val="fr-FR" w:eastAsia="zh-CN"/>
              </w:rPr>
            </w:pPr>
            <w:r w:rsidRPr="00AE6C0B">
              <w:rPr>
                <w:rFonts w:hint="eastAsia"/>
                <w:sz w:val="22"/>
                <w:szCs w:val="22"/>
                <w:lang w:val="fr-FR" w:eastAsia="zh-CN"/>
              </w:rPr>
              <w:t>第</w:t>
            </w:r>
            <w:r w:rsidRPr="00AE6C0B">
              <w:rPr>
                <w:sz w:val="22"/>
                <w:szCs w:val="22"/>
                <w:lang w:val="fr-FR" w:eastAsia="zh-CN"/>
              </w:rPr>
              <w:t>2</w:t>
            </w:r>
            <w:r w:rsidRPr="00AE6C0B">
              <w:rPr>
                <w:rFonts w:hint="eastAsia"/>
                <w:sz w:val="22"/>
                <w:szCs w:val="22"/>
                <w:lang w:val="fr-FR" w:eastAsia="zh-CN"/>
              </w:rPr>
              <w:t>5</w:t>
            </w:r>
            <w:r w:rsidRPr="00AE6C0B">
              <w:rPr>
                <w:rFonts w:hint="eastAsia"/>
                <w:sz w:val="22"/>
                <w:szCs w:val="22"/>
                <w:lang w:val="fr-FR" w:eastAsia="zh-CN"/>
              </w:rPr>
              <w:t>分委员会</w:t>
            </w:r>
          </w:p>
        </w:tc>
        <w:tc>
          <w:tcPr>
            <w:tcW w:w="7937" w:type="dxa"/>
          </w:tcPr>
          <w:p w:rsidR="009F6CC0" w:rsidRPr="00AE6C0B" w:rsidRDefault="009F6CC0" w:rsidP="00B44699">
            <w:pPr>
              <w:pStyle w:val="Tabletext"/>
              <w:rPr>
                <w:sz w:val="22"/>
                <w:szCs w:val="22"/>
                <w:lang w:val="fr-FR" w:eastAsia="zh-CN"/>
              </w:rPr>
            </w:pPr>
            <w:r w:rsidRPr="00AE6C0B">
              <w:rPr>
                <w:rFonts w:hint="eastAsia"/>
                <w:sz w:val="22"/>
                <w:szCs w:val="22"/>
                <w:lang w:val="fr-FR" w:eastAsia="zh-CN"/>
              </w:rPr>
              <w:t>信息技术设备的互连</w:t>
            </w:r>
          </w:p>
        </w:tc>
      </w:tr>
      <w:tr w:rsidR="009F6CC0" w:rsidRPr="00AE6C0B" w:rsidTr="00485917">
        <w:trPr>
          <w:jc w:val="center"/>
        </w:trPr>
        <w:tc>
          <w:tcPr>
            <w:tcW w:w="1703" w:type="dxa"/>
          </w:tcPr>
          <w:p w:rsidR="009F6CC0" w:rsidRPr="00AE6C0B" w:rsidRDefault="009F6CC0" w:rsidP="00901071">
            <w:pPr>
              <w:pStyle w:val="Tabletext"/>
              <w:jc w:val="center"/>
              <w:rPr>
                <w:sz w:val="22"/>
                <w:szCs w:val="22"/>
                <w:lang w:val="fr-FR" w:eastAsia="zh-CN"/>
              </w:rPr>
            </w:pPr>
            <w:r w:rsidRPr="00AE6C0B">
              <w:rPr>
                <w:rFonts w:hint="eastAsia"/>
                <w:sz w:val="22"/>
                <w:szCs w:val="22"/>
                <w:lang w:val="fr-FR" w:eastAsia="zh-CN"/>
              </w:rPr>
              <w:t>第</w:t>
            </w:r>
            <w:r w:rsidRPr="00AE6C0B">
              <w:rPr>
                <w:sz w:val="22"/>
                <w:szCs w:val="22"/>
                <w:lang w:val="fr-FR" w:eastAsia="zh-CN"/>
              </w:rPr>
              <w:t>2</w:t>
            </w:r>
            <w:r w:rsidRPr="00AE6C0B">
              <w:rPr>
                <w:rFonts w:hint="eastAsia"/>
                <w:sz w:val="22"/>
                <w:szCs w:val="22"/>
                <w:lang w:val="fr-FR" w:eastAsia="zh-CN"/>
              </w:rPr>
              <w:t>7</w:t>
            </w:r>
            <w:r w:rsidRPr="00AE6C0B">
              <w:rPr>
                <w:rFonts w:hint="eastAsia"/>
                <w:sz w:val="22"/>
                <w:szCs w:val="22"/>
                <w:lang w:val="fr-FR" w:eastAsia="zh-CN"/>
              </w:rPr>
              <w:t>分委员会</w:t>
            </w:r>
          </w:p>
        </w:tc>
        <w:tc>
          <w:tcPr>
            <w:tcW w:w="7937" w:type="dxa"/>
          </w:tcPr>
          <w:p w:rsidR="009F6CC0" w:rsidRPr="00AE6C0B" w:rsidRDefault="009F6CC0" w:rsidP="00B44699">
            <w:pPr>
              <w:pStyle w:val="Tabletext"/>
              <w:rPr>
                <w:sz w:val="22"/>
                <w:szCs w:val="22"/>
                <w:lang w:val="fr-FR" w:eastAsia="zh-CN"/>
              </w:rPr>
            </w:pPr>
            <w:r w:rsidRPr="00AE6C0B">
              <w:rPr>
                <w:sz w:val="22"/>
                <w:szCs w:val="22"/>
                <w:lang w:val="fr-FR" w:eastAsia="zh-CN"/>
              </w:rPr>
              <w:t>IT</w:t>
            </w:r>
            <w:r w:rsidRPr="00AE6C0B">
              <w:rPr>
                <w:rFonts w:hint="eastAsia"/>
                <w:sz w:val="22"/>
                <w:szCs w:val="22"/>
                <w:lang w:val="fr-FR" w:eastAsia="zh-CN"/>
              </w:rPr>
              <w:t>安全技术</w:t>
            </w:r>
          </w:p>
        </w:tc>
      </w:tr>
      <w:tr w:rsidR="009F6CC0" w:rsidRPr="00AE6C0B" w:rsidTr="00485917">
        <w:trPr>
          <w:jc w:val="center"/>
        </w:trPr>
        <w:tc>
          <w:tcPr>
            <w:tcW w:w="1703" w:type="dxa"/>
          </w:tcPr>
          <w:p w:rsidR="009F6CC0" w:rsidRPr="00AE6C0B" w:rsidRDefault="009F6CC0" w:rsidP="00901071">
            <w:pPr>
              <w:pStyle w:val="Tabletext"/>
              <w:jc w:val="center"/>
              <w:rPr>
                <w:sz w:val="22"/>
                <w:szCs w:val="22"/>
                <w:lang w:val="fr-FR" w:eastAsia="zh-CN"/>
              </w:rPr>
            </w:pPr>
            <w:r w:rsidRPr="00AE6C0B">
              <w:rPr>
                <w:rFonts w:hint="eastAsia"/>
                <w:sz w:val="22"/>
                <w:szCs w:val="22"/>
                <w:lang w:val="fr-FR" w:eastAsia="zh-CN"/>
              </w:rPr>
              <w:t>第</w:t>
            </w:r>
            <w:r w:rsidRPr="00AE6C0B">
              <w:rPr>
                <w:sz w:val="22"/>
                <w:szCs w:val="22"/>
                <w:lang w:val="fr-FR" w:eastAsia="zh-CN"/>
              </w:rPr>
              <w:t>2</w:t>
            </w:r>
            <w:r w:rsidRPr="00AE6C0B">
              <w:rPr>
                <w:rFonts w:hint="eastAsia"/>
                <w:sz w:val="22"/>
                <w:szCs w:val="22"/>
                <w:lang w:val="fr-FR" w:eastAsia="zh-CN"/>
              </w:rPr>
              <w:t>8</w:t>
            </w:r>
            <w:r w:rsidRPr="00AE6C0B">
              <w:rPr>
                <w:rFonts w:hint="eastAsia"/>
                <w:sz w:val="22"/>
                <w:szCs w:val="22"/>
                <w:lang w:val="fr-FR" w:eastAsia="zh-CN"/>
              </w:rPr>
              <w:t>分委员会</w:t>
            </w:r>
          </w:p>
        </w:tc>
        <w:tc>
          <w:tcPr>
            <w:tcW w:w="7937" w:type="dxa"/>
          </w:tcPr>
          <w:p w:rsidR="009F6CC0" w:rsidRPr="00AE6C0B" w:rsidRDefault="009F6CC0" w:rsidP="00B44699">
            <w:pPr>
              <w:pStyle w:val="Tabletext"/>
              <w:rPr>
                <w:sz w:val="22"/>
                <w:szCs w:val="22"/>
                <w:lang w:val="fr-FR" w:eastAsia="zh-CN"/>
              </w:rPr>
            </w:pPr>
            <w:r w:rsidRPr="00AE6C0B">
              <w:rPr>
                <w:rFonts w:hint="eastAsia"/>
                <w:sz w:val="22"/>
                <w:szCs w:val="22"/>
                <w:lang w:val="fr-FR" w:eastAsia="zh-CN"/>
              </w:rPr>
              <w:t>办公设备</w:t>
            </w:r>
          </w:p>
        </w:tc>
      </w:tr>
      <w:tr w:rsidR="009F6CC0" w:rsidRPr="00AE6C0B" w:rsidTr="00485917">
        <w:trPr>
          <w:jc w:val="center"/>
        </w:trPr>
        <w:tc>
          <w:tcPr>
            <w:tcW w:w="1703" w:type="dxa"/>
          </w:tcPr>
          <w:p w:rsidR="009F6CC0" w:rsidRPr="00AE6C0B" w:rsidRDefault="009F6CC0" w:rsidP="00901071">
            <w:pPr>
              <w:pStyle w:val="Tabletext"/>
              <w:jc w:val="center"/>
              <w:rPr>
                <w:sz w:val="22"/>
                <w:szCs w:val="22"/>
                <w:lang w:val="fr-FR" w:eastAsia="zh-CN"/>
              </w:rPr>
            </w:pPr>
            <w:r w:rsidRPr="00AE6C0B">
              <w:rPr>
                <w:rFonts w:hint="eastAsia"/>
                <w:sz w:val="22"/>
                <w:szCs w:val="22"/>
                <w:lang w:val="fr-FR" w:eastAsia="zh-CN"/>
              </w:rPr>
              <w:t>第</w:t>
            </w:r>
            <w:r w:rsidRPr="00AE6C0B">
              <w:rPr>
                <w:sz w:val="22"/>
                <w:szCs w:val="22"/>
                <w:lang w:val="fr-FR" w:eastAsia="zh-CN"/>
              </w:rPr>
              <w:t>2</w:t>
            </w:r>
            <w:r w:rsidRPr="00AE6C0B">
              <w:rPr>
                <w:rFonts w:hint="eastAsia"/>
                <w:sz w:val="22"/>
                <w:szCs w:val="22"/>
                <w:lang w:val="fr-FR" w:eastAsia="zh-CN"/>
              </w:rPr>
              <w:t>9</w:t>
            </w:r>
            <w:r w:rsidRPr="00AE6C0B">
              <w:rPr>
                <w:rFonts w:hint="eastAsia"/>
                <w:sz w:val="22"/>
                <w:szCs w:val="22"/>
                <w:lang w:val="fr-FR" w:eastAsia="zh-CN"/>
              </w:rPr>
              <w:t>分委员会</w:t>
            </w:r>
          </w:p>
        </w:tc>
        <w:tc>
          <w:tcPr>
            <w:tcW w:w="7937" w:type="dxa"/>
          </w:tcPr>
          <w:p w:rsidR="009F6CC0" w:rsidRPr="00AE6C0B" w:rsidRDefault="009F6CC0" w:rsidP="00B44699">
            <w:pPr>
              <w:pStyle w:val="Tabletext"/>
              <w:rPr>
                <w:sz w:val="22"/>
                <w:szCs w:val="22"/>
                <w:lang w:val="fr-FR" w:eastAsia="zh-CN"/>
              </w:rPr>
            </w:pPr>
            <w:r w:rsidRPr="00AE6C0B">
              <w:rPr>
                <w:rFonts w:hint="eastAsia"/>
                <w:sz w:val="22"/>
                <w:szCs w:val="22"/>
                <w:lang w:val="fr-FR" w:eastAsia="zh-CN"/>
              </w:rPr>
              <w:t>音频、图形、多媒体和超媒体信息编码</w:t>
            </w:r>
          </w:p>
        </w:tc>
      </w:tr>
      <w:tr w:rsidR="009F6CC0" w:rsidRPr="00AE6C0B" w:rsidTr="00485917">
        <w:trPr>
          <w:jc w:val="center"/>
        </w:trPr>
        <w:tc>
          <w:tcPr>
            <w:tcW w:w="1703" w:type="dxa"/>
          </w:tcPr>
          <w:p w:rsidR="009F6CC0" w:rsidRPr="00AE6C0B" w:rsidRDefault="009F6CC0" w:rsidP="00901071">
            <w:pPr>
              <w:pStyle w:val="Tabletext"/>
              <w:jc w:val="center"/>
              <w:rPr>
                <w:sz w:val="22"/>
                <w:szCs w:val="22"/>
                <w:lang w:val="fr-FR" w:eastAsia="zh-CN"/>
              </w:rPr>
            </w:pPr>
            <w:r w:rsidRPr="00AE6C0B">
              <w:rPr>
                <w:rFonts w:hint="eastAsia"/>
                <w:sz w:val="22"/>
                <w:szCs w:val="22"/>
                <w:lang w:val="fr-FR" w:eastAsia="zh-CN"/>
              </w:rPr>
              <w:t>第</w:t>
            </w:r>
            <w:r w:rsidRPr="00AE6C0B">
              <w:rPr>
                <w:rFonts w:hint="eastAsia"/>
                <w:sz w:val="22"/>
                <w:szCs w:val="22"/>
                <w:lang w:val="fr-FR" w:eastAsia="zh-CN"/>
              </w:rPr>
              <w:t>31</w:t>
            </w:r>
            <w:r w:rsidRPr="00AE6C0B">
              <w:rPr>
                <w:rFonts w:hint="eastAsia"/>
                <w:sz w:val="22"/>
                <w:szCs w:val="22"/>
                <w:lang w:val="fr-FR" w:eastAsia="zh-CN"/>
              </w:rPr>
              <w:t>分委员会</w:t>
            </w:r>
          </w:p>
        </w:tc>
        <w:tc>
          <w:tcPr>
            <w:tcW w:w="7937" w:type="dxa"/>
          </w:tcPr>
          <w:p w:rsidR="009F6CC0" w:rsidRPr="00AE6C0B" w:rsidRDefault="009F6CC0" w:rsidP="00B44699">
            <w:pPr>
              <w:pStyle w:val="Tabletext"/>
              <w:rPr>
                <w:sz w:val="22"/>
                <w:szCs w:val="22"/>
                <w:lang w:val="fr-FR" w:eastAsia="zh-CN"/>
              </w:rPr>
            </w:pPr>
            <w:r w:rsidRPr="00AE6C0B">
              <w:rPr>
                <w:rFonts w:hint="eastAsia"/>
                <w:sz w:val="22"/>
                <w:szCs w:val="22"/>
                <w:lang w:val="fr-FR" w:eastAsia="zh-CN"/>
              </w:rPr>
              <w:t>自动识别和数据捕获技术</w:t>
            </w:r>
          </w:p>
        </w:tc>
      </w:tr>
      <w:tr w:rsidR="009F6CC0" w:rsidRPr="00AE6C0B" w:rsidTr="00485917">
        <w:trPr>
          <w:jc w:val="center"/>
        </w:trPr>
        <w:tc>
          <w:tcPr>
            <w:tcW w:w="1703" w:type="dxa"/>
          </w:tcPr>
          <w:p w:rsidR="009F6CC0" w:rsidRPr="00AE6C0B" w:rsidRDefault="009F6CC0" w:rsidP="00901071">
            <w:pPr>
              <w:pStyle w:val="Tabletext"/>
              <w:jc w:val="center"/>
              <w:rPr>
                <w:sz w:val="22"/>
                <w:szCs w:val="22"/>
                <w:lang w:val="fr-FR" w:eastAsia="zh-CN"/>
              </w:rPr>
            </w:pPr>
            <w:r w:rsidRPr="00AE6C0B">
              <w:rPr>
                <w:rFonts w:hint="eastAsia"/>
                <w:sz w:val="22"/>
                <w:szCs w:val="22"/>
                <w:lang w:val="fr-FR" w:eastAsia="zh-CN"/>
              </w:rPr>
              <w:t>第</w:t>
            </w:r>
            <w:r w:rsidRPr="00AE6C0B">
              <w:rPr>
                <w:rFonts w:hint="eastAsia"/>
                <w:sz w:val="22"/>
                <w:szCs w:val="22"/>
                <w:lang w:val="fr-FR" w:eastAsia="zh-CN"/>
              </w:rPr>
              <w:t>3</w:t>
            </w:r>
            <w:r w:rsidRPr="00AE6C0B">
              <w:rPr>
                <w:sz w:val="22"/>
                <w:szCs w:val="22"/>
                <w:lang w:val="fr-FR" w:eastAsia="zh-CN"/>
              </w:rPr>
              <w:t>2</w:t>
            </w:r>
            <w:r w:rsidRPr="00AE6C0B">
              <w:rPr>
                <w:rFonts w:hint="eastAsia"/>
                <w:sz w:val="22"/>
                <w:szCs w:val="22"/>
                <w:lang w:val="fr-FR" w:eastAsia="zh-CN"/>
              </w:rPr>
              <w:t>分委员会</w:t>
            </w:r>
          </w:p>
        </w:tc>
        <w:tc>
          <w:tcPr>
            <w:tcW w:w="7937" w:type="dxa"/>
          </w:tcPr>
          <w:p w:rsidR="009F6CC0" w:rsidRPr="00AE6C0B" w:rsidRDefault="009F6CC0" w:rsidP="00B44699">
            <w:pPr>
              <w:pStyle w:val="Tabletext"/>
              <w:rPr>
                <w:sz w:val="22"/>
                <w:szCs w:val="22"/>
                <w:lang w:val="fr-FR" w:eastAsia="zh-CN"/>
              </w:rPr>
            </w:pPr>
            <w:r w:rsidRPr="00AE6C0B">
              <w:rPr>
                <w:rFonts w:hint="eastAsia"/>
                <w:sz w:val="22"/>
                <w:szCs w:val="22"/>
                <w:lang w:val="fr-FR" w:eastAsia="zh-CN"/>
              </w:rPr>
              <w:t>数据管理和交换</w:t>
            </w:r>
          </w:p>
        </w:tc>
      </w:tr>
      <w:tr w:rsidR="009F6CC0" w:rsidRPr="00AE6C0B" w:rsidTr="00485917">
        <w:trPr>
          <w:jc w:val="center"/>
        </w:trPr>
        <w:tc>
          <w:tcPr>
            <w:tcW w:w="1703" w:type="dxa"/>
          </w:tcPr>
          <w:p w:rsidR="009F6CC0" w:rsidRPr="00AE6C0B" w:rsidRDefault="009F6CC0" w:rsidP="00901071">
            <w:pPr>
              <w:pStyle w:val="Tabletext"/>
              <w:jc w:val="center"/>
              <w:rPr>
                <w:sz w:val="22"/>
                <w:szCs w:val="22"/>
                <w:lang w:val="fr-FR" w:eastAsia="zh-CN"/>
              </w:rPr>
            </w:pPr>
            <w:r w:rsidRPr="00AE6C0B">
              <w:rPr>
                <w:rFonts w:hint="eastAsia"/>
                <w:sz w:val="22"/>
                <w:szCs w:val="22"/>
                <w:lang w:val="fr-FR" w:eastAsia="zh-CN"/>
              </w:rPr>
              <w:t>第</w:t>
            </w:r>
            <w:r w:rsidRPr="00AE6C0B">
              <w:rPr>
                <w:rFonts w:hint="eastAsia"/>
                <w:sz w:val="22"/>
                <w:szCs w:val="22"/>
                <w:lang w:val="fr-FR" w:eastAsia="zh-CN"/>
              </w:rPr>
              <w:t>34</w:t>
            </w:r>
            <w:r w:rsidRPr="00AE6C0B">
              <w:rPr>
                <w:rFonts w:hint="eastAsia"/>
                <w:sz w:val="22"/>
                <w:szCs w:val="22"/>
                <w:lang w:val="fr-FR" w:eastAsia="zh-CN"/>
              </w:rPr>
              <w:t>分委员会</w:t>
            </w:r>
          </w:p>
        </w:tc>
        <w:tc>
          <w:tcPr>
            <w:tcW w:w="7937" w:type="dxa"/>
          </w:tcPr>
          <w:p w:rsidR="009F6CC0" w:rsidRPr="00AE6C0B" w:rsidRDefault="009F6CC0" w:rsidP="00B44699">
            <w:pPr>
              <w:pStyle w:val="Tabletext"/>
              <w:rPr>
                <w:sz w:val="22"/>
                <w:szCs w:val="22"/>
                <w:lang w:val="fr-FR" w:eastAsia="zh-CN"/>
              </w:rPr>
            </w:pPr>
            <w:r w:rsidRPr="00AE6C0B">
              <w:rPr>
                <w:rFonts w:hint="eastAsia"/>
                <w:sz w:val="22"/>
                <w:szCs w:val="22"/>
                <w:lang w:val="fr-FR" w:eastAsia="zh-CN"/>
              </w:rPr>
              <w:t>文件描述与处理语言</w:t>
            </w:r>
          </w:p>
        </w:tc>
      </w:tr>
      <w:tr w:rsidR="009F6CC0" w:rsidRPr="00AE6C0B" w:rsidTr="00485917">
        <w:trPr>
          <w:jc w:val="center"/>
        </w:trPr>
        <w:tc>
          <w:tcPr>
            <w:tcW w:w="1703" w:type="dxa"/>
          </w:tcPr>
          <w:p w:rsidR="009F6CC0" w:rsidRPr="00AE6C0B" w:rsidRDefault="009F6CC0" w:rsidP="00901071">
            <w:pPr>
              <w:pStyle w:val="Tabletext"/>
              <w:jc w:val="center"/>
              <w:rPr>
                <w:sz w:val="22"/>
                <w:szCs w:val="22"/>
                <w:lang w:val="fr-FR" w:eastAsia="zh-CN"/>
              </w:rPr>
            </w:pPr>
            <w:r w:rsidRPr="00AE6C0B">
              <w:rPr>
                <w:rFonts w:hint="eastAsia"/>
                <w:sz w:val="22"/>
                <w:szCs w:val="22"/>
                <w:lang w:val="fr-FR" w:eastAsia="zh-CN"/>
              </w:rPr>
              <w:t>第</w:t>
            </w:r>
            <w:r w:rsidRPr="00AE6C0B">
              <w:rPr>
                <w:rFonts w:hint="eastAsia"/>
                <w:sz w:val="22"/>
                <w:szCs w:val="22"/>
                <w:lang w:val="fr-FR" w:eastAsia="zh-CN"/>
              </w:rPr>
              <w:t>35</w:t>
            </w:r>
            <w:r w:rsidRPr="00AE6C0B">
              <w:rPr>
                <w:rFonts w:hint="eastAsia"/>
                <w:sz w:val="22"/>
                <w:szCs w:val="22"/>
                <w:lang w:val="fr-FR" w:eastAsia="zh-CN"/>
              </w:rPr>
              <w:t>分委员会</w:t>
            </w:r>
          </w:p>
        </w:tc>
        <w:tc>
          <w:tcPr>
            <w:tcW w:w="7937" w:type="dxa"/>
          </w:tcPr>
          <w:p w:rsidR="009F6CC0" w:rsidRPr="00AE6C0B" w:rsidRDefault="009F6CC0" w:rsidP="00B44699">
            <w:pPr>
              <w:pStyle w:val="Tabletext"/>
              <w:rPr>
                <w:sz w:val="22"/>
                <w:szCs w:val="22"/>
                <w:lang w:val="fr-FR" w:eastAsia="zh-CN"/>
              </w:rPr>
            </w:pPr>
            <w:r w:rsidRPr="00AE6C0B">
              <w:rPr>
                <w:rFonts w:hint="eastAsia"/>
                <w:sz w:val="22"/>
                <w:szCs w:val="22"/>
                <w:lang w:val="fr-FR" w:eastAsia="zh-CN"/>
              </w:rPr>
              <w:t>用户接口</w:t>
            </w:r>
          </w:p>
        </w:tc>
      </w:tr>
      <w:tr w:rsidR="009F6CC0" w:rsidRPr="00AE6C0B" w:rsidTr="00485917">
        <w:trPr>
          <w:jc w:val="center"/>
        </w:trPr>
        <w:tc>
          <w:tcPr>
            <w:tcW w:w="1703" w:type="dxa"/>
          </w:tcPr>
          <w:p w:rsidR="009F6CC0" w:rsidRPr="00AE6C0B" w:rsidRDefault="009F6CC0" w:rsidP="00901071">
            <w:pPr>
              <w:pStyle w:val="Tabletext"/>
              <w:jc w:val="center"/>
              <w:rPr>
                <w:sz w:val="22"/>
                <w:szCs w:val="22"/>
                <w:lang w:val="fr-FR" w:eastAsia="zh-CN"/>
              </w:rPr>
            </w:pPr>
            <w:r w:rsidRPr="00AE6C0B">
              <w:rPr>
                <w:rFonts w:hint="eastAsia"/>
                <w:sz w:val="22"/>
                <w:szCs w:val="22"/>
                <w:lang w:val="fr-FR" w:eastAsia="zh-CN"/>
              </w:rPr>
              <w:t>第</w:t>
            </w:r>
            <w:r w:rsidRPr="00AE6C0B">
              <w:rPr>
                <w:rFonts w:hint="eastAsia"/>
                <w:sz w:val="22"/>
                <w:szCs w:val="22"/>
                <w:lang w:val="fr-FR" w:eastAsia="zh-CN"/>
              </w:rPr>
              <w:t>36</w:t>
            </w:r>
            <w:r w:rsidRPr="00AE6C0B">
              <w:rPr>
                <w:rFonts w:hint="eastAsia"/>
                <w:sz w:val="22"/>
                <w:szCs w:val="22"/>
                <w:lang w:val="fr-FR" w:eastAsia="zh-CN"/>
              </w:rPr>
              <w:t>分委员会</w:t>
            </w:r>
          </w:p>
        </w:tc>
        <w:tc>
          <w:tcPr>
            <w:tcW w:w="7937" w:type="dxa"/>
          </w:tcPr>
          <w:p w:rsidR="009F6CC0" w:rsidRPr="00AE6C0B" w:rsidRDefault="009F6CC0" w:rsidP="00B44699">
            <w:pPr>
              <w:pStyle w:val="Tabletext"/>
              <w:rPr>
                <w:sz w:val="22"/>
                <w:szCs w:val="22"/>
                <w:lang w:val="fr-FR" w:eastAsia="zh-CN"/>
              </w:rPr>
            </w:pPr>
            <w:r w:rsidRPr="00AE6C0B">
              <w:rPr>
                <w:rFonts w:hint="eastAsia"/>
                <w:sz w:val="22"/>
                <w:szCs w:val="22"/>
                <w:lang w:val="fr-FR" w:eastAsia="zh-CN"/>
              </w:rPr>
              <w:t>用于学习、教育和培训的信息技术</w:t>
            </w:r>
          </w:p>
        </w:tc>
      </w:tr>
      <w:tr w:rsidR="009F6CC0" w:rsidRPr="00AE6C0B" w:rsidTr="00485917">
        <w:trPr>
          <w:jc w:val="center"/>
        </w:trPr>
        <w:tc>
          <w:tcPr>
            <w:tcW w:w="1703" w:type="dxa"/>
          </w:tcPr>
          <w:p w:rsidR="009F6CC0" w:rsidRPr="00AE6C0B" w:rsidRDefault="009F6CC0" w:rsidP="00901071">
            <w:pPr>
              <w:pStyle w:val="Tabletext"/>
              <w:jc w:val="center"/>
              <w:rPr>
                <w:sz w:val="22"/>
                <w:szCs w:val="22"/>
                <w:lang w:val="fr-FR" w:eastAsia="zh-CN"/>
              </w:rPr>
            </w:pPr>
            <w:r w:rsidRPr="00AE6C0B">
              <w:rPr>
                <w:rFonts w:hint="eastAsia"/>
                <w:sz w:val="22"/>
                <w:szCs w:val="22"/>
                <w:lang w:val="fr-FR" w:eastAsia="zh-CN"/>
              </w:rPr>
              <w:t>第</w:t>
            </w:r>
            <w:r w:rsidRPr="00AE6C0B">
              <w:rPr>
                <w:rFonts w:hint="eastAsia"/>
                <w:sz w:val="22"/>
                <w:szCs w:val="22"/>
                <w:lang w:val="fr-FR" w:eastAsia="zh-CN"/>
              </w:rPr>
              <w:t>37</w:t>
            </w:r>
            <w:r w:rsidRPr="00AE6C0B">
              <w:rPr>
                <w:rFonts w:hint="eastAsia"/>
                <w:sz w:val="22"/>
                <w:szCs w:val="22"/>
                <w:lang w:val="fr-FR" w:eastAsia="zh-CN"/>
              </w:rPr>
              <w:t>分委员会</w:t>
            </w:r>
          </w:p>
        </w:tc>
        <w:tc>
          <w:tcPr>
            <w:tcW w:w="7937" w:type="dxa"/>
          </w:tcPr>
          <w:p w:rsidR="009F6CC0" w:rsidRPr="00AE6C0B" w:rsidRDefault="009F6CC0" w:rsidP="00B44699">
            <w:pPr>
              <w:pStyle w:val="Tabletext"/>
              <w:rPr>
                <w:sz w:val="22"/>
                <w:szCs w:val="22"/>
                <w:lang w:val="fr-FR" w:eastAsia="zh-CN"/>
              </w:rPr>
            </w:pPr>
            <w:r w:rsidRPr="00AE6C0B">
              <w:rPr>
                <w:rFonts w:hint="eastAsia"/>
                <w:sz w:val="22"/>
                <w:szCs w:val="22"/>
                <w:lang w:val="fr-FR" w:eastAsia="zh-CN"/>
              </w:rPr>
              <w:t>生物识别技术</w:t>
            </w:r>
          </w:p>
        </w:tc>
      </w:tr>
      <w:tr w:rsidR="009F6CC0" w:rsidRPr="00AE6C0B" w:rsidTr="00485917">
        <w:trPr>
          <w:jc w:val="center"/>
        </w:trPr>
        <w:tc>
          <w:tcPr>
            <w:tcW w:w="1703" w:type="dxa"/>
          </w:tcPr>
          <w:p w:rsidR="009F6CC0" w:rsidRPr="00AE6C0B" w:rsidRDefault="009F6CC0" w:rsidP="00901071">
            <w:pPr>
              <w:pStyle w:val="Tabletext"/>
              <w:jc w:val="center"/>
              <w:rPr>
                <w:sz w:val="22"/>
                <w:szCs w:val="22"/>
                <w:lang w:val="fr-FR" w:eastAsia="zh-CN"/>
              </w:rPr>
            </w:pPr>
            <w:r w:rsidRPr="00AE6C0B">
              <w:rPr>
                <w:rFonts w:hint="eastAsia"/>
                <w:sz w:val="22"/>
                <w:szCs w:val="22"/>
                <w:lang w:val="fr-FR" w:eastAsia="zh-CN"/>
              </w:rPr>
              <w:t>第</w:t>
            </w:r>
            <w:r w:rsidRPr="00AE6C0B">
              <w:rPr>
                <w:rFonts w:hint="eastAsia"/>
                <w:sz w:val="22"/>
                <w:szCs w:val="22"/>
                <w:lang w:val="fr-FR" w:eastAsia="zh-CN"/>
              </w:rPr>
              <w:t>3</w:t>
            </w:r>
            <w:r w:rsidRPr="00AE6C0B">
              <w:rPr>
                <w:sz w:val="22"/>
                <w:szCs w:val="22"/>
                <w:lang w:val="fr-FR" w:eastAsia="zh-CN"/>
              </w:rPr>
              <w:t>8</w:t>
            </w:r>
            <w:r w:rsidRPr="00AE6C0B">
              <w:rPr>
                <w:rFonts w:hint="eastAsia"/>
                <w:sz w:val="22"/>
                <w:szCs w:val="22"/>
                <w:lang w:val="fr-FR" w:eastAsia="zh-CN"/>
              </w:rPr>
              <w:t>分委员会</w:t>
            </w:r>
          </w:p>
        </w:tc>
        <w:tc>
          <w:tcPr>
            <w:tcW w:w="7937" w:type="dxa"/>
          </w:tcPr>
          <w:p w:rsidR="009F6CC0" w:rsidRPr="00AE6C0B" w:rsidRDefault="009F6CC0" w:rsidP="00B44699">
            <w:pPr>
              <w:pStyle w:val="Tabletext"/>
              <w:rPr>
                <w:sz w:val="22"/>
                <w:szCs w:val="22"/>
                <w:lang w:val="fr-FR" w:eastAsia="zh-CN"/>
              </w:rPr>
            </w:pPr>
            <w:r w:rsidRPr="00AE6C0B">
              <w:rPr>
                <w:rFonts w:hint="eastAsia"/>
                <w:sz w:val="22"/>
                <w:szCs w:val="22"/>
                <w:lang w:val="fr-FR" w:eastAsia="zh-CN"/>
              </w:rPr>
              <w:t>分布式应用平台和服务（</w:t>
            </w:r>
            <w:r w:rsidRPr="00AE6C0B">
              <w:rPr>
                <w:sz w:val="22"/>
                <w:szCs w:val="22"/>
                <w:lang w:val="fr-FR" w:eastAsia="zh-CN"/>
              </w:rPr>
              <w:t>DAPS</w:t>
            </w:r>
            <w:r w:rsidRPr="00AE6C0B">
              <w:rPr>
                <w:rFonts w:hint="eastAsia"/>
                <w:sz w:val="22"/>
                <w:szCs w:val="22"/>
                <w:lang w:val="fr-FR" w:eastAsia="zh-CN"/>
              </w:rPr>
              <w:t>）</w:t>
            </w:r>
          </w:p>
        </w:tc>
      </w:tr>
      <w:tr w:rsidR="009F6CC0" w:rsidRPr="00AE6C0B" w:rsidTr="00485917">
        <w:trPr>
          <w:jc w:val="center"/>
        </w:trPr>
        <w:tc>
          <w:tcPr>
            <w:tcW w:w="1703" w:type="dxa"/>
            <w:tcBorders>
              <w:bottom w:val="single" w:sz="6" w:space="0" w:color="auto"/>
            </w:tcBorders>
          </w:tcPr>
          <w:p w:rsidR="009F6CC0" w:rsidRPr="00AE6C0B" w:rsidRDefault="009F6CC0" w:rsidP="00901071">
            <w:pPr>
              <w:pStyle w:val="Tabletext"/>
              <w:jc w:val="center"/>
              <w:rPr>
                <w:sz w:val="22"/>
                <w:szCs w:val="22"/>
                <w:lang w:val="fr-FR" w:eastAsia="zh-CN"/>
              </w:rPr>
            </w:pPr>
            <w:r w:rsidRPr="00AE6C0B">
              <w:rPr>
                <w:rFonts w:hint="eastAsia"/>
                <w:sz w:val="22"/>
                <w:szCs w:val="22"/>
                <w:lang w:val="fr-FR" w:eastAsia="zh-CN"/>
              </w:rPr>
              <w:t>第</w:t>
            </w:r>
            <w:r w:rsidRPr="00AE6C0B">
              <w:rPr>
                <w:rFonts w:hint="eastAsia"/>
                <w:sz w:val="22"/>
                <w:szCs w:val="22"/>
                <w:lang w:val="fr-FR" w:eastAsia="zh-CN"/>
              </w:rPr>
              <w:t>39</w:t>
            </w:r>
            <w:r w:rsidRPr="00AE6C0B">
              <w:rPr>
                <w:rFonts w:hint="eastAsia"/>
                <w:sz w:val="22"/>
                <w:szCs w:val="22"/>
                <w:lang w:val="fr-FR" w:eastAsia="zh-CN"/>
              </w:rPr>
              <w:t>分委员会</w:t>
            </w:r>
          </w:p>
        </w:tc>
        <w:tc>
          <w:tcPr>
            <w:tcW w:w="7937" w:type="dxa"/>
            <w:tcBorders>
              <w:bottom w:val="single" w:sz="6" w:space="0" w:color="auto"/>
            </w:tcBorders>
          </w:tcPr>
          <w:p w:rsidR="009F6CC0" w:rsidRPr="00AE6C0B" w:rsidRDefault="009F6CC0" w:rsidP="00B44699">
            <w:pPr>
              <w:pStyle w:val="Tabletext"/>
              <w:rPr>
                <w:sz w:val="22"/>
                <w:szCs w:val="22"/>
                <w:lang w:val="fr-FR" w:eastAsia="zh-CN"/>
              </w:rPr>
            </w:pPr>
            <w:r w:rsidRPr="00AE6C0B">
              <w:rPr>
                <w:rFonts w:hint="eastAsia"/>
                <w:sz w:val="22"/>
                <w:szCs w:val="22"/>
                <w:lang w:val="fr-FR" w:eastAsia="zh-CN"/>
              </w:rPr>
              <w:t>信息技术本身及其所支持的可持续性</w:t>
            </w:r>
          </w:p>
        </w:tc>
      </w:tr>
      <w:tr w:rsidR="009F6CC0" w:rsidRPr="00AE6C0B" w:rsidTr="00485917">
        <w:trPr>
          <w:jc w:val="center"/>
        </w:trPr>
        <w:tc>
          <w:tcPr>
            <w:tcW w:w="9640" w:type="dxa"/>
            <w:gridSpan w:val="2"/>
            <w:tcBorders>
              <w:bottom w:val="single" w:sz="6" w:space="0" w:color="auto"/>
            </w:tcBorders>
          </w:tcPr>
          <w:p w:rsidR="009F6CC0" w:rsidRPr="00AE6C0B" w:rsidRDefault="009F6CC0" w:rsidP="00CD4F4F">
            <w:pPr>
              <w:pStyle w:val="Tablelegend"/>
              <w:rPr>
                <w:sz w:val="22"/>
                <w:szCs w:val="22"/>
                <w:lang w:val="fr-FR" w:eastAsia="zh-CN"/>
              </w:rPr>
            </w:pPr>
            <w:r w:rsidRPr="00AE6C0B">
              <w:rPr>
                <w:rFonts w:hint="eastAsia"/>
                <w:sz w:val="22"/>
                <w:szCs w:val="22"/>
                <w:lang w:val="fr-FR" w:eastAsia="zh-CN"/>
              </w:rPr>
              <w:t>注</w:t>
            </w:r>
            <w:r w:rsidRPr="00AE6C0B">
              <w:rPr>
                <w:sz w:val="22"/>
                <w:szCs w:val="22"/>
                <w:lang w:val="fr-FR" w:eastAsia="zh-CN"/>
              </w:rPr>
              <w:t>  – </w:t>
            </w:r>
            <w:r w:rsidRPr="00AE6C0B">
              <w:rPr>
                <w:rFonts w:hint="eastAsia"/>
                <w:sz w:val="22"/>
                <w:szCs w:val="22"/>
                <w:lang w:val="fr-FR" w:eastAsia="zh-CN"/>
              </w:rPr>
              <w:tab/>
            </w:r>
            <w:r w:rsidRPr="00AE6C0B">
              <w:rPr>
                <w:sz w:val="22"/>
                <w:szCs w:val="22"/>
                <w:lang w:val="fr-FR" w:eastAsia="zh-CN"/>
              </w:rPr>
              <w:t>JTC 1</w:t>
            </w:r>
            <w:r w:rsidRPr="00AE6C0B">
              <w:rPr>
                <w:rFonts w:hint="eastAsia"/>
                <w:sz w:val="22"/>
                <w:szCs w:val="22"/>
                <w:lang w:val="fr-FR" w:eastAsia="zh-CN"/>
              </w:rPr>
              <w:t>的直属单位还有：</w:t>
            </w:r>
          </w:p>
          <w:p w:rsidR="009F6CC0" w:rsidRPr="00AE6C0B" w:rsidRDefault="009F6CC0" w:rsidP="00CD4F4F">
            <w:pPr>
              <w:pStyle w:val="Tablelegend"/>
              <w:rPr>
                <w:sz w:val="22"/>
                <w:szCs w:val="22"/>
                <w:lang w:val="fr-FR" w:eastAsia="zh-CN"/>
              </w:rPr>
            </w:pPr>
            <w:r w:rsidRPr="00AE6C0B">
              <w:rPr>
                <w:sz w:val="22"/>
                <w:szCs w:val="22"/>
                <w:lang w:val="fr-FR" w:eastAsia="zh-CN"/>
              </w:rPr>
              <w:tab/>
              <w:t>–</w:t>
            </w:r>
            <w:r w:rsidRPr="00AE6C0B">
              <w:rPr>
                <w:sz w:val="22"/>
                <w:szCs w:val="22"/>
                <w:lang w:val="fr-FR" w:eastAsia="zh-CN"/>
              </w:rPr>
              <w:tab/>
            </w:r>
            <w:r w:rsidRPr="00AE6C0B">
              <w:rPr>
                <w:rFonts w:hint="eastAsia"/>
                <w:sz w:val="22"/>
                <w:szCs w:val="22"/>
                <w:lang w:val="fr-FR" w:eastAsia="zh-CN"/>
              </w:rPr>
              <w:t>可接入性特别工作组；</w:t>
            </w:r>
          </w:p>
          <w:p w:rsidR="009F6CC0" w:rsidRPr="00AE6C0B" w:rsidRDefault="009F6CC0" w:rsidP="00CD4F4F">
            <w:pPr>
              <w:pStyle w:val="Tablelegend"/>
              <w:rPr>
                <w:sz w:val="22"/>
                <w:szCs w:val="22"/>
                <w:lang w:val="fr-FR" w:eastAsia="zh-CN"/>
              </w:rPr>
            </w:pPr>
            <w:r w:rsidRPr="00AE6C0B">
              <w:rPr>
                <w:sz w:val="22"/>
                <w:szCs w:val="22"/>
                <w:lang w:val="fr-FR" w:eastAsia="zh-CN"/>
              </w:rPr>
              <w:tab/>
              <w:t>–</w:t>
            </w:r>
            <w:r w:rsidRPr="00AE6C0B">
              <w:rPr>
                <w:sz w:val="22"/>
                <w:szCs w:val="22"/>
                <w:lang w:val="fr-FR" w:eastAsia="zh-CN"/>
              </w:rPr>
              <w:tab/>
            </w:r>
            <w:r w:rsidRPr="00AE6C0B">
              <w:rPr>
                <w:rFonts w:hint="eastAsia"/>
                <w:sz w:val="22"/>
                <w:szCs w:val="22"/>
                <w:lang w:val="fr-FR" w:eastAsia="zh-CN"/>
              </w:rPr>
              <w:t>指令特别工作组；</w:t>
            </w:r>
          </w:p>
          <w:p w:rsidR="009F6CC0" w:rsidRPr="00AE6C0B" w:rsidRDefault="009F6CC0" w:rsidP="00CD4F4F">
            <w:pPr>
              <w:pStyle w:val="Tablelegend"/>
              <w:rPr>
                <w:sz w:val="22"/>
                <w:szCs w:val="22"/>
                <w:lang w:val="fr-FR" w:eastAsia="zh-CN"/>
              </w:rPr>
            </w:pPr>
            <w:r w:rsidRPr="00AE6C0B">
              <w:rPr>
                <w:sz w:val="22"/>
                <w:szCs w:val="22"/>
                <w:lang w:val="fr-FR" w:eastAsia="zh-CN"/>
              </w:rPr>
              <w:tab/>
              <w:t>–</w:t>
            </w:r>
            <w:r w:rsidRPr="00AE6C0B">
              <w:rPr>
                <w:sz w:val="22"/>
                <w:szCs w:val="22"/>
                <w:lang w:val="fr-FR" w:eastAsia="zh-CN"/>
              </w:rPr>
              <w:tab/>
            </w:r>
            <w:r w:rsidRPr="00AE6C0B">
              <w:rPr>
                <w:rFonts w:hint="eastAsia"/>
                <w:sz w:val="22"/>
                <w:szCs w:val="22"/>
                <w:lang w:val="fr-FR" w:eastAsia="zh-CN"/>
              </w:rPr>
              <w:t>规划特别工作组；</w:t>
            </w:r>
          </w:p>
          <w:p w:rsidR="009F6CC0" w:rsidRPr="00AE6C0B" w:rsidRDefault="009F6CC0" w:rsidP="00CD4F4F">
            <w:pPr>
              <w:pStyle w:val="Tablelegend"/>
              <w:rPr>
                <w:sz w:val="22"/>
                <w:szCs w:val="22"/>
                <w:lang w:val="fr-FR" w:eastAsia="zh-CN"/>
              </w:rPr>
            </w:pPr>
            <w:r w:rsidRPr="00AE6C0B">
              <w:rPr>
                <w:sz w:val="22"/>
                <w:szCs w:val="22"/>
                <w:lang w:val="fr-FR" w:eastAsia="zh-CN"/>
              </w:rPr>
              <w:tab/>
              <w:t>–</w:t>
            </w:r>
            <w:r w:rsidRPr="00AE6C0B">
              <w:rPr>
                <w:sz w:val="22"/>
                <w:szCs w:val="22"/>
                <w:lang w:val="fr-FR" w:eastAsia="zh-CN"/>
              </w:rPr>
              <w:tab/>
            </w:r>
            <w:r w:rsidRPr="00AE6C0B">
              <w:rPr>
                <w:rFonts w:hint="eastAsia"/>
                <w:sz w:val="22"/>
                <w:szCs w:val="22"/>
                <w:lang w:val="fr-FR" w:eastAsia="zh-CN"/>
              </w:rPr>
              <w:t>智能网络特别工作组；</w:t>
            </w:r>
          </w:p>
          <w:p w:rsidR="009F6CC0" w:rsidRPr="00AE6C0B" w:rsidRDefault="009F6CC0" w:rsidP="00CD4F4F">
            <w:pPr>
              <w:pStyle w:val="Tablelegend"/>
              <w:rPr>
                <w:sz w:val="22"/>
                <w:szCs w:val="22"/>
                <w:lang w:val="fr-FR" w:eastAsia="zh-CN"/>
              </w:rPr>
            </w:pPr>
            <w:r w:rsidRPr="00AE6C0B">
              <w:rPr>
                <w:sz w:val="22"/>
                <w:szCs w:val="22"/>
                <w:lang w:val="fr-FR" w:eastAsia="zh-CN"/>
              </w:rPr>
              <w:tab/>
              <w:t>–</w:t>
            </w:r>
            <w:r w:rsidRPr="00AE6C0B">
              <w:rPr>
                <w:sz w:val="22"/>
                <w:szCs w:val="22"/>
                <w:lang w:val="fr-FR" w:eastAsia="zh-CN"/>
              </w:rPr>
              <w:tab/>
            </w:r>
            <w:r w:rsidRPr="00AE6C0B">
              <w:rPr>
                <w:rFonts w:hint="eastAsia"/>
                <w:sz w:val="22"/>
                <w:szCs w:val="22"/>
                <w:lang w:val="fr-FR" w:eastAsia="zh-CN"/>
              </w:rPr>
              <w:t>有关物联网（</w:t>
            </w:r>
            <w:r w:rsidRPr="00AE6C0B">
              <w:rPr>
                <w:rFonts w:hint="eastAsia"/>
                <w:sz w:val="22"/>
                <w:szCs w:val="22"/>
                <w:lang w:val="fr-FR" w:eastAsia="zh-CN"/>
              </w:rPr>
              <w:t>IoT</w:t>
            </w:r>
            <w:r w:rsidRPr="00AE6C0B">
              <w:rPr>
                <w:rFonts w:hint="eastAsia"/>
                <w:sz w:val="22"/>
                <w:szCs w:val="22"/>
                <w:lang w:val="fr-FR" w:eastAsia="zh-CN"/>
              </w:rPr>
              <w:t>）的特别工作组；</w:t>
            </w:r>
          </w:p>
          <w:p w:rsidR="009F6CC0" w:rsidRPr="00AE6C0B" w:rsidRDefault="009F6CC0" w:rsidP="00CD4F4F">
            <w:pPr>
              <w:pStyle w:val="Tablelegend"/>
              <w:rPr>
                <w:sz w:val="22"/>
                <w:szCs w:val="22"/>
                <w:lang w:val="fr-FR" w:eastAsia="zh-CN"/>
              </w:rPr>
            </w:pPr>
            <w:r w:rsidRPr="00AE6C0B">
              <w:rPr>
                <w:sz w:val="22"/>
                <w:szCs w:val="22"/>
                <w:lang w:val="fr-FR" w:eastAsia="zh-CN"/>
              </w:rPr>
              <w:tab/>
              <w:t>–</w:t>
            </w:r>
            <w:r w:rsidRPr="00AE6C0B">
              <w:rPr>
                <w:sz w:val="22"/>
                <w:szCs w:val="22"/>
                <w:lang w:val="fr-FR" w:eastAsia="zh-CN"/>
              </w:rPr>
              <w:tab/>
            </w:r>
            <w:r w:rsidRPr="00AE6C0B">
              <w:rPr>
                <w:rFonts w:hint="eastAsia"/>
                <w:sz w:val="22"/>
                <w:szCs w:val="22"/>
                <w:lang w:val="fr-FR" w:eastAsia="zh-CN"/>
              </w:rPr>
              <w:t>管理特别工作组；</w:t>
            </w:r>
          </w:p>
          <w:p w:rsidR="009F6CC0" w:rsidRPr="00AE6C0B" w:rsidRDefault="009F6CC0" w:rsidP="00CD4F4F">
            <w:pPr>
              <w:pStyle w:val="Tablelegend"/>
              <w:rPr>
                <w:sz w:val="22"/>
                <w:szCs w:val="22"/>
                <w:lang w:val="fr-FR" w:eastAsia="zh-CN"/>
              </w:rPr>
            </w:pPr>
            <w:r w:rsidRPr="00AE6C0B">
              <w:rPr>
                <w:sz w:val="22"/>
                <w:szCs w:val="22"/>
                <w:lang w:val="fr-FR" w:eastAsia="zh-CN"/>
              </w:rPr>
              <w:tab/>
              <w:t>–</w:t>
            </w:r>
            <w:r w:rsidRPr="00AE6C0B">
              <w:rPr>
                <w:sz w:val="22"/>
                <w:szCs w:val="22"/>
                <w:lang w:val="fr-FR" w:eastAsia="zh-CN"/>
              </w:rPr>
              <w:tab/>
            </w:r>
            <w:r w:rsidRPr="00AE6C0B">
              <w:rPr>
                <w:rFonts w:hint="eastAsia"/>
                <w:sz w:val="22"/>
                <w:szCs w:val="22"/>
                <w:lang w:val="fr-FR" w:eastAsia="zh-CN"/>
              </w:rPr>
              <w:t>有关传感网络的第</w:t>
            </w:r>
            <w:r w:rsidRPr="00AE6C0B">
              <w:rPr>
                <w:rFonts w:hint="eastAsia"/>
                <w:sz w:val="22"/>
                <w:szCs w:val="22"/>
                <w:lang w:val="fr-FR" w:eastAsia="zh-CN"/>
              </w:rPr>
              <w:t>7</w:t>
            </w:r>
            <w:r w:rsidRPr="00AE6C0B">
              <w:rPr>
                <w:rFonts w:hint="eastAsia"/>
                <w:sz w:val="22"/>
                <w:szCs w:val="22"/>
                <w:lang w:val="fr-FR" w:eastAsia="zh-CN"/>
              </w:rPr>
              <w:t>工作组。</w:t>
            </w:r>
          </w:p>
          <w:p w:rsidR="009F6CC0" w:rsidRPr="00AE6C0B" w:rsidRDefault="009F6CC0" w:rsidP="00CD4F4F">
            <w:pPr>
              <w:pStyle w:val="Tablelegend"/>
              <w:rPr>
                <w:sz w:val="22"/>
                <w:szCs w:val="22"/>
                <w:lang w:val="fr-FR" w:eastAsia="zh-CN"/>
              </w:rPr>
            </w:pPr>
            <w:r w:rsidRPr="00AE6C0B">
              <w:rPr>
                <w:sz w:val="22"/>
                <w:szCs w:val="22"/>
                <w:lang w:val="fr-FR" w:eastAsia="zh-CN"/>
              </w:rPr>
              <w:tab/>
              <w:t>–</w:t>
            </w:r>
            <w:r w:rsidRPr="00AE6C0B">
              <w:rPr>
                <w:sz w:val="22"/>
                <w:szCs w:val="22"/>
                <w:lang w:val="fr-FR" w:eastAsia="zh-CN"/>
              </w:rPr>
              <w:tab/>
            </w:r>
            <w:r w:rsidRPr="00AE6C0B">
              <w:rPr>
                <w:rFonts w:hint="eastAsia"/>
                <w:sz w:val="22"/>
                <w:szCs w:val="22"/>
                <w:lang w:val="fr-FR" w:eastAsia="zh-CN"/>
              </w:rPr>
              <w:t>有关</w:t>
            </w:r>
            <w:r w:rsidRPr="00AE6C0B">
              <w:rPr>
                <w:rFonts w:hint="eastAsia"/>
                <w:sz w:val="22"/>
                <w:szCs w:val="22"/>
                <w:lang w:val="fr-FR" w:eastAsia="zh-CN"/>
              </w:rPr>
              <w:t>IT</w:t>
            </w:r>
            <w:r w:rsidRPr="00AE6C0B">
              <w:rPr>
                <w:rFonts w:hint="eastAsia"/>
                <w:sz w:val="22"/>
                <w:szCs w:val="22"/>
                <w:lang w:val="fr-FR" w:eastAsia="zh-CN"/>
              </w:rPr>
              <w:t>治理的第</w:t>
            </w:r>
            <w:r w:rsidRPr="00AE6C0B">
              <w:rPr>
                <w:rFonts w:hint="eastAsia"/>
                <w:sz w:val="22"/>
                <w:szCs w:val="22"/>
                <w:lang w:val="fr-FR" w:eastAsia="zh-CN"/>
              </w:rPr>
              <w:t>8</w:t>
            </w:r>
            <w:r w:rsidRPr="00AE6C0B">
              <w:rPr>
                <w:rFonts w:hint="eastAsia"/>
                <w:sz w:val="22"/>
                <w:szCs w:val="22"/>
                <w:lang w:val="fr-FR" w:eastAsia="zh-CN"/>
              </w:rPr>
              <w:t>工作组</w:t>
            </w:r>
          </w:p>
        </w:tc>
      </w:tr>
    </w:tbl>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在接下来的再低一个层次，</w:t>
      </w:r>
      <w:r w:rsidRPr="00DC6B8F">
        <w:rPr>
          <w:lang w:val="fr-FR" w:eastAsia="zh-CN"/>
        </w:rPr>
        <w:t>ITU-T</w:t>
      </w:r>
      <w:r w:rsidRPr="00DC6B8F">
        <w:rPr>
          <w:rFonts w:hint="eastAsia"/>
          <w:lang w:val="fr-FR" w:eastAsia="zh-CN"/>
        </w:rPr>
        <w:t>研究组通常将其工作划分给若干工作组（</w:t>
      </w:r>
      <w:r w:rsidRPr="00DC6B8F">
        <w:rPr>
          <w:lang w:val="fr-FR" w:eastAsia="zh-CN"/>
        </w:rPr>
        <w:t>WP</w:t>
      </w:r>
      <w:r w:rsidRPr="00DC6B8F">
        <w:rPr>
          <w:rFonts w:hint="eastAsia"/>
          <w:lang w:val="fr-FR" w:eastAsia="zh-CN"/>
        </w:rPr>
        <w:t>），而</w:t>
      </w:r>
      <w:r w:rsidRPr="00DC6B8F">
        <w:rPr>
          <w:lang w:val="fr-FR" w:eastAsia="zh-CN"/>
        </w:rPr>
        <w:t>JTC 1</w:t>
      </w:r>
      <w:r w:rsidRPr="00DC6B8F">
        <w:rPr>
          <w:rFonts w:hint="eastAsia"/>
          <w:lang w:val="fr-FR" w:eastAsia="zh-CN"/>
        </w:rPr>
        <w:t>分委员会则将其工作划分给它们的工作组（</w:t>
      </w:r>
      <w:r w:rsidRPr="00DC6B8F">
        <w:rPr>
          <w:rFonts w:hint="eastAsia"/>
          <w:lang w:val="fr-FR" w:eastAsia="zh-CN"/>
        </w:rPr>
        <w:t>WG</w:t>
      </w:r>
      <w:r w:rsidRPr="00DC6B8F">
        <w:rPr>
          <w:rFonts w:hint="eastAsia"/>
          <w:lang w:val="fr-FR" w:eastAsia="zh-CN"/>
        </w:rPr>
        <w:t>）。两个机构都指定报告人和编辑人，为开展详细的技术工作提供方便。</w:t>
      </w:r>
    </w:p>
    <w:p w:rsidR="009F6CC0"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图</w:t>
      </w:r>
      <w:r w:rsidRPr="00DC6B8F">
        <w:rPr>
          <w:lang w:val="fr-FR" w:eastAsia="zh-CN"/>
        </w:rPr>
        <w:t>1</w:t>
      </w:r>
      <w:r w:rsidRPr="00DC6B8F">
        <w:rPr>
          <w:rFonts w:hint="eastAsia"/>
          <w:lang w:val="fr-FR" w:eastAsia="zh-CN"/>
        </w:rPr>
        <w:t>显示了截至</w:t>
      </w:r>
      <w:r w:rsidRPr="00DC6B8F">
        <w:rPr>
          <w:lang w:val="fr-FR" w:eastAsia="zh-CN"/>
        </w:rPr>
        <w:t>20</w:t>
      </w:r>
      <w:r w:rsidRPr="00DC6B8F">
        <w:rPr>
          <w:rFonts w:hint="eastAsia"/>
          <w:lang w:val="fr-FR" w:eastAsia="zh-CN"/>
        </w:rPr>
        <w:t>13</w:t>
      </w:r>
      <w:r w:rsidRPr="00DC6B8F">
        <w:rPr>
          <w:lang w:val="fr-FR" w:eastAsia="zh-CN"/>
        </w:rPr>
        <w:t>年</w:t>
      </w:r>
      <w:r w:rsidRPr="00DC6B8F">
        <w:rPr>
          <w:rFonts w:hint="eastAsia"/>
          <w:lang w:val="en-US" w:eastAsia="zh-CN"/>
        </w:rPr>
        <w:t>9</w:t>
      </w:r>
      <w:r w:rsidRPr="00DC6B8F">
        <w:rPr>
          <w:lang w:val="fr-FR" w:eastAsia="zh-CN"/>
        </w:rPr>
        <w:t>月的</w:t>
      </w:r>
      <w:r w:rsidRPr="00DC6B8F">
        <w:rPr>
          <w:lang w:val="fr-FR" w:eastAsia="zh-CN"/>
        </w:rPr>
        <w:t>ITU-T</w:t>
      </w:r>
      <w:r w:rsidRPr="00DC6B8F">
        <w:rPr>
          <w:rFonts w:hint="eastAsia"/>
          <w:lang w:val="fr-FR" w:eastAsia="zh-CN"/>
        </w:rPr>
        <w:t>结构，图</w:t>
      </w:r>
      <w:r w:rsidRPr="00DC6B8F">
        <w:rPr>
          <w:rFonts w:hint="eastAsia"/>
          <w:lang w:val="fr-FR" w:eastAsia="zh-CN"/>
        </w:rPr>
        <w:t>2</w:t>
      </w:r>
      <w:r w:rsidRPr="00DC6B8F">
        <w:rPr>
          <w:rFonts w:hint="eastAsia"/>
          <w:lang w:val="fr-FR" w:eastAsia="zh-CN"/>
        </w:rPr>
        <w:t>则显示了截至</w:t>
      </w:r>
      <w:r w:rsidRPr="00DC6B8F">
        <w:rPr>
          <w:lang w:val="fr-FR" w:eastAsia="zh-CN"/>
        </w:rPr>
        <w:t>20</w:t>
      </w:r>
      <w:r w:rsidRPr="00DC6B8F">
        <w:rPr>
          <w:rFonts w:hint="eastAsia"/>
          <w:lang w:val="fr-FR" w:eastAsia="zh-CN"/>
        </w:rPr>
        <w:t>13</w:t>
      </w:r>
      <w:r w:rsidRPr="00DC6B8F">
        <w:rPr>
          <w:lang w:val="fr-FR" w:eastAsia="zh-CN"/>
        </w:rPr>
        <w:t>年</w:t>
      </w:r>
      <w:r w:rsidRPr="00DC6B8F">
        <w:rPr>
          <w:rFonts w:hint="eastAsia"/>
          <w:lang w:val="fr-FR" w:eastAsia="zh-CN"/>
        </w:rPr>
        <w:t>9</w:t>
      </w:r>
      <w:r w:rsidRPr="00DC6B8F">
        <w:rPr>
          <w:lang w:val="fr-FR" w:eastAsia="zh-CN"/>
        </w:rPr>
        <w:t>月的</w:t>
      </w:r>
      <w:r w:rsidRPr="00DC6B8F">
        <w:rPr>
          <w:lang w:val="fr-FR" w:eastAsia="zh-CN"/>
        </w:rPr>
        <w:t>JTC 1</w:t>
      </w:r>
      <w:r w:rsidRPr="00DC6B8F">
        <w:rPr>
          <w:rFonts w:hint="eastAsia"/>
          <w:lang w:val="fr-FR" w:eastAsia="zh-CN"/>
        </w:rPr>
        <w:t>结构。</w:t>
      </w:r>
    </w:p>
    <w:p w:rsidR="00CD4F4F" w:rsidRDefault="00CD4F4F"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CD4F4F" w:rsidRPr="00DC6B8F" w:rsidRDefault="00CD4F4F"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9F6CC0" w:rsidRPr="00DC6B8F" w:rsidRDefault="001C3B30" w:rsidP="00C4771A">
      <w:pPr>
        <w:pStyle w:val="Figure"/>
        <w:rPr>
          <w:lang w:val="fr-FR"/>
        </w:rPr>
      </w:pPr>
      <w:r w:rsidRPr="00DC6B8F">
        <w:rPr>
          <w:lang w:val="fr-FR"/>
        </w:rPr>
        <w:object w:dxaOrig="5542" w:dyaOrig="3272">
          <v:shape id="_x0000_i1028" type="#_x0000_t75" style="width:479.6pt;height:284.25pt" o:ole="">
            <v:imagedata r:id="rId218" o:title=""/>
          </v:shape>
          <o:OLEObject Type="Embed" ProgID="CorelDRAW.Graphic.14" ShapeID="_x0000_i1028" DrawAspect="Content" ObjectID="_1580300473" r:id="rId219"/>
        </w:object>
      </w:r>
    </w:p>
    <w:p w:rsidR="009F6CC0" w:rsidRPr="00DC6B8F" w:rsidRDefault="009F6CC0" w:rsidP="00C4771A">
      <w:pPr>
        <w:pStyle w:val="FigureNoTitle0"/>
        <w:rPr>
          <w:rFonts w:ascii="SimSun" w:hAnsi="SimSun"/>
          <w:lang w:eastAsia="zh-CN"/>
        </w:rPr>
      </w:pPr>
      <w:r w:rsidRPr="00DC6B8F">
        <w:rPr>
          <w:rFonts w:ascii="SimSun" w:hAnsi="SimSun" w:hint="eastAsia"/>
          <w:lang w:eastAsia="zh-CN"/>
        </w:rPr>
        <w:t>图</w:t>
      </w:r>
      <w:r w:rsidRPr="00DC6B8F">
        <w:rPr>
          <w:lang w:eastAsia="zh-CN"/>
        </w:rPr>
        <w:t xml:space="preserve"> 1 – ITU-T</w:t>
      </w:r>
      <w:r w:rsidRPr="00DC6B8F">
        <w:rPr>
          <w:rFonts w:ascii="SimSun" w:hAnsi="SimSun" w:hint="eastAsia"/>
          <w:lang w:eastAsia="zh-CN"/>
        </w:rPr>
        <w:t>的组织结构</w:t>
      </w:r>
    </w:p>
    <w:bookmarkStart w:id="670" w:name="OLE_LINK7"/>
    <w:p w:rsidR="009F6CC0" w:rsidRPr="00DC6B8F" w:rsidRDefault="001C3B30" w:rsidP="00C4771A">
      <w:pPr>
        <w:pStyle w:val="Figure"/>
        <w:rPr>
          <w:b/>
          <w:lang w:val="fr-FR"/>
        </w:rPr>
      </w:pPr>
      <w:r w:rsidRPr="00DC6B8F">
        <w:rPr>
          <w:lang w:val="en-US"/>
        </w:rPr>
        <w:object w:dxaOrig="5561" w:dyaOrig="3059">
          <v:shape id="_x0000_i1029" type="#_x0000_t75" style="width:470.2pt;height:257.3pt" o:ole="">
            <v:imagedata r:id="rId220" o:title=""/>
          </v:shape>
          <o:OLEObject Type="Embed" ProgID="CorelDRAW.Graphic.14" ShapeID="_x0000_i1029" DrawAspect="Content" ObjectID="_1580300474" r:id="rId221"/>
        </w:object>
      </w:r>
      <w:bookmarkEnd w:id="670"/>
    </w:p>
    <w:p w:rsidR="009F6CC0" w:rsidRPr="00DC6B8F" w:rsidRDefault="009F6CC0" w:rsidP="00C4771A">
      <w:pPr>
        <w:pStyle w:val="FigureNoTitle0"/>
        <w:rPr>
          <w:lang w:eastAsia="zh-CN"/>
        </w:rPr>
      </w:pPr>
      <w:r w:rsidRPr="00DC6B8F">
        <w:rPr>
          <w:rFonts w:ascii="SimSun" w:hAnsi="SimSun" w:hint="eastAsia"/>
          <w:lang w:eastAsia="zh-CN"/>
        </w:rPr>
        <w:t>图</w:t>
      </w:r>
      <w:r w:rsidRPr="00DC6B8F">
        <w:rPr>
          <w:lang w:eastAsia="zh-CN"/>
        </w:rPr>
        <w:t xml:space="preserve"> 2 – JTC</w:t>
      </w:r>
      <w:r w:rsidRPr="00DC6B8F">
        <w:rPr>
          <w:rFonts w:ascii="SimSun" w:hAnsi="SimSun" w:hint="eastAsia"/>
          <w:lang w:eastAsia="zh-CN"/>
        </w:rPr>
        <w:t>的组织结构</w:t>
      </w:r>
    </w:p>
    <w:p w:rsidR="009F6CC0" w:rsidRPr="00DC6B8F" w:rsidRDefault="009F6CC0" w:rsidP="00C4771A">
      <w:pPr>
        <w:pStyle w:val="Heading1"/>
        <w:rPr>
          <w:lang w:val="fr-FR" w:eastAsia="zh-CN"/>
        </w:rPr>
      </w:pPr>
      <w:bookmarkStart w:id="671" w:name="_Toc276545982"/>
      <w:bookmarkStart w:id="672" w:name="_Toc404085525"/>
      <w:r w:rsidRPr="00DC6B8F">
        <w:rPr>
          <w:lang w:val="fr-FR" w:eastAsia="zh-CN"/>
        </w:rPr>
        <w:t>3</w:t>
      </w:r>
      <w:r w:rsidRPr="00DC6B8F">
        <w:rPr>
          <w:lang w:val="fr-FR" w:eastAsia="zh-CN"/>
        </w:rPr>
        <w:tab/>
      </w:r>
      <w:r w:rsidRPr="00DC6B8F">
        <w:rPr>
          <w:rFonts w:hint="eastAsia"/>
          <w:lang w:val="fr-FR" w:eastAsia="zh-CN"/>
        </w:rPr>
        <w:t>组织程序</w:t>
      </w:r>
      <w:bookmarkEnd w:id="671"/>
      <w:bookmarkEnd w:id="672"/>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lang w:val="fr-FR" w:eastAsia="zh-CN"/>
        </w:rPr>
        <w:t>ITU-T</w:t>
      </w:r>
      <w:r w:rsidRPr="00DC6B8F">
        <w:rPr>
          <w:rFonts w:hint="eastAsia"/>
          <w:lang w:val="fr-FR" w:eastAsia="zh-CN"/>
        </w:rPr>
        <w:t>和</w:t>
      </w:r>
      <w:r w:rsidRPr="00DC6B8F">
        <w:rPr>
          <w:lang w:val="fr-FR" w:eastAsia="zh-CN"/>
        </w:rPr>
        <w:t>ISO/IEC JTC 1</w:t>
      </w:r>
      <w:r w:rsidRPr="00DC6B8F">
        <w:rPr>
          <w:rFonts w:hint="eastAsia"/>
          <w:lang w:val="fr-FR" w:eastAsia="zh-CN"/>
        </w:rPr>
        <w:t>的合作程序利用各自机构的常规程序，并为实现必要的同步而增加某些特殊程序。因此，以下有关两个机构程序的背景资料，构成了制定合作程序的依据。其中尤其重要的部分是</w:t>
      </w:r>
      <w:r w:rsidRPr="00DC6B8F">
        <w:rPr>
          <w:lang w:val="fr-FR" w:eastAsia="zh-CN"/>
        </w:rPr>
        <w:t>ITU-T</w:t>
      </w:r>
      <w:r w:rsidRPr="00DC6B8F">
        <w:rPr>
          <w:rFonts w:hint="eastAsia"/>
          <w:lang w:val="fr-FR" w:eastAsia="zh-CN"/>
        </w:rPr>
        <w:t>和</w:t>
      </w:r>
      <w:r w:rsidRPr="00DC6B8F">
        <w:rPr>
          <w:lang w:val="fr-FR" w:eastAsia="zh-CN"/>
        </w:rPr>
        <w:t>JTC 1</w:t>
      </w:r>
      <w:r w:rsidRPr="00DC6B8F">
        <w:rPr>
          <w:rFonts w:hint="eastAsia"/>
          <w:lang w:val="fr-FR" w:eastAsia="zh-CN"/>
        </w:rPr>
        <w:t>采用的批准程序。</w:t>
      </w:r>
    </w:p>
    <w:p w:rsidR="00C4771A" w:rsidRDefault="00C4771A">
      <w:pPr>
        <w:tabs>
          <w:tab w:val="clear" w:pos="1134"/>
          <w:tab w:val="clear" w:pos="1871"/>
          <w:tab w:val="clear" w:pos="2268"/>
        </w:tabs>
        <w:overflowPunct/>
        <w:autoSpaceDE/>
        <w:autoSpaceDN/>
        <w:adjustRightInd/>
        <w:spacing w:before="0"/>
        <w:jc w:val="left"/>
        <w:textAlignment w:val="auto"/>
        <w:rPr>
          <w:b/>
          <w:lang w:val="fr-FR" w:eastAsia="zh-CN"/>
        </w:rPr>
      </w:pPr>
      <w:bookmarkStart w:id="673" w:name="_Toc276545983"/>
      <w:bookmarkStart w:id="674" w:name="_Toc404085526"/>
      <w:r>
        <w:rPr>
          <w:b/>
          <w:lang w:val="fr-FR" w:eastAsia="zh-CN"/>
        </w:rPr>
        <w:br w:type="page"/>
      </w:r>
    </w:p>
    <w:p w:rsidR="009F6CC0" w:rsidRPr="00DC6B8F" w:rsidRDefault="009F6CC0" w:rsidP="00C4771A">
      <w:pPr>
        <w:pStyle w:val="Heading2"/>
        <w:rPr>
          <w:lang w:val="fr-FR" w:eastAsia="zh-CN"/>
        </w:rPr>
      </w:pPr>
      <w:r w:rsidRPr="00DC6B8F">
        <w:rPr>
          <w:lang w:val="fr-FR" w:eastAsia="zh-CN"/>
        </w:rPr>
        <w:t>3.1</w:t>
      </w:r>
      <w:r w:rsidRPr="00DC6B8F">
        <w:rPr>
          <w:lang w:val="fr-FR" w:eastAsia="zh-CN"/>
        </w:rPr>
        <w:tab/>
        <w:t>ITU-T</w:t>
      </w:r>
      <w:r w:rsidRPr="00DC6B8F">
        <w:rPr>
          <w:rFonts w:hint="eastAsia"/>
          <w:lang w:val="fr-FR" w:eastAsia="zh-CN"/>
        </w:rPr>
        <w:t>程序</w:t>
      </w:r>
      <w:bookmarkEnd w:id="673"/>
      <w:bookmarkEnd w:id="674"/>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rFonts w:hint="eastAsia"/>
          <w:szCs w:val="24"/>
          <w:lang w:val="fr-FR" w:eastAsia="zh-CN"/>
        </w:rPr>
        <w:t>世界电信标准化全会（</w:t>
      </w:r>
      <w:r w:rsidRPr="00DC6B8F">
        <w:rPr>
          <w:szCs w:val="24"/>
          <w:lang w:val="fr-FR" w:eastAsia="zh-CN"/>
        </w:rPr>
        <w:t>WTSA</w:t>
      </w:r>
      <w:r w:rsidRPr="00DC6B8F">
        <w:rPr>
          <w:rFonts w:hint="eastAsia"/>
          <w:szCs w:val="24"/>
          <w:lang w:val="fr-FR" w:eastAsia="zh-CN"/>
        </w:rPr>
        <w:t>）决议和</w:t>
      </w:r>
      <w:r w:rsidRPr="00DC6B8F">
        <w:rPr>
          <w:rFonts w:hint="eastAsia"/>
          <w:szCs w:val="24"/>
          <w:lang w:val="fr-FR" w:eastAsia="zh-CN"/>
        </w:rPr>
        <w:t>A</w:t>
      </w:r>
      <w:r w:rsidRPr="00DC6B8F">
        <w:rPr>
          <w:rFonts w:hint="eastAsia"/>
          <w:szCs w:val="24"/>
          <w:lang w:val="fr-FR" w:eastAsia="zh-CN"/>
        </w:rPr>
        <w:t>系列建议书对</w:t>
      </w:r>
      <w:r w:rsidRPr="00DC6B8F">
        <w:rPr>
          <w:szCs w:val="24"/>
          <w:lang w:val="fr-FR" w:eastAsia="zh-CN"/>
        </w:rPr>
        <w:t>ITU-T</w:t>
      </w:r>
      <w:r w:rsidRPr="00DC6B8F">
        <w:rPr>
          <w:rFonts w:hint="eastAsia"/>
          <w:szCs w:val="24"/>
          <w:lang w:val="fr-FR" w:eastAsia="zh-CN"/>
        </w:rPr>
        <w:t>的程序作了说明，以下是对这些信息要点的归纳。</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szCs w:val="24"/>
          <w:lang w:val="fr-FR" w:eastAsia="zh-CN"/>
        </w:rPr>
        <w:t>WTSA</w:t>
      </w:r>
      <w:r w:rsidRPr="00DC6B8F">
        <w:rPr>
          <w:rFonts w:hint="eastAsia"/>
          <w:szCs w:val="24"/>
          <w:lang w:val="fr-FR" w:eastAsia="zh-CN"/>
        </w:rPr>
        <w:t>每四年召开一次。连续两届全会之间的时间段被称为研究期（如</w:t>
      </w:r>
      <w:r w:rsidRPr="00DC6B8F">
        <w:rPr>
          <w:szCs w:val="24"/>
          <w:lang w:val="fr-FR" w:eastAsia="zh-CN"/>
        </w:rPr>
        <w:t>2009</w:t>
      </w:r>
      <w:r w:rsidRPr="00DC6B8F">
        <w:rPr>
          <w:rFonts w:hint="eastAsia"/>
          <w:szCs w:val="24"/>
          <w:lang w:val="fr-FR" w:eastAsia="zh-CN"/>
        </w:rPr>
        <w:t>-</w:t>
      </w:r>
      <w:r w:rsidRPr="00DC6B8F">
        <w:rPr>
          <w:szCs w:val="24"/>
          <w:lang w:val="fr-FR" w:eastAsia="zh-CN"/>
        </w:rPr>
        <w:t>2012</w:t>
      </w:r>
      <w:r w:rsidRPr="00DC6B8F">
        <w:rPr>
          <w:szCs w:val="24"/>
          <w:lang w:val="fr-FR" w:eastAsia="zh-CN"/>
        </w:rPr>
        <w:t>年</w:t>
      </w:r>
      <w:r w:rsidRPr="00DC6B8F">
        <w:rPr>
          <w:rFonts w:hint="eastAsia"/>
          <w:szCs w:val="24"/>
          <w:lang w:val="fr-FR" w:eastAsia="zh-CN"/>
        </w:rPr>
        <w:t>）。</w:t>
      </w:r>
      <w:r w:rsidRPr="00DC6B8F">
        <w:rPr>
          <w:szCs w:val="24"/>
          <w:lang w:val="fr-FR" w:eastAsia="zh-CN"/>
        </w:rPr>
        <w:t>WTSA</w:t>
      </w:r>
      <w:r w:rsidRPr="00DC6B8F">
        <w:rPr>
          <w:rFonts w:hint="eastAsia"/>
          <w:szCs w:val="24"/>
          <w:lang w:val="fr-FR" w:eastAsia="zh-CN"/>
        </w:rPr>
        <w:t>采取的主要行动有：</w:t>
      </w:r>
    </w:p>
    <w:p w:rsidR="009F6CC0" w:rsidRPr="00DC6B8F" w:rsidRDefault="009F6CC0" w:rsidP="00901071">
      <w:pPr>
        <w:pStyle w:val="enumlev10"/>
        <w:rPr>
          <w:lang w:val="fr-FR" w:eastAsia="zh-CN"/>
        </w:rPr>
      </w:pPr>
      <w:r w:rsidRPr="00DC6B8F">
        <w:rPr>
          <w:lang w:val="fr-FR" w:eastAsia="zh-CN"/>
        </w:rPr>
        <w:t>a)</w:t>
      </w:r>
      <w:r w:rsidRPr="00DC6B8F">
        <w:rPr>
          <w:lang w:val="fr-FR" w:eastAsia="zh-CN"/>
        </w:rPr>
        <w:tab/>
      </w:r>
      <w:r w:rsidRPr="00DC6B8F">
        <w:rPr>
          <w:rFonts w:hint="eastAsia"/>
          <w:lang w:val="fr-FR" w:eastAsia="zh-CN"/>
        </w:rPr>
        <w:t>批准研究组提交的所有建议书；</w:t>
      </w:r>
    </w:p>
    <w:p w:rsidR="009F6CC0" w:rsidRPr="00DC6B8F" w:rsidRDefault="009F6CC0" w:rsidP="00901071">
      <w:pPr>
        <w:pStyle w:val="enumlev10"/>
        <w:rPr>
          <w:lang w:val="fr-FR" w:eastAsia="zh-CN"/>
        </w:rPr>
      </w:pPr>
      <w:r w:rsidRPr="00DC6B8F">
        <w:rPr>
          <w:lang w:val="fr-FR" w:eastAsia="zh-CN"/>
        </w:rPr>
        <w:t>b)</w:t>
      </w:r>
      <w:r w:rsidRPr="00DC6B8F">
        <w:rPr>
          <w:lang w:val="fr-FR" w:eastAsia="zh-CN"/>
        </w:rPr>
        <w:tab/>
      </w:r>
      <w:r w:rsidRPr="00DC6B8F">
        <w:rPr>
          <w:rFonts w:ascii="SimSun" w:hAnsi="SimSun" w:cs="SimSun" w:hint="eastAsia"/>
          <w:lang w:val="fr-FR" w:eastAsia="zh-CN"/>
        </w:rPr>
        <w:t>为</w:t>
      </w:r>
      <w:r w:rsidRPr="00DC6B8F">
        <w:rPr>
          <w:rFonts w:ascii="MS Mincho" w:hAnsi="MS Mincho" w:cs="MS Mincho" w:hint="eastAsia"/>
          <w:lang w:val="fr-FR" w:eastAsia="zh-CN"/>
        </w:rPr>
        <w:t>下</w:t>
      </w:r>
      <w:r w:rsidRPr="00DC6B8F">
        <w:rPr>
          <w:rFonts w:ascii="SimSun" w:hAnsi="SimSun" w:cs="MS Mincho" w:hint="eastAsia"/>
          <w:lang w:val="fr-FR" w:eastAsia="zh-CN"/>
        </w:rPr>
        <w:t>一</w:t>
      </w:r>
      <w:r w:rsidRPr="00DC6B8F">
        <w:rPr>
          <w:rFonts w:ascii="MS Mincho" w:hAnsi="MS Mincho" w:cs="MS Mincho" w:hint="eastAsia"/>
          <w:lang w:val="fr-FR" w:eastAsia="zh-CN"/>
        </w:rPr>
        <w:t>研究期安排研究</w:t>
      </w:r>
      <w:r w:rsidRPr="00DC6B8F">
        <w:rPr>
          <w:rFonts w:ascii="SimSun" w:hAnsi="SimSun" w:cs="SimSun" w:hint="eastAsia"/>
          <w:lang w:val="fr-FR" w:eastAsia="zh-CN"/>
        </w:rPr>
        <w:t>组</w:t>
      </w:r>
      <w:r w:rsidRPr="00DC6B8F">
        <w:rPr>
          <w:rFonts w:ascii="MS Mincho" w:hAnsi="MS Mincho" w:cs="MS Mincho" w:hint="eastAsia"/>
          <w:lang w:val="fr-FR" w:eastAsia="zh-CN"/>
        </w:rPr>
        <w:t>工作；</w:t>
      </w:r>
    </w:p>
    <w:p w:rsidR="009F6CC0" w:rsidRPr="00DC6B8F" w:rsidRDefault="009F6CC0" w:rsidP="00901071">
      <w:pPr>
        <w:pStyle w:val="enumlev10"/>
        <w:rPr>
          <w:lang w:val="fr-FR" w:eastAsia="zh-CN"/>
        </w:rPr>
      </w:pPr>
      <w:r w:rsidRPr="00DC6B8F">
        <w:rPr>
          <w:lang w:val="fr-FR" w:eastAsia="zh-CN"/>
        </w:rPr>
        <w:t>c)</w:t>
      </w:r>
      <w:r w:rsidRPr="00DC6B8F">
        <w:rPr>
          <w:lang w:val="fr-FR" w:eastAsia="zh-CN"/>
        </w:rPr>
        <w:tab/>
      </w:r>
      <w:r w:rsidRPr="00DC6B8F">
        <w:rPr>
          <w:rFonts w:hint="eastAsia"/>
          <w:lang w:val="fr-FR" w:eastAsia="zh-CN"/>
        </w:rPr>
        <w:t>向研究</w:t>
      </w:r>
      <w:r w:rsidRPr="00DC6B8F">
        <w:rPr>
          <w:rFonts w:ascii="SimSun" w:hAnsi="SimSun" w:cs="SimSun" w:hint="eastAsia"/>
          <w:lang w:val="fr-FR" w:eastAsia="zh-CN"/>
        </w:rPr>
        <w:t>组分配课题（工作计划）</w:t>
      </w:r>
      <w:r w:rsidRPr="00DC6B8F">
        <w:rPr>
          <w:rFonts w:hint="eastAsia"/>
          <w:lang w:val="fr-FR" w:eastAsia="zh-CN"/>
        </w:rPr>
        <w:t>；</w:t>
      </w:r>
    </w:p>
    <w:p w:rsidR="009F6CC0" w:rsidRPr="00DC6B8F" w:rsidRDefault="009F6CC0" w:rsidP="00901071">
      <w:pPr>
        <w:pStyle w:val="enumlev10"/>
        <w:rPr>
          <w:lang w:val="fr-FR" w:eastAsia="zh-CN"/>
        </w:rPr>
      </w:pPr>
      <w:r w:rsidRPr="00DC6B8F">
        <w:rPr>
          <w:lang w:val="fr-FR" w:eastAsia="zh-CN"/>
        </w:rPr>
        <w:t>d)</w:t>
      </w:r>
      <w:r w:rsidRPr="00DC6B8F">
        <w:rPr>
          <w:lang w:val="fr-FR" w:eastAsia="zh-CN"/>
        </w:rPr>
        <w:tab/>
      </w:r>
      <w:r w:rsidRPr="00DC6B8F">
        <w:rPr>
          <w:rFonts w:ascii="SimSun" w:hAnsi="SimSun" w:cs="SimSun" w:hint="eastAsia"/>
          <w:lang w:val="fr-FR" w:eastAsia="zh-CN"/>
        </w:rPr>
        <w:t>任命</w:t>
      </w:r>
      <w:r w:rsidRPr="00DC6B8F">
        <w:rPr>
          <w:rFonts w:ascii="MS Mincho" w:hAnsi="MS Mincho" w:cs="MS Mincho" w:hint="eastAsia"/>
          <w:lang w:val="fr-FR" w:eastAsia="zh-CN"/>
        </w:rPr>
        <w:t>各研究</w:t>
      </w:r>
      <w:r w:rsidRPr="00DC6B8F">
        <w:rPr>
          <w:rFonts w:ascii="SimSun" w:hAnsi="SimSun" w:cs="SimSun" w:hint="eastAsia"/>
          <w:lang w:val="fr-FR" w:eastAsia="zh-CN"/>
        </w:rPr>
        <w:t>组的</w:t>
      </w:r>
      <w:r w:rsidRPr="00DC6B8F">
        <w:rPr>
          <w:rFonts w:ascii="MS Mincho" w:hAnsi="MS Mincho" w:cs="MS Mincho" w:hint="eastAsia"/>
          <w:lang w:val="fr-FR" w:eastAsia="zh-CN"/>
        </w:rPr>
        <w:t>正副主席；和</w:t>
      </w:r>
    </w:p>
    <w:p w:rsidR="009F6CC0" w:rsidRPr="00DC6B8F" w:rsidRDefault="009F6CC0" w:rsidP="00901071">
      <w:pPr>
        <w:pStyle w:val="enumlev10"/>
        <w:rPr>
          <w:lang w:val="it-IT" w:eastAsia="zh-CN"/>
        </w:rPr>
      </w:pPr>
      <w:r w:rsidRPr="00DC6B8F">
        <w:rPr>
          <w:lang w:val="it-IT" w:eastAsia="zh-CN"/>
        </w:rPr>
        <w:t>e)</w:t>
      </w:r>
      <w:r w:rsidRPr="00DC6B8F">
        <w:rPr>
          <w:lang w:val="it-IT" w:eastAsia="zh-CN"/>
        </w:rPr>
        <w:tab/>
      </w:r>
      <w:r w:rsidRPr="00DC6B8F">
        <w:rPr>
          <w:rFonts w:hint="eastAsia"/>
          <w:lang w:val="fr-FR" w:eastAsia="zh-CN"/>
        </w:rPr>
        <w:t>修改</w:t>
      </w:r>
      <w:r w:rsidRPr="00DC6B8F">
        <w:rPr>
          <w:lang w:val="it-IT" w:eastAsia="zh-CN"/>
        </w:rPr>
        <w:t>ITU-T</w:t>
      </w:r>
      <w:r w:rsidRPr="00DC6B8F">
        <w:rPr>
          <w:rFonts w:hint="eastAsia"/>
          <w:lang w:val="it-IT" w:eastAsia="zh-CN"/>
        </w:rPr>
        <w:t>的</w:t>
      </w:r>
      <w:r w:rsidRPr="00DC6B8F">
        <w:rPr>
          <w:rFonts w:hint="eastAsia"/>
          <w:lang w:val="fr-FR" w:eastAsia="zh-CN"/>
        </w:rPr>
        <w:t>工作方法。</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it-IT" w:eastAsia="zh-CN"/>
        </w:rPr>
      </w:pPr>
      <w:r w:rsidRPr="00DC6B8F">
        <w:rPr>
          <w:rFonts w:hint="eastAsia"/>
          <w:lang w:val="fr-FR" w:eastAsia="zh-CN"/>
        </w:rPr>
        <w:t>在全会休会期间</w:t>
      </w:r>
      <w:r w:rsidRPr="00DC6B8F">
        <w:rPr>
          <w:rFonts w:hint="eastAsia"/>
          <w:lang w:val="it-IT" w:eastAsia="zh-CN"/>
        </w:rPr>
        <w:t>，</w:t>
      </w:r>
      <w:r w:rsidRPr="00DC6B8F">
        <w:rPr>
          <w:rFonts w:hint="eastAsia"/>
          <w:lang w:val="fr-FR" w:eastAsia="zh-CN"/>
        </w:rPr>
        <w:t>授权电信标准化顾问组</w:t>
      </w:r>
      <w:r w:rsidRPr="00DC6B8F">
        <w:rPr>
          <w:rFonts w:hint="eastAsia"/>
          <w:lang w:val="it-IT" w:eastAsia="zh-CN"/>
        </w:rPr>
        <w:t>（</w:t>
      </w:r>
      <w:r w:rsidRPr="00DC6B8F">
        <w:rPr>
          <w:lang w:val="it-IT" w:eastAsia="zh-CN"/>
        </w:rPr>
        <w:t>TSAG</w:t>
      </w:r>
      <w:r w:rsidRPr="00DC6B8F">
        <w:rPr>
          <w:rFonts w:hint="eastAsia"/>
          <w:lang w:val="it-IT" w:eastAsia="zh-CN"/>
        </w:rPr>
        <w:t>）</w:t>
      </w:r>
      <w:r w:rsidRPr="00DC6B8F">
        <w:rPr>
          <w:rFonts w:hint="eastAsia"/>
          <w:lang w:val="fr-FR" w:eastAsia="zh-CN"/>
        </w:rPr>
        <w:t>对研究组、工作计划和工作方法作出必要修改。</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it-IT" w:eastAsia="zh-CN"/>
        </w:rPr>
      </w:pPr>
      <w:r w:rsidRPr="00DC6B8F">
        <w:rPr>
          <w:rFonts w:hint="eastAsia"/>
          <w:lang w:val="fr-FR" w:eastAsia="zh-CN"/>
        </w:rPr>
        <w:t>研究组负责其内部的组织工作</w:t>
      </w:r>
      <w:r w:rsidRPr="00DC6B8F">
        <w:rPr>
          <w:rFonts w:hint="eastAsia"/>
          <w:lang w:val="it-IT" w:eastAsia="zh-CN"/>
        </w:rPr>
        <w:t>，</w:t>
      </w:r>
      <w:r w:rsidRPr="00DC6B8F">
        <w:rPr>
          <w:rFonts w:hint="eastAsia"/>
          <w:lang w:val="fr-FR" w:eastAsia="zh-CN"/>
        </w:rPr>
        <w:t>例如</w:t>
      </w:r>
      <w:r w:rsidRPr="00DC6B8F">
        <w:rPr>
          <w:rFonts w:hint="eastAsia"/>
          <w:lang w:val="it-IT" w:eastAsia="zh-CN"/>
        </w:rPr>
        <w:t>：</w:t>
      </w:r>
    </w:p>
    <w:p w:rsidR="009F6CC0" w:rsidRPr="00DC6B8F" w:rsidRDefault="009F6CC0" w:rsidP="00901071">
      <w:pPr>
        <w:pStyle w:val="enumlev10"/>
        <w:rPr>
          <w:lang w:val="it-IT" w:eastAsia="zh-CN"/>
        </w:rPr>
      </w:pPr>
      <w:r w:rsidRPr="00DC6B8F">
        <w:rPr>
          <w:lang w:val="it-IT" w:eastAsia="zh-CN"/>
        </w:rPr>
        <w:t>a)</w:t>
      </w:r>
      <w:r w:rsidRPr="00DC6B8F">
        <w:rPr>
          <w:lang w:val="it-IT" w:eastAsia="zh-CN"/>
        </w:rPr>
        <w:tab/>
      </w:r>
      <w:r w:rsidRPr="00DC6B8F">
        <w:rPr>
          <w:rFonts w:hint="eastAsia"/>
          <w:lang w:val="fr-FR" w:eastAsia="zh-CN"/>
        </w:rPr>
        <w:t>成立工作</w:t>
      </w:r>
      <w:r w:rsidRPr="00DC6B8F">
        <w:rPr>
          <w:rFonts w:ascii="SimSun" w:hAnsi="SimSun" w:cs="SimSun" w:hint="eastAsia"/>
          <w:lang w:val="fr-FR" w:eastAsia="zh-CN"/>
        </w:rPr>
        <w:t>组并任命其主席</w:t>
      </w:r>
      <w:r w:rsidRPr="00DC6B8F">
        <w:rPr>
          <w:rFonts w:ascii="SimSun" w:hAnsi="SimSun" w:cs="SimSun" w:hint="eastAsia"/>
          <w:lang w:val="it-IT" w:eastAsia="zh-CN"/>
        </w:rPr>
        <w:t>；</w:t>
      </w:r>
    </w:p>
    <w:p w:rsidR="009F6CC0" w:rsidRPr="00DC6B8F" w:rsidRDefault="009F6CC0" w:rsidP="00901071">
      <w:pPr>
        <w:pStyle w:val="enumlev10"/>
        <w:rPr>
          <w:lang w:val="it-IT" w:eastAsia="zh-CN"/>
        </w:rPr>
      </w:pPr>
      <w:r w:rsidRPr="00DC6B8F">
        <w:rPr>
          <w:lang w:val="it-IT" w:eastAsia="zh-CN"/>
        </w:rPr>
        <w:t>b)</w:t>
      </w:r>
      <w:r w:rsidRPr="00DC6B8F">
        <w:rPr>
          <w:lang w:val="it-IT" w:eastAsia="zh-CN"/>
        </w:rPr>
        <w:tab/>
      </w:r>
      <w:r w:rsidRPr="00DC6B8F">
        <w:rPr>
          <w:rFonts w:ascii="SimSun" w:hAnsi="SimSun" w:hint="eastAsia"/>
          <w:lang w:val="fr-FR" w:eastAsia="zh-CN"/>
        </w:rPr>
        <w:t>向各</w:t>
      </w:r>
      <w:r w:rsidRPr="00DC6B8F">
        <w:rPr>
          <w:rFonts w:hint="eastAsia"/>
          <w:lang w:val="fr-FR" w:eastAsia="zh-CN"/>
        </w:rPr>
        <w:t>工作</w:t>
      </w:r>
      <w:r w:rsidRPr="00DC6B8F">
        <w:rPr>
          <w:rFonts w:ascii="SimSun" w:hAnsi="SimSun" w:cs="SimSun" w:hint="eastAsia"/>
          <w:lang w:val="fr-FR" w:eastAsia="zh-CN"/>
        </w:rPr>
        <w:t>组分配课题</w:t>
      </w:r>
      <w:r w:rsidRPr="00DC6B8F">
        <w:rPr>
          <w:rFonts w:ascii="SimSun" w:hAnsi="SimSun" w:cs="SimSun" w:hint="eastAsia"/>
          <w:lang w:val="it-IT" w:eastAsia="zh-CN"/>
        </w:rPr>
        <w:t>；</w:t>
      </w:r>
      <w:r w:rsidRPr="00DC6B8F">
        <w:rPr>
          <w:rFonts w:ascii="SimSun" w:hAnsi="SimSun" w:cs="SimSun" w:hint="eastAsia"/>
          <w:lang w:val="fr-FR" w:eastAsia="zh-CN"/>
        </w:rPr>
        <w:t>和</w:t>
      </w:r>
    </w:p>
    <w:p w:rsidR="009F6CC0" w:rsidRPr="00DC6B8F" w:rsidRDefault="009F6CC0" w:rsidP="00901071">
      <w:pPr>
        <w:pStyle w:val="enumlev10"/>
        <w:rPr>
          <w:lang w:val="it-IT" w:eastAsia="zh-CN"/>
        </w:rPr>
      </w:pPr>
      <w:r w:rsidRPr="00DC6B8F">
        <w:rPr>
          <w:lang w:val="it-IT" w:eastAsia="zh-CN"/>
        </w:rPr>
        <w:t>c)</w:t>
      </w:r>
      <w:r w:rsidRPr="00DC6B8F">
        <w:rPr>
          <w:lang w:val="it-IT" w:eastAsia="zh-CN"/>
        </w:rPr>
        <w:tab/>
      </w:r>
      <w:r w:rsidRPr="00DC6B8F">
        <w:rPr>
          <w:rFonts w:hint="eastAsia"/>
          <w:lang w:val="fr-FR" w:eastAsia="zh-CN"/>
        </w:rPr>
        <w:t>任命</w:t>
      </w:r>
      <w:r w:rsidRPr="00DC6B8F">
        <w:rPr>
          <w:rFonts w:ascii="SimSun" w:hAnsi="SimSun" w:cs="SimSun" w:hint="eastAsia"/>
          <w:lang w:val="fr-FR" w:eastAsia="zh-CN"/>
        </w:rPr>
        <w:t>报</w:t>
      </w:r>
      <w:r w:rsidRPr="00DC6B8F">
        <w:rPr>
          <w:rFonts w:ascii="MS Mincho" w:hAnsi="MS Mincho" w:cs="MS Mincho" w:hint="eastAsia"/>
          <w:lang w:val="fr-FR" w:eastAsia="zh-CN"/>
        </w:rPr>
        <w:t>告</w:t>
      </w:r>
      <w:r w:rsidRPr="00DC6B8F">
        <w:rPr>
          <w:rFonts w:hint="eastAsia"/>
          <w:lang w:val="fr-FR" w:eastAsia="zh-CN"/>
        </w:rPr>
        <w:t>人</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工作组对分配给它们的课题负责。他们可以任命报告人</w:t>
      </w:r>
      <w:r w:rsidRPr="00DC6B8F">
        <w:rPr>
          <w:rFonts w:hint="eastAsia"/>
          <w:lang w:val="it-IT" w:eastAsia="zh-CN"/>
        </w:rPr>
        <w:t>，</w:t>
      </w:r>
      <w:r w:rsidRPr="00DC6B8F">
        <w:rPr>
          <w:rFonts w:hint="eastAsia"/>
          <w:lang w:val="fr-FR" w:eastAsia="zh-CN"/>
        </w:rPr>
        <w:t>促进技术工作的开展。在建议书案文的编写过程中，任命一名编辑通常会有所帮助。</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szCs w:val="24"/>
          <w:lang w:val="fr-FR" w:eastAsia="zh-CN"/>
        </w:rPr>
        <w:t>WTSA</w:t>
      </w:r>
      <w:r w:rsidRPr="00DC6B8F">
        <w:rPr>
          <w:rFonts w:hint="eastAsia"/>
          <w:lang w:val="fr-FR" w:eastAsia="zh-CN"/>
        </w:rPr>
        <w:t>在研究期开始时，向研究组分配课题。在研究期当中，可以起草和批准建议的新课题。</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在研究期结束时，每个研究组都要起草一套新的或经修订的课题，以推进它们认为应该在下一个四年研究期内继续或开展的工作。这些课题草案提交给</w:t>
      </w:r>
      <w:r w:rsidRPr="00DC6B8F">
        <w:rPr>
          <w:szCs w:val="24"/>
          <w:lang w:val="fr-FR" w:eastAsia="zh-CN"/>
        </w:rPr>
        <w:t>WTSA</w:t>
      </w:r>
      <w:r w:rsidRPr="00DC6B8F">
        <w:rPr>
          <w:rFonts w:hint="eastAsia"/>
          <w:szCs w:val="24"/>
          <w:lang w:val="fr-FR" w:eastAsia="zh-CN"/>
        </w:rPr>
        <w:t>批准。</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已启用的程序可使重要工作能够在一个研究期的研究组最后一次会议和下个研究期的首次会议之间的时段继续开展。</w:t>
      </w:r>
    </w:p>
    <w:p w:rsidR="009F6CC0" w:rsidRPr="00DC6B8F" w:rsidRDefault="009F6CC0" w:rsidP="00C4771A">
      <w:pPr>
        <w:pStyle w:val="Heading3"/>
        <w:rPr>
          <w:lang w:val="fr-FR" w:eastAsia="zh-CN"/>
        </w:rPr>
      </w:pPr>
      <w:bookmarkStart w:id="675" w:name="_Toc276545984"/>
      <w:bookmarkStart w:id="676" w:name="_Toc386706676"/>
      <w:r w:rsidRPr="00DC6B8F">
        <w:rPr>
          <w:lang w:val="fr-FR" w:eastAsia="zh-CN"/>
        </w:rPr>
        <w:t>3.1.1</w:t>
      </w:r>
      <w:r w:rsidRPr="00DC6B8F">
        <w:rPr>
          <w:lang w:val="fr-FR" w:eastAsia="zh-CN"/>
        </w:rPr>
        <w:tab/>
      </w:r>
      <w:r w:rsidRPr="00DC6B8F">
        <w:rPr>
          <w:rFonts w:ascii="SimSun" w:hAnsi="SimSun" w:cs="SimSun" w:hint="eastAsia"/>
          <w:lang w:val="fr-FR" w:eastAsia="zh-CN"/>
        </w:rPr>
        <w:t>传统</w:t>
      </w:r>
      <w:r w:rsidRPr="00DC6B8F">
        <w:rPr>
          <w:rFonts w:ascii="MS Mincho" w:hAnsi="MS Mincho" w:cs="MS Mincho" w:hint="eastAsia"/>
          <w:lang w:val="fr-FR" w:eastAsia="zh-CN"/>
        </w:rPr>
        <w:t>批准程序</w:t>
      </w:r>
      <w:r w:rsidRPr="00DC6B8F">
        <w:rPr>
          <w:rFonts w:ascii="SimSun" w:hAnsi="SimSun" w:cs="MS Mincho" w:hint="eastAsia"/>
          <w:lang w:val="fr-FR" w:eastAsia="zh-CN"/>
        </w:rPr>
        <w:t>（</w:t>
      </w:r>
      <w:r w:rsidRPr="00DC6B8F">
        <w:rPr>
          <w:lang w:val="fr-FR" w:eastAsia="zh-CN"/>
        </w:rPr>
        <w:t>TAP</w:t>
      </w:r>
      <w:r w:rsidRPr="00DC6B8F">
        <w:rPr>
          <w:rFonts w:ascii="SimSun" w:hAnsi="SimSun" w:cs="MS Mincho" w:hint="eastAsia"/>
          <w:lang w:val="fr-FR" w:eastAsia="zh-CN"/>
        </w:rPr>
        <w:t>）</w:t>
      </w:r>
      <w:bookmarkEnd w:id="675"/>
      <w:bookmarkEnd w:id="676"/>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传统批准程序可用于具有监管和政策影响的建议书。有关这一程序的详细信息包括在</w:t>
      </w:r>
      <w:r w:rsidRPr="00DC6B8F">
        <w:rPr>
          <w:lang w:val="fr-FR" w:eastAsia="zh-CN"/>
        </w:rPr>
        <w:t>WTSA</w:t>
      </w:r>
      <w:r w:rsidRPr="00DC6B8F">
        <w:rPr>
          <w:rFonts w:hint="eastAsia"/>
          <w:lang w:val="fr-FR" w:eastAsia="zh-CN"/>
        </w:rPr>
        <w:t>第</w:t>
      </w:r>
      <w:r w:rsidRPr="00DC6B8F">
        <w:rPr>
          <w:rFonts w:hint="eastAsia"/>
          <w:lang w:val="fr-FR" w:eastAsia="zh-CN"/>
        </w:rPr>
        <w:t>1</w:t>
      </w:r>
      <w:r w:rsidRPr="00DC6B8F">
        <w:rPr>
          <w:rFonts w:hint="eastAsia"/>
          <w:lang w:val="fr-FR" w:eastAsia="zh-CN"/>
        </w:rPr>
        <w:t>号决议当中，并由图</w:t>
      </w:r>
      <w:r w:rsidRPr="00DC6B8F">
        <w:rPr>
          <w:lang w:val="fr-FR" w:eastAsia="zh-CN"/>
        </w:rPr>
        <w:t>3a</w:t>
      </w:r>
      <w:r w:rsidRPr="00DC6B8F">
        <w:rPr>
          <w:rFonts w:hint="eastAsia"/>
          <w:lang w:val="fr-FR" w:eastAsia="zh-CN"/>
        </w:rPr>
        <w:t>做了归纳。许多与</w:t>
      </w:r>
      <w:r w:rsidRPr="00DC6B8F">
        <w:rPr>
          <w:lang w:val="fr-FR" w:eastAsia="zh-CN"/>
        </w:rPr>
        <w:t>JTC 1</w:t>
      </w:r>
      <w:r w:rsidRPr="00DC6B8F">
        <w:rPr>
          <w:rFonts w:hint="eastAsia"/>
          <w:lang w:val="fr-FR" w:eastAsia="zh-CN"/>
        </w:rPr>
        <w:t>合作制定的建议书没有监管或政策影响，因此，不受这一程序的管辖。</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就新建议书草案或现有建议书修正案开展的工作，可能会在研究期内走向成熟和稳定。研究组和工作组可以就案文是否足够成熟和应否启动批准程序达成共识。在完成最终的编辑工作之后，研究组主席请电信标准化局主任开始为期最短为</w:t>
      </w:r>
      <w:r w:rsidRPr="00DC6B8F">
        <w:rPr>
          <w:rFonts w:hint="eastAsia"/>
          <w:lang w:val="fr-FR" w:eastAsia="zh-CN"/>
        </w:rPr>
        <w:t>3</w:t>
      </w:r>
      <w:r w:rsidRPr="00DC6B8F">
        <w:rPr>
          <w:rFonts w:hint="eastAsia"/>
          <w:lang w:val="fr-FR" w:eastAsia="zh-CN"/>
        </w:rPr>
        <w:t>个月的磋商阶段工作。成员国的磋商结果将转交研究组的下一次会议。</w:t>
      </w:r>
    </w:p>
    <w:p w:rsidR="00C4771A" w:rsidRDefault="00C4771A">
      <w:pPr>
        <w:tabs>
          <w:tab w:val="clear" w:pos="1134"/>
          <w:tab w:val="clear" w:pos="1871"/>
          <w:tab w:val="clear" w:pos="2268"/>
        </w:tabs>
        <w:overflowPunct/>
        <w:autoSpaceDE/>
        <w:autoSpaceDN/>
        <w:adjustRightInd/>
        <w:spacing w:before="0"/>
        <w:jc w:val="left"/>
        <w:textAlignment w:val="auto"/>
        <w:rPr>
          <w:lang w:val="fr-FR" w:eastAsia="zh-CN"/>
        </w:rPr>
      </w:pPr>
      <w:r>
        <w:rPr>
          <w:lang w:val="fr-FR" w:eastAsia="zh-CN"/>
        </w:rPr>
        <w:br w:type="page"/>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会上会对所有意见进行审议，并提出建议书的最后文本。主席将力求在研究组会议期间的指定时间批准建议书。研究组会议的决定必须是在无异议的基础上作出的。如果任何成员国说“不”，批准程序即告中止。出席研究组会议的一个或多个成员国可要求有更多时间考虑其立场。如果出现这种情况，这些成员国可得到会后四周的时间发表意见。可利用此程序批准在研究期结束时已成熟的案文，或将案文提交</w:t>
      </w:r>
      <w:r w:rsidRPr="00DC6B8F">
        <w:rPr>
          <w:szCs w:val="24"/>
          <w:lang w:val="fr-FR" w:eastAsia="zh-CN"/>
        </w:rPr>
        <w:t>WTSA</w:t>
      </w:r>
      <w:r w:rsidRPr="00DC6B8F">
        <w:rPr>
          <w:rFonts w:hint="eastAsia"/>
          <w:lang w:val="fr-FR" w:eastAsia="zh-CN"/>
        </w:rPr>
        <w:t>批准。</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假如某代表团未选择反对批准某案文，但希望在某一方面或某些方面表示一定程度的保留意见，须在会议报告中记录在案。此类保留意见须以简明注释的形式附在相关建议书案文中予以提及。</w:t>
      </w:r>
    </w:p>
    <w:p w:rsidR="009F6CC0" w:rsidRPr="00DC6B8F" w:rsidRDefault="009F6CC0" w:rsidP="00C4771A">
      <w:pPr>
        <w:pStyle w:val="Heading3"/>
        <w:rPr>
          <w:lang w:val="fr-FR" w:eastAsia="zh-CN"/>
        </w:rPr>
      </w:pPr>
      <w:bookmarkStart w:id="677" w:name="_Toc276545985"/>
      <w:bookmarkStart w:id="678" w:name="_Toc386706677"/>
      <w:r w:rsidRPr="00DC6B8F">
        <w:rPr>
          <w:lang w:val="fr-FR" w:eastAsia="zh-CN"/>
        </w:rPr>
        <w:t>3.1.2</w:t>
      </w:r>
      <w:r w:rsidRPr="00DC6B8F">
        <w:rPr>
          <w:lang w:val="fr-FR" w:eastAsia="zh-CN"/>
        </w:rPr>
        <w:tab/>
      </w:r>
      <w:r w:rsidRPr="00DC6B8F">
        <w:rPr>
          <w:rFonts w:ascii="SimSun" w:hAnsi="SimSun" w:hint="eastAsia"/>
          <w:lang w:val="fr-FR" w:eastAsia="zh-CN"/>
        </w:rPr>
        <w:t>替代批准程序（</w:t>
      </w:r>
      <w:r w:rsidRPr="00DC6B8F">
        <w:rPr>
          <w:rFonts w:hint="eastAsia"/>
          <w:lang w:val="fr-FR" w:eastAsia="zh-CN"/>
        </w:rPr>
        <w:t>A</w:t>
      </w:r>
      <w:r w:rsidRPr="00DC6B8F">
        <w:rPr>
          <w:lang w:val="fr-FR" w:eastAsia="zh-CN"/>
        </w:rPr>
        <w:t>AP</w:t>
      </w:r>
      <w:r w:rsidRPr="00DC6B8F">
        <w:rPr>
          <w:rFonts w:ascii="SimSun" w:hAnsi="SimSun" w:hint="eastAsia"/>
          <w:lang w:val="fr-FR" w:eastAsia="zh-CN"/>
        </w:rPr>
        <w:t>）</w:t>
      </w:r>
      <w:bookmarkEnd w:id="677"/>
      <w:bookmarkEnd w:id="678"/>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ascii="SimSun" w:hAnsi="SimSun" w:cs="SimSun" w:hint="eastAsia"/>
          <w:lang w:val="fr-FR" w:eastAsia="zh-CN"/>
        </w:rPr>
        <w:t>替代</w:t>
      </w:r>
      <w:r w:rsidRPr="00DC6B8F">
        <w:rPr>
          <w:rFonts w:ascii="MS Mincho" w:hAnsi="MS Mincho" w:cs="MS Mincho" w:hint="eastAsia"/>
          <w:lang w:val="fr-FR" w:eastAsia="zh-CN"/>
        </w:rPr>
        <w:t>批准程序（</w:t>
      </w:r>
      <w:r w:rsidRPr="00DC6B8F">
        <w:rPr>
          <w:rFonts w:hint="eastAsia"/>
          <w:lang w:val="fr-FR" w:eastAsia="zh-CN"/>
        </w:rPr>
        <w:t>AAP</w:t>
      </w:r>
      <w:r w:rsidRPr="00DC6B8F">
        <w:rPr>
          <w:rFonts w:ascii="MS Mincho" w:hAnsi="MS Mincho" w:cs="MS Mincho" w:hint="eastAsia"/>
          <w:lang w:val="fr-FR" w:eastAsia="zh-CN"/>
        </w:rPr>
        <w:t>）可用于不具有</w:t>
      </w:r>
      <w:r w:rsidRPr="00DC6B8F">
        <w:rPr>
          <w:rFonts w:ascii="SimSun" w:hAnsi="SimSun" w:cs="SimSun" w:hint="eastAsia"/>
          <w:lang w:val="fr-FR" w:eastAsia="zh-CN"/>
        </w:rPr>
        <w:t>监</w:t>
      </w:r>
      <w:r w:rsidRPr="00DC6B8F">
        <w:rPr>
          <w:rFonts w:ascii="MS Mincho" w:hAnsi="MS Mincho" w:cs="MS Mincho" w:hint="eastAsia"/>
          <w:lang w:val="fr-FR" w:eastAsia="zh-CN"/>
        </w:rPr>
        <w:t>管和政策影响的建</w:t>
      </w:r>
      <w:r w:rsidRPr="00DC6B8F">
        <w:rPr>
          <w:rFonts w:ascii="SimSun" w:hAnsi="SimSun" w:cs="SimSun" w:hint="eastAsia"/>
          <w:lang w:val="fr-FR" w:eastAsia="zh-CN"/>
        </w:rPr>
        <w:t>议书。有关这一程序的详细信息包括在</w:t>
      </w:r>
      <w:r w:rsidRPr="00DC6B8F">
        <w:rPr>
          <w:lang w:val="fr-FR" w:eastAsia="zh-CN"/>
        </w:rPr>
        <w:t>ITU-T A.8</w:t>
      </w:r>
      <w:r w:rsidRPr="00DC6B8F">
        <w:rPr>
          <w:rFonts w:hint="eastAsia"/>
          <w:lang w:val="fr-FR" w:eastAsia="zh-CN"/>
        </w:rPr>
        <w:t>建议书</w:t>
      </w:r>
      <w:r w:rsidRPr="00DC6B8F">
        <w:rPr>
          <w:rFonts w:ascii="SimSun" w:hAnsi="SimSun" w:cs="SimSun" w:hint="eastAsia"/>
          <w:lang w:val="fr-FR" w:eastAsia="zh-CN"/>
        </w:rPr>
        <w:t>当中，并由图</w:t>
      </w:r>
      <w:r w:rsidRPr="00DC6B8F">
        <w:rPr>
          <w:lang w:val="fr-FR" w:eastAsia="zh-CN"/>
        </w:rPr>
        <w:t>3b</w:t>
      </w:r>
      <w:r w:rsidRPr="00DC6B8F">
        <w:rPr>
          <w:rFonts w:hint="eastAsia"/>
          <w:lang w:val="fr-FR" w:eastAsia="zh-CN"/>
        </w:rPr>
        <w:t>做了</w:t>
      </w:r>
      <w:r w:rsidRPr="00DC6B8F">
        <w:rPr>
          <w:rFonts w:ascii="SimSun" w:hAnsi="SimSun" w:cs="SimSun" w:hint="eastAsia"/>
          <w:lang w:val="fr-FR" w:eastAsia="zh-CN"/>
        </w:rPr>
        <w:t>归纳。</w:t>
      </w:r>
      <w:r w:rsidRPr="00DC6B8F">
        <w:rPr>
          <w:lang w:val="fr-FR" w:eastAsia="zh-CN"/>
        </w:rPr>
        <w:t>AAP</w:t>
      </w:r>
      <w:r w:rsidRPr="00DC6B8F">
        <w:rPr>
          <w:rFonts w:hint="eastAsia"/>
          <w:lang w:val="fr-FR" w:eastAsia="zh-CN"/>
        </w:rPr>
        <w:t>的一个主要特点是无须等待下一次研究组会议即可予以批准。预计几乎所有</w:t>
      </w:r>
      <w:r w:rsidRPr="00DC6B8F">
        <w:rPr>
          <w:rFonts w:ascii="SimSun" w:hAnsi="SimSun" w:cs="SimSun" w:hint="eastAsia"/>
          <w:lang w:val="fr-FR" w:eastAsia="zh-CN"/>
        </w:rPr>
        <w:t>与</w:t>
      </w:r>
      <w:r w:rsidRPr="00DC6B8F">
        <w:rPr>
          <w:lang w:val="fr-FR" w:eastAsia="zh-CN"/>
        </w:rPr>
        <w:t>JTC 1</w:t>
      </w:r>
      <w:r w:rsidRPr="00DC6B8F">
        <w:rPr>
          <w:rFonts w:hint="eastAsia"/>
          <w:lang w:val="fr-FR" w:eastAsia="zh-CN"/>
        </w:rPr>
        <w:t>合作制定的建</w:t>
      </w:r>
      <w:r w:rsidRPr="00DC6B8F">
        <w:rPr>
          <w:rFonts w:ascii="SimSun" w:hAnsi="SimSun" w:cs="SimSun" w:hint="eastAsia"/>
          <w:lang w:val="fr-FR" w:eastAsia="zh-CN"/>
        </w:rPr>
        <w:t>议书都属于这一程序的管辖范围。</w:t>
      </w:r>
    </w:p>
    <w:p w:rsidR="009F6CC0" w:rsidRPr="00DC6B8F" w:rsidRDefault="009F6CC0" w:rsidP="00AE6C0B">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就新建议书草案或现有建议书修正案开展的工作，可能会在研究期内走向成熟和稳定。研究组和工作组可以就案文是否足够成熟和应否启动批准程序达成共识。在完成最终的编辑工作之后，研究组主席请电信标准化局主任启动为期四周的最后意见征询期。成员国、部门成员和部门准成员可对案文进行审议并提出意见。如果无人提出（除简单的编辑修正以外的）意见，建议书得到通过。提出的实质性意见将得到解决，而且经修订的案文将视时间安排得到发布，供相关方进行三周的附加审议或提交下一次研究组会议。倘若进行补充审议而且无人提出（除简单的编辑修正以外的）意见，建议书即得到批准。否则，案文将转交下一次研究组会议。研究组会议会对所有意见进行审议，并提出建议书的最后文本。主席将力求在研究组会议期间的指定时间批准建议书。研究组会议的决定必须是在无异议的基础上作出的。如果两个或更多成员国说“不”，批准程序即告中止。出席研究组会议的一个或多个成员国可要求有更多时间考虑其立场。如果出现这种情况，这些成员国可得到会后四周的时间发表意见。可利用此程序批准在研究期结束时已成熟的文本，或将文本提交世界电信标准化全会批准。</w:t>
      </w:r>
    </w:p>
    <w:p w:rsidR="009F6CC0"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假如某代表团未选择反对批准某案文，但希望在某一方面或某些方面表示一定程度的保留意见，须在会议报告中记录在案。此类保留意见须以简明注释的形式附在相关建议书案文中予以提及。</w:t>
      </w:r>
    </w:p>
    <w:p w:rsidR="00C4771A" w:rsidRDefault="00C4771A"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C4771A" w:rsidRDefault="00C4771A"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C4771A" w:rsidRDefault="00C4771A"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C4771A" w:rsidRPr="00DC6B8F" w:rsidRDefault="00C4771A"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9F6CC0" w:rsidRPr="00DC6B8F" w:rsidRDefault="009F6CC0" w:rsidP="009F6CC0">
      <w:pPr>
        <w:tabs>
          <w:tab w:val="clear" w:pos="1134"/>
          <w:tab w:val="clear" w:pos="1871"/>
          <w:tab w:val="clear" w:pos="2268"/>
          <w:tab w:val="left" w:pos="794"/>
        </w:tabs>
        <w:overflowPunct/>
        <w:autoSpaceDE/>
        <w:autoSpaceDN/>
        <w:adjustRightInd/>
        <w:spacing w:before="0"/>
        <w:textAlignment w:val="auto"/>
        <w:rPr>
          <w:lang w:val="fr-FR" w:eastAsia="zh-CN"/>
        </w:rPr>
      </w:pPr>
      <w:r w:rsidRPr="00DC6B8F">
        <w:rPr>
          <w:lang w:val="fr-FR" w:eastAsia="zh-CN"/>
        </w:rPr>
        <w:br w:type="page"/>
      </w:r>
    </w:p>
    <w:p w:rsidR="009F6CC0" w:rsidRPr="00DC6B8F" w:rsidRDefault="00AE6C0B" w:rsidP="00F2193B">
      <w:pPr>
        <w:pStyle w:val="Figure"/>
        <w:rPr>
          <w:lang w:val="fr-FR" w:eastAsia="zh-CN"/>
        </w:rPr>
      </w:pPr>
      <w:r w:rsidRPr="00DC6B8F">
        <w:rPr>
          <w:lang w:val="fr-FR"/>
        </w:rPr>
        <w:object w:dxaOrig="16025" w:dyaOrig="8944">
          <v:shape id="_x0000_i1030" type="#_x0000_t75" style="width:490.25pt;height:272.95pt" o:ole="">
            <v:imagedata r:id="rId222" o:title=""/>
          </v:shape>
          <o:OLEObject Type="Embed" ProgID="CorelDRAW.Graphic.14" ShapeID="_x0000_i1030" DrawAspect="Content" ObjectID="_1580300475" r:id="rId223"/>
        </w:object>
      </w:r>
    </w:p>
    <w:p w:rsidR="009F6CC0" w:rsidRPr="00DC6B8F" w:rsidRDefault="009F6CC0" w:rsidP="009F6CC0">
      <w:pPr>
        <w:keepNext/>
        <w:keepLines/>
        <w:tabs>
          <w:tab w:val="clear" w:pos="1134"/>
          <w:tab w:val="clear" w:pos="1871"/>
          <w:tab w:val="clear" w:pos="2268"/>
        </w:tabs>
        <w:spacing w:before="20" w:after="20"/>
        <w:rPr>
          <w:rFonts w:asciiTheme="majorBidi" w:eastAsiaTheme="minorEastAsia" w:hAnsiTheme="majorBidi" w:cstheme="majorBidi"/>
          <w:sz w:val="18"/>
          <w:lang w:val="en-US" w:eastAsia="zh-CN"/>
        </w:rPr>
      </w:pPr>
    </w:p>
    <w:p w:rsidR="009F6CC0" w:rsidRPr="00DC6B8F" w:rsidRDefault="009F6CC0" w:rsidP="00F2193B">
      <w:pPr>
        <w:pStyle w:val="Figurelegend"/>
        <w:rPr>
          <w:lang w:val="en-US" w:eastAsia="zh-CN"/>
        </w:rPr>
      </w:pPr>
      <w:r w:rsidRPr="00DC6B8F">
        <w:rPr>
          <w:lang w:val="en-US" w:eastAsia="zh-CN"/>
        </w:rPr>
        <w:t>注</w:t>
      </w:r>
      <w:r w:rsidRPr="00DC6B8F">
        <w:rPr>
          <w:lang w:val="en-US" w:eastAsia="zh-CN"/>
        </w:rPr>
        <w:t xml:space="preserve">1 – </w:t>
      </w:r>
      <w:r w:rsidRPr="00DC6B8F">
        <w:rPr>
          <w:lang w:val="en-US" w:eastAsia="zh-CN"/>
        </w:rPr>
        <w:t>在特殊情况下，如果代表团按照</w:t>
      </w:r>
      <w:r w:rsidRPr="00DC6B8F">
        <w:rPr>
          <w:rFonts w:hint="eastAsia"/>
          <w:lang w:val="en-US" w:eastAsia="zh-CN"/>
        </w:rPr>
        <w:t>WTSA-12</w:t>
      </w:r>
      <w:r w:rsidRPr="00DC6B8F">
        <w:rPr>
          <w:rFonts w:hint="eastAsia"/>
          <w:lang w:val="en-US" w:eastAsia="zh-CN"/>
        </w:rPr>
        <w:t>第</w:t>
      </w:r>
      <w:r w:rsidRPr="00DC6B8F">
        <w:rPr>
          <w:rFonts w:hint="eastAsia"/>
          <w:lang w:val="en-US" w:eastAsia="zh-CN"/>
        </w:rPr>
        <w:t>1</w:t>
      </w:r>
      <w:r w:rsidRPr="00DC6B8F">
        <w:rPr>
          <w:rFonts w:hint="eastAsia"/>
          <w:lang w:val="en-US" w:eastAsia="zh-CN"/>
        </w:rPr>
        <w:t>号决议第</w:t>
      </w:r>
      <w:r w:rsidRPr="00DC6B8F">
        <w:rPr>
          <w:lang w:val="en-US" w:eastAsia="zh-CN"/>
        </w:rPr>
        <w:t>9.5.5</w:t>
      </w:r>
      <w:r w:rsidRPr="00DC6B8F">
        <w:rPr>
          <w:rFonts w:hint="eastAsia"/>
          <w:lang w:val="en-US" w:eastAsia="zh-CN"/>
        </w:rPr>
        <w:t>节</w:t>
      </w:r>
      <w:r w:rsidRPr="00DC6B8F">
        <w:rPr>
          <w:lang w:val="en-US" w:eastAsia="zh-CN"/>
        </w:rPr>
        <w:t>要求更多时间，可放宽四周时间。</w:t>
      </w:r>
    </w:p>
    <w:p w:rsidR="009F6CC0" w:rsidRPr="00DC6B8F" w:rsidRDefault="009F6CC0" w:rsidP="00F2193B">
      <w:pPr>
        <w:pStyle w:val="Figurelegend"/>
        <w:rPr>
          <w:lang w:val="en-US" w:eastAsia="zh-CN"/>
        </w:rPr>
      </w:pPr>
      <w:r w:rsidRPr="00DC6B8F">
        <w:rPr>
          <w:lang w:val="en-US" w:eastAsia="zh-CN"/>
        </w:rPr>
        <w:t>注</w:t>
      </w:r>
      <w:r w:rsidRPr="00DC6B8F">
        <w:rPr>
          <w:lang w:val="en-US" w:eastAsia="zh-CN"/>
        </w:rPr>
        <w:t xml:space="preserve">2 – </w:t>
      </w:r>
      <w:r w:rsidRPr="00DC6B8F">
        <w:rPr>
          <w:rFonts w:ascii="STKaiti" w:eastAsia="STKaiti" w:hAnsi="STKaiti"/>
          <w:lang w:val="en-US" w:eastAsia="zh-CN"/>
        </w:rPr>
        <w:t>研究组或工作组确定</w:t>
      </w:r>
      <w:r w:rsidRPr="00DC6B8F">
        <w:rPr>
          <w:lang w:val="en-US" w:eastAsia="zh-CN"/>
        </w:rPr>
        <w:t>：研究组或工作组确定就建议书草案开展的工作已够成熟，因而要求研究组主席向主任提出请求（</w:t>
      </w:r>
      <w:r w:rsidRPr="00DC6B8F">
        <w:rPr>
          <w:rFonts w:hint="eastAsia"/>
          <w:lang w:val="en-US" w:eastAsia="zh-CN"/>
        </w:rPr>
        <w:t>WTSA-12</w:t>
      </w:r>
      <w:r w:rsidRPr="00DC6B8F">
        <w:rPr>
          <w:rFonts w:hint="eastAsia"/>
          <w:lang w:val="en-US" w:eastAsia="zh-CN"/>
        </w:rPr>
        <w:t>第</w:t>
      </w:r>
      <w:r w:rsidRPr="00DC6B8F">
        <w:rPr>
          <w:rFonts w:hint="eastAsia"/>
          <w:lang w:val="en-US" w:eastAsia="zh-CN"/>
        </w:rPr>
        <w:t>1</w:t>
      </w:r>
      <w:r w:rsidRPr="00DC6B8F">
        <w:rPr>
          <w:rFonts w:hint="eastAsia"/>
          <w:lang w:val="en-US" w:eastAsia="zh-CN"/>
        </w:rPr>
        <w:t>号决议第</w:t>
      </w:r>
      <w:r w:rsidRPr="00DC6B8F">
        <w:rPr>
          <w:lang w:val="en-US" w:eastAsia="zh-CN"/>
        </w:rPr>
        <w:t>9.3.1</w:t>
      </w:r>
      <w:r w:rsidRPr="00DC6B8F">
        <w:rPr>
          <w:rFonts w:hint="eastAsia"/>
          <w:lang w:val="en-US" w:eastAsia="zh-CN"/>
        </w:rPr>
        <w:t>节</w:t>
      </w:r>
      <w:r w:rsidRPr="00DC6B8F">
        <w:rPr>
          <w:lang w:val="en-US" w:eastAsia="zh-CN"/>
        </w:rPr>
        <w:t>）。</w:t>
      </w:r>
    </w:p>
    <w:p w:rsidR="009F6CC0" w:rsidRPr="00DC6B8F" w:rsidRDefault="009F6CC0" w:rsidP="00F2193B">
      <w:pPr>
        <w:pStyle w:val="Figurelegend"/>
        <w:rPr>
          <w:lang w:val="en-US" w:eastAsia="zh-CN"/>
        </w:rPr>
      </w:pPr>
      <w:r w:rsidRPr="00DC6B8F">
        <w:rPr>
          <w:lang w:val="en-US" w:eastAsia="zh-CN"/>
        </w:rPr>
        <w:t>注</w:t>
      </w:r>
      <w:r w:rsidRPr="00DC6B8F">
        <w:rPr>
          <w:lang w:val="en-US" w:eastAsia="zh-CN"/>
        </w:rPr>
        <w:t xml:space="preserve">3 – </w:t>
      </w:r>
      <w:r w:rsidRPr="00DC6B8F">
        <w:rPr>
          <w:rFonts w:ascii="STKaiti" w:eastAsia="STKaiti" w:hAnsi="STKaiti"/>
          <w:lang w:val="en-US" w:eastAsia="zh-CN"/>
        </w:rPr>
        <w:t>主席的请求</w:t>
      </w:r>
      <w:r w:rsidRPr="00DC6B8F">
        <w:rPr>
          <w:lang w:val="en-US" w:eastAsia="zh-CN"/>
        </w:rPr>
        <w:t>：研究组主席请求主任宣布谋求批准建议书的意向（</w:t>
      </w:r>
      <w:r w:rsidRPr="00DC6B8F">
        <w:rPr>
          <w:rFonts w:hint="eastAsia"/>
          <w:lang w:val="en-US" w:eastAsia="zh-CN"/>
        </w:rPr>
        <w:t>WTSA-12</w:t>
      </w:r>
      <w:r w:rsidRPr="00DC6B8F">
        <w:rPr>
          <w:rFonts w:hint="eastAsia"/>
          <w:lang w:val="en-US" w:eastAsia="zh-CN"/>
        </w:rPr>
        <w:t>第</w:t>
      </w:r>
      <w:r w:rsidRPr="00DC6B8F">
        <w:rPr>
          <w:rFonts w:hint="eastAsia"/>
          <w:lang w:val="en-US" w:eastAsia="zh-CN"/>
        </w:rPr>
        <w:t>1</w:t>
      </w:r>
      <w:r w:rsidRPr="00DC6B8F">
        <w:rPr>
          <w:rFonts w:hint="eastAsia"/>
          <w:lang w:val="en-US" w:eastAsia="zh-CN"/>
        </w:rPr>
        <w:t>号决议第</w:t>
      </w:r>
      <w:r w:rsidRPr="00DC6B8F">
        <w:rPr>
          <w:lang w:val="en-US" w:eastAsia="zh-CN"/>
        </w:rPr>
        <w:t>9.3.1</w:t>
      </w:r>
      <w:r w:rsidRPr="00DC6B8F">
        <w:rPr>
          <w:rFonts w:hint="eastAsia"/>
          <w:lang w:val="en-US" w:eastAsia="zh-CN"/>
        </w:rPr>
        <w:t>节</w:t>
      </w:r>
      <w:r w:rsidRPr="00DC6B8F">
        <w:rPr>
          <w:lang w:val="en-US" w:eastAsia="zh-CN"/>
        </w:rPr>
        <w:t>）。</w:t>
      </w:r>
    </w:p>
    <w:p w:rsidR="009F6CC0" w:rsidRPr="00DC6B8F" w:rsidRDefault="009F6CC0" w:rsidP="00F2193B">
      <w:pPr>
        <w:pStyle w:val="Figurelegend"/>
        <w:rPr>
          <w:lang w:val="en-US" w:eastAsia="zh-CN"/>
        </w:rPr>
      </w:pPr>
      <w:r w:rsidRPr="00DC6B8F">
        <w:rPr>
          <w:lang w:val="en-US" w:eastAsia="zh-CN"/>
        </w:rPr>
        <w:t>注</w:t>
      </w:r>
      <w:r w:rsidRPr="00DC6B8F">
        <w:rPr>
          <w:lang w:val="en-US" w:eastAsia="zh-CN"/>
        </w:rPr>
        <w:t xml:space="preserve">4 – </w:t>
      </w:r>
      <w:r w:rsidRPr="00DC6B8F">
        <w:rPr>
          <w:rFonts w:ascii="STKaiti" w:eastAsia="STKaiti" w:hAnsi="STKaiti"/>
          <w:lang w:val="en-US" w:eastAsia="zh-CN"/>
        </w:rPr>
        <w:t>编定文本可以提供</w:t>
      </w:r>
      <w:r w:rsidRPr="00DC6B8F">
        <w:rPr>
          <w:lang w:val="en-US" w:eastAsia="zh-CN"/>
        </w:rPr>
        <w:t>：建议书草案文本（包括所要求的摘要）必须以最终编定形式和至少一种正式语文向</w:t>
      </w:r>
      <w:r w:rsidRPr="00DC6B8F">
        <w:rPr>
          <w:lang w:val="en-US" w:eastAsia="zh-CN"/>
        </w:rPr>
        <w:t>TSB</w:t>
      </w:r>
      <w:r w:rsidRPr="00DC6B8F">
        <w:rPr>
          <w:lang w:val="en-US" w:eastAsia="zh-CN"/>
        </w:rPr>
        <w:t>提供（</w:t>
      </w:r>
      <w:r w:rsidRPr="00DC6B8F">
        <w:rPr>
          <w:rFonts w:hint="eastAsia"/>
          <w:lang w:val="en-US" w:eastAsia="zh-CN"/>
        </w:rPr>
        <w:t>WTSA-12</w:t>
      </w:r>
      <w:r w:rsidRPr="00DC6B8F">
        <w:rPr>
          <w:rFonts w:hint="eastAsia"/>
          <w:lang w:val="en-US" w:eastAsia="zh-CN"/>
        </w:rPr>
        <w:t>第</w:t>
      </w:r>
      <w:r w:rsidRPr="00DC6B8F">
        <w:rPr>
          <w:rFonts w:hint="eastAsia"/>
          <w:lang w:val="en-US" w:eastAsia="zh-CN"/>
        </w:rPr>
        <w:t>1</w:t>
      </w:r>
      <w:r w:rsidRPr="00DC6B8F">
        <w:rPr>
          <w:rFonts w:hint="eastAsia"/>
          <w:lang w:val="en-US" w:eastAsia="zh-CN"/>
        </w:rPr>
        <w:t>号决议第</w:t>
      </w:r>
      <w:r w:rsidRPr="00DC6B8F">
        <w:rPr>
          <w:lang w:val="en-US" w:eastAsia="zh-CN"/>
        </w:rPr>
        <w:t>9.3.3</w:t>
      </w:r>
      <w:r w:rsidRPr="00DC6B8F">
        <w:rPr>
          <w:rFonts w:hint="eastAsia"/>
          <w:lang w:val="en-US" w:eastAsia="zh-CN"/>
        </w:rPr>
        <w:t>见</w:t>
      </w:r>
      <w:r w:rsidRPr="00DC6B8F">
        <w:rPr>
          <w:lang w:val="en-US" w:eastAsia="zh-CN"/>
        </w:rPr>
        <w:t>）。建议书中包括的所有相关的电子版资料也必须同时提供给</w:t>
      </w:r>
      <w:r w:rsidRPr="00DC6B8F">
        <w:rPr>
          <w:rFonts w:hint="eastAsia"/>
          <w:lang w:val="fr-FR" w:eastAsia="zh-CN"/>
        </w:rPr>
        <w:t>电信标准化局</w:t>
      </w:r>
      <w:r w:rsidRPr="00DC6B8F">
        <w:rPr>
          <w:lang w:val="en-US" w:eastAsia="zh-CN"/>
        </w:rPr>
        <w:t>。</w:t>
      </w:r>
    </w:p>
    <w:p w:rsidR="009F6CC0" w:rsidRPr="00DC6B8F" w:rsidRDefault="009F6CC0" w:rsidP="00F2193B">
      <w:pPr>
        <w:pStyle w:val="Figurelegend"/>
        <w:rPr>
          <w:lang w:val="en-US" w:eastAsia="zh-CN"/>
        </w:rPr>
      </w:pPr>
      <w:r w:rsidRPr="00DC6B8F">
        <w:rPr>
          <w:lang w:val="en-US" w:eastAsia="zh-CN"/>
        </w:rPr>
        <w:t>注</w:t>
      </w:r>
      <w:r w:rsidRPr="00DC6B8F">
        <w:rPr>
          <w:lang w:val="en-US" w:eastAsia="zh-CN"/>
        </w:rPr>
        <w:t xml:space="preserve">5 – </w:t>
      </w:r>
      <w:r w:rsidRPr="00DC6B8F">
        <w:rPr>
          <w:rFonts w:ascii="STKaiti" w:eastAsia="STKaiti" w:hAnsi="STKaiti"/>
          <w:lang w:val="en-US" w:eastAsia="zh-CN"/>
        </w:rPr>
        <w:t>主任的宣布</w:t>
      </w:r>
      <w:r w:rsidRPr="00DC6B8F">
        <w:rPr>
          <w:lang w:val="en-US" w:eastAsia="zh-CN"/>
        </w:rPr>
        <w:t>：主任宣布在下一次研究组会议上谋求批准建议书草案的意向。应将会议邀请函以及宣布准备采取批准程序的通知分发给所有的成员国和部门成员，以便他们至少能够在开会的三个月之</w:t>
      </w:r>
      <w:r w:rsidRPr="00DC6B8F">
        <w:rPr>
          <w:rFonts w:hint="eastAsia"/>
          <w:lang w:val="en-US" w:eastAsia="zh-CN"/>
        </w:rPr>
        <w:t xml:space="preserve"> </w:t>
      </w:r>
      <w:r w:rsidRPr="00DC6B8F">
        <w:rPr>
          <w:lang w:val="en-US" w:eastAsia="zh-CN"/>
        </w:rPr>
        <w:t>前收到（</w:t>
      </w:r>
      <w:r w:rsidRPr="00DC6B8F">
        <w:rPr>
          <w:rFonts w:hint="eastAsia"/>
          <w:lang w:val="en-US" w:eastAsia="zh-CN"/>
        </w:rPr>
        <w:t>WTSA-12</w:t>
      </w:r>
      <w:r w:rsidRPr="00DC6B8F">
        <w:rPr>
          <w:rFonts w:hint="eastAsia"/>
          <w:lang w:val="en-US" w:eastAsia="zh-CN"/>
        </w:rPr>
        <w:t>第</w:t>
      </w:r>
      <w:r w:rsidRPr="00DC6B8F">
        <w:rPr>
          <w:rFonts w:hint="eastAsia"/>
          <w:lang w:val="en-US" w:eastAsia="zh-CN"/>
        </w:rPr>
        <w:t>1</w:t>
      </w:r>
      <w:r w:rsidRPr="00DC6B8F">
        <w:rPr>
          <w:rFonts w:hint="eastAsia"/>
          <w:lang w:val="en-US" w:eastAsia="zh-CN"/>
        </w:rPr>
        <w:t>号决议第</w:t>
      </w:r>
      <w:r w:rsidRPr="00DC6B8F">
        <w:rPr>
          <w:lang w:val="en-US" w:eastAsia="zh-CN"/>
        </w:rPr>
        <w:t>9.3.1</w:t>
      </w:r>
      <w:r w:rsidRPr="00DC6B8F">
        <w:rPr>
          <w:lang w:val="en-US" w:eastAsia="zh-CN"/>
        </w:rPr>
        <w:t>和</w:t>
      </w:r>
      <w:r w:rsidRPr="00DC6B8F">
        <w:rPr>
          <w:lang w:val="en-US" w:eastAsia="zh-CN"/>
        </w:rPr>
        <w:t>9.3.3</w:t>
      </w:r>
      <w:r w:rsidRPr="00DC6B8F">
        <w:rPr>
          <w:rFonts w:hint="eastAsia"/>
          <w:lang w:val="en-US" w:eastAsia="zh-CN"/>
        </w:rPr>
        <w:t>节</w:t>
      </w:r>
      <w:r w:rsidRPr="00DC6B8F">
        <w:rPr>
          <w:lang w:val="en-US" w:eastAsia="zh-CN"/>
        </w:rPr>
        <w:t>）。</w:t>
      </w:r>
    </w:p>
    <w:p w:rsidR="009F6CC0" w:rsidRPr="00DC6B8F" w:rsidRDefault="009F6CC0" w:rsidP="00F2193B">
      <w:pPr>
        <w:pStyle w:val="Figurelegend"/>
        <w:rPr>
          <w:lang w:val="en-US" w:eastAsia="zh-CN"/>
        </w:rPr>
      </w:pPr>
      <w:r w:rsidRPr="00DC6B8F">
        <w:rPr>
          <w:lang w:val="en-US" w:eastAsia="zh-CN"/>
        </w:rPr>
        <w:t>注</w:t>
      </w:r>
      <w:r w:rsidRPr="00DC6B8F">
        <w:rPr>
          <w:lang w:val="en-US" w:eastAsia="zh-CN"/>
        </w:rPr>
        <w:t xml:space="preserve">6 – </w:t>
      </w:r>
      <w:r w:rsidRPr="00DC6B8F">
        <w:rPr>
          <w:rFonts w:ascii="STKaiti" w:eastAsia="STKaiti" w:hAnsi="STKaiti"/>
          <w:lang w:val="en-US" w:eastAsia="zh-CN"/>
        </w:rPr>
        <w:t>主任的请求</w:t>
      </w:r>
      <w:r w:rsidRPr="00DC6B8F">
        <w:rPr>
          <w:lang w:val="en-US" w:eastAsia="zh-CN"/>
        </w:rPr>
        <w:t>：主任请各成员国就是否批准建议书向他做出答复（</w:t>
      </w:r>
      <w:r w:rsidRPr="00DC6B8F">
        <w:rPr>
          <w:rFonts w:hint="eastAsia"/>
          <w:lang w:val="en-US" w:eastAsia="zh-CN"/>
        </w:rPr>
        <w:t>WTSA-12</w:t>
      </w:r>
      <w:r w:rsidRPr="00DC6B8F">
        <w:rPr>
          <w:rFonts w:hint="eastAsia"/>
          <w:lang w:val="en-US" w:eastAsia="zh-CN"/>
        </w:rPr>
        <w:t>第</w:t>
      </w:r>
      <w:r w:rsidRPr="00DC6B8F">
        <w:rPr>
          <w:rFonts w:hint="eastAsia"/>
          <w:lang w:val="en-US" w:eastAsia="zh-CN"/>
        </w:rPr>
        <w:t>1</w:t>
      </w:r>
      <w:r w:rsidRPr="00DC6B8F">
        <w:rPr>
          <w:rFonts w:hint="eastAsia"/>
          <w:lang w:val="en-US" w:eastAsia="zh-CN"/>
        </w:rPr>
        <w:t>号决议第</w:t>
      </w:r>
      <w:r w:rsidRPr="00DC6B8F">
        <w:rPr>
          <w:lang w:val="en-US" w:eastAsia="zh-CN"/>
        </w:rPr>
        <w:t>9.4.1</w:t>
      </w:r>
      <w:r w:rsidRPr="00DC6B8F">
        <w:rPr>
          <w:lang w:val="en-US" w:eastAsia="zh-CN"/>
        </w:rPr>
        <w:t>和</w:t>
      </w:r>
      <w:r w:rsidRPr="00DC6B8F">
        <w:rPr>
          <w:lang w:val="en-US" w:eastAsia="zh-CN"/>
        </w:rPr>
        <w:t>9.4.2</w:t>
      </w:r>
      <w:r w:rsidRPr="00DC6B8F">
        <w:rPr>
          <w:rFonts w:hint="eastAsia"/>
          <w:lang w:val="en-US" w:eastAsia="zh-CN"/>
        </w:rPr>
        <w:t>节</w:t>
      </w:r>
      <w:r w:rsidRPr="00DC6B8F">
        <w:rPr>
          <w:lang w:val="en-US" w:eastAsia="zh-CN"/>
        </w:rPr>
        <w:t>）。这一请求须含有摘要和最终文本的引证。</w:t>
      </w:r>
    </w:p>
    <w:p w:rsidR="009F6CC0" w:rsidRPr="00DC6B8F" w:rsidRDefault="009F6CC0" w:rsidP="00F2193B">
      <w:pPr>
        <w:pStyle w:val="Figurelegend"/>
        <w:rPr>
          <w:lang w:val="en-US" w:eastAsia="zh-CN"/>
        </w:rPr>
      </w:pPr>
      <w:r w:rsidRPr="00DC6B8F">
        <w:rPr>
          <w:lang w:val="en-US" w:eastAsia="zh-CN"/>
        </w:rPr>
        <w:t>注</w:t>
      </w:r>
      <w:r w:rsidRPr="00DC6B8F">
        <w:rPr>
          <w:lang w:val="en-US" w:eastAsia="zh-CN"/>
        </w:rPr>
        <w:t xml:space="preserve">7 – </w:t>
      </w:r>
      <w:r w:rsidRPr="00DC6B8F">
        <w:rPr>
          <w:rFonts w:ascii="STKaiti" w:eastAsia="STKaiti" w:hAnsi="STKaiti"/>
          <w:lang w:val="en-US" w:eastAsia="zh-CN"/>
        </w:rPr>
        <w:t>分发的文本</w:t>
      </w:r>
      <w:r w:rsidRPr="00DC6B8F">
        <w:rPr>
          <w:lang w:val="en-US" w:eastAsia="zh-CN"/>
        </w:rPr>
        <w:t>：建议书草案的文本必须以各种正式语文至少在所宣布会议的一个月之前分发（</w:t>
      </w:r>
      <w:r w:rsidRPr="00DC6B8F">
        <w:rPr>
          <w:rFonts w:hint="eastAsia"/>
          <w:lang w:val="en-US" w:eastAsia="zh-CN"/>
        </w:rPr>
        <w:t>WTSA-12</w:t>
      </w:r>
      <w:r w:rsidRPr="00DC6B8F">
        <w:rPr>
          <w:rFonts w:hint="eastAsia"/>
          <w:lang w:val="en-US" w:eastAsia="zh-CN"/>
        </w:rPr>
        <w:t>第</w:t>
      </w:r>
      <w:r w:rsidRPr="00DC6B8F">
        <w:rPr>
          <w:rFonts w:hint="eastAsia"/>
          <w:lang w:val="en-US" w:eastAsia="zh-CN"/>
        </w:rPr>
        <w:t>1</w:t>
      </w:r>
      <w:r w:rsidRPr="00DC6B8F">
        <w:rPr>
          <w:rFonts w:hint="eastAsia"/>
          <w:lang w:val="en-US" w:eastAsia="zh-CN"/>
        </w:rPr>
        <w:t>号决议第</w:t>
      </w:r>
      <w:r w:rsidRPr="00DC6B8F">
        <w:rPr>
          <w:lang w:val="en-US" w:eastAsia="zh-CN"/>
        </w:rPr>
        <w:t>9.3.5</w:t>
      </w:r>
      <w:r w:rsidRPr="00DC6B8F">
        <w:rPr>
          <w:rFonts w:hint="eastAsia"/>
          <w:lang w:val="en-US" w:eastAsia="zh-CN"/>
        </w:rPr>
        <w:t>节</w:t>
      </w:r>
      <w:r w:rsidRPr="00DC6B8F">
        <w:rPr>
          <w:lang w:val="en-US" w:eastAsia="zh-CN"/>
        </w:rPr>
        <w:t>）。</w:t>
      </w:r>
    </w:p>
    <w:p w:rsidR="009F6CC0" w:rsidRPr="00DC6B8F" w:rsidRDefault="009F6CC0" w:rsidP="00F2193B">
      <w:pPr>
        <w:pStyle w:val="Figurelegend"/>
        <w:rPr>
          <w:lang w:val="en-US" w:eastAsia="zh-CN"/>
        </w:rPr>
      </w:pPr>
      <w:r w:rsidRPr="00DC6B8F">
        <w:rPr>
          <w:lang w:val="en-US" w:eastAsia="zh-CN"/>
        </w:rPr>
        <w:t>注</w:t>
      </w:r>
      <w:r w:rsidRPr="00DC6B8F">
        <w:rPr>
          <w:lang w:val="en-US" w:eastAsia="zh-CN"/>
        </w:rPr>
        <w:t xml:space="preserve">8 – </w:t>
      </w:r>
      <w:r w:rsidRPr="00DC6B8F">
        <w:rPr>
          <w:rFonts w:ascii="STKaiti" w:eastAsia="STKaiti" w:hAnsi="STKaiti"/>
          <w:lang w:val="en-US" w:eastAsia="zh-CN"/>
        </w:rPr>
        <w:t>成员国答复的截止日期</w:t>
      </w:r>
      <w:r w:rsidRPr="00DC6B8F">
        <w:rPr>
          <w:lang w:val="en-US" w:eastAsia="zh-CN"/>
        </w:rPr>
        <w:t>：如果在意见征询期内有</w:t>
      </w:r>
      <w:r w:rsidRPr="00DC6B8F">
        <w:rPr>
          <w:lang w:val="en-US" w:eastAsia="zh-CN"/>
        </w:rPr>
        <w:t>70</w:t>
      </w:r>
      <w:r w:rsidRPr="00DC6B8F">
        <w:rPr>
          <w:lang w:val="en-US" w:eastAsia="zh-CN"/>
        </w:rPr>
        <w:t>％的答复表示支持，则建议须被接受（</w:t>
      </w:r>
      <w:r w:rsidRPr="00DC6B8F">
        <w:rPr>
          <w:rFonts w:hint="eastAsia"/>
          <w:lang w:val="en-US" w:eastAsia="zh-CN"/>
        </w:rPr>
        <w:t>WTSA-12</w:t>
      </w:r>
      <w:r w:rsidRPr="00DC6B8F">
        <w:rPr>
          <w:rFonts w:hint="eastAsia"/>
          <w:lang w:val="en-US" w:eastAsia="zh-CN"/>
        </w:rPr>
        <w:t>第</w:t>
      </w:r>
      <w:r w:rsidRPr="00DC6B8F">
        <w:rPr>
          <w:rFonts w:hint="eastAsia"/>
          <w:lang w:val="en-US" w:eastAsia="zh-CN"/>
        </w:rPr>
        <w:t>1</w:t>
      </w:r>
      <w:r w:rsidRPr="00DC6B8F">
        <w:rPr>
          <w:rFonts w:hint="eastAsia"/>
          <w:lang w:val="en-US" w:eastAsia="zh-CN"/>
        </w:rPr>
        <w:t>号决议第</w:t>
      </w:r>
      <w:r w:rsidRPr="00DC6B8F">
        <w:rPr>
          <w:lang w:val="en-US" w:eastAsia="zh-CN"/>
        </w:rPr>
        <w:t>9.4.1</w:t>
      </w:r>
      <w:r w:rsidRPr="00DC6B8F">
        <w:rPr>
          <w:lang w:val="en-US" w:eastAsia="zh-CN"/>
        </w:rPr>
        <w:t>、</w:t>
      </w:r>
      <w:r w:rsidRPr="00DC6B8F">
        <w:rPr>
          <w:lang w:val="en-US" w:eastAsia="zh-CN"/>
        </w:rPr>
        <w:t>9.4.5</w:t>
      </w:r>
      <w:r w:rsidRPr="00DC6B8F">
        <w:rPr>
          <w:lang w:val="en-US" w:eastAsia="zh-CN"/>
        </w:rPr>
        <w:t>和</w:t>
      </w:r>
      <w:r w:rsidRPr="00DC6B8F">
        <w:rPr>
          <w:lang w:val="en-US" w:eastAsia="zh-CN"/>
        </w:rPr>
        <w:t>9.4.7</w:t>
      </w:r>
      <w:r w:rsidRPr="00DC6B8F">
        <w:rPr>
          <w:rFonts w:hint="eastAsia"/>
          <w:lang w:val="en-US" w:eastAsia="zh-CN"/>
        </w:rPr>
        <w:t>节</w:t>
      </w:r>
      <w:r w:rsidRPr="00DC6B8F">
        <w:rPr>
          <w:lang w:val="en-US" w:eastAsia="zh-CN"/>
        </w:rPr>
        <w:t>）。</w:t>
      </w:r>
    </w:p>
    <w:p w:rsidR="009F6CC0" w:rsidRPr="00DC6B8F" w:rsidRDefault="009F6CC0" w:rsidP="00F2193B">
      <w:pPr>
        <w:pStyle w:val="Figurelegend"/>
        <w:rPr>
          <w:lang w:val="en-US" w:eastAsia="zh-CN"/>
        </w:rPr>
      </w:pPr>
      <w:r w:rsidRPr="00DC6B8F">
        <w:rPr>
          <w:lang w:val="en-US" w:eastAsia="zh-CN"/>
        </w:rPr>
        <w:t>注</w:t>
      </w:r>
      <w:r w:rsidRPr="00DC6B8F">
        <w:rPr>
          <w:lang w:val="en-US" w:eastAsia="zh-CN"/>
        </w:rPr>
        <w:t xml:space="preserve">9 – </w:t>
      </w:r>
      <w:r w:rsidRPr="00DC6B8F">
        <w:rPr>
          <w:rFonts w:ascii="STKaiti" w:eastAsia="STKaiti" w:hAnsi="STKaiti"/>
          <w:lang w:val="en-US" w:eastAsia="zh-CN"/>
        </w:rPr>
        <w:t>研究组决定</w:t>
      </w:r>
      <w:r w:rsidRPr="00DC6B8F">
        <w:rPr>
          <w:lang w:val="en-US" w:eastAsia="zh-CN"/>
        </w:rPr>
        <w:t>：讨论之后，研究组就适用批准程序达成无反对意见的一致（</w:t>
      </w:r>
      <w:r w:rsidRPr="00DC6B8F">
        <w:rPr>
          <w:rFonts w:hint="eastAsia"/>
          <w:lang w:val="en-US" w:eastAsia="zh-CN"/>
        </w:rPr>
        <w:t>WTSA-12</w:t>
      </w:r>
      <w:r w:rsidRPr="00DC6B8F">
        <w:rPr>
          <w:rFonts w:hint="eastAsia"/>
          <w:lang w:val="en-US" w:eastAsia="zh-CN"/>
        </w:rPr>
        <w:t>第</w:t>
      </w:r>
      <w:r w:rsidRPr="00DC6B8F">
        <w:rPr>
          <w:rFonts w:hint="eastAsia"/>
          <w:lang w:val="en-US" w:eastAsia="zh-CN"/>
        </w:rPr>
        <w:t>1</w:t>
      </w:r>
      <w:r w:rsidRPr="00DC6B8F">
        <w:rPr>
          <w:rFonts w:hint="eastAsia"/>
          <w:lang w:val="en-US" w:eastAsia="zh-CN"/>
        </w:rPr>
        <w:t>号决议第</w:t>
      </w:r>
      <w:r w:rsidRPr="00DC6B8F">
        <w:rPr>
          <w:lang w:val="en-US" w:eastAsia="zh-CN"/>
        </w:rPr>
        <w:t>9.5.3</w:t>
      </w:r>
      <w:r w:rsidRPr="00DC6B8F">
        <w:rPr>
          <w:lang w:val="en-US" w:eastAsia="zh-CN"/>
        </w:rPr>
        <w:t>和</w:t>
      </w:r>
      <w:r w:rsidRPr="00DC6B8F">
        <w:rPr>
          <w:lang w:val="en-US" w:eastAsia="zh-CN"/>
        </w:rPr>
        <w:t>9.5.2</w:t>
      </w:r>
      <w:r w:rsidRPr="00DC6B8F">
        <w:rPr>
          <w:rFonts w:hint="eastAsia"/>
          <w:lang w:val="en-US" w:eastAsia="zh-CN"/>
        </w:rPr>
        <w:t>节</w:t>
      </w:r>
      <w:r w:rsidRPr="00DC6B8F">
        <w:rPr>
          <w:lang w:val="en-US" w:eastAsia="zh-CN"/>
        </w:rPr>
        <w:t>）。代表团可表示一定程度的保留（</w:t>
      </w:r>
      <w:r w:rsidRPr="00DC6B8F">
        <w:rPr>
          <w:rFonts w:hint="eastAsia"/>
          <w:lang w:val="en-US" w:eastAsia="zh-CN"/>
        </w:rPr>
        <w:t>WTSA-12</w:t>
      </w:r>
      <w:r w:rsidRPr="00DC6B8F">
        <w:rPr>
          <w:rFonts w:hint="eastAsia"/>
          <w:lang w:val="en-US" w:eastAsia="zh-CN"/>
        </w:rPr>
        <w:t>第</w:t>
      </w:r>
      <w:r w:rsidRPr="00DC6B8F">
        <w:rPr>
          <w:rFonts w:hint="eastAsia"/>
          <w:lang w:val="en-US" w:eastAsia="zh-CN"/>
        </w:rPr>
        <w:t>1</w:t>
      </w:r>
      <w:r w:rsidRPr="00DC6B8F">
        <w:rPr>
          <w:rFonts w:hint="eastAsia"/>
          <w:lang w:val="en-US" w:eastAsia="zh-CN"/>
        </w:rPr>
        <w:t>号决议第</w:t>
      </w:r>
      <w:r w:rsidRPr="00DC6B8F">
        <w:rPr>
          <w:lang w:val="en-US" w:eastAsia="zh-CN"/>
        </w:rPr>
        <w:t>9.5.4</w:t>
      </w:r>
      <w:r w:rsidRPr="00DC6B8F">
        <w:rPr>
          <w:rFonts w:hint="eastAsia"/>
          <w:lang w:val="en-US" w:eastAsia="zh-CN"/>
        </w:rPr>
        <w:t>节</w:t>
      </w:r>
      <w:r w:rsidRPr="00DC6B8F">
        <w:rPr>
          <w:lang w:val="en-US" w:eastAsia="zh-CN"/>
        </w:rPr>
        <w:t>），可要求更多的时间考虑其立场（</w:t>
      </w:r>
      <w:r w:rsidRPr="00DC6B8F">
        <w:rPr>
          <w:rFonts w:hint="eastAsia"/>
          <w:lang w:val="en-US" w:eastAsia="zh-CN"/>
        </w:rPr>
        <w:t>WTSA-12</w:t>
      </w:r>
      <w:r w:rsidRPr="00DC6B8F">
        <w:rPr>
          <w:rFonts w:hint="eastAsia"/>
          <w:lang w:val="en-US" w:eastAsia="zh-CN"/>
        </w:rPr>
        <w:t>第</w:t>
      </w:r>
      <w:r w:rsidRPr="00DC6B8F">
        <w:rPr>
          <w:rFonts w:hint="eastAsia"/>
          <w:lang w:val="en-US" w:eastAsia="zh-CN"/>
        </w:rPr>
        <w:t>1</w:t>
      </w:r>
      <w:r w:rsidRPr="00DC6B8F">
        <w:rPr>
          <w:rFonts w:hint="eastAsia"/>
          <w:lang w:val="en-US" w:eastAsia="zh-CN"/>
        </w:rPr>
        <w:t>号决议第</w:t>
      </w:r>
      <w:r w:rsidRPr="00DC6B8F">
        <w:rPr>
          <w:lang w:val="en-US" w:eastAsia="zh-CN"/>
        </w:rPr>
        <w:t>9.5.5</w:t>
      </w:r>
      <w:r w:rsidRPr="00DC6B8F">
        <w:rPr>
          <w:rFonts w:hint="eastAsia"/>
          <w:lang w:val="en-US" w:eastAsia="zh-CN"/>
        </w:rPr>
        <w:t>节</w:t>
      </w:r>
      <w:r w:rsidRPr="00DC6B8F">
        <w:rPr>
          <w:lang w:val="en-US" w:eastAsia="zh-CN"/>
        </w:rPr>
        <w:t>），或可对决定弃权（</w:t>
      </w:r>
      <w:r w:rsidRPr="00DC6B8F">
        <w:rPr>
          <w:rFonts w:hint="eastAsia"/>
          <w:lang w:val="en-US" w:eastAsia="zh-CN"/>
        </w:rPr>
        <w:t>WTSA-12</w:t>
      </w:r>
      <w:r w:rsidRPr="00DC6B8F">
        <w:rPr>
          <w:rFonts w:hint="eastAsia"/>
          <w:lang w:val="en-US" w:eastAsia="zh-CN"/>
        </w:rPr>
        <w:t>第</w:t>
      </w:r>
      <w:r w:rsidRPr="00DC6B8F">
        <w:rPr>
          <w:rFonts w:hint="eastAsia"/>
          <w:lang w:val="en-US" w:eastAsia="zh-CN"/>
        </w:rPr>
        <w:t>1</w:t>
      </w:r>
      <w:r w:rsidRPr="00DC6B8F">
        <w:rPr>
          <w:rFonts w:hint="eastAsia"/>
          <w:lang w:val="en-US" w:eastAsia="zh-CN"/>
        </w:rPr>
        <w:t>号决议第</w:t>
      </w:r>
      <w:r w:rsidRPr="00DC6B8F">
        <w:rPr>
          <w:lang w:val="en-US" w:eastAsia="zh-CN"/>
        </w:rPr>
        <w:t>9.5.6</w:t>
      </w:r>
      <w:r w:rsidRPr="00DC6B8F">
        <w:rPr>
          <w:rFonts w:hint="eastAsia"/>
          <w:lang w:val="en-US" w:eastAsia="zh-CN"/>
        </w:rPr>
        <w:t>节</w:t>
      </w:r>
      <w:r w:rsidRPr="00DC6B8F">
        <w:rPr>
          <w:lang w:val="en-US" w:eastAsia="zh-CN"/>
        </w:rPr>
        <w:t>）。</w:t>
      </w:r>
    </w:p>
    <w:p w:rsidR="009F6CC0" w:rsidRPr="00DC6B8F" w:rsidRDefault="009F6CC0" w:rsidP="00F2193B">
      <w:pPr>
        <w:pStyle w:val="Figurelegend"/>
        <w:rPr>
          <w:lang w:val="en-US" w:eastAsia="zh-CN"/>
        </w:rPr>
      </w:pPr>
      <w:r w:rsidRPr="00DC6B8F">
        <w:rPr>
          <w:lang w:val="en-US" w:eastAsia="zh-CN"/>
        </w:rPr>
        <w:t>注</w:t>
      </w:r>
      <w:r w:rsidRPr="00DC6B8F">
        <w:rPr>
          <w:lang w:val="en-US" w:eastAsia="zh-CN"/>
        </w:rPr>
        <w:t xml:space="preserve">10 – </w:t>
      </w:r>
      <w:r w:rsidRPr="00DC6B8F">
        <w:rPr>
          <w:rFonts w:ascii="STKaiti" w:eastAsia="STKaiti" w:hAnsi="STKaiti"/>
          <w:lang w:val="en-US" w:eastAsia="zh-CN"/>
        </w:rPr>
        <w:t>主任的通知</w:t>
      </w:r>
      <w:r w:rsidRPr="00DC6B8F">
        <w:rPr>
          <w:lang w:val="en-US" w:eastAsia="zh-CN"/>
        </w:rPr>
        <w:t>：主任通知建议书草案是否被批准（</w:t>
      </w:r>
      <w:r w:rsidRPr="00DC6B8F">
        <w:rPr>
          <w:rFonts w:hint="eastAsia"/>
          <w:lang w:val="en-US" w:eastAsia="zh-CN"/>
        </w:rPr>
        <w:t>WTSA-12</w:t>
      </w:r>
      <w:r w:rsidRPr="00DC6B8F">
        <w:rPr>
          <w:rFonts w:hint="eastAsia"/>
          <w:lang w:val="en-US" w:eastAsia="zh-CN"/>
        </w:rPr>
        <w:t>第</w:t>
      </w:r>
      <w:r w:rsidRPr="00DC6B8F">
        <w:rPr>
          <w:rFonts w:hint="eastAsia"/>
          <w:lang w:val="en-US" w:eastAsia="zh-CN"/>
        </w:rPr>
        <w:t>1</w:t>
      </w:r>
      <w:r w:rsidRPr="00DC6B8F">
        <w:rPr>
          <w:rFonts w:hint="eastAsia"/>
          <w:lang w:val="en-US" w:eastAsia="zh-CN"/>
        </w:rPr>
        <w:t>号决议第</w:t>
      </w:r>
      <w:r w:rsidRPr="00DC6B8F">
        <w:rPr>
          <w:lang w:val="en-US" w:eastAsia="zh-CN"/>
        </w:rPr>
        <w:t>9.6.1</w:t>
      </w:r>
      <w:r w:rsidRPr="00DC6B8F">
        <w:rPr>
          <w:rFonts w:hint="eastAsia"/>
          <w:lang w:val="en-US" w:eastAsia="zh-CN"/>
        </w:rPr>
        <w:t>节</w:t>
      </w:r>
      <w:r w:rsidRPr="00DC6B8F">
        <w:rPr>
          <w:lang w:val="en-US" w:eastAsia="zh-CN"/>
        </w:rPr>
        <w:t>）。</w:t>
      </w:r>
    </w:p>
    <w:p w:rsidR="009F6CC0" w:rsidRPr="00DC6B8F" w:rsidRDefault="009F6CC0" w:rsidP="00F2193B">
      <w:pPr>
        <w:pStyle w:val="FigureNoTitle0"/>
        <w:rPr>
          <w:lang w:eastAsia="zh-CN"/>
        </w:rPr>
      </w:pPr>
      <w:r w:rsidRPr="00DC6B8F">
        <w:rPr>
          <w:rFonts w:hint="eastAsia"/>
          <w:lang w:eastAsia="zh-CN"/>
        </w:rPr>
        <w:t>图</w:t>
      </w:r>
      <w:r w:rsidRPr="00DC6B8F">
        <w:rPr>
          <w:lang w:eastAsia="zh-CN"/>
        </w:rPr>
        <w:t xml:space="preserve">3a </w:t>
      </w:r>
      <w:r w:rsidRPr="00DC6B8F">
        <w:rPr>
          <w:rFonts w:hint="eastAsia"/>
          <w:lang w:eastAsia="zh-CN"/>
        </w:rPr>
        <w:t>（基于</w:t>
      </w:r>
      <w:r w:rsidRPr="00DC6B8F">
        <w:rPr>
          <w:lang w:eastAsia="zh-CN"/>
        </w:rPr>
        <w:t>WTSA</w:t>
      </w:r>
      <w:r w:rsidRPr="00DC6B8F">
        <w:rPr>
          <w:rFonts w:hint="eastAsia"/>
          <w:lang w:eastAsia="zh-CN"/>
        </w:rPr>
        <w:t>第</w:t>
      </w:r>
      <w:r w:rsidRPr="00DC6B8F">
        <w:rPr>
          <w:rFonts w:hint="eastAsia"/>
          <w:lang w:eastAsia="zh-CN"/>
        </w:rPr>
        <w:t>1</w:t>
      </w:r>
      <w:r w:rsidRPr="00DC6B8F">
        <w:rPr>
          <w:rFonts w:hint="eastAsia"/>
          <w:lang w:eastAsia="zh-CN"/>
        </w:rPr>
        <w:t>号决议图</w:t>
      </w:r>
      <w:r w:rsidRPr="00DC6B8F">
        <w:rPr>
          <w:rFonts w:hint="eastAsia"/>
          <w:lang w:eastAsia="zh-CN"/>
        </w:rPr>
        <w:t>9.1</w:t>
      </w:r>
      <w:r w:rsidRPr="00DC6B8F">
        <w:rPr>
          <w:rFonts w:hint="eastAsia"/>
          <w:lang w:eastAsia="zh-CN"/>
        </w:rPr>
        <w:t>）</w:t>
      </w:r>
      <w:r w:rsidRPr="00DC6B8F">
        <w:rPr>
          <w:lang w:eastAsia="zh-CN"/>
        </w:rPr>
        <w:t xml:space="preserve"> – ITU-T</w:t>
      </w:r>
      <w:r w:rsidRPr="00DC6B8F">
        <w:rPr>
          <w:rFonts w:hint="eastAsia"/>
          <w:lang w:eastAsia="zh-CN"/>
        </w:rPr>
        <w:t>的传统批准程序（</w:t>
      </w:r>
      <w:r w:rsidRPr="00DC6B8F">
        <w:rPr>
          <w:lang w:eastAsia="zh-CN"/>
        </w:rPr>
        <w:t>TAP</w:t>
      </w:r>
      <w:r w:rsidRPr="00DC6B8F">
        <w:rPr>
          <w:rFonts w:hint="eastAsia"/>
          <w:lang w:eastAsia="zh-CN"/>
        </w:rPr>
        <w:t>）</w:t>
      </w:r>
    </w:p>
    <w:p w:rsidR="009F6CC0" w:rsidRPr="00DC6B8F" w:rsidRDefault="00AE6C0B" w:rsidP="00F2193B">
      <w:pPr>
        <w:pStyle w:val="Figure"/>
        <w:rPr>
          <w:lang w:val="fr-FR" w:eastAsia="zh-CN"/>
        </w:rPr>
      </w:pPr>
      <w:r w:rsidRPr="00DC6B8F">
        <w:rPr>
          <w:lang w:val="fr-FR"/>
        </w:rPr>
        <w:object w:dxaOrig="14476" w:dyaOrig="5906">
          <v:shape id="_x0000_i1031" type="#_x0000_t75" style="width:482.1pt;height:201.6pt" o:ole="">
            <v:imagedata r:id="rId224" o:title=""/>
          </v:shape>
          <o:OLEObject Type="Embed" ProgID="CorelDRAW.Graphic.14" ShapeID="_x0000_i1031" DrawAspect="Content" ObjectID="_1580300476" r:id="rId225"/>
        </w:object>
      </w:r>
    </w:p>
    <w:p w:rsidR="009F6CC0" w:rsidRPr="00DC6B8F" w:rsidRDefault="009F6CC0" w:rsidP="00F2193B">
      <w:pPr>
        <w:pStyle w:val="Figurelegend"/>
        <w:tabs>
          <w:tab w:val="clear" w:pos="1134"/>
          <w:tab w:val="left" w:pos="709"/>
        </w:tabs>
        <w:ind w:left="709" w:hanging="709"/>
        <w:rPr>
          <w:lang w:val="fr-FR" w:eastAsia="zh-CN"/>
        </w:rPr>
      </w:pPr>
      <w:r w:rsidRPr="00DC6B8F">
        <w:rPr>
          <w:lang w:val="fr-FR" w:eastAsia="zh-CN"/>
        </w:rPr>
        <w:t>1</w:t>
      </w:r>
      <w:r w:rsidRPr="00DC6B8F">
        <w:rPr>
          <w:rFonts w:hint="eastAsia"/>
          <w:lang w:val="fr-FR" w:eastAsia="zh-CN"/>
        </w:rPr>
        <w:t>)</w:t>
      </w:r>
      <w:r w:rsidRPr="00DC6B8F">
        <w:rPr>
          <w:kern w:val="2"/>
          <w:sz w:val="16"/>
          <w:szCs w:val="16"/>
          <w:lang w:val="fr-FR" w:eastAsia="zh-CN"/>
        </w:rPr>
        <w:tab/>
      </w:r>
      <w:r w:rsidRPr="00DC6B8F">
        <w:rPr>
          <w:rFonts w:ascii="STKaiti" w:eastAsia="STKaiti" w:hAnsi="STKaiti"/>
          <w:iCs/>
          <w:lang w:val="fr-FR" w:eastAsia="zh-CN"/>
        </w:rPr>
        <w:t>研究组或工作组同意</w:t>
      </w:r>
      <w:r w:rsidRPr="00DC6B8F">
        <w:rPr>
          <w:rFonts w:eastAsia="STKaiti"/>
          <w:iCs/>
          <w:lang w:val="fr-FR" w:eastAsia="zh-CN"/>
        </w:rPr>
        <w:t xml:space="preserve"> –</w:t>
      </w:r>
      <w:r w:rsidRPr="00DC6B8F">
        <w:rPr>
          <w:lang w:val="fr-FR" w:eastAsia="zh-CN"/>
        </w:rPr>
        <w:t xml:space="preserve"> </w:t>
      </w:r>
      <w:r w:rsidRPr="00DC6B8F">
        <w:rPr>
          <w:lang w:val="fr-FR" w:eastAsia="zh-CN"/>
        </w:rPr>
        <w:t>研究组或工作组做出结论</w:t>
      </w:r>
      <w:r w:rsidRPr="00DC6B8F">
        <w:rPr>
          <w:rFonts w:hint="eastAsia"/>
          <w:lang w:val="fr-FR" w:eastAsia="zh-CN"/>
        </w:rPr>
        <w:t>，</w:t>
      </w:r>
      <w:r w:rsidRPr="00DC6B8F">
        <w:rPr>
          <w:lang w:val="fr-FR" w:eastAsia="zh-CN"/>
        </w:rPr>
        <w:t>认为就建议书草案开展的工作已足够成熟，可以开始实施替换批准程序并开始最后征询（</w:t>
      </w:r>
      <w:r w:rsidRPr="00DC6B8F">
        <w:rPr>
          <w:rFonts w:hint="eastAsia"/>
          <w:lang w:val="fr-FR" w:eastAsia="zh-CN"/>
        </w:rPr>
        <w:t>ITU-T A.8</w:t>
      </w:r>
      <w:r w:rsidRPr="00DC6B8F">
        <w:rPr>
          <w:rFonts w:hint="eastAsia"/>
          <w:lang w:val="fr-FR" w:eastAsia="zh-CN"/>
        </w:rPr>
        <w:t>建议书</w:t>
      </w:r>
      <w:r w:rsidRPr="00DC6B8F">
        <w:rPr>
          <w:lang w:val="fr-FR" w:eastAsia="zh-CN"/>
        </w:rPr>
        <w:t>第</w:t>
      </w:r>
      <w:r w:rsidRPr="00DC6B8F">
        <w:rPr>
          <w:lang w:val="fr-FR" w:eastAsia="zh-CN"/>
        </w:rPr>
        <w:t>3.1</w:t>
      </w:r>
      <w:r w:rsidRPr="00DC6B8F">
        <w:rPr>
          <w:lang w:val="fr-FR" w:eastAsia="zh-CN"/>
        </w:rPr>
        <w:t>节）。</w:t>
      </w:r>
    </w:p>
    <w:p w:rsidR="009F6CC0" w:rsidRPr="00DC6B8F" w:rsidRDefault="009F6CC0" w:rsidP="00F2193B">
      <w:pPr>
        <w:pStyle w:val="Figurelegend"/>
        <w:tabs>
          <w:tab w:val="clear" w:pos="1134"/>
          <w:tab w:val="left" w:pos="709"/>
        </w:tabs>
        <w:ind w:left="709" w:hanging="709"/>
        <w:rPr>
          <w:lang w:val="fr-FR" w:eastAsia="zh-CN"/>
        </w:rPr>
      </w:pPr>
      <w:r w:rsidRPr="00DC6B8F">
        <w:rPr>
          <w:lang w:val="fr-FR" w:eastAsia="zh-CN"/>
        </w:rPr>
        <w:t>2</w:t>
      </w:r>
      <w:r w:rsidRPr="00DC6B8F">
        <w:rPr>
          <w:rFonts w:hint="eastAsia"/>
          <w:lang w:val="fr-FR" w:eastAsia="zh-CN"/>
        </w:rPr>
        <w:t>)</w:t>
      </w:r>
      <w:r w:rsidRPr="00DC6B8F">
        <w:rPr>
          <w:lang w:val="fr-FR" w:eastAsia="zh-CN"/>
        </w:rPr>
        <w:tab/>
      </w:r>
      <w:r w:rsidRPr="00DC6B8F">
        <w:rPr>
          <w:rFonts w:ascii="STKaiti" w:eastAsia="STKaiti" w:hAnsi="STKaiti"/>
          <w:iCs/>
          <w:lang w:val="fr-FR" w:eastAsia="zh-CN"/>
        </w:rPr>
        <w:t>提供经编辑加工的文本</w:t>
      </w:r>
      <w:r w:rsidRPr="00DC6B8F">
        <w:rPr>
          <w:rFonts w:eastAsia="STKaiti"/>
          <w:iCs/>
          <w:lang w:val="fr-FR" w:eastAsia="zh-CN"/>
        </w:rPr>
        <w:t xml:space="preserve"> –</w:t>
      </w:r>
      <w:r w:rsidRPr="00DC6B8F">
        <w:rPr>
          <w:lang w:val="fr-FR" w:eastAsia="zh-CN"/>
        </w:rPr>
        <w:t xml:space="preserve"> </w:t>
      </w:r>
      <w:r w:rsidRPr="00DC6B8F">
        <w:rPr>
          <w:lang w:val="fr-FR" w:eastAsia="zh-CN"/>
        </w:rPr>
        <w:t>将编定的文本草案，包括摘要，提供给</w:t>
      </w:r>
      <w:r w:rsidRPr="00DC6B8F">
        <w:rPr>
          <w:lang w:val="fr-FR" w:eastAsia="zh-CN"/>
        </w:rPr>
        <w:t>TSB</w:t>
      </w:r>
      <w:r w:rsidRPr="00DC6B8F">
        <w:rPr>
          <w:lang w:val="fr-FR" w:eastAsia="zh-CN"/>
        </w:rPr>
        <w:t>，</w:t>
      </w:r>
      <w:r w:rsidRPr="00DC6B8F">
        <w:rPr>
          <w:rFonts w:hint="eastAsia"/>
          <w:lang w:val="fr-FR" w:eastAsia="zh-CN"/>
        </w:rPr>
        <w:t>且</w:t>
      </w:r>
      <w:r w:rsidRPr="00DC6B8F">
        <w:rPr>
          <w:lang w:val="fr-FR" w:eastAsia="zh-CN"/>
        </w:rPr>
        <w:t>研究组主席请求主任开始最后征询</w:t>
      </w:r>
      <w:r w:rsidRPr="00DC6B8F">
        <w:rPr>
          <w:rFonts w:hint="eastAsia"/>
          <w:lang w:val="fr-FR" w:eastAsia="zh-CN"/>
        </w:rPr>
        <w:br/>
      </w:r>
      <w:r w:rsidRPr="00DC6B8F">
        <w:rPr>
          <w:lang w:val="fr-FR" w:eastAsia="zh-CN"/>
        </w:rPr>
        <w:t>（</w:t>
      </w:r>
      <w:r w:rsidRPr="00DC6B8F">
        <w:rPr>
          <w:rFonts w:hint="eastAsia"/>
          <w:lang w:val="fr-FR" w:eastAsia="zh-CN"/>
        </w:rPr>
        <w:t>ITU-T A.8</w:t>
      </w:r>
      <w:r w:rsidRPr="00DC6B8F">
        <w:rPr>
          <w:rFonts w:hint="eastAsia"/>
          <w:lang w:val="fr-FR" w:eastAsia="zh-CN"/>
        </w:rPr>
        <w:t>建议书</w:t>
      </w:r>
      <w:r w:rsidRPr="00DC6B8F">
        <w:rPr>
          <w:lang w:val="fr-FR" w:eastAsia="zh-CN"/>
        </w:rPr>
        <w:t>第</w:t>
      </w:r>
      <w:r w:rsidRPr="00DC6B8F">
        <w:rPr>
          <w:lang w:val="fr-FR" w:eastAsia="zh-CN"/>
        </w:rPr>
        <w:t>3.2</w:t>
      </w:r>
      <w:r w:rsidRPr="00DC6B8F">
        <w:rPr>
          <w:lang w:val="fr-FR" w:eastAsia="zh-CN"/>
        </w:rPr>
        <w:t>节）。建议书中包括的所有相关的电子资料也须同时提供给</w:t>
      </w:r>
      <w:r w:rsidRPr="00DC6B8F">
        <w:rPr>
          <w:lang w:val="fr-FR" w:eastAsia="zh-CN"/>
        </w:rPr>
        <w:t>TSB</w:t>
      </w:r>
      <w:r w:rsidRPr="00DC6B8F">
        <w:rPr>
          <w:lang w:val="fr-FR" w:eastAsia="zh-CN"/>
        </w:rPr>
        <w:t>。</w:t>
      </w:r>
    </w:p>
    <w:p w:rsidR="009F6CC0" w:rsidRPr="00DC6B8F" w:rsidRDefault="009F6CC0" w:rsidP="00F2193B">
      <w:pPr>
        <w:pStyle w:val="Figurelegend"/>
        <w:tabs>
          <w:tab w:val="clear" w:pos="1134"/>
          <w:tab w:val="left" w:pos="709"/>
        </w:tabs>
        <w:ind w:left="709" w:hanging="709"/>
        <w:rPr>
          <w:lang w:val="fr-FR" w:eastAsia="zh-CN"/>
        </w:rPr>
      </w:pPr>
      <w:r w:rsidRPr="00DC6B8F">
        <w:rPr>
          <w:lang w:val="fr-FR" w:eastAsia="zh-CN"/>
        </w:rPr>
        <w:t>3</w:t>
      </w:r>
      <w:r w:rsidRPr="00DC6B8F">
        <w:rPr>
          <w:rFonts w:hint="eastAsia"/>
          <w:lang w:val="fr-FR" w:eastAsia="zh-CN"/>
        </w:rPr>
        <w:t>)</w:t>
      </w:r>
      <w:r w:rsidRPr="00DC6B8F">
        <w:rPr>
          <w:lang w:val="fr-FR" w:eastAsia="zh-CN"/>
        </w:rPr>
        <w:tab/>
      </w:r>
      <w:r w:rsidRPr="00DC6B8F">
        <w:rPr>
          <w:rFonts w:ascii="STKaiti" w:eastAsia="STKaiti" w:hAnsi="STKaiti" w:hint="eastAsia"/>
          <w:szCs w:val="24"/>
          <w:lang w:val="fr-FR" w:eastAsia="zh-CN"/>
        </w:rPr>
        <w:t>主任宣布并</w:t>
      </w:r>
      <w:r w:rsidRPr="00DC6B8F">
        <w:rPr>
          <w:rFonts w:ascii="STKaiti" w:eastAsia="STKaiti" w:hAnsi="STKaiti" w:hint="eastAsia"/>
          <w:bCs/>
          <w:szCs w:val="24"/>
          <w:lang w:val="fr-FR" w:eastAsia="zh-CN"/>
        </w:rPr>
        <w:t>发布</w:t>
      </w:r>
      <w:r w:rsidRPr="00DC6B8F">
        <w:rPr>
          <w:rFonts w:ascii="STKaiti" w:eastAsia="STKaiti" w:hAnsi="STKaiti" w:hint="eastAsia"/>
          <w:szCs w:val="24"/>
          <w:lang w:val="fr-FR" w:eastAsia="zh-CN"/>
        </w:rPr>
        <w:t>最后征询情况</w:t>
      </w:r>
      <w:r w:rsidRPr="00DC6B8F">
        <w:rPr>
          <w:rFonts w:eastAsia="STKaiti"/>
          <w:szCs w:val="24"/>
          <w:lang w:val="fr-FR" w:eastAsia="zh-CN"/>
        </w:rPr>
        <w:t xml:space="preserve"> </w:t>
      </w:r>
      <w:r w:rsidRPr="00DC6B8F">
        <w:rPr>
          <w:rFonts w:eastAsia="STKaiti"/>
          <w:iCs/>
          <w:lang w:val="fr-FR" w:eastAsia="zh-CN"/>
        </w:rPr>
        <w:t>–</w:t>
      </w:r>
      <w:r w:rsidRPr="00DC6B8F">
        <w:rPr>
          <w:lang w:val="fr-FR" w:eastAsia="zh-CN"/>
        </w:rPr>
        <w:t xml:space="preserve"> </w:t>
      </w:r>
      <w:r w:rsidRPr="00DC6B8F">
        <w:rPr>
          <w:lang w:val="fr-FR" w:eastAsia="zh-CN"/>
        </w:rPr>
        <w:t>主任向所有成员国、部门成员和准成员宣布最后征询期开始，并指出摘要和全文的出处。如果建议书草案尚未以电子方式</w:t>
      </w:r>
      <w:r w:rsidRPr="00DC6B8F">
        <w:rPr>
          <w:rFonts w:hint="eastAsia"/>
          <w:lang w:val="fr-FR" w:eastAsia="zh-CN"/>
        </w:rPr>
        <w:t>发</w:t>
      </w:r>
      <w:r w:rsidRPr="00DC6B8F">
        <w:rPr>
          <w:lang w:val="fr-FR" w:eastAsia="zh-CN"/>
        </w:rPr>
        <w:t>布，</w:t>
      </w:r>
      <w:r w:rsidRPr="00DC6B8F">
        <w:rPr>
          <w:rFonts w:hint="eastAsia"/>
          <w:lang w:val="fr-FR" w:eastAsia="zh-CN"/>
        </w:rPr>
        <w:t>则</w:t>
      </w:r>
      <w:r w:rsidRPr="00DC6B8F">
        <w:rPr>
          <w:lang w:val="fr-FR" w:eastAsia="zh-CN"/>
        </w:rPr>
        <w:t>可在此时</w:t>
      </w:r>
      <w:r w:rsidRPr="00DC6B8F">
        <w:rPr>
          <w:rFonts w:hint="eastAsia"/>
          <w:lang w:val="fr-FR" w:eastAsia="zh-CN"/>
        </w:rPr>
        <w:t>发</w:t>
      </w:r>
      <w:r w:rsidRPr="00DC6B8F">
        <w:rPr>
          <w:lang w:val="fr-FR" w:eastAsia="zh-CN"/>
        </w:rPr>
        <w:t>布（</w:t>
      </w:r>
      <w:r w:rsidRPr="00DC6B8F">
        <w:rPr>
          <w:rFonts w:hint="eastAsia"/>
          <w:lang w:val="fr-FR" w:eastAsia="zh-CN"/>
        </w:rPr>
        <w:t>ITU-T A.8</w:t>
      </w:r>
      <w:r w:rsidRPr="00DC6B8F">
        <w:rPr>
          <w:rFonts w:hint="eastAsia"/>
          <w:lang w:val="fr-FR" w:eastAsia="zh-CN"/>
        </w:rPr>
        <w:t>建议书</w:t>
      </w:r>
      <w:r w:rsidRPr="00DC6B8F">
        <w:rPr>
          <w:lang w:val="fr-FR" w:eastAsia="zh-CN"/>
        </w:rPr>
        <w:t>第</w:t>
      </w:r>
      <w:r w:rsidRPr="00DC6B8F">
        <w:rPr>
          <w:lang w:val="fr-FR" w:eastAsia="zh-CN"/>
        </w:rPr>
        <w:t>3.1</w:t>
      </w:r>
      <w:r w:rsidRPr="00DC6B8F">
        <w:rPr>
          <w:lang w:val="fr-FR" w:eastAsia="zh-CN"/>
        </w:rPr>
        <w:t>节）。</w:t>
      </w:r>
    </w:p>
    <w:p w:rsidR="009F6CC0" w:rsidRPr="00DC6B8F" w:rsidRDefault="009F6CC0" w:rsidP="00F2193B">
      <w:pPr>
        <w:pStyle w:val="Figurelegend"/>
        <w:tabs>
          <w:tab w:val="clear" w:pos="1134"/>
          <w:tab w:val="left" w:pos="709"/>
        </w:tabs>
        <w:rPr>
          <w:lang w:val="fr-FR" w:eastAsia="zh-CN"/>
        </w:rPr>
      </w:pPr>
      <w:r w:rsidRPr="00DC6B8F">
        <w:rPr>
          <w:lang w:val="fr-FR" w:eastAsia="zh-CN"/>
        </w:rPr>
        <w:t>4</w:t>
      </w:r>
      <w:r w:rsidRPr="00DC6B8F">
        <w:rPr>
          <w:rFonts w:hint="eastAsia"/>
          <w:lang w:val="fr-FR" w:eastAsia="zh-CN"/>
        </w:rPr>
        <w:t>)</w:t>
      </w:r>
      <w:r w:rsidRPr="00DC6B8F">
        <w:rPr>
          <w:lang w:val="fr-FR" w:eastAsia="zh-CN"/>
        </w:rPr>
        <w:tab/>
      </w:r>
      <w:r w:rsidRPr="00DC6B8F">
        <w:rPr>
          <w:rFonts w:ascii="STKaiti" w:eastAsia="STKaiti" w:hAnsi="STKaiti" w:hint="eastAsia"/>
          <w:lang w:val="fr-FR" w:eastAsia="zh-CN"/>
        </w:rPr>
        <w:t>对</w:t>
      </w:r>
      <w:r w:rsidRPr="00DC6B8F">
        <w:rPr>
          <w:rFonts w:ascii="STKaiti" w:eastAsia="STKaiti" w:hAnsi="STKaiti"/>
          <w:iCs/>
          <w:lang w:val="fr-FR" w:eastAsia="zh-CN"/>
        </w:rPr>
        <w:t>最后征询的判断</w:t>
      </w:r>
      <w:r w:rsidRPr="00DC6B8F">
        <w:rPr>
          <w:rFonts w:eastAsia="STKaiti"/>
          <w:iCs/>
          <w:lang w:val="fr-FR" w:eastAsia="zh-CN"/>
        </w:rPr>
        <w:t xml:space="preserve"> –</w:t>
      </w:r>
      <w:r w:rsidRPr="00DC6B8F">
        <w:rPr>
          <w:lang w:val="fr-FR" w:eastAsia="zh-CN"/>
        </w:rPr>
        <w:t xml:space="preserve"> </w:t>
      </w:r>
      <w:r w:rsidRPr="00DC6B8F">
        <w:rPr>
          <w:lang w:val="fr-FR" w:eastAsia="zh-CN"/>
        </w:rPr>
        <w:t>研究组主席</w:t>
      </w:r>
      <w:r w:rsidRPr="00DC6B8F">
        <w:rPr>
          <w:rFonts w:hint="eastAsia"/>
          <w:lang w:val="fr-FR" w:eastAsia="zh-CN"/>
        </w:rPr>
        <w:t>经</w:t>
      </w:r>
      <w:r w:rsidRPr="00DC6B8F">
        <w:rPr>
          <w:lang w:val="fr-FR" w:eastAsia="zh-CN"/>
        </w:rPr>
        <w:t>与</w:t>
      </w:r>
      <w:r w:rsidRPr="00DC6B8F">
        <w:rPr>
          <w:lang w:val="fr-FR" w:eastAsia="zh-CN"/>
        </w:rPr>
        <w:t>TSB</w:t>
      </w:r>
      <w:r w:rsidRPr="00DC6B8F">
        <w:rPr>
          <w:lang w:val="fr-FR" w:eastAsia="zh-CN"/>
        </w:rPr>
        <w:t>协商后，做出下列</w:t>
      </w:r>
      <w:r w:rsidRPr="00DC6B8F">
        <w:rPr>
          <w:rFonts w:hint="eastAsia"/>
          <w:lang w:val="fr-FR" w:eastAsia="zh-CN"/>
        </w:rPr>
        <w:t>一种</w:t>
      </w:r>
      <w:r w:rsidRPr="00DC6B8F">
        <w:rPr>
          <w:lang w:val="fr-FR" w:eastAsia="zh-CN"/>
        </w:rPr>
        <w:t>判断：</w:t>
      </w:r>
    </w:p>
    <w:p w:rsidR="009F6CC0" w:rsidRPr="00DC6B8F" w:rsidRDefault="00F2193B" w:rsidP="00F2193B">
      <w:pPr>
        <w:pStyle w:val="Figurelegend"/>
        <w:tabs>
          <w:tab w:val="clear" w:pos="1134"/>
          <w:tab w:val="clear" w:pos="1871"/>
          <w:tab w:val="left" w:pos="709"/>
          <w:tab w:val="left" w:pos="1276"/>
        </w:tabs>
        <w:rPr>
          <w:lang w:val="fr-FR" w:eastAsia="zh-CN"/>
        </w:rPr>
      </w:pPr>
      <w:r>
        <w:rPr>
          <w:lang w:val="fr-FR" w:eastAsia="zh-CN"/>
        </w:rPr>
        <w:tab/>
      </w:r>
      <w:r w:rsidR="009F6CC0" w:rsidRPr="00DC6B8F">
        <w:rPr>
          <w:lang w:val="fr-FR" w:eastAsia="zh-CN"/>
        </w:rPr>
        <w:t>a)</w:t>
      </w:r>
      <w:r w:rsidR="009F6CC0" w:rsidRPr="00DC6B8F">
        <w:rPr>
          <w:rFonts w:hint="eastAsia"/>
          <w:lang w:val="fr-FR" w:eastAsia="zh-CN"/>
        </w:rPr>
        <w:tab/>
      </w:r>
      <w:r w:rsidR="009F6CC0" w:rsidRPr="00DC6B8F">
        <w:rPr>
          <w:rFonts w:hint="eastAsia"/>
          <w:lang w:val="fr-FR" w:eastAsia="zh-CN"/>
        </w:rPr>
        <w:t>未</w:t>
      </w:r>
      <w:r w:rsidR="009F6CC0" w:rsidRPr="00DC6B8F">
        <w:rPr>
          <w:lang w:val="fr-FR" w:eastAsia="zh-CN"/>
        </w:rPr>
        <w:t>收到除</w:t>
      </w:r>
      <w:r w:rsidR="009F6CC0" w:rsidRPr="00DC6B8F">
        <w:rPr>
          <w:rFonts w:hint="eastAsia"/>
          <w:lang w:val="fr-FR" w:eastAsia="zh-CN"/>
        </w:rPr>
        <w:t>说明</w:t>
      </w:r>
      <w:r w:rsidR="009F6CC0" w:rsidRPr="00DC6B8F">
        <w:rPr>
          <w:lang w:val="fr-FR" w:eastAsia="zh-CN"/>
        </w:rPr>
        <w:t>文字错误以外的其他意见。此时建议书被视为得到批准（</w:t>
      </w:r>
      <w:r w:rsidR="009F6CC0" w:rsidRPr="00DC6B8F">
        <w:rPr>
          <w:rFonts w:hint="eastAsia"/>
          <w:lang w:val="fr-FR" w:eastAsia="zh-CN"/>
        </w:rPr>
        <w:t>ITU-T A.8</w:t>
      </w:r>
      <w:r w:rsidR="009F6CC0" w:rsidRPr="00DC6B8F">
        <w:rPr>
          <w:rFonts w:hint="eastAsia"/>
          <w:lang w:val="fr-FR" w:eastAsia="zh-CN"/>
        </w:rPr>
        <w:t>建议书</w:t>
      </w:r>
      <w:r w:rsidR="009F6CC0" w:rsidRPr="00DC6B8F">
        <w:rPr>
          <w:lang w:val="fr-FR" w:eastAsia="zh-CN"/>
        </w:rPr>
        <w:t>第</w:t>
      </w:r>
      <w:r w:rsidR="009F6CC0" w:rsidRPr="00DC6B8F">
        <w:rPr>
          <w:lang w:val="fr-FR" w:eastAsia="zh-CN"/>
        </w:rPr>
        <w:t>4.4.1</w:t>
      </w:r>
      <w:r w:rsidR="009F6CC0" w:rsidRPr="00DC6B8F">
        <w:rPr>
          <w:rFonts w:hint="eastAsia"/>
          <w:lang w:val="fr-FR" w:eastAsia="zh-CN"/>
        </w:rPr>
        <w:t>段</w:t>
      </w:r>
      <w:r w:rsidR="009F6CC0" w:rsidRPr="00DC6B8F">
        <w:rPr>
          <w:lang w:val="fr-FR" w:eastAsia="zh-CN"/>
        </w:rPr>
        <w:t>）；</w:t>
      </w:r>
    </w:p>
    <w:p w:rsidR="009F6CC0" w:rsidRPr="00DC6B8F" w:rsidRDefault="00F2193B" w:rsidP="00F2193B">
      <w:pPr>
        <w:pStyle w:val="Figurelegend"/>
        <w:tabs>
          <w:tab w:val="clear" w:pos="1134"/>
          <w:tab w:val="clear" w:pos="1871"/>
          <w:tab w:val="left" w:pos="709"/>
          <w:tab w:val="left" w:pos="1276"/>
        </w:tabs>
        <w:rPr>
          <w:lang w:val="fr-FR" w:eastAsia="zh-CN"/>
        </w:rPr>
      </w:pPr>
      <w:r>
        <w:rPr>
          <w:lang w:val="fr-FR" w:eastAsia="zh-CN"/>
        </w:rPr>
        <w:tab/>
      </w:r>
      <w:r w:rsidR="009F6CC0" w:rsidRPr="00DC6B8F">
        <w:rPr>
          <w:lang w:val="fr-FR" w:eastAsia="zh-CN"/>
        </w:rPr>
        <w:t>b)</w:t>
      </w:r>
      <w:r w:rsidR="009F6CC0" w:rsidRPr="00DC6B8F">
        <w:rPr>
          <w:rFonts w:hint="eastAsia"/>
          <w:lang w:val="fr-FR" w:eastAsia="zh-CN"/>
        </w:rPr>
        <w:tab/>
      </w:r>
      <w:r w:rsidR="009F6CC0" w:rsidRPr="00DC6B8F">
        <w:rPr>
          <w:lang w:val="fr-FR" w:eastAsia="zh-CN"/>
        </w:rPr>
        <w:t>从时间上看，计划中的某次研究组会议</w:t>
      </w:r>
      <w:r w:rsidR="009F6CC0" w:rsidRPr="00DC6B8F">
        <w:rPr>
          <w:rFonts w:hint="eastAsia"/>
          <w:lang w:val="fr-FR" w:eastAsia="zh-CN"/>
        </w:rPr>
        <w:t>将来得及</w:t>
      </w:r>
      <w:r w:rsidR="009F6CC0" w:rsidRPr="00DC6B8F">
        <w:rPr>
          <w:lang w:val="fr-FR" w:eastAsia="zh-CN"/>
        </w:rPr>
        <w:t>审议收到的意见（</w:t>
      </w:r>
      <w:r w:rsidR="009F6CC0" w:rsidRPr="00DC6B8F">
        <w:rPr>
          <w:rFonts w:hint="eastAsia"/>
          <w:lang w:val="fr-FR" w:eastAsia="zh-CN"/>
        </w:rPr>
        <w:t>ITU-T A.8</w:t>
      </w:r>
      <w:r w:rsidR="009F6CC0" w:rsidRPr="00DC6B8F">
        <w:rPr>
          <w:rFonts w:hint="eastAsia"/>
          <w:lang w:val="fr-FR" w:eastAsia="zh-CN"/>
        </w:rPr>
        <w:t>建议书</w:t>
      </w:r>
      <w:r w:rsidR="009F6CC0" w:rsidRPr="00DC6B8F">
        <w:rPr>
          <w:lang w:val="fr-FR" w:eastAsia="zh-CN"/>
        </w:rPr>
        <w:t>第</w:t>
      </w:r>
      <w:r w:rsidR="009F6CC0" w:rsidRPr="00DC6B8F">
        <w:rPr>
          <w:lang w:val="fr-FR" w:eastAsia="zh-CN"/>
        </w:rPr>
        <w:t>4.4.2</w:t>
      </w:r>
      <w:r w:rsidR="009F6CC0" w:rsidRPr="00DC6B8F">
        <w:rPr>
          <w:rFonts w:hint="eastAsia"/>
          <w:lang w:val="fr-FR" w:eastAsia="zh-CN"/>
        </w:rPr>
        <w:t>段</w:t>
      </w:r>
      <w:r w:rsidR="009F6CC0" w:rsidRPr="00DC6B8F">
        <w:rPr>
          <w:lang w:val="fr-FR" w:eastAsia="zh-CN"/>
        </w:rPr>
        <w:t>）；或</w:t>
      </w:r>
    </w:p>
    <w:p w:rsidR="009F6CC0" w:rsidRPr="00DC6B8F" w:rsidRDefault="00F2193B" w:rsidP="00F2193B">
      <w:pPr>
        <w:pStyle w:val="Figurelegend"/>
        <w:tabs>
          <w:tab w:val="clear" w:pos="1134"/>
          <w:tab w:val="clear" w:pos="1871"/>
          <w:tab w:val="left" w:pos="709"/>
          <w:tab w:val="left" w:pos="1276"/>
        </w:tabs>
        <w:ind w:left="1276" w:hanging="1276"/>
        <w:rPr>
          <w:lang w:val="fr-FR" w:eastAsia="zh-CN"/>
        </w:rPr>
      </w:pPr>
      <w:r>
        <w:rPr>
          <w:lang w:val="fr-FR" w:eastAsia="zh-CN"/>
        </w:rPr>
        <w:tab/>
      </w:r>
      <w:r w:rsidR="009F6CC0" w:rsidRPr="00DC6B8F">
        <w:rPr>
          <w:lang w:val="fr-FR" w:eastAsia="zh-CN"/>
        </w:rPr>
        <w:t>c)</w:t>
      </w:r>
      <w:r w:rsidR="009F6CC0" w:rsidRPr="00DC6B8F">
        <w:rPr>
          <w:rFonts w:hint="eastAsia"/>
          <w:lang w:val="fr-FR" w:eastAsia="zh-CN"/>
        </w:rPr>
        <w:tab/>
      </w:r>
      <w:r w:rsidR="009F6CC0" w:rsidRPr="00DC6B8F">
        <w:rPr>
          <w:lang w:val="fr-FR" w:eastAsia="zh-CN"/>
        </w:rPr>
        <w:t>为节省时间和</w:t>
      </w:r>
      <w:r w:rsidR="009F6CC0" w:rsidRPr="00DC6B8F">
        <w:rPr>
          <w:lang w:val="fr-FR" w:eastAsia="zh-CN"/>
        </w:rPr>
        <w:t>/</w:t>
      </w:r>
      <w:r w:rsidR="009F6CC0" w:rsidRPr="00DC6B8F">
        <w:rPr>
          <w:lang w:val="fr-FR" w:eastAsia="zh-CN"/>
        </w:rPr>
        <w:t>或考虑到该项工作的性质和成熟程度，应</w:t>
      </w:r>
      <w:r w:rsidR="009F6CC0" w:rsidRPr="00DC6B8F">
        <w:rPr>
          <w:rFonts w:hint="eastAsia"/>
          <w:lang w:val="fr-FR" w:eastAsia="zh-CN"/>
        </w:rPr>
        <w:t>开始意见处理</w:t>
      </w:r>
      <w:r w:rsidR="009F6CC0" w:rsidRPr="00DC6B8F">
        <w:rPr>
          <w:lang w:val="fr-FR" w:eastAsia="zh-CN"/>
        </w:rPr>
        <w:t>以便</w:t>
      </w:r>
      <w:r w:rsidR="009F6CC0" w:rsidRPr="00DC6B8F">
        <w:rPr>
          <w:rFonts w:hint="eastAsia"/>
          <w:lang w:val="fr-FR" w:eastAsia="zh-CN"/>
        </w:rPr>
        <w:t>制定</w:t>
      </w:r>
      <w:r w:rsidR="009F6CC0" w:rsidRPr="00DC6B8F">
        <w:rPr>
          <w:lang w:val="fr-FR" w:eastAsia="zh-CN"/>
        </w:rPr>
        <w:t>经编辑加工的文本（</w:t>
      </w:r>
      <w:r w:rsidR="009F6CC0" w:rsidRPr="00DC6B8F">
        <w:rPr>
          <w:rFonts w:hint="eastAsia"/>
          <w:lang w:val="fr-FR" w:eastAsia="zh-CN"/>
        </w:rPr>
        <w:t>ITU-T A.8</w:t>
      </w:r>
      <w:r w:rsidR="009F6CC0" w:rsidRPr="00DC6B8F">
        <w:rPr>
          <w:rFonts w:hint="eastAsia"/>
          <w:lang w:val="fr-FR" w:eastAsia="zh-CN"/>
        </w:rPr>
        <w:t>建议书</w:t>
      </w:r>
      <w:r w:rsidR="009F6CC0" w:rsidRPr="00DC6B8F">
        <w:rPr>
          <w:lang w:val="fr-FR" w:eastAsia="zh-CN"/>
        </w:rPr>
        <w:t>第</w:t>
      </w:r>
      <w:r w:rsidR="009F6CC0" w:rsidRPr="00DC6B8F">
        <w:rPr>
          <w:lang w:val="fr-FR" w:eastAsia="zh-CN"/>
        </w:rPr>
        <w:t>4.4.2</w:t>
      </w:r>
      <w:r w:rsidR="009F6CC0" w:rsidRPr="00DC6B8F">
        <w:rPr>
          <w:rFonts w:hint="eastAsia"/>
          <w:lang w:val="fr-FR" w:eastAsia="zh-CN"/>
        </w:rPr>
        <w:t>段</w:t>
      </w:r>
      <w:r w:rsidR="009F6CC0" w:rsidRPr="00DC6B8F">
        <w:rPr>
          <w:lang w:val="fr-FR" w:eastAsia="zh-CN"/>
        </w:rPr>
        <w:t>）。</w:t>
      </w:r>
    </w:p>
    <w:p w:rsidR="009F6CC0" w:rsidRPr="00DC6B8F" w:rsidRDefault="009F6CC0" w:rsidP="00F2193B">
      <w:pPr>
        <w:pStyle w:val="Figurelegend"/>
        <w:tabs>
          <w:tab w:val="clear" w:pos="1134"/>
          <w:tab w:val="left" w:pos="709"/>
        </w:tabs>
        <w:ind w:left="709" w:hanging="709"/>
        <w:rPr>
          <w:lang w:val="fr-FR" w:eastAsia="zh-CN"/>
        </w:rPr>
      </w:pPr>
      <w:r w:rsidRPr="00DC6B8F">
        <w:rPr>
          <w:lang w:val="fr-FR" w:eastAsia="zh-CN"/>
        </w:rPr>
        <w:t>5</w:t>
      </w:r>
      <w:r w:rsidRPr="00DC6B8F">
        <w:rPr>
          <w:rFonts w:hint="eastAsia"/>
          <w:lang w:val="fr-FR" w:eastAsia="zh-CN"/>
        </w:rPr>
        <w:t>)</w:t>
      </w:r>
      <w:r w:rsidRPr="00DC6B8F">
        <w:rPr>
          <w:lang w:val="fr-FR" w:eastAsia="zh-CN"/>
        </w:rPr>
        <w:tab/>
      </w:r>
      <w:r w:rsidRPr="00DC6B8F">
        <w:rPr>
          <w:rFonts w:ascii="STKaiti" w:eastAsia="STKaiti" w:hAnsi="STKaiti"/>
          <w:iCs/>
          <w:lang w:val="fr-FR" w:eastAsia="zh-CN"/>
        </w:rPr>
        <w:t>主任宣布</w:t>
      </w:r>
      <w:r w:rsidRPr="00DC6B8F">
        <w:rPr>
          <w:rFonts w:ascii="STKaiti" w:eastAsia="STKaiti" w:hAnsi="STKaiti" w:hint="eastAsia"/>
          <w:iCs/>
          <w:lang w:val="fr-FR" w:eastAsia="zh-CN"/>
        </w:rPr>
        <w:t>并在网上公</w:t>
      </w:r>
      <w:r w:rsidRPr="00DC6B8F">
        <w:rPr>
          <w:rFonts w:ascii="STKaiti" w:eastAsia="STKaiti" w:hAnsi="STKaiti"/>
          <w:iCs/>
          <w:lang w:val="fr-FR" w:eastAsia="zh-CN"/>
        </w:rPr>
        <w:t>布研究组</w:t>
      </w:r>
      <w:r w:rsidRPr="00DC6B8F">
        <w:rPr>
          <w:rFonts w:ascii="STKaiti" w:eastAsia="STKaiti" w:hAnsi="STKaiti" w:hint="eastAsia"/>
          <w:iCs/>
          <w:lang w:val="fr-FR" w:eastAsia="zh-CN"/>
        </w:rPr>
        <w:t>的计划</w:t>
      </w:r>
      <w:r w:rsidRPr="00DC6B8F">
        <w:rPr>
          <w:rFonts w:eastAsia="STKaiti"/>
          <w:iCs/>
          <w:lang w:val="fr-FR" w:eastAsia="zh-CN"/>
        </w:rPr>
        <w:t xml:space="preserve"> –</w:t>
      </w:r>
      <w:r w:rsidRPr="00DC6B8F">
        <w:rPr>
          <w:lang w:val="fr-FR" w:eastAsia="zh-CN"/>
        </w:rPr>
        <w:t xml:space="preserve"> </w:t>
      </w:r>
      <w:r w:rsidRPr="00DC6B8F">
        <w:rPr>
          <w:lang w:val="fr-FR" w:eastAsia="zh-CN"/>
        </w:rPr>
        <w:t>主任宣布下一次研究组会议将审议提交批准的建议书草案，并指明下列两种文本中一种文本的出处：</w:t>
      </w:r>
    </w:p>
    <w:p w:rsidR="009F6CC0" w:rsidRPr="00DC6B8F" w:rsidRDefault="00F2193B" w:rsidP="00F2193B">
      <w:pPr>
        <w:pStyle w:val="Figurelegend"/>
        <w:tabs>
          <w:tab w:val="clear" w:pos="1134"/>
          <w:tab w:val="clear" w:pos="1871"/>
          <w:tab w:val="left" w:pos="709"/>
          <w:tab w:val="left" w:pos="1276"/>
        </w:tabs>
        <w:ind w:left="1276" w:hanging="1276"/>
        <w:rPr>
          <w:lang w:val="fr-FR" w:eastAsia="zh-CN"/>
        </w:rPr>
      </w:pPr>
      <w:r>
        <w:rPr>
          <w:lang w:val="fr-FR" w:eastAsia="zh-CN"/>
        </w:rPr>
        <w:tab/>
      </w:r>
      <w:r w:rsidR="009F6CC0" w:rsidRPr="00DC6B8F">
        <w:rPr>
          <w:lang w:val="fr-FR" w:eastAsia="zh-CN"/>
        </w:rPr>
        <w:t>a)</w:t>
      </w:r>
      <w:r w:rsidR="009F6CC0" w:rsidRPr="00DC6B8F">
        <w:rPr>
          <w:lang w:val="fr-FR" w:eastAsia="zh-CN"/>
        </w:rPr>
        <w:tab/>
      </w:r>
      <w:r w:rsidR="009F6CC0" w:rsidRPr="00DC6B8F">
        <w:rPr>
          <w:lang w:val="fr-FR" w:eastAsia="zh-CN"/>
        </w:rPr>
        <w:t>建议书草案文本（编</w:t>
      </w:r>
      <w:r w:rsidR="009F6CC0" w:rsidRPr="00DC6B8F">
        <w:rPr>
          <w:rFonts w:hint="eastAsia"/>
          <w:lang w:val="fr-FR" w:eastAsia="zh-CN"/>
        </w:rPr>
        <w:t>定</w:t>
      </w:r>
      <w:r w:rsidR="009F6CC0" w:rsidRPr="00DC6B8F">
        <w:rPr>
          <w:lang w:val="fr-FR" w:eastAsia="zh-CN"/>
        </w:rPr>
        <w:t>（最后征询）版本）加上在最后征询中收到的意见（</w:t>
      </w:r>
      <w:r w:rsidR="009F6CC0" w:rsidRPr="00DC6B8F">
        <w:rPr>
          <w:rFonts w:hint="eastAsia"/>
          <w:lang w:val="fr-FR" w:eastAsia="zh-CN"/>
        </w:rPr>
        <w:t>ITU-T A.8</w:t>
      </w:r>
      <w:r w:rsidR="009F6CC0" w:rsidRPr="00DC6B8F">
        <w:rPr>
          <w:rFonts w:hint="eastAsia"/>
          <w:lang w:val="fr-FR" w:eastAsia="zh-CN"/>
        </w:rPr>
        <w:t>建议书</w:t>
      </w:r>
      <w:r w:rsidR="009F6CC0" w:rsidRPr="00DC6B8F">
        <w:rPr>
          <w:lang w:val="fr-FR" w:eastAsia="zh-CN"/>
        </w:rPr>
        <w:t>第</w:t>
      </w:r>
      <w:r w:rsidR="009F6CC0" w:rsidRPr="00DC6B8F">
        <w:rPr>
          <w:lang w:val="fr-FR" w:eastAsia="zh-CN"/>
        </w:rPr>
        <w:t>4.6</w:t>
      </w:r>
      <w:r w:rsidR="009F6CC0" w:rsidRPr="00DC6B8F">
        <w:rPr>
          <w:lang w:val="fr-FR" w:eastAsia="zh-CN"/>
        </w:rPr>
        <w:t>节）；或</w:t>
      </w:r>
    </w:p>
    <w:p w:rsidR="009F6CC0" w:rsidRPr="00DC6B8F" w:rsidRDefault="00F2193B" w:rsidP="00F2193B">
      <w:pPr>
        <w:pStyle w:val="Figurelegend"/>
        <w:tabs>
          <w:tab w:val="clear" w:pos="1134"/>
          <w:tab w:val="clear" w:pos="1871"/>
          <w:tab w:val="left" w:pos="709"/>
          <w:tab w:val="left" w:pos="1276"/>
        </w:tabs>
        <w:ind w:left="1276" w:hanging="1276"/>
        <w:rPr>
          <w:spacing w:val="-2"/>
          <w:lang w:val="fr-FR" w:eastAsia="zh-CN"/>
        </w:rPr>
      </w:pPr>
      <w:r>
        <w:rPr>
          <w:spacing w:val="-2"/>
          <w:lang w:val="fr-FR" w:eastAsia="zh-CN"/>
        </w:rPr>
        <w:tab/>
      </w:r>
      <w:r w:rsidR="009F6CC0" w:rsidRPr="00DC6B8F">
        <w:rPr>
          <w:spacing w:val="-2"/>
          <w:lang w:val="fr-FR" w:eastAsia="zh-CN"/>
        </w:rPr>
        <w:t>b)</w:t>
      </w:r>
      <w:r w:rsidR="009F6CC0" w:rsidRPr="00DC6B8F">
        <w:rPr>
          <w:spacing w:val="-2"/>
          <w:lang w:val="fr-FR" w:eastAsia="zh-CN"/>
        </w:rPr>
        <w:tab/>
      </w:r>
      <w:r w:rsidR="009F6CC0" w:rsidRPr="00DC6B8F">
        <w:rPr>
          <w:spacing w:val="-2"/>
          <w:lang w:val="fr-FR" w:eastAsia="zh-CN"/>
        </w:rPr>
        <w:t>如果进行了</w:t>
      </w:r>
      <w:r w:rsidR="009F6CC0" w:rsidRPr="00DC6B8F">
        <w:rPr>
          <w:rFonts w:hint="eastAsia"/>
          <w:spacing w:val="-2"/>
          <w:lang w:val="fr-FR" w:eastAsia="zh-CN"/>
        </w:rPr>
        <w:t>意见处理</w:t>
      </w:r>
      <w:r w:rsidR="009F6CC0" w:rsidRPr="00DC6B8F">
        <w:rPr>
          <w:spacing w:val="-2"/>
          <w:lang w:val="fr-FR" w:eastAsia="zh-CN"/>
        </w:rPr>
        <w:t>，则为建议书修订草案文本。如建议书修订草案尚未以电子方式</w:t>
      </w:r>
      <w:r w:rsidR="009F6CC0" w:rsidRPr="00DC6B8F">
        <w:rPr>
          <w:rFonts w:hint="eastAsia"/>
          <w:spacing w:val="-2"/>
          <w:lang w:val="fr-FR" w:eastAsia="zh-CN"/>
        </w:rPr>
        <w:t>发</w:t>
      </w:r>
      <w:r w:rsidR="009F6CC0" w:rsidRPr="00DC6B8F">
        <w:rPr>
          <w:spacing w:val="-2"/>
          <w:lang w:val="fr-FR" w:eastAsia="zh-CN"/>
        </w:rPr>
        <w:t>布，</w:t>
      </w:r>
      <w:r w:rsidR="009F6CC0" w:rsidRPr="00DC6B8F">
        <w:rPr>
          <w:rFonts w:hint="eastAsia"/>
          <w:spacing w:val="-2"/>
          <w:lang w:val="fr-FR" w:eastAsia="zh-CN"/>
        </w:rPr>
        <w:t>则</w:t>
      </w:r>
      <w:r w:rsidR="009F6CC0" w:rsidRPr="00DC6B8F">
        <w:rPr>
          <w:spacing w:val="-2"/>
          <w:lang w:val="fr-FR" w:eastAsia="zh-CN"/>
        </w:rPr>
        <w:t>可在此时</w:t>
      </w:r>
      <w:r w:rsidR="009F6CC0" w:rsidRPr="00DC6B8F">
        <w:rPr>
          <w:rFonts w:hint="eastAsia"/>
          <w:spacing w:val="-2"/>
          <w:lang w:val="fr-FR" w:eastAsia="zh-CN"/>
        </w:rPr>
        <w:t>发</w:t>
      </w:r>
      <w:r w:rsidR="009F6CC0" w:rsidRPr="00DC6B8F">
        <w:rPr>
          <w:spacing w:val="-2"/>
          <w:lang w:val="fr-FR" w:eastAsia="zh-CN"/>
        </w:rPr>
        <w:t>布</w:t>
      </w:r>
      <w:r w:rsidR="009F6CC0" w:rsidRPr="00DC6B8F">
        <w:rPr>
          <w:rFonts w:hint="eastAsia"/>
          <w:spacing w:val="-2"/>
          <w:lang w:val="fr-FR" w:eastAsia="zh-CN"/>
        </w:rPr>
        <w:t>（</w:t>
      </w:r>
      <w:r w:rsidR="009F6CC0" w:rsidRPr="00DC6B8F">
        <w:rPr>
          <w:rFonts w:hint="eastAsia"/>
          <w:lang w:val="fr-FR" w:eastAsia="zh-CN"/>
        </w:rPr>
        <w:t>ITU-T A.8</w:t>
      </w:r>
      <w:r w:rsidR="009F6CC0" w:rsidRPr="00DC6B8F">
        <w:rPr>
          <w:rFonts w:hint="eastAsia"/>
          <w:lang w:val="fr-FR" w:eastAsia="zh-CN"/>
        </w:rPr>
        <w:t>建议书</w:t>
      </w:r>
      <w:r w:rsidR="009F6CC0" w:rsidRPr="00DC6B8F">
        <w:rPr>
          <w:rFonts w:hint="eastAsia"/>
          <w:spacing w:val="-2"/>
          <w:lang w:val="fr-FR" w:eastAsia="zh-CN"/>
        </w:rPr>
        <w:t>第</w:t>
      </w:r>
      <w:r w:rsidR="009F6CC0" w:rsidRPr="00DC6B8F">
        <w:rPr>
          <w:rFonts w:hint="eastAsia"/>
          <w:spacing w:val="-2"/>
          <w:lang w:val="fr-FR" w:eastAsia="zh-CN"/>
        </w:rPr>
        <w:t>4.6</w:t>
      </w:r>
      <w:r w:rsidR="009F6CC0" w:rsidRPr="00DC6B8F">
        <w:rPr>
          <w:rFonts w:hint="eastAsia"/>
          <w:spacing w:val="-2"/>
          <w:lang w:val="fr-FR" w:eastAsia="zh-CN"/>
        </w:rPr>
        <w:t>节）</w:t>
      </w:r>
      <w:r w:rsidR="009F6CC0" w:rsidRPr="00DC6B8F">
        <w:rPr>
          <w:spacing w:val="-2"/>
          <w:lang w:val="fr-FR" w:eastAsia="zh-CN"/>
        </w:rPr>
        <w:t>。</w:t>
      </w:r>
    </w:p>
    <w:p w:rsidR="009F6CC0" w:rsidRPr="00DC6B8F" w:rsidRDefault="009F6CC0" w:rsidP="00F2193B">
      <w:pPr>
        <w:pStyle w:val="Figurelegend"/>
        <w:tabs>
          <w:tab w:val="clear" w:pos="1134"/>
          <w:tab w:val="left" w:pos="709"/>
        </w:tabs>
        <w:rPr>
          <w:lang w:val="fr-FR" w:eastAsia="zh-CN"/>
        </w:rPr>
      </w:pPr>
      <w:r w:rsidRPr="00DC6B8F">
        <w:rPr>
          <w:lang w:val="fr-FR" w:eastAsia="zh-CN"/>
        </w:rPr>
        <w:t>6</w:t>
      </w:r>
      <w:r w:rsidRPr="00DC6B8F">
        <w:rPr>
          <w:rFonts w:hint="eastAsia"/>
          <w:lang w:val="fr-FR" w:eastAsia="zh-CN"/>
        </w:rPr>
        <w:t>)</w:t>
      </w:r>
      <w:r w:rsidRPr="00DC6B8F">
        <w:rPr>
          <w:lang w:val="fr-FR" w:eastAsia="zh-CN"/>
        </w:rPr>
        <w:tab/>
      </w:r>
      <w:r w:rsidRPr="00DC6B8F">
        <w:rPr>
          <w:rFonts w:ascii="STKaiti" w:eastAsia="STKaiti" w:hAnsi="STKaiti"/>
          <w:iCs/>
          <w:lang w:val="fr-FR" w:eastAsia="zh-CN"/>
        </w:rPr>
        <w:t>研究组</w:t>
      </w:r>
      <w:r w:rsidRPr="00DC6B8F">
        <w:rPr>
          <w:rFonts w:ascii="STKaiti" w:eastAsia="STKaiti" w:hAnsi="STKaiti" w:hint="eastAsia"/>
          <w:iCs/>
          <w:lang w:val="fr-FR" w:eastAsia="zh-CN"/>
        </w:rPr>
        <w:t>做出</w:t>
      </w:r>
      <w:r w:rsidRPr="00DC6B8F">
        <w:rPr>
          <w:rFonts w:ascii="STKaiti" w:eastAsia="STKaiti" w:hAnsi="STKaiti"/>
          <w:iCs/>
          <w:lang w:val="fr-FR" w:eastAsia="zh-CN"/>
        </w:rPr>
        <w:t>决定</w:t>
      </w:r>
      <w:r w:rsidRPr="00DC6B8F">
        <w:rPr>
          <w:rFonts w:ascii="STKaiti" w:eastAsia="STKaiti" w:hAnsi="STKaiti" w:hint="eastAsia"/>
          <w:iCs/>
          <w:lang w:val="fr-FR" w:eastAsia="zh-CN"/>
        </w:rPr>
        <w:t>的</w:t>
      </w:r>
      <w:r w:rsidRPr="00DC6B8F">
        <w:rPr>
          <w:rFonts w:ascii="STKaiti" w:eastAsia="STKaiti" w:hAnsi="STKaiti"/>
          <w:iCs/>
          <w:lang w:val="fr-FR" w:eastAsia="zh-CN"/>
        </w:rPr>
        <w:t>会议</w:t>
      </w:r>
      <w:r w:rsidRPr="00DC6B8F">
        <w:rPr>
          <w:rFonts w:eastAsia="STKaiti"/>
          <w:iCs/>
          <w:lang w:val="fr-FR" w:eastAsia="zh-CN"/>
        </w:rPr>
        <w:t xml:space="preserve"> –</w:t>
      </w:r>
      <w:r w:rsidRPr="00DC6B8F">
        <w:rPr>
          <w:lang w:val="fr-FR" w:eastAsia="zh-CN"/>
        </w:rPr>
        <w:t xml:space="preserve"> </w:t>
      </w:r>
      <w:r w:rsidRPr="00DC6B8F">
        <w:rPr>
          <w:lang w:val="fr-FR" w:eastAsia="zh-CN"/>
        </w:rPr>
        <w:t>研究组会议审议和</w:t>
      </w:r>
      <w:r w:rsidRPr="00DC6B8F">
        <w:rPr>
          <w:rFonts w:hint="eastAsia"/>
          <w:lang w:val="fr-FR" w:eastAsia="zh-CN"/>
        </w:rPr>
        <w:t>研究解决</w:t>
      </w:r>
      <w:r w:rsidRPr="00DC6B8F">
        <w:rPr>
          <w:lang w:val="fr-FR" w:eastAsia="zh-CN"/>
        </w:rPr>
        <w:t>所有书面意见，并决定：</w:t>
      </w:r>
    </w:p>
    <w:p w:rsidR="009F6CC0" w:rsidRPr="00DC6B8F" w:rsidRDefault="00F2193B" w:rsidP="00F2193B">
      <w:pPr>
        <w:pStyle w:val="Figurelegend"/>
        <w:tabs>
          <w:tab w:val="clear" w:pos="1134"/>
          <w:tab w:val="clear" w:pos="1871"/>
          <w:tab w:val="left" w:pos="709"/>
          <w:tab w:val="left" w:pos="1276"/>
        </w:tabs>
        <w:ind w:left="1276" w:hanging="1276"/>
        <w:rPr>
          <w:lang w:val="fr-FR" w:eastAsia="zh-CN"/>
        </w:rPr>
      </w:pPr>
      <w:r>
        <w:rPr>
          <w:lang w:val="fr-FR" w:eastAsia="zh-CN"/>
        </w:rPr>
        <w:tab/>
      </w:r>
      <w:r w:rsidR="009F6CC0" w:rsidRPr="00DC6B8F">
        <w:rPr>
          <w:lang w:val="fr-FR" w:eastAsia="zh-CN"/>
        </w:rPr>
        <w:t>a)</w:t>
      </w:r>
      <w:r w:rsidR="009F6CC0" w:rsidRPr="00DC6B8F">
        <w:rPr>
          <w:lang w:val="fr-FR" w:eastAsia="zh-CN"/>
        </w:rPr>
        <w:tab/>
      </w:r>
      <w:r w:rsidR="009F6CC0" w:rsidRPr="00DC6B8F">
        <w:rPr>
          <w:rFonts w:hint="eastAsia"/>
          <w:lang w:val="fr-FR" w:eastAsia="zh-CN"/>
        </w:rPr>
        <w:t>在可能具有政策或监管影响的情况下（</w:t>
      </w:r>
      <w:r w:rsidR="009F6CC0" w:rsidRPr="00DC6B8F">
        <w:rPr>
          <w:rFonts w:hint="eastAsia"/>
          <w:lang w:val="fr-FR" w:eastAsia="zh-CN"/>
        </w:rPr>
        <w:t>ITU-T A.8</w:t>
      </w:r>
      <w:r w:rsidR="009F6CC0" w:rsidRPr="00DC6B8F">
        <w:rPr>
          <w:rFonts w:hint="eastAsia"/>
          <w:lang w:val="fr-FR" w:eastAsia="zh-CN"/>
        </w:rPr>
        <w:t>建议书第</w:t>
      </w:r>
      <w:r w:rsidR="009F6CC0" w:rsidRPr="00DC6B8F">
        <w:rPr>
          <w:rFonts w:hint="eastAsia"/>
          <w:lang w:val="fr-FR" w:eastAsia="zh-CN"/>
        </w:rPr>
        <w:t>5.2</w:t>
      </w:r>
      <w:r w:rsidR="009F6CC0" w:rsidRPr="00DC6B8F">
        <w:rPr>
          <w:rFonts w:hint="eastAsia"/>
          <w:lang w:val="fr-FR" w:eastAsia="zh-CN"/>
        </w:rPr>
        <w:t>节），酌情根据世界电信标准化全会第</w:t>
      </w:r>
      <w:r w:rsidR="009F6CC0" w:rsidRPr="00DC6B8F">
        <w:rPr>
          <w:rFonts w:hint="eastAsia"/>
          <w:lang w:val="fr-FR" w:eastAsia="zh-CN"/>
        </w:rPr>
        <w:t>1</w:t>
      </w:r>
      <w:r w:rsidR="009F6CC0" w:rsidRPr="00DC6B8F">
        <w:rPr>
          <w:rFonts w:hint="eastAsia"/>
          <w:lang w:val="fr-FR" w:eastAsia="zh-CN"/>
        </w:rPr>
        <w:t>号决议或第</w:t>
      </w:r>
      <w:r w:rsidR="009F6CC0" w:rsidRPr="00DC6B8F">
        <w:rPr>
          <w:rFonts w:hint="eastAsia"/>
          <w:lang w:val="fr-FR" w:eastAsia="zh-CN"/>
        </w:rPr>
        <w:t>5.8</w:t>
      </w:r>
      <w:r w:rsidR="009F6CC0" w:rsidRPr="00DC6B8F">
        <w:rPr>
          <w:rFonts w:hint="eastAsia"/>
          <w:lang w:val="fr-FR" w:eastAsia="zh-CN"/>
        </w:rPr>
        <w:t>节的规定行事；或</w:t>
      </w:r>
    </w:p>
    <w:p w:rsidR="009F6CC0" w:rsidRPr="00DC6B8F" w:rsidRDefault="00F2193B" w:rsidP="00F2193B">
      <w:pPr>
        <w:pStyle w:val="Figurelegend"/>
        <w:tabs>
          <w:tab w:val="clear" w:pos="1134"/>
          <w:tab w:val="clear" w:pos="1871"/>
          <w:tab w:val="left" w:pos="709"/>
          <w:tab w:val="left" w:pos="1276"/>
        </w:tabs>
        <w:ind w:left="1276" w:hanging="1276"/>
        <w:rPr>
          <w:lang w:val="fr-FR" w:eastAsia="zh-CN"/>
        </w:rPr>
      </w:pPr>
      <w:r>
        <w:rPr>
          <w:lang w:val="fr-FR" w:eastAsia="zh-CN"/>
        </w:rPr>
        <w:tab/>
      </w:r>
      <w:r w:rsidR="009F6CC0" w:rsidRPr="00DC6B8F">
        <w:rPr>
          <w:rFonts w:hint="eastAsia"/>
          <w:lang w:val="fr-FR" w:eastAsia="zh-CN"/>
        </w:rPr>
        <w:t>b)</w:t>
      </w:r>
      <w:r w:rsidR="009F6CC0" w:rsidRPr="00DC6B8F">
        <w:rPr>
          <w:rFonts w:hint="eastAsia"/>
          <w:lang w:val="fr-FR" w:eastAsia="zh-CN"/>
        </w:rPr>
        <w:tab/>
      </w:r>
      <w:r w:rsidR="009F6CC0" w:rsidRPr="00DC6B8F">
        <w:rPr>
          <w:lang w:val="fr-FR" w:eastAsia="zh-CN"/>
        </w:rPr>
        <w:t>批准建议书草案（</w:t>
      </w:r>
      <w:r w:rsidR="009F6CC0" w:rsidRPr="00DC6B8F">
        <w:rPr>
          <w:rFonts w:hint="eastAsia"/>
          <w:lang w:val="fr-FR" w:eastAsia="zh-CN"/>
        </w:rPr>
        <w:t>ITU-T A.8</w:t>
      </w:r>
      <w:r w:rsidR="009F6CC0" w:rsidRPr="00DC6B8F">
        <w:rPr>
          <w:rFonts w:hint="eastAsia"/>
          <w:lang w:val="fr-FR" w:eastAsia="zh-CN"/>
        </w:rPr>
        <w:t>建议书</w:t>
      </w:r>
      <w:r w:rsidR="009F6CC0" w:rsidRPr="00DC6B8F">
        <w:rPr>
          <w:lang w:val="fr-FR" w:eastAsia="zh-CN"/>
        </w:rPr>
        <w:t>第</w:t>
      </w:r>
      <w:r w:rsidR="009F6CC0" w:rsidRPr="00DC6B8F">
        <w:rPr>
          <w:lang w:val="fr-FR" w:eastAsia="zh-CN"/>
        </w:rPr>
        <w:t>5.3</w:t>
      </w:r>
      <w:r w:rsidR="009F6CC0" w:rsidRPr="00DC6B8F">
        <w:rPr>
          <w:lang w:val="fr-FR" w:eastAsia="zh-CN"/>
        </w:rPr>
        <w:t>或第</w:t>
      </w:r>
      <w:r w:rsidR="009F6CC0" w:rsidRPr="00DC6B8F">
        <w:rPr>
          <w:lang w:val="fr-FR" w:eastAsia="zh-CN"/>
        </w:rPr>
        <w:t>5.4</w:t>
      </w:r>
      <w:r w:rsidR="009F6CC0" w:rsidRPr="00DC6B8F">
        <w:rPr>
          <w:lang w:val="fr-FR" w:eastAsia="zh-CN"/>
        </w:rPr>
        <w:t>节）；或</w:t>
      </w:r>
    </w:p>
    <w:p w:rsidR="009F6CC0" w:rsidRPr="00DC6B8F" w:rsidRDefault="00F2193B" w:rsidP="00F2193B">
      <w:pPr>
        <w:pStyle w:val="Figurelegend"/>
        <w:tabs>
          <w:tab w:val="clear" w:pos="1134"/>
          <w:tab w:val="clear" w:pos="1871"/>
          <w:tab w:val="left" w:pos="709"/>
          <w:tab w:val="left" w:pos="1276"/>
        </w:tabs>
        <w:ind w:left="1276" w:hanging="1276"/>
        <w:rPr>
          <w:lang w:val="fr-FR" w:eastAsia="zh-CN"/>
        </w:rPr>
      </w:pPr>
      <w:r>
        <w:rPr>
          <w:lang w:val="fr-FR" w:eastAsia="zh-CN"/>
        </w:rPr>
        <w:tab/>
      </w:r>
      <w:r w:rsidR="009F6CC0" w:rsidRPr="00DC6B8F">
        <w:rPr>
          <w:rFonts w:hint="eastAsia"/>
          <w:lang w:val="fr-FR" w:eastAsia="zh-CN"/>
        </w:rPr>
        <w:t>c</w:t>
      </w:r>
      <w:r w:rsidR="009F6CC0" w:rsidRPr="00DC6B8F">
        <w:rPr>
          <w:lang w:val="fr-FR" w:eastAsia="zh-CN"/>
        </w:rPr>
        <w:t>)</w:t>
      </w:r>
      <w:r w:rsidR="009F6CC0" w:rsidRPr="00DC6B8F">
        <w:rPr>
          <w:lang w:val="fr-FR" w:eastAsia="zh-CN"/>
        </w:rPr>
        <w:tab/>
      </w:r>
      <w:r w:rsidR="009F6CC0" w:rsidRPr="00DC6B8F">
        <w:rPr>
          <w:lang w:val="fr-FR" w:eastAsia="zh-CN"/>
        </w:rPr>
        <w:t>不批准该建议书草案。如果得出结论，认为有必要进一步</w:t>
      </w:r>
      <w:r w:rsidR="009F6CC0" w:rsidRPr="00DC6B8F">
        <w:rPr>
          <w:rFonts w:hint="eastAsia"/>
          <w:lang w:val="fr-FR" w:eastAsia="zh-CN"/>
        </w:rPr>
        <w:t>研究解决</w:t>
      </w:r>
      <w:r w:rsidR="009F6CC0" w:rsidRPr="00DC6B8F">
        <w:rPr>
          <w:lang w:val="fr-FR" w:eastAsia="zh-CN"/>
        </w:rPr>
        <w:t>所收到的意见，</w:t>
      </w:r>
      <w:r w:rsidR="009F6CC0" w:rsidRPr="00DC6B8F">
        <w:rPr>
          <w:rFonts w:hint="eastAsia"/>
          <w:lang w:val="fr-FR" w:eastAsia="zh-CN"/>
        </w:rPr>
        <w:t>则</w:t>
      </w:r>
      <w:r w:rsidR="009F6CC0" w:rsidRPr="00DC6B8F">
        <w:rPr>
          <w:lang w:val="fr-FR" w:eastAsia="zh-CN"/>
        </w:rPr>
        <w:t>应</w:t>
      </w:r>
      <w:r w:rsidR="009F6CC0" w:rsidRPr="00DC6B8F">
        <w:rPr>
          <w:rFonts w:hint="eastAsia"/>
          <w:lang w:val="fr-FR" w:eastAsia="zh-CN"/>
        </w:rPr>
        <w:t>开展</w:t>
      </w:r>
      <w:r w:rsidR="009F6CC0" w:rsidRPr="00DC6B8F">
        <w:rPr>
          <w:lang w:val="fr-FR" w:eastAsia="zh-CN"/>
        </w:rPr>
        <w:t>更多工作，批准程序退回到步骤</w:t>
      </w:r>
      <w:r w:rsidR="009F6CC0" w:rsidRPr="00DC6B8F">
        <w:rPr>
          <w:lang w:val="fr-FR" w:eastAsia="zh-CN"/>
        </w:rPr>
        <w:t>2</w:t>
      </w:r>
      <w:r w:rsidR="009F6CC0" w:rsidRPr="00DC6B8F">
        <w:rPr>
          <w:lang w:val="fr-FR" w:eastAsia="zh-CN"/>
        </w:rPr>
        <w:t>（无须在工作组或研究组会议上再行</w:t>
      </w:r>
      <w:r w:rsidR="009F6CC0" w:rsidRPr="00DC6B8F">
        <w:rPr>
          <w:rFonts w:hint="eastAsia"/>
          <w:lang w:val="fr-FR" w:eastAsia="zh-CN"/>
        </w:rPr>
        <w:t>“</w:t>
      </w:r>
      <w:r w:rsidR="009F6CC0" w:rsidRPr="00DC6B8F">
        <w:rPr>
          <w:lang w:val="fr-FR" w:eastAsia="zh-CN"/>
        </w:rPr>
        <w:t>同意</w:t>
      </w:r>
      <w:r w:rsidR="009F6CC0" w:rsidRPr="00DC6B8F">
        <w:rPr>
          <w:rFonts w:hint="eastAsia"/>
          <w:lang w:val="fr-FR" w:eastAsia="zh-CN"/>
        </w:rPr>
        <w:t>”</w:t>
      </w:r>
      <w:r w:rsidR="009F6CC0" w:rsidRPr="00DC6B8F">
        <w:rPr>
          <w:lang w:val="fr-FR" w:eastAsia="zh-CN"/>
        </w:rPr>
        <w:t>）（</w:t>
      </w:r>
      <w:r w:rsidR="009F6CC0" w:rsidRPr="00DC6B8F">
        <w:rPr>
          <w:rFonts w:hint="eastAsia"/>
          <w:lang w:val="fr-FR" w:eastAsia="zh-CN"/>
        </w:rPr>
        <w:t>ITU-T A.8</w:t>
      </w:r>
      <w:r w:rsidR="009F6CC0" w:rsidRPr="00DC6B8F">
        <w:rPr>
          <w:rFonts w:hint="eastAsia"/>
          <w:lang w:val="fr-FR" w:eastAsia="zh-CN"/>
        </w:rPr>
        <w:t>建议书</w:t>
      </w:r>
      <w:r w:rsidR="009F6CC0" w:rsidRPr="00DC6B8F">
        <w:rPr>
          <w:lang w:val="fr-FR" w:eastAsia="zh-CN"/>
        </w:rPr>
        <w:t>第</w:t>
      </w:r>
      <w:r w:rsidR="009F6CC0" w:rsidRPr="00DC6B8F">
        <w:rPr>
          <w:lang w:val="fr-FR" w:eastAsia="zh-CN"/>
        </w:rPr>
        <w:t>5.8</w:t>
      </w:r>
      <w:r w:rsidR="009F6CC0" w:rsidRPr="00DC6B8F">
        <w:rPr>
          <w:lang w:val="fr-FR" w:eastAsia="zh-CN"/>
        </w:rPr>
        <w:t>节）。</w:t>
      </w:r>
    </w:p>
    <w:p w:rsidR="009F6CC0" w:rsidRPr="00DC6B8F" w:rsidRDefault="009F6CC0" w:rsidP="00F2193B">
      <w:pPr>
        <w:pStyle w:val="Figurelegend"/>
        <w:tabs>
          <w:tab w:val="clear" w:pos="1134"/>
          <w:tab w:val="left" w:pos="709"/>
        </w:tabs>
        <w:ind w:left="709" w:hanging="709"/>
        <w:rPr>
          <w:lang w:val="fr-FR" w:eastAsia="zh-CN"/>
        </w:rPr>
      </w:pPr>
      <w:r w:rsidRPr="00DC6B8F">
        <w:rPr>
          <w:lang w:val="fr-FR" w:eastAsia="zh-CN"/>
        </w:rPr>
        <w:t>7</w:t>
      </w:r>
      <w:r w:rsidRPr="00DC6B8F">
        <w:rPr>
          <w:rFonts w:hint="eastAsia"/>
          <w:lang w:val="fr-FR" w:eastAsia="zh-CN"/>
        </w:rPr>
        <w:t>)</w:t>
      </w:r>
      <w:r w:rsidRPr="00DC6B8F">
        <w:rPr>
          <w:lang w:val="fr-FR" w:eastAsia="zh-CN"/>
        </w:rPr>
        <w:tab/>
      </w:r>
      <w:r w:rsidRPr="00DC6B8F">
        <w:rPr>
          <w:rFonts w:ascii="STKaiti" w:eastAsia="STKaiti" w:hAnsi="STKaiti"/>
          <w:iCs/>
          <w:lang w:val="fr-FR" w:eastAsia="zh-CN"/>
        </w:rPr>
        <w:t>意见</w:t>
      </w:r>
      <w:r w:rsidRPr="00DC6B8F">
        <w:rPr>
          <w:rFonts w:ascii="STKaiti" w:eastAsia="STKaiti" w:hAnsi="STKaiti" w:hint="eastAsia"/>
          <w:iCs/>
          <w:lang w:val="fr-FR" w:eastAsia="zh-CN"/>
        </w:rPr>
        <w:t>解决</w:t>
      </w:r>
      <w:r w:rsidRPr="00DC6B8F">
        <w:rPr>
          <w:rFonts w:eastAsia="STKaiti"/>
          <w:iCs/>
          <w:lang w:val="fr-FR" w:eastAsia="zh-CN"/>
        </w:rPr>
        <w:t xml:space="preserve"> –</w:t>
      </w:r>
      <w:r w:rsidRPr="00DC6B8F">
        <w:rPr>
          <w:lang w:val="fr-FR" w:eastAsia="zh-CN"/>
        </w:rPr>
        <w:t xml:space="preserve"> </w:t>
      </w:r>
      <w:r w:rsidRPr="00DC6B8F">
        <w:rPr>
          <w:lang w:val="fr-FR" w:eastAsia="zh-CN"/>
        </w:rPr>
        <w:t>研究组主席</w:t>
      </w:r>
      <w:r w:rsidRPr="00DC6B8F">
        <w:rPr>
          <w:rFonts w:hint="eastAsia"/>
          <w:lang w:val="fr-FR" w:eastAsia="zh-CN"/>
        </w:rPr>
        <w:t>可在</w:t>
      </w:r>
      <w:r w:rsidRPr="00DC6B8F">
        <w:rPr>
          <w:lang w:val="fr-FR" w:eastAsia="zh-CN"/>
        </w:rPr>
        <w:t>TSB</w:t>
      </w:r>
      <w:r w:rsidRPr="00DC6B8F">
        <w:rPr>
          <w:lang w:val="fr-FR" w:eastAsia="zh-CN"/>
        </w:rPr>
        <w:t>和专家的</w:t>
      </w:r>
      <w:r w:rsidRPr="00DC6B8F">
        <w:rPr>
          <w:rFonts w:hint="eastAsia"/>
          <w:lang w:val="fr-FR" w:eastAsia="zh-CN"/>
        </w:rPr>
        <w:t>协</w:t>
      </w:r>
      <w:r w:rsidRPr="00DC6B8F">
        <w:rPr>
          <w:lang w:val="fr-FR" w:eastAsia="zh-CN"/>
        </w:rPr>
        <w:t>助</w:t>
      </w:r>
      <w:r w:rsidRPr="00DC6B8F">
        <w:rPr>
          <w:rFonts w:hint="eastAsia"/>
          <w:lang w:val="fr-FR" w:eastAsia="zh-CN"/>
        </w:rPr>
        <w:t>下</w:t>
      </w:r>
      <w:r w:rsidRPr="00DC6B8F">
        <w:rPr>
          <w:lang w:val="fr-FR" w:eastAsia="zh-CN"/>
        </w:rPr>
        <w:t>，视情况以电子</w:t>
      </w:r>
      <w:r w:rsidRPr="00DC6B8F">
        <w:rPr>
          <w:rFonts w:hint="eastAsia"/>
          <w:lang w:val="fr-FR" w:eastAsia="zh-CN"/>
        </w:rPr>
        <w:t>信函</w:t>
      </w:r>
      <w:r w:rsidRPr="00DC6B8F">
        <w:rPr>
          <w:lang w:val="fr-FR" w:eastAsia="zh-CN"/>
        </w:rPr>
        <w:t>通信方式和报告人及工作组会议的形式，</w:t>
      </w:r>
      <w:r w:rsidRPr="00DC6B8F">
        <w:rPr>
          <w:rFonts w:hint="eastAsia"/>
          <w:lang w:val="fr-FR" w:eastAsia="zh-CN"/>
        </w:rPr>
        <w:t>研究解决</w:t>
      </w:r>
      <w:r w:rsidRPr="00DC6B8F">
        <w:rPr>
          <w:lang w:val="fr-FR" w:eastAsia="zh-CN"/>
        </w:rPr>
        <w:t>所收到的意见并</w:t>
      </w:r>
      <w:r w:rsidRPr="00DC6B8F">
        <w:rPr>
          <w:rFonts w:hint="eastAsia"/>
          <w:lang w:val="fr-FR" w:eastAsia="zh-CN"/>
        </w:rPr>
        <w:t>制定</w:t>
      </w:r>
      <w:r w:rsidRPr="00DC6B8F">
        <w:rPr>
          <w:lang w:val="fr-FR" w:eastAsia="zh-CN"/>
        </w:rPr>
        <w:t>新的经编辑加工的建议书草案文本（</w:t>
      </w:r>
      <w:r w:rsidRPr="00DC6B8F">
        <w:rPr>
          <w:rFonts w:hint="eastAsia"/>
          <w:lang w:val="fr-FR" w:eastAsia="zh-CN"/>
        </w:rPr>
        <w:t>ITU-T A.8</w:t>
      </w:r>
      <w:r w:rsidRPr="00DC6B8F">
        <w:rPr>
          <w:rFonts w:hint="eastAsia"/>
          <w:lang w:val="fr-FR" w:eastAsia="zh-CN"/>
        </w:rPr>
        <w:t>建议书</w:t>
      </w:r>
      <w:r w:rsidRPr="00DC6B8F">
        <w:rPr>
          <w:lang w:val="fr-FR" w:eastAsia="zh-CN"/>
        </w:rPr>
        <w:t>第</w:t>
      </w:r>
      <w:r w:rsidRPr="00DC6B8F">
        <w:rPr>
          <w:lang w:val="fr-FR" w:eastAsia="zh-CN"/>
        </w:rPr>
        <w:t>4.4.2</w:t>
      </w:r>
      <w:r w:rsidRPr="00DC6B8F">
        <w:rPr>
          <w:rFonts w:hint="eastAsia"/>
          <w:lang w:val="fr-FR" w:eastAsia="zh-CN"/>
        </w:rPr>
        <w:t>段</w:t>
      </w:r>
      <w:r w:rsidRPr="00DC6B8F">
        <w:rPr>
          <w:lang w:val="fr-FR" w:eastAsia="zh-CN"/>
        </w:rPr>
        <w:t>）。</w:t>
      </w:r>
    </w:p>
    <w:p w:rsidR="009F6CC0" w:rsidRPr="00DC6B8F" w:rsidRDefault="009F6CC0" w:rsidP="00F2193B">
      <w:pPr>
        <w:pStyle w:val="Figurelegend"/>
        <w:tabs>
          <w:tab w:val="clear" w:pos="1134"/>
          <w:tab w:val="left" w:pos="709"/>
        </w:tabs>
        <w:rPr>
          <w:iCs/>
          <w:lang w:val="fr-FR" w:eastAsia="zh-CN"/>
        </w:rPr>
      </w:pPr>
      <w:r w:rsidRPr="00DC6B8F">
        <w:rPr>
          <w:rFonts w:hint="eastAsia"/>
          <w:lang w:val="fr-FR" w:eastAsia="zh-CN"/>
        </w:rPr>
        <w:t>8)</w:t>
      </w:r>
      <w:r w:rsidRPr="00DC6B8F">
        <w:rPr>
          <w:lang w:val="fr-FR" w:eastAsia="zh-CN"/>
        </w:rPr>
        <w:tab/>
      </w:r>
      <w:r w:rsidRPr="00DC6B8F">
        <w:rPr>
          <w:rFonts w:ascii="STKaiti" w:eastAsia="STKaiti" w:hAnsi="STKaiti"/>
          <w:iCs/>
          <w:lang w:val="fr-FR" w:eastAsia="zh-CN"/>
        </w:rPr>
        <w:t>提供编</w:t>
      </w:r>
      <w:r w:rsidRPr="00DC6B8F">
        <w:rPr>
          <w:rFonts w:ascii="STKaiti" w:eastAsia="STKaiti" w:hAnsi="STKaiti" w:hint="eastAsia"/>
          <w:iCs/>
          <w:lang w:val="fr-FR" w:eastAsia="zh-CN"/>
        </w:rPr>
        <w:t>定</w:t>
      </w:r>
      <w:r w:rsidRPr="00DC6B8F">
        <w:rPr>
          <w:rFonts w:ascii="STKaiti" w:eastAsia="STKaiti" w:hAnsi="STKaiti"/>
          <w:iCs/>
          <w:lang w:val="fr-FR" w:eastAsia="zh-CN"/>
        </w:rPr>
        <w:t>文本</w:t>
      </w:r>
      <w:r w:rsidRPr="00DC6B8F">
        <w:rPr>
          <w:rFonts w:eastAsia="STKaiti"/>
          <w:iCs/>
          <w:lang w:val="fr-FR" w:eastAsia="zh-CN"/>
        </w:rPr>
        <w:t xml:space="preserve"> –</w:t>
      </w:r>
      <w:r w:rsidRPr="00DC6B8F">
        <w:rPr>
          <w:lang w:val="fr-FR" w:eastAsia="zh-CN"/>
        </w:rPr>
        <w:t xml:space="preserve"> </w:t>
      </w:r>
      <w:r w:rsidRPr="00DC6B8F">
        <w:rPr>
          <w:lang w:val="fr-FR" w:eastAsia="zh-CN"/>
        </w:rPr>
        <w:t>将修订后的经编辑加工的文本，包括摘要，提供给</w:t>
      </w:r>
      <w:r w:rsidRPr="00DC6B8F">
        <w:rPr>
          <w:lang w:val="fr-FR" w:eastAsia="zh-CN"/>
        </w:rPr>
        <w:t>TSB</w:t>
      </w:r>
      <w:r w:rsidRPr="00DC6B8F">
        <w:rPr>
          <w:lang w:val="fr-FR" w:eastAsia="zh-CN"/>
        </w:rPr>
        <w:t>（</w:t>
      </w:r>
      <w:r w:rsidRPr="00DC6B8F">
        <w:rPr>
          <w:rFonts w:hint="eastAsia"/>
          <w:lang w:val="fr-FR" w:eastAsia="zh-CN"/>
        </w:rPr>
        <w:t>ITU-T A.8</w:t>
      </w:r>
      <w:r w:rsidRPr="00DC6B8F">
        <w:rPr>
          <w:rFonts w:hint="eastAsia"/>
          <w:lang w:val="fr-FR" w:eastAsia="zh-CN"/>
        </w:rPr>
        <w:t>建议书</w:t>
      </w:r>
      <w:r w:rsidRPr="00DC6B8F">
        <w:rPr>
          <w:lang w:val="fr-FR" w:eastAsia="zh-CN"/>
        </w:rPr>
        <w:t>第</w:t>
      </w:r>
      <w:r w:rsidRPr="00DC6B8F">
        <w:rPr>
          <w:lang w:val="fr-FR" w:eastAsia="zh-CN"/>
        </w:rPr>
        <w:t>4.4.2</w:t>
      </w:r>
      <w:r w:rsidRPr="00DC6B8F">
        <w:rPr>
          <w:rFonts w:hint="eastAsia"/>
          <w:lang w:val="fr-FR" w:eastAsia="zh-CN"/>
        </w:rPr>
        <w:t>段</w:t>
      </w:r>
      <w:r w:rsidRPr="00DC6B8F">
        <w:rPr>
          <w:lang w:val="fr-FR" w:eastAsia="zh-CN"/>
        </w:rPr>
        <w:t>）。</w:t>
      </w:r>
    </w:p>
    <w:p w:rsidR="009F6CC0" w:rsidRPr="00DC6B8F" w:rsidRDefault="009F6CC0" w:rsidP="00F2193B">
      <w:pPr>
        <w:pStyle w:val="Figurelegend"/>
        <w:tabs>
          <w:tab w:val="clear" w:pos="1134"/>
          <w:tab w:val="left" w:pos="709"/>
        </w:tabs>
        <w:rPr>
          <w:lang w:val="fr-FR" w:eastAsia="zh-CN"/>
        </w:rPr>
      </w:pPr>
      <w:r w:rsidRPr="00DC6B8F">
        <w:rPr>
          <w:lang w:val="fr-FR" w:eastAsia="zh-CN"/>
        </w:rPr>
        <w:t>9</w:t>
      </w:r>
      <w:r w:rsidRPr="00DC6B8F">
        <w:rPr>
          <w:rFonts w:hint="eastAsia"/>
          <w:lang w:val="fr-FR" w:eastAsia="zh-CN"/>
        </w:rPr>
        <w:t>)</w:t>
      </w:r>
      <w:r w:rsidRPr="00DC6B8F">
        <w:rPr>
          <w:lang w:val="fr-FR" w:eastAsia="zh-CN"/>
        </w:rPr>
        <w:tab/>
      </w:r>
      <w:r w:rsidRPr="00DC6B8F">
        <w:rPr>
          <w:rFonts w:ascii="STKaiti" w:eastAsia="STKaiti" w:hAnsi="STKaiti"/>
          <w:iCs/>
          <w:lang w:val="fr-FR" w:eastAsia="zh-CN"/>
        </w:rPr>
        <w:t>下一步的判断</w:t>
      </w:r>
      <w:r w:rsidRPr="00DC6B8F">
        <w:rPr>
          <w:rFonts w:eastAsia="STKaiti"/>
          <w:iCs/>
          <w:lang w:val="fr-FR" w:eastAsia="zh-CN"/>
        </w:rPr>
        <w:t xml:space="preserve"> –</w:t>
      </w:r>
      <w:r w:rsidRPr="00DC6B8F">
        <w:rPr>
          <w:lang w:val="fr-FR" w:eastAsia="zh-CN"/>
        </w:rPr>
        <w:t xml:space="preserve"> </w:t>
      </w:r>
      <w:r w:rsidRPr="00DC6B8F">
        <w:rPr>
          <w:lang w:val="fr-FR" w:eastAsia="zh-CN"/>
        </w:rPr>
        <w:t>研究组主席</w:t>
      </w:r>
      <w:r w:rsidRPr="00DC6B8F">
        <w:rPr>
          <w:rFonts w:hint="eastAsia"/>
          <w:lang w:val="fr-FR" w:eastAsia="zh-CN"/>
        </w:rPr>
        <w:t>经</w:t>
      </w:r>
      <w:r w:rsidRPr="00DC6B8F">
        <w:rPr>
          <w:lang w:val="fr-FR" w:eastAsia="zh-CN"/>
        </w:rPr>
        <w:t>与</w:t>
      </w:r>
      <w:r w:rsidRPr="00DC6B8F">
        <w:rPr>
          <w:lang w:val="fr-FR" w:eastAsia="zh-CN"/>
        </w:rPr>
        <w:t>TSB</w:t>
      </w:r>
      <w:r w:rsidRPr="00DC6B8F">
        <w:rPr>
          <w:lang w:val="fr-FR" w:eastAsia="zh-CN"/>
        </w:rPr>
        <w:t>协商后，做出下列</w:t>
      </w:r>
      <w:r w:rsidRPr="00DC6B8F">
        <w:rPr>
          <w:rFonts w:hint="eastAsia"/>
          <w:lang w:val="fr-FR" w:eastAsia="zh-CN"/>
        </w:rPr>
        <w:t>一种</w:t>
      </w:r>
      <w:r w:rsidRPr="00DC6B8F">
        <w:rPr>
          <w:lang w:val="fr-FR" w:eastAsia="zh-CN"/>
        </w:rPr>
        <w:t>判断：</w:t>
      </w:r>
    </w:p>
    <w:p w:rsidR="009F6CC0" w:rsidRPr="00DC6B8F" w:rsidRDefault="00F2193B" w:rsidP="001C3B30">
      <w:pPr>
        <w:pStyle w:val="Figurelegend"/>
        <w:tabs>
          <w:tab w:val="clear" w:pos="1134"/>
          <w:tab w:val="clear" w:pos="1871"/>
          <w:tab w:val="left" w:pos="709"/>
          <w:tab w:val="left" w:pos="1276"/>
        </w:tabs>
        <w:ind w:left="1276" w:hanging="1276"/>
        <w:rPr>
          <w:lang w:val="fr-FR" w:eastAsia="zh-CN"/>
        </w:rPr>
      </w:pPr>
      <w:r>
        <w:rPr>
          <w:lang w:val="fr-FR" w:eastAsia="zh-CN"/>
        </w:rPr>
        <w:tab/>
      </w:r>
      <w:r w:rsidR="009F6CC0" w:rsidRPr="00DC6B8F">
        <w:rPr>
          <w:lang w:val="fr-FR" w:eastAsia="zh-CN"/>
        </w:rPr>
        <w:t>a)</w:t>
      </w:r>
      <w:r w:rsidR="009F6CC0" w:rsidRPr="00DC6B8F">
        <w:rPr>
          <w:lang w:val="fr-FR" w:eastAsia="zh-CN"/>
        </w:rPr>
        <w:tab/>
      </w:r>
      <w:r w:rsidR="009F6CC0" w:rsidRPr="00DC6B8F">
        <w:rPr>
          <w:lang w:val="fr-FR" w:eastAsia="zh-CN"/>
        </w:rPr>
        <w:t>从时间上看，计划中的研究组会议</w:t>
      </w:r>
      <w:r w:rsidR="009F6CC0" w:rsidRPr="00DC6B8F">
        <w:rPr>
          <w:rFonts w:hint="eastAsia"/>
          <w:lang w:val="fr-FR" w:eastAsia="zh-CN"/>
        </w:rPr>
        <w:t>将来得及</w:t>
      </w:r>
      <w:r w:rsidR="009F6CC0" w:rsidRPr="00DC6B8F">
        <w:rPr>
          <w:lang w:val="fr-FR" w:eastAsia="zh-CN"/>
        </w:rPr>
        <w:t>审议提交批准的建议书草案（</w:t>
      </w:r>
      <w:r w:rsidR="009F6CC0" w:rsidRPr="00DC6B8F">
        <w:rPr>
          <w:rFonts w:hint="eastAsia"/>
          <w:lang w:val="fr-FR" w:eastAsia="zh-CN"/>
        </w:rPr>
        <w:t>ITU-T A.8</w:t>
      </w:r>
      <w:r w:rsidR="009F6CC0" w:rsidRPr="00DC6B8F">
        <w:rPr>
          <w:rFonts w:hint="eastAsia"/>
          <w:lang w:val="fr-FR" w:eastAsia="zh-CN"/>
        </w:rPr>
        <w:t>建议书</w:t>
      </w:r>
      <w:r w:rsidR="009F6CC0" w:rsidRPr="00DC6B8F">
        <w:rPr>
          <w:lang w:val="fr-FR" w:eastAsia="zh-CN"/>
        </w:rPr>
        <w:t>第</w:t>
      </w:r>
      <w:r w:rsidR="009F6CC0" w:rsidRPr="00DC6B8F">
        <w:rPr>
          <w:lang w:val="fr-FR" w:eastAsia="zh-CN"/>
        </w:rPr>
        <w:t>4.4.3 a</w:t>
      </w:r>
      <w:r w:rsidR="009F6CC0" w:rsidRPr="00DC6B8F">
        <w:rPr>
          <w:rFonts w:hint="eastAsia"/>
          <w:lang w:val="fr-FR" w:eastAsia="zh-CN"/>
        </w:rPr>
        <w:t>段</w:t>
      </w:r>
      <w:r w:rsidR="009F6CC0" w:rsidRPr="00DC6B8F">
        <w:rPr>
          <w:lang w:val="fr-FR" w:eastAsia="zh-CN"/>
        </w:rPr>
        <w:t>）；或</w:t>
      </w:r>
    </w:p>
    <w:p w:rsidR="009F6CC0" w:rsidRPr="00DC6B8F" w:rsidRDefault="00F2193B" w:rsidP="00F2193B">
      <w:pPr>
        <w:pStyle w:val="Figurelegend"/>
        <w:tabs>
          <w:tab w:val="clear" w:pos="1134"/>
          <w:tab w:val="clear" w:pos="1871"/>
          <w:tab w:val="left" w:pos="709"/>
          <w:tab w:val="left" w:pos="1276"/>
        </w:tabs>
        <w:ind w:left="1276" w:hanging="1276"/>
        <w:rPr>
          <w:lang w:val="fr-FR" w:eastAsia="zh-CN"/>
        </w:rPr>
      </w:pPr>
      <w:r>
        <w:rPr>
          <w:lang w:val="fr-FR" w:eastAsia="zh-CN"/>
        </w:rPr>
        <w:tab/>
      </w:r>
      <w:r w:rsidR="009F6CC0" w:rsidRPr="00DC6B8F">
        <w:rPr>
          <w:lang w:val="fr-FR" w:eastAsia="zh-CN"/>
        </w:rPr>
        <w:t>b)</w:t>
      </w:r>
      <w:r w:rsidR="009F6CC0" w:rsidRPr="00DC6B8F">
        <w:rPr>
          <w:lang w:val="fr-FR" w:eastAsia="zh-CN"/>
        </w:rPr>
        <w:tab/>
      </w:r>
      <w:r w:rsidR="009F6CC0" w:rsidRPr="00DC6B8F">
        <w:rPr>
          <w:lang w:val="fr-FR" w:eastAsia="zh-CN"/>
        </w:rPr>
        <w:t>为节省时间和</w:t>
      </w:r>
      <w:r w:rsidR="009F6CC0" w:rsidRPr="00DC6B8F">
        <w:rPr>
          <w:lang w:val="fr-FR" w:eastAsia="zh-CN"/>
        </w:rPr>
        <w:t>/</w:t>
      </w:r>
      <w:r w:rsidR="009F6CC0" w:rsidRPr="00DC6B8F">
        <w:rPr>
          <w:lang w:val="fr-FR" w:eastAsia="zh-CN"/>
        </w:rPr>
        <w:t>或考虑到该项工作的性质和成熟程度，应启动额外审议（</w:t>
      </w:r>
      <w:r w:rsidR="009F6CC0" w:rsidRPr="00DC6B8F">
        <w:rPr>
          <w:rFonts w:hint="eastAsia"/>
          <w:lang w:val="fr-FR" w:eastAsia="zh-CN"/>
        </w:rPr>
        <w:t>ITU-T A.8</w:t>
      </w:r>
      <w:r w:rsidR="009F6CC0" w:rsidRPr="00DC6B8F">
        <w:rPr>
          <w:rFonts w:hint="eastAsia"/>
          <w:lang w:val="fr-FR" w:eastAsia="zh-CN"/>
        </w:rPr>
        <w:t>建议书</w:t>
      </w:r>
      <w:r w:rsidR="009F6CC0" w:rsidRPr="00DC6B8F">
        <w:rPr>
          <w:lang w:val="fr-FR" w:eastAsia="zh-CN"/>
        </w:rPr>
        <w:t>第</w:t>
      </w:r>
      <w:r w:rsidR="009F6CC0" w:rsidRPr="00DC6B8F">
        <w:rPr>
          <w:lang w:val="fr-FR" w:eastAsia="zh-CN"/>
        </w:rPr>
        <w:t>4.4.3 b</w:t>
      </w:r>
      <w:r w:rsidR="009F6CC0" w:rsidRPr="00DC6B8F">
        <w:rPr>
          <w:rFonts w:hint="eastAsia"/>
          <w:lang w:val="fr-FR" w:eastAsia="zh-CN"/>
        </w:rPr>
        <w:t>段</w:t>
      </w:r>
      <w:r w:rsidR="009F6CC0" w:rsidRPr="00DC6B8F">
        <w:rPr>
          <w:lang w:val="fr-FR" w:eastAsia="zh-CN"/>
        </w:rPr>
        <w:t>）</w:t>
      </w:r>
      <w:r w:rsidR="009F6CC0" w:rsidRPr="00DC6B8F">
        <w:rPr>
          <w:rFonts w:hint="eastAsia"/>
          <w:lang w:val="fr-FR" w:eastAsia="zh-CN"/>
        </w:rPr>
        <w:t>程序</w:t>
      </w:r>
      <w:r w:rsidR="009F6CC0" w:rsidRPr="00DC6B8F">
        <w:rPr>
          <w:lang w:val="fr-FR" w:eastAsia="zh-CN"/>
        </w:rPr>
        <w:t>。</w:t>
      </w:r>
    </w:p>
    <w:p w:rsidR="00F2193B" w:rsidRDefault="00F2193B">
      <w:pPr>
        <w:tabs>
          <w:tab w:val="clear" w:pos="1134"/>
          <w:tab w:val="clear" w:pos="1871"/>
          <w:tab w:val="clear" w:pos="2268"/>
        </w:tabs>
        <w:overflowPunct/>
        <w:autoSpaceDE/>
        <w:autoSpaceDN/>
        <w:adjustRightInd/>
        <w:spacing w:before="0"/>
        <w:jc w:val="left"/>
        <w:textAlignment w:val="auto"/>
        <w:rPr>
          <w:sz w:val="18"/>
          <w:lang w:val="fr-FR" w:eastAsia="zh-CN"/>
        </w:rPr>
      </w:pPr>
      <w:r>
        <w:rPr>
          <w:lang w:val="fr-FR" w:eastAsia="zh-CN"/>
        </w:rPr>
        <w:br w:type="page"/>
      </w:r>
    </w:p>
    <w:p w:rsidR="009F6CC0" w:rsidRPr="00DC6B8F" w:rsidRDefault="009F6CC0" w:rsidP="00F2193B">
      <w:pPr>
        <w:pStyle w:val="Figurelegend"/>
        <w:tabs>
          <w:tab w:val="clear" w:pos="1134"/>
          <w:tab w:val="left" w:pos="709"/>
        </w:tabs>
        <w:ind w:left="709" w:hanging="709"/>
        <w:rPr>
          <w:lang w:val="fr-FR" w:eastAsia="zh-CN"/>
        </w:rPr>
      </w:pPr>
      <w:r w:rsidRPr="00DC6B8F">
        <w:rPr>
          <w:lang w:val="fr-FR" w:eastAsia="zh-CN"/>
        </w:rPr>
        <w:t>10</w:t>
      </w:r>
      <w:r w:rsidRPr="00DC6B8F">
        <w:rPr>
          <w:rFonts w:hint="eastAsia"/>
          <w:lang w:val="fr-FR" w:eastAsia="zh-CN"/>
        </w:rPr>
        <w:t>)</w:t>
      </w:r>
      <w:r w:rsidRPr="00DC6B8F">
        <w:rPr>
          <w:lang w:val="fr-FR" w:eastAsia="zh-CN"/>
        </w:rPr>
        <w:tab/>
      </w:r>
      <w:r w:rsidRPr="00DC6B8F">
        <w:rPr>
          <w:rFonts w:ascii="STKaiti" w:eastAsia="STKaiti" w:hAnsi="STKaiti"/>
          <w:iCs/>
          <w:lang w:val="fr-FR" w:eastAsia="zh-CN"/>
        </w:rPr>
        <w:t>主任宣布和</w:t>
      </w:r>
      <w:r w:rsidRPr="00DC6B8F">
        <w:rPr>
          <w:rFonts w:ascii="STKaiti" w:eastAsia="STKaiti" w:hAnsi="STKaiti" w:hint="eastAsia"/>
          <w:iCs/>
          <w:lang w:val="fr-FR" w:eastAsia="zh-CN"/>
        </w:rPr>
        <w:t>公</w:t>
      </w:r>
      <w:r w:rsidRPr="00DC6B8F">
        <w:rPr>
          <w:rFonts w:ascii="STKaiti" w:eastAsia="STKaiti" w:hAnsi="STKaiti"/>
          <w:iCs/>
          <w:lang w:val="fr-FR" w:eastAsia="zh-CN"/>
        </w:rPr>
        <w:t>布额外审议</w:t>
      </w:r>
      <w:r w:rsidRPr="00DC6B8F">
        <w:rPr>
          <w:rFonts w:ascii="STKaiti" w:eastAsia="STKaiti" w:hAnsi="STKaiti" w:hint="eastAsia"/>
          <w:iCs/>
          <w:lang w:val="fr-FR" w:eastAsia="zh-CN"/>
        </w:rPr>
        <w:t>情况</w:t>
      </w:r>
      <w:r w:rsidRPr="00DC6B8F">
        <w:rPr>
          <w:rFonts w:eastAsia="STKaiti"/>
          <w:iCs/>
          <w:lang w:val="fr-FR" w:eastAsia="zh-CN"/>
        </w:rPr>
        <w:t xml:space="preserve"> –</w:t>
      </w:r>
      <w:r w:rsidRPr="00DC6B8F">
        <w:rPr>
          <w:lang w:val="fr-FR" w:eastAsia="zh-CN"/>
        </w:rPr>
        <w:t xml:space="preserve"> </w:t>
      </w:r>
      <w:r w:rsidRPr="00DC6B8F">
        <w:rPr>
          <w:lang w:val="fr-FR" w:eastAsia="zh-CN"/>
        </w:rPr>
        <w:t>主任向所有成员国和部门成员宣布额外审议开始，并指出可查</w:t>
      </w:r>
      <w:r w:rsidRPr="00DC6B8F">
        <w:rPr>
          <w:rFonts w:hint="eastAsia"/>
          <w:lang w:val="fr-FR" w:eastAsia="zh-CN"/>
        </w:rPr>
        <w:t>阅</w:t>
      </w:r>
      <w:r w:rsidRPr="00DC6B8F">
        <w:rPr>
          <w:lang w:val="fr-FR" w:eastAsia="zh-CN"/>
        </w:rPr>
        <w:t>到建议书修订草案的摘要和全文的出处。如果建议书修订草案尚未以电子方式</w:t>
      </w:r>
      <w:r w:rsidRPr="00DC6B8F">
        <w:rPr>
          <w:rFonts w:hint="eastAsia"/>
          <w:lang w:val="fr-FR" w:eastAsia="zh-CN"/>
        </w:rPr>
        <w:t>发</w:t>
      </w:r>
      <w:r w:rsidRPr="00DC6B8F">
        <w:rPr>
          <w:lang w:val="fr-FR" w:eastAsia="zh-CN"/>
        </w:rPr>
        <w:t>布，</w:t>
      </w:r>
      <w:r w:rsidRPr="00DC6B8F">
        <w:rPr>
          <w:rFonts w:hint="eastAsia"/>
          <w:lang w:val="fr-FR" w:eastAsia="zh-CN"/>
        </w:rPr>
        <w:t>则</w:t>
      </w:r>
      <w:r w:rsidRPr="00DC6B8F">
        <w:rPr>
          <w:lang w:val="fr-FR" w:eastAsia="zh-CN"/>
        </w:rPr>
        <w:t>可在此时</w:t>
      </w:r>
      <w:r w:rsidRPr="00DC6B8F">
        <w:rPr>
          <w:rFonts w:hint="eastAsia"/>
          <w:lang w:val="fr-FR" w:eastAsia="zh-CN"/>
        </w:rPr>
        <w:t>发</w:t>
      </w:r>
      <w:r w:rsidRPr="00DC6B8F">
        <w:rPr>
          <w:lang w:val="fr-FR" w:eastAsia="zh-CN"/>
        </w:rPr>
        <w:t>布（</w:t>
      </w:r>
      <w:r w:rsidRPr="00DC6B8F">
        <w:rPr>
          <w:rFonts w:hint="eastAsia"/>
          <w:lang w:val="fr-FR" w:eastAsia="zh-CN"/>
        </w:rPr>
        <w:t>ITU-T A.8</w:t>
      </w:r>
      <w:r w:rsidRPr="00DC6B8F">
        <w:rPr>
          <w:rFonts w:hint="eastAsia"/>
          <w:lang w:val="fr-FR" w:eastAsia="zh-CN"/>
        </w:rPr>
        <w:t>建议书</w:t>
      </w:r>
      <w:r w:rsidRPr="00DC6B8F">
        <w:rPr>
          <w:lang w:val="fr-FR" w:eastAsia="zh-CN"/>
        </w:rPr>
        <w:t>第</w:t>
      </w:r>
      <w:r w:rsidRPr="00DC6B8F">
        <w:rPr>
          <w:lang w:val="fr-FR" w:eastAsia="zh-CN"/>
        </w:rPr>
        <w:t>4.5</w:t>
      </w:r>
      <w:r w:rsidRPr="00DC6B8F">
        <w:rPr>
          <w:lang w:val="fr-FR" w:eastAsia="zh-CN"/>
        </w:rPr>
        <w:t>节）。</w:t>
      </w:r>
    </w:p>
    <w:p w:rsidR="009F6CC0" w:rsidRPr="00DC6B8F" w:rsidRDefault="009F6CC0" w:rsidP="00F2193B">
      <w:pPr>
        <w:pStyle w:val="Figurelegend"/>
        <w:tabs>
          <w:tab w:val="clear" w:pos="1134"/>
          <w:tab w:val="left" w:pos="709"/>
        </w:tabs>
        <w:rPr>
          <w:lang w:val="fr-FR" w:eastAsia="zh-CN"/>
        </w:rPr>
      </w:pPr>
      <w:r w:rsidRPr="00DC6B8F">
        <w:rPr>
          <w:lang w:val="fr-FR" w:eastAsia="zh-CN"/>
        </w:rPr>
        <w:t>11</w:t>
      </w:r>
      <w:r w:rsidRPr="00DC6B8F">
        <w:rPr>
          <w:rFonts w:hint="eastAsia"/>
          <w:lang w:val="fr-FR" w:eastAsia="zh-CN"/>
        </w:rPr>
        <w:t>)</w:t>
      </w:r>
      <w:r w:rsidRPr="00DC6B8F">
        <w:rPr>
          <w:lang w:val="fr-FR" w:eastAsia="zh-CN"/>
        </w:rPr>
        <w:tab/>
      </w:r>
      <w:r w:rsidRPr="00DC6B8F">
        <w:rPr>
          <w:rFonts w:ascii="STKaiti" w:eastAsia="STKaiti" w:hAnsi="STKaiti"/>
          <w:iCs/>
          <w:lang w:val="fr-FR" w:eastAsia="zh-CN"/>
        </w:rPr>
        <w:t>额外审议的判断</w:t>
      </w:r>
      <w:r w:rsidRPr="00DC6B8F">
        <w:rPr>
          <w:rFonts w:eastAsia="STKaiti"/>
          <w:iCs/>
          <w:lang w:val="fr-FR" w:eastAsia="zh-CN"/>
        </w:rPr>
        <w:t xml:space="preserve"> –</w:t>
      </w:r>
      <w:r w:rsidRPr="00DC6B8F">
        <w:rPr>
          <w:lang w:val="fr-FR" w:eastAsia="zh-CN"/>
        </w:rPr>
        <w:t xml:space="preserve"> </w:t>
      </w:r>
      <w:r w:rsidRPr="00DC6B8F">
        <w:rPr>
          <w:lang w:val="fr-FR" w:eastAsia="zh-CN"/>
        </w:rPr>
        <w:t>研究组主席</w:t>
      </w:r>
      <w:r w:rsidRPr="00DC6B8F">
        <w:rPr>
          <w:rFonts w:hint="eastAsia"/>
          <w:lang w:val="fr-FR" w:eastAsia="zh-CN"/>
        </w:rPr>
        <w:t>经</w:t>
      </w:r>
      <w:r w:rsidRPr="00DC6B8F">
        <w:rPr>
          <w:lang w:val="fr-FR" w:eastAsia="zh-CN"/>
        </w:rPr>
        <w:t>与</w:t>
      </w:r>
      <w:r w:rsidRPr="00DC6B8F">
        <w:rPr>
          <w:lang w:val="fr-FR" w:eastAsia="zh-CN"/>
        </w:rPr>
        <w:t>TSB</w:t>
      </w:r>
      <w:r w:rsidRPr="00DC6B8F">
        <w:rPr>
          <w:lang w:val="fr-FR" w:eastAsia="zh-CN"/>
        </w:rPr>
        <w:t>协商后，做出下列</w:t>
      </w:r>
      <w:r w:rsidRPr="00DC6B8F">
        <w:rPr>
          <w:rFonts w:hint="eastAsia"/>
          <w:lang w:val="fr-FR" w:eastAsia="zh-CN"/>
        </w:rPr>
        <w:t>一种</w:t>
      </w:r>
      <w:r w:rsidRPr="00DC6B8F">
        <w:rPr>
          <w:lang w:val="fr-FR" w:eastAsia="zh-CN"/>
        </w:rPr>
        <w:t>判断：</w:t>
      </w:r>
    </w:p>
    <w:p w:rsidR="009F6CC0" w:rsidRPr="00DC6B8F" w:rsidRDefault="00F2193B" w:rsidP="00F2193B">
      <w:pPr>
        <w:pStyle w:val="Figurelegend"/>
        <w:tabs>
          <w:tab w:val="clear" w:pos="1134"/>
          <w:tab w:val="clear" w:pos="1871"/>
          <w:tab w:val="left" w:pos="709"/>
          <w:tab w:val="left" w:pos="1276"/>
        </w:tabs>
        <w:ind w:left="1276" w:hanging="1276"/>
        <w:rPr>
          <w:lang w:val="fr-FR" w:eastAsia="zh-CN"/>
        </w:rPr>
      </w:pPr>
      <w:r>
        <w:rPr>
          <w:lang w:val="fr-FR" w:eastAsia="zh-CN"/>
        </w:rPr>
        <w:tab/>
      </w:r>
      <w:r w:rsidR="009F6CC0" w:rsidRPr="00DC6B8F">
        <w:rPr>
          <w:lang w:val="fr-FR" w:eastAsia="zh-CN"/>
        </w:rPr>
        <w:t>a)</w:t>
      </w:r>
      <w:r w:rsidR="009F6CC0" w:rsidRPr="00DC6B8F">
        <w:rPr>
          <w:lang w:val="fr-FR" w:eastAsia="zh-CN"/>
        </w:rPr>
        <w:tab/>
      </w:r>
      <w:r w:rsidR="009F6CC0" w:rsidRPr="00DC6B8F">
        <w:rPr>
          <w:rFonts w:hint="eastAsia"/>
          <w:lang w:val="fr-FR" w:eastAsia="zh-CN"/>
        </w:rPr>
        <w:t>未</w:t>
      </w:r>
      <w:r w:rsidR="009F6CC0" w:rsidRPr="00DC6B8F">
        <w:rPr>
          <w:lang w:val="fr-FR" w:eastAsia="zh-CN"/>
        </w:rPr>
        <w:t>收到除</w:t>
      </w:r>
      <w:r w:rsidR="009F6CC0" w:rsidRPr="00DC6B8F">
        <w:rPr>
          <w:rFonts w:hint="eastAsia"/>
          <w:lang w:val="fr-FR" w:eastAsia="zh-CN"/>
        </w:rPr>
        <w:t>说明</w:t>
      </w:r>
      <w:r w:rsidR="009F6CC0" w:rsidRPr="00DC6B8F">
        <w:rPr>
          <w:lang w:val="fr-FR" w:eastAsia="zh-CN"/>
        </w:rPr>
        <w:t>文字错误以外的其他意见</w:t>
      </w:r>
      <w:r w:rsidR="009F6CC0" w:rsidRPr="00DC6B8F">
        <w:rPr>
          <w:rFonts w:hint="eastAsia"/>
          <w:lang w:val="fr-FR" w:eastAsia="zh-CN"/>
        </w:rPr>
        <w:t>，</w:t>
      </w:r>
      <w:r w:rsidR="009F6CC0" w:rsidRPr="00DC6B8F">
        <w:rPr>
          <w:lang w:val="fr-FR" w:eastAsia="zh-CN"/>
        </w:rPr>
        <w:t>此时建议书被视为得到批准（</w:t>
      </w:r>
      <w:r w:rsidR="009F6CC0" w:rsidRPr="00DC6B8F">
        <w:rPr>
          <w:rFonts w:hint="eastAsia"/>
          <w:lang w:val="fr-FR" w:eastAsia="zh-CN"/>
        </w:rPr>
        <w:t>ITU-T A.8</w:t>
      </w:r>
      <w:r w:rsidR="009F6CC0" w:rsidRPr="00DC6B8F">
        <w:rPr>
          <w:rFonts w:hint="eastAsia"/>
          <w:lang w:val="fr-FR" w:eastAsia="zh-CN"/>
        </w:rPr>
        <w:t>建议书</w:t>
      </w:r>
      <w:r w:rsidR="009F6CC0" w:rsidRPr="00DC6B8F">
        <w:rPr>
          <w:lang w:val="fr-FR" w:eastAsia="zh-CN"/>
        </w:rPr>
        <w:t>第</w:t>
      </w:r>
      <w:r w:rsidR="009F6CC0" w:rsidRPr="00DC6B8F">
        <w:rPr>
          <w:lang w:val="fr-FR" w:eastAsia="zh-CN"/>
        </w:rPr>
        <w:t>4.5.1</w:t>
      </w:r>
      <w:r w:rsidR="009F6CC0" w:rsidRPr="00DC6B8F">
        <w:rPr>
          <w:rFonts w:hint="eastAsia"/>
          <w:lang w:val="fr-FR" w:eastAsia="zh-CN"/>
        </w:rPr>
        <w:t>段</w:t>
      </w:r>
      <w:r w:rsidR="009F6CC0" w:rsidRPr="00DC6B8F">
        <w:rPr>
          <w:lang w:val="fr-FR" w:eastAsia="zh-CN"/>
        </w:rPr>
        <w:t>）；或</w:t>
      </w:r>
    </w:p>
    <w:p w:rsidR="009F6CC0" w:rsidRPr="00DC6B8F" w:rsidRDefault="00F2193B" w:rsidP="00F2193B">
      <w:pPr>
        <w:pStyle w:val="Figurelegend"/>
        <w:tabs>
          <w:tab w:val="clear" w:pos="1134"/>
          <w:tab w:val="clear" w:pos="1871"/>
          <w:tab w:val="left" w:pos="709"/>
          <w:tab w:val="left" w:pos="1276"/>
        </w:tabs>
        <w:ind w:left="1276" w:hanging="1276"/>
        <w:rPr>
          <w:lang w:val="fr-FR" w:eastAsia="zh-CN"/>
        </w:rPr>
      </w:pPr>
      <w:r>
        <w:rPr>
          <w:lang w:val="fr-FR" w:eastAsia="zh-CN"/>
        </w:rPr>
        <w:tab/>
      </w:r>
      <w:r w:rsidR="009F6CC0" w:rsidRPr="00DC6B8F">
        <w:rPr>
          <w:lang w:val="fr-FR" w:eastAsia="zh-CN"/>
        </w:rPr>
        <w:t>b)</w:t>
      </w:r>
      <w:r w:rsidR="009F6CC0" w:rsidRPr="00DC6B8F">
        <w:rPr>
          <w:lang w:val="fr-FR" w:eastAsia="zh-CN"/>
        </w:rPr>
        <w:tab/>
      </w:r>
      <w:r w:rsidR="009F6CC0" w:rsidRPr="00DC6B8F">
        <w:rPr>
          <w:lang w:val="fr-FR" w:eastAsia="zh-CN"/>
        </w:rPr>
        <w:t>收到了除</w:t>
      </w:r>
      <w:r w:rsidR="009F6CC0" w:rsidRPr="00DC6B8F">
        <w:rPr>
          <w:rFonts w:hint="eastAsia"/>
          <w:lang w:val="fr-FR" w:eastAsia="zh-CN"/>
        </w:rPr>
        <w:t>说明</w:t>
      </w:r>
      <w:r w:rsidR="009F6CC0" w:rsidRPr="00DC6B8F">
        <w:rPr>
          <w:lang w:val="fr-FR" w:eastAsia="zh-CN"/>
        </w:rPr>
        <w:t>文字错误以外的其他意见</w:t>
      </w:r>
      <w:r w:rsidR="009F6CC0" w:rsidRPr="00DC6B8F">
        <w:rPr>
          <w:rFonts w:hint="eastAsia"/>
          <w:lang w:val="fr-FR" w:eastAsia="zh-CN"/>
        </w:rPr>
        <w:t>，</w:t>
      </w:r>
      <w:r w:rsidR="009F6CC0" w:rsidRPr="00DC6B8F">
        <w:rPr>
          <w:lang w:val="fr-FR" w:eastAsia="zh-CN"/>
        </w:rPr>
        <w:t>此时</w:t>
      </w:r>
      <w:r w:rsidR="009F6CC0" w:rsidRPr="00DC6B8F">
        <w:rPr>
          <w:rFonts w:hint="eastAsia"/>
          <w:lang w:val="fr-FR" w:eastAsia="zh-CN"/>
        </w:rPr>
        <w:t>进入到</w:t>
      </w:r>
      <w:r w:rsidR="009F6CC0" w:rsidRPr="00DC6B8F">
        <w:rPr>
          <w:lang w:val="fr-FR" w:eastAsia="zh-CN"/>
        </w:rPr>
        <w:t>在研究组会议上</w:t>
      </w:r>
      <w:r w:rsidR="009F6CC0" w:rsidRPr="00DC6B8F">
        <w:rPr>
          <w:rFonts w:hint="eastAsia"/>
          <w:lang w:val="fr-FR" w:eastAsia="zh-CN"/>
        </w:rPr>
        <w:t>进行</w:t>
      </w:r>
      <w:r w:rsidR="009F6CC0" w:rsidRPr="00DC6B8F">
        <w:rPr>
          <w:lang w:val="fr-FR" w:eastAsia="zh-CN"/>
        </w:rPr>
        <w:t>批准</w:t>
      </w:r>
      <w:r w:rsidR="009F6CC0" w:rsidRPr="00DC6B8F">
        <w:rPr>
          <w:rFonts w:hint="eastAsia"/>
          <w:lang w:val="fr-FR" w:eastAsia="zh-CN"/>
        </w:rPr>
        <w:t>的</w:t>
      </w:r>
      <w:r w:rsidR="009F6CC0" w:rsidRPr="00DC6B8F">
        <w:rPr>
          <w:lang w:val="fr-FR" w:eastAsia="zh-CN"/>
        </w:rPr>
        <w:t>程序（</w:t>
      </w:r>
      <w:r w:rsidR="009F6CC0" w:rsidRPr="00DC6B8F">
        <w:rPr>
          <w:rFonts w:hint="eastAsia"/>
          <w:lang w:val="fr-FR" w:eastAsia="zh-CN"/>
        </w:rPr>
        <w:t>ITU-T A.8</w:t>
      </w:r>
      <w:r w:rsidR="009F6CC0" w:rsidRPr="00DC6B8F">
        <w:rPr>
          <w:rFonts w:hint="eastAsia"/>
          <w:lang w:val="fr-FR" w:eastAsia="zh-CN"/>
        </w:rPr>
        <w:t>建议书</w:t>
      </w:r>
      <w:r w:rsidR="009F6CC0" w:rsidRPr="00DC6B8F">
        <w:rPr>
          <w:lang w:val="fr-FR" w:eastAsia="zh-CN"/>
        </w:rPr>
        <w:t>第</w:t>
      </w:r>
      <w:r w:rsidR="009F6CC0" w:rsidRPr="00DC6B8F">
        <w:rPr>
          <w:lang w:val="fr-FR" w:eastAsia="zh-CN"/>
        </w:rPr>
        <w:t>4.5.2</w:t>
      </w:r>
      <w:r w:rsidR="009F6CC0" w:rsidRPr="00DC6B8F">
        <w:rPr>
          <w:rFonts w:hint="eastAsia"/>
          <w:lang w:val="fr-FR" w:eastAsia="zh-CN"/>
        </w:rPr>
        <w:t>段</w:t>
      </w:r>
      <w:r w:rsidR="009F6CC0" w:rsidRPr="00DC6B8F">
        <w:rPr>
          <w:lang w:val="fr-FR" w:eastAsia="zh-CN"/>
        </w:rPr>
        <w:t>）。</w:t>
      </w:r>
    </w:p>
    <w:p w:rsidR="009F6CC0" w:rsidRPr="00DC6B8F" w:rsidRDefault="009F6CC0" w:rsidP="00F2193B">
      <w:pPr>
        <w:pStyle w:val="Figurelegend"/>
        <w:tabs>
          <w:tab w:val="clear" w:pos="1134"/>
          <w:tab w:val="left" w:pos="709"/>
        </w:tabs>
        <w:rPr>
          <w:lang w:val="fr-FR" w:eastAsia="zh-CN"/>
        </w:rPr>
      </w:pPr>
      <w:r w:rsidRPr="00DC6B8F">
        <w:rPr>
          <w:lang w:val="fr-FR" w:eastAsia="zh-CN"/>
        </w:rPr>
        <w:t>12</w:t>
      </w:r>
      <w:r w:rsidRPr="00DC6B8F">
        <w:rPr>
          <w:rFonts w:hint="eastAsia"/>
          <w:lang w:val="fr-FR" w:eastAsia="zh-CN"/>
        </w:rPr>
        <w:t>)</w:t>
      </w:r>
      <w:r w:rsidRPr="00DC6B8F">
        <w:rPr>
          <w:lang w:val="fr-FR" w:eastAsia="zh-CN"/>
        </w:rPr>
        <w:tab/>
      </w:r>
      <w:r w:rsidRPr="00DC6B8F">
        <w:rPr>
          <w:rFonts w:ascii="STKaiti" w:eastAsia="STKaiti" w:hAnsi="STKaiti"/>
          <w:iCs/>
          <w:lang w:val="fr-FR" w:eastAsia="zh-CN"/>
        </w:rPr>
        <w:t>主任</w:t>
      </w:r>
      <w:r w:rsidRPr="00DC6B8F">
        <w:rPr>
          <w:rFonts w:ascii="STKaiti" w:eastAsia="STKaiti" w:hAnsi="STKaiti" w:hint="eastAsia"/>
          <w:iCs/>
          <w:lang w:val="fr-FR" w:eastAsia="zh-CN"/>
        </w:rPr>
        <w:t>发出</w:t>
      </w:r>
      <w:r w:rsidRPr="00DC6B8F">
        <w:rPr>
          <w:rFonts w:ascii="STKaiti" w:eastAsia="STKaiti" w:hAnsi="STKaiti"/>
          <w:iCs/>
          <w:lang w:val="fr-FR" w:eastAsia="zh-CN"/>
        </w:rPr>
        <w:t>通知</w:t>
      </w:r>
      <w:r w:rsidRPr="00DC6B8F">
        <w:rPr>
          <w:rFonts w:eastAsia="STKaiti"/>
          <w:iCs/>
          <w:lang w:val="fr-FR" w:eastAsia="zh-CN"/>
        </w:rPr>
        <w:t xml:space="preserve"> –</w:t>
      </w:r>
      <w:r w:rsidRPr="00DC6B8F">
        <w:rPr>
          <w:lang w:val="fr-FR" w:eastAsia="zh-CN"/>
        </w:rPr>
        <w:t xml:space="preserve"> </w:t>
      </w:r>
      <w:r w:rsidRPr="00DC6B8F">
        <w:rPr>
          <w:lang w:val="fr-FR" w:eastAsia="zh-CN"/>
        </w:rPr>
        <w:t>主任通知各成员建议书草案已</w:t>
      </w:r>
      <w:r w:rsidRPr="00DC6B8F">
        <w:rPr>
          <w:rFonts w:hint="eastAsia"/>
          <w:lang w:val="fr-FR" w:eastAsia="zh-CN"/>
        </w:rPr>
        <w:t>获得</w:t>
      </w:r>
      <w:r w:rsidRPr="00DC6B8F">
        <w:rPr>
          <w:lang w:val="fr-FR" w:eastAsia="zh-CN"/>
        </w:rPr>
        <w:t>批准（</w:t>
      </w:r>
      <w:r w:rsidRPr="00DC6B8F">
        <w:rPr>
          <w:rFonts w:hint="eastAsia"/>
          <w:lang w:val="fr-FR" w:eastAsia="zh-CN"/>
        </w:rPr>
        <w:t>ITU-T A.8</w:t>
      </w:r>
      <w:r w:rsidRPr="00DC6B8F">
        <w:rPr>
          <w:rFonts w:hint="eastAsia"/>
          <w:lang w:val="fr-FR" w:eastAsia="zh-CN"/>
        </w:rPr>
        <w:t>建议书</w:t>
      </w:r>
      <w:r w:rsidRPr="00DC6B8F">
        <w:rPr>
          <w:lang w:val="fr-FR" w:eastAsia="zh-CN"/>
        </w:rPr>
        <w:t>第</w:t>
      </w:r>
      <w:r w:rsidRPr="00DC6B8F">
        <w:rPr>
          <w:lang w:val="fr-FR" w:eastAsia="zh-CN"/>
        </w:rPr>
        <w:t>6.1</w:t>
      </w:r>
      <w:r w:rsidRPr="00DC6B8F">
        <w:rPr>
          <w:lang w:val="fr-FR" w:eastAsia="zh-CN"/>
        </w:rPr>
        <w:t>或第</w:t>
      </w:r>
      <w:r w:rsidRPr="00DC6B8F">
        <w:rPr>
          <w:lang w:val="fr-FR" w:eastAsia="zh-CN"/>
        </w:rPr>
        <w:t>6.2</w:t>
      </w:r>
      <w:r w:rsidRPr="00DC6B8F">
        <w:rPr>
          <w:lang w:val="fr-FR" w:eastAsia="zh-CN"/>
        </w:rPr>
        <w:t>节）。</w:t>
      </w:r>
    </w:p>
    <w:p w:rsidR="009F6CC0" w:rsidRPr="00DC6B8F" w:rsidRDefault="009F6CC0" w:rsidP="00F2193B">
      <w:pPr>
        <w:pStyle w:val="FigureNoTitle0"/>
        <w:rPr>
          <w:lang w:eastAsia="zh-CN"/>
        </w:rPr>
      </w:pPr>
      <w:r w:rsidRPr="00DC6B8F">
        <w:rPr>
          <w:rFonts w:hint="eastAsia"/>
        </w:rPr>
        <w:t>图</w:t>
      </w:r>
      <w:r w:rsidRPr="00DC6B8F">
        <w:t>3</w:t>
      </w:r>
      <w:r w:rsidRPr="00DC6B8F">
        <w:rPr>
          <w:rFonts w:hint="eastAsia"/>
          <w:lang w:eastAsia="zh-CN"/>
        </w:rPr>
        <w:t>b</w:t>
      </w:r>
      <w:r w:rsidRPr="00DC6B8F">
        <w:t xml:space="preserve"> </w:t>
      </w:r>
      <w:r w:rsidRPr="00DC6B8F">
        <w:rPr>
          <w:rFonts w:hint="eastAsia"/>
        </w:rPr>
        <w:t>（基于</w:t>
      </w:r>
      <w:r w:rsidRPr="00DC6B8F">
        <w:t>ITU-</w:t>
      </w:r>
      <w:r w:rsidRPr="00DC6B8F">
        <w:rPr>
          <w:rFonts w:hint="eastAsia"/>
          <w:lang w:eastAsia="zh-CN"/>
        </w:rPr>
        <w:t>T</w:t>
      </w:r>
      <w:r w:rsidRPr="00DC6B8F">
        <w:t xml:space="preserve"> A.8</w:t>
      </w:r>
      <w:r w:rsidRPr="00DC6B8F">
        <w:rPr>
          <w:rFonts w:hint="eastAsia"/>
          <w:lang w:val="en-US" w:eastAsia="zh-CN"/>
        </w:rPr>
        <w:t>图</w:t>
      </w:r>
      <w:r w:rsidRPr="00DC6B8F">
        <w:rPr>
          <w:rFonts w:hint="eastAsia"/>
          <w:lang w:eastAsia="zh-CN"/>
        </w:rPr>
        <w:t>1</w:t>
      </w:r>
      <w:r w:rsidRPr="00DC6B8F">
        <w:t>) – ITU-T</w:t>
      </w:r>
      <w:r w:rsidRPr="00DC6B8F">
        <w:rPr>
          <w:rFonts w:ascii="SimSun" w:hAnsi="SimSun" w:cs="SimSun" w:hint="eastAsia"/>
          <w:lang w:eastAsia="zh-CN"/>
        </w:rPr>
        <w:t>替代</w:t>
      </w:r>
      <w:r w:rsidRPr="00DC6B8F">
        <w:rPr>
          <w:rFonts w:ascii="MS Mincho" w:hAnsi="MS Mincho" w:cs="MS Mincho" w:hint="eastAsia"/>
          <w:lang w:eastAsia="zh-CN"/>
        </w:rPr>
        <w:t>批准程序</w:t>
      </w:r>
      <w:r w:rsidRPr="00DC6B8F">
        <w:rPr>
          <w:rFonts w:hint="eastAsia"/>
          <w:lang w:eastAsia="zh-CN"/>
        </w:rPr>
        <w:t>（</w:t>
      </w:r>
      <w:r w:rsidRPr="00DC6B8F">
        <w:t>AAP</w:t>
      </w:r>
      <w:r w:rsidRPr="00DC6B8F">
        <w:rPr>
          <w:rFonts w:hint="eastAsia"/>
          <w:lang w:eastAsia="zh-CN"/>
        </w:rPr>
        <w:t>）</w:t>
      </w:r>
    </w:p>
    <w:p w:rsidR="009F6CC0" w:rsidRPr="00DC6B8F" w:rsidRDefault="009F6CC0" w:rsidP="00F2193B">
      <w:pPr>
        <w:pStyle w:val="Heading2"/>
        <w:rPr>
          <w:lang w:val="fr-FR" w:eastAsia="zh-CN"/>
        </w:rPr>
      </w:pPr>
      <w:bookmarkStart w:id="679" w:name="_Toc276545986"/>
      <w:bookmarkStart w:id="680" w:name="_Toc404085527"/>
      <w:r w:rsidRPr="00DC6B8F">
        <w:rPr>
          <w:lang w:val="fr-FR" w:eastAsia="zh-CN"/>
        </w:rPr>
        <w:t>3.2</w:t>
      </w:r>
      <w:r w:rsidRPr="00DC6B8F">
        <w:rPr>
          <w:lang w:val="fr-FR" w:eastAsia="zh-CN"/>
        </w:rPr>
        <w:tab/>
        <w:t>JTC 1</w:t>
      </w:r>
      <w:r w:rsidRPr="00DC6B8F">
        <w:rPr>
          <w:rFonts w:ascii="SimSun" w:hAnsi="SimSun" w:hint="eastAsia"/>
          <w:lang w:val="fr-FR" w:eastAsia="zh-CN"/>
        </w:rPr>
        <w:t>程序</w:t>
      </w:r>
      <w:bookmarkEnd w:id="679"/>
      <w:bookmarkEnd w:id="680"/>
    </w:p>
    <w:p w:rsidR="009F6CC0"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lang w:val="fr-FR" w:eastAsia="zh-CN"/>
        </w:rPr>
        <w:t>ISO/IEC</w:t>
      </w:r>
      <w:r w:rsidRPr="00DC6B8F">
        <w:rPr>
          <w:rFonts w:hint="eastAsia"/>
          <w:lang w:val="fr-FR" w:eastAsia="zh-CN"/>
        </w:rPr>
        <w:t>指令</w:t>
      </w:r>
      <w:r w:rsidRPr="00DC6B8F">
        <w:rPr>
          <w:lang w:val="fr-FR" w:eastAsia="zh-CN"/>
        </w:rPr>
        <w:t>JC 1</w:t>
      </w:r>
      <w:r w:rsidRPr="00DC6B8F">
        <w:rPr>
          <w:rFonts w:hint="eastAsia"/>
          <w:lang w:val="fr-FR" w:eastAsia="zh-CN"/>
        </w:rPr>
        <w:t>增补件对</w:t>
      </w:r>
      <w:r w:rsidRPr="00DC6B8F">
        <w:rPr>
          <w:lang w:val="fr-FR" w:eastAsia="zh-CN"/>
        </w:rPr>
        <w:t>ISO/IEC JTC 1</w:t>
      </w:r>
      <w:r w:rsidRPr="00DC6B8F">
        <w:rPr>
          <w:rFonts w:hint="eastAsia"/>
          <w:lang w:val="fr-FR" w:eastAsia="zh-CN"/>
        </w:rPr>
        <w:t>的技术工作程序做了规定。这些程序采用了一系列离散阶段，多数阶段都包括一个由国家机构正式投票的表决程序。表</w:t>
      </w:r>
      <w:r w:rsidRPr="00DC6B8F">
        <w:rPr>
          <w:rFonts w:hint="eastAsia"/>
          <w:lang w:val="fr-FR" w:eastAsia="zh-CN"/>
        </w:rPr>
        <w:t>3</w:t>
      </w:r>
      <w:r w:rsidRPr="00DC6B8F">
        <w:rPr>
          <w:rFonts w:hint="eastAsia"/>
          <w:lang w:val="fr-FR" w:eastAsia="zh-CN"/>
        </w:rPr>
        <w:t>针对每项</w:t>
      </w:r>
      <w:r w:rsidRPr="00DC6B8F">
        <w:rPr>
          <w:lang w:val="fr-FR" w:eastAsia="zh-CN"/>
        </w:rPr>
        <w:t>JTC 1</w:t>
      </w:r>
      <w:r w:rsidRPr="00DC6B8F">
        <w:rPr>
          <w:rFonts w:hint="eastAsia"/>
          <w:lang w:val="fr-FR" w:eastAsia="zh-CN"/>
        </w:rPr>
        <w:t>输出成果提出了</w:t>
      </w:r>
      <w:r w:rsidRPr="00DC6B8F">
        <w:rPr>
          <w:lang w:val="fr-FR" w:eastAsia="zh-CN"/>
        </w:rPr>
        <w:t>JTC 1</w:t>
      </w:r>
      <w:r w:rsidRPr="00DC6B8F">
        <w:rPr>
          <w:rFonts w:hint="eastAsia"/>
          <w:lang w:val="fr-FR" w:eastAsia="zh-CN"/>
        </w:rPr>
        <w:t>第</w:t>
      </w:r>
      <w:r w:rsidRPr="00DC6B8F">
        <w:rPr>
          <w:rFonts w:hint="eastAsia"/>
          <w:lang w:val="fr-FR" w:eastAsia="zh-CN"/>
        </w:rPr>
        <w:t>00</w:t>
      </w:r>
      <w:r w:rsidRPr="00DC6B8F">
        <w:rPr>
          <w:rFonts w:hint="eastAsia"/>
          <w:lang w:val="fr-FR" w:eastAsia="zh-CN"/>
        </w:rPr>
        <w:t>至</w:t>
      </w:r>
      <w:r w:rsidRPr="00DC6B8F">
        <w:rPr>
          <w:rFonts w:hint="eastAsia"/>
          <w:lang w:val="fr-FR" w:eastAsia="zh-CN"/>
        </w:rPr>
        <w:t>60</w:t>
      </w:r>
      <w:r w:rsidRPr="00DC6B8F">
        <w:rPr>
          <w:rFonts w:hint="eastAsia"/>
          <w:lang w:val="fr-FR" w:eastAsia="zh-CN"/>
        </w:rPr>
        <w:t>标准制定阶段。以下部分对重点做了归纳，图</w:t>
      </w:r>
      <w:r w:rsidRPr="00DC6B8F">
        <w:rPr>
          <w:lang w:val="fr-FR" w:eastAsia="zh-CN"/>
        </w:rPr>
        <w:t>3c</w:t>
      </w:r>
      <w:r w:rsidRPr="00DC6B8F">
        <w:rPr>
          <w:rFonts w:hint="eastAsia"/>
          <w:lang w:val="fr-FR" w:eastAsia="zh-CN"/>
        </w:rPr>
        <w:t>则对最后若干阶段做了说明。</w:t>
      </w: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Pr="00DC6B8F" w:rsidRDefault="00F2193B" w:rsidP="009F6CC0">
      <w:pPr>
        <w:tabs>
          <w:tab w:val="clear" w:pos="1134"/>
          <w:tab w:val="clear" w:pos="1871"/>
          <w:tab w:val="clear" w:pos="2268"/>
          <w:tab w:val="left" w:pos="794"/>
          <w:tab w:val="left" w:pos="1191"/>
          <w:tab w:val="left" w:pos="1588"/>
          <w:tab w:val="left" w:pos="1985"/>
        </w:tabs>
        <w:ind w:firstLineChars="200" w:firstLine="480"/>
        <w:rPr>
          <w:lang w:val="en-US" w:eastAsia="zh-CN"/>
        </w:rPr>
      </w:pPr>
    </w:p>
    <w:p w:rsidR="00F2193B" w:rsidRDefault="00F2193B">
      <w:pPr>
        <w:tabs>
          <w:tab w:val="clear" w:pos="1134"/>
          <w:tab w:val="clear" w:pos="1871"/>
          <w:tab w:val="clear" w:pos="2268"/>
        </w:tabs>
        <w:overflowPunct/>
        <w:autoSpaceDE/>
        <w:autoSpaceDN/>
        <w:adjustRightInd/>
        <w:spacing w:before="0"/>
        <w:jc w:val="left"/>
        <w:textAlignment w:val="auto"/>
        <w:rPr>
          <w:rFonts w:ascii="SimSun" w:hAnsi="SimSun"/>
          <w:b/>
          <w:sz w:val="20"/>
          <w:lang w:val="fr-FR" w:eastAsia="zh-CN"/>
        </w:rPr>
      </w:pPr>
      <w:r>
        <w:rPr>
          <w:rFonts w:ascii="SimSun" w:hAnsi="SimSun"/>
          <w:b/>
          <w:sz w:val="20"/>
          <w:lang w:val="fr-FR" w:eastAsia="zh-CN"/>
        </w:rPr>
        <w:br w:type="page"/>
      </w:r>
    </w:p>
    <w:p w:rsidR="009F6CC0" w:rsidRPr="00AE6C0B" w:rsidRDefault="009F6CC0" w:rsidP="00F2193B">
      <w:pPr>
        <w:pStyle w:val="TableNoTitle"/>
        <w:rPr>
          <w:sz w:val="22"/>
          <w:szCs w:val="22"/>
          <w:lang w:eastAsia="zh-CN"/>
        </w:rPr>
      </w:pPr>
      <w:r w:rsidRPr="00AE6C0B">
        <w:rPr>
          <w:rFonts w:ascii="SimSun" w:hAnsi="SimSun" w:hint="eastAsia"/>
          <w:sz w:val="22"/>
          <w:szCs w:val="22"/>
          <w:lang w:eastAsia="zh-CN"/>
        </w:rPr>
        <w:t>表</w:t>
      </w:r>
      <w:r w:rsidRPr="00AE6C0B">
        <w:rPr>
          <w:sz w:val="22"/>
          <w:szCs w:val="22"/>
          <w:lang w:eastAsia="zh-CN"/>
        </w:rPr>
        <w:t>3 – JTC 1</w:t>
      </w:r>
      <w:r w:rsidRPr="00AE6C0B">
        <w:rPr>
          <w:rFonts w:ascii="SimSun" w:hAnsi="SimSun" w:hint="eastAsia"/>
          <w:sz w:val="22"/>
          <w:szCs w:val="22"/>
          <w:lang w:eastAsia="zh-CN"/>
        </w:rPr>
        <w:t>标准制定阶段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4"/>
        <w:gridCol w:w="1285"/>
        <w:gridCol w:w="1385"/>
        <w:gridCol w:w="1246"/>
        <w:gridCol w:w="1247"/>
        <w:gridCol w:w="1385"/>
        <w:gridCol w:w="1351"/>
      </w:tblGrid>
      <w:tr w:rsidR="009F6CC0" w:rsidRPr="00AE6C0B" w:rsidTr="00E73EBA">
        <w:trPr>
          <w:jc w:val="center"/>
        </w:trPr>
        <w:tc>
          <w:tcPr>
            <w:tcW w:w="1768" w:type="dxa"/>
            <w:vAlign w:val="center"/>
          </w:tcPr>
          <w:p w:rsidR="009F6CC0" w:rsidRPr="00AE6C0B" w:rsidRDefault="009F6CC0" w:rsidP="00F2193B">
            <w:pPr>
              <w:pStyle w:val="Tablehead"/>
              <w:rPr>
                <w:sz w:val="22"/>
                <w:szCs w:val="22"/>
                <w:lang w:val="fr-FR"/>
              </w:rPr>
            </w:pPr>
            <w:r w:rsidRPr="00AE6C0B">
              <w:rPr>
                <w:rFonts w:hint="eastAsia"/>
                <w:sz w:val="22"/>
                <w:szCs w:val="22"/>
                <w:lang w:val="fr-FR" w:eastAsia="zh-CN"/>
              </w:rPr>
              <w:t>阶段</w:t>
            </w:r>
          </w:p>
        </w:tc>
        <w:tc>
          <w:tcPr>
            <w:tcW w:w="1317" w:type="dxa"/>
            <w:vAlign w:val="center"/>
          </w:tcPr>
          <w:p w:rsidR="009F6CC0" w:rsidRPr="00AE6C0B" w:rsidRDefault="009F6CC0" w:rsidP="00F2193B">
            <w:pPr>
              <w:pStyle w:val="Tablehead"/>
              <w:rPr>
                <w:sz w:val="22"/>
                <w:szCs w:val="22"/>
                <w:lang w:val="fr-FR"/>
              </w:rPr>
            </w:pPr>
            <w:r w:rsidRPr="00AE6C0B">
              <w:rPr>
                <w:rFonts w:hint="eastAsia"/>
                <w:sz w:val="22"/>
                <w:szCs w:val="22"/>
                <w:lang w:val="fr-FR" w:eastAsia="zh-CN"/>
              </w:rPr>
              <w:t>标准</w:t>
            </w:r>
          </w:p>
        </w:tc>
        <w:tc>
          <w:tcPr>
            <w:tcW w:w="1418" w:type="dxa"/>
            <w:vAlign w:val="center"/>
          </w:tcPr>
          <w:p w:rsidR="009F6CC0" w:rsidRPr="00AE6C0B" w:rsidRDefault="009F6CC0" w:rsidP="00F2193B">
            <w:pPr>
              <w:pStyle w:val="Tablehead"/>
              <w:rPr>
                <w:sz w:val="22"/>
                <w:szCs w:val="22"/>
                <w:lang w:val="fr-FR"/>
              </w:rPr>
            </w:pPr>
            <w:r w:rsidRPr="00AE6C0B">
              <w:rPr>
                <w:rFonts w:hint="eastAsia"/>
                <w:sz w:val="22"/>
                <w:szCs w:val="22"/>
                <w:lang w:val="fr-FR" w:eastAsia="zh-CN"/>
              </w:rPr>
              <w:t>修正</w:t>
            </w:r>
          </w:p>
        </w:tc>
        <w:tc>
          <w:tcPr>
            <w:tcW w:w="1275" w:type="dxa"/>
            <w:vAlign w:val="center"/>
          </w:tcPr>
          <w:p w:rsidR="009F6CC0" w:rsidRPr="00AE6C0B" w:rsidRDefault="009F6CC0" w:rsidP="00F2193B">
            <w:pPr>
              <w:pStyle w:val="Tablehead"/>
              <w:rPr>
                <w:sz w:val="22"/>
                <w:szCs w:val="22"/>
                <w:lang w:val="fr-FR"/>
              </w:rPr>
            </w:pPr>
            <w:r w:rsidRPr="00AE6C0B">
              <w:rPr>
                <w:rFonts w:hint="eastAsia"/>
                <w:sz w:val="22"/>
                <w:szCs w:val="22"/>
                <w:lang w:val="fr-FR" w:eastAsia="zh-CN"/>
              </w:rPr>
              <w:t>快速通道</w:t>
            </w:r>
            <w:r w:rsidRPr="00AE6C0B">
              <w:rPr>
                <w:sz w:val="22"/>
                <w:szCs w:val="22"/>
                <w:lang w:val="fr-FR" w:eastAsia="zh-CN"/>
              </w:rPr>
              <w:br/>
            </w:r>
            <w:r w:rsidRPr="00AE6C0B">
              <w:rPr>
                <w:rFonts w:hint="eastAsia"/>
                <w:sz w:val="22"/>
                <w:szCs w:val="22"/>
                <w:lang w:val="fr-FR" w:eastAsia="zh-CN"/>
              </w:rPr>
              <w:t>IS</w:t>
            </w:r>
          </w:p>
        </w:tc>
        <w:tc>
          <w:tcPr>
            <w:tcW w:w="1276" w:type="dxa"/>
            <w:vAlign w:val="center"/>
          </w:tcPr>
          <w:p w:rsidR="009F6CC0" w:rsidRPr="00AE6C0B" w:rsidRDefault="009F6CC0" w:rsidP="00F2193B">
            <w:pPr>
              <w:pStyle w:val="Tablehead"/>
              <w:rPr>
                <w:sz w:val="22"/>
                <w:szCs w:val="22"/>
                <w:lang w:val="en-US"/>
              </w:rPr>
            </w:pPr>
            <w:r w:rsidRPr="00AE6C0B">
              <w:rPr>
                <w:rFonts w:hint="eastAsia"/>
                <w:sz w:val="22"/>
                <w:szCs w:val="22"/>
                <w:lang w:val="en-US" w:eastAsia="zh-CN"/>
              </w:rPr>
              <w:t>技术报告</w:t>
            </w:r>
          </w:p>
        </w:tc>
        <w:tc>
          <w:tcPr>
            <w:tcW w:w="1418" w:type="dxa"/>
            <w:vAlign w:val="center"/>
          </w:tcPr>
          <w:p w:rsidR="009F6CC0" w:rsidRPr="00AE6C0B" w:rsidRDefault="009F6CC0" w:rsidP="00F2193B">
            <w:pPr>
              <w:pStyle w:val="Tablehead"/>
              <w:rPr>
                <w:sz w:val="22"/>
                <w:szCs w:val="22"/>
                <w:lang w:val="en-US" w:eastAsia="zh-CN"/>
              </w:rPr>
            </w:pPr>
            <w:r w:rsidRPr="00AE6C0B">
              <w:rPr>
                <w:rFonts w:hint="eastAsia"/>
                <w:sz w:val="22"/>
                <w:szCs w:val="22"/>
                <w:lang w:val="en-US" w:eastAsia="zh-CN"/>
              </w:rPr>
              <w:t>技术规范</w:t>
            </w:r>
          </w:p>
        </w:tc>
        <w:tc>
          <w:tcPr>
            <w:tcW w:w="1383" w:type="dxa"/>
            <w:vAlign w:val="center"/>
          </w:tcPr>
          <w:p w:rsidR="009F6CC0" w:rsidRPr="00AE6C0B" w:rsidRDefault="009F6CC0" w:rsidP="00F2193B">
            <w:pPr>
              <w:pStyle w:val="Tablehead"/>
              <w:rPr>
                <w:sz w:val="22"/>
                <w:szCs w:val="22"/>
                <w:lang w:val="en-US" w:eastAsia="zh-CN"/>
              </w:rPr>
            </w:pPr>
            <w:r w:rsidRPr="00AE6C0B">
              <w:rPr>
                <w:rFonts w:hint="eastAsia"/>
                <w:sz w:val="22"/>
                <w:szCs w:val="22"/>
                <w:lang w:val="en-US" w:eastAsia="zh-CN"/>
              </w:rPr>
              <w:t>技术</w:t>
            </w:r>
            <w:r w:rsidRPr="00AE6C0B">
              <w:rPr>
                <w:sz w:val="22"/>
                <w:szCs w:val="22"/>
                <w:lang w:val="en-US" w:eastAsia="zh-CN"/>
              </w:rPr>
              <w:br/>
            </w:r>
            <w:r w:rsidRPr="00AE6C0B">
              <w:rPr>
                <w:rFonts w:hint="eastAsia"/>
                <w:sz w:val="22"/>
                <w:szCs w:val="22"/>
                <w:lang w:val="en-US" w:eastAsia="zh-CN"/>
              </w:rPr>
              <w:t>勘误</w:t>
            </w:r>
          </w:p>
        </w:tc>
      </w:tr>
      <w:tr w:rsidR="009F6CC0" w:rsidRPr="00AE6C0B" w:rsidTr="00485917">
        <w:trPr>
          <w:jc w:val="center"/>
        </w:trPr>
        <w:tc>
          <w:tcPr>
            <w:tcW w:w="1768" w:type="dxa"/>
          </w:tcPr>
          <w:p w:rsidR="009F6CC0" w:rsidRPr="00AE6C0B" w:rsidRDefault="009F6CC0" w:rsidP="00F2193B">
            <w:pPr>
              <w:pStyle w:val="Tabletext"/>
              <w:jc w:val="left"/>
              <w:rPr>
                <w:sz w:val="22"/>
                <w:szCs w:val="22"/>
                <w:lang w:val="fr-FR" w:eastAsia="zh-CN"/>
              </w:rPr>
            </w:pPr>
            <w:r w:rsidRPr="00AE6C0B">
              <w:rPr>
                <w:rFonts w:hint="eastAsia"/>
                <w:sz w:val="22"/>
                <w:szCs w:val="22"/>
                <w:lang w:val="fr-FR" w:eastAsia="zh-CN"/>
              </w:rPr>
              <w:t>第</w:t>
            </w:r>
            <w:r w:rsidRPr="00AE6C0B">
              <w:rPr>
                <w:sz w:val="22"/>
                <w:szCs w:val="22"/>
                <w:lang w:val="fr-FR" w:eastAsia="zh-CN"/>
              </w:rPr>
              <w:t>0</w:t>
            </w:r>
            <w:r w:rsidRPr="00AE6C0B">
              <w:rPr>
                <w:rFonts w:hint="eastAsia"/>
                <w:sz w:val="22"/>
                <w:szCs w:val="22"/>
                <w:lang w:val="fr-FR" w:eastAsia="zh-CN"/>
              </w:rPr>
              <w:t>0</w:t>
            </w:r>
            <w:r w:rsidRPr="00AE6C0B">
              <w:rPr>
                <w:rFonts w:hint="eastAsia"/>
                <w:sz w:val="22"/>
                <w:szCs w:val="22"/>
                <w:lang w:val="fr-FR" w:eastAsia="zh-CN"/>
              </w:rPr>
              <w:t>阶段</w:t>
            </w:r>
            <w:r w:rsidRPr="00AE6C0B">
              <w:rPr>
                <w:sz w:val="22"/>
                <w:szCs w:val="22"/>
                <w:lang w:val="fr-FR" w:eastAsia="zh-CN"/>
              </w:rPr>
              <w:t xml:space="preserve"> – </w:t>
            </w:r>
            <w:r w:rsidRPr="00AE6C0B">
              <w:rPr>
                <w:rFonts w:hint="eastAsia"/>
                <w:sz w:val="22"/>
                <w:szCs w:val="22"/>
                <w:lang w:val="fr-FR" w:eastAsia="zh-CN"/>
              </w:rPr>
              <w:br/>
            </w:r>
            <w:r w:rsidRPr="00AE6C0B">
              <w:rPr>
                <w:rFonts w:hint="eastAsia"/>
                <w:sz w:val="22"/>
                <w:szCs w:val="22"/>
                <w:lang w:val="fr-FR" w:eastAsia="zh-CN"/>
              </w:rPr>
              <w:t>可选的</w:t>
            </w:r>
            <w:r w:rsidRPr="00AE6C0B">
              <w:rPr>
                <w:sz w:val="22"/>
                <w:szCs w:val="22"/>
                <w:lang w:val="fr-FR" w:eastAsia="zh-CN"/>
              </w:rPr>
              <w:br/>
            </w:r>
            <w:r w:rsidRPr="00AE6C0B">
              <w:rPr>
                <w:rFonts w:hint="eastAsia"/>
                <w:sz w:val="22"/>
                <w:szCs w:val="22"/>
                <w:lang w:val="fr-FR" w:eastAsia="zh-CN"/>
              </w:rPr>
              <w:t>初期阶段</w:t>
            </w:r>
          </w:p>
        </w:tc>
        <w:tc>
          <w:tcPr>
            <w:tcW w:w="1317"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准备</w:t>
            </w:r>
            <w:r w:rsidRPr="00AE6C0B">
              <w:rPr>
                <w:rFonts w:hint="eastAsia"/>
                <w:sz w:val="22"/>
                <w:szCs w:val="22"/>
                <w:lang w:val="fr-FR" w:eastAsia="zh-CN"/>
              </w:rPr>
              <w:t>NP</w:t>
            </w:r>
          </w:p>
        </w:tc>
        <w:tc>
          <w:tcPr>
            <w:tcW w:w="1418"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准备</w:t>
            </w:r>
            <w:r w:rsidRPr="00AE6C0B">
              <w:rPr>
                <w:rFonts w:hint="eastAsia"/>
                <w:sz w:val="22"/>
                <w:szCs w:val="22"/>
                <w:lang w:val="fr-FR" w:eastAsia="zh-CN"/>
              </w:rPr>
              <w:t>NP</w:t>
            </w:r>
          </w:p>
        </w:tc>
        <w:tc>
          <w:tcPr>
            <w:tcW w:w="1275" w:type="dxa"/>
          </w:tcPr>
          <w:p w:rsidR="009F6CC0" w:rsidRPr="00AE6C0B" w:rsidRDefault="009F6CC0" w:rsidP="00F2193B">
            <w:pPr>
              <w:pStyle w:val="Tabletext"/>
              <w:jc w:val="center"/>
              <w:rPr>
                <w:sz w:val="22"/>
                <w:szCs w:val="22"/>
                <w:lang w:val="fr-FR" w:eastAsia="zh-CN"/>
              </w:rPr>
            </w:pPr>
          </w:p>
        </w:tc>
        <w:tc>
          <w:tcPr>
            <w:tcW w:w="1276"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准备</w:t>
            </w:r>
            <w:r w:rsidRPr="00AE6C0B">
              <w:rPr>
                <w:rFonts w:hint="eastAsia"/>
                <w:sz w:val="22"/>
                <w:szCs w:val="22"/>
                <w:lang w:val="fr-FR" w:eastAsia="zh-CN"/>
              </w:rPr>
              <w:t>NP</w:t>
            </w:r>
          </w:p>
        </w:tc>
        <w:tc>
          <w:tcPr>
            <w:tcW w:w="1418" w:type="dxa"/>
          </w:tcPr>
          <w:p w:rsidR="009F6CC0" w:rsidRPr="00AE6C0B" w:rsidRDefault="009F6CC0" w:rsidP="00F2193B">
            <w:pPr>
              <w:pStyle w:val="Tabletext"/>
              <w:jc w:val="center"/>
              <w:rPr>
                <w:sz w:val="22"/>
                <w:szCs w:val="22"/>
                <w:lang w:val="fr-FR" w:eastAsia="zh-CN"/>
              </w:rPr>
            </w:pPr>
          </w:p>
        </w:tc>
        <w:tc>
          <w:tcPr>
            <w:tcW w:w="1383" w:type="dxa"/>
          </w:tcPr>
          <w:p w:rsidR="009F6CC0" w:rsidRPr="00AE6C0B" w:rsidRDefault="009F6CC0" w:rsidP="00F2193B">
            <w:pPr>
              <w:pStyle w:val="Tabletext"/>
              <w:jc w:val="center"/>
              <w:rPr>
                <w:sz w:val="22"/>
                <w:szCs w:val="22"/>
                <w:lang w:val="fr-FR" w:eastAsia="zh-CN"/>
              </w:rPr>
            </w:pPr>
          </w:p>
        </w:tc>
      </w:tr>
      <w:tr w:rsidR="009F6CC0" w:rsidRPr="00AE6C0B" w:rsidTr="00485917">
        <w:trPr>
          <w:jc w:val="center"/>
        </w:trPr>
        <w:tc>
          <w:tcPr>
            <w:tcW w:w="1768" w:type="dxa"/>
          </w:tcPr>
          <w:p w:rsidR="009F6CC0" w:rsidRPr="00AE6C0B" w:rsidRDefault="009F6CC0" w:rsidP="00F2193B">
            <w:pPr>
              <w:pStyle w:val="Tabletext"/>
              <w:jc w:val="left"/>
              <w:rPr>
                <w:sz w:val="22"/>
                <w:szCs w:val="22"/>
                <w:lang w:val="fr-FR" w:eastAsia="zh-CN"/>
              </w:rPr>
            </w:pPr>
            <w:r w:rsidRPr="00AE6C0B">
              <w:rPr>
                <w:rFonts w:hint="eastAsia"/>
                <w:sz w:val="22"/>
                <w:szCs w:val="22"/>
                <w:lang w:val="fr-FR" w:eastAsia="zh-CN"/>
              </w:rPr>
              <w:t>第</w:t>
            </w:r>
            <w:r w:rsidRPr="00AE6C0B">
              <w:rPr>
                <w:rFonts w:hint="eastAsia"/>
                <w:sz w:val="22"/>
                <w:szCs w:val="22"/>
                <w:lang w:val="fr-FR" w:eastAsia="zh-CN"/>
              </w:rPr>
              <w:t>0</w:t>
            </w:r>
            <w:r w:rsidRPr="00AE6C0B">
              <w:rPr>
                <w:sz w:val="22"/>
                <w:szCs w:val="22"/>
                <w:lang w:val="fr-FR" w:eastAsia="zh-CN"/>
              </w:rPr>
              <w:t>1</w:t>
            </w:r>
            <w:r w:rsidRPr="00AE6C0B">
              <w:rPr>
                <w:rFonts w:hint="eastAsia"/>
                <w:sz w:val="22"/>
                <w:szCs w:val="22"/>
                <w:lang w:val="fr-FR" w:eastAsia="zh-CN"/>
              </w:rPr>
              <w:t>阶段</w:t>
            </w:r>
            <w:r w:rsidRPr="00AE6C0B">
              <w:rPr>
                <w:sz w:val="22"/>
                <w:szCs w:val="22"/>
                <w:lang w:val="fr-FR" w:eastAsia="zh-CN"/>
              </w:rPr>
              <w:t xml:space="preserve"> –</w:t>
            </w:r>
            <w:r w:rsidRPr="00AE6C0B">
              <w:rPr>
                <w:rFonts w:hint="eastAsia"/>
                <w:sz w:val="22"/>
                <w:szCs w:val="22"/>
                <w:lang w:val="fr-FR" w:eastAsia="zh-CN"/>
              </w:rPr>
              <w:br/>
            </w:r>
            <w:r w:rsidRPr="00AE6C0B">
              <w:rPr>
                <w:rFonts w:hint="eastAsia"/>
                <w:sz w:val="22"/>
                <w:szCs w:val="22"/>
                <w:lang w:val="fr-FR" w:eastAsia="zh-CN"/>
              </w:rPr>
              <w:t>建议阶段</w:t>
            </w:r>
          </w:p>
        </w:tc>
        <w:tc>
          <w:tcPr>
            <w:tcW w:w="1317"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接收</w:t>
            </w:r>
            <w:r w:rsidRPr="00AE6C0B">
              <w:rPr>
                <w:sz w:val="22"/>
                <w:szCs w:val="22"/>
                <w:lang w:val="fr-FR" w:eastAsia="zh-CN"/>
              </w:rPr>
              <w:t>NP</w:t>
            </w:r>
          </w:p>
        </w:tc>
        <w:tc>
          <w:tcPr>
            <w:tcW w:w="1418"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接收</w:t>
            </w:r>
            <w:r w:rsidRPr="00AE6C0B">
              <w:rPr>
                <w:sz w:val="22"/>
                <w:szCs w:val="22"/>
                <w:lang w:val="fr-FR" w:eastAsia="zh-CN"/>
              </w:rPr>
              <w:t>NP</w:t>
            </w:r>
          </w:p>
        </w:tc>
        <w:tc>
          <w:tcPr>
            <w:tcW w:w="1275" w:type="dxa"/>
          </w:tcPr>
          <w:p w:rsidR="009F6CC0" w:rsidRPr="00AE6C0B" w:rsidRDefault="009F6CC0" w:rsidP="00F2193B">
            <w:pPr>
              <w:pStyle w:val="Tabletext"/>
              <w:jc w:val="center"/>
              <w:rPr>
                <w:sz w:val="22"/>
                <w:szCs w:val="22"/>
                <w:lang w:val="fr-FR" w:eastAsia="zh-CN"/>
              </w:rPr>
            </w:pPr>
          </w:p>
        </w:tc>
        <w:tc>
          <w:tcPr>
            <w:tcW w:w="1276"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接收</w:t>
            </w:r>
            <w:r w:rsidRPr="00AE6C0B">
              <w:rPr>
                <w:sz w:val="22"/>
                <w:szCs w:val="22"/>
                <w:lang w:val="fr-FR" w:eastAsia="zh-CN"/>
              </w:rPr>
              <w:t>NP</w:t>
            </w:r>
          </w:p>
        </w:tc>
        <w:tc>
          <w:tcPr>
            <w:tcW w:w="1418"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接收</w:t>
            </w:r>
            <w:r w:rsidRPr="00AE6C0B">
              <w:rPr>
                <w:sz w:val="22"/>
                <w:szCs w:val="22"/>
                <w:lang w:val="fr-FR" w:eastAsia="zh-CN"/>
              </w:rPr>
              <w:t>NP</w:t>
            </w:r>
          </w:p>
        </w:tc>
        <w:tc>
          <w:tcPr>
            <w:tcW w:w="1383" w:type="dxa"/>
          </w:tcPr>
          <w:p w:rsidR="009F6CC0" w:rsidRPr="00AE6C0B" w:rsidRDefault="009F6CC0" w:rsidP="00F2193B">
            <w:pPr>
              <w:pStyle w:val="Tabletext"/>
              <w:jc w:val="center"/>
              <w:rPr>
                <w:sz w:val="22"/>
                <w:szCs w:val="22"/>
                <w:lang w:val="fr-FR" w:eastAsia="zh-CN"/>
              </w:rPr>
            </w:pPr>
          </w:p>
        </w:tc>
      </w:tr>
      <w:tr w:rsidR="009F6CC0" w:rsidRPr="00AE6C0B" w:rsidTr="00485917">
        <w:trPr>
          <w:jc w:val="center"/>
        </w:trPr>
        <w:tc>
          <w:tcPr>
            <w:tcW w:w="1768" w:type="dxa"/>
          </w:tcPr>
          <w:p w:rsidR="009F6CC0" w:rsidRPr="00AE6C0B" w:rsidRDefault="009F6CC0" w:rsidP="00F2193B">
            <w:pPr>
              <w:pStyle w:val="Tabletext"/>
              <w:jc w:val="left"/>
              <w:rPr>
                <w:sz w:val="22"/>
                <w:szCs w:val="22"/>
                <w:lang w:val="fr-FR" w:eastAsia="zh-CN"/>
              </w:rPr>
            </w:pPr>
            <w:r w:rsidRPr="00AE6C0B">
              <w:rPr>
                <w:rFonts w:hint="eastAsia"/>
                <w:sz w:val="22"/>
                <w:szCs w:val="22"/>
                <w:lang w:val="fr-FR" w:eastAsia="zh-CN"/>
              </w:rPr>
              <w:t>第</w:t>
            </w:r>
            <w:r w:rsidRPr="00AE6C0B">
              <w:rPr>
                <w:rFonts w:hint="eastAsia"/>
                <w:sz w:val="22"/>
                <w:szCs w:val="22"/>
                <w:lang w:val="fr-FR" w:eastAsia="zh-CN"/>
              </w:rPr>
              <w:t>02</w:t>
            </w:r>
            <w:r w:rsidRPr="00AE6C0B">
              <w:rPr>
                <w:rFonts w:hint="eastAsia"/>
                <w:sz w:val="22"/>
                <w:szCs w:val="22"/>
                <w:lang w:val="fr-FR" w:eastAsia="zh-CN"/>
              </w:rPr>
              <w:t>阶段</w:t>
            </w:r>
            <w:r w:rsidRPr="00AE6C0B">
              <w:rPr>
                <w:sz w:val="22"/>
                <w:szCs w:val="22"/>
                <w:lang w:val="fr-FR" w:eastAsia="zh-CN"/>
              </w:rPr>
              <w:t xml:space="preserve"> –</w:t>
            </w:r>
            <w:r w:rsidRPr="00AE6C0B">
              <w:rPr>
                <w:rFonts w:hint="eastAsia"/>
                <w:sz w:val="22"/>
                <w:szCs w:val="22"/>
                <w:lang w:val="fr-FR" w:eastAsia="zh-CN"/>
              </w:rPr>
              <w:br/>
            </w:r>
            <w:r w:rsidRPr="00AE6C0B">
              <w:rPr>
                <w:rFonts w:hint="eastAsia"/>
                <w:sz w:val="22"/>
                <w:szCs w:val="22"/>
                <w:lang w:val="fr-FR" w:eastAsia="zh-CN"/>
              </w:rPr>
              <w:t>筹备阶段</w:t>
            </w:r>
          </w:p>
        </w:tc>
        <w:tc>
          <w:tcPr>
            <w:tcW w:w="1317"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准备</w:t>
            </w:r>
            <w:r w:rsidRPr="00AE6C0B">
              <w:rPr>
                <w:sz w:val="22"/>
                <w:szCs w:val="22"/>
                <w:lang w:val="fr-FR" w:eastAsia="zh-CN"/>
              </w:rPr>
              <w:t>WD</w:t>
            </w:r>
          </w:p>
        </w:tc>
        <w:tc>
          <w:tcPr>
            <w:tcW w:w="1418"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准备</w:t>
            </w:r>
            <w:r w:rsidRPr="00AE6C0B">
              <w:rPr>
                <w:sz w:val="22"/>
                <w:szCs w:val="22"/>
                <w:lang w:val="fr-FR" w:eastAsia="zh-CN"/>
              </w:rPr>
              <w:t>WD</w:t>
            </w:r>
          </w:p>
        </w:tc>
        <w:tc>
          <w:tcPr>
            <w:tcW w:w="1275" w:type="dxa"/>
          </w:tcPr>
          <w:p w:rsidR="009F6CC0" w:rsidRPr="00AE6C0B" w:rsidRDefault="009F6CC0" w:rsidP="00F2193B">
            <w:pPr>
              <w:pStyle w:val="Tabletext"/>
              <w:jc w:val="center"/>
              <w:rPr>
                <w:sz w:val="22"/>
                <w:szCs w:val="22"/>
                <w:lang w:val="fr-FR" w:eastAsia="zh-CN"/>
              </w:rPr>
            </w:pPr>
          </w:p>
        </w:tc>
        <w:tc>
          <w:tcPr>
            <w:tcW w:w="1276"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准备</w:t>
            </w:r>
            <w:r w:rsidRPr="00AE6C0B">
              <w:rPr>
                <w:sz w:val="22"/>
                <w:szCs w:val="22"/>
                <w:lang w:val="fr-FR" w:eastAsia="zh-CN"/>
              </w:rPr>
              <w:t>WD</w:t>
            </w:r>
          </w:p>
        </w:tc>
        <w:tc>
          <w:tcPr>
            <w:tcW w:w="1418"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准备</w:t>
            </w:r>
            <w:r w:rsidRPr="00AE6C0B">
              <w:rPr>
                <w:sz w:val="22"/>
                <w:szCs w:val="22"/>
                <w:lang w:val="fr-FR" w:eastAsia="zh-CN"/>
              </w:rPr>
              <w:t>WD</w:t>
            </w:r>
          </w:p>
        </w:tc>
        <w:tc>
          <w:tcPr>
            <w:tcW w:w="1383"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起草</w:t>
            </w:r>
            <w:r w:rsidRPr="00AE6C0B">
              <w:rPr>
                <w:sz w:val="22"/>
                <w:szCs w:val="22"/>
                <w:lang w:val="fr-FR" w:eastAsia="zh-CN"/>
              </w:rPr>
              <w:br/>
            </w:r>
            <w:r w:rsidRPr="00AE6C0B">
              <w:rPr>
                <w:rFonts w:hint="eastAsia"/>
                <w:sz w:val="22"/>
                <w:szCs w:val="22"/>
                <w:lang w:val="fr-FR" w:eastAsia="zh-CN"/>
              </w:rPr>
              <w:t>缺陷报告</w:t>
            </w:r>
          </w:p>
        </w:tc>
      </w:tr>
      <w:tr w:rsidR="009F6CC0" w:rsidRPr="00AE6C0B" w:rsidTr="00485917">
        <w:trPr>
          <w:jc w:val="center"/>
        </w:trPr>
        <w:tc>
          <w:tcPr>
            <w:tcW w:w="1768" w:type="dxa"/>
          </w:tcPr>
          <w:p w:rsidR="009F6CC0" w:rsidRPr="00AE6C0B" w:rsidRDefault="009F6CC0" w:rsidP="00F2193B">
            <w:pPr>
              <w:pStyle w:val="Tabletext"/>
              <w:jc w:val="left"/>
              <w:rPr>
                <w:sz w:val="22"/>
                <w:szCs w:val="22"/>
                <w:lang w:val="fr-FR" w:eastAsia="zh-CN"/>
              </w:rPr>
            </w:pPr>
            <w:r w:rsidRPr="00AE6C0B">
              <w:rPr>
                <w:rFonts w:hint="eastAsia"/>
                <w:sz w:val="22"/>
                <w:szCs w:val="22"/>
                <w:lang w:val="fr-FR" w:eastAsia="zh-CN"/>
              </w:rPr>
              <w:t>第</w:t>
            </w:r>
            <w:r w:rsidRPr="00AE6C0B">
              <w:rPr>
                <w:rFonts w:hint="eastAsia"/>
                <w:sz w:val="22"/>
                <w:szCs w:val="22"/>
                <w:lang w:val="fr-FR" w:eastAsia="zh-CN"/>
              </w:rPr>
              <w:t>03</w:t>
            </w:r>
            <w:r w:rsidRPr="00AE6C0B">
              <w:rPr>
                <w:rFonts w:hint="eastAsia"/>
                <w:sz w:val="22"/>
                <w:szCs w:val="22"/>
                <w:lang w:val="fr-FR" w:eastAsia="zh-CN"/>
              </w:rPr>
              <w:t>阶段</w:t>
            </w:r>
            <w:r w:rsidRPr="00AE6C0B">
              <w:rPr>
                <w:sz w:val="22"/>
                <w:szCs w:val="22"/>
                <w:lang w:val="fr-FR" w:eastAsia="zh-CN"/>
              </w:rPr>
              <w:t xml:space="preserve"> –</w:t>
            </w:r>
            <w:r w:rsidRPr="00AE6C0B">
              <w:rPr>
                <w:rFonts w:hint="eastAsia"/>
                <w:sz w:val="22"/>
                <w:szCs w:val="22"/>
                <w:lang w:val="fr-FR" w:eastAsia="zh-CN"/>
              </w:rPr>
              <w:br/>
            </w:r>
            <w:r w:rsidRPr="00AE6C0B">
              <w:rPr>
                <w:rFonts w:hint="eastAsia"/>
                <w:sz w:val="22"/>
                <w:szCs w:val="22"/>
                <w:lang w:val="fr-FR" w:eastAsia="zh-CN"/>
              </w:rPr>
              <w:t>委员会阶段</w:t>
            </w:r>
          </w:p>
        </w:tc>
        <w:tc>
          <w:tcPr>
            <w:tcW w:w="1317"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制定并接收</w:t>
            </w:r>
            <w:r w:rsidRPr="00AE6C0B">
              <w:rPr>
                <w:sz w:val="22"/>
                <w:szCs w:val="22"/>
                <w:lang w:val="fr-FR" w:eastAsia="zh-CN"/>
              </w:rPr>
              <w:t>CD</w:t>
            </w:r>
          </w:p>
        </w:tc>
        <w:tc>
          <w:tcPr>
            <w:tcW w:w="1418"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制定并接收</w:t>
            </w:r>
            <w:r w:rsidRPr="00AE6C0B">
              <w:rPr>
                <w:sz w:val="22"/>
                <w:szCs w:val="22"/>
                <w:lang w:val="fr-FR" w:eastAsia="zh-CN"/>
              </w:rPr>
              <w:t>PDAM</w:t>
            </w:r>
          </w:p>
        </w:tc>
        <w:tc>
          <w:tcPr>
            <w:tcW w:w="1275" w:type="dxa"/>
          </w:tcPr>
          <w:p w:rsidR="009F6CC0" w:rsidRPr="00AE6C0B" w:rsidRDefault="009F6CC0" w:rsidP="00F2193B">
            <w:pPr>
              <w:pStyle w:val="Tabletext"/>
              <w:jc w:val="center"/>
              <w:rPr>
                <w:sz w:val="22"/>
                <w:szCs w:val="22"/>
                <w:lang w:val="fr-FR" w:eastAsia="zh-CN"/>
              </w:rPr>
            </w:pPr>
          </w:p>
        </w:tc>
        <w:tc>
          <w:tcPr>
            <w:tcW w:w="1276"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制定并</w:t>
            </w:r>
            <w:r w:rsidRPr="00AE6C0B">
              <w:rPr>
                <w:sz w:val="22"/>
                <w:szCs w:val="22"/>
                <w:lang w:val="fr-FR" w:eastAsia="zh-CN"/>
              </w:rPr>
              <w:br/>
            </w:r>
            <w:r w:rsidRPr="00AE6C0B">
              <w:rPr>
                <w:rFonts w:hint="eastAsia"/>
                <w:sz w:val="22"/>
                <w:szCs w:val="22"/>
                <w:lang w:val="fr-FR" w:eastAsia="zh-CN"/>
              </w:rPr>
              <w:t>接收</w:t>
            </w:r>
            <w:r w:rsidRPr="00AE6C0B">
              <w:rPr>
                <w:sz w:val="22"/>
                <w:szCs w:val="22"/>
                <w:lang w:val="fr-FR" w:eastAsia="zh-CN"/>
              </w:rPr>
              <w:br/>
              <w:t>PDTR</w:t>
            </w:r>
          </w:p>
        </w:tc>
        <w:tc>
          <w:tcPr>
            <w:tcW w:w="1418"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制定并接收</w:t>
            </w:r>
            <w:r w:rsidRPr="00AE6C0B">
              <w:rPr>
                <w:sz w:val="22"/>
                <w:szCs w:val="22"/>
                <w:lang w:val="fr-FR" w:eastAsia="zh-CN"/>
              </w:rPr>
              <w:t>PDA</w:t>
            </w:r>
            <w:r w:rsidRPr="00AE6C0B">
              <w:rPr>
                <w:rFonts w:hint="eastAsia"/>
                <w:sz w:val="22"/>
                <w:szCs w:val="22"/>
                <w:lang w:val="fr-FR" w:eastAsia="zh-CN"/>
              </w:rPr>
              <w:t>S</w:t>
            </w:r>
          </w:p>
        </w:tc>
        <w:tc>
          <w:tcPr>
            <w:tcW w:w="1383"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制定并接收</w:t>
            </w:r>
            <w:r w:rsidRPr="00AE6C0B">
              <w:rPr>
                <w:sz w:val="22"/>
                <w:szCs w:val="22"/>
                <w:lang w:val="fr-FR" w:eastAsia="zh-CN"/>
              </w:rPr>
              <w:t>DCOR</w:t>
            </w:r>
          </w:p>
        </w:tc>
      </w:tr>
      <w:tr w:rsidR="009F6CC0" w:rsidRPr="00AE6C0B" w:rsidTr="00485917">
        <w:trPr>
          <w:jc w:val="center"/>
        </w:trPr>
        <w:tc>
          <w:tcPr>
            <w:tcW w:w="1768" w:type="dxa"/>
          </w:tcPr>
          <w:p w:rsidR="009F6CC0" w:rsidRPr="00AE6C0B" w:rsidRDefault="009F6CC0" w:rsidP="00F2193B">
            <w:pPr>
              <w:pStyle w:val="Tabletext"/>
              <w:jc w:val="left"/>
              <w:rPr>
                <w:sz w:val="22"/>
                <w:szCs w:val="22"/>
                <w:lang w:val="fr-FR" w:eastAsia="zh-CN"/>
              </w:rPr>
            </w:pPr>
            <w:r w:rsidRPr="00AE6C0B">
              <w:rPr>
                <w:rFonts w:hint="eastAsia"/>
                <w:sz w:val="22"/>
                <w:szCs w:val="22"/>
                <w:lang w:val="fr-FR" w:eastAsia="zh-CN"/>
              </w:rPr>
              <w:t>第</w:t>
            </w:r>
            <w:r w:rsidRPr="00AE6C0B">
              <w:rPr>
                <w:rFonts w:hint="eastAsia"/>
                <w:sz w:val="22"/>
                <w:szCs w:val="22"/>
                <w:lang w:val="fr-FR" w:eastAsia="zh-CN"/>
              </w:rPr>
              <w:t>04</w:t>
            </w:r>
            <w:r w:rsidRPr="00AE6C0B">
              <w:rPr>
                <w:rFonts w:hint="eastAsia"/>
                <w:sz w:val="22"/>
                <w:szCs w:val="22"/>
                <w:lang w:val="fr-FR" w:eastAsia="zh-CN"/>
              </w:rPr>
              <w:t>阶段</w:t>
            </w:r>
            <w:r w:rsidRPr="00AE6C0B">
              <w:rPr>
                <w:sz w:val="22"/>
                <w:szCs w:val="22"/>
                <w:lang w:val="fr-FR" w:eastAsia="zh-CN"/>
              </w:rPr>
              <w:t xml:space="preserve"> –</w:t>
            </w:r>
            <w:r w:rsidRPr="00AE6C0B">
              <w:rPr>
                <w:rFonts w:hint="eastAsia"/>
                <w:sz w:val="22"/>
                <w:szCs w:val="22"/>
                <w:lang w:val="fr-FR" w:eastAsia="zh-CN"/>
              </w:rPr>
              <w:br/>
            </w:r>
            <w:r w:rsidRPr="00AE6C0B">
              <w:rPr>
                <w:rFonts w:hint="eastAsia"/>
                <w:sz w:val="22"/>
                <w:szCs w:val="22"/>
                <w:lang w:val="fr-FR" w:eastAsia="zh-CN"/>
              </w:rPr>
              <w:t>调查阶段</w:t>
            </w:r>
          </w:p>
        </w:tc>
        <w:tc>
          <w:tcPr>
            <w:tcW w:w="1317"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制定并接收</w:t>
            </w:r>
            <w:r w:rsidRPr="00AE6C0B">
              <w:rPr>
                <w:sz w:val="22"/>
                <w:szCs w:val="22"/>
                <w:lang w:val="fr-FR" w:eastAsia="zh-CN"/>
              </w:rPr>
              <w:t>DIS</w:t>
            </w:r>
          </w:p>
        </w:tc>
        <w:tc>
          <w:tcPr>
            <w:tcW w:w="1418"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制定并接收</w:t>
            </w:r>
            <w:r w:rsidRPr="00AE6C0B">
              <w:rPr>
                <w:sz w:val="22"/>
                <w:szCs w:val="22"/>
                <w:lang w:val="fr-FR" w:eastAsia="zh-CN"/>
              </w:rPr>
              <w:t>DAM</w:t>
            </w:r>
          </w:p>
        </w:tc>
        <w:tc>
          <w:tcPr>
            <w:tcW w:w="1275"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制定并</w:t>
            </w:r>
            <w:r w:rsidRPr="00AE6C0B">
              <w:rPr>
                <w:sz w:val="22"/>
                <w:szCs w:val="22"/>
                <w:lang w:val="fr-FR" w:eastAsia="zh-CN"/>
              </w:rPr>
              <w:br/>
            </w:r>
            <w:r w:rsidRPr="00AE6C0B">
              <w:rPr>
                <w:rFonts w:hint="eastAsia"/>
                <w:sz w:val="22"/>
                <w:szCs w:val="22"/>
                <w:lang w:val="fr-FR" w:eastAsia="zh-CN"/>
              </w:rPr>
              <w:t>接收</w:t>
            </w:r>
            <w:r w:rsidRPr="00AE6C0B">
              <w:rPr>
                <w:sz w:val="22"/>
                <w:szCs w:val="22"/>
                <w:lang w:val="fr-FR" w:eastAsia="zh-CN"/>
              </w:rPr>
              <w:br/>
              <w:t>DIS</w:t>
            </w:r>
          </w:p>
        </w:tc>
        <w:tc>
          <w:tcPr>
            <w:tcW w:w="1276"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批准</w:t>
            </w:r>
            <w:r w:rsidRPr="00AE6C0B">
              <w:rPr>
                <w:sz w:val="22"/>
                <w:szCs w:val="22"/>
                <w:lang w:val="fr-FR" w:eastAsia="zh-CN"/>
              </w:rPr>
              <w:t>DTR</w:t>
            </w:r>
          </w:p>
        </w:tc>
        <w:tc>
          <w:tcPr>
            <w:tcW w:w="1418"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批准</w:t>
            </w:r>
            <w:r w:rsidRPr="00AE6C0B">
              <w:rPr>
                <w:sz w:val="22"/>
                <w:szCs w:val="22"/>
                <w:lang w:val="fr-FR" w:eastAsia="zh-CN"/>
              </w:rPr>
              <w:t>DT</w:t>
            </w:r>
            <w:r w:rsidRPr="00AE6C0B">
              <w:rPr>
                <w:rFonts w:hint="eastAsia"/>
                <w:sz w:val="22"/>
                <w:szCs w:val="22"/>
                <w:lang w:val="fr-FR" w:eastAsia="zh-CN"/>
              </w:rPr>
              <w:t>S</w:t>
            </w:r>
          </w:p>
        </w:tc>
        <w:tc>
          <w:tcPr>
            <w:tcW w:w="1383" w:type="dxa"/>
          </w:tcPr>
          <w:p w:rsidR="009F6CC0" w:rsidRPr="00AE6C0B" w:rsidRDefault="009F6CC0" w:rsidP="00F2193B">
            <w:pPr>
              <w:pStyle w:val="Tabletext"/>
              <w:jc w:val="center"/>
              <w:rPr>
                <w:sz w:val="22"/>
                <w:szCs w:val="22"/>
                <w:lang w:val="fr-FR" w:eastAsia="zh-CN"/>
              </w:rPr>
            </w:pPr>
          </w:p>
        </w:tc>
      </w:tr>
      <w:tr w:rsidR="009F6CC0" w:rsidRPr="00AE6C0B" w:rsidTr="00485917">
        <w:trPr>
          <w:jc w:val="center"/>
        </w:trPr>
        <w:tc>
          <w:tcPr>
            <w:tcW w:w="1768" w:type="dxa"/>
          </w:tcPr>
          <w:p w:rsidR="009F6CC0" w:rsidRPr="00AE6C0B" w:rsidRDefault="009F6CC0" w:rsidP="00F2193B">
            <w:pPr>
              <w:pStyle w:val="Tabletext"/>
              <w:jc w:val="left"/>
              <w:rPr>
                <w:sz w:val="22"/>
                <w:szCs w:val="22"/>
                <w:lang w:val="fr-FR" w:eastAsia="zh-CN"/>
              </w:rPr>
            </w:pPr>
            <w:r w:rsidRPr="00AE6C0B">
              <w:rPr>
                <w:rFonts w:hint="eastAsia"/>
                <w:sz w:val="22"/>
                <w:szCs w:val="22"/>
                <w:lang w:val="fr-FR" w:eastAsia="zh-CN"/>
              </w:rPr>
              <w:t>第</w:t>
            </w:r>
            <w:r w:rsidRPr="00AE6C0B">
              <w:rPr>
                <w:rFonts w:hint="eastAsia"/>
                <w:sz w:val="22"/>
                <w:szCs w:val="22"/>
                <w:lang w:val="fr-FR" w:eastAsia="zh-CN"/>
              </w:rPr>
              <w:t>05</w:t>
            </w:r>
            <w:r w:rsidRPr="00AE6C0B">
              <w:rPr>
                <w:rFonts w:hint="eastAsia"/>
                <w:sz w:val="22"/>
                <w:szCs w:val="22"/>
                <w:lang w:val="fr-FR" w:eastAsia="zh-CN"/>
              </w:rPr>
              <w:t>阶段</w:t>
            </w:r>
            <w:r w:rsidRPr="00AE6C0B">
              <w:rPr>
                <w:sz w:val="22"/>
                <w:szCs w:val="22"/>
                <w:lang w:val="fr-FR" w:eastAsia="zh-CN"/>
              </w:rPr>
              <w:t xml:space="preserve"> –</w:t>
            </w:r>
            <w:r w:rsidRPr="00AE6C0B">
              <w:rPr>
                <w:rFonts w:hint="eastAsia"/>
                <w:sz w:val="22"/>
                <w:szCs w:val="22"/>
                <w:lang w:val="fr-FR" w:eastAsia="zh-CN"/>
              </w:rPr>
              <w:br/>
            </w:r>
            <w:r w:rsidRPr="00AE6C0B">
              <w:rPr>
                <w:rFonts w:hint="eastAsia"/>
                <w:sz w:val="22"/>
                <w:szCs w:val="22"/>
                <w:lang w:val="fr-FR" w:eastAsia="zh-CN"/>
              </w:rPr>
              <w:t>批准阶段</w:t>
            </w:r>
          </w:p>
        </w:tc>
        <w:tc>
          <w:tcPr>
            <w:tcW w:w="1317"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批准</w:t>
            </w:r>
            <w:r w:rsidRPr="00AE6C0B">
              <w:rPr>
                <w:sz w:val="22"/>
                <w:szCs w:val="22"/>
                <w:lang w:val="fr-FR" w:eastAsia="zh-CN"/>
              </w:rPr>
              <w:t>FDIS</w:t>
            </w:r>
          </w:p>
        </w:tc>
        <w:tc>
          <w:tcPr>
            <w:tcW w:w="1418"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批准</w:t>
            </w:r>
            <w:r w:rsidRPr="00AE6C0B">
              <w:rPr>
                <w:sz w:val="22"/>
                <w:szCs w:val="22"/>
                <w:lang w:val="fr-FR" w:eastAsia="zh-CN"/>
              </w:rPr>
              <w:t>FDAM</w:t>
            </w:r>
          </w:p>
        </w:tc>
        <w:tc>
          <w:tcPr>
            <w:tcW w:w="1275"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批准</w:t>
            </w:r>
            <w:r w:rsidRPr="00AE6C0B">
              <w:rPr>
                <w:sz w:val="22"/>
                <w:szCs w:val="22"/>
                <w:lang w:val="fr-FR" w:eastAsia="zh-CN"/>
              </w:rPr>
              <w:t>FDIS</w:t>
            </w:r>
          </w:p>
        </w:tc>
        <w:tc>
          <w:tcPr>
            <w:tcW w:w="1276" w:type="dxa"/>
          </w:tcPr>
          <w:p w:rsidR="009F6CC0" w:rsidRPr="00AE6C0B" w:rsidRDefault="009F6CC0" w:rsidP="00F2193B">
            <w:pPr>
              <w:pStyle w:val="Tabletext"/>
              <w:jc w:val="center"/>
              <w:rPr>
                <w:sz w:val="22"/>
                <w:szCs w:val="22"/>
                <w:lang w:val="fr-FR" w:eastAsia="zh-CN"/>
              </w:rPr>
            </w:pPr>
          </w:p>
        </w:tc>
        <w:tc>
          <w:tcPr>
            <w:tcW w:w="1418" w:type="dxa"/>
          </w:tcPr>
          <w:p w:rsidR="009F6CC0" w:rsidRPr="00AE6C0B" w:rsidRDefault="009F6CC0" w:rsidP="00F2193B">
            <w:pPr>
              <w:pStyle w:val="Tabletext"/>
              <w:jc w:val="center"/>
              <w:rPr>
                <w:sz w:val="22"/>
                <w:szCs w:val="22"/>
                <w:lang w:val="fr-FR" w:eastAsia="zh-CN"/>
              </w:rPr>
            </w:pPr>
          </w:p>
        </w:tc>
        <w:tc>
          <w:tcPr>
            <w:tcW w:w="1383" w:type="dxa"/>
          </w:tcPr>
          <w:p w:rsidR="009F6CC0" w:rsidRPr="00AE6C0B" w:rsidRDefault="009F6CC0" w:rsidP="00F2193B">
            <w:pPr>
              <w:pStyle w:val="Tabletext"/>
              <w:jc w:val="center"/>
              <w:rPr>
                <w:sz w:val="22"/>
                <w:szCs w:val="22"/>
                <w:lang w:val="fr-FR" w:eastAsia="zh-CN"/>
              </w:rPr>
            </w:pPr>
          </w:p>
        </w:tc>
      </w:tr>
      <w:tr w:rsidR="009F6CC0" w:rsidRPr="00AE6C0B" w:rsidTr="00485917">
        <w:trPr>
          <w:jc w:val="center"/>
        </w:trPr>
        <w:tc>
          <w:tcPr>
            <w:tcW w:w="1768" w:type="dxa"/>
          </w:tcPr>
          <w:p w:rsidR="009F6CC0" w:rsidRPr="00AE6C0B" w:rsidRDefault="009F6CC0" w:rsidP="00F2193B">
            <w:pPr>
              <w:pStyle w:val="Tabletext"/>
              <w:jc w:val="left"/>
              <w:rPr>
                <w:sz w:val="22"/>
                <w:szCs w:val="22"/>
                <w:lang w:val="fr-FR" w:eastAsia="zh-CN"/>
              </w:rPr>
            </w:pPr>
            <w:r w:rsidRPr="00AE6C0B">
              <w:rPr>
                <w:rFonts w:hint="eastAsia"/>
                <w:sz w:val="22"/>
                <w:szCs w:val="22"/>
                <w:lang w:val="fr-FR" w:eastAsia="zh-CN"/>
              </w:rPr>
              <w:t>第</w:t>
            </w:r>
            <w:r w:rsidRPr="00AE6C0B">
              <w:rPr>
                <w:rFonts w:hint="eastAsia"/>
                <w:sz w:val="22"/>
                <w:szCs w:val="22"/>
                <w:lang w:val="fr-FR" w:eastAsia="zh-CN"/>
              </w:rPr>
              <w:t>06</w:t>
            </w:r>
            <w:r w:rsidRPr="00AE6C0B">
              <w:rPr>
                <w:rFonts w:hint="eastAsia"/>
                <w:sz w:val="22"/>
                <w:szCs w:val="22"/>
                <w:lang w:val="fr-FR" w:eastAsia="zh-CN"/>
              </w:rPr>
              <w:t>阶段</w:t>
            </w:r>
            <w:r w:rsidRPr="00AE6C0B">
              <w:rPr>
                <w:sz w:val="22"/>
                <w:szCs w:val="22"/>
                <w:lang w:val="fr-FR" w:eastAsia="zh-CN"/>
              </w:rPr>
              <w:t xml:space="preserve"> –</w:t>
            </w:r>
            <w:r w:rsidRPr="00AE6C0B">
              <w:rPr>
                <w:rFonts w:hint="eastAsia"/>
                <w:sz w:val="22"/>
                <w:szCs w:val="22"/>
                <w:lang w:val="fr-FR" w:eastAsia="zh-CN"/>
              </w:rPr>
              <w:br/>
            </w:r>
            <w:r w:rsidRPr="00AE6C0B">
              <w:rPr>
                <w:rFonts w:hint="eastAsia"/>
                <w:sz w:val="22"/>
                <w:szCs w:val="22"/>
                <w:lang w:val="fr-FR" w:eastAsia="zh-CN"/>
              </w:rPr>
              <w:t>发布阶段</w:t>
            </w:r>
          </w:p>
        </w:tc>
        <w:tc>
          <w:tcPr>
            <w:tcW w:w="1317"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发布</w:t>
            </w:r>
            <w:r w:rsidRPr="00AE6C0B">
              <w:rPr>
                <w:sz w:val="22"/>
                <w:szCs w:val="22"/>
                <w:lang w:val="fr-FR" w:eastAsia="zh-CN"/>
              </w:rPr>
              <w:t>IS</w:t>
            </w:r>
          </w:p>
        </w:tc>
        <w:tc>
          <w:tcPr>
            <w:tcW w:w="1418"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发布修正</w:t>
            </w:r>
          </w:p>
        </w:tc>
        <w:tc>
          <w:tcPr>
            <w:tcW w:w="1275"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发布</w:t>
            </w:r>
            <w:r w:rsidRPr="00AE6C0B">
              <w:rPr>
                <w:rFonts w:hint="eastAsia"/>
                <w:sz w:val="22"/>
                <w:szCs w:val="22"/>
                <w:lang w:val="fr-FR" w:eastAsia="zh-CN"/>
              </w:rPr>
              <w:t>IS</w:t>
            </w:r>
          </w:p>
        </w:tc>
        <w:tc>
          <w:tcPr>
            <w:tcW w:w="1276"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发布</w:t>
            </w:r>
            <w:r w:rsidRPr="00AE6C0B">
              <w:rPr>
                <w:sz w:val="22"/>
                <w:szCs w:val="22"/>
                <w:lang w:val="fr-FR" w:eastAsia="zh-CN"/>
              </w:rPr>
              <w:br/>
            </w:r>
            <w:r w:rsidRPr="00AE6C0B">
              <w:rPr>
                <w:rFonts w:hint="eastAsia"/>
                <w:sz w:val="22"/>
                <w:szCs w:val="22"/>
                <w:lang w:val="fr-FR" w:eastAsia="zh-CN"/>
              </w:rPr>
              <w:t>技术报告</w:t>
            </w:r>
          </w:p>
        </w:tc>
        <w:tc>
          <w:tcPr>
            <w:tcW w:w="1418"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发布</w:t>
            </w:r>
            <w:r w:rsidRPr="00AE6C0B">
              <w:rPr>
                <w:sz w:val="22"/>
                <w:szCs w:val="22"/>
                <w:lang w:val="fr-FR" w:eastAsia="zh-CN"/>
              </w:rPr>
              <w:br/>
            </w:r>
            <w:r w:rsidRPr="00AE6C0B">
              <w:rPr>
                <w:rFonts w:hint="eastAsia"/>
                <w:sz w:val="22"/>
                <w:szCs w:val="22"/>
                <w:lang w:val="fr-FR" w:eastAsia="zh-CN"/>
              </w:rPr>
              <w:t>技术规范</w:t>
            </w:r>
          </w:p>
        </w:tc>
        <w:tc>
          <w:tcPr>
            <w:tcW w:w="1383" w:type="dxa"/>
          </w:tcPr>
          <w:p w:rsidR="009F6CC0" w:rsidRPr="00AE6C0B" w:rsidRDefault="009F6CC0" w:rsidP="00F2193B">
            <w:pPr>
              <w:pStyle w:val="Tabletext"/>
              <w:jc w:val="center"/>
              <w:rPr>
                <w:sz w:val="22"/>
                <w:szCs w:val="22"/>
                <w:lang w:val="fr-FR" w:eastAsia="zh-CN"/>
              </w:rPr>
            </w:pPr>
            <w:r w:rsidRPr="00AE6C0B">
              <w:rPr>
                <w:rFonts w:hint="eastAsia"/>
                <w:sz w:val="22"/>
                <w:szCs w:val="22"/>
                <w:lang w:val="fr-FR" w:eastAsia="zh-CN"/>
              </w:rPr>
              <w:t>发布</w:t>
            </w:r>
            <w:r w:rsidRPr="00AE6C0B">
              <w:rPr>
                <w:sz w:val="22"/>
                <w:szCs w:val="22"/>
                <w:lang w:val="fr-FR" w:eastAsia="zh-CN"/>
              </w:rPr>
              <w:br/>
            </w:r>
            <w:r w:rsidRPr="00AE6C0B">
              <w:rPr>
                <w:rFonts w:hint="eastAsia"/>
                <w:sz w:val="22"/>
                <w:szCs w:val="22"/>
                <w:lang w:val="fr-FR" w:eastAsia="zh-CN"/>
              </w:rPr>
              <w:t>技术勘误</w:t>
            </w:r>
          </w:p>
        </w:tc>
      </w:tr>
    </w:tbl>
    <w:p w:rsidR="00F2193B" w:rsidRDefault="00F2193B" w:rsidP="009F6CC0">
      <w:pPr>
        <w:tabs>
          <w:tab w:val="clear" w:pos="1134"/>
          <w:tab w:val="clear" w:pos="1871"/>
          <w:tab w:val="clear" w:pos="2268"/>
          <w:tab w:val="left" w:pos="794"/>
          <w:tab w:val="left" w:pos="1191"/>
          <w:tab w:val="left" w:pos="1588"/>
          <w:tab w:val="left" w:pos="1985"/>
        </w:tabs>
        <w:spacing w:before="240"/>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spacing w:before="240"/>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spacing w:before="240"/>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spacing w:before="240"/>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spacing w:before="240"/>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spacing w:before="240"/>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spacing w:before="240"/>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spacing w:before="240"/>
        <w:ind w:firstLineChars="200" w:firstLine="480"/>
        <w:rPr>
          <w:lang w:val="fr-FR" w:eastAsia="zh-CN"/>
        </w:rPr>
      </w:pPr>
    </w:p>
    <w:p w:rsidR="00F2193B" w:rsidRDefault="00F2193B">
      <w:pPr>
        <w:tabs>
          <w:tab w:val="clear" w:pos="1134"/>
          <w:tab w:val="clear" w:pos="1871"/>
          <w:tab w:val="clear" w:pos="2268"/>
        </w:tabs>
        <w:overflowPunct/>
        <w:autoSpaceDE/>
        <w:autoSpaceDN/>
        <w:adjustRightInd/>
        <w:spacing w:before="0"/>
        <w:jc w:val="left"/>
        <w:textAlignment w:val="auto"/>
        <w:rPr>
          <w:lang w:val="fr-FR" w:eastAsia="zh-CN"/>
        </w:rPr>
      </w:pPr>
    </w:p>
    <w:p w:rsidR="00F2193B" w:rsidRDefault="00F2193B">
      <w:pPr>
        <w:tabs>
          <w:tab w:val="clear" w:pos="1134"/>
          <w:tab w:val="clear" w:pos="1871"/>
          <w:tab w:val="clear" w:pos="2268"/>
        </w:tabs>
        <w:overflowPunct/>
        <w:autoSpaceDE/>
        <w:autoSpaceDN/>
        <w:adjustRightInd/>
        <w:spacing w:before="0"/>
        <w:jc w:val="left"/>
        <w:textAlignment w:val="auto"/>
        <w:rPr>
          <w:lang w:val="fr-FR" w:eastAsia="zh-CN"/>
        </w:rPr>
      </w:pPr>
      <w:r>
        <w:rPr>
          <w:lang w:val="fr-FR" w:eastAsia="zh-CN"/>
        </w:rPr>
        <w:br w:type="page"/>
      </w:r>
    </w:p>
    <w:p w:rsidR="009F6CC0" w:rsidRPr="00DC6B8F" w:rsidRDefault="009F6CC0" w:rsidP="009F6CC0">
      <w:pPr>
        <w:tabs>
          <w:tab w:val="clear" w:pos="1134"/>
          <w:tab w:val="clear" w:pos="1871"/>
          <w:tab w:val="clear" w:pos="2268"/>
          <w:tab w:val="left" w:pos="794"/>
          <w:tab w:val="left" w:pos="1191"/>
          <w:tab w:val="left" w:pos="1588"/>
          <w:tab w:val="left" w:pos="1985"/>
        </w:tabs>
        <w:spacing w:before="240"/>
        <w:ind w:firstLineChars="200" w:firstLine="480"/>
        <w:rPr>
          <w:lang w:val="fr-FR" w:eastAsia="zh-CN"/>
        </w:rPr>
      </w:pPr>
      <w:r w:rsidRPr="00DC6B8F">
        <w:rPr>
          <w:lang w:val="fr-FR" w:eastAsia="zh-CN"/>
        </w:rPr>
        <w:t>JTC 1</w:t>
      </w:r>
      <w:r w:rsidRPr="00DC6B8F">
        <w:rPr>
          <w:rFonts w:hint="eastAsia"/>
          <w:lang w:val="fr-FR" w:eastAsia="zh-CN"/>
        </w:rPr>
        <w:t>国家机构、分委员会（</w:t>
      </w:r>
      <w:r w:rsidRPr="00DC6B8F">
        <w:rPr>
          <w:lang w:val="fr-FR" w:eastAsia="zh-CN"/>
        </w:rPr>
        <w:t>SC</w:t>
      </w:r>
      <w:r w:rsidRPr="00DC6B8F">
        <w:rPr>
          <w:rFonts w:hint="eastAsia"/>
          <w:lang w:val="fr-FR" w:eastAsia="zh-CN"/>
        </w:rPr>
        <w:t>）或</w:t>
      </w:r>
      <w:r w:rsidRPr="00DC6B8F">
        <w:rPr>
          <w:rFonts w:hint="eastAsia"/>
          <w:lang w:val="fr-FR" w:eastAsia="zh-CN"/>
        </w:rPr>
        <w:t>A</w:t>
      </w:r>
      <w:r w:rsidRPr="00DC6B8F">
        <w:rPr>
          <w:rFonts w:hint="eastAsia"/>
          <w:lang w:val="fr-FR" w:eastAsia="zh-CN"/>
        </w:rPr>
        <w:t>类联系人，都可就新工作项目提出建议。我们为提出新工作项目建议（</w:t>
      </w:r>
      <w:r w:rsidRPr="00DC6B8F">
        <w:rPr>
          <w:lang w:val="fr-FR" w:eastAsia="zh-CN"/>
        </w:rPr>
        <w:t>NP</w:t>
      </w:r>
      <w:r w:rsidRPr="00DC6B8F">
        <w:rPr>
          <w:rFonts w:hint="eastAsia"/>
          <w:lang w:val="fr-FR" w:eastAsia="zh-CN"/>
        </w:rPr>
        <w:t>）提供了一种标准格式，并为在</w:t>
      </w:r>
      <w:r w:rsidRPr="00DC6B8F">
        <w:rPr>
          <w:lang w:val="fr-FR" w:eastAsia="zh-CN"/>
        </w:rPr>
        <w:t>JTC 1</w:t>
      </w:r>
      <w:r w:rsidRPr="00DC6B8F">
        <w:rPr>
          <w:rFonts w:hint="eastAsia"/>
          <w:lang w:val="fr-FR" w:eastAsia="zh-CN"/>
        </w:rPr>
        <w:t>一级进行为期三个月的信函表决传阅这些建议，或者在</w:t>
      </w:r>
      <w:r w:rsidRPr="00DC6B8F">
        <w:rPr>
          <w:rFonts w:hint="eastAsia"/>
          <w:lang w:val="fr-FR" w:eastAsia="zh-CN"/>
        </w:rPr>
        <w:t>SC</w:t>
      </w:r>
      <w:r w:rsidRPr="00DC6B8F">
        <w:rPr>
          <w:rFonts w:hint="eastAsia"/>
          <w:lang w:val="fr-FR" w:eastAsia="zh-CN"/>
        </w:rPr>
        <w:t>的倡议下，在</w:t>
      </w:r>
      <w:r w:rsidRPr="00DC6B8F">
        <w:rPr>
          <w:rFonts w:hint="eastAsia"/>
          <w:lang w:val="fr-FR" w:eastAsia="zh-CN"/>
        </w:rPr>
        <w:t>SC</w:t>
      </w:r>
      <w:r w:rsidRPr="00DC6B8F">
        <w:rPr>
          <w:rFonts w:hint="eastAsia"/>
          <w:lang w:val="fr-FR" w:eastAsia="zh-CN"/>
        </w:rPr>
        <w:t>一级进行信函表决，并同时在</w:t>
      </w:r>
      <w:r w:rsidRPr="00DC6B8F">
        <w:rPr>
          <w:lang w:val="fr-FR" w:eastAsia="zh-CN"/>
        </w:rPr>
        <w:t>JTC 1</w:t>
      </w:r>
      <w:r w:rsidRPr="00DC6B8F">
        <w:rPr>
          <w:rFonts w:hint="eastAsia"/>
          <w:lang w:val="fr-FR" w:eastAsia="zh-CN"/>
        </w:rPr>
        <w:t>一级启动意见发表阶段。一旦得到批准，</w:t>
      </w:r>
      <w:r w:rsidRPr="00DC6B8F">
        <w:rPr>
          <w:lang w:val="fr-FR" w:eastAsia="zh-CN"/>
        </w:rPr>
        <w:t>NP</w:t>
      </w:r>
      <w:r w:rsidRPr="00DC6B8F">
        <w:rPr>
          <w:rFonts w:hint="eastAsia"/>
          <w:lang w:val="fr-FR" w:eastAsia="zh-CN"/>
        </w:rPr>
        <w:t>就会被纳入</w:t>
      </w:r>
      <w:r w:rsidRPr="00DC6B8F">
        <w:rPr>
          <w:lang w:val="fr-FR" w:eastAsia="zh-CN"/>
        </w:rPr>
        <w:t>JTC 1</w:t>
      </w:r>
      <w:r w:rsidRPr="00DC6B8F">
        <w:rPr>
          <w:rFonts w:hint="eastAsia"/>
          <w:lang w:val="fr-FR" w:eastAsia="zh-CN"/>
        </w:rPr>
        <w:t>工作计划，并分配给一个</w:t>
      </w:r>
      <w:r w:rsidRPr="00DC6B8F">
        <w:rPr>
          <w:rFonts w:hint="eastAsia"/>
          <w:lang w:val="fr-FR" w:eastAsia="zh-CN"/>
        </w:rPr>
        <w:t>SC</w:t>
      </w:r>
      <w:r w:rsidRPr="00DC6B8F">
        <w:rPr>
          <w:rFonts w:hint="eastAsia"/>
          <w:lang w:val="fr-FR" w:eastAsia="zh-CN"/>
        </w:rPr>
        <w:t>从事制定工作。</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工作草案是为国际标准（</w:t>
      </w:r>
      <w:r w:rsidRPr="00DC6B8F">
        <w:rPr>
          <w:rFonts w:hint="eastAsia"/>
          <w:lang w:val="fr-FR" w:eastAsia="zh-CN"/>
        </w:rPr>
        <w:t>IS</w:t>
      </w:r>
      <w:r w:rsidRPr="00DC6B8F">
        <w:rPr>
          <w:rFonts w:hint="eastAsia"/>
          <w:lang w:val="fr-FR" w:eastAsia="zh-CN"/>
        </w:rPr>
        <w:t>）、国际标准修正案、技术规范（</w:t>
      </w:r>
      <w:r w:rsidRPr="00DC6B8F">
        <w:rPr>
          <w:rFonts w:hint="eastAsia"/>
          <w:lang w:val="fr-FR" w:eastAsia="zh-CN"/>
        </w:rPr>
        <w:t>TS</w:t>
      </w:r>
      <w:r w:rsidRPr="00DC6B8F">
        <w:rPr>
          <w:rFonts w:hint="eastAsia"/>
          <w:lang w:val="fr-FR" w:eastAsia="zh-CN"/>
        </w:rPr>
        <w:t>）或技术报告（</w:t>
      </w:r>
      <w:r w:rsidRPr="00DC6B8F">
        <w:rPr>
          <w:rFonts w:hint="eastAsia"/>
          <w:lang w:val="fr-FR" w:eastAsia="zh-CN"/>
        </w:rPr>
        <w:t>TR</w:t>
      </w:r>
      <w:r w:rsidRPr="00DC6B8F">
        <w:rPr>
          <w:rFonts w:hint="eastAsia"/>
          <w:lang w:val="fr-FR" w:eastAsia="zh-CN"/>
        </w:rPr>
        <w:t>）起草的案文。在</w:t>
      </w:r>
      <w:r w:rsidRPr="00DC6B8F">
        <w:rPr>
          <w:lang w:val="fr-FR" w:eastAsia="zh-CN"/>
        </w:rPr>
        <w:t>SC</w:t>
      </w:r>
      <w:r w:rsidRPr="00DC6B8F">
        <w:rPr>
          <w:position w:val="6"/>
          <w:sz w:val="18"/>
          <w:szCs w:val="18"/>
          <w:lang w:val="fr-FR" w:eastAsia="zh-CN"/>
        </w:rPr>
        <w:footnoteReference w:id="65"/>
      </w:r>
      <w:r w:rsidRPr="00DC6B8F">
        <w:rPr>
          <w:position w:val="6"/>
          <w:sz w:val="18"/>
          <w:szCs w:val="18"/>
          <w:lang w:val="fr-FR" w:eastAsia="zh-CN"/>
        </w:rPr>
        <w:t>)</w:t>
      </w:r>
      <w:r w:rsidRPr="00DC6B8F">
        <w:rPr>
          <w:rFonts w:hint="eastAsia"/>
          <w:lang w:val="fr-FR" w:eastAsia="zh-CN"/>
        </w:rPr>
        <w:t>确定工作已达到成熟状态时，可将它登记为委员会草案（</w:t>
      </w:r>
      <w:r w:rsidRPr="00DC6B8F">
        <w:rPr>
          <w:lang w:val="fr-FR" w:eastAsia="zh-CN"/>
        </w:rPr>
        <w:t>CD</w:t>
      </w:r>
      <w:r w:rsidRPr="00DC6B8F">
        <w:rPr>
          <w:rFonts w:hint="eastAsia"/>
          <w:lang w:val="fr-FR" w:eastAsia="zh-CN"/>
        </w:rPr>
        <w:t>）、建议的修正草案（</w:t>
      </w:r>
      <w:r w:rsidRPr="00DC6B8F">
        <w:rPr>
          <w:lang w:val="fr-FR" w:eastAsia="zh-CN"/>
        </w:rPr>
        <w:t>PDAM</w:t>
      </w:r>
      <w:r w:rsidRPr="00DC6B8F">
        <w:rPr>
          <w:rFonts w:hint="eastAsia"/>
          <w:lang w:val="fr-FR" w:eastAsia="zh-CN"/>
        </w:rPr>
        <w:t>）、建议的技术报告草案（</w:t>
      </w:r>
      <w:r w:rsidRPr="00DC6B8F">
        <w:rPr>
          <w:rFonts w:hint="eastAsia"/>
          <w:lang w:val="fr-FR" w:eastAsia="zh-CN"/>
        </w:rPr>
        <w:t>PDTR</w:t>
      </w:r>
      <w:r w:rsidRPr="00DC6B8F">
        <w:rPr>
          <w:rFonts w:hint="eastAsia"/>
          <w:lang w:val="fr-FR" w:eastAsia="zh-CN"/>
        </w:rPr>
        <w:t>）或建议的技术规范草案（</w:t>
      </w:r>
      <w:r w:rsidRPr="00DC6B8F">
        <w:rPr>
          <w:lang w:val="fr-FR" w:eastAsia="zh-CN"/>
        </w:rPr>
        <w:t>PDT</w:t>
      </w:r>
      <w:r w:rsidRPr="00DC6B8F">
        <w:rPr>
          <w:rFonts w:hint="eastAsia"/>
          <w:lang w:val="fr-FR" w:eastAsia="zh-CN"/>
        </w:rPr>
        <w:t>S</w:t>
      </w:r>
      <w:r w:rsidRPr="00DC6B8F">
        <w:rPr>
          <w:rFonts w:hint="eastAsia"/>
          <w:lang w:val="fr-FR" w:eastAsia="zh-CN"/>
        </w:rPr>
        <w:t>），并在</w:t>
      </w:r>
      <w:r w:rsidRPr="00DC6B8F">
        <w:rPr>
          <w:lang w:val="fr-FR" w:eastAsia="zh-CN"/>
        </w:rPr>
        <w:t>SC</w:t>
      </w:r>
      <w:r w:rsidRPr="00DC6B8F">
        <w:rPr>
          <w:rFonts w:hint="eastAsia"/>
          <w:lang w:val="fr-FR" w:eastAsia="zh-CN"/>
        </w:rPr>
        <w:t>一级为信函表决的目的分发各方。表决阶段通常为三个月，但有可能延长至六个月。</w:t>
      </w:r>
    </w:p>
    <w:p w:rsidR="009F6CC0"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lang w:val="fr-FR" w:eastAsia="zh-CN"/>
        </w:rPr>
        <w:t>SC</w:t>
      </w:r>
      <w:r w:rsidRPr="00DC6B8F">
        <w:rPr>
          <w:rFonts w:hint="eastAsia"/>
          <w:lang w:val="fr-FR" w:eastAsia="zh-CN"/>
        </w:rPr>
        <w:t>通过“表决文件摘要”，将包括所有意见的表决结果分发给各方。所有意见都必须得到研究解决。如果意见是直截了当的，可以由编辑加以解决。如果情况较为复杂，将举行一次编辑会议以解决提出的意见。编辑这时可以草拟案文和意见处理报告，并将这些文件转至</w:t>
      </w:r>
      <w:r w:rsidRPr="00DC6B8F">
        <w:rPr>
          <w:lang w:val="fr-FR" w:eastAsia="zh-CN"/>
        </w:rPr>
        <w:t>SC</w:t>
      </w:r>
      <w:r w:rsidRPr="00DC6B8F">
        <w:rPr>
          <w:rFonts w:hint="eastAsia"/>
          <w:lang w:val="fr-FR" w:eastAsia="zh-CN"/>
        </w:rPr>
        <w:t>秘书处。如果做了实质性修改，则需要进行第二次</w:t>
      </w:r>
      <w:r w:rsidRPr="00DC6B8F">
        <w:rPr>
          <w:lang w:val="fr-FR" w:eastAsia="zh-CN"/>
        </w:rPr>
        <w:t>CD</w:t>
      </w:r>
      <w:r w:rsidRPr="00DC6B8F">
        <w:rPr>
          <w:rFonts w:hint="eastAsia"/>
          <w:lang w:val="fr-FR" w:eastAsia="zh-CN"/>
        </w:rPr>
        <w:t>、</w:t>
      </w:r>
      <w:r w:rsidRPr="00DC6B8F">
        <w:rPr>
          <w:lang w:val="fr-FR" w:eastAsia="zh-CN"/>
        </w:rPr>
        <w:t>PDAM</w:t>
      </w:r>
      <w:r w:rsidRPr="00DC6B8F">
        <w:rPr>
          <w:rFonts w:hint="eastAsia"/>
          <w:lang w:val="fr-FR" w:eastAsia="zh-CN"/>
        </w:rPr>
        <w:t>或</w:t>
      </w:r>
      <w:r w:rsidRPr="00DC6B8F">
        <w:rPr>
          <w:lang w:val="fr-FR" w:eastAsia="zh-CN"/>
        </w:rPr>
        <w:t>PDTR</w:t>
      </w:r>
      <w:r w:rsidRPr="00DC6B8F">
        <w:rPr>
          <w:rFonts w:hint="eastAsia"/>
          <w:lang w:val="fr-FR" w:eastAsia="zh-CN"/>
        </w:rPr>
        <w:t>表决。上述这些程序也用于表决和表决结果的处理工作。</w:t>
      </w: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F2193B" w:rsidRPr="00DC6B8F" w:rsidRDefault="00F2193B" w:rsidP="009F6CC0">
      <w:pPr>
        <w:tabs>
          <w:tab w:val="clear" w:pos="1134"/>
          <w:tab w:val="clear" w:pos="1871"/>
          <w:tab w:val="clear" w:pos="2268"/>
          <w:tab w:val="left" w:pos="794"/>
          <w:tab w:val="left" w:pos="1191"/>
          <w:tab w:val="left" w:pos="1588"/>
          <w:tab w:val="left" w:pos="1985"/>
        </w:tabs>
        <w:ind w:firstLineChars="200" w:firstLine="480"/>
        <w:rPr>
          <w:lang w:val="fr-FR" w:eastAsia="zh-CN"/>
        </w:rPr>
      </w:pPr>
    </w:p>
    <w:p w:rsidR="009F6CC0" w:rsidRPr="00DC6B8F" w:rsidRDefault="009F6CC0" w:rsidP="00F2193B">
      <w:pPr>
        <w:pStyle w:val="Figure"/>
        <w:rPr>
          <w:lang w:val="fr-FR"/>
        </w:rPr>
      </w:pPr>
      <w:r w:rsidRPr="00DC6B8F">
        <w:rPr>
          <w:noProof/>
          <w:lang w:eastAsia="zh-CN"/>
        </w:rPr>
        <mc:AlternateContent>
          <mc:Choice Requires="wps">
            <w:drawing>
              <wp:anchor distT="0" distB="0" distL="114300" distR="114300" simplePos="0" relativeHeight="251672064" behindDoc="0" locked="0" layoutInCell="1" allowOverlap="1" wp14:anchorId="441737DE" wp14:editId="49C71C2F">
                <wp:simplePos x="0" y="0"/>
                <wp:positionH relativeFrom="column">
                  <wp:posOffset>4002405</wp:posOffset>
                </wp:positionH>
                <wp:positionV relativeFrom="paragraph">
                  <wp:posOffset>7121525</wp:posOffset>
                </wp:positionV>
                <wp:extent cx="922352" cy="270344"/>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922352" cy="270344"/>
                        </a:xfrm>
                        <a:prstGeom prst="rect">
                          <a:avLst/>
                        </a:prstGeom>
                        <a:solidFill>
                          <a:sysClr val="window" lastClr="FFFFFF"/>
                        </a:solidFill>
                        <a:ln w="6350">
                          <a:noFill/>
                        </a:ln>
                        <a:effectLst/>
                      </wps:spPr>
                      <wps:txbx>
                        <w:txbxContent>
                          <w:p w:rsidR="00BB21EF" w:rsidRPr="00644822" w:rsidRDefault="00BB21EF" w:rsidP="009F6CC0">
                            <w:pPr>
                              <w:spacing w:before="0"/>
                              <w:rPr>
                                <w:sz w:val="14"/>
                                <w:szCs w:val="14"/>
                                <w:lang w:eastAsia="zh-CN"/>
                              </w:rPr>
                            </w:pPr>
                            <w:r w:rsidRPr="00644822">
                              <w:rPr>
                                <w:rFonts w:hint="eastAsia"/>
                                <w:sz w:val="14"/>
                                <w:szCs w:val="14"/>
                                <w:lang w:eastAsia="zh-CN"/>
                              </w:rPr>
                              <w:t>A.23(14)_F03c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737DE" id="_x0000_t202" coordsize="21600,21600" o:spt="202" path="m,l,21600r21600,l21600,xe">
                <v:stroke joinstyle="miter"/>
                <v:path gradientshapeok="t" o:connecttype="rect"/>
              </v:shapetype>
              <v:shape id="Text Box 267" o:spid="_x0000_s1221" type="#_x0000_t202" style="position:absolute;left:0;text-align:left;margin-left:315.15pt;margin-top:560.75pt;width:72.65pt;height:21.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CoVQIAAKMEAAAOAAAAZHJzL2Uyb0RvYy54bWysVNtuGjEQfa/Uf7D8XhY2kAvKEtFEVJVQ&#10;EolUeTZeb1jJ63Ftwy79+h57gVzap6o8mLl5xnPmzF7fdI1mO+V8Tabgo8GQM2UklbV5KfiPp8WX&#10;S858EKYUmowq+F55fjP7/Om6tVOV04Z0qRxDEuOnrS34JgQ7zTIvN6oRfkBWGTgrco0IUN1LVjrR&#10;Inujs3w4PM9acqV1JJX3sN71Tj5L+atKyfBQVV4FpguOt4V0unSu45nNrsX0xQm7qeXhGeIfXtGI&#10;2qDoKdWdCIJtXf1HqqaWjjxVYSCpyaiqaqlSD+hmNPzQzWojrEq9ABxvTzD5/5dW3u8eHavLgufn&#10;F5wZ0WBIT6oL7Ct1LNqAUGv9FIEri9DQwYFJH+0exth4V7km/qMlBj+w3p/wjekkjFd5fjbJOZNw&#10;5RfDs/E4ZsleL1vnwzdFDYtCwR3Gl1AVu6UPfegxJNbypOtyUWudlL2/1Y7tBCYNgpTUcqaFDzAW&#10;fJF+h2rvrmnD2oKfn02GqZKhmK8vpU3MqxKLDvUjEn3HUQrdukvYXSYiRdOayj1QctQzzVu5qNHL&#10;Eg95FA7UAjBYl/CAo9KE0nSQONuQ+/U3e4zHxOHlrAVVC+5/boVT6O+7AReuRuNx5HZSxpOLHIp7&#10;61m/9Zhtc0vAaITFtDKJMT7oo1g5ap6xVfNYFS5hJGoXPBzF29AvELZSqvk8BYHNVoSlWVkZU0fg&#10;4qSeumfh7GGcATy4pyOpxfTDVPvYeNPQfBuoqtPIX1EFVaKCTUikOWxtXLW3eop6/bbMfgMAAP//&#10;AwBQSwMEFAAGAAgAAAAhAPsNSLnkAAAADQEAAA8AAABkcnMvZG93bnJldi54bWxMj8FOwzAMhu9I&#10;vENkJG4s7ca6qTSdEALBpFVjBYlr1pi20DhVkq1lT092gqP9f/r9OVuNumNHtK41JCCeRMCQKqNa&#10;qgW8vz3dLIE5L0nJzhAK+EEHq/zyIpOpMgPt8Fj6moUScqkU0Hjfp5y7qkEt3cT0SCH7NFZLH0Zb&#10;c2XlEMp1x6dRlHAtWwoXGtnjQ4PVd3nQAj6G8tlu1+uv1/6lOG1PZbHBx0KI66vx/g6Yx9H/wXDW&#10;D+qQB6e9OZByrBOQzKJZQEMQT+M5sIAsFvME2P68Sm5j4HnG/3+R/wIAAP//AwBQSwECLQAUAAYA&#10;CAAAACEAtoM4kv4AAADhAQAAEwAAAAAAAAAAAAAAAAAAAAAAW0NvbnRlbnRfVHlwZXNdLnhtbFBL&#10;AQItABQABgAIAAAAIQA4/SH/1gAAAJQBAAALAAAAAAAAAAAAAAAAAC8BAABfcmVscy8ucmVsc1BL&#10;AQItABQABgAIAAAAIQBrceCoVQIAAKMEAAAOAAAAAAAAAAAAAAAAAC4CAABkcnMvZTJvRG9jLnht&#10;bFBLAQItABQABgAIAAAAIQD7DUi55AAAAA0BAAAPAAAAAAAAAAAAAAAAAK8EAABkcnMvZG93bnJl&#10;di54bWxQSwUGAAAAAAQABADzAAAAwAUAAAAA&#10;" fillcolor="window" stroked="f" strokeweight=".5pt">
                <v:textbox>
                  <w:txbxContent>
                    <w:p w:rsidR="00BB21EF" w:rsidRPr="00644822" w:rsidRDefault="00BB21EF" w:rsidP="009F6CC0">
                      <w:pPr>
                        <w:spacing w:before="0"/>
                        <w:rPr>
                          <w:sz w:val="14"/>
                          <w:szCs w:val="14"/>
                          <w:lang w:eastAsia="zh-CN"/>
                        </w:rPr>
                      </w:pPr>
                      <w:r w:rsidRPr="00644822">
                        <w:rPr>
                          <w:rFonts w:hint="eastAsia"/>
                          <w:sz w:val="14"/>
                          <w:szCs w:val="14"/>
                          <w:lang w:eastAsia="zh-CN"/>
                        </w:rPr>
                        <w:t>A.23(14)_F03c</w:t>
                      </w:r>
                    </w:p>
                  </w:txbxContent>
                </v:textbox>
              </v:shape>
            </w:pict>
          </mc:Fallback>
        </mc:AlternateContent>
      </w:r>
      <w:r w:rsidRPr="00DC6B8F">
        <w:rPr>
          <w:noProof/>
          <w:lang w:eastAsia="zh-CN"/>
        </w:rPr>
        <mc:AlternateContent>
          <mc:Choice Requires="wps">
            <w:drawing>
              <wp:anchor distT="0" distB="0" distL="114300" distR="114300" simplePos="0" relativeHeight="251675136" behindDoc="0" locked="0" layoutInCell="1" allowOverlap="1" wp14:anchorId="76911D6C" wp14:editId="3822BD15">
                <wp:simplePos x="0" y="0"/>
                <wp:positionH relativeFrom="column">
                  <wp:posOffset>742950</wp:posOffset>
                </wp:positionH>
                <wp:positionV relativeFrom="paragraph">
                  <wp:posOffset>7547610</wp:posOffset>
                </wp:positionV>
                <wp:extent cx="4122420" cy="413468"/>
                <wp:effectExtent l="0" t="0" r="0" b="5715"/>
                <wp:wrapNone/>
                <wp:docPr id="256" name="Text Box 256"/>
                <wp:cNvGraphicFramePr/>
                <a:graphic xmlns:a="http://schemas.openxmlformats.org/drawingml/2006/main">
                  <a:graphicData uri="http://schemas.microsoft.com/office/word/2010/wordprocessingShape">
                    <wps:wsp>
                      <wps:cNvSpPr txBox="1"/>
                      <wps:spPr>
                        <a:xfrm>
                          <a:off x="0" y="0"/>
                          <a:ext cx="4122420" cy="413468"/>
                        </a:xfrm>
                        <a:prstGeom prst="rect">
                          <a:avLst/>
                        </a:prstGeom>
                        <a:solidFill>
                          <a:sysClr val="window" lastClr="FFFFFF"/>
                        </a:solidFill>
                        <a:ln w="6350">
                          <a:noFill/>
                        </a:ln>
                        <a:effectLst/>
                      </wps:spPr>
                      <wps:txbx>
                        <w:txbxContent>
                          <w:p w:rsidR="00BB21EF" w:rsidRPr="00A07BA4" w:rsidRDefault="00BB21EF" w:rsidP="009F6CC0">
                            <w:pPr>
                              <w:spacing w:before="0"/>
                              <w:rPr>
                                <w:sz w:val="18"/>
                                <w:szCs w:val="18"/>
                                <w:lang w:eastAsia="zh-CN"/>
                              </w:rPr>
                            </w:pPr>
                            <w:r>
                              <w:rPr>
                                <w:rFonts w:hint="eastAsia"/>
                                <w:sz w:val="18"/>
                                <w:szCs w:val="18"/>
                                <w:lang w:eastAsia="zh-CN"/>
                              </w:rPr>
                              <w:t>注</w:t>
                            </w:r>
                            <w:r>
                              <w:rPr>
                                <w:rFonts w:hint="eastAsia"/>
                                <w:sz w:val="18"/>
                                <w:szCs w:val="18"/>
                                <w:lang w:eastAsia="zh-CN"/>
                              </w:rPr>
                              <w:t xml:space="preserve"> </w:t>
                            </w:r>
                            <w:r w:rsidRPr="00A07BA4">
                              <w:rPr>
                                <w:sz w:val="18"/>
                                <w:szCs w:val="18"/>
                                <w:lang w:eastAsia="zh-CN"/>
                              </w:rPr>
                              <w:t>–</w:t>
                            </w:r>
                            <w:r>
                              <w:rPr>
                                <w:rFonts w:hint="eastAsia"/>
                                <w:sz w:val="18"/>
                                <w:szCs w:val="18"/>
                                <w:lang w:eastAsia="zh-CN"/>
                              </w:rPr>
                              <w:t xml:space="preserve"> </w:t>
                            </w:r>
                            <w:r>
                              <w:rPr>
                                <w:rFonts w:hint="eastAsia"/>
                                <w:sz w:val="18"/>
                                <w:szCs w:val="18"/>
                                <w:lang w:eastAsia="zh-CN"/>
                              </w:rPr>
                              <w:t>被称为</w:t>
                            </w:r>
                            <w:r>
                              <w:rPr>
                                <w:rFonts w:hint="eastAsia"/>
                                <w:sz w:val="18"/>
                                <w:szCs w:val="18"/>
                                <w:lang w:eastAsia="zh-CN"/>
                              </w:rPr>
                              <w:t>DIS</w:t>
                            </w:r>
                            <w:r>
                              <w:rPr>
                                <w:rFonts w:hint="eastAsia"/>
                                <w:sz w:val="18"/>
                                <w:szCs w:val="18"/>
                                <w:lang w:eastAsia="zh-CN"/>
                              </w:rPr>
                              <w:t>的阶段同样适用于</w:t>
                            </w:r>
                            <w:r>
                              <w:rPr>
                                <w:rFonts w:hint="eastAsia"/>
                                <w:sz w:val="18"/>
                                <w:szCs w:val="18"/>
                                <w:lang w:eastAsia="zh-CN"/>
                              </w:rPr>
                              <w:t>DAM</w:t>
                            </w:r>
                            <w:r>
                              <w:rPr>
                                <w:rFonts w:hint="eastAsia"/>
                                <w:sz w:val="18"/>
                                <w:szCs w:val="18"/>
                                <w:lang w:eastAsia="zh-CN"/>
                              </w:rPr>
                              <w:t>、</w:t>
                            </w:r>
                            <w:r>
                              <w:rPr>
                                <w:rFonts w:hint="eastAsia"/>
                                <w:sz w:val="18"/>
                                <w:szCs w:val="18"/>
                                <w:lang w:eastAsia="zh-CN"/>
                              </w:rPr>
                              <w:t>DTR</w:t>
                            </w:r>
                            <w:r>
                              <w:rPr>
                                <w:rFonts w:hint="eastAsia"/>
                                <w:sz w:val="18"/>
                                <w:szCs w:val="18"/>
                                <w:lang w:eastAsia="zh-CN"/>
                              </w:rPr>
                              <w:t>或</w:t>
                            </w:r>
                            <w:r>
                              <w:rPr>
                                <w:rFonts w:hint="eastAsia"/>
                                <w:sz w:val="18"/>
                                <w:szCs w:val="18"/>
                                <w:lang w:eastAsia="zh-CN"/>
                              </w:rPr>
                              <w:t>DTS</w:t>
                            </w:r>
                            <w:r>
                              <w:rPr>
                                <w:rFonts w:hint="eastAsia"/>
                                <w:sz w:val="18"/>
                                <w:szCs w:val="18"/>
                                <w:lang w:eastAsia="zh-CN"/>
                              </w:rPr>
                              <w:t>；同样被称为</w:t>
                            </w:r>
                            <w:r>
                              <w:rPr>
                                <w:rFonts w:hint="eastAsia"/>
                                <w:sz w:val="18"/>
                                <w:szCs w:val="18"/>
                                <w:lang w:eastAsia="zh-CN"/>
                              </w:rPr>
                              <w:t>FDIS</w:t>
                            </w:r>
                            <w:r>
                              <w:rPr>
                                <w:rFonts w:hint="eastAsia"/>
                                <w:sz w:val="18"/>
                                <w:szCs w:val="18"/>
                                <w:lang w:eastAsia="zh-CN"/>
                              </w:rPr>
                              <w:t>的阶段也适用于</w:t>
                            </w:r>
                            <w:r>
                              <w:rPr>
                                <w:rFonts w:hint="eastAsia"/>
                                <w:sz w:val="18"/>
                                <w:szCs w:val="18"/>
                                <w:lang w:eastAsia="zh-CN"/>
                              </w:rPr>
                              <w:t>FDAM</w:t>
                            </w:r>
                            <w:r>
                              <w:rPr>
                                <w:rFonts w:hint="eastAsia"/>
                                <w:sz w:val="18"/>
                                <w:szCs w:val="18"/>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911D6C" id="Text Box 256" o:spid="_x0000_s1222" type="#_x0000_t202" style="position:absolute;left:0;text-align:left;margin-left:58.5pt;margin-top:594.3pt;width:324.6pt;height:32.5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7wVQIAAKQEAAAOAAAAZHJzL2Uyb0RvYy54bWysVE1vGjEQvVfqf7B8LwtkoQnKElEiqkoo&#10;iZRUORuvN6zk9bi2YZf++j57gaRpT1U5mPnyjOfNm72+6RrN9sr5mkzBR4MhZ8pIKmvzUvDvT6tP&#10;l5z5IEwpNBlV8IPy/Gb+8cN1a2dqTFvSpXIMSYyftbbg2xDsLMu83KpG+AFZZeCsyDUiQHUvWelE&#10;i+yNzsbD4TRryZXWkVTew3rbO/k85a8qJcN9VXkVmC443hbS6dK5iWc2vxazFyfstpbHZ4h/eEUj&#10;aoOi51S3Igi2c/UfqZpaOvJUhYGkJqOqqqVKPaCb0fBdN49bYVXqBeB4e4bJ/7+08m7/4FhdFnw8&#10;mXJmRIMhPakusC/UsWgDQq31MwQ+WoSGDg5M+mT3MMbGu8o18R8tMfiB9eGMb0wnYcxH43E+hkvC&#10;l48u8ullTJO93rbOh6+KGhaFgjvML8Eq9msf+tBTSCzmSdflqtY6KQe/1I7tBUYNhpTUcqaFDzAW&#10;fJV+x2q/XdOGtQWfXkyGqZKhmK8vpU3MqxKNjvUjFH3LUQrdpkvgXZ7x2FB5AEyOeqp5K1c1elnj&#10;IQ/CgVtoH/sS7nFUmlCajhJnW3I//2aP8Rg5vJy14GrB/Y+dcAr9fTMgw9UozyO5k5JPPkeI3VvP&#10;5q3H7JolAaMRNtPKJMb4oE9i5ah5xlotYlW4hJGoXfBwEpeh3yCspVSLRQoCna0Ia/NoZUwdgYuT&#10;euqehbPHcQYQ4Y5OrBazd1PtY+NNQ4tdoKpOI49A96iCKlHBKiTSHNc27tpbPUW9flzmvwAAAP//&#10;AwBQSwMEFAAGAAgAAAAhALPOL+vjAAAADQEAAA8AAABkcnMvZG93bnJldi54bWxMj8FOwzAQRO9I&#10;/IO1SNyo0yCSKMSpEAJBJaJCQOLqxksSiO3IdpvQr+/2BLed3dHsm2I164Ht0fneGgHLRQQMTWNV&#10;b1oBH++PVxkwH6RRcrAGBfyih1V5flbIXNnJvOG+Di2jEONzKaALYcw5902HWvqFHdHQ7cs6LQNJ&#10;13Ll5ETheuBxFCVcy97Qh06OeN9h81PvtIDPqX5ym/X6+3V8rg6bQ1294EMlxOXFfHcLLOAc/sxw&#10;wid0KIlpa3dGeTaQXqbUJZyGLEuAkSVNkhjYllbxzXUKvCz4/xblEQAA//8DAFBLAQItABQABgAI&#10;AAAAIQC2gziS/gAAAOEBAAATAAAAAAAAAAAAAAAAAAAAAABbQ29udGVudF9UeXBlc10ueG1sUEsB&#10;Ai0AFAAGAAgAAAAhADj9If/WAAAAlAEAAAsAAAAAAAAAAAAAAAAALwEAAF9yZWxzLy5yZWxzUEsB&#10;Ai0AFAAGAAgAAAAhAJ6RnvBVAgAApAQAAA4AAAAAAAAAAAAAAAAALgIAAGRycy9lMm9Eb2MueG1s&#10;UEsBAi0AFAAGAAgAAAAhALPOL+vjAAAADQEAAA8AAAAAAAAAAAAAAAAArwQAAGRycy9kb3ducmV2&#10;LnhtbFBLBQYAAAAABAAEAPMAAAC/BQAAAAA=&#10;" fillcolor="window" stroked="f" strokeweight=".5pt">
                <v:textbox>
                  <w:txbxContent>
                    <w:p w:rsidR="00BB21EF" w:rsidRPr="00A07BA4" w:rsidRDefault="00BB21EF" w:rsidP="009F6CC0">
                      <w:pPr>
                        <w:spacing w:before="0"/>
                        <w:rPr>
                          <w:sz w:val="18"/>
                          <w:szCs w:val="18"/>
                          <w:lang w:eastAsia="zh-CN"/>
                        </w:rPr>
                      </w:pPr>
                      <w:r>
                        <w:rPr>
                          <w:rFonts w:hint="eastAsia"/>
                          <w:sz w:val="18"/>
                          <w:szCs w:val="18"/>
                          <w:lang w:eastAsia="zh-CN"/>
                        </w:rPr>
                        <w:t>注</w:t>
                      </w:r>
                      <w:r>
                        <w:rPr>
                          <w:rFonts w:hint="eastAsia"/>
                          <w:sz w:val="18"/>
                          <w:szCs w:val="18"/>
                          <w:lang w:eastAsia="zh-CN"/>
                        </w:rPr>
                        <w:t xml:space="preserve"> </w:t>
                      </w:r>
                      <w:r w:rsidRPr="00A07BA4">
                        <w:rPr>
                          <w:sz w:val="18"/>
                          <w:szCs w:val="18"/>
                          <w:lang w:eastAsia="zh-CN"/>
                        </w:rPr>
                        <w:t>–</w:t>
                      </w:r>
                      <w:r>
                        <w:rPr>
                          <w:rFonts w:hint="eastAsia"/>
                          <w:sz w:val="18"/>
                          <w:szCs w:val="18"/>
                          <w:lang w:eastAsia="zh-CN"/>
                        </w:rPr>
                        <w:t xml:space="preserve"> </w:t>
                      </w:r>
                      <w:r>
                        <w:rPr>
                          <w:rFonts w:hint="eastAsia"/>
                          <w:sz w:val="18"/>
                          <w:szCs w:val="18"/>
                          <w:lang w:eastAsia="zh-CN"/>
                        </w:rPr>
                        <w:t>被称为</w:t>
                      </w:r>
                      <w:r>
                        <w:rPr>
                          <w:rFonts w:hint="eastAsia"/>
                          <w:sz w:val="18"/>
                          <w:szCs w:val="18"/>
                          <w:lang w:eastAsia="zh-CN"/>
                        </w:rPr>
                        <w:t>DIS</w:t>
                      </w:r>
                      <w:r>
                        <w:rPr>
                          <w:rFonts w:hint="eastAsia"/>
                          <w:sz w:val="18"/>
                          <w:szCs w:val="18"/>
                          <w:lang w:eastAsia="zh-CN"/>
                        </w:rPr>
                        <w:t>的阶段同样适用于</w:t>
                      </w:r>
                      <w:r>
                        <w:rPr>
                          <w:rFonts w:hint="eastAsia"/>
                          <w:sz w:val="18"/>
                          <w:szCs w:val="18"/>
                          <w:lang w:eastAsia="zh-CN"/>
                        </w:rPr>
                        <w:t>DAM</w:t>
                      </w:r>
                      <w:r>
                        <w:rPr>
                          <w:rFonts w:hint="eastAsia"/>
                          <w:sz w:val="18"/>
                          <w:szCs w:val="18"/>
                          <w:lang w:eastAsia="zh-CN"/>
                        </w:rPr>
                        <w:t>、</w:t>
                      </w:r>
                      <w:r>
                        <w:rPr>
                          <w:rFonts w:hint="eastAsia"/>
                          <w:sz w:val="18"/>
                          <w:szCs w:val="18"/>
                          <w:lang w:eastAsia="zh-CN"/>
                        </w:rPr>
                        <w:t>DTR</w:t>
                      </w:r>
                      <w:r>
                        <w:rPr>
                          <w:rFonts w:hint="eastAsia"/>
                          <w:sz w:val="18"/>
                          <w:szCs w:val="18"/>
                          <w:lang w:eastAsia="zh-CN"/>
                        </w:rPr>
                        <w:t>或</w:t>
                      </w:r>
                      <w:r>
                        <w:rPr>
                          <w:rFonts w:hint="eastAsia"/>
                          <w:sz w:val="18"/>
                          <w:szCs w:val="18"/>
                          <w:lang w:eastAsia="zh-CN"/>
                        </w:rPr>
                        <w:t>DTS</w:t>
                      </w:r>
                      <w:r>
                        <w:rPr>
                          <w:rFonts w:hint="eastAsia"/>
                          <w:sz w:val="18"/>
                          <w:szCs w:val="18"/>
                          <w:lang w:eastAsia="zh-CN"/>
                        </w:rPr>
                        <w:t>；同样被称为</w:t>
                      </w:r>
                      <w:r>
                        <w:rPr>
                          <w:rFonts w:hint="eastAsia"/>
                          <w:sz w:val="18"/>
                          <w:szCs w:val="18"/>
                          <w:lang w:eastAsia="zh-CN"/>
                        </w:rPr>
                        <w:t>FDIS</w:t>
                      </w:r>
                      <w:r>
                        <w:rPr>
                          <w:rFonts w:hint="eastAsia"/>
                          <w:sz w:val="18"/>
                          <w:szCs w:val="18"/>
                          <w:lang w:eastAsia="zh-CN"/>
                        </w:rPr>
                        <w:t>的阶段也适用于</w:t>
                      </w:r>
                      <w:r>
                        <w:rPr>
                          <w:rFonts w:hint="eastAsia"/>
                          <w:sz w:val="18"/>
                          <w:szCs w:val="18"/>
                          <w:lang w:eastAsia="zh-CN"/>
                        </w:rPr>
                        <w:t>FDAM</w:t>
                      </w:r>
                      <w:r>
                        <w:rPr>
                          <w:rFonts w:hint="eastAsia"/>
                          <w:sz w:val="18"/>
                          <w:szCs w:val="18"/>
                          <w:lang w:eastAsia="zh-CN"/>
                        </w:rPr>
                        <w:t>。</w:t>
                      </w:r>
                    </w:p>
                  </w:txbxContent>
                </v:textbox>
              </v:shape>
            </w:pict>
          </mc:Fallback>
        </mc:AlternateContent>
      </w:r>
      <w:r w:rsidRPr="00DC6B8F">
        <w:rPr>
          <w:noProof/>
          <w:lang w:eastAsia="zh-CN"/>
        </w:rPr>
        <mc:AlternateContent>
          <mc:Choice Requires="wpi">
            <w:drawing>
              <wp:anchor distT="0" distB="0" distL="114300" distR="114300" simplePos="0" relativeHeight="251666944" behindDoc="0" locked="0" layoutInCell="1" allowOverlap="1" wp14:anchorId="27BCAA6B" wp14:editId="0BE291E8">
                <wp:simplePos x="0" y="0"/>
                <wp:positionH relativeFrom="column">
                  <wp:posOffset>3248660</wp:posOffset>
                </wp:positionH>
                <wp:positionV relativeFrom="paragraph">
                  <wp:posOffset>1541780</wp:posOffset>
                </wp:positionV>
                <wp:extent cx="1905" cy="4445"/>
                <wp:effectExtent l="0" t="0" r="0" b="0"/>
                <wp:wrapNone/>
                <wp:docPr id="257" name="Ink 2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6">
                      <w14:nvContentPartPr>
                        <w14:cNvContentPartPr>
                          <a14:cpLocks xmlns:a14="http://schemas.microsoft.com/office/drawing/2010/main" noRot="1" noChangeAspect="1" noEditPoints="1" noChangeArrowheads="1" noChangeShapeType="1"/>
                        </w14:cNvContentPartPr>
                      </w14:nvContentPartPr>
                      <w14:xfrm>
                        <a:off x="0" y="0"/>
                        <a:ext cx="1905" cy="4445"/>
                      </w14:xfrm>
                    </w14:contentPart>
                  </a:graphicData>
                </a:graphic>
                <wp14:sizeRelH relativeFrom="page">
                  <wp14:pctWidth>0</wp14:pctWidth>
                </wp14:sizeRelH>
                <wp14:sizeRelV relativeFrom="page">
                  <wp14:pctHeight>0</wp14:pctHeight>
                </wp14:sizeRelV>
              </wp:anchor>
            </w:drawing>
          </mc:Choice>
          <mc:Fallback>
            <w:pict>
              <v:shape w14:anchorId="43745C06" id="Ink 210" o:spid="_x0000_s1026" type="#_x0000_t75" style="position:absolute;margin-left:255.25pt;margin-top:120.9pt;width:1.25pt;height:1.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jPXzSAQAA8AMAAA4AAABkcnMvZTJvRG9jLnhtbJxT0WrbMBR9H+wf&#10;hN4XW8HuOhOnjGaDwtaFrfsAVZZjUUtXXClx8ve7tuMlaVcGfTHWvdLROeceLW72tmU7jcGAK7mY&#10;pZxpp6AyblPy3w9fP1xzFqJ0lWzB6ZIfdOA3y/fvFp0v9BwaaCuNjEBcKDpf8iZGXyRJUI22MszA&#10;a0fNGtDKSEvcJBXKjtBtm8zT9CrpACuPoHQIVF2NTb4c8Otaq/ijroOOrC351XVObCL9iDznDKfK&#10;41DJeLJcyGKD0jdGHSnJNzCy0jgi8BdqJaNkWzQvoKxRCAHqOFNgE6hro/Sgh5SJ9JmyO/fUqxKZ&#10;2mKhwEXt4lpinLwbGm+5wracPXbfoaLpyG0EfkQke/4/jJH0CtTWEp9xIqhbGSkOoTE+kM2FqUqO&#10;d5U48Xe725OCNZ503e/WyPr98/wjZ05aIkXK2Vyk/Xgm+ffPz0uRFcp/A/UUpsmJ7IWAfxp+zNPo&#10;+TA75uAnUEwEMYDbRrqN/hw8RelY+lKZuAbjYrjcgwhdo2V1Wf7VSK8fDp6UiF5D8qqIqfOaO/sa&#10;bZ8rMp3tS05P7dB/h9jqfWSKiuJTStFW1MiyLD+/bzw93XGWIKJ0kdXzdU/37KEu/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JItMNveAAAACwEAAA8AAABkcnMvZG93bnJl&#10;di54bWxMj8FKw0AQhu+C77CM4EXazbaJSsymqCAIXrQWep0kYxLMzobsto1v7/Skx5n5+Of7i83s&#10;BnWkKfSeLZhlAoq49k3PrYXd58viHlSIyA0OnsnCDwXYlJcXBeaNP/EHHbexVRLCIUcLXYxjrnWo&#10;O3IYln4kltuXnxxGGadWNxOeJNwNepUkt9phz/Khw5GeO6q/twdn4e31fY/7lrUfI9PNk7sz61hZ&#10;e301Pz6AijTHPxjO+qIOpThV/sBNUIOFzCSZoBZWqZEOQmRmLe2q8yZNQZeF/t+h/AUAAP//AwBQ&#10;SwMEFAAGAAgAAAAhAKZhSVIjAgAAXQUAABAAAABkcnMvaW5rL2luazEueG1snFTfb5swEH6ftP/B&#10;ch/2EsDmV7KopA+TIlXapqrNpO2RghOsgh0ZE5L/fodxnHRNo22AbOO7787fdwe3d/umRjumWi5F&#10;hqlPMGKikCUXmwz/WC29GUatzkWZ11KwDB9Yi+8WHz/ccvHS1HMYEUQQ7bBq6gxXWm/nQdD3vd9H&#10;vlSbICQkCu7Fy7eveGFRJVtzwTWkbI9bhRSa7fUQbM7LDBd6T5w/xH6SnSqYMw87qjh5aJUXbClV&#10;k2sXscqFYDUSeQPn/omRPmxhwSHPhimMmnyf4TCezoByB6dpBxsOLsN/XYbTWRr9DXx5GR4mictd&#10;st2QPDA6zt/n86DklinN2Um6kag1HFAxvhvOI3nFWll3g94Y7fK6AxkiqIqfRmk8dSegkPsN/7dR&#10;QYorUSnx0zSZ/nNUUOjdqPffwWpLRIPXQlmy56pYCV3THCuqecOglZut6yLdQvGG7SetTMOHhE49&#10;Enk0WtF4HsFD/TT5fFYY26fHmM+qaysX71mdOtJYnHojt56XunIlID6JkhC+L0utaE7qX0JXjG8q&#10;/d/wQtYS2t7W/2a5JHBdz7jmeiW/dGrHHI5eR/CNkIo9QMO1nfoDZetiqLlGv/ArML2PrNCPbJ3h&#10;G/M3QAY5bhilY0QQTSefCNxhMsEEbi+cEES82IzjOjJrMyJyZqVmPY6jpxmtz4hKjM909DQTmL0Y&#10;0RDm2IOJvvpkHS/ovsVvAAAA//8DAFBLAQItABQABgAIAAAAIQCbMyc3DAEAAC0CAAATAAAAAAAA&#10;AAAAAAAAAAAAAABbQ29udGVudF9UeXBlc10ueG1sUEsBAi0AFAAGAAgAAAAhADj9If/WAAAAlAEA&#10;AAsAAAAAAAAAAAAAAAAAPQEAAF9yZWxzLy5yZWxzUEsBAi0AFAAGAAgAAAAhAErjPXzSAQAA8AMA&#10;AA4AAAAAAAAAAAAAAAAAPAIAAGRycy9lMm9Eb2MueG1sUEsBAi0AFAAGAAgAAAAhAHkYvJ2/AAAA&#10;IQEAABkAAAAAAAAAAAAAAAAAOgQAAGRycy9fcmVscy9lMm9Eb2MueG1sLnJlbHNQSwECLQAUAAYA&#10;CAAAACEAki0w294AAAALAQAADwAAAAAAAAAAAAAAAAAwBQAAZHJzL2Rvd25yZXYueG1sUEsBAi0A&#10;FAAGAAgAAAAhAKZhSVIjAgAAXQUAABAAAAAAAAAAAAAAAAAAOwYAAGRycy9pbmsvaW5rMS54bWxQ&#10;SwUGAAAAAAYABgB4AQAAjAgAAAAA&#10;">
                <v:imagedata r:id="rId228" o:title=""/>
                <o:lock v:ext="edit" rotation="t" verticies="t" shapetype="t"/>
              </v:shape>
            </w:pict>
          </mc:Fallback>
        </mc:AlternateContent>
      </w:r>
      <w:r w:rsidRPr="00DC6B8F">
        <w:rPr>
          <w:noProof/>
          <w:lang w:eastAsia="zh-CN"/>
        </w:rPr>
        <mc:AlternateContent>
          <mc:Choice Requires="wpi">
            <w:drawing>
              <wp:anchor distT="0" distB="0" distL="114300" distR="114300" simplePos="0" relativeHeight="251667968" behindDoc="0" locked="0" layoutInCell="1" allowOverlap="1" wp14:anchorId="0E042C41" wp14:editId="51226B37">
                <wp:simplePos x="0" y="0"/>
                <wp:positionH relativeFrom="column">
                  <wp:posOffset>133877685</wp:posOffset>
                </wp:positionH>
                <wp:positionV relativeFrom="paragraph">
                  <wp:posOffset>14399260</wp:posOffset>
                </wp:positionV>
                <wp:extent cx="0" cy="0"/>
                <wp:effectExtent l="0" t="0" r="0" b="0"/>
                <wp:wrapNone/>
                <wp:docPr id="258" name="Ink 2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9">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6E6210F4" id="Ink 211" o:spid="_x0000_s1026" type="#_x0000_t75" style="position:absolute;margin-left:10541.55pt;margin-top:1133.8pt;width:0;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y0DK+AQAA3gMAAA4AAABkcnMvZTJvRG9jLnhtbJxT0W7bMAx8H7B/&#10;EPS+OA6yYTBiF0XTAQW2Lti6D2AlORZqiQKlxMnfj7HjJmlXDOgLYZLS6Y48L652rhVbQ9GiL2U+&#10;mUphvEJt/bqUfx6+ffoqRUzgNbToTSn3Jsqr6uOHRRcKM8MGW21IMIiPRRdK2aQUiiyLqjEO4gSD&#10;8dyskRwkTmmdaYKO0V2bzabTL1mHpAOhMjFydTk0ZdXj17VR6WddR5NEW0rmlvpIfXw8xKxaQLEm&#10;CI1VRxrwDhYOrOdHn6GWkEBsyL6CclYRRqzTRKHLsK6tMr0GVpNPX6i5808HJflcbahQ6JPxaQWU&#10;xnn1jfc84VopHrsfqHkjsEkoj4g8mP8vYCC9RLVxzGfYApkWElsgNjZEKaiwupR0p/MTf7+9OSlY&#10;0UnX/XZF4nB+9pnN4sExKVYuZnl+WM8o//7lfcjnhQrfUT3FcXP5/JWAfw786KFh5v3uhMdfyO7I&#10;mQHeNODX5joGts+xdKttWqH1KV6eIcKuMaAvy78bCOZhH1hJryF7U8TYeWs6u5rcwVc8dLHrbbt/&#10;tq3ZJaGGohqrI95wb8zOvFMtsguXnuf8ff5bVn8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9kW8z4AAAABEBAAAPAAAAZHJzL2Rvd25yZXYueG1sTI9BT8MwDIXvSPyHyEjc&#10;WNoila40nQAJaYjDYAyJY9aYtiNxqibbyr/HHCa42e89PX+uFpOz4oBj6D0pSGcJCKTGm55aBZu3&#10;x6sCRIiajLaeUME3BljU52eVLo0/0ise1rEVXEKh1Aq6GIdSytB06HSY+QGJvU8/Oh15HVtpRn3k&#10;cmdlliS5dLonvtDpAR86bL7We6fg/WlVrDbP9zKfz7OX3fLD72xcKnV5Md3dgog4xb8w/OIzOtTM&#10;tPV7MkFYBVmaFNcph3nM8pscBIdO4vYkyrqS/z+pfwAAAP//AwBQSwMEFAAGAAgAAAAhAGUrR7G0&#10;AQAAAwQAABAAAABkcnMvaW5rL2luazEueG1snFPBbqMwEL2v1H+w3HPAQJtuUUkPlSJVaqVqm5W2&#10;RwpOsIrtyB5C8vcdDJhUZQ+7CCEz9nvz5s347v4oa3LgxgqtMhoFjBKuCl0Ktcvo78168ZMSC7kq&#10;81orntETt/R+dfHjTqgPWaf4JcigbLeSdUYrgH0ahm3bBm0SaLMLY8aS8FF9PD/R1YAq+VYoAZjS&#10;jqFCK+BH6MhSUWa0gCPz55H7VTem4H67i5hiOgEmL/haG5mDZ6xypXhNVC5R9x9K4LTHhcA8O24o&#10;kfkRC2bxFSUNirGYU9JwHv02j75ZojtfwKGzIf27nBej99yA4FPlvc5h40SK/t9J7rUbbnXddHZR&#10;csjrBqtIYp84Cmd0f2fDEv6FbShkEHOuetjxPRkdAyE5Torc+yaBxWnqwq9g3DzFLLpZsGQRJZvo&#10;Kk3wjYLlMupcH/P1YzByvpvGVp7v3UwNdzu+yr6yVpRQeYtYwK7j28mnc5fm0BUXuwr+G17oWuNU&#10;Df25XK8ZPtM8zWXcCtjoh8YcuMede+Eg3pmZO+OmjAw35xffZvTSXRvikH3AecYIGw12GE+KTVx9&#10;AgAA//8DAFBLAQItABQABgAIAAAAIQCbMyc3DAEAAC0CAAATAAAAAAAAAAAAAAAAAAAAAABbQ29u&#10;dGVudF9UeXBlc10ueG1sUEsBAi0AFAAGAAgAAAAhADj9If/WAAAAlAEAAAsAAAAAAAAAAAAAAAAA&#10;PQEAAF9yZWxzLy5yZWxzUEsBAi0AFAAGAAgAAAAhAAFy0DK+AQAA3gMAAA4AAAAAAAAAAAAAAAAA&#10;PAIAAGRycy9lMm9Eb2MueG1sUEsBAi0AFAAGAAgAAAAhAHkYvJ2/AAAAIQEAABkAAAAAAAAAAAAA&#10;AAAAJgQAAGRycy9fcmVscy9lMm9Eb2MueG1sLnJlbHNQSwECLQAUAAYACAAAACEAPZFvM+AAAAAR&#10;AQAADwAAAAAAAAAAAAAAAAAcBQAAZHJzL2Rvd25yZXYueG1sUEsBAi0AFAAGAAgAAAAhAGUrR7G0&#10;AQAAAwQAABAAAAAAAAAAAAAAAAAAKQYAAGRycy9pbmsvaW5rMS54bWxQSwUGAAAAAAYABgB4AQAA&#10;CwgAAAAA&#10;">
                <v:imagedata r:id="rId230" o:title=""/>
                <o:lock v:ext="edit" rotation="t" verticies="t" shapetype="t"/>
              </v:shape>
            </w:pict>
          </mc:Fallback>
        </mc:AlternateContent>
      </w:r>
      <w:r w:rsidRPr="00DC6B8F">
        <w:rPr>
          <w:noProof/>
          <w:lang w:eastAsia="zh-CN"/>
        </w:rPr>
        <mc:AlternateContent>
          <mc:Choice Requires="wpi">
            <w:drawing>
              <wp:anchor distT="0" distB="0" distL="114300" distR="114300" simplePos="0" relativeHeight="251665920" behindDoc="0" locked="0" layoutInCell="1" allowOverlap="1" wp14:anchorId="30780043" wp14:editId="06AED7AB">
                <wp:simplePos x="0" y="0"/>
                <wp:positionH relativeFrom="column">
                  <wp:posOffset>148263610</wp:posOffset>
                </wp:positionH>
                <wp:positionV relativeFrom="paragraph">
                  <wp:posOffset>25403810</wp:posOffset>
                </wp:positionV>
                <wp:extent cx="0" cy="0"/>
                <wp:effectExtent l="0" t="0" r="0" b="0"/>
                <wp:wrapNone/>
                <wp:docPr id="259" name="Ink 20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1">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2ACEF413" id="Ink 209" o:spid="_x0000_s1026" type="#_x0000_t75" style="position:absolute;margin-left:11674.3pt;margin-top:2000.3pt;width:0;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iKHe/AQAA3gMAAA4AAABkcnMvZTJvRG9jLnhtbJxT0W7bMAx8H7B/&#10;EPS+OA6yYTXiFEOzAQW2Lti6D2AlORZqiQKlxMnfj7bjJmlXDOgLAZLS6Y48La73rhE7Q9GiL2U+&#10;mUphvEJt/aaUf+6/ffgsRUzgNTToTSkPJsrr5ft3izYUZoY1NtqQYBAfizaUsk4pFFkWVW0cxAkG&#10;47lZITlInNIm0wQto7smm02nn7IWSQdCZWLk6mpoymWPX1VGpZ9VFU0STSmZW+oj9fGhi9lyAcWG&#10;INRWHWnAG1g4sJ4ffYJaQQKxJfsCyllFGLFKE4Uuw6qyyvQaWE0+fabm1j92SvK52lKh0Cfj0xoo&#10;jfPqG295wjVSPLQ/UPNGYJtQHhF5MP9fwEB6hWrrmM+wBTINJLZArG2IUlBhdSnpVucn/n53c1Kw&#10;ppOuu92aRHd+9vFKCg+OSbFyMZtedesZ5d89vw/5vFDhO6rHOG4un78Q8M+BHz00zLzfnfD4C9kd&#10;OTPAmxr8xnyJge1zLH3VNq3R+hQvzxBhWxvQl+XfNQRzfwisJO80ZK+KGDuvTWdfket8xUMX+962&#10;hyfbmn0SaiiqsTriDffG7Mw7TObCped5R/TsWy7/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usRdud4AAAARAQAADwAAAGRycy9kb3ducmV2LnhtbEyPPU/DMBCGdyT+g3VI&#10;LKi1aUpUhTgVRWJkaEopoxsfScA+R7bbBn49ZqhgvPcevR/lcrSGHdGH3pGE26kAhtQ43VMr4WXz&#10;NFkAC1GRVsYRSvjCAMvq8qJUhXYnWuOxji1LJhQKJaGLcSg4D02HVoWpG5DS7915q2I6fcu1V6dk&#10;bg2fCZFzq3pKCZ0a8LHD5rM+WAlN/rFdrW/E9u37bqyfX/1uFU0m5fXV+HAPLOIY/2D4rZ+qQ5U6&#10;7d2BdGBGwizL5os8wRLmIiUBS9BZ3J9FXpX8/5LqBwAA//8DAFBLAwQUAAYACAAAACEAu/cmBcIB&#10;AAA5BAAAEAAAAGRycy9pbmsvaW5rMS54bWycU11rpDAUfS/sfwjp82jUdrpInT4UBhZ2oWyn0D5a&#10;vaOhJhmSOM78+71GzfTDLbQiEm9yzj333Jvrm4NoyB604UpmNAoYJSALVXJZZfRhs178pMTYXJZ5&#10;oyRk9AiG3qx+nF1z+SKaFL8EGaTpV6LJaG3tLg3DruuCLgmUrsKYsST8JV/+/KarEVXClktuMaWZ&#10;QoWSFg62J0t5mdHCHpg/j9z3qtUF+O0+oovTCavzAtZKi9x6xjqXEhoic4G6Hymxxx0uOOapQFMi&#10;8gMWzOILSloUYzCnoOE8+mkefbVEd96AQ2dD+n85d1rtQFsOp8oHnePGkRTDv5M8aNdgVNP2dlGy&#10;z5sWq0hinzgKZ3R/ZMMSvsI2FjKKea163PE9mRyzXABOitj5JlmD09SH76128xSz6GrBkkWUbKKL&#10;NME3CpbLuHd9yjeMwcT5rFtTe75nfWq42/FVDpV1vLS1t4gFLLmM3zdo6M8cugZe1fbb8EI1Cqdq&#10;7M/5es3wOc3TXMYttxt12+o9eFz0OYJXUmm4w4EwrX6HGh10ibyfMzfNzSYZ79tf2Gb03F024pBD&#10;wDnNCJva4jCeFD1c/QMAAP//AwBQSwECLQAUAAYACAAAACEAmzMnNwwBAAAtAgAAEwAAAAAAAAAA&#10;AAAAAAAAAAAAW0NvbnRlbnRfVHlwZXNdLnhtbFBLAQItABQABgAIAAAAIQA4/SH/1gAAAJQBAAAL&#10;AAAAAAAAAAAAAAAAAD0BAABfcmVscy8ucmVsc1BLAQItABQABgAIAAAAIQA74ih3vwEAAN4DAAAO&#10;AAAAAAAAAAAAAAAAADwCAABkcnMvZTJvRG9jLnhtbFBLAQItABQABgAIAAAAIQB5GLydvwAAACEB&#10;AAAZAAAAAAAAAAAAAAAAACcEAABkcnMvX3JlbHMvZTJvRG9jLnhtbC5yZWxzUEsBAi0AFAAGAAgA&#10;AAAhALrEXbneAAAAEQEAAA8AAAAAAAAAAAAAAAAAHQUAAGRycy9kb3ducmV2LnhtbFBLAQItABQA&#10;BgAIAAAAIQC79yYFwgEAADkEAAAQAAAAAAAAAAAAAAAAACgGAABkcnMvaW5rL2luazEueG1sUEsF&#10;BgAAAAAGAAYAeAEAABgIAAAAAA==&#10;">
                <v:imagedata r:id="rId232" o:title=""/>
                <o:lock v:ext="edit" rotation="t" verticies="t" shapetype="t"/>
              </v:shape>
            </w:pict>
          </mc:Fallback>
        </mc:AlternateContent>
      </w:r>
      <w:r w:rsidRPr="00DC6B8F">
        <w:rPr>
          <w:noProof/>
          <w:lang w:eastAsia="zh-CN"/>
        </w:rPr>
        <w:drawing>
          <wp:inline distT="0" distB="0" distL="0" distR="0" wp14:anchorId="7C947FFA" wp14:editId="67FE9740">
            <wp:extent cx="4634896" cy="7917180"/>
            <wp:effectExtent l="0" t="0" r="0"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650694" cy="7944166"/>
                    </a:xfrm>
                    <a:prstGeom prst="rect">
                      <a:avLst/>
                    </a:prstGeom>
                    <a:noFill/>
                    <a:ln>
                      <a:noFill/>
                    </a:ln>
                  </pic:spPr>
                </pic:pic>
              </a:graphicData>
            </a:graphic>
          </wp:inline>
        </w:drawing>
      </w:r>
    </w:p>
    <w:p w:rsidR="009F6CC0" w:rsidRPr="00DC6B8F" w:rsidRDefault="009F6CC0" w:rsidP="00F2193B">
      <w:pPr>
        <w:pStyle w:val="FigureNoTitle0"/>
        <w:rPr>
          <w:lang w:eastAsia="zh-CN"/>
        </w:rPr>
      </w:pPr>
      <w:r w:rsidRPr="00DC6B8F">
        <w:rPr>
          <w:rFonts w:ascii="SimSun" w:hAnsi="SimSun" w:hint="eastAsia"/>
          <w:lang w:eastAsia="zh-CN"/>
        </w:rPr>
        <w:t>图</w:t>
      </w:r>
      <w:r w:rsidRPr="00DC6B8F">
        <w:rPr>
          <w:lang w:eastAsia="zh-CN"/>
        </w:rPr>
        <w:t xml:space="preserve"> 3c – JTC 1</w:t>
      </w:r>
      <w:r w:rsidRPr="00DC6B8F">
        <w:rPr>
          <w:rFonts w:ascii="SimSun" w:hAnsi="SimSun" w:hint="eastAsia"/>
          <w:lang w:eastAsia="zh-CN"/>
        </w:rPr>
        <w:t>批准程序的最后阶段</w:t>
      </w:r>
    </w:p>
    <w:p w:rsidR="00F2193B" w:rsidRDefault="00F2193B">
      <w:pPr>
        <w:tabs>
          <w:tab w:val="clear" w:pos="1134"/>
          <w:tab w:val="clear" w:pos="1871"/>
          <w:tab w:val="clear" w:pos="2268"/>
        </w:tabs>
        <w:overflowPunct/>
        <w:autoSpaceDE/>
        <w:autoSpaceDN/>
        <w:adjustRightInd/>
        <w:spacing w:before="0"/>
        <w:jc w:val="left"/>
        <w:textAlignment w:val="auto"/>
        <w:rPr>
          <w:lang w:val="fr-FR" w:eastAsia="zh-CN"/>
        </w:rPr>
      </w:pPr>
    </w:p>
    <w:p w:rsidR="00F2193B" w:rsidRDefault="00F2193B">
      <w:pPr>
        <w:tabs>
          <w:tab w:val="clear" w:pos="1134"/>
          <w:tab w:val="clear" w:pos="1871"/>
          <w:tab w:val="clear" w:pos="2268"/>
        </w:tabs>
        <w:overflowPunct/>
        <w:autoSpaceDE/>
        <w:autoSpaceDN/>
        <w:adjustRightInd/>
        <w:spacing w:before="0"/>
        <w:jc w:val="left"/>
        <w:textAlignment w:val="auto"/>
        <w:rPr>
          <w:lang w:val="fr-FR" w:eastAsia="zh-CN"/>
        </w:rPr>
      </w:pPr>
    </w:p>
    <w:p w:rsidR="00F2193B" w:rsidRDefault="00F2193B">
      <w:pPr>
        <w:tabs>
          <w:tab w:val="clear" w:pos="1134"/>
          <w:tab w:val="clear" w:pos="1871"/>
          <w:tab w:val="clear" w:pos="2268"/>
        </w:tabs>
        <w:overflowPunct/>
        <w:autoSpaceDE/>
        <w:autoSpaceDN/>
        <w:adjustRightInd/>
        <w:spacing w:before="0"/>
        <w:jc w:val="left"/>
        <w:textAlignment w:val="auto"/>
        <w:rPr>
          <w:lang w:val="fr-FR" w:eastAsia="zh-CN"/>
        </w:rPr>
      </w:pPr>
      <w:r>
        <w:rPr>
          <w:lang w:val="fr-FR" w:eastAsia="zh-CN"/>
        </w:rPr>
        <w:br w:type="page"/>
      </w:r>
    </w:p>
    <w:p w:rsidR="009F6CC0" w:rsidRPr="00DC6B8F" w:rsidRDefault="009F6CC0" w:rsidP="009F6CC0">
      <w:pPr>
        <w:tabs>
          <w:tab w:val="clear" w:pos="1134"/>
          <w:tab w:val="clear" w:pos="1871"/>
          <w:tab w:val="clear" w:pos="2268"/>
          <w:tab w:val="left" w:pos="794"/>
          <w:tab w:val="left" w:pos="1191"/>
          <w:tab w:val="left" w:pos="1588"/>
          <w:tab w:val="left" w:pos="1985"/>
        </w:tabs>
        <w:spacing w:before="240"/>
        <w:ind w:firstLineChars="200" w:firstLine="480"/>
        <w:rPr>
          <w:lang w:val="fr-FR" w:eastAsia="zh-CN"/>
        </w:rPr>
      </w:pPr>
      <w:r w:rsidRPr="00DC6B8F">
        <w:rPr>
          <w:rFonts w:hint="eastAsia"/>
          <w:lang w:val="fr-FR" w:eastAsia="zh-CN"/>
        </w:rPr>
        <w:t>当分委员会认为案文已经稳定并宣布下一次表决将进入调查阶段（</w:t>
      </w:r>
      <w:r w:rsidRPr="00DC6B8F">
        <w:rPr>
          <w:lang w:val="fr-FR" w:eastAsia="zh-CN"/>
        </w:rPr>
        <w:t>DIS</w:t>
      </w:r>
      <w:r w:rsidRPr="00DC6B8F">
        <w:rPr>
          <w:rFonts w:hint="eastAsia"/>
          <w:lang w:val="fr-FR" w:eastAsia="zh-CN"/>
        </w:rPr>
        <w:t>、</w:t>
      </w:r>
      <w:r w:rsidRPr="00DC6B8F">
        <w:rPr>
          <w:rFonts w:hint="eastAsia"/>
          <w:lang w:val="fr-FR" w:eastAsia="zh-CN"/>
        </w:rPr>
        <w:t>DAM</w:t>
      </w:r>
      <w:r w:rsidRPr="00DC6B8F">
        <w:rPr>
          <w:rFonts w:hint="eastAsia"/>
          <w:lang w:val="fr-FR" w:eastAsia="zh-CN"/>
        </w:rPr>
        <w:t>、</w:t>
      </w:r>
      <w:r w:rsidRPr="00DC6B8F">
        <w:rPr>
          <w:rFonts w:hint="eastAsia"/>
          <w:lang w:val="fr-FR" w:eastAsia="zh-CN"/>
        </w:rPr>
        <w:t>DTR</w:t>
      </w:r>
      <w:r w:rsidRPr="00DC6B8F">
        <w:rPr>
          <w:rFonts w:hint="eastAsia"/>
          <w:lang w:val="fr-FR" w:eastAsia="zh-CN"/>
        </w:rPr>
        <w:t>或</w:t>
      </w:r>
      <w:r w:rsidRPr="00DC6B8F">
        <w:rPr>
          <w:lang w:val="fr-FR" w:eastAsia="zh-CN"/>
        </w:rPr>
        <w:t>D</w:t>
      </w:r>
      <w:r w:rsidRPr="00DC6B8F">
        <w:rPr>
          <w:rFonts w:hint="eastAsia"/>
          <w:lang w:val="fr-FR" w:eastAsia="zh-CN"/>
        </w:rPr>
        <w:t>TS</w:t>
      </w:r>
      <w:r w:rsidRPr="00DC6B8F">
        <w:rPr>
          <w:rFonts w:hint="eastAsia"/>
          <w:lang w:val="fr-FR" w:eastAsia="zh-CN"/>
        </w:rPr>
        <w:t>表决）时，可将案文登记为国际标准草案（</w:t>
      </w:r>
      <w:r w:rsidRPr="00DC6B8F">
        <w:rPr>
          <w:lang w:val="fr-FR" w:eastAsia="zh-CN"/>
        </w:rPr>
        <w:t>DIS</w:t>
      </w:r>
      <w:r w:rsidRPr="00DC6B8F">
        <w:rPr>
          <w:rFonts w:hint="eastAsia"/>
          <w:lang w:val="fr-FR" w:eastAsia="zh-CN"/>
        </w:rPr>
        <w:t>）、最终修正草案（</w:t>
      </w:r>
      <w:r w:rsidRPr="00DC6B8F">
        <w:rPr>
          <w:lang w:val="fr-FR" w:eastAsia="zh-CN"/>
        </w:rPr>
        <w:t>DAM</w:t>
      </w:r>
      <w:r w:rsidRPr="00DC6B8F">
        <w:rPr>
          <w:rFonts w:hint="eastAsia"/>
          <w:lang w:val="fr-FR" w:eastAsia="zh-CN"/>
        </w:rPr>
        <w:t>）、技术报告草案（</w:t>
      </w:r>
      <w:r w:rsidRPr="00DC6B8F">
        <w:rPr>
          <w:rFonts w:hint="eastAsia"/>
          <w:lang w:val="fr-FR" w:eastAsia="zh-CN"/>
        </w:rPr>
        <w:t>DTR</w:t>
      </w:r>
      <w:r w:rsidRPr="00DC6B8F">
        <w:rPr>
          <w:rFonts w:hint="eastAsia"/>
          <w:lang w:val="fr-FR" w:eastAsia="zh-CN"/>
        </w:rPr>
        <w:t>）或技术规范草案（</w:t>
      </w:r>
      <w:r w:rsidRPr="00DC6B8F">
        <w:rPr>
          <w:rFonts w:hint="eastAsia"/>
          <w:lang w:val="fr-FR" w:eastAsia="zh-CN"/>
        </w:rPr>
        <w:t>DTS</w:t>
      </w:r>
      <w:r w:rsidRPr="00DC6B8F">
        <w:rPr>
          <w:rFonts w:hint="eastAsia"/>
          <w:lang w:val="fr-FR" w:eastAsia="zh-CN"/>
        </w:rPr>
        <w:t>）。在为期两个月的翻译后，</w:t>
      </w:r>
      <w:r w:rsidRPr="00DC6B8F">
        <w:rPr>
          <w:lang w:val="fr-FR" w:eastAsia="zh-CN"/>
        </w:rPr>
        <w:t>ISO</w:t>
      </w:r>
      <w:r w:rsidRPr="00DC6B8F">
        <w:rPr>
          <w:rFonts w:hint="eastAsia"/>
          <w:lang w:val="fr-FR" w:eastAsia="zh-CN"/>
        </w:rPr>
        <w:t>和</w:t>
      </w:r>
      <w:r w:rsidRPr="00DC6B8F">
        <w:rPr>
          <w:lang w:val="fr-FR" w:eastAsia="zh-CN"/>
        </w:rPr>
        <w:t>IEC</w:t>
      </w:r>
      <w:r w:rsidRPr="00DC6B8F">
        <w:rPr>
          <w:rFonts w:hint="eastAsia"/>
          <w:lang w:val="fr-FR" w:eastAsia="zh-CN"/>
        </w:rPr>
        <w:t>成员将把</w:t>
      </w:r>
      <w:r w:rsidRPr="00DC6B8F">
        <w:rPr>
          <w:lang w:val="fr-FR" w:eastAsia="zh-CN"/>
        </w:rPr>
        <w:t>DIS</w:t>
      </w:r>
      <w:r w:rsidRPr="00DC6B8F">
        <w:rPr>
          <w:rFonts w:hint="eastAsia"/>
          <w:lang w:val="fr-FR" w:eastAsia="zh-CN"/>
        </w:rPr>
        <w:t>和</w:t>
      </w:r>
      <w:r w:rsidRPr="00DC6B8F">
        <w:rPr>
          <w:lang w:val="fr-FR" w:eastAsia="zh-CN"/>
        </w:rPr>
        <w:t>DAM</w:t>
      </w:r>
      <w:r w:rsidRPr="00DC6B8F">
        <w:rPr>
          <w:rFonts w:hint="eastAsia"/>
          <w:lang w:val="fr-FR" w:eastAsia="zh-CN"/>
        </w:rPr>
        <w:t>分发至各方，进行为期三个月的信函表决。</w:t>
      </w:r>
      <w:r w:rsidRPr="00DC6B8F">
        <w:rPr>
          <w:lang w:val="fr-FR" w:eastAsia="zh-CN"/>
        </w:rPr>
        <w:t>DTR</w:t>
      </w:r>
      <w:r w:rsidRPr="00DC6B8F">
        <w:rPr>
          <w:rFonts w:hint="eastAsia"/>
          <w:lang w:val="fr-FR" w:eastAsia="zh-CN"/>
        </w:rPr>
        <w:t>和</w:t>
      </w:r>
      <w:r w:rsidRPr="00DC6B8F">
        <w:rPr>
          <w:rFonts w:hint="eastAsia"/>
          <w:lang w:val="fr-FR" w:eastAsia="zh-CN"/>
        </w:rPr>
        <w:t>DTS</w:t>
      </w:r>
      <w:r w:rsidRPr="00DC6B8F">
        <w:rPr>
          <w:rFonts w:hint="eastAsia"/>
          <w:lang w:val="fr-FR" w:eastAsia="zh-CN"/>
        </w:rPr>
        <w:t>将分发至各方，在</w:t>
      </w:r>
      <w:r w:rsidRPr="00DC6B8F">
        <w:rPr>
          <w:lang w:val="fr-FR" w:eastAsia="zh-CN"/>
        </w:rPr>
        <w:t>JTC 1</w:t>
      </w:r>
      <w:r w:rsidRPr="00DC6B8F">
        <w:rPr>
          <w:rFonts w:hint="eastAsia"/>
          <w:lang w:val="fr-FR" w:eastAsia="zh-CN"/>
        </w:rPr>
        <w:t>一级进行为期三个月（可延长至六月）的信函表决。包括所有意见的表决结果将通报</w:t>
      </w:r>
      <w:r w:rsidRPr="00DC6B8F">
        <w:rPr>
          <w:lang w:val="fr-FR" w:eastAsia="zh-CN"/>
        </w:rPr>
        <w:t>SC</w:t>
      </w:r>
      <w:r w:rsidRPr="00DC6B8F">
        <w:rPr>
          <w:rFonts w:hint="eastAsia"/>
          <w:lang w:val="fr-FR" w:eastAsia="zh-CN"/>
        </w:rPr>
        <w:t>秘书处，由秘书处与</w:t>
      </w:r>
      <w:r w:rsidRPr="00DC6B8F">
        <w:rPr>
          <w:lang w:val="fr-FR" w:eastAsia="zh-CN"/>
        </w:rPr>
        <w:t>SC</w:t>
      </w:r>
      <w:r w:rsidRPr="00DC6B8F">
        <w:rPr>
          <w:rFonts w:hint="eastAsia"/>
          <w:lang w:val="fr-FR" w:eastAsia="zh-CN"/>
        </w:rPr>
        <w:t>主席和编辑小组共同决定（如果表决成功）是将标准登记为</w:t>
      </w:r>
      <w:r w:rsidRPr="00DC6B8F">
        <w:rPr>
          <w:lang w:val="fr-FR" w:eastAsia="zh-CN"/>
        </w:rPr>
        <w:t>FDIS</w:t>
      </w:r>
      <w:r w:rsidRPr="00DC6B8F">
        <w:rPr>
          <w:rFonts w:hint="eastAsia"/>
          <w:lang w:val="fr-FR" w:eastAsia="zh-CN"/>
        </w:rPr>
        <w:t>（分别为</w:t>
      </w:r>
      <w:r w:rsidRPr="00DC6B8F">
        <w:rPr>
          <w:lang w:val="fr-FR" w:eastAsia="zh-CN"/>
        </w:rPr>
        <w:t>FDAM</w:t>
      </w:r>
      <w:r w:rsidRPr="00DC6B8F">
        <w:rPr>
          <w:rFonts w:hint="eastAsia"/>
          <w:lang w:val="fr-FR" w:eastAsia="zh-CN"/>
        </w:rPr>
        <w:t>）呢，还是（如果表决成功而且没有收到否定意见）直接进入发布阶段，或（如果未获批准）需要第二次</w:t>
      </w:r>
      <w:r w:rsidRPr="00DC6B8F">
        <w:rPr>
          <w:lang w:val="fr-FR" w:eastAsia="zh-CN"/>
        </w:rPr>
        <w:t>DIS</w:t>
      </w:r>
      <w:r w:rsidRPr="00DC6B8F">
        <w:rPr>
          <w:rFonts w:hint="eastAsia"/>
          <w:lang w:val="fr-FR" w:eastAsia="zh-CN"/>
        </w:rPr>
        <w:t>或</w:t>
      </w:r>
      <w:r w:rsidRPr="00DC6B8F">
        <w:rPr>
          <w:lang w:val="fr-FR" w:eastAsia="zh-CN"/>
        </w:rPr>
        <w:t>DAM</w:t>
      </w:r>
      <w:r w:rsidRPr="00DC6B8F">
        <w:rPr>
          <w:rFonts w:hint="eastAsia"/>
          <w:lang w:val="fr-FR" w:eastAsia="zh-CN"/>
        </w:rPr>
        <w:t>表决。</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与上述相同的程序也用于处理表决意见。在案文最终定稿后，编辑将它与意见处理报告一并送交</w:t>
      </w:r>
      <w:r w:rsidRPr="00DC6B8F">
        <w:rPr>
          <w:lang w:val="fr-FR" w:eastAsia="zh-CN"/>
        </w:rPr>
        <w:t>SC</w:t>
      </w:r>
      <w:r w:rsidRPr="00DC6B8F">
        <w:rPr>
          <w:rFonts w:hint="eastAsia"/>
          <w:lang w:val="fr-FR" w:eastAsia="zh-CN"/>
        </w:rPr>
        <w:t>秘书处，再由秘书处将</w:t>
      </w:r>
      <w:r w:rsidRPr="00DC6B8F">
        <w:rPr>
          <w:lang w:val="fr-FR" w:eastAsia="zh-CN"/>
        </w:rPr>
        <w:t>FDIS</w:t>
      </w:r>
      <w:r w:rsidRPr="00DC6B8F">
        <w:rPr>
          <w:rFonts w:hint="eastAsia"/>
          <w:lang w:val="fr-FR" w:eastAsia="zh-CN"/>
        </w:rPr>
        <w:t>或根据需要的第二稿</w:t>
      </w:r>
      <w:r w:rsidRPr="00DC6B8F">
        <w:rPr>
          <w:lang w:val="fr-FR" w:eastAsia="zh-CN"/>
        </w:rPr>
        <w:t>DIS</w:t>
      </w:r>
      <w:r w:rsidRPr="00DC6B8F">
        <w:rPr>
          <w:rFonts w:hint="eastAsia"/>
          <w:lang w:val="fr-FR" w:eastAsia="zh-CN"/>
        </w:rPr>
        <w:t>（或</w:t>
      </w:r>
      <w:r w:rsidRPr="00DC6B8F">
        <w:rPr>
          <w:lang w:val="fr-FR" w:eastAsia="zh-CN"/>
        </w:rPr>
        <w:t>FDAM</w:t>
      </w:r>
      <w:r w:rsidRPr="00DC6B8F">
        <w:rPr>
          <w:rFonts w:hint="eastAsia"/>
          <w:lang w:val="fr-FR" w:eastAsia="zh-CN"/>
        </w:rPr>
        <w:t>或根据需要的第二稿</w:t>
      </w:r>
      <w:r w:rsidRPr="00DC6B8F">
        <w:rPr>
          <w:lang w:val="fr-FR" w:eastAsia="zh-CN"/>
        </w:rPr>
        <w:t>FPDAM</w:t>
      </w:r>
      <w:r w:rsidRPr="00DC6B8F">
        <w:rPr>
          <w:rFonts w:hint="eastAsia"/>
          <w:lang w:val="fr-FR" w:eastAsia="zh-CN"/>
        </w:rPr>
        <w:t>）提交</w:t>
      </w:r>
      <w:r w:rsidRPr="00DC6B8F">
        <w:rPr>
          <w:lang w:val="fr-FR" w:eastAsia="zh-CN"/>
        </w:rPr>
        <w:t>ITTF</w:t>
      </w:r>
      <w:r w:rsidRPr="00DC6B8F">
        <w:rPr>
          <w:rFonts w:hint="eastAsia"/>
          <w:lang w:val="fr-FR" w:eastAsia="zh-CN"/>
        </w:rPr>
        <w:t>。除非需要第二稿</w:t>
      </w:r>
      <w:r w:rsidRPr="00DC6B8F">
        <w:rPr>
          <w:lang w:val="fr-FR" w:eastAsia="zh-CN"/>
        </w:rPr>
        <w:t>DIS</w:t>
      </w:r>
      <w:r w:rsidRPr="00DC6B8F">
        <w:rPr>
          <w:rFonts w:hint="eastAsia"/>
          <w:lang w:val="fr-FR" w:eastAsia="zh-CN"/>
        </w:rPr>
        <w:t>（或第二稿</w:t>
      </w:r>
      <w:r w:rsidRPr="00DC6B8F">
        <w:rPr>
          <w:lang w:val="fr-FR" w:eastAsia="zh-CN"/>
        </w:rPr>
        <w:t>DAM</w:t>
      </w:r>
      <w:r w:rsidRPr="00DC6B8F">
        <w:rPr>
          <w:rFonts w:hint="eastAsia"/>
          <w:lang w:val="fr-FR" w:eastAsia="zh-CN"/>
        </w:rPr>
        <w:t>），否则</w:t>
      </w:r>
      <w:r w:rsidRPr="00DC6B8F">
        <w:rPr>
          <w:lang w:val="fr-FR" w:eastAsia="zh-CN"/>
        </w:rPr>
        <w:t>ITTF</w:t>
      </w:r>
      <w:r w:rsidRPr="00DC6B8F">
        <w:rPr>
          <w:rFonts w:hint="eastAsia"/>
          <w:lang w:val="fr-FR" w:eastAsia="zh-CN"/>
        </w:rPr>
        <w:t>将向</w:t>
      </w:r>
      <w:r w:rsidRPr="00DC6B8F">
        <w:rPr>
          <w:lang w:val="fr-FR" w:eastAsia="zh-CN"/>
        </w:rPr>
        <w:t>ISO</w:t>
      </w:r>
      <w:r w:rsidRPr="00DC6B8F">
        <w:rPr>
          <w:rFonts w:hint="eastAsia"/>
          <w:lang w:val="fr-FR" w:eastAsia="zh-CN"/>
        </w:rPr>
        <w:t>和</w:t>
      </w:r>
      <w:r w:rsidRPr="00DC6B8F">
        <w:rPr>
          <w:lang w:val="fr-FR" w:eastAsia="zh-CN"/>
        </w:rPr>
        <w:t>IEC</w:t>
      </w:r>
      <w:r w:rsidRPr="00DC6B8F">
        <w:rPr>
          <w:rFonts w:hint="eastAsia"/>
          <w:lang w:val="fr-FR" w:eastAsia="zh-CN"/>
        </w:rPr>
        <w:t>成员的国家机构分发最后案文，进行为期两个月的信函表决。这是一种通过“同意</w:t>
      </w:r>
      <w:r w:rsidRPr="00DC6B8F">
        <w:rPr>
          <w:rFonts w:hint="eastAsia"/>
          <w:lang w:val="fr-FR" w:eastAsia="zh-CN"/>
        </w:rPr>
        <w:t>/</w:t>
      </w:r>
      <w:r w:rsidRPr="00DC6B8F">
        <w:rPr>
          <w:rFonts w:hint="eastAsia"/>
          <w:lang w:val="fr-FR" w:eastAsia="zh-CN"/>
        </w:rPr>
        <w:t>反对”选项进行的表决。如果表决成功，案文将迅速得到发表（出版物只包括明显的编辑性修改）。如果表决不成功，案文可能作为</w:t>
      </w:r>
      <w:r w:rsidRPr="00DC6B8F">
        <w:rPr>
          <w:lang w:val="fr-FR" w:eastAsia="zh-CN"/>
        </w:rPr>
        <w:t>CD</w:t>
      </w:r>
      <w:r w:rsidRPr="00DC6B8F">
        <w:rPr>
          <w:rFonts w:hint="eastAsia"/>
          <w:lang w:val="fr-FR" w:eastAsia="zh-CN"/>
        </w:rPr>
        <w:t>、</w:t>
      </w:r>
      <w:r w:rsidRPr="00DC6B8F">
        <w:rPr>
          <w:lang w:val="fr-FR" w:eastAsia="zh-CN"/>
        </w:rPr>
        <w:t>DIS</w:t>
      </w:r>
      <w:r w:rsidRPr="00DC6B8F">
        <w:rPr>
          <w:rFonts w:hint="eastAsia"/>
          <w:lang w:val="fr-FR" w:eastAsia="zh-CN"/>
        </w:rPr>
        <w:t>或</w:t>
      </w:r>
      <w:r w:rsidRPr="00DC6B8F">
        <w:rPr>
          <w:lang w:val="fr-FR" w:eastAsia="zh-CN"/>
        </w:rPr>
        <w:t>FDIS</w:t>
      </w:r>
      <w:r w:rsidRPr="00DC6B8F">
        <w:rPr>
          <w:rFonts w:hint="eastAsia"/>
          <w:lang w:val="fr-FR" w:eastAsia="zh-CN"/>
        </w:rPr>
        <w:t>（分别为</w:t>
      </w:r>
      <w:r w:rsidRPr="00DC6B8F">
        <w:rPr>
          <w:lang w:val="fr-FR" w:eastAsia="zh-CN"/>
        </w:rPr>
        <w:t>PDAM</w:t>
      </w:r>
      <w:r w:rsidRPr="00DC6B8F">
        <w:rPr>
          <w:rFonts w:hint="eastAsia"/>
          <w:lang w:val="fr-FR" w:eastAsia="zh-CN"/>
        </w:rPr>
        <w:t>、</w:t>
      </w:r>
      <w:r w:rsidRPr="00DC6B8F">
        <w:rPr>
          <w:lang w:val="fr-FR" w:eastAsia="zh-CN"/>
        </w:rPr>
        <w:t>DAM</w:t>
      </w:r>
      <w:r w:rsidRPr="00DC6B8F">
        <w:rPr>
          <w:rFonts w:hint="eastAsia"/>
          <w:lang w:val="fr-FR" w:eastAsia="zh-CN"/>
        </w:rPr>
        <w:t>或</w:t>
      </w:r>
      <w:r w:rsidRPr="00DC6B8F">
        <w:rPr>
          <w:lang w:val="fr-FR" w:eastAsia="zh-CN"/>
        </w:rPr>
        <w:t>FDAM</w:t>
      </w:r>
      <w:r w:rsidRPr="00DC6B8F">
        <w:rPr>
          <w:rFonts w:hint="eastAsia"/>
          <w:lang w:val="fr-FR" w:eastAsia="zh-CN"/>
        </w:rPr>
        <w:t>）被再次提交，或作为技术规范得到发表。技术报告或技术规范无须附加表决，</w:t>
      </w:r>
      <w:r w:rsidRPr="00DC6B8F">
        <w:rPr>
          <w:lang w:val="fr-FR" w:eastAsia="zh-CN"/>
        </w:rPr>
        <w:t>SC</w:t>
      </w:r>
      <w:r w:rsidRPr="00DC6B8F">
        <w:rPr>
          <w:rFonts w:hint="eastAsia"/>
          <w:lang w:val="fr-FR" w:eastAsia="zh-CN"/>
        </w:rPr>
        <w:t>秘书处可将案文送交</w:t>
      </w:r>
      <w:r w:rsidRPr="00DC6B8F">
        <w:rPr>
          <w:lang w:val="fr-FR" w:eastAsia="zh-CN"/>
        </w:rPr>
        <w:t>ITTF</w:t>
      </w:r>
      <w:r w:rsidRPr="00DC6B8F">
        <w:rPr>
          <w:rFonts w:hint="eastAsia"/>
          <w:lang w:val="fr-FR" w:eastAsia="zh-CN"/>
        </w:rPr>
        <w:t>发布。</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如果调查草案在没有反对票的情况下成功通过，案文可以直接进入发布程序。</w:t>
      </w:r>
      <w:r w:rsidRPr="00DC6B8F">
        <w:rPr>
          <w:noProof/>
          <w:lang w:eastAsia="zh-CN"/>
        </w:rPr>
        <mc:AlternateContent>
          <mc:Choice Requires="wpi">
            <w:drawing>
              <wp:anchor distT="0" distB="0" distL="114300" distR="114300" simplePos="0" relativeHeight="251668992" behindDoc="0" locked="0" layoutInCell="1" allowOverlap="1" wp14:anchorId="2CFD4ECA" wp14:editId="0CC45B60">
                <wp:simplePos x="0" y="0"/>
                <wp:positionH relativeFrom="column">
                  <wp:posOffset>152873710</wp:posOffset>
                </wp:positionH>
                <wp:positionV relativeFrom="paragraph">
                  <wp:posOffset>103661210</wp:posOffset>
                </wp:positionV>
                <wp:extent cx="0" cy="0"/>
                <wp:effectExtent l="0" t="0" r="0" b="0"/>
                <wp:wrapNone/>
                <wp:docPr id="260" name="Ink 2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4">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67E83130" id="Ink 212" o:spid="_x0000_s1026" type="#_x0000_t75" style="position:absolute;margin-left:12037.3pt;margin-top:8162.3pt;width:0;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mn0K9AQAA3gMAAA4AAABkcnMvZTJvRG9jLnhtbJxTYWvbMBD9Pth/&#10;EPq+OA6hDBOnlGaDwtaFrfsBV0mORS2dOClx8u93tuMmaVcK/SLQnfT03r2nxfXeNWJnKFr0pcwn&#10;UymMV6it35Ty78P3L1+liAm8hga9KeXBRHm9/Pxp0YbCzLDGRhsSDOJj0YZS1imFIsuiqo2DOMFg&#10;PDcrJAeJt7TJNEHL6K7JZtPpVdYi6UCoTIxcXQ1Nuezxq8qo9KuqokmiKSVzS/1K/frYrdlyAcWG&#10;INRWHWnAB1g4sJ4ffYZaQQKxJfsKyllFGLFKE4Uuw6qyyvQaWE0+faHmzj91SvK52lKh0Cfj0xoo&#10;jfPqGx95wjVSPLY/UbMjsE0oj4g8mPcNGEivUG0d8xlcINNA4gjE2oYoBRVWl5LudH7i73e3JwVr&#10;Oum6361JdOdnV+yQB8ekWLmY5bPOnlH+/cv7kM8LFX6geoqjc/n8lYD/DvyYoWHmvXfC42/kdOTM&#10;AG9r8BtzEwPH51j6pm1ao/UpXp4hwrY2oC/Lf2oI5uEQWEneacjeFDF23prOviLX5YqHLvZ9bA/P&#10;sTX7JNRQVGN1xBvujbuz7DCZi5Se7zuiZ99y+Q8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PxGu7DfAAAAEwEAAA8AAABkcnMvZG93bnJldi54bWxMj8FOwzAQRO9I/IO1SFxQ&#10;a5OWgEKciiJx5NBAgaMbL0nAXke22wa+HvcA9LY7M5p9Wy5Ga9gOfegdSbicCmBIjdM9tRKenx4m&#10;N8BCVKSVcYQSvjDAojo9KVWh3Z5WuKtjy1IJhUJJ6GIcCs5D06FVYeoGpOS9O29VTKtvufZqn8qt&#10;4ZkQObeqp3ShUwPed9h81lsrock/1svVhVi/fV+N9eOLf11GM5Py/Gy8uwUWcYz/YTjgJ3SoEtPG&#10;bUkHZiRkc3E9z1M4WfksO4wp9atu/lRelfz4l+oHAAD//wMAUEsDBBQABgAIAAAAIQBjI1jKwwEA&#10;ADkEAAAQAAAAZHJzL2luay9pbmsxLnhtbJxTUW+bMBB+r7T/YLnPAQNZs6GSPkyKNGmTojaVtkcK&#10;F7CK7cg2Ifn3Oww4W0YrbQghc/b33Xffne8fTqIhR9CGK5nRKGCUgCxUyWWV0efdZvGJEmNzWeaN&#10;kpDRMxj6sP5wc8/lq2hS/BJkkKZfiSajtbWHNAy7rgu6JFC6CmPGkvCrfP3+ja5HVAl7LrnFlGYK&#10;FUpaONmeLOVlRgt7Yv48cj+pVhfgt/uILi4nrM4L2CgtcusZ61xKaIjMBer+QYk9H3DBMU8FmhKR&#10;n7BgFi8paVGMwZyChvPon/Po1R268wc4dDakb8vZanUAbTlcKh90jhtnUgz/TvKgXYNRTdvbRckx&#10;b1qsIol94iic0f03G5bwL2xjIaOY31WPO74nk2OWC8BJEQffJGtwmvrwk9VunmIWrRYsWUTJLlqm&#10;Cb5RcPd51bs+5RvGYOJ80a2pPd+LvjTc7fgqh8o6XtraW8QClnyMrxs09GcOXQOvavvf8EI1Cqdq&#10;7M/tZsPwuczTXMY9tzv1pdVH8LjofQSvpNKwxYEwrb5CjQ66RN7PmZvmZpOM9+0R9hm9dZeNOOQQ&#10;cE4zwqa2OIwnRQ/XvwAAAP//AwBQSwECLQAUAAYACAAAACEAmzMnNwwBAAAtAgAAEwAAAAAAAAAA&#10;AAAAAAAAAAAAW0NvbnRlbnRfVHlwZXNdLnhtbFBLAQItABQABgAIAAAAIQA4/SH/1gAAAJQBAAAL&#10;AAAAAAAAAAAAAAAAAD0BAABfcmVscy8ucmVsc1BLAQItABQABgAIAAAAIQAN5p9CvQEAAN4DAAAO&#10;AAAAAAAAAAAAAAAAADwCAABkcnMvZTJvRG9jLnhtbFBLAQItABQABgAIAAAAIQB5GLydvwAAACEB&#10;AAAZAAAAAAAAAAAAAAAAACUEAABkcnMvX3JlbHMvZTJvRG9jLnhtbC5yZWxzUEsBAi0AFAAGAAgA&#10;AAAhAPxGu7DfAAAAEwEAAA8AAAAAAAAAAAAAAAAAGwUAAGRycy9kb3ducmV2LnhtbFBLAQItABQA&#10;BgAIAAAAIQBjI1jKwwEAADkEAAAQAAAAAAAAAAAAAAAAACcGAABkcnMvaW5rL2luazEueG1sUEsF&#10;BgAAAAAGAAYAeAEAABgIAAAAAA==&#10;">
                <v:imagedata r:id="rId232" o:title=""/>
                <o:lock v:ext="edit" rotation="t" verticies="t" shapetype="t"/>
              </v:shape>
            </w:pict>
          </mc:Fallback>
        </mc:AlternateConten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发布后发现的缺陷经正式的缺陷报告程序处理。这一程序的结果是在</w:t>
      </w:r>
      <w:r w:rsidRPr="00DC6B8F">
        <w:rPr>
          <w:lang w:val="fr-FR" w:eastAsia="zh-CN"/>
        </w:rPr>
        <w:t>SC</w:t>
      </w:r>
      <w:r w:rsidRPr="00DC6B8F">
        <w:rPr>
          <w:rFonts w:hint="eastAsia"/>
          <w:lang w:val="fr-FR" w:eastAsia="zh-CN"/>
        </w:rPr>
        <w:t>一级进行为期三个月的</w:t>
      </w:r>
      <w:r w:rsidRPr="00DC6B8F">
        <w:rPr>
          <w:lang w:val="fr-FR" w:eastAsia="zh-CN"/>
        </w:rPr>
        <w:t>DCOR</w:t>
      </w:r>
      <w:r w:rsidRPr="00DC6B8F">
        <w:rPr>
          <w:rFonts w:hint="eastAsia"/>
          <w:lang w:val="fr-FR" w:eastAsia="zh-CN"/>
        </w:rPr>
        <w:t>信函表决，这些缺陷通常通过发布技术勘误加以纠正。</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整个过程中，</w:t>
      </w:r>
      <w:r w:rsidRPr="00DC6B8F">
        <w:rPr>
          <w:lang w:val="fr-FR" w:eastAsia="zh-CN"/>
        </w:rPr>
        <w:t>WG</w:t>
      </w:r>
      <w:r w:rsidRPr="00DC6B8F">
        <w:rPr>
          <w:rFonts w:hint="eastAsia"/>
          <w:lang w:val="fr-FR" w:eastAsia="zh-CN"/>
        </w:rPr>
        <w:t>和</w:t>
      </w:r>
      <w:r w:rsidRPr="00DC6B8F">
        <w:rPr>
          <w:lang w:val="fr-FR" w:eastAsia="zh-CN"/>
        </w:rPr>
        <w:t>SC</w:t>
      </w:r>
      <w:r w:rsidRPr="00DC6B8F">
        <w:rPr>
          <w:rFonts w:hint="eastAsia"/>
          <w:lang w:val="fr-FR" w:eastAsia="zh-CN"/>
        </w:rPr>
        <w:t>共同对程序进行监督。在许多情况下，经</w:t>
      </w:r>
      <w:r w:rsidRPr="00DC6B8F">
        <w:rPr>
          <w:lang w:val="fr-FR" w:eastAsia="zh-CN"/>
        </w:rPr>
        <w:t>SC</w:t>
      </w:r>
      <w:r w:rsidRPr="00DC6B8F">
        <w:rPr>
          <w:rFonts w:hint="eastAsia"/>
          <w:lang w:val="fr-FR" w:eastAsia="zh-CN"/>
        </w:rPr>
        <w:t>会议正式批准的决议具有进入下一工作程序的授权。</w:t>
      </w:r>
    </w:p>
    <w:p w:rsidR="009F6CC0" w:rsidRPr="00DC6B8F" w:rsidRDefault="009F6CC0" w:rsidP="00F2193B">
      <w:pPr>
        <w:pStyle w:val="Heading1"/>
        <w:rPr>
          <w:lang w:val="fr-FR" w:eastAsia="zh-CN"/>
        </w:rPr>
      </w:pPr>
      <w:bookmarkStart w:id="681" w:name="_Toc276545987"/>
      <w:bookmarkStart w:id="682" w:name="_Toc404085528"/>
      <w:r w:rsidRPr="00DC6B8F">
        <w:rPr>
          <w:bCs/>
          <w:lang w:val="fr-FR" w:eastAsia="zh-CN"/>
        </w:rPr>
        <w:t>4</w:t>
      </w:r>
      <w:r w:rsidRPr="00DC6B8F">
        <w:rPr>
          <w:lang w:val="fr-FR" w:eastAsia="zh-CN"/>
        </w:rPr>
        <w:tab/>
      </w:r>
      <w:r w:rsidRPr="00DC6B8F">
        <w:rPr>
          <w:rFonts w:hint="eastAsia"/>
          <w:lang w:val="fr-FR" w:eastAsia="zh-CN"/>
        </w:rPr>
        <w:t>合作形式</w:t>
      </w:r>
      <w:bookmarkEnd w:id="681"/>
      <w:bookmarkEnd w:id="682"/>
    </w:p>
    <w:p w:rsidR="009F6CC0" w:rsidRPr="00DC6B8F" w:rsidRDefault="009F6CC0" w:rsidP="00F2193B">
      <w:pPr>
        <w:pStyle w:val="Heading2"/>
        <w:rPr>
          <w:lang w:val="fr-FR" w:eastAsia="zh-CN"/>
        </w:rPr>
      </w:pPr>
      <w:bookmarkStart w:id="683" w:name="_Toc276545988"/>
      <w:bookmarkStart w:id="684" w:name="_Toc404085529"/>
      <w:r w:rsidRPr="00DC6B8F">
        <w:rPr>
          <w:lang w:val="fr-FR" w:eastAsia="zh-CN"/>
        </w:rPr>
        <w:t>4.1</w:t>
      </w:r>
      <w:r w:rsidRPr="00DC6B8F">
        <w:rPr>
          <w:lang w:val="fr-FR" w:eastAsia="zh-CN"/>
        </w:rPr>
        <w:tab/>
      </w:r>
      <w:r w:rsidRPr="00DC6B8F">
        <w:rPr>
          <w:rFonts w:hint="eastAsia"/>
          <w:lang w:val="fr-FR" w:eastAsia="zh-CN"/>
        </w:rPr>
        <w:t>引言</w:t>
      </w:r>
      <w:bookmarkEnd w:id="683"/>
      <w:bookmarkEnd w:id="684"/>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szCs w:val="24"/>
          <w:lang w:val="fr-FR" w:eastAsia="zh-CN"/>
        </w:rPr>
        <w:t>ITU-T</w:t>
      </w:r>
      <w:r w:rsidRPr="00DC6B8F">
        <w:rPr>
          <w:rFonts w:hint="eastAsia"/>
          <w:szCs w:val="24"/>
          <w:lang w:val="fr-FR" w:eastAsia="zh-CN"/>
        </w:rPr>
        <w:t>和</w:t>
      </w:r>
      <w:r w:rsidRPr="00DC6B8F">
        <w:rPr>
          <w:szCs w:val="24"/>
          <w:lang w:val="fr-FR" w:eastAsia="zh-CN"/>
        </w:rPr>
        <w:t>ISO/IEC JTC 1</w:t>
      </w:r>
      <w:r w:rsidRPr="00DC6B8F">
        <w:rPr>
          <w:rFonts w:hint="eastAsia"/>
          <w:szCs w:val="24"/>
          <w:lang w:val="fr-FR" w:eastAsia="zh-CN"/>
        </w:rPr>
        <w:t>的合作贯穿多个层面。最基本的合作无疑是确认各自机构的工作领域。</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rFonts w:hint="eastAsia"/>
          <w:szCs w:val="24"/>
          <w:lang w:val="fr-FR" w:eastAsia="zh-CN"/>
        </w:rPr>
        <w:t>作为国际电信联盟（</w:t>
      </w:r>
      <w:r w:rsidRPr="00DC6B8F">
        <w:rPr>
          <w:szCs w:val="24"/>
          <w:lang w:val="fr-FR" w:eastAsia="zh-CN"/>
        </w:rPr>
        <w:t>ITU</w:t>
      </w:r>
      <w:r w:rsidRPr="00DC6B8F">
        <w:rPr>
          <w:rFonts w:hint="eastAsia"/>
          <w:szCs w:val="24"/>
          <w:lang w:val="fr-FR" w:eastAsia="zh-CN"/>
        </w:rPr>
        <w:t>）三个部门之一的</w:t>
      </w:r>
      <w:r w:rsidRPr="00DC6B8F">
        <w:rPr>
          <w:szCs w:val="24"/>
          <w:lang w:val="fr-FR" w:eastAsia="zh-CN"/>
        </w:rPr>
        <w:t>ITU-T</w:t>
      </w:r>
      <w:r w:rsidRPr="00DC6B8F">
        <w:rPr>
          <w:rFonts w:hint="eastAsia"/>
          <w:szCs w:val="24"/>
          <w:lang w:val="fr-FR" w:eastAsia="zh-CN"/>
        </w:rPr>
        <w:t>，负责“研究技术、操作和资费课题，并通过有关这些课题的建议书，以便在全球范围内实现电信标准化”</w:t>
      </w:r>
      <w:r w:rsidRPr="00DC6B8F">
        <w:rPr>
          <w:position w:val="6"/>
          <w:sz w:val="18"/>
          <w:szCs w:val="18"/>
          <w:lang w:val="fr-FR" w:eastAsia="zh-CN"/>
        </w:rPr>
        <w:footnoteReference w:id="66"/>
      </w:r>
      <w:r w:rsidRPr="00DC6B8F">
        <w:rPr>
          <w:position w:val="6"/>
          <w:sz w:val="18"/>
          <w:szCs w:val="18"/>
          <w:lang w:val="fr-FR" w:eastAsia="zh-CN"/>
        </w:rPr>
        <w:t>)</w:t>
      </w:r>
      <w:r w:rsidRPr="00DC6B8F">
        <w:rPr>
          <w:rFonts w:hint="eastAsia"/>
          <w:szCs w:val="24"/>
          <w:lang w:val="fr-FR" w:eastAsia="zh-CN"/>
        </w:rPr>
        <w:t>。作为</w:t>
      </w:r>
      <w:r w:rsidRPr="00DC6B8F">
        <w:rPr>
          <w:szCs w:val="24"/>
          <w:lang w:val="fr-FR" w:eastAsia="zh-CN"/>
        </w:rPr>
        <w:t>ISO</w:t>
      </w:r>
      <w:r w:rsidRPr="00DC6B8F">
        <w:rPr>
          <w:rFonts w:hint="eastAsia"/>
          <w:szCs w:val="24"/>
          <w:lang w:val="fr-FR" w:eastAsia="zh-CN"/>
        </w:rPr>
        <w:t>和</w:t>
      </w:r>
      <w:r w:rsidRPr="00DC6B8F">
        <w:rPr>
          <w:szCs w:val="24"/>
          <w:lang w:val="fr-FR" w:eastAsia="zh-CN"/>
        </w:rPr>
        <w:t>IEC</w:t>
      </w:r>
      <w:r w:rsidRPr="00DC6B8F">
        <w:rPr>
          <w:rFonts w:hint="eastAsia"/>
          <w:szCs w:val="24"/>
          <w:lang w:val="fr-FR" w:eastAsia="zh-CN"/>
        </w:rPr>
        <w:t>的联合技术委员会，</w:t>
      </w:r>
      <w:r w:rsidRPr="00DC6B8F">
        <w:rPr>
          <w:szCs w:val="24"/>
          <w:lang w:val="fr-FR" w:eastAsia="zh-CN"/>
        </w:rPr>
        <w:t>JTC 1</w:t>
      </w:r>
      <w:r w:rsidRPr="00DC6B8F">
        <w:rPr>
          <w:rFonts w:hint="eastAsia"/>
          <w:szCs w:val="24"/>
          <w:lang w:val="fr-FR" w:eastAsia="zh-CN"/>
        </w:rPr>
        <w:t>担负着“在信息技术领域实现标准化”的职责。</w:t>
      </w:r>
      <w:r w:rsidRPr="00DC6B8F">
        <w:rPr>
          <w:position w:val="6"/>
          <w:sz w:val="18"/>
          <w:szCs w:val="18"/>
          <w:lang w:val="fr-FR" w:eastAsia="zh-CN"/>
        </w:rPr>
        <w:footnoteReference w:id="67"/>
      </w:r>
      <w:r w:rsidRPr="00DC6B8F">
        <w:rPr>
          <w:position w:val="6"/>
          <w:sz w:val="18"/>
          <w:szCs w:val="18"/>
          <w:lang w:val="fr-FR" w:eastAsia="zh-CN"/>
        </w:rPr>
        <w:t>)</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szCs w:val="24"/>
          <w:lang w:val="fr-FR" w:eastAsia="zh-CN"/>
        </w:rPr>
        <w:t>ITU-T</w:t>
      </w:r>
      <w:r w:rsidRPr="00DC6B8F">
        <w:rPr>
          <w:rFonts w:hint="eastAsia"/>
          <w:szCs w:val="24"/>
          <w:lang w:val="fr-FR" w:eastAsia="zh-CN"/>
        </w:rPr>
        <w:t>和</w:t>
      </w:r>
      <w:r w:rsidRPr="00DC6B8F">
        <w:rPr>
          <w:szCs w:val="24"/>
          <w:lang w:val="fr-FR" w:eastAsia="zh-CN"/>
        </w:rPr>
        <w:t>JTC 1</w:t>
      </w:r>
      <w:r w:rsidRPr="00DC6B8F">
        <w:rPr>
          <w:rFonts w:hint="eastAsia"/>
          <w:szCs w:val="24"/>
          <w:lang w:val="fr-FR" w:eastAsia="zh-CN"/>
        </w:rPr>
        <w:t>的绝大多数工作计划，无须或几乎无须两个机构的合作就可以得到实施。</w:t>
      </w:r>
    </w:p>
    <w:p w:rsidR="00F2193B" w:rsidRDefault="00F2193B">
      <w:pPr>
        <w:tabs>
          <w:tab w:val="clear" w:pos="1134"/>
          <w:tab w:val="clear" w:pos="1871"/>
          <w:tab w:val="clear" w:pos="2268"/>
        </w:tabs>
        <w:overflowPunct/>
        <w:autoSpaceDE/>
        <w:autoSpaceDN/>
        <w:adjustRightInd/>
        <w:spacing w:before="0"/>
        <w:jc w:val="left"/>
        <w:textAlignment w:val="auto"/>
        <w:rPr>
          <w:szCs w:val="24"/>
          <w:lang w:val="fr-FR" w:eastAsia="zh-CN"/>
        </w:rPr>
      </w:pPr>
      <w:r>
        <w:rPr>
          <w:szCs w:val="24"/>
          <w:lang w:val="fr-FR" w:eastAsia="zh-CN"/>
        </w:rPr>
        <w:br w:type="page"/>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rFonts w:hint="eastAsia"/>
          <w:szCs w:val="24"/>
          <w:lang w:val="fr-FR" w:eastAsia="zh-CN"/>
        </w:rPr>
        <w:t>对于需要开展合作的工作项目而言，</w:t>
      </w:r>
      <w:r w:rsidRPr="00DC6B8F">
        <w:rPr>
          <w:szCs w:val="24"/>
          <w:lang w:val="fr-FR" w:eastAsia="zh-CN"/>
        </w:rPr>
        <w:t>ISO</w:t>
      </w:r>
      <w:r w:rsidRPr="00DC6B8F">
        <w:rPr>
          <w:rFonts w:hint="eastAsia"/>
          <w:szCs w:val="24"/>
          <w:lang w:val="fr-FR" w:eastAsia="zh-CN"/>
        </w:rPr>
        <w:t>、</w:t>
      </w:r>
      <w:r w:rsidRPr="00DC6B8F">
        <w:rPr>
          <w:szCs w:val="24"/>
          <w:lang w:val="fr-FR" w:eastAsia="zh-CN"/>
        </w:rPr>
        <w:t>IEC</w:t>
      </w:r>
      <w:r w:rsidRPr="00DC6B8F">
        <w:rPr>
          <w:rFonts w:hint="eastAsia"/>
          <w:szCs w:val="24"/>
          <w:lang w:val="fr-FR" w:eastAsia="zh-CN"/>
        </w:rPr>
        <w:t>和</w:t>
      </w:r>
      <w:r w:rsidRPr="00DC6B8F">
        <w:rPr>
          <w:szCs w:val="24"/>
          <w:lang w:val="fr-FR" w:eastAsia="zh-CN"/>
        </w:rPr>
        <w:t>ITU-T</w:t>
      </w:r>
      <w:r w:rsidRPr="00DC6B8F">
        <w:rPr>
          <w:rFonts w:hint="eastAsia"/>
          <w:szCs w:val="24"/>
          <w:lang w:val="fr-FR" w:eastAsia="zh-CN"/>
        </w:rPr>
        <w:t>已有适当安排，能够推进这项合作。</w:t>
      </w:r>
      <w:r w:rsidRPr="00DC6B8F">
        <w:rPr>
          <w:szCs w:val="24"/>
          <w:lang w:val="fr-FR" w:eastAsia="zh-CN"/>
        </w:rPr>
        <w:t>ISO</w:t>
      </w:r>
      <w:r w:rsidRPr="00DC6B8F">
        <w:rPr>
          <w:rFonts w:hint="eastAsia"/>
          <w:szCs w:val="24"/>
          <w:lang w:val="fr-FR" w:eastAsia="zh-CN"/>
        </w:rPr>
        <w:t>和</w:t>
      </w:r>
      <w:r w:rsidRPr="00DC6B8F">
        <w:rPr>
          <w:szCs w:val="24"/>
          <w:lang w:val="fr-FR" w:eastAsia="zh-CN"/>
        </w:rPr>
        <w:t>IE C</w:t>
      </w:r>
      <w:r w:rsidRPr="00DC6B8F">
        <w:rPr>
          <w:rFonts w:hint="eastAsia"/>
          <w:szCs w:val="24"/>
          <w:lang w:val="fr-FR" w:eastAsia="zh-CN"/>
        </w:rPr>
        <w:t>作为国际组织，各在</w:t>
      </w:r>
      <w:r w:rsidRPr="00DC6B8F">
        <w:rPr>
          <w:szCs w:val="24"/>
          <w:lang w:val="fr-FR" w:eastAsia="zh-CN"/>
        </w:rPr>
        <w:t>ITU-T</w:t>
      </w:r>
      <w:r w:rsidRPr="00DC6B8F">
        <w:rPr>
          <w:rFonts w:hint="eastAsia"/>
          <w:szCs w:val="24"/>
          <w:lang w:val="fr-FR" w:eastAsia="zh-CN"/>
        </w:rPr>
        <w:t>中占有一个成员席位。</w:t>
      </w:r>
      <w:r w:rsidRPr="00DC6B8F">
        <w:rPr>
          <w:szCs w:val="24"/>
          <w:lang w:val="fr-FR" w:eastAsia="zh-CN"/>
        </w:rPr>
        <w:t>ITU-T</w:t>
      </w:r>
      <w:r w:rsidRPr="00DC6B8F">
        <w:rPr>
          <w:rFonts w:hint="eastAsia"/>
          <w:szCs w:val="24"/>
          <w:lang w:val="fr-FR" w:eastAsia="zh-CN"/>
        </w:rPr>
        <w:t>则以</w:t>
      </w:r>
      <w:r w:rsidRPr="00DC6B8F">
        <w:rPr>
          <w:rFonts w:hint="eastAsia"/>
          <w:szCs w:val="24"/>
          <w:lang w:val="fr-FR" w:eastAsia="zh-CN"/>
        </w:rPr>
        <w:t>A</w:t>
      </w:r>
      <w:r w:rsidRPr="00DC6B8F">
        <w:rPr>
          <w:rFonts w:hint="eastAsia"/>
          <w:szCs w:val="24"/>
          <w:lang w:val="fr-FR" w:eastAsia="zh-CN"/>
        </w:rPr>
        <w:t>类联系机构的身份参与</w:t>
      </w:r>
      <w:r w:rsidRPr="00DC6B8F">
        <w:rPr>
          <w:szCs w:val="24"/>
          <w:lang w:val="fr-FR" w:eastAsia="zh-CN"/>
        </w:rPr>
        <w:t>JTC 1</w:t>
      </w:r>
      <w:r w:rsidRPr="00DC6B8F">
        <w:rPr>
          <w:rFonts w:hint="eastAsia"/>
          <w:szCs w:val="24"/>
          <w:lang w:val="fr-FR" w:eastAsia="zh-CN"/>
        </w:rPr>
        <w:t>的工作。以下部分确定了多种合作模式。</w:t>
      </w:r>
      <w:r w:rsidRPr="00DC6B8F">
        <w:rPr>
          <w:noProof/>
          <w:szCs w:val="24"/>
          <w:lang w:eastAsia="zh-CN"/>
        </w:rPr>
        <mc:AlternateContent>
          <mc:Choice Requires="wpi">
            <w:drawing>
              <wp:anchor distT="0" distB="0" distL="114300" distR="114300" simplePos="0" relativeHeight="251670016" behindDoc="0" locked="0" layoutInCell="1" allowOverlap="1" wp14:anchorId="63F229FF" wp14:editId="5C41F759">
                <wp:simplePos x="0" y="0"/>
                <wp:positionH relativeFrom="column">
                  <wp:posOffset>143466185</wp:posOffset>
                </wp:positionH>
                <wp:positionV relativeFrom="paragraph">
                  <wp:posOffset>180002815</wp:posOffset>
                </wp:positionV>
                <wp:extent cx="0" cy="0"/>
                <wp:effectExtent l="0" t="0" r="0" b="0"/>
                <wp:wrapNone/>
                <wp:docPr id="261" name="Ink 2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5">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6916C064" id="Ink 213" o:spid="_x0000_s1026" type="#_x0000_t75" style="position:absolute;margin-left:11296.55pt;margin-top:14173.45pt;width:0;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qRV2+AQAA3gMAAA4AAABkcnMvZTJvRG9jLnhtbJxTYWvbMBD9Pth/&#10;EPq+OM5CGSZOGc0Gha0La/cDrpIci1o6cVLi5N/vbMdN0q4M+uXg7qSn9+6eFtd714idoWjRlzKf&#10;TKUwXqG2flPKPw/fP32RIibwGhr0ppQHE+X18uOHRRsKM8MaG21IMIiPRRtKWacUiiyLqjYO4gSD&#10;8dyskBwkTmmTaYKW0V2TzabTq6xF0oFQmRi5uhqactnjV5VR6VdVRZNEU0rmlvpIfXzsYrZcQLEh&#10;CLVVRxrwDhYOrOdHn6FWkEBsyb6CclYRRqzSRKHLsKqsMr0GVpNPX6i59U+dknyutlQo9Mn4tAZK&#10;47z6xnuecI0Uj+1P1LwR2CaUR0QezP8XMJBeodo65jNsgUwDiS0QaxuiFFRYXUq61fmJv9/dnBSs&#10;6aTrbrcm0Z2fXeVSeHBMipWLWf65W88o/+7lfcjnhQo/UD3FcXP5/JWAfw786KFh5v3uhMffyO7o&#10;GOBNDX5jvsbA9jmWvmmb1mh9ipdniLCtDejL8n0NwTwcAivJOw3ZmyLGzlvT2VfkOl/x0MW+t+3h&#10;2bZmn4QaimqsjnjDvTE78w6TuXDped4RPfuWy7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3DhMa4gAAABMBAAAPAAAAZHJzL2Rvd25yZXYueG1sTI/NTsMwEITvSLyDtUhc&#10;EHWa0KgNcSqKxJFDA205urFJAvY6st028PQsB35uuzOj2W/L5WgNO2ofeocCppMEmMbGqR5bAc9P&#10;D9dzYCFKVNI41AI+dIBldX5WykK5E671sY4toxIMhRTQxTgUnIem01aGiRs0kvfqvJWRVt9y5eWJ&#10;yq3haZLk3Moe6UInB33f6ea9PlgBTf62Wa2vks3L52ysH7d+t4omE+LyYry7BRb1GP/C8I1P6FAR&#10;094dUAVmBKTpbJFNKUzjPLvJF8Ao9aPuf1Velfz/L9UXAAAA//8DAFBLAwQUAAYACAAAACEAzbFx&#10;EsIBAAA5BAAAEAAAAGRycy9pbmsvaW5rMS54bWycU1FPpDAQfjfxPzT1eaGApx6R9cFkE5O7xOia&#10;nI8Is9BI201blt1/f0OBrqdochJCyrTfN998M72+2YuG7EAbrmRGo4BRArJQJZdVRp/Wq8UVJcbm&#10;sswbJSGjBzD0Znl6cs3lq2hS/BJkkKZfiSajtbXbNAy7rgu6JFC6CmPGkvBOvv7+RZcjqoQNl9xi&#10;SjOFCiUt7G1PlvIyo4XdM38euR9Vqwvw231EF8cTVucFrJQWufWMdS4lNETmAnX/ocQetrjgmKcC&#10;TYnI91gwi88paVGMwZyChvPo53n05QW68w84dDakn8u512oL2nI4Vj7oHDcOpBj+neRBuwajmra3&#10;i5Jd3rRYRRL7xFE4o/sjG5bwP2xjIaOYt6rHHd+TyTHLBeCkiK1vkjU4TX340Wo3TzGLLhcsWUTJ&#10;OjpPE3yj4OLnVe/6lG8Yg4nzRbem9nwv+thwt+OrHCrreGlrbxELWPIjft+goT9z6Bp4VdtvwwvV&#10;KJyqsT9nqxXD5zhPcxk33K7Vbat34HHR1wheSaXhHgfCtPodanTQJfJ+ztw0N5tkvG8PsMnombts&#10;xCGHgHOaETa1xWE8KXq4/AsAAP//AwBQSwECLQAUAAYACAAAACEAmzMnNwwBAAAtAgAAEwAAAAAA&#10;AAAAAAAAAAAAAAAAW0NvbnRlbnRfVHlwZXNdLnhtbFBLAQItABQABgAIAAAAIQA4/SH/1gAAAJQB&#10;AAALAAAAAAAAAAAAAAAAAD0BAABfcmVscy8ucmVsc1BLAQItABQABgAIAAAAIQCmakVdvgEAAN4D&#10;AAAOAAAAAAAAAAAAAAAAADwCAABkcnMvZTJvRG9jLnhtbFBLAQItABQABgAIAAAAIQB5GLydvwAA&#10;ACEBAAAZAAAAAAAAAAAAAAAAACYEAABkcnMvX3JlbHMvZTJvRG9jLnhtbC5yZWxzUEsBAi0AFAAG&#10;AAgAAAAhAPcOExriAAAAEwEAAA8AAAAAAAAAAAAAAAAAHAUAAGRycy9kb3ducmV2LnhtbFBLAQIt&#10;ABQABgAIAAAAIQDNsXESwgEAADkEAAAQAAAAAAAAAAAAAAAAACsGAABkcnMvaW5rL2luazEueG1s&#10;UEsFBgAAAAAGAAYAeAEAABsIAAAAAA==&#10;">
                <v:imagedata r:id="rId232" o:title=""/>
                <o:lock v:ext="edit" rotation="t" verticies="t" shapetype="t"/>
              </v:shape>
            </w:pict>
          </mc:Fallback>
        </mc:AlternateContent>
      </w:r>
    </w:p>
    <w:p w:rsidR="009F6CC0" w:rsidRPr="00DC6B8F" w:rsidRDefault="009F6CC0" w:rsidP="00F2193B">
      <w:pPr>
        <w:pStyle w:val="Heading2"/>
        <w:rPr>
          <w:lang w:val="fr-FR" w:eastAsia="zh-CN"/>
        </w:rPr>
      </w:pPr>
      <w:bookmarkStart w:id="685" w:name="_Toc276545989"/>
      <w:bookmarkStart w:id="686" w:name="_Toc404085530"/>
      <w:r w:rsidRPr="00DC6B8F">
        <w:rPr>
          <w:lang w:val="fr-FR" w:eastAsia="zh-CN"/>
        </w:rPr>
        <w:t>4.2</w:t>
      </w:r>
      <w:r w:rsidRPr="00DC6B8F">
        <w:rPr>
          <w:lang w:val="fr-FR" w:eastAsia="zh-CN"/>
        </w:rPr>
        <w:tab/>
      </w:r>
      <w:r w:rsidRPr="00DC6B8F">
        <w:rPr>
          <w:rFonts w:ascii="SimSun" w:hAnsi="SimSun" w:cs="SimSun" w:hint="eastAsia"/>
          <w:lang w:val="fr-FR" w:eastAsia="zh-CN"/>
        </w:rPr>
        <w:t>联</w:t>
      </w:r>
      <w:r w:rsidRPr="00DC6B8F">
        <w:rPr>
          <w:rFonts w:hint="eastAsia"/>
          <w:lang w:val="fr-FR" w:eastAsia="zh-CN"/>
        </w:rPr>
        <w:t>系模式</w:t>
      </w:r>
      <w:bookmarkEnd w:id="685"/>
      <w:bookmarkEnd w:id="686"/>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如果一个工作领域受到两个机构的共同关注，而其中一个机构为该领域的主管机构，联系合作方式十分适用。在这种情况下，当一个机构开展这项工作时，另一机构利用其联系身份酌情参与。工作成果由一个机构发布，另一机构则根据需要参考引证。</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当工作受到共同关注时，可能需要就将一具体工作领域的标准化工作分配给其中一个机构达成共识。数据终端和调制解调器接口，便是成功运用这一做法的例证。达成的共识是由</w:t>
      </w:r>
      <w:r w:rsidRPr="00DC6B8F">
        <w:rPr>
          <w:lang w:val="fr-FR" w:eastAsia="zh-CN"/>
        </w:rPr>
        <w:t>ITU-T</w:t>
      </w:r>
      <w:r w:rsidRPr="00DC6B8F">
        <w:rPr>
          <w:rFonts w:hint="eastAsia"/>
          <w:lang w:val="fr-FR" w:eastAsia="zh-CN"/>
        </w:rPr>
        <w:t>实现交换电路电子特性和功能的标准化，而</w:t>
      </w:r>
      <w:r w:rsidRPr="00DC6B8F">
        <w:rPr>
          <w:lang w:val="fr-FR" w:eastAsia="zh-CN"/>
        </w:rPr>
        <w:t>JTC 1</w:t>
      </w:r>
      <w:r w:rsidRPr="00DC6B8F">
        <w:rPr>
          <w:rFonts w:hint="eastAsia"/>
          <w:lang w:val="fr-FR" w:eastAsia="zh-CN"/>
        </w:rPr>
        <w:t>则实现接口连接器和</w:t>
      </w:r>
      <w:r w:rsidRPr="00DC6B8F">
        <w:rPr>
          <w:lang w:val="fr-FR" w:eastAsia="zh-CN"/>
        </w:rPr>
        <w:t>插</w:t>
      </w:r>
      <w:r w:rsidRPr="00DC6B8F">
        <w:rPr>
          <w:rFonts w:hint="eastAsia"/>
          <w:lang w:val="fr-FR" w:eastAsia="zh-CN"/>
        </w:rPr>
        <w:t>针布局的标准化。这种必要的合作是通过联系实现的。</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详细的联络程序见第</w:t>
      </w:r>
      <w:r w:rsidRPr="00DC6B8F">
        <w:rPr>
          <w:rFonts w:hint="eastAsia"/>
          <w:lang w:val="fr-FR" w:eastAsia="zh-CN"/>
        </w:rPr>
        <w:t>6</w:t>
      </w:r>
      <w:r w:rsidRPr="00DC6B8F">
        <w:rPr>
          <w:rFonts w:hint="eastAsia"/>
          <w:lang w:val="fr-FR" w:eastAsia="zh-CN"/>
        </w:rPr>
        <w:t>段。</w:t>
      </w:r>
    </w:p>
    <w:p w:rsidR="009F6CC0" w:rsidRPr="00DC6B8F" w:rsidRDefault="009F6CC0" w:rsidP="00F2193B">
      <w:pPr>
        <w:pStyle w:val="Heading2"/>
        <w:rPr>
          <w:lang w:val="fr-FR" w:eastAsia="zh-CN"/>
        </w:rPr>
      </w:pPr>
      <w:bookmarkStart w:id="687" w:name="_Toc276545990"/>
      <w:bookmarkStart w:id="688" w:name="_Toc404085531"/>
      <w:r w:rsidRPr="00DC6B8F">
        <w:rPr>
          <w:lang w:val="fr-FR" w:eastAsia="zh-CN"/>
        </w:rPr>
        <w:t>4.3</w:t>
      </w:r>
      <w:r w:rsidRPr="00DC6B8F">
        <w:rPr>
          <w:lang w:val="fr-FR" w:eastAsia="zh-CN"/>
        </w:rPr>
        <w:tab/>
      </w:r>
      <w:r w:rsidRPr="00DC6B8F">
        <w:rPr>
          <w:rFonts w:hint="eastAsia"/>
          <w:lang w:val="fr-FR" w:eastAsia="zh-CN"/>
        </w:rPr>
        <w:t>协作形式</w:t>
      </w:r>
      <w:bookmarkEnd w:id="687"/>
      <w:bookmarkEnd w:id="688"/>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rFonts w:hint="eastAsia"/>
          <w:szCs w:val="24"/>
          <w:lang w:val="fr-FR" w:eastAsia="zh-CN"/>
        </w:rPr>
        <w:t>如果两个机构都想在一特定工作领域制定建议书或国际标准，通过协作达成双方一致或许是最佳途径。在这种情况下，应召开工作一级的会议制定共同案文，然后利用各机构的批准程序批准案文。工作成果将作为建议书和国际标准（或技术报告的增补）加以公布。</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rFonts w:hint="eastAsia"/>
          <w:szCs w:val="24"/>
          <w:lang w:val="fr-FR" w:eastAsia="zh-CN"/>
        </w:rPr>
        <w:t>可通过以下两种方式之一开展协作：通过协作交流或协作小组进行。</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rFonts w:hint="eastAsia"/>
          <w:szCs w:val="24"/>
          <w:lang w:val="fr-FR" w:eastAsia="zh-CN"/>
        </w:rPr>
        <w:t>通过协作交流进行的协作适合于直接明确和争议较少的工作，双方都充分参与两个机构的会议，实现了高效交流。解决问题和制定共同案文的工作在两个组织尔后的会议上得到不断推进。在发布工作开始之前，采取使</w:t>
      </w:r>
      <w:r w:rsidRPr="00DC6B8F">
        <w:rPr>
          <w:szCs w:val="24"/>
          <w:lang w:val="fr-FR" w:eastAsia="zh-CN"/>
        </w:rPr>
        <w:t>ITU-T</w:t>
      </w:r>
      <w:r w:rsidRPr="00DC6B8F">
        <w:rPr>
          <w:rFonts w:hint="eastAsia"/>
          <w:szCs w:val="24"/>
          <w:lang w:val="fr-FR" w:eastAsia="zh-CN"/>
        </w:rPr>
        <w:t>和</w:t>
      </w:r>
      <w:r w:rsidRPr="00DC6B8F">
        <w:rPr>
          <w:szCs w:val="24"/>
          <w:lang w:val="fr-FR" w:eastAsia="zh-CN"/>
        </w:rPr>
        <w:t>JTC 1</w:t>
      </w:r>
      <w:r w:rsidRPr="00DC6B8F">
        <w:rPr>
          <w:rFonts w:hint="eastAsia"/>
          <w:szCs w:val="24"/>
          <w:lang w:val="fr-FR" w:eastAsia="zh-CN"/>
        </w:rPr>
        <w:t>双方正常批准程序同步化的方式。</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szCs w:val="24"/>
          <w:lang w:val="fr-FR" w:eastAsia="zh-CN"/>
        </w:rPr>
        <w:t>基于协作交流的详细协作程序见第</w:t>
      </w:r>
      <w:r w:rsidRPr="00DC6B8F">
        <w:rPr>
          <w:rFonts w:hint="eastAsia"/>
          <w:szCs w:val="24"/>
          <w:lang w:val="fr-FR" w:eastAsia="zh-CN"/>
        </w:rPr>
        <w:t>7</w:t>
      </w:r>
      <w:r w:rsidRPr="00DC6B8F">
        <w:rPr>
          <w:rFonts w:hint="eastAsia"/>
          <w:szCs w:val="24"/>
          <w:lang w:val="fr-FR" w:eastAsia="zh-CN"/>
        </w:rPr>
        <w:t>段。</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通过协作小组开展的协作很适合于需要扩展对话以制定解决方案并达成共识的情况。在这种情况下，所有相关方共同参与协作小组的工作，联手推进工作、解决问题并制定共同案文。在发布工作开始之前，采取使</w:t>
      </w:r>
      <w:r w:rsidRPr="00DC6B8F">
        <w:rPr>
          <w:lang w:val="fr-FR" w:eastAsia="zh-CN"/>
        </w:rPr>
        <w:t>ITU-T</w:t>
      </w:r>
      <w:r w:rsidRPr="00DC6B8F">
        <w:rPr>
          <w:rFonts w:hint="eastAsia"/>
          <w:lang w:val="fr-FR" w:eastAsia="zh-CN"/>
        </w:rPr>
        <w:t>和</w:t>
      </w:r>
      <w:r w:rsidRPr="00DC6B8F">
        <w:rPr>
          <w:lang w:val="fr-FR" w:eastAsia="zh-CN"/>
        </w:rPr>
        <w:t>JTC 1</w:t>
      </w:r>
      <w:r w:rsidRPr="00DC6B8F">
        <w:rPr>
          <w:rFonts w:hint="eastAsia"/>
          <w:lang w:val="fr-FR" w:eastAsia="zh-CN"/>
        </w:rPr>
        <w:t>双方正常批准程序同步化的方式。</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r w:rsidRPr="00DC6B8F">
        <w:rPr>
          <w:rFonts w:hint="eastAsia"/>
          <w:lang w:val="fr-FR" w:eastAsia="zh-CN"/>
        </w:rPr>
        <w:t>以建立协作小组为基础的详细协作程序见第</w:t>
      </w:r>
      <w:r w:rsidRPr="00DC6B8F">
        <w:rPr>
          <w:rFonts w:hint="eastAsia"/>
          <w:lang w:val="fr-FR" w:eastAsia="zh-CN"/>
        </w:rPr>
        <w:t>8</w:t>
      </w:r>
      <w:r w:rsidRPr="00DC6B8F">
        <w:rPr>
          <w:rFonts w:hint="eastAsia"/>
          <w:lang w:val="fr-FR" w:eastAsia="zh-CN"/>
        </w:rPr>
        <w:t>段。</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en-US" w:eastAsia="zh-CN"/>
        </w:rPr>
      </w:pPr>
      <w:r w:rsidRPr="00DC6B8F">
        <w:rPr>
          <w:rFonts w:hint="eastAsia"/>
          <w:szCs w:val="24"/>
          <w:lang w:val="en-US" w:eastAsia="zh-CN"/>
        </w:rPr>
        <w:t>适当时，还可利用协作形式生成孪生文本。</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lang w:val="en-US" w:eastAsia="zh-CN"/>
        </w:rPr>
        <w:t>ITU-T</w:t>
      </w:r>
      <w:r w:rsidRPr="00DC6B8F">
        <w:rPr>
          <w:rFonts w:hint="eastAsia"/>
          <w:lang w:val="fr-FR" w:eastAsia="zh-CN"/>
        </w:rPr>
        <w:t>和</w:t>
      </w:r>
      <w:r w:rsidRPr="00DC6B8F">
        <w:rPr>
          <w:lang w:val="en-US" w:eastAsia="zh-CN"/>
        </w:rPr>
        <w:t>JTC 1</w:t>
      </w:r>
      <w:r w:rsidRPr="00DC6B8F">
        <w:rPr>
          <w:lang w:val="fr-FR" w:eastAsia="zh-CN"/>
        </w:rPr>
        <w:t>代表在国家一级开展的有效协调</w:t>
      </w:r>
      <w:r w:rsidRPr="00DC6B8F">
        <w:rPr>
          <w:lang w:val="en-US" w:eastAsia="zh-CN"/>
        </w:rPr>
        <w:t>，</w:t>
      </w:r>
      <w:r w:rsidRPr="00DC6B8F">
        <w:rPr>
          <w:lang w:val="fr-FR" w:eastAsia="zh-CN"/>
        </w:rPr>
        <w:t>将极大促进</w:t>
      </w:r>
      <w:r w:rsidRPr="00DC6B8F">
        <w:rPr>
          <w:rFonts w:hint="eastAsia"/>
          <w:lang w:val="fr-FR" w:eastAsia="zh-CN"/>
        </w:rPr>
        <w:t>国际层面的合作。合作的真正基础在于开放的信息共用和所有参与方的良好意愿。</w:t>
      </w:r>
    </w:p>
    <w:p w:rsidR="00F2193B" w:rsidRDefault="00F2193B">
      <w:pPr>
        <w:tabs>
          <w:tab w:val="clear" w:pos="1134"/>
          <w:tab w:val="clear" w:pos="1871"/>
          <w:tab w:val="clear" w:pos="2268"/>
        </w:tabs>
        <w:overflowPunct/>
        <w:autoSpaceDE/>
        <w:autoSpaceDN/>
        <w:adjustRightInd/>
        <w:spacing w:before="0"/>
        <w:jc w:val="left"/>
        <w:textAlignment w:val="auto"/>
        <w:rPr>
          <w:b/>
          <w:sz w:val="26"/>
          <w:lang w:val="fr-FR" w:eastAsia="zh-CN"/>
        </w:rPr>
      </w:pPr>
      <w:bookmarkStart w:id="689" w:name="_Toc276545991"/>
      <w:bookmarkStart w:id="690" w:name="_Toc404085532"/>
      <w:r>
        <w:rPr>
          <w:lang w:val="fr-FR" w:eastAsia="zh-CN"/>
        </w:rPr>
        <w:br w:type="page"/>
      </w:r>
    </w:p>
    <w:p w:rsidR="009F6CC0" w:rsidRPr="00DC6B8F" w:rsidRDefault="009F6CC0" w:rsidP="00F2193B">
      <w:pPr>
        <w:pStyle w:val="Heading2"/>
        <w:rPr>
          <w:lang w:val="fr-FR" w:eastAsia="zh-CN"/>
        </w:rPr>
      </w:pPr>
      <w:r w:rsidRPr="00DC6B8F">
        <w:rPr>
          <w:lang w:val="fr-FR" w:eastAsia="zh-CN"/>
        </w:rPr>
        <w:t>4.4</w:t>
      </w:r>
      <w:r w:rsidRPr="00DC6B8F">
        <w:rPr>
          <w:lang w:val="fr-FR" w:eastAsia="zh-CN"/>
        </w:rPr>
        <w:tab/>
      </w:r>
      <w:r w:rsidRPr="00DC6B8F">
        <w:rPr>
          <w:rFonts w:hint="eastAsia"/>
          <w:lang w:val="fr-FR" w:eastAsia="zh-CN"/>
        </w:rPr>
        <w:t>确定合作形式</w:t>
      </w:r>
      <w:bookmarkEnd w:id="689"/>
      <w:bookmarkEnd w:id="690"/>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图</w:t>
      </w:r>
      <w:r w:rsidRPr="00DC6B8F">
        <w:rPr>
          <w:lang w:val="fr-FR" w:eastAsia="zh-CN"/>
        </w:rPr>
        <w:t>4</w:t>
      </w:r>
      <w:r w:rsidRPr="00DC6B8F">
        <w:rPr>
          <w:rFonts w:hint="eastAsia"/>
          <w:lang w:val="fr-FR" w:eastAsia="zh-CN"/>
        </w:rPr>
        <w:t>对具体工作项目当中</w:t>
      </w:r>
      <w:r w:rsidRPr="00DC6B8F">
        <w:rPr>
          <w:lang w:val="fr-FR" w:eastAsia="zh-CN"/>
        </w:rPr>
        <w:t>ITU-T</w:t>
      </w:r>
      <w:r w:rsidRPr="00DC6B8F">
        <w:rPr>
          <w:rFonts w:hint="eastAsia"/>
          <w:lang w:val="fr-FR" w:eastAsia="zh-CN"/>
        </w:rPr>
        <w:t>和</w:t>
      </w:r>
      <w:r w:rsidRPr="00DC6B8F">
        <w:rPr>
          <w:lang w:val="fr-FR" w:eastAsia="zh-CN"/>
        </w:rPr>
        <w:t>JTC 1</w:t>
      </w:r>
      <w:r w:rsidRPr="00DC6B8F">
        <w:rPr>
          <w:rFonts w:hint="eastAsia"/>
          <w:lang w:val="fr-FR" w:eastAsia="zh-CN"/>
        </w:rPr>
        <w:t>之间可能存在的各种关系做了归纳。</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lang w:val="fr-FR" w:eastAsia="zh-CN"/>
        </w:rPr>
        <w:t>ITU-T</w:t>
      </w:r>
      <w:r w:rsidRPr="00DC6B8F">
        <w:rPr>
          <w:rFonts w:hint="eastAsia"/>
          <w:lang w:val="fr-FR" w:eastAsia="zh-CN"/>
        </w:rPr>
        <w:t>和</w:t>
      </w:r>
      <w:r w:rsidRPr="00DC6B8F">
        <w:rPr>
          <w:lang w:val="fr-FR" w:eastAsia="zh-CN"/>
        </w:rPr>
        <w:t>JTC 1</w:t>
      </w:r>
      <w:r w:rsidRPr="00DC6B8F">
        <w:rPr>
          <w:rFonts w:hint="eastAsia"/>
          <w:lang w:val="fr-FR" w:eastAsia="zh-CN"/>
        </w:rPr>
        <w:t>的绝大多数工作计划都是十分独立的，从而使双方能够无须或很少相互沟通就能将计划成功地付诸实施。</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合作协议必须得到双方认可，即双方都认为它是成功的。因此，对于特定领域工作采用联系方式或两种协作方式之一运作，必须是两个机构的一致决定。这项协议应在</w:t>
      </w:r>
      <w:r w:rsidRPr="00DC6B8F">
        <w:rPr>
          <w:lang w:val="fr-FR" w:eastAsia="zh-CN"/>
        </w:rPr>
        <w:t>SG/SC</w:t>
      </w:r>
      <w:r w:rsidRPr="00DC6B8F">
        <w:rPr>
          <w:rFonts w:hint="eastAsia"/>
          <w:lang w:val="fr-FR" w:eastAsia="zh-CN"/>
        </w:rPr>
        <w:t>一级得到确认。</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为最大限度地提高资源效率和减少重复工作，</w:t>
      </w:r>
      <w:r w:rsidRPr="00DC6B8F">
        <w:rPr>
          <w:lang w:val="fr-FR" w:eastAsia="zh-CN"/>
        </w:rPr>
        <w:t>SG</w:t>
      </w:r>
      <w:r w:rsidRPr="00DC6B8F">
        <w:rPr>
          <w:rFonts w:hint="eastAsia"/>
          <w:lang w:val="fr-FR" w:eastAsia="zh-CN"/>
        </w:rPr>
        <w:t>和</w:t>
      </w:r>
      <w:r w:rsidRPr="00DC6B8F">
        <w:rPr>
          <w:lang w:val="fr-FR" w:eastAsia="zh-CN"/>
        </w:rPr>
        <w:t>SC</w:t>
      </w:r>
      <w:r w:rsidRPr="00DC6B8F">
        <w:rPr>
          <w:rFonts w:hint="eastAsia"/>
          <w:lang w:val="fr-FR" w:eastAsia="zh-CN"/>
        </w:rPr>
        <w:t>应在标准制定进程中尽早确定协作领域。通常在</w:t>
      </w:r>
      <w:r w:rsidRPr="00DC6B8F">
        <w:rPr>
          <w:lang w:val="fr-FR" w:eastAsia="zh-CN"/>
        </w:rPr>
        <w:t>JTC 1</w:t>
      </w:r>
      <w:r w:rsidRPr="00DC6B8F">
        <w:rPr>
          <w:rFonts w:hint="eastAsia"/>
          <w:lang w:val="fr-FR" w:eastAsia="zh-CN"/>
        </w:rPr>
        <w:t>的新工作项目建议制定和</w:t>
      </w:r>
      <w:r w:rsidRPr="00DC6B8F">
        <w:rPr>
          <w:lang w:val="fr-FR" w:eastAsia="zh-CN"/>
        </w:rPr>
        <w:t>ITU-T</w:t>
      </w:r>
      <w:r w:rsidRPr="00DC6B8F">
        <w:rPr>
          <w:rFonts w:hint="eastAsia"/>
          <w:lang w:val="fr-FR" w:eastAsia="zh-CN"/>
        </w:rPr>
        <w:t>的新的或经修订的课题制定工作中，须考虑与其它标准制定机构的协作。如果这一阶段具有足够的可用信息，那么就可酌情建议采用联系方式或两种协作方式之一，并寻求另一机构的认可。</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合作形式可随工作进展而变化。例如通过联系沟通，一个机构发起的工作可被视为另一机构工作的重要组成部分。此时，可以通过达成协议而携手推进所有未来的工作。</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为促进全面合作，每个研究组都应保留一份与</w:t>
      </w:r>
      <w:r w:rsidRPr="00DC6B8F">
        <w:rPr>
          <w:lang w:val="fr-FR" w:eastAsia="zh-CN"/>
        </w:rPr>
        <w:t>JTC 1</w:t>
      </w:r>
      <w:r w:rsidRPr="00DC6B8F">
        <w:rPr>
          <w:rFonts w:hint="eastAsia"/>
          <w:lang w:val="fr-FR" w:eastAsia="zh-CN"/>
        </w:rPr>
        <w:t>共同研究的课题的清单，而且注明每个课题的合作形式和相关的</w:t>
      </w:r>
      <w:r w:rsidRPr="00DC6B8F">
        <w:rPr>
          <w:lang w:val="fr-FR" w:eastAsia="zh-CN"/>
        </w:rPr>
        <w:t>JTC 1</w:t>
      </w:r>
      <w:r w:rsidRPr="00DC6B8F">
        <w:rPr>
          <w:rFonts w:hint="eastAsia"/>
          <w:lang w:val="fr-FR" w:eastAsia="zh-CN"/>
        </w:rPr>
        <w:t>项目。同样，每个</w:t>
      </w:r>
      <w:r w:rsidRPr="00DC6B8F">
        <w:rPr>
          <w:lang w:val="fr-FR" w:eastAsia="zh-CN"/>
        </w:rPr>
        <w:t>JTC 1 SC</w:t>
      </w:r>
      <w:r w:rsidRPr="00DC6B8F">
        <w:rPr>
          <w:rFonts w:hint="eastAsia"/>
          <w:lang w:val="fr-FR" w:eastAsia="zh-CN"/>
        </w:rPr>
        <w:t>也应保留一份与</w:t>
      </w:r>
      <w:r w:rsidRPr="00DC6B8F">
        <w:rPr>
          <w:lang w:val="fr-FR" w:eastAsia="zh-CN"/>
        </w:rPr>
        <w:t>ITU-T</w:t>
      </w:r>
      <w:r w:rsidRPr="00DC6B8F">
        <w:rPr>
          <w:rFonts w:hint="eastAsia"/>
          <w:lang w:val="fr-FR" w:eastAsia="zh-CN"/>
        </w:rPr>
        <w:t>共同研究的课题的清单，而且注明每个课题的合作形式和相关的</w:t>
      </w:r>
      <w:r w:rsidRPr="00DC6B8F">
        <w:rPr>
          <w:lang w:val="fr-FR" w:eastAsia="zh-CN"/>
        </w:rPr>
        <w:t>ITU</w:t>
      </w:r>
      <w:r w:rsidRPr="00DC6B8F">
        <w:rPr>
          <w:lang w:val="fr-FR" w:eastAsia="zh-CN"/>
        </w:rPr>
        <w:noBreakHyphen/>
        <w:t>T</w:t>
      </w:r>
      <w:r w:rsidRPr="00DC6B8F">
        <w:rPr>
          <w:rFonts w:hint="eastAsia"/>
          <w:lang w:val="fr-FR" w:eastAsia="zh-CN"/>
        </w:rPr>
        <w:t>课题。</w:t>
      </w:r>
    </w:p>
    <w:p w:rsidR="009F6CC0" w:rsidRPr="00DC6B8F" w:rsidRDefault="00E73EBA" w:rsidP="00F2193B">
      <w:pPr>
        <w:pStyle w:val="Figure"/>
        <w:rPr>
          <w:lang w:val="fr-FR"/>
        </w:rPr>
      </w:pPr>
      <w:r w:rsidRPr="00DC6B8F">
        <w:rPr>
          <w:lang w:val="fr-FR"/>
        </w:rPr>
        <w:object w:dxaOrig="3612" w:dyaOrig="2237">
          <v:shape id="_x0000_i1032" type="#_x0000_t75" style="width:242.9pt;height:152.15pt" o:ole="">
            <v:imagedata r:id="rId236" o:title=""/>
          </v:shape>
          <o:OLEObject Type="Embed" ProgID="CorelDRAW.Graphic.14" ShapeID="_x0000_i1032" DrawAspect="Content" ObjectID="_1580300477" r:id="rId237"/>
        </w:object>
      </w:r>
    </w:p>
    <w:p w:rsidR="009F6CC0" w:rsidRPr="00DC6B8F" w:rsidRDefault="009F6CC0" w:rsidP="00F2193B">
      <w:pPr>
        <w:pStyle w:val="FigureNoTitle0"/>
        <w:rPr>
          <w:lang w:eastAsia="zh-CN"/>
        </w:rPr>
      </w:pPr>
      <w:r w:rsidRPr="00DC6B8F">
        <w:rPr>
          <w:rFonts w:hint="eastAsia"/>
          <w:lang w:eastAsia="zh-CN"/>
        </w:rPr>
        <w:t>图</w:t>
      </w:r>
      <w:r w:rsidRPr="00DC6B8F">
        <w:rPr>
          <w:lang w:eastAsia="zh-CN"/>
        </w:rPr>
        <w:t xml:space="preserve"> 4 –</w:t>
      </w:r>
      <w:r w:rsidRPr="00DC6B8F">
        <w:rPr>
          <w:rFonts w:hint="eastAsia"/>
          <w:lang w:eastAsia="zh-CN"/>
        </w:rPr>
        <w:t xml:space="preserve"> </w:t>
      </w:r>
      <w:r w:rsidRPr="00DC6B8F">
        <w:rPr>
          <w:lang w:eastAsia="zh-CN"/>
        </w:rPr>
        <w:t>ITU-T</w:t>
      </w:r>
      <w:r w:rsidRPr="00DC6B8F">
        <w:rPr>
          <w:rFonts w:hint="eastAsia"/>
          <w:lang w:eastAsia="zh-CN"/>
        </w:rPr>
        <w:t>和</w:t>
      </w:r>
      <w:r w:rsidRPr="00DC6B8F">
        <w:rPr>
          <w:lang w:eastAsia="zh-CN"/>
        </w:rPr>
        <w:t>JTC 1</w:t>
      </w:r>
      <w:r w:rsidRPr="00DC6B8F">
        <w:rPr>
          <w:rFonts w:hint="eastAsia"/>
          <w:bCs/>
          <w:lang w:eastAsia="zh-CN"/>
        </w:rPr>
        <w:t>之间可能的工作关系</w:t>
      </w:r>
    </w:p>
    <w:p w:rsidR="000B6105" w:rsidRDefault="000B6105">
      <w:pPr>
        <w:tabs>
          <w:tab w:val="clear" w:pos="1134"/>
          <w:tab w:val="clear" w:pos="1871"/>
          <w:tab w:val="clear" w:pos="2268"/>
        </w:tabs>
        <w:overflowPunct/>
        <w:autoSpaceDE/>
        <w:autoSpaceDN/>
        <w:adjustRightInd/>
        <w:spacing w:before="0"/>
        <w:jc w:val="left"/>
        <w:textAlignment w:val="auto"/>
        <w:rPr>
          <w:b/>
          <w:lang w:val="fr-FR" w:eastAsia="zh-CN"/>
        </w:rPr>
      </w:pPr>
      <w:bookmarkStart w:id="691" w:name="_Toc276545992"/>
      <w:bookmarkStart w:id="692" w:name="_Toc404085533"/>
    </w:p>
    <w:p w:rsidR="00F2193B" w:rsidRDefault="00F2193B">
      <w:pPr>
        <w:tabs>
          <w:tab w:val="clear" w:pos="1134"/>
          <w:tab w:val="clear" w:pos="1871"/>
          <w:tab w:val="clear" w:pos="2268"/>
        </w:tabs>
        <w:overflowPunct/>
        <w:autoSpaceDE/>
        <w:autoSpaceDN/>
        <w:adjustRightInd/>
        <w:spacing w:before="0"/>
        <w:jc w:val="left"/>
        <w:textAlignment w:val="auto"/>
        <w:rPr>
          <w:b/>
          <w:lang w:val="fr-FR" w:eastAsia="zh-CN"/>
        </w:rPr>
      </w:pPr>
      <w:r>
        <w:rPr>
          <w:b/>
          <w:lang w:val="fr-FR" w:eastAsia="zh-CN"/>
        </w:rPr>
        <w:br w:type="page"/>
      </w:r>
    </w:p>
    <w:p w:rsidR="009F6CC0" w:rsidRPr="00DC6B8F" w:rsidRDefault="009F6CC0" w:rsidP="00F2193B">
      <w:pPr>
        <w:pStyle w:val="Heading2"/>
        <w:rPr>
          <w:lang w:val="fr-FR" w:eastAsia="zh-CN"/>
        </w:rPr>
      </w:pPr>
      <w:r w:rsidRPr="00DC6B8F">
        <w:rPr>
          <w:lang w:val="fr-FR" w:eastAsia="zh-CN"/>
        </w:rPr>
        <w:t>4.5</w:t>
      </w:r>
      <w:r w:rsidRPr="00DC6B8F">
        <w:rPr>
          <w:lang w:val="fr-FR" w:eastAsia="zh-CN"/>
        </w:rPr>
        <w:tab/>
      </w:r>
      <w:r w:rsidRPr="00DC6B8F">
        <w:rPr>
          <w:rFonts w:hint="eastAsia"/>
          <w:lang w:val="fr-FR" w:eastAsia="zh-CN"/>
        </w:rPr>
        <w:t>终止协作和</w:t>
      </w:r>
      <w:r w:rsidRPr="00DC6B8F">
        <w:rPr>
          <w:rFonts w:hint="eastAsia"/>
          <w:lang w:val="fr-FR" w:eastAsia="zh-CN"/>
        </w:rPr>
        <w:t>/</w:t>
      </w:r>
      <w:r w:rsidRPr="00DC6B8F">
        <w:rPr>
          <w:rFonts w:hint="eastAsia"/>
          <w:lang w:val="fr-FR" w:eastAsia="zh-CN"/>
        </w:rPr>
        <w:t>或共同案文的发布</w:t>
      </w:r>
      <w:bookmarkEnd w:id="691"/>
      <w:bookmarkEnd w:id="692"/>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如</w:t>
      </w:r>
      <w:r w:rsidRPr="00DC6B8F">
        <w:rPr>
          <w:lang w:val="fr-FR" w:eastAsia="zh-CN"/>
        </w:rPr>
        <w:t>4.4</w:t>
      </w:r>
      <w:r w:rsidRPr="00DC6B8F">
        <w:rPr>
          <w:rFonts w:hint="eastAsia"/>
          <w:lang w:val="fr-FR" w:eastAsia="zh-CN"/>
        </w:rPr>
        <w:t>段所述，一特定领域的协作关系需要促使</w:t>
      </w:r>
      <w:r w:rsidRPr="00DC6B8F">
        <w:rPr>
          <w:lang w:val="fr-FR" w:eastAsia="zh-CN"/>
        </w:rPr>
        <w:t>SC</w:t>
      </w:r>
      <w:r w:rsidRPr="00DC6B8F">
        <w:rPr>
          <w:rFonts w:hint="eastAsia"/>
          <w:lang w:val="fr-FR" w:eastAsia="zh-CN"/>
        </w:rPr>
        <w:t>和</w:t>
      </w:r>
      <w:r w:rsidRPr="00DC6B8F">
        <w:rPr>
          <w:lang w:val="fr-FR" w:eastAsia="zh-CN"/>
        </w:rPr>
        <w:t>SG</w:t>
      </w:r>
      <w:r w:rsidRPr="00DC6B8F">
        <w:rPr>
          <w:rFonts w:hint="eastAsia"/>
          <w:lang w:val="fr-FR" w:eastAsia="zh-CN"/>
        </w:rPr>
        <w:t>双方达成协议。这项协议将在两个机构都感到协作有益的时段内延续。如果出现一个机构认为应该终止一特定领域的协作的非正常情况，它应立即与另一机构进行磋商。如果问题不能得到圆满解决，那么特定领域的协作可由</w:t>
      </w:r>
      <w:r w:rsidRPr="00DC6B8F">
        <w:rPr>
          <w:lang w:val="fr-FR" w:eastAsia="zh-CN"/>
        </w:rPr>
        <w:t>SC</w:t>
      </w:r>
      <w:r w:rsidRPr="00DC6B8F">
        <w:rPr>
          <w:rFonts w:hint="eastAsia"/>
          <w:lang w:val="fr-FR" w:eastAsia="zh-CN"/>
        </w:rPr>
        <w:t>或</w:t>
      </w:r>
      <w:r w:rsidRPr="00DC6B8F">
        <w:rPr>
          <w:lang w:val="fr-FR" w:eastAsia="zh-CN"/>
        </w:rPr>
        <w:t>SG</w:t>
      </w:r>
      <w:r w:rsidRPr="00DC6B8F">
        <w:rPr>
          <w:rFonts w:hint="eastAsia"/>
          <w:lang w:val="fr-FR" w:eastAsia="zh-CN"/>
        </w:rPr>
        <w:t>随时终止。一旦这项协作被终止，两个机构都可利用以往的协作形式开展工作。</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同样，如果出现的反常情况说明，已不适宜再用通用案文格式发布合作建议书</w:t>
      </w:r>
      <w:r w:rsidRPr="00DC6B8F">
        <w:rPr>
          <w:lang w:val="fr-FR" w:eastAsia="zh-CN"/>
        </w:rPr>
        <w:t>|</w:t>
      </w:r>
      <w:r w:rsidRPr="00DC6B8F">
        <w:rPr>
          <w:rFonts w:hint="eastAsia"/>
          <w:lang w:val="fr-FR" w:eastAsia="zh-CN"/>
        </w:rPr>
        <w:t>国际标准（如因为内容上存在巨大差异），必须立即与另一机构就这一情况进行磋商。倘若任何一个机构在磋商后确定不适宜以通用案文发布，那么两个机构可以各自的发布格式分别发布。</w:t>
      </w:r>
    </w:p>
    <w:p w:rsidR="009F6CC0" w:rsidRPr="00DC6B8F" w:rsidRDefault="009F6CC0" w:rsidP="00F2193B">
      <w:pPr>
        <w:pStyle w:val="Heading1"/>
        <w:rPr>
          <w:lang w:val="fr-FR" w:eastAsia="zh-CN"/>
        </w:rPr>
      </w:pPr>
      <w:bookmarkStart w:id="693" w:name="_Toc276545993"/>
      <w:bookmarkStart w:id="694" w:name="_Toc404085534"/>
      <w:r w:rsidRPr="00DC6B8F">
        <w:rPr>
          <w:lang w:val="fr-FR" w:eastAsia="zh-CN"/>
        </w:rPr>
        <w:t>5</w:t>
      </w:r>
      <w:r w:rsidRPr="00DC6B8F">
        <w:rPr>
          <w:lang w:val="fr-FR" w:eastAsia="zh-CN"/>
        </w:rPr>
        <w:tab/>
      </w:r>
      <w:r w:rsidRPr="00DC6B8F">
        <w:rPr>
          <w:rFonts w:hint="eastAsia"/>
          <w:lang w:val="fr-FR" w:eastAsia="zh-CN"/>
        </w:rPr>
        <w:t>规划与安排</w:t>
      </w:r>
      <w:bookmarkEnd w:id="693"/>
      <w:bookmarkEnd w:id="694"/>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b/>
          <w:lang w:val="fr-FR" w:eastAsia="zh-CN"/>
        </w:rPr>
      </w:pPr>
      <w:r w:rsidRPr="00DC6B8F">
        <w:rPr>
          <w:lang w:val="fr-FR" w:eastAsia="zh-CN"/>
        </w:rPr>
        <w:t>ITU-T</w:t>
      </w:r>
      <w:r w:rsidRPr="00DC6B8F">
        <w:rPr>
          <w:rFonts w:hint="eastAsia"/>
          <w:lang w:val="fr-FR" w:eastAsia="zh-CN"/>
        </w:rPr>
        <w:t>和</w:t>
      </w:r>
      <w:r w:rsidRPr="00DC6B8F">
        <w:rPr>
          <w:lang w:val="fr-FR" w:eastAsia="zh-CN"/>
        </w:rPr>
        <w:t>JTC 1</w:t>
      </w:r>
      <w:r w:rsidRPr="00DC6B8F">
        <w:rPr>
          <w:rFonts w:hint="eastAsia"/>
          <w:lang w:val="fr-FR" w:eastAsia="zh-CN"/>
        </w:rPr>
        <w:t>都具有各自的多年期规划活动。这些活动之间的互动将促进</w:t>
      </w:r>
      <w:r w:rsidRPr="00DC6B8F">
        <w:rPr>
          <w:lang w:val="fr-FR" w:eastAsia="zh-CN"/>
        </w:rPr>
        <w:t xml:space="preserve">ITU-T/JTC 1 </w:t>
      </w:r>
      <w:r w:rsidRPr="00DC6B8F">
        <w:rPr>
          <w:rFonts w:hint="eastAsia"/>
          <w:lang w:val="fr-FR" w:eastAsia="zh-CN"/>
        </w:rPr>
        <w:t>的有效合作。</w:t>
      </w:r>
      <w:bookmarkStart w:id="695" w:name="_Toc276545994"/>
    </w:p>
    <w:p w:rsidR="009F6CC0" w:rsidRPr="00DC6B8F" w:rsidRDefault="009F6CC0" w:rsidP="00F2193B">
      <w:pPr>
        <w:pStyle w:val="Heading2"/>
        <w:rPr>
          <w:lang w:val="fr-FR" w:eastAsia="zh-CN"/>
        </w:rPr>
      </w:pPr>
      <w:bookmarkStart w:id="696" w:name="_Toc404085535"/>
      <w:r w:rsidRPr="00DC6B8F">
        <w:rPr>
          <w:lang w:val="fr-FR" w:eastAsia="zh-CN"/>
        </w:rPr>
        <w:t>5.1</w:t>
      </w:r>
      <w:r w:rsidRPr="00DC6B8F">
        <w:rPr>
          <w:lang w:val="fr-FR" w:eastAsia="zh-CN"/>
        </w:rPr>
        <w:tab/>
        <w:t>SG/WP</w:t>
      </w:r>
      <w:r w:rsidRPr="00DC6B8F">
        <w:rPr>
          <w:rFonts w:hint="eastAsia"/>
          <w:lang w:val="fr-FR" w:eastAsia="zh-CN"/>
        </w:rPr>
        <w:t>和</w:t>
      </w:r>
      <w:r w:rsidRPr="00DC6B8F">
        <w:rPr>
          <w:lang w:val="fr-FR" w:eastAsia="zh-CN"/>
        </w:rPr>
        <w:t>SC/WG</w:t>
      </w:r>
      <w:r w:rsidRPr="00DC6B8F">
        <w:rPr>
          <w:rFonts w:hint="eastAsia"/>
          <w:lang w:val="fr-FR" w:eastAsia="zh-CN"/>
        </w:rPr>
        <w:t>的会</w:t>
      </w:r>
      <w:r w:rsidRPr="00DC6B8F">
        <w:rPr>
          <w:rFonts w:ascii="SimSun" w:hAnsi="SimSun" w:cs="SimSun" w:hint="eastAsia"/>
          <w:lang w:val="fr-FR" w:eastAsia="zh-CN"/>
        </w:rPr>
        <w:t>议</w:t>
      </w:r>
      <w:r w:rsidRPr="00DC6B8F">
        <w:rPr>
          <w:rFonts w:ascii="MS Mincho" w:hAnsi="MS Mincho" w:cs="MS Mincho" w:hint="eastAsia"/>
          <w:lang w:val="fr-FR" w:eastAsia="zh-CN"/>
        </w:rPr>
        <w:t>安排</w:t>
      </w:r>
      <w:bookmarkEnd w:id="695"/>
      <w:bookmarkEnd w:id="696"/>
      <w:r w:rsidRPr="00DC6B8F">
        <w:rPr>
          <w:lang w:val="fr-FR" w:eastAsia="zh-CN"/>
        </w:rPr>
        <w:t xml:space="preserve"> </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lang w:val="fr-FR" w:eastAsia="zh-CN"/>
        </w:rPr>
        <w:t>ITU-T</w:t>
      </w:r>
      <w:r w:rsidRPr="00DC6B8F">
        <w:rPr>
          <w:rFonts w:hint="eastAsia"/>
          <w:lang w:val="fr-FR" w:eastAsia="zh-CN"/>
        </w:rPr>
        <w:t>研究组和工作组会议计划是提前一至两年制定的，因而难以更改。</w:t>
      </w:r>
      <w:r w:rsidRPr="00DC6B8F">
        <w:rPr>
          <w:lang w:val="fr-FR" w:eastAsia="zh-CN"/>
        </w:rPr>
        <w:t>JTC 1</w:t>
      </w:r>
      <w:r w:rsidRPr="00DC6B8F">
        <w:rPr>
          <w:rFonts w:hint="eastAsia"/>
          <w:lang w:val="fr-FR" w:eastAsia="zh-CN"/>
        </w:rPr>
        <w:t>分委员会和工作组会议通常提前两年确定，也很难更改。</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一旦协作方案得到制定，</w:t>
      </w:r>
      <w:r w:rsidRPr="00DC6B8F">
        <w:rPr>
          <w:lang w:val="fr-FR" w:eastAsia="zh-CN"/>
        </w:rPr>
        <w:t>ITU-T SG</w:t>
      </w:r>
      <w:r w:rsidRPr="00DC6B8F">
        <w:rPr>
          <w:rFonts w:hint="eastAsia"/>
          <w:lang w:val="fr-FR" w:eastAsia="zh-CN"/>
        </w:rPr>
        <w:t>秘书处和</w:t>
      </w:r>
      <w:r w:rsidRPr="00DC6B8F">
        <w:rPr>
          <w:lang w:val="fr-FR" w:eastAsia="zh-CN"/>
        </w:rPr>
        <w:t>JTC 1 SC</w:t>
      </w:r>
      <w:r w:rsidRPr="00DC6B8F">
        <w:rPr>
          <w:rFonts w:hint="eastAsia"/>
          <w:lang w:val="fr-FR" w:eastAsia="zh-CN"/>
        </w:rPr>
        <w:t>秘书处负责相互通报会议安排，尤其应在最终确定</w:t>
      </w:r>
      <w:r w:rsidRPr="00DC6B8F">
        <w:rPr>
          <w:lang w:val="fr-FR" w:eastAsia="zh-CN"/>
        </w:rPr>
        <w:t>SG/WP</w:t>
      </w:r>
      <w:r w:rsidRPr="00DC6B8F">
        <w:rPr>
          <w:rFonts w:hint="eastAsia"/>
          <w:lang w:val="fr-FR" w:eastAsia="zh-CN"/>
        </w:rPr>
        <w:t>和</w:t>
      </w:r>
      <w:r w:rsidRPr="00DC6B8F">
        <w:rPr>
          <w:lang w:val="fr-FR" w:eastAsia="zh-CN"/>
        </w:rPr>
        <w:t>SC/WG</w:t>
      </w:r>
      <w:r w:rsidRPr="00DC6B8F">
        <w:rPr>
          <w:rFonts w:hint="eastAsia"/>
          <w:lang w:val="fr-FR" w:eastAsia="zh-CN"/>
        </w:rPr>
        <w:t>各自的会议日期前，通过协商避免可能给合作带来负面影响的会议冲突。</w:t>
      </w:r>
    </w:p>
    <w:p w:rsidR="009F6CC0" w:rsidRPr="00DC6B8F" w:rsidRDefault="009F6CC0" w:rsidP="00F2193B">
      <w:pPr>
        <w:pStyle w:val="Heading2"/>
        <w:rPr>
          <w:lang w:val="fr-FR" w:eastAsia="zh-CN"/>
        </w:rPr>
      </w:pPr>
      <w:bookmarkStart w:id="697" w:name="_Toc276545995"/>
      <w:bookmarkStart w:id="698" w:name="_Toc404085536"/>
      <w:r w:rsidRPr="00DC6B8F">
        <w:rPr>
          <w:lang w:val="fr-FR" w:eastAsia="zh-CN"/>
        </w:rPr>
        <w:t>5.2</w:t>
      </w:r>
      <w:r w:rsidRPr="00DC6B8F">
        <w:rPr>
          <w:lang w:val="fr-FR" w:eastAsia="zh-CN"/>
        </w:rPr>
        <w:tab/>
      </w:r>
      <w:r w:rsidRPr="00DC6B8F">
        <w:rPr>
          <w:rFonts w:hint="eastAsia"/>
          <w:lang w:val="fr-FR" w:eastAsia="zh-CN"/>
        </w:rPr>
        <w:t>工作</w:t>
      </w:r>
      <w:r w:rsidRPr="00DC6B8F">
        <w:rPr>
          <w:rFonts w:ascii="SimSun" w:hAnsi="SimSun" w:cs="SimSun" w:hint="eastAsia"/>
          <w:lang w:val="fr-FR" w:eastAsia="zh-CN"/>
        </w:rPr>
        <w:t>计</w:t>
      </w:r>
      <w:r w:rsidRPr="00DC6B8F">
        <w:rPr>
          <w:rFonts w:ascii="MS Mincho" w:hAnsi="MS Mincho" w:cs="MS Mincho" w:hint="eastAsia"/>
          <w:lang w:val="fr-FR" w:eastAsia="zh-CN"/>
        </w:rPr>
        <w:t>划的</w:t>
      </w:r>
      <w:r w:rsidRPr="00DC6B8F">
        <w:rPr>
          <w:rFonts w:ascii="SimSun" w:hAnsi="SimSun" w:cs="SimSun" w:hint="eastAsia"/>
          <w:lang w:val="fr-FR" w:eastAsia="zh-CN"/>
        </w:rPr>
        <w:t>协调</w:t>
      </w:r>
      <w:bookmarkEnd w:id="697"/>
      <w:bookmarkEnd w:id="698"/>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lang w:val="fr-FR" w:eastAsia="zh-CN"/>
        </w:rPr>
        <w:t>ITU-T</w:t>
      </w:r>
      <w:r w:rsidRPr="00DC6B8F">
        <w:rPr>
          <w:rFonts w:hint="eastAsia"/>
          <w:lang w:val="fr-FR" w:eastAsia="zh-CN"/>
        </w:rPr>
        <w:t>和</w:t>
      </w:r>
      <w:r w:rsidRPr="00DC6B8F">
        <w:rPr>
          <w:lang w:val="fr-FR" w:eastAsia="zh-CN"/>
        </w:rPr>
        <w:t>JTC 1</w:t>
      </w:r>
      <w:r w:rsidRPr="00DC6B8F">
        <w:rPr>
          <w:rFonts w:hint="eastAsia"/>
          <w:lang w:val="fr-FR" w:eastAsia="zh-CN"/>
        </w:rPr>
        <w:t>双方都有为具体工作领域制定的工作计划，包括阶段性目标的要求。</w:t>
      </w:r>
      <w:r w:rsidRPr="00DC6B8F">
        <w:rPr>
          <w:lang w:val="fr-FR" w:eastAsia="zh-CN"/>
        </w:rPr>
        <w:t>JTC 1</w:t>
      </w:r>
      <w:r w:rsidRPr="00DC6B8F">
        <w:rPr>
          <w:rFonts w:hint="eastAsia"/>
          <w:lang w:val="fr-FR" w:eastAsia="zh-CN"/>
        </w:rPr>
        <w:t>的主要阶段性目标是为工作草案、</w:t>
      </w:r>
      <w:r w:rsidRPr="00DC6B8F">
        <w:rPr>
          <w:lang w:val="fr-FR" w:eastAsia="zh-CN"/>
        </w:rPr>
        <w:t>CD</w:t>
      </w:r>
      <w:r w:rsidRPr="00DC6B8F">
        <w:rPr>
          <w:rFonts w:hint="eastAsia"/>
          <w:lang w:val="fr-FR" w:eastAsia="zh-CN"/>
        </w:rPr>
        <w:t>（或</w:t>
      </w:r>
      <w:r w:rsidRPr="00DC6B8F">
        <w:rPr>
          <w:lang w:val="fr-FR" w:eastAsia="zh-CN"/>
        </w:rPr>
        <w:t>PDAM</w:t>
      </w:r>
      <w:r w:rsidRPr="00DC6B8F">
        <w:rPr>
          <w:rFonts w:hint="eastAsia"/>
          <w:lang w:val="fr-FR" w:eastAsia="zh-CN"/>
        </w:rPr>
        <w:t>、</w:t>
      </w:r>
      <w:r w:rsidRPr="00DC6B8F">
        <w:rPr>
          <w:rFonts w:hint="eastAsia"/>
          <w:lang w:val="fr-FR" w:eastAsia="zh-CN"/>
        </w:rPr>
        <w:t>PDTR</w:t>
      </w:r>
      <w:r w:rsidRPr="00DC6B8F">
        <w:rPr>
          <w:rFonts w:hint="eastAsia"/>
          <w:lang w:val="fr-FR" w:eastAsia="zh-CN"/>
        </w:rPr>
        <w:t>或</w:t>
      </w:r>
      <w:r w:rsidRPr="00DC6B8F">
        <w:rPr>
          <w:rFonts w:hint="eastAsia"/>
          <w:lang w:val="fr-FR" w:eastAsia="zh-CN"/>
        </w:rPr>
        <w:t>PDTS</w:t>
      </w:r>
      <w:r w:rsidRPr="00DC6B8F">
        <w:rPr>
          <w:rFonts w:hint="eastAsia"/>
          <w:lang w:val="fr-FR" w:eastAsia="zh-CN"/>
        </w:rPr>
        <w:t>）表决、</w:t>
      </w:r>
      <w:r w:rsidRPr="00DC6B8F">
        <w:rPr>
          <w:lang w:val="fr-FR" w:eastAsia="zh-CN"/>
        </w:rPr>
        <w:t>DIS</w:t>
      </w:r>
      <w:r w:rsidRPr="00DC6B8F">
        <w:rPr>
          <w:rFonts w:hint="eastAsia"/>
          <w:lang w:val="fr-FR" w:eastAsia="zh-CN"/>
        </w:rPr>
        <w:t>（或</w:t>
      </w:r>
      <w:r w:rsidRPr="00DC6B8F">
        <w:rPr>
          <w:lang w:val="fr-FR" w:eastAsia="zh-CN"/>
        </w:rPr>
        <w:t>DAM</w:t>
      </w:r>
      <w:r w:rsidRPr="00DC6B8F">
        <w:rPr>
          <w:rFonts w:hint="eastAsia"/>
          <w:lang w:val="fr-FR" w:eastAsia="zh-CN"/>
        </w:rPr>
        <w:t>、</w:t>
      </w:r>
      <w:r w:rsidRPr="00DC6B8F">
        <w:rPr>
          <w:rFonts w:hint="eastAsia"/>
          <w:lang w:val="fr-FR" w:eastAsia="zh-CN"/>
        </w:rPr>
        <w:t>DTR</w:t>
      </w:r>
      <w:r w:rsidRPr="00DC6B8F">
        <w:rPr>
          <w:rFonts w:hint="eastAsia"/>
          <w:lang w:val="fr-FR" w:eastAsia="zh-CN"/>
        </w:rPr>
        <w:t>或</w:t>
      </w:r>
      <w:r w:rsidRPr="00DC6B8F">
        <w:rPr>
          <w:rFonts w:hint="eastAsia"/>
          <w:lang w:val="fr-FR" w:eastAsia="zh-CN"/>
        </w:rPr>
        <w:t>DTS</w:t>
      </w:r>
      <w:r w:rsidRPr="00DC6B8F">
        <w:rPr>
          <w:rFonts w:hint="eastAsia"/>
          <w:lang w:val="fr-FR" w:eastAsia="zh-CN"/>
        </w:rPr>
        <w:t>）表决、</w:t>
      </w:r>
      <w:r w:rsidRPr="00DC6B8F">
        <w:rPr>
          <w:rFonts w:hint="eastAsia"/>
          <w:lang w:val="fr-FR" w:eastAsia="zh-CN"/>
        </w:rPr>
        <w:t>F</w:t>
      </w:r>
      <w:r w:rsidRPr="00DC6B8F">
        <w:rPr>
          <w:lang w:val="fr-FR" w:eastAsia="zh-CN"/>
        </w:rPr>
        <w:t>DIS</w:t>
      </w:r>
      <w:r w:rsidRPr="00DC6B8F">
        <w:rPr>
          <w:rFonts w:hint="eastAsia"/>
          <w:lang w:val="fr-FR" w:eastAsia="zh-CN"/>
        </w:rPr>
        <w:t>（或</w:t>
      </w:r>
      <w:r w:rsidRPr="00DC6B8F">
        <w:rPr>
          <w:lang w:val="fr-FR" w:eastAsia="zh-CN"/>
        </w:rPr>
        <w:t>FDAM</w:t>
      </w:r>
      <w:r w:rsidRPr="00DC6B8F">
        <w:rPr>
          <w:rFonts w:hint="eastAsia"/>
          <w:lang w:val="fr-FR" w:eastAsia="zh-CN"/>
        </w:rPr>
        <w:t>）表决和发布确定日期。</w:t>
      </w:r>
      <w:r w:rsidRPr="00DC6B8F">
        <w:rPr>
          <w:lang w:val="fr-FR" w:eastAsia="zh-CN"/>
        </w:rPr>
        <w:t>ITU-T</w:t>
      </w:r>
      <w:r w:rsidRPr="00DC6B8F">
        <w:rPr>
          <w:rFonts w:hint="eastAsia"/>
          <w:lang w:val="fr-FR" w:eastAsia="zh-CN"/>
        </w:rPr>
        <w:t>的阶段性目标包括</w:t>
      </w:r>
      <w:r w:rsidRPr="00DC6B8F">
        <w:rPr>
          <w:lang w:val="fr-FR" w:eastAsia="zh-CN"/>
        </w:rPr>
        <w:t>SG</w:t>
      </w:r>
      <w:r w:rsidRPr="00DC6B8F">
        <w:rPr>
          <w:rFonts w:hint="eastAsia"/>
          <w:lang w:val="fr-FR" w:eastAsia="zh-CN"/>
        </w:rPr>
        <w:t>或</w:t>
      </w:r>
      <w:r w:rsidRPr="00DC6B8F">
        <w:rPr>
          <w:lang w:val="fr-FR" w:eastAsia="zh-CN"/>
        </w:rPr>
        <w:t>WP</w:t>
      </w:r>
      <w:r w:rsidRPr="00DC6B8F">
        <w:rPr>
          <w:rFonts w:hint="eastAsia"/>
          <w:lang w:val="fr-FR" w:eastAsia="zh-CN"/>
        </w:rPr>
        <w:t>启动批准程序、为磋商阶段或最后意见征询提供案文（</w:t>
      </w:r>
      <w:r w:rsidRPr="00DC6B8F">
        <w:rPr>
          <w:lang w:val="fr-FR" w:eastAsia="zh-CN"/>
        </w:rPr>
        <w:t>TAP</w:t>
      </w:r>
      <w:r w:rsidRPr="00DC6B8F">
        <w:rPr>
          <w:rFonts w:hint="eastAsia"/>
          <w:lang w:val="fr-FR" w:eastAsia="zh-CN"/>
        </w:rPr>
        <w:t>）和研究组批准建议书的日期。</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协作进程的效率在很大程度上取决于两个机构批准程序的同步化。考虑到每个机构确定的重要日期，及早规划和制定阶段性目标，对实现同步化和避免更多延误至关重要。例如，</w:t>
      </w:r>
      <w:r w:rsidRPr="00DC6B8F">
        <w:rPr>
          <w:lang w:val="fr-FR" w:eastAsia="zh-CN"/>
        </w:rPr>
        <w:t>DIS</w:t>
      </w:r>
      <w:r w:rsidRPr="00DC6B8F">
        <w:rPr>
          <w:rFonts w:hint="eastAsia"/>
          <w:lang w:val="fr-FR" w:eastAsia="zh-CN"/>
        </w:rPr>
        <w:t>（或</w:t>
      </w:r>
      <w:r w:rsidRPr="00DC6B8F">
        <w:rPr>
          <w:lang w:val="fr-FR" w:eastAsia="zh-CN"/>
        </w:rPr>
        <w:t>DAM</w:t>
      </w:r>
      <w:r w:rsidRPr="00DC6B8F">
        <w:rPr>
          <w:rFonts w:hint="eastAsia"/>
          <w:lang w:val="fr-FR" w:eastAsia="zh-CN"/>
        </w:rPr>
        <w:t>、</w:t>
      </w:r>
      <w:r w:rsidRPr="00DC6B8F">
        <w:rPr>
          <w:rFonts w:hint="eastAsia"/>
          <w:lang w:val="fr-FR" w:eastAsia="zh-CN"/>
        </w:rPr>
        <w:t>DTR</w:t>
      </w:r>
      <w:r w:rsidRPr="00DC6B8F">
        <w:rPr>
          <w:rFonts w:hint="eastAsia"/>
          <w:lang w:val="fr-FR" w:eastAsia="zh-CN"/>
        </w:rPr>
        <w:t>或</w:t>
      </w:r>
      <w:r w:rsidRPr="00DC6B8F">
        <w:rPr>
          <w:rFonts w:hint="eastAsia"/>
          <w:lang w:val="fr-FR" w:eastAsia="zh-CN"/>
        </w:rPr>
        <w:t>DTS</w:t>
      </w:r>
      <w:r w:rsidRPr="00DC6B8F">
        <w:rPr>
          <w:rFonts w:hint="eastAsia"/>
          <w:lang w:val="fr-FR" w:eastAsia="zh-CN"/>
        </w:rPr>
        <w:t>）表决和</w:t>
      </w:r>
      <w:r w:rsidRPr="00DC6B8F">
        <w:rPr>
          <w:lang w:val="fr-FR" w:eastAsia="zh-CN"/>
        </w:rPr>
        <w:t>FDIS</w:t>
      </w:r>
      <w:r w:rsidRPr="00DC6B8F">
        <w:rPr>
          <w:rFonts w:hint="eastAsia"/>
          <w:lang w:val="fr-FR" w:eastAsia="zh-CN"/>
        </w:rPr>
        <w:t>（或</w:t>
      </w:r>
      <w:r w:rsidRPr="00DC6B8F">
        <w:rPr>
          <w:lang w:val="fr-FR" w:eastAsia="zh-CN"/>
        </w:rPr>
        <w:t>FDAM</w:t>
      </w:r>
      <w:r w:rsidRPr="00DC6B8F">
        <w:rPr>
          <w:rFonts w:hint="eastAsia"/>
          <w:lang w:val="fr-FR" w:eastAsia="zh-CN"/>
        </w:rPr>
        <w:t>）表决的日期，需要考虑到</w:t>
      </w:r>
      <w:r w:rsidRPr="00DC6B8F">
        <w:rPr>
          <w:lang w:val="fr-FR" w:eastAsia="zh-CN"/>
        </w:rPr>
        <w:t>SG</w:t>
      </w:r>
      <w:r w:rsidRPr="00DC6B8F">
        <w:rPr>
          <w:rFonts w:hint="eastAsia"/>
          <w:lang w:val="fr-FR" w:eastAsia="zh-CN"/>
        </w:rPr>
        <w:t>/</w:t>
      </w:r>
      <w:r w:rsidRPr="00DC6B8F">
        <w:rPr>
          <w:lang w:val="fr-FR" w:eastAsia="zh-CN"/>
        </w:rPr>
        <w:t>WP</w:t>
      </w:r>
      <w:r w:rsidRPr="00DC6B8F">
        <w:rPr>
          <w:rFonts w:hint="eastAsia"/>
          <w:lang w:val="fr-FR" w:eastAsia="zh-CN"/>
        </w:rPr>
        <w:t>的会期（以得到所有必要的支持性决议）和旨在研究确定（</w:t>
      </w:r>
      <w:r w:rsidRPr="00DC6B8F">
        <w:rPr>
          <w:lang w:val="fr-FR" w:eastAsia="zh-CN"/>
        </w:rPr>
        <w:t>TAP</w:t>
      </w:r>
      <w:r w:rsidRPr="00DC6B8F">
        <w:rPr>
          <w:rFonts w:hint="eastAsia"/>
          <w:lang w:val="fr-FR" w:eastAsia="zh-CN"/>
        </w:rPr>
        <w:t>）或赞同（</w:t>
      </w:r>
      <w:r w:rsidRPr="00DC6B8F">
        <w:rPr>
          <w:lang w:val="fr-FR" w:eastAsia="zh-CN"/>
        </w:rPr>
        <w:t>AAP</w:t>
      </w:r>
      <w:r w:rsidRPr="00DC6B8F">
        <w:rPr>
          <w:rFonts w:hint="eastAsia"/>
          <w:lang w:val="fr-FR" w:eastAsia="zh-CN"/>
        </w:rPr>
        <w:t>）程序的</w:t>
      </w:r>
      <w:r w:rsidRPr="00DC6B8F">
        <w:rPr>
          <w:lang w:val="fr-FR" w:eastAsia="zh-CN"/>
        </w:rPr>
        <w:t>ITU-T SG/WP</w:t>
      </w:r>
      <w:r w:rsidRPr="00DC6B8F">
        <w:rPr>
          <w:rFonts w:hint="eastAsia"/>
          <w:lang w:val="fr-FR" w:eastAsia="zh-CN"/>
        </w:rPr>
        <w:t>会议的安排。</w:t>
      </w:r>
    </w:p>
    <w:p w:rsidR="00F2193B" w:rsidRDefault="00F2193B">
      <w:pPr>
        <w:tabs>
          <w:tab w:val="clear" w:pos="1134"/>
          <w:tab w:val="clear" w:pos="1871"/>
          <w:tab w:val="clear" w:pos="2268"/>
        </w:tabs>
        <w:overflowPunct/>
        <w:autoSpaceDE/>
        <w:autoSpaceDN/>
        <w:adjustRightInd/>
        <w:spacing w:before="0"/>
        <w:jc w:val="left"/>
        <w:textAlignment w:val="auto"/>
        <w:rPr>
          <w:lang w:val="fr-FR" w:eastAsia="zh-CN"/>
        </w:rPr>
      </w:pPr>
      <w:r>
        <w:rPr>
          <w:lang w:val="fr-FR" w:eastAsia="zh-CN"/>
        </w:rPr>
        <w:br w:type="page"/>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图</w:t>
      </w:r>
      <w:r w:rsidRPr="00DC6B8F">
        <w:rPr>
          <w:lang w:val="fr-FR" w:eastAsia="zh-CN"/>
        </w:rPr>
        <w:t>5a</w:t>
      </w:r>
      <w:r w:rsidRPr="00DC6B8F">
        <w:rPr>
          <w:rFonts w:hint="eastAsia"/>
          <w:lang w:val="fr-FR" w:eastAsia="zh-CN"/>
        </w:rPr>
        <w:t>和</w:t>
      </w:r>
      <w:r w:rsidRPr="00DC6B8F">
        <w:rPr>
          <w:lang w:val="fr-FR" w:eastAsia="zh-CN"/>
        </w:rPr>
        <w:t>5b</w:t>
      </w:r>
      <w:r w:rsidRPr="00DC6B8F">
        <w:rPr>
          <w:rFonts w:hint="eastAsia"/>
          <w:lang w:val="fr-FR" w:eastAsia="zh-CN"/>
        </w:rPr>
        <w:t>显示了共同案文发布前的总体同步规划的最后阶段。这些图中显示为</w:t>
      </w:r>
      <w:r w:rsidRPr="00DC6B8F">
        <w:rPr>
          <w:lang w:val="fr-FR" w:eastAsia="zh-CN"/>
        </w:rPr>
        <w:t>DIS</w:t>
      </w:r>
      <w:r w:rsidRPr="00DC6B8F">
        <w:rPr>
          <w:rFonts w:hint="eastAsia"/>
          <w:lang w:val="fr-FR" w:eastAsia="zh-CN"/>
        </w:rPr>
        <w:t>的阶段同样适用于</w:t>
      </w:r>
      <w:r w:rsidRPr="00DC6B8F">
        <w:rPr>
          <w:lang w:val="fr-FR" w:eastAsia="zh-CN"/>
        </w:rPr>
        <w:t>DAM</w:t>
      </w:r>
      <w:r w:rsidRPr="00DC6B8F">
        <w:rPr>
          <w:rFonts w:hint="eastAsia"/>
          <w:lang w:val="fr-FR" w:eastAsia="zh-CN"/>
        </w:rPr>
        <w:t>、</w:t>
      </w:r>
      <w:r w:rsidRPr="00DC6B8F">
        <w:rPr>
          <w:rFonts w:hint="eastAsia"/>
          <w:lang w:val="fr-FR" w:eastAsia="zh-CN"/>
        </w:rPr>
        <w:t>DTR</w:t>
      </w:r>
      <w:r w:rsidRPr="00DC6B8F">
        <w:rPr>
          <w:rFonts w:hint="eastAsia"/>
          <w:lang w:val="fr-FR" w:eastAsia="zh-CN"/>
        </w:rPr>
        <w:t>或</w:t>
      </w:r>
      <w:r w:rsidRPr="00DC6B8F">
        <w:rPr>
          <w:rFonts w:hint="eastAsia"/>
          <w:lang w:val="fr-FR" w:eastAsia="zh-CN"/>
        </w:rPr>
        <w:t>DTS</w:t>
      </w:r>
      <w:r w:rsidRPr="00DC6B8F">
        <w:rPr>
          <w:rFonts w:hint="eastAsia"/>
          <w:lang w:val="fr-FR" w:eastAsia="zh-CN"/>
        </w:rPr>
        <w:t>，显示为</w:t>
      </w:r>
      <w:r w:rsidRPr="00DC6B8F">
        <w:rPr>
          <w:lang w:val="fr-FR" w:eastAsia="zh-CN"/>
        </w:rPr>
        <w:t>FDIS</w:t>
      </w:r>
      <w:r w:rsidRPr="00DC6B8F">
        <w:rPr>
          <w:rFonts w:hint="eastAsia"/>
          <w:lang w:val="fr-FR" w:eastAsia="zh-CN"/>
        </w:rPr>
        <w:t>的阶段同样适用于</w:t>
      </w:r>
      <w:r w:rsidRPr="00DC6B8F">
        <w:rPr>
          <w:lang w:val="fr-FR" w:eastAsia="zh-CN"/>
        </w:rPr>
        <w:t>FDAM</w:t>
      </w:r>
      <w:r w:rsidRPr="00DC6B8F">
        <w:rPr>
          <w:rFonts w:hint="eastAsia"/>
          <w:lang w:val="fr-FR" w:eastAsia="zh-CN"/>
        </w:rPr>
        <w:t>。</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在</w:t>
      </w:r>
      <w:r w:rsidRPr="00DC6B8F">
        <w:rPr>
          <w:lang w:val="fr-FR" w:eastAsia="zh-CN"/>
        </w:rPr>
        <w:t>ITU-T</w:t>
      </w:r>
      <w:r w:rsidRPr="00DC6B8F">
        <w:rPr>
          <w:rFonts w:hint="eastAsia"/>
          <w:lang w:val="fr-FR" w:eastAsia="zh-CN"/>
        </w:rPr>
        <w:t>完成了基础工作（如</w:t>
      </w:r>
      <w:r w:rsidRPr="00DC6B8F">
        <w:rPr>
          <w:lang w:val="fr-FR" w:eastAsia="zh-CN"/>
        </w:rPr>
        <w:t>JTC 1</w:t>
      </w:r>
      <w:r w:rsidRPr="00DC6B8F">
        <w:rPr>
          <w:rFonts w:hint="eastAsia"/>
          <w:lang w:val="fr-FR" w:eastAsia="zh-CN"/>
        </w:rPr>
        <w:t>分配给</w:t>
      </w:r>
      <w:r w:rsidRPr="00DC6B8F">
        <w:rPr>
          <w:lang w:val="fr-FR" w:eastAsia="zh-CN"/>
        </w:rPr>
        <w:t>ITU-T</w:t>
      </w:r>
      <w:r w:rsidRPr="00DC6B8F">
        <w:rPr>
          <w:rFonts w:hint="eastAsia"/>
          <w:lang w:val="fr-FR" w:eastAsia="zh-CN"/>
        </w:rPr>
        <w:t>维持责任的议题）后，也可以对</w:t>
      </w:r>
      <w:r w:rsidRPr="00DC6B8F">
        <w:rPr>
          <w:lang w:val="fr-FR" w:eastAsia="zh-CN"/>
        </w:rPr>
        <w:t>JTC 1</w:t>
      </w:r>
      <w:r w:rsidRPr="00DC6B8F">
        <w:rPr>
          <w:rFonts w:hint="eastAsia"/>
          <w:lang w:val="fr-FR" w:eastAsia="zh-CN"/>
        </w:rPr>
        <w:t>的批准工作采取快速程序（见</w:t>
      </w:r>
      <w:r w:rsidRPr="00DC6B8F">
        <w:rPr>
          <w:rFonts w:hint="eastAsia"/>
          <w:lang w:val="fr-FR" w:eastAsia="zh-CN"/>
        </w:rPr>
        <w:t>JTC 1</w:t>
      </w:r>
      <w:r w:rsidRPr="00DC6B8F">
        <w:rPr>
          <w:rFonts w:hint="eastAsia"/>
          <w:lang w:val="fr-FR" w:eastAsia="zh-CN"/>
        </w:rPr>
        <w:t>综合增补件及</w:t>
      </w:r>
      <w:r w:rsidRPr="00DC6B8F">
        <w:rPr>
          <w:rFonts w:hint="eastAsia"/>
          <w:lang w:val="fr-FR" w:eastAsia="zh-CN"/>
        </w:rPr>
        <w:t>JTC 1</w:t>
      </w:r>
      <w:r w:rsidRPr="00DC6B8F">
        <w:rPr>
          <w:rFonts w:hint="eastAsia"/>
          <w:lang w:val="fr-FR" w:eastAsia="zh-CN"/>
        </w:rPr>
        <w:t>常用</w:t>
      </w:r>
      <w:r w:rsidRPr="00DC6B8F">
        <w:rPr>
          <w:rFonts w:hint="eastAsia"/>
          <w:lang w:val="fr-FR" w:eastAsia="zh-CN"/>
        </w:rPr>
        <w:t>9</w:t>
      </w:r>
      <w:r w:rsidRPr="00DC6B8F">
        <w:rPr>
          <w:rFonts w:hint="eastAsia"/>
          <w:lang w:val="fr-FR" w:eastAsia="zh-CN"/>
        </w:rPr>
        <w:t>号文件的补充）。然而应当指出的是，只能对全案文</w:t>
      </w:r>
      <w:r w:rsidRPr="00DC6B8F">
        <w:rPr>
          <w:lang w:val="fr-FR" w:eastAsia="zh-CN"/>
        </w:rPr>
        <w:t>ITU-T</w:t>
      </w:r>
      <w:r w:rsidRPr="00DC6B8F">
        <w:rPr>
          <w:rFonts w:hint="eastAsia"/>
          <w:lang w:val="fr-FR" w:eastAsia="zh-CN"/>
        </w:rPr>
        <w:t>建议书及增补采用快速程序，但不能对修正案采用这一程序。</w:t>
      </w:r>
      <w:r w:rsidRPr="00DC6B8F">
        <w:rPr>
          <w:lang w:val="fr-FR" w:eastAsia="zh-CN"/>
        </w:rPr>
        <w:t xml:space="preserve"> </w:t>
      </w:r>
    </w:p>
    <w:p w:rsidR="009F6CC0" w:rsidRPr="00DC6B8F" w:rsidRDefault="009F6CC0" w:rsidP="00F2193B">
      <w:pPr>
        <w:pStyle w:val="Heading2"/>
        <w:rPr>
          <w:lang w:val="fr-FR" w:eastAsia="zh-CN"/>
        </w:rPr>
      </w:pPr>
      <w:bookmarkStart w:id="699" w:name="_Toc276545996"/>
      <w:bookmarkStart w:id="700" w:name="_Toc404085537"/>
      <w:r w:rsidRPr="00DC6B8F">
        <w:rPr>
          <w:lang w:val="fr-FR" w:eastAsia="zh-CN"/>
        </w:rPr>
        <w:t>5.3</w:t>
      </w:r>
      <w:r w:rsidRPr="00DC6B8F">
        <w:rPr>
          <w:lang w:val="fr-FR" w:eastAsia="zh-CN"/>
        </w:rPr>
        <w:tab/>
      </w:r>
      <w:r w:rsidRPr="00DC6B8F">
        <w:rPr>
          <w:rFonts w:ascii="SimSun" w:hAnsi="SimSun" w:cs="SimSun" w:hint="eastAsia"/>
          <w:lang w:val="fr-FR" w:eastAsia="zh-CN"/>
        </w:rPr>
        <w:t>协</w:t>
      </w:r>
      <w:r w:rsidRPr="00DC6B8F">
        <w:rPr>
          <w:rFonts w:ascii="MS Mincho" w:hAnsi="MS Mincho" w:cs="MS Mincho" w:hint="eastAsia"/>
          <w:lang w:val="fr-FR" w:eastAsia="zh-CN"/>
        </w:rPr>
        <w:t>作工作的</w:t>
      </w:r>
      <w:r w:rsidRPr="00DC6B8F">
        <w:rPr>
          <w:rFonts w:hint="eastAsia"/>
          <w:lang w:val="fr-FR" w:eastAsia="zh-CN"/>
        </w:rPr>
        <w:t>同</w:t>
      </w:r>
      <w:r w:rsidRPr="00DC6B8F">
        <w:rPr>
          <w:rFonts w:ascii="SimSun" w:hAnsi="SimSun" w:cs="SimSun" w:hint="eastAsia"/>
          <w:lang w:val="fr-FR" w:eastAsia="zh-CN"/>
        </w:rPr>
        <w:t>步</w:t>
      </w:r>
      <w:r w:rsidRPr="00DC6B8F">
        <w:rPr>
          <w:rFonts w:ascii="MS Mincho" w:hAnsi="MS Mincho" w:cs="MS Mincho" w:hint="eastAsia"/>
          <w:lang w:val="fr-FR" w:eastAsia="zh-CN"/>
        </w:rPr>
        <w:t>化</w:t>
      </w:r>
      <w:r w:rsidRPr="00DC6B8F">
        <w:rPr>
          <w:rFonts w:ascii="SimSun" w:hAnsi="SimSun" w:cs="SimSun" w:hint="eastAsia"/>
          <w:lang w:val="fr-FR" w:eastAsia="zh-CN"/>
        </w:rPr>
        <w:t>维</w:t>
      </w:r>
      <w:r w:rsidRPr="00DC6B8F">
        <w:rPr>
          <w:rFonts w:ascii="MS Mincho" w:hAnsi="MS Mincho" w:cs="MS Mincho" w:hint="eastAsia"/>
          <w:lang w:val="fr-FR" w:eastAsia="zh-CN"/>
        </w:rPr>
        <w:t>持</w:t>
      </w:r>
      <w:bookmarkEnd w:id="699"/>
      <w:bookmarkEnd w:id="700"/>
    </w:p>
    <w:p w:rsidR="009F6CC0" w:rsidRPr="00DC6B8F" w:rsidRDefault="009F6CC0" w:rsidP="000B6105">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经批准的协作建议书</w:t>
      </w:r>
      <w:r w:rsidRPr="00DC6B8F">
        <w:rPr>
          <w:rFonts w:hint="eastAsia"/>
          <w:lang w:val="fr-FR" w:eastAsia="zh-CN"/>
        </w:rPr>
        <w:t xml:space="preserve"> </w:t>
      </w:r>
      <w:r w:rsidRPr="00DC6B8F">
        <w:rPr>
          <w:lang w:val="fr-FR" w:eastAsia="zh-CN"/>
        </w:rPr>
        <w:t xml:space="preserve">| </w:t>
      </w:r>
      <w:r w:rsidRPr="00DC6B8F">
        <w:rPr>
          <w:rFonts w:hint="eastAsia"/>
          <w:lang w:val="fr-FR" w:eastAsia="zh-CN"/>
        </w:rPr>
        <w:t>国际标准需要随时间的推移得到审议和维持。这将需要持续不断的协作努力。由于大量信息技术建议书和国际标准之间存在极大的相互依赖性，建议在同一时间框架内进行维持更新。这将极有助于确保信息技术工作作为一个统一体逐步演进。应每四至五年进行一次审议和必要的更新。</w:t>
      </w:r>
    </w:p>
    <w:p w:rsidR="009F6CC0" w:rsidRDefault="009F6CC0" w:rsidP="009F6CC0">
      <w:pPr>
        <w:tabs>
          <w:tab w:val="clear" w:pos="1134"/>
          <w:tab w:val="clear" w:pos="1871"/>
          <w:tab w:val="clear" w:pos="2268"/>
          <w:tab w:val="left" w:pos="794"/>
          <w:tab w:val="left" w:pos="1191"/>
          <w:tab w:val="left" w:pos="1588"/>
          <w:tab w:val="left" w:pos="1985"/>
        </w:tabs>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rPr>
          <w:lang w:val="fr-FR" w:eastAsia="zh-CN"/>
        </w:rPr>
      </w:pPr>
    </w:p>
    <w:p w:rsidR="00F2193B" w:rsidRDefault="00F2193B" w:rsidP="009F6CC0">
      <w:pPr>
        <w:tabs>
          <w:tab w:val="clear" w:pos="1134"/>
          <w:tab w:val="clear" w:pos="1871"/>
          <w:tab w:val="clear" w:pos="2268"/>
          <w:tab w:val="left" w:pos="794"/>
          <w:tab w:val="left" w:pos="1191"/>
          <w:tab w:val="left" w:pos="1588"/>
          <w:tab w:val="left" w:pos="1985"/>
        </w:tabs>
        <w:rPr>
          <w:lang w:val="fr-FR" w:eastAsia="zh-CN"/>
        </w:rPr>
      </w:pPr>
    </w:p>
    <w:p w:rsidR="00471F72" w:rsidRDefault="00471F72">
      <w:pPr>
        <w:tabs>
          <w:tab w:val="clear" w:pos="1134"/>
          <w:tab w:val="clear" w:pos="1871"/>
          <w:tab w:val="clear" w:pos="2268"/>
        </w:tabs>
        <w:overflowPunct/>
        <w:autoSpaceDE/>
        <w:autoSpaceDN/>
        <w:adjustRightInd/>
        <w:spacing w:before="0"/>
        <w:jc w:val="left"/>
        <w:textAlignment w:val="auto"/>
        <w:rPr>
          <w:lang w:val="fr-FR" w:eastAsia="zh-CN"/>
        </w:rPr>
      </w:pPr>
      <w:r>
        <w:rPr>
          <w:lang w:val="fr-FR" w:eastAsia="zh-CN"/>
        </w:rPr>
        <w:br w:type="page"/>
      </w:r>
    </w:p>
    <w:p w:rsidR="00F2193B" w:rsidRPr="00DC6B8F" w:rsidRDefault="004C63F6" w:rsidP="00471F72">
      <w:pPr>
        <w:tabs>
          <w:tab w:val="clear" w:pos="1134"/>
          <w:tab w:val="clear" w:pos="1871"/>
          <w:tab w:val="clear" w:pos="2268"/>
          <w:tab w:val="left" w:pos="794"/>
          <w:tab w:val="left" w:pos="1191"/>
          <w:tab w:val="left" w:pos="1588"/>
          <w:tab w:val="left" w:pos="1985"/>
        </w:tabs>
        <w:jc w:val="center"/>
        <w:rPr>
          <w:lang w:val="fr-FR" w:eastAsia="zh-CN"/>
        </w:rPr>
      </w:pPr>
      <w:r>
        <w:object w:dxaOrig="5750" w:dyaOrig="7938">
          <v:shape id="_x0000_i1033" type="#_x0000_t75" style="width:477.1pt;height:656.15pt" o:ole="">
            <v:imagedata r:id="rId238" o:title="" cropbottom="-1365f" cropright="-1683f"/>
          </v:shape>
          <o:OLEObject Type="Embed" ProgID="CorelDraw.Graphic.16" ShapeID="_x0000_i1033" DrawAspect="Content" ObjectID="_1580300478" r:id="rId239"/>
        </w:object>
      </w:r>
    </w:p>
    <w:p w:rsidR="009F6CC0" w:rsidRPr="00DC6B8F" w:rsidRDefault="009F6CC0" w:rsidP="004E18FA">
      <w:pPr>
        <w:pStyle w:val="Figure"/>
        <w:rPr>
          <w:b/>
          <w:bCs/>
          <w:color w:val="FFFFFF"/>
          <w:sz w:val="8"/>
          <w:lang w:val="fr-FR" w:eastAsia="zh-CN"/>
        </w:rPr>
      </w:pPr>
      <w:r w:rsidRPr="00DC6B8F">
        <w:rPr>
          <w:color w:val="FFFFFF"/>
          <w:sz w:val="8"/>
          <w:lang w:val="fr-FR" w:eastAsia="zh-CN"/>
        </w:rPr>
        <w:t xml:space="preserve">RE5...[D05] = 3 </w:t>
      </w:r>
      <w:r w:rsidRPr="00DC6B8F">
        <w:rPr>
          <w:b/>
          <w:bCs/>
          <w:color w:val="FFFFFF"/>
          <w:sz w:val="8"/>
          <w:lang w:val="fr-FR" w:eastAsia="zh-CN"/>
        </w:rPr>
        <w:t>C</w:t>
      </w:r>
    </w:p>
    <w:p w:rsidR="00A37938" w:rsidRDefault="009F6CC0" w:rsidP="00A37938">
      <w:pPr>
        <w:pStyle w:val="FigureNoTitle0"/>
        <w:rPr>
          <w:lang w:eastAsia="zh-CN"/>
        </w:rPr>
      </w:pPr>
      <w:r w:rsidRPr="00DC6B8F">
        <w:rPr>
          <w:color w:val="FFFFFF"/>
          <w:sz w:val="8"/>
          <w:lang w:eastAsia="zh-CN"/>
        </w:rPr>
        <w:t>M</w:t>
      </w:r>
      <w:r w:rsidRPr="00DC6B8F">
        <w:rPr>
          <w:rFonts w:hint="eastAsia"/>
          <w:lang w:eastAsia="zh-CN"/>
        </w:rPr>
        <w:t>图</w:t>
      </w:r>
      <w:r w:rsidRPr="00DC6B8F">
        <w:rPr>
          <w:lang w:eastAsia="zh-CN"/>
        </w:rPr>
        <w:t xml:space="preserve"> 5a – </w:t>
      </w:r>
      <w:r w:rsidRPr="00DC6B8F">
        <w:rPr>
          <w:rFonts w:hint="eastAsia"/>
          <w:lang w:eastAsia="zh-CN"/>
        </w:rPr>
        <w:t>采用</w:t>
      </w:r>
      <w:r w:rsidRPr="00DC6B8F">
        <w:rPr>
          <w:lang w:eastAsia="zh-CN"/>
        </w:rPr>
        <w:t>TAP</w:t>
      </w:r>
      <w:r w:rsidRPr="00DC6B8F">
        <w:rPr>
          <w:rFonts w:hint="eastAsia"/>
          <w:lang w:eastAsia="zh-CN"/>
        </w:rPr>
        <w:t>时协作批准程序的最后阶段</w:t>
      </w:r>
    </w:p>
    <w:p w:rsidR="000334B8" w:rsidRDefault="000334B8">
      <w:pPr>
        <w:tabs>
          <w:tab w:val="clear" w:pos="1134"/>
          <w:tab w:val="clear" w:pos="1871"/>
          <w:tab w:val="clear" w:pos="2268"/>
        </w:tabs>
        <w:overflowPunct/>
        <w:autoSpaceDE/>
        <w:autoSpaceDN/>
        <w:adjustRightInd/>
        <w:spacing w:before="0"/>
        <w:jc w:val="left"/>
        <w:textAlignment w:val="auto"/>
        <w:rPr>
          <w:lang w:val="fr-FR" w:eastAsia="zh-CN"/>
        </w:rPr>
      </w:pPr>
      <w:r>
        <w:rPr>
          <w:lang w:val="fr-FR" w:eastAsia="zh-CN"/>
        </w:rPr>
        <w:br w:type="page"/>
      </w:r>
    </w:p>
    <w:p w:rsidR="000334B8" w:rsidRDefault="004C63F6">
      <w:pPr>
        <w:tabs>
          <w:tab w:val="clear" w:pos="1134"/>
          <w:tab w:val="clear" w:pos="1871"/>
          <w:tab w:val="clear" w:pos="2268"/>
        </w:tabs>
        <w:overflowPunct/>
        <w:autoSpaceDE/>
        <w:autoSpaceDN/>
        <w:adjustRightInd/>
        <w:spacing w:before="0"/>
        <w:jc w:val="left"/>
        <w:textAlignment w:val="auto"/>
        <w:rPr>
          <w:lang w:val="fr-FR" w:eastAsia="zh-CN"/>
        </w:rPr>
      </w:pPr>
      <w:r>
        <w:object w:dxaOrig="5749" w:dyaOrig="7923">
          <v:shape id="_x0000_i1034" type="#_x0000_t75" style="width:483.95pt;height:654.25pt" o:ole="">
            <v:imagedata r:id="rId240" o:title="" croptop="-478f" cropbottom="-1177f" cropleft="-1254f" cropright="-1733f"/>
          </v:shape>
          <o:OLEObject Type="Embed" ProgID="CorelDraw.Graphic.16" ShapeID="_x0000_i1034" DrawAspect="Content" ObjectID="_1580300479" r:id="rId241"/>
        </w:object>
      </w:r>
    </w:p>
    <w:p w:rsidR="009F6CC0" w:rsidRPr="00DC6B8F" w:rsidRDefault="009F6CC0" w:rsidP="00A37938">
      <w:pPr>
        <w:pStyle w:val="FigureNoTitle0"/>
        <w:rPr>
          <w:lang w:eastAsia="zh-CN"/>
        </w:rPr>
      </w:pPr>
      <w:r w:rsidRPr="00DC6B8F">
        <w:rPr>
          <w:rFonts w:hint="eastAsia"/>
          <w:lang w:eastAsia="zh-CN"/>
        </w:rPr>
        <w:t>图</w:t>
      </w:r>
      <w:r w:rsidRPr="00DC6B8F">
        <w:rPr>
          <w:lang w:eastAsia="zh-CN"/>
        </w:rPr>
        <w:t xml:space="preserve"> 5b –</w:t>
      </w:r>
      <w:r w:rsidRPr="00DC6B8F">
        <w:rPr>
          <w:rFonts w:hint="eastAsia"/>
          <w:lang w:eastAsia="zh-CN"/>
        </w:rPr>
        <w:t xml:space="preserve"> </w:t>
      </w:r>
      <w:r w:rsidRPr="00DC6B8F">
        <w:rPr>
          <w:rFonts w:hint="eastAsia"/>
          <w:lang w:eastAsia="zh-CN"/>
        </w:rPr>
        <w:t>采用</w:t>
      </w:r>
      <w:r w:rsidRPr="00DC6B8F">
        <w:rPr>
          <w:rFonts w:hint="eastAsia"/>
          <w:lang w:eastAsia="zh-CN"/>
        </w:rPr>
        <w:t>A</w:t>
      </w:r>
      <w:r w:rsidRPr="00DC6B8F">
        <w:rPr>
          <w:lang w:eastAsia="zh-CN"/>
        </w:rPr>
        <w:t>AP</w:t>
      </w:r>
      <w:r w:rsidRPr="00DC6B8F">
        <w:rPr>
          <w:rFonts w:hint="eastAsia"/>
          <w:lang w:eastAsia="zh-CN"/>
        </w:rPr>
        <w:t>时协作批准程序的最后阶段</w:t>
      </w:r>
    </w:p>
    <w:p w:rsidR="004A3F6E" w:rsidRDefault="004A3F6E">
      <w:pPr>
        <w:tabs>
          <w:tab w:val="clear" w:pos="1134"/>
          <w:tab w:val="clear" w:pos="1871"/>
          <w:tab w:val="clear" w:pos="2268"/>
        </w:tabs>
        <w:overflowPunct/>
        <w:autoSpaceDE/>
        <w:autoSpaceDN/>
        <w:adjustRightInd/>
        <w:spacing w:before="0"/>
        <w:jc w:val="left"/>
        <w:textAlignment w:val="auto"/>
        <w:rPr>
          <w:b/>
          <w:sz w:val="28"/>
          <w:lang w:val="fr-FR" w:eastAsia="zh-CN"/>
        </w:rPr>
      </w:pPr>
      <w:bookmarkStart w:id="701" w:name="_Toc276545997"/>
      <w:bookmarkStart w:id="702" w:name="_Toc404085538"/>
      <w:r>
        <w:rPr>
          <w:lang w:val="fr-FR" w:eastAsia="zh-CN"/>
        </w:rPr>
        <w:br w:type="page"/>
      </w:r>
    </w:p>
    <w:p w:rsidR="009F6CC0" w:rsidRPr="00DC6B8F" w:rsidRDefault="009F6CC0" w:rsidP="00A37938">
      <w:pPr>
        <w:pStyle w:val="Heading1"/>
        <w:rPr>
          <w:lang w:val="fr-FR" w:eastAsia="zh-CN"/>
        </w:rPr>
      </w:pPr>
      <w:r w:rsidRPr="00DC6B8F">
        <w:rPr>
          <w:lang w:val="fr-FR" w:eastAsia="zh-CN"/>
        </w:rPr>
        <w:t>6</w:t>
      </w:r>
      <w:r w:rsidRPr="00DC6B8F">
        <w:rPr>
          <w:lang w:val="fr-FR" w:eastAsia="zh-CN"/>
        </w:rPr>
        <w:tab/>
      </w:r>
      <w:r w:rsidRPr="00DC6B8F">
        <w:rPr>
          <w:rFonts w:hint="eastAsia"/>
          <w:lang w:val="fr-FR" w:eastAsia="zh-CN"/>
        </w:rPr>
        <w:t>联系程序</w:t>
      </w:r>
      <w:bookmarkEnd w:id="701"/>
      <w:bookmarkEnd w:id="702"/>
    </w:p>
    <w:p w:rsidR="009F6CC0" w:rsidRPr="00DC6B8F" w:rsidRDefault="009F6CC0" w:rsidP="00A37938">
      <w:pPr>
        <w:pStyle w:val="Heading2"/>
        <w:rPr>
          <w:lang w:val="fr-FR" w:eastAsia="zh-CN"/>
        </w:rPr>
      </w:pPr>
      <w:bookmarkStart w:id="703" w:name="_Toc276545998"/>
      <w:bookmarkStart w:id="704" w:name="_Toc404085539"/>
      <w:r w:rsidRPr="00DC6B8F">
        <w:rPr>
          <w:lang w:val="fr-FR" w:eastAsia="zh-CN"/>
        </w:rPr>
        <w:t>6.1</w:t>
      </w:r>
      <w:r w:rsidRPr="00DC6B8F">
        <w:rPr>
          <w:lang w:val="fr-FR" w:eastAsia="zh-CN"/>
        </w:rPr>
        <w:tab/>
      </w:r>
      <w:r w:rsidRPr="00DC6B8F">
        <w:rPr>
          <w:rFonts w:ascii="SimSun" w:hAnsi="SimSun" w:hint="eastAsia"/>
          <w:lang w:val="fr-FR" w:eastAsia="zh-CN"/>
        </w:rPr>
        <w:t>概述</w:t>
      </w:r>
      <w:bookmarkEnd w:id="703"/>
      <w:bookmarkEnd w:id="704"/>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rFonts w:hint="eastAsia"/>
          <w:szCs w:val="24"/>
          <w:lang w:val="fr-FR" w:eastAsia="zh-CN"/>
        </w:rPr>
        <w:t>机构间的联系是一种重要的沟通手段，通常包括以下一项或多项内容：</w:t>
      </w:r>
    </w:p>
    <w:p w:rsidR="009F6CC0" w:rsidRPr="00DC6B8F" w:rsidRDefault="009F6CC0" w:rsidP="003229EF">
      <w:pPr>
        <w:pStyle w:val="enumlev10"/>
        <w:rPr>
          <w:lang w:val="fr-FR" w:eastAsia="zh-CN"/>
        </w:rPr>
      </w:pPr>
      <w:r w:rsidRPr="00DC6B8F">
        <w:rPr>
          <w:lang w:val="fr-FR" w:eastAsia="zh-CN"/>
        </w:rPr>
        <w:t>a)</w:t>
      </w:r>
      <w:r w:rsidRPr="00DC6B8F">
        <w:rPr>
          <w:lang w:val="fr-FR" w:eastAsia="zh-CN"/>
        </w:rPr>
        <w:tab/>
      </w:r>
      <w:r w:rsidRPr="00DC6B8F">
        <w:rPr>
          <w:rFonts w:hint="eastAsia"/>
          <w:lang w:val="fr-FR" w:eastAsia="zh-CN"/>
        </w:rPr>
        <w:t>交流与双方相关的一般性信息；</w:t>
      </w:r>
    </w:p>
    <w:p w:rsidR="009F6CC0" w:rsidRPr="00DC6B8F" w:rsidRDefault="009F6CC0" w:rsidP="003229EF">
      <w:pPr>
        <w:pStyle w:val="enumlev10"/>
        <w:rPr>
          <w:lang w:val="fr-FR" w:eastAsia="zh-CN"/>
        </w:rPr>
      </w:pPr>
      <w:r w:rsidRPr="00DC6B8F">
        <w:rPr>
          <w:lang w:val="fr-FR" w:eastAsia="zh-CN"/>
        </w:rPr>
        <w:t>b)</w:t>
      </w:r>
      <w:r w:rsidRPr="00DC6B8F">
        <w:rPr>
          <w:lang w:val="fr-FR" w:eastAsia="zh-CN"/>
        </w:rPr>
        <w:tab/>
      </w:r>
      <w:r w:rsidRPr="00DC6B8F">
        <w:rPr>
          <w:rFonts w:hint="eastAsia"/>
          <w:lang w:val="fr-FR" w:eastAsia="zh-CN"/>
        </w:rPr>
        <w:t>协调分配给两个机构的相关工作；并</w:t>
      </w:r>
    </w:p>
    <w:p w:rsidR="009F6CC0" w:rsidRPr="00DC6B8F" w:rsidRDefault="009F6CC0" w:rsidP="003229EF">
      <w:pPr>
        <w:pStyle w:val="enumlev10"/>
        <w:rPr>
          <w:lang w:val="fr-FR" w:eastAsia="zh-CN"/>
        </w:rPr>
      </w:pPr>
      <w:r w:rsidRPr="00DC6B8F">
        <w:rPr>
          <w:lang w:val="fr-FR" w:eastAsia="zh-CN"/>
        </w:rPr>
        <w:t>c)</w:t>
      </w:r>
      <w:r w:rsidRPr="00DC6B8F">
        <w:rPr>
          <w:lang w:val="fr-FR" w:eastAsia="zh-CN"/>
        </w:rPr>
        <w:tab/>
      </w:r>
      <w:r w:rsidRPr="00DC6B8F">
        <w:rPr>
          <w:rFonts w:hint="eastAsia"/>
          <w:lang w:val="fr-FR" w:eastAsia="zh-CN"/>
        </w:rPr>
        <w:t>对对方机构的分内工作发表意见。</w:t>
      </w:r>
    </w:p>
    <w:p w:rsidR="009F6CC0" w:rsidRPr="00DC6B8F" w:rsidRDefault="009F6CC0" w:rsidP="00A37938">
      <w:pPr>
        <w:pStyle w:val="Heading2"/>
        <w:rPr>
          <w:lang w:val="fr-FR" w:eastAsia="zh-CN"/>
        </w:rPr>
      </w:pPr>
      <w:bookmarkStart w:id="705" w:name="_Toc276545999"/>
      <w:bookmarkStart w:id="706" w:name="_Toc404085540"/>
      <w:r w:rsidRPr="00DC6B8F">
        <w:rPr>
          <w:lang w:val="fr-FR" w:eastAsia="zh-CN"/>
        </w:rPr>
        <w:t>6.2</w:t>
      </w:r>
      <w:r w:rsidRPr="00DC6B8F">
        <w:rPr>
          <w:lang w:val="fr-FR" w:eastAsia="zh-CN"/>
        </w:rPr>
        <w:tab/>
      </w:r>
      <w:r w:rsidRPr="00DC6B8F">
        <w:rPr>
          <w:rFonts w:hint="eastAsia"/>
          <w:lang w:val="fr-FR" w:eastAsia="zh-CN"/>
        </w:rPr>
        <w:t>联络代表权</w:t>
      </w:r>
      <w:bookmarkEnd w:id="705"/>
      <w:bookmarkEnd w:id="706"/>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rFonts w:hint="eastAsia"/>
          <w:szCs w:val="24"/>
          <w:lang w:val="fr-FR" w:eastAsia="zh-CN"/>
        </w:rPr>
        <w:t>无论就某一具体议题采取何种合作形式，研究组</w:t>
      </w:r>
      <w:r w:rsidRPr="00DC6B8F">
        <w:rPr>
          <w:rFonts w:hint="eastAsia"/>
          <w:szCs w:val="24"/>
          <w:lang w:val="fr-FR" w:eastAsia="zh-CN"/>
        </w:rPr>
        <w:t>/</w:t>
      </w:r>
      <w:r w:rsidRPr="00DC6B8F">
        <w:rPr>
          <w:rFonts w:hint="eastAsia"/>
          <w:szCs w:val="24"/>
          <w:lang w:val="fr-FR" w:eastAsia="zh-CN"/>
        </w:rPr>
        <w:t>分委员会（</w:t>
      </w:r>
      <w:r w:rsidRPr="00DC6B8F">
        <w:rPr>
          <w:szCs w:val="24"/>
          <w:lang w:val="fr-FR" w:eastAsia="zh-CN"/>
        </w:rPr>
        <w:t>SG/SC</w:t>
      </w:r>
      <w:r w:rsidRPr="00DC6B8F">
        <w:rPr>
          <w:rFonts w:hint="eastAsia"/>
          <w:szCs w:val="24"/>
          <w:lang w:val="fr-FR" w:eastAsia="zh-CN"/>
        </w:rPr>
        <w:t>）一级和工作组</w:t>
      </w:r>
      <w:r w:rsidRPr="00DC6B8F">
        <w:rPr>
          <w:rFonts w:hint="eastAsia"/>
          <w:szCs w:val="24"/>
          <w:lang w:val="fr-FR" w:eastAsia="zh-CN"/>
        </w:rPr>
        <w:t>/</w:t>
      </w:r>
      <w:r w:rsidRPr="00DC6B8F">
        <w:rPr>
          <w:rFonts w:hint="eastAsia"/>
          <w:szCs w:val="24"/>
          <w:lang w:val="fr-FR" w:eastAsia="zh-CN"/>
        </w:rPr>
        <w:t>工作组（</w:t>
      </w:r>
      <w:r w:rsidRPr="00DC6B8F">
        <w:rPr>
          <w:szCs w:val="24"/>
          <w:lang w:val="fr-FR" w:eastAsia="zh-CN"/>
        </w:rPr>
        <w:t>WP/WG</w:t>
      </w:r>
      <w:r w:rsidRPr="00DC6B8F">
        <w:rPr>
          <w:rFonts w:hint="eastAsia"/>
          <w:szCs w:val="24"/>
          <w:lang w:val="fr-FR" w:eastAsia="zh-CN"/>
        </w:rPr>
        <w:t>）一级的所有互动，都是通过联络程序进行的。这尤其适用于参与对方的会议并提交文稿。例如，对于代表</w:t>
      </w:r>
      <w:r w:rsidRPr="00DC6B8F">
        <w:rPr>
          <w:szCs w:val="24"/>
          <w:lang w:val="fr-FR" w:eastAsia="zh-CN"/>
        </w:rPr>
        <w:t>JTC 1</w:t>
      </w:r>
      <w:r w:rsidRPr="00DC6B8F">
        <w:rPr>
          <w:rFonts w:hint="eastAsia"/>
          <w:szCs w:val="24"/>
          <w:lang w:val="fr-FR" w:eastAsia="zh-CN"/>
        </w:rPr>
        <w:t>、</w:t>
      </w:r>
      <w:r w:rsidRPr="00DC6B8F">
        <w:rPr>
          <w:szCs w:val="24"/>
          <w:lang w:val="fr-FR" w:eastAsia="zh-CN"/>
        </w:rPr>
        <w:t>SC</w:t>
      </w:r>
      <w:r w:rsidRPr="00DC6B8F">
        <w:rPr>
          <w:rFonts w:hint="eastAsia"/>
          <w:szCs w:val="24"/>
          <w:lang w:val="fr-FR" w:eastAsia="zh-CN"/>
        </w:rPr>
        <w:t>或</w:t>
      </w:r>
      <w:r w:rsidRPr="00DC6B8F">
        <w:rPr>
          <w:szCs w:val="24"/>
          <w:lang w:val="fr-FR" w:eastAsia="zh-CN"/>
        </w:rPr>
        <w:t>WG</w:t>
      </w:r>
      <w:r w:rsidRPr="00DC6B8F">
        <w:rPr>
          <w:rFonts w:hint="eastAsia"/>
          <w:szCs w:val="24"/>
          <w:lang w:val="fr-FR" w:eastAsia="zh-CN"/>
        </w:rPr>
        <w:t>出席研究组和工作组会议的个人而言，需要</w:t>
      </w:r>
      <w:r w:rsidRPr="00DC6B8F">
        <w:rPr>
          <w:szCs w:val="24"/>
          <w:lang w:val="fr-FR" w:eastAsia="zh-CN"/>
        </w:rPr>
        <w:t>JTC 1</w:t>
      </w:r>
      <w:r w:rsidRPr="00DC6B8F">
        <w:rPr>
          <w:rFonts w:hint="eastAsia"/>
          <w:szCs w:val="24"/>
          <w:lang w:val="fr-FR" w:eastAsia="zh-CN"/>
        </w:rPr>
        <w:t>、</w:t>
      </w:r>
      <w:r w:rsidRPr="00DC6B8F">
        <w:rPr>
          <w:szCs w:val="24"/>
          <w:lang w:val="fr-FR" w:eastAsia="zh-CN"/>
        </w:rPr>
        <w:t>SC</w:t>
      </w:r>
      <w:r w:rsidRPr="00DC6B8F">
        <w:rPr>
          <w:rFonts w:hint="eastAsia"/>
          <w:szCs w:val="24"/>
          <w:lang w:val="fr-FR" w:eastAsia="zh-CN"/>
        </w:rPr>
        <w:t>或</w:t>
      </w:r>
      <w:r w:rsidRPr="00DC6B8F">
        <w:rPr>
          <w:szCs w:val="24"/>
          <w:lang w:val="fr-FR" w:eastAsia="zh-CN"/>
        </w:rPr>
        <w:t>WG</w:t>
      </w:r>
      <w:r w:rsidRPr="00DC6B8F">
        <w:rPr>
          <w:rFonts w:hint="eastAsia"/>
          <w:szCs w:val="24"/>
          <w:lang w:val="fr-FR" w:eastAsia="zh-CN"/>
        </w:rPr>
        <w:t>秘书处出具必要的与会授权委托书。同样，对于代表</w:t>
      </w:r>
      <w:r w:rsidRPr="00DC6B8F">
        <w:rPr>
          <w:szCs w:val="24"/>
          <w:lang w:val="fr-FR" w:eastAsia="zh-CN"/>
        </w:rPr>
        <w:t>ITU-T</w:t>
      </w:r>
      <w:r w:rsidRPr="00DC6B8F">
        <w:rPr>
          <w:rFonts w:hint="eastAsia"/>
          <w:szCs w:val="24"/>
          <w:lang w:val="fr-FR" w:eastAsia="zh-CN"/>
        </w:rPr>
        <w:t>研究组和工作组出席</w:t>
      </w:r>
      <w:r w:rsidRPr="00DC6B8F">
        <w:rPr>
          <w:szCs w:val="24"/>
          <w:lang w:val="fr-FR" w:eastAsia="zh-CN"/>
        </w:rPr>
        <w:t>JTC 1</w:t>
      </w:r>
      <w:r w:rsidRPr="00DC6B8F">
        <w:rPr>
          <w:rFonts w:hint="eastAsia"/>
          <w:szCs w:val="24"/>
          <w:lang w:val="fr-FR" w:eastAsia="zh-CN"/>
        </w:rPr>
        <w:t>、</w:t>
      </w:r>
      <w:r w:rsidRPr="00DC6B8F">
        <w:rPr>
          <w:szCs w:val="24"/>
          <w:lang w:val="fr-FR" w:eastAsia="zh-CN"/>
        </w:rPr>
        <w:t>SC</w:t>
      </w:r>
      <w:r w:rsidRPr="00DC6B8F">
        <w:rPr>
          <w:rFonts w:hint="eastAsia"/>
          <w:szCs w:val="24"/>
          <w:lang w:val="fr-FR" w:eastAsia="zh-CN"/>
        </w:rPr>
        <w:t>或</w:t>
      </w:r>
      <w:r w:rsidRPr="00DC6B8F">
        <w:rPr>
          <w:szCs w:val="24"/>
          <w:lang w:val="fr-FR" w:eastAsia="zh-CN"/>
        </w:rPr>
        <w:t>WG</w:t>
      </w:r>
      <w:r w:rsidRPr="00DC6B8F">
        <w:rPr>
          <w:rFonts w:hint="eastAsia"/>
          <w:szCs w:val="24"/>
          <w:lang w:val="fr-FR" w:eastAsia="zh-CN"/>
        </w:rPr>
        <w:t>会议的个人而言，需要</w:t>
      </w:r>
      <w:r w:rsidRPr="00DC6B8F">
        <w:rPr>
          <w:szCs w:val="24"/>
          <w:lang w:val="fr-FR" w:eastAsia="zh-CN"/>
        </w:rPr>
        <w:t>ITU-T SG</w:t>
      </w:r>
      <w:r w:rsidRPr="00DC6B8F">
        <w:rPr>
          <w:rFonts w:hint="eastAsia"/>
          <w:szCs w:val="24"/>
          <w:lang w:val="fr-FR" w:eastAsia="zh-CN"/>
        </w:rPr>
        <w:t>秘书处出具必要的与会授权委托书。</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rFonts w:hint="eastAsia"/>
          <w:szCs w:val="24"/>
          <w:lang w:val="fr-FR" w:eastAsia="zh-CN"/>
        </w:rPr>
        <w:t>报告人组之间、协作组之间以及报告人组和协作组之间，也通过联络人进行沟通。以</w:t>
      </w:r>
      <w:r w:rsidRPr="00DC6B8F">
        <w:rPr>
          <w:szCs w:val="24"/>
          <w:lang w:val="fr-FR" w:eastAsia="zh-CN"/>
        </w:rPr>
        <w:t>ISO/IEC</w:t>
      </w:r>
      <w:r w:rsidRPr="00DC6B8F">
        <w:rPr>
          <w:rFonts w:hint="eastAsia"/>
          <w:szCs w:val="24"/>
          <w:lang w:val="fr-FR" w:eastAsia="zh-CN"/>
        </w:rPr>
        <w:t>联络代表的身份出席</w:t>
      </w:r>
      <w:r w:rsidRPr="00DC6B8F">
        <w:rPr>
          <w:szCs w:val="24"/>
          <w:lang w:val="fr-FR" w:eastAsia="zh-CN"/>
        </w:rPr>
        <w:t>ITU-T</w:t>
      </w:r>
      <w:r w:rsidRPr="00DC6B8F">
        <w:rPr>
          <w:rFonts w:hint="eastAsia"/>
          <w:szCs w:val="24"/>
          <w:lang w:val="fr-FR" w:eastAsia="zh-CN"/>
        </w:rPr>
        <w:t>报告人会议的个人和以</w:t>
      </w:r>
      <w:r w:rsidRPr="00DC6B8F">
        <w:rPr>
          <w:szCs w:val="24"/>
          <w:lang w:val="fr-FR" w:eastAsia="zh-CN"/>
        </w:rPr>
        <w:t>ITU-T</w:t>
      </w:r>
      <w:r w:rsidRPr="00DC6B8F">
        <w:rPr>
          <w:rFonts w:hint="eastAsia"/>
          <w:szCs w:val="24"/>
          <w:lang w:val="fr-FR" w:eastAsia="zh-CN"/>
        </w:rPr>
        <w:t>联络代表的身份出席</w:t>
      </w:r>
      <w:r w:rsidRPr="00DC6B8F">
        <w:rPr>
          <w:szCs w:val="24"/>
          <w:lang w:val="fr-FR" w:eastAsia="zh-CN"/>
        </w:rPr>
        <w:t>JTC 1</w:t>
      </w:r>
      <w:r w:rsidRPr="00DC6B8F">
        <w:rPr>
          <w:rFonts w:hint="eastAsia"/>
          <w:szCs w:val="24"/>
          <w:lang w:val="fr-FR" w:eastAsia="zh-CN"/>
        </w:rPr>
        <w:t>报告人会议的个人，都应得到各自</w:t>
      </w:r>
      <w:r w:rsidRPr="00DC6B8F">
        <w:rPr>
          <w:szCs w:val="24"/>
          <w:lang w:val="fr-FR" w:eastAsia="zh-CN"/>
        </w:rPr>
        <w:t>SG/WP</w:t>
      </w:r>
      <w:r w:rsidRPr="00DC6B8F">
        <w:rPr>
          <w:rFonts w:hint="eastAsia"/>
          <w:szCs w:val="24"/>
          <w:lang w:val="fr-FR" w:eastAsia="zh-CN"/>
        </w:rPr>
        <w:t>或</w:t>
      </w:r>
      <w:r w:rsidRPr="00DC6B8F">
        <w:rPr>
          <w:szCs w:val="24"/>
          <w:lang w:val="fr-FR" w:eastAsia="zh-CN"/>
        </w:rPr>
        <w:t>SC/WG</w:t>
      </w:r>
      <w:r w:rsidRPr="00DC6B8F">
        <w:rPr>
          <w:rFonts w:hint="eastAsia"/>
          <w:szCs w:val="24"/>
          <w:lang w:val="fr-FR" w:eastAsia="zh-CN"/>
        </w:rPr>
        <w:t>的正式批准，并通过其秘书处的</w:t>
      </w:r>
      <w:r w:rsidRPr="00DC6B8F">
        <w:rPr>
          <w:color w:val="000000"/>
          <w:szCs w:val="24"/>
          <w:lang w:val="fr-FR" w:eastAsia="zh-CN"/>
        </w:rPr>
        <w:t>授</w:t>
      </w:r>
      <w:r w:rsidRPr="00DC6B8F">
        <w:rPr>
          <w:rFonts w:hint="eastAsia"/>
          <w:color w:val="000000"/>
          <w:szCs w:val="24"/>
          <w:lang w:val="fr-FR" w:eastAsia="zh-CN"/>
        </w:rPr>
        <w:t>权委托书予以确认。</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rFonts w:hint="eastAsia"/>
          <w:szCs w:val="24"/>
          <w:lang w:val="fr-FR" w:eastAsia="zh-CN"/>
        </w:rPr>
        <w:t>在以书面形式拟就联络文件（见以下</w:t>
      </w:r>
      <w:r w:rsidRPr="00DC6B8F">
        <w:rPr>
          <w:rFonts w:hint="eastAsia"/>
          <w:szCs w:val="24"/>
          <w:lang w:val="fr-FR" w:eastAsia="zh-CN"/>
        </w:rPr>
        <w:t>6.3</w:t>
      </w:r>
      <w:r w:rsidRPr="00DC6B8F">
        <w:rPr>
          <w:rFonts w:hint="eastAsia"/>
          <w:szCs w:val="24"/>
          <w:lang w:val="fr-FR" w:eastAsia="zh-CN"/>
        </w:rPr>
        <w:t>段）和一名知识丰富的联络代表在会上介绍文件并参与所有就此引发的对话的情况下，联络工作才能发挥最大效力。负责联络工作的个人需要切身了解他所代表的工作，并应熟悉两个机构的程序。</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rFonts w:hint="eastAsia"/>
          <w:szCs w:val="24"/>
          <w:lang w:val="fr-FR" w:eastAsia="zh-CN"/>
        </w:rPr>
        <w:t>在多数情况下，两个机构之间的联络应是双向的。可利用相同或不同的个人进行双向联络。</w:t>
      </w:r>
    </w:p>
    <w:p w:rsidR="009F6CC0" w:rsidRPr="00DC6B8F" w:rsidRDefault="009F6CC0" w:rsidP="00A37938">
      <w:pPr>
        <w:pStyle w:val="Heading2"/>
        <w:rPr>
          <w:lang w:val="fr-FR" w:eastAsia="zh-CN"/>
        </w:rPr>
      </w:pPr>
      <w:bookmarkStart w:id="707" w:name="_Toc276546000"/>
      <w:bookmarkStart w:id="708" w:name="_Toc404085541"/>
      <w:r w:rsidRPr="00DC6B8F">
        <w:rPr>
          <w:lang w:val="fr-FR" w:eastAsia="zh-CN"/>
        </w:rPr>
        <w:t>6.3</w:t>
      </w:r>
      <w:r w:rsidRPr="00DC6B8F">
        <w:rPr>
          <w:lang w:val="fr-FR" w:eastAsia="zh-CN"/>
        </w:rPr>
        <w:tab/>
      </w:r>
      <w:r w:rsidRPr="00DC6B8F">
        <w:rPr>
          <w:rFonts w:ascii="SimSun" w:hAnsi="SimSun" w:cs="SimSun" w:hint="eastAsia"/>
          <w:lang w:val="fr-FR" w:eastAsia="zh-CN"/>
        </w:rPr>
        <w:t>联络</w:t>
      </w:r>
      <w:r w:rsidRPr="00DC6B8F">
        <w:rPr>
          <w:rFonts w:ascii="MS Mincho" w:hAnsi="MS Mincho" w:cs="MS Mincho" w:hint="eastAsia"/>
          <w:lang w:val="fr-FR" w:eastAsia="zh-CN"/>
        </w:rPr>
        <w:t>文稿</w:t>
      </w:r>
      <w:bookmarkEnd w:id="707"/>
      <w:bookmarkEnd w:id="708"/>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szCs w:val="24"/>
          <w:lang w:val="fr-FR" w:eastAsia="zh-CN"/>
        </w:rPr>
        <w:t>SG/SC</w:t>
      </w:r>
      <w:r w:rsidRPr="00DC6B8F">
        <w:rPr>
          <w:rFonts w:hint="eastAsia"/>
          <w:szCs w:val="24"/>
          <w:lang w:val="fr-FR" w:eastAsia="zh-CN"/>
        </w:rPr>
        <w:t>或</w:t>
      </w:r>
      <w:r w:rsidRPr="00DC6B8F">
        <w:rPr>
          <w:szCs w:val="24"/>
          <w:lang w:val="fr-FR" w:eastAsia="zh-CN"/>
        </w:rPr>
        <w:t>WP/WG</w:t>
      </w:r>
      <w:r w:rsidRPr="00DC6B8F">
        <w:rPr>
          <w:rFonts w:hint="eastAsia"/>
          <w:szCs w:val="24"/>
          <w:lang w:val="fr-FR" w:eastAsia="zh-CN"/>
        </w:rPr>
        <w:t>一级的联络文稿是经适当授权后，从始发秘书处发送至目的地秘书处的。在会议时间紧迫的特殊情况下，联络文稿可由经授权的代表亲自递送，但始发秘书处应追送一份正式发文。</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rFonts w:hint="eastAsia"/>
          <w:szCs w:val="24"/>
          <w:lang w:val="fr-FR" w:eastAsia="zh-CN"/>
        </w:rPr>
        <w:t>报告人一级的联络文稿（如没有更高层批准的文稿）由双方的报告人处理。每位报告人负责确保文稿在其专家团体中得到适当分发。</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rFonts w:hint="eastAsia"/>
          <w:szCs w:val="24"/>
          <w:lang w:val="fr-FR" w:eastAsia="zh-CN"/>
        </w:rPr>
        <w:t>联络文稿必须列出作为其来源的审批联络工作的最高层实体。例如，如果报告人组草拟了一份联络声明，并随后依次获得</w:t>
      </w:r>
      <w:r w:rsidRPr="00DC6B8F">
        <w:rPr>
          <w:szCs w:val="24"/>
          <w:lang w:val="fr-FR" w:eastAsia="zh-CN"/>
        </w:rPr>
        <w:t>WP</w:t>
      </w:r>
      <w:r w:rsidRPr="00DC6B8F">
        <w:rPr>
          <w:rFonts w:hint="eastAsia"/>
          <w:szCs w:val="24"/>
          <w:lang w:val="fr-FR" w:eastAsia="zh-CN"/>
        </w:rPr>
        <w:t>和</w:t>
      </w:r>
      <w:r w:rsidRPr="00DC6B8F">
        <w:rPr>
          <w:szCs w:val="24"/>
          <w:lang w:val="fr-FR" w:eastAsia="zh-CN"/>
        </w:rPr>
        <w:t>SG</w:t>
      </w:r>
      <w:r w:rsidRPr="00DC6B8F">
        <w:rPr>
          <w:rFonts w:hint="eastAsia"/>
          <w:szCs w:val="24"/>
          <w:lang w:val="fr-FR" w:eastAsia="zh-CN"/>
        </w:rPr>
        <w:t>的批准，那么其来源就是</w:t>
      </w:r>
      <w:r w:rsidRPr="00DC6B8F">
        <w:rPr>
          <w:szCs w:val="24"/>
          <w:lang w:val="fr-FR" w:eastAsia="zh-CN"/>
        </w:rPr>
        <w:t>SG</w:t>
      </w:r>
      <w:r w:rsidRPr="00DC6B8F">
        <w:rPr>
          <w:rFonts w:hint="eastAsia"/>
          <w:szCs w:val="24"/>
          <w:lang w:val="fr-FR" w:eastAsia="zh-CN"/>
        </w:rPr>
        <w:t>，即指出审批的最高层级。如果联络文稿能够指出起草该声明的具体小组，将极有助于工作的开展。联络文稿的标题应对议题作出描述。联络文稿应明确指出其性质，即旨在交流信息、征求意见等。</w:t>
      </w:r>
    </w:p>
    <w:p w:rsidR="009F6CC0" w:rsidRPr="00DC6B8F" w:rsidRDefault="009F6CC0" w:rsidP="009F6CC0">
      <w:pPr>
        <w:tabs>
          <w:tab w:val="clear" w:pos="1134"/>
          <w:tab w:val="clear" w:pos="1871"/>
          <w:tab w:val="clear" w:pos="2268"/>
        </w:tabs>
        <w:overflowPunct/>
        <w:autoSpaceDE/>
        <w:autoSpaceDN/>
        <w:adjustRightInd/>
        <w:spacing w:before="0"/>
        <w:textAlignment w:val="auto"/>
        <w:rPr>
          <w:szCs w:val="24"/>
          <w:lang w:val="fr-FR" w:eastAsia="zh-CN"/>
        </w:rPr>
      </w:pPr>
      <w:r w:rsidRPr="00DC6B8F">
        <w:rPr>
          <w:szCs w:val="24"/>
          <w:lang w:val="fr-FR" w:eastAsia="zh-CN"/>
        </w:rPr>
        <w:br w:type="page"/>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rFonts w:hint="eastAsia"/>
          <w:szCs w:val="24"/>
          <w:lang w:val="fr-FR" w:eastAsia="zh-CN"/>
        </w:rPr>
        <w:t>提交</w:t>
      </w:r>
      <w:r w:rsidRPr="00DC6B8F">
        <w:rPr>
          <w:szCs w:val="24"/>
          <w:lang w:val="fr-FR" w:eastAsia="zh-CN"/>
        </w:rPr>
        <w:t>ITU-T</w:t>
      </w:r>
      <w:r w:rsidRPr="00DC6B8F">
        <w:rPr>
          <w:rFonts w:hint="eastAsia"/>
          <w:szCs w:val="24"/>
          <w:lang w:val="fr-FR" w:eastAsia="zh-CN"/>
        </w:rPr>
        <w:t>的联络文稿应包括课题编号。各研究组的第一号文稿含有</w:t>
      </w:r>
      <w:r w:rsidRPr="00DC6B8F">
        <w:rPr>
          <w:rFonts w:hint="eastAsia"/>
          <w:szCs w:val="24"/>
          <w:lang w:val="fr-FR" w:eastAsia="zh-CN"/>
        </w:rPr>
        <w:t>WTSA</w:t>
      </w:r>
      <w:r w:rsidRPr="00DC6B8F">
        <w:rPr>
          <w:rFonts w:hint="eastAsia"/>
          <w:szCs w:val="24"/>
          <w:lang w:val="fr-FR" w:eastAsia="zh-CN"/>
        </w:rPr>
        <w:t>分配给各研究组的课题。</w:t>
      </w:r>
      <w:r w:rsidRPr="00DC6B8F">
        <w:rPr>
          <w:szCs w:val="24"/>
          <w:lang w:val="fr-FR" w:eastAsia="zh-CN"/>
        </w:rPr>
        <w:t>ISO/IEC JTC 1</w:t>
      </w:r>
      <w:r w:rsidRPr="00DC6B8F">
        <w:rPr>
          <w:rFonts w:hint="eastAsia"/>
          <w:szCs w:val="24"/>
          <w:lang w:val="fr-FR" w:eastAsia="zh-CN"/>
        </w:rPr>
        <w:t>的联络文稿应包括项目编号。</w:t>
      </w:r>
      <w:r w:rsidRPr="00DC6B8F">
        <w:rPr>
          <w:szCs w:val="24"/>
          <w:lang w:val="fr-FR" w:eastAsia="zh-CN"/>
        </w:rPr>
        <w:t xml:space="preserve"> </w:t>
      </w:r>
    </w:p>
    <w:p w:rsidR="009F6CC0" w:rsidRPr="00DC6B8F" w:rsidRDefault="009F6CC0" w:rsidP="00A37938">
      <w:pPr>
        <w:pStyle w:val="Heading1"/>
        <w:rPr>
          <w:lang w:val="fr-FR" w:eastAsia="zh-CN"/>
        </w:rPr>
      </w:pPr>
      <w:bookmarkStart w:id="709" w:name="_Toc276546001"/>
      <w:bookmarkStart w:id="710" w:name="_Toc404085542"/>
      <w:r w:rsidRPr="00DC6B8F">
        <w:rPr>
          <w:lang w:val="fr-FR" w:eastAsia="zh-CN"/>
        </w:rPr>
        <w:t>7</w:t>
      </w:r>
      <w:r w:rsidRPr="00DC6B8F">
        <w:rPr>
          <w:lang w:val="fr-FR" w:eastAsia="zh-CN"/>
        </w:rPr>
        <w:tab/>
      </w:r>
      <w:r w:rsidRPr="00DC6B8F">
        <w:rPr>
          <w:rFonts w:hint="eastAsia"/>
          <w:lang w:val="fr-FR" w:eastAsia="zh-CN"/>
        </w:rPr>
        <w:t>协作交流基础上的合作</w:t>
      </w:r>
      <w:bookmarkEnd w:id="709"/>
      <w:bookmarkEnd w:id="710"/>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en-US" w:eastAsia="zh-CN"/>
        </w:rPr>
      </w:pPr>
      <w:r w:rsidRPr="00DC6B8F">
        <w:rPr>
          <w:rFonts w:hint="eastAsia"/>
          <w:szCs w:val="24"/>
          <w:lang w:val="fr-FR" w:eastAsia="zh-CN"/>
        </w:rPr>
        <w:t>协作交流基础上的合作的基本概念，是将两个工作级别小组的文稿编写、寻求共识和表决</w:t>
      </w:r>
      <w:r w:rsidRPr="00DC6B8F">
        <w:rPr>
          <w:rFonts w:hint="eastAsia"/>
          <w:szCs w:val="24"/>
          <w:lang w:val="fr-FR" w:eastAsia="zh-CN"/>
        </w:rPr>
        <w:t>/</w:t>
      </w:r>
      <w:r w:rsidRPr="00DC6B8F">
        <w:rPr>
          <w:rFonts w:hint="eastAsia"/>
          <w:szCs w:val="24"/>
          <w:lang w:val="fr-FR" w:eastAsia="zh-CN"/>
        </w:rPr>
        <w:t>意见解决工作高效有力地结合在一起，为一个或多个建议书</w:t>
      </w:r>
      <w:r w:rsidRPr="00DC6B8F">
        <w:rPr>
          <w:szCs w:val="24"/>
          <w:lang w:val="fr-FR" w:eastAsia="zh-CN"/>
        </w:rPr>
        <w:t xml:space="preserve"> | </w:t>
      </w:r>
      <w:r w:rsidRPr="00DC6B8F">
        <w:rPr>
          <w:rFonts w:hint="eastAsia"/>
          <w:szCs w:val="24"/>
          <w:lang w:val="fr-FR" w:eastAsia="zh-CN"/>
        </w:rPr>
        <w:t>国际标准制定出得到双方认可的通用案文。</w:t>
      </w:r>
      <w:r w:rsidRPr="00DC6B8F">
        <w:rPr>
          <w:rFonts w:hint="eastAsia"/>
          <w:szCs w:val="24"/>
          <w:lang w:val="en-US" w:eastAsia="zh-CN"/>
        </w:rPr>
        <w:t>尽管本节后半部分侧重于共同案文，孪生案文的制定亦可利用协作交流。在这种情况下，批准程序不需要在时间上绝对同步。</w:t>
      </w:r>
    </w:p>
    <w:p w:rsidR="009F6CC0" w:rsidRPr="00DC6B8F" w:rsidRDefault="009F6CC0" w:rsidP="00A37938">
      <w:pPr>
        <w:pStyle w:val="Heading2"/>
        <w:rPr>
          <w:lang w:val="fr-FR" w:eastAsia="zh-CN"/>
        </w:rPr>
      </w:pPr>
      <w:bookmarkStart w:id="711" w:name="_Toc276546002"/>
      <w:bookmarkStart w:id="712" w:name="_Toc404085543"/>
      <w:r w:rsidRPr="00DC6B8F">
        <w:rPr>
          <w:lang w:val="fr-FR" w:eastAsia="zh-CN"/>
        </w:rPr>
        <w:t>7.1</w:t>
      </w:r>
      <w:r w:rsidRPr="00DC6B8F">
        <w:rPr>
          <w:lang w:val="fr-FR" w:eastAsia="zh-CN"/>
        </w:rPr>
        <w:tab/>
      </w:r>
      <w:r w:rsidRPr="00DC6B8F">
        <w:rPr>
          <w:rFonts w:ascii="SimSun" w:hAnsi="SimSun" w:cs="SimSun" w:hint="eastAsia"/>
          <w:lang w:val="fr-FR" w:eastAsia="zh-CN"/>
        </w:rPr>
        <w:t>协</w:t>
      </w:r>
      <w:r w:rsidRPr="00DC6B8F">
        <w:rPr>
          <w:rFonts w:ascii="MS Mincho" w:hAnsi="MS Mincho" w:cs="MS Mincho" w:hint="eastAsia"/>
          <w:lang w:val="fr-FR" w:eastAsia="zh-CN"/>
        </w:rPr>
        <w:t>作</w:t>
      </w:r>
      <w:r w:rsidRPr="00DC6B8F">
        <w:rPr>
          <w:rFonts w:ascii="SimSun" w:hAnsi="SimSun" w:cs="SimSun" w:hint="eastAsia"/>
          <w:lang w:val="fr-FR" w:eastAsia="zh-CN"/>
        </w:rPr>
        <w:t>关</w:t>
      </w:r>
      <w:r w:rsidRPr="00DC6B8F">
        <w:rPr>
          <w:rFonts w:ascii="MS Mincho" w:hAnsi="MS Mincho" w:cs="MS Mincho" w:hint="eastAsia"/>
          <w:lang w:val="fr-FR" w:eastAsia="zh-CN"/>
        </w:rPr>
        <w:t>系</w:t>
      </w:r>
      <w:bookmarkEnd w:id="711"/>
      <w:bookmarkEnd w:id="712"/>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rFonts w:hint="eastAsia"/>
          <w:szCs w:val="24"/>
          <w:lang w:val="fr-FR" w:eastAsia="zh-CN"/>
        </w:rPr>
        <w:t>一旦</w:t>
      </w:r>
      <w:r w:rsidRPr="00DC6B8F">
        <w:rPr>
          <w:szCs w:val="24"/>
          <w:lang w:val="fr-FR" w:eastAsia="zh-CN"/>
        </w:rPr>
        <w:t>JTC 1</w:t>
      </w:r>
      <w:r w:rsidRPr="00DC6B8F">
        <w:rPr>
          <w:rFonts w:hint="eastAsia"/>
          <w:szCs w:val="24"/>
          <w:lang w:val="fr-FR" w:eastAsia="zh-CN"/>
        </w:rPr>
        <w:t>分委员会和</w:t>
      </w:r>
      <w:r w:rsidRPr="00DC6B8F">
        <w:rPr>
          <w:szCs w:val="24"/>
          <w:lang w:val="fr-FR" w:eastAsia="zh-CN"/>
        </w:rPr>
        <w:t>ITU-T</w:t>
      </w:r>
      <w:r w:rsidRPr="00DC6B8F">
        <w:rPr>
          <w:rFonts w:hint="eastAsia"/>
          <w:szCs w:val="24"/>
          <w:lang w:val="fr-FR" w:eastAsia="zh-CN"/>
        </w:rPr>
        <w:t>研究组同意采用协作交流方式共同推进具体领域的工作，在两个机构工作级别小组之间就建立了一种协作关系。</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rFonts w:hint="eastAsia"/>
          <w:szCs w:val="24"/>
          <w:lang w:val="fr-FR" w:eastAsia="zh-CN"/>
        </w:rPr>
        <w:t>得到双方认可的各合作交流关系的职责范围包括：</w:t>
      </w:r>
    </w:p>
    <w:p w:rsidR="009F6CC0" w:rsidRPr="00DC6B8F" w:rsidRDefault="009F6CC0" w:rsidP="003229EF">
      <w:pPr>
        <w:pStyle w:val="enumlev10"/>
        <w:rPr>
          <w:lang w:val="fr-FR" w:eastAsia="zh-CN"/>
        </w:rPr>
      </w:pPr>
      <w:r w:rsidRPr="00DC6B8F">
        <w:rPr>
          <w:lang w:val="fr-FR" w:eastAsia="zh-CN"/>
        </w:rPr>
        <w:t>–</w:t>
      </w:r>
      <w:r w:rsidRPr="00DC6B8F">
        <w:rPr>
          <w:lang w:val="fr-FR" w:eastAsia="zh-CN"/>
        </w:rPr>
        <w:tab/>
      </w:r>
      <w:r w:rsidRPr="00DC6B8F">
        <w:rPr>
          <w:rFonts w:hint="eastAsia"/>
          <w:lang w:val="fr-FR" w:eastAsia="zh-CN"/>
        </w:rPr>
        <w:t>与各机构工作计划（</w:t>
      </w:r>
      <w:r w:rsidRPr="00DC6B8F">
        <w:rPr>
          <w:lang w:val="fr-FR" w:eastAsia="zh-CN"/>
        </w:rPr>
        <w:t>ITU-T</w:t>
      </w:r>
      <w:r w:rsidRPr="00DC6B8F">
        <w:rPr>
          <w:rFonts w:hint="eastAsia"/>
          <w:lang w:val="fr-FR" w:eastAsia="zh-CN"/>
        </w:rPr>
        <w:t>课题和</w:t>
      </w:r>
      <w:r w:rsidRPr="00DC6B8F">
        <w:rPr>
          <w:lang w:val="fr-FR" w:eastAsia="zh-CN"/>
        </w:rPr>
        <w:t>JTC 1</w:t>
      </w:r>
      <w:r w:rsidRPr="00DC6B8F">
        <w:rPr>
          <w:rFonts w:hint="eastAsia"/>
          <w:lang w:val="fr-FR" w:eastAsia="zh-CN"/>
        </w:rPr>
        <w:t>项目）相关的行动范围，并在可能的情况下包括对共同制定的建议书和国际标准的确定。</w:t>
      </w:r>
    </w:p>
    <w:p w:rsidR="009F6CC0" w:rsidRPr="00DC6B8F" w:rsidRDefault="009F6CC0" w:rsidP="003229EF">
      <w:pPr>
        <w:pStyle w:val="enumlev10"/>
        <w:rPr>
          <w:lang w:val="fr-FR" w:eastAsia="zh-CN"/>
        </w:rPr>
      </w:pPr>
      <w:r w:rsidRPr="00DC6B8F">
        <w:rPr>
          <w:lang w:val="fr-FR" w:eastAsia="zh-CN"/>
        </w:rPr>
        <w:t>–</w:t>
      </w:r>
      <w:r w:rsidRPr="00DC6B8F">
        <w:rPr>
          <w:lang w:val="fr-FR" w:eastAsia="zh-CN"/>
        </w:rPr>
        <w:tab/>
      </w:r>
      <w:r w:rsidRPr="00DC6B8F">
        <w:rPr>
          <w:rFonts w:hint="eastAsia"/>
          <w:lang w:val="fr-FR" w:eastAsia="zh-CN"/>
        </w:rPr>
        <w:t>所有适用于进行中的工作的初步规定。如</w:t>
      </w:r>
      <w:r w:rsidRPr="00DC6B8F">
        <w:rPr>
          <w:rFonts w:hint="eastAsia"/>
          <w:lang w:val="fr-FR" w:eastAsia="zh-CN"/>
        </w:rPr>
        <w:t xml:space="preserve">JTC 1 </w:t>
      </w:r>
      <w:r w:rsidRPr="00DC6B8F">
        <w:rPr>
          <w:rFonts w:hint="eastAsia"/>
          <w:lang w:val="fr-FR" w:eastAsia="zh-CN"/>
        </w:rPr>
        <w:t>项目已作为国际标准草案提交</w:t>
      </w:r>
      <w:r w:rsidRPr="00DC6B8F">
        <w:rPr>
          <w:rFonts w:hint="eastAsia"/>
          <w:lang w:val="fr-FR" w:eastAsia="zh-CN"/>
        </w:rPr>
        <w:t>ITTF</w:t>
      </w:r>
      <w:r w:rsidRPr="00DC6B8F">
        <w:rPr>
          <w:rFonts w:hint="eastAsia"/>
          <w:lang w:val="fr-FR" w:eastAsia="zh-CN"/>
        </w:rPr>
        <w:t>处理，或</w:t>
      </w:r>
      <w:r w:rsidRPr="00DC6B8F">
        <w:rPr>
          <w:rFonts w:hint="eastAsia"/>
          <w:lang w:val="fr-FR" w:eastAsia="zh-CN"/>
        </w:rPr>
        <w:t>ITU-T</w:t>
      </w:r>
      <w:r w:rsidRPr="00DC6B8F">
        <w:rPr>
          <w:rFonts w:hint="eastAsia"/>
          <w:lang w:val="fr-FR" w:eastAsia="zh-CN"/>
        </w:rPr>
        <w:t>的项目已获同意进入</w:t>
      </w:r>
      <w:r w:rsidRPr="00DC6B8F">
        <w:rPr>
          <w:rFonts w:hint="eastAsia"/>
          <w:lang w:val="fr-FR" w:eastAsia="zh-CN"/>
        </w:rPr>
        <w:t>AAP</w:t>
      </w:r>
      <w:r w:rsidRPr="00DC6B8F">
        <w:rPr>
          <w:rFonts w:hint="eastAsia"/>
          <w:lang w:val="fr-FR" w:eastAsia="zh-CN"/>
        </w:rPr>
        <w:t>最后征询阶段（或已确定进行</w:t>
      </w:r>
      <w:r w:rsidRPr="00DC6B8F">
        <w:rPr>
          <w:rFonts w:hint="eastAsia"/>
          <w:lang w:val="fr-FR" w:eastAsia="zh-CN"/>
        </w:rPr>
        <w:t>TAP</w:t>
      </w:r>
      <w:r w:rsidRPr="00DC6B8F">
        <w:rPr>
          <w:rFonts w:hint="eastAsia"/>
          <w:lang w:val="fr-FR" w:eastAsia="zh-CN"/>
        </w:rPr>
        <w:t>磋商），成立协作小组的期限被视为结束。</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rFonts w:hint="eastAsia"/>
          <w:szCs w:val="24"/>
          <w:lang w:val="fr-FR" w:eastAsia="zh-CN"/>
        </w:rPr>
        <w:t>两个机构的工作级别小组根据各自机构的程序以及下述某些补充程序履行职责，以便在共同案文发布之前增进建立共识和实现批准同步化方面的紧密合作。</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rFonts w:hint="eastAsia"/>
          <w:szCs w:val="24"/>
          <w:lang w:val="fr-FR" w:eastAsia="zh-CN"/>
        </w:rPr>
        <w:t>图</w:t>
      </w:r>
      <w:r w:rsidRPr="00DC6B8F">
        <w:rPr>
          <w:szCs w:val="24"/>
          <w:lang w:val="fr-FR" w:eastAsia="zh-CN"/>
        </w:rPr>
        <w:t>6</w:t>
      </w:r>
      <w:r w:rsidRPr="00DC6B8F">
        <w:rPr>
          <w:rFonts w:hint="eastAsia"/>
          <w:szCs w:val="24"/>
          <w:lang w:val="fr-FR" w:eastAsia="zh-CN"/>
        </w:rPr>
        <w:t>提供的工作流程示意图，提出了合作进程中从概念到最终发布的不同阶段。在现行的维持阶段依然应当继续合作（见第</w:t>
      </w:r>
      <w:r w:rsidRPr="00DC6B8F">
        <w:rPr>
          <w:szCs w:val="24"/>
          <w:lang w:val="fr-FR" w:eastAsia="zh-CN"/>
        </w:rPr>
        <w:t>7.11</w:t>
      </w:r>
      <w:r w:rsidRPr="00DC6B8F">
        <w:rPr>
          <w:rFonts w:hint="eastAsia"/>
          <w:szCs w:val="24"/>
          <w:lang w:val="fr-FR" w:eastAsia="zh-CN"/>
        </w:rPr>
        <w:t>和</w:t>
      </w:r>
      <w:r w:rsidRPr="00DC6B8F">
        <w:rPr>
          <w:szCs w:val="24"/>
          <w:lang w:val="fr-FR" w:eastAsia="zh-CN"/>
        </w:rPr>
        <w:t>7.12</w:t>
      </w:r>
      <w:r w:rsidRPr="00DC6B8F">
        <w:rPr>
          <w:rFonts w:hint="eastAsia"/>
          <w:szCs w:val="24"/>
          <w:lang w:val="fr-FR" w:eastAsia="zh-CN"/>
        </w:rPr>
        <w:t>段）。</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fr-FR" w:eastAsia="zh-CN"/>
        </w:rPr>
      </w:pPr>
      <w:r w:rsidRPr="00DC6B8F">
        <w:rPr>
          <w:rFonts w:hint="eastAsia"/>
          <w:szCs w:val="24"/>
          <w:lang w:val="fr-FR" w:eastAsia="zh-CN"/>
        </w:rPr>
        <w:t>在</w:t>
      </w:r>
      <w:r w:rsidRPr="00DC6B8F">
        <w:rPr>
          <w:szCs w:val="24"/>
          <w:lang w:val="fr-FR" w:eastAsia="zh-CN"/>
        </w:rPr>
        <w:t>SG</w:t>
      </w:r>
      <w:r w:rsidRPr="00DC6B8F">
        <w:rPr>
          <w:rFonts w:hint="eastAsia"/>
          <w:szCs w:val="24"/>
          <w:lang w:val="fr-FR" w:eastAsia="zh-CN"/>
        </w:rPr>
        <w:t>和</w:t>
      </w:r>
      <w:r w:rsidRPr="00DC6B8F">
        <w:rPr>
          <w:szCs w:val="24"/>
          <w:lang w:val="fr-FR" w:eastAsia="zh-CN"/>
        </w:rPr>
        <w:t>SC</w:t>
      </w:r>
      <w:r w:rsidRPr="00DC6B8F">
        <w:rPr>
          <w:rFonts w:hint="eastAsia"/>
          <w:szCs w:val="24"/>
          <w:lang w:val="fr-FR" w:eastAsia="zh-CN"/>
        </w:rPr>
        <w:t>双方达成一致的情况下，可随时改变合作的职责范围或形式。终止协作关系的程序见第</w:t>
      </w:r>
      <w:r w:rsidRPr="00DC6B8F">
        <w:rPr>
          <w:szCs w:val="24"/>
          <w:lang w:val="fr-FR" w:eastAsia="zh-CN"/>
        </w:rPr>
        <w:t>4.5</w:t>
      </w:r>
      <w:r w:rsidRPr="00DC6B8F">
        <w:rPr>
          <w:rFonts w:hint="eastAsia"/>
          <w:szCs w:val="24"/>
          <w:lang w:val="fr-FR" w:eastAsia="zh-CN"/>
        </w:rPr>
        <w:t>段。</w:t>
      </w:r>
    </w:p>
    <w:p w:rsidR="009F6CC0" w:rsidRDefault="009F6CC0" w:rsidP="009F6CC0">
      <w:pPr>
        <w:tabs>
          <w:tab w:val="clear" w:pos="1134"/>
          <w:tab w:val="clear" w:pos="1871"/>
          <w:tab w:val="clear" w:pos="2268"/>
        </w:tabs>
        <w:overflowPunct/>
        <w:autoSpaceDE/>
        <w:autoSpaceDN/>
        <w:adjustRightInd/>
        <w:spacing w:before="0"/>
        <w:textAlignment w:val="auto"/>
        <w:rPr>
          <w:szCs w:val="24"/>
          <w:lang w:val="fr-FR" w:eastAsia="zh-CN"/>
        </w:rPr>
      </w:pPr>
    </w:p>
    <w:p w:rsidR="003229EF" w:rsidRDefault="003229EF" w:rsidP="009F6CC0">
      <w:pPr>
        <w:tabs>
          <w:tab w:val="clear" w:pos="1134"/>
          <w:tab w:val="clear" w:pos="1871"/>
          <w:tab w:val="clear" w:pos="2268"/>
        </w:tabs>
        <w:overflowPunct/>
        <w:autoSpaceDE/>
        <w:autoSpaceDN/>
        <w:adjustRightInd/>
        <w:spacing w:before="0"/>
        <w:textAlignment w:val="auto"/>
        <w:rPr>
          <w:szCs w:val="24"/>
          <w:lang w:val="fr-FR" w:eastAsia="zh-CN"/>
        </w:rPr>
      </w:pPr>
    </w:p>
    <w:p w:rsidR="003229EF" w:rsidRPr="00DC6B8F" w:rsidRDefault="003229EF" w:rsidP="009F6CC0">
      <w:pPr>
        <w:tabs>
          <w:tab w:val="clear" w:pos="1134"/>
          <w:tab w:val="clear" w:pos="1871"/>
          <w:tab w:val="clear" w:pos="2268"/>
        </w:tabs>
        <w:overflowPunct/>
        <w:autoSpaceDE/>
        <w:autoSpaceDN/>
        <w:adjustRightInd/>
        <w:spacing w:before="0"/>
        <w:textAlignment w:val="auto"/>
        <w:rPr>
          <w:szCs w:val="24"/>
          <w:lang w:val="fr-FR" w:eastAsia="zh-CN"/>
        </w:rPr>
      </w:pP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en-US" w:eastAsia="zh-CN"/>
        </w:rPr>
      </w:pPr>
    </w:p>
    <w:p w:rsidR="009F6CC0" w:rsidRPr="00DC6B8F" w:rsidRDefault="009F6CC0" w:rsidP="00A37938">
      <w:pPr>
        <w:pStyle w:val="Figure"/>
        <w:rPr>
          <w:lang w:val="fr-FR"/>
        </w:rPr>
      </w:pPr>
      <w:r w:rsidRPr="00DC6B8F">
        <w:rPr>
          <w:lang w:val="fr-FR"/>
        </w:rPr>
        <w:object w:dxaOrig="15691" w:dyaOrig="9614">
          <v:shape id="_x0000_i1035" type="#_x0000_t75" style="width:498.35pt;height:306.15pt" o:ole="">
            <v:imagedata r:id="rId242" o:title=""/>
          </v:shape>
          <o:OLEObject Type="Embed" ProgID="CorelDRAW.Graphic.14" ShapeID="_x0000_i1035" DrawAspect="Content" ObjectID="_1580300480" r:id="rId243"/>
        </w:object>
      </w:r>
    </w:p>
    <w:p w:rsidR="009F6CC0" w:rsidRPr="00DC6B8F" w:rsidRDefault="009F6CC0" w:rsidP="00A37938">
      <w:pPr>
        <w:pStyle w:val="FigureNoTitle0"/>
        <w:rPr>
          <w:lang w:eastAsia="zh-CN"/>
        </w:rPr>
      </w:pPr>
      <w:r w:rsidRPr="00DC6B8F">
        <w:rPr>
          <w:rFonts w:hint="eastAsia"/>
          <w:lang w:eastAsia="zh-CN"/>
        </w:rPr>
        <w:t>图</w:t>
      </w:r>
      <w:r w:rsidRPr="00DC6B8F">
        <w:rPr>
          <w:lang w:eastAsia="zh-CN"/>
        </w:rPr>
        <w:t xml:space="preserve"> 6 – </w:t>
      </w:r>
      <w:r w:rsidRPr="00DC6B8F">
        <w:rPr>
          <w:rFonts w:hint="eastAsia"/>
          <w:lang w:eastAsia="zh-CN"/>
        </w:rPr>
        <w:t>采用协作交流方式时的工作流程图</w:t>
      </w:r>
    </w:p>
    <w:p w:rsidR="009F6CC0" w:rsidRPr="00DC6B8F" w:rsidRDefault="009F6CC0" w:rsidP="00A37938">
      <w:pPr>
        <w:pStyle w:val="Heading2"/>
        <w:rPr>
          <w:lang w:val="fr-FR" w:eastAsia="zh-CN"/>
        </w:rPr>
      </w:pPr>
      <w:bookmarkStart w:id="713" w:name="_Toc276546003"/>
      <w:bookmarkStart w:id="714" w:name="_Toc404085544"/>
      <w:r w:rsidRPr="00DC6B8F">
        <w:rPr>
          <w:lang w:val="fr-FR" w:eastAsia="zh-CN"/>
        </w:rPr>
        <w:t>7.2</w:t>
      </w:r>
      <w:r w:rsidRPr="00DC6B8F">
        <w:rPr>
          <w:lang w:val="fr-FR" w:eastAsia="zh-CN"/>
        </w:rPr>
        <w:tab/>
      </w:r>
      <w:r w:rsidRPr="00DC6B8F">
        <w:rPr>
          <w:rFonts w:hint="eastAsia"/>
          <w:lang w:val="fr-FR" w:eastAsia="zh-CN"/>
        </w:rPr>
        <w:t>出席工作</w:t>
      </w:r>
      <w:r w:rsidRPr="00DC6B8F">
        <w:rPr>
          <w:rFonts w:ascii="SimSun" w:hAnsi="SimSun" w:cs="SimSun" w:hint="eastAsia"/>
          <w:lang w:val="fr-FR" w:eastAsia="zh-CN"/>
        </w:rPr>
        <w:t>级别</w:t>
      </w:r>
      <w:r w:rsidRPr="00DC6B8F">
        <w:rPr>
          <w:rFonts w:ascii="MS Mincho" w:hAnsi="MS Mincho" w:cs="MS Mincho" w:hint="eastAsia"/>
          <w:lang w:val="fr-FR" w:eastAsia="zh-CN"/>
        </w:rPr>
        <w:t>会</w:t>
      </w:r>
      <w:r w:rsidRPr="00DC6B8F">
        <w:rPr>
          <w:rFonts w:ascii="SimSun" w:hAnsi="SimSun" w:cs="SimSun" w:hint="eastAsia"/>
          <w:lang w:val="fr-FR" w:eastAsia="zh-CN"/>
        </w:rPr>
        <w:t>议</w:t>
      </w:r>
      <w:bookmarkEnd w:id="713"/>
      <w:bookmarkEnd w:id="714"/>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个人较充分地出席两个机构的工作级别会议，会有助于协作。</w:t>
      </w:r>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一个机构出席另一机构的工作级别会议，是通过联络程序进行的（见</w:t>
      </w:r>
      <w:r w:rsidRPr="00DC6B8F">
        <w:rPr>
          <w:rFonts w:hint="eastAsia"/>
          <w:szCs w:val="24"/>
          <w:lang w:val="fr-FR" w:eastAsia="zh-CN"/>
        </w:rPr>
        <w:t>6.2</w:t>
      </w:r>
      <w:r w:rsidRPr="00DC6B8F">
        <w:rPr>
          <w:rFonts w:hint="eastAsia"/>
          <w:szCs w:val="24"/>
          <w:lang w:val="fr-FR" w:eastAsia="zh-CN"/>
        </w:rPr>
        <w:t>）。以联系人身份出席会议的个人，应熟悉会议举办机构的程序。</w:t>
      </w:r>
    </w:p>
    <w:p w:rsidR="009F6CC0" w:rsidRPr="00DC6B8F" w:rsidRDefault="009F6CC0" w:rsidP="00A37938">
      <w:pPr>
        <w:pStyle w:val="Heading2"/>
        <w:rPr>
          <w:lang w:val="fr-FR" w:eastAsia="zh-CN"/>
        </w:rPr>
      </w:pPr>
      <w:bookmarkStart w:id="715" w:name="_Toc276546004"/>
      <w:bookmarkStart w:id="716" w:name="_Toc404085545"/>
      <w:r w:rsidRPr="00DC6B8F">
        <w:rPr>
          <w:lang w:val="fr-FR" w:eastAsia="zh-CN"/>
        </w:rPr>
        <w:t>7.3</w:t>
      </w:r>
      <w:r w:rsidRPr="00DC6B8F">
        <w:rPr>
          <w:lang w:val="fr-FR" w:eastAsia="zh-CN"/>
        </w:rPr>
        <w:tab/>
      </w:r>
      <w:r w:rsidRPr="00DC6B8F">
        <w:rPr>
          <w:rFonts w:ascii="SimSun" w:hAnsi="SimSun" w:hint="eastAsia"/>
          <w:lang w:val="fr-FR" w:eastAsia="zh-CN"/>
        </w:rPr>
        <w:t>时间安排</w:t>
      </w:r>
      <w:bookmarkEnd w:id="715"/>
      <w:bookmarkEnd w:id="716"/>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随着工作走向成熟，有必要慎重研究表决的时间安排，以考虑到</w:t>
      </w:r>
      <w:r w:rsidRPr="00DC6B8F">
        <w:rPr>
          <w:szCs w:val="24"/>
          <w:lang w:val="fr-FR" w:eastAsia="zh-CN"/>
        </w:rPr>
        <w:t>JTC 1 SC</w:t>
      </w:r>
      <w:r w:rsidRPr="00DC6B8F">
        <w:rPr>
          <w:rFonts w:hint="eastAsia"/>
          <w:szCs w:val="24"/>
          <w:lang w:val="fr-FR" w:eastAsia="zh-CN"/>
        </w:rPr>
        <w:t>和</w:t>
      </w:r>
      <w:r w:rsidRPr="00DC6B8F">
        <w:rPr>
          <w:szCs w:val="24"/>
          <w:lang w:val="fr-FR" w:eastAsia="zh-CN"/>
        </w:rPr>
        <w:t>WG</w:t>
      </w:r>
      <w:r w:rsidRPr="00DC6B8F">
        <w:rPr>
          <w:rFonts w:hint="eastAsia"/>
          <w:szCs w:val="24"/>
          <w:lang w:val="fr-FR" w:eastAsia="zh-CN"/>
        </w:rPr>
        <w:t>（例如所有授权进入表决程序的必要决议）和</w:t>
      </w:r>
      <w:r w:rsidRPr="00DC6B8F">
        <w:rPr>
          <w:szCs w:val="24"/>
          <w:lang w:val="fr-FR" w:eastAsia="zh-CN"/>
        </w:rPr>
        <w:t>ITU-T SG</w:t>
      </w:r>
      <w:r w:rsidRPr="00DC6B8F">
        <w:rPr>
          <w:rFonts w:hint="eastAsia"/>
          <w:szCs w:val="24"/>
          <w:lang w:val="fr-FR" w:eastAsia="zh-CN"/>
        </w:rPr>
        <w:t>（例如批准程序的确定（</w:t>
      </w:r>
      <w:r w:rsidRPr="00DC6B8F">
        <w:rPr>
          <w:szCs w:val="24"/>
          <w:lang w:val="fr-FR" w:eastAsia="zh-CN"/>
        </w:rPr>
        <w:t>TAP</w:t>
      </w:r>
      <w:r w:rsidRPr="00DC6B8F">
        <w:rPr>
          <w:rFonts w:hint="eastAsia"/>
          <w:szCs w:val="24"/>
          <w:lang w:val="fr-FR" w:eastAsia="zh-CN"/>
        </w:rPr>
        <w:t>）或赞同（</w:t>
      </w:r>
      <w:r w:rsidRPr="00DC6B8F">
        <w:rPr>
          <w:szCs w:val="24"/>
          <w:lang w:val="fr-FR" w:eastAsia="zh-CN"/>
        </w:rPr>
        <w:t>AAP</w:t>
      </w:r>
      <w:r w:rsidRPr="00DC6B8F">
        <w:rPr>
          <w:rFonts w:hint="eastAsia"/>
          <w:szCs w:val="24"/>
          <w:lang w:val="fr-FR" w:eastAsia="zh-CN"/>
        </w:rPr>
        <w:t>）步骤），从而及时实现必要的同步化。</w:t>
      </w:r>
    </w:p>
    <w:p w:rsidR="009F6CC0" w:rsidRPr="00DC6B8F" w:rsidRDefault="009F6CC0" w:rsidP="00A37938">
      <w:pPr>
        <w:pStyle w:val="Heading2"/>
        <w:rPr>
          <w:lang w:val="fr-FR" w:eastAsia="zh-CN"/>
        </w:rPr>
      </w:pPr>
      <w:bookmarkStart w:id="717" w:name="_Toc276546005"/>
      <w:bookmarkStart w:id="718" w:name="_Toc404085546"/>
      <w:r w:rsidRPr="00DC6B8F">
        <w:rPr>
          <w:lang w:val="fr-FR" w:eastAsia="zh-CN"/>
        </w:rPr>
        <w:t>7.4</w:t>
      </w:r>
      <w:r w:rsidRPr="00DC6B8F">
        <w:rPr>
          <w:lang w:val="fr-FR" w:eastAsia="zh-CN"/>
        </w:rPr>
        <w:tab/>
      </w:r>
      <w:r w:rsidRPr="00DC6B8F">
        <w:rPr>
          <w:rFonts w:hint="eastAsia"/>
          <w:lang w:val="fr-FR" w:eastAsia="zh-CN"/>
        </w:rPr>
        <w:t>文稿</w:t>
      </w:r>
      <w:bookmarkEnd w:id="717"/>
      <w:bookmarkEnd w:id="718"/>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各个工作级别小组根据各自机构的正常程序处理文稿。此外，必须将文稿的分析结果迅速送交其它工作级别小组。</w:t>
      </w:r>
    </w:p>
    <w:p w:rsidR="00A37938" w:rsidRDefault="00A37938">
      <w:pPr>
        <w:tabs>
          <w:tab w:val="clear" w:pos="1134"/>
          <w:tab w:val="clear" w:pos="1871"/>
          <w:tab w:val="clear" w:pos="2268"/>
        </w:tabs>
        <w:overflowPunct/>
        <w:autoSpaceDE/>
        <w:autoSpaceDN/>
        <w:adjustRightInd/>
        <w:spacing w:before="0"/>
        <w:jc w:val="left"/>
        <w:textAlignment w:val="auto"/>
        <w:rPr>
          <w:b/>
          <w:sz w:val="26"/>
          <w:lang w:val="fr-FR" w:eastAsia="zh-CN"/>
        </w:rPr>
      </w:pPr>
      <w:bookmarkStart w:id="719" w:name="_Toc276546006"/>
      <w:bookmarkStart w:id="720" w:name="_Toc404085547"/>
      <w:r>
        <w:rPr>
          <w:lang w:val="fr-FR" w:eastAsia="zh-CN"/>
        </w:rPr>
        <w:br w:type="page"/>
      </w:r>
    </w:p>
    <w:p w:rsidR="009F6CC0" w:rsidRPr="00DC6B8F" w:rsidRDefault="009F6CC0" w:rsidP="00A37938">
      <w:pPr>
        <w:pStyle w:val="Heading2"/>
        <w:rPr>
          <w:lang w:val="fr-FR" w:eastAsia="zh-CN"/>
        </w:rPr>
      </w:pPr>
      <w:r w:rsidRPr="00DC6B8F">
        <w:rPr>
          <w:lang w:val="fr-FR" w:eastAsia="zh-CN"/>
        </w:rPr>
        <w:t>7.5</w:t>
      </w:r>
      <w:r w:rsidRPr="00DC6B8F">
        <w:rPr>
          <w:lang w:val="fr-FR" w:eastAsia="zh-CN"/>
        </w:rPr>
        <w:tab/>
      </w:r>
      <w:r w:rsidRPr="00DC6B8F">
        <w:rPr>
          <w:rFonts w:hint="eastAsia"/>
          <w:lang w:val="fr-FR" w:eastAsia="zh-CN"/>
        </w:rPr>
        <w:t>共同案文的</w:t>
      </w:r>
      <w:r w:rsidRPr="00DC6B8F">
        <w:rPr>
          <w:rFonts w:ascii="SimSun" w:hAnsi="SimSun" w:cs="SimSun" w:hint="eastAsia"/>
          <w:lang w:val="fr-FR" w:eastAsia="zh-CN"/>
        </w:rPr>
        <w:t>编辑</w:t>
      </w:r>
      <w:r w:rsidRPr="00DC6B8F">
        <w:rPr>
          <w:rFonts w:ascii="MS Mincho" w:hAnsi="MS Mincho" w:cs="MS Mincho" w:hint="eastAsia"/>
          <w:lang w:val="fr-FR" w:eastAsia="zh-CN"/>
        </w:rPr>
        <w:t>人</w:t>
      </w:r>
      <w:r w:rsidRPr="00DC6B8F">
        <w:rPr>
          <w:rFonts w:ascii="SimSun" w:hAnsi="SimSun" w:cs="SimSun" w:hint="eastAsia"/>
          <w:lang w:val="fr-FR" w:eastAsia="zh-CN"/>
        </w:rPr>
        <w:t>员</w:t>
      </w:r>
      <w:bookmarkEnd w:id="719"/>
      <w:bookmarkEnd w:id="720"/>
    </w:p>
    <w:p w:rsidR="009F6CC0" w:rsidRPr="00DC6B8F" w:rsidRDefault="009F6CC0" w:rsidP="00A37938">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强烈建议两个工作级别小组就单一或一组编辑人员达成协议，以保持一份主协作案文。指定的编辑人员将根据</w:t>
      </w:r>
      <w:r w:rsidRPr="00DC6B8F">
        <w:rPr>
          <w:szCs w:val="24"/>
          <w:lang w:val="fr-FR" w:eastAsia="zh-CN"/>
        </w:rPr>
        <w:t>ISO/IEC</w:t>
      </w:r>
      <w:r w:rsidRPr="00DC6B8F">
        <w:rPr>
          <w:rFonts w:hint="eastAsia"/>
          <w:szCs w:val="24"/>
          <w:lang w:val="fr-FR" w:eastAsia="zh-CN"/>
        </w:rPr>
        <w:t>和</w:t>
      </w:r>
      <w:r w:rsidRPr="00DC6B8F">
        <w:rPr>
          <w:szCs w:val="24"/>
          <w:lang w:val="fr-FR" w:eastAsia="zh-CN"/>
        </w:rPr>
        <w:t>ITU-T</w:t>
      </w:r>
      <w:r w:rsidRPr="00DC6B8F">
        <w:rPr>
          <w:rFonts w:hint="eastAsia"/>
          <w:szCs w:val="24"/>
          <w:lang w:val="fr-FR" w:eastAsia="zh-CN"/>
        </w:rPr>
        <w:t>秘书处达成一致的通用格式标准，起草和保持案文草案（见第</w:t>
      </w:r>
      <w:r w:rsidRPr="00DC6B8F">
        <w:rPr>
          <w:rFonts w:hint="eastAsia"/>
          <w:szCs w:val="24"/>
          <w:lang w:val="fr-FR" w:eastAsia="zh-CN"/>
        </w:rPr>
        <w:t>1.3</w:t>
      </w:r>
      <w:r w:rsidRPr="00DC6B8F">
        <w:rPr>
          <w:rFonts w:hint="eastAsia"/>
          <w:szCs w:val="24"/>
          <w:lang w:val="fr-FR" w:eastAsia="zh-CN"/>
        </w:rPr>
        <w:t>节的注）。主协作案文草案只有在两个小组就具体案文达成一致的情况下才能更新。</w:t>
      </w:r>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应注明每次重复提出协作草案案文的日期，并须以修改符标出以往草案的修改之处。</w:t>
      </w:r>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指定的编辑人员负责通过草案迭代提出案文和最终将案文提交秘书处发布。入选从事这项工作的个人应承诺坚持工作，直至完成任务，以保持整个工作过程的连续性。</w:t>
      </w:r>
    </w:p>
    <w:p w:rsidR="009F6CC0" w:rsidRPr="00DC6B8F" w:rsidRDefault="009F6CC0" w:rsidP="00A37938">
      <w:pPr>
        <w:pStyle w:val="Heading2"/>
        <w:rPr>
          <w:lang w:val="fr-FR" w:eastAsia="zh-CN"/>
        </w:rPr>
      </w:pPr>
      <w:bookmarkStart w:id="721" w:name="_Toc276546007"/>
      <w:bookmarkStart w:id="722" w:name="_Toc404085548"/>
      <w:r w:rsidRPr="00DC6B8F">
        <w:rPr>
          <w:lang w:val="fr-FR" w:eastAsia="zh-CN"/>
        </w:rPr>
        <w:t>7.6</w:t>
      </w:r>
      <w:r w:rsidRPr="00DC6B8F">
        <w:rPr>
          <w:lang w:val="fr-FR" w:eastAsia="zh-CN"/>
        </w:rPr>
        <w:tab/>
      </w:r>
      <w:r w:rsidRPr="00DC6B8F">
        <w:rPr>
          <w:rFonts w:hint="eastAsia"/>
          <w:lang w:val="fr-FR" w:eastAsia="zh-CN"/>
        </w:rPr>
        <w:t>达成共</w:t>
      </w:r>
      <w:r w:rsidRPr="00DC6B8F">
        <w:rPr>
          <w:rFonts w:ascii="SimSun" w:hAnsi="SimSun" w:cs="SimSun" w:hint="eastAsia"/>
          <w:lang w:val="fr-FR" w:eastAsia="zh-CN"/>
        </w:rPr>
        <w:t>识</w:t>
      </w:r>
      <w:bookmarkEnd w:id="721"/>
      <w:bookmarkEnd w:id="722"/>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在文件草案起草、案文草案编辑和表决及意见解决过程中，必须保持密切联系，以确保在寻求共识过程中考虑到所有相关方的意见。两个工作级别小组之间的互动应当形成合力。召开这些会议应能培育这种合作精神。</w:t>
      </w:r>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szCs w:val="24"/>
          <w:lang w:val="fr-FR" w:eastAsia="zh-CN"/>
        </w:rPr>
        <w:t>JTC 1</w:t>
      </w:r>
      <w:r w:rsidRPr="00DC6B8F">
        <w:rPr>
          <w:rFonts w:hint="eastAsia"/>
          <w:szCs w:val="24"/>
          <w:lang w:val="fr-FR" w:eastAsia="zh-CN"/>
        </w:rPr>
        <w:t>和</w:t>
      </w:r>
      <w:r w:rsidRPr="00DC6B8F">
        <w:rPr>
          <w:szCs w:val="24"/>
          <w:lang w:val="fr-FR" w:eastAsia="zh-CN"/>
        </w:rPr>
        <w:t>ITU-T</w:t>
      </w:r>
      <w:r w:rsidRPr="00DC6B8F">
        <w:rPr>
          <w:rFonts w:hint="eastAsia"/>
          <w:szCs w:val="24"/>
          <w:lang w:val="fr-FR" w:eastAsia="zh-CN"/>
        </w:rPr>
        <w:t>专家在其国家层面表达的一致观点，将共同推动在进程的每一阶段取得共识，</w:t>
      </w:r>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总之，这样做的目的是使协议的共识度和稳定度随着协议进程的每一阶段而提高。</w:t>
      </w:r>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显然在极少数情况下，考虑到</w:t>
      </w:r>
      <w:r w:rsidRPr="00DC6B8F">
        <w:rPr>
          <w:szCs w:val="24"/>
          <w:lang w:val="fr-FR" w:eastAsia="zh-CN"/>
        </w:rPr>
        <w:t>JTC 1</w:t>
      </w:r>
      <w:r w:rsidRPr="00DC6B8F">
        <w:rPr>
          <w:rFonts w:hint="eastAsia"/>
          <w:szCs w:val="24"/>
          <w:lang w:val="fr-FR" w:eastAsia="zh-CN"/>
        </w:rPr>
        <w:t>和</w:t>
      </w:r>
      <w:r w:rsidRPr="00DC6B8F">
        <w:rPr>
          <w:szCs w:val="24"/>
          <w:lang w:val="fr-FR" w:eastAsia="zh-CN"/>
        </w:rPr>
        <w:t>ITU-T</w:t>
      </w:r>
      <w:r w:rsidRPr="00DC6B8F">
        <w:rPr>
          <w:rFonts w:hint="eastAsia"/>
          <w:szCs w:val="24"/>
          <w:lang w:val="fr-FR" w:eastAsia="zh-CN"/>
        </w:rPr>
        <w:t>的需求，通用案文的制定过程中存在一个或多个具体的技术差异也是必要的。应对所有提出的差异进行仔细研究，以保证它们都是合理的需要。当出现这种情况时，通用案文应包括各机构所需的全部技术资料，并以文字注明哪些案文只适用一个机构。</w:t>
      </w:r>
    </w:p>
    <w:p w:rsidR="009F6CC0" w:rsidRPr="00DC6B8F" w:rsidRDefault="009F6CC0" w:rsidP="00A37938">
      <w:pPr>
        <w:pStyle w:val="Heading2"/>
        <w:rPr>
          <w:lang w:val="fr-FR" w:eastAsia="zh-CN"/>
        </w:rPr>
      </w:pPr>
      <w:bookmarkStart w:id="723" w:name="_Toc276546008"/>
      <w:bookmarkStart w:id="724" w:name="_Toc404085549"/>
      <w:r w:rsidRPr="00DC6B8F">
        <w:rPr>
          <w:lang w:val="fr-FR" w:eastAsia="zh-CN"/>
        </w:rPr>
        <w:t>7.7</w:t>
      </w:r>
      <w:r w:rsidRPr="00DC6B8F">
        <w:rPr>
          <w:lang w:val="fr-FR" w:eastAsia="zh-CN"/>
        </w:rPr>
        <w:tab/>
      </w:r>
      <w:r w:rsidRPr="00DC6B8F">
        <w:rPr>
          <w:rFonts w:ascii="SimSun" w:hAnsi="SimSun" w:cs="SimSun" w:hint="eastAsia"/>
          <w:lang w:val="fr-FR" w:eastAsia="zh-CN"/>
        </w:rPr>
        <w:t>进</w:t>
      </w:r>
      <w:r w:rsidRPr="00DC6B8F">
        <w:rPr>
          <w:rFonts w:ascii="MS Mincho" w:hAnsi="MS Mincho" w:cs="MS Mincho" w:hint="eastAsia"/>
          <w:lang w:val="fr-FR" w:eastAsia="zh-CN"/>
        </w:rPr>
        <w:t>展</w:t>
      </w:r>
      <w:r w:rsidRPr="00DC6B8F">
        <w:rPr>
          <w:rFonts w:ascii="SimSun" w:hAnsi="SimSun" w:cs="SimSun" w:hint="eastAsia"/>
          <w:lang w:val="fr-FR" w:eastAsia="zh-CN"/>
        </w:rPr>
        <w:t>报</w:t>
      </w:r>
      <w:r w:rsidRPr="00DC6B8F">
        <w:rPr>
          <w:rFonts w:ascii="MS Mincho" w:hAnsi="MS Mincho" w:cs="MS Mincho" w:hint="eastAsia"/>
          <w:lang w:val="fr-FR" w:eastAsia="zh-CN"/>
        </w:rPr>
        <w:t>告</w:t>
      </w:r>
      <w:bookmarkEnd w:id="723"/>
      <w:bookmarkEnd w:id="724"/>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每个工作级别小组负责遵照正常程序，向其上级</w:t>
      </w:r>
      <w:r w:rsidRPr="00DC6B8F">
        <w:rPr>
          <w:szCs w:val="24"/>
          <w:lang w:val="fr-FR" w:eastAsia="zh-CN"/>
        </w:rPr>
        <w:t>SG/WP</w:t>
      </w:r>
      <w:r w:rsidRPr="00DC6B8F">
        <w:rPr>
          <w:rFonts w:hint="eastAsia"/>
          <w:szCs w:val="24"/>
          <w:lang w:val="fr-FR" w:eastAsia="zh-CN"/>
        </w:rPr>
        <w:t>或</w:t>
      </w:r>
      <w:r w:rsidRPr="00DC6B8F">
        <w:rPr>
          <w:szCs w:val="24"/>
          <w:lang w:val="fr-FR" w:eastAsia="zh-CN"/>
        </w:rPr>
        <w:t>SC/WG</w:t>
      </w:r>
      <w:r w:rsidRPr="00DC6B8F">
        <w:rPr>
          <w:rFonts w:hint="eastAsia"/>
          <w:szCs w:val="24"/>
          <w:lang w:val="fr-FR" w:eastAsia="zh-CN"/>
        </w:rPr>
        <w:t>提供有关其会议的书面报告。这些报告应对会议内容作出归纳，包括达成的协议、确定的进一步研究领域、合作的进展情况和计划的未来阶段性成果（见第</w:t>
      </w:r>
      <w:r w:rsidRPr="00DC6B8F">
        <w:rPr>
          <w:szCs w:val="24"/>
          <w:lang w:val="fr-FR" w:eastAsia="zh-CN"/>
        </w:rPr>
        <w:t>5.2</w:t>
      </w:r>
      <w:r w:rsidRPr="00DC6B8F">
        <w:rPr>
          <w:rFonts w:hint="eastAsia"/>
          <w:szCs w:val="24"/>
          <w:lang w:val="fr-FR" w:eastAsia="zh-CN"/>
        </w:rPr>
        <w:t>段）。</w:t>
      </w:r>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这些报告或根据要求提供的报告摘要，应通过正常联络程序转呈其它工作级别小组。会议报告应包括足够信息，使协作工作能够在两个机构当中尽可能有效地并行推进。</w:t>
      </w:r>
    </w:p>
    <w:p w:rsidR="00DC5724" w:rsidRDefault="00DC5724">
      <w:pPr>
        <w:tabs>
          <w:tab w:val="clear" w:pos="1134"/>
          <w:tab w:val="clear" w:pos="1871"/>
          <w:tab w:val="clear" w:pos="2268"/>
        </w:tabs>
        <w:overflowPunct/>
        <w:autoSpaceDE/>
        <w:autoSpaceDN/>
        <w:adjustRightInd/>
        <w:spacing w:before="0"/>
        <w:jc w:val="left"/>
        <w:textAlignment w:val="auto"/>
        <w:rPr>
          <w:b/>
          <w:sz w:val="26"/>
          <w:lang w:val="fr-FR" w:eastAsia="zh-CN"/>
        </w:rPr>
      </w:pPr>
      <w:bookmarkStart w:id="725" w:name="_Toc276546009"/>
      <w:bookmarkStart w:id="726" w:name="_Toc404085550"/>
      <w:r>
        <w:rPr>
          <w:lang w:val="fr-FR" w:eastAsia="zh-CN"/>
        </w:rPr>
        <w:br w:type="page"/>
      </w:r>
    </w:p>
    <w:p w:rsidR="009F6CC0" w:rsidRPr="00DC6B8F" w:rsidRDefault="009F6CC0" w:rsidP="00A37938">
      <w:pPr>
        <w:pStyle w:val="Heading2"/>
        <w:rPr>
          <w:lang w:val="fr-FR" w:eastAsia="zh-CN"/>
        </w:rPr>
      </w:pPr>
      <w:r w:rsidRPr="00DC6B8F">
        <w:rPr>
          <w:lang w:val="fr-FR" w:eastAsia="zh-CN"/>
        </w:rPr>
        <w:t>7.8</w:t>
      </w:r>
      <w:r w:rsidRPr="00DC6B8F">
        <w:rPr>
          <w:lang w:val="fr-FR" w:eastAsia="zh-CN"/>
        </w:rPr>
        <w:tab/>
      </w:r>
      <w:r w:rsidRPr="00DC6B8F">
        <w:rPr>
          <w:rFonts w:ascii="SimSun" w:hAnsi="SimSun" w:cs="SimSun" w:hint="eastAsia"/>
          <w:lang w:val="fr-FR" w:eastAsia="zh-CN"/>
        </w:rPr>
        <w:t>联络</w:t>
      </w:r>
      <w:bookmarkEnd w:id="725"/>
      <w:bookmarkEnd w:id="726"/>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必须确保信息技术领域的工作协调一致。因此，与确认具有相应关联的其它活动和机构保持已建立的联络关系，对于工作的成功至关重要。应分发传阅会议报告和草案并征求意见。联络文稿和意见被视为补充意见，用于推进工作和发现其它问题。</w:t>
      </w:r>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各机构以正常方式处理联络问题。然而，共同关注的联络问题应与其它工作级别小组共享。</w:t>
      </w:r>
    </w:p>
    <w:p w:rsidR="009F6CC0" w:rsidRPr="00DC6B8F" w:rsidRDefault="009F6CC0" w:rsidP="00A37938">
      <w:pPr>
        <w:pStyle w:val="Heading2"/>
        <w:rPr>
          <w:lang w:val="fr-FR" w:eastAsia="zh-CN"/>
        </w:rPr>
      </w:pPr>
      <w:bookmarkStart w:id="727" w:name="_Toc276546010"/>
      <w:bookmarkStart w:id="728" w:name="_Toc404085551"/>
      <w:r w:rsidRPr="00DC6B8F">
        <w:rPr>
          <w:lang w:val="fr-FR" w:eastAsia="zh-CN"/>
        </w:rPr>
        <w:t>7.9</w:t>
      </w:r>
      <w:r w:rsidRPr="00DC6B8F">
        <w:rPr>
          <w:lang w:val="fr-FR" w:eastAsia="zh-CN"/>
        </w:rPr>
        <w:tab/>
      </w:r>
      <w:r w:rsidRPr="00DC6B8F">
        <w:rPr>
          <w:rFonts w:hint="eastAsia"/>
          <w:lang w:val="fr-FR" w:eastAsia="zh-CN"/>
        </w:rPr>
        <w:t>同</w:t>
      </w:r>
      <w:r w:rsidRPr="00DC6B8F">
        <w:rPr>
          <w:rFonts w:ascii="SimSun" w:hAnsi="SimSun" w:cs="SimSun" w:hint="eastAsia"/>
          <w:lang w:val="fr-FR" w:eastAsia="zh-CN"/>
        </w:rPr>
        <w:t>步</w:t>
      </w:r>
      <w:r w:rsidRPr="00DC6B8F">
        <w:rPr>
          <w:rFonts w:ascii="MS Mincho" w:hAnsi="MS Mincho" w:cs="MS Mincho" w:hint="eastAsia"/>
          <w:lang w:val="fr-FR" w:eastAsia="zh-CN"/>
        </w:rPr>
        <w:t>批准程序</w:t>
      </w:r>
      <w:bookmarkEnd w:id="727"/>
      <w:bookmarkEnd w:id="728"/>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每个机构都保留了各自将批准的合作结果作为国际标准和</w:t>
      </w:r>
      <w:r w:rsidRPr="00DC6B8F">
        <w:rPr>
          <w:szCs w:val="24"/>
          <w:lang w:val="fr-FR" w:eastAsia="zh-CN"/>
        </w:rPr>
        <w:t>ITU-T</w:t>
      </w:r>
      <w:r w:rsidRPr="00DC6B8F">
        <w:rPr>
          <w:rFonts w:hint="eastAsia"/>
          <w:szCs w:val="24"/>
          <w:lang w:val="fr-FR" w:eastAsia="zh-CN"/>
        </w:rPr>
        <w:t>建议书的程序。第</w:t>
      </w:r>
      <w:r w:rsidRPr="00DC6B8F">
        <w:rPr>
          <w:rFonts w:hint="eastAsia"/>
          <w:szCs w:val="24"/>
          <w:lang w:val="fr-FR" w:eastAsia="zh-CN"/>
        </w:rPr>
        <w:t>3</w:t>
      </w:r>
      <w:r w:rsidRPr="00DC6B8F">
        <w:rPr>
          <w:rFonts w:hint="eastAsia"/>
          <w:szCs w:val="24"/>
          <w:lang w:val="fr-FR" w:eastAsia="zh-CN"/>
        </w:rPr>
        <w:t>段提出了须遵守的具体机构程序和政策。以下段落介绍了将不同批准阶段同步化的程序。</w:t>
      </w:r>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如上述第</w:t>
      </w:r>
      <w:r w:rsidRPr="00DC6B8F">
        <w:rPr>
          <w:szCs w:val="24"/>
          <w:lang w:val="fr-FR" w:eastAsia="zh-CN"/>
        </w:rPr>
        <w:t>7.7</w:t>
      </w:r>
      <w:r w:rsidRPr="00DC6B8F">
        <w:rPr>
          <w:rFonts w:hint="eastAsia"/>
          <w:szCs w:val="24"/>
          <w:lang w:val="fr-FR" w:eastAsia="zh-CN"/>
        </w:rPr>
        <w:t>段所述，各工作级别小组须及时向上级通报协作进展。当工作进展到能够有一定把握地确定同步批准时间安排的时候，两个工作级别小组必须共同规划具体步骤，并考虑到计划召开</w:t>
      </w:r>
      <w:r w:rsidRPr="00DC6B8F">
        <w:rPr>
          <w:szCs w:val="24"/>
          <w:lang w:val="fr-FR" w:eastAsia="zh-CN"/>
        </w:rPr>
        <w:t>ITU-T SG</w:t>
      </w:r>
      <w:r w:rsidRPr="00DC6B8F">
        <w:rPr>
          <w:rFonts w:hint="eastAsia"/>
          <w:szCs w:val="24"/>
          <w:lang w:val="fr-FR" w:eastAsia="zh-CN"/>
        </w:rPr>
        <w:t>和</w:t>
      </w:r>
      <w:r w:rsidRPr="00DC6B8F">
        <w:rPr>
          <w:szCs w:val="24"/>
          <w:lang w:val="fr-FR" w:eastAsia="zh-CN"/>
        </w:rPr>
        <w:t>JTC 1 SC</w:t>
      </w:r>
      <w:r w:rsidRPr="00DC6B8F">
        <w:rPr>
          <w:rFonts w:hint="eastAsia"/>
          <w:szCs w:val="24"/>
          <w:lang w:val="fr-FR" w:eastAsia="zh-CN"/>
        </w:rPr>
        <w:t>会议的日期。图</w:t>
      </w:r>
      <w:r w:rsidRPr="00DC6B8F">
        <w:rPr>
          <w:rFonts w:hint="eastAsia"/>
          <w:szCs w:val="24"/>
          <w:lang w:val="fr-FR" w:eastAsia="zh-CN"/>
        </w:rPr>
        <w:t>5</w:t>
      </w:r>
      <w:r w:rsidRPr="00DC6B8F">
        <w:rPr>
          <w:rFonts w:hint="eastAsia"/>
          <w:szCs w:val="24"/>
          <w:lang w:val="fr-FR" w:eastAsia="zh-CN"/>
        </w:rPr>
        <w:t>显示了两种批准程序之间所需的协调统一。</w:t>
      </w:r>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当两个工作级别小组确定的草案已经成熟，而且应该开始同步批准程序时，应将这一决定通知各上级机构。</w:t>
      </w:r>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至于</w:t>
      </w:r>
      <w:r w:rsidRPr="00DC6B8F">
        <w:rPr>
          <w:szCs w:val="24"/>
          <w:lang w:val="fr-FR" w:eastAsia="zh-CN"/>
        </w:rPr>
        <w:t>JTC 1</w:t>
      </w:r>
      <w:r w:rsidRPr="00DC6B8F">
        <w:rPr>
          <w:rFonts w:hint="eastAsia"/>
          <w:szCs w:val="24"/>
          <w:lang w:val="fr-FR" w:eastAsia="zh-CN"/>
        </w:rPr>
        <w:t>方面第一级的表决，</w:t>
      </w:r>
      <w:r w:rsidRPr="00DC6B8F">
        <w:rPr>
          <w:szCs w:val="24"/>
          <w:lang w:val="fr-FR" w:eastAsia="zh-CN"/>
        </w:rPr>
        <w:t>SC</w:t>
      </w:r>
      <w:r w:rsidRPr="00DC6B8F">
        <w:rPr>
          <w:rFonts w:hint="eastAsia"/>
          <w:szCs w:val="24"/>
          <w:lang w:val="fr-FR" w:eastAsia="zh-CN"/>
        </w:rPr>
        <w:t>秘书处将工作草案登记为委员会草案（</w:t>
      </w:r>
      <w:r w:rsidRPr="00DC6B8F">
        <w:rPr>
          <w:szCs w:val="24"/>
          <w:lang w:val="fr-FR" w:eastAsia="zh-CN"/>
        </w:rPr>
        <w:t>CD</w:t>
      </w:r>
      <w:r w:rsidRPr="00DC6B8F">
        <w:rPr>
          <w:rFonts w:hint="eastAsia"/>
          <w:szCs w:val="24"/>
          <w:lang w:val="fr-FR" w:eastAsia="zh-CN"/>
        </w:rPr>
        <w:t>）、建议的修正草案（</w:t>
      </w:r>
      <w:r w:rsidRPr="00DC6B8F">
        <w:rPr>
          <w:szCs w:val="24"/>
          <w:lang w:val="fr-FR" w:eastAsia="zh-CN"/>
        </w:rPr>
        <w:t>PDAM</w:t>
      </w:r>
      <w:r w:rsidRPr="00DC6B8F">
        <w:rPr>
          <w:rFonts w:hint="eastAsia"/>
          <w:szCs w:val="24"/>
          <w:lang w:val="fr-FR" w:eastAsia="zh-CN"/>
        </w:rPr>
        <w:t>）、建议的技术报告草案（</w:t>
      </w:r>
      <w:r w:rsidRPr="00DC6B8F">
        <w:rPr>
          <w:szCs w:val="24"/>
          <w:lang w:val="fr-FR" w:eastAsia="zh-CN"/>
        </w:rPr>
        <w:t>PDTR</w:t>
      </w:r>
      <w:r w:rsidRPr="00DC6B8F">
        <w:rPr>
          <w:rFonts w:hint="eastAsia"/>
          <w:szCs w:val="24"/>
          <w:lang w:val="fr-FR" w:eastAsia="zh-CN"/>
        </w:rPr>
        <w:t>）或建议的技术规范草案（</w:t>
      </w:r>
      <w:r w:rsidRPr="00DC6B8F">
        <w:rPr>
          <w:rFonts w:hint="eastAsia"/>
          <w:szCs w:val="24"/>
          <w:lang w:val="fr-FR" w:eastAsia="zh-CN"/>
        </w:rPr>
        <w:t>PDTS</w:t>
      </w:r>
      <w:r w:rsidRPr="00DC6B8F">
        <w:rPr>
          <w:rFonts w:hint="eastAsia"/>
          <w:szCs w:val="24"/>
          <w:lang w:val="fr-FR" w:eastAsia="zh-CN"/>
        </w:rPr>
        <w:t>），并在</w:t>
      </w:r>
      <w:r w:rsidRPr="00DC6B8F">
        <w:rPr>
          <w:szCs w:val="24"/>
          <w:lang w:val="fr-FR" w:eastAsia="zh-CN"/>
        </w:rPr>
        <w:t>SC</w:t>
      </w:r>
      <w:r w:rsidRPr="00DC6B8F">
        <w:rPr>
          <w:rFonts w:hint="eastAsia"/>
          <w:szCs w:val="24"/>
          <w:lang w:val="fr-FR" w:eastAsia="zh-CN"/>
        </w:rPr>
        <w:t>一级分发给</w:t>
      </w:r>
      <w:r w:rsidRPr="00DC6B8F">
        <w:rPr>
          <w:szCs w:val="24"/>
          <w:lang w:val="fr-FR" w:eastAsia="zh-CN"/>
        </w:rPr>
        <w:t>SC</w:t>
      </w:r>
      <w:r w:rsidRPr="00DC6B8F">
        <w:rPr>
          <w:rFonts w:hint="eastAsia"/>
          <w:szCs w:val="24"/>
          <w:lang w:val="fr-FR" w:eastAsia="zh-CN"/>
        </w:rPr>
        <w:t>的国家机构进行信函表决。表决期为二、三或四个月。草案案文还同时分发给</w:t>
      </w:r>
      <w:r w:rsidRPr="00DC6B8F">
        <w:rPr>
          <w:szCs w:val="24"/>
          <w:lang w:val="fr-FR" w:eastAsia="zh-CN"/>
        </w:rPr>
        <w:t>ITU-T SG</w:t>
      </w:r>
      <w:r w:rsidRPr="00DC6B8F">
        <w:rPr>
          <w:rFonts w:hint="eastAsia"/>
          <w:szCs w:val="24"/>
          <w:lang w:val="fr-FR" w:eastAsia="zh-CN"/>
        </w:rPr>
        <w:t>成员进行审议和发表意见。</w:t>
      </w:r>
      <w:r w:rsidRPr="00DC6B8F">
        <w:rPr>
          <w:szCs w:val="24"/>
          <w:lang w:val="fr-FR" w:eastAsia="zh-CN"/>
        </w:rPr>
        <w:t>ITU-T</w:t>
      </w:r>
      <w:r w:rsidRPr="00DC6B8F">
        <w:rPr>
          <w:rFonts w:hint="eastAsia"/>
          <w:szCs w:val="24"/>
          <w:lang w:val="fr-FR" w:eastAsia="zh-CN"/>
        </w:rPr>
        <w:t>成员应在同一时间段内发表意见。</w:t>
      </w:r>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szCs w:val="24"/>
          <w:lang w:val="fr-FR" w:eastAsia="zh-CN"/>
        </w:rPr>
        <w:t>SC</w:t>
      </w:r>
      <w:r w:rsidRPr="00DC6B8F">
        <w:rPr>
          <w:rFonts w:hint="eastAsia"/>
          <w:szCs w:val="24"/>
          <w:lang w:val="fr-FR" w:eastAsia="zh-CN"/>
        </w:rPr>
        <w:t>秘书处收集国家机构对</w:t>
      </w:r>
      <w:r w:rsidRPr="00DC6B8F">
        <w:rPr>
          <w:szCs w:val="24"/>
          <w:lang w:val="fr-FR" w:eastAsia="zh-CN"/>
        </w:rPr>
        <w:t>CD</w:t>
      </w:r>
      <w:r w:rsidRPr="00DC6B8F">
        <w:rPr>
          <w:rFonts w:hint="eastAsia"/>
          <w:szCs w:val="24"/>
          <w:lang w:val="fr-FR" w:eastAsia="zh-CN"/>
        </w:rPr>
        <w:t>、</w:t>
      </w:r>
      <w:r w:rsidRPr="00DC6B8F">
        <w:rPr>
          <w:szCs w:val="24"/>
          <w:lang w:val="fr-FR" w:eastAsia="zh-CN"/>
        </w:rPr>
        <w:t>PDAM</w:t>
      </w:r>
      <w:r w:rsidRPr="00DC6B8F">
        <w:rPr>
          <w:rFonts w:hint="eastAsia"/>
          <w:szCs w:val="24"/>
          <w:lang w:val="fr-FR" w:eastAsia="zh-CN"/>
        </w:rPr>
        <w:t>、</w:t>
      </w:r>
      <w:r w:rsidRPr="00DC6B8F">
        <w:rPr>
          <w:szCs w:val="24"/>
          <w:lang w:val="fr-FR" w:eastAsia="zh-CN"/>
        </w:rPr>
        <w:t>PDTR</w:t>
      </w:r>
      <w:r w:rsidRPr="00DC6B8F">
        <w:rPr>
          <w:rFonts w:hint="eastAsia"/>
          <w:szCs w:val="24"/>
          <w:lang w:val="fr-FR" w:eastAsia="zh-CN"/>
        </w:rPr>
        <w:t>或</w:t>
      </w:r>
      <w:r w:rsidRPr="00DC6B8F">
        <w:rPr>
          <w:rFonts w:hint="eastAsia"/>
          <w:szCs w:val="24"/>
          <w:lang w:val="fr-FR" w:eastAsia="zh-CN"/>
        </w:rPr>
        <w:t>PDTS</w:t>
      </w:r>
      <w:r w:rsidRPr="00DC6B8F">
        <w:rPr>
          <w:rFonts w:hint="eastAsia"/>
          <w:szCs w:val="24"/>
          <w:lang w:val="fr-FR" w:eastAsia="zh-CN"/>
        </w:rPr>
        <w:t>表决的反应，并将它们在表决报告摘要中发布。</w:t>
      </w:r>
      <w:r w:rsidRPr="00DC6B8F">
        <w:rPr>
          <w:szCs w:val="24"/>
          <w:lang w:val="fr-FR" w:eastAsia="zh-CN"/>
        </w:rPr>
        <w:t>ITU-T</w:t>
      </w:r>
      <w:r w:rsidRPr="00DC6B8F">
        <w:rPr>
          <w:rFonts w:hint="eastAsia"/>
          <w:szCs w:val="24"/>
          <w:lang w:val="fr-FR" w:eastAsia="zh-CN"/>
        </w:rPr>
        <w:t>成员将通过向</w:t>
      </w:r>
      <w:r w:rsidRPr="00DC6B8F">
        <w:rPr>
          <w:szCs w:val="24"/>
          <w:lang w:val="fr-FR" w:eastAsia="zh-CN"/>
        </w:rPr>
        <w:t>SG</w:t>
      </w:r>
      <w:r w:rsidRPr="00DC6B8F">
        <w:rPr>
          <w:rFonts w:hint="eastAsia"/>
          <w:szCs w:val="24"/>
          <w:lang w:val="fr-FR" w:eastAsia="zh-CN"/>
        </w:rPr>
        <w:t>提交文稿发表意见。来自这两方面的反应将提供给两个工作级别小组。</w:t>
      </w:r>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两个工作级别小组应协调其受理所有提交意见并起草修订案文的行动。如果做了实质性修改，</w:t>
      </w:r>
      <w:r w:rsidRPr="00DC6B8F">
        <w:rPr>
          <w:szCs w:val="24"/>
          <w:lang w:val="fr-FR" w:eastAsia="zh-CN"/>
        </w:rPr>
        <w:t>ITU-T</w:t>
      </w:r>
      <w:r w:rsidRPr="00DC6B8F">
        <w:rPr>
          <w:rFonts w:hint="eastAsia"/>
          <w:szCs w:val="24"/>
          <w:lang w:val="fr-FR" w:eastAsia="zh-CN"/>
        </w:rPr>
        <w:t>成员将需要第二个</w:t>
      </w:r>
      <w:r w:rsidRPr="00DC6B8F">
        <w:rPr>
          <w:szCs w:val="24"/>
          <w:lang w:val="fr-FR" w:eastAsia="zh-CN"/>
        </w:rPr>
        <w:t>CD</w:t>
      </w:r>
      <w:r w:rsidRPr="00DC6B8F">
        <w:rPr>
          <w:rFonts w:hint="eastAsia"/>
          <w:szCs w:val="24"/>
          <w:lang w:val="fr-FR" w:eastAsia="zh-CN"/>
        </w:rPr>
        <w:t>、</w:t>
      </w:r>
      <w:r w:rsidRPr="00DC6B8F">
        <w:rPr>
          <w:szCs w:val="24"/>
          <w:lang w:val="fr-FR" w:eastAsia="zh-CN"/>
        </w:rPr>
        <w:t>PDAM</w:t>
      </w:r>
      <w:r w:rsidRPr="00DC6B8F">
        <w:rPr>
          <w:rFonts w:hint="eastAsia"/>
          <w:szCs w:val="24"/>
          <w:lang w:val="fr-FR" w:eastAsia="zh-CN"/>
        </w:rPr>
        <w:t>、</w:t>
      </w:r>
      <w:r w:rsidRPr="00DC6B8F">
        <w:rPr>
          <w:szCs w:val="24"/>
          <w:lang w:val="fr-FR" w:eastAsia="zh-CN"/>
        </w:rPr>
        <w:t>PDTR</w:t>
      </w:r>
      <w:r w:rsidRPr="00DC6B8F">
        <w:rPr>
          <w:rFonts w:hint="eastAsia"/>
          <w:szCs w:val="24"/>
          <w:lang w:val="fr-FR" w:eastAsia="zh-CN"/>
        </w:rPr>
        <w:t>或</w:t>
      </w:r>
      <w:r w:rsidRPr="00DC6B8F">
        <w:rPr>
          <w:rFonts w:hint="eastAsia"/>
          <w:szCs w:val="24"/>
          <w:lang w:val="fr-FR" w:eastAsia="zh-CN"/>
        </w:rPr>
        <w:t>PDTS</w:t>
      </w:r>
      <w:r w:rsidRPr="00DC6B8F">
        <w:rPr>
          <w:rFonts w:hint="eastAsia"/>
          <w:szCs w:val="24"/>
          <w:lang w:val="fr-FR" w:eastAsia="zh-CN"/>
        </w:rPr>
        <w:t>表决和意见发表阶段。</w:t>
      </w:r>
    </w:p>
    <w:p w:rsidR="009F6CC0"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如果问题以双方满意的方式得到解决，草案将提交下一个更高的批准级别。工作草案将被登记为</w:t>
      </w:r>
      <w:r w:rsidRPr="00DC6B8F">
        <w:rPr>
          <w:szCs w:val="24"/>
          <w:lang w:val="fr-FR" w:eastAsia="zh-CN"/>
        </w:rPr>
        <w:t>D</w:t>
      </w:r>
      <w:r w:rsidRPr="00DC6B8F">
        <w:rPr>
          <w:rFonts w:hint="eastAsia"/>
          <w:szCs w:val="24"/>
          <w:lang w:val="fr-FR" w:eastAsia="zh-CN"/>
        </w:rPr>
        <w:t>IS</w:t>
      </w:r>
      <w:r w:rsidRPr="00DC6B8F">
        <w:rPr>
          <w:rFonts w:hint="eastAsia"/>
          <w:szCs w:val="24"/>
          <w:lang w:val="fr-FR" w:eastAsia="zh-CN"/>
        </w:rPr>
        <w:t>或</w:t>
      </w:r>
      <w:r w:rsidRPr="00DC6B8F">
        <w:rPr>
          <w:rFonts w:hint="eastAsia"/>
          <w:szCs w:val="24"/>
          <w:lang w:val="fr-FR" w:eastAsia="zh-CN"/>
        </w:rPr>
        <w:t>DAM</w:t>
      </w:r>
      <w:r w:rsidRPr="00DC6B8F">
        <w:rPr>
          <w:rFonts w:hint="eastAsia"/>
          <w:szCs w:val="24"/>
          <w:lang w:val="fr-FR" w:eastAsia="zh-CN"/>
        </w:rPr>
        <w:t>，</w:t>
      </w:r>
      <w:r w:rsidRPr="00DC6B8F">
        <w:rPr>
          <w:szCs w:val="24"/>
          <w:lang w:val="fr-FR" w:eastAsia="zh-CN"/>
        </w:rPr>
        <w:t>ITTF</w:t>
      </w:r>
      <w:r w:rsidRPr="00DC6B8F">
        <w:rPr>
          <w:rFonts w:hint="eastAsia"/>
          <w:szCs w:val="24"/>
          <w:lang w:val="fr-FR" w:eastAsia="zh-CN"/>
        </w:rPr>
        <w:t>将向</w:t>
      </w:r>
      <w:r w:rsidRPr="00DC6B8F">
        <w:rPr>
          <w:szCs w:val="24"/>
          <w:lang w:val="fr-FR" w:eastAsia="zh-CN"/>
        </w:rPr>
        <w:t>ISO</w:t>
      </w:r>
      <w:r w:rsidRPr="00DC6B8F">
        <w:rPr>
          <w:rFonts w:hint="eastAsia"/>
          <w:szCs w:val="24"/>
          <w:lang w:val="fr-FR" w:eastAsia="zh-CN"/>
        </w:rPr>
        <w:t>和</w:t>
      </w:r>
      <w:r w:rsidRPr="00DC6B8F">
        <w:rPr>
          <w:szCs w:val="24"/>
          <w:lang w:val="fr-FR" w:eastAsia="zh-CN"/>
        </w:rPr>
        <w:t>IEC</w:t>
      </w:r>
      <w:r w:rsidRPr="00DC6B8F">
        <w:rPr>
          <w:rFonts w:hint="eastAsia"/>
          <w:szCs w:val="24"/>
          <w:lang w:val="fr-FR" w:eastAsia="zh-CN"/>
        </w:rPr>
        <w:t>成员分发草案，进行为期三个月（在为期两个月的翻译后）的信函表决。</w:t>
      </w:r>
      <w:r w:rsidRPr="00DC6B8F">
        <w:rPr>
          <w:szCs w:val="24"/>
          <w:lang w:val="fr-FR" w:eastAsia="zh-CN"/>
        </w:rPr>
        <w:t>DTR</w:t>
      </w:r>
      <w:r w:rsidRPr="00DC6B8F">
        <w:rPr>
          <w:rFonts w:hint="eastAsia"/>
          <w:szCs w:val="24"/>
          <w:lang w:val="fr-FR" w:eastAsia="zh-CN"/>
        </w:rPr>
        <w:t>或</w:t>
      </w:r>
      <w:r w:rsidRPr="00DC6B8F">
        <w:rPr>
          <w:rFonts w:hint="eastAsia"/>
          <w:szCs w:val="24"/>
          <w:lang w:val="fr-FR" w:eastAsia="zh-CN"/>
        </w:rPr>
        <w:t>DTS</w:t>
      </w:r>
      <w:r w:rsidRPr="00DC6B8F">
        <w:rPr>
          <w:rFonts w:hint="eastAsia"/>
          <w:szCs w:val="24"/>
          <w:lang w:val="fr-FR" w:eastAsia="zh-CN"/>
        </w:rPr>
        <w:t>将分发给各方，在</w:t>
      </w:r>
      <w:r w:rsidRPr="00DC6B8F">
        <w:rPr>
          <w:szCs w:val="24"/>
          <w:lang w:val="fr-FR" w:eastAsia="zh-CN"/>
        </w:rPr>
        <w:t>JTC 1</w:t>
      </w:r>
      <w:r w:rsidRPr="00DC6B8F">
        <w:rPr>
          <w:rFonts w:hint="eastAsia"/>
          <w:szCs w:val="24"/>
          <w:lang w:val="fr-FR" w:eastAsia="zh-CN"/>
        </w:rPr>
        <w:t>一级进行为期三至六个月的信函表决。文件还同时提交</w:t>
      </w:r>
      <w:r w:rsidRPr="00DC6B8F">
        <w:rPr>
          <w:szCs w:val="24"/>
          <w:lang w:val="fr-FR" w:eastAsia="zh-CN"/>
        </w:rPr>
        <w:t>SC</w:t>
      </w:r>
      <w:r w:rsidRPr="00DC6B8F">
        <w:rPr>
          <w:rFonts w:hint="eastAsia"/>
          <w:szCs w:val="24"/>
          <w:lang w:val="fr-FR" w:eastAsia="zh-CN"/>
        </w:rPr>
        <w:t>秘书处，而案文将作为</w:t>
      </w:r>
      <w:r w:rsidRPr="00DC6B8F">
        <w:rPr>
          <w:rFonts w:hint="eastAsia"/>
          <w:szCs w:val="24"/>
          <w:lang w:val="fr-FR" w:eastAsia="zh-CN"/>
        </w:rPr>
        <w:t>SG</w:t>
      </w:r>
      <w:r w:rsidRPr="00DC6B8F">
        <w:rPr>
          <w:rFonts w:hint="eastAsia"/>
          <w:szCs w:val="24"/>
          <w:lang w:val="fr-FR" w:eastAsia="zh-CN"/>
        </w:rPr>
        <w:t>文件传阅，供审议和表态。</w:t>
      </w:r>
      <w:r w:rsidRPr="00DC6B8F">
        <w:rPr>
          <w:szCs w:val="24"/>
          <w:lang w:val="fr-FR" w:eastAsia="zh-CN"/>
        </w:rPr>
        <w:t>ITU-T</w:t>
      </w:r>
      <w:r w:rsidRPr="00DC6B8F">
        <w:rPr>
          <w:rFonts w:hint="eastAsia"/>
          <w:szCs w:val="24"/>
          <w:lang w:val="fr-FR" w:eastAsia="zh-CN"/>
        </w:rPr>
        <w:t>成员应在同一时段发表意见，以便对所有反应进行统一审议。</w:t>
      </w:r>
      <w:r w:rsidRPr="00DC6B8F">
        <w:rPr>
          <w:szCs w:val="24"/>
          <w:lang w:val="fr-FR" w:eastAsia="zh-CN"/>
        </w:rPr>
        <w:t>ITTF</w:t>
      </w:r>
      <w:r w:rsidRPr="00DC6B8F">
        <w:rPr>
          <w:rFonts w:hint="eastAsia"/>
          <w:szCs w:val="24"/>
          <w:lang w:val="fr-FR" w:eastAsia="zh-CN"/>
        </w:rPr>
        <w:t>和</w:t>
      </w:r>
      <w:r w:rsidRPr="00DC6B8F">
        <w:rPr>
          <w:szCs w:val="24"/>
          <w:lang w:val="fr-FR" w:eastAsia="zh-CN"/>
        </w:rPr>
        <w:t>TSB</w:t>
      </w:r>
      <w:r w:rsidRPr="00DC6B8F">
        <w:rPr>
          <w:rFonts w:hint="eastAsia"/>
          <w:szCs w:val="24"/>
          <w:lang w:val="fr-FR" w:eastAsia="zh-CN"/>
        </w:rPr>
        <w:t>也会在此阶段审议案文并发表意见。</w:t>
      </w:r>
    </w:p>
    <w:p w:rsidR="003229EF" w:rsidRPr="00DC6B8F" w:rsidRDefault="003229EF"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p>
    <w:p w:rsidR="00A37938" w:rsidRDefault="00A37938">
      <w:pPr>
        <w:tabs>
          <w:tab w:val="clear" w:pos="1134"/>
          <w:tab w:val="clear" w:pos="1871"/>
          <w:tab w:val="clear" w:pos="2268"/>
        </w:tabs>
        <w:overflowPunct/>
        <w:autoSpaceDE/>
        <w:autoSpaceDN/>
        <w:adjustRightInd/>
        <w:spacing w:before="0"/>
        <w:jc w:val="left"/>
        <w:textAlignment w:val="auto"/>
        <w:rPr>
          <w:szCs w:val="24"/>
          <w:lang w:val="fr-FR" w:eastAsia="zh-CN"/>
        </w:rPr>
      </w:pPr>
      <w:r>
        <w:rPr>
          <w:szCs w:val="24"/>
          <w:lang w:val="fr-FR" w:eastAsia="zh-CN"/>
        </w:rPr>
        <w:br w:type="page"/>
      </w:r>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同步化在此时发挥着至关重要的作用。第一个控制因素是</w:t>
      </w:r>
      <w:r w:rsidRPr="00DC6B8F">
        <w:rPr>
          <w:szCs w:val="24"/>
          <w:lang w:val="fr-FR" w:eastAsia="zh-CN"/>
        </w:rPr>
        <w:t>ITU-T SG</w:t>
      </w:r>
      <w:r w:rsidRPr="00DC6B8F">
        <w:rPr>
          <w:rFonts w:hint="eastAsia"/>
          <w:szCs w:val="24"/>
          <w:lang w:val="fr-FR" w:eastAsia="zh-CN"/>
        </w:rPr>
        <w:t>或</w:t>
      </w:r>
      <w:r w:rsidRPr="00DC6B8F">
        <w:rPr>
          <w:szCs w:val="24"/>
          <w:lang w:val="fr-FR" w:eastAsia="zh-CN"/>
        </w:rPr>
        <w:t>WP</w:t>
      </w:r>
      <w:r w:rsidRPr="00DC6B8F">
        <w:rPr>
          <w:rFonts w:hint="eastAsia"/>
          <w:szCs w:val="24"/>
          <w:lang w:val="fr-FR" w:eastAsia="zh-CN"/>
        </w:rPr>
        <w:t>的会期，会上将形成确定（</w:t>
      </w:r>
      <w:r w:rsidRPr="00DC6B8F">
        <w:rPr>
          <w:szCs w:val="24"/>
          <w:lang w:val="fr-FR" w:eastAsia="zh-CN"/>
        </w:rPr>
        <w:t>TAP</w:t>
      </w:r>
      <w:r w:rsidRPr="00DC6B8F">
        <w:rPr>
          <w:rFonts w:hint="eastAsia"/>
          <w:szCs w:val="24"/>
          <w:lang w:val="fr-FR" w:eastAsia="zh-CN"/>
        </w:rPr>
        <w:t>）或赞成（</w:t>
      </w:r>
      <w:r w:rsidRPr="00DC6B8F">
        <w:rPr>
          <w:szCs w:val="24"/>
          <w:lang w:val="fr-FR" w:eastAsia="zh-CN"/>
        </w:rPr>
        <w:t>AAP</w:t>
      </w:r>
      <w:r w:rsidRPr="00DC6B8F">
        <w:rPr>
          <w:rFonts w:hint="eastAsia"/>
          <w:szCs w:val="24"/>
          <w:lang w:val="fr-FR" w:eastAsia="zh-CN"/>
        </w:rPr>
        <w:t>）的结果。会上的案文必须处于</w:t>
      </w:r>
      <w:r w:rsidRPr="00DC6B8F">
        <w:rPr>
          <w:szCs w:val="24"/>
          <w:lang w:val="fr-FR" w:eastAsia="zh-CN"/>
        </w:rPr>
        <w:t>ISO/IEC</w:t>
      </w:r>
      <w:r w:rsidRPr="00DC6B8F">
        <w:rPr>
          <w:rFonts w:hint="eastAsia"/>
          <w:szCs w:val="24"/>
          <w:lang w:val="fr-FR" w:eastAsia="zh-CN"/>
        </w:rPr>
        <w:t>的</w:t>
      </w:r>
      <w:r w:rsidRPr="00DC6B8F">
        <w:rPr>
          <w:szCs w:val="24"/>
          <w:lang w:val="fr-FR" w:eastAsia="zh-CN"/>
        </w:rPr>
        <w:t>DIS</w:t>
      </w:r>
      <w:r w:rsidRPr="00DC6B8F">
        <w:rPr>
          <w:rFonts w:hint="eastAsia"/>
          <w:szCs w:val="24"/>
          <w:lang w:val="fr-FR" w:eastAsia="zh-CN"/>
        </w:rPr>
        <w:t>、</w:t>
      </w:r>
      <w:r w:rsidRPr="00DC6B8F">
        <w:rPr>
          <w:szCs w:val="24"/>
          <w:lang w:val="fr-FR" w:eastAsia="zh-CN"/>
        </w:rPr>
        <w:t>DAM</w:t>
      </w:r>
      <w:r w:rsidRPr="00DC6B8F">
        <w:rPr>
          <w:rFonts w:hint="eastAsia"/>
          <w:szCs w:val="24"/>
          <w:lang w:val="fr-FR" w:eastAsia="zh-CN"/>
        </w:rPr>
        <w:t>或</w:t>
      </w:r>
      <w:r w:rsidRPr="00DC6B8F">
        <w:rPr>
          <w:szCs w:val="24"/>
          <w:lang w:val="fr-FR" w:eastAsia="zh-CN"/>
        </w:rPr>
        <w:t>DT</w:t>
      </w:r>
      <w:r w:rsidRPr="00DC6B8F">
        <w:rPr>
          <w:rFonts w:hint="eastAsia"/>
          <w:szCs w:val="24"/>
          <w:lang w:val="fr-FR" w:eastAsia="zh-CN"/>
        </w:rPr>
        <w:t>R</w:t>
      </w:r>
      <w:r w:rsidRPr="00DC6B8F">
        <w:rPr>
          <w:rFonts w:hint="eastAsia"/>
          <w:szCs w:val="24"/>
          <w:lang w:val="fr-FR" w:eastAsia="zh-CN"/>
        </w:rPr>
        <w:t>级别。第二个控制因素是</w:t>
      </w:r>
      <w:r w:rsidRPr="00DC6B8F">
        <w:rPr>
          <w:szCs w:val="24"/>
          <w:lang w:val="fr-FR" w:eastAsia="zh-CN"/>
        </w:rPr>
        <w:t>DIS</w:t>
      </w:r>
      <w:r w:rsidRPr="00DC6B8F">
        <w:rPr>
          <w:rFonts w:hint="eastAsia"/>
          <w:szCs w:val="24"/>
          <w:lang w:val="fr-FR" w:eastAsia="zh-CN"/>
        </w:rPr>
        <w:t>、</w:t>
      </w:r>
      <w:r w:rsidRPr="00DC6B8F">
        <w:rPr>
          <w:szCs w:val="24"/>
          <w:lang w:val="fr-FR" w:eastAsia="zh-CN"/>
        </w:rPr>
        <w:t>DAM</w:t>
      </w:r>
      <w:r w:rsidRPr="00DC6B8F">
        <w:rPr>
          <w:rFonts w:hint="eastAsia"/>
          <w:szCs w:val="24"/>
          <w:lang w:val="fr-FR" w:eastAsia="zh-CN"/>
        </w:rPr>
        <w:t>、</w:t>
      </w:r>
      <w:r w:rsidRPr="00DC6B8F">
        <w:rPr>
          <w:rFonts w:hint="eastAsia"/>
          <w:szCs w:val="24"/>
          <w:lang w:val="fr-FR" w:eastAsia="zh-CN"/>
        </w:rPr>
        <w:t>DTR</w:t>
      </w:r>
      <w:r w:rsidRPr="00DC6B8F">
        <w:rPr>
          <w:rFonts w:hint="eastAsia"/>
          <w:szCs w:val="24"/>
          <w:lang w:val="fr-FR" w:eastAsia="zh-CN"/>
        </w:rPr>
        <w:t>或</w:t>
      </w:r>
      <w:r w:rsidRPr="00DC6B8F">
        <w:rPr>
          <w:szCs w:val="24"/>
          <w:lang w:val="fr-FR" w:eastAsia="zh-CN"/>
        </w:rPr>
        <w:t>DT</w:t>
      </w:r>
      <w:r w:rsidRPr="00DC6B8F">
        <w:rPr>
          <w:rFonts w:hint="eastAsia"/>
          <w:szCs w:val="24"/>
          <w:lang w:val="fr-FR" w:eastAsia="zh-CN"/>
        </w:rPr>
        <w:t>S</w:t>
      </w:r>
      <w:r w:rsidRPr="00DC6B8F">
        <w:rPr>
          <w:rFonts w:hint="eastAsia"/>
          <w:szCs w:val="24"/>
          <w:lang w:val="fr-FR" w:eastAsia="zh-CN"/>
        </w:rPr>
        <w:t>的表决处理会议必须已产生出供</w:t>
      </w:r>
      <w:r w:rsidRPr="00DC6B8F">
        <w:rPr>
          <w:szCs w:val="24"/>
          <w:lang w:val="fr-FR" w:eastAsia="zh-CN"/>
        </w:rPr>
        <w:t>ITU-T</w:t>
      </w:r>
      <w:r w:rsidRPr="00DC6B8F">
        <w:rPr>
          <w:rFonts w:hint="eastAsia"/>
          <w:szCs w:val="24"/>
          <w:lang w:val="fr-FR" w:eastAsia="zh-CN"/>
        </w:rPr>
        <w:t>批准的最后案文：</w:t>
      </w:r>
    </w:p>
    <w:p w:rsidR="009F6CC0" w:rsidRPr="00DC6B8F" w:rsidRDefault="009F6CC0" w:rsidP="00A37938">
      <w:pPr>
        <w:pStyle w:val="enumlev10"/>
        <w:rPr>
          <w:lang w:val="fr-FR" w:eastAsia="zh-CN"/>
        </w:rPr>
      </w:pPr>
      <w:r w:rsidRPr="00DC6B8F">
        <w:rPr>
          <w:lang w:val="fr-FR" w:eastAsia="zh-CN"/>
        </w:rPr>
        <w:t>a)</w:t>
      </w:r>
      <w:r w:rsidRPr="00DC6B8F">
        <w:rPr>
          <w:lang w:val="fr-FR" w:eastAsia="zh-CN"/>
        </w:rPr>
        <w:tab/>
        <w:t>TAP</w:t>
      </w:r>
      <w:r w:rsidRPr="00DC6B8F">
        <w:rPr>
          <w:rFonts w:hint="eastAsia"/>
          <w:lang w:val="fr-FR" w:eastAsia="zh-CN"/>
        </w:rPr>
        <w:t>应在批准草案的</w:t>
      </w:r>
      <w:r w:rsidRPr="00DC6B8F">
        <w:rPr>
          <w:lang w:val="fr-FR" w:eastAsia="zh-CN"/>
        </w:rPr>
        <w:t>SG</w:t>
      </w:r>
      <w:r w:rsidRPr="00DC6B8F">
        <w:rPr>
          <w:rFonts w:hint="eastAsia"/>
          <w:lang w:val="fr-FR" w:eastAsia="zh-CN"/>
        </w:rPr>
        <w:t>会议的四个月前完成，使电信标准化局主任能够发布信函，宣布计划在即将召开的</w:t>
      </w:r>
      <w:r w:rsidRPr="00DC6B8F">
        <w:rPr>
          <w:lang w:val="fr-FR" w:eastAsia="zh-CN"/>
        </w:rPr>
        <w:t>SG</w:t>
      </w:r>
      <w:r w:rsidRPr="00DC6B8F">
        <w:rPr>
          <w:rFonts w:hint="eastAsia"/>
          <w:lang w:val="fr-FR" w:eastAsia="zh-CN"/>
        </w:rPr>
        <w:t>会议上批准建议书；</w:t>
      </w:r>
    </w:p>
    <w:p w:rsidR="009F6CC0" w:rsidRPr="00DC6B8F" w:rsidRDefault="009F6CC0" w:rsidP="00A37938">
      <w:pPr>
        <w:pStyle w:val="enumlev10"/>
        <w:rPr>
          <w:lang w:val="fr-FR" w:eastAsia="zh-CN"/>
        </w:rPr>
      </w:pPr>
      <w:r w:rsidRPr="00DC6B8F">
        <w:rPr>
          <w:lang w:val="fr-FR" w:eastAsia="zh-CN"/>
        </w:rPr>
        <w:t>b)</w:t>
      </w:r>
      <w:r w:rsidRPr="00DC6B8F">
        <w:rPr>
          <w:lang w:val="fr-FR" w:eastAsia="zh-CN"/>
        </w:rPr>
        <w:tab/>
        <w:t>AAP</w:t>
      </w:r>
      <w:r w:rsidRPr="00DC6B8F">
        <w:rPr>
          <w:rFonts w:hint="eastAsia"/>
          <w:lang w:val="fr-FR" w:eastAsia="zh-CN"/>
        </w:rPr>
        <w:t>应在对草案表示赞成的</w:t>
      </w:r>
      <w:r w:rsidRPr="00DC6B8F">
        <w:rPr>
          <w:lang w:val="fr-FR" w:eastAsia="zh-CN"/>
        </w:rPr>
        <w:t>SG</w:t>
      </w:r>
      <w:r w:rsidRPr="00DC6B8F">
        <w:rPr>
          <w:rFonts w:hint="eastAsia"/>
          <w:lang w:val="fr-FR" w:eastAsia="zh-CN"/>
        </w:rPr>
        <w:t>会议的两个月前完成，使电信标准化局主任能够宣布对批准建议书进行最后的意见征询。</w:t>
      </w:r>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szCs w:val="24"/>
          <w:lang w:val="fr-FR" w:eastAsia="zh-CN"/>
        </w:rPr>
        <w:t>SC</w:t>
      </w:r>
      <w:r w:rsidRPr="00DC6B8F">
        <w:rPr>
          <w:rFonts w:hint="eastAsia"/>
          <w:szCs w:val="24"/>
          <w:lang w:val="fr-FR" w:eastAsia="zh-CN"/>
        </w:rPr>
        <w:t>秘书处通过表决报告摘要发布对</w:t>
      </w:r>
      <w:r w:rsidRPr="00DC6B8F">
        <w:rPr>
          <w:szCs w:val="24"/>
          <w:lang w:val="fr-FR" w:eastAsia="zh-CN"/>
        </w:rPr>
        <w:t>DIS</w:t>
      </w:r>
      <w:r w:rsidRPr="00DC6B8F">
        <w:rPr>
          <w:rFonts w:hint="eastAsia"/>
          <w:szCs w:val="24"/>
          <w:lang w:val="fr-FR" w:eastAsia="zh-CN"/>
        </w:rPr>
        <w:t>、</w:t>
      </w:r>
      <w:r w:rsidRPr="00DC6B8F">
        <w:rPr>
          <w:szCs w:val="24"/>
          <w:lang w:val="fr-FR" w:eastAsia="zh-CN"/>
        </w:rPr>
        <w:t>DAM</w:t>
      </w:r>
      <w:r w:rsidRPr="00DC6B8F">
        <w:rPr>
          <w:rFonts w:hint="eastAsia"/>
          <w:szCs w:val="24"/>
          <w:lang w:val="fr-FR" w:eastAsia="zh-CN"/>
        </w:rPr>
        <w:t>、</w:t>
      </w:r>
      <w:r w:rsidRPr="00DC6B8F">
        <w:rPr>
          <w:szCs w:val="24"/>
          <w:lang w:val="fr-FR" w:eastAsia="zh-CN"/>
        </w:rPr>
        <w:t>DTR</w:t>
      </w:r>
      <w:r w:rsidRPr="00DC6B8F">
        <w:rPr>
          <w:rFonts w:hint="eastAsia"/>
          <w:szCs w:val="24"/>
          <w:lang w:val="fr-FR" w:eastAsia="zh-CN"/>
        </w:rPr>
        <w:t>或</w:t>
      </w:r>
      <w:r w:rsidRPr="00DC6B8F">
        <w:rPr>
          <w:rFonts w:hint="eastAsia"/>
          <w:szCs w:val="24"/>
          <w:lang w:val="fr-FR" w:eastAsia="zh-CN"/>
        </w:rPr>
        <w:t>DTS</w:t>
      </w:r>
      <w:r w:rsidRPr="00DC6B8F">
        <w:rPr>
          <w:rFonts w:hint="eastAsia"/>
          <w:szCs w:val="24"/>
          <w:lang w:val="fr-FR" w:eastAsia="zh-CN"/>
        </w:rPr>
        <w:t>表决的反应。</w:t>
      </w:r>
      <w:r w:rsidRPr="00DC6B8F">
        <w:rPr>
          <w:szCs w:val="24"/>
          <w:lang w:val="fr-FR" w:eastAsia="zh-CN"/>
        </w:rPr>
        <w:t>ITU-T</w:t>
      </w:r>
      <w:r w:rsidRPr="00DC6B8F">
        <w:rPr>
          <w:rFonts w:hint="eastAsia"/>
          <w:szCs w:val="24"/>
          <w:lang w:val="fr-FR" w:eastAsia="zh-CN"/>
        </w:rPr>
        <w:t>成员将通过提交</w:t>
      </w:r>
      <w:r w:rsidRPr="00DC6B8F">
        <w:rPr>
          <w:szCs w:val="24"/>
          <w:lang w:val="fr-FR" w:eastAsia="zh-CN"/>
        </w:rPr>
        <w:t>SG</w:t>
      </w:r>
      <w:r w:rsidRPr="00DC6B8F">
        <w:rPr>
          <w:rFonts w:hint="eastAsia"/>
          <w:szCs w:val="24"/>
          <w:lang w:val="fr-FR" w:eastAsia="zh-CN"/>
        </w:rPr>
        <w:t>的文稿发表意见。来自这两方面的反应将提供给两个工作级别小组。</w:t>
      </w:r>
    </w:p>
    <w:p w:rsidR="009F6CC0" w:rsidRPr="00DC6B8F" w:rsidRDefault="009F6CC0" w:rsidP="000B6105">
      <w:pPr>
        <w:pStyle w:val="Note"/>
        <w:ind w:left="426"/>
        <w:rPr>
          <w:lang w:val="fr-FR" w:eastAsia="zh-CN"/>
        </w:rPr>
      </w:pPr>
      <w:r w:rsidRPr="00DC6B8F">
        <w:rPr>
          <w:rFonts w:hint="eastAsia"/>
          <w:smallCaps/>
          <w:lang w:val="fr-FR" w:eastAsia="zh-CN"/>
        </w:rPr>
        <w:t>注</w:t>
      </w:r>
      <w:r w:rsidRPr="00DC6B8F">
        <w:rPr>
          <w:smallCaps/>
          <w:lang w:val="fr-FR" w:eastAsia="zh-CN"/>
        </w:rPr>
        <w:t> </w:t>
      </w:r>
      <w:r w:rsidRPr="00DC6B8F">
        <w:rPr>
          <w:lang w:val="fr-FR"/>
        </w:rPr>
        <w:sym w:font="Symbol" w:char="F02D"/>
      </w:r>
      <w:r w:rsidRPr="00DC6B8F">
        <w:rPr>
          <w:lang w:val="fr-FR" w:eastAsia="zh-CN"/>
        </w:rPr>
        <w:t> </w:t>
      </w:r>
      <w:r w:rsidRPr="00DC6B8F">
        <w:rPr>
          <w:rFonts w:hint="eastAsia"/>
          <w:lang w:val="fr-FR" w:eastAsia="zh-CN"/>
        </w:rPr>
        <w:t>如果一个</w:t>
      </w:r>
      <w:r w:rsidRPr="00DC6B8F">
        <w:rPr>
          <w:lang w:val="fr-FR" w:eastAsia="zh-CN"/>
        </w:rPr>
        <w:t>ITU-T</w:t>
      </w:r>
      <w:r w:rsidRPr="00DC6B8F">
        <w:rPr>
          <w:rFonts w:hint="eastAsia"/>
          <w:lang w:val="fr-FR" w:eastAsia="zh-CN"/>
        </w:rPr>
        <w:t>成员国表示遇到阻碍批准的问题，或者</w:t>
      </w:r>
      <w:r w:rsidRPr="00DC6B8F">
        <w:rPr>
          <w:lang w:val="fr-FR" w:eastAsia="zh-CN"/>
        </w:rPr>
        <w:t>JTC 1</w:t>
      </w:r>
      <w:r w:rsidRPr="00DC6B8F">
        <w:rPr>
          <w:rFonts w:hint="eastAsia"/>
          <w:lang w:val="fr-FR" w:eastAsia="zh-CN"/>
        </w:rPr>
        <w:t>方面提出遇到延误批准的问题（例如计划外的第二次</w:t>
      </w:r>
      <w:r w:rsidRPr="00DC6B8F">
        <w:rPr>
          <w:lang w:val="fr-FR" w:eastAsia="zh-CN"/>
        </w:rPr>
        <w:t>DIS</w:t>
      </w:r>
      <w:r w:rsidRPr="00DC6B8F">
        <w:rPr>
          <w:rFonts w:hint="eastAsia"/>
          <w:lang w:val="fr-FR" w:eastAsia="zh-CN"/>
        </w:rPr>
        <w:t>表决），应立即向各相关方传达这一信息，以便采取相应措施，并在必要时制定新的同步计划。</w:t>
      </w:r>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表决处理会将审议对</w:t>
      </w:r>
      <w:r w:rsidRPr="00DC6B8F">
        <w:rPr>
          <w:szCs w:val="24"/>
          <w:lang w:val="fr-FR" w:eastAsia="zh-CN"/>
        </w:rPr>
        <w:t>DIS</w:t>
      </w:r>
      <w:r w:rsidRPr="00DC6B8F">
        <w:rPr>
          <w:rFonts w:hint="eastAsia"/>
          <w:szCs w:val="24"/>
          <w:lang w:val="fr-FR" w:eastAsia="zh-CN"/>
        </w:rPr>
        <w:t>、</w:t>
      </w:r>
      <w:r w:rsidRPr="00DC6B8F">
        <w:rPr>
          <w:szCs w:val="24"/>
          <w:lang w:val="fr-FR" w:eastAsia="zh-CN"/>
        </w:rPr>
        <w:t>DAM</w:t>
      </w:r>
      <w:r w:rsidRPr="00DC6B8F">
        <w:rPr>
          <w:rFonts w:hint="eastAsia"/>
          <w:szCs w:val="24"/>
          <w:lang w:val="fr-FR" w:eastAsia="zh-CN"/>
        </w:rPr>
        <w:t>、</w:t>
      </w:r>
      <w:r w:rsidRPr="00DC6B8F">
        <w:rPr>
          <w:szCs w:val="24"/>
          <w:lang w:val="fr-FR" w:eastAsia="zh-CN"/>
        </w:rPr>
        <w:t>DTR</w:t>
      </w:r>
      <w:r w:rsidRPr="00DC6B8F">
        <w:rPr>
          <w:rFonts w:hint="eastAsia"/>
          <w:szCs w:val="24"/>
          <w:lang w:val="fr-FR" w:eastAsia="zh-CN"/>
        </w:rPr>
        <w:t>或</w:t>
      </w:r>
      <w:r w:rsidRPr="00DC6B8F">
        <w:rPr>
          <w:rFonts w:hint="eastAsia"/>
          <w:szCs w:val="24"/>
          <w:lang w:val="fr-FR" w:eastAsia="zh-CN"/>
        </w:rPr>
        <w:t>DTS</w:t>
      </w:r>
      <w:r w:rsidRPr="00DC6B8F">
        <w:rPr>
          <w:rFonts w:hint="eastAsia"/>
          <w:szCs w:val="24"/>
          <w:lang w:val="fr-FR" w:eastAsia="zh-CN"/>
        </w:rPr>
        <w:t>表决的反应和</w:t>
      </w:r>
      <w:r w:rsidRPr="00DC6B8F">
        <w:rPr>
          <w:szCs w:val="24"/>
          <w:lang w:val="fr-FR" w:eastAsia="zh-CN"/>
        </w:rPr>
        <w:t>ITU-T</w:t>
      </w:r>
      <w:r w:rsidRPr="00DC6B8F">
        <w:rPr>
          <w:rFonts w:hint="eastAsia"/>
          <w:szCs w:val="24"/>
          <w:lang w:val="fr-FR" w:eastAsia="zh-CN"/>
        </w:rPr>
        <w:t>成员的意见。</w:t>
      </w:r>
      <w:r w:rsidRPr="00DC6B8F">
        <w:rPr>
          <w:szCs w:val="24"/>
          <w:lang w:val="fr-FR" w:eastAsia="zh-CN"/>
        </w:rPr>
        <w:t>ITU-T</w:t>
      </w:r>
      <w:r w:rsidRPr="00DC6B8F">
        <w:rPr>
          <w:rFonts w:hint="eastAsia"/>
          <w:szCs w:val="24"/>
          <w:lang w:val="fr-FR" w:eastAsia="zh-CN"/>
        </w:rPr>
        <w:t>参与的小组将审议和解决上述意见和否决结果。如果进行了实质性修改，将需要向</w:t>
      </w:r>
      <w:r w:rsidRPr="00DC6B8F">
        <w:rPr>
          <w:szCs w:val="24"/>
          <w:lang w:val="fr-FR" w:eastAsia="zh-CN"/>
        </w:rPr>
        <w:t>ITU-T</w:t>
      </w:r>
      <w:r w:rsidRPr="00DC6B8F">
        <w:rPr>
          <w:rFonts w:hint="eastAsia"/>
          <w:szCs w:val="24"/>
          <w:lang w:val="fr-FR" w:eastAsia="zh-CN"/>
        </w:rPr>
        <w:t>成员提供第二个</w:t>
      </w:r>
      <w:r w:rsidRPr="00DC6B8F">
        <w:rPr>
          <w:szCs w:val="24"/>
          <w:lang w:val="fr-FR" w:eastAsia="zh-CN"/>
        </w:rPr>
        <w:t>DIS</w:t>
      </w:r>
      <w:r w:rsidRPr="00DC6B8F">
        <w:rPr>
          <w:rFonts w:hint="eastAsia"/>
          <w:szCs w:val="24"/>
          <w:lang w:val="fr-FR" w:eastAsia="zh-CN"/>
        </w:rPr>
        <w:t>、</w:t>
      </w:r>
      <w:r w:rsidRPr="00DC6B8F">
        <w:rPr>
          <w:szCs w:val="24"/>
          <w:lang w:val="fr-FR" w:eastAsia="zh-CN"/>
        </w:rPr>
        <w:t>DAM</w:t>
      </w:r>
      <w:r w:rsidRPr="00DC6B8F">
        <w:rPr>
          <w:rFonts w:hint="eastAsia"/>
          <w:szCs w:val="24"/>
          <w:lang w:val="fr-FR" w:eastAsia="zh-CN"/>
        </w:rPr>
        <w:t>、</w:t>
      </w:r>
      <w:r w:rsidRPr="00DC6B8F">
        <w:rPr>
          <w:rFonts w:hint="eastAsia"/>
          <w:szCs w:val="24"/>
          <w:lang w:val="fr-FR" w:eastAsia="zh-CN"/>
        </w:rPr>
        <w:t>DTR</w:t>
      </w:r>
      <w:r w:rsidRPr="00DC6B8F">
        <w:rPr>
          <w:rFonts w:hint="eastAsia"/>
          <w:szCs w:val="24"/>
          <w:lang w:val="fr-FR" w:eastAsia="zh-CN"/>
        </w:rPr>
        <w:t>或</w:t>
      </w:r>
      <w:r w:rsidRPr="00DC6B8F">
        <w:rPr>
          <w:szCs w:val="24"/>
          <w:lang w:val="fr-FR" w:eastAsia="zh-CN"/>
        </w:rPr>
        <w:t>DT</w:t>
      </w:r>
      <w:r w:rsidRPr="00DC6B8F">
        <w:rPr>
          <w:rFonts w:hint="eastAsia"/>
          <w:szCs w:val="24"/>
          <w:lang w:val="fr-FR" w:eastAsia="zh-CN"/>
        </w:rPr>
        <w:t>S</w:t>
      </w:r>
      <w:r w:rsidRPr="00DC6B8F">
        <w:rPr>
          <w:rFonts w:hint="eastAsia"/>
          <w:szCs w:val="24"/>
          <w:lang w:val="fr-FR" w:eastAsia="zh-CN"/>
        </w:rPr>
        <w:t>表决和意见发表阶段，以确认一切符合表决结果</w:t>
      </w:r>
      <w:r w:rsidRPr="00DC6B8F">
        <w:rPr>
          <w:position w:val="6"/>
          <w:sz w:val="18"/>
          <w:lang w:val="fr-FR"/>
        </w:rPr>
        <w:footnoteReference w:id="68"/>
      </w:r>
      <w:r w:rsidRPr="00DC6B8F">
        <w:rPr>
          <w:position w:val="6"/>
          <w:sz w:val="18"/>
          <w:szCs w:val="18"/>
          <w:lang w:val="fr-FR" w:eastAsia="zh-CN"/>
        </w:rPr>
        <w:t>)</w:t>
      </w:r>
      <w:r w:rsidRPr="00DC6B8F">
        <w:rPr>
          <w:rFonts w:hint="eastAsia"/>
          <w:szCs w:val="24"/>
          <w:lang w:val="fr-FR" w:eastAsia="zh-CN"/>
        </w:rPr>
        <w:t>。</w:t>
      </w:r>
      <w:r w:rsidRPr="00DC6B8F">
        <w:rPr>
          <w:szCs w:val="24"/>
          <w:lang w:val="fr-FR" w:eastAsia="zh-CN"/>
        </w:rPr>
        <w:t>DIS</w:t>
      </w:r>
      <w:r w:rsidRPr="00DC6B8F">
        <w:rPr>
          <w:rFonts w:hint="eastAsia"/>
          <w:szCs w:val="24"/>
          <w:lang w:val="fr-FR" w:eastAsia="zh-CN"/>
        </w:rPr>
        <w:t>和</w:t>
      </w:r>
      <w:r w:rsidRPr="00DC6B8F">
        <w:rPr>
          <w:szCs w:val="24"/>
          <w:lang w:val="fr-FR" w:eastAsia="zh-CN"/>
        </w:rPr>
        <w:t>DAM</w:t>
      </w:r>
      <w:r w:rsidRPr="00DC6B8F">
        <w:rPr>
          <w:rFonts w:hint="eastAsia"/>
          <w:szCs w:val="24"/>
          <w:lang w:val="fr-FR" w:eastAsia="zh-CN"/>
        </w:rPr>
        <w:t>的这一表决和意见发表阶段为二至三个月，而</w:t>
      </w:r>
      <w:r w:rsidRPr="00DC6B8F">
        <w:rPr>
          <w:szCs w:val="24"/>
          <w:lang w:val="fr-FR" w:eastAsia="zh-CN"/>
        </w:rPr>
        <w:t>DTR</w:t>
      </w:r>
      <w:r w:rsidRPr="00DC6B8F">
        <w:rPr>
          <w:rFonts w:hint="eastAsia"/>
          <w:szCs w:val="24"/>
          <w:lang w:val="fr-FR" w:eastAsia="zh-CN"/>
        </w:rPr>
        <w:t>和</w:t>
      </w:r>
      <w:r w:rsidRPr="00DC6B8F">
        <w:rPr>
          <w:rFonts w:hint="eastAsia"/>
          <w:szCs w:val="24"/>
          <w:lang w:val="fr-FR" w:eastAsia="zh-CN"/>
        </w:rPr>
        <w:t>DTS</w:t>
      </w:r>
      <w:r w:rsidRPr="00DC6B8F">
        <w:rPr>
          <w:rFonts w:hint="eastAsia"/>
          <w:szCs w:val="24"/>
          <w:lang w:val="fr-FR" w:eastAsia="zh-CN"/>
        </w:rPr>
        <w:t>的这一阶段为三个月。</w:t>
      </w:r>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szCs w:val="24"/>
          <w:lang w:val="fr-FR" w:eastAsia="zh-CN"/>
        </w:rPr>
        <w:t>DIS</w:t>
      </w:r>
      <w:r w:rsidRPr="00DC6B8F">
        <w:rPr>
          <w:rFonts w:hint="eastAsia"/>
          <w:szCs w:val="24"/>
          <w:lang w:val="fr-FR" w:eastAsia="zh-CN"/>
        </w:rPr>
        <w:t>、</w:t>
      </w:r>
      <w:r w:rsidRPr="00DC6B8F">
        <w:rPr>
          <w:szCs w:val="24"/>
          <w:lang w:val="fr-FR" w:eastAsia="zh-CN"/>
        </w:rPr>
        <w:t>DAM</w:t>
      </w:r>
      <w:r w:rsidRPr="00DC6B8F">
        <w:rPr>
          <w:rFonts w:hint="eastAsia"/>
          <w:szCs w:val="24"/>
          <w:lang w:val="fr-FR" w:eastAsia="zh-CN"/>
        </w:rPr>
        <w:t>或</w:t>
      </w:r>
      <w:r w:rsidRPr="00DC6B8F">
        <w:rPr>
          <w:szCs w:val="24"/>
          <w:lang w:val="fr-FR" w:eastAsia="zh-CN"/>
        </w:rPr>
        <w:t>DTR</w:t>
      </w:r>
      <w:r w:rsidRPr="00DC6B8F">
        <w:rPr>
          <w:rFonts w:hint="eastAsia"/>
          <w:szCs w:val="24"/>
          <w:lang w:val="fr-FR" w:eastAsia="zh-CN"/>
        </w:rPr>
        <w:t>表决处理会将其范围扩展到包括</w:t>
      </w:r>
      <w:r w:rsidRPr="00DC6B8F">
        <w:rPr>
          <w:szCs w:val="24"/>
          <w:lang w:val="fr-FR" w:eastAsia="zh-CN"/>
        </w:rPr>
        <w:t>ITU-T</w:t>
      </w:r>
      <w:r w:rsidRPr="00DC6B8F">
        <w:rPr>
          <w:rFonts w:hint="eastAsia"/>
          <w:szCs w:val="24"/>
          <w:lang w:val="fr-FR" w:eastAsia="zh-CN"/>
        </w:rPr>
        <w:t>批准程序，使双方能够就所有案文审议带来的更改</w:t>
      </w:r>
      <w:r w:rsidRPr="00DC6B8F">
        <w:rPr>
          <w:rFonts w:hint="eastAsia"/>
          <w:szCs w:val="24"/>
          <w:lang w:val="fr-FR" w:eastAsia="zh-CN"/>
        </w:rPr>
        <w:t>/</w:t>
      </w:r>
      <w:r w:rsidRPr="00DC6B8F">
        <w:rPr>
          <w:rFonts w:hint="eastAsia"/>
          <w:szCs w:val="24"/>
          <w:lang w:val="fr-FR" w:eastAsia="zh-CN"/>
        </w:rPr>
        <w:t>修正达成一致</w:t>
      </w:r>
      <w:r w:rsidRPr="00DC6B8F">
        <w:rPr>
          <w:position w:val="6"/>
          <w:sz w:val="18"/>
          <w:lang w:val="fr-FR" w:eastAsia="zh-CN"/>
        </w:rPr>
        <w:footnoteReference w:id="69"/>
      </w:r>
      <w:r w:rsidRPr="00DC6B8F">
        <w:rPr>
          <w:position w:val="6"/>
          <w:sz w:val="18"/>
          <w:szCs w:val="18"/>
          <w:lang w:val="fr-FR" w:eastAsia="zh-CN"/>
        </w:rPr>
        <w:t>)</w:t>
      </w:r>
      <w:r w:rsidRPr="00DC6B8F">
        <w:rPr>
          <w:rFonts w:hint="eastAsia"/>
          <w:szCs w:val="24"/>
          <w:lang w:val="fr-FR" w:eastAsia="zh-CN"/>
        </w:rPr>
        <w:t>。将利用现有案文实施相应的</w:t>
      </w:r>
      <w:r w:rsidRPr="00DC6B8F">
        <w:rPr>
          <w:szCs w:val="24"/>
          <w:lang w:val="fr-FR" w:eastAsia="zh-CN"/>
        </w:rPr>
        <w:t>ITU-T</w:t>
      </w:r>
      <w:r w:rsidRPr="00DC6B8F">
        <w:rPr>
          <w:rFonts w:hint="eastAsia"/>
          <w:szCs w:val="24"/>
          <w:lang w:val="fr-FR" w:eastAsia="zh-CN"/>
        </w:rPr>
        <w:t>批准程序（</w:t>
      </w:r>
      <w:r w:rsidRPr="00DC6B8F">
        <w:rPr>
          <w:szCs w:val="24"/>
          <w:lang w:val="fr-FR" w:eastAsia="zh-CN"/>
        </w:rPr>
        <w:t>TAP</w:t>
      </w:r>
      <w:r w:rsidRPr="00DC6B8F">
        <w:rPr>
          <w:rFonts w:hint="eastAsia"/>
          <w:szCs w:val="24"/>
          <w:lang w:val="fr-FR" w:eastAsia="zh-CN"/>
        </w:rPr>
        <w:t>或</w:t>
      </w:r>
      <w:r w:rsidRPr="00DC6B8F">
        <w:rPr>
          <w:szCs w:val="24"/>
          <w:lang w:val="fr-FR" w:eastAsia="zh-CN"/>
        </w:rPr>
        <w:t>AAP</w:t>
      </w:r>
      <w:r w:rsidRPr="00DC6B8F">
        <w:rPr>
          <w:rFonts w:hint="eastAsia"/>
          <w:szCs w:val="24"/>
          <w:lang w:val="fr-FR" w:eastAsia="zh-CN"/>
        </w:rPr>
        <w:t>）。</w:t>
      </w:r>
      <w:r w:rsidRPr="00DC6B8F">
        <w:rPr>
          <w:szCs w:val="24"/>
          <w:lang w:val="fr-FR" w:eastAsia="zh-CN"/>
        </w:rPr>
        <w:t>ITU-T</w:t>
      </w:r>
      <w:r w:rsidRPr="00DC6B8F">
        <w:rPr>
          <w:rFonts w:hint="eastAsia"/>
          <w:szCs w:val="24"/>
          <w:lang w:val="fr-FR" w:eastAsia="zh-CN"/>
        </w:rPr>
        <w:t>批准之后，编辑人员应立即向</w:t>
      </w:r>
      <w:r w:rsidRPr="00DC6B8F">
        <w:rPr>
          <w:szCs w:val="24"/>
          <w:lang w:val="fr-FR" w:eastAsia="zh-CN"/>
        </w:rPr>
        <w:t>SC</w:t>
      </w:r>
      <w:r w:rsidRPr="00DC6B8F">
        <w:rPr>
          <w:rFonts w:hint="eastAsia"/>
          <w:szCs w:val="24"/>
          <w:lang w:val="fr-FR" w:eastAsia="zh-CN"/>
        </w:rPr>
        <w:t>秘书处提供最后案文以及意见处理文件。这将启动为期两个月的对提交</w:t>
      </w:r>
      <w:r w:rsidRPr="00DC6B8F">
        <w:rPr>
          <w:szCs w:val="24"/>
          <w:lang w:val="fr-FR" w:eastAsia="zh-CN"/>
        </w:rPr>
        <w:t>ISO/IEC</w:t>
      </w:r>
      <w:r w:rsidRPr="00DC6B8F">
        <w:rPr>
          <w:rFonts w:hint="eastAsia"/>
          <w:szCs w:val="24"/>
          <w:lang w:val="fr-FR" w:eastAsia="zh-CN"/>
        </w:rPr>
        <w:t>国家机构的</w:t>
      </w:r>
      <w:r w:rsidRPr="00DC6B8F">
        <w:rPr>
          <w:szCs w:val="24"/>
          <w:lang w:val="fr-FR" w:eastAsia="zh-CN"/>
        </w:rPr>
        <w:t>FDIS</w:t>
      </w:r>
      <w:r w:rsidRPr="00DC6B8F">
        <w:rPr>
          <w:rFonts w:hint="eastAsia"/>
          <w:szCs w:val="24"/>
          <w:lang w:val="fr-FR" w:eastAsia="zh-CN"/>
        </w:rPr>
        <w:t>或</w:t>
      </w:r>
      <w:r w:rsidRPr="00DC6B8F">
        <w:rPr>
          <w:szCs w:val="24"/>
          <w:lang w:val="fr-FR" w:eastAsia="zh-CN"/>
        </w:rPr>
        <w:t>FDAM</w:t>
      </w:r>
      <w:r w:rsidRPr="00DC6B8F">
        <w:rPr>
          <w:rFonts w:hint="eastAsia"/>
          <w:szCs w:val="24"/>
          <w:lang w:val="fr-FR" w:eastAsia="zh-CN"/>
        </w:rPr>
        <w:t>的表决（无针对</w:t>
      </w:r>
      <w:r w:rsidRPr="00DC6B8F">
        <w:rPr>
          <w:szCs w:val="24"/>
          <w:lang w:val="fr-FR" w:eastAsia="zh-CN"/>
        </w:rPr>
        <w:t>DTR</w:t>
      </w:r>
      <w:r w:rsidRPr="00DC6B8F">
        <w:rPr>
          <w:rFonts w:hint="eastAsia"/>
          <w:szCs w:val="24"/>
          <w:lang w:val="fr-FR" w:eastAsia="zh-CN"/>
        </w:rPr>
        <w:t>或</w:t>
      </w:r>
      <w:r w:rsidRPr="00DC6B8F">
        <w:rPr>
          <w:rFonts w:hint="eastAsia"/>
          <w:szCs w:val="24"/>
          <w:lang w:val="fr-FR" w:eastAsia="zh-CN"/>
        </w:rPr>
        <w:t>DTS</w:t>
      </w:r>
      <w:r w:rsidRPr="00DC6B8F">
        <w:rPr>
          <w:rFonts w:hint="eastAsia"/>
          <w:szCs w:val="24"/>
          <w:lang w:val="fr-FR" w:eastAsia="zh-CN"/>
        </w:rPr>
        <w:t>的附加表决）。如</w:t>
      </w:r>
      <w:r w:rsidRPr="00DC6B8F">
        <w:rPr>
          <w:rFonts w:hint="eastAsia"/>
          <w:szCs w:val="24"/>
          <w:lang w:val="fr-FR" w:eastAsia="zh-CN"/>
        </w:rPr>
        <w:t>DIS</w:t>
      </w:r>
      <w:r w:rsidRPr="00DC6B8F">
        <w:rPr>
          <w:rFonts w:hint="eastAsia"/>
          <w:szCs w:val="24"/>
          <w:lang w:val="fr-FR" w:eastAsia="zh-CN"/>
        </w:rPr>
        <w:t>在没有否定票的情况下成功通过表决，可省去</w:t>
      </w:r>
      <w:r w:rsidRPr="00DC6B8F">
        <w:rPr>
          <w:rFonts w:hint="eastAsia"/>
          <w:szCs w:val="24"/>
          <w:lang w:val="fr-FR" w:eastAsia="zh-CN"/>
        </w:rPr>
        <w:t>FDIS</w:t>
      </w:r>
      <w:r w:rsidRPr="00DC6B8F">
        <w:rPr>
          <w:rFonts w:hint="eastAsia"/>
          <w:szCs w:val="24"/>
          <w:lang w:val="fr-FR" w:eastAsia="zh-CN"/>
        </w:rPr>
        <w:t>表决。这一为期两个月的信函表决只能产生以下两种可能的结果之一：批准或驳回。如果未能从</w:t>
      </w:r>
      <w:r w:rsidRPr="00DC6B8F">
        <w:rPr>
          <w:szCs w:val="24"/>
          <w:lang w:val="fr-FR" w:eastAsia="zh-CN"/>
        </w:rPr>
        <w:t>ITU-T</w:t>
      </w:r>
      <w:r w:rsidRPr="00DC6B8F">
        <w:rPr>
          <w:rFonts w:hint="eastAsia"/>
          <w:szCs w:val="24"/>
          <w:lang w:val="fr-FR" w:eastAsia="zh-CN"/>
        </w:rPr>
        <w:t>的批准程序或针对</w:t>
      </w:r>
      <w:r w:rsidRPr="00DC6B8F">
        <w:rPr>
          <w:szCs w:val="24"/>
          <w:lang w:val="fr-FR" w:eastAsia="zh-CN"/>
        </w:rPr>
        <w:t>ISO/IEC</w:t>
      </w:r>
      <w:r w:rsidRPr="00DC6B8F">
        <w:rPr>
          <w:rFonts w:hint="eastAsia"/>
          <w:szCs w:val="24"/>
          <w:lang w:val="fr-FR" w:eastAsia="zh-CN"/>
        </w:rPr>
        <w:t>的信函表决获得批准，下一步行动将以</w:t>
      </w:r>
      <w:r w:rsidRPr="00DC6B8F">
        <w:rPr>
          <w:szCs w:val="24"/>
          <w:lang w:val="fr-FR" w:eastAsia="zh-CN"/>
        </w:rPr>
        <w:t>ISO/IEC JTC 1</w:t>
      </w:r>
      <w:r w:rsidRPr="00DC6B8F">
        <w:rPr>
          <w:rFonts w:hint="eastAsia"/>
          <w:szCs w:val="24"/>
          <w:lang w:val="fr-FR" w:eastAsia="zh-CN"/>
        </w:rPr>
        <w:t>和</w:t>
      </w:r>
      <w:r w:rsidRPr="00DC6B8F">
        <w:rPr>
          <w:szCs w:val="24"/>
          <w:lang w:val="fr-FR" w:eastAsia="zh-CN"/>
        </w:rPr>
        <w:t>ITU-T</w:t>
      </w:r>
      <w:r w:rsidRPr="00DC6B8F">
        <w:rPr>
          <w:rFonts w:hint="eastAsia"/>
          <w:szCs w:val="24"/>
          <w:lang w:val="fr-FR" w:eastAsia="zh-CN"/>
        </w:rPr>
        <w:t>之间的磋商结果为依据，并考虑到具体情况。</w:t>
      </w:r>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szCs w:val="24"/>
          <w:lang w:val="fr-FR" w:eastAsia="zh-CN"/>
        </w:rPr>
      </w:pPr>
      <w:r w:rsidRPr="00DC6B8F">
        <w:rPr>
          <w:rFonts w:hint="eastAsia"/>
          <w:szCs w:val="24"/>
          <w:lang w:val="fr-FR" w:eastAsia="zh-CN"/>
        </w:rPr>
        <w:t>在进行</w:t>
      </w:r>
      <w:r w:rsidRPr="00DC6B8F">
        <w:rPr>
          <w:szCs w:val="24"/>
          <w:lang w:val="fr-FR" w:eastAsia="zh-CN"/>
        </w:rPr>
        <w:t>ISO/IEC</w:t>
      </w:r>
      <w:r w:rsidRPr="00DC6B8F">
        <w:rPr>
          <w:rFonts w:hint="eastAsia"/>
          <w:szCs w:val="24"/>
          <w:lang w:val="fr-FR" w:eastAsia="zh-CN"/>
        </w:rPr>
        <w:t>信函表决的过程中，</w:t>
      </w:r>
      <w:r w:rsidRPr="00DC6B8F">
        <w:rPr>
          <w:szCs w:val="24"/>
          <w:lang w:val="fr-FR" w:eastAsia="zh-CN"/>
        </w:rPr>
        <w:t>ITTF</w:t>
      </w:r>
      <w:r w:rsidRPr="00DC6B8F">
        <w:rPr>
          <w:rFonts w:hint="eastAsia"/>
          <w:szCs w:val="24"/>
          <w:lang w:val="fr-FR" w:eastAsia="zh-CN"/>
        </w:rPr>
        <w:t>和电信标准化局将就促成结果的及早公布开展合作。</w:t>
      </w:r>
    </w:p>
    <w:p w:rsidR="009F6CC0" w:rsidRPr="00DC6B8F" w:rsidRDefault="009F6CC0" w:rsidP="00A37938">
      <w:pPr>
        <w:pStyle w:val="Heading2"/>
        <w:rPr>
          <w:lang w:val="fr-FR" w:eastAsia="zh-CN"/>
        </w:rPr>
      </w:pPr>
      <w:bookmarkStart w:id="729" w:name="_Toc276546011"/>
      <w:bookmarkStart w:id="730" w:name="_Toc404085552"/>
      <w:r w:rsidRPr="00DC6B8F">
        <w:rPr>
          <w:lang w:val="fr-FR" w:eastAsia="zh-CN"/>
        </w:rPr>
        <w:t>7.10</w:t>
      </w:r>
      <w:r w:rsidRPr="00DC6B8F">
        <w:rPr>
          <w:lang w:val="fr-FR" w:eastAsia="zh-CN"/>
        </w:rPr>
        <w:tab/>
      </w:r>
      <w:r w:rsidRPr="00DC6B8F">
        <w:rPr>
          <w:rFonts w:ascii="SimSun" w:hAnsi="SimSun" w:hint="eastAsia"/>
          <w:lang w:val="fr-FR" w:eastAsia="zh-CN"/>
        </w:rPr>
        <w:t>公布</w:t>
      </w:r>
      <w:bookmarkEnd w:id="729"/>
      <w:bookmarkEnd w:id="730"/>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lang w:val="fr-FR" w:eastAsia="zh-CN"/>
        </w:rPr>
      </w:pPr>
      <w:r w:rsidRPr="00DC6B8F">
        <w:rPr>
          <w:rFonts w:hint="eastAsia"/>
          <w:lang w:val="fr-FR" w:eastAsia="zh-CN"/>
        </w:rPr>
        <w:t>协作建议书</w:t>
      </w:r>
      <w:r w:rsidRPr="00DC6B8F">
        <w:rPr>
          <w:lang w:val="fr-FR" w:eastAsia="zh-CN"/>
        </w:rPr>
        <w:t xml:space="preserve"> | </w:t>
      </w:r>
      <w:r w:rsidRPr="00DC6B8F">
        <w:rPr>
          <w:rFonts w:hint="eastAsia"/>
          <w:lang w:val="fr-FR" w:eastAsia="zh-CN"/>
        </w:rPr>
        <w:t>国际标准应在获得赞成</w:t>
      </w:r>
      <w:r w:rsidRPr="00DC6B8F">
        <w:rPr>
          <w:lang w:val="fr-FR" w:eastAsia="zh-CN"/>
        </w:rPr>
        <w:t>ISO/IEC FDIS</w:t>
      </w:r>
      <w:r w:rsidRPr="00DC6B8F">
        <w:rPr>
          <w:rFonts w:hint="eastAsia"/>
          <w:lang w:val="fr-FR" w:eastAsia="zh-CN"/>
        </w:rPr>
        <w:t>的反应后，尽快予以公布。应该看到，如果</w:t>
      </w:r>
      <w:r w:rsidRPr="00DC6B8F">
        <w:rPr>
          <w:lang w:val="fr-FR" w:eastAsia="zh-CN"/>
        </w:rPr>
        <w:t>DIS</w:t>
      </w:r>
      <w:r w:rsidRPr="00DC6B8F">
        <w:rPr>
          <w:rFonts w:hint="eastAsia"/>
          <w:lang w:val="fr-FR" w:eastAsia="zh-CN"/>
        </w:rPr>
        <w:t>表决在无否决票的情况下获得成功，可以免于进行</w:t>
      </w:r>
      <w:r w:rsidRPr="00DC6B8F">
        <w:rPr>
          <w:lang w:val="fr-FR" w:eastAsia="zh-CN"/>
        </w:rPr>
        <w:t>FDIS</w:t>
      </w:r>
      <w:r w:rsidRPr="00DC6B8F">
        <w:rPr>
          <w:rFonts w:hint="eastAsia"/>
          <w:lang w:val="fr-FR" w:eastAsia="zh-CN"/>
        </w:rPr>
        <w:t>表决，而且案文应尽快得到公布。</w:t>
      </w:r>
      <w:r w:rsidRPr="00DC6B8F">
        <w:rPr>
          <w:lang w:val="fr-FR" w:eastAsia="zh-CN"/>
        </w:rPr>
        <w:t xml:space="preserve"> </w:t>
      </w:r>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lang w:val="fr-FR" w:eastAsia="zh-CN"/>
        </w:rPr>
      </w:pPr>
      <w:r w:rsidRPr="00DC6B8F">
        <w:rPr>
          <w:rFonts w:hint="eastAsia"/>
          <w:lang w:val="fr-FR" w:eastAsia="zh-CN"/>
        </w:rPr>
        <w:t>应慎重确保用于发布的每一语种的通用案文都只有一份正本。</w:t>
      </w:r>
    </w:p>
    <w:p w:rsidR="009F6CC0" w:rsidRPr="00DC6B8F" w:rsidRDefault="009F6CC0" w:rsidP="00A37938">
      <w:pPr>
        <w:pStyle w:val="Heading2"/>
        <w:rPr>
          <w:lang w:val="fr-FR" w:eastAsia="zh-CN"/>
        </w:rPr>
      </w:pPr>
      <w:bookmarkStart w:id="731" w:name="_Toc276546012"/>
      <w:bookmarkStart w:id="732" w:name="_Toc404085553"/>
      <w:r w:rsidRPr="00DC6B8F">
        <w:rPr>
          <w:lang w:val="fr-FR" w:eastAsia="zh-CN"/>
        </w:rPr>
        <w:t>7.11</w:t>
      </w:r>
      <w:r w:rsidRPr="00DC6B8F">
        <w:rPr>
          <w:lang w:val="fr-FR" w:eastAsia="zh-CN"/>
        </w:rPr>
        <w:tab/>
      </w:r>
      <w:r w:rsidRPr="00DC6B8F">
        <w:rPr>
          <w:rFonts w:ascii="SimSun" w:hAnsi="SimSun" w:hint="eastAsia"/>
          <w:lang w:val="fr-FR" w:eastAsia="zh-CN"/>
        </w:rPr>
        <w:t>缺陷</w:t>
      </w:r>
      <w:bookmarkEnd w:id="731"/>
      <w:bookmarkEnd w:id="732"/>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lang w:val="fr-FR" w:eastAsia="zh-CN"/>
        </w:rPr>
      </w:pPr>
      <w:r w:rsidRPr="00DC6B8F">
        <w:rPr>
          <w:rFonts w:hint="eastAsia"/>
          <w:lang w:val="fr-FR" w:eastAsia="zh-CN"/>
        </w:rPr>
        <w:t>工作未必能在公布阶段彻底完成。虽然大家为了制作出高质量文件已竭尽全力，但经验证明，文件一旦投入使用仍会暴露出不足。因此，需要不懈履行处理缺陷报告的责任。</w:t>
      </w:r>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lang w:val="fr-FR" w:eastAsia="zh-CN"/>
        </w:rPr>
      </w:pPr>
      <w:r w:rsidRPr="00DC6B8F">
        <w:rPr>
          <w:rFonts w:hint="eastAsia"/>
          <w:lang w:val="fr-FR" w:eastAsia="zh-CN"/>
        </w:rPr>
        <w:t>就迅速纠正可能出现的错误、遗漏、矛盾或含混之处开展合作至关重要。以下部分概述了这项重要工作的程序。</w:t>
      </w:r>
    </w:p>
    <w:p w:rsidR="009F6CC0" w:rsidRPr="00DC6B8F" w:rsidRDefault="009F6CC0" w:rsidP="00A37938">
      <w:pPr>
        <w:pStyle w:val="Heading3"/>
        <w:rPr>
          <w:lang w:val="fr-FR" w:eastAsia="zh-CN"/>
        </w:rPr>
      </w:pPr>
      <w:bookmarkStart w:id="733" w:name="_Toc276546013"/>
      <w:bookmarkStart w:id="734" w:name="_Toc386706706"/>
      <w:r w:rsidRPr="00DC6B8F">
        <w:rPr>
          <w:lang w:val="fr-FR" w:eastAsia="zh-CN"/>
        </w:rPr>
        <w:t>7.11.1</w:t>
      </w:r>
      <w:r w:rsidRPr="00DC6B8F">
        <w:rPr>
          <w:lang w:val="fr-FR" w:eastAsia="zh-CN"/>
        </w:rPr>
        <w:tab/>
      </w:r>
      <w:r w:rsidRPr="00DC6B8F">
        <w:rPr>
          <w:rFonts w:hint="eastAsia"/>
          <w:lang w:val="fr-FR" w:eastAsia="zh-CN"/>
        </w:rPr>
        <w:t>缺陷</w:t>
      </w:r>
      <w:r w:rsidRPr="00DC6B8F">
        <w:rPr>
          <w:rFonts w:ascii="SimSun" w:hAnsi="SimSun" w:cs="SimSun" w:hint="eastAsia"/>
          <w:lang w:val="fr-FR" w:eastAsia="zh-CN"/>
        </w:rPr>
        <w:t>检查组</w:t>
      </w:r>
      <w:bookmarkEnd w:id="733"/>
      <w:bookmarkEnd w:id="734"/>
    </w:p>
    <w:p w:rsidR="009F6CC0" w:rsidRPr="00DC6B8F" w:rsidRDefault="009F6CC0" w:rsidP="009F6CC0">
      <w:pPr>
        <w:tabs>
          <w:tab w:val="clear" w:pos="1134"/>
          <w:tab w:val="clear" w:pos="1871"/>
          <w:tab w:val="clear" w:pos="2268"/>
          <w:tab w:val="left" w:pos="794"/>
          <w:tab w:val="left" w:pos="1191"/>
          <w:tab w:val="left" w:pos="1588"/>
          <w:tab w:val="left" w:pos="1985"/>
        </w:tabs>
        <w:spacing w:line="320" w:lineRule="atLeast"/>
        <w:ind w:firstLineChars="200" w:firstLine="480"/>
        <w:rPr>
          <w:lang w:val="fr-FR" w:eastAsia="zh-CN"/>
        </w:rPr>
      </w:pPr>
      <w:r w:rsidRPr="00DC6B8F">
        <w:rPr>
          <w:lang w:val="fr-FR" w:eastAsia="zh-CN"/>
        </w:rPr>
        <w:t>JTC 1 SC</w:t>
      </w:r>
      <w:r w:rsidRPr="00DC6B8F">
        <w:rPr>
          <w:rFonts w:hint="eastAsia"/>
          <w:lang w:val="fr-FR" w:eastAsia="zh-CN"/>
        </w:rPr>
        <w:t>和</w:t>
      </w:r>
      <w:r w:rsidRPr="00DC6B8F">
        <w:rPr>
          <w:lang w:val="fr-FR" w:eastAsia="zh-CN"/>
        </w:rPr>
        <w:t>ITU-T SG</w:t>
      </w:r>
      <w:r w:rsidRPr="00DC6B8F">
        <w:rPr>
          <w:rFonts w:hint="eastAsia"/>
          <w:lang w:val="fr-FR" w:eastAsia="zh-CN"/>
        </w:rPr>
        <w:t>应各指定一个缺陷检查组，通过相互合作弥补缺陷。每个缺陷检查组都应由一位主席和指定的多位专家构成。</w:t>
      </w:r>
    </w:p>
    <w:p w:rsidR="009F6CC0" w:rsidRPr="00DC6B8F" w:rsidRDefault="009F6CC0" w:rsidP="00A37938">
      <w:pPr>
        <w:pStyle w:val="Heading3"/>
        <w:rPr>
          <w:lang w:val="fr-FR" w:eastAsia="zh-CN"/>
        </w:rPr>
      </w:pPr>
      <w:bookmarkStart w:id="735" w:name="_Toc276546014"/>
      <w:bookmarkStart w:id="736" w:name="_Toc386706707"/>
      <w:r w:rsidRPr="00DC6B8F">
        <w:rPr>
          <w:lang w:val="fr-FR" w:eastAsia="zh-CN"/>
        </w:rPr>
        <w:t>7.11.2</w:t>
      </w:r>
      <w:r w:rsidRPr="00DC6B8F">
        <w:rPr>
          <w:lang w:val="fr-FR" w:eastAsia="zh-CN"/>
        </w:rPr>
        <w:tab/>
      </w:r>
      <w:r w:rsidRPr="00DC6B8F">
        <w:rPr>
          <w:rFonts w:hint="eastAsia"/>
          <w:lang w:val="fr-FR" w:eastAsia="zh-CN"/>
        </w:rPr>
        <w:t>提交缺陷</w:t>
      </w:r>
      <w:r w:rsidRPr="00DC6B8F">
        <w:rPr>
          <w:rFonts w:ascii="SimSun" w:hAnsi="SimSun" w:cs="SimSun" w:hint="eastAsia"/>
          <w:lang w:val="fr-FR" w:eastAsia="zh-CN"/>
        </w:rPr>
        <w:t>报</w:t>
      </w:r>
      <w:r w:rsidRPr="00DC6B8F">
        <w:rPr>
          <w:rFonts w:ascii="MS Mincho" w:hAnsi="MS Mincho" w:cs="MS Mincho" w:hint="eastAsia"/>
          <w:lang w:val="fr-FR" w:eastAsia="zh-CN"/>
        </w:rPr>
        <w:t>告</w:t>
      </w:r>
      <w:bookmarkEnd w:id="735"/>
      <w:bookmarkEnd w:id="736"/>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lang w:val="fr-FR" w:eastAsia="zh-CN"/>
        </w:rPr>
        <w:t>ISO/IEC</w:t>
      </w:r>
      <w:r w:rsidRPr="00DC6B8F">
        <w:rPr>
          <w:rFonts w:hint="eastAsia"/>
          <w:lang w:val="fr-FR" w:eastAsia="zh-CN"/>
        </w:rPr>
        <w:t>国家机构、</w:t>
      </w:r>
      <w:r w:rsidRPr="00DC6B8F">
        <w:rPr>
          <w:lang w:val="fr-FR" w:eastAsia="zh-CN"/>
        </w:rPr>
        <w:t>ITU-T</w:t>
      </w:r>
      <w:r w:rsidRPr="00DC6B8F">
        <w:rPr>
          <w:rFonts w:hint="eastAsia"/>
          <w:lang w:val="fr-FR" w:eastAsia="zh-CN"/>
        </w:rPr>
        <w:t>成</w:t>
      </w:r>
      <w:r w:rsidRPr="00DC6B8F">
        <w:rPr>
          <w:rFonts w:ascii="SimSun" w:hAnsi="SimSun" w:cs="SimSun" w:hint="eastAsia"/>
          <w:lang w:val="fr-FR" w:eastAsia="zh-CN"/>
        </w:rPr>
        <w:t>员</w:t>
      </w:r>
      <w:r w:rsidRPr="00DC6B8F">
        <w:rPr>
          <w:rFonts w:ascii="MS Mincho" w:hAnsi="MS Mincho" w:cs="MS Mincho" w:hint="eastAsia"/>
          <w:lang w:val="fr-FR" w:eastAsia="zh-CN"/>
        </w:rPr>
        <w:t>、</w:t>
      </w:r>
      <w:r w:rsidRPr="00DC6B8F">
        <w:rPr>
          <w:rFonts w:ascii="SimSun" w:hAnsi="SimSun" w:cs="SimSun" w:hint="eastAsia"/>
          <w:lang w:val="fr-FR" w:eastAsia="zh-CN"/>
        </w:rPr>
        <w:t>联络</w:t>
      </w:r>
      <w:r w:rsidRPr="00DC6B8F">
        <w:rPr>
          <w:rFonts w:ascii="MS Mincho" w:hAnsi="MS Mincho" w:cs="MS Mincho" w:hint="eastAsia"/>
          <w:lang w:val="fr-FR" w:eastAsia="zh-CN"/>
        </w:rPr>
        <w:t>机构、主管</w:t>
      </w:r>
      <w:r w:rsidRPr="00DC6B8F">
        <w:rPr>
          <w:lang w:val="fr-FR" w:eastAsia="zh-CN"/>
        </w:rPr>
        <w:t>SG</w:t>
      </w:r>
      <w:r w:rsidRPr="00DC6B8F">
        <w:rPr>
          <w:rFonts w:hint="eastAsia"/>
          <w:lang w:val="fr-FR" w:eastAsia="zh-CN"/>
        </w:rPr>
        <w:t>或其所有</w:t>
      </w:r>
      <w:r w:rsidRPr="00DC6B8F">
        <w:rPr>
          <w:lang w:val="fr-FR" w:eastAsia="zh-CN"/>
        </w:rPr>
        <w:t>WP</w:t>
      </w:r>
      <w:r w:rsidRPr="00DC6B8F">
        <w:rPr>
          <w:rFonts w:hint="eastAsia"/>
          <w:lang w:val="fr-FR" w:eastAsia="zh-CN"/>
        </w:rPr>
        <w:t>、主管</w:t>
      </w:r>
      <w:r w:rsidRPr="00DC6B8F">
        <w:rPr>
          <w:lang w:val="fr-FR" w:eastAsia="zh-CN"/>
        </w:rPr>
        <w:t>SC</w:t>
      </w:r>
      <w:r w:rsidRPr="00DC6B8F">
        <w:rPr>
          <w:rFonts w:hint="eastAsia"/>
          <w:lang w:val="fr-FR" w:eastAsia="zh-CN"/>
        </w:rPr>
        <w:t>或其所有</w:t>
      </w:r>
      <w:r w:rsidRPr="00DC6B8F">
        <w:rPr>
          <w:lang w:val="fr-FR" w:eastAsia="zh-CN"/>
        </w:rPr>
        <w:t>WG</w:t>
      </w:r>
      <w:r w:rsidRPr="00DC6B8F">
        <w:rPr>
          <w:rFonts w:hint="eastAsia"/>
          <w:lang w:val="fr-FR" w:eastAsia="zh-CN"/>
        </w:rPr>
        <w:t>或两个缺陷</w:t>
      </w:r>
      <w:r w:rsidRPr="00DC6B8F">
        <w:rPr>
          <w:rFonts w:ascii="SimSun" w:hAnsi="SimSun" w:cs="SimSun" w:hint="eastAsia"/>
          <w:lang w:val="fr-FR" w:eastAsia="zh-CN"/>
        </w:rPr>
        <w:t>检查组</w:t>
      </w:r>
      <w:r w:rsidRPr="00DC6B8F">
        <w:rPr>
          <w:rFonts w:ascii="MS Mincho" w:hAnsi="MS Mincho" w:cs="MS Mincho" w:hint="eastAsia"/>
          <w:lang w:val="fr-FR" w:eastAsia="zh-CN"/>
        </w:rPr>
        <w:t>的成</w:t>
      </w:r>
      <w:r w:rsidRPr="00DC6B8F">
        <w:rPr>
          <w:rFonts w:ascii="SimSun" w:hAnsi="SimSun" w:cs="SimSun" w:hint="eastAsia"/>
          <w:lang w:val="fr-FR" w:eastAsia="zh-CN"/>
        </w:rPr>
        <w:t>员</w:t>
      </w:r>
      <w:r w:rsidRPr="00DC6B8F">
        <w:rPr>
          <w:rFonts w:ascii="MS Mincho" w:hAnsi="MS Mincho" w:cs="MS Mincho" w:hint="eastAsia"/>
          <w:lang w:val="fr-FR" w:eastAsia="zh-CN"/>
        </w:rPr>
        <w:t>，均可以提交缺陷</w:t>
      </w:r>
      <w:r w:rsidRPr="00DC6B8F">
        <w:rPr>
          <w:rFonts w:ascii="SimSun" w:hAnsi="SimSun" w:cs="SimSun" w:hint="eastAsia"/>
          <w:lang w:val="fr-FR" w:eastAsia="zh-CN"/>
        </w:rPr>
        <w:t>报</w:t>
      </w:r>
      <w:r w:rsidRPr="00DC6B8F">
        <w:rPr>
          <w:rFonts w:ascii="MS Mincho" w:hAnsi="MS Mincho" w:cs="MS Mincho" w:hint="eastAsia"/>
          <w:lang w:val="fr-FR" w:eastAsia="zh-CN"/>
        </w:rPr>
        <w:t>告</w:t>
      </w:r>
      <w:r w:rsidRPr="00DC6B8F">
        <w:rPr>
          <w:rFonts w:hint="eastAsia"/>
          <w:lang w:val="fr-FR" w:eastAsia="zh-CN"/>
        </w:rPr>
        <w:t>。附</w:t>
      </w:r>
      <w:r w:rsidRPr="00DC6B8F">
        <w:rPr>
          <w:rFonts w:ascii="SimSun" w:hAnsi="SimSun" w:cs="SimSun" w:hint="eastAsia"/>
          <w:lang w:val="fr-FR" w:eastAsia="zh-CN"/>
        </w:rPr>
        <w:t>录</w:t>
      </w:r>
      <w:r w:rsidRPr="00DC6B8F">
        <w:rPr>
          <w:rFonts w:hint="eastAsia"/>
          <w:lang w:val="fr-FR" w:eastAsia="zh-CN"/>
        </w:rPr>
        <w:t>1</w:t>
      </w:r>
      <w:r w:rsidRPr="00DC6B8F">
        <w:rPr>
          <w:rFonts w:hint="eastAsia"/>
          <w:lang w:val="fr-FR" w:eastAsia="zh-CN"/>
        </w:rPr>
        <w:t>提供了适用的缺陷</w:t>
      </w:r>
      <w:r w:rsidRPr="00DC6B8F">
        <w:rPr>
          <w:rFonts w:ascii="SimSun" w:hAnsi="SimSun" w:cs="SimSun" w:hint="eastAsia"/>
          <w:lang w:val="fr-FR" w:eastAsia="zh-CN"/>
        </w:rPr>
        <w:t>报</w:t>
      </w:r>
      <w:r w:rsidRPr="00DC6B8F">
        <w:rPr>
          <w:rFonts w:ascii="MS Mincho" w:hAnsi="MS Mincho" w:cs="MS Mincho" w:hint="eastAsia"/>
          <w:lang w:val="fr-FR" w:eastAsia="zh-CN"/>
        </w:rPr>
        <w:t>告表。它是</w:t>
      </w:r>
      <w:r w:rsidRPr="00DC6B8F">
        <w:rPr>
          <w:lang w:val="fr-FR" w:eastAsia="zh-CN"/>
        </w:rPr>
        <w:t>JTC 1</w:t>
      </w:r>
      <w:r w:rsidRPr="00DC6B8F">
        <w:rPr>
          <w:rFonts w:hint="eastAsia"/>
          <w:lang w:val="fr-FR" w:eastAsia="zh-CN"/>
        </w:rPr>
        <w:t>缺陷</w:t>
      </w:r>
      <w:r w:rsidRPr="00DC6B8F">
        <w:rPr>
          <w:rFonts w:ascii="SimSun" w:hAnsi="SimSun" w:cs="SimSun" w:hint="eastAsia"/>
          <w:lang w:val="fr-FR" w:eastAsia="zh-CN"/>
        </w:rPr>
        <w:t>报</w:t>
      </w:r>
      <w:r w:rsidRPr="00DC6B8F">
        <w:rPr>
          <w:rFonts w:ascii="MS Mincho" w:hAnsi="MS Mincho" w:cs="MS Mincho" w:hint="eastAsia"/>
          <w:lang w:val="fr-FR" w:eastAsia="zh-CN"/>
        </w:rPr>
        <w:t>告表的修</w:t>
      </w:r>
      <w:r w:rsidRPr="00DC6B8F">
        <w:rPr>
          <w:rFonts w:ascii="SimSun" w:hAnsi="SimSun" w:cs="SimSun" w:hint="eastAsia"/>
          <w:lang w:val="fr-FR" w:eastAsia="zh-CN"/>
        </w:rPr>
        <w:t>订</w:t>
      </w:r>
      <w:r w:rsidRPr="00DC6B8F">
        <w:rPr>
          <w:rFonts w:ascii="MS Mincho" w:hAnsi="MS Mincho" w:cs="MS Mincho" w:hint="eastAsia"/>
          <w:lang w:val="fr-FR" w:eastAsia="zh-CN"/>
        </w:rPr>
        <w:t>版，同</w:t>
      </w:r>
      <w:r w:rsidRPr="00DC6B8F">
        <w:rPr>
          <w:rFonts w:ascii="SimSun" w:hAnsi="SimSun" w:cs="SimSun" w:hint="eastAsia"/>
          <w:lang w:val="fr-FR" w:eastAsia="zh-CN"/>
        </w:rPr>
        <w:t>时</w:t>
      </w:r>
      <w:r w:rsidRPr="00DC6B8F">
        <w:rPr>
          <w:rFonts w:ascii="MS Mincho" w:hAnsi="MS Mincho" w:cs="MS Mincho" w:hint="eastAsia"/>
          <w:lang w:val="fr-FR" w:eastAsia="zh-CN"/>
        </w:rPr>
        <w:t>包括</w:t>
      </w:r>
      <w:r w:rsidRPr="00DC6B8F">
        <w:rPr>
          <w:lang w:val="fr-FR" w:eastAsia="zh-CN"/>
        </w:rPr>
        <w:t>JTC 1</w:t>
      </w:r>
      <w:r w:rsidRPr="00DC6B8F">
        <w:rPr>
          <w:rFonts w:hint="eastAsia"/>
          <w:lang w:val="fr-FR" w:eastAsia="zh-CN"/>
        </w:rPr>
        <w:t>和</w:t>
      </w:r>
      <w:r w:rsidRPr="00DC6B8F">
        <w:rPr>
          <w:lang w:val="fr-FR" w:eastAsia="zh-CN"/>
        </w:rPr>
        <w:t>ITU-T</w:t>
      </w:r>
      <w:r w:rsidRPr="00DC6B8F">
        <w:rPr>
          <w:rFonts w:hint="eastAsia"/>
          <w:lang w:val="fr-FR" w:eastAsia="zh-CN"/>
        </w:rPr>
        <w:t>的信息。</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提交一个机构的缺陷</w:t>
      </w:r>
      <w:r w:rsidRPr="00DC6B8F">
        <w:rPr>
          <w:rFonts w:ascii="SimSun" w:hAnsi="SimSun" w:cs="SimSun" w:hint="eastAsia"/>
          <w:lang w:val="fr-FR" w:eastAsia="zh-CN"/>
        </w:rPr>
        <w:t>报</w:t>
      </w:r>
      <w:r w:rsidRPr="00DC6B8F">
        <w:rPr>
          <w:rFonts w:ascii="MS Mincho" w:hAnsi="MS Mincho" w:cs="MS Mincho" w:hint="eastAsia"/>
          <w:lang w:val="fr-FR" w:eastAsia="zh-CN"/>
        </w:rPr>
        <w:t>告</w:t>
      </w:r>
      <w:r w:rsidRPr="00DC6B8F">
        <w:rPr>
          <w:rFonts w:ascii="SimSun" w:hAnsi="SimSun" w:cs="SimSun" w:hint="eastAsia"/>
          <w:lang w:val="fr-FR" w:eastAsia="zh-CN"/>
        </w:rPr>
        <w:t>应</w:t>
      </w:r>
      <w:r w:rsidRPr="00DC6B8F">
        <w:rPr>
          <w:rFonts w:ascii="MS Mincho" w:hAnsi="MS Mincho" w:cs="MS Mincho" w:hint="eastAsia"/>
          <w:lang w:val="fr-FR" w:eastAsia="zh-CN"/>
        </w:rPr>
        <w:t>立即抄送另一机构。</w:t>
      </w:r>
      <w:r w:rsidRPr="00DC6B8F">
        <w:rPr>
          <w:lang w:val="fr-FR" w:eastAsia="zh-CN"/>
        </w:rPr>
        <w:t>JTC 1 WG</w:t>
      </w:r>
      <w:r w:rsidRPr="00DC6B8F">
        <w:rPr>
          <w:rFonts w:hint="eastAsia"/>
          <w:lang w:val="fr-FR" w:eastAsia="zh-CN"/>
        </w:rPr>
        <w:t>秘</w:t>
      </w:r>
      <w:r w:rsidRPr="00DC6B8F">
        <w:rPr>
          <w:rFonts w:ascii="SimSun" w:hAnsi="SimSun" w:cs="SimSun" w:hint="eastAsia"/>
          <w:lang w:val="fr-FR" w:eastAsia="zh-CN"/>
        </w:rPr>
        <w:t>书处</w:t>
      </w:r>
      <w:r w:rsidRPr="00DC6B8F">
        <w:rPr>
          <w:rFonts w:ascii="MS Mincho" w:hAnsi="MS Mincho" w:cs="MS Mincho" w:hint="eastAsia"/>
          <w:lang w:val="fr-FR" w:eastAsia="zh-CN"/>
        </w:rPr>
        <w:t>将</w:t>
      </w:r>
      <w:r w:rsidRPr="00DC6B8F">
        <w:rPr>
          <w:rFonts w:ascii="SimSun" w:hAnsi="SimSun" w:cs="SimSun" w:hint="eastAsia"/>
          <w:lang w:val="fr-FR" w:eastAsia="zh-CN"/>
        </w:rPr>
        <w:t>处</w:t>
      </w:r>
      <w:r w:rsidRPr="00DC6B8F">
        <w:rPr>
          <w:rFonts w:ascii="MS Mincho" w:hAnsi="MS Mincho" w:cs="MS Mincho" w:hint="eastAsia"/>
          <w:lang w:val="fr-FR" w:eastAsia="zh-CN"/>
        </w:rPr>
        <w:t>理行政管理方面的</w:t>
      </w:r>
      <w:r w:rsidRPr="00DC6B8F">
        <w:rPr>
          <w:rFonts w:ascii="SimSun" w:hAnsi="SimSun" w:cs="SimSun" w:hint="eastAsia"/>
          <w:lang w:val="fr-FR" w:eastAsia="zh-CN"/>
        </w:rPr>
        <w:t>问题</w:t>
      </w:r>
      <w:r w:rsidRPr="00DC6B8F">
        <w:rPr>
          <w:rFonts w:ascii="MS Mincho" w:hAnsi="MS Mincho" w:cs="MS Mincho" w:hint="eastAsia"/>
          <w:lang w:val="fr-FR" w:eastAsia="zh-CN"/>
        </w:rPr>
        <w:t>。</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缺陷</w:t>
      </w:r>
      <w:r w:rsidRPr="00DC6B8F">
        <w:rPr>
          <w:rFonts w:ascii="SimSun" w:hAnsi="SimSun" w:cs="SimSun" w:hint="eastAsia"/>
          <w:lang w:val="fr-FR" w:eastAsia="zh-CN"/>
        </w:rPr>
        <w:t>检查组负责</w:t>
      </w:r>
      <w:r w:rsidRPr="00DC6B8F">
        <w:rPr>
          <w:rFonts w:ascii="MS Mincho" w:hAnsi="MS Mincho" w:cs="MS Mincho" w:hint="eastAsia"/>
          <w:lang w:val="fr-FR" w:eastAsia="zh-CN"/>
        </w:rPr>
        <w:t>不断更新提交的全部缺陷</w:t>
      </w:r>
      <w:r w:rsidRPr="00DC6B8F">
        <w:rPr>
          <w:rFonts w:ascii="SimSun" w:hAnsi="SimSun" w:cs="SimSun" w:hint="eastAsia"/>
          <w:lang w:val="fr-FR" w:eastAsia="zh-CN"/>
        </w:rPr>
        <w:t>报</w:t>
      </w:r>
      <w:r w:rsidRPr="00DC6B8F">
        <w:rPr>
          <w:rFonts w:ascii="MS Mincho" w:hAnsi="MS Mincho" w:cs="MS Mincho" w:hint="eastAsia"/>
          <w:lang w:val="fr-FR" w:eastAsia="zh-CN"/>
        </w:rPr>
        <w:t>告的清</w:t>
      </w:r>
      <w:r w:rsidRPr="00DC6B8F">
        <w:rPr>
          <w:rFonts w:ascii="SimSun" w:hAnsi="SimSun" w:cs="SimSun" w:hint="eastAsia"/>
          <w:lang w:val="fr-FR" w:eastAsia="zh-CN"/>
        </w:rPr>
        <w:t>单</w:t>
      </w:r>
      <w:r w:rsidRPr="00DC6B8F">
        <w:rPr>
          <w:rFonts w:ascii="MS Mincho" w:hAnsi="MS Mincho" w:cs="MS Mincho" w:hint="eastAsia"/>
          <w:lang w:val="fr-FR" w:eastAsia="zh-CN"/>
        </w:rPr>
        <w:t>和</w:t>
      </w:r>
      <w:r w:rsidRPr="00DC6B8F">
        <w:rPr>
          <w:rFonts w:ascii="SimSun" w:hAnsi="SimSun" w:cs="SimSun" w:hint="eastAsia"/>
          <w:lang w:val="fr-FR" w:eastAsia="zh-CN"/>
        </w:rPr>
        <w:t>每</w:t>
      </w:r>
      <w:r w:rsidRPr="00DC6B8F">
        <w:rPr>
          <w:rFonts w:ascii="MS Mincho" w:hAnsi="MS Mincho" w:cs="MS Mincho" w:hint="eastAsia"/>
          <w:lang w:val="fr-FR" w:eastAsia="zh-CN"/>
        </w:rPr>
        <w:t>份</w:t>
      </w:r>
      <w:r w:rsidRPr="00DC6B8F">
        <w:rPr>
          <w:rFonts w:ascii="SimSun" w:hAnsi="SimSun" w:cs="SimSun" w:hint="eastAsia"/>
          <w:lang w:val="fr-FR" w:eastAsia="zh-CN"/>
        </w:rPr>
        <w:t>报</w:t>
      </w:r>
      <w:r w:rsidRPr="00DC6B8F">
        <w:rPr>
          <w:rFonts w:ascii="MS Mincho" w:hAnsi="MS Mincho" w:cs="MS Mincho" w:hint="eastAsia"/>
          <w:lang w:val="fr-FR" w:eastAsia="zh-CN"/>
        </w:rPr>
        <w:t>告的状况。</w:t>
      </w:r>
    </w:p>
    <w:p w:rsidR="009F6CC0" w:rsidRPr="00DC6B8F" w:rsidRDefault="009F6CC0" w:rsidP="00A37938">
      <w:pPr>
        <w:pStyle w:val="Heading3"/>
        <w:rPr>
          <w:lang w:val="fr-FR" w:eastAsia="zh-CN"/>
        </w:rPr>
      </w:pPr>
      <w:bookmarkStart w:id="737" w:name="_Toc276546015"/>
      <w:bookmarkStart w:id="738" w:name="_Toc386706708"/>
      <w:r w:rsidRPr="00DC6B8F">
        <w:rPr>
          <w:lang w:val="fr-FR" w:eastAsia="zh-CN"/>
        </w:rPr>
        <w:t>7.11.3</w:t>
      </w:r>
      <w:r w:rsidRPr="00DC6B8F">
        <w:rPr>
          <w:lang w:val="fr-FR" w:eastAsia="zh-CN"/>
        </w:rPr>
        <w:tab/>
      </w:r>
      <w:r w:rsidRPr="00DC6B8F">
        <w:rPr>
          <w:rFonts w:hint="eastAsia"/>
          <w:lang w:val="fr-FR" w:eastAsia="zh-CN"/>
        </w:rPr>
        <w:t>弥</w:t>
      </w:r>
      <w:r w:rsidRPr="00DC6B8F">
        <w:rPr>
          <w:rFonts w:ascii="SimSun" w:hAnsi="SimSun" w:cs="SimSun" w:hint="eastAsia"/>
          <w:lang w:val="fr-FR" w:eastAsia="zh-CN"/>
        </w:rPr>
        <w:t>补</w:t>
      </w:r>
      <w:r w:rsidRPr="00DC6B8F">
        <w:rPr>
          <w:rFonts w:ascii="MS Mincho" w:hAnsi="MS Mincho" w:cs="MS Mincho" w:hint="eastAsia"/>
          <w:lang w:val="fr-FR" w:eastAsia="zh-CN"/>
        </w:rPr>
        <w:t>缺陷的程序</w:t>
      </w:r>
      <w:bookmarkEnd w:id="737"/>
      <w:bookmarkEnd w:id="738"/>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随</w:t>
      </w:r>
      <w:r w:rsidRPr="00DC6B8F">
        <w:rPr>
          <w:lang w:val="fr-FR" w:eastAsia="zh-CN"/>
        </w:rPr>
        <w:t>JTC 1</w:t>
      </w:r>
      <w:r w:rsidRPr="00DC6B8F">
        <w:rPr>
          <w:rFonts w:hint="eastAsia"/>
          <w:lang w:val="fr-FR" w:eastAsia="zh-CN"/>
        </w:rPr>
        <w:t>的缺陷报告处理程序（见</w:t>
      </w:r>
      <w:r w:rsidRPr="00DC6B8F">
        <w:rPr>
          <w:lang w:val="fr-FR" w:eastAsia="zh-CN"/>
        </w:rPr>
        <w:t>ISO/IEC</w:t>
      </w:r>
      <w:r w:rsidRPr="00DC6B8F">
        <w:rPr>
          <w:rFonts w:hint="eastAsia"/>
          <w:lang w:val="fr-FR" w:eastAsia="zh-CN"/>
        </w:rPr>
        <w:t>的</w:t>
      </w:r>
      <w:r w:rsidRPr="00DC6B8F">
        <w:rPr>
          <w:lang w:val="fr-FR" w:eastAsia="zh-CN"/>
        </w:rPr>
        <w:t>JTC 1</w:t>
      </w:r>
      <w:r w:rsidRPr="00DC6B8F">
        <w:rPr>
          <w:rFonts w:hint="eastAsia"/>
          <w:lang w:val="fr-FR" w:eastAsia="zh-CN"/>
        </w:rPr>
        <w:t>指令）而来的是修订工作，以便将</w:t>
      </w:r>
      <w:r w:rsidRPr="00DC6B8F">
        <w:rPr>
          <w:lang w:val="fr-FR" w:eastAsia="zh-CN"/>
        </w:rPr>
        <w:t>ITU-T</w:t>
      </w:r>
      <w:r w:rsidRPr="00DC6B8F">
        <w:rPr>
          <w:rFonts w:hint="eastAsia"/>
          <w:lang w:val="fr-FR" w:eastAsia="zh-CN"/>
        </w:rPr>
        <w:t>和</w:t>
      </w:r>
      <w:r w:rsidRPr="00DC6B8F">
        <w:rPr>
          <w:lang w:val="fr-FR" w:eastAsia="zh-CN"/>
        </w:rPr>
        <w:t>JTC 1</w:t>
      </w:r>
      <w:r w:rsidRPr="00DC6B8F">
        <w:rPr>
          <w:rFonts w:hint="eastAsia"/>
          <w:lang w:val="fr-FR" w:eastAsia="zh-CN"/>
        </w:rPr>
        <w:t>的共同参与纳入缺陷解决程序。</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当两个缺陷检查组就缺陷解决方案达成一致后，</w:t>
      </w:r>
      <w:r w:rsidRPr="00DC6B8F">
        <w:rPr>
          <w:lang w:val="fr-FR" w:eastAsia="zh-CN"/>
        </w:rPr>
        <w:t>ITU-T</w:t>
      </w:r>
      <w:r w:rsidRPr="00DC6B8F">
        <w:rPr>
          <w:rFonts w:hint="eastAsia"/>
          <w:lang w:val="fr-FR" w:eastAsia="zh-CN"/>
        </w:rPr>
        <w:t>和</w:t>
      </w:r>
      <w:r w:rsidRPr="00DC6B8F">
        <w:rPr>
          <w:lang w:val="fr-FR" w:eastAsia="zh-CN"/>
        </w:rPr>
        <w:t>JTC 1</w:t>
      </w:r>
      <w:r w:rsidRPr="00DC6B8F">
        <w:rPr>
          <w:rFonts w:hint="eastAsia"/>
          <w:lang w:val="fr-FR" w:eastAsia="zh-CN"/>
        </w:rPr>
        <w:t>就会启动相应的批准程序。</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如果对缺陷报告的处理导致有必要对合作建议书</w:t>
      </w:r>
      <w:r w:rsidRPr="00DC6B8F">
        <w:rPr>
          <w:lang w:val="fr-FR" w:eastAsia="zh-CN"/>
        </w:rPr>
        <w:t>|</w:t>
      </w:r>
      <w:r w:rsidRPr="00DC6B8F">
        <w:rPr>
          <w:rFonts w:hint="eastAsia"/>
          <w:lang w:val="fr-FR" w:eastAsia="zh-CN"/>
        </w:rPr>
        <w:t>国际标准案文做出修改，编辑将起草一份技术勘误草案并提交</w:t>
      </w:r>
      <w:r w:rsidRPr="00DC6B8F">
        <w:rPr>
          <w:lang w:val="fr-FR" w:eastAsia="zh-CN"/>
        </w:rPr>
        <w:t>SC</w:t>
      </w:r>
      <w:r w:rsidRPr="00DC6B8F">
        <w:rPr>
          <w:rFonts w:hint="eastAsia"/>
          <w:lang w:val="fr-FR" w:eastAsia="zh-CN"/>
        </w:rPr>
        <w:t>和</w:t>
      </w:r>
      <w:r w:rsidRPr="00DC6B8F">
        <w:rPr>
          <w:lang w:val="fr-FR" w:eastAsia="zh-CN"/>
        </w:rPr>
        <w:t>SG</w:t>
      </w:r>
      <w:r w:rsidRPr="00DC6B8F">
        <w:rPr>
          <w:rFonts w:hint="eastAsia"/>
          <w:lang w:val="fr-FR" w:eastAsia="zh-CN"/>
        </w:rPr>
        <w:t>秘书处。</w:t>
      </w:r>
      <w:r w:rsidRPr="00DC6B8F">
        <w:rPr>
          <w:lang w:val="fr-FR" w:eastAsia="zh-CN"/>
        </w:rPr>
        <w:t>JTC 1</w:t>
      </w:r>
      <w:r w:rsidRPr="00DC6B8F">
        <w:rPr>
          <w:rFonts w:hint="eastAsia"/>
          <w:lang w:val="fr-FR" w:eastAsia="zh-CN"/>
        </w:rPr>
        <w:t>的批准须经三个月的</w:t>
      </w:r>
      <w:r w:rsidRPr="00DC6B8F">
        <w:rPr>
          <w:lang w:val="fr-FR" w:eastAsia="zh-CN"/>
        </w:rPr>
        <w:t>SC</w:t>
      </w:r>
      <w:r w:rsidRPr="00DC6B8F">
        <w:rPr>
          <w:rFonts w:hint="eastAsia"/>
          <w:lang w:val="fr-FR" w:eastAsia="zh-CN"/>
        </w:rPr>
        <w:t>表决</w:t>
      </w:r>
      <w:r w:rsidRPr="00DC6B8F">
        <w:rPr>
          <w:rFonts w:hint="eastAsia"/>
          <w:lang w:val="fr-FR" w:eastAsia="zh-CN"/>
        </w:rPr>
        <w:t>/</w:t>
      </w:r>
      <w:r w:rsidRPr="00DC6B8F">
        <w:rPr>
          <w:lang w:val="fr-FR" w:eastAsia="zh-CN"/>
        </w:rPr>
        <w:t>JTC 1</w:t>
      </w:r>
      <w:r w:rsidRPr="00DC6B8F">
        <w:rPr>
          <w:rFonts w:hint="eastAsia"/>
          <w:lang w:val="fr-FR" w:eastAsia="zh-CN"/>
        </w:rPr>
        <w:t>发表意见阶段。</w:t>
      </w:r>
      <w:r w:rsidRPr="00DC6B8F">
        <w:rPr>
          <w:lang w:val="fr-FR" w:eastAsia="zh-CN"/>
        </w:rPr>
        <w:t>ITU-T</w:t>
      </w:r>
      <w:r w:rsidRPr="00DC6B8F">
        <w:rPr>
          <w:rFonts w:hint="eastAsia"/>
          <w:lang w:val="fr-FR" w:eastAsia="zh-CN"/>
        </w:rPr>
        <w:t>的批准须经</w:t>
      </w:r>
      <w:r w:rsidRPr="00DC6B8F">
        <w:rPr>
          <w:lang w:val="fr-FR" w:eastAsia="zh-CN"/>
        </w:rPr>
        <w:t>SG</w:t>
      </w:r>
      <w:r w:rsidRPr="00DC6B8F">
        <w:rPr>
          <w:rFonts w:hint="eastAsia"/>
          <w:lang w:val="fr-FR" w:eastAsia="zh-CN"/>
        </w:rPr>
        <w:t>主席向电信标准化局提交案文、主任通过信函宣布和随后三个月的磋商阶段及</w:t>
      </w:r>
      <w:r w:rsidRPr="00DC6B8F">
        <w:rPr>
          <w:lang w:val="fr-FR" w:eastAsia="zh-CN"/>
        </w:rPr>
        <w:t>SG</w:t>
      </w:r>
      <w:r w:rsidRPr="00DC6B8F">
        <w:rPr>
          <w:rFonts w:hint="eastAsia"/>
          <w:lang w:val="fr-FR" w:eastAsia="zh-CN"/>
        </w:rPr>
        <w:t>会议的批准。</w:t>
      </w:r>
      <w:r w:rsidRPr="00DC6B8F">
        <w:rPr>
          <w:lang w:val="fr-FR" w:eastAsia="zh-CN"/>
        </w:rPr>
        <w:t>ITU-T</w:t>
      </w:r>
      <w:r w:rsidRPr="00DC6B8F">
        <w:rPr>
          <w:rFonts w:hint="eastAsia"/>
          <w:lang w:val="fr-FR" w:eastAsia="zh-CN"/>
        </w:rPr>
        <w:t>遵照</w:t>
      </w:r>
      <w:r w:rsidRPr="00DC6B8F">
        <w:rPr>
          <w:lang w:val="fr-FR" w:eastAsia="zh-CN"/>
        </w:rPr>
        <w:t>AAP</w:t>
      </w:r>
      <w:r w:rsidRPr="00DC6B8F">
        <w:rPr>
          <w:rFonts w:hint="eastAsia"/>
          <w:lang w:val="fr-FR" w:eastAsia="zh-CN"/>
        </w:rPr>
        <w:t>的批准须取得</w:t>
      </w:r>
      <w:r w:rsidRPr="00DC6B8F">
        <w:rPr>
          <w:lang w:val="fr-FR" w:eastAsia="zh-CN"/>
        </w:rPr>
        <w:t>SG</w:t>
      </w:r>
      <w:r w:rsidRPr="00DC6B8F">
        <w:rPr>
          <w:rFonts w:hint="eastAsia"/>
          <w:lang w:val="fr-FR" w:eastAsia="zh-CN"/>
        </w:rPr>
        <w:t>或</w:t>
      </w:r>
      <w:r w:rsidRPr="00DC6B8F">
        <w:rPr>
          <w:lang w:val="fr-FR" w:eastAsia="zh-CN"/>
        </w:rPr>
        <w:t>WP</w:t>
      </w:r>
      <w:r w:rsidRPr="00DC6B8F">
        <w:rPr>
          <w:rFonts w:hint="eastAsia"/>
          <w:lang w:val="fr-FR" w:eastAsia="zh-CN"/>
        </w:rPr>
        <w:t>的同意，然后通过最后意见征询予以批准。经批准的修订将以通用案文格式，作为建议书</w:t>
      </w:r>
      <w:r w:rsidRPr="00DC6B8F">
        <w:rPr>
          <w:lang w:val="fr-FR" w:eastAsia="zh-CN"/>
        </w:rPr>
        <w:t>|</w:t>
      </w:r>
      <w:r w:rsidRPr="00DC6B8F">
        <w:rPr>
          <w:rFonts w:hint="eastAsia"/>
          <w:lang w:val="fr-FR" w:eastAsia="zh-CN"/>
        </w:rPr>
        <w:t>国际标准的技术勘误予公布。</w:t>
      </w:r>
      <w:r w:rsidRPr="00DC6B8F">
        <w:rPr>
          <w:lang w:val="fr-FR" w:eastAsia="zh-CN"/>
        </w:rPr>
        <w:t xml:space="preserve"> </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反之，如果缺陷报告的处理工作涉及实质性修改，就将它作为一项修订案，利用第</w:t>
      </w:r>
      <w:r w:rsidRPr="00DC6B8F">
        <w:rPr>
          <w:lang w:val="fr-FR" w:eastAsia="zh-CN"/>
        </w:rPr>
        <w:t>7.12</w:t>
      </w:r>
      <w:r w:rsidRPr="00DC6B8F">
        <w:rPr>
          <w:rFonts w:hint="eastAsia"/>
          <w:lang w:val="fr-FR" w:eastAsia="zh-CN"/>
        </w:rPr>
        <w:t>段提出的程序进行处理。</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建议书</w:t>
      </w:r>
      <w:r w:rsidRPr="00DC6B8F">
        <w:rPr>
          <w:lang w:val="fr-FR" w:eastAsia="zh-CN"/>
        </w:rPr>
        <w:t>|</w:t>
      </w:r>
      <w:r w:rsidRPr="00DC6B8F">
        <w:rPr>
          <w:rFonts w:hint="eastAsia"/>
          <w:lang w:val="fr-FR" w:eastAsia="zh-CN"/>
        </w:rPr>
        <w:t>国际标准的编辑人员将不断对整个综合案文文本进行更新，包括通过缺陷程序批准的所有修改。</w:t>
      </w:r>
    </w:p>
    <w:p w:rsidR="00A37938" w:rsidRDefault="00A37938">
      <w:pPr>
        <w:tabs>
          <w:tab w:val="clear" w:pos="1134"/>
          <w:tab w:val="clear" w:pos="1871"/>
          <w:tab w:val="clear" w:pos="2268"/>
        </w:tabs>
        <w:overflowPunct/>
        <w:autoSpaceDE/>
        <w:autoSpaceDN/>
        <w:adjustRightInd/>
        <w:spacing w:before="0"/>
        <w:jc w:val="left"/>
        <w:textAlignment w:val="auto"/>
        <w:rPr>
          <w:b/>
          <w:lang w:val="fr-FR" w:eastAsia="zh-CN"/>
        </w:rPr>
      </w:pPr>
      <w:bookmarkStart w:id="739" w:name="_Toc276546016"/>
      <w:bookmarkStart w:id="740" w:name="_Toc404085554"/>
      <w:r>
        <w:rPr>
          <w:b/>
          <w:lang w:val="fr-FR" w:eastAsia="zh-CN"/>
        </w:rPr>
        <w:br w:type="page"/>
      </w:r>
    </w:p>
    <w:p w:rsidR="009F6CC0" w:rsidRPr="00DC6B8F" w:rsidRDefault="009F6CC0" w:rsidP="00A37938">
      <w:pPr>
        <w:pStyle w:val="Heading2"/>
        <w:rPr>
          <w:sz w:val="18"/>
          <w:lang w:val="fr-FR" w:eastAsia="zh-CN"/>
        </w:rPr>
      </w:pPr>
      <w:r w:rsidRPr="00DC6B8F">
        <w:rPr>
          <w:lang w:val="fr-FR" w:eastAsia="zh-CN"/>
        </w:rPr>
        <w:t>7.12</w:t>
      </w:r>
      <w:r w:rsidRPr="00DC6B8F">
        <w:rPr>
          <w:lang w:val="fr-FR" w:eastAsia="zh-CN"/>
        </w:rPr>
        <w:tab/>
      </w:r>
      <w:r w:rsidRPr="00DC6B8F">
        <w:rPr>
          <w:rFonts w:hint="eastAsia"/>
          <w:lang w:val="fr-FR" w:eastAsia="zh-CN"/>
        </w:rPr>
        <w:t>修正案</w:t>
      </w:r>
      <w:bookmarkEnd w:id="739"/>
      <w:bookmarkEnd w:id="740"/>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案文制定程序和日益变化的技术及新的操作要求，往往导致工作量的增加。因此，修正案很有必要拓宽、强化和更新已公布的建议书</w:t>
      </w:r>
      <w:r w:rsidRPr="00DC6B8F">
        <w:rPr>
          <w:lang w:val="fr-FR" w:eastAsia="zh-CN"/>
        </w:rPr>
        <w:t xml:space="preserve"> | </w:t>
      </w:r>
      <w:r w:rsidRPr="00DC6B8F">
        <w:rPr>
          <w:rFonts w:hint="eastAsia"/>
          <w:lang w:val="fr-FR" w:eastAsia="zh-CN"/>
        </w:rPr>
        <w:t>国际标准基本条款。</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对修正案的处理遵循与原有修正案制定相同的程序，首先是批准，必要时由</w:t>
      </w:r>
      <w:r w:rsidRPr="00DC6B8F">
        <w:rPr>
          <w:lang w:val="fr-FR" w:eastAsia="zh-CN"/>
        </w:rPr>
        <w:t>JTC 1</w:t>
      </w:r>
      <w:r w:rsidRPr="00DC6B8F">
        <w:rPr>
          <w:rFonts w:hint="eastAsia"/>
          <w:lang w:val="fr-FR" w:eastAsia="zh-CN"/>
        </w:rPr>
        <w:t>提供新项目（</w:t>
      </w:r>
      <w:r w:rsidRPr="00DC6B8F">
        <w:rPr>
          <w:lang w:val="fr-FR" w:eastAsia="zh-CN"/>
        </w:rPr>
        <w:t>NP</w:t>
      </w:r>
      <w:r w:rsidRPr="00DC6B8F">
        <w:rPr>
          <w:rFonts w:hint="eastAsia"/>
          <w:lang w:val="fr-FR" w:eastAsia="zh-CN"/>
        </w:rPr>
        <w:t>）。</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建议书</w:t>
      </w:r>
      <w:r w:rsidRPr="00DC6B8F">
        <w:rPr>
          <w:lang w:val="fr-FR" w:eastAsia="zh-CN"/>
        </w:rPr>
        <w:t>|</w:t>
      </w:r>
      <w:r w:rsidRPr="00DC6B8F">
        <w:rPr>
          <w:rFonts w:hint="eastAsia"/>
          <w:lang w:val="fr-FR" w:eastAsia="zh-CN"/>
        </w:rPr>
        <w:t>国际标准的编辑人员将不断对整个综合案文文本进行更新，包括通过修订程序批准的所有修改。</w:t>
      </w:r>
    </w:p>
    <w:p w:rsidR="009F6CC0" w:rsidRPr="00DC6B8F" w:rsidRDefault="009F6CC0" w:rsidP="00A37938">
      <w:pPr>
        <w:pStyle w:val="Heading1"/>
        <w:rPr>
          <w:lang w:val="fr-FR" w:eastAsia="zh-CN"/>
        </w:rPr>
      </w:pPr>
      <w:bookmarkStart w:id="741" w:name="_Toc276546017"/>
      <w:bookmarkStart w:id="742" w:name="_Toc404085555"/>
      <w:r w:rsidRPr="00DC6B8F">
        <w:rPr>
          <w:lang w:val="fr-FR" w:eastAsia="zh-CN"/>
        </w:rPr>
        <w:t>8</w:t>
      </w:r>
      <w:r w:rsidRPr="00DC6B8F">
        <w:rPr>
          <w:lang w:val="fr-FR" w:eastAsia="zh-CN"/>
        </w:rPr>
        <w:tab/>
      </w:r>
      <w:r w:rsidRPr="00DC6B8F">
        <w:rPr>
          <w:rFonts w:hint="eastAsia"/>
          <w:lang w:val="fr-FR" w:eastAsia="zh-CN"/>
        </w:rPr>
        <w:t>利用协作组开展的合作</w:t>
      </w:r>
      <w:bookmarkEnd w:id="741"/>
      <w:bookmarkEnd w:id="742"/>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r w:rsidRPr="00DC6B8F">
        <w:rPr>
          <w:rFonts w:hint="eastAsia"/>
          <w:lang w:val="fr-FR" w:eastAsia="zh-CN"/>
        </w:rPr>
        <w:t>利用协作组开展合作的基本概念是通过共同参与会议从事所有的制定工作、建立共识并进行表决</w:t>
      </w:r>
      <w:r w:rsidRPr="00DC6B8F">
        <w:rPr>
          <w:rFonts w:hint="eastAsia"/>
          <w:lang w:val="fr-FR" w:eastAsia="zh-CN"/>
        </w:rPr>
        <w:t>/</w:t>
      </w:r>
      <w:r w:rsidRPr="00DC6B8F">
        <w:rPr>
          <w:rFonts w:hint="eastAsia"/>
          <w:lang w:val="fr-FR" w:eastAsia="zh-CN"/>
        </w:rPr>
        <w:t>意见处理，以便为一项或多项建议书</w:t>
      </w:r>
      <w:r w:rsidRPr="00DC6B8F">
        <w:rPr>
          <w:lang w:val="fr-FR" w:eastAsia="zh-CN"/>
        </w:rPr>
        <w:t>|</w:t>
      </w:r>
      <w:r w:rsidRPr="00DC6B8F">
        <w:rPr>
          <w:rFonts w:hint="eastAsia"/>
          <w:lang w:val="fr-FR" w:eastAsia="zh-CN"/>
        </w:rPr>
        <w:t>国际标准形成双方认可的共同案文。尽管本节后半部分侧重于共同案文，孪生案文的制定亦可利用协作组进行。</w:t>
      </w:r>
    </w:p>
    <w:p w:rsidR="009F6CC0" w:rsidRPr="00DC6B8F" w:rsidRDefault="009F6CC0" w:rsidP="00A37938">
      <w:pPr>
        <w:pStyle w:val="Heading2"/>
        <w:rPr>
          <w:lang w:val="fr-FR" w:eastAsia="zh-CN"/>
        </w:rPr>
      </w:pPr>
      <w:bookmarkStart w:id="743" w:name="_Toc276546018"/>
      <w:bookmarkStart w:id="744" w:name="_Toc404085556"/>
      <w:r w:rsidRPr="00DC6B8F">
        <w:rPr>
          <w:lang w:val="fr-FR" w:eastAsia="zh-CN"/>
        </w:rPr>
        <w:t>8.1</w:t>
      </w:r>
      <w:r w:rsidRPr="00DC6B8F">
        <w:rPr>
          <w:lang w:val="fr-FR" w:eastAsia="zh-CN"/>
        </w:rPr>
        <w:tab/>
      </w:r>
      <w:r w:rsidRPr="00DC6B8F">
        <w:rPr>
          <w:rFonts w:ascii="SimSun" w:hAnsi="SimSun" w:cs="SimSun" w:hint="eastAsia"/>
          <w:lang w:val="fr-FR" w:eastAsia="zh-CN"/>
        </w:rPr>
        <w:t>协</w:t>
      </w:r>
      <w:r w:rsidRPr="00DC6B8F">
        <w:rPr>
          <w:rFonts w:ascii="MS Mincho" w:hAnsi="MS Mincho" w:cs="MS Mincho" w:hint="eastAsia"/>
          <w:lang w:val="fr-FR" w:eastAsia="zh-CN"/>
        </w:rPr>
        <w:t>作</w:t>
      </w:r>
      <w:r w:rsidRPr="00DC6B8F">
        <w:rPr>
          <w:rFonts w:ascii="SimSun" w:hAnsi="SimSun" w:cs="SimSun" w:hint="eastAsia"/>
          <w:lang w:val="fr-FR" w:eastAsia="zh-CN"/>
        </w:rPr>
        <w:t>组</w:t>
      </w:r>
      <w:bookmarkEnd w:id="743"/>
      <w:bookmarkEnd w:id="744"/>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在</w:t>
      </w:r>
      <w:r w:rsidRPr="00DC6B8F">
        <w:rPr>
          <w:lang w:val="fr-FR" w:eastAsia="zh-CN"/>
        </w:rPr>
        <w:t>ISO/IEC JTC 1</w:t>
      </w:r>
      <w:r w:rsidRPr="00DC6B8F">
        <w:rPr>
          <w:rFonts w:hint="eastAsia"/>
          <w:lang w:val="fr-FR" w:eastAsia="zh-CN"/>
        </w:rPr>
        <w:t>分委员会和</w:t>
      </w:r>
      <w:r w:rsidRPr="00DC6B8F">
        <w:rPr>
          <w:lang w:val="fr-FR" w:eastAsia="zh-CN"/>
        </w:rPr>
        <w:t>ITU-T</w:t>
      </w:r>
      <w:r w:rsidRPr="00DC6B8F">
        <w:rPr>
          <w:rFonts w:hint="eastAsia"/>
          <w:lang w:val="fr-FR" w:eastAsia="zh-CN"/>
        </w:rPr>
        <w:t>研究组就通过共同参会合作开展具体领域的工作达成一致的基础上，成立一个由两个机构参与的协作组（</w:t>
      </w:r>
      <w:r w:rsidRPr="00DC6B8F">
        <w:rPr>
          <w:lang w:val="fr-FR" w:eastAsia="zh-CN"/>
        </w:rPr>
        <w:t>CT</w:t>
      </w:r>
      <w:r w:rsidRPr="00DC6B8F">
        <w:rPr>
          <w:rFonts w:hint="eastAsia"/>
          <w:lang w:val="fr-FR" w:eastAsia="zh-CN"/>
        </w:rPr>
        <w:t>）。</w:t>
      </w:r>
      <w:r w:rsidRPr="00DC6B8F">
        <w:rPr>
          <w:lang w:val="fr-FR" w:eastAsia="zh-CN"/>
        </w:rPr>
        <w:t xml:space="preserve"> </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hint="eastAsia"/>
          <w:lang w:val="fr-FR" w:eastAsia="zh-CN"/>
        </w:rPr>
        <w:t>各协作组经双方认可的职责范围包括：</w:t>
      </w:r>
    </w:p>
    <w:p w:rsidR="009F6CC0" w:rsidRPr="00DC6B8F" w:rsidRDefault="009F6CC0" w:rsidP="00EA12CF">
      <w:pPr>
        <w:pStyle w:val="enumlev10"/>
        <w:rPr>
          <w:lang w:val="fr-FR" w:eastAsia="zh-CN"/>
        </w:rPr>
      </w:pPr>
      <w:r w:rsidRPr="00DC6B8F">
        <w:rPr>
          <w:lang w:val="fr-FR" w:eastAsia="zh-CN"/>
        </w:rPr>
        <w:t>–</w:t>
      </w:r>
      <w:r w:rsidRPr="00DC6B8F">
        <w:rPr>
          <w:lang w:val="fr-FR" w:eastAsia="zh-CN"/>
        </w:rPr>
        <w:tab/>
      </w:r>
      <w:r w:rsidRPr="00DC6B8F">
        <w:rPr>
          <w:rFonts w:hint="eastAsia"/>
          <w:lang w:val="fr-FR" w:eastAsia="zh-CN"/>
        </w:rPr>
        <w:t>与各机构工作计划（</w:t>
      </w:r>
      <w:r w:rsidRPr="00DC6B8F">
        <w:rPr>
          <w:lang w:val="fr-FR" w:eastAsia="zh-CN"/>
        </w:rPr>
        <w:t>ITU-T</w:t>
      </w:r>
      <w:r w:rsidRPr="00DC6B8F">
        <w:rPr>
          <w:rFonts w:hint="eastAsia"/>
          <w:lang w:val="fr-FR" w:eastAsia="zh-CN"/>
        </w:rPr>
        <w:t>课题和</w:t>
      </w:r>
      <w:r w:rsidRPr="00DC6B8F">
        <w:rPr>
          <w:lang w:val="fr-FR" w:eastAsia="zh-CN"/>
        </w:rPr>
        <w:t>JTC 1</w:t>
      </w:r>
      <w:r w:rsidRPr="00DC6B8F">
        <w:rPr>
          <w:rFonts w:hint="eastAsia"/>
          <w:lang w:val="fr-FR" w:eastAsia="zh-CN"/>
        </w:rPr>
        <w:t>项目）相关的工作范围。它应在可能的情况下包括确定可共同制定的建议书和国际标准。</w:t>
      </w:r>
    </w:p>
    <w:p w:rsidR="009F6CC0" w:rsidRPr="00DC6B8F" w:rsidRDefault="009F6CC0" w:rsidP="00EA12CF">
      <w:pPr>
        <w:pStyle w:val="enumlev10"/>
        <w:rPr>
          <w:lang w:val="fr-FR" w:eastAsia="zh-CN"/>
        </w:rPr>
      </w:pPr>
      <w:r w:rsidRPr="00DC6B8F">
        <w:rPr>
          <w:lang w:val="fr-FR" w:eastAsia="zh-CN"/>
        </w:rPr>
        <w:t>–</w:t>
      </w:r>
      <w:r w:rsidRPr="00DC6B8F">
        <w:rPr>
          <w:lang w:val="fr-FR" w:eastAsia="zh-CN"/>
        </w:rPr>
        <w:tab/>
      </w:r>
      <w:r w:rsidRPr="00DC6B8F">
        <w:rPr>
          <w:rFonts w:hint="eastAsia"/>
          <w:lang w:val="fr-FR" w:eastAsia="zh-CN"/>
        </w:rPr>
        <w:t>各直接负责</w:t>
      </w:r>
      <w:r w:rsidRPr="00DC6B8F">
        <w:rPr>
          <w:lang w:val="fr-FR" w:eastAsia="zh-CN"/>
        </w:rPr>
        <w:t>CT</w:t>
      </w:r>
      <w:r w:rsidRPr="00DC6B8F">
        <w:rPr>
          <w:rFonts w:hint="eastAsia"/>
          <w:lang w:val="fr-FR" w:eastAsia="zh-CN"/>
        </w:rPr>
        <w:t>的机构（如</w:t>
      </w:r>
      <w:r w:rsidRPr="00DC6B8F">
        <w:rPr>
          <w:lang w:val="fr-FR" w:eastAsia="zh-CN"/>
        </w:rPr>
        <w:t>SG</w:t>
      </w:r>
      <w:r w:rsidRPr="00DC6B8F">
        <w:rPr>
          <w:rFonts w:hint="eastAsia"/>
          <w:lang w:val="fr-FR" w:eastAsia="zh-CN"/>
        </w:rPr>
        <w:t>或</w:t>
      </w:r>
      <w:r w:rsidRPr="00DC6B8F">
        <w:rPr>
          <w:lang w:val="fr-FR" w:eastAsia="zh-CN"/>
        </w:rPr>
        <w:t>WP</w:t>
      </w:r>
      <w:r w:rsidRPr="00DC6B8F">
        <w:rPr>
          <w:rFonts w:hint="eastAsia"/>
          <w:lang w:val="fr-FR" w:eastAsia="zh-CN"/>
        </w:rPr>
        <w:t>和</w:t>
      </w:r>
      <w:r w:rsidRPr="00DC6B8F">
        <w:rPr>
          <w:lang w:val="fr-FR" w:eastAsia="zh-CN"/>
        </w:rPr>
        <w:t>SC</w:t>
      </w:r>
      <w:r w:rsidRPr="00DC6B8F">
        <w:rPr>
          <w:rFonts w:hint="eastAsia"/>
          <w:lang w:val="fr-FR" w:eastAsia="zh-CN"/>
        </w:rPr>
        <w:t>或</w:t>
      </w:r>
      <w:r w:rsidRPr="00DC6B8F">
        <w:rPr>
          <w:lang w:val="fr-FR" w:eastAsia="zh-CN"/>
        </w:rPr>
        <w:t>WG</w:t>
      </w:r>
      <w:r w:rsidRPr="00DC6B8F">
        <w:rPr>
          <w:rFonts w:hint="eastAsia"/>
          <w:lang w:val="fr-FR" w:eastAsia="zh-CN"/>
        </w:rPr>
        <w:t>）的专利部门。</w:t>
      </w:r>
    </w:p>
    <w:p w:rsidR="009F6CC0" w:rsidRPr="00DC6B8F" w:rsidRDefault="009F6CC0" w:rsidP="00EA12CF">
      <w:pPr>
        <w:pStyle w:val="enumlev10"/>
        <w:rPr>
          <w:lang w:val="fr-FR" w:eastAsia="zh-CN"/>
        </w:rPr>
      </w:pPr>
      <w:r w:rsidRPr="00DC6B8F">
        <w:rPr>
          <w:lang w:val="fr-FR" w:eastAsia="zh-CN"/>
        </w:rPr>
        <w:t>–</w:t>
      </w:r>
      <w:r w:rsidRPr="00DC6B8F">
        <w:rPr>
          <w:lang w:val="fr-FR" w:eastAsia="zh-CN"/>
        </w:rPr>
        <w:tab/>
      </w:r>
      <w:r w:rsidRPr="00DC6B8F">
        <w:rPr>
          <w:rFonts w:hint="eastAsia"/>
          <w:lang w:val="fr-FR" w:eastAsia="zh-CN"/>
        </w:rPr>
        <w:t>第</w:t>
      </w:r>
      <w:r w:rsidRPr="00DC6B8F">
        <w:rPr>
          <w:lang w:val="fr-FR" w:eastAsia="zh-CN"/>
        </w:rPr>
        <w:t>8.7</w:t>
      </w:r>
      <w:r w:rsidRPr="00DC6B8F">
        <w:rPr>
          <w:rFonts w:hint="eastAsia"/>
          <w:lang w:val="fr-FR" w:eastAsia="zh-CN"/>
        </w:rPr>
        <w:t>的段规定以外的所有报告或跟踪条款。</w:t>
      </w:r>
    </w:p>
    <w:p w:rsidR="009F6CC0" w:rsidRPr="00DC6B8F" w:rsidRDefault="009F6CC0" w:rsidP="00EA12CF">
      <w:pPr>
        <w:pStyle w:val="enumlev10"/>
        <w:rPr>
          <w:lang w:val="fr-FR" w:eastAsia="zh-CN"/>
        </w:rPr>
      </w:pPr>
      <w:r w:rsidRPr="00DC6B8F">
        <w:rPr>
          <w:lang w:val="fr-FR" w:eastAsia="zh-CN"/>
        </w:rPr>
        <w:t>–</w:t>
      </w:r>
      <w:r w:rsidRPr="00DC6B8F">
        <w:rPr>
          <w:lang w:val="fr-FR" w:eastAsia="zh-CN"/>
        </w:rPr>
        <w:tab/>
      </w:r>
      <w:r w:rsidRPr="00DC6B8F">
        <w:rPr>
          <w:rFonts w:hint="eastAsia"/>
          <w:lang w:val="fr-FR" w:eastAsia="zh-CN"/>
        </w:rPr>
        <w:t>所有满足现行工作要求的初步规定。如</w:t>
      </w:r>
      <w:r w:rsidRPr="00DC6B8F">
        <w:rPr>
          <w:rFonts w:hint="eastAsia"/>
          <w:lang w:val="fr-FR" w:eastAsia="zh-CN"/>
        </w:rPr>
        <w:t xml:space="preserve">JTC 1 </w:t>
      </w:r>
      <w:r w:rsidRPr="00DC6B8F">
        <w:rPr>
          <w:rFonts w:hint="eastAsia"/>
          <w:lang w:val="fr-FR" w:eastAsia="zh-CN"/>
        </w:rPr>
        <w:t>项目已作为国际标准草案提交</w:t>
      </w:r>
      <w:r w:rsidRPr="00DC6B8F">
        <w:rPr>
          <w:rFonts w:hint="eastAsia"/>
          <w:lang w:val="fr-FR" w:eastAsia="zh-CN"/>
        </w:rPr>
        <w:t>ITTF</w:t>
      </w:r>
      <w:r w:rsidRPr="00DC6B8F">
        <w:rPr>
          <w:rFonts w:hint="eastAsia"/>
          <w:lang w:val="fr-FR" w:eastAsia="zh-CN"/>
        </w:rPr>
        <w:t>处理，或</w:t>
      </w:r>
      <w:r w:rsidRPr="00DC6B8F">
        <w:rPr>
          <w:rFonts w:hint="eastAsia"/>
          <w:lang w:val="fr-FR" w:eastAsia="zh-CN"/>
        </w:rPr>
        <w:t>ITU-T</w:t>
      </w:r>
      <w:r w:rsidRPr="00DC6B8F">
        <w:rPr>
          <w:rFonts w:hint="eastAsia"/>
          <w:lang w:val="fr-FR" w:eastAsia="zh-CN"/>
        </w:rPr>
        <w:t>的项目已获同意进入</w:t>
      </w:r>
      <w:r w:rsidRPr="00DC6B8F">
        <w:rPr>
          <w:rFonts w:hint="eastAsia"/>
          <w:lang w:val="fr-FR" w:eastAsia="zh-CN"/>
        </w:rPr>
        <w:t>AAP</w:t>
      </w:r>
      <w:r w:rsidRPr="00DC6B8F">
        <w:rPr>
          <w:rFonts w:hint="eastAsia"/>
          <w:lang w:val="fr-FR" w:eastAsia="zh-CN"/>
        </w:rPr>
        <w:t>最后征询阶段（或已确定进行</w:t>
      </w:r>
      <w:r w:rsidRPr="00DC6B8F">
        <w:rPr>
          <w:rFonts w:hint="eastAsia"/>
          <w:lang w:val="fr-FR" w:eastAsia="zh-CN"/>
        </w:rPr>
        <w:t>TAP</w:t>
      </w:r>
      <w:r w:rsidRPr="00DC6B8F">
        <w:rPr>
          <w:rFonts w:hint="eastAsia"/>
          <w:lang w:val="fr-FR" w:eastAsia="zh-CN"/>
        </w:rPr>
        <w:t>磋商），成立协作小组的期限被视为结束。</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lang w:val="fr-FR" w:eastAsia="zh-CN"/>
        </w:rPr>
        <w:t>CT</w:t>
      </w:r>
      <w:r w:rsidRPr="00DC6B8F">
        <w:rPr>
          <w:rFonts w:hint="eastAsia"/>
          <w:lang w:val="fr-FR" w:eastAsia="zh-CN"/>
        </w:rPr>
        <w:t>利用一</w:t>
      </w:r>
      <w:r w:rsidRPr="00DC6B8F">
        <w:rPr>
          <w:rFonts w:ascii="SimSun" w:hAnsi="SimSun" w:cs="SimSun" w:hint="eastAsia"/>
          <w:lang w:val="fr-FR" w:eastAsia="zh-CN"/>
        </w:rPr>
        <w:t>项详细</w:t>
      </w:r>
      <w:r w:rsidRPr="00DC6B8F">
        <w:rPr>
          <w:rFonts w:ascii="MS Mincho" w:hAnsi="MS Mincho" w:cs="MS Mincho" w:hint="eastAsia"/>
          <w:lang w:val="fr-FR" w:eastAsia="zh-CN"/>
        </w:rPr>
        <w:t>介</w:t>
      </w:r>
      <w:r w:rsidRPr="00DC6B8F">
        <w:rPr>
          <w:rFonts w:ascii="SimSun" w:hAnsi="SimSun" w:cs="SimSun" w:hint="eastAsia"/>
          <w:lang w:val="fr-FR" w:eastAsia="zh-CN"/>
        </w:rPr>
        <w:t>绍</w:t>
      </w:r>
      <w:r w:rsidRPr="00DC6B8F">
        <w:rPr>
          <w:rFonts w:ascii="MS Mincho" w:hAnsi="MS Mincho" w:cs="MS Mincho" w:hint="eastAsia"/>
          <w:lang w:val="fr-FR" w:eastAsia="zh-CN"/>
        </w:rPr>
        <w:t>的程序</w:t>
      </w:r>
      <w:r w:rsidRPr="00DC6B8F">
        <w:rPr>
          <w:rFonts w:ascii="SimSun" w:hAnsi="SimSun" w:cs="SimSun" w:hint="eastAsia"/>
          <w:lang w:val="fr-FR" w:eastAsia="zh-CN"/>
        </w:rPr>
        <w:t>强</w:t>
      </w:r>
      <w:r w:rsidRPr="00DC6B8F">
        <w:rPr>
          <w:rFonts w:ascii="MS Mincho" w:hAnsi="MS Mincho" w:cs="MS Mincho" w:hint="eastAsia"/>
          <w:lang w:val="fr-FR" w:eastAsia="zh-CN"/>
        </w:rPr>
        <w:t>化共</w:t>
      </w:r>
      <w:r w:rsidRPr="00DC6B8F">
        <w:rPr>
          <w:rFonts w:ascii="SimSun" w:hAnsi="SimSun" w:cs="SimSun" w:hint="eastAsia"/>
          <w:lang w:val="fr-FR" w:eastAsia="zh-CN"/>
        </w:rPr>
        <w:t>识</w:t>
      </w:r>
      <w:r w:rsidRPr="00DC6B8F">
        <w:rPr>
          <w:rFonts w:ascii="MS Mincho" w:hAnsi="MS Mincho" w:cs="MS Mincho" w:hint="eastAsia"/>
          <w:lang w:val="fr-FR" w:eastAsia="zh-CN"/>
        </w:rPr>
        <w:t>，并使共同案文</w:t>
      </w:r>
      <w:r w:rsidRPr="00DC6B8F">
        <w:rPr>
          <w:rFonts w:ascii="SimSun" w:hAnsi="SimSun" w:cs="SimSun" w:hint="eastAsia"/>
          <w:lang w:val="fr-FR" w:eastAsia="zh-CN"/>
        </w:rPr>
        <w:t>发</w:t>
      </w:r>
      <w:r w:rsidRPr="00DC6B8F">
        <w:rPr>
          <w:rFonts w:ascii="MS Mincho" w:hAnsi="MS Mincho" w:cs="MS Mincho" w:hint="eastAsia"/>
          <w:lang w:val="fr-FR" w:eastAsia="zh-CN"/>
        </w:rPr>
        <w:t>布前的批准程序同</w:t>
      </w:r>
      <w:r w:rsidRPr="00DC6B8F">
        <w:rPr>
          <w:rFonts w:ascii="SimSun" w:hAnsi="SimSun" w:cs="SimSun" w:hint="eastAsia"/>
          <w:lang w:val="fr-FR" w:eastAsia="zh-CN"/>
        </w:rPr>
        <w:t>步</w:t>
      </w:r>
      <w:r w:rsidRPr="00DC6B8F">
        <w:rPr>
          <w:rFonts w:ascii="MS Mincho" w:hAnsi="MS Mincho" w:cs="MS Mincho" w:hint="eastAsia"/>
          <w:lang w:val="fr-FR" w:eastAsia="zh-CN"/>
        </w:rPr>
        <w:t>化。</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ascii="SimSun" w:hAnsi="SimSun" w:cs="SimSun" w:hint="eastAsia"/>
          <w:lang w:val="fr-FR" w:eastAsia="zh-CN"/>
        </w:rPr>
        <w:t>图</w:t>
      </w:r>
      <w:r w:rsidRPr="00DC6B8F">
        <w:rPr>
          <w:lang w:val="fr-FR" w:eastAsia="zh-CN"/>
        </w:rPr>
        <w:t>7</w:t>
      </w:r>
      <w:r w:rsidRPr="00DC6B8F">
        <w:rPr>
          <w:rFonts w:hint="eastAsia"/>
          <w:lang w:val="fr-FR" w:eastAsia="zh-CN"/>
        </w:rPr>
        <w:t>提供的工作流程</w:t>
      </w:r>
      <w:r w:rsidRPr="00DC6B8F">
        <w:rPr>
          <w:rFonts w:ascii="SimSun" w:hAnsi="SimSun" w:cs="SimSun" w:hint="eastAsia"/>
          <w:lang w:val="fr-FR" w:eastAsia="zh-CN"/>
        </w:rPr>
        <w:t>图显</w:t>
      </w:r>
      <w:r w:rsidRPr="00DC6B8F">
        <w:rPr>
          <w:rFonts w:ascii="MS Mincho" w:hAnsi="MS Mincho" w:cs="MS Mincho" w:hint="eastAsia"/>
          <w:lang w:val="fr-FR" w:eastAsia="zh-CN"/>
        </w:rPr>
        <w:t>示了从概念到最</w:t>
      </w:r>
      <w:r w:rsidRPr="00DC6B8F">
        <w:rPr>
          <w:rFonts w:ascii="SimSun" w:hAnsi="SimSun" w:cs="SimSun" w:hint="eastAsia"/>
          <w:lang w:val="fr-FR" w:eastAsia="zh-CN"/>
        </w:rPr>
        <w:t>终发</w:t>
      </w:r>
      <w:r w:rsidRPr="00DC6B8F">
        <w:rPr>
          <w:rFonts w:ascii="MS Mincho" w:hAnsi="MS Mincho" w:cs="MS Mincho" w:hint="eastAsia"/>
          <w:lang w:val="fr-FR" w:eastAsia="zh-CN"/>
        </w:rPr>
        <w:t>布等合作程序的不同</w:t>
      </w:r>
      <w:r w:rsidRPr="00DC6B8F">
        <w:rPr>
          <w:rFonts w:ascii="SimSun" w:hAnsi="SimSun" w:cs="SimSun" w:hint="eastAsia"/>
          <w:lang w:val="fr-FR" w:eastAsia="zh-CN"/>
        </w:rPr>
        <w:t>阶</w:t>
      </w:r>
      <w:r w:rsidRPr="00DC6B8F">
        <w:rPr>
          <w:rFonts w:ascii="MS Mincho" w:hAnsi="MS Mincho" w:cs="MS Mincho" w:hint="eastAsia"/>
          <w:lang w:val="fr-FR" w:eastAsia="zh-CN"/>
        </w:rPr>
        <w:t>段。在</w:t>
      </w:r>
      <w:r w:rsidRPr="00DC6B8F">
        <w:rPr>
          <w:rFonts w:ascii="SimSun" w:hAnsi="SimSun" w:cs="SimSun" w:hint="eastAsia"/>
          <w:lang w:val="fr-FR" w:eastAsia="zh-CN"/>
        </w:rPr>
        <w:t>现</w:t>
      </w:r>
      <w:r w:rsidRPr="00DC6B8F">
        <w:rPr>
          <w:rFonts w:ascii="MS Mincho" w:hAnsi="MS Mincho" w:cs="MS Mincho" w:hint="eastAsia"/>
          <w:lang w:val="fr-FR" w:eastAsia="zh-CN"/>
        </w:rPr>
        <w:t>有的</w:t>
      </w:r>
      <w:r w:rsidRPr="00DC6B8F">
        <w:rPr>
          <w:rFonts w:ascii="SimSun" w:hAnsi="SimSun" w:cs="SimSun" w:hint="eastAsia"/>
          <w:lang w:val="fr-FR" w:eastAsia="zh-CN"/>
        </w:rPr>
        <w:t>维</w:t>
      </w:r>
      <w:r w:rsidRPr="00DC6B8F">
        <w:rPr>
          <w:rFonts w:ascii="MS Mincho" w:hAnsi="MS Mincho" w:cs="MS Mincho" w:hint="eastAsia"/>
          <w:lang w:val="fr-FR" w:eastAsia="zh-CN"/>
        </w:rPr>
        <w:t>持</w:t>
      </w:r>
      <w:r w:rsidRPr="00DC6B8F">
        <w:rPr>
          <w:rFonts w:ascii="SimSun" w:hAnsi="SimSun" w:cs="SimSun" w:hint="eastAsia"/>
          <w:lang w:val="fr-FR" w:eastAsia="zh-CN"/>
        </w:rPr>
        <w:t>阶</w:t>
      </w:r>
      <w:r w:rsidRPr="00DC6B8F">
        <w:rPr>
          <w:rFonts w:ascii="MS Mincho" w:hAnsi="MS Mincho" w:cs="MS Mincho" w:hint="eastAsia"/>
          <w:lang w:val="fr-FR" w:eastAsia="zh-CN"/>
        </w:rPr>
        <w:t>段依然可以</w:t>
      </w:r>
      <w:r w:rsidRPr="00DC6B8F">
        <w:rPr>
          <w:rFonts w:ascii="SimSun" w:hAnsi="SimSun" w:cs="SimSun" w:hint="eastAsia"/>
          <w:lang w:val="fr-FR" w:eastAsia="zh-CN"/>
        </w:rPr>
        <w:t>继续进</w:t>
      </w:r>
      <w:r w:rsidRPr="00DC6B8F">
        <w:rPr>
          <w:rFonts w:ascii="MS Mincho" w:hAnsi="MS Mincho" w:cs="MS Mincho" w:hint="eastAsia"/>
          <w:lang w:val="fr-FR" w:eastAsia="zh-CN"/>
        </w:rPr>
        <w:t>行</w:t>
      </w:r>
      <w:r w:rsidRPr="00DC6B8F">
        <w:rPr>
          <w:rFonts w:ascii="SimSun" w:hAnsi="SimSun" w:cs="SimSun" w:hint="eastAsia"/>
          <w:lang w:val="fr-FR" w:eastAsia="zh-CN"/>
        </w:rPr>
        <w:t>协</w:t>
      </w:r>
      <w:r w:rsidRPr="00DC6B8F">
        <w:rPr>
          <w:rFonts w:ascii="MS Mincho" w:hAnsi="MS Mincho" w:cs="MS Mincho" w:hint="eastAsia"/>
          <w:lang w:val="fr-FR" w:eastAsia="zh-CN"/>
        </w:rPr>
        <w:t>作（</w:t>
      </w:r>
      <w:r w:rsidRPr="00DC6B8F">
        <w:rPr>
          <w:rFonts w:ascii="SimSun" w:hAnsi="SimSun" w:cs="SimSun" w:hint="eastAsia"/>
          <w:lang w:val="fr-FR" w:eastAsia="zh-CN"/>
        </w:rPr>
        <w:t>见</w:t>
      </w:r>
      <w:r w:rsidRPr="00DC6B8F">
        <w:rPr>
          <w:rFonts w:ascii="MS Mincho" w:hAnsi="MS Mincho" w:cs="MS Mincho" w:hint="eastAsia"/>
          <w:lang w:val="fr-FR" w:eastAsia="zh-CN"/>
        </w:rPr>
        <w:t>第</w:t>
      </w:r>
      <w:r w:rsidRPr="00DC6B8F">
        <w:rPr>
          <w:lang w:val="fr-FR" w:eastAsia="zh-CN"/>
        </w:rPr>
        <w:t>8.11</w:t>
      </w:r>
      <w:r w:rsidRPr="00DC6B8F">
        <w:rPr>
          <w:rFonts w:hint="eastAsia"/>
          <w:lang w:val="fr-FR" w:eastAsia="zh-CN"/>
        </w:rPr>
        <w:t>和</w:t>
      </w:r>
      <w:r w:rsidRPr="00DC6B8F">
        <w:rPr>
          <w:lang w:val="fr-FR" w:eastAsia="zh-CN"/>
        </w:rPr>
        <w:t>8.12</w:t>
      </w:r>
      <w:r w:rsidRPr="00DC6B8F">
        <w:rPr>
          <w:rFonts w:hint="eastAsia"/>
          <w:lang w:val="fr-FR" w:eastAsia="zh-CN"/>
        </w:rPr>
        <w:t>段）。</w:t>
      </w:r>
    </w:p>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lang w:val="fr-FR" w:eastAsia="zh-CN"/>
        </w:rPr>
        <w:t>SG</w:t>
      </w:r>
      <w:r w:rsidRPr="00DC6B8F">
        <w:rPr>
          <w:rFonts w:hint="eastAsia"/>
          <w:lang w:val="fr-FR" w:eastAsia="zh-CN"/>
        </w:rPr>
        <w:t>和</w:t>
      </w:r>
      <w:r w:rsidRPr="00DC6B8F">
        <w:rPr>
          <w:lang w:val="fr-FR" w:eastAsia="zh-CN"/>
        </w:rPr>
        <w:t>SC</w:t>
      </w:r>
      <w:r w:rsidRPr="00DC6B8F">
        <w:rPr>
          <w:rFonts w:hint="eastAsia"/>
          <w:lang w:val="fr-FR" w:eastAsia="zh-CN"/>
        </w:rPr>
        <w:t>可在双方达成一致</w:t>
      </w:r>
      <w:r w:rsidRPr="00DC6B8F">
        <w:rPr>
          <w:rFonts w:ascii="SimSun" w:hAnsi="SimSun" w:cs="SimSun" w:hint="eastAsia"/>
          <w:lang w:val="fr-FR" w:eastAsia="zh-CN"/>
        </w:rPr>
        <w:t>时</w:t>
      </w:r>
      <w:r w:rsidRPr="00DC6B8F">
        <w:rPr>
          <w:rFonts w:ascii="MS Mincho" w:hAnsi="MS Mincho" w:cs="MS Mincho" w:hint="eastAsia"/>
          <w:lang w:val="fr-FR" w:eastAsia="zh-CN"/>
        </w:rPr>
        <w:t>，随</w:t>
      </w:r>
      <w:r w:rsidRPr="00DC6B8F">
        <w:rPr>
          <w:rFonts w:ascii="SimSun" w:hAnsi="SimSun" w:cs="SimSun" w:hint="eastAsia"/>
          <w:lang w:val="fr-FR" w:eastAsia="zh-CN"/>
        </w:rPr>
        <w:t>时</w:t>
      </w:r>
      <w:r w:rsidRPr="00DC6B8F">
        <w:rPr>
          <w:rFonts w:ascii="MS Mincho" w:hAnsi="MS Mincho" w:cs="MS Mincho" w:hint="eastAsia"/>
          <w:lang w:val="fr-FR" w:eastAsia="zh-CN"/>
        </w:rPr>
        <w:t>修改</w:t>
      </w:r>
      <w:r w:rsidRPr="00DC6B8F">
        <w:rPr>
          <w:rFonts w:ascii="SimSun" w:hAnsi="SimSun" w:cs="SimSun" w:hint="eastAsia"/>
          <w:lang w:val="fr-FR" w:eastAsia="zh-CN"/>
        </w:rPr>
        <w:t>职责</w:t>
      </w:r>
      <w:r w:rsidRPr="00DC6B8F">
        <w:rPr>
          <w:rFonts w:ascii="MS Mincho" w:hAnsi="MS Mincho" w:cs="MS Mincho" w:hint="eastAsia"/>
          <w:lang w:val="fr-FR" w:eastAsia="zh-CN"/>
        </w:rPr>
        <w:t>范</w:t>
      </w:r>
      <w:r w:rsidRPr="00DC6B8F">
        <w:rPr>
          <w:rFonts w:ascii="SimSun" w:hAnsi="SimSun" w:cs="SimSun" w:hint="eastAsia"/>
          <w:lang w:val="fr-FR" w:eastAsia="zh-CN"/>
        </w:rPr>
        <w:t>围</w:t>
      </w:r>
      <w:r w:rsidRPr="00DC6B8F">
        <w:rPr>
          <w:rFonts w:ascii="MS Mincho" w:hAnsi="MS Mincho" w:cs="MS Mincho" w:hint="eastAsia"/>
          <w:lang w:val="fr-FR" w:eastAsia="zh-CN"/>
        </w:rPr>
        <w:t>或合作形式。第</w:t>
      </w:r>
      <w:r w:rsidRPr="00DC6B8F">
        <w:rPr>
          <w:lang w:val="fr-FR" w:eastAsia="zh-CN"/>
        </w:rPr>
        <w:t>4.5</w:t>
      </w:r>
      <w:r w:rsidRPr="00DC6B8F">
        <w:rPr>
          <w:rFonts w:hint="eastAsia"/>
          <w:lang w:val="fr-FR" w:eastAsia="zh-CN"/>
        </w:rPr>
        <w:t>段包括</w:t>
      </w:r>
      <w:r w:rsidRPr="00DC6B8F">
        <w:rPr>
          <w:rFonts w:ascii="SimSun" w:hAnsi="SimSun" w:cs="SimSun" w:hint="eastAsia"/>
          <w:lang w:val="fr-FR" w:eastAsia="zh-CN"/>
        </w:rPr>
        <w:t>终</w:t>
      </w:r>
      <w:r w:rsidRPr="00DC6B8F">
        <w:rPr>
          <w:rFonts w:ascii="MS Mincho" w:hAnsi="MS Mincho" w:cs="MS Mincho" w:hint="eastAsia"/>
          <w:lang w:val="fr-FR" w:eastAsia="zh-CN"/>
        </w:rPr>
        <w:t>止</w:t>
      </w:r>
      <w:r w:rsidRPr="00DC6B8F">
        <w:rPr>
          <w:rFonts w:ascii="SimSun" w:hAnsi="SimSun" w:cs="SimSun" w:hint="eastAsia"/>
          <w:lang w:val="fr-FR" w:eastAsia="zh-CN"/>
        </w:rPr>
        <w:t>协</w:t>
      </w:r>
      <w:r w:rsidRPr="00DC6B8F">
        <w:rPr>
          <w:rFonts w:ascii="MS Mincho" w:hAnsi="MS Mincho" w:cs="MS Mincho" w:hint="eastAsia"/>
          <w:lang w:val="fr-FR" w:eastAsia="zh-CN"/>
        </w:rPr>
        <w:t>作</w:t>
      </w:r>
      <w:r w:rsidRPr="00DC6B8F">
        <w:rPr>
          <w:rFonts w:ascii="SimSun" w:hAnsi="SimSun" w:cs="SimSun" w:hint="eastAsia"/>
          <w:lang w:val="fr-FR" w:eastAsia="zh-CN"/>
        </w:rPr>
        <w:t>关</w:t>
      </w:r>
      <w:r w:rsidRPr="00DC6B8F">
        <w:rPr>
          <w:rFonts w:ascii="MS Mincho" w:hAnsi="MS Mincho" w:cs="MS Mincho" w:hint="eastAsia"/>
          <w:lang w:val="fr-FR" w:eastAsia="zh-CN"/>
        </w:rPr>
        <w:t>系的程序。</w:t>
      </w:r>
    </w:p>
    <w:bookmarkStart w:id="745" w:name="OLE_LINK11"/>
    <w:p w:rsidR="009F6CC0" w:rsidRPr="00DC6B8F" w:rsidRDefault="0006537D" w:rsidP="00EA12CF">
      <w:pPr>
        <w:pStyle w:val="Figure"/>
        <w:rPr>
          <w:lang w:val="fr-FR" w:eastAsia="zh-CN"/>
        </w:rPr>
      </w:pPr>
      <w:r w:rsidRPr="00DC6B8F">
        <w:rPr>
          <w:lang w:val="fr-FR"/>
        </w:rPr>
        <w:object w:dxaOrig="14901" w:dyaOrig="10435">
          <v:shape id="_x0000_i1036" type="#_x0000_t75" style="width:478.35pt;height:308.65pt" o:ole="">
            <v:imagedata r:id="rId244" o:title="" cropbottom="5514f"/>
          </v:shape>
          <o:OLEObject Type="Embed" ProgID="CorelDRAW.Graphic.14" ShapeID="_x0000_i1036" DrawAspect="Content" ObjectID="_1580300481" r:id="rId245"/>
        </w:object>
      </w:r>
      <w:bookmarkEnd w:id="745"/>
    </w:p>
    <w:p w:rsidR="009F6CC0" w:rsidRPr="00DC6B8F" w:rsidRDefault="009F6CC0" w:rsidP="00EA12CF">
      <w:pPr>
        <w:pStyle w:val="FigureNoTitle0"/>
        <w:rPr>
          <w:lang w:eastAsia="zh-CN"/>
        </w:rPr>
      </w:pPr>
      <w:r w:rsidRPr="00DC6B8F">
        <w:rPr>
          <w:rFonts w:hint="eastAsia"/>
          <w:lang w:eastAsia="zh-CN"/>
        </w:rPr>
        <w:t>图</w:t>
      </w:r>
      <w:r w:rsidRPr="00DC6B8F">
        <w:rPr>
          <w:lang w:eastAsia="zh-CN"/>
        </w:rPr>
        <w:t xml:space="preserve"> 7 – </w:t>
      </w:r>
      <w:r w:rsidRPr="00DC6B8F">
        <w:rPr>
          <w:rFonts w:hint="eastAsia"/>
          <w:lang w:eastAsia="zh-CN"/>
        </w:rPr>
        <w:t>采用协作组时的工作流程图</w:t>
      </w:r>
    </w:p>
    <w:p w:rsidR="009F6CC0" w:rsidRPr="00DC6B8F" w:rsidRDefault="009F6CC0" w:rsidP="00EA12CF">
      <w:pPr>
        <w:pStyle w:val="Heading2"/>
        <w:rPr>
          <w:lang w:val="fr-FR" w:eastAsia="zh-CN"/>
        </w:rPr>
      </w:pPr>
      <w:bookmarkStart w:id="746" w:name="_Toc276546019"/>
      <w:bookmarkStart w:id="747" w:name="_Toc404085557"/>
      <w:r w:rsidRPr="00DC6B8F">
        <w:rPr>
          <w:lang w:val="fr-FR" w:eastAsia="zh-CN"/>
        </w:rPr>
        <w:t>8.2</w:t>
      </w:r>
      <w:r w:rsidRPr="00DC6B8F">
        <w:rPr>
          <w:lang w:val="fr-FR" w:eastAsia="zh-CN"/>
        </w:rPr>
        <w:tab/>
      </w:r>
      <w:r w:rsidRPr="00DC6B8F">
        <w:rPr>
          <w:rFonts w:hint="eastAsia"/>
          <w:lang w:val="fr-FR" w:eastAsia="zh-CN"/>
        </w:rPr>
        <w:t>召集人和编辑人员</w:t>
      </w:r>
      <w:bookmarkEnd w:id="746"/>
      <w:bookmarkEnd w:id="747"/>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lang w:val="fr-FR" w:eastAsia="zh-CN"/>
        </w:rPr>
        <w:t>CT</w:t>
      </w:r>
      <w:r w:rsidRPr="00DC6B8F">
        <w:rPr>
          <w:rFonts w:hint="eastAsia"/>
          <w:lang w:val="fr-FR" w:eastAsia="zh-CN"/>
        </w:rPr>
        <w:t>既可以设一位</w:t>
      </w:r>
      <w:r w:rsidRPr="00DC6B8F">
        <w:rPr>
          <w:lang w:val="fr-FR" w:eastAsia="zh-CN"/>
        </w:rPr>
        <w:t>JTC 1 SC</w:t>
      </w:r>
      <w:r w:rsidRPr="00DC6B8F">
        <w:rPr>
          <w:rFonts w:hint="eastAsia"/>
          <w:lang w:val="fr-FR" w:eastAsia="zh-CN"/>
        </w:rPr>
        <w:t>和</w:t>
      </w:r>
      <w:r w:rsidRPr="00DC6B8F">
        <w:rPr>
          <w:lang w:val="fr-FR" w:eastAsia="zh-CN"/>
        </w:rPr>
        <w:t>ITU-T SG</w:t>
      </w:r>
      <w:r w:rsidRPr="00DC6B8F">
        <w:rPr>
          <w:rFonts w:hint="eastAsia"/>
          <w:lang w:val="fr-FR" w:eastAsia="zh-CN"/>
        </w:rPr>
        <w:t>共同推举的召集人，也可以有多位两机构（</w:t>
      </w:r>
      <w:r w:rsidRPr="00DC6B8F">
        <w:rPr>
          <w:rFonts w:hint="eastAsia"/>
          <w:lang w:val="fr-FR" w:eastAsia="zh-CN"/>
        </w:rPr>
        <w:t>JTC ISC</w:t>
      </w:r>
      <w:r w:rsidRPr="00DC6B8F">
        <w:rPr>
          <w:rFonts w:hint="eastAsia"/>
          <w:lang w:val="fr-FR" w:eastAsia="zh-CN"/>
        </w:rPr>
        <w:t>和</w:t>
      </w:r>
      <w:r w:rsidRPr="00DC6B8F">
        <w:rPr>
          <w:rFonts w:hint="eastAsia"/>
          <w:lang w:val="fr-FR" w:eastAsia="zh-CN"/>
        </w:rPr>
        <w:t>ITU-T SG</w:t>
      </w:r>
      <w:r w:rsidRPr="00DC6B8F">
        <w:rPr>
          <w:rFonts w:hint="eastAsia"/>
          <w:lang w:val="fr-FR" w:eastAsia="zh-CN"/>
        </w:rPr>
        <w:t>）分别任命的共同召集人。如果设共同召集人，会议可由他们轮流或以</w:t>
      </w:r>
      <w:r w:rsidRPr="00DC6B8F">
        <w:rPr>
          <w:lang w:val="fr-FR" w:eastAsia="zh-CN"/>
        </w:rPr>
        <w:t>CT</w:t>
      </w:r>
      <w:r w:rsidRPr="00DC6B8F">
        <w:rPr>
          <w:rFonts w:hint="eastAsia"/>
          <w:lang w:val="fr-FR" w:eastAsia="zh-CN"/>
        </w:rPr>
        <w:t>另行商定的方式主持。</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lang w:val="fr-FR" w:eastAsia="zh-CN"/>
        </w:rPr>
        <w:t>CT</w:t>
      </w:r>
      <w:r w:rsidRPr="00DC6B8F">
        <w:rPr>
          <w:rFonts w:hint="eastAsia"/>
          <w:lang w:val="fr-FR" w:eastAsia="zh-CN"/>
        </w:rPr>
        <w:t>召集人和参与工作的成员负责提供行政管理支持。</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在案文起草和批准过程中。应指定一名或一组编辑人员编写和维持单一的协作案文正本。制定编辑人员应根据</w:t>
      </w:r>
      <w:r w:rsidRPr="00DC6B8F">
        <w:rPr>
          <w:lang w:val="fr-FR" w:eastAsia="zh-CN"/>
        </w:rPr>
        <w:t>ISO/IEC</w:t>
      </w:r>
      <w:r w:rsidRPr="00DC6B8F">
        <w:rPr>
          <w:rFonts w:hint="eastAsia"/>
          <w:lang w:val="fr-FR" w:eastAsia="zh-CN"/>
        </w:rPr>
        <w:t>和</w:t>
      </w:r>
      <w:r w:rsidRPr="00DC6B8F">
        <w:rPr>
          <w:lang w:val="fr-FR" w:eastAsia="zh-CN"/>
        </w:rPr>
        <w:t>ITU-T</w:t>
      </w:r>
      <w:r w:rsidRPr="00DC6B8F">
        <w:rPr>
          <w:rFonts w:hint="eastAsia"/>
          <w:lang w:val="fr-FR" w:eastAsia="zh-CN"/>
        </w:rPr>
        <w:t>秘书处通过的通用格式标准（见第</w:t>
      </w:r>
      <w:r w:rsidRPr="00DC6B8F">
        <w:rPr>
          <w:rFonts w:hint="eastAsia"/>
          <w:lang w:val="fr-FR" w:eastAsia="zh-CN"/>
        </w:rPr>
        <w:t>1.3</w:t>
      </w:r>
      <w:r w:rsidRPr="00DC6B8F">
        <w:rPr>
          <w:rFonts w:hint="eastAsia"/>
          <w:lang w:val="fr-FR" w:eastAsia="zh-CN"/>
        </w:rPr>
        <w:t>节的注），起草和维持案文草案。应注明每次重复提出协作草案案文的日期，并须以修改符标出以往草案的修改之处。</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任命的编辑人员通过重复修订草案而承担对案文的责任。入选开展这项工作的人应当承诺坚持工作，直至完成任</w:t>
      </w:r>
      <w:r w:rsidRPr="00DC6B8F">
        <w:rPr>
          <w:rFonts w:ascii="MS Mincho" w:hAnsi="MS Mincho" w:cs="MS Mincho" w:hint="eastAsia"/>
          <w:lang w:val="fr-FR" w:eastAsia="zh-CN"/>
        </w:rPr>
        <w:t>务，以保持</w:t>
      </w:r>
      <w:r w:rsidRPr="00DC6B8F">
        <w:rPr>
          <w:rFonts w:hint="eastAsia"/>
          <w:lang w:val="fr-FR" w:eastAsia="zh-CN"/>
        </w:rPr>
        <w:t>整个工作</w:t>
      </w:r>
      <w:r w:rsidRPr="00DC6B8F">
        <w:rPr>
          <w:rFonts w:ascii="SimSun" w:hAnsi="SimSun" w:cs="SimSun" w:hint="eastAsia"/>
          <w:lang w:val="fr-FR" w:eastAsia="zh-CN"/>
        </w:rPr>
        <w:t>过</w:t>
      </w:r>
      <w:r w:rsidRPr="00DC6B8F">
        <w:rPr>
          <w:rFonts w:ascii="MS Mincho" w:hAnsi="MS Mincho" w:cs="MS Mincho" w:hint="eastAsia"/>
          <w:lang w:val="fr-FR" w:eastAsia="zh-CN"/>
        </w:rPr>
        <w:t>程的连</w:t>
      </w:r>
      <w:r w:rsidRPr="00DC6B8F">
        <w:rPr>
          <w:rFonts w:ascii="SimSun" w:hAnsi="SimSun" w:cs="SimSun" w:hint="eastAsia"/>
          <w:lang w:val="fr-FR" w:eastAsia="zh-CN"/>
        </w:rPr>
        <w:t>续</w:t>
      </w:r>
      <w:r w:rsidRPr="00DC6B8F">
        <w:rPr>
          <w:rFonts w:ascii="MS Mincho" w:hAnsi="MS Mincho" w:cs="MS Mincho" w:hint="eastAsia"/>
          <w:lang w:val="fr-FR" w:eastAsia="zh-CN"/>
        </w:rPr>
        <w:t>性。</w:t>
      </w:r>
    </w:p>
    <w:p w:rsidR="009F6CC0" w:rsidRPr="00DC6B8F" w:rsidRDefault="009F6CC0" w:rsidP="00EA12CF">
      <w:pPr>
        <w:pStyle w:val="Heading2"/>
        <w:rPr>
          <w:lang w:val="fr-FR" w:eastAsia="zh-CN"/>
        </w:rPr>
      </w:pPr>
      <w:bookmarkStart w:id="748" w:name="_Toc276546020"/>
      <w:bookmarkStart w:id="749" w:name="_Toc404085558"/>
      <w:r w:rsidRPr="00DC6B8F">
        <w:rPr>
          <w:lang w:val="fr-FR" w:eastAsia="zh-CN"/>
        </w:rPr>
        <w:t>8.3</w:t>
      </w:r>
      <w:r w:rsidRPr="00DC6B8F">
        <w:rPr>
          <w:lang w:val="fr-FR" w:eastAsia="zh-CN"/>
        </w:rPr>
        <w:tab/>
      </w:r>
      <w:r w:rsidRPr="00DC6B8F">
        <w:rPr>
          <w:rFonts w:hint="eastAsia"/>
          <w:lang w:val="fr-FR" w:eastAsia="zh-CN"/>
        </w:rPr>
        <w:t>参与人</w:t>
      </w:r>
      <w:r w:rsidRPr="00DC6B8F">
        <w:rPr>
          <w:rFonts w:ascii="SimSun" w:hAnsi="SimSun" w:cs="SimSun" w:hint="eastAsia"/>
          <w:lang w:val="fr-FR" w:eastAsia="zh-CN"/>
        </w:rPr>
        <w:t>员</w:t>
      </w:r>
      <w:bookmarkEnd w:id="748"/>
      <w:bookmarkEnd w:id="749"/>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lang w:val="fr-FR" w:eastAsia="zh-CN"/>
        </w:rPr>
        <w:t>CT</w:t>
      </w:r>
      <w:r w:rsidRPr="00DC6B8F">
        <w:rPr>
          <w:rFonts w:hint="eastAsia"/>
          <w:lang w:val="fr-FR" w:eastAsia="zh-CN"/>
        </w:rPr>
        <w:t>会议的与会资格是根据两个机构的要求确定的。</w:t>
      </w:r>
    </w:p>
    <w:p w:rsidR="009F6CC0" w:rsidRPr="00DC6B8F" w:rsidRDefault="009F6CC0" w:rsidP="00EA12CF">
      <w:pPr>
        <w:pStyle w:val="Heading2"/>
        <w:rPr>
          <w:lang w:val="fr-FR" w:eastAsia="zh-CN"/>
        </w:rPr>
      </w:pPr>
      <w:bookmarkStart w:id="750" w:name="_Toc276546021"/>
      <w:bookmarkStart w:id="751" w:name="_Toc404085559"/>
      <w:r w:rsidRPr="00DC6B8F">
        <w:rPr>
          <w:lang w:val="fr-FR" w:eastAsia="zh-CN"/>
        </w:rPr>
        <w:t>8.4</w:t>
      </w:r>
      <w:r w:rsidRPr="00DC6B8F">
        <w:rPr>
          <w:lang w:val="fr-FR" w:eastAsia="zh-CN"/>
        </w:rPr>
        <w:tab/>
      </w:r>
      <w:r w:rsidRPr="00DC6B8F">
        <w:rPr>
          <w:rFonts w:ascii="SimSun" w:hAnsi="SimSun" w:hint="eastAsia"/>
          <w:lang w:val="fr-FR" w:eastAsia="zh-CN"/>
        </w:rPr>
        <w:t>会议</w:t>
      </w:r>
      <w:bookmarkEnd w:id="750"/>
      <w:bookmarkEnd w:id="751"/>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每个</w:t>
      </w:r>
      <w:r w:rsidRPr="00DC6B8F">
        <w:rPr>
          <w:lang w:val="fr-FR" w:eastAsia="zh-CN"/>
        </w:rPr>
        <w:t>CT</w:t>
      </w:r>
      <w:r w:rsidRPr="00DC6B8F">
        <w:rPr>
          <w:rFonts w:hint="eastAsia"/>
          <w:lang w:val="fr-FR" w:eastAsia="zh-CN"/>
        </w:rPr>
        <w:t>会议都必须事先精心安排。</w:t>
      </w:r>
      <w:r w:rsidRPr="00DC6B8F">
        <w:rPr>
          <w:lang w:val="fr-FR" w:eastAsia="zh-CN"/>
        </w:rPr>
        <w:t>CT</w:t>
      </w:r>
      <w:r w:rsidRPr="00DC6B8F">
        <w:rPr>
          <w:rFonts w:hint="eastAsia"/>
          <w:lang w:val="fr-FR" w:eastAsia="zh-CN"/>
        </w:rPr>
        <w:t>负责在</w:t>
      </w:r>
      <w:r w:rsidRPr="00DC6B8F">
        <w:rPr>
          <w:lang w:val="fr-FR" w:eastAsia="zh-CN"/>
        </w:rPr>
        <w:t>SG</w:t>
      </w:r>
      <w:r w:rsidRPr="00DC6B8F">
        <w:rPr>
          <w:rFonts w:hint="eastAsia"/>
          <w:lang w:val="fr-FR" w:eastAsia="zh-CN"/>
        </w:rPr>
        <w:t>和</w:t>
      </w:r>
      <w:r w:rsidRPr="00DC6B8F">
        <w:rPr>
          <w:lang w:val="fr-FR" w:eastAsia="zh-CN"/>
        </w:rPr>
        <w:t>SC</w:t>
      </w:r>
      <w:r w:rsidRPr="00DC6B8F">
        <w:rPr>
          <w:rFonts w:hint="eastAsia"/>
          <w:lang w:val="fr-FR" w:eastAsia="zh-CN"/>
        </w:rPr>
        <w:t>同意的基础上，制定自己的会议安排和时间表。总之，</w:t>
      </w:r>
      <w:r w:rsidRPr="00DC6B8F">
        <w:rPr>
          <w:lang w:val="fr-FR" w:eastAsia="zh-CN"/>
        </w:rPr>
        <w:t>CT</w:t>
      </w:r>
      <w:r w:rsidRPr="00DC6B8F">
        <w:rPr>
          <w:rFonts w:hint="eastAsia"/>
          <w:lang w:val="fr-FR" w:eastAsia="zh-CN"/>
        </w:rPr>
        <w:t>会议的主办方应在</w:t>
      </w:r>
      <w:r w:rsidRPr="00DC6B8F">
        <w:rPr>
          <w:lang w:val="fr-FR" w:eastAsia="zh-CN"/>
        </w:rPr>
        <w:t>JTC 1</w:t>
      </w:r>
      <w:r w:rsidRPr="00DC6B8F">
        <w:rPr>
          <w:rFonts w:hint="eastAsia"/>
          <w:lang w:val="fr-FR" w:eastAsia="zh-CN"/>
        </w:rPr>
        <w:t>和</w:t>
      </w:r>
      <w:r w:rsidRPr="00DC6B8F">
        <w:rPr>
          <w:lang w:val="fr-FR" w:eastAsia="zh-CN"/>
        </w:rPr>
        <w:t>ITU-T</w:t>
      </w:r>
      <w:r w:rsidRPr="00DC6B8F">
        <w:rPr>
          <w:rFonts w:hint="eastAsia"/>
          <w:lang w:val="fr-FR" w:eastAsia="zh-CN"/>
        </w:rPr>
        <w:t>两个机构之间转换，但他们也可以在充分协商一致的基础上合作办会。</w:t>
      </w:r>
      <w:r w:rsidRPr="00DC6B8F">
        <w:rPr>
          <w:lang w:val="fr-FR" w:eastAsia="zh-CN"/>
        </w:rPr>
        <w:t>CT</w:t>
      </w:r>
      <w:r w:rsidRPr="00DC6B8F">
        <w:rPr>
          <w:rFonts w:hint="eastAsia"/>
          <w:lang w:val="fr-FR" w:eastAsia="zh-CN"/>
        </w:rPr>
        <w:t>会议应安排在与</w:t>
      </w:r>
      <w:r w:rsidRPr="00DC6B8F">
        <w:rPr>
          <w:lang w:val="fr-FR" w:eastAsia="zh-CN"/>
        </w:rPr>
        <w:t>JTC 1 SC/WG</w:t>
      </w:r>
      <w:r w:rsidRPr="00DC6B8F">
        <w:rPr>
          <w:rFonts w:hint="eastAsia"/>
          <w:lang w:val="fr-FR" w:eastAsia="zh-CN"/>
        </w:rPr>
        <w:t>或</w:t>
      </w:r>
      <w:r w:rsidRPr="00DC6B8F">
        <w:rPr>
          <w:lang w:val="fr-FR" w:eastAsia="zh-CN"/>
        </w:rPr>
        <w:t>ITU-T SG/WP</w:t>
      </w:r>
      <w:r w:rsidRPr="00DC6B8F">
        <w:rPr>
          <w:rFonts w:hint="eastAsia"/>
          <w:lang w:val="fr-FR" w:eastAsia="zh-CN"/>
        </w:rPr>
        <w:t>会议相同的地点和时间举行，但也可以安排在其它时间和地点举行。</w:t>
      </w:r>
      <w:r w:rsidRPr="00DC6B8F">
        <w:rPr>
          <w:lang w:val="fr-FR" w:eastAsia="zh-CN"/>
        </w:rPr>
        <w:t>CT</w:t>
      </w:r>
      <w:r w:rsidRPr="00DC6B8F">
        <w:rPr>
          <w:rFonts w:hint="eastAsia"/>
          <w:lang w:val="fr-FR" w:eastAsia="zh-CN"/>
        </w:rPr>
        <w:t>为实现其工作计划，可在</w:t>
      </w:r>
      <w:r w:rsidRPr="00DC6B8F">
        <w:rPr>
          <w:lang w:val="fr-FR" w:eastAsia="zh-CN"/>
        </w:rPr>
        <w:t>CD/PDAM</w:t>
      </w:r>
      <w:r w:rsidRPr="00DC6B8F">
        <w:rPr>
          <w:rFonts w:hint="eastAsia"/>
          <w:lang w:val="fr-FR" w:eastAsia="zh-CN"/>
        </w:rPr>
        <w:t>或</w:t>
      </w:r>
      <w:r w:rsidRPr="00DC6B8F">
        <w:rPr>
          <w:lang w:val="fr-FR" w:eastAsia="zh-CN"/>
        </w:rPr>
        <w:t>D</w:t>
      </w:r>
      <w:r w:rsidRPr="00DC6B8F">
        <w:rPr>
          <w:rFonts w:hint="eastAsia"/>
          <w:lang w:val="fr-FR" w:eastAsia="zh-CN"/>
        </w:rPr>
        <w:t>IS</w:t>
      </w:r>
      <w:r w:rsidRPr="00DC6B8F">
        <w:rPr>
          <w:lang w:val="fr-FR" w:eastAsia="zh-CN"/>
        </w:rPr>
        <w:t>/DAM</w:t>
      </w:r>
      <w:r w:rsidRPr="00DC6B8F">
        <w:rPr>
          <w:rFonts w:hint="eastAsia"/>
          <w:lang w:val="fr-FR" w:eastAsia="zh-CN"/>
        </w:rPr>
        <w:t>表决</w:t>
      </w:r>
      <w:r w:rsidRPr="00DC6B8F">
        <w:rPr>
          <w:rFonts w:hint="eastAsia"/>
          <w:lang w:val="fr-FR" w:eastAsia="zh-CN"/>
        </w:rPr>
        <w:t>/</w:t>
      </w:r>
      <w:r w:rsidRPr="00DC6B8F">
        <w:rPr>
          <w:rFonts w:hint="eastAsia"/>
          <w:lang w:val="fr-FR" w:eastAsia="zh-CN"/>
        </w:rPr>
        <w:t>发表意见阶段召开会议，但不得在此期间就表决的材料开展讨论（见第</w:t>
      </w:r>
      <w:r w:rsidRPr="00DC6B8F">
        <w:rPr>
          <w:lang w:val="fr-FR" w:eastAsia="zh-CN"/>
        </w:rPr>
        <w:t>8.9</w:t>
      </w:r>
      <w:r w:rsidRPr="00DC6B8F">
        <w:rPr>
          <w:rFonts w:hint="eastAsia"/>
          <w:lang w:val="fr-FR" w:eastAsia="zh-CN"/>
        </w:rPr>
        <w:t>段）。</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lang w:val="fr-FR" w:eastAsia="zh-CN"/>
        </w:rPr>
        <w:t>CT</w:t>
      </w:r>
      <w:r w:rsidRPr="00DC6B8F">
        <w:rPr>
          <w:rFonts w:hint="eastAsia"/>
          <w:lang w:val="fr-FR" w:eastAsia="zh-CN"/>
        </w:rPr>
        <w:t>召集人应保留一份所有希望获得</w:t>
      </w:r>
      <w:r w:rsidRPr="00DC6B8F">
        <w:rPr>
          <w:lang w:val="fr-FR" w:eastAsia="zh-CN"/>
        </w:rPr>
        <w:t>CT</w:t>
      </w:r>
      <w:r w:rsidRPr="00DC6B8F">
        <w:rPr>
          <w:rFonts w:hint="eastAsia"/>
          <w:lang w:val="fr-FR" w:eastAsia="zh-CN"/>
        </w:rPr>
        <w:t>会议信息的人的通信录。会议通知和议程须遵守</w:t>
      </w:r>
      <w:r w:rsidRPr="00DC6B8F">
        <w:rPr>
          <w:rFonts w:hint="eastAsia"/>
          <w:lang w:val="fr-FR" w:eastAsia="zh-CN"/>
        </w:rPr>
        <w:t>JTC 1</w:t>
      </w:r>
      <w:r w:rsidRPr="00DC6B8F">
        <w:rPr>
          <w:rFonts w:hint="eastAsia"/>
          <w:lang w:val="fr-FR" w:eastAsia="zh-CN"/>
        </w:rPr>
        <w:t>和</w:t>
      </w:r>
      <w:r w:rsidRPr="00DC6B8F">
        <w:rPr>
          <w:rFonts w:hint="eastAsia"/>
          <w:lang w:val="fr-FR" w:eastAsia="zh-CN"/>
        </w:rPr>
        <w:t>ITU-T</w:t>
      </w:r>
      <w:r w:rsidRPr="00DC6B8F">
        <w:rPr>
          <w:rFonts w:hint="eastAsia"/>
          <w:lang w:val="fr-FR" w:eastAsia="zh-CN"/>
        </w:rPr>
        <w:t>双方规定的截止日期（如</w:t>
      </w:r>
      <w:r w:rsidRPr="00DC6B8F">
        <w:rPr>
          <w:rFonts w:hint="eastAsia"/>
          <w:lang w:val="fr-FR" w:eastAsia="zh-CN"/>
        </w:rPr>
        <w:t>JTC 1</w:t>
      </w:r>
      <w:r w:rsidRPr="00DC6B8F">
        <w:rPr>
          <w:rFonts w:hint="eastAsia"/>
          <w:lang w:val="fr-FR" w:eastAsia="zh-CN"/>
        </w:rPr>
        <w:t>工作组的会议议程最好在会议召开的四个月前，但不迟于三个月前分发传阅；而</w:t>
      </w:r>
      <w:r w:rsidRPr="00DC6B8F">
        <w:rPr>
          <w:rFonts w:hint="eastAsia"/>
          <w:lang w:val="fr-FR" w:eastAsia="zh-CN"/>
        </w:rPr>
        <w:t>ITU-T</w:t>
      </w:r>
      <w:r w:rsidRPr="00DC6B8F">
        <w:rPr>
          <w:rFonts w:hint="eastAsia"/>
          <w:lang w:val="fr-FR" w:eastAsia="zh-CN"/>
        </w:rPr>
        <w:t>报告人组会议的召集函通常至少在会议召开的两个月前公布在研究组网页上）并明确说明此会议为</w:t>
      </w:r>
      <w:r w:rsidRPr="00DC6B8F">
        <w:rPr>
          <w:rFonts w:hint="eastAsia"/>
          <w:lang w:val="fr-FR" w:eastAsia="zh-CN"/>
        </w:rPr>
        <w:t>JTC 1</w:t>
      </w:r>
      <w:r w:rsidRPr="00DC6B8F">
        <w:rPr>
          <w:rFonts w:hint="eastAsia"/>
          <w:lang w:val="fr-FR" w:eastAsia="zh-CN"/>
        </w:rPr>
        <w:t>和</w:t>
      </w:r>
      <w:r w:rsidRPr="00DC6B8F">
        <w:rPr>
          <w:rFonts w:hint="eastAsia"/>
          <w:lang w:val="fr-FR" w:eastAsia="zh-CN"/>
        </w:rPr>
        <w:t>ITU-T</w:t>
      </w:r>
      <w:r w:rsidRPr="00DC6B8F">
        <w:rPr>
          <w:rFonts w:hint="eastAsia"/>
          <w:lang w:val="fr-FR" w:eastAsia="zh-CN"/>
        </w:rPr>
        <w:t>的联合会议之一。会议通知和议程必须送交</w:t>
      </w:r>
      <w:r w:rsidRPr="00DC6B8F">
        <w:rPr>
          <w:lang w:val="fr-FR" w:eastAsia="zh-CN"/>
        </w:rPr>
        <w:t>JTC 1 SC</w:t>
      </w:r>
      <w:r w:rsidRPr="00DC6B8F">
        <w:rPr>
          <w:rFonts w:hint="eastAsia"/>
          <w:lang w:val="fr-FR" w:eastAsia="zh-CN"/>
        </w:rPr>
        <w:t>秘书处（以分发给</w:t>
      </w:r>
      <w:r w:rsidRPr="00DC6B8F">
        <w:rPr>
          <w:lang w:val="fr-FR" w:eastAsia="zh-CN"/>
        </w:rPr>
        <w:t>SC</w:t>
      </w:r>
      <w:r w:rsidRPr="00DC6B8F">
        <w:rPr>
          <w:rFonts w:hint="eastAsia"/>
          <w:lang w:val="fr-FR" w:eastAsia="zh-CN"/>
        </w:rPr>
        <w:t>国家机构）和</w:t>
      </w:r>
      <w:r w:rsidRPr="00DC6B8F">
        <w:rPr>
          <w:lang w:val="fr-FR" w:eastAsia="zh-CN"/>
        </w:rPr>
        <w:t>ITU</w:t>
      </w:r>
      <w:r w:rsidRPr="00DC6B8F">
        <w:rPr>
          <w:rFonts w:hint="eastAsia"/>
          <w:lang w:val="fr-FR" w:eastAsia="zh-CN"/>
        </w:rPr>
        <w:t>-</w:t>
      </w:r>
      <w:r w:rsidRPr="00DC6B8F">
        <w:rPr>
          <w:lang w:val="fr-FR" w:eastAsia="zh-CN"/>
        </w:rPr>
        <w:t>T SG</w:t>
      </w:r>
      <w:r w:rsidRPr="00DC6B8F">
        <w:rPr>
          <w:rFonts w:hint="eastAsia"/>
          <w:lang w:val="fr-FR" w:eastAsia="zh-CN"/>
        </w:rPr>
        <w:t>秘书处（供发布）。每份议程必须提供待审议的文件的清单，其中包括前一次会议的报告和输入文稿（见第</w:t>
      </w:r>
      <w:r w:rsidRPr="00DC6B8F">
        <w:rPr>
          <w:lang w:val="fr-FR" w:eastAsia="zh-CN"/>
        </w:rPr>
        <w:t>8.</w:t>
      </w:r>
      <w:r w:rsidRPr="00DC6B8F">
        <w:rPr>
          <w:rFonts w:hint="eastAsia"/>
          <w:lang w:val="fr-FR" w:eastAsia="zh-CN"/>
        </w:rPr>
        <w:t>5</w:t>
      </w:r>
      <w:r w:rsidRPr="00DC6B8F">
        <w:rPr>
          <w:rFonts w:hint="eastAsia"/>
          <w:lang w:val="fr-FR" w:eastAsia="zh-CN"/>
        </w:rPr>
        <w:t>段）。</w:t>
      </w:r>
    </w:p>
    <w:p w:rsidR="009F6CC0" w:rsidRPr="00DC6B8F" w:rsidRDefault="009F6CC0" w:rsidP="00EA12CF">
      <w:pPr>
        <w:pStyle w:val="Heading2"/>
        <w:rPr>
          <w:lang w:val="fr-FR" w:eastAsia="zh-CN"/>
        </w:rPr>
      </w:pPr>
      <w:bookmarkStart w:id="752" w:name="_Toc276546022"/>
      <w:bookmarkStart w:id="753" w:name="_Toc404085560"/>
      <w:r w:rsidRPr="00DC6B8F">
        <w:rPr>
          <w:lang w:val="fr-FR" w:eastAsia="zh-CN"/>
        </w:rPr>
        <w:t>8.5</w:t>
      </w:r>
      <w:r w:rsidRPr="00DC6B8F">
        <w:rPr>
          <w:lang w:val="fr-FR" w:eastAsia="zh-CN"/>
        </w:rPr>
        <w:tab/>
      </w:r>
      <w:r w:rsidRPr="00DC6B8F">
        <w:rPr>
          <w:rFonts w:ascii="SimSun" w:hAnsi="SimSun" w:hint="eastAsia"/>
          <w:lang w:val="fr-FR" w:eastAsia="zh-CN"/>
        </w:rPr>
        <w:t>文稿</w:t>
      </w:r>
      <w:bookmarkEnd w:id="752"/>
      <w:bookmarkEnd w:id="753"/>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关于</w:t>
      </w:r>
      <w:r w:rsidRPr="00DC6B8F">
        <w:rPr>
          <w:lang w:val="fr-FR" w:eastAsia="zh-CN"/>
        </w:rPr>
        <w:t>CT</w:t>
      </w:r>
      <w:r w:rsidRPr="00DC6B8F">
        <w:rPr>
          <w:rFonts w:hint="eastAsia"/>
          <w:lang w:val="fr-FR" w:eastAsia="zh-CN"/>
        </w:rPr>
        <w:t>工作的文稿提供了建议的概念和案文、关于工作草案的意见以及对工作的编辑和技术修改。文稿的提供者可以是</w:t>
      </w:r>
      <w:r w:rsidRPr="00DC6B8F">
        <w:rPr>
          <w:lang w:val="fr-FR" w:eastAsia="zh-CN"/>
        </w:rPr>
        <w:t>ISO/IEC</w:t>
      </w:r>
      <w:r w:rsidRPr="00DC6B8F">
        <w:rPr>
          <w:rFonts w:hint="eastAsia"/>
          <w:lang w:val="fr-FR" w:eastAsia="zh-CN"/>
        </w:rPr>
        <w:t>国家机构、</w:t>
      </w:r>
      <w:r w:rsidRPr="00DC6B8F">
        <w:rPr>
          <w:lang w:val="fr-FR" w:eastAsia="zh-CN"/>
        </w:rPr>
        <w:t>ITU-T</w:t>
      </w:r>
      <w:r w:rsidRPr="00DC6B8F">
        <w:rPr>
          <w:rFonts w:hint="eastAsia"/>
          <w:lang w:val="fr-FR" w:eastAsia="zh-CN"/>
        </w:rPr>
        <w:t>成员、经认可的联络机构和注册参与</w:t>
      </w:r>
      <w:r w:rsidRPr="00DC6B8F">
        <w:rPr>
          <w:lang w:val="fr-FR" w:eastAsia="zh-CN"/>
        </w:rPr>
        <w:t>CT</w:t>
      </w:r>
      <w:r w:rsidRPr="00DC6B8F">
        <w:rPr>
          <w:rFonts w:hint="eastAsia"/>
          <w:lang w:val="fr-FR" w:eastAsia="zh-CN"/>
        </w:rPr>
        <w:t>工作的个体专家。每份文稿都应注明其来源和现状（如国家立场、工作建议、意见）。在工作草案制定过程中，专家论文将作为补充意见得到考虑，而</w:t>
      </w:r>
      <w:r w:rsidRPr="00DC6B8F">
        <w:rPr>
          <w:lang w:val="fr-FR" w:eastAsia="zh-CN"/>
        </w:rPr>
        <w:t>ISO/IEC</w:t>
      </w:r>
      <w:r w:rsidRPr="00DC6B8F">
        <w:rPr>
          <w:rFonts w:hint="eastAsia"/>
          <w:lang w:val="fr-FR" w:eastAsia="zh-CN"/>
        </w:rPr>
        <w:t>国家机构和</w:t>
      </w:r>
      <w:r w:rsidRPr="00DC6B8F">
        <w:rPr>
          <w:lang w:val="fr-FR" w:eastAsia="zh-CN"/>
        </w:rPr>
        <w:t>ITU-T</w:t>
      </w:r>
      <w:r w:rsidRPr="00DC6B8F">
        <w:rPr>
          <w:rFonts w:hint="eastAsia"/>
          <w:lang w:val="fr-FR" w:eastAsia="zh-CN"/>
        </w:rPr>
        <w:t>成员的文稿将得到优先考虑。</w:t>
      </w:r>
    </w:p>
    <w:p w:rsidR="009F6CC0" w:rsidRPr="00DC6B8F" w:rsidRDefault="009F6CC0" w:rsidP="00EA12CF">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lang w:val="fr-FR" w:eastAsia="zh-CN"/>
        </w:rPr>
        <w:t>CT</w:t>
      </w:r>
      <w:r w:rsidRPr="00DC6B8F">
        <w:rPr>
          <w:rFonts w:hint="eastAsia"/>
          <w:lang w:val="fr-FR" w:eastAsia="zh-CN"/>
        </w:rPr>
        <w:t>召集人或</w:t>
      </w:r>
      <w:r w:rsidRPr="00DC6B8F">
        <w:rPr>
          <w:lang w:val="fr-FR" w:eastAsia="zh-CN"/>
        </w:rPr>
        <w:t>SC</w:t>
      </w:r>
      <w:r w:rsidRPr="00DC6B8F">
        <w:rPr>
          <w:rFonts w:hint="eastAsia"/>
          <w:lang w:val="fr-FR" w:eastAsia="zh-CN"/>
        </w:rPr>
        <w:t>或</w:t>
      </w:r>
      <w:r w:rsidRPr="00DC6B8F">
        <w:rPr>
          <w:lang w:val="fr-FR" w:eastAsia="zh-CN"/>
        </w:rPr>
        <w:t>WG</w:t>
      </w:r>
      <w:r w:rsidRPr="00DC6B8F">
        <w:rPr>
          <w:rFonts w:hint="eastAsia"/>
          <w:lang w:val="fr-FR" w:eastAsia="zh-CN"/>
        </w:rPr>
        <w:t>秘书处应至少提前七个工作日得到将在会上审议的文件。只有在与会者达成一致的情况下才对迟到文稿进行审</w:t>
      </w:r>
      <w:r w:rsidRPr="00DC6B8F">
        <w:rPr>
          <w:rFonts w:ascii="SimSun" w:hAnsi="SimSun" w:cs="SimSun" w:hint="eastAsia"/>
          <w:lang w:val="fr-FR" w:eastAsia="zh-CN"/>
        </w:rPr>
        <w:t>议</w:t>
      </w:r>
      <w:r w:rsidRPr="00DC6B8F">
        <w:rPr>
          <w:rFonts w:ascii="MS Mincho" w:hAnsi="MS Mincho" w:cs="MS Mincho" w:hint="eastAsia"/>
          <w:lang w:val="fr-FR" w:eastAsia="zh-CN"/>
        </w:rPr>
        <w:t>。</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所有提交</w:t>
      </w:r>
      <w:r w:rsidRPr="00DC6B8F">
        <w:rPr>
          <w:lang w:val="fr-FR" w:eastAsia="zh-CN"/>
        </w:rPr>
        <w:t>CT</w:t>
      </w:r>
      <w:r w:rsidRPr="00DC6B8F">
        <w:rPr>
          <w:rFonts w:hint="eastAsia"/>
          <w:lang w:val="fr-FR" w:eastAsia="zh-CN"/>
        </w:rPr>
        <w:t>的文稿，无</w:t>
      </w:r>
      <w:r w:rsidRPr="00DC6B8F">
        <w:rPr>
          <w:rFonts w:ascii="SimSun" w:hAnsi="SimSun" w:cs="SimSun" w:hint="eastAsia"/>
          <w:lang w:val="fr-FR" w:eastAsia="zh-CN"/>
        </w:rPr>
        <w:t>论</w:t>
      </w:r>
      <w:r w:rsidRPr="00DC6B8F">
        <w:rPr>
          <w:rFonts w:ascii="MS Mincho" w:hAnsi="MS Mincho" w:cs="MS Mincho" w:hint="eastAsia"/>
          <w:lang w:val="fr-FR" w:eastAsia="zh-CN"/>
        </w:rPr>
        <w:t>它</w:t>
      </w:r>
      <w:r w:rsidRPr="00DC6B8F">
        <w:rPr>
          <w:rFonts w:ascii="SimSun" w:hAnsi="SimSun" w:cs="SimSun" w:hint="eastAsia"/>
          <w:lang w:val="fr-FR" w:eastAsia="zh-CN"/>
        </w:rPr>
        <w:t>们</w:t>
      </w:r>
      <w:r w:rsidRPr="00DC6B8F">
        <w:rPr>
          <w:rFonts w:ascii="MS Mincho" w:hAnsi="MS Mincho" w:cs="MS Mincho" w:hint="eastAsia"/>
          <w:lang w:val="fr-FR" w:eastAsia="zh-CN"/>
        </w:rPr>
        <w:t>采取哪</w:t>
      </w:r>
      <w:r w:rsidRPr="00DC6B8F">
        <w:rPr>
          <w:rFonts w:ascii="SimSun" w:hAnsi="SimSun" w:cs="SimSun" w:hint="eastAsia"/>
          <w:lang w:val="fr-FR" w:eastAsia="zh-CN"/>
        </w:rPr>
        <w:t>种</w:t>
      </w:r>
      <w:r w:rsidRPr="00DC6B8F">
        <w:rPr>
          <w:rFonts w:ascii="MS Mincho" w:hAnsi="MS Mincho" w:cs="MS Mincho" w:hint="eastAsia"/>
          <w:lang w:val="fr-FR" w:eastAsia="zh-CN"/>
        </w:rPr>
        <w:t>提交形式，都将由</w:t>
      </w:r>
      <w:r w:rsidRPr="00DC6B8F">
        <w:rPr>
          <w:rFonts w:hint="eastAsia"/>
          <w:lang w:val="fr-FR" w:eastAsia="zh-CN"/>
        </w:rPr>
        <w:t>CT</w:t>
      </w:r>
      <w:r w:rsidRPr="00DC6B8F">
        <w:rPr>
          <w:rFonts w:hint="eastAsia"/>
          <w:lang w:val="fr-FR" w:eastAsia="zh-CN"/>
        </w:rPr>
        <w:t>列入并保留在一份文件登</w:t>
      </w:r>
      <w:r w:rsidRPr="00DC6B8F">
        <w:rPr>
          <w:rFonts w:ascii="SimSun" w:hAnsi="SimSun" w:cs="SimSun" w:hint="eastAsia"/>
          <w:lang w:val="fr-FR" w:eastAsia="zh-CN"/>
        </w:rPr>
        <w:t>记</w:t>
      </w:r>
      <w:r w:rsidRPr="00DC6B8F">
        <w:rPr>
          <w:rFonts w:ascii="MS Mincho" w:hAnsi="MS Mincho" w:cs="MS Mincho" w:hint="eastAsia"/>
          <w:lang w:val="fr-FR" w:eastAsia="zh-CN"/>
        </w:rPr>
        <w:t>表中。</w:t>
      </w:r>
      <w:r w:rsidRPr="00DC6B8F">
        <w:rPr>
          <w:lang w:val="fr-FR" w:eastAsia="zh-CN"/>
        </w:rPr>
        <w:t>CT</w:t>
      </w:r>
      <w:r w:rsidRPr="00DC6B8F">
        <w:rPr>
          <w:rFonts w:hint="eastAsia"/>
          <w:lang w:val="fr-FR" w:eastAsia="zh-CN"/>
        </w:rPr>
        <w:t>召集人</w:t>
      </w:r>
      <w:r w:rsidRPr="00DC6B8F">
        <w:rPr>
          <w:rFonts w:ascii="SimSun" w:hAnsi="SimSun" w:cs="SimSun" w:hint="eastAsia"/>
          <w:lang w:val="fr-FR" w:eastAsia="zh-CN"/>
        </w:rPr>
        <w:t>应</w:t>
      </w:r>
      <w:r w:rsidRPr="00DC6B8F">
        <w:rPr>
          <w:rFonts w:ascii="MS Mincho" w:hAnsi="MS Mincho" w:cs="MS Mincho" w:hint="eastAsia"/>
          <w:lang w:val="fr-FR" w:eastAsia="zh-CN"/>
        </w:rPr>
        <w:t>保留一份</w:t>
      </w:r>
      <w:r w:rsidRPr="00DC6B8F">
        <w:rPr>
          <w:lang w:val="fr-FR" w:eastAsia="zh-CN"/>
        </w:rPr>
        <w:t>CT</w:t>
      </w:r>
      <w:r w:rsidRPr="00DC6B8F">
        <w:rPr>
          <w:rFonts w:hint="eastAsia"/>
          <w:lang w:val="fr-FR" w:eastAsia="zh-CN"/>
        </w:rPr>
        <w:t>与会者的通信</w:t>
      </w:r>
      <w:r w:rsidRPr="00DC6B8F">
        <w:rPr>
          <w:rFonts w:ascii="SimSun" w:hAnsi="SimSun" w:cs="SimSun" w:hint="eastAsia"/>
          <w:lang w:val="fr-FR" w:eastAsia="zh-CN"/>
        </w:rPr>
        <w:t>录</w:t>
      </w:r>
      <w:r w:rsidRPr="00DC6B8F">
        <w:rPr>
          <w:rFonts w:ascii="MS Mincho" w:hAnsi="MS Mincho" w:cs="MS Mincho" w:hint="eastAsia"/>
          <w:lang w:val="fr-FR" w:eastAsia="zh-CN"/>
        </w:rPr>
        <w:t>，以确保向</w:t>
      </w:r>
      <w:r w:rsidRPr="00DC6B8F">
        <w:rPr>
          <w:rFonts w:ascii="SimSun" w:hAnsi="SimSun" w:cs="SimSun" w:hint="eastAsia"/>
          <w:lang w:val="fr-FR" w:eastAsia="zh-CN"/>
        </w:rPr>
        <w:t>专</w:t>
      </w:r>
      <w:r w:rsidRPr="00DC6B8F">
        <w:rPr>
          <w:rFonts w:ascii="MS Mincho" w:hAnsi="MS Mincho" w:cs="MS Mincho" w:hint="eastAsia"/>
          <w:lang w:val="fr-FR" w:eastAsia="zh-CN"/>
        </w:rPr>
        <w:t>家及</w:t>
      </w:r>
      <w:r w:rsidRPr="00DC6B8F">
        <w:rPr>
          <w:rFonts w:ascii="SimSun" w:hAnsi="SimSun" w:cs="SimSun" w:hint="eastAsia"/>
          <w:lang w:val="fr-FR" w:eastAsia="zh-CN"/>
        </w:rPr>
        <w:t>时</w:t>
      </w:r>
      <w:r w:rsidRPr="00DC6B8F">
        <w:rPr>
          <w:rFonts w:ascii="MS Mincho" w:hAnsi="MS Mincho" w:cs="MS Mincho" w:hint="eastAsia"/>
          <w:lang w:val="fr-FR" w:eastAsia="zh-CN"/>
        </w:rPr>
        <w:t>分</w:t>
      </w:r>
      <w:r w:rsidRPr="00DC6B8F">
        <w:rPr>
          <w:rFonts w:ascii="SimSun" w:hAnsi="SimSun" w:cs="SimSun" w:hint="eastAsia"/>
          <w:lang w:val="fr-FR" w:eastAsia="zh-CN"/>
        </w:rPr>
        <w:t>发</w:t>
      </w:r>
      <w:r w:rsidRPr="00DC6B8F">
        <w:rPr>
          <w:rFonts w:ascii="MS Mincho" w:hAnsi="MS Mincho" w:cs="MS Mincho" w:hint="eastAsia"/>
          <w:lang w:val="fr-FR" w:eastAsia="zh-CN"/>
        </w:rPr>
        <w:t>文稿和会</w:t>
      </w:r>
      <w:r w:rsidRPr="00DC6B8F">
        <w:rPr>
          <w:rFonts w:ascii="SimSun" w:hAnsi="SimSun" w:cs="SimSun" w:hint="eastAsia"/>
          <w:lang w:val="fr-FR" w:eastAsia="zh-CN"/>
        </w:rPr>
        <w:t>议输</w:t>
      </w:r>
      <w:r w:rsidRPr="00DC6B8F">
        <w:rPr>
          <w:rFonts w:ascii="MS Mincho" w:hAnsi="MS Mincho" w:cs="MS Mincho" w:hint="eastAsia"/>
          <w:lang w:val="fr-FR" w:eastAsia="zh-CN"/>
        </w:rPr>
        <w:t>出文件。会</w:t>
      </w:r>
      <w:r w:rsidRPr="00DC6B8F">
        <w:rPr>
          <w:rFonts w:ascii="SimSun" w:hAnsi="SimSun" w:cs="SimSun" w:hint="eastAsia"/>
          <w:lang w:val="fr-FR" w:eastAsia="zh-CN"/>
        </w:rPr>
        <w:t>议输</w:t>
      </w:r>
      <w:r w:rsidRPr="00DC6B8F">
        <w:rPr>
          <w:rFonts w:ascii="MS Mincho" w:hAnsi="MS Mincho" w:cs="MS Mincho" w:hint="eastAsia"/>
          <w:lang w:val="fr-FR" w:eastAsia="zh-CN"/>
        </w:rPr>
        <w:t>出文件</w:t>
      </w:r>
      <w:r w:rsidRPr="00DC6B8F">
        <w:rPr>
          <w:rFonts w:ascii="SimSun" w:hAnsi="SimSun" w:cs="SimSun" w:hint="eastAsia"/>
          <w:lang w:val="fr-FR" w:eastAsia="zh-CN"/>
        </w:rPr>
        <w:t>还</w:t>
      </w:r>
      <w:r w:rsidRPr="00DC6B8F">
        <w:rPr>
          <w:rFonts w:ascii="MS Mincho" w:hAnsi="MS Mincho" w:cs="MS Mincho" w:hint="eastAsia"/>
          <w:lang w:val="fr-FR" w:eastAsia="zh-CN"/>
        </w:rPr>
        <w:t>需要送交</w:t>
      </w:r>
      <w:r w:rsidRPr="00DC6B8F">
        <w:rPr>
          <w:lang w:val="fr-FR" w:eastAsia="zh-CN"/>
        </w:rPr>
        <w:t>JTC 1 SC</w:t>
      </w:r>
      <w:r w:rsidRPr="00DC6B8F">
        <w:rPr>
          <w:rFonts w:hint="eastAsia"/>
          <w:lang w:val="fr-FR" w:eastAsia="zh-CN"/>
        </w:rPr>
        <w:t>或</w:t>
      </w:r>
      <w:r w:rsidRPr="00DC6B8F">
        <w:rPr>
          <w:lang w:val="fr-FR" w:eastAsia="zh-CN"/>
        </w:rPr>
        <w:t>WG</w:t>
      </w:r>
      <w:r w:rsidRPr="00DC6B8F">
        <w:rPr>
          <w:rFonts w:hint="eastAsia"/>
          <w:lang w:val="fr-FR" w:eastAsia="zh-CN"/>
        </w:rPr>
        <w:t>秘</w:t>
      </w:r>
      <w:r w:rsidRPr="00DC6B8F">
        <w:rPr>
          <w:rFonts w:ascii="SimSun" w:hAnsi="SimSun" w:cs="SimSun" w:hint="eastAsia"/>
          <w:lang w:val="fr-FR" w:eastAsia="zh-CN"/>
        </w:rPr>
        <w:t>书处</w:t>
      </w:r>
      <w:r w:rsidRPr="00DC6B8F">
        <w:rPr>
          <w:rFonts w:ascii="MS Mincho" w:hAnsi="MS Mincho" w:cs="MS Mincho" w:hint="eastAsia"/>
          <w:lang w:val="fr-FR" w:eastAsia="zh-CN"/>
        </w:rPr>
        <w:t>（以分</w:t>
      </w:r>
      <w:r w:rsidRPr="00DC6B8F">
        <w:rPr>
          <w:rFonts w:ascii="SimSun" w:hAnsi="SimSun" w:cs="SimSun" w:hint="eastAsia"/>
          <w:lang w:val="fr-FR" w:eastAsia="zh-CN"/>
        </w:rPr>
        <w:t>发给</w:t>
      </w:r>
      <w:r w:rsidRPr="00DC6B8F">
        <w:rPr>
          <w:lang w:val="fr-FR" w:eastAsia="zh-CN"/>
        </w:rPr>
        <w:t>SC</w:t>
      </w:r>
      <w:r w:rsidRPr="00DC6B8F">
        <w:rPr>
          <w:rFonts w:hint="eastAsia"/>
          <w:lang w:val="fr-FR" w:eastAsia="zh-CN"/>
        </w:rPr>
        <w:t>国家机构）和</w:t>
      </w:r>
      <w:r w:rsidRPr="00DC6B8F">
        <w:rPr>
          <w:lang w:val="fr-FR" w:eastAsia="zh-CN"/>
        </w:rPr>
        <w:t>SG</w:t>
      </w:r>
      <w:r w:rsidRPr="00DC6B8F">
        <w:rPr>
          <w:rFonts w:hint="eastAsia"/>
          <w:lang w:val="fr-FR" w:eastAsia="zh-CN"/>
        </w:rPr>
        <w:t>秘</w:t>
      </w:r>
      <w:r w:rsidRPr="00DC6B8F">
        <w:rPr>
          <w:rFonts w:ascii="SimSun" w:hAnsi="SimSun" w:cs="SimSun" w:hint="eastAsia"/>
          <w:lang w:val="fr-FR" w:eastAsia="zh-CN"/>
        </w:rPr>
        <w:t>书处</w:t>
      </w:r>
      <w:r w:rsidRPr="00DC6B8F">
        <w:rPr>
          <w:rFonts w:ascii="MS Mincho" w:hAnsi="MS Mincho" w:cs="MS Mincho" w:hint="eastAsia"/>
          <w:lang w:val="fr-FR" w:eastAsia="zh-CN"/>
        </w:rPr>
        <w:t>（供作</w:t>
      </w:r>
      <w:r w:rsidRPr="00DC6B8F">
        <w:rPr>
          <w:rFonts w:ascii="SimSun" w:hAnsi="SimSun" w:cs="SimSun" w:hint="eastAsia"/>
          <w:lang w:val="fr-FR" w:eastAsia="zh-CN"/>
        </w:rPr>
        <w:t>为</w:t>
      </w:r>
      <w:r w:rsidRPr="00DC6B8F">
        <w:rPr>
          <w:lang w:val="fr-FR" w:eastAsia="zh-CN"/>
        </w:rPr>
        <w:t>SG</w:t>
      </w:r>
      <w:r w:rsidRPr="00DC6B8F">
        <w:rPr>
          <w:rFonts w:hint="eastAsia"/>
          <w:lang w:val="fr-FR" w:eastAsia="zh-CN"/>
        </w:rPr>
        <w:t>文件</w:t>
      </w:r>
      <w:r w:rsidRPr="00DC6B8F">
        <w:rPr>
          <w:rFonts w:ascii="SimSun" w:hAnsi="SimSun" w:cs="SimSun" w:hint="eastAsia"/>
          <w:lang w:val="fr-FR" w:eastAsia="zh-CN"/>
        </w:rPr>
        <w:t>发</w:t>
      </w:r>
      <w:r w:rsidRPr="00DC6B8F">
        <w:rPr>
          <w:rFonts w:ascii="MS Mincho" w:hAnsi="MS Mincho" w:cs="MS Mincho" w:hint="eastAsia"/>
          <w:lang w:val="fr-FR" w:eastAsia="zh-CN"/>
        </w:rPr>
        <w:t>布）。提倡与会者之</w:t>
      </w:r>
      <w:r w:rsidRPr="00DC6B8F">
        <w:rPr>
          <w:rFonts w:ascii="SimSun" w:hAnsi="SimSun" w:cs="SimSun" w:hint="eastAsia"/>
          <w:lang w:val="fr-FR" w:eastAsia="zh-CN"/>
        </w:rPr>
        <w:t>间</w:t>
      </w:r>
      <w:r w:rsidRPr="00DC6B8F">
        <w:rPr>
          <w:rFonts w:ascii="MS Mincho" w:hAnsi="MS Mincho" w:cs="MS Mincho" w:hint="eastAsia"/>
          <w:lang w:val="fr-FR" w:eastAsia="zh-CN"/>
        </w:rPr>
        <w:t>直接交</w:t>
      </w:r>
      <w:r w:rsidRPr="00DC6B8F">
        <w:rPr>
          <w:rFonts w:ascii="SimSun" w:hAnsi="SimSun" w:cs="SimSun" w:hint="eastAsia"/>
          <w:lang w:val="fr-FR" w:eastAsia="zh-CN"/>
        </w:rPr>
        <w:t>换</w:t>
      </w:r>
      <w:r w:rsidRPr="00DC6B8F">
        <w:rPr>
          <w:rFonts w:ascii="MS Mincho" w:hAnsi="MS Mincho" w:cs="MS Mincho" w:hint="eastAsia"/>
          <w:lang w:val="fr-FR" w:eastAsia="zh-CN"/>
        </w:rPr>
        <w:t>文件，以方便会</w:t>
      </w:r>
      <w:r w:rsidRPr="00DC6B8F">
        <w:rPr>
          <w:rFonts w:ascii="SimSun" w:hAnsi="SimSun" w:cs="SimSun" w:hint="eastAsia"/>
          <w:lang w:val="fr-FR" w:eastAsia="zh-CN"/>
        </w:rPr>
        <w:t>议</w:t>
      </w:r>
      <w:r w:rsidRPr="00DC6B8F">
        <w:rPr>
          <w:rFonts w:ascii="MS Mincho" w:hAnsi="MS Mincho" w:cs="MS Mincho" w:hint="eastAsia"/>
          <w:lang w:val="fr-FR" w:eastAsia="zh-CN"/>
        </w:rPr>
        <w:t>的</w:t>
      </w:r>
      <w:r w:rsidRPr="00DC6B8F">
        <w:rPr>
          <w:rFonts w:ascii="SimSun" w:hAnsi="SimSun" w:cs="SimSun" w:hint="eastAsia"/>
          <w:lang w:val="fr-FR" w:eastAsia="zh-CN"/>
        </w:rPr>
        <w:t>筹备</w:t>
      </w:r>
      <w:r w:rsidRPr="00DC6B8F">
        <w:rPr>
          <w:rFonts w:ascii="MS Mincho" w:hAnsi="MS Mincho" w:cs="MS Mincho" w:hint="eastAsia"/>
          <w:lang w:val="fr-FR" w:eastAsia="zh-CN"/>
        </w:rPr>
        <w:t>工作。</w:t>
      </w:r>
    </w:p>
    <w:p w:rsidR="009F6CC0" w:rsidRPr="00DC6B8F" w:rsidRDefault="009F6CC0" w:rsidP="00EA12CF">
      <w:pPr>
        <w:pStyle w:val="Heading2"/>
        <w:rPr>
          <w:lang w:val="fr-FR" w:eastAsia="zh-CN"/>
        </w:rPr>
      </w:pPr>
      <w:bookmarkStart w:id="754" w:name="_Toc276546023"/>
      <w:bookmarkStart w:id="755" w:name="_Toc404085561"/>
      <w:r w:rsidRPr="00DC6B8F">
        <w:rPr>
          <w:lang w:val="fr-FR" w:eastAsia="zh-CN"/>
        </w:rPr>
        <w:t>8.6</w:t>
      </w:r>
      <w:r w:rsidRPr="00DC6B8F">
        <w:rPr>
          <w:lang w:val="fr-FR" w:eastAsia="zh-CN"/>
        </w:rPr>
        <w:tab/>
      </w:r>
      <w:r w:rsidRPr="00DC6B8F">
        <w:rPr>
          <w:rFonts w:ascii="SimSun" w:hAnsi="SimSun" w:hint="eastAsia"/>
          <w:lang w:val="fr-FR" w:eastAsia="zh-CN"/>
        </w:rPr>
        <w:t>达成共识</w:t>
      </w:r>
      <w:bookmarkEnd w:id="754"/>
      <w:bookmarkEnd w:id="755"/>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lang w:val="fr-FR" w:eastAsia="zh-CN"/>
        </w:rPr>
        <w:t>CT</w:t>
      </w:r>
      <w:r w:rsidRPr="00DC6B8F">
        <w:rPr>
          <w:rFonts w:hint="eastAsia"/>
          <w:lang w:val="fr-FR" w:eastAsia="zh-CN"/>
        </w:rPr>
        <w:t>会议有三项职能：起草案文草案、编辑案文草案和处理表决结果和意见。对</w:t>
      </w:r>
      <w:r w:rsidRPr="00DC6B8F">
        <w:rPr>
          <w:lang w:val="fr-FR" w:eastAsia="zh-CN"/>
        </w:rPr>
        <w:t>CT</w:t>
      </w:r>
      <w:r w:rsidRPr="00DC6B8F">
        <w:rPr>
          <w:rFonts w:hint="eastAsia"/>
          <w:lang w:val="fr-FR" w:eastAsia="zh-CN"/>
        </w:rPr>
        <w:t>会议的授权仅限于解决</w:t>
      </w:r>
      <w:r w:rsidRPr="00DC6B8F">
        <w:rPr>
          <w:lang w:val="fr-FR" w:eastAsia="zh-CN"/>
        </w:rPr>
        <w:t>CT</w:t>
      </w:r>
      <w:r w:rsidRPr="00DC6B8F">
        <w:rPr>
          <w:rFonts w:hint="eastAsia"/>
          <w:lang w:val="fr-FR" w:eastAsia="zh-CN"/>
        </w:rPr>
        <w:t>职责范围确定的协作项目</w:t>
      </w:r>
      <w:r w:rsidRPr="00DC6B8F">
        <w:rPr>
          <w:rFonts w:hint="eastAsia"/>
          <w:lang w:val="fr-FR" w:eastAsia="zh-CN"/>
        </w:rPr>
        <w:t>/</w:t>
      </w:r>
      <w:r w:rsidRPr="00DC6B8F">
        <w:rPr>
          <w:rFonts w:hint="eastAsia"/>
          <w:lang w:val="fr-FR" w:eastAsia="zh-CN"/>
        </w:rPr>
        <w:t>课题的问题。</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lang w:val="fr-FR" w:eastAsia="zh-CN"/>
        </w:rPr>
        <w:t>JTC 1</w:t>
      </w:r>
      <w:r w:rsidRPr="00DC6B8F">
        <w:rPr>
          <w:rFonts w:hint="eastAsia"/>
          <w:lang w:val="fr-FR" w:eastAsia="zh-CN"/>
        </w:rPr>
        <w:t>和</w:t>
      </w:r>
      <w:r w:rsidRPr="00DC6B8F">
        <w:rPr>
          <w:lang w:val="fr-FR" w:eastAsia="zh-CN"/>
        </w:rPr>
        <w:t>ITU-T</w:t>
      </w:r>
      <w:r w:rsidRPr="00DC6B8F">
        <w:rPr>
          <w:rFonts w:hint="eastAsia"/>
          <w:lang w:val="fr-FR" w:eastAsia="zh-CN"/>
        </w:rPr>
        <w:t>专家在各自国家一级开展合作，有助于就全过程的每一步骤达成共识，以表达一致的观点。</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总之，这样做的目的是增强协作过程每一步骤的一致意见和协议的稳定性。</w:t>
      </w:r>
    </w:p>
    <w:p w:rsidR="009F6CC0" w:rsidRPr="00DC6B8F" w:rsidRDefault="009F6CC0" w:rsidP="00EA12CF">
      <w:pPr>
        <w:pStyle w:val="Heading3"/>
        <w:rPr>
          <w:lang w:val="fr-FR" w:eastAsia="zh-CN"/>
        </w:rPr>
      </w:pPr>
      <w:bookmarkStart w:id="756" w:name="_Toc276546024"/>
      <w:bookmarkStart w:id="757" w:name="_Toc386706717"/>
      <w:r w:rsidRPr="00DC6B8F">
        <w:rPr>
          <w:lang w:val="fr-FR" w:eastAsia="zh-CN"/>
        </w:rPr>
        <w:t>8.6.1</w:t>
      </w:r>
      <w:r w:rsidRPr="00DC6B8F">
        <w:rPr>
          <w:lang w:val="fr-FR" w:eastAsia="zh-CN"/>
        </w:rPr>
        <w:tab/>
      </w:r>
      <w:r w:rsidRPr="00DC6B8F">
        <w:rPr>
          <w:rFonts w:hint="eastAsia"/>
          <w:lang w:val="fr-FR" w:eastAsia="zh-CN"/>
        </w:rPr>
        <w:t>起草案文草案</w:t>
      </w:r>
      <w:bookmarkEnd w:id="756"/>
      <w:bookmarkEnd w:id="757"/>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szCs w:val="24"/>
          <w:lang w:val="fr-FR" w:eastAsia="zh-CN"/>
        </w:rPr>
      </w:pPr>
      <w:r w:rsidRPr="00DC6B8F">
        <w:rPr>
          <w:rFonts w:hint="eastAsia"/>
          <w:szCs w:val="24"/>
          <w:lang w:val="fr-FR" w:eastAsia="zh-CN"/>
        </w:rPr>
        <w:t>根据确定的</w:t>
      </w:r>
      <w:r w:rsidRPr="00DC6B8F">
        <w:rPr>
          <w:szCs w:val="24"/>
          <w:lang w:val="fr-FR" w:eastAsia="zh-CN"/>
        </w:rPr>
        <w:t>JTC 1</w:t>
      </w:r>
      <w:r w:rsidRPr="00DC6B8F">
        <w:rPr>
          <w:rFonts w:hint="eastAsia"/>
          <w:szCs w:val="24"/>
          <w:lang w:val="fr-FR" w:eastAsia="zh-CN"/>
        </w:rPr>
        <w:t>项目和</w:t>
      </w:r>
      <w:r w:rsidRPr="00DC6B8F">
        <w:rPr>
          <w:szCs w:val="24"/>
          <w:lang w:val="fr-FR" w:eastAsia="zh-CN"/>
        </w:rPr>
        <w:t>ITU-T</w:t>
      </w:r>
      <w:r w:rsidRPr="00DC6B8F">
        <w:rPr>
          <w:rFonts w:hint="eastAsia"/>
          <w:szCs w:val="24"/>
          <w:lang w:val="fr-FR" w:eastAsia="zh-CN"/>
        </w:rPr>
        <w:t>课题的要求，案文草案的起草应该是一个扩大共识的过程。在起草过程中，通常会提出种类繁多的文稿。为寻求稳妥的解决方案，应对所有文稿进行客观审议。观点各异的与会专家之间的互动应能形成统一意志。举办的会议应能发扬这种合作精神。</w:t>
      </w:r>
    </w:p>
    <w:p w:rsidR="0006537D" w:rsidRDefault="0006537D">
      <w:pPr>
        <w:tabs>
          <w:tab w:val="clear" w:pos="1134"/>
          <w:tab w:val="clear" w:pos="1871"/>
          <w:tab w:val="clear" w:pos="2268"/>
        </w:tabs>
        <w:overflowPunct/>
        <w:autoSpaceDE/>
        <w:autoSpaceDN/>
        <w:adjustRightInd/>
        <w:spacing w:before="0"/>
        <w:jc w:val="left"/>
        <w:textAlignment w:val="auto"/>
        <w:rPr>
          <w:szCs w:val="24"/>
          <w:lang w:val="fr-FR" w:eastAsia="zh-CN"/>
        </w:rPr>
      </w:pPr>
      <w:r>
        <w:rPr>
          <w:szCs w:val="24"/>
          <w:lang w:val="fr-FR" w:eastAsia="zh-CN"/>
        </w:rPr>
        <w:br w:type="page"/>
      </w:r>
    </w:p>
    <w:p w:rsidR="009F6CC0" w:rsidRPr="00DC6B8F" w:rsidRDefault="009F6CC0" w:rsidP="009F6CC0">
      <w:pPr>
        <w:tabs>
          <w:tab w:val="clear" w:pos="1134"/>
          <w:tab w:val="clear" w:pos="1871"/>
          <w:tab w:val="clear" w:pos="2268"/>
          <w:tab w:val="left" w:pos="794"/>
          <w:tab w:val="left" w:pos="1361"/>
        </w:tabs>
        <w:spacing w:line="340" w:lineRule="atLeast"/>
        <w:ind w:firstLineChars="200" w:firstLine="480"/>
        <w:rPr>
          <w:szCs w:val="24"/>
          <w:lang w:val="fr-FR" w:eastAsia="zh-CN"/>
        </w:rPr>
      </w:pPr>
      <w:r w:rsidRPr="00DC6B8F">
        <w:rPr>
          <w:szCs w:val="24"/>
          <w:lang w:val="fr-FR" w:eastAsia="zh-CN"/>
        </w:rPr>
        <w:t>CT</w:t>
      </w:r>
      <w:r w:rsidRPr="00DC6B8F">
        <w:rPr>
          <w:rFonts w:hint="eastAsia"/>
          <w:szCs w:val="24"/>
          <w:lang w:val="fr-FR" w:eastAsia="zh-CN"/>
        </w:rPr>
        <w:t>在工作草案起草过程中的表决或投票，被认为不适于达成共识，甚至会适得其反。</w:t>
      </w:r>
      <w:r w:rsidRPr="00DC6B8F">
        <w:rPr>
          <w:szCs w:val="24"/>
          <w:lang w:val="fr-FR" w:eastAsia="zh-CN"/>
        </w:rPr>
        <w:t>CT</w:t>
      </w:r>
      <w:r w:rsidRPr="00DC6B8F">
        <w:rPr>
          <w:rFonts w:hint="eastAsia"/>
          <w:szCs w:val="24"/>
          <w:lang w:val="fr-FR" w:eastAsia="zh-CN"/>
        </w:rPr>
        <w:t>应以磋商、容忍和妥协为基础，而且在必要时可通过代表的非正式投票来检验达成共识的程度。会议报告也应该在记录一致意见的同时，列出会议代表就具体问题提出的具体保留意见。</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szCs w:val="24"/>
          <w:lang w:val="fr-FR" w:eastAsia="zh-CN"/>
        </w:rPr>
      </w:pPr>
      <w:r w:rsidRPr="00DC6B8F">
        <w:rPr>
          <w:rFonts w:hint="eastAsia"/>
          <w:szCs w:val="24"/>
          <w:lang w:val="fr-FR" w:eastAsia="zh-CN"/>
        </w:rPr>
        <w:t>在</w:t>
      </w:r>
      <w:r w:rsidRPr="00DC6B8F">
        <w:rPr>
          <w:szCs w:val="24"/>
          <w:lang w:val="fr-FR" w:eastAsia="zh-CN"/>
        </w:rPr>
        <w:t>CT</w:t>
      </w:r>
      <w:r w:rsidRPr="00DC6B8F">
        <w:rPr>
          <w:rFonts w:hint="eastAsia"/>
          <w:szCs w:val="24"/>
          <w:lang w:val="fr-FR" w:eastAsia="zh-CN"/>
        </w:rPr>
        <w:t>会议框架内举行的分组会议可研究解决只受到</w:t>
      </w:r>
      <w:r w:rsidRPr="00DC6B8F">
        <w:rPr>
          <w:szCs w:val="24"/>
          <w:lang w:val="fr-FR" w:eastAsia="zh-CN"/>
        </w:rPr>
        <w:t>ITU-T</w:t>
      </w:r>
      <w:r w:rsidRPr="00DC6B8F">
        <w:rPr>
          <w:rFonts w:hint="eastAsia"/>
          <w:szCs w:val="24"/>
          <w:lang w:val="fr-FR" w:eastAsia="zh-CN"/>
        </w:rPr>
        <w:t>或</w:t>
      </w:r>
      <w:r w:rsidRPr="00DC6B8F">
        <w:rPr>
          <w:szCs w:val="24"/>
          <w:lang w:val="fr-FR" w:eastAsia="zh-CN"/>
        </w:rPr>
        <w:t>JTC 1</w:t>
      </w:r>
      <w:r w:rsidRPr="00DC6B8F">
        <w:rPr>
          <w:rFonts w:hint="eastAsia"/>
          <w:szCs w:val="24"/>
          <w:lang w:val="fr-FR" w:eastAsia="zh-CN"/>
        </w:rPr>
        <w:t>关注的议题。</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szCs w:val="24"/>
          <w:lang w:val="fr-FR" w:eastAsia="zh-CN"/>
        </w:rPr>
      </w:pPr>
      <w:r w:rsidRPr="00DC6B8F">
        <w:rPr>
          <w:rFonts w:hint="eastAsia"/>
          <w:szCs w:val="24"/>
          <w:lang w:val="fr-FR" w:eastAsia="zh-CN"/>
        </w:rPr>
        <w:t>在较罕见的情况下，考虑到</w:t>
      </w:r>
      <w:r w:rsidRPr="00DC6B8F">
        <w:rPr>
          <w:szCs w:val="24"/>
          <w:lang w:val="fr-FR" w:eastAsia="zh-CN"/>
        </w:rPr>
        <w:t>JTC 1</w:t>
      </w:r>
      <w:r w:rsidRPr="00DC6B8F">
        <w:rPr>
          <w:rFonts w:hint="eastAsia"/>
          <w:szCs w:val="24"/>
          <w:lang w:val="fr-FR" w:eastAsia="zh-CN"/>
        </w:rPr>
        <w:t>和</w:t>
      </w:r>
      <w:r w:rsidRPr="00DC6B8F">
        <w:rPr>
          <w:szCs w:val="24"/>
          <w:lang w:val="fr-FR" w:eastAsia="zh-CN"/>
        </w:rPr>
        <w:t>ITU-T</w:t>
      </w:r>
      <w:r w:rsidRPr="00DC6B8F">
        <w:rPr>
          <w:rFonts w:hint="eastAsia"/>
          <w:szCs w:val="24"/>
          <w:lang w:val="fr-FR" w:eastAsia="zh-CN"/>
        </w:rPr>
        <w:t>的需求，在共同案文的草拟过程中显然需要包括一个或多个具体的技术差异。应对每项提出的差异进行仔细研究，以确认其合理需求。在这种情况下，共同案文将包括各机构所需的全套技术资料，并具体注明哪些案文只适用于一个机构。</w:t>
      </w:r>
    </w:p>
    <w:p w:rsidR="009F6CC0" w:rsidRPr="00DC6B8F" w:rsidRDefault="009F6CC0" w:rsidP="00EA12CF">
      <w:pPr>
        <w:pStyle w:val="Heading3"/>
        <w:rPr>
          <w:lang w:val="fr-FR" w:eastAsia="zh-CN"/>
        </w:rPr>
      </w:pPr>
      <w:bookmarkStart w:id="758" w:name="_Toc276546025"/>
      <w:bookmarkStart w:id="759" w:name="_Toc386706718"/>
      <w:r w:rsidRPr="00DC6B8F">
        <w:rPr>
          <w:lang w:val="fr-FR" w:eastAsia="zh-CN"/>
        </w:rPr>
        <w:t>8.6.2</w:t>
      </w:r>
      <w:r w:rsidRPr="00DC6B8F">
        <w:rPr>
          <w:lang w:val="fr-FR" w:eastAsia="zh-CN"/>
        </w:rPr>
        <w:tab/>
      </w:r>
      <w:r w:rsidRPr="00DC6B8F">
        <w:rPr>
          <w:rFonts w:hint="eastAsia"/>
          <w:lang w:val="fr-FR" w:eastAsia="zh-CN"/>
        </w:rPr>
        <w:t>草案</w:t>
      </w:r>
      <w:r w:rsidRPr="00DC6B8F">
        <w:rPr>
          <w:rFonts w:ascii="SimSun" w:hAnsi="SimSun" w:cs="SimSun" w:hint="eastAsia"/>
          <w:lang w:val="fr-FR" w:eastAsia="zh-CN"/>
        </w:rPr>
        <w:t>编辑</w:t>
      </w:r>
      <w:r w:rsidRPr="00DC6B8F">
        <w:rPr>
          <w:rFonts w:ascii="MS Mincho" w:hAnsi="MS Mincho" w:cs="MS Mincho" w:hint="eastAsia"/>
          <w:lang w:val="fr-FR" w:eastAsia="zh-CN"/>
        </w:rPr>
        <w:t>工作</w:t>
      </w:r>
      <w:bookmarkEnd w:id="758"/>
      <w:bookmarkEnd w:id="759"/>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会议时间往往耗费在解决问题和起草原则协议上，但草拟完整案文的时间不足。经授权的规模较小但工作范围明确的会议，通常能够更有效地完成编辑任务。这种会议是由</w:t>
      </w:r>
      <w:r w:rsidRPr="00DC6B8F">
        <w:rPr>
          <w:lang w:val="fr-FR" w:eastAsia="zh-CN"/>
        </w:rPr>
        <w:t>CT</w:t>
      </w:r>
      <w:r w:rsidRPr="00DC6B8F">
        <w:rPr>
          <w:rFonts w:hint="eastAsia"/>
          <w:lang w:val="fr-FR" w:eastAsia="zh-CN"/>
        </w:rPr>
        <w:t>指定的个人主持的。</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会议只受权为具体确定的问题和协议编写案文。会议期间出现的任何其它技术问题，都必须转回</w:t>
      </w:r>
      <w:r w:rsidRPr="00DC6B8F">
        <w:rPr>
          <w:lang w:val="fr-FR" w:eastAsia="zh-CN"/>
        </w:rPr>
        <w:t>CT</w:t>
      </w:r>
      <w:r w:rsidRPr="00DC6B8F">
        <w:rPr>
          <w:rFonts w:hint="eastAsia"/>
          <w:lang w:val="fr-FR" w:eastAsia="zh-CN"/>
        </w:rPr>
        <w:t>解决。会议草拟的草案案文必须在会后四周内分发给</w:t>
      </w:r>
      <w:r w:rsidRPr="00DC6B8F">
        <w:rPr>
          <w:lang w:val="fr-FR" w:eastAsia="zh-CN"/>
        </w:rPr>
        <w:t>CT</w:t>
      </w:r>
      <w:r w:rsidRPr="00DC6B8F">
        <w:rPr>
          <w:rFonts w:hint="eastAsia"/>
          <w:lang w:val="fr-FR" w:eastAsia="zh-CN"/>
        </w:rPr>
        <w:t>与会者。</w:t>
      </w:r>
    </w:p>
    <w:p w:rsidR="009F6CC0" w:rsidRPr="00DC6B8F" w:rsidRDefault="009F6CC0" w:rsidP="00EA12CF">
      <w:pPr>
        <w:pStyle w:val="Heading3"/>
        <w:rPr>
          <w:lang w:val="fr-FR" w:eastAsia="zh-CN"/>
        </w:rPr>
      </w:pPr>
      <w:bookmarkStart w:id="760" w:name="_Toc276546026"/>
      <w:bookmarkStart w:id="761" w:name="_Toc386706719"/>
      <w:r w:rsidRPr="00DC6B8F">
        <w:rPr>
          <w:lang w:val="fr-FR" w:eastAsia="zh-CN"/>
        </w:rPr>
        <w:t>8.6.3</w:t>
      </w:r>
      <w:r w:rsidRPr="00DC6B8F">
        <w:rPr>
          <w:lang w:val="fr-FR" w:eastAsia="zh-CN"/>
        </w:rPr>
        <w:tab/>
      </w:r>
      <w:r w:rsidRPr="00DC6B8F">
        <w:rPr>
          <w:rFonts w:ascii="SimSun" w:hAnsi="SimSun" w:cs="SimSun" w:hint="eastAsia"/>
          <w:lang w:val="fr-FR" w:eastAsia="zh-CN"/>
        </w:rPr>
        <w:t>对</w:t>
      </w:r>
      <w:r w:rsidRPr="00DC6B8F">
        <w:rPr>
          <w:rFonts w:ascii="MS Mincho" w:hAnsi="MS Mincho" w:cs="MS Mincho" w:hint="eastAsia"/>
          <w:lang w:val="fr-FR" w:eastAsia="zh-CN"/>
        </w:rPr>
        <w:t>表决和意</w:t>
      </w:r>
      <w:r w:rsidRPr="00DC6B8F">
        <w:rPr>
          <w:rFonts w:ascii="SimSun" w:hAnsi="SimSun" w:cs="SimSun" w:hint="eastAsia"/>
          <w:lang w:val="fr-FR" w:eastAsia="zh-CN"/>
        </w:rPr>
        <w:t>见</w:t>
      </w:r>
      <w:r w:rsidRPr="00DC6B8F">
        <w:rPr>
          <w:rFonts w:ascii="MS Mincho" w:hAnsi="MS Mincho" w:cs="MS Mincho" w:hint="eastAsia"/>
          <w:lang w:val="fr-FR" w:eastAsia="zh-CN"/>
        </w:rPr>
        <w:t>的</w:t>
      </w:r>
      <w:r w:rsidRPr="00DC6B8F">
        <w:rPr>
          <w:rFonts w:ascii="SimSun" w:hAnsi="SimSun" w:cs="SimSun" w:hint="eastAsia"/>
          <w:lang w:val="fr-FR" w:eastAsia="zh-CN"/>
        </w:rPr>
        <w:t>处</w:t>
      </w:r>
      <w:r w:rsidRPr="00DC6B8F">
        <w:rPr>
          <w:rFonts w:ascii="MS Mincho" w:hAnsi="MS Mincho" w:cs="MS Mincho" w:hint="eastAsia"/>
          <w:lang w:val="fr-FR" w:eastAsia="zh-CN"/>
        </w:rPr>
        <w:t>理</w:t>
      </w:r>
      <w:bookmarkEnd w:id="760"/>
      <w:bookmarkEnd w:id="761"/>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批准程序将根据各机构的既定程序进行，并实现第</w:t>
      </w:r>
      <w:r w:rsidRPr="00DC6B8F">
        <w:rPr>
          <w:lang w:val="fr-FR" w:eastAsia="zh-CN"/>
        </w:rPr>
        <w:t>8.9</w:t>
      </w:r>
      <w:r w:rsidRPr="00DC6B8F">
        <w:rPr>
          <w:rFonts w:hint="eastAsia"/>
          <w:lang w:val="fr-FR" w:eastAsia="zh-CN"/>
        </w:rPr>
        <w:t>节提及的调整和同步化。表决</w:t>
      </w:r>
      <w:r w:rsidRPr="00DC6B8F">
        <w:rPr>
          <w:rFonts w:hint="eastAsia"/>
          <w:lang w:val="fr-FR" w:eastAsia="zh-CN"/>
        </w:rPr>
        <w:t>/</w:t>
      </w:r>
      <w:r w:rsidRPr="00DC6B8F">
        <w:rPr>
          <w:rFonts w:hint="eastAsia"/>
          <w:lang w:val="fr-FR" w:eastAsia="zh-CN"/>
        </w:rPr>
        <w:t>意见处理组应在表决</w:t>
      </w:r>
      <w:r w:rsidRPr="00DC6B8F">
        <w:rPr>
          <w:rFonts w:hint="eastAsia"/>
          <w:lang w:val="fr-FR" w:eastAsia="zh-CN"/>
        </w:rPr>
        <w:t>/</w:t>
      </w:r>
      <w:r w:rsidRPr="00DC6B8F">
        <w:rPr>
          <w:rFonts w:hint="eastAsia"/>
          <w:lang w:val="fr-FR" w:eastAsia="zh-CN"/>
        </w:rPr>
        <w:t>意见发表阶段结束后尽快（如在十周内）召开会议，以审议和处理其结果。该组应由</w:t>
      </w:r>
      <w:r w:rsidRPr="00DC6B8F">
        <w:rPr>
          <w:lang w:val="fr-FR" w:eastAsia="zh-CN"/>
        </w:rPr>
        <w:t>CT</w:t>
      </w:r>
      <w:r w:rsidRPr="00DC6B8F">
        <w:rPr>
          <w:rFonts w:hint="eastAsia"/>
          <w:lang w:val="fr-FR" w:eastAsia="zh-CN"/>
        </w:rPr>
        <w:t>召集人或编辑人员主持。</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lang w:val="fr-FR" w:eastAsia="zh-CN"/>
        </w:rPr>
        <w:t>CT</w:t>
      </w:r>
      <w:r w:rsidRPr="00DC6B8F">
        <w:rPr>
          <w:rFonts w:hint="eastAsia"/>
          <w:lang w:val="fr-FR" w:eastAsia="zh-CN"/>
        </w:rPr>
        <w:t>可能就是一个表决</w:t>
      </w:r>
      <w:r w:rsidRPr="00DC6B8F">
        <w:rPr>
          <w:rFonts w:hint="eastAsia"/>
          <w:lang w:val="fr-FR" w:eastAsia="zh-CN"/>
        </w:rPr>
        <w:t>/</w:t>
      </w:r>
      <w:r w:rsidRPr="00DC6B8F">
        <w:rPr>
          <w:rFonts w:hint="eastAsia"/>
          <w:lang w:val="fr-FR" w:eastAsia="zh-CN"/>
        </w:rPr>
        <w:t>意见处理组。然而，如果</w:t>
      </w:r>
      <w:r w:rsidRPr="00DC6B8F">
        <w:rPr>
          <w:lang w:val="fr-FR" w:eastAsia="zh-CN"/>
        </w:rPr>
        <w:t>CT</w:t>
      </w:r>
      <w:r w:rsidRPr="00DC6B8F">
        <w:rPr>
          <w:rFonts w:hint="eastAsia"/>
          <w:lang w:val="fr-FR" w:eastAsia="zh-CN"/>
        </w:rPr>
        <w:t>因规模过大而效率不足，表决</w:t>
      </w:r>
      <w:r w:rsidRPr="00DC6B8F">
        <w:rPr>
          <w:rFonts w:hint="eastAsia"/>
          <w:lang w:val="fr-FR" w:eastAsia="zh-CN"/>
        </w:rPr>
        <w:t>/</w:t>
      </w:r>
      <w:r w:rsidRPr="00DC6B8F">
        <w:rPr>
          <w:rFonts w:hint="eastAsia"/>
          <w:lang w:val="fr-FR" w:eastAsia="zh-CN"/>
        </w:rPr>
        <w:t>意见处理组则可由文件编辑人员和每个参与</w:t>
      </w:r>
      <w:r w:rsidRPr="00DC6B8F">
        <w:rPr>
          <w:lang w:val="fr-FR" w:eastAsia="zh-CN"/>
        </w:rPr>
        <w:t>ITU-T SG</w:t>
      </w:r>
      <w:r w:rsidRPr="00DC6B8F">
        <w:rPr>
          <w:rFonts w:hint="eastAsia"/>
          <w:lang w:val="fr-FR" w:eastAsia="zh-CN"/>
        </w:rPr>
        <w:t>工作的国家派出的一名主要代表构成。同一国家派出的主要代表应尽可能协调其立场，以保持一致。</w:t>
      </w:r>
      <w:r w:rsidRPr="00DC6B8F">
        <w:rPr>
          <w:lang w:val="fr-FR" w:eastAsia="zh-CN"/>
        </w:rPr>
        <w:t>JTC 1</w:t>
      </w:r>
      <w:r w:rsidRPr="00DC6B8F">
        <w:rPr>
          <w:rFonts w:hint="eastAsia"/>
          <w:lang w:val="fr-FR" w:eastAsia="zh-CN"/>
        </w:rPr>
        <w:t>和</w:t>
      </w:r>
      <w:r w:rsidRPr="00DC6B8F">
        <w:rPr>
          <w:lang w:val="fr-FR" w:eastAsia="zh-CN"/>
        </w:rPr>
        <w:t>ITU-T</w:t>
      </w:r>
      <w:r w:rsidRPr="00DC6B8F">
        <w:rPr>
          <w:rFonts w:hint="eastAsia"/>
          <w:lang w:val="fr-FR" w:eastAsia="zh-CN"/>
        </w:rPr>
        <w:t>的附加代表也可能在</w:t>
      </w:r>
      <w:r w:rsidRPr="00DC6B8F">
        <w:rPr>
          <w:lang w:val="fr-FR" w:eastAsia="zh-CN"/>
        </w:rPr>
        <w:t>CT</w:t>
      </w:r>
      <w:r w:rsidRPr="00DC6B8F">
        <w:rPr>
          <w:rFonts w:hint="eastAsia"/>
          <w:lang w:val="fr-FR" w:eastAsia="zh-CN"/>
        </w:rPr>
        <w:t>认为必要时，应邀出席会议。其赞助机构应授予每位主要代表批准该组意见处理工作的权利。</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表决</w:t>
      </w:r>
      <w:r w:rsidRPr="00DC6B8F">
        <w:rPr>
          <w:rFonts w:hint="eastAsia"/>
          <w:lang w:val="fr-FR" w:eastAsia="zh-CN"/>
        </w:rPr>
        <w:t>/</w:t>
      </w:r>
      <w:r w:rsidRPr="00DC6B8F">
        <w:rPr>
          <w:rFonts w:hint="eastAsia"/>
          <w:lang w:val="fr-FR" w:eastAsia="zh-CN"/>
        </w:rPr>
        <w:t>意见处理会的宗旨是在不宣布任何赞成票</w:t>
      </w:r>
      <w:r w:rsidRPr="00DC6B8F">
        <w:rPr>
          <w:rFonts w:hint="eastAsia"/>
          <w:lang w:val="fr-FR" w:eastAsia="zh-CN"/>
        </w:rPr>
        <w:t>/</w:t>
      </w:r>
      <w:r w:rsidRPr="00DC6B8F">
        <w:rPr>
          <w:rFonts w:hint="eastAsia"/>
          <w:lang w:val="fr-FR" w:eastAsia="zh-CN"/>
        </w:rPr>
        <w:t>意见无效的情况下，尽可能多地解决否决票</w:t>
      </w:r>
      <w:r w:rsidRPr="00DC6B8F">
        <w:rPr>
          <w:rFonts w:hint="eastAsia"/>
          <w:lang w:val="fr-FR" w:eastAsia="zh-CN"/>
        </w:rPr>
        <w:t>/</w:t>
      </w:r>
      <w:r w:rsidRPr="00DC6B8F">
        <w:rPr>
          <w:rFonts w:hint="eastAsia"/>
          <w:lang w:val="fr-FR" w:eastAsia="zh-CN"/>
        </w:rPr>
        <w:t>立场的问题。其目的在于达成建立在尽可能广泛共识基础上的一致意见。这只有在所有受影响的代表都对意见的处理表示满意的情况下才能够实现。如果表决</w:t>
      </w:r>
      <w:r w:rsidRPr="00DC6B8F">
        <w:rPr>
          <w:rFonts w:hint="eastAsia"/>
          <w:lang w:val="fr-FR" w:eastAsia="zh-CN"/>
        </w:rPr>
        <w:t>/</w:t>
      </w:r>
      <w:r w:rsidRPr="00DC6B8F">
        <w:rPr>
          <w:rFonts w:hint="eastAsia"/>
          <w:lang w:val="fr-FR" w:eastAsia="zh-CN"/>
        </w:rPr>
        <w:t>意见处理过程贯穿了多次会议，保持全过程的代表连续性至关重要。</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表决</w:t>
      </w:r>
      <w:r w:rsidRPr="00DC6B8F">
        <w:rPr>
          <w:rFonts w:hint="eastAsia"/>
          <w:lang w:val="fr-FR" w:eastAsia="zh-CN"/>
        </w:rPr>
        <w:t>/</w:t>
      </w:r>
      <w:r w:rsidRPr="00DC6B8F">
        <w:rPr>
          <w:rFonts w:hint="eastAsia"/>
          <w:lang w:val="fr-FR" w:eastAsia="zh-CN"/>
        </w:rPr>
        <w:t>意见处理组可能会在其工作过程中发现重大技术问题。而这些问题的解决超出了该组织的范围，因而必须与相关建议书一道转回</w:t>
      </w:r>
      <w:r w:rsidRPr="00DC6B8F">
        <w:rPr>
          <w:lang w:val="fr-FR" w:eastAsia="zh-CN"/>
        </w:rPr>
        <w:t>CT</w:t>
      </w:r>
      <w:r w:rsidRPr="00DC6B8F">
        <w:rPr>
          <w:rFonts w:hint="eastAsia"/>
          <w:lang w:val="fr-FR" w:eastAsia="zh-CN"/>
        </w:rPr>
        <w:t>（或上级机构）解决。</w:t>
      </w:r>
    </w:p>
    <w:p w:rsidR="00EA12CF" w:rsidRDefault="00EA12CF">
      <w:pPr>
        <w:tabs>
          <w:tab w:val="clear" w:pos="1134"/>
          <w:tab w:val="clear" w:pos="1871"/>
          <w:tab w:val="clear" w:pos="2268"/>
        </w:tabs>
        <w:overflowPunct/>
        <w:autoSpaceDE/>
        <w:autoSpaceDN/>
        <w:adjustRightInd/>
        <w:spacing w:before="0"/>
        <w:jc w:val="left"/>
        <w:textAlignment w:val="auto"/>
        <w:rPr>
          <w:b/>
          <w:lang w:val="fr-FR" w:eastAsia="zh-CN"/>
        </w:rPr>
      </w:pPr>
      <w:bookmarkStart w:id="762" w:name="_Toc276546027"/>
      <w:bookmarkStart w:id="763" w:name="_Toc404085562"/>
      <w:r>
        <w:rPr>
          <w:b/>
          <w:lang w:val="fr-FR" w:eastAsia="zh-CN"/>
        </w:rPr>
        <w:br w:type="page"/>
      </w:r>
    </w:p>
    <w:p w:rsidR="009F6CC0" w:rsidRPr="00DC6B8F" w:rsidRDefault="009F6CC0" w:rsidP="00EA12CF">
      <w:pPr>
        <w:pStyle w:val="Heading2"/>
        <w:rPr>
          <w:lang w:val="fr-FR" w:eastAsia="zh-CN"/>
        </w:rPr>
      </w:pPr>
      <w:r w:rsidRPr="00DC6B8F">
        <w:rPr>
          <w:lang w:val="fr-FR" w:eastAsia="zh-CN"/>
        </w:rPr>
        <w:t>8.7</w:t>
      </w:r>
      <w:r w:rsidRPr="00DC6B8F">
        <w:rPr>
          <w:lang w:val="fr-FR" w:eastAsia="zh-CN"/>
        </w:rPr>
        <w:tab/>
      </w:r>
      <w:r w:rsidRPr="00DC6B8F">
        <w:rPr>
          <w:rFonts w:ascii="SimSun" w:hAnsi="SimSun" w:cs="SimSun" w:hint="eastAsia"/>
          <w:lang w:val="fr-FR" w:eastAsia="zh-CN"/>
        </w:rPr>
        <w:t>进</w:t>
      </w:r>
      <w:r w:rsidRPr="00DC6B8F">
        <w:rPr>
          <w:rFonts w:ascii="SimSun" w:hAnsi="SimSun" w:cs="MS Mincho" w:hint="eastAsia"/>
          <w:lang w:val="fr-FR" w:eastAsia="zh-CN"/>
        </w:rPr>
        <w:t>展</w:t>
      </w:r>
      <w:r w:rsidRPr="00DC6B8F">
        <w:rPr>
          <w:rFonts w:ascii="SimSun" w:hAnsi="SimSun" w:cs="SimSun" w:hint="eastAsia"/>
          <w:lang w:val="fr-FR" w:eastAsia="zh-CN"/>
        </w:rPr>
        <w:t>报</w:t>
      </w:r>
      <w:r w:rsidRPr="00DC6B8F">
        <w:rPr>
          <w:rFonts w:hint="eastAsia"/>
          <w:lang w:val="fr-FR" w:eastAsia="zh-CN"/>
        </w:rPr>
        <w:t>告</w:t>
      </w:r>
      <w:bookmarkEnd w:id="762"/>
      <w:bookmarkEnd w:id="763"/>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lang w:val="fr-FR" w:eastAsia="zh-CN"/>
        </w:rPr>
        <w:t>CT</w:t>
      </w:r>
      <w:r w:rsidRPr="00DC6B8F">
        <w:rPr>
          <w:rFonts w:ascii="SimSun" w:hAnsi="SimSun" w:cs="SimSun" w:hint="eastAsia"/>
          <w:lang w:val="fr-FR" w:eastAsia="zh-CN"/>
        </w:rPr>
        <w:t>负责</w:t>
      </w:r>
      <w:r w:rsidRPr="00DC6B8F">
        <w:rPr>
          <w:rFonts w:ascii="MS Mincho" w:hAnsi="MS Mincho" w:cs="MS Mincho" w:hint="eastAsia"/>
          <w:lang w:val="fr-FR" w:eastAsia="zh-CN"/>
        </w:rPr>
        <w:t>向</w:t>
      </w:r>
      <w:r w:rsidRPr="00DC6B8F">
        <w:rPr>
          <w:rFonts w:ascii="SimSun" w:hAnsi="SimSun" w:cs="SimSun" w:hint="eastAsia"/>
          <w:lang w:val="fr-FR" w:eastAsia="zh-CN"/>
        </w:rPr>
        <w:t>发</w:t>
      </w:r>
      <w:r w:rsidRPr="00DC6B8F">
        <w:rPr>
          <w:rFonts w:ascii="MS Mincho" w:hAnsi="MS Mincho" w:cs="MS Mincho" w:hint="eastAsia"/>
          <w:lang w:val="fr-FR" w:eastAsia="zh-CN"/>
        </w:rPr>
        <w:t>起会</w:t>
      </w:r>
      <w:r w:rsidRPr="00DC6B8F">
        <w:rPr>
          <w:rFonts w:ascii="SimSun" w:hAnsi="SimSun" w:cs="SimSun" w:hint="eastAsia"/>
          <w:lang w:val="fr-FR" w:eastAsia="zh-CN"/>
        </w:rPr>
        <w:t>议</w:t>
      </w:r>
      <w:r w:rsidRPr="00DC6B8F">
        <w:rPr>
          <w:rFonts w:ascii="MS Mincho" w:hAnsi="MS Mincho" w:cs="MS Mincho" w:hint="eastAsia"/>
          <w:lang w:val="fr-FR" w:eastAsia="zh-CN"/>
        </w:rPr>
        <w:t>的</w:t>
      </w:r>
      <w:r w:rsidRPr="00DC6B8F">
        <w:rPr>
          <w:lang w:val="fr-FR" w:eastAsia="zh-CN"/>
        </w:rPr>
        <w:t>JTC 1 SC/WG</w:t>
      </w:r>
      <w:r w:rsidRPr="00DC6B8F">
        <w:rPr>
          <w:rFonts w:hint="eastAsia"/>
          <w:lang w:val="fr-FR" w:eastAsia="zh-CN"/>
        </w:rPr>
        <w:t>和</w:t>
      </w:r>
      <w:r w:rsidRPr="00DC6B8F">
        <w:rPr>
          <w:lang w:val="fr-FR" w:eastAsia="zh-CN"/>
        </w:rPr>
        <w:t>ITU-T SG/WP</w:t>
      </w:r>
      <w:r w:rsidRPr="00DC6B8F">
        <w:rPr>
          <w:rFonts w:hint="eastAsia"/>
          <w:lang w:val="fr-FR" w:eastAsia="zh-CN"/>
        </w:rPr>
        <w:t>提供</w:t>
      </w:r>
      <w:r w:rsidRPr="00DC6B8F">
        <w:rPr>
          <w:rFonts w:ascii="SimSun" w:hAnsi="SimSun" w:cs="SimSun" w:hint="eastAsia"/>
          <w:lang w:val="fr-FR" w:eastAsia="zh-CN"/>
        </w:rPr>
        <w:t>每</w:t>
      </w:r>
      <w:r w:rsidRPr="00DC6B8F">
        <w:rPr>
          <w:rFonts w:ascii="MS Mincho" w:hAnsi="MS Mincho" w:cs="MS Mincho" w:hint="eastAsia"/>
          <w:lang w:val="fr-FR" w:eastAsia="zh-CN"/>
        </w:rPr>
        <w:t>次会</w:t>
      </w:r>
      <w:r w:rsidRPr="00DC6B8F">
        <w:rPr>
          <w:rFonts w:ascii="SimSun" w:hAnsi="SimSun" w:cs="SimSun" w:hint="eastAsia"/>
          <w:lang w:val="fr-FR" w:eastAsia="zh-CN"/>
        </w:rPr>
        <w:t>议</w:t>
      </w:r>
      <w:r w:rsidRPr="00DC6B8F">
        <w:rPr>
          <w:rFonts w:ascii="MS Mincho" w:hAnsi="MS Mincho" w:cs="MS Mincho" w:hint="eastAsia"/>
          <w:lang w:val="fr-FR" w:eastAsia="zh-CN"/>
        </w:rPr>
        <w:t>的</w:t>
      </w:r>
      <w:r w:rsidRPr="00DC6B8F">
        <w:rPr>
          <w:rFonts w:ascii="SimSun" w:hAnsi="SimSun" w:cs="SimSun" w:hint="eastAsia"/>
          <w:lang w:val="fr-FR" w:eastAsia="zh-CN"/>
        </w:rPr>
        <w:t>书</w:t>
      </w:r>
      <w:r w:rsidRPr="00DC6B8F">
        <w:rPr>
          <w:rFonts w:ascii="MS Mincho" w:hAnsi="MS Mincho" w:cs="MS Mincho" w:hint="eastAsia"/>
          <w:lang w:val="fr-FR" w:eastAsia="zh-CN"/>
        </w:rPr>
        <w:t>面</w:t>
      </w:r>
      <w:r w:rsidRPr="00DC6B8F">
        <w:rPr>
          <w:rFonts w:ascii="SimSun" w:hAnsi="SimSun" w:cs="SimSun" w:hint="eastAsia"/>
          <w:lang w:val="fr-FR" w:eastAsia="zh-CN"/>
        </w:rPr>
        <w:t>报</w:t>
      </w:r>
      <w:r w:rsidRPr="00DC6B8F">
        <w:rPr>
          <w:rFonts w:ascii="MS Mincho" w:hAnsi="MS Mincho" w:cs="MS Mincho" w:hint="eastAsia"/>
          <w:lang w:val="fr-FR" w:eastAsia="zh-CN"/>
        </w:rPr>
        <w:t>告。</w:t>
      </w:r>
      <w:r w:rsidRPr="00DC6B8F">
        <w:rPr>
          <w:rFonts w:ascii="SimSun" w:hAnsi="SimSun" w:cs="SimSun" w:hint="eastAsia"/>
          <w:lang w:val="fr-FR" w:eastAsia="zh-CN"/>
        </w:rPr>
        <w:t>报</w:t>
      </w:r>
      <w:r w:rsidRPr="00DC6B8F">
        <w:rPr>
          <w:rFonts w:ascii="MS Mincho" w:hAnsi="MS Mincho" w:cs="MS Mincho" w:hint="eastAsia"/>
          <w:lang w:val="fr-FR" w:eastAsia="zh-CN"/>
        </w:rPr>
        <w:t>告</w:t>
      </w:r>
      <w:r w:rsidRPr="00DC6B8F">
        <w:rPr>
          <w:rFonts w:ascii="SimSun" w:hAnsi="SimSun" w:cs="SimSun" w:hint="eastAsia"/>
          <w:lang w:val="fr-FR" w:eastAsia="zh-CN"/>
        </w:rPr>
        <w:t>应对</w:t>
      </w:r>
      <w:r w:rsidRPr="00DC6B8F">
        <w:rPr>
          <w:rFonts w:ascii="MS Mincho" w:hAnsi="MS Mincho" w:cs="MS Mincho" w:hint="eastAsia"/>
          <w:lang w:val="fr-FR" w:eastAsia="zh-CN"/>
        </w:rPr>
        <w:t>会</w:t>
      </w:r>
      <w:r w:rsidRPr="00DC6B8F">
        <w:rPr>
          <w:rFonts w:ascii="SimSun" w:hAnsi="SimSun" w:cs="SimSun" w:hint="eastAsia"/>
          <w:lang w:val="fr-FR" w:eastAsia="zh-CN"/>
        </w:rPr>
        <w:t>议</w:t>
      </w:r>
      <w:r w:rsidRPr="00DC6B8F">
        <w:rPr>
          <w:rFonts w:ascii="MS Mincho" w:hAnsi="MS Mincho" w:cs="MS Mincho" w:hint="eastAsia"/>
          <w:lang w:val="fr-FR" w:eastAsia="zh-CN"/>
        </w:rPr>
        <w:t>的</w:t>
      </w:r>
      <w:r w:rsidRPr="00DC6B8F">
        <w:rPr>
          <w:rFonts w:ascii="SimSun" w:hAnsi="SimSun" w:cs="SimSun" w:hint="eastAsia"/>
          <w:lang w:val="fr-FR" w:eastAsia="zh-CN"/>
        </w:rPr>
        <w:t>结</w:t>
      </w:r>
      <w:r w:rsidRPr="00DC6B8F">
        <w:rPr>
          <w:rFonts w:ascii="MS Mincho" w:hAnsi="MS Mincho" w:cs="MS Mincho" w:hint="eastAsia"/>
          <w:lang w:val="fr-FR" w:eastAsia="zh-CN"/>
        </w:rPr>
        <w:t>果作出</w:t>
      </w:r>
      <w:r w:rsidRPr="00DC6B8F">
        <w:rPr>
          <w:rFonts w:ascii="SimSun" w:hAnsi="SimSun" w:cs="SimSun" w:hint="eastAsia"/>
          <w:lang w:val="fr-FR" w:eastAsia="zh-CN"/>
        </w:rPr>
        <w:t>总结</w:t>
      </w:r>
      <w:r w:rsidRPr="00DC6B8F">
        <w:rPr>
          <w:rFonts w:ascii="MS Mincho" w:hAnsi="MS Mincho" w:cs="MS Mincho" w:hint="eastAsia"/>
          <w:lang w:val="fr-FR" w:eastAsia="zh-CN"/>
        </w:rPr>
        <w:t>，包括达成的一致意</w:t>
      </w:r>
      <w:r w:rsidRPr="00DC6B8F">
        <w:rPr>
          <w:rFonts w:ascii="SimSun" w:hAnsi="SimSun" w:cs="SimSun" w:hint="eastAsia"/>
          <w:lang w:val="fr-FR" w:eastAsia="zh-CN"/>
        </w:rPr>
        <w:t>见</w:t>
      </w:r>
      <w:r w:rsidRPr="00DC6B8F">
        <w:rPr>
          <w:rFonts w:ascii="MS Mincho" w:hAnsi="MS Mincho" w:cs="MS Mincho" w:hint="eastAsia"/>
          <w:lang w:val="fr-FR" w:eastAsia="zh-CN"/>
        </w:rPr>
        <w:t>、确定</w:t>
      </w:r>
      <w:r w:rsidRPr="00DC6B8F">
        <w:rPr>
          <w:rFonts w:ascii="SimSun" w:hAnsi="SimSun" w:cs="SimSun" w:hint="eastAsia"/>
          <w:lang w:val="fr-FR" w:eastAsia="zh-CN"/>
        </w:rPr>
        <w:t>继续</w:t>
      </w:r>
      <w:r w:rsidRPr="00DC6B8F">
        <w:rPr>
          <w:rFonts w:ascii="MS Mincho" w:hAnsi="MS Mincho" w:cs="MS Mincho" w:hint="eastAsia"/>
          <w:lang w:val="fr-FR" w:eastAsia="zh-CN"/>
        </w:rPr>
        <w:t>研究的</w:t>
      </w:r>
      <w:r w:rsidRPr="00DC6B8F">
        <w:rPr>
          <w:rFonts w:ascii="SimSun" w:hAnsi="SimSun" w:cs="SimSun" w:hint="eastAsia"/>
          <w:lang w:val="fr-FR" w:eastAsia="zh-CN"/>
        </w:rPr>
        <w:t>领</w:t>
      </w:r>
      <w:r w:rsidRPr="00DC6B8F">
        <w:rPr>
          <w:rFonts w:ascii="MS Mincho" w:hAnsi="MS Mincho" w:cs="MS Mincho" w:hint="eastAsia"/>
          <w:lang w:val="fr-FR" w:eastAsia="zh-CN"/>
        </w:rPr>
        <w:t>域、合作的</w:t>
      </w:r>
      <w:r w:rsidRPr="00DC6B8F">
        <w:rPr>
          <w:rFonts w:ascii="SimSun" w:hAnsi="SimSun" w:cs="SimSun" w:hint="eastAsia"/>
          <w:lang w:val="fr-FR" w:eastAsia="zh-CN"/>
        </w:rPr>
        <w:t>进</w:t>
      </w:r>
      <w:r w:rsidRPr="00DC6B8F">
        <w:rPr>
          <w:rFonts w:ascii="MS Mincho" w:hAnsi="MS Mincho" w:cs="MS Mincho" w:hint="eastAsia"/>
          <w:lang w:val="fr-FR" w:eastAsia="zh-CN"/>
        </w:rPr>
        <w:t>展状况和</w:t>
      </w:r>
      <w:r w:rsidRPr="00DC6B8F">
        <w:rPr>
          <w:rFonts w:ascii="SimSun" w:hAnsi="SimSun" w:cs="SimSun" w:hint="eastAsia"/>
          <w:lang w:val="fr-FR" w:eastAsia="zh-CN"/>
        </w:rPr>
        <w:t>预</w:t>
      </w:r>
      <w:r w:rsidRPr="00DC6B8F">
        <w:rPr>
          <w:rFonts w:ascii="MS Mincho" w:hAnsi="MS Mincho" w:cs="MS Mincho" w:hint="eastAsia"/>
          <w:lang w:val="fr-FR" w:eastAsia="zh-CN"/>
        </w:rPr>
        <w:t>期的未来</w:t>
      </w:r>
      <w:r w:rsidRPr="00DC6B8F">
        <w:rPr>
          <w:rFonts w:ascii="SimSun" w:hAnsi="SimSun" w:cs="SimSun" w:hint="eastAsia"/>
          <w:lang w:val="fr-FR" w:eastAsia="zh-CN"/>
        </w:rPr>
        <w:t>阶</w:t>
      </w:r>
      <w:r w:rsidRPr="00DC6B8F">
        <w:rPr>
          <w:rFonts w:ascii="MS Mincho" w:hAnsi="MS Mincho" w:cs="MS Mincho" w:hint="eastAsia"/>
          <w:lang w:val="fr-FR" w:eastAsia="zh-CN"/>
        </w:rPr>
        <w:t>段性成果（</w:t>
      </w:r>
      <w:r w:rsidRPr="00DC6B8F">
        <w:rPr>
          <w:rFonts w:ascii="SimSun" w:hAnsi="SimSun" w:cs="SimSun" w:hint="eastAsia"/>
          <w:lang w:val="fr-FR" w:eastAsia="zh-CN"/>
        </w:rPr>
        <w:t>见</w:t>
      </w:r>
      <w:r w:rsidRPr="00DC6B8F">
        <w:rPr>
          <w:rFonts w:ascii="MS Mincho" w:hAnsi="MS Mincho" w:cs="MS Mincho" w:hint="eastAsia"/>
          <w:lang w:val="fr-FR" w:eastAsia="zh-CN"/>
        </w:rPr>
        <w:t>第</w:t>
      </w:r>
      <w:r w:rsidRPr="00DC6B8F">
        <w:rPr>
          <w:lang w:val="fr-FR" w:eastAsia="zh-CN"/>
        </w:rPr>
        <w:t>5.2</w:t>
      </w:r>
      <w:r w:rsidRPr="00DC6B8F">
        <w:rPr>
          <w:rFonts w:hint="eastAsia"/>
          <w:lang w:val="fr-FR" w:eastAsia="zh-CN"/>
        </w:rPr>
        <w:t>段）。意</w:t>
      </w:r>
      <w:r w:rsidRPr="00DC6B8F">
        <w:rPr>
          <w:rFonts w:ascii="SimSun" w:hAnsi="SimSun" w:cs="SimSun" w:hint="eastAsia"/>
          <w:lang w:val="fr-FR" w:eastAsia="zh-CN"/>
        </w:rPr>
        <w:t>见</w:t>
      </w:r>
      <w:r w:rsidRPr="00DC6B8F">
        <w:rPr>
          <w:rFonts w:ascii="MS Mincho" w:hAnsi="MS Mincho" w:cs="MS Mincho" w:hint="eastAsia"/>
          <w:lang w:val="fr-FR" w:eastAsia="zh-CN"/>
        </w:rPr>
        <w:t>和</w:t>
      </w:r>
      <w:r w:rsidRPr="00DC6B8F">
        <w:rPr>
          <w:rFonts w:hint="eastAsia"/>
          <w:lang w:val="fr-FR" w:eastAsia="zh-CN"/>
        </w:rPr>
        <w:t>/</w:t>
      </w:r>
      <w:r w:rsidRPr="00DC6B8F">
        <w:rPr>
          <w:rFonts w:hint="eastAsia"/>
          <w:lang w:val="fr-FR" w:eastAsia="zh-CN"/>
        </w:rPr>
        <w:t>或指示也会由</w:t>
      </w:r>
      <w:r w:rsidRPr="00DC6B8F">
        <w:rPr>
          <w:lang w:val="fr-FR" w:eastAsia="zh-CN"/>
        </w:rPr>
        <w:t>SG/WP</w:t>
      </w:r>
      <w:r w:rsidRPr="00DC6B8F">
        <w:rPr>
          <w:rFonts w:hint="eastAsia"/>
          <w:lang w:val="fr-FR" w:eastAsia="zh-CN"/>
        </w:rPr>
        <w:t>和</w:t>
      </w:r>
      <w:r w:rsidRPr="00DC6B8F">
        <w:rPr>
          <w:lang w:val="fr-FR" w:eastAsia="zh-CN"/>
        </w:rPr>
        <w:t>SC/WG</w:t>
      </w:r>
      <w:r w:rsidRPr="00DC6B8F">
        <w:rPr>
          <w:rFonts w:hint="eastAsia"/>
          <w:lang w:val="fr-FR" w:eastAsia="zh-CN"/>
        </w:rPr>
        <w:t>会</w:t>
      </w:r>
      <w:r w:rsidRPr="00DC6B8F">
        <w:rPr>
          <w:rFonts w:ascii="SimSun" w:hAnsi="SimSun" w:cs="SimSun" w:hint="eastAsia"/>
          <w:lang w:val="fr-FR" w:eastAsia="zh-CN"/>
        </w:rPr>
        <w:t>议</w:t>
      </w:r>
      <w:r w:rsidRPr="00DC6B8F">
        <w:rPr>
          <w:rFonts w:ascii="MS Mincho" w:hAnsi="MS Mincho" w:cs="MS Mincho" w:hint="eastAsia"/>
          <w:lang w:val="fr-FR" w:eastAsia="zh-CN"/>
        </w:rPr>
        <w:t>反</w:t>
      </w:r>
      <w:r w:rsidRPr="00DC6B8F">
        <w:rPr>
          <w:rFonts w:ascii="SimSun" w:hAnsi="SimSun" w:cs="SimSun" w:hint="eastAsia"/>
          <w:lang w:val="fr-FR" w:eastAsia="zh-CN"/>
        </w:rPr>
        <w:t>馈给</w:t>
      </w:r>
      <w:r w:rsidRPr="00DC6B8F">
        <w:rPr>
          <w:rFonts w:hint="eastAsia"/>
          <w:lang w:val="fr-FR" w:eastAsia="zh-CN"/>
        </w:rPr>
        <w:t>CT</w:t>
      </w:r>
      <w:r w:rsidRPr="00DC6B8F">
        <w:rPr>
          <w:rFonts w:hint="eastAsia"/>
          <w:lang w:val="fr-FR" w:eastAsia="zh-CN"/>
        </w:rPr>
        <w:t>。</w:t>
      </w:r>
    </w:p>
    <w:p w:rsidR="009F6CC0" w:rsidRPr="00DC6B8F" w:rsidRDefault="009F6CC0" w:rsidP="00EA12CF">
      <w:pPr>
        <w:pStyle w:val="Heading2"/>
        <w:rPr>
          <w:lang w:val="fr-FR" w:eastAsia="zh-CN"/>
        </w:rPr>
      </w:pPr>
      <w:bookmarkStart w:id="764" w:name="_Toc276546028"/>
      <w:bookmarkStart w:id="765" w:name="_Toc404085563"/>
      <w:r w:rsidRPr="00DC6B8F">
        <w:rPr>
          <w:lang w:val="fr-FR" w:eastAsia="zh-CN"/>
        </w:rPr>
        <w:t>8.8</w:t>
      </w:r>
      <w:r w:rsidRPr="00DC6B8F">
        <w:rPr>
          <w:lang w:val="fr-FR" w:eastAsia="zh-CN"/>
        </w:rPr>
        <w:tab/>
      </w:r>
      <w:r w:rsidRPr="00DC6B8F">
        <w:rPr>
          <w:rFonts w:ascii="SimSun" w:hAnsi="SimSun" w:cs="SimSun" w:hint="eastAsia"/>
          <w:lang w:val="fr-FR" w:eastAsia="zh-CN"/>
        </w:rPr>
        <w:t>联络</w:t>
      </w:r>
      <w:r w:rsidRPr="00DC6B8F">
        <w:rPr>
          <w:rFonts w:ascii="MS Mincho" w:hAnsi="MS Mincho" w:cs="MS Mincho" w:hint="eastAsia"/>
          <w:lang w:val="fr-FR" w:eastAsia="zh-CN"/>
        </w:rPr>
        <w:t>工</w:t>
      </w:r>
      <w:r w:rsidRPr="00DC6B8F">
        <w:rPr>
          <w:rFonts w:hint="eastAsia"/>
          <w:lang w:val="fr-FR" w:eastAsia="zh-CN"/>
        </w:rPr>
        <w:t>作</w:t>
      </w:r>
      <w:bookmarkEnd w:id="764"/>
      <w:bookmarkEnd w:id="765"/>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必须保证信息技术领域的工作持续统一。因此，与被认为适当相关的其它活动和机构保持已有的联络关系，是工作成功的关键。应分发会议报告和成熟案文并征求意见。也鼓励联络机构提供工作文稿。联络文稿和意见被认为是促进工作并确定其它考量的补充意见。</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lang w:val="fr-FR" w:eastAsia="zh-CN"/>
        </w:rPr>
        <w:t>CT</w:t>
      </w:r>
      <w:r w:rsidRPr="00DC6B8F">
        <w:rPr>
          <w:rFonts w:hint="eastAsia"/>
          <w:lang w:val="fr-FR" w:eastAsia="zh-CN"/>
        </w:rPr>
        <w:t>产生的</w:t>
      </w:r>
      <w:r w:rsidRPr="00DC6B8F">
        <w:rPr>
          <w:rFonts w:ascii="SimSun" w:hAnsi="SimSun" w:cs="SimSun" w:hint="eastAsia"/>
          <w:lang w:val="fr-FR" w:eastAsia="zh-CN"/>
        </w:rPr>
        <w:t>联络</w:t>
      </w:r>
      <w:r w:rsidRPr="00DC6B8F">
        <w:rPr>
          <w:rFonts w:ascii="MS Mincho" w:hAnsi="MS Mincho" w:cs="MS Mincho" w:hint="eastAsia"/>
          <w:lang w:val="fr-FR" w:eastAsia="zh-CN"/>
        </w:rPr>
        <w:t>文件被呈送</w:t>
      </w:r>
      <w:r w:rsidRPr="00DC6B8F">
        <w:rPr>
          <w:lang w:val="fr-FR" w:eastAsia="zh-CN"/>
        </w:rPr>
        <w:t>SC</w:t>
      </w:r>
      <w:r w:rsidRPr="00DC6B8F">
        <w:rPr>
          <w:rFonts w:hint="eastAsia"/>
          <w:lang w:val="fr-FR" w:eastAsia="zh-CN"/>
        </w:rPr>
        <w:t>和</w:t>
      </w:r>
      <w:r w:rsidRPr="00DC6B8F">
        <w:rPr>
          <w:rFonts w:hint="eastAsia"/>
          <w:lang w:val="fr-FR" w:eastAsia="zh-CN"/>
        </w:rPr>
        <w:t>SG</w:t>
      </w:r>
      <w:r w:rsidRPr="00DC6B8F">
        <w:rPr>
          <w:rFonts w:hint="eastAsia"/>
          <w:lang w:val="fr-FR" w:eastAsia="zh-CN"/>
        </w:rPr>
        <w:t>秘</w:t>
      </w:r>
      <w:r w:rsidRPr="00DC6B8F">
        <w:rPr>
          <w:rFonts w:ascii="SimSun" w:hAnsi="SimSun" w:cs="SimSun" w:hint="eastAsia"/>
          <w:lang w:val="fr-FR" w:eastAsia="zh-CN"/>
        </w:rPr>
        <w:t>书处进</w:t>
      </w:r>
      <w:r w:rsidRPr="00DC6B8F">
        <w:rPr>
          <w:rFonts w:ascii="MS Mincho" w:hAnsi="MS Mincho" w:cs="MS Mincho" w:hint="eastAsia"/>
          <w:lang w:val="fr-FR" w:eastAsia="zh-CN"/>
        </w:rPr>
        <w:t>行适当范围内的分</w:t>
      </w:r>
      <w:r w:rsidRPr="00DC6B8F">
        <w:rPr>
          <w:rFonts w:ascii="SimSun" w:hAnsi="SimSun" w:cs="SimSun" w:hint="eastAsia"/>
          <w:lang w:val="fr-FR" w:eastAsia="zh-CN"/>
        </w:rPr>
        <w:t>发</w:t>
      </w:r>
      <w:r w:rsidRPr="00DC6B8F">
        <w:rPr>
          <w:rFonts w:ascii="MS Mincho" w:hAnsi="MS Mincho" w:cs="MS Mincho" w:hint="eastAsia"/>
          <w:lang w:val="fr-FR" w:eastAsia="zh-CN"/>
        </w:rPr>
        <w:t>。</w:t>
      </w:r>
    </w:p>
    <w:p w:rsidR="009F6CC0" w:rsidRPr="00DC6B8F" w:rsidRDefault="009F6CC0" w:rsidP="00EA12CF">
      <w:pPr>
        <w:pStyle w:val="Heading2"/>
        <w:rPr>
          <w:lang w:val="fr-FR" w:eastAsia="zh-CN"/>
        </w:rPr>
      </w:pPr>
      <w:bookmarkStart w:id="766" w:name="_Toc276546029"/>
      <w:bookmarkStart w:id="767" w:name="_Toc404085564"/>
      <w:r w:rsidRPr="00DC6B8F">
        <w:rPr>
          <w:lang w:val="fr-FR" w:eastAsia="zh-CN"/>
        </w:rPr>
        <w:t>8.9</w:t>
      </w:r>
      <w:r w:rsidRPr="00DC6B8F">
        <w:rPr>
          <w:lang w:val="fr-FR" w:eastAsia="zh-CN"/>
        </w:rPr>
        <w:tab/>
      </w:r>
      <w:r w:rsidRPr="00DC6B8F">
        <w:rPr>
          <w:rFonts w:hint="eastAsia"/>
          <w:lang w:val="fr-FR" w:eastAsia="zh-CN"/>
        </w:rPr>
        <w:t>同步批准程序</w:t>
      </w:r>
      <w:bookmarkEnd w:id="766"/>
      <w:bookmarkEnd w:id="767"/>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虽然</w:t>
      </w:r>
      <w:r w:rsidRPr="00DC6B8F">
        <w:rPr>
          <w:lang w:val="fr-FR" w:eastAsia="zh-CN"/>
        </w:rPr>
        <w:t>CT</w:t>
      </w:r>
      <w:r w:rsidRPr="00DC6B8F">
        <w:rPr>
          <w:rFonts w:hint="eastAsia"/>
          <w:lang w:val="fr-FR" w:eastAsia="zh-CN"/>
        </w:rPr>
        <w:t>可以完成</w:t>
      </w:r>
      <w:r w:rsidRPr="00DC6B8F">
        <w:rPr>
          <w:lang w:val="fr-FR" w:eastAsia="zh-CN"/>
        </w:rPr>
        <w:t>JTC 1</w:t>
      </w:r>
      <w:r w:rsidRPr="00DC6B8F">
        <w:rPr>
          <w:rFonts w:hint="eastAsia"/>
          <w:lang w:val="fr-FR" w:eastAsia="zh-CN"/>
        </w:rPr>
        <w:t>项目和</w:t>
      </w:r>
      <w:r w:rsidRPr="00DC6B8F">
        <w:rPr>
          <w:lang w:val="fr-FR" w:eastAsia="zh-CN"/>
        </w:rPr>
        <w:t>ITU-T</w:t>
      </w:r>
      <w:r w:rsidRPr="00DC6B8F">
        <w:rPr>
          <w:rFonts w:hint="eastAsia"/>
          <w:lang w:val="fr-FR" w:eastAsia="zh-CN"/>
        </w:rPr>
        <w:t>课题的双重工作并形成一份可供两个机构发布的共同案文，但两个机构依然保留各自的程序，使合作成果经批准成为国际标准和</w:t>
      </w:r>
      <w:r w:rsidRPr="00DC6B8F">
        <w:rPr>
          <w:lang w:val="fr-FR" w:eastAsia="zh-CN"/>
        </w:rPr>
        <w:t>ITU-T</w:t>
      </w:r>
      <w:r w:rsidRPr="00DC6B8F">
        <w:rPr>
          <w:rFonts w:hint="eastAsia"/>
          <w:lang w:val="fr-FR" w:eastAsia="zh-CN"/>
        </w:rPr>
        <w:t>建议书。第</w:t>
      </w:r>
      <w:r w:rsidRPr="00DC6B8F">
        <w:rPr>
          <w:rFonts w:hint="eastAsia"/>
          <w:lang w:val="fr-FR" w:eastAsia="zh-CN"/>
        </w:rPr>
        <w:t>3</w:t>
      </w:r>
      <w:r w:rsidRPr="00DC6B8F">
        <w:rPr>
          <w:rFonts w:hint="eastAsia"/>
          <w:lang w:val="fr-FR" w:eastAsia="zh-CN"/>
        </w:rPr>
        <w:t>段提出了需要遵循的具体机构程序和政策。以下段落介绍了将这些程序具体应用于</w:t>
      </w:r>
      <w:r w:rsidRPr="00DC6B8F">
        <w:rPr>
          <w:lang w:val="fr-FR" w:eastAsia="zh-CN"/>
        </w:rPr>
        <w:t>CT</w:t>
      </w:r>
      <w:r w:rsidRPr="00DC6B8F">
        <w:rPr>
          <w:rFonts w:hint="eastAsia"/>
          <w:lang w:val="fr-FR" w:eastAsia="zh-CN"/>
        </w:rPr>
        <w:t>工作并为批准程序的不同阶段实现程序同步化的方法。</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正如上述第</w:t>
      </w:r>
      <w:r w:rsidRPr="00DC6B8F">
        <w:rPr>
          <w:rFonts w:hint="eastAsia"/>
          <w:lang w:val="fr-FR" w:eastAsia="zh-CN"/>
        </w:rPr>
        <w:t>8.7</w:t>
      </w:r>
      <w:r w:rsidRPr="00DC6B8F">
        <w:rPr>
          <w:rFonts w:hint="eastAsia"/>
          <w:lang w:val="fr-FR" w:eastAsia="zh-CN"/>
        </w:rPr>
        <w:t>段所述，</w:t>
      </w:r>
      <w:r w:rsidRPr="00DC6B8F">
        <w:rPr>
          <w:lang w:val="fr-FR" w:eastAsia="zh-CN"/>
        </w:rPr>
        <w:t>CT</w:t>
      </w:r>
      <w:r w:rsidRPr="00DC6B8F">
        <w:rPr>
          <w:rFonts w:hint="eastAsia"/>
          <w:lang w:val="fr-FR" w:eastAsia="zh-CN"/>
        </w:rPr>
        <w:t>向各机构通报其工作进展。当工作进展到能够有一定把握地确定同步批准时间安排的时候，</w:t>
      </w:r>
      <w:r w:rsidRPr="00DC6B8F">
        <w:rPr>
          <w:lang w:val="fr-FR" w:eastAsia="zh-CN"/>
        </w:rPr>
        <w:t>CT</w:t>
      </w:r>
      <w:r w:rsidRPr="00DC6B8F">
        <w:rPr>
          <w:rFonts w:hint="eastAsia"/>
          <w:lang w:val="fr-FR" w:eastAsia="zh-CN"/>
        </w:rPr>
        <w:t>必须规划具体步骤，并考虑到计划召开</w:t>
      </w:r>
      <w:r w:rsidRPr="00DC6B8F">
        <w:rPr>
          <w:lang w:val="fr-FR" w:eastAsia="zh-CN"/>
        </w:rPr>
        <w:t>ITU-T SG</w:t>
      </w:r>
      <w:r w:rsidRPr="00DC6B8F">
        <w:rPr>
          <w:rFonts w:hint="eastAsia"/>
          <w:lang w:val="fr-FR" w:eastAsia="zh-CN"/>
        </w:rPr>
        <w:t>和</w:t>
      </w:r>
      <w:r w:rsidRPr="00DC6B8F">
        <w:rPr>
          <w:lang w:val="fr-FR" w:eastAsia="zh-CN"/>
        </w:rPr>
        <w:t>JTC 1 SC</w:t>
      </w:r>
      <w:r w:rsidRPr="00DC6B8F">
        <w:rPr>
          <w:rFonts w:hint="eastAsia"/>
          <w:lang w:val="fr-FR" w:eastAsia="zh-CN"/>
        </w:rPr>
        <w:t>会议的日期。图</w:t>
      </w:r>
      <w:r w:rsidRPr="00DC6B8F">
        <w:rPr>
          <w:rFonts w:hint="eastAsia"/>
          <w:lang w:val="fr-FR" w:eastAsia="zh-CN"/>
        </w:rPr>
        <w:t>5</w:t>
      </w:r>
      <w:r w:rsidRPr="00DC6B8F">
        <w:rPr>
          <w:rFonts w:hint="eastAsia"/>
          <w:lang w:val="fr-FR" w:eastAsia="zh-CN"/>
        </w:rPr>
        <w:t>显示了两种批准程序之间所需的协调统一。</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当两个工作级别小组确定草案已经成熟并应开始同步批准程序时，应将这一决定通知各上级机构。</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至于</w:t>
      </w:r>
      <w:r w:rsidRPr="00DC6B8F">
        <w:rPr>
          <w:lang w:val="fr-FR" w:eastAsia="zh-CN"/>
        </w:rPr>
        <w:t>JTC 1</w:t>
      </w:r>
      <w:r w:rsidRPr="00DC6B8F">
        <w:rPr>
          <w:rFonts w:hint="eastAsia"/>
          <w:lang w:val="fr-FR" w:eastAsia="zh-CN"/>
        </w:rPr>
        <w:t>方面第一级的表决，</w:t>
      </w:r>
      <w:r w:rsidRPr="00DC6B8F">
        <w:rPr>
          <w:lang w:val="fr-FR" w:eastAsia="zh-CN"/>
        </w:rPr>
        <w:t>SC</w:t>
      </w:r>
      <w:r w:rsidRPr="00DC6B8F">
        <w:rPr>
          <w:rFonts w:hint="eastAsia"/>
          <w:lang w:val="fr-FR" w:eastAsia="zh-CN"/>
        </w:rPr>
        <w:t>秘书处将工作草案登记为委员会草案（</w:t>
      </w:r>
      <w:r w:rsidRPr="00DC6B8F">
        <w:rPr>
          <w:lang w:val="fr-FR" w:eastAsia="zh-CN"/>
        </w:rPr>
        <w:t>CD</w:t>
      </w:r>
      <w:r w:rsidRPr="00DC6B8F">
        <w:rPr>
          <w:rFonts w:hint="eastAsia"/>
          <w:lang w:val="fr-FR" w:eastAsia="zh-CN"/>
        </w:rPr>
        <w:t>）、建议的修正草案（</w:t>
      </w:r>
      <w:r w:rsidRPr="00DC6B8F">
        <w:rPr>
          <w:lang w:val="fr-FR" w:eastAsia="zh-CN"/>
        </w:rPr>
        <w:t>PDAM</w:t>
      </w:r>
      <w:r w:rsidRPr="00DC6B8F">
        <w:rPr>
          <w:rFonts w:hint="eastAsia"/>
          <w:lang w:val="fr-FR" w:eastAsia="zh-CN"/>
        </w:rPr>
        <w:t>）建议的技术报告草案（</w:t>
      </w:r>
      <w:r w:rsidRPr="00DC6B8F">
        <w:rPr>
          <w:rFonts w:hint="eastAsia"/>
          <w:lang w:val="fr-FR" w:eastAsia="zh-CN"/>
        </w:rPr>
        <w:t>PDTR</w:t>
      </w:r>
      <w:r w:rsidRPr="00DC6B8F">
        <w:rPr>
          <w:rFonts w:hint="eastAsia"/>
          <w:lang w:val="fr-FR" w:eastAsia="zh-CN"/>
        </w:rPr>
        <w:t>）或建议的技术规范草案（</w:t>
      </w:r>
      <w:r w:rsidRPr="00DC6B8F">
        <w:rPr>
          <w:lang w:val="fr-FR" w:eastAsia="zh-CN"/>
        </w:rPr>
        <w:t>PDT</w:t>
      </w:r>
      <w:r w:rsidRPr="00DC6B8F">
        <w:rPr>
          <w:rFonts w:hint="eastAsia"/>
          <w:lang w:val="fr-FR" w:eastAsia="zh-CN"/>
        </w:rPr>
        <w:t>S</w:t>
      </w:r>
      <w:r w:rsidRPr="00DC6B8F">
        <w:rPr>
          <w:rFonts w:hint="eastAsia"/>
          <w:lang w:val="fr-FR" w:eastAsia="zh-CN"/>
        </w:rPr>
        <w:t>），并在</w:t>
      </w:r>
      <w:r w:rsidRPr="00DC6B8F">
        <w:rPr>
          <w:lang w:val="fr-FR" w:eastAsia="zh-CN"/>
        </w:rPr>
        <w:t>SC</w:t>
      </w:r>
      <w:r w:rsidRPr="00DC6B8F">
        <w:rPr>
          <w:rFonts w:hint="eastAsia"/>
          <w:lang w:val="fr-FR" w:eastAsia="zh-CN"/>
        </w:rPr>
        <w:t>一级分发给</w:t>
      </w:r>
      <w:r w:rsidRPr="00DC6B8F">
        <w:rPr>
          <w:lang w:val="fr-FR" w:eastAsia="zh-CN"/>
        </w:rPr>
        <w:t>SC</w:t>
      </w:r>
      <w:r w:rsidRPr="00DC6B8F">
        <w:rPr>
          <w:rFonts w:hint="eastAsia"/>
          <w:lang w:val="fr-FR" w:eastAsia="zh-CN"/>
        </w:rPr>
        <w:t>的国家机构进行信函表决。表决期通常为二、三或四个月。草案案文还同时分发给</w:t>
      </w:r>
      <w:r w:rsidRPr="00DC6B8F">
        <w:rPr>
          <w:lang w:val="fr-FR" w:eastAsia="zh-CN"/>
        </w:rPr>
        <w:t>ITU-T SG</w:t>
      </w:r>
      <w:r w:rsidRPr="00DC6B8F">
        <w:rPr>
          <w:rFonts w:hint="eastAsia"/>
          <w:lang w:val="fr-FR" w:eastAsia="zh-CN"/>
        </w:rPr>
        <w:t>成员进行审议和发表意见。</w:t>
      </w:r>
      <w:r w:rsidRPr="00DC6B8F">
        <w:rPr>
          <w:lang w:val="fr-FR" w:eastAsia="zh-CN"/>
        </w:rPr>
        <w:t>ITU-T</w:t>
      </w:r>
      <w:r w:rsidRPr="00DC6B8F">
        <w:rPr>
          <w:rFonts w:hint="eastAsia"/>
          <w:lang w:val="fr-FR" w:eastAsia="zh-CN"/>
        </w:rPr>
        <w:t>成员应在同一时间段内发表意见，以便统一审议所有回复意见。</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lang w:val="fr-FR" w:eastAsia="zh-CN"/>
        </w:rPr>
        <w:t>SC</w:t>
      </w:r>
      <w:r w:rsidRPr="00DC6B8F">
        <w:rPr>
          <w:rFonts w:hint="eastAsia"/>
          <w:lang w:val="fr-FR" w:eastAsia="zh-CN"/>
        </w:rPr>
        <w:t>秘书处收集国家机构对</w:t>
      </w:r>
      <w:r w:rsidRPr="00DC6B8F">
        <w:rPr>
          <w:lang w:val="fr-FR" w:eastAsia="zh-CN"/>
        </w:rPr>
        <w:t>CD</w:t>
      </w:r>
      <w:r w:rsidRPr="00DC6B8F">
        <w:rPr>
          <w:rFonts w:hint="eastAsia"/>
          <w:lang w:val="fr-FR" w:eastAsia="zh-CN"/>
        </w:rPr>
        <w:t>、</w:t>
      </w:r>
      <w:r w:rsidRPr="00DC6B8F">
        <w:rPr>
          <w:lang w:val="fr-FR" w:eastAsia="zh-CN"/>
        </w:rPr>
        <w:t>PDAM</w:t>
      </w:r>
      <w:r w:rsidRPr="00DC6B8F">
        <w:rPr>
          <w:rFonts w:hint="eastAsia"/>
          <w:lang w:val="fr-FR" w:eastAsia="zh-CN"/>
        </w:rPr>
        <w:t>、</w:t>
      </w:r>
      <w:r w:rsidRPr="00DC6B8F">
        <w:rPr>
          <w:rFonts w:hint="eastAsia"/>
          <w:lang w:val="fr-FR" w:eastAsia="zh-CN"/>
        </w:rPr>
        <w:t>PDTR</w:t>
      </w:r>
      <w:r w:rsidRPr="00DC6B8F">
        <w:rPr>
          <w:rFonts w:hint="eastAsia"/>
          <w:lang w:val="fr-FR" w:eastAsia="zh-CN"/>
        </w:rPr>
        <w:t>或</w:t>
      </w:r>
      <w:r w:rsidRPr="00DC6B8F">
        <w:rPr>
          <w:lang w:val="fr-FR" w:eastAsia="zh-CN"/>
        </w:rPr>
        <w:t>PDT</w:t>
      </w:r>
      <w:r w:rsidRPr="00DC6B8F">
        <w:rPr>
          <w:rFonts w:hint="eastAsia"/>
          <w:lang w:val="fr-FR" w:eastAsia="zh-CN"/>
        </w:rPr>
        <w:t>S</w:t>
      </w:r>
      <w:r w:rsidRPr="00DC6B8F">
        <w:rPr>
          <w:rFonts w:hint="eastAsia"/>
          <w:lang w:val="fr-FR" w:eastAsia="zh-CN"/>
        </w:rPr>
        <w:t>表决的反应，并通过表决报告摘要发布。</w:t>
      </w:r>
      <w:r w:rsidRPr="00DC6B8F">
        <w:rPr>
          <w:lang w:val="fr-FR" w:eastAsia="zh-CN"/>
        </w:rPr>
        <w:t>ITU-T</w:t>
      </w:r>
      <w:r w:rsidRPr="00DC6B8F">
        <w:rPr>
          <w:rFonts w:hint="eastAsia"/>
          <w:lang w:val="fr-FR" w:eastAsia="zh-CN"/>
        </w:rPr>
        <w:t>成员将通过向</w:t>
      </w:r>
      <w:r w:rsidRPr="00DC6B8F">
        <w:rPr>
          <w:lang w:val="fr-FR" w:eastAsia="zh-CN"/>
        </w:rPr>
        <w:t>SG</w:t>
      </w:r>
      <w:r w:rsidRPr="00DC6B8F">
        <w:rPr>
          <w:rFonts w:hint="eastAsia"/>
          <w:lang w:val="fr-FR" w:eastAsia="zh-CN"/>
        </w:rPr>
        <w:t>提交文稿发表意见。来自这两方面的反应都将提供给</w:t>
      </w:r>
      <w:r w:rsidRPr="00DC6B8F">
        <w:rPr>
          <w:lang w:val="fr-FR" w:eastAsia="zh-CN"/>
        </w:rPr>
        <w:t>CT</w:t>
      </w:r>
      <w:r w:rsidRPr="00DC6B8F">
        <w:rPr>
          <w:rFonts w:hint="eastAsia"/>
          <w:lang w:val="fr-FR" w:eastAsia="zh-CN"/>
        </w:rPr>
        <w:t>。</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表决</w:t>
      </w:r>
      <w:r w:rsidRPr="00DC6B8F">
        <w:rPr>
          <w:rFonts w:hint="eastAsia"/>
          <w:lang w:val="fr-FR" w:eastAsia="zh-CN"/>
        </w:rPr>
        <w:t>/</w:t>
      </w:r>
      <w:r w:rsidRPr="00DC6B8F">
        <w:rPr>
          <w:rFonts w:hint="eastAsia"/>
          <w:lang w:val="fr-FR" w:eastAsia="zh-CN"/>
        </w:rPr>
        <w:t>意见处理组负责处理</w:t>
      </w:r>
      <w:r w:rsidRPr="00DC6B8F">
        <w:rPr>
          <w:lang w:val="fr-FR" w:eastAsia="zh-CN"/>
        </w:rPr>
        <w:t>ITU-T</w:t>
      </w:r>
      <w:r w:rsidRPr="00DC6B8F">
        <w:rPr>
          <w:rFonts w:hint="eastAsia"/>
          <w:lang w:val="fr-FR" w:eastAsia="zh-CN"/>
        </w:rPr>
        <w:t>成员的</w:t>
      </w:r>
      <w:r w:rsidRPr="00DC6B8F">
        <w:rPr>
          <w:lang w:val="fr-FR" w:eastAsia="zh-CN"/>
        </w:rPr>
        <w:t>SC</w:t>
      </w:r>
      <w:r w:rsidRPr="00DC6B8F">
        <w:rPr>
          <w:rFonts w:hint="eastAsia"/>
          <w:lang w:val="fr-FR" w:eastAsia="zh-CN"/>
        </w:rPr>
        <w:t>表决回复和意见（见第</w:t>
      </w:r>
      <w:r w:rsidRPr="00DC6B8F">
        <w:rPr>
          <w:lang w:val="fr-FR" w:eastAsia="zh-CN"/>
        </w:rPr>
        <w:t>8.6.3</w:t>
      </w:r>
      <w:r w:rsidRPr="00DC6B8F">
        <w:rPr>
          <w:rFonts w:hint="eastAsia"/>
          <w:lang w:val="fr-FR" w:eastAsia="zh-CN"/>
        </w:rPr>
        <w:t>段）。应不遗余力地解决所有问题。如果做了实质性修改，</w:t>
      </w:r>
      <w:r w:rsidRPr="00DC6B8F">
        <w:rPr>
          <w:lang w:val="fr-FR" w:eastAsia="zh-CN"/>
        </w:rPr>
        <w:t>ITU-T</w:t>
      </w:r>
      <w:r w:rsidRPr="00DC6B8F">
        <w:rPr>
          <w:rFonts w:hint="eastAsia"/>
          <w:lang w:val="fr-FR" w:eastAsia="zh-CN"/>
        </w:rPr>
        <w:t>成员将需要第二个</w:t>
      </w:r>
      <w:r w:rsidRPr="00DC6B8F">
        <w:rPr>
          <w:lang w:val="fr-FR" w:eastAsia="zh-CN"/>
        </w:rPr>
        <w:t>CD</w:t>
      </w:r>
      <w:r w:rsidRPr="00DC6B8F">
        <w:rPr>
          <w:rFonts w:hint="eastAsia"/>
          <w:lang w:val="fr-FR" w:eastAsia="zh-CN"/>
        </w:rPr>
        <w:t>、</w:t>
      </w:r>
      <w:r w:rsidRPr="00DC6B8F">
        <w:rPr>
          <w:lang w:val="fr-FR" w:eastAsia="zh-CN"/>
        </w:rPr>
        <w:t>PDAM</w:t>
      </w:r>
      <w:r w:rsidRPr="00DC6B8F">
        <w:rPr>
          <w:rFonts w:hint="eastAsia"/>
          <w:lang w:val="fr-FR" w:eastAsia="zh-CN"/>
        </w:rPr>
        <w:t>、</w:t>
      </w:r>
      <w:r w:rsidRPr="00DC6B8F">
        <w:rPr>
          <w:lang w:val="fr-FR" w:eastAsia="zh-CN"/>
        </w:rPr>
        <w:t>PDTR</w:t>
      </w:r>
      <w:r w:rsidRPr="00DC6B8F">
        <w:rPr>
          <w:rFonts w:hint="eastAsia"/>
          <w:lang w:val="fr-FR" w:eastAsia="zh-CN"/>
        </w:rPr>
        <w:t>或</w:t>
      </w:r>
      <w:r w:rsidRPr="00DC6B8F">
        <w:rPr>
          <w:rFonts w:hint="eastAsia"/>
          <w:lang w:val="fr-FR" w:eastAsia="zh-CN"/>
        </w:rPr>
        <w:t>PDTS</w:t>
      </w:r>
      <w:r w:rsidRPr="00DC6B8F">
        <w:rPr>
          <w:rFonts w:hint="eastAsia"/>
          <w:lang w:val="fr-FR" w:eastAsia="zh-CN"/>
        </w:rPr>
        <w:t>表决和意见发表阶段。同第一个表决</w:t>
      </w:r>
      <w:r w:rsidRPr="00DC6B8F">
        <w:rPr>
          <w:rFonts w:hint="eastAsia"/>
          <w:lang w:val="fr-FR" w:eastAsia="zh-CN"/>
        </w:rPr>
        <w:t>/</w:t>
      </w:r>
      <w:r w:rsidRPr="00DC6B8F">
        <w:rPr>
          <w:rFonts w:hint="eastAsia"/>
          <w:lang w:val="fr-FR" w:eastAsia="zh-CN"/>
        </w:rPr>
        <w:t>意见发表阶段一样，其结果将提交表决</w:t>
      </w:r>
      <w:r w:rsidRPr="00DC6B8F">
        <w:rPr>
          <w:rFonts w:hint="eastAsia"/>
          <w:lang w:val="fr-FR" w:eastAsia="zh-CN"/>
        </w:rPr>
        <w:t>/</w:t>
      </w:r>
      <w:r w:rsidRPr="00DC6B8F">
        <w:rPr>
          <w:rFonts w:hint="eastAsia"/>
          <w:lang w:val="fr-FR" w:eastAsia="zh-CN"/>
        </w:rPr>
        <w:t>意见处理组供采取行动。</w:t>
      </w:r>
    </w:p>
    <w:p w:rsidR="003229EF" w:rsidRDefault="003229EF">
      <w:pPr>
        <w:tabs>
          <w:tab w:val="clear" w:pos="1134"/>
          <w:tab w:val="clear" w:pos="1871"/>
          <w:tab w:val="clear" w:pos="2268"/>
        </w:tabs>
        <w:overflowPunct/>
        <w:autoSpaceDE/>
        <w:autoSpaceDN/>
        <w:adjustRightInd/>
        <w:spacing w:before="0"/>
        <w:jc w:val="left"/>
        <w:textAlignment w:val="auto"/>
        <w:rPr>
          <w:lang w:val="fr-FR" w:eastAsia="zh-CN"/>
        </w:rPr>
      </w:pPr>
      <w:r>
        <w:rPr>
          <w:lang w:val="fr-FR" w:eastAsia="zh-CN"/>
        </w:rPr>
        <w:br w:type="page"/>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如果问题以双方满意的方式得到解决，草案将进入下一个更高的批准级别。工作草案将被登记为</w:t>
      </w:r>
      <w:r w:rsidRPr="00DC6B8F">
        <w:rPr>
          <w:lang w:val="fr-FR" w:eastAsia="zh-CN"/>
        </w:rPr>
        <w:t>DIS</w:t>
      </w:r>
      <w:r w:rsidRPr="00DC6B8F">
        <w:rPr>
          <w:rFonts w:hint="eastAsia"/>
          <w:lang w:val="fr-FR" w:eastAsia="zh-CN"/>
        </w:rPr>
        <w:t>或</w:t>
      </w:r>
      <w:r w:rsidRPr="00DC6B8F">
        <w:rPr>
          <w:lang w:val="fr-FR" w:eastAsia="zh-CN"/>
        </w:rPr>
        <w:t>DAM</w:t>
      </w:r>
      <w:r w:rsidRPr="00DC6B8F">
        <w:rPr>
          <w:rFonts w:hint="eastAsia"/>
          <w:lang w:val="fr-FR" w:eastAsia="zh-CN"/>
        </w:rPr>
        <w:t>，</w:t>
      </w:r>
      <w:r w:rsidRPr="00DC6B8F">
        <w:rPr>
          <w:lang w:val="fr-FR" w:eastAsia="zh-CN"/>
        </w:rPr>
        <w:t>ITTF</w:t>
      </w:r>
      <w:r w:rsidRPr="00DC6B8F">
        <w:rPr>
          <w:rFonts w:hint="eastAsia"/>
          <w:lang w:val="fr-FR" w:eastAsia="zh-CN"/>
        </w:rPr>
        <w:t>将向</w:t>
      </w:r>
      <w:r w:rsidRPr="00DC6B8F">
        <w:rPr>
          <w:lang w:val="fr-FR" w:eastAsia="zh-CN"/>
        </w:rPr>
        <w:t>ISO</w:t>
      </w:r>
      <w:r w:rsidRPr="00DC6B8F">
        <w:rPr>
          <w:rFonts w:hint="eastAsia"/>
          <w:lang w:val="fr-FR" w:eastAsia="zh-CN"/>
        </w:rPr>
        <w:t>和</w:t>
      </w:r>
      <w:r w:rsidRPr="00DC6B8F">
        <w:rPr>
          <w:lang w:val="fr-FR" w:eastAsia="zh-CN"/>
        </w:rPr>
        <w:t>IEC</w:t>
      </w:r>
      <w:r w:rsidRPr="00DC6B8F">
        <w:rPr>
          <w:rFonts w:hint="eastAsia"/>
          <w:lang w:val="fr-FR" w:eastAsia="zh-CN"/>
        </w:rPr>
        <w:t>国家机构分发草案，进行为期三个月（在为期两个月的翻译后）的信函表决。</w:t>
      </w:r>
      <w:r w:rsidRPr="00DC6B8F">
        <w:rPr>
          <w:lang w:val="fr-FR" w:eastAsia="zh-CN"/>
        </w:rPr>
        <w:t>DTR</w:t>
      </w:r>
      <w:r w:rsidRPr="00DC6B8F">
        <w:rPr>
          <w:rFonts w:hint="eastAsia"/>
          <w:lang w:val="fr-FR" w:eastAsia="zh-CN"/>
        </w:rPr>
        <w:t>或</w:t>
      </w:r>
      <w:r w:rsidRPr="00DC6B8F">
        <w:rPr>
          <w:rFonts w:hint="eastAsia"/>
          <w:lang w:val="fr-FR" w:eastAsia="zh-CN"/>
        </w:rPr>
        <w:t>DTS</w:t>
      </w:r>
      <w:r w:rsidRPr="00DC6B8F">
        <w:rPr>
          <w:rFonts w:hint="eastAsia"/>
          <w:lang w:val="fr-FR" w:eastAsia="zh-CN"/>
        </w:rPr>
        <w:t>将得到分发，在</w:t>
      </w:r>
      <w:r w:rsidRPr="00DC6B8F">
        <w:rPr>
          <w:lang w:val="fr-FR" w:eastAsia="zh-CN"/>
        </w:rPr>
        <w:t>JTC 1</w:t>
      </w:r>
      <w:r w:rsidRPr="00DC6B8F">
        <w:rPr>
          <w:rFonts w:hint="eastAsia"/>
          <w:lang w:val="fr-FR" w:eastAsia="zh-CN"/>
        </w:rPr>
        <w:t>一级进行为期三至六个月的信函表决。文件还同时提交</w:t>
      </w:r>
      <w:r w:rsidRPr="00DC6B8F">
        <w:rPr>
          <w:lang w:val="fr-FR" w:eastAsia="zh-CN"/>
        </w:rPr>
        <w:t>SC</w:t>
      </w:r>
      <w:r w:rsidRPr="00DC6B8F">
        <w:rPr>
          <w:rFonts w:hint="eastAsia"/>
          <w:lang w:val="fr-FR" w:eastAsia="zh-CN"/>
        </w:rPr>
        <w:t>秘书处，而案文将作为</w:t>
      </w:r>
      <w:r w:rsidRPr="00DC6B8F">
        <w:rPr>
          <w:rFonts w:hint="eastAsia"/>
          <w:lang w:val="fr-FR" w:eastAsia="zh-CN"/>
        </w:rPr>
        <w:t>SG</w:t>
      </w:r>
      <w:r w:rsidRPr="00DC6B8F">
        <w:rPr>
          <w:rFonts w:hint="eastAsia"/>
          <w:lang w:val="fr-FR" w:eastAsia="zh-CN"/>
        </w:rPr>
        <w:t>文件传阅，供审议和表态。</w:t>
      </w:r>
      <w:r w:rsidRPr="00DC6B8F">
        <w:rPr>
          <w:lang w:val="fr-FR" w:eastAsia="zh-CN"/>
        </w:rPr>
        <w:t>ITU-T</w:t>
      </w:r>
      <w:r w:rsidRPr="00DC6B8F">
        <w:rPr>
          <w:rFonts w:hint="eastAsia"/>
          <w:lang w:val="fr-FR" w:eastAsia="zh-CN"/>
        </w:rPr>
        <w:t>成员应在同一时段发表意见，以便对所有反应进行统一审议。</w:t>
      </w:r>
      <w:r w:rsidRPr="00DC6B8F">
        <w:rPr>
          <w:lang w:val="fr-FR" w:eastAsia="zh-CN"/>
        </w:rPr>
        <w:t>ITTF</w:t>
      </w:r>
      <w:r w:rsidRPr="00DC6B8F">
        <w:rPr>
          <w:rFonts w:hint="eastAsia"/>
          <w:lang w:val="fr-FR" w:eastAsia="zh-CN"/>
        </w:rPr>
        <w:t>和</w:t>
      </w:r>
      <w:r w:rsidRPr="00DC6B8F">
        <w:rPr>
          <w:lang w:val="fr-FR" w:eastAsia="zh-CN"/>
        </w:rPr>
        <w:t>TSB</w:t>
      </w:r>
      <w:r w:rsidRPr="00DC6B8F">
        <w:rPr>
          <w:rFonts w:hint="eastAsia"/>
          <w:lang w:val="fr-FR" w:eastAsia="zh-CN"/>
        </w:rPr>
        <w:t>也会在此阶段审议案文并发表意见。</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同步化在此时发挥着至关重要的作用。第一个控制因素是</w:t>
      </w:r>
      <w:r w:rsidRPr="00DC6B8F">
        <w:rPr>
          <w:lang w:val="fr-FR" w:eastAsia="zh-CN"/>
        </w:rPr>
        <w:t>ITU-T SG</w:t>
      </w:r>
      <w:r w:rsidRPr="00DC6B8F">
        <w:rPr>
          <w:rFonts w:hint="eastAsia"/>
          <w:lang w:val="fr-FR" w:eastAsia="zh-CN"/>
        </w:rPr>
        <w:t>或</w:t>
      </w:r>
      <w:r w:rsidRPr="00DC6B8F">
        <w:rPr>
          <w:lang w:val="fr-FR" w:eastAsia="zh-CN"/>
        </w:rPr>
        <w:t>WP</w:t>
      </w:r>
      <w:r w:rsidRPr="00DC6B8F">
        <w:rPr>
          <w:rFonts w:hint="eastAsia"/>
          <w:lang w:val="fr-FR" w:eastAsia="zh-CN"/>
        </w:rPr>
        <w:t>的会期，会上将形成确定（</w:t>
      </w:r>
      <w:r w:rsidRPr="00DC6B8F">
        <w:rPr>
          <w:lang w:val="fr-FR" w:eastAsia="zh-CN"/>
        </w:rPr>
        <w:t>TAP</w:t>
      </w:r>
      <w:r w:rsidRPr="00DC6B8F">
        <w:rPr>
          <w:rFonts w:hint="eastAsia"/>
          <w:lang w:val="fr-FR" w:eastAsia="zh-CN"/>
        </w:rPr>
        <w:t>）或赞成（</w:t>
      </w:r>
      <w:r w:rsidRPr="00DC6B8F">
        <w:rPr>
          <w:lang w:val="fr-FR" w:eastAsia="zh-CN"/>
        </w:rPr>
        <w:t>AAP</w:t>
      </w:r>
      <w:r w:rsidRPr="00DC6B8F">
        <w:rPr>
          <w:rFonts w:hint="eastAsia"/>
          <w:lang w:val="fr-FR" w:eastAsia="zh-CN"/>
        </w:rPr>
        <w:t>）的结果。会上的案文必须处于</w:t>
      </w:r>
      <w:r w:rsidRPr="00DC6B8F">
        <w:rPr>
          <w:lang w:val="fr-FR" w:eastAsia="zh-CN"/>
        </w:rPr>
        <w:t>ISO/IEC</w:t>
      </w:r>
      <w:r w:rsidRPr="00DC6B8F">
        <w:rPr>
          <w:rFonts w:hint="eastAsia"/>
          <w:lang w:val="fr-FR" w:eastAsia="zh-CN"/>
        </w:rPr>
        <w:t>的</w:t>
      </w:r>
      <w:r w:rsidRPr="00DC6B8F">
        <w:rPr>
          <w:lang w:val="fr-FR" w:eastAsia="zh-CN"/>
        </w:rPr>
        <w:t>DIS</w:t>
      </w:r>
      <w:r w:rsidRPr="00DC6B8F">
        <w:rPr>
          <w:rFonts w:hint="eastAsia"/>
          <w:lang w:val="fr-FR" w:eastAsia="zh-CN"/>
        </w:rPr>
        <w:t>、</w:t>
      </w:r>
      <w:r w:rsidRPr="00DC6B8F">
        <w:rPr>
          <w:lang w:val="fr-FR" w:eastAsia="zh-CN"/>
        </w:rPr>
        <w:t>DAM</w:t>
      </w:r>
      <w:r w:rsidRPr="00DC6B8F">
        <w:rPr>
          <w:rFonts w:hint="eastAsia"/>
          <w:lang w:val="fr-FR" w:eastAsia="zh-CN"/>
        </w:rPr>
        <w:t>、</w:t>
      </w:r>
      <w:r w:rsidRPr="00DC6B8F">
        <w:rPr>
          <w:lang w:val="fr-FR" w:eastAsia="zh-CN"/>
        </w:rPr>
        <w:t>DTR</w:t>
      </w:r>
      <w:r w:rsidRPr="00DC6B8F">
        <w:rPr>
          <w:rFonts w:hint="eastAsia"/>
          <w:lang w:val="fr-FR" w:eastAsia="zh-CN"/>
        </w:rPr>
        <w:t>或</w:t>
      </w:r>
      <w:r w:rsidRPr="00DC6B8F">
        <w:rPr>
          <w:rFonts w:hint="eastAsia"/>
          <w:lang w:val="fr-FR" w:eastAsia="zh-CN"/>
        </w:rPr>
        <w:t>DTS</w:t>
      </w:r>
      <w:r w:rsidRPr="00DC6B8F">
        <w:rPr>
          <w:rFonts w:hint="eastAsia"/>
          <w:lang w:val="fr-FR" w:eastAsia="zh-CN"/>
        </w:rPr>
        <w:t>级别。第二个控制因素是</w:t>
      </w:r>
      <w:r w:rsidRPr="00DC6B8F">
        <w:rPr>
          <w:lang w:val="fr-FR" w:eastAsia="zh-CN"/>
        </w:rPr>
        <w:t>DIS</w:t>
      </w:r>
      <w:r w:rsidRPr="00DC6B8F">
        <w:rPr>
          <w:rFonts w:hint="eastAsia"/>
          <w:lang w:val="fr-FR" w:eastAsia="zh-CN"/>
        </w:rPr>
        <w:t>、</w:t>
      </w:r>
      <w:r w:rsidRPr="00DC6B8F">
        <w:rPr>
          <w:lang w:val="fr-FR" w:eastAsia="zh-CN"/>
        </w:rPr>
        <w:t>DAM</w:t>
      </w:r>
      <w:r w:rsidRPr="00DC6B8F">
        <w:rPr>
          <w:rFonts w:hint="eastAsia"/>
          <w:lang w:val="fr-FR" w:eastAsia="zh-CN"/>
        </w:rPr>
        <w:t>、</w:t>
      </w:r>
      <w:r w:rsidRPr="00DC6B8F">
        <w:rPr>
          <w:lang w:val="fr-FR" w:eastAsia="zh-CN"/>
        </w:rPr>
        <w:t>DTR</w:t>
      </w:r>
      <w:r w:rsidRPr="00DC6B8F">
        <w:rPr>
          <w:rFonts w:hint="eastAsia"/>
          <w:lang w:val="fr-FR" w:eastAsia="zh-CN"/>
        </w:rPr>
        <w:t>或</w:t>
      </w:r>
      <w:r w:rsidRPr="00DC6B8F">
        <w:rPr>
          <w:rFonts w:hint="eastAsia"/>
          <w:lang w:val="fr-FR" w:eastAsia="zh-CN"/>
        </w:rPr>
        <w:t>DTS</w:t>
      </w:r>
      <w:r w:rsidRPr="00DC6B8F">
        <w:rPr>
          <w:rFonts w:hint="eastAsia"/>
          <w:lang w:val="fr-FR" w:eastAsia="zh-CN"/>
        </w:rPr>
        <w:t>的表决处理会议必须已产生出供</w:t>
      </w:r>
      <w:r w:rsidRPr="00DC6B8F">
        <w:rPr>
          <w:lang w:val="fr-FR" w:eastAsia="zh-CN"/>
        </w:rPr>
        <w:t>ITU-T</w:t>
      </w:r>
      <w:r w:rsidRPr="00DC6B8F">
        <w:rPr>
          <w:rFonts w:hint="eastAsia"/>
          <w:lang w:val="fr-FR" w:eastAsia="zh-CN"/>
        </w:rPr>
        <w:t>批准的最后案文：</w:t>
      </w:r>
    </w:p>
    <w:p w:rsidR="009F6CC0" w:rsidRPr="00DC6B8F" w:rsidRDefault="009F6CC0" w:rsidP="000B6105">
      <w:pPr>
        <w:pStyle w:val="enumlev10"/>
        <w:rPr>
          <w:lang w:val="fr-FR" w:eastAsia="zh-CN"/>
        </w:rPr>
      </w:pPr>
      <w:r w:rsidRPr="00DC6B8F">
        <w:rPr>
          <w:lang w:val="fr-FR" w:eastAsia="zh-CN"/>
        </w:rPr>
        <w:t>a)</w:t>
      </w:r>
      <w:r w:rsidRPr="00DC6B8F">
        <w:rPr>
          <w:lang w:val="fr-FR" w:eastAsia="zh-CN"/>
        </w:rPr>
        <w:tab/>
        <w:t>TAP</w:t>
      </w:r>
      <w:r w:rsidRPr="00DC6B8F">
        <w:rPr>
          <w:rFonts w:hint="eastAsia"/>
          <w:lang w:val="fr-FR" w:eastAsia="zh-CN"/>
        </w:rPr>
        <w:t>应在批准草案的</w:t>
      </w:r>
      <w:r w:rsidRPr="00DC6B8F">
        <w:rPr>
          <w:lang w:val="fr-FR" w:eastAsia="zh-CN"/>
        </w:rPr>
        <w:t>SG</w:t>
      </w:r>
      <w:r w:rsidRPr="00DC6B8F">
        <w:rPr>
          <w:rFonts w:hint="eastAsia"/>
          <w:lang w:val="fr-FR" w:eastAsia="zh-CN"/>
        </w:rPr>
        <w:t>会议的四个月前完成，使电信标准化局主任能够发布信函，宣布计划在即将召开的</w:t>
      </w:r>
      <w:r w:rsidRPr="00DC6B8F">
        <w:rPr>
          <w:lang w:val="fr-FR" w:eastAsia="zh-CN"/>
        </w:rPr>
        <w:t>SG</w:t>
      </w:r>
      <w:r w:rsidRPr="00DC6B8F">
        <w:rPr>
          <w:rFonts w:hint="eastAsia"/>
          <w:lang w:val="fr-FR" w:eastAsia="zh-CN"/>
        </w:rPr>
        <w:t>会议上批准建议书；</w:t>
      </w:r>
    </w:p>
    <w:p w:rsidR="009F6CC0" w:rsidRPr="00DC6B8F" w:rsidRDefault="009F6CC0" w:rsidP="000B6105">
      <w:pPr>
        <w:pStyle w:val="enumlev10"/>
        <w:rPr>
          <w:lang w:val="fr-FR" w:eastAsia="zh-CN"/>
        </w:rPr>
      </w:pPr>
      <w:r w:rsidRPr="00DC6B8F">
        <w:rPr>
          <w:lang w:val="fr-FR" w:eastAsia="zh-CN"/>
        </w:rPr>
        <w:t>b)</w:t>
      </w:r>
      <w:r w:rsidRPr="00DC6B8F">
        <w:rPr>
          <w:lang w:val="fr-FR" w:eastAsia="zh-CN"/>
        </w:rPr>
        <w:tab/>
        <w:t>AAP</w:t>
      </w:r>
      <w:r w:rsidRPr="00DC6B8F">
        <w:rPr>
          <w:rFonts w:hint="eastAsia"/>
          <w:lang w:val="fr-FR" w:eastAsia="zh-CN"/>
        </w:rPr>
        <w:t>应在对草案表示赞成的</w:t>
      </w:r>
      <w:r w:rsidRPr="00DC6B8F">
        <w:rPr>
          <w:lang w:val="fr-FR" w:eastAsia="zh-CN"/>
        </w:rPr>
        <w:t>SG</w:t>
      </w:r>
      <w:r w:rsidRPr="00DC6B8F">
        <w:rPr>
          <w:rFonts w:hint="eastAsia"/>
          <w:lang w:val="fr-FR" w:eastAsia="zh-CN"/>
        </w:rPr>
        <w:t>会议的两个月前完成，使电信标准化局主任能够宣布对批准建议书进行最后的意见征询。</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lang w:val="fr-FR" w:eastAsia="zh-CN"/>
        </w:rPr>
        <w:t>SC</w:t>
      </w:r>
      <w:r w:rsidRPr="00DC6B8F">
        <w:rPr>
          <w:rFonts w:hint="eastAsia"/>
          <w:lang w:val="fr-FR" w:eastAsia="zh-CN"/>
        </w:rPr>
        <w:t>秘书处通过表决报告摘要发布对</w:t>
      </w:r>
      <w:r w:rsidRPr="00DC6B8F">
        <w:rPr>
          <w:lang w:val="fr-FR" w:eastAsia="zh-CN"/>
        </w:rPr>
        <w:t>DIS</w:t>
      </w:r>
      <w:r w:rsidRPr="00DC6B8F">
        <w:rPr>
          <w:rFonts w:hint="eastAsia"/>
          <w:lang w:val="fr-FR" w:eastAsia="zh-CN"/>
        </w:rPr>
        <w:t>、</w:t>
      </w:r>
      <w:r w:rsidRPr="00DC6B8F">
        <w:rPr>
          <w:lang w:val="fr-FR" w:eastAsia="zh-CN"/>
        </w:rPr>
        <w:t>DAM</w:t>
      </w:r>
      <w:r w:rsidRPr="00DC6B8F">
        <w:rPr>
          <w:rFonts w:hint="eastAsia"/>
          <w:lang w:val="fr-FR" w:eastAsia="zh-CN"/>
        </w:rPr>
        <w:t>、</w:t>
      </w:r>
      <w:r w:rsidRPr="00DC6B8F">
        <w:rPr>
          <w:lang w:val="fr-FR" w:eastAsia="zh-CN"/>
        </w:rPr>
        <w:t>DTR</w:t>
      </w:r>
      <w:r w:rsidRPr="00DC6B8F">
        <w:rPr>
          <w:rFonts w:hint="eastAsia"/>
          <w:lang w:val="fr-FR" w:eastAsia="zh-CN"/>
        </w:rPr>
        <w:t>或</w:t>
      </w:r>
      <w:r w:rsidRPr="00DC6B8F">
        <w:rPr>
          <w:rFonts w:hint="eastAsia"/>
          <w:lang w:val="fr-FR" w:eastAsia="zh-CN"/>
        </w:rPr>
        <w:t>DTS</w:t>
      </w:r>
      <w:r w:rsidRPr="00DC6B8F">
        <w:rPr>
          <w:rFonts w:hint="eastAsia"/>
          <w:lang w:val="fr-FR" w:eastAsia="zh-CN"/>
        </w:rPr>
        <w:t>表决的反应。</w:t>
      </w:r>
      <w:r w:rsidRPr="00DC6B8F">
        <w:rPr>
          <w:lang w:val="fr-FR" w:eastAsia="zh-CN"/>
        </w:rPr>
        <w:t>ITU-T</w:t>
      </w:r>
      <w:r w:rsidRPr="00DC6B8F">
        <w:rPr>
          <w:rFonts w:hint="eastAsia"/>
          <w:lang w:val="fr-FR" w:eastAsia="zh-CN"/>
        </w:rPr>
        <w:t>成员将通过提交</w:t>
      </w:r>
      <w:r w:rsidRPr="00DC6B8F">
        <w:rPr>
          <w:lang w:val="fr-FR" w:eastAsia="zh-CN"/>
        </w:rPr>
        <w:t>SG</w:t>
      </w:r>
      <w:r w:rsidRPr="00DC6B8F">
        <w:rPr>
          <w:rFonts w:hint="eastAsia"/>
          <w:lang w:val="fr-FR" w:eastAsia="zh-CN"/>
        </w:rPr>
        <w:t>的文稿发表意见。来自这两方面的反应都将提供给</w:t>
      </w:r>
      <w:r w:rsidRPr="00DC6B8F">
        <w:rPr>
          <w:lang w:val="fr-FR" w:eastAsia="zh-CN"/>
        </w:rPr>
        <w:t>CT</w:t>
      </w:r>
      <w:r w:rsidRPr="00DC6B8F">
        <w:rPr>
          <w:rFonts w:hint="eastAsia"/>
          <w:lang w:val="fr-FR" w:eastAsia="zh-CN"/>
        </w:rPr>
        <w:t>。</w:t>
      </w:r>
    </w:p>
    <w:p w:rsidR="009F6CC0" w:rsidRPr="00DC6B8F" w:rsidRDefault="009F6CC0" w:rsidP="003229EF">
      <w:pPr>
        <w:pStyle w:val="Note1"/>
        <w:rPr>
          <w:lang w:val="fr-FR" w:eastAsia="zh-CN"/>
        </w:rPr>
      </w:pPr>
      <w:r w:rsidRPr="00DC6B8F">
        <w:rPr>
          <w:rFonts w:hint="eastAsia"/>
          <w:lang w:val="fr-FR" w:eastAsia="zh-CN"/>
        </w:rPr>
        <w:t>注</w:t>
      </w:r>
      <w:r w:rsidRPr="00DC6B8F">
        <w:rPr>
          <w:lang w:val="fr-FR" w:eastAsia="zh-CN"/>
        </w:rPr>
        <w:t> </w:t>
      </w:r>
      <w:r w:rsidRPr="00DC6B8F">
        <w:rPr>
          <w:lang w:val="fr-FR"/>
        </w:rPr>
        <w:sym w:font="Symbol" w:char="F02D"/>
      </w:r>
      <w:r w:rsidRPr="00DC6B8F">
        <w:rPr>
          <w:lang w:val="fr-FR" w:eastAsia="zh-CN"/>
        </w:rPr>
        <w:t> </w:t>
      </w:r>
      <w:r w:rsidRPr="00DC6B8F">
        <w:rPr>
          <w:rFonts w:hint="eastAsia"/>
          <w:lang w:val="fr-FR" w:eastAsia="zh-CN"/>
        </w:rPr>
        <w:t>如果一个</w:t>
      </w:r>
      <w:r w:rsidRPr="00DC6B8F">
        <w:rPr>
          <w:lang w:val="fr-FR" w:eastAsia="zh-CN"/>
        </w:rPr>
        <w:t>ITU-T</w:t>
      </w:r>
      <w:r w:rsidRPr="00DC6B8F">
        <w:rPr>
          <w:rFonts w:hint="eastAsia"/>
          <w:lang w:val="fr-FR" w:eastAsia="zh-CN"/>
        </w:rPr>
        <w:t>成员国表示遇到阻碍批准的问题，或者</w:t>
      </w:r>
      <w:r w:rsidRPr="00DC6B8F">
        <w:rPr>
          <w:lang w:val="fr-FR" w:eastAsia="zh-CN"/>
        </w:rPr>
        <w:t>JTC 1</w:t>
      </w:r>
      <w:r w:rsidRPr="00DC6B8F">
        <w:rPr>
          <w:rFonts w:hint="eastAsia"/>
          <w:lang w:val="fr-FR" w:eastAsia="zh-CN"/>
        </w:rPr>
        <w:t>方面提出遇到延误批准的问题（例如计划外的第二次</w:t>
      </w:r>
      <w:r w:rsidRPr="00DC6B8F">
        <w:rPr>
          <w:lang w:val="fr-FR" w:eastAsia="zh-CN"/>
        </w:rPr>
        <w:t>DIS</w:t>
      </w:r>
      <w:r w:rsidRPr="00DC6B8F">
        <w:rPr>
          <w:rFonts w:hint="eastAsia"/>
          <w:lang w:val="fr-FR" w:eastAsia="zh-CN"/>
        </w:rPr>
        <w:t>表决），应立即向各相关方传达这一信息，以便采取相应措施，并在必要时制定新的同步计划。</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表决</w:t>
      </w:r>
      <w:r w:rsidRPr="00DC6B8F">
        <w:rPr>
          <w:rFonts w:hint="eastAsia"/>
          <w:lang w:val="fr-FR" w:eastAsia="zh-CN"/>
        </w:rPr>
        <w:t>/</w:t>
      </w:r>
      <w:r w:rsidRPr="00DC6B8F">
        <w:rPr>
          <w:rFonts w:hint="eastAsia"/>
          <w:lang w:val="fr-FR" w:eastAsia="zh-CN"/>
        </w:rPr>
        <w:t>意见处理组将处理</w:t>
      </w:r>
      <w:r w:rsidRPr="00DC6B8F">
        <w:rPr>
          <w:lang w:val="fr-FR" w:eastAsia="zh-CN"/>
        </w:rPr>
        <w:t>ITU-T</w:t>
      </w:r>
      <w:r w:rsidRPr="00DC6B8F">
        <w:rPr>
          <w:rFonts w:hint="eastAsia"/>
          <w:lang w:val="fr-FR" w:eastAsia="zh-CN"/>
        </w:rPr>
        <w:t>成员对</w:t>
      </w:r>
      <w:r w:rsidRPr="00DC6B8F">
        <w:rPr>
          <w:lang w:val="fr-FR" w:eastAsia="zh-CN"/>
        </w:rPr>
        <w:t>DIS</w:t>
      </w:r>
      <w:r w:rsidRPr="00DC6B8F">
        <w:rPr>
          <w:rFonts w:hint="eastAsia"/>
          <w:lang w:val="fr-FR" w:eastAsia="zh-CN"/>
        </w:rPr>
        <w:t>、</w:t>
      </w:r>
      <w:r w:rsidRPr="00DC6B8F">
        <w:rPr>
          <w:lang w:val="fr-FR" w:eastAsia="zh-CN"/>
        </w:rPr>
        <w:t>DAM</w:t>
      </w:r>
      <w:r w:rsidRPr="00DC6B8F">
        <w:rPr>
          <w:rFonts w:hint="eastAsia"/>
          <w:lang w:val="fr-FR" w:eastAsia="zh-CN"/>
        </w:rPr>
        <w:t>、</w:t>
      </w:r>
      <w:r w:rsidRPr="00DC6B8F">
        <w:rPr>
          <w:lang w:val="fr-FR" w:eastAsia="zh-CN"/>
        </w:rPr>
        <w:t>DTR</w:t>
      </w:r>
      <w:r w:rsidRPr="00DC6B8F">
        <w:rPr>
          <w:rFonts w:hint="eastAsia"/>
          <w:lang w:val="fr-FR" w:eastAsia="zh-CN"/>
        </w:rPr>
        <w:t>或</w:t>
      </w:r>
      <w:r w:rsidRPr="00DC6B8F">
        <w:rPr>
          <w:rFonts w:hint="eastAsia"/>
          <w:lang w:val="fr-FR" w:eastAsia="zh-CN"/>
        </w:rPr>
        <w:t>DTS</w:t>
      </w:r>
      <w:r w:rsidRPr="00DC6B8F">
        <w:rPr>
          <w:rFonts w:hint="eastAsia"/>
          <w:lang w:val="fr-FR" w:eastAsia="zh-CN"/>
        </w:rPr>
        <w:t>表决的反应和意见。该组审议和解决提出的意见和否决票问题。如果进行了实质性修改，</w:t>
      </w:r>
      <w:r w:rsidRPr="00DC6B8F">
        <w:rPr>
          <w:lang w:val="fr-FR" w:eastAsia="zh-CN"/>
        </w:rPr>
        <w:t>ITU-T</w:t>
      </w:r>
      <w:r w:rsidRPr="00DC6B8F">
        <w:rPr>
          <w:rFonts w:hint="eastAsia"/>
          <w:lang w:val="fr-FR" w:eastAsia="zh-CN"/>
        </w:rPr>
        <w:t>成员将需要第二个</w:t>
      </w:r>
      <w:r w:rsidRPr="00DC6B8F">
        <w:rPr>
          <w:lang w:val="fr-FR" w:eastAsia="zh-CN"/>
        </w:rPr>
        <w:t>DIS</w:t>
      </w:r>
      <w:r w:rsidRPr="00DC6B8F">
        <w:rPr>
          <w:rFonts w:hint="eastAsia"/>
          <w:lang w:val="fr-FR" w:eastAsia="zh-CN"/>
        </w:rPr>
        <w:t>、</w:t>
      </w:r>
      <w:r w:rsidRPr="00DC6B8F">
        <w:rPr>
          <w:lang w:val="fr-FR" w:eastAsia="zh-CN"/>
        </w:rPr>
        <w:t>DAM</w:t>
      </w:r>
      <w:r w:rsidRPr="00DC6B8F">
        <w:rPr>
          <w:rFonts w:hint="eastAsia"/>
          <w:lang w:val="fr-FR" w:eastAsia="zh-CN"/>
        </w:rPr>
        <w:t>、</w:t>
      </w:r>
      <w:r w:rsidRPr="00DC6B8F">
        <w:rPr>
          <w:lang w:val="fr-FR" w:eastAsia="zh-CN"/>
        </w:rPr>
        <w:t>DTR</w:t>
      </w:r>
      <w:r w:rsidRPr="00DC6B8F">
        <w:rPr>
          <w:rFonts w:hint="eastAsia"/>
          <w:lang w:val="fr-FR" w:eastAsia="zh-CN"/>
        </w:rPr>
        <w:t>或</w:t>
      </w:r>
      <w:r w:rsidRPr="00DC6B8F">
        <w:rPr>
          <w:rFonts w:hint="eastAsia"/>
          <w:lang w:val="fr-FR" w:eastAsia="zh-CN"/>
        </w:rPr>
        <w:t>DTS</w:t>
      </w:r>
      <w:r w:rsidRPr="00DC6B8F">
        <w:rPr>
          <w:rFonts w:hint="eastAsia"/>
          <w:lang w:val="fr-FR" w:eastAsia="zh-CN"/>
        </w:rPr>
        <w:t>表决和意见发表阶段，以确认一切符合表决结果</w:t>
      </w:r>
      <w:r w:rsidRPr="00DC6B8F">
        <w:rPr>
          <w:position w:val="6"/>
          <w:sz w:val="18"/>
          <w:szCs w:val="18"/>
          <w:lang w:val="fr-FR"/>
        </w:rPr>
        <w:footnoteReference w:id="70"/>
      </w:r>
      <w:r w:rsidRPr="00DC6B8F">
        <w:rPr>
          <w:position w:val="6"/>
          <w:sz w:val="18"/>
          <w:szCs w:val="18"/>
          <w:lang w:val="fr-FR" w:eastAsia="zh-CN"/>
        </w:rPr>
        <w:t>)</w:t>
      </w:r>
      <w:r w:rsidRPr="00DC6B8F">
        <w:rPr>
          <w:rFonts w:hint="eastAsia"/>
          <w:lang w:val="fr-FR" w:eastAsia="zh-CN"/>
        </w:rPr>
        <w:t>。这一表决和意见发表阶段为五个月（而对于</w:t>
      </w:r>
      <w:r w:rsidRPr="00DC6B8F">
        <w:rPr>
          <w:lang w:val="fr-FR" w:eastAsia="zh-CN"/>
        </w:rPr>
        <w:t>DTR</w:t>
      </w:r>
      <w:r w:rsidRPr="00DC6B8F">
        <w:rPr>
          <w:rFonts w:hint="eastAsia"/>
          <w:lang w:val="fr-FR" w:eastAsia="zh-CN"/>
        </w:rPr>
        <w:t>或</w:t>
      </w:r>
      <w:r w:rsidRPr="00DC6B8F">
        <w:rPr>
          <w:rFonts w:hint="eastAsia"/>
          <w:lang w:val="fr-FR" w:eastAsia="zh-CN"/>
        </w:rPr>
        <w:t>DTS</w:t>
      </w:r>
      <w:r w:rsidRPr="00DC6B8F">
        <w:rPr>
          <w:rFonts w:hint="eastAsia"/>
          <w:lang w:val="fr-FR" w:eastAsia="zh-CN"/>
        </w:rPr>
        <w:t>为三个月）。</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表决</w:t>
      </w:r>
      <w:r w:rsidRPr="00DC6B8F">
        <w:rPr>
          <w:rFonts w:hint="eastAsia"/>
          <w:lang w:val="fr-FR" w:eastAsia="zh-CN"/>
        </w:rPr>
        <w:t>/</w:t>
      </w:r>
      <w:r w:rsidRPr="00DC6B8F">
        <w:rPr>
          <w:rFonts w:hint="eastAsia"/>
          <w:lang w:val="fr-FR" w:eastAsia="zh-CN"/>
        </w:rPr>
        <w:t>意见处理会将其范围扩展到包括</w:t>
      </w:r>
      <w:r w:rsidRPr="00DC6B8F">
        <w:rPr>
          <w:lang w:val="fr-FR" w:eastAsia="zh-CN"/>
        </w:rPr>
        <w:t>ITU-T</w:t>
      </w:r>
      <w:r w:rsidRPr="00DC6B8F">
        <w:rPr>
          <w:rFonts w:hint="eastAsia"/>
          <w:lang w:val="fr-FR" w:eastAsia="zh-CN"/>
        </w:rPr>
        <w:t>批准程序，使双方能够就所有案文审议带来的更改</w:t>
      </w:r>
      <w:r w:rsidRPr="00DC6B8F">
        <w:rPr>
          <w:rFonts w:hint="eastAsia"/>
          <w:lang w:val="fr-FR" w:eastAsia="zh-CN"/>
        </w:rPr>
        <w:t>/</w:t>
      </w:r>
      <w:r w:rsidRPr="00DC6B8F">
        <w:rPr>
          <w:rFonts w:hint="eastAsia"/>
          <w:lang w:val="fr-FR" w:eastAsia="zh-CN"/>
        </w:rPr>
        <w:t>修正达成一致</w:t>
      </w:r>
      <w:r w:rsidRPr="00DC6B8F">
        <w:rPr>
          <w:position w:val="6"/>
          <w:sz w:val="18"/>
          <w:szCs w:val="18"/>
          <w:lang w:val="fr-FR"/>
        </w:rPr>
        <w:footnoteReference w:id="71"/>
      </w:r>
      <w:r w:rsidRPr="00DC6B8F">
        <w:rPr>
          <w:position w:val="6"/>
          <w:sz w:val="18"/>
          <w:szCs w:val="18"/>
          <w:lang w:val="fr-FR" w:eastAsia="zh-CN"/>
        </w:rPr>
        <w:t>)</w:t>
      </w:r>
      <w:r w:rsidRPr="00DC6B8F">
        <w:rPr>
          <w:rFonts w:hint="eastAsia"/>
          <w:lang w:val="fr-FR" w:eastAsia="zh-CN"/>
        </w:rPr>
        <w:t>。将利用现有案文实施相应的</w:t>
      </w:r>
      <w:r w:rsidRPr="00DC6B8F">
        <w:rPr>
          <w:lang w:val="fr-FR" w:eastAsia="zh-CN"/>
        </w:rPr>
        <w:t>ITU-T</w:t>
      </w:r>
      <w:r w:rsidRPr="00DC6B8F">
        <w:rPr>
          <w:rFonts w:hint="eastAsia"/>
          <w:lang w:val="fr-FR" w:eastAsia="zh-CN"/>
        </w:rPr>
        <w:t>批准程序（</w:t>
      </w:r>
      <w:r w:rsidRPr="00DC6B8F">
        <w:rPr>
          <w:lang w:val="fr-FR" w:eastAsia="zh-CN"/>
        </w:rPr>
        <w:t>TAP</w:t>
      </w:r>
      <w:r w:rsidRPr="00DC6B8F">
        <w:rPr>
          <w:rFonts w:hint="eastAsia"/>
          <w:lang w:val="fr-FR" w:eastAsia="zh-CN"/>
        </w:rPr>
        <w:t>或</w:t>
      </w:r>
      <w:r w:rsidRPr="00DC6B8F">
        <w:rPr>
          <w:lang w:val="fr-FR" w:eastAsia="zh-CN"/>
        </w:rPr>
        <w:t>AAP</w:t>
      </w:r>
      <w:r w:rsidRPr="00DC6B8F">
        <w:rPr>
          <w:rFonts w:hint="eastAsia"/>
          <w:lang w:val="fr-FR" w:eastAsia="zh-CN"/>
        </w:rPr>
        <w:t>）。</w:t>
      </w:r>
      <w:r w:rsidRPr="00DC6B8F">
        <w:rPr>
          <w:lang w:val="fr-FR" w:eastAsia="zh-CN"/>
        </w:rPr>
        <w:t>ITU-T</w:t>
      </w:r>
      <w:r w:rsidRPr="00DC6B8F">
        <w:rPr>
          <w:rFonts w:hint="eastAsia"/>
          <w:lang w:val="fr-FR" w:eastAsia="zh-CN"/>
        </w:rPr>
        <w:t>批准之后，编辑人员应立即向</w:t>
      </w:r>
      <w:r w:rsidRPr="00DC6B8F">
        <w:rPr>
          <w:lang w:val="fr-FR" w:eastAsia="zh-CN"/>
        </w:rPr>
        <w:t>SC</w:t>
      </w:r>
      <w:r w:rsidRPr="00DC6B8F">
        <w:rPr>
          <w:rFonts w:hint="eastAsia"/>
          <w:lang w:val="fr-FR" w:eastAsia="zh-CN"/>
        </w:rPr>
        <w:t>秘书处提供最后案文以及意见处理报告。这将启动为期两个月的对提交</w:t>
      </w:r>
      <w:r w:rsidRPr="00DC6B8F">
        <w:rPr>
          <w:lang w:val="fr-FR" w:eastAsia="zh-CN"/>
        </w:rPr>
        <w:t>ISO</w:t>
      </w:r>
      <w:r w:rsidRPr="00DC6B8F">
        <w:rPr>
          <w:rFonts w:hint="eastAsia"/>
          <w:lang w:val="fr-FR" w:eastAsia="zh-CN"/>
        </w:rPr>
        <w:t>和</w:t>
      </w:r>
      <w:r w:rsidRPr="00DC6B8F">
        <w:rPr>
          <w:lang w:val="fr-FR" w:eastAsia="zh-CN"/>
        </w:rPr>
        <w:t>IEC</w:t>
      </w:r>
      <w:r w:rsidRPr="00DC6B8F">
        <w:rPr>
          <w:rFonts w:hint="eastAsia"/>
          <w:lang w:val="fr-FR" w:eastAsia="zh-CN"/>
        </w:rPr>
        <w:t>国家机构的</w:t>
      </w:r>
      <w:r w:rsidRPr="00DC6B8F">
        <w:rPr>
          <w:lang w:val="fr-FR" w:eastAsia="zh-CN"/>
        </w:rPr>
        <w:t>FDIS</w:t>
      </w:r>
      <w:r w:rsidRPr="00DC6B8F">
        <w:rPr>
          <w:rFonts w:hint="eastAsia"/>
          <w:lang w:val="fr-FR" w:eastAsia="zh-CN"/>
        </w:rPr>
        <w:t>或</w:t>
      </w:r>
      <w:r w:rsidRPr="00DC6B8F">
        <w:rPr>
          <w:lang w:val="fr-FR" w:eastAsia="zh-CN"/>
        </w:rPr>
        <w:t>DAM</w:t>
      </w:r>
      <w:r w:rsidRPr="00DC6B8F">
        <w:rPr>
          <w:rFonts w:hint="eastAsia"/>
          <w:lang w:val="fr-FR" w:eastAsia="zh-CN"/>
        </w:rPr>
        <w:t>的表决（但没有针对</w:t>
      </w:r>
      <w:r w:rsidRPr="00DC6B8F">
        <w:rPr>
          <w:rFonts w:hint="eastAsia"/>
          <w:lang w:val="fr-FR" w:eastAsia="zh-CN"/>
        </w:rPr>
        <w:t>DTR</w:t>
      </w:r>
      <w:r w:rsidRPr="00DC6B8F">
        <w:rPr>
          <w:rFonts w:hint="eastAsia"/>
          <w:lang w:val="fr-FR" w:eastAsia="zh-CN"/>
        </w:rPr>
        <w:t>或</w:t>
      </w:r>
      <w:r w:rsidRPr="00DC6B8F">
        <w:rPr>
          <w:rFonts w:hint="eastAsia"/>
          <w:lang w:val="fr-FR" w:eastAsia="zh-CN"/>
        </w:rPr>
        <w:t>DTS</w:t>
      </w:r>
      <w:r w:rsidRPr="00DC6B8F">
        <w:rPr>
          <w:rFonts w:hint="eastAsia"/>
          <w:lang w:val="fr-FR" w:eastAsia="zh-CN"/>
        </w:rPr>
        <w:t>的附加表决）。如果</w:t>
      </w:r>
      <w:r w:rsidRPr="00DC6B8F">
        <w:rPr>
          <w:lang w:val="fr-FR" w:eastAsia="zh-CN"/>
        </w:rPr>
        <w:t>DIS</w:t>
      </w:r>
      <w:r w:rsidRPr="00DC6B8F">
        <w:rPr>
          <w:rFonts w:hint="eastAsia"/>
          <w:lang w:val="fr-FR" w:eastAsia="zh-CN"/>
        </w:rPr>
        <w:t>表决在无否决票的情况下获得成功，可免于进行</w:t>
      </w:r>
      <w:r w:rsidRPr="00DC6B8F">
        <w:rPr>
          <w:lang w:val="fr-FR" w:eastAsia="zh-CN"/>
        </w:rPr>
        <w:t>FDIS</w:t>
      </w:r>
      <w:r w:rsidRPr="00DC6B8F">
        <w:rPr>
          <w:rFonts w:hint="eastAsia"/>
          <w:lang w:val="fr-FR" w:eastAsia="zh-CN"/>
        </w:rPr>
        <w:t>表决。这一为期两个月的信函表决只能产生以下两种可能的结果之一：批准或驳回。如果未能从</w:t>
      </w:r>
      <w:r w:rsidRPr="00DC6B8F">
        <w:rPr>
          <w:lang w:val="fr-FR" w:eastAsia="zh-CN"/>
        </w:rPr>
        <w:t>ITU-T</w:t>
      </w:r>
      <w:r w:rsidRPr="00DC6B8F">
        <w:rPr>
          <w:rFonts w:hint="eastAsia"/>
          <w:lang w:val="fr-FR" w:eastAsia="zh-CN"/>
        </w:rPr>
        <w:t>的批准程序或针对</w:t>
      </w:r>
      <w:r w:rsidRPr="00DC6B8F">
        <w:rPr>
          <w:lang w:val="fr-FR" w:eastAsia="zh-CN"/>
        </w:rPr>
        <w:t>ISO/IEC</w:t>
      </w:r>
      <w:r w:rsidRPr="00DC6B8F">
        <w:rPr>
          <w:rFonts w:hint="eastAsia"/>
          <w:lang w:val="fr-FR" w:eastAsia="zh-CN"/>
        </w:rPr>
        <w:t>的信函表决中获得批准，下一步行动将以</w:t>
      </w:r>
      <w:r w:rsidRPr="00DC6B8F">
        <w:rPr>
          <w:lang w:val="fr-FR" w:eastAsia="zh-CN"/>
        </w:rPr>
        <w:t>ISO/IEC JTC 1</w:t>
      </w:r>
      <w:r w:rsidRPr="00DC6B8F">
        <w:rPr>
          <w:rFonts w:hint="eastAsia"/>
          <w:lang w:val="fr-FR" w:eastAsia="zh-CN"/>
        </w:rPr>
        <w:t>和</w:t>
      </w:r>
      <w:r w:rsidRPr="00DC6B8F">
        <w:rPr>
          <w:lang w:val="fr-FR" w:eastAsia="zh-CN"/>
        </w:rPr>
        <w:t>ITU-T</w:t>
      </w:r>
      <w:r w:rsidRPr="00DC6B8F">
        <w:rPr>
          <w:rFonts w:hint="eastAsia"/>
          <w:lang w:val="fr-FR" w:eastAsia="zh-CN"/>
        </w:rPr>
        <w:t>之间的磋商结果为依据，并考虑到具</w:t>
      </w:r>
      <w:r w:rsidRPr="00DC6B8F">
        <w:rPr>
          <w:rFonts w:ascii="MS Mincho" w:hAnsi="MS Mincho" w:cs="MS Mincho" w:hint="eastAsia"/>
          <w:lang w:val="fr-FR" w:eastAsia="zh-CN"/>
        </w:rPr>
        <w:t>体情况。</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在</w:t>
      </w:r>
      <w:r w:rsidRPr="00DC6B8F">
        <w:rPr>
          <w:rFonts w:ascii="SimSun" w:hAnsi="SimSun" w:cs="SimSun" w:hint="eastAsia"/>
          <w:lang w:val="fr-FR" w:eastAsia="zh-CN"/>
        </w:rPr>
        <w:t>进</w:t>
      </w:r>
      <w:r w:rsidRPr="00DC6B8F">
        <w:rPr>
          <w:rFonts w:ascii="MS Mincho" w:hAnsi="MS Mincho" w:cs="MS Mincho" w:hint="eastAsia"/>
          <w:lang w:val="fr-FR" w:eastAsia="zh-CN"/>
        </w:rPr>
        <w:t>行</w:t>
      </w:r>
      <w:r w:rsidRPr="00DC6B8F">
        <w:rPr>
          <w:lang w:val="fr-FR" w:eastAsia="zh-CN"/>
        </w:rPr>
        <w:t>ISO/IEC</w:t>
      </w:r>
      <w:r w:rsidRPr="00DC6B8F">
        <w:rPr>
          <w:rFonts w:hint="eastAsia"/>
          <w:lang w:val="fr-FR" w:eastAsia="zh-CN"/>
        </w:rPr>
        <w:t>信函表决的</w:t>
      </w:r>
      <w:r w:rsidRPr="00DC6B8F">
        <w:rPr>
          <w:rFonts w:ascii="SimSun" w:hAnsi="SimSun" w:cs="SimSun" w:hint="eastAsia"/>
          <w:lang w:val="fr-FR" w:eastAsia="zh-CN"/>
        </w:rPr>
        <w:t>过</w:t>
      </w:r>
      <w:r w:rsidRPr="00DC6B8F">
        <w:rPr>
          <w:rFonts w:ascii="MS Mincho" w:hAnsi="MS Mincho" w:cs="MS Mincho" w:hint="eastAsia"/>
          <w:lang w:val="fr-FR" w:eastAsia="zh-CN"/>
        </w:rPr>
        <w:t>程中</w:t>
      </w:r>
      <w:r w:rsidRPr="00DC6B8F">
        <w:rPr>
          <w:rFonts w:hint="eastAsia"/>
          <w:lang w:val="fr-FR" w:eastAsia="zh-CN"/>
        </w:rPr>
        <w:t>，</w:t>
      </w:r>
      <w:r w:rsidRPr="00DC6B8F">
        <w:rPr>
          <w:lang w:val="fr-FR" w:eastAsia="zh-CN"/>
        </w:rPr>
        <w:t>ITTF</w:t>
      </w:r>
      <w:r w:rsidRPr="00DC6B8F">
        <w:rPr>
          <w:rFonts w:hint="eastAsia"/>
          <w:lang w:val="fr-FR" w:eastAsia="zh-CN"/>
        </w:rPr>
        <w:t>和</w:t>
      </w:r>
      <w:r w:rsidRPr="00DC6B8F">
        <w:rPr>
          <w:rFonts w:ascii="SimSun" w:hAnsi="SimSun" w:cs="SimSun" w:hint="eastAsia"/>
          <w:lang w:val="fr-FR" w:eastAsia="zh-CN"/>
        </w:rPr>
        <w:t>电</w:t>
      </w:r>
      <w:r w:rsidRPr="00DC6B8F">
        <w:rPr>
          <w:rFonts w:ascii="MS Mincho" w:hAnsi="MS Mincho" w:cs="MS Mincho" w:hint="eastAsia"/>
          <w:lang w:val="fr-FR" w:eastAsia="zh-CN"/>
        </w:rPr>
        <w:t>信</w:t>
      </w:r>
      <w:r w:rsidRPr="00DC6B8F">
        <w:rPr>
          <w:rFonts w:ascii="SimSun" w:hAnsi="SimSun" w:cs="SimSun" w:hint="eastAsia"/>
          <w:lang w:val="fr-FR" w:eastAsia="zh-CN"/>
        </w:rPr>
        <w:t>标</w:t>
      </w:r>
      <w:r w:rsidRPr="00DC6B8F">
        <w:rPr>
          <w:rFonts w:ascii="MS Mincho" w:hAnsi="MS Mincho" w:cs="MS Mincho" w:hint="eastAsia"/>
          <w:lang w:val="fr-FR" w:eastAsia="zh-CN"/>
        </w:rPr>
        <w:t>准</w:t>
      </w:r>
      <w:r w:rsidRPr="00DC6B8F">
        <w:rPr>
          <w:rFonts w:hint="eastAsia"/>
          <w:lang w:val="fr-FR" w:eastAsia="zh-CN"/>
        </w:rPr>
        <w:t>化局将就促成</w:t>
      </w:r>
      <w:r w:rsidRPr="00DC6B8F">
        <w:rPr>
          <w:rFonts w:ascii="SimSun" w:hAnsi="SimSun" w:cs="SimSun" w:hint="eastAsia"/>
          <w:lang w:val="fr-FR" w:eastAsia="zh-CN"/>
        </w:rPr>
        <w:t>结</w:t>
      </w:r>
      <w:r w:rsidRPr="00DC6B8F">
        <w:rPr>
          <w:rFonts w:ascii="MS Mincho" w:hAnsi="MS Mincho" w:cs="MS Mincho" w:hint="eastAsia"/>
          <w:lang w:val="fr-FR" w:eastAsia="zh-CN"/>
        </w:rPr>
        <w:t>果的及早公布</w:t>
      </w:r>
      <w:r w:rsidRPr="00DC6B8F">
        <w:rPr>
          <w:rFonts w:ascii="SimSun" w:hAnsi="SimSun" w:cs="SimSun" w:hint="eastAsia"/>
          <w:lang w:val="fr-FR" w:eastAsia="zh-CN"/>
        </w:rPr>
        <w:t>开</w:t>
      </w:r>
      <w:r w:rsidRPr="00DC6B8F">
        <w:rPr>
          <w:rFonts w:ascii="MS Mincho" w:hAnsi="MS Mincho" w:cs="MS Mincho" w:hint="eastAsia"/>
          <w:lang w:val="fr-FR" w:eastAsia="zh-CN"/>
        </w:rPr>
        <w:t>展合作</w:t>
      </w:r>
      <w:r w:rsidRPr="00DC6B8F">
        <w:rPr>
          <w:rFonts w:hint="eastAsia"/>
          <w:lang w:val="fr-FR" w:eastAsia="zh-CN"/>
        </w:rPr>
        <w:t>。</w:t>
      </w:r>
    </w:p>
    <w:p w:rsidR="009F6CC0" w:rsidRPr="00DC6B8F" w:rsidRDefault="009F6CC0" w:rsidP="00EA12CF">
      <w:pPr>
        <w:pStyle w:val="Heading2"/>
        <w:rPr>
          <w:lang w:val="fr-FR" w:eastAsia="zh-CN"/>
        </w:rPr>
      </w:pPr>
      <w:bookmarkStart w:id="768" w:name="_Toc276546030"/>
      <w:bookmarkStart w:id="769" w:name="_Toc404085565"/>
      <w:r w:rsidRPr="00DC6B8F">
        <w:rPr>
          <w:lang w:val="fr-FR" w:eastAsia="zh-CN"/>
        </w:rPr>
        <w:t>8.10</w:t>
      </w:r>
      <w:r w:rsidRPr="00DC6B8F">
        <w:rPr>
          <w:lang w:val="fr-FR" w:eastAsia="zh-CN"/>
        </w:rPr>
        <w:tab/>
      </w:r>
      <w:r w:rsidRPr="00DC6B8F">
        <w:rPr>
          <w:rFonts w:ascii="SimSun" w:hAnsi="SimSun" w:hint="eastAsia"/>
          <w:lang w:val="fr-FR" w:eastAsia="zh-CN"/>
        </w:rPr>
        <w:t>公布</w:t>
      </w:r>
      <w:bookmarkEnd w:id="768"/>
      <w:bookmarkEnd w:id="769"/>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协作建议书</w:t>
      </w:r>
      <w:r w:rsidRPr="00DC6B8F">
        <w:rPr>
          <w:rFonts w:hint="eastAsia"/>
          <w:lang w:val="fr-FR" w:eastAsia="zh-CN"/>
        </w:rPr>
        <w:t xml:space="preserve"> </w:t>
      </w:r>
      <w:r w:rsidRPr="00DC6B8F">
        <w:rPr>
          <w:lang w:val="fr-FR" w:eastAsia="zh-CN"/>
        </w:rPr>
        <w:t xml:space="preserve">| </w:t>
      </w:r>
      <w:r w:rsidRPr="00DC6B8F">
        <w:rPr>
          <w:rFonts w:hint="eastAsia"/>
          <w:lang w:val="fr-FR" w:eastAsia="zh-CN"/>
        </w:rPr>
        <w:t>国际标准应在获得赞成</w:t>
      </w:r>
      <w:r w:rsidRPr="00DC6B8F">
        <w:rPr>
          <w:lang w:val="fr-FR" w:eastAsia="zh-CN"/>
        </w:rPr>
        <w:t>ISO/IEC FDIS</w:t>
      </w:r>
      <w:r w:rsidRPr="00DC6B8F">
        <w:rPr>
          <w:rFonts w:hint="eastAsia"/>
          <w:lang w:val="fr-FR" w:eastAsia="zh-CN"/>
        </w:rPr>
        <w:t>的反应后，尽快予以公布。应该看到，如果</w:t>
      </w:r>
      <w:r w:rsidRPr="00DC6B8F">
        <w:rPr>
          <w:lang w:val="fr-FR" w:eastAsia="zh-CN"/>
        </w:rPr>
        <w:t>DIS</w:t>
      </w:r>
      <w:r w:rsidRPr="00DC6B8F">
        <w:rPr>
          <w:rFonts w:hint="eastAsia"/>
          <w:lang w:val="fr-FR" w:eastAsia="zh-CN"/>
        </w:rPr>
        <w:t>表决在无否决票的情况下获得成功，可以免于进行</w:t>
      </w:r>
      <w:r w:rsidRPr="00DC6B8F">
        <w:rPr>
          <w:lang w:val="fr-FR" w:eastAsia="zh-CN"/>
        </w:rPr>
        <w:t>FDIS</w:t>
      </w:r>
      <w:r w:rsidRPr="00DC6B8F">
        <w:rPr>
          <w:rFonts w:hint="eastAsia"/>
          <w:lang w:val="fr-FR" w:eastAsia="zh-CN"/>
        </w:rPr>
        <w:t>表决，而且案文应尽快得到公布。</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应注意确保</w:t>
      </w:r>
      <w:r w:rsidRPr="00DC6B8F">
        <w:rPr>
          <w:rFonts w:ascii="MS Mincho" w:hAnsi="MS Mincho" w:cs="MS Mincho" w:hint="eastAsia"/>
          <w:lang w:val="fr-FR" w:eastAsia="zh-CN"/>
        </w:rPr>
        <w:t>用于</w:t>
      </w:r>
      <w:r w:rsidRPr="00DC6B8F">
        <w:rPr>
          <w:rFonts w:ascii="SimSun" w:hAnsi="SimSun" w:cs="SimSun" w:hint="eastAsia"/>
          <w:lang w:val="fr-FR" w:eastAsia="zh-CN"/>
        </w:rPr>
        <w:t>发</w:t>
      </w:r>
      <w:r w:rsidRPr="00DC6B8F">
        <w:rPr>
          <w:rFonts w:ascii="MS Mincho" w:hAnsi="MS Mincho" w:cs="MS Mincho" w:hint="eastAsia"/>
          <w:lang w:val="fr-FR" w:eastAsia="zh-CN"/>
        </w:rPr>
        <w:t>布的</w:t>
      </w:r>
      <w:r w:rsidRPr="00DC6B8F">
        <w:rPr>
          <w:rFonts w:ascii="SimSun" w:hAnsi="SimSun" w:cs="SimSun" w:hint="eastAsia"/>
          <w:lang w:val="fr-FR" w:eastAsia="zh-CN"/>
        </w:rPr>
        <w:t>每</w:t>
      </w:r>
      <w:r w:rsidRPr="00DC6B8F">
        <w:rPr>
          <w:rFonts w:ascii="MS Mincho" w:hAnsi="MS Mincho" w:cs="MS Mincho" w:hint="eastAsia"/>
          <w:lang w:val="fr-FR" w:eastAsia="zh-CN"/>
        </w:rPr>
        <w:t>一</w:t>
      </w:r>
      <w:r w:rsidRPr="00DC6B8F">
        <w:rPr>
          <w:rFonts w:ascii="SimSun" w:hAnsi="SimSun" w:cs="SimSun" w:hint="eastAsia"/>
          <w:lang w:val="fr-FR" w:eastAsia="zh-CN"/>
        </w:rPr>
        <w:t>语种</w:t>
      </w:r>
      <w:r w:rsidRPr="00DC6B8F">
        <w:rPr>
          <w:rFonts w:ascii="MS Mincho" w:hAnsi="MS Mincho" w:cs="MS Mincho" w:hint="eastAsia"/>
          <w:lang w:val="fr-FR" w:eastAsia="zh-CN"/>
        </w:rPr>
        <w:t>的通用案文都只有一份正本。</w:t>
      </w:r>
    </w:p>
    <w:p w:rsidR="009F6CC0" w:rsidRPr="00DC6B8F" w:rsidRDefault="009F6CC0" w:rsidP="00EA12CF">
      <w:pPr>
        <w:pStyle w:val="Heading2"/>
        <w:rPr>
          <w:lang w:val="fr-FR" w:eastAsia="zh-CN"/>
        </w:rPr>
      </w:pPr>
      <w:bookmarkStart w:id="770" w:name="_Toc276546031"/>
      <w:bookmarkStart w:id="771" w:name="_Toc404085566"/>
      <w:r w:rsidRPr="00DC6B8F">
        <w:rPr>
          <w:lang w:val="fr-FR" w:eastAsia="zh-CN"/>
        </w:rPr>
        <w:t>8.11</w:t>
      </w:r>
      <w:r w:rsidRPr="00DC6B8F">
        <w:rPr>
          <w:lang w:val="fr-FR" w:eastAsia="zh-CN"/>
        </w:rPr>
        <w:tab/>
      </w:r>
      <w:r w:rsidRPr="00DC6B8F">
        <w:rPr>
          <w:rFonts w:ascii="SimSun" w:hAnsi="SimSun" w:hint="eastAsia"/>
          <w:lang w:val="fr-FR" w:eastAsia="zh-CN"/>
        </w:rPr>
        <w:t>缺陷</w:t>
      </w:r>
      <w:bookmarkEnd w:id="770"/>
      <w:bookmarkEnd w:id="771"/>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工作未必能在公布阶段彻底完成。虽然大家为了制作出高质量文件已竭尽全力，但经验证明，文件一旦投入使用仍会暴露出不足。因此，需要不懈履行处理缺陷报告的责任。</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就迅速纠正可能出现的错误、遗漏、矛盾或含混之处开展合作至关重要。以下是对这项重要工作的程序</w:t>
      </w:r>
      <w:r w:rsidRPr="00DC6B8F">
        <w:rPr>
          <w:rFonts w:ascii="MS Mincho" w:hAnsi="MS Mincho" w:cs="MS Mincho" w:hint="eastAsia"/>
          <w:lang w:val="fr-FR" w:eastAsia="zh-CN"/>
        </w:rPr>
        <w:t>的概述。</w:t>
      </w:r>
    </w:p>
    <w:p w:rsidR="009F6CC0" w:rsidRPr="00DC6B8F" w:rsidRDefault="009F6CC0" w:rsidP="00EA12CF">
      <w:pPr>
        <w:pStyle w:val="Heading3"/>
        <w:rPr>
          <w:lang w:val="fr-FR" w:eastAsia="zh-CN"/>
        </w:rPr>
      </w:pPr>
      <w:bookmarkStart w:id="772" w:name="_Toc276546032"/>
      <w:bookmarkStart w:id="773" w:name="_Toc386706725"/>
      <w:r w:rsidRPr="00DC6B8F">
        <w:rPr>
          <w:lang w:val="fr-FR" w:eastAsia="zh-CN"/>
        </w:rPr>
        <w:t>8.11.1</w:t>
      </w:r>
      <w:r w:rsidRPr="00DC6B8F">
        <w:rPr>
          <w:lang w:val="fr-FR" w:eastAsia="zh-CN"/>
        </w:rPr>
        <w:tab/>
      </w:r>
      <w:r w:rsidRPr="00DC6B8F">
        <w:rPr>
          <w:rFonts w:hint="eastAsia"/>
          <w:lang w:val="fr-FR" w:eastAsia="zh-CN"/>
        </w:rPr>
        <w:t>缺陷</w:t>
      </w:r>
      <w:r w:rsidRPr="00DC6B8F">
        <w:rPr>
          <w:rFonts w:ascii="SimSun" w:hAnsi="SimSun" w:cs="SimSun" w:hint="eastAsia"/>
          <w:lang w:val="fr-FR" w:eastAsia="zh-CN"/>
        </w:rPr>
        <w:t>检查组</w:t>
      </w:r>
      <w:bookmarkEnd w:id="772"/>
      <w:bookmarkEnd w:id="773"/>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lang w:val="fr-FR" w:eastAsia="zh-CN"/>
        </w:rPr>
        <w:t>CT</w:t>
      </w:r>
      <w:r w:rsidRPr="00DC6B8F">
        <w:rPr>
          <w:rFonts w:hint="eastAsia"/>
          <w:lang w:val="fr-FR" w:eastAsia="zh-CN"/>
        </w:rPr>
        <w:t>可要求</w:t>
      </w:r>
      <w:r w:rsidRPr="00DC6B8F">
        <w:rPr>
          <w:lang w:val="fr-FR" w:eastAsia="zh-CN"/>
        </w:rPr>
        <w:t>JTC 1 SC</w:t>
      </w:r>
      <w:r w:rsidRPr="00DC6B8F">
        <w:rPr>
          <w:rFonts w:hint="eastAsia"/>
          <w:lang w:val="fr-FR" w:eastAsia="zh-CN"/>
        </w:rPr>
        <w:t>和</w:t>
      </w:r>
      <w:r w:rsidRPr="00DC6B8F">
        <w:rPr>
          <w:lang w:val="fr-FR" w:eastAsia="zh-CN"/>
        </w:rPr>
        <w:t>ITU-T SG</w:t>
      </w:r>
      <w:r w:rsidRPr="00DC6B8F">
        <w:rPr>
          <w:rFonts w:hint="eastAsia"/>
          <w:lang w:val="fr-FR" w:eastAsia="zh-CN"/>
        </w:rPr>
        <w:t>成立一个缺陷</w:t>
      </w:r>
      <w:r w:rsidRPr="00DC6B8F">
        <w:rPr>
          <w:rFonts w:ascii="SimSun" w:hAnsi="SimSun" w:cs="SimSun" w:hint="eastAsia"/>
          <w:lang w:val="fr-FR" w:eastAsia="zh-CN"/>
        </w:rPr>
        <w:t>检查组</w:t>
      </w:r>
      <w:r w:rsidRPr="00DC6B8F">
        <w:rPr>
          <w:rFonts w:ascii="MS Mincho" w:hAnsi="MS Mincho" w:cs="MS Mincho" w:hint="eastAsia"/>
          <w:lang w:val="fr-FR" w:eastAsia="zh-CN"/>
        </w:rPr>
        <w:t>，由指定的</w:t>
      </w:r>
      <w:r w:rsidRPr="00DC6B8F">
        <w:rPr>
          <w:rFonts w:ascii="SimSun" w:hAnsi="SimSun" w:cs="SimSun" w:hint="eastAsia"/>
          <w:lang w:val="fr-FR" w:eastAsia="zh-CN"/>
        </w:rPr>
        <w:t>编辑</w:t>
      </w:r>
      <w:r w:rsidRPr="00DC6B8F">
        <w:rPr>
          <w:rFonts w:ascii="MS Mincho" w:hAnsi="MS Mincho" w:cs="MS Mincho" w:hint="eastAsia"/>
          <w:lang w:val="fr-FR" w:eastAsia="zh-CN"/>
        </w:rPr>
        <w:t>人</w:t>
      </w:r>
      <w:r w:rsidRPr="00DC6B8F">
        <w:rPr>
          <w:rFonts w:ascii="SimSun" w:hAnsi="SimSun" w:cs="SimSun" w:hint="eastAsia"/>
          <w:lang w:val="fr-FR" w:eastAsia="zh-CN"/>
        </w:rPr>
        <w:t>员</w:t>
      </w:r>
      <w:r w:rsidRPr="00DC6B8F">
        <w:rPr>
          <w:rFonts w:ascii="MS Mincho" w:hAnsi="MS Mincho" w:cs="MS Mincho" w:hint="eastAsia"/>
          <w:lang w:val="fr-FR" w:eastAsia="zh-CN"/>
        </w:rPr>
        <w:t>担任主席。</w:t>
      </w:r>
      <w:r w:rsidRPr="00DC6B8F">
        <w:rPr>
          <w:rFonts w:ascii="SimSun" w:hAnsi="SimSun" w:cs="SimSun" w:hint="eastAsia"/>
          <w:lang w:val="fr-FR" w:eastAsia="zh-CN"/>
        </w:rPr>
        <w:t>检查组应</w:t>
      </w:r>
      <w:r w:rsidRPr="00DC6B8F">
        <w:rPr>
          <w:rFonts w:ascii="MS Mincho" w:hAnsi="MS Mincho" w:cs="MS Mincho" w:hint="eastAsia"/>
          <w:lang w:val="fr-FR" w:eastAsia="zh-CN"/>
        </w:rPr>
        <w:t>由</w:t>
      </w:r>
      <w:r w:rsidRPr="00DC6B8F">
        <w:rPr>
          <w:lang w:val="fr-FR" w:eastAsia="zh-CN"/>
        </w:rPr>
        <w:t>JTC 1 SC</w:t>
      </w:r>
      <w:r w:rsidRPr="00DC6B8F">
        <w:rPr>
          <w:rFonts w:hint="eastAsia"/>
          <w:lang w:val="fr-FR" w:eastAsia="zh-CN"/>
        </w:rPr>
        <w:t>和</w:t>
      </w:r>
      <w:r w:rsidRPr="00DC6B8F">
        <w:rPr>
          <w:lang w:val="fr-FR" w:eastAsia="zh-CN"/>
        </w:rPr>
        <w:t>ITU-T SG</w:t>
      </w:r>
      <w:r w:rsidRPr="00DC6B8F">
        <w:rPr>
          <w:rFonts w:hint="eastAsia"/>
          <w:lang w:val="fr-FR" w:eastAsia="zh-CN"/>
        </w:rPr>
        <w:t>指定的</w:t>
      </w:r>
      <w:r w:rsidRPr="00DC6B8F">
        <w:rPr>
          <w:rFonts w:ascii="SimSun" w:hAnsi="SimSun" w:cs="SimSun" w:hint="eastAsia"/>
          <w:lang w:val="fr-FR" w:eastAsia="zh-CN"/>
        </w:rPr>
        <w:t>专</w:t>
      </w:r>
      <w:r w:rsidRPr="00DC6B8F">
        <w:rPr>
          <w:rFonts w:ascii="MS Mincho" w:hAnsi="MS Mincho" w:cs="MS Mincho" w:hint="eastAsia"/>
          <w:lang w:val="fr-FR" w:eastAsia="zh-CN"/>
        </w:rPr>
        <w:t>家</w:t>
      </w:r>
      <w:r w:rsidRPr="00DC6B8F">
        <w:rPr>
          <w:rFonts w:ascii="SimSun" w:hAnsi="SimSun" w:cs="SimSun" w:hint="eastAsia"/>
          <w:lang w:val="fr-FR" w:eastAsia="zh-CN"/>
        </w:rPr>
        <w:t>组</w:t>
      </w:r>
      <w:r w:rsidRPr="00DC6B8F">
        <w:rPr>
          <w:rFonts w:ascii="MS Mincho" w:hAnsi="MS Mincho" w:cs="MS Mincho" w:hint="eastAsia"/>
          <w:lang w:val="fr-FR" w:eastAsia="zh-CN"/>
        </w:rPr>
        <w:t>成。</w:t>
      </w:r>
    </w:p>
    <w:p w:rsidR="009F6CC0" w:rsidRPr="00DC6B8F" w:rsidRDefault="009F6CC0" w:rsidP="00EA12CF">
      <w:pPr>
        <w:pStyle w:val="Heading3"/>
        <w:rPr>
          <w:lang w:val="fr-FR" w:eastAsia="zh-CN"/>
        </w:rPr>
      </w:pPr>
      <w:bookmarkStart w:id="774" w:name="_Toc276546033"/>
      <w:bookmarkStart w:id="775" w:name="_Toc386706726"/>
      <w:r w:rsidRPr="00DC6B8F">
        <w:rPr>
          <w:lang w:val="fr-FR" w:eastAsia="zh-CN"/>
        </w:rPr>
        <w:t>8.11.2</w:t>
      </w:r>
      <w:r w:rsidRPr="00DC6B8F">
        <w:rPr>
          <w:lang w:val="fr-FR" w:eastAsia="zh-CN"/>
        </w:rPr>
        <w:tab/>
      </w:r>
      <w:r w:rsidRPr="00DC6B8F">
        <w:rPr>
          <w:rFonts w:hint="eastAsia"/>
          <w:lang w:val="fr-FR" w:eastAsia="zh-CN"/>
        </w:rPr>
        <w:t>提交缺陷</w:t>
      </w:r>
      <w:r w:rsidRPr="00DC6B8F">
        <w:rPr>
          <w:rFonts w:ascii="SimSun" w:hAnsi="SimSun" w:cs="SimSun" w:hint="eastAsia"/>
          <w:lang w:val="fr-FR" w:eastAsia="zh-CN"/>
        </w:rPr>
        <w:t>报</w:t>
      </w:r>
      <w:r w:rsidRPr="00DC6B8F">
        <w:rPr>
          <w:rFonts w:ascii="MS Mincho" w:hAnsi="MS Mincho" w:cs="MS Mincho" w:hint="eastAsia"/>
          <w:lang w:val="fr-FR" w:eastAsia="zh-CN"/>
        </w:rPr>
        <w:t>告</w:t>
      </w:r>
      <w:bookmarkEnd w:id="774"/>
      <w:bookmarkEnd w:id="775"/>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lang w:val="fr-FR" w:eastAsia="zh-CN"/>
        </w:rPr>
        <w:t>ISO/IEC</w:t>
      </w:r>
      <w:r w:rsidRPr="00DC6B8F">
        <w:rPr>
          <w:rFonts w:hint="eastAsia"/>
          <w:lang w:val="fr-FR" w:eastAsia="zh-CN"/>
        </w:rPr>
        <w:t>国家机构、</w:t>
      </w:r>
      <w:r w:rsidRPr="00DC6B8F">
        <w:rPr>
          <w:lang w:val="fr-FR" w:eastAsia="zh-CN"/>
        </w:rPr>
        <w:t>ITU-T</w:t>
      </w:r>
      <w:r w:rsidRPr="00DC6B8F">
        <w:rPr>
          <w:rFonts w:hint="eastAsia"/>
          <w:lang w:val="fr-FR" w:eastAsia="zh-CN"/>
        </w:rPr>
        <w:t>成员、联络机构、主管</w:t>
      </w:r>
      <w:r w:rsidRPr="00DC6B8F">
        <w:rPr>
          <w:lang w:val="fr-FR" w:eastAsia="zh-CN"/>
        </w:rPr>
        <w:t>SG</w:t>
      </w:r>
      <w:r w:rsidRPr="00DC6B8F">
        <w:rPr>
          <w:rFonts w:hint="eastAsia"/>
          <w:lang w:val="fr-FR" w:eastAsia="zh-CN"/>
        </w:rPr>
        <w:t>或其所有</w:t>
      </w:r>
      <w:r w:rsidRPr="00DC6B8F">
        <w:rPr>
          <w:lang w:val="fr-FR" w:eastAsia="zh-CN"/>
        </w:rPr>
        <w:t>WP</w:t>
      </w:r>
      <w:r w:rsidRPr="00DC6B8F">
        <w:rPr>
          <w:rFonts w:hint="eastAsia"/>
          <w:lang w:val="fr-FR" w:eastAsia="zh-CN"/>
        </w:rPr>
        <w:t>、主管</w:t>
      </w:r>
      <w:r w:rsidRPr="00DC6B8F">
        <w:rPr>
          <w:lang w:val="fr-FR" w:eastAsia="zh-CN"/>
        </w:rPr>
        <w:t>SC</w:t>
      </w:r>
      <w:r w:rsidRPr="00DC6B8F">
        <w:rPr>
          <w:rFonts w:hint="eastAsia"/>
          <w:lang w:val="fr-FR" w:eastAsia="zh-CN"/>
        </w:rPr>
        <w:t>或其所有</w:t>
      </w:r>
      <w:r w:rsidRPr="00DC6B8F">
        <w:rPr>
          <w:lang w:val="fr-FR" w:eastAsia="zh-CN"/>
        </w:rPr>
        <w:t>WG</w:t>
      </w:r>
      <w:r w:rsidRPr="00DC6B8F">
        <w:rPr>
          <w:rFonts w:hint="eastAsia"/>
          <w:lang w:val="fr-FR" w:eastAsia="zh-CN"/>
        </w:rPr>
        <w:t>以及缺陷检查组的成员，均可以提交缺陷报告。附录</w:t>
      </w:r>
      <w:r w:rsidRPr="00DC6B8F">
        <w:rPr>
          <w:rFonts w:hint="eastAsia"/>
          <w:lang w:val="fr-FR" w:eastAsia="zh-CN"/>
        </w:rPr>
        <w:t>1</w:t>
      </w:r>
      <w:r w:rsidRPr="00DC6B8F">
        <w:rPr>
          <w:rFonts w:hint="eastAsia"/>
          <w:lang w:val="fr-FR" w:eastAsia="zh-CN"/>
        </w:rPr>
        <w:t>提供了适用的缺陷报告表。它是</w:t>
      </w:r>
      <w:r w:rsidRPr="00DC6B8F">
        <w:rPr>
          <w:lang w:val="fr-FR" w:eastAsia="zh-CN"/>
        </w:rPr>
        <w:t>JTC 1</w:t>
      </w:r>
      <w:r w:rsidRPr="00DC6B8F">
        <w:rPr>
          <w:rFonts w:hint="eastAsia"/>
          <w:lang w:val="fr-FR" w:eastAsia="zh-CN"/>
        </w:rPr>
        <w:t>缺陷报告表的修订版，以便包括</w:t>
      </w:r>
      <w:r w:rsidRPr="00DC6B8F">
        <w:rPr>
          <w:lang w:val="fr-FR" w:eastAsia="zh-CN"/>
        </w:rPr>
        <w:t>JTC 1</w:t>
      </w:r>
      <w:r w:rsidRPr="00DC6B8F">
        <w:rPr>
          <w:rFonts w:hint="eastAsia"/>
          <w:lang w:val="fr-FR" w:eastAsia="zh-CN"/>
        </w:rPr>
        <w:t>和</w:t>
      </w:r>
      <w:r w:rsidRPr="00DC6B8F">
        <w:rPr>
          <w:lang w:val="fr-FR" w:eastAsia="zh-CN"/>
        </w:rPr>
        <w:t>ITU-T</w:t>
      </w:r>
      <w:r w:rsidRPr="00DC6B8F">
        <w:rPr>
          <w:rFonts w:hint="eastAsia"/>
          <w:lang w:val="fr-FR" w:eastAsia="zh-CN"/>
        </w:rPr>
        <w:t>双方的信息。</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提交一个机构的缺陷报告应立即抄送另一机构。</w:t>
      </w:r>
      <w:r w:rsidRPr="00DC6B8F">
        <w:rPr>
          <w:lang w:val="fr-FR" w:eastAsia="zh-CN"/>
        </w:rPr>
        <w:t>JTC 1 WG</w:t>
      </w:r>
      <w:r w:rsidRPr="00DC6B8F">
        <w:rPr>
          <w:rFonts w:hint="eastAsia"/>
          <w:lang w:val="fr-FR" w:eastAsia="zh-CN"/>
        </w:rPr>
        <w:t>秘书处将负责行政管理工作。</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缺陷检查组负责不</w:t>
      </w:r>
      <w:r w:rsidRPr="00DC6B8F">
        <w:rPr>
          <w:rFonts w:ascii="MS Mincho" w:hAnsi="MS Mincho" w:cs="MS Mincho" w:hint="eastAsia"/>
          <w:lang w:val="fr-FR" w:eastAsia="zh-CN"/>
        </w:rPr>
        <w:t>断更新提交的全部缺陷</w:t>
      </w:r>
      <w:r w:rsidRPr="00DC6B8F">
        <w:rPr>
          <w:rFonts w:ascii="SimSun" w:hAnsi="SimSun" w:cs="SimSun" w:hint="eastAsia"/>
          <w:lang w:val="fr-FR" w:eastAsia="zh-CN"/>
        </w:rPr>
        <w:t>报</w:t>
      </w:r>
      <w:r w:rsidRPr="00DC6B8F">
        <w:rPr>
          <w:rFonts w:ascii="MS Mincho" w:hAnsi="MS Mincho" w:cs="MS Mincho" w:hint="eastAsia"/>
          <w:lang w:val="fr-FR" w:eastAsia="zh-CN"/>
        </w:rPr>
        <w:t>告的清</w:t>
      </w:r>
      <w:r w:rsidRPr="00DC6B8F">
        <w:rPr>
          <w:rFonts w:ascii="SimSun" w:hAnsi="SimSun" w:cs="SimSun" w:hint="eastAsia"/>
          <w:lang w:val="fr-FR" w:eastAsia="zh-CN"/>
        </w:rPr>
        <w:t>单</w:t>
      </w:r>
      <w:r w:rsidRPr="00DC6B8F">
        <w:rPr>
          <w:rFonts w:ascii="MS Mincho" w:hAnsi="MS Mincho" w:cs="MS Mincho" w:hint="eastAsia"/>
          <w:lang w:val="fr-FR" w:eastAsia="zh-CN"/>
        </w:rPr>
        <w:t>和</w:t>
      </w:r>
      <w:r w:rsidRPr="00DC6B8F">
        <w:rPr>
          <w:rFonts w:ascii="SimSun" w:hAnsi="SimSun" w:cs="SimSun" w:hint="eastAsia"/>
          <w:lang w:val="fr-FR" w:eastAsia="zh-CN"/>
        </w:rPr>
        <w:t>每</w:t>
      </w:r>
      <w:r w:rsidRPr="00DC6B8F">
        <w:rPr>
          <w:rFonts w:ascii="MS Mincho" w:hAnsi="MS Mincho" w:cs="MS Mincho" w:hint="eastAsia"/>
          <w:lang w:val="fr-FR" w:eastAsia="zh-CN"/>
        </w:rPr>
        <w:t>份</w:t>
      </w:r>
      <w:r w:rsidRPr="00DC6B8F">
        <w:rPr>
          <w:rFonts w:ascii="SimSun" w:hAnsi="SimSun" w:cs="SimSun" w:hint="eastAsia"/>
          <w:lang w:val="fr-FR" w:eastAsia="zh-CN"/>
        </w:rPr>
        <w:t>报</w:t>
      </w:r>
      <w:r w:rsidRPr="00DC6B8F">
        <w:rPr>
          <w:rFonts w:ascii="MS Mincho" w:hAnsi="MS Mincho" w:cs="MS Mincho" w:hint="eastAsia"/>
          <w:lang w:val="fr-FR" w:eastAsia="zh-CN"/>
        </w:rPr>
        <w:t>告的状况。</w:t>
      </w:r>
    </w:p>
    <w:p w:rsidR="009F6CC0" w:rsidRPr="00DC6B8F" w:rsidRDefault="009F6CC0" w:rsidP="00EA12CF">
      <w:pPr>
        <w:pStyle w:val="Heading3"/>
        <w:rPr>
          <w:lang w:val="fr-FR" w:eastAsia="zh-CN"/>
        </w:rPr>
      </w:pPr>
      <w:bookmarkStart w:id="776" w:name="_Toc276546034"/>
      <w:bookmarkStart w:id="777" w:name="_Toc386706727"/>
      <w:r w:rsidRPr="00DC6B8F">
        <w:rPr>
          <w:lang w:val="fr-FR" w:eastAsia="zh-CN"/>
        </w:rPr>
        <w:t>8.11.3</w:t>
      </w:r>
      <w:r w:rsidRPr="00DC6B8F">
        <w:rPr>
          <w:lang w:val="fr-FR" w:eastAsia="zh-CN"/>
        </w:rPr>
        <w:tab/>
      </w:r>
      <w:r w:rsidRPr="00DC6B8F">
        <w:rPr>
          <w:rFonts w:hint="eastAsia"/>
          <w:lang w:val="fr-FR" w:eastAsia="zh-CN"/>
        </w:rPr>
        <w:t>弥</w:t>
      </w:r>
      <w:r w:rsidRPr="00DC6B8F">
        <w:rPr>
          <w:rFonts w:ascii="SimSun" w:hAnsi="SimSun" w:cs="SimSun" w:hint="eastAsia"/>
          <w:lang w:val="fr-FR" w:eastAsia="zh-CN"/>
        </w:rPr>
        <w:t>补</w:t>
      </w:r>
      <w:r w:rsidRPr="00DC6B8F">
        <w:rPr>
          <w:rFonts w:ascii="MS Mincho" w:hAnsi="MS Mincho" w:cs="MS Mincho" w:hint="eastAsia"/>
          <w:lang w:val="fr-FR" w:eastAsia="zh-CN"/>
        </w:rPr>
        <w:t>缺陷的程序</w:t>
      </w:r>
      <w:bookmarkEnd w:id="776"/>
      <w:bookmarkEnd w:id="777"/>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随</w:t>
      </w:r>
      <w:r w:rsidRPr="00DC6B8F">
        <w:rPr>
          <w:lang w:val="fr-FR" w:eastAsia="zh-CN"/>
        </w:rPr>
        <w:t>JTC 1</w:t>
      </w:r>
      <w:r w:rsidRPr="00DC6B8F">
        <w:rPr>
          <w:rFonts w:hint="eastAsia"/>
          <w:lang w:val="fr-FR" w:eastAsia="zh-CN"/>
        </w:rPr>
        <w:t>的缺陷报告处理程序（见</w:t>
      </w:r>
      <w:r w:rsidRPr="00DC6B8F">
        <w:rPr>
          <w:lang w:val="fr-FR" w:eastAsia="zh-CN"/>
        </w:rPr>
        <w:t>ISO/IEC</w:t>
      </w:r>
      <w:r w:rsidRPr="00DC6B8F">
        <w:rPr>
          <w:rFonts w:hint="eastAsia"/>
          <w:lang w:val="fr-FR" w:eastAsia="zh-CN"/>
        </w:rPr>
        <w:t>的</w:t>
      </w:r>
      <w:r w:rsidRPr="00DC6B8F">
        <w:rPr>
          <w:lang w:val="fr-FR" w:eastAsia="zh-CN"/>
        </w:rPr>
        <w:t>JTC 1</w:t>
      </w:r>
      <w:r w:rsidRPr="00DC6B8F">
        <w:rPr>
          <w:rFonts w:hint="eastAsia"/>
          <w:lang w:val="fr-FR" w:eastAsia="zh-CN"/>
        </w:rPr>
        <w:t>指令）而来的是修订工作，以便将</w:t>
      </w:r>
      <w:r w:rsidRPr="00DC6B8F">
        <w:rPr>
          <w:lang w:val="fr-FR" w:eastAsia="zh-CN"/>
        </w:rPr>
        <w:t>ITU-T</w:t>
      </w:r>
      <w:r w:rsidRPr="00DC6B8F">
        <w:rPr>
          <w:rFonts w:hint="eastAsia"/>
          <w:lang w:val="fr-FR" w:eastAsia="zh-CN"/>
        </w:rPr>
        <w:t>和</w:t>
      </w:r>
      <w:r w:rsidRPr="00DC6B8F">
        <w:rPr>
          <w:lang w:val="fr-FR" w:eastAsia="zh-CN"/>
        </w:rPr>
        <w:t>JTC 1</w:t>
      </w:r>
      <w:r w:rsidRPr="00DC6B8F">
        <w:rPr>
          <w:rFonts w:hint="eastAsia"/>
          <w:lang w:val="fr-FR" w:eastAsia="zh-CN"/>
        </w:rPr>
        <w:t>的共同参与纳入缺陷解决程序。</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当缺陷检查组就缺陷解决方案达成一致后，</w:t>
      </w:r>
      <w:r w:rsidRPr="00DC6B8F">
        <w:rPr>
          <w:lang w:val="fr-FR" w:eastAsia="zh-CN"/>
        </w:rPr>
        <w:t>ITU-T</w:t>
      </w:r>
      <w:r w:rsidRPr="00DC6B8F">
        <w:rPr>
          <w:rFonts w:hint="eastAsia"/>
          <w:lang w:val="fr-FR" w:eastAsia="zh-CN"/>
        </w:rPr>
        <w:t>和</w:t>
      </w:r>
      <w:r w:rsidRPr="00DC6B8F">
        <w:rPr>
          <w:lang w:val="fr-FR" w:eastAsia="zh-CN"/>
        </w:rPr>
        <w:t>JTC 1</w:t>
      </w:r>
      <w:r w:rsidRPr="00DC6B8F">
        <w:rPr>
          <w:rFonts w:hint="eastAsia"/>
          <w:lang w:val="fr-FR" w:eastAsia="zh-CN"/>
        </w:rPr>
        <w:t>就会启动相应的批准程序。</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如果对缺陷报告的处理导致有必要对合作建议书</w:t>
      </w:r>
      <w:r w:rsidRPr="00DC6B8F">
        <w:rPr>
          <w:lang w:val="fr-FR" w:eastAsia="zh-CN"/>
        </w:rPr>
        <w:t>|</w:t>
      </w:r>
      <w:r w:rsidRPr="00DC6B8F">
        <w:rPr>
          <w:rFonts w:hint="eastAsia"/>
          <w:lang w:val="fr-FR" w:eastAsia="zh-CN"/>
        </w:rPr>
        <w:t>国际标准案文做出修改，编辑将起草一份技术勘误草案并提交</w:t>
      </w:r>
      <w:r w:rsidRPr="00DC6B8F">
        <w:rPr>
          <w:lang w:val="fr-FR" w:eastAsia="zh-CN"/>
        </w:rPr>
        <w:t>SC</w:t>
      </w:r>
      <w:r w:rsidRPr="00DC6B8F">
        <w:rPr>
          <w:rFonts w:hint="eastAsia"/>
          <w:lang w:val="fr-FR" w:eastAsia="zh-CN"/>
        </w:rPr>
        <w:t>和</w:t>
      </w:r>
      <w:r w:rsidRPr="00DC6B8F">
        <w:rPr>
          <w:lang w:val="fr-FR" w:eastAsia="zh-CN"/>
        </w:rPr>
        <w:t>SG</w:t>
      </w:r>
      <w:r w:rsidRPr="00DC6B8F">
        <w:rPr>
          <w:rFonts w:hint="eastAsia"/>
          <w:lang w:val="fr-FR" w:eastAsia="zh-CN"/>
        </w:rPr>
        <w:t>秘书处。</w:t>
      </w:r>
      <w:r w:rsidRPr="00DC6B8F">
        <w:rPr>
          <w:lang w:val="fr-FR" w:eastAsia="zh-CN"/>
        </w:rPr>
        <w:t>JTC 1</w:t>
      </w:r>
      <w:r w:rsidRPr="00DC6B8F">
        <w:rPr>
          <w:rFonts w:hint="eastAsia"/>
          <w:lang w:val="fr-FR" w:eastAsia="zh-CN"/>
        </w:rPr>
        <w:t>的批准须经三个月的</w:t>
      </w:r>
      <w:r w:rsidRPr="00DC6B8F">
        <w:rPr>
          <w:lang w:val="fr-FR" w:eastAsia="zh-CN"/>
        </w:rPr>
        <w:t>SC</w:t>
      </w:r>
      <w:r w:rsidRPr="00DC6B8F">
        <w:rPr>
          <w:rFonts w:hint="eastAsia"/>
          <w:lang w:val="fr-FR" w:eastAsia="zh-CN"/>
        </w:rPr>
        <w:t>表决</w:t>
      </w:r>
      <w:r w:rsidRPr="00DC6B8F">
        <w:rPr>
          <w:rFonts w:hint="eastAsia"/>
          <w:lang w:val="fr-FR" w:eastAsia="zh-CN"/>
        </w:rPr>
        <w:t>/</w:t>
      </w:r>
      <w:r w:rsidRPr="00DC6B8F">
        <w:rPr>
          <w:lang w:val="fr-FR" w:eastAsia="zh-CN"/>
        </w:rPr>
        <w:t>JTC 1</w:t>
      </w:r>
      <w:r w:rsidRPr="00DC6B8F">
        <w:rPr>
          <w:rFonts w:hint="eastAsia"/>
          <w:lang w:val="fr-FR" w:eastAsia="zh-CN"/>
        </w:rPr>
        <w:t>发表意见阶段。</w:t>
      </w:r>
      <w:r w:rsidRPr="00DC6B8F">
        <w:rPr>
          <w:lang w:val="fr-FR" w:eastAsia="zh-CN"/>
        </w:rPr>
        <w:t>ITU-T</w:t>
      </w:r>
      <w:r w:rsidRPr="00DC6B8F">
        <w:rPr>
          <w:rFonts w:hint="eastAsia"/>
          <w:lang w:val="fr-FR" w:eastAsia="zh-CN"/>
        </w:rPr>
        <w:t>的批准须经</w:t>
      </w:r>
      <w:r w:rsidRPr="00DC6B8F">
        <w:rPr>
          <w:lang w:val="fr-FR" w:eastAsia="zh-CN"/>
        </w:rPr>
        <w:t>SG</w:t>
      </w:r>
      <w:r w:rsidRPr="00DC6B8F">
        <w:rPr>
          <w:rFonts w:hint="eastAsia"/>
          <w:lang w:val="fr-FR" w:eastAsia="zh-CN"/>
        </w:rPr>
        <w:t>主席向电信标准化局提交案文、主任通过信函宣布和随后的磋商阶段及</w:t>
      </w:r>
      <w:r w:rsidRPr="00DC6B8F">
        <w:rPr>
          <w:lang w:val="fr-FR" w:eastAsia="zh-CN"/>
        </w:rPr>
        <w:t>SG</w:t>
      </w:r>
      <w:r w:rsidRPr="00DC6B8F">
        <w:rPr>
          <w:rFonts w:hint="eastAsia"/>
          <w:lang w:val="fr-FR" w:eastAsia="zh-CN"/>
        </w:rPr>
        <w:t>会议的批准。</w:t>
      </w:r>
      <w:r w:rsidRPr="00DC6B8F">
        <w:rPr>
          <w:lang w:val="fr-FR" w:eastAsia="zh-CN"/>
        </w:rPr>
        <w:t>ITU-T</w:t>
      </w:r>
      <w:r w:rsidRPr="00DC6B8F">
        <w:rPr>
          <w:rFonts w:hint="eastAsia"/>
          <w:lang w:val="fr-FR" w:eastAsia="zh-CN"/>
        </w:rPr>
        <w:t>遵照</w:t>
      </w:r>
      <w:r w:rsidRPr="00DC6B8F">
        <w:rPr>
          <w:lang w:val="fr-FR" w:eastAsia="zh-CN"/>
        </w:rPr>
        <w:t>AAP</w:t>
      </w:r>
      <w:r w:rsidRPr="00DC6B8F">
        <w:rPr>
          <w:rFonts w:hint="eastAsia"/>
          <w:lang w:val="fr-FR" w:eastAsia="zh-CN"/>
        </w:rPr>
        <w:t>的批准须征得</w:t>
      </w:r>
      <w:r w:rsidRPr="00DC6B8F">
        <w:rPr>
          <w:lang w:val="fr-FR" w:eastAsia="zh-CN"/>
        </w:rPr>
        <w:t>SG</w:t>
      </w:r>
      <w:r w:rsidRPr="00DC6B8F">
        <w:rPr>
          <w:rFonts w:hint="eastAsia"/>
          <w:lang w:val="fr-FR" w:eastAsia="zh-CN"/>
        </w:rPr>
        <w:t>或</w:t>
      </w:r>
      <w:r w:rsidRPr="00DC6B8F">
        <w:rPr>
          <w:lang w:val="fr-FR" w:eastAsia="zh-CN"/>
        </w:rPr>
        <w:t>WP</w:t>
      </w:r>
      <w:r w:rsidRPr="00DC6B8F">
        <w:rPr>
          <w:rFonts w:hint="eastAsia"/>
          <w:lang w:val="fr-FR" w:eastAsia="zh-CN"/>
        </w:rPr>
        <w:t>的同意，然后通过最后意见征询予以批准。经批准的修订将以通用案文格式，作为建议书</w:t>
      </w:r>
      <w:r w:rsidRPr="00DC6B8F">
        <w:rPr>
          <w:lang w:val="fr-FR" w:eastAsia="zh-CN"/>
        </w:rPr>
        <w:t>|</w:t>
      </w:r>
      <w:r w:rsidRPr="00DC6B8F">
        <w:rPr>
          <w:rFonts w:hint="eastAsia"/>
          <w:lang w:val="fr-FR" w:eastAsia="zh-CN"/>
        </w:rPr>
        <w:t>国际标准的技术勘误予以公布。</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或者如果缺陷报告的处理工作涉及实质性修改，就将它作为一项修订案，利用第</w:t>
      </w:r>
      <w:r w:rsidRPr="00DC6B8F">
        <w:rPr>
          <w:rFonts w:hint="eastAsia"/>
          <w:lang w:val="fr-FR" w:eastAsia="zh-CN"/>
        </w:rPr>
        <w:t>8</w:t>
      </w:r>
      <w:r w:rsidRPr="00DC6B8F">
        <w:rPr>
          <w:lang w:val="fr-FR" w:eastAsia="zh-CN"/>
        </w:rPr>
        <w:t>.12</w:t>
      </w:r>
      <w:r w:rsidRPr="00DC6B8F">
        <w:rPr>
          <w:rFonts w:hint="eastAsia"/>
          <w:lang w:val="fr-FR" w:eastAsia="zh-CN"/>
        </w:rPr>
        <w:t>段提出的程序进行处理。</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建议书</w:t>
      </w:r>
      <w:r w:rsidRPr="00DC6B8F">
        <w:rPr>
          <w:lang w:val="fr-FR" w:eastAsia="zh-CN"/>
        </w:rPr>
        <w:t xml:space="preserve"> | </w:t>
      </w:r>
      <w:r w:rsidRPr="00DC6B8F">
        <w:rPr>
          <w:rFonts w:hint="eastAsia"/>
          <w:lang w:val="fr-FR" w:eastAsia="zh-CN"/>
        </w:rPr>
        <w:t>国际标准的编辑人员将不断对整个综合案文文本进行更新，包括通过缺陷程序批准的所有修改。</w:t>
      </w:r>
    </w:p>
    <w:p w:rsidR="009F6CC0" w:rsidRPr="00DC6B8F" w:rsidRDefault="009F6CC0" w:rsidP="00EA12CF">
      <w:pPr>
        <w:pStyle w:val="Heading3"/>
        <w:rPr>
          <w:lang w:val="fr-FR" w:eastAsia="zh-CN"/>
        </w:rPr>
      </w:pPr>
      <w:bookmarkStart w:id="778" w:name="_Toc276546035"/>
      <w:bookmarkStart w:id="779" w:name="_Toc404085567"/>
      <w:r w:rsidRPr="00DC6B8F">
        <w:rPr>
          <w:lang w:val="fr-FR" w:eastAsia="zh-CN"/>
        </w:rPr>
        <w:t>8.12</w:t>
      </w:r>
      <w:r w:rsidRPr="00DC6B8F">
        <w:rPr>
          <w:lang w:val="fr-FR" w:eastAsia="zh-CN"/>
        </w:rPr>
        <w:tab/>
      </w:r>
      <w:r w:rsidRPr="00DC6B8F">
        <w:rPr>
          <w:rFonts w:ascii="SimSun" w:hAnsi="SimSun" w:hint="eastAsia"/>
          <w:lang w:val="fr-FR" w:eastAsia="zh-CN"/>
        </w:rPr>
        <w:t>修正案</w:t>
      </w:r>
      <w:bookmarkEnd w:id="778"/>
      <w:bookmarkEnd w:id="779"/>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案文制定程序和日益变化的技术及新的操作要求，往往导致工作量的增加。因此，修正案很有必要拓宽、强化和更新已公布的建议书</w:t>
      </w:r>
      <w:r w:rsidRPr="00DC6B8F">
        <w:rPr>
          <w:lang w:val="fr-FR" w:eastAsia="zh-CN"/>
        </w:rPr>
        <w:t xml:space="preserve"> | </w:t>
      </w:r>
      <w:r w:rsidRPr="00DC6B8F">
        <w:rPr>
          <w:rFonts w:hint="eastAsia"/>
          <w:lang w:val="fr-FR" w:eastAsia="zh-CN"/>
        </w:rPr>
        <w:t>国际标准基本条款。</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对修正案的处理遵循与原有修正案制定相同的程序，首先是批准，必要时由</w:t>
      </w:r>
      <w:r w:rsidRPr="00DC6B8F">
        <w:rPr>
          <w:lang w:val="fr-FR" w:eastAsia="zh-CN"/>
        </w:rPr>
        <w:t>JTC 1</w:t>
      </w:r>
      <w:r w:rsidRPr="00DC6B8F">
        <w:rPr>
          <w:rFonts w:hint="eastAsia"/>
          <w:lang w:val="fr-FR" w:eastAsia="zh-CN"/>
        </w:rPr>
        <w:t>提供新项目（</w:t>
      </w:r>
      <w:r w:rsidRPr="00DC6B8F">
        <w:rPr>
          <w:lang w:val="fr-FR" w:eastAsia="zh-CN"/>
        </w:rPr>
        <w:t>NP</w:t>
      </w:r>
      <w:r w:rsidRPr="00DC6B8F">
        <w:rPr>
          <w:rFonts w:hint="eastAsia"/>
          <w:lang w:val="fr-FR" w:eastAsia="zh-CN"/>
        </w:rPr>
        <w:t>）。它们可被视为对同一</w:t>
      </w:r>
      <w:r w:rsidRPr="00DC6B8F">
        <w:rPr>
          <w:lang w:val="fr-FR" w:eastAsia="zh-CN"/>
        </w:rPr>
        <w:t>CT</w:t>
      </w:r>
      <w:r w:rsidRPr="00DC6B8F">
        <w:rPr>
          <w:rFonts w:hint="eastAsia"/>
          <w:lang w:val="fr-FR" w:eastAsia="zh-CN"/>
        </w:rPr>
        <w:t>的原有工作的扩展，也可被视为对建议书</w:t>
      </w:r>
      <w:r w:rsidRPr="00DC6B8F">
        <w:rPr>
          <w:lang w:val="en-US" w:eastAsia="zh-CN"/>
        </w:rPr>
        <w:t xml:space="preserve"> </w:t>
      </w:r>
      <w:r w:rsidRPr="00DC6B8F">
        <w:rPr>
          <w:lang w:val="fr-FR" w:eastAsia="zh-CN"/>
        </w:rPr>
        <w:t xml:space="preserve">| </w:t>
      </w:r>
      <w:r w:rsidRPr="00DC6B8F">
        <w:rPr>
          <w:rFonts w:hint="eastAsia"/>
          <w:lang w:val="fr-FR" w:eastAsia="zh-CN"/>
        </w:rPr>
        <w:t>国际标准公布的基本条款的更新。</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建议书</w:t>
      </w:r>
      <w:r w:rsidRPr="00DC6B8F">
        <w:rPr>
          <w:lang w:val="fr-FR" w:eastAsia="zh-CN"/>
        </w:rPr>
        <w:t xml:space="preserve"> | </w:t>
      </w:r>
      <w:r w:rsidRPr="00DC6B8F">
        <w:rPr>
          <w:rFonts w:hint="eastAsia"/>
          <w:lang w:val="fr-FR" w:eastAsia="zh-CN"/>
        </w:rPr>
        <w:t>国际标准的编辑人员将不断对整个综合案文文本进行更新，包括通过修订程序批准的所有修改。</w:t>
      </w:r>
    </w:p>
    <w:p w:rsidR="009F6CC0" w:rsidRPr="00DC6B8F" w:rsidRDefault="009F6CC0" w:rsidP="00EA12CF">
      <w:pPr>
        <w:pStyle w:val="Heading1"/>
        <w:rPr>
          <w:lang w:val="fr-FR" w:eastAsia="zh-CN"/>
        </w:rPr>
      </w:pPr>
      <w:bookmarkStart w:id="780" w:name="_Toc276546036"/>
      <w:bookmarkStart w:id="781" w:name="_Toc404085568"/>
      <w:r w:rsidRPr="00DC6B8F">
        <w:rPr>
          <w:lang w:val="fr-FR" w:eastAsia="zh-CN"/>
        </w:rPr>
        <w:t>9</w:t>
      </w:r>
      <w:r w:rsidRPr="00DC6B8F">
        <w:rPr>
          <w:lang w:val="fr-FR" w:eastAsia="zh-CN"/>
        </w:rPr>
        <w:tab/>
      </w:r>
      <w:r w:rsidRPr="00DC6B8F">
        <w:rPr>
          <w:rFonts w:hint="eastAsia"/>
          <w:lang w:val="fr-FR" w:eastAsia="zh-CN"/>
        </w:rPr>
        <w:t>对合作的认可</w:t>
      </w:r>
      <w:bookmarkEnd w:id="780"/>
      <w:bookmarkEnd w:id="781"/>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lang w:val="fr-FR" w:eastAsia="zh-CN"/>
        </w:rPr>
        <w:t>ITU-T</w:t>
      </w:r>
      <w:r w:rsidRPr="00DC6B8F">
        <w:rPr>
          <w:rFonts w:hint="eastAsia"/>
          <w:lang w:val="fr-FR" w:eastAsia="zh-CN"/>
        </w:rPr>
        <w:t>和</w:t>
      </w:r>
      <w:r w:rsidRPr="00DC6B8F">
        <w:rPr>
          <w:lang w:val="fr-FR" w:eastAsia="zh-CN"/>
        </w:rPr>
        <w:t>JTC 1</w:t>
      </w:r>
      <w:r w:rsidRPr="00DC6B8F">
        <w:rPr>
          <w:rFonts w:hint="eastAsia"/>
          <w:lang w:val="fr-FR" w:eastAsia="zh-CN"/>
        </w:rPr>
        <w:t>之间的合作，导致了大量和越来越多的相关系列建议书和国际标准的制定。用户必须将这些成果视为一个统一的整体。共同案文格式（见第</w:t>
      </w:r>
      <w:r w:rsidRPr="00DC6B8F">
        <w:rPr>
          <w:rFonts w:hint="eastAsia"/>
          <w:lang w:val="fr-FR" w:eastAsia="zh-CN"/>
        </w:rPr>
        <w:t>1.3</w:t>
      </w:r>
      <w:r w:rsidRPr="00DC6B8F">
        <w:rPr>
          <w:rFonts w:hint="eastAsia"/>
          <w:lang w:val="fr-FR" w:eastAsia="zh-CN"/>
        </w:rPr>
        <w:t>节的注）有助于形成这样一种看法。另外一个可展示统一性的重要领域涉及到此前完成的合作工作，以使是技术上统一的案文以各不相同的“印刷风格”出版。当这些所谓“孪生”文件需要更新和</w:t>
      </w:r>
      <w:r w:rsidRPr="00DC6B8F">
        <w:rPr>
          <w:rFonts w:hint="eastAsia"/>
          <w:lang w:val="fr-FR" w:eastAsia="zh-CN"/>
        </w:rPr>
        <w:t>/</w:t>
      </w:r>
      <w:r w:rsidRPr="00DC6B8F">
        <w:rPr>
          <w:rFonts w:hint="eastAsia"/>
          <w:lang w:val="fr-FR" w:eastAsia="zh-CN"/>
        </w:rPr>
        <w:t>或重新出版时，建议将它们转换为通用案文格式。</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假如在过渡期间，要对任何这类“孪生”建议书或国际标准进行更新但又不采用通用案文格式，必须注意以下强化文件制定工作的合作和统一性的努力：</w:t>
      </w:r>
    </w:p>
    <w:p w:rsidR="009F6CC0" w:rsidRPr="00DC6B8F" w:rsidRDefault="009F6CC0" w:rsidP="004637F2">
      <w:pPr>
        <w:pStyle w:val="enumlev10"/>
        <w:rPr>
          <w:lang w:val="fr-FR" w:eastAsia="zh-CN"/>
        </w:rPr>
      </w:pPr>
      <w:r w:rsidRPr="00DC6B8F">
        <w:rPr>
          <w:lang w:val="fr-FR" w:eastAsia="zh-CN"/>
        </w:rPr>
        <w:t>a)</w:t>
      </w:r>
      <w:r w:rsidRPr="00DC6B8F">
        <w:rPr>
          <w:lang w:val="fr-FR" w:eastAsia="zh-CN"/>
        </w:rPr>
        <w:tab/>
      </w:r>
      <w:r w:rsidRPr="00DC6B8F">
        <w:rPr>
          <w:rFonts w:hint="eastAsia"/>
          <w:lang w:val="fr-FR" w:eastAsia="zh-CN"/>
        </w:rPr>
        <w:t>包括来自</w:t>
      </w:r>
      <w:r w:rsidRPr="00DC6B8F">
        <w:rPr>
          <w:lang w:val="fr-FR" w:eastAsia="zh-CN"/>
        </w:rPr>
        <w:t>ITU-T</w:t>
      </w:r>
      <w:r w:rsidRPr="00DC6B8F">
        <w:rPr>
          <w:rFonts w:hint="eastAsia"/>
          <w:lang w:val="fr-FR" w:eastAsia="zh-CN"/>
        </w:rPr>
        <w:t>建议书标题的脚注，注明工作的合作性质、提供“孪生”</w:t>
      </w:r>
      <w:r w:rsidRPr="00DC6B8F">
        <w:rPr>
          <w:lang w:val="fr-FR" w:eastAsia="zh-CN"/>
        </w:rPr>
        <w:t>ISO/IEC</w:t>
      </w:r>
      <w:r w:rsidRPr="00DC6B8F">
        <w:rPr>
          <w:rFonts w:hint="eastAsia"/>
          <w:lang w:val="fr-FR" w:eastAsia="zh-CN"/>
        </w:rPr>
        <w:t>国际标准的标题并说明技术协调程度（例如见</w:t>
      </w:r>
      <w:r w:rsidRPr="00DC6B8F">
        <w:rPr>
          <w:lang w:val="fr-FR" w:eastAsia="zh-CN"/>
        </w:rPr>
        <w:t>ITU-T X.200</w:t>
      </w:r>
      <w:r w:rsidRPr="00DC6B8F">
        <w:rPr>
          <w:rFonts w:hint="eastAsia"/>
          <w:lang w:val="fr-FR" w:eastAsia="zh-CN"/>
        </w:rPr>
        <w:t>系列建议书）；</w:t>
      </w:r>
    </w:p>
    <w:p w:rsidR="009F6CC0" w:rsidRPr="00DC6B8F" w:rsidRDefault="009F6CC0" w:rsidP="004637F2">
      <w:pPr>
        <w:pStyle w:val="enumlev10"/>
        <w:rPr>
          <w:lang w:val="fr-FR" w:eastAsia="zh-CN"/>
        </w:rPr>
      </w:pPr>
      <w:r w:rsidRPr="00DC6B8F">
        <w:rPr>
          <w:lang w:val="fr-FR" w:eastAsia="zh-CN"/>
        </w:rPr>
        <w:t>b)</w:t>
      </w:r>
      <w:r w:rsidRPr="00DC6B8F">
        <w:rPr>
          <w:lang w:val="fr-FR" w:eastAsia="zh-CN"/>
        </w:rPr>
        <w:tab/>
      </w:r>
      <w:r w:rsidRPr="00DC6B8F">
        <w:rPr>
          <w:rFonts w:hint="eastAsia"/>
          <w:lang w:val="fr-FR" w:eastAsia="zh-CN"/>
        </w:rPr>
        <w:t>包括</w:t>
      </w:r>
      <w:r w:rsidRPr="00DC6B8F">
        <w:rPr>
          <w:lang w:val="fr-FR" w:eastAsia="zh-CN"/>
        </w:rPr>
        <w:t>国际标准</w:t>
      </w:r>
      <w:r w:rsidRPr="00DC6B8F">
        <w:rPr>
          <w:rFonts w:hint="eastAsia"/>
          <w:lang w:val="fr-FR" w:eastAsia="zh-CN"/>
        </w:rPr>
        <w:t>前言的案文，注明工作的合作性质、提供“孪生”</w:t>
      </w:r>
      <w:r w:rsidRPr="00DC6B8F">
        <w:rPr>
          <w:lang w:val="fr-FR" w:eastAsia="zh-CN"/>
        </w:rPr>
        <w:t>ITU-T</w:t>
      </w:r>
      <w:r w:rsidRPr="00DC6B8F">
        <w:rPr>
          <w:rFonts w:hint="eastAsia"/>
          <w:lang w:val="fr-FR" w:eastAsia="zh-CN"/>
        </w:rPr>
        <w:t>建议书的标题并说明技术协调程度；</w:t>
      </w:r>
    </w:p>
    <w:p w:rsidR="009F6CC0" w:rsidRPr="00DC6B8F" w:rsidRDefault="009F6CC0" w:rsidP="004637F2">
      <w:pPr>
        <w:pStyle w:val="enumlev10"/>
        <w:rPr>
          <w:lang w:val="fr-FR" w:eastAsia="zh-CN"/>
        </w:rPr>
      </w:pPr>
      <w:r w:rsidRPr="00DC6B8F">
        <w:rPr>
          <w:lang w:val="fr-FR" w:eastAsia="zh-CN"/>
        </w:rPr>
        <w:t>c)</w:t>
      </w:r>
      <w:r w:rsidRPr="00DC6B8F">
        <w:rPr>
          <w:lang w:val="fr-FR" w:eastAsia="zh-CN"/>
        </w:rPr>
        <w:tab/>
      </w:r>
      <w:r w:rsidRPr="00DC6B8F">
        <w:rPr>
          <w:rFonts w:hint="eastAsia"/>
          <w:lang w:val="fr-FR" w:eastAsia="zh-CN"/>
        </w:rPr>
        <w:t>如果建议书参引部分涉及的</w:t>
      </w:r>
      <w:r w:rsidRPr="00DC6B8F">
        <w:rPr>
          <w:lang w:val="fr-FR" w:eastAsia="zh-CN"/>
        </w:rPr>
        <w:t>ITU-T</w:t>
      </w:r>
      <w:r w:rsidRPr="00DC6B8F">
        <w:rPr>
          <w:rFonts w:hint="eastAsia"/>
          <w:lang w:val="fr-FR" w:eastAsia="zh-CN"/>
        </w:rPr>
        <w:t>建议书包括一个“孪生”国际标准，那么就应在括号中包括一个对该孪生标准的引证（或采用第</w:t>
      </w:r>
      <w:r w:rsidRPr="00DC6B8F">
        <w:rPr>
          <w:rFonts w:hint="eastAsia"/>
          <w:lang w:val="fr-FR" w:eastAsia="zh-CN"/>
        </w:rPr>
        <w:t>1.3</w:t>
      </w:r>
      <w:r w:rsidRPr="00DC6B8F">
        <w:rPr>
          <w:rFonts w:hint="eastAsia"/>
          <w:lang w:val="fr-FR" w:eastAsia="zh-CN"/>
        </w:rPr>
        <w:t>节注中所述格式）；</w:t>
      </w:r>
    </w:p>
    <w:p w:rsidR="009F6CC0" w:rsidRPr="00DC6B8F" w:rsidRDefault="009F6CC0" w:rsidP="004637F2">
      <w:pPr>
        <w:pStyle w:val="enumlev10"/>
        <w:rPr>
          <w:lang w:val="fr-FR" w:eastAsia="zh-CN"/>
        </w:rPr>
      </w:pPr>
      <w:r w:rsidRPr="00DC6B8F">
        <w:rPr>
          <w:lang w:val="fr-FR" w:eastAsia="zh-CN"/>
        </w:rPr>
        <w:t>d)</w:t>
      </w:r>
      <w:r w:rsidRPr="00DC6B8F">
        <w:rPr>
          <w:lang w:val="fr-FR" w:eastAsia="zh-CN"/>
        </w:rPr>
        <w:tab/>
      </w:r>
      <w:r w:rsidRPr="00DC6B8F">
        <w:rPr>
          <w:rFonts w:hint="eastAsia"/>
          <w:lang w:val="fr-FR" w:eastAsia="zh-CN"/>
        </w:rPr>
        <w:t>如果国际标准的</w:t>
      </w:r>
      <w:r w:rsidRPr="00DC6B8F">
        <w:rPr>
          <w:rFonts w:hint="eastAsia"/>
          <w:color w:val="000000"/>
          <w:lang w:val="fr-FR" w:eastAsia="zh-CN"/>
        </w:rPr>
        <w:t>标准参考段落</w:t>
      </w:r>
      <w:r w:rsidRPr="00DC6B8F">
        <w:rPr>
          <w:rFonts w:hint="eastAsia"/>
          <w:lang w:val="fr-FR" w:eastAsia="zh-CN"/>
        </w:rPr>
        <w:t>涉及的国际标准包括一个“孪生”建议书，那么就应在括号中包括一个对该孪生建议书的引证（或采用第</w:t>
      </w:r>
      <w:r w:rsidRPr="00DC6B8F">
        <w:rPr>
          <w:rFonts w:hint="eastAsia"/>
          <w:lang w:val="fr-FR" w:eastAsia="zh-CN"/>
        </w:rPr>
        <w:t>1.3</w:t>
      </w:r>
      <w:r w:rsidRPr="00DC6B8F">
        <w:rPr>
          <w:rFonts w:hint="eastAsia"/>
          <w:lang w:val="fr-FR" w:eastAsia="zh-CN"/>
        </w:rPr>
        <w:t>节注中所述格式）；并且</w:t>
      </w:r>
    </w:p>
    <w:p w:rsidR="009F6CC0" w:rsidRPr="00DC6B8F" w:rsidRDefault="009F6CC0" w:rsidP="004637F2">
      <w:pPr>
        <w:pStyle w:val="enumlev10"/>
        <w:rPr>
          <w:lang w:val="fr-FR" w:eastAsia="zh-CN"/>
        </w:rPr>
      </w:pPr>
      <w:r w:rsidRPr="00DC6B8F">
        <w:rPr>
          <w:lang w:val="fr-FR" w:eastAsia="zh-CN"/>
        </w:rPr>
        <w:t>e)</w:t>
      </w:r>
      <w:r w:rsidRPr="00DC6B8F">
        <w:rPr>
          <w:lang w:val="fr-FR" w:eastAsia="zh-CN"/>
        </w:rPr>
        <w:tab/>
      </w:r>
      <w:r w:rsidRPr="00DC6B8F">
        <w:rPr>
          <w:rFonts w:hint="eastAsia"/>
          <w:lang w:val="fr-FR" w:eastAsia="zh-CN"/>
        </w:rPr>
        <w:t>如果建议书和国际标准之间存在技术分歧，那么就应将一附录</w:t>
      </w:r>
      <w:r w:rsidRPr="00DC6B8F">
        <w:rPr>
          <w:rFonts w:hint="eastAsia"/>
          <w:lang w:val="fr-FR" w:eastAsia="zh-CN"/>
        </w:rPr>
        <w:t>/</w:t>
      </w:r>
      <w:r w:rsidRPr="00DC6B8F">
        <w:rPr>
          <w:rFonts w:hint="eastAsia"/>
          <w:lang w:val="fr-FR" w:eastAsia="zh-CN"/>
        </w:rPr>
        <w:t>附件纳入对分歧进行归纳的两份文件。</w:t>
      </w:r>
    </w:p>
    <w:p w:rsidR="004637F2" w:rsidRDefault="004637F2">
      <w:pPr>
        <w:tabs>
          <w:tab w:val="clear" w:pos="1134"/>
          <w:tab w:val="clear" w:pos="1871"/>
          <w:tab w:val="clear" w:pos="2268"/>
        </w:tabs>
        <w:overflowPunct/>
        <w:autoSpaceDE/>
        <w:autoSpaceDN/>
        <w:adjustRightInd/>
        <w:spacing w:before="0"/>
        <w:jc w:val="left"/>
        <w:textAlignment w:val="auto"/>
        <w:rPr>
          <w:lang w:val="fr-FR" w:eastAsia="zh-CN"/>
        </w:rPr>
      </w:pPr>
      <w:r>
        <w:rPr>
          <w:lang w:val="fr-FR" w:eastAsia="zh-CN"/>
        </w:rPr>
        <w:br w:type="page"/>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第三个重要领域涉及仅存在于一个机构内、但使用和参照共同制定的建议书和国际标准的大量建议书和国际标准。在这种情况下，可以通过作出对两个机构文件进行引证的保证</w:t>
      </w:r>
      <w:r w:rsidRPr="00DC6B8F">
        <w:rPr>
          <w:rFonts w:hint="eastAsia"/>
          <w:lang w:val="fr-FR" w:eastAsia="zh-CN"/>
        </w:rPr>
        <w:t>[</w:t>
      </w:r>
      <w:r w:rsidRPr="00DC6B8F">
        <w:rPr>
          <w:rFonts w:hint="eastAsia"/>
          <w:lang w:val="fr-FR" w:eastAsia="zh-CN"/>
        </w:rPr>
        <w:t>见以上项目</w:t>
      </w:r>
      <w:r w:rsidRPr="00DC6B8F">
        <w:rPr>
          <w:lang w:val="fr-FR" w:eastAsia="zh-CN"/>
        </w:rPr>
        <w:t>c)</w:t>
      </w:r>
      <w:r w:rsidRPr="00DC6B8F">
        <w:rPr>
          <w:rFonts w:hint="eastAsia"/>
          <w:lang w:val="fr-FR" w:eastAsia="zh-CN"/>
        </w:rPr>
        <w:t>和</w:t>
      </w:r>
      <w:r w:rsidRPr="00DC6B8F">
        <w:rPr>
          <w:lang w:val="fr-FR" w:eastAsia="zh-CN"/>
        </w:rPr>
        <w:t>d)</w:t>
      </w:r>
      <w:r w:rsidRPr="00DC6B8F">
        <w:rPr>
          <w:rFonts w:hint="eastAsia"/>
          <w:lang w:val="fr-FR" w:eastAsia="zh-CN"/>
        </w:rPr>
        <w:t>]</w:t>
      </w:r>
      <w:r w:rsidRPr="00DC6B8F">
        <w:rPr>
          <w:rFonts w:hint="eastAsia"/>
          <w:lang w:val="fr-FR" w:eastAsia="zh-CN"/>
        </w:rPr>
        <w:t>，传达这一合作精神。为方便这项参引工作，电信标准化局和</w:t>
      </w:r>
      <w:r w:rsidRPr="00DC6B8F">
        <w:rPr>
          <w:lang w:val="fr-FR" w:eastAsia="zh-CN"/>
        </w:rPr>
        <w:t>ITTF</w:t>
      </w:r>
      <w:r w:rsidRPr="00DC6B8F">
        <w:rPr>
          <w:rFonts w:hint="eastAsia"/>
          <w:lang w:val="fr-FR" w:eastAsia="zh-CN"/>
        </w:rPr>
        <w:t>将保留一份有关所有合作建议书和国际标准的清单。</w:t>
      </w:r>
    </w:p>
    <w:p w:rsidR="009F6CC0" w:rsidRPr="00DC6B8F" w:rsidRDefault="009F6CC0" w:rsidP="004637F2">
      <w:pPr>
        <w:pStyle w:val="Heading1"/>
        <w:rPr>
          <w:lang w:val="fr-FR" w:eastAsia="zh-CN"/>
        </w:rPr>
      </w:pPr>
      <w:bookmarkStart w:id="782" w:name="_Toc276546037"/>
      <w:bookmarkStart w:id="783" w:name="_Toc404085569"/>
      <w:r w:rsidRPr="00DC6B8F">
        <w:rPr>
          <w:lang w:val="fr-FR" w:eastAsia="zh-CN"/>
        </w:rPr>
        <w:t>10</w:t>
      </w:r>
      <w:r w:rsidRPr="00DC6B8F">
        <w:rPr>
          <w:lang w:val="fr-FR" w:eastAsia="zh-CN"/>
        </w:rPr>
        <w:tab/>
      </w:r>
      <w:r w:rsidRPr="00DC6B8F">
        <w:rPr>
          <w:rFonts w:ascii="SimSun" w:hAnsi="SimSun" w:hint="eastAsia"/>
          <w:lang w:val="fr-FR" w:eastAsia="zh-CN"/>
        </w:rPr>
        <w:t>采用</w:t>
      </w:r>
      <w:r w:rsidRPr="00DC6B8F">
        <w:rPr>
          <w:lang w:val="fr-FR" w:eastAsia="zh-CN"/>
        </w:rPr>
        <w:t>ITU-T</w:t>
      </w:r>
      <w:r w:rsidRPr="00DC6B8F">
        <w:rPr>
          <w:rFonts w:hint="eastAsia"/>
          <w:lang w:val="fr-FR" w:eastAsia="zh-CN"/>
        </w:rPr>
        <w:t>和</w:t>
      </w:r>
      <w:r w:rsidRPr="00DC6B8F">
        <w:rPr>
          <w:lang w:val="fr-FR" w:eastAsia="zh-CN"/>
        </w:rPr>
        <w:t>ISO/IEC</w:t>
      </w:r>
      <w:r w:rsidRPr="00DC6B8F">
        <w:rPr>
          <w:rFonts w:ascii="SimSun" w:hAnsi="SimSun" w:hint="eastAsia"/>
          <w:lang w:val="fr-FR" w:eastAsia="zh-CN"/>
        </w:rPr>
        <w:t>的专利政策</w:t>
      </w:r>
      <w:bookmarkEnd w:id="782"/>
      <w:bookmarkEnd w:id="783"/>
      <w:r w:rsidRPr="00DC6B8F">
        <w:rPr>
          <w:lang w:val="fr-FR" w:eastAsia="zh-CN"/>
        </w:rPr>
        <w:t xml:space="preserve"> </w:t>
      </w:r>
    </w:p>
    <w:p w:rsidR="009F6CC0" w:rsidRPr="00DC6B8F"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rPr>
      </w:pPr>
      <w:r w:rsidRPr="00DC6B8F">
        <w:rPr>
          <w:rFonts w:hint="eastAsia"/>
          <w:lang w:val="fr-FR"/>
        </w:rPr>
        <w:t>关于</w:t>
      </w:r>
      <w:r w:rsidRPr="00DC6B8F">
        <w:rPr>
          <w:lang w:val="fr-FR"/>
        </w:rPr>
        <w:t>ITU-T/ITU-R/ISO/IEC</w:t>
      </w:r>
      <w:r w:rsidRPr="00DC6B8F">
        <w:rPr>
          <w:rFonts w:hint="eastAsia"/>
          <w:lang w:val="fr-FR"/>
        </w:rPr>
        <w:t>通用专利政策的信息，见</w:t>
      </w:r>
      <w:hyperlink r:id="rId246" w:history="1">
        <w:r w:rsidRPr="00DC6B8F">
          <w:rPr>
            <w:color w:val="0000FF"/>
            <w:u w:val="single"/>
            <w:lang w:val="fr-FR"/>
          </w:rPr>
          <w:t>http://itu.int/ITU-T/ipr/</w:t>
        </w:r>
      </w:hyperlink>
      <w:r w:rsidRPr="00DC6B8F">
        <w:rPr>
          <w:rFonts w:hint="eastAsia"/>
          <w:lang w:val="fr-FR" w:eastAsia="zh-CN"/>
        </w:rPr>
        <w:t>和附件</w:t>
      </w:r>
      <w:r w:rsidRPr="00DC6B8F">
        <w:rPr>
          <w:rFonts w:hint="eastAsia"/>
          <w:lang w:val="fr-FR" w:eastAsia="zh-CN"/>
        </w:rPr>
        <w:t>1</w:t>
      </w:r>
      <w:r w:rsidRPr="00DC6B8F">
        <w:rPr>
          <w:rFonts w:hint="eastAsia"/>
          <w:lang w:val="fr-FR" w:eastAsia="zh-CN"/>
        </w:rPr>
        <w:t>（附录</w:t>
      </w:r>
      <w:r w:rsidRPr="00DC6B8F">
        <w:rPr>
          <w:rFonts w:hint="eastAsia"/>
          <w:lang w:val="fr-FR" w:eastAsia="zh-CN"/>
        </w:rPr>
        <w:t>1</w:t>
      </w:r>
      <w:r w:rsidRPr="00DC6B8F">
        <w:rPr>
          <w:rFonts w:hint="eastAsia"/>
          <w:lang w:val="fr-FR" w:eastAsia="zh-CN"/>
        </w:rPr>
        <w:t>）</w:t>
      </w:r>
      <w:r w:rsidRPr="00DC6B8F">
        <w:rPr>
          <w:rFonts w:hint="eastAsia"/>
          <w:lang w:val="fr-FR"/>
        </w:rPr>
        <w:t>的</w:t>
      </w:r>
      <w:r w:rsidRPr="00DC6B8F">
        <w:rPr>
          <w:lang w:val="fr-FR"/>
        </w:rPr>
        <w:t>ISO/IEC</w:t>
      </w:r>
      <w:r w:rsidRPr="00DC6B8F">
        <w:rPr>
          <w:rFonts w:hint="eastAsia"/>
          <w:lang w:val="fr-FR"/>
        </w:rPr>
        <w:t>指令</w:t>
      </w:r>
      <w:r w:rsidRPr="00DC6B8F">
        <w:rPr>
          <w:rFonts w:hint="eastAsia"/>
          <w:lang w:val="fr-FR" w:eastAsia="zh-CN"/>
        </w:rPr>
        <w:t>2013</w:t>
      </w:r>
      <w:r w:rsidRPr="00DC6B8F">
        <w:rPr>
          <w:rFonts w:hint="eastAsia"/>
          <w:lang w:val="fr-FR" w:eastAsia="zh-CN"/>
        </w:rPr>
        <w:t>年第</w:t>
      </w:r>
      <w:r w:rsidRPr="00DC6B8F">
        <w:rPr>
          <w:rFonts w:hint="eastAsia"/>
          <w:lang w:val="fr-FR" w:eastAsia="zh-CN"/>
        </w:rPr>
        <w:t>1</w:t>
      </w:r>
      <w:r w:rsidRPr="00DC6B8F">
        <w:rPr>
          <w:rFonts w:hint="eastAsia"/>
          <w:lang w:val="fr-FR" w:eastAsia="zh-CN"/>
        </w:rPr>
        <w:t>部分</w:t>
      </w:r>
      <w:r w:rsidRPr="00DC6B8F">
        <w:rPr>
          <w:rFonts w:hint="eastAsia"/>
          <w:lang w:val="fr-FR"/>
        </w:rPr>
        <w:t>和</w:t>
      </w:r>
      <w:r w:rsidRPr="00DC6B8F">
        <w:rPr>
          <w:rFonts w:hint="eastAsia"/>
          <w:lang w:val="fr-FR" w:eastAsia="zh-CN"/>
        </w:rPr>
        <w:t>2011</w:t>
      </w:r>
      <w:r w:rsidRPr="00DC6B8F">
        <w:rPr>
          <w:rFonts w:hint="eastAsia"/>
          <w:lang w:val="fr-FR" w:eastAsia="zh-CN"/>
        </w:rPr>
        <w:t>年第</w:t>
      </w:r>
      <w:r w:rsidRPr="00DC6B8F">
        <w:rPr>
          <w:rFonts w:hint="eastAsia"/>
          <w:lang w:val="fr-FR" w:eastAsia="zh-CN"/>
        </w:rPr>
        <w:t>2</w:t>
      </w:r>
      <w:r w:rsidRPr="00DC6B8F">
        <w:rPr>
          <w:rFonts w:hint="eastAsia"/>
          <w:lang w:val="fr-FR"/>
        </w:rPr>
        <w:t>部分。</w:t>
      </w:r>
    </w:p>
    <w:p w:rsidR="009F6CC0" w:rsidRDefault="009F6CC0"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r w:rsidRPr="00DC6B8F">
        <w:rPr>
          <w:rFonts w:hint="eastAsia"/>
          <w:lang w:val="fr-FR" w:eastAsia="zh-CN"/>
        </w:rPr>
        <w:t>针对共同案文或孪生案文建议书</w:t>
      </w:r>
      <w:r w:rsidRPr="00DC6B8F">
        <w:rPr>
          <w:lang w:val="fr-FR" w:eastAsia="zh-CN"/>
        </w:rPr>
        <w:t xml:space="preserve"> | </w:t>
      </w:r>
      <w:r w:rsidRPr="00DC6B8F">
        <w:rPr>
          <w:rFonts w:hint="eastAsia"/>
          <w:lang w:val="fr-FR" w:eastAsia="zh-CN"/>
        </w:rPr>
        <w:t>国际标准，各实体应遵循本通用专利政策，并酌情向所有三个机构提交专利声明。</w:t>
      </w:r>
    </w:p>
    <w:p w:rsidR="004637F2" w:rsidRDefault="004637F2"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p>
    <w:p w:rsidR="004637F2" w:rsidRDefault="004637F2"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p>
    <w:p w:rsidR="004637F2" w:rsidRDefault="004637F2"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p>
    <w:p w:rsidR="008177E3" w:rsidRDefault="008177E3"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p>
    <w:p w:rsidR="008177E3" w:rsidRDefault="008177E3"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p>
    <w:p w:rsidR="004637F2" w:rsidRDefault="004637F2"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p>
    <w:p w:rsidR="004637F2" w:rsidRDefault="004637F2"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p>
    <w:p w:rsidR="004637F2" w:rsidRDefault="004637F2"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p>
    <w:p w:rsidR="004637F2" w:rsidRDefault="004637F2"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p>
    <w:p w:rsidR="004637F2" w:rsidRDefault="004637F2"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p>
    <w:p w:rsidR="004637F2" w:rsidRDefault="004637F2"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p>
    <w:p w:rsidR="004637F2" w:rsidRDefault="004637F2"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p>
    <w:p w:rsidR="004637F2" w:rsidRDefault="004637F2"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p>
    <w:p w:rsidR="004637F2" w:rsidRDefault="004637F2"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p>
    <w:p w:rsidR="004637F2" w:rsidRDefault="004637F2"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p>
    <w:p w:rsidR="004637F2" w:rsidRDefault="004637F2"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p>
    <w:p w:rsidR="004637F2" w:rsidRDefault="004637F2"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p>
    <w:p w:rsidR="004637F2" w:rsidRDefault="004637F2"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p>
    <w:p w:rsidR="004637F2" w:rsidRPr="00DC6B8F" w:rsidRDefault="004637F2" w:rsidP="009F6CC0">
      <w:pPr>
        <w:tabs>
          <w:tab w:val="clear" w:pos="1134"/>
          <w:tab w:val="clear" w:pos="1871"/>
          <w:tab w:val="clear" w:pos="2268"/>
          <w:tab w:val="left" w:pos="794"/>
          <w:tab w:val="left" w:pos="1191"/>
          <w:tab w:val="left" w:pos="1588"/>
          <w:tab w:val="left" w:pos="1985"/>
        </w:tabs>
        <w:spacing w:line="340" w:lineRule="atLeast"/>
        <w:ind w:firstLineChars="200" w:firstLine="480"/>
        <w:rPr>
          <w:lang w:val="fr-FR" w:eastAsia="zh-CN"/>
        </w:rPr>
      </w:pPr>
    </w:p>
    <w:p w:rsidR="004637F2" w:rsidRDefault="004637F2">
      <w:pPr>
        <w:tabs>
          <w:tab w:val="clear" w:pos="1134"/>
          <w:tab w:val="clear" w:pos="1871"/>
          <w:tab w:val="clear" w:pos="2268"/>
        </w:tabs>
        <w:overflowPunct/>
        <w:autoSpaceDE/>
        <w:autoSpaceDN/>
        <w:adjustRightInd/>
        <w:spacing w:before="0"/>
        <w:jc w:val="left"/>
        <w:textAlignment w:val="auto"/>
        <w:rPr>
          <w:b/>
          <w:sz w:val="28"/>
          <w:szCs w:val="28"/>
          <w:lang w:val="fr-FR" w:eastAsia="zh-CN"/>
        </w:rPr>
      </w:pPr>
      <w:bookmarkStart w:id="784" w:name="_Toc276546038"/>
      <w:bookmarkStart w:id="785" w:name="_Toc404085570"/>
      <w:r>
        <w:rPr>
          <w:b/>
          <w:sz w:val="28"/>
          <w:szCs w:val="28"/>
          <w:lang w:val="fr-FR" w:eastAsia="zh-CN"/>
        </w:rPr>
        <w:br w:type="page"/>
      </w:r>
    </w:p>
    <w:p w:rsidR="009F6CC0" w:rsidRPr="00DC6B8F" w:rsidRDefault="009F6CC0" w:rsidP="004637F2">
      <w:pPr>
        <w:pStyle w:val="AppendixNoTitle"/>
      </w:pPr>
      <w:r w:rsidRPr="00DC6B8F">
        <w:rPr>
          <w:rFonts w:hint="eastAsia"/>
        </w:rPr>
        <w:t>附录</w:t>
      </w:r>
      <w:r w:rsidRPr="00DC6B8F">
        <w:rPr>
          <w:rFonts w:hint="eastAsia"/>
        </w:rPr>
        <w:t xml:space="preserve"> </w:t>
      </w:r>
      <w:r w:rsidRPr="00DC6B8F">
        <w:t>I</w:t>
      </w:r>
      <w:r w:rsidRPr="00DC6B8F">
        <w:br/>
      </w:r>
      <w:r w:rsidRPr="00DC6B8F">
        <w:br/>
      </w:r>
      <w:r w:rsidRPr="00DC6B8F">
        <w:rPr>
          <w:rFonts w:hint="eastAsia"/>
        </w:rPr>
        <w:t>缺陷报告表</w:t>
      </w:r>
      <w:bookmarkEnd w:id="784"/>
      <w:bookmarkEnd w:id="785"/>
    </w:p>
    <w:p w:rsidR="009F6CC0" w:rsidRPr="00DC6B8F" w:rsidRDefault="009F6CC0" w:rsidP="009F6CC0">
      <w:pPr>
        <w:tabs>
          <w:tab w:val="clear" w:pos="1134"/>
          <w:tab w:val="clear" w:pos="1871"/>
          <w:tab w:val="clear" w:pos="2268"/>
          <w:tab w:val="left" w:pos="794"/>
          <w:tab w:val="left" w:pos="1191"/>
          <w:tab w:val="left" w:pos="1588"/>
          <w:tab w:val="left" w:pos="1985"/>
        </w:tabs>
        <w:rPr>
          <w:lang w:val="fr-FR"/>
        </w:rPr>
      </w:pPr>
    </w:p>
    <w:tbl>
      <w:tblPr>
        <w:tblW w:w="0" w:type="auto"/>
        <w:tblLayout w:type="fixed"/>
        <w:tblCellMar>
          <w:left w:w="80" w:type="dxa"/>
          <w:right w:w="80" w:type="dxa"/>
        </w:tblCellMar>
        <w:tblLook w:val="0000" w:firstRow="0" w:lastRow="0" w:firstColumn="0" w:lastColumn="0" w:noHBand="0" w:noVBand="0"/>
      </w:tblPr>
      <w:tblGrid>
        <w:gridCol w:w="4758"/>
        <w:gridCol w:w="1508"/>
        <w:gridCol w:w="2603"/>
      </w:tblGrid>
      <w:tr w:rsidR="009F6CC0" w:rsidRPr="00DC6B8F" w:rsidTr="00485917">
        <w:trPr>
          <w:trHeight w:hRule="exact" w:val="1418"/>
        </w:trPr>
        <w:tc>
          <w:tcPr>
            <w:tcW w:w="4758" w:type="dxa"/>
          </w:tcPr>
          <w:p w:rsidR="009F6CC0" w:rsidRPr="00DC6B8F" w:rsidRDefault="009F6CC0" w:rsidP="00485917">
            <w:pPr>
              <w:tabs>
                <w:tab w:val="clear" w:pos="1134"/>
                <w:tab w:val="clear" w:pos="1871"/>
                <w:tab w:val="clear" w:pos="2268"/>
                <w:tab w:val="left" w:pos="794"/>
                <w:tab w:val="left" w:pos="1191"/>
                <w:tab w:val="left" w:pos="1588"/>
                <w:tab w:val="left" w:pos="1985"/>
              </w:tabs>
              <w:rPr>
                <w:lang w:val="fr-FR"/>
              </w:rPr>
            </w:pPr>
            <w:r w:rsidRPr="00DC6B8F">
              <w:rPr>
                <w:noProof/>
                <w:lang w:eastAsia="zh-CN"/>
              </w:rPr>
              <mc:AlternateContent>
                <mc:Choice Requires="wps">
                  <w:drawing>
                    <wp:anchor distT="0" distB="0" distL="114300" distR="114300" simplePos="0" relativeHeight="251671040" behindDoc="0" locked="0" layoutInCell="0" allowOverlap="1" wp14:anchorId="61A4B95C" wp14:editId="0767F0FE">
                      <wp:simplePos x="0" y="0"/>
                      <wp:positionH relativeFrom="column">
                        <wp:posOffset>3929132</wp:posOffset>
                      </wp:positionH>
                      <wp:positionV relativeFrom="paragraph">
                        <wp:posOffset>8255</wp:posOffset>
                      </wp:positionV>
                      <wp:extent cx="1648460" cy="240030"/>
                      <wp:effectExtent l="0" t="0" r="27940" b="26670"/>
                      <wp:wrapNone/>
                      <wp:docPr id="262"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2400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80011" id="Rectangle 214" o:spid="_x0000_s1026" style="position:absolute;margin-left:309.4pt;margin-top:.65pt;width:129.8pt;height:18.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FdfAIAAP8EAAAOAAAAZHJzL2Uyb0RvYy54bWysVF1v2yAUfZ+0/4B4T/1RkiZWnaqKk2lS&#10;t1Xr9gOIwTEaBgYkTlftv++CkyxZX6ZpfsDAvVzOufdcbu/2nUQ7bp3QqsTZVYoRV7VmQm1K/PXL&#10;ajTFyHmqGJVa8RI/c4fv5m/f3Pam4LlutWTcIgiiXNGbErfemyJJXN3yjrorbbgCY6NtRz0s7SZh&#10;lvYQvZNJnqaTpNeWGatr7hzsVoMRz2P8puG1/9Q0jnskSwzYfBxtHNdhTOa3tNhYalpRH2DQf0DR&#10;UaHg0lOoinqKtla8CtWJ2mqnG39V6y7RTSNqHjkAmyz9g81TSw2PXCA5zpzS5P5f2Prj7tEiwUqc&#10;T3KMFO2gSJ8hbVRtJEd5RkKKeuMK8HwyjzaQdOZB198cUnrRgh+/t1b3LacMgGXBP7k4EBYOjqJ1&#10;/0EziE+3Xsds7RvbhYCQB7SPRXk+FYXvPaphM5uQKZlA7Wqw5SRNr2PVElocTxvr/DuuOxQmJbaA&#10;PkanuwfnAxpaHF3CZUqvhJSx8FKhvsSzcT6OB5yWggVjJGk364W0aEeDdOIXqQH9c7dOeBCwFF2J&#10;pycnWoRsLBWLt3gq5DAHJFKF4EAOsB1mg1BeZulsOV1OyYjkk+WIpFU1ul8tyGiyym7G1XW1WFTZ&#10;z4AzI0UrGOMqQD2KNiN/J4pD+wxyO8n2gpI7Z76K32vmySWMmGVgdfxHdlEGofKDgtaaPYMKrB66&#10;EF4NmLTa/sCohw4ssfu+pZZjJN8rUNIsIyS0bFyQ8U0OC3tuWZ9bqKohVIk9RsN04Yc23xorNi3c&#10;lMUaK30P6mtEFEZQ5oDqoFnossjg8CKENj5fR6/f79b8FwAAAP//AwBQSwMEFAAGAAgAAAAhAPBJ&#10;kfjdAAAACAEAAA8AAABkcnMvZG93bnJldi54bWxMj8FOwzAQRO9I/IO1SNyoEwolhDhVQPRaiYIE&#10;3Nx4saPG6yh2m/D3LCc4rt5o5m21nn0vTjjGLpCCfJGBQGqD6cgqeHvdXBUgYtJkdB8IFXxjhHV9&#10;flbp0oSJXvC0S1ZwCcVSK3ApDaWUsXXodVyEAYnZVxi9TnyOVppRT1zue3mdZSvpdUe84PSATw7b&#10;w+7oFTwPn9vm1kbZvCf3cQiP08ZtrVKXF3PzACLhnP7C8KvP6lCz0z4cyUTRK1jlBasnBksQzIu7&#10;4gbEXsHyPgdZV/L/A/UPAAAA//8DAFBLAQItABQABgAIAAAAIQC2gziS/gAAAOEBAAATAAAAAAAA&#10;AAAAAAAAAAAAAABbQ29udGVudF9UeXBlc10ueG1sUEsBAi0AFAAGAAgAAAAhADj9If/WAAAAlAEA&#10;AAsAAAAAAAAAAAAAAAAALwEAAF9yZWxzLy5yZWxzUEsBAi0AFAAGAAgAAAAhAANigV18AgAA/wQA&#10;AA4AAAAAAAAAAAAAAAAALgIAAGRycy9lMm9Eb2MueG1sUEsBAi0AFAAGAAgAAAAhAPBJkfjdAAAA&#10;CAEAAA8AAAAAAAAAAAAAAAAA1gQAAGRycy9kb3ducmV2LnhtbFBLBQYAAAAABAAEAPMAAADgBQAA&#10;AAA=&#10;" o:allowincell="f" filled="f"/>
                  </w:pict>
                </mc:Fallback>
              </mc:AlternateContent>
            </w:r>
            <w:r w:rsidRPr="00DC6B8F">
              <w:rPr>
                <w:noProof/>
                <w:lang w:eastAsia="zh-CN"/>
              </w:rPr>
              <w:drawing>
                <wp:inline distT="0" distB="0" distL="0" distR="0" wp14:anchorId="3994E956" wp14:editId="20C85066">
                  <wp:extent cx="1906270" cy="810895"/>
                  <wp:effectExtent l="0" t="0" r="0" b="8255"/>
                  <wp:docPr id="265"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06270" cy="810895"/>
                          </a:xfrm>
                          <a:prstGeom prst="rect">
                            <a:avLst/>
                          </a:prstGeom>
                          <a:noFill/>
                          <a:ln>
                            <a:noFill/>
                          </a:ln>
                        </pic:spPr>
                      </pic:pic>
                    </a:graphicData>
                  </a:graphic>
                </wp:inline>
              </w:drawing>
            </w:r>
            <w:r w:rsidRPr="00DC6B8F">
              <w:rPr>
                <w:noProof/>
                <w:lang w:val="fr-FR"/>
              </w:rPr>
              <w:t xml:space="preserve"> </w:t>
            </w:r>
            <w:r w:rsidRPr="00DC6B8F">
              <w:rPr>
                <w:b/>
                <w:noProof/>
                <w:lang w:eastAsia="zh-CN"/>
              </w:rPr>
              <w:drawing>
                <wp:inline distT="0" distB="0" distL="0" distR="0" wp14:anchorId="3FC12FD2" wp14:editId="7154722A">
                  <wp:extent cx="802005" cy="810895"/>
                  <wp:effectExtent l="0" t="0" r="0" b="8255"/>
                  <wp:docPr id="266"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802005" cy="810895"/>
                          </a:xfrm>
                          <a:prstGeom prst="rect">
                            <a:avLst/>
                          </a:prstGeom>
                          <a:noFill/>
                          <a:ln>
                            <a:noFill/>
                          </a:ln>
                        </pic:spPr>
                      </pic:pic>
                    </a:graphicData>
                  </a:graphic>
                </wp:inline>
              </w:drawing>
            </w:r>
          </w:p>
        </w:tc>
        <w:tc>
          <w:tcPr>
            <w:tcW w:w="1508" w:type="dxa"/>
          </w:tcPr>
          <w:p w:rsidR="009F6CC0" w:rsidRPr="00DC6B8F" w:rsidRDefault="009F6CC0" w:rsidP="00485917">
            <w:pPr>
              <w:tabs>
                <w:tab w:val="clear" w:pos="1134"/>
                <w:tab w:val="clear" w:pos="1871"/>
                <w:tab w:val="clear" w:pos="2268"/>
                <w:tab w:val="left" w:pos="794"/>
                <w:tab w:val="left" w:pos="1191"/>
                <w:tab w:val="left" w:pos="1588"/>
                <w:tab w:val="left" w:pos="1985"/>
              </w:tabs>
              <w:jc w:val="right"/>
              <w:rPr>
                <w:lang w:val="fr-FR"/>
              </w:rPr>
            </w:pPr>
          </w:p>
        </w:tc>
        <w:tc>
          <w:tcPr>
            <w:tcW w:w="2603" w:type="dxa"/>
          </w:tcPr>
          <w:p w:rsidR="009F6CC0" w:rsidRPr="00DC6B8F" w:rsidRDefault="009F6CC0" w:rsidP="00485917">
            <w:pPr>
              <w:tabs>
                <w:tab w:val="clear" w:pos="1134"/>
                <w:tab w:val="clear" w:pos="1871"/>
                <w:tab w:val="clear" w:pos="2268"/>
                <w:tab w:val="left" w:pos="794"/>
                <w:tab w:val="left" w:pos="1191"/>
                <w:tab w:val="left" w:pos="1588"/>
                <w:tab w:val="left" w:pos="1985"/>
              </w:tabs>
              <w:spacing w:before="80"/>
              <w:rPr>
                <w:lang w:val="fr-FR"/>
              </w:rPr>
            </w:pPr>
            <w:r w:rsidRPr="00DC6B8F">
              <w:rPr>
                <w:rFonts w:ascii="SimSun" w:hAnsi="SimSun" w:hint="eastAsia"/>
                <w:lang w:val="fr-FR" w:eastAsia="zh-CN"/>
              </w:rPr>
              <w:t>缺陷</w:t>
            </w:r>
            <w:r w:rsidRPr="00DC6B8F">
              <w:rPr>
                <w:rFonts w:ascii="SimSun" w:hAnsi="SimSun" w:cs="SimSun" w:hint="eastAsia"/>
                <w:lang w:val="fr-FR" w:eastAsia="zh-CN"/>
              </w:rPr>
              <w:t>报</w:t>
            </w:r>
            <w:r w:rsidRPr="00DC6B8F">
              <w:rPr>
                <w:rFonts w:ascii="MS Mincho" w:hAnsi="MS Mincho" w:cs="MS Mincho" w:hint="eastAsia"/>
                <w:lang w:val="fr-FR" w:eastAsia="zh-CN"/>
              </w:rPr>
              <w:t>告</w:t>
            </w:r>
          </w:p>
        </w:tc>
      </w:tr>
    </w:tbl>
    <w:p w:rsidR="009F6CC0" w:rsidRPr="00DC6B8F" w:rsidRDefault="009F6CC0" w:rsidP="009F6CC0">
      <w:pPr>
        <w:tabs>
          <w:tab w:val="clear" w:pos="1134"/>
          <w:tab w:val="clear" w:pos="1871"/>
          <w:tab w:val="clear" w:pos="2268"/>
          <w:tab w:val="left" w:pos="794"/>
          <w:tab w:val="left" w:pos="1191"/>
          <w:tab w:val="left" w:pos="1588"/>
          <w:tab w:val="left" w:pos="1985"/>
        </w:tabs>
        <w:ind w:firstLineChars="200" w:firstLine="480"/>
        <w:rPr>
          <w:lang w:val="fr-FR" w:eastAsia="zh-CN"/>
        </w:rPr>
      </w:pPr>
      <w:r w:rsidRPr="00DC6B8F">
        <w:rPr>
          <w:rFonts w:ascii="SimSun" w:hAnsi="SimSun" w:cs="SimSun" w:hint="eastAsia"/>
          <w:lang w:val="fr-FR" w:eastAsia="zh-CN"/>
        </w:rPr>
        <w:t>缺陷报告提交者应填写第</w:t>
      </w:r>
      <w:r w:rsidRPr="00DC6B8F">
        <w:rPr>
          <w:rFonts w:hint="eastAsia"/>
          <w:lang w:val="fr-FR" w:eastAsia="zh-CN"/>
        </w:rPr>
        <w:t>2</w:t>
      </w:r>
      <w:r w:rsidRPr="00DC6B8F">
        <w:rPr>
          <w:rFonts w:ascii="SimSun" w:hAnsi="SimSun" w:cs="SimSun" w:hint="eastAsia"/>
          <w:lang w:val="fr-FR" w:eastAsia="zh-CN"/>
        </w:rPr>
        <w:t>至</w:t>
      </w:r>
      <w:r w:rsidRPr="00DC6B8F">
        <w:rPr>
          <w:rFonts w:hint="eastAsia"/>
          <w:lang w:val="fr-FR" w:eastAsia="zh-CN"/>
        </w:rPr>
        <w:t>4</w:t>
      </w:r>
      <w:r w:rsidRPr="00DC6B8F">
        <w:rPr>
          <w:rFonts w:ascii="SimSun" w:hAnsi="SimSun" w:cs="SimSun" w:hint="eastAsia"/>
          <w:lang w:val="fr-FR" w:eastAsia="zh-CN"/>
        </w:rPr>
        <w:t>项和第</w:t>
      </w:r>
      <w:r w:rsidRPr="00DC6B8F">
        <w:rPr>
          <w:rFonts w:hint="eastAsia"/>
          <w:lang w:val="fr-FR" w:eastAsia="zh-CN"/>
        </w:rPr>
        <w:t>7</w:t>
      </w:r>
      <w:r w:rsidRPr="00DC6B8F">
        <w:rPr>
          <w:rFonts w:ascii="SimSun" w:hAnsi="SimSun" w:cs="SimSun" w:hint="eastAsia"/>
          <w:lang w:val="fr-FR" w:eastAsia="zh-CN"/>
        </w:rPr>
        <w:t>至</w:t>
      </w:r>
      <w:r w:rsidRPr="00DC6B8F">
        <w:rPr>
          <w:rFonts w:hint="eastAsia"/>
          <w:lang w:val="fr-FR" w:eastAsia="zh-CN"/>
        </w:rPr>
        <w:t>10</w:t>
      </w:r>
      <w:r w:rsidRPr="00DC6B8F">
        <w:rPr>
          <w:rFonts w:ascii="SimSun" w:hAnsi="SimSun" w:cs="SimSun" w:hint="eastAsia"/>
          <w:lang w:val="fr-FR" w:eastAsia="zh-CN"/>
        </w:rPr>
        <w:t>项，并选填第</w:t>
      </w:r>
      <w:r w:rsidRPr="00DC6B8F">
        <w:rPr>
          <w:rFonts w:hint="eastAsia"/>
          <w:lang w:val="fr-FR" w:eastAsia="zh-CN"/>
        </w:rPr>
        <w:t>11</w:t>
      </w:r>
      <w:r w:rsidRPr="00DC6B8F">
        <w:rPr>
          <w:rFonts w:ascii="SimSun" w:hAnsi="SimSun" w:cs="SimSun" w:hint="eastAsia"/>
          <w:lang w:val="fr-FR" w:eastAsia="zh-CN"/>
        </w:rPr>
        <w:t>项，而后将表格送交与有关编辑组相关的</w:t>
      </w:r>
      <w:r w:rsidRPr="00DC6B8F">
        <w:rPr>
          <w:rFonts w:hint="eastAsia"/>
          <w:lang w:val="fr-FR" w:eastAsia="zh-CN"/>
        </w:rPr>
        <w:t>WG</w:t>
      </w:r>
      <w:r w:rsidRPr="00DC6B8F">
        <w:rPr>
          <w:rFonts w:ascii="SimSun" w:hAnsi="SimSun" w:cs="SimSun" w:hint="eastAsia"/>
          <w:lang w:val="fr-FR" w:eastAsia="zh-CN"/>
        </w:rPr>
        <w:t>召集人或秘书处，再由</w:t>
      </w:r>
      <w:r w:rsidRPr="00DC6B8F">
        <w:rPr>
          <w:rFonts w:hint="eastAsia"/>
          <w:lang w:val="fr-FR" w:eastAsia="zh-CN"/>
        </w:rPr>
        <w:t>WG</w:t>
      </w:r>
      <w:r w:rsidRPr="00DC6B8F">
        <w:rPr>
          <w:rFonts w:ascii="SimSun" w:hAnsi="SimSun" w:cs="SimSun" w:hint="eastAsia"/>
          <w:lang w:val="fr-FR" w:eastAsia="zh-CN"/>
        </w:rPr>
        <w:t>召集人或秘书处填写第</w:t>
      </w:r>
      <w:r w:rsidRPr="00DC6B8F">
        <w:rPr>
          <w:lang w:val="fr-FR" w:eastAsia="zh-CN"/>
        </w:rPr>
        <w:t>1</w:t>
      </w:r>
      <w:r w:rsidRPr="00DC6B8F">
        <w:rPr>
          <w:rFonts w:ascii="SimSun" w:hAnsi="SimSun" w:cs="SimSun" w:hint="eastAsia"/>
          <w:lang w:val="fr-FR" w:eastAsia="zh-CN"/>
        </w:rPr>
        <w:t>、</w:t>
      </w:r>
      <w:r w:rsidRPr="00DC6B8F">
        <w:rPr>
          <w:lang w:val="fr-FR" w:eastAsia="zh-CN"/>
        </w:rPr>
        <w:t>5</w:t>
      </w:r>
      <w:r w:rsidRPr="00DC6B8F">
        <w:rPr>
          <w:rFonts w:ascii="SimSun" w:hAnsi="SimSun" w:cs="SimSun" w:hint="eastAsia"/>
          <w:lang w:val="fr-FR" w:eastAsia="zh-CN"/>
        </w:rPr>
        <w:t>和</w:t>
      </w:r>
      <w:r w:rsidRPr="00DC6B8F">
        <w:rPr>
          <w:lang w:val="fr-FR" w:eastAsia="zh-CN"/>
        </w:rPr>
        <w:t>6</w:t>
      </w:r>
      <w:r w:rsidRPr="00DC6B8F">
        <w:rPr>
          <w:rFonts w:ascii="SimSun" w:hAnsi="SimSun" w:cs="SimSun" w:hint="eastAsia"/>
          <w:lang w:val="fr-FR" w:eastAsia="zh-CN"/>
        </w:rPr>
        <w:t>项。</w:t>
      </w:r>
    </w:p>
    <w:p w:rsidR="009F6CC0" w:rsidRPr="00DC6B8F" w:rsidRDefault="009F6CC0" w:rsidP="009F6CC0">
      <w:pPr>
        <w:tabs>
          <w:tab w:val="clear" w:pos="1134"/>
          <w:tab w:val="clear" w:pos="1871"/>
          <w:tab w:val="clear" w:pos="2268"/>
          <w:tab w:val="left" w:pos="794"/>
          <w:tab w:val="left" w:pos="1191"/>
          <w:tab w:val="left" w:pos="1588"/>
          <w:tab w:val="left" w:pos="1985"/>
        </w:tabs>
        <w:spacing w:before="0"/>
        <w:rPr>
          <w:sz w:val="16"/>
          <w:lang w:val="fr-FR" w:eastAsia="zh-CN"/>
        </w:rPr>
      </w:pPr>
    </w:p>
    <w:tbl>
      <w:tblPr>
        <w:tblW w:w="0" w:type="auto"/>
        <w:tblLayout w:type="fixed"/>
        <w:tblLook w:val="0000" w:firstRow="0" w:lastRow="0" w:firstColumn="0" w:lastColumn="0" w:noHBand="0" w:noVBand="0"/>
      </w:tblPr>
      <w:tblGrid>
        <w:gridCol w:w="8613"/>
      </w:tblGrid>
      <w:tr w:rsidR="009F6CC0" w:rsidRPr="00DC6B8F" w:rsidTr="00485917">
        <w:trPr>
          <w:trHeight w:val="280"/>
        </w:trPr>
        <w:tc>
          <w:tcPr>
            <w:tcW w:w="8613" w:type="dxa"/>
            <w:tcBorders>
              <w:top w:val="single" w:sz="6" w:space="0" w:color="auto"/>
              <w:left w:val="single" w:sz="6" w:space="0" w:color="auto"/>
              <w:bottom w:val="single" w:sz="6" w:space="0" w:color="auto"/>
              <w:right w:val="single" w:sz="6" w:space="0" w:color="auto"/>
            </w:tcBorders>
          </w:tcPr>
          <w:p w:rsidR="009F6CC0" w:rsidRPr="00DC6B8F" w:rsidRDefault="009F6CC0" w:rsidP="009F6CC0">
            <w:pPr>
              <w:framePr w:hSpace="181" w:wrap="notBeside" w:vAnchor="text" w:hAnchor="page" w:xAlign="center" w:y="1"/>
              <w:numPr>
                <w:ilvl w:val="0"/>
                <w:numId w:val="2"/>
              </w:numPr>
              <w:tabs>
                <w:tab w:val="clear" w:pos="1134"/>
                <w:tab w:val="clear" w:pos="1871"/>
                <w:tab w:val="clear" w:pos="2268"/>
                <w:tab w:val="left" w:pos="794"/>
                <w:tab w:val="left" w:pos="907"/>
                <w:tab w:val="left" w:pos="1191"/>
                <w:tab w:val="left" w:pos="1588"/>
                <w:tab w:val="left" w:pos="1985"/>
              </w:tabs>
              <w:spacing w:before="120" w:after="120"/>
              <w:jc w:val="left"/>
              <w:rPr>
                <w:sz w:val="20"/>
                <w:lang w:val="fr-FR"/>
              </w:rPr>
            </w:pPr>
            <w:r w:rsidRPr="00DC6B8F">
              <w:rPr>
                <w:rFonts w:hint="eastAsia"/>
                <w:b/>
                <w:sz w:val="20"/>
                <w:lang w:val="fr-FR" w:eastAsia="zh-CN"/>
              </w:rPr>
              <w:t>缺陷报告编号：</w:t>
            </w:r>
          </w:p>
        </w:tc>
      </w:tr>
      <w:tr w:rsidR="009F6CC0" w:rsidRPr="00DC6B8F" w:rsidTr="00485917">
        <w:trPr>
          <w:trHeight w:val="280"/>
        </w:trPr>
        <w:tc>
          <w:tcPr>
            <w:tcW w:w="8613" w:type="dxa"/>
            <w:tcBorders>
              <w:top w:val="single" w:sz="6" w:space="0" w:color="auto"/>
              <w:left w:val="single" w:sz="6" w:space="0" w:color="auto"/>
              <w:bottom w:val="single" w:sz="6" w:space="0" w:color="auto"/>
              <w:right w:val="single" w:sz="6" w:space="0" w:color="auto"/>
            </w:tcBorders>
          </w:tcPr>
          <w:p w:rsidR="009F6CC0" w:rsidRPr="00DC6B8F" w:rsidRDefault="009F6CC0" w:rsidP="009F6CC0">
            <w:pPr>
              <w:framePr w:hSpace="181" w:wrap="notBeside" w:vAnchor="text" w:hAnchor="page" w:xAlign="center" w:y="1"/>
              <w:numPr>
                <w:ilvl w:val="0"/>
                <w:numId w:val="3"/>
              </w:numPr>
              <w:tabs>
                <w:tab w:val="clear" w:pos="1134"/>
                <w:tab w:val="clear" w:pos="1871"/>
                <w:tab w:val="clear" w:pos="2268"/>
                <w:tab w:val="left" w:pos="794"/>
                <w:tab w:val="left" w:pos="907"/>
                <w:tab w:val="left" w:pos="1191"/>
                <w:tab w:val="left" w:pos="1588"/>
                <w:tab w:val="left" w:pos="1985"/>
              </w:tabs>
              <w:spacing w:before="120" w:after="120"/>
              <w:jc w:val="left"/>
              <w:rPr>
                <w:sz w:val="20"/>
                <w:lang w:val="fr-FR"/>
              </w:rPr>
            </w:pPr>
            <w:r w:rsidRPr="00DC6B8F">
              <w:rPr>
                <w:rFonts w:hint="eastAsia"/>
                <w:b/>
                <w:sz w:val="20"/>
                <w:lang w:val="fr-FR" w:eastAsia="zh-CN"/>
              </w:rPr>
              <w:t>提交人：</w:t>
            </w:r>
          </w:p>
          <w:p w:rsidR="009F6CC0" w:rsidRPr="00DC6B8F" w:rsidRDefault="009F6CC0" w:rsidP="00485917">
            <w:pPr>
              <w:framePr w:hSpace="181" w:wrap="notBeside" w:vAnchor="text" w:hAnchor="page" w:xAlign="center" w:y="1"/>
              <w:numPr>
                <w:ilvl w:val="12"/>
                <w:numId w:val="0"/>
              </w:numPr>
              <w:tabs>
                <w:tab w:val="clear" w:pos="1134"/>
                <w:tab w:val="clear" w:pos="1871"/>
                <w:tab w:val="clear" w:pos="2268"/>
                <w:tab w:val="left" w:pos="794"/>
                <w:tab w:val="left" w:pos="1191"/>
                <w:tab w:val="left" w:pos="1588"/>
                <w:tab w:val="left" w:pos="1985"/>
              </w:tabs>
              <w:ind w:left="283" w:hanging="283"/>
              <w:rPr>
                <w:sz w:val="20"/>
                <w:lang w:val="fr-FR"/>
              </w:rPr>
            </w:pPr>
          </w:p>
          <w:p w:rsidR="009F6CC0" w:rsidRPr="00DC6B8F" w:rsidRDefault="009F6CC0" w:rsidP="004A345F">
            <w:pPr>
              <w:framePr w:hSpace="181" w:wrap="notBeside" w:vAnchor="text" w:hAnchor="page" w:xAlign="center" w:y="1"/>
              <w:numPr>
                <w:ilvl w:val="0"/>
                <w:numId w:val="3"/>
              </w:numPr>
              <w:tabs>
                <w:tab w:val="clear" w:pos="1134"/>
                <w:tab w:val="clear" w:pos="1871"/>
                <w:tab w:val="clear" w:pos="2268"/>
                <w:tab w:val="left" w:pos="1018"/>
                <w:tab w:val="left" w:pos="1191"/>
                <w:tab w:val="left" w:pos="1588"/>
                <w:tab w:val="left" w:pos="1985"/>
              </w:tabs>
              <w:spacing w:before="120" w:after="120"/>
              <w:jc w:val="left"/>
              <w:rPr>
                <w:sz w:val="20"/>
                <w:lang w:val="fr-FR" w:eastAsia="zh-CN"/>
              </w:rPr>
            </w:pPr>
            <w:r w:rsidRPr="00DC6B8F">
              <w:rPr>
                <w:rFonts w:hint="eastAsia"/>
                <w:b/>
                <w:sz w:val="20"/>
                <w:lang w:val="fr-FR" w:eastAsia="zh-CN"/>
              </w:rPr>
              <w:t>送交：</w:t>
            </w:r>
            <w:r w:rsidRPr="00DC6B8F">
              <w:rPr>
                <w:sz w:val="20"/>
                <w:lang w:val="fr-FR" w:eastAsia="zh-CN"/>
              </w:rPr>
              <w:t>JTC 1/SC____/WG____</w:t>
            </w:r>
          </w:p>
          <w:p w:rsidR="009F6CC0" w:rsidRPr="00DC6B8F" w:rsidRDefault="004A345F" w:rsidP="004A345F">
            <w:pPr>
              <w:framePr w:hSpace="181" w:wrap="notBeside" w:vAnchor="text" w:hAnchor="page" w:xAlign="center" w:y="1"/>
              <w:numPr>
                <w:ilvl w:val="12"/>
                <w:numId w:val="0"/>
              </w:numPr>
              <w:tabs>
                <w:tab w:val="clear" w:pos="1134"/>
                <w:tab w:val="clear" w:pos="1871"/>
                <w:tab w:val="clear" w:pos="2268"/>
                <w:tab w:val="left" w:pos="892"/>
                <w:tab w:val="left" w:pos="1191"/>
                <w:tab w:val="left" w:pos="1588"/>
                <w:tab w:val="left" w:pos="1985"/>
              </w:tabs>
              <w:ind w:left="283" w:hanging="283"/>
              <w:rPr>
                <w:sz w:val="20"/>
                <w:lang w:val="fr-FR" w:eastAsia="zh-CN"/>
              </w:rPr>
            </w:pPr>
            <w:r>
              <w:rPr>
                <w:sz w:val="20"/>
                <w:lang w:val="fr-FR" w:eastAsia="zh-CN"/>
              </w:rPr>
              <w:tab/>
            </w:r>
            <w:r>
              <w:rPr>
                <w:sz w:val="20"/>
                <w:lang w:val="fr-FR" w:eastAsia="zh-CN"/>
              </w:rPr>
              <w:tab/>
            </w:r>
            <w:r w:rsidR="009F6CC0" w:rsidRPr="00DC6B8F">
              <w:rPr>
                <w:sz w:val="20"/>
                <w:lang w:val="fr-FR" w:eastAsia="zh-CN"/>
              </w:rPr>
              <w:t>ITU-T</w:t>
            </w:r>
            <w:r w:rsidR="009F6CC0" w:rsidRPr="00DC6B8F">
              <w:rPr>
                <w:rFonts w:hint="eastAsia"/>
                <w:sz w:val="20"/>
                <w:lang w:val="fr-FR" w:eastAsia="zh-CN"/>
              </w:rPr>
              <w:t xml:space="preserve"> </w:t>
            </w:r>
            <w:r w:rsidR="009F6CC0" w:rsidRPr="00DC6B8F">
              <w:rPr>
                <w:sz w:val="20"/>
                <w:lang w:val="fr-FR" w:eastAsia="zh-CN"/>
              </w:rPr>
              <w:t>SG____/WP____/</w:t>
            </w:r>
            <w:r w:rsidR="009F6CC0" w:rsidRPr="00DC6B8F">
              <w:rPr>
                <w:rFonts w:hint="eastAsia"/>
                <w:sz w:val="20"/>
                <w:lang w:val="fr-FR" w:eastAsia="zh-CN"/>
              </w:rPr>
              <w:t>Q.</w:t>
            </w:r>
            <w:r w:rsidR="009F6CC0" w:rsidRPr="00DC6B8F">
              <w:rPr>
                <w:sz w:val="20"/>
                <w:lang w:val="fr-FR" w:eastAsia="zh-CN"/>
              </w:rPr>
              <w:t>____</w:t>
            </w:r>
          </w:p>
          <w:p w:rsidR="009F6CC0" w:rsidRPr="00DC6B8F" w:rsidRDefault="009F6CC0" w:rsidP="009F6CC0">
            <w:pPr>
              <w:framePr w:hSpace="181" w:wrap="notBeside" w:vAnchor="text" w:hAnchor="page" w:xAlign="center" w:y="1"/>
              <w:numPr>
                <w:ilvl w:val="0"/>
                <w:numId w:val="3"/>
              </w:numPr>
              <w:tabs>
                <w:tab w:val="clear" w:pos="1134"/>
                <w:tab w:val="clear" w:pos="1871"/>
                <w:tab w:val="clear" w:pos="2268"/>
                <w:tab w:val="left" w:pos="794"/>
                <w:tab w:val="left" w:pos="907"/>
                <w:tab w:val="left" w:pos="1191"/>
                <w:tab w:val="left" w:pos="1588"/>
                <w:tab w:val="left" w:pos="1985"/>
              </w:tabs>
              <w:spacing w:before="120" w:after="120"/>
              <w:jc w:val="left"/>
              <w:rPr>
                <w:sz w:val="20"/>
                <w:lang w:val="fr-FR" w:eastAsia="zh-CN"/>
              </w:rPr>
            </w:pPr>
            <w:r w:rsidRPr="00DC6B8F">
              <w:rPr>
                <w:b/>
                <w:sz w:val="20"/>
                <w:lang w:val="fr-FR" w:eastAsia="zh-CN"/>
              </w:rPr>
              <w:t>WG</w:t>
            </w:r>
            <w:r w:rsidRPr="00DC6B8F">
              <w:rPr>
                <w:rFonts w:hint="eastAsia"/>
                <w:b/>
                <w:sz w:val="20"/>
                <w:lang w:val="fr-FR" w:eastAsia="zh-CN"/>
              </w:rPr>
              <w:t>秘书处：</w:t>
            </w:r>
          </w:p>
        </w:tc>
      </w:tr>
      <w:tr w:rsidR="009F6CC0" w:rsidRPr="00DC6B8F" w:rsidTr="00485917">
        <w:trPr>
          <w:trHeight w:val="280"/>
        </w:trPr>
        <w:tc>
          <w:tcPr>
            <w:tcW w:w="8613" w:type="dxa"/>
            <w:tcBorders>
              <w:top w:val="single" w:sz="6" w:space="0" w:color="auto"/>
              <w:left w:val="single" w:sz="6" w:space="0" w:color="auto"/>
              <w:bottom w:val="single" w:sz="6" w:space="0" w:color="auto"/>
              <w:right w:val="single" w:sz="6" w:space="0" w:color="auto"/>
            </w:tcBorders>
          </w:tcPr>
          <w:p w:rsidR="009F6CC0" w:rsidRPr="00DC6B8F" w:rsidRDefault="009F6CC0" w:rsidP="009F6CC0">
            <w:pPr>
              <w:framePr w:hSpace="181" w:wrap="notBeside" w:vAnchor="text" w:hAnchor="page" w:xAlign="center" w:y="1"/>
              <w:numPr>
                <w:ilvl w:val="0"/>
                <w:numId w:val="3"/>
              </w:numPr>
              <w:tabs>
                <w:tab w:val="clear" w:pos="1134"/>
                <w:tab w:val="clear" w:pos="1871"/>
                <w:tab w:val="clear" w:pos="2268"/>
                <w:tab w:val="left" w:pos="794"/>
                <w:tab w:val="left" w:pos="907"/>
                <w:tab w:val="left" w:pos="1191"/>
                <w:tab w:val="left" w:pos="1588"/>
                <w:tab w:val="left" w:pos="1985"/>
              </w:tabs>
              <w:spacing w:before="120" w:after="120"/>
              <w:jc w:val="left"/>
              <w:rPr>
                <w:sz w:val="20"/>
                <w:lang w:val="fr-FR" w:eastAsia="zh-CN"/>
              </w:rPr>
            </w:pPr>
            <w:r w:rsidRPr="00DC6B8F">
              <w:rPr>
                <w:b/>
                <w:sz w:val="20"/>
                <w:lang w:val="fr-FR" w:eastAsia="zh-CN"/>
              </w:rPr>
              <w:t>WG</w:t>
            </w:r>
            <w:r w:rsidRPr="00DC6B8F">
              <w:rPr>
                <w:rFonts w:hint="eastAsia"/>
                <w:b/>
                <w:sz w:val="20"/>
                <w:lang w:val="fr-FR" w:eastAsia="zh-CN"/>
              </w:rPr>
              <w:t>秘书处传阅的日期：</w:t>
            </w:r>
          </w:p>
          <w:p w:rsidR="009F6CC0" w:rsidRPr="00DC6B8F" w:rsidRDefault="009F6CC0" w:rsidP="009F6CC0">
            <w:pPr>
              <w:framePr w:hSpace="181" w:wrap="notBeside" w:vAnchor="text" w:hAnchor="page" w:xAlign="center" w:y="1"/>
              <w:numPr>
                <w:ilvl w:val="0"/>
                <w:numId w:val="3"/>
              </w:numPr>
              <w:tabs>
                <w:tab w:val="clear" w:pos="1134"/>
                <w:tab w:val="clear" w:pos="1871"/>
                <w:tab w:val="clear" w:pos="2268"/>
                <w:tab w:val="left" w:pos="794"/>
                <w:tab w:val="left" w:pos="907"/>
                <w:tab w:val="left" w:pos="1191"/>
                <w:tab w:val="left" w:pos="1588"/>
                <w:tab w:val="left" w:pos="1985"/>
              </w:tabs>
              <w:spacing w:before="120" w:after="120"/>
              <w:jc w:val="left"/>
              <w:rPr>
                <w:sz w:val="20"/>
                <w:lang w:val="fr-FR" w:eastAsia="zh-CN"/>
              </w:rPr>
            </w:pPr>
            <w:r w:rsidRPr="00DC6B8F">
              <w:rPr>
                <w:rFonts w:hint="eastAsia"/>
                <w:b/>
                <w:sz w:val="20"/>
                <w:lang w:val="fr-FR" w:eastAsia="zh-CN"/>
              </w:rPr>
              <w:t>编辑人员回复的截止日期：</w:t>
            </w:r>
          </w:p>
        </w:tc>
      </w:tr>
      <w:tr w:rsidR="009F6CC0" w:rsidRPr="00DC6B8F" w:rsidTr="00485917">
        <w:trPr>
          <w:trHeight w:val="280"/>
        </w:trPr>
        <w:tc>
          <w:tcPr>
            <w:tcW w:w="8613" w:type="dxa"/>
            <w:tcBorders>
              <w:top w:val="single" w:sz="6" w:space="0" w:color="auto"/>
              <w:left w:val="single" w:sz="6" w:space="0" w:color="auto"/>
              <w:bottom w:val="single" w:sz="6" w:space="0" w:color="auto"/>
              <w:right w:val="single" w:sz="6" w:space="0" w:color="auto"/>
            </w:tcBorders>
          </w:tcPr>
          <w:p w:rsidR="009F6CC0" w:rsidRPr="00DC6B8F" w:rsidRDefault="009F6CC0" w:rsidP="009F6CC0">
            <w:pPr>
              <w:framePr w:hSpace="181" w:wrap="notBeside" w:vAnchor="text" w:hAnchor="page" w:xAlign="center" w:y="1"/>
              <w:numPr>
                <w:ilvl w:val="0"/>
                <w:numId w:val="3"/>
              </w:numPr>
              <w:tabs>
                <w:tab w:val="clear" w:pos="1134"/>
                <w:tab w:val="clear" w:pos="1871"/>
                <w:tab w:val="clear" w:pos="2268"/>
                <w:tab w:val="left" w:pos="794"/>
                <w:tab w:val="left" w:pos="907"/>
                <w:tab w:val="left" w:pos="1191"/>
                <w:tab w:val="left" w:pos="1588"/>
                <w:tab w:val="left" w:pos="1985"/>
              </w:tabs>
              <w:spacing w:before="120" w:after="120"/>
              <w:jc w:val="left"/>
              <w:rPr>
                <w:sz w:val="20"/>
                <w:lang w:val="fr-FR" w:eastAsia="zh-CN"/>
              </w:rPr>
            </w:pPr>
            <w:r w:rsidRPr="00DC6B8F">
              <w:rPr>
                <w:rFonts w:hint="eastAsia"/>
                <w:b/>
                <w:sz w:val="20"/>
                <w:lang w:val="fr-FR" w:eastAsia="zh-CN"/>
              </w:rPr>
              <w:t>缺陷报告涉及</w:t>
            </w:r>
            <w:r w:rsidRPr="00DC6B8F">
              <w:rPr>
                <w:rFonts w:hint="eastAsia"/>
                <w:bCs/>
                <w:sz w:val="20"/>
                <w:lang w:val="fr-FR" w:eastAsia="zh-CN"/>
              </w:rPr>
              <w:t>（</w:t>
            </w:r>
            <w:r w:rsidRPr="00DC6B8F">
              <w:rPr>
                <w:sz w:val="20"/>
                <w:lang w:val="fr-FR" w:eastAsia="zh-CN"/>
              </w:rPr>
              <w:t>ITU-T</w:t>
            </w:r>
            <w:r w:rsidRPr="00DC6B8F">
              <w:rPr>
                <w:rFonts w:hint="eastAsia"/>
                <w:bCs/>
                <w:sz w:val="20"/>
                <w:lang w:val="fr-FR" w:eastAsia="zh-CN"/>
              </w:rPr>
              <w:t>建议书</w:t>
            </w:r>
            <w:r w:rsidRPr="00DC6B8F">
              <w:rPr>
                <w:bCs/>
                <w:sz w:val="20"/>
                <w:lang w:val="fr-FR" w:eastAsia="zh-CN"/>
              </w:rPr>
              <w:t xml:space="preserve"> | </w:t>
            </w:r>
            <w:r w:rsidRPr="00DC6B8F">
              <w:rPr>
                <w:rFonts w:hint="eastAsia"/>
                <w:bCs/>
                <w:sz w:val="20"/>
                <w:lang w:val="fr-FR" w:eastAsia="zh-CN"/>
              </w:rPr>
              <w:t>国际标准的编号和标题）：</w:t>
            </w:r>
            <w:r w:rsidRPr="00DC6B8F">
              <w:rPr>
                <w:sz w:val="20"/>
                <w:lang w:val="fr-FR" w:eastAsia="zh-CN"/>
              </w:rPr>
              <w:t xml:space="preserve"> </w:t>
            </w:r>
          </w:p>
          <w:p w:rsidR="009F6CC0" w:rsidRPr="00DC6B8F" w:rsidRDefault="009F6CC0" w:rsidP="009F6CC0">
            <w:pPr>
              <w:framePr w:hSpace="181" w:wrap="notBeside" w:vAnchor="text" w:hAnchor="page" w:xAlign="center" w:y="1"/>
              <w:numPr>
                <w:ilvl w:val="0"/>
                <w:numId w:val="3"/>
              </w:numPr>
              <w:tabs>
                <w:tab w:val="clear" w:pos="1134"/>
                <w:tab w:val="clear" w:pos="1871"/>
                <w:tab w:val="clear" w:pos="2268"/>
                <w:tab w:val="left" w:pos="794"/>
                <w:tab w:val="left" w:pos="907"/>
                <w:tab w:val="left" w:pos="1191"/>
                <w:tab w:val="left" w:pos="1588"/>
                <w:tab w:val="left" w:pos="1985"/>
              </w:tabs>
              <w:spacing w:before="360" w:after="120"/>
              <w:ind w:left="284" w:hanging="284"/>
              <w:jc w:val="left"/>
              <w:rPr>
                <w:sz w:val="20"/>
                <w:lang w:val="fr-FR" w:eastAsia="zh-CN"/>
              </w:rPr>
            </w:pPr>
            <w:r w:rsidRPr="00DC6B8F">
              <w:rPr>
                <w:rFonts w:hint="eastAsia"/>
                <w:b/>
                <w:sz w:val="20"/>
                <w:lang w:val="fr-FR" w:eastAsia="zh-CN"/>
              </w:rPr>
              <w:t>限定条件</w:t>
            </w:r>
            <w:r w:rsidRPr="00DC6B8F">
              <w:rPr>
                <w:rFonts w:hint="eastAsia"/>
                <w:bCs/>
                <w:sz w:val="20"/>
                <w:lang w:val="fr-FR" w:eastAsia="zh-CN"/>
              </w:rPr>
              <w:t>（如错误、遗漏和必要的说明）：</w:t>
            </w:r>
            <w:r w:rsidRPr="00DC6B8F">
              <w:rPr>
                <w:sz w:val="20"/>
                <w:lang w:val="fr-FR" w:eastAsia="zh-CN"/>
              </w:rPr>
              <w:t xml:space="preserve"> </w:t>
            </w:r>
          </w:p>
          <w:p w:rsidR="009F6CC0" w:rsidRPr="00DC6B8F" w:rsidRDefault="009F6CC0" w:rsidP="009F6CC0">
            <w:pPr>
              <w:framePr w:hSpace="181" w:wrap="notBeside" w:vAnchor="text" w:hAnchor="page" w:xAlign="center" w:y="1"/>
              <w:numPr>
                <w:ilvl w:val="0"/>
                <w:numId w:val="3"/>
              </w:numPr>
              <w:tabs>
                <w:tab w:val="clear" w:pos="1134"/>
                <w:tab w:val="clear" w:pos="1871"/>
                <w:tab w:val="clear" w:pos="2268"/>
                <w:tab w:val="left" w:pos="794"/>
                <w:tab w:val="left" w:pos="907"/>
                <w:tab w:val="left" w:pos="1191"/>
                <w:tab w:val="left" w:pos="1588"/>
                <w:tab w:val="left" w:pos="1985"/>
              </w:tabs>
              <w:spacing w:before="360" w:after="120"/>
              <w:ind w:left="284" w:hanging="284"/>
              <w:jc w:val="left"/>
              <w:rPr>
                <w:sz w:val="20"/>
                <w:lang w:val="fr-FR" w:eastAsia="zh-CN"/>
              </w:rPr>
            </w:pPr>
            <w:r w:rsidRPr="00DC6B8F">
              <w:rPr>
                <w:rFonts w:hint="eastAsia"/>
                <w:b/>
                <w:sz w:val="20"/>
                <w:lang w:val="fr-FR" w:eastAsia="zh-CN"/>
              </w:rPr>
              <w:t>文件中的参引</w:t>
            </w:r>
            <w:r w:rsidRPr="00DC6B8F">
              <w:rPr>
                <w:rFonts w:hint="eastAsia"/>
                <w:bCs/>
                <w:sz w:val="20"/>
                <w:lang w:val="fr-FR" w:eastAsia="zh-CN"/>
              </w:rPr>
              <w:t>（如页、段、图和</w:t>
            </w:r>
            <w:r w:rsidRPr="00DC6B8F">
              <w:rPr>
                <w:rFonts w:hint="eastAsia"/>
                <w:bCs/>
                <w:sz w:val="20"/>
                <w:lang w:val="fr-FR" w:eastAsia="zh-CN"/>
              </w:rPr>
              <w:t>/</w:t>
            </w:r>
            <w:r w:rsidRPr="00DC6B8F">
              <w:rPr>
                <w:rFonts w:hint="eastAsia"/>
                <w:bCs/>
                <w:sz w:val="20"/>
                <w:lang w:val="fr-FR" w:eastAsia="zh-CN"/>
              </w:rPr>
              <w:t>或表的编号）：</w:t>
            </w:r>
          </w:p>
          <w:p w:rsidR="009F6CC0" w:rsidRPr="00DC6B8F" w:rsidRDefault="009F6CC0" w:rsidP="009F6CC0">
            <w:pPr>
              <w:framePr w:hSpace="181" w:wrap="notBeside" w:vAnchor="text" w:hAnchor="page" w:xAlign="center" w:y="1"/>
              <w:numPr>
                <w:ilvl w:val="0"/>
                <w:numId w:val="3"/>
              </w:numPr>
              <w:tabs>
                <w:tab w:val="clear" w:pos="1134"/>
                <w:tab w:val="clear" w:pos="1871"/>
                <w:tab w:val="clear" w:pos="2268"/>
                <w:tab w:val="left" w:pos="794"/>
                <w:tab w:val="left" w:pos="907"/>
                <w:tab w:val="left" w:pos="1191"/>
                <w:tab w:val="left" w:pos="1588"/>
                <w:tab w:val="left" w:pos="1985"/>
              </w:tabs>
              <w:spacing w:before="360" w:after="120"/>
              <w:ind w:left="284" w:hanging="284"/>
              <w:jc w:val="left"/>
              <w:rPr>
                <w:sz w:val="20"/>
                <w:lang w:val="fr-FR" w:eastAsia="zh-CN"/>
              </w:rPr>
            </w:pPr>
            <w:r w:rsidRPr="00DC6B8F">
              <w:rPr>
                <w:rFonts w:hint="eastAsia"/>
                <w:b/>
                <w:sz w:val="20"/>
                <w:lang w:val="fr-FR" w:eastAsia="zh-CN"/>
              </w:rPr>
              <w:t>缺陷的性质</w:t>
            </w:r>
            <w:r w:rsidRPr="00DC6B8F">
              <w:rPr>
                <w:rFonts w:hint="eastAsia"/>
                <w:bCs/>
                <w:sz w:val="20"/>
                <w:lang w:val="fr-FR" w:eastAsia="zh-CN"/>
              </w:rPr>
              <w:t>（对发现问题所作的完整简要的说明）</w:t>
            </w:r>
            <w:r w:rsidRPr="00DC6B8F">
              <w:rPr>
                <w:rFonts w:hint="eastAsia"/>
                <w:sz w:val="20"/>
                <w:lang w:val="fr-FR" w:eastAsia="zh-CN"/>
              </w:rPr>
              <w:t>：</w:t>
            </w:r>
          </w:p>
          <w:p w:rsidR="009F6CC0" w:rsidRPr="00DC6B8F" w:rsidRDefault="009F6CC0" w:rsidP="00485917">
            <w:pPr>
              <w:framePr w:hSpace="181" w:wrap="notBeside" w:vAnchor="text" w:hAnchor="page" w:xAlign="center" w:y="1"/>
              <w:numPr>
                <w:ilvl w:val="12"/>
                <w:numId w:val="0"/>
              </w:numPr>
              <w:tabs>
                <w:tab w:val="clear" w:pos="1134"/>
                <w:tab w:val="clear" w:pos="1871"/>
                <w:tab w:val="clear" w:pos="2268"/>
                <w:tab w:val="left" w:pos="794"/>
                <w:tab w:val="left" w:pos="1191"/>
                <w:tab w:val="left" w:pos="1588"/>
                <w:tab w:val="left" w:pos="1985"/>
              </w:tabs>
              <w:ind w:left="283" w:hanging="283"/>
              <w:rPr>
                <w:sz w:val="20"/>
                <w:lang w:val="fr-FR" w:eastAsia="zh-CN"/>
              </w:rPr>
            </w:pPr>
          </w:p>
        </w:tc>
      </w:tr>
      <w:tr w:rsidR="009F6CC0" w:rsidRPr="00DC6B8F" w:rsidTr="00485917">
        <w:trPr>
          <w:trHeight w:val="280"/>
        </w:trPr>
        <w:tc>
          <w:tcPr>
            <w:tcW w:w="8613" w:type="dxa"/>
            <w:tcBorders>
              <w:top w:val="single" w:sz="6" w:space="0" w:color="auto"/>
              <w:left w:val="single" w:sz="6" w:space="0" w:color="auto"/>
              <w:bottom w:val="single" w:sz="6" w:space="0" w:color="auto"/>
              <w:right w:val="single" w:sz="6" w:space="0" w:color="auto"/>
            </w:tcBorders>
          </w:tcPr>
          <w:p w:rsidR="009F6CC0" w:rsidRPr="00DC6B8F" w:rsidRDefault="009F6CC0" w:rsidP="009F6CC0">
            <w:pPr>
              <w:framePr w:hSpace="181" w:wrap="notBeside" w:vAnchor="text" w:hAnchor="page" w:xAlign="center" w:y="1"/>
              <w:numPr>
                <w:ilvl w:val="0"/>
                <w:numId w:val="3"/>
              </w:numPr>
              <w:tabs>
                <w:tab w:val="clear" w:pos="1134"/>
                <w:tab w:val="clear" w:pos="1871"/>
                <w:tab w:val="clear" w:pos="2268"/>
                <w:tab w:val="left" w:pos="794"/>
                <w:tab w:val="left" w:pos="907"/>
                <w:tab w:val="left" w:pos="1191"/>
                <w:tab w:val="left" w:pos="1588"/>
                <w:tab w:val="left" w:pos="1985"/>
              </w:tabs>
              <w:spacing w:before="120" w:after="120"/>
              <w:jc w:val="left"/>
              <w:rPr>
                <w:sz w:val="20"/>
                <w:lang w:val="fr-FR" w:eastAsia="zh-CN"/>
              </w:rPr>
            </w:pPr>
            <w:r w:rsidRPr="00DC6B8F">
              <w:rPr>
                <w:rFonts w:hint="eastAsia"/>
                <w:b/>
                <w:sz w:val="20"/>
                <w:lang w:val="fr-FR" w:eastAsia="zh-CN"/>
              </w:rPr>
              <w:t>提交人建议的解决方案</w:t>
            </w:r>
            <w:r w:rsidRPr="00DC6B8F">
              <w:rPr>
                <w:rFonts w:hint="eastAsia"/>
                <w:bCs/>
                <w:sz w:val="20"/>
                <w:lang w:val="fr-FR" w:eastAsia="zh-CN"/>
              </w:rPr>
              <w:t>（可选）：</w:t>
            </w:r>
          </w:p>
          <w:p w:rsidR="009F6CC0" w:rsidRPr="00DC6B8F" w:rsidRDefault="009F6CC0" w:rsidP="00485917">
            <w:pPr>
              <w:framePr w:hSpace="181" w:wrap="notBeside" w:vAnchor="text" w:hAnchor="page" w:xAlign="center" w:y="1"/>
              <w:numPr>
                <w:ilvl w:val="12"/>
                <w:numId w:val="0"/>
              </w:numPr>
              <w:tabs>
                <w:tab w:val="clear" w:pos="1134"/>
                <w:tab w:val="clear" w:pos="1871"/>
                <w:tab w:val="clear" w:pos="2268"/>
                <w:tab w:val="left" w:pos="794"/>
                <w:tab w:val="left" w:pos="1191"/>
                <w:tab w:val="left" w:pos="1588"/>
                <w:tab w:val="left" w:pos="1985"/>
              </w:tabs>
              <w:ind w:left="283" w:hanging="283"/>
              <w:rPr>
                <w:sz w:val="20"/>
                <w:lang w:val="fr-FR" w:eastAsia="zh-CN"/>
              </w:rPr>
            </w:pPr>
          </w:p>
        </w:tc>
      </w:tr>
      <w:tr w:rsidR="009F6CC0" w:rsidRPr="00DC6B8F" w:rsidTr="00485917">
        <w:trPr>
          <w:trHeight w:val="280"/>
        </w:trPr>
        <w:tc>
          <w:tcPr>
            <w:tcW w:w="8613" w:type="dxa"/>
            <w:tcBorders>
              <w:top w:val="single" w:sz="6" w:space="0" w:color="auto"/>
              <w:left w:val="single" w:sz="6" w:space="0" w:color="auto"/>
              <w:bottom w:val="single" w:sz="6" w:space="0" w:color="auto"/>
              <w:right w:val="single" w:sz="6" w:space="0" w:color="auto"/>
            </w:tcBorders>
          </w:tcPr>
          <w:p w:rsidR="009F6CC0" w:rsidRPr="00DC6B8F" w:rsidRDefault="009F6CC0" w:rsidP="009F6CC0">
            <w:pPr>
              <w:framePr w:hSpace="181" w:wrap="notBeside" w:vAnchor="text" w:hAnchor="page" w:xAlign="center" w:y="1"/>
              <w:numPr>
                <w:ilvl w:val="0"/>
                <w:numId w:val="3"/>
              </w:numPr>
              <w:tabs>
                <w:tab w:val="clear" w:pos="1134"/>
                <w:tab w:val="clear" w:pos="1871"/>
                <w:tab w:val="clear" w:pos="2268"/>
                <w:tab w:val="left" w:pos="794"/>
                <w:tab w:val="left" w:pos="907"/>
                <w:tab w:val="left" w:pos="1191"/>
                <w:tab w:val="left" w:pos="1588"/>
                <w:tab w:val="left" w:pos="1985"/>
              </w:tabs>
              <w:spacing w:before="120" w:after="120"/>
              <w:jc w:val="left"/>
              <w:rPr>
                <w:sz w:val="20"/>
                <w:lang w:val="fr-FR"/>
              </w:rPr>
            </w:pPr>
            <w:r w:rsidRPr="00DC6B8F">
              <w:rPr>
                <w:rFonts w:hint="eastAsia"/>
                <w:b/>
                <w:sz w:val="20"/>
                <w:lang w:val="fr-FR" w:eastAsia="zh-CN"/>
              </w:rPr>
              <w:t>编辑人员的回复：</w:t>
            </w:r>
          </w:p>
          <w:p w:rsidR="009F6CC0" w:rsidRPr="00DC6B8F" w:rsidRDefault="009F6CC0" w:rsidP="00485917">
            <w:pPr>
              <w:framePr w:hSpace="181" w:wrap="notBeside" w:vAnchor="text" w:hAnchor="page" w:xAlign="center" w:y="1"/>
              <w:numPr>
                <w:ilvl w:val="12"/>
                <w:numId w:val="0"/>
              </w:numPr>
              <w:tabs>
                <w:tab w:val="clear" w:pos="1134"/>
                <w:tab w:val="clear" w:pos="1871"/>
                <w:tab w:val="clear" w:pos="2268"/>
                <w:tab w:val="left" w:pos="794"/>
                <w:tab w:val="left" w:pos="1191"/>
                <w:tab w:val="left" w:pos="1588"/>
                <w:tab w:val="left" w:pos="1985"/>
              </w:tabs>
              <w:ind w:left="283" w:hanging="283"/>
              <w:rPr>
                <w:sz w:val="20"/>
                <w:lang w:val="fr-FR"/>
              </w:rPr>
            </w:pPr>
          </w:p>
        </w:tc>
      </w:tr>
    </w:tbl>
    <w:p w:rsidR="004637F2" w:rsidRDefault="004637F2" w:rsidP="009F6CC0">
      <w:pPr>
        <w:tabs>
          <w:tab w:val="clear" w:pos="1134"/>
          <w:tab w:val="clear" w:pos="1871"/>
          <w:tab w:val="clear" w:pos="2268"/>
        </w:tabs>
        <w:overflowPunct/>
        <w:autoSpaceDE/>
        <w:autoSpaceDN/>
        <w:adjustRightInd/>
        <w:spacing w:before="0"/>
        <w:textAlignment w:val="auto"/>
        <w:rPr>
          <w:rFonts w:eastAsia="Times New Roman"/>
          <w:lang w:val="en-US"/>
        </w:rPr>
      </w:pPr>
    </w:p>
    <w:p w:rsidR="004637F2" w:rsidRDefault="004637F2" w:rsidP="009F6CC0">
      <w:pPr>
        <w:tabs>
          <w:tab w:val="clear" w:pos="1134"/>
          <w:tab w:val="clear" w:pos="1871"/>
          <w:tab w:val="clear" w:pos="2268"/>
        </w:tabs>
        <w:overflowPunct/>
        <w:autoSpaceDE/>
        <w:autoSpaceDN/>
        <w:adjustRightInd/>
        <w:spacing w:before="0"/>
        <w:textAlignment w:val="auto"/>
        <w:rPr>
          <w:rFonts w:eastAsia="Times New Roman"/>
          <w:lang w:val="en-US"/>
        </w:rPr>
      </w:pPr>
    </w:p>
    <w:p w:rsidR="004637F2" w:rsidRDefault="004637F2" w:rsidP="009F6CC0">
      <w:pPr>
        <w:tabs>
          <w:tab w:val="clear" w:pos="1134"/>
          <w:tab w:val="clear" w:pos="1871"/>
          <w:tab w:val="clear" w:pos="2268"/>
        </w:tabs>
        <w:overflowPunct/>
        <w:autoSpaceDE/>
        <w:autoSpaceDN/>
        <w:adjustRightInd/>
        <w:spacing w:before="0"/>
        <w:textAlignment w:val="auto"/>
        <w:rPr>
          <w:rFonts w:eastAsia="Times New Roman"/>
          <w:lang w:val="en-US"/>
        </w:rPr>
      </w:pPr>
    </w:p>
    <w:p w:rsidR="004637F2" w:rsidRDefault="004637F2" w:rsidP="009F6CC0">
      <w:pPr>
        <w:tabs>
          <w:tab w:val="clear" w:pos="1134"/>
          <w:tab w:val="clear" w:pos="1871"/>
          <w:tab w:val="clear" w:pos="2268"/>
        </w:tabs>
        <w:overflowPunct/>
        <w:autoSpaceDE/>
        <w:autoSpaceDN/>
        <w:adjustRightInd/>
        <w:spacing w:before="0"/>
        <w:textAlignment w:val="auto"/>
        <w:rPr>
          <w:rFonts w:eastAsia="Times New Roman"/>
          <w:lang w:val="en-US"/>
        </w:rPr>
      </w:pPr>
    </w:p>
    <w:p w:rsidR="004637F2" w:rsidRDefault="004637F2" w:rsidP="009F6CC0">
      <w:pPr>
        <w:tabs>
          <w:tab w:val="clear" w:pos="1134"/>
          <w:tab w:val="clear" w:pos="1871"/>
          <w:tab w:val="clear" w:pos="2268"/>
        </w:tabs>
        <w:overflowPunct/>
        <w:autoSpaceDE/>
        <w:autoSpaceDN/>
        <w:adjustRightInd/>
        <w:spacing w:before="0"/>
        <w:textAlignment w:val="auto"/>
        <w:rPr>
          <w:rFonts w:eastAsia="Times New Roman"/>
          <w:lang w:val="en-US"/>
        </w:rPr>
      </w:pPr>
    </w:p>
    <w:p w:rsidR="004637F2" w:rsidRDefault="004637F2" w:rsidP="009F6CC0">
      <w:pPr>
        <w:tabs>
          <w:tab w:val="clear" w:pos="1134"/>
          <w:tab w:val="clear" w:pos="1871"/>
          <w:tab w:val="clear" w:pos="2268"/>
        </w:tabs>
        <w:overflowPunct/>
        <w:autoSpaceDE/>
        <w:autoSpaceDN/>
        <w:adjustRightInd/>
        <w:spacing w:before="0"/>
        <w:textAlignment w:val="auto"/>
        <w:rPr>
          <w:rFonts w:eastAsia="Times New Roman"/>
          <w:lang w:val="en-US"/>
        </w:rPr>
        <w:sectPr w:rsidR="004637F2" w:rsidSect="00C90D3E">
          <w:footerReference w:type="even" r:id="rId249"/>
          <w:footerReference w:type="default" r:id="rId250"/>
          <w:footnotePr>
            <w:pos w:val="beneathText"/>
            <w:numRestart w:val="eachSect"/>
          </w:footnotePr>
          <w:pgSz w:w="11907" w:h="16834" w:code="9"/>
          <w:pgMar w:top="1134" w:right="1134" w:bottom="1134" w:left="1134" w:header="567" w:footer="567" w:gutter="0"/>
          <w:cols w:space="720"/>
          <w:vAlign w:val="both"/>
          <w:docGrid w:linePitch="326"/>
        </w:sectPr>
      </w:pPr>
    </w:p>
    <w:p w:rsidR="008177E3" w:rsidRPr="00C57DC3" w:rsidRDefault="008177E3" w:rsidP="008177E3">
      <w:pPr>
        <w:pStyle w:val="RecNo"/>
        <w:spacing w:before="0"/>
        <w:rPr>
          <w:lang w:eastAsia="zh-CN"/>
        </w:rPr>
      </w:pPr>
      <w:bookmarkStart w:id="786" w:name="_Toc478999727"/>
      <w:r w:rsidRPr="00BB42E4">
        <w:rPr>
          <w:rStyle w:val="href"/>
          <w:rFonts w:hint="eastAsia"/>
        </w:rPr>
        <w:t>ITU-T A.</w:t>
      </w:r>
      <w:r>
        <w:rPr>
          <w:rStyle w:val="href"/>
        </w:rPr>
        <w:t>2</w:t>
      </w:r>
      <w:r w:rsidRPr="00BB42E4">
        <w:rPr>
          <w:rStyle w:val="href"/>
          <w:rFonts w:hint="eastAsia"/>
        </w:rPr>
        <w:t>5</w:t>
      </w:r>
      <w:r w:rsidRPr="00BB42E4">
        <w:rPr>
          <w:rStyle w:val="href"/>
          <w:rFonts w:hint="eastAsia"/>
        </w:rPr>
        <w:t>建议书</w:t>
      </w:r>
      <w:bookmarkEnd w:id="786"/>
    </w:p>
    <w:p w:rsidR="009F6CC0" w:rsidRPr="00133DD6" w:rsidRDefault="009F6CC0" w:rsidP="008177E3">
      <w:pPr>
        <w:pStyle w:val="Rectitle"/>
        <w:rPr>
          <w:lang w:val="en-US" w:eastAsia="zh-CN"/>
        </w:rPr>
      </w:pPr>
      <w:bookmarkStart w:id="787" w:name="_Toc478999728"/>
      <w:r w:rsidRPr="00133DD6">
        <w:rPr>
          <w:lang w:val="en-US" w:eastAsia="zh-CN"/>
        </w:rPr>
        <w:t>ITU-T</w:t>
      </w:r>
      <w:r w:rsidRPr="00133DD6">
        <w:rPr>
          <w:lang w:val="en-US" w:eastAsia="zh-CN"/>
        </w:rPr>
        <w:t>和其他组织</w:t>
      </w:r>
      <w:r w:rsidRPr="00133DD6">
        <w:rPr>
          <w:lang w:val="fr-FR" w:eastAsia="zh-CN"/>
        </w:rPr>
        <w:t>之间相互采纳案文的一般性程序</w:t>
      </w:r>
      <w:bookmarkEnd w:id="787"/>
    </w:p>
    <w:p w:rsidR="009F6CC0" w:rsidRPr="00133DD6" w:rsidRDefault="009F6CC0" w:rsidP="008177E3">
      <w:pPr>
        <w:pStyle w:val="Heading1"/>
        <w:rPr>
          <w:lang w:val="en-US" w:eastAsia="zh-CN"/>
        </w:rPr>
      </w:pPr>
      <w:bookmarkStart w:id="788" w:name="_Toc447112483"/>
      <w:r w:rsidRPr="00133DD6">
        <w:rPr>
          <w:rFonts w:hint="eastAsia"/>
          <w:lang w:val="en-US" w:eastAsia="zh-CN"/>
        </w:rPr>
        <w:t>1</w:t>
      </w:r>
      <w:r w:rsidRPr="00133DD6">
        <w:rPr>
          <w:lang w:val="en-US" w:eastAsia="zh-CN"/>
        </w:rPr>
        <w:tab/>
      </w:r>
      <w:r w:rsidRPr="00133DD6">
        <w:rPr>
          <w:rFonts w:hint="eastAsia"/>
          <w:lang w:val="en-US" w:eastAsia="zh-CN"/>
        </w:rPr>
        <w:t>摘要</w:t>
      </w:r>
      <w:bookmarkEnd w:id="788"/>
    </w:p>
    <w:p w:rsidR="009F6CC0" w:rsidRPr="00133DD6" w:rsidRDefault="009F6CC0" w:rsidP="009F6CC0">
      <w:pPr>
        <w:tabs>
          <w:tab w:val="clear" w:pos="1134"/>
          <w:tab w:val="clear" w:pos="1871"/>
          <w:tab w:val="clear" w:pos="2268"/>
          <w:tab w:val="left" w:pos="794"/>
          <w:tab w:val="left" w:pos="1191"/>
          <w:tab w:val="left" w:pos="1588"/>
          <w:tab w:val="left" w:pos="1985"/>
        </w:tabs>
        <w:spacing w:line="264" w:lineRule="auto"/>
        <w:ind w:firstLineChars="200" w:firstLine="480"/>
        <w:rPr>
          <w:lang w:val="en-US" w:eastAsia="zh-CN"/>
        </w:rPr>
      </w:pPr>
      <w:r w:rsidRPr="00133DD6">
        <w:rPr>
          <w:lang w:val="fr-FR" w:eastAsia="zh-CN"/>
        </w:rPr>
        <w:t>本建议书提供了全部或部分</w:t>
      </w:r>
      <w:r w:rsidRPr="00133DD6">
        <w:rPr>
          <w:rFonts w:hint="eastAsia"/>
          <w:lang w:val="fr-FR" w:eastAsia="zh-CN"/>
        </w:rPr>
        <w:t>地将</w:t>
      </w:r>
      <w:r w:rsidRPr="00133DD6">
        <w:rPr>
          <w:lang w:val="fr-FR" w:eastAsia="zh-CN"/>
        </w:rPr>
        <w:t>其他组织的文件纳入</w:t>
      </w:r>
      <w:r w:rsidRPr="00133DD6">
        <w:rPr>
          <w:lang w:val="en-US" w:eastAsia="zh-CN"/>
        </w:rPr>
        <w:t>ITU-T</w:t>
      </w:r>
      <w:r w:rsidRPr="00133DD6">
        <w:rPr>
          <w:lang w:val="fr-FR" w:eastAsia="zh-CN"/>
        </w:rPr>
        <w:t>建议</w:t>
      </w:r>
      <w:r w:rsidRPr="00133DD6">
        <w:rPr>
          <w:rFonts w:hint="eastAsia"/>
          <w:lang w:val="fr-FR" w:eastAsia="zh-CN"/>
        </w:rPr>
        <w:t>书</w:t>
      </w:r>
      <w:r w:rsidRPr="00133DD6">
        <w:rPr>
          <w:lang w:val="en-US" w:eastAsia="zh-CN"/>
        </w:rPr>
        <w:t>（</w:t>
      </w:r>
      <w:r w:rsidRPr="00133DD6">
        <w:rPr>
          <w:lang w:val="fr-FR" w:eastAsia="zh-CN"/>
        </w:rPr>
        <w:t>或其他</w:t>
      </w:r>
      <w:r w:rsidRPr="00133DD6">
        <w:rPr>
          <w:lang w:val="en-US" w:eastAsia="zh-CN"/>
        </w:rPr>
        <w:t>ITU-T</w:t>
      </w:r>
      <w:r w:rsidRPr="00133DD6">
        <w:rPr>
          <w:lang w:val="fr-FR" w:eastAsia="zh-CN"/>
        </w:rPr>
        <w:t>文</w:t>
      </w:r>
      <w:r w:rsidRPr="00133DD6">
        <w:rPr>
          <w:rFonts w:hint="eastAsia"/>
          <w:lang w:val="fr-FR" w:eastAsia="zh-CN"/>
        </w:rPr>
        <w:t>件</w:t>
      </w:r>
      <w:r w:rsidRPr="00133DD6">
        <w:rPr>
          <w:lang w:val="en-US" w:eastAsia="zh-CN"/>
        </w:rPr>
        <w:t>）</w:t>
      </w:r>
      <w:r w:rsidRPr="00133DD6">
        <w:rPr>
          <w:lang w:val="fr-FR" w:eastAsia="zh-CN"/>
        </w:rPr>
        <w:t>的通用程序</w:t>
      </w:r>
      <w:r w:rsidRPr="00133DD6">
        <w:rPr>
          <w:rFonts w:hint="eastAsia"/>
          <w:lang w:val="en-US" w:eastAsia="zh-CN"/>
        </w:rPr>
        <w:t>，</w:t>
      </w:r>
      <w:r w:rsidRPr="00133DD6">
        <w:rPr>
          <w:rFonts w:hint="eastAsia"/>
          <w:lang w:val="fr-FR" w:eastAsia="zh-CN"/>
        </w:rPr>
        <w:t>并为其他</w:t>
      </w:r>
      <w:r w:rsidRPr="00133DD6">
        <w:rPr>
          <w:lang w:val="fr-FR" w:eastAsia="zh-CN"/>
        </w:rPr>
        <w:t>组织</w:t>
      </w:r>
      <w:r w:rsidRPr="00133DD6">
        <w:rPr>
          <w:rFonts w:hint="eastAsia"/>
          <w:lang w:val="fr-FR" w:eastAsia="zh-CN"/>
        </w:rPr>
        <w:t>如何将</w:t>
      </w:r>
      <w:r w:rsidRPr="00133DD6">
        <w:rPr>
          <w:lang w:val="en-US" w:eastAsia="zh-CN"/>
        </w:rPr>
        <w:t>ITU</w:t>
      </w:r>
      <w:r w:rsidRPr="00133DD6">
        <w:rPr>
          <w:rFonts w:hint="eastAsia"/>
          <w:lang w:val="en-US" w:eastAsia="zh-CN"/>
        </w:rPr>
        <w:t>-</w:t>
      </w:r>
      <w:r w:rsidRPr="00133DD6">
        <w:rPr>
          <w:lang w:val="en-US" w:eastAsia="zh-CN"/>
        </w:rPr>
        <w:t>T</w:t>
      </w:r>
      <w:r w:rsidRPr="00133DD6">
        <w:rPr>
          <w:lang w:val="fr-FR" w:eastAsia="zh-CN"/>
        </w:rPr>
        <w:t>建议书</w:t>
      </w:r>
      <w:r w:rsidRPr="00133DD6">
        <w:rPr>
          <w:lang w:val="en-US" w:eastAsia="zh-CN"/>
        </w:rPr>
        <w:t>（</w:t>
      </w:r>
      <w:r w:rsidRPr="00133DD6">
        <w:rPr>
          <w:lang w:val="fr-FR" w:eastAsia="zh-CN"/>
        </w:rPr>
        <w:t>或其他</w:t>
      </w:r>
      <w:r w:rsidRPr="00133DD6">
        <w:rPr>
          <w:lang w:val="en-US" w:eastAsia="zh-CN"/>
        </w:rPr>
        <w:t>ITU-T</w:t>
      </w:r>
      <w:r w:rsidRPr="00133DD6">
        <w:rPr>
          <w:lang w:val="fr-FR" w:eastAsia="zh-CN"/>
        </w:rPr>
        <w:t>文件</w:t>
      </w:r>
      <w:r w:rsidRPr="00133DD6">
        <w:rPr>
          <w:lang w:val="en-US" w:eastAsia="zh-CN"/>
        </w:rPr>
        <w:t>）</w:t>
      </w:r>
      <w:r w:rsidRPr="00133DD6">
        <w:rPr>
          <w:rFonts w:hint="eastAsia"/>
          <w:lang w:val="fr-FR" w:eastAsia="zh-CN"/>
        </w:rPr>
        <w:t>全部或部分</w:t>
      </w:r>
      <w:r w:rsidRPr="00133DD6">
        <w:rPr>
          <w:lang w:val="fr-FR" w:eastAsia="zh-CN"/>
        </w:rPr>
        <w:t>纳入</w:t>
      </w:r>
      <w:r w:rsidRPr="00133DD6">
        <w:rPr>
          <w:rFonts w:hint="eastAsia"/>
          <w:lang w:val="fr-FR" w:eastAsia="zh-CN"/>
        </w:rPr>
        <w:t>其</w:t>
      </w:r>
      <w:r w:rsidRPr="00133DD6">
        <w:rPr>
          <w:lang w:val="fr-FR" w:eastAsia="zh-CN"/>
        </w:rPr>
        <w:t>文</w:t>
      </w:r>
      <w:r w:rsidRPr="00133DD6">
        <w:rPr>
          <w:rFonts w:hint="eastAsia"/>
          <w:lang w:val="fr-FR" w:eastAsia="zh-CN"/>
        </w:rPr>
        <w:t>件提供指导</w:t>
      </w:r>
      <w:r w:rsidRPr="00133DD6">
        <w:rPr>
          <w:lang w:val="fr-FR" w:eastAsia="zh-CN"/>
        </w:rPr>
        <w:t>。</w:t>
      </w:r>
    </w:p>
    <w:p w:rsidR="009F6CC0" w:rsidRPr="00133DD6" w:rsidRDefault="009F6CC0" w:rsidP="009F6CC0">
      <w:pPr>
        <w:tabs>
          <w:tab w:val="clear" w:pos="1134"/>
          <w:tab w:val="clear" w:pos="1871"/>
          <w:tab w:val="clear" w:pos="2268"/>
          <w:tab w:val="left" w:pos="794"/>
          <w:tab w:val="left" w:pos="1191"/>
          <w:tab w:val="left" w:pos="1588"/>
          <w:tab w:val="left" w:pos="1985"/>
        </w:tabs>
        <w:spacing w:line="264" w:lineRule="auto"/>
        <w:ind w:firstLineChars="200" w:firstLine="480"/>
        <w:rPr>
          <w:rFonts w:asciiTheme="majorBidi" w:hAnsiTheme="majorBidi" w:cstheme="majorBidi"/>
          <w:lang w:val="en-US" w:eastAsia="zh-CN"/>
        </w:rPr>
      </w:pPr>
      <w:r w:rsidRPr="00133DD6">
        <w:rPr>
          <w:rFonts w:hint="eastAsia"/>
          <w:bCs/>
          <w:lang w:val="fr-FR" w:eastAsia="zh-CN"/>
        </w:rPr>
        <w:t>将其他组织文件参考规范地纳入</w:t>
      </w:r>
      <w:r w:rsidRPr="00133DD6">
        <w:rPr>
          <w:rFonts w:hint="eastAsia"/>
          <w:bCs/>
          <w:lang w:val="fr-FR" w:eastAsia="zh-CN"/>
        </w:rPr>
        <w:t>ITU-T</w:t>
      </w:r>
      <w:r w:rsidRPr="00133DD6">
        <w:rPr>
          <w:rFonts w:hint="eastAsia"/>
          <w:bCs/>
          <w:lang w:val="fr-FR" w:eastAsia="zh-CN"/>
        </w:rPr>
        <w:t>建议书的一般性程序见</w:t>
      </w:r>
      <w:r w:rsidRPr="00133DD6">
        <w:rPr>
          <w:rFonts w:asciiTheme="majorBidi" w:hAnsiTheme="majorBidi" w:cstheme="majorBidi"/>
          <w:lang w:val="en-US" w:eastAsia="zh-CN"/>
        </w:rPr>
        <w:t>[ITU</w:t>
      </w:r>
      <w:r w:rsidRPr="00133DD6">
        <w:rPr>
          <w:rFonts w:asciiTheme="majorBidi" w:hAnsiTheme="majorBidi" w:cstheme="majorBidi"/>
          <w:lang w:val="en-US" w:eastAsia="zh-CN"/>
        </w:rPr>
        <w:noBreakHyphen/>
        <w:t>T A.5]</w:t>
      </w:r>
      <w:r w:rsidRPr="00133DD6">
        <w:rPr>
          <w:rFonts w:asciiTheme="majorBidi" w:hAnsiTheme="majorBidi" w:cstheme="majorBidi" w:hint="eastAsia"/>
          <w:lang w:val="en-US" w:eastAsia="zh-CN"/>
        </w:rPr>
        <w:t>。</w:t>
      </w:r>
    </w:p>
    <w:p w:rsidR="009F6CC0" w:rsidRPr="00133DD6" w:rsidRDefault="009F6CC0" w:rsidP="008177E3">
      <w:pPr>
        <w:pStyle w:val="Heading1"/>
        <w:rPr>
          <w:lang w:val="fr-FR" w:eastAsia="zh-CN"/>
        </w:rPr>
      </w:pPr>
      <w:bookmarkStart w:id="789" w:name="_Toc381304823"/>
      <w:bookmarkStart w:id="790" w:name="_Toc389034511"/>
      <w:bookmarkStart w:id="791" w:name="_Toc389038307"/>
      <w:bookmarkStart w:id="792" w:name="_Toc390788070"/>
      <w:bookmarkStart w:id="793" w:name="_Toc411935848"/>
      <w:bookmarkStart w:id="794" w:name="_Toc447112484"/>
      <w:r w:rsidRPr="00133DD6">
        <w:rPr>
          <w:lang w:val="fr-FR" w:eastAsia="zh-CN"/>
        </w:rPr>
        <w:t>2</w:t>
      </w:r>
      <w:r w:rsidRPr="00133DD6">
        <w:rPr>
          <w:rFonts w:hint="eastAsia"/>
          <w:lang w:val="fr-FR" w:eastAsia="zh-CN"/>
        </w:rPr>
        <w:tab/>
      </w:r>
      <w:r w:rsidRPr="00133DD6">
        <w:rPr>
          <w:rFonts w:hint="eastAsia"/>
          <w:lang w:val="fr-FR" w:eastAsia="zh-CN"/>
        </w:rPr>
        <w:t>参考文献</w:t>
      </w:r>
      <w:bookmarkEnd w:id="789"/>
      <w:bookmarkEnd w:id="790"/>
      <w:bookmarkEnd w:id="791"/>
      <w:bookmarkEnd w:id="792"/>
      <w:bookmarkEnd w:id="793"/>
      <w:bookmarkEnd w:id="794"/>
    </w:p>
    <w:p w:rsidR="009F6CC0" w:rsidRPr="00133DD6" w:rsidRDefault="009F6CC0" w:rsidP="009F6CC0">
      <w:pPr>
        <w:tabs>
          <w:tab w:val="clear" w:pos="1134"/>
          <w:tab w:val="clear" w:pos="1871"/>
          <w:tab w:val="clear" w:pos="2268"/>
          <w:tab w:val="left" w:pos="794"/>
          <w:tab w:val="left" w:pos="1191"/>
          <w:tab w:val="left" w:pos="1588"/>
          <w:tab w:val="left" w:pos="1985"/>
        </w:tabs>
        <w:spacing w:line="264" w:lineRule="auto"/>
        <w:ind w:firstLineChars="200" w:firstLine="480"/>
        <w:rPr>
          <w:rFonts w:eastAsiaTheme="minorEastAsia"/>
          <w:color w:val="000000"/>
          <w:lang w:val="fr-FR" w:eastAsia="zh-CN"/>
        </w:rPr>
      </w:pPr>
      <w:r w:rsidRPr="00133DD6">
        <w:rPr>
          <w:rFonts w:eastAsiaTheme="minorEastAsia" w:hint="eastAsia"/>
          <w:color w:val="000000"/>
          <w:lang w:val="fr-FR" w:eastAsia="zh-CN"/>
        </w:rPr>
        <w:t>下列</w:t>
      </w:r>
      <w:r w:rsidRPr="00133DD6">
        <w:rPr>
          <w:rFonts w:eastAsiaTheme="minorEastAsia"/>
          <w:color w:val="000000"/>
          <w:lang w:val="fr-FR" w:eastAsia="zh-CN"/>
        </w:rPr>
        <w:t>ITU-T</w:t>
      </w:r>
      <w:r w:rsidRPr="00133DD6">
        <w:rPr>
          <w:rFonts w:eastAsiaTheme="minorEastAsia" w:hint="eastAsia"/>
          <w:color w:val="000000"/>
          <w:lang w:val="fr-FR" w:eastAsia="zh-CN"/>
        </w:rPr>
        <w:t>建议书和其它参考文献的条款，通过在本建议书中的引用而构成本建议书的条款。在出版时，所指出的版本是有效的。所有的建议书和其它参考文献均面临修订，使用本建议书的各方应探讨使用下列建议书或其它参考文献最新版本的可能性。当前有效的</w:t>
      </w:r>
      <w:r w:rsidRPr="00133DD6">
        <w:rPr>
          <w:rFonts w:eastAsiaTheme="minorEastAsia"/>
          <w:color w:val="000000"/>
          <w:lang w:val="fr-FR" w:eastAsia="zh-CN"/>
        </w:rPr>
        <w:t>ITUT</w:t>
      </w:r>
      <w:r w:rsidRPr="00133DD6">
        <w:rPr>
          <w:rFonts w:eastAsiaTheme="minorEastAsia" w:hint="eastAsia"/>
          <w:color w:val="000000"/>
          <w:lang w:val="fr-FR" w:eastAsia="zh-CN"/>
        </w:rPr>
        <w:t>-T</w:t>
      </w:r>
      <w:r w:rsidRPr="00133DD6">
        <w:rPr>
          <w:rFonts w:eastAsiaTheme="minorEastAsia" w:hint="eastAsia"/>
          <w:color w:val="000000"/>
          <w:lang w:val="fr-FR" w:eastAsia="zh-CN"/>
        </w:rPr>
        <w:t>建议书清单定期出版。本建议书中引用某个独立文件，并非确定该文件具备建议书的地位。</w:t>
      </w:r>
    </w:p>
    <w:p w:rsidR="009F6CC0" w:rsidRPr="00133DD6" w:rsidRDefault="009F6CC0" w:rsidP="009F6CC0">
      <w:pPr>
        <w:tabs>
          <w:tab w:val="clear" w:pos="1134"/>
          <w:tab w:val="clear" w:pos="1871"/>
          <w:tab w:val="clear" w:pos="2268"/>
          <w:tab w:val="left" w:pos="1191"/>
          <w:tab w:val="left" w:pos="1588"/>
          <w:tab w:val="left" w:pos="1985"/>
        </w:tabs>
        <w:spacing w:line="264" w:lineRule="auto"/>
        <w:ind w:left="1588" w:hanging="1588"/>
        <w:rPr>
          <w:rFonts w:eastAsiaTheme="minorEastAsia"/>
          <w:lang w:val="fr-FR" w:eastAsia="zh-CN"/>
        </w:rPr>
      </w:pPr>
      <w:r w:rsidRPr="00133DD6">
        <w:rPr>
          <w:lang w:val="fr-FR" w:eastAsia="zh-CN"/>
        </w:rPr>
        <w:t>[ITU-T A.5]</w:t>
      </w:r>
      <w:r w:rsidRPr="00133DD6">
        <w:rPr>
          <w:lang w:val="fr-FR" w:eastAsia="zh-CN"/>
        </w:rPr>
        <w:tab/>
        <w:t>ITU-T A.5</w:t>
      </w:r>
      <w:r w:rsidRPr="00133DD6">
        <w:rPr>
          <w:rFonts w:eastAsiaTheme="minorEastAsia" w:hint="eastAsia"/>
          <w:lang w:val="en-US" w:eastAsia="zh-CN"/>
        </w:rPr>
        <w:t>建议</w:t>
      </w:r>
      <w:r w:rsidRPr="00133DD6">
        <w:rPr>
          <w:rFonts w:eastAsiaTheme="minorEastAsia"/>
          <w:lang w:val="en-US" w:eastAsia="zh-CN"/>
        </w:rPr>
        <w:t>书</w:t>
      </w:r>
      <w:r w:rsidRPr="00133DD6">
        <w:rPr>
          <w:lang w:val="fr-FR" w:eastAsia="zh-CN"/>
        </w:rPr>
        <w:t xml:space="preserve"> (201</w:t>
      </w:r>
      <w:r w:rsidRPr="00133DD6">
        <w:rPr>
          <w:rFonts w:eastAsiaTheme="minorEastAsia" w:hint="eastAsia"/>
          <w:lang w:val="fr-FR" w:eastAsia="zh-CN"/>
        </w:rPr>
        <w:t>6</w:t>
      </w:r>
      <w:r w:rsidRPr="00133DD6">
        <w:rPr>
          <w:lang w:val="fr-FR" w:eastAsia="zh-CN"/>
        </w:rPr>
        <w:t xml:space="preserve">) – </w:t>
      </w:r>
      <w:r w:rsidRPr="00133DD6">
        <w:rPr>
          <w:rFonts w:eastAsia="STKaiti"/>
          <w:lang w:val="fr-FR" w:eastAsia="zh-CN"/>
        </w:rPr>
        <w:t>将其他组织文件参考纳入</w:t>
      </w:r>
      <w:r w:rsidRPr="00133DD6">
        <w:rPr>
          <w:rFonts w:eastAsia="STKaiti"/>
          <w:lang w:val="fr-FR" w:eastAsia="zh-CN"/>
        </w:rPr>
        <w:t>ITU-T</w:t>
      </w:r>
      <w:r w:rsidRPr="00133DD6">
        <w:rPr>
          <w:rFonts w:eastAsia="STKaiti"/>
          <w:lang w:val="fr-FR" w:eastAsia="zh-CN"/>
        </w:rPr>
        <w:t>建议书的一般性程</w:t>
      </w:r>
      <w:r w:rsidRPr="00133DD6">
        <w:rPr>
          <w:lang w:val="fr-FR" w:eastAsia="zh-CN"/>
        </w:rPr>
        <w:t>序</w:t>
      </w:r>
      <w:r w:rsidRPr="00133DD6">
        <w:rPr>
          <w:rFonts w:eastAsiaTheme="minorEastAsia" w:hint="eastAsia"/>
          <w:lang w:val="fr-FR" w:eastAsia="zh-CN"/>
        </w:rPr>
        <w:t>。</w:t>
      </w:r>
    </w:p>
    <w:p w:rsidR="009F6CC0" w:rsidRPr="00133DD6" w:rsidRDefault="009F6CC0" w:rsidP="008177E3">
      <w:pPr>
        <w:pStyle w:val="Heading1"/>
        <w:rPr>
          <w:lang w:val="fr-FR" w:eastAsia="zh-CN"/>
        </w:rPr>
      </w:pPr>
      <w:bookmarkStart w:id="795" w:name="_Toc381304824"/>
      <w:bookmarkStart w:id="796" w:name="_Toc389034512"/>
      <w:bookmarkStart w:id="797" w:name="_Toc389038308"/>
      <w:bookmarkStart w:id="798" w:name="_Toc390788071"/>
      <w:bookmarkStart w:id="799" w:name="_Toc411935849"/>
      <w:bookmarkStart w:id="800" w:name="_Toc447112485"/>
      <w:r w:rsidRPr="00133DD6">
        <w:rPr>
          <w:lang w:val="fr-FR" w:eastAsia="zh-CN"/>
        </w:rPr>
        <w:t>3</w:t>
      </w:r>
      <w:bookmarkEnd w:id="795"/>
      <w:r w:rsidRPr="00133DD6">
        <w:rPr>
          <w:rFonts w:hint="eastAsia"/>
          <w:lang w:val="fr-FR" w:eastAsia="zh-CN"/>
        </w:rPr>
        <w:tab/>
      </w:r>
      <w:r w:rsidRPr="00133DD6">
        <w:rPr>
          <w:rFonts w:ascii="SimSun" w:hAnsi="SimSun" w:hint="eastAsia"/>
          <w:lang w:val="fr-FR" w:eastAsia="zh-CN"/>
        </w:rPr>
        <w:t>定义</w:t>
      </w:r>
      <w:bookmarkEnd w:id="796"/>
      <w:bookmarkEnd w:id="797"/>
      <w:bookmarkEnd w:id="798"/>
      <w:bookmarkEnd w:id="799"/>
      <w:bookmarkEnd w:id="800"/>
    </w:p>
    <w:p w:rsidR="009F6CC0" w:rsidRPr="00133DD6" w:rsidRDefault="009F6CC0" w:rsidP="008177E3">
      <w:pPr>
        <w:pStyle w:val="Heading2"/>
        <w:rPr>
          <w:lang w:val="fr-FR" w:eastAsia="zh-CN"/>
        </w:rPr>
      </w:pPr>
      <w:bookmarkStart w:id="801" w:name="_Toc381304825"/>
      <w:bookmarkStart w:id="802" w:name="_Toc389034513"/>
      <w:bookmarkStart w:id="803" w:name="_Toc389038309"/>
      <w:bookmarkStart w:id="804" w:name="_Toc390788072"/>
      <w:bookmarkStart w:id="805" w:name="_Toc411935850"/>
      <w:bookmarkStart w:id="806" w:name="_Toc447112486"/>
      <w:r w:rsidRPr="00133DD6">
        <w:rPr>
          <w:lang w:val="fr-FR" w:eastAsia="zh-CN"/>
        </w:rPr>
        <w:t>3.1</w:t>
      </w:r>
      <w:bookmarkEnd w:id="801"/>
      <w:r w:rsidRPr="00133DD6">
        <w:rPr>
          <w:rFonts w:hint="eastAsia"/>
          <w:lang w:val="fr-FR" w:eastAsia="zh-CN"/>
        </w:rPr>
        <w:tab/>
      </w:r>
      <w:r w:rsidRPr="00133DD6">
        <w:rPr>
          <w:rFonts w:hint="eastAsia"/>
          <w:lang w:val="fr-FR" w:eastAsia="zh-CN"/>
        </w:rPr>
        <w:t>他处定义的术语</w:t>
      </w:r>
      <w:bookmarkEnd w:id="802"/>
      <w:bookmarkEnd w:id="803"/>
      <w:bookmarkEnd w:id="804"/>
      <w:bookmarkEnd w:id="805"/>
      <w:bookmarkEnd w:id="806"/>
    </w:p>
    <w:p w:rsidR="009F6CC0" w:rsidRPr="00133DD6" w:rsidRDefault="009F6CC0" w:rsidP="009F6CC0">
      <w:pPr>
        <w:tabs>
          <w:tab w:val="clear" w:pos="1134"/>
          <w:tab w:val="clear" w:pos="1871"/>
          <w:tab w:val="clear" w:pos="2268"/>
          <w:tab w:val="left" w:pos="794"/>
          <w:tab w:val="left" w:pos="1191"/>
          <w:tab w:val="left" w:pos="1588"/>
          <w:tab w:val="left" w:pos="1985"/>
        </w:tabs>
        <w:spacing w:line="264" w:lineRule="auto"/>
        <w:ind w:firstLineChars="200" w:firstLine="480"/>
        <w:rPr>
          <w:lang w:val="fr-FR" w:eastAsia="zh-CN"/>
        </w:rPr>
      </w:pPr>
      <w:r w:rsidRPr="00133DD6">
        <w:rPr>
          <w:rFonts w:hint="eastAsia"/>
          <w:lang w:val="fr-FR" w:eastAsia="zh-CN"/>
        </w:rPr>
        <w:t>本建议书使用了以下他处定义的术语：</w:t>
      </w:r>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fr-FR" w:eastAsia="zh-CN"/>
        </w:rPr>
      </w:pPr>
      <w:r w:rsidRPr="00133DD6">
        <w:rPr>
          <w:b/>
          <w:lang w:val="fr-FR" w:eastAsia="zh-CN"/>
        </w:rPr>
        <w:t>3.1.1</w:t>
      </w:r>
      <w:r w:rsidRPr="00133DD6">
        <w:rPr>
          <w:lang w:val="fr-FR" w:eastAsia="zh-CN"/>
        </w:rPr>
        <w:tab/>
      </w:r>
      <w:r w:rsidRPr="00133DD6">
        <w:rPr>
          <w:rFonts w:hint="eastAsia"/>
          <w:b/>
          <w:lang w:val="en-US" w:eastAsia="zh-CN"/>
        </w:rPr>
        <w:t>经批准的文件</w:t>
      </w:r>
      <w:r w:rsidRPr="00133DD6">
        <w:rPr>
          <w:lang w:val="fr-FR" w:eastAsia="zh-CN"/>
        </w:rPr>
        <w:t>[ITU-T A.5]</w:t>
      </w:r>
      <w:r w:rsidRPr="00133DD6">
        <w:rPr>
          <w:rFonts w:hint="eastAsia"/>
          <w:lang w:val="fr-FR" w:eastAsia="zh-CN"/>
        </w:rPr>
        <w:t>：一项</w:t>
      </w:r>
      <w:r w:rsidRPr="00133DD6">
        <w:rPr>
          <w:lang w:val="fr-FR" w:eastAsia="zh-CN"/>
        </w:rPr>
        <w:t>作为</w:t>
      </w:r>
      <w:r w:rsidRPr="00133DD6">
        <w:rPr>
          <w:rFonts w:hint="eastAsia"/>
          <w:lang w:val="fr-FR" w:eastAsia="zh-CN"/>
        </w:rPr>
        <w:t>得到</w:t>
      </w:r>
      <w:r w:rsidRPr="00133DD6">
        <w:rPr>
          <w:lang w:val="fr-FR" w:eastAsia="zh-CN"/>
        </w:rPr>
        <w:t>组织正式批准的正</w:t>
      </w:r>
      <w:r w:rsidRPr="00133DD6">
        <w:rPr>
          <w:rFonts w:hint="eastAsia"/>
          <w:lang w:val="fr-FR" w:eastAsia="zh-CN"/>
        </w:rPr>
        <w:t>式</w:t>
      </w:r>
      <w:r w:rsidRPr="00133DD6">
        <w:rPr>
          <w:lang w:val="fr-FR" w:eastAsia="zh-CN"/>
        </w:rPr>
        <w:t>输出成果（</w:t>
      </w:r>
      <w:r w:rsidRPr="00133DD6">
        <w:rPr>
          <w:rFonts w:hint="eastAsia"/>
          <w:lang w:val="fr-FR" w:eastAsia="zh-CN"/>
        </w:rPr>
        <w:t>如</w:t>
      </w:r>
      <w:r w:rsidRPr="00133DD6">
        <w:rPr>
          <w:lang w:val="fr-FR" w:eastAsia="zh-CN"/>
        </w:rPr>
        <w:t>标准、规范、落实协议等）</w:t>
      </w:r>
    </w:p>
    <w:p w:rsidR="009F6CC0" w:rsidRPr="00133DD6" w:rsidRDefault="009F6CC0" w:rsidP="008177E3">
      <w:pPr>
        <w:tabs>
          <w:tab w:val="clear" w:pos="1134"/>
          <w:tab w:val="clear" w:pos="1871"/>
          <w:tab w:val="clear" w:pos="2268"/>
          <w:tab w:val="left" w:pos="1191"/>
          <w:tab w:val="left" w:pos="1588"/>
          <w:tab w:val="left" w:pos="1985"/>
        </w:tabs>
        <w:spacing w:line="264" w:lineRule="auto"/>
        <w:rPr>
          <w:b/>
          <w:szCs w:val="24"/>
          <w:lang w:val="en-US" w:eastAsia="zh-CN"/>
        </w:rPr>
      </w:pPr>
      <w:r w:rsidRPr="00133DD6">
        <w:rPr>
          <w:b/>
          <w:szCs w:val="24"/>
          <w:lang w:val="en-US" w:eastAsia="zh-CN"/>
        </w:rPr>
        <w:t>3.1.2</w:t>
      </w:r>
      <w:r w:rsidRPr="00133DD6">
        <w:rPr>
          <w:b/>
          <w:szCs w:val="24"/>
          <w:lang w:val="en-US" w:eastAsia="zh-CN"/>
        </w:rPr>
        <w:tab/>
      </w:r>
      <w:r w:rsidRPr="00133DD6">
        <w:rPr>
          <w:rFonts w:hint="eastAsia"/>
          <w:b/>
          <w:bCs/>
          <w:lang w:val="fr-FR" w:eastAsia="zh-CN"/>
        </w:rPr>
        <w:t>非规范性参考</w:t>
      </w:r>
      <w:r w:rsidRPr="00133DD6">
        <w:rPr>
          <w:lang w:val="en-US" w:eastAsia="zh-CN"/>
        </w:rPr>
        <w:t>[ITU-T A.5]</w:t>
      </w:r>
      <w:r w:rsidRPr="00133DD6">
        <w:rPr>
          <w:rFonts w:hint="eastAsia"/>
          <w:lang w:val="en-US" w:eastAsia="zh-CN"/>
        </w:rPr>
        <w:t>：</w:t>
      </w:r>
      <w:r w:rsidRPr="00133DD6">
        <w:rPr>
          <w:rFonts w:hint="eastAsia"/>
          <w:lang w:val="fr-FR" w:eastAsia="zh-CN"/>
        </w:rPr>
        <w:t>被参引的文件已用作建议书制定过程中的补充信息</w:t>
      </w:r>
      <w:r w:rsidRPr="00133DD6">
        <w:rPr>
          <w:rFonts w:hint="eastAsia"/>
          <w:lang w:val="en-US" w:eastAsia="zh-CN"/>
        </w:rPr>
        <w:t>，</w:t>
      </w:r>
      <w:r w:rsidRPr="00133DD6">
        <w:rPr>
          <w:rFonts w:hint="eastAsia"/>
          <w:lang w:val="fr-FR" w:eastAsia="zh-CN"/>
        </w:rPr>
        <w:t>或用来帮助理解或使用建议书的一份文件的全部或部分内容</w:t>
      </w:r>
      <w:r w:rsidRPr="00133DD6">
        <w:rPr>
          <w:rFonts w:hint="eastAsia"/>
          <w:lang w:val="en-US" w:eastAsia="zh-CN"/>
        </w:rPr>
        <w:t>，</w:t>
      </w:r>
      <w:r w:rsidRPr="00133DD6">
        <w:rPr>
          <w:rFonts w:hint="eastAsia"/>
          <w:lang w:val="fr-FR" w:eastAsia="zh-CN"/>
        </w:rPr>
        <w:t>无需对其加以遵守。</w:t>
      </w:r>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en-US" w:eastAsia="zh-CN"/>
        </w:rPr>
      </w:pPr>
      <w:r w:rsidRPr="00133DD6">
        <w:rPr>
          <w:b/>
          <w:lang w:val="en-US" w:eastAsia="zh-CN"/>
        </w:rPr>
        <w:t>3.1.3</w:t>
      </w:r>
      <w:r w:rsidRPr="00133DD6">
        <w:rPr>
          <w:lang w:val="en-US" w:eastAsia="zh-CN"/>
        </w:rPr>
        <w:tab/>
      </w:r>
      <w:r w:rsidRPr="00133DD6">
        <w:rPr>
          <w:rFonts w:hint="eastAsia"/>
          <w:b/>
          <w:bCs/>
          <w:lang w:val="fr-FR" w:eastAsia="zh-CN"/>
        </w:rPr>
        <w:t>规范性参考文献</w:t>
      </w:r>
      <w:r w:rsidRPr="00133DD6">
        <w:rPr>
          <w:lang w:val="en-US" w:eastAsia="zh-CN"/>
        </w:rPr>
        <w:t>[b-ITU-T A.1]</w:t>
      </w:r>
      <w:r w:rsidRPr="00133DD6">
        <w:rPr>
          <w:rFonts w:hint="eastAsia"/>
          <w:lang w:val="en-US" w:eastAsia="zh-CN"/>
        </w:rPr>
        <w:t>：</w:t>
      </w:r>
      <w:r w:rsidRPr="00133DD6">
        <w:rPr>
          <w:rFonts w:hint="eastAsia"/>
          <w:lang w:val="fr-FR" w:eastAsia="zh-CN"/>
        </w:rPr>
        <w:t>为另一份文件</w:t>
      </w:r>
      <w:r w:rsidRPr="00133DD6">
        <w:rPr>
          <w:rFonts w:hint="eastAsia"/>
          <w:lang w:val="en-US" w:eastAsia="zh-CN"/>
        </w:rPr>
        <w:t>，</w:t>
      </w:r>
      <w:r w:rsidRPr="00133DD6">
        <w:rPr>
          <w:rFonts w:hint="eastAsia"/>
          <w:lang w:val="fr-FR" w:eastAsia="zh-CN"/>
        </w:rPr>
        <w:t>它所包含的内容被引用后构成需要引用文献的文件内容。</w:t>
      </w:r>
    </w:p>
    <w:p w:rsidR="009F6CC0" w:rsidRPr="00133DD6" w:rsidRDefault="009F6CC0" w:rsidP="008177E3">
      <w:pPr>
        <w:pStyle w:val="Heading2"/>
        <w:rPr>
          <w:lang w:val="en-US" w:eastAsia="zh-CN"/>
        </w:rPr>
      </w:pPr>
      <w:bookmarkStart w:id="807" w:name="_Toc447112487"/>
      <w:r w:rsidRPr="00133DD6">
        <w:rPr>
          <w:lang w:val="en-US" w:eastAsia="zh-CN"/>
        </w:rPr>
        <w:t>3.2</w:t>
      </w:r>
      <w:r w:rsidRPr="00133DD6">
        <w:rPr>
          <w:lang w:val="en-US" w:eastAsia="zh-CN"/>
        </w:rPr>
        <w:tab/>
      </w:r>
      <w:r w:rsidRPr="00133DD6">
        <w:rPr>
          <w:rFonts w:hint="eastAsia"/>
          <w:lang w:val="fr-FR" w:eastAsia="zh-CN"/>
        </w:rPr>
        <w:t>本建议书定义的术语</w:t>
      </w:r>
      <w:bookmarkEnd w:id="807"/>
    </w:p>
    <w:p w:rsidR="009F6CC0" w:rsidRPr="00133DD6" w:rsidRDefault="009F6CC0" w:rsidP="009F6CC0">
      <w:pPr>
        <w:keepNext/>
        <w:tabs>
          <w:tab w:val="clear" w:pos="1134"/>
          <w:tab w:val="clear" w:pos="1871"/>
          <w:tab w:val="clear" w:pos="2268"/>
          <w:tab w:val="left" w:pos="794"/>
          <w:tab w:val="left" w:pos="1191"/>
          <w:tab w:val="left" w:pos="1588"/>
          <w:tab w:val="left" w:pos="1985"/>
        </w:tabs>
        <w:spacing w:line="264" w:lineRule="auto"/>
        <w:ind w:firstLineChars="200" w:firstLine="480"/>
        <w:rPr>
          <w:lang w:val="en-US" w:eastAsia="zh-CN"/>
        </w:rPr>
      </w:pPr>
      <w:r w:rsidRPr="00133DD6">
        <w:rPr>
          <w:rFonts w:hint="eastAsia"/>
          <w:lang w:val="fr-FR" w:eastAsia="zh-CN"/>
        </w:rPr>
        <w:t>本建议书定义了下列术语：</w:t>
      </w:r>
    </w:p>
    <w:p w:rsidR="009F6CC0" w:rsidRPr="00133DD6" w:rsidRDefault="009F6CC0" w:rsidP="008177E3">
      <w:pPr>
        <w:tabs>
          <w:tab w:val="clear" w:pos="1134"/>
          <w:tab w:val="clear" w:pos="1871"/>
          <w:tab w:val="clear" w:pos="2268"/>
          <w:tab w:val="left" w:pos="1191"/>
          <w:tab w:val="left" w:pos="1588"/>
          <w:tab w:val="left" w:pos="1985"/>
        </w:tabs>
        <w:spacing w:line="264" w:lineRule="auto"/>
        <w:rPr>
          <w:bCs/>
          <w:lang w:val="en-US" w:eastAsia="zh-CN"/>
        </w:rPr>
      </w:pPr>
      <w:r w:rsidRPr="00133DD6">
        <w:rPr>
          <w:b/>
          <w:szCs w:val="24"/>
          <w:lang w:val="en-US" w:eastAsia="zh-CN"/>
        </w:rPr>
        <w:t>3.2.1</w:t>
      </w:r>
      <w:r w:rsidRPr="00133DD6">
        <w:rPr>
          <w:b/>
          <w:szCs w:val="24"/>
          <w:lang w:val="en-US" w:eastAsia="zh-CN"/>
        </w:rPr>
        <w:tab/>
      </w:r>
      <w:r w:rsidRPr="00133DD6">
        <w:rPr>
          <w:rFonts w:hint="eastAsia"/>
          <w:b/>
          <w:bCs/>
          <w:lang w:val="fr-FR" w:eastAsia="zh-CN"/>
        </w:rPr>
        <w:t>文件草案</w:t>
      </w:r>
      <w:r w:rsidRPr="00133DD6">
        <w:rPr>
          <w:rFonts w:hint="eastAsia"/>
          <w:lang w:val="fr-FR" w:eastAsia="zh-CN"/>
        </w:rPr>
        <w:t>：系指依然处于草案形式的输出文件。</w:t>
      </w:r>
    </w:p>
    <w:p w:rsidR="009F6CC0" w:rsidRPr="00133DD6" w:rsidRDefault="009F6CC0" w:rsidP="009F6CC0">
      <w:pPr>
        <w:tabs>
          <w:tab w:val="clear" w:pos="1134"/>
          <w:tab w:val="clear" w:pos="1871"/>
          <w:tab w:val="clear" w:pos="2268"/>
        </w:tabs>
        <w:overflowPunct/>
        <w:autoSpaceDE/>
        <w:autoSpaceDN/>
        <w:adjustRightInd/>
        <w:spacing w:before="0"/>
        <w:textAlignment w:val="auto"/>
        <w:rPr>
          <w:b/>
          <w:szCs w:val="24"/>
          <w:lang w:val="en-US" w:eastAsia="zh-CN"/>
        </w:rPr>
      </w:pPr>
      <w:r w:rsidRPr="00133DD6">
        <w:rPr>
          <w:szCs w:val="24"/>
          <w:lang w:val="en-US" w:eastAsia="zh-CN"/>
        </w:rPr>
        <w:br w:type="page"/>
      </w:r>
    </w:p>
    <w:p w:rsidR="009F6CC0" w:rsidRPr="00133DD6" w:rsidRDefault="009F6CC0" w:rsidP="008177E3">
      <w:pPr>
        <w:pStyle w:val="Heading1"/>
        <w:rPr>
          <w:szCs w:val="24"/>
          <w:lang w:val="en-US" w:eastAsia="zh-CN"/>
        </w:rPr>
      </w:pPr>
      <w:bookmarkStart w:id="808" w:name="_Toc447112488"/>
      <w:r w:rsidRPr="00133DD6">
        <w:rPr>
          <w:szCs w:val="24"/>
          <w:lang w:val="en-US" w:eastAsia="zh-CN"/>
        </w:rPr>
        <w:t>4</w:t>
      </w:r>
      <w:r w:rsidRPr="00133DD6">
        <w:rPr>
          <w:szCs w:val="24"/>
          <w:lang w:val="en-US" w:eastAsia="zh-CN"/>
        </w:rPr>
        <w:tab/>
      </w:r>
      <w:r w:rsidRPr="00133DD6">
        <w:rPr>
          <w:lang w:val="fr-FR" w:eastAsia="zh-CN"/>
        </w:rPr>
        <w:t>缩略语和首字母缩写</w:t>
      </w:r>
      <w:bookmarkEnd w:id="808"/>
    </w:p>
    <w:p w:rsidR="009F6CC0" w:rsidRPr="00133DD6" w:rsidRDefault="009F6CC0" w:rsidP="009F6CC0">
      <w:pPr>
        <w:tabs>
          <w:tab w:val="clear" w:pos="1134"/>
          <w:tab w:val="clear" w:pos="1871"/>
          <w:tab w:val="clear" w:pos="2268"/>
          <w:tab w:val="left" w:pos="794"/>
          <w:tab w:val="left" w:pos="1191"/>
          <w:tab w:val="left" w:pos="1588"/>
          <w:tab w:val="left" w:pos="1985"/>
        </w:tabs>
        <w:spacing w:line="264" w:lineRule="auto"/>
        <w:ind w:firstLineChars="200" w:firstLine="480"/>
        <w:rPr>
          <w:lang w:val="fr-FR" w:eastAsia="zh-CN"/>
        </w:rPr>
      </w:pPr>
      <w:r w:rsidRPr="00133DD6">
        <w:rPr>
          <w:rFonts w:hint="eastAsia"/>
          <w:lang w:val="fr-FR" w:eastAsia="zh-CN"/>
        </w:rPr>
        <w:t>本建议书使用了下列缩略语和首字母缩写：</w:t>
      </w:r>
    </w:p>
    <w:p w:rsidR="009F6CC0" w:rsidRPr="00133DD6" w:rsidRDefault="009F6CC0" w:rsidP="009F6CC0">
      <w:pPr>
        <w:tabs>
          <w:tab w:val="clear" w:pos="1134"/>
          <w:tab w:val="clear" w:pos="1871"/>
          <w:tab w:val="clear" w:pos="2268"/>
          <w:tab w:val="left" w:pos="794"/>
          <w:tab w:val="left" w:pos="1191"/>
          <w:tab w:val="left" w:pos="1588"/>
          <w:tab w:val="left" w:pos="1985"/>
        </w:tabs>
        <w:spacing w:before="80" w:line="264" w:lineRule="auto"/>
        <w:ind w:left="794" w:hanging="794"/>
        <w:rPr>
          <w:lang w:val="fr-FR" w:eastAsia="zh-CN"/>
        </w:rPr>
      </w:pPr>
      <w:r w:rsidRPr="00133DD6">
        <w:rPr>
          <w:rFonts w:hint="eastAsia"/>
          <w:lang w:val="fr-FR" w:eastAsia="zh-CN"/>
        </w:rPr>
        <w:t>TSB</w:t>
      </w:r>
      <w:r w:rsidRPr="00133DD6">
        <w:rPr>
          <w:rFonts w:hint="eastAsia"/>
          <w:lang w:val="fr-FR" w:eastAsia="zh-CN"/>
        </w:rPr>
        <w:tab/>
      </w:r>
      <w:r w:rsidRPr="00133DD6">
        <w:rPr>
          <w:rFonts w:hint="eastAsia"/>
          <w:lang w:val="fr-FR" w:eastAsia="zh-CN"/>
        </w:rPr>
        <w:tab/>
      </w:r>
      <w:r w:rsidRPr="00133DD6">
        <w:rPr>
          <w:rFonts w:hint="eastAsia"/>
          <w:lang w:val="fr-FR" w:eastAsia="zh-CN"/>
        </w:rPr>
        <w:t>电信标准化局</w:t>
      </w:r>
    </w:p>
    <w:p w:rsidR="009F6CC0" w:rsidRPr="00133DD6" w:rsidRDefault="009F6CC0" w:rsidP="008177E3">
      <w:pPr>
        <w:pStyle w:val="Heading1"/>
        <w:rPr>
          <w:lang w:val="fr-FR" w:eastAsia="zh-CN"/>
        </w:rPr>
      </w:pPr>
      <w:bookmarkStart w:id="809" w:name="_Toc422387274"/>
      <w:bookmarkStart w:id="810" w:name="_Toc447112489"/>
      <w:bookmarkStart w:id="811" w:name="_Toc357068547"/>
      <w:bookmarkStart w:id="812" w:name="_Toc6805600"/>
      <w:r w:rsidRPr="00133DD6">
        <w:rPr>
          <w:lang w:val="fr-FR" w:eastAsia="zh-CN"/>
        </w:rPr>
        <w:t>5</w:t>
      </w:r>
      <w:r w:rsidRPr="00133DD6">
        <w:rPr>
          <w:lang w:val="fr-FR" w:eastAsia="zh-CN"/>
        </w:rPr>
        <w:tab/>
      </w:r>
      <w:r w:rsidRPr="00133DD6">
        <w:rPr>
          <w:rFonts w:hint="eastAsia"/>
          <w:lang w:val="fr-FR" w:eastAsia="zh-CN"/>
        </w:rPr>
        <w:t>惯例</w:t>
      </w:r>
      <w:bookmarkEnd w:id="809"/>
      <w:bookmarkEnd w:id="810"/>
    </w:p>
    <w:p w:rsidR="009F6CC0" w:rsidRPr="00133DD6" w:rsidRDefault="009F6CC0" w:rsidP="009F6CC0">
      <w:pPr>
        <w:tabs>
          <w:tab w:val="clear" w:pos="1134"/>
          <w:tab w:val="clear" w:pos="1871"/>
          <w:tab w:val="clear" w:pos="2268"/>
          <w:tab w:val="left" w:pos="794"/>
          <w:tab w:val="left" w:pos="1191"/>
          <w:tab w:val="left" w:pos="1588"/>
          <w:tab w:val="left" w:pos="1985"/>
        </w:tabs>
        <w:spacing w:line="264" w:lineRule="auto"/>
        <w:ind w:firstLineChars="200" w:firstLine="480"/>
        <w:rPr>
          <w:lang w:val="fr-FR" w:eastAsia="zh-CN"/>
        </w:rPr>
      </w:pPr>
      <w:r w:rsidRPr="00133DD6">
        <w:rPr>
          <w:rFonts w:hint="eastAsia"/>
          <w:lang w:val="fr-FR" w:eastAsia="zh-CN"/>
        </w:rPr>
        <w:t>无。</w:t>
      </w:r>
    </w:p>
    <w:p w:rsidR="009F6CC0" w:rsidRPr="00133DD6" w:rsidRDefault="009F6CC0" w:rsidP="008177E3">
      <w:pPr>
        <w:pStyle w:val="Heading1"/>
        <w:rPr>
          <w:szCs w:val="24"/>
          <w:lang w:val="fr-FR" w:eastAsia="zh-CN"/>
        </w:rPr>
      </w:pPr>
      <w:bookmarkStart w:id="813" w:name="_Toc447112490"/>
      <w:r w:rsidRPr="00133DD6">
        <w:rPr>
          <w:szCs w:val="24"/>
          <w:lang w:val="fr-FR" w:eastAsia="zh-CN"/>
        </w:rPr>
        <w:t>6</w:t>
      </w:r>
      <w:r w:rsidRPr="00133DD6">
        <w:rPr>
          <w:szCs w:val="24"/>
          <w:lang w:val="fr-FR" w:eastAsia="zh-CN"/>
        </w:rPr>
        <w:tab/>
      </w:r>
      <w:bookmarkEnd w:id="811"/>
      <w:bookmarkEnd w:id="812"/>
      <w:r w:rsidRPr="00133DD6">
        <w:rPr>
          <w:rFonts w:hint="eastAsia"/>
          <w:lang w:val="fr-FR" w:eastAsia="zh-CN"/>
        </w:rPr>
        <w:t>其他组织的文件纳入</w:t>
      </w:r>
      <w:r w:rsidRPr="00133DD6">
        <w:rPr>
          <w:rFonts w:hint="eastAsia"/>
          <w:lang w:val="fr-FR" w:eastAsia="zh-CN"/>
        </w:rPr>
        <w:t>ITU-T</w:t>
      </w:r>
      <w:r w:rsidRPr="00133DD6">
        <w:rPr>
          <w:rFonts w:hint="eastAsia"/>
          <w:lang w:val="fr-FR" w:eastAsia="zh-CN"/>
        </w:rPr>
        <w:t>文件的一般程序</w:t>
      </w:r>
      <w:bookmarkEnd w:id="813"/>
    </w:p>
    <w:p w:rsidR="009F6CC0" w:rsidRPr="00133DD6" w:rsidRDefault="009F6CC0" w:rsidP="009F6CC0">
      <w:pPr>
        <w:tabs>
          <w:tab w:val="clear" w:pos="1134"/>
          <w:tab w:val="clear" w:pos="1871"/>
          <w:tab w:val="clear" w:pos="2268"/>
          <w:tab w:val="left" w:pos="794"/>
          <w:tab w:val="left" w:pos="1191"/>
          <w:tab w:val="left" w:pos="1588"/>
          <w:tab w:val="left" w:pos="1985"/>
        </w:tabs>
        <w:spacing w:line="264" w:lineRule="auto"/>
        <w:ind w:firstLineChars="200" w:firstLine="480"/>
        <w:rPr>
          <w:lang w:val="en-US" w:eastAsia="zh-CN"/>
        </w:rPr>
      </w:pPr>
      <w:r w:rsidRPr="00133DD6">
        <w:rPr>
          <w:rFonts w:hint="eastAsia"/>
          <w:lang w:val="fr-FR" w:eastAsia="zh-CN"/>
        </w:rPr>
        <w:t>本</w:t>
      </w:r>
      <w:r w:rsidRPr="00133DD6">
        <w:rPr>
          <w:lang w:val="fr-FR" w:eastAsia="zh-CN"/>
        </w:rPr>
        <w:t>条款探讨了将其他组织的文件（</w:t>
      </w:r>
      <w:r w:rsidRPr="00133DD6">
        <w:rPr>
          <w:rFonts w:hint="eastAsia"/>
          <w:lang w:val="fr-FR" w:eastAsia="zh-CN"/>
        </w:rPr>
        <w:t>全部或部分地</w:t>
      </w:r>
      <w:r w:rsidRPr="00133DD6">
        <w:rPr>
          <w:lang w:val="fr-FR" w:eastAsia="zh-CN"/>
        </w:rPr>
        <w:t>）</w:t>
      </w:r>
      <w:r w:rsidRPr="00133DD6">
        <w:rPr>
          <w:rFonts w:hint="eastAsia"/>
          <w:lang w:val="fr-FR" w:eastAsia="zh-CN"/>
        </w:rPr>
        <w:t>纳入</w:t>
      </w:r>
      <w:r w:rsidRPr="00133DD6">
        <w:rPr>
          <w:lang w:val="fr-FR" w:eastAsia="zh-CN"/>
        </w:rPr>
        <w:t>ITU-T</w:t>
      </w:r>
      <w:r w:rsidRPr="00133DD6">
        <w:rPr>
          <w:rFonts w:hint="eastAsia"/>
          <w:lang w:val="fr-FR" w:eastAsia="zh-CN"/>
        </w:rPr>
        <w:t>文件的</w:t>
      </w:r>
      <w:r w:rsidRPr="00133DD6">
        <w:rPr>
          <w:lang w:val="fr-FR" w:eastAsia="zh-CN"/>
        </w:rPr>
        <w:t>一般程序。</w:t>
      </w:r>
      <w:r w:rsidRPr="00133DD6">
        <w:rPr>
          <w:rFonts w:hint="eastAsia"/>
          <w:lang w:val="fr-FR" w:eastAsia="zh-CN"/>
        </w:rPr>
        <w:t>预计将很少动用这一程序</w:t>
      </w:r>
      <w:r w:rsidRPr="00133DD6">
        <w:rPr>
          <w:lang w:val="fr-FR" w:eastAsia="zh-CN"/>
        </w:rPr>
        <w:t>。</w:t>
      </w:r>
    </w:p>
    <w:p w:rsidR="009F6CC0" w:rsidRPr="00133DD6" w:rsidRDefault="009F6CC0" w:rsidP="008177E3">
      <w:pPr>
        <w:pStyle w:val="Heading2"/>
        <w:rPr>
          <w:lang w:val="en-US" w:eastAsia="zh-CN"/>
        </w:rPr>
      </w:pPr>
      <w:bookmarkStart w:id="814" w:name="_Toc27280682"/>
      <w:bookmarkStart w:id="815" w:name="_Toc447112491"/>
      <w:r w:rsidRPr="00133DD6">
        <w:rPr>
          <w:lang w:val="en-US" w:eastAsia="zh-CN"/>
        </w:rPr>
        <w:t>6.1</w:t>
      </w:r>
      <w:r w:rsidRPr="00133DD6">
        <w:rPr>
          <w:lang w:val="en-US" w:eastAsia="zh-CN"/>
        </w:rPr>
        <w:tab/>
      </w:r>
      <w:r w:rsidRPr="00133DD6">
        <w:rPr>
          <w:rFonts w:hint="eastAsia"/>
          <w:lang w:val="en-US" w:eastAsia="zh-CN"/>
        </w:rPr>
        <w:t>来自其他</w:t>
      </w:r>
      <w:r w:rsidRPr="00133DD6">
        <w:rPr>
          <w:lang w:val="en-US" w:eastAsia="zh-CN"/>
        </w:rPr>
        <w:t>组织的文件</w:t>
      </w:r>
      <w:bookmarkEnd w:id="814"/>
      <w:bookmarkEnd w:id="815"/>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en-US" w:eastAsia="zh-CN"/>
        </w:rPr>
      </w:pPr>
      <w:r w:rsidRPr="00133DD6">
        <w:rPr>
          <w:b/>
          <w:lang w:val="en-US" w:eastAsia="zh-CN"/>
        </w:rPr>
        <w:t>6.1.1</w:t>
      </w:r>
      <w:r w:rsidRPr="00133DD6">
        <w:rPr>
          <w:lang w:val="en-US" w:eastAsia="zh-CN"/>
        </w:rPr>
        <w:tab/>
      </w:r>
      <w:r w:rsidRPr="00133DD6">
        <w:rPr>
          <w:rFonts w:hint="eastAsia"/>
          <w:lang w:val="en-US" w:eastAsia="zh-CN"/>
        </w:rPr>
        <w:t>根据第</w:t>
      </w:r>
      <w:r w:rsidRPr="00133DD6">
        <w:rPr>
          <w:lang w:val="en-US" w:eastAsia="zh-CN"/>
        </w:rPr>
        <w:t xml:space="preserve">6.1.3 </w:t>
      </w:r>
      <w:r w:rsidRPr="00133DD6">
        <w:rPr>
          <w:rFonts w:hint="eastAsia"/>
          <w:lang w:val="en-US" w:eastAsia="zh-CN"/>
        </w:rPr>
        <w:t>和</w:t>
      </w:r>
      <w:r w:rsidRPr="00133DD6">
        <w:rPr>
          <w:lang w:val="en-US" w:eastAsia="zh-CN"/>
        </w:rPr>
        <w:t xml:space="preserve"> 6.3.1.</w:t>
      </w:r>
      <w:r w:rsidRPr="00133DD6">
        <w:rPr>
          <w:rFonts w:hint="eastAsia"/>
          <w:lang w:val="en-US" w:eastAsia="zh-CN"/>
        </w:rPr>
        <w:t>款的</w:t>
      </w:r>
      <w:r w:rsidRPr="00133DD6">
        <w:rPr>
          <w:lang w:val="en-US" w:eastAsia="zh-CN"/>
        </w:rPr>
        <w:t>说明，</w:t>
      </w:r>
      <w:r w:rsidRPr="00133DD6">
        <w:rPr>
          <w:rFonts w:hint="eastAsia"/>
          <w:lang w:val="en-US" w:eastAsia="zh-CN"/>
        </w:rPr>
        <w:t>ITU-T</w:t>
      </w:r>
      <w:r w:rsidRPr="00133DD6">
        <w:rPr>
          <w:rFonts w:hint="eastAsia"/>
          <w:lang w:val="fr-FR" w:eastAsia="zh-CN"/>
        </w:rPr>
        <w:t>研究组将</w:t>
      </w:r>
      <w:r w:rsidRPr="00133DD6">
        <w:rPr>
          <w:rFonts w:hint="eastAsia"/>
          <w:lang w:val="en-US" w:eastAsia="zh-CN"/>
        </w:rPr>
        <w:t>（</w:t>
      </w:r>
      <w:r w:rsidRPr="00133DD6">
        <w:rPr>
          <w:rFonts w:hint="eastAsia"/>
          <w:lang w:val="fr-FR" w:eastAsia="zh-CN"/>
        </w:rPr>
        <w:t>全部或部分地和</w:t>
      </w:r>
      <w:r w:rsidRPr="00133DD6">
        <w:rPr>
          <w:lang w:val="fr-FR" w:eastAsia="zh-CN"/>
        </w:rPr>
        <w:t>加以或不加修改</w:t>
      </w:r>
      <w:r w:rsidRPr="00133DD6">
        <w:rPr>
          <w:rFonts w:hint="eastAsia"/>
          <w:lang w:val="fr-FR" w:eastAsia="zh-CN"/>
        </w:rPr>
        <w:t>地</w:t>
      </w:r>
      <w:r w:rsidRPr="00133DD6">
        <w:rPr>
          <w:lang w:val="en-US" w:eastAsia="zh-CN"/>
        </w:rPr>
        <w:t>）</w:t>
      </w:r>
      <w:r w:rsidRPr="00133DD6">
        <w:rPr>
          <w:rFonts w:hint="eastAsia"/>
          <w:lang w:val="fr-FR" w:eastAsia="zh-CN"/>
        </w:rPr>
        <w:t>把</w:t>
      </w:r>
      <w:r w:rsidRPr="00133DD6">
        <w:rPr>
          <w:lang w:val="fr-FR" w:eastAsia="zh-CN"/>
        </w:rPr>
        <w:t>来自</w:t>
      </w:r>
      <w:r w:rsidRPr="00133DD6">
        <w:rPr>
          <w:rFonts w:hint="eastAsia"/>
          <w:lang w:val="fr-FR" w:eastAsia="zh-CN"/>
        </w:rPr>
        <w:t>另一</w:t>
      </w:r>
      <w:r w:rsidRPr="00133DD6">
        <w:rPr>
          <w:lang w:val="fr-FR" w:eastAsia="zh-CN"/>
        </w:rPr>
        <w:t>组织</w:t>
      </w:r>
      <w:r w:rsidRPr="00133DD6">
        <w:rPr>
          <w:rFonts w:hint="eastAsia"/>
          <w:lang w:val="fr-FR" w:eastAsia="zh-CN"/>
        </w:rPr>
        <w:t>的草案文件或经批准的文件纳入</w:t>
      </w:r>
      <w:r w:rsidRPr="00133DD6">
        <w:rPr>
          <w:lang w:val="en-US" w:eastAsia="zh-CN"/>
        </w:rPr>
        <w:t>ITU-T</w:t>
      </w:r>
      <w:r w:rsidRPr="00133DD6">
        <w:rPr>
          <w:rFonts w:hint="eastAsia"/>
          <w:lang w:val="en-US" w:eastAsia="zh-CN"/>
        </w:rPr>
        <w:t>文件</w:t>
      </w:r>
      <w:r w:rsidRPr="00133DD6">
        <w:rPr>
          <w:lang w:val="en-US" w:eastAsia="zh-CN"/>
        </w:rPr>
        <w:t>。</w:t>
      </w:r>
      <w:r w:rsidRPr="00133DD6">
        <w:rPr>
          <w:rFonts w:hint="eastAsia"/>
          <w:lang w:val="en-US" w:eastAsia="zh-CN"/>
        </w:rPr>
        <w:t>大力鼓励</w:t>
      </w:r>
      <w:r w:rsidRPr="00133DD6">
        <w:rPr>
          <w:rFonts w:hint="eastAsia"/>
          <w:lang w:val="en-US" w:eastAsia="zh-CN"/>
        </w:rPr>
        <w:t>ITU-T</w:t>
      </w:r>
      <w:r w:rsidRPr="00133DD6">
        <w:rPr>
          <w:rFonts w:hint="eastAsia"/>
          <w:lang w:val="fr-FR" w:eastAsia="zh-CN"/>
        </w:rPr>
        <w:t>研究组接纳</w:t>
      </w:r>
      <w:r w:rsidRPr="00133DD6">
        <w:rPr>
          <w:lang w:val="fr-FR" w:eastAsia="zh-CN"/>
        </w:rPr>
        <w:t>其他组织的经批准的文件，而非文件草案。</w:t>
      </w:r>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en-US" w:eastAsia="zh-CN"/>
        </w:rPr>
      </w:pPr>
      <w:r w:rsidRPr="00133DD6">
        <w:rPr>
          <w:b/>
          <w:lang w:val="en-US" w:eastAsia="zh-CN"/>
        </w:rPr>
        <w:t>6.1.2</w:t>
      </w:r>
      <w:r w:rsidRPr="00133DD6">
        <w:rPr>
          <w:lang w:val="en-US" w:eastAsia="zh-CN"/>
        </w:rPr>
        <w:tab/>
      </w:r>
      <w:r w:rsidRPr="00133DD6">
        <w:rPr>
          <w:rFonts w:hint="eastAsia"/>
          <w:lang w:val="fr-FR" w:eastAsia="zh-CN"/>
        </w:rPr>
        <w:t>这些文件不以文稿的形式发行。一旦收到这些文件，则应在征得研究组主席同意的情况下将其提前提交相关研究组审议。此外，这些文件以相关研究组文件的形式发行，并注明提出该文件的标准制定组织，即，在研究组或工作组会议上以临时文件的形式发行，或在报告人组会议上以文件形式发行。在后一种情形下，应在报告人会议报告中记录对该文件的收悉情况及对其处理的方式。</w:t>
      </w:r>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en-US" w:eastAsia="zh-CN"/>
        </w:rPr>
      </w:pPr>
      <w:r w:rsidRPr="00133DD6">
        <w:rPr>
          <w:b/>
          <w:lang w:val="en-US" w:eastAsia="zh-CN"/>
        </w:rPr>
        <w:t>6.1.3</w:t>
      </w:r>
      <w:r w:rsidRPr="00133DD6">
        <w:rPr>
          <w:lang w:val="en-US" w:eastAsia="zh-CN"/>
        </w:rPr>
        <w:tab/>
      </w:r>
      <w:r w:rsidRPr="00133DD6">
        <w:rPr>
          <w:rFonts w:hint="eastAsia"/>
          <w:lang w:val="fr-FR" w:eastAsia="zh-CN"/>
        </w:rPr>
        <w:t>当</w:t>
      </w:r>
      <w:r w:rsidRPr="00133DD6">
        <w:rPr>
          <w:rFonts w:hint="eastAsia"/>
          <w:lang w:val="fr-FR" w:eastAsia="zh-CN"/>
        </w:rPr>
        <w:t>ITU-T</w:t>
      </w:r>
      <w:r w:rsidRPr="00133DD6">
        <w:rPr>
          <w:rFonts w:hint="eastAsia"/>
          <w:lang w:val="fr-FR" w:eastAsia="zh-CN"/>
        </w:rPr>
        <w:t>研究组决定将</w:t>
      </w:r>
      <w:r w:rsidRPr="00133DD6">
        <w:rPr>
          <w:rFonts w:hint="eastAsia"/>
          <w:lang w:val="en-US" w:eastAsia="zh-CN"/>
        </w:rPr>
        <w:t>（</w:t>
      </w:r>
      <w:r w:rsidRPr="00133DD6">
        <w:rPr>
          <w:rFonts w:hint="eastAsia"/>
          <w:lang w:val="fr-FR" w:eastAsia="zh-CN"/>
        </w:rPr>
        <w:t>全部或部分地和</w:t>
      </w:r>
      <w:r w:rsidRPr="00133DD6">
        <w:rPr>
          <w:lang w:val="fr-FR" w:eastAsia="zh-CN"/>
        </w:rPr>
        <w:t>加以或不加修改</w:t>
      </w:r>
      <w:r w:rsidRPr="00133DD6">
        <w:rPr>
          <w:rFonts w:hint="eastAsia"/>
          <w:lang w:val="fr-FR" w:eastAsia="zh-CN"/>
        </w:rPr>
        <w:t>地</w:t>
      </w:r>
      <w:r w:rsidRPr="00133DD6">
        <w:rPr>
          <w:lang w:val="en-US" w:eastAsia="zh-CN"/>
        </w:rPr>
        <w:t>）</w:t>
      </w:r>
      <w:r w:rsidRPr="00133DD6">
        <w:rPr>
          <w:lang w:val="fr-FR" w:eastAsia="zh-CN"/>
        </w:rPr>
        <w:t>来自</w:t>
      </w:r>
      <w:r w:rsidRPr="00133DD6">
        <w:rPr>
          <w:rFonts w:hint="eastAsia"/>
          <w:lang w:val="fr-FR" w:eastAsia="zh-CN"/>
        </w:rPr>
        <w:t>另一</w:t>
      </w:r>
      <w:r w:rsidRPr="00133DD6">
        <w:rPr>
          <w:lang w:val="fr-FR" w:eastAsia="zh-CN"/>
        </w:rPr>
        <w:t>组织</w:t>
      </w:r>
      <w:r w:rsidRPr="00133DD6">
        <w:rPr>
          <w:rFonts w:hint="eastAsia"/>
          <w:lang w:val="fr-FR" w:eastAsia="zh-CN"/>
        </w:rPr>
        <w:t>的文件纳入</w:t>
      </w:r>
      <w:r w:rsidRPr="00133DD6">
        <w:rPr>
          <w:rFonts w:hint="eastAsia"/>
          <w:lang w:val="en-US" w:eastAsia="zh-CN"/>
        </w:rPr>
        <w:t>自己</w:t>
      </w:r>
      <w:r w:rsidRPr="00133DD6">
        <w:rPr>
          <w:rFonts w:hint="eastAsia"/>
          <w:lang w:val="fr-FR" w:eastAsia="zh-CN"/>
        </w:rPr>
        <w:t>的</w:t>
      </w:r>
      <w:r w:rsidRPr="00133DD6">
        <w:rPr>
          <w:rFonts w:hint="eastAsia"/>
          <w:lang w:val="en-US" w:eastAsia="zh-CN"/>
        </w:rPr>
        <w:t>文件</w:t>
      </w:r>
      <w:r w:rsidRPr="00133DD6">
        <w:rPr>
          <w:rFonts w:hint="eastAsia"/>
          <w:lang w:val="fr-FR" w:eastAsia="zh-CN"/>
        </w:rPr>
        <w:t>时，它应通知该组织其有关这些文本的行动。</w:t>
      </w:r>
      <w:r w:rsidRPr="00133DD6">
        <w:rPr>
          <w:rFonts w:hint="eastAsia"/>
          <w:lang w:val="fr-FR" w:eastAsia="zh-CN"/>
        </w:rPr>
        <w:t>ITU-T</w:t>
      </w:r>
      <w:r w:rsidRPr="00133DD6">
        <w:rPr>
          <w:rFonts w:hint="eastAsia"/>
          <w:lang w:val="fr-FR" w:eastAsia="zh-CN"/>
        </w:rPr>
        <w:t>研究组对这类文本的使用、接受或复制须遵守第</w:t>
      </w:r>
      <w:r w:rsidRPr="00133DD6">
        <w:rPr>
          <w:lang w:val="fr-FR" w:eastAsia="zh-CN"/>
        </w:rPr>
        <w:t>6</w:t>
      </w:r>
      <w:r w:rsidRPr="00133DD6">
        <w:rPr>
          <w:rFonts w:hint="eastAsia"/>
          <w:lang w:val="fr-FR" w:eastAsia="zh-CN"/>
        </w:rPr>
        <w:t>.</w:t>
      </w:r>
      <w:r w:rsidRPr="00133DD6">
        <w:rPr>
          <w:lang w:val="fr-FR" w:eastAsia="zh-CN"/>
        </w:rPr>
        <w:t>3</w:t>
      </w:r>
      <w:r w:rsidRPr="00133DD6">
        <w:rPr>
          <w:rFonts w:hint="eastAsia"/>
          <w:lang w:val="fr-FR" w:eastAsia="zh-CN"/>
        </w:rPr>
        <w:t>节规定的许可安排</w:t>
      </w:r>
      <w:r w:rsidRPr="00133DD6">
        <w:rPr>
          <w:lang w:val="fr-FR" w:eastAsia="zh-CN"/>
        </w:rPr>
        <w:t>和</w:t>
      </w:r>
      <w:r w:rsidRPr="00133DD6">
        <w:rPr>
          <w:rFonts w:hint="eastAsia"/>
          <w:lang w:val="fr-FR" w:eastAsia="zh-CN"/>
        </w:rPr>
        <w:t>第</w:t>
      </w:r>
      <w:r w:rsidRPr="00133DD6">
        <w:rPr>
          <w:lang w:val="fr-FR" w:eastAsia="zh-CN"/>
        </w:rPr>
        <w:t>6</w:t>
      </w:r>
      <w:r w:rsidRPr="00133DD6">
        <w:rPr>
          <w:rFonts w:hint="eastAsia"/>
          <w:lang w:val="fr-FR" w:eastAsia="zh-CN"/>
        </w:rPr>
        <w:t>.4</w:t>
      </w:r>
      <w:r w:rsidRPr="00133DD6">
        <w:rPr>
          <w:rFonts w:hint="eastAsia"/>
          <w:lang w:val="fr-FR" w:eastAsia="zh-CN"/>
        </w:rPr>
        <w:t>节确定的版权安排。</w:t>
      </w:r>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en-US" w:eastAsia="zh-CN"/>
        </w:rPr>
      </w:pPr>
      <w:r w:rsidRPr="00133DD6">
        <w:rPr>
          <w:b/>
          <w:lang w:val="en-US" w:eastAsia="zh-CN"/>
        </w:rPr>
        <w:t>6.1.4</w:t>
      </w:r>
      <w:r w:rsidRPr="00133DD6">
        <w:rPr>
          <w:lang w:val="en-US" w:eastAsia="zh-CN"/>
        </w:rPr>
        <w:tab/>
      </w:r>
      <w:r w:rsidRPr="00133DD6">
        <w:rPr>
          <w:lang w:val="fr-FR" w:eastAsia="zh-CN"/>
        </w:rPr>
        <w:t>由此产生的</w:t>
      </w:r>
      <w:r w:rsidRPr="00133DD6">
        <w:rPr>
          <w:lang w:val="fr-FR" w:eastAsia="zh-CN"/>
        </w:rPr>
        <w:t>ITU-T</w:t>
      </w:r>
      <w:r w:rsidRPr="00133DD6">
        <w:rPr>
          <w:lang w:val="fr-FR" w:eastAsia="zh-CN"/>
        </w:rPr>
        <w:t>建议</w:t>
      </w:r>
      <w:r w:rsidRPr="00133DD6">
        <w:rPr>
          <w:rFonts w:hint="eastAsia"/>
          <w:lang w:val="fr-FR" w:eastAsia="zh-CN"/>
        </w:rPr>
        <w:t>书</w:t>
      </w:r>
      <w:r w:rsidRPr="00133DD6">
        <w:rPr>
          <w:lang w:val="fr-FR" w:eastAsia="zh-CN"/>
        </w:rPr>
        <w:t>（或</w:t>
      </w:r>
      <w:r w:rsidRPr="00133DD6">
        <w:rPr>
          <w:lang w:val="fr-FR" w:eastAsia="zh-CN"/>
        </w:rPr>
        <w:t>ITU-T</w:t>
      </w:r>
      <w:r w:rsidRPr="00133DD6">
        <w:rPr>
          <w:lang w:val="fr-FR" w:eastAsia="zh-CN"/>
        </w:rPr>
        <w:t>文件）应确定</w:t>
      </w:r>
      <w:r w:rsidRPr="00133DD6">
        <w:rPr>
          <w:rFonts w:hint="eastAsia"/>
          <w:lang w:val="fr-FR" w:eastAsia="zh-CN"/>
        </w:rPr>
        <w:t>接纳</w:t>
      </w:r>
      <w:r w:rsidRPr="00133DD6">
        <w:rPr>
          <w:lang w:val="fr-FR" w:eastAsia="zh-CN"/>
        </w:rPr>
        <w:t>的</w:t>
      </w:r>
      <w:r w:rsidRPr="00133DD6">
        <w:rPr>
          <w:rFonts w:hint="eastAsia"/>
          <w:lang w:val="fr-FR" w:eastAsia="zh-CN"/>
        </w:rPr>
        <w:t>文件</w:t>
      </w:r>
      <w:r w:rsidRPr="00133DD6">
        <w:rPr>
          <w:lang w:val="fr-FR" w:eastAsia="zh-CN"/>
        </w:rPr>
        <w:t>，并</w:t>
      </w:r>
      <w:r w:rsidRPr="00133DD6">
        <w:rPr>
          <w:rFonts w:hint="eastAsia"/>
          <w:lang w:val="fr-FR" w:eastAsia="zh-CN"/>
        </w:rPr>
        <w:t>根据</w:t>
      </w:r>
      <w:r w:rsidRPr="00133DD6">
        <w:rPr>
          <w:lang w:val="en-US" w:eastAsia="zh-CN"/>
        </w:rPr>
        <w:t>[ITU</w:t>
      </w:r>
      <w:r w:rsidRPr="00133DD6">
        <w:rPr>
          <w:lang w:val="en-US" w:eastAsia="zh-CN"/>
        </w:rPr>
        <w:noBreakHyphen/>
        <w:t>T A.5]</w:t>
      </w:r>
      <w:r w:rsidRPr="00133DD6">
        <w:rPr>
          <w:rFonts w:hint="eastAsia"/>
          <w:lang w:val="fr-FR" w:eastAsia="zh-CN"/>
        </w:rPr>
        <w:t>第</w:t>
      </w:r>
      <w:r w:rsidRPr="00133DD6">
        <w:rPr>
          <w:lang w:val="fr-FR" w:eastAsia="zh-CN"/>
        </w:rPr>
        <w:t>6.4</w:t>
      </w:r>
      <w:r w:rsidRPr="00133DD6">
        <w:rPr>
          <w:lang w:val="fr-FR" w:eastAsia="zh-CN"/>
        </w:rPr>
        <w:t>节</w:t>
      </w:r>
      <w:r w:rsidRPr="00133DD6">
        <w:rPr>
          <w:rFonts w:hint="eastAsia"/>
          <w:lang w:val="fr-FR" w:eastAsia="zh-CN"/>
        </w:rPr>
        <w:t>所述，</w:t>
      </w:r>
      <w:r w:rsidRPr="00133DD6">
        <w:rPr>
          <w:lang w:val="fr-FR" w:eastAsia="zh-CN"/>
        </w:rPr>
        <w:t>明确</w:t>
      </w:r>
      <w:r w:rsidRPr="00133DD6">
        <w:rPr>
          <w:rFonts w:hint="eastAsia"/>
          <w:lang w:val="fr-FR" w:eastAsia="zh-CN"/>
        </w:rPr>
        <w:t>引证</w:t>
      </w:r>
      <w:r w:rsidRPr="00133DD6">
        <w:rPr>
          <w:lang w:val="fr-FR" w:eastAsia="zh-CN"/>
        </w:rPr>
        <w:t>该组织</w:t>
      </w:r>
      <w:r w:rsidRPr="00133DD6">
        <w:rPr>
          <w:rFonts w:hint="eastAsia"/>
          <w:lang w:val="fr-FR" w:eastAsia="zh-CN"/>
        </w:rPr>
        <w:t>及</w:t>
      </w:r>
      <w:r w:rsidRPr="00133DD6">
        <w:rPr>
          <w:lang w:val="fr-FR" w:eastAsia="zh-CN"/>
        </w:rPr>
        <w:t>其特定版本的文</w:t>
      </w:r>
      <w:r w:rsidRPr="00133DD6">
        <w:rPr>
          <w:rFonts w:hint="eastAsia"/>
          <w:lang w:val="fr-FR" w:eastAsia="zh-CN"/>
        </w:rPr>
        <w:t>件</w:t>
      </w:r>
      <w:r w:rsidRPr="00133DD6">
        <w:rPr>
          <w:lang w:val="fr-FR" w:eastAsia="zh-CN"/>
        </w:rPr>
        <w:t>。</w:t>
      </w:r>
    </w:p>
    <w:p w:rsidR="009F6CC0" w:rsidRPr="00133DD6" w:rsidRDefault="009F6CC0" w:rsidP="008177E3">
      <w:pPr>
        <w:pStyle w:val="Heading2"/>
        <w:rPr>
          <w:lang w:val="en-US" w:eastAsia="zh-CN"/>
        </w:rPr>
      </w:pPr>
      <w:bookmarkStart w:id="816" w:name="_Toc447112492"/>
      <w:r w:rsidRPr="00133DD6">
        <w:rPr>
          <w:lang w:val="en-US" w:eastAsia="zh-CN"/>
        </w:rPr>
        <w:t>6.2</w:t>
      </w:r>
      <w:r w:rsidRPr="00133DD6">
        <w:rPr>
          <w:lang w:val="en-US" w:eastAsia="zh-CN"/>
        </w:rPr>
        <w:tab/>
      </w:r>
      <w:r w:rsidRPr="00133DD6">
        <w:rPr>
          <w:rFonts w:hint="eastAsia"/>
          <w:lang w:val="en-US" w:eastAsia="zh-CN"/>
        </w:rPr>
        <w:t>接纳程序</w:t>
      </w:r>
      <w:bookmarkEnd w:id="816"/>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en-US" w:eastAsia="zh-CN"/>
        </w:rPr>
      </w:pPr>
      <w:r w:rsidRPr="00133DD6">
        <w:rPr>
          <w:b/>
          <w:lang w:val="en-US" w:eastAsia="zh-CN"/>
        </w:rPr>
        <w:t>6.2.1</w:t>
      </w:r>
      <w:r w:rsidRPr="00133DD6">
        <w:rPr>
          <w:lang w:val="en-US" w:eastAsia="zh-CN"/>
        </w:rPr>
        <w:tab/>
      </w:r>
      <w:r w:rsidRPr="00133DD6">
        <w:rPr>
          <w:lang w:val="fr-FR" w:eastAsia="zh-CN"/>
        </w:rPr>
        <w:t>一</w:t>
      </w:r>
      <w:r w:rsidR="00D63DB7">
        <w:rPr>
          <w:lang w:val="fr-FR" w:eastAsia="zh-CN"/>
        </w:rPr>
        <w:t>ITU-</w:t>
      </w:r>
      <w:r w:rsidRPr="00133DD6">
        <w:rPr>
          <w:lang w:val="fr-FR" w:eastAsia="zh-CN"/>
        </w:rPr>
        <w:t>T</w:t>
      </w:r>
      <w:r w:rsidRPr="00133DD6">
        <w:rPr>
          <w:lang w:val="fr-FR" w:eastAsia="zh-CN"/>
        </w:rPr>
        <w:t>研究组或研究组成员可以</w:t>
      </w:r>
      <w:r w:rsidRPr="00133DD6">
        <w:rPr>
          <w:rFonts w:hint="eastAsia"/>
          <w:lang w:val="fr-FR" w:eastAsia="zh-CN"/>
        </w:rPr>
        <w:t>确定在</w:t>
      </w:r>
      <w:r w:rsidRPr="00133DD6">
        <w:rPr>
          <w:lang w:val="fr-FR" w:eastAsia="zh-CN"/>
        </w:rPr>
        <w:t>特定草案</w:t>
      </w:r>
      <w:r w:rsidRPr="00133DD6">
        <w:rPr>
          <w:lang w:val="fr-FR" w:eastAsia="zh-CN"/>
        </w:rPr>
        <w:t>ITU-T</w:t>
      </w:r>
      <w:r w:rsidRPr="00133DD6">
        <w:rPr>
          <w:lang w:val="fr-FR" w:eastAsia="zh-CN"/>
        </w:rPr>
        <w:t>建议</w:t>
      </w:r>
      <w:r w:rsidRPr="00133DD6">
        <w:rPr>
          <w:rFonts w:hint="eastAsia"/>
          <w:lang w:val="fr-FR" w:eastAsia="zh-CN"/>
        </w:rPr>
        <w:t>书（</w:t>
      </w:r>
      <w:r w:rsidRPr="00133DD6">
        <w:rPr>
          <w:lang w:val="fr-FR" w:eastAsia="zh-CN"/>
        </w:rPr>
        <w:t>或其他</w:t>
      </w:r>
      <w:r w:rsidRPr="00133DD6">
        <w:rPr>
          <w:lang w:val="fr-FR" w:eastAsia="zh-CN"/>
        </w:rPr>
        <w:t>ITU-T</w:t>
      </w:r>
      <w:r w:rsidRPr="00133DD6">
        <w:rPr>
          <w:lang w:val="fr-FR" w:eastAsia="zh-CN"/>
        </w:rPr>
        <w:t>文件草案）</w:t>
      </w:r>
      <w:r w:rsidRPr="00133DD6">
        <w:rPr>
          <w:rFonts w:hint="eastAsia"/>
          <w:lang w:val="fr-FR" w:eastAsia="zh-CN"/>
        </w:rPr>
        <w:t>范围内</w:t>
      </w:r>
      <w:r w:rsidRPr="00133DD6">
        <w:rPr>
          <w:rFonts w:hint="eastAsia"/>
          <w:lang w:val="en-US" w:eastAsia="zh-CN"/>
        </w:rPr>
        <w:t>（</w:t>
      </w:r>
      <w:r w:rsidRPr="00133DD6">
        <w:rPr>
          <w:rFonts w:hint="eastAsia"/>
          <w:lang w:val="fr-FR" w:eastAsia="zh-CN"/>
        </w:rPr>
        <w:t>全部或部分地和</w:t>
      </w:r>
      <w:r w:rsidRPr="00133DD6">
        <w:rPr>
          <w:lang w:val="fr-FR" w:eastAsia="zh-CN"/>
        </w:rPr>
        <w:t>加以或不加修改</w:t>
      </w:r>
      <w:r w:rsidRPr="00133DD6">
        <w:rPr>
          <w:rFonts w:hint="eastAsia"/>
          <w:lang w:val="fr-FR" w:eastAsia="zh-CN"/>
        </w:rPr>
        <w:t>地</w:t>
      </w:r>
      <w:r w:rsidRPr="00133DD6">
        <w:rPr>
          <w:lang w:val="en-US" w:eastAsia="zh-CN"/>
        </w:rPr>
        <w:t>）</w:t>
      </w:r>
      <w:r w:rsidRPr="00133DD6">
        <w:rPr>
          <w:rFonts w:hint="eastAsia"/>
          <w:lang w:val="fr-FR" w:eastAsia="zh-CN"/>
        </w:rPr>
        <w:t>接纳</w:t>
      </w:r>
      <w:r w:rsidRPr="00133DD6">
        <w:rPr>
          <w:lang w:val="fr-FR" w:eastAsia="zh-CN"/>
        </w:rPr>
        <w:t>其他组织</w:t>
      </w:r>
      <w:r w:rsidRPr="00133DD6">
        <w:rPr>
          <w:rFonts w:hint="eastAsia"/>
          <w:lang w:val="fr-FR" w:eastAsia="zh-CN"/>
        </w:rPr>
        <w:t>文件的必要性</w:t>
      </w:r>
      <w:r w:rsidRPr="00133DD6">
        <w:rPr>
          <w:lang w:val="fr-FR" w:eastAsia="zh-CN"/>
        </w:rPr>
        <w:t>。</w:t>
      </w:r>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en-US" w:eastAsia="zh-CN"/>
        </w:rPr>
      </w:pPr>
      <w:r w:rsidRPr="00133DD6">
        <w:rPr>
          <w:b/>
          <w:lang w:val="en-US" w:eastAsia="zh-CN"/>
        </w:rPr>
        <w:t>6.2.2</w:t>
      </w:r>
      <w:r w:rsidRPr="00133DD6">
        <w:rPr>
          <w:lang w:val="en-US" w:eastAsia="zh-CN"/>
        </w:rPr>
        <w:tab/>
      </w:r>
      <w:r w:rsidRPr="00133DD6">
        <w:rPr>
          <w:lang w:val="fr-FR" w:eastAsia="zh-CN"/>
        </w:rPr>
        <w:t>其他组织</w:t>
      </w:r>
      <w:r w:rsidRPr="00133DD6">
        <w:rPr>
          <w:rFonts w:hint="eastAsia"/>
          <w:lang w:val="fr-FR" w:eastAsia="zh-CN"/>
        </w:rPr>
        <w:t>提交</w:t>
      </w:r>
      <w:r w:rsidRPr="00133DD6">
        <w:rPr>
          <w:rFonts w:hint="eastAsia"/>
          <w:lang w:val="en-US" w:eastAsia="zh-CN"/>
        </w:rPr>
        <w:t>ITU-T</w:t>
      </w:r>
      <w:r w:rsidRPr="00133DD6">
        <w:rPr>
          <w:rFonts w:hint="eastAsia"/>
          <w:lang w:val="fr-FR" w:eastAsia="zh-CN"/>
        </w:rPr>
        <w:t>研究组的文件应符合</w:t>
      </w:r>
      <w:r w:rsidRPr="00133DD6">
        <w:rPr>
          <w:lang w:val="fr-FR" w:eastAsia="zh-CN"/>
        </w:rPr>
        <w:t>以下标准</w:t>
      </w:r>
      <w:r w:rsidRPr="00133DD6">
        <w:rPr>
          <w:lang w:val="en-US" w:eastAsia="zh-CN"/>
        </w:rPr>
        <w:t>：</w:t>
      </w:r>
    </w:p>
    <w:p w:rsidR="009F6CC0" w:rsidRPr="00133DD6" w:rsidRDefault="009F6CC0" w:rsidP="008177E3">
      <w:pPr>
        <w:pStyle w:val="enumlev10"/>
        <w:rPr>
          <w:lang w:val="fr-FR" w:eastAsia="zh-CN"/>
        </w:rPr>
      </w:pPr>
      <w:r w:rsidRPr="00133DD6">
        <w:rPr>
          <w:rFonts w:hint="eastAsia"/>
          <w:lang w:val="fr-FR" w:eastAsia="zh-CN"/>
        </w:rPr>
        <w:t>a)</w:t>
      </w:r>
      <w:r w:rsidRPr="00133DD6">
        <w:rPr>
          <w:lang w:val="fr-FR" w:eastAsia="zh-CN"/>
        </w:rPr>
        <w:tab/>
      </w:r>
      <w:r w:rsidRPr="00133DD6">
        <w:rPr>
          <w:rFonts w:hint="eastAsia"/>
          <w:lang w:val="fr-FR" w:eastAsia="zh-CN"/>
        </w:rPr>
        <w:t>不含</w:t>
      </w:r>
      <w:r w:rsidRPr="00133DD6">
        <w:rPr>
          <w:lang w:val="fr-FR" w:eastAsia="zh-CN"/>
        </w:rPr>
        <w:t>保密信息（</w:t>
      </w:r>
      <w:r w:rsidRPr="00133DD6">
        <w:rPr>
          <w:rFonts w:hint="eastAsia"/>
          <w:lang w:val="fr-FR" w:eastAsia="zh-CN"/>
        </w:rPr>
        <w:t>如没有</w:t>
      </w:r>
      <w:r w:rsidRPr="00133DD6">
        <w:rPr>
          <w:lang w:val="fr-FR" w:eastAsia="zh-CN"/>
        </w:rPr>
        <w:t>分发限制）</w:t>
      </w:r>
      <w:r w:rsidRPr="00133DD6">
        <w:rPr>
          <w:rFonts w:hint="eastAsia"/>
          <w:lang w:val="fr-FR" w:eastAsia="zh-CN"/>
        </w:rPr>
        <w:t>；</w:t>
      </w:r>
    </w:p>
    <w:p w:rsidR="009F6CC0" w:rsidRPr="00133DD6" w:rsidRDefault="009F6CC0" w:rsidP="008177E3">
      <w:pPr>
        <w:pStyle w:val="enumlev10"/>
        <w:rPr>
          <w:lang w:val="fr-FR" w:eastAsia="zh-CN"/>
        </w:rPr>
      </w:pPr>
      <w:r w:rsidRPr="00133DD6">
        <w:rPr>
          <w:rFonts w:hint="eastAsia"/>
          <w:lang w:val="fr-FR" w:eastAsia="zh-CN"/>
        </w:rPr>
        <w:t>b)</w:t>
      </w:r>
      <w:r w:rsidRPr="00133DD6">
        <w:rPr>
          <w:rFonts w:hint="eastAsia"/>
          <w:lang w:val="fr-FR" w:eastAsia="zh-CN"/>
        </w:rPr>
        <w:tab/>
      </w:r>
      <w:r w:rsidRPr="00133DD6">
        <w:rPr>
          <w:rFonts w:hint="eastAsia"/>
          <w:lang w:val="fr-FR" w:eastAsia="zh-CN"/>
        </w:rPr>
        <w:t>应说明组织内</w:t>
      </w:r>
      <w:r w:rsidRPr="00133DD6">
        <w:rPr>
          <w:lang w:val="fr-FR" w:eastAsia="zh-CN"/>
        </w:rPr>
        <w:t>来源</w:t>
      </w:r>
      <w:r w:rsidRPr="00133DD6">
        <w:rPr>
          <w:rFonts w:hint="eastAsia"/>
          <w:lang w:val="fr-FR" w:eastAsia="zh-CN"/>
        </w:rPr>
        <w:t>（如委员会</w:t>
      </w:r>
      <w:r w:rsidRPr="00133DD6">
        <w:rPr>
          <w:lang w:val="fr-FR" w:eastAsia="zh-CN"/>
        </w:rPr>
        <w:t>、分委员会等</w:t>
      </w:r>
      <w:r w:rsidRPr="00133DD6">
        <w:rPr>
          <w:rFonts w:hint="eastAsia"/>
          <w:lang w:val="fr-FR" w:eastAsia="zh-CN"/>
        </w:rPr>
        <w:t>）</w:t>
      </w:r>
      <w:r w:rsidRPr="00133DD6">
        <w:rPr>
          <w:lang w:val="fr-FR" w:eastAsia="zh-CN"/>
        </w:rPr>
        <w:t>；</w:t>
      </w:r>
    </w:p>
    <w:p w:rsidR="009F6CC0" w:rsidRPr="00133DD6" w:rsidRDefault="009F6CC0" w:rsidP="008177E3">
      <w:pPr>
        <w:pStyle w:val="enumlev10"/>
        <w:rPr>
          <w:lang w:val="fr-FR" w:eastAsia="zh-CN"/>
        </w:rPr>
      </w:pPr>
      <w:r w:rsidRPr="00133DD6">
        <w:rPr>
          <w:rFonts w:hint="eastAsia"/>
          <w:lang w:val="fr-FR" w:eastAsia="zh-CN"/>
        </w:rPr>
        <w:t>c)</w:t>
      </w:r>
      <w:r w:rsidRPr="00133DD6">
        <w:rPr>
          <w:rFonts w:hint="eastAsia"/>
          <w:lang w:val="fr-FR" w:eastAsia="zh-CN"/>
        </w:rPr>
        <w:tab/>
      </w:r>
      <w:r w:rsidRPr="00133DD6">
        <w:rPr>
          <w:rFonts w:hint="eastAsia"/>
          <w:lang w:val="fr-FR" w:eastAsia="zh-CN"/>
        </w:rPr>
        <w:t>应区分</w:t>
      </w:r>
      <w:r w:rsidRPr="00133DD6">
        <w:rPr>
          <w:lang w:val="fr-FR" w:eastAsia="zh-CN"/>
        </w:rPr>
        <w:t>规范引证和</w:t>
      </w:r>
      <w:r w:rsidRPr="00133DD6">
        <w:rPr>
          <w:rFonts w:hint="eastAsia"/>
          <w:lang w:val="fr-FR" w:eastAsia="zh-CN"/>
        </w:rPr>
        <w:t>非</w:t>
      </w:r>
      <w:r w:rsidRPr="00133DD6">
        <w:rPr>
          <w:lang w:val="fr-FR" w:eastAsia="zh-CN"/>
        </w:rPr>
        <w:t>规范引证之间的差别。</w:t>
      </w:r>
    </w:p>
    <w:p w:rsidR="008177E3" w:rsidRDefault="008177E3">
      <w:pPr>
        <w:tabs>
          <w:tab w:val="clear" w:pos="1134"/>
          <w:tab w:val="clear" w:pos="1871"/>
          <w:tab w:val="clear" w:pos="2268"/>
        </w:tabs>
        <w:overflowPunct/>
        <w:autoSpaceDE/>
        <w:autoSpaceDN/>
        <w:adjustRightInd/>
        <w:spacing w:before="0"/>
        <w:jc w:val="left"/>
        <w:textAlignment w:val="auto"/>
        <w:rPr>
          <w:b/>
          <w:lang w:val="en-US" w:eastAsia="zh-CN"/>
        </w:rPr>
      </w:pPr>
      <w:r>
        <w:rPr>
          <w:b/>
          <w:lang w:val="en-US" w:eastAsia="zh-CN"/>
        </w:rPr>
        <w:br w:type="page"/>
      </w:r>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en-US" w:eastAsia="zh-CN"/>
        </w:rPr>
      </w:pPr>
      <w:r w:rsidRPr="00133DD6">
        <w:rPr>
          <w:b/>
          <w:lang w:val="en-US" w:eastAsia="zh-CN"/>
        </w:rPr>
        <w:t>6.2.3</w:t>
      </w:r>
      <w:r w:rsidRPr="00133DD6">
        <w:rPr>
          <w:lang w:val="en-US" w:eastAsia="zh-CN"/>
        </w:rPr>
        <w:tab/>
      </w:r>
      <w:r w:rsidRPr="00133DD6">
        <w:rPr>
          <w:rFonts w:hint="eastAsia"/>
          <w:lang w:val="en-US" w:eastAsia="zh-CN"/>
        </w:rPr>
        <w:t>如第</w:t>
      </w:r>
      <w:r w:rsidRPr="00133DD6">
        <w:rPr>
          <w:lang w:val="en-US" w:eastAsia="zh-CN"/>
        </w:rPr>
        <w:t>6.2.3.1</w:t>
      </w:r>
      <w:r w:rsidRPr="00133DD6">
        <w:rPr>
          <w:rFonts w:hint="eastAsia"/>
          <w:lang w:val="en-US" w:eastAsia="zh-CN"/>
        </w:rPr>
        <w:t>至</w:t>
      </w:r>
      <w:r w:rsidRPr="00133DD6">
        <w:rPr>
          <w:lang w:val="en-US" w:eastAsia="zh-CN"/>
        </w:rPr>
        <w:t>6.2.3.10</w:t>
      </w:r>
      <w:r w:rsidRPr="00133DD6">
        <w:rPr>
          <w:rFonts w:hint="eastAsia"/>
          <w:lang w:val="en-US" w:eastAsia="zh-CN"/>
        </w:rPr>
        <w:t>款所述</w:t>
      </w:r>
      <w:r w:rsidRPr="00133DD6">
        <w:rPr>
          <w:lang w:val="en-US" w:eastAsia="zh-CN"/>
        </w:rPr>
        <w:t>，将通过</w:t>
      </w:r>
      <w:r w:rsidRPr="00133DD6">
        <w:rPr>
          <w:lang w:val="en-US" w:eastAsia="zh-CN"/>
        </w:rPr>
        <w:t>TD</w:t>
      </w:r>
      <w:r w:rsidRPr="00133DD6">
        <w:rPr>
          <w:rFonts w:hint="eastAsia"/>
          <w:lang w:val="en-US" w:eastAsia="zh-CN"/>
        </w:rPr>
        <w:t>（或文稿</w:t>
      </w:r>
      <w:r w:rsidRPr="00133DD6">
        <w:rPr>
          <w:lang w:val="en-US" w:eastAsia="zh-CN"/>
        </w:rPr>
        <w:t>）</w:t>
      </w:r>
      <w:r w:rsidRPr="00133DD6">
        <w:rPr>
          <w:rFonts w:hint="eastAsia"/>
          <w:lang w:val="en-US" w:eastAsia="zh-CN"/>
        </w:rPr>
        <w:t>提供信息</w:t>
      </w:r>
      <w:r w:rsidRPr="00133DD6">
        <w:rPr>
          <w:lang w:val="en-US" w:eastAsia="zh-CN"/>
        </w:rPr>
        <w:t>。</w:t>
      </w:r>
    </w:p>
    <w:p w:rsidR="009F6CC0" w:rsidRPr="00133DD6" w:rsidRDefault="009F6CC0" w:rsidP="008177E3">
      <w:pPr>
        <w:tabs>
          <w:tab w:val="clear" w:pos="1134"/>
          <w:tab w:val="clear" w:pos="1871"/>
          <w:tab w:val="clear" w:pos="2268"/>
          <w:tab w:val="left" w:pos="1191"/>
          <w:tab w:val="left" w:pos="1588"/>
          <w:tab w:val="left" w:pos="1985"/>
        </w:tabs>
        <w:spacing w:line="264" w:lineRule="auto"/>
        <w:rPr>
          <w:b/>
          <w:bCs/>
          <w:lang w:val="fr-FR" w:eastAsia="zh-CN"/>
        </w:rPr>
      </w:pPr>
      <w:r w:rsidRPr="00133DD6">
        <w:rPr>
          <w:b/>
          <w:bCs/>
          <w:lang w:val="fr-FR" w:eastAsia="zh-CN"/>
        </w:rPr>
        <w:t>6.2.3.1</w:t>
      </w:r>
      <w:r w:rsidRPr="00133DD6">
        <w:rPr>
          <w:rFonts w:hint="eastAsia"/>
          <w:lang w:val="fr-FR" w:eastAsia="zh-CN"/>
        </w:rPr>
        <w:tab/>
      </w:r>
      <w:r w:rsidRPr="00133DD6">
        <w:rPr>
          <w:rFonts w:hint="eastAsia"/>
          <w:lang w:val="fr-FR" w:eastAsia="zh-CN"/>
        </w:rPr>
        <w:t>对考虑将被参引的文件做出清晰描述（文件类型、标题、编号、版本、日期等）。</w:t>
      </w:r>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fr-FR" w:eastAsia="zh-CN"/>
        </w:rPr>
      </w:pPr>
      <w:r w:rsidRPr="00133DD6">
        <w:rPr>
          <w:b/>
          <w:bCs/>
          <w:lang w:val="fr-FR" w:eastAsia="zh-CN"/>
        </w:rPr>
        <w:t>6.2.3.2</w:t>
      </w:r>
      <w:r w:rsidRPr="00133DD6">
        <w:rPr>
          <w:rFonts w:hint="eastAsia"/>
          <w:lang w:val="fr-FR" w:eastAsia="zh-CN"/>
        </w:rPr>
        <w:tab/>
      </w:r>
      <w:r w:rsidRPr="00133DD6">
        <w:rPr>
          <w:rFonts w:hint="eastAsia"/>
          <w:lang w:val="fr-FR" w:eastAsia="zh-CN"/>
        </w:rPr>
        <w:t>批准状况。参引一份尚未得到被参引组织批准的文件会引起混乱，因此规范性参引文件通常仅限于已获批准的文件。如确有必要，且</w:t>
      </w:r>
      <w:r w:rsidRPr="00133DD6">
        <w:rPr>
          <w:rFonts w:hint="eastAsia"/>
          <w:lang w:val="fr-FR" w:eastAsia="zh-CN"/>
        </w:rPr>
        <w:t>ITU-T</w:t>
      </w:r>
      <w:r w:rsidRPr="00133DD6">
        <w:rPr>
          <w:rFonts w:hint="eastAsia"/>
          <w:lang w:val="fr-FR" w:eastAsia="zh-CN"/>
        </w:rPr>
        <w:t>和其他组织将在同一时间内批准需要交叉引证的合作性工作，则可以进行此类参引。</w:t>
      </w:r>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fr-FR" w:eastAsia="zh-CN"/>
        </w:rPr>
      </w:pPr>
      <w:r w:rsidRPr="00133DD6">
        <w:rPr>
          <w:b/>
          <w:bCs/>
          <w:lang w:val="fr-FR" w:eastAsia="zh-CN"/>
        </w:rPr>
        <w:t>6.2.3.3</w:t>
      </w:r>
      <w:r w:rsidRPr="00133DD6">
        <w:rPr>
          <w:rFonts w:hint="eastAsia"/>
          <w:lang w:val="fr-FR" w:eastAsia="zh-CN"/>
        </w:rPr>
        <w:tab/>
      </w:r>
      <w:r w:rsidRPr="00133DD6">
        <w:rPr>
          <w:rFonts w:hint="eastAsia"/>
          <w:lang w:val="fr-FR" w:eastAsia="zh-CN"/>
        </w:rPr>
        <w:t>说明各项参引的理由，包括不应将全文纳入建议书中的原因。</w:t>
      </w:r>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fr-FR" w:eastAsia="zh-CN"/>
        </w:rPr>
      </w:pPr>
      <w:r w:rsidRPr="00133DD6">
        <w:rPr>
          <w:b/>
          <w:bCs/>
          <w:lang w:val="fr-FR" w:eastAsia="zh-CN"/>
        </w:rPr>
        <w:t>6.2.3.4</w:t>
      </w:r>
      <w:r w:rsidRPr="00133DD6">
        <w:rPr>
          <w:rFonts w:hint="eastAsia"/>
          <w:lang w:val="fr-FR" w:eastAsia="zh-CN"/>
        </w:rPr>
        <w:tab/>
      </w:r>
      <w:r w:rsidRPr="00133DD6">
        <w:rPr>
          <w:rFonts w:hint="eastAsia"/>
          <w:lang w:val="fr-FR" w:eastAsia="zh-CN"/>
        </w:rPr>
        <w:t>有关知识产权问题（专利、版权、商标）的最新信息（如有的话）。</w:t>
      </w:r>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en-US" w:eastAsia="zh-CN"/>
        </w:rPr>
      </w:pPr>
      <w:r w:rsidRPr="00133DD6">
        <w:rPr>
          <w:b/>
          <w:bCs/>
          <w:lang w:val="fr-FR" w:eastAsia="zh-CN"/>
        </w:rPr>
        <w:t>6.2.3.5</w:t>
      </w:r>
      <w:r w:rsidRPr="00133DD6">
        <w:rPr>
          <w:rFonts w:hint="eastAsia"/>
          <w:lang w:val="fr-FR" w:eastAsia="zh-CN"/>
        </w:rPr>
        <w:tab/>
      </w:r>
      <w:r w:rsidRPr="00133DD6">
        <w:rPr>
          <w:rFonts w:hint="eastAsia"/>
          <w:lang w:val="fr-FR" w:eastAsia="zh-CN"/>
        </w:rPr>
        <w:t>有助于说明文件“质量”的其他信息（如，是否已使用该文件实施了产品，一致性要求是否明确，规范是否存在并方便获取）。</w:t>
      </w:r>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en-US" w:eastAsia="zh-CN"/>
        </w:rPr>
      </w:pPr>
      <w:r w:rsidRPr="00133DD6">
        <w:rPr>
          <w:b/>
          <w:bCs/>
          <w:lang w:val="en-US" w:eastAsia="zh-CN"/>
        </w:rPr>
        <w:t>6.2.3.6</w:t>
      </w:r>
      <w:r w:rsidRPr="00133DD6">
        <w:rPr>
          <w:lang w:val="en-US" w:eastAsia="zh-CN"/>
        </w:rPr>
        <w:tab/>
      </w:r>
      <w:r w:rsidRPr="00133DD6">
        <w:rPr>
          <w:rFonts w:hint="eastAsia"/>
          <w:lang w:val="en-US" w:eastAsia="zh-CN"/>
        </w:rPr>
        <w:t>文件的稳定性和成熟程度（如文件存在的时间）。</w:t>
      </w:r>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en-US" w:eastAsia="zh-CN"/>
        </w:rPr>
      </w:pPr>
      <w:r w:rsidRPr="00133DD6">
        <w:rPr>
          <w:b/>
          <w:bCs/>
          <w:lang w:val="en-US" w:eastAsia="zh-CN"/>
        </w:rPr>
        <w:t>6.2.3.7</w:t>
      </w:r>
      <w:r w:rsidRPr="00133DD6">
        <w:rPr>
          <w:lang w:val="en-US" w:eastAsia="zh-CN"/>
        </w:rPr>
        <w:tab/>
      </w:r>
      <w:r w:rsidRPr="00133DD6">
        <w:rPr>
          <w:rFonts w:hint="eastAsia"/>
          <w:lang w:val="fr-FR" w:eastAsia="zh-CN"/>
        </w:rPr>
        <w:t>与其他现有的或正在形成的文件的关系。</w:t>
      </w:r>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en-US" w:eastAsia="zh-CN"/>
        </w:rPr>
      </w:pPr>
      <w:r w:rsidRPr="00133DD6">
        <w:rPr>
          <w:b/>
          <w:bCs/>
          <w:lang w:val="en-US" w:eastAsia="zh-CN"/>
        </w:rPr>
        <w:t>6.2.3.8</w:t>
      </w:r>
      <w:r w:rsidRPr="00133DD6">
        <w:rPr>
          <w:lang w:val="en-US" w:eastAsia="zh-CN"/>
        </w:rPr>
        <w:tab/>
      </w:r>
      <w:r w:rsidRPr="00133DD6">
        <w:rPr>
          <w:rFonts w:hint="eastAsia"/>
          <w:lang w:val="fr-FR" w:eastAsia="zh-CN"/>
        </w:rPr>
        <w:t>如果在一份</w:t>
      </w:r>
      <w:r w:rsidRPr="00133DD6">
        <w:rPr>
          <w:rFonts w:hint="eastAsia"/>
          <w:lang w:val="fr-FR" w:eastAsia="zh-CN"/>
        </w:rPr>
        <w:t>ITU-T</w:t>
      </w:r>
      <w:r w:rsidRPr="00133DD6">
        <w:rPr>
          <w:rFonts w:hint="eastAsia"/>
          <w:lang w:val="fr-FR" w:eastAsia="zh-CN"/>
        </w:rPr>
        <w:t>建议书中参引一份文件，被参引文件中所有的明确参引文件均应详细列出。</w:t>
      </w:r>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en-US" w:eastAsia="zh-CN"/>
        </w:rPr>
      </w:pPr>
      <w:r w:rsidRPr="00133DD6">
        <w:rPr>
          <w:b/>
          <w:bCs/>
          <w:lang w:val="en-US" w:eastAsia="zh-CN"/>
        </w:rPr>
        <w:t>6.2.3.9</w:t>
      </w:r>
      <w:r w:rsidRPr="00133DD6">
        <w:rPr>
          <w:lang w:val="en-US" w:eastAsia="zh-CN"/>
        </w:rPr>
        <w:tab/>
      </w:r>
      <w:r w:rsidRPr="00133DD6">
        <w:rPr>
          <w:rFonts w:hint="eastAsia"/>
          <w:lang w:val="fr-FR" w:eastAsia="zh-CN"/>
        </w:rPr>
        <w:t>现有文件的完整拷贝。不需要重新编排格式，目的是通过网络免费提供被参引文件，以便研究组或工作组对其进行评估。因此，如果可以以这种方式提供被参引文件，则供稿成员只需提供该文件在网上的确切位置即可。另一方面，如果无法以这种方式提供文件，则必须提供一份完整的拷贝（首选以电子形式提供）。</w:t>
      </w:r>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en-US" w:eastAsia="zh-CN"/>
        </w:rPr>
      </w:pPr>
      <w:r w:rsidRPr="00133DD6">
        <w:rPr>
          <w:b/>
          <w:bCs/>
          <w:lang w:val="en-US" w:eastAsia="zh-CN"/>
        </w:rPr>
        <w:t>6.2.3.10</w:t>
      </w:r>
      <w:r w:rsidRPr="00133DD6">
        <w:rPr>
          <w:lang w:val="en-US" w:eastAsia="zh-CN"/>
        </w:rPr>
        <w:tab/>
      </w:r>
      <w:r w:rsidRPr="00133DD6">
        <w:rPr>
          <w:rFonts w:hint="eastAsia"/>
          <w:lang w:val="fr-FR" w:eastAsia="zh-CN"/>
        </w:rPr>
        <w:t>被参引组织的资格</w:t>
      </w:r>
      <w:r w:rsidRPr="00133DD6">
        <w:rPr>
          <w:lang w:val="en-US" w:eastAsia="zh-CN"/>
        </w:rPr>
        <w:t>(</w:t>
      </w:r>
      <w:r w:rsidRPr="00133DD6">
        <w:rPr>
          <w:rFonts w:hint="eastAsia"/>
          <w:lang w:val="en-US" w:eastAsia="zh-CN"/>
        </w:rPr>
        <w:t>根据</w:t>
      </w:r>
      <w:r w:rsidRPr="00133DD6">
        <w:rPr>
          <w:lang w:val="en-US" w:eastAsia="zh-CN"/>
        </w:rPr>
        <w:t>[ITU-T A.5]</w:t>
      </w:r>
      <w:r w:rsidRPr="00133DD6">
        <w:rPr>
          <w:rFonts w:hint="eastAsia"/>
          <w:lang w:val="en-US" w:eastAsia="zh-CN"/>
        </w:rPr>
        <w:t>附件</w:t>
      </w:r>
      <w:r w:rsidRPr="00133DD6">
        <w:rPr>
          <w:lang w:val="en-US" w:eastAsia="zh-CN"/>
        </w:rPr>
        <w:t>B )</w:t>
      </w:r>
      <w:r w:rsidRPr="00133DD6">
        <w:rPr>
          <w:rFonts w:hint="eastAsia"/>
          <w:lang w:val="fr-FR" w:eastAsia="zh-CN"/>
        </w:rPr>
        <w:t>。只有在首次考虑对被参引组织的文件进行参引、且这种资格信息尚未记录于文件中时才需要对被参引组织进行资格审核。需要对</w:t>
      </w:r>
      <w:r w:rsidRPr="00133DD6">
        <w:rPr>
          <w:lang w:val="fr-FR" w:eastAsia="zh-CN"/>
        </w:rPr>
        <w:t>组织的资格进行定期审核</w:t>
      </w:r>
      <w:r w:rsidRPr="00133DD6">
        <w:rPr>
          <w:rFonts w:hint="eastAsia"/>
          <w:lang w:val="fr-FR" w:eastAsia="zh-CN"/>
        </w:rPr>
        <w:t>（所有希望纳入相关组织文件的研究组均可进行审核）</w:t>
      </w:r>
      <w:r w:rsidRPr="00133DD6">
        <w:rPr>
          <w:lang w:val="fr-FR" w:eastAsia="zh-CN"/>
        </w:rPr>
        <w:t>。</w:t>
      </w:r>
      <w:r w:rsidRPr="00133DD6">
        <w:rPr>
          <w:rFonts w:hint="eastAsia"/>
          <w:lang w:val="fr-FR" w:eastAsia="zh-CN"/>
        </w:rPr>
        <w:t>尤其是在该组织的专利政策发生变化后，必须核实该专利政策与</w:t>
      </w:r>
      <w:r w:rsidRPr="00133DD6">
        <w:rPr>
          <w:lang w:val="en-US" w:eastAsia="zh-CN"/>
        </w:rPr>
        <w:t>ITU</w:t>
      </w:r>
      <w:r w:rsidRPr="00133DD6">
        <w:rPr>
          <w:lang w:val="en-US" w:eastAsia="zh-CN"/>
        </w:rPr>
        <w:noBreakHyphen/>
        <w:t>T/ITU-R/ISO/IEC</w:t>
      </w:r>
      <w:r w:rsidRPr="00133DD6">
        <w:rPr>
          <w:rFonts w:hint="eastAsia"/>
          <w:lang w:val="fr-FR" w:eastAsia="zh-CN"/>
        </w:rPr>
        <w:t>通用专利政策相一致，且指导原则与</w:t>
      </w:r>
      <w:r w:rsidRPr="00133DD6">
        <w:rPr>
          <w:lang w:val="en-US" w:eastAsia="zh-CN"/>
        </w:rPr>
        <w:t>ITU-T/ITU-R/ISO/IEC</w:t>
      </w:r>
      <w:r w:rsidRPr="00133DD6">
        <w:rPr>
          <w:rFonts w:hint="eastAsia"/>
          <w:lang w:val="fr-FR" w:eastAsia="zh-CN"/>
        </w:rPr>
        <w:t>的通用政策相一致。</w:t>
      </w:r>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en-US" w:eastAsia="zh-CN"/>
        </w:rPr>
      </w:pPr>
      <w:r w:rsidRPr="00133DD6">
        <w:rPr>
          <w:b/>
          <w:lang w:val="en-US" w:eastAsia="zh-CN"/>
        </w:rPr>
        <w:t>6.2.4</w:t>
      </w:r>
      <w:r w:rsidRPr="00133DD6">
        <w:rPr>
          <w:lang w:val="en-US" w:eastAsia="zh-CN"/>
        </w:rPr>
        <w:tab/>
      </w:r>
      <w:r w:rsidRPr="00133DD6">
        <w:rPr>
          <w:lang w:val="fr-FR" w:eastAsia="zh-CN"/>
        </w:rPr>
        <w:t>研究组（或工作组）评估这些信息并决定是否</w:t>
      </w:r>
      <w:r w:rsidRPr="00133DD6">
        <w:rPr>
          <w:rFonts w:hint="eastAsia"/>
          <w:lang w:val="fr-FR" w:eastAsia="zh-CN"/>
        </w:rPr>
        <w:t>接纳</w:t>
      </w:r>
      <w:r w:rsidRPr="00133DD6">
        <w:rPr>
          <w:lang w:val="fr-FR" w:eastAsia="zh-CN"/>
        </w:rPr>
        <w:t>。用于记录研究组或工作组决定的格式</w:t>
      </w:r>
      <w:r w:rsidRPr="00133DD6">
        <w:rPr>
          <w:rFonts w:hint="eastAsia"/>
          <w:lang w:val="fr-FR" w:eastAsia="zh-CN"/>
        </w:rPr>
        <w:t>见</w:t>
      </w:r>
      <w:r w:rsidRPr="00133DD6">
        <w:rPr>
          <w:lang w:val="fr-FR" w:eastAsia="zh-CN"/>
        </w:rPr>
        <w:t>ITU-T A.5]</w:t>
      </w:r>
      <w:r w:rsidRPr="00133DD6">
        <w:rPr>
          <w:lang w:val="fr-FR" w:eastAsia="zh-CN"/>
        </w:rPr>
        <w:t>附件</w:t>
      </w:r>
      <w:r w:rsidRPr="00133DD6">
        <w:rPr>
          <w:lang w:val="fr-FR" w:eastAsia="zh-CN"/>
        </w:rPr>
        <w:t>A</w:t>
      </w:r>
      <w:r w:rsidRPr="00133DD6">
        <w:rPr>
          <w:lang w:val="fr-FR" w:eastAsia="zh-CN"/>
        </w:rPr>
        <w:t>。这一决定最迟在本建议书</w:t>
      </w:r>
      <w:r w:rsidRPr="00133DD6">
        <w:rPr>
          <w:rFonts w:hint="eastAsia"/>
          <w:lang w:val="fr-FR" w:eastAsia="zh-CN"/>
        </w:rPr>
        <w:t>已</w:t>
      </w:r>
      <w:r w:rsidRPr="00133DD6">
        <w:rPr>
          <w:lang w:val="fr-FR" w:eastAsia="zh-CN"/>
        </w:rPr>
        <w:t>确定</w:t>
      </w:r>
      <w:r w:rsidRPr="00133DD6">
        <w:rPr>
          <w:rFonts w:hint="eastAsia"/>
          <w:lang w:val="fr-FR" w:eastAsia="zh-CN"/>
        </w:rPr>
        <w:t>进行传统批准程序（</w:t>
      </w:r>
      <w:r w:rsidRPr="00133DD6">
        <w:rPr>
          <w:lang w:val="fr-FR" w:eastAsia="zh-CN"/>
        </w:rPr>
        <w:t>TAP</w:t>
      </w:r>
      <w:r w:rsidRPr="00133DD6">
        <w:rPr>
          <w:rFonts w:hint="eastAsia"/>
          <w:lang w:val="fr-FR" w:eastAsia="zh-CN"/>
        </w:rPr>
        <w:t>）磋商</w:t>
      </w:r>
      <w:r w:rsidRPr="00133DD6">
        <w:rPr>
          <w:lang w:val="fr-FR" w:eastAsia="zh-CN"/>
        </w:rPr>
        <w:t>或</w:t>
      </w:r>
      <w:r w:rsidRPr="00133DD6">
        <w:rPr>
          <w:rFonts w:hint="eastAsia"/>
          <w:lang w:val="fr-FR" w:eastAsia="zh-CN"/>
        </w:rPr>
        <w:t>在同意替代批准程序（</w:t>
      </w:r>
      <w:r w:rsidRPr="00133DD6">
        <w:rPr>
          <w:lang w:val="fr-FR" w:eastAsia="zh-CN"/>
        </w:rPr>
        <w:t>AAP</w:t>
      </w:r>
      <w:r w:rsidRPr="00133DD6">
        <w:rPr>
          <w:rFonts w:hint="eastAsia"/>
          <w:lang w:val="fr-FR" w:eastAsia="zh-CN"/>
        </w:rPr>
        <w:t>）的</w:t>
      </w:r>
      <w:r w:rsidRPr="00133DD6">
        <w:rPr>
          <w:lang w:val="fr-FR" w:eastAsia="zh-CN"/>
        </w:rPr>
        <w:t>最后</w:t>
      </w:r>
      <w:r w:rsidRPr="00133DD6">
        <w:rPr>
          <w:rFonts w:hint="eastAsia"/>
          <w:lang w:val="fr-FR" w:eastAsia="zh-CN"/>
        </w:rPr>
        <w:t>一轮意见征求</w:t>
      </w:r>
      <w:r w:rsidRPr="00133DD6">
        <w:rPr>
          <w:lang w:val="fr-FR" w:eastAsia="zh-CN"/>
        </w:rPr>
        <w:t>时</w:t>
      </w:r>
      <w:r w:rsidRPr="00133DD6">
        <w:rPr>
          <w:rFonts w:hint="eastAsia"/>
          <w:lang w:val="fr-FR" w:eastAsia="zh-CN"/>
        </w:rPr>
        <w:t>作出</w:t>
      </w:r>
      <w:r w:rsidRPr="00133DD6">
        <w:rPr>
          <w:lang w:val="fr-FR" w:eastAsia="zh-CN"/>
        </w:rPr>
        <w:t>。该研究组或工作组报告可以简单地</w:t>
      </w:r>
      <w:r w:rsidRPr="00133DD6">
        <w:rPr>
          <w:rFonts w:hint="eastAsia"/>
          <w:lang w:val="fr-FR" w:eastAsia="zh-CN"/>
        </w:rPr>
        <w:t>指出</w:t>
      </w:r>
      <w:r w:rsidRPr="00133DD6">
        <w:rPr>
          <w:lang w:val="fr-FR" w:eastAsia="zh-CN"/>
        </w:rPr>
        <w:t>，本建议书的</w:t>
      </w:r>
      <w:r w:rsidRPr="00133DD6">
        <w:rPr>
          <w:rFonts w:hint="eastAsia"/>
          <w:lang w:val="fr-FR" w:eastAsia="zh-CN"/>
        </w:rPr>
        <w:t>要求</w:t>
      </w:r>
      <w:r w:rsidRPr="00133DD6">
        <w:rPr>
          <w:lang w:val="fr-FR" w:eastAsia="zh-CN"/>
        </w:rPr>
        <w:t>已</w:t>
      </w:r>
      <w:r w:rsidRPr="00133DD6">
        <w:rPr>
          <w:rFonts w:hint="eastAsia"/>
          <w:lang w:val="fr-FR" w:eastAsia="zh-CN"/>
        </w:rPr>
        <w:t>得到满足</w:t>
      </w:r>
      <w:r w:rsidRPr="00133DD6">
        <w:rPr>
          <w:lang w:val="fr-FR" w:eastAsia="zh-CN"/>
        </w:rPr>
        <w:t>，并指</w:t>
      </w:r>
      <w:r w:rsidRPr="00133DD6">
        <w:rPr>
          <w:rFonts w:hint="eastAsia"/>
          <w:lang w:val="fr-FR" w:eastAsia="zh-CN"/>
        </w:rPr>
        <w:t>示含有</w:t>
      </w:r>
      <w:r w:rsidRPr="00133DD6">
        <w:rPr>
          <w:lang w:val="fr-FR" w:eastAsia="zh-CN"/>
        </w:rPr>
        <w:t>全部细节的文件</w:t>
      </w:r>
      <w:r w:rsidRPr="00133DD6">
        <w:rPr>
          <w:rFonts w:hint="eastAsia"/>
          <w:lang w:val="fr-FR" w:eastAsia="zh-CN"/>
        </w:rPr>
        <w:t>的位置</w:t>
      </w:r>
      <w:r w:rsidRPr="00133DD6">
        <w:rPr>
          <w:lang w:val="fr-FR" w:eastAsia="zh-CN"/>
        </w:rPr>
        <w:t>。</w:t>
      </w:r>
    </w:p>
    <w:p w:rsidR="00D63DB7" w:rsidRDefault="00D63DB7">
      <w:pPr>
        <w:tabs>
          <w:tab w:val="clear" w:pos="1134"/>
          <w:tab w:val="clear" w:pos="1871"/>
          <w:tab w:val="clear" w:pos="2268"/>
        </w:tabs>
        <w:overflowPunct/>
        <w:autoSpaceDE/>
        <w:autoSpaceDN/>
        <w:adjustRightInd/>
        <w:spacing w:before="0"/>
        <w:jc w:val="left"/>
        <w:textAlignment w:val="auto"/>
        <w:rPr>
          <w:b/>
          <w:sz w:val="26"/>
          <w:lang w:val="en-US" w:eastAsia="zh-CN"/>
        </w:rPr>
      </w:pPr>
      <w:bookmarkStart w:id="817" w:name="_Toc447112493"/>
      <w:r>
        <w:rPr>
          <w:lang w:val="en-US" w:eastAsia="zh-CN"/>
        </w:rPr>
        <w:br w:type="page"/>
      </w:r>
    </w:p>
    <w:p w:rsidR="009F6CC0" w:rsidRPr="00133DD6" w:rsidRDefault="009F6CC0" w:rsidP="008177E3">
      <w:pPr>
        <w:pStyle w:val="Heading2"/>
        <w:rPr>
          <w:lang w:val="en-US" w:eastAsia="zh-CN"/>
        </w:rPr>
      </w:pPr>
      <w:r w:rsidRPr="00133DD6">
        <w:rPr>
          <w:lang w:val="en-US" w:eastAsia="zh-CN"/>
        </w:rPr>
        <w:t>6.3</w:t>
      </w:r>
      <w:r w:rsidRPr="00133DD6">
        <w:rPr>
          <w:lang w:val="en-US" w:eastAsia="zh-CN"/>
        </w:rPr>
        <w:tab/>
      </w:r>
      <w:r w:rsidRPr="00133DD6">
        <w:rPr>
          <w:rFonts w:hint="eastAsia"/>
          <w:lang w:val="en-US" w:eastAsia="zh-CN"/>
        </w:rPr>
        <w:t>许可</w:t>
      </w:r>
      <w:r w:rsidRPr="00133DD6">
        <w:rPr>
          <w:lang w:val="en-US" w:eastAsia="zh-CN"/>
        </w:rPr>
        <w:t>安排</w:t>
      </w:r>
      <w:bookmarkEnd w:id="817"/>
    </w:p>
    <w:p w:rsidR="009F6CC0" w:rsidRDefault="009F6CC0" w:rsidP="00E92805">
      <w:pPr>
        <w:tabs>
          <w:tab w:val="clear" w:pos="1134"/>
          <w:tab w:val="clear" w:pos="1871"/>
          <w:tab w:val="clear" w:pos="2268"/>
          <w:tab w:val="left" w:pos="1191"/>
          <w:tab w:val="left" w:pos="1588"/>
          <w:tab w:val="left" w:pos="1985"/>
        </w:tabs>
        <w:spacing w:line="264" w:lineRule="auto"/>
        <w:rPr>
          <w:rFonts w:ascii="SimSun" w:hAnsi="SimSun"/>
          <w:lang w:eastAsia="zh-CN"/>
        </w:rPr>
      </w:pPr>
      <w:r w:rsidRPr="00133DD6">
        <w:rPr>
          <w:b/>
          <w:lang w:val="en-US" w:eastAsia="zh-CN"/>
        </w:rPr>
        <w:t>6.3.1</w:t>
      </w:r>
      <w:r w:rsidRPr="00133DD6">
        <w:rPr>
          <w:lang w:val="en-US" w:eastAsia="zh-CN"/>
        </w:rPr>
        <w:tab/>
      </w:r>
      <w:r w:rsidR="00E92805">
        <w:rPr>
          <w:rFonts w:ascii="SimSun" w:hAnsi="SimSun" w:hint="eastAsia"/>
          <w:lang w:eastAsia="zh-CN"/>
        </w:rPr>
        <w:t>应研究组或工作组的要求，电信标准化局（</w:t>
      </w:r>
      <w:r w:rsidR="00E92805">
        <w:rPr>
          <w:lang w:val="fr-FR" w:eastAsia="zh-CN"/>
        </w:rPr>
        <w:t>TSB</w:t>
      </w:r>
      <w:r w:rsidR="00E92805">
        <w:rPr>
          <w:rFonts w:ascii="SimSun" w:hAnsi="SimSun" w:hint="eastAsia"/>
          <w:lang w:eastAsia="zh-CN"/>
        </w:rPr>
        <w:t>）应尽早确保该组织提供一份书面声明，说明它同意：</w:t>
      </w:r>
    </w:p>
    <w:p w:rsidR="00E92805" w:rsidRDefault="00E92805" w:rsidP="00E92805">
      <w:pPr>
        <w:pStyle w:val="enumlev10"/>
        <w:rPr>
          <w:sz w:val="22"/>
          <w:lang w:eastAsia="zh-CN"/>
        </w:rPr>
      </w:pPr>
      <w:r>
        <w:rPr>
          <w:lang w:eastAsia="zh-CN"/>
        </w:rPr>
        <w:t>•</w:t>
      </w:r>
      <w:r>
        <w:rPr>
          <w:lang w:eastAsia="zh-CN"/>
        </w:rPr>
        <w:tab/>
      </w:r>
      <w:r>
        <w:rPr>
          <w:rFonts w:hint="eastAsia"/>
          <w:lang w:eastAsia="zh-CN"/>
        </w:rPr>
        <w:t>在适当组内分发资料供讨论，并且</w:t>
      </w:r>
    </w:p>
    <w:p w:rsidR="00E92805" w:rsidRDefault="00E92805" w:rsidP="00E92805">
      <w:pPr>
        <w:pStyle w:val="enumlev10"/>
        <w:rPr>
          <w:lang w:val="en-US" w:eastAsia="zh-CN"/>
        </w:rPr>
      </w:pPr>
      <w:r>
        <w:rPr>
          <w:lang w:eastAsia="zh-CN"/>
        </w:rPr>
        <w:t>•</w:t>
      </w:r>
      <w:r>
        <w:rPr>
          <w:lang w:eastAsia="zh-CN"/>
        </w:rPr>
        <w:tab/>
      </w:r>
      <w:r>
        <w:rPr>
          <w:rFonts w:hint="eastAsia"/>
          <w:lang w:eastAsia="zh-CN"/>
        </w:rPr>
        <w:t>可能在发布的所有最终形成的</w:t>
      </w:r>
      <w:r>
        <w:rPr>
          <w:lang w:val="en-US" w:eastAsia="zh-CN"/>
        </w:rPr>
        <w:t>ITU-T</w:t>
      </w:r>
      <w:r>
        <w:rPr>
          <w:rFonts w:hint="eastAsia"/>
          <w:lang w:eastAsia="zh-CN"/>
        </w:rPr>
        <w:t>建议书（或其他</w:t>
      </w:r>
      <w:r>
        <w:rPr>
          <w:lang w:val="en-US" w:eastAsia="zh-CN"/>
        </w:rPr>
        <w:t>ITU</w:t>
      </w:r>
      <w:r>
        <w:rPr>
          <w:lang w:val="en-US" w:eastAsia="zh-CN"/>
        </w:rPr>
        <w:noBreakHyphen/>
        <w:t>T</w:t>
      </w:r>
      <w:r>
        <w:rPr>
          <w:rFonts w:hint="eastAsia"/>
          <w:lang w:eastAsia="zh-CN"/>
        </w:rPr>
        <w:t>文件）中（全部或部分、无论是否加以修改地）予以使用。</w:t>
      </w:r>
    </w:p>
    <w:p w:rsidR="009F6CC0" w:rsidRPr="00133DD6" w:rsidRDefault="009F6CC0" w:rsidP="00E92805">
      <w:pPr>
        <w:tabs>
          <w:tab w:val="clear" w:pos="1134"/>
          <w:tab w:val="clear" w:pos="1871"/>
          <w:tab w:val="clear" w:pos="2268"/>
          <w:tab w:val="left" w:pos="1191"/>
          <w:tab w:val="left" w:pos="1588"/>
          <w:tab w:val="left" w:pos="1985"/>
        </w:tabs>
        <w:spacing w:line="264" w:lineRule="auto"/>
        <w:rPr>
          <w:lang w:val="en-US" w:eastAsia="zh-CN"/>
        </w:rPr>
      </w:pPr>
      <w:r w:rsidRPr="00133DD6">
        <w:rPr>
          <w:b/>
          <w:lang w:val="en-US" w:eastAsia="zh-CN"/>
        </w:rPr>
        <w:t>6.3.2</w:t>
      </w:r>
      <w:r w:rsidRPr="00133DD6">
        <w:rPr>
          <w:lang w:val="en-US" w:eastAsia="zh-CN"/>
        </w:rPr>
        <w:tab/>
      </w:r>
      <w:r w:rsidR="00E92805">
        <w:rPr>
          <w:rFonts w:ascii="SimSun" w:hAnsi="SimSun" w:hint="eastAsia"/>
          <w:lang w:eastAsia="zh-CN"/>
        </w:rPr>
        <w:t>如果该组织婉拒或无法提供此类声明，则不得进行归并。在此情况下，则须通过协商一致，（按照</w:t>
      </w:r>
      <w:r w:rsidR="00E92805">
        <w:rPr>
          <w:lang w:val="fr-FR" w:eastAsia="zh-CN"/>
        </w:rPr>
        <w:t>ITU-T A.5]</w:t>
      </w:r>
      <w:r w:rsidR="00E92805">
        <w:rPr>
          <w:rFonts w:ascii="SimSun" w:hAnsi="SimSun" w:hint="eastAsia"/>
          <w:lang w:eastAsia="zh-CN"/>
        </w:rPr>
        <w:t>）做出引证归并而非归并相关案文的决定。</w:t>
      </w:r>
    </w:p>
    <w:p w:rsidR="009F6CC0" w:rsidRPr="00133DD6" w:rsidRDefault="009F6CC0" w:rsidP="008177E3">
      <w:pPr>
        <w:pStyle w:val="Heading2"/>
        <w:rPr>
          <w:lang w:val="en-US" w:eastAsia="zh-CN"/>
        </w:rPr>
      </w:pPr>
      <w:bookmarkStart w:id="818" w:name="_Toc357172413"/>
      <w:bookmarkStart w:id="819" w:name="_Toc357073576"/>
      <w:bookmarkStart w:id="820" w:name="_Toc357073512"/>
      <w:bookmarkStart w:id="821" w:name="_Toc27280684"/>
      <w:bookmarkStart w:id="822" w:name="_Toc447112494"/>
      <w:r w:rsidRPr="00133DD6">
        <w:rPr>
          <w:lang w:val="en-US" w:eastAsia="zh-CN"/>
        </w:rPr>
        <w:t>6.4</w:t>
      </w:r>
      <w:r w:rsidRPr="00133DD6">
        <w:rPr>
          <w:lang w:val="en-US" w:eastAsia="zh-CN"/>
        </w:rPr>
        <w:tab/>
      </w:r>
      <w:bookmarkEnd w:id="818"/>
      <w:bookmarkEnd w:id="819"/>
      <w:bookmarkEnd w:id="820"/>
      <w:bookmarkEnd w:id="821"/>
      <w:r w:rsidRPr="00133DD6">
        <w:rPr>
          <w:rFonts w:hint="eastAsia"/>
          <w:lang w:val="fr-FR" w:eastAsia="zh-CN"/>
        </w:rPr>
        <w:t>版权安排</w:t>
      </w:r>
      <w:bookmarkEnd w:id="822"/>
    </w:p>
    <w:p w:rsidR="009F6CC0" w:rsidRPr="00133DD6" w:rsidRDefault="009F6CC0" w:rsidP="009F6CC0">
      <w:pPr>
        <w:tabs>
          <w:tab w:val="clear" w:pos="1134"/>
          <w:tab w:val="clear" w:pos="1871"/>
          <w:tab w:val="clear" w:pos="2268"/>
          <w:tab w:val="left" w:pos="794"/>
          <w:tab w:val="left" w:pos="1191"/>
          <w:tab w:val="left" w:pos="1588"/>
          <w:tab w:val="left" w:pos="1985"/>
        </w:tabs>
        <w:spacing w:line="264" w:lineRule="auto"/>
        <w:ind w:firstLineChars="200" w:firstLine="480"/>
        <w:rPr>
          <w:lang w:val="en-US" w:eastAsia="zh-CN"/>
        </w:rPr>
      </w:pPr>
      <w:r w:rsidRPr="00133DD6">
        <w:rPr>
          <w:lang w:val="fr-FR" w:eastAsia="zh-CN"/>
        </w:rPr>
        <w:t>修改免版税的版权许可证</w:t>
      </w:r>
      <w:r w:rsidRPr="00133DD6">
        <w:rPr>
          <w:rFonts w:hint="eastAsia"/>
          <w:lang w:val="fr-FR" w:eastAsia="zh-CN"/>
        </w:rPr>
        <w:t>的</w:t>
      </w:r>
      <w:r w:rsidRPr="00133DD6">
        <w:rPr>
          <w:lang w:val="fr-FR" w:eastAsia="zh-CN"/>
        </w:rPr>
        <w:t>文本和安排</w:t>
      </w:r>
      <w:r w:rsidRPr="00133DD6">
        <w:rPr>
          <w:rFonts w:hint="eastAsia"/>
          <w:lang w:val="fr-FR" w:eastAsia="zh-CN"/>
        </w:rPr>
        <w:t>的议题</w:t>
      </w:r>
      <w:r w:rsidRPr="00133DD6">
        <w:rPr>
          <w:lang w:val="fr-FR" w:eastAsia="zh-CN"/>
        </w:rPr>
        <w:t>，其中包括</w:t>
      </w:r>
      <w:r w:rsidRPr="00133DD6">
        <w:rPr>
          <w:lang w:val="fr-FR" w:eastAsia="zh-CN"/>
        </w:rPr>
        <w:t>ITU-T</w:t>
      </w:r>
      <w:r w:rsidRPr="00133DD6">
        <w:rPr>
          <w:lang w:val="fr-FR" w:eastAsia="zh-CN"/>
        </w:rPr>
        <w:t>接受的文本的分许可权，</w:t>
      </w:r>
      <w:r w:rsidRPr="00133DD6">
        <w:rPr>
          <w:rFonts w:hint="eastAsia"/>
          <w:lang w:val="fr-FR" w:eastAsia="zh-CN"/>
        </w:rPr>
        <w:t>应由电信标准化局和具体标准制定组织商定解决。除非明确放弃</w:t>
      </w:r>
      <w:r w:rsidRPr="00133DD6">
        <w:rPr>
          <w:lang w:val="fr-FR" w:eastAsia="zh-CN"/>
        </w:rPr>
        <w:t>规定</w:t>
      </w:r>
      <w:r w:rsidRPr="00133DD6">
        <w:rPr>
          <w:rFonts w:hint="eastAsia"/>
          <w:lang w:val="fr-FR" w:eastAsia="zh-CN"/>
        </w:rPr>
        <w:t>，启动交流的组织拥有该文本的版权和</w:t>
      </w:r>
      <w:r w:rsidRPr="00133DD6">
        <w:rPr>
          <w:lang w:val="fr-FR" w:eastAsia="zh-CN"/>
        </w:rPr>
        <w:t>交</w:t>
      </w:r>
      <w:r w:rsidRPr="00133DD6">
        <w:rPr>
          <w:rFonts w:hint="eastAsia"/>
          <w:lang w:val="fr-FR" w:eastAsia="zh-CN"/>
        </w:rPr>
        <w:t>换</w:t>
      </w:r>
      <w:r w:rsidRPr="00133DD6">
        <w:rPr>
          <w:lang w:val="fr-FR" w:eastAsia="zh-CN"/>
        </w:rPr>
        <w:t>控制权</w:t>
      </w:r>
      <w:r w:rsidRPr="00133DD6">
        <w:rPr>
          <w:rFonts w:hint="eastAsia"/>
          <w:lang w:val="fr-FR" w:eastAsia="zh-CN"/>
        </w:rPr>
        <w:t>。</w:t>
      </w:r>
    </w:p>
    <w:p w:rsidR="009F6CC0" w:rsidRPr="00133DD6" w:rsidRDefault="009F6CC0" w:rsidP="00E92805">
      <w:pPr>
        <w:pStyle w:val="Heading1"/>
        <w:keepNext w:val="0"/>
        <w:keepLines w:val="0"/>
        <w:rPr>
          <w:szCs w:val="24"/>
          <w:lang w:val="en-US" w:eastAsia="zh-CN"/>
        </w:rPr>
      </w:pPr>
      <w:bookmarkStart w:id="823" w:name="_Toc447112495"/>
      <w:r w:rsidRPr="00133DD6">
        <w:rPr>
          <w:szCs w:val="24"/>
          <w:lang w:val="en-US" w:eastAsia="zh-CN"/>
        </w:rPr>
        <w:t>7</w:t>
      </w:r>
      <w:r w:rsidRPr="00133DD6">
        <w:rPr>
          <w:szCs w:val="24"/>
          <w:lang w:val="en-US" w:eastAsia="zh-CN"/>
        </w:rPr>
        <w:tab/>
      </w:r>
      <w:r w:rsidRPr="00133DD6">
        <w:rPr>
          <w:rFonts w:hint="eastAsia"/>
          <w:szCs w:val="24"/>
          <w:lang w:val="en-US" w:eastAsia="zh-CN"/>
        </w:rPr>
        <w:t>将</w:t>
      </w:r>
      <w:r w:rsidRPr="00133DD6">
        <w:rPr>
          <w:rFonts w:hint="eastAsia"/>
          <w:lang w:val="fr-FR" w:eastAsia="zh-CN"/>
        </w:rPr>
        <w:t>ITU-T</w:t>
      </w:r>
      <w:r w:rsidRPr="00133DD6">
        <w:rPr>
          <w:rFonts w:hint="eastAsia"/>
          <w:lang w:val="fr-FR" w:eastAsia="zh-CN"/>
        </w:rPr>
        <w:t>文件纳入其他组织文件的一般程序</w:t>
      </w:r>
      <w:bookmarkEnd w:id="823"/>
    </w:p>
    <w:p w:rsidR="009F6CC0" w:rsidRPr="00133DD6" w:rsidRDefault="009F6CC0" w:rsidP="009F6CC0">
      <w:pPr>
        <w:tabs>
          <w:tab w:val="clear" w:pos="1134"/>
          <w:tab w:val="clear" w:pos="1871"/>
          <w:tab w:val="clear" w:pos="2268"/>
          <w:tab w:val="left" w:pos="794"/>
          <w:tab w:val="left" w:pos="1191"/>
          <w:tab w:val="left" w:pos="1588"/>
          <w:tab w:val="left" w:pos="1985"/>
        </w:tabs>
        <w:spacing w:line="264" w:lineRule="auto"/>
        <w:ind w:firstLineChars="200" w:firstLine="480"/>
        <w:rPr>
          <w:iCs/>
          <w:lang w:val="en-US" w:eastAsia="zh-CN"/>
        </w:rPr>
      </w:pPr>
      <w:r w:rsidRPr="00133DD6">
        <w:rPr>
          <w:rFonts w:hint="eastAsia"/>
          <w:lang w:val="en-US" w:eastAsia="zh-CN"/>
        </w:rPr>
        <w:t>大力鼓励</w:t>
      </w:r>
      <w:r w:rsidRPr="00133DD6">
        <w:rPr>
          <w:lang w:val="en-US" w:eastAsia="zh-CN"/>
        </w:rPr>
        <w:t>各组织</w:t>
      </w:r>
      <w:r w:rsidRPr="00133DD6">
        <w:rPr>
          <w:rFonts w:hint="eastAsia"/>
          <w:lang w:val="en-US" w:eastAsia="zh-CN"/>
        </w:rPr>
        <w:t>为</w:t>
      </w:r>
      <w:r w:rsidRPr="00133DD6">
        <w:rPr>
          <w:lang w:val="en-US" w:eastAsia="zh-CN"/>
        </w:rPr>
        <w:t>推进工作酌情</w:t>
      </w:r>
      <w:r w:rsidRPr="00133DD6">
        <w:rPr>
          <w:rFonts w:hint="eastAsia"/>
          <w:lang w:val="en-US" w:eastAsia="zh-CN"/>
        </w:rPr>
        <w:t>引证</w:t>
      </w:r>
      <w:r w:rsidRPr="00133DD6">
        <w:rPr>
          <w:lang w:val="en-US" w:eastAsia="zh-CN"/>
        </w:rPr>
        <w:t>经批准的</w:t>
      </w:r>
      <w:r w:rsidRPr="00133DD6">
        <w:rPr>
          <w:lang w:val="en-US" w:eastAsia="zh-CN"/>
        </w:rPr>
        <w:t xml:space="preserve">ITU-T </w:t>
      </w:r>
      <w:r w:rsidRPr="00133DD6">
        <w:rPr>
          <w:rFonts w:hint="eastAsia"/>
          <w:lang w:val="en-US" w:eastAsia="zh-CN"/>
        </w:rPr>
        <w:t>文件</w:t>
      </w:r>
      <w:r w:rsidRPr="00133DD6">
        <w:rPr>
          <w:lang w:val="en-US" w:eastAsia="zh-CN"/>
        </w:rPr>
        <w:t>。这一条款</w:t>
      </w:r>
      <w:r w:rsidRPr="00133DD6">
        <w:rPr>
          <w:rFonts w:hint="eastAsia"/>
          <w:lang w:val="en-US" w:eastAsia="zh-CN"/>
        </w:rPr>
        <w:t>涉及</w:t>
      </w:r>
      <w:r w:rsidRPr="00133DD6">
        <w:rPr>
          <w:lang w:val="en-US" w:eastAsia="zh-CN"/>
        </w:rPr>
        <w:t>将</w:t>
      </w:r>
      <w:r w:rsidRPr="00133DD6">
        <w:rPr>
          <w:lang w:val="en-US" w:eastAsia="zh-CN"/>
        </w:rPr>
        <w:t>ITU-T</w:t>
      </w:r>
      <w:r w:rsidRPr="00133DD6">
        <w:rPr>
          <w:rFonts w:hint="eastAsia"/>
          <w:lang w:val="en-US" w:eastAsia="zh-CN"/>
        </w:rPr>
        <w:t>文件</w:t>
      </w:r>
      <w:r w:rsidRPr="00133DD6">
        <w:rPr>
          <w:lang w:val="en-US" w:eastAsia="zh-CN"/>
        </w:rPr>
        <w:t>（</w:t>
      </w:r>
      <w:r w:rsidRPr="00133DD6">
        <w:rPr>
          <w:rFonts w:hint="eastAsia"/>
          <w:lang w:val="fr-FR" w:eastAsia="zh-CN"/>
        </w:rPr>
        <w:t>全部或部分地和</w:t>
      </w:r>
      <w:r w:rsidRPr="00133DD6">
        <w:rPr>
          <w:lang w:val="fr-FR" w:eastAsia="zh-CN"/>
        </w:rPr>
        <w:t>加以或不加修改</w:t>
      </w:r>
      <w:r w:rsidRPr="00133DD6">
        <w:rPr>
          <w:rFonts w:hint="eastAsia"/>
          <w:lang w:val="fr-FR" w:eastAsia="zh-CN"/>
        </w:rPr>
        <w:t>地</w:t>
      </w:r>
      <w:r w:rsidRPr="00133DD6">
        <w:rPr>
          <w:lang w:val="en-US" w:eastAsia="zh-CN"/>
        </w:rPr>
        <w:t>）</w:t>
      </w:r>
      <w:r w:rsidRPr="00133DD6">
        <w:rPr>
          <w:rFonts w:hint="eastAsia"/>
          <w:lang w:val="en-US" w:eastAsia="zh-CN"/>
        </w:rPr>
        <w:t>纳入</w:t>
      </w:r>
      <w:r w:rsidRPr="00133DD6">
        <w:rPr>
          <w:lang w:val="en-US" w:eastAsia="zh-CN"/>
        </w:rPr>
        <w:t>另一组</w:t>
      </w:r>
      <w:r w:rsidRPr="00133DD6">
        <w:rPr>
          <w:rFonts w:hint="eastAsia"/>
          <w:lang w:val="en-US" w:eastAsia="zh-CN"/>
        </w:rPr>
        <w:t>织</w:t>
      </w:r>
      <w:r w:rsidRPr="00133DD6">
        <w:rPr>
          <w:lang w:val="en-US" w:eastAsia="zh-CN"/>
        </w:rPr>
        <w:t>文件的程序。预计将很少动用这一程序</w:t>
      </w:r>
      <w:r w:rsidRPr="00133DD6">
        <w:rPr>
          <w:rFonts w:hint="eastAsia"/>
          <w:lang w:val="en-US" w:eastAsia="zh-CN"/>
        </w:rPr>
        <w:t>。</w:t>
      </w:r>
    </w:p>
    <w:p w:rsidR="009F6CC0" w:rsidRPr="00133DD6" w:rsidRDefault="009F6CC0" w:rsidP="008177E3">
      <w:pPr>
        <w:pStyle w:val="Heading2"/>
        <w:rPr>
          <w:lang w:val="en-US" w:eastAsia="zh-CN"/>
        </w:rPr>
      </w:pPr>
      <w:bookmarkStart w:id="824" w:name="_Toc447112496"/>
      <w:r w:rsidRPr="00133DD6">
        <w:rPr>
          <w:lang w:val="en-US" w:eastAsia="zh-CN"/>
        </w:rPr>
        <w:t>7.1</w:t>
      </w:r>
      <w:r w:rsidRPr="00133DD6">
        <w:rPr>
          <w:lang w:val="en-US" w:eastAsia="zh-CN"/>
        </w:rPr>
        <w:tab/>
      </w:r>
      <w:r w:rsidRPr="00133DD6">
        <w:rPr>
          <w:rFonts w:hint="eastAsia"/>
          <w:lang w:val="fr-FR" w:eastAsia="zh-CN"/>
        </w:rPr>
        <w:t>向其它组织发送文件</w:t>
      </w:r>
      <w:bookmarkEnd w:id="824"/>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en-US" w:eastAsia="zh-CN"/>
        </w:rPr>
      </w:pPr>
      <w:r w:rsidRPr="00133DD6">
        <w:rPr>
          <w:b/>
          <w:lang w:val="en-US" w:eastAsia="zh-CN"/>
        </w:rPr>
        <w:t>7.1.1</w:t>
      </w:r>
      <w:r w:rsidRPr="00133DD6">
        <w:rPr>
          <w:lang w:val="en-US" w:eastAsia="zh-CN"/>
        </w:rPr>
        <w:tab/>
      </w:r>
      <w:r w:rsidRPr="00133DD6">
        <w:rPr>
          <w:rFonts w:hint="eastAsia"/>
          <w:lang w:val="fr-FR" w:eastAsia="zh-CN"/>
        </w:rPr>
        <w:t>标准制定组织可以全部或部分接受</w:t>
      </w:r>
      <w:r w:rsidRPr="00133DD6">
        <w:rPr>
          <w:rFonts w:hint="eastAsia"/>
          <w:lang w:val="en-US" w:eastAsia="zh-CN"/>
        </w:rPr>
        <w:t>ITU-T</w:t>
      </w:r>
      <w:r w:rsidRPr="00133DD6">
        <w:rPr>
          <w:rFonts w:hint="eastAsia"/>
          <w:lang w:val="fr-FR" w:eastAsia="zh-CN"/>
        </w:rPr>
        <w:t>建议书草案或已获批准的建议书</w:t>
      </w:r>
      <w:r w:rsidRPr="00133DD6">
        <w:rPr>
          <w:rFonts w:hint="eastAsia"/>
          <w:lang w:val="en-US" w:eastAsia="zh-CN"/>
        </w:rPr>
        <w:t>，</w:t>
      </w:r>
      <w:r w:rsidRPr="00133DD6">
        <w:rPr>
          <w:rFonts w:hint="eastAsia"/>
          <w:lang w:val="fr-FR" w:eastAsia="zh-CN"/>
        </w:rPr>
        <w:t>并在对</w:t>
      </w:r>
      <w:r w:rsidRPr="00133DD6">
        <w:rPr>
          <w:rFonts w:hint="eastAsia"/>
          <w:lang w:val="en-US" w:eastAsia="zh-CN"/>
        </w:rPr>
        <w:t>ITU</w:t>
      </w:r>
      <w:r w:rsidRPr="00133DD6">
        <w:rPr>
          <w:rFonts w:hint="eastAsia"/>
          <w:lang w:val="en-US" w:eastAsia="zh-CN"/>
        </w:rPr>
        <w:noBreakHyphen/>
        <w:t>T</w:t>
      </w:r>
      <w:r w:rsidRPr="00133DD6">
        <w:rPr>
          <w:rFonts w:hint="eastAsia"/>
          <w:lang w:val="fr-FR" w:eastAsia="zh-CN"/>
        </w:rPr>
        <w:t>文本进行部分修改或不做修改的情况下</w:t>
      </w:r>
      <w:r w:rsidRPr="00133DD6">
        <w:rPr>
          <w:rFonts w:hint="eastAsia"/>
          <w:lang w:val="en-US" w:eastAsia="zh-CN"/>
        </w:rPr>
        <w:t>，</w:t>
      </w:r>
      <w:r w:rsidRPr="00133DD6">
        <w:rPr>
          <w:rFonts w:hint="eastAsia"/>
          <w:lang w:val="fr-FR" w:eastAsia="zh-CN"/>
        </w:rPr>
        <w:t>将其作为其草案文件的全部或一个部分。</w:t>
      </w:r>
      <w:r w:rsidRPr="00133DD6">
        <w:rPr>
          <w:rFonts w:hint="eastAsia"/>
          <w:lang w:val="en-US" w:eastAsia="zh-CN"/>
        </w:rPr>
        <w:t>大力鼓励</w:t>
      </w:r>
      <w:r w:rsidRPr="00133DD6">
        <w:rPr>
          <w:lang w:val="en-US" w:eastAsia="zh-CN"/>
        </w:rPr>
        <w:t>各组织</w:t>
      </w:r>
      <w:r w:rsidRPr="00133DD6">
        <w:rPr>
          <w:rFonts w:hint="eastAsia"/>
          <w:lang w:val="en-US" w:eastAsia="zh-CN"/>
        </w:rPr>
        <w:t>不加修改地</w:t>
      </w:r>
      <w:r w:rsidRPr="00133DD6">
        <w:rPr>
          <w:lang w:val="en-US" w:eastAsia="zh-CN"/>
        </w:rPr>
        <w:t>归并文件。</w:t>
      </w:r>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en-US" w:eastAsia="zh-CN"/>
        </w:rPr>
      </w:pPr>
      <w:r w:rsidRPr="00133DD6">
        <w:rPr>
          <w:b/>
          <w:lang w:val="en-US" w:eastAsia="zh-CN"/>
        </w:rPr>
        <w:t>7.1.2</w:t>
      </w:r>
      <w:r w:rsidRPr="00133DD6">
        <w:rPr>
          <w:lang w:val="en-US" w:eastAsia="zh-CN"/>
        </w:rPr>
        <w:tab/>
      </w:r>
      <w:r w:rsidRPr="00133DD6">
        <w:rPr>
          <w:rFonts w:hint="eastAsia"/>
          <w:lang w:val="fr-FR" w:eastAsia="zh-CN"/>
        </w:rPr>
        <w:t>当标准制定组织决定接受</w:t>
      </w:r>
      <w:r w:rsidRPr="00133DD6">
        <w:rPr>
          <w:rFonts w:hint="eastAsia"/>
          <w:lang w:val="fr-FR" w:eastAsia="zh-CN"/>
        </w:rPr>
        <w:t>ITU-T</w:t>
      </w:r>
      <w:r w:rsidRPr="00133DD6">
        <w:rPr>
          <w:rFonts w:hint="eastAsia"/>
          <w:lang w:val="fr-FR" w:eastAsia="zh-CN"/>
        </w:rPr>
        <w:t>文本时，它应通知</w:t>
      </w:r>
      <w:r w:rsidRPr="00133DD6">
        <w:rPr>
          <w:rFonts w:hint="eastAsia"/>
          <w:lang w:val="fr-FR" w:eastAsia="zh-CN"/>
        </w:rPr>
        <w:t>TSB</w:t>
      </w:r>
      <w:r w:rsidRPr="00133DD6">
        <w:rPr>
          <w:rFonts w:hint="eastAsia"/>
          <w:lang w:val="fr-FR" w:eastAsia="zh-CN"/>
        </w:rPr>
        <w:t>其有关这些文本的行动。标准制定组织对这类文本的使用、接受或复制须遵守第</w:t>
      </w:r>
      <w:r w:rsidRPr="00133DD6">
        <w:rPr>
          <w:lang w:val="fr-FR" w:eastAsia="zh-CN"/>
        </w:rPr>
        <w:t>7</w:t>
      </w:r>
      <w:r w:rsidRPr="00133DD6">
        <w:rPr>
          <w:rFonts w:hint="eastAsia"/>
          <w:lang w:val="fr-FR" w:eastAsia="zh-CN"/>
        </w:rPr>
        <w:t>.</w:t>
      </w:r>
      <w:r w:rsidRPr="00133DD6">
        <w:rPr>
          <w:lang w:val="fr-FR" w:eastAsia="zh-CN"/>
        </w:rPr>
        <w:t>2</w:t>
      </w:r>
      <w:r w:rsidRPr="00133DD6">
        <w:rPr>
          <w:rFonts w:hint="eastAsia"/>
          <w:lang w:val="fr-FR" w:eastAsia="zh-CN"/>
        </w:rPr>
        <w:t>节所述的许可</w:t>
      </w:r>
      <w:r w:rsidRPr="00133DD6">
        <w:rPr>
          <w:lang w:val="fr-FR" w:eastAsia="zh-CN"/>
        </w:rPr>
        <w:t>安排和</w:t>
      </w:r>
      <w:r w:rsidRPr="00133DD6">
        <w:rPr>
          <w:rFonts w:hint="eastAsia"/>
          <w:lang w:val="fr-FR" w:eastAsia="zh-CN"/>
        </w:rPr>
        <w:t>第</w:t>
      </w:r>
      <w:r w:rsidRPr="00133DD6">
        <w:rPr>
          <w:lang w:val="fr-FR" w:eastAsia="zh-CN"/>
        </w:rPr>
        <w:t>7</w:t>
      </w:r>
      <w:r w:rsidRPr="00133DD6">
        <w:rPr>
          <w:rFonts w:hint="eastAsia"/>
          <w:lang w:val="fr-FR" w:eastAsia="zh-CN"/>
        </w:rPr>
        <w:t>.</w:t>
      </w:r>
      <w:r w:rsidRPr="00133DD6">
        <w:rPr>
          <w:lang w:val="fr-FR" w:eastAsia="zh-CN"/>
        </w:rPr>
        <w:t>3</w:t>
      </w:r>
      <w:r w:rsidRPr="00133DD6">
        <w:rPr>
          <w:rFonts w:hint="eastAsia"/>
          <w:lang w:val="fr-FR" w:eastAsia="zh-CN"/>
        </w:rPr>
        <w:t>节所述的版权安排。</w:t>
      </w:r>
    </w:p>
    <w:p w:rsidR="009F6CC0" w:rsidRPr="00133DD6" w:rsidRDefault="009F6CC0" w:rsidP="00E92805">
      <w:pPr>
        <w:pStyle w:val="Heading2"/>
        <w:keepNext w:val="0"/>
        <w:keepLines w:val="0"/>
        <w:snapToGrid w:val="0"/>
        <w:rPr>
          <w:lang w:val="en-US" w:eastAsia="zh-CN"/>
        </w:rPr>
      </w:pPr>
      <w:bookmarkStart w:id="825" w:name="_Toc447112497"/>
      <w:r w:rsidRPr="00133DD6">
        <w:rPr>
          <w:lang w:val="en-US" w:eastAsia="zh-CN"/>
        </w:rPr>
        <w:t>7.2</w:t>
      </w:r>
      <w:r w:rsidRPr="00133DD6">
        <w:rPr>
          <w:lang w:val="en-US" w:eastAsia="zh-CN"/>
        </w:rPr>
        <w:tab/>
      </w:r>
      <w:r w:rsidRPr="00133DD6">
        <w:rPr>
          <w:rFonts w:hint="eastAsia"/>
          <w:lang w:val="en-US" w:eastAsia="zh-CN"/>
        </w:rPr>
        <w:t>许可</w:t>
      </w:r>
      <w:r w:rsidRPr="00133DD6">
        <w:rPr>
          <w:lang w:val="en-US" w:eastAsia="zh-CN"/>
        </w:rPr>
        <w:t>安排</w:t>
      </w:r>
      <w:bookmarkEnd w:id="825"/>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en-US" w:eastAsia="zh-CN"/>
        </w:rPr>
      </w:pPr>
      <w:r w:rsidRPr="00133DD6">
        <w:rPr>
          <w:b/>
          <w:lang w:val="en-US" w:eastAsia="zh-CN"/>
        </w:rPr>
        <w:t>7.2.1</w:t>
      </w:r>
      <w:r w:rsidRPr="00133DD6">
        <w:rPr>
          <w:lang w:val="en-US" w:eastAsia="zh-CN"/>
        </w:rPr>
        <w:tab/>
      </w:r>
      <w:r w:rsidRPr="00133DD6">
        <w:rPr>
          <w:rFonts w:hint="eastAsia"/>
          <w:lang w:val="en-US" w:eastAsia="zh-CN"/>
        </w:rPr>
        <w:t>应</w:t>
      </w:r>
      <w:r w:rsidRPr="00133DD6">
        <w:rPr>
          <w:lang w:val="fr-FR" w:eastAsia="zh-CN"/>
        </w:rPr>
        <w:t>研究组或工作组的要求，</w:t>
      </w:r>
      <w:r w:rsidRPr="00133DD6">
        <w:rPr>
          <w:rFonts w:hint="eastAsia"/>
          <w:lang w:val="fr-FR" w:eastAsia="zh-CN"/>
        </w:rPr>
        <w:t>该组织</w:t>
      </w:r>
      <w:r w:rsidRPr="00133DD6">
        <w:rPr>
          <w:lang w:val="fr-FR" w:eastAsia="zh-CN"/>
        </w:rPr>
        <w:t>应尽早确保</w:t>
      </w:r>
      <w:r w:rsidRPr="00133DD6">
        <w:rPr>
          <w:rFonts w:hint="eastAsia"/>
          <w:lang w:val="fr-FR" w:eastAsia="zh-CN"/>
        </w:rPr>
        <w:t>电信标准化局</w:t>
      </w:r>
      <w:r w:rsidRPr="00133DD6">
        <w:rPr>
          <w:lang w:val="fr-FR" w:eastAsia="zh-CN"/>
        </w:rPr>
        <w:t>提供一份书面声明，</w:t>
      </w:r>
      <w:r w:rsidRPr="00133DD6">
        <w:rPr>
          <w:rFonts w:hint="eastAsia"/>
          <w:lang w:val="fr-FR" w:eastAsia="zh-CN"/>
        </w:rPr>
        <w:t>说明</w:t>
      </w:r>
      <w:r w:rsidRPr="00133DD6">
        <w:rPr>
          <w:lang w:val="fr-FR" w:eastAsia="zh-CN"/>
        </w:rPr>
        <w:t>它同意</w:t>
      </w:r>
      <w:r w:rsidRPr="00133DD6">
        <w:rPr>
          <w:rFonts w:hint="eastAsia"/>
          <w:lang w:val="fr-FR" w:eastAsia="zh-CN"/>
        </w:rPr>
        <w:t>为相关组的审议</w:t>
      </w:r>
      <w:r w:rsidRPr="00133DD6">
        <w:rPr>
          <w:lang w:val="fr-FR" w:eastAsia="zh-CN"/>
        </w:rPr>
        <w:t>提供资料，</w:t>
      </w:r>
      <w:r w:rsidRPr="00133DD6">
        <w:rPr>
          <w:rFonts w:hint="eastAsia"/>
          <w:lang w:val="fr-FR" w:eastAsia="zh-CN"/>
        </w:rPr>
        <w:t>并在组织的</w:t>
      </w:r>
      <w:r w:rsidRPr="00133DD6">
        <w:rPr>
          <w:lang w:val="fr-FR" w:eastAsia="zh-CN"/>
        </w:rPr>
        <w:t>所有文件</w:t>
      </w:r>
      <w:r w:rsidRPr="00133DD6">
        <w:rPr>
          <w:rFonts w:hint="eastAsia"/>
          <w:lang w:val="en-US" w:eastAsia="zh-CN"/>
        </w:rPr>
        <w:t>中</w:t>
      </w:r>
      <w:r w:rsidRPr="00133DD6">
        <w:rPr>
          <w:lang w:val="en-US" w:eastAsia="zh-CN"/>
        </w:rPr>
        <w:t>（</w:t>
      </w:r>
      <w:r w:rsidRPr="00133DD6">
        <w:rPr>
          <w:rFonts w:hint="eastAsia"/>
          <w:lang w:val="fr-FR" w:eastAsia="zh-CN"/>
        </w:rPr>
        <w:t>全部或部分地和</w:t>
      </w:r>
      <w:r w:rsidRPr="00133DD6">
        <w:rPr>
          <w:lang w:val="fr-FR" w:eastAsia="zh-CN"/>
        </w:rPr>
        <w:t>加以或不加修改</w:t>
      </w:r>
      <w:r w:rsidRPr="00133DD6">
        <w:rPr>
          <w:rFonts w:hint="eastAsia"/>
          <w:lang w:val="fr-FR" w:eastAsia="zh-CN"/>
        </w:rPr>
        <w:t>地</w:t>
      </w:r>
      <w:r w:rsidRPr="00133DD6">
        <w:rPr>
          <w:lang w:val="en-US" w:eastAsia="zh-CN"/>
        </w:rPr>
        <w:t>）</w:t>
      </w:r>
      <w:r w:rsidRPr="00133DD6">
        <w:rPr>
          <w:rFonts w:hint="eastAsia"/>
          <w:lang w:val="en-US" w:eastAsia="zh-CN"/>
        </w:rPr>
        <w:t>使用。</w:t>
      </w:r>
    </w:p>
    <w:p w:rsidR="009F6CC0" w:rsidRPr="00133DD6" w:rsidRDefault="009F6CC0" w:rsidP="008177E3">
      <w:pPr>
        <w:tabs>
          <w:tab w:val="clear" w:pos="1134"/>
          <w:tab w:val="clear" w:pos="1871"/>
          <w:tab w:val="clear" w:pos="2268"/>
          <w:tab w:val="left" w:pos="1191"/>
          <w:tab w:val="left" w:pos="1588"/>
          <w:tab w:val="left" w:pos="1985"/>
        </w:tabs>
        <w:spacing w:line="264" w:lineRule="auto"/>
        <w:rPr>
          <w:lang w:val="en-US" w:eastAsia="zh-CN"/>
        </w:rPr>
      </w:pPr>
      <w:r w:rsidRPr="00133DD6">
        <w:rPr>
          <w:b/>
          <w:lang w:val="en-US" w:eastAsia="zh-CN"/>
        </w:rPr>
        <w:t>7.2.2</w:t>
      </w:r>
      <w:r w:rsidRPr="00133DD6">
        <w:rPr>
          <w:lang w:val="en-US" w:eastAsia="zh-CN"/>
        </w:rPr>
        <w:tab/>
      </w:r>
      <w:r w:rsidRPr="00133DD6">
        <w:rPr>
          <w:lang w:val="fr-FR" w:eastAsia="zh-CN"/>
        </w:rPr>
        <w:t>如果</w:t>
      </w:r>
      <w:r w:rsidRPr="00133DD6">
        <w:rPr>
          <w:rFonts w:hint="eastAsia"/>
          <w:lang w:val="fr-FR" w:eastAsia="zh-CN"/>
        </w:rPr>
        <w:t>国际电联</w:t>
      </w:r>
      <w:r w:rsidRPr="00133DD6">
        <w:rPr>
          <w:lang w:val="fr-FR" w:eastAsia="zh-CN"/>
        </w:rPr>
        <w:t>拒绝</w:t>
      </w:r>
      <w:r w:rsidRPr="00133DD6">
        <w:rPr>
          <w:rFonts w:hint="eastAsia"/>
          <w:lang w:val="fr-FR" w:eastAsia="zh-CN"/>
        </w:rPr>
        <w:t>或无法</w:t>
      </w:r>
      <w:r w:rsidRPr="00133DD6">
        <w:rPr>
          <w:lang w:val="fr-FR" w:eastAsia="zh-CN"/>
        </w:rPr>
        <w:t>提供这</w:t>
      </w:r>
      <w:r w:rsidRPr="00133DD6">
        <w:rPr>
          <w:rFonts w:hint="eastAsia"/>
          <w:lang w:val="fr-FR" w:eastAsia="zh-CN"/>
        </w:rPr>
        <w:t>类声明</w:t>
      </w:r>
      <w:r w:rsidRPr="00133DD6">
        <w:rPr>
          <w:lang w:val="fr-FR" w:eastAsia="zh-CN"/>
        </w:rPr>
        <w:t>，</w:t>
      </w:r>
      <w:r w:rsidRPr="00133DD6">
        <w:rPr>
          <w:rFonts w:hint="eastAsia"/>
          <w:lang w:val="fr-FR" w:eastAsia="zh-CN"/>
        </w:rPr>
        <w:t>将</w:t>
      </w:r>
      <w:r w:rsidRPr="00133DD6">
        <w:rPr>
          <w:lang w:val="fr-FR" w:eastAsia="zh-CN"/>
        </w:rPr>
        <w:t>不得</w:t>
      </w:r>
      <w:r w:rsidRPr="00133DD6">
        <w:rPr>
          <w:rFonts w:hint="eastAsia"/>
          <w:lang w:val="fr-FR" w:eastAsia="zh-CN"/>
        </w:rPr>
        <w:t>进行归并</w:t>
      </w:r>
      <w:r w:rsidRPr="00133DD6">
        <w:rPr>
          <w:lang w:val="fr-FR" w:eastAsia="zh-CN"/>
        </w:rPr>
        <w:t>。</w:t>
      </w:r>
    </w:p>
    <w:p w:rsidR="009F6CC0" w:rsidRPr="00133DD6" w:rsidRDefault="009F6CC0" w:rsidP="008177E3">
      <w:pPr>
        <w:pStyle w:val="Heading2"/>
        <w:rPr>
          <w:lang w:val="en-US" w:eastAsia="zh-CN"/>
        </w:rPr>
      </w:pPr>
      <w:bookmarkStart w:id="826" w:name="_Toc447112498"/>
      <w:r w:rsidRPr="00133DD6">
        <w:rPr>
          <w:lang w:val="en-US" w:eastAsia="zh-CN"/>
        </w:rPr>
        <w:t>7.3</w:t>
      </w:r>
      <w:r w:rsidRPr="00133DD6">
        <w:rPr>
          <w:lang w:val="en-US" w:eastAsia="zh-CN"/>
        </w:rPr>
        <w:tab/>
      </w:r>
      <w:r w:rsidRPr="00133DD6">
        <w:rPr>
          <w:rFonts w:hint="eastAsia"/>
          <w:lang w:val="fr-FR" w:eastAsia="zh-CN"/>
        </w:rPr>
        <w:t>版权安排</w:t>
      </w:r>
      <w:bookmarkEnd w:id="826"/>
    </w:p>
    <w:p w:rsidR="00E92805" w:rsidRDefault="009F6CC0" w:rsidP="009F6CC0">
      <w:pPr>
        <w:tabs>
          <w:tab w:val="clear" w:pos="1134"/>
          <w:tab w:val="clear" w:pos="1871"/>
          <w:tab w:val="clear" w:pos="2268"/>
          <w:tab w:val="left" w:pos="794"/>
          <w:tab w:val="left" w:pos="1191"/>
          <w:tab w:val="left" w:pos="1588"/>
          <w:tab w:val="left" w:pos="1985"/>
        </w:tabs>
        <w:spacing w:line="264" w:lineRule="auto"/>
        <w:ind w:firstLineChars="200" w:firstLine="480"/>
        <w:rPr>
          <w:lang w:val="fr-FR" w:eastAsia="zh-CN"/>
        </w:rPr>
      </w:pPr>
      <w:r w:rsidRPr="00133DD6">
        <w:rPr>
          <w:rFonts w:hint="eastAsia"/>
          <w:lang w:val="fr-FR" w:eastAsia="zh-CN"/>
        </w:rPr>
        <w:t>对于合格</w:t>
      </w:r>
      <w:r w:rsidRPr="00133DD6">
        <w:rPr>
          <w:lang w:val="fr-FR" w:eastAsia="zh-CN"/>
        </w:rPr>
        <w:t>组织及其出版商及其他方接</w:t>
      </w:r>
      <w:r w:rsidRPr="00133DD6">
        <w:rPr>
          <w:rFonts w:hint="eastAsia"/>
          <w:lang w:val="fr-FR" w:eastAsia="zh-CN"/>
        </w:rPr>
        <w:t>受</w:t>
      </w:r>
      <w:r w:rsidRPr="00133DD6">
        <w:rPr>
          <w:lang w:val="fr-FR" w:eastAsia="zh-CN"/>
        </w:rPr>
        <w:t>的文本，修改</w:t>
      </w:r>
      <w:r w:rsidRPr="00133DD6">
        <w:rPr>
          <w:rFonts w:hint="eastAsia"/>
          <w:lang w:val="fr-FR" w:eastAsia="zh-CN"/>
        </w:rPr>
        <w:t>包括</w:t>
      </w:r>
      <w:r w:rsidRPr="00133DD6">
        <w:rPr>
          <w:lang w:val="fr-FR" w:eastAsia="zh-CN"/>
        </w:rPr>
        <w:t>分许可权</w:t>
      </w:r>
      <w:r w:rsidRPr="00133DD6">
        <w:rPr>
          <w:rFonts w:hint="eastAsia"/>
          <w:lang w:val="fr-FR" w:eastAsia="zh-CN"/>
        </w:rPr>
        <w:t>的</w:t>
      </w:r>
      <w:r w:rsidRPr="00133DD6">
        <w:rPr>
          <w:lang w:val="fr-FR" w:eastAsia="zh-CN"/>
        </w:rPr>
        <w:t>免版税版权许可证</w:t>
      </w:r>
      <w:r w:rsidRPr="00133DD6">
        <w:rPr>
          <w:rFonts w:hint="eastAsia"/>
          <w:lang w:val="fr-FR" w:eastAsia="zh-CN"/>
        </w:rPr>
        <w:t>的</w:t>
      </w:r>
      <w:r w:rsidRPr="00133DD6">
        <w:rPr>
          <w:lang w:val="fr-FR" w:eastAsia="zh-CN"/>
        </w:rPr>
        <w:t>文本和安排</w:t>
      </w:r>
      <w:r w:rsidRPr="00133DD6">
        <w:rPr>
          <w:rFonts w:hint="eastAsia"/>
          <w:lang w:val="fr-FR" w:eastAsia="zh-CN"/>
        </w:rPr>
        <w:t>的议题</w:t>
      </w:r>
      <w:r w:rsidRPr="00133DD6">
        <w:rPr>
          <w:lang w:val="fr-FR" w:eastAsia="zh-CN"/>
        </w:rPr>
        <w:t>，</w:t>
      </w:r>
      <w:r w:rsidRPr="00133DD6">
        <w:rPr>
          <w:rFonts w:hint="eastAsia"/>
          <w:lang w:val="fr-FR" w:eastAsia="zh-CN"/>
        </w:rPr>
        <w:t>应由电信标准化局和具体组织商定解决。除非明确放弃</w:t>
      </w:r>
      <w:r w:rsidRPr="00133DD6">
        <w:rPr>
          <w:lang w:val="fr-FR" w:eastAsia="zh-CN"/>
        </w:rPr>
        <w:t>规定</w:t>
      </w:r>
      <w:r w:rsidRPr="00133DD6">
        <w:rPr>
          <w:rFonts w:hint="eastAsia"/>
          <w:lang w:val="fr-FR" w:eastAsia="zh-CN"/>
        </w:rPr>
        <w:t>，国际电联拥有该文本的版权和</w:t>
      </w:r>
      <w:r w:rsidRPr="00133DD6">
        <w:rPr>
          <w:lang w:val="fr-FR" w:eastAsia="zh-CN"/>
        </w:rPr>
        <w:t>交</w:t>
      </w:r>
      <w:r w:rsidRPr="00133DD6">
        <w:rPr>
          <w:rFonts w:hint="eastAsia"/>
          <w:lang w:val="fr-FR" w:eastAsia="zh-CN"/>
        </w:rPr>
        <w:t>换</w:t>
      </w:r>
      <w:r w:rsidRPr="00133DD6">
        <w:rPr>
          <w:lang w:val="fr-FR" w:eastAsia="zh-CN"/>
        </w:rPr>
        <w:t>控制权</w:t>
      </w:r>
      <w:r w:rsidRPr="00133DD6">
        <w:rPr>
          <w:rFonts w:hint="eastAsia"/>
          <w:lang w:val="fr-FR" w:eastAsia="zh-CN"/>
        </w:rPr>
        <w:t>。</w:t>
      </w:r>
    </w:p>
    <w:p w:rsidR="009F6CC0" w:rsidRPr="00133DD6" w:rsidRDefault="009F6CC0" w:rsidP="006E14AB">
      <w:pPr>
        <w:pStyle w:val="AnnexNoTitle0"/>
        <w:rPr>
          <w:lang w:eastAsia="zh-CN"/>
        </w:rPr>
      </w:pPr>
      <w:bookmarkStart w:id="827" w:name="_Toc447112499"/>
      <w:r w:rsidRPr="00133DD6">
        <w:rPr>
          <w:rFonts w:hint="eastAsia"/>
          <w:lang w:eastAsia="zh-CN"/>
        </w:rPr>
        <w:t>参考文件</w:t>
      </w:r>
      <w:bookmarkEnd w:id="827"/>
    </w:p>
    <w:p w:rsidR="009F6CC0" w:rsidRPr="00133DD6" w:rsidRDefault="009F6CC0" w:rsidP="009F6CC0">
      <w:pPr>
        <w:tabs>
          <w:tab w:val="clear" w:pos="1134"/>
          <w:tab w:val="clear" w:pos="1871"/>
          <w:tab w:val="clear" w:pos="2268"/>
          <w:tab w:val="left" w:pos="1588"/>
          <w:tab w:val="left" w:pos="1985"/>
        </w:tabs>
        <w:spacing w:line="264" w:lineRule="auto"/>
        <w:ind w:left="1588" w:hanging="1588"/>
        <w:rPr>
          <w:lang w:val="en-US" w:eastAsia="zh-CN"/>
        </w:rPr>
      </w:pPr>
    </w:p>
    <w:p w:rsidR="009F6CC0" w:rsidRPr="004A345F" w:rsidRDefault="009F6CC0" w:rsidP="00D63DB7">
      <w:pPr>
        <w:tabs>
          <w:tab w:val="clear" w:pos="1134"/>
          <w:tab w:val="clear" w:pos="1871"/>
          <w:tab w:val="clear" w:pos="2268"/>
          <w:tab w:val="left" w:pos="1985"/>
        </w:tabs>
        <w:spacing w:line="264" w:lineRule="auto"/>
        <w:rPr>
          <w:rFonts w:eastAsia="STKaiti"/>
          <w:lang w:val="en-US" w:eastAsia="zh-CN"/>
        </w:rPr>
      </w:pPr>
      <w:r w:rsidRPr="00133DD6">
        <w:rPr>
          <w:lang w:val="en-US" w:eastAsia="zh-CN"/>
        </w:rPr>
        <w:t>[b-ITU-T A.1]</w:t>
      </w:r>
      <w:r w:rsidRPr="00133DD6">
        <w:rPr>
          <w:lang w:val="en-US" w:eastAsia="zh-CN"/>
        </w:rPr>
        <w:tab/>
        <w:t>ITU-T A.1</w:t>
      </w:r>
      <w:r w:rsidRPr="00133DD6">
        <w:rPr>
          <w:rFonts w:eastAsiaTheme="minorEastAsia" w:hint="eastAsia"/>
          <w:lang w:val="en-US" w:eastAsia="zh-CN"/>
        </w:rPr>
        <w:t>建议</w:t>
      </w:r>
      <w:r w:rsidRPr="00133DD6">
        <w:rPr>
          <w:rFonts w:eastAsiaTheme="minorEastAsia"/>
          <w:lang w:val="en-US" w:eastAsia="zh-CN"/>
        </w:rPr>
        <w:t>书</w:t>
      </w:r>
      <w:r w:rsidRPr="00133DD6">
        <w:rPr>
          <w:lang w:val="en-US" w:eastAsia="zh-CN"/>
        </w:rPr>
        <w:t xml:space="preserve"> (2012) – </w:t>
      </w:r>
      <w:r w:rsidRPr="00133DD6">
        <w:rPr>
          <w:rFonts w:eastAsia="STKaiti"/>
          <w:lang w:val="fr-FR" w:eastAsia="zh-CN"/>
        </w:rPr>
        <w:t>国际电联电信标准化部门研究组的工作方法</w:t>
      </w:r>
      <w:r w:rsidR="00A76480">
        <w:rPr>
          <w:rFonts w:eastAsia="STKaiti" w:hint="eastAsia"/>
          <w:lang w:val="en-US" w:eastAsia="zh-CN"/>
        </w:rPr>
        <w:t>。</w:t>
      </w:r>
    </w:p>
    <w:p w:rsidR="008177E3"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8177E3"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8177E3"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8177E3"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8177E3"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8177E3"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8177E3"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8177E3"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8177E3"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8177E3"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8177E3"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8177E3"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8177E3"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8177E3"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8177E3"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8177E3"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8177E3"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8177E3"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8177E3"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8177E3"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8177E3"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8177E3" w:rsidRPr="00133DD6" w:rsidRDefault="008177E3" w:rsidP="009F6CC0">
      <w:pPr>
        <w:tabs>
          <w:tab w:val="clear" w:pos="1134"/>
          <w:tab w:val="clear" w:pos="1871"/>
          <w:tab w:val="clear" w:pos="2268"/>
          <w:tab w:val="left" w:pos="1588"/>
          <w:tab w:val="left" w:pos="1985"/>
        </w:tabs>
        <w:spacing w:line="264" w:lineRule="auto"/>
        <w:ind w:left="1588" w:hanging="1588"/>
        <w:rPr>
          <w:rFonts w:eastAsia="STKaiti"/>
          <w:lang w:val="fr-FR" w:eastAsia="zh-CN"/>
        </w:rPr>
      </w:pPr>
    </w:p>
    <w:p w:rsidR="009F6CC0" w:rsidRPr="00133DD6" w:rsidRDefault="009F6CC0" w:rsidP="009F6CC0">
      <w:pPr>
        <w:tabs>
          <w:tab w:val="clear" w:pos="1134"/>
          <w:tab w:val="clear" w:pos="1871"/>
          <w:tab w:val="clear" w:pos="2268"/>
          <w:tab w:val="left" w:pos="794"/>
          <w:tab w:val="left" w:pos="1191"/>
          <w:tab w:val="left" w:pos="1588"/>
          <w:tab w:val="left" w:pos="1985"/>
        </w:tabs>
        <w:spacing w:line="264" w:lineRule="auto"/>
        <w:rPr>
          <w:lang w:val="fr-FR" w:eastAsia="zh-CN"/>
        </w:rPr>
      </w:pPr>
    </w:p>
    <w:p w:rsidR="008177E3" w:rsidRDefault="008177E3" w:rsidP="009F6CC0">
      <w:pPr>
        <w:keepNext/>
        <w:keepLines/>
        <w:ind w:firstLineChars="200" w:firstLine="480"/>
        <w:rPr>
          <w:lang w:val="fr-FR" w:eastAsia="zh-CN"/>
        </w:rPr>
        <w:sectPr w:rsidR="008177E3" w:rsidSect="00D63DB7">
          <w:footerReference w:type="even" r:id="rId251"/>
          <w:footerReference w:type="default" r:id="rId252"/>
          <w:footnotePr>
            <w:pos w:val="beneathText"/>
          </w:footnotePr>
          <w:pgSz w:w="11907" w:h="16834" w:code="9"/>
          <w:pgMar w:top="1134" w:right="1134" w:bottom="1134" w:left="1134" w:header="567" w:footer="567" w:gutter="0"/>
          <w:paperSrc w:first="15" w:other="15"/>
          <w:cols w:space="720"/>
          <w:vAlign w:val="both"/>
          <w:docGrid w:linePitch="326"/>
        </w:sectPr>
      </w:pPr>
    </w:p>
    <w:p w:rsidR="006E14AB" w:rsidRPr="00C57DC3" w:rsidRDefault="006E14AB" w:rsidP="006E14AB">
      <w:pPr>
        <w:pStyle w:val="RecNo"/>
        <w:spacing w:before="0"/>
        <w:rPr>
          <w:lang w:eastAsia="zh-CN"/>
        </w:rPr>
      </w:pPr>
      <w:bookmarkStart w:id="828" w:name="_Toc478999729"/>
      <w:bookmarkStart w:id="829" w:name="_Toc219629652"/>
      <w:bookmarkStart w:id="830" w:name="_Toc219629629"/>
      <w:bookmarkStart w:id="831" w:name="_Toc219629644"/>
      <w:bookmarkStart w:id="832" w:name="_Toc517494749"/>
      <w:bookmarkStart w:id="833" w:name="_Toc517248185"/>
      <w:bookmarkStart w:id="834" w:name="_Toc219629640"/>
      <w:r w:rsidRPr="00BB42E4">
        <w:rPr>
          <w:rStyle w:val="href"/>
          <w:rFonts w:hint="eastAsia"/>
        </w:rPr>
        <w:t>ITU-T A.</w:t>
      </w:r>
      <w:r>
        <w:rPr>
          <w:rStyle w:val="href"/>
        </w:rPr>
        <w:t>31</w:t>
      </w:r>
      <w:r w:rsidRPr="00BB42E4">
        <w:rPr>
          <w:rStyle w:val="href"/>
          <w:rFonts w:hint="eastAsia"/>
        </w:rPr>
        <w:t>建议书</w:t>
      </w:r>
      <w:bookmarkEnd w:id="828"/>
    </w:p>
    <w:p w:rsidR="009F6CC0" w:rsidRPr="005B3A18" w:rsidRDefault="009F6CC0" w:rsidP="006E14AB">
      <w:pPr>
        <w:pStyle w:val="Rectitle"/>
        <w:rPr>
          <w:lang w:eastAsia="zh-CN"/>
        </w:rPr>
      </w:pPr>
      <w:bookmarkStart w:id="835" w:name="_Toc478999730"/>
      <w:r w:rsidRPr="005B3A18">
        <w:rPr>
          <w:rFonts w:hint="eastAsia"/>
          <w:lang w:eastAsia="zh-CN"/>
        </w:rPr>
        <w:t>关于组织</w:t>
      </w:r>
      <w:r w:rsidRPr="005B3A18">
        <w:rPr>
          <w:lang w:eastAsia="zh-CN"/>
        </w:rPr>
        <w:t>ITU-T</w:t>
      </w:r>
      <w:r w:rsidRPr="005B3A18">
        <w:rPr>
          <w:rFonts w:hint="eastAsia"/>
          <w:lang w:eastAsia="zh-CN"/>
        </w:rPr>
        <w:t>讲习班和研讨会的导则和协调要求</w:t>
      </w:r>
      <w:bookmarkEnd w:id="829"/>
      <w:bookmarkEnd w:id="835"/>
    </w:p>
    <w:p w:rsidR="009F6CC0" w:rsidRPr="005B3A18" w:rsidRDefault="009F6CC0" w:rsidP="009F6CC0">
      <w:pPr>
        <w:keepNext/>
        <w:keepLines/>
        <w:tabs>
          <w:tab w:val="clear" w:pos="1134"/>
          <w:tab w:val="clear" w:pos="1871"/>
          <w:tab w:val="clear" w:pos="2268"/>
        </w:tabs>
        <w:jc w:val="center"/>
        <w:textAlignment w:val="auto"/>
        <w:rPr>
          <w:rFonts w:eastAsia="STKaiti"/>
          <w:lang w:eastAsia="zh-CN"/>
        </w:rPr>
      </w:pPr>
      <w:r w:rsidRPr="005B3A18">
        <w:rPr>
          <w:rFonts w:eastAsia="STKaiti" w:hint="eastAsia"/>
          <w:lang w:eastAsia="zh-CN"/>
        </w:rPr>
        <w:t>（</w:t>
      </w:r>
      <w:r w:rsidRPr="005B3A18">
        <w:rPr>
          <w:rFonts w:eastAsia="STKaiti"/>
          <w:lang w:eastAsia="zh-CN"/>
        </w:rPr>
        <w:t>2008</w:t>
      </w:r>
      <w:r w:rsidRPr="005B3A18">
        <w:rPr>
          <w:rFonts w:eastAsia="STKaiti" w:hint="eastAsia"/>
          <w:lang w:eastAsia="zh-CN"/>
        </w:rPr>
        <w:t>年）</w:t>
      </w:r>
    </w:p>
    <w:p w:rsidR="009F6CC0" w:rsidRPr="005B3A18" w:rsidRDefault="009F6CC0" w:rsidP="006E14AB">
      <w:pPr>
        <w:pStyle w:val="Heading1"/>
        <w:rPr>
          <w:lang w:eastAsia="zh-CN"/>
        </w:rPr>
      </w:pPr>
      <w:bookmarkStart w:id="836" w:name="_Toc225073378"/>
      <w:r w:rsidRPr="005B3A18">
        <w:rPr>
          <w:lang w:eastAsia="zh-CN"/>
        </w:rPr>
        <w:t>1</w:t>
      </w:r>
      <w:r w:rsidRPr="005B3A18">
        <w:rPr>
          <w:lang w:eastAsia="zh-CN"/>
        </w:rPr>
        <w:tab/>
      </w:r>
      <w:r w:rsidRPr="005B3A18">
        <w:rPr>
          <w:rFonts w:hint="eastAsia"/>
          <w:lang w:eastAsia="zh-CN"/>
        </w:rPr>
        <w:t>范围</w:t>
      </w:r>
      <w:bookmarkEnd w:id="836"/>
    </w:p>
    <w:p w:rsidR="009F6CC0" w:rsidRPr="005B3A18" w:rsidRDefault="009F6CC0" w:rsidP="009F6CC0">
      <w:pPr>
        <w:tabs>
          <w:tab w:val="clear" w:pos="1134"/>
          <w:tab w:val="clear" w:pos="1871"/>
          <w:tab w:val="clear" w:pos="2268"/>
          <w:tab w:val="left" w:pos="794"/>
          <w:tab w:val="left" w:pos="1191"/>
          <w:tab w:val="left" w:pos="1588"/>
          <w:tab w:val="left" w:pos="1985"/>
        </w:tabs>
        <w:spacing w:before="200" w:line="300" w:lineRule="exact"/>
        <w:ind w:firstLine="510"/>
        <w:textAlignment w:val="auto"/>
        <w:rPr>
          <w:lang w:val="fr-FR" w:eastAsia="zh-CN"/>
        </w:rPr>
      </w:pPr>
      <w:r w:rsidRPr="005B3A18">
        <w:rPr>
          <w:rFonts w:hint="eastAsia"/>
          <w:lang w:val="zh-CN" w:eastAsia="zh-CN"/>
        </w:rPr>
        <w:t>本建议书提供关于组织</w:t>
      </w:r>
      <w:r w:rsidRPr="005B3A18">
        <w:rPr>
          <w:lang w:val="fr-FR" w:eastAsia="zh-CN"/>
        </w:rPr>
        <w:t>ITU-T</w:t>
      </w:r>
      <w:r w:rsidRPr="005B3A18">
        <w:rPr>
          <w:rFonts w:hint="eastAsia"/>
          <w:lang w:val="fr-FR" w:eastAsia="zh-CN"/>
        </w:rPr>
        <w:t>讲习班和研讨会的导则和协调要求。这些讲习班和研讨会旨在讨论和传播</w:t>
      </w:r>
      <w:r w:rsidRPr="005B3A18">
        <w:rPr>
          <w:lang w:val="fr-FR" w:eastAsia="zh-CN"/>
        </w:rPr>
        <w:t>ITU-T</w:t>
      </w:r>
      <w:r w:rsidRPr="005B3A18">
        <w:rPr>
          <w:rFonts w:hint="eastAsia"/>
          <w:lang w:val="fr-FR" w:eastAsia="zh-CN"/>
        </w:rPr>
        <w:t>研究组（</w:t>
      </w:r>
      <w:r w:rsidRPr="005B3A18">
        <w:rPr>
          <w:lang w:val="fr-FR" w:eastAsia="zh-CN"/>
        </w:rPr>
        <w:t>SG</w:t>
      </w:r>
      <w:r w:rsidRPr="005B3A18">
        <w:rPr>
          <w:rFonts w:hint="eastAsia"/>
          <w:lang w:val="fr-FR" w:eastAsia="zh-CN"/>
        </w:rPr>
        <w:t>）进行的有关标准制定的工作，以便在全球电信行业实施这些标准。</w:t>
      </w:r>
    </w:p>
    <w:p w:rsidR="009F6CC0" w:rsidRPr="005B3A18" w:rsidRDefault="009F6CC0" w:rsidP="006E14AB">
      <w:pPr>
        <w:pStyle w:val="Heading1"/>
        <w:rPr>
          <w:lang w:eastAsia="zh-CN"/>
        </w:rPr>
      </w:pPr>
      <w:bookmarkStart w:id="837" w:name="_Toc225073379"/>
      <w:r w:rsidRPr="005B3A18">
        <w:rPr>
          <w:lang w:eastAsia="zh-CN"/>
        </w:rPr>
        <w:t>2</w:t>
      </w:r>
      <w:r w:rsidRPr="005B3A18">
        <w:rPr>
          <w:lang w:eastAsia="zh-CN"/>
        </w:rPr>
        <w:tab/>
      </w:r>
      <w:r w:rsidRPr="005B3A18">
        <w:rPr>
          <w:rFonts w:hint="eastAsia"/>
          <w:lang w:eastAsia="zh-CN"/>
        </w:rPr>
        <w:t>参考文献</w:t>
      </w:r>
      <w:bookmarkEnd w:id="837"/>
    </w:p>
    <w:p w:rsidR="009F6CC0" w:rsidRPr="005B3A18" w:rsidRDefault="009F6CC0" w:rsidP="009F6CC0">
      <w:pPr>
        <w:tabs>
          <w:tab w:val="clear" w:pos="1134"/>
          <w:tab w:val="clear" w:pos="1871"/>
          <w:tab w:val="clear" w:pos="2268"/>
          <w:tab w:val="left" w:pos="794"/>
          <w:tab w:val="left" w:pos="1191"/>
          <w:tab w:val="left" w:pos="1588"/>
          <w:tab w:val="left" w:pos="1985"/>
        </w:tabs>
        <w:spacing w:before="200" w:line="300" w:lineRule="exact"/>
        <w:ind w:firstLine="510"/>
        <w:textAlignment w:val="auto"/>
        <w:rPr>
          <w:lang w:val="fr-FR" w:eastAsia="zh-CN"/>
        </w:rPr>
      </w:pPr>
      <w:r w:rsidRPr="005B3A18">
        <w:rPr>
          <w:rFonts w:hint="eastAsia"/>
          <w:lang w:val="fr-FR" w:eastAsia="zh-CN"/>
        </w:rPr>
        <w:t>下列</w:t>
      </w:r>
      <w:r w:rsidRPr="005B3A18">
        <w:rPr>
          <w:lang w:val="fr-FR" w:eastAsia="zh-CN"/>
        </w:rPr>
        <w:t>ITU-T</w:t>
      </w:r>
      <w:r w:rsidRPr="005B3A18">
        <w:rPr>
          <w:rFonts w:hint="eastAsia"/>
          <w:lang w:val="fr-FR" w:eastAsia="zh-CN"/>
        </w:rPr>
        <w:t>建议书和其他参考文献的条款，通过在本建议书中的引用而构成本建议书的条款。在出版时，所指出的版本是有效的。所有的建议书和其他参考文献都面临修订，使用本建议书的各方应探讨使用下列建议书和其他参考文献最新版本的可能性。当前有效的</w:t>
      </w:r>
      <w:r w:rsidRPr="005B3A18">
        <w:rPr>
          <w:lang w:val="fr-FR" w:eastAsia="zh-CN"/>
        </w:rPr>
        <w:br/>
        <w:t>ITU-T</w:t>
      </w:r>
      <w:r w:rsidRPr="005B3A18">
        <w:rPr>
          <w:rFonts w:hint="eastAsia"/>
          <w:lang w:val="fr-FR" w:eastAsia="zh-CN"/>
        </w:rPr>
        <w:t>建议书清单定期出版。本建议书引用的文件自成一体时不具备建议书的地位。</w:t>
      </w:r>
    </w:p>
    <w:p w:rsidR="009F6CC0" w:rsidRPr="005B3A18" w:rsidRDefault="009F6CC0" w:rsidP="009F6CC0">
      <w:pPr>
        <w:tabs>
          <w:tab w:val="clear" w:pos="1134"/>
          <w:tab w:val="clear" w:pos="1871"/>
          <w:tab w:val="clear" w:pos="2268"/>
          <w:tab w:val="left" w:pos="794"/>
          <w:tab w:val="left" w:pos="1191"/>
          <w:tab w:val="left" w:pos="1588"/>
          <w:tab w:val="left" w:pos="1985"/>
        </w:tabs>
        <w:ind w:left="1568" w:hanging="1568"/>
        <w:textAlignment w:val="auto"/>
        <w:rPr>
          <w:lang w:val="en-US" w:eastAsia="zh-CN"/>
        </w:rPr>
      </w:pPr>
      <w:r w:rsidRPr="005B3A18">
        <w:rPr>
          <w:lang w:eastAsia="zh-CN"/>
        </w:rPr>
        <w:t>[ITU-T A.1]</w:t>
      </w:r>
      <w:r w:rsidRPr="005B3A18">
        <w:rPr>
          <w:lang w:eastAsia="zh-CN"/>
        </w:rPr>
        <w:tab/>
        <w:t>A.1</w:t>
      </w:r>
      <w:r w:rsidRPr="005B3A18">
        <w:rPr>
          <w:rFonts w:hint="eastAsia"/>
          <w:lang w:eastAsia="zh-CN"/>
        </w:rPr>
        <w:t>建议书（</w:t>
      </w:r>
      <w:r w:rsidRPr="005B3A18">
        <w:rPr>
          <w:lang w:eastAsia="zh-CN"/>
        </w:rPr>
        <w:t>2008</w:t>
      </w:r>
      <w:r w:rsidRPr="005B3A18">
        <w:rPr>
          <w:rFonts w:hint="eastAsia"/>
          <w:lang w:eastAsia="zh-CN"/>
        </w:rPr>
        <w:t>年），</w:t>
      </w:r>
      <w:r w:rsidRPr="005B3A18">
        <w:rPr>
          <w:rFonts w:eastAsia="STKaiti" w:hint="eastAsia"/>
          <w:lang w:eastAsia="zh-CN"/>
        </w:rPr>
        <w:t>国际电联电信标准化部门（</w:t>
      </w:r>
      <w:r w:rsidRPr="005B3A18">
        <w:rPr>
          <w:rFonts w:eastAsia="STKaiti"/>
          <w:lang w:eastAsia="zh-CN"/>
        </w:rPr>
        <w:t>ITU-T</w:t>
      </w:r>
      <w:r w:rsidRPr="005B3A18">
        <w:rPr>
          <w:rFonts w:eastAsia="STKaiti" w:hint="eastAsia"/>
          <w:lang w:eastAsia="zh-CN"/>
        </w:rPr>
        <w:t>）研究组的工作</w:t>
      </w:r>
      <w:r w:rsidRPr="005B3A18">
        <w:rPr>
          <w:rFonts w:eastAsia="STKaiti"/>
          <w:lang w:val="en-US" w:eastAsia="zh-CN"/>
        </w:rPr>
        <w:br/>
      </w:r>
      <w:r w:rsidRPr="005B3A18">
        <w:rPr>
          <w:rFonts w:eastAsia="STKaiti" w:hint="eastAsia"/>
          <w:lang w:eastAsia="zh-CN"/>
        </w:rPr>
        <w:t>方法。</w:t>
      </w:r>
    </w:p>
    <w:p w:rsidR="009F6CC0" w:rsidRPr="005B3A18" w:rsidRDefault="009F6CC0" w:rsidP="006E14AB">
      <w:pPr>
        <w:pStyle w:val="Heading1"/>
        <w:rPr>
          <w:lang w:eastAsia="zh-CN"/>
        </w:rPr>
      </w:pPr>
      <w:bookmarkStart w:id="838" w:name="_Toc225073380"/>
      <w:r w:rsidRPr="005B3A18">
        <w:rPr>
          <w:lang w:eastAsia="zh-CN"/>
        </w:rPr>
        <w:t>3</w:t>
      </w:r>
      <w:r w:rsidRPr="005B3A18">
        <w:rPr>
          <w:lang w:eastAsia="zh-CN"/>
        </w:rPr>
        <w:tab/>
      </w:r>
      <w:r w:rsidRPr="005B3A18">
        <w:rPr>
          <w:rFonts w:hint="eastAsia"/>
          <w:lang w:eastAsia="zh-CN"/>
        </w:rPr>
        <w:t>定义</w:t>
      </w:r>
      <w:bookmarkEnd w:id="838"/>
    </w:p>
    <w:p w:rsidR="009F6CC0" w:rsidRPr="005B3A18" w:rsidRDefault="009F6CC0" w:rsidP="006E14AB">
      <w:pPr>
        <w:pStyle w:val="Heading2"/>
        <w:rPr>
          <w:lang w:eastAsia="zh-CN"/>
        </w:rPr>
      </w:pPr>
      <w:bookmarkStart w:id="839" w:name="_Toc206496704"/>
      <w:bookmarkStart w:id="840" w:name="_Toc225073381"/>
      <w:r w:rsidRPr="005B3A18">
        <w:rPr>
          <w:lang w:eastAsia="zh-CN"/>
        </w:rPr>
        <w:t>3.1</w:t>
      </w:r>
      <w:r w:rsidRPr="005B3A18">
        <w:rPr>
          <w:lang w:eastAsia="zh-CN"/>
        </w:rPr>
        <w:tab/>
      </w:r>
      <w:bookmarkEnd w:id="839"/>
      <w:r w:rsidRPr="005B3A18">
        <w:rPr>
          <w:rFonts w:hint="eastAsia"/>
          <w:lang w:eastAsia="zh-CN"/>
        </w:rPr>
        <w:t>其它地方定义的术语</w:t>
      </w:r>
      <w:bookmarkEnd w:id="840"/>
    </w:p>
    <w:p w:rsidR="009F6CC0" w:rsidRPr="005B3A18" w:rsidRDefault="009F6CC0" w:rsidP="009F6CC0">
      <w:pPr>
        <w:tabs>
          <w:tab w:val="clear" w:pos="1134"/>
          <w:tab w:val="clear" w:pos="1871"/>
          <w:tab w:val="clear" w:pos="2268"/>
          <w:tab w:val="left" w:pos="794"/>
          <w:tab w:val="left" w:pos="1191"/>
          <w:tab w:val="left" w:pos="1588"/>
          <w:tab w:val="left" w:pos="1985"/>
        </w:tabs>
        <w:spacing w:before="200" w:line="300" w:lineRule="exact"/>
        <w:ind w:firstLine="510"/>
        <w:textAlignment w:val="auto"/>
        <w:rPr>
          <w:lang w:val="fr-FR" w:eastAsia="zh-CN"/>
        </w:rPr>
      </w:pPr>
      <w:r w:rsidRPr="005B3A18">
        <w:rPr>
          <w:rFonts w:hint="eastAsia"/>
          <w:lang w:val="fr-FR" w:eastAsia="zh-CN"/>
        </w:rPr>
        <w:t>无。</w:t>
      </w:r>
    </w:p>
    <w:p w:rsidR="009F6CC0" w:rsidRPr="005B3A18" w:rsidRDefault="009F6CC0" w:rsidP="006E14AB">
      <w:pPr>
        <w:pStyle w:val="Heading2"/>
        <w:rPr>
          <w:lang w:eastAsia="zh-CN"/>
        </w:rPr>
      </w:pPr>
      <w:bookmarkStart w:id="841" w:name="_Toc206496705"/>
      <w:bookmarkStart w:id="842" w:name="_Toc225073382"/>
      <w:r w:rsidRPr="005B3A18">
        <w:rPr>
          <w:lang w:eastAsia="zh-CN"/>
        </w:rPr>
        <w:t>3.2</w:t>
      </w:r>
      <w:r w:rsidRPr="005B3A18">
        <w:rPr>
          <w:lang w:eastAsia="zh-CN"/>
        </w:rPr>
        <w:tab/>
      </w:r>
      <w:bookmarkEnd w:id="841"/>
      <w:r w:rsidRPr="005B3A18">
        <w:rPr>
          <w:rFonts w:hint="eastAsia"/>
          <w:lang w:eastAsia="zh-CN"/>
        </w:rPr>
        <w:t>本建议书定义的术语</w:t>
      </w:r>
      <w:bookmarkEnd w:id="842"/>
    </w:p>
    <w:p w:rsidR="009F6CC0" w:rsidRPr="005B3A18" w:rsidRDefault="009F6CC0" w:rsidP="009F6CC0">
      <w:pPr>
        <w:tabs>
          <w:tab w:val="clear" w:pos="1134"/>
          <w:tab w:val="clear" w:pos="1871"/>
          <w:tab w:val="clear" w:pos="2268"/>
          <w:tab w:val="left" w:pos="794"/>
          <w:tab w:val="left" w:pos="1191"/>
          <w:tab w:val="left" w:pos="1588"/>
          <w:tab w:val="left" w:pos="1985"/>
        </w:tabs>
        <w:spacing w:before="200" w:line="300" w:lineRule="exact"/>
        <w:ind w:firstLine="510"/>
        <w:textAlignment w:val="auto"/>
        <w:rPr>
          <w:lang w:val="fr-FR" w:eastAsia="zh-CN"/>
        </w:rPr>
      </w:pPr>
      <w:r w:rsidRPr="005B3A18">
        <w:rPr>
          <w:rFonts w:hint="eastAsia"/>
          <w:lang w:val="zh-CN" w:eastAsia="zh-CN"/>
        </w:rPr>
        <w:t>本建议书定义了下列术语：</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rFonts w:hint="eastAsia"/>
          <w:b/>
          <w:lang w:val="zh-CN" w:eastAsia="zh-CN"/>
        </w:rPr>
        <w:t>3.2.1</w:t>
      </w:r>
      <w:r w:rsidRPr="005B3A18">
        <w:rPr>
          <w:rFonts w:hint="eastAsia"/>
          <w:b/>
          <w:lang w:val="zh-CN" w:eastAsia="zh-CN"/>
        </w:rPr>
        <w:tab/>
      </w:r>
      <w:r w:rsidRPr="005B3A18">
        <w:rPr>
          <w:rFonts w:hint="eastAsia"/>
          <w:b/>
          <w:lang w:val="zh-CN" w:eastAsia="zh-CN"/>
        </w:rPr>
        <w:t>研讨会（</w:t>
      </w:r>
      <w:r w:rsidRPr="005B3A18">
        <w:rPr>
          <w:b/>
          <w:lang w:eastAsia="zh-CN"/>
        </w:rPr>
        <w:t>seminar</w:t>
      </w:r>
      <w:r w:rsidRPr="005B3A18">
        <w:rPr>
          <w:rFonts w:hint="eastAsia"/>
          <w:b/>
          <w:lang w:eastAsia="zh-CN"/>
        </w:rPr>
        <w:t>）：</w:t>
      </w:r>
      <w:r w:rsidRPr="005B3A18">
        <w:rPr>
          <w:rFonts w:hint="eastAsia"/>
          <w:lang w:eastAsia="zh-CN"/>
        </w:rPr>
        <w:t>研讨会主要采取单向（类似于教室授课）形式，重点在于传播信息。根据研讨的主题（</w:t>
      </w:r>
      <w:r w:rsidRPr="005B3A18">
        <w:rPr>
          <w:lang w:eastAsia="zh-CN"/>
        </w:rPr>
        <w:t>Subject</w:t>
      </w:r>
      <w:r w:rsidRPr="005B3A18">
        <w:rPr>
          <w:rFonts w:hint="eastAsia"/>
          <w:lang w:eastAsia="zh-CN"/>
        </w:rPr>
        <w:t>）和</w:t>
      </w:r>
      <w:r w:rsidRPr="005B3A18">
        <w:rPr>
          <w:lang w:eastAsia="zh-CN"/>
        </w:rPr>
        <w:t>/</w:t>
      </w:r>
      <w:r w:rsidRPr="005B3A18">
        <w:rPr>
          <w:rFonts w:hint="eastAsia"/>
          <w:lang w:eastAsia="zh-CN"/>
        </w:rPr>
        <w:t>或受众情况，参与代表与现场专家之间可有不同程度的互动。</w:t>
      </w:r>
    </w:p>
    <w:p w:rsidR="009F6CC0" w:rsidRPr="005B3A18" w:rsidRDefault="009F6CC0" w:rsidP="006E14AB">
      <w:pPr>
        <w:tabs>
          <w:tab w:val="clear" w:pos="1134"/>
          <w:tab w:val="clear" w:pos="1871"/>
          <w:tab w:val="clear" w:pos="2268"/>
          <w:tab w:val="left" w:pos="1191"/>
          <w:tab w:val="left" w:pos="1588"/>
          <w:tab w:val="left" w:pos="1985"/>
        </w:tabs>
        <w:textAlignment w:val="auto"/>
        <w:rPr>
          <w:lang w:val="en-US" w:eastAsia="zh-CN"/>
        </w:rPr>
      </w:pPr>
      <w:r w:rsidRPr="005B3A18">
        <w:rPr>
          <w:b/>
          <w:lang w:eastAsia="zh-CN"/>
        </w:rPr>
        <w:t>3.2.2</w:t>
      </w:r>
      <w:r w:rsidRPr="005B3A18">
        <w:rPr>
          <w:b/>
          <w:lang w:eastAsia="zh-CN"/>
        </w:rPr>
        <w:tab/>
      </w:r>
      <w:r w:rsidRPr="005B3A18">
        <w:rPr>
          <w:rFonts w:hint="eastAsia"/>
          <w:b/>
          <w:lang w:eastAsia="zh-CN"/>
        </w:rPr>
        <w:t>讲习班（</w:t>
      </w:r>
      <w:r w:rsidRPr="005B3A18">
        <w:rPr>
          <w:b/>
          <w:lang w:eastAsia="zh-CN"/>
        </w:rPr>
        <w:t>workshop</w:t>
      </w:r>
      <w:r w:rsidRPr="005B3A18">
        <w:rPr>
          <w:rFonts w:hint="eastAsia"/>
          <w:b/>
          <w:lang w:eastAsia="zh-CN"/>
        </w:rPr>
        <w:t>）：</w:t>
      </w:r>
      <w:r w:rsidRPr="005B3A18">
        <w:rPr>
          <w:rFonts w:hint="eastAsia"/>
          <w:lang w:eastAsia="zh-CN"/>
        </w:rPr>
        <w:t>从根本上而言，讲习班是同行之间的一种会议，大家相聚一起共同讨论技术、实施、行业或战略问题。讲习班的形式多种多样，从重点讨论某一具体问题的高度技术性活动到参与人员更为广泛的、旨在听取多种意见和建议的会议等不一而足。</w:t>
      </w:r>
    </w:p>
    <w:p w:rsidR="006E14AB" w:rsidRDefault="006E14AB">
      <w:pPr>
        <w:tabs>
          <w:tab w:val="clear" w:pos="1134"/>
          <w:tab w:val="clear" w:pos="1871"/>
          <w:tab w:val="clear" w:pos="2268"/>
        </w:tabs>
        <w:overflowPunct/>
        <w:autoSpaceDE/>
        <w:autoSpaceDN/>
        <w:adjustRightInd/>
        <w:spacing w:before="0"/>
        <w:jc w:val="left"/>
        <w:textAlignment w:val="auto"/>
        <w:rPr>
          <w:b/>
          <w:lang w:eastAsia="zh-CN"/>
        </w:rPr>
      </w:pPr>
      <w:bookmarkStart w:id="843" w:name="_Toc225073383"/>
      <w:r>
        <w:rPr>
          <w:b/>
          <w:lang w:eastAsia="zh-CN"/>
        </w:rPr>
        <w:br w:type="page"/>
      </w:r>
    </w:p>
    <w:p w:rsidR="009F6CC0" w:rsidRPr="005B3A18" w:rsidRDefault="009F6CC0" w:rsidP="006E14AB">
      <w:pPr>
        <w:pStyle w:val="Heading1"/>
        <w:rPr>
          <w:lang w:eastAsia="zh-CN"/>
        </w:rPr>
      </w:pPr>
      <w:r w:rsidRPr="005B3A18">
        <w:rPr>
          <w:lang w:eastAsia="zh-CN"/>
        </w:rPr>
        <w:t>4</w:t>
      </w:r>
      <w:r w:rsidRPr="005B3A18">
        <w:rPr>
          <w:lang w:eastAsia="zh-CN"/>
        </w:rPr>
        <w:tab/>
      </w:r>
      <w:r w:rsidRPr="005B3A18">
        <w:rPr>
          <w:rFonts w:hint="eastAsia"/>
          <w:lang w:eastAsia="zh-CN"/>
        </w:rPr>
        <w:t>缩写词和首字母缩略语</w:t>
      </w:r>
      <w:bookmarkEnd w:id="843"/>
    </w:p>
    <w:p w:rsidR="009F6CC0" w:rsidRPr="005B3A18" w:rsidRDefault="009F6CC0" w:rsidP="009F6CC0">
      <w:pPr>
        <w:tabs>
          <w:tab w:val="clear" w:pos="1134"/>
          <w:tab w:val="clear" w:pos="1871"/>
          <w:tab w:val="clear" w:pos="2268"/>
          <w:tab w:val="left" w:pos="794"/>
          <w:tab w:val="left" w:pos="1191"/>
          <w:tab w:val="left" w:pos="1588"/>
          <w:tab w:val="left" w:pos="1985"/>
        </w:tabs>
        <w:spacing w:before="200" w:line="300" w:lineRule="exact"/>
        <w:ind w:firstLine="510"/>
        <w:textAlignment w:val="auto"/>
        <w:rPr>
          <w:lang w:val="fr-FR" w:eastAsia="zh-CN"/>
        </w:rPr>
      </w:pPr>
      <w:r w:rsidRPr="005B3A18">
        <w:rPr>
          <w:rFonts w:hint="eastAsia"/>
          <w:lang w:val="fr-FR" w:eastAsia="zh-CN"/>
        </w:rPr>
        <w:t>本建议书使用下列缩写词和首字母缩略语：</w:t>
      </w:r>
    </w:p>
    <w:p w:rsidR="009F6CC0" w:rsidRPr="005B3A18" w:rsidRDefault="009F6CC0" w:rsidP="006E14AB">
      <w:pPr>
        <w:pStyle w:val="enumlev10"/>
        <w:rPr>
          <w:lang w:eastAsia="zh-CN"/>
        </w:rPr>
      </w:pPr>
      <w:r w:rsidRPr="005B3A18">
        <w:rPr>
          <w:lang w:eastAsia="zh-CN"/>
        </w:rPr>
        <w:t>SC</w:t>
      </w:r>
      <w:r w:rsidRPr="005B3A18">
        <w:rPr>
          <w:lang w:eastAsia="zh-CN"/>
        </w:rPr>
        <w:tab/>
      </w:r>
      <w:r w:rsidRPr="005B3A18">
        <w:rPr>
          <w:rFonts w:hint="eastAsia"/>
          <w:lang w:eastAsia="zh-CN"/>
        </w:rPr>
        <w:t>指导委员会</w:t>
      </w:r>
    </w:p>
    <w:p w:rsidR="009F6CC0" w:rsidRPr="005B3A18" w:rsidRDefault="009F6CC0" w:rsidP="006E14AB">
      <w:pPr>
        <w:pStyle w:val="enumlev10"/>
        <w:rPr>
          <w:lang w:eastAsia="zh-CN"/>
        </w:rPr>
      </w:pPr>
      <w:r w:rsidRPr="005B3A18">
        <w:rPr>
          <w:lang w:eastAsia="zh-CN"/>
        </w:rPr>
        <w:t>SDO</w:t>
      </w:r>
      <w:r w:rsidRPr="005B3A18">
        <w:rPr>
          <w:lang w:eastAsia="zh-CN"/>
        </w:rPr>
        <w:tab/>
      </w:r>
      <w:r w:rsidRPr="005B3A18">
        <w:rPr>
          <w:rFonts w:hint="eastAsia"/>
          <w:lang w:eastAsia="zh-CN"/>
        </w:rPr>
        <w:t>标准制定组织</w:t>
      </w:r>
    </w:p>
    <w:p w:rsidR="009F6CC0" w:rsidRPr="005B3A18" w:rsidRDefault="009F6CC0" w:rsidP="006E14AB">
      <w:pPr>
        <w:pStyle w:val="enumlev10"/>
        <w:rPr>
          <w:lang w:eastAsia="zh-CN"/>
        </w:rPr>
      </w:pPr>
      <w:r w:rsidRPr="005B3A18">
        <w:rPr>
          <w:lang w:eastAsia="zh-CN"/>
        </w:rPr>
        <w:t>SG</w:t>
      </w:r>
      <w:r w:rsidRPr="005B3A18">
        <w:rPr>
          <w:lang w:eastAsia="zh-CN"/>
        </w:rPr>
        <w:tab/>
      </w:r>
      <w:r w:rsidRPr="005B3A18">
        <w:rPr>
          <w:rFonts w:hint="eastAsia"/>
          <w:lang w:eastAsia="zh-CN"/>
        </w:rPr>
        <w:t>研究组</w:t>
      </w:r>
    </w:p>
    <w:p w:rsidR="009F6CC0" w:rsidRPr="005B3A18" w:rsidRDefault="009F6CC0" w:rsidP="006E14AB">
      <w:pPr>
        <w:pStyle w:val="Heading1"/>
        <w:rPr>
          <w:lang w:eastAsia="zh-CN"/>
        </w:rPr>
      </w:pPr>
      <w:bookmarkStart w:id="844" w:name="_Toc225073384"/>
      <w:r w:rsidRPr="005B3A18">
        <w:rPr>
          <w:lang w:eastAsia="zh-CN"/>
        </w:rPr>
        <w:t>5</w:t>
      </w:r>
      <w:r w:rsidRPr="005B3A18">
        <w:rPr>
          <w:lang w:eastAsia="zh-CN"/>
        </w:rPr>
        <w:tab/>
      </w:r>
      <w:r w:rsidRPr="005B3A18">
        <w:rPr>
          <w:rFonts w:hint="eastAsia"/>
          <w:lang w:eastAsia="zh-CN"/>
        </w:rPr>
        <w:t>惯例</w:t>
      </w:r>
      <w:bookmarkEnd w:id="844"/>
    </w:p>
    <w:p w:rsidR="009F6CC0" w:rsidRPr="005B3A18" w:rsidRDefault="009F6CC0" w:rsidP="009F6CC0">
      <w:pPr>
        <w:tabs>
          <w:tab w:val="clear" w:pos="1134"/>
          <w:tab w:val="clear" w:pos="1871"/>
          <w:tab w:val="clear" w:pos="2268"/>
          <w:tab w:val="left" w:pos="794"/>
          <w:tab w:val="left" w:pos="1191"/>
          <w:tab w:val="left" w:pos="1588"/>
          <w:tab w:val="left" w:pos="1985"/>
        </w:tabs>
        <w:spacing w:before="200" w:line="300" w:lineRule="exact"/>
        <w:ind w:firstLine="510"/>
        <w:textAlignment w:val="auto"/>
        <w:rPr>
          <w:lang w:val="fr-FR" w:eastAsia="zh-CN"/>
        </w:rPr>
      </w:pPr>
      <w:r w:rsidRPr="005B3A18">
        <w:rPr>
          <w:rFonts w:hint="eastAsia"/>
          <w:lang w:val="fr-FR" w:eastAsia="zh-CN"/>
        </w:rPr>
        <w:t>必须按照</w:t>
      </w:r>
      <w:r w:rsidRPr="005B3A18">
        <w:rPr>
          <w:lang w:val="fr-FR" w:eastAsia="zh-CN"/>
        </w:rPr>
        <w:t>ITU-T</w:t>
      </w:r>
      <w:r w:rsidRPr="005B3A18">
        <w:rPr>
          <w:rFonts w:hint="eastAsia"/>
          <w:lang w:val="fr-FR" w:eastAsia="zh-CN"/>
        </w:rPr>
        <w:t>“起草</w:t>
      </w:r>
      <w:r w:rsidRPr="005B3A18">
        <w:rPr>
          <w:lang w:val="fr-FR" w:eastAsia="zh-CN"/>
        </w:rPr>
        <w:t>ITU-T</w:t>
      </w:r>
      <w:r w:rsidRPr="005B3A18">
        <w:rPr>
          <w:rFonts w:hint="eastAsia"/>
          <w:lang w:val="fr-FR" w:eastAsia="zh-CN"/>
        </w:rPr>
        <w:t>建议书作者指南”考虑本建议书的各术语和定义。</w:t>
      </w:r>
    </w:p>
    <w:p w:rsidR="009F6CC0" w:rsidRPr="005B3A18" w:rsidRDefault="009F6CC0" w:rsidP="006E14AB">
      <w:pPr>
        <w:pStyle w:val="Heading1"/>
        <w:rPr>
          <w:lang w:eastAsia="zh-CN"/>
        </w:rPr>
      </w:pPr>
      <w:bookmarkStart w:id="845" w:name="_Toc225073385"/>
      <w:r w:rsidRPr="005B3A18">
        <w:rPr>
          <w:lang w:eastAsia="zh-CN"/>
        </w:rPr>
        <w:t>6</w:t>
      </w:r>
      <w:r w:rsidRPr="005B3A18">
        <w:rPr>
          <w:lang w:eastAsia="zh-CN"/>
        </w:rPr>
        <w:tab/>
      </w:r>
      <w:r w:rsidRPr="005B3A18">
        <w:rPr>
          <w:rFonts w:hint="eastAsia"/>
          <w:lang w:eastAsia="zh-CN"/>
        </w:rPr>
        <w:t>活动形式的选择</w:t>
      </w:r>
      <w:bookmarkEnd w:id="845"/>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6.1</w:t>
      </w:r>
      <w:r w:rsidRPr="005B3A18">
        <w:rPr>
          <w:lang w:eastAsia="zh-CN"/>
        </w:rPr>
        <w:tab/>
      </w:r>
      <w:r w:rsidRPr="005B3A18">
        <w:rPr>
          <w:rFonts w:hint="eastAsia"/>
          <w:lang w:eastAsia="zh-CN"/>
        </w:rPr>
        <w:t>必须在活动规划进程开始之际确定每一项规划中的活动的形式、范围和目标，因为这种选择将决定具体受众，以及如何开始对讲习班或研讨会进行通知和宣传推广的工作。清楚地了解不同讲习班和研讨会活动的这些细微差别非常有利于活动的规划，因此也有利于使活动取得连贯一致和令人满意的成果。</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6.2</w:t>
      </w:r>
      <w:r w:rsidRPr="005B3A18">
        <w:rPr>
          <w:lang w:eastAsia="zh-CN"/>
        </w:rPr>
        <w:tab/>
      </w:r>
      <w:r w:rsidRPr="005B3A18">
        <w:rPr>
          <w:rFonts w:hint="eastAsia"/>
          <w:lang w:eastAsia="zh-CN"/>
        </w:rPr>
        <w:t>为了在今后实现组织工作的连贯性并就本部门的需要达成共识，同时为了加强在跨部门活动组织工作中的合作和协调，应遵守上述标准化术语（见第</w:t>
      </w:r>
      <w:r w:rsidRPr="005B3A18">
        <w:rPr>
          <w:lang w:eastAsia="zh-CN"/>
        </w:rPr>
        <w:t>3</w:t>
      </w:r>
      <w:r w:rsidRPr="005B3A18">
        <w:rPr>
          <w:rFonts w:hint="eastAsia"/>
          <w:lang w:eastAsia="zh-CN"/>
        </w:rPr>
        <w:t>节），以针对本部门不同活动的特性开展工作。</w:t>
      </w:r>
    </w:p>
    <w:p w:rsidR="009F6CC0" w:rsidRPr="005B3A18" w:rsidRDefault="009F6CC0" w:rsidP="006E14AB">
      <w:pPr>
        <w:pStyle w:val="Heading1"/>
        <w:rPr>
          <w:lang w:eastAsia="zh-CN"/>
        </w:rPr>
      </w:pPr>
      <w:bookmarkStart w:id="846" w:name="_Toc225073386"/>
      <w:r w:rsidRPr="005B3A18">
        <w:rPr>
          <w:lang w:eastAsia="zh-CN"/>
        </w:rPr>
        <w:t>7</w:t>
      </w:r>
      <w:r w:rsidRPr="005B3A18">
        <w:rPr>
          <w:lang w:eastAsia="zh-CN"/>
        </w:rPr>
        <w:tab/>
      </w:r>
      <w:r w:rsidRPr="005B3A18">
        <w:rPr>
          <w:rFonts w:hint="eastAsia"/>
          <w:lang w:eastAsia="zh-CN"/>
        </w:rPr>
        <w:t>有关活动形式的详细说明</w:t>
      </w:r>
      <w:bookmarkEnd w:id="846"/>
    </w:p>
    <w:p w:rsidR="009F6CC0" w:rsidRPr="005B3A18" w:rsidRDefault="009F6CC0" w:rsidP="006E14AB">
      <w:pPr>
        <w:pStyle w:val="Heading2"/>
        <w:rPr>
          <w:lang w:eastAsia="zh-CN"/>
        </w:rPr>
      </w:pPr>
      <w:bookmarkStart w:id="847" w:name="_Toc225073387"/>
      <w:r w:rsidRPr="005B3A18">
        <w:rPr>
          <w:lang w:eastAsia="zh-CN"/>
        </w:rPr>
        <w:t>7.1</w:t>
      </w:r>
      <w:r w:rsidRPr="005B3A18">
        <w:rPr>
          <w:lang w:eastAsia="zh-CN"/>
        </w:rPr>
        <w:tab/>
      </w:r>
      <w:r w:rsidRPr="005B3A18">
        <w:rPr>
          <w:rFonts w:hint="eastAsia"/>
          <w:lang w:eastAsia="zh-CN"/>
        </w:rPr>
        <w:t>研讨会</w:t>
      </w:r>
      <w:bookmarkEnd w:id="847"/>
    </w:p>
    <w:p w:rsidR="009F6CC0" w:rsidRPr="005B3A18" w:rsidRDefault="009F6CC0" w:rsidP="009F6CC0">
      <w:pPr>
        <w:tabs>
          <w:tab w:val="clear" w:pos="1134"/>
          <w:tab w:val="clear" w:pos="1871"/>
          <w:tab w:val="clear" w:pos="2268"/>
          <w:tab w:val="left" w:pos="794"/>
          <w:tab w:val="left" w:pos="1191"/>
          <w:tab w:val="left" w:pos="1588"/>
          <w:tab w:val="left" w:pos="1985"/>
        </w:tabs>
        <w:spacing w:before="200" w:line="300" w:lineRule="exact"/>
        <w:ind w:firstLine="510"/>
        <w:textAlignment w:val="auto"/>
        <w:rPr>
          <w:lang w:val="fr-FR" w:eastAsia="zh-CN"/>
        </w:rPr>
      </w:pPr>
      <w:r w:rsidRPr="005B3A18">
        <w:rPr>
          <w:rFonts w:hint="eastAsia"/>
          <w:lang w:val="fr-FR" w:eastAsia="zh-CN"/>
        </w:rPr>
        <w:t>研讨会是与新的参与者共享</w:t>
      </w:r>
      <w:r w:rsidRPr="005B3A18">
        <w:rPr>
          <w:lang w:val="fr-FR" w:eastAsia="zh-CN"/>
        </w:rPr>
        <w:t>ITU-T</w:t>
      </w:r>
      <w:r w:rsidRPr="005B3A18">
        <w:rPr>
          <w:rFonts w:hint="eastAsia"/>
          <w:lang w:val="fr-FR" w:eastAsia="zh-CN"/>
        </w:rPr>
        <w:t>的愿景和技术知识的最为有益的手段，这些新的参与者对于</w:t>
      </w:r>
      <w:r w:rsidRPr="005B3A18">
        <w:rPr>
          <w:lang w:val="fr-FR" w:eastAsia="zh-CN"/>
        </w:rPr>
        <w:t>ITU-T</w:t>
      </w:r>
      <w:r w:rsidRPr="005B3A18">
        <w:rPr>
          <w:rFonts w:hint="eastAsia"/>
          <w:lang w:val="fr-FR" w:eastAsia="zh-CN"/>
        </w:rPr>
        <w:t>标准化工作进程的范围、具体工作或结果知之甚少。</w:t>
      </w:r>
    </w:p>
    <w:p w:rsidR="009F6CC0" w:rsidRPr="005B3A18" w:rsidRDefault="009F6CC0" w:rsidP="006E14AB">
      <w:pPr>
        <w:pStyle w:val="Heading2"/>
        <w:rPr>
          <w:lang w:eastAsia="zh-CN"/>
        </w:rPr>
      </w:pPr>
      <w:bookmarkStart w:id="848" w:name="_Toc225073388"/>
      <w:r w:rsidRPr="005B3A18">
        <w:rPr>
          <w:lang w:eastAsia="zh-CN"/>
        </w:rPr>
        <w:t>7.2</w:t>
      </w:r>
      <w:r w:rsidRPr="005B3A18">
        <w:rPr>
          <w:lang w:eastAsia="zh-CN"/>
        </w:rPr>
        <w:tab/>
      </w:r>
      <w:r w:rsidRPr="005B3A18">
        <w:rPr>
          <w:rFonts w:hint="eastAsia"/>
          <w:lang w:eastAsia="zh-CN"/>
        </w:rPr>
        <w:t>讲习班</w:t>
      </w:r>
      <w:bookmarkEnd w:id="848"/>
    </w:p>
    <w:p w:rsidR="009F6CC0" w:rsidRPr="005B3A18" w:rsidRDefault="009F6CC0" w:rsidP="009F6CC0">
      <w:pPr>
        <w:tabs>
          <w:tab w:val="clear" w:pos="1134"/>
          <w:tab w:val="clear" w:pos="1871"/>
          <w:tab w:val="clear" w:pos="2268"/>
          <w:tab w:val="left" w:pos="794"/>
          <w:tab w:val="left" w:pos="1191"/>
          <w:tab w:val="left" w:pos="1588"/>
          <w:tab w:val="left" w:pos="1985"/>
        </w:tabs>
        <w:spacing w:before="200" w:line="300" w:lineRule="exact"/>
        <w:ind w:firstLine="510"/>
        <w:textAlignment w:val="auto"/>
        <w:rPr>
          <w:lang w:val="fr-FR" w:eastAsia="zh-CN"/>
        </w:rPr>
      </w:pPr>
      <w:r w:rsidRPr="005B3A18">
        <w:rPr>
          <w:rFonts w:hint="eastAsia"/>
          <w:lang w:val="fr-FR" w:eastAsia="zh-CN"/>
        </w:rPr>
        <w:t>讲习班是进行演示、解决技术问题和创建具体实际成果（输出成果）的优选手段。讲习班应具有明确的目标和有限的范围，按照讲习班参与者和负责人的明确期望确定并交付实际成果。</w:t>
      </w:r>
    </w:p>
    <w:p w:rsidR="009F6CC0" w:rsidRPr="005B3A18" w:rsidRDefault="009F6CC0" w:rsidP="006E14AB">
      <w:pPr>
        <w:pStyle w:val="Heading2"/>
        <w:rPr>
          <w:lang w:eastAsia="zh-CN"/>
        </w:rPr>
      </w:pPr>
      <w:bookmarkStart w:id="849" w:name="_Toc225073389"/>
      <w:r w:rsidRPr="005B3A18">
        <w:rPr>
          <w:lang w:eastAsia="zh-CN"/>
        </w:rPr>
        <w:t>8</w:t>
      </w:r>
      <w:r w:rsidRPr="005B3A18">
        <w:rPr>
          <w:lang w:eastAsia="zh-CN"/>
        </w:rPr>
        <w:tab/>
      </w:r>
      <w:r w:rsidRPr="005B3A18">
        <w:rPr>
          <w:rFonts w:hint="eastAsia"/>
          <w:lang w:eastAsia="zh-CN"/>
        </w:rPr>
        <w:t>活动协调</w:t>
      </w:r>
      <w:bookmarkEnd w:id="849"/>
    </w:p>
    <w:p w:rsidR="009F6CC0" w:rsidRPr="005B3A18" w:rsidRDefault="009F6CC0" w:rsidP="009F6CC0">
      <w:pPr>
        <w:tabs>
          <w:tab w:val="clear" w:pos="1134"/>
          <w:tab w:val="clear" w:pos="1871"/>
          <w:tab w:val="clear" w:pos="2268"/>
          <w:tab w:val="left" w:pos="794"/>
          <w:tab w:val="left" w:pos="1191"/>
          <w:tab w:val="left" w:pos="1588"/>
          <w:tab w:val="left" w:pos="1985"/>
        </w:tabs>
        <w:spacing w:before="200" w:line="300" w:lineRule="exact"/>
        <w:ind w:firstLine="510"/>
        <w:textAlignment w:val="auto"/>
        <w:rPr>
          <w:lang w:val="fr-FR" w:eastAsia="zh-CN"/>
        </w:rPr>
      </w:pPr>
      <w:r w:rsidRPr="005B3A18">
        <w:rPr>
          <w:rFonts w:hint="eastAsia"/>
          <w:lang w:val="fr-FR" w:eastAsia="zh-CN"/>
        </w:rPr>
        <w:t>为了改善</w:t>
      </w:r>
      <w:r w:rsidRPr="005B3A18">
        <w:rPr>
          <w:lang w:val="fr-FR" w:eastAsia="zh-CN"/>
        </w:rPr>
        <w:t>ITU-T</w:t>
      </w:r>
      <w:r w:rsidRPr="005B3A18">
        <w:rPr>
          <w:rFonts w:hint="eastAsia"/>
          <w:lang w:val="fr-FR" w:eastAsia="zh-CN"/>
        </w:rPr>
        <w:t>讲习班和研讨会的组织工作并在讲习班和研讨会的筹备、进行和评估方面加强与另外两个部门和总秘书处的协调，按照不同层次的协调和结构以及每类讲习班和研讨会的范围及目标确定了四类</w:t>
      </w:r>
      <w:r w:rsidRPr="005B3A18">
        <w:rPr>
          <w:lang w:val="fr-FR" w:eastAsia="zh-CN"/>
        </w:rPr>
        <w:t>ITU-T</w:t>
      </w:r>
      <w:r w:rsidRPr="005B3A18">
        <w:rPr>
          <w:rFonts w:hint="eastAsia"/>
          <w:lang w:val="fr-FR" w:eastAsia="zh-CN"/>
        </w:rPr>
        <w:t>讲习班和研讨会。</w:t>
      </w:r>
      <w:r w:rsidRPr="005B3A18">
        <w:rPr>
          <w:position w:val="6"/>
          <w:sz w:val="18"/>
          <w:lang w:val="fr-FR" w:eastAsia="zh-CN"/>
        </w:rPr>
        <w:footnoteReference w:customMarkFollows="1" w:id="72"/>
        <w:t>1</w:t>
      </w:r>
    </w:p>
    <w:p w:rsidR="009F6CC0" w:rsidRPr="005B3A18" w:rsidRDefault="009F6CC0" w:rsidP="006E14AB">
      <w:pPr>
        <w:pStyle w:val="Heading2"/>
        <w:rPr>
          <w:lang w:eastAsia="zh-CN"/>
        </w:rPr>
      </w:pPr>
      <w:bookmarkStart w:id="850" w:name="_Toc225073390"/>
      <w:r w:rsidRPr="005B3A18">
        <w:rPr>
          <w:lang w:eastAsia="zh-CN"/>
        </w:rPr>
        <w:t>8.1</w:t>
      </w:r>
      <w:r w:rsidRPr="005B3A18">
        <w:rPr>
          <w:lang w:eastAsia="zh-CN"/>
        </w:rPr>
        <w:tab/>
      </w:r>
      <w:r w:rsidRPr="005B3A18">
        <w:rPr>
          <w:rFonts w:hint="eastAsia"/>
          <w:lang w:eastAsia="zh-CN"/>
        </w:rPr>
        <w:t>重点关注研究组战略</w:t>
      </w:r>
      <w:bookmarkEnd w:id="850"/>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8.1.1</w:t>
      </w:r>
      <w:r w:rsidRPr="005B3A18">
        <w:rPr>
          <w:lang w:eastAsia="zh-CN"/>
        </w:rPr>
        <w:tab/>
      </w:r>
      <w:r w:rsidRPr="005B3A18">
        <w:rPr>
          <w:rFonts w:hint="eastAsia"/>
          <w:lang w:eastAsia="zh-CN"/>
        </w:rPr>
        <w:t>这些活动关注某一具体的技术主题或标准化领域。</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8.1.2</w:t>
      </w:r>
      <w:r w:rsidRPr="005B3A18">
        <w:rPr>
          <w:lang w:eastAsia="zh-CN"/>
        </w:rPr>
        <w:tab/>
      </w:r>
      <w:r w:rsidRPr="005B3A18">
        <w:rPr>
          <w:rFonts w:hint="eastAsia"/>
          <w:lang w:eastAsia="zh-CN"/>
        </w:rPr>
        <w:t>主要目标是审议技术、应用和业务的目前发展情况。</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8.1.3</w:t>
      </w:r>
      <w:r w:rsidRPr="005B3A18">
        <w:rPr>
          <w:lang w:eastAsia="zh-CN"/>
        </w:rPr>
        <w:tab/>
      </w:r>
      <w:r w:rsidRPr="005B3A18">
        <w:rPr>
          <w:rFonts w:hint="eastAsia"/>
          <w:lang w:eastAsia="zh-CN"/>
        </w:rPr>
        <w:t>总体而言，这些活动旨在收集其它标准制定组织（</w:t>
      </w:r>
      <w:r w:rsidRPr="005B3A18">
        <w:rPr>
          <w:lang w:eastAsia="zh-CN"/>
        </w:rPr>
        <w:t>SDO</w:t>
      </w:r>
      <w:r w:rsidRPr="005B3A18">
        <w:rPr>
          <w:rFonts w:hint="eastAsia"/>
          <w:lang w:eastAsia="zh-CN"/>
        </w:rPr>
        <w:t>）的标准化工作发展信息。</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8.1.4</w:t>
      </w:r>
      <w:r w:rsidRPr="005B3A18">
        <w:rPr>
          <w:lang w:eastAsia="zh-CN"/>
        </w:rPr>
        <w:tab/>
      </w:r>
      <w:r w:rsidRPr="005B3A18">
        <w:rPr>
          <w:rFonts w:hint="eastAsia"/>
          <w:lang w:eastAsia="zh-CN"/>
        </w:rPr>
        <w:t>这些活动旨在深入讨论研究组（</w:t>
      </w:r>
      <w:r w:rsidRPr="005B3A18">
        <w:rPr>
          <w:lang w:eastAsia="zh-CN"/>
        </w:rPr>
        <w:t>SG</w:t>
      </w:r>
      <w:r w:rsidRPr="005B3A18">
        <w:rPr>
          <w:rFonts w:hint="eastAsia"/>
          <w:lang w:eastAsia="zh-CN"/>
        </w:rPr>
        <w:t>）的工作计划，即，相关的标准化项目、改进与其它</w:t>
      </w:r>
      <w:r w:rsidRPr="005B3A18">
        <w:rPr>
          <w:lang w:eastAsia="zh-CN"/>
        </w:rPr>
        <w:t>SDO</w:t>
      </w:r>
      <w:r w:rsidRPr="005B3A18">
        <w:rPr>
          <w:rFonts w:hint="eastAsia"/>
          <w:lang w:eastAsia="zh-CN"/>
        </w:rPr>
        <w:t>之间的协调和合作方法等。</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8.1.5</w:t>
      </w:r>
      <w:r w:rsidRPr="005B3A18">
        <w:rPr>
          <w:lang w:eastAsia="zh-CN"/>
        </w:rPr>
        <w:tab/>
      </w:r>
      <w:r w:rsidRPr="005B3A18">
        <w:rPr>
          <w:rFonts w:hint="eastAsia"/>
          <w:lang w:eastAsia="zh-CN"/>
        </w:rPr>
        <w:t>有关开展此类讲习班或研讨会的建议通常由研究组的管理班子和研究组成员提出。发言人通常由内部专家提议并邀请。</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8.1.6</w:t>
      </w:r>
      <w:r w:rsidRPr="005B3A18">
        <w:rPr>
          <w:lang w:eastAsia="zh-CN"/>
        </w:rPr>
        <w:tab/>
      </w:r>
      <w:r w:rsidRPr="005B3A18">
        <w:rPr>
          <w:rFonts w:hint="eastAsia"/>
          <w:lang w:eastAsia="zh-CN"/>
        </w:rPr>
        <w:t>此类活动总体上与研究组会议同时同地举行，受众主要包括研究组代表和非</w:t>
      </w:r>
      <w:r w:rsidRPr="005B3A18">
        <w:rPr>
          <w:lang w:eastAsia="zh-CN"/>
        </w:rPr>
        <w:t>ITU-T</w:t>
      </w:r>
      <w:r w:rsidRPr="005B3A18">
        <w:rPr>
          <w:rFonts w:hint="eastAsia"/>
          <w:lang w:eastAsia="zh-CN"/>
        </w:rPr>
        <w:t>成员。</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8.1.7</w:t>
      </w:r>
      <w:r w:rsidRPr="005B3A18">
        <w:rPr>
          <w:lang w:eastAsia="zh-CN"/>
        </w:rPr>
        <w:tab/>
      </w:r>
      <w:r w:rsidRPr="005B3A18">
        <w:rPr>
          <w:rFonts w:hint="eastAsia"/>
          <w:lang w:eastAsia="zh-CN"/>
        </w:rPr>
        <w:t>按照</w:t>
      </w:r>
      <w:r w:rsidRPr="005B3A18">
        <w:rPr>
          <w:lang w:eastAsia="zh-CN"/>
        </w:rPr>
        <w:t>WTSA</w:t>
      </w:r>
      <w:r w:rsidRPr="005B3A18">
        <w:rPr>
          <w:rFonts w:hint="eastAsia"/>
          <w:lang w:eastAsia="zh-CN"/>
        </w:rPr>
        <w:t>关于缩小标准化工作差距的第</w:t>
      </w:r>
      <w:r w:rsidRPr="005B3A18">
        <w:rPr>
          <w:lang w:eastAsia="zh-CN"/>
        </w:rPr>
        <w:t>44</w:t>
      </w:r>
      <w:r w:rsidRPr="005B3A18">
        <w:rPr>
          <w:rFonts w:hint="eastAsia"/>
          <w:lang w:eastAsia="zh-CN"/>
        </w:rPr>
        <w:t>号决议的要求，某些此类活动将与电信发展局（</w:t>
      </w:r>
      <w:r w:rsidRPr="005B3A18">
        <w:rPr>
          <w:lang w:eastAsia="zh-CN"/>
        </w:rPr>
        <w:t>BDT</w:t>
      </w:r>
      <w:r w:rsidRPr="005B3A18">
        <w:rPr>
          <w:rFonts w:hint="eastAsia"/>
          <w:lang w:eastAsia="zh-CN"/>
        </w:rPr>
        <w:t>）共同组织。</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8.1.8</w:t>
      </w:r>
      <w:r w:rsidRPr="005B3A18">
        <w:rPr>
          <w:lang w:eastAsia="zh-CN"/>
        </w:rPr>
        <w:tab/>
      </w:r>
      <w:r w:rsidRPr="005B3A18">
        <w:rPr>
          <w:rFonts w:hint="eastAsia"/>
          <w:lang w:eastAsia="zh-CN"/>
        </w:rPr>
        <w:t>这些活动的优势如下：</w:t>
      </w:r>
    </w:p>
    <w:p w:rsidR="009F6CC0" w:rsidRPr="005B3A18" w:rsidRDefault="009F6CC0" w:rsidP="006E14AB">
      <w:pPr>
        <w:pStyle w:val="enumlev10"/>
        <w:rPr>
          <w:lang w:eastAsia="zh-CN"/>
        </w:rPr>
      </w:pPr>
      <w:r w:rsidRPr="005B3A18">
        <w:rPr>
          <w:lang w:eastAsia="zh-CN"/>
        </w:rPr>
        <w:t>a)</w:t>
      </w:r>
      <w:r w:rsidRPr="005B3A18">
        <w:rPr>
          <w:lang w:eastAsia="zh-CN"/>
        </w:rPr>
        <w:tab/>
      </w:r>
      <w:r w:rsidRPr="005B3A18">
        <w:rPr>
          <w:rFonts w:hint="eastAsia"/>
          <w:lang w:eastAsia="zh-CN"/>
        </w:rPr>
        <w:t>确保讲习班或研讨会的专题（</w:t>
      </w:r>
      <w:r w:rsidRPr="005B3A18">
        <w:rPr>
          <w:lang w:val="en-US" w:eastAsia="zh-CN"/>
        </w:rPr>
        <w:t>Topic</w:t>
      </w:r>
      <w:r w:rsidRPr="005B3A18">
        <w:rPr>
          <w:rFonts w:hint="eastAsia"/>
          <w:lang w:eastAsia="zh-CN"/>
        </w:rPr>
        <w:t>）与研究组的工作密切相关；</w:t>
      </w:r>
    </w:p>
    <w:p w:rsidR="009F6CC0" w:rsidRPr="005B3A18" w:rsidRDefault="009F6CC0" w:rsidP="006E14AB">
      <w:pPr>
        <w:pStyle w:val="enumlev10"/>
        <w:rPr>
          <w:lang w:eastAsia="zh-CN"/>
        </w:rPr>
      </w:pPr>
      <w:r w:rsidRPr="005B3A18">
        <w:rPr>
          <w:lang w:eastAsia="zh-CN"/>
        </w:rPr>
        <w:t>b)</w:t>
      </w:r>
      <w:r w:rsidRPr="005B3A18">
        <w:rPr>
          <w:lang w:eastAsia="zh-CN"/>
        </w:rPr>
        <w:tab/>
      </w:r>
      <w:r w:rsidRPr="005B3A18">
        <w:rPr>
          <w:rFonts w:hint="eastAsia"/>
          <w:lang w:eastAsia="zh-CN"/>
        </w:rPr>
        <w:t>在组织方面实现低成本高效率，避免研究组代表花费额外时间</w:t>
      </w:r>
      <w:r w:rsidRPr="005B3A18">
        <w:rPr>
          <w:lang w:eastAsia="zh-CN"/>
        </w:rPr>
        <w:t>/</w:t>
      </w:r>
      <w:r w:rsidRPr="005B3A18">
        <w:rPr>
          <w:rFonts w:hint="eastAsia"/>
          <w:lang w:eastAsia="zh-CN"/>
        </w:rPr>
        <w:t>费用；</w:t>
      </w:r>
    </w:p>
    <w:p w:rsidR="009F6CC0" w:rsidRPr="005B3A18" w:rsidRDefault="009F6CC0" w:rsidP="006E14AB">
      <w:pPr>
        <w:pStyle w:val="enumlev10"/>
        <w:rPr>
          <w:lang w:eastAsia="zh-CN"/>
        </w:rPr>
      </w:pPr>
      <w:r w:rsidRPr="005B3A18">
        <w:rPr>
          <w:lang w:eastAsia="zh-CN"/>
        </w:rPr>
        <w:t>c)</w:t>
      </w:r>
      <w:r w:rsidRPr="005B3A18">
        <w:rPr>
          <w:lang w:eastAsia="zh-CN"/>
        </w:rPr>
        <w:tab/>
      </w:r>
      <w:r w:rsidRPr="005B3A18">
        <w:rPr>
          <w:rFonts w:hint="eastAsia"/>
          <w:lang w:eastAsia="zh-CN"/>
        </w:rPr>
        <w:t>参与人员的数量和质量具有保障，因此讨论质量得到保证。</w:t>
      </w:r>
    </w:p>
    <w:p w:rsidR="009F6CC0" w:rsidRPr="005B3A18" w:rsidRDefault="009F6CC0" w:rsidP="006E14AB">
      <w:pPr>
        <w:pStyle w:val="Heading2"/>
        <w:rPr>
          <w:lang w:eastAsia="zh-CN"/>
        </w:rPr>
      </w:pPr>
      <w:bookmarkStart w:id="851" w:name="_Toc225073391"/>
      <w:r w:rsidRPr="005B3A18">
        <w:rPr>
          <w:lang w:eastAsia="zh-CN"/>
        </w:rPr>
        <w:t>8.2</w:t>
      </w:r>
      <w:r w:rsidRPr="005B3A18">
        <w:rPr>
          <w:lang w:eastAsia="zh-CN"/>
        </w:rPr>
        <w:tab/>
      </w:r>
      <w:r w:rsidRPr="005B3A18">
        <w:rPr>
          <w:rFonts w:hint="eastAsia"/>
          <w:lang w:eastAsia="zh-CN"/>
        </w:rPr>
        <w:t>重点关注信息</w:t>
      </w:r>
      <w:bookmarkEnd w:id="851"/>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8.2.1</w:t>
      </w:r>
      <w:r w:rsidRPr="005B3A18">
        <w:rPr>
          <w:lang w:eastAsia="zh-CN"/>
        </w:rPr>
        <w:tab/>
      </w:r>
      <w:r w:rsidRPr="005B3A18">
        <w:rPr>
          <w:rFonts w:hint="eastAsia"/>
          <w:lang w:eastAsia="zh-CN"/>
        </w:rPr>
        <w:t>这些活动关注的重点是新的技术或新兴研究领域。通过开展此类活动，可以审议技术、应用和业务的目前发展情况。</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8.2.2</w:t>
      </w:r>
      <w:r w:rsidRPr="005B3A18">
        <w:rPr>
          <w:lang w:eastAsia="zh-CN"/>
        </w:rPr>
        <w:tab/>
      </w:r>
      <w:r w:rsidRPr="005B3A18">
        <w:rPr>
          <w:rFonts w:hint="eastAsia"/>
          <w:lang w:eastAsia="zh-CN"/>
        </w:rPr>
        <w:t>这些活动为向研究组通报其它</w:t>
      </w:r>
      <w:r w:rsidRPr="005B3A18">
        <w:rPr>
          <w:lang w:eastAsia="zh-CN"/>
        </w:rPr>
        <w:t>SDO</w:t>
      </w:r>
      <w:r w:rsidRPr="005B3A18">
        <w:rPr>
          <w:rFonts w:hint="eastAsia"/>
          <w:lang w:eastAsia="zh-CN"/>
        </w:rPr>
        <w:t>标准化工作发展情况提供了良好的机会。</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8.2.3</w:t>
      </w:r>
      <w:r w:rsidRPr="005B3A18">
        <w:rPr>
          <w:lang w:eastAsia="zh-CN"/>
        </w:rPr>
        <w:tab/>
      </w:r>
      <w:r w:rsidRPr="005B3A18">
        <w:rPr>
          <w:rFonts w:hint="eastAsia"/>
          <w:lang w:eastAsia="zh-CN"/>
        </w:rPr>
        <w:t>有关开展此类讲习班或研讨会的建议通常由研究组的管理班子或研究组成员提出，或利用</w:t>
      </w:r>
      <w:r w:rsidRPr="005B3A18">
        <w:rPr>
          <w:lang w:eastAsia="zh-CN"/>
        </w:rPr>
        <w:t>TSB</w:t>
      </w:r>
      <w:r w:rsidRPr="005B3A18">
        <w:rPr>
          <w:rFonts w:hint="eastAsia"/>
          <w:lang w:eastAsia="zh-CN"/>
        </w:rPr>
        <w:t>的技术跟踪职能提出。发言人通常由内部专家提议和邀请。</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8.2.4</w:t>
      </w:r>
      <w:r w:rsidRPr="005B3A18">
        <w:rPr>
          <w:lang w:eastAsia="zh-CN"/>
        </w:rPr>
        <w:tab/>
      </w:r>
      <w:r w:rsidRPr="005B3A18">
        <w:rPr>
          <w:rFonts w:hint="eastAsia"/>
          <w:lang w:eastAsia="zh-CN"/>
        </w:rPr>
        <w:t>此类活动总体上与研究组会议同时同地召开，受众主要包括研究组代表。</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8.2.5</w:t>
      </w:r>
      <w:r w:rsidRPr="005B3A18">
        <w:rPr>
          <w:lang w:eastAsia="zh-CN"/>
        </w:rPr>
        <w:tab/>
      </w:r>
      <w:r w:rsidRPr="005B3A18">
        <w:rPr>
          <w:rFonts w:hint="eastAsia"/>
          <w:lang w:eastAsia="zh-CN"/>
        </w:rPr>
        <w:t>这些活动的优势如下：</w:t>
      </w:r>
    </w:p>
    <w:p w:rsidR="009F6CC0" w:rsidRPr="005B3A18" w:rsidRDefault="009F6CC0" w:rsidP="006E14AB">
      <w:pPr>
        <w:pStyle w:val="enumlev10"/>
        <w:rPr>
          <w:lang w:eastAsia="zh-CN"/>
        </w:rPr>
      </w:pPr>
      <w:r w:rsidRPr="005B3A18">
        <w:rPr>
          <w:lang w:eastAsia="zh-CN"/>
        </w:rPr>
        <w:t>a)</w:t>
      </w:r>
      <w:r w:rsidRPr="005B3A18">
        <w:rPr>
          <w:lang w:eastAsia="zh-CN"/>
        </w:rPr>
        <w:tab/>
      </w:r>
      <w:r w:rsidRPr="005B3A18">
        <w:rPr>
          <w:rFonts w:hint="eastAsia"/>
          <w:lang w:eastAsia="zh-CN"/>
        </w:rPr>
        <w:t>确保讲习班或研讨会的专题与研究组的工作密切相关；</w:t>
      </w:r>
    </w:p>
    <w:p w:rsidR="009F6CC0" w:rsidRPr="005B3A18" w:rsidRDefault="009F6CC0" w:rsidP="006E14AB">
      <w:pPr>
        <w:pStyle w:val="enumlev10"/>
        <w:rPr>
          <w:lang w:eastAsia="zh-CN"/>
        </w:rPr>
      </w:pPr>
      <w:r w:rsidRPr="005B3A18">
        <w:rPr>
          <w:lang w:eastAsia="zh-CN"/>
        </w:rPr>
        <w:t>b)</w:t>
      </w:r>
      <w:r w:rsidRPr="005B3A18">
        <w:rPr>
          <w:lang w:eastAsia="zh-CN"/>
        </w:rPr>
        <w:tab/>
      </w:r>
      <w:r w:rsidRPr="005B3A18">
        <w:rPr>
          <w:rFonts w:hint="eastAsia"/>
          <w:lang w:eastAsia="zh-CN"/>
        </w:rPr>
        <w:t>在组织方面实现低成本高效率，避免研究组代表花费额外时间</w:t>
      </w:r>
      <w:r w:rsidRPr="005B3A18">
        <w:rPr>
          <w:lang w:eastAsia="zh-CN"/>
        </w:rPr>
        <w:t>/</w:t>
      </w:r>
      <w:r w:rsidRPr="005B3A18">
        <w:rPr>
          <w:rFonts w:hint="eastAsia"/>
          <w:lang w:eastAsia="zh-CN"/>
        </w:rPr>
        <w:t>费用；</w:t>
      </w:r>
    </w:p>
    <w:p w:rsidR="009F6CC0" w:rsidRPr="005B3A18" w:rsidRDefault="009F6CC0" w:rsidP="006E14AB">
      <w:pPr>
        <w:pStyle w:val="enumlev10"/>
        <w:rPr>
          <w:lang w:eastAsia="zh-CN"/>
        </w:rPr>
      </w:pPr>
      <w:r w:rsidRPr="005B3A18">
        <w:rPr>
          <w:lang w:eastAsia="zh-CN"/>
        </w:rPr>
        <w:t>c)</w:t>
      </w:r>
      <w:r w:rsidRPr="005B3A18">
        <w:rPr>
          <w:lang w:eastAsia="zh-CN"/>
        </w:rPr>
        <w:tab/>
      </w:r>
      <w:r w:rsidRPr="005B3A18">
        <w:rPr>
          <w:rFonts w:hint="eastAsia"/>
          <w:lang w:eastAsia="zh-CN"/>
        </w:rPr>
        <w:t>参与人员的数量和质量具有保障，因此讨论质量得到保证；</w:t>
      </w:r>
    </w:p>
    <w:p w:rsidR="009F6CC0" w:rsidRPr="005B3A18" w:rsidRDefault="009F6CC0" w:rsidP="006E14AB">
      <w:pPr>
        <w:pStyle w:val="enumlev10"/>
        <w:rPr>
          <w:lang w:eastAsia="zh-CN"/>
        </w:rPr>
      </w:pPr>
      <w:r w:rsidRPr="005B3A18">
        <w:rPr>
          <w:lang w:eastAsia="zh-CN"/>
        </w:rPr>
        <w:t>d)</w:t>
      </w:r>
      <w:r w:rsidRPr="005B3A18">
        <w:rPr>
          <w:lang w:eastAsia="zh-CN"/>
        </w:rPr>
        <w:tab/>
      </w:r>
      <w:r w:rsidRPr="005B3A18">
        <w:rPr>
          <w:rFonts w:hint="eastAsia"/>
          <w:lang w:eastAsia="zh-CN"/>
        </w:rPr>
        <w:t>可以为相关研究组带来新的思想和工作专题。</w:t>
      </w:r>
    </w:p>
    <w:p w:rsidR="006E14AB" w:rsidRDefault="006E14AB">
      <w:pPr>
        <w:tabs>
          <w:tab w:val="clear" w:pos="1134"/>
          <w:tab w:val="clear" w:pos="1871"/>
          <w:tab w:val="clear" w:pos="2268"/>
        </w:tabs>
        <w:overflowPunct/>
        <w:autoSpaceDE/>
        <w:autoSpaceDN/>
        <w:adjustRightInd/>
        <w:spacing w:before="0"/>
        <w:jc w:val="left"/>
        <w:textAlignment w:val="auto"/>
        <w:rPr>
          <w:b/>
          <w:sz w:val="26"/>
          <w:lang w:eastAsia="zh-CN"/>
        </w:rPr>
      </w:pPr>
      <w:bookmarkStart w:id="852" w:name="_Toc225073392"/>
      <w:r>
        <w:rPr>
          <w:lang w:eastAsia="zh-CN"/>
        </w:rPr>
        <w:br w:type="page"/>
      </w:r>
    </w:p>
    <w:p w:rsidR="009F6CC0" w:rsidRPr="005B3A18" w:rsidRDefault="009F6CC0" w:rsidP="006E14AB">
      <w:pPr>
        <w:pStyle w:val="Heading2"/>
        <w:rPr>
          <w:lang w:eastAsia="zh-CN"/>
        </w:rPr>
      </w:pPr>
      <w:r w:rsidRPr="005B3A18">
        <w:rPr>
          <w:lang w:eastAsia="zh-CN"/>
        </w:rPr>
        <w:t>8.3</w:t>
      </w:r>
      <w:r w:rsidRPr="005B3A18">
        <w:rPr>
          <w:lang w:eastAsia="zh-CN"/>
        </w:rPr>
        <w:tab/>
      </w:r>
      <w:r w:rsidRPr="005B3A18">
        <w:rPr>
          <w:rFonts w:hint="eastAsia"/>
          <w:lang w:eastAsia="zh-CN"/>
        </w:rPr>
        <w:t>重点关注情况介绍</w:t>
      </w:r>
      <w:bookmarkEnd w:id="852"/>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8.3.1</w:t>
      </w:r>
      <w:r w:rsidRPr="005B3A18">
        <w:rPr>
          <w:lang w:eastAsia="zh-CN"/>
        </w:rPr>
        <w:tab/>
      </w:r>
      <w:r w:rsidRPr="005B3A18">
        <w:rPr>
          <w:rFonts w:hint="eastAsia"/>
          <w:lang w:eastAsia="zh-CN"/>
        </w:rPr>
        <w:t>这些活动主要关注</w:t>
      </w:r>
      <w:r w:rsidRPr="005B3A18">
        <w:rPr>
          <w:lang w:eastAsia="zh-CN"/>
        </w:rPr>
        <w:t>ITU-T</w:t>
      </w:r>
      <w:r w:rsidRPr="005B3A18">
        <w:rPr>
          <w:rFonts w:hint="eastAsia"/>
          <w:lang w:eastAsia="zh-CN"/>
        </w:rPr>
        <w:t>研究组目前正在进行的工作或已出版的建议书。专题根据所涉及方的兴趣选定。</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8.3.2</w:t>
      </w:r>
      <w:r w:rsidRPr="005B3A18">
        <w:rPr>
          <w:lang w:eastAsia="zh-CN"/>
        </w:rPr>
        <w:tab/>
      </w:r>
      <w:r w:rsidRPr="005B3A18">
        <w:rPr>
          <w:rFonts w:hint="eastAsia"/>
          <w:lang w:eastAsia="zh-CN"/>
        </w:rPr>
        <w:t>主要目标是传播</w:t>
      </w:r>
      <w:r w:rsidRPr="005B3A18">
        <w:rPr>
          <w:lang w:eastAsia="zh-CN"/>
        </w:rPr>
        <w:t>ITU-T</w:t>
      </w:r>
      <w:r w:rsidRPr="005B3A18">
        <w:rPr>
          <w:rFonts w:hint="eastAsia"/>
          <w:lang w:eastAsia="zh-CN"/>
        </w:rPr>
        <w:t>的技术知识，并宣传推广通过标准化工作产生的产品。</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8.3.3</w:t>
      </w:r>
      <w:r w:rsidRPr="005B3A18">
        <w:rPr>
          <w:lang w:eastAsia="zh-CN"/>
        </w:rPr>
        <w:tab/>
      </w:r>
      <w:r w:rsidRPr="005B3A18">
        <w:rPr>
          <w:rFonts w:hint="eastAsia"/>
          <w:lang w:eastAsia="zh-CN"/>
        </w:rPr>
        <w:t>这些活动经常与电信发展局共同组织并由电信发展局出资，受众主要是发展中国家。</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8.3.4</w:t>
      </w:r>
      <w:r w:rsidRPr="005B3A18">
        <w:rPr>
          <w:lang w:eastAsia="zh-CN"/>
        </w:rPr>
        <w:tab/>
      </w:r>
      <w:r w:rsidRPr="005B3A18">
        <w:rPr>
          <w:rFonts w:hint="eastAsia"/>
          <w:lang w:eastAsia="zh-CN"/>
        </w:rPr>
        <w:t>通常由</w:t>
      </w:r>
      <w:r w:rsidRPr="005B3A18">
        <w:rPr>
          <w:lang w:eastAsia="zh-CN"/>
        </w:rPr>
        <w:t>ITU-T</w:t>
      </w:r>
      <w:r w:rsidRPr="005B3A18">
        <w:rPr>
          <w:rFonts w:hint="eastAsia"/>
          <w:lang w:eastAsia="zh-CN"/>
        </w:rPr>
        <w:t>成员或电信发展局倡导这类活动并提出相关专题。电信标准化局（</w:t>
      </w:r>
      <w:r w:rsidRPr="005B3A18">
        <w:rPr>
          <w:lang w:eastAsia="zh-CN"/>
        </w:rPr>
        <w:t>TSB</w:t>
      </w:r>
      <w:r w:rsidRPr="005B3A18">
        <w:rPr>
          <w:rFonts w:hint="eastAsia"/>
          <w:lang w:eastAsia="zh-CN"/>
        </w:rPr>
        <w:t>）将此通知相关研究组的管理班子，并依靠后者来寻找和确定符合条件的发言人。</w:t>
      </w:r>
    </w:p>
    <w:p w:rsidR="009F6CC0" w:rsidRPr="005B3A18" w:rsidRDefault="009F6CC0" w:rsidP="006E14AB">
      <w:pPr>
        <w:pStyle w:val="Heading2"/>
        <w:rPr>
          <w:lang w:eastAsia="zh-CN"/>
        </w:rPr>
      </w:pPr>
      <w:bookmarkStart w:id="853" w:name="_Toc225073393"/>
      <w:r w:rsidRPr="005B3A18">
        <w:rPr>
          <w:lang w:eastAsia="zh-CN"/>
        </w:rPr>
        <w:t>8.4</w:t>
      </w:r>
      <w:r w:rsidRPr="005B3A18">
        <w:rPr>
          <w:lang w:eastAsia="zh-CN"/>
        </w:rPr>
        <w:tab/>
      </w:r>
      <w:r w:rsidRPr="005B3A18">
        <w:rPr>
          <w:rFonts w:hint="eastAsia"/>
          <w:lang w:eastAsia="zh-CN"/>
        </w:rPr>
        <w:t>重点关注宣传推广工作</w:t>
      </w:r>
      <w:bookmarkEnd w:id="853"/>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8.4.1</w:t>
      </w:r>
      <w:r w:rsidRPr="005B3A18">
        <w:rPr>
          <w:lang w:eastAsia="zh-CN"/>
        </w:rPr>
        <w:tab/>
      </w:r>
      <w:r w:rsidRPr="005B3A18">
        <w:rPr>
          <w:rFonts w:hint="eastAsia"/>
          <w:lang w:eastAsia="zh-CN"/>
        </w:rPr>
        <w:t>这些活动与在国际电联以外举行的宣传推广活动紧密联系，以宣传</w:t>
      </w:r>
      <w:r w:rsidRPr="005B3A18">
        <w:rPr>
          <w:lang w:eastAsia="zh-CN"/>
        </w:rPr>
        <w:t>ITU-T</w:t>
      </w:r>
      <w:r w:rsidRPr="005B3A18">
        <w:rPr>
          <w:rFonts w:hint="eastAsia"/>
          <w:lang w:eastAsia="zh-CN"/>
        </w:rPr>
        <w:t>的工作并表明国际电联在某一具体技术领域所作的贡献。</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8.4.2</w:t>
      </w:r>
      <w:r w:rsidRPr="005B3A18">
        <w:rPr>
          <w:lang w:eastAsia="zh-CN"/>
        </w:rPr>
        <w:tab/>
      </w:r>
      <w:r w:rsidRPr="005B3A18">
        <w:rPr>
          <w:rFonts w:hint="eastAsia"/>
          <w:lang w:eastAsia="zh-CN"/>
        </w:rPr>
        <w:t>虽然此类活动多数由一个或多个研究组提出（并对具体地址和日期提出建议），但可能不与研究组会议同时同地举行，而是与关系到本研究专题的非国际电联活动相关联。</w:t>
      </w:r>
    </w:p>
    <w:p w:rsidR="009F6CC0" w:rsidRPr="005B3A18" w:rsidRDefault="009F6CC0" w:rsidP="006E14AB">
      <w:pPr>
        <w:pStyle w:val="Heading1"/>
        <w:rPr>
          <w:lang w:eastAsia="zh-CN"/>
        </w:rPr>
      </w:pPr>
      <w:bookmarkStart w:id="854" w:name="_Toc225073394"/>
      <w:r w:rsidRPr="005B3A18">
        <w:rPr>
          <w:lang w:eastAsia="zh-CN"/>
        </w:rPr>
        <w:t>9</w:t>
      </w:r>
      <w:r w:rsidRPr="005B3A18">
        <w:rPr>
          <w:lang w:eastAsia="zh-CN"/>
        </w:rPr>
        <w:tab/>
      </w:r>
      <w:r w:rsidRPr="005B3A18">
        <w:rPr>
          <w:rFonts w:hint="eastAsia"/>
          <w:lang w:eastAsia="zh-CN"/>
        </w:rPr>
        <w:t>活动的确定</w:t>
      </w:r>
      <w:bookmarkEnd w:id="854"/>
    </w:p>
    <w:p w:rsidR="009F6CC0" w:rsidRPr="005B3A18" w:rsidRDefault="009F6CC0" w:rsidP="009F6CC0">
      <w:pPr>
        <w:tabs>
          <w:tab w:val="clear" w:pos="1134"/>
          <w:tab w:val="clear" w:pos="1871"/>
          <w:tab w:val="clear" w:pos="2268"/>
          <w:tab w:val="left" w:pos="794"/>
          <w:tab w:val="left" w:pos="1191"/>
          <w:tab w:val="left" w:pos="1588"/>
          <w:tab w:val="left" w:pos="1985"/>
        </w:tabs>
        <w:spacing w:before="200" w:line="300" w:lineRule="exact"/>
        <w:ind w:firstLine="510"/>
        <w:textAlignment w:val="auto"/>
        <w:rPr>
          <w:lang w:val="fr-FR" w:eastAsia="zh-CN"/>
        </w:rPr>
      </w:pPr>
      <w:r w:rsidRPr="005B3A18">
        <w:rPr>
          <w:rFonts w:hint="eastAsia"/>
          <w:lang w:val="fr-FR" w:eastAsia="zh-CN"/>
        </w:rPr>
        <w:t>一经确定活动形式和相关协调工作，则须将所有相关信息提供指导委员会（</w:t>
      </w:r>
      <w:r w:rsidRPr="005B3A18">
        <w:rPr>
          <w:lang w:val="fr-FR" w:eastAsia="zh-CN"/>
        </w:rPr>
        <w:t>SC</w:t>
      </w:r>
      <w:r w:rsidRPr="005B3A18">
        <w:rPr>
          <w:rFonts w:hint="eastAsia"/>
          <w:lang w:val="fr-FR" w:eastAsia="zh-CN"/>
        </w:rPr>
        <w:t>），由指导委员会负责修订并发表有关战略协调、规划、组织、项目、实施的总体建议，确定后续行动并予以跟进。指导委员会须按照下述第</w:t>
      </w:r>
      <w:r w:rsidRPr="005B3A18">
        <w:rPr>
          <w:lang w:val="fr-FR" w:eastAsia="zh-CN"/>
        </w:rPr>
        <w:t>10</w:t>
      </w:r>
      <w:r w:rsidRPr="005B3A18">
        <w:rPr>
          <w:rFonts w:hint="eastAsia"/>
          <w:lang w:val="fr-FR" w:eastAsia="zh-CN"/>
        </w:rPr>
        <w:t>节的要求完成任务。</w:t>
      </w:r>
    </w:p>
    <w:p w:rsidR="009F6CC0" w:rsidRPr="005B3A18" w:rsidRDefault="009F6CC0" w:rsidP="006E14AB">
      <w:pPr>
        <w:pStyle w:val="Heading1"/>
        <w:rPr>
          <w:lang w:eastAsia="zh-CN"/>
        </w:rPr>
      </w:pPr>
      <w:bookmarkStart w:id="855" w:name="_Toc225073395"/>
      <w:r w:rsidRPr="005B3A18">
        <w:rPr>
          <w:lang w:eastAsia="zh-CN"/>
        </w:rPr>
        <w:t>10</w:t>
      </w:r>
      <w:r w:rsidRPr="005B3A18">
        <w:rPr>
          <w:lang w:eastAsia="zh-CN"/>
        </w:rPr>
        <w:tab/>
      </w:r>
      <w:r w:rsidRPr="005B3A18">
        <w:rPr>
          <w:rFonts w:hint="eastAsia"/>
          <w:lang w:eastAsia="zh-CN"/>
        </w:rPr>
        <w:t>关于组织</w:t>
      </w:r>
      <w:r w:rsidRPr="005B3A18">
        <w:rPr>
          <w:lang w:eastAsia="zh-CN"/>
        </w:rPr>
        <w:t>ITU-T</w:t>
      </w:r>
      <w:r w:rsidRPr="005B3A18">
        <w:rPr>
          <w:rFonts w:hint="eastAsia"/>
          <w:lang w:eastAsia="zh-CN"/>
        </w:rPr>
        <w:t>讲习班和研讨会的导则和协调要求</w:t>
      </w:r>
      <w:bookmarkEnd w:id="855"/>
    </w:p>
    <w:p w:rsidR="009F6CC0" w:rsidRPr="005B3A18" w:rsidRDefault="009F6CC0" w:rsidP="009F6CC0">
      <w:pPr>
        <w:widowControl w:val="0"/>
        <w:tabs>
          <w:tab w:val="clear" w:pos="1134"/>
          <w:tab w:val="clear" w:pos="1871"/>
          <w:tab w:val="clear" w:pos="2268"/>
          <w:tab w:val="left" w:pos="794"/>
          <w:tab w:val="left" w:pos="1191"/>
          <w:tab w:val="left" w:pos="1588"/>
          <w:tab w:val="left" w:pos="1985"/>
        </w:tabs>
        <w:ind w:firstLine="462"/>
        <w:textAlignment w:val="auto"/>
        <w:rPr>
          <w:lang w:val="fr-FR" w:eastAsia="zh-CN"/>
        </w:rPr>
      </w:pPr>
      <w:r w:rsidRPr="005B3A18">
        <w:rPr>
          <w:rFonts w:hint="eastAsia"/>
          <w:lang w:eastAsia="zh-CN"/>
        </w:rPr>
        <w:t>电信标准化顾问组（</w:t>
      </w:r>
      <w:r w:rsidRPr="005B3A18">
        <w:rPr>
          <w:lang w:eastAsia="zh-CN"/>
        </w:rPr>
        <w:t>TSAG</w:t>
      </w:r>
      <w:r w:rsidRPr="005B3A18">
        <w:rPr>
          <w:rFonts w:hint="eastAsia"/>
          <w:lang w:eastAsia="zh-CN"/>
        </w:rPr>
        <w:t>）的相关</w:t>
      </w:r>
      <w:r w:rsidRPr="005B3A18">
        <w:rPr>
          <w:rFonts w:hint="eastAsia"/>
          <w:lang w:val="fr-FR" w:eastAsia="zh-CN"/>
        </w:rPr>
        <w:t>工作组须负责有关组织</w:t>
      </w:r>
      <w:r w:rsidRPr="005B3A18">
        <w:rPr>
          <w:lang w:val="fr-FR" w:eastAsia="zh-CN"/>
        </w:rPr>
        <w:t>ITU-T</w:t>
      </w:r>
      <w:r w:rsidRPr="005B3A18">
        <w:rPr>
          <w:rFonts w:hint="eastAsia"/>
          <w:lang w:val="fr-FR" w:eastAsia="zh-CN"/>
        </w:rPr>
        <w:t>讲习班和研讨会的各项活动及任务。下述各段说明</w:t>
      </w:r>
      <w:r w:rsidRPr="005B3A18">
        <w:rPr>
          <w:lang w:val="fr-FR" w:eastAsia="zh-CN"/>
        </w:rPr>
        <w:t>ITU-T</w:t>
      </w:r>
      <w:r w:rsidRPr="005B3A18">
        <w:rPr>
          <w:rFonts w:hint="eastAsia"/>
          <w:lang w:val="fr-FR" w:eastAsia="zh-CN"/>
        </w:rPr>
        <w:t>内部相关方面为协助</w:t>
      </w:r>
      <w:r w:rsidRPr="005B3A18">
        <w:rPr>
          <w:lang w:val="fr-FR" w:eastAsia="zh-CN"/>
        </w:rPr>
        <w:t>TSAG</w:t>
      </w:r>
      <w:r w:rsidRPr="005B3A18">
        <w:rPr>
          <w:rFonts w:hint="eastAsia"/>
          <w:lang w:val="fr-FR" w:eastAsia="zh-CN"/>
        </w:rPr>
        <w:t>完成上述任务而应开展的工作。</w:t>
      </w:r>
    </w:p>
    <w:p w:rsidR="009F6CC0" w:rsidRPr="005B3A18" w:rsidRDefault="009F6CC0" w:rsidP="006E14AB">
      <w:pPr>
        <w:pStyle w:val="Heading2"/>
        <w:rPr>
          <w:lang w:eastAsia="zh-CN"/>
        </w:rPr>
      </w:pPr>
      <w:bookmarkStart w:id="856" w:name="_Toc225073396"/>
      <w:r w:rsidRPr="005B3A18">
        <w:rPr>
          <w:lang w:eastAsia="zh-CN"/>
        </w:rPr>
        <w:t>10.1</w:t>
      </w:r>
      <w:r w:rsidRPr="005B3A18">
        <w:rPr>
          <w:lang w:eastAsia="zh-CN"/>
        </w:rPr>
        <w:tab/>
      </w:r>
      <w:r w:rsidRPr="005B3A18">
        <w:rPr>
          <w:rFonts w:hint="eastAsia"/>
          <w:lang w:eastAsia="zh-CN"/>
        </w:rPr>
        <w:t>导则、结果和经验交流</w:t>
      </w:r>
      <w:bookmarkEnd w:id="856"/>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b/>
          <w:lang w:eastAsia="zh-CN"/>
        </w:rPr>
        <w:t>10.1.1</w:t>
      </w:r>
      <w:r w:rsidRPr="005B3A18">
        <w:rPr>
          <w:lang w:eastAsia="zh-CN"/>
        </w:rPr>
        <w:tab/>
      </w:r>
      <w:r w:rsidRPr="005B3A18">
        <w:rPr>
          <w:rFonts w:hint="eastAsia"/>
          <w:lang w:eastAsia="zh-CN"/>
        </w:rPr>
        <w:t>为讲习班和研讨会的筹备、进行和评估研究并提供理念性和战略性导则。</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lang w:eastAsia="zh-CN"/>
        </w:rPr>
        <w:tab/>
      </w:r>
      <w:r w:rsidRPr="005B3A18">
        <w:rPr>
          <w:rFonts w:hint="eastAsia"/>
          <w:lang w:eastAsia="zh-CN"/>
        </w:rPr>
        <w:t>提供支持：电信标准化局。</w:t>
      </w:r>
    </w:p>
    <w:p w:rsidR="009F6CC0" w:rsidRPr="005B3A18" w:rsidRDefault="009F6CC0" w:rsidP="006E14AB">
      <w:pPr>
        <w:widowControl w:val="0"/>
        <w:tabs>
          <w:tab w:val="clear" w:pos="1134"/>
          <w:tab w:val="clear" w:pos="1871"/>
          <w:tab w:val="clear" w:pos="2268"/>
          <w:tab w:val="left" w:pos="1191"/>
          <w:tab w:val="left" w:pos="1588"/>
          <w:tab w:val="left" w:pos="1985"/>
        </w:tabs>
        <w:textAlignment w:val="auto"/>
        <w:rPr>
          <w:lang w:eastAsia="zh-CN"/>
        </w:rPr>
      </w:pPr>
      <w:r w:rsidRPr="005B3A18">
        <w:rPr>
          <w:b/>
          <w:lang w:eastAsia="zh-CN"/>
        </w:rPr>
        <w:t>10.1.2</w:t>
      </w:r>
      <w:r w:rsidRPr="005B3A18">
        <w:rPr>
          <w:lang w:eastAsia="zh-CN"/>
        </w:rPr>
        <w:tab/>
      </w:r>
      <w:r w:rsidRPr="005B3A18">
        <w:rPr>
          <w:rFonts w:hint="eastAsia"/>
          <w:lang w:eastAsia="zh-CN"/>
        </w:rPr>
        <w:t>审议能够在何种程度上遵守有关每次讲习班或研讨会的筹备、进行和评估的理念性和战略性导则。</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lang w:eastAsia="zh-CN"/>
        </w:rPr>
        <w:tab/>
      </w:r>
      <w:r w:rsidRPr="005B3A18">
        <w:rPr>
          <w:rFonts w:hint="eastAsia"/>
          <w:lang w:eastAsia="zh-CN"/>
        </w:rPr>
        <w:t>提供支持：电信标准化局。</w:t>
      </w:r>
    </w:p>
    <w:p w:rsidR="006E14AB" w:rsidRDefault="006E14AB">
      <w:pPr>
        <w:tabs>
          <w:tab w:val="clear" w:pos="1134"/>
          <w:tab w:val="clear" w:pos="1871"/>
          <w:tab w:val="clear" w:pos="2268"/>
        </w:tabs>
        <w:overflowPunct/>
        <w:autoSpaceDE/>
        <w:autoSpaceDN/>
        <w:adjustRightInd/>
        <w:spacing w:before="0"/>
        <w:jc w:val="left"/>
        <w:textAlignment w:val="auto"/>
        <w:rPr>
          <w:b/>
          <w:lang w:eastAsia="zh-CN"/>
        </w:rPr>
      </w:pPr>
      <w:r>
        <w:rPr>
          <w:b/>
          <w:lang w:eastAsia="zh-CN"/>
        </w:rPr>
        <w:br w:type="page"/>
      </w:r>
    </w:p>
    <w:p w:rsidR="009F6CC0" w:rsidRPr="005B3A18" w:rsidRDefault="009F6CC0" w:rsidP="006E14AB">
      <w:pPr>
        <w:widowControl w:val="0"/>
        <w:tabs>
          <w:tab w:val="clear" w:pos="1134"/>
          <w:tab w:val="clear" w:pos="1871"/>
          <w:tab w:val="clear" w:pos="2268"/>
          <w:tab w:val="left" w:pos="1191"/>
          <w:tab w:val="left" w:pos="1588"/>
          <w:tab w:val="left" w:pos="1985"/>
        </w:tabs>
        <w:textAlignment w:val="auto"/>
        <w:rPr>
          <w:lang w:eastAsia="zh-CN"/>
        </w:rPr>
      </w:pPr>
      <w:r w:rsidRPr="005B3A18">
        <w:rPr>
          <w:b/>
          <w:lang w:eastAsia="zh-CN"/>
        </w:rPr>
        <w:t>10.1.3</w:t>
      </w:r>
      <w:r w:rsidRPr="005B3A18">
        <w:rPr>
          <w:lang w:eastAsia="zh-CN"/>
        </w:rPr>
        <w:tab/>
      </w:r>
      <w:r w:rsidRPr="005B3A18">
        <w:rPr>
          <w:rFonts w:hint="eastAsia"/>
          <w:lang w:eastAsia="zh-CN"/>
        </w:rPr>
        <w:t>审议每一次讲习班或研讨会产生的报告，特别是关于应汲取的教训和所建议的后续行动的内容。应在每次活动后的三个月之内拿出上述报告，并在报告中重点强调发展中国家的需要，同时尽可能广泛散发报告。</w:t>
      </w:r>
    </w:p>
    <w:p w:rsidR="009F6CC0" w:rsidRPr="005B3A18" w:rsidRDefault="006E14AB" w:rsidP="006E14AB">
      <w:pPr>
        <w:widowControl w:val="0"/>
        <w:tabs>
          <w:tab w:val="clear" w:pos="1134"/>
          <w:tab w:val="clear" w:pos="1871"/>
          <w:tab w:val="clear" w:pos="2268"/>
          <w:tab w:val="left" w:pos="1191"/>
          <w:tab w:val="left" w:pos="1588"/>
          <w:tab w:val="left" w:pos="1985"/>
        </w:tabs>
        <w:ind w:firstLine="518"/>
        <w:textAlignment w:val="auto"/>
        <w:rPr>
          <w:lang w:eastAsia="zh-CN"/>
        </w:rPr>
      </w:pPr>
      <w:r>
        <w:rPr>
          <w:lang w:eastAsia="zh-CN"/>
        </w:rPr>
        <w:tab/>
      </w:r>
      <w:r w:rsidR="009F6CC0" w:rsidRPr="005B3A18">
        <w:rPr>
          <w:rFonts w:hint="eastAsia"/>
          <w:lang w:eastAsia="zh-CN"/>
        </w:rPr>
        <w:t>提供支持：研究组和电信标准化局。</w:t>
      </w:r>
    </w:p>
    <w:p w:rsidR="009F6CC0" w:rsidRPr="005B3A18" w:rsidRDefault="009F6CC0" w:rsidP="006E14AB">
      <w:pPr>
        <w:widowControl w:val="0"/>
        <w:tabs>
          <w:tab w:val="clear" w:pos="1134"/>
          <w:tab w:val="clear" w:pos="1871"/>
          <w:tab w:val="clear" w:pos="2268"/>
          <w:tab w:val="left" w:pos="1191"/>
          <w:tab w:val="left" w:pos="1588"/>
          <w:tab w:val="left" w:pos="1985"/>
        </w:tabs>
        <w:textAlignment w:val="auto"/>
        <w:rPr>
          <w:lang w:eastAsia="zh-CN"/>
        </w:rPr>
      </w:pPr>
      <w:r w:rsidRPr="005B3A18">
        <w:rPr>
          <w:b/>
          <w:lang w:eastAsia="zh-CN"/>
        </w:rPr>
        <w:t>10.1.4</w:t>
      </w:r>
      <w:r w:rsidRPr="005B3A18">
        <w:rPr>
          <w:lang w:eastAsia="zh-CN"/>
        </w:rPr>
        <w:tab/>
      </w:r>
      <w:r w:rsidRPr="005B3A18">
        <w:rPr>
          <w:rFonts w:hint="eastAsia"/>
          <w:lang w:eastAsia="zh-CN"/>
        </w:rPr>
        <w:t>为在讲习班和研讨会的筹备、进行和评估过程中的有益经验交流作出贡献。</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lang w:eastAsia="zh-CN"/>
        </w:rPr>
        <w:tab/>
      </w:r>
      <w:r w:rsidRPr="005B3A18">
        <w:rPr>
          <w:rFonts w:hint="eastAsia"/>
          <w:lang w:eastAsia="zh-CN"/>
        </w:rPr>
        <w:t>提供支持：研究组和电信标准化局。</w:t>
      </w:r>
    </w:p>
    <w:p w:rsidR="009F6CC0" w:rsidRPr="005B3A18" w:rsidRDefault="009F6CC0" w:rsidP="006E14AB">
      <w:pPr>
        <w:widowControl w:val="0"/>
        <w:tabs>
          <w:tab w:val="clear" w:pos="1134"/>
          <w:tab w:val="clear" w:pos="1871"/>
          <w:tab w:val="clear" w:pos="2268"/>
          <w:tab w:val="left" w:pos="1191"/>
          <w:tab w:val="left" w:pos="1588"/>
          <w:tab w:val="left" w:pos="1985"/>
        </w:tabs>
        <w:textAlignment w:val="auto"/>
        <w:rPr>
          <w:lang w:eastAsia="zh-CN"/>
        </w:rPr>
      </w:pPr>
      <w:r w:rsidRPr="005B3A18">
        <w:rPr>
          <w:b/>
          <w:lang w:eastAsia="zh-CN"/>
        </w:rPr>
        <w:t>10.1.5</w:t>
      </w:r>
      <w:r w:rsidRPr="005B3A18">
        <w:rPr>
          <w:lang w:eastAsia="zh-CN"/>
        </w:rPr>
        <w:tab/>
      </w:r>
      <w:r w:rsidRPr="005B3A18">
        <w:rPr>
          <w:rFonts w:hint="eastAsia"/>
          <w:lang w:eastAsia="zh-CN"/>
        </w:rPr>
        <w:t>鼓励并评估在</w:t>
      </w:r>
      <w:r w:rsidRPr="005B3A18">
        <w:rPr>
          <w:lang w:eastAsia="zh-CN"/>
        </w:rPr>
        <w:t>ITU-T</w:t>
      </w:r>
      <w:r w:rsidRPr="005B3A18">
        <w:rPr>
          <w:rFonts w:hint="eastAsia"/>
          <w:lang w:eastAsia="zh-CN"/>
        </w:rPr>
        <w:t>讲习班和研讨会项目中纳入性别观点的工作的不断落实情况。</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lang w:eastAsia="zh-CN"/>
        </w:rPr>
        <w:tab/>
      </w:r>
      <w:r w:rsidRPr="005B3A18">
        <w:rPr>
          <w:rFonts w:hint="eastAsia"/>
          <w:lang w:eastAsia="zh-CN"/>
        </w:rPr>
        <w:t>提供支持：电信标准化局。</w:t>
      </w:r>
    </w:p>
    <w:p w:rsidR="009F6CC0" w:rsidRPr="005B3A18" w:rsidRDefault="009F6CC0" w:rsidP="006E14AB">
      <w:pPr>
        <w:pStyle w:val="Heading2"/>
        <w:rPr>
          <w:lang w:eastAsia="zh-CN"/>
        </w:rPr>
      </w:pPr>
      <w:bookmarkStart w:id="857" w:name="_Toc225073397"/>
      <w:r w:rsidRPr="005B3A18">
        <w:rPr>
          <w:lang w:eastAsia="zh-CN"/>
        </w:rPr>
        <w:t>10.2</w:t>
      </w:r>
      <w:r w:rsidRPr="005B3A18">
        <w:rPr>
          <w:lang w:eastAsia="zh-CN"/>
        </w:rPr>
        <w:tab/>
        <w:t>ITU-T</w:t>
      </w:r>
      <w:r w:rsidRPr="005B3A18">
        <w:rPr>
          <w:rFonts w:hint="eastAsia"/>
          <w:lang w:eastAsia="zh-CN"/>
        </w:rPr>
        <w:t>内部以及</w:t>
      </w:r>
      <w:r w:rsidRPr="005B3A18">
        <w:rPr>
          <w:lang w:eastAsia="zh-CN"/>
        </w:rPr>
        <w:t>ITU-T</w:t>
      </w:r>
      <w:r w:rsidRPr="005B3A18">
        <w:rPr>
          <w:rFonts w:hint="eastAsia"/>
          <w:lang w:eastAsia="zh-CN"/>
        </w:rPr>
        <w:t>与国际电联其它两个部门和总秘书处的协调</w:t>
      </w:r>
      <w:bookmarkEnd w:id="857"/>
    </w:p>
    <w:p w:rsidR="009F6CC0" w:rsidRPr="005B3A18" w:rsidRDefault="009F6CC0" w:rsidP="006E14AB">
      <w:pPr>
        <w:widowControl w:val="0"/>
        <w:tabs>
          <w:tab w:val="clear" w:pos="1134"/>
          <w:tab w:val="clear" w:pos="1871"/>
          <w:tab w:val="clear" w:pos="2268"/>
          <w:tab w:val="left" w:pos="1191"/>
          <w:tab w:val="left" w:pos="1588"/>
          <w:tab w:val="left" w:pos="1985"/>
        </w:tabs>
        <w:textAlignment w:val="auto"/>
        <w:rPr>
          <w:lang w:eastAsia="zh-CN"/>
        </w:rPr>
      </w:pPr>
      <w:r w:rsidRPr="005B3A18">
        <w:rPr>
          <w:b/>
          <w:lang w:eastAsia="zh-CN"/>
        </w:rPr>
        <w:t>10.2.1</w:t>
      </w:r>
      <w:r w:rsidRPr="005B3A18">
        <w:rPr>
          <w:lang w:eastAsia="zh-CN"/>
        </w:rPr>
        <w:tab/>
      </w:r>
      <w:r w:rsidRPr="005B3A18">
        <w:rPr>
          <w:rFonts w:hint="eastAsia"/>
          <w:lang w:eastAsia="zh-CN"/>
        </w:rPr>
        <w:t>协调并评估</w:t>
      </w:r>
      <w:r w:rsidRPr="005B3A18">
        <w:rPr>
          <w:lang w:eastAsia="zh-CN"/>
        </w:rPr>
        <w:t>ITU-T</w:t>
      </w:r>
      <w:r w:rsidRPr="005B3A18">
        <w:rPr>
          <w:rFonts w:hint="eastAsia"/>
          <w:lang w:eastAsia="zh-CN"/>
        </w:rPr>
        <w:t>讲习班和研讨会项目的发展情况，同时考虑到对预算产生的影响以及发展中国家的需要。</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lang w:eastAsia="zh-CN"/>
        </w:rPr>
        <w:tab/>
      </w:r>
      <w:r w:rsidRPr="005B3A18">
        <w:rPr>
          <w:rFonts w:hint="eastAsia"/>
          <w:lang w:eastAsia="zh-CN"/>
        </w:rPr>
        <w:t>提供支持：电信标准化局酌情与电信发展局（如国际电联区域代表处和高级培训中心）合作进行。</w:t>
      </w:r>
    </w:p>
    <w:p w:rsidR="009F6CC0" w:rsidRPr="005B3A18" w:rsidRDefault="009F6CC0" w:rsidP="006E14AB">
      <w:pPr>
        <w:widowControl w:val="0"/>
        <w:tabs>
          <w:tab w:val="clear" w:pos="1134"/>
          <w:tab w:val="clear" w:pos="1871"/>
          <w:tab w:val="clear" w:pos="2268"/>
          <w:tab w:val="left" w:pos="1191"/>
          <w:tab w:val="left" w:pos="1588"/>
          <w:tab w:val="left" w:pos="1985"/>
        </w:tabs>
        <w:textAlignment w:val="auto"/>
        <w:rPr>
          <w:lang w:eastAsia="zh-CN"/>
        </w:rPr>
      </w:pPr>
      <w:r w:rsidRPr="005B3A18">
        <w:rPr>
          <w:b/>
          <w:lang w:eastAsia="zh-CN"/>
        </w:rPr>
        <w:t>10.2.2</w:t>
      </w:r>
      <w:r w:rsidRPr="005B3A18">
        <w:rPr>
          <w:lang w:eastAsia="zh-CN"/>
        </w:rPr>
        <w:tab/>
      </w:r>
      <w:r w:rsidRPr="005B3A18">
        <w:rPr>
          <w:rFonts w:hint="eastAsia"/>
          <w:lang w:eastAsia="zh-CN"/>
        </w:rPr>
        <w:t>与国际电联其它两个部门和总秘书处密切合作，协调并统一</w:t>
      </w:r>
      <w:r w:rsidRPr="005B3A18">
        <w:rPr>
          <w:lang w:eastAsia="zh-CN"/>
        </w:rPr>
        <w:t>ITU-T</w:t>
      </w:r>
      <w:r w:rsidRPr="005B3A18">
        <w:rPr>
          <w:rFonts w:hint="eastAsia"/>
          <w:lang w:eastAsia="zh-CN"/>
        </w:rPr>
        <w:t>的讲习班和研讨会项目。</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lang w:eastAsia="zh-CN"/>
        </w:rPr>
        <w:tab/>
      </w:r>
      <w:r w:rsidRPr="005B3A18">
        <w:rPr>
          <w:rFonts w:hint="eastAsia"/>
          <w:lang w:eastAsia="zh-CN"/>
        </w:rPr>
        <w:t>提供支持：电信标准化局酌情与电信发展局、无线电通信局和总秘书处合作进行。</w:t>
      </w:r>
    </w:p>
    <w:p w:rsidR="009F6CC0" w:rsidRPr="005B3A18" w:rsidRDefault="009F6CC0" w:rsidP="006E14AB">
      <w:pPr>
        <w:widowControl w:val="0"/>
        <w:tabs>
          <w:tab w:val="clear" w:pos="1134"/>
          <w:tab w:val="clear" w:pos="1871"/>
          <w:tab w:val="clear" w:pos="2268"/>
          <w:tab w:val="left" w:pos="1191"/>
          <w:tab w:val="left" w:pos="1588"/>
          <w:tab w:val="left" w:pos="1985"/>
        </w:tabs>
        <w:textAlignment w:val="auto"/>
        <w:rPr>
          <w:lang w:eastAsia="zh-CN"/>
        </w:rPr>
      </w:pPr>
      <w:r w:rsidRPr="005B3A18">
        <w:rPr>
          <w:b/>
          <w:lang w:eastAsia="zh-CN"/>
        </w:rPr>
        <w:t>10.2.3</w:t>
      </w:r>
      <w:r w:rsidRPr="005B3A18">
        <w:rPr>
          <w:lang w:eastAsia="zh-CN"/>
        </w:rPr>
        <w:tab/>
      </w:r>
      <w:r w:rsidRPr="005B3A18">
        <w:rPr>
          <w:rFonts w:hint="eastAsia"/>
          <w:lang w:eastAsia="zh-CN"/>
        </w:rPr>
        <w:t>协调并统一</w:t>
      </w:r>
      <w:r w:rsidRPr="005B3A18">
        <w:rPr>
          <w:lang w:eastAsia="zh-CN"/>
        </w:rPr>
        <w:t>ITU-T</w:t>
      </w:r>
      <w:r w:rsidRPr="005B3A18">
        <w:rPr>
          <w:rFonts w:hint="eastAsia"/>
          <w:lang w:eastAsia="zh-CN"/>
        </w:rPr>
        <w:t>的讲习班和研讨会项目，以便实现参与技术创新和技术变革工作的非</w:t>
      </w:r>
      <w:r w:rsidRPr="005B3A18">
        <w:rPr>
          <w:lang w:eastAsia="zh-CN"/>
        </w:rPr>
        <w:t>ITU-T</w:t>
      </w:r>
      <w:r w:rsidRPr="005B3A18">
        <w:rPr>
          <w:rFonts w:hint="eastAsia"/>
          <w:lang w:eastAsia="zh-CN"/>
        </w:rPr>
        <w:t>成员（如学术机构、研究组织和中小型企业）最大限度地和尽可能多地参加这些活动。</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lang w:eastAsia="zh-CN"/>
        </w:rPr>
        <w:tab/>
      </w:r>
      <w:r w:rsidRPr="005B3A18">
        <w:rPr>
          <w:rFonts w:hint="eastAsia"/>
          <w:lang w:eastAsia="zh-CN"/>
        </w:rPr>
        <w:t>提供支持：电信标准化局。</w:t>
      </w:r>
    </w:p>
    <w:p w:rsidR="009F6CC0" w:rsidRPr="005B3A18" w:rsidRDefault="009F6CC0" w:rsidP="006E14AB">
      <w:pPr>
        <w:widowControl w:val="0"/>
        <w:tabs>
          <w:tab w:val="clear" w:pos="1134"/>
          <w:tab w:val="clear" w:pos="1871"/>
          <w:tab w:val="clear" w:pos="2268"/>
          <w:tab w:val="left" w:pos="1191"/>
          <w:tab w:val="left" w:pos="1588"/>
          <w:tab w:val="left" w:pos="1985"/>
        </w:tabs>
        <w:textAlignment w:val="auto"/>
        <w:rPr>
          <w:lang w:eastAsia="zh-CN"/>
        </w:rPr>
      </w:pPr>
      <w:r w:rsidRPr="005B3A18">
        <w:rPr>
          <w:b/>
          <w:lang w:eastAsia="zh-CN"/>
        </w:rPr>
        <w:t>10.2.4</w:t>
      </w:r>
      <w:r w:rsidRPr="005B3A18">
        <w:rPr>
          <w:lang w:eastAsia="zh-CN"/>
        </w:rPr>
        <w:tab/>
      </w:r>
      <w:r w:rsidRPr="005B3A18">
        <w:rPr>
          <w:rFonts w:hint="eastAsia"/>
          <w:lang w:eastAsia="zh-CN"/>
        </w:rPr>
        <w:t>与研究组管理班子和电信标准化局密切合作。</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lang w:eastAsia="zh-CN"/>
        </w:rPr>
        <w:tab/>
      </w:r>
      <w:r w:rsidRPr="005B3A18">
        <w:rPr>
          <w:rFonts w:hint="eastAsia"/>
          <w:lang w:eastAsia="zh-CN"/>
        </w:rPr>
        <w:t>提供支持：电信标准化局酌情与电信发展局合作进行。</w:t>
      </w:r>
    </w:p>
    <w:p w:rsidR="009F6CC0" w:rsidRPr="005B3A18" w:rsidRDefault="009F6CC0" w:rsidP="006E14AB">
      <w:pPr>
        <w:widowControl w:val="0"/>
        <w:tabs>
          <w:tab w:val="clear" w:pos="1134"/>
          <w:tab w:val="clear" w:pos="1871"/>
          <w:tab w:val="clear" w:pos="2268"/>
          <w:tab w:val="left" w:pos="1191"/>
          <w:tab w:val="left" w:pos="1588"/>
          <w:tab w:val="left" w:pos="1985"/>
        </w:tabs>
        <w:textAlignment w:val="auto"/>
        <w:rPr>
          <w:lang w:eastAsia="zh-CN"/>
        </w:rPr>
      </w:pPr>
      <w:r w:rsidRPr="005B3A18">
        <w:rPr>
          <w:b/>
          <w:lang w:eastAsia="zh-CN"/>
        </w:rPr>
        <w:t>10.2.5</w:t>
      </w:r>
      <w:r w:rsidRPr="005B3A18">
        <w:rPr>
          <w:lang w:eastAsia="zh-CN"/>
        </w:rPr>
        <w:tab/>
      </w:r>
      <w:r w:rsidRPr="005B3A18">
        <w:rPr>
          <w:rFonts w:hint="eastAsia"/>
          <w:lang w:eastAsia="zh-CN"/>
        </w:rPr>
        <w:t>考虑通过</w:t>
      </w:r>
      <w:r w:rsidRPr="005B3A18">
        <w:rPr>
          <w:lang w:eastAsia="zh-CN"/>
        </w:rPr>
        <w:t>TSAG</w:t>
      </w:r>
      <w:r w:rsidRPr="005B3A18">
        <w:rPr>
          <w:rFonts w:hint="eastAsia"/>
          <w:lang w:eastAsia="zh-CN"/>
        </w:rPr>
        <w:t>技术跟踪职能确定的相关专题，以鼓励最终组织与这些专题相关的讲习班或研讨会。</w:t>
      </w:r>
    </w:p>
    <w:p w:rsidR="009F6CC0" w:rsidRPr="005B3A18" w:rsidRDefault="009F6CC0" w:rsidP="006E14AB">
      <w:pPr>
        <w:tabs>
          <w:tab w:val="clear" w:pos="1134"/>
          <w:tab w:val="clear" w:pos="1871"/>
          <w:tab w:val="clear" w:pos="2268"/>
          <w:tab w:val="left" w:pos="1191"/>
          <w:tab w:val="left" w:pos="1588"/>
          <w:tab w:val="left" w:pos="1985"/>
        </w:tabs>
        <w:textAlignment w:val="auto"/>
        <w:rPr>
          <w:lang w:eastAsia="zh-CN"/>
        </w:rPr>
      </w:pPr>
      <w:r w:rsidRPr="005B3A18">
        <w:rPr>
          <w:lang w:eastAsia="zh-CN"/>
        </w:rPr>
        <w:tab/>
      </w:r>
      <w:r w:rsidRPr="005B3A18">
        <w:rPr>
          <w:rFonts w:hint="eastAsia"/>
          <w:lang w:eastAsia="zh-CN"/>
        </w:rPr>
        <w:t>提供支持：电信标准化局。</w:t>
      </w:r>
    </w:p>
    <w:p w:rsidR="009F6CC0" w:rsidRPr="005B3A18" w:rsidRDefault="009F6CC0" w:rsidP="006E14AB">
      <w:pPr>
        <w:pStyle w:val="Heading2"/>
        <w:rPr>
          <w:lang w:eastAsia="zh-CN"/>
        </w:rPr>
      </w:pPr>
      <w:bookmarkStart w:id="858" w:name="_Toc225073398"/>
      <w:r w:rsidRPr="005B3A18">
        <w:rPr>
          <w:lang w:eastAsia="zh-CN"/>
        </w:rPr>
        <w:t>10.3</w:t>
      </w:r>
      <w:r w:rsidRPr="005B3A18">
        <w:rPr>
          <w:lang w:eastAsia="zh-CN"/>
        </w:rPr>
        <w:tab/>
        <w:t>ITU-T</w:t>
      </w:r>
      <w:r w:rsidRPr="005B3A18">
        <w:rPr>
          <w:rFonts w:hint="eastAsia"/>
          <w:lang w:eastAsia="zh-CN"/>
        </w:rPr>
        <w:t>与相关</w:t>
      </w:r>
      <w:r w:rsidRPr="005B3A18">
        <w:rPr>
          <w:lang w:eastAsia="zh-CN"/>
        </w:rPr>
        <w:t>SDO</w:t>
      </w:r>
      <w:r w:rsidRPr="005B3A18">
        <w:rPr>
          <w:rFonts w:hint="eastAsia"/>
          <w:lang w:eastAsia="zh-CN"/>
        </w:rPr>
        <w:t>和区域性组织之间的协调</w:t>
      </w:r>
      <w:bookmarkEnd w:id="858"/>
    </w:p>
    <w:p w:rsidR="009F6CC0" w:rsidRPr="005B3A18" w:rsidRDefault="009F6CC0" w:rsidP="009F6CC0">
      <w:pPr>
        <w:tabs>
          <w:tab w:val="clear" w:pos="1134"/>
          <w:tab w:val="clear" w:pos="1871"/>
          <w:tab w:val="clear" w:pos="2268"/>
          <w:tab w:val="left" w:pos="794"/>
          <w:tab w:val="left" w:pos="1191"/>
          <w:tab w:val="left" w:pos="1588"/>
          <w:tab w:val="left" w:pos="1985"/>
        </w:tabs>
        <w:spacing w:before="200" w:line="300" w:lineRule="exact"/>
        <w:ind w:firstLine="510"/>
        <w:textAlignment w:val="auto"/>
        <w:rPr>
          <w:lang w:val="fr-FR" w:eastAsia="zh-CN"/>
        </w:rPr>
      </w:pPr>
      <w:r w:rsidRPr="005B3A18">
        <w:rPr>
          <w:rFonts w:hint="eastAsia"/>
          <w:lang w:val="fr-FR" w:eastAsia="zh-CN"/>
        </w:rPr>
        <w:t>与相关区域性组织密切合作，协调和统一</w:t>
      </w:r>
      <w:r w:rsidRPr="005B3A18">
        <w:rPr>
          <w:lang w:val="fr-FR" w:eastAsia="zh-CN"/>
        </w:rPr>
        <w:t>ITU-T</w:t>
      </w:r>
      <w:r w:rsidRPr="005B3A18">
        <w:rPr>
          <w:rFonts w:hint="eastAsia"/>
          <w:lang w:val="fr-FR" w:eastAsia="zh-CN"/>
        </w:rPr>
        <w:t>的讲习班和研讨会项目。</w:t>
      </w:r>
    </w:p>
    <w:p w:rsidR="009F6CC0" w:rsidRPr="005B3A18" w:rsidRDefault="009F6CC0" w:rsidP="001344E2">
      <w:pPr>
        <w:tabs>
          <w:tab w:val="clear" w:pos="1134"/>
          <w:tab w:val="clear" w:pos="1871"/>
          <w:tab w:val="clear" w:pos="2268"/>
          <w:tab w:val="left" w:pos="1191"/>
          <w:tab w:val="left" w:pos="1588"/>
          <w:tab w:val="left" w:pos="1985"/>
        </w:tabs>
        <w:textAlignment w:val="auto"/>
        <w:rPr>
          <w:lang w:eastAsia="zh-CN"/>
        </w:rPr>
      </w:pPr>
      <w:r w:rsidRPr="005B3A18">
        <w:rPr>
          <w:lang w:eastAsia="zh-CN"/>
        </w:rPr>
        <w:tab/>
      </w:r>
      <w:r w:rsidRPr="005B3A18">
        <w:rPr>
          <w:rFonts w:hint="eastAsia"/>
          <w:lang w:eastAsia="zh-CN"/>
        </w:rPr>
        <w:t>提供支持：电信标准化局。</w:t>
      </w:r>
    </w:p>
    <w:p w:rsidR="0046165F" w:rsidRDefault="0046165F">
      <w:pPr>
        <w:tabs>
          <w:tab w:val="clear" w:pos="1134"/>
          <w:tab w:val="clear" w:pos="1871"/>
          <w:tab w:val="clear" w:pos="2268"/>
        </w:tabs>
        <w:overflowPunct/>
        <w:autoSpaceDE/>
        <w:autoSpaceDN/>
        <w:adjustRightInd/>
        <w:spacing w:before="0"/>
        <w:jc w:val="left"/>
        <w:textAlignment w:val="auto"/>
        <w:rPr>
          <w:b/>
          <w:sz w:val="26"/>
          <w:lang w:eastAsia="zh-CN"/>
        </w:rPr>
      </w:pPr>
      <w:bookmarkStart w:id="859" w:name="_Toc225073399"/>
      <w:r>
        <w:rPr>
          <w:lang w:eastAsia="zh-CN"/>
        </w:rPr>
        <w:br w:type="page"/>
      </w:r>
    </w:p>
    <w:p w:rsidR="009F6CC0" w:rsidRPr="005B3A18" w:rsidRDefault="009F6CC0" w:rsidP="006E14AB">
      <w:pPr>
        <w:pStyle w:val="Heading2"/>
        <w:rPr>
          <w:lang w:eastAsia="zh-CN"/>
        </w:rPr>
      </w:pPr>
      <w:r w:rsidRPr="005B3A18">
        <w:rPr>
          <w:lang w:eastAsia="zh-CN"/>
        </w:rPr>
        <w:t>10.4</w:t>
      </w:r>
      <w:r w:rsidRPr="005B3A18">
        <w:rPr>
          <w:lang w:eastAsia="zh-CN"/>
        </w:rPr>
        <w:tab/>
      </w:r>
      <w:r w:rsidRPr="005B3A18">
        <w:rPr>
          <w:rFonts w:hint="eastAsia"/>
          <w:lang w:eastAsia="zh-CN"/>
        </w:rPr>
        <w:t>行政问题</w:t>
      </w:r>
      <w:bookmarkEnd w:id="859"/>
    </w:p>
    <w:p w:rsidR="009F6CC0" w:rsidRPr="005B3A18" w:rsidRDefault="009F6CC0" w:rsidP="009F6CC0">
      <w:pPr>
        <w:widowControl w:val="0"/>
        <w:tabs>
          <w:tab w:val="clear" w:pos="1134"/>
          <w:tab w:val="clear" w:pos="1871"/>
          <w:tab w:val="clear" w:pos="2268"/>
          <w:tab w:val="left" w:pos="794"/>
          <w:tab w:val="left" w:pos="1191"/>
          <w:tab w:val="left" w:pos="1588"/>
          <w:tab w:val="left" w:pos="1985"/>
        </w:tabs>
        <w:ind w:firstLine="532"/>
        <w:textAlignment w:val="auto"/>
        <w:rPr>
          <w:lang w:eastAsia="zh-CN"/>
        </w:rPr>
      </w:pPr>
      <w:r w:rsidRPr="005B3A18">
        <w:rPr>
          <w:rFonts w:hint="eastAsia"/>
          <w:lang w:eastAsia="zh-CN"/>
        </w:rPr>
        <w:t>向</w:t>
      </w:r>
      <w:r w:rsidRPr="005B3A18">
        <w:rPr>
          <w:lang w:eastAsia="zh-CN"/>
        </w:rPr>
        <w:t>TSAG</w:t>
      </w:r>
      <w:r w:rsidRPr="005B3A18">
        <w:rPr>
          <w:rFonts w:hint="eastAsia"/>
          <w:lang w:eastAsia="zh-CN"/>
        </w:rPr>
        <w:t>每次会议提交上述第</w:t>
      </w:r>
      <w:r w:rsidRPr="005B3A18">
        <w:rPr>
          <w:lang w:eastAsia="zh-CN"/>
        </w:rPr>
        <w:t>10.1</w:t>
      </w:r>
      <w:r w:rsidRPr="005B3A18">
        <w:rPr>
          <w:rFonts w:hint="eastAsia"/>
          <w:lang w:eastAsia="zh-CN"/>
        </w:rPr>
        <w:t>、</w:t>
      </w:r>
      <w:r w:rsidRPr="005B3A18">
        <w:rPr>
          <w:lang w:eastAsia="zh-CN"/>
        </w:rPr>
        <w:t>10.2</w:t>
      </w:r>
      <w:r w:rsidRPr="005B3A18">
        <w:rPr>
          <w:rFonts w:hint="eastAsia"/>
          <w:lang w:eastAsia="zh-CN"/>
        </w:rPr>
        <w:t>和</w:t>
      </w:r>
      <w:r w:rsidRPr="005B3A18">
        <w:rPr>
          <w:lang w:eastAsia="zh-CN"/>
        </w:rPr>
        <w:t>10.3</w:t>
      </w:r>
      <w:r w:rsidRPr="005B3A18">
        <w:rPr>
          <w:rFonts w:hint="eastAsia"/>
          <w:lang w:eastAsia="zh-CN"/>
        </w:rPr>
        <w:t>节所述的活动报告，供其审议并采取适当行动。</w:t>
      </w:r>
    </w:p>
    <w:p w:rsidR="009F6CC0" w:rsidRPr="005B3A18" w:rsidRDefault="009F6CC0" w:rsidP="001344E2">
      <w:pPr>
        <w:tabs>
          <w:tab w:val="clear" w:pos="1134"/>
          <w:tab w:val="clear" w:pos="1871"/>
          <w:tab w:val="clear" w:pos="2268"/>
          <w:tab w:val="left" w:pos="1191"/>
          <w:tab w:val="left" w:pos="1588"/>
          <w:tab w:val="left" w:pos="1985"/>
        </w:tabs>
        <w:textAlignment w:val="auto"/>
        <w:rPr>
          <w:lang w:eastAsia="zh-CN"/>
        </w:rPr>
      </w:pPr>
      <w:r w:rsidRPr="005B3A18">
        <w:rPr>
          <w:lang w:eastAsia="zh-CN"/>
        </w:rPr>
        <w:tab/>
      </w:r>
      <w:r w:rsidRPr="005B3A18">
        <w:rPr>
          <w:rFonts w:hint="eastAsia"/>
          <w:lang w:eastAsia="zh-CN"/>
        </w:rPr>
        <w:t>提供支持：电信标准化局。</w:t>
      </w:r>
    </w:p>
    <w:p w:rsidR="009F6CC0" w:rsidRPr="005B3A18" w:rsidRDefault="009F6CC0" w:rsidP="001344E2">
      <w:pPr>
        <w:pStyle w:val="Heading1"/>
        <w:rPr>
          <w:lang w:eastAsia="zh-CN"/>
        </w:rPr>
      </w:pPr>
      <w:bookmarkStart w:id="860" w:name="_Toc225073400"/>
      <w:r w:rsidRPr="005B3A18">
        <w:rPr>
          <w:lang w:eastAsia="zh-CN"/>
        </w:rPr>
        <w:t>11</w:t>
      </w:r>
      <w:r w:rsidRPr="005B3A18">
        <w:rPr>
          <w:lang w:eastAsia="zh-CN"/>
        </w:rPr>
        <w:tab/>
      </w:r>
      <w:r w:rsidRPr="005B3A18">
        <w:rPr>
          <w:rFonts w:hint="eastAsia"/>
          <w:lang w:eastAsia="zh-CN"/>
        </w:rPr>
        <w:t>关于评估和跟进讲习班和研讨会的基本要求</w:t>
      </w:r>
      <w:bookmarkEnd w:id="860"/>
    </w:p>
    <w:p w:rsidR="009F6CC0" w:rsidRPr="005B3A18" w:rsidRDefault="009F6CC0" w:rsidP="001344E2">
      <w:pPr>
        <w:tabs>
          <w:tab w:val="clear" w:pos="1134"/>
          <w:tab w:val="clear" w:pos="1871"/>
          <w:tab w:val="clear" w:pos="2268"/>
          <w:tab w:val="left" w:pos="1191"/>
          <w:tab w:val="left" w:pos="1588"/>
          <w:tab w:val="left" w:pos="1985"/>
        </w:tabs>
        <w:textAlignment w:val="auto"/>
        <w:rPr>
          <w:lang w:eastAsia="zh-CN"/>
        </w:rPr>
      </w:pPr>
      <w:r w:rsidRPr="005B3A18">
        <w:rPr>
          <w:b/>
          <w:lang w:eastAsia="zh-CN"/>
        </w:rPr>
        <w:t>11.1</w:t>
      </w:r>
      <w:r w:rsidRPr="005B3A18">
        <w:rPr>
          <w:lang w:eastAsia="zh-CN"/>
        </w:rPr>
        <w:tab/>
      </w:r>
      <w:r w:rsidRPr="005B3A18">
        <w:rPr>
          <w:rFonts w:hint="eastAsia"/>
          <w:lang w:eastAsia="zh-CN"/>
        </w:rPr>
        <w:t>人们对信息技术的依赖日益加重，因此</w:t>
      </w:r>
      <w:r w:rsidRPr="005B3A18">
        <w:rPr>
          <w:lang w:eastAsia="zh-CN"/>
        </w:rPr>
        <w:t>ITU-T</w:t>
      </w:r>
      <w:r w:rsidRPr="005B3A18">
        <w:rPr>
          <w:rFonts w:hint="eastAsia"/>
          <w:lang w:eastAsia="zh-CN"/>
        </w:rPr>
        <w:t>主页已成为改进讲习班和研讨会组织工作并就其目前状况向电信标准化局和</w:t>
      </w:r>
      <w:r w:rsidRPr="005B3A18">
        <w:rPr>
          <w:lang w:eastAsia="zh-CN"/>
        </w:rPr>
        <w:t>TSAG</w:t>
      </w:r>
      <w:r w:rsidRPr="005B3A18">
        <w:rPr>
          <w:rFonts w:hint="eastAsia"/>
          <w:lang w:eastAsia="zh-CN"/>
        </w:rPr>
        <w:t>提出宝贵反馈意见的至关重要的手段。有鉴于此，将由电信标准化局保持和完善上述网站，以便将讲习班和研讨会组织者及指导委员会提供的准确信息在互联网上向所有有关方面进行发布。</w:t>
      </w:r>
    </w:p>
    <w:p w:rsidR="009F6CC0" w:rsidRPr="005B3A18" w:rsidRDefault="009F6CC0" w:rsidP="001344E2">
      <w:pPr>
        <w:tabs>
          <w:tab w:val="clear" w:pos="1134"/>
          <w:tab w:val="clear" w:pos="1871"/>
          <w:tab w:val="clear" w:pos="2268"/>
          <w:tab w:val="left" w:pos="1191"/>
          <w:tab w:val="left" w:pos="1588"/>
          <w:tab w:val="left" w:pos="1985"/>
        </w:tabs>
        <w:textAlignment w:val="auto"/>
        <w:rPr>
          <w:lang w:eastAsia="zh-CN"/>
        </w:rPr>
      </w:pPr>
      <w:r w:rsidRPr="005B3A18">
        <w:rPr>
          <w:b/>
          <w:lang w:eastAsia="zh-CN"/>
        </w:rPr>
        <w:t>11.2</w:t>
      </w:r>
      <w:r w:rsidRPr="005B3A18">
        <w:rPr>
          <w:lang w:eastAsia="zh-CN"/>
        </w:rPr>
        <w:tab/>
      </w:r>
      <w:r w:rsidRPr="005B3A18">
        <w:rPr>
          <w:rFonts w:hint="eastAsia"/>
          <w:lang w:eastAsia="zh-CN"/>
        </w:rPr>
        <w:t>网站须具有广泛的功能性，包括即刻访问过去、当前和即将举行的活动的信息。有关活动的数据应以标准格式呈现，并包括下列关于</w:t>
      </w:r>
      <w:r w:rsidRPr="005B3A18">
        <w:rPr>
          <w:lang w:eastAsia="zh-CN"/>
        </w:rPr>
        <w:t>ITU-T</w:t>
      </w:r>
      <w:r w:rsidRPr="005B3A18">
        <w:rPr>
          <w:rFonts w:hint="eastAsia"/>
          <w:lang w:eastAsia="zh-CN"/>
        </w:rPr>
        <w:t>讲习班和研讨会的评估及跟进工作的基本要求（具体示例见表</w:t>
      </w:r>
      <w:r w:rsidRPr="005B3A18">
        <w:rPr>
          <w:lang w:eastAsia="zh-CN"/>
        </w:rPr>
        <w:t>1</w:t>
      </w:r>
      <w:r w:rsidRPr="005B3A18">
        <w:rPr>
          <w:rFonts w:hint="eastAsia"/>
          <w:lang w:eastAsia="zh-CN"/>
        </w:rPr>
        <w:t>）：</w:t>
      </w:r>
    </w:p>
    <w:p w:rsidR="009F6CC0" w:rsidRPr="005B3A18" w:rsidRDefault="009F6CC0" w:rsidP="001344E2">
      <w:pPr>
        <w:pStyle w:val="enumlev10"/>
        <w:rPr>
          <w:lang w:eastAsia="zh-CN"/>
        </w:rPr>
      </w:pPr>
      <w:r w:rsidRPr="005B3A18">
        <w:rPr>
          <w:lang w:eastAsia="zh-CN"/>
        </w:rPr>
        <w:t>–</w:t>
      </w:r>
      <w:r w:rsidRPr="005B3A18">
        <w:rPr>
          <w:lang w:eastAsia="zh-CN"/>
        </w:rPr>
        <w:tab/>
      </w:r>
      <w:r w:rsidRPr="005B3A18">
        <w:rPr>
          <w:rFonts w:hint="eastAsia"/>
          <w:lang w:eastAsia="zh-CN"/>
        </w:rPr>
        <w:t>标题</w:t>
      </w:r>
    </w:p>
    <w:p w:rsidR="009F6CC0" w:rsidRPr="005B3A18" w:rsidRDefault="009F6CC0" w:rsidP="001344E2">
      <w:pPr>
        <w:pStyle w:val="enumlev10"/>
        <w:rPr>
          <w:lang w:eastAsia="zh-CN"/>
        </w:rPr>
      </w:pPr>
      <w:r w:rsidRPr="005B3A18">
        <w:rPr>
          <w:lang w:eastAsia="zh-CN"/>
        </w:rPr>
        <w:t>–</w:t>
      </w:r>
      <w:r w:rsidRPr="005B3A18">
        <w:rPr>
          <w:lang w:eastAsia="zh-CN"/>
        </w:rPr>
        <w:tab/>
      </w:r>
      <w:r w:rsidRPr="005B3A18">
        <w:rPr>
          <w:rFonts w:hint="eastAsia"/>
          <w:lang w:eastAsia="zh-CN"/>
        </w:rPr>
        <w:t>地点</w:t>
      </w:r>
    </w:p>
    <w:p w:rsidR="009F6CC0" w:rsidRPr="005B3A18" w:rsidRDefault="009F6CC0" w:rsidP="001344E2">
      <w:pPr>
        <w:pStyle w:val="enumlev10"/>
        <w:rPr>
          <w:lang w:eastAsia="zh-CN"/>
        </w:rPr>
      </w:pPr>
      <w:r w:rsidRPr="005B3A18">
        <w:rPr>
          <w:lang w:eastAsia="zh-CN"/>
        </w:rPr>
        <w:t>–</w:t>
      </w:r>
      <w:r w:rsidRPr="005B3A18">
        <w:rPr>
          <w:lang w:eastAsia="zh-CN"/>
        </w:rPr>
        <w:tab/>
      </w:r>
      <w:r w:rsidRPr="005B3A18">
        <w:rPr>
          <w:rFonts w:hint="eastAsia"/>
          <w:lang w:eastAsia="zh-CN"/>
        </w:rPr>
        <w:t>开始日期</w:t>
      </w:r>
    </w:p>
    <w:p w:rsidR="009F6CC0" w:rsidRPr="005B3A18" w:rsidRDefault="009F6CC0" w:rsidP="001344E2">
      <w:pPr>
        <w:pStyle w:val="enumlev10"/>
        <w:rPr>
          <w:lang w:eastAsia="zh-CN"/>
        </w:rPr>
      </w:pPr>
      <w:r w:rsidRPr="005B3A18">
        <w:rPr>
          <w:lang w:eastAsia="zh-CN"/>
        </w:rPr>
        <w:t>–</w:t>
      </w:r>
      <w:r w:rsidRPr="005B3A18">
        <w:rPr>
          <w:lang w:eastAsia="zh-CN"/>
        </w:rPr>
        <w:tab/>
      </w:r>
      <w:r w:rsidRPr="005B3A18">
        <w:rPr>
          <w:rFonts w:hint="eastAsia"/>
          <w:lang w:eastAsia="zh-CN"/>
        </w:rPr>
        <w:t>结束日期</w:t>
      </w:r>
    </w:p>
    <w:p w:rsidR="009F6CC0" w:rsidRPr="005B3A18" w:rsidRDefault="009F6CC0" w:rsidP="001344E2">
      <w:pPr>
        <w:pStyle w:val="enumlev10"/>
        <w:rPr>
          <w:lang w:eastAsia="zh-CN"/>
        </w:rPr>
      </w:pPr>
      <w:r w:rsidRPr="005B3A18">
        <w:rPr>
          <w:lang w:eastAsia="zh-CN"/>
        </w:rPr>
        <w:t>–</w:t>
      </w:r>
      <w:r w:rsidRPr="005B3A18">
        <w:rPr>
          <w:lang w:eastAsia="zh-CN"/>
        </w:rPr>
        <w:tab/>
      </w:r>
      <w:r w:rsidRPr="005B3A18">
        <w:rPr>
          <w:rFonts w:hint="eastAsia"/>
          <w:lang w:eastAsia="zh-CN"/>
        </w:rPr>
        <w:t>基本信息</w:t>
      </w:r>
    </w:p>
    <w:p w:rsidR="009F6CC0" w:rsidRPr="005B3A18" w:rsidRDefault="009F6CC0" w:rsidP="001344E2">
      <w:pPr>
        <w:pStyle w:val="enumlev2"/>
        <w:rPr>
          <w:lang w:eastAsia="zh-CN"/>
        </w:rPr>
      </w:pPr>
      <w:r w:rsidRPr="005B3A18">
        <w:rPr>
          <w:lang w:eastAsia="zh-CN"/>
        </w:rPr>
        <w:t>•</w:t>
      </w:r>
      <w:r w:rsidRPr="005B3A18">
        <w:rPr>
          <w:lang w:eastAsia="zh-CN"/>
        </w:rPr>
        <w:tab/>
      </w:r>
      <w:r w:rsidRPr="005B3A18">
        <w:rPr>
          <w:rFonts w:hint="eastAsia"/>
          <w:lang w:eastAsia="zh-CN"/>
        </w:rPr>
        <w:t>联系人</w:t>
      </w:r>
    </w:p>
    <w:p w:rsidR="009F6CC0" w:rsidRPr="005B3A18" w:rsidRDefault="009F6CC0" w:rsidP="001344E2">
      <w:pPr>
        <w:pStyle w:val="enumlev2"/>
        <w:rPr>
          <w:lang w:eastAsia="zh-CN"/>
        </w:rPr>
      </w:pPr>
      <w:r w:rsidRPr="005B3A18">
        <w:rPr>
          <w:lang w:eastAsia="zh-CN"/>
        </w:rPr>
        <w:t>•</w:t>
      </w:r>
      <w:r w:rsidRPr="005B3A18">
        <w:rPr>
          <w:lang w:eastAsia="zh-CN"/>
        </w:rPr>
        <w:tab/>
      </w:r>
      <w:r w:rsidRPr="005B3A18">
        <w:rPr>
          <w:rFonts w:hint="eastAsia"/>
          <w:lang w:eastAsia="zh-CN"/>
        </w:rPr>
        <w:t>邀请</w:t>
      </w:r>
    </w:p>
    <w:p w:rsidR="009F6CC0" w:rsidRPr="005B3A18" w:rsidRDefault="009F6CC0" w:rsidP="001344E2">
      <w:pPr>
        <w:pStyle w:val="enumlev2"/>
        <w:rPr>
          <w:lang w:eastAsia="zh-CN"/>
        </w:rPr>
      </w:pPr>
      <w:r w:rsidRPr="005B3A18">
        <w:rPr>
          <w:lang w:eastAsia="zh-CN"/>
        </w:rPr>
        <w:t>•</w:t>
      </w:r>
      <w:r w:rsidRPr="005B3A18">
        <w:rPr>
          <w:lang w:eastAsia="zh-CN"/>
        </w:rPr>
        <w:tab/>
      </w:r>
      <w:r w:rsidRPr="005B3A18">
        <w:rPr>
          <w:rFonts w:hint="eastAsia"/>
          <w:lang w:eastAsia="zh-CN"/>
        </w:rPr>
        <w:t>项目</w:t>
      </w:r>
    </w:p>
    <w:p w:rsidR="009F6CC0" w:rsidRPr="005B3A18" w:rsidRDefault="009F6CC0" w:rsidP="001344E2">
      <w:pPr>
        <w:pStyle w:val="enumlev2"/>
        <w:rPr>
          <w:lang w:eastAsia="zh-CN"/>
        </w:rPr>
      </w:pPr>
      <w:r w:rsidRPr="005B3A18">
        <w:rPr>
          <w:lang w:eastAsia="zh-CN"/>
        </w:rPr>
        <w:t>•</w:t>
      </w:r>
      <w:r w:rsidRPr="005B3A18">
        <w:rPr>
          <w:lang w:eastAsia="zh-CN"/>
        </w:rPr>
        <w:tab/>
      </w:r>
      <w:r w:rsidRPr="005B3A18">
        <w:rPr>
          <w:rFonts w:hint="eastAsia"/>
          <w:lang w:eastAsia="zh-CN"/>
        </w:rPr>
        <w:t>指导委员会</w:t>
      </w:r>
    </w:p>
    <w:p w:rsidR="009F6CC0" w:rsidRPr="005B3A18" w:rsidRDefault="009F6CC0" w:rsidP="001344E2">
      <w:pPr>
        <w:pStyle w:val="enumlev2"/>
        <w:rPr>
          <w:lang w:eastAsia="zh-CN"/>
        </w:rPr>
      </w:pPr>
      <w:r w:rsidRPr="005B3A18">
        <w:rPr>
          <w:lang w:eastAsia="zh-CN"/>
        </w:rPr>
        <w:t>•</w:t>
      </w:r>
      <w:r w:rsidRPr="005B3A18">
        <w:rPr>
          <w:lang w:eastAsia="zh-CN"/>
        </w:rPr>
        <w:tab/>
      </w:r>
      <w:r w:rsidRPr="005B3A18">
        <w:rPr>
          <w:rFonts w:hint="eastAsia"/>
          <w:lang w:eastAsia="zh-CN"/>
        </w:rPr>
        <w:t>赞助</w:t>
      </w:r>
    </w:p>
    <w:p w:rsidR="009F6CC0" w:rsidRPr="005B3A18" w:rsidRDefault="009F6CC0" w:rsidP="001344E2">
      <w:pPr>
        <w:pStyle w:val="enumlev2"/>
        <w:rPr>
          <w:lang w:eastAsia="zh-CN"/>
        </w:rPr>
      </w:pPr>
      <w:r w:rsidRPr="005B3A18">
        <w:rPr>
          <w:lang w:eastAsia="zh-CN"/>
        </w:rPr>
        <w:t>•</w:t>
      </w:r>
      <w:r w:rsidRPr="005B3A18">
        <w:rPr>
          <w:lang w:eastAsia="zh-CN"/>
        </w:rPr>
        <w:tab/>
      </w:r>
      <w:r w:rsidRPr="005B3A18">
        <w:rPr>
          <w:rFonts w:hint="eastAsia"/>
          <w:lang w:eastAsia="zh-CN"/>
        </w:rPr>
        <w:t>简介</w:t>
      </w:r>
    </w:p>
    <w:p w:rsidR="009F6CC0" w:rsidRPr="005B3A18" w:rsidRDefault="009F6CC0" w:rsidP="001344E2">
      <w:pPr>
        <w:pStyle w:val="enumlev2"/>
        <w:rPr>
          <w:lang w:eastAsia="zh-CN"/>
        </w:rPr>
      </w:pPr>
      <w:r w:rsidRPr="005B3A18">
        <w:rPr>
          <w:lang w:eastAsia="zh-CN"/>
        </w:rPr>
        <w:t>•</w:t>
      </w:r>
      <w:r w:rsidRPr="005B3A18">
        <w:rPr>
          <w:lang w:eastAsia="zh-CN"/>
        </w:rPr>
        <w:tab/>
      </w:r>
      <w:r w:rsidRPr="005B3A18">
        <w:rPr>
          <w:rFonts w:hint="eastAsia"/>
          <w:lang w:eastAsia="zh-CN"/>
        </w:rPr>
        <w:t>目标</w:t>
      </w:r>
    </w:p>
    <w:p w:rsidR="009F6CC0" w:rsidRPr="005B3A18" w:rsidRDefault="009F6CC0" w:rsidP="001344E2">
      <w:pPr>
        <w:pStyle w:val="enumlev10"/>
        <w:rPr>
          <w:lang w:eastAsia="zh-CN"/>
        </w:rPr>
      </w:pPr>
      <w:r w:rsidRPr="005B3A18">
        <w:rPr>
          <w:lang w:eastAsia="zh-CN"/>
        </w:rPr>
        <w:t>–</w:t>
      </w:r>
      <w:r w:rsidRPr="005B3A18">
        <w:rPr>
          <w:lang w:eastAsia="zh-CN"/>
        </w:rPr>
        <w:tab/>
      </w:r>
      <w:r w:rsidRPr="005B3A18">
        <w:rPr>
          <w:rFonts w:hint="eastAsia"/>
          <w:lang w:eastAsia="zh-CN"/>
        </w:rPr>
        <w:t>类型</w:t>
      </w:r>
    </w:p>
    <w:p w:rsidR="009F6CC0" w:rsidRPr="005B3A18" w:rsidRDefault="009F6CC0" w:rsidP="001344E2">
      <w:pPr>
        <w:pStyle w:val="enumlev2"/>
        <w:rPr>
          <w:lang w:eastAsia="zh-CN"/>
        </w:rPr>
      </w:pPr>
      <w:r w:rsidRPr="005B3A18">
        <w:rPr>
          <w:lang w:eastAsia="zh-CN"/>
        </w:rPr>
        <w:t>•</w:t>
      </w:r>
      <w:r w:rsidRPr="005B3A18">
        <w:rPr>
          <w:lang w:eastAsia="zh-CN"/>
        </w:rPr>
        <w:tab/>
      </w:r>
      <w:r w:rsidRPr="005B3A18">
        <w:rPr>
          <w:rFonts w:hint="eastAsia"/>
          <w:lang w:eastAsia="zh-CN"/>
        </w:rPr>
        <w:t>活动形式</w:t>
      </w:r>
    </w:p>
    <w:p w:rsidR="009F6CC0" w:rsidRPr="005B3A18" w:rsidRDefault="009F6CC0" w:rsidP="001344E2">
      <w:pPr>
        <w:pStyle w:val="enumlev2"/>
        <w:rPr>
          <w:lang w:eastAsia="zh-CN"/>
        </w:rPr>
      </w:pPr>
      <w:r w:rsidRPr="005B3A18">
        <w:rPr>
          <w:lang w:eastAsia="zh-CN"/>
        </w:rPr>
        <w:t>•</w:t>
      </w:r>
      <w:r w:rsidRPr="005B3A18">
        <w:rPr>
          <w:lang w:eastAsia="zh-CN"/>
        </w:rPr>
        <w:tab/>
      </w:r>
      <w:r w:rsidRPr="005B3A18">
        <w:rPr>
          <w:rFonts w:hint="eastAsia"/>
          <w:lang w:eastAsia="zh-CN"/>
        </w:rPr>
        <w:t>活动协调</w:t>
      </w:r>
    </w:p>
    <w:p w:rsidR="009F6CC0" w:rsidRPr="005B3A18" w:rsidRDefault="009F6CC0" w:rsidP="001344E2">
      <w:pPr>
        <w:pStyle w:val="enumlev10"/>
        <w:rPr>
          <w:lang w:eastAsia="zh-CN"/>
        </w:rPr>
      </w:pPr>
      <w:r w:rsidRPr="005B3A18">
        <w:rPr>
          <w:lang w:eastAsia="zh-CN"/>
        </w:rPr>
        <w:t>–</w:t>
      </w:r>
      <w:r w:rsidRPr="005B3A18">
        <w:rPr>
          <w:lang w:eastAsia="zh-CN"/>
        </w:rPr>
        <w:tab/>
      </w:r>
      <w:r w:rsidRPr="005B3A18">
        <w:rPr>
          <w:rFonts w:hint="eastAsia"/>
          <w:lang w:eastAsia="zh-CN"/>
        </w:rPr>
        <w:t>内容</w:t>
      </w:r>
    </w:p>
    <w:p w:rsidR="009F6CC0" w:rsidRPr="005B3A18" w:rsidRDefault="009F6CC0" w:rsidP="001344E2">
      <w:pPr>
        <w:pStyle w:val="enumlev2"/>
        <w:rPr>
          <w:lang w:eastAsia="zh-CN"/>
        </w:rPr>
      </w:pPr>
      <w:r w:rsidRPr="005B3A18">
        <w:rPr>
          <w:lang w:eastAsia="zh-CN"/>
        </w:rPr>
        <w:t>•</w:t>
      </w:r>
      <w:r w:rsidRPr="005B3A18">
        <w:rPr>
          <w:lang w:eastAsia="zh-CN"/>
        </w:rPr>
        <w:tab/>
      </w:r>
      <w:r w:rsidRPr="005B3A18">
        <w:rPr>
          <w:rFonts w:hint="eastAsia"/>
          <w:lang w:eastAsia="zh-CN"/>
        </w:rPr>
        <w:t>摘要</w:t>
      </w:r>
    </w:p>
    <w:p w:rsidR="009F6CC0" w:rsidRPr="005B3A18" w:rsidRDefault="009F6CC0" w:rsidP="001344E2">
      <w:pPr>
        <w:pStyle w:val="enumlev2"/>
        <w:rPr>
          <w:lang w:eastAsia="zh-CN"/>
        </w:rPr>
      </w:pPr>
      <w:r w:rsidRPr="005B3A18">
        <w:rPr>
          <w:lang w:eastAsia="zh-CN"/>
        </w:rPr>
        <w:t>•</w:t>
      </w:r>
      <w:r w:rsidRPr="005B3A18">
        <w:rPr>
          <w:lang w:eastAsia="zh-CN"/>
        </w:rPr>
        <w:tab/>
      </w:r>
      <w:r w:rsidRPr="005B3A18">
        <w:rPr>
          <w:rFonts w:hint="eastAsia"/>
          <w:lang w:eastAsia="zh-CN"/>
        </w:rPr>
        <w:t>介绍（</w:t>
      </w:r>
      <w:r w:rsidRPr="005B3A18">
        <w:rPr>
          <w:lang w:eastAsia="zh-CN"/>
        </w:rPr>
        <w:t>Presentation</w:t>
      </w:r>
      <w:r w:rsidRPr="005B3A18">
        <w:rPr>
          <w:rFonts w:hint="eastAsia"/>
          <w:lang w:eastAsia="zh-CN"/>
        </w:rPr>
        <w:t>）</w:t>
      </w:r>
    </w:p>
    <w:p w:rsidR="009F6CC0" w:rsidRPr="005B3A18" w:rsidRDefault="009F6CC0" w:rsidP="001344E2">
      <w:pPr>
        <w:pStyle w:val="enumlev2"/>
        <w:rPr>
          <w:lang w:eastAsia="zh-CN"/>
        </w:rPr>
      </w:pPr>
      <w:r w:rsidRPr="005B3A18">
        <w:rPr>
          <w:lang w:eastAsia="zh-CN"/>
        </w:rPr>
        <w:t>•</w:t>
      </w:r>
      <w:r w:rsidRPr="005B3A18">
        <w:rPr>
          <w:lang w:eastAsia="zh-CN"/>
        </w:rPr>
        <w:tab/>
      </w:r>
      <w:r w:rsidRPr="005B3A18">
        <w:rPr>
          <w:rFonts w:hint="eastAsia"/>
          <w:lang w:eastAsia="zh-CN"/>
        </w:rPr>
        <w:t>历史情况</w:t>
      </w:r>
    </w:p>
    <w:p w:rsidR="009F6CC0" w:rsidRPr="005B3A18" w:rsidRDefault="009F6CC0" w:rsidP="001344E2">
      <w:pPr>
        <w:pStyle w:val="enumlev10"/>
        <w:rPr>
          <w:lang w:eastAsia="zh-CN"/>
        </w:rPr>
      </w:pPr>
      <w:r w:rsidRPr="005B3A18">
        <w:rPr>
          <w:lang w:eastAsia="zh-CN"/>
        </w:rPr>
        <w:t>–</w:t>
      </w:r>
      <w:r w:rsidRPr="005B3A18">
        <w:rPr>
          <w:lang w:eastAsia="zh-CN"/>
        </w:rPr>
        <w:tab/>
      </w:r>
      <w:r w:rsidRPr="005B3A18">
        <w:rPr>
          <w:rFonts w:hint="eastAsia"/>
          <w:lang w:eastAsia="zh-CN"/>
        </w:rPr>
        <w:t>报告</w:t>
      </w:r>
    </w:p>
    <w:p w:rsidR="009F6CC0" w:rsidRPr="005B3A18" w:rsidRDefault="009F6CC0" w:rsidP="001344E2">
      <w:pPr>
        <w:pStyle w:val="enumlev10"/>
        <w:rPr>
          <w:lang w:eastAsia="zh-CN"/>
        </w:rPr>
      </w:pPr>
      <w:r w:rsidRPr="005B3A18">
        <w:rPr>
          <w:lang w:eastAsia="zh-CN"/>
        </w:rPr>
        <w:t>–</w:t>
      </w:r>
      <w:r w:rsidRPr="005B3A18">
        <w:rPr>
          <w:lang w:eastAsia="zh-CN"/>
        </w:rPr>
        <w:tab/>
      </w:r>
      <w:r w:rsidRPr="005B3A18">
        <w:rPr>
          <w:rFonts w:hint="eastAsia"/>
          <w:lang w:eastAsia="zh-CN"/>
        </w:rPr>
        <w:t>与会者名单</w:t>
      </w:r>
    </w:p>
    <w:p w:rsidR="009F6CC0" w:rsidRPr="0046165F" w:rsidRDefault="009F6CC0" w:rsidP="0046165F">
      <w:pPr>
        <w:pStyle w:val="TableNoTitle"/>
        <w:rPr>
          <w:szCs w:val="24"/>
          <w:lang w:eastAsia="zh-CN"/>
        </w:rPr>
      </w:pPr>
      <w:r w:rsidRPr="0046165F">
        <w:rPr>
          <w:rFonts w:hint="eastAsia"/>
          <w:szCs w:val="24"/>
          <w:lang w:eastAsia="zh-CN"/>
        </w:rPr>
        <w:t>表</w:t>
      </w:r>
      <w:r w:rsidRPr="0046165F">
        <w:rPr>
          <w:rFonts w:hint="eastAsia"/>
          <w:szCs w:val="24"/>
          <w:lang w:eastAsia="zh-CN"/>
        </w:rPr>
        <w:t>1</w:t>
      </w:r>
      <w:r w:rsidRPr="0046165F">
        <w:rPr>
          <w:szCs w:val="24"/>
          <w:lang w:eastAsia="zh-CN"/>
        </w:rPr>
        <w:t xml:space="preserve"> – </w:t>
      </w:r>
      <w:r w:rsidRPr="0046165F">
        <w:rPr>
          <w:rFonts w:hint="eastAsia"/>
          <w:szCs w:val="24"/>
          <w:lang w:eastAsia="zh-CN"/>
        </w:rPr>
        <w:t>关于讲习班和研讨会评估及跟进工作的信息格式</w:t>
      </w:r>
    </w:p>
    <w:tbl>
      <w:tblPr>
        <w:tblW w:w="9630" w:type="dxa"/>
        <w:tblLayout w:type="fixed"/>
        <w:tblCellMar>
          <w:left w:w="30" w:type="dxa"/>
          <w:right w:w="30" w:type="dxa"/>
        </w:tblCellMar>
        <w:tblLook w:val="04A0" w:firstRow="1" w:lastRow="0" w:firstColumn="1" w:lastColumn="0" w:noHBand="0" w:noVBand="1"/>
      </w:tblPr>
      <w:tblGrid>
        <w:gridCol w:w="375"/>
        <w:gridCol w:w="1782"/>
        <w:gridCol w:w="1192"/>
        <w:gridCol w:w="641"/>
        <w:gridCol w:w="650"/>
        <w:gridCol w:w="274"/>
        <w:gridCol w:w="274"/>
        <w:gridCol w:w="274"/>
        <w:gridCol w:w="238"/>
        <w:gridCol w:w="268"/>
        <w:gridCol w:w="274"/>
        <w:gridCol w:w="274"/>
        <w:gridCol w:w="802"/>
        <w:gridCol w:w="274"/>
        <w:gridCol w:w="274"/>
        <w:gridCol w:w="274"/>
        <w:gridCol w:w="574"/>
        <w:gridCol w:w="916"/>
      </w:tblGrid>
      <w:tr w:rsidR="009F6CC0" w:rsidRPr="00844FDC" w:rsidTr="00485917">
        <w:trPr>
          <w:cantSplit/>
          <w:trHeight w:val="350"/>
        </w:trPr>
        <w:tc>
          <w:tcPr>
            <w:tcW w:w="375" w:type="dxa"/>
            <w:vMerge w:val="restart"/>
            <w:tcBorders>
              <w:top w:val="single" w:sz="6" w:space="0" w:color="auto"/>
              <w:left w:val="single" w:sz="6" w:space="0" w:color="auto"/>
              <w:bottom w:val="single" w:sz="6" w:space="0" w:color="auto"/>
              <w:right w:val="single" w:sz="6" w:space="0" w:color="auto"/>
            </w:tcBorders>
            <w:shd w:val="solid" w:color="C0C0C0" w:fill="auto"/>
            <w:vAlign w:val="center"/>
            <w:hideMark/>
          </w:tcPr>
          <w:p w:rsidR="009F6CC0" w:rsidRPr="00844FDC" w:rsidRDefault="009F6CC0" w:rsidP="00844FDC">
            <w:pPr>
              <w:pStyle w:val="Tablehead"/>
              <w:snapToGrid w:val="0"/>
              <w:spacing w:before="0" w:after="0"/>
              <w:rPr>
                <w:lang w:eastAsia="zh-CN"/>
              </w:rPr>
            </w:pPr>
            <w:r w:rsidRPr="00844FDC">
              <w:rPr>
                <w:rFonts w:hint="eastAsia"/>
                <w:lang w:eastAsia="zh-CN"/>
              </w:rPr>
              <w:t>项目</w:t>
            </w:r>
          </w:p>
        </w:tc>
        <w:tc>
          <w:tcPr>
            <w:tcW w:w="1782" w:type="dxa"/>
            <w:vMerge w:val="restart"/>
            <w:tcBorders>
              <w:top w:val="single" w:sz="6" w:space="0" w:color="auto"/>
              <w:left w:val="single" w:sz="6" w:space="0" w:color="auto"/>
              <w:bottom w:val="single" w:sz="6" w:space="0" w:color="auto"/>
              <w:right w:val="single" w:sz="6" w:space="0" w:color="808080"/>
            </w:tcBorders>
            <w:shd w:val="solid" w:color="C0C0C0" w:fill="auto"/>
            <w:vAlign w:val="center"/>
            <w:hideMark/>
          </w:tcPr>
          <w:p w:rsidR="009F6CC0" w:rsidRPr="00844FDC" w:rsidRDefault="009F6CC0" w:rsidP="00844FDC">
            <w:pPr>
              <w:pStyle w:val="Tablehead"/>
              <w:snapToGrid w:val="0"/>
              <w:spacing w:before="0" w:after="0"/>
              <w:rPr>
                <w:lang w:eastAsia="zh-CN"/>
              </w:rPr>
            </w:pPr>
            <w:r w:rsidRPr="00844FDC">
              <w:rPr>
                <w:rFonts w:hint="eastAsia"/>
                <w:lang w:eastAsia="zh-CN"/>
              </w:rPr>
              <w:t>标题</w:t>
            </w:r>
          </w:p>
        </w:tc>
        <w:tc>
          <w:tcPr>
            <w:tcW w:w="1192" w:type="dxa"/>
            <w:vMerge w:val="restart"/>
            <w:tcBorders>
              <w:top w:val="single" w:sz="6" w:space="0" w:color="auto"/>
              <w:left w:val="single" w:sz="6" w:space="0" w:color="808080"/>
              <w:bottom w:val="single" w:sz="6" w:space="0" w:color="auto"/>
              <w:right w:val="single" w:sz="6" w:space="0" w:color="808080"/>
            </w:tcBorders>
            <w:shd w:val="solid" w:color="C0C0C0" w:fill="auto"/>
            <w:vAlign w:val="center"/>
            <w:hideMark/>
          </w:tcPr>
          <w:p w:rsidR="009F6CC0" w:rsidRPr="00844FDC" w:rsidRDefault="009F6CC0" w:rsidP="00844FDC">
            <w:pPr>
              <w:pStyle w:val="Tablehead"/>
              <w:snapToGrid w:val="0"/>
              <w:spacing w:before="0" w:after="0"/>
              <w:rPr>
                <w:lang w:eastAsia="zh-CN"/>
              </w:rPr>
            </w:pPr>
            <w:r w:rsidRPr="00844FDC">
              <w:rPr>
                <w:rFonts w:hint="eastAsia"/>
                <w:lang w:eastAsia="zh-CN"/>
              </w:rPr>
              <w:t>地点</w:t>
            </w:r>
          </w:p>
        </w:tc>
        <w:tc>
          <w:tcPr>
            <w:tcW w:w="641" w:type="dxa"/>
            <w:vMerge w:val="restart"/>
            <w:tcBorders>
              <w:top w:val="single" w:sz="6" w:space="0" w:color="auto"/>
              <w:left w:val="single" w:sz="6" w:space="0" w:color="808080"/>
              <w:bottom w:val="single" w:sz="6" w:space="0" w:color="auto"/>
              <w:right w:val="single" w:sz="6" w:space="0" w:color="808080"/>
            </w:tcBorders>
            <w:shd w:val="solid" w:color="C0C0C0" w:fill="auto"/>
            <w:vAlign w:val="center"/>
            <w:hideMark/>
          </w:tcPr>
          <w:p w:rsidR="009F6CC0" w:rsidRPr="00844FDC" w:rsidRDefault="009F6CC0" w:rsidP="00844FDC">
            <w:pPr>
              <w:pStyle w:val="Tablehead"/>
              <w:snapToGrid w:val="0"/>
              <w:spacing w:before="0" w:after="0"/>
              <w:rPr>
                <w:lang w:eastAsia="zh-CN"/>
              </w:rPr>
            </w:pPr>
            <w:r w:rsidRPr="00844FDC">
              <w:rPr>
                <w:rFonts w:hint="eastAsia"/>
                <w:lang w:eastAsia="zh-CN"/>
              </w:rPr>
              <w:t>开始</w:t>
            </w:r>
            <w:r w:rsidRPr="00844FDC">
              <w:rPr>
                <w:lang w:eastAsia="zh-CN"/>
              </w:rPr>
              <w:br/>
            </w:r>
            <w:r w:rsidRPr="00844FDC">
              <w:rPr>
                <w:rFonts w:hint="eastAsia"/>
                <w:lang w:eastAsia="zh-CN"/>
              </w:rPr>
              <w:t>日期</w:t>
            </w:r>
          </w:p>
        </w:tc>
        <w:tc>
          <w:tcPr>
            <w:tcW w:w="650" w:type="dxa"/>
            <w:vMerge w:val="restart"/>
            <w:tcBorders>
              <w:top w:val="single" w:sz="6" w:space="0" w:color="auto"/>
              <w:left w:val="single" w:sz="6" w:space="0" w:color="808080"/>
              <w:bottom w:val="single" w:sz="6" w:space="0" w:color="auto"/>
              <w:right w:val="single" w:sz="6" w:space="0" w:color="808080"/>
            </w:tcBorders>
            <w:shd w:val="solid" w:color="C0C0C0" w:fill="auto"/>
            <w:vAlign w:val="center"/>
            <w:hideMark/>
          </w:tcPr>
          <w:p w:rsidR="009F6CC0" w:rsidRPr="00844FDC" w:rsidRDefault="009F6CC0" w:rsidP="00844FDC">
            <w:pPr>
              <w:pStyle w:val="Tablehead"/>
              <w:snapToGrid w:val="0"/>
              <w:spacing w:before="0" w:after="0"/>
              <w:rPr>
                <w:lang w:eastAsia="zh-CN"/>
              </w:rPr>
            </w:pPr>
            <w:r w:rsidRPr="00844FDC">
              <w:rPr>
                <w:rFonts w:hint="eastAsia"/>
                <w:lang w:eastAsia="zh-CN"/>
              </w:rPr>
              <w:t>结束</w:t>
            </w:r>
            <w:r w:rsidRPr="00844FDC">
              <w:rPr>
                <w:lang w:eastAsia="zh-CN"/>
              </w:rPr>
              <w:br/>
            </w:r>
            <w:r w:rsidRPr="00844FDC">
              <w:rPr>
                <w:rFonts w:hint="eastAsia"/>
                <w:lang w:eastAsia="zh-CN"/>
              </w:rPr>
              <w:t>日期</w:t>
            </w:r>
          </w:p>
        </w:tc>
        <w:tc>
          <w:tcPr>
            <w:tcW w:w="1876" w:type="dxa"/>
            <w:gridSpan w:val="7"/>
            <w:tcBorders>
              <w:top w:val="single" w:sz="6" w:space="0" w:color="auto"/>
              <w:left w:val="single" w:sz="6" w:space="0" w:color="808080"/>
              <w:bottom w:val="single" w:sz="6" w:space="0" w:color="808080"/>
              <w:right w:val="single" w:sz="6" w:space="0" w:color="808080"/>
            </w:tcBorders>
            <w:shd w:val="solid" w:color="C0C0C0" w:fill="auto"/>
            <w:vAlign w:val="center"/>
            <w:hideMark/>
          </w:tcPr>
          <w:p w:rsidR="009F6CC0" w:rsidRPr="00844FDC" w:rsidRDefault="009F6CC0" w:rsidP="00844FDC">
            <w:pPr>
              <w:pStyle w:val="Tablehead"/>
              <w:snapToGrid w:val="0"/>
              <w:spacing w:before="0" w:after="0"/>
              <w:rPr>
                <w:lang w:eastAsia="zh-CN"/>
              </w:rPr>
            </w:pPr>
            <w:r w:rsidRPr="00844FDC">
              <w:rPr>
                <w:rFonts w:hint="eastAsia"/>
                <w:lang w:eastAsia="zh-CN"/>
              </w:rPr>
              <w:t>基本信息</w:t>
            </w:r>
          </w:p>
        </w:tc>
        <w:tc>
          <w:tcPr>
            <w:tcW w:w="802" w:type="dxa"/>
            <w:vMerge w:val="restart"/>
            <w:tcBorders>
              <w:top w:val="single" w:sz="6" w:space="0" w:color="auto"/>
              <w:left w:val="single" w:sz="6" w:space="0" w:color="808080"/>
              <w:bottom w:val="single" w:sz="6" w:space="0" w:color="auto"/>
              <w:right w:val="single" w:sz="6" w:space="0" w:color="808080"/>
            </w:tcBorders>
            <w:shd w:val="solid" w:color="C0C0C0" w:fill="auto"/>
            <w:vAlign w:val="center"/>
            <w:hideMark/>
          </w:tcPr>
          <w:p w:rsidR="009F6CC0" w:rsidRPr="00844FDC" w:rsidRDefault="009F6CC0" w:rsidP="00844FDC">
            <w:pPr>
              <w:pStyle w:val="Tablehead"/>
              <w:snapToGrid w:val="0"/>
              <w:spacing w:before="0" w:after="0"/>
              <w:rPr>
                <w:lang w:eastAsia="zh-CN"/>
              </w:rPr>
            </w:pPr>
            <w:r w:rsidRPr="00844FDC">
              <w:rPr>
                <w:rFonts w:hint="eastAsia"/>
                <w:lang w:eastAsia="zh-CN"/>
              </w:rPr>
              <w:t>类型</w:t>
            </w:r>
          </w:p>
        </w:tc>
        <w:tc>
          <w:tcPr>
            <w:tcW w:w="822" w:type="dxa"/>
            <w:gridSpan w:val="3"/>
            <w:tcBorders>
              <w:top w:val="single" w:sz="6" w:space="0" w:color="auto"/>
              <w:left w:val="single" w:sz="6" w:space="0" w:color="808080"/>
              <w:bottom w:val="single" w:sz="6" w:space="0" w:color="808080"/>
              <w:right w:val="single" w:sz="6" w:space="0" w:color="808080"/>
            </w:tcBorders>
            <w:shd w:val="solid" w:color="C0C0C0" w:fill="auto"/>
            <w:vAlign w:val="center"/>
            <w:hideMark/>
          </w:tcPr>
          <w:p w:rsidR="009F6CC0" w:rsidRPr="00844FDC" w:rsidRDefault="009F6CC0" w:rsidP="00844FDC">
            <w:pPr>
              <w:pStyle w:val="Tablehead"/>
              <w:snapToGrid w:val="0"/>
              <w:spacing w:before="0" w:after="0"/>
              <w:rPr>
                <w:lang w:eastAsia="zh-CN"/>
              </w:rPr>
            </w:pPr>
            <w:r w:rsidRPr="00844FDC">
              <w:rPr>
                <w:rFonts w:hint="eastAsia"/>
                <w:lang w:eastAsia="zh-CN"/>
              </w:rPr>
              <w:t>内容</w:t>
            </w:r>
          </w:p>
        </w:tc>
        <w:tc>
          <w:tcPr>
            <w:tcW w:w="574" w:type="dxa"/>
            <w:vMerge w:val="restart"/>
            <w:tcBorders>
              <w:top w:val="single" w:sz="6" w:space="0" w:color="auto"/>
              <w:left w:val="single" w:sz="6" w:space="0" w:color="808080"/>
              <w:bottom w:val="single" w:sz="6" w:space="0" w:color="auto"/>
              <w:right w:val="single" w:sz="6" w:space="0" w:color="808080"/>
            </w:tcBorders>
            <w:shd w:val="solid" w:color="C0C0C0" w:fill="auto"/>
            <w:vAlign w:val="center"/>
            <w:hideMark/>
          </w:tcPr>
          <w:p w:rsidR="009F6CC0" w:rsidRPr="00844FDC" w:rsidRDefault="009F6CC0" w:rsidP="00844FDC">
            <w:pPr>
              <w:pStyle w:val="Tablehead"/>
              <w:snapToGrid w:val="0"/>
              <w:spacing w:before="0" w:after="0"/>
            </w:pPr>
            <w:r w:rsidRPr="00844FDC">
              <w:rPr>
                <w:rFonts w:hint="eastAsia"/>
                <w:lang w:eastAsia="zh-CN"/>
              </w:rPr>
              <w:t>报告</w:t>
            </w:r>
            <w:r w:rsidRPr="00844FDC">
              <w:t>****</w:t>
            </w:r>
          </w:p>
        </w:tc>
        <w:tc>
          <w:tcPr>
            <w:tcW w:w="916" w:type="dxa"/>
            <w:vMerge w:val="restart"/>
            <w:tcBorders>
              <w:top w:val="single" w:sz="6" w:space="0" w:color="auto"/>
              <w:left w:val="single" w:sz="6" w:space="0" w:color="808080"/>
              <w:bottom w:val="single" w:sz="6" w:space="0" w:color="auto"/>
              <w:right w:val="single" w:sz="6" w:space="0" w:color="auto"/>
            </w:tcBorders>
            <w:shd w:val="solid" w:color="C0C0C0" w:fill="auto"/>
            <w:vAlign w:val="center"/>
            <w:hideMark/>
          </w:tcPr>
          <w:p w:rsidR="009F6CC0" w:rsidRPr="00844FDC" w:rsidRDefault="009F6CC0" w:rsidP="00844FDC">
            <w:pPr>
              <w:pStyle w:val="Tablehead"/>
              <w:snapToGrid w:val="0"/>
              <w:spacing w:before="0" w:after="0"/>
              <w:rPr>
                <w:lang w:eastAsia="zh-CN"/>
              </w:rPr>
            </w:pPr>
            <w:r w:rsidRPr="00844FDC">
              <w:rPr>
                <w:rFonts w:hint="eastAsia"/>
                <w:lang w:eastAsia="zh-CN"/>
              </w:rPr>
              <w:t>与会者</w:t>
            </w:r>
            <w:r w:rsidRPr="00844FDC">
              <w:rPr>
                <w:lang w:eastAsia="zh-CN"/>
              </w:rPr>
              <w:br/>
            </w:r>
            <w:r w:rsidRPr="00844FDC">
              <w:rPr>
                <w:rFonts w:hint="eastAsia"/>
                <w:lang w:eastAsia="zh-CN"/>
              </w:rPr>
              <w:t>名单</w:t>
            </w:r>
          </w:p>
        </w:tc>
      </w:tr>
      <w:tr w:rsidR="009F6CC0" w:rsidRPr="00844FDC" w:rsidTr="00485917">
        <w:trPr>
          <w:cantSplit/>
          <w:trHeight w:val="1157"/>
        </w:trPr>
        <w:tc>
          <w:tcPr>
            <w:tcW w:w="375" w:type="dxa"/>
            <w:vMerge/>
            <w:tcBorders>
              <w:top w:val="single" w:sz="6" w:space="0" w:color="auto"/>
              <w:left w:val="single" w:sz="6" w:space="0" w:color="auto"/>
              <w:bottom w:val="single" w:sz="6" w:space="0" w:color="auto"/>
              <w:right w:val="single" w:sz="6" w:space="0" w:color="auto"/>
            </w:tcBorders>
            <w:vAlign w:val="center"/>
            <w:hideMark/>
          </w:tcPr>
          <w:p w:rsidR="009F6CC0" w:rsidRPr="00844FDC" w:rsidRDefault="009F6CC0" w:rsidP="00844FDC">
            <w:pPr>
              <w:tabs>
                <w:tab w:val="clear" w:pos="1134"/>
                <w:tab w:val="clear" w:pos="1871"/>
                <w:tab w:val="clear" w:pos="2268"/>
              </w:tabs>
              <w:overflowPunct/>
              <w:autoSpaceDE/>
              <w:autoSpaceDN/>
              <w:adjustRightInd/>
              <w:snapToGrid w:val="0"/>
              <w:spacing w:before="0"/>
              <w:textAlignment w:val="auto"/>
              <w:rPr>
                <w:b/>
                <w:bCs/>
                <w:color w:val="000000"/>
                <w:sz w:val="20"/>
                <w:lang w:eastAsia="zh-CN"/>
              </w:rPr>
            </w:pPr>
          </w:p>
        </w:tc>
        <w:tc>
          <w:tcPr>
            <w:tcW w:w="1782" w:type="dxa"/>
            <w:vMerge/>
            <w:tcBorders>
              <w:top w:val="single" w:sz="6" w:space="0" w:color="auto"/>
              <w:left w:val="single" w:sz="6" w:space="0" w:color="auto"/>
              <w:bottom w:val="single" w:sz="6" w:space="0" w:color="auto"/>
              <w:right w:val="single" w:sz="6" w:space="0" w:color="808080"/>
            </w:tcBorders>
            <w:vAlign w:val="center"/>
            <w:hideMark/>
          </w:tcPr>
          <w:p w:rsidR="009F6CC0" w:rsidRPr="00844FDC" w:rsidRDefault="009F6CC0" w:rsidP="00844FDC">
            <w:pPr>
              <w:tabs>
                <w:tab w:val="clear" w:pos="1134"/>
                <w:tab w:val="clear" w:pos="1871"/>
                <w:tab w:val="clear" w:pos="2268"/>
              </w:tabs>
              <w:overflowPunct/>
              <w:autoSpaceDE/>
              <w:autoSpaceDN/>
              <w:adjustRightInd/>
              <w:snapToGrid w:val="0"/>
              <w:spacing w:before="0"/>
              <w:textAlignment w:val="auto"/>
              <w:rPr>
                <w:b/>
                <w:bCs/>
                <w:color w:val="000000"/>
                <w:sz w:val="20"/>
                <w:lang w:eastAsia="zh-CN"/>
              </w:rPr>
            </w:pPr>
          </w:p>
        </w:tc>
        <w:tc>
          <w:tcPr>
            <w:tcW w:w="1192" w:type="dxa"/>
            <w:vMerge/>
            <w:tcBorders>
              <w:top w:val="single" w:sz="6" w:space="0" w:color="auto"/>
              <w:left w:val="single" w:sz="6" w:space="0" w:color="808080"/>
              <w:bottom w:val="single" w:sz="6" w:space="0" w:color="auto"/>
              <w:right w:val="single" w:sz="6" w:space="0" w:color="808080"/>
            </w:tcBorders>
            <w:vAlign w:val="center"/>
            <w:hideMark/>
          </w:tcPr>
          <w:p w:rsidR="009F6CC0" w:rsidRPr="00844FDC" w:rsidRDefault="009F6CC0" w:rsidP="00844FDC">
            <w:pPr>
              <w:tabs>
                <w:tab w:val="clear" w:pos="1134"/>
                <w:tab w:val="clear" w:pos="1871"/>
                <w:tab w:val="clear" w:pos="2268"/>
              </w:tabs>
              <w:overflowPunct/>
              <w:autoSpaceDE/>
              <w:autoSpaceDN/>
              <w:adjustRightInd/>
              <w:snapToGrid w:val="0"/>
              <w:spacing w:before="0"/>
              <w:textAlignment w:val="auto"/>
              <w:rPr>
                <w:b/>
                <w:bCs/>
                <w:color w:val="000000"/>
                <w:sz w:val="20"/>
                <w:lang w:eastAsia="zh-CN"/>
              </w:rPr>
            </w:pPr>
          </w:p>
        </w:tc>
        <w:tc>
          <w:tcPr>
            <w:tcW w:w="641" w:type="dxa"/>
            <w:vMerge/>
            <w:tcBorders>
              <w:top w:val="single" w:sz="6" w:space="0" w:color="auto"/>
              <w:left w:val="single" w:sz="6" w:space="0" w:color="808080"/>
              <w:bottom w:val="single" w:sz="6" w:space="0" w:color="auto"/>
              <w:right w:val="single" w:sz="6" w:space="0" w:color="808080"/>
            </w:tcBorders>
            <w:vAlign w:val="center"/>
            <w:hideMark/>
          </w:tcPr>
          <w:p w:rsidR="009F6CC0" w:rsidRPr="00844FDC" w:rsidRDefault="009F6CC0" w:rsidP="00844FDC">
            <w:pPr>
              <w:tabs>
                <w:tab w:val="clear" w:pos="1134"/>
                <w:tab w:val="clear" w:pos="1871"/>
                <w:tab w:val="clear" w:pos="2268"/>
              </w:tabs>
              <w:overflowPunct/>
              <w:autoSpaceDE/>
              <w:autoSpaceDN/>
              <w:adjustRightInd/>
              <w:snapToGrid w:val="0"/>
              <w:spacing w:before="0"/>
              <w:textAlignment w:val="auto"/>
              <w:rPr>
                <w:b/>
                <w:bCs/>
                <w:color w:val="000000"/>
                <w:sz w:val="20"/>
                <w:lang w:eastAsia="zh-CN"/>
              </w:rPr>
            </w:pPr>
          </w:p>
        </w:tc>
        <w:tc>
          <w:tcPr>
            <w:tcW w:w="650" w:type="dxa"/>
            <w:vMerge/>
            <w:tcBorders>
              <w:top w:val="single" w:sz="6" w:space="0" w:color="auto"/>
              <w:left w:val="single" w:sz="6" w:space="0" w:color="808080"/>
              <w:bottom w:val="single" w:sz="6" w:space="0" w:color="auto"/>
              <w:right w:val="single" w:sz="6" w:space="0" w:color="808080"/>
            </w:tcBorders>
            <w:vAlign w:val="center"/>
            <w:hideMark/>
          </w:tcPr>
          <w:p w:rsidR="009F6CC0" w:rsidRPr="00844FDC" w:rsidRDefault="009F6CC0" w:rsidP="00844FDC">
            <w:pPr>
              <w:tabs>
                <w:tab w:val="clear" w:pos="1134"/>
                <w:tab w:val="clear" w:pos="1871"/>
                <w:tab w:val="clear" w:pos="2268"/>
              </w:tabs>
              <w:overflowPunct/>
              <w:autoSpaceDE/>
              <w:autoSpaceDN/>
              <w:adjustRightInd/>
              <w:snapToGrid w:val="0"/>
              <w:spacing w:before="0"/>
              <w:textAlignment w:val="auto"/>
              <w:rPr>
                <w:b/>
                <w:bCs/>
                <w:color w:val="000000"/>
                <w:sz w:val="20"/>
                <w:lang w:eastAsia="zh-CN"/>
              </w:rPr>
            </w:pP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hideMark/>
          </w:tcPr>
          <w:p w:rsidR="009F6CC0" w:rsidRPr="00844FDC" w:rsidRDefault="009F6CC0" w:rsidP="00844FDC">
            <w:pPr>
              <w:pStyle w:val="Tablehead"/>
              <w:snapToGrid w:val="0"/>
              <w:spacing w:before="0" w:after="0"/>
              <w:rPr>
                <w:lang w:eastAsia="zh-CN"/>
              </w:rPr>
            </w:pPr>
            <w:r w:rsidRPr="00844FDC">
              <w:rPr>
                <w:rFonts w:hint="eastAsia"/>
                <w:lang w:eastAsia="zh-CN"/>
              </w:rPr>
              <w:t>联系人</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hideMark/>
          </w:tcPr>
          <w:p w:rsidR="009F6CC0" w:rsidRPr="00844FDC" w:rsidRDefault="009F6CC0" w:rsidP="00844FDC">
            <w:pPr>
              <w:pStyle w:val="Tablehead"/>
              <w:snapToGrid w:val="0"/>
              <w:spacing w:before="0" w:after="0"/>
            </w:pPr>
            <w:r w:rsidRPr="00844FDC">
              <w:rPr>
                <w:rFonts w:hint="eastAsia"/>
                <w:lang w:eastAsia="zh-CN"/>
              </w:rPr>
              <w:t>邀请</w:t>
            </w:r>
            <w:r w:rsidRPr="00844FDC">
              <w:t>*</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hideMark/>
          </w:tcPr>
          <w:p w:rsidR="009F6CC0" w:rsidRPr="00844FDC" w:rsidRDefault="009F6CC0" w:rsidP="00844FDC">
            <w:pPr>
              <w:pStyle w:val="Tablehead"/>
              <w:snapToGrid w:val="0"/>
              <w:spacing w:before="0" w:after="0"/>
              <w:rPr>
                <w:lang w:eastAsia="zh-CN"/>
              </w:rPr>
            </w:pPr>
            <w:r w:rsidRPr="00844FDC">
              <w:rPr>
                <w:rFonts w:hint="eastAsia"/>
                <w:lang w:eastAsia="zh-CN"/>
              </w:rPr>
              <w:t>项目</w:t>
            </w:r>
          </w:p>
        </w:tc>
        <w:tc>
          <w:tcPr>
            <w:tcW w:w="238"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hideMark/>
          </w:tcPr>
          <w:p w:rsidR="009F6CC0" w:rsidRPr="00844FDC" w:rsidRDefault="009F6CC0" w:rsidP="00844FDC">
            <w:pPr>
              <w:pStyle w:val="Tablehead"/>
              <w:snapToGrid w:val="0"/>
              <w:spacing w:before="0" w:after="0"/>
            </w:pPr>
            <w:r w:rsidRPr="00844FDC">
              <w:rPr>
                <w:rFonts w:hint="eastAsia"/>
                <w:lang w:eastAsia="zh-CN"/>
              </w:rPr>
              <w:t>指导</w:t>
            </w:r>
            <w:r w:rsidRPr="00844FDC">
              <w:t>**</w:t>
            </w:r>
          </w:p>
        </w:tc>
        <w:tc>
          <w:tcPr>
            <w:tcW w:w="268"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hideMark/>
          </w:tcPr>
          <w:p w:rsidR="009F6CC0" w:rsidRPr="00844FDC" w:rsidRDefault="009F6CC0" w:rsidP="00844FDC">
            <w:pPr>
              <w:pStyle w:val="Tablehead"/>
              <w:snapToGrid w:val="0"/>
              <w:spacing w:before="0" w:after="0"/>
              <w:rPr>
                <w:lang w:eastAsia="zh-CN"/>
              </w:rPr>
            </w:pPr>
            <w:r w:rsidRPr="00844FDC">
              <w:rPr>
                <w:rFonts w:hint="eastAsia"/>
                <w:lang w:eastAsia="zh-CN"/>
              </w:rPr>
              <w:t>赞助</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hideMark/>
          </w:tcPr>
          <w:p w:rsidR="009F6CC0" w:rsidRPr="00844FDC" w:rsidRDefault="009F6CC0" w:rsidP="00844FDC">
            <w:pPr>
              <w:pStyle w:val="Tablehead"/>
              <w:snapToGrid w:val="0"/>
              <w:spacing w:before="0" w:after="0"/>
              <w:rPr>
                <w:lang w:eastAsia="zh-CN"/>
              </w:rPr>
            </w:pPr>
            <w:r w:rsidRPr="00844FDC">
              <w:rPr>
                <w:rFonts w:hint="eastAsia"/>
                <w:lang w:eastAsia="zh-CN"/>
              </w:rPr>
              <w:t>简介</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hideMark/>
          </w:tcPr>
          <w:p w:rsidR="009F6CC0" w:rsidRPr="00844FDC" w:rsidRDefault="009F6CC0" w:rsidP="00844FDC">
            <w:pPr>
              <w:pStyle w:val="Tablehead"/>
              <w:snapToGrid w:val="0"/>
              <w:spacing w:before="0" w:after="0"/>
              <w:rPr>
                <w:lang w:eastAsia="zh-CN"/>
              </w:rPr>
            </w:pPr>
            <w:r w:rsidRPr="00844FDC">
              <w:rPr>
                <w:rFonts w:hint="eastAsia"/>
                <w:lang w:eastAsia="zh-CN"/>
              </w:rPr>
              <w:t>目标</w:t>
            </w:r>
          </w:p>
        </w:tc>
        <w:tc>
          <w:tcPr>
            <w:tcW w:w="802" w:type="dxa"/>
            <w:vMerge/>
            <w:tcBorders>
              <w:top w:val="single" w:sz="6" w:space="0" w:color="auto"/>
              <w:left w:val="single" w:sz="6" w:space="0" w:color="808080"/>
              <w:bottom w:val="single" w:sz="6" w:space="0" w:color="auto"/>
              <w:right w:val="single" w:sz="6" w:space="0" w:color="808080"/>
            </w:tcBorders>
            <w:vAlign w:val="center"/>
            <w:hideMark/>
          </w:tcPr>
          <w:p w:rsidR="009F6CC0" w:rsidRPr="00844FDC" w:rsidRDefault="009F6CC0" w:rsidP="00844FDC">
            <w:pPr>
              <w:tabs>
                <w:tab w:val="clear" w:pos="1134"/>
                <w:tab w:val="clear" w:pos="1871"/>
                <w:tab w:val="clear" w:pos="2268"/>
              </w:tabs>
              <w:overflowPunct/>
              <w:autoSpaceDE/>
              <w:autoSpaceDN/>
              <w:adjustRightInd/>
              <w:snapToGrid w:val="0"/>
              <w:spacing w:before="0"/>
              <w:textAlignment w:val="auto"/>
              <w:rPr>
                <w:b/>
                <w:bCs/>
                <w:color w:val="000000"/>
                <w:sz w:val="20"/>
                <w:lang w:eastAsia="zh-CN"/>
              </w:rPr>
            </w:pP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hideMark/>
          </w:tcPr>
          <w:p w:rsidR="009F6CC0" w:rsidRPr="00844FDC" w:rsidRDefault="009F6CC0" w:rsidP="00844FDC">
            <w:pPr>
              <w:pStyle w:val="Tablehead"/>
              <w:snapToGrid w:val="0"/>
              <w:spacing w:before="0" w:after="0"/>
              <w:rPr>
                <w:lang w:eastAsia="zh-CN"/>
              </w:rPr>
            </w:pPr>
            <w:r w:rsidRPr="00844FDC">
              <w:rPr>
                <w:rFonts w:hint="eastAsia"/>
                <w:lang w:eastAsia="zh-CN"/>
              </w:rPr>
              <w:t>摘要</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hideMark/>
          </w:tcPr>
          <w:p w:rsidR="009F6CC0" w:rsidRPr="00844FDC" w:rsidRDefault="009F6CC0" w:rsidP="00844FDC">
            <w:pPr>
              <w:pStyle w:val="Tablehead"/>
              <w:snapToGrid w:val="0"/>
              <w:spacing w:before="0" w:after="0"/>
              <w:rPr>
                <w:lang w:eastAsia="zh-CN"/>
              </w:rPr>
            </w:pPr>
            <w:r w:rsidRPr="00844FDC">
              <w:rPr>
                <w:rFonts w:hint="eastAsia"/>
                <w:lang w:eastAsia="zh-CN"/>
              </w:rPr>
              <w:t>介绍</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hideMark/>
          </w:tcPr>
          <w:p w:rsidR="009F6CC0" w:rsidRPr="00844FDC" w:rsidRDefault="009F6CC0" w:rsidP="00844FDC">
            <w:pPr>
              <w:pStyle w:val="Tablehead"/>
              <w:snapToGrid w:val="0"/>
              <w:spacing w:before="0" w:after="0"/>
              <w:rPr>
                <w:lang w:eastAsia="zh-CN"/>
              </w:rPr>
            </w:pPr>
            <w:r w:rsidRPr="00844FDC">
              <w:rPr>
                <w:rFonts w:hint="eastAsia"/>
                <w:lang w:eastAsia="zh-CN"/>
              </w:rPr>
              <w:t>历史情况</w:t>
            </w:r>
          </w:p>
        </w:tc>
        <w:tc>
          <w:tcPr>
            <w:tcW w:w="574" w:type="dxa"/>
            <w:vMerge/>
            <w:tcBorders>
              <w:top w:val="single" w:sz="6" w:space="0" w:color="auto"/>
              <w:left w:val="single" w:sz="6" w:space="0" w:color="808080"/>
              <w:bottom w:val="single" w:sz="6" w:space="0" w:color="auto"/>
              <w:right w:val="single" w:sz="6" w:space="0" w:color="808080"/>
            </w:tcBorders>
            <w:vAlign w:val="center"/>
            <w:hideMark/>
          </w:tcPr>
          <w:p w:rsidR="009F6CC0" w:rsidRPr="00844FDC" w:rsidRDefault="009F6CC0" w:rsidP="00844FDC">
            <w:pPr>
              <w:tabs>
                <w:tab w:val="clear" w:pos="1134"/>
                <w:tab w:val="clear" w:pos="1871"/>
                <w:tab w:val="clear" w:pos="2268"/>
              </w:tabs>
              <w:overflowPunct/>
              <w:autoSpaceDE/>
              <w:autoSpaceDN/>
              <w:adjustRightInd/>
              <w:snapToGrid w:val="0"/>
              <w:spacing w:before="0"/>
              <w:textAlignment w:val="auto"/>
              <w:rPr>
                <w:b/>
                <w:bCs/>
                <w:color w:val="000000"/>
                <w:sz w:val="20"/>
              </w:rPr>
            </w:pPr>
          </w:p>
        </w:tc>
        <w:tc>
          <w:tcPr>
            <w:tcW w:w="916" w:type="dxa"/>
            <w:vMerge/>
            <w:tcBorders>
              <w:top w:val="single" w:sz="6" w:space="0" w:color="auto"/>
              <w:left w:val="single" w:sz="6" w:space="0" w:color="808080"/>
              <w:bottom w:val="single" w:sz="6" w:space="0" w:color="auto"/>
              <w:right w:val="single" w:sz="6" w:space="0" w:color="auto"/>
            </w:tcBorders>
            <w:vAlign w:val="center"/>
            <w:hideMark/>
          </w:tcPr>
          <w:p w:rsidR="009F6CC0" w:rsidRPr="00844FDC" w:rsidRDefault="009F6CC0" w:rsidP="00844FDC">
            <w:pPr>
              <w:tabs>
                <w:tab w:val="clear" w:pos="1134"/>
                <w:tab w:val="clear" w:pos="1871"/>
                <w:tab w:val="clear" w:pos="2268"/>
              </w:tabs>
              <w:overflowPunct/>
              <w:autoSpaceDE/>
              <w:autoSpaceDN/>
              <w:adjustRightInd/>
              <w:snapToGrid w:val="0"/>
              <w:spacing w:before="0"/>
              <w:textAlignment w:val="auto"/>
              <w:rPr>
                <w:b/>
                <w:bCs/>
                <w:color w:val="000000"/>
                <w:sz w:val="20"/>
                <w:lang w:eastAsia="zh-CN"/>
              </w:rPr>
            </w:pPr>
          </w:p>
        </w:tc>
      </w:tr>
      <w:tr w:rsidR="009F6CC0" w:rsidRPr="00844FDC" w:rsidTr="00485917">
        <w:trPr>
          <w:trHeight w:val="514"/>
        </w:trPr>
        <w:tc>
          <w:tcPr>
            <w:tcW w:w="375" w:type="dxa"/>
            <w:tcBorders>
              <w:top w:val="single" w:sz="6" w:space="0" w:color="auto"/>
              <w:left w:val="single" w:sz="6" w:space="0" w:color="auto"/>
              <w:bottom w:val="single" w:sz="6" w:space="0" w:color="auto"/>
              <w:right w:val="single" w:sz="6" w:space="0" w:color="auto"/>
            </w:tcBorders>
            <w:vAlign w:val="center"/>
            <w:hideMark/>
          </w:tcPr>
          <w:p w:rsidR="009F6CC0" w:rsidRPr="00844FDC" w:rsidRDefault="009F6CC0" w:rsidP="00844FDC">
            <w:pPr>
              <w:pStyle w:val="Tabletext"/>
              <w:snapToGrid w:val="0"/>
              <w:spacing w:before="0" w:after="0"/>
              <w:jc w:val="center"/>
            </w:pPr>
            <w:r w:rsidRPr="00844FDC">
              <w:t>#</w:t>
            </w:r>
          </w:p>
        </w:tc>
        <w:tc>
          <w:tcPr>
            <w:tcW w:w="1782" w:type="dxa"/>
            <w:tcBorders>
              <w:top w:val="single" w:sz="6" w:space="0" w:color="auto"/>
              <w:left w:val="single" w:sz="6" w:space="0" w:color="auto"/>
              <w:bottom w:val="single" w:sz="6" w:space="0" w:color="auto"/>
              <w:right w:val="single" w:sz="6" w:space="0" w:color="auto"/>
            </w:tcBorders>
            <w:vAlign w:val="center"/>
            <w:hideMark/>
          </w:tcPr>
          <w:p w:rsidR="009F6CC0" w:rsidRPr="00844FDC" w:rsidRDefault="009F6CC0" w:rsidP="00844FDC">
            <w:pPr>
              <w:pStyle w:val="Tabletext"/>
              <w:snapToGrid w:val="0"/>
              <w:spacing w:before="0" w:after="0"/>
              <w:jc w:val="center"/>
            </w:pPr>
            <w:r w:rsidRPr="00844FDC">
              <w:t>&lt;</w:t>
            </w:r>
            <w:r w:rsidRPr="00844FDC">
              <w:rPr>
                <w:rFonts w:hint="eastAsia"/>
                <w:lang w:eastAsia="zh-CN"/>
              </w:rPr>
              <w:t>活动名称</w:t>
            </w:r>
            <w:r w:rsidRPr="00844FDC">
              <w:t>&gt;</w:t>
            </w:r>
          </w:p>
        </w:tc>
        <w:tc>
          <w:tcPr>
            <w:tcW w:w="1192" w:type="dxa"/>
            <w:tcBorders>
              <w:top w:val="single" w:sz="6" w:space="0" w:color="auto"/>
              <w:left w:val="single" w:sz="6" w:space="0" w:color="auto"/>
              <w:bottom w:val="single" w:sz="6" w:space="0" w:color="auto"/>
              <w:right w:val="single" w:sz="6" w:space="0" w:color="auto"/>
            </w:tcBorders>
            <w:vAlign w:val="center"/>
            <w:hideMark/>
          </w:tcPr>
          <w:p w:rsidR="009F6CC0" w:rsidRPr="00844FDC" w:rsidRDefault="009F6CC0" w:rsidP="00844FDC">
            <w:pPr>
              <w:pStyle w:val="Tabletext"/>
              <w:snapToGrid w:val="0"/>
              <w:spacing w:before="0" w:after="0"/>
              <w:jc w:val="center"/>
            </w:pPr>
            <w:r w:rsidRPr="00844FDC">
              <w:t>&lt;</w:t>
            </w:r>
            <w:r w:rsidRPr="00844FDC">
              <w:rPr>
                <w:rFonts w:hint="eastAsia"/>
                <w:lang w:eastAsia="zh-CN"/>
              </w:rPr>
              <w:t>城市</w:t>
            </w:r>
            <w:r w:rsidRPr="00844FDC">
              <w:t>&gt;,</w:t>
            </w:r>
            <w:r w:rsidRPr="00844FDC">
              <w:rPr>
                <w:lang w:eastAsia="zh-CN"/>
              </w:rPr>
              <w:br/>
            </w:r>
            <w:r w:rsidRPr="00844FDC">
              <w:t>&lt;</w:t>
            </w:r>
            <w:r w:rsidRPr="00844FDC">
              <w:rPr>
                <w:rFonts w:hint="eastAsia"/>
                <w:lang w:eastAsia="zh-CN"/>
              </w:rPr>
              <w:t>国家</w:t>
            </w:r>
            <w:r w:rsidRPr="00844FDC">
              <w:t>&gt;</w:t>
            </w:r>
          </w:p>
        </w:tc>
        <w:tc>
          <w:tcPr>
            <w:tcW w:w="641" w:type="dxa"/>
            <w:tcBorders>
              <w:top w:val="single" w:sz="6" w:space="0" w:color="auto"/>
              <w:left w:val="single" w:sz="6" w:space="0" w:color="auto"/>
              <w:bottom w:val="single" w:sz="6" w:space="0" w:color="auto"/>
              <w:right w:val="single" w:sz="6" w:space="0" w:color="auto"/>
            </w:tcBorders>
            <w:vAlign w:val="center"/>
            <w:hideMark/>
          </w:tcPr>
          <w:p w:rsidR="009F6CC0" w:rsidRPr="00844FDC" w:rsidRDefault="009F6CC0" w:rsidP="00844FDC">
            <w:pPr>
              <w:pStyle w:val="Tabletext"/>
              <w:snapToGrid w:val="0"/>
              <w:spacing w:before="0" w:after="0"/>
              <w:jc w:val="center"/>
              <w:rPr>
                <w:lang w:eastAsia="zh-CN"/>
              </w:rPr>
            </w:pPr>
            <w:r w:rsidRPr="00844FDC">
              <w:rPr>
                <w:rFonts w:hint="eastAsia"/>
                <w:lang w:eastAsia="zh-CN"/>
              </w:rPr>
              <w:t>日</w:t>
            </w:r>
            <w:r w:rsidRPr="00844FDC">
              <w:t>/</w:t>
            </w:r>
            <w:r w:rsidRPr="00844FDC">
              <w:rPr>
                <w:rFonts w:hint="eastAsia"/>
                <w:lang w:eastAsia="zh-CN"/>
              </w:rPr>
              <w:t>月</w:t>
            </w:r>
            <w:r w:rsidRPr="00844FDC">
              <w:t>/</w:t>
            </w:r>
            <w:r w:rsidRPr="00844FDC">
              <w:rPr>
                <w:rFonts w:hint="eastAsia"/>
                <w:lang w:eastAsia="zh-CN"/>
              </w:rPr>
              <w:t>年</w:t>
            </w:r>
          </w:p>
        </w:tc>
        <w:tc>
          <w:tcPr>
            <w:tcW w:w="650" w:type="dxa"/>
            <w:tcBorders>
              <w:top w:val="single" w:sz="6" w:space="0" w:color="auto"/>
              <w:left w:val="single" w:sz="6" w:space="0" w:color="auto"/>
              <w:bottom w:val="single" w:sz="6" w:space="0" w:color="auto"/>
              <w:right w:val="single" w:sz="6" w:space="0" w:color="auto"/>
            </w:tcBorders>
            <w:vAlign w:val="center"/>
            <w:hideMark/>
          </w:tcPr>
          <w:p w:rsidR="009F6CC0" w:rsidRPr="00844FDC" w:rsidRDefault="009F6CC0" w:rsidP="00844FDC">
            <w:pPr>
              <w:pStyle w:val="Tabletext"/>
              <w:snapToGrid w:val="0"/>
              <w:spacing w:before="0" w:after="0"/>
              <w:jc w:val="center"/>
            </w:pPr>
            <w:r w:rsidRPr="00844FDC">
              <w:rPr>
                <w:rFonts w:hint="eastAsia"/>
                <w:lang w:eastAsia="zh-CN"/>
              </w:rPr>
              <w:t>日</w:t>
            </w:r>
            <w:r w:rsidRPr="00844FDC">
              <w:t>/</w:t>
            </w:r>
            <w:r w:rsidRPr="00844FDC">
              <w:rPr>
                <w:rFonts w:hint="eastAsia"/>
                <w:lang w:eastAsia="zh-CN"/>
              </w:rPr>
              <w:t>月</w:t>
            </w:r>
            <w:r w:rsidRPr="00844FDC">
              <w:t>/</w:t>
            </w:r>
            <w:r w:rsidRPr="00844FDC">
              <w:rPr>
                <w:rFonts w:hint="eastAsia"/>
                <w:lang w:eastAsia="zh-CN"/>
              </w:rPr>
              <w:t>年</w:t>
            </w:r>
          </w:p>
        </w:tc>
        <w:tc>
          <w:tcPr>
            <w:tcW w:w="274" w:type="dxa"/>
            <w:tcBorders>
              <w:top w:val="single" w:sz="6" w:space="0" w:color="auto"/>
              <w:left w:val="single" w:sz="6" w:space="0" w:color="auto"/>
              <w:bottom w:val="single" w:sz="6" w:space="0" w:color="auto"/>
              <w:right w:val="single" w:sz="6" w:space="0" w:color="auto"/>
            </w:tcBorders>
            <w:vAlign w:val="center"/>
            <w:hideMark/>
          </w:tcPr>
          <w:p w:rsidR="009F6CC0" w:rsidRPr="00844FDC" w:rsidRDefault="009F6CC0" w:rsidP="00844FDC">
            <w:pPr>
              <w:pStyle w:val="Tabletext"/>
              <w:snapToGrid w:val="0"/>
              <w:spacing w:before="0" w:after="0"/>
              <w:jc w:val="center"/>
              <w:rPr>
                <w:rFonts w:ascii="Symbol" w:hAnsi="Symbol"/>
              </w:rPr>
            </w:pPr>
            <w:r w:rsidRPr="00844FDC">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hideMark/>
          </w:tcPr>
          <w:p w:rsidR="009F6CC0" w:rsidRPr="00844FDC" w:rsidRDefault="009F6CC0" w:rsidP="00844FDC">
            <w:pPr>
              <w:pStyle w:val="Tabletext"/>
              <w:snapToGrid w:val="0"/>
              <w:spacing w:before="0" w:after="0"/>
              <w:jc w:val="center"/>
              <w:rPr>
                <w:rFonts w:ascii="System" w:hAnsi="System"/>
                <w:i/>
                <w:iCs/>
              </w:rPr>
            </w:pPr>
            <w:r w:rsidRPr="00844FDC">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hideMark/>
          </w:tcPr>
          <w:p w:rsidR="009F6CC0" w:rsidRPr="00844FDC" w:rsidRDefault="009F6CC0" w:rsidP="00844FDC">
            <w:pPr>
              <w:pStyle w:val="Tabletext"/>
              <w:snapToGrid w:val="0"/>
              <w:spacing w:before="0" w:after="0"/>
              <w:jc w:val="center"/>
              <w:rPr>
                <w:rFonts w:ascii="Symbol" w:hAnsi="Symbol"/>
              </w:rPr>
            </w:pPr>
            <w:r w:rsidRPr="00844FDC">
              <w:rPr>
                <w:rFonts w:ascii="Symbol" w:hAnsi="Symbol" w:cs="Arial"/>
              </w:rPr>
              <w:t></w:t>
            </w:r>
          </w:p>
        </w:tc>
        <w:tc>
          <w:tcPr>
            <w:tcW w:w="238" w:type="dxa"/>
            <w:tcBorders>
              <w:top w:val="single" w:sz="6" w:space="0" w:color="auto"/>
              <w:left w:val="single" w:sz="6" w:space="0" w:color="auto"/>
              <w:bottom w:val="single" w:sz="6" w:space="0" w:color="auto"/>
              <w:right w:val="single" w:sz="6" w:space="0" w:color="auto"/>
            </w:tcBorders>
            <w:vAlign w:val="center"/>
            <w:hideMark/>
          </w:tcPr>
          <w:p w:rsidR="009F6CC0" w:rsidRPr="00844FDC" w:rsidRDefault="009F6CC0" w:rsidP="00844FDC">
            <w:pPr>
              <w:pStyle w:val="Tabletext"/>
              <w:snapToGrid w:val="0"/>
              <w:spacing w:before="0" w:after="0"/>
              <w:jc w:val="center"/>
              <w:rPr>
                <w:rFonts w:ascii="System" w:hAnsi="System"/>
                <w:i/>
                <w:iCs/>
              </w:rPr>
            </w:pPr>
            <w:r w:rsidRPr="00844FDC">
              <w:rPr>
                <w:rFonts w:ascii="Symbol" w:hAnsi="Symbol" w:cs="Arial"/>
              </w:rPr>
              <w:t></w:t>
            </w:r>
          </w:p>
        </w:tc>
        <w:tc>
          <w:tcPr>
            <w:tcW w:w="268" w:type="dxa"/>
            <w:tcBorders>
              <w:top w:val="single" w:sz="6" w:space="0" w:color="auto"/>
              <w:left w:val="single" w:sz="6" w:space="0" w:color="auto"/>
              <w:bottom w:val="single" w:sz="6" w:space="0" w:color="auto"/>
              <w:right w:val="single" w:sz="6" w:space="0" w:color="auto"/>
            </w:tcBorders>
            <w:vAlign w:val="center"/>
            <w:hideMark/>
          </w:tcPr>
          <w:p w:rsidR="009F6CC0" w:rsidRPr="00844FDC" w:rsidRDefault="009F6CC0" w:rsidP="00844FDC">
            <w:pPr>
              <w:pStyle w:val="Tabletext"/>
              <w:snapToGrid w:val="0"/>
              <w:spacing w:before="0" w:after="0"/>
              <w:jc w:val="center"/>
              <w:rPr>
                <w:rFonts w:ascii="System" w:hAnsi="System"/>
                <w:i/>
                <w:iCs/>
              </w:rPr>
            </w:pPr>
            <w:r w:rsidRPr="00844FDC">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hideMark/>
          </w:tcPr>
          <w:p w:rsidR="009F6CC0" w:rsidRPr="00844FDC" w:rsidRDefault="009F6CC0" w:rsidP="00844FDC">
            <w:pPr>
              <w:pStyle w:val="Tabletext"/>
              <w:snapToGrid w:val="0"/>
              <w:spacing w:before="0" w:after="0"/>
              <w:jc w:val="center"/>
              <w:rPr>
                <w:rFonts w:ascii="Symbol" w:hAnsi="Symbol"/>
              </w:rPr>
            </w:pPr>
            <w:r w:rsidRPr="00844FDC">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hideMark/>
          </w:tcPr>
          <w:p w:rsidR="009F6CC0" w:rsidRPr="00844FDC" w:rsidRDefault="009F6CC0" w:rsidP="00844FDC">
            <w:pPr>
              <w:pStyle w:val="Tabletext"/>
              <w:snapToGrid w:val="0"/>
              <w:spacing w:before="0" w:after="0"/>
              <w:jc w:val="center"/>
              <w:rPr>
                <w:rFonts w:ascii="Symbol" w:hAnsi="Symbol"/>
              </w:rPr>
            </w:pPr>
            <w:r w:rsidRPr="00844FDC">
              <w:rPr>
                <w:rFonts w:ascii="Symbol" w:hAnsi="Symbol" w:cs="Arial"/>
              </w:rPr>
              <w:t></w:t>
            </w:r>
          </w:p>
        </w:tc>
        <w:tc>
          <w:tcPr>
            <w:tcW w:w="802" w:type="dxa"/>
            <w:tcBorders>
              <w:top w:val="single" w:sz="6" w:space="0" w:color="auto"/>
              <w:left w:val="single" w:sz="6" w:space="0" w:color="auto"/>
              <w:bottom w:val="single" w:sz="6" w:space="0" w:color="auto"/>
              <w:right w:val="single" w:sz="6" w:space="0" w:color="auto"/>
            </w:tcBorders>
            <w:vAlign w:val="center"/>
            <w:hideMark/>
          </w:tcPr>
          <w:p w:rsidR="009F6CC0" w:rsidRPr="00844FDC" w:rsidRDefault="009F6CC0" w:rsidP="00844FDC">
            <w:pPr>
              <w:pStyle w:val="Tabletext"/>
              <w:snapToGrid w:val="0"/>
              <w:spacing w:before="0" w:after="0"/>
              <w:jc w:val="center"/>
            </w:pPr>
            <w:r w:rsidRPr="00844FDC">
              <w:t>***</w:t>
            </w:r>
          </w:p>
        </w:tc>
        <w:tc>
          <w:tcPr>
            <w:tcW w:w="274" w:type="dxa"/>
            <w:tcBorders>
              <w:top w:val="single" w:sz="6" w:space="0" w:color="auto"/>
              <w:left w:val="single" w:sz="6" w:space="0" w:color="auto"/>
              <w:bottom w:val="single" w:sz="6" w:space="0" w:color="auto"/>
              <w:right w:val="single" w:sz="6" w:space="0" w:color="auto"/>
            </w:tcBorders>
            <w:vAlign w:val="center"/>
            <w:hideMark/>
          </w:tcPr>
          <w:p w:rsidR="009F6CC0" w:rsidRPr="00844FDC" w:rsidRDefault="009F6CC0" w:rsidP="00844FDC">
            <w:pPr>
              <w:pStyle w:val="Tabletext"/>
              <w:snapToGrid w:val="0"/>
              <w:spacing w:before="0" w:after="0"/>
              <w:jc w:val="center"/>
              <w:rPr>
                <w:rFonts w:ascii="Symbol" w:hAnsi="Symbol"/>
              </w:rPr>
            </w:pPr>
            <w:r w:rsidRPr="00844FDC">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hideMark/>
          </w:tcPr>
          <w:p w:rsidR="009F6CC0" w:rsidRPr="00844FDC" w:rsidRDefault="009F6CC0" w:rsidP="00844FDC">
            <w:pPr>
              <w:pStyle w:val="Tabletext"/>
              <w:snapToGrid w:val="0"/>
              <w:spacing w:before="0" w:after="0"/>
              <w:jc w:val="center"/>
              <w:rPr>
                <w:rFonts w:ascii="Symbol" w:hAnsi="Symbol"/>
              </w:rPr>
            </w:pPr>
            <w:r w:rsidRPr="00844FDC">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hideMark/>
          </w:tcPr>
          <w:p w:rsidR="009F6CC0" w:rsidRPr="00844FDC" w:rsidRDefault="009F6CC0" w:rsidP="00844FDC">
            <w:pPr>
              <w:pStyle w:val="Tabletext"/>
              <w:snapToGrid w:val="0"/>
              <w:spacing w:before="0" w:after="0"/>
              <w:jc w:val="center"/>
              <w:rPr>
                <w:rFonts w:ascii="Symbol" w:hAnsi="Symbol"/>
              </w:rPr>
            </w:pPr>
            <w:r w:rsidRPr="00844FDC">
              <w:rPr>
                <w:rFonts w:ascii="Symbol" w:hAnsi="Symbol" w:cs="Arial"/>
              </w:rPr>
              <w:t></w:t>
            </w:r>
          </w:p>
        </w:tc>
        <w:tc>
          <w:tcPr>
            <w:tcW w:w="574" w:type="dxa"/>
            <w:tcBorders>
              <w:top w:val="single" w:sz="6" w:space="0" w:color="auto"/>
              <w:left w:val="single" w:sz="6" w:space="0" w:color="auto"/>
              <w:bottom w:val="single" w:sz="6" w:space="0" w:color="auto"/>
              <w:right w:val="single" w:sz="6" w:space="0" w:color="auto"/>
            </w:tcBorders>
            <w:vAlign w:val="center"/>
            <w:hideMark/>
          </w:tcPr>
          <w:p w:rsidR="009F6CC0" w:rsidRPr="00844FDC" w:rsidRDefault="009F6CC0" w:rsidP="00844FDC">
            <w:pPr>
              <w:pStyle w:val="Tabletext"/>
              <w:snapToGrid w:val="0"/>
              <w:spacing w:before="0" w:after="0"/>
              <w:jc w:val="center"/>
              <w:rPr>
                <w:rFonts w:ascii="Symbol" w:hAnsi="Symbol"/>
              </w:rPr>
            </w:pPr>
            <w:r w:rsidRPr="00844FDC">
              <w:rPr>
                <w:rFonts w:ascii="Symbol" w:hAnsi="Symbol" w:cs="Arial"/>
              </w:rPr>
              <w:t></w:t>
            </w:r>
          </w:p>
        </w:tc>
        <w:tc>
          <w:tcPr>
            <w:tcW w:w="916" w:type="dxa"/>
            <w:tcBorders>
              <w:top w:val="single" w:sz="6" w:space="0" w:color="auto"/>
              <w:left w:val="single" w:sz="6" w:space="0" w:color="auto"/>
              <w:bottom w:val="single" w:sz="6" w:space="0" w:color="auto"/>
              <w:right w:val="single" w:sz="6" w:space="0" w:color="auto"/>
            </w:tcBorders>
            <w:vAlign w:val="center"/>
            <w:hideMark/>
          </w:tcPr>
          <w:p w:rsidR="009F6CC0" w:rsidRPr="00844FDC" w:rsidRDefault="009F6CC0" w:rsidP="00844FDC">
            <w:pPr>
              <w:pStyle w:val="Tabletext"/>
              <w:snapToGrid w:val="0"/>
              <w:spacing w:before="0" w:after="0"/>
              <w:jc w:val="center"/>
            </w:pPr>
            <w:r w:rsidRPr="00844FDC">
              <w:rPr>
                <w:rFonts w:ascii="Symbol" w:hAnsi="Symbol" w:cs="Arial"/>
              </w:rPr>
              <w:t></w:t>
            </w:r>
          </w:p>
        </w:tc>
      </w:tr>
    </w:tbl>
    <w:p w:rsidR="009F6CC0" w:rsidRPr="005B3A18" w:rsidRDefault="001344E2" w:rsidP="001344E2">
      <w:pPr>
        <w:pStyle w:val="Tablelegend"/>
        <w:ind w:left="284" w:hanging="284"/>
        <w:rPr>
          <w:lang w:eastAsia="zh-CN"/>
        </w:rPr>
      </w:pPr>
      <w:r>
        <w:rPr>
          <w:lang w:eastAsia="zh-CN"/>
        </w:rPr>
        <w:t>*</w:t>
      </w:r>
      <w:r>
        <w:rPr>
          <w:lang w:eastAsia="zh-CN"/>
        </w:rPr>
        <w:tab/>
      </w:r>
      <w:r w:rsidR="009F6CC0" w:rsidRPr="005B3A18">
        <w:rPr>
          <w:rFonts w:hint="eastAsia"/>
          <w:lang w:eastAsia="zh-CN"/>
        </w:rPr>
        <w:t>邀请函也包括情况说明，因此如果在单独链接“情况说明或实用信息”中未明确说明，则应采用“邀请函和情况说明”的措辞。</w:t>
      </w:r>
    </w:p>
    <w:p w:rsidR="009F6CC0" w:rsidRPr="005B3A18" w:rsidRDefault="009F6CC0" w:rsidP="001344E2">
      <w:pPr>
        <w:pStyle w:val="Tablelegend"/>
        <w:ind w:left="284" w:hanging="284"/>
        <w:rPr>
          <w:lang w:eastAsia="zh-CN"/>
        </w:rPr>
      </w:pPr>
      <w:r w:rsidRPr="005B3A18">
        <w:rPr>
          <w:lang w:eastAsia="zh-CN"/>
        </w:rPr>
        <w:t>**</w:t>
      </w:r>
      <w:r w:rsidRPr="005B3A18">
        <w:rPr>
          <w:lang w:eastAsia="zh-CN"/>
        </w:rPr>
        <w:tab/>
      </w:r>
      <w:r w:rsidRPr="005B3A18">
        <w:rPr>
          <w:lang w:eastAsia="zh-CN"/>
        </w:rPr>
        <w:tab/>
      </w:r>
      <w:r w:rsidRPr="005B3A18">
        <w:rPr>
          <w:rFonts w:hint="eastAsia"/>
          <w:lang w:eastAsia="zh-CN"/>
        </w:rPr>
        <w:t>本栏说明活动主页是否提供有关指导委员会的信息。</w:t>
      </w:r>
    </w:p>
    <w:p w:rsidR="009F6CC0" w:rsidRPr="005B3A18" w:rsidRDefault="009F6CC0" w:rsidP="001344E2">
      <w:pPr>
        <w:pStyle w:val="Tablelegend"/>
        <w:tabs>
          <w:tab w:val="clear" w:pos="284"/>
        </w:tabs>
        <w:ind w:left="567" w:hanging="567"/>
        <w:rPr>
          <w:lang w:eastAsia="zh-CN"/>
        </w:rPr>
      </w:pPr>
      <w:r w:rsidRPr="005B3A18">
        <w:rPr>
          <w:lang w:eastAsia="zh-CN"/>
        </w:rPr>
        <w:t>***</w:t>
      </w:r>
      <w:r w:rsidRPr="005B3A18">
        <w:rPr>
          <w:lang w:eastAsia="zh-CN"/>
        </w:rPr>
        <w:tab/>
      </w:r>
      <w:r w:rsidRPr="005B3A18">
        <w:rPr>
          <w:rFonts w:hint="eastAsia"/>
          <w:lang w:eastAsia="zh-CN"/>
        </w:rPr>
        <w:t>有关活动“类型”的说明意味着须清楚表明“活动形式”（研讨会或讲习班）和“活动的协调”（关注研究组战略、信息、情况介绍或宣传推广）（参见第</w:t>
      </w:r>
      <w:r w:rsidRPr="005B3A18">
        <w:rPr>
          <w:lang w:eastAsia="zh-CN"/>
        </w:rPr>
        <w:t>7</w:t>
      </w:r>
      <w:r w:rsidRPr="005B3A18">
        <w:rPr>
          <w:rFonts w:hint="eastAsia"/>
          <w:lang w:eastAsia="zh-CN"/>
        </w:rPr>
        <w:t>和</w:t>
      </w:r>
      <w:r w:rsidRPr="005B3A18">
        <w:rPr>
          <w:lang w:eastAsia="zh-CN"/>
        </w:rPr>
        <w:t>8</w:t>
      </w:r>
      <w:r w:rsidRPr="005B3A18">
        <w:rPr>
          <w:rFonts w:hint="eastAsia"/>
          <w:lang w:eastAsia="zh-CN"/>
        </w:rPr>
        <w:t>节）。</w:t>
      </w:r>
    </w:p>
    <w:p w:rsidR="009F6CC0" w:rsidRDefault="009F6CC0" w:rsidP="001344E2">
      <w:pPr>
        <w:pStyle w:val="Tablelegend"/>
        <w:ind w:left="284" w:hanging="284"/>
        <w:rPr>
          <w:lang w:eastAsia="zh-CN"/>
        </w:rPr>
      </w:pPr>
      <w:r w:rsidRPr="005B3A18">
        <w:rPr>
          <w:lang w:eastAsia="zh-CN"/>
        </w:rPr>
        <w:t>****</w:t>
      </w:r>
      <w:r w:rsidRPr="005B3A18">
        <w:rPr>
          <w:lang w:eastAsia="zh-CN"/>
        </w:rPr>
        <w:tab/>
      </w:r>
      <w:r w:rsidRPr="005B3A18">
        <w:rPr>
          <w:rFonts w:hint="eastAsia"/>
          <w:lang w:eastAsia="zh-CN"/>
        </w:rPr>
        <w:t>三个月为预计提交最后报告的期限。</w:t>
      </w:r>
    </w:p>
    <w:p w:rsidR="001344E2" w:rsidRDefault="001344E2" w:rsidP="001344E2">
      <w:pPr>
        <w:pStyle w:val="Tablelegend"/>
        <w:ind w:left="284" w:hanging="284"/>
        <w:rPr>
          <w:lang w:eastAsia="zh-CN"/>
        </w:rPr>
      </w:pPr>
    </w:p>
    <w:p w:rsidR="001344E2" w:rsidRDefault="001344E2" w:rsidP="001344E2">
      <w:pPr>
        <w:rPr>
          <w:lang w:eastAsia="zh-CN"/>
        </w:rPr>
      </w:pPr>
    </w:p>
    <w:p w:rsidR="001344E2" w:rsidRDefault="001344E2" w:rsidP="001344E2">
      <w:pPr>
        <w:rPr>
          <w:lang w:eastAsia="zh-CN"/>
        </w:rPr>
      </w:pPr>
    </w:p>
    <w:p w:rsidR="001344E2" w:rsidRDefault="001344E2" w:rsidP="001344E2">
      <w:pPr>
        <w:rPr>
          <w:lang w:eastAsia="zh-CN"/>
        </w:rPr>
      </w:pPr>
    </w:p>
    <w:p w:rsidR="001344E2" w:rsidRDefault="001344E2" w:rsidP="001344E2">
      <w:pPr>
        <w:rPr>
          <w:lang w:eastAsia="zh-CN"/>
        </w:rPr>
      </w:pPr>
    </w:p>
    <w:p w:rsidR="001344E2" w:rsidRDefault="001344E2" w:rsidP="001344E2">
      <w:pPr>
        <w:rPr>
          <w:lang w:eastAsia="zh-CN"/>
        </w:rPr>
      </w:pPr>
    </w:p>
    <w:p w:rsidR="001344E2" w:rsidRDefault="001344E2" w:rsidP="001344E2">
      <w:pPr>
        <w:rPr>
          <w:lang w:eastAsia="zh-CN"/>
        </w:rPr>
      </w:pPr>
    </w:p>
    <w:p w:rsidR="001344E2" w:rsidRDefault="001344E2" w:rsidP="001344E2">
      <w:pPr>
        <w:rPr>
          <w:lang w:eastAsia="zh-CN"/>
        </w:rPr>
      </w:pPr>
    </w:p>
    <w:p w:rsidR="001344E2" w:rsidRDefault="001344E2" w:rsidP="001344E2">
      <w:pPr>
        <w:rPr>
          <w:lang w:eastAsia="zh-CN"/>
        </w:rPr>
      </w:pPr>
    </w:p>
    <w:p w:rsidR="001344E2" w:rsidRDefault="001344E2" w:rsidP="001344E2">
      <w:pPr>
        <w:rPr>
          <w:lang w:eastAsia="zh-CN"/>
        </w:rPr>
      </w:pPr>
    </w:p>
    <w:p w:rsidR="001344E2" w:rsidRDefault="001344E2" w:rsidP="001344E2">
      <w:pPr>
        <w:rPr>
          <w:lang w:eastAsia="zh-CN"/>
        </w:rPr>
      </w:pPr>
    </w:p>
    <w:p w:rsidR="001344E2" w:rsidRDefault="001344E2" w:rsidP="001344E2">
      <w:pPr>
        <w:rPr>
          <w:lang w:eastAsia="zh-CN"/>
        </w:rPr>
      </w:pPr>
    </w:p>
    <w:p w:rsidR="001344E2" w:rsidRDefault="001344E2" w:rsidP="001344E2">
      <w:pPr>
        <w:rPr>
          <w:lang w:eastAsia="zh-CN"/>
        </w:rPr>
      </w:pPr>
    </w:p>
    <w:p w:rsidR="001344E2" w:rsidRDefault="001344E2" w:rsidP="001344E2">
      <w:pPr>
        <w:rPr>
          <w:lang w:eastAsia="zh-CN"/>
        </w:rPr>
      </w:pPr>
    </w:p>
    <w:p w:rsidR="001344E2" w:rsidRDefault="001344E2" w:rsidP="001344E2">
      <w:pPr>
        <w:rPr>
          <w:lang w:eastAsia="zh-CN"/>
        </w:rPr>
      </w:pPr>
    </w:p>
    <w:p w:rsidR="001344E2" w:rsidRDefault="001344E2" w:rsidP="001344E2">
      <w:pPr>
        <w:rPr>
          <w:lang w:eastAsia="zh-CN"/>
        </w:rPr>
      </w:pPr>
    </w:p>
    <w:p w:rsidR="001344E2" w:rsidRDefault="001344E2" w:rsidP="001344E2">
      <w:pPr>
        <w:rPr>
          <w:lang w:eastAsia="zh-CN"/>
        </w:rPr>
      </w:pPr>
    </w:p>
    <w:p w:rsidR="001344E2" w:rsidRDefault="001344E2" w:rsidP="001344E2">
      <w:pPr>
        <w:rPr>
          <w:lang w:eastAsia="zh-CN"/>
        </w:rPr>
      </w:pPr>
    </w:p>
    <w:p w:rsidR="001344E2" w:rsidRDefault="001344E2" w:rsidP="001344E2">
      <w:pPr>
        <w:rPr>
          <w:lang w:eastAsia="zh-CN"/>
        </w:rPr>
      </w:pPr>
    </w:p>
    <w:p w:rsidR="001344E2" w:rsidRDefault="001344E2" w:rsidP="001344E2">
      <w:pPr>
        <w:rPr>
          <w:lang w:eastAsia="zh-CN"/>
        </w:rPr>
      </w:pPr>
    </w:p>
    <w:p w:rsidR="001344E2" w:rsidRDefault="001344E2" w:rsidP="001344E2">
      <w:pPr>
        <w:rPr>
          <w:lang w:eastAsia="zh-CN"/>
        </w:rPr>
        <w:sectPr w:rsidR="001344E2" w:rsidSect="00C90D3E">
          <w:footerReference w:type="even" r:id="rId253"/>
          <w:footerReference w:type="default" r:id="rId254"/>
          <w:footnotePr>
            <w:pos w:val="beneathText"/>
          </w:footnotePr>
          <w:pgSz w:w="11907" w:h="16834" w:code="9"/>
          <w:pgMar w:top="1134" w:right="1134" w:bottom="1134" w:left="1134" w:header="567" w:footer="567" w:gutter="0"/>
          <w:paperSrc w:first="15" w:other="15"/>
          <w:cols w:space="720"/>
          <w:vAlign w:val="both"/>
          <w:docGrid w:linePitch="326"/>
        </w:sectPr>
      </w:pPr>
    </w:p>
    <w:p w:rsidR="001344E2" w:rsidRPr="00C57DC3" w:rsidRDefault="001344E2" w:rsidP="001344E2">
      <w:pPr>
        <w:pStyle w:val="RecNo"/>
        <w:spacing w:before="0"/>
        <w:rPr>
          <w:lang w:eastAsia="zh-CN"/>
        </w:rPr>
      </w:pPr>
      <w:bookmarkStart w:id="861" w:name="_Toc478999731"/>
      <w:bookmarkEnd w:id="830"/>
      <w:bookmarkEnd w:id="831"/>
      <w:bookmarkEnd w:id="832"/>
      <w:bookmarkEnd w:id="833"/>
      <w:bookmarkEnd w:id="834"/>
      <w:r w:rsidRPr="004A319E">
        <w:rPr>
          <w:rFonts w:hint="eastAsia"/>
          <w:lang w:eastAsia="zh-CN"/>
        </w:rPr>
        <w:t>ITU-T A</w:t>
      </w:r>
      <w:r w:rsidRPr="004A319E">
        <w:rPr>
          <w:rFonts w:hint="eastAsia"/>
          <w:lang w:eastAsia="zh-CN"/>
        </w:rPr>
        <w:t>系列建议书增</w:t>
      </w:r>
      <w:r w:rsidRPr="004A319E">
        <w:rPr>
          <w:lang w:eastAsia="zh-CN"/>
        </w:rPr>
        <w:t>补</w:t>
      </w:r>
      <w:r>
        <w:rPr>
          <w:rStyle w:val="href"/>
          <w:rFonts w:hint="eastAsia"/>
        </w:rPr>
        <w:t>2</w:t>
      </w:r>
      <w:bookmarkEnd w:id="861"/>
    </w:p>
    <w:p w:rsidR="009F6CC0" w:rsidRPr="001F0129" w:rsidRDefault="009F6CC0" w:rsidP="00D62B5F">
      <w:pPr>
        <w:pStyle w:val="Rectitle"/>
        <w:rPr>
          <w:lang w:eastAsia="zh-CN"/>
        </w:rPr>
      </w:pPr>
      <w:bookmarkStart w:id="862" w:name="_Toc478999732"/>
      <w:r w:rsidRPr="001F0129">
        <w:rPr>
          <w:rFonts w:hint="eastAsia"/>
          <w:lang w:eastAsia="zh-CN"/>
        </w:rPr>
        <w:t>互操作性试验的指导原则</w:t>
      </w:r>
      <w:bookmarkEnd w:id="862"/>
    </w:p>
    <w:p w:rsidR="009F6CC0" w:rsidRPr="001F0129" w:rsidRDefault="009F6CC0" w:rsidP="009F6CC0">
      <w:pPr>
        <w:tabs>
          <w:tab w:val="clear" w:pos="1134"/>
          <w:tab w:val="clear" w:pos="1871"/>
          <w:tab w:val="clear" w:pos="2268"/>
          <w:tab w:val="left" w:pos="794"/>
          <w:tab w:val="left" w:pos="1191"/>
          <w:tab w:val="left" w:pos="1588"/>
          <w:tab w:val="left" w:pos="1985"/>
        </w:tabs>
        <w:snapToGrid w:val="0"/>
        <w:jc w:val="center"/>
        <w:textAlignment w:val="auto"/>
        <w:rPr>
          <w:rFonts w:ascii="STKaiti" w:eastAsia="STKaiti" w:hAnsi="STKaiti"/>
          <w:lang w:eastAsia="zh-CN"/>
        </w:rPr>
      </w:pPr>
      <w:r w:rsidRPr="001F0129">
        <w:rPr>
          <w:rFonts w:ascii="STKaiti" w:eastAsia="STKaiti" w:hAnsi="STKaiti" w:hint="eastAsia"/>
          <w:lang w:eastAsia="zh-CN"/>
        </w:rPr>
        <w:t>（2000年，日内瓦）</w:t>
      </w:r>
    </w:p>
    <w:p w:rsidR="009F6CC0" w:rsidRPr="001F0129" w:rsidRDefault="009F6CC0" w:rsidP="00D62B5F">
      <w:pPr>
        <w:pStyle w:val="Heading1"/>
        <w:rPr>
          <w:lang w:eastAsia="zh-CN"/>
        </w:rPr>
      </w:pPr>
      <w:r w:rsidRPr="001F0129">
        <w:rPr>
          <w:lang w:eastAsia="zh-CN"/>
        </w:rPr>
        <w:t>1</w:t>
      </w:r>
      <w:r w:rsidRPr="001F0129">
        <w:rPr>
          <w:lang w:eastAsia="zh-CN"/>
        </w:rPr>
        <w:tab/>
      </w:r>
      <w:r w:rsidRPr="001F0129">
        <w:rPr>
          <w:rFonts w:hAnsi="SimSun" w:hint="eastAsia"/>
          <w:lang w:eastAsia="zh-CN"/>
        </w:rPr>
        <w:t>背景</w:t>
      </w:r>
    </w:p>
    <w:p w:rsidR="009F6CC0" w:rsidRPr="001F0129" w:rsidRDefault="009F6CC0" w:rsidP="00D62B5F">
      <w:pPr>
        <w:tabs>
          <w:tab w:val="clear" w:pos="1134"/>
          <w:tab w:val="clear" w:pos="1871"/>
          <w:tab w:val="clear" w:pos="2268"/>
          <w:tab w:val="left" w:pos="1191"/>
          <w:tab w:val="left" w:pos="1588"/>
          <w:tab w:val="left" w:pos="1985"/>
        </w:tabs>
        <w:textAlignment w:val="auto"/>
        <w:rPr>
          <w:lang w:eastAsia="zh-CN"/>
        </w:rPr>
      </w:pPr>
      <w:r w:rsidRPr="001F0129">
        <w:rPr>
          <w:b/>
          <w:lang w:eastAsia="zh-CN"/>
        </w:rPr>
        <w:t>1.1</w:t>
      </w:r>
      <w:r w:rsidRPr="001F0129">
        <w:rPr>
          <w:b/>
          <w:lang w:eastAsia="zh-CN"/>
        </w:rPr>
        <w:tab/>
      </w:r>
      <w:r w:rsidRPr="001F0129">
        <w:rPr>
          <w:lang w:eastAsia="zh-CN"/>
        </w:rPr>
        <w:t>ITU-T</w:t>
      </w:r>
      <w:r w:rsidRPr="001F0129">
        <w:rPr>
          <w:rFonts w:hAnsi="SimSun" w:hint="eastAsia"/>
          <w:lang w:eastAsia="zh-CN"/>
        </w:rPr>
        <w:t>的研究组竭尽全力确保按照</w:t>
      </w:r>
      <w:r w:rsidRPr="001F0129">
        <w:rPr>
          <w:lang w:eastAsia="zh-CN"/>
        </w:rPr>
        <w:t>ITU-T</w:t>
      </w:r>
      <w:r w:rsidRPr="001F0129">
        <w:rPr>
          <w:rFonts w:hAnsi="SimSun" w:hint="eastAsia"/>
          <w:lang w:eastAsia="zh-CN"/>
        </w:rPr>
        <w:t>建议书制造的产品之间的互操作性。评估互操作性最好的办法就是将不同制造商的系统和设备进行实际互通。</w:t>
      </w:r>
      <w:r w:rsidRPr="001F0129">
        <w:rPr>
          <w:lang w:eastAsia="zh-CN"/>
        </w:rPr>
        <w:t>ITU-T</w:t>
      </w:r>
      <w:r w:rsidRPr="001F0129">
        <w:rPr>
          <w:rFonts w:hAnsi="SimSun" w:hint="eastAsia"/>
          <w:lang w:eastAsia="zh-CN"/>
        </w:rPr>
        <w:t>曾进行过一些项目的互操作性试验。举例如下：</w:t>
      </w:r>
    </w:p>
    <w:p w:rsidR="009F6CC0" w:rsidRPr="001F0129" w:rsidRDefault="009F6CC0" w:rsidP="00D62B5F">
      <w:pPr>
        <w:pStyle w:val="enumlev10"/>
        <w:rPr>
          <w:lang w:eastAsia="zh-CN"/>
        </w:rPr>
      </w:pPr>
      <w:r w:rsidRPr="001F0129">
        <w:rPr>
          <w:lang w:eastAsia="zh-CN"/>
        </w:rPr>
        <w:t>a)</w:t>
      </w:r>
      <w:r w:rsidRPr="001F0129">
        <w:rPr>
          <w:lang w:eastAsia="zh-CN"/>
        </w:rPr>
        <w:tab/>
        <w:t>20</w:t>
      </w:r>
      <w:r w:rsidRPr="001F0129">
        <w:rPr>
          <w:rFonts w:hint="eastAsia"/>
          <w:lang w:eastAsia="zh-CN"/>
        </w:rPr>
        <w:t>世纪</w:t>
      </w:r>
      <w:r w:rsidRPr="001F0129">
        <w:rPr>
          <w:lang w:eastAsia="zh-CN"/>
        </w:rPr>
        <w:t>80</w:t>
      </w:r>
      <w:r w:rsidRPr="001F0129">
        <w:rPr>
          <w:rFonts w:hint="eastAsia"/>
          <w:lang w:eastAsia="zh-CN"/>
        </w:rPr>
        <w:t>年代早期开展的</w:t>
      </w:r>
      <w:r w:rsidRPr="001F0129">
        <w:rPr>
          <w:lang w:eastAsia="zh-CN"/>
        </w:rPr>
        <w:t>7</w:t>
      </w:r>
      <w:r w:rsidRPr="001F0129">
        <w:rPr>
          <w:rFonts w:hint="eastAsia"/>
          <w:lang w:eastAsia="zh-CN"/>
        </w:rPr>
        <w:t>号信令系统的现场试验（</w:t>
      </w:r>
      <w:r w:rsidRPr="001F0129">
        <w:rPr>
          <w:lang w:eastAsia="zh-CN"/>
        </w:rPr>
        <w:t>SG 11</w:t>
      </w:r>
      <w:r w:rsidRPr="001F0129">
        <w:rPr>
          <w:rFonts w:hint="eastAsia"/>
          <w:lang w:eastAsia="zh-CN"/>
        </w:rPr>
        <w:t>）。</w:t>
      </w:r>
    </w:p>
    <w:p w:rsidR="009F6CC0" w:rsidRPr="001F0129" w:rsidRDefault="009F6CC0" w:rsidP="00D62B5F">
      <w:pPr>
        <w:pStyle w:val="enumlev10"/>
        <w:rPr>
          <w:lang w:eastAsia="zh-CN"/>
        </w:rPr>
      </w:pPr>
      <w:r w:rsidRPr="001F0129">
        <w:rPr>
          <w:lang w:eastAsia="zh-CN"/>
        </w:rPr>
        <w:t>b)</w:t>
      </w:r>
      <w:r w:rsidRPr="001F0129">
        <w:rPr>
          <w:lang w:eastAsia="zh-CN"/>
        </w:rPr>
        <w:tab/>
        <w:t>20</w:t>
      </w:r>
      <w:r w:rsidRPr="001F0129">
        <w:rPr>
          <w:rFonts w:hint="eastAsia"/>
          <w:lang w:eastAsia="zh-CN"/>
        </w:rPr>
        <w:t>世纪</w:t>
      </w:r>
      <w:r w:rsidRPr="001F0129">
        <w:rPr>
          <w:lang w:eastAsia="zh-CN"/>
        </w:rPr>
        <w:t>80</w:t>
      </w:r>
      <w:r w:rsidRPr="001F0129">
        <w:rPr>
          <w:rFonts w:hint="eastAsia"/>
          <w:lang w:eastAsia="zh-CN"/>
        </w:rPr>
        <w:t>年代晚期在各地开展的</w:t>
      </w:r>
      <w:r w:rsidRPr="001F0129">
        <w:rPr>
          <w:lang w:eastAsia="zh-CN"/>
        </w:rPr>
        <w:t>ISDN</w:t>
      </w:r>
      <w:r w:rsidRPr="001F0129">
        <w:rPr>
          <w:rFonts w:hint="eastAsia"/>
          <w:lang w:eastAsia="zh-CN"/>
        </w:rPr>
        <w:t>现场试验（</w:t>
      </w:r>
      <w:r w:rsidRPr="001F0129">
        <w:rPr>
          <w:lang w:eastAsia="zh-CN"/>
        </w:rPr>
        <w:t>SG 11</w:t>
      </w:r>
      <w:r w:rsidRPr="001F0129">
        <w:rPr>
          <w:rFonts w:hint="eastAsia"/>
          <w:lang w:eastAsia="zh-CN"/>
        </w:rPr>
        <w:t>和当时的</w:t>
      </w:r>
      <w:r w:rsidRPr="001F0129">
        <w:rPr>
          <w:lang w:eastAsia="zh-CN"/>
        </w:rPr>
        <w:t>SG 18</w:t>
      </w:r>
      <w:r w:rsidRPr="001F0129">
        <w:rPr>
          <w:rFonts w:hint="eastAsia"/>
          <w:lang w:eastAsia="zh-CN"/>
        </w:rPr>
        <w:t>）。</w:t>
      </w:r>
    </w:p>
    <w:p w:rsidR="009F6CC0" w:rsidRPr="001F0129" w:rsidRDefault="009F6CC0" w:rsidP="00D62B5F">
      <w:pPr>
        <w:pStyle w:val="enumlev10"/>
        <w:rPr>
          <w:lang w:eastAsia="zh-CN"/>
        </w:rPr>
      </w:pPr>
      <w:r w:rsidRPr="001F0129">
        <w:rPr>
          <w:lang w:eastAsia="zh-CN"/>
        </w:rPr>
        <w:t>c)</w:t>
      </w:r>
      <w:r w:rsidRPr="001F0129">
        <w:rPr>
          <w:lang w:eastAsia="zh-CN"/>
        </w:rPr>
        <w:tab/>
        <w:t>20</w:t>
      </w:r>
      <w:r w:rsidRPr="001F0129">
        <w:rPr>
          <w:rFonts w:hint="eastAsia"/>
          <w:lang w:eastAsia="zh-CN"/>
        </w:rPr>
        <w:t>世纪</w:t>
      </w:r>
      <w:r w:rsidRPr="001F0129">
        <w:rPr>
          <w:lang w:eastAsia="zh-CN"/>
        </w:rPr>
        <w:t>90</w:t>
      </w:r>
      <w:r w:rsidRPr="001F0129">
        <w:rPr>
          <w:rFonts w:hint="eastAsia"/>
          <w:lang w:eastAsia="zh-CN"/>
        </w:rPr>
        <w:t>年代早期开展的数字电路复用设备（</w:t>
      </w:r>
      <w:r w:rsidRPr="001F0129">
        <w:rPr>
          <w:lang w:eastAsia="zh-CN"/>
        </w:rPr>
        <w:t>DCME</w:t>
      </w:r>
      <w:r w:rsidRPr="001F0129">
        <w:rPr>
          <w:rFonts w:hint="eastAsia"/>
          <w:lang w:eastAsia="zh-CN"/>
        </w:rPr>
        <w:t>）（</w:t>
      </w:r>
      <w:r w:rsidRPr="001F0129">
        <w:rPr>
          <w:lang w:eastAsia="zh-CN"/>
        </w:rPr>
        <w:t>SG 15</w:t>
      </w:r>
      <w:r w:rsidRPr="001F0129">
        <w:rPr>
          <w:rFonts w:hint="eastAsia"/>
          <w:lang w:eastAsia="zh-CN"/>
        </w:rPr>
        <w:t>）。</w:t>
      </w:r>
    </w:p>
    <w:p w:rsidR="009F6CC0" w:rsidRPr="001F0129" w:rsidRDefault="009F6CC0" w:rsidP="00844FDC">
      <w:pPr>
        <w:tabs>
          <w:tab w:val="clear" w:pos="1134"/>
          <w:tab w:val="clear" w:pos="1871"/>
          <w:tab w:val="clear" w:pos="2268"/>
          <w:tab w:val="left" w:pos="1191"/>
          <w:tab w:val="left" w:pos="1588"/>
          <w:tab w:val="left" w:pos="1985"/>
        </w:tabs>
        <w:textAlignment w:val="auto"/>
        <w:rPr>
          <w:rFonts w:hAnsi="SimSun"/>
          <w:lang w:eastAsia="zh-CN"/>
        </w:rPr>
      </w:pPr>
      <w:r w:rsidRPr="001F0129">
        <w:rPr>
          <w:b/>
          <w:lang w:eastAsia="zh-CN"/>
        </w:rPr>
        <w:t>1.2</w:t>
      </w:r>
      <w:r w:rsidRPr="001F0129">
        <w:rPr>
          <w:b/>
          <w:lang w:eastAsia="zh-CN"/>
        </w:rPr>
        <w:tab/>
      </w:r>
      <w:r w:rsidRPr="00844FDC">
        <w:rPr>
          <w:rFonts w:hint="eastAsia"/>
          <w:lang w:eastAsia="zh-CN"/>
        </w:rPr>
        <w:t>但是当没有进行互操作性实验</w:t>
      </w:r>
      <w:r w:rsidRPr="001F0129">
        <w:rPr>
          <w:lang w:eastAsia="zh-CN"/>
        </w:rPr>
        <w:t>/</w:t>
      </w:r>
      <w:r w:rsidRPr="001F0129">
        <w:rPr>
          <w:rFonts w:hAnsi="SimSun" w:hint="eastAsia"/>
          <w:lang w:eastAsia="zh-CN"/>
        </w:rPr>
        <w:t>测试时，用户就有可能受到不同制造商产品之间缺乏互操作性的影响。另外，制造商并非全是</w:t>
      </w:r>
      <w:r w:rsidRPr="001F0129">
        <w:rPr>
          <w:lang w:eastAsia="zh-CN"/>
        </w:rPr>
        <w:t>ITU-T</w:t>
      </w:r>
      <w:r w:rsidRPr="001F0129">
        <w:rPr>
          <w:rFonts w:hAnsi="SimSun" w:hint="eastAsia"/>
          <w:lang w:eastAsia="zh-CN"/>
        </w:rPr>
        <w:t>的成员，只是通过阅读相关的建议书开发了自己的产品。</w:t>
      </w:r>
    </w:p>
    <w:p w:rsidR="009F6CC0" w:rsidRPr="001F0129" w:rsidRDefault="009F6CC0" w:rsidP="00D62B5F">
      <w:pPr>
        <w:pStyle w:val="Heading1"/>
        <w:rPr>
          <w:lang w:eastAsia="zh-CN"/>
        </w:rPr>
      </w:pPr>
      <w:r w:rsidRPr="001F0129">
        <w:rPr>
          <w:lang w:eastAsia="zh-CN"/>
        </w:rPr>
        <w:t>2</w:t>
      </w:r>
      <w:r w:rsidRPr="001F0129">
        <w:rPr>
          <w:lang w:eastAsia="zh-CN"/>
        </w:rPr>
        <w:tab/>
      </w:r>
      <w:r w:rsidRPr="001F0129">
        <w:rPr>
          <w:rFonts w:hAnsi="SimSun" w:hint="eastAsia"/>
          <w:lang w:eastAsia="zh-CN"/>
        </w:rPr>
        <w:t>目的</w:t>
      </w:r>
    </w:p>
    <w:p w:rsidR="009F6CC0" w:rsidRPr="001F0129" w:rsidRDefault="009F6CC0" w:rsidP="00D62B5F">
      <w:pPr>
        <w:tabs>
          <w:tab w:val="clear" w:pos="1134"/>
          <w:tab w:val="clear" w:pos="1871"/>
          <w:tab w:val="clear" w:pos="2268"/>
          <w:tab w:val="left" w:pos="794"/>
          <w:tab w:val="left" w:pos="1191"/>
          <w:tab w:val="left" w:pos="1588"/>
          <w:tab w:val="left" w:pos="1985"/>
        </w:tabs>
        <w:ind w:firstLineChars="200" w:firstLine="480"/>
        <w:textAlignment w:val="auto"/>
        <w:rPr>
          <w:lang w:eastAsia="zh-CN"/>
        </w:rPr>
      </w:pPr>
      <w:r w:rsidRPr="001F0129">
        <w:rPr>
          <w:rFonts w:hAnsi="SimSun" w:hint="eastAsia"/>
          <w:lang w:eastAsia="zh-CN"/>
        </w:rPr>
        <w:t>这些指导原则的目的是鼓励在</w:t>
      </w:r>
      <w:r w:rsidRPr="001F0129">
        <w:rPr>
          <w:lang w:eastAsia="zh-CN"/>
        </w:rPr>
        <w:t>ITU-T</w:t>
      </w:r>
      <w:r w:rsidRPr="001F0129">
        <w:rPr>
          <w:rFonts w:hAnsi="SimSun" w:hint="eastAsia"/>
          <w:lang w:eastAsia="zh-CN"/>
        </w:rPr>
        <w:t>之外开展互操作性实验，并推进参与此类实验的各方和</w:t>
      </w:r>
      <w:r w:rsidRPr="001F0129">
        <w:rPr>
          <w:lang w:eastAsia="zh-CN"/>
        </w:rPr>
        <w:t>ITU-T</w:t>
      </w:r>
      <w:r w:rsidRPr="001F0129">
        <w:rPr>
          <w:rFonts w:hAnsi="SimSun" w:hint="eastAsia"/>
          <w:lang w:eastAsia="zh-CN"/>
        </w:rPr>
        <w:t>研究组之间的信息交流。</w:t>
      </w:r>
    </w:p>
    <w:p w:rsidR="009F6CC0" w:rsidRPr="001F0129" w:rsidRDefault="009F6CC0" w:rsidP="00D62B5F">
      <w:pPr>
        <w:pStyle w:val="Heading1"/>
        <w:rPr>
          <w:lang w:eastAsia="zh-CN"/>
        </w:rPr>
      </w:pPr>
      <w:r w:rsidRPr="001F0129">
        <w:rPr>
          <w:lang w:eastAsia="zh-CN"/>
        </w:rPr>
        <w:t>3</w:t>
      </w:r>
      <w:r w:rsidRPr="001F0129">
        <w:rPr>
          <w:lang w:eastAsia="zh-CN"/>
        </w:rPr>
        <w:tab/>
      </w:r>
      <w:r w:rsidRPr="001F0129">
        <w:rPr>
          <w:rFonts w:hint="eastAsia"/>
          <w:lang w:eastAsia="zh-CN"/>
        </w:rPr>
        <w:t>指导原则</w:t>
      </w:r>
    </w:p>
    <w:p w:rsidR="009F6CC0" w:rsidRPr="001F0129" w:rsidRDefault="009F6CC0" w:rsidP="00D62B5F">
      <w:pPr>
        <w:tabs>
          <w:tab w:val="clear" w:pos="1134"/>
          <w:tab w:val="clear" w:pos="1871"/>
          <w:tab w:val="clear" w:pos="2268"/>
          <w:tab w:val="left" w:pos="1191"/>
          <w:tab w:val="left" w:pos="1588"/>
          <w:tab w:val="left" w:pos="1985"/>
        </w:tabs>
        <w:textAlignment w:val="auto"/>
        <w:rPr>
          <w:lang w:eastAsia="zh-CN"/>
        </w:rPr>
      </w:pPr>
      <w:r w:rsidRPr="001F0129">
        <w:rPr>
          <w:b/>
          <w:lang w:eastAsia="zh-CN"/>
        </w:rPr>
        <w:t>3.1</w:t>
      </w:r>
      <w:r w:rsidRPr="001F0129">
        <w:rPr>
          <w:b/>
          <w:lang w:eastAsia="zh-CN"/>
        </w:rPr>
        <w:tab/>
      </w:r>
      <w:r w:rsidRPr="001F0129">
        <w:rPr>
          <w:lang w:eastAsia="zh-CN"/>
        </w:rPr>
        <w:t>ITU-T</w:t>
      </w:r>
      <w:r w:rsidRPr="001F0129">
        <w:rPr>
          <w:rFonts w:hAnsi="SimSun" w:hint="eastAsia"/>
          <w:lang w:eastAsia="zh-CN"/>
        </w:rPr>
        <w:t>之外开展的互操作性试验要建立在自愿、自我管理、自我支持的基础上，不给</w:t>
      </w:r>
      <w:r w:rsidRPr="001F0129">
        <w:rPr>
          <w:lang w:eastAsia="zh-CN"/>
        </w:rPr>
        <w:t>ITU-T</w:t>
      </w:r>
      <w:r w:rsidRPr="001F0129">
        <w:rPr>
          <w:rFonts w:hAnsi="SimSun" w:hint="eastAsia"/>
          <w:lang w:eastAsia="zh-CN"/>
        </w:rPr>
        <w:t>增加成本。因此，非</w:t>
      </w:r>
      <w:r w:rsidRPr="001F0129">
        <w:rPr>
          <w:lang w:eastAsia="zh-CN"/>
        </w:rPr>
        <w:t>ITU-T</w:t>
      </w:r>
      <w:r w:rsidRPr="001F0129">
        <w:rPr>
          <w:rFonts w:hAnsi="SimSun" w:hint="eastAsia"/>
          <w:lang w:eastAsia="zh-CN"/>
        </w:rPr>
        <w:t>成员亦能参与此类互操作性试验。</w:t>
      </w:r>
    </w:p>
    <w:p w:rsidR="009F6CC0" w:rsidRPr="001F0129" w:rsidRDefault="009F6CC0" w:rsidP="00D62B5F">
      <w:pPr>
        <w:tabs>
          <w:tab w:val="clear" w:pos="1134"/>
          <w:tab w:val="clear" w:pos="1871"/>
          <w:tab w:val="clear" w:pos="2268"/>
          <w:tab w:val="left" w:pos="1191"/>
          <w:tab w:val="left" w:pos="1588"/>
          <w:tab w:val="left" w:pos="1985"/>
        </w:tabs>
        <w:textAlignment w:val="auto"/>
        <w:rPr>
          <w:lang w:eastAsia="zh-CN"/>
        </w:rPr>
      </w:pPr>
      <w:r w:rsidRPr="001F0129">
        <w:rPr>
          <w:b/>
          <w:lang w:eastAsia="zh-CN"/>
        </w:rPr>
        <w:t>3.2</w:t>
      </w:r>
      <w:r w:rsidRPr="001F0129">
        <w:rPr>
          <w:b/>
          <w:lang w:eastAsia="zh-CN"/>
        </w:rPr>
        <w:tab/>
      </w:r>
      <w:r w:rsidRPr="001F0129">
        <w:rPr>
          <w:lang w:eastAsia="zh-CN"/>
        </w:rPr>
        <w:t>ITU-T</w:t>
      </w:r>
      <w:r w:rsidRPr="001F0129">
        <w:rPr>
          <w:rFonts w:hAnsi="SimSun" w:hint="eastAsia"/>
          <w:lang w:eastAsia="zh-CN"/>
        </w:rPr>
        <w:t>之外开展的互操作性试验的自我管理指参与此类试验的各方应按照自己制定的规则管理自我。</w:t>
      </w:r>
      <w:r w:rsidRPr="001F0129">
        <w:rPr>
          <w:lang w:eastAsia="zh-CN"/>
        </w:rPr>
        <w:t>ITU-T</w:t>
      </w:r>
      <w:r w:rsidRPr="001F0129">
        <w:rPr>
          <w:rFonts w:hAnsi="SimSun" w:hint="eastAsia"/>
          <w:lang w:eastAsia="zh-CN"/>
        </w:rPr>
        <w:t>不得参与此类规则的制定。</w:t>
      </w:r>
    </w:p>
    <w:p w:rsidR="009F6CC0" w:rsidRPr="001F0129" w:rsidRDefault="009F6CC0" w:rsidP="00D62B5F">
      <w:pPr>
        <w:tabs>
          <w:tab w:val="clear" w:pos="1134"/>
          <w:tab w:val="clear" w:pos="1871"/>
          <w:tab w:val="clear" w:pos="2268"/>
          <w:tab w:val="left" w:pos="1191"/>
          <w:tab w:val="left" w:pos="1588"/>
          <w:tab w:val="left" w:pos="1985"/>
        </w:tabs>
        <w:textAlignment w:val="auto"/>
        <w:rPr>
          <w:lang w:eastAsia="zh-CN"/>
        </w:rPr>
      </w:pPr>
      <w:r w:rsidRPr="001F0129">
        <w:rPr>
          <w:b/>
          <w:lang w:eastAsia="zh-CN"/>
        </w:rPr>
        <w:t>3.3</w:t>
      </w:r>
      <w:r w:rsidRPr="001F0129">
        <w:rPr>
          <w:b/>
          <w:lang w:eastAsia="zh-CN"/>
        </w:rPr>
        <w:tab/>
      </w:r>
      <w:r w:rsidRPr="001F0129">
        <w:rPr>
          <w:lang w:eastAsia="zh-CN"/>
        </w:rPr>
        <w:t>ITU-T</w:t>
      </w:r>
      <w:r w:rsidRPr="001F0129">
        <w:rPr>
          <w:rFonts w:hAnsi="SimSun" w:hint="eastAsia"/>
          <w:lang w:eastAsia="zh-CN"/>
        </w:rPr>
        <w:t>希望参与此类试验的成员基于试验结果向研究组提交文稿，以便通过提议修改文本消除模糊之处提高建议书的质量。</w:t>
      </w:r>
    </w:p>
    <w:p w:rsidR="001344E2" w:rsidRDefault="001344E2">
      <w:pPr>
        <w:tabs>
          <w:tab w:val="clear" w:pos="1134"/>
          <w:tab w:val="clear" w:pos="1871"/>
          <w:tab w:val="clear" w:pos="2268"/>
        </w:tabs>
        <w:overflowPunct/>
        <w:autoSpaceDE/>
        <w:autoSpaceDN/>
        <w:adjustRightInd/>
        <w:spacing w:before="0"/>
        <w:jc w:val="left"/>
        <w:textAlignment w:val="auto"/>
        <w:rPr>
          <w:b/>
          <w:lang w:eastAsia="zh-CN"/>
        </w:rPr>
      </w:pPr>
      <w:r>
        <w:rPr>
          <w:b/>
          <w:lang w:eastAsia="zh-CN"/>
        </w:rPr>
        <w:br w:type="page"/>
      </w:r>
    </w:p>
    <w:p w:rsidR="009F6CC0" w:rsidRPr="001F0129" w:rsidRDefault="009F6CC0" w:rsidP="00D62B5F">
      <w:pPr>
        <w:tabs>
          <w:tab w:val="clear" w:pos="1134"/>
          <w:tab w:val="clear" w:pos="1871"/>
          <w:tab w:val="clear" w:pos="2268"/>
          <w:tab w:val="left" w:pos="1191"/>
          <w:tab w:val="left" w:pos="1588"/>
          <w:tab w:val="left" w:pos="1985"/>
        </w:tabs>
        <w:textAlignment w:val="auto"/>
        <w:rPr>
          <w:lang w:eastAsia="zh-CN"/>
        </w:rPr>
      </w:pPr>
      <w:r w:rsidRPr="001F0129">
        <w:rPr>
          <w:b/>
          <w:lang w:eastAsia="zh-CN"/>
        </w:rPr>
        <w:t>3.4</w:t>
      </w:r>
      <w:r w:rsidRPr="001F0129">
        <w:rPr>
          <w:lang w:eastAsia="zh-CN"/>
        </w:rPr>
        <w:tab/>
      </w:r>
      <w:r w:rsidRPr="001F0129">
        <w:rPr>
          <w:rFonts w:hAnsi="SimSun" w:hint="eastAsia"/>
          <w:lang w:eastAsia="zh-CN"/>
        </w:rPr>
        <w:t>另外，</w:t>
      </w:r>
      <w:r w:rsidRPr="001F0129">
        <w:rPr>
          <w:lang w:eastAsia="zh-CN"/>
        </w:rPr>
        <w:t>ITU-T</w:t>
      </w:r>
      <w:r w:rsidRPr="001F0129">
        <w:rPr>
          <w:rFonts w:hAnsi="SimSun" w:hint="eastAsia"/>
          <w:lang w:eastAsia="zh-CN"/>
        </w:rPr>
        <w:t>希望参与此类试验的成员在研究组会议上与各与会者尽可能分享有关试验的信息。可以分享的有用信息举例如下：</w:t>
      </w:r>
    </w:p>
    <w:p w:rsidR="009F6CC0" w:rsidRPr="001F0129" w:rsidRDefault="009F6CC0" w:rsidP="00D62B5F">
      <w:pPr>
        <w:pStyle w:val="enumlev10"/>
        <w:rPr>
          <w:lang w:eastAsia="zh-CN"/>
        </w:rPr>
      </w:pPr>
      <w:r w:rsidRPr="001F0129">
        <w:rPr>
          <w:w w:val="200"/>
          <w:lang w:eastAsia="zh-CN"/>
        </w:rPr>
        <w:t>-</w:t>
      </w:r>
      <w:r w:rsidRPr="001F0129">
        <w:rPr>
          <w:w w:val="200"/>
          <w:lang w:eastAsia="zh-CN"/>
        </w:rPr>
        <w:tab/>
      </w:r>
      <w:r w:rsidRPr="001F0129">
        <w:rPr>
          <w:rFonts w:hint="eastAsia"/>
          <w:lang w:eastAsia="zh-CN"/>
        </w:rPr>
        <w:t>试验是如何进行的：试验项目、试验方法、测试设备、试验的时间安排、协调人等；</w:t>
      </w:r>
    </w:p>
    <w:p w:rsidR="009F6CC0" w:rsidRPr="001F0129" w:rsidRDefault="009F6CC0" w:rsidP="00D62B5F">
      <w:pPr>
        <w:pStyle w:val="enumlev10"/>
        <w:rPr>
          <w:lang w:eastAsia="zh-CN"/>
        </w:rPr>
      </w:pPr>
      <w:r w:rsidRPr="001F0129">
        <w:rPr>
          <w:w w:val="200"/>
          <w:lang w:eastAsia="zh-CN"/>
        </w:rPr>
        <w:t>-</w:t>
      </w:r>
      <w:r w:rsidRPr="001F0129">
        <w:rPr>
          <w:w w:val="200"/>
          <w:lang w:eastAsia="zh-CN"/>
        </w:rPr>
        <w:tab/>
      </w:r>
      <w:r w:rsidRPr="001F0129">
        <w:rPr>
          <w:rFonts w:hint="eastAsia"/>
          <w:lang w:eastAsia="zh-CN"/>
        </w:rPr>
        <w:t>将要进行试验的地点；</w:t>
      </w:r>
    </w:p>
    <w:p w:rsidR="009F6CC0" w:rsidRPr="001F0129" w:rsidRDefault="009F6CC0" w:rsidP="00D62B5F">
      <w:pPr>
        <w:pStyle w:val="enumlev10"/>
        <w:rPr>
          <w:lang w:eastAsia="zh-CN"/>
        </w:rPr>
      </w:pPr>
      <w:r w:rsidRPr="001F0129">
        <w:rPr>
          <w:w w:val="200"/>
          <w:lang w:eastAsia="zh-CN"/>
        </w:rPr>
        <w:t>-</w:t>
      </w:r>
      <w:r w:rsidRPr="001F0129">
        <w:rPr>
          <w:w w:val="200"/>
          <w:lang w:eastAsia="zh-CN"/>
        </w:rPr>
        <w:tab/>
      </w:r>
      <w:r w:rsidRPr="001F0129">
        <w:rPr>
          <w:rFonts w:hint="eastAsia"/>
          <w:lang w:eastAsia="zh-CN"/>
        </w:rPr>
        <w:t>试验的结果如何处理，以便向</w:t>
      </w:r>
      <w:r w:rsidRPr="001F0129">
        <w:rPr>
          <w:lang w:eastAsia="zh-CN"/>
        </w:rPr>
        <w:t>ITU-T</w:t>
      </w:r>
      <w:r w:rsidRPr="001F0129">
        <w:rPr>
          <w:rFonts w:hint="eastAsia"/>
          <w:lang w:eastAsia="zh-CN"/>
        </w:rPr>
        <w:t>提交文稿，提高建议书的质量；</w:t>
      </w:r>
    </w:p>
    <w:p w:rsidR="001344E2" w:rsidRDefault="009F6CC0" w:rsidP="00D62B5F">
      <w:pPr>
        <w:pStyle w:val="enumlev10"/>
        <w:rPr>
          <w:lang w:eastAsia="zh-CN"/>
        </w:rPr>
      </w:pPr>
      <w:r w:rsidRPr="001F0129">
        <w:rPr>
          <w:w w:val="200"/>
          <w:lang w:eastAsia="zh-CN"/>
        </w:rPr>
        <w:t>-</w:t>
      </w:r>
      <w:r w:rsidRPr="001F0129">
        <w:rPr>
          <w:w w:val="200"/>
          <w:lang w:eastAsia="zh-CN"/>
        </w:rPr>
        <w:tab/>
      </w:r>
      <w:r w:rsidRPr="001F0129">
        <w:rPr>
          <w:rFonts w:hint="eastAsia"/>
          <w:lang w:eastAsia="zh-CN"/>
        </w:rPr>
        <w:t>确定在同一领域的其他活动以及和它们的潜在合作和工作分担机会。</w:t>
      </w:r>
    </w:p>
    <w:p w:rsidR="001344E2" w:rsidRDefault="001344E2" w:rsidP="009F6CC0">
      <w:pPr>
        <w:tabs>
          <w:tab w:val="clear" w:pos="1134"/>
          <w:tab w:val="clear" w:pos="1871"/>
          <w:tab w:val="clear" w:pos="2268"/>
          <w:tab w:val="left" w:pos="794"/>
          <w:tab w:val="left" w:pos="1191"/>
          <w:tab w:val="left" w:pos="1588"/>
          <w:tab w:val="left" w:pos="1985"/>
        </w:tabs>
        <w:textAlignment w:val="auto"/>
        <w:rPr>
          <w:rFonts w:hAnsi="SimSun"/>
          <w:lang w:eastAsia="zh-CN"/>
        </w:rPr>
      </w:pPr>
    </w:p>
    <w:p w:rsidR="001344E2" w:rsidRDefault="001344E2" w:rsidP="009F6CC0">
      <w:pPr>
        <w:tabs>
          <w:tab w:val="clear" w:pos="1134"/>
          <w:tab w:val="clear" w:pos="1871"/>
          <w:tab w:val="clear" w:pos="2268"/>
          <w:tab w:val="left" w:pos="794"/>
          <w:tab w:val="left" w:pos="1191"/>
          <w:tab w:val="left" w:pos="1588"/>
          <w:tab w:val="left" w:pos="1985"/>
        </w:tabs>
        <w:textAlignment w:val="auto"/>
        <w:rPr>
          <w:rFonts w:hAnsi="SimSun"/>
          <w:lang w:eastAsia="zh-CN"/>
        </w:rPr>
      </w:pPr>
    </w:p>
    <w:p w:rsidR="001344E2" w:rsidRDefault="001344E2" w:rsidP="009F6CC0">
      <w:pPr>
        <w:tabs>
          <w:tab w:val="clear" w:pos="1134"/>
          <w:tab w:val="clear" w:pos="1871"/>
          <w:tab w:val="clear" w:pos="2268"/>
          <w:tab w:val="left" w:pos="794"/>
          <w:tab w:val="left" w:pos="1191"/>
          <w:tab w:val="left" w:pos="1588"/>
          <w:tab w:val="left" w:pos="1985"/>
        </w:tabs>
        <w:textAlignment w:val="auto"/>
        <w:rPr>
          <w:rFonts w:hAnsi="SimSun"/>
          <w:lang w:eastAsia="zh-CN"/>
        </w:rPr>
      </w:pPr>
    </w:p>
    <w:p w:rsidR="001344E2" w:rsidRDefault="001344E2" w:rsidP="009F6CC0">
      <w:pPr>
        <w:tabs>
          <w:tab w:val="clear" w:pos="1134"/>
          <w:tab w:val="clear" w:pos="1871"/>
          <w:tab w:val="clear" w:pos="2268"/>
          <w:tab w:val="left" w:pos="794"/>
          <w:tab w:val="left" w:pos="1191"/>
          <w:tab w:val="left" w:pos="1588"/>
          <w:tab w:val="left" w:pos="1985"/>
        </w:tabs>
        <w:textAlignment w:val="auto"/>
        <w:rPr>
          <w:rFonts w:hAnsi="SimSun"/>
          <w:lang w:eastAsia="zh-CN"/>
        </w:rPr>
      </w:pPr>
    </w:p>
    <w:p w:rsidR="001344E2" w:rsidRDefault="001344E2" w:rsidP="009F6CC0">
      <w:pPr>
        <w:tabs>
          <w:tab w:val="clear" w:pos="1134"/>
          <w:tab w:val="clear" w:pos="1871"/>
          <w:tab w:val="clear" w:pos="2268"/>
          <w:tab w:val="left" w:pos="794"/>
          <w:tab w:val="left" w:pos="1191"/>
          <w:tab w:val="left" w:pos="1588"/>
          <w:tab w:val="left" w:pos="1985"/>
        </w:tabs>
        <w:textAlignment w:val="auto"/>
        <w:rPr>
          <w:rFonts w:hAnsi="SimSun"/>
          <w:lang w:eastAsia="zh-CN"/>
        </w:rPr>
      </w:pPr>
    </w:p>
    <w:p w:rsidR="001344E2" w:rsidRDefault="001344E2" w:rsidP="009F6CC0">
      <w:pPr>
        <w:tabs>
          <w:tab w:val="clear" w:pos="1134"/>
          <w:tab w:val="clear" w:pos="1871"/>
          <w:tab w:val="clear" w:pos="2268"/>
          <w:tab w:val="left" w:pos="794"/>
          <w:tab w:val="left" w:pos="1191"/>
          <w:tab w:val="left" w:pos="1588"/>
          <w:tab w:val="left" w:pos="1985"/>
        </w:tabs>
        <w:textAlignment w:val="auto"/>
        <w:rPr>
          <w:rFonts w:hAnsi="SimSun"/>
          <w:lang w:eastAsia="zh-CN"/>
        </w:rPr>
      </w:pPr>
    </w:p>
    <w:p w:rsidR="001344E2" w:rsidRDefault="001344E2" w:rsidP="009F6CC0">
      <w:pPr>
        <w:tabs>
          <w:tab w:val="clear" w:pos="1134"/>
          <w:tab w:val="clear" w:pos="1871"/>
          <w:tab w:val="clear" w:pos="2268"/>
          <w:tab w:val="left" w:pos="794"/>
          <w:tab w:val="left" w:pos="1191"/>
          <w:tab w:val="left" w:pos="1588"/>
          <w:tab w:val="left" w:pos="1985"/>
        </w:tabs>
        <w:textAlignment w:val="auto"/>
        <w:rPr>
          <w:rFonts w:hAnsi="SimSun"/>
          <w:lang w:eastAsia="zh-CN"/>
        </w:rPr>
      </w:pPr>
    </w:p>
    <w:p w:rsidR="001344E2" w:rsidRDefault="001344E2" w:rsidP="009F6CC0">
      <w:pPr>
        <w:tabs>
          <w:tab w:val="clear" w:pos="1134"/>
          <w:tab w:val="clear" w:pos="1871"/>
          <w:tab w:val="clear" w:pos="2268"/>
          <w:tab w:val="left" w:pos="794"/>
          <w:tab w:val="left" w:pos="1191"/>
          <w:tab w:val="left" w:pos="1588"/>
          <w:tab w:val="left" w:pos="1985"/>
        </w:tabs>
        <w:textAlignment w:val="auto"/>
        <w:rPr>
          <w:rFonts w:hAnsi="SimSun"/>
          <w:lang w:eastAsia="zh-CN"/>
        </w:rPr>
      </w:pPr>
    </w:p>
    <w:p w:rsidR="001344E2" w:rsidRDefault="001344E2" w:rsidP="009F6CC0">
      <w:pPr>
        <w:tabs>
          <w:tab w:val="clear" w:pos="1134"/>
          <w:tab w:val="clear" w:pos="1871"/>
          <w:tab w:val="clear" w:pos="2268"/>
          <w:tab w:val="left" w:pos="794"/>
          <w:tab w:val="left" w:pos="1191"/>
          <w:tab w:val="left" w:pos="1588"/>
          <w:tab w:val="left" w:pos="1985"/>
        </w:tabs>
        <w:textAlignment w:val="auto"/>
        <w:rPr>
          <w:rFonts w:hAnsi="SimSun"/>
          <w:lang w:eastAsia="zh-CN"/>
        </w:rPr>
      </w:pPr>
    </w:p>
    <w:p w:rsidR="001344E2" w:rsidRDefault="001344E2" w:rsidP="009F6CC0">
      <w:pPr>
        <w:tabs>
          <w:tab w:val="clear" w:pos="1134"/>
          <w:tab w:val="clear" w:pos="1871"/>
          <w:tab w:val="clear" w:pos="2268"/>
          <w:tab w:val="left" w:pos="794"/>
          <w:tab w:val="left" w:pos="1191"/>
          <w:tab w:val="left" w:pos="1588"/>
          <w:tab w:val="left" w:pos="1985"/>
        </w:tabs>
        <w:textAlignment w:val="auto"/>
        <w:rPr>
          <w:rFonts w:hAnsi="SimSun"/>
          <w:lang w:eastAsia="zh-CN"/>
        </w:rPr>
      </w:pPr>
    </w:p>
    <w:p w:rsidR="001344E2" w:rsidRDefault="001344E2" w:rsidP="009F6CC0">
      <w:pPr>
        <w:tabs>
          <w:tab w:val="clear" w:pos="1134"/>
          <w:tab w:val="clear" w:pos="1871"/>
          <w:tab w:val="clear" w:pos="2268"/>
          <w:tab w:val="left" w:pos="794"/>
          <w:tab w:val="left" w:pos="1191"/>
          <w:tab w:val="left" w:pos="1588"/>
          <w:tab w:val="left" w:pos="1985"/>
        </w:tabs>
        <w:textAlignment w:val="auto"/>
        <w:rPr>
          <w:rFonts w:hAnsi="SimSun"/>
          <w:lang w:eastAsia="zh-CN"/>
        </w:rPr>
      </w:pPr>
    </w:p>
    <w:p w:rsidR="001344E2" w:rsidRDefault="001344E2" w:rsidP="009F6CC0">
      <w:pPr>
        <w:tabs>
          <w:tab w:val="clear" w:pos="1134"/>
          <w:tab w:val="clear" w:pos="1871"/>
          <w:tab w:val="clear" w:pos="2268"/>
          <w:tab w:val="left" w:pos="794"/>
          <w:tab w:val="left" w:pos="1191"/>
          <w:tab w:val="left" w:pos="1588"/>
          <w:tab w:val="left" w:pos="1985"/>
        </w:tabs>
        <w:textAlignment w:val="auto"/>
        <w:rPr>
          <w:rFonts w:hAnsi="SimSun"/>
          <w:lang w:eastAsia="zh-CN"/>
        </w:rPr>
      </w:pPr>
    </w:p>
    <w:p w:rsidR="001344E2" w:rsidRDefault="001344E2" w:rsidP="009F6CC0">
      <w:pPr>
        <w:tabs>
          <w:tab w:val="clear" w:pos="1134"/>
          <w:tab w:val="clear" w:pos="1871"/>
          <w:tab w:val="clear" w:pos="2268"/>
          <w:tab w:val="left" w:pos="794"/>
          <w:tab w:val="left" w:pos="1191"/>
          <w:tab w:val="left" w:pos="1588"/>
          <w:tab w:val="left" w:pos="1985"/>
        </w:tabs>
        <w:textAlignment w:val="auto"/>
        <w:rPr>
          <w:rFonts w:hAnsi="SimSun"/>
          <w:lang w:eastAsia="zh-CN"/>
        </w:rPr>
      </w:pPr>
    </w:p>
    <w:p w:rsidR="001344E2" w:rsidRDefault="001344E2" w:rsidP="009F6CC0">
      <w:pPr>
        <w:tabs>
          <w:tab w:val="clear" w:pos="1134"/>
          <w:tab w:val="clear" w:pos="1871"/>
          <w:tab w:val="clear" w:pos="2268"/>
          <w:tab w:val="left" w:pos="794"/>
          <w:tab w:val="left" w:pos="1191"/>
          <w:tab w:val="left" w:pos="1588"/>
          <w:tab w:val="left" w:pos="1985"/>
        </w:tabs>
        <w:textAlignment w:val="auto"/>
        <w:rPr>
          <w:rFonts w:hAnsi="SimSun"/>
          <w:lang w:eastAsia="zh-CN"/>
        </w:rPr>
      </w:pPr>
    </w:p>
    <w:p w:rsidR="001344E2" w:rsidRDefault="001344E2" w:rsidP="009F6CC0">
      <w:pPr>
        <w:tabs>
          <w:tab w:val="clear" w:pos="1134"/>
          <w:tab w:val="clear" w:pos="1871"/>
          <w:tab w:val="clear" w:pos="2268"/>
          <w:tab w:val="left" w:pos="794"/>
          <w:tab w:val="left" w:pos="1191"/>
          <w:tab w:val="left" w:pos="1588"/>
          <w:tab w:val="left" w:pos="1985"/>
        </w:tabs>
        <w:textAlignment w:val="auto"/>
        <w:rPr>
          <w:rFonts w:hAnsi="SimSun"/>
          <w:lang w:eastAsia="zh-CN"/>
        </w:rPr>
      </w:pPr>
    </w:p>
    <w:p w:rsidR="001344E2" w:rsidRDefault="001344E2" w:rsidP="009F6CC0">
      <w:pPr>
        <w:tabs>
          <w:tab w:val="clear" w:pos="1134"/>
          <w:tab w:val="clear" w:pos="1871"/>
          <w:tab w:val="clear" w:pos="2268"/>
          <w:tab w:val="left" w:pos="794"/>
          <w:tab w:val="left" w:pos="1191"/>
          <w:tab w:val="left" w:pos="1588"/>
          <w:tab w:val="left" w:pos="1985"/>
        </w:tabs>
        <w:textAlignment w:val="auto"/>
        <w:rPr>
          <w:rFonts w:hAnsi="SimSun"/>
          <w:lang w:eastAsia="zh-CN"/>
        </w:rPr>
      </w:pPr>
    </w:p>
    <w:p w:rsidR="001344E2" w:rsidRDefault="001344E2" w:rsidP="009F6CC0">
      <w:pPr>
        <w:tabs>
          <w:tab w:val="clear" w:pos="1134"/>
          <w:tab w:val="clear" w:pos="1871"/>
          <w:tab w:val="clear" w:pos="2268"/>
          <w:tab w:val="left" w:pos="794"/>
          <w:tab w:val="left" w:pos="1191"/>
          <w:tab w:val="left" w:pos="1588"/>
          <w:tab w:val="left" w:pos="1985"/>
        </w:tabs>
        <w:textAlignment w:val="auto"/>
        <w:rPr>
          <w:rFonts w:hAnsi="SimSun"/>
          <w:lang w:eastAsia="zh-CN"/>
        </w:rPr>
        <w:sectPr w:rsidR="001344E2" w:rsidSect="004A319E">
          <w:footerReference w:type="even" r:id="rId255"/>
          <w:footerReference w:type="default" r:id="rId256"/>
          <w:footnotePr>
            <w:pos w:val="beneathText"/>
          </w:footnotePr>
          <w:pgSz w:w="11907" w:h="16834" w:code="9"/>
          <w:pgMar w:top="1134" w:right="1134" w:bottom="1134" w:left="1134" w:header="567" w:footer="567" w:gutter="0"/>
          <w:paperSrc w:first="15" w:other="15"/>
          <w:cols w:space="720"/>
          <w:vAlign w:val="both"/>
          <w:docGrid w:linePitch="326"/>
        </w:sectPr>
      </w:pPr>
    </w:p>
    <w:p w:rsidR="00D62B5F" w:rsidRPr="00C57DC3" w:rsidRDefault="00D62B5F" w:rsidP="00D62B5F">
      <w:pPr>
        <w:pStyle w:val="RecNo"/>
        <w:spacing w:before="0"/>
        <w:rPr>
          <w:lang w:eastAsia="zh-CN"/>
        </w:rPr>
      </w:pPr>
      <w:bookmarkStart w:id="863" w:name="_Toc478999733"/>
      <w:r w:rsidRPr="004A319E">
        <w:rPr>
          <w:rFonts w:hint="eastAsia"/>
          <w:lang w:eastAsia="zh-CN"/>
        </w:rPr>
        <w:t>ITU-T A</w:t>
      </w:r>
      <w:r w:rsidRPr="004A319E">
        <w:rPr>
          <w:rFonts w:hint="eastAsia"/>
          <w:lang w:eastAsia="zh-CN"/>
        </w:rPr>
        <w:t>系列建议书增</w:t>
      </w:r>
      <w:r w:rsidRPr="004A319E">
        <w:rPr>
          <w:lang w:eastAsia="zh-CN"/>
        </w:rPr>
        <w:t>补</w:t>
      </w:r>
      <w:r>
        <w:rPr>
          <w:rStyle w:val="href"/>
        </w:rPr>
        <w:t>3</w:t>
      </w:r>
      <w:bookmarkEnd w:id="863"/>
    </w:p>
    <w:p w:rsidR="009F6CC0" w:rsidRPr="00373804" w:rsidRDefault="009F6CC0" w:rsidP="00D62B5F">
      <w:pPr>
        <w:pStyle w:val="Rectitle"/>
        <w:rPr>
          <w:lang w:eastAsia="zh-CN"/>
        </w:rPr>
      </w:pPr>
      <w:bookmarkStart w:id="864" w:name="_Toc478999734"/>
      <w:r w:rsidRPr="00122A7B">
        <w:rPr>
          <w:rFonts w:hint="eastAsia"/>
          <w:lang w:eastAsia="zh-CN"/>
        </w:rPr>
        <w:t>互联网</w:t>
      </w:r>
      <w:r>
        <w:rPr>
          <w:rFonts w:hint="eastAsia"/>
          <w:lang w:eastAsia="zh-CN"/>
        </w:rPr>
        <w:t>工程任务组与</w:t>
      </w:r>
      <w:r>
        <w:rPr>
          <w:lang w:eastAsia="zh-CN"/>
        </w:rPr>
        <w:t>ITU-T</w:t>
      </w:r>
      <w:r>
        <w:rPr>
          <w:rFonts w:hint="eastAsia"/>
          <w:lang w:eastAsia="zh-CN"/>
        </w:rPr>
        <w:t>协作指导原则</w:t>
      </w:r>
      <w:bookmarkEnd w:id="864"/>
    </w:p>
    <w:p w:rsidR="009F6CC0" w:rsidRPr="00373804" w:rsidRDefault="009F6CC0" w:rsidP="009F6CC0">
      <w:pPr>
        <w:pStyle w:val="Heading1"/>
        <w:rPr>
          <w:lang w:eastAsia="zh-CN"/>
        </w:rPr>
      </w:pPr>
      <w:bookmarkStart w:id="865" w:name="_Toc334514859"/>
      <w:bookmarkStart w:id="866" w:name="_Toc338243235"/>
      <w:r w:rsidRPr="00373804">
        <w:rPr>
          <w:lang w:eastAsia="zh-CN"/>
        </w:rPr>
        <w:t>1</w:t>
      </w:r>
      <w:r w:rsidRPr="00373804">
        <w:rPr>
          <w:lang w:eastAsia="zh-CN"/>
        </w:rPr>
        <w:tab/>
      </w:r>
      <w:r>
        <w:rPr>
          <w:rFonts w:hint="eastAsia"/>
          <w:lang w:eastAsia="zh-CN"/>
        </w:rPr>
        <w:t>引言和范围</w:t>
      </w:r>
      <w:bookmarkEnd w:id="865"/>
      <w:bookmarkEnd w:id="866"/>
    </w:p>
    <w:p w:rsidR="009F6CC0" w:rsidRPr="00373804" w:rsidRDefault="009F6CC0" w:rsidP="009F6CC0">
      <w:pPr>
        <w:ind w:firstLineChars="200" w:firstLine="480"/>
        <w:rPr>
          <w:lang w:eastAsia="zh-CN"/>
        </w:rPr>
      </w:pPr>
      <w:r>
        <w:rPr>
          <w:rFonts w:hint="eastAsia"/>
          <w:lang w:val="en-US" w:eastAsia="zh-CN"/>
        </w:rPr>
        <w:t>本文件</w:t>
      </w:r>
      <w:r w:rsidRPr="00C13966">
        <w:rPr>
          <w:rFonts w:hint="eastAsia"/>
          <w:lang w:val="en-US" w:eastAsia="zh-CN"/>
        </w:rPr>
        <w:t>为</w:t>
      </w:r>
      <w:r>
        <w:rPr>
          <w:rFonts w:hint="eastAsia"/>
          <w:lang w:val="en-US" w:eastAsia="zh-CN"/>
        </w:rPr>
        <w:t>帮助了解</w:t>
      </w:r>
      <w:r w:rsidRPr="00C13966">
        <w:rPr>
          <w:lang w:val="en-US" w:eastAsia="zh-CN"/>
        </w:rPr>
        <w:t>ITU-T</w:t>
      </w:r>
      <w:r>
        <w:rPr>
          <w:rFonts w:hint="eastAsia"/>
          <w:lang w:val="en-US" w:eastAsia="zh-CN"/>
        </w:rPr>
        <w:t>与互联网协会</w:t>
      </w:r>
      <w:r>
        <w:rPr>
          <w:lang w:val="en-US" w:eastAsia="zh-CN"/>
        </w:rPr>
        <w:t>（</w:t>
      </w:r>
      <w:r w:rsidRPr="00C13966">
        <w:rPr>
          <w:lang w:val="en-US" w:eastAsia="zh-CN"/>
        </w:rPr>
        <w:t>ISOC</w:t>
      </w:r>
      <w:r>
        <w:rPr>
          <w:lang w:val="en-US" w:eastAsia="zh-CN"/>
        </w:rPr>
        <w:t>）</w:t>
      </w:r>
      <w:r w:rsidRPr="00C13966">
        <w:rPr>
          <w:lang w:val="en-US" w:eastAsia="zh-CN"/>
        </w:rPr>
        <w:t>/</w:t>
      </w:r>
      <w:r w:rsidRPr="00C13966">
        <w:rPr>
          <w:rFonts w:hint="eastAsia"/>
          <w:lang w:val="en-US" w:eastAsia="zh-CN"/>
        </w:rPr>
        <w:t>互联网工程任务组</w:t>
      </w:r>
      <w:r>
        <w:rPr>
          <w:lang w:val="en-US" w:eastAsia="zh-CN"/>
        </w:rPr>
        <w:t>（</w:t>
      </w:r>
      <w:r w:rsidRPr="00C13966">
        <w:rPr>
          <w:lang w:val="en-US" w:eastAsia="zh-CN"/>
        </w:rPr>
        <w:t>IETF</w:t>
      </w:r>
      <w:r>
        <w:rPr>
          <w:lang w:val="en-US" w:eastAsia="zh-CN"/>
        </w:rPr>
        <w:t>）</w:t>
      </w:r>
      <w:r>
        <w:rPr>
          <w:rFonts w:hint="eastAsia"/>
          <w:lang w:val="en-US" w:eastAsia="zh-CN"/>
        </w:rPr>
        <w:t>之间为制定标准而开展的协作提供了非规范性指导意见</w:t>
      </w:r>
      <w:r w:rsidRPr="00C13966">
        <w:rPr>
          <w:rFonts w:hint="eastAsia"/>
          <w:lang w:val="en-US" w:eastAsia="zh-CN"/>
        </w:rPr>
        <w:t>。</w:t>
      </w:r>
      <w:r>
        <w:rPr>
          <w:rFonts w:hint="eastAsia"/>
          <w:lang w:eastAsia="zh-CN"/>
        </w:rPr>
        <w:t>及早确定双方共同关注的议题将使两个组织能够在相互尊重的基础上开展建设性工作。</w:t>
      </w:r>
    </w:p>
    <w:p w:rsidR="009F6CC0" w:rsidRPr="00373804" w:rsidRDefault="009F6CC0" w:rsidP="009F6CC0">
      <w:pPr>
        <w:ind w:firstLineChars="200" w:firstLine="480"/>
        <w:rPr>
          <w:lang w:eastAsia="zh-CN"/>
        </w:rPr>
      </w:pPr>
      <w:r w:rsidRPr="00373804">
        <w:rPr>
          <w:lang w:eastAsia="zh-CN"/>
        </w:rPr>
        <w:t>IETF</w:t>
      </w:r>
      <w:r>
        <w:rPr>
          <w:rFonts w:hint="eastAsia"/>
          <w:lang w:eastAsia="zh-CN"/>
        </w:rPr>
        <w:t>是采取成立工作组</w:t>
      </w:r>
      <w:r>
        <w:rPr>
          <w:lang w:eastAsia="zh-CN"/>
        </w:rPr>
        <w:t>（</w:t>
      </w:r>
      <w:r w:rsidRPr="00373804">
        <w:rPr>
          <w:lang w:eastAsia="zh-CN"/>
        </w:rPr>
        <w:t>WG</w:t>
      </w:r>
      <w:r>
        <w:rPr>
          <w:lang w:eastAsia="zh-CN"/>
        </w:rPr>
        <w:t>）</w:t>
      </w:r>
      <w:r>
        <w:rPr>
          <w:rFonts w:hint="eastAsia"/>
          <w:lang w:eastAsia="zh-CN"/>
        </w:rPr>
        <w:t>、主要通过开放和公开的邮件列表而不是举行面对面会议方式开展工作。工作组的工作按研究领域进行组织，每个研究领域由两位研究领域共同负责人管理。由所有研究领域负责人组成互联网工程指导组</w:t>
      </w:r>
      <w:r>
        <w:rPr>
          <w:lang w:eastAsia="zh-CN"/>
        </w:rPr>
        <w:t>（</w:t>
      </w:r>
      <w:r w:rsidRPr="00373804">
        <w:rPr>
          <w:lang w:eastAsia="zh-CN"/>
        </w:rPr>
        <w:t>IESG</w:t>
      </w:r>
      <w:r>
        <w:rPr>
          <w:lang w:eastAsia="zh-CN"/>
        </w:rPr>
        <w:t>）</w:t>
      </w:r>
      <w:r>
        <w:rPr>
          <w:rFonts w:hint="eastAsia"/>
          <w:lang w:eastAsia="zh-CN"/>
        </w:rPr>
        <w:t>。</w:t>
      </w:r>
    </w:p>
    <w:p w:rsidR="009F6CC0" w:rsidRDefault="009F6CC0" w:rsidP="009F6CC0">
      <w:pPr>
        <w:ind w:firstLineChars="200" w:firstLine="480"/>
        <w:rPr>
          <w:lang w:eastAsia="zh-CN"/>
        </w:rPr>
      </w:pPr>
      <w:r w:rsidRPr="00373804">
        <w:rPr>
          <w:lang w:eastAsia="zh-CN"/>
        </w:rPr>
        <w:t>ITU-T</w:t>
      </w:r>
      <w:r>
        <w:rPr>
          <w:rFonts w:hint="eastAsia"/>
          <w:lang w:eastAsia="zh-CN"/>
        </w:rPr>
        <w:t>则是根据研究课题确定工作并主要通过报告人领导的会议（有时被称为“报告人组”会议）开展工作。工作组</w:t>
      </w:r>
      <w:r>
        <w:rPr>
          <w:lang w:eastAsia="zh-CN"/>
        </w:rPr>
        <w:t>（</w:t>
      </w:r>
      <w:r w:rsidRPr="00373804">
        <w:rPr>
          <w:lang w:eastAsia="zh-CN"/>
        </w:rPr>
        <w:t>WP</w:t>
      </w:r>
      <w:r>
        <w:rPr>
          <w:lang w:eastAsia="zh-CN"/>
        </w:rPr>
        <w:t>）</w:t>
      </w:r>
      <w:r>
        <w:rPr>
          <w:rFonts w:hint="eastAsia"/>
          <w:lang w:eastAsia="zh-CN"/>
        </w:rPr>
        <w:t>在一位工作组主席的领导下，通常会对课题进行分类。各工作组向由一位研究组（</w:t>
      </w:r>
      <w:r>
        <w:rPr>
          <w:rFonts w:hint="eastAsia"/>
          <w:lang w:eastAsia="zh-CN"/>
        </w:rPr>
        <w:t>SG</w:t>
      </w:r>
      <w:r>
        <w:rPr>
          <w:rFonts w:hint="eastAsia"/>
          <w:lang w:eastAsia="zh-CN"/>
        </w:rPr>
        <w:t>）主席领导的某一主管研究组报告。</w:t>
      </w:r>
      <w:r>
        <w:rPr>
          <w:rFonts w:hint="eastAsia"/>
          <w:lang w:eastAsia="zh-CN"/>
        </w:rPr>
        <w:t>ITU-T</w:t>
      </w:r>
      <w:r>
        <w:rPr>
          <w:rFonts w:hint="eastAsia"/>
          <w:lang w:eastAsia="zh-CN"/>
        </w:rPr>
        <w:t>也可以在</w:t>
      </w:r>
      <w:r>
        <w:rPr>
          <w:rFonts w:hint="eastAsia"/>
          <w:lang w:eastAsia="zh-CN"/>
        </w:rPr>
        <w:t>ITU-T</w:t>
      </w:r>
      <w:r>
        <w:rPr>
          <w:rFonts w:hint="eastAsia"/>
          <w:lang w:eastAsia="zh-CN"/>
        </w:rPr>
        <w:t>焦点组（见第</w:t>
      </w:r>
      <w:r>
        <w:rPr>
          <w:lang w:eastAsia="zh-CN"/>
        </w:rPr>
        <w:t>2.5</w:t>
      </w:r>
      <w:r>
        <w:rPr>
          <w:rFonts w:hint="eastAsia"/>
          <w:lang w:eastAsia="zh-CN"/>
        </w:rPr>
        <w:t>条）中开展工作。</w:t>
      </w:r>
    </w:p>
    <w:p w:rsidR="009F6CC0" w:rsidRDefault="009F6CC0" w:rsidP="009F6CC0">
      <w:pPr>
        <w:ind w:firstLineChars="200" w:firstLine="480"/>
        <w:rPr>
          <w:lang w:eastAsia="zh-CN"/>
        </w:rPr>
      </w:pPr>
      <w:r>
        <w:rPr>
          <w:rFonts w:hint="eastAsia"/>
          <w:lang w:eastAsia="zh-CN"/>
        </w:rPr>
        <w:t>为促进</w:t>
      </w:r>
      <w:r>
        <w:rPr>
          <w:lang w:eastAsia="zh-CN"/>
        </w:rPr>
        <w:t>ITU-T</w:t>
      </w:r>
      <w:r>
        <w:rPr>
          <w:rFonts w:hint="eastAsia"/>
          <w:lang w:eastAsia="zh-CN"/>
        </w:rPr>
        <w:t>与</w:t>
      </w:r>
      <w:r w:rsidRPr="00373804">
        <w:rPr>
          <w:lang w:eastAsia="zh-CN"/>
        </w:rPr>
        <w:t>IETF</w:t>
      </w:r>
      <w:r>
        <w:rPr>
          <w:rFonts w:hint="eastAsia"/>
          <w:lang w:eastAsia="zh-CN"/>
        </w:rPr>
        <w:t>之间的持续联络，确定和设立每个组织的联系人非常重要。联系人可以包括：</w:t>
      </w:r>
    </w:p>
    <w:p w:rsidR="009F6CC0" w:rsidRPr="00373804" w:rsidRDefault="009F6CC0" w:rsidP="009F6CC0">
      <w:pPr>
        <w:pStyle w:val="enumlev10"/>
        <w:rPr>
          <w:lang w:eastAsia="zh-CN"/>
        </w:rPr>
      </w:pPr>
      <w:r>
        <w:rPr>
          <w:lang w:eastAsia="zh-CN"/>
        </w:rPr>
        <w:t>1</w:t>
      </w:r>
      <w:r w:rsidRPr="00373804">
        <w:rPr>
          <w:lang w:eastAsia="zh-CN"/>
        </w:rPr>
        <w:tab/>
      </w:r>
      <w:r w:rsidRPr="006203F8">
        <w:rPr>
          <w:b/>
          <w:bCs/>
          <w:lang w:eastAsia="zh-CN"/>
        </w:rPr>
        <w:t>ITU-T</w:t>
      </w:r>
      <w:r w:rsidRPr="006203F8">
        <w:rPr>
          <w:rFonts w:hint="eastAsia"/>
          <w:b/>
          <w:bCs/>
          <w:lang w:eastAsia="zh-CN"/>
        </w:rPr>
        <w:t>研究组主席和</w:t>
      </w:r>
      <w:r w:rsidRPr="006203F8">
        <w:rPr>
          <w:b/>
          <w:bCs/>
          <w:lang w:eastAsia="zh-CN"/>
        </w:rPr>
        <w:t>IETF</w:t>
      </w:r>
      <w:r w:rsidRPr="006203F8">
        <w:rPr>
          <w:rFonts w:hint="eastAsia"/>
          <w:b/>
          <w:bCs/>
          <w:lang w:eastAsia="zh-CN"/>
        </w:rPr>
        <w:t>研究领域负责人</w:t>
      </w:r>
    </w:p>
    <w:p w:rsidR="009F6CC0" w:rsidRPr="00373804" w:rsidRDefault="009F6CC0" w:rsidP="009F6CC0">
      <w:pPr>
        <w:pStyle w:val="enumlev10"/>
        <w:rPr>
          <w:lang w:eastAsia="zh-CN"/>
        </w:rPr>
      </w:pPr>
      <w:r w:rsidRPr="00373804">
        <w:rPr>
          <w:lang w:eastAsia="zh-CN"/>
        </w:rPr>
        <w:tab/>
        <w:t>IETF</w:t>
      </w:r>
      <w:r>
        <w:rPr>
          <w:rFonts w:hint="eastAsia"/>
          <w:lang w:eastAsia="zh-CN"/>
        </w:rPr>
        <w:t>研究领域负责人负责监督审查重点关注的活动，与</w:t>
      </w:r>
      <w:r>
        <w:rPr>
          <w:lang w:eastAsia="zh-CN"/>
        </w:rPr>
        <w:t>ITU-T</w:t>
      </w:r>
      <w:r>
        <w:rPr>
          <w:rFonts w:hint="eastAsia"/>
          <w:lang w:eastAsia="zh-CN"/>
        </w:rPr>
        <w:t>研究组主席的身份类似。上述职位任职时间均比较长（任期几年），为两个组织之间的某一个议题提供了稳定的联系人。</w:t>
      </w:r>
    </w:p>
    <w:p w:rsidR="009F6CC0" w:rsidRPr="00373804" w:rsidRDefault="009F6CC0" w:rsidP="009F6CC0">
      <w:pPr>
        <w:pStyle w:val="enumlev10"/>
        <w:rPr>
          <w:lang w:eastAsia="zh-CN"/>
        </w:rPr>
      </w:pPr>
      <w:r>
        <w:rPr>
          <w:lang w:eastAsia="zh-CN"/>
        </w:rPr>
        <w:t>2</w:t>
      </w:r>
      <w:r w:rsidRPr="00373804">
        <w:rPr>
          <w:lang w:eastAsia="zh-CN"/>
        </w:rPr>
        <w:tab/>
      </w:r>
      <w:r w:rsidRPr="006203F8">
        <w:rPr>
          <w:b/>
          <w:bCs/>
          <w:lang w:eastAsia="zh-CN"/>
        </w:rPr>
        <w:t>ITU-T</w:t>
      </w:r>
      <w:r w:rsidRPr="006203F8">
        <w:rPr>
          <w:rFonts w:hint="eastAsia"/>
          <w:b/>
          <w:bCs/>
          <w:lang w:eastAsia="zh-CN"/>
        </w:rPr>
        <w:t>报告人和</w:t>
      </w:r>
      <w:r w:rsidRPr="006203F8">
        <w:rPr>
          <w:b/>
          <w:bCs/>
          <w:lang w:eastAsia="zh-CN"/>
        </w:rPr>
        <w:t>IETF</w:t>
      </w:r>
      <w:r w:rsidRPr="006203F8">
        <w:rPr>
          <w:rFonts w:hint="eastAsia"/>
          <w:b/>
          <w:bCs/>
          <w:lang w:eastAsia="zh-CN"/>
        </w:rPr>
        <w:t>工作组主席</w:t>
      </w:r>
    </w:p>
    <w:p w:rsidR="009F6CC0" w:rsidRPr="00373804" w:rsidRDefault="009F6CC0" w:rsidP="009F6CC0">
      <w:pPr>
        <w:pStyle w:val="enumlev10"/>
        <w:rPr>
          <w:lang w:eastAsia="zh-CN"/>
        </w:rPr>
      </w:pPr>
      <w:r w:rsidRPr="00373804">
        <w:rPr>
          <w:lang w:eastAsia="zh-CN"/>
        </w:rPr>
        <w:tab/>
        <w:t>IETF</w:t>
      </w:r>
      <w:r>
        <w:rPr>
          <w:rFonts w:hint="eastAsia"/>
          <w:lang w:eastAsia="zh-CN"/>
        </w:rPr>
        <w:t>工作组主席被指派领导某个特定领域的某项特定任务，与</w:t>
      </w:r>
      <w:r w:rsidRPr="00373804">
        <w:rPr>
          <w:lang w:eastAsia="zh-CN"/>
        </w:rPr>
        <w:t>ITU</w:t>
      </w:r>
      <w:r>
        <w:rPr>
          <w:rFonts w:hint="eastAsia"/>
          <w:lang w:eastAsia="zh-CN"/>
        </w:rPr>
        <w:t>-</w:t>
      </w:r>
      <w:r w:rsidRPr="00373804">
        <w:rPr>
          <w:lang w:eastAsia="zh-CN"/>
        </w:rPr>
        <w:t>T</w:t>
      </w:r>
      <w:r>
        <w:rPr>
          <w:rFonts w:hint="eastAsia"/>
          <w:lang w:eastAsia="zh-CN"/>
        </w:rPr>
        <w:t>报告人的身份类似。上述职位属于一般会随着针对某项特定议题的工作的结束而终止的工作岗位（任期一年或更长时间）。他们之间的协作对确保实际工作完成非常重要。</w:t>
      </w:r>
    </w:p>
    <w:p w:rsidR="009F6CC0" w:rsidRPr="00373804" w:rsidRDefault="009F6CC0" w:rsidP="009F6CC0">
      <w:pPr>
        <w:pStyle w:val="enumlev10"/>
        <w:rPr>
          <w:lang w:eastAsia="zh-CN"/>
        </w:rPr>
      </w:pPr>
      <w:r>
        <w:rPr>
          <w:lang w:eastAsia="zh-CN"/>
        </w:rPr>
        <w:t>3</w:t>
      </w:r>
      <w:r w:rsidRPr="00373804">
        <w:rPr>
          <w:lang w:eastAsia="zh-CN"/>
        </w:rPr>
        <w:tab/>
      </w:r>
      <w:r w:rsidRPr="006203F8">
        <w:rPr>
          <w:rFonts w:hint="eastAsia"/>
          <w:b/>
          <w:bCs/>
          <w:lang w:eastAsia="zh-CN"/>
        </w:rPr>
        <w:t>其他联系人</w:t>
      </w:r>
    </w:p>
    <w:p w:rsidR="009F6CC0" w:rsidRPr="00373804" w:rsidRDefault="009F6CC0" w:rsidP="009F6CC0">
      <w:pPr>
        <w:pStyle w:val="enumlev10"/>
        <w:rPr>
          <w:lang w:eastAsia="zh-CN"/>
        </w:rPr>
      </w:pPr>
      <w:r w:rsidRPr="00373804">
        <w:rPr>
          <w:lang w:eastAsia="zh-CN"/>
        </w:rPr>
        <w:tab/>
      </w:r>
      <w:r>
        <w:rPr>
          <w:rFonts w:hint="eastAsia"/>
          <w:lang w:eastAsia="zh-CN"/>
        </w:rPr>
        <w:t>增设联系人对双方感兴趣的特定议题可能会比较有益。这些联系人应当在工作伊始就设立，一些情况下，每个组织所确定的联系人可以是同一个人。此外，</w:t>
      </w:r>
      <w:r w:rsidRPr="00373804">
        <w:rPr>
          <w:lang w:eastAsia="zh-CN"/>
        </w:rPr>
        <w:t>ITU-T</w:t>
      </w:r>
      <w:r>
        <w:rPr>
          <w:rFonts w:hint="eastAsia"/>
          <w:lang w:eastAsia="zh-CN"/>
        </w:rPr>
        <w:t>另外还有一个管理层，工作组主席。该工作组主席不时与</w:t>
      </w:r>
      <w:r>
        <w:rPr>
          <w:lang w:eastAsia="zh-CN"/>
        </w:rPr>
        <w:t>IETF</w:t>
      </w:r>
      <w:r>
        <w:rPr>
          <w:rFonts w:hint="eastAsia"/>
          <w:lang w:eastAsia="zh-CN"/>
        </w:rPr>
        <w:t>工作组主席和研究领域负责人交换意见可能是有益的。</w:t>
      </w:r>
    </w:p>
    <w:p w:rsidR="009F6CC0" w:rsidRPr="00373804" w:rsidRDefault="009F6CC0" w:rsidP="00844FDC">
      <w:pPr>
        <w:pStyle w:val="Note"/>
        <w:rPr>
          <w:lang w:eastAsia="zh-CN"/>
        </w:rPr>
      </w:pPr>
      <w:r>
        <w:rPr>
          <w:rFonts w:hint="eastAsia"/>
          <w:lang w:eastAsia="zh-CN"/>
        </w:rPr>
        <w:t>注</w:t>
      </w:r>
      <w:r w:rsidR="00844FDC">
        <w:rPr>
          <w:rFonts w:hint="eastAsia"/>
          <w:lang w:eastAsia="zh-CN"/>
        </w:rPr>
        <w:t xml:space="preserve"> </w:t>
      </w:r>
      <w:r w:rsidR="00844FDC">
        <w:rPr>
          <w:lang w:val="en-US" w:eastAsia="zh-CN"/>
        </w:rPr>
        <w:t xml:space="preserve">– </w:t>
      </w:r>
      <w:r>
        <w:rPr>
          <w:lang w:eastAsia="zh-CN"/>
        </w:rPr>
        <w:t>IETF</w:t>
      </w:r>
      <w:r>
        <w:rPr>
          <w:rFonts w:hint="eastAsia"/>
          <w:lang w:eastAsia="zh-CN"/>
        </w:rPr>
        <w:t>现任研究领域负责人和工作组主席名单可以在</w:t>
      </w:r>
      <w:r w:rsidRPr="00373804">
        <w:rPr>
          <w:lang w:eastAsia="zh-CN"/>
        </w:rPr>
        <w:t>IETF</w:t>
      </w:r>
      <w:r>
        <w:rPr>
          <w:rFonts w:hint="eastAsia"/>
          <w:lang w:eastAsia="zh-CN"/>
        </w:rPr>
        <w:t>工作组章程里找到。</w:t>
      </w:r>
      <w:r w:rsidRPr="00373804">
        <w:rPr>
          <w:lang w:eastAsia="zh-CN"/>
        </w:rPr>
        <w:t>ITU-T</w:t>
      </w:r>
      <w:r>
        <w:rPr>
          <w:rFonts w:hint="eastAsia"/>
          <w:lang w:eastAsia="zh-CN"/>
        </w:rPr>
        <w:t>研究组现任主席和报告人名单也可以在</w:t>
      </w:r>
      <w:r w:rsidRPr="00373804">
        <w:rPr>
          <w:lang w:eastAsia="zh-CN"/>
        </w:rPr>
        <w:t>ITU</w:t>
      </w:r>
      <w:r>
        <w:rPr>
          <w:rFonts w:hint="eastAsia"/>
          <w:lang w:eastAsia="zh-CN"/>
        </w:rPr>
        <w:t>-</w:t>
      </w:r>
      <w:r w:rsidRPr="00373804">
        <w:rPr>
          <w:lang w:eastAsia="zh-CN"/>
        </w:rPr>
        <w:t>T</w:t>
      </w:r>
      <w:r>
        <w:rPr>
          <w:rFonts w:hint="eastAsia"/>
          <w:lang w:eastAsia="zh-CN"/>
        </w:rPr>
        <w:t>网页上找到。</w:t>
      </w:r>
    </w:p>
    <w:p w:rsidR="009F6CC0" w:rsidRDefault="009F6CC0" w:rsidP="009F6CC0">
      <w:pPr>
        <w:overflowPunct/>
        <w:autoSpaceDE/>
        <w:autoSpaceDN/>
        <w:adjustRightInd/>
        <w:spacing w:before="0"/>
        <w:textAlignment w:val="auto"/>
        <w:rPr>
          <w:b/>
          <w:lang w:eastAsia="zh-CN"/>
        </w:rPr>
      </w:pPr>
      <w:bookmarkStart w:id="867" w:name="_Toc334514860"/>
      <w:bookmarkStart w:id="868" w:name="_Toc338243236"/>
      <w:r>
        <w:rPr>
          <w:lang w:eastAsia="zh-CN"/>
        </w:rPr>
        <w:br w:type="page"/>
      </w:r>
    </w:p>
    <w:p w:rsidR="009F6CC0" w:rsidRPr="00373804" w:rsidRDefault="009F6CC0" w:rsidP="009F6CC0">
      <w:pPr>
        <w:pStyle w:val="Heading1"/>
        <w:rPr>
          <w:lang w:eastAsia="zh-CN"/>
        </w:rPr>
      </w:pPr>
      <w:r w:rsidRPr="00373804">
        <w:rPr>
          <w:lang w:eastAsia="zh-CN"/>
        </w:rPr>
        <w:t>2</w:t>
      </w:r>
      <w:r w:rsidRPr="00373804">
        <w:rPr>
          <w:lang w:eastAsia="zh-CN"/>
        </w:rPr>
        <w:tab/>
      </w:r>
      <w:bookmarkEnd w:id="867"/>
      <w:r>
        <w:rPr>
          <w:rFonts w:hint="eastAsia"/>
          <w:lang w:eastAsia="zh-CN"/>
        </w:rPr>
        <w:t>关于协作的指导意见</w:t>
      </w:r>
      <w:bookmarkEnd w:id="868"/>
    </w:p>
    <w:p w:rsidR="009F6CC0" w:rsidRPr="00373804" w:rsidRDefault="009F6CC0" w:rsidP="009F6CC0">
      <w:pPr>
        <w:keepNext/>
        <w:keepLines/>
        <w:ind w:firstLineChars="200" w:firstLine="480"/>
        <w:rPr>
          <w:lang w:eastAsia="zh-CN"/>
        </w:rPr>
      </w:pPr>
      <w:r>
        <w:rPr>
          <w:rFonts w:hint="eastAsia"/>
          <w:lang w:eastAsia="zh-CN"/>
        </w:rPr>
        <w:t>本节说明如何利用</w:t>
      </w:r>
      <w:r>
        <w:rPr>
          <w:lang w:eastAsia="zh-CN"/>
        </w:rPr>
        <w:t>IETF</w:t>
      </w:r>
      <w:r>
        <w:rPr>
          <w:rFonts w:hint="eastAsia"/>
          <w:lang w:eastAsia="zh-CN"/>
        </w:rPr>
        <w:t>和</w:t>
      </w:r>
      <w:r>
        <w:rPr>
          <w:lang w:eastAsia="zh-CN"/>
        </w:rPr>
        <w:t>ITU-T</w:t>
      </w:r>
      <w:r>
        <w:rPr>
          <w:rFonts w:hint="eastAsia"/>
          <w:lang w:eastAsia="zh-CN"/>
        </w:rPr>
        <w:t>现有的内部程序开展两组织的协作。</w:t>
      </w:r>
    </w:p>
    <w:p w:rsidR="009F6CC0" w:rsidRPr="00373804" w:rsidRDefault="009F6CC0" w:rsidP="009F6CC0">
      <w:pPr>
        <w:pStyle w:val="Heading2"/>
        <w:rPr>
          <w:lang w:eastAsia="zh-CN"/>
        </w:rPr>
      </w:pPr>
      <w:bookmarkStart w:id="869" w:name="_Toc334514861"/>
      <w:bookmarkStart w:id="870" w:name="_Toc338243237"/>
      <w:r w:rsidRPr="00373804">
        <w:rPr>
          <w:lang w:eastAsia="zh-CN"/>
        </w:rPr>
        <w:t>2.1</w:t>
      </w:r>
      <w:r w:rsidRPr="00373804">
        <w:rPr>
          <w:lang w:eastAsia="zh-CN"/>
        </w:rPr>
        <w:tab/>
      </w:r>
      <w:r>
        <w:rPr>
          <w:rFonts w:hint="eastAsia"/>
          <w:lang w:eastAsia="zh-CN"/>
        </w:rPr>
        <w:t>如何就</w:t>
      </w:r>
      <w:r w:rsidRPr="00373804">
        <w:rPr>
          <w:lang w:eastAsia="zh-CN"/>
        </w:rPr>
        <w:t>ITU-T</w:t>
      </w:r>
      <w:r>
        <w:rPr>
          <w:rFonts w:hint="eastAsia"/>
          <w:lang w:eastAsia="zh-CN"/>
        </w:rPr>
        <w:t>或</w:t>
      </w:r>
      <w:r w:rsidRPr="00373804">
        <w:rPr>
          <w:lang w:eastAsia="zh-CN"/>
        </w:rPr>
        <w:t>IETF</w:t>
      </w:r>
      <w:r>
        <w:rPr>
          <w:rFonts w:hint="eastAsia"/>
          <w:lang w:eastAsia="zh-CN"/>
        </w:rPr>
        <w:t>工作项目互动</w:t>
      </w:r>
      <w:bookmarkEnd w:id="869"/>
      <w:bookmarkEnd w:id="870"/>
    </w:p>
    <w:p w:rsidR="009F6CC0" w:rsidRPr="00373804" w:rsidRDefault="009F6CC0" w:rsidP="009F6CC0">
      <w:pPr>
        <w:ind w:firstLineChars="200" w:firstLine="480"/>
        <w:rPr>
          <w:lang w:eastAsia="zh-CN"/>
        </w:rPr>
      </w:pPr>
      <w:r>
        <w:rPr>
          <w:rFonts w:hint="eastAsia"/>
          <w:lang w:eastAsia="zh-CN"/>
        </w:rPr>
        <w:t>将</w:t>
      </w:r>
      <w:r>
        <w:rPr>
          <w:lang w:eastAsia="zh-CN"/>
        </w:rPr>
        <w:t>IP</w:t>
      </w:r>
      <w:r>
        <w:rPr>
          <w:rFonts w:hint="eastAsia"/>
          <w:lang w:eastAsia="zh-CN"/>
        </w:rPr>
        <w:t>相关工作议题确定为自己工作内容的研究组应当评估自己所研究议题与</w:t>
      </w:r>
      <w:r>
        <w:rPr>
          <w:lang w:eastAsia="zh-CN"/>
        </w:rPr>
        <w:t>IETF</w:t>
      </w:r>
      <w:r>
        <w:rPr>
          <w:rFonts w:hint="eastAsia"/>
          <w:lang w:eastAsia="zh-CN"/>
        </w:rPr>
        <w:t>所确定议题的关系。目前</w:t>
      </w:r>
      <w:r w:rsidRPr="00373804">
        <w:rPr>
          <w:lang w:eastAsia="zh-CN"/>
        </w:rPr>
        <w:t>IETF</w:t>
      </w:r>
      <w:r>
        <w:rPr>
          <w:rFonts w:hint="eastAsia"/>
          <w:lang w:eastAsia="zh-CN"/>
        </w:rPr>
        <w:t>工作组清单及其章程</w:t>
      </w:r>
      <w:r>
        <w:rPr>
          <w:lang w:eastAsia="zh-CN"/>
        </w:rPr>
        <w:t>（</w:t>
      </w:r>
      <w:r>
        <w:rPr>
          <w:lang w:eastAsia="zh-CN"/>
        </w:rPr>
        <w:t>IETF</w:t>
      </w:r>
      <w:r>
        <w:rPr>
          <w:rFonts w:hint="eastAsia"/>
          <w:lang w:eastAsia="zh-CN"/>
        </w:rPr>
        <w:t>工作范围定义</w:t>
      </w:r>
      <w:r>
        <w:rPr>
          <w:lang w:eastAsia="zh-CN"/>
        </w:rPr>
        <w:t>）</w:t>
      </w:r>
      <w:r>
        <w:rPr>
          <w:rFonts w:hint="eastAsia"/>
          <w:lang w:eastAsia="zh-CN"/>
        </w:rPr>
        <w:t>见于</w:t>
      </w:r>
      <w:r w:rsidRPr="00373804">
        <w:rPr>
          <w:lang w:eastAsia="zh-CN"/>
        </w:rPr>
        <w:t>IETF</w:t>
      </w:r>
      <w:r>
        <w:rPr>
          <w:rFonts w:hint="eastAsia"/>
          <w:lang w:eastAsia="zh-CN"/>
        </w:rPr>
        <w:t>档案</w:t>
      </w:r>
      <w:r>
        <w:rPr>
          <w:lang w:eastAsia="zh-CN"/>
        </w:rPr>
        <w:t>（</w:t>
      </w:r>
      <w:r>
        <w:rPr>
          <w:rFonts w:hint="eastAsia"/>
          <w:lang w:eastAsia="zh-CN"/>
        </w:rPr>
        <w:t>详见第</w:t>
      </w:r>
      <w:r w:rsidRPr="00373804">
        <w:rPr>
          <w:lang w:eastAsia="zh-CN"/>
        </w:rPr>
        <w:t>2.8.1</w:t>
      </w:r>
      <w:r>
        <w:rPr>
          <w:rFonts w:hint="eastAsia"/>
          <w:lang w:eastAsia="zh-CN"/>
        </w:rPr>
        <w:t>节</w:t>
      </w:r>
      <w:r>
        <w:rPr>
          <w:lang w:eastAsia="zh-CN"/>
        </w:rPr>
        <w:t>）</w:t>
      </w:r>
      <w:r>
        <w:rPr>
          <w:rFonts w:hint="eastAsia"/>
          <w:lang w:eastAsia="zh-CN"/>
        </w:rPr>
        <w:t>。</w:t>
      </w:r>
    </w:p>
    <w:p w:rsidR="009F6CC0" w:rsidRPr="00373804" w:rsidRDefault="009F6CC0" w:rsidP="009F6CC0">
      <w:pPr>
        <w:ind w:firstLineChars="200" w:firstLine="480"/>
        <w:rPr>
          <w:lang w:eastAsia="zh-CN"/>
        </w:rPr>
      </w:pPr>
      <w:r>
        <w:rPr>
          <w:rFonts w:hint="eastAsia"/>
          <w:lang w:eastAsia="zh-CN"/>
        </w:rPr>
        <w:t>研究组可以决定与</w:t>
      </w:r>
      <w:r>
        <w:rPr>
          <w:lang w:eastAsia="zh-CN"/>
        </w:rPr>
        <w:t>IETF</w:t>
      </w:r>
      <w:r>
        <w:rPr>
          <w:rFonts w:hint="eastAsia"/>
          <w:lang w:eastAsia="zh-CN"/>
        </w:rPr>
        <w:t>协作制定是否会有益于制定关于某项特定议题的建议书。研究组应在其工作计划中（特别是在每项课题所涉及的计划中）明确这种协作，指出协作目标及预期成果。</w:t>
      </w:r>
    </w:p>
    <w:p w:rsidR="009F6CC0" w:rsidRPr="00373804" w:rsidRDefault="009F6CC0" w:rsidP="009F6CC0">
      <w:pPr>
        <w:ind w:firstLineChars="200" w:firstLine="480"/>
        <w:rPr>
          <w:lang w:eastAsia="zh-CN"/>
        </w:rPr>
      </w:pPr>
      <w:r w:rsidRPr="00373804">
        <w:rPr>
          <w:lang w:eastAsia="zh-CN"/>
        </w:rPr>
        <w:t>IETF</w:t>
      </w:r>
      <w:r>
        <w:rPr>
          <w:rFonts w:hint="eastAsia"/>
          <w:lang w:eastAsia="zh-CN"/>
        </w:rPr>
        <w:t>工作组亦应评估和确定与</w:t>
      </w:r>
      <w:r w:rsidRPr="00373804">
        <w:rPr>
          <w:lang w:eastAsia="zh-CN"/>
        </w:rPr>
        <w:t>ITU-T</w:t>
      </w:r>
      <w:r>
        <w:rPr>
          <w:rFonts w:hint="eastAsia"/>
          <w:lang w:eastAsia="zh-CN"/>
        </w:rPr>
        <w:t>有关联的领域，并将与</w:t>
      </w:r>
      <w:r>
        <w:rPr>
          <w:lang w:eastAsia="zh-CN"/>
        </w:rPr>
        <w:t>ITU-T</w:t>
      </w:r>
      <w:r>
        <w:rPr>
          <w:rFonts w:hint="eastAsia"/>
          <w:lang w:eastAsia="zh-CN"/>
        </w:rPr>
        <w:t>研究组的协作写入其章程。</w:t>
      </w:r>
    </w:p>
    <w:p w:rsidR="009F6CC0" w:rsidRPr="00373804" w:rsidRDefault="009F6CC0" w:rsidP="009F6CC0">
      <w:pPr>
        <w:ind w:firstLineChars="200" w:firstLine="480"/>
        <w:rPr>
          <w:lang w:eastAsia="zh-CN"/>
        </w:rPr>
      </w:pPr>
      <w:r>
        <w:rPr>
          <w:rFonts w:hint="eastAsia"/>
          <w:lang w:eastAsia="zh-CN"/>
        </w:rPr>
        <w:t>下列小节所述程序可以使每个组了解其他组开展的新工作项目。</w:t>
      </w:r>
    </w:p>
    <w:p w:rsidR="009F6CC0" w:rsidRPr="00373804" w:rsidRDefault="009F6CC0" w:rsidP="009F6CC0">
      <w:pPr>
        <w:pStyle w:val="Heading3"/>
        <w:rPr>
          <w:lang w:eastAsia="zh-CN"/>
        </w:rPr>
      </w:pPr>
      <w:r>
        <w:rPr>
          <w:lang w:eastAsia="zh-CN"/>
        </w:rPr>
        <w:t>2.1.1</w:t>
      </w:r>
      <w:r>
        <w:rPr>
          <w:lang w:eastAsia="zh-CN"/>
        </w:rPr>
        <w:tab/>
      </w:r>
      <w:r w:rsidRPr="00373804">
        <w:rPr>
          <w:lang w:eastAsia="zh-CN"/>
        </w:rPr>
        <w:t>ITU-T</w:t>
      </w:r>
      <w:r>
        <w:rPr>
          <w:rFonts w:hint="eastAsia"/>
          <w:lang w:eastAsia="zh-CN"/>
        </w:rPr>
        <w:t>如何获知有关</w:t>
      </w:r>
      <w:r w:rsidRPr="00373804">
        <w:rPr>
          <w:lang w:eastAsia="zh-CN"/>
        </w:rPr>
        <w:t>IETF</w:t>
      </w:r>
      <w:r>
        <w:rPr>
          <w:rFonts w:hint="eastAsia"/>
          <w:lang w:eastAsia="zh-CN"/>
        </w:rPr>
        <w:t>目前工作项目的信息</w:t>
      </w:r>
    </w:p>
    <w:p w:rsidR="009F6CC0" w:rsidRPr="00373804" w:rsidRDefault="009F6CC0" w:rsidP="009F6CC0">
      <w:pPr>
        <w:ind w:firstLineChars="200" w:firstLine="480"/>
        <w:rPr>
          <w:lang w:eastAsia="zh-CN"/>
        </w:rPr>
      </w:pPr>
      <w:r>
        <w:rPr>
          <w:rFonts w:hint="eastAsia"/>
          <w:lang w:eastAsia="zh-CN"/>
        </w:rPr>
        <w:t>各研究组独自负责对目前</w:t>
      </w:r>
      <w:r w:rsidRPr="00373804">
        <w:rPr>
          <w:lang w:eastAsia="zh-CN"/>
        </w:rPr>
        <w:t>IETF</w:t>
      </w:r>
      <w:r>
        <w:rPr>
          <w:rFonts w:hint="eastAsia"/>
          <w:lang w:eastAsia="zh-CN"/>
        </w:rPr>
        <w:t>工作组进行审查，确定是否存在任何共同感兴趣的议题。工作组章程和有效的互联网草案可以在</w:t>
      </w:r>
      <w:r>
        <w:rPr>
          <w:lang w:eastAsia="zh-CN"/>
        </w:rPr>
        <w:t>IETF</w:t>
      </w:r>
      <w:r>
        <w:rPr>
          <w:rFonts w:hint="eastAsia"/>
          <w:lang w:eastAsia="zh-CN"/>
        </w:rPr>
        <w:t>网站</w:t>
      </w:r>
      <w:r>
        <w:rPr>
          <w:lang w:eastAsia="zh-CN"/>
        </w:rPr>
        <w:t>（</w:t>
      </w:r>
      <w:hyperlink r:id="rId257" w:history="1">
        <w:r w:rsidRPr="00373804">
          <w:rPr>
            <w:rStyle w:val="Hyperlink"/>
            <w:lang w:eastAsia="zh-CN"/>
          </w:rPr>
          <w:t>http://datatracker.ietf.org/wg/</w:t>
        </w:r>
      </w:hyperlink>
      <w:r>
        <w:rPr>
          <w:lang w:eastAsia="zh-CN"/>
        </w:rPr>
        <w:t>）</w:t>
      </w:r>
      <w:r>
        <w:rPr>
          <w:rFonts w:hint="eastAsia"/>
          <w:lang w:eastAsia="zh-CN"/>
        </w:rPr>
        <w:t>上找到。如果一个研究组确定了一个共同的工作领域，则研究组领导层应与负责该领域的</w:t>
      </w:r>
      <w:r w:rsidRPr="00373804">
        <w:rPr>
          <w:lang w:eastAsia="zh-CN"/>
        </w:rPr>
        <w:t>IETF</w:t>
      </w:r>
      <w:r>
        <w:rPr>
          <w:rFonts w:hint="eastAsia"/>
          <w:lang w:eastAsia="zh-CN"/>
        </w:rPr>
        <w:t>工作组主席和研究领域负责人联系。这可能需要提供一份正式的联络声明（见第</w:t>
      </w:r>
      <w:r>
        <w:rPr>
          <w:lang w:eastAsia="zh-CN"/>
        </w:rPr>
        <w:t>2.3</w:t>
      </w:r>
      <w:r>
        <w:rPr>
          <w:rFonts w:hint="eastAsia"/>
          <w:lang w:eastAsia="zh-CN"/>
        </w:rPr>
        <w:t>节）。</w:t>
      </w:r>
    </w:p>
    <w:p w:rsidR="009F6CC0" w:rsidRPr="00373804" w:rsidRDefault="009F6CC0" w:rsidP="009F6CC0">
      <w:pPr>
        <w:pStyle w:val="Heading3"/>
        <w:rPr>
          <w:lang w:eastAsia="zh-CN"/>
        </w:rPr>
      </w:pPr>
      <w:r w:rsidRPr="00373804">
        <w:rPr>
          <w:lang w:eastAsia="zh-CN"/>
        </w:rPr>
        <w:t>2.1.2</w:t>
      </w:r>
      <w:r w:rsidRPr="00373804">
        <w:rPr>
          <w:lang w:eastAsia="zh-CN"/>
        </w:rPr>
        <w:tab/>
        <w:t>IETF</w:t>
      </w:r>
      <w:r>
        <w:rPr>
          <w:rFonts w:hint="eastAsia"/>
          <w:lang w:eastAsia="zh-CN"/>
        </w:rPr>
        <w:t>如何获知有关</w:t>
      </w:r>
      <w:r w:rsidRPr="00373804">
        <w:rPr>
          <w:lang w:eastAsia="zh-CN"/>
        </w:rPr>
        <w:t>ITU-T</w:t>
      </w:r>
      <w:r>
        <w:rPr>
          <w:rFonts w:hint="eastAsia"/>
          <w:lang w:eastAsia="zh-CN"/>
        </w:rPr>
        <w:t>目前工作项目的信息</w:t>
      </w:r>
    </w:p>
    <w:p w:rsidR="009F6CC0" w:rsidRPr="00373804" w:rsidRDefault="009F6CC0" w:rsidP="009F6CC0">
      <w:pPr>
        <w:ind w:firstLineChars="200" w:firstLine="480"/>
        <w:rPr>
          <w:lang w:eastAsia="zh-CN"/>
        </w:rPr>
      </w:pPr>
      <w:r>
        <w:rPr>
          <w:rFonts w:hint="eastAsia"/>
          <w:lang w:eastAsia="zh-CN"/>
        </w:rPr>
        <w:t>有时候，</w:t>
      </w:r>
      <w:r w:rsidRPr="00373804">
        <w:rPr>
          <w:lang w:eastAsia="zh-CN"/>
        </w:rPr>
        <w:t>IETF</w:t>
      </w:r>
      <w:r>
        <w:rPr>
          <w:rFonts w:hint="eastAsia"/>
          <w:lang w:eastAsia="zh-CN"/>
        </w:rPr>
        <w:t>将通过其代表审查</w:t>
      </w:r>
      <w:r>
        <w:rPr>
          <w:rFonts w:hint="eastAsia"/>
          <w:lang w:eastAsia="zh-CN"/>
        </w:rPr>
        <w:t>ITU-T</w:t>
      </w:r>
      <w:r>
        <w:rPr>
          <w:rFonts w:hint="eastAsia"/>
          <w:lang w:eastAsia="zh-CN"/>
        </w:rPr>
        <w:t>当前各研究组的工作。</w:t>
      </w:r>
      <w:r>
        <w:rPr>
          <w:lang w:eastAsia="zh-CN"/>
        </w:rPr>
        <w:t>ITU-T</w:t>
      </w:r>
      <w:r>
        <w:rPr>
          <w:rFonts w:hint="eastAsia"/>
          <w:lang w:eastAsia="zh-CN"/>
        </w:rPr>
        <w:t>网站上每个</w:t>
      </w:r>
      <w:r w:rsidRPr="00373804">
        <w:rPr>
          <w:lang w:eastAsia="zh-CN"/>
        </w:rPr>
        <w:t>ITU-T</w:t>
      </w:r>
      <w:r>
        <w:rPr>
          <w:rFonts w:hint="eastAsia"/>
          <w:lang w:eastAsia="zh-CN"/>
        </w:rPr>
        <w:t>研究组的网页都包含其现行课题清单和现行工作计划。当一个研究领域或工作组确定了共同工作的领域，接下来的工作即被交给相应的工作组主席和研究领域负责人，由他们考虑给相应研究组发送联络声明。</w:t>
      </w:r>
    </w:p>
    <w:p w:rsidR="009F6CC0" w:rsidRPr="00373804" w:rsidRDefault="009F6CC0" w:rsidP="009F6CC0">
      <w:pPr>
        <w:pStyle w:val="Heading3"/>
        <w:rPr>
          <w:lang w:eastAsia="zh-CN"/>
        </w:rPr>
      </w:pPr>
      <w:r w:rsidRPr="00373804">
        <w:rPr>
          <w:lang w:eastAsia="zh-CN"/>
        </w:rPr>
        <w:t>2.1.3</w:t>
      </w:r>
      <w:r w:rsidRPr="00373804">
        <w:rPr>
          <w:lang w:eastAsia="zh-CN"/>
        </w:rPr>
        <w:tab/>
        <w:t>ITU-T</w:t>
      </w:r>
      <w:r>
        <w:rPr>
          <w:rFonts w:hint="eastAsia"/>
          <w:lang w:eastAsia="zh-CN"/>
        </w:rPr>
        <w:t>如何获知有关</w:t>
      </w:r>
      <w:r w:rsidRPr="00373804">
        <w:rPr>
          <w:lang w:eastAsia="zh-CN"/>
        </w:rPr>
        <w:t>IETF</w:t>
      </w:r>
      <w:r>
        <w:rPr>
          <w:rFonts w:hint="eastAsia"/>
          <w:lang w:eastAsia="zh-CN"/>
        </w:rPr>
        <w:t>提议的新工作项目</w:t>
      </w:r>
    </w:p>
    <w:p w:rsidR="009F6CC0" w:rsidRPr="00373804" w:rsidRDefault="009F6CC0" w:rsidP="009F6CC0">
      <w:pPr>
        <w:ind w:firstLineChars="200" w:firstLine="480"/>
        <w:rPr>
          <w:lang w:eastAsia="zh-CN"/>
        </w:rPr>
      </w:pPr>
      <w:r w:rsidRPr="00373804">
        <w:rPr>
          <w:lang w:eastAsia="zh-CN"/>
        </w:rPr>
        <w:t>IETF</w:t>
      </w:r>
      <w:r>
        <w:rPr>
          <w:rFonts w:hint="eastAsia"/>
          <w:lang w:eastAsia="zh-CN"/>
        </w:rPr>
        <w:t>为在标准制定组织之间传播所提议的新工作项目保留了一个邮件列表。</w:t>
      </w:r>
      <w:r w:rsidRPr="00E93F64">
        <w:rPr>
          <w:rFonts w:hint="eastAsia"/>
          <w:lang w:eastAsia="zh-CN"/>
        </w:rPr>
        <w:t>许多这样的项目可以在</w:t>
      </w:r>
      <w:r>
        <w:rPr>
          <w:rFonts w:hint="eastAsia"/>
          <w:lang w:eastAsia="zh-CN"/>
        </w:rPr>
        <w:t>提议的</w:t>
      </w:r>
      <w:r w:rsidRPr="00E93F64">
        <w:rPr>
          <w:rFonts w:hint="eastAsia"/>
          <w:lang w:eastAsia="zh-CN"/>
        </w:rPr>
        <w:t>兴趣小组</w:t>
      </w:r>
      <w:r>
        <w:rPr>
          <w:lang w:eastAsia="zh-CN"/>
        </w:rPr>
        <w:t>（</w:t>
      </w:r>
      <w:r w:rsidRPr="00E93F64">
        <w:rPr>
          <w:lang w:eastAsia="zh-CN"/>
        </w:rPr>
        <w:t>BoF</w:t>
      </w:r>
      <w:r>
        <w:rPr>
          <w:lang w:eastAsia="zh-CN"/>
        </w:rPr>
        <w:t>）</w:t>
      </w:r>
      <w:r w:rsidRPr="00E93F64">
        <w:rPr>
          <w:rFonts w:hint="eastAsia"/>
          <w:lang w:eastAsia="zh-CN"/>
        </w:rPr>
        <w:t>会上被确认，工作组章程草案</w:t>
      </w:r>
      <w:r>
        <w:rPr>
          <w:rFonts w:hint="eastAsia"/>
          <w:lang w:eastAsia="zh-CN"/>
        </w:rPr>
        <w:t>亦采用同样方法</w:t>
      </w:r>
      <w:r w:rsidRPr="00E93F64">
        <w:rPr>
          <w:rFonts w:hint="eastAsia"/>
          <w:lang w:eastAsia="zh-CN"/>
        </w:rPr>
        <w:t>。</w:t>
      </w:r>
      <w:r w:rsidRPr="00373804">
        <w:rPr>
          <w:lang w:eastAsia="zh-CN"/>
        </w:rPr>
        <w:t>IETF</w:t>
      </w:r>
      <w:r>
        <w:rPr>
          <w:rFonts w:hint="eastAsia"/>
          <w:lang w:eastAsia="zh-CN"/>
        </w:rPr>
        <w:t>向</w:t>
      </w:r>
      <w:r>
        <w:rPr>
          <w:lang w:eastAsia="zh-CN"/>
        </w:rPr>
        <w:t>IETF</w:t>
      </w:r>
      <w:r>
        <w:rPr>
          <w:rFonts w:hint="eastAsia"/>
          <w:lang w:eastAsia="zh-CN"/>
        </w:rPr>
        <w:t>新工作邮件列表转发所有新工作组和改进工作组的此类章程以及兴趣小组的会议通知。</w:t>
      </w:r>
      <w:r>
        <w:rPr>
          <w:lang w:eastAsia="zh-CN"/>
        </w:rPr>
        <w:t>I</w:t>
      </w:r>
      <w:r w:rsidRPr="00373804">
        <w:rPr>
          <w:lang w:eastAsia="zh-CN"/>
        </w:rPr>
        <w:t>TU-T</w:t>
      </w:r>
      <w:r>
        <w:rPr>
          <w:rFonts w:hint="eastAsia"/>
          <w:lang w:eastAsia="zh-CN"/>
        </w:rPr>
        <w:t>邮件列表被该列表所订阅。研究组领导层可以订阅由电信标准化局</w:t>
      </w:r>
      <w:r>
        <w:rPr>
          <w:lang w:eastAsia="zh-CN"/>
        </w:rPr>
        <w:t>（</w:t>
      </w:r>
      <w:r w:rsidRPr="00373804">
        <w:rPr>
          <w:lang w:eastAsia="zh-CN"/>
        </w:rPr>
        <w:t>TSB</w:t>
      </w:r>
      <w:r>
        <w:rPr>
          <w:lang w:eastAsia="zh-CN"/>
        </w:rPr>
        <w:t>）</w:t>
      </w:r>
      <w:r>
        <w:rPr>
          <w:rFonts w:hint="eastAsia"/>
          <w:lang w:eastAsia="zh-CN"/>
        </w:rPr>
        <w:t>维持的该</w:t>
      </w:r>
      <w:r>
        <w:rPr>
          <w:lang w:eastAsia="zh-CN"/>
        </w:rPr>
        <w:t>ITU-T</w:t>
      </w:r>
      <w:r>
        <w:rPr>
          <w:rFonts w:hint="eastAsia"/>
          <w:lang w:eastAsia="zh-CN"/>
        </w:rPr>
        <w:t>邮件列表。特定研究组成员名单可以包括研究组主席、研究组副主席、工作组主席、相关报告人、研究组和研究组顾问指定的其他专家。这将使研究组能够监视新工作项目是否有可能与研究组的工作重叠或是研究组关注的。预计该邮件列表每月会看到几条信息。</w:t>
      </w:r>
    </w:p>
    <w:p w:rsidR="009F6CC0" w:rsidRPr="00373804" w:rsidRDefault="009F6CC0" w:rsidP="009F6CC0">
      <w:pPr>
        <w:ind w:firstLineChars="200" w:firstLine="480"/>
        <w:rPr>
          <w:lang w:eastAsia="zh-CN"/>
        </w:rPr>
      </w:pPr>
      <w:r>
        <w:rPr>
          <w:rFonts w:hint="eastAsia"/>
          <w:lang w:eastAsia="zh-CN"/>
        </w:rPr>
        <w:t>每位研究组主席或指定代表，可以通过回应</w:t>
      </w:r>
      <w:r>
        <w:rPr>
          <w:lang w:eastAsia="zh-CN"/>
        </w:rPr>
        <w:t>IETF</w:t>
      </w:r>
      <w:r>
        <w:rPr>
          <w:rFonts w:hint="eastAsia"/>
          <w:lang w:eastAsia="zh-CN"/>
        </w:rPr>
        <w:t>位于</w:t>
      </w:r>
      <w:hyperlink r:id="rId258" w:history="1">
        <w:r w:rsidRPr="00373804">
          <w:rPr>
            <w:rStyle w:val="Hyperlink"/>
            <w:lang w:eastAsia="zh-CN"/>
          </w:rPr>
          <w:t>iesg@ietf.org</w:t>
        </w:r>
      </w:hyperlink>
      <w:r>
        <w:rPr>
          <w:rFonts w:hint="eastAsia"/>
          <w:lang w:eastAsia="zh-CN"/>
        </w:rPr>
        <w:t>的邮件列表就这些章程发表评论，表明</w:t>
      </w:r>
      <w:r w:rsidRPr="00373804">
        <w:rPr>
          <w:lang w:eastAsia="zh-CN"/>
        </w:rPr>
        <w:t>ITU-T</w:t>
      </w:r>
      <w:r>
        <w:rPr>
          <w:rFonts w:hint="eastAsia"/>
          <w:lang w:eastAsia="zh-CN"/>
        </w:rPr>
        <w:t>立场和及其关注实质。</w:t>
      </w:r>
      <w:r w:rsidRPr="00373804">
        <w:rPr>
          <w:lang w:eastAsia="zh-CN"/>
        </w:rPr>
        <w:t>IESG</w:t>
      </w:r>
      <w:r>
        <w:rPr>
          <w:rFonts w:hint="eastAsia"/>
          <w:lang w:eastAsia="zh-CN"/>
        </w:rPr>
        <w:t>邮件列表青睐纯文本格式。</w:t>
      </w:r>
    </w:p>
    <w:p w:rsidR="009F6CC0" w:rsidRPr="00373804" w:rsidRDefault="009F6CC0" w:rsidP="009F6CC0">
      <w:pPr>
        <w:ind w:firstLineChars="200" w:firstLine="480"/>
        <w:rPr>
          <w:lang w:eastAsia="zh-CN"/>
        </w:rPr>
      </w:pPr>
      <w:r>
        <w:rPr>
          <w:rFonts w:hint="eastAsia"/>
          <w:lang w:eastAsia="zh-CN"/>
        </w:rPr>
        <w:t>应注意到，</w:t>
      </w:r>
      <w:r w:rsidRPr="00373804">
        <w:rPr>
          <w:lang w:eastAsia="zh-CN"/>
        </w:rPr>
        <w:t>IETF</w:t>
      </w:r>
      <w:r>
        <w:rPr>
          <w:rFonts w:hint="eastAsia"/>
          <w:lang w:eastAsia="zh-CN"/>
        </w:rPr>
        <w:t>新工作组章程的周转时间最短可以为</w:t>
      </w:r>
      <w:r>
        <w:rPr>
          <w:lang w:eastAsia="zh-CN"/>
        </w:rPr>
        <w:t>2</w:t>
      </w:r>
      <w:r>
        <w:rPr>
          <w:rFonts w:hint="eastAsia"/>
          <w:lang w:eastAsia="zh-CN"/>
        </w:rPr>
        <w:t>周时间。因此，应对邮件列表持续监视。</w:t>
      </w:r>
    </w:p>
    <w:p w:rsidR="009F6CC0" w:rsidRDefault="009F6CC0" w:rsidP="009F6CC0">
      <w:pPr>
        <w:overflowPunct/>
        <w:autoSpaceDE/>
        <w:autoSpaceDN/>
        <w:adjustRightInd/>
        <w:spacing w:before="0"/>
        <w:textAlignment w:val="auto"/>
        <w:rPr>
          <w:b/>
          <w:lang w:eastAsia="zh-CN"/>
        </w:rPr>
      </w:pPr>
      <w:r>
        <w:rPr>
          <w:lang w:eastAsia="zh-CN"/>
        </w:rPr>
        <w:br w:type="page"/>
      </w:r>
    </w:p>
    <w:p w:rsidR="009F6CC0" w:rsidRPr="00373804" w:rsidRDefault="009F6CC0" w:rsidP="009F6CC0">
      <w:pPr>
        <w:pStyle w:val="Heading3"/>
        <w:rPr>
          <w:lang w:eastAsia="zh-CN"/>
        </w:rPr>
      </w:pPr>
      <w:r w:rsidRPr="00373804">
        <w:rPr>
          <w:lang w:eastAsia="zh-CN"/>
        </w:rPr>
        <w:t>2.1.4</w:t>
      </w:r>
      <w:r w:rsidRPr="00373804">
        <w:rPr>
          <w:lang w:eastAsia="zh-CN"/>
        </w:rPr>
        <w:tab/>
        <w:t>IETF</w:t>
      </w:r>
      <w:r>
        <w:rPr>
          <w:rFonts w:hint="eastAsia"/>
          <w:lang w:eastAsia="zh-CN"/>
        </w:rPr>
        <w:t>如何获知有关</w:t>
      </w:r>
      <w:r w:rsidRPr="00373804">
        <w:rPr>
          <w:lang w:eastAsia="zh-CN"/>
        </w:rPr>
        <w:t>ITU-T</w:t>
      </w:r>
      <w:r>
        <w:rPr>
          <w:rFonts w:hint="eastAsia"/>
          <w:lang w:eastAsia="zh-CN"/>
        </w:rPr>
        <w:t>工作项目的信息</w:t>
      </w:r>
    </w:p>
    <w:p w:rsidR="009F6CC0" w:rsidRPr="00373804" w:rsidRDefault="009F6CC0" w:rsidP="009F6CC0">
      <w:pPr>
        <w:ind w:firstLineChars="200" w:firstLine="480"/>
        <w:rPr>
          <w:lang w:eastAsia="zh-CN"/>
        </w:rPr>
      </w:pPr>
      <w:r w:rsidRPr="00373804">
        <w:rPr>
          <w:lang w:eastAsia="zh-CN"/>
        </w:rPr>
        <w:t>ITU-T</w:t>
      </w:r>
      <w:r>
        <w:rPr>
          <w:rFonts w:hint="eastAsia"/>
          <w:lang w:eastAsia="zh-CN"/>
        </w:rPr>
        <w:t>通过创建或更新课题来接受新的工作领域。这些均可在</w:t>
      </w:r>
      <w:r w:rsidRPr="00373804">
        <w:rPr>
          <w:lang w:eastAsia="zh-CN"/>
        </w:rPr>
        <w:t>ITU-T</w:t>
      </w:r>
      <w:r>
        <w:rPr>
          <w:rFonts w:hint="eastAsia"/>
          <w:lang w:eastAsia="zh-CN"/>
        </w:rPr>
        <w:t>研究组网页上找到。此外，</w:t>
      </w:r>
      <w:r w:rsidRPr="00373804">
        <w:rPr>
          <w:lang w:eastAsia="zh-CN"/>
        </w:rPr>
        <w:t>ITU-T</w:t>
      </w:r>
      <w:r>
        <w:rPr>
          <w:rFonts w:hint="eastAsia"/>
          <w:lang w:eastAsia="zh-CN"/>
        </w:rPr>
        <w:t>工作计划在</w:t>
      </w:r>
      <w:r w:rsidRPr="00373804">
        <w:rPr>
          <w:lang w:eastAsia="zh-CN"/>
        </w:rPr>
        <w:t>ITU-T</w:t>
      </w:r>
      <w:r>
        <w:rPr>
          <w:rFonts w:hint="eastAsia"/>
          <w:lang w:eastAsia="zh-CN"/>
        </w:rPr>
        <w:t>网站的每个</w:t>
      </w:r>
      <w:r w:rsidRPr="00373804">
        <w:rPr>
          <w:lang w:eastAsia="zh-CN"/>
        </w:rPr>
        <w:t>ITU-T</w:t>
      </w:r>
      <w:r>
        <w:rPr>
          <w:rFonts w:hint="eastAsia"/>
          <w:lang w:eastAsia="zh-CN"/>
        </w:rPr>
        <w:t>研究组网页上均有记载。</w:t>
      </w:r>
    </w:p>
    <w:p w:rsidR="009F6CC0" w:rsidRPr="00373804" w:rsidRDefault="009F6CC0" w:rsidP="009F6CC0">
      <w:pPr>
        <w:ind w:firstLineChars="200" w:firstLine="480"/>
        <w:rPr>
          <w:lang w:eastAsia="zh-CN"/>
        </w:rPr>
      </w:pPr>
      <w:r>
        <w:rPr>
          <w:rFonts w:hint="eastAsia"/>
          <w:lang w:eastAsia="zh-CN"/>
        </w:rPr>
        <w:t>在首次起草或创建新课题、首次起草或更新课题的研究范围时，或者与此不同，在有理由相信某种特别努力可能令</w:t>
      </w:r>
      <w:r>
        <w:rPr>
          <w:lang w:eastAsia="zh-CN"/>
        </w:rPr>
        <w:t>IETF</w:t>
      </w:r>
      <w:r>
        <w:rPr>
          <w:rFonts w:hint="eastAsia"/>
          <w:lang w:eastAsia="zh-CN"/>
        </w:rPr>
        <w:t>感兴趣时，研究组应向</w:t>
      </w:r>
      <w:r>
        <w:rPr>
          <w:lang w:eastAsia="zh-CN"/>
        </w:rPr>
        <w:t>IETF</w:t>
      </w:r>
      <w:r>
        <w:rPr>
          <w:rFonts w:hint="eastAsia"/>
          <w:lang w:eastAsia="zh-CN"/>
        </w:rPr>
        <w:t>新工作邮件列表发送更新信息。在可能开展重叠工作或感兴趣的情况下，研究领域负责人或工作组主席应通过联络声明或直接给相关研究组主席发邮件来发表评论。</w:t>
      </w:r>
    </w:p>
    <w:p w:rsidR="009F6CC0" w:rsidRPr="00373804" w:rsidRDefault="009F6CC0" w:rsidP="009F6CC0">
      <w:pPr>
        <w:pStyle w:val="Heading2"/>
        <w:rPr>
          <w:lang w:eastAsia="zh-CN"/>
        </w:rPr>
      </w:pPr>
      <w:bookmarkStart w:id="871" w:name="_Toc334514862"/>
      <w:bookmarkStart w:id="872" w:name="_Toc338243238"/>
      <w:r w:rsidRPr="00373804">
        <w:rPr>
          <w:lang w:eastAsia="zh-CN"/>
        </w:rPr>
        <w:t>2.2</w:t>
      </w:r>
      <w:r w:rsidRPr="00373804">
        <w:rPr>
          <w:lang w:eastAsia="zh-CN"/>
        </w:rPr>
        <w:tab/>
      </w:r>
      <w:r>
        <w:rPr>
          <w:rFonts w:hint="eastAsia"/>
          <w:lang w:eastAsia="zh-CN"/>
        </w:rPr>
        <w:t>代表性</w:t>
      </w:r>
      <w:bookmarkEnd w:id="871"/>
      <w:bookmarkEnd w:id="872"/>
    </w:p>
    <w:p w:rsidR="009F6CC0" w:rsidRPr="00373804" w:rsidRDefault="009F6CC0" w:rsidP="009F6CC0">
      <w:pPr>
        <w:ind w:firstLineChars="200" w:firstLine="480"/>
        <w:rPr>
          <w:lang w:eastAsia="zh-CN"/>
        </w:rPr>
      </w:pPr>
      <w:r>
        <w:rPr>
          <w:rFonts w:hint="eastAsia"/>
          <w:lang w:eastAsia="zh-CN"/>
        </w:rPr>
        <w:t>互联网协会（</w:t>
      </w:r>
      <w:r w:rsidRPr="00373804">
        <w:rPr>
          <w:lang w:eastAsia="zh-CN"/>
        </w:rPr>
        <w:t>ISOC</w:t>
      </w:r>
      <w:r>
        <w:rPr>
          <w:rFonts w:hint="eastAsia"/>
          <w:lang w:eastAsia="zh-CN"/>
        </w:rPr>
        <w:t>）</w:t>
      </w:r>
      <w:r>
        <w:rPr>
          <w:lang w:eastAsia="zh-CN"/>
        </w:rPr>
        <w:t>，</w:t>
      </w:r>
      <w:r>
        <w:rPr>
          <w:rFonts w:hint="eastAsia"/>
          <w:lang w:eastAsia="zh-CN"/>
        </w:rPr>
        <w:t>包括其标准机构</w:t>
      </w:r>
      <w:r w:rsidRPr="00373804">
        <w:rPr>
          <w:lang w:eastAsia="zh-CN"/>
        </w:rPr>
        <w:t>IETF</w:t>
      </w:r>
      <w:r>
        <w:rPr>
          <w:rFonts w:hint="eastAsia"/>
          <w:lang w:eastAsia="zh-CN"/>
        </w:rPr>
        <w:t>，是</w:t>
      </w:r>
      <w:r w:rsidRPr="00373804">
        <w:rPr>
          <w:lang w:eastAsia="zh-CN"/>
        </w:rPr>
        <w:t>ITU-T</w:t>
      </w:r>
      <w:r>
        <w:rPr>
          <w:rFonts w:hint="eastAsia"/>
          <w:lang w:eastAsia="zh-CN"/>
        </w:rPr>
        <w:t>的部门成员。因此，互联网协会的代表亦被给予了和</w:t>
      </w:r>
      <w:r>
        <w:rPr>
          <w:lang w:eastAsia="zh-CN"/>
        </w:rPr>
        <w:t>ITU-T</w:t>
      </w:r>
      <w:r>
        <w:rPr>
          <w:rFonts w:hint="eastAsia"/>
          <w:lang w:eastAsia="zh-CN"/>
        </w:rPr>
        <w:t>其他部门成员同样的权利（见第</w:t>
      </w:r>
      <w:r>
        <w:rPr>
          <w:lang w:eastAsia="zh-CN"/>
        </w:rPr>
        <w:t>2.2.1</w:t>
      </w:r>
      <w:r>
        <w:rPr>
          <w:rFonts w:hint="eastAsia"/>
          <w:lang w:eastAsia="zh-CN"/>
        </w:rPr>
        <w:t>节）。反过来，</w:t>
      </w:r>
      <w:r w:rsidRPr="00373804">
        <w:rPr>
          <w:lang w:eastAsia="zh-CN"/>
        </w:rPr>
        <w:t>ITU-T</w:t>
      </w:r>
      <w:r>
        <w:rPr>
          <w:rFonts w:hint="eastAsia"/>
          <w:lang w:eastAsia="zh-CN"/>
        </w:rPr>
        <w:t>的参会代表亦可以作为</w:t>
      </w:r>
      <w:r>
        <w:rPr>
          <w:lang w:eastAsia="zh-CN"/>
        </w:rPr>
        <w:t>ITU-T</w:t>
      </w:r>
      <w:r>
        <w:rPr>
          <w:rFonts w:hint="eastAsia"/>
          <w:lang w:eastAsia="zh-CN"/>
        </w:rPr>
        <w:t>的代表参与</w:t>
      </w:r>
      <w:r w:rsidRPr="00373804">
        <w:rPr>
          <w:lang w:eastAsia="zh-CN"/>
        </w:rPr>
        <w:t>IETF</w:t>
      </w:r>
      <w:r>
        <w:rPr>
          <w:rFonts w:hint="eastAsia"/>
          <w:lang w:eastAsia="zh-CN"/>
        </w:rPr>
        <w:t>工作（见第</w:t>
      </w:r>
      <w:r>
        <w:rPr>
          <w:lang w:eastAsia="zh-CN"/>
        </w:rPr>
        <w:t>2.2.2</w:t>
      </w:r>
      <w:r>
        <w:rPr>
          <w:rFonts w:hint="eastAsia"/>
          <w:lang w:eastAsia="zh-CN"/>
        </w:rPr>
        <w:t>节）。如下所述，为加强协作，促进两个组织的联络是十分有用。</w:t>
      </w:r>
    </w:p>
    <w:p w:rsidR="009F6CC0" w:rsidRPr="00373804" w:rsidRDefault="009F6CC0" w:rsidP="009F6CC0">
      <w:pPr>
        <w:pStyle w:val="Heading3"/>
        <w:rPr>
          <w:lang w:eastAsia="zh-CN"/>
        </w:rPr>
      </w:pPr>
      <w:r w:rsidRPr="00373804">
        <w:rPr>
          <w:lang w:eastAsia="zh-CN"/>
        </w:rPr>
        <w:t>2.2.1</w:t>
      </w:r>
      <w:r w:rsidRPr="00373804">
        <w:rPr>
          <w:lang w:eastAsia="zh-CN"/>
        </w:rPr>
        <w:tab/>
        <w:t>ITU-T</w:t>
      </w:r>
      <w:r>
        <w:rPr>
          <w:rFonts w:hint="eastAsia"/>
          <w:lang w:eastAsia="zh-CN"/>
        </w:rPr>
        <w:t>对</w:t>
      </w:r>
      <w:r w:rsidRPr="00373804">
        <w:rPr>
          <w:lang w:eastAsia="zh-CN"/>
        </w:rPr>
        <w:t>IETF</w:t>
      </w:r>
      <w:r>
        <w:rPr>
          <w:rFonts w:hint="eastAsia"/>
          <w:lang w:eastAsia="zh-CN"/>
        </w:rPr>
        <w:t>的认证</w:t>
      </w:r>
    </w:p>
    <w:p w:rsidR="009F6CC0" w:rsidRPr="00373804" w:rsidRDefault="009F6CC0" w:rsidP="009F6CC0">
      <w:pPr>
        <w:ind w:firstLineChars="200" w:firstLine="480"/>
        <w:rPr>
          <w:lang w:eastAsia="zh-CN"/>
        </w:rPr>
      </w:pPr>
      <w:r w:rsidRPr="00373804">
        <w:rPr>
          <w:lang w:eastAsia="zh-CN"/>
        </w:rPr>
        <w:t>IETF</w:t>
      </w:r>
      <w:r>
        <w:rPr>
          <w:rFonts w:hint="eastAsia"/>
          <w:lang w:eastAsia="zh-CN"/>
        </w:rPr>
        <w:t>领导层挑选的</w:t>
      </w:r>
      <w:r w:rsidRPr="00373804">
        <w:rPr>
          <w:lang w:eastAsia="zh-CN"/>
        </w:rPr>
        <w:t>IETF</w:t>
      </w:r>
      <w:r>
        <w:rPr>
          <w:rFonts w:hint="eastAsia"/>
          <w:lang w:eastAsia="zh-CN"/>
        </w:rPr>
        <w:t>专家和代表通常作为</w:t>
      </w:r>
      <w:r w:rsidRPr="00373804">
        <w:rPr>
          <w:lang w:eastAsia="zh-CN"/>
        </w:rPr>
        <w:t>ISOC</w:t>
      </w:r>
      <w:r>
        <w:rPr>
          <w:rFonts w:hint="eastAsia"/>
          <w:lang w:eastAsia="zh-CN"/>
        </w:rPr>
        <w:t>的参会代表参加</w:t>
      </w:r>
      <w:r w:rsidRPr="00373804">
        <w:rPr>
          <w:lang w:eastAsia="zh-CN"/>
        </w:rPr>
        <w:t>ITU-T</w:t>
      </w:r>
      <w:r>
        <w:rPr>
          <w:rFonts w:hint="eastAsia"/>
          <w:lang w:eastAsia="zh-CN"/>
        </w:rPr>
        <w:t>会议。</w:t>
      </w:r>
      <w:r>
        <w:rPr>
          <w:lang w:eastAsia="zh-CN"/>
        </w:rPr>
        <w:t>ISOC</w:t>
      </w:r>
      <w:r>
        <w:rPr>
          <w:rFonts w:hint="eastAsia"/>
          <w:lang w:eastAsia="zh-CN"/>
        </w:rPr>
        <w:t>的牵头人将视情帮助这些人进行注册和身份核实。</w:t>
      </w:r>
    </w:p>
    <w:p w:rsidR="009F6CC0" w:rsidRPr="00373804" w:rsidRDefault="009F6CC0" w:rsidP="009F6CC0">
      <w:pPr>
        <w:pStyle w:val="Heading3"/>
        <w:rPr>
          <w:lang w:eastAsia="zh-CN"/>
        </w:rPr>
      </w:pPr>
      <w:r>
        <w:rPr>
          <w:lang w:eastAsia="zh-CN"/>
        </w:rPr>
        <w:t>2.2.2</w:t>
      </w:r>
      <w:r>
        <w:rPr>
          <w:lang w:eastAsia="zh-CN"/>
        </w:rPr>
        <w:tab/>
      </w:r>
      <w:r w:rsidRPr="00373804">
        <w:rPr>
          <w:lang w:eastAsia="zh-CN"/>
        </w:rPr>
        <w:t>ISOC/IETF</w:t>
      </w:r>
      <w:r>
        <w:rPr>
          <w:rFonts w:hint="eastAsia"/>
          <w:lang w:eastAsia="zh-CN"/>
        </w:rPr>
        <w:t>对</w:t>
      </w:r>
      <w:r>
        <w:rPr>
          <w:lang w:eastAsia="zh-CN"/>
        </w:rPr>
        <w:t>ITU-T</w:t>
      </w:r>
      <w:r>
        <w:rPr>
          <w:rFonts w:hint="eastAsia"/>
          <w:lang w:eastAsia="zh-CN"/>
        </w:rPr>
        <w:t>的认证</w:t>
      </w:r>
    </w:p>
    <w:p w:rsidR="009F6CC0" w:rsidRPr="00373804" w:rsidRDefault="009F6CC0" w:rsidP="009F6CC0">
      <w:pPr>
        <w:ind w:firstLineChars="200" w:firstLine="480"/>
        <w:rPr>
          <w:lang w:eastAsia="zh-CN"/>
        </w:rPr>
      </w:pPr>
      <w:r w:rsidRPr="00373804">
        <w:rPr>
          <w:lang w:eastAsia="zh-CN"/>
        </w:rPr>
        <w:t>ITU-T</w:t>
      </w:r>
      <w:r>
        <w:rPr>
          <w:rFonts w:hint="eastAsia"/>
          <w:lang w:eastAsia="zh-CN"/>
        </w:rPr>
        <w:t>研究组主席可以授权一个或多个成员作为</w:t>
      </w:r>
      <w:r w:rsidRPr="00373804">
        <w:rPr>
          <w:lang w:eastAsia="zh-CN"/>
        </w:rPr>
        <w:t>ITU-T</w:t>
      </w:r>
      <w:r>
        <w:rPr>
          <w:rFonts w:hint="eastAsia"/>
          <w:lang w:eastAsia="zh-CN"/>
        </w:rPr>
        <w:t>的正式参会代表参加</w:t>
      </w:r>
      <w:r w:rsidRPr="00373804">
        <w:rPr>
          <w:lang w:eastAsia="zh-CN"/>
        </w:rPr>
        <w:t>IETF</w:t>
      </w:r>
      <w:r>
        <w:rPr>
          <w:rFonts w:hint="eastAsia"/>
          <w:lang w:eastAsia="zh-CN"/>
        </w:rPr>
        <w:t>会议，并代表该研究组（或某个特定报告人组）就其开展的活动做权威性发言。研究组主席通过电子邮件将</w:t>
      </w:r>
      <w:r>
        <w:rPr>
          <w:lang w:eastAsia="zh-CN"/>
        </w:rPr>
        <w:t>ITU-T</w:t>
      </w:r>
      <w:r>
        <w:rPr>
          <w:rFonts w:hint="eastAsia"/>
          <w:lang w:eastAsia="zh-CN"/>
        </w:rPr>
        <w:t>参会代表名单发送给工作组主席，同时抄送研究领域负责人和研究组。请注意，根据</w:t>
      </w:r>
      <w:r w:rsidRPr="00373804">
        <w:rPr>
          <w:lang w:eastAsia="zh-CN"/>
        </w:rPr>
        <w:t>IETF</w:t>
      </w:r>
      <w:r>
        <w:rPr>
          <w:rFonts w:hint="eastAsia"/>
          <w:lang w:eastAsia="zh-CN"/>
        </w:rPr>
        <w:t>程序，应给任何此类参会代表所表达的意见与工作组任何其他参与者表达的意见同等重视。</w:t>
      </w:r>
    </w:p>
    <w:p w:rsidR="009F6CC0" w:rsidRPr="00373804" w:rsidRDefault="009F6CC0" w:rsidP="009F6CC0">
      <w:pPr>
        <w:pStyle w:val="Heading2"/>
        <w:rPr>
          <w:lang w:eastAsia="zh-CN"/>
        </w:rPr>
      </w:pPr>
      <w:bookmarkStart w:id="873" w:name="_Toc334514863"/>
      <w:bookmarkStart w:id="874" w:name="_Toc338243239"/>
      <w:r w:rsidRPr="00373804">
        <w:rPr>
          <w:lang w:eastAsia="zh-CN"/>
        </w:rPr>
        <w:t>2.3</w:t>
      </w:r>
      <w:r w:rsidRPr="00373804">
        <w:rPr>
          <w:lang w:eastAsia="zh-CN"/>
        </w:rPr>
        <w:tab/>
      </w:r>
      <w:r>
        <w:rPr>
          <w:rFonts w:hint="eastAsia"/>
          <w:lang w:eastAsia="zh-CN"/>
        </w:rPr>
        <w:t>会外联络</w:t>
      </w:r>
      <w:bookmarkEnd w:id="873"/>
      <w:bookmarkEnd w:id="874"/>
    </w:p>
    <w:p w:rsidR="009F6CC0" w:rsidRDefault="009F6CC0" w:rsidP="009F6CC0">
      <w:pPr>
        <w:ind w:firstLineChars="200" w:firstLine="480"/>
        <w:rPr>
          <w:lang w:eastAsia="zh-CN"/>
        </w:rPr>
      </w:pPr>
      <w:r>
        <w:rPr>
          <w:rFonts w:hint="eastAsia"/>
          <w:lang w:eastAsia="zh-CN"/>
        </w:rPr>
        <w:t>应鼓励两个组织联系人和专家之间的非正式联络。但是，请注意，来自</w:t>
      </w:r>
      <w:r>
        <w:rPr>
          <w:lang w:eastAsia="zh-CN"/>
        </w:rPr>
        <w:t>ITU-T</w:t>
      </w:r>
      <w:r>
        <w:rPr>
          <w:rFonts w:hint="eastAsia"/>
          <w:lang w:eastAsia="zh-CN"/>
        </w:rPr>
        <w:t>某个研究组、工作组或报告人组与</w:t>
      </w:r>
      <w:r>
        <w:rPr>
          <w:lang w:eastAsia="zh-CN"/>
        </w:rPr>
        <w:t>IETF</w:t>
      </w:r>
      <w:r>
        <w:rPr>
          <w:rFonts w:hint="eastAsia"/>
          <w:lang w:eastAsia="zh-CN"/>
        </w:rPr>
        <w:t>相应联系人的正式联络必须分别得到研究组、工作组或报告人组的明确批准和认定。</w:t>
      </w:r>
      <w:r>
        <w:rPr>
          <w:lang w:eastAsia="zh-CN"/>
        </w:rPr>
        <w:t>ITU-T</w:t>
      </w:r>
      <w:r>
        <w:rPr>
          <w:rFonts w:hint="eastAsia"/>
          <w:lang w:eastAsia="zh-CN"/>
        </w:rPr>
        <w:t>给</w:t>
      </w:r>
      <w:r>
        <w:rPr>
          <w:lang w:eastAsia="zh-CN"/>
        </w:rPr>
        <w:t>IETF</w:t>
      </w:r>
      <w:r>
        <w:rPr>
          <w:rFonts w:hint="eastAsia"/>
          <w:lang w:eastAsia="zh-CN"/>
        </w:rPr>
        <w:t>的正式联络声明应根据</w:t>
      </w:r>
      <w:r w:rsidRPr="00373804">
        <w:rPr>
          <w:lang w:eastAsia="zh-CN"/>
        </w:rPr>
        <w:t>[2]</w:t>
      </w:r>
      <w:r>
        <w:rPr>
          <w:rFonts w:hint="eastAsia"/>
          <w:lang w:eastAsia="zh-CN"/>
        </w:rPr>
        <w:t>所规定的程序发送。</w:t>
      </w:r>
      <w:r w:rsidRPr="00373804">
        <w:rPr>
          <w:lang w:eastAsia="zh-CN"/>
        </w:rPr>
        <w:t>IETF</w:t>
      </w:r>
      <w:r>
        <w:rPr>
          <w:rFonts w:hint="eastAsia"/>
          <w:lang w:eastAsia="zh-CN"/>
        </w:rPr>
        <w:t>将把这些联络声明放在联络声明网页</w:t>
      </w:r>
      <w:hyperlink r:id="rId259" w:history="1">
        <w:r w:rsidRPr="00373804">
          <w:rPr>
            <w:rStyle w:val="Hyperlink"/>
            <w:lang w:eastAsia="zh-CN"/>
          </w:rPr>
          <w:t>https://datatracker.ietf.org/liaison/</w:t>
        </w:r>
      </w:hyperlink>
      <w:r>
        <w:rPr>
          <w:rFonts w:hint="eastAsia"/>
          <w:lang w:eastAsia="zh-CN"/>
        </w:rPr>
        <w:t>上。</w:t>
      </w:r>
      <w:r w:rsidRPr="00373804">
        <w:rPr>
          <w:lang w:eastAsia="zh-CN"/>
        </w:rPr>
        <w:t>IETF</w:t>
      </w:r>
      <w:r>
        <w:rPr>
          <w:rFonts w:hint="eastAsia"/>
          <w:lang w:eastAsia="zh-CN"/>
        </w:rPr>
        <w:t>将指定一个人负责处理所收到的每一份联络声明。该负责人的姓名和联系方式以及任何适用的截止期限连同联络声明链接均将被放于网页上。</w:t>
      </w:r>
    </w:p>
    <w:p w:rsidR="009F6CC0" w:rsidRPr="00373804" w:rsidRDefault="009F6CC0" w:rsidP="009F6CC0">
      <w:pPr>
        <w:ind w:firstLineChars="200" w:firstLine="480"/>
        <w:rPr>
          <w:lang w:eastAsia="zh-CN"/>
        </w:rPr>
      </w:pPr>
      <w:r>
        <w:rPr>
          <w:rFonts w:hint="eastAsia"/>
          <w:lang w:eastAsia="zh-CN"/>
        </w:rPr>
        <w:t>来自</w:t>
      </w:r>
      <w:r w:rsidRPr="00DC1A2C">
        <w:rPr>
          <w:rFonts w:hint="eastAsia"/>
          <w:lang w:eastAsia="zh-CN"/>
        </w:rPr>
        <w:t>互联网架构委员会</w:t>
      </w:r>
      <w:r>
        <w:rPr>
          <w:rFonts w:hint="eastAsia"/>
          <w:lang w:eastAsia="zh-CN"/>
        </w:rPr>
        <w:t>（</w:t>
      </w:r>
      <w:r>
        <w:rPr>
          <w:lang w:eastAsia="zh-CN"/>
        </w:rPr>
        <w:t>IAB</w:t>
      </w:r>
      <w:r>
        <w:rPr>
          <w:rFonts w:hint="eastAsia"/>
          <w:lang w:eastAsia="zh-CN"/>
        </w:rPr>
        <w:t>）、</w:t>
      </w:r>
      <w:r w:rsidRPr="00373804">
        <w:rPr>
          <w:lang w:eastAsia="zh-CN"/>
        </w:rPr>
        <w:t>IESG</w:t>
      </w:r>
      <w:r>
        <w:rPr>
          <w:rFonts w:hint="eastAsia"/>
          <w:lang w:eastAsia="zh-CN"/>
        </w:rPr>
        <w:t>、</w:t>
      </w:r>
      <w:r>
        <w:rPr>
          <w:rFonts w:hint="eastAsia"/>
          <w:lang w:eastAsia="zh-CN"/>
        </w:rPr>
        <w:t>IETF</w:t>
      </w:r>
      <w:r>
        <w:rPr>
          <w:rFonts w:hint="eastAsia"/>
          <w:lang w:eastAsia="zh-CN"/>
        </w:rPr>
        <w:t>、</w:t>
      </w:r>
      <w:r w:rsidRPr="00373804">
        <w:rPr>
          <w:lang w:eastAsia="zh-CN"/>
        </w:rPr>
        <w:t>IETF</w:t>
      </w:r>
      <w:r>
        <w:rPr>
          <w:rFonts w:hint="eastAsia"/>
          <w:lang w:eastAsia="zh-CN"/>
        </w:rPr>
        <w:t>工作组或研究领域发送给</w:t>
      </w:r>
      <w:r>
        <w:rPr>
          <w:lang w:eastAsia="zh-CN"/>
        </w:rPr>
        <w:t>ITU-T</w:t>
      </w:r>
      <w:r>
        <w:rPr>
          <w:rFonts w:hint="eastAsia"/>
          <w:lang w:eastAsia="zh-CN"/>
        </w:rPr>
        <w:t>的正式联络声明将根据</w:t>
      </w:r>
      <w:r w:rsidRPr="00373804">
        <w:rPr>
          <w:lang w:eastAsia="zh-CN"/>
        </w:rPr>
        <w:t>[2]</w:t>
      </w:r>
      <w:r>
        <w:rPr>
          <w:rFonts w:hint="eastAsia"/>
          <w:lang w:eastAsia="zh-CN"/>
        </w:rPr>
        <w:t>和</w:t>
      </w:r>
      <w:r w:rsidRPr="00373804">
        <w:rPr>
          <w:lang w:eastAsia="zh-CN"/>
        </w:rPr>
        <w:t>[15]</w:t>
      </w:r>
      <w:r>
        <w:rPr>
          <w:rFonts w:hint="eastAsia"/>
          <w:lang w:eastAsia="zh-CN"/>
        </w:rPr>
        <w:t>规定的程序产生、批准和发送。正式联络旨在使</w:t>
      </w:r>
      <w:r w:rsidRPr="00373804">
        <w:rPr>
          <w:lang w:eastAsia="zh-CN"/>
        </w:rPr>
        <w:t>IETF</w:t>
      </w:r>
      <w:r>
        <w:rPr>
          <w:rFonts w:hint="eastAsia"/>
          <w:lang w:eastAsia="zh-CN"/>
        </w:rPr>
        <w:t>和</w:t>
      </w:r>
      <w:r w:rsidRPr="00373804">
        <w:rPr>
          <w:lang w:eastAsia="zh-CN"/>
        </w:rPr>
        <w:t>ITU</w:t>
      </w:r>
      <w:r>
        <w:rPr>
          <w:rFonts w:hint="eastAsia"/>
          <w:lang w:eastAsia="zh-CN"/>
        </w:rPr>
        <w:t>-</w:t>
      </w:r>
      <w:r w:rsidRPr="00373804">
        <w:rPr>
          <w:lang w:eastAsia="zh-CN"/>
        </w:rPr>
        <w:t>T</w:t>
      </w:r>
      <w:r>
        <w:rPr>
          <w:rFonts w:hint="eastAsia"/>
          <w:lang w:eastAsia="zh-CN"/>
        </w:rPr>
        <w:t>可以在现行文件（详见第</w:t>
      </w:r>
      <w:r w:rsidRPr="00373804">
        <w:rPr>
          <w:lang w:eastAsia="zh-CN"/>
        </w:rPr>
        <w:t>2.5.1</w:t>
      </w:r>
      <w:r>
        <w:rPr>
          <w:rFonts w:hint="eastAsia"/>
          <w:lang w:eastAsia="zh-CN"/>
        </w:rPr>
        <w:t>节）之外共享立场。这包括诸如对文件发表的评论和请求输入等内容。</w:t>
      </w:r>
    </w:p>
    <w:p w:rsidR="009F6CC0" w:rsidRDefault="009F6CC0" w:rsidP="009F6CC0">
      <w:pPr>
        <w:pStyle w:val="Heading2"/>
        <w:rPr>
          <w:lang w:eastAsia="zh-CN"/>
        </w:rPr>
      </w:pPr>
      <w:bookmarkStart w:id="875" w:name="_Toc334514864"/>
      <w:bookmarkStart w:id="876" w:name="_Toc338243240"/>
      <w:r w:rsidRPr="00373804">
        <w:rPr>
          <w:lang w:eastAsia="zh-CN"/>
        </w:rPr>
        <w:t>2.4</w:t>
      </w:r>
      <w:r w:rsidRPr="00373804">
        <w:rPr>
          <w:lang w:eastAsia="zh-CN"/>
        </w:rPr>
        <w:tab/>
      </w:r>
      <w:bookmarkEnd w:id="875"/>
      <w:r>
        <w:rPr>
          <w:rFonts w:hint="eastAsia"/>
          <w:lang w:eastAsia="zh-CN"/>
        </w:rPr>
        <w:t>邮件列表</w:t>
      </w:r>
      <w:bookmarkEnd w:id="876"/>
    </w:p>
    <w:p w:rsidR="009F6CC0" w:rsidRPr="00373804" w:rsidRDefault="009F6CC0" w:rsidP="009F6CC0">
      <w:pPr>
        <w:keepNext/>
        <w:keepLines/>
        <w:ind w:firstLineChars="200" w:firstLine="480"/>
        <w:rPr>
          <w:lang w:eastAsia="zh-CN"/>
        </w:rPr>
      </w:pPr>
      <w:r>
        <w:rPr>
          <w:rFonts w:hint="eastAsia"/>
          <w:lang w:eastAsia="zh-CN"/>
        </w:rPr>
        <w:t>所有</w:t>
      </w:r>
      <w:r w:rsidRPr="00373804">
        <w:rPr>
          <w:lang w:eastAsia="zh-CN"/>
        </w:rPr>
        <w:t>IETF</w:t>
      </w:r>
      <w:r>
        <w:rPr>
          <w:rFonts w:hint="eastAsia"/>
          <w:lang w:eastAsia="zh-CN"/>
        </w:rPr>
        <w:t>工作组和所有</w:t>
      </w:r>
      <w:r w:rsidRPr="00373804">
        <w:rPr>
          <w:lang w:eastAsia="zh-CN"/>
        </w:rPr>
        <w:t>ITU-T</w:t>
      </w:r>
      <w:r>
        <w:rPr>
          <w:rFonts w:hint="eastAsia"/>
          <w:lang w:eastAsia="zh-CN"/>
        </w:rPr>
        <w:t>研究组课题均有相应的邮件列表。</w:t>
      </w:r>
    </w:p>
    <w:p w:rsidR="00844FDC" w:rsidRDefault="009F6CC0" w:rsidP="009F6CC0">
      <w:pPr>
        <w:keepNext/>
        <w:keepLines/>
        <w:ind w:firstLineChars="200" w:firstLine="480"/>
        <w:rPr>
          <w:lang w:eastAsia="zh-CN"/>
        </w:rPr>
      </w:pPr>
      <w:r>
        <w:rPr>
          <w:rFonts w:hint="eastAsia"/>
          <w:lang w:eastAsia="zh-CN"/>
        </w:rPr>
        <w:t>在</w:t>
      </w:r>
      <w:r w:rsidRPr="00373804">
        <w:rPr>
          <w:lang w:eastAsia="zh-CN"/>
        </w:rPr>
        <w:t>IETF</w:t>
      </w:r>
      <w:r>
        <w:rPr>
          <w:rFonts w:hint="eastAsia"/>
          <w:lang w:eastAsia="zh-CN"/>
        </w:rPr>
        <w:t>，邮件列表是讨论和决策的主要工具。建议对某个特定</w:t>
      </w:r>
      <w:r>
        <w:rPr>
          <w:lang w:eastAsia="zh-CN"/>
        </w:rPr>
        <w:t>IETF</w:t>
      </w:r>
      <w:r>
        <w:rPr>
          <w:rFonts w:hint="eastAsia"/>
          <w:lang w:eastAsia="zh-CN"/>
        </w:rPr>
        <w:t>工作组议题感兴趣的</w:t>
      </w:r>
      <w:r w:rsidRPr="00373804">
        <w:rPr>
          <w:lang w:eastAsia="zh-CN"/>
        </w:rPr>
        <w:t>ITU-T</w:t>
      </w:r>
      <w:r>
        <w:rPr>
          <w:rFonts w:hint="eastAsia"/>
          <w:lang w:eastAsia="zh-CN"/>
        </w:rPr>
        <w:t>专家订阅并加入这些列表。</w:t>
      </w:r>
      <w:r w:rsidRPr="00373804">
        <w:rPr>
          <w:lang w:eastAsia="zh-CN"/>
        </w:rPr>
        <w:t>IETF</w:t>
      </w:r>
      <w:r>
        <w:rPr>
          <w:rFonts w:hint="eastAsia"/>
          <w:lang w:eastAsia="zh-CN"/>
        </w:rPr>
        <w:t>工作组邮件列表对所有用户开放。订阅</w:t>
      </w:r>
      <w:r w:rsidRPr="00373804">
        <w:rPr>
          <w:lang w:eastAsia="zh-CN"/>
        </w:rPr>
        <w:t>IETF</w:t>
      </w:r>
      <w:r>
        <w:rPr>
          <w:rFonts w:hint="eastAsia"/>
          <w:lang w:eastAsia="zh-CN"/>
        </w:rPr>
        <w:t>工作组邮件列表和获取信息的相关规定在每个工作组章程里均有说明。在</w:t>
      </w:r>
      <w:r w:rsidRPr="00373804">
        <w:rPr>
          <w:lang w:eastAsia="zh-CN"/>
        </w:rPr>
        <w:t>ITU-T</w:t>
      </w:r>
      <w:r>
        <w:rPr>
          <w:rFonts w:hint="eastAsia"/>
          <w:lang w:eastAsia="zh-CN"/>
        </w:rPr>
        <w:t>，电信标准化局已为相关课题、工作组和研究组内部的其他议题建立了正式邮件列表</w:t>
      </w:r>
      <w:r>
        <w:rPr>
          <w:lang w:eastAsia="zh-CN"/>
        </w:rPr>
        <w:t>（</w:t>
      </w:r>
      <w:r>
        <w:rPr>
          <w:lang w:eastAsia="zh-CN"/>
        </w:rPr>
        <w:t>ITU-T</w:t>
      </w:r>
      <w:r>
        <w:rPr>
          <w:rFonts w:hint="eastAsia"/>
          <w:lang w:eastAsia="zh-CN"/>
        </w:rPr>
        <w:t>网站上可以找到更详细的信息</w:t>
      </w:r>
      <w:r>
        <w:rPr>
          <w:lang w:eastAsia="zh-CN"/>
        </w:rPr>
        <w:t>）</w:t>
      </w:r>
      <w:r>
        <w:rPr>
          <w:rFonts w:hint="eastAsia"/>
          <w:lang w:eastAsia="zh-CN"/>
        </w:rPr>
        <w:t>。这些邮件列表主要用于</w:t>
      </w:r>
      <w:r w:rsidRPr="00373804">
        <w:rPr>
          <w:lang w:eastAsia="zh-CN"/>
        </w:rPr>
        <w:t>ITU-T</w:t>
      </w:r>
      <w:r>
        <w:rPr>
          <w:rFonts w:hint="eastAsia"/>
          <w:lang w:eastAsia="zh-CN"/>
        </w:rPr>
        <w:t>的通信往来，包括技术讨论、会议后勤、报告等。</w:t>
      </w:r>
    </w:p>
    <w:p w:rsidR="00844FDC" w:rsidRDefault="009F6CC0" w:rsidP="00844FDC">
      <w:pPr>
        <w:pStyle w:val="Note"/>
        <w:rPr>
          <w:lang w:eastAsia="zh-CN"/>
        </w:rPr>
      </w:pPr>
      <w:r>
        <w:rPr>
          <w:rFonts w:hint="eastAsia"/>
          <w:lang w:eastAsia="zh-CN"/>
        </w:rPr>
        <w:t>注</w:t>
      </w:r>
      <w:r w:rsidR="00844FDC">
        <w:rPr>
          <w:rFonts w:hint="eastAsia"/>
          <w:lang w:eastAsia="zh-CN"/>
        </w:rPr>
        <w:t xml:space="preserve"> </w:t>
      </w:r>
      <w:r w:rsidR="00844FDC">
        <w:rPr>
          <w:lang w:val="en-US" w:eastAsia="zh-CN"/>
        </w:rPr>
        <w:t xml:space="preserve">– </w:t>
      </w:r>
      <w:r>
        <w:rPr>
          <w:rFonts w:hint="eastAsia"/>
          <w:lang w:eastAsia="zh-CN"/>
        </w:rPr>
        <w:t>邮件列表个人订户须附属于</w:t>
      </w:r>
      <w:r w:rsidRPr="00373804">
        <w:rPr>
          <w:lang w:eastAsia="zh-CN"/>
        </w:rPr>
        <w:t>ITU-T</w:t>
      </w:r>
      <w:r>
        <w:rPr>
          <w:rFonts w:hint="eastAsia"/>
          <w:lang w:eastAsia="zh-CN"/>
        </w:rPr>
        <w:t>成员或准成员</w:t>
      </w:r>
      <w:r>
        <w:rPr>
          <w:lang w:eastAsia="zh-CN"/>
        </w:rPr>
        <w:t>（</w:t>
      </w:r>
      <w:r>
        <w:rPr>
          <w:rFonts w:hint="eastAsia"/>
          <w:lang w:eastAsia="zh-CN"/>
        </w:rPr>
        <w:t>此时，不会把所有</w:t>
      </w:r>
      <w:r>
        <w:rPr>
          <w:lang w:eastAsia="zh-CN"/>
        </w:rPr>
        <w:t>IETF</w:t>
      </w:r>
      <w:r>
        <w:rPr>
          <w:rFonts w:hint="eastAsia"/>
          <w:lang w:eastAsia="zh-CN"/>
        </w:rPr>
        <w:t>参与者都作为成员囊括在内，但</w:t>
      </w:r>
      <w:r>
        <w:rPr>
          <w:lang w:eastAsia="zh-CN"/>
        </w:rPr>
        <w:t>ISOC</w:t>
      </w:r>
      <w:r>
        <w:rPr>
          <w:rFonts w:hint="eastAsia"/>
          <w:lang w:eastAsia="zh-CN"/>
        </w:rPr>
        <w:t>牵头人作为一个成员，可以帮助</w:t>
      </w:r>
      <w:r>
        <w:rPr>
          <w:lang w:eastAsia="zh-CN"/>
        </w:rPr>
        <w:t>IETF</w:t>
      </w:r>
      <w:r>
        <w:rPr>
          <w:rFonts w:hint="eastAsia"/>
          <w:lang w:eastAsia="zh-CN"/>
        </w:rPr>
        <w:t>技术专家、联络代表或联络管理人获得信息）。</w:t>
      </w:r>
    </w:p>
    <w:p w:rsidR="009F6CC0" w:rsidRPr="00373804" w:rsidRDefault="009F6CC0" w:rsidP="00844FDC">
      <w:pPr>
        <w:keepNext/>
        <w:keepLines/>
        <w:ind w:firstLineChars="200" w:firstLine="480"/>
        <w:rPr>
          <w:lang w:eastAsia="zh-CN"/>
        </w:rPr>
      </w:pPr>
      <w:r w:rsidRPr="00373804">
        <w:rPr>
          <w:lang w:eastAsia="zh-CN"/>
        </w:rPr>
        <w:t>IETF</w:t>
      </w:r>
      <w:r>
        <w:rPr>
          <w:rFonts w:hint="eastAsia"/>
          <w:lang w:eastAsia="zh-CN"/>
        </w:rPr>
        <w:t>参与者可以订阅</w:t>
      </w:r>
      <w:r w:rsidRPr="00373804">
        <w:rPr>
          <w:lang w:eastAsia="zh-CN"/>
        </w:rPr>
        <w:t>ITU-T</w:t>
      </w:r>
      <w:r>
        <w:rPr>
          <w:rFonts w:hint="eastAsia"/>
          <w:lang w:eastAsia="zh-CN"/>
        </w:rPr>
        <w:t>焦点组邮件列表，如果他们是来自</w:t>
      </w:r>
      <w:r>
        <w:rPr>
          <w:lang w:eastAsia="zh-CN"/>
        </w:rPr>
        <w:t>ITU-T</w:t>
      </w:r>
      <w:r>
        <w:rPr>
          <w:rFonts w:hint="eastAsia"/>
          <w:lang w:eastAsia="zh-CN"/>
        </w:rPr>
        <w:t>成员所在国的个人的话。</w:t>
      </w:r>
    </w:p>
    <w:p w:rsidR="009F6CC0" w:rsidRPr="00373804" w:rsidRDefault="009F6CC0" w:rsidP="009F6CC0">
      <w:pPr>
        <w:pStyle w:val="Heading2"/>
        <w:rPr>
          <w:lang w:eastAsia="zh-CN"/>
        </w:rPr>
      </w:pPr>
      <w:bookmarkStart w:id="877" w:name="_Toc334514865"/>
      <w:bookmarkStart w:id="878" w:name="_Toc338243241"/>
      <w:r w:rsidRPr="00373804">
        <w:rPr>
          <w:lang w:eastAsia="zh-CN"/>
        </w:rPr>
        <w:t>2.5</w:t>
      </w:r>
      <w:r w:rsidRPr="00373804">
        <w:rPr>
          <w:lang w:eastAsia="zh-CN"/>
        </w:rPr>
        <w:tab/>
      </w:r>
      <w:bookmarkEnd w:id="877"/>
      <w:r>
        <w:rPr>
          <w:rFonts w:hint="eastAsia"/>
          <w:lang w:eastAsia="zh-CN"/>
        </w:rPr>
        <w:t>文件共享</w:t>
      </w:r>
      <w:bookmarkEnd w:id="878"/>
    </w:p>
    <w:p w:rsidR="009F6CC0" w:rsidRPr="00373804" w:rsidRDefault="009F6CC0" w:rsidP="009F6CC0">
      <w:pPr>
        <w:ind w:firstLineChars="200" w:firstLine="480"/>
        <w:rPr>
          <w:lang w:eastAsia="zh-CN"/>
        </w:rPr>
      </w:pPr>
      <w:r>
        <w:rPr>
          <w:rFonts w:hint="eastAsia"/>
          <w:lang w:eastAsia="zh-CN"/>
        </w:rPr>
        <w:t>在</w:t>
      </w:r>
      <w:r w:rsidRPr="00373804">
        <w:rPr>
          <w:lang w:eastAsia="zh-CN"/>
        </w:rPr>
        <w:t>ITU-T</w:t>
      </w:r>
      <w:r>
        <w:rPr>
          <w:rFonts w:hint="eastAsia"/>
          <w:lang w:eastAsia="zh-CN"/>
        </w:rPr>
        <w:t>与</w:t>
      </w:r>
      <w:r w:rsidRPr="00373804">
        <w:rPr>
          <w:lang w:eastAsia="zh-CN"/>
        </w:rPr>
        <w:t>IETF</w:t>
      </w:r>
      <w:r>
        <w:rPr>
          <w:rFonts w:hint="eastAsia"/>
          <w:lang w:eastAsia="zh-CN"/>
        </w:rPr>
        <w:t>协作过程中，技术工作组分享工作草案和文件很重要。最初提出的概念和规范通常可以在</w:t>
      </w:r>
      <w:r>
        <w:rPr>
          <w:lang w:eastAsia="zh-CN"/>
        </w:rPr>
        <w:t>IETF</w:t>
      </w:r>
      <w:r>
        <w:rPr>
          <w:rFonts w:hint="eastAsia"/>
          <w:lang w:eastAsia="zh-CN"/>
        </w:rPr>
        <w:t>和</w:t>
      </w:r>
      <w:r>
        <w:rPr>
          <w:lang w:eastAsia="zh-CN"/>
        </w:rPr>
        <w:t>ITU-T</w:t>
      </w:r>
      <w:r>
        <w:rPr>
          <w:rFonts w:hint="eastAsia"/>
          <w:lang w:eastAsia="zh-CN"/>
        </w:rPr>
        <w:t>邮件列表中通过邮件散发（经常只是对概念进行重复，不包括技术规范的详细内容）。另外，建议书草案的工作文本</w:t>
      </w:r>
      <w:r>
        <w:rPr>
          <w:lang w:eastAsia="zh-CN"/>
        </w:rPr>
        <w:t>（</w:t>
      </w:r>
      <w:r>
        <w:rPr>
          <w:rFonts w:hint="eastAsia"/>
          <w:lang w:eastAsia="zh-CN"/>
        </w:rPr>
        <w:t>或网站链接</w:t>
      </w:r>
      <w:r>
        <w:rPr>
          <w:lang w:eastAsia="zh-CN"/>
        </w:rPr>
        <w:t>）</w:t>
      </w:r>
      <w:r>
        <w:rPr>
          <w:rFonts w:hint="eastAsia"/>
          <w:lang w:eastAsia="zh-CN"/>
        </w:rPr>
        <w:t>、互联网草案或</w:t>
      </w:r>
      <w:r>
        <w:rPr>
          <w:rFonts w:hint="eastAsia"/>
          <w:lang w:eastAsia="zh-CN"/>
        </w:rPr>
        <w:t>RFC</w:t>
      </w:r>
      <w:r>
        <w:rPr>
          <w:rFonts w:hint="eastAsia"/>
          <w:lang w:eastAsia="zh-CN"/>
        </w:rPr>
        <w:t>（征求意见稿）亦可按下述规定被发送到两个组织。</w:t>
      </w:r>
    </w:p>
    <w:p w:rsidR="009F6CC0" w:rsidRPr="00373804" w:rsidRDefault="009F6CC0" w:rsidP="009F6CC0">
      <w:pPr>
        <w:ind w:firstLineChars="200" w:firstLine="480"/>
        <w:rPr>
          <w:lang w:eastAsia="zh-CN"/>
        </w:rPr>
      </w:pPr>
      <w:r>
        <w:rPr>
          <w:rFonts w:hint="eastAsia"/>
          <w:lang w:eastAsia="zh-CN"/>
        </w:rPr>
        <w:t>互联网草案可以在</w:t>
      </w:r>
      <w:r w:rsidRPr="00373804">
        <w:rPr>
          <w:lang w:eastAsia="zh-CN"/>
        </w:rPr>
        <w:t>IETF</w:t>
      </w:r>
      <w:r>
        <w:rPr>
          <w:rFonts w:hint="eastAsia"/>
          <w:lang w:eastAsia="zh-CN"/>
        </w:rPr>
        <w:t>网站上找到。</w:t>
      </w:r>
      <w:r w:rsidRPr="00373804">
        <w:rPr>
          <w:lang w:eastAsia="zh-CN"/>
        </w:rPr>
        <w:t>ITU-T</w:t>
      </w:r>
      <w:r>
        <w:rPr>
          <w:rFonts w:hint="eastAsia"/>
          <w:lang w:eastAsia="zh-CN"/>
        </w:rPr>
        <w:t>可以将挑选的处于任何制定阶段的</w:t>
      </w:r>
      <w:r>
        <w:rPr>
          <w:lang w:eastAsia="zh-CN"/>
        </w:rPr>
        <w:t>ITU-T</w:t>
      </w:r>
      <w:r>
        <w:rPr>
          <w:rFonts w:hint="eastAsia"/>
          <w:lang w:eastAsia="zh-CN"/>
        </w:rPr>
        <w:t>文件附在正式联络声明之后发送给</w:t>
      </w:r>
      <w:r>
        <w:rPr>
          <w:lang w:eastAsia="zh-CN"/>
        </w:rPr>
        <w:t>IETF</w:t>
      </w:r>
      <w:r>
        <w:rPr>
          <w:rFonts w:hint="eastAsia"/>
          <w:lang w:eastAsia="zh-CN"/>
        </w:rPr>
        <w:t>。尽管联络可以指向能下载非</w:t>
      </w:r>
      <w:r w:rsidRPr="00373804">
        <w:rPr>
          <w:lang w:eastAsia="zh-CN"/>
        </w:rPr>
        <w:t>ASCII</w:t>
      </w:r>
      <w:r>
        <w:rPr>
          <w:rFonts w:hint="eastAsia"/>
          <w:lang w:eastAsia="zh-CN"/>
        </w:rPr>
        <w:t>文件</w:t>
      </w:r>
      <w:r>
        <w:rPr>
          <w:lang w:eastAsia="zh-CN"/>
        </w:rPr>
        <w:t>（</w:t>
      </w:r>
      <w:r>
        <w:rPr>
          <w:rFonts w:hint="eastAsia"/>
          <w:lang w:eastAsia="zh-CN"/>
        </w:rPr>
        <w:t>例如</w:t>
      </w:r>
      <w:r w:rsidRPr="00373804">
        <w:rPr>
          <w:lang w:eastAsia="zh-CN"/>
        </w:rPr>
        <w:t>Word</w:t>
      </w:r>
      <w:r>
        <w:rPr>
          <w:rFonts w:hint="eastAsia"/>
          <w:lang w:eastAsia="zh-CN"/>
        </w:rPr>
        <w:t>文件</w:t>
      </w:r>
      <w:r>
        <w:rPr>
          <w:lang w:eastAsia="zh-CN"/>
        </w:rPr>
        <w:t>）</w:t>
      </w:r>
      <w:r>
        <w:rPr>
          <w:rFonts w:hint="eastAsia"/>
          <w:lang w:eastAsia="zh-CN"/>
        </w:rPr>
        <w:t>的网络链接，但仍不鼓励向</w:t>
      </w:r>
      <w:r>
        <w:rPr>
          <w:lang w:eastAsia="zh-CN"/>
        </w:rPr>
        <w:t>IETF</w:t>
      </w:r>
      <w:r>
        <w:rPr>
          <w:rFonts w:hint="eastAsia"/>
          <w:lang w:eastAsia="zh-CN"/>
        </w:rPr>
        <w:t>邮件列表提交专利格式附件。同时，应该认识到，所有</w:t>
      </w:r>
      <w:r w:rsidRPr="00373804">
        <w:rPr>
          <w:lang w:eastAsia="zh-CN"/>
        </w:rPr>
        <w:t>IETF</w:t>
      </w:r>
      <w:r>
        <w:rPr>
          <w:rFonts w:hint="eastAsia"/>
          <w:lang w:eastAsia="zh-CN"/>
        </w:rPr>
        <w:t>文件的正式版本均采用</w:t>
      </w:r>
      <w:r w:rsidRPr="00373804">
        <w:rPr>
          <w:lang w:eastAsia="zh-CN"/>
        </w:rPr>
        <w:t>ASCII</w:t>
      </w:r>
      <w:r>
        <w:rPr>
          <w:rFonts w:hint="eastAsia"/>
          <w:lang w:eastAsia="zh-CN"/>
        </w:rPr>
        <w:t>格式。</w:t>
      </w:r>
    </w:p>
    <w:p w:rsidR="009F6CC0" w:rsidRPr="00373804" w:rsidRDefault="009F6CC0" w:rsidP="009F6CC0">
      <w:pPr>
        <w:pStyle w:val="Heading3"/>
        <w:rPr>
          <w:lang w:eastAsia="zh-CN"/>
        </w:rPr>
      </w:pPr>
      <w:r w:rsidRPr="00373804">
        <w:rPr>
          <w:lang w:eastAsia="zh-CN"/>
        </w:rPr>
        <w:t>2.5.1</w:t>
      </w:r>
      <w:r w:rsidRPr="00373804">
        <w:rPr>
          <w:lang w:eastAsia="zh-CN"/>
        </w:rPr>
        <w:tab/>
      </w:r>
      <w:r>
        <w:rPr>
          <w:lang w:eastAsia="zh-CN"/>
        </w:rPr>
        <w:t>IETF</w:t>
      </w:r>
      <w:r>
        <w:rPr>
          <w:rFonts w:hint="eastAsia"/>
          <w:lang w:eastAsia="zh-CN"/>
        </w:rPr>
        <w:t>向</w:t>
      </w:r>
      <w:r>
        <w:rPr>
          <w:lang w:eastAsia="zh-CN"/>
        </w:rPr>
        <w:t>ITU-T</w:t>
      </w:r>
      <w:r>
        <w:rPr>
          <w:rFonts w:hint="eastAsia"/>
          <w:lang w:eastAsia="zh-CN"/>
        </w:rPr>
        <w:t>提交的文稿和联络声明</w:t>
      </w:r>
    </w:p>
    <w:p w:rsidR="009F6CC0" w:rsidRPr="00373804" w:rsidRDefault="009F6CC0" w:rsidP="009F6CC0">
      <w:pPr>
        <w:ind w:firstLineChars="200" w:firstLine="480"/>
        <w:rPr>
          <w:lang w:eastAsia="zh-CN"/>
        </w:rPr>
      </w:pPr>
      <w:r w:rsidRPr="00373804">
        <w:rPr>
          <w:lang w:eastAsia="zh-CN"/>
        </w:rPr>
        <w:t>IETF</w:t>
      </w:r>
      <w:r>
        <w:rPr>
          <w:rFonts w:hint="eastAsia"/>
          <w:lang w:eastAsia="zh-CN"/>
        </w:rPr>
        <w:t>文件</w:t>
      </w:r>
      <w:r>
        <w:rPr>
          <w:lang w:eastAsia="zh-CN"/>
        </w:rPr>
        <w:t>（</w:t>
      </w:r>
      <w:r>
        <w:rPr>
          <w:rFonts w:hint="eastAsia"/>
          <w:lang w:eastAsia="zh-CN"/>
        </w:rPr>
        <w:t>例如互联网草案</w:t>
      </w:r>
      <w:r>
        <w:rPr>
          <w:lang w:eastAsia="zh-CN"/>
        </w:rPr>
        <w:t>）</w:t>
      </w:r>
      <w:r>
        <w:rPr>
          <w:rFonts w:hint="eastAsia"/>
          <w:lang w:eastAsia="zh-CN"/>
        </w:rPr>
        <w:t>或这些文件的网络链接最常见的是以联络声明方式被发送给</w:t>
      </w:r>
      <w:r w:rsidRPr="00373804">
        <w:rPr>
          <w:lang w:eastAsia="zh-CN"/>
        </w:rPr>
        <w:t>ITU-T</w:t>
      </w:r>
      <w:r>
        <w:rPr>
          <w:rFonts w:hint="eastAsia"/>
          <w:lang w:eastAsia="zh-CN"/>
        </w:rPr>
        <w:t>研究组</w:t>
      </w:r>
      <w:r>
        <w:rPr>
          <w:lang w:eastAsia="zh-CN"/>
        </w:rPr>
        <w:t>（</w:t>
      </w:r>
      <w:r>
        <w:rPr>
          <w:rFonts w:hint="eastAsia"/>
          <w:lang w:eastAsia="zh-CN"/>
        </w:rPr>
        <w:t>见</w:t>
      </w:r>
      <w:r w:rsidRPr="00373804">
        <w:rPr>
          <w:lang w:eastAsia="zh-CN"/>
        </w:rPr>
        <w:t>[2]</w:t>
      </w:r>
      <w:r>
        <w:rPr>
          <w:lang w:eastAsia="zh-CN"/>
        </w:rPr>
        <w:t>）</w:t>
      </w:r>
      <w:r>
        <w:rPr>
          <w:rFonts w:hint="eastAsia"/>
          <w:lang w:eastAsia="zh-CN"/>
        </w:rPr>
        <w:t>，但特殊情况下亦可作为</w:t>
      </w:r>
      <w:r w:rsidRPr="00373804">
        <w:rPr>
          <w:lang w:eastAsia="zh-CN"/>
        </w:rPr>
        <w:t>ISOC</w:t>
      </w:r>
      <w:r>
        <w:rPr>
          <w:rFonts w:hint="eastAsia"/>
          <w:lang w:eastAsia="zh-CN"/>
        </w:rPr>
        <w:t>文稿被提交给研究组。为确保</w:t>
      </w:r>
      <w:r w:rsidRPr="00373804">
        <w:rPr>
          <w:lang w:eastAsia="zh-CN"/>
        </w:rPr>
        <w:t>IETF</w:t>
      </w:r>
      <w:r>
        <w:rPr>
          <w:rFonts w:hint="eastAsia"/>
          <w:lang w:eastAsia="zh-CN"/>
        </w:rPr>
        <w:t>已对此适当授权，</w:t>
      </w:r>
      <w:r w:rsidRPr="00373804">
        <w:rPr>
          <w:lang w:eastAsia="zh-CN"/>
        </w:rPr>
        <w:t>IETF</w:t>
      </w:r>
      <w:r>
        <w:rPr>
          <w:rFonts w:hint="eastAsia"/>
          <w:lang w:eastAsia="zh-CN"/>
        </w:rPr>
        <w:t>工作组必须同意特定草案系双方共同感兴趣的议题，将其发送到</w:t>
      </w:r>
      <w:r>
        <w:rPr>
          <w:rFonts w:hint="eastAsia"/>
          <w:lang w:eastAsia="zh-CN"/>
        </w:rPr>
        <w:t>ITU-T</w:t>
      </w:r>
      <w:r>
        <w:rPr>
          <w:rFonts w:hint="eastAsia"/>
          <w:lang w:eastAsia="zh-CN"/>
        </w:rPr>
        <w:t>审议、发表评论和潜在使用会带来好处，文件地位在附信中亦有准确描述。一旦同意，相应的研究领域负责人将对工作组请求进行审查，并予以批准。此种情形下</w:t>
      </w:r>
      <w:r w:rsidRPr="00373804">
        <w:rPr>
          <w:lang w:eastAsia="zh-CN"/>
        </w:rPr>
        <w:t>IETF Trust</w:t>
      </w:r>
      <w:r>
        <w:rPr>
          <w:rFonts w:hint="eastAsia"/>
          <w:lang w:eastAsia="zh-CN"/>
        </w:rPr>
        <w:t>的规则详见</w:t>
      </w:r>
      <w:r w:rsidRPr="00373804">
        <w:rPr>
          <w:lang w:eastAsia="zh-CN"/>
        </w:rPr>
        <w:t>[3]</w:t>
      </w:r>
      <w:r>
        <w:rPr>
          <w:rFonts w:hint="eastAsia"/>
          <w:lang w:eastAsia="zh-CN"/>
        </w:rPr>
        <w:t>。之后，文稿（有批准标注）将被发送到电信标准化局作为研究组文稿分发（见第</w:t>
      </w:r>
      <w:r w:rsidRPr="00373804">
        <w:rPr>
          <w:lang w:eastAsia="zh-CN"/>
        </w:rPr>
        <w:t>2.2</w:t>
      </w:r>
      <w:r>
        <w:rPr>
          <w:rFonts w:hint="eastAsia"/>
          <w:lang w:eastAsia="zh-CN"/>
        </w:rPr>
        <w:t>节</w:t>
      </w:r>
      <w:r>
        <w:rPr>
          <w:lang w:eastAsia="zh-CN"/>
        </w:rPr>
        <w:t>）</w:t>
      </w:r>
      <w:r>
        <w:rPr>
          <w:rFonts w:hint="eastAsia"/>
          <w:lang w:eastAsia="zh-CN"/>
        </w:rPr>
        <w:t>。应注意，作为</w:t>
      </w:r>
      <w:r w:rsidRPr="00373804">
        <w:rPr>
          <w:lang w:eastAsia="zh-CN"/>
        </w:rPr>
        <w:t>ISOC</w:t>
      </w:r>
      <w:r>
        <w:rPr>
          <w:rFonts w:hint="eastAsia"/>
          <w:lang w:eastAsia="zh-CN"/>
        </w:rPr>
        <w:t>文稿被提交给</w:t>
      </w:r>
      <w:r w:rsidRPr="00373804">
        <w:rPr>
          <w:lang w:eastAsia="zh-CN"/>
        </w:rPr>
        <w:t>ITU-T</w:t>
      </w:r>
      <w:r>
        <w:rPr>
          <w:rFonts w:hint="eastAsia"/>
          <w:lang w:eastAsia="zh-CN"/>
        </w:rPr>
        <w:t>的资料应遵循</w:t>
      </w:r>
      <w:r w:rsidRPr="00373804">
        <w:rPr>
          <w:lang w:eastAsia="zh-CN"/>
        </w:rPr>
        <w:t>ITU-T A.1</w:t>
      </w:r>
      <w:r>
        <w:rPr>
          <w:rFonts w:hint="eastAsia"/>
          <w:lang w:eastAsia="zh-CN"/>
        </w:rPr>
        <w:t>建议书第</w:t>
      </w:r>
      <w:r w:rsidRPr="00373804">
        <w:rPr>
          <w:lang w:eastAsia="zh-CN"/>
        </w:rPr>
        <w:t>3.1.5</w:t>
      </w:r>
      <w:r>
        <w:rPr>
          <w:rFonts w:hint="eastAsia"/>
          <w:lang w:eastAsia="zh-CN"/>
        </w:rPr>
        <w:t>节的规定。只有在得到相关作品的所有者批准之后，这样的文稿才能提交。其他情况下，联络声明可能是适当的。更多建议详见</w:t>
      </w:r>
      <w:r w:rsidRPr="00373804">
        <w:rPr>
          <w:lang w:eastAsia="zh-CN"/>
        </w:rPr>
        <w:t>RFC 5378</w:t>
      </w:r>
      <w:r>
        <w:rPr>
          <w:rFonts w:hint="eastAsia"/>
          <w:lang w:eastAsia="zh-CN"/>
        </w:rPr>
        <w:t>和</w:t>
      </w:r>
      <w:r>
        <w:rPr>
          <w:lang w:eastAsia="zh-CN"/>
        </w:rPr>
        <w:t>ITU-T A.1</w:t>
      </w:r>
      <w:r>
        <w:rPr>
          <w:rFonts w:hint="eastAsia"/>
          <w:lang w:eastAsia="zh-CN"/>
        </w:rPr>
        <w:t>建议书</w:t>
      </w:r>
      <w:r w:rsidRPr="00373804">
        <w:rPr>
          <w:lang w:eastAsia="zh-CN"/>
        </w:rPr>
        <w:t>[3</w:t>
      </w:r>
      <w:r>
        <w:rPr>
          <w:rFonts w:hint="eastAsia"/>
          <w:lang w:eastAsia="zh-CN"/>
        </w:rPr>
        <w:t>，</w:t>
      </w:r>
      <w:r w:rsidRPr="00373804">
        <w:rPr>
          <w:lang w:eastAsia="zh-CN"/>
        </w:rPr>
        <w:t>15]</w:t>
      </w:r>
      <w:r>
        <w:rPr>
          <w:rFonts w:hint="eastAsia"/>
          <w:lang w:eastAsia="zh-CN"/>
        </w:rPr>
        <w:t>。</w:t>
      </w:r>
    </w:p>
    <w:p w:rsidR="00D62B5F" w:rsidRDefault="00D62B5F">
      <w:pPr>
        <w:tabs>
          <w:tab w:val="clear" w:pos="1134"/>
          <w:tab w:val="clear" w:pos="1871"/>
          <w:tab w:val="clear" w:pos="2268"/>
        </w:tabs>
        <w:overflowPunct/>
        <w:autoSpaceDE/>
        <w:autoSpaceDN/>
        <w:adjustRightInd/>
        <w:spacing w:before="0"/>
        <w:jc w:val="left"/>
        <w:textAlignment w:val="auto"/>
        <w:rPr>
          <w:b/>
          <w:lang w:eastAsia="zh-CN"/>
        </w:rPr>
      </w:pPr>
      <w:r>
        <w:rPr>
          <w:lang w:eastAsia="zh-CN"/>
        </w:rPr>
        <w:br w:type="page"/>
      </w:r>
    </w:p>
    <w:p w:rsidR="009F6CC0" w:rsidRPr="00373804" w:rsidRDefault="009F6CC0" w:rsidP="009F6CC0">
      <w:pPr>
        <w:pStyle w:val="Heading3"/>
        <w:rPr>
          <w:lang w:eastAsia="zh-CN"/>
        </w:rPr>
      </w:pPr>
      <w:r w:rsidRPr="00373804">
        <w:rPr>
          <w:lang w:eastAsia="zh-CN"/>
        </w:rPr>
        <w:t>2.5.2</w:t>
      </w:r>
      <w:r w:rsidRPr="00373804">
        <w:rPr>
          <w:lang w:eastAsia="zh-CN"/>
        </w:rPr>
        <w:tab/>
        <w:t>ITU-T</w:t>
      </w:r>
      <w:r>
        <w:rPr>
          <w:rFonts w:hint="eastAsia"/>
          <w:lang w:eastAsia="zh-CN"/>
        </w:rPr>
        <w:t>向</w:t>
      </w:r>
      <w:r w:rsidRPr="00373804">
        <w:rPr>
          <w:lang w:eastAsia="zh-CN"/>
        </w:rPr>
        <w:t>IETF</w:t>
      </w:r>
      <w:r>
        <w:rPr>
          <w:rFonts w:hint="eastAsia"/>
          <w:lang w:eastAsia="zh-CN"/>
        </w:rPr>
        <w:t>提交的文稿和联络声明</w:t>
      </w:r>
    </w:p>
    <w:p w:rsidR="009F6CC0" w:rsidRPr="00373804" w:rsidRDefault="009F6CC0" w:rsidP="009F6CC0">
      <w:pPr>
        <w:ind w:firstLineChars="200" w:firstLine="480"/>
        <w:rPr>
          <w:lang w:eastAsia="zh-CN"/>
        </w:rPr>
      </w:pPr>
      <w:r w:rsidRPr="00373804">
        <w:rPr>
          <w:lang w:eastAsia="zh-CN"/>
        </w:rPr>
        <w:t>ITU-T</w:t>
      </w:r>
      <w:r>
        <w:rPr>
          <w:rFonts w:hint="eastAsia"/>
          <w:lang w:eastAsia="zh-CN"/>
        </w:rPr>
        <w:t>研究组或工作组可以以联络声明或互联网草案的形式作为文稿向</w:t>
      </w:r>
      <w:r>
        <w:rPr>
          <w:lang w:eastAsia="zh-CN"/>
        </w:rPr>
        <w:t>IETF</w:t>
      </w:r>
      <w:r>
        <w:rPr>
          <w:rFonts w:hint="eastAsia"/>
          <w:lang w:eastAsia="zh-CN"/>
        </w:rPr>
        <w:t>发送新的或修订的建议书草案文本，并明确指出其地位。互联网草案系</w:t>
      </w:r>
      <w:r w:rsidRPr="00373804">
        <w:rPr>
          <w:lang w:eastAsia="zh-CN"/>
        </w:rPr>
        <w:t>IETF</w:t>
      </w:r>
      <w:r>
        <w:rPr>
          <w:rFonts w:hint="eastAsia"/>
          <w:lang w:eastAsia="zh-CN"/>
        </w:rPr>
        <w:t>的临时文件，公布后</w:t>
      </w:r>
      <w:r>
        <w:rPr>
          <w:lang w:eastAsia="zh-CN"/>
        </w:rPr>
        <w:t>6</w:t>
      </w:r>
      <w:r>
        <w:rPr>
          <w:rFonts w:hint="eastAsia"/>
          <w:lang w:eastAsia="zh-CN"/>
        </w:rPr>
        <w:t>个月即失效。研究组或工作小组必须决定，将其提交</w:t>
      </w:r>
      <w:r>
        <w:rPr>
          <w:lang w:eastAsia="zh-CN"/>
        </w:rPr>
        <w:t>IETF</w:t>
      </w:r>
      <w:r>
        <w:rPr>
          <w:rFonts w:hint="eastAsia"/>
          <w:lang w:eastAsia="zh-CN"/>
        </w:rPr>
        <w:t>审议、评论和潜在使用会带来好处。报告人组会议可根据职能范围授权报告人组以互联网草案形式向</w:t>
      </w:r>
      <w:r>
        <w:rPr>
          <w:lang w:eastAsia="zh-CN"/>
        </w:rPr>
        <w:t>IETF</w:t>
      </w:r>
      <w:r>
        <w:rPr>
          <w:rFonts w:hint="eastAsia"/>
          <w:lang w:eastAsia="zh-CN"/>
        </w:rPr>
        <w:t>发送工作文件。</w:t>
      </w:r>
    </w:p>
    <w:p w:rsidR="009F6CC0" w:rsidRPr="00373804" w:rsidRDefault="009F6CC0" w:rsidP="009F6CC0">
      <w:pPr>
        <w:ind w:firstLineChars="200" w:firstLine="480"/>
        <w:rPr>
          <w:lang w:eastAsia="zh-CN"/>
        </w:rPr>
      </w:pPr>
      <w:r>
        <w:rPr>
          <w:rFonts w:hint="eastAsia"/>
          <w:lang w:eastAsia="zh-CN"/>
        </w:rPr>
        <w:t>如果研究组或工作组选择作为互联网草案发送文本，需责成文件编辑按互联网草案格式（根据</w:t>
      </w:r>
      <w:r w:rsidRPr="00373804">
        <w:rPr>
          <w:lang w:eastAsia="zh-CN"/>
        </w:rPr>
        <w:t>[8]</w:t>
      </w:r>
      <w:r>
        <w:rPr>
          <w:rFonts w:hint="eastAsia"/>
          <w:lang w:eastAsia="zh-CN"/>
        </w:rPr>
        <w:t>的规定采用</w:t>
      </w:r>
      <w:r w:rsidRPr="00373804">
        <w:rPr>
          <w:lang w:eastAsia="zh-CN"/>
        </w:rPr>
        <w:t>ASCII</w:t>
      </w:r>
      <w:r>
        <w:rPr>
          <w:rFonts w:hint="eastAsia"/>
          <w:lang w:eastAsia="zh-CN"/>
        </w:rPr>
        <w:t>格式或者选用</w:t>
      </w:r>
      <w:r w:rsidRPr="00373804">
        <w:rPr>
          <w:lang w:eastAsia="zh-CN"/>
        </w:rPr>
        <w:t>postscript</w:t>
      </w:r>
      <w:r>
        <w:rPr>
          <w:rFonts w:hint="eastAsia"/>
          <w:lang w:eastAsia="zh-CN"/>
        </w:rPr>
        <w:t>格式，并通过</w:t>
      </w:r>
      <w:hyperlink r:id="rId260" w:history="1">
        <w:r w:rsidRPr="00373804">
          <w:rPr>
            <w:rStyle w:val="Hyperlink"/>
          </w:rPr>
          <w:t>https://datatracker.ietf.org/idst/upload.cgi</w:t>
        </w:r>
      </w:hyperlink>
      <w:r>
        <w:rPr>
          <w:rFonts w:hint="eastAsia"/>
          <w:lang w:eastAsia="zh-CN"/>
        </w:rPr>
        <w:t>将其上传）准备文稿。作为互联网草案或拟包含在互联网草案或</w:t>
      </w:r>
      <w:r>
        <w:rPr>
          <w:rFonts w:hint="eastAsia"/>
          <w:lang w:eastAsia="zh-CN"/>
        </w:rPr>
        <w:t>RFC</w:t>
      </w:r>
      <w:r>
        <w:rPr>
          <w:rFonts w:hint="eastAsia"/>
          <w:lang w:eastAsia="zh-CN"/>
        </w:rPr>
        <w:t>中提交的材料应遵循</w:t>
      </w:r>
      <w:r>
        <w:rPr>
          <w:lang w:eastAsia="zh-CN"/>
        </w:rPr>
        <w:t>RFC 5378</w:t>
      </w:r>
      <w:r>
        <w:rPr>
          <w:rFonts w:hint="eastAsia"/>
          <w:lang w:eastAsia="zh-CN"/>
        </w:rPr>
        <w:t>、</w:t>
      </w:r>
      <w:r>
        <w:rPr>
          <w:lang w:eastAsia="zh-CN"/>
        </w:rPr>
        <w:t>RFC</w:t>
      </w:r>
      <w:r>
        <w:rPr>
          <w:rFonts w:hint="eastAsia"/>
          <w:lang w:eastAsia="zh-CN"/>
        </w:rPr>
        <w:t xml:space="preserve"> </w:t>
      </w:r>
      <w:r>
        <w:rPr>
          <w:lang w:eastAsia="zh-CN"/>
        </w:rPr>
        <w:t>3979</w:t>
      </w:r>
      <w:r>
        <w:rPr>
          <w:rFonts w:hint="eastAsia"/>
          <w:lang w:eastAsia="zh-CN"/>
        </w:rPr>
        <w:t>和</w:t>
      </w:r>
      <w:r>
        <w:rPr>
          <w:lang w:eastAsia="zh-CN"/>
        </w:rPr>
        <w:t>RFC</w:t>
      </w:r>
      <w:r>
        <w:rPr>
          <w:rFonts w:hint="eastAsia"/>
          <w:lang w:eastAsia="zh-CN"/>
        </w:rPr>
        <w:t xml:space="preserve"> </w:t>
      </w:r>
      <w:r w:rsidRPr="00373804">
        <w:rPr>
          <w:lang w:eastAsia="zh-CN"/>
        </w:rPr>
        <w:t>4879 [4</w:t>
      </w:r>
      <w:r>
        <w:rPr>
          <w:rFonts w:hint="eastAsia"/>
          <w:lang w:eastAsia="zh-CN"/>
        </w:rPr>
        <w:t>，</w:t>
      </w:r>
      <w:r w:rsidRPr="00373804">
        <w:rPr>
          <w:lang w:eastAsia="zh-CN"/>
        </w:rPr>
        <w:t>5]</w:t>
      </w:r>
      <w:r>
        <w:rPr>
          <w:rFonts w:hint="eastAsia"/>
          <w:lang w:eastAsia="zh-CN"/>
        </w:rPr>
        <w:t>的规定。另外，研究组、工作组或报告人组亦可将文本附于正式联络声明后面。</w:t>
      </w:r>
    </w:p>
    <w:p w:rsidR="004A319E" w:rsidRDefault="009F6CC0" w:rsidP="009F6CC0">
      <w:pPr>
        <w:ind w:firstLineChars="200" w:firstLine="480"/>
        <w:rPr>
          <w:lang w:eastAsia="zh-CN"/>
        </w:rPr>
      </w:pPr>
      <w:r>
        <w:rPr>
          <w:rFonts w:hint="eastAsia"/>
          <w:lang w:eastAsia="zh-CN"/>
        </w:rPr>
        <w:t>报告人和文件编辑均应被认定为文稿联系人。文件亦应清晰指出文本在某个特定</w:t>
      </w:r>
      <w:r>
        <w:rPr>
          <w:lang w:eastAsia="zh-CN"/>
        </w:rPr>
        <w:t>ITU-T</w:t>
      </w:r>
      <w:r>
        <w:rPr>
          <w:rFonts w:hint="eastAsia"/>
          <w:lang w:eastAsia="zh-CN"/>
        </w:rPr>
        <w:t>研究组内的制定状况。</w:t>
      </w:r>
    </w:p>
    <w:p w:rsidR="009F6CC0" w:rsidRPr="00373804" w:rsidRDefault="009F6CC0" w:rsidP="004A319E">
      <w:pPr>
        <w:pStyle w:val="Note"/>
        <w:rPr>
          <w:lang w:eastAsia="zh-CN"/>
        </w:rPr>
      </w:pPr>
      <w:r>
        <w:rPr>
          <w:rFonts w:hint="eastAsia"/>
          <w:lang w:eastAsia="zh-CN"/>
        </w:rPr>
        <w:t>注</w:t>
      </w:r>
      <w:r w:rsidR="004A319E">
        <w:rPr>
          <w:rFonts w:hint="eastAsia"/>
          <w:lang w:eastAsia="zh-CN"/>
        </w:rPr>
        <w:t xml:space="preserve"> </w:t>
      </w:r>
      <w:r w:rsidR="004A319E">
        <w:rPr>
          <w:lang w:val="en-US" w:eastAsia="zh-CN"/>
        </w:rPr>
        <w:t xml:space="preserve">– </w:t>
      </w:r>
      <w:r>
        <w:rPr>
          <w:rFonts w:hint="eastAsia"/>
          <w:lang w:eastAsia="zh-CN"/>
        </w:rPr>
        <w:t>发送给</w:t>
      </w:r>
      <w:r>
        <w:rPr>
          <w:lang w:eastAsia="zh-CN"/>
        </w:rPr>
        <w:t>IETF</w:t>
      </w:r>
      <w:r>
        <w:rPr>
          <w:rFonts w:hint="eastAsia"/>
          <w:lang w:eastAsia="zh-CN"/>
        </w:rPr>
        <w:t>的联络声明及其附件将被公开发布到</w:t>
      </w:r>
      <w:r w:rsidRPr="00373804">
        <w:rPr>
          <w:lang w:eastAsia="zh-CN"/>
        </w:rPr>
        <w:t>IETF</w:t>
      </w:r>
      <w:r>
        <w:rPr>
          <w:rFonts w:hint="eastAsia"/>
          <w:lang w:eastAsia="zh-CN"/>
        </w:rPr>
        <w:t>网站上。</w:t>
      </w:r>
    </w:p>
    <w:p w:rsidR="009F6CC0" w:rsidRPr="00373804" w:rsidRDefault="009F6CC0" w:rsidP="009F6CC0">
      <w:pPr>
        <w:pStyle w:val="Heading3"/>
        <w:rPr>
          <w:lang w:eastAsia="zh-CN"/>
        </w:rPr>
      </w:pPr>
      <w:r w:rsidRPr="00373804">
        <w:rPr>
          <w:lang w:eastAsia="zh-CN"/>
        </w:rPr>
        <w:t>2.5.3</w:t>
      </w:r>
      <w:r w:rsidRPr="00373804">
        <w:rPr>
          <w:lang w:eastAsia="zh-CN"/>
        </w:rPr>
        <w:tab/>
        <w:t>ITU-T</w:t>
      </w:r>
      <w:r>
        <w:rPr>
          <w:rFonts w:hint="eastAsia"/>
          <w:lang w:eastAsia="zh-CN"/>
        </w:rPr>
        <w:t>和</w:t>
      </w:r>
      <w:r w:rsidRPr="00373804">
        <w:rPr>
          <w:lang w:eastAsia="zh-CN"/>
        </w:rPr>
        <w:t>IETF</w:t>
      </w:r>
    </w:p>
    <w:p w:rsidR="009F6CC0" w:rsidRDefault="009F6CC0" w:rsidP="009F6CC0">
      <w:pPr>
        <w:ind w:firstLineChars="200" w:firstLine="480"/>
        <w:rPr>
          <w:lang w:eastAsia="zh-CN"/>
        </w:rPr>
      </w:pPr>
      <w:r>
        <w:rPr>
          <w:rFonts w:hint="eastAsia"/>
          <w:lang w:eastAsia="zh-CN"/>
        </w:rPr>
        <w:t>预计第</w:t>
      </w:r>
      <w:r w:rsidRPr="00373804">
        <w:rPr>
          <w:lang w:eastAsia="zh-CN"/>
        </w:rPr>
        <w:t>2.5.1</w:t>
      </w:r>
      <w:r>
        <w:rPr>
          <w:rFonts w:hint="eastAsia"/>
          <w:lang w:eastAsia="zh-CN"/>
        </w:rPr>
        <w:t>和第</w:t>
      </w:r>
      <w:r w:rsidRPr="00373804">
        <w:rPr>
          <w:lang w:eastAsia="zh-CN"/>
        </w:rPr>
        <w:t>2.5.2</w:t>
      </w:r>
      <w:r>
        <w:rPr>
          <w:rFonts w:hint="eastAsia"/>
          <w:lang w:eastAsia="zh-CN"/>
        </w:rPr>
        <w:t>节规定的程序将经常同时被</w:t>
      </w:r>
      <w:r>
        <w:rPr>
          <w:lang w:eastAsia="zh-CN"/>
        </w:rPr>
        <w:t>IETF</w:t>
      </w:r>
      <w:r>
        <w:rPr>
          <w:rFonts w:hint="eastAsia"/>
          <w:lang w:eastAsia="zh-CN"/>
        </w:rPr>
        <w:t>工作组和</w:t>
      </w:r>
      <w:r>
        <w:rPr>
          <w:lang w:eastAsia="zh-CN"/>
        </w:rPr>
        <w:t>ITU-T</w:t>
      </w:r>
      <w:r>
        <w:rPr>
          <w:rFonts w:hint="eastAsia"/>
          <w:lang w:eastAsia="zh-CN"/>
        </w:rPr>
        <w:t>研究组使用，以便就双方共同感兴趣的议题开展协作。</w:t>
      </w:r>
    </w:p>
    <w:p w:rsidR="009F6CC0" w:rsidRPr="00373804" w:rsidRDefault="009F6CC0" w:rsidP="009F6CC0">
      <w:pPr>
        <w:ind w:firstLineChars="200" w:firstLine="480"/>
        <w:rPr>
          <w:lang w:eastAsia="zh-CN"/>
        </w:rPr>
      </w:pPr>
      <w:r>
        <w:rPr>
          <w:rFonts w:hint="eastAsia"/>
          <w:lang w:eastAsia="zh-CN"/>
        </w:rPr>
        <w:t>此外，预计协作的成果将是由一个组织准备全部文件本身，而由另一个组织引证（详见第</w:t>
      </w:r>
      <w:r>
        <w:rPr>
          <w:lang w:eastAsia="zh-CN"/>
        </w:rPr>
        <w:t>2.4</w:t>
      </w:r>
      <w:r>
        <w:rPr>
          <w:rFonts w:hint="eastAsia"/>
          <w:lang w:eastAsia="zh-CN"/>
        </w:rPr>
        <w:t>节）。就是说，由于目前文件批准和修订程序的不同，不鼓励搞共同或联合文本。在两个组织开展互补性工作、产出建议书或</w:t>
      </w:r>
      <w:r>
        <w:rPr>
          <w:rFonts w:hint="eastAsia"/>
          <w:lang w:eastAsia="zh-CN"/>
        </w:rPr>
        <w:t>RFC</w:t>
      </w:r>
      <w:r>
        <w:rPr>
          <w:rFonts w:hint="eastAsia"/>
          <w:lang w:eastAsia="zh-CN"/>
        </w:rPr>
        <w:t>的情况下，应允许两个组织存在观点、工作方法和程序差异。就是说，每个组织都应理解另一个组织的程序并努力在协作中尊重这些程序。</w:t>
      </w:r>
    </w:p>
    <w:p w:rsidR="009F6CC0" w:rsidRPr="00373804" w:rsidRDefault="009F6CC0" w:rsidP="009F6CC0">
      <w:pPr>
        <w:pStyle w:val="Heading2"/>
        <w:rPr>
          <w:lang w:eastAsia="zh-CN"/>
        </w:rPr>
      </w:pPr>
      <w:bookmarkStart w:id="879" w:name="_Toc334514866"/>
      <w:bookmarkStart w:id="880" w:name="_Toc338243242"/>
      <w:r w:rsidRPr="00373804">
        <w:rPr>
          <w:lang w:eastAsia="zh-CN"/>
        </w:rPr>
        <w:t>2.6</w:t>
      </w:r>
      <w:r w:rsidRPr="00373804">
        <w:rPr>
          <w:lang w:eastAsia="zh-CN"/>
        </w:rPr>
        <w:tab/>
      </w:r>
      <w:r>
        <w:rPr>
          <w:rFonts w:hint="eastAsia"/>
          <w:lang w:eastAsia="zh-CN"/>
        </w:rPr>
        <w:t>简单相互引用</w:t>
      </w:r>
      <w:bookmarkEnd w:id="879"/>
      <w:bookmarkEnd w:id="880"/>
    </w:p>
    <w:p w:rsidR="009F6CC0" w:rsidRPr="00373804" w:rsidRDefault="009F6CC0" w:rsidP="009F6CC0">
      <w:pPr>
        <w:ind w:firstLineChars="200" w:firstLine="480"/>
        <w:rPr>
          <w:lang w:eastAsia="zh-CN"/>
        </w:rPr>
      </w:pPr>
      <w:r w:rsidRPr="00373804">
        <w:rPr>
          <w:lang w:eastAsia="zh-CN"/>
        </w:rPr>
        <w:t>ITU-T A.5</w:t>
      </w:r>
      <w:r>
        <w:rPr>
          <w:rFonts w:hint="eastAsia"/>
          <w:lang w:eastAsia="zh-CN"/>
        </w:rPr>
        <w:t>建议书说明了</w:t>
      </w:r>
      <w:r>
        <w:rPr>
          <w:rFonts w:hint="eastAsia"/>
          <w:lang w:eastAsia="zh-CN"/>
        </w:rPr>
        <w:t>ITU-T</w:t>
      </w:r>
      <w:r>
        <w:rPr>
          <w:rFonts w:hint="eastAsia"/>
          <w:lang w:eastAsia="zh-CN"/>
        </w:rPr>
        <w:t>建议书引证其他组织的文件的程序。</w:t>
      </w:r>
      <w:r w:rsidRPr="00373804">
        <w:rPr>
          <w:lang w:eastAsia="zh-CN"/>
        </w:rPr>
        <w:t>ITU-T A.5</w:t>
      </w:r>
      <w:r>
        <w:rPr>
          <w:rFonts w:hint="eastAsia"/>
          <w:lang w:eastAsia="zh-CN"/>
        </w:rPr>
        <w:t>建议书还对研究组或工作组决定在建议书中归并另一个组织的文本而非引证的情况做了规定。引证</w:t>
      </w:r>
      <w:r>
        <w:rPr>
          <w:lang w:eastAsia="zh-CN"/>
        </w:rPr>
        <w:t>IETF</w:t>
      </w:r>
      <w:r>
        <w:rPr>
          <w:rFonts w:hint="eastAsia"/>
          <w:lang w:eastAsia="zh-CN"/>
        </w:rPr>
        <w:t xml:space="preserve"> RCF</w:t>
      </w:r>
      <w:r>
        <w:rPr>
          <w:rFonts w:hint="eastAsia"/>
          <w:lang w:eastAsia="zh-CN"/>
        </w:rPr>
        <w:t>的具体信息详见</w:t>
      </w:r>
      <w:hyperlink r:id="rId261" w:history="1">
        <w:r w:rsidRPr="00373804">
          <w:rPr>
            <w:rStyle w:val="Hyperlink"/>
            <w:lang w:eastAsia="zh-CN"/>
          </w:rPr>
          <w:t>http://itu.int/ITU-T/go/ref-ietf-isoc</w:t>
        </w:r>
      </w:hyperlink>
      <w:r>
        <w:rPr>
          <w:rFonts w:hint="eastAsia"/>
          <w:lang w:eastAsia="zh-CN"/>
        </w:rPr>
        <w:t>。</w:t>
      </w:r>
    </w:p>
    <w:p w:rsidR="009F6CC0" w:rsidRPr="00373804" w:rsidRDefault="009F6CC0" w:rsidP="009F6CC0">
      <w:pPr>
        <w:ind w:firstLineChars="200" w:firstLine="480"/>
        <w:rPr>
          <w:lang w:eastAsia="zh-CN"/>
        </w:rPr>
      </w:pPr>
      <w:r>
        <w:rPr>
          <w:lang w:eastAsia="zh-CN"/>
        </w:rPr>
        <w:t>RFC 2026</w:t>
      </w:r>
      <w:r>
        <w:rPr>
          <w:rFonts w:hint="eastAsia"/>
          <w:lang w:eastAsia="zh-CN"/>
        </w:rPr>
        <w:t>第</w:t>
      </w:r>
      <w:r w:rsidRPr="00373804">
        <w:rPr>
          <w:lang w:eastAsia="zh-CN"/>
        </w:rPr>
        <w:t>6.1.1</w:t>
      </w:r>
      <w:r>
        <w:rPr>
          <w:rFonts w:hint="eastAsia"/>
          <w:lang w:eastAsia="zh-CN"/>
        </w:rPr>
        <w:t>节说明了在</w:t>
      </w:r>
      <w:r w:rsidRPr="00373804">
        <w:rPr>
          <w:lang w:eastAsia="zh-CN"/>
        </w:rPr>
        <w:t>IETF RFC</w:t>
      </w:r>
      <w:r>
        <w:rPr>
          <w:rFonts w:hint="eastAsia"/>
          <w:lang w:eastAsia="zh-CN"/>
        </w:rPr>
        <w:t>中引证其他公开标准（如</w:t>
      </w:r>
      <w:r>
        <w:rPr>
          <w:lang w:eastAsia="zh-CN"/>
        </w:rPr>
        <w:t>ITU-T</w:t>
      </w:r>
      <w:r>
        <w:rPr>
          <w:rFonts w:hint="eastAsia"/>
          <w:lang w:eastAsia="zh-CN"/>
        </w:rPr>
        <w:t>建议书）的程序。</w:t>
      </w:r>
      <w:r w:rsidRPr="00373804">
        <w:rPr>
          <w:lang w:eastAsia="zh-CN"/>
        </w:rPr>
        <w:t>[7]</w:t>
      </w:r>
    </w:p>
    <w:p w:rsidR="0028490F" w:rsidRDefault="0028490F">
      <w:pPr>
        <w:tabs>
          <w:tab w:val="clear" w:pos="1134"/>
          <w:tab w:val="clear" w:pos="1871"/>
          <w:tab w:val="clear" w:pos="2268"/>
        </w:tabs>
        <w:overflowPunct/>
        <w:autoSpaceDE/>
        <w:autoSpaceDN/>
        <w:adjustRightInd/>
        <w:spacing w:before="0"/>
        <w:jc w:val="left"/>
        <w:textAlignment w:val="auto"/>
        <w:rPr>
          <w:b/>
          <w:sz w:val="26"/>
          <w:lang w:eastAsia="zh-CN"/>
        </w:rPr>
      </w:pPr>
      <w:bookmarkStart w:id="881" w:name="_Toc334514867"/>
      <w:bookmarkStart w:id="882" w:name="_Toc338243243"/>
      <w:r>
        <w:rPr>
          <w:lang w:eastAsia="zh-CN"/>
        </w:rPr>
        <w:br w:type="page"/>
      </w:r>
    </w:p>
    <w:p w:rsidR="009F6CC0" w:rsidRPr="00373804" w:rsidRDefault="009F6CC0" w:rsidP="009F6CC0">
      <w:pPr>
        <w:pStyle w:val="Heading2"/>
        <w:rPr>
          <w:lang w:eastAsia="zh-CN"/>
        </w:rPr>
      </w:pPr>
      <w:r w:rsidRPr="00373804">
        <w:rPr>
          <w:lang w:eastAsia="zh-CN"/>
        </w:rPr>
        <w:t>2.7</w:t>
      </w:r>
      <w:r w:rsidRPr="00373804">
        <w:rPr>
          <w:lang w:eastAsia="zh-CN"/>
        </w:rPr>
        <w:tab/>
      </w:r>
      <w:r>
        <w:rPr>
          <w:rFonts w:hint="eastAsia"/>
          <w:lang w:eastAsia="zh-CN"/>
        </w:rPr>
        <w:t>前期工作</w:t>
      </w:r>
      <w:bookmarkEnd w:id="881"/>
      <w:r>
        <w:rPr>
          <w:rFonts w:hint="eastAsia"/>
          <w:lang w:eastAsia="zh-CN"/>
        </w:rPr>
        <w:t>努力</w:t>
      </w:r>
      <w:bookmarkEnd w:id="882"/>
    </w:p>
    <w:p w:rsidR="009F6CC0" w:rsidRPr="00373804" w:rsidRDefault="009F6CC0" w:rsidP="009F6CC0">
      <w:pPr>
        <w:ind w:firstLineChars="200" w:firstLine="480"/>
        <w:rPr>
          <w:lang w:eastAsia="zh-CN"/>
        </w:rPr>
      </w:pPr>
      <w:r w:rsidRPr="00373804">
        <w:rPr>
          <w:lang w:eastAsia="zh-CN"/>
        </w:rPr>
        <w:t>ITU-T</w:t>
      </w:r>
      <w:r>
        <w:rPr>
          <w:rFonts w:hint="eastAsia"/>
          <w:lang w:eastAsia="zh-CN"/>
        </w:rPr>
        <w:t>和</w:t>
      </w:r>
      <w:r w:rsidRPr="00373804">
        <w:rPr>
          <w:lang w:eastAsia="zh-CN"/>
        </w:rPr>
        <w:t>IETF</w:t>
      </w:r>
      <w:r>
        <w:rPr>
          <w:rFonts w:hint="eastAsia"/>
          <w:lang w:eastAsia="zh-CN"/>
        </w:rPr>
        <w:t>均规定了一种机制，在</w:t>
      </w:r>
      <w:r>
        <w:rPr>
          <w:lang w:eastAsia="zh-CN"/>
        </w:rPr>
        <w:t>ITU-T</w:t>
      </w:r>
      <w:r>
        <w:rPr>
          <w:rFonts w:hint="eastAsia"/>
          <w:lang w:eastAsia="zh-CN"/>
        </w:rPr>
        <w:t>研究组正式开启工作或在</w:t>
      </w:r>
      <w:r>
        <w:rPr>
          <w:lang w:eastAsia="zh-CN"/>
        </w:rPr>
        <w:t>IEFT</w:t>
      </w:r>
      <w:r>
        <w:rPr>
          <w:rFonts w:hint="eastAsia"/>
          <w:lang w:eastAsia="zh-CN"/>
        </w:rPr>
        <w:t>创建工作组之前提前讨论潜在的新工作领域。</w:t>
      </w:r>
    </w:p>
    <w:p w:rsidR="009F6CC0" w:rsidRPr="00373804" w:rsidRDefault="009F6CC0" w:rsidP="009F6CC0">
      <w:pPr>
        <w:ind w:firstLineChars="200" w:firstLine="480"/>
        <w:rPr>
          <w:lang w:eastAsia="zh-CN"/>
        </w:rPr>
      </w:pPr>
      <w:r w:rsidRPr="00373804">
        <w:rPr>
          <w:lang w:eastAsia="zh-CN"/>
        </w:rPr>
        <w:t>ITU-T A.7</w:t>
      </w:r>
      <w:r>
        <w:rPr>
          <w:rFonts w:hint="eastAsia"/>
          <w:lang w:eastAsia="zh-CN"/>
        </w:rPr>
        <w:t>建议书规定了建立</w:t>
      </w:r>
      <w:r>
        <w:rPr>
          <w:lang w:eastAsia="zh-CN"/>
        </w:rPr>
        <w:t>ITU-T</w:t>
      </w:r>
      <w:r>
        <w:rPr>
          <w:rFonts w:hint="eastAsia"/>
          <w:lang w:eastAsia="zh-CN"/>
        </w:rPr>
        <w:t>焦点组及其运作的目标、方法和程序。焦点组经常建于新的工作领域，需要就某个特定议题在较短的时间段内产出成果。不是</w:t>
      </w:r>
      <w:r>
        <w:rPr>
          <w:lang w:eastAsia="zh-CN"/>
        </w:rPr>
        <w:t>ITU-T</w:t>
      </w:r>
      <w:r>
        <w:rPr>
          <w:rFonts w:hint="eastAsia"/>
          <w:lang w:eastAsia="zh-CN"/>
        </w:rPr>
        <w:t>成员或准成员的</w:t>
      </w:r>
      <w:r w:rsidRPr="00373804">
        <w:rPr>
          <w:lang w:eastAsia="zh-CN"/>
        </w:rPr>
        <w:t>IETF</w:t>
      </w:r>
      <w:r>
        <w:rPr>
          <w:rFonts w:hint="eastAsia"/>
          <w:lang w:eastAsia="zh-CN"/>
        </w:rPr>
        <w:t>参与者亦可充分参与</w:t>
      </w:r>
      <w:r w:rsidRPr="00373804">
        <w:rPr>
          <w:lang w:eastAsia="zh-CN"/>
        </w:rPr>
        <w:t>ITU-T</w:t>
      </w:r>
      <w:r>
        <w:rPr>
          <w:rFonts w:hint="eastAsia"/>
          <w:lang w:eastAsia="zh-CN"/>
        </w:rPr>
        <w:t>焦点组的工作，如果他们是来自</w:t>
      </w:r>
      <w:r w:rsidRPr="00373804">
        <w:rPr>
          <w:lang w:eastAsia="zh-CN"/>
        </w:rPr>
        <w:t>ITU-T</w:t>
      </w:r>
      <w:r>
        <w:rPr>
          <w:rFonts w:hint="eastAsia"/>
          <w:lang w:eastAsia="zh-CN"/>
        </w:rPr>
        <w:t>成员所在国的话。</w:t>
      </w:r>
    </w:p>
    <w:p w:rsidR="009F6CC0" w:rsidRPr="00373804" w:rsidRDefault="009F6CC0" w:rsidP="009F6CC0">
      <w:pPr>
        <w:ind w:firstLineChars="200" w:firstLine="480"/>
        <w:rPr>
          <w:lang w:eastAsia="zh-CN"/>
        </w:rPr>
      </w:pPr>
      <w:r>
        <w:rPr>
          <w:rFonts w:hint="eastAsia"/>
          <w:lang w:eastAsia="zh-CN"/>
        </w:rPr>
        <w:t>在</w:t>
      </w:r>
      <w:r>
        <w:rPr>
          <w:lang w:eastAsia="zh-CN"/>
        </w:rPr>
        <w:t>IETF</w:t>
      </w:r>
      <w:r>
        <w:rPr>
          <w:rFonts w:hint="eastAsia"/>
          <w:lang w:eastAsia="zh-CN"/>
        </w:rPr>
        <w:t>，</w:t>
      </w:r>
      <w:r w:rsidRPr="00373804">
        <w:rPr>
          <w:lang w:eastAsia="zh-CN"/>
        </w:rPr>
        <w:t>RFC 5434</w:t>
      </w:r>
      <w:r>
        <w:rPr>
          <w:rFonts w:hint="eastAsia"/>
          <w:lang w:eastAsia="zh-CN"/>
        </w:rPr>
        <w:t>提供了兴趣小组</w:t>
      </w:r>
      <w:r>
        <w:rPr>
          <w:lang w:eastAsia="zh-CN"/>
        </w:rPr>
        <w:t>（</w:t>
      </w:r>
      <w:r w:rsidRPr="00373804">
        <w:rPr>
          <w:lang w:eastAsia="zh-CN"/>
        </w:rPr>
        <w:t>BoF</w:t>
      </w:r>
      <w:r>
        <w:rPr>
          <w:lang w:eastAsia="zh-CN"/>
        </w:rPr>
        <w:t>）</w:t>
      </w:r>
      <w:r>
        <w:rPr>
          <w:rFonts w:hint="eastAsia"/>
          <w:lang w:eastAsia="zh-CN"/>
        </w:rPr>
        <w:t>会议参会指南。尚未达到工作组阶段的努力可以在兴趣小组会议中讨论。</w:t>
      </w:r>
      <w:r w:rsidRPr="00373804">
        <w:rPr>
          <w:lang w:eastAsia="zh-CN"/>
        </w:rPr>
        <w:t xml:space="preserve">[13] </w:t>
      </w:r>
      <w:r>
        <w:rPr>
          <w:rFonts w:hint="eastAsia"/>
          <w:lang w:eastAsia="zh-CN"/>
        </w:rPr>
        <w:t>这些会议通常是对进一步创建工作组的兴趣进行考量。一些情况下，这些讨论会在邮件列表中继续。</w:t>
      </w:r>
    </w:p>
    <w:p w:rsidR="009F6CC0" w:rsidRPr="00373804" w:rsidRDefault="009F6CC0" w:rsidP="009F6CC0">
      <w:pPr>
        <w:pStyle w:val="Heading2"/>
        <w:rPr>
          <w:lang w:eastAsia="zh-CN"/>
        </w:rPr>
      </w:pPr>
      <w:bookmarkStart w:id="883" w:name="_Toc334514868"/>
      <w:bookmarkStart w:id="884" w:name="_Toc338243244"/>
      <w:r w:rsidRPr="00373804">
        <w:rPr>
          <w:lang w:eastAsia="zh-CN"/>
        </w:rPr>
        <w:t>2.8</w:t>
      </w:r>
      <w:r w:rsidRPr="00373804">
        <w:rPr>
          <w:lang w:eastAsia="zh-CN"/>
        </w:rPr>
        <w:tab/>
      </w:r>
      <w:r>
        <w:rPr>
          <w:rFonts w:hint="eastAsia"/>
          <w:lang w:eastAsia="zh-CN"/>
        </w:rPr>
        <w:t>补充项目</w:t>
      </w:r>
      <w:bookmarkEnd w:id="883"/>
      <w:bookmarkEnd w:id="884"/>
    </w:p>
    <w:p w:rsidR="009F6CC0" w:rsidRPr="00373804" w:rsidRDefault="009F6CC0" w:rsidP="009F6CC0">
      <w:pPr>
        <w:pStyle w:val="Heading3"/>
        <w:rPr>
          <w:lang w:eastAsia="zh-CN"/>
        </w:rPr>
      </w:pPr>
      <w:r w:rsidRPr="00373804">
        <w:rPr>
          <w:lang w:eastAsia="zh-CN"/>
        </w:rPr>
        <w:t>2.8.1</w:t>
      </w:r>
      <w:r w:rsidRPr="00373804">
        <w:rPr>
          <w:lang w:eastAsia="zh-CN"/>
        </w:rPr>
        <w:tab/>
      </w:r>
      <w:r>
        <w:rPr>
          <w:rFonts w:hint="eastAsia"/>
          <w:lang w:eastAsia="zh-CN"/>
        </w:rPr>
        <w:t>可能对</w:t>
      </w:r>
      <w:r w:rsidRPr="00373804">
        <w:rPr>
          <w:lang w:eastAsia="zh-CN"/>
        </w:rPr>
        <w:t>ITU-T</w:t>
      </w:r>
      <w:r>
        <w:rPr>
          <w:rFonts w:hint="eastAsia"/>
          <w:lang w:eastAsia="zh-CN"/>
        </w:rPr>
        <w:t>参与者有用的</w:t>
      </w:r>
      <w:r w:rsidRPr="00373804">
        <w:rPr>
          <w:lang w:eastAsia="zh-CN"/>
        </w:rPr>
        <w:t>IETF</w:t>
      </w:r>
      <w:r>
        <w:rPr>
          <w:rFonts w:hint="eastAsia"/>
          <w:lang w:eastAsia="zh-CN"/>
        </w:rPr>
        <w:t>信息</w:t>
      </w:r>
    </w:p>
    <w:p w:rsidR="00282843" w:rsidRDefault="009F6CC0" w:rsidP="009F6CC0">
      <w:pPr>
        <w:ind w:firstLineChars="200" w:firstLine="480"/>
        <w:rPr>
          <w:lang w:eastAsia="zh-CN"/>
        </w:rPr>
      </w:pPr>
      <w:r>
        <w:rPr>
          <w:rFonts w:hint="eastAsia"/>
          <w:lang w:eastAsia="zh-CN"/>
        </w:rPr>
        <w:t>关于</w:t>
      </w:r>
      <w:r w:rsidRPr="00373804">
        <w:rPr>
          <w:lang w:eastAsia="zh-CN"/>
        </w:rPr>
        <w:t>IETF</w:t>
      </w:r>
      <w:r>
        <w:rPr>
          <w:rFonts w:hint="eastAsia"/>
          <w:lang w:eastAsia="zh-CN"/>
        </w:rPr>
        <w:t>程序的信息可以在资料性参考文件和下面的网站链接中找到。</w:t>
      </w:r>
    </w:p>
    <w:p w:rsidR="009F6CC0" w:rsidRPr="00373804" w:rsidRDefault="00282843" w:rsidP="00282843">
      <w:pPr>
        <w:pStyle w:val="Note"/>
        <w:rPr>
          <w:lang w:eastAsia="zh-CN"/>
        </w:rPr>
      </w:pPr>
      <w:r>
        <w:rPr>
          <w:rFonts w:hint="eastAsia"/>
          <w:lang w:eastAsia="zh-CN"/>
        </w:rPr>
        <w:t>注</w:t>
      </w:r>
      <w:r>
        <w:rPr>
          <w:rFonts w:hint="eastAsia"/>
          <w:lang w:eastAsia="zh-CN"/>
        </w:rPr>
        <w:t xml:space="preserve"> </w:t>
      </w:r>
      <w:r>
        <w:rPr>
          <w:lang w:val="en-US" w:eastAsia="zh-CN"/>
        </w:rPr>
        <w:t xml:space="preserve">– </w:t>
      </w:r>
      <w:r w:rsidR="009F6CC0" w:rsidRPr="00373804">
        <w:rPr>
          <w:lang w:eastAsia="zh-CN"/>
        </w:rPr>
        <w:t>RFC</w:t>
      </w:r>
      <w:r w:rsidR="009F6CC0">
        <w:rPr>
          <w:rFonts w:hint="eastAsia"/>
          <w:lang w:eastAsia="zh-CN"/>
        </w:rPr>
        <w:t>在被公布之后即不会变动。相反，他们只能被废弃或者被其他</w:t>
      </w:r>
      <w:r w:rsidR="009F6CC0">
        <w:rPr>
          <w:lang w:eastAsia="zh-CN"/>
        </w:rPr>
        <w:t>RFC</w:t>
      </w:r>
      <w:r w:rsidR="009F6CC0">
        <w:rPr>
          <w:rFonts w:hint="eastAsia"/>
          <w:lang w:eastAsia="zh-CN"/>
        </w:rPr>
        <w:t>代替。这种更新采用</w:t>
      </w:r>
      <w:r w:rsidR="009F6CC0">
        <w:rPr>
          <w:lang w:eastAsia="zh-CN"/>
        </w:rPr>
        <w:t>rfc-index.txt</w:t>
      </w:r>
      <w:r w:rsidR="009F6CC0">
        <w:rPr>
          <w:rFonts w:hint="eastAsia"/>
          <w:lang w:eastAsia="zh-CN"/>
        </w:rPr>
        <w:t>文本格式。</w:t>
      </w:r>
    </w:p>
    <w:p w:rsidR="009F6CC0" w:rsidRDefault="009F6CC0" w:rsidP="009F6CC0">
      <w:pPr>
        <w:ind w:firstLineChars="200" w:firstLine="480"/>
        <w:rPr>
          <w:lang w:eastAsia="zh-CN"/>
        </w:rPr>
      </w:pPr>
      <w:r>
        <w:rPr>
          <w:rFonts w:hint="eastAsia"/>
          <w:lang w:eastAsia="zh-CN"/>
        </w:rPr>
        <w:t>目前所有</w:t>
      </w:r>
      <w:r w:rsidRPr="00373804">
        <w:rPr>
          <w:lang w:eastAsia="zh-CN"/>
        </w:rPr>
        <w:t>IETF</w:t>
      </w:r>
      <w:r>
        <w:rPr>
          <w:rFonts w:hint="eastAsia"/>
          <w:lang w:eastAsia="zh-CN"/>
        </w:rPr>
        <w:t xml:space="preserve"> RFC</w:t>
      </w:r>
      <w:r>
        <w:rPr>
          <w:rFonts w:hint="eastAsia"/>
          <w:lang w:eastAsia="zh-CN"/>
        </w:rPr>
        <w:t>的清单和状况</w:t>
      </w:r>
      <w:r>
        <w:rPr>
          <w:lang w:eastAsia="zh-CN"/>
        </w:rPr>
        <w:t>：</w:t>
      </w:r>
    </w:p>
    <w:p w:rsidR="009F6CC0" w:rsidRPr="00373804" w:rsidRDefault="00525610" w:rsidP="009F6CC0">
      <w:pPr>
        <w:spacing w:before="40"/>
        <w:rPr>
          <w:lang w:eastAsia="zh-CN"/>
        </w:rPr>
      </w:pPr>
      <w:hyperlink r:id="rId262" w:history="1">
        <w:r w:rsidR="009F6CC0" w:rsidRPr="00373804">
          <w:rPr>
            <w:rStyle w:val="Hyperlink"/>
            <w:lang w:eastAsia="zh-CN"/>
          </w:rPr>
          <w:t>ftp://ftp.ietf.org/rfc/rfc-index.txt</w:t>
        </w:r>
      </w:hyperlink>
    </w:p>
    <w:p w:rsidR="009F6CC0" w:rsidRPr="00373804" w:rsidRDefault="009F6CC0" w:rsidP="009F6CC0">
      <w:pPr>
        <w:spacing w:before="40"/>
        <w:ind w:firstLineChars="200" w:firstLine="480"/>
        <w:rPr>
          <w:lang w:eastAsia="zh-CN"/>
        </w:rPr>
      </w:pPr>
      <w:r>
        <w:rPr>
          <w:rFonts w:hint="eastAsia"/>
          <w:lang w:eastAsia="zh-CN"/>
        </w:rPr>
        <w:t>目前所有</w:t>
      </w:r>
      <w:r w:rsidRPr="00373804">
        <w:rPr>
          <w:lang w:eastAsia="zh-CN"/>
        </w:rPr>
        <w:t>IETF</w:t>
      </w:r>
      <w:r>
        <w:rPr>
          <w:rFonts w:hint="eastAsia"/>
          <w:lang w:eastAsia="zh-CN"/>
        </w:rPr>
        <w:t>互联网草案的清单和描述</w:t>
      </w:r>
      <w:r>
        <w:rPr>
          <w:lang w:eastAsia="zh-CN"/>
        </w:rPr>
        <w:t>：</w:t>
      </w:r>
    </w:p>
    <w:p w:rsidR="009F6CC0" w:rsidRPr="00373804" w:rsidRDefault="00525610" w:rsidP="009F6CC0">
      <w:pPr>
        <w:spacing w:before="40"/>
      </w:pPr>
      <w:hyperlink r:id="rId263" w:history="1">
        <w:r w:rsidR="009F6CC0" w:rsidRPr="00373804">
          <w:rPr>
            <w:rStyle w:val="Hyperlink"/>
          </w:rPr>
          <w:t>ftp://ftp.ietf.org/internet-drafts/1id-abstracts.txt</w:t>
        </w:r>
      </w:hyperlink>
      <w:r w:rsidR="009F6CC0" w:rsidRPr="00373804">
        <w:t xml:space="preserve"> </w:t>
      </w:r>
    </w:p>
    <w:p w:rsidR="009F6CC0" w:rsidRPr="00373804" w:rsidRDefault="009F6CC0" w:rsidP="009F6CC0">
      <w:pPr>
        <w:spacing w:before="40"/>
        <w:ind w:firstLineChars="200" w:firstLine="480"/>
        <w:rPr>
          <w:lang w:eastAsia="zh-CN"/>
        </w:rPr>
      </w:pPr>
      <w:r>
        <w:rPr>
          <w:rFonts w:hint="eastAsia"/>
          <w:lang w:eastAsia="zh-CN"/>
        </w:rPr>
        <w:t>目前</w:t>
      </w:r>
      <w:r w:rsidRPr="00373804">
        <w:rPr>
          <w:lang w:eastAsia="zh-CN"/>
        </w:rPr>
        <w:t>IETF</w:t>
      </w:r>
      <w:r>
        <w:rPr>
          <w:rFonts w:hint="eastAsia"/>
          <w:lang w:eastAsia="zh-CN"/>
        </w:rPr>
        <w:t>工作组及其章程清单</w:t>
      </w:r>
      <w:r>
        <w:rPr>
          <w:lang w:eastAsia="zh-CN"/>
        </w:rPr>
        <w:t>：（</w:t>
      </w:r>
      <w:r>
        <w:rPr>
          <w:rFonts w:hint="eastAsia"/>
          <w:lang w:eastAsia="zh-CN"/>
        </w:rPr>
        <w:t>包括研究领域负责人和主席的联系方式，邮件清单信息等</w:t>
      </w:r>
      <w:r>
        <w:rPr>
          <w:lang w:eastAsia="zh-CN"/>
        </w:rPr>
        <w:t>）</w:t>
      </w:r>
    </w:p>
    <w:p w:rsidR="009F6CC0" w:rsidRPr="00373804" w:rsidRDefault="00525610" w:rsidP="009F6CC0">
      <w:pPr>
        <w:spacing w:before="40"/>
      </w:pPr>
      <w:hyperlink r:id="rId264" w:history="1">
        <w:r w:rsidR="009F6CC0" w:rsidRPr="00373804">
          <w:rPr>
            <w:rStyle w:val="Hyperlink"/>
          </w:rPr>
          <w:t>http://www.ietf.org/dyn/wg/charter.html</w:t>
        </w:r>
      </w:hyperlink>
    </w:p>
    <w:p w:rsidR="009F6CC0" w:rsidRPr="00373804" w:rsidRDefault="009F6CC0" w:rsidP="009F6CC0">
      <w:pPr>
        <w:spacing w:before="40"/>
        <w:ind w:firstLineChars="200" w:firstLine="480"/>
        <w:rPr>
          <w:lang w:eastAsia="zh-CN"/>
        </w:rPr>
      </w:pPr>
      <w:r>
        <w:rPr>
          <w:rFonts w:hint="eastAsia"/>
          <w:lang w:eastAsia="zh-CN"/>
        </w:rPr>
        <w:t>目前已注册的兴趣小组（</w:t>
      </w:r>
      <w:r>
        <w:rPr>
          <w:rFonts w:hint="eastAsia"/>
          <w:lang w:eastAsia="zh-CN"/>
        </w:rPr>
        <w:t>BoF</w:t>
      </w:r>
      <w:r>
        <w:rPr>
          <w:rFonts w:hint="eastAsia"/>
          <w:lang w:eastAsia="zh-CN"/>
        </w:rPr>
        <w:t>）清单：</w:t>
      </w:r>
    </w:p>
    <w:p w:rsidR="009F6CC0" w:rsidRPr="00373804" w:rsidRDefault="00525610" w:rsidP="009F6CC0">
      <w:pPr>
        <w:spacing w:before="40"/>
      </w:pPr>
      <w:hyperlink r:id="rId265" w:history="1">
        <w:r w:rsidR="009F6CC0" w:rsidRPr="00373804">
          <w:rPr>
            <w:rStyle w:val="Hyperlink"/>
          </w:rPr>
          <w:t>http://trac.tools.ietf.org/bof/trac/</w:t>
        </w:r>
      </w:hyperlink>
    </w:p>
    <w:p w:rsidR="009F6CC0" w:rsidRPr="00373804" w:rsidRDefault="009F6CC0" w:rsidP="009F6CC0">
      <w:pPr>
        <w:spacing w:before="40"/>
        <w:ind w:firstLineChars="200" w:firstLine="480"/>
        <w:rPr>
          <w:lang w:eastAsia="zh-CN"/>
        </w:rPr>
      </w:pPr>
      <w:r>
        <w:rPr>
          <w:rFonts w:hint="eastAsia"/>
          <w:lang w:eastAsia="zh-CN"/>
        </w:rPr>
        <w:t>关于发表</w:t>
      </w:r>
      <w:r w:rsidRPr="00373804">
        <w:rPr>
          <w:lang w:eastAsia="zh-CN"/>
        </w:rPr>
        <w:t>RFC</w:t>
      </w:r>
      <w:r>
        <w:rPr>
          <w:rFonts w:hint="eastAsia"/>
          <w:lang w:eastAsia="zh-CN"/>
        </w:rPr>
        <w:t>的</w:t>
      </w:r>
      <w:r>
        <w:rPr>
          <w:lang w:eastAsia="zh-CN"/>
        </w:rPr>
        <w:t>RFC</w:t>
      </w:r>
      <w:r>
        <w:rPr>
          <w:rFonts w:hint="eastAsia"/>
          <w:lang w:eastAsia="zh-CN"/>
        </w:rPr>
        <w:t>编辑网页</w:t>
      </w:r>
      <w:r>
        <w:rPr>
          <w:lang w:eastAsia="zh-CN"/>
        </w:rPr>
        <w:t>，</w:t>
      </w:r>
      <w:r>
        <w:rPr>
          <w:rFonts w:hint="eastAsia"/>
          <w:lang w:eastAsia="zh-CN"/>
        </w:rPr>
        <w:t>包括可用的工具和许多指导意见</w:t>
      </w:r>
      <w:r>
        <w:rPr>
          <w:lang w:eastAsia="zh-CN"/>
        </w:rPr>
        <w:t>：</w:t>
      </w:r>
    </w:p>
    <w:p w:rsidR="009F6CC0" w:rsidRPr="00373804" w:rsidRDefault="00525610" w:rsidP="009F6CC0">
      <w:pPr>
        <w:spacing w:before="40"/>
      </w:pPr>
      <w:hyperlink r:id="rId266" w:history="1">
        <w:r w:rsidR="009F6CC0" w:rsidRPr="00373804">
          <w:rPr>
            <w:rStyle w:val="Hyperlink"/>
          </w:rPr>
          <w:t>http://www.rfc-editor.org/pubprocess.html</w:t>
        </w:r>
      </w:hyperlink>
    </w:p>
    <w:p w:rsidR="009F6CC0" w:rsidRPr="00373804" w:rsidRDefault="009F6CC0" w:rsidP="009F6CC0">
      <w:pPr>
        <w:spacing w:before="40"/>
        <w:ind w:firstLineChars="200" w:firstLine="480"/>
      </w:pPr>
      <w:r>
        <w:rPr>
          <w:rFonts w:hint="eastAsia"/>
          <w:lang w:eastAsia="zh-CN"/>
        </w:rPr>
        <w:t>目前的联络声明清单</w:t>
      </w:r>
      <w:r>
        <w:t>：</w:t>
      </w:r>
    </w:p>
    <w:p w:rsidR="009F6CC0" w:rsidRPr="00373804" w:rsidRDefault="00525610" w:rsidP="009F6CC0">
      <w:pPr>
        <w:spacing w:before="40"/>
      </w:pPr>
      <w:hyperlink r:id="rId267" w:history="1">
        <w:r w:rsidR="009F6CC0" w:rsidRPr="00373804">
          <w:rPr>
            <w:rStyle w:val="Hyperlink"/>
          </w:rPr>
          <w:t>https://datatracker.ietf.org/liaison/</w:t>
        </w:r>
      </w:hyperlink>
    </w:p>
    <w:p w:rsidR="009F6CC0" w:rsidRPr="00373804" w:rsidRDefault="009F6CC0" w:rsidP="009F6CC0">
      <w:pPr>
        <w:spacing w:before="40"/>
        <w:ind w:firstLineChars="200" w:firstLine="480"/>
        <w:rPr>
          <w:lang w:eastAsia="zh-CN"/>
        </w:rPr>
      </w:pPr>
      <w:r w:rsidRPr="00373804">
        <w:rPr>
          <w:lang w:eastAsia="zh-CN"/>
        </w:rPr>
        <w:t>IETF</w:t>
      </w:r>
      <w:r>
        <w:rPr>
          <w:rFonts w:hint="eastAsia"/>
          <w:lang w:eastAsia="zh-CN"/>
        </w:rPr>
        <w:t>知识产权政策和通知</w:t>
      </w:r>
      <w:r>
        <w:rPr>
          <w:lang w:eastAsia="zh-CN"/>
        </w:rPr>
        <w:t>：</w:t>
      </w:r>
    </w:p>
    <w:p w:rsidR="009F6CC0" w:rsidRPr="00373804" w:rsidRDefault="00525610" w:rsidP="009F6CC0">
      <w:pPr>
        <w:spacing w:before="40"/>
      </w:pPr>
      <w:hyperlink r:id="rId268" w:history="1">
        <w:r w:rsidR="009F6CC0" w:rsidRPr="00373804">
          <w:rPr>
            <w:rStyle w:val="Hyperlink"/>
          </w:rPr>
          <w:t>http://www.ietf.org/ipr/</w:t>
        </w:r>
      </w:hyperlink>
    </w:p>
    <w:p w:rsidR="009F6CC0" w:rsidRPr="00373804" w:rsidRDefault="009F6CC0" w:rsidP="009F6CC0">
      <w:pPr>
        <w:spacing w:before="40"/>
        <w:ind w:firstLineChars="200" w:firstLine="480"/>
        <w:rPr>
          <w:lang w:eastAsia="zh-CN"/>
        </w:rPr>
      </w:pPr>
      <w:r w:rsidRPr="00373804">
        <w:rPr>
          <w:lang w:eastAsia="zh-CN"/>
        </w:rPr>
        <w:t>IETF</w:t>
      </w:r>
      <w:r>
        <w:rPr>
          <w:rFonts w:hint="eastAsia"/>
          <w:lang w:eastAsia="zh-CN"/>
        </w:rPr>
        <w:t>之道</w:t>
      </w:r>
      <w:r w:rsidRPr="00373804">
        <w:rPr>
          <w:lang w:eastAsia="zh-CN"/>
        </w:rPr>
        <w:t xml:space="preserve"> – </w:t>
      </w:r>
      <w:r>
        <w:rPr>
          <w:rFonts w:hint="eastAsia"/>
          <w:lang w:eastAsia="zh-CN"/>
        </w:rPr>
        <w:t>互联网工程任务组新手指南</w:t>
      </w:r>
    </w:p>
    <w:p w:rsidR="009F6CC0" w:rsidRPr="00373804" w:rsidRDefault="00525610" w:rsidP="009F6CC0">
      <w:pPr>
        <w:spacing w:before="40"/>
      </w:pPr>
      <w:hyperlink r:id="rId269" w:history="1">
        <w:r w:rsidR="009F6CC0" w:rsidRPr="00373804">
          <w:rPr>
            <w:rStyle w:val="Hyperlink"/>
          </w:rPr>
          <w:t>http://www.ietf.org/tao.html</w:t>
        </w:r>
      </w:hyperlink>
    </w:p>
    <w:p w:rsidR="0028490F" w:rsidRDefault="0028490F">
      <w:pPr>
        <w:tabs>
          <w:tab w:val="clear" w:pos="1134"/>
          <w:tab w:val="clear" w:pos="1871"/>
          <w:tab w:val="clear" w:pos="2268"/>
        </w:tabs>
        <w:overflowPunct/>
        <w:autoSpaceDE/>
        <w:autoSpaceDN/>
        <w:adjustRightInd/>
        <w:spacing w:before="0"/>
        <w:jc w:val="left"/>
        <w:textAlignment w:val="auto"/>
        <w:rPr>
          <w:b/>
          <w:lang w:eastAsia="zh-CN"/>
        </w:rPr>
      </w:pPr>
      <w:r>
        <w:rPr>
          <w:lang w:eastAsia="zh-CN"/>
        </w:rPr>
        <w:br w:type="page"/>
      </w:r>
    </w:p>
    <w:p w:rsidR="009F6CC0" w:rsidRPr="00373804" w:rsidRDefault="009F6CC0" w:rsidP="009F6CC0">
      <w:pPr>
        <w:pStyle w:val="Heading3"/>
        <w:rPr>
          <w:lang w:eastAsia="zh-CN"/>
        </w:rPr>
      </w:pPr>
      <w:r w:rsidRPr="00373804">
        <w:rPr>
          <w:lang w:eastAsia="zh-CN"/>
        </w:rPr>
        <w:t>2.8.2</w:t>
      </w:r>
      <w:r w:rsidRPr="00373804">
        <w:rPr>
          <w:lang w:eastAsia="zh-CN"/>
        </w:rPr>
        <w:tab/>
      </w:r>
      <w:r>
        <w:rPr>
          <w:rFonts w:hint="eastAsia"/>
          <w:lang w:eastAsia="zh-CN"/>
        </w:rPr>
        <w:t>可能对</w:t>
      </w:r>
      <w:r w:rsidRPr="00373804">
        <w:rPr>
          <w:lang w:eastAsia="zh-CN"/>
        </w:rPr>
        <w:t>IETF</w:t>
      </w:r>
      <w:r>
        <w:rPr>
          <w:rFonts w:hint="eastAsia"/>
          <w:lang w:eastAsia="zh-CN"/>
        </w:rPr>
        <w:t>参与者有用的</w:t>
      </w:r>
      <w:r w:rsidRPr="00373804">
        <w:rPr>
          <w:lang w:eastAsia="zh-CN"/>
        </w:rPr>
        <w:t>ITU-T</w:t>
      </w:r>
      <w:r>
        <w:rPr>
          <w:rFonts w:hint="eastAsia"/>
          <w:lang w:eastAsia="zh-CN"/>
        </w:rPr>
        <w:t>信息</w:t>
      </w:r>
    </w:p>
    <w:p w:rsidR="009F6CC0" w:rsidRPr="00373804" w:rsidRDefault="009F6CC0" w:rsidP="009F6CC0">
      <w:pPr>
        <w:spacing w:before="40"/>
        <w:ind w:firstLineChars="200" w:firstLine="480"/>
        <w:rPr>
          <w:lang w:eastAsia="zh-CN"/>
        </w:rPr>
      </w:pPr>
      <w:r>
        <w:rPr>
          <w:rFonts w:hint="eastAsia"/>
          <w:lang w:eastAsia="zh-CN"/>
        </w:rPr>
        <w:t>关于</w:t>
      </w:r>
      <w:r w:rsidRPr="00373804">
        <w:rPr>
          <w:lang w:eastAsia="zh-CN"/>
        </w:rPr>
        <w:t>ITU-T</w:t>
      </w:r>
      <w:r>
        <w:rPr>
          <w:rFonts w:hint="eastAsia"/>
          <w:lang w:eastAsia="zh-CN"/>
        </w:rPr>
        <w:t>的信息可以在资料性参考文件和下面的网站链接中找到。</w:t>
      </w:r>
    </w:p>
    <w:p w:rsidR="009F6CC0" w:rsidRPr="00A65247" w:rsidRDefault="009F6CC0" w:rsidP="009F6CC0">
      <w:pPr>
        <w:spacing w:before="40"/>
        <w:ind w:firstLineChars="200" w:firstLine="480"/>
        <w:rPr>
          <w:lang w:eastAsia="zh-CN"/>
        </w:rPr>
      </w:pPr>
      <w:r w:rsidRPr="00A65247">
        <w:rPr>
          <w:lang w:eastAsia="zh-CN"/>
        </w:rPr>
        <w:t>ITU-T</w:t>
      </w:r>
      <w:r w:rsidRPr="00A65247">
        <w:rPr>
          <w:rFonts w:hint="eastAsia"/>
          <w:lang w:eastAsia="zh-CN"/>
        </w:rPr>
        <w:t>主页：</w:t>
      </w:r>
    </w:p>
    <w:p w:rsidR="009F6CC0" w:rsidRPr="00D62AB3" w:rsidRDefault="00525610" w:rsidP="009F6CC0">
      <w:pPr>
        <w:spacing w:before="40"/>
        <w:rPr>
          <w:lang w:eastAsia="zh-CN"/>
        </w:rPr>
      </w:pPr>
      <w:hyperlink r:id="rId270" w:history="1">
        <w:r w:rsidR="009F6CC0" w:rsidRPr="00D62AB3">
          <w:rPr>
            <w:rStyle w:val="Hyperlink"/>
            <w:lang w:eastAsia="zh-CN"/>
          </w:rPr>
          <w:t>http://itu.int/ITU-T</w:t>
        </w:r>
      </w:hyperlink>
    </w:p>
    <w:p w:rsidR="009F6CC0" w:rsidRPr="00373804" w:rsidRDefault="009F6CC0" w:rsidP="009F6CC0">
      <w:pPr>
        <w:spacing w:before="40"/>
        <w:ind w:firstLineChars="200" w:firstLine="480"/>
        <w:rPr>
          <w:lang w:eastAsia="zh-CN"/>
        </w:rPr>
      </w:pPr>
      <w:r>
        <w:rPr>
          <w:rFonts w:hint="eastAsia"/>
          <w:lang w:eastAsia="zh-CN"/>
        </w:rPr>
        <w:t>所有</w:t>
      </w:r>
      <w:r>
        <w:rPr>
          <w:lang w:eastAsia="zh-CN"/>
        </w:rPr>
        <w:t>ITU-T</w:t>
      </w:r>
      <w:r>
        <w:rPr>
          <w:rFonts w:hint="eastAsia"/>
          <w:lang w:eastAsia="zh-CN"/>
        </w:rPr>
        <w:t>建议书清单</w:t>
      </w:r>
      <w:r>
        <w:rPr>
          <w:lang w:eastAsia="zh-CN"/>
        </w:rPr>
        <w:t>：</w:t>
      </w:r>
    </w:p>
    <w:p w:rsidR="009F6CC0" w:rsidRPr="00373804" w:rsidRDefault="00525610" w:rsidP="009F6CC0">
      <w:pPr>
        <w:spacing w:before="40"/>
      </w:pPr>
      <w:hyperlink r:id="rId271" w:history="1">
        <w:r w:rsidR="009F6CC0" w:rsidRPr="00373804">
          <w:rPr>
            <w:rStyle w:val="Hyperlink"/>
          </w:rPr>
          <w:t>http://itu.int/itu-t/recommendations/</w:t>
        </w:r>
      </w:hyperlink>
    </w:p>
    <w:p w:rsidR="009F6CC0" w:rsidRPr="00373804" w:rsidRDefault="009F6CC0" w:rsidP="009F6CC0">
      <w:pPr>
        <w:spacing w:before="40"/>
        <w:ind w:firstLineChars="200" w:firstLine="480"/>
        <w:rPr>
          <w:lang w:eastAsia="zh-CN"/>
        </w:rPr>
      </w:pPr>
      <w:r>
        <w:rPr>
          <w:rFonts w:hint="eastAsia"/>
          <w:lang w:eastAsia="zh-CN"/>
        </w:rPr>
        <w:t>第</w:t>
      </w:r>
      <w:r>
        <w:rPr>
          <w:lang w:eastAsia="zh-CN"/>
        </w:rPr>
        <w:t>NN</w:t>
      </w:r>
      <w:r>
        <w:rPr>
          <w:rFonts w:hint="eastAsia"/>
          <w:lang w:eastAsia="zh-CN"/>
        </w:rPr>
        <w:t>研究组的</w:t>
      </w:r>
      <w:r>
        <w:rPr>
          <w:lang w:eastAsia="zh-CN"/>
        </w:rPr>
        <w:t>ITU-T</w:t>
      </w:r>
      <w:r>
        <w:rPr>
          <w:rFonts w:hint="eastAsia"/>
          <w:lang w:eastAsia="zh-CN"/>
        </w:rPr>
        <w:t>研究组主页</w:t>
      </w:r>
      <w:r>
        <w:rPr>
          <w:lang w:eastAsia="zh-CN"/>
        </w:rPr>
        <w:t>（</w:t>
      </w:r>
      <w:r w:rsidRPr="00373804">
        <w:rPr>
          <w:lang w:eastAsia="zh-CN"/>
        </w:rPr>
        <w:t>NN</w:t>
      </w:r>
      <w:r>
        <w:rPr>
          <w:rFonts w:hint="eastAsia"/>
          <w:lang w:eastAsia="zh-CN"/>
        </w:rPr>
        <w:t>是两位数字的研究组编号</w:t>
      </w:r>
      <w:r>
        <w:rPr>
          <w:lang w:eastAsia="zh-CN"/>
        </w:rPr>
        <w:t>）：</w:t>
      </w:r>
    </w:p>
    <w:p w:rsidR="009F6CC0" w:rsidRPr="00373804" w:rsidRDefault="00525610" w:rsidP="009F6CC0">
      <w:pPr>
        <w:spacing w:before="40"/>
      </w:pPr>
      <w:hyperlink r:id="rId272" w:history="1">
        <w:r w:rsidR="009F6CC0" w:rsidRPr="003C7E1E">
          <w:rPr>
            <w:rStyle w:val="Hyperlink"/>
          </w:rPr>
          <w:t>http://itu.int/ITU-T/studygroups/comNN/</w:t>
        </w:r>
      </w:hyperlink>
    </w:p>
    <w:p w:rsidR="009F6CC0" w:rsidRPr="00373804" w:rsidRDefault="009F6CC0" w:rsidP="009F6CC0">
      <w:pPr>
        <w:spacing w:before="40"/>
        <w:ind w:firstLineChars="200" w:firstLine="480"/>
        <w:rPr>
          <w:lang w:eastAsia="zh-CN"/>
        </w:rPr>
      </w:pPr>
      <w:r>
        <w:rPr>
          <w:rFonts w:hint="eastAsia"/>
          <w:lang w:eastAsia="zh-CN"/>
        </w:rPr>
        <w:t>知识产权保护政策、表单和数据库</w:t>
      </w:r>
      <w:r>
        <w:rPr>
          <w:lang w:eastAsia="zh-CN"/>
        </w:rPr>
        <w:t>：</w:t>
      </w:r>
    </w:p>
    <w:p w:rsidR="009F6CC0" w:rsidRPr="00373804" w:rsidRDefault="00525610" w:rsidP="009F6CC0">
      <w:pPr>
        <w:spacing w:before="40"/>
      </w:pPr>
      <w:hyperlink r:id="rId273" w:history="1">
        <w:r w:rsidR="009F6CC0" w:rsidRPr="00373804">
          <w:rPr>
            <w:rStyle w:val="Hyperlink"/>
          </w:rPr>
          <w:t>http://itu.int/en/ITU-T/ipr/Pages/default.aspx</w:t>
        </w:r>
      </w:hyperlink>
    </w:p>
    <w:p w:rsidR="009F6CC0" w:rsidRPr="00373804" w:rsidRDefault="009F6CC0" w:rsidP="009F6CC0">
      <w:pPr>
        <w:spacing w:before="40"/>
        <w:ind w:firstLineChars="200" w:firstLine="480"/>
        <w:rPr>
          <w:lang w:eastAsia="zh-CN"/>
        </w:rPr>
      </w:pPr>
      <w:r>
        <w:rPr>
          <w:rFonts w:hint="eastAsia"/>
          <w:lang w:eastAsia="zh-CN"/>
        </w:rPr>
        <w:t>目前有效的</w:t>
      </w:r>
      <w:r w:rsidRPr="00373804">
        <w:rPr>
          <w:lang w:eastAsia="zh-CN"/>
        </w:rPr>
        <w:t>ITU-T</w:t>
      </w:r>
      <w:r>
        <w:rPr>
          <w:rFonts w:hint="eastAsia"/>
          <w:lang w:eastAsia="zh-CN"/>
        </w:rPr>
        <w:t>焦点组清单：</w:t>
      </w:r>
    </w:p>
    <w:p w:rsidR="009F6CC0" w:rsidRPr="00373804" w:rsidRDefault="00525610" w:rsidP="009F6CC0">
      <w:pPr>
        <w:spacing w:before="40"/>
      </w:pPr>
      <w:hyperlink r:id="rId274" w:history="1">
        <w:r w:rsidR="009F6CC0" w:rsidRPr="00373804">
          <w:rPr>
            <w:rStyle w:val="Hyperlink"/>
          </w:rPr>
          <w:t>http://itu.int/en/ITU-T/focusgroups/Pages/default.aspx</w:t>
        </w:r>
      </w:hyperlink>
    </w:p>
    <w:p w:rsidR="009F6CC0" w:rsidRPr="00373804" w:rsidRDefault="009F6CC0" w:rsidP="009F6CC0">
      <w:pPr>
        <w:spacing w:before="40"/>
        <w:ind w:firstLineChars="200" w:firstLine="480"/>
        <w:rPr>
          <w:lang w:eastAsia="zh-CN"/>
        </w:rPr>
      </w:pPr>
      <w:r>
        <w:rPr>
          <w:lang w:eastAsia="zh-CN"/>
        </w:rPr>
        <w:t>ITU-T</w:t>
      </w:r>
      <w:r>
        <w:rPr>
          <w:rFonts w:hint="eastAsia"/>
          <w:lang w:eastAsia="zh-CN"/>
        </w:rPr>
        <w:t>程序包括</w:t>
      </w:r>
      <w:r>
        <w:rPr>
          <w:lang w:eastAsia="zh-CN"/>
        </w:rPr>
        <w:t>：</w:t>
      </w:r>
    </w:p>
    <w:p w:rsidR="009F6CC0" w:rsidRPr="00373804" w:rsidRDefault="009F6CC0" w:rsidP="009F6CC0">
      <w:pPr>
        <w:spacing w:before="40"/>
        <w:rPr>
          <w:lang w:eastAsia="zh-CN"/>
        </w:rPr>
      </w:pPr>
      <w:r>
        <w:rPr>
          <w:lang w:eastAsia="zh-CN"/>
        </w:rPr>
        <w:t>–</w:t>
      </w:r>
      <w:r>
        <w:rPr>
          <w:lang w:eastAsia="zh-CN"/>
        </w:rPr>
        <w:tab/>
      </w:r>
      <w:r>
        <w:rPr>
          <w:rFonts w:hint="eastAsia"/>
          <w:lang w:eastAsia="zh-CN"/>
        </w:rPr>
        <w:t>第</w:t>
      </w:r>
      <w:r w:rsidRPr="00373804">
        <w:rPr>
          <w:lang w:eastAsia="zh-CN"/>
        </w:rPr>
        <w:t>1</w:t>
      </w:r>
      <w:r>
        <w:rPr>
          <w:rFonts w:hint="eastAsia"/>
          <w:lang w:eastAsia="zh-CN"/>
        </w:rPr>
        <w:t>号决议</w:t>
      </w:r>
      <w:r w:rsidRPr="00373804">
        <w:rPr>
          <w:lang w:eastAsia="zh-CN"/>
        </w:rPr>
        <w:t xml:space="preserve"> – ITU-T</w:t>
      </w:r>
      <w:r>
        <w:rPr>
          <w:rFonts w:hint="eastAsia"/>
          <w:lang w:eastAsia="zh-CN"/>
        </w:rPr>
        <w:t>议事规则</w:t>
      </w:r>
    </w:p>
    <w:p w:rsidR="009F6CC0" w:rsidRPr="00373804" w:rsidRDefault="009F6CC0" w:rsidP="009F6CC0">
      <w:pPr>
        <w:spacing w:before="40"/>
        <w:rPr>
          <w:lang w:eastAsia="zh-CN"/>
        </w:rPr>
      </w:pPr>
      <w:r>
        <w:rPr>
          <w:lang w:eastAsia="zh-CN"/>
        </w:rPr>
        <w:t>–</w:t>
      </w:r>
      <w:r>
        <w:rPr>
          <w:lang w:eastAsia="zh-CN"/>
        </w:rPr>
        <w:tab/>
      </w:r>
      <w:r>
        <w:rPr>
          <w:rFonts w:hint="eastAsia"/>
          <w:lang w:eastAsia="zh-CN"/>
        </w:rPr>
        <w:t>第</w:t>
      </w:r>
      <w:r w:rsidRPr="00373804">
        <w:rPr>
          <w:lang w:eastAsia="zh-CN"/>
        </w:rPr>
        <w:t>2</w:t>
      </w:r>
      <w:r>
        <w:rPr>
          <w:rFonts w:hint="eastAsia"/>
          <w:lang w:eastAsia="zh-CN"/>
        </w:rPr>
        <w:t>号决议</w:t>
      </w:r>
      <w:r w:rsidRPr="00373804">
        <w:rPr>
          <w:lang w:eastAsia="zh-CN"/>
        </w:rPr>
        <w:t xml:space="preserve"> –</w:t>
      </w:r>
      <w:r>
        <w:rPr>
          <w:rFonts w:hint="eastAsia"/>
          <w:lang w:eastAsia="zh-CN"/>
        </w:rPr>
        <w:t xml:space="preserve"> </w:t>
      </w:r>
      <w:r w:rsidRPr="00BD42E6">
        <w:rPr>
          <w:lang w:eastAsia="zh-CN"/>
        </w:rPr>
        <w:t>ITU-T</w:t>
      </w:r>
      <w:r w:rsidRPr="00BD42E6">
        <w:rPr>
          <w:rFonts w:hint="eastAsia"/>
          <w:lang w:eastAsia="zh-CN"/>
        </w:rPr>
        <w:t>研究组的责任与职权</w:t>
      </w:r>
    </w:p>
    <w:p w:rsidR="009F6CC0" w:rsidRPr="00373804" w:rsidRDefault="00525610" w:rsidP="009F6CC0">
      <w:pPr>
        <w:spacing w:before="40"/>
      </w:pPr>
      <w:hyperlink r:id="rId275" w:history="1">
        <w:r w:rsidR="009F6CC0" w:rsidRPr="00373804">
          <w:rPr>
            <w:rStyle w:val="Hyperlink"/>
          </w:rPr>
          <w:t>http://itu.int/publ/T-RES/en</w:t>
        </w:r>
      </w:hyperlink>
    </w:p>
    <w:p w:rsidR="009F6CC0" w:rsidRPr="00373804" w:rsidRDefault="009F6CC0" w:rsidP="009F6CC0">
      <w:pPr>
        <w:spacing w:before="40"/>
        <w:ind w:firstLineChars="200" w:firstLine="480"/>
        <w:rPr>
          <w:lang w:eastAsia="zh-CN"/>
        </w:rPr>
      </w:pPr>
      <w:r>
        <w:rPr>
          <w:rFonts w:hint="eastAsia"/>
          <w:lang w:eastAsia="zh-CN"/>
        </w:rPr>
        <w:t>起草</w:t>
      </w:r>
      <w:r w:rsidRPr="00373804">
        <w:rPr>
          <w:lang w:eastAsia="zh-CN"/>
        </w:rPr>
        <w:t>ITU-T</w:t>
      </w:r>
      <w:r>
        <w:rPr>
          <w:rFonts w:hint="eastAsia"/>
          <w:lang w:eastAsia="zh-CN"/>
        </w:rPr>
        <w:t>建议书作者指南</w:t>
      </w:r>
      <w:r>
        <w:rPr>
          <w:lang w:eastAsia="zh-CN"/>
        </w:rPr>
        <w:t>：</w:t>
      </w:r>
    </w:p>
    <w:p w:rsidR="009F6CC0" w:rsidRPr="00373804" w:rsidRDefault="00525610" w:rsidP="009F6CC0">
      <w:pPr>
        <w:spacing w:before="40"/>
      </w:pPr>
      <w:hyperlink r:id="rId276" w:history="1">
        <w:r w:rsidR="009F6CC0" w:rsidRPr="00373804">
          <w:rPr>
            <w:rStyle w:val="Hyperlink"/>
          </w:rPr>
          <w:t>http://itu.int/ITU-T/go/author-guide</w:t>
        </w:r>
      </w:hyperlink>
    </w:p>
    <w:p w:rsidR="009F6CC0" w:rsidRPr="00373804" w:rsidRDefault="009F6CC0" w:rsidP="009F6CC0">
      <w:pPr>
        <w:spacing w:before="40"/>
        <w:ind w:firstLineChars="200" w:firstLine="480"/>
      </w:pPr>
      <w:r>
        <w:rPr>
          <w:rFonts w:hint="eastAsia"/>
          <w:lang w:eastAsia="zh-CN"/>
        </w:rPr>
        <w:t>文稿和联络声明模版</w:t>
      </w:r>
      <w:r>
        <w:t>：</w:t>
      </w:r>
    </w:p>
    <w:p w:rsidR="009F6CC0" w:rsidRDefault="00525610" w:rsidP="009F6CC0">
      <w:pPr>
        <w:spacing w:before="40"/>
        <w:rPr>
          <w:rStyle w:val="Hyperlink"/>
          <w:lang w:eastAsia="zh-CN"/>
        </w:rPr>
      </w:pPr>
      <w:hyperlink r:id="rId277" w:history="1">
        <w:r w:rsidR="009F6CC0" w:rsidRPr="00373804">
          <w:rPr>
            <w:rStyle w:val="Hyperlink"/>
          </w:rPr>
          <w:t>http://itu.int/ITU-T/studygroups/templates/index.html</w:t>
        </w:r>
      </w:hyperlink>
    </w:p>
    <w:p w:rsidR="009F6CC0" w:rsidRPr="00373804" w:rsidRDefault="009F6CC0" w:rsidP="009F6CC0">
      <w:pPr>
        <w:pStyle w:val="Heading1"/>
        <w:rPr>
          <w:lang w:eastAsia="zh-CN"/>
        </w:rPr>
      </w:pPr>
      <w:bookmarkStart w:id="885" w:name="_Toc334514869"/>
      <w:bookmarkStart w:id="886" w:name="_Toc338243245"/>
      <w:r w:rsidRPr="00373804">
        <w:rPr>
          <w:lang w:eastAsia="zh-CN"/>
        </w:rPr>
        <w:t>3</w:t>
      </w:r>
      <w:r w:rsidRPr="00373804">
        <w:rPr>
          <w:lang w:eastAsia="zh-CN"/>
        </w:rPr>
        <w:tab/>
      </w:r>
      <w:bookmarkEnd w:id="885"/>
      <w:r>
        <w:rPr>
          <w:rFonts w:hint="eastAsia"/>
          <w:lang w:eastAsia="zh-CN"/>
        </w:rPr>
        <w:t>参考文件</w:t>
      </w:r>
      <w:bookmarkEnd w:id="886"/>
    </w:p>
    <w:p w:rsidR="009F6CC0" w:rsidRPr="00373804" w:rsidRDefault="009F6CC0" w:rsidP="009F6CC0">
      <w:pPr>
        <w:pStyle w:val="Heading2"/>
        <w:rPr>
          <w:lang w:eastAsia="zh-CN"/>
        </w:rPr>
      </w:pPr>
      <w:bookmarkStart w:id="887" w:name="_Toc334514870"/>
      <w:bookmarkStart w:id="888" w:name="_Toc338243246"/>
      <w:r w:rsidRPr="00373804">
        <w:rPr>
          <w:lang w:eastAsia="zh-CN"/>
        </w:rPr>
        <w:t>3.1</w:t>
      </w:r>
      <w:r w:rsidRPr="00373804">
        <w:rPr>
          <w:lang w:eastAsia="zh-CN"/>
        </w:rPr>
        <w:tab/>
      </w:r>
      <w:r>
        <w:rPr>
          <w:rFonts w:hint="eastAsia"/>
          <w:lang w:eastAsia="zh-CN"/>
        </w:rPr>
        <w:t>规范性</w:t>
      </w:r>
      <w:bookmarkEnd w:id="887"/>
      <w:r>
        <w:rPr>
          <w:rFonts w:hint="eastAsia"/>
          <w:lang w:eastAsia="zh-CN"/>
        </w:rPr>
        <w:t>参考</w:t>
      </w:r>
      <w:r w:rsidRPr="00AA7DD4">
        <w:rPr>
          <w:rFonts w:hint="eastAsia"/>
          <w:lang w:eastAsia="zh-CN"/>
        </w:rPr>
        <w:t>文件</w:t>
      </w:r>
      <w:bookmarkEnd w:id="888"/>
    </w:p>
    <w:p w:rsidR="009F6CC0" w:rsidRPr="00373804" w:rsidRDefault="009F6CC0" w:rsidP="009F6CC0">
      <w:pPr>
        <w:pStyle w:val="Reftext"/>
      </w:pPr>
      <w:r>
        <w:t>[1]</w:t>
      </w:r>
      <w:r>
        <w:tab/>
        <w:t xml:space="preserve">Daigle, L, Ed., </w:t>
      </w:r>
      <w:r w:rsidRPr="003C7E1E">
        <w:rPr>
          <w:i/>
          <w:iCs/>
        </w:rPr>
        <w:t>IAB Processes for Management of IETF Liaison Relationships</w:t>
      </w:r>
      <w:r w:rsidRPr="00373804">
        <w:t>, RFC</w:t>
      </w:r>
      <w:r>
        <w:t> </w:t>
      </w:r>
      <w:r w:rsidRPr="00373804">
        <w:t>4052, BCP 102, April 2005.</w:t>
      </w:r>
    </w:p>
    <w:p w:rsidR="009F6CC0" w:rsidRPr="00373804" w:rsidRDefault="009F6CC0" w:rsidP="009F6CC0">
      <w:pPr>
        <w:pStyle w:val="Reftext"/>
      </w:pPr>
      <w:r w:rsidRPr="00373804">
        <w:t>[2]</w:t>
      </w:r>
      <w:r w:rsidRPr="00373804">
        <w:tab/>
        <w:t>Trowbridge</w:t>
      </w:r>
      <w:r>
        <w:t xml:space="preserve">, S, Bradner, S, and Baker, F, </w:t>
      </w:r>
      <w:r w:rsidRPr="003C7E1E">
        <w:rPr>
          <w:i/>
          <w:iCs/>
        </w:rPr>
        <w:t>Procedures for Handling Liaison Statements to and from the IETF</w:t>
      </w:r>
      <w:r>
        <w:t>,</w:t>
      </w:r>
      <w:r w:rsidRPr="00373804">
        <w:t xml:space="preserve"> RFC 4053, BCP 103, April 2005.</w:t>
      </w:r>
    </w:p>
    <w:p w:rsidR="009F6CC0" w:rsidRPr="00373804" w:rsidRDefault="009F6CC0" w:rsidP="009F6CC0">
      <w:pPr>
        <w:pStyle w:val="Reftext"/>
      </w:pPr>
      <w:r w:rsidRPr="00373804">
        <w:t>[3]</w:t>
      </w:r>
      <w:r w:rsidRPr="00373804">
        <w:tab/>
        <w:t xml:space="preserve">Bradner, J. Ed., Contreras, J., Ed., </w:t>
      </w:r>
      <w:r w:rsidRPr="003C7E1E">
        <w:rPr>
          <w:i/>
          <w:iCs/>
        </w:rPr>
        <w:t>Rights Contributors Provide to the IETF Trust</w:t>
      </w:r>
      <w:r w:rsidRPr="00373804">
        <w:t>, RFC</w:t>
      </w:r>
      <w:r>
        <w:t> </w:t>
      </w:r>
      <w:r w:rsidRPr="00373804">
        <w:t>5378, BCP 78, November, 2008.</w:t>
      </w:r>
    </w:p>
    <w:p w:rsidR="009F6CC0" w:rsidRPr="00373804" w:rsidRDefault="009F6CC0" w:rsidP="009F6CC0">
      <w:pPr>
        <w:pStyle w:val="Reftext"/>
      </w:pPr>
      <w:r w:rsidRPr="00373804">
        <w:t>[4]</w:t>
      </w:r>
      <w:r w:rsidRPr="00373804">
        <w:tab/>
        <w:t xml:space="preserve">Bradner, S., Ed., </w:t>
      </w:r>
      <w:r w:rsidRPr="003C7E1E">
        <w:rPr>
          <w:i/>
          <w:iCs/>
        </w:rPr>
        <w:t>Intellectual Property Rights in IETF Technology</w:t>
      </w:r>
      <w:r w:rsidRPr="00373804">
        <w:t>, RFC</w:t>
      </w:r>
      <w:r>
        <w:t> </w:t>
      </w:r>
      <w:r w:rsidRPr="00373804">
        <w:t>3979, BCP 79, March 2005.</w:t>
      </w:r>
    </w:p>
    <w:p w:rsidR="009F6CC0" w:rsidRPr="00373804" w:rsidRDefault="009F6CC0" w:rsidP="009F6CC0">
      <w:pPr>
        <w:pStyle w:val="Reftext"/>
      </w:pPr>
      <w:r w:rsidRPr="00373804">
        <w:t>[5]</w:t>
      </w:r>
      <w:r w:rsidRPr="00373804">
        <w:tab/>
        <w:t xml:space="preserve">Narten, T., </w:t>
      </w:r>
      <w:r w:rsidRPr="003C7E1E">
        <w:rPr>
          <w:i/>
          <w:iCs/>
        </w:rPr>
        <w:t>Clarifications of the Third Party Disclosure Procedure in RFC 4879</w:t>
      </w:r>
      <w:r w:rsidRPr="00373804">
        <w:t>, BCP 79, April 2007.</w:t>
      </w:r>
    </w:p>
    <w:p w:rsidR="009F6CC0" w:rsidRPr="00373804" w:rsidRDefault="009F6CC0" w:rsidP="009F6CC0">
      <w:pPr>
        <w:pStyle w:val="Reftext"/>
        <w:rPr>
          <w:lang w:eastAsia="zh-CN"/>
        </w:rPr>
      </w:pPr>
      <w:r w:rsidRPr="00373804">
        <w:rPr>
          <w:lang w:eastAsia="zh-CN"/>
        </w:rPr>
        <w:t>[6]</w:t>
      </w:r>
      <w:r w:rsidRPr="00373804">
        <w:rPr>
          <w:lang w:eastAsia="zh-CN"/>
        </w:rPr>
        <w:tab/>
      </w:r>
      <w:r>
        <w:rPr>
          <w:rFonts w:hint="eastAsia"/>
          <w:lang w:eastAsia="zh-CN"/>
        </w:rPr>
        <w:t>国际电信联盟，《</w:t>
      </w:r>
      <w:r w:rsidRPr="00120287">
        <w:rPr>
          <w:rFonts w:hint="eastAsia"/>
          <w:lang w:eastAsia="zh-CN"/>
        </w:rPr>
        <w:t>将对其他组织文件的引证纳入</w:t>
      </w:r>
      <w:r w:rsidRPr="00120287">
        <w:rPr>
          <w:rFonts w:hint="eastAsia"/>
          <w:lang w:eastAsia="zh-CN"/>
        </w:rPr>
        <w:t>ITU-T</w:t>
      </w:r>
      <w:r w:rsidRPr="00120287">
        <w:rPr>
          <w:rFonts w:hint="eastAsia"/>
          <w:lang w:eastAsia="zh-CN"/>
        </w:rPr>
        <w:t>建议书的一般程序</w:t>
      </w:r>
      <w:r>
        <w:rPr>
          <w:rFonts w:hint="eastAsia"/>
          <w:lang w:eastAsia="zh-CN"/>
        </w:rPr>
        <w:t>》，</w:t>
      </w:r>
      <w:r w:rsidRPr="00373804">
        <w:rPr>
          <w:lang w:eastAsia="zh-CN"/>
        </w:rPr>
        <w:t>ITU</w:t>
      </w:r>
      <w:r>
        <w:rPr>
          <w:rFonts w:hint="eastAsia"/>
          <w:lang w:eastAsia="zh-CN"/>
        </w:rPr>
        <w:t>-</w:t>
      </w:r>
      <w:r w:rsidRPr="00373804">
        <w:rPr>
          <w:lang w:eastAsia="zh-CN"/>
        </w:rPr>
        <w:t>T</w:t>
      </w:r>
      <w:r>
        <w:rPr>
          <w:lang w:eastAsia="zh-CN"/>
        </w:rPr>
        <w:t> </w:t>
      </w:r>
      <w:r w:rsidRPr="00373804">
        <w:rPr>
          <w:lang w:eastAsia="zh-CN"/>
        </w:rPr>
        <w:t>A.5</w:t>
      </w:r>
      <w:r>
        <w:rPr>
          <w:rFonts w:hint="eastAsia"/>
          <w:lang w:eastAsia="zh-CN"/>
        </w:rPr>
        <w:t>建议书，</w:t>
      </w:r>
      <w:r w:rsidRPr="00373804">
        <w:rPr>
          <w:lang w:eastAsia="zh-CN"/>
        </w:rPr>
        <w:t>2008</w:t>
      </w:r>
      <w:r>
        <w:rPr>
          <w:rFonts w:hint="eastAsia"/>
          <w:lang w:eastAsia="zh-CN"/>
        </w:rPr>
        <w:t>年。</w:t>
      </w:r>
    </w:p>
    <w:p w:rsidR="0028490F" w:rsidRDefault="0028490F">
      <w:pPr>
        <w:tabs>
          <w:tab w:val="clear" w:pos="1134"/>
          <w:tab w:val="clear" w:pos="1871"/>
          <w:tab w:val="clear" w:pos="2268"/>
        </w:tabs>
        <w:overflowPunct/>
        <w:autoSpaceDE/>
        <w:autoSpaceDN/>
        <w:adjustRightInd/>
        <w:spacing w:before="0"/>
        <w:jc w:val="left"/>
        <w:textAlignment w:val="auto"/>
        <w:rPr>
          <w:b/>
          <w:sz w:val="26"/>
          <w:lang w:eastAsia="zh-CN"/>
        </w:rPr>
      </w:pPr>
      <w:bookmarkStart w:id="889" w:name="_Toc334514871"/>
      <w:bookmarkStart w:id="890" w:name="_Toc338243247"/>
      <w:r>
        <w:rPr>
          <w:lang w:eastAsia="zh-CN"/>
        </w:rPr>
        <w:br w:type="page"/>
      </w:r>
    </w:p>
    <w:p w:rsidR="009F6CC0" w:rsidRPr="00373804" w:rsidRDefault="009F6CC0" w:rsidP="009F6CC0">
      <w:pPr>
        <w:pStyle w:val="Heading2"/>
      </w:pPr>
      <w:r w:rsidRPr="00373804">
        <w:t>3.2</w:t>
      </w:r>
      <w:r w:rsidRPr="00373804">
        <w:tab/>
      </w:r>
      <w:r>
        <w:rPr>
          <w:rFonts w:hint="eastAsia"/>
          <w:lang w:eastAsia="zh-CN"/>
        </w:rPr>
        <w:t>资料性</w:t>
      </w:r>
      <w:bookmarkEnd w:id="889"/>
      <w:r>
        <w:rPr>
          <w:rFonts w:hint="eastAsia"/>
          <w:lang w:eastAsia="zh-CN"/>
        </w:rPr>
        <w:t>参考文件</w:t>
      </w:r>
      <w:bookmarkEnd w:id="890"/>
    </w:p>
    <w:p w:rsidR="009F6CC0" w:rsidRPr="00373804" w:rsidRDefault="009F6CC0" w:rsidP="009F6CC0">
      <w:pPr>
        <w:pStyle w:val="Reftext"/>
      </w:pPr>
      <w:r w:rsidRPr="00373804">
        <w:t>[7]</w:t>
      </w:r>
      <w:r w:rsidRPr="00373804">
        <w:tab/>
        <w:t>Bra</w:t>
      </w:r>
      <w:r>
        <w:t xml:space="preserve">dner. S, </w:t>
      </w:r>
      <w:r w:rsidRPr="003C7E1E">
        <w:rPr>
          <w:i/>
          <w:iCs/>
        </w:rPr>
        <w:t>The Internet Standards Process – Revision 3</w:t>
      </w:r>
      <w:r w:rsidRPr="00373804">
        <w:t>, BCP 9, RFC 2026, October 1996.</w:t>
      </w:r>
    </w:p>
    <w:p w:rsidR="009F6CC0" w:rsidRPr="00373804" w:rsidRDefault="009F6CC0" w:rsidP="009F6CC0">
      <w:pPr>
        <w:pStyle w:val="Reftext"/>
      </w:pPr>
      <w:r w:rsidRPr="00373804">
        <w:t>[8]</w:t>
      </w:r>
      <w:r w:rsidRPr="00373804">
        <w:tab/>
        <w:t xml:space="preserve">Postel, J. and J. Reynolds, </w:t>
      </w:r>
      <w:r w:rsidRPr="003C7E1E">
        <w:rPr>
          <w:i/>
          <w:iCs/>
        </w:rPr>
        <w:t>Instructions to RFC Authors</w:t>
      </w:r>
      <w:r w:rsidRPr="00373804">
        <w:t>, RFC 2223, October 1997.</w:t>
      </w:r>
    </w:p>
    <w:p w:rsidR="009F6CC0" w:rsidRPr="00373804" w:rsidRDefault="009F6CC0" w:rsidP="009F6CC0">
      <w:pPr>
        <w:pStyle w:val="Reftext"/>
      </w:pPr>
      <w:r w:rsidRPr="00373804">
        <w:t>[9]</w:t>
      </w:r>
      <w:r w:rsidRPr="00373804">
        <w:tab/>
        <w:t>Brett, R</w:t>
      </w:r>
      <w:r>
        <w:t xml:space="preserve">., Bradner, S. and G. Parsons, </w:t>
      </w:r>
      <w:r w:rsidRPr="003C7E1E">
        <w:rPr>
          <w:i/>
          <w:iCs/>
        </w:rPr>
        <w:t>Collaboration between ISOC/IETF and ITU-T</w:t>
      </w:r>
      <w:r w:rsidRPr="00373804">
        <w:t>, RFC</w:t>
      </w:r>
      <w:r>
        <w:t> </w:t>
      </w:r>
      <w:r w:rsidRPr="00373804">
        <w:t>2436, October 1998.</w:t>
      </w:r>
    </w:p>
    <w:p w:rsidR="009F6CC0" w:rsidRPr="00373804" w:rsidRDefault="009F6CC0" w:rsidP="009F6CC0">
      <w:pPr>
        <w:pStyle w:val="Reftext"/>
      </w:pPr>
      <w:r w:rsidRPr="00373804">
        <w:t>[10]</w:t>
      </w:r>
      <w:r w:rsidRPr="00373804">
        <w:tab/>
        <w:t xml:space="preserve">Fishman, G. and Bradner, S., </w:t>
      </w:r>
      <w:r w:rsidRPr="003C7E1E">
        <w:rPr>
          <w:i/>
          <w:iCs/>
        </w:rPr>
        <w:t>Internet Engineering Task Force and International Telecommunication Union – Telecommunications Standardization Sector Collaboration Guidelines</w:t>
      </w:r>
      <w:r w:rsidRPr="00373804">
        <w:t>, RFC 3356, August 2002.</w:t>
      </w:r>
    </w:p>
    <w:p w:rsidR="009F6CC0" w:rsidRPr="00373804" w:rsidRDefault="009F6CC0" w:rsidP="009F6CC0">
      <w:pPr>
        <w:pStyle w:val="Reftext"/>
      </w:pPr>
      <w:r w:rsidRPr="00373804">
        <w:t>[11]</w:t>
      </w:r>
      <w:r w:rsidRPr="00373804">
        <w:tab/>
        <w:t xml:space="preserve">Hovey, R., Bradner, S., </w:t>
      </w:r>
      <w:r w:rsidRPr="003C7E1E">
        <w:rPr>
          <w:i/>
          <w:iCs/>
        </w:rPr>
        <w:t>The Organizations involved in the IETF Standards Process, October 1996</w:t>
      </w:r>
      <w:r w:rsidRPr="00373804">
        <w:t>, RFC 2028, October, 1996.</w:t>
      </w:r>
    </w:p>
    <w:p w:rsidR="009F6CC0" w:rsidRPr="00373804" w:rsidRDefault="009F6CC0" w:rsidP="009F6CC0">
      <w:pPr>
        <w:pStyle w:val="Reftext"/>
      </w:pPr>
      <w:r w:rsidRPr="00373804">
        <w:t>[12]</w:t>
      </w:r>
      <w:r w:rsidRPr="00373804">
        <w:tab/>
        <w:t xml:space="preserve">Bradner, S., </w:t>
      </w:r>
      <w:r w:rsidRPr="003C7E1E">
        <w:rPr>
          <w:i/>
          <w:iCs/>
        </w:rPr>
        <w:t>IETF Working Group Guidelines and Procedures</w:t>
      </w:r>
      <w:r w:rsidRPr="00373804">
        <w:t>, RFC-2418, September 1998.</w:t>
      </w:r>
    </w:p>
    <w:p w:rsidR="009F6CC0" w:rsidRPr="00373804" w:rsidRDefault="009F6CC0" w:rsidP="009F6CC0">
      <w:pPr>
        <w:pStyle w:val="Reftext"/>
      </w:pPr>
      <w:r w:rsidRPr="00373804">
        <w:t>[13]</w:t>
      </w:r>
      <w:r w:rsidRPr="00373804">
        <w:tab/>
        <w:t xml:space="preserve">Narten, T., </w:t>
      </w:r>
      <w:r w:rsidRPr="003C7E1E">
        <w:rPr>
          <w:i/>
          <w:iCs/>
        </w:rPr>
        <w:t>Considerations for Having a Successful Birds-of-a-Feather (BOF) Session</w:t>
      </w:r>
      <w:r>
        <w:t>, RFC </w:t>
      </w:r>
      <w:r w:rsidRPr="00373804">
        <w:t>5434, February 2009.</w:t>
      </w:r>
    </w:p>
    <w:p w:rsidR="009F6CC0" w:rsidRPr="00373804" w:rsidRDefault="009F6CC0" w:rsidP="009F6CC0">
      <w:pPr>
        <w:pStyle w:val="Reftext"/>
      </w:pPr>
      <w:r w:rsidRPr="00373804">
        <w:t>[14]</w:t>
      </w:r>
      <w:r w:rsidRPr="00373804">
        <w:tab/>
        <w:t xml:space="preserve">Alvestrand, H., </w:t>
      </w:r>
      <w:r w:rsidRPr="003C7E1E">
        <w:rPr>
          <w:i/>
          <w:iCs/>
        </w:rPr>
        <w:t>A Mission Statement for the IETF</w:t>
      </w:r>
      <w:r w:rsidRPr="00373804">
        <w:t xml:space="preserve">, BCP 95 (also RFC 3935), October 2004. </w:t>
      </w:r>
    </w:p>
    <w:p w:rsidR="009F6CC0" w:rsidRPr="00373804" w:rsidRDefault="009F6CC0" w:rsidP="009F6CC0">
      <w:pPr>
        <w:pStyle w:val="Reftext"/>
        <w:rPr>
          <w:lang w:eastAsia="zh-CN"/>
        </w:rPr>
      </w:pPr>
      <w:r w:rsidRPr="00373804">
        <w:rPr>
          <w:lang w:eastAsia="zh-CN"/>
        </w:rPr>
        <w:t>[15]</w:t>
      </w:r>
      <w:r w:rsidRPr="00373804">
        <w:rPr>
          <w:lang w:eastAsia="zh-CN"/>
        </w:rPr>
        <w:tab/>
      </w:r>
      <w:r>
        <w:rPr>
          <w:rFonts w:hint="eastAsia"/>
          <w:lang w:eastAsia="zh-CN"/>
        </w:rPr>
        <w:t>国际电信联盟，《</w:t>
      </w:r>
      <w:r w:rsidRPr="005325F0">
        <w:rPr>
          <w:rFonts w:hint="eastAsia"/>
          <w:iCs/>
          <w:lang w:eastAsia="zh-CN"/>
        </w:rPr>
        <w:t>国际电联电信标准化部门</w:t>
      </w:r>
      <w:r w:rsidRPr="005325F0">
        <w:rPr>
          <w:iCs/>
          <w:lang w:eastAsia="zh-CN"/>
        </w:rPr>
        <w:t>（</w:t>
      </w:r>
      <w:r w:rsidRPr="005325F0">
        <w:rPr>
          <w:iCs/>
          <w:lang w:eastAsia="zh-CN"/>
        </w:rPr>
        <w:t>ITU-T</w:t>
      </w:r>
      <w:r w:rsidRPr="005325F0">
        <w:rPr>
          <w:iCs/>
          <w:lang w:eastAsia="zh-CN"/>
        </w:rPr>
        <w:t>）</w:t>
      </w:r>
      <w:r w:rsidRPr="005325F0">
        <w:rPr>
          <w:rFonts w:hint="eastAsia"/>
          <w:iCs/>
          <w:lang w:eastAsia="zh-CN"/>
        </w:rPr>
        <w:t>研究组的工作方法</w:t>
      </w:r>
      <w:r>
        <w:rPr>
          <w:rFonts w:hint="eastAsia"/>
          <w:iCs/>
          <w:lang w:eastAsia="zh-CN"/>
        </w:rPr>
        <w:t>》</w:t>
      </w:r>
      <w:r w:rsidRPr="005325F0">
        <w:rPr>
          <w:rFonts w:hint="eastAsia"/>
          <w:iCs/>
          <w:lang w:eastAsia="zh-CN"/>
        </w:rPr>
        <w:t>，</w:t>
      </w:r>
      <w:r w:rsidRPr="00373804">
        <w:rPr>
          <w:lang w:eastAsia="zh-CN"/>
        </w:rPr>
        <w:t>ITU-T A.1</w:t>
      </w:r>
      <w:r>
        <w:rPr>
          <w:rFonts w:hint="eastAsia"/>
          <w:lang w:eastAsia="zh-CN"/>
        </w:rPr>
        <w:t>建议书，</w:t>
      </w:r>
      <w:r>
        <w:rPr>
          <w:lang w:eastAsia="zh-CN"/>
        </w:rPr>
        <w:t>2008</w:t>
      </w:r>
      <w:r>
        <w:rPr>
          <w:rFonts w:hint="eastAsia"/>
          <w:lang w:eastAsia="zh-CN"/>
        </w:rPr>
        <w:t>年。</w:t>
      </w:r>
    </w:p>
    <w:p w:rsidR="009F6CC0" w:rsidRPr="00373804" w:rsidRDefault="009F6CC0" w:rsidP="009F6CC0">
      <w:pPr>
        <w:pStyle w:val="Reftext"/>
        <w:rPr>
          <w:lang w:eastAsia="zh-CN"/>
        </w:rPr>
      </w:pPr>
      <w:r w:rsidRPr="00373804">
        <w:rPr>
          <w:lang w:eastAsia="zh-CN"/>
        </w:rPr>
        <w:t>[16]</w:t>
      </w:r>
      <w:r w:rsidRPr="00373804">
        <w:rPr>
          <w:lang w:eastAsia="zh-CN"/>
        </w:rPr>
        <w:tab/>
      </w:r>
      <w:r>
        <w:rPr>
          <w:rFonts w:hint="eastAsia"/>
          <w:lang w:eastAsia="zh-CN"/>
        </w:rPr>
        <w:t>国际电信联盟，《</w:t>
      </w:r>
      <w:r w:rsidRPr="005325F0">
        <w:rPr>
          <w:rFonts w:hint="eastAsia"/>
          <w:lang w:eastAsia="zh-CN"/>
        </w:rPr>
        <w:t>提交</w:t>
      </w:r>
      <w:r w:rsidRPr="005325F0">
        <w:rPr>
          <w:lang w:eastAsia="zh-CN"/>
        </w:rPr>
        <w:t>ITU-T</w:t>
      </w:r>
      <w:r w:rsidRPr="005325F0">
        <w:rPr>
          <w:rFonts w:hint="eastAsia"/>
          <w:lang w:eastAsia="zh-CN"/>
        </w:rPr>
        <w:t>的文稿的表述方式</w:t>
      </w:r>
      <w:r>
        <w:rPr>
          <w:rFonts w:hint="eastAsia"/>
          <w:lang w:eastAsia="zh-CN"/>
        </w:rPr>
        <w:t>》</w:t>
      </w:r>
      <w:r w:rsidRPr="005325F0">
        <w:rPr>
          <w:rFonts w:hint="eastAsia"/>
          <w:lang w:eastAsia="zh-CN"/>
        </w:rPr>
        <w:t>，</w:t>
      </w:r>
      <w:r w:rsidRPr="00373804">
        <w:rPr>
          <w:lang w:eastAsia="zh-CN"/>
        </w:rPr>
        <w:t>ITU-T A.2</w:t>
      </w:r>
      <w:r>
        <w:rPr>
          <w:rFonts w:hint="eastAsia"/>
          <w:lang w:eastAsia="zh-CN"/>
        </w:rPr>
        <w:t>建议书，</w:t>
      </w:r>
      <w:r w:rsidRPr="00373804">
        <w:rPr>
          <w:lang w:eastAsia="zh-CN"/>
        </w:rPr>
        <w:t>2008</w:t>
      </w:r>
      <w:r>
        <w:rPr>
          <w:rFonts w:hint="eastAsia"/>
          <w:lang w:eastAsia="zh-CN"/>
        </w:rPr>
        <w:t>年。</w:t>
      </w:r>
    </w:p>
    <w:p w:rsidR="009F6CC0" w:rsidRPr="00373804" w:rsidRDefault="009F6CC0" w:rsidP="009F6CC0">
      <w:pPr>
        <w:pStyle w:val="Reftext"/>
        <w:rPr>
          <w:lang w:eastAsia="zh-CN"/>
        </w:rPr>
      </w:pPr>
      <w:r w:rsidRPr="00373804">
        <w:rPr>
          <w:lang w:eastAsia="zh-CN"/>
        </w:rPr>
        <w:t>[17]</w:t>
      </w:r>
      <w:r w:rsidRPr="00373804">
        <w:rPr>
          <w:lang w:eastAsia="zh-CN"/>
        </w:rPr>
        <w:tab/>
      </w:r>
      <w:r>
        <w:rPr>
          <w:rFonts w:hint="eastAsia"/>
          <w:lang w:eastAsia="zh-CN"/>
        </w:rPr>
        <w:t>国际电信联盟，《</w:t>
      </w:r>
      <w:r w:rsidRPr="005325F0">
        <w:rPr>
          <w:rFonts w:hint="eastAsia"/>
          <w:lang w:eastAsia="zh-CN"/>
        </w:rPr>
        <w:t>焦点组：工作方法与程序</w:t>
      </w:r>
      <w:r>
        <w:rPr>
          <w:rFonts w:hint="eastAsia"/>
          <w:lang w:eastAsia="zh-CN"/>
        </w:rPr>
        <w:t>》</w:t>
      </w:r>
      <w:r w:rsidRPr="005325F0">
        <w:rPr>
          <w:rFonts w:hint="eastAsia"/>
          <w:lang w:eastAsia="zh-CN"/>
        </w:rPr>
        <w:t>，</w:t>
      </w:r>
      <w:r w:rsidRPr="00373804">
        <w:rPr>
          <w:lang w:eastAsia="zh-CN"/>
        </w:rPr>
        <w:t>ITU-T A.7</w:t>
      </w:r>
      <w:r w:rsidRPr="00F54B91">
        <w:rPr>
          <w:rFonts w:hint="eastAsia"/>
          <w:lang w:eastAsia="zh-CN"/>
        </w:rPr>
        <w:t>建议书</w:t>
      </w:r>
      <w:r>
        <w:rPr>
          <w:rFonts w:hint="eastAsia"/>
          <w:lang w:eastAsia="zh-CN"/>
        </w:rPr>
        <w:t>，</w:t>
      </w:r>
      <w:r>
        <w:rPr>
          <w:lang w:eastAsia="zh-CN"/>
        </w:rPr>
        <w:t>2008</w:t>
      </w:r>
      <w:r>
        <w:rPr>
          <w:rFonts w:hint="eastAsia"/>
          <w:lang w:eastAsia="zh-CN"/>
        </w:rPr>
        <w:t>年。</w:t>
      </w:r>
    </w:p>
    <w:p w:rsidR="009F6CC0" w:rsidRDefault="009F6CC0" w:rsidP="009F6CC0">
      <w:pPr>
        <w:pStyle w:val="Reftext"/>
        <w:rPr>
          <w:lang w:eastAsia="zh-CN"/>
        </w:rPr>
      </w:pPr>
      <w:r w:rsidRPr="00373804">
        <w:rPr>
          <w:lang w:eastAsia="zh-CN"/>
        </w:rPr>
        <w:t>[18]</w:t>
      </w:r>
      <w:r w:rsidRPr="00373804">
        <w:rPr>
          <w:lang w:eastAsia="zh-CN"/>
        </w:rPr>
        <w:tab/>
      </w:r>
      <w:r>
        <w:rPr>
          <w:rFonts w:hint="eastAsia"/>
          <w:lang w:eastAsia="zh-CN"/>
        </w:rPr>
        <w:t>国际电信联盟，《</w:t>
      </w:r>
      <w:r w:rsidRPr="005325F0">
        <w:rPr>
          <w:rFonts w:hint="eastAsia"/>
          <w:lang w:eastAsia="zh-CN"/>
        </w:rPr>
        <w:t>新建议书和修订建议书的替换批准程序</w:t>
      </w:r>
      <w:r>
        <w:rPr>
          <w:rFonts w:hint="eastAsia"/>
          <w:lang w:eastAsia="zh-CN"/>
        </w:rPr>
        <w:t>》</w:t>
      </w:r>
      <w:r w:rsidRPr="005325F0">
        <w:rPr>
          <w:rFonts w:hint="eastAsia"/>
          <w:lang w:eastAsia="zh-CN"/>
        </w:rPr>
        <w:t>，</w:t>
      </w:r>
      <w:r w:rsidRPr="00373804">
        <w:rPr>
          <w:lang w:eastAsia="zh-CN"/>
        </w:rPr>
        <w:t>ITU-T A.8</w:t>
      </w:r>
      <w:r>
        <w:rPr>
          <w:rFonts w:hint="eastAsia"/>
          <w:lang w:eastAsia="zh-CN"/>
        </w:rPr>
        <w:t>建议书，</w:t>
      </w:r>
      <w:r w:rsidRPr="00373804">
        <w:rPr>
          <w:lang w:eastAsia="zh-CN"/>
        </w:rPr>
        <w:t>2008</w:t>
      </w:r>
      <w:r>
        <w:rPr>
          <w:rFonts w:hint="eastAsia"/>
          <w:lang w:eastAsia="zh-CN"/>
        </w:rPr>
        <w:t>年。</w:t>
      </w:r>
    </w:p>
    <w:p w:rsidR="0028490F" w:rsidRDefault="0028490F" w:rsidP="009F6CC0">
      <w:pPr>
        <w:pStyle w:val="Reftext"/>
        <w:rPr>
          <w:lang w:eastAsia="zh-CN"/>
        </w:rPr>
      </w:pPr>
    </w:p>
    <w:p w:rsidR="0028490F" w:rsidRDefault="0028490F" w:rsidP="009F6CC0">
      <w:pPr>
        <w:pStyle w:val="Reftext"/>
        <w:rPr>
          <w:lang w:eastAsia="zh-CN"/>
        </w:rPr>
      </w:pPr>
    </w:p>
    <w:p w:rsidR="0028490F" w:rsidRDefault="0028490F" w:rsidP="009F6CC0">
      <w:pPr>
        <w:pStyle w:val="Reftext"/>
        <w:rPr>
          <w:lang w:eastAsia="zh-CN"/>
        </w:rPr>
      </w:pPr>
    </w:p>
    <w:p w:rsidR="0028490F" w:rsidRDefault="0028490F" w:rsidP="009F6CC0">
      <w:pPr>
        <w:pStyle w:val="Reftext"/>
        <w:rPr>
          <w:lang w:eastAsia="zh-CN"/>
        </w:rPr>
      </w:pPr>
    </w:p>
    <w:p w:rsidR="0028490F" w:rsidRDefault="0028490F" w:rsidP="009F6CC0">
      <w:pPr>
        <w:pStyle w:val="Reftext"/>
        <w:rPr>
          <w:lang w:eastAsia="zh-CN"/>
        </w:rPr>
      </w:pPr>
    </w:p>
    <w:p w:rsidR="0028490F" w:rsidRDefault="0028490F" w:rsidP="009F6CC0">
      <w:pPr>
        <w:pStyle w:val="Reftext"/>
        <w:rPr>
          <w:lang w:eastAsia="zh-CN"/>
        </w:rPr>
      </w:pPr>
    </w:p>
    <w:p w:rsidR="0028490F" w:rsidRDefault="0028490F" w:rsidP="009F6CC0">
      <w:pPr>
        <w:pStyle w:val="Reftext"/>
        <w:rPr>
          <w:lang w:eastAsia="zh-CN"/>
        </w:rPr>
      </w:pPr>
    </w:p>
    <w:p w:rsidR="0028490F" w:rsidRDefault="0028490F" w:rsidP="009F6CC0">
      <w:pPr>
        <w:pStyle w:val="Reftext"/>
        <w:rPr>
          <w:lang w:eastAsia="zh-CN"/>
        </w:rPr>
      </w:pPr>
    </w:p>
    <w:p w:rsidR="0028490F" w:rsidRDefault="0028490F" w:rsidP="009F6CC0">
      <w:pPr>
        <w:pStyle w:val="Reftext"/>
        <w:rPr>
          <w:lang w:val="en-US" w:eastAsia="zh-CN"/>
        </w:rPr>
        <w:sectPr w:rsidR="0028490F" w:rsidSect="004A319E">
          <w:footerReference w:type="even" r:id="rId278"/>
          <w:footerReference w:type="default" r:id="rId279"/>
          <w:footnotePr>
            <w:pos w:val="beneathText"/>
          </w:footnotePr>
          <w:pgSz w:w="11907" w:h="16834" w:code="9"/>
          <w:pgMar w:top="1134" w:right="1134" w:bottom="1134" w:left="1134" w:header="567" w:footer="567" w:gutter="0"/>
          <w:paperSrc w:first="15" w:other="15"/>
          <w:cols w:space="720"/>
          <w:vAlign w:val="both"/>
          <w:docGrid w:linePitch="326"/>
        </w:sectPr>
      </w:pPr>
    </w:p>
    <w:p w:rsidR="003125E9" w:rsidRPr="00C57DC3" w:rsidRDefault="003125E9" w:rsidP="003125E9">
      <w:pPr>
        <w:pStyle w:val="RecNo"/>
        <w:spacing w:before="0"/>
        <w:rPr>
          <w:lang w:eastAsia="zh-CN"/>
        </w:rPr>
      </w:pPr>
      <w:bookmarkStart w:id="891" w:name="_Toc478999735"/>
      <w:r w:rsidRPr="00B55B26">
        <w:rPr>
          <w:rFonts w:hint="eastAsia"/>
          <w:lang w:eastAsia="zh-CN"/>
        </w:rPr>
        <w:t>ITU-T A</w:t>
      </w:r>
      <w:r w:rsidRPr="00B55B26">
        <w:rPr>
          <w:rFonts w:hint="eastAsia"/>
          <w:lang w:eastAsia="zh-CN"/>
        </w:rPr>
        <w:t>系列建议书增</w:t>
      </w:r>
      <w:r w:rsidRPr="00B55B26">
        <w:rPr>
          <w:lang w:eastAsia="zh-CN"/>
        </w:rPr>
        <w:t>补</w:t>
      </w:r>
      <w:r>
        <w:rPr>
          <w:rStyle w:val="href"/>
        </w:rPr>
        <w:t>4</w:t>
      </w:r>
      <w:bookmarkEnd w:id="891"/>
    </w:p>
    <w:p w:rsidR="009F6CC0" w:rsidRPr="00133DD6" w:rsidRDefault="009F6CC0" w:rsidP="003125E9">
      <w:pPr>
        <w:pStyle w:val="Rectitle"/>
        <w:rPr>
          <w:lang w:eastAsia="zh-CN"/>
        </w:rPr>
      </w:pPr>
      <w:bookmarkStart w:id="892" w:name="_Toc478999736"/>
      <w:r w:rsidRPr="00133DD6">
        <w:rPr>
          <w:rFonts w:hint="eastAsia"/>
          <w:lang w:eastAsia="zh-CN"/>
        </w:rPr>
        <w:t>远程与会的补充导则</w:t>
      </w:r>
      <w:bookmarkEnd w:id="892"/>
    </w:p>
    <w:p w:rsidR="009F6CC0" w:rsidRPr="00133DD6" w:rsidRDefault="009F6CC0" w:rsidP="003125E9">
      <w:pPr>
        <w:pStyle w:val="Heading1"/>
        <w:rPr>
          <w:lang w:eastAsia="zh-CN"/>
        </w:rPr>
      </w:pPr>
      <w:bookmarkStart w:id="893" w:name="_Toc428780128"/>
      <w:r w:rsidRPr="00133DD6">
        <w:rPr>
          <w:lang w:eastAsia="zh-CN"/>
        </w:rPr>
        <w:t>1</w:t>
      </w:r>
      <w:r w:rsidRPr="00133DD6">
        <w:rPr>
          <w:lang w:eastAsia="zh-CN"/>
        </w:rPr>
        <w:tab/>
      </w:r>
      <w:r w:rsidRPr="00133DD6">
        <w:rPr>
          <w:rFonts w:hint="eastAsia"/>
          <w:lang w:eastAsia="zh-CN"/>
        </w:rPr>
        <w:t>范围</w:t>
      </w:r>
      <w:bookmarkEnd w:id="893"/>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r w:rsidRPr="00133DD6">
        <w:rPr>
          <w:rFonts w:hint="eastAsia"/>
          <w:lang w:val="en-US" w:eastAsia="zh-CN"/>
        </w:rPr>
        <w:t>法律问题等明确规定的规则和程序对于</w:t>
      </w:r>
      <w:r w:rsidRPr="00133DD6">
        <w:rPr>
          <w:rFonts w:hint="eastAsia"/>
          <w:lang w:val="en-US" w:eastAsia="zh-CN"/>
        </w:rPr>
        <w:t>ITU-T</w:t>
      </w:r>
      <w:r w:rsidRPr="00133DD6">
        <w:rPr>
          <w:rFonts w:hint="eastAsia"/>
          <w:lang w:val="en-US" w:eastAsia="zh-CN"/>
        </w:rPr>
        <w:t>各小组的电子会议非常有益。</w:t>
      </w:r>
      <w:r w:rsidRPr="00133DD6">
        <w:rPr>
          <w:lang w:val="en-US" w:eastAsia="zh-CN"/>
        </w:rPr>
        <w:t>ITU-T</w:t>
      </w:r>
      <w:r w:rsidRPr="00133DD6">
        <w:rPr>
          <w:rFonts w:hint="eastAsia"/>
          <w:lang w:val="en-US" w:eastAsia="zh-CN"/>
        </w:rPr>
        <w:t>小组包括，但不限于电信标准化顾问组、研究组、工作组、课题或报告人组、焦点组、联合协调活动（</w:t>
      </w:r>
      <w:r w:rsidRPr="00133DD6">
        <w:rPr>
          <w:rFonts w:hint="eastAsia"/>
          <w:lang w:val="en-US" w:eastAsia="zh-CN"/>
        </w:rPr>
        <w:t>JCA</w:t>
      </w:r>
      <w:r w:rsidRPr="00133DD6">
        <w:rPr>
          <w:rFonts w:hint="eastAsia"/>
          <w:lang w:val="en-US" w:eastAsia="zh-CN"/>
        </w:rPr>
        <w:t>）、信函通信组、特设组、区域小组和审查委员会。</w:t>
      </w:r>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szCs w:val="24"/>
          <w:lang w:val="en-US" w:eastAsia="zh-CN"/>
        </w:rPr>
      </w:pPr>
      <w:r w:rsidRPr="00133DD6">
        <w:rPr>
          <w:szCs w:val="24"/>
          <w:lang w:val="en-US" w:eastAsia="zh-CN"/>
        </w:rPr>
        <w:t>ITU-T</w:t>
      </w:r>
      <w:r w:rsidRPr="00133DD6">
        <w:rPr>
          <w:rFonts w:hint="eastAsia"/>
          <w:szCs w:val="24"/>
          <w:lang w:val="en-US" w:eastAsia="zh-CN"/>
        </w:rPr>
        <w:t>小组的会议可采用以下形式召开：</w:t>
      </w:r>
    </w:p>
    <w:p w:rsidR="009F6CC0" w:rsidRPr="00133DD6" w:rsidRDefault="009F6CC0" w:rsidP="003125E9">
      <w:pPr>
        <w:pStyle w:val="enumlev10"/>
        <w:rPr>
          <w:lang w:eastAsia="zh-CN"/>
        </w:rPr>
      </w:pPr>
      <w:r w:rsidRPr="00133DD6">
        <w:rPr>
          <w:lang w:eastAsia="zh-CN"/>
        </w:rPr>
        <w:t>•</w:t>
      </w:r>
      <w:r w:rsidRPr="00133DD6">
        <w:rPr>
          <w:lang w:eastAsia="zh-CN"/>
        </w:rPr>
        <w:tab/>
      </w:r>
      <w:r w:rsidRPr="00133DD6">
        <w:rPr>
          <w:rFonts w:hint="eastAsia"/>
          <w:lang w:eastAsia="zh-CN"/>
        </w:rPr>
        <w:t>现场（面对面）会议；</w:t>
      </w:r>
    </w:p>
    <w:p w:rsidR="009F6CC0" w:rsidRPr="00133DD6" w:rsidRDefault="009F6CC0" w:rsidP="003125E9">
      <w:pPr>
        <w:pStyle w:val="enumlev10"/>
        <w:rPr>
          <w:lang w:eastAsia="zh-CN"/>
        </w:rPr>
      </w:pPr>
      <w:r w:rsidRPr="00133DD6">
        <w:rPr>
          <w:lang w:eastAsia="zh-CN"/>
        </w:rPr>
        <w:t>•</w:t>
      </w:r>
      <w:r w:rsidRPr="00133DD6">
        <w:rPr>
          <w:lang w:eastAsia="zh-CN"/>
        </w:rPr>
        <w:tab/>
      </w:r>
      <w:r w:rsidRPr="00133DD6">
        <w:rPr>
          <w:rFonts w:hint="eastAsia"/>
          <w:lang w:eastAsia="zh-CN"/>
        </w:rPr>
        <w:t>可远程关注（即网播）的现场会议；</w:t>
      </w:r>
    </w:p>
    <w:p w:rsidR="009F6CC0" w:rsidRPr="00133DD6" w:rsidRDefault="009F6CC0" w:rsidP="003125E9">
      <w:pPr>
        <w:pStyle w:val="enumlev10"/>
        <w:rPr>
          <w:lang w:eastAsia="zh-CN"/>
        </w:rPr>
      </w:pPr>
      <w:r w:rsidRPr="00133DD6">
        <w:rPr>
          <w:lang w:eastAsia="zh-CN"/>
        </w:rPr>
        <w:t>•</w:t>
      </w:r>
      <w:r w:rsidRPr="00133DD6">
        <w:rPr>
          <w:lang w:eastAsia="zh-CN"/>
        </w:rPr>
        <w:tab/>
      </w:r>
      <w:r w:rsidRPr="00133DD6">
        <w:rPr>
          <w:rFonts w:hint="eastAsia"/>
          <w:lang w:eastAsia="zh-CN"/>
        </w:rPr>
        <w:t>可远程（主动）参与的现场会议；</w:t>
      </w:r>
    </w:p>
    <w:p w:rsidR="009F6CC0" w:rsidRPr="00133DD6" w:rsidRDefault="009F6CC0" w:rsidP="003125E9">
      <w:pPr>
        <w:pStyle w:val="enumlev10"/>
        <w:rPr>
          <w:lang w:eastAsia="zh-CN"/>
        </w:rPr>
      </w:pPr>
      <w:r w:rsidRPr="00133DD6">
        <w:rPr>
          <w:lang w:eastAsia="zh-CN"/>
        </w:rPr>
        <w:t>•</w:t>
      </w:r>
      <w:r w:rsidRPr="00133DD6">
        <w:rPr>
          <w:lang w:eastAsia="zh-CN"/>
        </w:rPr>
        <w:tab/>
      </w:r>
      <w:r w:rsidRPr="00133DD6">
        <w:rPr>
          <w:rFonts w:hint="eastAsia"/>
          <w:lang w:eastAsia="zh-CN"/>
        </w:rPr>
        <w:t>电子会议，也称为虚拟会议。</w:t>
      </w:r>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r w:rsidRPr="00133DD6">
        <w:rPr>
          <w:rFonts w:hint="eastAsia"/>
          <w:lang w:val="en-US" w:eastAsia="zh-CN"/>
        </w:rPr>
        <w:t>同一个会议的不同场次可能不会采用相同的形式。本次增补为可远程主动参与的现场会议和电子会议提供了导则。某一个会议或会议的某一节应采用的会议形式（参见</w:t>
      </w:r>
      <w:r w:rsidRPr="00133DD6">
        <w:rPr>
          <w:lang w:val="en-US" w:eastAsia="zh-CN"/>
        </w:rPr>
        <w:t>6.4</w:t>
      </w:r>
      <w:r w:rsidRPr="00133DD6">
        <w:rPr>
          <w:rFonts w:hint="eastAsia"/>
          <w:lang w:val="en-US" w:eastAsia="zh-CN"/>
        </w:rPr>
        <w:t>节）不属于本次增补的范畴。</w:t>
      </w:r>
    </w:p>
    <w:p w:rsidR="009F6CC0" w:rsidRPr="00133DD6" w:rsidRDefault="009F6CC0" w:rsidP="003125E9">
      <w:pPr>
        <w:pStyle w:val="Heading1"/>
        <w:rPr>
          <w:lang w:eastAsia="zh-CN"/>
        </w:rPr>
      </w:pPr>
      <w:bookmarkStart w:id="894" w:name="_Toc426721603"/>
      <w:bookmarkStart w:id="895" w:name="_Toc427160624"/>
      <w:bookmarkStart w:id="896" w:name="_Toc428780129"/>
      <w:r w:rsidRPr="00133DD6">
        <w:rPr>
          <w:lang w:eastAsia="zh-CN"/>
        </w:rPr>
        <w:t>2</w:t>
      </w:r>
      <w:r w:rsidRPr="00133DD6">
        <w:rPr>
          <w:lang w:eastAsia="zh-CN"/>
        </w:rPr>
        <w:tab/>
      </w:r>
      <w:r w:rsidRPr="00133DD6">
        <w:rPr>
          <w:rFonts w:hint="eastAsia"/>
          <w:lang w:eastAsia="zh-CN"/>
        </w:rPr>
        <w:t>参考文献</w:t>
      </w:r>
      <w:bookmarkEnd w:id="894"/>
      <w:bookmarkEnd w:id="895"/>
      <w:bookmarkEnd w:id="896"/>
    </w:p>
    <w:p w:rsidR="009F6CC0" w:rsidRPr="00133DD6" w:rsidRDefault="009F6CC0" w:rsidP="00AB74B3">
      <w:pPr>
        <w:pStyle w:val="Reftext"/>
        <w:tabs>
          <w:tab w:val="clear" w:pos="1134"/>
          <w:tab w:val="clear" w:pos="1871"/>
          <w:tab w:val="clear" w:pos="2268"/>
          <w:tab w:val="left" w:pos="2552"/>
        </w:tabs>
        <w:ind w:left="2552" w:hanging="2552"/>
        <w:jc w:val="left"/>
        <w:rPr>
          <w:lang w:eastAsia="zh-CN"/>
        </w:rPr>
      </w:pPr>
      <w:r w:rsidRPr="00133DD6">
        <w:rPr>
          <w:lang w:eastAsia="zh-CN"/>
        </w:rPr>
        <w:t>[FSTP-AM]</w:t>
      </w:r>
      <w:r w:rsidRPr="00133DD6">
        <w:rPr>
          <w:lang w:eastAsia="zh-CN"/>
        </w:rPr>
        <w:tab/>
      </w:r>
      <w:r w:rsidRPr="00133DD6">
        <w:rPr>
          <w:rFonts w:hint="eastAsia"/>
          <w:lang w:eastAsia="zh-CN"/>
        </w:rPr>
        <w:t>无障碍会议导则，</w:t>
      </w:r>
      <w:r w:rsidRPr="00133DD6">
        <w:rPr>
          <w:lang w:eastAsia="zh-CN"/>
        </w:rPr>
        <w:t xml:space="preserve">ITU-T </w:t>
      </w:r>
      <w:r w:rsidRPr="00133DD6">
        <w:rPr>
          <w:rFonts w:hint="eastAsia"/>
          <w:lang w:eastAsia="zh-CN"/>
        </w:rPr>
        <w:t>第</w:t>
      </w:r>
      <w:r w:rsidRPr="00133DD6">
        <w:rPr>
          <w:lang w:eastAsia="zh-CN"/>
        </w:rPr>
        <w:t>26/16</w:t>
      </w:r>
      <w:r w:rsidRPr="00133DD6">
        <w:rPr>
          <w:rFonts w:hint="eastAsia"/>
          <w:lang w:eastAsia="zh-CN"/>
        </w:rPr>
        <w:t>号课题</w:t>
      </w:r>
      <w:r w:rsidR="00AB74B3">
        <w:rPr>
          <w:lang w:eastAsia="zh-CN"/>
        </w:rPr>
        <w:br/>
      </w:r>
      <w:r w:rsidRPr="00133DD6">
        <w:rPr>
          <w:lang w:eastAsia="zh-CN"/>
        </w:rPr>
        <w:t>&lt;</w:t>
      </w:r>
      <w:hyperlink r:id="rId280" w:history="1">
        <w:r w:rsidRPr="00133DD6">
          <w:rPr>
            <w:rFonts w:ascii="Arial" w:hAnsi="Arial" w:cs="Arial"/>
            <w:color w:val="0000FF"/>
            <w:sz w:val="16"/>
            <w:szCs w:val="16"/>
            <w:u w:val="single"/>
            <w:lang w:eastAsia="zh-CN"/>
          </w:rPr>
          <w:t>http://www.itu.int/md/T13-SG16-150209-TD-WP2-0367/en</w:t>
        </w:r>
      </w:hyperlink>
      <w:r w:rsidRPr="00133DD6">
        <w:rPr>
          <w:lang w:eastAsia="zh-CN"/>
        </w:rPr>
        <w:t xml:space="preserve">&gt; </w:t>
      </w:r>
    </w:p>
    <w:p w:rsidR="009F6CC0" w:rsidRPr="00133DD6" w:rsidRDefault="009F6CC0" w:rsidP="00AB74B3">
      <w:pPr>
        <w:pStyle w:val="Reftext"/>
        <w:tabs>
          <w:tab w:val="clear" w:pos="1134"/>
          <w:tab w:val="clear" w:pos="1871"/>
          <w:tab w:val="clear" w:pos="2268"/>
          <w:tab w:val="left" w:pos="2552"/>
        </w:tabs>
        <w:ind w:left="2552" w:hanging="2552"/>
      </w:pPr>
      <w:r w:rsidRPr="00133DD6">
        <w:rPr>
          <w:lang w:eastAsia="zh-CN"/>
        </w:rPr>
        <w:t>[HSTP.ACC-RemPart]</w:t>
      </w:r>
      <w:r w:rsidRPr="00133DD6">
        <w:rPr>
          <w:lang w:eastAsia="zh-CN"/>
        </w:rPr>
        <w:tab/>
      </w:r>
      <w:r w:rsidRPr="00133DD6">
        <w:rPr>
          <w:rFonts w:hint="eastAsia"/>
          <w:lang w:eastAsia="zh-CN"/>
        </w:rPr>
        <w:t>人人均可参与会议中支持远程参会的导则，</w:t>
      </w:r>
      <w:r w:rsidRPr="00133DD6">
        <w:rPr>
          <w:lang w:eastAsia="zh-CN"/>
        </w:rPr>
        <w:t>ITU</w:t>
      </w:r>
      <w:r w:rsidRPr="00133DD6">
        <w:rPr>
          <w:lang w:eastAsia="zh-CN"/>
        </w:rPr>
        <w:noBreakHyphen/>
        <w:t>T</w:t>
      </w:r>
      <w:r w:rsidRPr="00133DD6">
        <w:rPr>
          <w:rFonts w:hint="eastAsia"/>
          <w:lang w:eastAsia="zh-CN"/>
        </w:rPr>
        <w:t>第</w:t>
      </w:r>
      <w:r w:rsidRPr="00133DD6">
        <w:rPr>
          <w:lang w:eastAsia="zh-CN"/>
        </w:rPr>
        <w:t>26/16</w:t>
      </w:r>
      <w:r w:rsidRPr="00133DD6">
        <w:rPr>
          <w:rFonts w:hint="eastAsia"/>
          <w:lang w:eastAsia="zh-CN"/>
        </w:rPr>
        <w:t>号课题。</w:t>
      </w:r>
      <w:r w:rsidRPr="00133DD6">
        <w:rPr>
          <w:lang w:eastAsia="zh-CN"/>
        </w:rPr>
        <w:br/>
      </w:r>
      <w:r w:rsidRPr="00133DD6">
        <w:t>&lt;</w:t>
      </w:r>
      <w:hyperlink r:id="rId281" w:history="1">
        <w:r w:rsidRPr="00133DD6">
          <w:rPr>
            <w:rFonts w:ascii="Arial" w:hAnsi="Arial" w:cs="Arial"/>
            <w:color w:val="0000FF"/>
            <w:sz w:val="16"/>
            <w:szCs w:val="16"/>
            <w:u w:val="single"/>
          </w:rPr>
          <w:t>http://www.itu.int/md/T13-SG16-150209-TD-WP2-0365/en</w:t>
        </w:r>
      </w:hyperlink>
      <w:r w:rsidRPr="00133DD6">
        <w:t>&gt;</w:t>
      </w:r>
      <w:r w:rsidRPr="00133DD6">
        <w:rPr>
          <w:rFonts w:ascii="Courier New" w:hAnsi="Courier New" w:cs="Courier New"/>
          <w:sz w:val="16"/>
          <w:szCs w:val="16"/>
        </w:rPr>
        <w:t xml:space="preserve"> </w:t>
      </w:r>
    </w:p>
    <w:p w:rsidR="009F6CC0" w:rsidRPr="00133DD6" w:rsidRDefault="009F6CC0" w:rsidP="00AB74B3">
      <w:pPr>
        <w:pStyle w:val="Reftext"/>
        <w:tabs>
          <w:tab w:val="clear" w:pos="1134"/>
          <w:tab w:val="clear" w:pos="1871"/>
          <w:tab w:val="clear" w:pos="2268"/>
          <w:tab w:val="left" w:pos="2552"/>
        </w:tabs>
        <w:ind w:left="2552" w:hanging="2552"/>
        <w:jc w:val="left"/>
        <w:rPr>
          <w:lang w:val="de-CH"/>
        </w:rPr>
      </w:pPr>
      <w:r w:rsidRPr="00133DD6">
        <w:rPr>
          <w:lang w:val="de-CH"/>
        </w:rPr>
        <w:t>[</w:t>
      </w:r>
      <w:r w:rsidRPr="00AB74B3">
        <w:rPr>
          <w:lang w:val="de-CH" w:eastAsia="zh-CN"/>
        </w:rPr>
        <w:t>PP</w:t>
      </w:r>
      <w:r w:rsidRPr="00133DD6">
        <w:rPr>
          <w:lang w:val="de-CH"/>
        </w:rPr>
        <w:t xml:space="preserve"> GR]</w:t>
      </w:r>
      <w:r w:rsidRPr="00133DD6">
        <w:rPr>
          <w:lang w:val="de-CH"/>
        </w:rPr>
        <w:tab/>
      </w:r>
      <w:r w:rsidRPr="00133DD6">
        <w:rPr>
          <w:rFonts w:hint="eastAsia"/>
          <w:lang w:val="en-US" w:eastAsia="zh-CN"/>
        </w:rPr>
        <w:t>全权代表大会《</w:t>
      </w:r>
      <w:r w:rsidRPr="00133DD6">
        <w:rPr>
          <w:color w:val="000000"/>
        </w:rPr>
        <w:t>国际电联大会、全会和会议的总规</w:t>
      </w:r>
      <w:r w:rsidRPr="00133DD6">
        <w:rPr>
          <w:rFonts w:ascii="SimSun" w:hAnsi="SimSun" w:cs="SimSun" w:hint="eastAsia"/>
          <w:color w:val="000000"/>
        </w:rPr>
        <w:t>则</w:t>
      </w:r>
      <w:r w:rsidRPr="00133DD6">
        <w:rPr>
          <w:rFonts w:hint="eastAsia"/>
          <w:lang w:val="en-US" w:eastAsia="zh-CN"/>
        </w:rPr>
        <w:t>》</w:t>
      </w:r>
      <w:r w:rsidR="00AB74B3" w:rsidRPr="00AB74B3">
        <w:rPr>
          <w:lang w:val="de-CH" w:eastAsia="zh-CN"/>
        </w:rPr>
        <w:br/>
      </w:r>
      <w:r w:rsidRPr="00133DD6">
        <w:rPr>
          <w:rFonts w:hint="eastAsia"/>
          <w:lang w:val="de-CH" w:eastAsia="zh-CN"/>
        </w:rPr>
        <w:t>（</w:t>
      </w:r>
      <w:r w:rsidRPr="00133DD6">
        <w:rPr>
          <w:rFonts w:hint="eastAsia"/>
          <w:lang w:val="de-CH" w:eastAsia="zh-CN"/>
        </w:rPr>
        <w:t>2010</w:t>
      </w:r>
      <w:r w:rsidRPr="00133DD6">
        <w:rPr>
          <w:rFonts w:hint="eastAsia"/>
          <w:lang w:val="en-US" w:eastAsia="zh-CN"/>
        </w:rPr>
        <w:t>年</w:t>
      </w:r>
      <w:r w:rsidRPr="00133DD6">
        <w:rPr>
          <w:rFonts w:hint="eastAsia"/>
          <w:lang w:val="de-CH" w:eastAsia="zh-CN"/>
        </w:rPr>
        <w:t>，</w:t>
      </w:r>
      <w:r w:rsidRPr="00133DD6">
        <w:rPr>
          <w:rFonts w:hint="eastAsia"/>
          <w:lang w:val="en-US" w:eastAsia="zh-CN"/>
        </w:rPr>
        <w:t>瓜达拉哈拉</w:t>
      </w:r>
      <w:r w:rsidRPr="00133DD6">
        <w:rPr>
          <w:rFonts w:hint="eastAsia"/>
          <w:lang w:val="de-CH" w:eastAsia="zh-CN"/>
        </w:rPr>
        <w:t>，</w:t>
      </w:r>
      <w:r w:rsidRPr="00133DD6">
        <w:rPr>
          <w:rFonts w:hint="eastAsia"/>
          <w:lang w:val="en-US" w:eastAsia="zh-CN"/>
        </w:rPr>
        <w:t>修订版</w:t>
      </w:r>
      <w:r w:rsidRPr="00133DD6">
        <w:rPr>
          <w:rFonts w:hint="eastAsia"/>
          <w:lang w:val="de-CH" w:eastAsia="zh-CN"/>
        </w:rPr>
        <w:t>）</w:t>
      </w:r>
      <w:r w:rsidR="00AB74B3">
        <w:rPr>
          <w:lang w:val="de-CH" w:eastAsia="zh-CN"/>
        </w:rPr>
        <w:br/>
      </w:r>
      <w:r w:rsidRPr="00133DD6">
        <w:rPr>
          <w:lang w:val="de-CH"/>
        </w:rPr>
        <w:t>&lt;</w:t>
      </w:r>
      <w:hyperlink r:id="rId282" w:history="1">
        <w:r w:rsidRPr="00133DD6">
          <w:rPr>
            <w:rFonts w:ascii="Arial" w:hAnsi="Arial" w:cs="Arial"/>
            <w:color w:val="0000FF"/>
            <w:sz w:val="16"/>
            <w:szCs w:val="16"/>
            <w:u w:val="single"/>
            <w:lang w:val="de-CH"/>
          </w:rPr>
          <w:t>http://www.itu.int/net/about/basic-texts/rules.aspx</w:t>
        </w:r>
      </w:hyperlink>
      <w:r w:rsidRPr="00133DD6">
        <w:rPr>
          <w:lang w:val="de-CH"/>
        </w:rPr>
        <w:t xml:space="preserve">&gt; </w:t>
      </w:r>
    </w:p>
    <w:p w:rsidR="009F6CC0" w:rsidRPr="00133DD6" w:rsidRDefault="009F6CC0" w:rsidP="00AB74B3">
      <w:pPr>
        <w:pStyle w:val="Reftext"/>
        <w:tabs>
          <w:tab w:val="clear" w:pos="1134"/>
          <w:tab w:val="clear" w:pos="1871"/>
          <w:tab w:val="clear" w:pos="2268"/>
          <w:tab w:val="left" w:pos="2552"/>
        </w:tabs>
        <w:ind w:left="2552" w:hanging="2552"/>
        <w:rPr>
          <w:lang w:val="de-CH"/>
        </w:rPr>
      </w:pPr>
      <w:r w:rsidRPr="00133DD6">
        <w:rPr>
          <w:lang w:val="de-CH"/>
        </w:rPr>
        <w:t xml:space="preserve">[PP </w:t>
      </w:r>
      <w:r w:rsidRPr="00E02567">
        <w:rPr>
          <w:lang w:val="de-CH" w:eastAsia="zh-CN"/>
        </w:rPr>
        <w:t>Res</w:t>
      </w:r>
      <w:r w:rsidRPr="00133DD6">
        <w:rPr>
          <w:lang w:val="de-CH"/>
        </w:rPr>
        <w:t>.167]</w:t>
      </w:r>
      <w:r w:rsidRPr="00133DD6">
        <w:rPr>
          <w:lang w:val="de-CH"/>
        </w:rPr>
        <w:tab/>
      </w:r>
      <w:r w:rsidRPr="00133DD6">
        <w:rPr>
          <w:rFonts w:hint="eastAsia"/>
          <w:lang w:val="en-US" w:eastAsia="zh-CN"/>
        </w:rPr>
        <w:t>全权代表大会第</w:t>
      </w:r>
      <w:r w:rsidRPr="00133DD6">
        <w:rPr>
          <w:rFonts w:hint="eastAsia"/>
          <w:lang w:val="de-CH" w:eastAsia="zh-CN"/>
        </w:rPr>
        <w:t>167</w:t>
      </w:r>
      <w:r w:rsidRPr="00133DD6">
        <w:rPr>
          <w:rFonts w:hint="eastAsia"/>
          <w:lang w:val="en-US" w:eastAsia="zh-CN"/>
        </w:rPr>
        <w:t>号决议</w:t>
      </w:r>
      <w:r w:rsidRPr="00133DD6">
        <w:rPr>
          <w:rFonts w:hint="eastAsia"/>
          <w:lang w:val="de-CH" w:eastAsia="zh-CN"/>
        </w:rPr>
        <w:t>“</w:t>
      </w:r>
      <w:r w:rsidRPr="00133DD6">
        <w:rPr>
          <w:lang w:eastAsia="zh-CN"/>
        </w:rPr>
        <w:t>加强和发展国际电联举办电子会议的能力以及推进国际电联工作的手段</w:t>
      </w:r>
      <w:r w:rsidRPr="00133DD6">
        <w:rPr>
          <w:rFonts w:hint="eastAsia"/>
          <w:lang w:val="de-CH" w:eastAsia="zh-CN"/>
        </w:rPr>
        <w:t>”（</w:t>
      </w:r>
      <w:r w:rsidRPr="00133DD6">
        <w:rPr>
          <w:rFonts w:hint="eastAsia"/>
          <w:lang w:val="de-CH" w:eastAsia="zh-CN"/>
        </w:rPr>
        <w:t>2014</w:t>
      </w:r>
      <w:r w:rsidRPr="00133DD6">
        <w:rPr>
          <w:rFonts w:hint="eastAsia"/>
          <w:lang w:val="en-US" w:eastAsia="zh-CN"/>
        </w:rPr>
        <w:t>年</w:t>
      </w:r>
      <w:r w:rsidRPr="00133DD6">
        <w:rPr>
          <w:rFonts w:hint="eastAsia"/>
          <w:lang w:val="de-CH" w:eastAsia="zh-CN"/>
        </w:rPr>
        <w:t>，</w:t>
      </w:r>
      <w:r w:rsidRPr="00133DD6">
        <w:rPr>
          <w:rFonts w:hint="eastAsia"/>
          <w:lang w:val="en-US" w:eastAsia="zh-CN"/>
        </w:rPr>
        <w:t>釜山</w:t>
      </w:r>
      <w:r w:rsidRPr="00133DD6">
        <w:rPr>
          <w:rFonts w:hint="eastAsia"/>
          <w:lang w:val="de-CH" w:eastAsia="zh-CN"/>
        </w:rPr>
        <w:t>，</w:t>
      </w:r>
      <w:r w:rsidRPr="00133DD6">
        <w:rPr>
          <w:rFonts w:hint="eastAsia"/>
          <w:lang w:val="en-US" w:eastAsia="zh-CN"/>
        </w:rPr>
        <w:t>修订版</w:t>
      </w:r>
      <w:r w:rsidRPr="00133DD6">
        <w:rPr>
          <w:rFonts w:hint="eastAsia"/>
          <w:lang w:val="de-CH" w:eastAsia="zh-CN"/>
        </w:rPr>
        <w:t>）</w:t>
      </w:r>
      <w:r w:rsidRPr="00133DD6">
        <w:rPr>
          <w:lang w:val="de-CH"/>
        </w:rPr>
        <w:br/>
        <w:t>&lt;</w:t>
      </w:r>
      <w:hyperlink r:id="rId283" w:history="1">
        <w:r w:rsidRPr="00133DD6">
          <w:rPr>
            <w:rFonts w:ascii="Arial" w:hAnsi="Arial" w:cs="Arial"/>
            <w:color w:val="0000FF"/>
            <w:sz w:val="16"/>
            <w:szCs w:val="16"/>
            <w:u w:val="single"/>
            <w:lang w:val="de-CH"/>
          </w:rPr>
          <w:t>http://www.itu.int/dms_pub/itu-s/opb/conf/S-CONF-ACTF-2014-PDF-E.pdf</w:t>
        </w:r>
      </w:hyperlink>
      <w:r w:rsidRPr="00133DD6">
        <w:rPr>
          <w:lang w:val="de-CH"/>
        </w:rPr>
        <w:t>&gt;</w:t>
      </w:r>
    </w:p>
    <w:p w:rsidR="009F6CC0" w:rsidRPr="00133DD6" w:rsidRDefault="009F6CC0" w:rsidP="00AB74B3">
      <w:pPr>
        <w:pStyle w:val="Reftext"/>
        <w:tabs>
          <w:tab w:val="clear" w:pos="1134"/>
          <w:tab w:val="clear" w:pos="1871"/>
          <w:tab w:val="clear" w:pos="2268"/>
          <w:tab w:val="left" w:pos="2552"/>
        </w:tabs>
        <w:ind w:left="2552" w:hanging="2552"/>
        <w:rPr>
          <w:lang w:val="de-CH"/>
        </w:rPr>
      </w:pPr>
      <w:r w:rsidRPr="00133DD6">
        <w:rPr>
          <w:lang w:val="de-CH"/>
        </w:rPr>
        <w:t>[WTSA Res.32]</w:t>
      </w:r>
      <w:r w:rsidRPr="00133DD6">
        <w:rPr>
          <w:lang w:val="de-CH"/>
        </w:rPr>
        <w:tab/>
      </w:r>
      <w:r w:rsidRPr="00133DD6">
        <w:rPr>
          <w:rFonts w:hint="eastAsia"/>
          <w:lang w:eastAsia="zh-CN"/>
        </w:rPr>
        <w:t>世界电信标准化全会第</w:t>
      </w:r>
      <w:r w:rsidRPr="00133DD6">
        <w:rPr>
          <w:rFonts w:hint="eastAsia"/>
          <w:lang w:val="de-CH" w:eastAsia="zh-CN"/>
        </w:rPr>
        <w:t>32</w:t>
      </w:r>
      <w:r w:rsidRPr="00133DD6">
        <w:rPr>
          <w:rFonts w:hint="eastAsia"/>
          <w:lang w:eastAsia="zh-CN"/>
        </w:rPr>
        <w:t>号决议</w:t>
      </w:r>
      <w:r w:rsidRPr="00133DD6">
        <w:rPr>
          <w:rFonts w:hint="eastAsia"/>
          <w:lang w:val="de-CH" w:eastAsia="zh-CN"/>
        </w:rPr>
        <w:t>“</w:t>
      </w:r>
      <w:r w:rsidRPr="00133DD6">
        <w:rPr>
          <w:lang w:eastAsia="zh-CN"/>
        </w:rPr>
        <w:t>在国际电联电信标准化部门</w:t>
      </w:r>
      <w:r w:rsidRPr="00133DD6">
        <w:rPr>
          <w:lang w:val="de-CH" w:eastAsia="zh-CN"/>
        </w:rPr>
        <w:t>（</w:t>
      </w:r>
      <w:r w:rsidRPr="00133DD6">
        <w:rPr>
          <w:lang w:val="de-CH" w:eastAsia="zh-CN"/>
        </w:rPr>
        <w:t>ITU-T</w:t>
      </w:r>
      <w:r w:rsidRPr="00133DD6">
        <w:rPr>
          <w:lang w:val="de-CH" w:eastAsia="zh-CN"/>
        </w:rPr>
        <w:t>）</w:t>
      </w:r>
      <w:r w:rsidRPr="00133DD6">
        <w:rPr>
          <w:lang w:eastAsia="zh-CN"/>
        </w:rPr>
        <w:t>的工作中更多采用电子工作方法</w:t>
      </w:r>
      <w:r w:rsidRPr="00133DD6">
        <w:rPr>
          <w:rFonts w:hint="eastAsia"/>
          <w:lang w:val="de-CH" w:eastAsia="zh-CN"/>
        </w:rPr>
        <w:t>”（</w:t>
      </w:r>
      <w:r w:rsidRPr="00133DD6">
        <w:rPr>
          <w:rFonts w:hint="eastAsia"/>
          <w:lang w:val="de-CH" w:eastAsia="zh-CN"/>
        </w:rPr>
        <w:t>2012</w:t>
      </w:r>
      <w:r w:rsidRPr="00133DD6">
        <w:rPr>
          <w:rFonts w:hint="eastAsia"/>
          <w:lang w:eastAsia="zh-CN"/>
        </w:rPr>
        <w:t>年</w:t>
      </w:r>
      <w:r w:rsidRPr="00133DD6">
        <w:rPr>
          <w:rFonts w:hint="eastAsia"/>
          <w:lang w:val="de-CH" w:eastAsia="zh-CN"/>
        </w:rPr>
        <w:t>，</w:t>
      </w:r>
      <w:r w:rsidRPr="00133DD6">
        <w:rPr>
          <w:rFonts w:hint="eastAsia"/>
          <w:lang w:eastAsia="zh-CN"/>
        </w:rPr>
        <w:t>迪拜</w:t>
      </w:r>
      <w:r w:rsidRPr="00133DD6">
        <w:rPr>
          <w:rFonts w:hint="eastAsia"/>
          <w:lang w:val="de-CH" w:eastAsia="zh-CN"/>
        </w:rPr>
        <w:t>，</w:t>
      </w:r>
      <w:r w:rsidRPr="00133DD6">
        <w:rPr>
          <w:rFonts w:hint="eastAsia"/>
          <w:lang w:eastAsia="zh-CN"/>
        </w:rPr>
        <w:t>修订版</w:t>
      </w:r>
      <w:r w:rsidRPr="00133DD6">
        <w:rPr>
          <w:rFonts w:hint="eastAsia"/>
          <w:lang w:val="de-CH" w:eastAsia="zh-CN"/>
        </w:rPr>
        <w:t>）</w:t>
      </w:r>
      <w:r w:rsidRPr="00133DD6">
        <w:rPr>
          <w:lang w:val="de-CH"/>
        </w:rPr>
        <w:t>&lt;</w:t>
      </w:r>
      <w:hyperlink r:id="rId284" w:history="1">
        <w:r w:rsidRPr="00133DD6">
          <w:rPr>
            <w:rFonts w:ascii="Arial" w:hAnsi="Arial" w:cs="Arial"/>
            <w:color w:val="0000FF"/>
            <w:sz w:val="16"/>
            <w:szCs w:val="16"/>
            <w:u w:val="single"/>
            <w:lang w:val="de-CH"/>
          </w:rPr>
          <w:t>http://www.itu.int/pub/T-RES-T.32-2012</w:t>
        </w:r>
      </w:hyperlink>
      <w:r w:rsidRPr="00133DD6">
        <w:rPr>
          <w:lang w:val="de-CH"/>
        </w:rPr>
        <w:t>&gt;</w:t>
      </w:r>
    </w:p>
    <w:p w:rsidR="009F6CC0" w:rsidRPr="00133DD6" w:rsidRDefault="009F6CC0" w:rsidP="00AB74B3">
      <w:pPr>
        <w:pStyle w:val="Heading1"/>
        <w:rPr>
          <w:lang w:val="en-US" w:eastAsia="zh-CN"/>
        </w:rPr>
      </w:pPr>
      <w:bookmarkStart w:id="897" w:name="_Toc426721604"/>
      <w:bookmarkStart w:id="898" w:name="_Toc427160625"/>
      <w:bookmarkStart w:id="899" w:name="_Toc428780130"/>
      <w:r w:rsidRPr="00133DD6">
        <w:rPr>
          <w:lang w:val="en-US" w:eastAsia="zh-CN"/>
        </w:rPr>
        <w:t>3</w:t>
      </w:r>
      <w:r w:rsidRPr="00133DD6">
        <w:rPr>
          <w:lang w:val="en-US" w:eastAsia="zh-CN"/>
        </w:rPr>
        <w:tab/>
      </w:r>
      <w:r w:rsidRPr="00133DD6">
        <w:rPr>
          <w:rFonts w:hint="eastAsia"/>
          <w:lang w:val="en-US" w:eastAsia="zh-CN"/>
        </w:rPr>
        <w:t>定义</w:t>
      </w:r>
      <w:bookmarkEnd w:id="897"/>
      <w:bookmarkEnd w:id="898"/>
      <w:bookmarkEnd w:id="899"/>
    </w:p>
    <w:p w:rsidR="009F6CC0" w:rsidRPr="00133DD6" w:rsidRDefault="009F6CC0" w:rsidP="00AB74B3">
      <w:pPr>
        <w:pStyle w:val="Heading2"/>
        <w:rPr>
          <w:lang w:val="en-US" w:eastAsia="zh-CN"/>
        </w:rPr>
      </w:pPr>
      <w:bookmarkStart w:id="900" w:name="_Toc426721605"/>
      <w:bookmarkStart w:id="901" w:name="_Toc427160626"/>
      <w:bookmarkStart w:id="902" w:name="_Toc428780131"/>
      <w:r w:rsidRPr="00133DD6">
        <w:rPr>
          <w:lang w:val="en-US" w:eastAsia="zh-CN"/>
        </w:rPr>
        <w:t>3.1</w:t>
      </w:r>
      <w:r w:rsidRPr="00133DD6">
        <w:rPr>
          <w:lang w:val="en-US" w:eastAsia="zh-CN"/>
        </w:rPr>
        <w:tab/>
      </w:r>
      <w:r w:rsidRPr="00133DD6">
        <w:rPr>
          <w:rFonts w:hint="eastAsia"/>
          <w:lang w:val="en-US" w:eastAsia="zh-CN"/>
        </w:rPr>
        <w:t>他方定义的术语</w:t>
      </w:r>
      <w:bookmarkEnd w:id="900"/>
      <w:bookmarkEnd w:id="901"/>
      <w:bookmarkEnd w:id="902"/>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r w:rsidRPr="00133DD6">
        <w:rPr>
          <w:rFonts w:hint="eastAsia"/>
          <w:lang w:val="en-US" w:eastAsia="zh-CN"/>
        </w:rPr>
        <w:t>无</w:t>
      </w:r>
    </w:p>
    <w:p w:rsidR="009F6CC0" w:rsidRPr="00133DD6" w:rsidRDefault="009F6CC0" w:rsidP="00AB74B3">
      <w:pPr>
        <w:pStyle w:val="Heading2"/>
        <w:rPr>
          <w:lang w:val="en-US" w:eastAsia="zh-CN"/>
        </w:rPr>
      </w:pPr>
      <w:bookmarkStart w:id="903" w:name="_Toc426721606"/>
      <w:bookmarkStart w:id="904" w:name="_Toc427160627"/>
      <w:bookmarkStart w:id="905" w:name="_Toc428780132"/>
      <w:r w:rsidRPr="00133DD6">
        <w:rPr>
          <w:lang w:val="en-US" w:eastAsia="zh-CN"/>
        </w:rPr>
        <w:t>3.2</w:t>
      </w:r>
      <w:r w:rsidRPr="00133DD6">
        <w:rPr>
          <w:lang w:val="en-US" w:eastAsia="zh-CN"/>
        </w:rPr>
        <w:tab/>
      </w:r>
      <w:r w:rsidRPr="00133DD6">
        <w:rPr>
          <w:rFonts w:hint="eastAsia"/>
          <w:lang w:val="en-US" w:eastAsia="zh-CN"/>
        </w:rPr>
        <w:t>本次增补定义的术语</w:t>
      </w:r>
      <w:bookmarkEnd w:id="903"/>
      <w:bookmarkEnd w:id="904"/>
      <w:bookmarkEnd w:id="905"/>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r w:rsidRPr="00133DD6">
        <w:rPr>
          <w:rFonts w:hint="eastAsia"/>
          <w:lang w:val="en-US" w:eastAsia="zh-CN"/>
        </w:rPr>
        <w:t>本次增补定义了如下术语：</w:t>
      </w:r>
    </w:p>
    <w:p w:rsidR="009F6CC0" w:rsidRPr="00133DD6" w:rsidRDefault="009F6CC0" w:rsidP="00AB74B3">
      <w:pPr>
        <w:tabs>
          <w:tab w:val="clear" w:pos="1134"/>
          <w:tab w:val="clear" w:pos="1871"/>
          <w:tab w:val="clear" w:pos="2268"/>
          <w:tab w:val="left" w:pos="1191"/>
          <w:tab w:val="left" w:pos="1588"/>
          <w:tab w:val="left" w:pos="1985"/>
        </w:tabs>
        <w:rPr>
          <w:lang w:val="en-US" w:eastAsia="zh-CN"/>
        </w:rPr>
      </w:pPr>
      <w:r w:rsidRPr="00133DD6">
        <w:rPr>
          <w:b/>
          <w:lang w:val="en-US" w:eastAsia="zh-CN"/>
        </w:rPr>
        <w:t>3.2.1</w:t>
      </w:r>
      <w:r w:rsidRPr="00133DD6">
        <w:rPr>
          <w:b/>
          <w:lang w:val="en-US" w:eastAsia="zh-CN"/>
        </w:rPr>
        <w:tab/>
      </w:r>
      <w:r w:rsidRPr="00133DD6">
        <w:rPr>
          <w:rFonts w:hint="eastAsia"/>
          <w:b/>
          <w:lang w:val="en-US" w:eastAsia="zh-CN"/>
        </w:rPr>
        <w:t>小组：</w:t>
      </w:r>
      <w:r w:rsidRPr="00133DD6">
        <w:rPr>
          <w:rFonts w:hint="eastAsia"/>
          <w:lang w:val="en-US" w:eastAsia="zh-CN"/>
        </w:rPr>
        <w:t>在</w:t>
      </w:r>
      <w:r w:rsidRPr="00133DD6">
        <w:rPr>
          <w:rFonts w:hint="eastAsia"/>
          <w:lang w:val="en-US" w:eastAsia="zh-CN"/>
        </w:rPr>
        <w:t>ITU-T</w:t>
      </w:r>
      <w:r w:rsidRPr="00133DD6">
        <w:rPr>
          <w:rFonts w:hint="eastAsia"/>
          <w:lang w:val="en-US" w:eastAsia="zh-CN"/>
        </w:rPr>
        <w:t>内部设立的研究组、电信标准化顾问组、工作组、课题、报告人组、信函通信组、特设组、审查委员会、联合协调活动、焦点组、区域小组或任何其他类型的小组。</w:t>
      </w:r>
    </w:p>
    <w:p w:rsidR="009F6CC0" w:rsidRPr="00133DD6" w:rsidRDefault="009F6CC0" w:rsidP="00D45CCC">
      <w:pPr>
        <w:pStyle w:val="Note"/>
        <w:rPr>
          <w:lang w:val="en-US" w:eastAsia="zh-CN"/>
        </w:rPr>
      </w:pPr>
      <w:r w:rsidRPr="00133DD6">
        <w:rPr>
          <w:rFonts w:hint="eastAsia"/>
          <w:lang w:eastAsia="zh-CN"/>
        </w:rPr>
        <w:t>注</w:t>
      </w:r>
      <w:r w:rsidRPr="00133DD6">
        <w:rPr>
          <w:lang w:eastAsia="zh-CN"/>
        </w:rPr>
        <w:t xml:space="preserve"> – </w:t>
      </w:r>
      <w:r w:rsidRPr="00133DD6">
        <w:rPr>
          <w:rFonts w:hint="eastAsia"/>
          <w:lang w:eastAsia="zh-CN"/>
        </w:rPr>
        <w:t>在本次增补中，讲习班或研讨会不视为某个小组。</w:t>
      </w:r>
    </w:p>
    <w:p w:rsidR="009F6CC0" w:rsidRPr="00133DD6" w:rsidRDefault="009F6CC0" w:rsidP="00AB74B3">
      <w:pPr>
        <w:tabs>
          <w:tab w:val="clear" w:pos="1134"/>
          <w:tab w:val="clear" w:pos="1871"/>
          <w:tab w:val="clear" w:pos="2268"/>
          <w:tab w:val="left" w:pos="1191"/>
          <w:tab w:val="left" w:pos="1588"/>
          <w:tab w:val="left" w:pos="1985"/>
        </w:tabs>
        <w:rPr>
          <w:lang w:val="en-US" w:eastAsia="zh-CN"/>
        </w:rPr>
      </w:pPr>
      <w:r w:rsidRPr="00133DD6">
        <w:rPr>
          <w:b/>
          <w:lang w:val="en-US" w:eastAsia="zh-CN"/>
        </w:rPr>
        <w:t>3.2.2</w:t>
      </w:r>
      <w:r w:rsidRPr="00133DD6">
        <w:rPr>
          <w:b/>
          <w:lang w:val="en-US" w:eastAsia="zh-CN"/>
        </w:rPr>
        <w:tab/>
      </w:r>
      <w:r w:rsidRPr="00133DD6">
        <w:rPr>
          <w:rFonts w:hint="eastAsia"/>
          <w:b/>
          <w:lang w:val="en-US" w:eastAsia="zh-CN"/>
        </w:rPr>
        <w:t>远程参会：</w:t>
      </w:r>
      <w:r w:rsidRPr="00133DD6">
        <w:rPr>
          <w:rFonts w:hint="eastAsia"/>
          <w:bCs/>
          <w:lang w:val="en-US" w:eastAsia="zh-CN"/>
        </w:rPr>
        <w:t>借助通信手段从某个不同的地理位置参加会议。</w:t>
      </w:r>
    </w:p>
    <w:p w:rsidR="009F6CC0" w:rsidRPr="00133DD6" w:rsidRDefault="009F6CC0" w:rsidP="00D45CCC">
      <w:pPr>
        <w:pStyle w:val="Note"/>
        <w:rPr>
          <w:lang w:val="en-US" w:eastAsia="zh-CN"/>
        </w:rPr>
      </w:pPr>
      <w:r w:rsidRPr="00133DD6">
        <w:rPr>
          <w:rFonts w:hint="eastAsia"/>
          <w:lang w:eastAsia="zh-CN"/>
        </w:rPr>
        <w:t>注</w:t>
      </w:r>
      <w:r w:rsidRPr="00133DD6">
        <w:rPr>
          <w:lang w:eastAsia="zh-CN"/>
        </w:rPr>
        <w:t xml:space="preserve"> – </w:t>
      </w:r>
      <w:r w:rsidRPr="00133DD6">
        <w:rPr>
          <w:rFonts w:hint="eastAsia"/>
          <w:lang w:eastAsia="zh-CN"/>
        </w:rPr>
        <w:t>取决于不同的小组会议，远程参会可以是主动的，也可以采取关注的方式（在网播的情况下），但本次增补中仅考虑了主动远程参与的情况。</w:t>
      </w:r>
    </w:p>
    <w:p w:rsidR="009F6CC0" w:rsidRPr="00133DD6" w:rsidRDefault="009F6CC0" w:rsidP="00AB74B3">
      <w:pPr>
        <w:keepNext/>
        <w:tabs>
          <w:tab w:val="clear" w:pos="1134"/>
          <w:tab w:val="clear" w:pos="1871"/>
          <w:tab w:val="clear" w:pos="2268"/>
          <w:tab w:val="left" w:pos="1191"/>
          <w:tab w:val="left" w:pos="1588"/>
          <w:tab w:val="left" w:pos="1985"/>
        </w:tabs>
        <w:rPr>
          <w:lang w:val="en-US" w:eastAsia="zh-CN"/>
        </w:rPr>
      </w:pPr>
      <w:r w:rsidRPr="00133DD6">
        <w:rPr>
          <w:b/>
          <w:lang w:val="en-US" w:eastAsia="zh-CN"/>
        </w:rPr>
        <w:t>3.2.3</w:t>
      </w:r>
      <w:r w:rsidRPr="00133DD6">
        <w:rPr>
          <w:b/>
          <w:lang w:val="en-US" w:eastAsia="zh-CN"/>
        </w:rPr>
        <w:tab/>
      </w:r>
      <w:r w:rsidRPr="00133DD6">
        <w:rPr>
          <w:rFonts w:hint="eastAsia"/>
          <w:b/>
          <w:lang w:val="en-US" w:eastAsia="zh-CN"/>
        </w:rPr>
        <w:t>远程参会主持人：</w:t>
      </w:r>
      <w:r w:rsidRPr="00133DD6">
        <w:rPr>
          <w:rFonts w:hint="eastAsia"/>
          <w:bCs/>
          <w:lang w:val="en-US" w:eastAsia="zh-CN"/>
        </w:rPr>
        <w:t>负责</w:t>
      </w:r>
      <w:r w:rsidRPr="00133DD6">
        <w:rPr>
          <w:rFonts w:hint="eastAsia"/>
          <w:lang w:eastAsia="zh-CN"/>
        </w:rPr>
        <w:t>监督远程参会工具，确保远程与会者了解会议进程并允许远程与会者有机会发表意见（在可远程主动参会的情况下）的人员。</w:t>
      </w:r>
    </w:p>
    <w:p w:rsidR="009F6CC0" w:rsidRPr="00133DD6" w:rsidRDefault="009F6CC0" w:rsidP="00D45CCC">
      <w:pPr>
        <w:pStyle w:val="Note"/>
        <w:rPr>
          <w:szCs w:val="22"/>
          <w:lang w:val="en-US" w:eastAsia="zh-CN"/>
        </w:rPr>
      </w:pPr>
      <w:r w:rsidRPr="00133DD6">
        <w:rPr>
          <w:rFonts w:hint="eastAsia"/>
          <w:lang w:eastAsia="zh-CN"/>
        </w:rPr>
        <w:t>注</w:t>
      </w:r>
      <w:r w:rsidRPr="00133DD6">
        <w:rPr>
          <w:lang w:eastAsia="zh-CN"/>
        </w:rPr>
        <w:t xml:space="preserve"> – </w:t>
      </w:r>
      <w:r w:rsidRPr="00133DD6">
        <w:rPr>
          <w:rFonts w:hint="eastAsia"/>
          <w:lang w:eastAsia="zh-CN"/>
        </w:rPr>
        <w:t>并非每个可远程参与的会议均配有远程参会主持人。</w:t>
      </w:r>
    </w:p>
    <w:p w:rsidR="009F6CC0" w:rsidRPr="00133DD6" w:rsidRDefault="009F6CC0" w:rsidP="00AB74B3">
      <w:pPr>
        <w:pStyle w:val="Heading1"/>
        <w:rPr>
          <w:rFonts w:eastAsia="MS Mincho"/>
          <w:lang w:val="en-US" w:eastAsia="zh-CN"/>
        </w:rPr>
      </w:pPr>
      <w:bookmarkStart w:id="906" w:name="_Toc428780133"/>
      <w:bookmarkStart w:id="907" w:name="_Toc426721607"/>
      <w:bookmarkStart w:id="908" w:name="_Toc427160628"/>
      <w:r w:rsidRPr="00133DD6">
        <w:rPr>
          <w:lang w:val="en-US" w:eastAsia="zh-CN"/>
        </w:rPr>
        <w:t>4</w:t>
      </w:r>
      <w:r w:rsidRPr="00133DD6">
        <w:rPr>
          <w:lang w:val="en-US" w:eastAsia="zh-CN"/>
        </w:rPr>
        <w:tab/>
      </w:r>
      <w:r w:rsidRPr="00133DD6">
        <w:rPr>
          <w:rFonts w:hint="eastAsia"/>
          <w:lang w:eastAsia="zh-CN"/>
        </w:rPr>
        <w:t>缩写词和首字母缩略语</w:t>
      </w:r>
      <w:bookmarkEnd w:id="906"/>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r w:rsidRPr="00133DD6">
        <w:rPr>
          <w:rFonts w:hint="eastAsia"/>
          <w:lang w:val="en-US" w:eastAsia="zh-CN"/>
        </w:rPr>
        <w:t>本次增补使用了以下缩写词和首字母缩略语：</w:t>
      </w:r>
      <w:bookmarkEnd w:id="907"/>
      <w:bookmarkEnd w:id="908"/>
    </w:p>
    <w:p w:rsidR="009F6CC0" w:rsidRPr="00133DD6" w:rsidRDefault="00AB74B3" w:rsidP="00AB74B3">
      <w:pPr>
        <w:rPr>
          <w:lang w:val="en-US" w:eastAsia="zh-CN"/>
        </w:rPr>
      </w:pPr>
      <w:r>
        <w:rPr>
          <w:lang w:val="en-US" w:eastAsia="zh-CN"/>
        </w:rPr>
        <w:t>JCA</w:t>
      </w:r>
      <w:r>
        <w:rPr>
          <w:lang w:val="en-US" w:eastAsia="zh-CN"/>
        </w:rPr>
        <w:tab/>
      </w:r>
      <w:r w:rsidR="009F6CC0" w:rsidRPr="00133DD6">
        <w:rPr>
          <w:rFonts w:hint="eastAsia"/>
          <w:lang w:val="en-US" w:eastAsia="zh-CN"/>
        </w:rPr>
        <w:t>联合协调活动</w:t>
      </w:r>
    </w:p>
    <w:p w:rsidR="009F6CC0" w:rsidRPr="00133DD6" w:rsidRDefault="00AB74B3" w:rsidP="00AB74B3">
      <w:pPr>
        <w:rPr>
          <w:lang w:val="en-US" w:eastAsia="zh-CN"/>
        </w:rPr>
      </w:pPr>
      <w:r>
        <w:rPr>
          <w:lang w:val="en-US" w:eastAsia="zh-CN"/>
        </w:rPr>
        <w:t>TIES</w:t>
      </w:r>
      <w:r>
        <w:rPr>
          <w:lang w:val="en-US" w:eastAsia="zh-CN"/>
        </w:rPr>
        <w:tab/>
      </w:r>
      <w:r w:rsidR="009F6CC0" w:rsidRPr="00133DD6">
        <w:rPr>
          <w:rFonts w:hint="eastAsia"/>
          <w:lang w:val="en-US" w:eastAsia="zh-CN"/>
        </w:rPr>
        <w:t>电信信息交换服务</w:t>
      </w:r>
    </w:p>
    <w:p w:rsidR="009F6CC0" w:rsidRPr="00133DD6" w:rsidRDefault="00AB74B3" w:rsidP="00AB74B3">
      <w:pPr>
        <w:rPr>
          <w:lang w:val="en-US" w:eastAsia="zh-CN"/>
        </w:rPr>
      </w:pPr>
      <w:r>
        <w:rPr>
          <w:lang w:val="en-US" w:eastAsia="zh-CN"/>
        </w:rPr>
        <w:t>TSAG</w:t>
      </w:r>
      <w:r>
        <w:rPr>
          <w:lang w:val="en-US" w:eastAsia="zh-CN"/>
        </w:rPr>
        <w:tab/>
      </w:r>
      <w:r w:rsidR="009F6CC0" w:rsidRPr="00133DD6">
        <w:rPr>
          <w:rFonts w:hint="eastAsia"/>
          <w:lang w:val="en-US" w:eastAsia="zh-CN"/>
        </w:rPr>
        <w:t>电信标准化顾问组</w:t>
      </w:r>
    </w:p>
    <w:p w:rsidR="009F6CC0" w:rsidRPr="00133DD6" w:rsidRDefault="009F6CC0" w:rsidP="00AB74B3">
      <w:pPr>
        <w:pStyle w:val="Heading1"/>
        <w:rPr>
          <w:lang w:val="en-US" w:eastAsia="zh-CN"/>
        </w:rPr>
      </w:pPr>
      <w:bookmarkStart w:id="909" w:name="_Toc426721608"/>
      <w:bookmarkStart w:id="910" w:name="_Toc427160629"/>
      <w:bookmarkStart w:id="911" w:name="_Toc428780134"/>
      <w:r w:rsidRPr="00133DD6">
        <w:rPr>
          <w:lang w:val="en-US" w:eastAsia="zh-CN"/>
        </w:rPr>
        <w:t>5</w:t>
      </w:r>
      <w:r w:rsidRPr="00133DD6">
        <w:rPr>
          <w:lang w:val="en-US" w:eastAsia="zh-CN"/>
        </w:rPr>
        <w:tab/>
      </w:r>
      <w:r w:rsidRPr="00133DD6">
        <w:rPr>
          <w:rFonts w:hint="eastAsia"/>
          <w:lang w:val="en-US" w:eastAsia="zh-CN"/>
        </w:rPr>
        <w:t>惯例</w:t>
      </w:r>
      <w:bookmarkEnd w:id="909"/>
      <w:bookmarkEnd w:id="910"/>
      <w:bookmarkEnd w:id="911"/>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r w:rsidRPr="00133DD6">
        <w:rPr>
          <w:rFonts w:hint="eastAsia"/>
          <w:lang w:val="en-US" w:eastAsia="zh-CN"/>
        </w:rPr>
        <w:t>无</w:t>
      </w:r>
    </w:p>
    <w:p w:rsidR="009F6CC0" w:rsidRPr="00133DD6" w:rsidRDefault="009F6CC0" w:rsidP="00AB74B3">
      <w:pPr>
        <w:pStyle w:val="Heading1"/>
        <w:rPr>
          <w:lang w:val="en-US" w:eastAsia="zh-CN"/>
        </w:rPr>
      </w:pPr>
      <w:bookmarkStart w:id="912" w:name="_Toc426721609"/>
      <w:bookmarkStart w:id="913" w:name="_Toc427160630"/>
      <w:bookmarkStart w:id="914" w:name="_Toc428780135"/>
      <w:r w:rsidRPr="00133DD6">
        <w:rPr>
          <w:lang w:val="en-US" w:eastAsia="zh-CN"/>
        </w:rPr>
        <w:t>6</w:t>
      </w:r>
      <w:r w:rsidRPr="00133DD6">
        <w:rPr>
          <w:lang w:val="en-US" w:eastAsia="zh-CN"/>
        </w:rPr>
        <w:tab/>
      </w:r>
      <w:r w:rsidRPr="00133DD6">
        <w:rPr>
          <w:rFonts w:hint="eastAsia"/>
          <w:lang w:val="en-US" w:eastAsia="zh-CN"/>
        </w:rPr>
        <w:t>可远程参与会议的组织</w:t>
      </w:r>
      <w:bookmarkEnd w:id="912"/>
      <w:bookmarkEnd w:id="913"/>
      <w:bookmarkEnd w:id="914"/>
    </w:p>
    <w:p w:rsidR="009F6CC0" w:rsidRPr="00133DD6" w:rsidRDefault="009F6CC0" w:rsidP="009F6CC0">
      <w:pPr>
        <w:tabs>
          <w:tab w:val="clear" w:pos="1134"/>
          <w:tab w:val="clear" w:pos="1871"/>
          <w:tab w:val="clear" w:pos="2268"/>
          <w:tab w:val="left" w:pos="794"/>
          <w:tab w:val="left" w:pos="1191"/>
          <w:tab w:val="left" w:pos="1588"/>
          <w:tab w:val="left" w:pos="1985"/>
        </w:tabs>
        <w:ind w:firstLineChars="200" w:firstLine="480"/>
        <w:rPr>
          <w:lang w:val="en-US" w:eastAsia="zh-CN"/>
        </w:rPr>
      </w:pPr>
      <w:r w:rsidRPr="00133DD6">
        <w:rPr>
          <w:rFonts w:hint="eastAsia"/>
          <w:lang w:val="en-US" w:eastAsia="zh-CN"/>
        </w:rPr>
        <w:t>本节规定了针对组织可远程参与会议的小组主席和秘书处的导则。</w:t>
      </w:r>
    </w:p>
    <w:p w:rsidR="009F6CC0" w:rsidRPr="00133DD6" w:rsidRDefault="009F6CC0" w:rsidP="00AB74B3">
      <w:pPr>
        <w:tabs>
          <w:tab w:val="clear" w:pos="1134"/>
          <w:tab w:val="clear" w:pos="1871"/>
          <w:tab w:val="clear" w:pos="2268"/>
          <w:tab w:val="left" w:pos="1191"/>
          <w:tab w:val="left" w:pos="1588"/>
          <w:tab w:val="left" w:pos="1985"/>
        </w:tabs>
        <w:rPr>
          <w:lang w:val="en-US" w:eastAsia="zh-CN"/>
        </w:rPr>
      </w:pPr>
      <w:r w:rsidRPr="00133DD6">
        <w:rPr>
          <w:b/>
          <w:lang w:val="en-US" w:eastAsia="zh-CN"/>
        </w:rPr>
        <w:t>6.1</w:t>
      </w:r>
      <w:r w:rsidRPr="00133DD6">
        <w:rPr>
          <w:lang w:val="en-US" w:eastAsia="zh-CN"/>
        </w:rPr>
        <w:tab/>
      </w:r>
      <w:r w:rsidRPr="00133DD6">
        <w:rPr>
          <w:rFonts w:hint="eastAsia"/>
          <w:lang w:val="en-US" w:eastAsia="zh-CN"/>
        </w:rPr>
        <w:t>在计划可远程参与的会议或电子会议时，应考虑预计出席会议的远程与会者所在的不同时区。也应尽可能考虑对远程与会者所确定的相关议项进行安排，以更好地适应远程与会者所在的时区。</w:t>
      </w:r>
    </w:p>
    <w:p w:rsidR="009F6CC0" w:rsidRPr="00133DD6" w:rsidRDefault="009F6CC0" w:rsidP="00AB74B3">
      <w:pPr>
        <w:tabs>
          <w:tab w:val="clear" w:pos="1134"/>
          <w:tab w:val="clear" w:pos="1871"/>
          <w:tab w:val="clear" w:pos="2268"/>
          <w:tab w:val="left" w:pos="1191"/>
          <w:tab w:val="left" w:pos="1588"/>
          <w:tab w:val="left" w:pos="1985"/>
        </w:tabs>
        <w:rPr>
          <w:lang w:val="en-US" w:eastAsia="zh-CN"/>
        </w:rPr>
      </w:pPr>
      <w:r w:rsidRPr="00133DD6">
        <w:rPr>
          <w:b/>
          <w:lang w:val="en-US" w:eastAsia="zh-CN"/>
        </w:rPr>
        <w:t>6.2</w:t>
      </w:r>
      <w:r w:rsidRPr="00133DD6">
        <w:rPr>
          <w:lang w:val="en-US" w:eastAsia="zh-CN"/>
        </w:rPr>
        <w:tab/>
      </w:r>
      <w:r w:rsidRPr="00133DD6">
        <w:rPr>
          <w:rFonts w:hint="eastAsia"/>
          <w:lang w:val="en-US" w:eastAsia="zh-CN"/>
        </w:rPr>
        <w:t>如果在小组会议中安排远程参会，应至少在小组会议召开十二个日历日之前告知电信标准化局，以便为后勤安排留出足够的时间。</w:t>
      </w:r>
    </w:p>
    <w:p w:rsidR="009F6CC0" w:rsidRPr="00133DD6" w:rsidRDefault="009F6CC0" w:rsidP="00AB74B3">
      <w:pPr>
        <w:tabs>
          <w:tab w:val="clear" w:pos="1134"/>
          <w:tab w:val="clear" w:pos="1871"/>
          <w:tab w:val="clear" w:pos="2268"/>
          <w:tab w:val="left" w:pos="1191"/>
          <w:tab w:val="left" w:pos="1588"/>
          <w:tab w:val="left" w:pos="1985"/>
        </w:tabs>
        <w:rPr>
          <w:lang w:eastAsia="zh-CN"/>
        </w:rPr>
      </w:pPr>
      <w:r w:rsidRPr="00133DD6">
        <w:rPr>
          <w:b/>
          <w:lang w:val="en-US" w:eastAsia="zh-CN"/>
        </w:rPr>
        <w:t>6.3</w:t>
      </w:r>
      <w:r w:rsidRPr="00133DD6">
        <w:rPr>
          <w:lang w:val="en-US" w:eastAsia="zh-CN"/>
        </w:rPr>
        <w:tab/>
      </w:r>
      <w:r w:rsidRPr="00133DD6">
        <w:rPr>
          <w:rFonts w:hint="eastAsia"/>
          <w:lang w:val="en-US" w:eastAsia="zh-CN"/>
        </w:rPr>
        <w:t>如果预计小组主席将要远程参加会议，小组应确定一位代理主席，以备无法与主席连通。</w:t>
      </w:r>
    </w:p>
    <w:p w:rsidR="00AB74B3" w:rsidRDefault="00AB74B3">
      <w:pPr>
        <w:tabs>
          <w:tab w:val="clear" w:pos="1134"/>
          <w:tab w:val="clear" w:pos="1871"/>
          <w:tab w:val="clear" w:pos="2268"/>
        </w:tabs>
        <w:overflowPunct/>
        <w:autoSpaceDE/>
        <w:autoSpaceDN/>
        <w:adjustRightInd/>
        <w:spacing w:before="0"/>
        <w:jc w:val="left"/>
        <w:textAlignment w:val="auto"/>
        <w:rPr>
          <w:b/>
          <w:lang w:val="en-US" w:eastAsia="zh-CN"/>
        </w:rPr>
      </w:pPr>
      <w:r>
        <w:rPr>
          <w:b/>
          <w:lang w:val="en-US" w:eastAsia="zh-CN"/>
        </w:rPr>
        <w:br w:type="page"/>
      </w:r>
    </w:p>
    <w:p w:rsidR="009F6CC0" w:rsidRPr="00133DD6" w:rsidRDefault="009F6CC0" w:rsidP="00AB74B3">
      <w:pPr>
        <w:tabs>
          <w:tab w:val="clear" w:pos="1134"/>
          <w:tab w:val="clear" w:pos="1871"/>
          <w:tab w:val="clear" w:pos="2268"/>
          <w:tab w:val="left" w:pos="1191"/>
          <w:tab w:val="left" w:pos="1588"/>
          <w:tab w:val="left" w:pos="1985"/>
        </w:tabs>
        <w:rPr>
          <w:rFonts w:ascii="Calibri" w:eastAsia="Calibri" w:hAnsi="Calibri" w:cs="Calibri"/>
          <w:sz w:val="22"/>
          <w:szCs w:val="22"/>
          <w:lang w:eastAsia="zh-CN"/>
        </w:rPr>
      </w:pPr>
      <w:r w:rsidRPr="00133DD6">
        <w:rPr>
          <w:b/>
          <w:lang w:val="en-US" w:eastAsia="zh-CN"/>
        </w:rPr>
        <w:t>6.4</w:t>
      </w:r>
      <w:r w:rsidRPr="00133DD6">
        <w:rPr>
          <w:lang w:val="en-US" w:eastAsia="zh-CN"/>
        </w:rPr>
        <w:tab/>
      </w:r>
      <w:r w:rsidRPr="00133DD6">
        <w:rPr>
          <w:rFonts w:hint="eastAsia"/>
          <w:lang w:val="en-US" w:eastAsia="zh-CN"/>
        </w:rPr>
        <w:t>会议议程注明将要召开会议所采取的形式：</w:t>
      </w:r>
    </w:p>
    <w:p w:rsidR="009F6CC0" w:rsidRPr="00133DD6" w:rsidRDefault="009F6CC0" w:rsidP="00AB74B3">
      <w:pPr>
        <w:pStyle w:val="enumlev10"/>
        <w:rPr>
          <w:lang w:eastAsia="zh-CN"/>
        </w:rPr>
      </w:pPr>
      <w:r w:rsidRPr="00133DD6">
        <w:rPr>
          <w:lang w:eastAsia="zh-CN"/>
        </w:rPr>
        <w:t>•</w:t>
      </w:r>
      <w:r w:rsidRPr="00133DD6">
        <w:rPr>
          <w:lang w:eastAsia="zh-CN"/>
        </w:rPr>
        <w:tab/>
      </w:r>
      <w:r w:rsidRPr="00133DD6">
        <w:rPr>
          <w:rFonts w:hint="eastAsia"/>
          <w:lang w:eastAsia="zh-CN"/>
        </w:rPr>
        <w:t>现场（面对面）会议；</w:t>
      </w:r>
    </w:p>
    <w:p w:rsidR="009F6CC0" w:rsidRPr="00133DD6" w:rsidRDefault="009F6CC0" w:rsidP="00AB74B3">
      <w:pPr>
        <w:pStyle w:val="enumlev10"/>
        <w:rPr>
          <w:lang w:eastAsia="zh-CN"/>
        </w:rPr>
      </w:pPr>
      <w:r w:rsidRPr="00133DD6">
        <w:rPr>
          <w:lang w:eastAsia="zh-CN"/>
        </w:rPr>
        <w:t>•</w:t>
      </w:r>
      <w:r w:rsidRPr="00133DD6">
        <w:rPr>
          <w:lang w:eastAsia="zh-CN"/>
        </w:rPr>
        <w:tab/>
      </w:r>
      <w:r w:rsidRPr="00133DD6">
        <w:rPr>
          <w:rFonts w:hint="eastAsia"/>
          <w:lang w:eastAsia="zh-CN"/>
        </w:rPr>
        <w:t>可远程关注（即网播）的现场会议；</w:t>
      </w:r>
    </w:p>
    <w:p w:rsidR="009F6CC0" w:rsidRPr="00133DD6" w:rsidRDefault="009F6CC0" w:rsidP="00AB74B3">
      <w:pPr>
        <w:pStyle w:val="enumlev10"/>
        <w:rPr>
          <w:lang w:eastAsia="zh-CN"/>
        </w:rPr>
      </w:pPr>
      <w:r w:rsidRPr="00133DD6">
        <w:rPr>
          <w:lang w:eastAsia="zh-CN"/>
        </w:rPr>
        <w:t>•</w:t>
      </w:r>
      <w:r w:rsidRPr="00133DD6">
        <w:rPr>
          <w:lang w:eastAsia="zh-CN"/>
        </w:rPr>
        <w:tab/>
      </w:r>
      <w:r w:rsidRPr="00133DD6">
        <w:rPr>
          <w:rFonts w:hint="eastAsia"/>
          <w:lang w:eastAsia="zh-CN"/>
        </w:rPr>
        <w:t>可远程（主动）参与的现场会议（亦参见</w:t>
      </w:r>
      <w:r w:rsidRPr="00133DD6">
        <w:rPr>
          <w:rFonts w:hint="eastAsia"/>
          <w:lang w:eastAsia="zh-CN"/>
        </w:rPr>
        <w:t>7.1</w:t>
      </w:r>
      <w:r w:rsidRPr="00133DD6">
        <w:rPr>
          <w:rFonts w:hint="eastAsia"/>
          <w:lang w:eastAsia="zh-CN"/>
        </w:rPr>
        <w:t>节）；</w:t>
      </w:r>
    </w:p>
    <w:p w:rsidR="009F6CC0" w:rsidRPr="00133DD6" w:rsidRDefault="009F6CC0" w:rsidP="00AB74B3">
      <w:pPr>
        <w:pStyle w:val="enumlev10"/>
        <w:rPr>
          <w:lang w:eastAsia="zh-CN"/>
        </w:rPr>
      </w:pPr>
      <w:r w:rsidRPr="00133DD6">
        <w:rPr>
          <w:lang w:eastAsia="zh-CN"/>
        </w:rPr>
        <w:t>•</w:t>
      </w:r>
      <w:r w:rsidRPr="00133DD6">
        <w:rPr>
          <w:lang w:eastAsia="zh-CN"/>
        </w:rPr>
        <w:tab/>
      </w:r>
      <w:r w:rsidRPr="00133DD6">
        <w:rPr>
          <w:rFonts w:hint="eastAsia"/>
          <w:lang w:eastAsia="zh-CN"/>
        </w:rPr>
        <w:t>电子会议，也称为虚拟会议（亦参见</w:t>
      </w:r>
      <w:r w:rsidRPr="00133DD6">
        <w:rPr>
          <w:rFonts w:hint="eastAsia"/>
          <w:lang w:eastAsia="zh-CN"/>
        </w:rPr>
        <w:t>7.1</w:t>
      </w:r>
      <w:r w:rsidRPr="00133DD6">
        <w:rPr>
          <w:rFonts w:hint="eastAsia"/>
          <w:lang w:eastAsia="zh-CN"/>
        </w:rPr>
        <w:t>节）。</w:t>
      </w:r>
    </w:p>
    <w:p w:rsidR="009F6CC0" w:rsidRPr="00133DD6" w:rsidRDefault="009F6CC0" w:rsidP="00AB74B3">
      <w:pPr>
        <w:pStyle w:val="Note"/>
        <w:rPr>
          <w:lang w:eastAsia="zh-CN"/>
        </w:rPr>
      </w:pPr>
      <w:r w:rsidRPr="00133DD6">
        <w:rPr>
          <w:rFonts w:hint="eastAsia"/>
          <w:lang w:eastAsia="zh-CN"/>
        </w:rPr>
        <w:t>注</w:t>
      </w:r>
      <w:r w:rsidRPr="00133DD6">
        <w:rPr>
          <w:lang w:eastAsia="zh-CN"/>
        </w:rPr>
        <w:t xml:space="preserve"> – </w:t>
      </w:r>
      <w:r w:rsidRPr="00133DD6">
        <w:rPr>
          <w:rFonts w:hint="eastAsia"/>
          <w:lang w:eastAsia="zh-CN"/>
        </w:rPr>
        <w:t>本次增补不涉及前两种情况。会议形式可基于多种标准，包括但不限于会议的性质、会议在日内瓦或是日内瓦以外召开、会议在技术方面具备的条件等。</w:t>
      </w:r>
    </w:p>
    <w:p w:rsidR="009F6CC0" w:rsidRPr="00133DD6" w:rsidRDefault="009F6CC0" w:rsidP="00AB74B3">
      <w:pPr>
        <w:tabs>
          <w:tab w:val="clear" w:pos="1134"/>
          <w:tab w:val="clear" w:pos="1871"/>
          <w:tab w:val="clear" w:pos="2268"/>
          <w:tab w:val="left" w:pos="1191"/>
          <w:tab w:val="left" w:pos="1588"/>
          <w:tab w:val="left" w:pos="1985"/>
        </w:tabs>
        <w:rPr>
          <w:lang w:val="en-US" w:eastAsia="zh-CN"/>
        </w:rPr>
      </w:pPr>
      <w:r w:rsidRPr="00133DD6">
        <w:rPr>
          <w:b/>
          <w:lang w:val="en-US" w:eastAsia="zh-CN"/>
        </w:rPr>
        <w:t>6.5</w:t>
      </w:r>
      <w:r w:rsidRPr="00133DD6">
        <w:rPr>
          <w:lang w:val="en-US" w:eastAsia="zh-CN"/>
        </w:rPr>
        <w:tab/>
      </w:r>
      <w:r w:rsidRPr="00133DD6">
        <w:rPr>
          <w:rFonts w:hint="eastAsia"/>
          <w:lang w:val="en-US" w:eastAsia="zh-CN"/>
        </w:rPr>
        <w:t>建议用于远程参会的技术为国际电联可以提供的技术，即使是在日内瓦以外举行的会议亦是如此。</w:t>
      </w:r>
    </w:p>
    <w:p w:rsidR="009F6CC0" w:rsidRPr="00133DD6" w:rsidRDefault="009F6CC0" w:rsidP="00AB74B3">
      <w:pPr>
        <w:tabs>
          <w:tab w:val="clear" w:pos="1134"/>
          <w:tab w:val="clear" w:pos="1871"/>
          <w:tab w:val="clear" w:pos="2268"/>
          <w:tab w:val="left" w:pos="1191"/>
          <w:tab w:val="left" w:pos="1588"/>
          <w:tab w:val="left" w:pos="1985"/>
        </w:tabs>
        <w:spacing w:line="360" w:lineRule="atLeast"/>
        <w:rPr>
          <w:lang w:val="en-US" w:eastAsia="zh-CN"/>
        </w:rPr>
      </w:pPr>
      <w:r w:rsidRPr="00133DD6">
        <w:rPr>
          <w:b/>
          <w:lang w:val="en-US" w:eastAsia="zh-CN"/>
        </w:rPr>
        <w:t>6.6</w:t>
      </w:r>
      <w:r w:rsidRPr="00133DD6">
        <w:rPr>
          <w:lang w:val="en-US" w:eastAsia="zh-CN"/>
        </w:rPr>
        <w:tab/>
      </w:r>
      <w:r w:rsidRPr="00133DD6">
        <w:rPr>
          <w:rFonts w:hint="eastAsia"/>
          <w:lang w:val="en-US" w:eastAsia="zh-CN"/>
        </w:rPr>
        <w:t>对于在日内瓦以外举办的可远程（主动）参与的会议，建议向主办方提供相关导则，以将与远程参会有关的可能技术问题减少到最低限度。主办方应在活动举办之前尽早获得这些导则（如采用对照表的形式）且导则应包括提供远程参会设施所需的所有技术和后勤要求。</w:t>
      </w:r>
    </w:p>
    <w:p w:rsidR="009F6CC0" w:rsidRPr="00133DD6" w:rsidRDefault="009F6CC0" w:rsidP="00AB74B3">
      <w:pPr>
        <w:pStyle w:val="Heading1"/>
        <w:rPr>
          <w:lang w:val="en-US" w:eastAsia="zh-CN"/>
        </w:rPr>
      </w:pPr>
      <w:bookmarkStart w:id="915" w:name="_Toc426721610"/>
      <w:bookmarkStart w:id="916" w:name="_Toc427160631"/>
      <w:bookmarkStart w:id="917" w:name="_Toc428780136"/>
      <w:r w:rsidRPr="00133DD6">
        <w:rPr>
          <w:lang w:val="en-US" w:eastAsia="zh-CN"/>
        </w:rPr>
        <w:t>7</w:t>
      </w:r>
      <w:r w:rsidRPr="00133DD6">
        <w:rPr>
          <w:lang w:val="en-US" w:eastAsia="zh-CN"/>
        </w:rPr>
        <w:tab/>
      </w:r>
      <w:r w:rsidRPr="00133DD6">
        <w:rPr>
          <w:rFonts w:hint="eastAsia"/>
          <w:lang w:val="en-US" w:eastAsia="zh-CN"/>
        </w:rPr>
        <w:t>针对小组主席的导则</w:t>
      </w:r>
      <w:bookmarkEnd w:id="915"/>
      <w:bookmarkEnd w:id="916"/>
      <w:bookmarkEnd w:id="917"/>
    </w:p>
    <w:p w:rsidR="009F6CC0" w:rsidRPr="00133DD6" w:rsidRDefault="009F6CC0" w:rsidP="009F6CC0">
      <w:pPr>
        <w:keepNext/>
        <w:tabs>
          <w:tab w:val="clear" w:pos="1134"/>
          <w:tab w:val="clear" w:pos="1871"/>
          <w:tab w:val="clear" w:pos="2268"/>
          <w:tab w:val="left" w:pos="794"/>
          <w:tab w:val="left" w:pos="1191"/>
          <w:tab w:val="left" w:pos="1588"/>
          <w:tab w:val="left" w:pos="1985"/>
        </w:tabs>
        <w:spacing w:line="360" w:lineRule="atLeast"/>
        <w:ind w:firstLineChars="200" w:firstLine="480"/>
        <w:rPr>
          <w:lang w:val="en-US" w:eastAsia="zh-CN"/>
        </w:rPr>
      </w:pPr>
      <w:r w:rsidRPr="00133DD6">
        <w:rPr>
          <w:rFonts w:hint="eastAsia"/>
          <w:lang w:val="en-US" w:eastAsia="zh-CN"/>
        </w:rPr>
        <w:t>本节规定了小组主席协助主持一场可远程参与会议的导则。</w:t>
      </w:r>
    </w:p>
    <w:p w:rsidR="009F6CC0" w:rsidRPr="00133DD6" w:rsidRDefault="009F6CC0" w:rsidP="00AB74B3">
      <w:pPr>
        <w:tabs>
          <w:tab w:val="clear" w:pos="1134"/>
          <w:tab w:val="clear" w:pos="1871"/>
          <w:tab w:val="clear" w:pos="2268"/>
          <w:tab w:val="left" w:pos="1191"/>
          <w:tab w:val="left" w:pos="1588"/>
          <w:tab w:val="left" w:pos="1985"/>
        </w:tabs>
        <w:spacing w:line="360" w:lineRule="atLeast"/>
        <w:rPr>
          <w:lang w:eastAsia="zh-CN"/>
        </w:rPr>
      </w:pPr>
      <w:r w:rsidRPr="00133DD6">
        <w:rPr>
          <w:b/>
          <w:lang w:eastAsia="zh-CN"/>
        </w:rPr>
        <w:t>7.1</w:t>
      </w:r>
      <w:r w:rsidRPr="00133DD6">
        <w:rPr>
          <w:lang w:eastAsia="zh-CN"/>
        </w:rPr>
        <w:tab/>
      </w:r>
      <w:r w:rsidRPr="00133DD6">
        <w:rPr>
          <w:rFonts w:hint="eastAsia"/>
          <w:lang w:eastAsia="zh-CN"/>
        </w:rPr>
        <w:t>基于所采用的远程参与工具，小组的管理班子决定会议的运作模式。建议了</w:t>
      </w:r>
      <w:r w:rsidRPr="00133DD6">
        <w:rPr>
          <w:rFonts w:hint="eastAsia"/>
          <w:lang w:eastAsia="zh-CN"/>
        </w:rPr>
        <w:t>7.1.1</w:t>
      </w:r>
      <w:r w:rsidRPr="00133DD6">
        <w:rPr>
          <w:rFonts w:hint="eastAsia"/>
          <w:lang w:eastAsia="zh-CN"/>
        </w:rPr>
        <w:t>和</w:t>
      </w:r>
      <w:r w:rsidRPr="00133DD6">
        <w:rPr>
          <w:rFonts w:hint="eastAsia"/>
          <w:lang w:eastAsia="zh-CN"/>
        </w:rPr>
        <w:t>7.1.2</w:t>
      </w:r>
      <w:r w:rsidRPr="00133DD6">
        <w:rPr>
          <w:rFonts w:hint="eastAsia"/>
          <w:lang w:eastAsia="zh-CN"/>
        </w:rPr>
        <w:t>节所述的模式。在会议开始时宣布管理班子做出的决定，会议即照此模式进行。</w:t>
      </w:r>
    </w:p>
    <w:p w:rsidR="009F6CC0" w:rsidRPr="00133DD6" w:rsidRDefault="009F6CC0" w:rsidP="00AB74B3">
      <w:pPr>
        <w:tabs>
          <w:tab w:val="clear" w:pos="1134"/>
          <w:tab w:val="clear" w:pos="1871"/>
          <w:tab w:val="clear" w:pos="2268"/>
          <w:tab w:val="left" w:pos="1191"/>
          <w:tab w:val="left" w:pos="1588"/>
          <w:tab w:val="left" w:pos="1985"/>
        </w:tabs>
        <w:spacing w:line="360" w:lineRule="atLeast"/>
        <w:rPr>
          <w:szCs w:val="24"/>
          <w:lang w:eastAsia="zh-CN"/>
        </w:rPr>
      </w:pPr>
      <w:r w:rsidRPr="00133DD6">
        <w:rPr>
          <w:b/>
          <w:szCs w:val="24"/>
          <w:lang w:eastAsia="zh-CN"/>
        </w:rPr>
        <w:t>7.1.1</w:t>
      </w:r>
      <w:r w:rsidRPr="00133DD6">
        <w:rPr>
          <w:szCs w:val="24"/>
          <w:lang w:eastAsia="zh-CN"/>
        </w:rPr>
        <w:tab/>
      </w:r>
      <w:r w:rsidRPr="00133DD6">
        <w:rPr>
          <w:rFonts w:hint="eastAsia"/>
          <w:szCs w:val="24"/>
          <w:lang w:eastAsia="zh-CN"/>
        </w:rPr>
        <w:t>所有远程与会者默认均不静音，可在任何时刻发言。为防止背景噪音的干扰，主席提醒远程与会者在发言前将麦克风静音（亦参见</w:t>
      </w:r>
      <w:r w:rsidRPr="00133DD6">
        <w:rPr>
          <w:szCs w:val="24"/>
          <w:lang w:eastAsia="zh-CN"/>
        </w:rPr>
        <w:t>7.6</w:t>
      </w:r>
      <w:r w:rsidRPr="00133DD6">
        <w:rPr>
          <w:rFonts w:hint="eastAsia"/>
          <w:szCs w:val="24"/>
          <w:lang w:eastAsia="zh-CN"/>
        </w:rPr>
        <w:t>节）。</w:t>
      </w:r>
    </w:p>
    <w:p w:rsidR="009F6CC0" w:rsidRPr="00133DD6" w:rsidRDefault="009F6CC0" w:rsidP="00D45CCC">
      <w:pPr>
        <w:pStyle w:val="Note"/>
        <w:rPr>
          <w:lang w:eastAsia="zh-CN"/>
        </w:rPr>
      </w:pPr>
      <w:r w:rsidRPr="00133DD6">
        <w:rPr>
          <w:rFonts w:hint="eastAsia"/>
          <w:lang w:eastAsia="zh-CN"/>
        </w:rPr>
        <w:t>注</w:t>
      </w:r>
      <w:r w:rsidRPr="00133DD6">
        <w:rPr>
          <w:lang w:eastAsia="zh-CN"/>
        </w:rPr>
        <w:t xml:space="preserve"> – </w:t>
      </w:r>
      <w:r w:rsidRPr="00133DD6">
        <w:rPr>
          <w:rFonts w:hint="eastAsia"/>
          <w:lang w:eastAsia="zh-CN"/>
        </w:rPr>
        <w:t>对于信函通信组这样的非正式小组而言，这种形式或许是实用的，但在课题或报告人组会议期间，或许不现实（至少为了避免回声和其他背景噪声）。</w:t>
      </w:r>
    </w:p>
    <w:p w:rsidR="009F6CC0" w:rsidRPr="00133DD6" w:rsidRDefault="009F6CC0" w:rsidP="00AB74B3">
      <w:pPr>
        <w:tabs>
          <w:tab w:val="clear" w:pos="1134"/>
          <w:tab w:val="clear" w:pos="1871"/>
          <w:tab w:val="clear" w:pos="2268"/>
          <w:tab w:val="left" w:pos="1191"/>
          <w:tab w:val="left" w:pos="1588"/>
          <w:tab w:val="left" w:pos="1985"/>
        </w:tabs>
        <w:spacing w:line="360" w:lineRule="atLeast"/>
        <w:rPr>
          <w:szCs w:val="24"/>
          <w:lang w:eastAsia="zh-CN"/>
        </w:rPr>
      </w:pPr>
      <w:r w:rsidRPr="00133DD6">
        <w:rPr>
          <w:b/>
          <w:szCs w:val="24"/>
          <w:lang w:val="en-US" w:eastAsia="zh-CN"/>
        </w:rPr>
        <w:t>7.1.2</w:t>
      </w:r>
      <w:r w:rsidRPr="00133DD6">
        <w:rPr>
          <w:szCs w:val="24"/>
          <w:lang w:val="en-US" w:eastAsia="zh-CN"/>
        </w:rPr>
        <w:tab/>
      </w:r>
      <w:r w:rsidRPr="00133DD6">
        <w:rPr>
          <w:rFonts w:hint="eastAsia"/>
          <w:szCs w:val="24"/>
          <w:lang w:eastAsia="zh-CN"/>
        </w:rPr>
        <w:t>如果与会者通过远程参会工具提出</w:t>
      </w:r>
      <w:r w:rsidRPr="00133DD6">
        <w:rPr>
          <w:szCs w:val="24"/>
          <w:lang w:eastAsia="zh-CN"/>
        </w:rPr>
        <w:t>要求</w:t>
      </w:r>
      <w:r w:rsidRPr="00133DD6">
        <w:rPr>
          <w:rFonts w:hint="eastAsia"/>
          <w:szCs w:val="24"/>
          <w:lang w:eastAsia="zh-CN"/>
        </w:rPr>
        <w:t>，所有远程与会者默认均静音，远程参与主持人可视情打开</w:t>
      </w:r>
      <w:r w:rsidRPr="00133DD6">
        <w:rPr>
          <w:szCs w:val="24"/>
          <w:lang w:eastAsia="zh-CN"/>
        </w:rPr>
        <w:t>麦克风音量</w:t>
      </w:r>
      <w:r w:rsidRPr="00133DD6">
        <w:rPr>
          <w:rFonts w:hint="eastAsia"/>
          <w:szCs w:val="24"/>
          <w:lang w:eastAsia="zh-CN"/>
        </w:rPr>
        <w:t>。</w:t>
      </w:r>
    </w:p>
    <w:p w:rsidR="009F6CC0" w:rsidRPr="00133DD6" w:rsidRDefault="009F6CC0" w:rsidP="00B55B26">
      <w:pPr>
        <w:pStyle w:val="Note"/>
        <w:rPr>
          <w:lang w:eastAsia="zh-CN"/>
        </w:rPr>
      </w:pPr>
      <w:r w:rsidRPr="00133DD6">
        <w:rPr>
          <w:rFonts w:hint="eastAsia"/>
          <w:lang w:eastAsia="zh-CN"/>
        </w:rPr>
        <w:t>注</w:t>
      </w:r>
      <w:r w:rsidRPr="00133DD6">
        <w:rPr>
          <w:lang w:eastAsia="zh-CN"/>
        </w:rPr>
        <w:t xml:space="preserve"> – </w:t>
      </w:r>
      <w:r w:rsidRPr="00133DD6">
        <w:rPr>
          <w:rFonts w:hint="eastAsia"/>
          <w:lang w:eastAsia="zh-CN"/>
        </w:rPr>
        <w:t>远程参会主持人将随后告知会议某个远程与会者可以发言，主席会将该远程与会者列入希望发言的会议与会者等候名单中。</w:t>
      </w:r>
    </w:p>
    <w:p w:rsidR="009F6CC0" w:rsidRPr="00133DD6" w:rsidRDefault="009F6CC0" w:rsidP="00AB74B3">
      <w:pPr>
        <w:tabs>
          <w:tab w:val="clear" w:pos="1134"/>
          <w:tab w:val="clear" w:pos="1871"/>
          <w:tab w:val="clear" w:pos="2268"/>
          <w:tab w:val="left" w:pos="1191"/>
          <w:tab w:val="left" w:pos="1588"/>
          <w:tab w:val="left" w:pos="1985"/>
        </w:tabs>
        <w:spacing w:line="360" w:lineRule="atLeast"/>
        <w:rPr>
          <w:lang w:eastAsia="zh-CN"/>
        </w:rPr>
      </w:pPr>
      <w:r w:rsidRPr="00133DD6">
        <w:rPr>
          <w:b/>
          <w:lang w:val="en-US" w:eastAsia="zh-CN"/>
        </w:rPr>
        <w:t>7.2</w:t>
      </w:r>
      <w:r w:rsidRPr="00133DD6">
        <w:rPr>
          <w:lang w:val="en-US" w:eastAsia="zh-CN"/>
        </w:rPr>
        <w:tab/>
      </w:r>
      <w:r w:rsidRPr="00133DD6">
        <w:rPr>
          <w:rFonts w:hint="eastAsia"/>
          <w:lang w:val="en-US" w:eastAsia="zh-CN"/>
        </w:rPr>
        <w:t>在可远程参会的现场会议中，鼓励小组主席和远程参会主持人在会议预计召开前的十分钟在会议室中见面，核实系统是否工作正常以及小组主席是否可展示并分享文件。</w:t>
      </w:r>
    </w:p>
    <w:p w:rsidR="009F6CC0" w:rsidRPr="00133DD6" w:rsidRDefault="009F6CC0" w:rsidP="00AB74B3">
      <w:pPr>
        <w:tabs>
          <w:tab w:val="clear" w:pos="1134"/>
          <w:tab w:val="clear" w:pos="1871"/>
          <w:tab w:val="clear" w:pos="2268"/>
          <w:tab w:val="left" w:pos="1191"/>
          <w:tab w:val="left" w:pos="1588"/>
          <w:tab w:val="left" w:pos="1985"/>
        </w:tabs>
        <w:spacing w:line="360" w:lineRule="atLeast"/>
        <w:rPr>
          <w:lang w:eastAsia="zh-CN"/>
        </w:rPr>
      </w:pPr>
      <w:r w:rsidRPr="00133DD6">
        <w:rPr>
          <w:b/>
          <w:lang w:val="en-US" w:eastAsia="zh-CN"/>
        </w:rPr>
        <w:t>7.3</w:t>
      </w:r>
      <w:r w:rsidRPr="00133DD6">
        <w:rPr>
          <w:lang w:val="en-US" w:eastAsia="zh-CN"/>
        </w:rPr>
        <w:tab/>
      </w:r>
      <w:r w:rsidRPr="00133DD6">
        <w:rPr>
          <w:rFonts w:hint="eastAsia"/>
          <w:lang w:val="en-US" w:eastAsia="zh-CN"/>
        </w:rPr>
        <w:t>每个可远程参与的会议开始时，小组主席宣布会议配备了远程参会设施并要求所有远程参会者进行自我介绍，通报自己的姓名和所属单位。</w:t>
      </w:r>
    </w:p>
    <w:p w:rsidR="009F6CC0" w:rsidRPr="00133DD6" w:rsidRDefault="009F6CC0" w:rsidP="00AB74B3">
      <w:pPr>
        <w:pStyle w:val="Note"/>
        <w:rPr>
          <w:lang w:eastAsia="zh-CN"/>
        </w:rPr>
      </w:pPr>
      <w:r w:rsidRPr="00133DD6">
        <w:rPr>
          <w:rFonts w:hint="eastAsia"/>
          <w:lang w:eastAsia="zh-CN"/>
        </w:rPr>
        <w:t>注</w:t>
      </w:r>
      <w:r w:rsidRPr="00133DD6">
        <w:rPr>
          <w:lang w:eastAsia="zh-CN"/>
        </w:rPr>
        <w:t xml:space="preserve"> – </w:t>
      </w:r>
      <w:r w:rsidRPr="00133DD6">
        <w:rPr>
          <w:rFonts w:hint="eastAsia"/>
          <w:lang w:eastAsia="zh-CN"/>
        </w:rPr>
        <w:t>希望在与会者首先自我介绍环节之后才参加会议的远程与会者通报自己的姓名和所属单位，以宣布自己加入会议。如果远程参会工具通过一种特别的声音告知与会者的到来，那么小组主席应请新来者自我介绍。</w:t>
      </w:r>
    </w:p>
    <w:p w:rsidR="009F6CC0" w:rsidRPr="00133DD6" w:rsidRDefault="009F6CC0" w:rsidP="00AB74B3">
      <w:pPr>
        <w:keepNext/>
        <w:tabs>
          <w:tab w:val="clear" w:pos="1134"/>
          <w:tab w:val="clear" w:pos="1871"/>
          <w:tab w:val="clear" w:pos="2268"/>
          <w:tab w:val="left" w:pos="1191"/>
          <w:tab w:val="left" w:pos="1588"/>
          <w:tab w:val="left" w:pos="1985"/>
        </w:tabs>
        <w:spacing w:line="360" w:lineRule="atLeast"/>
        <w:rPr>
          <w:b/>
          <w:lang w:val="en-US" w:eastAsia="zh-CN"/>
        </w:rPr>
      </w:pPr>
      <w:r w:rsidRPr="00133DD6">
        <w:rPr>
          <w:b/>
          <w:lang w:val="en-US" w:eastAsia="zh-CN"/>
        </w:rPr>
        <w:t>7.4</w:t>
      </w:r>
      <w:r w:rsidRPr="00133DD6">
        <w:rPr>
          <w:lang w:val="en-US" w:eastAsia="zh-CN"/>
        </w:rPr>
        <w:tab/>
      </w:r>
      <w:r w:rsidRPr="00133DD6">
        <w:rPr>
          <w:rFonts w:hint="eastAsia"/>
          <w:lang w:val="en-US" w:eastAsia="zh-CN"/>
        </w:rPr>
        <w:t>小组主席鼓励远程与会者在发言前明确说明自己的姓名和所属单位（亦参见</w:t>
      </w:r>
      <w:r w:rsidRPr="00133DD6">
        <w:rPr>
          <w:lang w:eastAsia="zh-CN"/>
        </w:rPr>
        <w:t>8.3</w:t>
      </w:r>
      <w:r w:rsidRPr="00133DD6">
        <w:rPr>
          <w:rFonts w:hint="eastAsia"/>
          <w:lang w:eastAsia="zh-CN"/>
        </w:rPr>
        <w:t>节）。</w:t>
      </w:r>
    </w:p>
    <w:p w:rsidR="009F6CC0" w:rsidRPr="00133DD6" w:rsidRDefault="009F6CC0" w:rsidP="00D45CCC">
      <w:pPr>
        <w:pStyle w:val="Note"/>
        <w:rPr>
          <w:lang w:eastAsia="zh-CN"/>
        </w:rPr>
      </w:pPr>
      <w:r w:rsidRPr="00133DD6">
        <w:rPr>
          <w:rFonts w:hint="eastAsia"/>
          <w:lang w:eastAsia="zh-CN"/>
        </w:rPr>
        <w:t>注</w:t>
      </w:r>
      <w:r w:rsidRPr="00133DD6">
        <w:rPr>
          <w:lang w:eastAsia="zh-CN"/>
        </w:rPr>
        <w:t xml:space="preserve"> – </w:t>
      </w:r>
      <w:r w:rsidRPr="00133DD6">
        <w:rPr>
          <w:rFonts w:hint="eastAsia"/>
          <w:lang w:eastAsia="zh-CN"/>
        </w:rPr>
        <w:t>在会议配备同声传译或会议与会者身有残疾或特殊需求的情况下，此举尤其有益（参见</w:t>
      </w:r>
      <w:r w:rsidRPr="00133DD6">
        <w:rPr>
          <w:lang w:eastAsia="zh-CN"/>
        </w:rPr>
        <w:t>10</w:t>
      </w:r>
      <w:r w:rsidRPr="00133DD6">
        <w:rPr>
          <w:rFonts w:hint="eastAsia"/>
          <w:lang w:eastAsia="zh-CN"/>
        </w:rPr>
        <w:t>节）。</w:t>
      </w:r>
    </w:p>
    <w:p w:rsidR="009F6CC0" w:rsidRPr="00133DD6" w:rsidRDefault="009F6CC0" w:rsidP="00AB74B3">
      <w:pPr>
        <w:tabs>
          <w:tab w:val="clear" w:pos="1134"/>
          <w:tab w:val="clear" w:pos="1871"/>
          <w:tab w:val="clear" w:pos="2268"/>
          <w:tab w:val="left" w:pos="1191"/>
          <w:tab w:val="left" w:pos="1588"/>
          <w:tab w:val="left" w:pos="1985"/>
        </w:tabs>
        <w:spacing w:line="360" w:lineRule="atLeast"/>
        <w:rPr>
          <w:lang w:eastAsia="zh-CN"/>
        </w:rPr>
      </w:pPr>
      <w:r w:rsidRPr="00133DD6">
        <w:rPr>
          <w:b/>
          <w:lang w:val="en-US" w:eastAsia="zh-CN"/>
        </w:rPr>
        <w:t>7.5</w:t>
      </w:r>
      <w:r w:rsidRPr="00133DD6">
        <w:rPr>
          <w:lang w:val="en-US" w:eastAsia="zh-CN"/>
        </w:rPr>
        <w:tab/>
      </w:r>
      <w:r w:rsidRPr="00133DD6">
        <w:rPr>
          <w:rFonts w:hint="eastAsia"/>
          <w:lang w:val="en-US" w:eastAsia="zh-CN"/>
        </w:rPr>
        <w:t>《</w:t>
      </w:r>
      <w:r w:rsidRPr="00133DD6">
        <w:rPr>
          <w:color w:val="000000"/>
          <w:lang w:eastAsia="zh-CN"/>
        </w:rPr>
        <w:t>国际电联大会、全会和会议的总规</w:t>
      </w:r>
      <w:r w:rsidRPr="00133DD6">
        <w:rPr>
          <w:rFonts w:ascii="SimSun" w:hAnsi="SimSun" w:cs="SimSun" w:hint="eastAsia"/>
          <w:color w:val="000000"/>
          <w:lang w:eastAsia="zh-CN"/>
        </w:rPr>
        <w:t>则</w:t>
      </w:r>
      <w:r w:rsidRPr="00133DD6">
        <w:rPr>
          <w:rFonts w:hint="eastAsia"/>
          <w:lang w:val="en-US" w:eastAsia="zh-CN"/>
        </w:rPr>
        <w:t>》</w:t>
      </w:r>
      <w:r w:rsidRPr="00133DD6">
        <w:rPr>
          <w:lang w:eastAsia="zh-CN"/>
        </w:rPr>
        <w:t>[PP GR]</w:t>
      </w:r>
      <w:r w:rsidRPr="00133DD6">
        <w:rPr>
          <w:rFonts w:hint="eastAsia"/>
          <w:lang w:val="en-US" w:eastAsia="zh-CN"/>
        </w:rPr>
        <w:t>适用于可远程参与的会议，尤其是</w:t>
      </w:r>
      <w:r w:rsidRPr="00133DD6">
        <w:rPr>
          <w:lang w:eastAsia="zh-CN"/>
        </w:rPr>
        <w:t>20.2</w:t>
      </w:r>
      <w:r w:rsidRPr="00133DD6">
        <w:rPr>
          <w:rFonts w:hint="eastAsia"/>
          <w:lang w:eastAsia="zh-CN"/>
        </w:rPr>
        <w:t>节（辩论程序）、</w:t>
      </w:r>
      <w:r w:rsidRPr="00133DD6">
        <w:rPr>
          <w:lang w:eastAsia="zh-CN"/>
        </w:rPr>
        <w:t>20.8</w:t>
      </w:r>
      <w:r w:rsidRPr="00133DD6">
        <w:rPr>
          <w:rFonts w:hint="eastAsia"/>
          <w:lang w:eastAsia="zh-CN"/>
        </w:rPr>
        <w:t>节（对发言的限制）和</w:t>
      </w:r>
      <w:r w:rsidRPr="00133DD6">
        <w:rPr>
          <w:lang w:eastAsia="zh-CN"/>
        </w:rPr>
        <w:t>20.9</w:t>
      </w:r>
      <w:r w:rsidRPr="00133DD6">
        <w:rPr>
          <w:rFonts w:hint="eastAsia"/>
          <w:lang w:eastAsia="zh-CN"/>
        </w:rPr>
        <w:t>节（发言人名单的截止登记）。</w:t>
      </w:r>
    </w:p>
    <w:p w:rsidR="009F6CC0" w:rsidRPr="00133DD6" w:rsidRDefault="009F6CC0" w:rsidP="00AB74B3">
      <w:pPr>
        <w:tabs>
          <w:tab w:val="clear" w:pos="1134"/>
          <w:tab w:val="clear" w:pos="1871"/>
          <w:tab w:val="clear" w:pos="2268"/>
          <w:tab w:val="left" w:pos="1191"/>
          <w:tab w:val="left" w:pos="1588"/>
          <w:tab w:val="left" w:pos="1985"/>
        </w:tabs>
        <w:spacing w:line="360" w:lineRule="atLeast"/>
        <w:rPr>
          <w:lang w:eastAsia="zh-CN"/>
        </w:rPr>
      </w:pPr>
      <w:r w:rsidRPr="00133DD6">
        <w:rPr>
          <w:b/>
          <w:szCs w:val="24"/>
          <w:lang w:val="en-US" w:eastAsia="zh-CN"/>
        </w:rPr>
        <w:t>7.6</w:t>
      </w:r>
      <w:r w:rsidRPr="00133DD6">
        <w:rPr>
          <w:szCs w:val="24"/>
          <w:lang w:val="en-US" w:eastAsia="zh-CN"/>
        </w:rPr>
        <w:tab/>
      </w:r>
      <w:r w:rsidRPr="00133DD6">
        <w:rPr>
          <w:rFonts w:hint="eastAsia"/>
          <w:szCs w:val="24"/>
          <w:lang w:val="en-US" w:eastAsia="zh-CN"/>
        </w:rPr>
        <w:t>如远程参会工具支持，允许主席或远程参会主持人将连接质量很差或连接带来过多噪音的远程与会者静音；或者，如果情况不能改善，请其离开会议。</w:t>
      </w:r>
    </w:p>
    <w:p w:rsidR="009F6CC0" w:rsidRPr="00133DD6" w:rsidRDefault="009F6CC0" w:rsidP="00AB74B3">
      <w:pPr>
        <w:pStyle w:val="Heading1"/>
        <w:rPr>
          <w:lang w:val="en-US" w:eastAsia="zh-CN"/>
        </w:rPr>
      </w:pPr>
      <w:bookmarkStart w:id="918" w:name="_Toc426721611"/>
      <w:bookmarkStart w:id="919" w:name="_Toc427160632"/>
      <w:bookmarkStart w:id="920" w:name="_Toc428780137"/>
      <w:r w:rsidRPr="00133DD6">
        <w:rPr>
          <w:lang w:val="en-US" w:eastAsia="zh-CN"/>
        </w:rPr>
        <w:t>8</w:t>
      </w:r>
      <w:r w:rsidRPr="00133DD6">
        <w:rPr>
          <w:lang w:val="en-US" w:eastAsia="zh-CN"/>
        </w:rPr>
        <w:tab/>
      </w:r>
      <w:r w:rsidRPr="00133DD6">
        <w:rPr>
          <w:rFonts w:hint="eastAsia"/>
          <w:lang w:val="en-US" w:eastAsia="zh-CN"/>
        </w:rPr>
        <w:t>针对远程与会者的技术导则</w:t>
      </w:r>
      <w:bookmarkEnd w:id="918"/>
      <w:bookmarkEnd w:id="919"/>
      <w:bookmarkEnd w:id="920"/>
    </w:p>
    <w:p w:rsidR="009F6CC0" w:rsidRPr="00133DD6" w:rsidRDefault="009F6CC0" w:rsidP="00AB74B3">
      <w:pPr>
        <w:keepNext/>
        <w:tabs>
          <w:tab w:val="clear" w:pos="1134"/>
          <w:tab w:val="clear" w:pos="1871"/>
          <w:tab w:val="clear" w:pos="2268"/>
          <w:tab w:val="left" w:pos="794"/>
          <w:tab w:val="left" w:pos="1191"/>
          <w:tab w:val="left" w:pos="1588"/>
          <w:tab w:val="left" w:pos="1985"/>
        </w:tabs>
        <w:spacing w:line="360" w:lineRule="atLeast"/>
        <w:ind w:firstLineChars="200" w:firstLine="480"/>
        <w:rPr>
          <w:lang w:val="en-US" w:eastAsia="zh-CN"/>
        </w:rPr>
      </w:pPr>
      <w:r w:rsidRPr="00133DD6">
        <w:rPr>
          <w:rFonts w:hint="eastAsia"/>
          <w:lang w:val="en-US" w:eastAsia="zh-CN"/>
        </w:rPr>
        <w:t>本节给定了针对远程与会者的导则。</w:t>
      </w:r>
    </w:p>
    <w:p w:rsidR="009F6CC0" w:rsidRPr="00133DD6" w:rsidRDefault="009F6CC0" w:rsidP="00AB74B3">
      <w:pPr>
        <w:keepNext/>
        <w:tabs>
          <w:tab w:val="clear" w:pos="1134"/>
          <w:tab w:val="clear" w:pos="1871"/>
          <w:tab w:val="clear" w:pos="2268"/>
          <w:tab w:val="left" w:pos="1191"/>
          <w:tab w:val="left" w:pos="1588"/>
          <w:tab w:val="left" w:pos="1985"/>
        </w:tabs>
        <w:spacing w:line="360" w:lineRule="atLeast"/>
        <w:rPr>
          <w:lang w:val="en-US" w:eastAsia="zh-CN"/>
        </w:rPr>
      </w:pPr>
      <w:r w:rsidRPr="00133DD6">
        <w:rPr>
          <w:b/>
          <w:lang w:val="en-US" w:eastAsia="zh-CN"/>
        </w:rPr>
        <w:t>8.1</w:t>
      </w:r>
      <w:r w:rsidRPr="00133DD6">
        <w:rPr>
          <w:b/>
          <w:lang w:val="en-US" w:eastAsia="zh-CN"/>
        </w:rPr>
        <w:tab/>
      </w:r>
      <w:r w:rsidRPr="00133DD6">
        <w:rPr>
          <w:rFonts w:hint="eastAsia"/>
          <w:bCs/>
          <w:lang w:val="en-US" w:eastAsia="zh-CN"/>
        </w:rPr>
        <w:t>鼓励</w:t>
      </w:r>
      <w:r w:rsidRPr="00133DD6">
        <w:rPr>
          <w:szCs w:val="24"/>
          <w:lang w:eastAsia="zh-CN"/>
        </w:rPr>
        <w:t>远程与会者</w:t>
      </w:r>
      <w:r w:rsidRPr="00133DD6">
        <w:rPr>
          <w:rFonts w:hint="eastAsia"/>
          <w:szCs w:val="24"/>
          <w:lang w:eastAsia="zh-CN"/>
        </w:rPr>
        <w:t>采用陆地线路（可用时）远程设施，或采用头戴式耳麦（并非其机器的麦克风和音箱）。</w:t>
      </w:r>
      <w:r w:rsidRPr="00133DD6">
        <w:rPr>
          <w:szCs w:val="24"/>
          <w:lang w:eastAsia="zh-CN"/>
        </w:rPr>
        <w:t>远程与会者</w:t>
      </w:r>
      <w:r w:rsidRPr="00133DD6">
        <w:rPr>
          <w:rFonts w:hint="eastAsia"/>
          <w:szCs w:val="24"/>
          <w:lang w:eastAsia="zh-CN"/>
        </w:rPr>
        <w:t>应确保当其从一条陆地线路呼叫时将机器的音箱置于静音。</w:t>
      </w:r>
      <w:r w:rsidRPr="00133DD6">
        <w:rPr>
          <w:szCs w:val="24"/>
          <w:lang w:eastAsia="zh-CN"/>
        </w:rPr>
        <w:t xml:space="preserve"> </w:t>
      </w:r>
    </w:p>
    <w:p w:rsidR="009F6CC0" w:rsidRPr="00133DD6" w:rsidRDefault="009F6CC0" w:rsidP="00AB74B3">
      <w:pPr>
        <w:tabs>
          <w:tab w:val="clear" w:pos="1134"/>
          <w:tab w:val="clear" w:pos="1871"/>
          <w:tab w:val="clear" w:pos="2268"/>
          <w:tab w:val="left" w:pos="1191"/>
          <w:tab w:val="left" w:pos="1588"/>
          <w:tab w:val="left" w:pos="1985"/>
        </w:tabs>
        <w:spacing w:line="360" w:lineRule="atLeast"/>
        <w:rPr>
          <w:rFonts w:ascii="Calibri" w:eastAsia="Calibri" w:hAnsi="Calibri" w:cs="Calibri"/>
          <w:sz w:val="22"/>
          <w:szCs w:val="22"/>
          <w:lang w:eastAsia="zh-CN"/>
        </w:rPr>
      </w:pPr>
      <w:r w:rsidRPr="00133DD6">
        <w:rPr>
          <w:b/>
          <w:lang w:val="en-US" w:eastAsia="zh-CN"/>
        </w:rPr>
        <w:t>8</w:t>
      </w:r>
      <w:r w:rsidRPr="00133DD6">
        <w:rPr>
          <w:b/>
          <w:lang w:eastAsia="zh-CN"/>
        </w:rPr>
        <w:t>.2</w:t>
      </w:r>
      <w:r w:rsidRPr="00133DD6">
        <w:rPr>
          <w:lang w:eastAsia="zh-CN"/>
        </w:rPr>
        <w:tab/>
      </w:r>
      <w:r w:rsidRPr="00133DD6">
        <w:rPr>
          <w:rFonts w:hint="eastAsia"/>
          <w:lang w:eastAsia="zh-CN"/>
        </w:rPr>
        <w:t>建议</w:t>
      </w:r>
      <w:r w:rsidRPr="00133DD6">
        <w:rPr>
          <w:lang w:eastAsia="zh-CN"/>
        </w:rPr>
        <w:t>远程与会者</w:t>
      </w:r>
      <w:r w:rsidRPr="00133DD6">
        <w:rPr>
          <w:rFonts w:hint="eastAsia"/>
          <w:lang w:eastAsia="zh-CN"/>
        </w:rPr>
        <w:t>至少在会议开始前五分钟连通会议，以避免干扰会议。这也将允许</w:t>
      </w:r>
      <w:r w:rsidRPr="00133DD6">
        <w:rPr>
          <w:lang w:eastAsia="zh-CN"/>
        </w:rPr>
        <w:t>小组主席</w:t>
      </w:r>
      <w:r w:rsidRPr="00133DD6">
        <w:rPr>
          <w:rFonts w:hint="eastAsia"/>
          <w:lang w:eastAsia="zh-CN"/>
        </w:rPr>
        <w:t>和</w:t>
      </w:r>
      <w:r w:rsidRPr="00133DD6">
        <w:rPr>
          <w:rFonts w:hint="eastAsia"/>
          <w:lang w:eastAsia="zh-CN"/>
        </w:rPr>
        <w:t>/</w:t>
      </w:r>
      <w:r w:rsidRPr="00133DD6">
        <w:rPr>
          <w:rFonts w:hint="eastAsia"/>
          <w:lang w:eastAsia="zh-CN"/>
        </w:rPr>
        <w:t>或远程参会主持人可以检查音量。</w:t>
      </w:r>
    </w:p>
    <w:p w:rsidR="009F6CC0" w:rsidRPr="00133DD6" w:rsidRDefault="009F6CC0" w:rsidP="00AB74B3">
      <w:pPr>
        <w:tabs>
          <w:tab w:val="clear" w:pos="1134"/>
          <w:tab w:val="clear" w:pos="1871"/>
          <w:tab w:val="clear" w:pos="2268"/>
          <w:tab w:val="left" w:pos="1191"/>
          <w:tab w:val="left" w:pos="1588"/>
          <w:tab w:val="left" w:pos="1985"/>
        </w:tabs>
        <w:spacing w:line="360" w:lineRule="atLeast"/>
        <w:rPr>
          <w:b/>
          <w:lang w:val="en-US" w:eastAsia="zh-CN"/>
        </w:rPr>
      </w:pPr>
      <w:r w:rsidRPr="00133DD6">
        <w:rPr>
          <w:b/>
          <w:lang w:val="en-US" w:eastAsia="zh-CN"/>
        </w:rPr>
        <w:t>8.3</w:t>
      </w:r>
      <w:r w:rsidRPr="00133DD6">
        <w:rPr>
          <w:b/>
          <w:lang w:val="en-US" w:eastAsia="zh-CN"/>
        </w:rPr>
        <w:tab/>
      </w:r>
      <w:r w:rsidRPr="00133DD6">
        <w:rPr>
          <w:rFonts w:hint="eastAsia"/>
          <w:bCs/>
          <w:lang w:val="en-US" w:eastAsia="zh-CN"/>
        </w:rPr>
        <w:t>鼓励</w:t>
      </w:r>
      <w:r w:rsidRPr="00133DD6">
        <w:rPr>
          <w:lang w:eastAsia="zh-CN"/>
        </w:rPr>
        <w:t>远程与会者</w:t>
      </w:r>
      <w:r w:rsidRPr="00133DD6">
        <w:rPr>
          <w:rFonts w:hint="eastAsia"/>
          <w:lang w:eastAsia="zh-CN"/>
        </w:rPr>
        <w:t>在发言前通报自己的姓名和所属单位（亦参见</w:t>
      </w:r>
      <w:r w:rsidRPr="00133DD6">
        <w:rPr>
          <w:lang w:eastAsia="zh-CN"/>
        </w:rPr>
        <w:t>7.4</w:t>
      </w:r>
      <w:r w:rsidRPr="00133DD6">
        <w:rPr>
          <w:rFonts w:hint="eastAsia"/>
          <w:lang w:eastAsia="zh-CN"/>
        </w:rPr>
        <w:t>节）。</w:t>
      </w:r>
    </w:p>
    <w:p w:rsidR="009F6CC0" w:rsidRPr="00133DD6" w:rsidRDefault="009F6CC0" w:rsidP="00AB74B3">
      <w:pPr>
        <w:tabs>
          <w:tab w:val="clear" w:pos="1134"/>
          <w:tab w:val="clear" w:pos="1871"/>
          <w:tab w:val="clear" w:pos="2268"/>
          <w:tab w:val="left" w:pos="1191"/>
          <w:tab w:val="left" w:pos="1588"/>
          <w:tab w:val="left" w:pos="1985"/>
        </w:tabs>
        <w:spacing w:line="360" w:lineRule="atLeast"/>
        <w:rPr>
          <w:lang w:eastAsia="zh-CN"/>
        </w:rPr>
      </w:pPr>
      <w:r w:rsidRPr="00133DD6">
        <w:rPr>
          <w:b/>
          <w:lang w:val="en-US" w:eastAsia="zh-CN"/>
        </w:rPr>
        <w:t>8.4</w:t>
      </w:r>
      <w:r w:rsidRPr="00133DD6">
        <w:rPr>
          <w:b/>
          <w:lang w:val="en-US" w:eastAsia="zh-CN"/>
        </w:rPr>
        <w:tab/>
      </w:r>
      <w:r w:rsidRPr="00133DD6">
        <w:rPr>
          <w:lang w:eastAsia="zh-CN"/>
        </w:rPr>
        <w:t>远程与会者</w:t>
      </w:r>
      <w:r w:rsidRPr="00133DD6">
        <w:rPr>
          <w:rFonts w:hint="eastAsia"/>
          <w:lang w:eastAsia="zh-CN"/>
        </w:rPr>
        <w:t>应在没有背景噪音的安静场所发言。他们应慢速并清晰地讲话，以便其他与会者在出现声音问题时仍可听清。鼓励他们在讲话结束时说出“我的发言到此为止”这句话。</w:t>
      </w:r>
    </w:p>
    <w:p w:rsidR="009F6CC0" w:rsidRPr="00133DD6" w:rsidRDefault="009F6CC0" w:rsidP="00D45CCC">
      <w:pPr>
        <w:pStyle w:val="Note"/>
        <w:rPr>
          <w:lang w:eastAsia="zh-CN"/>
        </w:rPr>
      </w:pPr>
      <w:r w:rsidRPr="00133DD6">
        <w:rPr>
          <w:rFonts w:hint="eastAsia"/>
          <w:lang w:eastAsia="zh-CN"/>
        </w:rPr>
        <w:t>注</w:t>
      </w:r>
      <w:r w:rsidRPr="00133DD6">
        <w:rPr>
          <w:lang w:eastAsia="zh-CN"/>
        </w:rPr>
        <w:t xml:space="preserve"> – 8.3</w:t>
      </w:r>
      <w:r w:rsidRPr="00133DD6">
        <w:rPr>
          <w:rFonts w:hint="eastAsia"/>
          <w:lang w:eastAsia="zh-CN"/>
        </w:rPr>
        <w:t>和</w:t>
      </w:r>
      <w:r w:rsidRPr="00133DD6">
        <w:rPr>
          <w:lang w:eastAsia="zh-CN"/>
        </w:rPr>
        <w:t>8.4</w:t>
      </w:r>
      <w:r w:rsidRPr="00133DD6">
        <w:rPr>
          <w:rFonts w:hint="eastAsia"/>
          <w:lang w:eastAsia="zh-CN"/>
        </w:rPr>
        <w:t>节在配有同声传译的会议中或会议与会者身有残疾或特殊需求的情况下尤其有益（参见</w:t>
      </w:r>
      <w:r w:rsidRPr="00133DD6">
        <w:rPr>
          <w:rFonts w:hint="eastAsia"/>
          <w:lang w:eastAsia="zh-CN"/>
        </w:rPr>
        <w:t>10</w:t>
      </w:r>
      <w:r w:rsidRPr="00133DD6">
        <w:rPr>
          <w:rFonts w:hint="eastAsia"/>
          <w:lang w:eastAsia="zh-CN"/>
        </w:rPr>
        <w:t>节）。</w:t>
      </w:r>
    </w:p>
    <w:p w:rsidR="009F6CC0" w:rsidRPr="00133DD6" w:rsidRDefault="009F6CC0" w:rsidP="00AB74B3">
      <w:pPr>
        <w:tabs>
          <w:tab w:val="clear" w:pos="1134"/>
          <w:tab w:val="clear" w:pos="1871"/>
          <w:tab w:val="clear" w:pos="2268"/>
          <w:tab w:val="left" w:pos="1191"/>
          <w:tab w:val="left" w:pos="1588"/>
          <w:tab w:val="left" w:pos="1985"/>
        </w:tabs>
        <w:spacing w:line="360" w:lineRule="atLeast"/>
        <w:rPr>
          <w:lang w:eastAsia="zh-CN"/>
        </w:rPr>
      </w:pPr>
      <w:r w:rsidRPr="00133DD6">
        <w:rPr>
          <w:b/>
          <w:lang w:val="en-US" w:eastAsia="zh-CN"/>
        </w:rPr>
        <w:t>8.5</w:t>
      </w:r>
      <w:r w:rsidRPr="00133DD6">
        <w:rPr>
          <w:b/>
          <w:lang w:val="en-US" w:eastAsia="zh-CN"/>
        </w:rPr>
        <w:tab/>
      </w:r>
      <w:r w:rsidRPr="00133DD6">
        <w:rPr>
          <w:rFonts w:hint="eastAsia"/>
          <w:bCs/>
          <w:lang w:val="en-US" w:eastAsia="zh-CN"/>
        </w:rPr>
        <w:t>如果连接质量不好，且如果主席提出要求，</w:t>
      </w:r>
      <w:r w:rsidRPr="00133DD6">
        <w:rPr>
          <w:lang w:val="en-US" w:eastAsia="zh-CN"/>
        </w:rPr>
        <w:t>远程与会者</w:t>
      </w:r>
      <w:r w:rsidRPr="00133DD6">
        <w:rPr>
          <w:rFonts w:hint="eastAsia"/>
          <w:lang w:val="en-US" w:eastAsia="zh-CN"/>
        </w:rPr>
        <w:t>应做好在远程参会工具的聊天窗口中键入其问题或意见的准备。</w:t>
      </w:r>
    </w:p>
    <w:p w:rsidR="009F6CC0" w:rsidRPr="00133DD6" w:rsidRDefault="009F6CC0" w:rsidP="00AB74B3">
      <w:pPr>
        <w:tabs>
          <w:tab w:val="clear" w:pos="1134"/>
          <w:tab w:val="clear" w:pos="1871"/>
          <w:tab w:val="clear" w:pos="2268"/>
          <w:tab w:val="left" w:pos="1191"/>
          <w:tab w:val="left" w:pos="1588"/>
          <w:tab w:val="left" w:pos="1985"/>
        </w:tabs>
        <w:spacing w:line="360" w:lineRule="atLeast"/>
        <w:rPr>
          <w:lang w:val="en-US" w:eastAsia="zh-CN"/>
        </w:rPr>
      </w:pPr>
      <w:r w:rsidRPr="00133DD6">
        <w:rPr>
          <w:b/>
          <w:lang w:val="en-US" w:eastAsia="zh-CN"/>
        </w:rPr>
        <w:t>8.6</w:t>
      </w:r>
      <w:r w:rsidRPr="00133DD6">
        <w:rPr>
          <w:lang w:val="en-US" w:eastAsia="zh-CN"/>
        </w:rPr>
        <w:tab/>
      </w:r>
      <w:r w:rsidRPr="00133DD6">
        <w:rPr>
          <w:rFonts w:hint="eastAsia"/>
          <w:lang w:val="en-US" w:eastAsia="zh-CN"/>
        </w:rPr>
        <w:t>在可远程参会的现场会议中，</w:t>
      </w:r>
      <w:r w:rsidRPr="00133DD6">
        <w:rPr>
          <w:lang w:val="en-US" w:eastAsia="zh-CN"/>
        </w:rPr>
        <w:t>远程与会者</w:t>
      </w:r>
      <w:r w:rsidRPr="00133DD6">
        <w:rPr>
          <w:rFonts w:hint="eastAsia"/>
          <w:lang w:val="en-US" w:eastAsia="zh-CN"/>
        </w:rPr>
        <w:t>同意，在遇到技术问题（如连接丢失）时，其参与可能会被中断（亦参见</w:t>
      </w:r>
      <w:r w:rsidRPr="00133DD6">
        <w:rPr>
          <w:rFonts w:hint="eastAsia"/>
          <w:lang w:val="en-US" w:eastAsia="zh-CN"/>
        </w:rPr>
        <w:t>8.8</w:t>
      </w:r>
      <w:r w:rsidRPr="00133DD6">
        <w:rPr>
          <w:rFonts w:hint="eastAsia"/>
          <w:lang w:val="en-US" w:eastAsia="zh-CN"/>
        </w:rPr>
        <w:t>节），而现场会议仍将继续；而在现场遇到技术问题（如头戴式耳机故障）时，主席可决定暂停会议，直至问题得到解决。</w:t>
      </w:r>
    </w:p>
    <w:p w:rsidR="009F6CC0" w:rsidRPr="00133DD6" w:rsidRDefault="009F6CC0" w:rsidP="00D45CCC">
      <w:pPr>
        <w:pStyle w:val="Note"/>
        <w:rPr>
          <w:lang w:val="en-US" w:eastAsia="zh-CN"/>
        </w:rPr>
      </w:pPr>
      <w:r w:rsidRPr="00133DD6">
        <w:rPr>
          <w:rFonts w:hint="eastAsia"/>
          <w:lang w:eastAsia="zh-CN"/>
        </w:rPr>
        <w:t>注</w:t>
      </w:r>
      <w:r w:rsidRPr="00133DD6">
        <w:rPr>
          <w:lang w:eastAsia="zh-CN"/>
        </w:rPr>
        <w:t xml:space="preserve"> – </w:t>
      </w:r>
      <w:r w:rsidRPr="00133DD6">
        <w:rPr>
          <w:rFonts w:hint="eastAsia"/>
          <w:lang w:eastAsia="zh-CN"/>
        </w:rPr>
        <w:t>远程与会者承认，代表们可在会间休息或午餐期间进行推动协商一致进程所需的非正式讨论、解释、理解并达成折衷，这是所有会议的一个重要部分。</w:t>
      </w:r>
      <w:r w:rsidRPr="00133DD6">
        <w:rPr>
          <w:rFonts w:hint="eastAsia"/>
          <w:lang w:val="en-US" w:eastAsia="zh-CN"/>
        </w:rPr>
        <w:t>远程与会者认识到，他们将不会与其他与会者进行此类互动。</w:t>
      </w:r>
    </w:p>
    <w:p w:rsidR="009F6CC0" w:rsidRPr="00133DD6" w:rsidRDefault="009F6CC0" w:rsidP="00AB74B3">
      <w:pPr>
        <w:tabs>
          <w:tab w:val="clear" w:pos="1134"/>
          <w:tab w:val="clear" w:pos="1871"/>
          <w:tab w:val="clear" w:pos="2268"/>
          <w:tab w:val="left" w:pos="1191"/>
          <w:tab w:val="left" w:pos="1588"/>
          <w:tab w:val="left" w:pos="1985"/>
        </w:tabs>
        <w:spacing w:line="360" w:lineRule="atLeast"/>
        <w:rPr>
          <w:lang w:val="en-US" w:eastAsia="zh-CN"/>
        </w:rPr>
      </w:pPr>
      <w:r w:rsidRPr="00133DD6">
        <w:rPr>
          <w:b/>
          <w:lang w:val="en-US" w:eastAsia="zh-CN"/>
        </w:rPr>
        <w:t>8.7</w:t>
      </w:r>
      <w:r w:rsidRPr="00133DD6">
        <w:rPr>
          <w:lang w:val="en-US" w:eastAsia="zh-CN"/>
        </w:rPr>
        <w:tab/>
      </w:r>
      <w:r w:rsidRPr="00133DD6">
        <w:rPr>
          <w:lang w:val="en-US" w:eastAsia="zh-CN"/>
        </w:rPr>
        <w:t>远程与会者</w:t>
      </w:r>
      <w:r w:rsidRPr="00133DD6">
        <w:rPr>
          <w:rFonts w:hint="eastAsia"/>
          <w:lang w:val="en-US" w:eastAsia="zh-CN"/>
        </w:rPr>
        <w:t>同意，如在电子会议期间遇到技术问题（如连接丢失），主席将评估是否还有足够的与会者在线并决定是否继续进行会议（亦参见</w:t>
      </w:r>
      <w:r w:rsidRPr="00133DD6">
        <w:rPr>
          <w:rFonts w:hint="eastAsia"/>
          <w:lang w:val="en-US" w:eastAsia="zh-CN"/>
        </w:rPr>
        <w:t>8.8</w:t>
      </w:r>
      <w:r w:rsidRPr="00133DD6">
        <w:rPr>
          <w:rFonts w:hint="eastAsia"/>
          <w:lang w:val="en-US" w:eastAsia="zh-CN"/>
        </w:rPr>
        <w:t>节）或暂停会议，直至问题得到解决。</w:t>
      </w:r>
    </w:p>
    <w:p w:rsidR="00282843" w:rsidRDefault="00282843">
      <w:pPr>
        <w:tabs>
          <w:tab w:val="clear" w:pos="1134"/>
          <w:tab w:val="clear" w:pos="1871"/>
          <w:tab w:val="clear" w:pos="2268"/>
        </w:tabs>
        <w:overflowPunct/>
        <w:autoSpaceDE/>
        <w:autoSpaceDN/>
        <w:adjustRightInd/>
        <w:spacing w:before="0"/>
        <w:jc w:val="left"/>
        <w:textAlignment w:val="auto"/>
        <w:rPr>
          <w:b/>
          <w:lang w:val="en-US" w:eastAsia="zh-CN"/>
        </w:rPr>
      </w:pPr>
      <w:r>
        <w:rPr>
          <w:b/>
          <w:lang w:val="en-US" w:eastAsia="zh-CN"/>
        </w:rPr>
        <w:br w:type="page"/>
      </w:r>
    </w:p>
    <w:p w:rsidR="009F6CC0" w:rsidRPr="00133DD6" w:rsidRDefault="009F6CC0" w:rsidP="00AB74B3">
      <w:pPr>
        <w:tabs>
          <w:tab w:val="clear" w:pos="1134"/>
          <w:tab w:val="clear" w:pos="1871"/>
          <w:tab w:val="clear" w:pos="2268"/>
          <w:tab w:val="left" w:pos="1191"/>
          <w:tab w:val="left" w:pos="1588"/>
          <w:tab w:val="left" w:pos="1985"/>
        </w:tabs>
        <w:spacing w:line="360" w:lineRule="atLeast"/>
        <w:rPr>
          <w:lang w:eastAsia="zh-CN"/>
        </w:rPr>
      </w:pPr>
      <w:r w:rsidRPr="00133DD6">
        <w:rPr>
          <w:b/>
          <w:lang w:val="en-US" w:eastAsia="zh-CN"/>
        </w:rPr>
        <w:t>8.8</w:t>
      </w:r>
      <w:r w:rsidRPr="00133DD6">
        <w:rPr>
          <w:lang w:val="en-US" w:eastAsia="zh-CN"/>
        </w:rPr>
        <w:tab/>
      </w:r>
      <w:r w:rsidRPr="00133DD6">
        <w:rPr>
          <w:lang w:eastAsia="zh-CN"/>
        </w:rPr>
        <w:t>远程与会者</w:t>
      </w:r>
      <w:r w:rsidRPr="00133DD6">
        <w:rPr>
          <w:rFonts w:hint="eastAsia"/>
          <w:lang w:eastAsia="zh-CN"/>
        </w:rPr>
        <w:t>可向远程参会主持人报告遇到的问题（可行时），后者应确定问题所在并应直接采取补救措施，或酌情提供建议。在加入会议方面遇到问题的远程与会者最好在一个专门的聊天窗口（或标签）中与远程参会主持人交流，以便将主聊天窗口留给所有与会者关心的讨论。</w:t>
      </w:r>
    </w:p>
    <w:p w:rsidR="009F6CC0" w:rsidRPr="00133DD6" w:rsidRDefault="009F6CC0" w:rsidP="00AB74B3">
      <w:pPr>
        <w:pStyle w:val="Heading1"/>
        <w:rPr>
          <w:lang w:val="en-US" w:eastAsia="zh-CN"/>
        </w:rPr>
      </w:pPr>
      <w:bookmarkStart w:id="921" w:name="_Toc426721612"/>
      <w:bookmarkStart w:id="922" w:name="_Toc427160633"/>
      <w:bookmarkStart w:id="923" w:name="_Toc428780138"/>
      <w:r w:rsidRPr="00133DD6">
        <w:rPr>
          <w:lang w:val="en-US" w:eastAsia="zh-CN"/>
        </w:rPr>
        <w:t>9</w:t>
      </w:r>
      <w:r w:rsidRPr="00133DD6">
        <w:rPr>
          <w:lang w:val="en-US" w:eastAsia="zh-CN"/>
        </w:rPr>
        <w:tab/>
      </w:r>
      <w:r w:rsidRPr="00133DD6">
        <w:rPr>
          <w:rFonts w:hint="eastAsia"/>
          <w:lang w:val="en-US" w:eastAsia="zh-CN"/>
        </w:rPr>
        <w:t>针对亲自参会与会者的技术导则</w:t>
      </w:r>
      <w:bookmarkEnd w:id="921"/>
      <w:bookmarkEnd w:id="922"/>
      <w:bookmarkEnd w:id="923"/>
    </w:p>
    <w:p w:rsidR="009F6CC0" w:rsidRPr="00133DD6" w:rsidRDefault="009F6CC0" w:rsidP="009F6CC0">
      <w:pPr>
        <w:keepNext/>
        <w:tabs>
          <w:tab w:val="clear" w:pos="1134"/>
          <w:tab w:val="clear" w:pos="1871"/>
          <w:tab w:val="clear" w:pos="2268"/>
          <w:tab w:val="left" w:pos="794"/>
          <w:tab w:val="left" w:pos="1191"/>
          <w:tab w:val="left" w:pos="1588"/>
          <w:tab w:val="left" w:pos="1985"/>
        </w:tabs>
        <w:spacing w:line="360" w:lineRule="atLeast"/>
        <w:ind w:firstLineChars="200" w:firstLine="480"/>
        <w:rPr>
          <w:lang w:val="en-US" w:eastAsia="zh-CN"/>
        </w:rPr>
      </w:pPr>
      <w:r w:rsidRPr="00133DD6">
        <w:rPr>
          <w:rFonts w:hint="eastAsia"/>
          <w:lang w:val="en-US" w:eastAsia="zh-CN"/>
        </w:rPr>
        <w:t>本节规定了针对亲自出席可远程参与会议的与会者的导则。</w:t>
      </w:r>
    </w:p>
    <w:p w:rsidR="009F6CC0" w:rsidRPr="00133DD6" w:rsidRDefault="009F6CC0" w:rsidP="00D45CCC">
      <w:pPr>
        <w:tabs>
          <w:tab w:val="clear" w:pos="1134"/>
          <w:tab w:val="clear" w:pos="1871"/>
          <w:tab w:val="clear" w:pos="2268"/>
          <w:tab w:val="left" w:pos="1191"/>
          <w:tab w:val="left" w:pos="1588"/>
          <w:tab w:val="left" w:pos="1985"/>
        </w:tabs>
        <w:spacing w:line="360" w:lineRule="atLeast"/>
        <w:rPr>
          <w:lang w:val="en-US" w:eastAsia="zh-CN"/>
        </w:rPr>
      </w:pPr>
      <w:r w:rsidRPr="00133DD6">
        <w:rPr>
          <w:b/>
          <w:lang w:val="en-US" w:eastAsia="zh-CN"/>
        </w:rPr>
        <w:t>9.1</w:t>
      </w:r>
      <w:r w:rsidRPr="00133DD6">
        <w:rPr>
          <w:lang w:val="en-US" w:eastAsia="zh-CN"/>
        </w:rPr>
        <w:tab/>
      </w:r>
      <w:r w:rsidRPr="00133DD6">
        <w:rPr>
          <w:rFonts w:hint="eastAsia"/>
          <w:lang w:val="en-US" w:eastAsia="zh-CN"/>
        </w:rPr>
        <w:t>为提高话音质量，会议室中在某个给定时刻只能有一个麦克风打开，亲自参会的与会者须靠近麦克风（并在麦克风前面）讲话。</w:t>
      </w:r>
    </w:p>
    <w:p w:rsidR="009F6CC0" w:rsidRPr="00133DD6" w:rsidRDefault="009F6CC0" w:rsidP="00AB74B3">
      <w:pPr>
        <w:pStyle w:val="Heading1"/>
        <w:rPr>
          <w:lang w:eastAsia="zh-CN"/>
        </w:rPr>
      </w:pPr>
      <w:bookmarkStart w:id="924" w:name="_Toc426721613"/>
      <w:bookmarkStart w:id="925" w:name="_Toc427160634"/>
      <w:bookmarkStart w:id="926" w:name="_Toc428780139"/>
      <w:r w:rsidRPr="00133DD6">
        <w:rPr>
          <w:lang w:val="en-US" w:eastAsia="zh-CN"/>
        </w:rPr>
        <w:t>10</w:t>
      </w:r>
      <w:r w:rsidRPr="00133DD6">
        <w:rPr>
          <w:lang w:val="en-US" w:eastAsia="zh-CN"/>
        </w:rPr>
        <w:tab/>
      </w:r>
      <w:r w:rsidRPr="00133DD6">
        <w:rPr>
          <w:rFonts w:hint="eastAsia"/>
          <w:lang w:val="en-US" w:eastAsia="zh-CN"/>
        </w:rPr>
        <w:t>针对残疾人或有特殊需求人员的导则</w:t>
      </w:r>
      <w:bookmarkEnd w:id="924"/>
      <w:bookmarkEnd w:id="925"/>
      <w:bookmarkEnd w:id="926"/>
    </w:p>
    <w:p w:rsidR="009F6CC0" w:rsidRPr="00133DD6" w:rsidRDefault="009F6CC0" w:rsidP="009F6CC0">
      <w:pPr>
        <w:tabs>
          <w:tab w:val="clear" w:pos="1134"/>
          <w:tab w:val="clear" w:pos="1871"/>
          <w:tab w:val="clear" w:pos="2268"/>
          <w:tab w:val="left" w:pos="794"/>
          <w:tab w:val="left" w:pos="1191"/>
          <w:tab w:val="left" w:pos="1588"/>
          <w:tab w:val="left" w:pos="1985"/>
        </w:tabs>
        <w:spacing w:line="360" w:lineRule="atLeast"/>
        <w:ind w:firstLineChars="200" w:firstLine="480"/>
        <w:rPr>
          <w:lang w:val="en-US" w:eastAsia="zh-CN"/>
        </w:rPr>
      </w:pPr>
      <w:r w:rsidRPr="00133DD6">
        <w:rPr>
          <w:rFonts w:hint="eastAsia"/>
          <w:lang w:val="en-US" w:eastAsia="zh-CN"/>
        </w:rPr>
        <w:t>本节尤其参引了适用于听力或视力受损</w:t>
      </w:r>
      <w:r w:rsidRPr="00133DD6">
        <w:rPr>
          <w:lang w:val="en-US" w:eastAsia="zh-CN"/>
        </w:rPr>
        <w:t>远程与会者</w:t>
      </w:r>
      <w:r w:rsidRPr="00133DD6">
        <w:rPr>
          <w:rFonts w:hint="eastAsia"/>
          <w:lang w:val="en-US" w:eastAsia="zh-CN"/>
        </w:rPr>
        <w:t>的导则。</w:t>
      </w:r>
    </w:p>
    <w:p w:rsidR="009F6CC0" w:rsidRPr="00133DD6" w:rsidRDefault="009F6CC0" w:rsidP="00D45CCC">
      <w:pPr>
        <w:tabs>
          <w:tab w:val="clear" w:pos="1134"/>
          <w:tab w:val="clear" w:pos="1871"/>
          <w:tab w:val="clear" w:pos="2268"/>
          <w:tab w:val="left" w:pos="1191"/>
          <w:tab w:val="left" w:pos="1588"/>
          <w:tab w:val="left" w:pos="1985"/>
        </w:tabs>
        <w:spacing w:line="360" w:lineRule="atLeast"/>
        <w:rPr>
          <w:lang w:val="en-US"/>
        </w:rPr>
      </w:pPr>
      <w:r w:rsidRPr="00133DD6">
        <w:rPr>
          <w:b/>
          <w:lang w:val="en-US"/>
        </w:rPr>
        <w:t>10.1</w:t>
      </w:r>
      <w:r w:rsidRPr="00133DD6">
        <w:rPr>
          <w:lang w:val="en-US"/>
        </w:rPr>
        <w:tab/>
      </w:r>
      <w:r w:rsidRPr="00133DD6">
        <w:rPr>
          <w:rFonts w:hint="eastAsia"/>
          <w:lang w:val="en-US" w:eastAsia="zh-CN"/>
        </w:rPr>
        <w:t>针对听力或视力受损</w:t>
      </w:r>
      <w:r w:rsidRPr="00133DD6">
        <w:rPr>
          <w:lang w:val="en-US" w:eastAsia="zh-CN"/>
        </w:rPr>
        <w:t>远程与会者</w:t>
      </w:r>
      <w:r w:rsidRPr="00133DD6">
        <w:rPr>
          <w:rFonts w:hint="eastAsia"/>
          <w:lang w:val="en-US" w:eastAsia="zh-CN"/>
        </w:rPr>
        <w:t>的导则可查阅“</w:t>
      </w:r>
      <w:r w:rsidRPr="00133DD6">
        <w:rPr>
          <w:color w:val="000000"/>
        </w:rPr>
        <w:t>无障碍和人为因素的联合协调活</w:t>
      </w:r>
      <w:r w:rsidRPr="00133DD6">
        <w:rPr>
          <w:rFonts w:ascii="SimSun" w:hAnsi="SimSun" w:cs="SimSun" w:hint="eastAsia"/>
          <w:color w:val="000000"/>
        </w:rPr>
        <w:t>动</w:t>
      </w:r>
      <w:r w:rsidRPr="00133DD6">
        <w:rPr>
          <w:rFonts w:ascii="SimSun" w:hAnsi="SimSun" w:cs="SimSun" w:hint="eastAsia"/>
          <w:color w:val="000000"/>
          <w:lang w:eastAsia="zh-CN"/>
        </w:rPr>
        <w:t>”（</w:t>
      </w:r>
      <w:r w:rsidRPr="00133DD6">
        <w:rPr>
          <w:lang w:val="en-US"/>
        </w:rPr>
        <w:t>JCA-AHF</w:t>
      </w:r>
      <w:r w:rsidRPr="00133DD6">
        <w:rPr>
          <w:rFonts w:hint="eastAsia"/>
          <w:lang w:val="en-US" w:eastAsia="zh-CN"/>
        </w:rPr>
        <w:t>的网址为</w:t>
      </w:r>
      <w:hyperlink r:id="rId285" w:history="1">
        <w:r w:rsidRPr="00133DD6">
          <w:rPr>
            <w:rFonts w:ascii="Arial" w:hAnsi="Arial" w:cs="Arial"/>
            <w:color w:val="0000FF"/>
            <w:sz w:val="16"/>
            <w:szCs w:val="16"/>
            <w:u w:val="single"/>
            <w:lang w:val="en-US"/>
          </w:rPr>
          <w:t>http://www.itu.int/en/ITU-T/jca/ahf</w:t>
        </w:r>
      </w:hyperlink>
      <w:r w:rsidRPr="00133DD6">
        <w:rPr>
          <w:rFonts w:ascii="SimSun" w:hAnsi="SimSun" w:cs="SimSun" w:hint="eastAsia"/>
          <w:color w:val="000000"/>
          <w:lang w:eastAsia="zh-CN"/>
        </w:rPr>
        <w:t>）。</w:t>
      </w:r>
    </w:p>
    <w:p w:rsidR="009F6CC0" w:rsidRPr="00133DD6" w:rsidRDefault="009F6CC0" w:rsidP="00D45CCC">
      <w:pPr>
        <w:tabs>
          <w:tab w:val="clear" w:pos="1134"/>
          <w:tab w:val="clear" w:pos="1871"/>
          <w:tab w:val="clear" w:pos="2268"/>
          <w:tab w:val="left" w:pos="1191"/>
          <w:tab w:val="left" w:pos="1588"/>
          <w:tab w:val="left" w:pos="1985"/>
        </w:tabs>
        <w:spacing w:line="360" w:lineRule="atLeast"/>
        <w:rPr>
          <w:lang w:eastAsia="zh-CN"/>
        </w:rPr>
      </w:pPr>
      <w:r w:rsidRPr="00133DD6">
        <w:rPr>
          <w:b/>
          <w:lang w:val="en-US" w:eastAsia="zh-CN"/>
        </w:rPr>
        <w:t>10.2</w:t>
      </w:r>
      <w:r w:rsidRPr="00133DD6">
        <w:rPr>
          <w:lang w:val="en-US" w:eastAsia="zh-CN"/>
        </w:rPr>
        <w:tab/>
      </w:r>
      <w:r w:rsidRPr="00133DD6">
        <w:rPr>
          <w:rFonts w:hint="eastAsia"/>
          <w:lang w:val="en-US" w:eastAsia="zh-CN"/>
        </w:rPr>
        <w:t>支持人人远程参加会议的要求和优秀做法包含在</w:t>
      </w:r>
      <w:r w:rsidRPr="00133DD6">
        <w:rPr>
          <w:lang w:eastAsia="zh-CN"/>
        </w:rPr>
        <w:t>[HSTP.ACC-RemPart]</w:t>
      </w:r>
      <w:r w:rsidRPr="00133DD6">
        <w:rPr>
          <w:rFonts w:hint="eastAsia"/>
          <w:lang w:eastAsia="zh-CN"/>
        </w:rPr>
        <w:t>中。无障碍会议的导则包含在</w:t>
      </w:r>
      <w:r w:rsidRPr="00133DD6">
        <w:rPr>
          <w:lang w:eastAsia="zh-CN"/>
        </w:rPr>
        <w:t>[FSTP-AM]</w:t>
      </w:r>
      <w:r w:rsidRPr="00133DD6">
        <w:rPr>
          <w:rFonts w:hint="eastAsia"/>
          <w:lang w:eastAsia="zh-CN"/>
        </w:rPr>
        <w:t>的</w:t>
      </w:r>
      <w:r w:rsidRPr="00133DD6">
        <w:rPr>
          <w:szCs w:val="24"/>
          <w:lang w:eastAsia="zh-CN"/>
        </w:rPr>
        <w:t>8.1.3</w:t>
      </w:r>
      <w:r w:rsidRPr="00133DD6">
        <w:rPr>
          <w:rFonts w:hint="eastAsia"/>
          <w:szCs w:val="24"/>
          <w:lang w:eastAsia="zh-CN"/>
        </w:rPr>
        <w:t>节中。</w:t>
      </w:r>
    </w:p>
    <w:p w:rsidR="00AB74B3" w:rsidRDefault="009F6CC0" w:rsidP="00D45CCC">
      <w:pPr>
        <w:tabs>
          <w:tab w:val="clear" w:pos="1134"/>
          <w:tab w:val="clear" w:pos="1871"/>
          <w:tab w:val="clear" w:pos="2268"/>
          <w:tab w:val="left" w:pos="1191"/>
          <w:tab w:val="left" w:pos="1588"/>
          <w:tab w:val="left" w:pos="1985"/>
        </w:tabs>
        <w:spacing w:line="360" w:lineRule="atLeast"/>
        <w:rPr>
          <w:lang w:val="en-US" w:eastAsia="zh-CN"/>
        </w:rPr>
      </w:pPr>
      <w:r w:rsidRPr="00133DD6">
        <w:rPr>
          <w:b/>
          <w:lang w:val="en-US" w:eastAsia="zh-CN"/>
        </w:rPr>
        <w:t>10.3</w:t>
      </w:r>
      <w:r w:rsidRPr="00133DD6">
        <w:rPr>
          <w:lang w:val="en-US" w:eastAsia="zh-CN"/>
        </w:rPr>
        <w:tab/>
      </w:r>
      <w:r w:rsidRPr="00133DD6">
        <w:rPr>
          <w:rFonts w:hint="eastAsia"/>
          <w:lang w:val="en-US" w:eastAsia="zh-CN"/>
        </w:rPr>
        <w:t>残疾人可在注册表中说明其特设需求（例如，字幕）。特殊设施的提供将根据</w:t>
      </w:r>
      <w:r w:rsidRPr="00133DD6">
        <w:rPr>
          <w:lang w:val="en-US" w:eastAsia="zh-CN"/>
        </w:rPr>
        <w:t>[PP Res.167]</w:t>
      </w:r>
      <w:r w:rsidRPr="00133DD6">
        <w:rPr>
          <w:rFonts w:ascii="STKaiti" w:eastAsia="STKaiti" w:hAnsi="STKaiti" w:hint="eastAsia"/>
          <w:iCs/>
          <w:lang w:val="en-US" w:eastAsia="zh-CN"/>
        </w:rPr>
        <w:t>做出决议3</w:t>
      </w:r>
      <w:r w:rsidRPr="00133DD6">
        <w:rPr>
          <w:rFonts w:hint="eastAsia"/>
          <w:lang w:val="en-US" w:eastAsia="zh-CN"/>
        </w:rPr>
        <w:t>进行。</w:t>
      </w:r>
    </w:p>
    <w:p w:rsidR="00AB74B3" w:rsidRDefault="00AB74B3" w:rsidP="00AB74B3">
      <w:pPr>
        <w:tabs>
          <w:tab w:val="clear" w:pos="1134"/>
          <w:tab w:val="clear" w:pos="1871"/>
          <w:tab w:val="clear" w:pos="2268"/>
          <w:tab w:val="left" w:pos="794"/>
          <w:tab w:val="left" w:pos="1191"/>
          <w:tab w:val="left" w:pos="1588"/>
          <w:tab w:val="left" w:pos="1985"/>
        </w:tabs>
        <w:spacing w:line="360" w:lineRule="atLeast"/>
        <w:rPr>
          <w:lang w:val="en-US" w:eastAsia="zh-CN"/>
        </w:rPr>
      </w:pPr>
    </w:p>
    <w:p w:rsidR="00AB74B3" w:rsidRDefault="00AB74B3" w:rsidP="00AB74B3">
      <w:pPr>
        <w:tabs>
          <w:tab w:val="clear" w:pos="1134"/>
          <w:tab w:val="clear" w:pos="1871"/>
          <w:tab w:val="clear" w:pos="2268"/>
          <w:tab w:val="left" w:pos="794"/>
          <w:tab w:val="left" w:pos="1191"/>
          <w:tab w:val="left" w:pos="1588"/>
          <w:tab w:val="left" w:pos="1985"/>
        </w:tabs>
        <w:spacing w:line="360" w:lineRule="atLeast"/>
        <w:rPr>
          <w:lang w:val="en-US" w:eastAsia="zh-CN"/>
        </w:rPr>
      </w:pPr>
    </w:p>
    <w:p w:rsidR="00AB74B3" w:rsidRDefault="00AB74B3" w:rsidP="00AB74B3">
      <w:pPr>
        <w:tabs>
          <w:tab w:val="clear" w:pos="1134"/>
          <w:tab w:val="clear" w:pos="1871"/>
          <w:tab w:val="clear" w:pos="2268"/>
          <w:tab w:val="left" w:pos="794"/>
          <w:tab w:val="left" w:pos="1191"/>
          <w:tab w:val="left" w:pos="1588"/>
          <w:tab w:val="left" w:pos="1985"/>
        </w:tabs>
        <w:spacing w:line="360" w:lineRule="atLeast"/>
        <w:rPr>
          <w:lang w:val="en-US" w:eastAsia="zh-CN"/>
        </w:rPr>
      </w:pPr>
    </w:p>
    <w:p w:rsidR="00AB74B3" w:rsidRDefault="00AB74B3" w:rsidP="00AB74B3">
      <w:pPr>
        <w:tabs>
          <w:tab w:val="clear" w:pos="1134"/>
          <w:tab w:val="clear" w:pos="1871"/>
          <w:tab w:val="clear" w:pos="2268"/>
          <w:tab w:val="left" w:pos="794"/>
          <w:tab w:val="left" w:pos="1191"/>
          <w:tab w:val="left" w:pos="1588"/>
          <w:tab w:val="left" w:pos="1985"/>
        </w:tabs>
        <w:spacing w:line="360" w:lineRule="atLeast"/>
        <w:rPr>
          <w:lang w:val="en-US" w:eastAsia="zh-CN"/>
        </w:rPr>
      </w:pPr>
    </w:p>
    <w:p w:rsidR="00AB74B3" w:rsidRDefault="00AB74B3" w:rsidP="00AB74B3">
      <w:pPr>
        <w:tabs>
          <w:tab w:val="clear" w:pos="1134"/>
          <w:tab w:val="clear" w:pos="1871"/>
          <w:tab w:val="clear" w:pos="2268"/>
          <w:tab w:val="left" w:pos="794"/>
          <w:tab w:val="left" w:pos="1191"/>
          <w:tab w:val="left" w:pos="1588"/>
          <w:tab w:val="left" w:pos="1985"/>
        </w:tabs>
        <w:spacing w:line="360" w:lineRule="atLeast"/>
        <w:rPr>
          <w:lang w:val="en-US" w:eastAsia="zh-CN"/>
        </w:rPr>
      </w:pPr>
    </w:p>
    <w:p w:rsidR="00AB74B3" w:rsidRDefault="00AB74B3" w:rsidP="00AB74B3">
      <w:pPr>
        <w:tabs>
          <w:tab w:val="clear" w:pos="1134"/>
          <w:tab w:val="clear" w:pos="1871"/>
          <w:tab w:val="clear" w:pos="2268"/>
          <w:tab w:val="left" w:pos="794"/>
          <w:tab w:val="left" w:pos="1191"/>
          <w:tab w:val="left" w:pos="1588"/>
          <w:tab w:val="left" w:pos="1985"/>
        </w:tabs>
        <w:spacing w:line="360" w:lineRule="atLeast"/>
        <w:rPr>
          <w:lang w:val="en-US" w:eastAsia="zh-CN"/>
        </w:rPr>
      </w:pPr>
    </w:p>
    <w:p w:rsidR="00AB74B3" w:rsidRDefault="00AB74B3" w:rsidP="00AB74B3">
      <w:pPr>
        <w:tabs>
          <w:tab w:val="clear" w:pos="1134"/>
          <w:tab w:val="clear" w:pos="1871"/>
          <w:tab w:val="clear" w:pos="2268"/>
          <w:tab w:val="left" w:pos="794"/>
          <w:tab w:val="left" w:pos="1191"/>
          <w:tab w:val="left" w:pos="1588"/>
          <w:tab w:val="left" w:pos="1985"/>
        </w:tabs>
        <w:spacing w:line="360" w:lineRule="atLeast"/>
        <w:rPr>
          <w:lang w:val="en-US" w:eastAsia="zh-CN"/>
        </w:rPr>
      </w:pPr>
    </w:p>
    <w:p w:rsidR="00AB74B3" w:rsidRDefault="00AB74B3" w:rsidP="00AB74B3">
      <w:pPr>
        <w:tabs>
          <w:tab w:val="clear" w:pos="1134"/>
          <w:tab w:val="clear" w:pos="1871"/>
          <w:tab w:val="clear" w:pos="2268"/>
          <w:tab w:val="left" w:pos="794"/>
          <w:tab w:val="left" w:pos="1191"/>
          <w:tab w:val="left" w:pos="1588"/>
          <w:tab w:val="left" w:pos="1985"/>
        </w:tabs>
        <w:spacing w:line="360" w:lineRule="atLeast"/>
        <w:rPr>
          <w:lang w:val="en-US" w:eastAsia="zh-CN"/>
        </w:rPr>
      </w:pPr>
    </w:p>
    <w:p w:rsidR="00AB74B3" w:rsidRDefault="00AB74B3" w:rsidP="00AB74B3">
      <w:pPr>
        <w:tabs>
          <w:tab w:val="clear" w:pos="1134"/>
          <w:tab w:val="clear" w:pos="1871"/>
          <w:tab w:val="clear" w:pos="2268"/>
          <w:tab w:val="left" w:pos="794"/>
          <w:tab w:val="left" w:pos="1191"/>
          <w:tab w:val="left" w:pos="1588"/>
          <w:tab w:val="left" w:pos="1985"/>
        </w:tabs>
        <w:spacing w:line="360" w:lineRule="atLeast"/>
        <w:rPr>
          <w:lang w:val="en-US" w:eastAsia="zh-CN"/>
        </w:rPr>
      </w:pPr>
    </w:p>
    <w:p w:rsidR="00AB74B3" w:rsidRDefault="00AB74B3" w:rsidP="00AB74B3">
      <w:pPr>
        <w:tabs>
          <w:tab w:val="clear" w:pos="1134"/>
          <w:tab w:val="clear" w:pos="1871"/>
          <w:tab w:val="clear" w:pos="2268"/>
          <w:tab w:val="left" w:pos="794"/>
          <w:tab w:val="left" w:pos="1191"/>
          <w:tab w:val="left" w:pos="1588"/>
          <w:tab w:val="left" w:pos="1985"/>
        </w:tabs>
        <w:spacing w:line="360" w:lineRule="atLeast"/>
        <w:rPr>
          <w:lang w:val="en-US" w:eastAsia="zh-CN"/>
        </w:rPr>
      </w:pPr>
    </w:p>
    <w:p w:rsidR="00AB74B3" w:rsidRDefault="00AB74B3" w:rsidP="00AB74B3">
      <w:pPr>
        <w:tabs>
          <w:tab w:val="clear" w:pos="1134"/>
          <w:tab w:val="clear" w:pos="1871"/>
          <w:tab w:val="clear" w:pos="2268"/>
          <w:tab w:val="left" w:pos="794"/>
          <w:tab w:val="left" w:pos="1191"/>
          <w:tab w:val="left" w:pos="1588"/>
          <w:tab w:val="left" w:pos="1985"/>
        </w:tabs>
        <w:spacing w:line="360" w:lineRule="atLeast"/>
        <w:rPr>
          <w:lang w:val="en-US" w:eastAsia="zh-CN"/>
        </w:rPr>
      </w:pPr>
    </w:p>
    <w:p w:rsidR="00AB74B3" w:rsidRDefault="00AB74B3" w:rsidP="00AB74B3">
      <w:pPr>
        <w:tabs>
          <w:tab w:val="clear" w:pos="1134"/>
          <w:tab w:val="clear" w:pos="1871"/>
          <w:tab w:val="clear" w:pos="2268"/>
          <w:tab w:val="left" w:pos="794"/>
          <w:tab w:val="left" w:pos="1191"/>
          <w:tab w:val="left" w:pos="1588"/>
          <w:tab w:val="left" w:pos="1985"/>
        </w:tabs>
        <w:spacing w:line="360" w:lineRule="atLeast"/>
        <w:rPr>
          <w:lang w:val="en-US" w:eastAsia="zh-CN"/>
        </w:rPr>
      </w:pPr>
    </w:p>
    <w:p w:rsidR="00AB74B3" w:rsidRDefault="00AB74B3" w:rsidP="00AB74B3">
      <w:pPr>
        <w:tabs>
          <w:tab w:val="clear" w:pos="1134"/>
          <w:tab w:val="clear" w:pos="1871"/>
          <w:tab w:val="clear" w:pos="2268"/>
          <w:tab w:val="left" w:pos="794"/>
          <w:tab w:val="left" w:pos="1191"/>
          <w:tab w:val="left" w:pos="1588"/>
          <w:tab w:val="left" w:pos="1985"/>
        </w:tabs>
        <w:spacing w:line="360" w:lineRule="atLeast"/>
        <w:rPr>
          <w:lang w:val="en-US" w:eastAsia="zh-CN"/>
        </w:rPr>
        <w:sectPr w:rsidR="00AB74B3" w:rsidSect="008B5CED">
          <w:footerReference w:type="even" r:id="rId286"/>
          <w:footerReference w:type="default" r:id="rId287"/>
          <w:footnotePr>
            <w:pos w:val="beneathText"/>
          </w:footnotePr>
          <w:pgSz w:w="11907" w:h="16834" w:code="9"/>
          <w:pgMar w:top="1134" w:right="1134" w:bottom="1134" w:left="1134" w:header="567" w:footer="567" w:gutter="0"/>
          <w:cols w:space="720"/>
          <w:vAlign w:val="both"/>
          <w:docGrid w:linePitch="326"/>
        </w:sectPr>
      </w:pPr>
    </w:p>
    <w:p w:rsidR="00CC538B" w:rsidRPr="00C57DC3" w:rsidRDefault="00CC538B" w:rsidP="00CC538B">
      <w:pPr>
        <w:pStyle w:val="RecNo"/>
        <w:spacing w:before="0"/>
        <w:rPr>
          <w:lang w:eastAsia="zh-CN"/>
        </w:rPr>
      </w:pPr>
      <w:bookmarkStart w:id="927" w:name="_Toc478999737"/>
      <w:r w:rsidRPr="008B5CED">
        <w:rPr>
          <w:rFonts w:hint="eastAsia"/>
          <w:lang w:eastAsia="zh-CN"/>
        </w:rPr>
        <w:t>ITU-T A</w:t>
      </w:r>
      <w:r w:rsidRPr="008B5CED">
        <w:rPr>
          <w:rFonts w:hint="eastAsia"/>
          <w:lang w:eastAsia="zh-CN"/>
        </w:rPr>
        <w:t>系列建议书增</w:t>
      </w:r>
      <w:r w:rsidRPr="008B5CED">
        <w:rPr>
          <w:lang w:eastAsia="zh-CN"/>
        </w:rPr>
        <w:t>补</w:t>
      </w:r>
      <w:r>
        <w:rPr>
          <w:rStyle w:val="href"/>
        </w:rPr>
        <w:t>5</w:t>
      </w:r>
      <w:bookmarkEnd w:id="927"/>
    </w:p>
    <w:p w:rsidR="009F6CC0" w:rsidRPr="00133DD6" w:rsidRDefault="009F6CC0" w:rsidP="009B3B7C">
      <w:pPr>
        <w:pStyle w:val="Rectitle"/>
        <w:rPr>
          <w:rFonts w:cs="Arial"/>
          <w:lang w:eastAsia="zh-CN"/>
        </w:rPr>
      </w:pPr>
      <w:bookmarkStart w:id="928" w:name="_Toc478999738"/>
      <w:r w:rsidRPr="00133DD6">
        <w:rPr>
          <w:rFonts w:hint="eastAsia"/>
          <w:lang w:eastAsia="zh-CN"/>
        </w:rPr>
        <w:t>与其他组织合作和交换信息的指导原则</w:t>
      </w:r>
      <w:bookmarkEnd w:id="928"/>
    </w:p>
    <w:p w:rsidR="009F6CC0" w:rsidRPr="00133DD6" w:rsidRDefault="009F6CC0" w:rsidP="009B3B7C">
      <w:pPr>
        <w:pStyle w:val="Heading1"/>
        <w:rPr>
          <w:rFonts w:cs="Arial"/>
          <w:lang w:eastAsia="zh-CN"/>
        </w:rPr>
      </w:pPr>
      <w:bookmarkStart w:id="929" w:name="_Toc442451732"/>
      <w:bookmarkStart w:id="930" w:name="_Toc444251619"/>
      <w:bookmarkStart w:id="931" w:name="_Toc445293507"/>
      <w:bookmarkStart w:id="932" w:name="_Toc447520506"/>
      <w:r w:rsidRPr="00133DD6">
        <w:rPr>
          <w:lang w:eastAsia="zh-CN"/>
        </w:rPr>
        <w:t>1</w:t>
      </w:r>
      <w:r w:rsidRPr="00133DD6">
        <w:rPr>
          <w:lang w:eastAsia="zh-CN"/>
        </w:rPr>
        <w:tab/>
      </w:r>
      <w:bookmarkEnd w:id="929"/>
      <w:bookmarkEnd w:id="930"/>
      <w:bookmarkEnd w:id="931"/>
      <w:r w:rsidRPr="00133DD6">
        <w:rPr>
          <w:rFonts w:cs="SimSun" w:hint="eastAsia"/>
          <w:lang w:eastAsia="zh-CN"/>
        </w:rPr>
        <w:t>范围</w:t>
      </w:r>
      <w:bookmarkEnd w:id="932"/>
    </w:p>
    <w:p w:rsidR="009F6CC0" w:rsidRPr="00133DD6" w:rsidRDefault="009F6CC0" w:rsidP="009F6CC0">
      <w:pPr>
        <w:tabs>
          <w:tab w:val="clear" w:pos="1134"/>
          <w:tab w:val="clear" w:pos="1871"/>
          <w:tab w:val="clear" w:pos="2268"/>
          <w:tab w:val="left" w:pos="794"/>
          <w:tab w:val="left" w:pos="1191"/>
          <w:tab w:val="left" w:pos="1588"/>
          <w:tab w:val="left" w:pos="1985"/>
        </w:tabs>
        <w:spacing w:line="340" w:lineRule="exact"/>
        <w:ind w:firstLineChars="200" w:firstLine="480"/>
        <w:rPr>
          <w:rFonts w:cs="Arial"/>
          <w:lang w:eastAsia="zh-CN"/>
        </w:rPr>
      </w:pPr>
      <w:r w:rsidRPr="00133DD6">
        <w:rPr>
          <w:lang w:eastAsia="zh-CN"/>
        </w:rPr>
        <w:t>ITU-T</w:t>
      </w:r>
      <w:r w:rsidRPr="00133DD6">
        <w:rPr>
          <w:rFonts w:cs="SimSun" w:hint="eastAsia"/>
          <w:lang w:eastAsia="zh-CN"/>
        </w:rPr>
        <w:t>与许多其他组织保持着合作关系。这些组织所负责的技术持续趋同，这导致了</w:t>
      </w:r>
      <w:r w:rsidRPr="00133DD6">
        <w:rPr>
          <w:lang w:eastAsia="zh-CN"/>
        </w:rPr>
        <w:t>ITU-T</w:t>
      </w:r>
      <w:r w:rsidRPr="00133DD6">
        <w:rPr>
          <w:rFonts w:cs="SimSun" w:hint="eastAsia"/>
          <w:lang w:eastAsia="zh-CN"/>
        </w:rPr>
        <w:t>工作项目和其他组织项目之间相互依存度的增加。本增补文件描述了与另外一个组织进行授权文件交换的一个程序，它需要与该组织取得一致。本文还介绍了与一个或多个</w:t>
      </w:r>
      <w:r w:rsidRPr="00133DD6">
        <w:rPr>
          <w:rFonts w:cs="SimSun"/>
          <w:lang w:eastAsia="zh-CN"/>
        </w:rPr>
        <w:t>其他</w:t>
      </w:r>
      <w:r w:rsidRPr="00133DD6">
        <w:rPr>
          <w:rFonts w:cs="SimSun" w:hint="eastAsia"/>
          <w:lang w:eastAsia="zh-CN"/>
        </w:rPr>
        <w:t>组织合作编写一份</w:t>
      </w:r>
      <w:r w:rsidRPr="00133DD6">
        <w:rPr>
          <w:lang w:eastAsia="zh-CN"/>
        </w:rPr>
        <w:t>ITU-T</w:t>
      </w:r>
      <w:r w:rsidRPr="00133DD6">
        <w:rPr>
          <w:rFonts w:cs="SimSun" w:hint="eastAsia"/>
          <w:lang w:eastAsia="zh-CN"/>
        </w:rPr>
        <w:t>文件（建议书、增补等）的一般程序。这样的一般程序被认为是与其他有资格的组织协商一个合作程序或模式的指导原则。</w:t>
      </w:r>
    </w:p>
    <w:p w:rsidR="009F6CC0" w:rsidRPr="00133DD6" w:rsidRDefault="009F6CC0" w:rsidP="009F6CC0">
      <w:pPr>
        <w:tabs>
          <w:tab w:val="clear" w:pos="1134"/>
          <w:tab w:val="clear" w:pos="1871"/>
          <w:tab w:val="clear" w:pos="2268"/>
          <w:tab w:val="left" w:pos="794"/>
          <w:tab w:val="left" w:pos="1191"/>
          <w:tab w:val="left" w:pos="1588"/>
          <w:tab w:val="left" w:pos="1985"/>
        </w:tabs>
        <w:spacing w:line="340" w:lineRule="exact"/>
        <w:ind w:firstLineChars="200" w:firstLine="480"/>
        <w:rPr>
          <w:rFonts w:cs="Arial"/>
          <w:lang w:eastAsia="zh-CN"/>
        </w:rPr>
      </w:pPr>
      <w:r w:rsidRPr="00133DD6">
        <w:rPr>
          <w:rFonts w:cs="SimSun" w:hint="eastAsia"/>
          <w:lang w:eastAsia="zh-CN"/>
        </w:rPr>
        <w:t>在一个具体问题具体分析的基础上，</w:t>
      </w:r>
      <w:r w:rsidRPr="00133DD6">
        <w:rPr>
          <w:lang w:eastAsia="zh-CN"/>
        </w:rPr>
        <w:t>ITU-T</w:t>
      </w:r>
      <w:r w:rsidRPr="00133DD6">
        <w:rPr>
          <w:rFonts w:cs="SimSun" w:hint="eastAsia"/>
          <w:lang w:eastAsia="zh-CN"/>
        </w:rPr>
        <w:t>研究组可以采用在本增补文件中所描述那些之外的其他合作程序或模式。特别是，与另外一个组织的信息交换</w:t>
      </w:r>
      <w:r w:rsidRPr="00133DD6">
        <w:rPr>
          <w:lang w:eastAsia="zh-CN"/>
        </w:rPr>
        <w:t>（</w:t>
      </w:r>
      <w:r w:rsidRPr="00133DD6">
        <w:rPr>
          <w:rFonts w:cs="SimSun" w:hint="eastAsia"/>
          <w:lang w:eastAsia="zh-CN"/>
        </w:rPr>
        <w:t>通过联络函的方式</w:t>
      </w:r>
      <w:r w:rsidRPr="00133DD6">
        <w:rPr>
          <w:lang w:eastAsia="zh-CN"/>
        </w:rPr>
        <w:t>）</w:t>
      </w:r>
      <w:r w:rsidRPr="00133DD6">
        <w:rPr>
          <w:rFonts w:cs="SimSun" w:hint="eastAsia"/>
          <w:lang w:eastAsia="zh-CN"/>
        </w:rPr>
        <w:t>可能在任何时间发生而不采用本增补文件中所描述的程序。</w:t>
      </w:r>
    </w:p>
    <w:p w:rsidR="009F6CC0" w:rsidRPr="00133DD6" w:rsidRDefault="009F6CC0" w:rsidP="00A55C7A">
      <w:pPr>
        <w:pStyle w:val="Note"/>
        <w:rPr>
          <w:rFonts w:cs="Arial"/>
          <w:lang w:eastAsia="zh-CN"/>
        </w:rPr>
      </w:pPr>
      <w:r w:rsidRPr="00133DD6">
        <w:rPr>
          <w:rFonts w:hint="eastAsia"/>
          <w:lang w:eastAsia="zh-CN"/>
        </w:rPr>
        <w:t>注</w:t>
      </w:r>
      <w:r w:rsidRPr="00133DD6">
        <w:rPr>
          <w:lang w:eastAsia="zh-CN"/>
        </w:rPr>
        <w:t xml:space="preserve">1 – </w:t>
      </w:r>
      <w:r w:rsidRPr="00133DD6">
        <w:rPr>
          <w:rFonts w:hint="eastAsia"/>
          <w:lang w:eastAsia="zh-CN"/>
        </w:rPr>
        <w:t>本增补文件不适用于与</w:t>
      </w:r>
      <w:r w:rsidRPr="00133DD6">
        <w:rPr>
          <w:lang w:eastAsia="zh-CN"/>
        </w:rPr>
        <w:t>ISO/IEC JTC 1</w:t>
      </w:r>
      <w:r w:rsidRPr="00133DD6">
        <w:rPr>
          <w:rFonts w:hint="eastAsia"/>
          <w:lang w:eastAsia="zh-CN"/>
        </w:rPr>
        <w:t>合作编写的</w:t>
      </w:r>
      <w:r w:rsidRPr="00133DD6">
        <w:rPr>
          <w:lang w:eastAsia="zh-CN"/>
        </w:rPr>
        <w:t>ITU-T</w:t>
      </w:r>
      <w:r w:rsidRPr="00133DD6">
        <w:rPr>
          <w:rFonts w:hint="eastAsia"/>
          <w:lang w:eastAsia="zh-CN"/>
        </w:rPr>
        <w:t>建议书，因为存在已久且已经证明非常成功的</w:t>
      </w:r>
      <w:r w:rsidRPr="00133DD6">
        <w:rPr>
          <w:lang w:eastAsia="zh-CN"/>
        </w:rPr>
        <w:t>[ITU-T A.23]</w:t>
      </w:r>
      <w:r w:rsidRPr="00133DD6">
        <w:rPr>
          <w:rFonts w:hint="eastAsia"/>
          <w:lang w:eastAsia="zh-CN"/>
        </w:rPr>
        <w:t>程序保持不变。</w:t>
      </w:r>
    </w:p>
    <w:p w:rsidR="009F6CC0" w:rsidRPr="00133DD6" w:rsidRDefault="009F6CC0" w:rsidP="00A55C7A">
      <w:pPr>
        <w:pStyle w:val="Note"/>
        <w:rPr>
          <w:lang w:eastAsia="zh-CN"/>
        </w:rPr>
      </w:pPr>
      <w:r w:rsidRPr="00133DD6">
        <w:rPr>
          <w:rFonts w:hint="eastAsia"/>
          <w:lang w:eastAsia="zh-CN"/>
        </w:rPr>
        <w:t>注</w:t>
      </w:r>
      <w:r w:rsidRPr="00133DD6">
        <w:rPr>
          <w:lang w:eastAsia="zh-CN"/>
        </w:rPr>
        <w:t xml:space="preserve">2 – </w:t>
      </w:r>
      <w:r w:rsidRPr="00133DD6">
        <w:rPr>
          <w:rFonts w:hint="eastAsia"/>
          <w:lang w:eastAsia="zh-CN"/>
        </w:rPr>
        <w:t>关于与互联网工程任务工作组的合作，</w:t>
      </w:r>
      <w:r w:rsidRPr="00133DD6">
        <w:rPr>
          <w:lang w:eastAsia="zh-CN"/>
        </w:rPr>
        <w:t>[ITU</w:t>
      </w:r>
      <w:r w:rsidRPr="00133DD6">
        <w:rPr>
          <w:lang w:eastAsia="zh-CN"/>
        </w:rPr>
        <w:noBreakHyphen/>
        <w:t>T A.</w:t>
      </w:r>
      <w:r w:rsidRPr="00133DD6">
        <w:rPr>
          <w:rFonts w:hint="eastAsia"/>
          <w:lang w:eastAsia="zh-CN"/>
        </w:rPr>
        <w:t>增补</w:t>
      </w:r>
      <w:r w:rsidRPr="00133DD6">
        <w:rPr>
          <w:lang w:eastAsia="zh-CN"/>
        </w:rPr>
        <w:t>3]</w:t>
      </w:r>
      <w:r w:rsidRPr="00133DD6">
        <w:rPr>
          <w:rFonts w:hint="eastAsia"/>
          <w:lang w:eastAsia="zh-CN"/>
        </w:rPr>
        <w:t>的第</w:t>
      </w:r>
      <w:r w:rsidRPr="00133DD6">
        <w:rPr>
          <w:lang w:eastAsia="zh-CN"/>
        </w:rPr>
        <w:t>2.5.3</w:t>
      </w:r>
      <w:r w:rsidRPr="00133DD6">
        <w:rPr>
          <w:rFonts w:hint="eastAsia"/>
          <w:lang w:eastAsia="zh-CN"/>
        </w:rPr>
        <w:t>款规定：“不鼓励使用通用或联合文本，原因是当前在文件批准和修改的程序方面存在着差异。</w:t>
      </w:r>
      <w:r w:rsidRPr="00133DD6">
        <w:rPr>
          <w:rFonts w:ascii="SimSun" w:hAnsi="SimSun"/>
          <w:lang w:eastAsia="zh-CN"/>
        </w:rPr>
        <w:t>”</w:t>
      </w:r>
    </w:p>
    <w:p w:rsidR="009F6CC0" w:rsidRPr="00133DD6" w:rsidRDefault="009F6CC0" w:rsidP="009F6CC0">
      <w:pPr>
        <w:tabs>
          <w:tab w:val="clear" w:pos="1134"/>
          <w:tab w:val="clear" w:pos="1871"/>
          <w:tab w:val="clear" w:pos="2268"/>
          <w:tab w:val="left" w:pos="794"/>
          <w:tab w:val="left" w:pos="1191"/>
          <w:tab w:val="left" w:pos="1588"/>
          <w:tab w:val="left" w:pos="1985"/>
        </w:tabs>
        <w:spacing w:line="340" w:lineRule="exact"/>
        <w:ind w:firstLineChars="200" w:firstLine="480"/>
        <w:rPr>
          <w:lang w:val="en-US" w:eastAsia="zh-CN"/>
        </w:rPr>
      </w:pPr>
      <w:r w:rsidRPr="00133DD6">
        <w:rPr>
          <w:rFonts w:cs="SimSun" w:hint="eastAsia"/>
          <w:lang w:eastAsia="zh-CN"/>
        </w:rPr>
        <w:t>将其他组织文件参考规范地纳入</w:t>
      </w:r>
      <w:r w:rsidRPr="00133DD6">
        <w:rPr>
          <w:lang w:eastAsia="zh-CN"/>
        </w:rPr>
        <w:t>ITU-T</w:t>
      </w:r>
      <w:r w:rsidRPr="00133DD6">
        <w:rPr>
          <w:rFonts w:cs="SimSun" w:hint="eastAsia"/>
          <w:lang w:eastAsia="zh-CN"/>
        </w:rPr>
        <w:t>建议书的一般性程序见</w:t>
      </w:r>
      <w:r w:rsidRPr="00133DD6">
        <w:rPr>
          <w:lang w:val="en-US" w:eastAsia="zh-CN"/>
        </w:rPr>
        <w:t>[ITU</w:t>
      </w:r>
      <w:r w:rsidRPr="00133DD6">
        <w:rPr>
          <w:lang w:val="en-US" w:eastAsia="zh-CN"/>
        </w:rPr>
        <w:noBreakHyphen/>
        <w:t>T A.5]</w:t>
      </w:r>
    </w:p>
    <w:p w:rsidR="009F6CC0" w:rsidRPr="00133DD6" w:rsidRDefault="009F6CC0" w:rsidP="009F6CC0">
      <w:pPr>
        <w:tabs>
          <w:tab w:val="clear" w:pos="1134"/>
          <w:tab w:val="clear" w:pos="1871"/>
          <w:tab w:val="clear" w:pos="2268"/>
          <w:tab w:val="left" w:pos="794"/>
          <w:tab w:val="left" w:pos="1191"/>
          <w:tab w:val="left" w:pos="1588"/>
          <w:tab w:val="left" w:pos="1985"/>
        </w:tabs>
        <w:spacing w:line="340" w:lineRule="exact"/>
        <w:ind w:firstLineChars="200" w:firstLine="480"/>
        <w:rPr>
          <w:rFonts w:cs="Arial"/>
          <w:lang w:eastAsia="zh-CN"/>
        </w:rPr>
      </w:pPr>
      <w:r w:rsidRPr="00133DD6">
        <w:rPr>
          <w:lang w:eastAsia="zh-CN"/>
        </w:rPr>
        <w:t>ITU-T</w:t>
      </w:r>
      <w:r w:rsidRPr="00133DD6">
        <w:rPr>
          <w:rFonts w:cs="SimSun" w:hint="eastAsia"/>
          <w:lang w:eastAsia="zh-CN"/>
        </w:rPr>
        <w:t>纳入其他组织的文本</w:t>
      </w:r>
      <w:r w:rsidRPr="00133DD6">
        <w:rPr>
          <w:lang w:eastAsia="zh-CN"/>
        </w:rPr>
        <w:t>（</w:t>
      </w:r>
      <w:r w:rsidRPr="00133DD6">
        <w:rPr>
          <w:rFonts w:cs="SimSun" w:hint="eastAsia"/>
          <w:lang w:eastAsia="zh-CN"/>
        </w:rPr>
        <w:t>部分或者全部，有或者没有修改</w:t>
      </w:r>
      <w:r w:rsidRPr="00133DD6">
        <w:rPr>
          <w:lang w:eastAsia="zh-CN"/>
        </w:rPr>
        <w:t>）</w:t>
      </w:r>
      <w:r w:rsidRPr="00133DD6">
        <w:rPr>
          <w:rFonts w:cs="SimSun" w:hint="eastAsia"/>
          <w:lang w:eastAsia="zh-CN"/>
        </w:rPr>
        <w:t>的情况见</w:t>
      </w:r>
      <w:r w:rsidRPr="00133DD6">
        <w:rPr>
          <w:lang w:eastAsia="zh-CN"/>
        </w:rPr>
        <w:t>[ITU-T A.25]</w:t>
      </w:r>
      <w:r w:rsidRPr="00133DD6">
        <w:rPr>
          <w:rFonts w:cs="SimSun" w:hint="eastAsia"/>
          <w:lang w:eastAsia="zh-CN"/>
        </w:rPr>
        <w:t>。</w:t>
      </w:r>
    </w:p>
    <w:p w:rsidR="009F6CC0" w:rsidRPr="00133DD6" w:rsidRDefault="009F6CC0" w:rsidP="009B3B7C">
      <w:pPr>
        <w:pStyle w:val="Heading1"/>
        <w:rPr>
          <w:rFonts w:cs="Arial"/>
          <w:lang w:eastAsia="zh-CN"/>
        </w:rPr>
      </w:pPr>
      <w:bookmarkStart w:id="933" w:name="_Toc442451733"/>
      <w:bookmarkStart w:id="934" w:name="_Toc444251620"/>
      <w:bookmarkStart w:id="935" w:name="_Toc445293508"/>
      <w:bookmarkStart w:id="936" w:name="_Toc447520507"/>
      <w:r w:rsidRPr="00133DD6">
        <w:rPr>
          <w:lang w:eastAsia="zh-CN"/>
        </w:rPr>
        <w:t>2</w:t>
      </w:r>
      <w:r w:rsidRPr="00133DD6">
        <w:rPr>
          <w:lang w:eastAsia="zh-CN"/>
        </w:rPr>
        <w:tab/>
      </w:r>
      <w:r w:rsidRPr="00133DD6">
        <w:rPr>
          <w:rFonts w:hint="eastAsia"/>
          <w:lang w:eastAsia="zh-CN"/>
        </w:rPr>
        <w:t>参考文献</w:t>
      </w:r>
      <w:bookmarkEnd w:id="933"/>
      <w:bookmarkEnd w:id="934"/>
      <w:bookmarkEnd w:id="935"/>
      <w:bookmarkEnd w:id="936"/>
    </w:p>
    <w:p w:rsidR="009F6CC0" w:rsidRPr="00133DD6" w:rsidRDefault="009B3B7C" w:rsidP="009B3B7C">
      <w:pPr>
        <w:pStyle w:val="Reftext"/>
        <w:tabs>
          <w:tab w:val="clear" w:pos="1134"/>
          <w:tab w:val="clear" w:pos="1871"/>
        </w:tabs>
        <w:ind w:left="2268" w:hanging="2268"/>
        <w:rPr>
          <w:lang w:eastAsia="zh-CN"/>
        </w:rPr>
      </w:pPr>
      <w:bookmarkStart w:id="937" w:name="_Toc442451734"/>
      <w:bookmarkStart w:id="938" w:name="_Toc444251621"/>
      <w:bookmarkStart w:id="939" w:name="_Toc445293509"/>
      <w:bookmarkStart w:id="940" w:name="_Toc447520508"/>
      <w:r>
        <w:rPr>
          <w:lang w:eastAsia="zh-CN"/>
        </w:rPr>
        <w:t>[ITU-T A.1]</w:t>
      </w:r>
      <w:r>
        <w:rPr>
          <w:lang w:eastAsia="zh-CN"/>
        </w:rPr>
        <w:tab/>
      </w:r>
      <w:r w:rsidR="009F6CC0" w:rsidRPr="00133DD6">
        <w:rPr>
          <w:lang w:eastAsia="zh-CN"/>
        </w:rPr>
        <w:t>ITU-T A.1</w:t>
      </w:r>
      <w:r w:rsidR="009F6CC0" w:rsidRPr="00133DD6">
        <w:rPr>
          <w:rFonts w:hAnsi="SimSun"/>
          <w:lang w:eastAsia="zh-CN"/>
        </w:rPr>
        <w:t>建议书</w:t>
      </w:r>
      <w:r w:rsidR="009F6CC0" w:rsidRPr="00133DD6">
        <w:rPr>
          <w:rFonts w:hAnsi="SimSun" w:hint="eastAsia"/>
          <w:lang w:eastAsia="zh-CN"/>
        </w:rPr>
        <w:t>（</w:t>
      </w:r>
      <w:r w:rsidR="009F6CC0" w:rsidRPr="00133DD6">
        <w:rPr>
          <w:lang w:eastAsia="zh-CN"/>
        </w:rPr>
        <w:t>2012</w:t>
      </w:r>
      <w:r w:rsidR="009F6CC0" w:rsidRPr="00133DD6">
        <w:rPr>
          <w:rFonts w:hint="eastAsia"/>
          <w:lang w:eastAsia="zh-CN"/>
        </w:rPr>
        <w:t>年</w:t>
      </w:r>
      <w:r w:rsidR="009F6CC0" w:rsidRPr="00133DD6">
        <w:rPr>
          <w:lang w:eastAsia="zh-CN"/>
        </w:rPr>
        <w:t>）</w:t>
      </w:r>
      <w:r w:rsidR="009F6CC0" w:rsidRPr="00133DD6">
        <w:rPr>
          <w:rFonts w:hAnsi="SimSun"/>
          <w:lang w:eastAsia="zh-CN"/>
        </w:rPr>
        <w:t>，</w:t>
      </w:r>
      <w:r w:rsidR="009F6CC0" w:rsidRPr="00133DD6">
        <w:rPr>
          <w:rFonts w:ascii="STKaiti" w:eastAsia="STKaiti" w:hAnsi="STKaiti"/>
          <w:lang w:eastAsia="zh-CN"/>
        </w:rPr>
        <w:t>国际电联电信标准化部门研究组的工作方法</w:t>
      </w:r>
      <w:r w:rsidR="009F6CC0" w:rsidRPr="00133DD6">
        <w:rPr>
          <w:rFonts w:hAnsi="SimSun"/>
          <w:lang w:eastAsia="zh-CN"/>
        </w:rPr>
        <w:t>。</w:t>
      </w:r>
    </w:p>
    <w:p w:rsidR="009F6CC0" w:rsidRPr="00133DD6" w:rsidRDefault="009B3B7C" w:rsidP="009B3B7C">
      <w:pPr>
        <w:pStyle w:val="Reftext"/>
        <w:tabs>
          <w:tab w:val="clear" w:pos="1134"/>
          <w:tab w:val="clear" w:pos="1871"/>
        </w:tabs>
        <w:ind w:left="2268" w:hanging="2268"/>
        <w:rPr>
          <w:lang w:eastAsia="zh-CN"/>
        </w:rPr>
      </w:pPr>
      <w:r>
        <w:rPr>
          <w:lang w:eastAsia="zh-CN"/>
        </w:rPr>
        <w:t>[ITU-T A.5]</w:t>
      </w:r>
      <w:r>
        <w:rPr>
          <w:lang w:eastAsia="zh-CN"/>
        </w:rPr>
        <w:tab/>
      </w:r>
      <w:r w:rsidR="009F6CC0" w:rsidRPr="00133DD6">
        <w:rPr>
          <w:lang w:eastAsia="zh-CN"/>
        </w:rPr>
        <w:t>ITU-T A.5</w:t>
      </w:r>
      <w:r w:rsidR="009F6CC0" w:rsidRPr="00133DD6">
        <w:rPr>
          <w:rFonts w:hAnsi="SimSun"/>
          <w:lang w:eastAsia="zh-CN"/>
        </w:rPr>
        <w:t>建议书</w:t>
      </w:r>
      <w:r w:rsidR="009F6CC0" w:rsidRPr="00133DD6">
        <w:rPr>
          <w:rFonts w:hAnsi="SimSun" w:hint="eastAsia"/>
          <w:lang w:eastAsia="zh-CN"/>
        </w:rPr>
        <w:t>（</w:t>
      </w:r>
      <w:r w:rsidR="009F6CC0" w:rsidRPr="00133DD6">
        <w:rPr>
          <w:lang w:eastAsia="zh-CN"/>
        </w:rPr>
        <w:t>2016</w:t>
      </w:r>
      <w:r w:rsidR="009F6CC0" w:rsidRPr="00133DD6">
        <w:rPr>
          <w:rFonts w:hint="eastAsia"/>
          <w:lang w:eastAsia="zh-CN"/>
        </w:rPr>
        <w:t>年</w:t>
      </w:r>
      <w:r w:rsidR="009F6CC0" w:rsidRPr="00133DD6">
        <w:rPr>
          <w:lang w:eastAsia="zh-CN"/>
        </w:rPr>
        <w:t>）</w:t>
      </w:r>
      <w:r w:rsidR="009F6CC0" w:rsidRPr="00133DD6">
        <w:rPr>
          <w:rFonts w:hAnsi="SimSun"/>
          <w:lang w:eastAsia="zh-CN"/>
        </w:rPr>
        <w:t>，</w:t>
      </w:r>
      <w:r w:rsidR="009F6CC0" w:rsidRPr="00133DD6">
        <w:rPr>
          <w:rFonts w:ascii="STKaiti" w:eastAsia="STKaiti" w:hAnsi="STKaiti"/>
          <w:lang w:eastAsia="zh-CN"/>
        </w:rPr>
        <w:t>在ITU-T建议书中参引其他组织文件的一般程序</w:t>
      </w:r>
      <w:r w:rsidR="009F6CC0" w:rsidRPr="00133DD6">
        <w:rPr>
          <w:rFonts w:hAnsi="SimSun"/>
          <w:iCs/>
          <w:lang w:eastAsia="zh-CN"/>
        </w:rPr>
        <w:t>。</w:t>
      </w:r>
    </w:p>
    <w:p w:rsidR="009F6CC0" w:rsidRPr="00133DD6" w:rsidRDefault="009B3B7C" w:rsidP="009B3B7C">
      <w:pPr>
        <w:pStyle w:val="Reftext"/>
        <w:tabs>
          <w:tab w:val="clear" w:pos="1134"/>
          <w:tab w:val="clear" w:pos="1871"/>
        </w:tabs>
        <w:ind w:left="2268" w:hanging="2268"/>
        <w:rPr>
          <w:iCs/>
          <w:lang w:eastAsia="zh-CN"/>
        </w:rPr>
      </w:pPr>
      <w:r>
        <w:t>[ITU-T A.7]</w:t>
      </w:r>
      <w:r>
        <w:tab/>
      </w:r>
      <w:r w:rsidR="009F6CC0" w:rsidRPr="00133DD6">
        <w:t>ITU-T A.7</w:t>
      </w:r>
      <w:r w:rsidR="009F6CC0" w:rsidRPr="00133DD6">
        <w:rPr>
          <w:rFonts w:hint="eastAsia"/>
          <w:lang w:eastAsia="zh-CN"/>
        </w:rPr>
        <w:t>建议书（</w:t>
      </w:r>
      <w:r w:rsidR="009F6CC0" w:rsidRPr="00133DD6">
        <w:t>2012</w:t>
      </w:r>
      <w:r w:rsidR="009F6CC0" w:rsidRPr="00133DD6">
        <w:rPr>
          <w:rFonts w:hint="eastAsia"/>
          <w:lang w:eastAsia="zh-CN"/>
        </w:rPr>
        <w:t>年），</w:t>
      </w:r>
      <w:r w:rsidR="009F6CC0" w:rsidRPr="00133DD6">
        <w:rPr>
          <w:rFonts w:ascii="STKaiti" w:eastAsia="STKaiti" w:hAnsi="STKaiti" w:hint="eastAsia"/>
          <w:iCs/>
        </w:rPr>
        <w:t>焦点组：成立及工作程序</w:t>
      </w:r>
      <w:r w:rsidR="009F6CC0" w:rsidRPr="00133DD6">
        <w:rPr>
          <w:rFonts w:hint="eastAsia"/>
          <w:iCs/>
          <w:lang w:eastAsia="zh-CN"/>
        </w:rPr>
        <w:t>。</w:t>
      </w:r>
    </w:p>
    <w:p w:rsidR="009F6CC0" w:rsidRPr="00133DD6" w:rsidRDefault="009B3B7C" w:rsidP="009B3B7C">
      <w:pPr>
        <w:pStyle w:val="Reftext"/>
        <w:tabs>
          <w:tab w:val="clear" w:pos="1134"/>
          <w:tab w:val="clear" w:pos="1871"/>
        </w:tabs>
        <w:ind w:left="2268" w:hanging="2268"/>
        <w:rPr>
          <w:lang w:eastAsia="zh-CN"/>
        </w:rPr>
      </w:pPr>
      <w:r>
        <w:rPr>
          <w:lang w:eastAsia="zh-CN"/>
        </w:rPr>
        <w:t xml:space="preserve"> [ITU-T A.8]</w:t>
      </w:r>
      <w:r>
        <w:rPr>
          <w:lang w:eastAsia="zh-CN"/>
        </w:rPr>
        <w:tab/>
      </w:r>
      <w:r w:rsidR="009F6CC0" w:rsidRPr="00133DD6">
        <w:rPr>
          <w:lang w:eastAsia="zh-CN"/>
        </w:rPr>
        <w:t>ITU-T A.8</w:t>
      </w:r>
      <w:r w:rsidR="009F6CC0" w:rsidRPr="00133DD6">
        <w:rPr>
          <w:rFonts w:hAnsi="SimSun"/>
          <w:lang w:eastAsia="zh-CN"/>
        </w:rPr>
        <w:t>建议书</w:t>
      </w:r>
      <w:r w:rsidR="009F6CC0" w:rsidRPr="00133DD6">
        <w:rPr>
          <w:rFonts w:hAnsi="SimSun" w:hint="eastAsia"/>
          <w:lang w:eastAsia="zh-CN"/>
        </w:rPr>
        <w:t>（</w:t>
      </w:r>
      <w:r w:rsidR="009F6CC0" w:rsidRPr="00133DD6">
        <w:rPr>
          <w:lang w:eastAsia="zh-CN"/>
        </w:rPr>
        <w:t>2008</w:t>
      </w:r>
      <w:r w:rsidR="009F6CC0" w:rsidRPr="00133DD6">
        <w:rPr>
          <w:rFonts w:hint="eastAsia"/>
          <w:lang w:eastAsia="zh-CN"/>
        </w:rPr>
        <w:t>年）</w:t>
      </w:r>
      <w:r w:rsidR="009F6CC0" w:rsidRPr="00133DD6">
        <w:rPr>
          <w:rFonts w:hAnsi="SimSun"/>
          <w:lang w:eastAsia="zh-CN"/>
        </w:rPr>
        <w:t>，</w:t>
      </w:r>
      <w:r w:rsidR="009F6CC0" w:rsidRPr="00133DD6">
        <w:rPr>
          <w:rFonts w:ascii="STKaiti" w:eastAsia="STKaiti" w:hAnsi="STKaiti"/>
          <w:lang w:eastAsia="zh-CN"/>
        </w:rPr>
        <w:t>对新的和经修订的ITU-T建议书采用替代批准程序</w:t>
      </w:r>
      <w:r w:rsidR="009F6CC0" w:rsidRPr="00133DD6">
        <w:rPr>
          <w:rFonts w:hAnsi="SimSun"/>
          <w:lang w:eastAsia="zh-CN"/>
        </w:rPr>
        <w:t>。</w:t>
      </w:r>
    </w:p>
    <w:p w:rsidR="009F6CC0" w:rsidRPr="00133DD6" w:rsidRDefault="009B3B7C" w:rsidP="009B3B7C">
      <w:pPr>
        <w:pStyle w:val="Reftext"/>
        <w:tabs>
          <w:tab w:val="clear" w:pos="1134"/>
          <w:tab w:val="clear" w:pos="1871"/>
        </w:tabs>
        <w:ind w:left="2268" w:hanging="2268"/>
        <w:rPr>
          <w:lang w:eastAsia="zh-CN"/>
        </w:rPr>
      </w:pPr>
      <w:r>
        <w:rPr>
          <w:lang w:eastAsia="zh-CN"/>
        </w:rPr>
        <w:t>[ITU-T A.23]</w:t>
      </w:r>
      <w:r>
        <w:rPr>
          <w:lang w:eastAsia="zh-CN"/>
        </w:rPr>
        <w:tab/>
      </w:r>
      <w:r w:rsidR="009F6CC0" w:rsidRPr="00133DD6">
        <w:rPr>
          <w:lang w:eastAsia="zh-CN"/>
        </w:rPr>
        <w:t>ITU-T A.23</w:t>
      </w:r>
      <w:r w:rsidR="009F6CC0" w:rsidRPr="00133DD6">
        <w:rPr>
          <w:rFonts w:hAnsi="SimSun"/>
          <w:lang w:eastAsia="zh-CN"/>
        </w:rPr>
        <w:t>建议书</w:t>
      </w:r>
      <w:r w:rsidR="009F6CC0" w:rsidRPr="00133DD6">
        <w:rPr>
          <w:rFonts w:hAnsi="SimSun" w:hint="eastAsia"/>
          <w:lang w:eastAsia="zh-CN"/>
        </w:rPr>
        <w:t>（</w:t>
      </w:r>
      <w:r w:rsidR="009F6CC0" w:rsidRPr="00133DD6">
        <w:rPr>
          <w:lang w:eastAsia="zh-CN"/>
        </w:rPr>
        <w:t>2000</w:t>
      </w:r>
      <w:r w:rsidR="009F6CC0" w:rsidRPr="00133DD6">
        <w:rPr>
          <w:rFonts w:hint="eastAsia"/>
          <w:lang w:eastAsia="zh-CN"/>
        </w:rPr>
        <w:t>年）</w:t>
      </w:r>
      <w:r w:rsidR="009F6CC0" w:rsidRPr="00133DD6">
        <w:rPr>
          <w:rFonts w:hAnsi="SimSun"/>
          <w:lang w:eastAsia="zh-CN"/>
        </w:rPr>
        <w:t>，</w:t>
      </w:r>
      <w:r w:rsidR="009F6CC0" w:rsidRPr="00133DD6">
        <w:rPr>
          <w:rFonts w:ascii="STKaiti" w:eastAsia="STKaiti"/>
          <w:lang w:eastAsia="zh-CN"/>
        </w:rPr>
        <w:t>与国际标准化组织（ISO）和国际电工委员会（IEC）就信息技术开展合作</w:t>
      </w:r>
      <w:r w:rsidR="009F6CC0" w:rsidRPr="00133DD6">
        <w:rPr>
          <w:rFonts w:hAnsi="SimSun"/>
          <w:iCs/>
          <w:lang w:eastAsia="zh-CN"/>
        </w:rPr>
        <w:t>。</w:t>
      </w:r>
    </w:p>
    <w:p w:rsidR="009F6CC0" w:rsidRPr="00133DD6" w:rsidRDefault="009B3B7C" w:rsidP="009B3B7C">
      <w:pPr>
        <w:pStyle w:val="Reftext"/>
        <w:tabs>
          <w:tab w:val="clear" w:pos="1134"/>
          <w:tab w:val="clear" w:pos="1871"/>
        </w:tabs>
        <w:ind w:left="2268" w:hanging="2268"/>
        <w:rPr>
          <w:rFonts w:ascii="STKaiti" w:eastAsia="STKaiti" w:hAnsi="STKaiti"/>
          <w:lang w:eastAsia="zh-CN"/>
        </w:rPr>
      </w:pPr>
      <w:r>
        <w:rPr>
          <w:lang w:eastAsia="zh-CN"/>
        </w:rPr>
        <w:t>[ITU-T A.25]</w:t>
      </w:r>
      <w:r>
        <w:rPr>
          <w:lang w:eastAsia="zh-CN"/>
        </w:rPr>
        <w:tab/>
      </w:r>
      <w:r w:rsidR="009F6CC0" w:rsidRPr="00133DD6">
        <w:rPr>
          <w:lang w:eastAsia="zh-CN"/>
        </w:rPr>
        <w:t>ITU-T A.25</w:t>
      </w:r>
      <w:r w:rsidR="009F6CC0" w:rsidRPr="00133DD6">
        <w:rPr>
          <w:rFonts w:hAnsi="SimSun"/>
          <w:lang w:eastAsia="zh-CN"/>
        </w:rPr>
        <w:t>建议书</w:t>
      </w:r>
      <w:r w:rsidR="009F6CC0" w:rsidRPr="00133DD6">
        <w:rPr>
          <w:rFonts w:hAnsi="SimSun" w:hint="eastAsia"/>
          <w:lang w:eastAsia="zh-CN"/>
        </w:rPr>
        <w:t>（</w:t>
      </w:r>
      <w:r w:rsidR="009F6CC0" w:rsidRPr="00133DD6">
        <w:rPr>
          <w:lang w:eastAsia="zh-CN"/>
        </w:rPr>
        <w:t>2016</w:t>
      </w:r>
      <w:r w:rsidR="009F6CC0" w:rsidRPr="00133DD6">
        <w:rPr>
          <w:rFonts w:hint="eastAsia"/>
          <w:lang w:eastAsia="zh-CN"/>
        </w:rPr>
        <w:t>年）</w:t>
      </w:r>
      <w:r w:rsidR="009F6CC0" w:rsidRPr="00133DD6">
        <w:rPr>
          <w:rFonts w:hAnsi="SimSun"/>
          <w:lang w:eastAsia="zh-CN"/>
        </w:rPr>
        <w:t>，</w:t>
      </w:r>
      <w:r w:rsidR="009F6CC0" w:rsidRPr="00133DD6">
        <w:rPr>
          <w:rFonts w:ascii="STKaiti" w:eastAsia="STKaiti" w:hAnsi="STKaiti"/>
          <w:lang w:eastAsia="zh-CN"/>
        </w:rPr>
        <w:t>在ITU-T和其他组织之间纳入文本的一般程序</w:t>
      </w:r>
      <w:r w:rsidR="009F6CC0" w:rsidRPr="00133DD6">
        <w:rPr>
          <w:rFonts w:ascii="STKaiti" w:eastAsia="STKaiti" w:hAnsi="STKaiti"/>
          <w:iCs/>
          <w:lang w:eastAsia="zh-CN"/>
        </w:rPr>
        <w:t>。</w:t>
      </w:r>
    </w:p>
    <w:p w:rsidR="009B3B7C" w:rsidRDefault="009B3B7C" w:rsidP="009B3B7C">
      <w:pPr>
        <w:tabs>
          <w:tab w:val="clear" w:pos="1134"/>
          <w:tab w:val="clear" w:pos="1871"/>
          <w:tab w:val="clear" w:pos="2268"/>
        </w:tabs>
        <w:overflowPunct/>
        <w:autoSpaceDE/>
        <w:autoSpaceDN/>
        <w:adjustRightInd/>
        <w:spacing w:before="0"/>
        <w:ind w:left="2268" w:hanging="2268"/>
        <w:jc w:val="left"/>
        <w:textAlignment w:val="auto"/>
        <w:rPr>
          <w:lang w:eastAsia="zh-CN"/>
        </w:rPr>
      </w:pPr>
      <w:r>
        <w:rPr>
          <w:lang w:eastAsia="zh-CN"/>
        </w:rPr>
        <w:br w:type="page"/>
      </w:r>
    </w:p>
    <w:p w:rsidR="009F6CC0" w:rsidRPr="00133DD6" w:rsidRDefault="009F6CC0" w:rsidP="009B3B7C">
      <w:pPr>
        <w:pStyle w:val="Reftext"/>
        <w:tabs>
          <w:tab w:val="clear" w:pos="1871"/>
        </w:tabs>
        <w:ind w:left="2268" w:hanging="2268"/>
        <w:rPr>
          <w:lang w:eastAsia="zh-CN"/>
        </w:rPr>
      </w:pPr>
      <w:r w:rsidRPr="00133DD6">
        <w:rPr>
          <w:lang w:eastAsia="zh-CN"/>
        </w:rPr>
        <w:t>[ITU-T A.</w:t>
      </w:r>
      <w:r w:rsidRPr="00133DD6">
        <w:rPr>
          <w:rFonts w:hAnsi="SimSun"/>
          <w:lang w:eastAsia="zh-CN"/>
        </w:rPr>
        <w:t>增补</w:t>
      </w:r>
      <w:r w:rsidR="009B3B7C">
        <w:rPr>
          <w:lang w:eastAsia="zh-CN"/>
        </w:rPr>
        <w:t>3]</w:t>
      </w:r>
      <w:r w:rsidR="009B3B7C">
        <w:rPr>
          <w:lang w:eastAsia="zh-CN"/>
        </w:rPr>
        <w:tab/>
      </w:r>
      <w:r w:rsidRPr="00133DD6">
        <w:rPr>
          <w:lang w:eastAsia="zh-CN"/>
        </w:rPr>
        <w:t>ITU-T A</w:t>
      </w:r>
      <w:r w:rsidRPr="00133DD6">
        <w:rPr>
          <w:rFonts w:hAnsi="SimSun"/>
          <w:lang w:eastAsia="zh-CN"/>
        </w:rPr>
        <w:t>系列建议书</w:t>
      </w:r>
      <w:r w:rsidRPr="00133DD6">
        <w:rPr>
          <w:lang w:eastAsia="zh-CN"/>
        </w:rPr>
        <w:t xml:space="preserve"> – </w:t>
      </w:r>
      <w:r w:rsidRPr="00133DD6">
        <w:rPr>
          <w:rFonts w:hAnsi="SimSun"/>
          <w:lang w:eastAsia="zh-CN"/>
        </w:rPr>
        <w:t>增补</w:t>
      </w:r>
      <w:r w:rsidRPr="00133DD6">
        <w:rPr>
          <w:lang w:eastAsia="zh-CN"/>
        </w:rPr>
        <w:t>3</w:t>
      </w:r>
      <w:r w:rsidRPr="00133DD6">
        <w:rPr>
          <w:rFonts w:hint="eastAsia"/>
          <w:lang w:eastAsia="zh-CN"/>
        </w:rPr>
        <w:t>（</w:t>
      </w:r>
      <w:r w:rsidRPr="00133DD6">
        <w:rPr>
          <w:lang w:eastAsia="zh-CN"/>
        </w:rPr>
        <w:t>2012</w:t>
      </w:r>
      <w:r w:rsidRPr="00133DD6">
        <w:rPr>
          <w:rFonts w:hint="eastAsia"/>
          <w:lang w:eastAsia="zh-CN"/>
        </w:rPr>
        <w:t>年）</w:t>
      </w:r>
      <w:r w:rsidRPr="00133DD6">
        <w:rPr>
          <w:rFonts w:hAnsi="SimSun"/>
          <w:lang w:eastAsia="zh-CN"/>
        </w:rPr>
        <w:t>，</w:t>
      </w:r>
      <w:r w:rsidRPr="00133DD6">
        <w:rPr>
          <w:rFonts w:ascii="STKaiti" w:eastAsia="STKaiti" w:hAnsi="STKaiti"/>
          <w:lang w:eastAsia="zh-CN"/>
        </w:rPr>
        <w:t>IETF</w:t>
      </w:r>
      <w:r w:rsidRPr="00133DD6">
        <w:rPr>
          <w:rFonts w:ascii="STKaiti" w:eastAsia="STKaiti" w:hAnsi="STKaiti" w:hint="eastAsia"/>
          <w:lang w:eastAsia="zh-CN"/>
        </w:rPr>
        <w:t>和</w:t>
      </w:r>
      <w:r w:rsidRPr="00133DD6">
        <w:rPr>
          <w:rFonts w:ascii="STKaiti" w:eastAsia="STKaiti" w:hAnsi="STKaiti"/>
          <w:lang w:eastAsia="zh-CN"/>
        </w:rPr>
        <w:t>ITU</w:t>
      </w:r>
      <w:r w:rsidRPr="00133DD6">
        <w:rPr>
          <w:rFonts w:ascii="STKaiti" w:eastAsia="STKaiti" w:hAnsi="STKaiti"/>
          <w:lang w:eastAsia="zh-CN"/>
        </w:rPr>
        <w:noBreakHyphen/>
        <w:t>T合作指导原则</w:t>
      </w:r>
      <w:r w:rsidRPr="00133DD6">
        <w:rPr>
          <w:rFonts w:hAnsi="SimSun"/>
          <w:iCs/>
          <w:lang w:eastAsia="zh-CN"/>
        </w:rPr>
        <w:t>。</w:t>
      </w:r>
    </w:p>
    <w:p w:rsidR="009F6CC0" w:rsidRPr="00133DD6" w:rsidRDefault="009F6CC0" w:rsidP="009B3B7C">
      <w:pPr>
        <w:pStyle w:val="Reftext"/>
        <w:tabs>
          <w:tab w:val="clear" w:pos="1871"/>
        </w:tabs>
        <w:ind w:left="2268" w:hanging="2268"/>
        <w:jc w:val="left"/>
        <w:rPr>
          <w:szCs w:val="24"/>
          <w:lang w:eastAsia="zh-CN"/>
        </w:rPr>
      </w:pPr>
      <w:r w:rsidRPr="00133DD6">
        <w:rPr>
          <w:lang w:eastAsia="zh-CN"/>
        </w:rPr>
        <w:t>[</w:t>
      </w:r>
      <w:r w:rsidRPr="00133DD6">
        <w:rPr>
          <w:rFonts w:hAnsi="SimSun"/>
          <w:lang w:eastAsia="zh-CN"/>
        </w:rPr>
        <w:t>作者指南</w:t>
      </w:r>
      <w:r w:rsidR="009B3B7C">
        <w:rPr>
          <w:lang w:eastAsia="zh-CN"/>
        </w:rPr>
        <w:t>]</w:t>
      </w:r>
      <w:r w:rsidR="00A55C7A">
        <w:rPr>
          <w:lang w:eastAsia="zh-CN"/>
        </w:rPr>
        <w:t xml:space="preserve"> </w:t>
      </w:r>
      <w:r w:rsidR="009B3B7C">
        <w:rPr>
          <w:lang w:eastAsia="zh-CN"/>
        </w:rPr>
        <w:tab/>
      </w:r>
      <w:r w:rsidRPr="00133DD6">
        <w:rPr>
          <w:rFonts w:ascii="STKaiti" w:eastAsia="STKaiti" w:hAnsi="STKaiti"/>
          <w:lang w:eastAsia="zh-CN"/>
        </w:rPr>
        <w:t>起草ITU-T建议书的作者指南</w:t>
      </w:r>
      <w:r w:rsidRPr="00133DD6">
        <w:rPr>
          <w:rFonts w:ascii="STKaiti" w:eastAsia="STKaiti" w:hAnsi="STKaiti" w:hint="eastAsia"/>
          <w:lang w:eastAsia="zh-CN"/>
        </w:rPr>
        <w:t>（</w:t>
      </w:r>
      <w:r w:rsidRPr="00133DD6">
        <w:rPr>
          <w:lang w:eastAsia="zh-CN"/>
        </w:rPr>
        <w:t>2016</w:t>
      </w:r>
      <w:r w:rsidRPr="00133DD6">
        <w:rPr>
          <w:rFonts w:hint="eastAsia"/>
          <w:lang w:eastAsia="zh-CN"/>
        </w:rPr>
        <w:t>年）</w:t>
      </w:r>
      <w:r w:rsidRPr="00133DD6">
        <w:rPr>
          <w:rFonts w:hAnsi="SimSun"/>
          <w:lang w:eastAsia="zh-CN"/>
        </w:rPr>
        <w:t>。</w:t>
      </w:r>
      <w:r w:rsidRPr="00133DD6">
        <w:rPr>
          <w:lang w:eastAsia="zh-CN"/>
        </w:rPr>
        <w:br/>
      </w:r>
      <w:r w:rsidRPr="00133DD6">
        <w:rPr>
          <w:szCs w:val="24"/>
          <w:lang w:eastAsia="zh-CN"/>
        </w:rPr>
        <w:t>&lt;</w:t>
      </w:r>
      <w:hyperlink r:id="rId288" w:history="1">
        <w:r w:rsidRPr="00133DD6">
          <w:rPr>
            <w:color w:val="0000FF"/>
            <w:szCs w:val="24"/>
            <w:u w:val="single"/>
            <w:lang w:eastAsia="zh-CN"/>
          </w:rPr>
          <w:t>http://www.itu.int/ITU-T/go/authors-guide/</w:t>
        </w:r>
      </w:hyperlink>
      <w:r w:rsidRPr="00133DD6">
        <w:rPr>
          <w:szCs w:val="24"/>
          <w:lang w:eastAsia="zh-CN"/>
        </w:rPr>
        <w:t>&gt;</w:t>
      </w:r>
    </w:p>
    <w:p w:rsidR="009F6CC0" w:rsidRPr="00133DD6" w:rsidRDefault="009F6CC0" w:rsidP="009B3B7C">
      <w:pPr>
        <w:pStyle w:val="Reftext"/>
        <w:tabs>
          <w:tab w:val="clear" w:pos="1871"/>
        </w:tabs>
        <w:ind w:left="2268" w:hanging="2268"/>
        <w:jc w:val="left"/>
        <w:rPr>
          <w:szCs w:val="24"/>
          <w:lang w:eastAsia="zh-CN"/>
        </w:rPr>
      </w:pPr>
      <w:r w:rsidRPr="00133DD6">
        <w:rPr>
          <w:lang w:eastAsia="zh-CN"/>
        </w:rPr>
        <w:t>[</w:t>
      </w:r>
      <w:r w:rsidRPr="00133DD6">
        <w:rPr>
          <w:rFonts w:hAnsi="SimSun"/>
          <w:lang w:eastAsia="zh-CN"/>
        </w:rPr>
        <w:t>专利政策</w:t>
      </w:r>
      <w:r w:rsidR="009B3B7C">
        <w:rPr>
          <w:lang w:eastAsia="zh-CN"/>
        </w:rPr>
        <w:t>]</w:t>
      </w:r>
      <w:r w:rsidR="009B3B7C">
        <w:rPr>
          <w:lang w:eastAsia="zh-CN"/>
        </w:rPr>
        <w:tab/>
      </w:r>
      <w:r w:rsidR="009B3B7C">
        <w:rPr>
          <w:lang w:eastAsia="zh-CN"/>
        </w:rPr>
        <w:tab/>
      </w:r>
      <w:r w:rsidRPr="00133DD6">
        <w:rPr>
          <w:rFonts w:ascii="STKaiti" w:eastAsia="STKaiti" w:hAnsi="STKaiti"/>
          <w:lang w:eastAsia="zh-CN"/>
        </w:rPr>
        <w:t>ITU-T/ITU-R/ISO/IEC的共同专利政策</w:t>
      </w:r>
      <w:r w:rsidRPr="00133DD6">
        <w:rPr>
          <w:rFonts w:hAnsi="SimSun"/>
          <w:i/>
          <w:lang w:eastAsia="zh-CN"/>
        </w:rPr>
        <w:t>。</w:t>
      </w:r>
      <w:r w:rsidRPr="00133DD6">
        <w:rPr>
          <w:lang w:eastAsia="zh-CN"/>
        </w:rPr>
        <w:br/>
      </w:r>
      <w:r w:rsidRPr="00133DD6">
        <w:rPr>
          <w:szCs w:val="24"/>
          <w:lang w:eastAsia="zh-CN"/>
        </w:rPr>
        <w:t>&lt;</w:t>
      </w:r>
      <w:hyperlink r:id="rId289" w:history="1">
        <w:r w:rsidRPr="00133DD6">
          <w:rPr>
            <w:color w:val="0000FF"/>
            <w:szCs w:val="24"/>
            <w:u w:val="single"/>
            <w:lang w:eastAsia="zh-CN"/>
          </w:rPr>
          <w:t>http://www.itu.int/en/ITU-T/ipr</w:t>
        </w:r>
      </w:hyperlink>
      <w:r w:rsidRPr="00133DD6">
        <w:rPr>
          <w:szCs w:val="24"/>
          <w:lang w:eastAsia="zh-CN"/>
        </w:rPr>
        <w:t>&gt;</w:t>
      </w:r>
    </w:p>
    <w:p w:rsidR="009F6CC0" w:rsidRPr="00133DD6" w:rsidRDefault="009F6CC0" w:rsidP="009B3B7C">
      <w:pPr>
        <w:pStyle w:val="Reftext"/>
        <w:tabs>
          <w:tab w:val="clear" w:pos="1871"/>
        </w:tabs>
        <w:ind w:left="2268" w:hanging="2268"/>
        <w:jc w:val="left"/>
        <w:rPr>
          <w:szCs w:val="24"/>
        </w:rPr>
      </w:pPr>
      <w:r w:rsidRPr="00133DD6">
        <w:rPr>
          <w:lang w:eastAsia="zh-CN"/>
        </w:rPr>
        <w:t>[WTSA</w:t>
      </w:r>
      <w:r w:rsidRPr="00133DD6">
        <w:rPr>
          <w:rFonts w:hint="eastAsia"/>
          <w:lang w:eastAsia="zh-CN"/>
        </w:rPr>
        <w:t>第</w:t>
      </w:r>
      <w:r w:rsidRPr="00133DD6">
        <w:rPr>
          <w:lang w:eastAsia="zh-CN"/>
        </w:rPr>
        <w:t>1</w:t>
      </w:r>
      <w:r w:rsidRPr="00133DD6">
        <w:rPr>
          <w:rFonts w:hint="eastAsia"/>
          <w:lang w:eastAsia="zh-CN"/>
        </w:rPr>
        <w:t>号决议</w:t>
      </w:r>
      <w:r w:rsidR="009B3B7C">
        <w:rPr>
          <w:lang w:eastAsia="zh-CN"/>
        </w:rPr>
        <w:t>]</w:t>
      </w:r>
      <w:r w:rsidR="009B3B7C">
        <w:rPr>
          <w:lang w:eastAsia="zh-CN"/>
        </w:rPr>
        <w:tab/>
      </w:r>
      <w:r w:rsidRPr="00133DD6">
        <w:rPr>
          <w:rFonts w:hAnsi="SimSun" w:hint="eastAsia"/>
          <w:lang w:eastAsia="zh-CN"/>
        </w:rPr>
        <w:t>世界电信标准化全会</w:t>
      </w:r>
      <w:r w:rsidRPr="00133DD6">
        <w:rPr>
          <w:rFonts w:hAnsi="SimSun"/>
          <w:lang w:eastAsia="zh-CN"/>
        </w:rPr>
        <w:t>第</w:t>
      </w:r>
      <w:r w:rsidRPr="00133DD6">
        <w:rPr>
          <w:lang w:eastAsia="zh-CN"/>
        </w:rPr>
        <w:t>1</w:t>
      </w:r>
      <w:r w:rsidRPr="00133DD6">
        <w:rPr>
          <w:rFonts w:hAnsi="SimSun"/>
          <w:lang w:eastAsia="zh-CN"/>
        </w:rPr>
        <w:t>号决议</w:t>
      </w:r>
      <w:r w:rsidRPr="00133DD6">
        <w:rPr>
          <w:rFonts w:ascii="KaiTi_GB2312" w:eastAsia="KaiTi_GB2312" w:hAnsi="SimSun" w:hint="eastAsia"/>
          <w:lang w:eastAsia="zh-CN"/>
        </w:rPr>
        <w:t>（</w:t>
      </w:r>
      <w:r w:rsidRPr="00133DD6">
        <w:rPr>
          <w:lang w:val="de-CH" w:eastAsia="zh-CN"/>
        </w:rPr>
        <w:t>2012</w:t>
      </w:r>
      <w:r w:rsidRPr="00133DD6">
        <w:rPr>
          <w:rFonts w:ascii="KaiTi_GB2312" w:eastAsia="KaiTi_GB2312" w:hAnsi="SimSun"/>
          <w:lang w:eastAsia="zh-CN"/>
        </w:rPr>
        <w:t>年，迪拜，修订版</w:t>
      </w:r>
      <w:r w:rsidRPr="00133DD6">
        <w:rPr>
          <w:rFonts w:ascii="KaiTi_GB2312" w:eastAsia="KaiTi_GB2312" w:hAnsi="SimSun" w:hint="eastAsia"/>
          <w:lang w:eastAsia="zh-CN"/>
        </w:rPr>
        <w:t>）</w:t>
      </w:r>
      <w:r w:rsidRPr="00133DD6">
        <w:rPr>
          <w:rFonts w:ascii="KaiTi_GB2312" w:eastAsia="KaiTi_GB2312" w:hAnsi="SimSun"/>
          <w:lang w:eastAsia="zh-CN"/>
        </w:rPr>
        <w:t>，国际电联电信标准化部门的议事规则。</w:t>
      </w:r>
      <w:r w:rsidRPr="00133DD6">
        <w:rPr>
          <w:lang w:eastAsia="zh-CN"/>
        </w:rPr>
        <w:br/>
      </w:r>
      <w:r w:rsidRPr="00133DD6">
        <w:rPr>
          <w:szCs w:val="24"/>
        </w:rPr>
        <w:t>&lt;</w:t>
      </w:r>
      <w:hyperlink r:id="rId290" w:history="1">
        <w:r w:rsidRPr="00133DD6">
          <w:rPr>
            <w:color w:val="0000FF"/>
            <w:szCs w:val="24"/>
            <w:u w:val="single"/>
          </w:rPr>
          <w:t>http://www.itu.int/pub/T-RES-T.1-2012</w:t>
        </w:r>
      </w:hyperlink>
      <w:r w:rsidRPr="00133DD6">
        <w:rPr>
          <w:szCs w:val="24"/>
        </w:rPr>
        <w:t>&gt;</w:t>
      </w:r>
    </w:p>
    <w:p w:rsidR="009F6CC0" w:rsidRPr="00133DD6" w:rsidRDefault="009F6CC0" w:rsidP="009B3B7C">
      <w:pPr>
        <w:pStyle w:val="Reftext"/>
        <w:tabs>
          <w:tab w:val="clear" w:pos="1871"/>
        </w:tabs>
        <w:ind w:left="2268" w:hanging="2268"/>
        <w:jc w:val="left"/>
        <w:rPr>
          <w:rFonts w:eastAsia="Batang"/>
          <w:szCs w:val="24"/>
          <w:lang w:eastAsia="zh-CN"/>
        </w:rPr>
      </w:pPr>
      <w:r w:rsidRPr="00133DD6">
        <w:rPr>
          <w:rFonts w:eastAsia="Batang"/>
          <w:lang w:eastAsia="zh-CN"/>
        </w:rPr>
        <w:t>[WTSA</w:t>
      </w:r>
      <w:r w:rsidRPr="00133DD6">
        <w:rPr>
          <w:rFonts w:hint="eastAsia"/>
          <w:lang w:eastAsia="zh-CN"/>
        </w:rPr>
        <w:t>第</w:t>
      </w:r>
      <w:r w:rsidRPr="00133DD6">
        <w:rPr>
          <w:rFonts w:eastAsia="Batang"/>
          <w:lang w:eastAsia="zh-CN"/>
        </w:rPr>
        <w:t>18</w:t>
      </w:r>
      <w:r w:rsidRPr="00133DD6">
        <w:rPr>
          <w:rFonts w:ascii="SimSun" w:hAnsi="SimSun" w:cs="SimSun" w:hint="eastAsia"/>
          <w:lang w:eastAsia="zh-CN"/>
        </w:rPr>
        <w:t>号</w:t>
      </w:r>
      <w:r w:rsidRPr="00133DD6">
        <w:rPr>
          <w:rFonts w:ascii="SimSun" w:hAnsi="SimSun" w:cs="SimSun"/>
          <w:lang w:eastAsia="zh-CN"/>
        </w:rPr>
        <w:t>决议</w:t>
      </w:r>
      <w:r w:rsidRPr="00133DD6">
        <w:rPr>
          <w:rFonts w:eastAsia="Batang"/>
          <w:lang w:eastAsia="zh-CN"/>
        </w:rPr>
        <w:t>]</w:t>
      </w:r>
      <w:r w:rsidRPr="00133DD6">
        <w:rPr>
          <w:rFonts w:eastAsia="Batang"/>
          <w:lang w:eastAsia="zh-CN"/>
        </w:rPr>
        <w:tab/>
      </w:r>
      <w:r w:rsidRPr="00133DD6">
        <w:rPr>
          <w:rFonts w:hint="eastAsia"/>
          <w:w w:val="98"/>
          <w:lang w:eastAsia="zh-CN"/>
        </w:rPr>
        <w:t>世界</w:t>
      </w:r>
      <w:r w:rsidRPr="00133DD6">
        <w:rPr>
          <w:w w:val="98"/>
          <w:lang w:eastAsia="zh-CN"/>
        </w:rPr>
        <w:t>电信标准化全会</w:t>
      </w:r>
      <w:r w:rsidRPr="00133DD6">
        <w:rPr>
          <w:rFonts w:hint="eastAsia"/>
          <w:w w:val="98"/>
          <w:lang w:eastAsia="zh-CN"/>
        </w:rPr>
        <w:t>第</w:t>
      </w:r>
      <w:r w:rsidRPr="00133DD6">
        <w:rPr>
          <w:rFonts w:eastAsia="Batang"/>
          <w:w w:val="98"/>
          <w:lang w:eastAsia="zh-CN"/>
        </w:rPr>
        <w:t>18</w:t>
      </w:r>
      <w:r w:rsidRPr="00133DD6">
        <w:rPr>
          <w:rFonts w:ascii="SimSun" w:hAnsi="SimSun" w:cs="SimSun" w:hint="eastAsia"/>
          <w:w w:val="98"/>
          <w:lang w:eastAsia="zh-CN"/>
        </w:rPr>
        <w:t>号决议</w:t>
      </w:r>
      <w:r w:rsidRPr="00133DD6">
        <w:rPr>
          <w:rFonts w:ascii="SimSun" w:hAnsi="SimSun" w:cs="SimSun"/>
          <w:w w:val="98"/>
          <w:lang w:eastAsia="zh-CN"/>
        </w:rPr>
        <w:t>（</w:t>
      </w:r>
      <w:r w:rsidRPr="00133DD6">
        <w:rPr>
          <w:w w:val="98"/>
          <w:lang w:val="de-CH" w:eastAsia="zh-CN"/>
        </w:rPr>
        <w:t>2012</w:t>
      </w:r>
      <w:r w:rsidRPr="00133DD6">
        <w:rPr>
          <w:rFonts w:ascii="KaiTi_GB2312" w:eastAsia="KaiTi_GB2312" w:hAnsi="SimSun"/>
          <w:w w:val="98"/>
          <w:lang w:eastAsia="zh-CN"/>
        </w:rPr>
        <w:t>年，迪拜，修订版</w:t>
      </w:r>
      <w:r w:rsidRPr="00133DD6">
        <w:rPr>
          <w:rFonts w:ascii="SimSun" w:hAnsi="SimSun" w:cs="SimSun"/>
          <w:w w:val="98"/>
          <w:lang w:eastAsia="zh-CN"/>
        </w:rPr>
        <w:t>）</w:t>
      </w:r>
      <w:r w:rsidRPr="00133DD6">
        <w:rPr>
          <w:rFonts w:ascii="SimSun" w:hAnsi="SimSun" w:cs="SimSun" w:hint="eastAsia"/>
          <w:w w:val="98"/>
          <w:lang w:eastAsia="zh-CN"/>
        </w:rPr>
        <w:t>，</w:t>
      </w:r>
      <w:r w:rsidRPr="00133DD6">
        <w:rPr>
          <w:rFonts w:ascii="STKaiti" w:eastAsia="STKaiti" w:hAnsi="STKaiti" w:cs="SimSun" w:hint="eastAsia"/>
          <w:w w:val="98"/>
          <w:lang w:eastAsia="zh-CN"/>
        </w:rPr>
        <w:t>国际电联无线电通信部门和国际电联电信标准化部门之间分工与协调的原则和程序</w:t>
      </w:r>
      <w:r w:rsidRPr="00133DD6">
        <w:rPr>
          <w:rFonts w:hint="eastAsia"/>
          <w:w w:val="98"/>
          <w:lang w:eastAsia="zh-CN"/>
        </w:rPr>
        <w:t>。</w:t>
      </w:r>
      <w:r w:rsidRPr="00133DD6">
        <w:rPr>
          <w:rFonts w:eastAsia="Batang"/>
          <w:szCs w:val="24"/>
          <w:lang w:eastAsia="zh-CN"/>
        </w:rPr>
        <w:t>&lt;</w:t>
      </w:r>
      <w:hyperlink r:id="rId291" w:history="1">
        <w:r w:rsidRPr="00133DD6">
          <w:rPr>
            <w:rFonts w:eastAsia="Batang"/>
            <w:color w:val="0000FF"/>
            <w:szCs w:val="24"/>
            <w:u w:val="single"/>
            <w:lang w:eastAsia="zh-CN"/>
          </w:rPr>
          <w:t>http://www.itu.int/pub/T-RES-T.18-2012</w:t>
        </w:r>
      </w:hyperlink>
      <w:r w:rsidRPr="00133DD6">
        <w:rPr>
          <w:rFonts w:eastAsia="Batang"/>
          <w:szCs w:val="24"/>
          <w:lang w:eastAsia="zh-CN"/>
        </w:rPr>
        <w:t>&gt;</w:t>
      </w:r>
    </w:p>
    <w:p w:rsidR="009F6CC0" w:rsidRPr="00133DD6" w:rsidRDefault="009F6CC0" w:rsidP="009B3B7C">
      <w:pPr>
        <w:pStyle w:val="Heading1"/>
        <w:rPr>
          <w:rFonts w:cs="Arial"/>
          <w:lang w:eastAsia="zh-CN"/>
        </w:rPr>
      </w:pPr>
      <w:r w:rsidRPr="00133DD6">
        <w:rPr>
          <w:lang w:eastAsia="zh-CN"/>
        </w:rPr>
        <w:t>3</w:t>
      </w:r>
      <w:r w:rsidRPr="00133DD6">
        <w:rPr>
          <w:lang w:eastAsia="zh-CN"/>
        </w:rPr>
        <w:tab/>
      </w:r>
      <w:bookmarkEnd w:id="937"/>
      <w:bookmarkEnd w:id="938"/>
      <w:bookmarkEnd w:id="939"/>
      <w:r w:rsidRPr="00133DD6">
        <w:rPr>
          <w:rFonts w:cs="SimSun" w:hint="eastAsia"/>
          <w:lang w:eastAsia="zh-CN"/>
        </w:rPr>
        <w:t>定义</w:t>
      </w:r>
      <w:bookmarkEnd w:id="940"/>
    </w:p>
    <w:p w:rsidR="009F6CC0" w:rsidRPr="00133DD6" w:rsidRDefault="009F6CC0" w:rsidP="009B3B7C">
      <w:pPr>
        <w:pStyle w:val="Heading2"/>
        <w:rPr>
          <w:rFonts w:cs="Arial"/>
          <w:lang w:eastAsia="zh-CN"/>
        </w:rPr>
      </w:pPr>
      <w:bookmarkStart w:id="941" w:name="_Toc442451735"/>
      <w:bookmarkStart w:id="942" w:name="_Toc444251622"/>
      <w:bookmarkStart w:id="943" w:name="_Toc445293510"/>
      <w:bookmarkStart w:id="944" w:name="_Toc447520509"/>
      <w:r w:rsidRPr="00133DD6">
        <w:rPr>
          <w:lang w:eastAsia="zh-CN"/>
        </w:rPr>
        <w:t>3.1</w:t>
      </w:r>
      <w:r w:rsidRPr="00133DD6">
        <w:rPr>
          <w:lang w:eastAsia="zh-CN"/>
        </w:rPr>
        <w:tab/>
      </w:r>
      <w:bookmarkEnd w:id="941"/>
      <w:bookmarkEnd w:id="942"/>
      <w:bookmarkEnd w:id="943"/>
      <w:r w:rsidRPr="00133DD6">
        <w:rPr>
          <w:rFonts w:hint="eastAsia"/>
          <w:lang w:val="en-US" w:eastAsia="zh-CN"/>
        </w:rPr>
        <w:t>他方定义的术语</w:t>
      </w:r>
      <w:bookmarkEnd w:id="944"/>
    </w:p>
    <w:p w:rsidR="009F6CC0" w:rsidRPr="00133DD6" w:rsidRDefault="009F6CC0" w:rsidP="009F6CC0">
      <w:pPr>
        <w:tabs>
          <w:tab w:val="clear" w:pos="1134"/>
          <w:tab w:val="clear" w:pos="1871"/>
          <w:tab w:val="clear" w:pos="2268"/>
          <w:tab w:val="left" w:pos="794"/>
          <w:tab w:val="left" w:pos="1191"/>
          <w:tab w:val="left" w:pos="1588"/>
          <w:tab w:val="left" w:pos="1985"/>
        </w:tabs>
        <w:spacing w:line="340" w:lineRule="exact"/>
        <w:ind w:firstLineChars="200" w:firstLine="480"/>
        <w:rPr>
          <w:rFonts w:cs="Arial"/>
          <w:lang w:eastAsia="zh-CN"/>
        </w:rPr>
      </w:pPr>
      <w:r w:rsidRPr="00133DD6">
        <w:rPr>
          <w:rFonts w:cs="SimSun" w:hint="eastAsia"/>
          <w:lang w:eastAsia="zh-CN"/>
        </w:rPr>
        <w:t>本增补采用了以下他方定义的术语：</w:t>
      </w:r>
    </w:p>
    <w:p w:rsidR="009F6CC0" w:rsidRPr="00133DD6" w:rsidRDefault="009F6CC0" w:rsidP="008A5502">
      <w:pPr>
        <w:rPr>
          <w:lang w:eastAsia="zh-CN"/>
        </w:rPr>
      </w:pPr>
      <w:r w:rsidRPr="00133DD6">
        <w:rPr>
          <w:b/>
          <w:bCs/>
          <w:lang w:eastAsia="zh-CN"/>
        </w:rPr>
        <w:t>3.1.1</w:t>
      </w:r>
      <w:r w:rsidRPr="00133DD6">
        <w:rPr>
          <w:b/>
          <w:bCs/>
          <w:lang w:eastAsia="zh-CN"/>
        </w:rPr>
        <w:tab/>
      </w:r>
      <w:r w:rsidRPr="00133DD6">
        <w:rPr>
          <w:rFonts w:cs="SimSun" w:hint="eastAsia"/>
          <w:b/>
          <w:bCs/>
          <w:lang w:eastAsia="zh-CN"/>
        </w:rPr>
        <w:t>修正</w:t>
      </w:r>
      <w:r w:rsidRPr="00133DD6">
        <w:rPr>
          <w:lang w:eastAsia="zh-CN"/>
        </w:rPr>
        <w:t>[ITU-T A.1]</w:t>
      </w:r>
      <w:r w:rsidRPr="00133DD6">
        <w:rPr>
          <w:rFonts w:hint="eastAsia"/>
          <w:lang w:eastAsia="zh-CN"/>
        </w:rPr>
        <w:t>：</w:t>
      </w:r>
      <w:r w:rsidRPr="00133DD6">
        <w:rPr>
          <w:rFonts w:cs="SimSun" w:hint="eastAsia"/>
          <w:lang w:eastAsia="zh-CN"/>
        </w:rPr>
        <w:t>建议书的修正包含对已出版的</w:t>
      </w:r>
      <w:r w:rsidRPr="00133DD6">
        <w:rPr>
          <w:lang w:eastAsia="zh-CN"/>
        </w:rPr>
        <w:t>ITU-T</w:t>
      </w:r>
      <w:r w:rsidRPr="00133DD6">
        <w:rPr>
          <w:rFonts w:cs="SimSun" w:hint="eastAsia"/>
          <w:lang w:eastAsia="zh-CN"/>
        </w:rPr>
        <w:t>建议书的修改或增补。</w:t>
      </w:r>
      <w:r w:rsidRPr="00133DD6">
        <w:rPr>
          <w:lang w:eastAsia="zh-CN"/>
        </w:rPr>
        <w:t xml:space="preserve"> </w:t>
      </w:r>
    </w:p>
    <w:p w:rsidR="009F6CC0" w:rsidRPr="00133DD6" w:rsidRDefault="009F6CC0" w:rsidP="008A5502">
      <w:pPr>
        <w:rPr>
          <w:rFonts w:cs="Arial"/>
          <w:sz w:val="22"/>
          <w:lang w:eastAsia="zh-CN"/>
        </w:rPr>
      </w:pPr>
      <w:r w:rsidRPr="00133DD6">
        <w:rPr>
          <w:rFonts w:cs="SimSun" w:hint="eastAsia"/>
          <w:sz w:val="22"/>
          <w:lang w:val="en-US" w:eastAsia="zh-CN"/>
        </w:rPr>
        <w:t>注</w:t>
      </w:r>
      <w:r w:rsidRPr="00133DD6">
        <w:rPr>
          <w:sz w:val="22"/>
          <w:lang w:eastAsia="zh-CN"/>
        </w:rPr>
        <w:t xml:space="preserve"> </w:t>
      </w:r>
      <w:r w:rsidRPr="00133DD6">
        <w:rPr>
          <w:sz w:val="22"/>
          <w:lang w:val="en-US" w:eastAsia="zh-CN"/>
        </w:rPr>
        <w:t xml:space="preserve">– </w:t>
      </w:r>
      <w:r w:rsidRPr="00133DD6">
        <w:rPr>
          <w:rFonts w:cs="SimSun" w:hint="eastAsia"/>
          <w:sz w:val="22"/>
          <w:lang w:eastAsia="zh-CN"/>
        </w:rPr>
        <w:t>修正由</w:t>
      </w:r>
      <w:r w:rsidRPr="00133DD6">
        <w:rPr>
          <w:sz w:val="22"/>
          <w:lang w:eastAsia="zh-CN"/>
        </w:rPr>
        <w:t>ITU-T</w:t>
      </w:r>
      <w:r w:rsidRPr="00133DD6">
        <w:rPr>
          <w:rFonts w:cs="SimSun" w:hint="eastAsia"/>
          <w:sz w:val="22"/>
          <w:lang w:eastAsia="zh-CN"/>
        </w:rPr>
        <w:t>以一份单独文件的方式出版，主要包括修改或增补。如果修正形成建议书不可或缺的一部分，则其批准程序与建议书的批准程序相同；否则，经研究组同意即可。</w:t>
      </w:r>
    </w:p>
    <w:p w:rsidR="009F6CC0" w:rsidRPr="00133DD6" w:rsidRDefault="009F6CC0" w:rsidP="008A5502">
      <w:pPr>
        <w:rPr>
          <w:rFonts w:eastAsia="Times New Roman" w:cs="Arial"/>
          <w:lang w:val="en-US" w:eastAsia="zh-CN"/>
        </w:rPr>
      </w:pPr>
      <w:r w:rsidRPr="00133DD6">
        <w:rPr>
          <w:b/>
          <w:bCs/>
          <w:lang w:eastAsia="zh-CN"/>
        </w:rPr>
        <w:t>3.1.2</w:t>
      </w:r>
      <w:r w:rsidRPr="00133DD6">
        <w:rPr>
          <w:b/>
          <w:bCs/>
          <w:lang w:eastAsia="zh-CN"/>
        </w:rPr>
        <w:tab/>
      </w:r>
      <w:r w:rsidRPr="00133DD6">
        <w:rPr>
          <w:rFonts w:cs="SimSun" w:hint="eastAsia"/>
          <w:b/>
          <w:bCs/>
          <w:lang w:eastAsia="zh-CN"/>
        </w:rPr>
        <w:t>课题</w:t>
      </w:r>
      <w:r w:rsidRPr="00133DD6">
        <w:rPr>
          <w:lang w:eastAsia="zh-CN"/>
        </w:rPr>
        <w:t>[WTSA Res. 1]</w:t>
      </w:r>
      <w:r w:rsidRPr="00133DD6">
        <w:rPr>
          <w:rFonts w:hint="eastAsia"/>
          <w:lang w:eastAsia="zh-CN"/>
        </w:rPr>
        <w:t>：</w:t>
      </w:r>
      <w:r w:rsidRPr="00133DD6">
        <w:rPr>
          <w:rFonts w:cs="SimSun" w:hint="eastAsia"/>
          <w:lang w:val="en-US" w:eastAsia="zh-CN"/>
        </w:rPr>
        <w:t>对一研究工作范围的描述，通常会形成一份或多份新的或经修订的建议书。</w:t>
      </w:r>
    </w:p>
    <w:p w:rsidR="009F6CC0" w:rsidRPr="00133DD6" w:rsidRDefault="009F6CC0" w:rsidP="008A5502">
      <w:pPr>
        <w:rPr>
          <w:rFonts w:cs="Arial"/>
          <w:lang w:eastAsia="zh-CN"/>
        </w:rPr>
      </w:pPr>
      <w:r w:rsidRPr="00133DD6">
        <w:rPr>
          <w:b/>
          <w:bCs/>
          <w:lang w:eastAsia="zh-CN"/>
        </w:rPr>
        <w:t>3.1.3</w:t>
      </w:r>
      <w:r w:rsidRPr="00133DD6">
        <w:rPr>
          <w:b/>
          <w:bCs/>
          <w:lang w:eastAsia="zh-CN"/>
        </w:rPr>
        <w:tab/>
      </w:r>
      <w:r w:rsidRPr="00133DD6">
        <w:rPr>
          <w:rFonts w:cs="SimSun" w:hint="eastAsia"/>
          <w:b/>
          <w:bCs/>
          <w:lang w:eastAsia="zh-CN"/>
        </w:rPr>
        <w:t>增补</w:t>
      </w:r>
      <w:r w:rsidRPr="00133DD6">
        <w:rPr>
          <w:lang w:eastAsia="zh-CN"/>
        </w:rPr>
        <w:t>[ITU-T A.1]</w:t>
      </w:r>
      <w:r w:rsidRPr="00133DD6">
        <w:rPr>
          <w:rFonts w:hint="eastAsia"/>
          <w:lang w:eastAsia="zh-CN"/>
        </w:rPr>
        <w:t>：</w:t>
      </w:r>
      <w:r w:rsidRPr="00133DD6">
        <w:rPr>
          <w:rFonts w:cs="SimSun" w:hint="eastAsia"/>
          <w:lang w:eastAsia="zh-CN"/>
        </w:rPr>
        <w:t>包含对一份或多份建议书的主题进行补充或与之相关的内容，但对建议书的完整性或理解和实施并非必不可少的文件。</w:t>
      </w:r>
    </w:p>
    <w:p w:rsidR="009F6CC0" w:rsidRPr="00133DD6" w:rsidRDefault="009F6CC0" w:rsidP="009B3B7C">
      <w:pPr>
        <w:pStyle w:val="Note"/>
        <w:rPr>
          <w:rFonts w:cs="Arial"/>
          <w:lang w:eastAsia="zh-CN"/>
        </w:rPr>
      </w:pPr>
      <w:r w:rsidRPr="00133DD6">
        <w:rPr>
          <w:rFonts w:cs="SimSun" w:hint="eastAsia"/>
          <w:lang w:eastAsia="zh-CN"/>
        </w:rPr>
        <w:t>注</w:t>
      </w:r>
      <w:r w:rsidR="008B5CED">
        <w:rPr>
          <w:rFonts w:cs="SimSun" w:hint="eastAsia"/>
          <w:lang w:eastAsia="zh-CN"/>
        </w:rPr>
        <w:t xml:space="preserve"> </w:t>
      </w:r>
      <w:r w:rsidRPr="00133DD6">
        <w:rPr>
          <w:lang w:eastAsia="zh-CN"/>
        </w:rPr>
        <w:t>– ITU-T A.13</w:t>
      </w:r>
      <w:r w:rsidRPr="00133DD6">
        <w:rPr>
          <w:rFonts w:cs="SimSun" w:hint="eastAsia"/>
          <w:lang w:eastAsia="zh-CN"/>
        </w:rPr>
        <w:t>建议书涉及</w:t>
      </w:r>
      <w:r w:rsidRPr="00133DD6">
        <w:rPr>
          <w:lang w:eastAsia="zh-CN"/>
        </w:rPr>
        <w:t>ITU-T</w:t>
      </w:r>
      <w:r w:rsidRPr="00133DD6">
        <w:rPr>
          <w:rFonts w:cs="SimSun" w:hint="eastAsia"/>
          <w:lang w:eastAsia="zh-CN"/>
        </w:rPr>
        <w:t>建议书增补的问题。</w:t>
      </w:r>
    </w:p>
    <w:p w:rsidR="009F6CC0" w:rsidRPr="00133DD6" w:rsidRDefault="009F6CC0" w:rsidP="009B3B7C">
      <w:pPr>
        <w:pStyle w:val="Heading2"/>
        <w:rPr>
          <w:rFonts w:cs="Arial"/>
          <w:lang w:eastAsia="zh-CN"/>
        </w:rPr>
      </w:pPr>
      <w:bookmarkStart w:id="945" w:name="_Toc442451736"/>
      <w:bookmarkStart w:id="946" w:name="_Toc444251623"/>
      <w:bookmarkStart w:id="947" w:name="_Toc445293511"/>
      <w:bookmarkStart w:id="948" w:name="_Toc447520510"/>
      <w:r w:rsidRPr="00133DD6">
        <w:rPr>
          <w:lang w:eastAsia="zh-CN"/>
        </w:rPr>
        <w:t>3.2</w:t>
      </w:r>
      <w:r w:rsidRPr="00133DD6">
        <w:rPr>
          <w:lang w:eastAsia="zh-CN"/>
        </w:rPr>
        <w:tab/>
      </w:r>
      <w:r w:rsidRPr="00133DD6">
        <w:rPr>
          <w:rFonts w:hint="eastAsia"/>
          <w:lang w:eastAsia="zh-CN"/>
        </w:rPr>
        <w:t>在本增补中定义的术语</w:t>
      </w:r>
      <w:bookmarkEnd w:id="945"/>
      <w:bookmarkEnd w:id="946"/>
      <w:bookmarkEnd w:id="947"/>
      <w:bookmarkEnd w:id="948"/>
    </w:p>
    <w:p w:rsidR="009F6CC0" w:rsidRPr="00133DD6" w:rsidRDefault="009F6CC0" w:rsidP="009F6CC0">
      <w:pPr>
        <w:keepNext/>
        <w:tabs>
          <w:tab w:val="clear" w:pos="1134"/>
          <w:tab w:val="clear" w:pos="1871"/>
          <w:tab w:val="clear" w:pos="2268"/>
          <w:tab w:val="left" w:pos="794"/>
          <w:tab w:val="left" w:pos="1191"/>
          <w:tab w:val="left" w:pos="1588"/>
          <w:tab w:val="left" w:pos="1985"/>
        </w:tabs>
        <w:spacing w:line="340" w:lineRule="exact"/>
        <w:ind w:firstLineChars="200" w:firstLine="480"/>
        <w:rPr>
          <w:rFonts w:cs="Arial"/>
          <w:lang w:eastAsia="zh-CN"/>
        </w:rPr>
      </w:pPr>
      <w:r w:rsidRPr="00133DD6">
        <w:rPr>
          <w:rFonts w:cs="SimSun" w:hint="eastAsia"/>
          <w:lang w:eastAsia="zh-CN"/>
        </w:rPr>
        <w:t>本增补定义了以下术语：</w:t>
      </w:r>
    </w:p>
    <w:p w:rsidR="009F6CC0" w:rsidRPr="00133DD6" w:rsidRDefault="009F6CC0" w:rsidP="008A5502">
      <w:pPr>
        <w:rPr>
          <w:rFonts w:cs="Arial"/>
          <w:lang w:eastAsia="zh-CN"/>
        </w:rPr>
      </w:pPr>
      <w:r w:rsidRPr="00133DD6">
        <w:rPr>
          <w:b/>
          <w:bCs/>
          <w:lang w:eastAsia="zh-CN"/>
        </w:rPr>
        <w:t>3.2.1</w:t>
      </w:r>
      <w:r w:rsidRPr="00133DD6">
        <w:rPr>
          <w:b/>
          <w:bCs/>
          <w:lang w:eastAsia="zh-CN"/>
        </w:rPr>
        <w:tab/>
      </w:r>
      <w:r w:rsidRPr="00133DD6">
        <w:rPr>
          <w:rFonts w:hint="eastAsia"/>
          <w:b/>
          <w:bCs/>
          <w:lang w:eastAsia="zh-CN"/>
        </w:rPr>
        <w:t>协同工作</w:t>
      </w:r>
      <w:r w:rsidRPr="00133DD6">
        <w:rPr>
          <w:rFonts w:hint="eastAsia"/>
          <w:lang w:eastAsia="zh-CN"/>
        </w:rPr>
        <w:t>：一个</w:t>
      </w:r>
      <w:r w:rsidRPr="00133DD6">
        <w:rPr>
          <w:lang w:eastAsia="zh-CN"/>
        </w:rPr>
        <w:t>ITU-T</w:t>
      </w:r>
      <w:r w:rsidRPr="00133DD6">
        <w:rPr>
          <w:rFonts w:hint="eastAsia"/>
          <w:lang w:eastAsia="zh-CN"/>
        </w:rPr>
        <w:t>课题组和一个组织中的一个工作组（或多个</w:t>
      </w:r>
      <w:r w:rsidRPr="00133DD6">
        <w:rPr>
          <w:lang w:eastAsia="zh-CN"/>
        </w:rPr>
        <w:t>组织中的多个组</w:t>
      </w:r>
      <w:r w:rsidRPr="00133DD6">
        <w:rPr>
          <w:rFonts w:hint="eastAsia"/>
          <w:lang w:eastAsia="zh-CN"/>
        </w:rPr>
        <w:t>）之间为了通过紧密联系、在共同文件的情况下通过同步批准形成一个或多个共同（或者技术上一致）文件的一种合作模式</w:t>
      </w:r>
      <w:r w:rsidRPr="00133DD6">
        <w:rPr>
          <w:lang w:eastAsia="zh-CN"/>
        </w:rPr>
        <w:t>（</w:t>
      </w:r>
      <w:r w:rsidRPr="00133DD6">
        <w:rPr>
          <w:rFonts w:hint="eastAsia"/>
          <w:lang w:eastAsia="zh-CN"/>
        </w:rPr>
        <w:t>见附录</w:t>
      </w:r>
      <w:r w:rsidRPr="00133DD6">
        <w:rPr>
          <w:lang w:eastAsia="zh-CN"/>
        </w:rPr>
        <w:t>II</w:t>
      </w:r>
      <w:r w:rsidRPr="00133DD6">
        <w:rPr>
          <w:lang w:eastAsia="zh-CN"/>
        </w:rPr>
        <w:t>）</w:t>
      </w:r>
      <w:r w:rsidRPr="00133DD6">
        <w:rPr>
          <w:rFonts w:hint="eastAsia"/>
          <w:lang w:eastAsia="zh-CN"/>
        </w:rPr>
        <w:t>。</w:t>
      </w:r>
    </w:p>
    <w:p w:rsidR="009F6CC0" w:rsidRPr="00133DD6" w:rsidRDefault="009F6CC0" w:rsidP="008A5502">
      <w:pPr>
        <w:rPr>
          <w:rFonts w:cs="Arial"/>
          <w:lang w:eastAsia="zh-CN"/>
        </w:rPr>
      </w:pPr>
      <w:r w:rsidRPr="00133DD6">
        <w:rPr>
          <w:b/>
          <w:bCs/>
          <w:lang w:eastAsia="zh-CN"/>
        </w:rPr>
        <w:t>3.2.2</w:t>
      </w:r>
      <w:r w:rsidRPr="00133DD6">
        <w:rPr>
          <w:rFonts w:cs="Arial"/>
          <w:lang w:eastAsia="zh-CN"/>
        </w:rPr>
        <w:tab/>
      </w:r>
      <w:r w:rsidRPr="00133DD6">
        <w:rPr>
          <w:rFonts w:hint="eastAsia"/>
          <w:b/>
          <w:bCs/>
          <w:lang w:eastAsia="zh-CN"/>
        </w:rPr>
        <w:t>共同文件</w:t>
      </w:r>
      <w:r w:rsidRPr="00133DD6">
        <w:rPr>
          <w:rFonts w:hint="eastAsia"/>
          <w:lang w:eastAsia="zh-CN"/>
        </w:rPr>
        <w:t>：由一个</w:t>
      </w:r>
      <w:r w:rsidRPr="00133DD6">
        <w:rPr>
          <w:lang w:eastAsia="zh-CN"/>
        </w:rPr>
        <w:t>ITU-T</w:t>
      </w:r>
      <w:r w:rsidRPr="00133DD6">
        <w:rPr>
          <w:rFonts w:hint="eastAsia"/>
          <w:lang w:eastAsia="zh-CN"/>
        </w:rPr>
        <w:t>课题组和一个组织中的一个工作组（或多个</w:t>
      </w:r>
      <w:r w:rsidRPr="00133DD6">
        <w:rPr>
          <w:lang w:eastAsia="zh-CN"/>
        </w:rPr>
        <w:t>组织中的多个组</w:t>
      </w:r>
      <w:r w:rsidRPr="00133DD6">
        <w:rPr>
          <w:rFonts w:hint="eastAsia"/>
          <w:lang w:eastAsia="zh-CN"/>
        </w:rPr>
        <w:t>）联合编写的一个文件。</w:t>
      </w:r>
    </w:p>
    <w:p w:rsidR="009F6CC0" w:rsidRPr="00133DD6" w:rsidRDefault="009F6CC0" w:rsidP="009B3B7C">
      <w:pPr>
        <w:pStyle w:val="Note"/>
        <w:rPr>
          <w:rFonts w:cs="Arial"/>
          <w:lang w:eastAsia="zh-CN"/>
        </w:rPr>
      </w:pPr>
      <w:r w:rsidRPr="00133DD6">
        <w:rPr>
          <w:rFonts w:hint="eastAsia"/>
          <w:lang w:eastAsia="zh-CN"/>
        </w:rPr>
        <w:t>注</w:t>
      </w:r>
      <w:r w:rsidRPr="00133DD6">
        <w:rPr>
          <w:rFonts w:hint="eastAsia"/>
          <w:lang w:eastAsia="zh-CN"/>
        </w:rPr>
        <w:t xml:space="preserve"> </w:t>
      </w:r>
      <w:r w:rsidRPr="00133DD6">
        <w:rPr>
          <w:lang w:eastAsia="zh-CN"/>
        </w:rPr>
        <w:t xml:space="preserve">– </w:t>
      </w:r>
      <w:r w:rsidRPr="00133DD6">
        <w:rPr>
          <w:rFonts w:hint="eastAsia"/>
          <w:lang w:eastAsia="zh-CN"/>
        </w:rPr>
        <w:t>一个唯一文件是由一个</w:t>
      </w:r>
      <w:r w:rsidRPr="00133DD6">
        <w:rPr>
          <w:lang w:eastAsia="zh-CN"/>
        </w:rPr>
        <w:t>ITU-T</w:t>
      </w:r>
      <w:r w:rsidRPr="00133DD6">
        <w:rPr>
          <w:rFonts w:hint="eastAsia"/>
          <w:lang w:eastAsia="zh-CN"/>
        </w:rPr>
        <w:t>课题组和一个（或</w:t>
      </w:r>
      <w:r w:rsidRPr="00133DD6">
        <w:rPr>
          <w:lang w:eastAsia="zh-CN"/>
        </w:rPr>
        <w:t>多个</w:t>
      </w:r>
      <w:r w:rsidRPr="00133DD6">
        <w:rPr>
          <w:rFonts w:hint="eastAsia"/>
          <w:lang w:eastAsia="zh-CN"/>
        </w:rPr>
        <w:t>）组织联合编写，但是根据每个组织的出版规则，它可能采用不同封面、页眉和页脚出版</w:t>
      </w:r>
      <w:r w:rsidRPr="00133DD6">
        <w:rPr>
          <w:rFonts w:cs="Arial"/>
          <w:lang w:eastAsia="zh-CN"/>
        </w:rPr>
        <w:t> </w:t>
      </w:r>
      <w:r w:rsidRPr="00133DD6">
        <w:rPr>
          <w:lang w:eastAsia="zh-CN"/>
        </w:rPr>
        <w:t>（</w:t>
      </w:r>
      <w:r w:rsidRPr="00133DD6">
        <w:rPr>
          <w:rFonts w:hint="eastAsia"/>
          <w:lang w:eastAsia="zh-CN"/>
        </w:rPr>
        <w:t>见第</w:t>
      </w:r>
      <w:r w:rsidRPr="00133DD6">
        <w:rPr>
          <w:lang w:eastAsia="zh-CN"/>
        </w:rPr>
        <w:t>9</w:t>
      </w:r>
      <w:r w:rsidRPr="00133DD6">
        <w:rPr>
          <w:rFonts w:hint="eastAsia"/>
          <w:lang w:eastAsia="zh-CN"/>
        </w:rPr>
        <w:t>款</w:t>
      </w:r>
      <w:r w:rsidRPr="00133DD6">
        <w:rPr>
          <w:lang w:eastAsia="zh-CN"/>
        </w:rPr>
        <w:t>）</w:t>
      </w:r>
      <w:r w:rsidRPr="00133DD6">
        <w:rPr>
          <w:rFonts w:hint="eastAsia"/>
          <w:lang w:eastAsia="zh-CN"/>
        </w:rPr>
        <w:t>。</w:t>
      </w:r>
    </w:p>
    <w:p w:rsidR="009F6CC0" w:rsidRPr="00133DD6" w:rsidRDefault="009F6CC0" w:rsidP="008A5502">
      <w:pPr>
        <w:rPr>
          <w:rFonts w:cs="Arial"/>
          <w:lang w:eastAsia="zh-CN"/>
        </w:rPr>
      </w:pPr>
      <w:r w:rsidRPr="00133DD6">
        <w:rPr>
          <w:b/>
          <w:bCs/>
          <w:lang w:eastAsia="zh-CN"/>
        </w:rPr>
        <w:t>3.2.3</w:t>
      </w:r>
      <w:r w:rsidRPr="00133DD6">
        <w:rPr>
          <w:b/>
          <w:bCs/>
          <w:lang w:eastAsia="zh-CN"/>
        </w:rPr>
        <w:tab/>
      </w:r>
      <w:r w:rsidRPr="00133DD6">
        <w:rPr>
          <w:rFonts w:hint="eastAsia"/>
          <w:b/>
          <w:bCs/>
          <w:lang w:eastAsia="zh-CN"/>
        </w:rPr>
        <w:t>共同团队</w:t>
      </w:r>
      <w:r w:rsidRPr="00133DD6">
        <w:rPr>
          <w:rFonts w:hint="eastAsia"/>
          <w:lang w:eastAsia="zh-CN"/>
        </w:rPr>
        <w:t>：由对一个</w:t>
      </w:r>
      <w:r w:rsidRPr="00133DD6">
        <w:rPr>
          <w:lang w:eastAsia="zh-CN"/>
        </w:rPr>
        <w:t>ITU-T</w:t>
      </w:r>
      <w:r w:rsidRPr="00133DD6">
        <w:rPr>
          <w:rFonts w:hint="eastAsia"/>
          <w:lang w:eastAsia="zh-CN"/>
        </w:rPr>
        <w:t>课题进行工作和来自一个组织的一个工作组（或多个</w:t>
      </w:r>
      <w:r w:rsidRPr="00133DD6">
        <w:rPr>
          <w:lang w:eastAsia="zh-CN"/>
        </w:rPr>
        <w:t>组织中的多个组</w:t>
      </w:r>
      <w:r w:rsidRPr="00133DD6">
        <w:rPr>
          <w:rFonts w:hint="eastAsia"/>
          <w:lang w:eastAsia="zh-CN"/>
        </w:rPr>
        <w:t>）的个人组成的一个工作组，目的是要通过共同的会议、在共同的文件情况下通过一个同步批准形成一个或多个共同</w:t>
      </w:r>
      <w:r w:rsidRPr="00133DD6">
        <w:rPr>
          <w:lang w:eastAsia="zh-CN"/>
        </w:rPr>
        <w:t xml:space="preserve"> </w:t>
      </w:r>
      <w:r w:rsidRPr="00133DD6">
        <w:rPr>
          <w:lang w:eastAsia="zh-CN"/>
        </w:rPr>
        <w:t>（</w:t>
      </w:r>
      <w:r w:rsidRPr="00133DD6">
        <w:rPr>
          <w:rFonts w:hint="eastAsia"/>
          <w:lang w:eastAsia="zh-CN"/>
        </w:rPr>
        <w:t>或者技术上一致的</w:t>
      </w:r>
      <w:r w:rsidRPr="00133DD6">
        <w:rPr>
          <w:lang w:eastAsia="zh-CN"/>
        </w:rPr>
        <w:t>）</w:t>
      </w:r>
      <w:r w:rsidRPr="00133DD6">
        <w:rPr>
          <w:rFonts w:hint="eastAsia"/>
          <w:lang w:eastAsia="zh-CN"/>
        </w:rPr>
        <w:t>文件</w:t>
      </w:r>
      <w:r w:rsidRPr="00133DD6">
        <w:rPr>
          <w:lang w:eastAsia="zh-CN"/>
        </w:rPr>
        <w:t>（</w:t>
      </w:r>
      <w:r w:rsidRPr="00133DD6">
        <w:rPr>
          <w:rFonts w:hint="eastAsia"/>
          <w:lang w:eastAsia="zh-CN"/>
        </w:rPr>
        <w:t>见附录</w:t>
      </w:r>
      <w:r w:rsidRPr="00133DD6">
        <w:rPr>
          <w:lang w:eastAsia="zh-CN"/>
        </w:rPr>
        <w:t>III</w:t>
      </w:r>
      <w:r w:rsidRPr="00133DD6">
        <w:rPr>
          <w:lang w:eastAsia="zh-CN"/>
        </w:rPr>
        <w:t>）</w:t>
      </w:r>
      <w:r w:rsidRPr="00133DD6">
        <w:rPr>
          <w:rFonts w:hint="eastAsia"/>
          <w:lang w:eastAsia="zh-CN"/>
        </w:rPr>
        <w:t>。</w:t>
      </w:r>
    </w:p>
    <w:p w:rsidR="009F6CC0" w:rsidRPr="00133DD6" w:rsidRDefault="009F6CC0" w:rsidP="008A5502">
      <w:pPr>
        <w:rPr>
          <w:rFonts w:cs="Arial"/>
          <w:lang w:eastAsia="zh-CN"/>
        </w:rPr>
      </w:pPr>
      <w:r w:rsidRPr="00133DD6">
        <w:rPr>
          <w:b/>
          <w:bCs/>
          <w:lang w:eastAsia="zh-CN"/>
        </w:rPr>
        <w:t>3.2.4</w:t>
      </w:r>
      <w:r w:rsidRPr="00133DD6">
        <w:rPr>
          <w:rFonts w:cs="Arial"/>
          <w:lang w:eastAsia="zh-CN"/>
        </w:rPr>
        <w:tab/>
      </w:r>
      <w:r w:rsidRPr="00133DD6">
        <w:rPr>
          <w:rFonts w:hint="eastAsia"/>
          <w:b/>
          <w:bCs/>
          <w:lang w:eastAsia="zh-CN"/>
        </w:rPr>
        <w:t>技术上一致的文件</w:t>
      </w:r>
      <w:r w:rsidRPr="00133DD6">
        <w:rPr>
          <w:rFonts w:hint="eastAsia"/>
          <w:lang w:eastAsia="zh-CN"/>
        </w:rPr>
        <w:t>：以一个</w:t>
      </w:r>
      <w:r w:rsidRPr="00133DD6">
        <w:rPr>
          <w:lang w:eastAsia="zh-CN"/>
        </w:rPr>
        <w:t>ITU-T</w:t>
      </w:r>
      <w:r w:rsidRPr="00133DD6">
        <w:rPr>
          <w:rFonts w:hint="eastAsia"/>
          <w:lang w:eastAsia="zh-CN"/>
        </w:rPr>
        <w:t>课题组和一个组织的一个工作组（或多个</w:t>
      </w:r>
      <w:r w:rsidRPr="00133DD6">
        <w:rPr>
          <w:lang w:eastAsia="zh-CN"/>
        </w:rPr>
        <w:t>组织中的多个组</w:t>
      </w:r>
      <w:r w:rsidRPr="00133DD6">
        <w:rPr>
          <w:rFonts w:hint="eastAsia"/>
          <w:lang w:eastAsia="zh-CN"/>
        </w:rPr>
        <w:t>）之间紧密合作编写的一对（或</w:t>
      </w:r>
      <w:r w:rsidRPr="00133DD6">
        <w:rPr>
          <w:lang w:eastAsia="zh-CN"/>
        </w:rPr>
        <w:t>一套</w:t>
      </w:r>
      <w:r w:rsidRPr="00133DD6">
        <w:rPr>
          <w:rFonts w:hint="eastAsia"/>
          <w:lang w:eastAsia="zh-CN"/>
        </w:rPr>
        <w:t>）文件，其案文在技术上一致</w:t>
      </w:r>
      <w:r w:rsidRPr="00133DD6">
        <w:rPr>
          <w:lang w:eastAsia="zh-CN"/>
        </w:rPr>
        <w:t xml:space="preserve"> </w:t>
      </w:r>
      <w:r w:rsidRPr="00133DD6">
        <w:rPr>
          <w:lang w:eastAsia="zh-CN"/>
        </w:rPr>
        <w:t>（</w:t>
      </w:r>
      <w:r w:rsidRPr="00133DD6">
        <w:rPr>
          <w:rFonts w:hint="eastAsia"/>
          <w:lang w:eastAsia="zh-CN"/>
        </w:rPr>
        <w:t>但不相同</w:t>
      </w:r>
      <w:r w:rsidRPr="00133DD6">
        <w:rPr>
          <w:lang w:eastAsia="zh-CN"/>
        </w:rPr>
        <w:t>）</w:t>
      </w:r>
      <w:r w:rsidRPr="00133DD6">
        <w:rPr>
          <w:rFonts w:hint="eastAsia"/>
          <w:lang w:eastAsia="zh-CN"/>
        </w:rPr>
        <w:t>。</w:t>
      </w:r>
    </w:p>
    <w:p w:rsidR="009F6CC0" w:rsidRPr="00133DD6" w:rsidRDefault="009F6CC0" w:rsidP="009B3B7C">
      <w:pPr>
        <w:pStyle w:val="Note"/>
        <w:rPr>
          <w:rFonts w:cs="Arial"/>
          <w:lang w:eastAsia="zh-CN"/>
        </w:rPr>
      </w:pPr>
      <w:r w:rsidRPr="00133DD6">
        <w:rPr>
          <w:rFonts w:hint="eastAsia"/>
          <w:lang w:eastAsia="zh-CN"/>
        </w:rPr>
        <w:t>注</w:t>
      </w:r>
      <w:r w:rsidRPr="00133DD6">
        <w:rPr>
          <w:lang w:eastAsia="zh-CN"/>
        </w:rPr>
        <w:t xml:space="preserve">1 – </w:t>
      </w:r>
      <w:r w:rsidRPr="00133DD6">
        <w:rPr>
          <w:rFonts w:hint="eastAsia"/>
          <w:lang w:eastAsia="zh-CN"/>
        </w:rPr>
        <w:t>一份技术上一致文件的实施不可以妨碍与其他技术上一致文件实施的互操作性。</w:t>
      </w:r>
    </w:p>
    <w:p w:rsidR="009F6CC0" w:rsidRPr="00133DD6" w:rsidRDefault="009F6CC0" w:rsidP="009B3B7C">
      <w:pPr>
        <w:pStyle w:val="Note"/>
        <w:rPr>
          <w:rFonts w:cs="Arial"/>
          <w:lang w:eastAsia="zh-CN"/>
        </w:rPr>
      </w:pPr>
      <w:r w:rsidRPr="00133DD6">
        <w:rPr>
          <w:rFonts w:hint="eastAsia"/>
          <w:lang w:eastAsia="zh-CN"/>
        </w:rPr>
        <w:t>注</w:t>
      </w:r>
      <w:r w:rsidRPr="00133DD6">
        <w:rPr>
          <w:lang w:eastAsia="zh-CN"/>
        </w:rPr>
        <w:t xml:space="preserve">2 – </w:t>
      </w:r>
      <w:r w:rsidRPr="00133DD6">
        <w:rPr>
          <w:rFonts w:hint="eastAsia"/>
          <w:lang w:eastAsia="zh-CN"/>
        </w:rPr>
        <w:t>由</w:t>
      </w:r>
      <w:r w:rsidRPr="00133DD6">
        <w:rPr>
          <w:lang w:eastAsia="zh-CN"/>
        </w:rPr>
        <w:t>ITU-T</w:t>
      </w:r>
      <w:r w:rsidRPr="00133DD6">
        <w:rPr>
          <w:rFonts w:hint="eastAsia"/>
          <w:lang w:eastAsia="zh-CN"/>
        </w:rPr>
        <w:t>课题组编写的文件遵循</w:t>
      </w:r>
      <w:r w:rsidRPr="00133DD6">
        <w:rPr>
          <w:lang w:eastAsia="zh-CN"/>
        </w:rPr>
        <w:t>ITU-T</w:t>
      </w:r>
      <w:r w:rsidRPr="00133DD6">
        <w:rPr>
          <w:rFonts w:hint="eastAsia"/>
          <w:lang w:eastAsia="zh-CN"/>
        </w:rPr>
        <w:t>出版规则</w:t>
      </w:r>
      <w:r w:rsidRPr="00133DD6">
        <w:rPr>
          <w:lang w:eastAsia="zh-CN"/>
        </w:rPr>
        <w:t>（</w:t>
      </w:r>
      <w:r w:rsidRPr="00133DD6">
        <w:rPr>
          <w:rFonts w:hint="eastAsia"/>
          <w:lang w:eastAsia="zh-CN"/>
        </w:rPr>
        <w:t>例如</w:t>
      </w:r>
      <w:r w:rsidRPr="00133DD6">
        <w:rPr>
          <w:rFonts w:eastAsia="Batang"/>
          <w:lang w:eastAsia="zh-CN"/>
        </w:rPr>
        <w:t>[</w:t>
      </w:r>
      <w:r w:rsidRPr="00133DD6">
        <w:rPr>
          <w:rFonts w:hint="eastAsia"/>
          <w:lang w:eastAsia="zh-CN"/>
        </w:rPr>
        <w:t>作者指南</w:t>
      </w:r>
      <w:r w:rsidRPr="00133DD6">
        <w:rPr>
          <w:rFonts w:eastAsia="Batang"/>
          <w:lang w:eastAsia="zh-CN"/>
        </w:rPr>
        <w:t>]</w:t>
      </w:r>
      <w:r w:rsidRPr="00133DD6">
        <w:rPr>
          <w:lang w:eastAsia="zh-CN"/>
        </w:rPr>
        <w:t>）</w:t>
      </w:r>
      <w:r w:rsidRPr="00133DD6">
        <w:rPr>
          <w:rFonts w:hint="eastAsia"/>
          <w:lang w:eastAsia="zh-CN"/>
        </w:rPr>
        <w:t>。另外一份文件可以遵循相关（外部）组织的出版规则。</w:t>
      </w:r>
    </w:p>
    <w:p w:rsidR="009F6CC0" w:rsidRPr="00133DD6" w:rsidRDefault="009F6CC0" w:rsidP="009B3B7C">
      <w:pPr>
        <w:pStyle w:val="Heading1"/>
        <w:rPr>
          <w:rFonts w:cs="Arial"/>
          <w:lang w:eastAsia="zh-CN"/>
        </w:rPr>
      </w:pPr>
      <w:bookmarkStart w:id="949" w:name="_Toc442451737"/>
      <w:bookmarkStart w:id="950" w:name="_Toc444251624"/>
      <w:bookmarkStart w:id="951" w:name="_Toc445293512"/>
      <w:bookmarkStart w:id="952" w:name="_Toc447520511"/>
      <w:r w:rsidRPr="00133DD6">
        <w:rPr>
          <w:lang w:eastAsia="zh-CN"/>
        </w:rPr>
        <w:t>4</w:t>
      </w:r>
      <w:r w:rsidRPr="00133DD6">
        <w:rPr>
          <w:lang w:eastAsia="zh-CN"/>
        </w:rPr>
        <w:tab/>
      </w:r>
      <w:bookmarkEnd w:id="949"/>
      <w:bookmarkEnd w:id="950"/>
      <w:bookmarkEnd w:id="951"/>
      <w:r w:rsidRPr="00133DD6">
        <w:rPr>
          <w:rFonts w:hint="eastAsia"/>
          <w:lang w:eastAsia="zh-CN"/>
        </w:rPr>
        <w:t>缩写词和首字母缩略语</w:t>
      </w:r>
      <w:bookmarkEnd w:id="952"/>
    </w:p>
    <w:p w:rsidR="009F6CC0" w:rsidRPr="00133DD6" w:rsidRDefault="009F6CC0" w:rsidP="009F6CC0">
      <w:pPr>
        <w:keepNext/>
        <w:tabs>
          <w:tab w:val="clear" w:pos="1134"/>
          <w:tab w:val="clear" w:pos="1871"/>
          <w:tab w:val="clear" w:pos="2268"/>
          <w:tab w:val="left" w:pos="794"/>
          <w:tab w:val="left" w:pos="1191"/>
          <w:tab w:val="left" w:pos="1588"/>
          <w:tab w:val="left" w:pos="1985"/>
        </w:tabs>
        <w:spacing w:line="340" w:lineRule="exact"/>
        <w:ind w:firstLineChars="200" w:firstLine="480"/>
        <w:rPr>
          <w:rFonts w:cs="Arial"/>
          <w:lang w:eastAsia="zh-CN"/>
        </w:rPr>
      </w:pPr>
      <w:r w:rsidRPr="00133DD6">
        <w:rPr>
          <w:rFonts w:cs="SimSun" w:hint="eastAsia"/>
          <w:lang w:eastAsia="zh-CN"/>
        </w:rPr>
        <w:t>本增补采用了以下缩写词和首字母缩略语：</w:t>
      </w:r>
    </w:p>
    <w:p w:rsidR="009F6CC0" w:rsidRPr="00133DD6" w:rsidRDefault="009F6CC0" w:rsidP="008A5502">
      <w:pPr>
        <w:rPr>
          <w:rFonts w:cs="Arial"/>
          <w:lang w:eastAsia="zh-CN"/>
        </w:rPr>
      </w:pPr>
      <w:r w:rsidRPr="00133DD6">
        <w:rPr>
          <w:lang w:eastAsia="zh-CN"/>
        </w:rPr>
        <w:t>AAP</w:t>
      </w:r>
      <w:r w:rsidRPr="00133DD6">
        <w:rPr>
          <w:lang w:eastAsia="zh-CN"/>
        </w:rPr>
        <w:tab/>
      </w:r>
      <w:r w:rsidRPr="00133DD6">
        <w:rPr>
          <w:rFonts w:hint="eastAsia"/>
          <w:lang w:eastAsia="zh-CN"/>
        </w:rPr>
        <w:t>替代批准程序</w:t>
      </w:r>
    </w:p>
    <w:p w:rsidR="009F6CC0" w:rsidRPr="00133DD6" w:rsidRDefault="009F6CC0" w:rsidP="008A5502">
      <w:pPr>
        <w:rPr>
          <w:rFonts w:cs="Arial"/>
          <w:lang w:eastAsia="zh-CN"/>
        </w:rPr>
      </w:pPr>
      <w:r w:rsidRPr="00133DD6">
        <w:rPr>
          <w:lang w:eastAsia="zh-CN"/>
        </w:rPr>
        <w:t>TAP</w:t>
      </w:r>
      <w:r w:rsidRPr="00133DD6">
        <w:rPr>
          <w:lang w:eastAsia="zh-CN"/>
        </w:rPr>
        <w:tab/>
      </w:r>
      <w:r w:rsidRPr="00133DD6">
        <w:rPr>
          <w:rFonts w:hint="eastAsia"/>
          <w:lang w:eastAsia="zh-CN"/>
        </w:rPr>
        <w:t>传统批准程序</w:t>
      </w:r>
    </w:p>
    <w:p w:rsidR="009F6CC0" w:rsidRPr="00133DD6" w:rsidRDefault="009F6CC0" w:rsidP="008A5502">
      <w:pPr>
        <w:rPr>
          <w:rFonts w:cs="Arial"/>
          <w:lang w:eastAsia="zh-CN"/>
        </w:rPr>
      </w:pPr>
      <w:r w:rsidRPr="00133DD6">
        <w:rPr>
          <w:lang w:eastAsia="zh-CN"/>
        </w:rPr>
        <w:t>TSB</w:t>
      </w:r>
      <w:r w:rsidRPr="00133DD6">
        <w:rPr>
          <w:lang w:eastAsia="zh-CN"/>
        </w:rPr>
        <w:tab/>
      </w:r>
      <w:r w:rsidRPr="00133DD6">
        <w:rPr>
          <w:rFonts w:hint="eastAsia"/>
          <w:lang w:eastAsia="zh-CN"/>
        </w:rPr>
        <w:t>电信标准化局</w:t>
      </w:r>
    </w:p>
    <w:p w:rsidR="009F6CC0" w:rsidRPr="00133DD6" w:rsidRDefault="009F6CC0" w:rsidP="009B3B7C">
      <w:pPr>
        <w:pStyle w:val="Heading1"/>
        <w:rPr>
          <w:rFonts w:cs="Arial"/>
          <w:lang w:eastAsia="zh-CN"/>
        </w:rPr>
      </w:pPr>
      <w:bookmarkStart w:id="953" w:name="_Toc442451738"/>
      <w:bookmarkStart w:id="954" w:name="_Toc444251625"/>
      <w:bookmarkStart w:id="955" w:name="_Toc445293513"/>
      <w:bookmarkStart w:id="956" w:name="_Toc447520512"/>
      <w:r w:rsidRPr="00133DD6">
        <w:rPr>
          <w:lang w:eastAsia="zh-CN"/>
        </w:rPr>
        <w:t>5</w:t>
      </w:r>
      <w:r w:rsidRPr="00133DD6">
        <w:rPr>
          <w:lang w:eastAsia="zh-CN"/>
        </w:rPr>
        <w:tab/>
      </w:r>
      <w:bookmarkEnd w:id="953"/>
      <w:bookmarkEnd w:id="954"/>
      <w:bookmarkEnd w:id="955"/>
      <w:r w:rsidRPr="00133DD6">
        <w:rPr>
          <w:rFonts w:cs="SimSun" w:hint="eastAsia"/>
          <w:lang w:eastAsia="zh-CN"/>
        </w:rPr>
        <w:t>惯例</w:t>
      </w:r>
      <w:bookmarkEnd w:id="956"/>
    </w:p>
    <w:p w:rsidR="009F6CC0" w:rsidRPr="00133DD6" w:rsidRDefault="009F6CC0" w:rsidP="009F6CC0">
      <w:pPr>
        <w:tabs>
          <w:tab w:val="clear" w:pos="1134"/>
          <w:tab w:val="clear" w:pos="1871"/>
          <w:tab w:val="clear" w:pos="2268"/>
          <w:tab w:val="left" w:pos="794"/>
          <w:tab w:val="left" w:pos="1191"/>
          <w:tab w:val="left" w:pos="1588"/>
          <w:tab w:val="left" w:pos="1985"/>
        </w:tabs>
        <w:spacing w:line="340" w:lineRule="exact"/>
        <w:ind w:firstLineChars="200" w:firstLine="480"/>
        <w:rPr>
          <w:rFonts w:ascii="SimSun" w:hAnsi="SimSun" w:cs="Arial"/>
          <w:lang w:eastAsia="zh-CN"/>
        </w:rPr>
      </w:pPr>
      <w:r w:rsidRPr="00133DD6">
        <w:rPr>
          <w:rFonts w:cs="SimSun" w:hint="eastAsia"/>
          <w:lang w:eastAsia="zh-CN"/>
        </w:rPr>
        <w:t>在诸如</w:t>
      </w:r>
      <w:r w:rsidRPr="00133DD6">
        <w:rPr>
          <w:rFonts w:hint="eastAsia"/>
          <w:lang w:eastAsia="zh-CN"/>
        </w:rPr>
        <w:t>“</w:t>
      </w:r>
      <w:r w:rsidRPr="00133DD6">
        <w:rPr>
          <w:rFonts w:cs="SimSun" w:hint="eastAsia"/>
          <w:lang w:eastAsia="zh-CN"/>
        </w:rPr>
        <w:t>每个组织</w:t>
      </w:r>
      <w:r w:rsidRPr="00133DD6">
        <w:rPr>
          <w:rFonts w:hint="eastAsia"/>
          <w:lang w:eastAsia="zh-CN"/>
        </w:rPr>
        <w:t>”</w:t>
      </w:r>
      <w:r w:rsidRPr="00133DD6">
        <w:rPr>
          <w:rFonts w:cs="SimSun" w:hint="eastAsia"/>
          <w:lang w:eastAsia="zh-CN"/>
        </w:rPr>
        <w:t>、</w:t>
      </w:r>
      <w:r w:rsidRPr="00133DD6">
        <w:rPr>
          <w:rFonts w:hint="eastAsia"/>
          <w:lang w:eastAsia="zh-CN"/>
        </w:rPr>
        <w:t>“</w:t>
      </w:r>
      <w:r w:rsidRPr="00133DD6">
        <w:rPr>
          <w:rFonts w:cs="SimSun" w:hint="eastAsia"/>
          <w:lang w:eastAsia="zh-CN"/>
        </w:rPr>
        <w:t>一个组织</w:t>
      </w:r>
      <w:r w:rsidRPr="00133DD6">
        <w:rPr>
          <w:rFonts w:hint="eastAsia"/>
          <w:lang w:eastAsia="zh-CN"/>
        </w:rPr>
        <w:t>”</w:t>
      </w:r>
      <w:r w:rsidRPr="00133DD6">
        <w:rPr>
          <w:rFonts w:cs="SimSun" w:hint="eastAsia"/>
          <w:lang w:eastAsia="zh-CN"/>
        </w:rPr>
        <w:t>、</w:t>
      </w:r>
      <w:r w:rsidRPr="00133DD6">
        <w:rPr>
          <w:rFonts w:hint="eastAsia"/>
          <w:lang w:eastAsia="zh-CN"/>
        </w:rPr>
        <w:t>“</w:t>
      </w:r>
      <w:r w:rsidRPr="00133DD6">
        <w:rPr>
          <w:rFonts w:cs="SimSun" w:hint="eastAsia"/>
          <w:lang w:eastAsia="zh-CN"/>
        </w:rPr>
        <w:t>另外一个组织</w:t>
      </w:r>
      <w:r w:rsidRPr="00133DD6">
        <w:rPr>
          <w:rFonts w:hint="eastAsia"/>
          <w:lang w:eastAsia="zh-CN"/>
        </w:rPr>
        <w:t>”</w:t>
      </w:r>
      <w:r w:rsidRPr="00133DD6">
        <w:rPr>
          <w:rFonts w:cs="SimSun" w:hint="eastAsia"/>
          <w:lang w:eastAsia="zh-CN"/>
        </w:rPr>
        <w:t>的表述中，术语</w:t>
      </w:r>
      <w:r w:rsidRPr="00133DD6">
        <w:rPr>
          <w:rFonts w:hint="eastAsia"/>
          <w:lang w:eastAsia="zh-CN"/>
        </w:rPr>
        <w:t>“</w:t>
      </w:r>
      <w:r w:rsidRPr="00133DD6">
        <w:rPr>
          <w:rFonts w:cs="SimSun" w:hint="eastAsia"/>
          <w:lang w:eastAsia="zh-CN"/>
        </w:rPr>
        <w:t>组织</w:t>
      </w:r>
      <w:r w:rsidRPr="00133DD6">
        <w:rPr>
          <w:rFonts w:hint="eastAsia"/>
          <w:lang w:eastAsia="zh-CN"/>
        </w:rPr>
        <w:t>”</w:t>
      </w:r>
      <w:r w:rsidRPr="00133DD6">
        <w:rPr>
          <w:lang w:eastAsia="zh-CN"/>
        </w:rPr>
        <w:t>（</w:t>
      </w:r>
      <w:r w:rsidRPr="00133DD6">
        <w:rPr>
          <w:rFonts w:cs="SimSun" w:hint="eastAsia"/>
          <w:lang w:eastAsia="zh-CN"/>
        </w:rPr>
        <w:t>单数</w:t>
      </w:r>
      <w:r w:rsidRPr="00133DD6">
        <w:rPr>
          <w:lang w:eastAsia="zh-CN"/>
        </w:rPr>
        <w:t>）</w:t>
      </w:r>
      <w:r w:rsidRPr="00133DD6">
        <w:rPr>
          <w:rFonts w:cs="SimSun" w:hint="eastAsia"/>
          <w:lang w:eastAsia="zh-CN"/>
        </w:rPr>
        <w:t>指一个</w:t>
      </w:r>
      <w:r w:rsidRPr="00133DD6">
        <w:rPr>
          <w:lang w:eastAsia="zh-CN"/>
        </w:rPr>
        <w:t>ITU-T</w:t>
      </w:r>
      <w:r w:rsidRPr="00133DD6">
        <w:rPr>
          <w:rFonts w:cs="SimSun" w:hint="eastAsia"/>
          <w:lang w:eastAsia="zh-CN"/>
        </w:rPr>
        <w:t>研究组或者一个</w:t>
      </w:r>
      <w:r w:rsidRPr="00133DD6">
        <w:rPr>
          <w:lang w:eastAsia="zh-CN"/>
        </w:rPr>
        <w:t>（</w:t>
      </w:r>
      <w:r w:rsidRPr="00133DD6">
        <w:rPr>
          <w:rFonts w:cs="SimSun" w:hint="eastAsia"/>
          <w:lang w:eastAsia="zh-CN"/>
        </w:rPr>
        <w:t>外部</w:t>
      </w:r>
      <w:r w:rsidRPr="00133DD6">
        <w:rPr>
          <w:lang w:eastAsia="zh-CN"/>
        </w:rPr>
        <w:t>）</w:t>
      </w:r>
      <w:r w:rsidRPr="00133DD6">
        <w:rPr>
          <w:rFonts w:cs="SimSun" w:hint="eastAsia"/>
          <w:lang w:eastAsia="zh-CN"/>
        </w:rPr>
        <w:t>组织。在双边协作</w:t>
      </w:r>
      <w:r w:rsidRPr="00133DD6">
        <w:rPr>
          <w:rFonts w:cs="SimSun"/>
          <w:lang w:eastAsia="zh-CN"/>
        </w:rPr>
        <w:t>的</w:t>
      </w:r>
      <w:r w:rsidRPr="00133DD6">
        <w:rPr>
          <w:rFonts w:cs="SimSun" w:hint="eastAsia"/>
          <w:lang w:eastAsia="zh-CN"/>
        </w:rPr>
        <w:t>情况</w:t>
      </w:r>
      <w:r w:rsidRPr="00133DD6">
        <w:rPr>
          <w:rFonts w:cs="SimSun"/>
          <w:lang w:eastAsia="zh-CN"/>
        </w:rPr>
        <w:t>下，</w:t>
      </w:r>
      <w:r w:rsidRPr="00133DD6">
        <w:rPr>
          <w:rFonts w:cs="SimSun" w:hint="eastAsia"/>
          <w:lang w:eastAsia="zh-CN"/>
        </w:rPr>
        <w:t>表述</w:t>
      </w:r>
      <w:r w:rsidRPr="00133DD6">
        <w:rPr>
          <w:rFonts w:hint="eastAsia"/>
          <w:lang w:eastAsia="zh-CN"/>
        </w:rPr>
        <w:t>“</w:t>
      </w:r>
      <w:r w:rsidRPr="00133DD6">
        <w:rPr>
          <w:rFonts w:cs="SimSun" w:hint="eastAsia"/>
          <w:lang w:eastAsia="zh-CN"/>
        </w:rPr>
        <w:t>该组织</w:t>
      </w:r>
      <w:r w:rsidRPr="00133DD6">
        <w:rPr>
          <w:rFonts w:hint="eastAsia"/>
          <w:lang w:eastAsia="zh-CN"/>
        </w:rPr>
        <w:t>”</w:t>
      </w:r>
      <w:r w:rsidRPr="00133DD6">
        <w:rPr>
          <w:rFonts w:cs="SimSun" w:hint="eastAsia"/>
          <w:lang w:eastAsia="zh-CN"/>
        </w:rPr>
        <w:t>总是指一个</w:t>
      </w:r>
      <w:r w:rsidRPr="00133DD6">
        <w:rPr>
          <w:lang w:eastAsia="zh-CN"/>
        </w:rPr>
        <w:t>ITU-T</w:t>
      </w:r>
      <w:r w:rsidRPr="00133DD6">
        <w:rPr>
          <w:rFonts w:cs="SimSun" w:hint="eastAsia"/>
          <w:lang w:eastAsia="zh-CN"/>
        </w:rPr>
        <w:t>研究组已经与其确立了一种协作模式的那个</w:t>
      </w:r>
      <w:r w:rsidRPr="00133DD6">
        <w:rPr>
          <w:lang w:eastAsia="zh-CN"/>
        </w:rPr>
        <w:t>（</w:t>
      </w:r>
      <w:r w:rsidRPr="00133DD6">
        <w:rPr>
          <w:rFonts w:cs="SimSun" w:hint="eastAsia"/>
          <w:lang w:eastAsia="zh-CN"/>
        </w:rPr>
        <w:t>外部</w:t>
      </w:r>
      <w:r w:rsidRPr="00133DD6">
        <w:rPr>
          <w:lang w:eastAsia="zh-CN"/>
        </w:rPr>
        <w:t>）</w:t>
      </w:r>
      <w:r w:rsidRPr="00133DD6">
        <w:rPr>
          <w:rFonts w:cs="SimSun" w:hint="eastAsia"/>
          <w:lang w:eastAsia="zh-CN"/>
        </w:rPr>
        <w:t>组织。在多边协作的</w:t>
      </w:r>
      <w:r w:rsidRPr="00133DD6">
        <w:rPr>
          <w:rFonts w:cs="SimSun"/>
          <w:lang w:eastAsia="zh-CN"/>
        </w:rPr>
        <w:t>情况下，</w:t>
      </w:r>
      <w:r w:rsidRPr="00133DD6">
        <w:rPr>
          <w:rFonts w:ascii="SimSun" w:hAnsi="SimSun" w:cs="SimSun"/>
          <w:lang w:eastAsia="zh-CN"/>
        </w:rPr>
        <w:t>“</w:t>
      </w:r>
      <w:r w:rsidRPr="00133DD6">
        <w:rPr>
          <w:rFonts w:ascii="SimSun" w:hAnsi="SimSun" w:cs="SimSun" w:hint="eastAsia"/>
          <w:lang w:eastAsia="zh-CN"/>
        </w:rPr>
        <w:t>该组织</w:t>
      </w:r>
      <w:r w:rsidRPr="00133DD6">
        <w:rPr>
          <w:rFonts w:ascii="SimSun" w:hAnsi="SimSun" w:cs="SimSun"/>
          <w:lang w:eastAsia="zh-CN"/>
        </w:rPr>
        <w:t>”</w:t>
      </w:r>
      <w:r w:rsidRPr="00133DD6">
        <w:rPr>
          <w:rFonts w:ascii="SimSun" w:hAnsi="SimSun" w:cs="SimSun" w:hint="eastAsia"/>
          <w:lang w:eastAsia="zh-CN"/>
        </w:rPr>
        <w:t>的</w:t>
      </w:r>
      <w:r w:rsidRPr="00133DD6">
        <w:rPr>
          <w:rFonts w:ascii="SimSun" w:hAnsi="SimSun" w:cs="SimSun"/>
          <w:lang w:eastAsia="zh-CN"/>
        </w:rPr>
        <w:t>表述是指一个（</w:t>
      </w:r>
      <w:r w:rsidRPr="00133DD6">
        <w:rPr>
          <w:rFonts w:ascii="SimSun" w:hAnsi="SimSun" w:cs="SimSun" w:hint="eastAsia"/>
          <w:lang w:eastAsia="zh-CN"/>
        </w:rPr>
        <w:t>或</w:t>
      </w:r>
      <w:r w:rsidRPr="00133DD6">
        <w:rPr>
          <w:rFonts w:ascii="SimSun" w:hAnsi="SimSun" w:cs="SimSun"/>
          <w:lang w:eastAsia="zh-CN"/>
        </w:rPr>
        <w:t>多个）</w:t>
      </w:r>
      <w:r w:rsidRPr="00133DD6">
        <w:rPr>
          <w:lang w:eastAsia="zh-CN"/>
        </w:rPr>
        <w:t>ITU</w:t>
      </w:r>
      <w:r w:rsidRPr="00133DD6">
        <w:rPr>
          <w:lang w:eastAsia="zh-CN"/>
        </w:rPr>
        <w:noBreakHyphen/>
        <w:t>T</w:t>
      </w:r>
      <w:r w:rsidRPr="00133DD6">
        <w:rPr>
          <w:rFonts w:hint="eastAsia"/>
          <w:lang w:eastAsia="zh-CN"/>
        </w:rPr>
        <w:t>研究组</w:t>
      </w:r>
      <w:r w:rsidRPr="00133DD6">
        <w:rPr>
          <w:lang w:eastAsia="zh-CN"/>
        </w:rPr>
        <w:t>已</w:t>
      </w:r>
      <w:r w:rsidRPr="00133DD6">
        <w:rPr>
          <w:rFonts w:hint="eastAsia"/>
          <w:lang w:eastAsia="zh-CN"/>
        </w:rPr>
        <w:t>与</w:t>
      </w:r>
      <w:r w:rsidRPr="00133DD6">
        <w:rPr>
          <w:lang w:eastAsia="zh-CN"/>
        </w:rPr>
        <w:t>其确立某种协作模式的</w:t>
      </w:r>
      <w:r w:rsidRPr="00133DD6">
        <w:rPr>
          <w:rFonts w:hint="eastAsia"/>
          <w:lang w:eastAsia="zh-CN"/>
        </w:rPr>
        <w:t>那些</w:t>
      </w:r>
      <w:r w:rsidRPr="00133DD6">
        <w:rPr>
          <w:lang w:eastAsia="zh-CN"/>
        </w:rPr>
        <w:t>（</w:t>
      </w:r>
      <w:r w:rsidRPr="00133DD6">
        <w:rPr>
          <w:rFonts w:hint="eastAsia"/>
          <w:lang w:eastAsia="zh-CN"/>
        </w:rPr>
        <w:t>外部</w:t>
      </w:r>
      <w:r w:rsidRPr="00133DD6">
        <w:rPr>
          <w:lang w:eastAsia="zh-CN"/>
        </w:rPr>
        <w:t>）</w:t>
      </w:r>
      <w:r w:rsidRPr="00133DD6">
        <w:rPr>
          <w:rFonts w:hint="eastAsia"/>
          <w:lang w:eastAsia="zh-CN"/>
        </w:rPr>
        <w:t>组织</w:t>
      </w:r>
      <w:r w:rsidRPr="00133DD6">
        <w:rPr>
          <w:lang w:eastAsia="zh-CN"/>
        </w:rPr>
        <w:t>。</w:t>
      </w:r>
    </w:p>
    <w:p w:rsidR="009F6CC0" w:rsidRPr="00133DD6" w:rsidRDefault="009F6CC0" w:rsidP="009F6CC0">
      <w:pPr>
        <w:tabs>
          <w:tab w:val="clear" w:pos="1134"/>
          <w:tab w:val="clear" w:pos="1871"/>
          <w:tab w:val="clear" w:pos="2268"/>
          <w:tab w:val="left" w:pos="794"/>
          <w:tab w:val="left" w:pos="1191"/>
          <w:tab w:val="left" w:pos="1588"/>
          <w:tab w:val="left" w:pos="1985"/>
        </w:tabs>
        <w:spacing w:line="340" w:lineRule="exact"/>
        <w:ind w:firstLineChars="200" w:firstLine="480"/>
        <w:rPr>
          <w:rFonts w:cs="Arial"/>
          <w:lang w:eastAsia="zh-CN"/>
        </w:rPr>
      </w:pPr>
      <w:r w:rsidRPr="00133DD6">
        <w:rPr>
          <w:rFonts w:cs="SimSun" w:hint="eastAsia"/>
          <w:lang w:eastAsia="zh-CN"/>
        </w:rPr>
        <w:t>在</w:t>
      </w:r>
      <w:r w:rsidRPr="00133DD6">
        <w:rPr>
          <w:rFonts w:cs="SimSun"/>
          <w:lang w:eastAsia="zh-CN"/>
        </w:rPr>
        <w:t>双边</w:t>
      </w:r>
      <w:r w:rsidRPr="00133DD6">
        <w:rPr>
          <w:rFonts w:cs="SimSun" w:hint="eastAsia"/>
          <w:lang w:eastAsia="zh-CN"/>
        </w:rPr>
        <w:t>协作</w:t>
      </w:r>
      <w:r w:rsidRPr="00133DD6">
        <w:rPr>
          <w:rFonts w:cs="SimSun"/>
          <w:lang w:eastAsia="zh-CN"/>
        </w:rPr>
        <w:t>的情况下，</w:t>
      </w:r>
      <w:r w:rsidRPr="00133DD6">
        <w:rPr>
          <w:rFonts w:cs="SimSun" w:hint="eastAsia"/>
          <w:lang w:eastAsia="zh-CN"/>
        </w:rPr>
        <w:t>术语</w:t>
      </w:r>
      <w:r w:rsidRPr="00133DD6">
        <w:rPr>
          <w:rFonts w:hint="eastAsia"/>
          <w:lang w:eastAsia="zh-CN"/>
        </w:rPr>
        <w:t>“</w:t>
      </w:r>
      <w:r w:rsidRPr="00133DD6">
        <w:rPr>
          <w:rFonts w:cs="SimSun" w:hint="eastAsia"/>
          <w:lang w:eastAsia="zh-CN"/>
        </w:rPr>
        <w:t>组织</w:t>
      </w:r>
      <w:r w:rsidRPr="00133DD6">
        <w:rPr>
          <w:rFonts w:hint="eastAsia"/>
          <w:lang w:eastAsia="zh-CN"/>
        </w:rPr>
        <w:t>”</w:t>
      </w:r>
      <w:r w:rsidRPr="00133DD6">
        <w:rPr>
          <w:lang w:eastAsia="zh-CN"/>
        </w:rPr>
        <w:t>（</w:t>
      </w:r>
      <w:r w:rsidRPr="00133DD6">
        <w:rPr>
          <w:rFonts w:cs="SimSun" w:hint="eastAsia"/>
          <w:lang w:eastAsia="zh-CN"/>
        </w:rPr>
        <w:t>复数</w:t>
      </w:r>
      <w:r w:rsidRPr="00133DD6">
        <w:rPr>
          <w:lang w:eastAsia="zh-CN"/>
        </w:rPr>
        <w:t>）</w:t>
      </w:r>
      <w:r w:rsidRPr="00133DD6">
        <w:rPr>
          <w:rFonts w:cs="SimSun" w:hint="eastAsia"/>
          <w:lang w:eastAsia="zh-CN"/>
        </w:rPr>
        <w:t>指在一个工作范围中具有共同关注的一个</w:t>
      </w:r>
      <w:r w:rsidRPr="00133DD6">
        <w:rPr>
          <w:lang w:eastAsia="zh-CN"/>
        </w:rPr>
        <w:t>ITU-T</w:t>
      </w:r>
      <w:r w:rsidRPr="00133DD6">
        <w:rPr>
          <w:rFonts w:cs="SimSun" w:hint="eastAsia"/>
          <w:lang w:eastAsia="zh-CN"/>
        </w:rPr>
        <w:t>研究组和一个</w:t>
      </w:r>
      <w:r w:rsidRPr="00133DD6">
        <w:rPr>
          <w:lang w:eastAsia="zh-CN"/>
        </w:rPr>
        <w:t>（</w:t>
      </w:r>
      <w:r w:rsidRPr="00133DD6">
        <w:rPr>
          <w:rFonts w:cs="SimSun" w:hint="eastAsia"/>
          <w:lang w:eastAsia="zh-CN"/>
        </w:rPr>
        <w:t>外部</w:t>
      </w:r>
      <w:r w:rsidRPr="00133DD6">
        <w:rPr>
          <w:lang w:eastAsia="zh-CN"/>
        </w:rPr>
        <w:t>）</w:t>
      </w:r>
      <w:r w:rsidRPr="00133DD6">
        <w:rPr>
          <w:rFonts w:cs="SimSun" w:hint="eastAsia"/>
          <w:lang w:eastAsia="zh-CN"/>
        </w:rPr>
        <w:t>组织。在多边协作</w:t>
      </w:r>
      <w:r w:rsidRPr="00133DD6">
        <w:rPr>
          <w:rFonts w:cs="SimSun"/>
          <w:lang w:eastAsia="zh-CN"/>
        </w:rPr>
        <w:t>的情况下，术语</w:t>
      </w:r>
      <w:r w:rsidRPr="00133DD6">
        <w:rPr>
          <w:rFonts w:cs="SimSun" w:hint="eastAsia"/>
          <w:lang w:eastAsia="zh-CN"/>
        </w:rPr>
        <w:t>“组织”指在</w:t>
      </w:r>
      <w:r w:rsidRPr="00133DD6">
        <w:rPr>
          <w:rFonts w:cs="SimSun"/>
          <w:lang w:eastAsia="zh-CN"/>
        </w:rPr>
        <w:t>某个工作领域内有共同关注</w:t>
      </w:r>
      <w:r w:rsidRPr="00133DD6">
        <w:rPr>
          <w:rFonts w:cs="SimSun" w:hint="eastAsia"/>
          <w:lang w:eastAsia="zh-CN"/>
        </w:rPr>
        <w:t>的</w:t>
      </w:r>
      <w:r w:rsidRPr="00133DD6">
        <w:rPr>
          <w:rFonts w:cs="SimSun"/>
          <w:lang w:eastAsia="zh-CN"/>
        </w:rPr>
        <w:t>一个</w:t>
      </w:r>
      <w:r w:rsidRPr="00133DD6">
        <w:rPr>
          <w:rFonts w:cs="SimSun" w:hint="eastAsia"/>
          <w:lang w:eastAsia="zh-CN"/>
        </w:rPr>
        <w:t>（或</w:t>
      </w:r>
      <w:r w:rsidRPr="00133DD6">
        <w:rPr>
          <w:rFonts w:cs="SimSun"/>
          <w:lang w:eastAsia="zh-CN"/>
        </w:rPr>
        <w:t>多个</w:t>
      </w:r>
      <w:r w:rsidRPr="00133DD6">
        <w:rPr>
          <w:rFonts w:cs="SimSun" w:hint="eastAsia"/>
          <w:lang w:eastAsia="zh-CN"/>
        </w:rPr>
        <w:t>）</w:t>
      </w:r>
      <w:r w:rsidRPr="00133DD6">
        <w:rPr>
          <w:lang w:eastAsia="zh-CN"/>
        </w:rPr>
        <w:t>ITU-T</w:t>
      </w:r>
      <w:r w:rsidRPr="00133DD6">
        <w:rPr>
          <w:rFonts w:hint="eastAsia"/>
          <w:lang w:eastAsia="zh-CN"/>
        </w:rPr>
        <w:t>研究组</w:t>
      </w:r>
      <w:r w:rsidRPr="00133DD6">
        <w:rPr>
          <w:lang w:eastAsia="zh-CN"/>
        </w:rPr>
        <w:t>和（</w:t>
      </w:r>
      <w:r w:rsidRPr="00133DD6">
        <w:rPr>
          <w:rFonts w:hint="eastAsia"/>
          <w:lang w:eastAsia="zh-CN"/>
        </w:rPr>
        <w:t>外部</w:t>
      </w:r>
      <w:r w:rsidRPr="00133DD6">
        <w:rPr>
          <w:lang w:eastAsia="zh-CN"/>
        </w:rPr>
        <w:t>）</w:t>
      </w:r>
      <w:r w:rsidRPr="00133DD6">
        <w:rPr>
          <w:rFonts w:hint="eastAsia"/>
          <w:lang w:eastAsia="zh-CN"/>
        </w:rPr>
        <w:t>组织。</w:t>
      </w:r>
    </w:p>
    <w:p w:rsidR="009F6CC0" w:rsidRPr="00133DD6" w:rsidRDefault="009F6CC0" w:rsidP="009F6CC0">
      <w:pPr>
        <w:tabs>
          <w:tab w:val="clear" w:pos="1134"/>
          <w:tab w:val="clear" w:pos="1871"/>
          <w:tab w:val="clear" w:pos="2268"/>
          <w:tab w:val="left" w:pos="794"/>
          <w:tab w:val="left" w:pos="1191"/>
          <w:tab w:val="left" w:pos="1588"/>
          <w:tab w:val="left" w:pos="1985"/>
        </w:tabs>
        <w:spacing w:line="340" w:lineRule="exact"/>
        <w:ind w:firstLineChars="200" w:firstLine="480"/>
        <w:rPr>
          <w:rFonts w:cs="Arial"/>
          <w:lang w:eastAsia="zh-CN"/>
        </w:rPr>
      </w:pPr>
      <w:r w:rsidRPr="00133DD6">
        <w:rPr>
          <w:rFonts w:cs="SimSun" w:hint="eastAsia"/>
          <w:lang w:eastAsia="zh-CN"/>
        </w:rPr>
        <w:t>术语</w:t>
      </w:r>
      <w:r w:rsidRPr="00133DD6">
        <w:rPr>
          <w:rFonts w:hint="eastAsia"/>
          <w:lang w:eastAsia="zh-CN"/>
        </w:rPr>
        <w:t>“</w:t>
      </w:r>
      <w:r w:rsidRPr="00133DD6">
        <w:rPr>
          <w:rFonts w:cs="SimSun" w:hint="eastAsia"/>
          <w:lang w:eastAsia="zh-CN"/>
        </w:rPr>
        <w:t>表决</w:t>
      </w:r>
      <w:r w:rsidRPr="00133DD6">
        <w:rPr>
          <w:rFonts w:hint="eastAsia"/>
          <w:lang w:eastAsia="zh-CN"/>
        </w:rPr>
        <w:t>”</w:t>
      </w:r>
      <w:r w:rsidRPr="00133DD6">
        <w:rPr>
          <w:rFonts w:cs="SimSun" w:hint="eastAsia"/>
          <w:lang w:eastAsia="zh-CN"/>
        </w:rPr>
        <w:t>应该按照组织</w:t>
      </w:r>
      <w:r w:rsidRPr="00133DD6">
        <w:rPr>
          <w:lang w:eastAsia="zh-CN"/>
        </w:rPr>
        <w:t>（</w:t>
      </w:r>
      <w:r w:rsidRPr="00133DD6">
        <w:rPr>
          <w:lang w:eastAsia="zh-CN"/>
        </w:rPr>
        <w:t>ITU-T</w:t>
      </w:r>
      <w:r w:rsidRPr="00133DD6">
        <w:rPr>
          <w:rFonts w:cs="SimSun" w:hint="eastAsia"/>
          <w:lang w:eastAsia="zh-CN"/>
        </w:rPr>
        <w:t>或者该外部组织</w:t>
      </w:r>
      <w:r w:rsidRPr="00133DD6">
        <w:rPr>
          <w:lang w:eastAsia="zh-CN"/>
        </w:rPr>
        <w:t>）</w:t>
      </w:r>
      <w:r w:rsidRPr="00133DD6">
        <w:rPr>
          <w:rFonts w:cs="SimSun" w:hint="eastAsia"/>
          <w:lang w:eastAsia="zh-CN"/>
        </w:rPr>
        <w:t>的规则和批准程序去理解。对于</w:t>
      </w:r>
      <w:r w:rsidRPr="00133DD6">
        <w:rPr>
          <w:lang w:eastAsia="zh-CN"/>
        </w:rPr>
        <w:t>ITU-T</w:t>
      </w:r>
      <w:r w:rsidRPr="00133DD6">
        <w:rPr>
          <w:rFonts w:cs="SimSun" w:hint="eastAsia"/>
          <w:lang w:eastAsia="zh-CN"/>
        </w:rPr>
        <w:t>，在替代批准程序（</w:t>
      </w:r>
      <w:r w:rsidRPr="00133DD6">
        <w:rPr>
          <w:lang w:eastAsia="zh-CN"/>
        </w:rPr>
        <w:t>AAP</w:t>
      </w:r>
      <w:r w:rsidRPr="00133DD6">
        <w:rPr>
          <w:rFonts w:cs="SimSun" w:hint="eastAsia"/>
          <w:lang w:eastAsia="zh-CN"/>
        </w:rPr>
        <w:t>）的情况下这是最后一轮意见征询，而在传统批准程序</w:t>
      </w:r>
      <w:r w:rsidRPr="00133DD6">
        <w:rPr>
          <w:lang w:eastAsia="zh-CN"/>
        </w:rPr>
        <w:t>（</w:t>
      </w:r>
      <w:r w:rsidRPr="00133DD6">
        <w:rPr>
          <w:lang w:eastAsia="zh-CN"/>
        </w:rPr>
        <w:t>TAP</w:t>
      </w:r>
      <w:r w:rsidRPr="00133DD6">
        <w:rPr>
          <w:lang w:eastAsia="zh-CN"/>
        </w:rPr>
        <w:t>）</w:t>
      </w:r>
      <w:r w:rsidRPr="00133DD6">
        <w:rPr>
          <w:rFonts w:cs="SimSun" w:hint="eastAsia"/>
          <w:lang w:eastAsia="zh-CN"/>
        </w:rPr>
        <w:t>的情况下这是成员国的磋商。</w:t>
      </w:r>
    </w:p>
    <w:p w:rsidR="009F6CC0" w:rsidRPr="00133DD6" w:rsidRDefault="009F6CC0" w:rsidP="009B3B7C">
      <w:pPr>
        <w:pStyle w:val="Heading1"/>
        <w:rPr>
          <w:rFonts w:cs="Arial"/>
          <w:lang w:eastAsia="zh-CN"/>
        </w:rPr>
      </w:pPr>
      <w:bookmarkStart w:id="957" w:name="_Toc6805601"/>
      <w:bookmarkStart w:id="958" w:name="_Toc357068548"/>
      <w:bookmarkStart w:id="959" w:name="_Toc442451739"/>
      <w:bookmarkStart w:id="960" w:name="_Toc444251626"/>
      <w:bookmarkStart w:id="961" w:name="_Toc445293514"/>
      <w:bookmarkStart w:id="962" w:name="_Toc447520513"/>
      <w:r w:rsidRPr="00133DD6">
        <w:rPr>
          <w:lang w:eastAsia="zh-CN"/>
        </w:rPr>
        <w:t>6</w:t>
      </w:r>
      <w:r w:rsidRPr="00133DD6">
        <w:rPr>
          <w:lang w:eastAsia="zh-CN"/>
        </w:rPr>
        <w:tab/>
      </w:r>
      <w:r w:rsidRPr="00133DD6">
        <w:rPr>
          <w:rFonts w:hint="eastAsia"/>
          <w:lang w:eastAsia="zh-CN"/>
        </w:rPr>
        <w:t>对一个组织的资格</w:t>
      </w:r>
      <w:bookmarkEnd w:id="957"/>
      <w:bookmarkEnd w:id="958"/>
      <w:bookmarkEnd w:id="959"/>
      <w:bookmarkEnd w:id="960"/>
      <w:bookmarkEnd w:id="961"/>
      <w:r w:rsidRPr="00133DD6">
        <w:rPr>
          <w:rFonts w:hint="eastAsia"/>
          <w:lang w:eastAsia="zh-CN"/>
        </w:rPr>
        <w:t>审核</w:t>
      </w:r>
      <w:bookmarkEnd w:id="962"/>
    </w:p>
    <w:p w:rsidR="009F6CC0" w:rsidRPr="00133DD6" w:rsidRDefault="009F6CC0" w:rsidP="008A5502">
      <w:pPr>
        <w:rPr>
          <w:rFonts w:cs="Arial"/>
          <w:lang w:eastAsia="zh-CN"/>
        </w:rPr>
      </w:pPr>
      <w:r w:rsidRPr="00133DD6">
        <w:rPr>
          <w:b/>
          <w:bCs/>
          <w:lang w:eastAsia="zh-CN"/>
        </w:rPr>
        <w:t>6.1</w:t>
      </w:r>
      <w:r w:rsidRPr="00133DD6">
        <w:rPr>
          <w:rFonts w:cs="Arial"/>
          <w:lang w:eastAsia="zh-CN"/>
        </w:rPr>
        <w:tab/>
      </w:r>
      <w:r w:rsidRPr="00133DD6">
        <w:rPr>
          <w:rFonts w:hint="eastAsia"/>
          <w:lang w:eastAsia="zh-CN"/>
        </w:rPr>
        <w:t>建议</w:t>
      </w:r>
      <w:r w:rsidRPr="00133DD6">
        <w:rPr>
          <w:lang w:eastAsia="zh-CN"/>
        </w:rPr>
        <w:t>ITU-T</w:t>
      </w:r>
      <w:r w:rsidRPr="00133DD6">
        <w:rPr>
          <w:rFonts w:hint="eastAsia"/>
          <w:lang w:eastAsia="zh-CN"/>
        </w:rPr>
        <w:t>研究组</w:t>
      </w:r>
      <w:r w:rsidRPr="00133DD6">
        <w:rPr>
          <w:lang w:eastAsia="zh-CN"/>
        </w:rPr>
        <w:t>（</w:t>
      </w:r>
      <w:r w:rsidRPr="00133DD6">
        <w:rPr>
          <w:rFonts w:hint="eastAsia"/>
          <w:lang w:eastAsia="zh-CN"/>
        </w:rPr>
        <w:t>或工作组</w:t>
      </w:r>
      <w:r w:rsidRPr="00133DD6">
        <w:rPr>
          <w:lang w:eastAsia="zh-CN"/>
        </w:rPr>
        <w:t>）</w:t>
      </w:r>
      <w:r w:rsidRPr="00133DD6">
        <w:rPr>
          <w:rFonts w:hint="eastAsia"/>
          <w:lang w:eastAsia="zh-CN"/>
        </w:rPr>
        <w:t>应该根据在第</w:t>
      </w:r>
      <w:r w:rsidRPr="00133DD6">
        <w:rPr>
          <w:lang w:eastAsia="zh-CN"/>
        </w:rPr>
        <w:t>6.1.1</w:t>
      </w:r>
      <w:r w:rsidRPr="00133DD6">
        <w:rPr>
          <w:rFonts w:hint="eastAsia"/>
          <w:lang w:eastAsia="zh-CN"/>
        </w:rPr>
        <w:t>至</w:t>
      </w:r>
      <w:r w:rsidRPr="00133DD6">
        <w:rPr>
          <w:lang w:eastAsia="zh-CN"/>
        </w:rPr>
        <w:t>6.1.3</w:t>
      </w:r>
      <w:r w:rsidRPr="00133DD6">
        <w:rPr>
          <w:rFonts w:hint="eastAsia"/>
          <w:lang w:eastAsia="zh-CN"/>
        </w:rPr>
        <w:t>款中所设定的标准来考虑该组织</w:t>
      </w:r>
      <w:r w:rsidRPr="00133DD6">
        <w:rPr>
          <w:lang w:eastAsia="zh-CN"/>
        </w:rPr>
        <w:t>（</w:t>
      </w:r>
      <w:r w:rsidRPr="00133DD6">
        <w:rPr>
          <w:rFonts w:hint="eastAsia"/>
          <w:lang w:eastAsia="zh-CN"/>
        </w:rPr>
        <w:t>对</w:t>
      </w:r>
      <w:r w:rsidRPr="00133DD6">
        <w:rPr>
          <w:lang w:eastAsia="zh-CN"/>
        </w:rPr>
        <w:t>ISO</w:t>
      </w:r>
      <w:r w:rsidRPr="00133DD6">
        <w:rPr>
          <w:rFonts w:hint="eastAsia"/>
          <w:lang w:eastAsia="zh-CN"/>
        </w:rPr>
        <w:t>和</w:t>
      </w:r>
      <w:r w:rsidRPr="00133DD6">
        <w:rPr>
          <w:lang w:eastAsia="zh-CN"/>
        </w:rPr>
        <w:t>IEC</w:t>
      </w:r>
      <w:r w:rsidRPr="00133DD6">
        <w:rPr>
          <w:rFonts w:hint="eastAsia"/>
          <w:lang w:eastAsia="zh-CN"/>
        </w:rPr>
        <w:t>例外</w:t>
      </w:r>
      <w:r w:rsidRPr="00133DD6">
        <w:rPr>
          <w:lang w:eastAsia="zh-CN"/>
        </w:rPr>
        <w:t>）</w:t>
      </w:r>
      <w:r w:rsidRPr="00133DD6">
        <w:rPr>
          <w:rFonts w:hint="eastAsia"/>
          <w:lang w:eastAsia="zh-CN"/>
        </w:rPr>
        <w:t>。</w:t>
      </w:r>
    </w:p>
    <w:p w:rsidR="009F6CC0" w:rsidRPr="00133DD6" w:rsidRDefault="009F6CC0" w:rsidP="008A5502">
      <w:pPr>
        <w:rPr>
          <w:rFonts w:cs="Arial"/>
          <w:lang w:eastAsia="zh-CN"/>
        </w:rPr>
      </w:pPr>
      <w:r w:rsidRPr="00133DD6">
        <w:rPr>
          <w:b/>
          <w:bCs/>
          <w:lang w:eastAsia="zh-CN"/>
        </w:rPr>
        <w:t>6.1.1</w:t>
      </w:r>
      <w:r w:rsidRPr="00133DD6">
        <w:rPr>
          <w:rFonts w:cs="Arial"/>
          <w:lang w:eastAsia="zh-CN"/>
        </w:rPr>
        <w:tab/>
      </w:r>
      <w:r w:rsidRPr="00133DD6">
        <w:rPr>
          <w:rFonts w:hint="eastAsia"/>
          <w:lang w:eastAsia="zh-CN"/>
        </w:rPr>
        <w:t>按照</w:t>
      </w:r>
      <w:r w:rsidRPr="00133DD6">
        <w:rPr>
          <w:lang w:eastAsia="zh-CN"/>
        </w:rPr>
        <w:t>[ITU</w:t>
      </w:r>
      <w:r w:rsidRPr="00133DD6">
        <w:rPr>
          <w:lang w:eastAsia="zh-CN"/>
        </w:rPr>
        <w:noBreakHyphen/>
        <w:t>T A.5]</w:t>
      </w:r>
      <w:r w:rsidRPr="00133DD6">
        <w:rPr>
          <w:rFonts w:hint="eastAsia"/>
          <w:lang w:eastAsia="zh-CN"/>
        </w:rPr>
        <w:t>附件</w:t>
      </w:r>
      <w:r w:rsidRPr="00133DD6">
        <w:rPr>
          <w:lang w:eastAsia="zh-CN"/>
        </w:rPr>
        <w:t>B</w:t>
      </w:r>
      <w:r w:rsidRPr="00133DD6">
        <w:rPr>
          <w:rFonts w:hint="eastAsia"/>
          <w:lang w:eastAsia="zh-CN"/>
        </w:rPr>
        <w:t>中的标准对该组织的资格审核应该在考虑确立在第</w:t>
      </w:r>
      <w:r w:rsidRPr="00133DD6">
        <w:rPr>
          <w:lang w:eastAsia="zh-CN"/>
        </w:rPr>
        <w:t>7.2</w:t>
      </w:r>
      <w:r w:rsidRPr="00133DD6">
        <w:rPr>
          <w:rFonts w:hint="eastAsia"/>
          <w:lang w:eastAsia="zh-CN"/>
        </w:rPr>
        <w:t>款中所列出的一种合作模式之前进行。</w:t>
      </w:r>
    </w:p>
    <w:p w:rsidR="009F6CC0" w:rsidRPr="00133DD6" w:rsidRDefault="009F6CC0" w:rsidP="008A5502">
      <w:pPr>
        <w:pStyle w:val="Note"/>
        <w:rPr>
          <w:rFonts w:cs="Arial"/>
          <w:lang w:eastAsia="zh-CN"/>
        </w:rPr>
      </w:pPr>
      <w:r w:rsidRPr="00133DD6">
        <w:rPr>
          <w:rFonts w:hint="eastAsia"/>
          <w:lang w:eastAsia="zh-CN"/>
        </w:rPr>
        <w:t>注</w:t>
      </w:r>
      <w:r w:rsidRPr="00133DD6">
        <w:rPr>
          <w:rFonts w:hint="eastAsia"/>
          <w:lang w:eastAsia="zh-CN"/>
        </w:rPr>
        <w:t xml:space="preserve"> </w:t>
      </w:r>
      <w:r w:rsidRPr="00133DD6">
        <w:rPr>
          <w:lang w:eastAsia="zh-CN"/>
        </w:rPr>
        <w:t xml:space="preserve">– </w:t>
      </w:r>
      <w:r w:rsidRPr="00133DD6">
        <w:rPr>
          <w:rFonts w:hint="eastAsia"/>
          <w:lang w:eastAsia="zh-CN"/>
        </w:rPr>
        <w:t>已经按照</w:t>
      </w:r>
      <w:r w:rsidRPr="00133DD6">
        <w:rPr>
          <w:lang w:eastAsia="zh-CN"/>
        </w:rPr>
        <w:t>ITU-T A.4</w:t>
      </w:r>
      <w:r w:rsidRPr="00133DD6">
        <w:rPr>
          <w:rFonts w:hint="eastAsia"/>
          <w:lang w:eastAsia="zh-CN"/>
        </w:rPr>
        <w:t>、</w:t>
      </w:r>
      <w:r w:rsidRPr="00133DD6">
        <w:rPr>
          <w:lang w:eastAsia="zh-CN"/>
        </w:rPr>
        <w:t>A.5</w:t>
      </w:r>
      <w:r w:rsidRPr="00133DD6">
        <w:rPr>
          <w:rFonts w:hint="eastAsia"/>
          <w:lang w:eastAsia="zh-CN"/>
        </w:rPr>
        <w:t>或</w:t>
      </w:r>
      <w:r w:rsidRPr="00133DD6">
        <w:rPr>
          <w:lang w:eastAsia="zh-CN"/>
        </w:rPr>
        <w:t>A.6</w:t>
      </w:r>
      <w:r w:rsidRPr="00133DD6">
        <w:rPr>
          <w:rFonts w:hint="eastAsia"/>
          <w:lang w:eastAsia="zh-CN"/>
        </w:rPr>
        <w:t>审核资格的组织被认为满足第</w:t>
      </w:r>
      <w:r w:rsidRPr="00133DD6">
        <w:rPr>
          <w:lang w:eastAsia="zh-CN"/>
        </w:rPr>
        <w:t>6.1.1</w:t>
      </w:r>
      <w:r w:rsidRPr="00133DD6">
        <w:rPr>
          <w:rFonts w:hint="eastAsia"/>
          <w:lang w:eastAsia="zh-CN"/>
        </w:rPr>
        <w:t>款。</w:t>
      </w:r>
    </w:p>
    <w:p w:rsidR="000A4EAE" w:rsidRDefault="000A4EAE">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9F6CC0" w:rsidRPr="00133DD6" w:rsidRDefault="009F6CC0" w:rsidP="008A5502">
      <w:pPr>
        <w:rPr>
          <w:rFonts w:cs="Arial"/>
          <w:lang w:eastAsia="zh-CN"/>
        </w:rPr>
      </w:pPr>
      <w:r w:rsidRPr="00133DD6">
        <w:rPr>
          <w:b/>
          <w:bCs/>
          <w:lang w:eastAsia="zh-CN"/>
        </w:rPr>
        <w:t>6.1.2</w:t>
      </w:r>
      <w:r w:rsidRPr="00133DD6">
        <w:rPr>
          <w:rFonts w:cs="Arial"/>
          <w:lang w:eastAsia="zh-CN"/>
        </w:rPr>
        <w:tab/>
      </w:r>
      <w:r w:rsidRPr="00133DD6">
        <w:rPr>
          <w:rFonts w:hint="eastAsia"/>
          <w:lang w:eastAsia="zh-CN"/>
        </w:rPr>
        <w:t>此外，预期该组织具有一个程序，其输出文件是通过此程序来出版，并进行常规充实完善</w:t>
      </w:r>
      <w:r w:rsidRPr="00133DD6">
        <w:rPr>
          <w:lang w:eastAsia="zh-CN"/>
        </w:rPr>
        <w:t>（</w:t>
      </w:r>
      <w:r w:rsidRPr="00133DD6">
        <w:rPr>
          <w:rFonts w:hint="eastAsia"/>
          <w:lang w:eastAsia="zh-CN"/>
        </w:rPr>
        <w:t>即，重新确认、修订、撤销等</w:t>
      </w:r>
      <w:r w:rsidRPr="00133DD6">
        <w:rPr>
          <w:lang w:eastAsia="zh-CN"/>
        </w:rPr>
        <w:t>）</w:t>
      </w:r>
      <w:r w:rsidRPr="00133DD6">
        <w:rPr>
          <w:rFonts w:hint="eastAsia"/>
          <w:lang w:eastAsia="zh-CN"/>
        </w:rPr>
        <w:t>。</w:t>
      </w:r>
    </w:p>
    <w:p w:rsidR="009F6CC0" w:rsidRPr="00133DD6" w:rsidRDefault="009F6CC0" w:rsidP="008A5502">
      <w:pPr>
        <w:rPr>
          <w:rFonts w:cs="Arial"/>
          <w:lang w:eastAsia="zh-CN"/>
        </w:rPr>
      </w:pPr>
      <w:r w:rsidRPr="00133DD6">
        <w:rPr>
          <w:b/>
          <w:bCs/>
          <w:lang w:eastAsia="zh-CN"/>
        </w:rPr>
        <w:t>6.1.3</w:t>
      </w:r>
      <w:r w:rsidRPr="00133DD6">
        <w:rPr>
          <w:rFonts w:cs="Arial"/>
          <w:lang w:eastAsia="zh-CN"/>
        </w:rPr>
        <w:tab/>
      </w:r>
      <w:r w:rsidRPr="00133DD6">
        <w:rPr>
          <w:rFonts w:hint="eastAsia"/>
          <w:lang w:eastAsia="zh-CN"/>
        </w:rPr>
        <w:t>还预期该组织具有一个文件变更控制程序，包括一个清晰明了的文件编号机制。尤其是，一个期待的特性是一个给定文件的更新版本应该有别于以前的版本。</w:t>
      </w:r>
    </w:p>
    <w:p w:rsidR="009F6CC0" w:rsidRPr="00133DD6" w:rsidRDefault="009F6CC0" w:rsidP="008A5502">
      <w:pPr>
        <w:rPr>
          <w:rFonts w:cs="Arial"/>
          <w:lang w:eastAsia="zh-CN"/>
        </w:rPr>
      </w:pPr>
      <w:r w:rsidRPr="00133DD6">
        <w:rPr>
          <w:b/>
          <w:bCs/>
          <w:lang w:eastAsia="zh-CN"/>
        </w:rPr>
        <w:t>6.2</w:t>
      </w:r>
      <w:r w:rsidRPr="00133DD6">
        <w:rPr>
          <w:rFonts w:cs="Arial"/>
          <w:lang w:eastAsia="zh-CN"/>
        </w:rPr>
        <w:tab/>
      </w:r>
      <w:r w:rsidRPr="00133DD6">
        <w:rPr>
          <w:rFonts w:hint="eastAsia"/>
          <w:lang w:eastAsia="zh-CN"/>
        </w:rPr>
        <w:t>根据</w:t>
      </w:r>
      <w:r w:rsidRPr="00133DD6">
        <w:rPr>
          <w:lang w:eastAsia="zh-CN"/>
        </w:rPr>
        <w:t>[ITU-T A.5]</w:t>
      </w:r>
      <w:r w:rsidRPr="00133DD6">
        <w:rPr>
          <w:rFonts w:hint="eastAsia"/>
          <w:lang w:eastAsia="zh-CN"/>
        </w:rPr>
        <w:t>附件</w:t>
      </w:r>
      <w:r w:rsidRPr="00133DD6">
        <w:rPr>
          <w:lang w:eastAsia="zh-CN"/>
        </w:rPr>
        <w:t>B</w:t>
      </w:r>
      <w:r w:rsidRPr="00133DD6">
        <w:rPr>
          <w:rFonts w:hint="eastAsia"/>
          <w:lang w:eastAsia="zh-CN"/>
        </w:rPr>
        <w:t>的标准对一个组织进行资格审核应该由需要与该组织确立一种合作模式的研究组进行定期审查。尤其是，当该组织的专利政策已经变更时，必须要检查新的专利政策是否与</w:t>
      </w:r>
      <w:r w:rsidRPr="00133DD6">
        <w:rPr>
          <w:lang w:eastAsia="zh-CN"/>
        </w:rPr>
        <w:t>ITU-T/ITU-R/ISO/IEC</w:t>
      </w:r>
      <w:r w:rsidRPr="00133DD6">
        <w:rPr>
          <w:rFonts w:hint="eastAsia"/>
          <w:lang w:eastAsia="zh-CN"/>
        </w:rPr>
        <w:t>的共同专利政策以及</w:t>
      </w:r>
      <w:r w:rsidRPr="00133DD6">
        <w:rPr>
          <w:lang w:eastAsia="zh-CN"/>
        </w:rPr>
        <w:t>ITU-T/ITU-R/ISO/IEC</w:t>
      </w:r>
      <w:r w:rsidRPr="00133DD6">
        <w:rPr>
          <w:rFonts w:hint="eastAsia"/>
          <w:lang w:eastAsia="zh-CN"/>
        </w:rPr>
        <w:t>共同专利政策的实施导则相一致</w:t>
      </w:r>
      <w:r w:rsidRPr="00133DD6">
        <w:rPr>
          <w:lang w:eastAsia="zh-CN"/>
        </w:rPr>
        <w:t>（</w:t>
      </w:r>
      <w:r w:rsidRPr="00133DD6">
        <w:rPr>
          <w:rFonts w:hint="eastAsia"/>
          <w:lang w:eastAsia="zh-CN"/>
        </w:rPr>
        <w:t>见第</w:t>
      </w:r>
      <w:r w:rsidRPr="00133DD6">
        <w:rPr>
          <w:rFonts w:eastAsia="Batang"/>
          <w:lang w:eastAsia="zh-CN"/>
        </w:rPr>
        <w:t>11</w:t>
      </w:r>
      <w:r w:rsidRPr="00133DD6">
        <w:rPr>
          <w:rFonts w:ascii="SimSun" w:hAnsi="SimSun" w:hint="eastAsia"/>
          <w:lang w:eastAsia="zh-CN"/>
        </w:rPr>
        <w:t>款</w:t>
      </w:r>
      <w:r w:rsidRPr="00133DD6">
        <w:rPr>
          <w:rFonts w:eastAsia="Batang"/>
          <w:lang w:eastAsia="zh-CN"/>
        </w:rPr>
        <w:t>）</w:t>
      </w:r>
      <w:r w:rsidRPr="00133DD6">
        <w:rPr>
          <w:rFonts w:ascii="SimSun" w:hAnsi="SimSun" w:hint="eastAsia"/>
          <w:lang w:eastAsia="zh-CN"/>
        </w:rPr>
        <w:t>。</w:t>
      </w:r>
    </w:p>
    <w:p w:rsidR="009F6CC0" w:rsidRPr="00133DD6" w:rsidRDefault="009F6CC0" w:rsidP="009B3B7C">
      <w:pPr>
        <w:pStyle w:val="Heading1"/>
        <w:rPr>
          <w:rFonts w:cs="Arial"/>
          <w:lang w:eastAsia="zh-CN"/>
        </w:rPr>
      </w:pPr>
      <w:bookmarkStart w:id="963" w:name="_Toc382734827"/>
      <w:bookmarkStart w:id="964" w:name="_Toc3708717"/>
      <w:bookmarkStart w:id="965" w:name="_Toc229895866"/>
      <w:bookmarkStart w:id="966" w:name="_Toc229896168"/>
      <w:bookmarkStart w:id="967" w:name="_Toc398284235"/>
      <w:bookmarkStart w:id="968" w:name="_Toc401035454"/>
      <w:bookmarkStart w:id="969" w:name="_Toc401312708"/>
      <w:bookmarkStart w:id="970" w:name="_Toc401313064"/>
      <w:bookmarkStart w:id="971" w:name="_Toc442451740"/>
      <w:bookmarkStart w:id="972" w:name="_Toc444251627"/>
      <w:bookmarkStart w:id="973" w:name="_Toc445293515"/>
      <w:bookmarkStart w:id="974" w:name="_Toc447520514"/>
      <w:r w:rsidRPr="00133DD6">
        <w:rPr>
          <w:lang w:eastAsia="zh-CN"/>
        </w:rPr>
        <w:t>7</w:t>
      </w:r>
      <w:r w:rsidRPr="00133DD6">
        <w:rPr>
          <w:lang w:eastAsia="zh-CN"/>
        </w:rPr>
        <w:tab/>
      </w:r>
      <w:r w:rsidRPr="00133DD6">
        <w:rPr>
          <w:rFonts w:hint="eastAsia"/>
          <w:lang w:eastAsia="zh-CN"/>
        </w:rPr>
        <w:t>确定合作模式</w:t>
      </w:r>
      <w:bookmarkEnd w:id="963"/>
      <w:bookmarkEnd w:id="964"/>
      <w:bookmarkEnd w:id="965"/>
      <w:bookmarkEnd w:id="966"/>
      <w:bookmarkEnd w:id="967"/>
      <w:bookmarkEnd w:id="968"/>
      <w:bookmarkEnd w:id="969"/>
      <w:bookmarkEnd w:id="970"/>
      <w:bookmarkEnd w:id="971"/>
      <w:bookmarkEnd w:id="972"/>
      <w:bookmarkEnd w:id="973"/>
      <w:bookmarkEnd w:id="974"/>
    </w:p>
    <w:p w:rsidR="009F6CC0" w:rsidRPr="00133DD6" w:rsidRDefault="009F6CC0" w:rsidP="008A5502">
      <w:pPr>
        <w:rPr>
          <w:lang w:eastAsia="zh-CN"/>
        </w:rPr>
      </w:pPr>
      <w:r w:rsidRPr="00133DD6">
        <w:rPr>
          <w:b/>
          <w:bCs/>
          <w:lang w:eastAsia="zh-CN"/>
        </w:rPr>
        <w:t>7.1</w:t>
      </w:r>
      <w:r w:rsidRPr="00133DD6">
        <w:rPr>
          <w:rFonts w:cs="Arial"/>
          <w:lang w:eastAsia="zh-CN"/>
        </w:rPr>
        <w:tab/>
      </w:r>
      <w:r w:rsidRPr="00133DD6">
        <w:rPr>
          <w:rFonts w:hint="eastAsia"/>
          <w:lang w:eastAsia="zh-CN"/>
        </w:rPr>
        <w:t>为了使资源的效能最大，而标准之间的冲突最小，鼓励</w:t>
      </w:r>
      <w:r w:rsidRPr="00133DD6">
        <w:rPr>
          <w:lang w:eastAsia="zh-CN"/>
        </w:rPr>
        <w:t>ITU</w:t>
      </w:r>
      <w:r w:rsidRPr="00133DD6">
        <w:rPr>
          <w:lang w:eastAsia="zh-CN"/>
        </w:rPr>
        <w:noBreakHyphen/>
        <w:t>T</w:t>
      </w:r>
      <w:r w:rsidRPr="00133DD6">
        <w:rPr>
          <w:rFonts w:hint="eastAsia"/>
          <w:lang w:eastAsia="zh-CN"/>
        </w:rPr>
        <w:t>研究组和该组织中的相关工作组在编写过程中尽早确定协同工作的范围。通常，作为</w:t>
      </w:r>
      <w:r w:rsidRPr="00133DD6">
        <w:rPr>
          <w:lang w:eastAsia="zh-CN"/>
        </w:rPr>
        <w:t>ITU-T</w:t>
      </w:r>
      <w:r w:rsidRPr="00133DD6">
        <w:rPr>
          <w:rFonts w:hint="eastAsia"/>
          <w:lang w:eastAsia="zh-CN"/>
        </w:rPr>
        <w:t>中新建议书编写工作的一部分</w:t>
      </w:r>
      <w:r w:rsidRPr="00133DD6">
        <w:rPr>
          <w:lang w:eastAsia="zh-CN"/>
        </w:rPr>
        <w:t>（</w:t>
      </w:r>
      <w:r w:rsidRPr="00133DD6">
        <w:rPr>
          <w:rFonts w:hint="eastAsia"/>
          <w:lang w:eastAsia="zh-CN"/>
        </w:rPr>
        <w:t>见</w:t>
      </w:r>
      <w:r w:rsidRPr="00133DD6">
        <w:rPr>
          <w:lang w:eastAsia="zh-CN"/>
        </w:rPr>
        <w:t>[ITU</w:t>
      </w:r>
      <w:r w:rsidRPr="00133DD6">
        <w:rPr>
          <w:lang w:eastAsia="zh-CN"/>
        </w:rPr>
        <w:noBreakHyphen/>
        <w:t>T A.1]</w:t>
      </w:r>
      <w:r w:rsidRPr="00133DD6">
        <w:rPr>
          <w:rFonts w:hint="eastAsia"/>
          <w:lang w:eastAsia="zh-CN"/>
        </w:rPr>
        <w:t>的附件</w:t>
      </w:r>
      <w:r w:rsidRPr="00133DD6">
        <w:rPr>
          <w:lang w:eastAsia="zh-CN"/>
        </w:rPr>
        <w:t>A</w:t>
      </w:r>
      <w:r w:rsidRPr="00133DD6">
        <w:rPr>
          <w:lang w:eastAsia="zh-CN"/>
        </w:rPr>
        <w:t>）</w:t>
      </w:r>
      <w:r w:rsidRPr="00133DD6">
        <w:rPr>
          <w:rFonts w:hint="eastAsia"/>
          <w:lang w:eastAsia="zh-CN"/>
        </w:rPr>
        <w:t>，需要考虑对与其他组织互动的需求。如果在此阶段可以得到足够的信息，那么就可以酌情建议以下合作模式之一，并征求另外一个组织的同意</w:t>
      </w:r>
      <w:r w:rsidRPr="00133DD6">
        <w:rPr>
          <w:lang w:eastAsia="zh-CN"/>
        </w:rPr>
        <w:t>（</w:t>
      </w:r>
      <w:r w:rsidRPr="00133DD6">
        <w:rPr>
          <w:rFonts w:hint="eastAsia"/>
          <w:lang w:eastAsia="zh-CN"/>
        </w:rPr>
        <w:t>见第</w:t>
      </w:r>
      <w:r w:rsidRPr="00133DD6">
        <w:rPr>
          <w:lang w:eastAsia="zh-CN"/>
        </w:rPr>
        <w:t>8</w:t>
      </w:r>
      <w:r w:rsidRPr="00133DD6">
        <w:rPr>
          <w:rFonts w:hint="eastAsia"/>
          <w:lang w:eastAsia="zh-CN"/>
        </w:rPr>
        <w:t>款</w:t>
      </w:r>
      <w:r w:rsidRPr="00133DD6">
        <w:rPr>
          <w:lang w:eastAsia="zh-CN"/>
        </w:rPr>
        <w:t>）</w:t>
      </w:r>
      <w:r w:rsidRPr="00133DD6">
        <w:rPr>
          <w:rFonts w:hint="eastAsia"/>
          <w:lang w:eastAsia="zh-CN"/>
        </w:rPr>
        <w:t>。</w:t>
      </w:r>
    </w:p>
    <w:p w:rsidR="008A5502" w:rsidRDefault="00A949B7" w:rsidP="008A5502">
      <w:pPr>
        <w:pStyle w:val="Figure"/>
      </w:pPr>
      <w:r w:rsidRPr="00133DD6">
        <w:object w:dxaOrig="5824" w:dyaOrig="3604">
          <v:shape id="_x0000_i1037" type="#_x0000_t75" style="width:514.65pt;height:317.45pt" o:ole="">
            <v:imagedata r:id="rId292" o:title="" cropbottom="-1425f" cropright="-1442f"/>
          </v:shape>
          <o:OLEObject Type="Embed" ProgID="CorelDraw.Graphic.16" ShapeID="_x0000_i1037" DrawAspect="Content" ObjectID="_1580300482" r:id="rId293"/>
        </w:object>
      </w:r>
    </w:p>
    <w:p w:rsidR="009F6CC0" w:rsidRPr="00133DD6" w:rsidRDefault="009F6CC0" w:rsidP="008A5502">
      <w:pPr>
        <w:pStyle w:val="FigureNoTitle0"/>
        <w:rPr>
          <w:rFonts w:cs="Arial"/>
          <w:lang w:eastAsia="zh-CN"/>
        </w:rPr>
      </w:pPr>
      <w:r w:rsidRPr="00133DD6">
        <w:rPr>
          <w:rFonts w:hint="eastAsia"/>
          <w:lang w:eastAsia="zh-CN"/>
        </w:rPr>
        <w:t>图</w:t>
      </w:r>
      <w:r w:rsidRPr="00133DD6">
        <w:rPr>
          <w:lang w:eastAsia="zh-CN"/>
        </w:rPr>
        <w:t>1 – ITU-T</w:t>
      </w:r>
      <w:r w:rsidRPr="00133DD6">
        <w:rPr>
          <w:rFonts w:hint="eastAsia"/>
          <w:lang w:eastAsia="zh-CN"/>
        </w:rPr>
        <w:t>与一个或</w:t>
      </w:r>
      <w:r w:rsidRPr="00133DD6">
        <w:rPr>
          <w:lang w:eastAsia="zh-CN"/>
        </w:rPr>
        <w:t>多个</w:t>
      </w:r>
      <w:r w:rsidRPr="00133DD6">
        <w:rPr>
          <w:rFonts w:hint="eastAsia"/>
          <w:lang w:eastAsia="zh-CN"/>
        </w:rPr>
        <w:t>组织之间可能的协作模式</w:t>
      </w:r>
    </w:p>
    <w:p w:rsidR="008A5502" w:rsidRDefault="008A5502">
      <w:pPr>
        <w:tabs>
          <w:tab w:val="clear" w:pos="1134"/>
          <w:tab w:val="clear" w:pos="1871"/>
          <w:tab w:val="clear" w:pos="2268"/>
        </w:tabs>
        <w:overflowPunct/>
        <w:autoSpaceDE/>
        <w:autoSpaceDN/>
        <w:adjustRightInd/>
        <w:spacing w:before="0"/>
        <w:jc w:val="left"/>
        <w:textAlignment w:val="auto"/>
        <w:rPr>
          <w:b/>
          <w:bCs/>
          <w:szCs w:val="24"/>
          <w:lang w:eastAsia="zh-CN"/>
        </w:rPr>
      </w:pPr>
      <w:r>
        <w:rPr>
          <w:b/>
          <w:bCs/>
          <w:szCs w:val="24"/>
          <w:lang w:eastAsia="zh-CN"/>
        </w:rPr>
        <w:br w:type="page"/>
      </w:r>
    </w:p>
    <w:p w:rsidR="009F6CC0" w:rsidRPr="00133DD6" w:rsidRDefault="009F6CC0" w:rsidP="009F6CC0">
      <w:pPr>
        <w:spacing w:before="280" w:line="340" w:lineRule="exact"/>
        <w:rPr>
          <w:rFonts w:cs="SimSun"/>
          <w:szCs w:val="24"/>
          <w:lang w:eastAsia="zh-CN"/>
        </w:rPr>
      </w:pPr>
      <w:r w:rsidRPr="00133DD6">
        <w:rPr>
          <w:b/>
          <w:bCs/>
          <w:szCs w:val="24"/>
          <w:lang w:eastAsia="zh-CN"/>
        </w:rPr>
        <w:t>7.2</w:t>
      </w:r>
      <w:r w:rsidRPr="00133DD6">
        <w:rPr>
          <w:rFonts w:cs="Arial"/>
          <w:szCs w:val="24"/>
          <w:lang w:eastAsia="zh-CN"/>
        </w:rPr>
        <w:tab/>
      </w:r>
      <w:r w:rsidRPr="00133DD6">
        <w:rPr>
          <w:rFonts w:cs="SimSun" w:hint="eastAsia"/>
          <w:szCs w:val="24"/>
          <w:lang w:eastAsia="zh-CN"/>
        </w:rPr>
        <w:t>合作</w:t>
      </w:r>
      <w:r w:rsidRPr="00133DD6">
        <w:rPr>
          <w:szCs w:val="24"/>
          <w:lang w:eastAsia="zh-CN"/>
        </w:rPr>
        <w:t>（</w:t>
      </w:r>
      <w:r w:rsidRPr="00133DD6">
        <w:rPr>
          <w:rFonts w:cs="SimSun" w:hint="eastAsia"/>
          <w:szCs w:val="24"/>
          <w:lang w:eastAsia="zh-CN"/>
        </w:rPr>
        <w:t>如本增补中所确定</w:t>
      </w:r>
      <w:r w:rsidRPr="00133DD6">
        <w:rPr>
          <w:szCs w:val="24"/>
          <w:lang w:eastAsia="zh-CN"/>
        </w:rPr>
        <w:t>）</w:t>
      </w:r>
      <w:r w:rsidRPr="00133DD6">
        <w:rPr>
          <w:rFonts w:cs="SimSun" w:hint="eastAsia"/>
          <w:szCs w:val="24"/>
          <w:lang w:eastAsia="zh-CN"/>
        </w:rPr>
        <w:t>可以以三种方式之一进行：通过一种联络、通过协同工作或者通过一个共同团队。图</w:t>
      </w:r>
      <w:r w:rsidRPr="00133DD6">
        <w:rPr>
          <w:szCs w:val="24"/>
          <w:lang w:eastAsia="zh-CN"/>
        </w:rPr>
        <w:t>1</w:t>
      </w:r>
      <w:r w:rsidRPr="00133DD6">
        <w:rPr>
          <w:rFonts w:cs="SimSun" w:hint="eastAsia"/>
          <w:szCs w:val="24"/>
          <w:lang w:eastAsia="zh-CN"/>
        </w:rPr>
        <w:t>提供了选择一种合作模式的一些标准，但是这些标准不是详尽的，并且建议研究组和该组织应该小心评估合作的职责范围</w:t>
      </w:r>
      <w:r w:rsidRPr="00133DD6">
        <w:rPr>
          <w:szCs w:val="24"/>
          <w:lang w:eastAsia="zh-CN"/>
        </w:rPr>
        <w:t>（</w:t>
      </w:r>
      <w:r w:rsidRPr="00133DD6">
        <w:rPr>
          <w:rFonts w:cs="SimSun" w:hint="eastAsia"/>
          <w:szCs w:val="24"/>
          <w:lang w:eastAsia="zh-CN"/>
        </w:rPr>
        <w:t>见第</w:t>
      </w:r>
      <w:r w:rsidRPr="00133DD6">
        <w:rPr>
          <w:szCs w:val="24"/>
          <w:lang w:eastAsia="zh-CN"/>
        </w:rPr>
        <w:t>8.2</w:t>
      </w:r>
      <w:r w:rsidRPr="00133DD6">
        <w:rPr>
          <w:rFonts w:cs="SimSun" w:hint="eastAsia"/>
          <w:szCs w:val="24"/>
          <w:lang w:eastAsia="zh-CN"/>
        </w:rPr>
        <w:t>款</w:t>
      </w:r>
      <w:r w:rsidRPr="00133DD6">
        <w:rPr>
          <w:szCs w:val="24"/>
          <w:lang w:eastAsia="zh-CN"/>
        </w:rPr>
        <w:t>）</w:t>
      </w:r>
      <w:r w:rsidRPr="00133DD6">
        <w:rPr>
          <w:rFonts w:cs="SimSun" w:hint="eastAsia"/>
          <w:szCs w:val="24"/>
          <w:lang w:eastAsia="zh-CN"/>
        </w:rPr>
        <w:t>。</w:t>
      </w:r>
    </w:p>
    <w:p w:rsidR="009F6CC0" w:rsidRPr="00133DD6" w:rsidRDefault="009F6CC0" w:rsidP="008B5CED">
      <w:pPr>
        <w:pStyle w:val="Note"/>
        <w:rPr>
          <w:lang w:eastAsia="zh-CN"/>
        </w:rPr>
      </w:pPr>
      <w:r w:rsidRPr="00133DD6">
        <w:rPr>
          <w:rFonts w:hint="eastAsia"/>
          <w:lang w:eastAsia="zh-CN"/>
        </w:rPr>
        <w:t>注</w:t>
      </w:r>
      <w:r w:rsidRPr="00133DD6">
        <w:rPr>
          <w:lang w:eastAsia="zh-CN"/>
        </w:rPr>
        <w:t xml:space="preserve"> – </w:t>
      </w:r>
      <w:r w:rsidRPr="00133DD6">
        <w:rPr>
          <w:rFonts w:hint="eastAsia"/>
          <w:lang w:eastAsia="zh-CN"/>
        </w:rPr>
        <w:t>这三种协作</w:t>
      </w:r>
      <w:r w:rsidRPr="00133DD6">
        <w:rPr>
          <w:lang w:eastAsia="zh-CN"/>
        </w:rPr>
        <w:t>模式可</w:t>
      </w:r>
      <w:r w:rsidRPr="00133DD6">
        <w:rPr>
          <w:rFonts w:hint="eastAsia"/>
          <w:lang w:eastAsia="zh-CN"/>
        </w:rPr>
        <w:t>推广到</w:t>
      </w:r>
      <w:r w:rsidRPr="00133DD6">
        <w:rPr>
          <w:lang w:eastAsia="zh-CN"/>
        </w:rPr>
        <w:t>多边协作，如附录五所述。</w:t>
      </w:r>
    </w:p>
    <w:p w:rsidR="009F6CC0" w:rsidRPr="00133DD6" w:rsidRDefault="009F6CC0" w:rsidP="008A5502">
      <w:pPr>
        <w:rPr>
          <w:rFonts w:cs="Arial"/>
          <w:lang w:eastAsia="zh-CN"/>
        </w:rPr>
      </w:pPr>
      <w:r w:rsidRPr="00133DD6">
        <w:rPr>
          <w:b/>
          <w:bCs/>
          <w:lang w:eastAsia="zh-CN"/>
        </w:rPr>
        <w:t>7.3</w:t>
      </w:r>
      <w:r w:rsidRPr="00133DD6">
        <w:rPr>
          <w:rFonts w:cs="Arial"/>
          <w:lang w:eastAsia="zh-CN"/>
        </w:rPr>
        <w:tab/>
      </w:r>
      <w:r w:rsidRPr="00133DD6">
        <w:rPr>
          <w:rFonts w:hint="eastAsia"/>
          <w:lang w:eastAsia="zh-CN"/>
        </w:rPr>
        <w:t>当一个</w:t>
      </w:r>
      <w:r w:rsidRPr="00133DD6">
        <w:rPr>
          <w:lang w:eastAsia="zh-CN"/>
        </w:rPr>
        <w:t>ITU-T</w:t>
      </w:r>
      <w:r w:rsidRPr="00133DD6">
        <w:rPr>
          <w:rFonts w:hint="eastAsia"/>
          <w:lang w:eastAsia="zh-CN"/>
        </w:rPr>
        <w:t>研究组和一个组织在一个工作范围中具有共同关注且已经同意由这二个组织之一承担主要责任时，联络方式</w:t>
      </w:r>
      <w:r w:rsidRPr="00133DD6">
        <w:rPr>
          <w:lang w:eastAsia="zh-CN"/>
        </w:rPr>
        <w:t>（</w:t>
      </w:r>
      <w:r w:rsidRPr="00133DD6">
        <w:rPr>
          <w:rFonts w:hint="eastAsia"/>
          <w:lang w:eastAsia="zh-CN"/>
        </w:rPr>
        <w:t>见附录</w:t>
      </w:r>
      <w:r w:rsidRPr="00133DD6">
        <w:rPr>
          <w:lang w:eastAsia="zh-CN"/>
        </w:rPr>
        <w:t>I</w:t>
      </w:r>
      <w:r w:rsidRPr="00133DD6">
        <w:rPr>
          <w:lang w:eastAsia="zh-CN"/>
        </w:rPr>
        <w:t>）</w:t>
      </w:r>
      <w:r w:rsidRPr="00133DD6">
        <w:rPr>
          <w:rFonts w:hint="eastAsia"/>
          <w:lang w:eastAsia="zh-CN"/>
        </w:rPr>
        <w:t>是非常合适的。在此情形下，工作在一个组织中进行，而另外一个组织酌情利用联络状态参与。结果由一个组织出版，并且由另外一个组织根据需要来引用</w:t>
      </w:r>
      <w:r w:rsidRPr="00133DD6">
        <w:rPr>
          <w:lang w:eastAsia="zh-CN"/>
        </w:rPr>
        <w:t>（</w:t>
      </w:r>
      <w:r w:rsidRPr="00133DD6">
        <w:rPr>
          <w:rFonts w:hint="eastAsia"/>
          <w:lang w:eastAsia="zh-CN"/>
        </w:rPr>
        <w:t>见</w:t>
      </w:r>
      <w:r w:rsidRPr="00133DD6">
        <w:rPr>
          <w:lang w:eastAsia="zh-CN"/>
        </w:rPr>
        <w:t>[ITU-T A.5]</w:t>
      </w:r>
      <w:r w:rsidRPr="00133DD6">
        <w:rPr>
          <w:lang w:eastAsia="zh-CN"/>
        </w:rPr>
        <w:t>）</w:t>
      </w:r>
      <w:r w:rsidRPr="00133DD6">
        <w:rPr>
          <w:rFonts w:hint="eastAsia"/>
          <w:lang w:eastAsia="zh-CN"/>
        </w:rPr>
        <w:t>。</w:t>
      </w:r>
    </w:p>
    <w:p w:rsidR="009F6CC0" w:rsidRPr="00133DD6" w:rsidRDefault="009F6CC0" w:rsidP="008A5502">
      <w:pPr>
        <w:rPr>
          <w:rFonts w:cs="Arial"/>
          <w:lang w:eastAsia="zh-CN"/>
        </w:rPr>
      </w:pPr>
      <w:r w:rsidRPr="00133DD6">
        <w:rPr>
          <w:b/>
          <w:bCs/>
          <w:lang w:eastAsia="zh-CN"/>
        </w:rPr>
        <w:t>7.4</w:t>
      </w:r>
      <w:r w:rsidRPr="00133DD6">
        <w:rPr>
          <w:rFonts w:cs="Arial"/>
          <w:lang w:eastAsia="zh-CN"/>
        </w:rPr>
        <w:tab/>
      </w:r>
      <w:r w:rsidRPr="00133DD6">
        <w:rPr>
          <w:rFonts w:hint="eastAsia"/>
          <w:lang w:eastAsia="zh-CN"/>
        </w:rPr>
        <w:t>通过协同工作进行合作适合于所要进行的工作是直接的和相对无争议，且在这二个组织的会议中有足够的共同参与来进行高效信息相互交换的情形。在双方连续的会议中持续地进行解决问题和编写一个或多个共同文件的工作。对</w:t>
      </w:r>
      <w:r w:rsidRPr="00133DD6">
        <w:rPr>
          <w:lang w:eastAsia="zh-CN"/>
        </w:rPr>
        <w:t>ITU-T</w:t>
      </w:r>
      <w:r w:rsidRPr="00133DD6">
        <w:rPr>
          <w:rFonts w:hint="eastAsia"/>
          <w:lang w:eastAsia="zh-CN"/>
        </w:rPr>
        <w:t>和该组织双方的正常批准程序进行同步，直到共同或者技术上一致的案文最终出版（见第</w:t>
      </w:r>
      <w:r w:rsidRPr="00133DD6">
        <w:rPr>
          <w:lang w:eastAsia="zh-CN"/>
        </w:rPr>
        <w:t>9</w:t>
      </w:r>
      <w:r w:rsidRPr="00133DD6">
        <w:rPr>
          <w:rFonts w:hint="eastAsia"/>
          <w:lang w:eastAsia="zh-CN"/>
        </w:rPr>
        <w:t>款）。附录</w:t>
      </w:r>
      <w:r w:rsidRPr="00133DD6">
        <w:rPr>
          <w:lang w:eastAsia="zh-CN"/>
        </w:rPr>
        <w:t>II</w:t>
      </w:r>
      <w:r w:rsidRPr="00133DD6">
        <w:rPr>
          <w:rFonts w:hint="eastAsia"/>
          <w:lang w:eastAsia="zh-CN"/>
        </w:rPr>
        <w:t>详细说明了进行协同工作时的一般流程。</w:t>
      </w:r>
    </w:p>
    <w:p w:rsidR="009F6CC0" w:rsidRPr="00133DD6" w:rsidRDefault="009F6CC0" w:rsidP="008A5502">
      <w:pPr>
        <w:rPr>
          <w:rFonts w:cs="Arial"/>
          <w:lang w:eastAsia="zh-CN"/>
        </w:rPr>
      </w:pPr>
      <w:r w:rsidRPr="00133DD6">
        <w:rPr>
          <w:b/>
          <w:bCs/>
          <w:lang w:eastAsia="zh-CN"/>
        </w:rPr>
        <w:t>7.5</w:t>
      </w:r>
      <w:r w:rsidRPr="00133DD6">
        <w:rPr>
          <w:rFonts w:cs="Arial"/>
          <w:lang w:eastAsia="zh-CN"/>
        </w:rPr>
        <w:tab/>
      </w:r>
      <w:r w:rsidRPr="00133DD6">
        <w:rPr>
          <w:rFonts w:hint="eastAsia"/>
          <w:lang w:eastAsia="zh-CN"/>
        </w:rPr>
        <w:t>通过一个共同团队进行合作很适合于有必要进行扩展对话来制定解决方案并达成共识的情形。在此情况下，所有关注的各方一起参加一个共同团队来相互推进工作，解决问题，并编写一个或多个共同</w:t>
      </w:r>
      <w:r w:rsidRPr="00133DD6">
        <w:rPr>
          <w:lang w:eastAsia="zh-CN"/>
        </w:rPr>
        <w:t>（</w:t>
      </w:r>
      <w:r w:rsidRPr="00133DD6">
        <w:rPr>
          <w:rFonts w:hint="eastAsia"/>
          <w:lang w:eastAsia="zh-CN"/>
        </w:rPr>
        <w:t>或者技术上一致的</w:t>
      </w:r>
      <w:r w:rsidRPr="00133DD6">
        <w:rPr>
          <w:lang w:eastAsia="zh-CN"/>
        </w:rPr>
        <w:t>）</w:t>
      </w:r>
      <w:r w:rsidRPr="00133DD6">
        <w:rPr>
          <w:rFonts w:hint="eastAsia"/>
          <w:lang w:eastAsia="zh-CN"/>
        </w:rPr>
        <w:t>文件。对</w:t>
      </w:r>
      <w:r w:rsidRPr="00133DD6">
        <w:rPr>
          <w:lang w:eastAsia="zh-CN"/>
        </w:rPr>
        <w:t>ITU-T</w:t>
      </w:r>
      <w:r w:rsidRPr="00133DD6">
        <w:rPr>
          <w:rFonts w:hint="eastAsia"/>
          <w:lang w:eastAsia="zh-CN"/>
        </w:rPr>
        <w:t>和该组织双方的正常批准程序进行同步，直到共同或者技术上一致的案文最终出版（见第</w:t>
      </w:r>
      <w:r w:rsidRPr="00133DD6">
        <w:rPr>
          <w:lang w:eastAsia="zh-CN"/>
        </w:rPr>
        <w:t>9</w:t>
      </w:r>
      <w:r w:rsidRPr="00133DD6">
        <w:rPr>
          <w:rFonts w:hint="eastAsia"/>
          <w:lang w:eastAsia="zh-CN"/>
        </w:rPr>
        <w:t>款）。附录</w:t>
      </w:r>
      <w:r w:rsidRPr="00133DD6">
        <w:rPr>
          <w:lang w:eastAsia="zh-CN"/>
        </w:rPr>
        <w:t>III</w:t>
      </w:r>
      <w:r w:rsidRPr="00133DD6">
        <w:rPr>
          <w:rFonts w:hint="eastAsia"/>
          <w:lang w:eastAsia="zh-CN"/>
        </w:rPr>
        <w:t>详细说明了建立一个共同团队时的一般流程。</w:t>
      </w:r>
    </w:p>
    <w:p w:rsidR="009F6CC0" w:rsidRPr="00133DD6" w:rsidRDefault="009F6CC0" w:rsidP="008A5502">
      <w:pPr>
        <w:rPr>
          <w:rFonts w:cs="Arial"/>
          <w:lang w:eastAsia="zh-CN"/>
        </w:rPr>
      </w:pPr>
      <w:bookmarkStart w:id="975" w:name="_Toc382734828"/>
      <w:bookmarkStart w:id="976" w:name="_Toc3708718"/>
      <w:bookmarkStart w:id="977" w:name="_Toc229895867"/>
      <w:bookmarkStart w:id="978" w:name="_Toc229896169"/>
      <w:bookmarkStart w:id="979" w:name="_Toc398284236"/>
      <w:bookmarkStart w:id="980" w:name="_Toc401035455"/>
      <w:bookmarkStart w:id="981" w:name="_Toc401312709"/>
      <w:bookmarkStart w:id="982" w:name="_Toc401313065"/>
      <w:r w:rsidRPr="00133DD6">
        <w:rPr>
          <w:b/>
          <w:bCs/>
          <w:lang w:eastAsia="zh-CN"/>
        </w:rPr>
        <w:t>7.6</w:t>
      </w:r>
      <w:r w:rsidRPr="00133DD6">
        <w:rPr>
          <w:rFonts w:cs="Arial"/>
          <w:lang w:eastAsia="zh-CN"/>
        </w:rPr>
        <w:tab/>
      </w:r>
      <w:r w:rsidRPr="00133DD6">
        <w:rPr>
          <w:rFonts w:hint="eastAsia"/>
          <w:lang w:eastAsia="zh-CN"/>
        </w:rPr>
        <w:t>合作模式有可能随着工作的进展而改变。例如，工作可以在一个组织中发起，随着形成一个联络声明，它可以被认为对另外一个组织在整体上很重要。至此，可以达成协议来以一种合作模式促进所有后续的工作。</w:t>
      </w:r>
    </w:p>
    <w:p w:rsidR="009F6CC0" w:rsidRPr="00133DD6" w:rsidRDefault="009F6CC0" w:rsidP="009B3B7C">
      <w:pPr>
        <w:pStyle w:val="Heading1"/>
        <w:rPr>
          <w:rFonts w:cs="Arial"/>
          <w:lang w:eastAsia="zh-CN"/>
        </w:rPr>
      </w:pPr>
      <w:bookmarkStart w:id="983" w:name="_Toc442451741"/>
      <w:bookmarkStart w:id="984" w:name="_Toc444251628"/>
      <w:bookmarkStart w:id="985" w:name="_Toc445293516"/>
      <w:bookmarkStart w:id="986" w:name="_Toc447520515"/>
      <w:r w:rsidRPr="00133DD6">
        <w:rPr>
          <w:lang w:eastAsia="zh-CN"/>
        </w:rPr>
        <w:t>8</w:t>
      </w:r>
      <w:r w:rsidRPr="00133DD6">
        <w:rPr>
          <w:lang w:eastAsia="zh-CN"/>
        </w:rPr>
        <w:tab/>
      </w:r>
      <w:r w:rsidRPr="00133DD6">
        <w:rPr>
          <w:rFonts w:hint="eastAsia"/>
          <w:lang w:eastAsia="zh-CN"/>
        </w:rPr>
        <w:t>磋商合作模式</w:t>
      </w:r>
      <w:bookmarkEnd w:id="975"/>
      <w:bookmarkEnd w:id="976"/>
      <w:bookmarkEnd w:id="977"/>
      <w:bookmarkEnd w:id="978"/>
      <w:bookmarkEnd w:id="979"/>
      <w:bookmarkEnd w:id="980"/>
      <w:bookmarkEnd w:id="981"/>
      <w:bookmarkEnd w:id="982"/>
      <w:bookmarkEnd w:id="983"/>
      <w:bookmarkEnd w:id="984"/>
      <w:bookmarkEnd w:id="985"/>
      <w:bookmarkEnd w:id="986"/>
    </w:p>
    <w:p w:rsidR="009F6CC0" w:rsidRPr="00133DD6" w:rsidRDefault="009F6CC0" w:rsidP="008A5502">
      <w:pPr>
        <w:rPr>
          <w:rFonts w:cs="Arial"/>
          <w:lang w:eastAsia="zh-CN"/>
        </w:rPr>
      </w:pPr>
      <w:r w:rsidRPr="00133DD6">
        <w:rPr>
          <w:b/>
          <w:bCs/>
          <w:lang w:eastAsia="zh-CN"/>
        </w:rPr>
        <w:t>8.1</w:t>
      </w:r>
      <w:r w:rsidRPr="00133DD6">
        <w:rPr>
          <w:rFonts w:cs="Arial"/>
          <w:lang w:eastAsia="zh-CN"/>
        </w:rPr>
        <w:tab/>
      </w:r>
      <w:r w:rsidRPr="00133DD6">
        <w:rPr>
          <w:rFonts w:hint="eastAsia"/>
          <w:lang w:eastAsia="zh-CN"/>
        </w:rPr>
        <w:t>磋商合作需要双方认可才能成功。因此，对一个给定工作范围以三种合作模式之一进行运作是一个双方组织协商好的决定。这个协议</w:t>
      </w:r>
      <w:r w:rsidRPr="00133DD6">
        <w:rPr>
          <w:lang w:eastAsia="zh-CN"/>
        </w:rPr>
        <w:t>（</w:t>
      </w:r>
      <w:r w:rsidRPr="00133DD6">
        <w:rPr>
          <w:rFonts w:hint="eastAsia"/>
          <w:lang w:eastAsia="zh-CN"/>
        </w:rPr>
        <w:t>基于第</w:t>
      </w:r>
      <w:r w:rsidRPr="00133DD6">
        <w:rPr>
          <w:lang w:eastAsia="zh-CN"/>
        </w:rPr>
        <w:t>8.2</w:t>
      </w:r>
      <w:r w:rsidRPr="00133DD6">
        <w:rPr>
          <w:rFonts w:hint="eastAsia"/>
          <w:lang w:eastAsia="zh-CN"/>
        </w:rPr>
        <w:t>款中介绍的职责范围</w:t>
      </w:r>
      <w:r w:rsidRPr="00133DD6">
        <w:rPr>
          <w:lang w:eastAsia="zh-CN"/>
        </w:rPr>
        <w:t>）</w:t>
      </w:r>
      <w:r w:rsidRPr="00133DD6">
        <w:rPr>
          <w:rFonts w:hint="eastAsia"/>
          <w:lang w:eastAsia="zh-CN"/>
        </w:rPr>
        <w:t>应该在</w:t>
      </w:r>
      <w:r w:rsidRPr="00133DD6">
        <w:rPr>
          <w:lang w:eastAsia="zh-CN"/>
        </w:rPr>
        <w:t>ITU-T</w:t>
      </w:r>
      <w:r w:rsidRPr="00133DD6">
        <w:rPr>
          <w:rFonts w:hint="eastAsia"/>
          <w:lang w:eastAsia="zh-CN"/>
        </w:rPr>
        <w:t>研究组层面和在该组织的适当决策层面进行确认。</w:t>
      </w:r>
    </w:p>
    <w:p w:rsidR="009F6CC0" w:rsidRPr="00133DD6" w:rsidRDefault="009F6CC0" w:rsidP="008A5502">
      <w:pPr>
        <w:rPr>
          <w:rFonts w:cs="Arial"/>
          <w:lang w:eastAsia="zh-CN"/>
        </w:rPr>
      </w:pPr>
      <w:r w:rsidRPr="00133DD6">
        <w:rPr>
          <w:b/>
          <w:bCs/>
          <w:lang w:eastAsia="zh-CN"/>
        </w:rPr>
        <w:t>8.2</w:t>
      </w:r>
      <w:r w:rsidRPr="00133DD6">
        <w:rPr>
          <w:rFonts w:cs="Arial"/>
          <w:lang w:eastAsia="zh-CN"/>
        </w:rPr>
        <w:tab/>
      </w:r>
      <w:r w:rsidRPr="00133DD6">
        <w:rPr>
          <w:rFonts w:hint="eastAsia"/>
          <w:lang w:eastAsia="zh-CN"/>
        </w:rPr>
        <w:t>对一个给定合作模式的双方商定职责范围可以包括：</w:t>
      </w:r>
    </w:p>
    <w:p w:rsidR="009F6CC0" w:rsidRPr="00133DD6" w:rsidRDefault="009F6CC0" w:rsidP="008A5502">
      <w:pPr>
        <w:pStyle w:val="enumlev10"/>
        <w:rPr>
          <w:rFonts w:cs="Arial"/>
          <w:lang w:eastAsia="zh-CN"/>
        </w:rPr>
      </w:pPr>
      <w:r w:rsidRPr="00133DD6">
        <w:rPr>
          <w:lang w:eastAsia="zh-CN"/>
        </w:rPr>
        <w:t>1)</w:t>
      </w:r>
      <w:r w:rsidRPr="00133DD6">
        <w:rPr>
          <w:lang w:eastAsia="zh-CN"/>
        </w:rPr>
        <w:tab/>
      </w:r>
      <w:r w:rsidRPr="00133DD6">
        <w:rPr>
          <w:rFonts w:hint="eastAsia"/>
          <w:lang w:eastAsia="zh-CN"/>
        </w:rPr>
        <w:t>相关的</w:t>
      </w:r>
      <w:r w:rsidRPr="00133DD6">
        <w:rPr>
          <w:lang w:eastAsia="zh-CN"/>
        </w:rPr>
        <w:t>ITU-T</w:t>
      </w:r>
      <w:r w:rsidRPr="00133DD6">
        <w:rPr>
          <w:rFonts w:hint="eastAsia"/>
          <w:lang w:eastAsia="zh-CN"/>
        </w:rPr>
        <w:t>课题及其上级研究组；</w:t>
      </w:r>
    </w:p>
    <w:p w:rsidR="009F6CC0" w:rsidRPr="00133DD6" w:rsidRDefault="009F6CC0" w:rsidP="008A5502">
      <w:pPr>
        <w:pStyle w:val="enumlev10"/>
        <w:rPr>
          <w:rFonts w:cs="Arial"/>
          <w:lang w:eastAsia="zh-CN"/>
        </w:rPr>
      </w:pPr>
      <w:r w:rsidRPr="00133DD6">
        <w:rPr>
          <w:lang w:eastAsia="zh-CN"/>
        </w:rPr>
        <w:t>2)</w:t>
      </w:r>
      <w:r w:rsidRPr="00133DD6">
        <w:rPr>
          <w:lang w:eastAsia="zh-CN"/>
        </w:rPr>
        <w:tab/>
      </w:r>
      <w:r w:rsidRPr="00133DD6">
        <w:rPr>
          <w:rFonts w:hint="eastAsia"/>
          <w:lang w:eastAsia="zh-CN"/>
        </w:rPr>
        <w:t>该组织中的相关工作组，且在适用时，还包括其上级机构；</w:t>
      </w:r>
    </w:p>
    <w:p w:rsidR="009F6CC0" w:rsidRPr="00133DD6" w:rsidRDefault="009F6CC0" w:rsidP="008A5502">
      <w:pPr>
        <w:pStyle w:val="enumlev10"/>
        <w:rPr>
          <w:rFonts w:cs="Arial"/>
          <w:lang w:eastAsia="zh-CN"/>
        </w:rPr>
      </w:pPr>
      <w:r w:rsidRPr="00133DD6">
        <w:rPr>
          <w:lang w:eastAsia="zh-CN"/>
        </w:rPr>
        <w:t>3)</w:t>
      </w:r>
      <w:r w:rsidRPr="00133DD6">
        <w:rPr>
          <w:lang w:eastAsia="zh-CN"/>
        </w:rPr>
        <w:tab/>
      </w:r>
      <w:r w:rsidRPr="00133DD6">
        <w:rPr>
          <w:rFonts w:hint="eastAsia"/>
          <w:lang w:eastAsia="zh-CN"/>
        </w:rPr>
        <w:t>合作模式</w:t>
      </w:r>
      <w:r w:rsidRPr="00133DD6">
        <w:rPr>
          <w:lang w:eastAsia="zh-CN"/>
        </w:rPr>
        <w:t>（</w:t>
      </w:r>
      <w:r w:rsidRPr="00133DD6">
        <w:rPr>
          <w:rFonts w:hint="eastAsia"/>
          <w:lang w:eastAsia="zh-CN"/>
        </w:rPr>
        <w:t>见第</w:t>
      </w:r>
      <w:r w:rsidRPr="00133DD6">
        <w:rPr>
          <w:lang w:eastAsia="zh-CN"/>
        </w:rPr>
        <w:t>7</w:t>
      </w:r>
      <w:r w:rsidRPr="00133DD6">
        <w:rPr>
          <w:rFonts w:hint="eastAsia"/>
          <w:lang w:eastAsia="zh-CN"/>
        </w:rPr>
        <w:t>款</w:t>
      </w:r>
      <w:r w:rsidRPr="00133DD6">
        <w:rPr>
          <w:lang w:eastAsia="zh-CN"/>
        </w:rPr>
        <w:t>）</w:t>
      </w:r>
      <w:r w:rsidRPr="00133DD6">
        <w:rPr>
          <w:rFonts w:hint="eastAsia"/>
          <w:lang w:eastAsia="zh-CN"/>
        </w:rPr>
        <w:t>；</w:t>
      </w:r>
    </w:p>
    <w:p w:rsidR="009F6CC0" w:rsidRPr="00133DD6" w:rsidRDefault="009F6CC0" w:rsidP="008A5502">
      <w:pPr>
        <w:pStyle w:val="enumlev10"/>
        <w:rPr>
          <w:rFonts w:cs="Arial"/>
          <w:lang w:eastAsia="zh-CN"/>
        </w:rPr>
      </w:pPr>
      <w:r w:rsidRPr="00133DD6">
        <w:rPr>
          <w:lang w:eastAsia="zh-CN"/>
        </w:rPr>
        <w:t>4)</w:t>
      </w:r>
      <w:r w:rsidRPr="00133DD6">
        <w:rPr>
          <w:lang w:eastAsia="zh-CN"/>
        </w:rPr>
        <w:tab/>
      </w:r>
      <w:r w:rsidRPr="00133DD6">
        <w:rPr>
          <w:rFonts w:hint="eastAsia"/>
          <w:lang w:eastAsia="zh-CN"/>
        </w:rPr>
        <w:t>按照与每个组织工作计划相关的工作范围；</w:t>
      </w:r>
    </w:p>
    <w:p w:rsidR="009F6CC0" w:rsidRPr="00133DD6" w:rsidRDefault="009F6CC0" w:rsidP="008A5502">
      <w:pPr>
        <w:pStyle w:val="enumlev10"/>
        <w:rPr>
          <w:rFonts w:cs="Arial"/>
          <w:lang w:eastAsia="zh-CN"/>
        </w:rPr>
      </w:pPr>
      <w:r w:rsidRPr="00133DD6">
        <w:rPr>
          <w:lang w:eastAsia="zh-CN"/>
        </w:rPr>
        <w:t>5)</w:t>
      </w:r>
      <w:r w:rsidRPr="00133DD6">
        <w:rPr>
          <w:lang w:eastAsia="zh-CN"/>
        </w:rPr>
        <w:tab/>
      </w:r>
      <w:r w:rsidRPr="00133DD6">
        <w:rPr>
          <w:rFonts w:hint="eastAsia"/>
          <w:lang w:eastAsia="zh-CN"/>
        </w:rPr>
        <w:t>当可能时，需要协作编写的文件的标识</w:t>
      </w:r>
      <w:r w:rsidRPr="00133DD6">
        <w:rPr>
          <w:lang w:eastAsia="zh-CN"/>
        </w:rPr>
        <w:t>（</w:t>
      </w:r>
      <w:r w:rsidRPr="00133DD6">
        <w:rPr>
          <w:rFonts w:hint="eastAsia"/>
          <w:lang w:eastAsia="zh-CN"/>
        </w:rPr>
        <w:t>种类、标题和参考文献</w:t>
      </w:r>
      <w:r w:rsidRPr="00133DD6">
        <w:rPr>
          <w:lang w:eastAsia="zh-CN"/>
        </w:rPr>
        <w:t>）</w:t>
      </w:r>
      <w:r w:rsidRPr="00133DD6">
        <w:rPr>
          <w:rFonts w:hint="eastAsia"/>
          <w:lang w:eastAsia="zh-CN"/>
        </w:rPr>
        <w:t>及其它们的类型</w:t>
      </w:r>
      <w:r w:rsidRPr="00133DD6">
        <w:rPr>
          <w:lang w:eastAsia="zh-CN"/>
        </w:rPr>
        <w:t>（</w:t>
      </w:r>
      <w:r w:rsidRPr="00133DD6">
        <w:rPr>
          <w:rFonts w:hint="eastAsia"/>
          <w:lang w:eastAsia="zh-CN"/>
        </w:rPr>
        <w:t>技术上一致的文件或者共同文件</w:t>
      </w:r>
      <w:r w:rsidRPr="00133DD6">
        <w:rPr>
          <w:lang w:eastAsia="zh-CN"/>
        </w:rPr>
        <w:t>）</w:t>
      </w:r>
      <w:r w:rsidRPr="00133DD6">
        <w:rPr>
          <w:rFonts w:hint="eastAsia"/>
          <w:lang w:eastAsia="zh-CN"/>
        </w:rPr>
        <w:t>。</w:t>
      </w:r>
    </w:p>
    <w:p w:rsidR="009F6CC0" w:rsidRPr="00133DD6" w:rsidRDefault="009F6CC0" w:rsidP="008A5502">
      <w:pPr>
        <w:pStyle w:val="Note1"/>
        <w:tabs>
          <w:tab w:val="clear" w:pos="907"/>
          <w:tab w:val="left" w:pos="1134"/>
        </w:tabs>
        <w:rPr>
          <w:rFonts w:cs="Arial"/>
          <w:lang w:eastAsia="zh-CN"/>
        </w:rPr>
      </w:pPr>
      <w:r w:rsidRPr="00133DD6">
        <w:rPr>
          <w:rFonts w:cs="Arial"/>
          <w:lang w:eastAsia="zh-CN"/>
        </w:rPr>
        <w:tab/>
      </w:r>
      <w:r w:rsidRPr="00133DD6">
        <w:rPr>
          <w:rFonts w:cs="SimSun" w:hint="eastAsia"/>
          <w:lang w:eastAsia="zh-CN"/>
        </w:rPr>
        <w:t>注</w:t>
      </w:r>
      <w:r w:rsidRPr="00133DD6">
        <w:rPr>
          <w:lang w:eastAsia="zh-CN"/>
        </w:rPr>
        <w:t xml:space="preserve">1 – </w:t>
      </w:r>
      <w:r w:rsidRPr="00133DD6">
        <w:rPr>
          <w:rFonts w:cs="SimSun" w:hint="eastAsia"/>
          <w:lang w:eastAsia="zh-CN"/>
        </w:rPr>
        <w:t>建议采用</w:t>
      </w:r>
      <w:r w:rsidRPr="00133DD6">
        <w:rPr>
          <w:lang w:eastAsia="zh-CN"/>
        </w:rPr>
        <w:t xml:space="preserve"> [ITU-T A.1]</w:t>
      </w:r>
      <w:r w:rsidRPr="00133DD6">
        <w:rPr>
          <w:rFonts w:cs="SimSun" w:hint="eastAsia"/>
          <w:lang w:eastAsia="zh-CN"/>
        </w:rPr>
        <w:t>附件</w:t>
      </w:r>
      <w:r w:rsidRPr="00133DD6">
        <w:rPr>
          <w:lang w:eastAsia="zh-CN"/>
        </w:rPr>
        <w:t>A</w:t>
      </w:r>
      <w:r w:rsidRPr="00133DD6">
        <w:rPr>
          <w:rFonts w:cs="SimSun" w:hint="eastAsia"/>
          <w:lang w:eastAsia="zh-CN"/>
        </w:rPr>
        <w:t>中的模板；</w:t>
      </w:r>
    </w:p>
    <w:p w:rsidR="008A5502" w:rsidRDefault="008A5502">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Pr="00133DD6" w:rsidRDefault="009F6CC0" w:rsidP="008A5502">
      <w:pPr>
        <w:pStyle w:val="enumlev10"/>
        <w:rPr>
          <w:rFonts w:cs="Arial"/>
          <w:lang w:eastAsia="zh-CN"/>
        </w:rPr>
      </w:pPr>
      <w:r w:rsidRPr="00133DD6">
        <w:rPr>
          <w:lang w:eastAsia="zh-CN"/>
        </w:rPr>
        <w:t>6)</w:t>
      </w:r>
      <w:r w:rsidRPr="00133DD6">
        <w:rPr>
          <w:lang w:eastAsia="zh-CN"/>
        </w:rPr>
        <w:tab/>
      </w:r>
      <w:r w:rsidRPr="00133DD6">
        <w:rPr>
          <w:rFonts w:cs="SimSun" w:hint="eastAsia"/>
          <w:lang w:eastAsia="zh-CN"/>
        </w:rPr>
        <w:t>对如何将</w:t>
      </w:r>
      <w:r w:rsidRPr="00133DD6">
        <w:rPr>
          <w:lang w:eastAsia="zh-CN"/>
        </w:rPr>
        <w:t>ITU-T</w:t>
      </w:r>
      <w:r w:rsidRPr="00133DD6">
        <w:rPr>
          <w:rFonts w:cs="SimSun" w:hint="eastAsia"/>
          <w:lang w:eastAsia="zh-CN"/>
        </w:rPr>
        <w:t>批准程序</w:t>
      </w:r>
      <w:r w:rsidRPr="00133DD6">
        <w:rPr>
          <w:lang w:eastAsia="zh-CN"/>
        </w:rPr>
        <w:t>（</w:t>
      </w:r>
      <w:r w:rsidRPr="00133DD6">
        <w:rPr>
          <w:rFonts w:cs="SimSun" w:hint="eastAsia"/>
          <w:lang w:eastAsia="zh-CN"/>
        </w:rPr>
        <w:t>对于</w:t>
      </w:r>
      <w:r w:rsidRPr="00133DD6">
        <w:rPr>
          <w:lang w:eastAsia="zh-CN"/>
        </w:rPr>
        <w:t>AAP</w:t>
      </w:r>
      <w:r w:rsidRPr="00133DD6">
        <w:rPr>
          <w:rFonts w:cs="SimSun" w:hint="eastAsia"/>
          <w:lang w:eastAsia="zh-CN"/>
        </w:rPr>
        <w:t>是按照</w:t>
      </w:r>
      <w:r w:rsidRPr="00133DD6">
        <w:rPr>
          <w:lang w:eastAsia="zh-CN"/>
        </w:rPr>
        <w:t>[ITU-T A.8]</w:t>
      </w:r>
      <w:r w:rsidRPr="00133DD6">
        <w:rPr>
          <w:rFonts w:cs="SimSun" w:hint="eastAsia"/>
          <w:lang w:eastAsia="zh-CN"/>
        </w:rPr>
        <w:t>，或者对于</w:t>
      </w:r>
      <w:r w:rsidRPr="00133DD6">
        <w:rPr>
          <w:lang w:eastAsia="zh-CN"/>
        </w:rPr>
        <w:t>TAP</w:t>
      </w:r>
      <w:r w:rsidRPr="00133DD6">
        <w:rPr>
          <w:rFonts w:cs="SimSun" w:hint="eastAsia"/>
          <w:lang w:eastAsia="zh-CN"/>
        </w:rPr>
        <w:t>是按照</w:t>
      </w:r>
      <w:r w:rsidRPr="00133DD6">
        <w:rPr>
          <w:lang w:eastAsia="zh-CN"/>
        </w:rPr>
        <w:t>[WTSA Res.1]</w:t>
      </w:r>
      <w:r w:rsidRPr="00133DD6">
        <w:rPr>
          <w:rFonts w:cs="SimSun" w:hint="eastAsia"/>
          <w:lang w:eastAsia="zh-CN"/>
        </w:rPr>
        <w:t>的第</w:t>
      </w:r>
      <w:r w:rsidRPr="00133DD6">
        <w:rPr>
          <w:lang w:eastAsia="zh-CN"/>
        </w:rPr>
        <w:t>9</w:t>
      </w:r>
      <w:r w:rsidRPr="00133DD6">
        <w:rPr>
          <w:rFonts w:cs="SimSun" w:hint="eastAsia"/>
          <w:lang w:eastAsia="zh-CN"/>
        </w:rPr>
        <w:t>节，或者在研究组层面的磋商</w:t>
      </w:r>
      <w:r w:rsidRPr="00133DD6">
        <w:rPr>
          <w:lang w:eastAsia="zh-CN"/>
        </w:rPr>
        <w:t>）</w:t>
      </w:r>
      <w:r w:rsidRPr="00133DD6">
        <w:rPr>
          <w:rFonts w:cs="SimSun" w:hint="eastAsia"/>
          <w:lang w:eastAsia="zh-CN"/>
        </w:rPr>
        <w:t>与在该组织中的批准程序进行同步的详细解释，这样，在批准程序期间来自一个组织的意见可以被另外一个组织加以考虑</w:t>
      </w:r>
      <w:r w:rsidRPr="00133DD6">
        <w:rPr>
          <w:lang w:eastAsia="zh-CN"/>
        </w:rPr>
        <w:t>（</w:t>
      </w:r>
      <w:r w:rsidRPr="00133DD6">
        <w:rPr>
          <w:rFonts w:cs="SimSun" w:hint="eastAsia"/>
          <w:lang w:eastAsia="zh-CN"/>
        </w:rPr>
        <w:t>见附录</w:t>
      </w:r>
      <w:r w:rsidRPr="00133DD6">
        <w:rPr>
          <w:lang w:eastAsia="zh-CN"/>
        </w:rPr>
        <w:t>IV</w:t>
      </w:r>
      <w:r w:rsidRPr="00133DD6">
        <w:rPr>
          <w:lang w:eastAsia="zh-CN"/>
        </w:rPr>
        <w:t>）</w:t>
      </w:r>
      <w:r w:rsidRPr="00133DD6">
        <w:rPr>
          <w:rFonts w:cs="SimSun" w:hint="eastAsia"/>
          <w:lang w:eastAsia="zh-CN"/>
        </w:rPr>
        <w:t>；</w:t>
      </w:r>
    </w:p>
    <w:p w:rsidR="009F6CC0" w:rsidRPr="00133DD6" w:rsidRDefault="009F6CC0" w:rsidP="008A5502">
      <w:pPr>
        <w:pStyle w:val="enumlev10"/>
        <w:rPr>
          <w:rFonts w:cs="Arial"/>
          <w:lang w:eastAsia="zh-CN"/>
        </w:rPr>
      </w:pPr>
      <w:r w:rsidRPr="00133DD6">
        <w:rPr>
          <w:lang w:eastAsia="zh-CN"/>
        </w:rPr>
        <w:t>7</w:t>
      </w:r>
      <w:r w:rsidRPr="00133DD6">
        <w:rPr>
          <w:lang w:val="en-US" w:eastAsia="zh-CN"/>
        </w:rPr>
        <w:t>)</w:t>
      </w:r>
      <w:r w:rsidRPr="00133DD6">
        <w:rPr>
          <w:lang w:eastAsia="zh-CN"/>
        </w:rPr>
        <w:tab/>
      </w:r>
      <w:r w:rsidRPr="00133DD6">
        <w:rPr>
          <w:rFonts w:hint="eastAsia"/>
          <w:lang w:eastAsia="zh-CN"/>
        </w:rPr>
        <w:t>任何初始规定，以适应每个组织中正在进行的工作；</w:t>
      </w:r>
    </w:p>
    <w:p w:rsidR="009F6CC0" w:rsidRPr="00133DD6" w:rsidRDefault="009F6CC0" w:rsidP="008A5502">
      <w:pPr>
        <w:pStyle w:val="Note1"/>
        <w:tabs>
          <w:tab w:val="clear" w:pos="907"/>
          <w:tab w:val="left" w:pos="1134"/>
        </w:tabs>
        <w:ind w:left="1134" w:hanging="680"/>
        <w:rPr>
          <w:rFonts w:cs="Arial"/>
          <w:lang w:eastAsia="zh-CN"/>
        </w:rPr>
      </w:pPr>
      <w:r w:rsidRPr="00133DD6">
        <w:rPr>
          <w:rFonts w:cs="Arial"/>
          <w:lang w:eastAsia="zh-CN"/>
        </w:rPr>
        <w:tab/>
      </w:r>
      <w:r w:rsidRPr="00133DD6">
        <w:rPr>
          <w:rFonts w:hint="eastAsia"/>
          <w:lang w:eastAsia="zh-CN"/>
        </w:rPr>
        <w:t>注</w:t>
      </w:r>
      <w:r w:rsidRPr="00133DD6">
        <w:rPr>
          <w:lang w:eastAsia="zh-CN"/>
        </w:rPr>
        <w:t xml:space="preserve">2 – </w:t>
      </w:r>
      <w:r w:rsidRPr="00133DD6">
        <w:rPr>
          <w:rFonts w:hint="eastAsia"/>
          <w:lang w:eastAsia="zh-CN"/>
        </w:rPr>
        <w:t>如果已经同意</w:t>
      </w:r>
      <w:r w:rsidRPr="00133DD6">
        <w:rPr>
          <w:lang w:eastAsia="zh-CN"/>
        </w:rPr>
        <w:t>ITU-T</w:t>
      </w:r>
      <w:r w:rsidRPr="00133DD6">
        <w:rPr>
          <w:rFonts w:hint="eastAsia"/>
          <w:lang w:eastAsia="zh-CN"/>
        </w:rPr>
        <w:t>建议书草案进行</w:t>
      </w:r>
      <w:r w:rsidRPr="00133DD6">
        <w:rPr>
          <w:lang w:eastAsia="zh-CN"/>
        </w:rPr>
        <w:t>AAP</w:t>
      </w:r>
      <w:r w:rsidRPr="00133DD6">
        <w:rPr>
          <w:rFonts w:hint="eastAsia"/>
          <w:lang w:eastAsia="zh-CN"/>
        </w:rPr>
        <w:t>最后一轮征求意见（或者确定进行</w:t>
      </w:r>
      <w:r w:rsidRPr="00133DD6">
        <w:rPr>
          <w:lang w:eastAsia="zh-CN"/>
        </w:rPr>
        <w:t>TAP</w:t>
      </w:r>
      <w:r w:rsidRPr="00133DD6">
        <w:rPr>
          <w:rFonts w:hint="eastAsia"/>
          <w:lang w:eastAsia="zh-CN"/>
        </w:rPr>
        <w:t>磋商），则认为应该关闭确立一个合作的窗口。</w:t>
      </w:r>
    </w:p>
    <w:p w:rsidR="009F6CC0" w:rsidRPr="00133DD6" w:rsidRDefault="009F6CC0" w:rsidP="008A5502">
      <w:pPr>
        <w:pStyle w:val="enumlev10"/>
        <w:rPr>
          <w:rFonts w:cs="Arial"/>
          <w:lang w:eastAsia="zh-CN"/>
        </w:rPr>
      </w:pPr>
      <w:r w:rsidRPr="00133DD6">
        <w:rPr>
          <w:lang w:eastAsia="zh-CN"/>
        </w:rPr>
        <w:t>8</w:t>
      </w:r>
      <w:r w:rsidRPr="00133DD6">
        <w:rPr>
          <w:lang w:eastAsia="zh-CN"/>
        </w:rPr>
        <w:t>）</w:t>
      </w:r>
      <w:r w:rsidRPr="00133DD6">
        <w:rPr>
          <w:lang w:eastAsia="zh-CN"/>
        </w:rPr>
        <w:tab/>
      </w:r>
      <w:r w:rsidRPr="00133DD6">
        <w:rPr>
          <w:rFonts w:hint="eastAsia"/>
          <w:lang w:eastAsia="zh-CN"/>
        </w:rPr>
        <w:t>在第</w:t>
      </w:r>
      <w:r w:rsidRPr="00133DD6">
        <w:rPr>
          <w:lang w:eastAsia="zh-CN"/>
        </w:rPr>
        <w:t>II.6</w:t>
      </w:r>
      <w:r w:rsidRPr="00133DD6">
        <w:rPr>
          <w:rFonts w:hint="eastAsia"/>
          <w:lang w:eastAsia="zh-CN"/>
        </w:rPr>
        <w:t>或</w:t>
      </w:r>
      <w:r w:rsidRPr="00133DD6">
        <w:rPr>
          <w:lang w:eastAsia="zh-CN"/>
        </w:rPr>
        <w:t>III.6</w:t>
      </w:r>
      <w:r w:rsidRPr="00133DD6">
        <w:rPr>
          <w:rFonts w:hint="eastAsia"/>
          <w:lang w:eastAsia="zh-CN"/>
        </w:rPr>
        <w:t>中的规定之外的任何报告或跟踪规定；</w:t>
      </w:r>
    </w:p>
    <w:p w:rsidR="009F6CC0" w:rsidRPr="00133DD6" w:rsidRDefault="009F6CC0" w:rsidP="008A5502">
      <w:pPr>
        <w:pStyle w:val="enumlev10"/>
        <w:rPr>
          <w:rFonts w:cs="Arial"/>
          <w:lang w:eastAsia="zh-CN"/>
        </w:rPr>
      </w:pPr>
      <w:r w:rsidRPr="00133DD6">
        <w:rPr>
          <w:lang w:eastAsia="zh-CN"/>
        </w:rPr>
        <w:t>9)</w:t>
      </w:r>
      <w:r w:rsidRPr="00133DD6">
        <w:rPr>
          <w:lang w:eastAsia="zh-CN"/>
        </w:rPr>
        <w:tab/>
      </w:r>
      <w:r w:rsidRPr="00133DD6">
        <w:rPr>
          <w:rFonts w:hint="eastAsia"/>
          <w:lang w:eastAsia="zh-CN"/>
        </w:rPr>
        <w:t>解释文件将如何由双方组织协作充实完善</w:t>
      </w:r>
      <w:r w:rsidRPr="00133DD6">
        <w:rPr>
          <w:lang w:eastAsia="zh-CN"/>
        </w:rPr>
        <w:t>（</w:t>
      </w:r>
      <w:r w:rsidRPr="00133DD6">
        <w:rPr>
          <w:rFonts w:hint="eastAsia"/>
          <w:lang w:eastAsia="zh-CN"/>
        </w:rPr>
        <w:t>见第</w:t>
      </w:r>
      <w:r w:rsidRPr="00133DD6">
        <w:rPr>
          <w:lang w:eastAsia="zh-CN"/>
        </w:rPr>
        <w:t>10</w:t>
      </w:r>
      <w:r w:rsidRPr="00133DD6">
        <w:rPr>
          <w:rFonts w:hint="eastAsia"/>
          <w:lang w:eastAsia="zh-CN"/>
        </w:rPr>
        <w:t>款</w:t>
      </w:r>
      <w:r w:rsidRPr="00133DD6">
        <w:rPr>
          <w:lang w:eastAsia="zh-CN"/>
        </w:rPr>
        <w:t>）</w:t>
      </w:r>
      <w:r w:rsidRPr="00133DD6">
        <w:rPr>
          <w:rFonts w:hint="eastAsia"/>
          <w:lang w:eastAsia="zh-CN"/>
        </w:rPr>
        <w:t>；</w:t>
      </w:r>
    </w:p>
    <w:p w:rsidR="009F6CC0" w:rsidRPr="00133DD6" w:rsidRDefault="009F6CC0" w:rsidP="008A5502">
      <w:pPr>
        <w:pStyle w:val="enumlev10"/>
        <w:rPr>
          <w:rFonts w:cs="Arial"/>
          <w:lang w:eastAsia="zh-CN"/>
        </w:rPr>
      </w:pPr>
      <w:r w:rsidRPr="00133DD6">
        <w:rPr>
          <w:lang w:eastAsia="zh-CN"/>
        </w:rPr>
        <w:t>10)</w:t>
      </w:r>
      <w:r w:rsidRPr="00133DD6">
        <w:rPr>
          <w:lang w:eastAsia="zh-CN"/>
        </w:rPr>
        <w:tab/>
      </w:r>
      <w:r w:rsidRPr="00133DD6">
        <w:rPr>
          <w:rFonts w:hint="eastAsia"/>
          <w:lang w:eastAsia="zh-CN"/>
        </w:rPr>
        <w:t>对该组织的专利政策与</w:t>
      </w:r>
      <w:r w:rsidRPr="00133DD6">
        <w:rPr>
          <w:lang w:eastAsia="zh-CN"/>
        </w:rPr>
        <w:t>ITU-T/ITU-R/ISO/IEC</w:t>
      </w:r>
      <w:r w:rsidRPr="00133DD6">
        <w:rPr>
          <w:rFonts w:hint="eastAsia"/>
          <w:lang w:eastAsia="zh-CN"/>
        </w:rPr>
        <w:t>的共同专利政策一致的声明</w:t>
      </w:r>
      <w:r w:rsidRPr="00133DD6">
        <w:rPr>
          <w:lang w:eastAsia="zh-CN"/>
        </w:rPr>
        <w:t>（</w:t>
      </w:r>
      <w:r w:rsidRPr="00133DD6">
        <w:rPr>
          <w:rFonts w:hint="eastAsia"/>
          <w:lang w:eastAsia="zh-CN"/>
        </w:rPr>
        <w:t>见第</w:t>
      </w:r>
      <w:r w:rsidRPr="00133DD6">
        <w:rPr>
          <w:lang w:eastAsia="zh-CN"/>
        </w:rPr>
        <w:t>11</w:t>
      </w:r>
      <w:r w:rsidRPr="00133DD6">
        <w:rPr>
          <w:rFonts w:hint="eastAsia"/>
          <w:lang w:eastAsia="zh-CN"/>
        </w:rPr>
        <w:t>款</w:t>
      </w:r>
      <w:r w:rsidRPr="00133DD6">
        <w:rPr>
          <w:lang w:eastAsia="zh-CN"/>
        </w:rPr>
        <w:t>）</w:t>
      </w:r>
      <w:r w:rsidRPr="00133DD6">
        <w:rPr>
          <w:rFonts w:hint="eastAsia"/>
          <w:lang w:eastAsia="zh-CN"/>
        </w:rPr>
        <w:t>。</w:t>
      </w:r>
    </w:p>
    <w:p w:rsidR="009F6CC0" w:rsidRPr="00133DD6" w:rsidRDefault="009F6CC0" w:rsidP="008A5502">
      <w:pPr>
        <w:rPr>
          <w:rFonts w:cs="Arial"/>
          <w:lang w:eastAsia="zh-CN"/>
        </w:rPr>
      </w:pPr>
      <w:r w:rsidRPr="00133DD6">
        <w:rPr>
          <w:b/>
          <w:bCs/>
          <w:lang w:eastAsia="zh-CN"/>
        </w:rPr>
        <w:t>8.3</w:t>
      </w:r>
      <w:r w:rsidRPr="00133DD6">
        <w:rPr>
          <w:rFonts w:cs="Arial"/>
          <w:lang w:eastAsia="zh-CN"/>
        </w:rPr>
        <w:tab/>
      </w:r>
      <w:r w:rsidRPr="00133DD6">
        <w:rPr>
          <w:rFonts w:hint="eastAsia"/>
          <w:lang w:eastAsia="zh-CN"/>
        </w:rPr>
        <w:t>只要双方组织感到合作是有益的，对给定工作范围的一个合作关系就将持续。在任何一个组织感到可以终止对给定工作范围进行合作的非寻常情况中，建议立即与另外一个组织对此情形进行讨论。如果不能得到满意的解决方案，则可以在任何时间由</w:t>
      </w:r>
      <w:r w:rsidRPr="00133DD6">
        <w:rPr>
          <w:lang w:eastAsia="zh-CN"/>
        </w:rPr>
        <w:t>ITU-T</w:t>
      </w:r>
      <w:r w:rsidRPr="00133DD6">
        <w:rPr>
          <w:rFonts w:hint="eastAsia"/>
          <w:lang w:eastAsia="zh-CN"/>
        </w:rPr>
        <w:t>研究组或者该组织中的适当机构终止给定工作范围的合作。如果终止发生，双方组织可以使用之前的协同工作成果。</w:t>
      </w:r>
    </w:p>
    <w:p w:rsidR="009F6CC0" w:rsidRPr="00133DD6" w:rsidRDefault="009F6CC0" w:rsidP="009B3B7C">
      <w:pPr>
        <w:pStyle w:val="Heading1"/>
        <w:rPr>
          <w:rFonts w:cs="Arial"/>
          <w:lang w:eastAsia="zh-CN"/>
        </w:rPr>
      </w:pPr>
      <w:bookmarkStart w:id="987" w:name="_Toc442451742"/>
      <w:bookmarkStart w:id="988" w:name="_Toc444251629"/>
      <w:bookmarkStart w:id="989" w:name="_Toc445293517"/>
      <w:bookmarkStart w:id="990" w:name="_Toc447520516"/>
      <w:r w:rsidRPr="00133DD6">
        <w:rPr>
          <w:lang w:eastAsia="zh-CN"/>
        </w:rPr>
        <w:t>9</w:t>
      </w:r>
      <w:r w:rsidRPr="00133DD6">
        <w:rPr>
          <w:lang w:eastAsia="zh-CN"/>
        </w:rPr>
        <w:tab/>
      </w:r>
      <w:r w:rsidRPr="00133DD6">
        <w:rPr>
          <w:rFonts w:hint="eastAsia"/>
          <w:lang w:eastAsia="zh-CN"/>
        </w:rPr>
        <w:t>文件出版</w:t>
      </w:r>
      <w:bookmarkEnd w:id="987"/>
      <w:bookmarkEnd w:id="988"/>
      <w:bookmarkEnd w:id="989"/>
      <w:bookmarkEnd w:id="990"/>
    </w:p>
    <w:p w:rsidR="009F6CC0" w:rsidRPr="00133DD6" w:rsidRDefault="009F6CC0" w:rsidP="008A5502">
      <w:pPr>
        <w:rPr>
          <w:rFonts w:cs="Arial"/>
          <w:lang w:eastAsia="zh-CN"/>
        </w:rPr>
      </w:pPr>
      <w:r w:rsidRPr="00133DD6">
        <w:rPr>
          <w:b/>
          <w:bCs/>
          <w:lang w:eastAsia="zh-CN"/>
        </w:rPr>
        <w:t>9.1</w:t>
      </w:r>
      <w:r w:rsidRPr="00133DD6">
        <w:rPr>
          <w:rFonts w:cs="Arial"/>
          <w:lang w:eastAsia="zh-CN"/>
        </w:rPr>
        <w:tab/>
      </w:r>
      <w:r w:rsidRPr="00133DD6">
        <w:rPr>
          <w:rFonts w:hint="eastAsia"/>
          <w:lang w:eastAsia="zh-CN"/>
        </w:rPr>
        <w:t>在共同文件的情况中，最终的编辑由</w:t>
      </w:r>
      <w:r w:rsidRPr="00133DD6">
        <w:rPr>
          <w:lang w:eastAsia="zh-CN"/>
        </w:rPr>
        <w:t>ITU</w:t>
      </w:r>
      <w:r w:rsidRPr="00133DD6">
        <w:rPr>
          <w:rFonts w:hint="eastAsia"/>
          <w:lang w:eastAsia="zh-CN"/>
        </w:rPr>
        <w:t>的电信标准化局</w:t>
      </w:r>
      <w:r w:rsidRPr="00133DD6">
        <w:rPr>
          <w:lang w:eastAsia="zh-CN"/>
        </w:rPr>
        <w:t>（</w:t>
      </w:r>
      <w:r w:rsidRPr="00133DD6">
        <w:rPr>
          <w:lang w:eastAsia="zh-CN"/>
        </w:rPr>
        <w:t>TSB</w:t>
      </w:r>
      <w:r w:rsidRPr="00133DD6">
        <w:rPr>
          <w:lang w:eastAsia="zh-CN"/>
        </w:rPr>
        <w:t>）</w:t>
      </w:r>
      <w:r w:rsidRPr="00133DD6">
        <w:rPr>
          <w:rFonts w:hint="eastAsia"/>
          <w:lang w:eastAsia="zh-CN"/>
        </w:rPr>
        <w:t>按照</w:t>
      </w:r>
      <w:r w:rsidRPr="00133DD6">
        <w:rPr>
          <w:lang w:eastAsia="zh-CN"/>
        </w:rPr>
        <w:t>[</w:t>
      </w:r>
      <w:r w:rsidRPr="00133DD6">
        <w:rPr>
          <w:rFonts w:hint="eastAsia"/>
          <w:lang w:eastAsia="zh-CN"/>
        </w:rPr>
        <w:t>作者指南</w:t>
      </w:r>
      <w:r w:rsidRPr="00133DD6">
        <w:rPr>
          <w:lang w:eastAsia="zh-CN"/>
        </w:rPr>
        <w:t>]</w:t>
      </w:r>
      <w:r w:rsidRPr="00133DD6">
        <w:rPr>
          <w:rFonts w:hint="eastAsia"/>
          <w:lang w:eastAsia="zh-CN"/>
        </w:rPr>
        <w:t>来完成。之后，</w:t>
      </w:r>
      <w:r w:rsidRPr="00133DD6">
        <w:rPr>
          <w:lang w:eastAsia="zh-CN"/>
        </w:rPr>
        <w:t>TSB</w:t>
      </w:r>
      <w:r w:rsidRPr="00133DD6">
        <w:rPr>
          <w:rFonts w:hint="eastAsia"/>
          <w:lang w:eastAsia="zh-CN"/>
        </w:rPr>
        <w:t>尽快地将最终文件发送给该组织按照其自己的规则进行出版。</w:t>
      </w:r>
    </w:p>
    <w:p w:rsidR="009F6CC0" w:rsidRPr="00133DD6" w:rsidRDefault="009F6CC0" w:rsidP="008A5502">
      <w:pPr>
        <w:pStyle w:val="Note"/>
        <w:rPr>
          <w:rFonts w:cs="Arial"/>
          <w:lang w:eastAsia="zh-CN"/>
        </w:rPr>
      </w:pPr>
      <w:r w:rsidRPr="00133DD6">
        <w:rPr>
          <w:rFonts w:hint="eastAsia"/>
          <w:lang w:eastAsia="zh-CN"/>
        </w:rPr>
        <w:t>注</w:t>
      </w:r>
      <w:r w:rsidRPr="00133DD6">
        <w:rPr>
          <w:rFonts w:hint="eastAsia"/>
          <w:lang w:eastAsia="zh-CN"/>
        </w:rPr>
        <w:t xml:space="preserve"> </w:t>
      </w:r>
      <w:r w:rsidRPr="00133DD6">
        <w:rPr>
          <w:lang w:eastAsia="zh-CN"/>
        </w:rPr>
        <w:t xml:space="preserve">– </w:t>
      </w:r>
      <w:r w:rsidRPr="00133DD6">
        <w:rPr>
          <w:rFonts w:hint="eastAsia"/>
          <w:lang w:eastAsia="zh-CN"/>
        </w:rPr>
        <w:t>一个唯一的文件是由</w:t>
      </w:r>
      <w:r w:rsidRPr="00133DD6">
        <w:rPr>
          <w:lang w:eastAsia="zh-CN"/>
        </w:rPr>
        <w:t>ITU-T</w:t>
      </w:r>
      <w:r w:rsidRPr="00133DD6">
        <w:rPr>
          <w:rFonts w:hint="eastAsia"/>
          <w:lang w:eastAsia="zh-CN"/>
        </w:rPr>
        <w:t>和一个组织联合编写，但可以根据每个组织的出版规则采用不同的封面、页眉和页脚来出版。因此，封面、页眉和页脚不包含任何规范性陈述。</w:t>
      </w:r>
    </w:p>
    <w:p w:rsidR="009F6CC0" w:rsidRPr="00133DD6" w:rsidRDefault="009F6CC0" w:rsidP="008A5502">
      <w:pPr>
        <w:rPr>
          <w:rFonts w:cs="Arial"/>
          <w:lang w:eastAsia="zh-CN"/>
        </w:rPr>
      </w:pPr>
      <w:r w:rsidRPr="00133DD6">
        <w:rPr>
          <w:b/>
          <w:bCs/>
          <w:lang w:eastAsia="zh-CN"/>
        </w:rPr>
        <w:t>9.2</w:t>
      </w:r>
      <w:r w:rsidRPr="00133DD6">
        <w:rPr>
          <w:rFonts w:cs="Arial"/>
          <w:lang w:eastAsia="zh-CN"/>
        </w:rPr>
        <w:tab/>
      </w:r>
      <w:r w:rsidRPr="00133DD6">
        <w:rPr>
          <w:rFonts w:hint="eastAsia"/>
          <w:lang w:eastAsia="zh-CN"/>
        </w:rPr>
        <w:t>在技术上一致文件的情况中，每个组织按照其自己的出版规则出版其自己的文件。但是，建议该组织等待</w:t>
      </w:r>
      <w:r w:rsidRPr="00133DD6">
        <w:rPr>
          <w:lang w:eastAsia="zh-CN"/>
        </w:rPr>
        <w:t>TSB</w:t>
      </w:r>
      <w:r w:rsidRPr="00133DD6">
        <w:rPr>
          <w:rFonts w:hint="eastAsia"/>
          <w:lang w:eastAsia="zh-CN"/>
        </w:rPr>
        <w:t>完成</w:t>
      </w:r>
      <w:r w:rsidRPr="00133DD6">
        <w:rPr>
          <w:lang w:eastAsia="zh-CN"/>
        </w:rPr>
        <w:t>ITU-T</w:t>
      </w:r>
      <w:r w:rsidRPr="00133DD6">
        <w:rPr>
          <w:rFonts w:hint="eastAsia"/>
          <w:lang w:eastAsia="zh-CN"/>
        </w:rPr>
        <w:t>的最终文件，以防一些编辑上的变更也将适用于其自己的文件。</w:t>
      </w:r>
    </w:p>
    <w:p w:rsidR="009F6CC0" w:rsidRPr="00133DD6" w:rsidRDefault="009F6CC0" w:rsidP="008A5502">
      <w:pPr>
        <w:rPr>
          <w:rFonts w:cs="Arial"/>
          <w:lang w:eastAsia="zh-CN"/>
        </w:rPr>
      </w:pPr>
      <w:r w:rsidRPr="00133DD6">
        <w:rPr>
          <w:b/>
          <w:bCs/>
          <w:lang w:eastAsia="zh-CN"/>
        </w:rPr>
        <w:t>9.3</w:t>
      </w:r>
      <w:r w:rsidRPr="00133DD6">
        <w:rPr>
          <w:rFonts w:cs="Arial"/>
          <w:lang w:eastAsia="zh-CN"/>
        </w:rPr>
        <w:tab/>
      </w:r>
      <w:r w:rsidRPr="00133DD6">
        <w:rPr>
          <w:rFonts w:hint="eastAsia"/>
          <w:lang w:eastAsia="zh-CN"/>
        </w:rPr>
        <w:t>文件是作为</w:t>
      </w:r>
      <w:r w:rsidRPr="00133DD6">
        <w:rPr>
          <w:lang w:eastAsia="zh-CN"/>
        </w:rPr>
        <w:t>ITU-T</w:t>
      </w:r>
      <w:r w:rsidRPr="00133DD6">
        <w:rPr>
          <w:rFonts w:hint="eastAsia"/>
          <w:lang w:eastAsia="zh-CN"/>
        </w:rPr>
        <w:t>中的一个建议书或者作为该组织中的一个标准</w:t>
      </w:r>
      <w:r w:rsidRPr="00133DD6">
        <w:rPr>
          <w:lang w:eastAsia="zh-CN"/>
        </w:rPr>
        <w:t>（</w:t>
      </w:r>
      <w:r w:rsidRPr="00133DD6">
        <w:rPr>
          <w:rFonts w:hint="eastAsia"/>
          <w:lang w:eastAsia="zh-CN"/>
        </w:rPr>
        <w:t>或者任何其他规范文件类型</w:t>
      </w:r>
      <w:r w:rsidRPr="00133DD6">
        <w:rPr>
          <w:lang w:eastAsia="zh-CN"/>
        </w:rPr>
        <w:t>）（</w:t>
      </w:r>
      <w:r w:rsidRPr="00133DD6">
        <w:rPr>
          <w:rFonts w:hint="eastAsia"/>
          <w:lang w:eastAsia="zh-CN"/>
        </w:rPr>
        <w:t>或者在</w:t>
      </w:r>
      <w:r w:rsidRPr="00133DD6">
        <w:rPr>
          <w:lang w:eastAsia="zh-CN"/>
        </w:rPr>
        <w:t>ITU-T</w:t>
      </w:r>
      <w:r w:rsidRPr="00133DD6">
        <w:rPr>
          <w:rFonts w:hint="eastAsia"/>
          <w:lang w:eastAsia="zh-CN"/>
        </w:rPr>
        <w:t>中作为一个增补或者任何其他信息性文件类型，而在该组织中作为一个信息性文件</w:t>
      </w:r>
      <w:r w:rsidRPr="00133DD6">
        <w:rPr>
          <w:lang w:eastAsia="zh-CN"/>
        </w:rPr>
        <w:t>）</w:t>
      </w:r>
      <w:r w:rsidRPr="00133DD6">
        <w:rPr>
          <w:rFonts w:hint="eastAsia"/>
          <w:lang w:eastAsia="zh-CN"/>
        </w:rPr>
        <w:t>而出版。</w:t>
      </w:r>
    </w:p>
    <w:p w:rsidR="009F6CC0" w:rsidRPr="00133DD6" w:rsidRDefault="009F6CC0" w:rsidP="008A5502">
      <w:pPr>
        <w:rPr>
          <w:rFonts w:cs="Arial"/>
          <w:lang w:eastAsia="zh-CN"/>
        </w:rPr>
      </w:pPr>
      <w:r w:rsidRPr="00133DD6">
        <w:rPr>
          <w:b/>
          <w:bCs/>
          <w:lang w:eastAsia="zh-CN"/>
        </w:rPr>
        <w:t>9.4</w:t>
      </w:r>
      <w:r w:rsidRPr="00133DD6">
        <w:rPr>
          <w:rFonts w:cs="Arial"/>
          <w:lang w:eastAsia="zh-CN"/>
        </w:rPr>
        <w:tab/>
      </w:r>
      <w:r w:rsidRPr="00133DD6">
        <w:rPr>
          <w:rFonts w:hint="eastAsia"/>
          <w:lang w:eastAsia="zh-CN"/>
        </w:rPr>
        <w:t>用户感受到</w:t>
      </w:r>
      <w:r w:rsidRPr="00133DD6">
        <w:rPr>
          <w:lang w:eastAsia="zh-CN"/>
        </w:rPr>
        <w:t>ITU-T</w:t>
      </w:r>
      <w:r w:rsidRPr="00133DD6">
        <w:rPr>
          <w:rFonts w:hint="eastAsia"/>
          <w:lang w:eastAsia="zh-CN"/>
        </w:rPr>
        <w:t>和该组织之间的合作是重要的。这可以通过以下方式来实施：</w:t>
      </w:r>
    </w:p>
    <w:p w:rsidR="009F6CC0" w:rsidRPr="00133DD6" w:rsidRDefault="009F6CC0" w:rsidP="008A5502">
      <w:pPr>
        <w:pStyle w:val="enumlev10"/>
        <w:rPr>
          <w:rFonts w:cs="Arial"/>
          <w:lang w:eastAsia="zh-CN"/>
        </w:rPr>
      </w:pPr>
      <w:r w:rsidRPr="00133DD6">
        <w:rPr>
          <w:lang w:eastAsia="zh-CN"/>
        </w:rPr>
        <w:t>a)</w:t>
      </w:r>
      <w:r w:rsidRPr="00133DD6">
        <w:rPr>
          <w:lang w:eastAsia="zh-CN"/>
        </w:rPr>
        <w:tab/>
      </w:r>
      <w:r w:rsidRPr="00133DD6">
        <w:rPr>
          <w:rFonts w:hint="eastAsia"/>
          <w:lang w:eastAsia="zh-CN"/>
        </w:rPr>
        <w:t>包括来自</w:t>
      </w:r>
      <w:r w:rsidRPr="00133DD6">
        <w:rPr>
          <w:lang w:eastAsia="zh-CN"/>
        </w:rPr>
        <w:t>ITU-T</w:t>
      </w:r>
      <w:r w:rsidRPr="00133DD6">
        <w:rPr>
          <w:rFonts w:hint="eastAsia"/>
          <w:lang w:eastAsia="zh-CN"/>
        </w:rPr>
        <w:t>文件标题的一个脚注，说明该工作的合作属性；对于技术上一致文件的情况，脚注给出该组织文件的标题，并说明技术上一致的程度。</w:t>
      </w:r>
    </w:p>
    <w:p w:rsidR="009F6CC0" w:rsidRPr="00133DD6" w:rsidRDefault="009F6CC0" w:rsidP="008A5502">
      <w:pPr>
        <w:pStyle w:val="enumlev10"/>
        <w:rPr>
          <w:rFonts w:cs="Arial"/>
          <w:lang w:eastAsia="zh-CN"/>
        </w:rPr>
      </w:pPr>
      <w:r w:rsidRPr="00133DD6">
        <w:rPr>
          <w:lang w:eastAsia="zh-CN"/>
        </w:rPr>
        <w:t>b)</w:t>
      </w:r>
      <w:r w:rsidRPr="00133DD6">
        <w:rPr>
          <w:lang w:eastAsia="zh-CN"/>
        </w:rPr>
        <w:tab/>
      </w:r>
      <w:r w:rsidRPr="00133DD6">
        <w:rPr>
          <w:rFonts w:hint="eastAsia"/>
          <w:lang w:eastAsia="zh-CN"/>
        </w:rPr>
        <w:t>包括来自该组织文件标题的一个脚注，说明该工作的合作属性；对于技术上一致文件的情况，脚注给出</w:t>
      </w:r>
      <w:r w:rsidRPr="00133DD6">
        <w:rPr>
          <w:lang w:eastAsia="zh-CN"/>
        </w:rPr>
        <w:t>ITU-T</w:t>
      </w:r>
      <w:r w:rsidRPr="00133DD6">
        <w:rPr>
          <w:rFonts w:hint="eastAsia"/>
          <w:lang w:eastAsia="zh-CN"/>
        </w:rPr>
        <w:t>文件的标题，并说明技术上一致的程度。</w:t>
      </w:r>
    </w:p>
    <w:p w:rsidR="00A55C7A" w:rsidRDefault="00A55C7A">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9F6CC0" w:rsidRPr="00133DD6" w:rsidRDefault="009F6CC0" w:rsidP="008A5502">
      <w:pPr>
        <w:pStyle w:val="enumlev10"/>
        <w:rPr>
          <w:rFonts w:cs="Arial"/>
          <w:lang w:eastAsia="zh-CN"/>
        </w:rPr>
      </w:pPr>
      <w:r w:rsidRPr="00133DD6">
        <w:rPr>
          <w:lang w:eastAsia="zh-CN"/>
        </w:rPr>
        <w:t>c)</w:t>
      </w:r>
      <w:r w:rsidRPr="00133DD6">
        <w:rPr>
          <w:lang w:eastAsia="zh-CN"/>
        </w:rPr>
        <w:tab/>
      </w:r>
      <w:r w:rsidRPr="00133DD6">
        <w:rPr>
          <w:rFonts w:hint="eastAsia"/>
          <w:lang w:eastAsia="zh-CN"/>
        </w:rPr>
        <w:t>如果一个</w:t>
      </w:r>
      <w:r w:rsidRPr="00133DD6">
        <w:rPr>
          <w:lang w:eastAsia="zh-CN"/>
        </w:rPr>
        <w:t>ITU-T</w:t>
      </w:r>
      <w:r w:rsidRPr="00133DD6">
        <w:rPr>
          <w:rFonts w:hint="eastAsia"/>
          <w:lang w:eastAsia="zh-CN"/>
        </w:rPr>
        <w:t>文件引用了作为共同文件</w:t>
      </w:r>
      <w:r w:rsidRPr="00133DD6">
        <w:rPr>
          <w:lang w:eastAsia="zh-CN"/>
        </w:rPr>
        <w:t>（</w:t>
      </w:r>
      <w:r w:rsidRPr="00133DD6">
        <w:rPr>
          <w:rFonts w:hint="eastAsia"/>
          <w:lang w:eastAsia="zh-CN"/>
        </w:rPr>
        <w:t>或者在一个组织中具有技术上一致的文件</w:t>
      </w:r>
      <w:r w:rsidRPr="00133DD6">
        <w:rPr>
          <w:lang w:eastAsia="zh-CN"/>
        </w:rPr>
        <w:t>）</w:t>
      </w:r>
      <w:r w:rsidRPr="00133DD6">
        <w:rPr>
          <w:rFonts w:hint="eastAsia"/>
          <w:lang w:eastAsia="zh-CN"/>
        </w:rPr>
        <w:t>的另外一个</w:t>
      </w:r>
      <w:r w:rsidRPr="00133DD6">
        <w:rPr>
          <w:lang w:eastAsia="zh-CN"/>
        </w:rPr>
        <w:t>ITU-T</w:t>
      </w:r>
      <w:r w:rsidRPr="00133DD6">
        <w:rPr>
          <w:rFonts w:hint="eastAsia"/>
          <w:lang w:eastAsia="zh-CN"/>
        </w:rPr>
        <w:t>文件，则应该如</w:t>
      </w:r>
      <w:r w:rsidRPr="00133DD6">
        <w:rPr>
          <w:lang w:eastAsia="zh-CN"/>
        </w:rPr>
        <w:t>a</w:t>
      </w:r>
      <w:r w:rsidRPr="00133DD6">
        <w:rPr>
          <w:lang w:eastAsia="zh-CN"/>
        </w:rPr>
        <w:t>）</w:t>
      </w:r>
      <w:r w:rsidRPr="00133DD6">
        <w:rPr>
          <w:rFonts w:hint="eastAsia"/>
          <w:lang w:eastAsia="zh-CN"/>
        </w:rPr>
        <w:t>项中那样包括来自该引用的一个脚注；如果在二个文件之间有技术上的差异，则应该包括概括这些差异的一个附录或者附件。</w:t>
      </w:r>
    </w:p>
    <w:p w:rsidR="009F6CC0" w:rsidRPr="00133DD6" w:rsidRDefault="009F6CC0" w:rsidP="008A5502">
      <w:pPr>
        <w:pStyle w:val="enumlev10"/>
        <w:rPr>
          <w:rFonts w:cs="Arial"/>
          <w:lang w:eastAsia="zh-CN"/>
        </w:rPr>
      </w:pPr>
      <w:r w:rsidRPr="00133DD6">
        <w:rPr>
          <w:lang w:eastAsia="zh-CN"/>
        </w:rPr>
        <w:t>d</w:t>
      </w:r>
      <w:r w:rsidRPr="00133DD6">
        <w:rPr>
          <w:rFonts w:hint="eastAsia"/>
          <w:lang w:eastAsia="zh-CN"/>
        </w:rPr>
        <w:t>)</w:t>
      </w:r>
      <w:r w:rsidRPr="00133DD6">
        <w:rPr>
          <w:lang w:eastAsia="zh-CN"/>
        </w:rPr>
        <w:tab/>
      </w:r>
      <w:r w:rsidRPr="00133DD6">
        <w:rPr>
          <w:rFonts w:hint="eastAsia"/>
          <w:lang w:eastAsia="zh-CN"/>
        </w:rPr>
        <w:t>如果来自该组织的一个文件引用了作为共同文件</w:t>
      </w:r>
      <w:r w:rsidRPr="00133DD6">
        <w:rPr>
          <w:lang w:eastAsia="zh-CN"/>
        </w:rPr>
        <w:t>（</w:t>
      </w:r>
      <w:r w:rsidRPr="00133DD6">
        <w:rPr>
          <w:rFonts w:hint="eastAsia"/>
          <w:lang w:eastAsia="zh-CN"/>
        </w:rPr>
        <w:t>或者在</w:t>
      </w:r>
      <w:r w:rsidRPr="00133DD6">
        <w:rPr>
          <w:lang w:eastAsia="zh-CN"/>
        </w:rPr>
        <w:t>ITU-T</w:t>
      </w:r>
      <w:r w:rsidRPr="00133DD6">
        <w:rPr>
          <w:rFonts w:hint="eastAsia"/>
          <w:lang w:eastAsia="zh-CN"/>
        </w:rPr>
        <w:t>中具有一个技术上一致的文件</w:t>
      </w:r>
      <w:r w:rsidRPr="00133DD6">
        <w:rPr>
          <w:lang w:eastAsia="zh-CN"/>
        </w:rPr>
        <w:t>）</w:t>
      </w:r>
      <w:r w:rsidRPr="00133DD6">
        <w:rPr>
          <w:rFonts w:hint="eastAsia"/>
          <w:lang w:eastAsia="zh-CN"/>
        </w:rPr>
        <w:t>的另外一个文件，则应该如</w:t>
      </w:r>
      <w:r w:rsidRPr="00133DD6">
        <w:rPr>
          <w:lang w:eastAsia="zh-CN"/>
        </w:rPr>
        <w:t>b</w:t>
      </w:r>
      <w:r w:rsidRPr="00133DD6">
        <w:rPr>
          <w:lang w:eastAsia="zh-CN"/>
        </w:rPr>
        <w:t>）</w:t>
      </w:r>
      <w:r w:rsidRPr="00133DD6">
        <w:rPr>
          <w:rFonts w:hint="eastAsia"/>
          <w:lang w:eastAsia="zh-CN"/>
        </w:rPr>
        <w:t>项中那样包括一个来自该引用的脚注；如果在二个文件之间有技术上的差异，则应该包括概述这些差异的一个附录或者附件。</w:t>
      </w:r>
    </w:p>
    <w:p w:rsidR="009F6CC0" w:rsidRPr="00133DD6" w:rsidRDefault="009F6CC0" w:rsidP="008A5502">
      <w:pPr>
        <w:rPr>
          <w:rFonts w:cs="Arial"/>
          <w:lang w:eastAsia="zh-CN"/>
        </w:rPr>
      </w:pPr>
      <w:bookmarkStart w:id="991" w:name="_Toc319403698"/>
      <w:bookmarkStart w:id="992" w:name="_Toc382734850"/>
      <w:bookmarkStart w:id="993" w:name="_Toc3708739"/>
      <w:bookmarkStart w:id="994" w:name="_Toc229895888"/>
      <w:bookmarkStart w:id="995" w:name="_Toc229896190"/>
      <w:bookmarkStart w:id="996" w:name="_Toc398284257"/>
      <w:bookmarkStart w:id="997" w:name="_Toc401035476"/>
      <w:bookmarkStart w:id="998" w:name="_Toc401312730"/>
      <w:bookmarkStart w:id="999" w:name="_Toc401313086"/>
      <w:r w:rsidRPr="00133DD6">
        <w:rPr>
          <w:b/>
          <w:bCs/>
          <w:lang w:eastAsia="zh-CN"/>
        </w:rPr>
        <w:t>9.5</w:t>
      </w:r>
      <w:r w:rsidRPr="00133DD6">
        <w:rPr>
          <w:rFonts w:cs="Arial"/>
          <w:lang w:eastAsia="zh-CN"/>
        </w:rPr>
        <w:tab/>
      </w:r>
      <w:r w:rsidRPr="00133DD6">
        <w:rPr>
          <w:rFonts w:hint="eastAsia"/>
          <w:lang w:eastAsia="zh-CN"/>
        </w:rPr>
        <w:t>如果出现一个异常情况</w:t>
      </w:r>
      <w:r w:rsidRPr="00133DD6">
        <w:rPr>
          <w:rFonts w:hint="eastAsia"/>
          <w:lang w:val="en-US" w:eastAsia="zh-CN"/>
        </w:rPr>
        <w:t>，显示出不再期望出版一个共同文件</w:t>
      </w:r>
      <w:r w:rsidRPr="00133DD6">
        <w:rPr>
          <w:lang w:eastAsia="zh-CN"/>
        </w:rPr>
        <w:t>（</w:t>
      </w:r>
      <w:r w:rsidRPr="00133DD6">
        <w:rPr>
          <w:rFonts w:hint="eastAsia"/>
          <w:lang w:eastAsia="zh-CN"/>
        </w:rPr>
        <w:t>例如，因为内容中的实质性差异</w:t>
      </w:r>
      <w:r w:rsidRPr="00133DD6">
        <w:rPr>
          <w:lang w:eastAsia="zh-CN"/>
        </w:rPr>
        <w:t>）</w:t>
      </w:r>
      <w:r w:rsidRPr="00133DD6">
        <w:rPr>
          <w:rFonts w:hint="eastAsia"/>
          <w:lang w:eastAsia="zh-CN"/>
        </w:rPr>
        <w:t>，应该立即与另外一个组织讨论此情形。如果在磋商之后双方组织都确定共同出版文件不合适，则每个组织可以采用其自己的出版格式分别出版。</w:t>
      </w:r>
    </w:p>
    <w:p w:rsidR="009F6CC0" w:rsidRPr="00133DD6" w:rsidRDefault="009F6CC0" w:rsidP="009B3B7C">
      <w:pPr>
        <w:pStyle w:val="Heading1"/>
        <w:rPr>
          <w:rFonts w:cs="Arial"/>
          <w:lang w:eastAsia="zh-CN"/>
        </w:rPr>
      </w:pPr>
      <w:bookmarkStart w:id="1000" w:name="_Toc442451743"/>
      <w:bookmarkStart w:id="1001" w:name="_Toc444251630"/>
      <w:bookmarkStart w:id="1002" w:name="_Toc445293518"/>
      <w:bookmarkStart w:id="1003" w:name="_Toc447520517"/>
      <w:r w:rsidRPr="00133DD6">
        <w:rPr>
          <w:lang w:eastAsia="zh-CN"/>
        </w:rPr>
        <w:t>10</w:t>
      </w:r>
      <w:r w:rsidRPr="00133DD6">
        <w:rPr>
          <w:lang w:eastAsia="zh-CN"/>
        </w:rPr>
        <w:tab/>
      </w:r>
      <w:bookmarkEnd w:id="991"/>
      <w:bookmarkEnd w:id="992"/>
      <w:bookmarkEnd w:id="993"/>
      <w:bookmarkEnd w:id="994"/>
      <w:bookmarkEnd w:id="995"/>
      <w:bookmarkEnd w:id="996"/>
      <w:bookmarkEnd w:id="997"/>
      <w:bookmarkEnd w:id="998"/>
      <w:bookmarkEnd w:id="999"/>
      <w:r w:rsidRPr="00133DD6">
        <w:rPr>
          <w:rFonts w:hint="eastAsia"/>
          <w:lang w:eastAsia="zh-CN"/>
        </w:rPr>
        <w:t>对文件的充实完善</w:t>
      </w:r>
      <w:bookmarkEnd w:id="1000"/>
      <w:bookmarkEnd w:id="1001"/>
      <w:bookmarkEnd w:id="1002"/>
      <w:bookmarkEnd w:id="1003"/>
    </w:p>
    <w:p w:rsidR="009F6CC0" w:rsidRPr="00133DD6" w:rsidRDefault="009F6CC0" w:rsidP="008A5502">
      <w:pPr>
        <w:rPr>
          <w:rFonts w:cs="Arial"/>
          <w:lang w:eastAsia="zh-CN"/>
        </w:rPr>
      </w:pPr>
      <w:r w:rsidRPr="00133DD6">
        <w:rPr>
          <w:b/>
          <w:bCs/>
          <w:lang w:eastAsia="zh-CN"/>
        </w:rPr>
        <w:t>10.1</w:t>
      </w:r>
      <w:r w:rsidRPr="00133DD6">
        <w:rPr>
          <w:rFonts w:cs="Arial"/>
          <w:lang w:eastAsia="zh-CN"/>
        </w:rPr>
        <w:tab/>
      </w:r>
      <w:r w:rsidRPr="00133DD6">
        <w:rPr>
          <w:rFonts w:hint="eastAsia"/>
          <w:lang w:eastAsia="zh-CN"/>
        </w:rPr>
        <w:t>工作没有必要在出版阶段完成。尽管已经尽了所有努力来形成一个高质量文件，但是经验显示出在实施该文件时可能会发现缺陷。因此，必须要有一个持续的共同责任来充实完善该文件。</w:t>
      </w:r>
    </w:p>
    <w:p w:rsidR="009F6CC0" w:rsidRPr="00133DD6" w:rsidRDefault="009F6CC0" w:rsidP="008A5502">
      <w:pPr>
        <w:rPr>
          <w:rFonts w:cs="Arial"/>
          <w:lang w:eastAsia="zh-CN"/>
        </w:rPr>
      </w:pPr>
      <w:r w:rsidRPr="00133DD6">
        <w:rPr>
          <w:b/>
          <w:bCs/>
          <w:lang w:eastAsia="zh-CN"/>
        </w:rPr>
        <w:t>10.2</w:t>
      </w:r>
      <w:r w:rsidRPr="00133DD6">
        <w:rPr>
          <w:rFonts w:cs="Arial"/>
          <w:lang w:eastAsia="zh-CN"/>
        </w:rPr>
        <w:tab/>
      </w:r>
      <w:r w:rsidRPr="00133DD6">
        <w:rPr>
          <w:rFonts w:hint="eastAsia"/>
          <w:lang w:eastAsia="zh-CN"/>
        </w:rPr>
        <w:t>关键是应该协同对可能的错误、疏漏、不一致、或者歧义进行迅速的纠正。建议在选定合作模式的职责范围中描述此重要工作的流程</w:t>
      </w:r>
      <w:r w:rsidRPr="00133DD6">
        <w:rPr>
          <w:lang w:eastAsia="zh-CN"/>
        </w:rPr>
        <w:t>（</w:t>
      </w:r>
      <w:r w:rsidRPr="00133DD6">
        <w:rPr>
          <w:rFonts w:hint="eastAsia"/>
          <w:lang w:eastAsia="zh-CN"/>
        </w:rPr>
        <w:t>见第</w:t>
      </w:r>
      <w:r w:rsidRPr="00133DD6">
        <w:rPr>
          <w:lang w:eastAsia="zh-CN"/>
        </w:rPr>
        <w:t>8.2</w:t>
      </w:r>
      <w:r w:rsidRPr="00133DD6">
        <w:rPr>
          <w:rFonts w:hint="eastAsia"/>
          <w:lang w:eastAsia="zh-CN"/>
        </w:rPr>
        <w:t>款</w:t>
      </w:r>
      <w:r w:rsidRPr="00133DD6">
        <w:rPr>
          <w:lang w:eastAsia="zh-CN"/>
        </w:rPr>
        <w:t>）</w:t>
      </w:r>
      <w:r w:rsidRPr="00133DD6">
        <w:rPr>
          <w:rFonts w:hint="eastAsia"/>
          <w:lang w:eastAsia="zh-CN"/>
        </w:rPr>
        <w:t>。</w:t>
      </w:r>
    </w:p>
    <w:p w:rsidR="009F6CC0" w:rsidRPr="00133DD6" w:rsidRDefault="009F6CC0" w:rsidP="008A5502">
      <w:pPr>
        <w:rPr>
          <w:rFonts w:cs="Arial"/>
          <w:lang w:eastAsia="zh-CN"/>
        </w:rPr>
      </w:pPr>
      <w:bookmarkStart w:id="1004" w:name="_Toc382734829"/>
      <w:bookmarkStart w:id="1005" w:name="_Toc3708719"/>
      <w:bookmarkStart w:id="1006" w:name="_Toc229895868"/>
      <w:bookmarkStart w:id="1007" w:name="_Toc229896170"/>
      <w:bookmarkStart w:id="1008" w:name="_Toc398284237"/>
      <w:bookmarkStart w:id="1009" w:name="_Toc401035456"/>
      <w:bookmarkStart w:id="1010" w:name="_Toc401312710"/>
      <w:bookmarkStart w:id="1011" w:name="_Toc401313066"/>
      <w:bookmarkStart w:id="1012" w:name="_Toc3708764"/>
      <w:bookmarkStart w:id="1013" w:name="_Toc229895913"/>
      <w:bookmarkStart w:id="1014" w:name="_Toc229896215"/>
      <w:bookmarkStart w:id="1015" w:name="_Toc398284273"/>
      <w:bookmarkStart w:id="1016" w:name="_Toc401035492"/>
      <w:bookmarkStart w:id="1017" w:name="_Toc401312746"/>
      <w:bookmarkStart w:id="1018" w:name="_Toc401313102"/>
      <w:r w:rsidRPr="00133DD6">
        <w:rPr>
          <w:b/>
          <w:bCs/>
          <w:lang w:eastAsia="zh-CN"/>
        </w:rPr>
        <w:t>10.3</w:t>
      </w:r>
      <w:r w:rsidRPr="00133DD6">
        <w:rPr>
          <w:rFonts w:cs="Arial"/>
          <w:lang w:eastAsia="zh-CN"/>
        </w:rPr>
        <w:tab/>
      </w:r>
      <w:r w:rsidRPr="00133DD6">
        <w:rPr>
          <w:rFonts w:hint="eastAsia"/>
          <w:lang w:eastAsia="zh-CN"/>
        </w:rPr>
        <w:t>进一步的工作经常被认为是发展过程所致和变化着的技术与新的运行要求所致。相应地，存在着对修正的迫切需求，为已出版的共同（或者技术上一致）文件的基本规定提供扩展、增强、和更新。</w:t>
      </w:r>
    </w:p>
    <w:p w:rsidR="009F6CC0" w:rsidRPr="00133DD6" w:rsidRDefault="009F6CC0" w:rsidP="008A5502">
      <w:pPr>
        <w:rPr>
          <w:rFonts w:cs="Arial"/>
          <w:lang w:eastAsia="zh-CN"/>
        </w:rPr>
      </w:pPr>
      <w:r w:rsidRPr="00133DD6">
        <w:rPr>
          <w:b/>
          <w:bCs/>
          <w:lang w:eastAsia="zh-CN"/>
        </w:rPr>
        <w:t>10.4</w:t>
      </w:r>
      <w:r w:rsidRPr="00133DD6">
        <w:rPr>
          <w:rFonts w:cs="Arial"/>
          <w:lang w:eastAsia="zh-CN"/>
        </w:rPr>
        <w:tab/>
      </w:r>
      <w:r w:rsidRPr="00133DD6">
        <w:rPr>
          <w:rFonts w:hint="eastAsia"/>
          <w:lang w:eastAsia="zh-CN"/>
        </w:rPr>
        <w:t>修改的处理可以遵循与初始编写相同的流程。这些可以被视为由相同的协同工作或共同团队对原有工作进行扩展，或者可以视为要求构成一个新的协同工作或者一个共同团队的另外的新工作</w:t>
      </w:r>
      <w:r w:rsidRPr="00133DD6">
        <w:rPr>
          <w:lang w:eastAsia="zh-CN"/>
        </w:rPr>
        <w:t>（</w:t>
      </w:r>
      <w:r w:rsidRPr="00133DD6">
        <w:rPr>
          <w:rFonts w:hint="eastAsia"/>
          <w:lang w:eastAsia="zh-CN"/>
        </w:rPr>
        <w:t>见第</w:t>
      </w:r>
      <w:r w:rsidRPr="00133DD6">
        <w:rPr>
          <w:lang w:eastAsia="zh-CN"/>
        </w:rPr>
        <w:t>8.2</w:t>
      </w:r>
      <w:r w:rsidRPr="00133DD6">
        <w:rPr>
          <w:rFonts w:hint="eastAsia"/>
          <w:lang w:eastAsia="zh-CN"/>
        </w:rPr>
        <w:t>款</w:t>
      </w:r>
      <w:r w:rsidRPr="00133DD6">
        <w:rPr>
          <w:lang w:eastAsia="zh-CN"/>
        </w:rPr>
        <w:t>）</w:t>
      </w:r>
      <w:r w:rsidRPr="00133DD6">
        <w:rPr>
          <w:rFonts w:hint="eastAsia"/>
          <w:lang w:eastAsia="zh-CN"/>
        </w:rPr>
        <w:t>。</w:t>
      </w:r>
    </w:p>
    <w:p w:rsidR="009F6CC0" w:rsidRPr="00133DD6" w:rsidRDefault="009F6CC0" w:rsidP="009B3B7C">
      <w:pPr>
        <w:pStyle w:val="Heading1"/>
        <w:rPr>
          <w:rFonts w:cs="Arial"/>
          <w:lang w:eastAsia="zh-CN"/>
        </w:rPr>
      </w:pPr>
      <w:bookmarkStart w:id="1019" w:name="_Toc442451744"/>
      <w:bookmarkStart w:id="1020" w:name="_Toc444251631"/>
      <w:bookmarkStart w:id="1021" w:name="_Toc445293519"/>
      <w:bookmarkStart w:id="1022" w:name="_Toc447520518"/>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r w:rsidRPr="00133DD6">
        <w:rPr>
          <w:lang w:eastAsia="zh-CN"/>
        </w:rPr>
        <w:t>11</w:t>
      </w:r>
      <w:r w:rsidRPr="00133DD6">
        <w:rPr>
          <w:lang w:eastAsia="zh-CN"/>
        </w:rPr>
        <w:tab/>
      </w:r>
      <w:r w:rsidRPr="00133DD6">
        <w:rPr>
          <w:rFonts w:hint="eastAsia"/>
          <w:lang w:eastAsia="zh-CN"/>
        </w:rPr>
        <w:t>专利政策和版权安排</w:t>
      </w:r>
      <w:bookmarkEnd w:id="1019"/>
      <w:bookmarkEnd w:id="1020"/>
      <w:bookmarkEnd w:id="1021"/>
      <w:bookmarkEnd w:id="1022"/>
    </w:p>
    <w:p w:rsidR="009F6CC0" w:rsidRPr="00133DD6" w:rsidRDefault="009F6CC0" w:rsidP="008A5502">
      <w:pPr>
        <w:rPr>
          <w:rFonts w:cs="Arial"/>
          <w:lang w:eastAsia="zh-CN"/>
        </w:rPr>
      </w:pPr>
      <w:r w:rsidRPr="00133DD6">
        <w:rPr>
          <w:b/>
          <w:bCs/>
          <w:lang w:eastAsia="zh-CN"/>
        </w:rPr>
        <w:t>11.1</w:t>
      </w:r>
      <w:r w:rsidRPr="00133DD6">
        <w:rPr>
          <w:rFonts w:cs="Arial"/>
          <w:lang w:eastAsia="zh-CN"/>
        </w:rPr>
        <w:tab/>
      </w:r>
      <w:r w:rsidRPr="00133DD6">
        <w:rPr>
          <w:rFonts w:hint="eastAsia"/>
          <w:lang w:eastAsia="zh-CN"/>
        </w:rPr>
        <w:t>对于共同</w:t>
      </w:r>
      <w:r w:rsidRPr="00133DD6">
        <w:rPr>
          <w:lang w:eastAsia="zh-CN"/>
        </w:rPr>
        <w:t>（</w:t>
      </w:r>
      <w:r w:rsidRPr="00133DD6">
        <w:rPr>
          <w:rFonts w:hint="eastAsia"/>
          <w:lang w:eastAsia="zh-CN"/>
        </w:rPr>
        <w:t>或者技术上一致的</w:t>
      </w:r>
      <w:r w:rsidRPr="00133DD6">
        <w:rPr>
          <w:lang w:eastAsia="zh-CN"/>
        </w:rPr>
        <w:t>）</w:t>
      </w:r>
      <w:r w:rsidRPr="00133DD6">
        <w:rPr>
          <w:rFonts w:hint="eastAsia"/>
          <w:lang w:eastAsia="zh-CN"/>
        </w:rPr>
        <w:t>文件，组织应该有一个与</w:t>
      </w:r>
      <w:r w:rsidRPr="00133DD6">
        <w:rPr>
          <w:lang w:eastAsia="zh-CN"/>
        </w:rPr>
        <w:t>ITU-T/ITU-R/ISO/IEC</w:t>
      </w:r>
      <w:r w:rsidRPr="00133DD6">
        <w:rPr>
          <w:rFonts w:hint="eastAsia"/>
          <w:lang w:eastAsia="zh-CN"/>
        </w:rPr>
        <w:t>共同专利政策</w:t>
      </w:r>
      <w:r w:rsidRPr="00133DD6">
        <w:rPr>
          <w:lang w:eastAsia="zh-CN"/>
        </w:rPr>
        <w:t>[</w:t>
      </w:r>
      <w:r w:rsidRPr="00133DD6">
        <w:rPr>
          <w:rFonts w:hint="eastAsia"/>
          <w:lang w:eastAsia="zh-CN"/>
        </w:rPr>
        <w:t>专利政策</w:t>
      </w:r>
      <w:r w:rsidRPr="00133DD6">
        <w:rPr>
          <w:lang w:eastAsia="zh-CN"/>
        </w:rPr>
        <w:t>]</w:t>
      </w:r>
      <w:r w:rsidRPr="00133DD6">
        <w:rPr>
          <w:rFonts w:hint="eastAsia"/>
          <w:lang w:eastAsia="zh-CN"/>
        </w:rPr>
        <w:t>相一致的专利政策，并酌情向</w:t>
      </w:r>
      <w:r w:rsidRPr="00133DD6">
        <w:rPr>
          <w:lang w:eastAsia="zh-CN"/>
        </w:rPr>
        <w:t>ITU-T</w:t>
      </w:r>
      <w:r w:rsidRPr="00133DD6">
        <w:rPr>
          <w:rFonts w:hint="eastAsia"/>
          <w:lang w:eastAsia="zh-CN"/>
        </w:rPr>
        <w:t>和向该组织提交专利说明。</w:t>
      </w:r>
    </w:p>
    <w:p w:rsidR="009F6CC0" w:rsidRPr="00133DD6" w:rsidRDefault="009F6CC0" w:rsidP="008A5502">
      <w:pPr>
        <w:pStyle w:val="Note"/>
        <w:rPr>
          <w:rFonts w:cs="Arial"/>
          <w:lang w:eastAsia="zh-CN"/>
        </w:rPr>
      </w:pPr>
      <w:r w:rsidRPr="00133DD6">
        <w:rPr>
          <w:rFonts w:cs="SimSun" w:hint="eastAsia"/>
        </w:rPr>
        <w:t>注</w:t>
      </w:r>
      <w:r w:rsidRPr="00133DD6">
        <w:rPr>
          <w:rFonts w:cs="SimSun" w:hint="eastAsia"/>
          <w:lang w:eastAsia="zh-CN"/>
        </w:rPr>
        <w:t xml:space="preserve"> </w:t>
      </w:r>
      <w:r w:rsidRPr="00133DD6">
        <w:t xml:space="preserve">– </w:t>
      </w:r>
      <w:r w:rsidRPr="00133DD6">
        <w:rPr>
          <w:rFonts w:cs="SimSun" w:hint="eastAsia"/>
        </w:rPr>
        <w:t>可以在</w:t>
      </w:r>
      <w:hyperlink r:id="rId294" w:history="1">
        <w:r w:rsidRPr="00133DD6">
          <w:rPr>
            <w:color w:val="0000FF"/>
            <w:u w:val="single"/>
          </w:rPr>
          <w:t>http://itu.int/en/ITU-T/ipr</w:t>
        </w:r>
      </w:hyperlink>
      <w:r w:rsidRPr="00133DD6">
        <w:rPr>
          <w:rFonts w:cs="SimSun" w:hint="eastAsia"/>
        </w:rPr>
        <w:t>得到关于共同专利政策的信息</w:t>
      </w:r>
      <w:r w:rsidRPr="00133DD6">
        <w:rPr>
          <w:rFonts w:cs="SimSun" w:hint="eastAsia"/>
          <w:lang w:eastAsia="zh-CN"/>
        </w:rPr>
        <w:t>。</w:t>
      </w:r>
    </w:p>
    <w:p w:rsidR="009F6CC0" w:rsidRPr="00133DD6" w:rsidRDefault="009F6CC0" w:rsidP="008A5502">
      <w:pPr>
        <w:rPr>
          <w:rFonts w:cs="Arial"/>
          <w:b/>
          <w:bCs/>
          <w:lang w:eastAsia="zh-CN"/>
        </w:rPr>
      </w:pPr>
      <w:r w:rsidRPr="00133DD6">
        <w:rPr>
          <w:b/>
          <w:bCs/>
          <w:lang w:eastAsia="zh-CN"/>
        </w:rPr>
        <w:t>11.2</w:t>
      </w:r>
      <w:r w:rsidRPr="00133DD6">
        <w:rPr>
          <w:rFonts w:cs="Arial"/>
          <w:lang w:eastAsia="zh-CN"/>
        </w:rPr>
        <w:tab/>
      </w:r>
      <w:r w:rsidRPr="00133DD6">
        <w:rPr>
          <w:rFonts w:hint="eastAsia"/>
          <w:lang w:eastAsia="zh-CN"/>
        </w:rPr>
        <w:t>对案文进行修改和对免费版权许可的问题，包括对</w:t>
      </w:r>
      <w:r w:rsidRPr="00133DD6">
        <w:rPr>
          <w:lang w:eastAsia="zh-CN"/>
        </w:rPr>
        <w:t>ITU-T</w:t>
      </w:r>
      <w:r w:rsidRPr="00133DD6">
        <w:rPr>
          <w:rFonts w:hint="eastAsia"/>
          <w:lang w:eastAsia="zh-CN"/>
        </w:rPr>
        <w:t>或者该组织及其出版商和其他方所接受案文的转售许可权，应该由</w:t>
      </w:r>
      <w:r w:rsidRPr="00133DD6">
        <w:rPr>
          <w:lang w:eastAsia="zh-CN"/>
        </w:rPr>
        <w:t>TSB</w:t>
      </w:r>
      <w:r w:rsidRPr="00133DD6">
        <w:rPr>
          <w:rFonts w:hint="eastAsia"/>
          <w:lang w:eastAsia="zh-CN"/>
        </w:rPr>
        <w:t>与特定组织之间进行磋商解决。但是，创始组织保留对其案文的版权。</w:t>
      </w:r>
    </w:p>
    <w:p w:rsidR="009F6CC0" w:rsidRPr="00133DD6" w:rsidRDefault="009F6CC0" w:rsidP="009F6CC0">
      <w:pPr>
        <w:tabs>
          <w:tab w:val="clear" w:pos="1134"/>
          <w:tab w:val="clear" w:pos="1871"/>
          <w:tab w:val="clear" w:pos="2268"/>
        </w:tabs>
        <w:overflowPunct/>
        <w:autoSpaceDE/>
        <w:autoSpaceDN/>
        <w:adjustRightInd/>
        <w:spacing w:before="0"/>
        <w:textAlignment w:val="auto"/>
        <w:rPr>
          <w:rFonts w:cs="Arial"/>
          <w:b/>
          <w:bCs/>
          <w:lang w:eastAsia="zh-CN"/>
        </w:rPr>
      </w:pPr>
      <w:bookmarkStart w:id="1023" w:name="_Toc382734839"/>
      <w:bookmarkStart w:id="1024" w:name="_Toc3708728"/>
      <w:bookmarkStart w:id="1025" w:name="_Toc229895877"/>
      <w:bookmarkStart w:id="1026" w:name="_Toc229896179"/>
      <w:bookmarkStart w:id="1027" w:name="_Toc398284246"/>
      <w:bookmarkStart w:id="1028" w:name="_Toc401035465"/>
      <w:bookmarkStart w:id="1029" w:name="_Toc401312719"/>
      <w:bookmarkStart w:id="1030" w:name="_Toc401313075"/>
      <w:r w:rsidRPr="00133DD6">
        <w:rPr>
          <w:rFonts w:cs="Arial"/>
          <w:b/>
          <w:bCs/>
          <w:lang w:eastAsia="zh-CN"/>
        </w:rPr>
        <w:br w:type="page"/>
      </w:r>
    </w:p>
    <w:p w:rsidR="009F6CC0" w:rsidRPr="00133DD6" w:rsidRDefault="009F6CC0" w:rsidP="00033692">
      <w:pPr>
        <w:pStyle w:val="AppendixNoTitle"/>
        <w:rPr>
          <w:rFonts w:cs="Arial"/>
          <w:lang w:eastAsia="zh-CN"/>
        </w:rPr>
      </w:pPr>
      <w:bookmarkStart w:id="1031" w:name="_Toc442451745"/>
      <w:bookmarkStart w:id="1032" w:name="_Toc444251632"/>
      <w:bookmarkStart w:id="1033" w:name="_Toc445293520"/>
      <w:bookmarkStart w:id="1034" w:name="_Toc447520519"/>
      <w:r w:rsidRPr="00133DD6">
        <w:rPr>
          <w:rFonts w:hint="eastAsia"/>
          <w:lang w:eastAsia="zh-CN"/>
        </w:rPr>
        <w:t>附录</w:t>
      </w:r>
      <w:r w:rsidR="00033692">
        <w:rPr>
          <w:rFonts w:hint="eastAsia"/>
          <w:lang w:eastAsia="zh-CN"/>
        </w:rPr>
        <w:t>一</w:t>
      </w:r>
      <w:r w:rsidRPr="00133DD6">
        <w:rPr>
          <w:lang w:eastAsia="zh-CN"/>
        </w:rPr>
        <w:br/>
      </w:r>
      <w:r w:rsidRPr="00133DD6">
        <w:rPr>
          <w:lang w:eastAsia="zh-CN"/>
        </w:rPr>
        <w:br/>
      </w:r>
      <w:r w:rsidRPr="00133DD6">
        <w:rPr>
          <w:rFonts w:hint="eastAsia"/>
          <w:lang w:eastAsia="zh-CN"/>
        </w:rPr>
        <w:t>对采用联络模式进行合作的指导原则</w:t>
      </w:r>
      <w:bookmarkEnd w:id="1031"/>
      <w:bookmarkEnd w:id="1032"/>
      <w:bookmarkEnd w:id="1033"/>
      <w:bookmarkEnd w:id="1034"/>
    </w:p>
    <w:bookmarkEnd w:id="1023"/>
    <w:bookmarkEnd w:id="1024"/>
    <w:bookmarkEnd w:id="1025"/>
    <w:bookmarkEnd w:id="1026"/>
    <w:bookmarkEnd w:id="1027"/>
    <w:bookmarkEnd w:id="1028"/>
    <w:bookmarkEnd w:id="1029"/>
    <w:bookmarkEnd w:id="1030"/>
    <w:p w:rsidR="009F6CC0" w:rsidRPr="00133DD6" w:rsidRDefault="009F6CC0" w:rsidP="009F6CC0">
      <w:pPr>
        <w:tabs>
          <w:tab w:val="clear" w:pos="1134"/>
          <w:tab w:val="clear" w:pos="1871"/>
          <w:tab w:val="clear" w:pos="2268"/>
          <w:tab w:val="left" w:pos="794"/>
          <w:tab w:val="left" w:pos="1191"/>
          <w:tab w:val="left" w:pos="1588"/>
          <w:tab w:val="left" w:pos="1985"/>
        </w:tabs>
        <w:spacing w:before="360" w:line="340" w:lineRule="exact"/>
        <w:ind w:firstLineChars="200" w:firstLine="480"/>
        <w:rPr>
          <w:rFonts w:cs="Arial"/>
          <w:lang w:eastAsia="zh-CN"/>
        </w:rPr>
      </w:pPr>
      <w:r w:rsidRPr="00133DD6">
        <w:rPr>
          <w:rFonts w:cs="SimSun" w:hint="eastAsia"/>
          <w:lang w:eastAsia="zh-CN"/>
        </w:rPr>
        <w:t>采用联络模式进行合作的基本概念是要将一个工作范围中的主要责任委托给一个组织，并且允许另外一个组织酌情以其联络状态参加到该工作当中。</w:t>
      </w:r>
    </w:p>
    <w:p w:rsidR="009F6CC0" w:rsidRPr="00133DD6" w:rsidRDefault="009F6CC0" w:rsidP="008A5502">
      <w:pPr>
        <w:rPr>
          <w:rFonts w:cs="Arial"/>
          <w:lang w:eastAsia="zh-CN"/>
        </w:rPr>
      </w:pPr>
      <w:r w:rsidRPr="00133DD6">
        <w:rPr>
          <w:b/>
          <w:bCs/>
          <w:lang w:eastAsia="zh-CN"/>
        </w:rPr>
        <w:t>I.1</w:t>
      </w:r>
      <w:r w:rsidRPr="00133DD6">
        <w:rPr>
          <w:rFonts w:cs="Arial"/>
          <w:lang w:eastAsia="zh-CN"/>
        </w:rPr>
        <w:tab/>
      </w:r>
      <w:r w:rsidRPr="00133DD6">
        <w:rPr>
          <w:rFonts w:hint="eastAsia"/>
          <w:lang w:eastAsia="zh-CN"/>
        </w:rPr>
        <w:t>在某些共同关注的情形中，磋商将一个特定工作范围的标准化委托给一个组织可能是恰当的。结果由一个组织出版，并按照需要由另外一个组织进行引用</w:t>
      </w:r>
      <w:r w:rsidRPr="00133DD6">
        <w:rPr>
          <w:lang w:eastAsia="zh-CN"/>
        </w:rPr>
        <w:t>（</w:t>
      </w:r>
      <w:r w:rsidRPr="00133DD6">
        <w:rPr>
          <w:rFonts w:hint="eastAsia"/>
          <w:lang w:eastAsia="zh-CN"/>
        </w:rPr>
        <w:t>见</w:t>
      </w:r>
      <w:r w:rsidRPr="00133DD6">
        <w:rPr>
          <w:lang w:eastAsia="zh-CN"/>
        </w:rPr>
        <w:t>[ITU</w:t>
      </w:r>
      <w:r w:rsidRPr="00133DD6">
        <w:rPr>
          <w:lang w:eastAsia="zh-CN"/>
        </w:rPr>
        <w:noBreakHyphen/>
        <w:t>T A.5]</w:t>
      </w:r>
      <w:r w:rsidRPr="00133DD6">
        <w:rPr>
          <w:lang w:eastAsia="zh-CN"/>
        </w:rPr>
        <w:t>）</w:t>
      </w:r>
      <w:r w:rsidRPr="00133DD6">
        <w:rPr>
          <w:rFonts w:hint="eastAsia"/>
          <w:lang w:eastAsia="zh-CN"/>
        </w:rPr>
        <w:t>。如果不能达成这样一个协议，建议每个组织不编写其实施将妨碍与另外一个组织文件实施之间互用性的一个文件。</w:t>
      </w:r>
    </w:p>
    <w:p w:rsidR="009F6CC0" w:rsidRPr="00133DD6" w:rsidRDefault="009F6CC0" w:rsidP="008A5502">
      <w:pPr>
        <w:rPr>
          <w:rFonts w:cs="Arial"/>
          <w:lang w:eastAsia="zh-CN"/>
        </w:rPr>
      </w:pPr>
      <w:r w:rsidRPr="00133DD6">
        <w:rPr>
          <w:b/>
          <w:bCs/>
          <w:lang w:eastAsia="zh-CN"/>
        </w:rPr>
        <w:t>I.2</w:t>
      </w:r>
      <w:r w:rsidRPr="00133DD6">
        <w:rPr>
          <w:rFonts w:cs="Arial"/>
          <w:lang w:eastAsia="zh-CN"/>
        </w:rPr>
        <w:tab/>
      </w:r>
      <w:r w:rsidRPr="00133DD6">
        <w:rPr>
          <w:rFonts w:hint="eastAsia"/>
          <w:lang w:eastAsia="zh-CN"/>
        </w:rPr>
        <w:t>在某些情形中，在一个</w:t>
      </w:r>
      <w:r w:rsidRPr="00133DD6">
        <w:rPr>
          <w:lang w:eastAsia="zh-CN"/>
        </w:rPr>
        <w:t>ITU-T</w:t>
      </w:r>
      <w:r w:rsidRPr="00133DD6">
        <w:rPr>
          <w:rFonts w:hint="eastAsia"/>
          <w:lang w:eastAsia="zh-CN"/>
        </w:rPr>
        <w:t>研究组和一个组织之间授权的文件相互交换将有助于加强</w:t>
      </w:r>
      <w:r w:rsidRPr="00133DD6">
        <w:rPr>
          <w:lang w:eastAsia="zh-CN"/>
        </w:rPr>
        <w:t>ITU-T</w:t>
      </w:r>
      <w:r w:rsidRPr="00133DD6">
        <w:rPr>
          <w:rFonts w:hint="eastAsia"/>
          <w:lang w:eastAsia="zh-CN"/>
        </w:rPr>
        <w:t>和该组织之间的信息流动。特别需要这样一个持续通信的框架来提供一个组织依赖于另外一个组织的工作的权威信息。</w:t>
      </w:r>
    </w:p>
    <w:p w:rsidR="009F6CC0" w:rsidRPr="00133DD6" w:rsidRDefault="009F6CC0" w:rsidP="008A5502">
      <w:pPr>
        <w:rPr>
          <w:rFonts w:cs="Arial"/>
          <w:lang w:eastAsia="zh-CN"/>
        </w:rPr>
      </w:pPr>
      <w:r w:rsidRPr="00133DD6">
        <w:rPr>
          <w:b/>
          <w:bCs/>
          <w:lang w:eastAsia="zh-CN"/>
        </w:rPr>
        <w:t>I.3</w:t>
      </w:r>
      <w:r w:rsidRPr="00133DD6">
        <w:rPr>
          <w:rFonts w:cs="Arial"/>
          <w:lang w:eastAsia="zh-CN"/>
        </w:rPr>
        <w:tab/>
      </w:r>
      <w:r w:rsidRPr="00133DD6">
        <w:rPr>
          <w:rFonts w:hint="eastAsia"/>
          <w:lang w:eastAsia="zh-CN"/>
        </w:rPr>
        <w:t>一个</w:t>
      </w:r>
      <w:r w:rsidRPr="00133DD6">
        <w:rPr>
          <w:lang w:eastAsia="zh-CN"/>
        </w:rPr>
        <w:t>ITU-T</w:t>
      </w:r>
      <w:r w:rsidRPr="00133DD6">
        <w:rPr>
          <w:rFonts w:hint="eastAsia"/>
          <w:lang w:eastAsia="zh-CN"/>
        </w:rPr>
        <w:t>研究组和该组织的相关工作组之间的所有互动采用联络流程来进行。这尤其适用于参加相互的会议和提交输入文件。</w:t>
      </w:r>
    </w:p>
    <w:p w:rsidR="009F6CC0" w:rsidRPr="00133DD6" w:rsidRDefault="009F6CC0" w:rsidP="008A5502">
      <w:pPr>
        <w:pStyle w:val="Note"/>
        <w:rPr>
          <w:rFonts w:cs="Arial"/>
          <w:lang w:eastAsia="zh-CN"/>
        </w:rPr>
      </w:pPr>
      <w:r w:rsidRPr="00133DD6">
        <w:rPr>
          <w:rFonts w:hint="eastAsia"/>
          <w:lang w:eastAsia="zh-CN"/>
        </w:rPr>
        <w:t>注</w:t>
      </w:r>
      <w:r w:rsidRPr="00133DD6">
        <w:rPr>
          <w:rFonts w:hint="eastAsia"/>
          <w:lang w:eastAsia="zh-CN"/>
        </w:rPr>
        <w:t xml:space="preserve"> </w:t>
      </w:r>
      <w:r w:rsidRPr="00133DD6">
        <w:rPr>
          <w:lang w:eastAsia="zh-CN"/>
        </w:rPr>
        <w:t>– </w:t>
      </w:r>
      <w:r w:rsidRPr="00133DD6">
        <w:rPr>
          <w:rFonts w:hint="eastAsia"/>
          <w:lang w:eastAsia="zh-CN"/>
        </w:rPr>
        <w:t>例如，对于要在一个</w:t>
      </w:r>
      <w:r w:rsidRPr="00133DD6">
        <w:rPr>
          <w:lang w:eastAsia="zh-CN"/>
        </w:rPr>
        <w:t>ITU-T</w:t>
      </w:r>
      <w:r w:rsidRPr="00133DD6">
        <w:rPr>
          <w:rFonts w:hint="eastAsia"/>
          <w:lang w:eastAsia="zh-CN"/>
        </w:rPr>
        <w:t>研究组会议中代表该组织相关工作组的个人，建议采用来自该组织的一封信函</w:t>
      </w:r>
      <w:r w:rsidRPr="00133DD6">
        <w:rPr>
          <w:lang w:eastAsia="zh-CN"/>
        </w:rPr>
        <w:t>（</w:t>
      </w:r>
      <w:r w:rsidRPr="00133DD6">
        <w:rPr>
          <w:rFonts w:hint="eastAsia"/>
          <w:lang w:eastAsia="zh-CN"/>
        </w:rPr>
        <w:t>或者联络函</w:t>
      </w:r>
      <w:r w:rsidRPr="00133DD6">
        <w:rPr>
          <w:lang w:eastAsia="zh-CN"/>
        </w:rPr>
        <w:t>）</w:t>
      </w:r>
      <w:r w:rsidRPr="00133DD6">
        <w:rPr>
          <w:rFonts w:hint="eastAsia"/>
          <w:lang w:eastAsia="zh-CN"/>
        </w:rPr>
        <w:t>来授权这个代表。同样，对在一个组织的会议中代表一个</w:t>
      </w:r>
      <w:r w:rsidRPr="00133DD6">
        <w:rPr>
          <w:lang w:eastAsia="zh-CN"/>
        </w:rPr>
        <w:t>ITU-T</w:t>
      </w:r>
      <w:r w:rsidRPr="00133DD6">
        <w:rPr>
          <w:rFonts w:hint="eastAsia"/>
          <w:lang w:eastAsia="zh-CN"/>
        </w:rPr>
        <w:t>课题的个人，建议采用一封</w:t>
      </w:r>
      <w:r w:rsidRPr="00133DD6">
        <w:rPr>
          <w:lang w:eastAsia="zh-CN"/>
        </w:rPr>
        <w:t>ITU-T</w:t>
      </w:r>
      <w:r w:rsidRPr="00133DD6">
        <w:rPr>
          <w:rFonts w:hint="eastAsia"/>
          <w:lang w:eastAsia="zh-CN"/>
        </w:rPr>
        <w:t>研究组给该组织的联络函来授权这个代表。</w:t>
      </w:r>
    </w:p>
    <w:p w:rsidR="009F6CC0" w:rsidRPr="00133DD6" w:rsidRDefault="009F6CC0" w:rsidP="008A5502">
      <w:pPr>
        <w:rPr>
          <w:rFonts w:cs="Arial"/>
          <w:lang w:eastAsia="zh-CN"/>
        </w:rPr>
      </w:pPr>
      <w:r w:rsidRPr="00133DD6">
        <w:rPr>
          <w:b/>
          <w:bCs/>
          <w:lang w:eastAsia="zh-CN"/>
        </w:rPr>
        <w:t>I.4</w:t>
      </w:r>
      <w:r w:rsidRPr="00133DD6">
        <w:rPr>
          <w:rFonts w:cs="Arial"/>
          <w:lang w:eastAsia="zh-CN"/>
        </w:rPr>
        <w:tab/>
      </w:r>
      <w:r w:rsidRPr="00133DD6">
        <w:rPr>
          <w:rFonts w:hint="eastAsia"/>
          <w:lang w:eastAsia="zh-CN"/>
        </w:rPr>
        <w:t>发送一封联络函的决定由该研究组做出。当必要时，在已确定日程的会议之间，可以通过一个适当的信函通信程序来准备联络函，并由研究组主席与该研究组管理人员磋商后批准。联络函由</w:t>
      </w:r>
      <w:r w:rsidRPr="00133DD6">
        <w:rPr>
          <w:lang w:eastAsia="zh-CN"/>
        </w:rPr>
        <w:t>TSB</w:t>
      </w:r>
      <w:r w:rsidRPr="00133DD6">
        <w:rPr>
          <w:rFonts w:hint="eastAsia"/>
          <w:lang w:eastAsia="zh-CN"/>
        </w:rPr>
        <w:t>发送给该组织</w:t>
      </w:r>
      <w:r w:rsidRPr="00133DD6">
        <w:rPr>
          <w:lang w:eastAsia="zh-CN"/>
        </w:rPr>
        <w:t>（</w:t>
      </w:r>
      <w:r w:rsidRPr="00133DD6">
        <w:rPr>
          <w:rFonts w:hint="eastAsia"/>
          <w:lang w:eastAsia="zh-CN"/>
        </w:rPr>
        <w:t>以该研究组的名义</w:t>
      </w:r>
      <w:r w:rsidRPr="00133DD6">
        <w:rPr>
          <w:lang w:eastAsia="zh-CN"/>
        </w:rPr>
        <w:t>）</w:t>
      </w:r>
      <w:r w:rsidRPr="00133DD6">
        <w:rPr>
          <w:rFonts w:hint="eastAsia"/>
          <w:lang w:eastAsia="zh-CN"/>
        </w:rPr>
        <w:t>。</w:t>
      </w:r>
    </w:p>
    <w:p w:rsidR="009F6CC0" w:rsidRPr="00133DD6" w:rsidRDefault="009F6CC0" w:rsidP="008A5502">
      <w:pPr>
        <w:rPr>
          <w:rFonts w:cs="Arial"/>
          <w:lang w:eastAsia="zh-CN"/>
        </w:rPr>
      </w:pPr>
      <w:r w:rsidRPr="00133DD6">
        <w:rPr>
          <w:b/>
          <w:bCs/>
          <w:lang w:eastAsia="zh-CN"/>
        </w:rPr>
        <w:t>I.5</w:t>
      </w:r>
      <w:r w:rsidRPr="00133DD6">
        <w:rPr>
          <w:rFonts w:cs="Arial"/>
          <w:lang w:eastAsia="zh-CN"/>
        </w:rPr>
        <w:tab/>
      </w:r>
      <w:r w:rsidRPr="00133DD6">
        <w:rPr>
          <w:rFonts w:ascii="SimSun" w:hAnsi="SimSun" w:hint="eastAsia"/>
          <w:lang w:eastAsia="zh-CN"/>
        </w:rPr>
        <w:t>如果可能，文件的交换应以电子方式进行。有关保证文件交换的电子连接问题应由相关组织的秘书处之间共同商定。</w:t>
      </w:r>
    </w:p>
    <w:p w:rsidR="009F6CC0" w:rsidRPr="00133DD6" w:rsidRDefault="009F6CC0" w:rsidP="008A5502">
      <w:pPr>
        <w:rPr>
          <w:rFonts w:cs="Arial"/>
          <w:lang w:eastAsia="zh-CN"/>
        </w:rPr>
      </w:pPr>
      <w:r w:rsidRPr="00133DD6">
        <w:rPr>
          <w:b/>
          <w:bCs/>
          <w:lang w:eastAsia="zh-CN"/>
        </w:rPr>
        <w:t>I.6</w:t>
      </w:r>
      <w:r w:rsidRPr="00133DD6">
        <w:rPr>
          <w:rFonts w:cs="Arial"/>
          <w:lang w:eastAsia="zh-CN"/>
        </w:rPr>
        <w:tab/>
      </w:r>
      <w:r w:rsidRPr="008A5502">
        <w:rPr>
          <w:rFonts w:ascii="SimSun" w:hAnsi="SimSun" w:hint="eastAsia"/>
          <w:lang w:eastAsia="zh-CN"/>
        </w:rPr>
        <w:t>由该组织提交给</w:t>
      </w:r>
      <w:r w:rsidRPr="00133DD6">
        <w:rPr>
          <w:lang w:eastAsia="zh-CN"/>
        </w:rPr>
        <w:t>ITU-T</w:t>
      </w:r>
      <w:r w:rsidRPr="00133DD6">
        <w:rPr>
          <w:rFonts w:cs="SimSun" w:hint="eastAsia"/>
          <w:lang w:eastAsia="zh-CN"/>
        </w:rPr>
        <w:t>研究组的文件应该符合以下标准：</w:t>
      </w:r>
    </w:p>
    <w:p w:rsidR="009F6CC0" w:rsidRPr="00133DD6" w:rsidRDefault="009F6CC0" w:rsidP="008A5502">
      <w:pPr>
        <w:pStyle w:val="enumlev10"/>
        <w:rPr>
          <w:rFonts w:cs="Arial"/>
          <w:lang w:eastAsia="zh-CN"/>
        </w:rPr>
      </w:pPr>
      <w:r w:rsidRPr="00133DD6">
        <w:rPr>
          <w:lang w:eastAsia="zh-CN"/>
        </w:rPr>
        <w:t>a)</w:t>
      </w:r>
      <w:r w:rsidRPr="00133DD6">
        <w:rPr>
          <w:lang w:eastAsia="zh-CN"/>
        </w:rPr>
        <w:tab/>
      </w:r>
      <w:r w:rsidRPr="00133DD6">
        <w:rPr>
          <w:rFonts w:hint="eastAsia"/>
          <w:lang w:eastAsia="zh-CN"/>
        </w:rPr>
        <w:t>不包含保密信息</w:t>
      </w:r>
      <w:r w:rsidRPr="00133DD6">
        <w:rPr>
          <w:lang w:eastAsia="zh-CN"/>
        </w:rPr>
        <w:t>（</w:t>
      </w:r>
      <w:r w:rsidRPr="00133DD6">
        <w:rPr>
          <w:rFonts w:hint="eastAsia"/>
          <w:lang w:eastAsia="zh-CN"/>
        </w:rPr>
        <w:t>即，没有分送限制</w:t>
      </w:r>
      <w:r w:rsidRPr="00133DD6">
        <w:rPr>
          <w:lang w:eastAsia="zh-CN"/>
        </w:rPr>
        <w:t>）</w:t>
      </w:r>
      <w:r w:rsidRPr="00133DD6">
        <w:rPr>
          <w:rFonts w:hint="eastAsia"/>
          <w:lang w:eastAsia="zh-CN"/>
        </w:rPr>
        <w:t>；</w:t>
      </w:r>
    </w:p>
    <w:p w:rsidR="009F6CC0" w:rsidRPr="00133DD6" w:rsidRDefault="009F6CC0" w:rsidP="008A5502">
      <w:pPr>
        <w:pStyle w:val="enumlev10"/>
        <w:rPr>
          <w:rFonts w:cs="Arial"/>
          <w:lang w:eastAsia="zh-CN"/>
        </w:rPr>
      </w:pPr>
      <w:r w:rsidRPr="00133DD6">
        <w:rPr>
          <w:lang w:eastAsia="zh-CN"/>
        </w:rPr>
        <w:t>b)</w:t>
      </w:r>
      <w:r w:rsidRPr="00133DD6">
        <w:rPr>
          <w:lang w:eastAsia="zh-CN"/>
        </w:rPr>
        <w:tab/>
      </w:r>
      <w:r w:rsidRPr="00133DD6">
        <w:rPr>
          <w:rFonts w:hint="eastAsia"/>
          <w:lang w:eastAsia="zh-CN"/>
        </w:rPr>
        <w:t>应说明该组织内的来源</w:t>
      </w:r>
      <w:r w:rsidRPr="00133DD6">
        <w:rPr>
          <w:lang w:eastAsia="zh-CN"/>
        </w:rPr>
        <w:t>（</w:t>
      </w:r>
      <w:r w:rsidRPr="00133DD6">
        <w:rPr>
          <w:rFonts w:hint="eastAsia"/>
          <w:lang w:eastAsia="zh-CN"/>
        </w:rPr>
        <w:t>例如，委员会、分委员会等</w:t>
      </w:r>
      <w:r w:rsidRPr="00133DD6">
        <w:rPr>
          <w:lang w:eastAsia="zh-CN"/>
        </w:rPr>
        <w:t>）</w:t>
      </w:r>
      <w:r w:rsidRPr="00133DD6">
        <w:rPr>
          <w:rFonts w:hint="eastAsia"/>
          <w:lang w:eastAsia="zh-CN"/>
        </w:rPr>
        <w:t>；</w:t>
      </w:r>
    </w:p>
    <w:p w:rsidR="009F6CC0" w:rsidRPr="00133DD6" w:rsidRDefault="009F6CC0" w:rsidP="008A5502">
      <w:pPr>
        <w:pStyle w:val="enumlev10"/>
        <w:rPr>
          <w:rFonts w:cs="Arial"/>
          <w:lang w:eastAsia="zh-CN"/>
        </w:rPr>
      </w:pPr>
      <w:r w:rsidRPr="00133DD6">
        <w:rPr>
          <w:lang w:eastAsia="zh-CN"/>
        </w:rPr>
        <w:t>c)</w:t>
      </w:r>
      <w:r w:rsidRPr="00133DD6">
        <w:rPr>
          <w:lang w:eastAsia="zh-CN"/>
        </w:rPr>
        <w:tab/>
      </w:r>
      <w:r w:rsidRPr="00133DD6">
        <w:rPr>
          <w:rFonts w:hint="eastAsia"/>
          <w:lang w:eastAsia="zh-CN"/>
        </w:rPr>
        <w:t>区分规范性引用和非规范性引用。</w:t>
      </w:r>
    </w:p>
    <w:p w:rsidR="009F6CC0" w:rsidRPr="00133DD6" w:rsidRDefault="009F6CC0" w:rsidP="009F6CC0">
      <w:pPr>
        <w:tabs>
          <w:tab w:val="clear" w:pos="1134"/>
          <w:tab w:val="clear" w:pos="1871"/>
          <w:tab w:val="clear" w:pos="2268"/>
          <w:tab w:val="left" w:pos="794"/>
          <w:tab w:val="left" w:pos="1191"/>
          <w:tab w:val="left" w:pos="1588"/>
          <w:tab w:val="left" w:pos="1985"/>
        </w:tabs>
        <w:spacing w:line="340" w:lineRule="exact"/>
        <w:ind w:firstLineChars="200" w:firstLine="480"/>
        <w:rPr>
          <w:rFonts w:cs="Arial"/>
          <w:lang w:eastAsia="zh-CN"/>
        </w:rPr>
      </w:pPr>
      <w:r w:rsidRPr="00133DD6">
        <w:rPr>
          <w:rFonts w:cs="SimSun" w:hint="eastAsia"/>
          <w:lang w:eastAsia="zh-CN"/>
        </w:rPr>
        <w:t>这些文件不作为文稿发表，而是作为在一个研究组或者工作组会议上的</w:t>
      </w:r>
      <w:r w:rsidRPr="00133DD6">
        <w:rPr>
          <w:lang w:eastAsia="zh-CN"/>
        </w:rPr>
        <w:t>TD</w:t>
      </w:r>
      <w:r w:rsidRPr="00133DD6">
        <w:rPr>
          <w:rFonts w:cs="SimSun" w:hint="eastAsia"/>
          <w:lang w:eastAsia="zh-CN"/>
        </w:rPr>
        <w:t>，或者作为在一个起草人会议上的一个文件。一旦它们到达，如果有研究组主席的同意，它们就可以供相关工作组进行预先考虑。此外，可以通过指明创始组织来发表它们。</w:t>
      </w:r>
    </w:p>
    <w:p w:rsidR="009F6CC0" w:rsidRPr="00133DD6" w:rsidRDefault="009F6CC0" w:rsidP="009F6CC0">
      <w:pPr>
        <w:tabs>
          <w:tab w:val="clear" w:pos="1134"/>
          <w:tab w:val="clear" w:pos="1871"/>
          <w:tab w:val="clear" w:pos="2268"/>
        </w:tabs>
        <w:overflowPunct/>
        <w:autoSpaceDE/>
        <w:autoSpaceDN/>
        <w:adjustRightInd/>
        <w:spacing w:before="0" w:line="340" w:lineRule="exact"/>
        <w:textAlignment w:val="auto"/>
        <w:rPr>
          <w:rFonts w:cs="Arial"/>
          <w:b/>
          <w:bCs/>
          <w:lang w:eastAsia="zh-CN"/>
        </w:rPr>
      </w:pPr>
      <w:bookmarkStart w:id="1035" w:name="_Toc442451746"/>
      <w:r w:rsidRPr="00133DD6">
        <w:rPr>
          <w:rFonts w:cs="Arial"/>
          <w:lang w:eastAsia="zh-CN"/>
        </w:rPr>
        <w:br w:type="page"/>
      </w:r>
    </w:p>
    <w:p w:rsidR="009F6CC0" w:rsidRPr="00133DD6" w:rsidRDefault="009F6CC0" w:rsidP="00033692">
      <w:pPr>
        <w:pStyle w:val="AppendixNoTitle"/>
        <w:rPr>
          <w:rFonts w:cs="Arial"/>
          <w:lang w:eastAsia="zh-CN"/>
        </w:rPr>
      </w:pPr>
      <w:bookmarkStart w:id="1036" w:name="_Toc444251633"/>
      <w:bookmarkStart w:id="1037" w:name="_Toc445293521"/>
      <w:bookmarkStart w:id="1038" w:name="_Toc447520520"/>
      <w:r w:rsidRPr="00133DD6">
        <w:rPr>
          <w:rFonts w:hint="eastAsia"/>
          <w:lang w:eastAsia="zh-CN"/>
        </w:rPr>
        <w:t>附录</w:t>
      </w:r>
      <w:r w:rsidR="00033692">
        <w:rPr>
          <w:rFonts w:hint="eastAsia"/>
          <w:lang w:eastAsia="zh-CN"/>
        </w:rPr>
        <w:t>二</w:t>
      </w:r>
      <w:r w:rsidRPr="00133DD6">
        <w:rPr>
          <w:lang w:eastAsia="zh-CN"/>
        </w:rPr>
        <w:br/>
      </w:r>
      <w:r w:rsidRPr="00133DD6">
        <w:rPr>
          <w:lang w:eastAsia="zh-CN"/>
        </w:rPr>
        <w:br/>
      </w:r>
      <w:r w:rsidRPr="00133DD6">
        <w:rPr>
          <w:rFonts w:hint="eastAsia"/>
          <w:lang w:eastAsia="zh-CN"/>
        </w:rPr>
        <w:t>对采用协同工作进行合作的指导原则</w:t>
      </w:r>
      <w:bookmarkEnd w:id="1035"/>
      <w:bookmarkEnd w:id="1036"/>
      <w:bookmarkEnd w:id="1037"/>
      <w:bookmarkEnd w:id="1038"/>
    </w:p>
    <w:p w:rsidR="009F6CC0" w:rsidRPr="00133DD6" w:rsidRDefault="009F6CC0" w:rsidP="009F6CC0">
      <w:pPr>
        <w:tabs>
          <w:tab w:val="clear" w:pos="1134"/>
          <w:tab w:val="clear" w:pos="1871"/>
          <w:tab w:val="clear" w:pos="2268"/>
          <w:tab w:val="left" w:pos="794"/>
          <w:tab w:val="left" w:pos="1191"/>
          <w:tab w:val="left" w:pos="1588"/>
          <w:tab w:val="left" w:pos="1985"/>
        </w:tabs>
        <w:spacing w:before="360" w:line="340" w:lineRule="exact"/>
        <w:ind w:firstLineChars="200" w:firstLine="480"/>
        <w:rPr>
          <w:rFonts w:cs="Arial"/>
          <w:lang w:eastAsia="zh-CN"/>
        </w:rPr>
      </w:pPr>
      <w:r w:rsidRPr="00133DD6">
        <w:rPr>
          <w:rFonts w:cs="SimSun" w:hint="eastAsia"/>
          <w:lang w:eastAsia="zh-CN"/>
        </w:rPr>
        <w:t>采用协同工作进行合作的基本概念是要以一种高效和有效的方式将一个</w:t>
      </w:r>
      <w:r w:rsidRPr="00133DD6">
        <w:rPr>
          <w:lang w:eastAsia="zh-CN"/>
        </w:rPr>
        <w:t>ITU-T</w:t>
      </w:r>
      <w:r w:rsidRPr="00133DD6">
        <w:rPr>
          <w:rFonts w:cs="SimSun" w:hint="eastAsia"/>
          <w:lang w:eastAsia="zh-CN"/>
        </w:rPr>
        <w:t>课题和一个组织的相关工作组编写、寻求共识和对表决</w:t>
      </w:r>
      <w:r w:rsidRPr="00133DD6">
        <w:rPr>
          <w:lang w:eastAsia="zh-CN"/>
        </w:rPr>
        <w:t>/</w:t>
      </w:r>
      <w:r w:rsidRPr="00133DD6">
        <w:rPr>
          <w:rFonts w:cs="SimSun" w:hint="eastAsia"/>
          <w:lang w:eastAsia="zh-CN"/>
        </w:rPr>
        <w:t>意见解决的工作紧密结合起来，以制定相互磋商的共同</w:t>
      </w:r>
      <w:r w:rsidRPr="00133DD6">
        <w:rPr>
          <w:lang w:eastAsia="zh-CN"/>
        </w:rPr>
        <w:t>（</w:t>
      </w:r>
      <w:r w:rsidRPr="00133DD6">
        <w:rPr>
          <w:rFonts w:cs="SimSun" w:hint="eastAsia"/>
          <w:lang w:eastAsia="zh-CN"/>
        </w:rPr>
        <w:t>或者技术上一致的</w:t>
      </w:r>
      <w:r w:rsidRPr="00133DD6">
        <w:rPr>
          <w:lang w:eastAsia="zh-CN"/>
        </w:rPr>
        <w:t>）</w:t>
      </w:r>
      <w:r w:rsidRPr="00133DD6">
        <w:rPr>
          <w:rFonts w:cs="SimSun" w:hint="eastAsia"/>
          <w:lang w:eastAsia="zh-CN"/>
        </w:rPr>
        <w:t>文件。</w:t>
      </w:r>
    </w:p>
    <w:p w:rsidR="009F6CC0" w:rsidRPr="00133DD6" w:rsidRDefault="009F6CC0" w:rsidP="008A5502">
      <w:pPr>
        <w:pStyle w:val="Heading2"/>
        <w:rPr>
          <w:rFonts w:cs="Arial"/>
          <w:lang w:eastAsia="zh-CN"/>
        </w:rPr>
      </w:pPr>
      <w:bookmarkStart w:id="1039" w:name="_Toc319403688"/>
      <w:bookmarkStart w:id="1040" w:name="_Toc382734840"/>
      <w:bookmarkStart w:id="1041" w:name="_Toc3708729"/>
      <w:bookmarkStart w:id="1042" w:name="_Toc229895878"/>
      <w:bookmarkStart w:id="1043" w:name="_Toc229896180"/>
      <w:bookmarkStart w:id="1044" w:name="_Toc398284247"/>
      <w:bookmarkStart w:id="1045" w:name="_Toc401035466"/>
      <w:bookmarkStart w:id="1046" w:name="_Toc401312720"/>
      <w:bookmarkStart w:id="1047" w:name="_Toc401313076"/>
      <w:bookmarkStart w:id="1048" w:name="_Toc442451747"/>
      <w:bookmarkStart w:id="1049" w:name="_Toc444251634"/>
      <w:bookmarkStart w:id="1050" w:name="_Toc445293522"/>
      <w:bookmarkStart w:id="1051" w:name="_Toc447520521"/>
      <w:r w:rsidRPr="00133DD6">
        <w:rPr>
          <w:lang w:eastAsia="zh-CN"/>
        </w:rPr>
        <w:t>II.1</w:t>
      </w:r>
      <w:r w:rsidRPr="00133DD6">
        <w:rPr>
          <w:lang w:eastAsia="zh-CN"/>
        </w:rPr>
        <w:tab/>
      </w:r>
      <w:r w:rsidRPr="00133DD6">
        <w:rPr>
          <w:rFonts w:hint="eastAsia"/>
          <w:lang w:eastAsia="zh-CN"/>
        </w:rPr>
        <w:t>确立一个协同工作</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rsidR="009F6CC0" w:rsidRPr="00133DD6" w:rsidRDefault="009F6CC0" w:rsidP="008A5502">
      <w:pPr>
        <w:rPr>
          <w:rFonts w:cs="Arial"/>
          <w:lang w:eastAsia="zh-CN"/>
        </w:rPr>
      </w:pPr>
      <w:r w:rsidRPr="00133DD6">
        <w:rPr>
          <w:b/>
          <w:bCs/>
          <w:lang w:eastAsia="zh-CN"/>
        </w:rPr>
        <w:t>II.1.1</w:t>
      </w:r>
      <w:r w:rsidRPr="00133DD6">
        <w:rPr>
          <w:rFonts w:cs="Arial"/>
          <w:lang w:eastAsia="zh-CN"/>
        </w:rPr>
        <w:tab/>
      </w:r>
      <w:r w:rsidRPr="00133DD6">
        <w:rPr>
          <w:rFonts w:hint="eastAsia"/>
          <w:lang w:eastAsia="zh-CN"/>
        </w:rPr>
        <w:t>根据</w:t>
      </w:r>
      <w:r w:rsidRPr="00133DD6">
        <w:rPr>
          <w:lang w:eastAsia="zh-CN"/>
        </w:rPr>
        <w:t>ITU-T</w:t>
      </w:r>
      <w:r w:rsidRPr="00133DD6">
        <w:rPr>
          <w:rFonts w:hint="eastAsia"/>
          <w:lang w:eastAsia="zh-CN"/>
        </w:rPr>
        <w:t>研究组和该组织中相关工作组就合作开展一个特定工作范围的磋商，在相关的</w:t>
      </w:r>
      <w:r w:rsidRPr="00133DD6">
        <w:rPr>
          <w:lang w:eastAsia="zh-CN"/>
        </w:rPr>
        <w:t>ITU-T</w:t>
      </w:r>
      <w:r w:rsidRPr="00133DD6">
        <w:rPr>
          <w:rFonts w:hint="eastAsia"/>
          <w:lang w:eastAsia="zh-CN"/>
        </w:rPr>
        <w:t>课题组和该组织中的工作组之间确立一个协同工作</w:t>
      </w:r>
      <w:r w:rsidRPr="00133DD6">
        <w:rPr>
          <w:lang w:eastAsia="zh-CN"/>
        </w:rPr>
        <w:t>（</w:t>
      </w:r>
      <w:r w:rsidRPr="00133DD6">
        <w:rPr>
          <w:rFonts w:hint="eastAsia"/>
          <w:lang w:eastAsia="zh-CN"/>
        </w:rPr>
        <w:t>见第</w:t>
      </w:r>
      <w:r w:rsidRPr="00133DD6">
        <w:rPr>
          <w:lang w:eastAsia="zh-CN"/>
        </w:rPr>
        <w:t>8.2</w:t>
      </w:r>
      <w:r w:rsidRPr="00133DD6">
        <w:rPr>
          <w:rFonts w:hint="eastAsia"/>
          <w:lang w:eastAsia="zh-CN"/>
        </w:rPr>
        <w:t>款</w:t>
      </w:r>
      <w:r w:rsidRPr="00133DD6">
        <w:rPr>
          <w:lang w:eastAsia="zh-CN"/>
        </w:rPr>
        <w:t>）</w:t>
      </w:r>
      <w:r w:rsidRPr="00133DD6">
        <w:rPr>
          <w:rFonts w:hint="eastAsia"/>
          <w:lang w:eastAsia="zh-CN"/>
        </w:rPr>
        <w:t>。</w:t>
      </w:r>
    </w:p>
    <w:p w:rsidR="009F6CC0" w:rsidRPr="00133DD6" w:rsidRDefault="009F6CC0" w:rsidP="008A5502">
      <w:pPr>
        <w:rPr>
          <w:rFonts w:cs="Arial"/>
          <w:lang w:eastAsia="zh-CN"/>
        </w:rPr>
      </w:pPr>
      <w:r w:rsidRPr="00133DD6">
        <w:rPr>
          <w:b/>
          <w:bCs/>
          <w:lang w:eastAsia="zh-CN"/>
        </w:rPr>
        <w:t>II.1.2</w:t>
      </w:r>
      <w:r w:rsidRPr="00133DD6">
        <w:rPr>
          <w:rFonts w:cs="Arial"/>
          <w:lang w:eastAsia="zh-CN"/>
        </w:rPr>
        <w:tab/>
      </w:r>
      <w:r w:rsidRPr="00133DD6">
        <w:rPr>
          <w:lang w:eastAsia="zh-CN"/>
        </w:rPr>
        <w:t>ITU-T</w:t>
      </w:r>
      <w:r w:rsidRPr="00133DD6">
        <w:rPr>
          <w:rFonts w:hint="eastAsia"/>
          <w:lang w:eastAsia="zh-CN"/>
        </w:rPr>
        <w:t>课题组和该组织中的相关工作组采用它们各自组织的流程运行，但是采用如下所描述的一定附加流程来促进寻求共识和同步批准中的更加紧密的合作，直至共同（或者技术上一致的）文件出版</w:t>
      </w:r>
      <w:r w:rsidRPr="00133DD6">
        <w:rPr>
          <w:lang w:eastAsia="zh-CN"/>
        </w:rPr>
        <w:t>（</w:t>
      </w:r>
      <w:r w:rsidRPr="00133DD6">
        <w:rPr>
          <w:rFonts w:hint="eastAsia"/>
          <w:lang w:eastAsia="zh-CN"/>
        </w:rPr>
        <w:t>见附录</w:t>
      </w:r>
      <w:r w:rsidRPr="00133DD6">
        <w:rPr>
          <w:lang w:eastAsia="zh-CN"/>
        </w:rPr>
        <w:t>IV</w:t>
      </w:r>
      <w:r w:rsidRPr="00133DD6">
        <w:rPr>
          <w:lang w:eastAsia="zh-CN"/>
        </w:rPr>
        <w:t>）</w:t>
      </w:r>
      <w:r w:rsidRPr="00133DD6">
        <w:rPr>
          <w:rFonts w:hint="eastAsia"/>
          <w:lang w:eastAsia="zh-CN"/>
        </w:rPr>
        <w:t>。</w:t>
      </w:r>
    </w:p>
    <w:p w:rsidR="009F6CC0" w:rsidRPr="00133DD6" w:rsidRDefault="009F6CC0" w:rsidP="008A5502">
      <w:pPr>
        <w:rPr>
          <w:rFonts w:cs="Arial"/>
          <w:lang w:eastAsia="zh-CN"/>
        </w:rPr>
      </w:pPr>
      <w:r w:rsidRPr="00133DD6">
        <w:rPr>
          <w:b/>
          <w:bCs/>
          <w:lang w:eastAsia="zh-CN"/>
        </w:rPr>
        <w:t>II.1.3</w:t>
      </w:r>
      <w:r w:rsidRPr="00133DD6">
        <w:rPr>
          <w:rFonts w:cs="Arial"/>
          <w:lang w:eastAsia="zh-CN"/>
        </w:rPr>
        <w:tab/>
      </w:r>
      <w:r w:rsidRPr="00133DD6">
        <w:rPr>
          <w:rFonts w:hint="eastAsia"/>
          <w:lang w:eastAsia="zh-CN"/>
        </w:rPr>
        <w:t>在编写一个共同（或者技术上一致的）文件的期间，重要的是要在文件草案的不同版本出现时通过对它们进行交换来在组织之间始终维持沟通</w:t>
      </w:r>
      <w:r w:rsidRPr="00133DD6">
        <w:rPr>
          <w:lang w:eastAsia="zh-CN"/>
        </w:rPr>
        <w:t>（</w:t>
      </w:r>
      <w:r w:rsidRPr="00133DD6">
        <w:rPr>
          <w:rFonts w:hint="eastAsia"/>
          <w:lang w:eastAsia="zh-CN"/>
        </w:rPr>
        <w:t>亦见第</w:t>
      </w:r>
      <w:r w:rsidRPr="00133DD6">
        <w:rPr>
          <w:lang w:eastAsia="zh-CN"/>
        </w:rPr>
        <w:t>II.4</w:t>
      </w:r>
      <w:r w:rsidRPr="00133DD6">
        <w:rPr>
          <w:rFonts w:hint="eastAsia"/>
          <w:lang w:eastAsia="zh-CN"/>
        </w:rPr>
        <w:t>款</w:t>
      </w:r>
      <w:r w:rsidRPr="00133DD6">
        <w:rPr>
          <w:lang w:eastAsia="zh-CN"/>
        </w:rPr>
        <w:t>）</w:t>
      </w:r>
      <w:r w:rsidRPr="00133DD6">
        <w:rPr>
          <w:rFonts w:hint="eastAsia"/>
          <w:lang w:eastAsia="zh-CN"/>
        </w:rPr>
        <w:t>。</w:t>
      </w:r>
    </w:p>
    <w:p w:rsidR="009F6CC0" w:rsidRPr="00133DD6" w:rsidRDefault="009F6CC0" w:rsidP="008A5502">
      <w:pPr>
        <w:rPr>
          <w:rFonts w:cs="Arial"/>
          <w:lang w:eastAsia="zh-CN"/>
        </w:rPr>
      </w:pPr>
      <w:r w:rsidRPr="00133DD6">
        <w:rPr>
          <w:b/>
          <w:bCs/>
          <w:lang w:eastAsia="zh-CN"/>
        </w:rPr>
        <w:t>II.1.4</w:t>
      </w:r>
      <w:r w:rsidRPr="00133DD6">
        <w:rPr>
          <w:rFonts w:cs="Arial"/>
          <w:lang w:eastAsia="zh-CN"/>
        </w:rPr>
        <w:tab/>
      </w:r>
      <w:r w:rsidRPr="00133DD6">
        <w:rPr>
          <w:rFonts w:hint="eastAsia"/>
          <w:lang w:eastAsia="zh-CN"/>
        </w:rPr>
        <w:t>职责范围</w:t>
      </w:r>
      <w:r w:rsidRPr="00133DD6">
        <w:rPr>
          <w:lang w:eastAsia="zh-CN"/>
        </w:rPr>
        <w:t>（</w:t>
      </w:r>
      <w:r w:rsidRPr="00133DD6">
        <w:rPr>
          <w:rFonts w:hint="eastAsia"/>
          <w:lang w:eastAsia="zh-CN"/>
        </w:rPr>
        <w:t>见第</w:t>
      </w:r>
      <w:r w:rsidRPr="00133DD6">
        <w:rPr>
          <w:lang w:eastAsia="zh-CN"/>
        </w:rPr>
        <w:t>8.2</w:t>
      </w:r>
      <w:r w:rsidRPr="00133DD6">
        <w:rPr>
          <w:rFonts w:hint="eastAsia"/>
          <w:lang w:eastAsia="zh-CN"/>
        </w:rPr>
        <w:t>款</w:t>
      </w:r>
      <w:r w:rsidRPr="00133DD6">
        <w:rPr>
          <w:lang w:eastAsia="zh-CN"/>
        </w:rPr>
        <w:t>）</w:t>
      </w:r>
      <w:r w:rsidRPr="00133DD6">
        <w:rPr>
          <w:rFonts w:hint="eastAsia"/>
          <w:lang w:eastAsia="zh-CN"/>
        </w:rPr>
        <w:t>，包括合作模式，可以通过</w:t>
      </w:r>
      <w:r w:rsidRPr="00133DD6">
        <w:rPr>
          <w:lang w:eastAsia="zh-CN"/>
        </w:rPr>
        <w:t>ITU-T</w:t>
      </w:r>
      <w:r w:rsidRPr="00133DD6">
        <w:rPr>
          <w:rFonts w:hint="eastAsia"/>
          <w:lang w:eastAsia="zh-CN"/>
        </w:rPr>
        <w:t>研究组与该组织中相关工作组的双边磋商在任何时间进行修改。建议还应该对后续的充实完善阶段持续合作</w:t>
      </w:r>
      <w:r w:rsidRPr="00133DD6">
        <w:rPr>
          <w:lang w:eastAsia="zh-CN"/>
        </w:rPr>
        <w:t>（</w:t>
      </w:r>
      <w:r w:rsidRPr="00133DD6">
        <w:rPr>
          <w:rFonts w:hint="eastAsia"/>
          <w:lang w:eastAsia="zh-CN"/>
        </w:rPr>
        <w:t>见第</w:t>
      </w:r>
      <w:r w:rsidRPr="00133DD6">
        <w:rPr>
          <w:lang w:eastAsia="zh-CN"/>
        </w:rPr>
        <w:t>10</w:t>
      </w:r>
      <w:r w:rsidRPr="00133DD6">
        <w:rPr>
          <w:rFonts w:hint="eastAsia"/>
          <w:lang w:eastAsia="zh-CN"/>
        </w:rPr>
        <w:t>款</w:t>
      </w:r>
      <w:r w:rsidRPr="00133DD6">
        <w:rPr>
          <w:lang w:eastAsia="zh-CN"/>
        </w:rPr>
        <w:t>）</w:t>
      </w:r>
      <w:r w:rsidRPr="00133DD6">
        <w:rPr>
          <w:rFonts w:hint="eastAsia"/>
          <w:lang w:eastAsia="zh-CN"/>
        </w:rPr>
        <w:t>。在第</w:t>
      </w:r>
      <w:r w:rsidRPr="00133DD6">
        <w:rPr>
          <w:lang w:eastAsia="zh-CN"/>
        </w:rPr>
        <w:t>8.4</w:t>
      </w:r>
      <w:r w:rsidRPr="00133DD6">
        <w:rPr>
          <w:rFonts w:hint="eastAsia"/>
          <w:lang w:eastAsia="zh-CN"/>
        </w:rPr>
        <w:t>款中介绍终止一个协同工作的流程。</w:t>
      </w:r>
    </w:p>
    <w:p w:rsidR="009F6CC0" w:rsidRPr="00133DD6" w:rsidRDefault="009F6CC0" w:rsidP="008A5502">
      <w:pPr>
        <w:pStyle w:val="Heading2"/>
        <w:rPr>
          <w:rFonts w:cs="Arial"/>
          <w:lang w:eastAsia="zh-CN"/>
        </w:rPr>
      </w:pPr>
      <w:bookmarkStart w:id="1052" w:name="_Toc382734841"/>
      <w:bookmarkStart w:id="1053" w:name="_Toc3708730"/>
      <w:bookmarkStart w:id="1054" w:name="_Toc229895879"/>
      <w:bookmarkStart w:id="1055" w:name="_Toc229896181"/>
      <w:bookmarkStart w:id="1056" w:name="_Toc398284248"/>
      <w:bookmarkStart w:id="1057" w:name="_Toc401035467"/>
      <w:bookmarkStart w:id="1058" w:name="_Toc401312721"/>
      <w:bookmarkStart w:id="1059" w:name="_Toc401313077"/>
      <w:bookmarkStart w:id="1060" w:name="_Toc442451748"/>
      <w:bookmarkStart w:id="1061" w:name="_Toc444251635"/>
      <w:bookmarkStart w:id="1062" w:name="_Toc445293523"/>
      <w:bookmarkStart w:id="1063" w:name="_Toc447520522"/>
      <w:r w:rsidRPr="00133DD6">
        <w:rPr>
          <w:lang w:eastAsia="zh-CN"/>
        </w:rPr>
        <w:t>II.2</w:t>
      </w:r>
      <w:r w:rsidRPr="00133DD6">
        <w:rPr>
          <w:lang w:eastAsia="zh-CN"/>
        </w:rPr>
        <w:tab/>
      </w:r>
      <w:r w:rsidRPr="00133DD6">
        <w:rPr>
          <w:rFonts w:hint="eastAsia"/>
          <w:lang w:eastAsia="zh-CN"/>
        </w:rPr>
        <w:t>参加另外一个组织的会议</w:t>
      </w:r>
      <w:bookmarkEnd w:id="1052"/>
      <w:bookmarkEnd w:id="1053"/>
      <w:bookmarkEnd w:id="1054"/>
      <w:bookmarkEnd w:id="1055"/>
      <w:bookmarkEnd w:id="1056"/>
      <w:bookmarkEnd w:id="1057"/>
      <w:bookmarkEnd w:id="1058"/>
      <w:bookmarkEnd w:id="1059"/>
      <w:bookmarkEnd w:id="1060"/>
      <w:bookmarkEnd w:id="1061"/>
      <w:bookmarkEnd w:id="1062"/>
      <w:bookmarkEnd w:id="1063"/>
    </w:p>
    <w:p w:rsidR="009F6CC0" w:rsidRPr="00133DD6" w:rsidRDefault="009F6CC0" w:rsidP="008A5502">
      <w:pPr>
        <w:rPr>
          <w:rFonts w:cs="Arial"/>
          <w:lang w:eastAsia="zh-CN"/>
        </w:rPr>
      </w:pPr>
      <w:r w:rsidRPr="00133DD6">
        <w:rPr>
          <w:b/>
          <w:bCs/>
          <w:lang w:eastAsia="zh-CN"/>
        </w:rPr>
        <w:t>II.2.1</w:t>
      </w:r>
      <w:r w:rsidRPr="00133DD6">
        <w:rPr>
          <w:rFonts w:cs="Arial"/>
          <w:lang w:eastAsia="zh-CN"/>
        </w:rPr>
        <w:tab/>
      </w:r>
      <w:r w:rsidRPr="00133DD6">
        <w:rPr>
          <w:rFonts w:hint="eastAsia"/>
          <w:lang w:eastAsia="zh-CN"/>
        </w:rPr>
        <w:t>如果在双方组织的会议中有显著程度的各方共同参加，将有助于协同工作。</w:t>
      </w:r>
    </w:p>
    <w:p w:rsidR="009F6CC0" w:rsidRPr="00133DD6" w:rsidRDefault="009F6CC0" w:rsidP="008A5502">
      <w:pPr>
        <w:rPr>
          <w:rFonts w:cs="Arial"/>
          <w:lang w:eastAsia="zh-CN"/>
        </w:rPr>
      </w:pPr>
      <w:r w:rsidRPr="00133DD6">
        <w:rPr>
          <w:b/>
          <w:bCs/>
          <w:lang w:eastAsia="zh-CN"/>
        </w:rPr>
        <w:t>II.2.2</w:t>
      </w:r>
      <w:r w:rsidRPr="00133DD6">
        <w:rPr>
          <w:rFonts w:cs="Arial"/>
          <w:lang w:eastAsia="zh-CN"/>
        </w:rPr>
        <w:tab/>
      </w:r>
      <w:r w:rsidRPr="00133DD6">
        <w:rPr>
          <w:rFonts w:hint="eastAsia"/>
          <w:lang w:eastAsia="zh-CN"/>
        </w:rPr>
        <w:t>一个组织出席另外一个组织的会议是通过联络官员来实现的</w:t>
      </w:r>
      <w:r w:rsidRPr="00133DD6">
        <w:rPr>
          <w:lang w:eastAsia="zh-CN"/>
        </w:rPr>
        <w:t>（</w:t>
      </w:r>
      <w:r w:rsidRPr="00133DD6">
        <w:rPr>
          <w:rFonts w:hint="eastAsia"/>
          <w:lang w:eastAsia="zh-CN"/>
        </w:rPr>
        <w:t>见第</w:t>
      </w:r>
      <w:r w:rsidRPr="00133DD6">
        <w:rPr>
          <w:lang w:eastAsia="zh-CN"/>
        </w:rPr>
        <w:t>I.3</w:t>
      </w:r>
      <w:r w:rsidRPr="00133DD6">
        <w:rPr>
          <w:rFonts w:hint="eastAsia"/>
          <w:lang w:eastAsia="zh-CN"/>
        </w:rPr>
        <w:t>款</w:t>
      </w:r>
      <w:r w:rsidRPr="00133DD6">
        <w:rPr>
          <w:lang w:eastAsia="zh-CN"/>
        </w:rPr>
        <w:t>）</w:t>
      </w:r>
      <w:r w:rsidRPr="00133DD6">
        <w:rPr>
          <w:rFonts w:hint="eastAsia"/>
          <w:lang w:eastAsia="zh-CN"/>
        </w:rPr>
        <w:t>。建议以一个联络人身份参加会议的个人应该熟悉举办会议组织的流程。</w:t>
      </w:r>
    </w:p>
    <w:p w:rsidR="009F6CC0" w:rsidRPr="00133DD6" w:rsidRDefault="009F6CC0" w:rsidP="008A5502">
      <w:pPr>
        <w:pStyle w:val="Note"/>
        <w:rPr>
          <w:rFonts w:cs="Arial"/>
          <w:lang w:eastAsia="zh-CN"/>
        </w:rPr>
      </w:pPr>
      <w:bookmarkStart w:id="1064" w:name="_Toc382734842"/>
      <w:bookmarkStart w:id="1065" w:name="_Toc3708731"/>
      <w:bookmarkStart w:id="1066" w:name="_Toc229895880"/>
      <w:bookmarkStart w:id="1067" w:name="_Toc229896182"/>
      <w:bookmarkStart w:id="1068" w:name="_Toc398284249"/>
      <w:bookmarkStart w:id="1069" w:name="_Toc401035468"/>
      <w:bookmarkStart w:id="1070" w:name="_Toc401312722"/>
      <w:bookmarkStart w:id="1071" w:name="_Toc401313078"/>
      <w:r w:rsidRPr="00133DD6">
        <w:rPr>
          <w:rFonts w:hint="eastAsia"/>
          <w:lang w:eastAsia="zh-CN"/>
        </w:rPr>
        <w:t>注</w:t>
      </w:r>
      <w:r w:rsidRPr="00133DD6">
        <w:rPr>
          <w:rFonts w:hint="eastAsia"/>
          <w:lang w:eastAsia="zh-CN"/>
        </w:rPr>
        <w:t xml:space="preserve"> </w:t>
      </w:r>
      <w:r w:rsidRPr="00133DD6">
        <w:rPr>
          <w:lang w:eastAsia="zh-CN"/>
        </w:rPr>
        <w:t xml:space="preserve">– </w:t>
      </w:r>
      <w:r w:rsidRPr="00133DD6">
        <w:rPr>
          <w:rFonts w:hint="eastAsia"/>
          <w:lang w:eastAsia="zh-CN"/>
        </w:rPr>
        <w:t>联络官员在另外一个组织的会议中正式代表一个组织并不妨碍来自该组织的专家参加到另外一个组织的会议中，如第</w:t>
      </w:r>
      <w:r w:rsidRPr="00133DD6">
        <w:rPr>
          <w:lang w:eastAsia="zh-CN"/>
        </w:rPr>
        <w:t>II.2.1</w:t>
      </w:r>
      <w:r w:rsidRPr="00133DD6">
        <w:rPr>
          <w:rFonts w:hint="eastAsia"/>
          <w:lang w:eastAsia="zh-CN"/>
        </w:rPr>
        <w:t>款所解释。在此情况下，每个专家按照其在相关组织中的资格参加会议。</w:t>
      </w:r>
    </w:p>
    <w:p w:rsidR="009F6CC0" w:rsidRPr="00133DD6" w:rsidRDefault="009F6CC0" w:rsidP="008A5502">
      <w:pPr>
        <w:pStyle w:val="Heading2"/>
        <w:rPr>
          <w:rFonts w:cs="Arial"/>
          <w:lang w:eastAsia="zh-CN"/>
        </w:rPr>
      </w:pPr>
      <w:bookmarkStart w:id="1072" w:name="_Toc382734843"/>
      <w:bookmarkStart w:id="1073" w:name="_Toc3708732"/>
      <w:bookmarkStart w:id="1074" w:name="_Toc229895881"/>
      <w:bookmarkStart w:id="1075" w:name="_Toc229896183"/>
      <w:bookmarkStart w:id="1076" w:name="_Toc398284250"/>
      <w:bookmarkStart w:id="1077" w:name="_Toc401035469"/>
      <w:bookmarkStart w:id="1078" w:name="_Toc401312723"/>
      <w:bookmarkStart w:id="1079" w:name="_Toc401313079"/>
      <w:bookmarkStart w:id="1080" w:name="_Toc442451749"/>
      <w:bookmarkStart w:id="1081" w:name="_Toc444251636"/>
      <w:bookmarkStart w:id="1082" w:name="_Toc445293524"/>
      <w:bookmarkStart w:id="1083" w:name="_Toc447520523"/>
      <w:bookmarkEnd w:id="1064"/>
      <w:bookmarkEnd w:id="1065"/>
      <w:bookmarkEnd w:id="1066"/>
      <w:bookmarkEnd w:id="1067"/>
      <w:bookmarkEnd w:id="1068"/>
      <w:bookmarkEnd w:id="1069"/>
      <w:bookmarkEnd w:id="1070"/>
      <w:bookmarkEnd w:id="1071"/>
      <w:r w:rsidRPr="00133DD6">
        <w:rPr>
          <w:lang w:eastAsia="zh-CN"/>
        </w:rPr>
        <w:t>II.3</w:t>
      </w:r>
      <w:r w:rsidRPr="00133DD6">
        <w:rPr>
          <w:lang w:eastAsia="zh-CN"/>
        </w:rPr>
        <w:tab/>
      </w:r>
      <w:r w:rsidRPr="00133DD6">
        <w:rPr>
          <w:rFonts w:cs="SimSun" w:hint="eastAsia"/>
          <w:lang w:eastAsia="zh-CN"/>
        </w:rPr>
        <w:t>文稿</w:t>
      </w:r>
      <w:bookmarkEnd w:id="1072"/>
      <w:bookmarkEnd w:id="1073"/>
      <w:bookmarkEnd w:id="1074"/>
      <w:bookmarkEnd w:id="1075"/>
      <w:bookmarkEnd w:id="1076"/>
      <w:bookmarkEnd w:id="1077"/>
      <w:bookmarkEnd w:id="1078"/>
      <w:bookmarkEnd w:id="1079"/>
      <w:bookmarkEnd w:id="1080"/>
      <w:bookmarkEnd w:id="1081"/>
      <w:bookmarkEnd w:id="1082"/>
      <w:bookmarkEnd w:id="1083"/>
    </w:p>
    <w:p w:rsidR="009F6CC0" w:rsidRPr="00133DD6" w:rsidRDefault="009F6CC0" w:rsidP="009F6CC0">
      <w:pPr>
        <w:tabs>
          <w:tab w:val="clear" w:pos="1134"/>
          <w:tab w:val="clear" w:pos="1871"/>
          <w:tab w:val="clear" w:pos="2268"/>
          <w:tab w:val="left" w:pos="794"/>
          <w:tab w:val="left" w:pos="1191"/>
          <w:tab w:val="left" w:pos="1588"/>
          <w:tab w:val="left" w:pos="1985"/>
        </w:tabs>
        <w:spacing w:line="340" w:lineRule="exact"/>
        <w:ind w:firstLineChars="200" w:firstLine="480"/>
        <w:rPr>
          <w:rFonts w:cs="Arial"/>
          <w:lang w:eastAsia="zh-CN"/>
        </w:rPr>
      </w:pPr>
      <w:r w:rsidRPr="00133DD6">
        <w:rPr>
          <w:rFonts w:cs="SimSun" w:hint="eastAsia"/>
          <w:lang w:eastAsia="zh-CN"/>
        </w:rPr>
        <w:t>文稿由每个组织按照其正规的流程进行处理</w:t>
      </w:r>
      <w:r w:rsidRPr="00133DD6">
        <w:rPr>
          <w:lang w:eastAsia="zh-CN"/>
        </w:rPr>
        <w:t>（</w:t>
      </w:r>
      <w:r w:rsidRPr="00133DD6">
        <w:rPr>
          <w:rFonts w:cs="SimSun" w:hint="eastAsia"/>
          <w:lang w:eastAsia="zh-CN"/>
        </w:rPr>
        <w:t>例如，对于</w:t>
      </w:r>
      <w:r w:rsidRPr="00133DD6">
        <w:rPr>
          <w:lang w:eastAsia="zh-CN"/>
        </w:rPr>
        <w:t>ITU-T</w:t>
      </w:r>
      <w:r w:rsidRPr="00133DD6">
        <w:rPr>
          <w:rFonts w:cs="SimSun" w:hint="eastAsia"/>
          <w:lang w:eastAsia="zh-CN"/>
        </w:rPr>
        <w:t>是</w:t>
      </w:r>
      <w:r w:rsidRPr="00133DD6">
        <w:rPr>
          <w:lang w:eastAsia="zh-CN"/>
        </w:rPr>
        <w:t>[ITU-T A.1]</w:t>
      </w:r>
      <w:r w:rsidRPr="00133DD6">
        <w:rPr>
          <w:rFonts w:cs="SimSun" w:hint="eastAsia"/>
          <w:lang w:eastAsia="zh-CN"/>
        </w:rPr>
        <w:t>第</w:t>
      </w:r>
      <w:r w:rsidRPr="00133DD6">
        <w:rPr>
          <w:lang w:eastAsia="zh-CN"/>
        </w:rPr>
        <w:t>3</w:t>
      </w:r>
      <w:r w:rsidRPr="00133DD6">
        <w:rPr>
          <w:rFonts w:cs="SimSun" w:hint="eastAsia"/>
          <w:lang w:eastAsia="zh-CN"/>
        </w:rPr>
        <w:t>款</w:t>
      </w:r>
      <w:r w:rsidRPr="00133DD6">
        <w:rPr>
          <w:lang w:eastAsia="zh-CN"/>
        </w:rPr>
        <w:t>）</w:t>
      </w:r>
      <w:r w:rsidRPr="00133DD6">
        <w:rPr>
          <w:rFonts w:cs="SimSun" w:hint="eastAsia"/>
          <w:lang w:eastAsia="zh-CN"/>
        </w:rPr>
        <w:t>。此外，应该将对文稿分析的结果迅速提供给另外一个组织。</w:t>
      </w:r>
    </w:p>
    <w:p w:rsidR="008A5502" w:rsidRDefault="008A5502">
      <w:pPr>
        <w:tabs>
          <w:tab w:val="clear" w:pos="1134"/>
          <w:tab w:val="clear" w:pos="1871"/>
          <w:tab w:val="clear" w:pos="2268"/>
        </w:tabs>
        <w:overflowPunct/>
        <w:autoSpaceDE/>
        <w:autoSpaceDN/>
        <w:adjustRightInd/>
        <w:spacing w:before="0"/>
        <w:jc w:val="left"/>
        <w:textAlignment w:val="auto"/>
        <w:rPr>
          <w:b/>
          <w:sz w:val="26"/>
          <w:lang w:eastAsia="zh-CN"/>
        </w:rPr>
      </w:pPr>
      <w:bookmarkStart w:id="1084" w:name="_Toc319403692"/>
      <w:bookmarkStart w:id="1085" w:name="_Toc382734844"/>
      <w:bookmarkStart w:id="1086" w:name="_Toc3708733"/>
      <w:bookmarkStart w:id="1087" w:name="_Toc229895882"/>
      <w:bookmarkStart w:id="1088" w:name="_Toc229896184"/>
      <w:bookmarkStart w:id="1089" w:name="_Toc398284251"/>
      <w:bookmarkStart w:id="1090" w:name="_Toc401035470"/>
      <w:bookmarkStart w:id="1091" w:name="_Toc401312724"/>
      <w:bookmarkStart w:id="1092" w:name="_Toc401313080"/>
      <w:bookmarkStart w:id="1093" w:name="_Toc442451750"/>
      <w:bookmarkStart w:id="1094" w:name="_Toc444251637"/>
      <w:bookmarkStart w:id="1095" w:name="_Toc445293525"/>
      <w:bookmarkStart w:id="1096" w:name="_Toc447520524"/>
      <w:r>
        <w:rPr>
          <w:lang w:eastAsia="zh-CN"/>
        </w:rPr>
        <w:br w:type="page"/>
      </w:r>
    </w:p>
    <w:p w:rsidR="009F6CC0" w:rsidRPr="00133DD6" w:rsidRDefault="009F6CC0" w:rsidP="008A5502">
      <w:pPr>
        <w:pStyle w:val="Heading2"/>
        <w:rPr>
          <w:rFonts w:cs="Arial"/>
          <w:lang w:eastAsia="zh-CN"/>
        </w:rPr>
      </w:pPr>
      <w:r w:rsidRPr="00133DD6">
        <w:rPr>
          <w:lang w:eastAsia="zh-CN"/>
        </w:rPr>
        <w:t>II.4</w:t>
      </w:r>
      <w:r w:rsidRPr="00133DD6">
        <w:rPr>
          <w:lang w:eastAsia="zh-CN"/>
        </w:rPr>
        <w:tab/>
      </w:r>
      <w:r w:rsidRPr="00133DD6">
        <w:rPr>
          <w:rFonts w:hint="eastAsia"/>
          <w:lang w:eastAsia="zh-CN"/>
        </w:rPr>
        <w:t>一个共同文件的</w:t>
      </w:r>
      <w:bookmarkEnd w:id="1084"/>
      <w:bookmarkEnd w:id="1085"/>
      <w:bookmarkEnd w:id="1086"/>
      <w:bookmarkEnd w:id="1087"/>
      <w:bookmarkEnd w:id="1088"/>
      <w:bookmarkEnd w:id="1089"/>
      <w:bookmarkEnd w:id="1090"/>
      <w:bookmarkEnd w:id="1091"/>
      <w:bookmarkEnd w:id="1092"/>
      <w:bookmarkEnd w:id="1093"/>
      <w:bookmarkEnd w:id="1094"/>
      <w:bookmarkEnd w:id="1095"/>
      <w:r w:rsidRPr="00133DD6">
        <w:rPr>
          <w:rFonts w:hint="eastAsia"/>
          <w:lang w:eastAsia="zh-CN"/>
        </w:rPr>
        <w:t>编辑者</w:t>
      </w:r>
      <w:bookmarkEnd w:id="1096"/>
    </w:p>
    <w:p w:rsidR="009F6CC0" w:rsidRPr="00133DD6" w:rsidRDefault="009F6CC0" w:rsidP="008A5502">
      <w:pPr>
        <w:pStyle w:val="Note"/>
        <w:rPr>
          <w:rFonts w:cs="Arial"/>
          <w:lang w:eastAsia="zh-CN"/>
        </w:rPr>
      </w:pPr>
      <w:r w:rsidRPr="00133DD6">
        <w:rPr>
          <w:rFonts w:hint="eastAsia"/>
          <w:lang w:eastAsia="zh-CN"/>
        </w:rPr>
        <w:t>注</w:t>
      </w:r>
      <w:r w:rsidRPr="00133DD6">
        <w:rPr>
          <w:rFonts w:hint="eastAsia"/>
          <w:lang w:eastAsia="zh-CN"/>
        </w:rPr>
        <w:t xml:space="preserve"> </w:t>
      </w:r>
      <w:r w:rsidRPr="00133DD6">
        <w:rPr>
          <w:lang w:eastAsia="zh-CN"/>
        </w:rPr>
        <w:t>– </w:t>
      </w:r>
      <w:r w:rsidRPr="00133DD6">
        <w:rPr>
          <w:rFonts w:hint="eastAsia"/>
          <w:lang w:eastAsia="zh-CN"/>
        </w:rPr>
        <w:t>在技术上一致文件的情况中，每个组织为其自己的文件提名一名或者多名编辑者。</w:t>
      </w:r>
    </w:p>
    <w:p w:rsidR="009F6CC0" w:rsidRPr="00133DD6" w:rsidRDefault="009F6CC0" w:rsidP="008A5502">
      <w:pPr>
        <w:rPr>
          <w:rFonts w:cs="Arial"/>
          <w:lang w:eastAsia="zh-CN"/>
        </w:rPr>
      </w:pPr>
      <w:r w:rsidRPr="00133DD6">
        <w:rPr>
          <w:b/>
          <w:bCs/>
          <w:lang w:eastAsia="zh-CN"/>
        </w:rPr>
        <w:t>II.4.1</w:t>
      </w:r>
      <w:r w:rsidRPr="00133DD6">
        <w:rPr>
          <w:rFonts w:cs="Arial"/>
          <w:lang w:eastAsia="zh-CN"/>
        </w:rPr>
        <w:tab/>
      </w:r>
      <w:r w:rsidRPr="00133DD6">
        <w:rPr>
          <w:rFonts w:hint="eastAsia"/>
          <w:lang w:eastAsia="zh-CN"/>
        </w:rPr>
        <w:t>强烈建议</w:t>
      </w:r>
      <w:r w:rsidRPr="00133DD6">
        <w:rPr>
          <w:lang w:eastAsia="zh-CN"/>
        </w:rPr>
        <w:t>ITU-T</w:t>
      </w:r>
      <w:r w:rsidRPr="00133DD6">
        <w:rPr>
          <w:rFonts w:hint="eastAsia"/>
          <w:lang w:eastAsia="zh-CN"/>
        </w:rPr>
        <w:t>课题组和该组织中的相关工作组应该协商单独一个编辑者，他将制定并充实完善单独一个共同主文件，通常是按照</w:t>
      </w:r>
      <w:r w:rsidRPr="00133DD6">
        <w:rPr>
          <w:rFonts w:eastAsia="Batang"/>
          <w:lang w:eastAsia="zh-CN"/>
        </w:rPr>
        <w:t>[</w:t>
      </w:r>
      <w:r w:rsidRPr="00133DD6">
        <w:rPr>
          <w:rFonts w:cs="Batang" w:hint="eastAsia"/>
          <w:lang w:eastAsia="zh-CN"/>
        </w:rPr>
        <w:t>作者</w:t>
      </w:r>
      <w:r w:rsidRPr="00133DD6">
        <w:rPr>
          <w:rFonts w:cs="Batang"/>
          <w:lang w:eastAsia="zh-CN"/>
        </w:rPr>
        <w:t>指南</w:t>
      </w:r>
      <w:r w:rsidRPr="00133DD6">
        <w:rPr>
          <w:rFonts w:eastAsia="Batang"/>
          <w:lang w:eastAsia="zh-CN"/>
        </w:rPr>
        <w:t>]</w:t>
      </w:r>
      <w:r w:rsidRPr="00133DD6">
        <w:rPr>
          <w:rFonts w:ascii="SimSun" w:hAnsi="SimSun" w:hint="eastAsia"/>
          <w:lang w:eastAsia="zh-CN"/>
        </w:rPr>
        <w:t>。</w:t>
      </w:r>
    </w:p>
    <w:p w:rsidR="009F6CC0" w:rsidRPr="00133DD6" w:rsidRDefault="009F6CC0" w:rsidP="008A5502">
      <w:pPr>
        <w:rPr>
          <w:rFonts w:cs="Arial"/>
          <w:lang w:eastAsia="zh-CN"/>
        </w:rPr>
      </w:pPr>
      <w:r w:rsidRPr="00133DD6">
        <w:rPr>
          <w:b/>
          <w:bCs/>
          <w:lang w:eastAsia="zh-CN"/>
        </w:rPr>
        <w:t>II.4.2</w:t>
      </w:r>
      <w:r w:rsidRPr="00133DD6">
        <w:rPr>
          <w:rFonts w:cs="Arial"/>
          <w:lang w:eastAsia="zh-CN"/>
        </w:rPr>
        <w:tab/>
      </w:r>
      <w:r w:rsidRPr="008A5502">
        <w:rPr>
          <w:rFonts w:hint="eastAsia"/>
          <w:lang w:eastAsia="zh-CN"/>
        </w:rPr>
        <w:t>仅仅当双方组织对特定案文达成一致时</w:t>
      </w:r>
      <w:r w:rsidRPr="00133DD6">
        <w:rPr>
          <w:rFonts w:cs="SimSun" w:hint="eastAsia"/>
          <w:lang w:eastAsia="zh-CN"/>
        </w:rPr>
        <w:t>，才对共同主文件的草案进行更新。共同文件草案的每次迭代被注明日期。采用修改标记来突出相对于前一草案的变更。</w:t>
      </w:r>
    </w:p>
    <w:p w:rsidR="009F6CC0" w:rsidRPr="00133DD6" w:rsidRDefault="009F6CC0" w:rsidP="008A5502">
      <w:pPr>
        <w:rPr>
          <w:rFonts w:cs="Arial"/>
          <w:lang w:eastAsia="zh-CN"/>
        </w:rPr>
      </w:pPr>
      <w:r w:rsidRPr="00133DD6">
        <w:rPr>
          <w:b/>
          <w:bCs/>
          <w:lang w:eastAsia="zh-CN"/>
        </w:rPr>
        <w:t>II.4.3</w:t>
      </w:r>
      <w:r w:rsidRPr="00133DD6">
        <w:rPr>
          <w:rFonts w:cs="Arial"/>
          <w:lang w:eastAsia="zh-CN"/>
        </w:rPr>
        <w:tab/>
      </w:r>
      <w:r w:rsidRPr="00133DD6">
        <w:rPr>
          <w:rFonts w:hint="eastAsia"/>
          <w:lang w:eastAsia="zh-CN"/>
        </w:rPr>
        <w:t>指定的编辑者通过草案迭代和最终提交给秘书处进行出版来负责共同文件</w:t>
      </w:r>
      <w:r w:rsidRPr="00133DD6">
        <w:rPr>
          <w:lang w:eastAsia="zh-CN"/>
        </w:rPr>
        <w:t>（</w:t>
      </w:r>
      <w:r w:rsidRPr="00133DD6">
        <w:rPr>
          <w:rFonts w:hint="eastAsia"/>
          <w:lang w:eastAsia="zh-CN"/>
        </w:rPr>
        <w:t>见第</w:t>
      </w:r>
      <w:r w:rsidRPr="00133DD6">
        <w:rPr>
          <w:lang w:eastAsia="zh-CN"/>
        </w:rPr>
        <w:t>9</w:t>
      </w:r>
      <w:r w:rsidRPr="00133DD6">
        <w:rPr>
          <w:rFonts w:hint="eastAsia"/>
          <w:lang w:eastAsia="zh-CN"/>
        </w:rPr>
        <w:t>款</w:t>
      </w:r>
      <w:r w:rsidRPr="00133DD6">
        <w:rPr>
          <w:lang w:eastAsia="zh-CN"/>
        </w:rPr>
        <w:t>）</w:t>
      </w:r>
      <w:r w:rsidRPr="00133DD6">
        <w:rPr>
          <w:rFonts w:hint="eastAsia"/>
          <w:lang w:eastAsia="zh-CN"/>
        </w:rPr>
        <w:t>。选定负责此任务的个人应该尽力跟随此工作一直到完成，这样才能保持连续性。</w:t>
      </w:r>
    </w:p>
    <w:p w:rsidR="009F6CC0" w:rsidRPr="00133DD6" w:rsidRDefault="009F6CC0" w:rsidP="008A5502">
      <w:pPr>
        <w:pStyle w:val="Heading2"/>
        <w:rPr>
          <w:rFonts w:cs="Arial"/>
          <w:sz w:val="18"/>
          <w:szCs w:val="18"/>
          <w:lang w:eastAsia="zh-CN"/>
        </w:rPr>
      </w:pPr>
      <w:bookmarkStart w:id="1097" w:name="_Toc319403693"/>
      <w:bookmarkStart w:id="1098" w:name="_Toc382734845"/>
      <w:bookmarkStart w:id="1099" w:name="_Toc3708734"/>
      <w:bookmarkStart w:id="1100" w:name="_Toc229895883"/>
      <w:bookmarkStart w:id="1101" w:name="_Toc229896185"/>
      <w:bookmarkStart w:id="1102" w:name="_Toc398284252"/>
      <w:bookmarkStart w:id="1103" w:name="_Toc401035471"/>
      <w:bookmarkStart w:id="1104" w:name="_Toc401312725"/>
      <w:bookmarkStart w:id="1105" w:name="_Toc401313081"/>
      <w:bookmarkStart w:id="1106" w:name="_Toc442451751"/>
      <w:bookmarkStart w:id="1107" w:name="_Toc444251638"/>
      <w:bookmarkStart w:id="1108" w:name="_Toc445293526"/>
      <w:bookmarkStart w:id="1109" w:name="_Toc447520525"/>
      <w:r w:rsidRPr="00133DD6">
        <w:rPr>
          <w:lang w:eastAsia="zh-CN"/>
        </w:rPr>
        <w:t>II.5</w:t>
      </w:r>
      <w:r w:rsidRPr="00133DD6">
        <w:rPr>
          <w:lang w:eastAsia="zh-CN"/>
        </w:rPr>
        <w:tab/>
      </w:r>
      <w:bookmarkEnd w:id="1097"/>
      <w:bookmarkEnd w:id="1098"/>
      <w:bookmarkEnd w:id="1099"/>
      <w:bookmarkEnd w:id="1100"/>
      <w:bookmarkEnd w:id="1101"/>
      <w:bookmarkEnd w:id="1102"/>
      <w:bookmarkEnd w:id="1103"/>
      <w:bookmarkEnd w:id="1104"/>
      <w:bookmarkEnd w:id="1105"/>
      <w:bookmarkEnd w:id="1106"/>
      <w:bookmarkEnd w:id="1107"/>
      <w:bookmarkEnd w:id="1108"/>
      <w:r w:rsidRPr="00133DD6">
        <w:rPr>
          <w:rFonts w:cs="SimSun" w:hint="eastAsia"/>
          <w:lang w:eastAsia="zh-CN"/>
        </w:rPr>
        <w:t>达成共识</w:t>
      </w:r>
      <w:bookmarkEnd w:id="1109"/>
    </w:p>
    <w:p w:rsidR="009F6CC0" w:rsidRPr="00133DD6" w:rsidRDefault="009F6CC0" w:rsidP="008A5502">
      <w:pPr>
        <w:rPr>
          <w:lang w:eastAsia="zh-CN"/>
        </w:rPr>
      </w:pPr>
      <w:r w:rsidRPr="00133DD6">
        <w:rPr>
          <w:b/>
          <w:bCs/>
          <w:lang w:eastAsia="zh-CN"/>
        </w:rPr>
        <w:t>II.5.1</w:t>
      </w:r>
      <w:r w:rsidRPr="00133DD6">
        <w:rPr>
          <w:rFonts w:cs="Arial"/>
          <w:lang w:eastAsia="zh-CN"/>
        </w:rPr>
        <w:tab/>
      </w:r>
      <w:r w:rsidRPr="00133DD6">
        <w:rPr>
          <w:rFonts w:hint="eastAsia"/>
          <w:lang w:eastAsia="zh-CN"/>
        </w:rPr>
        <w:t>在起草文件草案和表决与意见解决期间保持紧密的联络确保了在达成共识中考虑到所有涉及的观点。</w:t>
      </w:r>
      <w:r w:rsidRPr="00133DD6">
        <w:rPr>
          <w:lang w:eastAsia="zh-CN"/>
        </w:rPr>
        <w:t xml:space="preserve"> </w:t>
      </w:r>
    </w:p>
    <w:p w:rsidR="009F6CC0" w:rsidRPr="00133DD6" w:rsidRDefault="009F6CC0" w:rsidP="008A5502">
      <w:pPr>
        <w:rPr>
          <w:rFonts w:cs="Arial"/>
          <w:lang w:eastAsia="zh-CN"/>
        </w:rPr>
      </w:pPr>
      <w:r w:rsidRPr="00133DD6">
        <w:rPr>
          <w:b/>
          <w:bCs/>
          <w:lang w:eastAsia="zh-CN"/>
        </w:rPr>
        <w:t>II.5.2</w:t>
      </w:r>
      <w:r w:rsidRPr="00133DD6">
        <w:rPr>
          <w:rFonts w:cs="Arial"/>
          <w:lang w:eastAsia="zh-CN"/>
        </w:rPr>
        <w:tab/>
      </w:r>
      <w:r w:rsidRPr="00133DD6">
        <w:rPr>
          <w:rFonts w:hint="eastAsia"/>
          <w:lang w:eastAsia="zh-CN"/>
        </w:rPr>
        <w:t>通常，目的是在合作过程的每一步都将提升共识的程度和磋商的稳定性。</w:t>
      </w:r>
    </w:p>
    <w:p w:rsidR="009F6CC0" w:rsidRPr="00133DD6" w:rsidRDefault="009F6CC0" w:rsidP="008A5502">
      <w:pPr>
        <w:rPr>
          <w:rFonts w:cs="Arial"/>
          <w:lang w:eastAsia="zh-CN"/>
        </w:rPr>
      </w:pPr>
      <w:r w:rsidRPr="00133DD6">
        <w:rPr>
          <w:b/>
          <w:bCs/>
          <w:lang w:eastAsia="zh-CN"/>
        </w:rPr>
        <w:t>II.5.3</w:t>
      </w:r>
      <w:r w:rsidRPr="00133DD6">
        <w:rPr>
          <w:rFonts w:cs="Arial"/>
          <w:lang w:eastAsia="zh-CN"/>
        </w:rPr>
        <w:tab/>
      </w:r>
      <w:r w:rsidRPr="00133DD6">
        <w:rPr>
          <w:rFonts w:hint="eastAsia"/>
          <w:lang w:eastAsia="zh-CN"/>
        </w:rPr>
        <w:t>极个别的情况下，在编写一个共同文件期间，为了考虑</w:t>
      </w:r>
      <w:r w:rsidRPr="00133DD6">
        <w:rPr>
          <w:lang w:eastAsia="zh-CN"/>
        </w:rPr>
        <w:t>ITU-T</w:t>
      </w:r>
      <w:r w:rsidRPr="00133DD6">
        <w:rPr>
          <w:rFonts w:hint="eastAsia"/>
          <w:lang w:eastAsia="zh-CN"/>
        </w:rPr>
        <w:t>和该组织的需求，有必要存在一个或者多个特定技术差异将可能更加明显。对所有建议的差异进行仔细检查，以确保对这些有一个正当的需求。在这样一个情况下，应该通过采用特别确定仅仅适用于一个组织的任何文字的措辞，来使共同文件包括每个组织所需要的全部技术信息。如果不能达成共识，可按第</w:t>
      </w:r>
      <w:r w:rsidRPr="00133DD6">
        <w:rPr>
          <w:lang w:eastAsia="zh-CN"/>
        </w:rPr>
        <w:t>8.3</w:t>
      </w:r>
      <w:r w:rsidRPr="00133DD6">
        <w:rPr>
          <w:rFonts w:hint="eastAsia"/>
          <w:lang w:eastAsia="zh-CN"/>
        </w:rPr>
        <w:t>款中的规定停止合作。</w:t>
      </w:r>
    </w:p>
    <w:p w:rsidR="009F6CC0" w:rsidRPr="00133DD6" w:rsidRDefault="009F6CC0" w:rsidP="008A5502">
      <w:pPr>
        <w:pStyle w:val="Heading2"/>
        <w:rPr>
          <w:rFonts w:cs="Arial"/>
          <w:lang w:eastAsia="zh-CN"/>
        </w:rPr>
      </w:pPr>
      <w:bookmarkStart w:id="1110" w:name="_Toc319403694"/>
      <w:bookmarkStart w:id="1111" w:name="_Toc382734846"/>
      <w:bookmarkStart w:id="1112" w:name="_Toc3708735"/>
      <w:bookmarkStart w:id="1113" w:name="_Toc229895884"/>
      <w:bookmarkStart w:id="1114" w:name="_Toc229896186"/>
      <w:bookmarkStart w:id="1115" w:name="_Toc398284253"/>
      <w:bookmarkStart w:id="1116" w:name="_Toc401035472"/>
      <w:bookmarkStart w:id="1117" w:name="_Toc401312726"/>
      <w:bookmarkStart w:id="1118" w:name="_Toc401313082"/>
      <w:bookmarkStart w:id="1119" w:name="_Toc442451752"/>
      <w:bookmarkStart w:id="1120" w:name="_Toc444251639"/>
      <w:bookmarkStart w:id="1121" w:name="_Toc445293527"/>
      <w:bookmarkStart w:id="1122" w:name="_Toc447520526"/>
      <w:r w:rsidRPr="00133DD6">
        <w:rPr>
          <w:lang w:eastAsia="zh-CN"/>
        </w:rPr>
        <w:t>II.6</w:t>
      </w:r>
      <w:r w:rsidRPr="00133DD6">
        <w:rPr>
          <w:lang w:eastAsia="zh-CN"/>
        </w:rPr>
        <w:tab/>
      </w:r>
      <w:r w:rsidRPr="00133DD6">
        <w:rPr>
          <w:rFonts w:cs="SimSun" w:hint="eastAsia"/>
          <w:lang w:eastAsia="zh-CN"/>
        </w:rPr>
        <w:t>进展报告</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rsidR="009F6CC0" w:rsidRPr="00133DD6" w:rsidRDefault="009F6CC0" w:rsidP="008A5502">
      <w:pPr>
        <w:rPr>
          <w:rFonts w:cs="Arial"/>
          <w:lang w:eastAsia="zh-CN"/>
        </w:rPr>
      </w:pPr>
      <w:r w:rsidRPr="00133DD6">
        <w:rPr>
          <w:b/>
          <w:bCs/>
          <w:lang w:eastAsia="zh-CN"/>
        </w:rPr>
        <w:t>II.6.1</w:t>
      </w:r>
      <w:r w:rsidRPr="00133DD6">
        <w:rPr>
          <w:rFonts w:cs="Arial"/>
          <w:lang w:eastAsia="zh-CN"/>
        </w:rPr>
        <w:tab/>
      </w:r>
      <w:r w:rsidRPr="00133DD6">
        <w:rPr>
          <w:lang w:eastAsia="zh-CN"/>
        </w:rPr>
        <w:t>ITU-T</w:t>
      </w:r>
      <w:r w:rsidRPr="00133DD6">
        <w:rPr>
          <w:rFonts w:hint="eastAsia"/>
          <w:lang w:eastAsia="zh-CN"/>
        </w:rPr>
        <w:t>课题组负责向其上级研究组提供关于其会议的书面报告。同样，该组织中的工作组负责按照正常流程向其上级工作组报告其会议的结果。这些报告总结了会议的结果，包括达成的协议、为进一步研究确定的范围、合作过程的状态、和预设的即将到来的里程碑</w:t>
      </w:r>
      <w:r w:rsidRPr="00133DD6">
        <w:rPr>
          <w:lang w:eastAsia="zh-CN"/>
        </w:rPr>
        <w:t>（</w:t>
      </w:r>
      <w:r w:rsidRPr="00133DD6">
        <w:rPr>
          <w:rFonts w:hint="eastAsia"/>
          <w:lang w:eastAsia="zh-CN"/>
        </w:rPr>
        <w:t>见附录</w:t>
      </w:r>
      <w:r w:rsidRPr="00133DD6">
        <w:rPr>
          <w:lang w:eastAsia="zh-CN"/>
        </w:rPr>
        <w:t>IV</w:t>
      </w:r>
      <w:r w:rsidRPr="00133DD6">
        <w:rPr>
          <w:lang w:eastAsia="zh-CN"/>
        </w:rPr>
        <w:t>）</w:t>
      </w:r>
      <w:r w:rsidRPr="00133DD6">
        <w:rPr>
          <w:rFonts w:hint="eastAsia"/>
          <w:lang w:eastAsia="zh-CN"/>
        </w:rPr>
        <w:t>。</w:t>
      </w:r>
    </w:p>
    <w:p w:rsidR="009F6CC0" w:rsidRDefault="009F6CC0" w:rsidP="008A5502">
      <w:pPr>
        <w:rPr>
          <w:lang w:eastAsia="zh-CN"/>
        </w:rPr>
      </w:pPr>
      <w:r w:rsidRPr="00133DD6">
        <w:rPr>
          <w:b/>
          <w:bCs/>
          <w:lang w:eastAsia="zh-CN"/>
        </w:rPr>
        <w:t>II.6.2</w:t>
      </w:r>
      <w:r w:rsidRPr="00133DD6">
        <w:rPr>
          <w:rFonts w:cs="Arial"/>
          <w:lang w:eastAsia="zh-CN"/>
        </w:rPr>
        <w:tab/>
      </w:r>
      <w:r w:rsidRPr="00133DD6">
        <w:rPr>
          <w:rFonts w:hint="eastAsia"/>
          <w:lang w:eastAsia="zh-CN"/>
        </w:rPr>
        <w:t>采用正规的联络流程将这些报告或者适当的摘要传达给另外一个工作组</w:t>
      </w:r>
      <w:r w:rsidRPr="00133DD6">
        <w:rPr>
          <w:lang w:eastAsia="zh-CN"/>
        </w:rPr>
        <w:t>（</w:t>
      </w:r>
      <w:r w:rsidRPr="00133DD6">
        <w:rPr>
          <w:rFonts w:hint="eastAsia"/>
          <w:lang w:eastAsia="zh-CN"/>
        </w:rPr>
        <w:t>见附录</w:t>
      </w:r>
      <w:r w:rsidRPr="00133DD6">
        <w:rPr>
          <w:lang w:eastAsia="zh-CN"/>
        </w:rPr>
        <w:t>I</w:t>
      </w:r>
      <w:r w:rsidRPr="00133DD6">
        <w:rPr>
          <w:lang w:eastAsia="zh-CN"/>
        </w:rPr>
        <w:t>）</w:t>
      </w:r>
      <w:r w:rsidRPr="00133DD6">
        <w:rPr>
          <w:rFonts w:hint="eastAsia"/>
          <w:lang w:eastAsia="zh-CN"/>
        </w:rPr>
        <w:t>。会议报告包括足够的信息，以使协同工作能够在双方组织中尽可能有效地相互推进。</w:t>
      </w:r>
    </w:p>
    <w:p w:rsidR="008A5502" w:rsidRDefault="008A5502" w:rsidP="009F6CC0">
      <w:pPr>
        <w:tabs>
          <w:tab w:val="clear" w:pos="1134"/>
          <w:tab w:val="clear" w:pos="1871"/>
          <w:tab w:val="clear" w:pos="2268"/>
          <w:tab w:val="left" w:pos="794"/>
          <w:tab w:val="left" w:pos="1191"/>
          <w:tab w:val="left" w:pos="1588"/>
          <w:tab w:val="left" w:pos="1985"/>
        </w:tabs>
        <w:spacing w:line="340" w:lineRule="exact"/>
        <w:rPr>
          <w:rFonts w:cs="SimSun"/>
          <w:lang w:eastAsia="zh-CN"/>
        </w:rPr>
      </w:pPr>
    </w:p>
    <w:p w:rsidR="008A5502" w:rsidRPr="00133DD6" w:rsidRDefault="008A5502" w:rsidP="009F6CC0">
      <w:pPr>
        <w:tabs>
          <w:tab w:val="clear" w:pos="1134"/>
          <w:tab w:val="clear" w:pos="1871"/>
          <w:tab w:val="clear" w:pos="2268"/>
          <w:tab w:val="left" w:pos="794"/>
          <w:tab w:val="left" w:pos="1191"/>
          <w:tab w:val="left" w:pos="1588"/>
          <w:tab w:val="left" w:pos="1985"/>
        </w:tabs>
        <w:spacing w:line="340" w:lineRule="exact"/>
        <w:rPr>
          <w:rFonts w:cs="Arial"/>
          <w:lang w:eastAsia="zh-CN"/>
        </w:rPr>
      </w:pPr>
    </w:p>
    <w:p w:rsidR="008A5502" w:rsidRDefault="008A5502">
      <w:pPr>
        <w:tabs>
          <w:tab w:val="clear" w:pos="1134"/>
          <w:tab w:val="clear" w:pos="1871"/>
          <w:tab w:val="clear" w:pos="2268"/>
        </w:tabs>
        <w:overflowPunct/>
        <w:autoSpaceDE/>
        <w:autoSpaceDN/>
        <w:adjustRightInd/>
        <w:spacing w:before="0"/>
        <w:jc w:val="left"/>
        <w:textAlignment w:val="auto"/>
        <w:rPr>
          <w:rFonts w:cs="SimSun"/>
          <w:b/>
          <w:sz w:val="28"/>
          <w:lang w:eastAsia="zh-CN"/>
        </w:rPr>
      </w:pPr>
      <w:bookmarkStart w:id="1123" w:name="_Toc442451753"/>
      <w:bookmarkStart w:id="1124" w:name="_Toc444251640"/>
      <w:bookmarkStart w:id="1125" w:name="_Toc445293528"/>
      <w:bookmarkStart w:id="1126" w:name="_Toc447520527"/>
      <w:bookmarkStart w:id="1127" w:name="_Toc319403696"/>
      <w:bookmarkStart w:id="1128" w:name="_Toc382734848"/>
      <w:bookmarkStart w:id="1129" w:name="_Toc3708737"/>
      <w:bookmarkStart w:id="1130" w:name="_Toc229895886"/>
      <w:bookmarkStart w:id="1131" w:name="_Toc229896188"/>
      <w:bookmarkStart w:id="1132" w:name="_Toc398284255"/>
      <w:bookmarkStart w:id="1133" w:name="_Toc401035474"/>
      <w:bookmarkStart w:id="1134" w:name="_Toc401312728"/>
      <w:bookmarkStart w:id="1135" w:name="_Toc401313084"/>
      <w:r>
        <w:rPr>
          <w:rFonts w:cs="SimSun"/>
          <w:b/>
          <w:sz w:val="28"/>
          <w:lang w:eastAsia="zh-CN"/>
        </w:rPr>
        <w:br w:type="page"/>
      </w:r>
    </w:p>
    <w:p w:rsidR="009F6CC0" w:rsidRPr="00133DD6" w:rsidRDefault="009F6CC0" w:rsidP="00033692">
      <w:pPr>
        <w:pStyle w:val="AppendixNoTitle"/>
        <w:rPr>
          <w:rFonts w:cs="Arial"/>
          <w:lang w:eastAsia="zh-CN"/>
        </w:rPr>
      </w:pPr>
      <w:r w:rsidRPr="00133DD6">
        <w:rPr>
          <w:rFonts w:hint="eastAsia"/>
          <w:lang w:eastAsia="zh-CN"/>
        </w:rPr>
        <w:t>附录</w:t>
      </w:r>
      <w:r w:rsidR="00033692">
        <w:rPr>
          <w:rFonts w:hint="eastAsia"/>
          <w:lang w:eastAsia="zh-CN"/>
        </w:rPr>
        <w:t>三</w:t>
      </w:r>
      <w:r w:rsidRPr="00133DD6">
        <w:rPr>
          <w:lang w:eastAsia="zh-CN"/>
        </w:rPr>
        <w:br/>
      </w:r>
      <w:r w:rsidRPr="00133DD6">
        <w:rPr>
          <w:lang w:eastAsia="zh-CN"/>
        </w:rPr>
        <w:br/>
      </w:r>
      <w:r w:rsidRPr="00133DD6">
        <w:rPr>
          <w:rFonts w:hint="eastAsia"/>
          <w:lang w:eastAsia="zh-CN"/>
        </w:rPr>
        <w:t>对采用一个共同团队进行合作的指导原则</w:t>
      </w:r>
      <w:bookmarkEnd w:id="1123"/>
      <w:bookmarkEnd w:id="1124"/>
      <w:bookmarkEnd w:id="1125"/>
      <w:bookmarkEnd w:id="1126"/>
    </w:p>
    <w:p w:rsidR="009F6CC0" w:rsidRPr="00133DD6" w:rsidRDefault="009F6CC0" w:rsidP="009F6CC0">
      <w:pPr>
        <w:tabs>
          <w:tab w:val="clear" w:pos="1134"/>
          <w:tab w:val="clear" w:pos="1871"/>
          <w:tab w:val="clear" w:pos="2268"/>
          <w:tab w:val="left" w:pos="794"/>
          <w:tab w:val="left" w:pos="1191"/>
          <w:tab w:val="left" w:pos="1588"/>
          <w:tab w:val="left" w:pos="1985"/>
        </w:tabs>
        <w:spacing w:before="360" w:line="340" w:lineRule="exact"/>
        <w:ind w:firstLineChars="200" w:firstLine="480"/>
        <w:rPr>
          <w:rFonts w:cs="Arial"/>
          <w:lang w:eastAsia="zh-CN"/>
        </w:rPr>
      </w:pPr>
      <w:r w:rsidRPr="00133DD6">
        <w:rPr>
          <w:rFonts w:cs="SimSun" w:hint="eastAsia"/>
          <w:lang w:eastAsia="zh-CN"/>
        </w:rPr>
        <w:t>采用一个共同团队进行合作的基本概念是在共同会议中致力于所有编写、寻求共识和表决</w:t>
      </w:r>
      <w:r w:rsidRPr="00133DD6">
        <w:rPr>
          <w:lang w:eastAsia="zh-CN"/>
        </w:rPr>
        <w:t>/</w:t>
      </w:r>
      <w:r w:rsidRPr="00133DD6">
        <w:rPr>
          <w:rFonts w:cs="SimSun" w:hint="eastAsia"/>
          <w:lang w:eastAsia="zh-CN"/>
        </w:rPr>
        <w:t>意见解决，以制定相互磋商的共同（或者技术上一致的）文件。</w:t>
      </w:r>
    </w:p>
    <w:p w:rsidR="009F6CC0" w:rsidRPr="00133DD6" w:rsidRDefault="009F6CC0" w:rsidP="008A5502">
      <w:pPr>
        <w:pStyle w:val="Heading2"/>
        <w:rPr>
          <w:rFonts w:cs="Arial"/>
          <w:lang w:eastAsia="zh-CN"/>
        </w:rPr>
      </w:pPr>
      <w:bookmarkStart w:id="1136" w:name="_Toc442451754"/>
      <w:bookmarkStart w:id="1137" w:name="_Toc444251641"/>
      <w:bookmarkStart w:id="1138" w:name="_Toc445293529"/>
      <w:bookmarkStart w:id="1139" w:name="_Toc447520528"/>
      <w:r w:rsidRPr="00133DD6">
        <w:rPr>
          <w:lang w:eastAsia="zh-CN"/>
        </w:rPr>
        <w:t>III.1</w:t>
      </w:r>
      <w:r w:rsidRPr="00133DD6">
        <w:rPr>
          <w:lang w:eastAsia="zh-CN"/>
        </w:rPr>
        <w:tab/>
      </w:r>
      <w:r w:rsidRPr="00133DD6">
        <w:rPr>
          <w:rFonts w:hint="eastAsia"/>
          <w:lang w:eastAsia="zh-CN"/>
        </w:rPr>
        <w:t>建立一个共同团队</w:t>
      </w:r>
      <w:bookmarkEnd w:id="1136"/>
      <w:bookmarkEnd w:id="1137"/>
      <w:bookmarkEnd w:id="1138"/>
      <w:bookmarkEnd w:id="1139"/>
    </w:p>
    <w:p w:rsidR="009F6CC0" w:rsidRPr="00133DD6" w:rsidRDefault="009F6CC0" w:rsidP="008A5502">
      <w:pPr>
        <w:rPr>
          <w:rFonts w:cs="Arial"/>
          <w:lang w:eastAsia="zh-CN"/>
        </w:rPr>
      </w:pPr>
      <w:r w:rsidRPr="00133DD6">
        <w:rPr>
          <w:b/>
          <w:bCs/>
          <w:lang w:eastAsia="zh-CN"/>
        </w:rPr>
        <w:t>III.1.1</w:t>
      </w:r>
      <w:r w:rsidRPr="00133DD6">
        <w:rPr>
          <w:rFonts w:cs="Arial"/>
          <w:lang w:eastAsia="zh-CN"/>
        </w:rPr>
        <w:tab/>
      </w:r>
      <w:r w:rsidRPr="00133DD6">
        <w:rPr>
          <w:rFonts w:hint="eastAsia"/>
          <w:lang w:eastAsia="zh-CN"/>
        </w:rPr>
        <w:t>根据</w:t>
      </w:r>
      <w:r w:rsidRPr="00133DD6">
        <w:rPr>
          <w:lang w:eastAsia="zh-CN"/>
        </w:rPr>
        <w:t>ITU-T</w:t>
      </w:r>
      <w:r w:rsidRPr="00133DD6">
        <w:rPr>
          <w:rFonts w:hint="eastAsia"/>
          <w:lang w:eastAsia="zh-CN"/>
        </w:rPr>
        <w:t>研究组和该组织中相关工作组关于应该在共同会议中协同制定一个特定的工作范围的协议，应该建立一个有来自双方组织参加者的共同团队</w:t>
      </w:r>
      <w:r w:rsidRPr="00133DD6">
        <w:rPr>
          <w:lang w:eastAsia="zh-CN"/>
        </w:rPr>
        <w:t>（</w:t>
      </w:r>
      <w:r w:rsidRPr="00133DD6">
        <w:rPr>
          <w:rFonts w:hint="eastAsia"/>
          <w:lang w:eastAsia="zh-CN"/>
        </w:rPr>
        <w:t>见第</w:t>
      </w:r>
      <w:r w:rsidRPr="00133DD6">
        <w:rPr>
          <w:lang w:eastAsia="zh-CN"/>
        </w:rPr>
        <w:t>8.2</w:t>
      </w:r>
      <w:r w:rsidRPr="00133DD6">
        <w:rPr>
          <w:rFonts w:hint="eastAsia"/>
          <w:lang w:eastAsia="zh-CN"/>
        </w:rPr>
        <w:t>款</w:t>
      </w:r>
      <w:r w:rsidRPr="00133DD6">
        <w:rPr>
          <w:lang w:eastAsia="zh-CN"/>
        </w:rPr>
        <w:t>）</w:t>
      </w:r>
      <w:r w:rsidRPr="00133DD6">
        <w:rPr>
          <w:rFonts w:hint="eastAsia"/>
          <w:lang w:eastAsia="zh-CN"/>
        </w:rPr>
        <w:t>。</w:t>
      </w:r>
    </w:p>
    <w:p w:rsidR="009F6CC0" w:rsidRPr="00133DD6" w:rsidRDefault="009F6CC0" w:rsidP="008A5502">
      <w:pPr>
        <w:rPr>
          <w:rFonts w:cs="Arial"/>
          <w:lang w:eastAsia="zh-CN"/>
        </w:rPr>
      </w:pPr>
      <w:r w:rsidRPr="00133DD6">
        <w:rPr>
          <w:b/>
          <w:bCs/>
          <w:lang w:eastAsia="zh-CN"/>
        </w:rPr>
        <w:t>III.1.2</w:t>
      </w:r>
      <w:r w:rsidRPr="00133DD6">
        <w:rPr>
          <w:rFonts w:cs="Arial"/>
          <w:lang w:eastAsia="zh-CN"/>
        </w:rPr>
        <w:tab/>
      </w:r>
      <w:r w:rsidRPr="00133DD6">
        <w:rPr>
          <w:rFonts w:hint="eastAsia"/>
          <w:lang w:eastAsia="zh-CN"/>
        </w:rPr>
        <w:t>共同团队具有由</w:t>
      </w:r>
      <w:r w:rsidRPr="00133DD6">
        <w:rPr>
          <w:lang w:eastAsia="zh-CN"/>
        </w:rPr>
        <w:t>ITU-T</w:t>
      </w:r>
      <w:r w:rsidRPr="00133DD6">
        <w:rPr>
          <w:rFonts w:hint="eastAsia"/>
          <w:lang w:eastAsia="zh-CN"/>
        </w:rPr>
        <w:t>研究组和该组织相关工作组同意的单独一个召集人，或者是每个组织各指定一个共同召集人。在共同召集人的情况下，会议的主持可以是基于轮流，或者由共同团队另外商定。</w:t>
      </w:r>
    </w:p>
    <w:p w:rsidR="009F6CC0" w:rsidRPr="00133DD6" w:rsidRDefault="009F6CC0" w:rsidP="008A5502">
      <w:pPr>
        <w:rPr>
          <w:rFonts w:cs="Arial"/>
          <w:lang w:eastAsia="zh-CN"/>
        </w:rPr>
      </w:pPr>
      <w:r w:rsidRPr="00133DD6">
        <w:rPr>
          <w:b/>
          <w:bCs/>
          <w:lang w:eastAsia="zh-CN"/>
        </w:rPr>
        <w:t>III.1.3</w:t>
      </w:r>
      <w:r w:rsidRPr="00133DD6">
        <w:rPr>
          <w:rFonts w:cs="Arial"/>
          <w:lang w:eastAsia="zh-CN"/>
        </w:rPr>
        <w:tab/>
      </w:r>
      <w:r w:rsidRPr="00133DD6">
        <w:rPr>
          <w:rFonts w:hint="eastAsia"/>
          <w:lang w:eastAsia="zh-CN"/>
        </w:rPr>
        <w:t>参加一个共同团队会议的资格是根据每个组织的要求确定的。</w:t>
      </w:r>
    </w:p>
    <w:p w:rsidR="009F6CC0" w:rsidRPr="00133DD6" w:rsidRDefault="009F6CC0" w:rsidP="008A5502">
      <w:pPr>
        <w:rPr>
          <w:rFonts w:cs="Arial"/>
          <w:lang w:eastAsia="zh-CN"/>
        </w:rPr>
      </w:pPr>
      <w:r w:rsidRPr="00133DD6">
        <w:rPr>
          <w:b/>
          <w:bCs/>
          <w:lang w:eastAsia="zh-CN"/>
        </w:rPr>
        <w:t>III.1.4</w:t>
      </w:r>
      <w:r w:rsidRPr="00133DD6">
        <w:rPr>
          <w:rFonts w:cs="Arial"/>
          <w:lang w:eastAsia="zh-CN"/>
        </w:rPr>
        <w:tab/>
      </w:r>
      <w:r w:rsidRPr="00133DD6">
        <w:rPr>
          <w:rFonts w:hint="eastAsia"/>
          <w:lang w:eastAsia="zh-CN"/>
        </w:rPr>
        <w:t>共同团队采用以下描述的流程来寻求共识，并达到对批准的同步，目的是出版共同（或者技术上一致的）文件</w:t>
      </w:r>
      <w:r w:rsidRPr="00133DD6">
        <w:rPr>
          <w:lang w:eastAsia="zh-CN"/>
        </w:rPr>
        <w:t>（</w:t>
      </w:r>
      <w:r w:rsidRPr="00133DD6">
        <w:rPr>
          <w:rFonts w:hint="eastAsia"/>
          <w:lang w:eastAsia="zh-CN"/>
        </w:rPr>
        <w:t>见附录</w:t>
      </w:r>
      <w:r w:rsidRPr="00133DD6">
        <w:rPr>
          <w:lang w:eastAsia="zh-CN"/>
        </w:rPr>
        <w:t>IV</w:t>
      </w:r>
      <w:r w:rsidRPr="00133DD6">
        <w:rPr>
          <w:lang w:eastAsia="zh-CN"/>
        </w:rPr>
        <w:t>）</w:t>
      </w:r>
      <w:r w:rsidRPr="00133DD6">
        <w:rPr>
          <w:rFonts w:hint="eastAsia"/>
          <w:lang w:eastAsia="zh-CN"/>
        </w:rPr>
        <w:t>。</w:t>
      </w:r>
    </w:p>
    <w:p w:rsidR="009F6CC0" w:rsidRPr="00133DD6" w:rsidRDefault="009F6CC0" w:rsidP="008A5502">
      <w:pPr>
        <w:rPr>
          <w:rFonts w:cs="Arial"/>
          <w:lang w:eastAsia="zh-CN"/>
        </w:rPr>
      </w:pPr>
      <w:r w:rsidRPr="00133DD6">
        <w:rPr>
          <w:b/>
          <w:bCs/>
          <w:lang w:eastAsia="zh-CN"/>
        </w:rPr>
        <w:t>III.1.5</w:t>
      </w:r>
      <w:r w:rsidRPr="00133DD6">
        <w:rPr>
          <w:rFonts w:cs="Arial"/>
          <w:lang w:eastAsia="zh-CN"/>
        </w:rPr>
        <w:tab/>
      </w:r>
      <w:r w:rsidRPr="00133DD6">
        <w:rPr>
          <w:rFonts w:hint="eastAsia"/>
          <w:lang w:eastAsia="zh-CN"/>
        </w:rPr>
        <w:t>合作的职责范围或者模式可以在任何时间通过</w:t>
      </w:r>
      <w:r w:rsidRPr="00133DD6">
        <w:rPr>
          <w:lang w:eastAsia="zh-CN"/>
        </w:rPr>
        <w:t>ITU-T</w:t>
      </w:r>
      <w:r w:rsidRPr="00133DD6">
        <w:rPr>
          <w:rFonts w:hint="eastAsia"/>
          <w:lang w:eastAsia="zh-CN"/>
        </w:rPr>
        <w:t>研究组和该组织中相关工作组的双方磋商来改变。建议对持续充实完善阶段还应该继续合作</w:t>
      </w:r>
      <w:r w:rsidRPr="00133DD6">
        <w:rPr>
          <w:lang w:eastAsia="zh-CN"/>
        </w:rPr>
        <w:t>（</w:t>
      </w:r>
      <w:r w:rsidRPr="00133DD6">
        <w:rPr>
          <w:rFonts w:hint="eastAsia"/>
          <w:lang w:eastAsia="zh-CN"/>
        </w:rPr>
        <w:t>见第</w:t>
      </w:r>
      <w:r w:rsidRPr="00133DD6">
        <w:rPr>
          <w:lang w:eastAsia="zh-CN"/>
        </w:rPr>
        <w:t>10</w:t>
      </w:r>
      <w:r w:rsidRPr="00133DD6">
        <w:rPr>
          <w:rFonts w:hint="eastAsia"/>
          <w:lang w:eastAsia="zh-CN"/>
        </w:rPr>
        <w:t>款</w:t>
      </w:r>
      <w:r w:rsidRPr="00133DD6">
        <w:rPr>
          <w:lang w:eastAsia="zh-CN"/>
        </w:rPr>
        <w:t>）</w:t>
      </w:r>
      <w:r w:rsidRPr="00133DD6">
        <w:rPr>
          <w:rFonts w:hint="eastAsia"/>
          <w:lang w:eastAsia="zh-CN"/>
        </w:rPr>
        <w:t>。在第</w:t>
      </w:r>
      <w:r w:rsidRPr="00133DD6">
        <w:rPr>
          <w:lang w:eastAsia="zh-CN"/>
        </w:rPr>
        <w:t>8.3</w:t>
      </w:r>
      <w:r w:rsidRPr="00133DD6">
        <w:rPr>
          <w:rFonts w:hint="eastAsia"/>
          <w:lang w:eastAsia="zh-CN"/>
        </w:rPr>
        <w:t>款中介绍了确定一个协同工作的流程。</w:t>
      </w:r>
    </w:p>
    <w:p w:rsidR="009F6CC0" w:rsidRPr="00133DD6" w:rsidRDefault="009F6CC0" w:rsidP="008A5502">
      <w:pPr>
        <w:pStyle w:val="Heading2"/>
        <w:rPr>
          <w:rFonts w:cs="Arial"/>
          <w:lang w:eastAsia="zh-CN"/>
        </w:rPr>
      </w:pPr>
      <w:bookmarkStart w:id="1140" w:name="_Toc442451755"/>
      <w:bookmarkStart w:id="1141" w:name="_Toc444251642"/>
      <w:bookmarkStart w:id="1142" w:name="_Toc445293530"/>
      <w:bookmarkStart w:id="1143" w:name="_Toc447520529"/>
      <w:r w:rsidRPr="00133DD6">
        <w:rPr>
          <w:lang w:eastAsia="zh-CN"/>
        </w:rPr>
        <w:t>III.2</w:t>
      </w:r>
      <w:r w:rsidRPr="00133DD6">
        <w:rPr>
          <w:lang w:eastAsia="zh-CN"/>
        </w:rPr>
        <w:tab/>
      </w:r>
      <w:r w:rsidRPr="00133DD6">
        <w:rPr>
          <w:rFonts w:cs="SimSun" w:hint="eastAsia"/>
          <w:lang w:eastAsia="zh-CN"/>
        </w:rPr>
        <w:t>会议</w:t>
      </w:r>
      <w:bookmarkEnd w:id="1140"/>
      <w:bookmarkEnd w:id="1141"/>
      <w:bookmarkEnd w:id="1142"/>
      <w:bookmarkEnd w:id="1143"/>
    </w:p>
    <w:p w:rsidR="009F6CC0" w:rsidRPr="00133DD6" w:rsidRDefault="009F6CC0" w:rsidP="008A5502">
      <w:pPr>
        <w:rPr>
          <w:rFonts w:cs="Arial"/>
          <w:lang w:eastAsia="zh-CN"/>
        </w:rPr>
      </w:pPr>
      <w:r w:rsidRPr="00133DD6">
        <w:rPr>
          <w:b/>
          <w:bCs/>
          <w:lang w:eastAsia="zh-CN"/>
        </w:rPr>
        <w:t>III.2.1</w:t>
      </w:r>
      <w:r w:rsidRPr="00133DD6">
        <w:rPr>
          <w:rFonts w:cs="Arial"/>
          <w:lang w:eastAsia="zh-CN"/>
        </w:rPr>
        <w:tab/>
      </w:r>
      <w:r w:rsidRPr="00133DD6">
        <w:rPr>
          <w:rFonts w:hint="eastAsia"/>
          <w:lang w:eastAsia="zh-CN"/>
        </w:rPr>
        <w:t>每次共同团队会议适当地提前确定日程。遵从</w:t>
      </w:r>
      <w:r w:rsidRPr="00133DD6">
        <w:rPr>
          <w:lang w:eastAsia="zh-CN"/>
        </w:rPr>
        <w:t>ITU-T</w:t>
      </w:r>
      <w:r w:rsidRPr="00133DD6">
        <w:rPr>
          <w:rFonts w:hint="eastAsia"/>
          <w:lang w:eastAsia="zh-CN"/>
        </w:rPr>
        <w:t>研究组和该组织的协定，共同团队负责制定其自己的会议安排和日程。在</w:t>
      </w:r>
      <w:r w:rsidRPr="00133DD6">
        <w:rPr>
          <w:lang w:eastAsia="zh-CN"/>
        </w:rPr>
        <w:t>ITU-T</w:t>
      </w:r>
      <w:r w:rsidRPr="00133DD6">
        <w:rPr>
          <w:rFonts w:hint="eastAsia"/>
          <w:lang w:eastAsia="zh-CN"/>
        </w:rPr>
        <w:t>中，一个共同团队会议被认为是相关课题的报告人会议</w:t>
      </w:r>
      <w:r w:rsidRPr="00133DD6">
        <w:rPr>
          <w:lang w:eastAsia="zh-CN"/>
        </w:rPr>
        <w:t>（</w:t>
      </w:r>
      <w:r w:rsidRPr="00133DD6">
        <w:rPr>
          <w:rFonts w:hint="eastAsia"/>
          <w:lang w:eastAsia="zh-CN"/>
        </w:rPr>
        <w:t>见</w:t>
      </w:r>
      <w:r w:rsidRPr="00133DD6">
        <w:rPr>
          <w:lang w:eastAsia="zh-CN"/>
        </w:rPr>
        <w:t>[ITU-T A.1]</w:t>
      </w:r>
      <w:r w:rsidRPr="00133DD6">
        <w:rPr>
          <w:rFonts w:hint="eastAsia"/>
          <w:lang w:eastAsia="zh-CN"/>
        </w:rPr>
        <w:t>的第</w:t>
      </w:r>
      <w:r w:rsidRPr="00133DD6">
        <w:rPr>
          <w:lang w:eastAsia="zh-CN"/>
        </w:rPr>
        <w:t>2.3.3.10</w:t>
      </w:r>
      <w:r w:rsidRPr="00133DD6">
        <w:rPr>
          <w:rFonts w:hint="eastAsia"/>
          <w:lang w:eastAsia="zh-CN"/>
        </w:rPr>
        <w:t>至</w:t>
      </w:r>
      <w:r w:rsidRPr="00133DD6">
        <w:rPr>
          <w:lang w:eastAsia="zh-CN"/>
        </w:rPr>
        <w:t>2.3.3.15</w:t>
      </w:r>
      <w:r w:rsidRPr="00133DD6">
        <w:rPr>
          <w:rFonts w:hint="eastAsia"/>
          <w:lang w:eastAsia="zh-CN"/>
        </w:rPr>
        <w:t>款</w:t>
      </w:r>
      <w:r w:rsidRPr="00133DD6">
        <w:rPr>
          <w:lang w:eastAsia="zh-CN"/>
        </w:rPr>
        <w:t>）</w:t>
      </w:r>
      <w:r w:rsidRPr="00133DD6">
        <w:rPr>
          <w:rFonts w:hint="eastAsia"/>
          <w:lang w:eastAsia="zh-CN"/>
        </w:rPr>
        <w:t>。</w:t>
      </w:r>
    </w:p>
    <w:p w:rsidR="009F6CC0" w:rsidRPr="00133DD6" w:rsidRDefault="009F6CC0" w:rsidP="008A5502">
      <w:pPr>
        <w:rPr>
          <w:rFonts w:cs="Arial"/>
          <w:lang w:eastAsia="zh-CN"/>
        </w:rPr>
      </w:pPr>
      <w:r w:rsidRPr="00133DD6">
        <w:rPr>
          <w:b/>
          <w:bCs/>
          <w:lang w:eastAsia="zh-CN"/>
        </w:rPr>
        <w:t>III.2.2</w:t>
      </w:r>
      <w:r w:rsidRPr="00133DD6">
        <w:rPr>
          <w:rFonts w:cs="Arial"/>
          <w:lang w:eastAsia="zh-CN"/>
        </w:rPr>
        <w:tab/>
      </w:r>
      <w:r w:rsidRPr="00133DD6">
        <w:rPr>
          <w:rFonts w:hint="eastAsia"/>
          <w:lang w:eastAsia="zh-CN"/>
        </w:rPr>
        <w:t>通常，共同团队会议的主持人在</w:t>
      </w:r>
      <w:r w:rsidRPr="00133DD6">
        <w:rPr>
          <w:lang w:eastAsia="zh-CN"/>
        </w:rPr>
        <w:t>ITU-T</w:t>
      </w:r>
      <w:r w:rsidRPr="00133DD6">
        <w:rPr>
          <w:rFonts w:hint="eastAsia"/>
          <w:lang w:eastAsia="zh-CN"/>
        </w:rPr>
        <w:t>和该组织之间轮换，但是他们也可以通过适当的磋商共同主持。建议将共同团队的会议安排在与</w:t>
      </w:r>
      <w:r w:rsidRPr="00133DD6">
        <w:rPr>
          <w:lang w:eastAsia="zh-CN"/>
        </w:rPr>
        <w:t>ITU-T</w:t>
      </w:r>
      <w:r w:rsidRPr="00133DD6">
        <w:rPr>
          <w:rFonts w:hint="eastAsia"/>
          <w:lang w:eastAsia="zh-CN"/>
        </w:rPr>
        <w:t>研究组或者该组织相关工作组分别相同的地点和时间，尽管会议也可以安排在其他的时间和地点。</w:t>
      </w:r>
    </w:p>
    <w:p w:rsidR="009F6CC0" w:rsidRPr="00133DD6" w:rsidRDefault="009F6CC0" w:rsidP="008A5502">
      <w:pPr>
        <w:rPr>
          <w:rFonts w:cs="Arial"/>
          <w:lang w:eastAsia="zh-CN"/>
        </w:rPr>
      </w:pPr>
      <w:r w:rsidRPr="00133DD6">
        <w:rPr>
          <w:b/>
          <w:bCs/>
          <w:lang w:eastAsia="zh-CN"/>
        </w:rPr>
        <w:t>III.2.3</w:t>
      </w:r>
      <w:r w:rsidRPr="00133DD6">
        <w:rPr>
          <w:rFonts w:cs="Arial"/>
          <w:lang w:eastAsia="zh-CN"/>
        </w:rPr>
        <w:tab/>
      </w:r>
      <w:r w:rsidRPr="00133DD6">
        <w:rPr>
          <w:rFonts w:hint="eastAsia"/>
          <w:lang w:eastAsia="zh-CN"/>
        </w:rPr>
        <w:t>建议共同团队的召集人保持对所有希望得到共同团队会议通知的个人的邮件列表。</w:t>
      </w:r>
    </w:p>
    <w:p w:rsidR="009F6CC0" w:rsidRPr="00133DD6" w:rsidRDefault="009F6CC0" w:rsidP="008A5502">
      <w:pPr>
        <w:rPr>
          <w:rFonts w:cs="Arial"/>
          <w:lang w:eastAsia="zh-CN"/>
        </w:rPr>
      </w:pPr>
      <w:r w:rsidRPr="00133DD6">
        <w:rPr>
          <w:b/>
          <w:bCs/>
          <w:lang w:eastAsia="zh-CN"/>
        </w:rPr>
        <w:t>III.2.4</w:t>
      </w:r>
      <w:r w:rsidRPr="00133DD6">
        <w:rPr>
          <w:rFonts w:cs="Arial"/>
          <w:lang w:eastAsia="zh-CN"/>
        </w:rPr>
        <w:tab/>
      </w:r>
      <w:r w:rsidRPr="00133DD6">
        <w:rPr>
          <w:rFonts w:hint="eastAsia"/>
          <w:lang w:eastAsia="zh-CN"/>
        </w:rPr>
        <w:t>会议通知和议程尊重</w:t>
      </w:r>
      <w:r w:rsidRPr="00133DD6">
        <w:rPr>
          <w:lang w:eastAsia="zh-CN"/>
        </w:rPr>
        <w:t>ITU-T</w:t>
      </w:r>
      <w:r w:rsidRPr="00133DD6">
        <w:rPr>
          <w:rFonts w:hint="eastAsia"/>
          <w:lang w:eastAsia="zh-CN"/>
        </w:rPr>
        <w:t>（例如，通常至少在该会议</w:t>
      </w:r>
      <w:r w:rsidRPr="00133DD6">
        <w:rPr>
          <w:lang w:eastAsia="zh-CN"/>
        </w:rPr>
        <w:t>2</w:t>
      </w:r>
      <w:r w:rsidRPr="00133DD6">
        <w:rPr>
          <w:rFonts w:hint="eastAsia"/>
          <w:lang w:eastAsia="zh-CN"/>
        </w:rPr>
        <w:t>个月之前在研究组网页上发布起草人会议召集函）和该组织的截止日期。建议会议通知将该会议明确为</w:t>
      </w:r>
      <w:r w:rsidRPr="00133DD6">
        <w:rPr>
          <w:lang w:eastAsia="zh-CN"/>
        </w:rPr>
        <w:t>ITU-T</w:t>
      </w:r>
      <w:r w:rsidRPr="00133DD6">
        <w:rPr>
          <w:rFonts w:hint="eastAsia"/>
          <w:lang w:eastAsia="zh-CN"/>
        </w:rPr>
        <w:t>和该组织的一次会议，且发送会议通知和议程来通知</w:t>
      </w:r>
      <w:r w:rsidRPr="00133DD6">
        <w:rPr>
          <w:lang w:eastAsia="zh-CN"/>
        </w:rPr>
        <w:t>ITU-T</w:t>
      </w:r>
      <w:r w:rsidRPr="00133DD6">
        <w:rPr>
          <w:rFonts w:hint="eastAsia"/>
          <w:lang w:eastAsia="zh-CN"/>
        </w:rPr>
        <w:t>研究组秘书处和该组织的秘书处。每个议程提供需要考虑文件的列表，包括前一次会议的报告和提交的文稿</w:t>
      </w:r>
      <w:r w:rsidRPr="00133DD6">
        <w:rPr>
          <w:lang w:eastAsia="zh-CN"/>
        </w:rPr>
        <w:t>（</w:t>
      </w:r>
      <w:r w:rsidRPr="00133DD6">
        <w:rPr>
          <w:rFonts w:hint="eastAsia"/>
          <w:lang w:eastAsia="zh-CN"/>
        </w:rPr>
        <w:t>见第</w:t>
      </w:r>
      <w:r w:rsidRPr="00133DD6">
        <w:rPr>
          <w:lang w:eastAsia="zh-CN"/>
        </w:rPr>
        <w:t>III.3</w:t>
      </w:r>
      <w:r w:rsidRPr="00133DD6">
        <w:rPr>
          <w:rFonts w:hint="eastAsia"/>
          <w:lang w:eastAsia="zh-CN"/>
        </w:rPr>
        <w:t>款</w:t>
      </w:r>
      <w:r w:rsidRPr="00133DD6">
        <w:rPr>
          <w:lang w:eastAsia="zh-CN"/>
        </w:rPr>
        <w:t>）</w:t>
      </w:r>
      <w:r w:rsidRPr="00133DD6">
        <w:rPr>
          <w:rFonts w:hint="eastAsia"/>
          <w:lang w:eastAsia="zh-CN"/>
        </w:rPr>
        <w:t>。</w:t>
      </w:r>
    </w:p>
    <w:p w:rsidR="009F6CC0" w:rsidRPr="00133DD6" w:rsidRDefault="009F6CC0" w:rsidP="009F6CC0">
      <w:pPr>
        <w:tabs>
          <w:tab w:val="clear" w:pos="1134"/>
          <w:tab w:val="clear" w:pos="1871"/>
          <w:tab w:val="clear" w:pos="2268"/>
        </w:tabs>
        <w:overflowPunct/>
        <w:autoSpaceDE/>
        <w:autoSpaceDN/>
        <w:adjustRightInd/>
        <w:spacing w:before="0"/>
        <w:textAlignment w:val="auto"/>
        <w:rPr>
          <w:b/>
          <w:bCs/>
          <w:lang w:eastAsia="zh-CN"/>
        </w:rPr>
      </w:pPr>
      <w:r w:rsidRPr="00133DD6">
        <w:rPr>
          <w:b/>
          <w:bCs/>
          <w:lang w:eastAsia="zh-CN"/>
        </w:rPr>
        <w:br w:type="page"/>
      </w:r>
    </w:p>
    <w:p w:rsidR="009F6CC0" w:rsidRPr="00133DD6" w:rsidRDefault="009F6CC0" w:rsidP="008A5502">
      <w:pPr>
        <w:rPr>
          <w:rFonts w:cs="Arial"/>
          <w:lang w:eastAsia="zh-CN"/>
        </w:rPr>
      </w:pPr>
      <w:r w:rsidRPr="00133DD6">
        <w:rPr>
          <w:b/>
          <w:bCs/>
          <w:lang w:eastAsia="zh-CN"/>
        </w:rPr>
        <w:t>III.2.5</w:t>
      </w:r>
      <w:r w:rsidRPr="00133DD6">
        <w:rPr>
          <w:rFonts w:cs="Arial"/>
          <w:lang w:eastAsia="zh-CN"/>
        </w:rPr>
        <w:tab/>
      </w:r>
      <w:r w:rsidRPr="00133DD6">
        <w:rPr>
          <w:rFonts w:hint="eastAsia"/>
          <w:lang w:eastAsia="zh-CN"/>
        </w:rPr>
        <w:t>在一个</w:t>
      </w:r>
      <w:r w:rsidRPr="00133DD6">
        <w:rPr>
          <w:lang w:eastAsia="zh-CN"/>
        </w:rPr>
        <w:t>ITU-T</w:t>
      </w:r>
      <w:r w:rsidRPr="00133DD6">
        <w:rPr>
          <w:rFonts w:hint="eastAsia"/>
          <w:lang w:eastAsia="zh-CN"/>
        </w:rPr>
        <w:t>课题组（或者起草人组）与一个共同团队之间的沟通也是通过联络函来进行的。期望在该组织中的相关工作组也通过联络函的方式与一个共同团队进行沟通。</w:t>
      </w:r>
    </w:p>
    <w:p w:rsidR="009F6CC0" w:rsidRPr="00133DD6" w:rsidRDefault="009F6CC0" w:rsidP="008A5502">
      <w:pPr>
        <w:pStyle w:val="Heading2"/>
        <w:rPr>
          <w:rFonts w:cs="Arial"/>
          <w:lang w:eastAsia="zh-CN"/>
        </w:rPr>
      </w:pPr>
      <w:bookmarkStart w:id="1144" w:name="_Toc442451756"/>
      <w:bookmarkStart w:id="1145" w:name="_Toc444251643"/>
      <w:bookmarkStart w:id="1146" w:name="_Toc445293531"/>
      <w:bookmarkStart w:id="1147" w:name="_Toc447520530"/>
      <w:r w:rsidRPr="00133DD6">
        <w:rPr>
          <w:lang w:eastAsia="zh-CN"/>
        </w:rPr>
        <w:t>III.3</w:t>
      </w:r>
      <w:r w:rsidRPr="00133DD6">
        <w:rPr>
          <w:lang w:eastAsia="zh-CN"/>
        </w:rPr>
        <w:tab/>
      </w:r>
      <w:r w:rsidRPr="00133DD6">
        <w:rPr>
          <w:rFonts w:cs="SimSun" w:hint="eastAsia"/>
          <w:lang w:eastAsia="zh-CN"/>
        </w:rPr>
        <w:t>文稿</w:t>
      </w:r>
      <w:bookmarkEnd w:id="1144"/>
      <w:bookmarkEnd w:id="1145"/>
      <w:bookmarkEnd w:id="1146"/>
      <w:bookmarkEnd w:id="1147"/>
    </w:p>
    <w:p w:rsidR="009F6CC0" w:rsidRPr="00133DD6" w:rsidRDefault="009F6CC0" w:rsidP="008A5502">
      <w:pPr>
        <w:rPr>
          <w:rFonts w:cs="Arial"/>
          <w:lang w:eastAsia="zh-CN"/>
        </w:rPr>
      </w:pPr>
      <w:r w:rsidRPr="00133DD6">
        <w:rPr>
          <w:b/>
          <w:bCs/>
          <w:lang w:eastAsia="zh-CN"/>
        </w:rPr>
        <w:t>III.3.1</w:t>
      </w:r>
      <w:r w:rsidRPr="00133DD6">
        <w:rPr>
          <w:rFonts w:cs="Arial"/>
          <w:lang w:eastAsia="zh-CN"/>
        </w:rPr>
        <w:tab/>
      </w:r>
      <w:r w:rsidRPr="00133DD6">
        <w:rPr>
          <w:rFonts w:hint="eastAsia"/>
          <w:lang w:eastAsia="zh-CN"/>
        </w:rPr>
        <w:t>对共同团队工作的文稿可以由</w:t>
      </w:r>
      <w:r w:rsidRPr="00133DD6">
        <w:rPr>
          <w:lang w:eastAsia="zh-CN"/>
        </w:rPr>
        <w:t>ITU-T</w:t>
      </w:r>
      <w:r w:rsidRPr="00133DD6">
        <w:rPr>
          <w:rFonts w:hint="eastAsia"/>
          <w:lang w:eastAsia="zh-CN"/>
        </w:rPr>
        <w:t>成员或者该组织的成员提供。每个文稿指明其来源。</w:t>
      </w:r>
    </w:p>
    <w:p w:rsidR="009F6CC0" w:rsidRPr="00133DD6" w:rsidRDefault="009F6CC0" w:rsidP="008A5502">
      <w:pPr>
        <w:rPr>
          <w:rFonts w:cs="Arial"/>
          <w:lang w:eastAsia="zh-CN"/>
        </w:rPr>
      </w:pPr>
      <w:r w:rsidRPr="00133DD6">
        <w:rPr>
          <w:b/>
          <w:bCs/>
          <w:lang w:eastAsia="zh-CN"/>
        </w:rPr>
        <w:t>III.3.2</w:t>
      </w:r>
      <w:r w:rsidRPr="00133DD6">
        <w:rPr>
          <w:rFonts w:cs="Arial"/>
          <w:lang w:eastAsia="zh-CN"/>
        </w:rPr>
        <w:tab/>
      </w:r>
      <w:r w:rsidRPr="00133DD6">
        <w:rPr>
          <w:rFonts w:hint="eastAsia"/>
          <w:lang w:eastAsia="zh-CN"/>
        </w:rPr>
        <w:t>要在一个共同团队会议上考虑的文稿通常至少在</w:t>
      </w:r>
      <w:r w:rsidRPr="00133DD6">
        <w:rPr>
          <w:lang w:eastAsia="zh-CN"/>
        </w:rPr>
        <w:t>12</w:t>
      </w:r>
      <w:r w:rsidRPr="00133DD6">
        <w:rPr>
          <w:rFonts w:hint="eastAsia"/>
          <w:lang w:eastAsia="zh-CN"/>
        </w:rPr>
        <w:t>个日历日之前到达共同团队召集人的手中。迟到的文稿将仅仅根据会议参加者的磋商而被考虑，尤其是要适应特定截止日期或者该组织的会议日期。</w:t>
      </w:r>
    </w:p>
    <w:p w:rsidR="009F6CC0" w:rsidRPr="00133DD6" w:rsidRDefault="009F6CC0" w:rsidP="008A5502">
      <w:pPr>
        <w:rPr>
          <w:rFonts w:cs="Arial"/>
          <w:lang w:eastAsia="zh-CN"/>
        </w:rPr>
      </w:pPr>
      <w:r w:rsidRPr="00133DD6">
        <w:rPr>
          <w:b/>
          <w:bCs/>
          <w:lang w:eastAsia="zh-CN"/>
        </w:rPr>
        <w:t>III.3.3</w:t>
      </w:r>
      <w:r w:rsidRPr="00133DD6">
        <w:rPr>
          <w:rFonts w:cs="Arial"/>
          <w:lang w:eastAsia="zh-CN"/>
        </w:rPr>
        <w:tab/>
      </w:r>
      <w:r w:rsidRPr="00133DD6">
        <w:rPr>
          <w:rFonts w:hint="eastAsia"/>
          <w:lang w:eastAsia="zh-CN"/>
        </w:rPr>
        <w:t>给共同团队的所有文稿，无论它们的提交方式，都将由共同团队标识并保持在一个文件寄存器中。</w:t>
      </w:r>
    </w:p>
    <w:p w:rsidR="009F6CC0" w:rsidRPr="00133DD6" w:rsidRDefault="009F6CC0" w:rsidP="008A5502">
      <w:pPr>
        <w:rPr>
          <w:rFonts w:cs="Arial"/>
          <w:lang w:eastAsia="zh-CN"/>
        </w:rPr>
      </w:pPr>
      <w:r w:rsidRPr="00133DD6">
        <w:rPr>
          <w:b/>
          <w:bCs/>
          <w:lang w:eastAsia="zh-CN"/>
        </w:rPr>
        <w:t>III.3.4</w:t>
      </w:r>
      <w:r w:rsidRPr="00133DD6">
        <w:rPr>
          <w:rFonts w:cs="Arial"/>
          <w:lang w:eastAsia="zh-CN"/>
        </w:rPr>
        <w:tab/>
      </w:r>
      <w:r w:rsidRPr="00133DD6">
        <w:rPr>
          <w:rFonts w:hint="eastAsia"/>
          <w:lang w:eastAsia="zh-CN"/>
        </w:rPr>
        <w:t>建议召集人保持共同团队参加者的邮件列表，并确保文稿和会议的输出文件及时分送给合格的参会者。</w:t>
      </w:r>
    </w:p>
    <w:p w:rsidR="009F6CC0" w:rsidRPr="00133DD6" w:rsidRDefault="009F6CC0" w:rsidP="008A5502">
      <w:pPr>
        <w:pStyle w:val="Heading2"/>
        <w:rPr>
          <w:rFonts w:cs="Arial"/>
          <w:lang w:eastAsia="zh-CN"/>
        </w:rPr>
      </w:pPr>
      <w:bookmarkStart w:id="1148" w:name="_Toc442451757"/>
      <w:bookmarkStart w:id="1149" w:name="_Toc444251644"/>
      <w:bookmarkStart w:id="1150" w:name="_Toc445293532"/>
      <w:bookmarkStart w:id="1151" w:name="_Toc447520531"/>
      <w:r w:rsidRPr="00133DD6">
        <w:rPr>
          <w:lang w:eastAsia="zh-CN"/>
        </w:rPr>
        <w:t>III.4</w:t>
      </w:r>
      <w:r w:rsidRPr="00133DD6">
        <w:rPr>
          <w:lang w:eastAsia="zh-CN"/>
        </w:rPr>
        <w:tab/>
      </w:r>
      <w:r w:rsidRPr="00133DD6">
        <w:rPr>
          <w:rFonts w:hint="eastAsia"/>
          <w:lang w:eastAsia="zh-CN"/>
        </w:rPr>
        <w:t>共同文件情况中的编辑</w:t>
      </w:r>
      <w:bookmarkEnd w:id="1148"/>
      <w:bookmarkEnd w:id="1149"/>
      <w:bookmarkEnd w:id="1150"/>
      <w:r w:rsidRPr="00133DD6">
        <w:rPr>
          <w:rFonts w:hint="eastAsia"/>
          <w:lang w:eastAsia="zh-CN"/>
        </w:rPr>
        <w:t>者</w:t>
      </w:r>
      <w:bookmarkEnd w:id="1151"/>
    </w:p>
    <w:p w:rsidR="009F6CC0" w:rsidRPr="00133DD6" w:rsidRDefault="009F6CC0" w:rsidP="008A5502">
      <w:pPr>
        <w:pStyle w:val="Note"/>
        <w:rPr>
          <w:rFonts w:cs="Arial"/>
          <w:lang w:eastAsia="zh-CN"/>
        </w:rPr>
      </w:pPr>
      <w:r w:rsidRPr="00133DD6">
        <w:rPr>
          <w:rFonts w:hint="eastAsia"/>
          <w:lang w:eastAsia="zh-CN"/>
        </w:rPr>
        <w:t>注</w:t>
      </w:r>
      <w:r w:rsidRPr="00133DD6">
        <w:rPr>
          <w:rFonts w:hint="eastAsia"/>
          <w:lang w:eastAsia="zh-CN"/>
        </w:rPr>
        <w:t xml:space="preserve"> </w:t>
      </w:r>
      <w:r w:rsidRPr="00133DD6">
        <w:rPr>
          <w:lang w:eastAsia="zh-CN"/>
        </w:rPr>
        <w:t>– </w:t>
      </w:r>
      <w:r w:rsidRPr="00133DD6">
        <w:rPr>
          <w:rFonts w:hint="eastAsia"/>
          <w:lang w:eastAsia="zh-CN"/>
        </w:rPr>
        <w:t>在技术上一致文件的情况中，每个组织为其自己的文件提名一名或者多名编辑者。</w:t>
      </w:r>
    </w:p>
    <w:p w:rsidR="009F6CC0" w:rsidRPr="00133DD6" w:rsidRDefault="009F6CC0" w:rsidP="008A5502">
      <w:pPr>
        <w:rPr>
          <w:rFonts w:cs="Arial"/>
          <w:lang w:eastAsia="zh-CN"/>
        </w:rPr>
      </w:pPr>
      <w:r w:rsidRPr="00133DD6">
        <w:rPr>
          <w:b/>
          <w:bCs/>
          <w:lang w:eastAsia="zh-CN"/>
        </w:rPr>
        <w:t>III.4.1</w:t>
      </w:r>
      <w:r w:rsidRPr="00133DD6">
        <w:rPr>
          <w:rFonts w:cs="Arial"/>
          <w:lang w:eastAsia="zh-CN"/>
        </w:rPr>
        <w:tab/>
      </w:r>
      <w:r w:rsidRPr="00133DD6">
        <w:rPr>
          <w:rFonts w:hint="eastAsia"/>
          <w:lang w:eastAsia="zh-CN"/>
        </w:rPr>
        <w:t>强烈建议共同团队指定单独一个编辑者来编写和充实完善单独一个共同主文件，通常是按照</w:t>
      </w:r>
      <w:r w:rsidRPr="00133DD6">
        <w:rPr>
          <w:rFonts w:eastAsia="Batang"/>
          <w:lang w:eastAsia="zh-CN"/>
        </w:rPr>
        <w:t>[</w:t>
      </w:r>
      <w:r w:rsidRPr="00133DD6">
        <w:rPr>
          <w:rFonts w:cs="Batang" w:hint="eastAsia"/>
          <w:lang w:eastAsia="zh-CN"/>
        </w:rPr>
        <w:t>作者</w:t>
      </w:r>
      <w:r w:rsidRPr="00133DD6">
        <w:rPr>
          <w:rFonts w:cs="Batang"/>
          <w:lang w:eastAsia="zh-CN"/>
        </w:rPr>
        <w:t>指南</w:t>
      </w:r>
      <w:r w:rsidRPr="00133DD6">
        <w:rPr>
          <w:rFonts w:eastAsia="Batang"/>
          <w:lang w:eastAsia="zh-CN"/>
        </w:rPr>
        <w:t>]</w:t>
      </w:r>
      <w:r w:rsidRPr="00133DD6">
        <w:rPr>
          <w:rFonts w:ascii="SimSun" w:hAnsi="SimSun" w:hint="eastAsia"/>
          <w:lang w:eastAsia="zh-CN"/>
        </w:rPr>
        <w:t>。</w:t>
      </w:r>
    </w:p>
    <w:p w:rsidR="009F6CC0" w:rsidRPr="00133DD6" w:rsidRDefault="009F6CC0" w:rsidP="008A5502">
      <w:pPr>
        <w:rPr>
          <w:rFonts w:cs="Arial"/>
          <w:lang w:eastAsia="zh-CN"/>
        </w:rPr>
      </w:pPr>
      <w:r w:rsidRPr="00133DD6">
        <w:rPr>
          <w:b/>
          <w:bCs/>
          <w:lang w:eastAsia="zh-CN"/>
        </w:rPr>
        <w:t>III.4.2</w:t>
      </w:r>
      <w:r w:rsidRPr="00133DD6">
        <w:rPr>
          <w:rFonts w:cs="Arial"/>
          <w:lang w:eastAsia="zh-CN"/>
        </w:rPr>
        <w:tab/>
      </w:r>
      <w:r w:rsidRPr="00133DD6">
        <w:rPr>
          <w:rFonts w:hint="eastAsia"/>
          <w:lang w:eastAsia="zh-CN"/>
        </w:rPr>
        <w:t>仅仅当共同团队对特定案文达成一致时，才对共同主文件的草案进行更新。共同文件草案的每次迭代被注明日期。采用修改标记来突出相对于前一草案的变更。</w:t>
      </w:r>
    </w:p>
    <w:p w:rsidR="009F6CC0" w:rsidRPr="00133DD6" w:rsidRDefault="009F6CC0" w:rsidP="008A5502">
      <w:pPr>
        <w:rPr>
          <w:rFonts w:cs="Arial"/>
          <w:lang w:eastAsia="zh-CN"/>
        </w:rPr>
      </w:pPr>
      <w:r w:rsidRPr="00133DD6">
        <w:rPr>
          <w:b/>
          <w:bCs/>
          <w:lang w:eastAsia="zh-CN"/>
        </w:rPr>
        <w:t>III.4.3</w:t>
      </w:r>
      <w:r w:rsidRPr="00133DD6">
        <w:rPr>
          <w:rFonts w:cs="Arial"/>
          <w:lang w:eastAsia="zh-CN"/>
        </w:rPr>
        <w:tab/>
      </w:r>
      <w:r w:rsidRPr="00133DD6">
        <w:rPr>
          <w:rFonts w:hint="eastAsia"/>
          <w:lang w:eastAsia="zh-CN"/>
        </w:rPr>
        <w:t>指定的编辑者通过草案迭代和最终提交给秘书处进行出版来负责共同文件</w:t>
      </w:r>
      <w:r w:rsidRPr="00133DD6">
        <w:rPr>
          <w:lang w:eastAsia="zh-CN"/>
        </w:rPr>
        <w:t>（</w:t>
      </w:r>
      <w:r w:rsidRPr="00133DD6">
        <w:rPr>
          <w:rFonts w:hint="eastAsia"/>
          <w:lang w:eastAsia="zh-CN"/>
        </w:rPr>
        <w:t>见第</w:t>
      </w:r>
      <w:r w:rsidRPr="00133DD6">
        <w:rPr>
          <w:lang w:eastAsia="zh-CN"/>
        </w:rPr>
        <w:t>9</w:t>
      </w:r>
      <w:r w:rsidRPr="00133DD6">
        <w:rPr>
          <w:rFonts w:hint="eastAsia"/>
          <w:lang w:eastAsia="zh-CN"/>
        </w:rPr>
        <w:t>款</w:t>
      </w:r>
      <w:r w:rsidRPr="00133DD6">
        <w:rPr>
          <w:lang w:eastAsia="zh-CN"/>
        </w:rPr>
        <w:t>）</w:t>
      </w:r>
      <w:r w:rsidRPr="00133DD6">
        <w:rPr>
          <w:rFonts w:hint="eastAsia"/>
          <w:lang w:eastAsia="zh-CN"/>
        </w:rPr>
        <w:t>。选定负责此任务的个人应该尽力跟随此工作一直到完成，这样才能在整个工作中保持连续性。</w:t>
      </w:r>
    </w:p>
    <w:p w:rsidR="009F6CC0" w:rsidRPr="00133DD6" w:rsidRDefault="009F6CC0" w:rsidP="008A5502">
      <w:pPr>
        <w:pStyle w:val="Heading2"/>
        <w:rPr>
          <w:rFonts w:cs="Arial"/>
          <w:sz w:val="18"/>
          <w:szCs w:val="18"/>
          <w:lang w:eastAsia="zh-CN"/>
        </w:rPr>
      </w:pPr>
      <w:bookmarkStart w:id="1152" w:name="_Toc442451758"/>
      <w:bookmarkStart w:id="1153" w:name="_Toc444251645"/>
      <w:bookmarkStart w:id="1154" w:name="_Toc445293533"/>
      <w:bookmarkStart w:id="1155" w:name="_Toc447520532"/>
      <w:r w:rsidRPr="00133DD6">
        <w:rPr>
          <w:lang w:eastAsia="zh-CN"/>
        </w:rPr>
        <w:t>III.5</w:t>
      </w:r>
      <w:r w:rsidRPr="00133DD6">
        <w:rPr>
          <w:lang w:eastAsia="zh-CN"/>
        </w:rPr>
        <w:tab/>
      </w:r>
      <w:bookmarkEnd w:id="1152"/>
      <w:bookmarkEnd w:id="1153"/>
      <w:bookmarkEnd w:id="1154"/>
      <w:r w:rsidRPr="00133DD6">
        <w:rPr>
          <w:rFonts w:cs="SimSun" w:hint="eastAsia"/>
          <w:lang w:eastAsia="zh-CN"/>
        </w:rPr>
        <w:t>达成共识</w:t>
      </w:r>
      <w:bookmarkEnd w:id="1155"/>
    </w:p>
    <w:p w:rsidR="009F6CC0" w:rsidRPr="00133DD6" w:rsidRDefault="009F6CC0" w:rsidP="008A5502">
      <w:pPr>
        <w:rPr>
          <w:rFonts w:cs="Arial"/>
          <w:lang w:eastAsia="zh-CN"/>
        </w:rPr>
      </w:pPr>
      <w:r w:rsidRPr="00133DD6">
        <w:rPr>
          <w:b/>
          <w:bCs/>
          <w:lang w:eastAsia="zh-CN"/>
        </w:rPr>
        <w:t>III.5.1</w:t>
      </w:r>
      <w:r w:rsidRPr="00133DD6">
        <w:rPr>
          <w:rFonts w:cs="Arial"/>
          <w:lang w:eastAsia="zh-CN"/>
        </w:rPr>
        <w:tab/>
      </w:r>
      <w:r w:rsidRPr="00133DD6">
        <w:rPr>
          <w:rFonts w:hint="eastAsia"/>
          <w:lang w:eastAsia="zh-CN"/>
        </w:rPr>
        <w:t>共同团队会议有三重功能：起草和编辑文件草案，以及表决与意见解决。共同团队会议仅仅被授权处理在职责范围中确定的特定合作项目</w:t>
      </w:r>
      <w:r w:rsidRPr="00133DD6">
        <w:rPr>
          <w:lang w:eastAsia="zh-CN"/>
        </w:rPr>
        <w:t>（</w:t>
      </w:r>
      <w:r w:rsidRPr="00133DD6">
        <w:rPr>
          <w:rFonts w:hint="eastAsia"/>
          <w:lang w:eastAsia="zh-CN"/>
        </w:rPr>
        <w:t>见第</w:t>
      </w:r>
      <w:r w:rsidRPr="00133DD6">
        <w:rPr>
          <w:lang w:eastAsia="zh-CN"/>
        </w:rPr>
        <w:t>8.3</w:t>
      </w:r>
      <w:r w:rsidRPr="00133DD6">
        <w:rPr>
          <w:rFonts w:hint="eastAsia"/>
          <w:lang w:eastAsia="zh-CN"/>
        </w:rPr>
        <w:t>款</w:t>
      </w:r>
      <w:r w:rsidRPr="00133DD6">
        <w:rPr>
          <w:lang w:eastAsia="zh-CN"/>
        </w:rPr>
        <w:t>）</w:t>
      </w:r>
      <w:r w:rsidRPr="00133DD6">
        <w:rPr>
          <w:rFonts w:hint="eastAsia"/>
          <w:lang w:eastAsia="zh-CN"/>
        </w:rPr>
        <w:t>。</w:t>
      </w:r>
    </w:p>
    <w:p w:rsidR="009F6CC0" w:rsidRPr="00133DD6" w:rsidRDefault="009F6CC0" w:rsidP="008A5502">
      <w:pPr>
        <w:rPr>
          <w:rFonts w:cs="Arial"/>
          <w:lang w:eastAsia="zh-CN"/>
        </w:rPr>
      </w:pPr>
      <w:r w:rsidRPr="00133DD6">
        <w:rPr>
          <w:b/>
          <w:bCs/>
          <w:lang w:eastAsia="zh-CN"/>
        </w:rPr>
        <w:t>III.5.2</w:t>
      </w:r>
      <w:r w:rsidRPr="00133DD6">
        <w:rPr>
          <w:rFonts w:cs="Arial"/>
          <w:lang w:eastAsia="zh-CN"/>
        </w:rPr>
        <w:tab/>
      </w:r>
      <w:r w:rsidRPr="00133DD6">
        <w:rPr>
          <w:rFonts w:hint="eastAsia"/>
          <w:lang w:eastAsia="zh-CN"/>
        </w:rPr>
        <w:t>按照指定合作项目的要求，文件草案的起草是一个寻求共识的过程。</w:t>
      </w:r>
    </w:p>
    <w:p w:rsidR="009F6CC0" w:rsidRPr="00133DD6" w:rsidRDefault="009F6CC0" w:rsidP="008A5502">
      <w:pPr>
        <w:rPr>
          <w:rFonts w:cs="Arial"/>
          <w:lang w:eastAsia="zh-CN"/>
        </w:rPr>
      </w:pPr>
      <w:r w:rsidRPr="00133DD6">
        <w:rPr>
          <w:b/>
          <w:bCs/>
          <w:lang w:eastAsia="zh-CN"/>
        </w:rPr>
        <w:t>III.5.3</w:t>
      </w:r>
      <w:r w:rsidRPr="00133DD6">
        <w:rPr>
          <w:rFonts w:cs="Arial"/>
          <w:lang w:eastAsia="zh-CN"/>
        </w:rPr>
        <w:tab/>
      </w:r>
      <w:r w:rsidRPr="00133DD6">
        <w:rPr>
          <w:rFonts w:hint="eastAsia"/>
          <w:lang w:eastAsia="zh-CN"/>
        </w:rPr>
        <w:t>在起草文件草案期间由共同团队进行表决或者投票被认为对达成共识是不恰当的，并且可能会产生副作用。共同团队是通过讨论、接受、折衷和必要时代表们对检验磋商状态进行非正式投票来寻求共识的。</w:t>
      </w:r>
      <w:bookmarkStart w:id="1156" w:name="lt_pId569"/>
      <w:r w:rsidRPr="00133DD6">
        <w:rPr>
          <w:rFonts w:hint="eastAsia"/>
          <w:lang w:eastAsia="zh-CN"/>
        </w:rPr>
        <w:t>在会议报告中记录共识点和会议代表们对特殊问题的任何特定保留也是恰当的</w:t>
      </w:r>
      <w:bookmarkEnd w:id="1156"/>
      <w:r w:rsidRPr="00133DD6">
        <w:rPr>
          <w:rFonts w:hint="eastAsia"/>
          <w:lang w:eastAsia="zh-CN"/>
        </w:rPr>
        <w:t>。</w:t>
      </w:r>
    </w:p>
    <w:p w:rsidR="008A5502" w:rsidRDefault="008A5502">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9F6CC0" w:rsidRPr="00133DD6" w:rsidRDefault="009F6CC0" w:rsidP="008A5502">
      <w:pPr>
        <w:rPr>
          <w:rFonts w:cs="Arial"/>
          <w:lang w:eastAsia="zh-CN"/>
        </w:rPr>
      </w:pPr>
      <w:r w:rsidRPr="00133DD6">
        <w:rPr>
          <w:b/>
          <w:bCs/>
          <w:lang w:eastAsia="zh-CN"/>
        </w:rPr>
        <w:t>III.5.4</w:t>
      </w:r>
      <w:r w:rsidRPr="00133DD6">
        <w:rPr>
          <w:rFonts w:cs="Arial"/>
          <w:lang w:eastAsia="zh-CN"/>
        </w:rPr>
        <w:tab/>
      </w:r>
      <w:r w:rsidRPr="00133DD6">
        <w:rPr>
          <w:rFonts w:hint="eastAsia"/>
          <w:lang w:eastAsia="zh-CN"/>
        </w:rPr>
        <w:t>仅仅</w:t>
      </w:r>
      <w:r w:rsidRPr="00133DD6">
        <w:rPr>
          <w:lang w:eastAsia="zh-CN"/>
        </w:rPr>
        <w:t>ITU-T</w:t>
      </w:r>
      <w:r w:rsidRPr="00133DD6">
        <w:rPr>
          <w:rFonts w:hint="eastAsia"/>
          <w:lang w:eastAsia="zh-CN"/>
        </w:rPr>
        <w:t>或者仅仅该组织关心的主题可以由共同团队会议的框架之内的分组会来处理。</w:t>
      </w:r>
    </w:p>
    <w:p w:rsidR="009F6CC0" w:rsidRPr="00133DD6" w:rsidRDefault="009F6CC0" w:rsidP="008A5502">
      <w:pPr>
        <w:rPr>
          <w:rFonts w:cs="Arial"/>
          <w:lang w:eastAsia="zh-CN"/>
        </w:rPr>
      </w:pPr>
      <w:bookmarkStart w:id="1157" w:name="_Toc3708752"/>
      <w:bookmarkStart w:id="1158" w:name="_Toc229895901"/>
      <w:bookmarkStart w:id="1159" w:name="_Toc229896203"/>
      <w:r w:rsidRPr="00133DD6">
        <w:rPr>
          <w:b/>
          <w:bCs/>
          <w:lang w:eastAsia="zh-CN"/>
        </w:rPr>
        <w:t>III.5.5</w:t>
      </w:r>
      <w:r w:rsidRPr="00133DD6">
        <w:rPr>
          <w:rFonts w:cs="Arial"/>
          <w:lang w:eastAsia="zh-CN"/>
        </w:rPr>
        <w:tab/>
      </w:r>
      <w:r w:rsidRPr="00133DD6">
        <w:rPr>
          <w:rFonts w:hint="eastAsia"/>
          <w:lang w:eastAsia="zh-CN"/>
        </w:rPr>
        <w:t>极个别的情况下，在编写一个共同文件期间，为了考虑</w:t>
      </w:r>
      <w:r w:rsidRPr="00133DD6">
        <w:rPr>
          <w:lang w:eastAsia="zh-CN"/>
        </w:rPr>
        <w:t>ITU-T</w:t>
      </w:r>
      <w:r w:rsidRPr="00133DD6">
        <w:rPr>
          <w:rFonts w:hint="eastAsia"/>
          <w:lang w:eastAsia="zh-CN"/>
        </w:rPr>
        <w:t>和该组织的需求，有必要存在一个或者多个特定技术差异将可能更加明显。对所有建议的差异进行仔细检查，以确保对这些有一个正当的需求。在这样一个情况下，应该通过采用特别确定仅仅适用于一个组织的任何文字的措辞，来使共同文件包括每个组织所需要的全部技术信息。</w:t>
      </w:r>
    </w:p>
    <w:bookmarkEnd w:id="1157"/>
    <w:bookmarkEnd w:id="1158"/>
    <w:bookmarkEnd w:id="1159"/>
    <w:p w:rsidR="009F6CC0" w:rsidRPr="00133DD6" w:rsidRDefault="009F6CC0" w:rsidP="008A5502">
      <w:pPr>
        <w:rPr>
          <w:rFonts w:cs="Arial"/>
          <w:lang w:eastAsia="zh-CN"/>
        </w:rPr>
      </w:pPr>
      <w:r w:rsidRPr="00133DD6">
        <w:rPr>
          <w:b/>
          <w:bCs/>
          <w:lang w:eastAsia="zh-CN"/>
        </w:rPr>
        <w:t>III.5.6</w:t>
      </w:r>
      <w:r w:rsidRPr="00133DD6">
        <w:rPr>
          <w:rFonts w:cs="Arial"/>
          <w:lang w:eastAsia="zh-CN"/>
        </w:rPr>
        <w:tab/>
      </w:r>
      <w:r w:rsidRPr="00133DD6">
        <w:rPr>
          <w:rFonts w:hint="eastAsia"/>
          <w:lang w:eastAsia="zh-CN"/>
        </w:rPr>
        <w:t>批准程序将按照每个组织已经确立的流程并带有在附录</w:t>
      </w:r>
      <w:r w:rsidRPr="00133DD6">
        <w:rPr>
          <w:lang w:eastAsia="zh-CN"/>
        </w:rPr>
        <w:t>IV</w:t>
      </w:r>
      <w:r w:rsidRPr="00133DD6">
        <w:rPr>
          <w:rFonts w:hint="eastAsia"/>
          <w:lang w:eastAsia="zh-CN"/>
        </w:rPr>
        <w:t>中所描述的适配和同步来进行。建议在一个表决</w:t>
      </w:r>
      <w:r w:rsidRPr="00133DD6">
        <w:rPr>
          <w:lang w:eastAsia="zh-CN"/>
        </w:rPr>
        <w:t>/</w:t>
      </w:r>
      <w:r w:rsidRPr="00133DD6">
        <w:rPr>
          <w:rFonts w:hint="eastAsia"/>
          <w:lang w:eastAsia="zh-CN"/>
        </w:rPr>
        <w:t>意见阶段之后尽可能快地召集一个表决决议会议来进行审查和决定结果。工作组通常是由共同团队召集人或者文件草案编辑者来主持。</w:t>
      </w:r>
    </w:p>
    <w:p w:rsidR="009F6CC0" w:rsidRPr="00133DD6" w:rsidRDefault="009F6CC0" w:rsidP="008A5502">
      <w:pPr>
        <w:rPr>
          <w:rFonts w:cs="Arial"/>
          <w:lang w:eastAsia="zh-CN"/>
        </w:rPr>
      </w:pPr>
      <w:r w:rsidRPr="00133DD6">
        <w:rPr>
          <w:b/>
          <w:bCs/>
          <w:lang w:eastAsia="zh-CN"/>
        </w:rPr>
        <w:t>III.5.7</w:t>
      </w:r>
      <w:r w:rsidRPr="00133DD6">
        <w:rPr>
          <w:rFonts w:cs="Arial"/>
          <w:lang w:eastAsia="zh-CN"/>
        </w:rPr>
        <w:tab/>
      </w:r>
      <w:r w:rsidRPr="00133DD6">
        <w:rPr>
          <w:rFonts w:hint="eastAsia"/>
          <w:lang w:eastAsia="zh-CN"/>
        </w:rPr>
        <w:t>一个表决决议会议的目的是要尽可能多地解决负面意见，而不让任何肯定的工作废弃。目标是要达成导致最大可能共识的协议。只要所有被影响的代表满意对意见的处理，这就可能做到。</w:t>
      </w:r>
    </w:p>
    <w:p w:rsidR="009F6CC0" w:rsidRPr="00133DD6" w:rsidRDefault="009F6CC0" w:rsidP="008A5502">
      <w:pPr>
        <w:pStyle w:val="Heading2"/>
        <w:rPr>
          <w:rFonts w:cs="Arial"/>
          <w:lang w:eastAsia="zh-CN"/>
        </w:rPr>
      </w:pPr>
      <w:bookmarkStart w:id="1160" w:name="_Toc442451759"/>
      <w:bookmarkStart w:id="1161" w:name="_Toc444251646"/>
      <w:bookmarkStart w:id="1162" w:name="_Toc445293534"/>
      <w:bookmarkStart w:id="1163" w:name="_Toc447520533"/>
      <w:r w:rsidRPr="00133DD6">
        <w:rPr>
          <w:lang w:eastAsia="zh-CN"/>
        </w:rPr>
        <w:t>III.6</w:t>
      </w:r>
      <w:r w:rsidRPr="00133DD6">
        <w:rPr>
          <w:lang w:eastAsia="zh-CN"/>
        </w:rPr>
        <w:tab/>
      </w:r>
      <w:r w:rsidRPr="00133DD6">
        <w:rPr>
          <w:rFonts w:cs="SimSun" w:hint="eastAsia"/>
          <w:lang w:eastAsia="zh-CN"/>
        </w:rPr>
        <w:t>进程报告</w:t>
      </w:r>
      <w:bookmarkEnd w:id="1160"/>
      <w:bookmarkEnd w:id="1161"/>
      <w:bookmarkEnd w:id="1162"/>
      <w:bookmarkEnd w:id="1163"/>
    </w:p>
    <w:p w:rsidR="009F6CC0" w:rsidRPr="00133DD6" w:rsidRDefault="009F6CC0" w:rsidP="008A5502">
      <w:pPr>
        <w:rPr>
          <w:rFonts w:cs="Arial"/>
          <w:lang w:eastAsia="zh-CN"/>
        </w:rPr>
      </w:pPr>
      <w:r w:rsidRPr="00133DD6">
        <w:rPr>
          <w:b/>
          <w:bCs/>
          <w:lang w:eastAsia="zh-CN"/>
        </w:rPr>
        <w:t>III.6.1</w:t>
      </w:r>
      <w:r w:rsidRPr="00133DD6">
        <w:rPr>
          <w:rFonts w:cs="Arial"/>
          <w:lang w:eastAsia="zh-CN"/>
        </w:rPr>
        <w:tab/>
      </w:r>
      <w:r w:rsidRPr="00133DD6">
        <w:rPr>
          <w:rFonts w:hint="eastAsia"/>
          <w:lang w:eastAsia="zh-CN"/>
        </w:rPr>
        <w:t>共同团队负责向</w:t>
      </w:r>
      <w:r w:rsidRPr="00133DD6">
        <w:rPr>
          <w:lang w:eastAsia="zh-CN"/>
        </w:rPr>
        <w:t>ITU-T</w:t>
      </w:r>
      <w:r w:rsidRPr="00133DD6">
        <w:rPr>
          <w:rFonts w:hint="eastAsia"/>
          <w:lang w:eastAsia="zh-CN"/>
        </w:rPr>
        <w:t>研究组和向该组织的相关工作组提供关于每次会议的书面报告。这些报告总结会议的结果，包括达成的协议、对进一步研究所确定的范围、合作程序的状态、以及预设的即将到来的里程碑</w:t>
      </w:r>
      <w:r w:rsidRPr="00133DD6">
        <w:rPr>
          <w:lang w:eastAsia="zh-CN"/>
        </w:rPr>
        <w:t>（</w:t>
      </w:r>
      <w:r w:rsidRPr="00133DD6">
        <w:rPr>
          <w:rFonts w:hint="eastAsia"/>
          <w:lang w:eastAsia="zh-CN"/>
        </w:rPr>
        <w:t>见附录</w:t>
      </w:r>
      <w:r w:rsidRPr="00133DD6">
        <w:rPr>
          <w:lang w:eastAsia="zh-CN"/>
        </w:rPr>
        <w:t>IV</w:t>
      </w:r>
      <w:r w:rsidRPr="00133DD6">
        <w:rPr>
          <w:lang w:eastAsia="zh-CN"/>
        </w:rPr>
        <w:t>）</w:t>
      </w:r>
      <w:r w:rsidRPr="00133DD6">
        <w:rPr>
          <w:rFonts w:hint="eastAsia"/>
          <w:lang w:eastAsia="zh-CN"/>
        </w:rPr>
        <w:t>。</w:t>
      </w:r>
    </w:p>
    <w:p w:rsidR="009F6CC0" w:rsidRDefault="009F6CC0" w:rsidP="008A5502">
      <w:pPr>
        <w:rPr>
          <w:lang w:eastAsia="zh-CN"/>
        </w:rPr>
      </w:pPr>
      <w:r w:rsidRPr="00133DD6">
        <w:rPr>
          <w:b/>
          <w:bCs/>
          <w:lang w:eastAsia="zh-CN"/>
        </w:rPr>
        <w:t>III.6.2</w:t>
      </w:r>
      <w:r w:rsidRPr="00133DD6">
        <w:rPr>
          <w:rFonts w:cs="Arial"/>
          <w:lang w:eastAsia="zh-CN"/>
        </w:rPr>
        <w:tab/>
      </w:r>
      <w:r w:rsidRPr="00133DD6">
        <w:rPr>
          <w:rFonts w:hint="eastAsia"/>
          <w:lang w:eastAsia="zh-CN"/>
        </w:rPr>
        <w:t>可以从</w:t>
      </w:r>
      <w:r w:rsidRPr="00133DD6">
        <w:rPr>
          <w:lang w:eastAsia="zh-CN"/>
        </w:rPr>
        <w:t>ITU-T</w:t>
      </w:r>
      <w:r w:rsidRPr="00133DD6">
        <w:rPr>
          <w:rFonts w:hint="eastAsia"/>
          <w:lang w:eastAsia="zh-CN"/>
        </w:rPr>
        <w:t>研究组和从该组织中的相关工作组向共同团队返回意见和</w:t>
      </w:r>
      <w:r w:rsidRPr="00133DD6">
        <w:rPr>
          <w:lang w:eastAsia="zh-CN"/>
        </w:rPr>
        <w:t>/</w:t>
      </w:r>
      <w:r w:rsidRPr="00133DD6">
        <w:rPr>
          <w:rFonts w:hint="eastAsia"/>
          <w:lang w:eastAsia="zh-CN"/>
        </w:rPr>
        <w:t>或指示。</w:t>
      </w:r>
    </w:p>
    <w:p w:rsidR="008A5502" w:rsidRDefault="008A5502" w:rsidP="009F6CC0">
      <w:pPr>
        <w:tabs>
          <w:tab w:val="clear" w:pos="1134"/>
          <w:tab w:val="clear" w:pos="1871"/>
          <w:tab w:val="clear" w:pos="2268"/>
          <w:tab w:val="left" w:pos="794"/>
          <w:tab w:val="left" w:pos="1191"/>
          <w:tab w:val="left" w:pos="1588"/>
          <w:tab w:val="left" w:pos="1985"/>
        </w:tabs>
        <w:spacing w:line="340" w:lineRule="exact"/>
        <w:rPr>
          <w:rFonts w:cs="SimSun"/>
          <w:lang w:eastAsia="zh-CN"/>
        </w:rPr>
      </w:pPr>
    </w:p>
    <w:p w:rsidR="008A5502" w:rsidRDefault="008A5502" w:rsidP="009F6CC0">
      <w:pPr>
        <w:tabs>
          <w:tab w:val="clear" w:pos="1134"/>
          <w:tab w:val="clear" w:pos="1871"/>
          <w:tab w:val="clear" w:pos="2268"/>
          <w:tab w:val="left" w:pos="794"/>
          <w:tab w:val="left" w:pos="1191"/>
          <w:tab w:val="left" w:pos="1588"/>
          <w:tab w:val="left" w:pos="1985"/>
        </w:tabs>
        <w:spacing w:line="340" w:lineRule="exact"/>
        <w:rPr>
          <w:rFonts w:cs="SimSun"/>
          <w:lang w:eastAsia="zh-CN"/>
        </w:rPr>
      </w:pPr>
    </w:p>
    <w:p w:rsidR="008A5502" w:rsidRDefault="008A5502" w:rsidP="009F6CC0">
      <w:pPr>
        <w:tabs>
          <w:tab w:val="clear" w:pos="1134"/>
          <w:tab w:val="clear" w:pos="1871"/>
          <w:tab w:val="clear" w:pos="2268"/>
          <w:tab w:val="left" w:pos="794"/>
          <w:tab w:val="left" w:pos="1191"/>
          <w:tab w:val="left" w:pos="1588"/>
          <w:tab w:val="left" w:pos="1985"/>
        </w:tabs>
        <w:spacing w:line="340" w:lineRule="exact"/>
        <w:rPr>
          <w:rFonts w:cs="SimSun"/>
          <w:lang w:eastAsia="zh-CN"/>
        </w:rPr>
      </w:pPr>
    </w:p>
    <w:p w:rsidR="008A5502" w:rsidRDefault="008A5502" w:rsidP="009F6CC0">
      <w:pPr>
        <w:tabs>
          <w:tab w:val="clear" w:pos="1134"/>
          <w:tab w:val="clear" w:pos="1871"/>
          <w:tab w:val="clear" w:pos="2268"/>
          <w:tab w:val="left" w:pos="794"/>
          <w:tab w:val="left" w:pos="1191"/>
          <w:tab w:val="left" w:pos="1588"/>
          <w:tab w:val="left" w:pos="1985"/>
        </w:tabs>
        <w:spacing w:line="340" w:lineRule="exact"/>
        <w:rPr>
          <w:rFonts w:cs="SimSun"/>
          <w:lang w:eastAsia="zh-CN"/>
        </w:rPr>
      </w:pPr>
    </w:p>
    <w:p w:rsidR="008A5502" w:rsidRDefault="008A5502" w:rsidP="009F6CC0">
      <w:pPr>
        <w:tabs>
          <w:tab w:val="clear" w:pos="1134"/>
          <w:tab w:val="clear" w:pos="1871"/>
          <w:tab w:val="clear" w:pos="2268"/>
          <w:tab w:val="left" w:pos="794"/>
          <w:tab w:val="left" w:pos="1191"/>
          <w:tab w:val="left" w:pos="1588"/>
          <w:tab w:val="left" w:pos="1985"/>
        </w:tabs>
        <w:spacing w:line="340" w:lineRule="exact"/>
        <w:rPr>
          <w:rFonts w:cs="SimSun"/>
          <w:lang w:eastAsia="zh-CN"/>
        </w:rPr>
      </w:pPr>
    </w:p>
    <w:p w:rsidR="008A5502" w:rsidRDefault="008A5502" w:rsidP="009F6CC0">
      <w:pPr>
        <w:tabs>
          <w:tab w:val="clear" w:pos="1134"/>
          <w:tab w:val="clear" w:pos="1871"/>
          <w:tab w:val="clear" w:pos="2268"/>
          <w:tab w:val="left" w:pos="794"/>
          <w:tab w:val="left" w:pos="1191"/>
          <w:tab w:val="left" w:pos="1588"/>
          <w:tab w:val="left" w:pos="1985"/>
        </w:tabs>
        <w:spacing w:line="340" w:lineRule="exact"/>
        <w:rPr>
          <w:rFonts w:cs="SimSun"/>
          <w:lang w:eastAsia="zh-CN"/>
        </w:rPr>
      </w:pPr>
    </w:p>
    <w:p w:rsidR="008A5502" w:rsidRDefault="008A5502" w:rsidP="009F6CC0">
      <w:pPr>
        <w:tabs>
          <w:tab w:val="clear" w:pos="1134"/>
          <w:tab w:val="clear" w:pos="1871"/>
          <w:tab w:val="clear" w:pos="2268"/>
          <w:tab w:val="left" w:pos="794"/>
          <w:tab w:val="left" w:pos="1191"/>
          <w:tab w:val="left" w:pos="1588"/>
          <w:tab w:val="left" w:pos="1985"/>
        </w:tabs>
        <w:spacing w:line="340" w:lineRule="exact"/>
        <w:rPr>
          <w:rFonts w:cs="SimSun"/>
          <w:lang w:eastAsia="zh-CN"/>
        </w:rPr>
      </w:pPr>
    </w:p>
    <w:p w:rsidR="008A5502" w:rsidRDefault="008A5502" w:rsidP="009F6CC0">
      <w:pPr>
        <w:tabs>
          <w:tab w:val="clear" w:pos="1134"/>
          <w:tab w:val="clear" w:pos="1871"/>
          <w:tab w:val="clear" w:pos="2268"/>
          <w:tab w:val="left" w:pos="794"/>
          <w:tab w:val="left" w:pos="1191"/>
          <w:tab w:val="left" w:pos="1588"/>
          <w:tab w:val="left" w:pos="1985"/>
        </w:tabs>
        <w:spacing w:line="340" w:lineRule="exact"/>
        <w:rPr>
          <w:rFonts w:cs="SimSun"/>
          <w:lang w:eastAsia="zh-CN"/>
        </w:rPr>
      </w:pPr>
    </w:p>
    <w:p w:rsidR="008A5502" w:rsidRDefault="008A5502" w:rsidP="009F6CC0">
      <w:pPr>
        <w:tabs>
          <w:tab w:val="clear" w:pos="1134"/>
          <w:tab w:val="clear" w:pos="1871"/>
          <w:tab w:val="clear" w:pos="2268"/>
          <w:tab w:val="left" w:pos="794"/>
          <w:tab w:val="left" w:pos="1191"/>
          <w:tab w:val="left" w:pos="1588"/>
          <w:tab w:val="left" w:pos="1985"/>
        </w:tabs>
        <w:spacing w:line="340" w:lineRule="exact"/>
        <w:rPr>
          <w:rFonts w:cs="SimSun"/>
          <w:lang w:eastAsia="zh-CN"/>
        </w:rPr>
      </w:pPr>
    </w:p>
    <w:p w:rsidR="008A5502" w:rsidRDefault="008A5502" w:rsidP="009F6CC0">
      <w:pPr>
        <w:tabs>
          <w:tab w:val="clear" w:pos="1134"/>
          <w:tab w:val="clear" w:pos="1871"/>
          <w:tab w:val="clear" w:pos="2268"/>
          <w:tab w:val="left" w:pos="794"/>
          <w:tab w:val="left" w:pos="1191"/>
          <w:tab w:val="left" w:pos="1588"/>
          <w:tab w:val="left" w:pos="1985"/>
        </w:tabs>
        <w:spacing w:line="340" w:lineRule="exact"/>
        <w:rPr>
          <w:rFonts w:cs="SimSun"/>
          <w:lang w:eastAsia="zh-CN"/>
        </w:rPr>
      </w:pPr>
    </w:p>
    <w:p w:rsidR="008A5502" w:rsidRPr="00133DD6" w:rsidRDefault="008A5502" w:rsidP="009F6CC0">
      <w:pPr>
        <w:tabs>
          <w:tab w:val="clear" w:pos="1134"/>
          <w:tab w:val="clear" w:pos="1871"/>
          <w:tab w:val="clear" w:pos="2268"/>
          <w:tab w:val="left" w:pos="794"/>
          <w:tab w:val="left" w:pos="1191"/>
          <w:tab w:val="left" w:pos="1588"/>
          <w:tab w:val="left" w:pos="1985"/>
        </w:tabs>
        <w:spacing w:line="340" w:lineRule="exact"/>
        <w:rPr>
          <w:rFonts w:cs="Arial"/>
          <w:lang w:eastAsia="zh-CN"/>
        </w:rPr>
      </w:pPr>
    </w:p>
    <w:p w:rsidR="009F6CC0" w:rsidRPr="00133DD6" w:rsidRDefault="009F6CC0" w:rsidP="009F6CC0">
      <w:pPr>
        <w:tabs>
          <w:tab w:val="clear" w:pos="1134"/>
          <w:tab w:val="clear" w:pos="1871"/>
          <w:tab w:val="clear" w:pos="2268"/>
        </w:tabs>
        <w:overflowPunct/>
        <w:autoSpaceDE/>
        <w:autoSpaceDN/>
        <w:adjustRightInd/>
        <w:spacing w:before="0" w:line="340" w:lineRule="exact"/>
        <w:textAlignment w:val="auto"/>
        <w:rPr>
          <w:rFonts w:cs="Arial"/>
          <w:b/>
          <w:bCs/>
          <w:lang w:eastAsia="zh-CN"/>
        </w:rPr>
      </w:pPr>
      <w:r w:rsidRPr="00133DD6">
        <w:rPr>
          <w:rFonts w:cs="Arial"/>
          <w:lang w:eastAsia="zh-CN"/>
        </w:rPr>
        <w:br w:type="page"/>
      </w:r>
    </w:p>
    <w:p w:rsidR="009F6CC0" w:rsidRPr="00133DD6" w:rsidRDefault="009F6CC0" w:rsidP="00033692">
      <w:pPr>
        <w:pStyle w:val="AppendixNoTitle"/>
        <w:rPr>
          <w:rFonts w:cs="Arial"/>
          <w:lang w:eastAsia="zh-CN"/>
        </w:rPr>
      </w:pPr>
      <w:bookmarkStart w:id="1164" w:name="_Toc442451760"/>
      <w:bookmarkStart w:id="1165" w:name="_Toc444251647"/>
      <w:bookmarkStart w:id="1166" w:name="_Toc445293535"/>
      <w:bookmarkStart w:id="1167" w:name="_Toc447520534"/>
      <w:r w:rsidRPr="00133DD6">
        <w:rPr>
          <w:rFonts w:hint="eastAsia"/>
          <w:lang w:eastAsia="zh-CN"/>
        </w:rPr>
        <w:t>附录</w:t>
      </w:r>
      <w:r w:rsidR="00033692">
        <w:rPr>
          <w:rFonts w:hint="eastAsia"/>
          <w:lang w:eastAsia="zh-CN"/>
        </w:rPr>
        <w:t>四</w:t>
      </w:r>
      <w:r w:rsidRPr="00133DD6">
        <w:rPr>
          <w:lang w:eastAsia="zh-CN"/>
        </w:rPr>
        <w:br/>
      </w:r>
      <w:r w:rsidRPr="00133DD6">
        <w:rPr>
          <w:lang w:eastAsia="zh-CN"/>
        </w:rPr>
        <w:br/>
      </w:r>
      <w:r w:rsidRPr="00133DD6">
        <w:rPr>
          <w:rFonts w:hint="eastAsia"/>
          <w:lang w:eastAsia="zh-CN"/>
        </w:rPr>
        <w:t>对批准程序同步的指导原则</w:t>
      </w:r>
      <w:bookmarkEnd w:id="1164"/>
      <w:bookmarkEnd w:id="1165"/>
      <w:bookmarkEnd w:id="1166"/>
      <w:bookmarkEnd w:id="1167"/>
    </w:p>
    <w:bookmarkEnd w:id="1127"/>
    <w:bookmarkEnd w:id="1128"/>
    <w:bookmarkEnd w:id="1129"/>
    <w:bookmarkEnd w:id="1130"/>
    <w:bookmarkEnd w:id="1131"/>
    <w:bookmarkEnd w:id="1132"/>
    <w:bookmarkEnd w:id="1133"/>
    <w:bookmarkEnd w:id="1134"/>
    <w:bookmarkEnd w:id="1135"/>
    <w:p w:rsidR="009F6CC0" w:rsidRPr="00133DD6" w:rsidRDefault="009F6CC0" w:rsidP="009F6CC0">
      <w:pPr>
        <w:tabs>
          <w:tab w:val="clear" w:pos="1134"/>
          <w:tab w:val="clear" w:pos="1871"/>
          <w:tab w:val="clear" w:pos="2268"/>
          <w:tab w:val="left" w:pos="794"/>
          <w:tab w:val="left" w:pos="1191"/>
          <w:tab w:val="left" w:pos="1588"/>
          <w:tab w:val="left" w:pos="1985"/>
        </w:tabs>
        <w:spacing w:before="360" w:line="340" w:lineRule="exact"/>
        <w:ind w:firstLineChars="200" w:firstLine="480"/>
        <w:rPr>
          <w:rFonts w:cs="Arial"/>
          <w:lang w:eastAsia="zh-CN"/>
        </w:rPr>
      </w:pPr>
      <w:r w:rsidRPr="00133DD6">
        <w:rPr>
          <w:rFonts w:cs="SimSun" w:hint="eastAsia"/>
          <w:lang w:eastAsia="zh-CN"/>
        </w:rPr>
        <w:t>为了促进在寻求共识中更加紧密的合作，本附录解释了为了达到出版共同（或者技术上一致的）文件，如何在</w:t>
      </w:r>
      <w:r w:rsidRPr="00133DD6">
        <w:rPr>
          <w:lang w:eastAsia="zh-CN"/>
        </w:rPr>
        <w:t>ITU-T</w:t>
      </w:r>
      <w:r w:rsidRPr="00133DD6">
        <w:rPr>
          <w:rFonts w:cs="SimSun" w:hint="eastAsia"/>
          <w:lang w:eastAsia="zh-CN"/>
        </w:rPr>
        <w:t>研究组和该组织之间同步批准程序。</w:t>
      </w:r>
    </w:p>
    <w:p w:rsidR="009F6CC0" w:rsidRPr="00133DD6" w:rsidRDefault="009F6CC0" w:rsidP="00CC538B">
      <w:pPr>
        <w:rPr>
          <w:rFonts w:cs="Arial"/>
          <w:lang w:eastAsia="zh-CN"/>
        </w:rPr>
      </w:pPr>
      <w:r w:rsidRPr="00133DD6">
        <w:rPr>
          <w:b/>
          <w:bCs/>
          <w:lang w:eastAsia="zh-CN"/>
        </w:rPr>
        <w:t>IV.1</w:t>
      </w:r>
      <w:r w:rsidRPr="00133DD6">
        <w:rPr>
          <w:rFonts w:cs="Arial"/>
          <w:lang w:eastAsia="zh-CN"/>
        </w:rPr>
        <w:tab/>
      </w:r>
      <w:r w:rsidRPr="00133DD6">
        <w:rPr>
          <w:rFonts w:hint="eastAsia"/>
          <w:lang w:eastAsia="zh-CN"/>
        </w:rPr>
        <w:t>每个组织保持其各自的批准协同工作结果的流程。以下条款描述了这些流程如何对批准的不同阶段进行同步。</w:t>
      </w:r>
    </w:p>
    <w:p w:rsidR="009F6CC0" w:rsidRPr="00133DD6" w:rsidRDefault="009F6CC0" w:rsidP="00CC538B">
      <w:pPr>
        <w:pStyle w:val="Note"/>
        <w:rPr>
          <w:rFonts w:cs="Arial"/>
          <w:lang w:eastAsia="zh-CN"/>
        </w:rPr>
      </w:pPr>
      <w:r w:rsidRPr="00133DD6">
        <w:rPr>
          <w:rFonts w:hint="eastAsia"/>
          <w:lang w:eastAsia="zh-CN"/>
        </w:rPr>
        <w:t>注</w:t>
      </w:r>
      <w:r w:rsidRPr="00133DD6">
        <w:rPr>
          <w:rFonts w:hint="eastAsia"/>
          <w:lang w:eastAsia="zh-CN"/>
        </w:rPr>
        <w:t xml:space="preserve"> </w:t>
      </w:r>
      <w:r w:rsidRPr="00133DD6">
        <w:rPr>
          <w:lang w:eastAsia="zh-CN"/>
        </w:rPr>
        <w:t xml:space="preserve">– </w:t>
      </w:r>
      <w:r w:rsidRPr="00133DD6">
        <w:rPr>
          <w:rFonts w:hint="eastAsia"/>
          <w:lang w:eastAsia="zh-CN"/>
        </w:rPr>
        <w:t>对于编写技术上一致文件的情况，批准程序不要求如下所解释的精确时间同步。对于编写非规范性文件</w:t>
      </w:r>
      <w:r w:rsidRPr="00133DD6">
        <w:rPr>
          <w:lang w:eastAsia="zh-CN"/>
        </w:rPr>
        <w:t>（</w:t>
      </w:r>
      <w:r w:rsidRPr="00133DD6">
        <w:rPr>
          <w:rFonts w:hint="eastAsia"/>
          <w:lang w:eastAsia="zh-CN"/>
        </w:rPr>
        <w:t>即，在</w:t>
      </w:r>
      <w:r w:rsidRPr="00133DD6">
        <w:rPr>
          <w:lang w:eastAsia="zh-CN"/>
        </w:rPr>
        <w:t>ITU</w:t>
      </w:r>
      <w:r w:rsidRPr="00133DD6">
        <w:rPr>
          <w:rFonts w:hint="eastAsia"/>
          <w:lang w:eastAsia="zh-CN"/>
        </w:rPr>
        <w:t>中的增补或者其他类型的非规范性文件</w:t>
      </w:r>
      <w:r w:rsidRPr="00133DD6">
        <w:rPr>
          <w:lang w:eastAsia="zh-CN"/>
        </w:rPr>
        <w:t>）</w:t>
      </w:r>
      <w:r w:rsidRPr="00133DD6">
        <w:rPr>
          <w:rFonts w:hint="eastAsia"/>
          <w:lang w:eastAsia="zh-CN"/>
        </w:rPr>
        <w:t>的情况，需要采纳以下程序。</w:t>
      </w:r>
    </w:p>
    <w:p w:rsidR="009F6CC0" w:rsidRPr="00133DD6" w:rsidRDefault="009F6CC0" w:rsidP="00CC538B">
      <w:pPr>
        <w:rPr>
          <w:rFonts w:cs="Arial"/>
          <w:lang w:eastAsia="zh-CN"/>
        </w:rPr>
      </w:pPr>
      <w:r w:rsidRPr="00133DD6">
        <w:rPr>
          <w:b/>
          <w:bCs/>
          <w:lang w:eastAsia="zh-CN"/>
        </w:rPr>
        <w:t>IV.2</w:t>
      </w:r>
      <w:r w:rsidRPr="00133DD6">
        <w:rPr>
          <w:rFonts w:cs="Arial"/>
          <w:lang w:eastAsia="zh-CN"/>
        </w:rPr>
        <w:tab/>
      </w:r>
      <w:r w:rsidRPr="00133DD6">
        <w:rPr>
          <w:rFonts w:hint="eastAsia"/>
          <w:lang w:eastAsia="zh-CN"/>
        </w:rPr>
        <w:t>如第</w:t>
      </w:r>
      <w:r w:rsidRPr="00133DD6">
        <w:rPr>
          <w:lang w:eastAsia="zh-CN"/>
        </w:rPr>
        <w:t>II.6</w:t>
      </w:r>
      <w:r w:rsidRPr="00133DD6">
        <w:rPr>
          <w:rFonts w:hint="eastAsia"/>
          <w:lang w:eastAsia="zh-CN"/>
        </w:rPr>
        <w:t>款中所指出</w:t>
      </w:r>
      <w:r w:rsidRPr="00133DD6">
        <w:rPr>
          <w:lang w:eastAsia="zh-CN"/>
        </w:rPr>
        <w:t>（</w:t>
      </w:r>
      <w:r w:rsidRPr="00133DD6">
        <w:rPr>
          <w:rFonts w:hint="eastAsia"/>
          <w:lang w:eastAsia="zh-CN"/>
        </w:rPr>
        <w:t>对于协同工作的情况</w:t>
      </w:r>
      <w:r w:rsidRPr="00133DD6">
        <w:rPr>
          <w:lang w:eastAsia="zh-CN"/>
        </w:rPr>
        <w:t>）</w:t>
      </w:r>
      <w:r w:rsidRPr="00133DD6">
        <w:rPr>
          <w:rFonts w:hint="eastAsia"/>
          <w:lang w:eastAsia="zh-CN"/>
        </w:rPr>
        <w:t>，每个工作组保持向其上级机构知会协同工作的进展。如在第</w:t>
      </w:r>
      <w:r w:rsidRPr="00133DD6">
        <w:rPr>
          <w:lang w:eastAsia="zh-CN"/>
        </w:rPr>
        <w:t>III.6</w:t>
      </w:r>
      <w:r w:rsidRPr="00133DD6">
        <w:rPr>
          <w:rFonts w:hint="eastAsia"/>
          <w:lang w:eastAsia="zh-CN"/>
        </w:rPr>
        <w:t>款中所指出</w:t>
      </w:r>
      <w:r w:rsidRPr="00133DD6">
        <w:rPr>
          <w:lang w:eastAsia="zh-CN"/>
        </w:rPr>
        <w:t>（</w:t>
      </w:r>
      <w:r w:rsidRPr="00133DD6">
        <w:rPr>
          <w:rFonts w:hint="eastAsia"/>
          <w:lang w:eastAsia="zh-CN"/>
        </w:rPr>
        <w:t>对于一个共同团队的情况</w:t>
      </w:r>
      <w:r w:rsidRPr="00133DD6">
        <w:rPr>
          <w:lang w:eastAsia="zh-CN"/>
        </w:rPr>
        <w:t>）</w:t>
      </w:r>
      <w:r w:rsidRPr="00133DD6">
        <w:rPr>
          <w:rFonts w:hint="eastAsia"/>
          <w:lang w:eastAsia="zh-CN"/>
        </w:rPr>
        <w:t>，共同团队保持向</w:t>
      </w:r>
      <w:r w:rsidRPr="00133DD6">
        <w:rPr>
          <w:lang w:eastAsia="zh-CN"/>
        </w:rPr>
        <w:t>ITU-T</w:t>
      </w:r>
      <w:r w:rsidRPr="00133DD6">
        <w:rPr>
          <w:rFonts w:hint="eastAsia"/>
          <w:lang w:eastAsia="zh-CN"/>
        </w:rPr>
        <w:t>课题组和该组织中相关工作组知会协同工作的进程。当工作已经进展到可以有一定把握确立同步批准时间表的阶段时，二个工作组</w:t>
      </w:r>
      <w:r w:rsidRPr="00133DD6">
        <w:rPr>
          <w:lang w:eastAsia="zh-CN"/>
        </w:rPr>
        <w:t>（</w:t>
      </w:r>
      <w:r w:rsidRPr="00133DD6">
        <w:rPr>
          <w:rFonts w:hint="eastAsia"/>
          <w:lang w:eastAsia="zh-CN"/>
        </w:rPr>
        <w:t>对于协同工作的情况</w:t>
      </w:r>
      <w:r w:rsidRPr="00133DD6">
        <w:rPr>
          <w:lang w:eastAsia="zh-CN"/>
        </w:rPr>
        <w:t>）</w:t>
      </w:r>
      <w:r w:rsidRPr="00133DD6">
        <w:rPr>
          <w:rFonts w:hint="eastAsia"/>
          <w:lang w:eastAsia="zh-CN"/>
        </w:rPr>
        <w:t>或者共同团队必须要在考虑了</w:t>
      </w:r>
      <w:r w:rsidRPr="00133DD6">
        <w:rPr>
          <w:lang w:eastAsia="zh-CN"/>
        </w:rPr>
        <w:t>ITU-T</w:t>
      </w:r>
      <w:r w:rsidRPr="00133DD6">
        <w:rPr>
          <w:rFonts w:hint="eastAsia"/>
          <w:lang w:eastAsia="zh-CN"/>
        </w:rPr>
        <w:t>研究组和该组织中相关工作组会议的已排定的日期后，联合规划特定的步骤。</w:t>
      </w:r>
    </w:p>
    <w:p w:rsidR="009F6CC0" w:rsidRPr="00133DD6" w:rsidRDefault="009F6CC0" w:rsidP="00CC538B">
      <w:pPr>
        <w:rPr>
          <w:rFonts w:cs="Arial"/>
          <w:lang w:eastAsia="zh-CN"/>
        </w:rPr>
      </w:pPr>
      <w:r w:rsidRPr="00133DD6">
        <w:rPr>
          <w:b/>
          <w:bCs/>
          <w:lang w:eastAsia="zh-CN"/>
        </w:rPr>
        <w:t>IV.3</w:t>
      </w:r>
      <w:r w:rsidRPr="00133DD6">
        <w:rPr>
          <w:rFonts w:cs="Arial"/>
          <w:lang w:eastAsia="zh-CN"/>
        </w:rPr>
        <w:tab/>
      </w:r>
      <w:r w:rsidRPr="00133DD6">
        <w:rPr>
          <w:rFonts w:hint="eastAsia"/>
          <w:lang w:eastAsia="zh-CN"/>
        </w:rPr>
        <w:t>当工作组</w:t>
      </w:r>
      <w:r w:rsidRPr="00133DD6">
        <w:rPr>
          <w:lang w:eastAsia="zh-CN"/>
        </w:rPr>
        <w:t>（</w:t>
      </w:r>
      <w:r w:rsidRPr="00133DD6">
        <w:rPr>
          <w:rFonts w:hint="eastAsia"/>
          <w:lang w:eastAsia="zh-CN"/>
        </w:rPr>
        <w:t>对于协同工作的情况</w:t>
      </w:r>
      <w:r w:rsidRPr="00133DD6">
        <w:rPr>
          <w:lang w:eastAsia="zh-CN"/>
        </w:rPr>
        <w:t>）</w:t>
      </w:r>
      <w:r w:rsidRPr="00133DD6">
        <w:rPr>
          <w:rFonts w:hint="eastAsia"/>
          <w:lang w:eastAsia="zh-CN"/>
        </w:rPr>
        <w:t>或者共同团队决定草案已经达到一定成熟度，并且可以开始同步的批准程序时，应该向每个组织通知此决定。</w:t>
      </w:r>
    </w:p>
    <w:p w:rsidR="009F6CC0" w:rsidRPr="00133DD6" w:rsidRDefault="009F6CC0" w:rsidP="00CC538B">
      <w:pPr>
        <w:rPr>
          <w:rFonts w:cs="Arial"/>
          <w:lang w:eastAsia="zh-CN"/>
        </w:rPr>
      </w:pPr>
      <w:r w:rsidRPr="00133DD6">
        <w:rPr>
          <w:b/>
          <w:bCs/>
          <w:lang w:eastAsia="zh-CN"/>
        </w:rPr>
        <w:t>IV.4</w:t>
      </w:r>
      <w:r w:rsidRPr="00133DD6">
        <w:rPr>
          <w:rFonts w:cs="Arial"/>
          <w:lang w:eastAsia="zh-CN"/>
        </w:rPr>
        <w:tab/>
      </w:r>
      <w:r w:rsidRPr="00133DD6">
        <w:rPr>
          <w:rFonts w:hint="eastAsia"/>
          <w:lang w:eastAsia="zh-CN"/>
        </w:rPr>
        <w:t>以下子条款仅仅适用于该组织具有一个或者多个中间表决级（在批准的最后表决之前）时。</w:t>
      </w:r>
    </w:p>
    <w:p w:rsidR="009F6CC0" w:rsidRPr="00133DD6" w:rsidRDefault="009F6CC0" w:rsidP="00CC538B">
      <w:pPr>
        <w:rPr>
          <w:rFonts w:cs="Arial"/>
          <w:lang w:eastAsia="zh-CN"/>
        </w:rPr>
      </w:pPr>
      <w:r w:rsidRPr="00133DD6">
        <w:rPr>
          <w:b/>
          <w:bCs/>
          <w:lang w:eastAsia="zh-CN"/>
        </w:rPr>
        <w:t>IV.4.1</w:t>
      </w:r>
      <w:r w:rsidRPr="00133DD6">
        <w:rPr>
          <w:rFonts w:cs="Arial"/>
          <w:lang w:eastAsia="zh-CN"/>
        </w:rPr>
        <w:tab/>
      </w:r>
      <w:r w:rsidRPr="00133DD6">
        <w:rPr>
          <w:rFonts w:hint="eastAsia"/>
          <w:lang w:eastAsia="zh-CN"/>
        </w:rPr>
        <w:t>该组织应将文件草案分送给其成员征求意见。</w:t>
      </w:r>
    </w:p>
    <w:p w:rsidR="009F6CC0" w:rsidRPr="00133DD6" w:rsidRDefault="009F6CC0" w:rsidP="00CC538B">
      <w:pPr>
        <w:rPr>
          <w:rFonts w:cs="Arial"/>
          <w:lang w:eastAsia="zh-CN"/>
        </w:rPr>
      </w:pPr>
      <w:r w:rsidRPr="00133DD6">
        <w:rPr>
          <w:b/>
          <w:bCs/>
          <w:lang w:eastAsia="zh-CN"/>
        </w:rPr>
        <w:t>IV.4.2</w:t>
      </w:r>
      <w:r w:rsidRPr="00133DD6">
        <w:rPr>
          <w:rFonts w:cs="Arial"/>
          <w:lang w:eastAsia="zh-CN"/>
        </w:rPr>
        <w:tab/>
      </w:r>
      <w:r w:rsidRPr="00133DD6">
        <w:rPr>
          <w:rFonts w:hint="eastAsia"/>
          <w:lang w:eastAsia="zh-CN"/>
        </w:rPr>
        <w:t>同时，文件草案应被分送给</w:t>
      </w:r>
      <w:r w:rsidRPr="00133DD6">
        <w:rPr>
          <w:lang w:eastAsia="zh-CN"/>
        </w:rPr>
        <w:t>ITU-T</w:t>
      </w:r>
      <w:r w:rsidRPr="00133DD6">
        <w:rPr>
          <w:rFonts w:hint="eastAsia"/>
          <w:lang w:eastAsia="zh-CN"/>
        </w:rPr>
        <w:t>研究组成员进行审查和征求意见。通过在相同时间段中的文稿来提供</w:t>
      </w:r>
      <w:r w:rsidRPr="00133DD6">
        <w:rPr>
          <w:lang w:eastAsia="zh-CN"/>
        </w:rPr>
        <w:t>ITU-T</w:t>
      </w:r>
      <w:r w:rsidRPr="00133DD6">
        <w:rPr>
          <w:rFonts w:hint="eastAsia"/>
          <w:lang w:eastAsia="zh-CN"/>
        </w:rPr>
        <w:t>成员的意见。该组织一起考虑所有回应。</w:t>
      </w:r>
    </w:p>
    <w:p w:rsidR="009F6CC0" w:rsidRPr="00133DD6" w:rsidRDefault="009F6CC0" w:rsidP="00CC538B">
      <w:pPr>
        <w:rPr>
          <w:rFonts w:cs="Arial"/>
          <w:lang w:eastAsia="zh-CN"/>
        </w:rPr>
      </w:pPr>
      <w:r w:rsidRPr="00133DD6">
        <w:rPr>
          <w:b/>
          <w:bCs/>
          <w:lang w:eastAsia="zh-CN"/>
        </w:rPr>
        <w:t>IV.4.3</w:t>
      </w:r>
      <w:r w:rsidRPr="00133DD6">
        <w:rPr>
          <w:rFonts w:cs="Arial"/>
          <w:lang w:eastAsia="zh-CN"/>
        </w:rPr>
        <w:tab/>
      </w:r>
      <w:r w:rsidRPr="00133DD6">
        <w:rPr>
          <w:rFonts w:hint="eastAsia"/>
          <w:lang w:eastAsia="zh-CN"/>
        </w:rPr>
        <w:t>对于协同工作的情况，使</w:t>
      </w:r>
      <w:r w:rsidRPr="00133DD6">
        <w:rPr>
          <w:lang w:eastAsia="zh-CN"/>
        </w:rPr>
        <w:t>ITU-T</w:t>
      </w:r>
      <w:r w:rsidRPr="00133DD6">
        <w:rPr>
          <w:rFonts w:hint="eastAsia"/>
          <w:lang w:eastAsia="zh-CN"/>
        </w:rPr>
        <w:t>课题组和该组织中的工作组都可以得到双方的回应集合。双方的工作组在解决所有收到的意见和形成修改的文件草案中协调他们的工作。</w:t>
      </w:r>
    </w:p>
    <w:p w:rsidR="009F6CC0" w:rsidRPr="00133DD6" w:rsidRDefault="009F6CC0" w:rsidP="00CC538B">
      <w:pPr>
        <w:rPr>
          <w:rFonts w:cs="Arial"/>
          <w:lang w:eastAsia="zh-CN"/>
        </w:rPr>
      </w:pPr>
      <w:r w:rsidRPr="00133DD6">
        <w:rPr>
          <w:b/>
          <w:bCs/>
          <w:lang w:eastAsia="zh-CN"/>
        </w:rPr>
        <w:t>IV.4.4</w:t>
      </w:r>
      <w:r w:rsidRPr="00133DD6">
        <w:rPr>
          <w:rFonts w:cs="Arial"/>
          <w:lang w:eastAsia="zh-CN"/>
        </w:rPr>
        <w:tab/>
      </w:r>
      <w:r w:rsidRPr="00133DD6">
        <w:rPr>
          <w:rFonts w:hint="eastAsia"/>
          <w:lang w:eastAsia="zh-CN"/>
        </w:rPr>
        <w:t>对于共同团队的情况，使共同团队可以得到双方的回应集合，解决所有收到的意见并形成修改的文件草案</w:t>
      </w:r>
      <w:r w:rsidRPr="00133DD6">
        <w:rPr>
          <w:lang w:eastAsia="zh-CN"/>
        </w:rPr>
        <w:t>（</w:t>
      </w:r>
      <w:r w:rsidRPr="00133DD6">
        <w:rPr>
          <w:rFonts w:hint="eastAsia"/>
          <w:lang w:eastAsia="zh-CN"/>
        </w:rPr>
        <w:t>见第</w:t>
      </w:r>
      <w:r w:rsidRPr="00133DD6">
        <w:rPr>
          <w:lang w:eastAsia="zh-CN"/>
        </w:rPr>
        <w:t>III.5.6</w:t>
      </w:r>
      <w:r w:rsidRPr="00133DD6">
        <w:rPr>
          <w:rFonts w:hint="eastAsia"/>
          <w:lang w:eastAsia="zh-CN"/>
        </w:rPr>
        <w:t>和</w:t>
      </w:r>
      <w:r w:rsidRPr="00133DD6">
        <w:rPr>
          <w:lang w:eastAsia="zh-CN"/>
        </w:rPr>
        <w:t>III.5.7</w:t>
      </w:r>
      <w:r w:rsidRPr="00133DD6">
        <w:rPr>
          <w:rFonts w:hint="eastAsia"/>
          <w:lang w:eastAsia="zh-CN"/>
        </w:rPr>
        <w:t>款</w:t>
      </w:r>
      <w:r w:rsidRPr="00133DD6">
        <w:rPr>
          <w:lang w:eastAsia="zh-CN"/>
        </w:rPr>
        <w:t>）</w:t>
      </w:r>
      <w:r w:rsidRPr="00133DD6">
        <w:rPr>
          <w:rFonts w:hint="eastAsia"/>
          <w:lang w:eastAsia="zh-CN"/>
        </w:rPr>
        <w:t>。</w:t>
      </w:r>
    </w:p>
    <w:p w:rsidR="009F6CC0" w:rsidRPr="00133DD6" w:rsidRDefault="009F6CC0" w:rsidP="00CC538B">
      <w:pPr>
        <w:rPr>
          <w:rFonts w:cs="Arial"/>
          <w:lang w:eastAsia="zh-CN"/>
        </w:rPr>
      </w:pPr>
      <w:r w:rsidRPr="00133DD6">
        <w:rPr>
          <w:b/>
          <w:bCs/>
          <w:lang w:eastAsia="zh-CN"/>
        </w:rPr>
        <w:t>IV.4.5</w:t>
      </w:r>
      <w:r w:rsidRPr="00133DD6">
        <w:rPr>
          <w:rFonts w:cs="Arial"/>
          <w:lang w:eastAsia="zh-CN"/>
        </w:rPr>
        <w:tab/>
      </w:r>
      <w:r w:rsidRPr="00133DD6">
        <w:rPr>
          <w:rFonts w:hint="eastAsia"/>
          <w:lang w:eastAsia="zh-CN"/>
        </w:rPr>
        <w:t>如果修改是实质性的，且如果在该组织中可以有另外一个中间表决阶段</w:t>
      </w:r>
      <w:r w:rsidRPr="00133DD6">
        <w:rPr>
          <w:lang w:eastAsia="zh-CN"/>
        </w:rPr>
        <w:t>（</w:t>
      </w:r>
      <w:r w:rsidRPr="00133DD6">
        <w:rPr>
          <w:rFonts w:hint="eastAsia"/>
          <w:lang w:eastAsia="zh-CN"/>
        </w:rPr>
        <w:t>在批准的最终表决之前</w:t>
      </w:r>
      <w:r w:rsidRPr="00133DD6">
        <w:rPr>
          <w:lang w:eastAsia="zh-CN"/>
        </w:rPr>
        <w:t>）</w:t>
      </w:r>
      <w:r w:rsidRPr="00133DD6">
        <w:rPr>
          <w:rFonts w:hint="eastAsia"/>
          <w:lang w:eastAsia="zh-CN"/>
        </w:rPr>
        <w:t>，应循环应用第</w:t>
      </w:r>
      <w:r w:rsidRPr="00133DD6">
        <w:rPr>
          <w:lang w:eastAsia="zh-CN"/>
        </w:rPr>
        <w:t>IV.4</w:t>
      </w:r>
      <w:r w:rsidRPr="00133DD6">
        <w:rPr>
          <w:rFonts w:hint="eastAsia"/>
          <w:lang w:eastAsia="zh-CN"/>
        </w:rPr>
        <w:t>款。</w:t>
      </w:r>
    </w:p>
    <w:p w:rsidR="009F6CC0" w:rsidRPr="00133DD6" w:rsidRDefault="009F6CC0" w:rsidP="00CC538B">
      <w:pPr>
        <w:rPr>
          <w:rFonts w:cs="Arial"/>
          <w:lang w:eastAsia="zh-CN"/>
        </w:rPr>
      </w:pPr>
      <w:r w:rsidRPr="00133DD6">
        <w:rPr>
          <w:b/>
          <w:bCs/>
          <w:lang w:eastAsia="zh-CN"/>
        </w:rPr>
        <w:t>IV.5</w:t>
      </w:r>
      <w:r w:rsidRPr="00133DD6">
        <w:rPr>
          <w:rFonts w:cs="Arial"/>
          <w:lang w:eastAsia="zh-CN"/>
        </w:rPr>
        <w:tab/>
      </w:r>
      <w:r w:rsidRPr="00133DD6">
        <w:rPr>
          <w:rFonts w:hint="eastAsia"/>
          <w:lang w:eastAsia="zh-CN"/>
        </w:rPr>
        <w:t>当所有问题已经被解决达到双方组织满意的程度时，该组织按照以下子条款执行批准的最终表决。</w:t>
      </w:r>
    </w:p>
    <w:p w:rsidR="009F6CC0" w:rsidRPr="00133DD6" w:rsidRDefault="009F6CC0" w:rsidP="00CC538B">
      <w:pPr>
        <w:pStyle w:val="Note"/>
        <w:rPr>
          <w:rFonts w:cs="Arial"/>
          <w:lang w:eastAsia="zh-CN"/>
        </w:rPr>
      </w:pPr>
      <w:r w:rsidRPr="00133DD6">
        <w:rPr>
          <w:rFonts w:hint="eastAsia"/>
          <w:lang w:eastAsia="zh-CN"/>
        </w:rPr>
        <w:t>注</w:t>
      </w:r>
      <w:r w:rsidRPr="00133DD6">
        <w:rPr>
          <w:rFonts w:hint="eastAsia"/>
          <w:lang w:eastAsia="zh-CN"/>
        </w:rPr>
        <w:t xml:space="preserve"> </w:t>
      </w:r>
      <w:r w:rsidRPr="00133DD6">
        <w:rPr>
          <w:rFonts w:cs="Arial"/>
        </w:rPr>
        <w:sym w:font="Symbol" w:char="F02D"/>
      </w:r>
      <w:r w:rsidRPr="00133DD6">
        <w:rPr>
          <w:rFonts w:cs="Arial"/>
          <w:lang w:eastAsia="zh-CN"/>
        </w:rPr>
        <w:t xml:space="preserve"> </w:t>
      </w:r>
      <w:r w:rsidRPr="00133DD6">
        <w:rPr>
          <w:rFonts w:hint="eastAsia"/>
          <w:lang w:eastAsia="zh-CN"/>
        </w:rPr>
        <w:t>如果在该组织一方出现将推迟批准的一个问题时，这应立即转达给</w:t>
      </w:r>
      <w:r w:rsidRPr="00133DD6">
        <w:rPr>
          <w:lang w:eastAsia="zh-CN"/>
        </w:rPr>
        <w:t>ITU-T</w:t>
      </w:r>
      <w:r w:rsidRPr="00133DD6">
        <w:rPr>
          <w:rFonts w:hint="eastAsia"/>
          <w:lang w:eastAsia="zh-CN"/>
        </w:rPr>
        <w:t>研究组，以便可以采取适当的行动，且如果有必要，可以确立一个新的同步计划。</w:t>
      </w:r>
    </w:p>
    <w:p w:rsidR="00CC538B" w:rsidRDefault="00CC538B">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9F6CC0" w:rsidRPr="00133DD6" w:rsidRDefault="009F6CC0" w:rsidP="00CC538B">
      <w:pPr>
        <w:rPr>
          <w:rFonts w:cs="Arial"/>
          <w:lang w:eastAsia="zh-CN"/>
        </w:rPr>
      </w:pPr>
      <w:r w:rsidRPr="00133DD6">
        <w:rPr>
          <w:b/>
          <w:bCs/>
          <w:lang w:eastAsia="zh-CN"/>
        </w:rPr>
        <w:t>IV.5.1</w:t>
      </w:r>
      <w:r w:rsidRPr="00133DD6">
        <w:rPr>
          <w:rFonts w:cs="Arial"/>
          <w:lang w:eastAsia="zh-CN"/>
        </w:rPr>
        <w:tab/>
      </w:r>
      <w:r w:rsidRPr="00133DD6">
        <w:rPr>
          <w:rFonts w:hint="eastAsia"/>
          <w:lang w:eastAsia="zh-CN"/>
        </w:rPr>
        <w:t>同时，文件草案被分送给</w:t>
      </w:r>
      <w:r w:rsidRPr="00133DD6">
        <w:rPr>
          <w:lang w:eastAsia="zh-CN"/>
        </w:rPr>
        <w:t>ITU-T</w:t>
      </w:r>
      <w:r w:rsidRPr="00133DD6">
        <w:rPr>
          <w:rFonts w:hint="eastAsia"/>
          <w:lang w:eastAsia="zh-CN"/>
        </w:rPr>
        <w:t>研究组成员进行审查和提出意见。通过在相同时间段中的文稿来提供</w:t>
      </w:r>
      <w:r w:rsidRPr="00133DD6">
        <w:rPr>
          <w:lang w:eastAsia="zh-CN"/>
        </w:rPr>
        <w:t>ITU-T</w:t>
      </w:r>
      <w:r w:rsidRPr="00133DD6">
        <w:rPr>
          <w:rFonts w:hint="eastAsia"/>
          <w:lang w:eastAsia="zh-CN"/>
        </w:rPr>
        <w:t>成员的意见。该组织一起考虑所有回应。</w:t>
      </w:r>
    </w:p>
    <w:p w:rsidR="009F6CC0" w:rsidRPr="00133DD6" w:rsidRDefault="009F6CC0" w:rsidP="00CC538B">
      <w:pPr>
        <w:rPr>
          <w:rFonts w:cs="Arial"/>
          <w:lang w:eastAsia="zh-CN"/>
        </w:rPr>
      </w:pPr>
      <w:r w:rsidRPr="00133DD6">
        <w:rPr>
          <w:b/>
          <w:bCs/>
          <w:lang w:eastAsia="zh-CN"/>
        </w:rPr>
        <w:t>IV.5.2</w:t>
      </w:r>
      <w:r w:rsidRPr="00133DD6">
        <w:rPr>
          <w:rFonts w:cs="Arial"/>
          <w:lang w:eastAsia="zh-CN"/>
        </w:rPr>
        <w:tab/>
      </w:r>
      <w:r w:rsidRPr="00133DD6">
        <w:rPr>
          <w:rFonts w:hint="eastAsia"/>
          <w:lang w:eastAsia="zh-CN"/>
        </w:rPr>
        <w:t>同样在此时间段之内，</w:t>
      </w:r>
      <w:r w:rsidRPr="00133DD6">
        <w:rPr>
          <w:lang w:eastAsia="zh-CN"/>
        </w:rPr>
        <w:t>TSB</w:t>
      </w:r>
      <w:r w:rsidRPr="00133DD6">
        <w:rPr>
          <w:rFonts w:hint="eastAsia"/>
          <w:lang w:eastAsia="zh-CN"/>
        </w:rPr>
        <w:t>将审查该文件并提交意见（如果有的话）。</w:t>
      </w:r>
    </w:p>
    <w:p w:rsidR="009F6CC0" w:rsidRPr="00133DD6" w:rsidRDefault="009F6CC0" w:rsidP="00CC538B">
      <w:pPr>
        <w:rPr>
          <w:rFonts w:cs="Arial"/>
          <w:lang w:eastAsia="zh-CN"/>
        </w:rPr>
      </w:pPr>
      <w:r w:rsidRPr="00133DD6">
        <w:rPr>
          <w:b/>
          <w:bCs/>
          <w:lang w:eastAsia="zh-CN"/>
        </w:rPr>
        <w:t>IV.5.3</w:t>
      </w:r>
      <w:r w:rsidRPr="00133DD6">
        <w:rPr>
          <w:rFonts w:cs="Arial"/>
          <w:lang w:eastAsia="zh-CN"/>
        </w:rPr>
        <w:tab/>
      </w:r>
      <w:r w:rsidRPr="00133DD6">
        <w:rPr>
          <w:rFonts w:hint="eastAsia"/>
          <w:lang w:eastAsia="zh-CN"/>
        </w:rPr>
        <w:t>对于协同工作的情况，向</w:t>
      </w:r>
      <w:r w:rsidRPr="00133DD6">
        <w:rPr>
          <w:lang w:eastAsia="zh-CN"/>
        </w:rPr>
        <w:t>ITU-T</w:t>
      </w:r>
      <w:r w:rsidRPr="00133DD6">
        <w:rPr>
          <w:rFonts w:hint="eastAsia"/>
          <w:lang w:eastAsia="zh-CN"/>
        </w:rPr>
        <w:t>课题组和该组织中的工作组提供双方的回应集合。双方的工作组在解决所收到的意见和形成修改的文件草案中协调他们的工作。</w:t>
      </w:r>
    </w:p>
    <w:p w:rsidR="009F6CC0" w:rsidRPr="00133DD6" w:rsidRDefault="009F6CC0" w:rsidP="00CC538B">
      <w:pPr>
        <w:rPr>
          <w:rFonts w:cs="Arial"/>
          <w:lang w:eastAsia="zh-CN"/>
        </w:rPr>
      </w:pPr>
      <w:r w:rsidRPr="00133DD6">
        <w:rPr>
          <w:b/>
          <w:bCs/>
          <w:lang w:eastAsia="zh-CN"/>
        </w:rPr>
        <w:t>IV.5.4</w:t>
      </w:r>
      <w:r w:rsidRPr="00133DD6">
        <w:rPr>
          <w:rFonts w:cs="Arial"/>
          <w:lang w:eastAsia="zh-CN"/>
        </w:rPr>
        <w:tab/>
      </w:r>
      <w:r w:rsidRPr="00133DD6">
        <w:rPr>
          <w:rFonts w:hint="eastAsia"/>
          <w:lang w:eastAsia="zh-CN"/>
        </w:rPr>
        <w:t>对于共同团队的情况，向共同团队提供双方的回应集合，解决所有收到的意见并形成修改的文件草案</w:t>
      </w:r>
      <w:r w:rsidRPr="00133DD6">
        <w:rPr>
          <w:lang w:eastAsia="zh-CN"/>
        </w:rPr>
        <w:t>（</w:t>
      </w:r>
      <w:r w:rsidRPr="00133DD6">
        <w:rPr>
          <w:rFonts w:hint="eastAsia"/>
          <w:lang w:eastAsia="zh-CN"/>
        </w:rPr>
        <w:t>见第</w:t>
      </w:r>
      <w:r w:rsidRPr="00133DD6">
        <w:rPr>
          <w:lang w:eastAsia="zh-CN"/>
        </w:rPr>
        <w:t>III.5.6</w:t>
      </w:r>
      <w:r w:rsidRPr="00133DD6">
        <w:rPr>
          <w:rFonts w:hint="eastAsia"/>
          <w:lang w:eastAsia="zh-CN"/>
        </w:rPr>
        <w:t>和</w:t>
      </w:r>
      <w:r w:rsidRPr="00133DD6">
        <w:rPr>
          <w:lang w:eastAsia="zh-CN"/>
        </w:rPr>
        <w:t>III.5.7</w:t>
      </w:r>
      <w:r w:rsidRPr="00133DD6">
        <w:rPr>
          <w:rFonts w:hint="eastAsia"/>
          <w:lang w:eastAsia="zh-CN"/>
        </w:rPr>
        <w:t>款</w:t>
      </w:r>
      <w:r w:rsidRPr="00133DD6">
        <w:rPr>
          <w:lang w:eastAsia="zh-CN"/>
        </w:rPr>
        <w:t>）</w:t>
      </w:r>
      <w:r w:rsidRPr="00133DD6">
        <w:rPr>
          <w:rFonts w:hint="eastAsia"/>
          <w:lang w:eastAsia="zh-CN"/>
        </w:rPr>
        <w:t>。</w:t>
      </w:r>
    </w:p>
    <w:p w:rsidR="009F6CC0" w:rsidRPr="00133DD6" w:rsidRDefault="009F6CC0" w:rsidP="00CC538B">
      <w:pPr>
        <w:rPr>
          <w:rFonts w:cs="Arial"/>
          <w:lang w:eastAsia="zh-CN"/>
        </w:rPr>
      </w:pPr>
      <w:r w:rsidRPr="00133DD6">
        <w:rPr>
          <w:b/>
          <w:bCs/>
          <w:lang w:eastAsia="zh-CN"/>
        </w:rPr>
        <w:t>IV.5.5</w:t>
      </w:r>
      <w:r w:rsidRPr="00133DD6">
        <w:rPr>
          <w:rFonts w:cs="Arial"/>
          <w:lang w:eastAsia="zh-CN"/>
        </w:rPr>
        <w:tab/>
      </w:r>
      <w:r w:rsidRPr="00133DD6">
        <w:rPr>
          <w:rFonts w:hint="eastAsia"/>
          <w:lang w:eastAsia="zh-CN"/>
        </w:rPr>
        <w:t>正是在这一点，同步很关键。首要的控制因素是要得到确定（</w:t>
      </w:r>
      <w:r w:rsidRPr="00133DD6">
        <w:rPr>
          <w:lang w:eastAsia="zh-CN"/>
        </w:rPr>
        <w:t>TAP</w:t>
      </w:r>
      <w:r w:rsidRPr="00133DD6">
        <w:rPr>
          <w:rFonts w:hint="eastAsia"/>
          <w:lang w:eastAsia="zh-CN"/>
        </w:rPr>
        <w:t>）或者赞成（</w:t>
      </w:r>
      <w:r w:rsidRPr="00133DD6">
        <w:rPr>
          <w:lang w:eastAsia="zh-CN"/>
        </w:rPr>
        <w:t>AAP</w:t>
      </w:r>
      <w:r w:rsidRPr="00133DD6">
        <w:rPr>
          <w:rFonts w:hint="eastAsia"/>
          <w:lang w:eastAsia="zh-CN"/>
        </w:rPr>
        <w:t>）或者磋商（非规范性文件）的</w:t>
      </w:r>
      <w:r w:rsidRPr="00133DD6">
        <w:rPr>
          <w:lang w:eastAsia="zh-CN"/>
        </w:rPr>
        <w:t>ITU-T</w:t>
      </w:r>
      <w:r w:rsidRPr="00133DD6">
        <w:rPr>
          <w:rFonts w:hint="eastAsia"/>
          <w:lang w:eastAsia="zh-CN"/>
        </w:rPr>
        <w:t>研究组（或者工作组）会议的日期。在此会议上，通常在该组织中表决得出结论，并且及时出版一个修改的文件草案，作为</w:t>
      </w:r>
      <w:r w:rsidRPr="00133DD6">
        <w:rPr>
          <w:lang w:eastAsia="zh-CN"/>
        </w:rPr>
        <w:t>ITU-T</w:t>
      </w:r>
      <w:r w:rsidRPr="00133DD6">
        <w:rPr>
          <w:rFonts w:hint="eastAsia"/>
          <w:lang w:eastAsia="zh-CN"/>
        </w:rPr>
        <w:t>研究组（或者工作组）会议的一个</w:t>
      </w:r>
      <w:r w:rsidRPr="00133DD6">
        <w:rPr>
          <w:lang w:eastAsia="zh-CN"/>
        </w:rPr>
        <w:t>TD</w:t>
      </w:r>
      <w:r w:rsidRPr="00133DD6">
        <w:rPr>
          <w:rFonts w:hint="eastAsia"/>
          <w:lang w:eastAsia="zh-CN"/>
        </w:rPr>
        <w:t>。但是，</w:t>
      </w:r>
      <w:r w:rsidRPr="00133DD6">
        <w:rPr>
          <w:lang w:eastAsia="zh-CN"/>
        </w:rPr>
        <w:t>ITU-T</w:t>
      </w:r>
      <w:r w:rsidRPr="00133DD6">
        <w:rPr>
          <w:rFonts w:hint="eastAsia"/>
          <w:lang w:eastAsia="zh-CN"/>
        </w:rPr>
        <w:t>研究组</w:t>
      </w:r>
      <w:r w:rsidRPr="00133DD6">
        <w:rPr>
          <w:lang w:eastAsia="zh-CN"/>
        </w:rPr>
        <w:t>（</w:t>
      </w:r>
      <w:r w:rsidRPr="00133DD6">
        <w:rPr>
          <w:rFonts w:hint="eastAsia"/>
          <w:lang w:eastAsia="zh-CN"/>
        </w:rPr>
        <w:t>或者工作组</w:t>
      </w:r>
      <w:r w:rsidRPr="00133DD6">
        <w:rPr>
          <w:lang w:eastAsia="zh-CN"/>
        </w:rPr>
        <w:t>）</w:t>
      </w:r>
      <w:r w:rsidRPr="00133DD6">
        <w:rPr>
          <w:rFonts w:hint="eastAsia"/>
          <w:lang w:eastAsia="zh-CN"/>
        </w:rPr>
        <w:t>会议可以根据在该组织中表决的结果认可赞成</w:t>
      </w:r>
      <w:r w:rsidRPr="00133DD6">
        <w:rPr>
          <w:lang w:eastAsia="zh-CN"/>
        </w:rPr>
        <w:t>（</w:t>
      </w:r>
      <w:r w:rsidRPr="00133DD6">
        <w:rPr>
          <w:rFonts w:hint="eastAsia"/>
          <w:lang w:eastAsia="zh-CN"/>
        </w:rPr>
        <w:t>对于</w:t>
      </w:r>
      <w:r w:rsidRPr="00133DD6">
        <w:rPr>
          <w:lang w:eastAsia="zh-CN"/>
        </w:rPr>
        <w:t>AAP</w:t>
      </w:r>
      <w:r w:rsidRPr="00133DD6">
        <w:rPr>
          <w:lang w:eastAsia="zh-CN"/>
        </w:rPr>
        <w:t>）</w:t>
      </w:r>
      <w:r w:rsidRPr="00133DD6">
        <w:rPr>
          <w:rFonts w:hint="eastAsia"/>
          <w:lang w:eastAsia="zh-CN"/>
        </w:rPr>
        <w:t>或者确定</w:t>
      </w:r>
      <w:r w:rsidRPr="00133DD6">
        <w:rPr>
          <w:lang w:eastAsia="zh-CN"/>
        </w:rPr>
        <w:t>（</w:t>
      </w:r>
      <w:r w:rsidRPr="00133DD6">
        <w:rPr>
          <w:rFonts w:hint="eastAsia"/>
          <w:lang w:eastAsia="zh-CN"/>
        </w:rPr>
        <w:t>对于</w:t>
      </w:r>
      <w:r w:rsidRPr="00133DD6">
        <w:rPr>
          <w:lang w:eastAsia="zh-CN"/>
        </w:rPr>
        <w:t>TAP</w:t>
      </w:r>
      <w:r w:rsidRPr="00133DD6">
        <w:rPr>
          <w:lang w:eastAsia="zh-CN"/>
        </w:rPr>
        <w:t>）</w:t>
      </w:r>
      <w:r w:rsidRPr="00133DD6">
        <w:rPr>
          <w:rFonts w:hint="eastAsia"/>
          <w:lang w:eastAsia="zh-CN"/>
        </w:rPr>
        <w:t>一个文件草案等待进一步的调整。</w:t>
      </w:r>
    </w:p>
    <w:p w:rsidR="009F6CC0" w:rsidRPr="00133DD6" w:rsidRDefault="009F6CC0" w:rsidP="00CC538B">
      <w:pPr>
        <w:pStyle w:val="Note"/>
        <w:rPr>
          <w:rFonts w:cs="Arial"/>
          <w:lang w:eastAsia="zh-CN"/>
        </w:rPr>
      </w:pPr>
      <w:r w:rsidRPr="00133DD6">
        <w:rPr>
          <w:rFonts w:hint="eastAsia"/>
          <w:lang w:eastAsia="zh-CN"/>
        </w:rPr>
        <w:t>注</w:t>
      </w:r>
      <w:r w:rsidRPr="00133DD6">
        <w:rPr>
          <w:rFonts w:hint="eastAsia"/>
          <w:lang w:eastAsia="zh-CN"/>
        </w:rPr>
        <w:t xml:space="preserve"> </w:t>
      </w:r>
      <w:r w:rsidRPr="00133DD6">
        <w:rPr>
          <w:rFonts w:cs="Arial"/>
        </w:rPr>
        <w:sym w:font="Symbol" w:char="F02D"/>
      </w:r>
      <w:r w:rsidRPr="00133DD6">
        <w:rPr>
          <w:rFonts w:cs="Arial"/>
          <w:lang w:eastAsia="zh-CN"/>
        </w:rPr>
        <w:t xml:space="preserve"> </w:t>
      </w:r>
      <w:r w:rsidRPr="00133DD6">
        <w:rPr>
          <w:rFonts w:hint="eastAsia"/>
          <w:lang w:eastAsia="zh-CN"/>
        </w:rPr>
        <w:t>应该理解，</w:t>
      </w:r>
      <w:r w:rsidRPr="00133DD6">
        <w:rPr>
          <w:lang w:eastAsia="zh-CN"/>
        </w:rPr>
        <w:t>ITU</w:t>
      </w:r>
      <w:r w:rsidRPr="00133DD6">
        <w:rPr>
          <w:rFonts w:hint="eastAsia"/>
          <w:lang w:eastAsia="zh-CN"/>
        </w:rPr>
        <w:t>成员应该总是可以得到文件的稳定草案来对</w:t>
      </w:r>
      <w:r w:rsidRPr="00133DD6">
        <w:rPr>
          <w:lang w:eastAsia="zh-CN"/>
        </w:rPr>
        <w:t>AAP</w:t>
      </w:r>
      <w:r w:rsidRPr="00133DD6">
        <w:rPr>
          <w:rFonts w:hint="eastAsia"/>
          <w:lang w:eastAsia="zh-CN"/>
        </w:rPr>
        <w:t>的最后一轮征求意见或者</w:t>
      </w:r>
      <w:r w:rsidRPr="00133DD6">
        <w:rPr>
          <w:lang w:eastAsia="zh-CN"/>
        </w:rPr>
        <w:t>TAP</w:t>
      </w:r>
      <w:r w:rsidRPr="00133DD6">
        <w:rPr>
          <w:rFonts w:hint="eastAsia"/>
          <w:lang w:eastAsia="zh-CN"/>
        </w:rPr>
        <w:t>的磋商提意见</w:t>
      </w:r>
      <w:r w:rsidRPr="00133DD6">
        <w:rPr>
          <w:lang w:eastAsia="zh-CN"/>
        </w:rPr>
        <w:t>（</w:t>
      </w:r>
      <w:r w:rsidRPr="00133DD6">
        <w:rPr>
          <w:rFonts w:hint="eastAsia"/>
          <w:lang w:eastAsia="zh-CN"/>
        </w:rPr>
        <w:t>见第</w:t>
      </w:r>
      <w:r w:rsidRPr="00133DD6">
        <w:rPr>
          <w:lang w:eastAsia="zh-CN"/>
        </w:rPr>
        <w:t>IV.5.6</w:t>
      </w:r>
      <w:r w:rsidRPr="00133DD6">
        <w:rPr>
          <w:rFonts w:hint="eastAsia"/>
          <w:lang w:eastAsia="zh-CN"/>
        </w:rPr>
        <w:t>款</w:t>
      </w:r>
      <w:r w:rsidRPr="00133DD6">
        <w:rPr>
          <w:lang w:eastAsia="zh-CN"/>
        </w:rPr>
        <w:t>）</w:t>
      </w:r>
      <w:r w:rsidRPr="00133DD6">
        <w:rPr>
          <w:rFonts w:hint="eastAsia"/>
          <w:lang w:eastAsia="zh-CN"/>
        </w:rPr>
        <w:t>。</w:t>
      </w:r>
    </w:p>
    <w:p w:rsidR="009F6CC0" w:rsidRPr="00133DD6" w:rsidRDefault="009F6CC0" w:rsidP="00CC538B">
      <w:pPr>
        <w:rPr>
          <w:rFonts w:cs="Arial"/>
          <w:lang w:eastAsia="zh-CN"/>
        </w:rPr>
      </w:pPr>
      <w:r w:rsidRPr="00133DD6">
        <w:rPr>
          <w:b/>
          <w:bCs/>
          <w:lang w:eastAsia="zh-CN"/>
        </w:rPr>
        <w:t>IV.5.6</w:t>
      </w:r>
      <w:r w:rsidRPr="00133DD6">
        <w:rPr>
          <w:rFonts w:cs="Arial"/>
          <w:lang w:eastAsia="zh-CN"/>
        </w:rPr>
        <w:tab/>
      </w:r>
      <w:r w:rsidRPr="00133DD6">
        <w:rPr>
          <w:rFonts w:hint="eastAsia"/>
          <w:lang w:eastAsia="zh-CN"/>
        </w:rPr>
        <w:t>第二个控制因素是该组织中的表决已经得出结论，并且形成一个修改的文件草案给</w:t>
      </w:r>
      <w:r w:rsidRPr="00133DD6">
        <w:rPr>
          <w:lang w:eastAsia="zh-CN"/>
        </w:rPr>
        <w:t>ITU-T</w:t>
      </w:r>
      <w:r w:rsidRPr="00133DD6">
        <w:rPr>
          <w:rFonts w:hint="eastAsia"/>
          <w:lang w:eastAsia="zh-CN"/>
        </w:rPr>
        <w:t>进行批准：</w:t>
      </w:r>
    </w:p>
    <w:p w:rsidR="009F6CC0" w:rsidRPr="00133DD6" w:rsidRDefault="009F6CC0" w:rsidP="00CC538B">
      <w:pPr>
        <w:pStyle w:val="enumlev10"/>
        <w:rPr>
          <w:rFonts w:cs="Arial"/>
          <w:lang w:eastAsia="zh-CN"/>
        </w:rPr>
      </w:pPr>
      <w:r w:rsidRPr="00133DD6">
        <w:rPr>
          <w:lang w:eastAsia="zh-CN"/>
        </w:rPr>
        <w:t>a)</w:t>
      </w:r>
      <w:r w:rsidRPr="00133DD6">
        <w:rPr>
          <w:lang w:eastAsia="zh-CN"/>
        </w:rPr>
        <w:tab/>
      </w:r>
      <w:r w:rsidRPr="00133DD6">
        <w:rPr>
          <w:rFonts w:hint="eastAsia"/>
          <w:lang w:eastAsia="zh-CN"/>
        </w:rPr>
        <w:t>对于</w:t>
      </w:r>
      <w:r w:rsidRPr="00133DD6">
        <w:rPr>
          <w:lang w:eastAsia="zh-CN"/>
        </w:rPr>
        <w:t>TAP</w:t>
      </w:r>
      <w:r w:rsidRPr="00133DD6">
        <w:rPr>
          <w:rFonts w:hint="eastAsia"/>
          <w:lang w:eastAsia="zh-CN"/>
        </w:rPr>
        <w:t>：在将要得到批准的</w:t>
      </w:r>
      <w:r w:rsidRPr="00133DD6">
        <w:rPr>
          <w:lang w:eastAsia="zh-CN"/>
        </w:rPr>
        <w:t>ITU-T</w:t>
      </w:r>
      <w:r w:rsidRPr="00133DD6">
        <w:rPr>
          <w:rFonts w:hint="eastAsia"/>
          <w:lang w:eastAsia="zh-CN"/>
        </w:rPr>
        <w:t>研究组（或者工作组）会议之前</w:t>
      </w:r>
      <w:r w:rsidRPr="00133DD6">
        <w:rPr>
          <w:lang w:eastAsia="zh-CN"/>
        </w:rPr>
        <w:t>4</w:t>
      </w:r>
      <w:r w:rsidRPr="00133DD6">
        <w:rPr>
          <w:rFonts w:hint="eastAsia"/>
          <w:lang w:eastAsia="zh-CN"/>
        </w:rPr>
        <w:t>个月，这样</w:t>
      </w:r>
      <w:r w:rsidRPr="00133DD6">
        <w:rPr>
          <w:lang w:eastAsia="zh-CN"/>
        </w:rPr>
        <w:t>TSB</w:t>
      </w:r>
      <w:r w:rsidRPr="00133DD6">
        <w:rPr>
          <w:rFonts w:hint="eastAsia"/>
          <w:lang w:eastAsia="zh-CN"/>
        </w:rPr>
        <w:t>的主管就可以发表一封声明函，宣布在即将到来的研究组（或者工作组）会议上批准该建议书的意图；</w:t>
      </w:r>
    </w:p>
    <w:p w:rsidR="009F6CC0" w:rsidRPr="00133DD6" w:rsidRDefault="009F6CC0" w:rsidP="00CC538B">
      <w:pPr>
        <w:pStyle w:val="enumlev10"/>
        <w:rPr>
          <w:rFonts w:cs="Arial"/>
          <w:lang w:eastAsia="zh-CN"/>
        </w:rPr>
      </w:pPr>
      <w:r w:rsidRPr="00133DD6">
        <w:rPr>
          <w:lang w:eastAsia="zh-CN"/>
        </w:rPr>
        <w:t>b)</w:t>
      </w:r>
      <w:r w:rsidRPr="00133DD6">
        <w:rPr>
          <w:lang w:eastAsia="zh-CN"/>
        </w:rPr>
        <w:tab/>
      </w:r>
      <w:r w:rsidRPr="00133DD6">
        <w:rPr>
          <w:rFonts w:hint="eastAsia"/>
          <w:lang w:eastAsia="zh-CN"/>
        </w:rPr>
        <w:t>对于</w:t>
      </w:r>
      <w:r w:rsidRPr="00133DD6">
        <w:rPr>
          <w:lang w:eastAsia="zh-CN"/>
        </w:rPr>
        <w:t>AAP</w:t>
      </w:r>
      <w:r w:rsidRPr="00133DD6">
        <w:rPr>
          <w:rFonts w:hint="eastAsia"/>
          <w:lang w:eastAsia="zh-CN"/>
        </w:rPr>
        <w:t>：通常在达成共识的</w:t>
      </w:r>
      <w:r w:rsidRPr="00133DD6">
        <w:rPr>
          <w:lang w:eastAsia="zh-CN"/>
        </w:rPr>
        <w:t>ITU-T</w:t>
      </w:r>
      <w:r w:rsidRPr="00133DD6">
        <w:rPr>
          <w:rFonts w:hint="eastAsia"/>
          <w:lang w:eastAsia="zh-CN"/>
        </w:rPr>
        <w:t>研究组（或者工作组）会议之后</w:t>
      </w:r>
      <w:r w:rsidRPr="00133DD6">
        <w:rPr>
          <w:lang w:eastAsia="zh-CN"/>
        </w:rPr>
        <w:t>2</w:t>
      </w:r>
      <w:r w:rsidRPr="00133DD6">
        <w:rPr>
          <w:rFonts w:hint="eastAsia"/>
          <w:lang w:eastAsia="zh-CN"/>
        </w:rPr>
        <w:t>个月，这样</w:t>
      </w:r>
      <w:r w:rsidRPr="00133DD6">
        <w:rPr>
          <w:lang w:eastAsia="zh-CN"/>
        </w:rPr>
        <w:t>TSB</w:t>
      </w:r>
      <w:r w:rsidRPr="00133DD6">
        <w:rPr>
          <w:rFonts w:hint="eastAsia"/>
          <w:lang w:eastAsia="zh-CN"/>
        </w:rPr>
        <w:t>的主管就可以宣布对该建议书批准进行最后一轮征求意见；</w:t>
      </w:r>
    </w:p>
    <w:p w:rsidR="009F6CC0" w:rsidRPr="00133DD6" w:rsidRDefault="009F6CC0" w:rsidP="00CC538B">
      <w:pPr>
        <w:pStyle w:val="enumlev10"/>
        <w:rPr>
          <w:rFonts w:cs="Arial"/>
          <w:lang w:eastAsia="zh-CN"/>
        </w:rPr>
      </w:pPr>
      <w:r w:rsidRPr="00133DD6">
        <w:rPr>
          <w:lang w:eastAsia="zh-CN"/>
        </w:rPr>
        <w:t>c)</w:t>
      </w:r>
      <w:r w:rsidRPr="00133DD6">
        <w:rPr>
          <w:lang w:eastAsia="zh-CN"/>
        </w:rPr>
        <w:tab/>
      </w:r>
      <w:r w:rsidRPr="00133DD6">
        <w:rPr>
          <w:rFonts w:hint="eastAsia"/>
          <w:lang w:eastAsia="zh-CN"/>
        </w:rPr>
        <w:t>对于磋商</w:t>
      </w:r>
      <w:r w:rsidRPr="00133DD6">
        <w:rPr>
          <w:lang w:eastAsia="zh-CN"/>
        </w:rPr>
        <w:t>（</w:t>
      </w:r>
      <w:r w:rsidRPr="00133DD6">
        <w:rPr>
          <w:rFonts w:hint="eastAsia"/>
          <w:lang w:eastAsia="zh-CN"/>
        </w:rPr>
        <w:t>对于非规范性文件的情况</w:t>
      </w:r>
      <w:r w:rsidRPr="00133DD6">
        <w:rPr>
          <w:lang w:eastAsia="zh-CN"/>
        </w:rPr>
        <w:t>）</w:t>
      </w:r>
      <w:r w:rsidRPr="00133DD6">
        <w:rPr>
          <w:rFonts w:hint="eastAsia"/>
          <w:lang w:eastAsia="zh-CN"/>
        </w:rPr>
        <w:t>：在</w:t>
      </w:r>
      <w:r w:rsidRPr="00133DD6">
        <w:rPr>
          <w:lang w:eastAsia="zh-CN"/>
        </w:rPr>
        <w:t>ITU-T</w:t>
      </w:r>
      <w:r w:rsidRPr="00133DD6">
        <w:rPr>
          <w:rFonts w:hint="eastAsia"/>
          <w:lang w:eastAsia="zh-CN"/>
        </w:rPr>
        <w:t>研究组（或者工作组）会议之前至少</w:t>
      </w:r>
      <w:r w:rsidRPr="00133DD6">
        <w:rPr>
          <w:lang w:eastAsia="zh-CN"/>
        </w:rPr>
        <w:t>7</w:t>
      </w:r>
      <w:r w:rsidRPr="00133DD6">
        <w:rPr>
          <w:rFonts w:hint="eastAsia"/>
          <w:lang w:eastAsia="zh-CN"/>
        </w:rPr>
        <w:t>个日历日</w:t>
      </w:r>
      <w:r w:rsidRPr="00133DD6">
        <w:rPr>
          <w:lang w:eastAsia="zh-CN"/>
        </w:rPr>
        <w:t>（</w:t>
      </w:r>
      <w:r w:rsidRPr="00133DD6">
        <w:rPr>
          <w:rFonts w:hint="eastAsia"/>
          <w:lang w:eastAsia="zh-CN"/>
        </w:rPr>
        <w:t>见</w:t>
      </w:r>
      <w:r w:rsidRPr="00133DD6">
        <w:rPr>
          <w:lang w:eastAsia="zh-CN"/>
        </w:rPr>
        <w:t>[ITU-T A.1]</w:t>
      </w:r>
      <w:r w:rsidRPr="00133DD6">
        <w:rPr>
          <w:rFonts w:hint="eastAsia"/>
          <w:lang w:eastAsia="zh-CN"/>
        </w:rPr>
        <w:t>的第</w:t>
      </w:r>
      <w:r w:rsidRPr="00133DD6">
        <w:rPr>
          <w:lang w:eastAsia="zh-CN"/>
        </w:rPr>
        <w:t>3.3.3</w:t>
      </w:r>
      <w:r w:rsidRPr="00133DD6">
        <w:rPr>
          <w:rFonts w:hint="eastAsia"/>
          <w:lang w:eastAsia="zh-CN"/>
        </w:rPr>
        <w:t>款</w:t>
      </w:r>
      <w:r w:rsidRPr="00133DD6">
        <w:rPr>
          <w:lang w:eastAsia="zh-CN"/>
        </w:rPr>
        <w:t>）</w:t>
      </w:r>
      <w:r w:rsidRPr="00133DD6">
        <w:rPr>
          <w:rFonts w:hint="eastAsia"/>
          <w:lang w:eastAsia="zh-CN"/>
        </w:rPr>
        <w:t>。</w:t>
      </w:r>
    </w:p>
    <w:p w:rsidR="009F6CC0" w:rsidRPr="00133DD6" w:rsidRDefault="009F6CC0" w:rsidP="00CC538B">
      <w:pPr>
        <w:rPr>
          <w:rFonts w:cs="Arial"/>
          <w:lang w:eastAsia="zh-CN"/>
        </w:rPr>
      </w:pPr>
      <w:r w:rsidRPr="00133DD6">
        <w:rPr>
          <w:b/>
          <w:bCs/>
          <w:lang w:eastAsia="zh-CN"/>
        </w:rPr>
        <w:t>IV.6</w:t>
      </w:r>
      <w:r w:rsidRPr="00133DD6">
        <w:rPr>
          <w:rFonts w:cs="Arial"/>
          <w:lang w:eastAsia="zh-CN"/>
        </w:rPr>
        <w:tab/>
      </w:r>
      <w:r w:rsidRPr="00133DD6">
        <w:rPr>
          <w:rFonts w:hint="eastAsia"/>
          <w:lang w:eastAsia="zh-CN"/>
        </w:rPr>
        <w:t>如果在</w:t>
      </w:r>
      <w:r w:rsidRPr="00133DD6">
        <w:rPr>
          <w:lang w:eastAsia="zh-CN"/>
        </w:rPr>
        <w:t>AAP</w:t>
      </w:r>
      <w:r w:rsidRPr="00133DD6">
        <w:rPr>
          <w:rFonts w:hint="eastAsia"/>
          <w:lang w:eastAsia="zh-CN"/>
        </w:rPr>
        <w:t>最后一轮征求意见或者</w:t>
      </w:r>
      <w:r w:rsidRPr="00133DD6">
        <w:rPr>
          <w:lang w:eastAsia="zh-CN"/>
        </w:rPr>
        <w:t>TAP</w:t>
      </w:r>
      <w:r w:rsidRPr="00133DD6">
        <w:rPr>
          <w:rFonts w:hint="eastAsia"/>
          <w:lang w:eastAsia="zh-CN"/>
        </w:rPr>
        <w:t>磋商期间，或者对于磋商的情况，在研究组（或者工作组）会议上的讨论期间没有反对票且没有提交技术性意见，以及对于</w:t>
      </w:r>
      <w:r w:rsidRPr="00133DD6">
        <w:rPr>
          <w:lang w:eastAsia="zh-CN"/>
        </w:rPr>
        <w:t>TAP</w:t>
      </w:r>
      <w:r w:rsidRPr="00133DD6">
        <w:rPr>
          <w:rFonts w:hint="eastAsia"/>
          <w:lang w:eastAsia="zh-CN"/>
        </w:rPr>
        <w:t>的情况，如果后面的</w:t>
      </w:r>
      <w:r w:rsidRPr="00133DD6">
        <w:rPr>
          <w:lang w:eastAsia="zh-CN"/>
        </w:rPr>
        <w:t>ITU-T</w:t>
      </w:r>
      <w:r w:rsidRPr="00133DD6">
        <w:rPr>
          <w:rFonts w:hint="eastAsia"/>
          <w:lang w:eastAsia="zh-CN"/>
        </w:rPr>
        <w:t>研究组（或者工作组）会议批准了该文件，该组织被知会，并按照第</w:t>
      </w:r>
      <w:r w:rsidRPr="00133DD6">
        <w:rPr>
          <w:lang w:eastAsia="zh-CN"/>
        </w:rPr>
        <w:t>9</w:t>
      </w:r>
      <w:r w:rsidRPr="00133DD6">
        <w:rPr>
          <w:rFonts w:hint="eastAsia"/>
          <w:lang w:eastAsia="zh-CN"/>
        </w:rPr>
        <w:t>款出版该文件。</w:t>
      </w:r>
    </w:p>
    <w:p w:rsidR="009F6CC0" w:rsidRPr="00133DD6" w:rsidRDefault="009F6CC0" w:rsidP="00CC538B">
      <w:pPr>
        <w:rPr>
          <w:rFonts w:cs="Arial"/>
          <w:lang w:eastAsia="zh-CN"/>
        </w:rPr>
      </w:pPr>
      <w:r w:rsidRPr="00133DD6">
        <w:rPr>
          <w:b/>
          <w:bCs/>
          <w:lang w:eastAsia="zh-CN"/>
        </w:rPr>
        <w:t>IV.7</w:t>
      </w:r>
      <w:r w:rsidRPr="00133DD6">
        <w:rPr>
          <w:rFonts w:cs="Arial"/>
          <w:lang w:eastAsia="zh-CN"/>
        </w:rPr>
        <w:tab/>
      </w:r>
      <w:r w:rsidRPr="00133DD6">
        <w:rPr>
          <w:rFonts w:hint="eastAsia"/>
          <w:lang w:eastAsia="zh-CN"/>
        </w:rPr>
        <w:t>如果在</w:t>
      </w:r>
      <w:r w:rsidRPr="00133DD6">
        <w:rPr>
          <w:lang w:eastAsia="zh-CN"/>
        </w:rPr>
        <w:t>AAP</w:t>
      </w:r>
      <w:r w:rsidRPr="00133DD6">
        <w:rPr>
          <w:rFonts w:hint="eastAsia"/>
          <w:lang w:eastAsia="zh-CN"/>
        </w:rPr>
        <w:t>最后一轮征求意见或者</w:t>
      </w:r>
      <w:r w:rsidRPr="00133DD6">
        <w:rPr>
          <w:lang w:eastAsia="zh-CN"/>
        </w:rPr>
        <w:t>TAP</w:t>
      </w:r>
      <w:r w:rsidRPr="00133DD6">
        <w:rPr>
          <w:rFonts w:hint="eastAsia"/>
          <w:lang w:eastAsia="zh-CN"/>
        </w:rPr>
        <w:t>磋商</w:t>
      </w:r>
      <w:r w:rsidRPr="00133DD6">
        <w:rPr>
          <w:rFonts w:hint="eastAsia"/>
          <w:lang w:val="en-US" w:eastAsia="zh-CN"/>
        </w:rPr>
        <w:t>期间有</w:t>
      </w:r>
      <w:r w:rsidRPr="00133DD6">
        <w:rPr>
          <w:rFonts w:hint="eastAsia"/>
          <w:lang w:eastAsia="zh-CN"/>
        </w:rPr>
        <w:t>反对票和</w:t>
      </w:r>
      <w:r w:rsidRPr="00133DD6">
        <w:rPr>
          <w:lang w:eastAsia="zh-CN"/>
        </w:rPr>
        <w:t>/</w:t>
      </w:r>
      <w:r w:rsidRPr="00133DD6">
        <w:rPr>
          <w:rFonts w:hint="eastAsia"/>
          <w:lang w:eastAsia="zh-CN"/>
        </w:rPr>
        <w:t>或</w:t>
      </w:r>
      <w:r w:rsidRPr="00133DD6">
        <w:rPr>
          <w:rFonts w:hint="eastAsia"/>
          <w:lang w:val="en-US" w:eastAsia="zh-CN"/>
        </w:rPr>
        <w:t>提交了</w:t>
      </w:r>
      <w:r w:rsidRPr="00133DD6">
        <w:rPr>
          <w:rFonts w:hint="eastAsia"/>
          <w:lang w:eastAsia="zh-CN"/>
        </w:rPr>
        <w:t>技术性意见，或者如果对于磋商的情况在研究组（或者工作组）会议上提出了意见，应该按照以下子条款解决这些意见。</w:t>
      </w:r>
    </w:p>
    <w:p w:rsidR="009F6CC0" w:rsidRPr="00133DD6" w:rsidRDefault="009F6CC0" w:rsidP="00CC538B">
      <w:pPr>
        <w:pStyle w:val="Note"/>
        <w:rPr>
          <w:rFonts w:cs="Arial"/>
          <w:lang w:eastAsia="zh-CN"/>
        </w:rPr>
      </w:pPr>
      <w:r w:rsidRPr="00133DD6">
        <w:rPr>
          <w:rFonts w:hint="eastAsia"/>
          <w:lang w:eastAsia="zh-CN"/>
        </w:rPr>
        <w:t>注</w:t>
      </w:r>
      <w:r w:rsidRPr="00133DD6">
        <w:rPr>
          <w:rFonts w:hint="eastAsia"/>
          <w:lang w:eastAsia="zh-CN"/>
        </w:rPr>
        <w:t xml:space="preserve"> </w:t>
      </w:r>
      <w:r w:rsidRPr="00133DD6">
        <w:rPr>
          <w:rFonts w:cs="Arial"/>
        </w:rPr>
        <w:sym w:font="Symbol" w:char="F02D"/>
      </w:r>
      <w:r w:rsidRPr="00133DD6">
        <w:rPr>
          <w:rFonts w:cs="Arial"/>
          <w:lang w:eastAsia="zh-CN"/>
        </w:rPr>
        <w:t xml:space="preserve"> </w:t>
      </w:r>
      <w:r w:rsidRPr="00133DD6">
        <w:rPr>
          <w:rFonts w:hint="eastAsia"/>
          <w:lang w:eastAsia="zh-CN"/>
        </w:rPr>
        <w:t>如果一个</w:t>
      </w:r>
      <w:r w:rsidRPr="00133DD6">
        <w:rPr>
          <w:lang w:eastAsia="zh-CN"/>
        </w:rPr>
        <w:t>ITU-T</w:t>
      </w:r>
      <w:r w:rsidRPr="00133DD6">
        <w:rPr>
          <w:rFonts w:hint="eastAsia"/>
          <w:lang w:eastAsia="zh-CN"/>
        </w:rPr>
        <w:t>成员国提出一个将阻止批准的问题，这应将立即转达给该组织，以便可以采取适当的行动，并且，如果有必要，确立一个新的同步计划。</w:t>
      </w:r>
    </w:p>
    <w:p w:rsidR="00CC538B" w:rsidRDefault="00CC538B">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9F6CC0" w:rsidRPr="00133DD6" w:rsidRDefault="009F6CC0" w:rsidP="00CC538B">
      <w:pPr>
        <w:rPr>
          <w:rFonts w:cs="Arial"/>
          <w:lang w:eastAsia="zh-CN"/>
        </w:rPr>
      </w:pPr>
      <w:r w:rsidRPr="00133DD6">
        <w:rPr>
          <w:b/>
          <w:bCs/>
          <w:lang w:eastAsia="zh-CN"/>
        </w:rPr>
        <w:t>IV.7.1</w:t>
      </w:r>
      <w:r w:rsidRPr="00133DD6">
        <w:rPr>
          <w:rFonts w:cs="Arial"/>
          <w:lang w:eastAsia="zh-CN"/>
        </w:rPr>
        <w:tab/>
      </w:r>
      <w:r w:rsidRPr="00133DD6">
        <w:rPr>
          <w:rFonts w:hint="eastAsia"/>
          <w:lang w:eastAsia="zh-CN"/>
        </w:rPr>
        <w:t>对于协同工作的情况，</w:t>
      </w:r>
      <w:r w:rsidRPr="00133DD6">
        <w:rPr>
          <w:lang w:eastAsia="zh-CN"/>
        </w:rPr>
        <w:t>ITU-T</w:t>
      </w:r>
      <w:r w:rsidRPr="00133DD6">
        <w:rPr>
          <w:rFonts w:hint="eastAsia"/>
          <w:lang w:eastAsia="zh-CN"/>
        </w:rPr>
        <w:t>课题组解决所有收到的意见，并形成修改的文件草案。还要向该组织提供意见和修改的文件草案。</w:t>
      </w:r>
    </w:p>
    <w:p w:rsidR="009F6CC0" w:rsidRPr="00133DD6" w:rsidRDefault="009F6CC0" w:rsidP="00CC538B">
      <w:pPr>
        <w:rPr>
          <w:rFonts w:cs="Arial"/>
          <w:lang w:eastAsia="zh-CN"/>
        </w:rPr>
      </w:pPr>
      <w:r w:rsidRPr="00133DD6">
        <w:rPr>
          <w:b/>
          <w:bCs/>
          <w:lang w:eastAsia="zh-CN"/>
        </w:rPr>
        <w:t>IV.7.2</w:t>
      </w:r>
      <w:r w:rsidRPr="00133DD6">
        <w:rPr>
          <w:rFonts w:cs="Arial"/>
          <w:lang w:eastAsia="zh-CN"/>
        </w:rPr>
        <w:tab/>
      </w:r>
      <w:r w:rsidRPr="00133DD6">
        <w:rPr>
          <w:rFonts w:hint="eastAsia"/>
          <w:lang w:eastAsia="zh-CN"/>
        </w:rPr>
        <w:t>对于一个共同团队的情况，该团队解决意见并形成修改的文件草案</w:t>
      </w:r>
      <w:r w:rsidRPr="00133DD6">
        <w:rPr>
          <w:lang w:eastAsia="zh-CN"/>
        </w:rPr>
        <w:t>（</w:t>
      </w:r>
      <w:r w:rsidRPr="00133DD6">
        <w:rPr>
          <w:rFonts w:hint="eastAsia"/>
          <w:lang w:eastAsia="zh-CN"/>
        </w:rPr>
        <w:t>见第</w:t>
      </w:r>
      <w:r w:rsidRPr="00133DD6">
        <w:rPr>
          <w:lang w:eastAsia="zh-CN"/>
        </w:rPr>
        <w:t>III.5.6</w:t>
      </w:r>
      <w:r w:rsidRPr="00133DD6">
        <w:rPr>
          <w:rFonts w:hint="eastAsia"/>
          <w:lang w:eastAsia="zh-CN"/>
        </w:rPr>
        <w:t>和</w:t>
      </w:r>
      <w:r w:rsidRPr="00133DD6">
        <w:rPr>
          <w:lang w:eastAsia="zh-CN"/>
        </w:rPr>
        <w:t>III.5.7</w:t>
      </w:r>
      <w:r w:rsidRPr="00133DD6">
        <w:rPr>
          <w:rFonts w:hint="eastAsia"/>
          <w:lang w:eastAsia="zh-CN"/>
        </w:rPr>
        <w:t>款</w:t>
      </w:r>
      <w:r w:rsidRPr="00133DD6">
        <w:rPr>
          <w:lang w:eastAsia="zh-CN"/>
        </w:rPr>
        <w:t>）</w:t>
      </w:r>
      <w:r w:rsidRPr="00133DD6">
        <w:rPr>
          <w:rFonts w:hint="eastAsia"/>
          <w:lang w:eastAsia="zh-CN"/>
        </w:rPr>
        <w:t>。</w:t>
      </w:r>
    </w:p>
    <w:p w:rsidR="009F6CC0" w:rsidRPr="00133DD6" w:rsidRDefault="009F6CC0" w:rsidP="00CC538B">
      <w:pPr>
        <w:rPr>
          <w:rFonts w:cs="Arial"/>
          <w:lang w:eastAsia="zh-CN"/>
        </w:rPr>
      </w:pPr>
      <w:r w:rsidRPr="00133DD6">
        <w:rPr>
          <w:b/>
          <w:bCs/>
          <w:lang w:eastAsia="zh-CN"/>
        </w:rPr>
        <w:t>IV.7.3</w:t>
      </w:r>
      <w:r w:rsidRPr="00133DD6">
        <w:rPr>
          <w:rFonts w:cs="Arial"/>
          <w:lang w:eastAsia="zh-CN"/>
        </w:rPr>
        <w:tab/>
      </w:r>
      <w:r w:rsidRPr="00133DD6">
        <w:rPr>
          <w:rFonts w:hint="eastAsia"/>
          <w:lang w:eastAsia="zh-CN"/>
        </w:rPr>
        <w:t>如果修改是实质性的，这应将立即转达给该组织，以便找到一个适当的解决方案：</w:t>
      </w:r>
    </w:p>
    <w:p w:rsidR="009F6CC0" w:rsidRPr="00133DD6" w:rsidRDefault="009F6CC0" w:rsidP="00CC538B">
      <w:pPr>
        <w:pStyle w:val="enumlev10"/>
        <w:rPr>
          <w:rFonts w:cs="Arial"/>
          <w:lang w:eastAsia="zh-CN"/>
        </w:rPr>
      </w:pPr>
      <w:r w:rsidRPr="00133DD6">
        <w:rPr>
          <w:lang w:eastAsia="zh-CN"/>
        </w:rPr>
        <w:t>a)</w:t>
      </w:r>
      <w:r w:rsidRPr="00133DD6">
        <w:rPr>
          <w:lang w:eastAsia="zh-CN"/>
        </w:rPr>
        <w:tab/>
      </w:r>
      <w:r w:rsidRPr="00133DD6">
        <w:rPr>
          <w:rFonts w:hint="eastAsia"/>
          <w:lang w:eastAsia="zh-CN"/>
        </w:rPr>
        <w:t>对于技术一致文件的情况，该组织考虑一部分或者全部修改是否可以应用于其自己的文件，或者该文件是否要分开出版。</w:t>
      </w:r>
    </w:p>
    <w:p w:rsidR="009F6CC0" w:rsidRPr="00133DD6" w:rsidRDefault="009F6CC0" w:rsidP="00CC538B">
      <w:pPr>
        <w:pStyle w:val="enumlev10"/>
        <w:rPr>
          <w:rFonts w:cs="Arial"/>
          <w:lang w:eastAsia="zh-CN"/>
        </w:rPr>
      </w:pPr>
      <w:r w:rsidRPr="00133DD6">
        <w:rPr>
          <w:lang w:eastAsia="zh-CN"/>
        </w:rPr>
        <w:t>b)</w:t>
      </w:r>
      <w:r w:rsidRPr="00133DD6">
        <w:rPr>
          <w:lang w:eastAsia="zh-CN"/>
        </w:rPr>
        <w:tab/>
      </w:r>
      <w:r w:rsidRPr="00133DD6">
        <w:rPr>
          <w:rFonts w:hint="eastAsia"/>
          <w:lang w:eastAsia="zh-CN"/>
        </w:rPr>
        <w:t>对于一个共同文件的情况，如果该组织可以进行另外一个对于批准的最终表决，再一次应用第</w:t>
      </w:r>
      <w:r w:rsidRPr="00133DD6">
        <w:rPr>
          <w:lang w:eastAsia="zh-CN"/>
        </w:rPr>
        <w:t>IV.5</w:t>
      </w:r>
      <w:r w:rsidRPr="00133DD6">
        <w:rPr>
          <w:rFonts w:hint="eastAsia"/>
          <w:lang w:eastAsia="zh-CN"/>
        </w:rPr>
        <w:t>款</w:t>
      </w:r>
      <w:r w:rsidRPr="00133DD6">
        <w:rPr>
          <w:lang w:eastAsia="zh-CN"/>
        </w:rPr>
        <w:t>（</w:t>
      </w:r>
      <w:r w:rsidRPr="00133DD6">
        <w:rPr>
          <w:rFonts w:hint="eastAsia"/>
          <w:lang w:eastAsia="zh-CN"/>
        </w:rPr>
        <w:t>对于</w:t>
      </w:r>
      <w:r w:rsidRPr="00133DD6">
        <w:rPr>
          <w:lang w:eastAsia="zh-CN"/>
        </w:rPr>
        <w:t>AAP</w:t>
      </w:r>
      <w:r w:rsidRPr="00133DD6">
        <w:rPr>
          <w:rFonts w:hint="eastAsia"/>
          <w:lang w:eastAsia="zh-CN"/>
        </w:rPr>
        <w:t>的情况，用于在</w:t>
      </w:r>
      <w:r w:rsidRPr="00133DD6">
        <w:rPr>
          <w:lang w:eastAsia="zh-CN"/>
        </w:rPr>
        <w:t>ITU-T</w:t>
      </w:r>
      <w:r w:rsidRPr="00133DD6">
        <w:rPr>
          <w:rFonts w:hint="eastAsia"/>
          <w:lang w:eastAsia="zh-CN"/>
        </w:rPr>
        <w:t>中的一个附加审查</w:t>
      </w:r>
      <w:r w:rsidRPr="00133DD6">
        <w:rPr>
          <w:lang w:eastAsia="zh-CN"/>
        </w:rPr>
        <w:t>）</w:t>
      </w:r>
      <w:r w:rsidRPr="00133DD6">
        <w:rPr>
          <w:rFonts w:hint="eastAsia"/>
          <w:lang w:eastAsia="zh-CN"/>
        </w:rPr>
        <w:t>，且</w:t>
      </w:r>
      <w:r w:rsidRPr="00133DD6">
        <w:rPr>
          <w:lang w:eastAsia="zh-CN"/>
        </w:rPr>
        <w:t>ITU-T</w:t>
      </w:r>
      <w:r w:rsidRPr="00133DD6">
        <w:rPr>
          <w:rFonts w:hint="eastAsia"/>
          <w:lang w:eastAsia="zh-CN"/>
        </w:rPr>
        <w:t>中的批准被推迟。</w:t>
      </w:r>
    </w:p>
    <w:p w:rsidR="009F6CC0" w:rsidRDefault="009F6CC0" w:rsidP="00CC538B">
      <w:pPr>
        <w:pStyle w:val="enumlev10"/>
        <w:rPr>
          <w:lang w:eastAsia="zh-CN"/>
        </w:rPr>
      </w:pPr>
      <w:r w:rsidRPr="00133DD6">
        <w:rPr>
          <w:lang w:eastAsia="zh-CN"/>
        </w:rPr>
        <w:t>c)</w:t>
      </w:r>
      <w:r w:rsidRPr="00133DD6">
        <w:rPr>
          <w:lang w:eastAsia="zh-CN"/>
        </w:rPr>
        <w:tab/>
      </w:r>
      <w:r w:rsidRPr="00133DD6">
        <w:rPr>
          <w:rFonts w:hint="eastAsia"/>
          <w:lang w:eastAsia="zh-CN"/>
        </w:rPr>
        <w:t>否则，</w:t>
      </w:r>
      <w:r w:rsidRPr="00133DD6">
        <w:rPr>
          <w:lang w:eastAsia="zh-CN"/>
        </w:rPr>
        <w:t>ITU-T</w:t>
      </w:r>
      <w:r w:rsidRPr="00133DD6">
        <w:rPr>
          <w:rFonts w:hint="eastAsia"/>
          <w:lang w:eastAsia="zh-CN"/>
        </w:rPr>
        <w:t>研究组和该组织可以决定作为技术上一致的文件或者分开出版该文件。</w:t>
      </w:r>
    </w:p>
    <w:p w:rsidR="00CC538B" w:rsidRDefault="00CC538B" w:rsidP="009F6CC0">
      <w:pPr>
        <w:tabs>
          <w:tab w:val="clear" w:pos="1134"/>
          <w:tab w:val="clear" w:pos="1871"/>
          <w:tab w:val="clear" w:pos="2268"/>
          <w:tab w:val="left" w:pos="794"/>
          <w:tab w:val="left" w:pos="1191"/>
          <w:tab w:val="left" w:pos="1588"/>
          <w:tab w:val="left" w:pos="1985"/>
        </w:tabs>
        <w:spacing w:before="80" w:line="340" w:lineRule="exact"/>
        <w:ind w:left="794" w:hanging="794"/>
        <w:rPr>
          <w:rFonts w:cs="SimSun"/>
          <w:lang w:eastAsia="zh-CN"/>
        </w:rPr>
      </w:pPr>
    </w:p>
    <w:p w:rsidR="00CC538B" w:rsidRDefault="00CC538B" w:rsidP="009F6CC0">
      <w:pPr>
        <w:tabs>
          <w:tab w:val="clear" w:pos="1134"/>
          <w:tab w:val="clear" w:pos="1871"/>
          <w:tab w:val="clear" w:pos="2268"/>
          <w:tab w:val="left" w:pos="794"/>
          <w:tab w:val="left" w:pos="1191"/>
          <w:tab w:val="left" w:pos="1588"/>
          <w:tab w:val="left" w:pos="1985"/>
        </w:tabs>
        <w:spacing w:before="80" w:line="340" w:lineRule="exact"/>
        <w:ind w:left="794" w:hanging="794"/>
        <w:rPr>
          <w:rFonts w:cs="SimSun"/>
          <w:lang w:eastAsia="zh-CN"/>
        </w:rPr>
      </w:pPr>
    </w:p>
    <w:p w:rsidR="00CC538B" w:rsidRDefault="00CC538B" w:rsidP="009F6CC0">
      <w:pPr>
        <w:tabs>
          <w:tab w:val="clear" w:pos="1134"/>
          <w:tab w:val="clear" w:pos="1871"/>
          <w:tab w:val="clear" w:pos="2268"/>
          <w:tab w:val="left" w:pos="794"/>
          <w:tab w:val="left" w:pos="1191"/>
          <w:tab w:val="left" w:pos="1588"/>
          <w:tab w:val="left" w:pos="1985"/>
        </w:tabs>
        <w:spacing w:before="80" w:line="340" w:lineRule="exact"/>
        <w:ind w:left="794" w:hanging="794"/>
        <w:rPr>
          <w:rFonts w:cs="SimSun"/>
          <w:lang w:eastAsia="zh-CN"/>
        </w:rPr>
      </w:pPr>
    </w:p>
    <w:p w:rsidR="00CC538B" w:rsidRDefault="00CC538B" w:rsidP="009F6CC0">
      <w:pPr>
        <w:tabs>
          <w:tab w:val="clear" w:pos="1134"/>
          <w:tab w:val="clear" w:pos="1871"/>
          <w:tab w:val="clear" w:pos="2268"/>
          <w:tab w:val="left" w:pos="794"/>
          <w:tab w:val="left" w:pos="1191"/>
          <w:tab w:val="left" w:pos="1588"/>
          <w:tab w:val="left" w:pos="1985"/>
        </w:tabs>
        <w:spacing w:before="80" w:line="340" w:lineRule="exact"/>
        <w:ind w:left="794" w:hanging="794"/>
        <w:rPr>
          <w:rFonts w:cs="SimSun"/>
          <w:lang w:eastAsia="zh-CN"/>
        </w:rPr>
      </w:pPr>
    </w:p>
    <w:p w:rsidR="00CC538B" w:rsidRDefault="00CC538B" w:rsidP="009F6CC0">
      <w:pPr>
        <w:tabs>
          <w:tab w:val="clear" w:pos="1134"/>
          <w:tab w:val="clear" w:pos="1871"/>
          <w:tab w:val="clear" w:pos="2268"/>
          <w:tab w:val="left" w:pos="794"/>
          <w:tab w:val="left" w:pos="1191"/>
          <w:tab w:val="left" w:pos="1588"/>
          <w:tab w:val="left" w:pos="1985"/>
        </w:tabs>
        <w:spacing w:before="80" w:line="340" w:lineRule="exact"/>
        <w:ind w:left="794" w:hanging="794"/>
        <w:rPr>
          <w:rFonts w:cs="SimSun"/>
          <w:lang w:eastAsia="zh-CN"/>
        </w:rPr>
      </w:pPr>
    </w:p>
    <w:p w:rsidR="00CC538B" w:rsidRDefault="00CC538B" w:rsidP="009F6CC0">
      <w:pPr>
        <w:tabs>
          <w:tab w:val="clear" w:pos="1134"/>
          <w:tab w:val="clear" w:pos="1871"/>
          <w:tab w:val="clear" w:pos="2268"/>
          <w:tab w:val="left" w:pos="794"/>
          <w:tab w:val="left" w:pos="1191"/>
          <w:tab w:val="left" w:pos="1588"/>
          <w:tab w:val="left" w:pos="1985"/>
        </w:tabs>
        <w:spacing w:before="80" w:line="340" w:lineRule="exact"/>
        <w:ind w:left="794" w:hanging="794"/>
        <w:rPr>
          <w:rFonts w:cs="SimSun"/>
          <w:lang w:eastAsia="zh-CN"/>
        </w:rPr>
      </w:pPr>
    </w:p>
    <w:p w:rsidR="00CC538B" w:rsidRDefault="00CC538B" w:rsidP="009F6CC0">
      <w:pPr>
        <w:tabs>
          <w:tab w:val="clear" w:pos="1134"/>
          <w:tab w:val="clear" w:pos="1871"/>
          <w:tab w:val="clear" w:pos="2268"/>
          <w:tab w:val="left" w:pos="794"/>
          <w:tab w:val="left" w:pos="1191"/>
          <w:tab w:val="left" w:pos="1588"/>
          <w:tab w:val="left" w:pos="1985"/>
        </w:tabs>
        <w:spacing w:before="80" w:line="340" w:lineRule="exact"/>
        <w:ind w:left="794" w:hanging="794"/>
        <w:rPr>
          <w:rFonts w:cs="SimSun"/>
          <w:lang w:eastAsia="zh-CN"/>
        </w:rPr>
      </w:pPr>
    </w:p>
    <w:p w:rsidR="00CC538B" w:rsidRDefault="00CC538B" w:rsidP="009F6CC0">
      <w:pPr>
        <w:tabs>
          <w:tab w:val="clear" w:pos="1134"/>
          <w:tab w:val="clear" w:pos="1871"/>
          <w:tab w:val="clear" w:pos="2268"/>
          <w:tab w:val="left" w:pos="794"/>
          <w:tab w:val="left" w:pos="1191"/>
          <w:tab w:val="left" w:pos="1588"/>
          <w:tab w:val="left" w:pos="1985"/>
        </w:tabs>
        <w:spacing w:before="80" w:line="340" w:lineRule="exact"/>
        <w:ind w:left="794" w:hanging="794"/>
        <w:rPr>
          <w:rFonts w:cs="SimSun"/>
          <w:lang w:eastAsia="zh-CN"/>
        </w:rPr>
      </w:pPr>
    </w:p>
    <w:p w:rsidR="00CC538B" w:rsidRDefault="00CC538B" w:rsidP="009F6CC0">
      <w:pPr>
        <w:tabs>
          <w:tab w:val="clear" w:pos="1134"/>
          <w:tab w:val="clear" w:pos="1871"/>
          <w:tab w:val="clear" w:pos="2268"/>
          <w:tab w:val="left" w:pos="794"/>
          <w:tab w:val="left" w:pos="1191"/>
          <w:tab w:val="left" w:pos="1588"/>
          <w:tab w:val="left" w:pos="1985"/>
        </w:tabs>
        <w:spacing w:before="80" w:line="340" w:lineRule="exact"/>
        <w:ind w:left="794" w:hanging="794"/>
        <w:rPr>
          <w:rFonts w:cs="SimSun"/>
          <w:lang w:eastAsia="zh-CN"/>
        </w:rPr>
      </w:pPr>
    </w:p>
    <w:p w:rsidR="00CC538B" w:rsidRDefault="00CC538B" w:rsidP="009F6CC0">
      <w:pPr>
        <w:tabs>
          <w:tab w:val="clear" w:pos="1134"/>
          <w:tab w:val="clear" w:pos="1871"/>
          <w:tab w:val="clear" w:pos="2268"/>
          <w:tab w:val="left" w:pos="794"/>
          <w:tab w:val="left" w:pos="1191"/>
          <w:tab w:val="left" w:pos="1588"/>
          <w:tab w:val="left" w:pos="1985"/>
        </w:tabs>
        <w:spacing w:before="80" w:line="340" w:lineRule="exact"/>
        <w:ind w:left="794" w:hanging="794"/>
        <w:rPr>
          <w:rFonts w:cs="SimSun"/>
          <w:lang w:eastAsia="zh-CN"/>
        </w:rPr>
      </w:pPr>
    </w:p>
    <w:p w:rsidR="00CC538B" w:rsidRDefault="00CC538B" w:rsidP="009F6CC0">
      <w:pPr>
        <w:tabs>
          <w:tab w:val="clear" w:pos="1134"/>
          <w:tab w:val="clear" w:pos="1871"/>
          <w:tab w:val="clear" w:pos="2268"/>
          <w:tab w:val="left" w:pos="794"/>
          <w:tab w:val="left" w:pos="1191"/>
          <w:tab w:val="left" w:pos="1588"/>
          <w:tab w:val="left" w:pos="1985"/>
        </w:tabs>
        <w:spacing w:before="80" w:line="340" w:lineRule="exact"/>
        <w:ind w:left="794" w:hanging="794"/>
        <w:rPr>
          <w:rFonts w:cs="SimSun"/>
          <w:lang w:eastAsia="zh-CN"/>
        </w:rPr>
      </w:pPr>
    </w:p>
    <w:p w:rsidR="00CC538B" w:rsidRDefault="00CC538B" w:rsidP="009F6CC0">
      <w:pPr>
        <w:tabs>
          <w:tab w:val="clear" w:pos="1134"/>
          <w:tab w:val="clear" w:pos="1871"/>
          <w:tab w:val="clear" w:pos="2268"/>
          <w:tab w:val="left" w:pos="794"/>
          <w:tab w:val="left" w:pos="1191"/>
          <w:tab w:val="left" w:pos="1588"/>
          <w:tab w:val="left" w:pos="1985"/>
        </w:tabs>
        <w:spacing w:before="80" w:line="340" w:lineRule="exact"/>
        <w:ind w:left="794" w:hanging="794"/>
        <w:rPr>
          <w:rFonts w:cs="SimSun"/>
          <w:lang w:eastAsia="zh-CN"/>
        </w:rPr>
      </w:pPr>
    </w:p>
    <w:p w:rsidR="00CC538B" w:rsidRDefault="00CC538B" w:rsidP="009F6CC0">
      <w:pPr>
        <w:tabs>
          <w:tab w:val="clear" w:pos="1134"/>
          <w:tab w:val="clear" w:pos="1871"/>
          <w:tab w:val="clear" w:pos="2268"/>
          <w:tab w:val="left" w:pos="794"/>
          <w:tab w:val="left" w:pos="1191"/>
          <w:tab w:val="left" w:pos="1588"/>
          <w:tab w:val="left" w:pos="1985"/>
        </w:tabs>
        <w:spacing w:before="80" w:line="340" w:lineRule="exact"/>
        <w:ind w:left="794" w:hanging="794"/>
        <w:rPr>
          <w:rFonts w:cs="SimSun"/>
          <w:lang w:eastAsia="zh-CN"/>
        </w:rPr>
      </w:pPr>
    </w:p>
    <w:p w:rsidR="00CC538B" w:rsidRDefault="00CC538B" w:rsidP="009F6CC0">
      <w:pPr>
        <w:tabs>
          <w:tab w:val="clear" w:pos="1134"/>
          <w:tab w:val="clear" w:pos="1871"/>
          <w:tab w:val="clear" w:pos="2268"/>
          <w:tab w:val="left" w:pos="794"/>
          <w:tab w:val="left" w:pos="1191"/>
          <w:tab w:val="left" w:pos="1588"/>
          <w:tab w:val="left" w:pos="1985"/>
        </w:tabs>
        <w:spacing w:before="80" w:line="340" w:lineRule="exact"/>
        <w:ind w:left="794" w:hanging="794"/>
        <w:rPr>
          <w:rFonts w:cs="SimSun"/>
          <w:lang w:eastAsia="zh-CN"/>
        </w:rPr>
      </w:pPr>
    </w:p>
    <w:p w:rsidR="00CC538B" w:rsidRPr="00133DD6" w:rsidRDefault="00CC538B" w:rsidP="009F6CC0">
      <w:pPr>
        <w:tabs>
          <w:tab w:val="clear" w:pos="1134"/>
          <w:tab w:val="clear" w:pos="1871"/>
          <w:tab w:val="clear" w:pos="2268"/>
          <w:tab w:val="left" w:pos="794"/>
          <w:tab w:val="left" w:pos="1191"/>
          <w:tab w:val="left" w:pos="1588"/>
          <w:tab w:val="left" w:pos="1985"/>
        </w:tabs>
        <w:spacing w:before="80" w:line="340" w:lineRule="exact"/>
        <w:ind w:left="794" w:hanging="794"/>
        <w:rPr>
          <w:rFonts w:cs="SimSun"/>
          <w:lang w:eastAsia="zh-CN"/>
        </w:rPr>
      </w:pPr>
    </w:p>
    <w:p w:rsidR="009F6CC0" w:rsidRPr="00133DD6" w:rsidRDefault="009F6CC0" w:rsidP="009F6CC0">
      <w:pPr>
        <w:tabs>
          <w:tab w:val="clear" w:pos="1134"/>
          <w:tab w:val="clear" w:pos="1871"/>
          <w:tab w:val="clear" w:pos="2268"/>
        </w:tabs>
        <w:overflowPunct/>
        <w:autoSpaceDE/>
        <w:autoSpaceDN/>
        <w:adjustRightInd/>
        <w:spacing w:before="0"/>
        <w:textAlignment w:val="auto"/>
        <w:rPr>
          <w:rFonts w:cs="Arial"/>
          <w:lang w:eastAsia="zh-CN"/>
        </w:rPr>
      </w:pPr>
      <w:r w:rsidRPr="00133DD6">
        <w:rPr>
          <w:rFonts w:cs="Arial"/>
          <w:lang w:eastAsia="zh-CN"/>
        </w:rPr>
        <w:br w:type="page"/>
      </w:r>
    </w:p>
    <w:p w:rsidR="009F6CC0" w:rsidRPr="00133DD6" w:rsidRDefault="009F6CC0" w:rsidP="00033692">
      <w:pPr>
        <w:pStyle w:val="AppendixNoTitle"/>
        <w:rPr>
          <w:lang w:eastAsia="zh-CN"/>
        </w:rPr>
      </w:pPr>
      <w:bookmarkStart w:id="1168" w:name="_Toc457983156"/>
      <w:bookmarkStart w:id="1169" w:name="_Toc459278614"/>
      <w:r w:rsidRPr="00133DD6">
        <w:rPr>
          <w:rFonts w:hint="eastAsia"/>
          <w:lang w:eastAsia="zh-CN"/>
        </w:rPr>
        <w:t>附录</w:t>
      </w:r>
      <w:r w:rsidR="00033692">
        <w:rPr>
          <w:rFonts w:hint="eastAsia"/>
          <w:lang w:eastAsia="zh-CN"/>
        </w:rPr>
        <w:t>五</w:t>
      </w:r>
      <w:r w:rsidRPr="00133DD6">
        <w:rPr>
          <w:lang w:eastAsia="zh-CN"/>
        </w:rPr>
        <w:br/>
      </w:r>
      <w:r w:rsidRPr="00133DD6">
        <w:rPr>
          <w:lang w:eastAsia="zh-CN"/>
        </w:rPr>
        <w:br/>
      </w:r>
      <w:bookmarkEnd w:id="1168"/>
      <w:bookmarkEnd w:id="1169"/>
      <w:r w:rsidRPr="00133DD6">
        <w:rPr>
          <w:rFonts w:hint="eastAsia"/>
          <w:lang w:eastAsia="zh-CN"/>
        </w:rPr>
        <w:t>多边</w:t>
      </w:r>
      <w:r w:rsidRPr="00133DD6">
        <w:rPr>
          <w:lang w:eastAsia="zh-CN"/>
        </w:rPr>
        <w:t>协作的指导原则</w:t>
      </w:r>
    </w:p>
    <w:p w:rsidR="009F6CC0" w:rsidRPr="00133DD6" w:rsidRDefault="009F6CC0" w:rsidP="009F6CC0">
      <w:pPr>
        <w:tabs>
          <w:tab w:val="clear" w:pos="1134"/>
          <w:tab w:val="clear" w:pos="1871"/>
          <w:tab w:val="clear" w:pos="2268"/>
          <w:tab w:val="left" w:pos="794"/>
          <w:tab w:val="left" w:pos="1191"/>
          <w:tab w:val="left" w:pos="1588"/>
          <w:tab w:val="left" w:pos="1985"/>
        </w:tabs>
        <w:spacing w:before="360" w:line="340" w:lineRule="exact"/>
        <w:ind w:firstLineChars="200" w:firstLine="480"/>
        <w:rPr>
          <w:lang w:eastAsia="zh-CN"/>
        </w:rPr>
      </w:pPr>
      <w:bookmarkStart w:id="1170" w:name="OLE_LINK16"/>
      <w:bookmarkStart w:id="1171" w:name="OLE_LINK17"/>
      <w:r w:rsidRPr="00133DD6">
        <w:rPr>
          <w:rFonts w:hint="eastAsia"/>
          <w:lang w:eastAsia="zh-CN"/>
        </w:rPr>
        <w:t>本附录说明了前几个附录</w:t>
      </w:r>
      <w:r w:rsidRPr="00133DD6">
        <w:rPr>
          <w:lang w:eastAsia="zh-CN"/>
        </w:rPr>
        <w:t>中所述的程序如何</w:t>
      </w:r>
      <w:r w:rsidRPr="00133DD6">
        <w:rPr>
          <w:rFonts w:hint="eastAsia"/>
          <w:lang w:eastAsia="zh-CN"/>
        </w:rPr>
        <w:t>推广到</w:t>
      </w:r>
      <w:r w:rsidRPr="00133DD6">
        <w:rPr>
          <w:lang w:eastAsia="zh-CN"/>
        </w:rPr>
        <w:t>ITU-T</w:t>
      </w:r>
      <w:r w:rsidRPr="00133DD6">
        <w:rPr>
          <w:rFonts w:hint="eastAsia"/>
          <w:lang w:eastAsia="zh-CN"/>
        </w:rPr>
        <w:t>和</w:t>
      </w:r>
      <w:r w:rsidRPr="00133DD6">
        <w:rPr>
          <w:lang w:eastAsia="zh-CN"/>
        </w:rPr>
        <w:t>一个以上组织之间在</w:t>
      </w:r>
      <w:r w:rsidRPr="00133DD6">
        <w:rPr>
          <w:rFonts w:hint="eastAsia"/>
          <w:lang w:eastAsia="zh-CN"/>
        </w:rPr>
        <w:t>特</w:t>
      </w:r>
      <w:r w:rsidRPr="00133DD6">
        <w:rPr>
          <w:lang w:eastAsia="zh-CN"/>
        </w:rPr>
        <w:t>定工作领域开展的</w:t>
      </w:r>
      <w:r w:rsidRPr="00133DD6">
        <w:rPr>
          <w:rFonts w:hint="eastAsia"/>
          <w:lang w:eastAsia="zh-CN"/>
        </w:rPr>
        <w:t>多边协作（包括</w:t>
      </w:r>
      <w:r w:rsidRPr="00133DD6">
        <w:rPr>
          <w:lang w:eastAsia="zh-CN"/>
        </w:rPr>
        <w:t>制定</w:t>
      </w:r>
      <w:r w:rsidRPr="00133DD6">
        <w:rPr>
          <w:rFonts w:hint="eastAsia"/>
          <w:lang w:eastAsia="zh-CN"/>
        </w:rPr>
        <w:t>多份文件），同时避免批准多个双边协定。</w:t>
      </w:r>
    </w:p>
    <w:bookmarkEnd w:id="1170"/>
    <w:bookmarkEnd w:id="1171"/>
    <w:p w:rsidR="009F6CC0" w:rsidRPr="00133DD6" w:rsidRDefault="009F6CC0" w:rsidP="009F6CC0">
      <w:pPr>
        <w:tabs>
          <w:tab w:val="clear" w:pos="1134"/>
          <w:tab w:val="clear" w:pos="1871"/>
          <w:tab w:val="clear" w:pos="2268"/>
          <w:tab w:val="left" w:pos="794"/>
          <w:tab w:val="left" w:pos="1191"/>
          <w:tab w:val="left" w:pos="1588"/>
          <w:tab w:val="left" w:pos="1985"/>
        </w:tabs>
        <w:spacing w:before="80"/>
        <w:rPr>
          <w:szCs w:val="24"/>
          <w:lang w:eastAsia="zh-CN"/>
        </w:rPr>
      </w:pPr>
      <w:r w:rsidRPr="00133DD6">
        <w:rPr>
          <w:rFonts w:hint="eastAsia"/>
          <w:szCs w:val="24"/>
          <w:lang w:eastAsia="zh-CN"/>
        </w:rPr>
        <w:t>注</w:t>
      </w:r>
      <w:r w:rsidRPr="00133DD6">
        <w:rPr>
          <w:szCs w:val="24"/>
          <w:lang w:eastAsia="zh-CN"/>
        </w:rPr>
        <w:t xml:space="preserve"> – </w:t>
      </w:r>
      <w:r w:rsidRPr="00133DD6">
        <w:rPr>
          <w:rFonts w:hint="eastAsia"/>
          <w:szCs w:val="24"/>
          <w:lang w:eastAsia="zh-CN"/>
        </w:rPr>
        <w:t>本增补</w:t>
      </w:r>
      <w:r w:rsidRPr="00133DD6">
        <w:rPr>
          <w:szCs w:val="24"/>
          <w:lang w:eastAsia="zh-CN"/>
        </w:rPr>
        <w:t>的</w:t>
      </w:r>
      <w:r w:rsidRPr="00133DD6">
        <w:rPr>
          <w:rFonts w:hint="eastAsia"/>
          <w:szCs w:val="24"/>
          <w:lang w:eastAsia="zh-CN"/>
        </w:rPr>
        <w:t>其余部分主要涉及双边协作</w:t>
      </w:r>
      <w:r w:rsidRPr="00133DD6">
        <w:rPr>
          <w:szCs w:val="24"/>
          <w:lang w:eastAsia="zh-CN"/>
        </w:rPr>
        <w:t>，因为双边协作</w:t>
      </w:r>
      <w:r w:rsidRPr="00133DD6">
        <w:rPr>
          <w:rFonts w:hint="eastAsia"/>
          <w:szCs w:val="24"/>
          <w:lang w:eastAsia="zh-CN"/>
        </w:rPr>
        <w:t>是最常见的情况。在本附录介绍的多边协作的情况下，根据</w:t>
      </w:r>
      <w:r w:rsidRPr="00133DD6">
        <w:rPr>
          <w:szCs w:val="24"/>
          <w:lang w:eastAsia="zh-CN"/>
        </w:rPr>
        <w:t>第</w:t>
      </w:r>
      <w:r w:rsidRPr="00133DD6">
        <w:rPr>
          <w:szCs w:val="24"/>
          <w:lang w:eastAsia="zh-CN"/>
        </w:rPr>
        <w:t>5</w:t>
      </w:r>
      <w:r w:rsidRPr="00133DD6">
        <w:rPr>
          <w:rFonts w:hint="eastAsia"/>
          <w:szCs w:val="24"/>
          <w:lang w:eastAsia="zh-CN"/>
        </w:rPr>
        <w:t>款</w:t>
      </w:r>
      <w:r w:rsidRPr="00133DD6">
        <w:rPr>
          <w:szCs w:val="24"/>
          <w:lang w:eastAsia="zh-CN"/>
        </w:rPr>
        <w:t>中的约定，案文</w:t>
      </w:r>
      <w:r w:rsidRPr="00133DD6">
        <w:rPr>
          <w:rFonts w:hint="eastAsia"/>
          <w:szCs w:val="24"/>
          <w:lang w:eastAsia="zh-CN"/>
        </w:rPr>
        <w:t>的某些部分（如</w:t>
      </w:r>
      <w:r w:rsidRPr="00133DD6">
        <w:rPr>
          <w:rFonts w:ascii="SimSun" w:hAnsi="SimSun"/>
          <w:szCs w:val="24"/>
          <w:lang w:eastAsia="zh-CN"/>
        </w:rPr>
        <w:t>“</w:t>
      </w:r>
      <w:r w:rsidRPr="00133DD6">
        <w:rPr>
          <w:rFonts w:ascii="SimSun" w:hAnsi="SimSun" w:hint="eastAsia"/>
          <w:szCs w:val="24"/>
          <w:lang w:eastAsia="zh-CN"/>
        </w:rPr>
        <w:t>另一个</w:t>
      </w:r>
      <w:r w:rsidRPr="00133DD6">
        <w:rPr>
          <w:rFonts w:ascii="SimSun" w:hAnsi="SimSun"/>
          <w:szCs w:val="24"/>
          <w:lang w:eastAsia="zh-CN"/>
        </w:rPr>
        <w:t>组织”</w:t>
      </w:r>
      <w:r w:rsidRPr="00133DD6">
        <w:rPr>
          <w:rFonts w:ascii="SimSun" w:hAnsi="SimSun" w:hint="eastAsia"/>
          <w:szCs w:val="24"/>
          <w:lang w:eastAsia="zh-CN"/>
        </w:rPr>
        <w:t>、</w:t>
      </w:r>
      <w:r w:rsidRPr="00133DD6">
        <w:rPr>
          <w:rFonts w:ascii="SimSun" w:hAnsi="SimSun"/>
          <w:szCs w:val="24"/>
          <w:lang w:eastAsia="zh-CN"/>
        </w:rPr>
        <w:t>“</w:t>
      </w:r>
      <w:r w:rsidRPr="00133DD6">
        <w:rPr>
          <w:rFonts w:ascii="SimSun" w:hAnsi="SimSun" w:hint="eastAsia"/>
          <w:szCs w:val="24"/>
          <w:lang w:eastAsia="zh-CN"/>
        </w:rPr>
        <w:t>两个</w:t>
      </w:r>
      <w:r w:rsidRPr="00133DD6">
        <w:rPr>
          <w:rFonts w:ascii="SimSun" w:hAnsi="SimSun"/>
          <w:szCs w:val="24"/>
          <w:lang w:eastAsia="zh-CN"/>
        </w:rPr>
        <w:t>”“</w:t>
      </w:r>
      <w:r w:rsidRPr="00133DD6">
        <w:rPr>
          <w:rFonts w:ascii="SimSun" w:hAnsi="SimSun" w:hint="eastAsia"/>
          <w:szCs w:val="24"/>
          <w:lang w:eastAsia="zh-CN"/>
        </w:rPr>
        <w:t>双方</w:t>
      </w:r>
      <w:r w:rsidRPr="00133DD6">
        <w:rPr>
          <w:rFonts w:ascii="SimSun" w:hAnsi="SimSun"/>
          <w:szCs w:val="24"/>
          <w:lang w:eastAsia="zh-CN"/>
        </w:rPr>
        <w:t>”</w:t>
      </w:r>
      <w:r w:rsidRPr="00133DD6">
        <w:rPr>
          <w:rFonts w:hint="eastAsia"/>
          <w:szCs w:val="24"/>
          <w:lang w:eastAsia="zh-CN"/>
        </w:rPr>
        <w:t>）应理解为适用于多个组织。</w:t>
      </w:r>
    </w:p>
    <w:p w:rsidR="009F6CC0" w:rsidRPr="00133DD6" w:rsidRDefault="009F6CC0" w:rsidP="00CC538B">
      <w:pPr>
        <w:rPr>
          <w:lang w:eastAsia="zh-CN"/>
        </w:rPr>
      </w:pPr>
      <w:r w:rsidRPr="00133DD6">
        <w:rPr>
          <w:b/>
          <w:lang w:eastAsia="zh-CN"/>
        </w:rPr>
        <w:t>V.1</w:t>
      </w:r>
      <w:r w:rsidRPr="00133DD6">
        <w:rPr>
          <w:lang w:eastAsia="zh-CN"/>
        </w:rPr>
        <w:tab/>
      </w:r>
      <w:r w:rsidRPr="00133DD6">
        <w:rPr>
          <w:rFonts w:hint="eastAsia"/>
          <w:lang w:eastAsia="zh-CN"/>
        </w:rPr>
        <w:t>当认识到其他组织正</w:t>
      </w:r>
      <w:r w:rsidRPr="00133DD6">
        <w:rPr>
          <w:lang w:eastAsia="zh-CN"/>
        </w:rPr>
        <w:t>与</w:t>
      </w:r>
      <w:r w:rsidRPr="00133DD6">
        <w:rPr>
          <w:rFonts w:hint="eastAsia"/>
          <w:lang w:eastAsia="zh-CN"/>
        </w:rPr>
        <w:t>某个</w:t>
      </w:r>
      <w:r w:rsidRPr="00133DD6">
        <w:rPr>
          <w:lang w:eastAsia="zh-CN"/>
        </w:rPr>
        <w:t>ITU-T</w:t>
      </w:r>
      <w:r w:rsidRPr="00133DD6">
        <w:rPr>
          <w:rFonts w:hint="eastAsia"/>
          <w:lang w:eastAsia="zh-CN"/>
        </w:rPr>
        <w:t>研究组</w:t>
      </w:r>
      <w:r w:rsidRPr="00133DD6">
        <w:rPr>
          <w:lang w:eastAsia="zh-CN"/>
        </w:rPr>
        <w:t>在同一领域开展工作，而与</w:t>
      </w:r>
      <w:r w:rsidRPr="00133DD6">
        <w:rPr>
          <w:rFonts w:hint="eastAsia"/>
          <w:lang w:eastAsia="zh-CN"/>
        </w:rPr>
        <w:t>这些组织</w:t>
      </w:r>
      <w:r w:rsidRPr="00133DD6">
        <w:rPr>
          <w:lang w:eastAsia="zh-CN"/>
        </w:rPr>
        <w:t>进行协调</w:t>
      </w:r>
      <w:r w:rsidRPr="00133DD6">
        <w:rPr>
          <w:rFonts w:hint="eastAsia"/>
          <w:lang w:eastAsia="zh-CN"/>
        </w:rPr>
        <w:t>非常</w:t>
      </w:r>
      <w:r w:rsidRPr="00133DD6">
        <w:rPr>
          <w:lang w:eastAsia="zh-CN"/>
        </w:rPr>
        <w:t>复杂，</w:t>
      </w:r>
      <w:r w:rsidRPr="00133DD6">
        <w:rPr>
          <w:rFonts w:hint="eastAsia"/>
          <w:lang w:eastAsia="zh-CN"/>
        </w:rPr>
        <w:t>该</w:t>
      </w:r>
      <w:r w:rsidRPr="00133DD6">
        <w:rPr>
          <w:lang w:eastAsia="zh-CN"/>
        </w:rPr>
        <w:t>研究组</w:t>
      </w:r>
      <w:r w:rsidRPr="00133DD6">
        <w:rPr>
          <w:rFonts w:hint="eastAsia"/>
          <w:lang w:eastAsia="zh-CN"/>
        </w:rPr>
        <w:t>可</w:t>
      </w:r>
      <w:r w:rsidRPr="00133DD6">
        <w:rPr>
          <w:lang w:eastAsia="zh-CN"/>
        </w:rPr>
        <w:t>考虑开展多边协作，</w:t>
      </w:r>
      <w:r w:rsidRPr="00133DD6">
        <w:rPr>
          <w:rFonts w:hint="eastAsia"/>
          <w:lang w:eastAsia="zh-CN"/>
        </w:rPr>
        <w:t>以避免标准之间存在不兼容的</w:t>
      </w:r>
      <w:r w:rsidRPr="00133DD6">
        <w:rPr>
          <w:lang w:eastAsia="zh-CN"/>
        </w:rPr>
        <w:t>情况</w:t>
      </w:r>
      <w:r w:rsidRPr="00133DD6">
        <w:rPr>
          <w:rFonts w:hint="eastAsia"/>
          <w:lang w:eastAsia="zh-CN"/>
        </w:rPr>
        <w:t>，同时更有效地利用资源。</w:t>
      </w:r>
    </w:p>
    <w:p w:rsidR="009F6CC0" w:rsidRPr="00133DD6" w:rsidRDefault="009F6CC0" w:rsidP="00CC538B">
      <w:pPr>
        <w:pStyle w:val="Note"/>
        <w:rPr>
          <w:lang w:eastAsia="zh-CN"/>
        </w:rPr>
      </w:pPr>
      <w:r w:rsidRPr="00133DD6">
        <w:rPr>
          <w:rFonts w:hint="eastAsia"/>
          <w:lang w:eastAsia="zh-CN"/>
        </w:rPr>
        <w:t>注</w:t>
      </w:r>
      <w:r w:rsidRPr="00133DD6">
        <w:rPr>
          <w:lang w:eastAsia="zh-CN"/>
        </w:rPr>
        <w:t xml:space="preserve">1 </w:t>
      </w:r>
      <w:r w:rsidRPr="00133DD6">
        <w:sym w:font="Symbol" w:char="F02D"/>
      </w:r>
      <w:r w:rsidRPr="00133DD6">
        <w:rPr>
          <w:lang w:eastAsia="zh-CN"/>
        </w:rPr>
        <w:t xml:space="preserve"> </w:t>
      </w:r>
      <w:r w:rsidRPr="00133DD6">
        <w:rPr>
          <w:rFonts w:hint="eastAsia"/>
          <w:lang w:eastAsia="zh-CN"/>
        </w:rPr>
        <w:t>在建立本附录中提出</w:t>
      </w:r>
      <w:r w:rsidRPr="00133DD6">
        <w:rPr>
          <w:lang w:eastAsia="zh-CN"/>
        </w:rPr>
        <w:t>的</w:t>
      </w:r>
      <w:r w:rsidRPr="00133DD6">
        <w:rPr>
          <w:rFonts w:hint="eastAsia"/>
          <w:lang w:eastAsia="zh-CN"/>
        </w:rPr>
        <w:t>多边协作</w:t>
      </w:r>
      <w:r w:rsidRPr="00133DD6">
        <w:rPr>
          <w:lang w:eastAsia="zh-CN"/>
        </w:rPr>
        <w:t>之</w:t>
      </w:r>
      <w:r w:rsidRPr="00133DD6">
        <w:rPr>
          <w:rFonts w:hint="eastAsia"/>
          <w:lang w:eastAsia="zh-CN"/>
        </w:rPr>
        <w:t>前</w:t>
      </w:r>
      <w:r w:rsidRPr="00133DD6">
        <w:rPr>
          <w:lang w:eastAsia="zh-CN"/>
        </w:rPr>
        <w:t>，</w:t>
      </w:r>
      <w:r w:rsidRPr="00133DD6">
        <w:rPr>
          <w:rFonts w:hint="eastAsia"/>
          <w:lang w:eastAsia="zh-CN"/>
        </w:rPr>
        <w:t>研究组应考察设立焦点组（见</w:t>
      </w:r>
      <w:r w:rsidRPr="00133DD6">
        <w:rPr>
          <w:lang w:eastAsia="zh-CN"/>
        </w:rPr>
        <w:t>[ITU-T A.7]</w:t>
      </w:r>
      <w:r w:rsidRPr="00133DD6">
        <w:rPr>
          <w:rFonts w:hint="eastAsia"/>
          <w:lang w:eastAsia="zh-CN"/>
        </w:rPr>
        <w:t>）的可行性。</w:t>
      </w:r>
    </w:p>
    <w:p w:rsidR="009F6CC0" w:rsidRPr="00133DD6" w:rsidRDefault="009F6CC0" w:rsidP="00CC538B">
      <w:pPr>
        <w:pStyle w:val="Note"/>
        <w:rPr>
          <w:lang w:eastAsia="zh-CN"/>
        </w:rPr>
      </w:pPr>
      <w:r w:rsidRPr="00133DD6">
        <w:rPr>
          <w:rFonts w:hint="eastAsia"/>
          <w:lang w:eastAsia="zh-CN"/>
        </w:rPr>
        <w:t>注</w:t>
      </w:r>
      <w:r w:rsidRPr="00133DD6">
        <w:rPr>
          <w:lang w:eastAsia="zh-CN"/>
        </w:rPr>
        <w:t xml:space="preserve">2 </w:t>
      </w:r>
      <w:r w:rsidRPr="00133DD6">
        <w:sym w:font="Symbol" w:char="F02D"/>
      </w:r>
      <w:r w:rsidRPr="00133DD6">
        <w:rPr>
          <w:lang w:eastAsia="zh-CN"/>
        </w:rPr>
        <w:t xml:space="preserve"> </w:t>
      </w:r>
      <w:r w:rsidRPr="00133DD6">
        <w:rPr>
          <w:rFonts w:hint="eastAsia"/>
          <w:lang w:eastAsia="zh-CN"/>
        </w:rPr>
        <w:t>如</w:t>
      </w:r>
      <w:r w:rsidRPr="00133DD6">
        <w:rPr>
          <w:lang w:eastAsia="zh-CN"/>
        </w:rPr>
        <w:t>多边协作仅涉及</w:t>
      </w:r>
      <w:r w:rsidRPr="00133DD6">
        <w:rPr>
          <w:lang w:eastAsia="zh-CN"/>
        </w:rPr>
        <w:t>ITU-T</w:t>
      </w:r>
      <w:r w:rsidRPr="00133DD6">
        <w:rPr>
          <w:rFonts w:hint="eastAsia"/>
          <w:lang w:eastAsia="zh-CN"/>
        </w:rPr>
        <w:t>和</w:t>
      </w:r>
      <w:r w:rsidRPr="00133DD6">
        <w:rPr>
          <w:lang w:eastAsia="zh-CN"/>
        </w:rPr>
        <w:t>ITU</w:t>
      </w:r>
      <w:r w:rsidRPr="00133DD6">
        <w:rPr>
          <w:lang w:eastAsia="zh-CN"/>
        </w:rPr>
        <w:noBreakHyphen/>
        <w:t>R</w:t>
      </w:r>
      <w:r w:rsidRPr="00133DD6">
        <w:rPr>
          <w:rFonts w:hint="eastAsia"/>
          <w:lang w:eastAsia="zh-CN"/>
        </w:rPr>
        <w:t>研究组</w:t>
      </w:r>
      <w:r w:rsidRPr="00133DD6">
        <w:rPr>
          <w:lang w:eastAsia="zh-CN"/>
        </w:rPr>
        <w:t>，则本附录不适用，原因是</w:t>
      </w:r>
      <w:r w:rsidRPr="00133DD6">
        <w:rPr>
          <w:rFonts w:hint="eastAsia"/>
          <w:lang w:eastAsia="zh-CN"/>
        </w:rPr>
        <w:t>在</w:t>
      </w:r>
      <w:r w:rsidRPr="00133DD6">
        <w:rPr>
          <w:lang w:eastAsia="zh-CN"/>
        </w:rPr>
        <w:t>这种情况下，可</w:t>
      </w:r>
      <w:r w:rsidRPr="00133DD6">
        <w:rPr>
          <w:rFonts w:hint="eastAsia"/>
          <w:lang w:eastAsia="zh-CN"/>
        </w:rPr>
        <w:t>设</w:t>
      </w:r>
      <w:r w:rsidRPr="00133DD6">
        <w:rPr>
          <w:lang w:eastAsia="zh-CN"/>
        </w:rPr>
        <w:t>立跨部门协调</w:t>
      </w:r>
      <w:r w:rsidRPr="00133DD6">
        <w:rPr>
          <w:rFonts w:hint="eastAsia"/>
          <w:lang w:eastAsia="zh-CN"/>
        </w:rPr>
        <w:t>小</w:t>
      </w:r>
      <w:r w:rsidRPr="00133DD6">
        <w:rPr>
          <w:lang w:eastAsia="zh-CN"/>
        </w:rPr>
        <w:t>组或跨部门报告人</w:t>
      </w:r>
      <w:r w:rsidRPr="00133DD6">
        <w:rPr>
          <w:rFonts w:hint="eastAsia"/>
          <w:lang w:eastAsia="zh-CN"/>
        </w:rPr>
        <w:t>组</w:t>
      </w:r>
      <w:r w:rsidRPr="00133DD6">
        <w:rPr>
          <w:lang w:eastAsia="zh-CN"/>
        </w:rPr>
        <w:t>（</w:t>
      </w:r>
      <w:r w:rsidRPr="00133DD6">
        <w:rPr>
          <w:rFonts w:hint="eastAsia"/>
          <w:lang w:eastAsia="zh-CN"/>
        </w:rPr>
        <w:t>见</w:t>
      </w:r>
      <w:r w:rsidRPr="00133DD6">
        <w:rPr>
          <w:lang w:eastAsia="zh-CN"/>
        </w:rPr>
        <w:t>[WTSA</w:t>
      </w:r>
      <w:r w:rsidRPr="00133DD6">
        <w:rPr>
          <w:rFonts w:hint="eastAsia"/>
          <w:lang w:eastAsia="zh-CN"/>
        </w:rPr>
        <w:t>第</w:t>
      </w:r>
      <w:r w:rsidRPr="00133DD6">
        <w:rPr>
          <w:lang w:eastAsia="zh-CN"/>
        </w:rPr>
        <w:t>18</w:t>
      </w:r>
      <w:r w:rsidRPr="00133DD6">
        <w:rPr>
          <w:rFonts w:hint="eastAsia"/>
          <w:lang w:eastAsia="zh-CN"/>
        </w:rPr>
        <w:t>号决议</w:t>
      </w:r>
      <w:r w:rsidRPr="00133DD6">
        <w:rPr>
          <w:lang w:eastAsia="zh-CN"/>
        </w:rPr>
        <w:t>]</w:t>
      </w:r>
      <w:r w:rsidRPr="00133DD6">
        <w:rPr>
          <w:lang w:eastAsia="zh-CN"/>
        </w:rPr>
        <w:t>附件</w:t>
      </w:r>
      <w:r w:rsidRPr="00133DD6">
        <w:rPr>
          <w:lang w:eastAsia="zh-CN"/>
        </w:rPr>
        <w:t>B</w:t>
      </w:r>
      <w:r w:rsidRPr="00133DD6">
        <w:rPr>
          <w:lang w:eastAsia="zh-CN"/>
        </w:rPr>
        <w:t>和</w:t>
      </w:r>
      <w:r w:rsidRPr="00133DD6">
        <w:rPr>
          <w:lang w:eastAsia="zh-CN"/>
        </w:rPr>
        <w:t>C</w:t>
      </w:r>
      <w:r w:rsidRPr="00133DD6">
        <w:rPr>
          <w:lang w:eastAsia="zh-CN"/>
        </w:rPr>
        <w:t>）</w:t>
      </w:r>
      <w:r w:rsidRPr="00133DD6">
        <w:rPr>
          <w:rFonts w:hint="eastAsia"/>
          <w:lang w:eastAsia="zh-CN"/>
        </w:rPr>
        <w:t>。</w:t>
      </w:r>
      <w:r w:rsidRPr="00133DD6">
        <w:rPr>
          <w:lang w:eastAsia="zh-CN"/>
        </w:rPr>
        <w:t>跨部门</w:t>
      </w:r>
      <w:r w:rsidRPr="00133DD6">
        <w:rPr>
          <w:rFonts w:hint="eastAsia"/>
          <w:lang w:eastAsia="zh-CN"/>
        </w:rPr>
        <w:t>协调组</w:t>
      </w:r>
      <w:r w:rsidRPr="00133DD6">
        <w:rPr>
          <w:lang w:eastAsia="zh-CN"/>
        </w:rPr>
        <w:t>亦可</w:t>
      </w:r>
      <w:r w:rsidRPr="00133DD6">
        <w:rPr>
          <w:rFonts w:hint="eastAsia"/>
          <w:lang w:eastAsia="zh-CN"/>
        </w:rPr>
        <w:t>审议此事项</w:t>
      </w:r>
      <w:r w:rsidRPr="00133DD6">
        <w:rPr>
          <w:lang w:eastAsia="zh-CN"/>
        </w:rPr>
        <w:t>。</w:t>
      </w:r>
    </w:p>
    <w:p w:rsidR="009F6CC0" w:rsidRPr="00133DD6" w:rsidRDefault="009F6CC0" w:rsidP="00CC538B">
      <w:pPr>
        <w:rPr>
          <w:lang w:eastAsia="zh-CN"/>
        </w:rPr>
      </w:pPr>
      <w:r w:rsidRPr="00133DD6">
        <w:rPr>
          <w:b/>
          <w:lang w:eastAsia="zh-CN"/>
        </w:rPr>
        <w:t>V.2</w:t>
      </w:r>
      <w:r w:rsidRPr="00133DD6">
        <w:rPr>
          <w:lang w:eastAsia="zh-CN"/>
        </w:rPr>
        <w:tab/>
      </w:r>
      <w:r w:rsidRPr="00133DD6">
        <w:rPr>
          <w:rFonts w:hint="eastAsia"/>
          <w:lang w:eastAsia="zh-CN"/>
        </w:rPr>
        <w:t>每个参与多边协作</w:t>
      </w:r>
      <w:r w:rsidRPr="00133DD6">
        <w:rPr>
          <w:lang w:eastAsia="zh-CN"/>
        </w:rPr>
        <w:t>的组织均需</w:t>
      </w:r>
      <w:r w:rsidRPr="00133DD6">
        <w:rPr>
          <w:rFonts w:hint="eastAsia"/>
          <w:lang w:eastAsia="zh-CN"/>
        </w:rPr>
        <w:t>通过</w:t>
      </w:r>
      <w:r w:rsidRPr="00133DD6">
        <w:rPr>
          <w:lang w:eastAsia="zh-CN"/>
        </w:rPr>
        <w:t>资格审核</w:t>
      </w:r>
      <w:r w:rsidRPr="00133DD6">
        <w:rPr>
          <w:rFonts w:hint="eastAsia"/>
          <w:lang w:eastAsia="zh-CN"/>
        </w:rPr>
        <w:t>（见</w:t>
      </w:r>
      <w:r w:rsidRPr="00133DD6">
        <w:rPr>
          <w:lang w:eastAsia="zh-CN"/>
        </w:rPr>
        <w:t>第</w:t>
      </w:r>
      <w:r w:rsidRPr="00133DD6">
        <w:rPr>
          <w:lang w:eastAsia="zh-CN"/>
        </w:rPr>
        <w:t>6</w:t>
      </w:r>
      <w:r w:rsidRPr="00133DD6">
        <w:rPr>
          <w:rFonts w:hint="eastAsia"/>
          <w:lang w:eastAsia="zh-CN"/>
        </w:rPr>
        <w:t>款）。</w:t>
      </w:r>
    </w:p>
    <w:p w:rsidR="009F6CC0" w:rsidRDefault="009F6CC0" w:rsidP="00CC538B">
      <w:pPr>
        <w:rPr>
          <w:lang w:eastAsia="zh-CN"/>
        </w:rPr>
      </w:pPr>
      <w:r w:rsidRPr="00133DD6">
        <w:rPr>
          <w:b/>
          <w:lang w:eastAsia="zh-CN"/>
        </w:rPr>
        <w:t>V.3</w:t>
      </w:r>
      <w:r w:rsidRPr="00133DD6">
        <w:rPr>
          <w:lang w:eastAsia="zh-CN"/>
        </w:rPr>
        <w:tab/>
      </w:r>
      <w:r w:rsidRPr="00133DD6">
        <w:rPr>
          <w:rFonts w:hint="eastAsia"/>
          <w:lang w:eastAsia="zh-CN"/>
        </w:rPr>
        <w:t>多边协作的</w:t>
      </w:r>
      <w:r w:rsidRPr="00133DD6">
        <w:rPr>
          <w:lang w:eastAsia="zh-CN"/>
        </w:rPr>
        <w:t>职责范围如</w:t>
      </w:r>
      <w:r w:rsidRPr="00133DD6">
        <w:rPr>
          <w:rFonts w:hint="eastAsia"/>
          <w:lang w:eastAsia="zh-CN"/>
        </w:rPr>
        <w:t>第</w:t>
      </w:r>
      <w:r w:rsidRPr="00133DD6">
        <w:rPr>
          <w:rFonts w:hint="eastAsia"/>
          <w:lang w:eastAsia="zh-CN"/>
        </w:rPr>
        <w:t>8.2</w:t>
      </w:r>
      <w:r w:rsidRPr="00133DD6">
        <w:rPr>
          <w:rFonts w:hint="eastAsia"/>
          <w:lang w:eastAsia="zh-CN"/>
        </w:rPr>
        <w:t>款</w:t>
      </w:r>
      <w:r w:rsidRPr="00133DD6">
        <w:rPr>
          <w:lang w:eastAsia="zh-CN"/>
        </w:rPr>
        <w:t>所述。</w:t>
      </w:r>
      <w:r w:rsidRPr="00133DD6">
        <w:rPr>
          <w:rFonts w:hint="eastAsia"/>
          <w:lang w:eastAsia="zh-CN"/>
        </w:rPr>
        <w:t>可按照</w:t>
      </w:r>
      <w:r w:rsidRPr="00133DD6">
        <w:rPr>
          <w:lang w:eastAsia="zh-CN"/>
        </w:rPr>
        <w:t>参与制定特定共同（</w:t>
      </w:r>
      <w:r w:rsidRPr="00133DD6">
        <w:rPr>
          <w:rFonts w:hint="eastAsia"/>
          <w:lang w:eastAsia="zh-CN"/>
        </w:rPr>
        <w:t>或技术上一致</w:t>
      </w:r>
      <w:r w:rsidRPr="00133DD6">
        <w:rPr>
          <w:lang w:eastAsia="zh-CN"/>
        </w:rPr>
        <w:t>的）</w:t>
      </w:r>
      <w:r w:rsidRPr="00133DD6">
        <w:rPr>
          <w:rFonts w:hint="eastAsia"/>
          <w:lang w:eastAsia="zh-CN"/>
        </w:rPr>
        <w:t>文件</w:t>
      </w:r>
      <w:r w:rsidRPr="00133DD6">
        <w:rPr>
          <w:lang w:eastAsia="zh-CN"/>
        </w:rPr>
        <w:t>的</w:t>
      </w:r>
      <w:r w:rsidRPr="00133DD6">
        <w:rPr>
          <w:rFonts w:hint="eastAsia"/>
          <w:lang w:eastAsia="zh-CN"/>
        </w:rPr>
        <w:t>组织的分组情况</w:t>
      </w:r>
      <w:r w:rsidRPr="00133DD6">
        <w:rPr>
          <w:lang w:eastAsia="zh-CN"/>
        </w:rPr>
        <w:t>说明</w:t>
      </w:r>
      <w:r w:rsidRPr="00133DD6">
        <w:rPr>
          <w:rFonts w:hint="eastAsia"/>
          <w:lang w:eastAsia="zh-CN"/>
        </w:rPr>
        <w:t>三种协作模式（见</w:t>
      </w:r>
      <w:r w:rsidRPr="00133DD6">
        <w:rPr>
          <w:lang w:eastAsia="zh-CN"/>
        </w:rPr>
        <w:t>第</w:t>
      </w:r>
      <w:r w:rsidRPr="00133DD6">
        <w:rPr>
          <w:lang w:eastAsia="zh-CN"/>
        </w:rPr>
        <w:t>7</w:t>
      </w:r>
      <w:r w:rsidRPr="00133DD6">
        <w:rPr>
          <w:rFonts w:hint="eastAsia"/>
          <w:lang w:eastAsia="zh-CN"/>
        </w:rPr>
        <w:t>款）的不同实例。职权范围需在所有</w:t>
      </w:r>
      <w:r w:rsidRPr="00133DD6">
        <w:rPr>
          <w:lang w:eastAsia="zh-CN"/>
        </w:rPr>
        <w:t>参与</w:t>
      </w:r>
      <w:r w:rsidRPr="00133DD6">
        <w:rPr>
          <w:rFonts w:hint="eastAsia"/>
          <w:lang w:eastAsia="zh-CN"/>
        </w:rPr>
        <w:t>多边协作</w:t>
      </w:r>
      <w:r w:rsidRPr="00133DD6">
        <w:rPr>
          <w:lang w:eastAsia="zh-CN"/>
        </w:rPr>
        <w:t>的</w:t>
      </w:r>
      <w:r w:rsidRPr="00133DD6">
        <w:rPr>
          <w:rFonts w:hint="eastAsia"/>
          <w:lang w:eastAsia="zh-CN"/>
        </w:rPr>
        <w:t>组织彼此</w:t>
      </w:r>
      <w:r w:rsidRPr="00133DD6">
        <w:rPr>
          <w:lang w:eastAsia="zh-CN"/>
        </w:rPr>
        <w:t>之间</w:t>
      </w:r>
      <w:r w:rsidRPr="00133DD6">
        <w:rPr>
          <w:rFonts w:hint="eastAsia"/>
          <w:lang w:eastAsia="zh-CN"/>
        </w:rPr>
        <w:t>达成一致。</w:t>
      </w:r>
    </w:p>
    <w:p w:rsidR="00CC538B" w:rsidRDefault="00CC538B" w:rsidP="00CC538B">
      <w:pPr>
        <w:rPr>
          <w:lang w:eastAsia="zh-CN"/>
        </w:rPr>
      </w:pPr>
    </w:p>
    <w:p w:rsidR="00CC538B" w:rsidRDefault="00CC538B" w:rsidP="00CC538B">
      <w:pPr>
        <w:rPr>
          <w:lang w:eastAsia="zh-CN"/>
        </w:rPr>
      </w:pPr>
    </w:p>
    <w:p w:rsidR="00CC538B" w:rsidRDefault="00CC538B" w:rsidP="00CC538B">
      <w:pPr>
        <w:rPr>
          <w:lang w:eastAsia="zh-CN"/>
        </w:rPr>
      </w:pPr>
    </w:p>
    <w:p w:rsidR="00CC538B" w:rsidRDefault="00CC538B" w:rsidP="00CC538B">
      <w:pPr>
        <w:rPr>
          <w:lang w:eastAsia="zh-CN"/>
        </w:rPr>
      </w:pPr>
    </w:p>
    <w:p w:rsidR="00CC538B" w:rsidRDefault="00CC538B" w:rsidP="00CC538B">
      <w:pPr>
        <w:rPr>
          <w:lang w:eastAsia="zh-CN"/>
        </w:rPr>
      </w:pPr>
    </w:p>
    <w:p w:rsidR="00CC538B" w:rsidRDefault="00CC538B" w:rsidP="00CC538B">
      <w:pPr>
        <w:rPr>
          <w:lang w:eastAsia="zh-CN"/>
        </w:rPr>
      </w:pPr>
    </w:p>
    <w:p w:rsidR="00CC538B" w:rsidRDefault="00CC538B" w:rsidP="00CC538B">
      <w:pPr>
        <w:rPr>
          <w:lang w:eastAsia="zh-CN"/>
        </w:rPr>
      </w:pPr>
    </w:p>
    <w:p w:rsidR="00CC538B" w:rsidRDefault="00CC538B" w:rsidP="00CC538B">
      <w:pPr>
        <w:rPr>
          <w:lang w:eastAsia="zh-CN"/>
        </w:rPr>
      </w:pPr>
    </w:p>
    <w:p w:rsidR="00CC538B" w:rsidRDefault="00CC538B" w:rsidP="00CC538B">
      <w:pPr>
        <w:rPr>
          <w:lang w:eastAsia="zh-CN"/>
        </w:rPr>
      </w:pPr>
    </w:p>
    <w:p w:rsidR="00CC538B" w:rsidRDefault="00CC538B" w:rsidP="00CC538B">
      <w:pPr>
        <w:rPr>
          <w:lang w:eastAsia="zh-CN"/>
        </w:rPr>
      </w:pPr>
    </w:p>
    <w:p w:rsidR="009F6CC0" w:rsidRPr="00133DD6" w:rsidRDefault="009F6CC0" w:rsidP="009F6CC0">
      <w:pPr>
        <w:tabs>
          <w:tab w:val="clear" w:pos="1134"/>
          <w:tab w:val="clear" w:pos="1871"/>
          <w:tab w:val="clear" w:pos="2268"/>
          <w:tab w:val="left" w:pos="794"/>
          <w:tab w:val="left" w:pos="1191"/>
          <w:tab w:val="left" w:pos="1588"/>
          <w:tab w:val="left" w:pos="1985"/>
        </w:tabs>
        <w:rPr>
          <w:lang w:eastAsia="zh-CN"/>
        </w:rPr>
      </w:pPr>
    </w:p>
    <w:p w:rsidR="00CC538B" w:rsidRDefault="00CC538B" w:rsidP="009F6CC0">
      <w:pPr>
        <w:rPr>
          <w:lang w:val="en-US" w:eastAsia="zh-CN"/>
        </w:rPr>
        <w:sectPr w:rsidR="00CC538B" w:rsidSect="000A4EAE">
          <w:footerReference w:type="even" r:id="rId295"/>
          <w:footerReference w:type="default" r:id="rId296"/>
          <w:footnotePr>
            <w:pos w:val="beneathText"/>
          </w:footnotePr>
          <w:pgSz w:w="11907" w:h="16834" w:code="9"/>
          <w:pgMar w:top="1134" w:right="1134" w:bottom="1134" w:left="1134" w:header="567" w:footer="567" w:gutter="0"/>
          <w:paperSrc w:first="15" w:other="15"/>
          <w:cols w:space="720"/>
          <w:vAlign w:val="both"/>
          <w:docGrid w:linePitch="326"/>
        </w:sectPr>
      </w:pPr>
    </w:p>
    <w:p w:rsidR="000A4EAE" w:rsidRPr="000A4EAE" w:rsidRDefault="000A4EAE" w:rsidP="000A4EAE">
      <w:pPr>
        <w:pStyle w:val="ChapNo"/>
        <w:rPr>
          <w:b/>
          <w:bCs/>
          <w:lang w:eastAsia="zh-CN"/>
        </w:rPr>
      </w:pPr>
      <w:bookmarkStart w:id="1172" w:name="第三部分"/>
      <w:r w:rsidRPr="004A50E8">
        <w:rPr>
          <w:rFonts w:ascii="Calibri" w:hAnsi="Calibri" w:cs="Arial" w:hint="eastAsia"/>
          <w:b/>
          <w:bCs/>
          <w:lang w:eastAsia="zh-CN"/>
        </w:rPr>
        <w:t>第</w:t>
      </w:r>
      <w:r w:rsidRPr="004A50E8">
        <w:rPr>
          <w:rFonts w:hint="eastAsia"/>
          <w:lang w:eastAsia="zh-CN"/>
        </w:rPr>
        <w:t>三</w:t>
      </w:r>
      <w:r w:rsidRPr="004A50E8">
        <w:rPr>
          <w:rFonts w:ascii="Calibri" w:hAnsi="Calibri" w:cs="Arial" w:hint="eastAsia"/>
          <w:b/>
          <w:bCs/>
          <w:lang w:eastAsia="zh-CN"/>
        </w:rPr>
        <w:t>部分</w:t>
      </w:r>
      <w:r>
        <w:rPr>
          <w:rFonts w:ascii="Calibri" w:hAnsi="Calibri" w:cs="Arial"/>
          <w:b/>
          <w:bCs/>
          <w:lang w:eastAsia="zh-CN"/>
        </w:rPr>
        <w:br/>
      </w:r>
      <w:r>
        <w:rPr>
          <w:rFonts w:ascii="Calibri" w:hAnsi="Calibri" w:cs="Arial"/>
          <w:b/>
          <w:bCs/>
          <w:lang w:eastAsia="zh-CN"/>
        </w:rPr>
        <w:br/>
      </w:r>
      <w:r w:rsidRPr="000A4EAE">
        <w:rPr>
          <w:rFonts w:hint="eastAsia"/>
          <w:b/>
          <w:bCs/>
          <w:lang w:eastAsia="zh-CN"/>
        </w:rPr>
        <w:t>2016</w:t>
      </w:r>
      <w:r w:rsidRPr="000A4EAE">
        <w:rPr>
          <w:rFonts w:hint="eastAsia"/>
          <w:b/>
          <w:bCs/>
          <w:lang w:eastAsia="zh-CN"/>
        </w:rPr>
        <w:t>年世界电信标准化全会（</w:t>
      </w:r>
      <w:r w:rsidRPr="000A4EAE">
        <w:rPr>
          <w:b/>
          <w:bCs/>
          <w:lang w:eastAsia="zh-CN"/>
        </w:rPr>
        <w:t>WTSA-16</w:t>
      </w:r>
      <w:r w:rsidRPr="000A4EAE">
        <w:rPr>
          <w:rFonts w:hint="eastAsia"/>
          <w:b/>
          <w:bCs/>
          <w:lang w:eastAsia="zh-CN"/>
        </w:rPr>
        <w:t>）任命的电信标准化顾问组、</w:t>
      </w:r>
      <w:r w:rsidRPr="000A4EAE">
        <w:rPr>
          <w:b/>
          <w:bCs/>
          <w:lang w:eastAsia="zh-CN"/>
        </w:rPr>
        <w:br/>
      </w:r>
      <w:r w:rsidRPr="000A4EAE">
        <w:rPr>
          <w:rFonts w:hint="eastAsia"/>
          <w:b/>
          <w:bCs/>
          <w:lang w:eastAsia="zh-CN"/>
        </w:rPr>
        <w:t>国际电联电信标准化部门研究组以及</w:t>
      </w:r>
      <w:r w:rsidRPr="000A4EAE">
        <w:rPr>
          <w:b/>
          <w:bCs/>
          <w:lang w:eastAsia="zh-CN"/>
        </w:rPr>
        <w:br/>
      </w:r>
      <w:r w:rsidRPr="000A4EAE">
        <w:rPr>
          <w:rFonts w:hint="eastAsia"/>
          <w:b/>
          <w:bCs/>
          <w:lang w:eastAsia="zh-CN"/>
        </w:rPr>
        <w:t>词汇标准化委员会的正副主席</w:t>
      </w:r>
      <w:bookmarkEnd w:id="1172"/>
    </w:p>
    <w:p w:rsidR="000A4EAE" w:rsidRDefault="000A4EAE" w:rsidP="000A4EAE">
      <w:pPr>
        <w:rPr>
          <w:sz w:val="28"/>
          <w:szCs w:val="28"/>
          <w:lang w:eastAsia="zh-CN"/>
        </w:rPr>
      </w:pPr>
    </w:p>
    <w:p w:rsidR="000A4EAE" w:rsidRDefault="000A4EAE" w:rsidP="000A4EAE">
      <w:pPr>
        <w:rPr>
          <w:sz w:val="28"/>
          <w:szCs w:val="28"/>
          <w:lang w:eastAsia="zh-CN"/>
        </w:rPr>
        <w:sectPr w:rsidR="000A4EAE" w:rsidSect="000A4EAE">
          <w:headerReference w:type="even" r:id="rId297"/>
          <w:headerReference w:type="default" r:id="rId298"/>
          <w:footerReference w:type="even" r:id="rId299"/>
          <w:footerReference w:type="default" r:id="rId300"/>
          <w:headerReference w:type="first" r:id="rId301"/>
          <w:footerReference w:type="first" r:id="rId302"/>
          <w:type w:val="oddPage"/>
          <w:pgSz w:w="11907" w:h="16834" w:code="9"/>
          <w:pgMar w:top="1134" w:right="1134" w:bottom="1134" w:left="1134" w:header="567" w:footer="567" w:gutter="0"/>
          <w:paperSrc w:first="15" w:other="15"/>
          <w:cols w:space="720"/>
          <w:vAlign w:val="center"/>
          <w:docGrid w:linePitch="326"/>
        </w:sectPr>
      </w:pPr>
    </w:p>
    <w:tbl>
      <w:tblPr>
        <w:tblStyle w:val="TableGrid"/>
        <w:tblW w:w="95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253"/>
        <w:gridCol w:w="3068"/>
      </w:tblGrid>
      <w:tr w:rsidR="000A4EAE" w:rsidRPr="00907C64" w:rsidTr="000A4EAE">
        <w:trPr>
          <w:jc w:val="center"/>
        </w:trPr>
        <w:tc>
          <w:tcPr>
            <w:tcW w:w="9589" w:type="dxa"/>
            <w:gridSpan w:val="3"/>
          </w:tcPr>
          <w:p w:rsidR="000A4EAE" w:rsidRPr="00907C64" w:rsidRDefault="000A4EAE" w:rsidP="00AD7B83">
            <w:pPr>
              <w:tabs>
                <w:tab w:val="clear" w:pos="1134"/>
                <w:tab w:val="clear" w:pos="1871"/>
                <w:tab w:val="clear" w:pos="2268"/>
              </w:tabs>
              <w:overflowPunct/>
              <w:autoSpaceDE/>
              <w:autoSpaceDN/>
              <w:adjustRightInd/>
              <w:spacing w:before="60" w:after="60"/>
              <w:textAlignment w:val="auto"/>
              <w:rPr>
                <w:b/>
                <w:bCs/>
                <w:lang w:eastAsia="zh-CN"/>
              </w:rPr>
            </w:pPr>
            <w:r w:rsidRPr="00907C64">
              <w:rPr>
                <w:b/>
                <w:bCs/>
                <w:lang w:eastAsia="zh-CN"/>
              </w:rPr>
              <w:t>TSAG –</w:t>
            </w:r>
            <w:r w:rsidRPr="00D149A0">
              <w:rPr>
                <w:rFonts w:hint="eastAsia"/>
                <w:b/>
                <w:bCs/>
                <w:lang w:eastAsia="zh-CN"/>
              </w:rPr>
              <w:t>电信标准化顾问组</w:t>
            </w:r>
          </w:p>
        </w:tc>
      </w:tr>
      <w:tr w:rsidR="000A4EAE" w:rsidRPr="00907C64" w:rsidTr="00AD7B83">
        <w:trPr>
          <w:jc w:val="center"/>
        </w:trPr>
        <w:tc>
          <w:tcPr>
            <w:tcW w:w="2268" w:type="dxa"/>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lang w:val="fr-CH" w:eastAsia="zh-CN"/>
              </w:rPr>
            </w:pPr>
            <w:r w:rsidRPr="00907C64">
              <w:rPr>
                <w:rFonts w:hint="eastAsia"/>
                <w:lang w:val="fr-CH" w:eastAsia="zh-CN"/>
              </w:rPr>
              <w:t>主席</w:t>
            </w:r>
            <w:r>
              <w:rPr>
                <w:rFonts w:hint="eastAsia"/>
                <w:lang w:val="fr-CH" w:eastAsia="zh-CN"/>
              </w:rPr>
              <w:t>：</w:t>
            </w:r>
          </w:p>
        </w:tc>
        <w:tc>
          <w:tcPr>
            <w:tcW w:w="4253"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Bruce GRACIE</w:t>
            </w:r>
          </w:p>
        </w:tc>
        <w:tc>
          <w:tcPr>
            <w:tcW w:w="3068"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Ericsson Canada</w:t>
            </w:r>
          </w:p>
        </w:tc>
      </w:tr>
      <w:tr w:rsidR="000A4EAE" w:rsidRPr="00907C64" w:rsidTr="00AD7B83">
        <w:trPr>
          <w:jc w:val="center"/>
        </w:trPr>
        <w:tc>
          <w:tcPr>
            <w:tcW w:w="2268" w:type="dxa"/>
            <w:vMerge w:val="restart"/>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lang w:eastAsia="zh-CN"/>
              </w:rPr>
            </w:pPr>
            <w:r w:rsidRPr="00907C64">
              <w:rPr>
                <w:rFonts w:hint="eastAsia"/>
                <w:lang w:eastAsia="zh-CN"/>
              </w:rPr>
              <w:t>副主席</w:t>
            </w:r>
            <w:r>
              <w:rPr>
                <w:rFonts w:hint="eastAsia"/>
                <w:lang w:val="fr-CH" w:eastAsia="zh-CN"/>
              </w:rPr>
              <w:t>：</w:t>
            </w:r>
          </w:p>
        </w:tc>
        <w:tc>
          <w:tcPr>
            <w:tcW w:w="4253"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Victor Manuel MARTINEZ VANEGAS</w:t>
            </w:r>
          </w:p>
        </w:tc>
        <w:tc>
          <w:tcPr>
            <w:tcW w:w="3068"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墨西哥</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3"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lang w:eastAsia="zh-CN"/>
              </w:rPr>
              <w:t>徐伟龄</w:t>
            </w:r>
          </w:p>
        </w:tc>
        <w:tc>
          <w:tcPr>
            <w:tcW w:w="3068"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中国</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3"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Monique MORROW</w:t>
            </w:r>
          </w:p>
        </w:tc>
        <w:tc>
          <w:tcPr>
            <w:tcW w:w="3068"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美国</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3"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Vladimir MINKIN</w:t>
            </w:r>
          </w:p>
        </w:tc>
        <w:tc>
          <w:tcPr>
            <w:tcW w:w="3068"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俄罗斯联邦</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3"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Matano NDARO</w:t>
            </w:r>
          </w:p>
        </w:tc>
        <w:tc>
          <w:tcPr>
            <w:tcW w:w="3068"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肯尼亚</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3"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Omar Tayseer AL-ODAT</w:t>
            </w:r>
          </w:p>
        </w:tc>
        <w:tc>
          <w:tcPr>
            <w:tcW w:w="3068"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约旦</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3"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Reiner LIEBLER</w:t>
            </w:r>
          </w:p>
        </w:tc>
        <w:tc>
          <w:tcPr>
            <w:tcW w:w="3068"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德国</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3"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Rim BELHASSINE-CHERIF</w:t>
            </w:r>
          </w:p>
        </w:tc>
        <w:tc>
          <w:tcPr>
            <w:tcW w:w="3068"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突尼斯</w:t>
            </w:r>
          </w:p>
        </w:tc>
      </w:tr>
    </w:tbl>
    <w:p w:rsidR="000A4EAE" w:rsidRDefault="000A4EAE" w:rsidP="000A4EAE"/>
    <w:tbl>
      <w:tblPr>
        <w:tblStyle w:val="TableGrid"/>
        <w:tblW w:w="95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255"/>
        <w:gridCol w:w="3065"/>
      </w:tblGrid>
      <w:tr w:rsidR="000A4EAE" w:rsidRPr="00907C64" w:rsidTr="000A4EAE">
        <w:trPr>
          <w:jc w:val="center"/>
        </w:trPr>
        <w:tc>
          <w:tcPr>
            <w:tcW w:w="9588" w:type="dxa"/>
            <w:gridSpan w:val="3"/>
          </w:tcPr>
          <w:p w:rsidR="000A4EAE" w:rsidRPr="00907C64" w:rsidRDefault="000A4EAE" w:rsidP="00AD7B83">
            <w:pPr>
              <w:pStyle w:val="Headingb"/>
              <w:rPr>
                <w:rFonts w:ascii="Times New Roman" w:hAnsi="Times New Roman"/>
                <w:lang w:eastAsia="zh-CN"/>
              </w:rPr>
            </w:pPr>
            <w:r w:rsidRPr="00907C64">
              <w:rPr>
                <w:rFonts w:ascii="Times New Roman" w:hAnsi="Times New Roman" w:hint="eastAsia"/>
                <w:bCs/>
                <w:lang w:eastAsia="zh-CN"/>
              </w:rPr>
              <w:t>第</w:t>
            </w:r>
            <w:r w:rsidRPr="00907C64">
              <w:rPr>
                <w:rFonts w:ascii="Times New Roman" w:hAnsi="Times New Roman" w:hint="eastAsia"/>
                <w:bCs/>
                <w:lang w:eastAsia="zh-CN"/>
              </w:rPr>
              <w:t>2</w:t>
            </w:r>
            <w:r w:rsidRPr="00907C64">
              <w:rPr>
                <w:rFonts w:ascii="Times New Roman" w:hAnsi="Times New Roman" w:hint="eastAsia"/>
                <w:bCs/>
                <w:lang w:eastAsia="zh-CN"/>
              </w:rPr>
              <w:t>研究</w:t>
            </w:r>
            <w:r w:rsidRPr="00907C64">
              <w:rPr>
                <w:rFonts w:ascii="Times New Roman" w:hAnsi="Times New Roman"/>
                <w:bCs/>
                <w:lang w:eastAsia="zh-CN"/>
              </w:rPr>
              <w:t>组</w:t>
            </w:r>
            <w:r w:rsidRPr="00907C64">
              <w:rPr>
                <w:rFonts w:ascii="Times New Roman" w:hAnsi="Times New Roman" w:hint="eastAsia"/>
                <w:bCs/>
                <w:lang w:eastAsia="zh-CN"/>
              </w:rPr>
              <w:t xml:space="preserve"> </w:t>
            </w:r>
            <w:r w:rsidRPr="00907C64">
              <w:rPr>
                <w:rFonts w:ascii="Times New Roman" w:hAnsi="Times New Roman"/>
                <w:b w:val="0"/>
                <w:bCs/>
                <w:lang w:eastAsia="zh-CN"/>
              </w:rPr>
              <w:t>–</w:t>
            </w:r>
            <w:r>
              <w:rPr>
                <w:rFonts w:ascii="Times New Roman" w:hAnsi="Times New Roman"/>
                <w:b w:val="0"/>
                <w:bCs/>
                <w:lang w:eastAsia="zh-CN"/>
              </w:rPr>
              <w:t xml:space="preserve"> </w:t>
            </w:r>
            <w:r w:rsidRPr="00E83B6E">
              <w:rPr>
                <w:rFonts w:ascii="Times New Roman" w:hAnsi="Times New Roman" w:hint="eastAsia"/>
                <w:lang w:eastAsia="zh-CN"/>
              </w:rPr>
              <w:t>业务提供和电信管理的运营方面</w:t>
            </w:r>
          </w:p>
        </w:tc>
      </w:tr>
      <w:tr w:rsidR="000A4EAE" w:rsidRPr="00907C64" w:rsidTr="00AD7B83">
        <w:trPr>
          <w:jc w:val="center"/>
        </w:trPr>
        <w:tc>
          <w:tcPr>
            <w:tcW w:w="2268" w:type="dxa"/>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lang w:val="fr-CH" w:eastAsia="zh-CN"/>
              </w:rPr>
            </w:pPr>
            <w:r w:rsidRPr="00907C64">
              <w:rPr>
                <w:rFonts w:hint="eastAsia"/>
                <w:lang w:val="fr-CH" w:eastAsia="zh-CN"/>
              </w:rPr>
              <w:t>主席</w:t>
            </w:r>
            <w:r>
              <w:rPr>
                <w:rFonts w:hint="eastAsia"/>
                <w:lang w:val="fr-CH" w:eastAsia="zh-CN"/>
              </w:rPr>
              <w:t>：</w:t>
            </w: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Phil RUSHTON</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英国</w:t>
            </w:r>
          </w:p>
        </w:tc>
      </w:tr>
      <w:tr w:rsidR="000A4EAE" w:rsidRPr="00907C64" w:rsidTr="00AD7B83">
        <w:trPr>
          <w:jc w:val="center"/>
        </w:trPr>
        <w:tc>
          <w:tcPr>
            <w:tcW w:w="2268" w:type="dxa"/>
            <w:vMerge w:val="restart"/>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lang w:eastAsia="zh-CN"/>
              </w:rPr>
            </w:pPr>
            <w:r w:rsidRPr="00907C64">
              <w:rPr>
                <w:rFonts w:hint="eastAsia"/>
                <w:lang w:eastAsia="zh-CN"/>
              </w:rPr>
              <w:t>副主席</w:t>
            </w:r>
            <w:r>
              <w:rPr>
                <w:rFonts w:hint="eastAsia"/>
                <w:lang w:val="fr-CH" w:eastAsia="zh-CN"/>
              </w:rPr>
              <w:t>：</w:t>
            </w: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Hossam ABD EL MAOULA SAKER</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埃及</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color w:val="000000"/>
              </w:rPr>
              <w:t>王燕</w:t>
            </w:r>
            <w:r w:rsidRPr="00907C64">
              <w:rPr>
                <w:rFonts w:hint="eastAsia"/>
                <w:color w:val="000000"/>
              </w:rPr>
              <w:t>川</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中国</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Saif BIN GHELAITA</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阿拉伯联合酋长国</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Abdullah AL-MUBADAL</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沙特阿拉伯</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Philippe FOUQUART</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法国</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Ahmed Tajelsir Atya MOHAMMED</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苏丹</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Aysel KANDEMIR</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土耳其</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Guillermo CLEMENTE</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阿根廷</w:t>
            </w:r>
          </w:p>
        </w:tc>
      </w:tr>
    </w:tbl>
    <w:p w:rsidR="000A4EAE" w:rsidRDefault="000A4EAE" w:rsidP="000A4EAE"/>
    <w:tbl>
      <w:tblPr>
        <w:tblStyle w:val="TableGrid"/>
        <w:tblW w:w="95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255"/>
        <w:gridCol w:w="3065"/>
      </w:tblGrid>
      <w:tr w:rsidR="000A4EAE" w:rsidRPr="00907C64" w:rsidTr="000A4EAE">
        <w:trPr>
          <w:jc w:val="center"/>
        </w:trPr>
        <w:tc>
          <w:tcPr>
            <w:tcW w:w="9588" w:type="dxa"/>
            <w:gridSpan w:val="3"/>
          </w:tcPr>
          <w:p w:rsidR="000A4EAE" w:rsidRPr="00907C64" w:rsidRDefault="000A4EAE" w:rsidP="00AD7B83">
            <w:pPr>
              <w:tabs>
                <w:tab w:val="clear" w:pos="1134"/>
                <w:tab w:val="clear" w:pos="1871"/>
                <w:tab w:val="clear" w:pos="2268"/>
              </w:tabs>
              <w:overflowPunct/>
              <w:autoSpaceDE/>
              <w:autoSpaceDN/>
              <w:adjustRightInd/>
              <w:spacing w:before="60" w:after="60"/>
              <w:textAlignment w:val="auto"/>
              <w:rPr>
                <w:b/>
                <w:bCs/>
                <w:lang w:eastAsia="zh-CN"/>
              </w:rPr>
            </w:pPr>
            <w:r>
              <w:rPr>
                <w:rFonts w:hint="eastAsia"/>
                <w:b/>
                <w:bCs/>
                <w:lang w:eastAsia="zh-CN"/>
              </w:rPr>
              <w:t>第</w:t>
            </w:r>
            <w:r w:rsidRPr="00907C64">
              <w:rPr>
                <w:b/>
                <w:bCs/>
                <w:lang w:eastAsia="zh-CN"/>
              </w:rPr>
              <w:t>3</w:t>
            </w:r>
            <w:r w:rsidRPr="00907C64">
              <w:rPr>
                <w:rFonts w:hint="eastAsia"/>
                <w:b/>
                <w:bCs/>
                <w:lang w:eastAsia="zh-CN"/>
              </w:rPr>
              <w:t>研究</w:t>
            </w:r>
            <w:r w:rsidRPr="00907C64">
              <w:rPr>
                <w:b/>
                <w:bCs/>
                <w:lang w:eastAsia="zh-CN"/>
              </w:rPr>
              <w:t>组</w:t>
            </w:r>
            <w:r>
              <w:rPr>
                <w:rFonts w:hint="eastAsia"/>
                <w:b/>
                <w:bCs/>
                <w:lang w:eastAsia="zh-CN"/>
              </w:rPr>
              <w:t xml:space="preserve"> </w:t>
            </w:r>
            <w:r w:rsidRPr="00907C64">
              <w:rPr>
                <w:b/>
                <w:bCs/>
                <w:lang w:eastAsia="zh-CN"/>
              </w:rPr>
              <w:t>–</w:t>
            </w:r>
            <w:r>
              <w:rPr>
                <w:b/>
                <w:bCs/>
                <w:lang w:eastAsia="zh-CN"/>
              </w:rPr>
              <w:t xml:space="preserve"> </w:t>
            </w:r>
            <w:r w:rsidRPr="00E83B6E">
              <w:rPr>
                <w:rFonts w:hint="eastAsia"/>
                <w:b/>
                <w:bCs/>
                <w:lang w:eastAsia="zh-CN"/>
              </w:rPr>
              <w:t>资费及结算原则</w:t>
            </w:r>
            <w:r w:rsidRPr="00174D2E">
              <w:rPr>
                <w:rFonts w:hint="eastAsia"/>
                <w:b/>
                <w:bCs/>
                <w:lang w:eastAsia="zh-CN"/>
              </w:rPr>
              <w:t>和国际</w:t>
            </w:r>
            <w:r w:rsidRPr="00E83B6E">
              <w:rPr>
                <w:rFonts w:hint="eastAsia"/>
                <w:b/>
                <w:bCs/>
                <w:lang w:eastAsia="zh-CN"/>
              </w:rPr>
              <w:t>电信</w:t>
            </w:r>
            <w:r w:rsidRPr="00E83B6E">
              <w:rPr>
                <w:b/>
                <w:bCs/>
                <w:lang w:eastAsia="zh-CN"/>
              </w:rPr>
              <w:t>/ICT</w:t>
            </w:r>
            <w:r w:rsidRPr="00E83B6E">
              <w:rPr>
                <w:rFonts w:hint="eastAsia"/>
                <w:b/>
                <w:bCs/>
                <w:lang w:eastAsia="zh-CN"/>
              </w:rPr>
              <w:t>的经济和政策问题</w:t>
            </w:r>
          </w:p>
        </w:tc>
      </w:tr>
      <w:tr w:rsidR="000A4EAE" w:rsidRPr="00907C64" w:rsidTr="00AD7B83">
        <w:trPr>
          <w:jc w:val="center"/>
        </w:trPr>
        <w:tc>
          <w:tcPr>
            <w:tcW w:w="2268" w:type="dxa"/>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lang w:val="fr-CH" w:eastAsia="zh-CN"/>
              </w:rPr>
            </w:pPr>
            <w:r w:rsidRPr="00907C64">
              <w:rPr>
                <w:rFonts w:hint="eastAsia"/>
                <w:lang w:val="fr-CH" w:eastAsia="zh-CN"/>
              </w:rPr>
              <w:t>主席</w:t>
            </w:r>
            <w:r>
              <w:rPr>
                <w:rFonts w:hint="eastAsia"/>
                <w:lang w:val="fr-CH" w:eastAsia="zh-CN"/>
              </w:rPr>
              <w:t>：</w:t>
            </w: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Seiichi TSUGAWA</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日本</w:t>
            </w:r>
          </w:p>
        </w:tc>
      </w:tr>
      <w:tr w:rsidR="000A4EAE" w:rsidRPr="00907C64" w:rsidTr="00AD7B83">
        <w:trPr>
          <w:jc w:val="center"/>
        </w:trPr>
        <w:tc>
          <w:tcPr>
            <w:tcW w:w="2268" w:type="dxa"/>
            <w:vMerge w:val="restart"/>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lang w:eastAsia="zh-CN"/>
              </w:rPr>
            </w:pPr>
            <w:r w:rsidRPr="00907C64">
              <w:rPr>
                <w:rFonts w:hint="eastAsia"/>
                <w:lang w:eastAsia="zh-CN"/>
              </w:rPr>
              <w:t>副主席</w:t>
            </w:r>
            <w:r>
              <w:rPr>
                <w:rFonts w:hint="eastAsia"/>
                <w:lang w:val="fr-CH" w:eastAsia="zh-CN"/>
              </w:rPr>
              <w:t>：</w:t>
            </w: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Ahmed SAID</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埃及</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Biendjui Joséphine ADOU</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科特迪瓦</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Aminata DRAME</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塞内加尔</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Raynold Crispin Mfungahema</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坦桑尼亚</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Byuongnam LEE</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韩国</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Adel Mohamed DARWISH</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巴林</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Abra</w:t>
            </w:r>
            <w:r w:rsidRPr="00907C64">
              <w:rPr>
                <w:color w:val="444444"/>
                <w:szCs w:val="24"/>
              </w:rPr>
              <w:t>ã</w:t>
            </w:r>
            <w:r w:rsidRPr="00907C64">
              <w:t>o Balbine e SILVA</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巴西</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Alexey BORODIN</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俄罗斯联邦</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Dominique WÜRGES</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法国</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Karima MAHMOUDI</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突尼斯</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Muneer Tajelsir Eltuhami ELMAKI</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苏丹</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Mohammad Ahmad ALMOMANI</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约旦</w:t>
            </w:r>
          </w:p>
        </w:tc>
      </w:tr>
      <w:tr w:rsidR="000A4EAE" w:rsidRPr="00907C64" w:rsidTr="00AD7B83">
        <w:trPr>
          <w:jc w:val="center"/>
        </w:trPr>
        <w:tc>
          <w:tcPr>
            <w:tcW w:w="2268" w:type="dxa"/>
            <w:vMerge/>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rPr>
                <w:b/>
                <w:bCs/>
              </w:rPr>
            </w:pPr>
          </w:p>
        </w:tc>
        <w:tc>
          <w:tcPr>
            <w:tcW w:w="425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t>Liliana BEIN</w:t>
            </w:r>
          </w:p>
        </w:tc>
        <w:tc>
          <w:tcPr>
            <w:tcW w:w="306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20" w:after="20"/>
              <w:textAlignment w:val="auto"/>
            </w:pPr>
            <w:r w:rsidRPr="00907C64">
              <w:rPr>
                <w:rFonts w:hint="eastAsia"/>
              </w:rPr>
              <w:t>阿根廷</w:t>
            </w:r>
          </w:p>
        </w:tc>
      </w:tr>
    </w:tbl>
    <w:p w:rsidR="000A4EAE" w:rsidRDefault="000A4EAE" w:rsidP="000A4EAE"/>
    <w:p w:rsidR="000A4EAE" w:rsidRDefault="000A4EAE" w:rsidP="000A4EAE"/>
    <w:tbl>
      <w:tblPr>
        <w:tblStyle w:val="TableGrid"/>
        <w:tblW w:w="94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4"/>
        <w:gridCol w:w="4269"/>
        <w:gridCol w:w="3006"/>
      </w:tblGrid>
      <w:tr w:rsidR="000A4EAE" w:rsidRPr="00907C64" w:rsidTr="000A4EAE">
        <w:trPr>
          <w:jc w:val="center"/>
        </w:trPr>
        <w:tc>
          <w:tcPr>
            <w:tcW w:w="9459" w:type="dxa"/>
            <w:gridSpan w:val="3"/>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b/>
                <w:bCs/>
                <w:lang w:eastAsia="zh-CN"/>
              </w:rPr>
            </w:pPr>
            <w:r>
              <w:rPr>
                <w:rFonts w:hint="eastAsia"/>
                <w:b/>
                <w:bCs/>
                <w:lang w:eastAsia="zh-CN"/>
              </w:rPr>
              <w:t>第</w:t>
            </w:r>
            <w:r w:rsidRPr="00907C64">
              <w:rPr>
                <w:b/>
                <w:bCs/>
                <w:lang w:eastAsia="zh-CN"/>
              </w:rPr>
              <w:t>5</w:t>
            </w:r>
            <w:r w:rsidRPr="00907C64">
              <w:rPr>
                <w:rFonts w:hint="eastAsia"/>
                <w:b/>
                <w:bCs/>
                <w:lang w:eastAsia="zh-CN"/>
              </w:rPr>
              <w:t>研究</w:t>
            </w:r>
            <w:r w:rsidRPr="00907C64">
              <w:rPr>
                <w:b/>
                <w:bCs/>
                <w:lang w:eastAsia="zh-CN"/>
              </w:rPr>
              <w:t>组</w:t>
            </w:r>
            <w:r>
              <w:rPr>
                <w:rFonts w:hint="eastAsia"/>
                <w:b/>
                <w:bCs/>
                <w:lang w:eastAsia="zh-CN"/>
              </w:rPr>
              <w:t xml:space="preserve"> </w:t>
            </w:r>
            <w:r w:rsidRPr="00907C64">
              <w:rPr>
                <w:b/>
                <w:bCs/>
                <w:lang w:eastAsia="zh-CN"/>
              </w:rPr>
              <w:t>–</w:t>
            </w:r>
            <w:r>
              <w:rPr>
                <w:b/>
                <w:bCs/>
                <w:lang w:eastAsia="zh-CN"/>
              </w:rPr>
              <w:t xml:space="preserve"> </w:t>
            </w:r>
            <w:r w:rsidRPr="00E83B6E">
              <w:rPr>
                <w:rFonts w:hint="eastAsia"/>
                <w:b/>
                <w:bCs/>
                <w:lang w:eastAsia="zh-CN"/>
              </w:rPr>
              <w:t>环境、气候变化与循环经济</w:t>
            </w:r>
          </w:p>
        </w:tc>
      </w:tr>
      <w:tr w:rsidR="000A4EAE" w:rsidRPr="00907C64" w:rsidTr="00AD7B83">
        <w:trPr>
          <w:jc w:val="center"/>
        </w:trPr>
        <w:tc>
          <w:tcPr>
            <w:tcW w:w="2184" w:type="dxa"/>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lang w:val="fr-CH" w:eastAsia="zh-CN"/>
              </w:rPr>
            </w:pPr>
            <w:r w:rsidRPr="00907C64">
              <w:rPr>
                <w:rFonts w:hint="eastAsia"/>
                <w:lang w:val="fr-CH" w:eastAsia="zh-CN"/>
              </w:rPr>
              <w:t>主席</w:t>
            </w:r>
            <w:r>
              <w:rPr>
                <w:rFonts w:hint="eastAsia"/>
                <w:lang w:val="fr-CH" w:eastAsia="zh-CN"/>
              </w:rPr>
              <w:t>：</w:t>
            </w:r>
          </w:p>
        </w:tc>
        <w:tc>
          <w:tcPr>
            <w:tcW w:w="426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Maria Victoria SUKENIK</w:t>
            </w:r>
          </w:p>
        </w:tc>
        <w:tc>
          <w:tcPr>
            <w:tcW w:w="3006"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阿根廷</w:t>
            </w:r>
          </w:p>
        </w:tc>
      </w:tr>
      <w:tr w:rsidR="000A4EAE" w:rsidRPr="00907C64" w:rsidTr="00AD7B83">
        <w:trPr>
          <w:jc w:val="center"/>
        </w:trPr>
        <w:tc>
          <w:tcPr>
            <w:tcW w:w="2184" w:type="dxa"/>
            <w:vMerge w:val="restart"/>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lang w:eastAsia="zh-CN"/>
              </w:rPr>
            </w:pPr>
            <w:r w:rsidRPr="00907C64">
              <w:rPr>
                <w:rFonts w:hint="eastAsia"/>
                <w:lang w:eastAsia="zh-CN"/>
              </w:rPr>
              <w:t>副主席</w:t>
            </w:r>
            <w:r>
              <w:rPr>
                <w:rFonts w:hint="eastAsia"/>
                <w:lang w:val="fr-CH" w:eastAsia="zh-CN"/>
              </w:rPr>
              <w:t>：</w:t>
            </w:r>
          </w:p>
        </w:tc>
        <w:tc>
          <w:tcPr>
            <w:tcW w:w="426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Nevine TEWFIK</w:t>
            </w:r>
          </w:p>
        </w:tc>
        <w:tc>
          <w:tcPr>
            <w:tcW w:w="3006"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埃及</w:t>
            </w:r>
          </w:p>
        </w:tc>
      </w:tr>
      <w:tr w:rsidR="000A4EAE" w:rsidRPr="00907C64" w:rsidTr="00AD7B83">
        <w:trPr>
          <w:jc w:val="center"/>
        </w:trPr>
        <w:tc>
          <w:tcPr>
            <w:tcW w:w="2184" w:type="dxa"/>
            <w:vMerge/>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b/>
                <w:bCs/>
              </w:rPr>
            </w:pPr>
          </w:p>
        </w:tc>
        <w:tc>
          <w:tcPr>
            <w:tcW w:w="426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Kazuhiro TAKAYA</w:t>
            </w:r>
          </w:p>
        </w:tc>
        <w:tc>
          <w:tcPr>
            <w:tcW w:w="3006"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日本</w:t>
            </w:r>
          </w:p>
        </w:tc>
      </w:tr>
      <w:tr w:rsidR="000A4EAE" w:rsidRPr="00907C64" w:rsidTr="00AD7B83">
        <w:trPr>
          <w:jc w:val="center"/>
        </w:trPr>
        <w:tc>
          <w:tcPr>
            <w:tcW w:w="2184" w:type="dxa"/>
            <w:vMerge/>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b/>
                <w:bCs/>
              </w:rPr>
            </w:pPr>
          </w:p>
        </w:tc>
        <w:tc>
          <w:tcPr>
            <w:tcW w:w="426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Shuguang QI</w:t>
            </w:r>
          </w:p>
        </w:tc>
        <w:tc>
          <w:tcPr>
            <w:tcW w:w="3006"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中国</w:t>
            </w:r>
          </w:p>
        </w:tc>
      </w:tr>
      <w:tr w:rsidR="000A4EAE" w:rsidRPr="00907C64" w:rsidTr="00AD7B83">
        <w:trPr>
          <w:jc w:val="center"/>
        </w:trPr>
        <w:tc>
          <w:tcPr>
            <w:tcW w:w="2184" w:type="dxa"/>
            <w:vMerge/>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b/>
                <w:bCs/>
              </w:rPr>
            </w:pPr>
          </w:p>
        </w:tc>
        <w:tc>
          <w:tcPr>
            <w:tcW w:w="426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Leonid RABINOVICH</w:t>
            </w:r>
          </w:p>
        </w:tc>
        <w:tc>
          <w:tcPr>
            <w:tcW w:w="3006"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美国</w:t>
            </w:r>
          </w:p>
        </w:tc>
      </w:tr>
      <w:tr w:rsidR="000A4EAE" w:rsidRPr="00907C64" w:rsidTr="00AD7B83">
        <w:trPr>
          <w:jc w:val="center"/>
        </w:trPr>
        <w:tc>
          <w:tcPr>
            <w:tcW w:w="2184" w:type="dxa"/>
            <w:vMerge/>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b/>
                <w:bCs/>
              </w:rPr>
            </w:pPr>
          </w:p>
        </w:tc>
        <w:tc>
          <w:tcPr>
            <w:tcW w:w="426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Samyoung CHUNG</w:t>
            </w:r>
          </w:p>
        </w:tc>
        <w:tc>
          <w:tcPr>
            <w:tcW w:w="3006"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韩国</w:t>
            </w:r>
          </w:p>
        </w:tc>
      </w:tr>
      <w:tr w:rsidR="000A4EAE" w:rsidRPr="00907C64" w:rsidTr="00AD7B83">
        <w:trPr>
          <w:jc w:val="center"/>
        </w:trPr>
        <w:tc>
          <w:tcPr>
            <w:tcW w:w="2184" w:type="dxa"/>
            <w:vMerge/>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b/>
                <w:bCs/>
              </w:rPr>
            </w:pPr>
          </w:p>
        </w:tc>
        <w:tc>
          <w:tcPr>
            <w:tcW w:w="426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Jean-Manuel CANET</w:t>
            </w:r>
          </w:p>
        </w:tc>
        <w:tc>
          <w:tcPr>
            <w:tcW w:w="3006"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法国</w:t>
            </w:r>
          </w:p>
        </w:tc>
      </w:tr>
      <w:tr w:rsidR="000A4EAE" w:rsidRPr="00907C64" w:rsidTr="00AD7B83">
        <w:trPr>
          <w:jc w:val="center"/>
        </w:trPr>
        <w:tc>
          <w:tcPr>
            <w:tcW w:w="2184" w:type="dxa"/>
            <w:vMerge/>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b/>
                <w:bCs/>
              </w:rPr>
            </w:pPr>
          </w:p>
        </w:tc>
        <w:tc>
          <w:tcPr>
            <w:tcW w:w="426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Vincent Urbain NAMRONA</w:t>
            </w:r>
          </w:p>
        </w:tc>
        <w:tc>
          <w:tcPr>
            <w:tcW w:w="3006"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中非共和国</w:t>
            </w:r>
          </w:p>
        </w:tc>
      </w:tr>
      <w:tr w:rsidR="000A4EAE" w:rsidRPr="00907C64" w:rsidTr="00AD7B83">
        <w:trPr>
          <w:jc w:val="center"/>
        </w:trPr>
        <w:tc>
          <w:tcPr>
            <w:tcW w:w="2184" w:type="dxa"/>
            <w:vMerge/>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b/>
                <w:bCs/>
              </w:rPr>
            </w:pPr>
          </w:p>
        </w:tc>
        <w:tc>
          <w:tcPr>
            <w:tcW w:w="426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Eiman Farouk Mahmoud OSMAN</w:t>
            </w:r>
          </w:p>
        </w:tc>
        <w:tc>
          <w:tcPr>
            <w:tcW w:w="3006"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苏丹</w:t>
            </w:r>
          </w:p>
        </w:tc>
      </w:tr>
      <w:tr w:rsidR="000A4EAE" w:rsidRPr="00907C64" w:rsidTr="00AD7B83">
        <w:trPr>
          <w:jc w:val="center"/>
        </w:trPr>
        <w:tc>
          <w:tcPr>
            <w:tcW w:w="2184" w:type="dxa"/>
            <w:vMerge/>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b/>
                <w:bCs/>
              </w:rPr>
            </w:pPr>
          </w:p>
        </w:tc>
        <w:tc>
          <w:tcPr>
            <w:tcW w:w="426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Josef OPITZ</w:t>
            </w:r>
          </w:p>
        </w:tc>
        <w:tc>
          <w:tcPr>
            <w:tcW w:w="3006"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德国</w:t>
            </w:r>
          </w:p>
        </w:tc>
      </w:tr>
    </w:tbl>
    <w:p w:rsidR="000A4EAE" w:rsidRDefault="000A4EAE" w:rsidP="000A4EAE"/>
    <w:tbl>
      <w:tblPr>
        <w:tblStyle w:val="TableGrid"/>
        <w:tblW w:w="94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0"/>
        <w:gridCol w:w="4297"/>
        <w:gridCol w:w="2979"/>
      </w:tblGrid>
      <w:tr w:rsidR="000A4EAE" w:rsidRPr="00907C64" w:rsidTr="000A4EAE">
        <w:trPr>
          <w:jc w:val="center"/>
        </w:trPr>
        <w:tc>
          <w:tcPr>
            <w:tcW w:w="9446" w:type="dxa"/>
            <w:gridSpan w:val="3"/>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b/>
                <w:bCs/>
                <w:lang w:eastAsia="zh-CN"/>
              </w:rPr>
            </w:pPr>
            <w:r>
              <w:rPr>
                <w:rFonts w:hint="eastAsia"/>
                <w:b/>
                <w:bCs/>
                <w:lang w:eastAsia="zh-CN"/>
              </w:rPr>
              <w:t>第</w:t>
            </w:r>
            <w:r w:rsidRPr="00907C64">
              <w:rPr>
                <w:b/>
                <w:bCs/>
                <w:lang w:eastAsia="zh-CN"/>
              </w:rPr>
              <w:t>9</w:t>
            </w:r>
            <w:r w:rsidRPr="00907C64">
              <w:rPr>
                <w:rFonts w:hint="eastAsia"/>
                <w:b/>
                <w:bCs/>
                <w:lang w:eastAsia="zh-CN"/>
              </w:rPr>
              <w:t>研究</w:t>
            </w:r>
            <w:r w:rsidRPr="00907C64">
              <w:rPr>
                <w:b/>
                <w:bCs/>
                <w:lang w:eastAsia="zh-CN"/>
              </w:rPr>
              <w:t>组</w:t>
            </w:r>
            <w:r>
              <w:rPr>
                <w:rFonts w:hint="eastAsia"/>
                <w:b/>
                <w:bCs/>
                <w:lang w:eastAsia="zh-CN"/>
              </w:rPr>
              <w:t xml:space="preserve"> </w:t>
            </w:r>
            <w:r w:rsidRPr="00907C64">
              <w:rPr>
                <w:b/>
                <w:bCs/>
                <w:lang w:eastAsia="zh-CN"/>
              </w:rPr>
              <w:t>–</w:t>
            </w:r>
            <w:r>
              <w:rPr>
                <w:b/>
                <w:bCs/>
                <w:lang w:eastAsia="zh-CN"/>
              </w:rPr>
              <w:t xml:space="preserve"> </w:t>
            </w:r>
            <w:r w:rsidRPr="00E83B6E">
              <w:rPr>
                <w:rFonts w:hint="eastAsia"/>
                <w:b/>
                <w:bCs/>
                <w:lang w:eastAsia="zh-CN"/>
              </w:rPr>
              <w:t>电视和声音传输与综合宽带有线网络</w:t>
            </w:r>
          </w:p>
        </w:tc>
      </w:tr>
      <w:tr w:rsidR="000A4EAE" w:rsidRPr="00907C64" w:rsidTr="00AD7B83">
        <w:trPr>
          <w:jc w:val="center"/>
        </w:trPr>
        <w:tc>
          <w:tcPr>
            <w:tcW w:w="2170" w:type="dxa"/>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lang w:val="fr-CH" w:eastAsia="zh-CN"/>
              </w:rPr>
            </w:pPr>
            <w:r w:rsidRPr="00907C64">
              <w:rPr>
                <w:rFonts w:hint="eastAsia"/>
                <w:lang w:val="fr-CH" w:eastAsia="zh-CN"/>
              </w:rPr>
              <w:t>主席</w:t>
            </w:r>
            <w:r>
              <w:rPr>
                <w:rFonts w:hint="eastAsia"/>
                <w:lang w:val="fr-CH" w:eastAsia="zh-CN"/>
              </w:rPr>
              <w:t>：</w:t>
            </w:r>
          </w:p>
        </w:tc>
        <w:tc>
          <w:tcPr>
            <w:tcW w:w="4297"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Satoshi MIYAJI</w:t>
            </w:r>
          </w:p>
        </w:tc>
        <w:tc>
          <w:tcPr>
            <w:tcW w:w="297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日本</w:t>
            </w:r>
          </w:p>
        </w:tc>
      </w:tr>
      <w:tr w:rsidR="000A4EAE" w:rsidRPr="00907C64" w:rsidTr="00AD7B83">
        <w:trPr>
          <w:jc w:val="center"/>
        </w:trPr>
        <w:tc>
          <w:tcPr>
            <w:tcW w:w="2170" w:type="dxa"/>
            <w:vMerge w:val="restart"/>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lang w:eastAsia="zh-CN"/>
              </w:rPr>
            </w:pPr>
            <w:r w:rsidRPr="00907C64">
              <w:rPr>
                <w:rFonts w:hint="eastAsia"/>
                <w:lang w:eastAsia="zh-CN"/>
              </w:rPr>
              <w:t>副主席</w:t>
            </w:r>
            <w:r>
              <w:rPr>
                <w:rFonts w:hint="eastAsia"/>
                <w:lang w:val="fr-CH" w:eastAsia="zh-CN"/>
              </w:rPr>
              <w:t>：</w:t>
            </w:r>
          </w:p>
        </w:tc>
        <w:tc>
          <w:tcPr>
            <w:tcW w:w="4297"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Zhifan SHENG</w:t>
            </w:r>
          </w:p>
        </w:tc>
        <w:tc>
          <w:tcPr>
            <w:tcW w:w="297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中国</w:t>
            </w:r>
          </w:p>
        </w:tc>
      </w:tr>
      <w:tr w:rsidR="000A4EAE" w:rsidRPr="00907C64" w:rsidTr="00AD7B83">
        <w:trPr>
          <w:jc w:val="center"/>
        </w:trPr>
        <w:tc>
          <w:tcPr>
            <w:tcW w:w="2170" w:type="dxa"/>
            <w:vMerge/>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b/>
                <w:bCs/>
              </w:rPr>
            </w:pPr>
          </w:p>
        </w:tc>
        <w:tc>
          <w:tcPr>
            <w:tcW w:w="4297"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Taekyoon KIM</w:t>
            </w:r>
          </w:p>
        </w:tc>
        <w:tc>
          <w:tcPr>
            <w:tcW w:w="297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韩国</w:t>
            </w:r>
          </w:p>
        </w:tc>
      </w:tr>
      <w:tr w:rsidR="000A4EAE" w:rsidRPr="00907C64" w:rsidTr="00AD7B83">
        <w:trPr>
          <w:jc w:val="center"/>
        </w:trPr>
        <w:tc>
          <w:tcPr>
            <w:tcW w:w="2170" w:type="dxa"/>
            <w:vMerge/>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b/>
                <w:bCs/>
              </w:rPr>
            </w:pPr>
          </w:p>
        </w:tc>
        <w:tc>
          <w:tcPr>
            <w:tcW w:w="4297"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Blaise CORSAIRE MAMADOU</w:t>
            </w:r>
          </w:p>
        </w:tc>
        <w:tc>
          <w:tcPr>
            <w:tcW w:w="297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中非共和国</w:t>
            </w:r>
          </w:p>
        </w:tc>
      </w:tr>
    </w:tbl>
    <w:p w:rsidR="000A4EAE" w:rsidRDefault="000A4EAE" w:rsidP="000A4EAE"/>
    <w:tbl>
      <w:tblPr>
        <w:tblStyle w:val="TableGrid"/>
        <w:tblW w:w="93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4"/>
        <w:gridCol w:w="4269"/>
        <w:gridCol w:w="2935"/>
      </w:tblGrid>
      <w:tr w:rsidR="000A4EAE" w:rsidRPr="00907C64" w:rsidTr="000A4EAE">
        <w:trPr>
          <w:jc w:val="center"/>
        </w:trPr>
        <w:tc>
          <w:tcPr>
            <w:tcW w:w="9388" w:type="dxa"/>
            <w:gridSpan w:val="3"/>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b/>
                <w:bCs/>
                <w:lang w:eastAsia="zh-CN"/>
              </w:rPr>
            </w:pPr>
            <w:r>
              <w:rPr>
                <w:rFonts w:hint="eastAsia"/>
                <w:b/>
                <w:bCs/>
                <w:lang w:eastAsia="zh-CN"/>
              </w:rPr>
              <w:t>第</w:t>
            </w:r>
            <w:r w:rsidRPr="00907C64">
              <w:rPr>
                <w:b/>
                <w:bCs/>
                <w:lang w:eastAsia="zh-CN"/>
              </w:rPr>
              <w:t>11</w:t>
            </w:r>
            <w:r w:rsidRPr="00907C64">
              <w:rPr>
                <w:rFonts w:hint="eastAsia"/>
                <w:b/>
                <w:bCs/>
                <w:lang w:eastAsia="zh-CN"/>
              </w:rPr>
              <w:t>研究</w:t>
            </w:r>
            <w:r w:rsidRPr="00907C64">
              <w:rPr>
                <w:b/>
                <w:bCs/>
                <w:lang w:eastAsia="zh-CN"/>
              </w:rPr>
              <w:t>组</w:t>
            </w:r>
            <w:r>
              <w:rPr>
                <w:rFonts w:hint="eastAsia"/>
                <w:b/>
                <w:bCs/>
                <w:lang w:eastAsia="zh-CN"/>
              </w:rPr>
              <w:t xml:space="preserve"> </w:t>
            </w:r>
            <w:r w:rsidRPr="00907C64">
              <w:rPr>
                <w:b/>
                <w:bCs/>
                <w:lang w:eastAsia="zh-CN"/>
              </w:rPr>
              <w:t>–</w:t>
            </w:r>
            <w:r>
              <w:rPr>
                <w:b/>
                <w:bCs/>
                <w:lang w:eastAsia="zh-CN"/>
              </w:rPr>
              <w:t xml:space="preserve"> </w:t>
            </w:r>
            <w:r w:rsidRPr="00E83B6E">
              <w:rPr>
                <w:rFonts w:hint="eastAsia"/>
                <w:b/>
                <w:bCs/>
                <w:lang w:eastAsia="zh-CN"/>
              </w:rPr>
              <w:t>信令要求、协议、测试规范与打击假冒产品</w:t>
            </w:r>
          </w:p>
        </w:tc>
      </w:tr>
      <w:tr w:rsidR="000A4EAE" w:rsidRPr="00907C64" w:rsidTr="00AD7B83">
        <w:trPr>
          <w:jc w:val="center"/>
        </w:trPr>
        <w:tc>
          <w:tcPr>
            <w:tcW w:w="2184" w:type="dxa"/>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lang w:val="fr-CH" w:eastAsia="zh-CN"/>
              </w:rPr>
            </w:pPr>
            <w:r w:rsidRPr="00907C64">
              <w:rPr>
                <w:rFonts w:hint="eastAsia"/>
                <w:lang w:val="fr-CH" w:eastAsia="zh-CN"/>
              </w:rPr>
              <w:t>主席</w:t>
            </w:r>
            <w:r>
              <w:rPr>
                <w:rFonts w:hint="eastAsia"/>
                <w:lang w:val="fr-CH" w:eastAsia="zh-CN"/>
              </w:rPr>
              <w:t>：</w:t>
            </w:r>
          </w:p>
        </w:tc>
        <w:tc>
          <w:tcPr>
            <w:tcW w:w="426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Andrey KUCHERYAVY</w:t>
            </w:r>
          </w:p>
        </w:tc>
        <w:tc>
          <w:tcPr>
            <w:tcW w:w="293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俄罗斯联邦</w:t>
            </w:r>
          </w:p>
        </w:tc>
      </w:tr>
      <w:tr w:rsidR="000A4EAE" w:rsidRPr="00907C64" w:rsidTr="00AD7B83">
        <w:trPr>
          <w:jc w:val="center"/>
        </w:trPr>
        <w:tc>
          <w:tcPr>
            <w:tcW w:w="2184" w:type="dxa"/>
            <w:vMerge w:val="restart"/>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lang w:eastAsia="zh-CN"/>
              </w:rPr>
            </w:pPr>
            <w:r w:rsidRPr="00907C64">
              <w:rPr>
                <w:rFonts w:hint="eastAsia"/>
                <w:lang w:eastAsia="zh-CN"/>
              </w:rPr>
              <w:t>副主席</w:t>
            </w:r>
            <w:r>
              <w:rPr>
                <w:rFonts w:hint="eastAsia"/>
                <w:lang w:val="fr-CH" w:eastAsia="zh-CN"/>
              </w:rPr>
              <w:t>：</w:t>
            </w:r>
          </w:p>
        </w:tc>
        <w:tc>
          <w:tcPr>
            <w:tcW w:w="426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Isaac BOATENG</w:t>
            </w:r>
          </w:p>
        </w:tc>
        <w:tc>
          <w:tcPr>
            <w:tcW w:w="293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加纳</w:t>
            </w:r>
          </w:p>
        </w:tc>
      </w:tr>
      <w:tr w:rsidR="000A4EAE" w:rsidRPr="00907C64" w:rsidTr="00AD7B83">
        <w:trPr>
          <w:jc w:val="center"/>
        </w:trPr>
        <w:tc>
          <w:tcPr>
            <w:tcW w:w="2184" w:type="dxa"/>
            <w:vMerge/>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b/>
                <w:bCs/>
              </w:rPr>
            </w:pPr>
          </w:p>
        </w:tc>
        <w:tc>
          <w:tcPr>
            <w:tcW w:w="426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color w:val="000000"/>
              </w:rPr>
              <w:t>朱晓</w:t>
            </w:r>
            <w:r w:rsidRPr="00907C64">
              <w:rPr>
                <w:rFonts w:hint="eastAsia"/>
                <w:color w:val="000000"/>
              </w:rPr>
              <w:t>洁</w:t>
            </w:r>
          </w:p>
        </w:tc>
        <w:tc>
          <w:tcPr>
            <w:tcW w:w="293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中国</w:t>
            </w:r>
          </w:p>
        </w:tc>
      </w:tr>
      <w:tr w:rsidR="000A4EAE" w:rsidRPr="00907C64" w:rsidTr="00AD7B83">
        <w:trPr>
          <w:jc w:val="center"/>
        </w:trPr>
        <w:tc>
          <w:tcPr>
            <w:tcW w:w="2184" w:type="dxa"/>
            <w:vMerge/>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b/>
                <w:bCs/>
              </w:rPr>
            </w:pPr>
          </w:p>
        </w:tc>
        <w:tc>
          <w:tcPr>
            <w:tcW w:w="426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Shingak KANG</w:t>
            </w:r>
          </w:p>
        </w:tc>
        <w:tc>
          <w:tcPr>
            <w:tcW w:w="293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韩国</w:t>
            </w:r>
          </w:p>
        </w:tc>
      </w:tr>
      <w:tr w:rsidR="000A4EAE" w:rsidRPr="00907C64" w:rsidTr="00AD7B83">
        <w:trPr>
          <w:jc w:val="center"/>
        </w:trPr>
        <w:tc>
          <w:tcPr>
            <w:tcW w:w="2184" w:type="dxa"/>
            <w:vMerge/>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b/>
                <w:bCs/>
              </w:rPr>
            </w:pPr>
          </w:p>
        </w:tc>
        <w:tc>
          <w:tcPr>
            <w:tcW w:w="426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Jo</w:t>
            </w:r>
            <w:r w:rsidRPr="00907C64">
              <w:rPr>
                <w:color w:val="444444"/>
                <w:szCs w:val="24"/>
              </w:rPr>
              <w:t>ão Alexandre Moncaio ZANON</w:t>
            </w:r>
          </w:p>
        </w:tc>
        <w:tc>
          <w:tcPr>
            <w:tcW w:w="293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巴西</w:t>
            </w:r>
          </w:p>
        </w:tc>
      </w:tr>
      <w:tr w:rsidR="000A4EAE" w:rsidRPr="00907C64" w:rsidTr="00AD7B83">
        <w:trPr>
          <w:jc w:val="center"/>
        </w:trPr>
        <w:tc>
          <w:tcPr>
            <w:tcW w:w="2184" w:type="dxa"/>
            <w:vMerge/>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b/>
                <w:bCs/>
              </w:rPr>
            </w:pPr>
          </w:p>
        </w:tc>
        <w:tc>
          <w:tcPr>
            <w:tcW w:w="426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Karim LOUKIL</w:t>
            </w:r>
          </w:p>
        </w:tc>
        <w:tc>
          <w:tcPr>
            <w:tcW w:w="293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突尼斯</w:t>
            </w:r>
          </w:p>
        </w:tc>
      </w:tr>
      <w:tr w:rsidR="000A4EAE" w:rsidRPr="00907C64" w:rsidTr="00AD7B83">
        <w:trPr>
          <w:jc w:val="center"/>
        </w:trPr>
        <w:tc>
          <w:tcPr>
            <w:tcW w:w="2184" w:type="dxa"/>
            <w:vMerge/>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b/>
                <w:bCs/>
              </w:rPr>
            </w:pPr>
          </w:p>
        </w:tc>
        <w:tc>
          <w:tcPr>
            <w:tcW w:w="426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Khoa NGUYEN VAN</w:t>
            </w:r>
          </w:p>
        </w:tc>
        <w:tc>
          <w:tcPr>
            <w:tcW w:w="293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lang w:eastAsia="zh-CN"/>
              </w:rPr>
            </w:pPr>
            <w:r w:rsidRPr="00907C64">
              <w:rPr>
                <w:rFonts w:hint="eastAsia"/>
                <w:lang w:eastAsia="zh-CN"/>
              </w:rPr>
              <w:t>越南</w:t>
            </w:r>
          </w:p>
        </w:tc>
      </w:tr>
      <w:tr w:rsidR="000A4EAE" w:rsidRPr="00907C64" w:rsidTr="00AD7B83">
        <w:trPr>
          <w:jc w:val="center"/>
        </w:trPr>
        <w:tc>
          <w:tcPr>
            <w:tcW w:w="2184" w:type="dxa"/>
            <w:vMerge/>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b/>
                <w:bCs/>
              </w:rPr>
            </w:pPr>
          </w:p>
        </w:tc>
        <w:tc>
          <w:tcPr>
            <w:tcW w:w="426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Awad Ahmed Ali Hmed MULAH</w:t>
            </w:r>
          </w:p>
        </w:tc>
        <w:tc>
          <w:tcPr>
            <w:tcW w:w="293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苏丹</w:t>
            </w:r>
          </w:p>
        </w:tc>
      </w:tr>
      <w:tr w:rsidR="000A4EAE" w:rsidRPr="00907C64" w:rsidTr="00AD7B83">
        <w:trPr>
          <w:jc w:val="center"/>
        </w:trPr>
        <w:tc>
          <w:tcPr>
            <w:tcW w:w="2184" w:type="dxa"/>
            <w:vMerge/>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rPr>
                <w:b/>
                <w:bCs/>
              </w:rPr>
            </w:pPr>
          </w:p>
        </w:tc>
        <w:tc>
          <w:tcPr>
            <w:tcW w:w="4269"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t>Mario FRIGERIO</w:t>
            </w:r>
          </w:p>
        </w:tc>
        <w:tc>
          <w:tcPr>
            <w:tcW w:w="2935" w:type="dxa"/>
            <w:vAlign w:val="center"/>
          </w:tcPr>
          <w:p w:rsidR="000A4EAE" w:rsidRPr="00907C64" w:rsidRDefault="000A4EAE" w:rsidP="000A4EAE">
            <w:pPr>
              <w:tabs>
                <w:tab w:val="clear" w:pos="1134"/>
                <w:tab w:val="clear" w:pos="1871"/>
                <w:tab w:val="clear" w:pos="2268"/>
              </w:tabs>
              <w:overflowPunct/>
              <w:autoSpaceDE/>
              <w:autoSpaceDN/>
              <w:adjustRightInd/>
              <w:snapToGrid w:val="0"/>
              <w:spacing w:before="80"/>
              <w:textAlignment w:val="auto"/>
            </w:pPr>
            <w:r w:rsidRPr="00907C64">
              <w:rPr>
                <w:rFonts w:hint="eastAsia"/>
              </w:rPr>
              <w:t>阿根廷</w:t>
            </w:r>
          </w:p>
        </w:tc>
      </w:tr>
    </w:tbl>
    <w:p w:rsidR="000A4EAE" w:rsidRDefault="000A4EAE" w:rsidP="000A4EAE"/>
    <w:p w:rsidR="000A4EAE" w:rsidRDefault="000A4EAE" w:rsidP="000A4EAE"/>
    <w:p w:rsidR="000A4EAE" w:rsidRDefault="000A4EAE" w:rsidP="000A4EAE"/>
    <w:p w:rsidR="000A4EAE" w:rsidRDefault="000A4EAE" w:rsidP="000A4EAE"/>
    <w:p w:rsidR="000A4EAE" w:rsidRDefault="000A4EAE" w:rsidP="000A4EAE"/>
    <w:p w:rsidR="000A4EAE" w:rsidRDefault="000A4EAE" w:rsidP="000A4EAE">
      <w:r>
        <w:br w:type="page"/>
      </w:r>
    </w:p>
    <w:tbl>
      <w:tblPr>
        <w:tblStyle w:val="TableGrid"/>
        <w:tblW w:w="95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297"/>
        <w:gridCol w:w="3023"/>
      </w:tblGrid>
      <w:tr w:rsidR="000A4EAE" w:rsidRPr="00907C64" w:rsidTr="000A4EAE">
        <w:trPr>
          <w:jc w:val="center"/>
        </w:trPr>
        <w:tc>
          <w:tcPr>
            <w:tcW w:w="9588" w:type="dxa"/>
            <w:gridSpan w:val="3"/>
          </w:tcPr>
          <w:p w:rsidR="000A4EAE" w:rsidRPr="00907C64" w:rsidRDefault="000A4EAE" w:rsidP="00AD7B83">
            <w:pPr>
              <w:tabs>
                <w:tab w:val="clear" w:pos="1134"/>
                <w:tab w:val="clear" w:pos="1871"/>
                <w:tab w:val="clear" w:pos="2268"/>
              </w:tabs>
              <w:overflowPunct/>
              <w:autoSpaceDE/>
              <w:autoSpaceDN/>
              <w:adjustRightInd/>
              <w:spacing w:before="60" w:after="60"/>
              <w:textAlignment w:val="auto"/>
              <w:rPr>
                <w:b/>
                <w:bCs/>
                <w:lang w:eastAsia="zh-CN"/>
              </w:rPr>
            </w:pPr>
            <w:r>
              <w:rPr>
                <w:rFonts w:hint="eastAsia"/>
                <w:b/>
                <w:bCs/>
                <w:lang w:eastAsia="zh-CN"/>
              </w:rPr>
              <w:t>第</w:t>
            </w:r>
            <w:r w:rsidRPr="00907C64">
              <w:rPr>
                <w:b/>
                <w:bCs/>
                <w:lang w:eastAsia="zh-CN"/>
              </w:rPr>
              <w:t>12</w:t>
            </w:r>
            <w:r w:rsidRPr="00907C64">
              <w:rPr>
                <w:rFonts w:hint="eastAsia"/>
                <w:b/>
                <w:bCs/>
                <w:lang w:eastAsia="zh-CN"/>
              </w:rPr>
              <w:t>研究</w:t>
            </w:r>
            <w:r w:rsidRPr="00907C64">
              <w:rPr>
                <w:b/>
                <w:bCs/>
                <w:lang w:eastAsia="zh-CN"/>
              </w:rPr>
              <w:t>组</w:t>
            </w:r>
            <w:r>
              <w:rPr>
                <w:rFonts w:hint="eastAsia"/>
                <w:b/>
                <w:bCs/>
                <w:lang w:eastAsia="zh-CN"/>
              </w:rPr>
              <w:t xml:space="preserve"> </w:t>
            </w:r>
            <w:r w:rsidRPr="00907C64">
              <w:rPr>
                <w:b/>
                <w:bCs/>
                <w:lang w:eastAsia="zh-CN"/>
              </w:rPr>
              <w:t>–</w:t>
            </w:r>
            <w:r>
              <w:rPr>
                <w:b/>
                <w:bCs/>
                <w:lang w:eastAsia="zh-CN"/>
              </w:rPr>
              <w:t xml:space="preserve"> </w:t>
            </w:r>
            <w:r w:rsidRPr="00E83B6E">
              <w:rPr>
                <w:rFonts w:hint="eastAsia"/>
                <w:b/>
                <w:bCs/>
                <w:lang w:eastAsia="zh-CN"/>
              </w:rPr>
              <w:t>性能、服务质量和体验质量</w:t>
            </w:r>
          </w:p>
        </w:tc>
      </w:tr>
      <w:tr w:rsidR="000A4EAE" w:rsidRPr="00907C64" w:rsidTr="00AD7B83">
        <w:trPr>
          <w:jc w:val="center"/>
        </w:trPr>
        <w:tc>
          <w:tcPr>
            <w:tcW w:w="2268" w:type="dxa"/>
          </w:tcPr>
          <w:p w:rsidR="000A4EAE" w:rsidRPr="00907C64" w:rsidRDefault="000A4EAE" w:rsidP="00AD7B83">
            <w:pPr>
              <w:tabs>
                <w:tab w:val="clear" w:pos="1134"/>
                <w:tab w:val="clear" w:pos="1871"/>
                <w:tab w:val="clear" w:pos="2268"/>
              </w:tabs>
              <w:overflowPunct/>
              <w:autoSpaceDE/>
              <w:autoSpaceDN/>
              <w:adjustRightInd/>
              <w:spacing w:before="0"/>
              <w:textAlignment w:val="auto"/>
              <w:rPr>
                <w:lang w:val="fr-CH" w:eastAsia="zh-CN"/>
              </w:rPr>
            </w:pPr>
            <w:r w:rsidRPr="00907C64">
              <w:rPr>
                <w:rFonts w:hint="eastAsia"/>
                <w:lang w:val="fr-CH" w:eastAsia="zh-CN"/>
              </w:rPr>
              <w:t>主席</w:t>
            </w:r>
            <w:r>
              <w:rPr>
                <w:rFonts w:hint="eastAsia"/>
                <w:lang w:val="fr-CH" w:eastAsia="zh-CN"/>
              </w:rPr>
              <w:t>：</w:t>
            </w: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Kwame BAAH-ACHEAMFUOR</w:t>
            </w:r>
          </w:p>
        </w:tc>
        <w:tc>
          <w:tcPr>
            <w:tcW w:w="302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加纳</w:t>
            </w:r>
          </w:p>
        </w:tc>
      </w:tr>
      <w:tr w:rsidR="000A4EAE" w:rsidRPr="00907C64" w:rsidTr="00AD7B83">
        <w:trPr>
          <w:jc w:val="center"/>
        </w:trPr>
        <w:tc>
          <w:tcPr>
            <w:tcW w:w="2268" w:type="dxa"/>
            <w:vMerge w:val="restart"/>
          </w:tcPr>
          <w:p w:rsidR="000A4EAE" w:rsidRPr="00907C64" w:rsidRDefault="000A4EAE" w:rsidP="00AD7B83">
            <w:pPr>
              <w:tabs>
                <w:tab w:val="clear" w:pos="1134"/>
                <w:tab w:val="clear" w:pos="1871"/>
                <w:tab w:val="clear" w:pos="2268"/>
              </w:tabs>
              <w:overflowPunct/>
              <w:autoSpaceDE/>
              <w:autoSpaceDN/>
              <w:adjustRightInd/>
              <w:spacing w:before="0"/>
              <w:textAlignment w:val="auto"/>
              <w:rPr>
                <w:lang w:eastAsia="zh-CN"/>
              </w:rPr>
            </w:pPr>
            <w:r w:rsidRPr="00907C64">
              <w:rPr>
                <w:rFonts w:hint="eastAsia"/>
                <w:lang w:eastAsia="zh-CN"/>
              </w:rPr>
              <w:t>副主席</w:t>
            </w:r>
            <w:r>
              <w:rPr>
                <w:rFonts w:hint="eastAsia"/>
                <w:lang w:val="fr-CH" w:eastAsia="zh-CN"/>
              </w:rPr>
              <w:t>：</w:t>
            </w: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color w:val="000000"/>
              </w:rPr>
              <w:t>易高</w:t>
            </w:r>
            <w:r w:rsidRPr="00907C64">
              <w:rPr>
                <w:rFonts w:hint="eastAsia"/>
                <w:color w:val="000000"/>
              </w:rPr>
              <w:t>雄</w:t>
            </w:r>
          </w:p>
        </w:tc>
        <w:tc>
          <w:tcPr>
            <w:tcW w:w="302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中国</w:t>
            </w:r>
          </w:p>
        </w:tc>
      </w:tr>
      <w:tr w:rsidR="000A4EAE" w:rsidRPr="00907C64" w:rsidTr="00AD7B83">
        <w:trPr>
          <w:jc w:val="center"/>
        </w:trPr>
        <w:tc>
          <w:tcPr>
            <w:tcW w:w="226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Seyni Malan FATI</w:t>
            </w:r>
          </w:p>
        </w:tc>
        <w:tc>
          <w:tcPr>
            <w:tcW w:w="302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塞内加尔</w:t>
            </w:r>
          </w:p>
        </w:tc>
      </w:tr>
      <w:tr w:rsidR="000A4EAE" w:rsidRPr="00907C64" w:rsidTr="00AD7B83">
        <w:trPr>
          <w:jc w:val="center"/>
        </w:trPr>
        <w:tc>
          <w:tcPr>
            <w:tcW w:w="226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Yvonne UMUTONI</w:t>
            </w:r>
          </w:p>
        </w:tc>
        <w:tc>
          <w:tcPr>
            <w:tcW w:w="302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卢旺达</w:t>
            </w:r>
          </w:p>
        </w:tc>
      </w:tr>
      <w:tr w:rsidR="000A4EAE" w:rsidRPr="00907C64" w:rsidTr="00AD7B83">
        <w:trPr>
          <w:jc w:val="center"/>
        </w:trPr>
        <w:tc>
          <w:tcPr>
            <w:tcW w:w="226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Al MORTON</w:t>
            </w:r>
          </w:p>
        </w:tc>
        <w:tc>
          <w:tcPr>
            <w:tcW w:w="302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美国</w:t>
            </w:r>
          </w:p>
        </w:tc>
      </w:tr>
      <w:tr w:rsidR="000A4EAE" w:rsidRPr="00907C64" w:rsidTr="00AD7B83">
        <w:trPr>
          <w:jc w:val="center"/>
        </w:trPr>
        <w:tc>
          <w:tcPr>
            <w:tcW w:w="226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Tiago Sousa PRADO</w:t>
            </w:r>
          </w:p>
        </w:tc>
        <w:tc>
          <w:tcPr>
            <w:tcW w:w="302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巴西</w:t>
            </w:r>
          </w:p>
        </w:tc>
      </w:tr>
      <w:tr w:rsidR="000A4EAE" w:rsidRPr="00907C64" w:rsidTr="00AD7B83">
        <w:trPr>
          <w:jc w:val="center"/>
        </w:trPr>
        <w:tc>
          <w:tcPr>
            <w:tcW w:w="226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Aymen SALEH</w:t>
            </w:r>
          </w:p>
        </w:tc>
        <w:tc>
          <w:tcPr>
            <w:tcW w:w="302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突尼斯</w:t>
            </w:r>
          </w:p>
        </w:tc>
      </w:tr>
      <w:tr w:rsidR="000A4EAE" w:rsidRPr="00907C64" w:rsidTr="00AD7B83">
        <w:trPr>
          <w:jc w:val="center"/>
        </w:trPr>
        <w:tc>
          <w:tcPr>
            <w:tcW w:w="226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Hassan Mukhtar Hassan MOHAMED</w:t>
            </w:r>
          </w:p>
        </w:tc>
        <w:tc>
          <w:tcPr>
            <w:tcW w:w="302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苏丹</w:t>
            </w:r>
          </w:p>
        </w:tc>
      </w:tr>
      <w:tr w:rsidR="000A4EAE" w:rsidRPr="00907C64" w:rsidTr="00AD7B83">
        <w:trPr>
          <w:jc w:val="center"/>
        </w:trPr>
        <w:tc>
          <w:tcPr>
            <w:tcW w:w="226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Edoyemi OGOH</w:t>
            </w:r>
          </w:p>
        </w:tc>
        <w:tc>
          <w:tcPr>
            <w:tcW w:w="302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尼日利亚</w:t>
            </w:r>
          </w:p>
        </w:tc>
      </w:tr>
      <w:tr w:rsidR="000A4EAE" w:rsidRPr="00907C64" w:rsidTr="00AD7B83">
        <w:trPr>
          <w:jc w:val="center"/>
        </w:trPr>
        <w:tc>
          <w:tcPr>
            <w:tcW w:w="226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Zeid ALKADI</w:t>
            </w:r>
          </w:p>
        </w:tc>
        <w:tc>
          <w:tcPr>
            <w:tcW w:w="302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约旦</w:t>
            </w:r>
          </w:p>
        </w:tc>
      </w:tr>
      <w:tr w:rsidR="000A4EAE" w:rsidRPr="00907C64" w:rsidTr="00AD7B83">
        <w:trPr>
          <w:jc w:val="center"/>
        </w:trPr>
        <w:tc>
          <w:tcPr>
            <w:tcW w:w="226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Mehmet ÖZDEM</w:t>
            </w:r>
          </w:p>
        </w:tc>
        <w:tc>
          <w:tcPr>
            <w:tcW w:w="302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土耳其</w:t>
            </w:r>
          </w:p>
        </w:tc>
      </w:tr>
      <w:tr w:rsidR="000A4EAE" w:rsidRPr="00907C64" w:rsidTr="00AD7B83">
        <w:trPr>
          <w:jc w:val="center"/>
        </w:trPr>
        <w:tc>
          <w:tcPr>
            <w:tcW w:w="226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Raul PARODI</w:t>
            </w:r>
          </w:p>
        </w:tc>
        <w:tc>
          <w:tcPr>
            <w:tcW w:w="302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阿根廷</w:t>
            </w:r>
          </w:p>
        </w:tc>
      </w:tr>
      <w:tr w:rsidR="000A4EAE" w:rsidRPr="00907C64" w:rsidTr="00AD7B83">
        <w:trPr>
          <w:jc w:val="center"/>
        </w:trPr>
        <w:tc>
          <w:tcPr>
            <w:tcW w:w="226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Seong-Ho JEONG</w:t>
            </w:r>
          </w:p>
        </w:tc>
        <w:tc>
          <w:tcPr>
            <w:tcW w:w="302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韩国</w:t>
            </w:r>
          </w:p>
        </w:tc>
      </w:tr>
    </w:tbl>
    <w:p w:rsidR="000A4EAE" w:rsidRDefault="000A4EAE" w:rsidP="00AD7B83"/>
    <w:tbl>
      <w:tblPr>
        <w:tblStyle w:val="TableGrid"/>
        <w:tblW w:w="97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4297"/>
        <w:gridCol w:w="3095"/>
      </w:tblGrid>
      <w:tr w:rsidR="000A4EAE" w:rsidRPr="00907C64" w:rsidTr="000A4EAE">
        <w:trPr>
          <w:jc w:val="center"/>
        </w:trPr>
        <w:tc>
          <w:tcPr>
            <w:tcW w:w="9730" w:type="dxa"/>
            <w:gridSpan w:val="3"/>
          </w:tcPr>
          <w:p w:rsidR="000A4EAE" w:rsidRPr="00907C64" w:rsidRDefault="000A4EAE" w:rsidP="00AD7B83">
            <w:pPr>
              <w:tabs>
                <w:tab w:val="clear" w:pos="1134"/>
                <w:tab w:val="clear" w:pos="1871"/>
                <w:tab w:val="clear" w:pos="2268"/>
              </w:tabs>
              <w:overflowPunct/>
              <w:autoSpaceDE/>
              <w:autoSpaceDN/>
              <w:adjustRightInd/>
              <w:spacing w:before="60" w:after="60"/>
              <w:textAlignment w:val="auto"/>
              <w:rPr>
                <w:b/>
                <w:bCs/>
                <w:lang w:eastAsia="zh-CN"/>
              </w:rPr>
            </w:pPr>
            <w:r>
              <w:rPr>
                <w:rFonts w:hint="eastAsia"/>
                <w:b/>
                <w:bCs/>
                <w:lang w:eastAsia="zh-CN"/>
              </w:rPr>
              <w:t>第</w:t>
            </w:r>
            <w:r w:rsidRPr="00907C64">
              <w:rPr>
                <w:b/>
                <w:bCs/>
                <w:lang w:eastAsia="zh-CN"/>
              </w:rPr>
              <w:t>13</w:t>
            </w:r>
            <w:r w:rsidRPr="00907C64">
              <w:rPr>
                <w:rFonts w:hint="eastAsia"/>
                <w:b/>
                <w:bCs/>
                <w:lang w:eastAsia="zh-CN"/>
              </w:rPr>
              <w:t>研究</w:t>
            </w:r>
            <w:r w:rsidRPr="00907C64">
              <w:rPr>
                <w:b/>
                <w:bCs/>
                <w:lang w:eastAsia="zh-CN"/>
              </w:rPr>
              <w:t>组</w:t>
            </w:r>
            <w:r>
              <w:rPr>
                <w:rFonts w:hint="eastAsia"/>
                <w:b/>
                <w:bCs/>
                <w:lang w:eastAsia="zh-CN"/>
              </w:rPr>
              <w:t xml:space="preserve"> </w:t>
            </w:r>
            <w:r>
              <w:rPr>
                <w:b/>
                <w:bCs/>
                <w:lang w:eastAsia="zh-CN"/>
              </w:rPr>
              <w:t>–</w:t>
            </w:r>
            <w:r w:rsidRPr="00E83B6E">
              <w:rPr>
                <w:rFonts w:hint="eastAsia"/>
                <w:b/>
                <w:bCs/>
                <w:lang w:eastAsia="zh-CN"/>
              </w:rPr>
              <w:t>（侧重于</w:t>
            </w:r>
            <w:r w:rsidRPr="00E83B6E">
              <w:rPr>
                <w:b/>
                <w:bCs/>
                <w:lang w:eastAsia="zh-CN"/>
              </w:rPr>
              <w:t>IMT-2020</w:t>
            </w:r>
            <w:r w:rsidRPr="00E83B6E">
              <w:rPr>
                <w:rFonts w:hint="eastAsia"/>
                <w:b/>
                <w:bCs/>
                <w:lang w:eastAsia="zh-CN"/>
              </w:rPr>
              <w:t>的）未来网络、云计算和可信网络基础设施</w:t>
            </w:r>
          </w:p>
        </w:tc>
      </w:tr>
      <w:tr w:rsidR="000A4EAE" w:rsidRPr="00907C64" w:rsidTr="00AD7B83">
        <w:trPr>
          <w:jc w:val="center"/>
        </w:trPr>
        <w:tc>
          <w:tcPr>
            <w:tcW w:w="2338" w:type="dxa"/>
          </w:tcPr>
          <w:p w:rsidR="000A4EAE" w:rsidRPr="00907C64" w:rsidRDefault="000A4EAE" w:rsidP="00AD7B83">
            <w:pPr>
              <w:tabs>
                <w:tab w:val="clear" w:pos="1134"/>
                <w:tab w:val="clear" w:pos="1871"/>
                <w:tab w:val="clear" w:pos="2268"/>
              </w:tabs>
              <w:overflowPunct/>
              <w:autoSpaceDE/>
              <w:autoSpaceDN/>
              <w:adjustRightInd/>
              <w:spacing w:before="0"/>
              <w:textAlignment w:val="auto"/>
              <w:rPr>
                <w:lang w:val="fr-CH" w:eastAsia="zh-CN"/>
              </w:rPr>
            </w:pPr>
            <w:r w:rsidRPr="00907C64">
              <w:rPr>
                <w:rFonts w:hint="eastAsia"/>
                <w:lang w:val="fr-CH" w:eastAsia="zh-CN"/>
              </w:rPr>
              <w:t>主席</w:t>
            </w:r>
            <w:r>
              <w:rPr>
                <w:rFonts w:hint="eastAsia"/>
                <w:lang w:val="fr-CH" w:eastAsia="zh-CN"/>
              </w:rPr>
              <w:t>：</w:t>
            </w: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Leo LEHMANN</w:t>
            </w:r>
          </w:p>
        </w:tc>
        <w:tc>
          <w:tcPr>
            <w:tcW w:w="3095"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瑞士</w:t>
            </w:r>
          </w:p>
        </w:tc>
      </w:tr>
      <w:tr w:rsidR="000A4EAE" w:rsidRPr="00907C64" w:rsidTr="00AD7B83">
        <w:trPr>
          <w:jc w:val="center"/>
        </w:trPr>
        <w:tc>
          <w:tcPr>
            <w:tcW w:w="2338" w:type="dxa"/>
            <w:vMerge w:val="restart"/>
          </w:tcPr>
          <w:p w:rsidR="000A4EAE" w:rsidRPr="00907C64" w:rsidRDefault="000A4EAE" w:rsidP="00AD7B83">
            <w:pPr>
              <w:tabs>
                <w:tab w:val="clear" w:pos="1134"/>
                <w:tab w:val="clear" w:pos="1871"/>
                <w:tab w:val="clear" w:pos="2268"/>
              </w:tabs>
              <w:overflowPunct/>
              <w:autoSpaceDE/>
              <w:autoSpaceDN/>
              <w:adjustRightInd/>
              <w:spacing w:before="0"/>
              <w:textAlignment w:val="auto"/>
              <w:rPr>
                <w:lang w:eastAsia="zh-CN"/>
              </w:rPr>
            </w:pPr>
            <w:r w:rsidRPr="00907C64">
              <w:rPr>
                <w:rFonts w:hint="eastAsia"/>
                <w:lang w:eastAsia="zh-CN"/>
              </w:rPr>
              <w:t>副主席</w:t>
            </w:r>
            <w:r>
              <w:rPr>
                <w:rFonts w:hint="eastAsia"/>
                <w:lang w:val="fr-CH" w:eastAsia="zh-CN"/>
              </w:rPr>
              <w:t>：</w:t>
            </w: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Ahmed EL-RAGHY</w:t>
            </w:r>
          </w:p>
        </w:tc>
        <w:tc>
          <w:tcPr>
            <w:tcW w:w="3095"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埃及</w:t>
            </w:r>
          </w:p>
        </w:tc>
      </w:tr>
      <w:tr w:rsidR="000A4EAE" w:rsidRPr="00907C64" w:rsidTr="00AD7B83">
        <w:trPr>
          <w:jc w:val="center"/>
        </w:trPr>
        <w:tc>
          <w:tcPr>
            <w:tcW w:w="233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Yoshinori GOTO</w:t>
            </w:r>
          </w:p>
        </w:tc>
        <w:tc>
          <w:tcPr>
            <w:tcW w:w="3095"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日本</w:t>
            </w:r>
          </w:p>
        </w:tc>
      </w:tr>
      <w:tr w:rsidR="000A4EAE" w:rsidRPr="00907C64" w:rsidTr="00AD7B83">
        <w:trPr>
          <w:jc w:val="center"/>
        </w:trPr>
        <w:tc>
          <w:tcPr>
            <w:tcW w:w="233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color w:val="000000"/>
              </w:rPr>
              <w:t>续合</w:t>
            </w:r>
            <w:r w:rsidRPr="00907C64">
              <w:rPr>
                <w:rFonts w:hint="eastAsia"/>
                <w:color w:val="000000"/>
              </w:rPr>
              <w:t>元</w:t>
            </w:r>
          </w:p>
        </w:tc>
        <w:tc>
          <w:tcPr>
            <w:tcW w:w="3095"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中国</w:t>
            </w:r>
          </w:p>
        </w:tc>
      </w:tr>
      <w:tr w:rsidR="000A4EAE" w:rsidRPr="00907C64" w:rsidTr="00AD7B83">
        <w:trPr>
          <w:jc w:val="center"/>
        </w:trPr>
        <w:tc>
          <w:tcPr>
            <w:tcW w:w="233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Hyungsoo KIM</w:t>
            </w:r>
          </w:p>
        </w:tc>
        <w:tc>
          <w:tcPr>
            <w:tcW w:w="3095"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韩国</w:t>
            </w:r>
          </w:p>
        </w:tc>
      </w:tr>
      <w:tr w:rsidR="000A4EAE" w:rsidRPr="00907C64" w:rsidTr="00AD7B83">
        <w:trPr>
          <w:jc w:val="center"/>
        </w:trPr>
        <w:tc>
          <w:tcPr>
            <w:tcW w:w="233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Mohammed AL TAMIMI</w:t>
            </w:r>
          </w:p>
        </w:tc>
        <w:tc>
          <w:tcPr>
            <w:tcW w:w="3095"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沙特阿拉伯</w:t>
            </w:r>
          </w:p>
        </w:tc>
      </w:tr>
      <w:tr w:rsidR="000A4EAE" w:rsidRPr="00907C64" w:rsidTr="00AD7B83">
        <w:trPr>
          <w:jc w:val="center"/>
        </w:trPr>
        <w:tc>
          <w:tcPr>
            <w:tcW w:w="233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Brice MURARA</w:t>
            </w:r>
          </w:p>
        </w:tc>
        <w:tc>
          <w:tcPr>
            <w:tcW w:w="3095"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卢旺达</w:t>
            </w:r>
          </w:p>
        </w:tc>
      </w:tr>
      <w:tr w:rsidR="000A4EAE" w:rsidRPr="00907C64" w:rsidTr="00AD7B83">
        <w:trPr>
          <w:jc w:val="center"/>
        </w:trPr>
        <w:tc>
          <w:tcPr>
            <w:tcW w:w="233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Scott Mansfield</w:t>
            </w:r>
          </w:p>
        </w:tc>
        <w:tc>
          <w:tcPr>
            <w:tcW w:w="3095"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Ericsson Canada</w:t>
            </w:r>
          </w:p>
        </w:tc>
      </w:tr>
      <w:tr w:rsidR="000A4EAE" w:rsidRPr="00907C64" w:rsidTr="00AD7B83">
        <w:trPr>
          <w:jc w:val="center"/>
        </w:trPr>
        <w:tc>
          <w:tcPr>
            <w:tcW w:w="233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RIM BELHASSINE-CHERIF</w:t>
            </w:r>
          </w:p>
        </w:tc>
        <w:tc>
          <w:tcPr>
            <w:tcW w:w="3095"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突尼斯</w:t>
            </w:r>
          </w:p>
        </w:tc>
      </w:tr>
      <w:tr w:rsidR="000A4EAE" w:rsidRPr="00907C64" w:rsidTr="00AD7B83">
        <w:trPr>
          <w:jc w:val="center"/>
        </w:trPr>
        <w:tc>
          <w:tcPr>
            <w:tcW w:w="233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Fidelis ONAH</w:t>
            </w:r>
          </w:p>
        </w:tc>
        <w:tc>
          <w:tcPr>
            <w:tcW w:w="3095"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尼日利亚</w:t>
            </w:r>
          </w:p>
        </w:tc>
      </w:tr>
      <w:tr w:rsidR="000A4EAE" w:rsidRPr="00907C64" w:rsidTr="00AD7B83">
        <w:trPr>
          <w:jc w:val="center"/>
        </w:trPr>
        <w:tc>
          <w:tcPr>
            <w:tcW w:w="233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Juan Carlos MINUTO</w:t>
            </w:r>
          </w:p>
        </w:tc>
        <w:tc>
          <w:tcPr>
            <w:tcW w:w="3095"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阿根廷</w:t>
            </w:r>
          </w:p>
        </w:tc>
      </w:tr>
    </w:tbl>
    <w:p w:rsidR="00AD7B83" w:rsidRDefault="00AD7B83" w:rsidP="000A4EAE"/>
    <w:p w:rsidR="00AD7B83" w:rsidRDefault="00AD7B83" w:rsidP="000A4EAE"/>
    <w:p w:rsidR="00AD7B83" w:rsidRDefault="00AD7B83" w:rsidP="000A4EAE"/>
    <w:p w:rsidR="00AD7B83" w:rsidRDefault="00AD7B83" w:rsidP="000A4EAE"/>
    <w:p w:rsidR="000A4EAE" w:rsidRDefault="000A4EAE" w:rsidP="000A4EAE">
      <w:r>
        <w:br w:type="page"/>
      </w:r>
    </w:p>
    <w:tbl>
      <w:tblPr>
        <w:tblStyle w:val="TableGrid"/>
        <w:tblW w:w="97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2"/>
        <w:gridCol w:w="4297"/>
        <w:gridCol w:w="3080"/>
      </w:tblGrid>
      <w:tr w:rsidR="000A4EAE" w:rsidRPr="00907C64" w:rsidTr="00AD7B83">
        <w:trPr>
          <w:jc w:val="center"/>
        </w:trPr>
        <w:tc>
          <w:tcPr>
            <w:tcW w:w="9729" w:type="dxa"/>
            <w:gridSpan w:val="3"/>
          </w:tcPr>
          <w:p w:rsidR="000A4EAE" w:rsidRPr="00907C64" w:rsidRDefault="000A4EAE" w:rsidP="00AD7B83">
            <w:pPr>
              <w:tabs>
                <w:tab w:val="clear" w:pos="1134"/>
                <w:tab w:val="clear" w:pos="1871"/>
                <w:tab w:val="clear" w:pos="2268"/>
              </w:tabs>
              <w:overflowPunct/>
              <w:autoSpaceDE/>
              <w:autoSpaceDN/>
              <w:adjustRightInd/>
              <w:spacing w:before="60" w:after="60"/>
              <w:textAlignment w:val="auto"/>
              <w:rPr>
                <w:b/>
                <w:bCs/>
                <w:lang w:eastAsia="zh-CN"/>
              </w:rPr>
            </w:pPr>
            <w:r>
              <w:rPr>
                <w:rFonts w:hint="eastAsia"/>
                <w:b/>
                <w:bCs/>
                <w:lang w:eastAsia="zh-CN"/>
              </w:rPr>
              <w:t>第</w:t>
            </w:r>
            <w:r w:rsidRPr="00907C64">
              <w:rPr>
                <w:b/>
                <w:bCs/>
                <w:lang w:eastAsia="zh-CN"/>
              </w:rPr>
              <w:t>15</w:t>
            </w:r>
            <w:r w:rsidRPr="00907C64">
              <w:rPr>
                <w:rFonts w:hint="eastAsia"/>
                <w:b/>
                <w:bCs/>
                <w:lang w:eastAsia="zh-CN"/>
              </w:rPr>
              <w:t>研究</w:t>
            </w:r>
            <w:r w:rsidRPr="00907C64">
              <w:rPr>
                <w:b/>
                <w:bCs/>
                <w:lang w:eastAsia="zh-CN"/>
              </w:rPr>
              <w:t>组</w:t>
            </w:r>
            <w:r>
              <w:rPr>
                <w:rFonts w:hint="eastAsia"/>
                <w:b/>
                <w:bCs/>
                <w:lang w:eastAsia="zh-CN"/>
              </w:rPr>
              <w:t xml:space="preserve"> </w:t>
            </w:r>
            <w:r w:rsidRPr="00907C64">
              <w:rPr>
                <w:b/>
                <w:bCs/>
                <w:lang w:eastAsia="zh-CN"/>
              </w:rPr>
              <w:t>–</w:t>
            </w:r>
            <w:r>
              <w:rPr>
                <w:b/>
                <w:bCs/>
                <w:lang w:eastAsia="zh-CN"/>
              </w:rPr>
              <w:t xml:space="preserve"> </w:t>
            </w:r>
            <w:r w:rsidRPr="00146AF3">
              <w:rPr>
                <w:rFonts w:hint="eastAsia"/>
                <w:b/>
                <w:bCs/>
                <w:lang w:eastAsia="zh-CN"/>
              </w:rPr>
              <w:t>用于传输、接入及家庭的网络、技术和基础设施</w:t>
            </w:r>
          </w:p>
        </w:tc>
      </w:tr>
      <w:tr w:rsidR="000A4EAE" w:rsidRPr="00907C64" w:rsidTr="00AD7B83">
        <w:trPr>
          <w:jc w:val="center"/>
        </w:trPr>
        <w:tc>
          <w:tcPr>
            <w:tcW w:w="2352" w:type="dxa"/>
          </w:tcPr>
          <w:p w:rsidR="000A4EAE" w:rsidRPr="00907C64" w:rsidRDefault="000A4EAE" w:rsidP="00AD7B83">
            <w:pPr>
              <w:tabs>
                <w:tab w:val="clear" w:pos="1134"/>
                <w:tab w:val="clear" w:pos="1871"/>
                <w:tab w:val="clear" w:pos="2268"/>
              </w:tabs>
              <w:overflowPunct/>
              <w:autoSpaceDE/>
              <w:autoSpaceDN/>
              <w:adjustRightInd/>
              <w:spacing w:before="0"/>
              <w:textAlignment w:val="auto"/>
              <w:rPr>
                <w:lang w:val="fr-CH" w:eastAsia="zh-CN"/>
              </w:rPr>
            </w:pPr>
            <w:r w:rsidRPr="00907C64">
              <w:rPr>
                <w:rFonts w:hint="eastAsia"/>
                <w:lang w:val="fr-CH" w:eastAsia="zh-CN"/>
              </w:rPr>
              <w:t>主席</w:t>
            </w:r>
            <w:r>
              <w:rPr>
                <w:rFonts w:hint="eastAsia"/>
                <w:lang w:val="fr-CH" w:eastAsia="zh-CN"/>
              </w:rPr>
              <w:t>：</w:t>
            </w: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Steve TROWBRIDGE</w:t>
            </w:r>
          </w:p>
        </w:tc>
        <w:tc>
          <w:tcPr>
            <w:tcW w:w="3080"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美国</w:t>
            </w:r>
          </w:p>
        </w:tc>
      </w:tr>
      <w:tr w:rsidR="000A4EAE" w:rsidRPr="00907C64" w:rsidTr="00AD7B83">
        <w:trPr>
          <w:jc w:val="center"/>
        </w:trPr>
        <w:tc>
          <w:tcPr>
            <w:tcW w:w="2352" w:type="dxa"/>
            <w:vMerge w:val="restart"/>
          </w:tcPr>
          <w:p w:rsidR="000A4EAE" w:rsidRPr="00907C64" w:rsidRDefault="000A4EAE" w:rsidP="00AD7B83">
            <w:pPr>
              <w:tabs>
                <w:tab w:val="clear" w:pos="1134"/>
                <w:tab w:val="clear" w:pos="1871"/>
                <w:tab w:val="clear" w:pos="2268"/>
              </w:tabs>
              <w:overflowPunct/>
              <w:autoSpaceDE/>
              <w:autoSpaceDN/>
              <w:adjustRightInd/>
              <w:spacing w:before="0"/>
              <w:textAlignment w:val="auto"/>
              <w:rPr>
                <w:lang w:eastAsia="zh-CN"/>
              </w:rPr>
            </w:pPr>
            <w:r w:rsidRPr="00907C64">
              <w:rPr>
                <w:rFonts w:hint="eastAsia"/>
                <w:lang w:eastAsia="zh-CN"/>
              </w:rPr>
              <w:t>副主席</w:t>
            </w:r>
            <w:r>
              <w:rPr>
                <w:rFonts w:hint="eastAsia"/>
                <w:lang w:val="fr-CH" w:eastAsia="zh-CN"/>
              </w:rPr>
              <w:t>：</w:t>
            </w: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color w:val="000000"/>
              </w:rPr>
              <w:t>李</w:t>
            </w:r>
            <w:r w:rsidRPr="00907C64">
              <w:rPr>
                <w:rFonts w:hint="eastAsia"/>
                <w:color w:val="000000"/>
              </w:rPr>
              <w:t>丹</w:t>
            </w:r>
          </w:p>
        </w:tc>
        <w:tc>
          <w:tcPr>
            <w:tcW w:w="3080"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中国</w:t>
            </w:r>
          </w:p>
        </w:tc>
      </w:tr>
      <w:tr w:rsidR="000A4EAE" w:rsidRPr="00907C64" w:rsidTr="00AD7B83">
        <w:trPr>
          <w:jc w:val="center"/>
        </w:trPr>
        <w:tc>
          <w:tcPr>
            <w:tcW w:w="2352"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Noriyuki ARAKI</w:t>
            </w:r>
          </w:p>
        </w:tc>
        <w:tc>
          <w:tcPr>
            <w:tcW w:w="3080"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日本</w:t>
            </w:r>
          </w:p>
        </w:tc>
      </w:tr>
      <w:tr w:rsidR="000A4EAE" w:rsidRPr="00907C64" w:rsidTr="00AD7B83">
        <w:trPr>
          <w:jc w:val="center"/>
        </w:trPr>
        <w:tc>
          <w:tcPr>
            <w:tcW w:w="2352"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Jeongdong RYOO</w:t>
            </w:r>
          </w:p>
        </w:tc>
        <w:tc>
          <w:tcPr>
            <w:tcW w:w="3080"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韩国</w:t>
            </w:r>
          </w:p>
        </w:tc>
      </w:tr>
      <w:tr w:rsidR="000A4EAE" w:rsidRPr="00907C64" w:rsidTr="00AD7B83">
        <w:trPr>
          <w:jc w:val="center"/>
        </w:trPr>
        <w:tc>
          <w:tcPr>
            <w:tcW w:w="2352"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Fahad Abdullah AL-FALLAJ</w:t>
            </w:r>
          </w:p>
        </w:tc>
        <w:tc>
          <w:tcPr>
            <w:tcW w:w="3080"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沙特阿拉伯</w:t>
            </w:r>
          </w:p>
        </w:tc>
      </w:tr>
      <w:tr w:rsidR="000A4EAE" w:rsidRPr="00907C64" w:rsidTr="00AD7B83">
        <w:trPr>
          <w:jc w:val="center"/>
        </w:trPr>
        <w:tc>
          <w:tcPr>
            <w:tcW w:w="2352"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Khaled AL-AZEMI</w:t>
            </w:r>
          </w:p>
        </w:tc>
        <w:tc>
          <w:tcPr>
            <w:tcW w:w="3080"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科威特</w:t>
            </w:r>
          </w:p>
        </w:tc>
      </w:tr>
      <w:tr w:rsidR="000A4EAE" w:rsidRPr="00907C64" w:rsidTr="00AD7B83">
        <w:trPr>
          <w:jc w:val="center"/>
        </w:trPr>
        <w:tc>
          <w:tcPr>
            <w:tcW w:w="2352"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Hubert MARIOTTE</w:t>
            </w:r>
          </w:p>
        </w:tc>
        <w:tc>
          <w:tcPr>
            <w:tcW w:w="3080"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法国</w:t>
            </w:r>
          </w:p>
        </w:tc>
      </w:tr>
      <w:tr w:rsidR="000A4EAE" w:rsidRPr="00907C64" w:rsidTr="00AD7B83">
        <w:trPr>
          <w:jc w:val="center"/>
        </w:trPr>
        <w:tc>
          <w:tcPr>
            <w:tcW w:w="2352"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Cyrille VivienVEZONGADA</w:t>
            </w:r>
          </w:p>
        </w:tc>
        <w:tc>
          <w:tcPr>
            <w:tcW w:w="3080"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中非共和国</w:t>
            </w:r>
          </w:p>
        </w:tc>
      </w:tr>
      <w:tr w:rsidR="000A4EAE" w:rsidRPr="00907C64" w:rsidTr="00AD7B83">
        <w:trPr>
          <w:jc w:val="center"/>
        </w:trPr>
        <w:tc>
          <w:tcPr>
            <w:tcW w:w="2352"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Glenn PARSONS</w:t>
            </w:r>
          </w:p>
        </w:tc>
        <w:tc>
          <w:tcPr>
            <w:tcW w:w="3080"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Ericsson Canada</w:t>
            </w:r>
          </w:p>
        </w:tc>
      </w:tr>
      <w:tr w:rsidR="000A4EAE" w:rsidRPr="00907C64" w:rsidTr="00AD7B83">
        <w:trPr>
          <w:jc w:val="center"/>
        </w:trPr>
        <w:tc>
          <w:tcPr>
            <w:tcW w:w="2352"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Edoardo COTTINO</w:t>
            </w:r>
          </w:p>
        </w:tc>
        <w:tc>
          <w:tcPr>
            <w:tcW w:w="3080"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意大利</w:t>
            </w:r>
          </w:p>
        </w:tc>
      </w:tr>
      <w:tr w:rsidR="000A4EAE" w:rsidRPr="00907C64" w:rsidTr="00AD7B83">
        <w:trPr>
          <w:jc w:val="center"/>
        </w:trPr>
        <w:tc>
          <w:tcPr>
            <w:tcW w:w="2352"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John MESSENGER</w:t>
            </w:r>
          </w:p>
        </w:tc>
        <w:tc>
          <w:tcPr>
            <w:tcW w:w="3080"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英国</w:t>
            </w:r>
          </w:p>
        </w:tc>
      </w:tr>
    </w:tbl>
    <w:p w:rsidR="000A4EAE" w:rsidRDefault="000A4EAE" w:rsidP="000A4EAE"/>
    <w:tbl>
      <w:tblPr>
        <w:tblStyle w:val="TableGrid"/>
        <w:tblW w:w="97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2"/>
        <w:gridCol w:w="4297"/>
        <w:gridCol w:w="3081"/>
      </w:tblGrid>
      <w:tr w:rsidR="000A4EAE" w:rsidRPr="00907C64" w:rsidTr="00AD7B83">
        <w:trPr>
          <w:jc w:val="center"/>
        </w:trPr>
        <w:tc>
          <w:tcPr>
            <w:tcW w:w="9730" w:type="dxa"/>
            <w:gridSpan w:val="3"/>
          </w:tcPr>
          <w:p w:rsidR="000A4EAE" w:rsidRPr="00907C64" w:rsidRDefault="000A4EAE" w:rsidP="00AD7B83">
            <w:pPr>
              <w:tabs>
                <w:tab w:val="clear" w:pos="1134"/>
                <w:tab w:val="clear" w:pos="1871"/>
                <w:tab w:val="clear" w:pos="2268"/>
              </w:tabs>
              <w:overflowPunct/>
              <w:autoSpaceDE/>
              <w:autoSpaceDN/>
              <w:adjustRightInd/>
              <w:spacing w:before="60" w:after="60"/>
              <w:textAlignment w:val="auto"/>
              <w:rPr>
                <w:b/>
                <w:bCs/>
                <w:lang w:eastAsia="zh-CN"/>
              </w:rPr>
            </w:pPr>
            <w:r>
              <w:rPr>
                <w:rFonts w:hint="eastAsia"/>
                <w:b/>
                <w:bCs/>
                <w:lang w:eastAsia="zh-CN"/>
              </w:rPr>
              <w:t>第</w:t>
            </w:r>
            <w:r w:rsidRPr="00907C64">
              <w:rPr>
                <w:b/>
                <w:bCs/>
                <w:lang w:eastAsia="zh-CN"/>
              </w:rPr>
              <w:t>16</w:t>
            </w:r>
            <w:r w:rsidRPr="00907C64">
              <w:rPr>
                <w:rFonts w:hint="eastAsia"/>
                <w:b/>
                <w:bCs/>
                <w:lang w:eastAsia="zh-CN"/>
              </w:rPr>
              <w:t>研究</w:t>
            </w:r>
            <w:r w:rsidRPr="00907C64">
              <w:rPr>
                <w:b/>
                <w:bCs/>
                <w:lang w:eastAsia="zh-CN"/>
              </w:rPr>
              <w:t>组</w:t>
            </w:r>
            <w:r>
              <w:rPr>
                <w:rFonts w:hint="eastAsia"/>
                <w:b/>
                <w:bCs/>
                <w:lang w:eastAsia="zh-CN"/>
              </w:rPr>
              <w:t xml:space="preserve"> </w:t>
            </w:r>
            <w:r w:rsidRPr="00907C64">
              <w:rPr>
                <w:b/>
                <w:bCs/>
                <w:lang w:eastAsia="zh-CN"/>
              </w:rPr>
              <w:t>–</w:t>
            </w:r>
            <w:r>
              <w:rPr>
                <w:b/>
                <w:bCs/>
                <w:lang w:eastAsia="zh-CN"/>
              </w:rPr>
              <w:t xml:space="preserve"> </w:t>
            </w:r>
            <w:r w:rsidRPr="00146AF3">
              <w:rPr>
                <w:rFonts w:hint="eastAsia"/>
                <w:b/>
                <w:bCs/>
                <w:lang w:eastAsia="zh-CN"/>
              </w:rPr>
              <w:t>多媒体编码、系统及应用</w:t>
            </w:r>
          </w:p>
        </w:tc>
      </w:tr>
      <w:tr w:rsidR="000A4EAE" w:rsidRPr="00907C64" w:rsidTr="00AD7B83">
        <w:trPr>
          <w:jc w:val="center"/>
        </w:trPr>
        <w:tc>
          <w:tcPr>
            <w:tcW w:w="2352" w:type="dxa"/>
          </w:tcPr>
          <w:p w:rsidR="000A4EAE" w:rsidRPr="00907C64" w:rsidRDefault="000A4EAE" w:rsidP="00AD7B83">
            <w:pPr>
              <w:tabs>
                <w:tab w:val="clear" w:pos="1134"/>
                <w:tab w:val="clear" w:pos="1871"/>
                <w:tab w:val="clear" w:pos="2268"/>
              </w:tabs>
              <w:overflowPunct/>
              <w:autoSpaceDE/>
              <w:autoSpaceDN/>
              <w:adjustRightInd/>
              <w:spacing w:before="0"/>
              <w:textAlignment w:val="auto"/>
              <w:rPr>
                <w:lang w:val="fr-CH" w:eastAsia="zh-CN"/>
              </w:rPr>
            </w:pPr>
            <w:r w:rsidRPr="00907C64">
              <w:rPr>
                <w:rFonts w:hint="eastAsia"/>
                <w:lang w:val="fr-CH" w:eastAsia="zh-CN"/>
              </w:rPr>
              <w:t>主席</w:t>
            </w:r>
            <w:r>
              <w:rPr>
                <w:rFonts w:hint="eastAsia"/>
                <w:lang w:val="fr-CH" w:eastAsia="zh-CN"/>
              </w:rPr>
              <w:t>：</w:t>
            </w: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color w:val="000000"/>
              </w:rPr>
              <w:t>罗</w:t>
            </w:r>
            <w:r w:rsidRPr="00907C64">
              <w:rPr>
                <w:rFonts w:hint="eastAsia"/>
                <w:color w:val="000000"/>
              </w:rPr>
              <w:t>忠</w:t>
            </w:r>
          </w:p>
        </w:tc>
        <w:tc>
          <w:tcPr>
            <w:tcW w:w="3081"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中国</w:t>
            </w:r>
          </w:p>
        </w:tc>
      </w:tr>
      <w:tr w:rsidR="000A4EAE" w:rsidRPr="00907C64" w:rsidTr="00AD7B83">
        <w:trPr>
          <w:jc w:val="center"/>
        </w:trPr>
        <w:tc>
          <w:tcPr>
            <w:tcW w:w="2352" w:type="dxa"/>
            <w:vMerge w:val="restart"/>
          </w:tcPr>
          <w:p w:rsidR="000A4EAE" w:rsidRPr="00146AF3" w:rsidRDefault="000A4EAE" w:rsidP="00AD7B83">
            <w:pPr>
              <w:tabs>
                <w:tab w:val="clear" w:pos="1134"/>
                <w:tab w:val="clear" w:pos="1871"/>
                <w:tab w:val="clear" w:pos="2268"/>
              </w:tabs>
              <w:overflowPunct/>
              <w:autoSpaceDE/>
              <w:autoSpaceDN/>
              <w:adjustRightInd/>
              <w:spacing w:before="0"/>
              <w:textAlignment w:val="auto"/>
              <w:rPr>
                <w:lang w:val="fr-CH" w:eastAsia="zh-CN"/>
              </w:rPr>
            </w:pPr>
            <w:r w:rsidRPr="00907C64">
              <w:rPr>
                <w:rFonts w:hint="eastAsia"/>
                <w:lang w:eastAsia="zh-CN"/>
              </w:rPr>
              <w:t>副主席</w:t>
            </w:r>
            <w:r>
              <w:rPr>
                <w:rFonts w:hint="eastAsia"/>
                <w:lang w:val="fr-CH" w:eastAsia="zh-CN"/>
              </w:rPr>
              <w:t>：</w:t>
            </w: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Mohannad EL-MEGHARBEL</w:t>
            </w:r>
          </w:p>
        </w:tc>
        <w:tc>
          <w:tcPr>
            <w:tcW w:w="3081"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埃及</w:t>
            </w:r>
          </w:p>
        </w:tc>
      </w:tr>
      <w:tr w:rsidR="000A4EAE" w:rsidRPr="00907C64" w:rsidTr="00AD7B83">
        <w:trPr>
          <w:jc w:val="center"/>
        </w:trPr>
        <w:tc>
          <w:tcPr>
            <w:tcW w:w="2352"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Hideki YAMAMOTO</w:t>
            </w:r>
          </w:p>
        </w:tc>
        <w:tc>
          <w:tcPr>
            <w:tcW w:w="3081"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日本</w:t>
            </w:r>
          </w:p>
        </w:tc>
      </w:tr>
      <w:tr w:rsidR="000A4EAE" w:rsidRPr="00907C64" w:rsidTr="00AD7B83">
        <w:trPr>
          <w:jc w:val="center"/>
        </w:trPr>
        <w:tc>
          <w:tcPr>
            <w:tcW w:w="2352"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Marcelo MORENO</w:t>
            </w:r>
          </w:p>
        </w:tc>
        <w:tc>
          <w:tcPr>
            <w:tcW w:w="3081"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巴西</w:t>
            </w:r>
          </w:p>
        </w:tc>
      </w:tr>
      <w:tr w:rsidR="000A4EAE" w:rsidRPr="00907C64" w:rsidTr="00AD7B83">
        <w:trPr>
          <w:jc w:val="center"/>
        </w:trPr>
        <w:tc>
          <w:tcPr>
            <w:tcW w:w="2352"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Charles Zoé BANGA</w:t>
            </w:r>
          </w:p>
        </w:tc>
        <w:tc>
          <w:tcPr>
            <w:tcW w:w="3081"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中非共和国</w:t>
            </w:r>
          </w:p>
        </w:tc>
      </w:tr>
      <w:tr w:rsidR="000A4EAE" w:rsidRPr="00907C64" w:rsidTr="00AD7B83">
        <w:trPr>
          <w:jc w:val="center"/>
        </w:trPr>
        <w:tc>
          <w:tcPr>
            <w:tcW w:w="2352"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Mohsen GHOMMAM MALEK</w:t>
            </w:r>
          </w:p>
        </w:tc>
        <w:tc>
          <w:tcPr>
            <w:tcW w:w="3081"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突尼斯</w:t>
            </w:r>
          </w:p>
        </w:tc>
      </w:tr>
      <w:tr w:rsidR="000A4EAE" w:rsidRPr="00907C64" w:rsidTr="00AD7B83">
        <w:trPr>
          <w:jc w:val="center"/>
        </w:trPr>
        <w:tc>
          <w:tcPr>
            <w:tcW w:w="2352"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Khusan ISAEV</w:t>
            </w:r>
          </w:p>
        </w:tc>
        <w:tc>
          <w:tcPr>
            <w:tcW w:w="3081"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乌兹别克斯坦</w:t>
            </w:r>
          </w:p>
        </w:tc>
      </w:tr>
      <w:tr w:rsidR="000A4EAE" w:rsidRPr="00907C64" w:rsidTr="00AD7B83">
        <w:trPr>
          <w:jc w:val="center"/>
        </w:trPr>
        <w:tc>
          <w:tcPr>
            <w:tcW w:w="2352"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97"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Heber MARTINEZ</w:t>
            </w:r>
          </w:p>
        </w:tc>
        <w:tc>
          <w:tcPr>
            <w:tcW w:w="3081"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阿根廷</w:t>
            </w:r>
          </w:p>
        </w:tc>
      </w:tr>
    </w:tbl>
    <w:p w:rsidR="000A4EAE" w:rsidRDefault="000A4EAE" w:rsidP="000A4EAE"/>
    <w:tbl>
      <w:tblPr>
        <w:tblStyle w:val="TableGrid"/>
        <w:tblW w:w="97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4283"/>
        <w:gridCol w:w="3080"/>
      </w:tblGrid>
      <w:tr w:rsidR="000A4EAE" w:rsidRPr="00907C64" w:rsidTr="00AD7B83">
        <w:trPr>
          <w:jc w:val="center"/>
        </w:trPr>
        <w:tc>
          <w:tcPr>
            <w:tcW w:w="9729" w:type="dxa"/>
            <w:gridSpan w:val="3"/>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r>
              <w:rPr>
                <w:rFonts w:hint="eastAsia"/>
                <w:b/>
                <w:bCs/>
                <w:lang w:eastAsia="zh-CN"/>
              </w:rPr>
              <w:t>第</w:t>
            </w:r>
            <w:r w:rsidRPr="00907C64">
              <w:rPr>
                <w:b/>
                <w:bCs/>
              </w:rPr>
              <w:t>17</w:t>
            </w:r>
            <w:r w:rsidRPr="00907C64">
              <w:rPr>
                <w:rFonts w:hint="eastAsia"/>
                <w:b/>
                <w:bCs/>
                <w:lang w:eastAsia="zh-CN"/>
              </w:rPr>
              <w:t>研究</w:t>
            </w:r>
            <w:r w:rsidRPr="00907C64">
              <w:rPr>
                <w:b/>
                <w:bCs/>
                <w:lang w:eastAsia="zh-CN"/>
              </w:rPr>
              <w:t>组</w:t>
            </w:r>
            <w:r>
              <w:rPr>
                <w:rFonts w:hint="eastAsia"/>
                <w:b/>
                <w:bCs/>
                <w:lang w:eastAsia="zh-CN"/>
              </w:rPr>
              <w:t xml:space="preserve"> </w:t>
            </w:r>
            <w:r w:rsidRPr="00907C64">
              <w:rPr>
                <w:b/>
                <w:bCs/>
              </w:rPr>
              <w:t>–</w:t>
            </w:r>
            <w:r>
              <w:rPr>
                <w:b/>
                <w:bCs/>
              </w:rPr>
              <w:t xml:space="preserve"> </w:t>
            </w:r>
            <w:r w:rsidRPr="00146AF3">
              <w:rPr>
                <w:rFonts w:hint="eastAsia"/>
                <w:b/>
                <w:bCs/>
              </w:rPr>
              <w:t>安全</w:t>
            </w:r>
          </w:p>
        </w:tc>
      </w:tr>
      <w:tr w:rsidR="000A4EAE" w:rsidRPr="00907C64" w:rsidTr="00AD7B83">
        <w:trPr>
          <w:jc w:val="center"/>
        </w:trPr>
        <w:tc>
          <w:tcPr>
            <w:tcW w:w="2366" w:type="dxa"/>
          </w:tcPr>
          <w:p w:rsidR="000A4EAE" w:rsidRPr="00907C64" w:rsidRDefault="000A4EAE" w:rsidP="00AD7B83">
            <w:pPr>
              <w:tabs>
                <w:tab w:val="clear" w:pos="1134"/>
                <w:tab w:val="clear" w:pos="1871"/>
                <w:tab w:val="clear" w:pos="2268"/>
              </w:tabs>
              <w:overflowPunct/>
              <w:autoSpaceDE/>
              <w:autoSpaceDN/>
              <w:adjustRightInd/>
              <w:spacing w:before="0"/>
              <w:textAlignment w:val="auto"/>
              <w:rPr>
                <w:lang w:val="fr-CH" w:eastAsia="zh-CN"/>
              </w:rPr>
            </w:pPr>
            <w:r w:rsidRPr="00907C64">
              <w:rPr>
                <w:rFonts w:hint="eastAsia"/>
                <w:lang w:val="fr-CH" w:eastAsia="zh-CN"/>
              </w:rPr>
              <w:t>主席</w:t>
            </w:r>
            <w:r>
              <w:rPr>
                <w:rFonts w:hint="eastAsia"/>
                <w:lang w:val="fr-CH" w:eastAsia="zh-CN"/>
              </w:rPr>
              <w:t>：</w:t>
            </w:r>
          </w:p>
        </w:tc>
        <w:tc>
          <w:tcPr>
            <w:tcW w:w="428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Heung Youl YOUM</w:t>
            </w:r>
          </w:p>
        </w:tc>
        <w:tc>
          <w:tcPr>
            <w:tcW w:w="3080"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韩国</w:t>
            </w:r>
          </w:p>
        </w:tc>
      </w:tr>
      <w:tr w:rsidR="000A4EAE" w:rsidRPr="00907C64" w:rsidTr="00AD7B83">
        <w:trPr>
          <w:jc w:val="center"/>
        </w:trPr>
        <w:tc>
          <w:tcPr>
            <w:tcW w:w="2366" w:type="dxa"/>
            <w:vMerge w:val="restart"/>
          </w:tcPr>
          <w:p w:rsidR="000A4EAE" w:rsidRPr="00146AF3" w:rsidRDefault="000A4EAE" w:rsidP="00AD7B83">
            <w:pPr>
              <w:tabs>
                <w:tab w:val="clear" w:pos="1134"/>
                <w:tab w:val="clear" w:pos="1871"/>
                <w:tab w:val="clear" w:pos="2268"/>
              </w:tabs>
              <w:overflowPunct/>
              <w:autoSpaceDE/>
              <w:autoSpaceDN/>
              <w:adjustRightInd/>
              <w:spacing w:before="0"/>
              <w:textAlignment w:val="auto"/>
              <w:rPr>
                <w:lang w:val="fr-CH" w:eastAsia="zh-CN"/>
              </w:rPr>
            </w:pPr>
            <w:r w:rsidRPr="00907C64">
              <w:rPr>
                <w:rFonts w:hint="eastAsia"/>
                <w:lang w:eastAsia="zh-CN"/>
              </w:rPr>
              <w:t>副主席</w:t>
            </w:r>
            <w:r>
              <w:rPr>
                <w:rFonts w:hint="eastAsia"/>
                <w:lang w:val="fr-CH" w:eastAsia="zh-CN"/>
              </w:rPr>
              <w:t>：</w:t>
            </w:r>
          </w:p>
        </w:tc>
        <w:tc>
          <w:tcPr>
            <w:tcW w:w="428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Yutaka MIYAKE</w:t>
            </w:r>
          </w:p>
        </w:tc>
        <w:tc>
          <w:tcPr>
            <w:tcW w:w="3080"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日本</w:t>
            </w:r>
          </w:p>
        </w:tc>
      </w:tr>
      <w:tr w:rsidR="000A4EAE" w:rsidRPr="00907C64" w:rsidTr="00AD7B83">
        <w:trPr>
          <w:jc w:val="center"/>
        </w:trPr>
        <w:tc>
          <w:tcPr>
            <w:tcW w:w="2366"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8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color w:val="000000"/>
              </w:rPr>
              <w:t>林兆</w:t>
            </w:r>
            <w:r w:rsidRPr="00907C64">
              <w:rPr>
                <w:rFonts w:hint="eastAsia"/>
                <w:color w:val="000000"/>
              </w:rPr>
              <w:t>骥</w:t>
            </w:r>
          </w:p>
        </w:tc>
        <w:tc>
          <w:tcPr>
            <w:tcW w:w="3080"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中国</w:t>
            </w:r>
          </w:p>
        </w:tc>
      </w:tr>
      <w:tr w:rsidR="000A4EAE" w:rsidRPr="00907C64" w:rsidTr="00AD7B83">
        <w:trPr>
          <w:jc w:val="center"/>
        </w:trPr>
        <w:tc>
          <w:tcPr>
            <w:tcW w:w="2366"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8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Inette FUREY</w:t>
            </w:r>
          </w:p>
        </w:tc>
        <w:tc>
          <w:tcPr>
            <w:tcW w:w="3080"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美国</w:t>
            </w:r>
          </w:p>
        </w:tc>
      </w:tr>
      <w:tr w:rsidR="000A4EAE" w:rsidRPr="00907C64" w:rsidTr="00AD7B83">
        <w:trPr>
          <w:jc w:val="center"/>
        </w:trPr>
        <w:tc>
          <w:tcPr>
            <w:tcW w:w="2366"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8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Vasily DOLMATOV</w:t>
            </w:r>
          </w:p>
        </w:tc>
        <w:tc>
          <w:tcPr>
            <w:tcW w:w="3080"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俄罗斯联邦</w:t>
            </w:r>
          </w:p>
        </w:tc>
      </w:tr>
      <w:tr w:rsidR="000A4EAE" w:rsidRPr="00907C64" w:rsidTr="00AD7B83">
        <w:trPr>
          <w:jc w:val="center"/>
        </w:trPr>
        <w:tc>
          <w:tcPr>
            <w:tcW w:w="2366"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8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Patrick-Kennedy KETTIN ZANGA</w:t>
            </w:r>
          </w:p>
        </w:tc>
        <w:tc>
          <w:tcPr>
            <w:tcW w:w="3080"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中非共和国</w:t>
            </w:r>
          </w:p>
        </w:tc>
      </w:tr>
      <w:tr w:rsidR="000A4EAE" w:rsidRPr="00907C64" w:rsidTr="00AD7B83">
        <w:trPr>
          <w:jc w:val="center"/>
        </w:trPr>
        <w:tc>
          <w:tcPr>
            <w:tcW w:w="2366"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8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Muataz Elsadig ISHAG</w:t>
            </w:r>
          </w:p>
        </w:tc>
        <w:tc>
          <w:tcPr>
            <w:tcW w:w="3080"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苏丹</w:t>
            </w:r>
          </w:p>
        </w:tc>
      </w:tr>
      <w:tr w:rsidR="000A4EAE" w:rsidRPr="00907C64" w:rsidTr="00AD7B83">
        <w:trPr>
          <w:jc w:val="center"/>
        </w:trPr>
        <w:tc>
          <w:tcPr>
            <w:tcW w:w="2366"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8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Wala LATROUS</w:t>
            </w:r>
          </w:p>
        </w:tc>
        <w:tc>
          <w:tcPr>
            <w:tcW w:w="3080"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突尼斯</w:t>
            </w:r>
          </w:p>
        </w:tc>
      </w:tr>
      <w:tr w:rsidR="000A4EAE" w:rsidRPr="00907C64" w:rsidTr="00AD7B83">
        <w:trPr>
          <w:jc w:val="center"/>
        </w:trPr>
        <w:tc>
          <w:tcPr>
            <w:tcW w:w="2366"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8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Gökhan EVREN</w:t>
            </w:r>
          </w:p>
        </w:tc>
        <w:tc>
          <w:tcPr>
            <w:tcW w:w="3080"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土耳其</w:t>
            </w:r>
          </w:p>
        </w:tc>
      </w:tr>
      <w:tr w:rsidR="000A4EAE" w:rsidRPr="00907C64" w:rsidTr="00AD7B83">
        <w:trPr>
          <w:jc w:val="center"/>
        </w:trPr>
        <w:tc>
          <w:tcPr>
            <w:tcW w:w="2366"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83"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Hugo Dar</w:t>
            </w:r>
            <w:r w:rsidRPr="00907C64">
              <w:rPr>
                <w:color w:val="444444"/>
                <w:szCs w:val="24"/>
              </w:rPr>
              <w:t>í</w:t>
            </w:r>
            <w:r w:rsidRPr="00907C64">
              <w:t>o MIGUEL</w:t>
            </w:r>
          </w:p>
        </w:tc>
        <w:tc>
          <w:tcPr>
            <w:tcW w:w="3080"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阿根廷</w:t>
            </w:r>
          </w:p>
        </w:tc>
      </w:tr>
    </w:tbl>
    <w:p w:rsidR="000A4EAE" w:rsidRDefault="000A4EAE" w:rsidP="000A4EAE">
      <w:pPr>
        <w:spacing w:before="0"/>
      </w:pPr>
    </w:p>
    <w:tbl>
      <w:tblPr>
        <w:tblStyle w:val="TableGrid"/>
        <w:tblW w:w="95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4269"/>
        <w:gridCol w:w="3009"/>
      </w:tblGrid>
      <w:tr w:rsidR="000A4EAE" w:rsidRPr="00907C64" w:rsidTr="00AD7B83">
        <w:trPr>
          <w:jc w:val="center"/>
        </w:trPr>
        <w:tc>
          <w:tcPr>
            <w:tcW w:w="9588" w:type="dxa"/>
            <w:gridSpan w:val="3"/>
          </w:tcPr>
          <w:p w:rsidR="000A4EAE" w:rsidRPr="00907C64" w:rsidRDefault="000A4EAE" w:rsidP="00AD7B83">
            <w:pPr>
              <w:tabs>
                <w:tab w:val="clear" w:pos="1134"/>
                <w:tab w:val="clear" w:pos="1871"/>
                <w:tab w:val="clear" w:pos="2268"/>
              </w:tabs>
              <w:overflowPunct/>
              <w:autoSpaceDE/>
              <w:autoSpaceDN/>
              <w:adjustRightInd/>
              <w:spacing w:before="60" w:after="60"/>
              <w:textAlignment w:val="auto"/>
              <w:rPr>
                <w:b/>
                <w:bCs/>
                <w:lang w:eastAsia="zh-CN"/>
              </w:rPr>
            </w:pPr>
            <w:r>
              <w:rPr>
                <w:rFonts w:hint="eastAsia"/>
                <w:b/>
                <w:bCs/>
                <w:lang w:eastAsia="zh-CN"/>
              </w:rPr>
              <w:t>第</w:t>
            </w:r>
            <w:r w:rsidRPr="00907C64">
              <w:rPr>
                <w:b/>
                <w:bCs/>
                <w:lang w:eastAsia="zh-CN"/>
              </w:rPr>
              <w:t>20</w:t>
            </w:r>
            <w:r w:rsidRPr="00907C64">
              <w:rPr>
                <w:rFonts w:hint="eastAsia"/>
                <w:b/>
                <w:bCs/>
                <w:lang w:eastAsia="zh-CN"/>
              </w:rPr>
              <w:t>研究</w:t>
            </w:r>
            <w:r w:rsidRPr="00907C64">
              <w:rPr>
                <w:b/>
                <w:bCs/>
                <w:lang w:eastAsia="zh-CN"/>
              </w:rPr>
              <w:t>组</w:t>
            </w:r>
            <w:r>
              <w:rPr>
                <w:rFonts w:hint="eastAsia"/>
                <w:b/>
                <w:bCs/>
                <w:lang w:eastAsia="zh-CN"/>
              </w:rPr>
              <w:t xml:space="preserve"> </w:t>
            </w:r>
            <w:r w:rsidRPr="00907C64">
              <w:rPr>
                <w:b/>
                <w:bCs/>
                <w:lang w:eastAsia="zh-CN"/>
              </w:rPr>
              <w:t>–</w:t>
            </w:r>
            <w:r>
              <w:rPr>
                <w:b/>
                <w:bCs/>
                <w:lang w:eastAsia="zh-CN"/>
              </w:rPr>
              <w:t xml:space="preserve"> </w:t>
            </w:r>
            <w:r w:rsidRPr="00146AF3">
              <w:rPr>
                <w:rFonts w:hint="eastAsia"/>
                <w:b/>
                <w:bCs/>
                <w:lang w:eastAsia="zh-CN"/>
              </w:rPr>
              <w:t>物联网（</w:t>
            </w:r>
            <w:r w:rsidRPr="00146AF3">
              <w:rPr>
                <w:b/>
                <w:bCs/>
                <w:lang w:eastAsia="zh-CN"/>
              </w:rPr>
              <w:t>IoT</w:t>
            </w:r>
            <w:r w:rsidRPr="00146AF3">
              <w:rPr>
                <w:rFonts w:hint="eastAsia"/>
                <w:b/>
                <w:bCs/>
                <w:lang w:eastAsia="zh-CN"/>
              </w:rPr>
              <w:t>）和智慧城市和社区（</w:t>
            </w:r>
            <w:r w:rsidRPr="00146AF3">
              <w:rPr>
                <w:b/>
                <w:bCs/>
                <w:lang w:eastAsia="zh-CN"/>
              </w:rPr>
              <w:t>SC&amp;C</w:t>
            </w:r>
            <w:r w:rsidRPr="00146AF3">
              <w:rPr>
                <w:rFonts w:hint="eastAsia"/>
                <w:b/>
                <w:bCs/>
                <w:lang w:eastAsia="zh-CN"/>
              </w:rPr>
              <w:t>）</w:t>
            </w:r>
          </w:p>
        </w:tc>
      </w:tr>
      <w:tr w:rsidR="000A4EAE" w:rsidRPr="00907C64" w:rsidTr="00AD7B83">
        <w:trPr>
          <w:jc w:val="center"/>
        </w:trPr>
        <w:tc>
          <w:tcPr>
            <w:tcW w:w="2310" w:type="dxa"/>
          </w:tcPr>
          <w:p w:rsidR="000A4EAE" w:rsidRPr="00907C64" w:rsidRDefault="000A4EAE" w:rsidP="00AD7B83">
            <w:pPr>
              <w:tabs>
                <w:tab w:val="clear" w:pos="1134"/>
                <w:tab w:val="clear" w:pos="1871"/>
                <w:tab w:val="clear" w:pos="2268"/>
              </w:tabs>
              <w:overflowPunct/>
              <w:autoSpaceDE/>
              <w:autoSpaceDN/>
              <w:adjustRightInd/>
              <w:spacing w:before="0"/>
              <w:textAlignment w:val="auto"/>
              <w:rPr>
                <w:lang w:val="fr-CH" w:eastAsia="zh-CN"/>
              </w:rPr>
            </w:pPr>
            <w:r w:rsidRPr="00907C64">
              <w:rPr>
                <w:rFonts w:hint="eastAsia"/>
                <w:lang w:val="fr-CH" w:eastAsia="zh-CN"/>
              </w:rPr>
              <w:t>主席</w:t>
            </w:r>
            <w:r>
              <w:rPr>
                <w:rFonts w:hint="eastAsia"/>
                <w:lang w:val="fr-CH" w:eastAsia="zh-CN"/>
              </w:rPr>
              <w:t>：</w:t>
            </w:r>
          </w:p>
        </w:tc>
        <w:tc>
          <w:tcPr>
            <w:tcW w:w="426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Nasser AL MARZOUQI</w:t>
            </w:r>
          </w:p>
        </w:tc>
        <w:tc>
          <w:tcPr>
            <w:tcW w:w="300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阿拉伯联合酋长国</w:t>
            </w:r>
          </w:p>
        </w:tc>
      </w:tr>
      <w:tr w:rsidR="000A4EAE" w:rsidRPr="00907C64" w:rsidTr="00AD7B83">
        <w:trPr>
          <w:jc w:val="center"/>
        </w:trPr>
        <w:tc>
          <w:tcPr>
            <w:tcW w:w="2310" w:type="dxa"/>
            <w:vMerge w:val="restart"/>
          </w:tcPr>
          <w:p w:rsidR="000A4EAE" w:rsidRPr="00907C64" w:rsidRDefault="000A4EAE" w:rsidP="00AD7B83">
            <w:pPr>
              <w:tabs>
                <w:tab w:val="clear" w:pos="1134"/>
                <w:tab w:val="clear" w:pos="1871"/>
                <w:tab w:val="clear" w:pos="2268"/>
              </w:tabs>
              <w:overflowPunct/>
              <w:autoSpaceDE/>
              <w:autoSpaceDN/>
              <w:adjustRightInd/>
              <w:spacing w:before="0"/>
              <w:textAlignment w:val="auto"/>
              <w:rPr>
                <w:lang w:eastAsia="zh-CN"/>
              </w:rPr>
            </w:pPr>
            <w:r w:rsidRPr="00907C64">
              <w:rPr>
                <w:rFonts w:hint="eastAsia"/>
                <w:lang w:eastAsia="zh-CN"/>
              </w:rPr>
              <w:t>副主席</w:t>
            </w:r>
            <w:r>
              <w:rPr>
                <w:rFonts w:hint="eastAsia"/>
                <w:lang w:val="fr-CH" w:eastAsia="zh-CN"/>
              </w:rPr>
              <w:t>：</w:t>
            </w:r>
          </w:p>
        </w:tc>
        <w:tc>
          <w:tcPr>
            <w:tcW w:w="426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Ramy AHMED</w:t>
            </w:r>
          </w:p>
        </w:tc>
        <w:tc>
          <w:tcPr>
            <w:tcW w:w="300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埃及</w:t>
            </w:r>
          </w:p>
        </w:tc>
      </w:tr>
      <w:tr w:rsidR="000A4EAE" w:rsidRPr="00907C64" w:rsidTr="00AD7B83">
        <w:trPr>
          <w:jc w:val="center"/>
        </w:trPr>
        <w:tc>
          <w:tcPr>
            <w:tcW w:w="2310"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6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Takafumi HASHITANI</w:t>
            </w:r>
          </w:p>
        </w:tc>
        <w:tc>
          <w:tcPr>
            <w:tcW w:w="300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日本</w:t>
            </w:r>
          </w:p>
        </w:tc>
      </w:tr>
      <w:tr w:rsidR="000A4EAE" w:rsidRPr="00907C64" w:rsidTr="00AD7B83">
        <w:trPr>
          <w:jc w:val="center"/>
        </w:trPr>
        <w:tc>
          <w:tcPr>
            <w:tcW w:w="2310"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6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Guy-Michel KOUAKOU</w:t>
            </w:r>
          </w:p>
        </w:tc>
        <w:tc>
          <w:tcPr>
            <w:tcW w:w="300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科特迪瓦</w:t>
            </w:r>
          </w:p>
        </w:tc>
      </w:tr>
      <w:tr w:rsidR="000A4EAE" w:rsidRPr="00907C64" w:rsidTr="00AD7B83">
        <w:trPr>
          <w:jc w:val="center"/>
        </w:trPr>
        <w:tc>
          <w:tcPr>
            <w:tcW w:w="2310"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6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color w:val="000000"/>
              </w:rPr>
              <w:t>桑梓</w:t>
            </w:r>
            <w:r w:rsidRPr="00907C64">
              <w:rPr>
                <w:rFonts w:hint="eastAsia"/>
                <w:color w:val="000000"/>
              </w:rPr>
              <w:t>勤</w:t>
            </w:r>
          </w:p>
        </w:tc>
        <w:tc>
          <w:tcPr>
            <w:tcW w:w="300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中国</w:t>
            </w:r>
          </w:p>
        </w:tc>
      </w:tr>
      <w:tr w:rsidR="000A4EAE" w:rsidRPr="00907C64" w:rsidTr="00AD7B83">
        <w:trPr>
          <w:jc w:val="center"/>
        </w:trPr>
        <w:tc>
          <w:tcPr>
            <w:tcW w:w="2310"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6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Achime Malick NDIAYE</w:t>
            </w:r>
          </w:p>
        </w:tc>
        <w:tc>
          <w:tcPr>
            <w:tcW w:w="300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塞内加尔</w:t>
            </w:r>
          </w:p>
        </w:tc>
      </w:tr>
      <w:tr w:rsidR="000A4EAE" w:rsidRPr="00907C64" w:rsidTr="00AD7B83">
        <w:trPr>
          <w:jc w:val="center"/>
        </w:trPr>
        <w:tc>
          <w:tcPr>
            <w:tcW w:w="2310"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6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Hyoungjun KIM</w:t>
            </w:r>
          </w:p>
        </w:tc>
        <w:tc>
          <w:tcPr>
            <w:tcW w:w="300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韩国</w:t>
            </w:r>
          </w:p>
        </w:tc>
      </w:tr>
      <w:tr w:rsidR="000A4EAE" w:rsidRPr="00907C64" w:rsidTr="00AD7B83">
        <w:trPr>
          <w:jc w:val="center"/>
        </w:trPr>
        <w:tc>
          <w:tcPr>
            <w:tcW w:w="2310"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6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Blanca GONZALEZ</w:t>
            </w:r>
          </w:p>
        </w:tc>
        <w:tc>
          <w:tcPr>
            <w:tcW w:w="300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西班牙</w:t>
            </w:r>
          </w:p>
        </w:tc>
      </w:tr>
      <w:tr w:rsidR="000A4EAE" w:rsidRPr="00907C64" w:rsidTr="00AD7B83">
        <w:trPr>
          <w:jc w:val="center"/>
        </w:trPr>
        <w:tc>
          <w:tcPr>
            <w:tcW w:w="2310"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6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Abdurahman AL HASSAN</w:t>
            </w:r>
          </w:p>
        </w:tc>
        <w:tc>
          <w:tcPr>
            <w:tcW w:w="300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沙特阿拉伯</w:t>
            </w:r>
          </w:p>
        </w:tc>
      </w:tr>
      <w:tr w:rsidR="000A4EAE" w:rsidRPr="00907C64" w:rsidTr="00AD7B83">
        <w:trPr>
          <w:jc w:val="center"/>
        </w:trPr>
        <w:tc>
          <w:tcPr>
            <w:tcW w:w="2310"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6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Oleg MIRONNIKOV</w:t>
            </w:r>
          </w:p>
        </w:tc>
        <w:tc>
          <w:tcPr>
            <w:tcW w:w="300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俄罗斯联邦</w:t>
            </w:r>
          </w:p>
        </w:tc>
      </w:tr>
      <w:tr w:rsidR="000A4EAE" w:rsidRPr="00907C64" w:rsidTr="00AD7B83">
        <w:trPr>
          <w:jc w:val="center"/>
        </w:trPr>
        <w:tc>
          <w:tcPr>
            <w:tcW w:w="2310"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6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Bilel CHABOU</w:t>
            </w:r>
          </w:p>
        </w:tc>
        <w:tc>
          <w:tcPr>
            <w:tcW w:w="300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突尼斯</w:t>
            </w:r>
          </w:p>
        </w:tc>
      </w:tr>
      <w:tr w:rsidR="000A4EAE" w:rsidRPr="00907C64" w:rsidTr="00AD7B83">
        <w:trPr>
          <w:jc w:val="center"/>
        </w:trPr>
        <w:tc>
          <w:tcPr>
            <w:tcW w:w="2310"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6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Bako WAKIL</w:t>
            </w:r>
          </w:p>
        </w:tc>
        <w:tc>
          <w:tcPr>
            <w:tcW w:w="300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尼日利亚</w:t>
            </w:r>
          </w:p>
        </w:tc>
      </w:tr>
      <w:tr w:rsidR="000A4EAE" w:rsidRPr="00907C64" w:rsidTr="00AD7B83">
        <w:trPr>
          <w:jc w:val="center"/>
        </w:trPr>
        <w:tc>
          <w:tcPr>
            <w:tcW w:w="2310"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6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Fabio BIGI</w:t>
            </w:r>
          </w:p>
        </w:tc>
        <w:tc>
          <w:tcPr>
            <w:tcW w:w="300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意大利</w:t>
            </w:r>
          </w:p>
        </w:tc>
      </w:tr>
      <w:tr w:rsidR="000A4EAE" w:rsidRPr="00907C64" w:rsidTr="00AD7B83">
        <w:trPr>
          <w:jc w:val="center"/>
        </w:trPr>
        <w:tc>
          <w:tcPr>
            <w:tcW w:w="2310"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26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Héctor Mario CARRIL</w:t>
            </w:r>
          </w:p>
        </w:tc>
        <w:tc>
          <w:tcPr>
            <w:tcW w:w="300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阿根廷</w:t>
            </w:r>
          </w:p>
        </w:tc>
      </w:tr>
    </w:tbl>
    <w:p w:rsidR="000A4EAE" w:rsidRDefault="000A4EAE" w:rsidP="00AD7B83"/>
    <w:tbl>
      <w:tblPr>
        <w:tblStyle w:val="TableGrid"/>
        <w:tblW w:w="95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311"/>
        <w:gridCol w:w="3009"/>
      </w:tblGrid>
      <w:tr w:rsidR="000A4EAE" w:rsidRPr="00907C64" w:rsidTr="00AD7B83">
        <w:trPr>
          <w:jc w:val="center"/>
        </w:trPr>
        <w:tc>
          <w:tcPr>
            <w:tcW w:w="9588" w:type="dxa"/>
            <w:gridSpan w:val="3"/>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0B3DDE">
              <w:rPr>
                <w:rFonts w:hint="eastAsia"/>
                <w:b/>
                <w:bCs/>
              </w:rPr>
              <w:t>词汇标准化委员会</w:t>
            </w:r>
          </w:p>
        </w:tc>
      </w:tr>
      <w:tr w:rsidR="000A4EAE" w:rsidRPr="00907C64" w:rsidTr="00AD7B83">
        <w:trPr>
          <w:jc w:val="center"/>
        </w:trPr>
        <w:tc>
          <w:tcPr>
            <w:tcW w:w="2268" w:type="dxa"/>
            <w:vMerge w:val="restart"/>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311"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Pr>
                <w:rFonts w:hint="eastAsia"/>
                <w:lang w:eastAsia="zh-CN"/>
              </w:rPr>
              <w:t>吴彤</w:t>
            </w:r>
          </w:p>
        </w:tc>
        <w:tc>
          <w:tcPr>
            <w:tcW w:w="300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中国</w:t>
            </w:r>
          </w:p>
        </w:tc>
      </w:tr>
      <w:tr w:rsidR="000A4EAE" w:rsidRPr="00907C64" w:rsidTr="00AD7B83">
        <w:trPr>
          <w:jc w:val="center"/>
        </w:trPr>
        <w:tc>
          <w:tcPr>
            <w:tcW w:w="226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311"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Paul NAJARIAN</w:t>
            </w:r>
          </w:p>
        </w:tc>
        <w:tc>
          <w:tcPr>
            <w:tcW w:w="300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美国</w:t>
            </w:r>
          </w:p>
        </w:tc>
      </w:tr>
      <w:tr w:rsidR="000A4EAE" w:rsidRPr="00907C64" w:rsidTr="00AD7B83">
        <w:trPr>
          <w:jc w:val="center"/>
        </w:trPr>
        <w:tc>
          <w:tcPr>
            <w:tcW w:w="2268" w:type="dxa"/>
            <w:vMerge/>
          </w:tcPr>
          <w:p w:rsidR="000A4EAE" w:rsidRPr="00907C64" w:rsidRDefault="000A4EAE" w:rsidP="00AD7B83">
            <w:pPr>
              <w:tabs>
                <w:tab w:val="clear" w:pos="1134"/>
                <w:tab w:val="clear" w:pos="1871"/>
                <w:tab w:val="clear" w:pos="2268"/>
              </w:tabs>
              <w:overflowPunct/>
              <w:autoSpaceDE/>
              <w:autoSpaceDN/>
              <w:adjustRightInd/>
              <w:spacing w:before="0"/>
              <w:textAlignment w:val="auto"/>
              <w:rPr>
                <w:b/>
                <w:bCs/>
              </w:rPr>
            </w:pPr>
          </w:p>
        </w:tc>
        <w:tc>
          <w:tcPr>
            <w:tcW w:w="4311"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t>Konstantin TROFIMOV</w:t>
            </w:r>
          </w:p>
        </w:tc>
        <w:tc>
          <w:tcPr>
            <w:tcW w:w="3009" w:type="dxa"/>
            <w:vAlign w:val="center"/>
          </w:tcPr>
          <w:p w:rsidR="000A4EAE" w:rsidRPr="00907C64" w:rsidRDefault="000A4EAE" w:rsidP="00AD7B83">
            <w:pPr>
              <w:tabs>
                <w:tab w:val="clear" w:pos="1134"/>
                <w:tab w:val="clear" w:pos="1871"/>
                <w:tab w:val="clear" w:pos="2268"/>
              </w:tabs>
              <w:overflowPunct/>
              <w:autoSpaceDE/>
              <w:autoSpaceDN/>
              <w:adjustRightInd/>
              <w:spacing w:before="60" w:after="60"/>
              <w:textAlignment w:val="auto"/>
            </w:pPr>
            <w:r w:rsidRPr="00907C64">
              <w:rPr>
                <w:rFonts w:hint="eastAsia"/>
              </w:rPr>
              <w:t>俄罗斯联邦</w:t>
            </w:r>
          </w:p>
        </w:tc>
      </w:tr>
    </w:tbl>
    <w:p w:rsidR="000A4EAE" w:rsidRDefault="000A4EAE" w:rsidP="000A4EAE"/>
    <w:p w:rsidR="00AD7B83" w:rsidRDefault="00AD7B83" w:rsidP="000A4EAE"/>
    <w:p w:rsidR="00AD7B83" w:rsidRDefault="00AD7B83" w:rsidP="000A4EAE"/>
    <w:p w:rsidR="00AD7B83" w:rsidRDefault="00AD7B83" w:rsidP="000A4EAE"/>
    <w:p w:rsidR="00AD7B83" w:rsidRDefault="00AD7B83" w:rsidP="000A4EAE"/>
    <w:p w:rsidR="00AD7B83" w:rsidRDefault="00AD7B83" w:rsidP="000A4EAE"/>
    <w:p w:rsidR="00AD7B83" w:rsidRDefault="00AD7B83" w:rsidP="000A4EAE"/>
    <w:p w:rsidR="00AD7B83" w:rsidRDefault="00AD7B83" w:rsidP="000A4EAE"/>
    <w:p w:rsidR="00AD7B83" w:rsidRDefault="00AD7B83" w:rsidP="000A4EAE"/>
    <w:p w:rsidR="00AD7B83" w:rsidRDefault="00AD7B83" w:rsidP="000A4EAE"/>
    <w:p w:rsidR="00AD7B83" w:rsidRDefault="00AD7B83" w:rsidP="000A4EAE"/>
    <w:p w:rsidR="00AD7B83" w:rsidRDefault="00AD7B83" w:rsidP="000A4EAE"/>
    <w:p w:rsidR="00AD7B83" w:rsidRDefault="00AD7B83" w:rsidP="000A4EAE">
      <w:pPr>
        <w:sectPr w:rsidR="00AD7B83" w:rsidSect="00AD7B83">
          <w:footerReference w:type="even" r:id="rId303"/>
          <w:footerReference w:type="default" r:id="rId304"/>
          <w:type w:val="oddPage"/>
          <w:pgSz w:w="11907" w:h="16834" w:code="9"/>
          <w:pgMar w:top="1134" w:right="1134" w:bottom="1134" w:left="1134" w:header="567" w:footer="567" w:gutter="0"/>
          <w:paperSrc w:first="15" w:other="15"/>
          <w:pgNumType w:start="1"/>
          <w:cols w:space="720"/>
          <w:vAlign w:val="both"/>
          <w:docGrid w:linePitch="326"/>
        </w:sectPr>
      </w:pPr>
    </w:p>
    <w:p w:rsidR="000A4EAE" w:rsidRPr="00B029F5" w:rsidRDefault="000A4EAE" w:rsidP="00B029F5">
      <w:pPr>
        <w:pStyle w:val="ChapNo"/>
        <w:rPr>
          <w:b/>
          <w:bCs/>
          <w:lang w:eastAsia="zh-CN"/>
        </w:rPr>
      </w:pPr>
      <w:bookmarkStart w:id="1173" w:name="第四部分"/>
      <w:r w:rsidRPr="00B029F5">
        <w:rPr>
          <w:rFonts w:hint="eastAsia"/>
          <w:b/>
          <w:bCs/>
          <w:lang w:eastAsia="zh-CN"/>
        </w:rPr>
        <w:t>第四部分</w:t>
      </w:r>
      <w:r w:rsidR="00B029F5" w:rsidRPr="00B029F5">
        <w:rPr>
          <w:b/>
          <w:bCs/>
          <w:lang w:eastAsia="zh-CN"/>
        </w:rPr>
        <w:br/>
      </w:r>
      <w:r w:rsidR="00B029F5" w:rsidRPr="00B029F5">
        <w:rPr>
          <w:b/>
          <w:bCs/>
          <w:lang w:eastAsia="zh-CN"/>
        </w:rPr>
        <w:br/>
      </w:r>
      <w:r w:rsidRPr="00B029F5">
        <w:rPr>
          <w:rFonts w:hint="eastAsia"/>
          <w:b/>
          <w:bCs/>
          <w:lang w:eastAsia="zh-CN"/>
        </w:rPr>
        <w:t>电信标准化部门批准研究的课题</w:t>
      </w:r>
      <w:bookmarkEnd w:id="1173"/>
    </w:p>
    <w:p w:rsidR="00AD7B83" w:rsidRPr="00AD7B83" w:rsidRDefault="00AD7B83" w:rsidP="00AD7B83">
      <w:pPr>
        <w:pStyle w:val="Chaptitle"/>
        <w:rPr>
          <w:lang w:eastAsia="zh-CN"/>
        </w:rPr>
      </w:pPr>
    </w:p>
    <w:p w:rsidR="00AD7B83" w:rsidRDefault="00AD7B83" w:rsidP="000A4EAE">
      <w:pPr>
        <w:rPr>
          <w:sz w:val="28"/>
          <w:szCs w:val="28"/>
          <w:lang w:eastAsia="zh-CN"/>
        </w:rPr>
        <w:sectPr w:rsidR="00AD7B83" w:rsidSect="00472200">
          <w:footerReference w:type="first" r:id="rId305"/>
          <w:type w:val="oddPage"/>
          <w:pgSz w:w="11907" w:h="16834" w:code="9"/>
          <w:pgMar w:top="1134" w:right="1134" w:bottom="1134" w:left="1134" w:header="567" w:footer="567" w:gutter="0"/>
          <w:paperSrc w:first="15" w:other="15"/>
          <w:cols w:space="720"/>
          <w:vAlign w:val="center"/>
          <w:titlePg/>
        </w:sectPr>
      </w:pPr>
    </w:p>
    <w:p w:rsidR="000A4EAE" w:rsidRPr="00017F2E" w:rsidRDefault="000A4EAE" w:rsidP="000A4EAE">
      <w:pPr>
        <w:rPr>
          <w:b/>
          <w:lang w:eastAsia="zh-CN"/>
        </w:rPr>
      </w:pPr>
      <w:r w:rsidRPr="00017F2E">
        <w:rPr>
          <w:rFonts w:hint="eastAsia"/>
          <w:b/>
          <w:bCs/>
          <w:lang w:eastAsia="zh-CN"/>
        </w:rPr>
        <w:t>第</w:t>
      </w:r>
      <w:r w:rsidRPr="00017F2E">
        <w:rPr>
          <w:rFonts w:hint="eastAsia"/>
          <w:b/>
          <w:bCs/>
          <w:lang w:eastAsia="zh-CN"/>
        </w:rPr>
        <w:t>2</w:t>
      </w:r>
      <w:r w:rsidRPr="00017F2E">
        <w:rPr>
          <w:rFonts w:hint="eastAsia"/>
          <w:b/>
          <w:bCs/>
          <w:lang w:eastAsia="zh-CN"/>
        </w:rPr>
        <w:t>研究</w:t>
      </w:r>
      <w:r w:rsidRPr="00017F2E">
        <w:rPr>
          <w:b/>
          <w:bCs/>
          <w:lang w:eastAsia="zh-CN"/>
        </w:rPr>
        <w:t>组</w:t>
      </w:r>
      <w:r w:rsidRPr="00017F2E">
        <w:rPr>
          <w:rFonts w:hint="eastAsia"/>
          <w:b/>
          <w:bCs/>
          <w:lang w:eastAsia="zh-CN"/>
        </w:rPr>
        <w:t xml:space="preserve"> </w:t>
      </w:r>
      <w:r w:rsidRPr="00017F2E">
        <w:rPr>
          <w:b/>
          <w:bCs/>
          <w:lang w:eastAsia="zh-CN"/>
        </w:rPr>
        <w:t xml:space="preserve">– </w:t>
      </w:r>
      <w:r w:rsidRPr="00017F2E">
        <w:rPr>
          <w:rFonts w:hint="eastAsia"/>
          <w:b/>
          <w:lang w:eastAsia="zh-CN"/>
        </w:rPr>
        <w:t>业务提供和电信管理的运营方面</w:t>
      </w:r>
    </w:p>
    <w:tbl>
      <w:tblPr>
        <w:tblW w:w="9640" w:type="dxa"/>
        <w:jc w:val="center"/>
        <w:tblBorders>
          <w:top w:val="single" w:sz="2" w:space="0" w:color="auto"/>
          <w:left w:val="single" w:sz="2" w:space="0" w:color="auto"/>
          <w:bottom w:val="single" w:sz="2" w:space="0" w:color="auto"/>
          <w:right w:val="single" w:sz="2" w:space="0" w:color="auto"/>
          <w:insideH w:val="single" w:sz="2" w:space="0" w:color="auto"/>
          <w:insideV w:val="single" w:sz="4" w:space="0" w:color="auto"/>
        </w:tblBorders>
        <w:tblLook w:val="0000" w:firstRow="0" w:lastRow="0" w:firstColumn="0" w:lastColumn="0" w:noHBand="0" w:noVBand="0"/>
      </w:tblPr>
      <w:tblGrid>
        <w:gridCol w:w="1691"/>
        <w:gridCol w:w="5665"/>
        <w:gridCol w:w="2284"/>
      </w:tblGrid>
      <w:tr w:rsidR="000A4EAE" w:rsidRPr="00472200" w:rsidTr="002E5489">
        <w:trPr>
          <w:tblHeader/>
          <w:jc w:val="center"/>
        </w:trPr>
        <w:tc>
          <w:tcPr>
            <w:tcW w:w="1691" w:type="dxa"/>
            <w:shd w:val="clear" w:color="auto" w:fill="auto"/>
            <w:vAlign w:val="center"/>
          </w:tcPr>
          <w:p w:rsidR="000A4EAE" w:rsidRPr="00472200" w:rsidRDefault="000A4EAE" w:rsidP="00AD7B83">
            <w:pPr>
              <w:pStyle w:val="Tablehead"/>
              <w:rPr>
                <w:sz w:val="22"/>
                <w:szCs w:val="22"/>
              </w:rPr>
            </w:pPr>
            <w:r w:rsidRPr="00472200">
              <w:rPr>
                <w:rFonts w:hint="eastAsia"/>
                <w:sz w:val="22"/>
                <w:szCs w:val="22"/>
                <w:lang w:eastAsia="zh-CN"/>
              </w:rPr>
              <w:t>最终课题</w:t>
            </w:r>
            <w:r w:rsidRPr="00472200">
              <w:rPr>
                <w:sz w:val="22"/>
                <w:szCs w:val="22"/>
                <w:lang w:eastAsia="zh-CN"/>
              </w:rPr>
              <w:br/>
            </w:r>
            <w:r w:rsidRPr="00472200">
              <w:rPr>
                <w:rFonts w:hint="eastAsia"/>
                <w:sz w:val="22"/>
                <w:szCs w:val="22"/>
                <w:lang w:eastAsia="zh-CN"/>
              </w:rPr>
              <w:t>编号</w:t>
            </w:r>
          </w:p>
        </w:tc>
        <w:tc>
          <w:tcPr>
            <w:tcW w:w="5665" w:type="dxa"/>
            <w:shd w:val="clear" w:color="auto" w:fill="auto"/>
            <w:vAlign w:val="center"/>
          </w:tcPr>
          <w:p w:rsidR="000A4EAE" w:rsidRPr="00472200" w:rsidRDefault="000A4EAE" w:rsidP="00AD7B83">
            <w:pPr>
              <w:pStyle w:val="Tablehead"/>
              <w:rPr>
                <w:sz w:val="22"/>
                <w:szCs w:val="22"/>
              </w:rPr>
            </w:pPr>
            <w:r w:rsidRPr="00472200">
              <w:rPr>
                <w:rFonts w:hint="eastAsia"/>
                <w:sz w:val="22"/>
                <w:szCs w:val="22"/>
              </w:rPr>
              <w:t>课题名称</w:t>
            </w:r>
          </w:p>
        </w:tc>
        <w:tc>
          <w:tcPr>
            <w:tcW w:w="2284" w:type="dxa"/>
            <w:shd w:val="clear" w:color="auto" w:fill="auto"/>
            <w:vAlign w:val="center"/>
          </w:tcPr>
          <w:p w:rsidR="000A4EAE" w:rsidRPr="00472200" w:rsidRDefault="000A4EAE" w:rsidP="00AD7B83">
            <w:pPr>
              <w:pStyle w:val="Tablehead"/>
              <w:rPr>
                <w:sz w:val="22"/>
                <w:szCs w:val="22"/>
              </w:rPr>
            </w:pPr>
            <w:r w:rsidRPr="00472200">
              <w:rPr>
                <w:rFonts w:hint="eastAsia"/>
                <w:sz w:val="22"/>
                <w:szCs w:val="22"/>
                <w:lang w:eastAsia="zh-CN"/>
              </w:rPr>
              <w:t>说明</w:t>
            </w:r>
          </w:p>
        </w:tc>
      </w:tr>
      <w:tr w:rsidR="000A4EAE" w:rsidRPr="00472200" w:rsidTr="002E5489">
        <w:trPr>
          <w:jc w:val="center"/>
        </w:trPr>
        <w:tc>
          <w:tcPr>
            <w:tcW w:w="1691"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1/2</w:t>
            </w:r>
            <w:r w:rsidRPr="00472200">
              <w:rPr>
                <w:rFonts w:hint="eastAsia"/>
                <w:sz w:val="22"/>
                <w:szCs w:val="22"/>
              </w:rPr>
              <w:t>号课题</w:t>
            </w:r>
          </w:p>
        </w:tc>
        <w:tc>
          <w:tcPr>
            <w:tcW w:w="5665" w:type="dxa"/>
            <w:shd w:val="clear" w:color="auto" w:fill="auto"/>
          </w:tcPr>
          <w:p w:rsidR="000A4EAE" w:rsidRPr="00472200" w:rsidRDefault="000A4EAE" w:rsidP="00AD7B83">
            <w:pPr>
              <w:pStyle w:val="Tabletext"/>
              <w:rPr>
                <w:sz w:val="22"/>
                <w:szCs w:val="22"/>
                <w:lang w:eastAsia="zh-CN"/>
              </w:rPr>
            </w:pPr>
            <w:r w:rsidRPr="00472200">
              <w:rPr>
                <w:rFonts w:hint="eastAsia"/>
                <w:sz w:val="22"/>
                <w:szCs w:val="22"/>
                <w:lang w:eastAsia="zh-CN"/>
              </w:rPr>
              <w:t>固定和移动通信业务编号、命名、寻址和标识方案的应用</w:t>
            </w:r>
          </w:p>
        </w:tc>
        <w:tc>
          <w:tcPr>
            <w:tcW w:w="2284"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1/2</w:t>
            </w:r>
            <w:r w:rsidRPr="00472200">
              <w:rPr>
                <w:sz w:val="22"/>
                <w:szCs w:val="22"/>
              </w:rPr>
              <w:t>号课题的继续</w:t>
            </w:r>
            <w:r w:rsidRPr="00472200">
              <w:rPr>
                <w:sz w:val="22"/>
                <w:szCs w:val="22"/>
              </w:rPr>
              <w:t xml:space="preserve"> </w:t>
            </w:r>
          </w:p>
        </w:tc>
      </w:tr>
      <w:tr w:rsidR="000A4EAE" w:rsidRPr="00472200" w:rsidTr="002E5489">
        <w:trPr>
          <w:jc w:val="center"/>
        </w:trPr>
        <w:tc>
          <w:tcPr>
            <w:tcW w:w="1691"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2/2</w:t>
            </w:r>
            <w:r w:rsidRPr="00472200">
              <w:rPr>
                <w:rFonts w:hint="eastAsia"/>
                <w:sz w:val="22"/>
                <w:szCs w:val="22"/>
              </w:rPr>
              <w:t>号课题</w:t>
            </w:r>
          </w:p>
        </w:tc>
        <w:tc>
          <w:tcPr>
            <w:tcW w:w="5665" w:type="dxa"/>
            <w:shd w:val="clear" w:color="auto" w:fill="auto"/>
          </w:tcPr>
          <w:p w:rsidR="000A4EAE" w:rsidRPr="00472200" w:rsidRDefault="000A4EAE" w:rsidP="00AD7B83">
            <w:pPr>
              <w:pStyle w:val="Tabletext"/>
              <w:rPr>
                <w:sz w:val="22"/>
                <w:szCs w:val="22"/>
                <w:lang w:eastAsia="zh-CN"/>
              </w:rPr>
            </w:pPr>
            <w:r w:rsidRPr="00472200">
              <w:rPr>
                <w:rFonts w:hint="eastAsia"/>
                <w:sz w:val="22"/>
                <w:szCs w:val="22"/>
                <w:lang w:eastAsia="zh-CN"/>
              </w:rPr>
              <w:t>固定和移动网的选路和互通方案</w:t>
            </w:r>
          </w:p>
        </w:tc>
        <w:tc>
          <w:tcPr>
            <w:tcW w:w="2284"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2/2</w:t>
            </w:r>
            <w:r w:rsidRPr="00472200">
              <w:rPr>
                <w:sz w:val="22"/>
                <w:szCs w:val="22"/>
              </w:rPr>
              <w:t>号课题的继续</w:t>
            </w:r>
            <w:r w:rsidRPr="00472200">
              <w:rPr>
                <w:sz w:val="22"/>
                <w:szCs w:val="22"/>
              </w:rPr>
              <w:t xml:space="preserve"> </w:t>
            </w:r>
          </w:p>
        </w:tc>
      </w:tr>
      <w:tr w:rsidR="000A4EAE" w:rsidRPr="00472200" w:rsidTr="002E5489">
        <w:trPr>
          <w:jc w:val="center"/>
        </w:trPr>
        <w:tc>
          <w:tcPr>
            <w:tcW w:w="1691"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3/2</w:t>
            </w:r>
            <w:r w:rsidRPr="00472200">
              <w:rPr>
                <w:rFonts w:hint="eastAsia"/>
                <w:sz w:val="22"/>
                <w:szCs w:val="22"/>
              </w:rPr>
              <w:t>号课题</w:t>
            </w:r>
          </w:p>
        </w:tc>
        <w:tc>
          <w:tcPr>
            <w:tcW w:w="5665" w:type="dxa"/>
            <w:shd w:val="clear" w:color="auto" w:fill="auto"/>
          </w:tcPr>
          <w:p w:rsidR="000A4EAE" w:rsidRPr="00472200" w:rsidRDefault="000A4EAE" w:rsidP="00AD7B83">
            <w:pPr>
              <w:pStyle w:val="Tabletext"/>
              <w:rPr>
                <w:sz w:val="22"/>
                <w:szCs w:val="22"/>
                <w:lang w:eastAsia="zh-CN"/>
              </w:rPr>
            </w:pPr>
            <w:r w:rsidRPr="00472200">
              <w:rPr>
                <w:rFonts w:hint="eastAsia"/>
                <w:sz w:val="22"/>
                <w:szCs w:val="22"/>
                <w:lang w:eastAsia="zh-CN"/>
              </w:rPr>
              <w:t>包括业务定义在内的电信业务和运营问题</w:t>
            </w:r>
          </w:p>
        </w:tc>
        <w:tc>
          <w:tcPr>
            <w:tcW w:w="2284"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3/2</w:t>
            </w:r>
            <w:r w:rsidRPr="00472200">
              <w:rPr>
                <w:sz w:val="22"/>
                <w:szCs w:val="22"/>
              </w:rPr>
              <w:t>号课题的继续</w:t>
            </w:r>
            <w:r w:rsidRPr="00472200">
              <w:rPr>
                <w:sz w:val="22"/>
                <w:szCs w:val="22"/>
              </w:rPr>
              <w:t xml:space="preserve"> </w:t>
            </w:r>
          </w:p>
        </w:tc>
      </w:tr>
      <w:tr w:rsidR="000A4EAE" w:rsidRPr="00472200" w:rsidTr="002E5489">
        <w:trPr>
          <w:jc w:val="center"/>
        </w:trPr>
        <w:tc>
          <w:tcPr>
            <w:tcW w:w="1691"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5/2</w:t>
            </w:r>
            <w:r w:rsidRPr="00472200">
              <w:rPr>
                <w:rFonts w:hint="eastAsia"/>
                <w:sz w:val="22"/>
                <w:szCs w:val="22"/>
              </w:rPr>
              <w:t>号课题</w:t>
            </w:r>
          </w:p>
        </w:tc>
        <w:tc>
          <w:tcPr>
            <w:tcW w:w="5665" w:type="dxa"/>
            <w:shd w:val="clear" w:color="auto" w:fill="auto"/>
          </w:tcPr>
          <w:p w:rsidR="000A4EAE" w:rsidRPr="00472200" w:rsidRDefault="000A4EAE" w:rsidP="00AD7B83">
            <w:pPr>
              <w:pStyle w:val="Tabletext"/>
              <w:rPr>
                <w:sz w:val="22"/>
                <w:szCs w:val="22"/>
                <w:lang w:eastAsia="zh-CN"/>
              </w:rPr>
            </w:pPr>
            <w:r w:rsidRPr="00472200">
              <w:rPr>
                <w:rFonts w:hint="eastAsia"/>
                <w:sz w:val="22"/>
                <w:szCs w:val="22"/>
                <w:lang w:eastAsia="zh-CN"/>
              </w:rPr>
              <w:t>电信管理和运营</w:t>
            </w:r>
            <w:r w:rsidRPr="00472200">
              <w:rPr>
                <w:sz w:val="22"/>
                <w:szCs w:val="22"/>
                <w:lang w:eastAsia="zh-CN"/>
              </w:rPr>
              <w:t>、管理和维护（</w:t>
            </w:r>
            <w:r w:rsidRPr="00472200">
              <w:rPr>
                <w:sz w:val="22"/>
                <w:szCs w:val="22"/>
                <w:lang w:eastAsia="zh-CN"/>
              </w:rPr>
              <w:t>OAM</w:t>
            </w:r>
            <w:r w:rsidRPr="00472200">
              <w:rPr>
                <w:rFonts w:hint="eastAsia"/>
                <w:sz w:val="22"/>
                <w:szCs w:val="22"/>
                <w:lang w:eastAsia="zh-CN"/>
              </w:rPr>
              <w:t>）建议书的要求、重点和规划</w:t>
            </w:r>
          </w:p>
        </w:tc>
        <w:tc>
          <w:tcPr>
            <w:tcW w:w="2284"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5/2</w:t>
            </w:r>
            <w:r w:rsidRPr="00472200">
              <w:rPr>
                <w:sz w:val="22"/>
                <w:szCs w:val="22"/>
              </w:rPr>
              <w:t>号课题的继续</w:t>
            </w:r>
            <w:r w:rsidRPr="00472200">
              <w:rPr>
                <w:sz w:val="22"/>
                <w:szCs w:val="22"/>
              </w:rPr>
              <w:t xml:space="preserve"> </w:t>
            </w:r>
          </w:p>
        </w:tc>
      </w:tr>
      <w:tr w:rsidR="000A4EAE" w:rsidRPr="00472200" w:rsidTr="002E5489">
        <w:trPr>
          <w:jc w:val="center"/>
        </w:trPr>
        <w:tc>
          <w:tcPr>
            <w:tcW w:w="1691"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6/2</w:t>
            </w:r>
            <w:r w:rsidRPr="00472200">
              <w:rPr>
                <w:rFonts w:hint="eastAsia"/>
                <w:sz w:val="22"/>
                <w:szCs w:val="22"/>
              </w:rPr>
              <w:t>号课题</w:t>
            </w:r>
          </w:p>
        </w:tc>
        <w:tc>
          <w:tcPr>
            <w:tcW w:w="5665" w:type="dxa"/>
            <w:shd w:val="clear" w:color="auto" w:fill="auto"/>
          </w:tcPr>
          <w:p w:rsidR="000A4EAE" w:rsidRPr="00472200" w:rsidRDefault="000A4EAE" w:rsidP="00AD7B83">
            <w:pPr>
              <w:pStyle w:val="Tabletext"/>
              <w:rPr>
                <w:sz w:val="22"/>
                <w:szCs w:val="22"/>
              </w:rPr>
            </w:pPr>
            <w:r w:rsidRPr="00472200">
              <w:rPr>
                <w:rFonts w:hint="eastAsia"/>
                <w:sz w:val="22"/>
                <w:szCs w:val="22"/>
              </w:rPr>
              <w:t>管理架构和安全</w:t>
            </w:r>
          </w:p>
        </w:tc>
        <w:tc>
          <w:tcPr>
            <w:tcW w:w="2284"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6/2</w:t>
            </w:r>
            <w:r w:rsidRPr="00472200">
              <w:rPr>
                <w:sz w:val="22"/>
                <w:szCs w:val="22"/>
              </w:rPr>
              <w:t>号课题的继续</w:t>
            </w:r>
            <w:r w:rsidRPr="00472200">
              <w:rPr>
                <w:sz w:val="22"/>
                <w:szCs w:val="22"/>
              </w:rPr>
              <w:t xml:space="preserve"> </w:t>
            </w:r>
          </w:p>
        </w:tc>
      </w:tr>
      <w:tr w:rsidR="000A4EAE" w:rsidRPr="00472200" w:rsidTr="002E5489">
        <w:trPr>
          <w:jc w:val="center"/>
        </w:trPr>
        <w:tc>
          <w:tcPr>
            <w:tcW w:w="1691"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7/2</w:t>
            </w:r>
            <w:r w:rsidRPr="00472200">
              <w:rPr>
                <w:rFonts w:hint="eastAsia"/>
                <w:sz w:val="22"/>
                <w:szCs w:val="22"/>
              </w:rPr>
              <w:t>号课题</w:t>
            </w:r>
          </w:p>
        </w:tc>
        <w:tc>
          <w:tcPr>
            <w:tcW w:w="5665" w:type="dxa"/>
            <w:shd w:val="clear" w:color="auto" w:fill="auto"/>
          </w:tcPr>
          <w:p w:rsidR="000A4EAE" w:rsidRPr="00472200" w:rsidRDefault="000A4EAE" w:rsidP="00AD7B83">
            <w:pPr>
              <w:pStyle w:val="Tabletext"/>
              <w:rPr>
                <w:sz w:val="22"/>
                <w:szCs w:val="22"/>
                <w:lang w:eastAsia="zh-CN"/>
              </w:rPr>
            </w:pPr>
            <w:r w:rsidRPr="00472200">
              <w:rPr>
                <w:rFonts w:hint="eastAsia"/>
                <w:sz w:val="22"/>
                <w:szCs w:val="22"/>
                <w:lang w:eastAsia="zh-CN"/>
              </w:rPr>
              <w:t>界面规范和规范的方法</w:t>
            </w:r>
          </w:p>
        </w:tc>
        <w:tc>
          <w:tcPr>
            <w:tcW w:w="2284"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7/2</w:t>
            </w:r>
            <w:r w:rsidRPr="00472200">
              <w:rPr>
                <w:sz w:val="22"/>
                <w:szCs w:val="22"/>
              </w:rPr>
              <w:t>号课题的继续</w:t>
            </w:r>
            <w:r w:rsidRPr="00472200">
              <w:rPr>
                <w:sz w:val="22"/>
                <w:szCs w:val="22"/>
              </w:rPr>
              <w:t xml:space="preserve"> </w:t>
            </w:r>
          </w:p>
        </w:tc>
      </w:tr>
    </w:tbl>
    <w:p w:rsidR="000A4EAE" w:rsidRPr="00017F2E" w:rsidRDefault="000A4EAE" w:rsidP="000A4EAE">
      <w:pPr>
        <w:rPr>
          <w:bCs/>
        </w:rPr>
      </w:pPr>
    </w:p>
    <w:p w:rsidR="000A4EAE" w:rsidRPr="00017F2E" w:rsidRDefault="000A4EAE" w:rsidP="000A4EAE">
      <w:pPr>
        <w:rPr>
          <w:b/>
          <w:lang w:eastAsia="zh-CN"/>
        </w:rPr>
      </w:pPr>
      <w:r w:rsidRPr="00017F2E">
        <w:rPr>
          <w:rFonts w:hint="eastAsia"/>
          <w:b/>
          <w:bCs/>
          <w:lang w:eastAsia="zh-CN"/>
        </w:rPr>
        <w:t>第</w:t>
      </w:r>
      <w:r w:rsidRPr="00017F2E">
        <w:rPr>
          <w:b/>
          <w:bCs/>
          <w:lang w:eastAsia="zh-CN"/>
        </w:rPr>
        <w:t>3</w:t>
      </w:r>
      <w:r w:rsidRPr="00017F2E">
        <w:rPr>
          <w:rFonts w:hint="eastAsia"/>
          <w:b/>
          <w:bCs/>
          <w:lang w:eastAsia="zh-CN"/>
        </w:rPr>
        <w:t>研究</w:t>
      </w:r>
      <w:r w:rsidRPr="00017F2E">
        <w:rPr>
          <w:b/>
          <w:bCs/>
          <w:lang w:eastAsia="zh-CN"/>
        </w:rPr>
        <w:t>组</w:t>
      </w:r>
      <w:r w:rsidRPr="00017F2E">
        <w:rPr>
          <w:rFonts w:hint="eastAsia"/>
          <w:b/>
          <w:bCs/>
          <w:lang w:eastAsia="zh-CN"/>
        </w:rPr>
        <w:t xml:space="preserve"> </w:t>
      </w:r>
      <w:r w:rsidRPr="00017F2E">
        <w:rPr>
          <w:b/>
          <w:bCs/>
          <w:lang w:eastAsia="zh-CN"/>
        </w:rPr>
        <w:t xml:space="preserve">– </w:t>
      </w:r>
      <w:r w:rsidRPr="00017F2E">
        <w:rPr>
          <w:rFonts w:hint="eastAsia"/>
          <w:b/>
          <w:bCs/>
          <w:lang w:eastAsia="zh-CN"/>
        </w:rPr>
        <w:t>资费及结算原则和国际电信</w:t>
      </w:r>
      <w:r w:rsidRPr="00017F2E">
        <w:rPr>
          <w:b/>
          <w:bCs/>
          <w:lang w:eastAsia="zh-CN"/>
        </w:rPr>
        <w:t>/ICT</w:t>
      </w:r>
      <w:r w:rsidRPr="00017F2E">
        <w:rPr>
          <w:rFonts w:hint="eastAsia"/>
          <w:b/>
          <w:bCs/>
          <w:lang w:eastAsia="zh-CN"/>
        </w:rPr>
        <w:t>的经济和政策问题</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7"/>
        <w:gridCol w:w="5639"/>
        <w:gridCol w:w="2299"/>
      </w:tblGrid>
      <w:tr w:rsidR="000A4EAE" w:rsidRPr="00472200" w:rsidTr="0070772E">
        <w:trPr>
          <w:tblHeader/>
          <w:jc w:val="center"/>
        </w:trPr>
        <w:tc>
          <w:tcPr>
            <w:tcW w:w="1717" w:type="dxa"/>
            <w:shd w:val="clear" w:color="auto" w:fill="auto"/>
            <w:vAlign w:val="center"/>
          </w:tcPr>
          <w:p w:rsidR="000A4EAE" w:rsidRPr="00472200" w:rsidRDefault="000A4EAE" w:rsidP="00AD7B83">
            <w:pPr>
              <w:pStyle w:val="Tablehead"/>
              <w:rPr>
                <w:sz w:val="22"/>
                <w:szCs w:val="22"/>
              </w:rPr>
            </w:pPr>
            <w:r w:rsidRPr="00472200">
              <w:rPr>
                <w:sz w:val="22"/>
                <w:szCs w:val="22"/>
              </w:rPr>
              <w:t>最终课题</w:t>
            </w:r>
            <w:r w:rsidRPr="00472200">
              <w:rPr>
                <w:sz w:val="22"/>
                <w:szCs w:val="22"/>
              </w:rPr>
              <w:br/>
            </w:r>
            <w:r w:rsidRPr="00472200">
              <w:rPr>
                <w:sz w:val="22"/>
                <w:szCs w:val="22"/>
              </w:rPr>
              <w:t>编号</w:t>
            </w:r>
          </w:p>
        </w:tc>
        <w:tc>
          <w:tcPr>
            <w:tcW w:w="5639" w:type="dxa"/>
            <w:shd w:val="clear" w:color="auto" w:fill="auto"/>
            <w:vAlign w:val="center"/>
          </w:tcPr>
          <w:p w:rsidR="000A4EAE" w:rsidRPr="00472200" w:rsidRDefault="000A4EAE" w:rsidP="00AD7B83">
            <w:pPr>
              <w:pStyle w:val="Tablehead"/>
              <w:rPr>
                <w:sz w:val="22"/>
                <w:szCs w:val="22"/>
              </w:rPr>
            </w:pPr>
            <w:r w:rsidRPr="00472200">
              <w:rPr>
                <w:rFonts w:hint="eastAsia"/>
                <w:sz w:val="22"/>
                <w:szCs w:val="22"/>
              </w:rPr>
              <w:t>课题名称</w:t>
            </w:r>
          </w:p>
        </w:tc>
        <w:tc>
          <w:tcPr>
            <w:tcW w:w="2299" w:type="dxa"/>
            <w:shd w:val="clear" w:color="auto" w:fill="auto"/>
            <w:vAlign w:val="center"/>
          </w:tcPr>
          <w:p w:rsidR="000A4EAE" w:rsidRPr="00472200" w:rsidRDefault="000A4EAE" w:rsidP="00AD7B83">
            <w:pPr>
              <w:pStyle w:val="Tablehead"/>
              <w:rPr>
                <w:sz w:val="22"/>
                <w:szCs w:val="22"/>
              </w:rPr>
            </w:pPr>
            <w:r w:rsidRPr="00472200">
              <w:rPr>
                <w:sz w:val="22"/>
                <w:szCs w:val="22"/>
              </w:rPr>
              <w:t>说明</w:t>
            </w:r>
          </w:p>
        </w:tc>
      </w:tr>
      <w:tr w:rsidR="000A4EAE" w:rsidRPr="00472200" w:rsidTr="0070772E">
        <w:trPr>
          <w:jc w:val="center"/>
        </w:trPr>
        <w:tc>
          <w:tcPr>
            <w:tcW w:w="1717"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1/3</w:t>
            </w:r>
            <w:r w:rsidRPr="00472200">
              <w:rPr>
                <w:rFonts w:hint="eastAsia"/>
                <w:sz w:val="22"/>
                <w:szCs w:val="22"/>
              </w:rPr>
              <w:t>号课题</w:t>
            </w:r>
          </w:p>
        </w:tc>
        <w:tc>
          <w:tcPr>
            <w:tcW w:w="5639" w:type="dxa"/>
            <w:shd w:val="clear" w:color="auto" w:fill="auto"/>
          </w:tcPr>
          <w:p w:rsidR="000A4EAE" w:rsidRPr="00472200" w:rsidRDefault="000A4EAE" w:rsidP="00AD7B83">
            <w:pPr>
              <w:pStyle w:val="Tabletext"/>
              <w:rPr>
                <w:sz w:val="22"/>
                <w:szCs w:val="22"/>
                <w:highlight w:val="yellow"/>
                <w:lang w:eastAsia="zh-CN"/>
              </w:rPr>
            </w:pPr>
            <w:r w:rsidRPr="00472200">
              <w:rPr>
                <w:sz w:val="22"/>
                <w:szCs w:val="22"/>
                <w:lang w:eastAsia="zh-CN"/>
              </w:rPr>
              <w:t>建立使用下一代网络（</w:t>
            </w:r>
            <w:r w:rsidRPr="00472200">
              <w:rPr>
                <w:sz w:val="22"/>
                <w:szCs w:val="22"/>
                <w:lang w:eastAsia="zh-CN"/>
              </w:rPr>
              <w:t>NGN</w:t>
            </w:r>
            <w:r w:rsidRPr="00472200">
              <w:rPr>
                <w:sz w:val="22"/>
                <w:szCs w:val="22"/>
                <w:lang w:eastAsia="zh-CN"/>
              </w:rPr>
              <w:t>）</w:t>
            </w:r>
            <w:r w:rsidRPr="00472200">
              <w:rPr>
                <w:rFonts w:hint="eastAsia"/>
                <w:sz w:val="22"/>
                <w:szCs w:val="22"/>
                <w:lang w:eastAsia="zh-CN"/>
              </w:rPr>
              <w:t>、</w:t>
            </w:r>
            <w:r w:rsidRPr="00472200">
              <w:rPr>
                <w:sz w:val="22"/>
                <w:szCs w:val="22"/>
                <w:lang w:eastAsia="zh-CN"/>
              </w:rPr>
              <w:t>未来</w:t>
            </w:r>
            <w:r w:rsidRPr="00472200">
              <w:rPr>
                <w:rFonts w:hint="eastAsia"/>
                <w:sz w:val="22"/>
                <w:szCs w:val="22"/>
                <w:lang w:eastAsia="zh-CN"/>
              </w:rPr>
              <w:t>网络以及未来任何可能的网络新技术</w:t>
            </w:r>
            <w:r w:rsidRPr="00472200">
              <w:rPr>
                <w:sz w:val="22"/>
                <w:szCs w:val="22"/>
                <w:lang w:eastAsia="zh-CN"/>
              </w:rPr>
              <w:t>的国际电信业务的计费和结算</w:t>
            </w:r>
            <w:r w:rsidRPr="00472200">
              <w:rPr>
                <w:sz w:val="22"/>
                <w:szCs w:val="22"/>
                <w:lang w:eastAsia="zh-CN"/>
              </w:rPr>
              <w:t>/</w:t>
            </w:r>
            <w:r w:rsidRPr="00472200">
              <w:rPr>
                <w:sz w:val="22"/>
                <w:szCs w:val="22"/>
                <w:lang w:eastAsia="zh-CN"/>
              </w:rPr>
              <w:t>结付机制，包括调整现行</w:t>
            </w:r>
            <w:r w:rsidRPr="00472200">
              <w:rPr>
                <w:sz w:val="22"/>
                <w:szCs w:val="22"/>
                <w:lang w:eastAsia="zh-CN"/>
              </w:rPr>
              <w:t>D</w:t>
            </w:r>
            <w:r w:rsidRPr="00472200">
              <w:rPr>
                <w:sz w:val="22"/>
                <w:szCs w:val="22"/>
                <w:lang w:eastAsia="zh-CN"/>
              </w:rPr>
              <w:t>系列建议书，以适应不断变化的用户需求</w:t>
            </w:r>
          </w:p>
        </w:tc>
        <w:tc>
          <w:tcPr>
            <w:tcW w:w="2299"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1/3</w:t>
            </w:r>
            <w:r w:rsidRPr="00472200">
              <w:rPr>
                <w:sz w:val="22"/>
                <w:szCs w:val="22"/>
              </w:rPr>
              <w:t>号课题的继续</w:t>
            </w:r>
            <w:r w:rsidRPr="00472200">
              <w:rPr>
                <w:sz w:val="22"/>
                <w:szCs w:val="22"/>
              </w:rPr>
              <w:t xml:space="preserve"> </w:t>
            </w:r>
          </w:p>
        </w:tc>
      </w:tr>
      <w:tr w:rsidR="000A4EAE" w:rsidRPr="00472200" w:rsidTr="0070772E">
        <w:trPr>
          <w:jc w:val="center"/>
        </w:trPr>
        <w:tc>
          <w:tcPr>
            <w:tcW w:w="1717"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2/3</w:t>
            </w:r>
            <w:r w:rsidRPr="00472200">
              <w:rPr>
                <w:rFonts w:hint="eastAsia"/>
                <w:sz w:val="22"/>
                <w:szCs w:val="22"/>
              </w:rPr>
              <w:t>号课题</w:t>
            </w:r>
          </w:p>
        </w:tc>
        <w:tc>
          <w:tcPr>
            <w:tcW w:w="5639" w:type="dxa"/>
            <w:shd w:val="clear" w:color="auto" w:fill="auto"/>
          </w:tcPr>
          <w:p w:rsidR="000A4EAE" w:rsidRPr="00472200" w:rsidRDefault="000A4EAE" w:rsidP="00AD7B83">
            <w:pPr>
              <w:pStyle w:val="Tabletext"/>
              <w:rPr>
                <w:sz w:val="22"/>
                <w:szCs w:val="22"/>
                <w:highlight w:val="yellow"/>
                <w:lang w:eastAsia="zh-CN"/>
              </w:rPr>
            </w:pPr>
            <w:r w:rsidRPr="00472200">
              <w:rPr>
                <w:sz w:val="22"/>
                <w:szCs w:val="22"/>
                <w:lang w:eastAsia="zh-CN"/>
              </w:rPr>
              <w:t>建立国际电信业务的计费和结算</w:t>
            </w:r>
            <w:r w:rsidRPr="00472200">
              <w:rPr>
                <w:sz w:val="22"/>
                <w:szCs w:val="22"/>
                <w:lang w:eastAsia="zh-CN"/>
              </w:rPr>
              <w:t>/</w:t>
            </w:r>
            <w:r w:rsidRPr="00472200">
              <w:rPr>
                <w:sz w:val="22"/>
                <w:szCs w:val="22"/>
                <w:lang w:eastAsia="zh-CN"/>
              </w:rPr>
              <w:t>结付机制，包括调整现行</w:t>
            </w:r>
            <w:r w:rsidRPr="00472200">
              <w:rPr>
                <w:sz w:val="22"/>
                <w:szCs w:val="22"/>
                <w:lang w:eastAsia="zh-CN"/>
              </w:rPr>
              <w:t>D</w:t>
            </w:r>
            <w:r w:rsidRPr="00472200">
              <w:rPr>
                <w:sz w:val="22"/>
                <w:szCs w:val="22"/>
                <w:lang w:eastAsia="zh-CN"/>
              </w:rPr>
              <w:t>系列建议书，以适应不断变化的用户需求（第</w:t>
            </w:r>
            <w:r w:rsidRPr="00472200">
              <w:rPr>
                <w:sz w:val="22"/>
                <w:szCs w:val="22"/>
                <w:lang w:eastAsia="zh-CN"/>
              </w:rPr>
              <w:t>1/3</w:t>
            </w:r>
            <w:r w:rsidRPr="00472200">
              <w:rPr>
                <w:sz w:val="22"/>
                <w:szCs w:val="22"/>
                <w:lang w:eastAsia="zh-CN"/>
              </w:rPr>
              <w:t>号课题未</w:t>
            </w:r>
            <w:r w:rsidRPr="00472200">
              <w:rPr>
                <w:rFonts w:hint="eastAsia"/>
                <w:sz w:val="22"/>
                <w:szCs w:val="22"/>
                <w:lang w:eastAsia="zh-CN"/>
              </w:rPr>
              <w:t>予涵盖和研究</w:t>
            </w:r>
            <w:r w:rsidRPr="00472200">
              <w:rPr>
                <w:sz w:val="22"/>
                <w:szCs w:val="22"/>
                <w:lang w:eastAsia="zh-CN"/>
              </w:rPr>
              <w:t>的部分）</w:t>
            </w:r>
          </w:p>
        </w:tc>
        <w:tc>
          <w:tcPr>
            <w:tcW w:w="2299"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2/3</w:t>
            </w:r>
            <w:r w:rsidRPr="00472200">
              <w:rPr>
                <w:sz w:val="22"/>
                <w:szCs w:val="22"/>
              </w:rPr>
              <w:t>号课题的继续</w:t>
            </w:r>
            <w:r w:rsidRPr="00472200">
              <w:rPr>
                <w:sz w:val="22"/>
                <w:szCs w:val="22"/>
              </w:rPr>
              <w:t xml:space="preserve"> </w:t>
            </w:r>
          </w:p>
        </w:tc>
      </w:tr>
      <w:tr w:rsidR="000A4EAE" w:rsidRPr="00472200" w:rsidTr="0070772E">
        <w:trPr>
          <w:jc w:val="center"/>
        </w:trPr>
        <w:tc>
          <w:tcPr>
            <w:tcW w:w="1717"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3/3</w:t>
            </w:r>
            <w:r w:rsidRPr="00472200">
              <w:rPr>
                <w:rFonts w:hint="eastAsia"/>
                <w:sz w:val="22"/>
                <w:szCs w:val="22"/>
              </w:rPr>
              <w:t>号课题</w:t>
            </w:r>
          </w:p>
        </w:tc>
        <w:tc>
          <w:tcPr>
            <w:tcW w:w="5639" w:type="dxa"/>
            <w:shd w:val="clear" w:color="auto" w:fill="auto"/>
          </w:tcPr>
          <w:p w:rsidR="000A4EAE" w:rsidRPr="00472200" w:rsidRDefault="000A4EAE" w:rsidP="00AD7B83">
            <w:pPr>
              <w:pStyle w:val="Tabletext"/>
              <w:rPr>
                <w:sz w:val="22"/>
                <w:szCs w:val="22"/>
                <w:highlight w:val="yellow"/>
                <w:lang w:eastAsia="zh-CN"/>
              </w:rPr>
            </w:pPr>
            <w:r w:rsidRPr="00472200">
              <w:rPr>
                <w:sz w:val="22"/>
                <w:szCs w:val="22"/>
                <w:lang w:eastAsia="zh-CN"/>
              </w:rPr>
              <w:t>对涉及有效提供国际电信业务的经济和政策因素的研究</w:t>
            </w:r>
          </w:p>
        </w:tc>
        <w:tc>
          <w:tcPr>
            <w:tcW w:w="2299"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3/3</w:t>
            </w:r>
            <w:r w:rsidRPr="00472200">
              <w:rPr>
                <w:sz w:val="22"/>
                <w:szCs w:val="22"/>
              </w:rPr>
              <w:t>号课题的继续</w:t>
            </w:r>
            <w:r w:rsidRPr="00472200">
              <w:rPr>
                <w:sz w:val="22"/>
                <w:szCs w:val="22"/>
              </w:rPr>
              <w:t xml:space="preserve"> </w:t>
            </w:r>
          </w:p>
        </w:tc>
      </w:tr>
      <w:tr w:rsidR="000A4EAE" w:rsidRPr="00472200" w:rsidTr="0070772E">
        <w:trPr>
          <w:jc w:val="center"/>
        </w:trPr>
        <w:tc>
          <w:tcPr>
            <w:tcW w:w="1717"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4/3</w:t>
            </w:r>
            <w:r w:rsidRPr="00472200">
              <w:rPr>
                <w:rFonts w:hint="eastAsia"/>
                <w:sz w:val="22"/>
                <w:szCs w:val="22"/>
              </w:rPr>
              <w:t>号课题</w:t>
            </w:r>
          </w:p>
        </w:tc>
        <w:tc>
          <w:tcPr>
            <w:tcW w:w="5639" w:type="dxa"/>
            <w:shd w:val="clear" w:color="auto" w:fill="auto"/>
          </w:tcPr>
          <w:p w:rsidR="000A4EAE" w:rsidRPr="00472200" w:rsidRDefault="000A4EAE" w:rsidP="00AD7B83">
            <w:pPr>
              <w:pStyle w:val="Tabletext"/>
              <w:rPr>
                <w:sz w:val="22"/>
                <w:szCs w:val="22"/>
                <w:highlight w:val="yellow"/>
                <w:lang w:eastAsia="zh-CN"/>
              </w:rPr>
            </w:pPr>
            <w:bookmarkStart w:id="1174" w:name="OLE_LINK5"/>
            <w:r w:rsidRPr="00472200">
              <w:rPr>
                <w:sz w:val="22"/>
                <w:szCs w:val="22"/>
                <w:lang w:eastAsia="zh-CN"/>
              </w:rPr>
              <w:t>关于制定成本模型及相关经济和政策问题的区域性研究</w:t>
            </w:r>
            <w:bookmarkEnd w:id="1174"/>
          </w:p>
        </w:tc>
        <w:tc>
          <w:tcPr>
            <w:tcW w:w="2299"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4/3</w:t>
            </w:r>
            <w:r w:rsidRPr="00472200">
              <w:rPr>
                <w:sz w:val="22"/>
                <w:szCs w:val="22"/>
              </w:rPr>
              <w:t>号课题的继续</w:t>
            </w:r>
            <w:r w:rsidRPr="00472200">
              <w:rPr>
                <w:sz w:val="22"/>
                <w:szCs w:val="22"/>
              </w:rPr>
              <w:t xml:space="preserve"> </w:t>
            </w:r>
          </w:p>
        </w:tc>
      </w:tr>
      <w:tr w:rsidR="000A4EAE" w:rsidRPr="00472200" w:rsidTr="0070772E">
        <w:trPr>
          <w:jc w:val="center"/>
        </w:trPr>
        <w:tc>
          <w:tcPr>
            <w:tcW w:w="1717"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5/3</w:t>
            </w:r>
            <w:r w:rsidRPr="00472200">
              <w:rPr>
                <w:rFonts w:hint="eastAsia"/>
                <w:sz w:val="22"/>
                <w:szCs w:val="22"/>
              </w:rPr>
              <w:t>号课题</w:t>
            </w:r>
          </w:p>
        </w:tc>
        <w:tc>
          <w:tcPr>
            <w:tcW w:w="5639" w:type="dxa"/>
            <w:shd w:val="clear" w:color="auto" w:fill="auto"/>
          </w:tcPr>
          <w:p w:rsidR="000A4EAE" w:rsidRPr="00472200" w:rsidRDefault="000A4EAE" w:rsidP="00AD7B83">
            <w:pPr>
              <w:pStyle w:val="Tabletext"/>
              <w:rPr>
                <w:sz w:val="22"/>
                <w:szCs w:val="22"/>
                <w:highlight w:val="yellow"/>
                <w:lang w:eastAsia="zh-CN"/>
              </w:rPr>
            </w:pPr>
            <w:r w:rsidRPr="00472200">
              <w:rPr>
                <w:sz w:val="22"/>
                <w:szCs w:val="22"/>
                <w:lang w:eastAsia="zh-CN"/>
              </w:rPr>
              <w:t>关于资费和结算原则</w:t>
            </w:r>
            <w:r w:rsidRPr="00472200">
              <w:rPr>
                <w:rFonts w:hint="eastAsia"/>
                <w:sz w:val="22"/>
                <w:szCs w:val="22"/>
                <w:lang w:eastAsia="zh-CN"/>
              </w:rPr>
              <w:t>以及</w:t>
            </w:r>
            <w:r w:rsidRPr="00472200">
              <w:rPr>
                <w:sz w:val="22"/>
                <w:szCs w:val="22"/>
                <w:lang w:eastAsia="zh-CN"/>
              </w:rPr>
              <w:t>相关经济和政策问题的建议书的术语和定义</w:t>
            </w:r>
          </w:p>
        </w:tc>
        <w:tc>
          <w:tcPr>
            <w:tcW w:w="2299"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5/3</w:t>
            </w:r>
            <w:r w:rsidRPr="00472200">
              <w:rPr>
                <w:sz w:val="22"/>
                <w:szCs w:val="22"/>
              </w:rPr>
              <w:t>号课题的继续</w:t>
            </w:r>
            <w:r w:rsidRPr="00472200">
              <w:rPr>
                <w:sz w:val="22"/>
                <w:szCs w:val="22"/>
              </w:rPr>
              <w:t xml:space="preserve"> </w:t>
            </w:r>
          </w:p>
        </w:tc>
      </w:tr>
      <w:tr w:rsidR="000A4EAE" w:rsidRPr="00472200" w:rsidTr="0070772E">
        <w:trPr>
          <w:jc w:val="center"/>
        </w:trPr>
        <w:tc>
          <w:tcPr>
            <w:tcW w:w="1717"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6/3</w:t>
            </w:r>
            <w:r w:rsidRPr="00472200">
              <w:rPr>
                <w:rFonts w:hint="eastAsia"/>
                <w:sz w:val="22"/>
                <w:szCs w:val="22"/>
              </w:rPr>
              <w:t>号课题</w:t>
            </w:r>
          </w:p>
        </w:tc>
        <w:tc>
          <w:tcPr>
            <w:tcW w:w="5639" w:type="dxa"/>
            <w:shd w:val="clear" w:color="auto" w:fill="auto"/>
          </w:tcPr>
          <w:p w:rsidR="000A4EAE" w:rsidRPr="00472200" w:rsidRDefault="000A4EAE" w:rsidP="00AD7B83">
            <w:pPr>
              <w:pStyle w:val="Tabletext"/>
              <w:rPr>
                <w:sz w:val="22"/>
                <w:szCs w:val="22"/>
                <w:highlight w:val="yellow"/>
                <w:lang w:eastAsia="zh-CN"/>
              </w:rPr>
            </w:pPr>
            <w:r w:rsidRPr="00472200">
              <w:rPr>
                <w:rFonts w:hint="eastAsia"/>
                <w:sz w:val="22"/>
                <w:szCs w:val="22"/>
                <w:lang w:eastAsia="zh-CN"/>
              </w:rPr>
              <w:t>国际互联网连接问题，包括互联网</w:t>
            </w:r>
            <w:r w:rsidRPr="00472200">
              <w:rPr>
                <w:sz w:val="22"/>
                <w:szCs w:val="22"/>
                <w:lang w:eastAsia="zh-CN"/>
              </w:rPr>
              <w:t>协议（</w:t>
            </w:r>
            <w:r w:rsidRPr="00472200">
              <w:rPr>
                <w:rFonts w:hint="eastAsia"/>
                <w:sz w:val="22"/>
                <w:szCs w:val="22"/>
                <w:lang w:eastAsia="zh-CN"/>
              </w:rPr>
              <w:t>IP</w:t>
            </w:r>
            <w:r w:rsidRPr="00472200">
              <w:rPr>
                <w:rFonts w:hint="eastAsia"/>
                <w:sz w:val="22"/>
                <w:szCs w:val="22"/>
                <w:lang w:eastAsia="zh-CN"/>
              </w:rPr>
              <w:t>）对等互连、区域通信流量交换点、服务提供成本以及从互联网</w:t>
            </w:r>
            <w:r w:rsidRPr="00472200">
              <w:rPr>
                <w:sz w:val="22"/>
                <w:szCs w:val="22"/>
                <w:lang w:eastAsia="zh-CN"/>
              </w:rPr>
              <w:t>协议版本</w:t>
            </w:r>
            <w:r w:rsidRPr="00472200">
              <w:rPr>
                <w:rFonts w:hint="eastAsia"/>
                <w:sz w:val="22"/>
                <w:szCs w:val="22"/>
                <w:lang w:eastAsia="zh-CN"/>
              </w:rPr>
              <w:t>4</w:t>
            </w:r>
            <w:r w:rsidRPr="00472200">
              <w:rPr>
                <w:rFonts w:hint="eastAsia"/>
                <w:sz w:val="22"/>
                <w:szCs w:val="22"/>
                <w:lang w:eastAsia="zh-CN"/>
              </w:rPr>
              <w:t>（</w:t>
            </w:r>
            <w:r w:rsidRPr="00472200">
              <w:rPr>
                <w:rFonts w:hint="eastAsia"/>
                <w:sz w:val="22"/>
                <w:szCs w:val="22"/>
                <w:lang w:eastAsia="zh-CN"/>
              </w:rPr>
              <w:t>IPv4</w:t>
            </w:r>
            <w:r w:rsidRPr="00472200">
              <w:rPr>
                <w:rFonts w:hint="eastAsia"/>
                <w:sz w:val="22"/>
                <w:szCs w:val="22"/>
                <w:lang w:eastAsia="zh-CN"/>
              </w:rPr>
              <w:t>）向互联网</w:t>
            </w:r>
            <w:r w:rsidRPr="00472200">
              <w:rPr>
                <w:sz w:val="22"/>
                <w:szCs w:val="22"/>
                <w:lang w:eastAsia="zh-CN"/>
              </w:rPr>
              <w:t>协议版本</w:t>
            </w:r>
            <w:r w:rsidRPr="00472200">
              <w:rPr>
                <w:rFonts w:hint="eastAsia"/>
                <w:sz w:val="22"/>
                <w:szCs w:val="22"/>
                <w:lang w:eastAsia="zh-CN"/>
              </w:rPr>
              <w:t>6</w:t>
            </w:r>
            <w:r w:rsidRPr="00472200">
              <w:rPr>
                <w:rFonts w:hint="eastAsia"/>
                <w:sz w:val="22"/>
                <w:szCs w:val="22"/>
                <w:lang w:eastAsia="zh-CN"/>
              </w:rPr>
              <w:t>（</w:t>
            </w:r>
            <w:r w:rsidRPr="00472200">
              <w:rPr>
                <w:rFonts w:hint="eastAsia"/>
                <w:sz w:val="22"/>
                <w:szCs w:val="22"/>
                <w:lang w:eastAsia="zh-CN"/>
              </w:rPr>
              <w:t>IPv6</w:t>
            </w:r>
            <w:r w:rsidRPr="00472200">
              <w:rPr>
                <w:rFonts w:hint="eastAsia"/>
                <w:sz w:val="22"/>
                <w:szCs w:val="22"/>
                <w:lang w:eastAsia="zh-CN"/>
              </w:rPr>
              <w:t>）过渡的影响的相关问题</w:t>
            </w:r>
          </w:p>
        </w:tc>
        <w:tc>
          <w:tcPr>
            <w:tcW w:w="2299"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6/3</w:t>
            </w:r>
            <w:r w:rsidRPr="00472200">
              <w:rPr>
                <w:sz w:val="22"/>
                <w:szCs w:val="22"/>
              </w:rPr>
              <w:t>号课题的继续</w:t>
            </w:r>
            <w:r w:rsidRPr="00472200">
              <w:rPr>
                <w:sz w:val="22"/>
                <w:szCs w:val="22"/>
              </w:rPr>
              <w:t xml:space="preserve"> </w:t>
            </w:r>
          </w:p>
        </w:tc>
      </w:tr>
      <w:tr w:rsidR="000A4EAE" w:rsidRPr="00472200" w:rsidTr="0070772E">
        <w:trPr>
          <w:jc w:val="center"/>
        </w:trPr>
        <w:tc>
          <w:tcPr>
            <w:tcW w:w="1717"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7/3</w:t>
            </w:r>
            <w:r w:rsidRPr="00472200">
              <w:rPr>
                <w:rFonts w:hint="eastAsia"/>
                <w:sz w:val="22"/>
                <w:szCs w:val="22"/>
              </w:rPr>
              <w:t>号课题</w:t>
            </w:r>
          </w:p>
        </w:tc>
        <w:tc>
          <w:tcPr>
            <w:tcW w:w="5639" w:type="dxa"/>
            <w:shd w:val="clear" w:color="auto" w:fill="auto"/>
          </w:tcPr>
          <w:p w:rsidR="000A4EAE" w:rsidRPr="00472200" w:rsidRDefault="000A4EAE" w:rsidP="00AD7B83">
            <w:pPr>
              <w:pStyle w:val="Tabletext"/>
              <w:rPr>
                <w:sz w:val="22"/>
                <w:szCs w:val="22"/>
                <w:highlight w:val="yellow"/>
                <w:lang w:eastAsia="zh-CN"/>
              </w:rPr>
            </w:pPr>
            <w:r w:rsidRPr="00472200">
              <w:rPr>
                <w:rFonts w:hint="eastAsia"/>
                <w:sz w:val="22"/>
                <w:szCs w:val="22"/>
                <w:lang w:eastAsia="zh-CN"/>
              </w:rPr>
              <w:t>国际移动漫游问题（包括</w:t>
            </w:r>
            <w:r w:rsidRPr="00472200">
              <w:rPr>
                <w:sz w:val="22"/>
                <w:szCs w:val="22"/>
                <w:lang w:eastAsia="zh-CN"/>
              </w:rPr>
              <w:t>计费</w:t>
            </w:r>
            <w:r w:rsidRPr="00472200">
              <w:rPr>
                <w:rFonts w:hint="eastAsia"/>
                <w:sz w:val="22"/>
                <w:szCs w:val="22"/>
                <w:lang w:eastAsia="zh-CN"/>
              </w:rPr>
              <w:t>、</w:t>
            </w:r>
            <w:r w:rsidRPr="00472200">
              <w:rPr>
                <w:sz w:val="22"/>
                <w:szCs w:val="22"/>
                <w:lang w:eastAsia="zh-CN"/>
              </w:rPr>
              <w:t>结算</w:t>
            </w:r>
            <w:r w:rsidRPr="00472200">
              <w:rPr>
                <w:rFonts w:hint="eastAsia"/>
                <w:sz w:val="22"/>
                <w:szCs w:val="22"/>
                <w:lang w:eastAsia="zh-CN"/>
              </w:rPr>
              <w:t>和</w:t>
            </w:r>
            <w:r w:rsidRPr="00472200">
              <w:rPr>
                <w:sz w:val="22"/>
                <w:szCs w:val="22"/>
                <w:lang w:eastAsia="zh-CN"/>
              </w:rPr>
              <w:t>结付机制</w:t>
            </w:r>
            <w:r w:rsidRPr="00472200">
              <w:rPr>
                <w:rFonts w:hint="eastAsia"/>
                <w:sz w:val="22"/>
                <w:szCs w:val="22"/>
                <w:lang w:eastAsia="zh-CN"/>
              </w:rPr>
              <w:t>以及边界地区的漫游问题）</w:t>
            </w:r>
          </w:p>
        </w:tc>
        <w:tc>
          <w:tcPr>
            <w:tcW w:w="2299"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7/3</w:t>
            </w:r>
            <w:r w:rsidRPr="00472200">
              <w:rPr>
                <w:sz w:val="22"/>
                <w:szCs w:val="22"/>
              </w:rPr>
              <w:t>号课题的继续</w:t>
            </w:r>
            <w:r w:rsidRPr="00472200">
              <w:rPr>
                <w:sz w:val="22"/>
                <w:szCs w:val="22"/>
              </w:rPr>
              <w:t xml:space="preserve"> </w:t>
            </w:r>
          </w:p>
        </w:tc>
      </w:tr>
      <w:tr w:rsidR="000A4EAE" w:rsidRPr="00472200" w:rsidTr="0070772E">
        <w:trPr>
          <w:jc w:val="center"/>
        </w:trPr>
        <w:tc>
          <w:tcPr>
            <w:tcW w:w="1717"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8/3</w:t>
            </w:r>
            <w:r w:rsidRPr="00472200">
              <w:rPr>
                <w:rFonts w:hint="eastAsia"/>
                <w:sz w:val="22"/>
                <w:szCs w:val="22"/>
              </w:rPr>
              <w:t>号课题</w:t>
            </w:r>
          </w:p>
        </w:tc>
        <w:tc>
          <w:tcPr>
            <w:tcW w:w="5639" w:type="dxa"/>
            <w:shd w:val="clear" w:color="auto" w:fill="auto"/>
          </w:tcPr>
          <w:p w:rsidR="000A4EAE" w:rsidRPr="00472200" w:rsidRDefault="000A4EAE" w:rsidP="00AD7B83">
            <w:pPr>
              <w:pStyle w:val="Tabletext"/>
              <w:rPr>
                <w:sz w:val="22"/>
                <w:szCs w:val="22"/>
                <w:lang w:eastAsia="zh-CN"/>
              </w:rPr>
            </w:pPr>
            <w:r w:rsidRPr="00472200">
              <w:rPr>
                <w:rFonts w:hint="eastAsia"/>
                <w:sz w:val="22"/>
                <w:szCs w:val="22"/>
                <w:lang w:eastAsia="zh-CN"/>
              </w:rPr>
              <w:t>迂回呼叫程序以及设施和服务的盗用和滥用，包括呼</w:t>
            </w:r>
            <w:r w:rsidRPr="00472200">
              <w:rPr>
                <w:sz w:val="22"/>
                <w:szCs w:val="22"/>
                <w:lang w:eastAsia="zh-CN"/>
              </w:rPr>
              <w:t>叫线路标识（</w:t>
            </w:r>
            <w:r w:rsidRPr="00472200">
              <w:rPr>
                <w:rFonts w:hint="eastAsia"/>
                <w:sz w:val="22"/>
                <w:szCs w:val="22"/>
                <w:lang w:eastAsia="zh-CN"/>
              </w:rPr>
              <w:t>CLI</w:t>
            </w:r>
            <w:r w:rsidRPr="00472200">
              <w:rPr>
                <w:rFonts w:hint="eastAsia"/>
                <w:sz w:val="22"/>
                <w:szCs w:val="22"/>
                <w:lang w:eastAsia="zh-CN"/>
              </w:rPr>
              <w:t>）、主</w:t>
            </w:r>
            <w:r w:rsidRPr="00472200">
              <w:rPr>
                <w:sz w:val="22"/>
                <w:szCs w:val="22"/>
                <w:lang w:eastAsia="zh-CN"/>
              </w:rPr>
              <w:t>叫方号码传递（</w:t>
            </w:r>
            <w:r w:rsidRPr="00472200">
              <w:rPr>
                <w:rFonts w:hint="eastAsia"/>
                <w:sz w:val="22"/>
                <w:szCs w:val="22"/>
                <w:lang w:eastAsia="zh-CN"/>
              </w:rPr>
              <w:t>CPND</w:t>
            </w:r>
            <w:r w:rsidRPr="00472200">
              <w:rPr>
                <w:rFonts w:hint="eastAsia"/>
                <w:sz w:val="22"/>
                <w:szCs w:val="22"/>
                <w:lang w:eastAsia="zh-CN"/>
              </w:rPr>
              <w:t>）和始</w:t>
            </w:r>
            <w:r w:rsidRPr="00472200">
              <w:rPr>
                <w:sz w:val="22"/>
                <w:szCs w:val="22"/>
                <w:lang w:eastAsia="zh-CN"/>
              </w:rPr>
              <w:t>发标识（</w:t>
            </w:r>
            <w:r w:rsidRPr="00472200">
              <w:rPr>
                <w:rFonts w:hint="eastAsia"/>
                <w:sz w:val="22"/>
                <w:szCs w:val="22"/>
                <w:lang w:eastAsia="zh-CN"/>
              </w:rPr>
              <w:t>OI</w:t>
            </w:r>
            <w:r w:rsidRPr="00472200">
              <w:rPr>
                <w:rFonts w:hint="eastAsia"/>
                <w:sz w:val="22"/>
                <w:szCs w:val="22"/>
                <w:lang w:eastAsia="zh-CN"/>
              </w:rPr>
              <w:t>）</w:t>
            </w:r>
          </w:p>
        </w:tc>
        <w:tc>
          <w:tcPr>
            <w:tcW w:w="2299"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8/3</w:t>
            </w:r>
            <w:r w:rsidRPr="00472200">
              <w:rPr>
                <w:sz w:val="22"/>
                <w:szCs w:val="22"/>
              </w:rPr>
              <w:t>号课题的继续</w:t>
            </w:r>
            <w:r w:rsidRPr="00472200">
              <w:rPr>
                <w:sz w:val="22"/>
                <w:szCs w:val="22"/>
              </w:rPr>
              <w:t xml:space="preserve"> </w:t>
            </w:r>
          </w:p>
        </w:tc>
      </w:tr>
      <w:tr w:rsidR="000A4EAE" w:rsidRPr="00472200" w:rsidTr="0070772E">
        <w:trPr>
          <w:jc w:val="center"/>
        </w:trPr>
        <w:tc>
          <w:tcPr>
            <w:tcW w:w="1717"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9/3</w:t>
            </w:r>
            <w:r w:rsidRPr="00472200">
              <w:rPr>
                <w:rFonts w:hint="eastAsia"/>
                <w:sz w:val="22"/>
                <w:szCs w:val="22"/>
              </w:rPr>
              <w:t>号课题</w:t>
            </w:r>
          </w:p>
        </w:tc>
        <w:tc>
          <w:tcPr>
            <w:tcW w:w="5639" w:type="dxa"/>
            <w:shd w:val="clear" w:color="auto" w:fill="auto"/>
          </w:tcPr>
          <w:p w:rsidR="000A4EAE" w:rsidRPr="00472200" w:rsidRDefault="000A4EAE" w:rsidP="00AD7B83">
            <w:pPr>
              <w:pStyle w:val="Tabletext"/>
              <w:rPr>
                <w:sz w:val="22"/>
                <w:szCs w:val="22"/>
                <w:highlight w:val="yellow"/>
                <w:lang w:eastAsia="zh-CN"/>
              </w:rPr>
            </w:pPr>
            <w:bookmarkStart w:id="1175" w:name="OLE_LINK9"/>
            <w:bookmarkStart w:id="1176" w:name="OLE_LINK10"/>
            <w:r w:rsidRPr="00472200">
              <w:rPr>
                <w:rFonts w:hint="eastAsia"/>
                <w:sz w:val="22"/>
                <w:szCs w:val="22"/>
                <w:lang w:eastAsia="zh-CN"/>
              </w:rPr>
              <w:t>互联网</w:t>
            </w:r>
            <w:r w:rsidRPr="00472200">
              <w:rPr>
                <w:sz w:val="22"/>
                <w:szCs w:val="22"/>
                <w:lang w:eastAsia="zh-CN"/>
              </w:rPr>
              <w:t>的经济</w:t>
            </w:r>
            <w:r w:rsidRPr="00472200">
              <w:rPr>
                <w:rFonts w:hint="eastAsia"/>
                <w:sz w:val="22"/>
                <w:szCs w:val="22"/>
                <w:lang w:eastAsia="zh-CN"/>
              </w:rPr>
              <w:t>和监管</w:t>
            </w:r>
            <w:r w:rsidRPr="00472200">
              <w:rPr>
                <w:sz w:val="22"/>
                <w:szCs w:val="22"/>
                <w:lang w:eastAsia="zh-CN"/>
              </w:rPr>
              <w:t>影响、融合</w:t>
            </w:r>
            <w:r w:rsidRPr="00472200">
              <w:rPr>
                <w:rFonts w:hint="eastAsia"/>
                <w:sz w:val="22"/>
                <w:szCs w:val="22"/>
                <w:lang w:eastAsia="zh-CN"/>
              </w:rPr>
              <w:t>（服务或基础设施）以及国际电信服务和网络上的过</w:t>
            </w:r>
            <w:r w:rsidRPr="00472200">
              <w:rPr>
                <w:sz w:val="22"/>
                <w:szCs w:val="22"/>
                <w:lang w:eastAsia="zh-CN"/>
              </w:rPr>
              <w:t>顶业务（</w:t>
            </w:r>
            <w:r w:rsidRPr="00472200">
              <w:rPr>
                <w:rFonts w:hint="eastAsia"/>
                <w:sz w:val="22"/>
                <w:szCs w:val="22"/>
                <w:lang w:eastAsia="zh-CN"/>
              </w:rPr>
              <w:t>OTT</w:t>
            </w:r>
            <w:r w:rsidRPr="00472200">
              <w:rPr>
                <w:rFonts w:hint="eastAsia"/>
                <w:sz w:val="22"/>
                <w:szCs w:val="22"/>
                <w:lang w:eastAsia="zh-CN"/>
              </w:rPr>
              <w:t>）等</w:t>
            </w:r>
            <w:r w:rsidRPr="00472200">
              <w:rPr>
                <w:sz w:val="22"/>
                <w:szCs w:val="22"/>
                <w:lang w:eastAsia="zh-CN"/>
              </w:rPr>
              <w:t>新服务</w:t>
            </w:r>
            <w:bookmarkEnd w:id="1175"/>
            <w:bookmarkEnd w:id="1176"/>
          </w:p>
        </w:tc>
        <w:tc>
          <w:tcPr>
            <w:tcW w:w="2299"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9/3</w:t>
            </w:r>
            <w:r w:rsidRPr="00472200">
              <w:rPr>
                <w:sz w:val="22"/>
                <w:szCs w:val="22"/>
              </w:rPr>
              <w:t>号课题的继续</w:t>
            </w:r>
            <w:r w:rsidRPr="00472200">
              <w:rPr>
                <w:sz w:val="22"/>
                <w:szCs w:val="22"/>
              </w:rPr>
              <w:t xml:space="preserve"> </w:t>
            </w:r>
          </w:p>
        </w:tc>
      </w:tr>
      <w:tr w:rsidR="000A4EAE" w:rsidRPr="00472200" w:rsidTr="0070772E">
        <w:trPr>
          <w:jc w:val="center"/>
        </w:trPr>
        <w:tc>
          <w:tcPr>
            <w:tcW w:w="1717"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10/3</w:t>
            </w:r>
            <w:r w:rsidRPr="00472200">
              <w:rPr>
                <w:rFonts w:hint="eastAsia"/>
                <w:sz w:val="22"/>
                <w:szCs w:val="22"/>
              </w:rPr>
              <w:t>号课题</w:t>
            </w:r>
          </w:p>
        </w:tc>
        <w:tc>
          <w:tcPr>
            <w:tcW w:w="5639" w:type="dxa"/>
            <w:shd w:val="clear" w:color="auto" w:fill="auto"/>
          </w:tcPr>
          <w:p w:rsidR="000A4EAE" w:rsidRPr="00472200" w:rsidRDefault="000A4EAE" w:rsidP="00AD7B83">
            <w:pPr>
              <w:pStyle w:val="Tabletext"/>
              <w:rPr>
                <w:sz w:val="22"/>
                <w:szCs w:val="22"/>
                <w:lang w:eastAsia="zh-CN"/>
              </w:rPr>
            </w:pPr>
            <w:r w:rsidRPr="00472200">
              <w:rPr>
                <w:rFonts w:hint="eastAsia"/>
                <w:sz w:val="22"/>
                <w:szCs w:val="22"/>
                <w:lang w:eastAsia="zh-CN"/>
              </w:rPr>
              <w:t>相关市场</w:t>
            </w:r>
            <w:r w:rsidRPr="00472200">
              <w:rPr>
                <w:sz w:val="22"/>
                <w:szCs w:val="22"/>
                <w:lang w:eastAsia="zh-CN"/>
              </w:rPr>
              <w:t>的定义</w:t>
            </w:r>
            <w:r w:rsidRPr="00472200">
              <w:rPr>
                <w:rFonts w:hint="eastAsia"/>
                <w:sz w:val="22"/>
                <w:szCs w:val="22"/>
                <w:lang w:eastAsia="zh-CN"/>
              </w:rPr>
              <w:t>、</w:t>
            </w:r>
            <w:r w:rsidRPr="00472200">
              <w:rPr>
                <w:sz w:val="22"/>
                <w:szCs w:val="22"/>
                <w:lang w:eastAsia="zh-CN"/>
              </w:rPr>
              <w:t>竞争政策</w:t>
            </w:r>
            <w:r w:rsidRPr="00472200">
              <w:rPr>
                <w:rFonts w:hint="eastAsia"/>
                <w:sz w:val="22"/>
                <w:szCs w:val="22"/>
                <w:lang w:eastAsia="zh-CN"/>
              </w:rPr>
              <w:t>以及</w:t>
            </w:r>
            <w:r w:rsidRPr="00472200">
              <w:rPr>
                <w:sz w:val="22"/>
                <w:szCs w:val="22"/>
                <w:lang w:eastAsia="zh-CN"/>
              </w:rPr>
              <w:t>对具有</w:t>
            </w:r>
            <w:r w:rsidRPr="00472200">
              <w:rPr>
                <w:rFonts w:hint="eastAsia"/>
                <w:sz w:val="22"/>
                <w:szCs w:val="22"/>
                <w:lang w:eastAsia="zh-CN"/>
              </w:rPr>
              <w:t>显著</w:t>
            </w:r>
            <w:r w:rsidRPr="00472200">
              <w:rPr>
                <w:sz w:val="22"/>
                <w:szCs w:val="22"/>
                <w:lang w:eastAsia="zh-CN"/>
              </w:rPr>
              <w:t>市场支配</w:t>
            </w:r>
            <w:r w:rsidRPr="00472200">
              <w:rPr>
                <w:rFonts w:hint="eastAsia"/>
                <w:sz w:val="22"/>
                <w:szCs w:val="22"/>
                <w:lang w:eastAsia="zh-CN"/>
              </w:rPr>
              <w:t>力（</w:t>
            </w:r>
            <w:r w:rsidRPr="00472200">
              <w:rPr>
                <w:rFonts w:hint="eastAsia"/>
                <w:sz w:val="22"/>
                <w:szCs w:val="22"/>
                <w:lang w:eastAsia="zh-CN"/>
              </w:rPr>
              <w:t>SMP</w:t>
            </w:r>
            <w:r w:rsidRPr="00472200">
              <w:rPr>
                <w:rFonts w:hint="eastAsia"/>
                <w:sz w:val="22"/>
                <w:szCs w:val="22"/>
                <w:lang w:eastAsia="zh-CN"/>
              </w:rPr>
              <w:t>）的运营商</w:t>
            </w:r>
            <w:r w:rsidRPr="00472200">
              <w:rPr>
                <w:sz w:val="22"/>
                <w:szCs w:val="22"/>
                <w:lang w:eastAsia="zh-CN"/>
              </w:rPr>
              <w:t>认</w:t>
            </w:r>
            <w:r w:rsidRPr="00472200">
              <w:rPr>
                <w:rFonts w:hint="eastAsia"/>
                <w:sz w:val="22"/>
                <w:szCs w:val="22"/>
                <w:lang w:eastAsia="zh-CN"/>
              </w:rPr>
              <w:t>定，原因是它与国际电信服务和网络的经济问题有关</w:t>
            </w:r>
          </w:p>
        </w:tc>
        <w:tc>
          <w:tcPr>
            <w:tcW w:w="2299"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10/3</w:t>
            </w:r>
            <w:r w:rsidRPr="00472200">
              <w:rPr>
                <w:sz w:val="22"/>
                <w:szCs w:val="22"/>
              </w:rPr>
              <w:t>号课题的继续</w:t>
            </w:r>
            <w:r w:rsidRPr="00472200">
              <w:rPr>
                <w:sz w:val="22"/>
                <w:szCs w:val="22"/>
              </w:rPr>
              <w:t xml:space="preserve"> </w:t>
            </w:r>
          </w:p>
        </w:tc>
      </w:tr>
      <w:tr w:rsidR="000A4EAE" w:rsidRPr="00472200" w:rsidTr="0070772E">
        <w:trPr>
          <w:jc w:val="center"/>
        </w:trPr>
        <w:tc>
          <w:tcPr>
            <w:tcW w:w="1717"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11/3</w:t>
            </w:r>
            <w:r w:rsidR="00B029F5" w:rsidRPr="00472200">
              <w:rPr>
                <w:rFonts w:hint="eastAsia"/>
                <w:sz w:val="22"/>
                <w:szCs w:val="22"/>
              </w:rPr>
              <w:t>号课题</w:t>
            </w:r>
          </w:p>
        </w:tc>
        <w:tc>
          <w:tcPr>
            <w:tcW w:w="5639" w:type="dxa"/>
            <w:shd w:val="clear" w:color="auto" w:fill="auto"/>
          </w:tcPr>
          <w:p w:rsidR="000A4EAE" w:rsidRPr="00472200" w:rsidRDefault="000A4EAE" w:rsidP="00AD7B83">
            <w:pPr>
              <w:pStyle w:val="Tabletext"/>
              <w:rPr>
                <w:sz w:val="22"/>
                <w:szCs w:val="22"/>
                <w:lang w:eastAsia="zh-CN"/>
              </w:rPr>
            </w:pPr>
            <w:r w:rsidRPr="00472200">
              <w:rPr>
                <w:rFonts w:hint="eastAsia"/>
                <w:sz w:val="22"/>
                <w:szCs w:val="22"/>
                <w:lang w:eastAsia="zh-CN"/>
              </w:rPr>
              <w:t>大数据的经济和政策问题以及在国际电信服务和网络中的数字身份问题</w:t>
            </w:r>
          </w:p>
        </w:tc>
        <w:tc>
          <w:tcPr>
            <w:tcW w:w="2299" w:type="dxa"/>
            <w:shd w:val="clear" w:color="auto" w:fill="auto"/>
          </w:tcPr>
          <w:p w:rsidR="000A4EAE" w:rsidRPr="00472200" w:rsidRDefault="000A4EAE" w:rsidP="00AD7B83">
            <w:pPr>
              <w:pStyle w:val="Tabletext"/>
              <w:rPr>
                <w:sz w:val="22"/>
                <w:szCs w:val="22"/>
              </w:rPr>
            </w:pPr>
            <w:r w:rsidRPr="00472200">
              <w:rPr>
                <w:rFonts w:hint="eastAsia"/>
                <w:sz w:val="22"/>
                <w:szCs w:val="22"/>
                <w:lang w:eastAsia="zh-CN"/>
              </w:rPr>
              <w:t>新课题</w:t>
            </w:r>
          </w:p>
        </w:tc>
      </w:tr>
    </w:tbl>
    <w:p w:rsidR="000A4EAE" w:rsidRPr="00017F2E" w:rsidRDefault="000A4EAE" w:rsidP="000A4EAE">
      <w:pPr>
        <w:rPr>
          <w:b/>
          <w:lang w:eastAsia="zh-CN"/>
        </w:rPr>
      </w:pPr>
      <w:r w:rsidRPr="00017F2E">
        <w:rPr>
          <w:rFonts w:hint="eastAsia"/>
          <w:b/>
          <w:bCs/>
          <w:lang w:eastAsia="zh-CN"/>
        </w:rPr>
        <w:t>第</w:t>
      </w:r>
      <w:r w:rsidRPr="00017F2E">
        <w:rPr>
          <w:b/>
          <w:bCs/>
          <w:lang w:eastAsia="zh-CN"/>
        </w:rPr>
        <w:t>5</w:t>
      </w:r>
      <w:r w:rsidRPr="00017F2E">
        <w:rPr>
          <w:rFonts w:hint="eastAsia"/>
          <w:b/>
          <w:bCs/>
          <w:lang w:eastAsia="zh-CN"/>
        </w:rPr>
        <w:t>研究</w:t>
      </w:r>
      <w:r w:rsidRPr="00017F2E">
        <w:rPr>
          <w:b/>
          <w:bCs/>
          <w:lang w:eastAsia="zh-CN"/>
        </w:rPr>
        <w:t>组</w:t>
      </w:r>
      <w:r w:rsidRPr="00017F2E">
        <w:rPr>
          <w:rFonts w:hint="eastAsia"/>
          <w:b/>
          <w:bCs/>
          <w:lang w:eastAsia="zh-CN"/>
        </w:rPr>
        <w:t xml:space="preserve"> </w:t>
      </w:r>
      <w:r w:rsidRPr="00017F2E">
        <w:rPr>
          <w:b/>
          <w:bCs/>
          <w:lang w:eastAsia="zh-CN"/>
        </w:rPr>
        <w:t xml:space="preserve">– </w:t>
      </w:r>
      <w:r w:rsidRPr="00017F2E">
        <w:rPr>
          <w:rFonts w:hint="eastAsia"/>
          <w:b/>
          <w:bCs/>
          <w:lang w:eastAsia="zh-CN"/>
        </w:rPr>
        <w:t>环境、气候变化与循环经济</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1"/>
        <w:gridCol w:w="5641"/>
        <w:gridCol w:w="2283"/>
      </w:tblGrid>
      <w:tr w:rsidR="000A4EAE" w:rsidRPr="00472200" w:rsidTr="00472200">
        <w:trPr>
          <w:tblHeader/>
          <w:jc w:val="center"/>
        </w:trPr>
        <w:tc>
          <w:tcPr>
            <w:tcW w:w="1731" w:type="dxa"/>
            <w:vAlign w:val="center"/>
          </w:tcPr>
          <w:p w:rsidR="000A4EAE" w:rsidRPr="00472200" w:rsidRDefault="000A4EAE" w:rsidP="00AD7B83">
            <w:pPr>
              <w:pStyle w:val="Tablehead"/>
              <w:rPr>
                <w:sz w:val="22"/>
                <w:szCs w:val="22"/>
              </w:rPr>
            </w:pPr>
            <w:r w:rsidRPr="00472200">
              <w:rPr>
                <w:sz w:val="22"/>
                <w:szCs w:val="22"/>
              </w:rPr>
              <w:t>最终课题</w:t>
            </w:r>
            <w:r w:rsidRPr="00472200">
              <w:rPr>
                <w:sz w:val="22"/>
                <w:szCs w:val="22"/>
              </w:rPr>
              <w:br/>
            </w:r>
            <w:r w:rsidRPr="00472200">
              <w:rPr>
                <w:sz w:val="22"/>
                <w:szCs w:val="22"/>
              </w:rPr>
              <w:t>编号</w:t>
            </w:r>
          </w:p>
        </w:tc>
        <w:tc>
          <w:tcPr>
            <w:tcW w:w="5641" w:type="dxa"/>
            <w:shd w:val="clear" w:color="auto" w:fill="auto"/>
            <w:vAlign w:val="center"/>
          </w:tcPr>
          <w:p w:rsidR="000A4EAE" w:rsidRPr="00472200" w:rsidRDefault="000A4EAE" w:rsidP="00AD7B83">
            <w:pPr>
              <w:pStyle w:val="Tablehead"/>
              <w:rPr>
                <w:sz w:val="22"/>
                <w:szCs w:val="22"/>
              </w:rPr>
            </w:pPr>
            <w:r w:rsidRPr="00472200">
              <w:rPr>
                <w:rFonts w:hint="eastAsia"/>
                <w:sz w:val="22"/>
                <w:szCs w:val="22"/>
              </w:rPr>
              <w:t>课题名称</w:t>
            </w:r>
          </w:p>
        </w:tc>
        <w:tc>
          <w:tcPr>
            <w:tcW w:w="2283" w:type="dxa"/>
            <w:shd w:val="clear" w:color="auto" w:fill="auto"/>
            <w:vAlign w:val="center"/>
          </w:tcPr>
          <w:p w:rsidR="000A4EAE" w:rsidRPr="00472200" w:rsidRDefault="000A4EAE" w:rsidP="00AD7B83">
            <w:pPr>
              <w:pStyle w:val="Tablehead"/>
              <w:rPr>
                <w:sz w:val="22"/>
                <w:szCs w:val="22"/>
              </w:rPr>
            </w:pPr>
            <w:r w:rsidRPr="00472200">
              <w:rPr>
                <w:sz w:val="22"/>
                <w:szCs w:val="22"/>
              </w:rPr>
              <w:t>说明</w:t>
            </w:r>
          </w:p>
        </w:tc>
      </w:tr>
      <w:tr w:rsidR="000A4EAE" w:rsidRPr="00472200" w:rsidTr="00472200">
        <w:trPr>
          <w:jc w:val="center"/>
        </w:trPr>
        <w:tc>
          <w:tcPr>
            <w:tcW w:w="1731" w:type="dxa"/>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1/5</w:t>
            </w:r>
            <w:r w:rsidRPr="00472200">
              <w:rPr>
                <w:rFonts w:hint="eastAsia"/>
                <w:sz w:val="22"/>
                <w:szCs w:val="22"/>
              </w:rPr>
              <w:t>号课题</w:t>
            </w:r>
          </w:p>
        </w:tc>
        <w:tc>
          <w:tcPr>
            <w:tcW w:w="5641" w:type="dxa"/>
            <w:shd w:val="clear" w:color="auto" w:fill="auto"/>
          </w:tcPr>
          <w:p w:rsidR="000A4EAE" w:rsidRPr="00472200" w:rsidRDefault="000A4EAE" w:rsidP="00472200">
            <w:pPr>
              <w:spacing w:before="40" w:after="40"/>
              <w:rPr>
                <w:sz w:val="22"/>
                <w:szCs w:val="22"/>
                <w:lang w:eastAsia="zh-CN"/>
              </w:rPr>
            </w:pPr>
            <w:r w:rsidRPr="00472200">
              <w:rPr>
                <w:rFonts w:hint="eastAsia"/>
                <w:sz w:val="22"/>
                <w:szCs w:val="22"/>
                <w:lang w:eastAsia="zh-CN"/>
              </w:rPr>
              <w:t>保护信息通信技术（</w:t>
            </w:r>
            <w:r w:rsidRPr="00472200">
              <w:rPr>
                <w:rFonts w:hint="eastAsia"/>
                <w:sz w:val="22"/>
                <w:szCs w:val="22"/>
                <w:lang w:eastAsia="zh-CN"/>
              </w:rPr>
              <w:t>ICT</w:t>
            </w:r>
            <w:r w:rsidRPr="00472200">
              <w:rPr>
                <w:rFonts w:hint="eastAsia"/>
                <w:sz w:val="22"/>
                <w:szCs w:val="22"/>
                <w:lang w:eastAsia="zh-CN"/>
              </w:rPr>
              <w:t>）基础设施免受电磁电涌的冲击</w:t>
            </w:r>
          </w:p>
        </w:tc>
        <w:tc>
          <w:tcPr>
            <w:tcW w:w="2283" w:type="dxa"/>
            <w:shd w:val="clear" w:color="auto" w:fill="auto"/>
          </w:tcPr>
          <w:p w:rsidR="000A4EAE" w:rsidRPr="00472200" w:rsidRDefault="000A4EAE" w:rsidP="00AD7B83">
            <w:pPr>
              <w:pStyle w:val="Tabletext"/>
              <w:rPr>
                <w:sz w:val="22"/>
                <w:szCs w:val="22"/>
                <w:lang w:eastAsia="zh-CN"/>
              </w:rPr>
            </w:pPr>
            <w:r w:rsidRPr="00472200">
              <w:rPr>
                <w:sz w:val="22"/>
                <w:szCs w:val="22"/>
                <w:lang w:eastAsia="zh-CN"/>
              </w:rPr>
              <w:t>第</w:t>
            </w:r>
            <w:r w:rsidRPr="00472200">
              <w:rPr>
                <w:sz w:val="22"/>
                <w:szCs w:val="22"/>
                <w:lang w:eastAsia="zh-CN"/>
              </w:rPr>
              <w:t>3/5</w:t>
            </w:r>
            <w:r w:rsidRPr="00472200">
              <w:rPr>
                <w:rFonts w:hint="eastAsia"/>
                <w:sz w:val="22"/>
                <w:szCs w:val="22"/>
                <w:lang w:eastAsia="zh-CN"/>
              </w:rPr>
              <w:t>和</w:t>
            </w:r>
            <w:r w:rsidRPr="00472200">
              <w:rPr>
                <w:sz w:val="22"/>
                <w:szCs w:val="22"/>
                <w:lang w:eastAsia="zh-CN"/>
              </w:rPr>
              <w:t>第</w:t>
            </w:r>
            <w:r w:rsidRPr="00472200">
              <w:rPr>
                <w:sz w:val="22"/>
                <w:szCs w:val="22"/>
                <w:lang w:eastAsia="zh-CN"/>
              </w:rPr>
              <w:t>5/5</w:t>
            </w:r>
            <w:r w:rsidRPr="00472200">
              <w:rPr>
                <w:sz w:val="22"/>
                <w:szCs w:val="22"/>
                <w:lang w:eastAsia="zh-CN"/>
              </w:rPr>
              <w:t>号课题的继续</w:t>
            </w:r>
            <w:r w:rsidRPr="00472200">
              <w:rPr>
                <w:sz w:val="22"/>
                <w:szCs w:val="22"/>
                <w:lang w:eastAsia="zh-CN"/>
              </w:rPr>
              <w:t xml:space="preserve"> </w:t>
            </w:r>
          </w:p>
        </w:tc>
      </w:tr>
      <w:tr w:rsidR="000A4EAE" w:rsidRPr="00472200" w:rsidTr="00472200">
        <w:trPr>
          <w:jc w:val="center"/>
        </w:trPr>
        <w:tc>
          <w:tcPr>
            <w:tcW w:w="1731" w:type="dxa"/>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2/5</w:t>
            </w:r>
            <w:r w:rsidRPr="00472200">
              <w:rPr>
                <w:rFonts w:hint="eastAsia"/>
                <w:sz w:val="22"/>
                <w:szCs w:val="22"/>
              </w:rPr>
              <w:t>号课题</w:t>
            </w:r>
          </w:p>
        </w:tc>
        <w:tc>
          <w:tcPr>
            <w:tcW w:w="5641" w:type="dxa"/>
            <w:shd w:val="clear" w:color="auto" w:fill="auto"/>
          </w:tcPr>
          <w:p w:rsidR="000A4EAE" w:rsidRPr="00472200" w:rsidRDefault="000A4EAE" w:rsidP="00472200">
            <w:pPr>
              <w:spacing w:before="40" w:after="40"/>
              <w:rPr>
                <w:sz w:val="22"/>
                <w:szCs w:val="22"/>
                <w:lang w:eastAsia="zh-CN"/>
              </w:rPr>
            </w:pPr>
            <w:r w:rsidRPr="00472200">
              <w:rPr>
                <w:rFonts w:hint="eastAsia"/>
                <w:sz w:val="22"/>
                <w:szCs w:val="22"/>
                <w:lang w:eastAsia="zh-CN"/>
              </w:rPr>
              <w:t>设备的抗干扰能力与保护部件</w:t>
            </w:r>
          </w:p>
        </w:tc>
        <w:tc>
          <w:tcPr>
            <w:tcW w:w="2283" w:type="dxa"/>
            <w:shd w:val="clear" w:color="auto" w:fill="auto"/>
          </w:tcPr>
          <w:p w:rsidR="000A4EAE" w:rsidRPr="00472200" w:rsidRDefault="000A4EAE" w:rsidP="00AD7B83">
            <w:pPr>
              <w:pStyle w:val="Tabletext"/>
              <w:rPr>
                <w:sz w:val="22"/>
                <w:szCs w:val="22"/>
                <w:lang w:eastAsia="zh-CN"/>
              </w:rPr>
            </w:pPr>
            <w:r w:rsidRPr="00472200">
              <w:rPr>
                <w:sz w:val="22"/>
                <w:szCs w:val="22"/>
                <w:lang w:eastAsia="zh-CN"/>
              </w:rPr>
              <w:t>第</w:t>
            </w:r>
            <w:r w:rsidRPr="00472200">
              <w:rPr>
                <w:sz w:val="22"/>
                <w:szCs w:val="22"/>
                <w:lang w:eastAsia="zh-CN"/>
              </w:rPr>
              <w:t>2/5</w:t>
            </w:r>
            <w:r w:rsidRPr="00472200">
              <w:rPr>
                <w:sz w:val="22"/>
                <w:szCs w:val="22"/>
                <w:lang w:eastAsia="zh-CN"/>
              </w:rPr>
              <w:t>和第</w:t>
            </w:r>
            <w:r w:rsidRPr="00472200">
              <w:rPr>
                <w:sz w:val="22"/>
                <w:szCs w:val="22"/>
                <w:lang w:eastAsia="zh-CN"/>
              </w:rPr>
              <w:t>4/5</w:t>
            </w:r>
            <w:r w:rsidRPr="00472200">
              <w:rPr>
                <w:sz w:val="22"/>
                <w:szCs w:val="22"/>
                <w:lang w:eastAsia="zh-CN"/>
              </w:rPr>
              <w:t>号课题的继续</w:t>
            </w:r>
            <w:r w:rsidRPr="00472200">
              <w:rPr>
                <w:sz w:val="22"/>
                <w:szCs w:val="22"/>
                <w:lang w:eastAsia="zh-CN"/>
              </w:rPr>
              <w:t xml:space="preserve"> </w:t>
            </w:r>
          </w:p>
        </w:tc>
      </w:tr>
      <w:tr w:rsidR="000A4EAE" w:rsidRPr="00472200" w:rsidTr="00472200">
        <w:trPr>
          <w:jc w:val="center"/>
        </w:trPr>
        <w:tc>
          <w:tcPr>
            <w:tcW w:w="1731" w:type="dxa"/>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3/5</w:t>
            </w:r>
            <w:r w:rsidRPr="00472200">
              <w:rPr>
                <w:rFonts w:hint="eastAsia"/>
                <w:sz w:val="22"/>
                <w:szCs w:val="22"/>
              </w:rPr>
              <w:t>号课题</w:t>
            </w:r>
          </w:p>
        </w:tc>
        <w:tc>
          <w:tcPr>
            <w:tcW w:w="5641" w:type="dxa"/>
            <w:shd w:val="clear" w:color="auto" w:fill="auto"/>
          </w:tcPr>
          <w:p w:rsidR="000A4EAE" w:rsidRPr="00472200" w:rsidRDefault="000A4EAE" w:rsidP="00472200">
            <w:pPr>
              <w:spacing w:before="40" w:after="40"/>
              <w:rPr>
                <w:sz w:val="22"/>
                <w:szCs w:val="22"/>
                <w:lang w:eastAsia="zh-CN"/>
              </w:rPr>
            </w:pPr>
            <w:r w:rsidRPr="00472200">
              <w:rPr>
                <w:rFonts w:hint="eastAsia"/>
                <w:sz w:val="22"/>
                <w:szCs w:val="22"/>
                <w:lang w:eastAsia="zh-CN"/>
              </w:rPr>
              <w:t>人体暴露于信息通信技术产生的电磁场（</w:t>
            </w:r>
            <w:r w:rsidRPr="00472200">
              <w:rPr>
                <w:rFonts w:hint="eastAsia"/>
                <w:sz w:val="22"/>
                <w:szCs w:val="22"/>
                <w:lang w:eastAsia="zh-CN"/>
              </w:rPr>
              <w:t>EMF</w:t>
            </w:r>
            <w:r w:rsidRPr="00472200">
              <w:rPr>
                <w:rFonts w:hint="eastAsia"/>
                <w:sz w:val="22"/>
                <w:szCs w:val="22"/>
                <w:lang w:eastAsia="zh-CN"/>
              </w:rPr>
              <w:t>）</w:t>
            </w:r>
          </w:p>
        </w:tc>
        <w:tc>
          <w:tcPr>
            <w:tcW w:w="2283"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7/5</w:t>
            </w:r>
            <w:r w:rsidRPr="00472200">
              <w:rPr>
                <w:sz w:val="22"/>
                <w:szCs w:val="22"/>
              </w:rPr>
              <w:t>号课题的继续</w:t>
            </w:r>
            <w:r w:rsidRPr="00472200">
              <w:rPr>
                <w:sz w:val="22"/>
                <w:szCs w:val="22"/>
              </w:rPr>
              <w:t xml:space="preserve"> </w:t>
            </w:r>
          </w:p>
        </w:tc>
      </w:tr>
      <w:tr w:rsidR="000A4EAE" w:rsidRPr="00472200" w:rsidTr="00472200">
        <w:trPr>
          <w:jc w:val="center"/>
        </w:trPr>
        <w:tc>
          <w:tcPr>
            <w:tcW w:w="1731" w:type="dxa"/>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4/5</w:t>
            </w:r>
            <w:r w:rsidRPr="00472200">
              <w:rPr>
                <w:rFonts w:hint="eastAsia"/>
                <w:sz w:val="22"/>
                <w:szCs w:val="22"/>
              </w:rPr>
              <w:t>号课题</w:t>
            </w:r>
          </w:p>
        </w:tc>
        <w:tc>
          <w:tcPr>
            <w:tcW w:w="5641" w:type="dxa"/>
            <w:shd w:val="clear" w:color="auto" w:fill="auto"/>
          </w:tcPr>
          <w:p w:rsidR="000A4EAE" w:rsidRPr="00472200" w:rsidRDefault="000A4EAE" w:rsidP="00472200">
            <w:pPr>
              <w:spacing w:before="40" w:after="40"/>
              <w:rPr>
                <w:sz w:val="22"/>
                <w:szCs w:val="22"/>
                <w:lang w:eastAsia="zh-CN"/>
              </w:rPr>
            </w:pPr>
            <w:r w:rsidRPr="00472200">
              <w:rPr>
                <w:rFonts w:hint="eastAsia"/>
                <w:sz w:val="22"/>
                <w:szCs w:val="22"/>
                <w:lang w:eastAsia="zh-CN"/>
              </w:rPr>
              <w:t>电信环境中的电磁兼容性（</w:t>
            </w:r>
            <w:r w:rsidRPr="00472200">
              <w:rPr>
                <w:rFonts w:hint="eastAsia"/>
                <w:sz w:val="22"/>
                <w:szCs w:val="22"/>
                <w:lang w:eastAsia="zh-CN"/>
              </w:rPr>
              <w:t>EMC</w:t>
            </w:r>
            <w:r w:rsidRPr="00472200">
              <w:rPr>
                <w:rFonts w:hint="eastAsia"/>
                <w:sz w:val="22"/>
                <w:szCs w:val="22"/>
                <w:lang w:eastAsia="zh-CN"/>
              </w:rPr>
              <w:t>）问题</w:t>
            </w:r>
          </w:p>
        </w:tc>
        <w:tc>
          <w:tcPr>
            <w:tcW w:w="2283" w:type="dxa"/>
            <w:shd w:val="clear" w:color="auto" w:fill="auto"/>
          </w:tcPr>
          <w:p w:rsidR="000A4EAE" w:rsidRPr="00472200" w:rsidRDefault="000A4EAE" w:rsidP="00AD7B83">
            <w:pPr>
              <w:pStyle w:val="Tabletext"/>
              <w:rPr>
                <w:sz w:val="22"/>
                <w:szCs w:val="22"/>
                <w:lang w:eastAsia="zh-CN"/>
              </w:rPr>
            </w:pPr>
            <w:r w:rsidRPr="00472200">
              <w:rPr>
                <w:sz w:val="22"/>
                <w:szCs w:val="22"/>
                <w:lang w:eastAsia="zh-CN"/>
              </w:rPr>
              <w:t>第</w:t>
            </w:r>
            <w:r w:rsidRPr="00472200">
              <w:rPr>
                <w:sz w:val="22"/>
                <w:szCs w:val="22"/>
                <w:lang w:eastAsia="zh-CN"/>
              </w:rPr>
              <w:t>6/5</w:t>
            </w:r>
            <w:r w:rsidRPr="00472200">
              <w:rPr>
                <w:rFonts w:hint="eastAsia"/>
                <w:sz w:val="22"/>
                <w:szCs w:val="22"/>
                <w:lang w:eastAsia="zh-CN"/>
              </w:rPr>
              <w:t>、</w:t>
            </w:r>
            <w:r w:rsidRPr="00472200">
              <w:rPr>
                <w:sz w:val="22"/>
                <w:szCs w:val="22"/>
                <w:lang w:eastAsia="zh-CN"/>
              </w:rPr>
              <w:t>第</w:t>
            </w:r>
            <w:r w:rsidRPr="00472200">
              <w:rPr>
                <w:sz w:val="22"/>
                <w:szCs w:val="22"/>
                <w:lang w:eastAsia="zh-CN"/>
              </w:rPr>
              <w:t>8/5</w:t>
            </w:r>
            <w:r w:rsidRPr="00472200">
              <w:rPr>
                <w:rFonts w:hint="eastAsia"/>
                <w:sz w:val="22"/>
                <w:szCs w:val="22"/>
                <w:lang w:eastAsia="zh-CN"/>
              </w:rPr>
              <w:t>、</w:t>
            </w:r>
            <w:r w:rsidRPr="00472200">
              <w:rPr>
                <w:sz w:val="22"/>
                <w:szCs w:val="22"/>
                <w:lang w:eastAsia="zh-CN"/>
              </w:rPr>
              <w:t>第</w:t>
            </w:r>
            <w:r w:rsidRPr="00472200">
              <w:rPr>
                <w:sz w:val="22"/>
                <w:szCs w:val="22"/>
                <w:lang w:eastAsia="zh-CN"/>
              </w:rPr>
              <w:t>9/5</w:t>
            </w:r>
            <w:r w:rsidRPr="00472200">
              <w:rPr>
                <w:sz w:val="22"/>
                <w:szCs w:val="22"/>
                <w:lang w:eastAsia="zh-CN"/>
              </w:rPr>
              <w:t>和第</w:t>
            </w:r>
            <w:r w:rsidRPr="00472200">
              <w:rPr>
                <w:sz w:val="22"/>
                <w:szCs w:val="22"/>
                <w:lang w:eastAsia="zh-CN"/>
              </w:rPr>
              <w:t>11/5</w:t>
            </w:r>
            <w:r w:rsidRPr="00472200">
              <w:rPr>
                <w:sz w:val="22"/>
                <w:szCs w:val="22"/>
                <w:lang w:eastAsia="zh-CN"/>
              </w:rPr>
              <w:t>号课题的继续</w:t>
            </w:r>
            <w:r w:rsidRPr="00472200">
              <w:rPr>
                <w:sz w:val="22"/>
                <w:szCs w:val="22"/>
                <w:lang w:eastAsia="zh-CN"/>
              </w:rPr>
              <w:t xml:space="preserve"> </w:t>
            </w:r>
          </w:p>
        </w:tc>
      </w:tr>
      <w:tr w:rsidR="000A4EAE" w:rsidRPr="00472200" w:rsidTr="00472200">
        <w:trPr>
          <w:jc w:val="center"/>
        </w:trPr>
        <w:tc>
          <w:tcPr>
            <w:tcW w:w="1731" w:type="dxa"/>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5/5</w:t>
            </w:r>
            <w:r w:rsidRPr="00472200">
              <w:rPr>
                <w:rFonts w:hint="eastAsia"/>
                <w:sz w:val="22"/>
                <w:szCs w:val="22"/>
              </w:rPr>
              <w:t>号课题</w:t>
            </w:r>
          </w:p>
        </w:tc>
        <w:tc>
          <w:tcPr>
            <w:tcW w:w="5641" w:type="dxa"/>
            <w:shd w:val="clear" w:color="auto" w:fill="auto"/>
          </w:tcPr>
          <w:p w:rsidR="000A4EAE" w:rsidRPr="00472200" w:rsidRDefault="000A4EAE" w:rsidP="00472200">
            <w:pPr>
              <w:spacing w:before="40" w:after="40"/>
              <w:rPr>
                <w:sz w:val="22"/>
                <w:szCs w:val="22"/>
                <w:lang w:eastAsia="zh-CN"/>
              </w:rPr>
            </w:pPr>
            <w:r w:rsidRPr="00472200">
              <w:rPr>
                <w:rFonts w:hint="eastAsia"/>
                <w:sz w:val="22"/>
                <w:szCs w:val="22"/>
                <w:lang w:eastAsia="zh-CN"/>
              </w:rPr>
              <w:t>信息通信技术系统在电磁和粒子辐射环境中的安全性与可靠性</w:t>
            </w:r>
          </w:p>
        </w:tc>
        <w:tc>
          <w:tcPr>
            <w:tcW w:w="2283"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10/5</w:t>
            </w:r>
            <w:r w:rsidRPr="00472200">
              <w:rPr>
                <w:sz w:val="22"/>
                <w:szCs w:val="22"/>
              </w:rPr>
              <w:t>号课题的继续</w:t>
            </w:r>
            <w:r w:rsidRPr="00472200">
              <w:rPr>
                <w:sz w:val="22"/>
                <w:szCs w:val="22"/>
              </w:rPr>
              <w:t xml:space="preserve"> </w:t>
            </w:r>
          </w:p>
        </w:tc>
      </w:tr>
      <w:tr w:rsidR="000A4EAE" w:rsidRPr="00472200" w:rsidTr="00472200">
        <w:trPr>
          <w:jc w:val="center"/>
        </w:trPr>
        <w:tc>
          <w:tcPr>
            <w:tcW w:w="1731" w:type="dxa"/>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6/5</w:t>
            </w:r>
            <w:r w:rsidRPr="00472200">
              <w:rPr>
                <w:rFonts w:hint="eastAsia"/>
                <w:sz w:val="22"/>
                <w:szCs w:val="22"/>
              </w:rPr>
              <w:t>号课题</w:t>
            </w:r>
          </w:p>
        </w:tc>
        <w:tc>
          <w:tcPr>
            <w:tcW w:w="5641" w:type="dxa"/>
            <w:shd w:val="clear" w:color="auto" w:fill="auto"/>
          </w:tcPr>
          <w:p w:rsidR="000A4EAE" w:rsidRPr="00472200" w:rsidRDefault="000A4EAE" w:rsidP="00472200">
            <w:pPr>
              <w:spacing w:before="40" w:after="40"/>
              <w:rPr>
                <w:sz w:val="22"/>
                <w:szCs w:val="22"/>
                <w:lang w:eastAsia="zh-CN"/>
              </w:rPr>
            </w:pPr>
            <w:r w:rsidRPr="00472200">
              <w:rPr>
                <w:rFonts w:hint="eastAsia"/>
                <w:sz w:val="22"/>
                <w:szCs w:val="22"/>
                <w:lang w:eastAsia="zh-CN"/>
              </w:rPr>
              <w:t>实现节能和使用可持续发展清洁能源</w:t>
            </w:r>
          </w:p>
        </w:tc>
        <w:tc>
          <w:tcPr>
            <w:tcW w:w="2283" w:type="dxa"/>
            <w:shd w:val="clear" w:color="auto" w:fill="auto"/>
          </w:tcPr>
          <w:p w:rsidR="000A4EAE" w:rsidRPr="00472200" w:rsidRDefault="000A4EAE" w:rsidP="00AD7B83">
            <w:pPr>
              <w:pStyle w:val="Tabletext"/>
              <w:rPr>
                <w:sz w:val="22"/>
                <w:szCs w:val="22"/>
                <w:lang w:eastAsia="zh-CN"/>
              </w:rPr>
            </w:pPr>
            <w:r w:rsidRPr="00472200">
              <w:rPr>
                <w:sz w:val="22"/>
                <w:szCs w:val="22"/>
                <w:lang w:eastAsia="zh-CN"/>
              </w:rPr>
              <w:t>第</w:t>
            </w:r>
            <w:r w:rsidRPr="00472200">
              <w:rPr>
                <w:sz w:val="22"/>
                <w:szCs w:val="22"/>
                <w:lang w:eastAsia="zh-CN"/>
              </w:rPr>
              <w:t>17/5</w:t>
            </w:r>
            <w:r w:rsidRPr="00472200">
              <w:rPr>
                <w:rFonts w:hint="eastAsia"/>
                <w:sz w:val="22"/>
                <w:szCs w:val="22"/>
                <w:lang w:eastAsia="zh-CN"/>
              </w:rPr>
              <w:t>、</w:t>
            </w:r>
            <w:r w:rsidRPr="00472200">
              <w:rPr>
                <w:sz w:val="22"/>
                <w:szCs w:val="22"/>
                <w:lang w:eastAsia="zh-CN"/>
              </w:rPr>
              <w:t>第</w:t>
            </w:r>
            <w:r w:rsidRPr="00472200">
              <w:rPr>
                <w:sz w:val="22"/>
                <w:szCs w:val="22"/>
                <w:lang w:eastAsia="zh-CN"/>
              </w:rPr>
              <w:t>19/5</w:t>
            </w:r>
            <w:r w:rsidRPr="00472200">
              <w:rPr>
                <w:rFonts w:hint="eastAsia"/>
                <w:sz w:val="22"/>
                <w:szCs w:val="22"/>
                <w:lang w:eastAsia="zh-CN"/>
              </w:rPr>
              <w:t>号课题以及部分</w:t>
            </w:r>
            <w:r w:rsidRPr="00472200">
              <w:rPr>
                <w:sz w:val="22"/>
                <w:szCs w:val="22"/>
                <w:lang w:eastAsia="zh-CN"/>
              </w:rPr>
              <w:t>第</w:t>
            </w:r>
            <w:r w:rsidRPr="00472200">
              <w:rPr>
                <w:sz w:val="22"/>
                <w:szCs w:val="22"/>
                <w:lang w:eastAsia="zh-CN"/>
              </w:rPr>
              <w:t>14/5</w:t>
            </w:r>
            <w:r w:rsidRPr="00472200">
              <w:rPr>
                <w:sz w:val="22"/>
                <w:szCs w:val="22"/>
                <w:lang w:eastAsia="zh-CN"/>
              </w:rPr>
              <w:t>号课题的继续</w:t>
            </w:r>
            <w:r w:rsidRPr="00472200">
              <w:rPr>
                <w:sz w:val="22"/>
                <w:szCs w:val="22"/>
                <w:lang w:eastAsia="zh-CN"/>
              </w:rPr>
              <w:t xml:space="preserve"> </w:t>
            </w:r>
          </w:p>
        </w:tc>
      </w:tr>
      <w:tr w:rsidR="000A4EAE" w:rsidRPr="00472200" w:rsidTr="00472200">
        <w:trPr>
          <w:jc w:val="center"/>
        </w:trPr>
        <w:tc>
          <w:tcPr>
            <w:tcW w:w="1731" w:type="dxa"/>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7/5</w:t>
            </w:r>
            <w:r w:rsidRPr="00472200">
              <w:rPr>
                <w:rFonts w:hint="eastAsia"/>
                <w:sz w:val="22"/>
                <w:szCs w:val="22"/>
              </w:rPr>
              <w:t>号课题</w:t>
            </w:r>
          </w:p>
        </w:tc>
        <w:tc>
          <w:tcPr>
            <w:tcW w:w="5641" w:type="dxa"/>
            <w:shd w:val="clear" w:color="auto" w:fill="auto"/>
          </w:tcPr>
          <w:p w:rsidR="00885094" w:rsidRDefault="000A4EAE" w:rsidP="00885094">
            <w:pPr>
              <w:spacing w:before="40" w:after="40"/>
              <w:rPr>
                <w:sz w:val="22"/>
                <w:szCs w:val="22"/>
                <w:lang w:eastAsia="zh-CN"/>
              </w:rPr>
            </w:pPr>
            <w:r w:rsidRPr="00472200">
              <w:rPr>
                <w:rFonts w:hint="eastAsia"/>
                <w:sz w:val="22"/>
                <w:szCs w:val="22"/>
                <w:lang w:eastAsia="zh-CN"/>
              </w:rPr>
              <w:t>确保环境安全的电子废弃物管理与</w:t>
            </w:r>
            <w:r w:rsidR="00885094" w:rsidRPr="00472200">
              <w:rPr>
                <w:rFonts w:hint="eastAsia"/>
                <w:sz w:val="22"/>
                <w:szCs w:val="22"/>
                <w:lang w:eastAsia="zh-CN"/>
              </w:rPr>
              <w:t>环境友好</w:t>
            </w:r>
            <w:r w:rsidR="00885094">
              <w:rPr>
                <w:rFonts w:hint="eastAsia"/>
                <w:sz w:val="22"/>
                <w:szCs w:val="22"/>
                <w:lang w:eastAsia="zh-CN"/>
              </w:rPr>
              <w:t>式</w:t>
            </w:r>
            <w:r w:rsidR="00885094" w:rsidRPr="00472200">
              <w:rPr>
                <w:rFonts w:hint="eastAsia"/>
                <w:sz w:val="22"/>
                <w:szCs w:val="22"/>
                <w:lang w:eastAsia="zh-CN"/>
              </w:rPr>
              <w:t>信息通信技术设计</w:t>
            </w:r>
            <w:r w:rsidR="00885094">
              <w:rPr>
                <w:rFonts w:hint="eastAsia"/>
                <w:sz w:val="22"/>
                <w:szCs w:val="22"/>
                <w:lang w:eastAsia="zh-CN"/>
              </w:rPr>
              <w:t>，</w:t>
            </w:r>
            <w:r w:rsidR="00885094">
              <w:rPr>
                <w:sz w:val="22"/>
                <w:szCs w:val="22"/>
                <w:lang w:eastAsia="zh-CN"/>
              </w:rPr>
              <w:t>其中</w:t>
            </w:r>
            <w:r w:rsidRPr="00472200">
              <w:rPr>
                <w:rFonts w:hint="eastAsia"/>
                <w:sz w:val="22"/>
                <w:szCs w:val="22"/>
                <w:lang w:eastAsia="zh-CN"/>
              </w:rPr>
              <w:t>包括处理假冒伪劣</w:t>
            </w:r>
            <w:r w:rsidRPr="00472200">
              <w:rPr>
                <w:rFonts w:hint="eastAsia"/>
                <w:sz w:val="22"/>
                <w:szCs w:val="22"/>
                <w:lang w:eastAsia="zh-CN"/>
              </w:rPr>
              <w:t>ICT</w:t>
            </w:r>
            <w:r w:rsidRPr="00472200">
              <w:rPr>
                <w:rFonts w:hint="eastAsia"/>
                <w:sz w:val="22"/>
                <w:szCs w:val="22"/>
                <w:lang w:eastAsia="zh-CN"/>
              </w:rPr>
              <w:t>设备</w:t>
            </w:r>
          </w:p>
          <w:p w:rsidR="000A4EAE" w:rsidRPr="00472200" w:rsidRDefault="00885094" w:rsidP="00885094">
            <w:pPr>
              <w:spacing w:before="40" w:after="40"/>
              <w:rPr>
                <w:sz w:val="22"/>
                <w:szCs w:val="22"/>
                <w:lang w:eastAsia="zh-CN"/>
              </w:rPr>
            </w:pPr>
            <w:r>
              <w:rPr>
                <w:rFonts w:hint="eastAsia"/>
                <w:sz w:val="22"/>
                <w:szCs w:val="22"/>
                <w:lang w:eastAsia="zh-CN"/>
              </w:rPr>
              <w:t>注</w:t>
            </w:r>
            <w:r>
              <w:rPr>
                <w:rFonts w:hint="eastAsia"/>
                <w:sz w:val="22"/>
                <w:szCs w:val="22"/>
                <w:lang w:eastAsia="zh-CN"/>
              </w:rPr>
              <w:t xml:space="preserve"> - </w:t>
            </w:r>
            <w:r w:rsidRPr="00885094">
              <w:rPr>
                <w:rFonts w:ascii="SimSun" w:hAnsi="SimSun" w:hint="eastAsia"/>
                <w:sz w:val="22"/>
                <w:szCs w:val="22"/>
                <w:lang w:eastAsia="zh-CN"/>
              </w:rPr>
              <w:t>假冒伪劣</w:t>
            </w:r>
            <w:r w:rsidRPr="00885094">
              <w:rPr>
                <w:sz w:val="22"/>
                <w:szCs w:val="22"/>
                <w:lang w:eastAsia="zh-CN"/>
              </w:rPr>
              <w:t>ICT</w:t>
            </w:r>
            <w:r w:rsidRPr="00885094">
              <w:rPr>
                <w:rFonts w:ascii="SimSun" w:hAnsi="SimSun" w:hint="eastAsia"/>
                <w:sz w:val="22"/>
                <w:szCs w:val="22"/>
                <w:lang w:eastAsia="zh-CN"/>
              </w:rPr>
              <w:t>设备包括假冒和/或仿造的设备以及配件和部件</w:t>
            </w:r>
          </w:p>
        </w:tc>
        <w:tc>
          <w:tcPr>
            <w:tcW w:w="2283"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13/5</w:t>
            </w:r>
            <w:r w:rsidRPr="00472200">
              <w:rPr>
                <w:sz w:val="22"/>
                <w:szCs w:val="22"/>
              </w:rPr>
              <w:t>号课题的继续</w:t>
            </w:r>
            <w:r w:rsidRPr="00472200">
              <w:rPr>
                <w:sz w:val="22"/>
                <w:szCs w:val="22"/>
              </w:rPr>
              <w:t xml:space="preserve"> </w:t>
            </w:r>
          </w:p>
        </w:tc>
      </w:tr>
      <w:tr w:rsidR="000A4EAE" w:rsidRPr="00472200" w:rsidTr="00472200">
        <w:trPr>
          <w:jc w:val="center"/>
        </w:trPr>
        <w:tc>
          <w:tcPr>
            <w:tcW w:w="1731" w:type="dxa"/>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8/5</w:t>
            </w:r>
            <w:r w:rsidRPr="00472200">
              <w:rPr>
                <w:rFonts w:hint="eastAsia"/>
                <w:sz w:val="22"/>
                <w:szCs w:val="22"/>
              </w:rPr>
              <w:t>号课题</w:t>
            </w:r>
          </w:p>
        </w:tc>
        <w:tc>
          <w:tcPr>
            <w:tcW w:w="5641" w:type="dxa"/>
            <w:shd w:val="clear" w:color="auto" w:fill="auto"/>
          </w:tcPr>
          <w:p w:rsidR="000A4EAE" w:rsidRPr="00472200" w:rsidRDefault="000A4EAE" w:rsidP="00472200">
            <w:pPr>
              <w:spacing w:before="40" w:after="40"/>
              <w:rPr>
                <w:sz w:val="22"/>
                <w:szCs w:val="22"/>
                <w:lang w:eastAsia="zh-CN"/>
              </w:rPr>
            </w:pPr>
            <w:r w:rsidRPr="00472200">
              <w:rPr>
                <w:rFonts w:hint="eastAsia"/>
                <w:sz w:val="22"/>
                <w:szCs w:val="22"/>
                <w:lang w:eastAsia="zh-CN"/>
              </w:rPr>
              <w:t>适应气候变化、低成本且具有复原力的可持续发展信息通信技术</w:t>
            </w:r>
          </w:p>
        </w:tc>
        <w:tc>
          <w:tcPr>
            <w:tcW w:w="2283" w:type="dxa"/>
            <w:shd w:val="clear" w:color="auto" w:fill="auto"/>
          </w:tcPr>
          <w:p w:rsidR="000A4EAE" w:rsidRPr="00472200" w:rsidRDefault="000A4EAE" w:rsidP="00AD7B83">
            <w:pPr>
              <w:pStyle w:val="Tabletext"/>
              <w:rPr>
                <w:sz w:val="22"/>
                <w:szCs w:val="22"/>
                <w:lang w:eastAsia="zh-CN"/>
              </w:rPr>
            </w:pPr>
            <w:r w:rsidRPr="00472200">
              <w:rPr>
                <w:sz w:val="22"/>
                <w:szCs w:val="22"/>
                <w:lang w:eastAsia="zh-CN"/>
              </w:rPr>
              <w:t>第</w:t>
            </w:r>
            <w:r w:rsidRPr="00472200">
              <w:rPr>
                <w:sz w:val="22"/>
                <w:szCs w:val="22"/>
                <w:lang w:eastAsia="zh-CN"/>
              </w:rPr>
              <w:t>14/5</w:t>
            </w:r>
            <w:r w:rsidRPr="00472200">
              <w:rPr>
                <w:sz w:val="22"/>
                <w:szCs w:val="22"/>
                <w:lang w:eastAsia="zh-CN"/>
              </w:rPr>
              <w:t>和第</w:t>
            </w:r>
            <w:r w:rsidRPr="00472200">
              <w:rPr>
                <w:sz w:val="22"/>
                <w:szCs w:val="22"/>
                <w:lang w:eastAsia="zh-CN"/>
              </w:rPr>
              <w:t>15/5</w:t>
            </w:r>
            <w:r w:rsidRPr="00472200">
              <w:rPr>
                <w:sz w:val="22"/>
                <w:szCs w:val="22"/>
                <w:lang w:eastAsia="zh-CN"/>
              </w:rPr>
              <w:t>号课题的继续</w:t>
            </w:r>
            <w:r w:rsidRPr="00472200">
              <w:rPr>
                <w:sz w:val="22"/>
                <w:szCs w:val="22"/>
                <w:lang w:eastAsia="zh-CN"/>
              </w:rPr>
              <w:t xml:space="preserve"> </w:t>
            </w:r>
          </w:p>
        </w:tc>
      </w:tr>
      <w:tr w:rsidR="000A4EAE" w:rsidRPr="00472200" w:rsidTr="00472200">
        <w:trPr>
          <w:jc w:val="center"/>
        </w:trPr>
        <w:tc>
          <w:tcPr>
            <w:tcW w:w="1731" w:type="dxa"/>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9/5</w:t>
            </w:r>
            <w:r w:rsidRPr="00472200">
              <w:rPr>
                <w:rFonts w:hint="eastAsia"/>
                <w:sz w:val="22"/>
                <w:szCs w:val="22"/>
              </w:rPr>
              <w:t>号课题</w:t>
            </w:r>
          </w:p>
        </w:tc>
        <w:tc>
          <w:tcPr>
            <w:tcW w:w="5641" w:type="dxa"/>
            <w:shd w:val="clear" w:color="auto" w:fill="auto"/>
          </w:tcPr>
          <w:p w:rsidR="000A4EAE" w:rsidRPr="00472200" w:rsidRDefault="000A4EAE" w:rsidP="00472200">
            <w:pPr>
              <w:spacing w:before="40" w:after="40"/>
              <w:rPr>
                <w:sz w:val="22"/>
                <w:szCs w:val="22"/>
                <w:lang w:eastAsia="zh-CN"/>
              </w:rPr>
            </w:pPr>
            <w:r w:rsidRPr="00472200">
              <w:rPr>
                <w:rFonts w:hint="eastAsia"/>
                <w:sz w:val="22"/>
                <w:szCs w:val="22"/>
                <w:lang w:eastAsia="zh-CN"/>
              </w:rPr>
              <w:t>评估信息通信技术给促进实现可持续发展目标造成的可持续性影响</w:t>
            </w:r>
          </w:p>
        </w:tc>
        <w:tc>
          <w:tcPr>
            <w:tcW w:w="2283" w:type="dxa"/>
            <w:shd w:val="clear" w:color="auto" w:fill="auto"/>
          </w:tcPr>
          <w:p w:rsidR="000A4EAE" w:rsidRPr="00472200" w:rsidRDefault="000A4EAE" w:rsidP="00AD7B83">
            <w:pPr>
              <w:pStyle w:val="Tabletext"/>
              <w:rPr>
                <w:sz w:val="22"/>
                <w:szCs w:val="22"/>
                <w:lang w:eastAsia="zh-CN"/>
              </w:rPr>
            </w:pPr>
            <w:r w:rsidRPr="00472200">
              <w:rPr>
                <w:sz w:val="22"/>
                <w:szCs w:val="22"/>
                <w:lang w:eastAsia="zh-CN"/>
              </w:rPr>
              <w:t>第</w:t>
            </w:r>
            <w:r w:rsidRPr="00472200">
              <w:rPr>
                <w:sz w:val="22"/>
                <w:szCs w:val="22"/>
                <w:lang w:eastAsia="zh-CN"/>
              </w:rPr>
              <w:t>18/5</w:t>
            </w:r>
            <w:r w:rsidRPr="00472200">
              <w:rPr>
                <w:sz w:val="22"/>
                <w:szCs w:val="22"/>
                <w:lang w:eastAsia="zh-CN"/>
              </w:rPr>
              <w:t>和第</w:t>
            </w:r>
            <w:r w:rsidRPr="00472200">
              <w:rPr>
                <w:sz w:val="22"/>
                <w:szCs w:val="22"/>
                <w:lang w:eastAsia="zh-CN"/>
              </w:rPr>
              <w:t>16/5</w:t>
            </w:r>
            <w:r w:rsidRPr="00472200">
              <w:rPr>
                <w:sz w:val="22"/>
                <w:szCs w:val="22"/>
                <w:lang w:eastAsia="zh-CN"/>
              </w:rPr>
              <w:t>号课题的继续</w:t>
            </w:r>
            <w:r w:rsidRPr="00472200">
              <w:rPr>
                <w:sz w:val="22"/>
                <w:szCs w:val="22"/>
                <w:lang w:eastAsia="zh-CN"/>
              </w:rPr>
              <w:t xml:space="preserve"> </w:t>
            </w:r>
          </w:p>
        </w:tc>
      </w:tr>
      <w:tr w:rsidR="000A4EAE" w:rsidRPr="00472200" w:rsidTr="00472200">
        <w:trPr>
          <w:jc w:val="center"/>
        </w:trPr>
        <w:tc>
          <w:tcPr>
            <w:tcW w:w="1731" w:type="dxa"/>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10/5</w:t>
            </w:r>
            <w:r w:rsidRPr="00472200">
              <w:rPr>
                <w:rFonts w:hint="eastAsia"/>
                <w:sz w:val="22"/>
                <w:szCs w:val="22"/>
              </w:rPr>
              <w:t>号课题</w:t>
            </w:r>
          </w:p>
        </w:tc>
        <w:tc>
          <w:tcPr>
            <w:tcW w:w="5641" w:type="dxa"/>
            <w:shd w:val="clear" w:color="auto" w:fill="auto"/>
          </w:tcPr>
          <w:p w:rsidR="000A4EAE" w:rsidRPr="00472200" w:rsidRDefault="000A4EAE" w:rsidP="00472200">
            <w:pPr>
              <w:spacing w:before="40" w:after="40"/>
              <w:rPr>
                <w:sz w:val="22"/>
                <w:szCs w:val="22"/>
                <w:lang w:eastAsia="zh-CN"/>
              </w:rPr>
            </w:pPr>
            <w:r w:rsidRPr="00472200">
              <w:rPr>
                <w:rFonts w:hint="eastAsia"/>
                <w:sz w:val="22"/>
                <w:szCs w:val="22"/>
                <w:lang w:eastAsia="zh-CN"/>
              </w:rPr>
              <w:t>关于环境和气候变化的指南和术语</w:t>
            </w:r>
          </w:p>
        </w:tc>
        <w:tc>
          <w:tcPr>
            <w:tcW w:w="2283"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12/5</w:t>
            </w:r>
            <w:r w:rsidRPr="00472200">
              <w:rPr>
                <w:sz w:val="22"/>
                <w:szCs w:val="22"/>
              </w:rPr>
              <w:t>号课题的继续</w:t>
            </w:r>
            <w:r w:rsidRPr="00472200">
              <w:rPr>
                <w:sz w:val="22"/>
                <w:szCs w:val="22"/>
              </w:rPr>
              <w:t xml:space="preserve"> </w:t>
            </w:r>
          </w:p>
        </w:tc>
      </w:tr>
    </w:tbl>
    <w:p w:rsidR="000A4EAE" w:rsidRPr="00017F2E" w:rsidRDefault="000A4EAE" w:rsidP="000A4EAE">
      <w:pPr>
        <w:rPr>
          <w:bCs/>
        </w:rPr>
      </w:pPr>
    </w:p>
    <w:p w:rsidR="0090718F" w:rsidRDefault="0090718F">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0A4EAE" w:rsidRPr="00017F2E" w:rsidRDefault="000A4EAE" w:rsidP="000A4EAE">
      <w:pPr>
        <w:rPr>
          <w:b/>
          <w:lang w:eastAsia="zh-CN"/>
        </w:rPr>
      </w:pPr>
      <w:r w:rsidRPr="00017F2E">
        <w:rPr>
          <w:rFonts w:hint="eastAsia"/>
          <w:b/>
          <w:bCs/>
          <w:lang w:eastAsia="zh-CN"/>
        </w:rPr>
        <w:t>第</w:t>
      </w:r>
      <w:r w:rsidRPr="00017F2E">
        <w:rPr>
          <w:b/>
          <w:bCs/>
          <w:lang w:eastAsia="zh-CN"/>
        </w:rPr>
        <w:t>9</w:t>
      </w:r>
      <w:r w:rsidRPr="00017F2E">
        <w:rPr>
          <w:rFonts w:hint="eastAsia"/>
          <w:b/>
          <w:bCs/>
          <w:lang w:eastAsia="zh-CN"/>
        </w:rPr>
        <w:t>研究</w:t>
      </w:r>
      <w:r w:rsidRPr="00017F2E">
        <w:rPr>
          <w:b/>
          <w:bCs/>
          <w:lang w:eastAsia="zh-CN"/>
        </w:rPr>
        <w:t>组</w:t>
      </w:r>
      <w:r w:rsidRPr="00017F2E">
        <w:rPr>
          <w:rFonts w:hint="eastAsia"/>
          <w:b/>
          <w:bCs/>
          <w:lang w:eastAsia="zh-CN"/>
        </w:rPr>
        <w:t xml:space="preserve"> </w:t>
      </w:r>
      <w:r w:rsidRPr="00017F2E">
        <w:rPr>
          <w:b/>
          <w:bCs/>
          <w:lang w:eastAsia="zh-CN"/>
        </w:rPr>
        <w:t xml:space="preserve">– </w:t>
      </w:r>
      <w:r w:rsidRPr="00017F2E">
        <w:rPr>
          <w:rFonts w:hint="eastAsia"/>
          <w:b/>
          <w:bCs/>
          <w:lang w:eastAsia="zh-CN"/>
        </w:rPr>
        <w:t>电视和声音传输与综合宽带有线网络</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7"/>
        <w:gridCol w:w="5670"/>
        <w:gridCol w:w="2267"/>
      </w:tblGrid>
      <w:tr w:rsidR="000A4EAE" w:rsidRPr="00472200" w:rsidTr="002E5489">
        <w:trPr>
          <w:tblHeader/>
          <w:jc w:val="center"/>
        </w:trPr>
        <w:tc>
          <w:tcPr>
            <w:tcW w:w="1717" w:type="dxa"/>
            <w:shd w:val="clear" w:color="auto" w:fill="auto"/>
            <w:vAlign w:val="center"/>
          </w:tcPr>
          <w:p w:rsidR="000A4EAE" w:rsidRPr="00472200" w:rsidRDefault="000A4EAE" w:rsidP="00AD7B83">
            <w:pPr>
              <w:pStyle w:val="Tablehead"/>
              <w:rPr>
                <w:sz w:val="22"/>
                <w:szCs w:val="22"/>
              </w:rPr>
            </w:pPr>
            <w:r w:rsidRPr="00472200">
              <w:rPr>
                <w:sz w:val="22"/>
                <w:szCs w:val="22"/>
              </w:rPr>
              <w:t>最终课题</w:t>
            </w:r>
            <w:r w:rsidRPr="00472200">
              <w:rPr>
                <w:sz w:val="22"/>
                <w:szCs w:val="22"/>
              </w:rPr>
              <w:br/>
            </w:r>
            <w:r w:rsidRPr="00472200">
              <w:rPr>
                <w:sz w:val="22"/>
                <w:szCs w:val="22"/>
              </w:rPr>
              <w:t>编号</w:t>
            </w:r>
          </w:p>
        </w:tc>
        <w:tc>
          <w:tcPr>
            <w:tcW w:w="5670" w:type="dxa"/>
            <w:shd w:val="clear" w:color="auto" w:fill="auto"/>
            <w:vAlign w:val="center"/>
          </w:tcPr>
          <w:p w:rsidR="000A4EAE" w:rsidRPr="00472200" w:rsidRDefault="000A4EAE" w:rsidP="00AD7B83">
            <w:pPr>
              <w:pStyle w:val="Tablehead"/>
              <w:rPr>
                <w:sz w:val="22"/>
                <w:szCs w:val="22"/>
              </w:rPr>
            </w:pPr>
            <w:r w:rsidRPr="00472200">
              <w:rPr>
                <w:rFonts w:hint="eastAsia"/>
                <w:sz w:val="22"/>
                <w:szCs w:val="22"/>
              </w:rPr>
              <w:t>课题名称</w:t>
            </w:r>
          </w:p>
        </w:tc>
        <w:tc>
          <w:tcPr>
            <w:tcW w:w="2267" w:type="dxa"/>
            <w:shd w:val="clear" w:color="auto" w:fill="auto"/>
            <w:vAlign w:val="center"/>
          </w:tcPr>
          <w:p w:rsidR="000A4EAE" w:rsidRPr="00472200" w:rsidRDefault="000A4EAE" w:rsidP="00AD7B83">
            <w:pPr>
              <w:pStyle w:val="Tablehead"/>
              <w:rPr>
                <w:sz w:val="22"/>
                <w:szCs w:val="22"/>
              </w:rPr>
            </w:pPr>
            <w:r w:rsidRPr="00472200">
              <w:rPr>
                <w:sz w:val="22"/>
                <w:szCs w:val="22"/>
              </w:rPr>
              <w:t>说明</w:t>
            </w:r>
          </w:p>
        </w:tc>
      </w:tr>
      <w:tr w:rsidR="000A4EAE" w:rsidRPr="00472200" w:rsidTr="00472200">
        <w:trPr>
          <w:jc w:val="center"/>
        </w:trPr>
        <w:tc>
          <w:tcPr>
            <w:tcW w:w="1717"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1/9</w:t>
            </w:r>
            <w:r w:rsidRPr="00472200">
              <w:rPr>
                <w:rFonts w:hint="eastAsia"/>
                <w:sz w:val="22"/>
                <w:szCs w:val="22"/>
              </w:rPr>
              <w:t>号课题</w:t>
            </w:r>
          </w:p>
        </w:tc>
        <w:tc>
          <w:tcPr>
            <w:tcW w:w="5670" w:type="dxa"/>
            <w:shd w:val="clear" w:color="auto" w:fill="auto"/>
          </w:tcPr>
          <w:p w:rsidR="000A4EAE" w:rsidRPr="00472200" w:rsidRDefault="000A4EAE" w:rsidP="00472200">
            <w:pPr>
              <w:spacing w:before="40" w:after="40"/>
              <w:rPr>
                <w:sz w:val="22"/>
                <w:szCs w:val="22"/>
                <w:lang w:eastAsia="zh-CN"/>
              </w:rPr>
            </w:pPr>
            <w:r w:rsidRPr="00472200">
              <w:rPr>
                <w:rFonts w:hint="eastAsia"/>
                <w:sz w:val="22"/>
                <w:szCs w:val="22"/>
                <w:lang w:eastAsia="zh-CN"/>
              </w:rPr>
              <w:t>在馈送、一次分配和二次分配中所使用的电视和声音节目信号的传输</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1/9</w:t>
            </w:r>
            <w:r w:rsidRPr="00472200">
              <w:rPr>
                <w:sz w:val="22"/>
                <w:szCs w:val="22"/>
              </w:rPr>
              <w:t>号课题的继续</w:t>
            </w:r>
            <w:r w:rsidRPr="00472200">
              <w:rPr>
                <w:sz w:val="22"/>
                <w:szCs w:val="22"/>
              </w:rPr>
              <w:t xml:space="preserve"> </w:t>
            </w:r>
          </w:p>
        </w:tc>
      </w:tr>
      <w:tr w:rsidR="000A4EAE" w:rsidRPr="00472200" w:rsidTr="00472200">
        <w:trPr>
          <w:jc w:val="center"/>
        </w:trPr>
        <w:tc>
          <w:tcPr>
            <w:tcW w:w="1717"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2/9</w:t>
            </w:r>
            <w:r w:rsidRPr="00472200">
              <w:rPr>
                <w:rFonts w:hint="eastAsia"/>
                <w:sz w:val="22"/>
                <w:szCs w:val="22"/>
              </w:rPr>
              <w:t>号课题</w:t>
            </w:r>
          </w:p>
        </w:tc>
        <w:tc>
          <w:tcPr>
            <w:tcW w:w="5670" w:type="dxa"/>
            <w:shd w:val="clear" w:color="auto" w:fill="auto"/>
          </w:tcPr>
          <w:p w:rsidR="000A4EAE" w:rsidRPr="00472200" w:rsidRDefault="000A4EAE" w:rsidP="00472200">
            <w:pPr>
              <w:spacing w:before="40" w:after="40"/>
              <w:rPr>
                <w:sz w:val="22"/>
                <w:szCs w:val="22"/>
                <w:lang w:eastAsia="zh-CN"/>
              </w:rPr>
            </w:pPr>
            <w:r w:rsidRPr="00472200">
              <w:rPr>
                <w:rFonts w:hint="eastAsia"/>
                <w:sz w:val="22"/>
                <w:szCs w:val="22"/>
                <w:lang w:eastAsia="zh-CN"/>
              </w:rPr>
              <w:t>用于防止未经授权的复制和未经授权的分送的条件接入方法和惯例（用于向家庭分送数字有线电视的</w:t>
            </w:r>
            <w:r w:rsidRPr="00472200">
              <w:rPr>
                <w:rFonts w:ascii="SimSun" w:hAnsi="SimSun" w:hint="eastAsia"/>
                <w:sz w:val="22"/>
                <w:szCs w:val="22"/>
                <w:lang w:eastAsia="zh-CN"/>
              </w:rPr>
              <w:t>“</w:t>
            </w:r>
            <w:r w:rsidRPr="00472200">
              <w:rPr>
                <w:rFonts w:hint="eastAsia"/>
                <w:sz w:val="22"/>
                <w:szCs w:val="22"/>
                <w:lang w:eastAsia="zh-CN"/>
              </w:rPr>
              <w:t>分送控制</w:t>
            </w:r>
            <w:r w:rsidRPr="00472200">
              <w:rPr>
                <w:rFonts w:ascii="SimSun" w:hAnsi="SimSun" w:hint="eastAsia"/>
                <w:sz w:val="22"/>
                <w:szCs w:val="22"/>
                <w:lang w:eastAsia="zh-CN"/>
              </w:rPr>
              <w:t>”</w:t>
            </w:r>
            <w:r w:rsidRPr="00472200">
              <w:rPr>
                <w:rFonts w:hint="eastAsia"/>
                <w:sz w:val="22"/>
                <w:szCs w:val="22"/>
                <w:lang w:eastAsia="zh-CN"/>
              </w:rPr>
              <w:t>）</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3/9</w:t>
            </w:r>
            <w:r w:rsidRPr="00472200">
              <w:rPr>
                <w:sz w:val="22"/>
                <w:szCs w:val="22"/>
              </w:rPr>
              <w:t>号课题的继续</w:t>
            </w:r>
            <w:r w:rsidRPr="00472200">
              <w:rPr>
                <w:sz w:val="22"/>
                <w:szCs w:val="22"/>
              </w:rPr>
              <w:t xml:space="preserve"> </w:t>
            </w:r>
          </w:p>
        </w:tc>
      </w:tr>
      <w:tr w:rsidR="000A4EAE" w:rsidRPr="00472200" w:rsidTr="00472200">
        <w:trPr>
          <w:jc w:val="center"/>
        </w:trPr>
        <w:tc>
          <w:tcPr>
            <w:tcW w:w="1717"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3/9</w:t>
            </w:r>
            <w:r w:rsidRPr="00472200">
              <w:rPr>
                <w:rFonts w:hint="eastAsia"/>
                <w:sz w:val="22"/>
                <w:szCs w:val="22"/>
              </w:rPr>
              <w:t>号课题</w:t>
            </w:r>
          </w:p>
        </w:tc>
        <w:tc>
          <w:tcPr>
            <w:tcW w:w="5670" w:type="dxa"/>
            <w:shd w:val="clear" w:color="auto" w:fill="auto"/>
          </w:tcPr>
          <w:p w:rsidR="000A4EAE" w:rsidRPr="00472200" w:rsidRDefault="000A4EAE" w:rsidP="00472200">
            <w:pPr>
              <w:spacing w:before="40" w:after="40"/>
              <w:rPr>
                <w:sz w:val="22"/>
                <w:szCs w:val="22"/>
                <w:lang w:eastAsia="zh-CN"/>
              </w:rPr>
            </w:pPr>
            <w:r w:rsidRPr="00472200">
              <w:rPr>
                <w:rFonts w:hint="eastAsia"/>
                <w:sz w:val="22"/>
                <w:szCs w:val="22"/>
                <w:lang w:eastAsia="zh-CN"/>
              </w:rPr>
              <w:t>在第</w:t>
            </w:r>
            <w:r w:rsidRPr="00472200">
              <w:rPr>
                <w:rFonts w:hint="eastAsia"/>
                <w:sz w:val="22"/>
                <w:szCs w:val="22"/>
                <w:lang w:eastAsia="zh-CN"/>
              </w:rPr>
              <w:t>9</w:t>
            </w:r>
            <w:r w:rsidRPr="00472200">
              <w:rPr>
                <w:rFonts w:hint="eastAsia"/>
                <w:sz w:val="22"/>
                <w:szCs w:val="22"/>
                <w:lang w:eastAsia="zh-CN"/>
              </w:rPr>
              <w:t>研究组范围内所研究的先进内容分配业务的软件组件应用编程接口（</w:t>
            </w:r>
            <w:r w:rsidRPr="00472200">
              <w:rPr>
                <w:rFonts w:hint="eastAsia"/>
                <w:sz w:val="22"/>
                <w:szCs w:val="22"/>
                <w:lang w:eastAsia="zh-CN"/>
              </w:rPr>
              <w:t>API</w:t>
            </w:r>
            <w:r w:rsidRPr="00472200">
              <w:rPr>
                <w:rFonts w:hint="eastAsia"/>
                <w:sz w:val="22"/>
                <w:szCs w:val="22"/>
                <w:lang w:eastAsia="zh-CN"/>
              </w:rPr>
              <w:t>）、框架和整体软件架构</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6/9</w:t>
            </w:r>
            <w:r w:rsidRPr="00472200">
              <w:rPr>
                <w:sz w:val="22"/>
                <w:szCs w:val="22"/>
              </w:rPr>
              <w:t>号课题的继续</w:t>
            </w:r>
            <w:r w:rsidRPr="00472200">
              <w:rPr>
                <w:sz w:val="22"/>
                <w:szCs w:val="22"/>
              </w:rPr>
              <w:t xml:space="preserve"> </w:t>
            </w:r>
          </w:p>
        </w:tc>
      </w:tr>
      <w:tr w:rsidR="000A4EAE" w:rsidRPr="00472200" w:rsidTr="00472200">
        <w:trPr>
          <w:jc w:val="center"/>
        </w:trPr>
        <w:tc>
          <w:tcPr>
            <w:tcW w:w="1717"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4/9</w:t>
            </w:r>
            <w:r w:rsidRPr="00472200">
              <w:rPr>
                <w:rFonts w:hint="eastAsia"/>
                <w:sz w:val="22"/>
                <w:szCs w:val="22"/>
              </w:rPr>
              <w:t>号课题</w:t>
            </w:r>
          </w:p>
        </w:tc>
        <w:tc>
          <w:tcPr>
            <w:tcW w:w="5670" w:type="dxa"/>
            <w:shd w:val="clear" w:color="auto" w:fill="auto"/>
          </w:tcPr>
          <w:p w:rsidR="000A4EAE" w:rsidRPr="00472200" w:rsidRDefault="000A4EAE" w:rsidP="00472200">
            <w:pPr>
              <w:spacing w:before="40" w:after="40"/>
              <w:rPr>
                <w:sz w:val="22"/>
                <w:szCs w:val="22"/>
                <w:lang w:eastAsia="zh-CN"/>
              </w:rPr>
            </w:pPr>
            <w:r w:rsidRPr="00472200">
              <w:rPr>
                <w:rFonts w:hint="eastAsia"/>
                <w:sz w:val="22"/>
                <w:szCs w:val="22"/>
                <w:lang w:eastAsia="zh-CN"/>
              </w:rPr>
              <w:t>用于接收先进内容分配业务的家庭网关和机顶盒的功能要求</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11/9</w:t>
            </w:r>
            <w:r w:rsidRPr="00472200">
              <w:rPr>
                <w:sz w:val="22"/>
                <w:szCs w:val="22"/>
              </w:rPr>
              <w:t>号课题的继续</w:t>
            </w:r>
            <w:r w:rsidRPr="00472200">
              <w:rPr>
                <w:sz w:val="22"/>
                <w:szCs w:val="22"/>
              </w:rPr>
              <w:t xml:space="preserve"> </w:t>
            </w:r>
          </w:p>
        </w:tc>
      </w:tr>
      <w:tr w:rsidR="000A4EAE" w:rsidRPr="00472200" w:rsidTr="00472200">
        <w:trPr>
          <w:jc w:val="center"/>
        </w:trPr>
        <w:tc>
          <w:tcPr>
            <w:tcW w:w="1717"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5/9</w:t>
            </w:r>
            <w:r w:rsidRPr="00472200">
              <w:rPr>
                <w:rFonts w:hint="eastAsia"/>
                <w:sz w:val="22"/>
                <w:szCs w:val="22"/>
              </w:rPr>
              <w:t>号课题</w:t>
            </w:r>
          </w:p>
        </w:tc>
        <w:tc>
          <w:tcPr>
            <w:tcW w:w="5670" w:type="dxa"/>
            <w:shd w:val="clear" w:color="auto" w:fill="auto"/>
          </w:tcPr>
          <w:p w:rsidR="000A4EAE" w:rsidRPr="00472200" w:rsidRDefault="000A4EAE" w:rsidP="00472200">
            <w:pPr>
              <w:spacing w:before="40" w:after="40"/>
              <w:rPr>
                <w:sz w:val="22"/>
                <w:szCs w:val="22"/>
                <w:lang w:eastAsia="zh-CN"/>
              </w:rPr>
            </w:pPr>
            <w:r w:rsidRPr="00472200">
              <w:rPr>
                <w:rFonts w:hint="eastAsia"/>
                <w:sz w:val="22"/>
                <w:szCs w:val="22"/>
                <w:lang w:eastAsia="zh-CN"/>
              </w:rPr>
              <w:t>用于复用、交换和插入在压缩比特流和</w:t>
            </w:r>
            <w:r w:rsidRPr="00472200">
              <w:rPr>
                <w:rFonts w:hint="eastAsia"/>
                <w:sz w:val="22"/>
                <w:szCs w:val="22"/>
                <w:lang w:eastAsia="zh-CN"/>
              </w:rPr>
              <w:t>/</w:t>
            </w:r>
            <w:r w:rsidRPr="00472200">
              <w:rPr>
                <w:rFonts w:hint="eastAsia"/>
                <w:sz w:val="22"/>
                <w:szCs w:val="22"/>
                <w:lang w:eastAsia="zh-CN"/>
              </w:rPr>
              <w:t>或数据包流中的数字节目传送控制</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4/9</w:t>
            </w:r>
            <w:r w:rsidRPr="00472200">
              <w:rPr>
                <w:sz w:val="22"/>
                <w:szCs w:val="22"/>
              </w:rPr>
              <w:t>号课题的继续</w:t>
            </w:r>
            <w:r w:rsidRPr="00472200">
              <w:rPr>
                <w:sz w:val="22"/>
                <w:szCs w:val="22"/>
              </w:rPr>
              <w:t xml:space="preserve"> </w:t>
            </w:r>
          </w:p>
        </w:tc>
      </w:tr>
      <w:tr w:rsidR="000A4EAE" w:rsidRPr="00472200" w:rsidTr="00472200">
        <w:trPr>
          <w:jc w:val="center"/>
        </w:trPr>
        <w:tc>
          <w:tcPr>
            <w:tcW w:w="1717"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6/9</w:t>
            </w:r>
            <w:r w:rsidRPr="00472200">
              <w:rPr>
                <w:rFonts w:hint="eastAsia"/>
                <w:sz w:val="22"/>
                <w:szCs w:val="22"/>
              </w:rPr>
              <w:t>号课题</w:t>
            </w:r>
          </w:p>
        </w:tc>
        <w:tc>
          <w:tcPr>
            <w:tcW w:w="5670" w:type="dxa"/>
            <w:shd w:val="clear" w:color="auto" w:fill="auto"/>
          </w:tcPr>
          <w:p w:rsidR="000A4EAE" w:rsidRPr="00472200" w:rsidRDefault="000A4EAE" w:rsidP="00472200">
            <w:pPr>
              <w:spacing w:before="40" w:after="40"/>
              <w:rPr>
                <w:sz w:val="22"/>
                <w:szCs w:val="22"/>
                <w:lang w:eastAsia="zh-CN"/>
              </w:rPr>
            </w:pPr>
            <w:r w:rsidRPr="00472200">
              <w:rPr>
                <w:rFonts w:hint="eastAsia"/>
                <w:sz w:val="22"/>
                <w:szCs w:val="22"/>
                <w:lang w:eastAsia="zh-CN"/>
              </w:rPr>
              <w:t>使用互联网协议（</w:t>
            </w:r>
            <w:r w:rsidRPr="00472200">
              <w:rPr>
                <w:rFonts w:hint="eastAsia"/>
                <w:sz w:val="22"/>
                <w:szCs w:val="22"/>
                <w:lang w:eastAsia="zh-CN"/>
              </w:rPr>
              <w:t>IP</w:t>
            </w:r>
            <w:r w:rsidRPr="00472200">
              <w:rPr>
                <w:rFonts w:hint="eastAsia"/>
                <w:sz w:val="22"/>
                <w:szCs w:val="22"/>
                <w:lang w:eastAsia="zh-CN"/>
              </w:rPr>
              <w:t>）和</w:t>
            </w:r>
            <w:r w:rsidRPr="00472200">
              <w:rPr>
                <w:rFonts w:hint="eastAsia"/>
                <w:sz w:val="22"/>
                <w:szCs w:val="22"/>
                <w:lang w:eastAsia="zh-CN"/>
              </w:rPr>
              <w:t>/</w:t>
            </w:r>
            <w:r w:rsidRPr="00472200">
              <w:rPr>
                <w:rFonts w:hint="eastAsia"/>
                <w:sz w:val="22"/>
                <w:szCs w:val="22"/>
                <w:lang w:eastAsia="zh-CN"/>
              </w:rPr>
              <w:t>或有线电视网分组数据的数字业务及应用的有线电视传输</w:t>
            </w:r>
            <w:r w:rsidRPr="00472200">
              <w:rPr>
                <w:rFonts w:hint="eastAsia"/>
                <w:sz w:val="22"/>
                <w:szCs w:val="22"/>
                <w:lang w:eastAsia="zh-CN"/>
              </w:rPr>
              <w:t xml:space="preserve"> </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5/9</w:t>
            </w:r>
            <w:r w:rsidRPr="00472200">
              <w:rPr>
                <w:sz w:val="22"/>
                <w:szCs w:val="22"/>
              </w:rPr>
              <w:t>号课题的继续</w:t>
            </w:r>
            <w:r w:rsidRPr="00472200">
              <w:rPr>
                <w:sz w:val="22"/>
                <w:szCs w:val="22"/>
              </w:rPr>
              <w:t xml:space="preserve"> </w:t>
            </w:r>
          </w:p>
        </w:tc>
      </w:tr>
      <w:tr w:rsidR="000A4EAE" w:rsidRPr="00472200" w:rsidTr="00472200">
        <w:trPr>
          <w:jc w:val="center"/>
        </w:trPr>
        <w:tc>
          <w:tcPr>
            <w:tcW w:w="1717"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7/9</w:t>
            </w:r>
            <w:r w:rsidRPr="00472200">
              <w:rPr>
                <w:rFonts w:hint="eastAsia"/>
                <w:sz w:val="22"/>
                <w:szCs w:val="22"/>
              </w:rPr>
              <w:t>号课题</w:t>
            </w:r>
          </w:p>
        </w:tc>
        <w:tc>
          <w:tcPr>
            <w:tcW w:w="5670" w:type="dxa"/>
            <w:shd w:val="clear" w:color="auto" w:fill="auto"/>
          </w:tcPr>
          <w:p w:rsidR="000A4EAE" w:rsidRPr="00472200" w:rsidRDefault="000A4EAE" w:rsidP="00472200">
            <w:pPr>
              <w:spacing w:before="40" w:after="40"/>
              <w:rPr>
                <w:sz w:val="22"/>
                <w:szCs w:val="22"/>
                <w:lang w:eastAsia="zh-CN"/>
              </w:rPr>
            </w:pPr>
            <w:r w:rsidRPr="00472200">
              <w:rPr>
                <w:rFonts w:hint="eastAsia"/>
                <w:sz w:val="22"/>
                <w:szCs w:val="22"/>
                <w:lang w:eastAsia="zh-CN"/>
              </w:rPr>
              <w:t>融合平台带来的有线电视网络服务的支持互联网协议（</w:t>
            </w:r>
            <w:r w:rsidRPr="00472200">
              <w:rPr>
                <w:rFonts w:hint="eastAsia"/>
                <w:sz w:val="22"/>
                <w:szCs w:val="22"/>
                <w:lang w:eastAsia="zh-CN"/>
              </w:rPr>
              <w:t>IP</w:t>
            </w:r>
            <w:r w:rsidRPr="00472200">
              <w:rPr>
                <w:rFonts w:hint="eastAsia"/>
                <w:sz w:val="22"/>
                <w:szCs w:val="22"/>
                <w:lang w:eastAsia="zh-CN"/>
              </w:rPr>
              <w:t>）多媒体应用和服务</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7/9</w:t>
            </w:r>
            <w:r w:rsidRPr="00472200">
              <w:rPr>
                <w:sz w:val="22"/>
                <w:szCs w:val="22"/>
              </w:rPr>
              <w:t>号课题的继续</w:t>
            </w:r>
            <w:r w:rsidRPr="00472200">
              <w:rPr>
                <w:sz w:val="22"/>
                <w:szCs w:val="22"/>
              </w:rPr>
              <w:t xml:space="preserve"> </w:t>
            </w:r>
          </w:p>
        </w:tc>
      </w:tr>
      <w:tr w:rsidR="000A4EAE" w:rsidRPr="00472200" w:rsidTr="00472200">
        <w:trPr>
          <w:jc w:val="center"/>
        </w:trPr>
        <w:tc>
          <w:tcPr>
            <w:tcW w:w="1717"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8/9</w:t>
            </w:r>
            <w:r w:rsidRPr="00472200">
              <w:rPr>
                <w:rFonts w:hint="eastAsia"/>
                <w:sz w:val="22"/>
                <w:szCs w:val="22"/>
              </w:rPr>
              <w:t>号课题</w:t>
            </w:r>
          </w:p>
        </w:tc>
        <w:tc>
          <w:tcPr>
            <w:tcW w:w="5670" w:type="dxa"/>
            <w:shd w:val="clear" w:color="auto" w:fill="auto"/>
          </w:tcPr>
          <w:p w:rsidR="000A4EAE" w:rsidRPr="00472200" w:rsidRDefault="000A4EAE" w:rsidP="00472200">
            <w:pPr>
              <w:spacing w:before="40" w:after="40"/>
              <w:rPr>
                <w:sz w:val="22"/>
                <w:szCs w:val="22"/>
                <w:lang w:eastAsia="zh-CN"/>
              </w:rPr>
            </w:pPr>
            <w:r w:rsidRPr="00472200">
              <w:rPr>
                <w:rFonts w:hint="eastAsia"/>
                <w:sz w:val="22"/>
                <w:szCs w:val="22"/>
                <w:lang w:eastAsia="zh-CN"/>
              </w:rPr>
              <w:t>经有线电视网络为先进业务平台传送声音和电视节目及其它多媒体互动服务的要求、方法和接口</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8/9</w:t>
            </w:r>
            <w:r w:rsidRPr="00472200">
              <w:rPr>
                <w:sz w:val="22"/>
                <w:szCs w:val="22"/>
              </w:rPr>
              <w:t>号课题的继续</w:t>
            </w:r>
            <w:r w:rsidRPr="00472200">
              <w:rPr>
                <w:sz w:val="22"/>
                <w:szCs w:val="22"/>
              </w:rPr>
              <w:t xml:space="preserve"> </w:t>
            </w:r>
          </w:p>
        </w:tc>
      </w:tr>
      <w:tr w:rsidR="000A4EAE" w:rsidRPr="00472200" w:rsidTr="00472200">
        <w:trPr>
          <w:jc w:val="center"/>
        </w:trPr>
        <w:tc>
          <w:tcPr>
            <w:tcW w:w="1717"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9/9</w:t>
            </w:r>
            <w:r w:rsidRPr="00472200">
              <w:rPr>
                <w:rFonts w:hint="eastAsia"/>
                <w:sz w:val="22"/>
                <w:szCs w:val="22"/>
              </w:rPr>
              <w:t>号课题</w:t>
            </w:r>
          </w:p>
        </w:tc>
        <w:tc>
          <w:tcPr>
            <w:tcW w:w="5670" w:type="dxa"/>
            <w:shd w:val="clear" w:color="auto" w:fill="auto"/>
          </w:tcPr>
          <w:p w:rsidR="000A4EAE" w:rsidRPr="00472200" w:rsidRDefault="000A4EAE" w:rsidP="00472200">
            <w:pPr>
              <w:spacing w:before="40" w:after="40"/>
              <w:rPr>
                <w:sz w:val="22"/>
                <w:szCs w:val="22"/>
                <w:lang w:eastAsia="zh-CN"/>
              </w:rPr>
            </w:pPr>
            <w:r w:rsidRPr="00472200">
              <w:rPr>
                <w:rFonts w:hint="eastAsia"/>
                <w:sz w:val="22"/>
                <w:szCs w:val="22"/>
                <w:lang w:eastAsia="zh-CN"/>
              </w:rPr>
              <w:t>光接入网上的多信道数字电视信号传输的实施和部署导则</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10/9</w:t>
            </w:r>
            <w:r w:rsidRPr="00472200">
              <w:rPr>
                <w:sz w:val="22"/>
                <w:szCs w:val="22"/>
              </w:rPr>
              <w:t>号课题的继续</w:t>
            </w:r>
            <w:r w:rsidRPr="00472200">
              <w:rPr>
                <w:sz w:val="22"/>
                <w:szCs w:val="22"/>
              </w:rPr>
              <w:t xml:space="preserve"> </w:t>
            </w:r>
          </w:p>
        </w:tc>
      </w:tr>
      <w:tr w:rsidR="000A4EAE" w:rsidRPr="00472200" w:rsidTr="00472200">
        <w:trPr>
          <w:jc w:val="center"/>
        </w:trPr>
        <w:tc>
          <w:tcPr>
            <w:tcW w:w="1717"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sz w:val="22"/>
                <w:szCs w:val="22"/>
              </w:rPr>
              <w:t>10/9</w:t>
            </w:r>
            <w:r w:rsidRPr="00472200">
              <w:rPr>
                <w:rFonts w:hint="eastAsia"/>
                <w:sz w:val="22"/>
                <w:szCs w:val="22"/>
              </w:rPr>
              <w:t>号课题</w:t>
            </w:r>
          </w:p>
        </w:tc>
        <w:tc>
          <w:tcPr>
            <w:tcW w:w="5670" w:type="dxa"/>
            <w:shd w:val="clear" w:color="auto" w:fill="auto"/>
          </w:tcPr>
          <w:p w:rsidR="000A4EAE" w:rsidRPr="00472200" w:rsidRDefault="000A4EAE" w:rsidP="00472200">
            <w:pPr>
              <w:spacing w:before="40" w:after="40"/>
              <w:rPr>
                <w:sz w:val="22"/>
                <w:szCs w:val="22"/>
                <w:lang w:eastAsia="zh-CN"/>
              </w:rPr>
            </w:pPr>
            <w:r w:rsidRPr="00472200">
              <w:rPr>
                <w:rFonts w:hint="eastAsia"/>
                <w:sz w:val="22"/>
                <w:szCs w:val="22"/>
                <w:lang w:eastAsia="zh-CN"/>
              </w:rPr>
              <w:t>工作计划、协调和规划</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13/9</w:t>
            </w:r>
            <w:r w:rsidRPr="00472200">
              <w:rPr>
                <w:sz w:val="22"/>
                <w:szCs w:val="22"/>
              </w:rPr>
              <w:t>号课题的继续</w:t>
            </w:r>
            <w:r w:rsidRPr="00472200">
              <w:rPr>
                <w:sz w:val="22"/>
                <w:szCs w:val="22"/>
              </w:rPr>
              <w:t xml:space="preserve"> </w:t>
            </w:r>
          </w:p>
        </w:tc>
      </w:tr>
    </w:tbl>
    <w:p w:rsidR="000A4EAE" w:rsidRDefault="000A4EAE" w:rsidP="000A4EAE">
      <w:pPr>
        <w:rPr>
          <w:bCs/>
        </w:rPr>
      </w:pPr>
      <w:r>
        <w:rPr>
          <w:bCs/>
        </w:rPr>
        <w:br w:type="page"/>
      </w:r>
    </w:p>
    <w:p w:rsidR="000A4EAE" w:rsidRPr="00017F2E" w:rsidRDefault="000A4EAE" w:rsidP="000A4EAE">
      <w:pPr>
        <w:rPr>
          <w:b/>
          <w:lang w:eastAsia="zh-CN"/>
        </w:rPr>
      </w:pPr>
      <w:r w:rsidRPr="00017F2E">
        <w:rPr>
          <w:rFonts w:hint="eastAsia"/>
          <w:b/>
          <w:bCs/>
          <w:lang w:eastAsia="zh-CN"/>
        </w:rPr>
        <w:t>第</w:t>
      </w:r>
      <w:r w:rsidRPr="00017F2E">
        <w:rPr>
          <w:b/>
          <w:bCs/>
          <w:lang w:eastAsia="zh-CN"/>
        </w:rPr>
        <w:t>11</w:t>
      </w:r>
      <w:r w:rsidRPr="00017F2E">
        <w:rPr>
          <w:rFonts w:hint="eastAsia"/>
          <w:b/>
          <w:bCs/>
          <w:lang w:eastAsia="zh-CN"/>
        </w:rPr>
        <w:t>研究</w:t>
      </w:r>
      <w:r w:rsidRPr="00017F2E">
        <w:rPr>
          <w:b/>
          <w:bCs/>
          <w:lang w:eastAsia="zh-CN"/>
        </w:rPr>
        <w:t>组</w:t>
      </w:r>
      <w:r w:rsidRPr="00017F2E">
        <w:rPr>
          <w:rFonts w:hint="eastAsia"/>
          <w:b/>
          <w:bCs/>
          <w:lang w:eastAsia="zh-CN"/>
        </w:rPr>
        <w:t xml:space="preserve"> </w:t>
      </w:r>
      <w:r w:rsidRPr="00017F2E">
        <w:rPr>
          <w:b/>
          <w:bCs/>
          <w:lang w:eastAsia="zh-CN"/>
        </w:rPr>
        <w:t xml:space="preserve">– </w:t>
      </w:r>
      <w:r w:rsidRPr="00017F2E">
        <w:rPr>
          <w:rFonts w:hint="eastAsia"/>
          <w:b/>
          <w:bCs/>
          <w:lang w:eastAsia="zh-CN"/>
        </w:rPr>
        <w:t>信令要求、协议、测试规范与打击假冒产品</w:t>
      </w: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5519"/>
        <w:gridCol w:w="2267"/>
      </w:tblGrid>
      <w:tr w:rsidR="000A4EAE" w:rsidRPr="00472200" w:rsidTr="00472200">
        <w:trPr>
          <w:tblHeader/>
          <w:jc w:val="center"/>
        </w:trPr>
        <w:tc>
          <w:tcPr>
            <w:tcW w:w="1696" w:type="dxa"/>
            <w:shd w:val="clear" w:color="auto" w:fill="auto"/>
            <w:vAlign w:val="center"/>
          </w:tcPr>
          <w:p w:rsidR="000A4EAE" w:rsidRPr="00472200" w:rsidRDefault="000A4EAE" w:rsidP="00AD7B83">
            <w:pPr>
              <w:pStyle w:val="Tablehead"/>
              <w:rPr>
                <w:sz w:val="22"/>
                <w:szCs w:val="22"/>
              </w:rPr>
            </w:pPr>
            <w:r w:rsidRPr="00472200">
              <w:rPr>
                <w:sz w:val="22"/>
                <w:szCs w:val="22"/>
              </w:rPr>
              <w:t>最终课题</w:t>
            </w:r>
            <w:r w:rsidRPr="00472200">
              <w:rPr>
                <w:sz w:val="22"/>
                <w:szCs w:val="22"/>
              </w:rPr>
              <w:br/>
            </w:r>
            <w:r w:rsidRPr="00472200">
              <w:rPr>
                <w:sz w:val="22"/>
                <w:szCs w:val="22"/>
              </w:rPr>
              <w:t>编号</w:t>
            </w:r>
          </w:p>
        </w:tc>
        <w:tc>
          <w:tcPr>
            <w:tcW w:w="5519" w:type="dxa"/>
            <w:shd w:val="clear" w:color="auto" w:fill="auto"/>
            <w:vAlign w:val="center"/>
          </w:tcPr>
          <w:p w:rsidR="000A4EAE" w:rsidRPr="00472200" w:rsidRDefault="000A4EAE" w:rsidP="00AD7B83">
            <w:pPr>
              <w:pStyle w:val="Tablehead"/>
              <w:rPr>
                <w:sz w:val="22"/>
                <w:szCs w:val="22"/>
              </w:rPr>
            </w:pPr>
            <w:r w:rsidRPr="00472200">
              <w:rPr>
                <w:rFonts w:hint="eastAsia"/>
                <w:sz w:val="22"/>
                <w:szCs w:val="22"/>
              </w:rPr>
              <w:t>课题名称</w:t>
            </w:r>
          </w:p>
        </w:tc>
        <w:tc>
          <w:tcPr>
            <w:tcW w:w="2267" w:type="dxa"/>
            <w:shd w:val="clear" w:color="auto" w:fill="auto"/>
            <w:vAlign w:val="center"/>
          </w:tcPr>
          <w:p w:rsidR="000A4EAE" w:rsidRPr="00472200" w:rsidRDefault="000A4EAE" w:rsidP="00AD7B83">
            <w:pPr>
              <w:pStyle w:val="Tablehead"/>
              <w:rPr>
                <w:sz w:val="22"/>
                <w:szCs w:val="22"/>
              </w:rPr>
            </w:pPr>
            <w:r w:rsidRPr="00472200">
              <w:rPr>
                <w:sz w:val="22"/>
                <w:szCs w:val="22"/>
              </w:rPr>
              <w:t>说明</w:t>
            </w:r>
          </w:p>
        </w:tc>
      </w:tr>
      <w:tr w:rsidR="000A4EAE" w:rsidRPr="00472200" w:rsidTr="00472200">
        <w:trPr>
          <w:jc w:val="center"/>
        </w:trPr>
        <w:tc>
          <w:tcPr>
            <w:tcW w:w="1696"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rFonts w:hint="eastAsia"/>
                <w:sz w:val="22"/>
                <w:szCs w:val="22"/>
              </w:rPr>
              <w:t>1/11</w:t>
            </w:r>
            <w:r w:rsidRPr="00472200">
              <w:rPr>
                <w:rFonts w:hint="eastAsia"/>
                <w:sz w:val="22"/>
                <w:szCs w:val="22"/>
              </w:rPr>
              <w:t>号课题</w:t>
            </w:r>
          </w:p>
        </w:tc>
        <w:tc>
          <w:tcPr>
            <w:tcW w:w="5519" w:type="dxa"/>
            <w:shd w:val="clear" w:color="auto" w:fill="auto"/>
          </w:tcPr>
          <w:p w:rsidR="000A4EAE" w:rsidRPr="00472200" w:rsidRDefault="000A4EAE" w:rsidP="00B66A61">
            <w:pPr>
              <w:spacing w:before="40" w:after="40"/>
              <w:rPr>
                <w:sz w:val="22"/>
                <w:szCs w:val="22"/>
                <w:lang w:eastAsia="zh-CN"/>
              </w:rPr>
            </w:pPr>
            <w:r w:rsidRPr="00472200">
              <w:rPr>
                <w:rFonts w:hint="eastAsia"/>
                <w:sz w:val="22"/>
                <w:szCs w:val="22"/>
                <w:lang w:eastAsia="zh-CN"/>
              </w:rPr>
              <w:t>新兴电信环境下的信令和协议架构及实施导则</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1/11</w:t>
            </w:r>
            <w:r w:rsidRPr="00472200">
              <w:rPr>
                <w:sz w:val="22"/>
                <w:szCs w:val="22"/>
              </w:rPr>
              <w:t>号课题的继续</w:t>
            </w:r>
            <w:r w:rsidRPr="00472200">
              <w:rPr>
                <w:sz w:val="22"/>
                <w:szCs w:val="22"/>
              </w:rPr>
              <w:t xml:space="preserve"> </w:t>
            </w:r>
          </w:p>
        </w:tc>
      </w:tr>
      <w:tr w:rsidR="000A4EAE" w:rsidRPr="00472200" w:rsidTr="00472200">
        <w:trPr>
          <w:jc w:val="center"/>
        </w:trPr>
        <w:tc>
          <w:tcPr>
            <w:tcW w:w="1696"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rFonts w:hint="eastAsia"/>
                <w:sz w:val="22"/>
                <w:szCs w:val="22"/>
              </w:rPr>
              <w:t>2/11</w:t>
            </w:r>
            <w:r w:rsidRPr="00472200">
              <w:rPr>
                <w:rFonts w:hint="eastAsia"/>
                <w:sz w:val="22"/>
                <w:szCs w:val="22"/>
              </w:rPr>
              <w:t>号课题</w:t>
            </w:r>
          </w:p>
        </w:tc>
        <w:tc>
          <w:tcPr>
            <w:tcW w:w="5519" w:type="dxa"/>
            <w:shd w:val="clear" w:color="auto" w:fill="auto"/>
          </w:tcPr>
          <w:p w:rsidR="000A4EAE" w:rsidRPr="00472200" w:rsidRDefault="000A4EAE" w:rsidP="00B66A61">
            <w:pPr>
              <w:spacing w:before="40" w:after="40"/>
              <w:rPr>
                <w:sz w:val="22"/>
                <w:szCs w:val="22"/>
                <w:lang w:eastAsia="zh-CN"/>
              </w:rPr>
            </w:pPr>
            <w:r w:rsidRPr="00472200">
              <w:rPr>
                <w:rFonts w:hint="eastAsia"/>
                <w:sz w:val="22"/>
                <w:szCs w:val="22"/>
                <w:lang w:eastAsia="zh-CN"/>
              </w:rPr>
              <w:t>新兴电信环境下业务与应用的信令要求和协议</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2/11</w:t>
            </w:r>
            <w:r w:rsidRPr="00472200">
              <w:rPr>
                <w:sz w:val="22"/>
                <w:szCs w:val="22"/>
              </w:rPr>
              <w:t>号课题的继续</w:t>
            </w:r>
            <w:r w:rsidRPr="00472200">
              <w:rPr>
                <w:sz w:val="22"/>
                <w:szCs w:val="22"/>
              </w:rPr>
              <w:t xml:space="preserve"> </w:t>
            </w:r>
          </w:p>
        </w:tc>
      </w:tr>
      <w:tr w:rsidR="000A4EAE" w:rsidRPr="00472200" w:rsidTr="00472200">
        <w:trPr>
          <w:jc w:val="center"/>
        </w:trPr>
        <w:tc>
          <w:tcPr>
            <w:tcW w:w="1696"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rFonts w:hint="eastAsia"/>
                <w:sz w:val="22"/>
                <w:szCs w:val="22"/>
              </w:rPr>
              <w:t>3/11</w:t>
            </w:r>
            <w:r w:rsidRPr="00472200">
              <w:rPr>
                <w:rFonts w:hint="eastAsia"/>
                <w:sz w:val="22"/>
                <w:szCs w:val="22"/>
              </w:rPr>
              <w:t>号课题</w:t>
            </w:r>
          </w:p>
        </w:tc>
        <w:tc>
          <w:tcPr>
            <w:tcW w:w="5519" w:type="dxa"/>
            <w:shd w:val="clear" w:color="auto" w:fill="auto"/>
          </w:tcPr>
          <w:p w:rsidR="000A4EAE" w:rsidRPr="00472200" w:rsidRDefault="000A4EAE" w:rsidP="00B66A61">
            <w:pPr>
              <w:spacing w:before="40" w:after="40"/>
              <w:rPr>
                <w:sz w:val="22"/>
                <w:szCs w:val="22"/>
                <w:lang w:eastAsia="zh-CN"/>
              </w:rPr>
            </w:pPr>
            <w:r w:rsidRPr="00472200">
              <w:rPr>
                <w:rFonts w:hint="eastAsia"/>
                <w:sz w:val="22"/>
                <w:szCs w:val="22"/>
                <w:lang w:eastAsia="zh-CN"/>
              </w:rPr>
              <w:t>应急通信的信令要求和协议</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3/11</w:t>
            </w:r>
            <w:r w:rsidRPr="00472200">
              <w:rPr>
                <w:sz w:val="22"/>
                <w:szCs w:val="22"/>
              </w:rPr>
              <w:t>号课题的继续</w:t>
            </w:r>
            <w:r w:rsidRPr="00472200">
              <w:rPr>
                <w:sz w:val="22"/>
                <w:szCs w:val="22"/>
              </w:rPr>
              <w:t xml:space="preserve"> </w:t>
            </w:r>
          </w:p>
        </w:tc>
      </w:tr>
      <w:tr w:rsidR="000A4EAE" w:rsidRPr="00472200" w:rsidTr="00472200">
        <w:trPr>
          <w:jc w:val="center"/>
        </w:trPr>
        <w:tc>
          <w:tcPr>
            <w:tcW w:w="1696"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rFonts w:hint="eastAsia"/>
                <w:sz w:val="22"/>
                <w:szCs w:val="22"/>
              </w:rPr>
              <w:t>4/11</w:t>
            </w:r>
            <w:r w:rsidRPr="00472200">
              <w:rPr>
                <w:rFonts w:hint="eastAsia"/>
                <w:sz w:val="22"/>
                <w:szCs w:val="22"/>
              </w:rPr>
              <w:t>号课题</w:t>
            </w:r>
          </w:p>
        </w:tc>
        <w:tc>
          <w:tcPr>
            <w:tcW w:w="5519" w:type="dxa"/>
            <w:shd w:val="clear" w:color="auto" w:fill="auto"/>
          </w:tcPr>
          <w:p w:rsidR="000A4EAE" w:rsidRPr="00472200" w:rsidRDefault="000A4EAE" w:rsidP="00B66A61">
            <w:pPr>
              <w:spacing w:before="40" w:after="40"/>
              <w:rPr>
                <w:sz w:val="22"/>
                <w:szCs w:val="22"/>
                <w:lang w:eastAsia="zh-CN"/>
              </w:rPr>
            </w:pPr>
            <w:r w:rsidRPr="00472200">
              <w:rPr>
                <w:rFonts w:hint="eastAsia"/>
                <w:sz w:val="22"/>
                <w:szCs w:val="22"/>
                <w:lang w:eastAsia="zh-CN"/>
              </w:rPr>
              <w:t>控制、管理和组织协调网络资源的协议</w:t>
            </w:r>
          </w:p>
        </w:tc>
        <w:tc>
          <w:tcPr>
            <w:tcW w:w="2267" w:type="dxa"/>
            <w:shd w:val="clear" w:color="auto" w:fill="auto"/>
          </w:tcPr>
          <w:p w:rsidR="000A4EAE" w:rsidRPr="00472200" w:rsidRDefault="000A4EAE" w:rsidP="00AD7B83">
            <w:pPr>
              <w:pStyle w:val="Tabletext"/>
              <w:rPr>
                <w:sz w:val="22"/>
                <w:szCs w:val="22"/>
                <w:lang w:eastAsia="zh-CN"/>
              </w:rPr>
            </w:pPr>
            <w:r w:rsidRPr="00472200">
              <w:rPr>
                <w:sz w:val="22"/>
                <w:szCs w:val="22"/>
                <w:lang w:eastAsia="zh-CN"/>
              </w:rPr>
              <w:t>第</w:t>
            </w:r>
            <w:r w:rsidRPr="00472200">
              <w:rPr>
                <w:sz w:val="22"/>
                <w:szCs w:val="22"/>
                <w:lang w:eastAsia="zh-CN"/>
              </w:rPr>
              <w:t>4/11</w:t>
            </w:r>
            <w:r w:rsidRPr="00472200">
              <w:rPr>
                <w:sz w:val="22"/>
                <w:szCs w:val="22"/>
                <w:lang w:eastAsia="zh-CN"/>
              </w:rPr>
              <w:t>和第</w:t>
            </w:r>
            <w:r w:rsidRPr="00472200">
              <w:rPr>
                <w:sz w:val="22"/>
                <w:szCs w:val="22"/>
                <w:lang w:eastAsia="zh-CN"/>
              </w:rPr>
              <w:t>6/11</w:t>
            </w:r>
            <w:r w:rsidRPr="00472200">
              <w:rPr>
                <w:sz w:val="22"/>
                <w:szCs w:val="22"/>
                <w:lang w:eastAsia="zh-CN"/>
              </w:rPr>
              <w:t>号课题的继续</w:t>
            </w:r>
            <w:r w:rsidRPr="00472200">
              <w:rPr>
                <w:sz w:val="22"/>
                <w:szCs w:val="22"/>
                <w:lang w:eastAsia="zh-CN"/>
              </w:rPr>
              <w:t xml:space="preserve"> </w:t>
            </w:r>
          </w:p>
        </w:tc>
      </w:tr>
      <w:tr w:rsidR="000A4EAE" w:rsidRPr="00472200" w:rsidTr="00472200">
        <w:trPr>
          <w:jc w:val="center"/>
        </w:trPr>
        <w:tc>
          <w:tcPr>
            <w:tcW w:w="1696"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rFonts w:hint="eastAsia"/>
                <w:sz w:val="22"/>
                <w:szCs w:val="22"/>
              </w:rPr>
              <w:t>5/11</w:t>
            </w:r>
            <w:r w:rsidRPr="00472200">
              <w:rPr>
                <w:rFonts w:hint="eastAsia"/>
                <w:sz w:val="22"/>
                <w:szCs w:val="22"/>
              </w:rPr>
              <w:t>号课题</w:t>
            </w:r>
          </w:p>
        </w:tc>
        <w:tc>
          <w:tcPr>
            <w:tcW w:w="5519" w:type="dxa"/>
            <w:shd w:val="clear" w:color="auto" w:fill="auto"/>
          </w:tcPr>
          <w:p w:rsidR="000A4EAE" w:rsidRPr="00472200" w:rsidRDefault="000A4EAE" w:rsidP="00B66A61">
            <w:pPr>
              <w:spacing w:before="40" w:after="40"/>
              <w:rPr>
                <w:sz w:val="22"/>
                <w:szCs w:val="22"/>
                <w:lang w:eastAsia="zh-CN"/>
              </w:rPr>
            </w:pPr>
            <w:r w:rsidRPr="00472200">
              <w:rPr>
                <w:rFonts w:hint="eastAsia"/>
                <w:sz w:val="22"/>
                <w:szCs w:val="22"/>
                <w:lang w:eastAsia="zh-CN"/>
              </w:rPr>
              <w:t>支持宽带网关所提供业务的协议和程序</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5/11</w:t>
            </w:r>
            <w:r w:rsidRPr="00472200">
              <w:rPr>
                <w:sz w:val="22"/>
                <w:szCs w:val="22"/>
              </w:rPr>
              <w:t>号课题的继续</w:t>
            </w:r>
            <w:r w:rsidRPr="00472200">
              <w:rPr>
                <w:sz w:val="22"/>
                <w:szCs w:val="22"/>
              </w:rPr>
              <w:t xml:space="preserve"> </w:t>
            </w:r>
          </w:p>
        </w:tc>
      </w:tr>
      <w:tr w:rsidR="000A4EAE" w:rsidRPr="00472200" w:rsidTr="00472200">
        <w:trPr>
          <w:jc w:val="center"/>
        </w:trPr>
        <w:tc>
          <w:tcPr>
            <w:tcW w:w="1696"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rFonts w:hint="eastAsia"/>
                <w:sz w:val="22"/>
                <w:szCs w:val="22"/>
              </w:rPr>
              <w:t>6/11</w:t>
            </w:r>
            <w:r w:rsidRPr="00472200">
              <w:rPr>
                <w:rFonts w:hint="eastAsia"/>
                <w:sz w:val="22"/>
                <w:szCs w:val="22"/>
              </w:rPr>
              <w:t>号课题</w:t>
            </w:r>
          </w:p>
        </w:tc>
        <w:tc>
          <w:tcPr>
            <w:tcW w:w="5519" w:type="dxa"/>
            <w:shd w:val="clear" w:color="auto" w:fill="auto"/>
          </w:tcPr>
          <w:p w:rsidR="000A4EAE" w:rsidRPr="00472200" w:rsidRDefault="000A4EAE" w:rsidP="002518DF">
            <w:pPr>
              <w:spacing w:before="40" w:after="40"/>
              <w:rPr>
                <w:sz w:val="22"/>
                <w:szCs w:val="22"/>
                <w:lang w:eastAsia="zh-CN"/>
              </w:rPr>
            </w:pPr>
            <w:r w:rsidRPr="00472200">
              <w:rPr>
                <w:rFonts w:hint="eastAsia"/>
                <w:sz w:val="22"/>
                <w:szCs w:val="22"/>
                <w:lang w:eastAsia="zh-CN"/>
              </w:rPr>
              <w:t>支持未来网络和</w:t>
            </w:r>
            <w:r w:rsidRPr="00472200">
              <w:rPr>
                <w:rFonts w:hint="eastAsia"/>
                <w:sz w:val="22"/>
                <w:szCs w:val="22"/>
                <w:lang w:eastAsia="zh-CN"/>
              </w:rPr>
              <w:t>IMT-2020</w:t>
            </w:r>
            <w:r w:rsidRPr="00472200">
              <w:rPr>
                <w:rFonts w:hint="eastAsia"/>
                <w:sz w:val="22"/>
                <w:szCs w:val="22"/>
                <w:lang w:eastAsia="zh-CN"/>
              </w:rPr>
              <w:t>的移动性及资源管理等网络附着业务的信令要求和协议</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新课题</w:t>
            </w:r>
          </w:p>
        </w:tc>
      </w:tr>
      <w:tr w:rsidR="000A4EAE" w:rsidRPr="00472200" w:rsidTr="00472200">
        <w:trPr>
          <w:jc w:val="center"/>
        </w:trPr>
        <w:tc>
          <w:tcPr>
            <w:tcW w:w="1696"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rFonts w:hint="eastAsia"/>
                <w:sz w:val="22"/>
                <w:szCs w:val="22"/>
              </w:rPr>
              <w:t>7/11</w:t>
            </w:r>
            <w:r w:rsidRPr="00472200">
              <w:rPr>
                <w:rFonts w:hint="eastAsia"/>
                <w:sz w:val="22"/>
                <w:szCs w:val="22"/>
              </w:rPr>
              <w:t>号课题</w:t>
            </w:r>
          </w:p>
        </w:tc>
        <w:tc>
          <w:tcPr>
            <w:tcW w:w="5519" w:type="dxa"/>
            <w:shd w:val="clear" w:color="auto" w:fill="auto"/>
          </w:tcPr>
          <w:p w:rsidR="000A4EAE" w:rsidRPr="00472200" w:rsidRDefault="000A4EAE" w:rsidP="00B66A61">
            <w:pPr>
              <w:spacing w:before="40" w:after="40"/>
              <w:rPr>
                <w:sz w:val="22"/>
                <w:szCs w:val="22"/>
                <w:lang w:eastAsia="zh-CN"/>
              </w:rPr>
            </w:pPr>
            <w:r w:rsidRPr="00472200">
              <w:rPr>
                <w:rFonts w:hint="eastAsia"/>
                <w:sz w:val="22"/>
                <w:szCs w:val="22"/>
                <w:lang w:eastAsia="zh-CN"/>
              </w:rPr>
              <w:t>打击假冒伪劣与偷窃</w:t>
            </w:r>
            <w:r w:rsidRPr="00472200">
              <w:rPr>
                <w:rFonts w:hint="eastAsia"/>
                <w:sz w:val="22"/>
                <w:szCs w:val="22"/>
                <w:lang w:eastAsia="zh-CN"/>
              </w:rPr>
              <w:t>ICT</w:t>
            </w:r>
            <w:r w:rsidRPr="00472200">
              <w:rPr>
                <w:rFonts w:hint="eastAsia"/>
                <w:sz w:val="22"/>
                <w:szCs w:val="22"/>
                <w:lang w:eastAsia="zh-CN"/>
              </w:rPr>
              <w:t>设备</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7/11</w:t>
            </w:r>
            <w:r w:rsidRPr="00472200">
              <w:rPr>
                <w:sz w:val="22"/>
                <w:szCs w:val="22"/>
              </w:rPr>
              <w:t>号课题的继续</w:t>
            </w:r>
            <w:r w:rsidRPr="00472200">
              <w:rPr>
                <w:sz w:val="22"/>
                <w:szCs w:val="22"/>
              </w:rPr>
              <w:t xml:space="preserve"> </w:t>
            </w:r>
          </w:p>
        </w:tc>
      </w:tr>
      <w:tr w:rsidR="000A4EAE" w:rsidRPr="00472200" w:rsidTr="00472200">
        <w:trPr>
          <w:jc w:val="center"/>
        </w:trPr>
        <w:tc>
          <w:tcPr>
            <w:tcW w:w="1696"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rFonts w:hint="eastAsia"/>
                <w:sz w:val="22"/>
                <w:szCs w:val="22"/>
              </w:rPr>
              <w:t>8/11</w:t>
            </w:r>
            <w:r w:rsidRPr="00472200">
              <w:rPr>
                <w:rFonts w:hint="eastAsia"/>
                <w:sz w:val="22"/>
                <w:szCs w:val="22"/>
              </w:rPr>
              <w:t>号课题</w:t>
            </w:r>
          </w:p>
        </w:tc>
        <w:tc>
          <w:tcPr>
            <w:tcW w:w="5519" w:type="dxa"/>
            <w:shd w:val="clear" w:color="auto" w:fill="auto"/>
          </w:tcPr>
          <w:p w:rsidR="000A4EAE" w:rsidRPr="00472200" w:rsidRDefault="000A4EAE" w:rsidP="002518DF">
            <w:pPr>
              <w:spacing w:before="40" w:after="40"/>
              <w:rPr>
                <w:sz w:val="22"/>
                <w:szCs w:val="22"/>
                <w:lang w:eastAsia="zh-CN"/>
              </w:rPr>
            </w:pPr>
            <w:r w:rsidRPr="00472200">
              <w:rPr>
                <w:rFonts w:hint="eastAsia"/>
                <w:sz w:val="22"/>
                <w:szCs w:val="22"/>
                <w:lang w:eastAsia="zh-CN"/>
              </w:rPr>
              <w:t>用于支持未来网络与</w:t>
            </w:r>
            <w:r w:rsidRPr="00472200">
              <w:rPr>
                <w:rFonts w:hint="eastAsia"/>
                <w:sz w:val="22"/>
                <w:szCs w:val="22"/>
                <w:lang w:eastAsia="zh-CN"/>
              </w:rPr>
              <w:t>IMT-2020</w:t>
            </w:r>
            <w:r w:rsidRPr="00472200">
              <w:rPr>
                <w:rFonts w:hint="eastAsia"/>
                <w:sz w:val="22"/>
                <w:szCs w:val="22"/>
                <w:lang w:eastAsia="zh-CN"/>
              </w:rPr>
              <w:t>分布式内容组网、包括端对端多方通信和以信息为中心的网络（</w:t>
            </w:r>
            <w:r w:rsidRPr="00472200">
              <w:rPr>
                <w:rFonts w:hint="eastAsia"/>
                <w:sz w:val="22"/>
                <w:szCs w:val="22"/>
                <w:lang w:eastAsia="zh-CN"/>
              </w:rPr>
              <w:t>ICN</w:t>
            </w:r>
            <w:r w:rsidRPr="00472200">
              <w:rPr>
                <w:rFonts w:hint="eastAsia"/>
                <w:sz w:val="22"/>
                <w:szCs w:val="22"/>
                <w:lang w:eastAsia="zh-CN"/>
              </w:rPr>
              <w:t>）在内的的协议</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9/11</w:t>
            </w:r>
            <w:r w:rsidRPr="00472200">
              <w:rPr>
                <w:sz w:val="22"/>
                <w:szCs w:val="22"/>
              </w:rPr>
              <w:t>号课题的继续</w:t>
            </w:r>
            <w:r w:rsidRPr="00472200">
              <w:rPr>
                <w:sz w:val="22"/>
                <w:szCs w:val="22"/>
              </w:rPr>
              <w:t xml:space="preserve"> </w:t>
            </w:r>
          </w:p>
        </w:tc>
      </w:tr>
      <w:tr w:rsidR="000A4EAE" w:rsidRPr="00472200" w:rsidTr="00472200">
        <w:trPr>
          <w:jc w:val="center"/>
        </w:trPr>
        <w:tc>
          <w:tcPr>
            <w:tcW w:w="1696"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rFonts w:hint="eastAsia"/>
                <w:sz w:val="22"/>
                <w:szCs w:val="22"/>
              </w:rPr>
              <w:t>9/11</w:t>
            </w:r>
            <w:r w:rsidRPr="00472200">
              <w:rPr>
                <w:rFonts w:hint="eastAsia"/>
                <w:sz w:val="22"/>
                <w:szCs w:val="22"/>
              </w:rPr>
              <w:t>号课题</w:t>
            </w:r>
          </w:p>
        </w:tc>
        <w:tc>
          <w:tcPr>
            <w:tcW w:w="5519" w:type="dxa"/>
            <w:shd w:val="clear" w:color="auto" w:fill="auto"/>
          </w:tcPr>
          <w:p w:rsidR="000A4EAE" w:rsidRPr="00472200" w:rsidRDefault="000A4EAE" w:rsidP="00B66A61">
            <w:pPr>
              <w:spacing w:before="40" w:after="40"/>
              <w:rPr>
                <w:sz w:val="22"/>
                <w:szCs w:val="22"/>
                <w:lang w:eastAsia="zh-CN"/>
              </w:rPr>
            </w:pPr>
            <w:r w:rsidRPr="00472200">
              <w:rPr>
                <w:rFonts w:hint="eastAsia"/>
                <w:sz w:val="22"/>
                <w:szCs w:val="22"/>
                <w:lang w:eastAsia="zh-CN"/>
              </w:rPr>
              <w:t>包括互联网相关性能测量在内的业务和网络基准测试及远程测试</w:t>
            </w:r>
          </w:p>
        </w:tc>
        <w:tc>
          <w:tcPr>
            <w:tcW w:w="2267" w:type="dxa"/>
            <w:shd w:val="clear" w:color="auto" w:fill="auto"/>
          </w:tcPr>
          <w:p w:rsidR="000A4EAE" w:rsidRPr="00472200" w:rsidRDefault="000A4EAE" w:rsidP="00AD7B83">
            <w:pPr>
              <w:pStyle w:val="Tabletext"/>
              <w:rPr>
                <w:sz w:val="22"/>
                <w:szCs w:val="22"/>
                <w:lang w:eastAsia="zh-CN"/>
              </w:rPr>
            </w:pPr>
            <w:r w:rsidRPr="00472200">
              <w:rPr>
                <w:sz w:val="22"/>
                <w:szCs w:val="22"/>
                <w:lang w:eastAsia="zh-CN"/>
              </w:rPr>
              <w:t>第</w:t>
            </w:r>
            <w:r w:rsidRPr="00472200">
              <w:rPr>
                <w:sz w:val="22"/>
                <w:szCs w:val="22"/>
                <w:lang w:eastAsia="zh-CN"/>
              </w:rPr>
              <w:t>10/11</w:t>
            </w:r>
            <w:r w:rsidRPr="00472200">
              <w:rPr>
                <w:sz w:val="22"/>
                <w:szCs w:val="22"/>
                <w:lang w:eastAsia="zh-CN"/>
              </w:rPr>
              <w:t>和第</w:t>
            </w:r>
            <w:r w:rsidRPr="00472200">
              <w:rPr>
                <w:sz w:val="22"/>
                <w:szCs w:val="22"/>
                <w:lang w:eastAsia="zh-CN"/>
              </w:rPr>
              <w:t>15/11</w:t>
            </w:r>
            <w:r w:rsidRPr="00472200">
              <w:rPr>
                <w:sz w:val="22"/>
                <w:szCs w:val="22"/>
                <w:lang w:eastAsia="zh-CN"/>
              </w:rPr>
              <w:t>号课题的继续</w:t>
            </w:r>
            <w:r w:rsidRPr="00472200">
              <w:rPr>
                <w:sz w:val="22"/>
                <w:szCs w:val="22"/>
                <w:lang w:eastAsia="zh-CN"/>
              </w:rPr>
              <w:t xml:space="preserve"> </w:t>
            </w:r>
          </w:p>
        </w:tc>
      </w:tr>
      <w:tr w:rsidR="000A4EAE" w:rsidRPr="00472200" w:rsidTr="00472200">
        <w:trPr>
          <w:jc w:val="center"/>
        </w:trPr>
        <w:tc>
          <w:tcPr>
            <w:tcW w:w="1696"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rFonts w:hint="eastAsia"/>
                <w:sz w:val="22"/>
                <w:szCs w:val="22"/>
              </w:rPr>
              <w:t>10/11</w:t>
            </w:r>
            <w:r w:rsidRPr="00472200">
              <w:rPr>
                <w:rFonts w:hint="eastAsia"/>
                <w:sz w:val="22"/>
                <w:szCs w:val="22"/>
              </w:rPr>
              <w:t>号课题</w:t>
            </w:r>
          </w:p>
        </w:tc>
        <w:tc>
          <w:tcPr>
            <w:tcW w:w="5519" w:type="dxa"/>
            <w:shd w:val="clear" w:color="auto" w:fill="auto"/>
          </w:tcPr>
          <w:p w:rsidR="000A4EAE" w:rsidRPr="00472200" w:rsidRDefault="000A4EAE" w:rsidP="00B66A61">
            <w:pPr>
              <w:spacing w:before="40" w:after="40"/>
              <w:rPr>
                <w:sz w:val="22"/>
                <w:szCs w:val="22"/>
                <w:lang w:eastAsia="zh-CN"/>
              </w:rPr>
            </w:pPr>
            <w:r w:rsidRPr="00472200">
              <w:rPr>
                <w:rFonts w:hint="eastAsia"/>
                <w:sz w:val="22"/>
                <w:szCs w:val="22"/>
                <w:lang w:eastAsia="zh-CN"/>
              </w:rPr>
              <w:t>协议和网络测试规范；框架和方法</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新课题</w:t>
            </w:r>
          </w:p>
        </w:tc>
      </w:tr>
      <w:tr w:rsidR="000A4EAE" w:rsidRPr="00472200" w:rsidTr="00472200">
        <w:trPr>
          <w:jc w:val="center"/>
        </w:trPr>
        <w:tc>
          <w:tcPr>
            <w:tcW w:w="1696"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rFonts w:hint="eastAsia"/>
                <w:sz w:val="22"/>
                <w:szCs w:val="22"/>
              </w:rPr>
              <w:t>11/11</w:t>
            </w:r>
            <w:r w:rsidRPr="00472200">
              <w:rPr>
                <w:rFonts w:hint="eastAsia"/>
                <w:sz w:val="22"/>
                <w:szCs w:val="22"/>
              </w:rPr>
              <w:t>号课题</w:t>
            </w:r>
          </w:p>
        </w:tc>
        <w:tc>
          <w:tcPr>
            <w:tcW w:w="5519" w:type="dxa"/>
            <w:shd w:val="clear" w:color="auto" w:fill="auto"/>
          </w:tcPr>
          <w:p w:rsidR="000A4EAE" w:rsidRPr="00472200" w:rsidRDefault="000A4EAE" w:rsidP="00B66A61">
            <w:pPr>
              <w:spacing w:before="40" w:after="40"/>
              <w:rPr>
                <w:sz w:val="22"/>
                <w:szCs w:val="22"/>
                <w:lang w:eastAsia="zh-CN"/>
              </w:rPr>
            </w:pPr>
            <w:r w:rsidRPr="00472200">
              <w:rPr>
                <w:rFonts w:hint="eastAsia"/>
                <w:sz w:val="22"/>
                <w:szCs w:val="22"/>
                <w:lang w:eastAsia="zh-CN"/>
              </w:rPr>
              <w:t>物联网及其应用和识别系统的测试</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11/11</w:t>
            </w:r>
            <w:r w:rsidRPr="00472200">
              <w:rPr>
                <w:sz w:val="22"/>
                <w:szCs w:val="22"/>
              </w:rPr>
              <w:t>号课题的继续</w:t>
            </w:r>
            <w:r w:rsidRPr="00472200">
              <w:rPr>
                <w:sz w:val="22"/>
                <w:szCs w:val="22"/>
              </w:rPr>
              <w:t xml:space="preserve"> </w:t>
            </w:r>
          </w:p>
        </w:tc>
      </w:tr>
      <w:tr w:rsidR="000A4EAE" w:rsidRPr="00472200" w:rsidTr="00472200">
        <w:trPr>
          <w:jc w:val="center"/>
        </w:trPr>
        <w:tc>
          <w:tcPr>
            <w:tcW w:w="1696"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rFonts w:hint="eastAsia"/>
                <w:sz w:val="22"/>
                <w:szCs w:val="22"/>
              </w:rPr>
              <w:t>12/11</w:t>
            </w:r>
            <w:r w:rsidRPr="00472200">
              <w:rPr>
                <w:rFonts w:hint="eastAsia"/>
                <w:sz w:val="22"/>
                <w:szCs w:val="22"/>
              </w:rPr>
              <w:t>号课题</w:t>
            </w:r>
          </w:p>
        </w:tc>
        <w:tc>
          <w:tcPr>
            <w:tcW w:w="5519" w:type="dxa"/>
            <w:shd w:val="clear" w:color="auto" w:fill="auto"/>
          </w:tcPr>
          <w:p w:rsidR="000A4EAE" w:rsidRPr="00472200" w:rsidRDefault="000A4EAE" w:rsidP="00B66A61">
            <w:pPr>
              <w:spacing w:before="40" w:after="40"/>
              <w:rPr>
                <w:sz w:val="22"/>
                <w:szCs w:val="22"/>
                <w:lang w:eastAsia="zh-CN"/>
              </w:rPr>
            </w:pPr>
            <w:r w:rsidRPr="00472200">
              <w:rPr>
                <w:rFonts w:hint="eastAsia"/>
                <w:sz w:val="22"/>
                <w:szCs w:val="22"/>
                <w:lang w:eastAsia="zh-CN"/>
              </w:rPr>
              <w:t>包括云计算和软件定义网络</w:t>
            </w:r>
            <w:r w:rsidRPr="00472200">
              <w:rPr>
                <w:rFonts w:hint="eastAsia"/>
                <w:sz w:val="22"/>
                <w:szCs w:val="22"/>
                <w:lang w:eastAsia="zh-CN"/>
              </w:rPr>
              <w:t>/</w:t>
            </w:r>
            <w:r w:rsidRPr="00472200">
              <w:rPr>
                <w:rFonts w:hint="eastAsia"/>
                <w:sz w:val="22"/>
                <w:szCs w:val="22"/>
                <w:lang w:eastAsia="zh-CN"/>
              </w:rPr>
              <w:t>网络功能虚拟化</w:t>
            </w:r>
            <w:r w:rsidRPr="002518DF">
              <w:rPr>
                <w:rFonts w:hint="eastAsia"/>
                <w:spacing w:val="-4"/>
                <w:sz w:val="22"/>
                <w:szCs w:val="22"/>
                <w:lang w:eastAsia="zh-CN"/>
              </w:rPr>
              <w:t>（</w:t>
            </w:r>
            <w:r w:rsidRPr="002518DF">
              <w:rPr>
                <w:rFonts w:hint="eastAsia"/>
                <w:spacing w:val="-4"/>
                <w:sz w:val="22"/>
                <w:szCs w:val="22"/>
                <w:lang w:eastAsia="zh-CN"/>
              </w:rPr>
              <w:t>SDN/NFV</w:t>
            </w:r>
            <w:r w:rsidRPr="002518DF">
              <w:rPr>
                <w:rFonts w:hint="eastAsia"/>
                <w:spacing w:val="-4"/>
                <w:sz w:val="22"/>
                <w:szCs w:val="22"/>
                <w:lang w:eastAsia="zh-CN"/>
              </w:rPr>
              <w:t>）</w:t>
            </w:r>
            <w:r w:rsidRPr="00472200">
              <w:rPr>
                <w:rFonts w:hint="eastAsia"/>
                <w:sz w:val="22"/>
                <w:szCs w:val="22"/>
                <w:lang w:eastAsia="zh-CN"/>
              </w:rPr>
              <w:t>在内的新兴网络使用的协议监测参数</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12/11</w:t>
            </w:r>
            <w:r w:rsidRPr="00472200">
              <w:rPr>
                <w:sz w:val="22"/>
                <w:szCs w:val="22"/>
              </w:rPr>
              <w:t>号课题的继续</w:t>
            </w:r>
            <w:r w:rsidRPr="00472200">
              <w:rPr>
                <w:sz w:val="22"/>
                <w:szCs w:val="22"/>
              </w:rPr>
              <w:t xml:space="preserve"> </w:t>
            </w:r>
          </w:p>
        </w:tc>
      </w:tr>
      <w:tr w:rsidR="000A4EAE" w:rsidRPr="00472200" w:rsidTr="00472200">
        <w:trPr>
          <w:jc w:val="center"/>
        </w:trPr>
        <w:tc>
          <w:tcPr>
            <w:tcW w:w="1696"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rFonts w:hint="eastAsia"/>
                <w:sz w:val="22"/>
                <w:szCs w:val="22"/>
              </w:rPr>
              <w:t>13/11</w:t>
            </w:r>
            <w:r w:rsidRPr="00472200">
              <w:rPr>
                <w:rFonts w:hint="eastAsia"/>
                <w:sz w:val="22"/>
                <w:szCs w:val="22"/>
              </w:rPr>
              <w:t>号课题</w:t>
            </w:r>
          </w:p>
        </w:tc>
        <w:tc>
          <w:tcPr>
            <w:tcW w:w="5519" w:type="dxa"/>
            <w:shd w:val="clear" w:color="auto" w:fill="auto"/>
          </w:tcPr>
          <w:p w:rsidR="000A4EAE" w:rsidRPr="00472200" w:rsidRDefault="000A4EAE" w:rsidP="00B66A61">
            <w:pPr>
              <w:spacing w:before="40" w:after="40"/>
              <w:rPr>
                <w:sz w:val="22"/>
                <w:szCs w:val="22"/>
              </w:rPr>
            </w:pPr>
            <w:r w:rsidRPr="00472200">
              <w:rPr>
                <w:rFonts w:hint="eastAsia"/>
                <w:sz w:val="22"/>
                <w:szCs w:val="22"/>
              </w:rPr>
              <w:t>云互操作性测试</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13/11</w:t>
            </w:r>
            <w:r w:rsidRPr="00472200">
              <w:rPr>
                <w:sz w:val="22"/>
                <w:szCs w:val="22"/>
              </w:rPr>
              <w:t>号课题的继续</w:t>
            </w:r>
            <w:r w:rsidRPr="00472200">
              <w:rPr>
                <w:sz w:val="22"/>
                <w:szCs w:val="22"/>
              </w:rPr>
              <w:t xml:space="preserve"> </w:t>
            </w:r>
          </w:p>
        </w:tc>
      </w:tr>
      <w:tr w:rsidR="000A4EAE" w:rsidRPr="00472200" w:rsidTr="00472200">
        <w:trPr>
          <w:jc w:val="center"/>
        </w:trPr>
        <w:tc>
          <w:tcPr>
            <w:tcW w:w="1696"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rFonts w:hint="eastAsia"/>
                <w:sz w:val="22"/>
                <w:szCs w:val="22"/>
              </w:rPr>
              <w:t>14/11</w:t>
            </w:r>
            <w:r w:rsidRPr="00472200">
              <w:rPr>
                <w:rFonts w:hint="eastAsia"/>
                <w:sz w:val="22"/>
                <w:szCs w:val="22"/>
              </w:rPr>
              <w:t>号课题</w:t>
            </w:r>
          </w:p>
        </w:tc>
        <w:tc>
          <w:tcPr>
            <w:tcW w:w="5519" w:type="dxa"/>
            <w:shd w:val="clear" w:color="auto" w:fill="auto"/>
          </w:tcPr>
          <w:p w:rsidR="000A4EAE" w:rsidRPr="00472200" w:rsidRDefault="000A4EAE" w:rsidP="002518DF">
            <w:pPr>
              <w:spacing w:before="40" w:after="40"/>
              <w:rPr>
                <w:sz w:val="22"/>
                <w:szCs w:val="22"/>
                <w:lang w:eastAsia="zh-CN"/>
              </w:rPr>
            </w:pPr>
            <w:r w:rsidRPr="00472200">
              <w:rPr>
                <w:rFonts w:hint="eastAsia"/>
                <w:sz w:val="22"/>
                <w:szCs w:val="22"/>
                <w:lang w:eastAsia="zh-CN"/>
              </w:rPr>
              <w:t>新兴</w:t>
            </w:r>
            <w:r w:rsidRPr="00472200">
              <w:rPr>
                <w:rFonts w:hint="eastAsia"/>
                <w:sz w:val="22"/>
                <w:szCs w:val="22"/>
                <w:lang w:eastAsia="zh-CN"/>
              </w:rPr>
              <w:t>IMT-2020</w:t>
            </w:r>
            <w:r w:rsidRPr="00472200">
              <w:rPr>
                <w:rFonts w:hint="eastAsia"/>
                <w:sz w:val="22"/>
                <w:szCs w:val="22"/>
                <w:lang w:eastAsia="zh-CN"/>
              </w:rPr>
              <w:t>技术的测试</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14/11</w:t>
            </w:r>
            <w:r w:rsidRPr="00472200">
              <w:rPr>
                <w:sz w:val="22"/>
                <w:szCs w:val="22"/>
              </w:rPr>
              <w:t>号课题的继续</w:t>
            </w:r>
            <w:r w:rsidRPr="00472200">
              <w:rPr>
                <w:sz w:val="22"/>
                <w:szCs w:val="22"/>
              </w:rPr>
              <w:t xml:space="preserve"> </w:t>
            </w:r>
          </w:p>
        </w:tc>
      </w:tr>
      <w:tr w:rsidR="000A4EAE" w:rsidRPr="00472200" w:rsidTr="00472200">
        <w:trPr>
          <w:jc w:val="center"/>
        </w:trPr>
        <w:tc>
          <w:tcPr>
            <w:tcW w:w="1696" w:type="dxa"/>
            <w:shd w:val="clear" w:color="auto" w:fill="auto"/>
          </w:tcPr>
          <w:p w:rsidR="000A4EAE" w:rsidRPr="00472200" w:rsidRDefault="000A4EAE" w:rsidP="00AD7B83">
            <w:pPr>
              <w:pStyle w:val="Tabletext"/>
              <w:jc w:val="center"/>
              <w:rPr>
                <w:sz w:val="22"/>
                <w:szCs w:val="22"/>
              </w:rPr>
            </w:pPr>
            <w:r w:rsidRPr="00472200">
              <w:rPr>
                <w:sz w:val="22"/>
                <w:szCs w:val="22"/>
              </w:rPr>
              <w:t>第</w:t>
            </w:r>
            <w:r w:rsidRPr="00472200">
              <w:rPr>
                <w:rFonts w:hint="eastAsia"/>
                <w:sz w:val="22"/>
                <w:szCs w:val="22"/>
              </w:rPr>
              <w:t>15/11</w:t>
            </w:r>
            <w:r w:rsidRPr="00472200">
              <w:rPr>
                <w:rFonts w:hint="eastAsia"/>
                <w:sz w:val="22"/>
                <w:szCs w:val="22"/>
              </w:rPr>
              <w:t>号课题</w:t>
            </w:r>
          </w:p>
        </w:tc>
        <w:tc>
          <w:tcPr>
            <w:tcW w:w="5519" w:type="dxa"/>
            <w:shd w:val="clear" w:color="auto" w:fill="auto"/>
          </w:tcPr>
          <w:p w:rsidR="000A4EAE" w:rsidRPr="00472200" w:rsidRDefault="000A4EAE" w:rsidP="002518DF">
            <w:pPr>
              <w:spacing w:before="40" w:after="40"/>
              <w:rPr>
                <w:sz w:val="22"/>
                <w:szCs w:val="22"/>
                <w:lang w:eastAsia="zh-CN"/>
              </w:rPr>
            </w:pPr>
            <w:r w:rsidRPr="00472200">
              <w:rPr>
                <w:rFonts w:hint="eastAsia"/>
                <w:sz w:val="22"/>
                <w:szCs w:val="22"/>
                <w:lang w:eastAsia="zh-CN"/>
              </w:rPr>
              <w:t>支持</w:t>
            </w:r>
            <w:r w:rsidRPr="00472200">
              <w:rPr>
                <w:rFonts w:hint="eastAsia"/>
                <w:sz w:val="22"/>
                <w:szCs w:val="22"/>
                <w:lang w:eastAsia="zh-CN"/>
              </w:rPr>
              <w:t>IMT-2020</w:t>
            </w:r>
            <w:r w:rsidRPr="00472200">
              <w:rPr>
                <w:rFonts w:hint="eastAsia"/>
                <w:sz w:val="22"/>
                <w:szCs w:val="22"/>
                <w:lang w:eastAsia="zh-CN"/>
              </w:rPr>
              <w:t>控制和管理技术的协议</w:t>
            </w:r>
          </w:p>
        </w:tc>
        <w:tc>
          <w:tcPr>
            <w:tcW w:w="2267" w:type="dxa"/>
            <w:shd w:val="clear" w:color="auto" w:fill="auto"/>
          </w:tcPr>
          <w:p w:rsidR="000A4EAE" w:rsidRPr="00472200" w:rsidRDefault="000A4EAE" w:rsidP="00AD7B83">
            <w:pPr>
              <w:pStyle w:val="Tabletext"/>
              <w:rPr>
                <w:sz w:val="22"/>
                <w:szCs w:val="22"/>
              </w:rPr>
            </w:pPr>
            <w:r w:rsidRPr="00472200">
              <w:rPr>
                <w:sz w:val="22"/>
                <w:szCs w:val="22"/>
              </w:rPr>
              <w:t>第</w:t>
            </w:r>
            <w:r w:rsidRPr="00472200">
              <w:rPr>
                <w:sz w:val="22"/>
                <w:szCs w:val="22"/>
              </w:rPr>
              <w:t>8/11</w:t>
            </w:r>
            <w:r w:rsidRPr="00472200">
              <w:rPr>
                <w:sz w:val="22"/>
                <w:szCs w:val="22"/>
              </w:rPr>
              <w:t>号课题的继续</w:t>
            </w:r>
            <w:r w:rsidRPr="00472200">
              <w:rPr>
                <w:sz w:val="22"/>
                <w:szCs w:val="22"/>
              </w:rPr>
              <w:t xml:space="preserve"> </w:t>
            </w:r>
          </w:p>
        </w:tc>
      </w:tr>
    </w:tbl>
    <w:p w:rsidR="000A4EAE" w:rsidRDefault="000A4EAE" w:rsidP="000A4EAE">
      <w:pPr>
        <w:rPr>
          <w:bCs/>
        </w:rPr>
      </w:pPr>
      <w:r>
        <w:rPr>
          <w:bCs/>
        </w:rPr>
        <w:br w:type="page"/>
      </w:r>
    </w:p>
    <w:p w:rsidR="000A4EAE" w:rsidRPr="00017F2E" w:rsidRDefault="000A4EAE" w:rsidP="000A4EAE">
      <w:pPr>
        <w:rPr>
          <w:bCs/>
        </w:rPr>
      </w:pPr>
    </w:p>
    <w:p w:rsidR="000A4EAE" w:rsidRPr="00017F2E" w:rsidRDefault="000A4EAE" w:rsidP="000A4EAE">
      <w:pPr>
        <w:rPr>
          <w:b/>
          <w:lang w:eastAsia="zh-CN"/>
        </w:rPr>
      </w:pPr>
      <w:r w:rsidRPr="00017F2E">
        <w:rPr>
          <w:rFonts w:hint="eastAsia"/>
          <w:b/>
          <w:bCs/>
          <w:lang w:eastAsia="zh-CN"/>
        </w:rPr>
        <w:t>第</w:t>
      </w:r>
      <w:r w:rsidRPr="00017F2E">
        <w:rPr>
          <w:b/>
          <w:bCs/>
          <w:lang w:eastAsia="zh-CN"/>
        </w:rPr>
        <w:t>12</w:t>
      </w:r>
      <w:r w:rsidRPr="00017F2E">
        <w:rPr>
          <w:rFonts w:hint="eastAsia"/>
          <w:b/>
          <w:bCs/>
          <w:lang w:eastAsia="zh-CN"/>
        </w:rPr>
        <w:t>研究</w:t>
      </w:r>
      <w:r w:rsidRPr="00017F2E">
        <w:rPr>
          <w:b/>
          <w:bCs/>
          <w:lang w:eastAsia="zh-CN"/>
        </w:rPr>
        <w:t>组</w:t>
      </w:r>
      <w:r w:rsidRPr="00017F2E">
        <w:rPr>
          <w:rFonts w:hint="eastAsia"/>
          <w:b/>
          <w:bCs/>
          <w:lang w:eastAsia="zh-CN"/>
        </w:rPr>
        <w:t xml:space="preserve"> </w:t>
      </w:r>
      <w:r w:rsidRPr="00017F2E">
        <w:rPr>
          <w:b/>
          <w:bCs/>
          <w:lang w:eastAsia="zh-CN"/>
        </w:rPr>
        <w:t xml:space="preserve">– </w:t>
      </w:r>
      <w:r w:rsidRPr="00017F2E">
        <w:rPr>
          <w:rFonts w:hint="eastAsia"/>
          <w:b/>
          <w:bCs/>
          <w:lang w:eastAsia="zh-CN"/>
        </w:rPr>
        <w:t>性能、服务质量和体验质量</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9"/>
        <w:gridCol w:w="5597"/>
        <w:gridCol w:w="2269"/>
      </w:tblGrid>
      <w:tr w:rsidR="000A4EAE" w:rsidRPr="00B66A61" w:rsidTr="00472200">
        <w:trPr>
          <w:tblHeader/>
          <w:jc w:val="center"/>
        </w:trPr>
        <w:tc>
          <w:tcPr>
            <w:tcW w:w="1759" w:type="dxa"/>
            <w:vAlign w:val="center"/>
          </w:tcPr>
          <w:p w:rsidR="000A4EAE" w:rsidRPr="00B66A61" w:rsidRDefault="000A4EAE" w:rsidP="00AD7B83">
            <w:pPr>
              <w:pStyle w:val="Tablehead"/>
              <w:rPr>
                <w:sz w:val="22"/>
                <w:szCs w:val="22"/>
              </w:rPr>
            </w:pPr>
            <w:r w:rsidRPr="00B66A61">
              <w:rPr>
                <w:sz w:val="22"/>
                <w:szCs w:val="22"/>
              </w:rPr>
              <w:t>最终课题</w:t>
            </w:r>
            <w:r w:rsidRPr="00B66A61">
              <w:rPr>
                <w:sz w:val="22"/>
                <w:szCs w:val="22"/>
              </w:rPr>
              <w:br/>
            </w:r>
            <w:r w:rsidRPr="00B66A61">
              <w:rPr>
                <w:sz w:val="22"/>
                <w:szCs w:val="22"/>
              </w:rPr>
              <w:t>编号</w:t>
            </w:r>
          </w:p>
        </w:tc>
        <w:tc>
          <w:tcPr>
            <w:tcW w:w="5597" w:type="dxa"/>
            <w:shd w:val="clear" w:color="auto" w:fill="auto"/>
            <w:vAlign w:val="center"/>
          </w:tcPr>
          <w:p w:rsidR="000A4EAE" w:rsidRPr="00B66A61" w:rsidRDefault="000A4EAE" w:rsidP="00AD7B83">
            <w:pPr>
              <w:pStyle w:val="Tablehead"/>
              <w:rPr>
                <w:sz w:val="22"/>
                <w:szCs w:val="22"/>
              </w:rPr>
            </w:pPr>
            <w:r w:rsidRPr="00B66A61">
              <w:rPr>
                <w:rFonts w:hint="eastAsia"/>
                <w:sz w:val="22"/>
                <w:szCs w:val="22"/>
              </w:rPr>
              <w:t>课题名称</w:t>
            </w:r>
          </w:p>
        </w:tc>
        <w:tc>
          <w:tcPr>
            <w:tcW w:w="2269" w:type="dxa"/>
            <w:shd w:val="clear" w:color="auto" w:fill="auto"/>
            <w:vAlign w:val="center"/>
          </w:tcPr>
          <w:p w:rsidR="000A4EAE" w:rsidRPr="00B66A61" w:rsidRDefault="000A4EAE" w:rsidP="00AD7B83">
            <w:pPr>
              <w:pStyle w:val="Tablehead"/>
              <w:rPr>
                <w:sz w:val="22"/>
                <w:szCs w:val="22"/>
              </w:rPr>
            </w:pPr>
            <w:r w:rsidRPr="00B66A61">
              <w:rPr>
                <w:sz w:val="22"/>
                <w:szCs w:val="22"/>
              </w:rPr>
              <w:t>说明</w:t>
            </w:r>
          </w:p>
        </w:tc>
      </w:tr>
      <w:tr w:rsidR="000A4EAE" w:rsidRPr="00B66A61" w:rsidTr="00472200">
        <w:trPr>
          <w:jc w:val="center"/>
        </w:trPr>
        <w:tc>
          <w:tcPr>
            <w:tcW w:w="1759"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1/12</w:t>
            </w:r>
            <w:r w:rsidRPr="00B66A61">
              <w:rPr>
                <w:rFonts w:hint="eastAsia"/>
                <w:sz w:val="22"/>
                <w:szCs w:val="22"/>
              </w:rPr>
              <w:t>号课题</w:t>
            </w:r>
          </w:p>
        </w:tc>
        <w:tc>
          <w:tcPr>
            <w:tcW w:w="559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第</w:t>
            </w:r>
            <w:r w:rsidRPr="00B66A61">
              <w:rPr>
                <w:rFonts w:hint="eastAsia"/>
                <w:sz w:val="22"/>
                <w:szCs w:val="22"/>
                <w:lang w:eastAsia="zh-CN"/>
              </w:rPr>
              <w:t>12</w:t>
            </w:r>
            <w:r w:rsidRPr="00B66A61">
              <w:rPr>
                <w:rFonts w:hint="eastAsia"/>
                <w:sz w:val="22"/>
                <w:szCs w:val="22"/>
                <w:lang w:eastAsia="zh-CN"/>
              </w:rPr>
              <w:t>研究组的工作计划和</w:t>
            </w:r>
            <w:r w:rsidRPr="00B66A61">
              <w:rPr>
                <w:rFonts w:hint="eastAsia"/>
                <w:sz w:val="22"/>
                <w:szCs w:val="22"/>
                <w:lang w:eastAsia="zh-CN"/>
              </w:rPr>
              <w:t>ITU-T</w:t>
            </w:r>
            <w:r w:rsidRPr="00B66A61">
              <w:rPr>
                <w:rFonts w:hint="eastAsia"/>
                <w:sz w:val="22"/>
                <w:szCs w:val="22"/>
                <w:lang w:eastAsia="zh-CN"/>
              </w:rPr>
              <w:t>中服务质量</w:t>
            </w:r>
            <w:r w:rsidRPr="00B66A61">
              <w:rPr>
                <w:rFonts w:hint="eastAsia"/>
                <w:sz w:val="22"/>
                <w:szCs w:val="22"/>
                <w:lang w:eastAsia="zh-CN"/>
              </w:rPr>
              <w:t>/</w:t>
            </w:r>
            <w:r w:rsidRPr="00B66A61">
              <w:rPr>
                <w:rFonts w:hint="eastAsia"/>
                <w:sz w:val="22"/>
                <w:szCs w:val="22"/>
                <w:lang w:eastAsia="zh-CN"/>
              </w:rPr>
              <w:t>体验质量（第</w:t>
            </w:r>
            <w:r w:rsidRPr="00B66A61">
              <w:rPr>
                <w:rFonts w:hint="eastAsia"/>
                <w:sz w:val="22"/>
                <w:szCs w:val="22"/>
                <w:lang w:eastAsia="zh-CN"/>
              </w:rPr>
              <w:t>oS/</w:t>
            </w:r>
            <w:r w:rsidRPr="00B66A61">
              <w:rPr>
                <w:rFonts w:hint="eastAsia"/>
                <w:sz w:val="22"/>
                <w:szCs w:val="22"/>
                <w:lang w:eastAsia="zh-CN"/>
              </w:rPr>
              <w:t>第</w:t>
            </w:r>
            <w:r w:rsidRPr="00B66A61">
              <w:rPr>
                <w:rFonts w:hint="eastAsia"/>
                <w:sz w:val="22"/>
                <w:szCs w:val="22"/>
                <w:lang w:eastAsia="zh-CN"/>
              </w:rPr>
              <w:t>oE</w:t>
            </w:r>
            <w:r w:rsidRPr="00B66A61">
              <w:rPr>
                <w:rFonts w:hint="eastAsia"/>
                <w:sz w:val="22"/>
                <w:szCs w:val="22"/>
                <w:lang w:eastAsia="zh-CN"/>
              </w:rPr>
              <w:t>）的协调</w:t>
            </w:r>
          </w:p>
        </w:tc>
        <w:tc>
          <w:tcPr>
            <w:tcW w:w="226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1/12</w:t>
            </w:r>
            <w:r w:rsidRPr="00B66A61">
              <w:rPr>
                <w:sz w:val="22"/>
                <w:szCs w:val="22"/>
              </w:rPr>
              <w:t>号课题的继续</w:t>
            </w:r>
            <w:r w:rsidRPr="00B66A61">
              <w:rPr>
                <w:sz w:val="22"/>
                <w:szCs w:val="22"/>
              </w:rPr>
              <w:t xml:space="preserve"> </w:t>
            </w:r>
          </w:p>
        </w:tc>
      </w:tr>
      <w:tr w:rsidR="000A4EAE" w:rsidRPr="00B66A61" w:rsidTr="00472200">
        <w:trPr>
          <w:jc w:val="center"/>
        </w:trPr>
        <w:tc>
          <w:tcPr>
            <w:tcW w:w="1759"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2/12</w:t>
            </w:r>
            <w:r w:rsidRPr="00B66A61">
              <w:rPr>
                <w:rFonts w:hint="eastAsia"/>
                <w:sz w:val="22"/>
                <w:szCs w:val="22"/>
              </w:rPr>
              <w:t>号课题</w:t>
            </w:r>
          </w:p>
        </w:tc>
        <w:tc>
          <w:tcPr>
            <w:tcW w:w="559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服务质量</w:t>
            </w:r>
            <w:r w:rsidRPr="00B66A61">
              <w:rPr>
                <w:rFonts w:hint="eastAsia"/>
                <w:sz w:val="22"/>
                <w:szCs w:val="22"/>
                <w:lang w:eastAsia="zh-CN"/>
              </w:rPr>
              <w:t>/</w:t>
            </w:r>
            <w:r w:rsidRPr="00B66A61">
              <w:rPr>
                <w:rFonts w:hint="eastAsia"/>
                <w:sz w:val="22"/>
                <w:szCs w:val="22"/>
                <w:lang w:eastAsia="zh-CN"/>
              </w:rPr>
              <w:t>体验质量（第</w:t>
            </w:r>
            <w:r w:rsidRPr="00B66A61">
              <w:rPr>
                <w:rFonts w:hint="eastAsia"/>
                <w:sz w:val="22"/>
                <w:szCs w:val="22"/>
                <w:lang w:eastAsia="zh-CN"/>
              </w:rPr>
              <w:t>oS/</w:t>
            </w:r>
            <w:r w:rsidRPr="00B66A61">
              <w:rPr>
                <w:rFonts w:hint="eastAsia"/>
                <w:sz w:val="22"/>
                <w:szCs w:val="22"/>
                <w:lang w:eastAsia="zh-CN"/>
              </w:rPr>
              <w:t>第</w:t>
            </w:r>
            <w:r w:rsidRPr="00B66A61">
              <w:rPr>
                <w:rFonts w:hint="eastAsia"/>
                <w:sz w:val="22"/>
                <w:szCs w:val="22"/>
                <w:lang w:eastAsia="zh-CN"/>
              </w:rPr>
              <w:t>oE</w:t>
            </w:r>
            <w:r w:rsidRPr="00B66A61">
              <w:rPr>
                <w:rFonts w:hint="eastAsia"/>
                <w:sz w:val="22"/>
                <w:szCs w:val="22"/>
                <w:lang w:eastAsia="zh-CN"/>
              </w:rPr>
              <w:t>）相关定义、指南和框架</w:t>
            </w:r>
          </w:p>
        </w:tc>
        <w:tc>
          <w:tcPr>
            <w:tcW w:w="226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2/12</w:t>
            </w:r>
            <w:r w:rsidRPr="00B66A61">
              <w:rPr>
                <w:sz w:val="22"/>
                <w:szCs w:val="22"/>
              </w:rPr>
              <w:t>号课题的继续</w:t>
            </w:r>
            <w:r w:rsidRPr="00B66A61">
              <w:rPr>
                <w:sz w:val="22"/>
                <w:szCs w:val="22"/>
              </w:rPr>
              <w:t xml:space="preserve"> </w:t>
            </w:r>
          </w:p>
        </w:tc>
      </w:tr>
      <w:tr w:rsidR="000A4EAE" w:rsidRPr="00B66A61" w:rsidTr="00472200">
        <w:trPr>
          <w:jc w:val="center"/>
        </w:trPr>
        <w:tc>
          <w:tcPr>
            <w:tcW w:w="1759"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3/12</w:t>
            </w:r>
            <w:r w:rsidRPr="00B66A61">
              <w:rPr>
                <w:rFonts w:hint="eastAsia"/>
                <w:sz w:val="22"/>
                <w:szCs w:val="22"/>
              </w:rPr>
              <w:t>号课题</w:t>
            </w:r>
          </w:p>
        </w:tc>
        <w:tc>
          <w:tcPr>
            <w:tcW w:w="559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固定电路交换、移动和分组交换互联网协议（</w:t>
            </w:r>
            <w:r w:rsidRPr="00B66A61">
              <w:rPr>
                <w:rFonts w:hint="eastAsia"/>
                <w:sz w:val="22"/>
                <w:szCs w:val="22"/>
                <w:lang w:eastAsia="zh-CN"/>
              </w:rPr>
              <w:t>IP</w:t>
            </w:r>
            <w:r w:rsidRPr="00B66A61">
              <w:rPr>
                <w:rFonts w:hint="eastAsia"/>
                <w:sz w:val="22"/>
                <w:szCs w:val="22"/>
                <w:lang w:eastAsia="zh-CN"/>
              </w:rPr>
              <w:t>）网络通信终端的语音传输和音频特性</w:t>
            </w:r>
          </w:p>
        </w:tc>
        <w:tc>
          <w:tcPr>
            <w:tcW w:w="226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3/12</w:t>
            </w:r>
            <w:r w:rsidRPr="00B66A61">
              <w:rPr>
                <w:sz w:val="22"/>
                <w:szCs w:val="22"/>
              </w:rPr>
              <w:t>号课题的继续</w:t>
            </w:r>
            <w:r w:rsidRPr="00B66A61">
              <w:rPr>
                <w:sz w:val="22"/>
                <w:szCs w:val="22"/>
              </w:rPr>
              <w:t xml:space="preserve"> </w:t>
            </w:r>
          </w:p>
        </w:tc>
      </w:tr>
      <w:tr w:rsidR="000A4EAE" w:rsidRPr="00B66A61" w:rsidTr="00472200">
        <w:trPr>
          <w:jc w:val="center"/>
        </w:trPr>
        <w:tc>
          <w:tcPr>
            <w:tcW w:w="1759"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4/12</w:t>
            </w:r>
          </w:p>
        </w:tc>
        <w:tc>
          <w:tcPr>
            <w:tcW w:w="559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测量车内语音和音频客观方法评估</w:t>
            </w:r>
          </w:p>
        </w:tc>
        <w:tc>
          <w:tcPr>
            <w:tcW w:w="226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4/12</w:t>
            </w:r>
            <w:r w:rsidRPr="00B66A61">
              <w:rPr>
                <w:sz w:val="22"/>
                <w:szCs w:val="22"/>
              </w:rPr>
              <w:t>号课题的继续</w:t>
            </w:r>
            <w:r w:rsidRPr="00B66A61">
              <w:rPr>
                <w:sz w:val="22"/>
                <w:szCs w:val="22"/>
              </w:rPr>
              <w:t xml:space="preserve"> </w:t>
            </w:r>
          </w:p>
        </w:tc>
      </w:tr>
      <w:tr w:rsidR="000A4EAE" w:rsidRPr="00B66A61" w:rsidTr="00472200">
        <w:trPr>
          <w:jc w:val="center"/>
        </w:trPr>
        <w:tc>
          <w:tcPr>
            <w:tcW w:w="1759"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5/12</w:t>
            </w:r>
            <w:r w:rsidRPr="00B66A61">
              <w:rPr>
                <w:rFonts w:hint="eastAsia"/>
                <w:sz w:val="22"/>
                <w:szCs w:val="22"/>
              </w:rPr>
              <w:t>号课题</w:t>
            </w:r>
          </w:p>
        </w:tc>
        <w:tc>
          <w:tcPr>
            <w:tcW w:w="559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手持设备和头戴式受话器的电声测量方法</w:t>
            </w:r>
          </w:p>
        </w:tc>
        <w:tc>
          <w:tcPr>
            <w:tcW w:w="226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5/12</w:t>
            </w:r>
            <w:r w:rsidRPr="00B66A61">
              <w:rPr>
                <w:sz w:val="22"/>
                <w:szCs w:val="22"/>
              </w:rPr>
              <w:t>号课题的继续</w:t>
            </w:r>
            <w:r w:rsidRPr="00B66A61">
              <w:rPr>
                <w:sz w:val="22"/>
                <w:szCs w:val="22"/>
              </w:rPr>
              <w:t xml:space="preserve"> </w:t>
            </w:r>
          </w:p>
        </w:tc>
      </w:tr>
      <w:tr w:rsidR="000A4EAE" w:rsidRPr="00B66A61" w:rsidTr="00472200">
        <w:trPr>
          <w:jc w:val="center"/>
        </w:trPr>
        <w:tc>
          <w:tcPr>
            <w:tcW w:w="1759"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6/12</w:t>
            </w:r>
            <w:r w:rsidRPr="00B66A61">
              <w:rPr>
                <w:rFonts w:hint="eastAsia"/>
                <w:sz w:val="22"/>
                <w:szCs w:val="22"/>
              </w:rPr>
              <w:t>号课题</w:t>
            </w:r>
          </w:p>
        </w:tc>
        <w:tc>
          <w:tcPr>
            <w:tcW w:w="559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采用复杂测量信号的分析方法，包括其在语音和音频增强技术中的应用</w:t>
            </w:r>
          </w:p>
        </w:tc>
        <w:tc>
          <w:tcPr>
            <w:tcW w:w="2269" w:type="dxa"/>
            <w:shd w:val="clear" w:color="auto" w:fill="auto"/>
          </w:tcPr>
          <w:p w:rsidR="000A4EAE" w:rsidRPr="00B66A61" w:rsidRDefault="000A4EAE" w:rsidP="00AD7B83">
            <w:pPr>
              <w:pStyle w:val="Tabletext"/>
              <w:rPr>
                <w:sz w:val="22"/>
                <w:szCs w:val="22"/>
              </w:rPr>
            </w:pPr>
            <w:r w:rsidRPr="00B66A61">
              <w:rPr>
                <w:sz w:val="22"/>
                <w:szCs w:val="22"/>
              </w:rPr>
              <w:t>号课题的继续</w:t>
            </w:r>
            <w:r w:rsidRPr="00B66A61">
              <w:rPr>
                <w:sz w:val="22"/>
                <w:szCs w:val="22"/>
              </w:rPr>
              <w:t xml:space="preserve"> </w:t>
            </w:r>
            <w:r w:rsidRPr="00B66A61">
              <w:rPr>
                <w:sz w:val="22"/>
                <w:szCs w:val="22"/>
              </w:rPr>
              <w:t>第</w:t>
            </w:r>
            <w:r w:rsidRPr="00B66A61">
              <w:rPr>
                <w:sz w:val="22"/>
                <w:szCs w:val="22"/>
              </w:rPr>
              <w:t>6/12</w:t>
            </w:r>
          </w:p>
        </w:tc>
      </w:tr>
      <w:tr w:rsidR="000A4EAE" w:rsidRPr="00B66A61" w:rsidTr="00472200">
        <w:trPr>
          <w:jc w:val="center"/>
        </w:trPr>
        <w:tc>
          <w:tcPr>
            <w:tcW w:w="1759"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7/12</w:t>
            </w:r>
            <w:r w:rsidRPr="00B66A61">
              <w:rPr>
                <w:rFonts w:hint="eastAsia"/>
                <w:sz w:val="22"/>
                <w:szCs w:val="22"/>
              </w:rPr>
              <w:t>号课题</w:t>
            </w:r>
          </w:p>
        </w:tc>
        <w:tc>
          <w:tcPr>
            <w:tcW w:w="559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语音、音频和音视频质量交互的主观评价方法、工具和测试计划</w:t>
            </w:r>
          </w:p>
        </w:tc>
        <w:tc>
          <w:tcPr>
            <w:tcW w:w="226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7/12</w:t>
            </w:r>
            <w:r w:rsidRPr="00B66A61">
              <w:rPr>
                <w:sz w:val="22"/>
                <w:szCs w:val="22"/>
              </w:rPr>
              <w:t>号课题的继续</w:t>
            </w:r>
            <w:r w:rsidRPr="00B66A61">
              <w:rPr>
                <w:sz w:val="22"/>
                <w:szCs w:val="22"/>
              </w:rPr>
              <w:t xml:space="preserve"> </w:t>
            </w:r>
          </w:p>
        </w:tc>
      </w:tr>
      <w:tr w:rsidR="000A4EAE" w:rsidRPr="00B66A61" w:rsidTr="00472200">
        <w:trPr>
          <w:jc w:val="center"/>
        </w:trPr>
        <w:tc>
          <w:tcPr>
            <w:tcW w:w="1759"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8/12</w:t>
            </w:r>
            <w:r w:rsidRPr="00B66A61">
              <w:rPr>
                <w:rFonts w:hint="eastAsia"/>
                <w:sz w:val="22"/>
                <w:szCs w:val="22"/>
              </w:rPr>
              <w:t>号课题</w:t>
            </w:r>
          </w:p>
        </w:tc>
        <w:tc>
          <w:tcPr>
            <w:tcW w:w="559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建议评定性能、服务质量（第</w:t>
            </w:r>
            <w:r w:rsidRPr="00B66A61">
              <w:rPr>
                <w:rFonts w:hint="eastAsia"/>
                <w:sz w:val="22"/>
                <w:szCs w:val="22"/>
                <w:lang w:eastAsia="zh-CN"/>
              </w:rPr>
              <w:t>oS</w:t>
            </w:r>
            <w:r w:rsidRPr="00B66A61">
              <w:rPr>
                <w:rFonts w:hint="eastAsia"/>
                <w:sz w:val="22"/>
                <w:szCs w:val="22"/>
                <w:lang w:eastAsia="zh-CN"/>
              </w:rPr>
              <w:t>）和体验质量（第</w:t>
            </w:r>
            <w:r w:rsidRPr="00B66A61">
              <w:rPr>
                <w:rFonts w:hint="eastAsia"/>
                <w:sz w:val="22"/>
                <w:szCs w:val="22"/>
                <w:lang w:eastAsia="zh-CN"/>
              </w:rPr>
              <w:t>oE</w:t>
            </w:r>
            <w:r w:rsidRPr="00B66A61">
              <w:rPr>
                <w:rFonts w:hint="eastAsia"/>
                <w:sz w:val="22"/>
                <w:szCs w:val="22"/>
                <w:lang w:eastAsia="zh-CN"/>
              </w:rPr>
              <w:t>）方法的虚拟部署</w:t>
            </w:r>
          </w:p>
        </w:tc>
        <w:tc>
          <w:tcPr>
            <w:tcW w:w="2269" w:type="dxa"/>
            <w:shd w:val="clear" w:color="auto" w:fill="auto"/>
          </w:tcPr>
          <w:p w:rsidR="000A4EAE" w:rsidRPr="00B66A61" w:rsidRDefault="000A4EAE" w:rsidP="00AD7B83">
            <w:pPr>
              <w:pStyle w:val="Tabletext"/>
              <w:rPr>
                <w:sz w:val="22"/>
                <w:szCs w:val="22"/>
              </w:rPr>
            </w:pPr>
            <w:r w:rsidRPr="00B66A61">
              <w:rPr>
                <w:sz w:val="22"/>
                <w:szCs w:val="22"/>
              </w:rPr>
              <w:t>新课题</w:t>
            </w:r>
          </w:p>
        </w:tc>
      </w:tr>
      <w:tr w:rsidR="000A4EAE" w:rsidRPr="00B66A61" w:rsidTr="00472200">
        <w:trPr>
          <w:jc w:val="center"/>
        </w:trPr>
        <w:tc>
          <w:tcPr>
            <w:tcW w:w="1759"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9/12</w:t>
            </w:r>
            <w:r w:rsidRPr="00B66A61">
              <w:rPr>
                <w:rFonts w:hint="eastAsia"/>
                <w:sz w:val="22"/>
                <w:szCs w:val="22"/>
              </w:rPr>
              <w:t>号课题</w:t>
            </w:r>
          </w:p>
        </w:tc>
        <w:tc>
          <w:tcPr>
            <w:tcW w:w="559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电信业务中语音、音频和视频质量基于感官的客观测量方法</w:t>
            </w:r>
          </w:p>
        </w:tc>
        <w:tc>
          <w:tcPr>
            <w:tcW w:w="226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9/12</w:t>
            </w:r>
            <w:r w:rsidRPr="00B66A61">
              <w:rPr>
                <w:sz w:val="22"/>
                <w:szCs w:val="22"/>
              </w:rPr>
              <w:t>号课题的继续</w:t>
            </w:r>
            <w:r w:rsidRPr="00B66A61">
              <w:rPr>
                <w:sz w:val="22"/>
                <w:szCs w:val="22"/>
              </w:rPr>
              <w:t xml:space="preserve"> </w:t>
            </w:r>
          </w:p>
        </w:tc>
      </w:tr>
      <w:tr w:rsidR="000A4EAE" w:rsidRPr="00B66A61" w:rsidTr="00472200">
        <w:trPr>
          <w:jc w:val="center"/>
        </w:trPr>
        <w:tc>
          <w:tcPr>
            <w:tcW w:w="1759"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10/12</w:t>
            </w:r>
            <w:r w:rsidRPr="00B66A61">
              <w:rPr>
                <w:rFonts w:hint="eastAsia"/>
                <w:sz w:val="22"/>
                <w:szCs w:val="22"/>
              </w:rPr>
              <w:t>号课题</w:t>
            </w:r>
          </w:p>
        </w:tc>
        <w:tc>
          <w:tcPr>
            <w:tcW w:w="559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会议模式和可是电话会议评定</w:t>
            </w:r>
          </w:p>
        </w:tc>
        <w:tc>
          <w:tcPr>
            <w:tcW w:w="226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10/12</w:t>
            </w:r>
            <w:r w:rsidRPr="00B66A61">
              <w:rPr>
                <w:sz w:val="22"/>
                <w:szCs w:val="22"/>
              </w:rPr>
              <w:t>号课题的继续</w:t>
            </w:r>
            <w:r w:rsidRPr="00B66A61">
              <w:rPr>
                <w:sz w:val="22"/>
                <w:szCs w:val="22"/>
              </w:rPr>
              <w:t xml:space="preserve"> </w:t>
            </w:r>
          </w:p>
        </w:tc>
      </w:tr>
      <w:tr w:rsidR="000A4EAE" w:rsidRPr="00B66A61" w:rsidTr="00472200">
        <w:trPr>
          <w:jc w:val="center"/>
        </w:trPr>
        <w:tc>
          <w:tcPr>
            <w:tcW w:w="1759"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11/12</w:t>
            </w:r>
            <w:r w:rsidRPr="00B66A61">
              <w:rPr>
                <w:rFonts w:hint="eastAsia"/>
                <w:sz w:val="22"/>
                <w:szCs w:val="22"/>
              </w:rPr>
              <w:t>号课题</w:t>
            </w:r>
          </w:p>
        </w:tc>
        <w:tc>
          <w:tcPr>
            <w:tcW w:w="559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互连互通网络的性能考虑</w:t>
            </w:r>
          </w:p>
        </w:tc>
        <w:tc>
          <w:tcPr>
            <w:tcW w:w="226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11/12</w:t>
            </w:r>
            <w:r w:rsidRPr="00B66A61">
              <w:rPr>
                <w:sz w:val="22"/>
                <w:szCs w:val="22"/>
              </w:rPr>
              <w:t>号课题的继续</w:t>
            </w:r>
            <w:r w:rsidRPr="00B66A61">
              <w:rPr>
                <w:sz w:val="22"/>
                <w:szCs w:val="22"/>
              </w:rPr>
              <w:t xml:space="preserve"> </w:t>
            </w:r>
          </w:p>
        </w:tc>
      </w:tr>
      <w:tr w:rsidR="000A4EAE" w:rsidRPr="00B66A61" w:rsidTr="00472200">
        <w:trPr>
          <w:jc w:val="center"/>
        </w:trPr>
        <w:tc>
          <w:tcPr>
            <w:tcW w:w="1759"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12/12</w:t>
            </w:r>
            <w:r w:rsidRPr="00B66A61">
              <w:rPr>
                <w:rFonts w:hint="eastAsia"/>
                <w:sz w:val="22"/>
                <w:szCs w:val="22"/>
              </w:rPr>
              <w:t>号课题</w:t>
            </w:r>
          </w:p>
        </w:tc>
        <w:tc>
          <w:tcPr>
            <w:tcW w:w="559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电信网络服务质量的运行方面</w:t>
            </w:r>
          </w:p>
        </w:tc>
        <w:tc>
          <w:tcPr>
            <w:tcW w:w="226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12/12</w:t>
            </w:r>
            <w:r w:rsidRPr="00B66A61">
              <w:rPr>
                <w:sz w:val="22"/>
                <w:szCs w:val="22"/>
              </w:rPr>
              <w:t>号课题的继续</w:t>
            </w:r>
            <w:r w:rsidRPr="00B66A61">
              <w:rPr>
                <w:sz w:val="22"/>
                <w:szCs w:val="22"/>
              </w:rPr>
              <w:t xml:space="preserve"> </w:t>
            </w:r>
          </w:p>
        </w:tc>
      </w:tr>
      <w:tr w:rsidR="000A4EAE" w:rsidRPr="00B66A61" w:rsidTr="00472200">
        <w:trPr>
          <w:jc w:val="center"/>
        </w:trPr>
        <w:tc>
          <w:tcPr>
            <w:tcW w:w="1759"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13/12</w:t>
            </w:r>
            <w:r w:rsidRPr="00B66A61">
              <w:rPr>
                <w:rFonts w:hint="eastAsia"/>
                <w:sz w:val="22"/>
                <w:szCs w:val="22"/>
              </w:rPr>
              <w:t>号课题</w:t>
            </w:r>
          </w:p>
        </w:tc>
        <w:tc>
          <w:tcPr>
            <w:tcW w:w="559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多媒体的体验质量（第</w:t>
            </w:r>
            <w:r w:rsidRPr="00B66A61">
              <w:rPr>
                <w:rFonts w:hint="eastAsia"/>
                <w:sz w:val="22"/>
                <w:szCs w:val="22"/>
                <w:lang w:eastAsia="zh-CN"/>
              </w:rPr>
              <w:t>oE</w:t>
            </w:r>
            <w:r w:rsidRPr="00B66A61">
              <w:rPr>
                <w:rFonts w:hint="eastAsia"/>
                <w:sz w:val="22"/>
                <w:szCs w:val="22"/>
                <w:lang w:eastAsia="zh-CN"/>
              </w:rPr>
              <w:t>）、服务质量（第</w:t>
            </w:r>
            <w:r w:rsidRPr="00B66A61">
              <w:rPr>
                <w:rFonts w:hint="eastAsia"/>
                <w:sz w:val="22"/>
                <w:szCs w:val="22"/>
                <w:lang w:eastAsia="zh-CN"/>
              </w:rPr>
              <w:t>oS</w:t>
            </w:r>
            <w:r w:rsidRPr="00B66A61">
              <w:rPr>
                <w:rFonts w:hint="eastAsia"/>
                <w:sz w:val="22"/>
                <w:szCs w:val="22"/>
                <w:lang w:eastAsia="zh-CN"/>
              </w:rPr>
              <w:t>）和性能要求及评定方法</w:t>
            </w:r>
          </w:p>
        </w:tc>
        <w:tc>
          <w:tcPr>
            <w:tcW w:w="226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13/12</w:t>
            </w:r>
            <w:r w:rsidRPr="00B66A61">
              <w:rPr>
                <w:sz w:val="22"/>
                <w:szCs w:val="22"/>
              </w:rPr>
              <w:t>号课题的继续</w:t>
            </w:r>
            <w:r w:rsidRPr="00B66A61">
              <w:rPr>
                <w:sz w:val="22"/>
                <w:szCs w:val="22"/>
              </w:rPr>
              <w:t xml:space="preserve"> </w:t>
            </w:r>
          </w:p>
        </w:tc>
      </w:tr>
      <w:tr w:rsidR="000A4EAE" w:rsidRPr="00B66A61" w:rsidTr="00472200">
        <w:trPr>
          <w:jc w:val="center"/>
        </w:trPr>
        <w:tc>
          <w:tcPr>
            <w:tcW w:w="1759"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14/12</w:t>
            </w:r>
            <w:r w:rsidRPr="00B66A61">
              <w:rPr>
                <w:rFonts w:hint="eastAsia"/>
                <w:sz w:val="22"/>
                <w:szCs w:val="22"/>
              </w:rPr>
              <w:t>号课题</w:t>
            </w:r>
          </w:p>
        </w:tc>
        <w:tc>
          <w:tcPr>
            <w:tcW w:w="559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开发分组视频业务多媒体质量评定的模型和工具</w:t>
            </w:r>
          </w:p>
        </w:tc>
        <w:tc>
          <w:tcPr>
            <w:tcW w:w="226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14/12</w:t>
            </w:r>
            <w:r w:rsidRPr="00B66A61">
              <w:rPr>
                <w:sz w:val="22"/>
                <w:szCs w:val="22"/>
              </w:rPr>
              <w:t>号课题的继续</w:t>
            </w:r>
            <w:r w:rsidRPr="00B66A61">
              <w:rPr>
                <w:sz w:val="22"/>
                <w:szCs w:val="22"/>
              </w:rPr>
              <w:t xml:space="preserve"> </w:t>
            </w:r>
          </w:p>
        </w:tc>
      </w:tr>
      <w:tr w:rsidR="000A4EAE" w:rsidRPr="00B66A61" w:rsidTr="00472200">
        <w:trPr>
          <w:jc w:val="center"/>
        </w:trPr>
        <w:tc>
          <w:tcPr>
            <w:tcW w:w="1759"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15/12</w:t>
            </w:r>
            <w:r w:rsidRPr="00B66A61">
              <w:rPr>
                <w:rFonts w:hint="eastAsia"/>
                <w:sz w:val="22"/>
                <w:szCs w:val="22"/>
              </w:rPr>
              <w:t>号课题</w:t>
            </w:r>
          </w:p>
        </w:tc>
        <w:tc>
          <w:tcPr>
            <w:tcW w:w="559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对话语音质量的参量和基于电子模型的规划、预测和监测</w:t>
            </w:r>
          </w:p>
        </w:tc>
        <w:tc>
          <w:tcPr>
            <w:tcW w:w="2269" w:type="dxa"/>
            <w:shd w:val="clear" w:color="auto" w:fill="auto"/>
          </w:tcPr>
          <w:p w:rsidR="000A4EAE" w:rsidRPr="00B66A61" w:rsidRDefault="000A4EAE" w:rsidP="00AD7B83">
            <w:pPr>
              <w:pStyle w:val="Tabletext"/>
              <w:rPr>
                <w:sz w:val="22"/>
                <w:szCs w:val="22"/>
                <w:lang w:eastAsia="zh-CN"/>
              </w:rPr>
            </w:pPr>
            <w:r w:rsidRPr="00B66A61">
              <w:rPr>
                <w:sz w:val="22"/>
                <w:szCs w:val="22"/>
                <w:lang w:eastAsia="zh-CN"/>
              </w:rPr>
              <w:t>第</w:t>
            </w:r>
            <w:r w:rsidRPr="00B66A61">
              <w:rPr>
                <w:sz w:val="22"/>
                <w:szCs w:val="22"/>
                <w:lang w:eastAsia="zh-CN"/>
              </w:rPr>
              <w:t>8/12</w:t>
            </w:r>
            <w:r w:rsidRPr="00B66A61">
              <w:rPr>
                <w:sz w:val="22"/>
                <w:szCs w:val="22"/>
                <w:lang w:eastAsia="zh-CN"/>
              </w:rPr>
              <w:t>和第</w:t>
            </w:r>
            <w:r w:rsidRPr="00B66A61">
              <w:rPr>
                <w:sz w:val="22"/>
                <w:szCs w:val="22"/>
                <w:lang w:eastAsia="zh-CN"/>
              </w:rPr>
              <w:t>15/12</w:t>
            </w:r>
            <w:r w:rsidRPr="00B66A61">
              <w:rPr>
                <w:sz w:val="22"/>
                <w:szCs w:val="22"/>
                <w:lang w:eastAsia="zh-CN"/>
              </w:rPr>
              <w:t>号课题的继续</w:t>
            </w:r>
            <w:r w:rsidRPr="00B66A61">
              <w:rPr>
                <w:sz w:val="22"/>
                <w:szCs w:val="22"/>
                <w:lang w:eastAsia="zh-CN"/>
              </w:rPr>
              <w:t xml:space="preserve"> </w:t>
            </w:r>
          </w:p>
        </w:tc>
      </w:tr>
      <w:tr w:rsidR="000A4EAE" w:rsidRPr="00B66A61" w:rsidTr="00472200">
        <w:trPr>
          <w:jc w:val="center"/>
        </w:trPr>
        <w:tc>
          <w:tcPr>
            <w:tcW w:w="1759"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16/12</w:t>
            </w:r>
            <w:r w:rsidRPr="00B66A61">
              <w:rPr>
                <w:rFonts w:hint="eastAsia"/>
                <w:sz w:val="22"/>
                <w:szCs w:val="22"/>
              </w:rPr>
              <w:t>号课题</w:t>
            </w:r>
          </w:p>
        </w:tc>
        <w:tc>
          <w:tcPr>
            <w:tcW w:w="5597" w:type="dxa"/>
            <w:shd w:val="clear" w:color="auto" w:fill="auto"/>
          </w:tcPr>
          <w:p w:rsidR="000A4EAE" w:rsidRPr="00B66A61" w:rsidRDefault="000A4EAE" w:rsidP="00B66A61">
            <w:pPr>
              <w:spacing w:before="40" w:after="40"/>
              <w:rPr>
                <w:sz w:val="22"/>
                <w:szCs w:val="22"/>
              </w:rPr>
            </w:pPr>
            <w:r w:rsidRPr="00B66A61">
              <w:rPr>
                <w:rFonts w:hint="eastAsia"/>
                <w:sz w:val="22"/>
                <w:szCs w:val="22"/>
              </w:rPr>
              <w:t>诊断功能框架</w:t>
            </w:r>
          </w:p>
        </w:tc>
        <w:tc>
          <w:tcPr>
            <w:tcW w:w="226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16/12</w:t>
            </w:r>
            <w:r w:rsidRPr="00B66A61">
              <w:rPr>
                <w:sz w:val="22"/>
                <w:szCs w:val="22"/>
              </w:rPr>
              <w:t>号课题的继续</w:t>
            </w:r>
            <w:r w:rsidRPr="00B66A61">
              <w:rPr>
                <w:sz w:val="22"/>
                <w:szCs w:val="22"/>
              </w:rPr>
              <w:t xml:space="preserve"> </w:t>
            </w:r>
          </w:p>
        </w:tc>
      </w:tr>
      <w:tr w:rsidR="000A4EAE" w:rsidRPr="00B66A61" w:rsidTr="00472200">
        <w:trPr>
          <w:jc w:val="center"/>
        </w:trPr>
        <w:tc>
          <w:tcPr>
            <w:tcW w:w="1759"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17/12</w:t>
            </w:r>
            <w:r w:rsidRPr="00B66A61">
              <w:rPr>
                <w:rFonts w:hint="eastAsia"/>
                <w:sz w:val="22"/>
                <w:szCs w:val="22"/>
              </w:rPr>
              <w:t>号课题</w:t>
            </w:r>
          </w:p>
        </w:tc>
        <w:tc>
          <w:tcPr>
            <w:tcW w:w="559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分组网络及其他网络技术的性能</w:t>
            </w:r>
          </w:p>
        </w:tc>
        <w:tc>
          <w:tcPr>
            <w:tcW w:w="226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17/12</w:t>
            </w:r>
            <w:r w:rsidRPr="00B66A61">
              <w:rPr>
                <w:sz w:val="22"/>
                <w:szCs w:val="22"/>
              </w:rPr>
              <w:t>号课题的继续</w:t>
            </w:r>
            <w:r w:rsidRPr="00B66A61">
              <w:rPr>
                <w:sz w:val="22"/>
                <w:szCs w:val="22"/>
              </w:rPr>
              <w:t xml:space="preserve"> </w:t>
            </w:r>
          </w:p>
        </w:tc>
      </w:tr>
      <w:tr w:rsidR="000A4EAE" w:rsidRPr="00B66A61" w:rsidTr="00472200">
        <w:trPr>
          <w:jc w:val="center"/>
        </w:trPr>
        <w:tc>
          <w:tcPr>
            <w:tcW w:w="1759"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18/12</w:t>
            </w:r>
            <w:r w:rsidRPr="00B66A61">
              <w:rPr>
                <w:rFonts w:hint="eastAsia"/>
                <w:sz w:val="22"/>
                <w:szCs w:val="22"/>
              </w:rPr>
              <w:t>号课题</w:t>
            </w:r>
          </w:p>
        </w:tc>
        <w:tc>
          <w:tcPr>
            <w:tcW w:w="559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馈送网、一次分配和二次分配网上从图像获取到传输的高级电视技术端到端服务质量（第</w:t>
            </w:r>
            <w:r w:rsidRPr="00B66A61">
              <w:rPr>
                <w:rFonts w:hint="eastAsia"/>
                <w:sz w:val="22"/>
                <w:szCs w:val="22"/>
                <w:lang w:eastAsia="zh-CN"/>
              </w:rPr>
              <w:t>oS</w:t>
            </w:r>
            <w:r w:rsidRPr="00B66A61">
              <w:rPr>
                <w:rFonts w:hint="eastAsia"/>
                <w:sz w:val="22"/>
                <w:szCs w:val="22"/>
                <w:lang w:eastAsia="zh-CN"/>
              </w:rPr>
              <w:t>）的测量和控制</w:t>
            </w:r>
          </w:p>
        </w:tc>
        <w:tc>
          <w:tcPr>
            <w:tcW w:w="226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2/9</w:t>
            </w:r>
            <w:r w:rsidRPr="00B66A61">
              <w:rPr>
                <w:sz w:val="22"/>
                <w:szCs w:val="22"/>
              </w:rPr>
              <w:t>号课题的继续</w:t>
            </w:r>
            <w:r w:rsidRPr="00B66A61">
              <w:rPr>
                <w:sz w:val="22"/>
                <w:szCs w:val="22"/>
              </w:rPr>
              <w:t xml:space="preserve"> </w:t>
            </w:r>
          </w:p>
        </w:tc>
      </w:tr>
      <w:tr w:rsidR="000A4EAE" w:rsidRPr="00B66A61" w:rsidTr="00472200">
        <w:trPr>
          <w:jc w:val="center"/>
        </w:trPr>
        <w:tc>
          <w:tcPr>
            <w:tcW w:w="1759"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19/12</w:t>
            </w:r>
            <w:r w:rsidRPr="00B66A61">
              <w:rPr>
                <w:rFonts w:hint="eastAsia"/>
                <w:sz w:val="22"/>
                <w:szCs w:val="22"/>
              </w:rPr>
              <w:t>号课题</w:t>
            </w:r>
          </w:p>
        </w:tc>
        <w:tc>
          <w:tcPr>
            <w:tcW w:w="559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在第</w:t>
            </w:r>
            <w:r w:rsidRPr="00B66A61">
              <w:rPr>
                <w:rFonts w:hint="eastAsia"/>
                <w:sz w:val="22"/>
                <w:szCs w:val="22"/>
                <w:lang w:eastAsia="zh-CN"/>
              </w:rPr>
              <w:t>9</w:t>
            </w:r>
            <w:r w:rsidRPr="00B66A61">
              <w:rPr>
                <w:rFonts w:hint="eastAsia"/>
                <w:sz w:val="22"/>
                <w:szCs w:val="22"/>
                <w:lang w:eastAsia="zh-CN"/>
              </w:rPr>
              <w:t>研究组职责范围内研究的多媒体业务感知音视频质量的客观和主观评价方法</w:t>
            </w:r>
          </w:p>
        </w:tc>
        <w:tc>
          <w:tcPr>
            <w:tcW w:w="226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12/9</w:t>
            </w:r>
            <w:r w:rsidRPr="00B66A61">
              <w:rPr>
                <w:sz w:val="22"/>
                <w:szCs w:val="22"/>
              </w:rPr>
              <w:t>号课题的继续</w:t>
            </w:r>
            <w:r w:rsidRPr="00B66A61">
              <w:rPr>
                <w:sz w:val="22"/>
                <w:szCs w:val="22"/>
              </w:rPr>
              <w:t xml:space="preserve"> </w:t>
            </w:r>
          </w:p>
        </w:tc>
      </w:tr>
    </w:tbl>
    <w:p w:rsidR="000A4EAE" w:rsidRDefault="000A4EAE" w:rsidP="000A4EAE">
      <w:pPr>
        <w:rPr>
          <w:bCs/>
        </w:rPr>
      </w:pPr>
      <w:r>
        <w:rPr>
          <w:bCs/>
        </w:rPr>
        <w:br w:type="page"/>
      </w:r>
    </w:p>
    <w:p w:rsidR="000A4EAE" w:rsidRPr="00017F2E" w:rsidRDefault="000A4EAE" w:rsidP="000A4EAE">
      <w:pPr>
        <w:rPr>
          <w:bCs/>
        </w:rPr>
      </w:pPr>
    </w:p>
    <w:p w:rsidR="000A4EAE" w:rsidRPr="00017F2E" w:rsidRDefault="000A4EAE" w:rsidP="000A4EAE">
      <w:pPr>
        <w:rPr>
          <w:b/>
          <w:lang w:eastAsia="zh-CN"/>
        </w:rPr>
      </w:pPr>
      <w:r w:rsidRPr="00017F2E">
        <w:rPr>
          <w:rFonts w:hint="eastAsia"/>
          <w:b/>
          <w:bCs/>
          <w:lang w:eastAsia="zh-CN"/>
        </w:rPr>
        <w:t>第</w:t>
      </w:r>
      <w:r w:rsidRPr="00017F2E">
        <w:rPr>
          <w:b/>
          <w:bCs/>
          <w:lang w:eastAsia="zh-CN"/>
        </w:rPr>
        <w:t>13</w:t>
      </w:r>
      <w:r w:rsidRPr="00017F2E">
        <w:rPr>
          <w:rFonts w:hint="eastAsia"/>
          <w:b/>
          <w:bCs/>
          <w:lang w:eastAsia="zh-CN"/>
        </w:rPr>
        <w:t>研究</w:t>
      </w:r>
      <w:r w:rsidRPr="00017F2E">
        <w:rPr>
          <w:b/>
          <w:bCs/>
          <w:lang w:eastAsia="zh-CN"/>
        </w:rPr>
        <w:t>组</w:t>
      </w:r>
      <w:r w:rsidRPr="00017F2E">
        <w:rPr>
          <w:rFonts w:hint="eastAsia"/>
          <w:b/>
          <w:bCs/>
          <w:lang w:eastAsia="zh-CN"/>
        </w:rPr>
        <w:t xml:space="preserve"> </w:t>
      </w:r>
      <w:r w:rsidRPr="00017F2E">
        <w:rPr>
          <w:b/>
          <w:bCs/>
          <w:lang w:eastAsia="zh-CN"/>
        </w:rPr>
        <w:t>–</w:t>
      </w:r>
      <w:r w:rsidRPr="00017F2E">
        <w:rPr>
          <w:rFonts w:hint="eastAsia"/>
          <w:b/>
          <w:bCs/>
          <w:lang w:eastAsia="zh-CN"/>
        </w:rPr>
        <w:t>（侧重于</w:t>
      </w:r>
      <w:r w:rsidRPr="00017F2E">
        <w:rPr>
          <w:b/>
          <w:bCs/>
          <w:lang w:eastAsia="zh-CN"/>
        </w:rPr>
        <w:t>IMT-2020</w:t>
      </w:r>
      <w:r w:rsidRPr="00017F2E">
        <w:rPr>
          <w:rFonts w:hint="eastAsia"/>
          <w:b/>
          <w:bCs/>
          <w:lang w:eastAsia="zh-CN"/>
        </w:rPr>
        <w:t>的）未来网络、云计算和可信网络基础设施</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5518"/>
        <w:gridCol w:w="2269"/>
      </w:tblGrid>
      <w:tr w:rsidR="000A4EAE" w:rsidRPr="00B66A61" w:rsidTr="002E5489">
        <w:trPr>
          <w:tblHeader/>
          <w:jc w:val="center"/>
        </w:trPr>
        <w:tc>
          <w:tcPr>
            <w:tcW w:w="1838" w:type="dxa"/>
            <w:vAlign w:val="center"/>
          </w:tcPr>
          <w:p w:rsidR="000A4EAE" w:rsidRPr="00B66A61" w:rsidRDefault="000A4EAE" w:rsidP="00B66A61">
            <w:pPr>
              <w:pStyle w:val="Tablehead"/>
              <w:spacing w:before="40" w:after="40"/>
              <w:rPr>
                <w:sz w:val="22"/>
                <w:szCs w:val="22"/>
              </w:rPr>
            </w:pPr>
            <w:r w:rsidRPr="00B66A61">
              <w:rPr>
                <w:sz w:val="22"/>
                <w:szCs w:val="22"/>
              </w:rPr>
              <w:t>最终课题</w:t>
            </w:r>
            <w:r w:rsidRPr="00B66A61">
              <w:rPr>
                <w:sz w:val="22"/>
                <w:szCs w:val="22"/>
              </w:rPr>
              <w:br/>
            </w:r>
            <w:r w:rsidRPr="00B66A61">
              <w:rPr>
                <w:sz w:val="22"/>
                <w:szCs w:val="22"/>
              </w:rPr>
              <w:t>编号</w:t>
            </w:r>
          </w:p>
        </w:tc>
        <w:tc>
          <w:tcPr>
            <w:tcW w:w="5518" w:type="dxa"/>
            <w:shd w:val="clear" w:color="auto" w:fill="auto"/>
            <w:vAlign w:val="center"/>
          </w:tcPr>
          <w:p w:rsidR="000A4EAE" w:rsidRPr="00B66A61" w:rsidRDefault="000A4EAE" w:rsidP="00B66A61">
            <w:pPr>
              <w:pStyle w:val="Tablehead"/>
              <w:spacing w:before="40" w:after="40"/>
              <w:rPr>
                <w:sz w:val="22"/>
                <w:szCs w:val="22"/>
              </w:rPr>
            </w:pPr>
            <w:r w:rsidRPr="00B66A61">
              <w:rPr>
                <w:rFonts w:hint="eastAsia"/>
                <w:sz w:val="22"/>
                <w:szCs w:val="22"/>
              </w:rPr>
              <w:t>课题名称</w:t>
            </w:r>
          </w:p>
        </w:tc>
        <w:tc>
          <w:tcPr>
            <w:tcW w:w="2269" w:type="dxa"/>
            <w:shd w:val="clear" w:color="auto" w:fill="auto"/>
            <w:vAlign w:val="center"/>
          </w:tcPr>
          <w:p w:rsidR="000A4EAE" w:rsidRPr="00B66A61" w:rsidRDefault="000A4EAE" w:rsidP="00B66A61">
            <w:pPr>
              <w:pStyle w:val="Tablehead"/>
              <w:spacing w:before="40" w:after="40"/>
              <w:rPr>
                <w:sz w:val="22"/>
                <w:szCs w:val="22"/>
              </w:rPr>
            </w:pPr>
            <w:r w:rsidRPr="00B66A61">
              <w:rPr>
                <w:sz w:val="22"/>
                <w:szCs w:val="22"/>
              </w:rPr>
              <w:t>说明</w:t>
            </w:r>
          </w:p>
        </w:tc>
      </w:tr>
      <w:tr w:rsidR="000A4EAE" w:rsidRPr="00B66A61" w:rsidTr="00B66A61">
        <w:trPr>
          <w:jc w:val="center"/>
        </w:trPr>
        <w:tc>
          <w:tcPr>
            <w:tcW w:w="1838" w:type="dxa"/>
          </w:tcPr>
          <w:p w:rsidR="000A4EAE" w:rsidRPr="00B66A61" w:rsidRDefault="000A4EAE" w:rsidP="00B66A61">
            <w:pPr>
              <w:pStyle w:val="Tabletext"/>
              <w:jc w:val="center"/>
              <w:rPr>
                <w:sz w:val="22"/>
                <w:szCs w:val="22"/>
              </w:rPr>
            </w:pPr>
            <w:r w:rsidRPr="00B66A61">
              <w:rPr>
                <w:sz w:val="22"/>
                <w:szCs w:val="22"/>
              </w:rPr>
              <w:t>第</w:t>
            </w:r>
            <w:r w:rsidRPr="00B66A61">
              <w:rPr>
                <w:sz w:val="22"/>
                <w:szCs w:val="22"/>
              </w:rPr>
              <w:t>1/13</w:t>
            </w:r>
            <w:r w:rsidRPr="00B66A61">
              <w:rPr>
                <w:rFonts w:hint="eastAsia"/>
                <w:sz w:val="22"/>
                <w:szCs w:val="22"/>
              </w:rPr>
              <w:t>号课题</w:t>
            </w:r>
          </w:p>
        </w:tc>
        <w:tc>
          <w:tcPr>
            <w:tcW w:w="5518"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IMT-2020</w:t>
            </w:r>
            <w:r w:rsidRPr="00B66A61">
              <w:rPr>
                <w:rFonts w:hint="eastAsia"/>
                <w:sz w:val="22"/>
                <w:szCs w:val="22"/>
                <w:lang w:eastAsia="zh-CN"/>
              </w:rPr>
              <w:t>：网络要求和功能架构</w:t>
            </w:r>
          </w:p>
        </w:tc>
        <w:tc>
          <w:tcPr>
            <w:tcW w:w="2269" w:type="dxa"/>
            <w:shd w:val="clear" w:color="auto" w:fill="auto"/>
          </w:tcPr>
          <w:p w:rsidR="000A4EAE" w:rsidRPr="00B66A61" w:rsidRDefault="000A4EAE" w:rsidP="00B66A61">
            <w:pPr>
              <w:pStyle w:val="Tabletext"/>
              <w:rPr>
                <w:sz w:val="22"/>
                <w:szCs w:val="22"/>
              </w:rPr>
            </w:pPr>
            <w:r w:rsidRPr="00B66A61">
              <w:rPr>
                <w:sz w:val="22"/>
                <w:szCs w:val="22"/>
                <w:lang w:eastAsia="ja-JP"/>
              </w:rPr>
              <w:t>第</w:t>
            </w:r>
            <w:r w:rsidRPr="00B66A61">
              <w:rPr>
                <w:sz w:val="22"/>
                <w:szCs w:val="22"/>
                <w:lang w:eastAsia="ja-JP"/>
              </w:rPr>
              <w:t>1/13</w:t>
            </w:r>
            <w:r w:rsidRPr="00B66A61">
              <w:rPr>
                <w:sz w:val="22"/>
                <w:szCs w:val="22"/>
                <w:lang w:eastAsia="ja-JP"/>
              </w:rPr>
              <w:t>号课题的继续</w:t>
            </w:r>
            <w:r w:rsidRPr="00B66A61">
              <w:rPr>
                <w:sz w:val="22"/>
                <w:szCs w:val="22"/>
                <w:lang w:eastAsia="ja-JP"/>
              </w:rPr>
              <w:t xml:space="preserve"> </w:t>
            </w:r>
          </w:p>
        </w:tc>
      </w:tr>
      <w:tr w:rsidR="000A4EAE" w:rsidRPr="00B66A61" w:rsidTr="00B66A61">
        <w:trPr>
          <w:jc w:val="center"/>
        </w:trPr>
        <w:tc>
          <w:tcPr>
            <w:tcW w:w="1838" w:type="dxa"/>
          </w:tcPr>
          <w:p w:rsidR="000A4EAE" w:rsidRPr="00B66A61" w:rsidRDefault="000A4EAE" w:rsidP="00B66A61">
            <w:pPr>
              <w:pStyle w:val="Tabletext"/>
              <w:jc w:val="center"/>
              <w:rPr>
                <w:sz w:val="22"/>
                <w:szCs w:val="22"/>
              </w:rPr>
            </w:pPr>
            <w:r w:rsidRPr="00B66A61">
              <w:rPr>
                <w:sz w:val="22"/>
                <w:szCs w:val="22"/>
              </w:rPr>
              <w:t>第</w:t>
            </w:r>
            <w:r w:rsidRPr="00B66A61">
              <w:rPr>
                <w:sz w:val="22"/>
                <w:szCs w:val="22"/>
              </w:rPr>
              <w:t>2/13</w:t>
            </w:r>
            <w:r w:rsidRPr="00B66A61">
              <w:rPr>
                <w:rFonts w:hint="eastAsia"/>
                <w:sz w:val="22"/>
                <w:szCs w:val="22"/>
              </w:rPr>
              <w:t>号课题</w:t>
            </w:r>
          </w:p>
        </w:tc>
        <w:tc>
          <w:tcPr>
            <w:tcW w:w="5518"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通过包括软件定义网络（</w:t>
            </w:r>
            <w:r w:rsidRPr="00B66A61">
              <w:rPr>
                <w:rFonts w:hint="eastAsia"/>
                <w:sz w:val="22"/>
                <w:szCs w:val="22"/>
                <w:lang w:eastAsia="zh-CN"/>
              </w:rPr>
              <w:t>SDN</w:t>
            </w:r>
            <w:r w:rsidRPr="00B66A61">
              <w:rPr>
                <w:rFonts w:hint="eastAsia"/>
                <w:sz w:val="22"/>
                <w:szCs w:val="22"/>
                <w:lang w:eastAsia="zh-CN"/>
              </w:rPr>
              <w:t>）和网络功能虚拟化（</w:t>
            </w:r>
            <w:r w:rsidRPr="00B66A61">
              <w:rPr>
                <w:rFonts w:hint="eastAsia"/>
                <w:sz w:val="22"/>
                <w:szCs w:val="22"/>
                <w:lang w:eastAsia="zh-CN"/>
              </w:rPr>
              <w:t>NFV</w:t>
            </w:r>
            <w:r w:rsidRPr="00B66A61">
              <w:rPr>
                <w:rFonts w:hint="eastAsia"/>
                <w:sz w:val="22"/>
                <w:szCs w:val="22"/>
                <w:lang w:eastAsia="zh-CN"/>
              </w:rPr>
              <w:t>）在内的创新技术实现下一代网络（</w:t>
            </w:r>
            <w:r w:rsidRPr="00B66A61">
              <w:rPr>
                <w:rFonts w:hint="eastAsia"/>
                <w:sz w:val="22"/>
                <w:szCs w:val="22"/>
                <w:lang w:eastAsia="zh-CN"/>
              </w:rPr>
              <w:t>NGN</w:t>
            </w:r>
            <w:r w:rsidRPr="00B66A61">
              <w:rPr>
                <w:rFonts w:hint="eastAsia"/>
                <w:sz w:val="22"/>
                <w:szCs w:val="22"/>
                <w:lang w:eastAsia="zh-CN"/>
              </w:rPr>
              <w:t>）的演变发展</w:t>
            </w:r>
          </w:p>
        </w:tc>
        <w:tc>
          <w:tcPr>
            <w:tcW w:w="2269" w:type="dxa"/>
            <w:shd w:val="clear" w:color="auto" w:fill="auto"/>
          </w:tcPr>
          <w:p w:rsidR="000A4EAE" w:rsidRPr="00B66A61" w:rsidRDefault="000A4EAE" w:rsidP="00B66A61">
            <w:pPr>
              <w:pStyle w:val="Tabletext"/>
              <w:rPr>
                <w:sz w:val="22"/>
                <w:szCs w:val="22"/>
                <w:lang w:eastAsia="zh-CN"/>
              </w:rPr>
            </w:pPr>
            <w:r w:rsidRPr="00B66A61">
              <w:rPr>
                <w:sz w:val="22"/>
                <w:szCs w:val="22"/>
                <w:lang w:eastAsia="zh-CN"/>
              </w:rPr>
              <w:t>第</w:t>
            </w:r>
            <w:r w:rsidRPr="00B66A61">
              <w:rPr>
                <w:sz w:val="22"/>
                <w:szCs w:val="22"/>
                <w:lang w:eastAsia="zh-CN"/>
              </w:rPr>
              <w:t>2/13</w:t>
            </w:r>
            <w:r w:rsidRPr="00B66A61">
              <w:rPr>
                <w:sz w:val="22"/>
                <w:szCs w:val="22"/>
                <w:lang w:eastAsia="zh-CN"/>
              </w:rPr>
              <w:t>和第</w:t>
            </w:r>
            <w:r w:rsidRPr="00B66A61">
              <w:rPr>
                <w:sz w:val="22"/>
                <w:szCs w:val="22"/>
                <w:lang w:eastAsia="zh-CN"/>
              </w:rPr>
              <w:t>3/13</w:t>
            </w:r>
            <w:r w:rsidRPr="00B66A61">
              <w:rPr>
                <w:sz w:val="22"/>
                <w:szCs w:val="22"/>
                <w:lang w:eastAsia="zh-CN"/>
              </w:rPr>
              <w:t>号课题的继续</w:t>
            </w:r>
            <w:r w:rsidRPr="00B66A61">
              <w:rPr>
                <w:sz w:val="22"/>
                <w:szCs w:val="22"/>
                <w:lang w:eastAsia="zh-CN"/>
              </w:rPr>
              <w:t xml:space="preserve"> </w:t>
            </w:r>
          </w:p>
        </w:tc>
      </w:tr>
      <w:tr w:rsidR="000A4EAE" w:rsidRPr="00B66A61" w:rsidTr="00B66A61">
        <w:trPr>
          <w:jc w:val="center"/>
        </w:trPr>
        <w:tc>
          <w:tcPr>
            <w:tcW w:w="1838" w:type="dxa"/>
          </w:tcPr>
          <w:p w:rsidR="000A4EAE" w:rsidRPr="00B66A61" w:rsidRDefault="000A4EAE" w:rsidP="00B66A61">
            <w:pPr>
              <w:pStyle w:val="Tabletext"/>
              <w:jc w:val="center"/>
              <w:rPr>
                <w:sz w:val="22"/>
                <w:szCs w:val="22"/>
              </w:rPr>
            </w:pPr>
            <w:r w:rsidRPr="00B66A61">
              <w:rPr>
                <w:sz w:val="22"/>
                <w:szCs w:val="22"/>
              </w:rPr>
              <w:t>第</w:t>
            </w:r>
            <w:r w:rsidRPr="00B66A61">
              <w:rPr>
                <w:sz w:val="22"/>
                <w:szCs w:val="22"/>
              </w:rPr>
              <w:t>5/13</w:t>
            </w:r>
            <w:r w:rsidRPr="00B66A61">
              <w:rPr>
                <w:rFonts w:hint="eastAsia"/>
                <w:sz w:val="22"/>
                <w:szCs w:val="22"/>
              </w:rPr>
              <w:t>号课题</w:t>
            </w:r>
          </w:p>
        </w:tc>
        <w:tc>
          <w:tcPr>
            <w:tcW w:w="5518"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软件定义网络、网络切片和编排</w:t>
            </w:r>
          </w:p>
        </w:tc>
        <w:tc>
          <w:tcPr>
            <w:tcW w:w="2269" w:type="dxa"/>
            <w:shd w:val="clear" w:color="auto" w:fill="auto"/>
          </w:tcPr>
          <w:p w:rsidR="000A4EAE" w:rsidRPr="00B66A61" w:rsidRDefault="000A4EAE" w:rsidP="00B66A61">
            <w:pPr>
              <w:pStyle w:val="Tabletext"/>
              <w:rPr>
                <w:sz w:val="22"/>
                <w:szCs w:val="22"/>
              </w:rPr>
            </w:pPr>
            <w:r w:rsidRPr="00B66A61">
              <w:rPr>
                <w:sz w:val="22"/>
                <w:szCs w:val="22"/>
              </w:rPr>
              <w:t>第</w:t>
            </w:r>
            <w:r w:rsidRPr="00B66A61">
              <w:rPr>
                <w:sz w:val="22"/>
                <w:szCs w:val="22"/>
              </w:rPr>
              <w:t>5/13</w:t>
            </w:r>
            <w:r w:rsidRPr="00B66A61">
              <w:rPr>
                <w:sz w:val="22"/>
                <w:szCs w:val="22"/>
              </w:rPr>
              <w:t>号课题的继续</w:t>
            </w:r>
            <w:r w:rsidRPr="00B66A61">
              <w:rPr>
                <w:sz w:val="22"/>
                <w:szCs w:val="22"/>
              </w:rPr>
              <w:t xml:space="preserve"> </w:t>
            </w:r>
          </w:p>
        </w:tc>
      </w:tr>
      <w:tr w:rsidR="000A4EAE" w:rsidRPr="00B66A61" w:rsidTr="00B66A61">
        <w:trPr>
          <w:jc w:val="center"/>
        </w:trPr>
        <w:tc>
          <w:tcPr>
            <w:tcW w:w="1838" w:type="dxa"/>
          </w:tcPr>
          <w:p w:rsidR="000A4EAE" w:rsidRPr="00B66A61" w:rsidRDefault="000A4EAE" w:rsidP="00B66A61">
            <w:pPr>
              <w:pStyle w:val="Tabletext"/>
              <w:jc w:val="center"/>
              <w:rPr>
                <w:sz w:val="22"/>
                <w:szCs w:val="22"/>
              </w:rPr>
            </w:pPr>
            <w:r w:rsidRPr="00B66A61">
              <w:rPr>
                <w:sz w:val="22"/>
                <w:szCs w:val="22"/>
              </w:rPr>
              <w:t>第</w:t>
            </w:r>
            <w:r w:rsidRPr="00B66A61">
              <w:rPr>
                <w:sz w:val="22"/>
                <w:szCs w:val="22"/>
              </w:rPr>
              <w:t>6/13</w:t>
            </w:r>
            <w:r w:rsidRPr="00B66A61">
              <w:rPr>
                <w:rFonts w:hint="eastAsia"/>
                <w:sz w:val="22"/>
                <w:szCs w:val="22"/>
              </w:rPr>
              <w:t>号课题</w:t>
            </w:r>
          </w:p>
        </w:tc>
        <w:tc>
          <w:tcPr>
            <w:tcW w:w="5518"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包括</w:t>
            </w:r>
            <w:r w:rsidRPr="00B66A61">
              <w:rPr>
                <w:rFonts w:hint="eastAsia"/>
                <w:sz w:val="22"/>
                <w:szCs w:val="22"/>
                <w:lang w:eastAsia="zh-CN"/>
              </w:rPr>
              <w:t>IMT-2020</w:t>
            </w:r>
            <w:r w:rsidRPr="00B66A61">
              <w:rPr>
                <w:rFonts w:hint="eastAsia"/>
                <w:sz w:val="22"/>
                <w:szCs w:val="22"/>
                <w:lang w:eastAsia="zh-CN"/>
              </w:rPr>
              <w:t>网络在内的服务质量（第</w:t>
            </w:r>
            <w:r w:rsidRPr="00B66A61">
              <w:rPr>
                <w:rFonts w:hint="eastAsia"/>
                <w:sz w:val="22"/>
                <w:szCs w:val="22"/>
                <w:lang w:eastAsia="zh-CN"/>
              </w:rPr>
              <w:t>oS</w:t>
            </w:r>
            <w:r w:rsidRPr="00B66A61">
              <w:rPr>
                <w:rFonts w:hint="eastAsia"/>
                <w:sz w:val="22"/>
                <w:szCs w:val="22"/>
                <w:lang w:eastAsia="zh-CN"/>
              </w:rPr>
              <w:t>）方面问题</w:t>
            </w:r>
          </w:p>
        </w:tc>
        <w:tc>
          <w:tcPr>
            <w:tcW w:w="2269" w:type="dxa"/>
            <w:shd w:val="clear" w:color="auto" w:fill="auto"/>
          </w:tcPr>
          <w:p w:rsidR="000A4EAE" w:rsidRPr="00B66A61" w:rsidRDefault="000A4EAE" w:rsidP="00B66A61">
            <w:pPr>
              <w:pStyle w:val="Tabletext"/>
              <w:rPr>
                <w:sz w:val="22"/>
                <w:szCs w:val="22"/>
              </w:rPr>
            </w:pPr>
            <w:r w:rsidRPr="00B66A61">
              <w:rPr>
                <w:sz w:val="22"/>
                <w:szCs w:val="22"/>
              </w:rPr>
              <w:t>第</w:t>
            </w:r>
            <w:r w:rsidRPr="00B66A61">
              <w:rPr>
                <w:sz w:val="22"/>
                <w:szCs w:val="22"/>
              </w:rPr>
              <w:t>6/13</w:t>
            </w:r>
            <w:r w:rsidRPr="00B66A61">
              <w:rPr>
                <w:sz w:val="22"/>
                <w:szCs w:val="22"/>
              </w:rPr>
              <w:t>号课题的继续</w:t>
            </w:r>
            <w:r w:rsidRPr="00B66A61">
              <w:rPr>
                <w:sz w:val="22"/>
                <w:szCs w:val="22"/>
              </w:rPr>
              <w:t xml:space="preserve"> </w:t>
            </w:r>
          </w:p>
        </w:tc>
      </w:tr>
      <w:tr w:rsidR="000A4EAE" w:rsidRPr="00B66A61" w:rsidTr="00B66A61">
        <w:trPr>
          <w:jc w:val="center"/>
        </w:trPr>
        <w:tc>
          <w:tcPr>
            <w:tcW w:w="1838" w:type="dxa"/>
          </w:tcPr>
          <w:p w:rsidR="000A4EAE" w:rsidRPr="00B66A61" w:rsidRDefault="000A4EAE" w:rsidP="00B66A61">
            <w:pPr>
              <w:pStyle w:val="Tabletext"/>
              <w:jc w:val="center"/>
              <w:rPr>
                <w:sz w:val="22"/>
                <w:szCs w:val="22"/>
              </w:rPr>
            </w:pPr>
            <w:r w:rsidRPr="00B66A61">
              <w:rPr>
                <w:sz w:val="22"/>
                <w:szCs w:val="22"/>
              </w:rPr>
              <w:t>第</w:t>
            </w:r>
            <w:r w:rsidRPr="00B66A61">
              <w:rPr>
                <w:sz w:val="22"/>
                <w:szCs w:val="22"/>
              </w:rPr>
              <w:t>7/13</w:t>
            </w:r>
            <w:r w:rsidRPr="00B66A61">
              <w:rPr>
                <w:rFonts w:hint="eastAsia"/>
                <w:sz w:val="22"/>
                <w:szCs w:val="22"/>
              </w:rPr>
              <w:t>号课题</w:t>
            </w:r>
          </w:p>
        </w:tc>
        <w:tc>
          <w:tcPr>
            <w:tcW w:w="5518"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IMT-2020</w:t>
            </w:r>
            <w:r w:rsidRPr="00B66A61">
              <w:rPr>
                <w:rFonts w:hint="eastAsia"/>
                <w:sz w:val="22"/>
                <w:szCs w:val="22"/>
                <w:lang w:eastAsia="zh-CN"/>
              </w:rPr>
              <w:t>及未来网络的即将到来的网络技术</w:t>
            </w:r>
          </w:p>
        </w:tc>
        <w:tc>
          <w:tcPr>
            <w:tcW w:w="2269" w:type="dxa"/>
            <w:shd w:val="clear" w:color="auto" w:fill="auto"/>
          </w:tcPr>
          <w:p w:rsidR="000A4EAE" w:rsidRPr="00B66A61" w:rsidRDefault="000A4EAE" w:rsidP="00B66A61">
            <w:pPr>
              <w:pStyle w:val="Tabletext"/>
              <w:rPr>
                <w:sz w:val="22"/>
                <w:szCs w:val="22"/>
              </w:rPr>
            </w:pPr>
            <w:r w:rsidRPr="00B66A61">
              <w:rPr>
                <w:sz w:val="22"/>
                <w:szCs w:val="22"/>
                <w:lang w:eastAsia="ja-JP"/>
              </w:rPr>
              <w:t>第</w:t>
            </w:r>
            <w:r w:rsidRPr="00B66A61">
              <w:rPr>
                <w:rFonts w:hint="eastAsia"/>
                <w:sz w:val="22"/>
                <w:szCs w:val="22"/>
                <w:lang w:eastAsia="ja-JP"/>
              </w:rPr>
              <w:t>7</w:t>
            </w:r>
            <w:r w:rsidRPr="00B66A61">
              <w:rPr>
                <w:sz w:val="22"/>
                <w:szCs w:val="22"/>
                <w:lang w:eastAsia="ja-JP"/>
              </w:rPr>
              <w:t>/13</w:t>
            </w:r>
            <w:r w:rsidRPr="00B66A61">
              <w:rPr>
                <w:sz w:val="22"/>
                <w:szCs w:val="22"/>
                <w:lang w:eastAsia="ja-JP"/>
              </w:rPr>
              <w:t>号课题的继续</w:t>
            </w:r>
            <w:r w:rsidRPr="00B66A61">
              <w:rPr>
                <w:sz w:val="22"/>
                <w:szCs w:val="22"/>
                <w:lang w:eastAsia="ja-JP"/>
              </w:rPr>
              <w:t xml:space="preserve"> </w:t>
            </w:r>
          </w:p>
        </w:tc>
      </w:tr>
      <w:tr w:rsidR="000A4EAE" w:rsidRPr="00B66A61" w:rsidTr="00B66A61">
        <w:trPr>
          <w:jc w:val="center"/>
        </w:trPr>
        <w:tc>
          <w:tcPr>
            <w:tcW w:w="1838" w:type="dxa"/>
          </w:tcPr>
          <w:p w:rsidR="000A4EAE" w:rsidRPr="00B66A61" w:rsidRDefault="000A4EAE" w:rsidP="00B66A61">
            <w:pPr>
              <w:pStyle w:val="Tabletext"/>
              <w:jc w:val="center"/>
              <w:rPr>
                <w:sz w:val="22"/>
                <w:szCs w:val="22"/>
              </w:rPr>
            </w:pPr>
            <w:r w:rsidRPr="00B66A61">
              <w:rPr>
                <w:sz w:val="22"/>
                <w:szCs w:val="22"/>
              </w:rPr>
              <w:t>第</w:t>
            </w:r>
            <w:r w:rsidRPr="00B66A61">
              <w:rPr>
                <w:sz w:val="22"/>
                <w:szCs w:val="22"/>
              </w:rPr>
              <w:t>16/13</w:t>
            </w:r>
            <w:r w:rsidRPr="00B66A61">
              <w:rPr>
                <w:rFonts w:hint="eastAsia"/>
                <w:sz w:val="22"/>
                <w:szCs w:val="22"/>
              </w:rPr>
              <w:t>号课题</w:t>
            </w:r>
          </w:p>
        </w:tc>
        <w:tc>
          <w:tcPr>
            <w:tcW w:w="5518"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固定</w:t>
            </w:r>
            <w:r w:rsidRPr="00B66A61">
              <w:rPr>
                <w:rFonts w:hint="eastAsia"/>
                <w:sz w:val="22"/>
                <w:szCs w:val="22"/>
                <w:lang w:eastAsia="zh-CN"/>
              </w:rPr>
              <w:t>-</w:t>
            </w:r>
            <w:r w:rsidRPr="00B66A61">
              <w:rPr>
                <w:rFonts w:hint="eastAsia"/>
                <w:sz w:val="22"/>
                <w:szCs w:val="22"/>
                <w:lang w:eastAsia="zh-CN"/>
              </w:rPr>
              <w:t>移动融合，包括</w:t>
            </w:r>
            <w:r w:rsidRPr="00B66A61">
              <w:rPr>
                <w:rFonts w:hint="eastAsia"/>
                <w:sz w:val="22"/>
                <w:szCs w:val="22"/>
                <w:lang w:eastAsia="zh-CN"/>
              </w:rPr>
              <w:t>IMT-2020</w:t>
            </w:r>
          </w:p>
        </w:tc>
        <w:tc>
          <w:tcPr>
            <w:tcW w:w="2269" w:type="dxa"/>
            <w:shd w:val="clear" w:color="auto" w:fill="auto"/>
          </w:tcPr>
          <w:p w:rsidR="000A4EAE" w:rsidRPr="00B66A61" w:rsidRDefault="000A4EAE" w:rsidP="00B66A61">
            <w:pPr>
              <w:pStyle w:val="Tabletext"/>
              <w:rPr>
                <w:sz w:val="22"/>
                <w:szCs w:val="22"/>
                <w:lang w:eastAsia="zh-CN"/>
              </w:rPr>
            </w:pPr>
            <w:r w:rsidRPr="00B66A61">
              <w:rPr>
                <w:sz w:val="22"/>
                <w:szCs w:val="22"/>
                <w:lang w:eastAsia="zh-CN"/>
              </w:rPr>
              <w:t>第</w:t>
            </w:r>
            <w:r w:rsidRPr="00B66A61">
              <w:rPr>
                <w:sz w:val="22"/>
                <w:szCs w:val="22"/>
                <w:lang w:eastAsia="zh-CN"/>
              </w:rPr>
              <w:t>11/13</w:t>
            </w:r>
            <w:r w:rsidRPr="00B66A61">
              <w:rPr>
                <w:sz w:val="22"/>
                <w:szCs w:val="22"/>
                <w:lang w:eastAsia="zh-CN"/>
              </w:rPr>
              <w:t>和第</w:t>
            </w:r>
            <w:r w:rsidRPr="00B66A61">
              <w:rPr>
                <w:sz w:val="22"/>
                <w:szCs w:val="22"/>
                <w:lang w:eastAsia="zh-CN"/>
              </w:rPr>
              <w:t>16/13</w:t>
            </w:r>
            <w:r w:rsidRPr="00B66A61">
              <w:rPr>
                <w:sz w:val="22"/>
                <w:szCs w:val="22"/>
                <w:lang w:eastAsia="zh-CN"/>
              </w:rPr>
              <w:t>号课题的继续</w:t>
            </w:r>
            <w:r w:rsidRPr="00B66A61">
              <w:rPr>
                <w:sz w:val="22"/>
                <w:szCs w:val="22"/>
                <w:lang w:eastAsia="zh-CN"/>
              </w:rPr>
              <w:t xml:space="preserve"> </w:t>
            </w:r>
          </w:p>
        </w:tc>
      </w:tr>
      <w:tr w:rsidR="000A4EAE" w:rsidRPr="00B66A61" w:rsidTr="00B66A61">
        <w:trPr>
          <w:jc w:val="center"/>
        </w:trPr>
        <w:tc>
          <w:tcPr>
            <w:tcW w:w="1838" w:type="dxa"/>
          </w:tcPr>
          <w:p w:rsidR="000A4EAE" w:rsidRPr="00B66A61" w:rsidRDefault="000A4EAE" w:rsidP="00B66A61">
            <w:pPr>
              <w:pStyle w:val="Tabletext"/>
              <w:jc w:val="center"/>
              <w:rPr>
                <w:sz w:val="22"/>
                <w:szCs w:val="22"/>
              </w:rPr>
            </w:pPr>
            <w:r w:rsidRPr="00B66A61">
              <w:rPr>
                <w:sz w:val="22"/>
                <w:szCs w:val="22"/>
              </w:rPr>
              <w:t>第</w:t>
            </w:r>
            <w:r w:rsidRPr="00B66A61">
              <w:rPr>
                <w:sz w:val="22"/>
                <w:szCs w:val="22"/>
              </w:rPr>
              <w:t>17/13</w:t>
            </w:r>
            <w:r w:rsidRPr="00B66A61">
              <w:rPr>
                <w:rFonts w:hint="eastAsia"/>
                <w:sz w:val="22"/>
                <w:szCs w:val="22"/>
              </w:rPr>
              <w:t>号课题</w:t>
            </w:r>
          </w:p>
        </w:tc>
        <w:tc>
          <w:tcPr>
            <w:tcW w:w="5518"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以知识为中心、值得信赖的网络和服务</w:t>
            </w:r>
          </w:p>
        </w:tc>
        <w:tc>
          <w:tcPr>
            <w:tcW w:w="2269" w:type="dxa"/>
            <w:shd w:val="clear" w:color="auto" w:fill="auto"/>
          </w:tcPr>
          <w:p w:rsidR="000A4EAE" w:rsidRPr="00B66A61" w:rsidRDefault="000A4EAE" w:rsidP="00B66A61">
            <w:pPr>
              <w:pStyle w:val="Tabletext"/>
              <w:rPr>
                <w:sz w:val="22"/>
                <w:szCs w:val="22"/>
              </w:rPr>
            </w:pPr>
            <w:r w:rsidRPr="00B66A61">
              <w:rPr>
                <w:sz w:val="22"/>
                <w:szCs w:val="22"/>
              </w:rPr>
              <w:t>第</w:t>
            </w:r>
            <w:r w:rsidRPr="00B66A61">
              <w:rPr>
                <w:sz w:val="22"/>
                <w:szCs w:val="22"/>
              </w:rPr>
              <w:t>17/13</w:t>
            </w:r>
            <w:r w:rsidRPr="00B66A61">
              <w:rPr>
                <w:sz w:val="22"/>
                <w:szCs w:val="22"/>
              </w:rPr>
              <w:t>号课题的继续</w:t>
            </w:r>
            <w:r w:rsidRPr="00B66A61">
              <w:rPr>
                <w:sz w:val="22"/>
                <w:szCs w:val="22"/>
              </w:rPr>
              <w:t xml:space="preserve"> </w:t>
            </w:r>
          </w:p>
        </w:tc>
      </w:tr>
      <w:tr w:rsidR="000A4EAE" w:rsidRPr="00B66A61" w:rsidTr="00B66A61">
        <w:trPr>
          <w:jc w:val="center"/>
        </w:trPr>
        <w:tc>
          <w:tcPr>
            <w:tcW w:w="1838" w:type="dxa"/>
          </w:tcPr>
          <w:p w:rsidR="000A4EAE" w:rsidRPr="00B66A61" w:rsidRDefault="000A4EAE" w:rsidP="00B66A61">
            <w:pPr>
              <w:pStyle w:val="Tabletext"/>
              <w:jc w:val="center"/>
              <w:rPr>
                <w:sz w:val="22"/>
                <w:szCs w:val="22"/>
              </w:rPr>
            </w:pPr>
            <w:r w:rsidRPr="00B66A61">
              <w:rPr>
                <w:sz w:val="22"/>
                <w:szCs w:val="22"/>
              </w:rPr>
              <w:t>第</w:t>
            </w:r>
            <w:r w:rsidRPr="00B66A61">
              <w:rPr>
                <w:sz w:val="22"/>
                <w:szCs w:val="22"/>
              </w:rPr>
              <w:t>18/13</w:t>
            </w:r>
            <w:r w:rsidRPr="00B66A61">
              <w:rPr>
                <w:rFonts w:hint="eastAsia"/>
                <w:sz w:val="22"/>
                <w:szCs w:val="22"/>
              </w:rPr>
              <w:t>号课题</w:t>
            </w:r>
          </w:p>
        </w:tc>
        <w:tc>
          <w:tcPr>
            <w:tcW w:w="5518"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基于未来网络的创新服务情形、部署模型和过渡问题</w:t>
            </w:r>
          </w:p>
        </w:tc>
        <w:tc>
          <w:tcPr>
            <w:tcW w:w="2269" w:type="dxa"/>
            <w:shd w:val="clear" w:color="auto" w:fill="auto"/>
          </w:tcPr>
          <w:p w:rsidR="000A4EAE" w:rsidRPr="00B66A61" w:rsidRDefault="000A4EAE" w:rsidP="00B66A61">
            <w:pPr>
              <w:pStyle w:val="Tabletext"/>
              <w:rPr>
                <w:sz w:val="22"/>
                <w:szCs w:val="22"/>
              </w:rPr>
            </w:pPr>
            <w:r w:rsidRPr="00B66A61">
              <w:rPr>
                <w:sz w:val="22"/>
                <w:szCs w:val="22"/>
                <w:lang w:eastAsia="ja-JP"/>
              </w:rPr>
              <w:t>第</w:t>
            </w:r>
            <w:r w:rsidRPr="00B66A61">
              <w:rPr>
                <w:sz w:val="22"/>
                <w:szCs w:val="22"/>
                <w:lang w:eastAsia="ja-JP"/>
              </w:rPr>
              <w:t>18/13</w:t>
            </w:r>
            <w:r w:rsidRPr="00B66A61">
              <w:rPr>
                <w:sz w:val="22"/>
                <w:szCs w:val="22"/>
                <w:lang w:eastAsia="ja-JP"/>
              </w:rPr>
              <w:t>号课题的继续</w:t>
            </w:r>
            <w:r w:rsidRPr="00B66A61">
              <w:rPr>
                <w:sz w:val="22"/>
                <w:szCs w:val="22"/>
                <w:lang w:eastAsia="ja-JP"/>
              </w:rPr>
              <w:t xml:space="preserve"> </w:t>
            </w:r>
          </w:p>
        </w:tc>
      </w:tr>
      <w:tr w:rsidR="000A4EAE" w:rsidRPr="00B66A61" w:rsidTr="00B66A61">
        <w:trPr>
          <w:jc w:val="center"/>
        </w:trPr>
        <w:tc>
          <w:tcPr>
            <w:tcW w:w="1838" w:type="dxa"/>
          </w:tcPr>
          <w:p w:rsidR="000A4EAE" w:rsidRPr="00B66A61" w:rsidRDefault="000A4EAE" w:rsidP="00B66A61">
            <w:pPr>
              <w:pStyle w:val="Tabletext"/>
              <w:jc w:val="center"/>
              <w:rPr>
                <w:sz w:val="22"/>
                <w:szCs w:val="22"/>
              </w:rPr>
            </w:pPr>
            <w:r w:rsidRPr="00B66A61">
              <w:rPr>
                <w:sz w:val="22"/>
                <w:szCs w:val="22"/>
              </w:rPr>
              <w:t>第</w:t>
            </w:r>
            <w:r w:rsidRPr="00B66A61">
              <w:rPr>
                <w:sz w:val="22"/>
                <w:szCs w:val="22"/>
              </w:rPr>
              <w:t>19/13</w:t>
            </w:r>
            <w:r w:rsidRPr="00B66A61">
              <w:rPr>
                <w:rFonts w:hint="eastAsia"/>
                <w:sz w:val="22"/>
                <w:szCs w:val="22"/>
              </w:rPr>
              <w:t>号课题</w:t>
            </w:r>
          </w:p>
        </w:tc>
        <w:tc>
          <w:tcPr>
            <w:tcW w:w="5518"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在发展中国家应用未来和创新网络</w:t>
            </w:r>
          </w:p>
        </w:tc>
        <w:tc>
          <w:tcPr>
            <w:tcW w:w="2269" w:type="dxa"/>
            <w:shd w:val="clear" w:color="auto" w:fill="auto"/>
          </w:tcPr>
          <w:p w:rsidR="000A4EAE" w:rsidRPr="00B66A61" w:rsidRDefault="000A4EAE" w:rsidP="00B66A61">
            <w:pPr>
              <w:pStyle w:val="Tabletext"/>
              <w:rPr>
                <w:sz w:val="22"/>
                <w:szCs w:val="22"/>
              </w:rPr>
            </w:pPr>
            <w:r w:rsidRPr="00B66A61">
              <w:rPr>
                <w:sz w:val="22"/>
                <w:szCs w:val="22"/>
                <w:lang w:eastAsia="ja-JP"/>
              </w:rPr>
              <w:t>第</w:t>
            </w:r>
            <w:r w:rsidRPr="00B66A61">
              <w:rPr>
                <w:rFonts w:hint="eastAsia"/>
                <w:sz w:val="22"/>
                <w:szCs w:val="22"/>
                <w:lang w:eastAsia="ja-JP"/>
              </w:rPr>
              <w:t>19</w:t>
            </w:r>
            <w:r w:rsidRPr="00B66A61">
              <w:rPr>
                <w:sz w:val="22"/>
                <w:szCs w:val="22"/>
                <w:lang w:eastAsia="ja-JP"/>
              </w:rPr>
              <w:t>/13</w:t>
            </w:r>
            <w:r w:rsidRPr="00B66A61">
              <w:rPr>
                <w:sz w:val="22"/>
                <w:szCs w:val="22"/>
                <w:lang w:eastAsia="ja-JP"/>
              </w:rPr>
              <w:t>号课题的继续</w:t>
            </w:r>
            <w:r w:rsidRPr="00B66A61">
              <w:rPr>
                <w:sz w:val="22"/>
                <w:szCs w:val="22"/>
                <w:lang w:eastAsia="ja-JP"/>
              </w:rPr>
              <w:t xml:space="preserve"> </w:t>
            </w:r>
          </w:p>
        </w:tc>
      </w:tr>
      <w:tr w:rsidR="000A4EAE" w:rsidRPr="00B66A61" w:rsidTr="00B66A61">
        <w:trPr>
          <w:jc w:val="center"/>
        </w:trPr>
        <w:tc>
          <w:tcPr>
            <w:tcW w:w="1838" w:type="dxa"/>
          </w:tcPr>
          <w:p w:rsidR="000A4EAE" w:rsidRPr="00B66A61" w:rsidRDefault="000A4EAE" w:rsidP="00B66A61">
            <w:pPr>
              <w:pStyle w:val="Tabletext"/>
              <w:jc w:val="center"/>
              <w:rPr>
                <w:sz w:val="22"/>
                <w:szCs w:val="22"/>
              </w:rPr>
            </w:pPr>
            <w:r w:rsidRPr="00B66A61">
              <w:rPr>
                <w:sz w:val="22"/>
                <w:szCs w:val="22"/>
              </w:rPr>
              <w:t>第</w:t>
            </w:r>
            <w:r w:rsidRPr="00B66A61">
              <w:rPr>
                <w:sz w:val="22"/>
                <w:szCs w:val="22"/>
              </w:rPr>
              <w:t>20/13</w:t>
            </w:r>
            <w:r w:rsidRPr="00B66A61">
              <w:rPr>
                <w:rFonts w:hint="eastAsia"/>
                <w:sz w:val="22"/>
                <w:szCs w:val="22"/>
              </w:rPr>
              <w:t>号课题</w:t>
            </w:r>
          </w:p>
        </w:tc>
        <w:tc>
          <w:tcPr>
            <w:tcW w:w="5518"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大数据驱动网络（</w:t>
            </w:r>
            <w:r w:rsidRPr="00B66A61">
              <w:rPr>
                <w:rFonts w:hint="eastAsia"/>
                <w:sz w:val="22"/>
                <w:szCs w:val="22"/>
                <w:lang w:eastAsia="zh-CN"/>
              </w:rPr>
              <w:t>bDDN</w:t>
            </w:r>
            <w:r w:rsidRPr="00B66A61">
              <w:rPr>
                <w:rFonts w:hint="eastAsia"/>
                <w:sz w:val="22"/>
                <w:szCs w:val="22"/>
                <w:lang w:eastAsia="zh-CN"/>
              </w:rPr>
              <w:t>）和深层包检测（</w:t>
            </w:r>
            <w:r w:rsidRPr="00B66A61">
              <w:rPr>
                <w:rFonts w:hint="eastAsia"/>
                <w:sz w:val="22"/>
                <w:szCs w:val="22"/>
                <w:lang w:eastAsia="zh-CN"/>
              </w:rPr>
              <w:t>DPI</w:t>
            </w:r>
            <w:r w:rsidRPr="00B66A61">
              <w:rPr>
                <w:rFonts w:hint="eastAsia"/>
                <w:sz w:val="22"/>
                <w:szCs w:val="22"/>
                <w:lang w:eastAsia="zh-CN"/>
              </w:rPr>
              <w:t>）</w:t>
            </w:r>
          </w:p>
        </w:tc>
        <w:tc>
          <w:tcPr>
            <w:tcW w:w="2269" w:type="dxa"/>
            <w:shd w:val="clear" w:color="auto" w:fill="auto"/>
          </w:tcPr>
          <w:p w:rsidR="000A4EAE" w:rsidRPr="00B66A61" w:rsidRDefault="000A4EAE" w:rsidP="00B66A61">
            <w:pPr>
              <w:pStyle w:val="Tabletext"/>
              <w:rPr>
                <w:sz w:val="22"/>
                <w:szCs w:val="22"/>
              </w:rPr>
            </w:pPr>
            <w:r w:rsidRPr="00B66A61">
              <w:rPr>
                <w:sz w:val="22"/>
                <w:szCs w:val="22"/>
              </w:rPr>
              <w:t>新课题</w:t>
            </w:r>
          </w:p>
        </w:tc>
      </w:tr>
      <w:tr w:rsidR="000A4EAE" w:rsidRPr="00B66A61" w:rsidTr="00B66A61">
        <w:trPr>
          <w:jc w:val="center"/>
        </w:trPr>
        <w:tc>
          <w:tcPr>
            <w:tcW w:w="1838" w:type="dxa"/>
          </w:tcPr>
          <w:p w:rsidR="000A4EAE" w:rsidRPr="00B66A61" w:rsidRDefault="000A4EAE" w:rsidP="00B66A61">
            <w:pPr>
              <w:pStyle w:val="Tabletext"/>
              <w:jc w:val="center"/>
              <w:rPr>
                <w:sz w:val="22"/>
                <w:szCs w:val="22"/>
              </w:rPr>
            </w:pPr>
            <w:r w:rsidRPr="00B66A61">
              <w:rPr>
                <w:sz w:val="22"/>
                <w:szCs w:val="22"/>
              </w:rPr>
              <w:t>第</w:t>
            </w:r>
            <w:r w:rsidRPr="00B66A61">
              <w:rPr>
                <w:sz w:val="22"/>
                <w:szCs w:val="22"/>
              </w:rPr>
              <w:t>21/13</w:t>
            </w:r>
            <w:r w:rsidRPr="00B66A61">
              <w:rPr>
                <w:rFonts w:hint="eastAsia"/>
                <w:sz w:val="22"/>
                <w:szCs w:val="22"/>
              </w:rPr>
              <w:t>号课题</w:t>
            </w:r>
          </w:p>
        </w:tc>
        <w:tc>
          <w:tcPr>
            <w:tcW w:w="5518"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云计算和大数据的要求、生态系统和一般性能力</w:t>
            </w:r>
          </w:p>
        </w:tc>
        <w:tc>
          <w:tcPr>
            <w:tcW w:w="2269" w:type="dxa"/>
            <w:shd w:val="clear" w:color="auto" w:fill="auto"/>
          </w:tcPr>
          <w:p w:rsidR="000A4EAE" w:rsidRPr="00B66A61" w:rsidRDefault="000A4EAE" w:rsidP="00B66A61">
            <w:pPr>
              <w:pStyle w:val="Tabletext"/>
              <w:rPr>
                <w:sz w:val="22"/>
                <w:szCs w:val="22"/>
                <w:lang w:eastAsia="zh-CN"/>
              </w:rPr>
            </w:pPr>
            <w:r w:rsidRPr="00B66A61">
              <w:rPr>
                <w:sz w:val="22"/>
                <w:szCs w:val="22"/>
                <w:lang w:eastAsia="zh-CN"/>
              </w:rPr>
              <w:t>第</w:t>
            </w:r>
            <w:r w:rsidRPr="00B66A61">
              <w:rPr>
                <w:sz w:val="22"/>
                <w:szCs w:val="22"/>
                <w:lang w:eastAsia="zh-CN"/>
              </w:rPr>
              <w:t>14/13</w:t>
            </w:r>
            <w:r w:rsidRPr="00B66A61">
              <w:rPr>
                <w:sz w:val="22"/>
                <w:szCs w:val="22"/>
                <w:lang w:eastAsia="zh-CN"/>
              </w:rPr>
              <w:t>和第</w:t>
            </w:r>
            <w:r w:rsidRPr="00B66A61">
              <w:rPr>
                <w:sz w:val="22"/>
                <w:szCs w:val="22"/>
                <w:lang w:eastAsia="zh-CN"/>
              </w:rPr>
              <w:t>12/13</w:t>
            </w:r>
            <w:r w:rsidRPr="00B66A61">
              <w:rPr>
                <w:sz w:val="22"/>
                <w:szCs w:val="22"/>
                <w:lang w:eastAsia="zh-CN"/>
              </w:rPr>
              <w:t>号课题的继续</w:t>
            </w:r>
            <w:r w:rsidRPr="00B66A61">
              <w:rPr>
                <w:sz w:val="22"/>
                <w:szCs w:val="22"/>
                <w:lang w:eastAsia="zh-CN"/>
              </w:rPr>
              <w:t xml:space="preserve"> </w:t>
            </w:r>
          </w:p>
        </w:tc>
      </w:tr>
      <w:tr w:rsidR="000A4EAE" w:rsidRPr="00B66A61" w:rsidTr="00B66A61">
        <w:trPr>
          <w:jc w:val="center"/>
        </w:trPr>
        <w:tc>
          <w:tcPr>
            <w:tcW w:w="1838" w:type="dxa"/>
          </w:tcPr>
          <w:p w:rsidR="000A4EAE" w:rsidRPr="00B66A61" w:rsidRDefault="000A4EAE" w:rsidP="00B66A61">
            <w:pPr>
              <w:pStyle w:val="Tabletext"/>
              <w:jc w:val="center"/>
              <w:rPr>
                <w:sz w:val="22"/>
                <w:szCs w:val="22"/>
              </w:rPr>
            </w:pPr>
            <w:r w:rsidRPr="00B66A61">
              <w:rPr>
                <w:sz w:val="22"/>
                <w:szCs w:val="22"/>
              </w:rPr>
              <w:t>第</w:t>
            </w:r>
            <w:r w:rsidRPr="00B66A61">
              <w:rPr>
                <w:sz w:val="22"/>
                <w:szCs w:val="22"/>
              </w:rPr>
              <w:t>22/13</w:t>
            </w:r>
            <w:r w:rsidRPr="00B66A61">
              <w:rPr>
                <w:rFonts w:hint="eastAsia"/>
                <w:sz w:val="22"/>
                <w:szCs w:val="22"/>
              </w:rPr>
              <w:t>号课题</w:t>
            </w:r>
          </w:p>
        </w:tc>
        <w:tc>
          <w:tcPr>
            <w:tcW w:w="5518"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云计算和大数据的功能架构</w:t>
            </w:r>
          </w:p>
        </w:tc>
        <w:tc>
          <w:tcPr>
            <w:tcW w:w="2269" w:type="dxa"/>
            <w:shd w:val="clear" w:color="auto" w:fill="auto"/>
          </w:tcPr>
          <w:p w:rsidR="000A4EAE" w:rsidRPr="00B66A61" w:rsidRDefault="000A4EAE" w:rsidP="00B66A61">
            <w:pPr>
              <w:pStyle w:val="Tabletext"/>
              <w:rPr>
                <w:sz w:val="22"/>
                <w:szCs w:val="22"/>
                <w:lang w:eastAsia="zh-CN"/>
              </w:rPr>
            </w:pPr>
            <w:r w:rsidRPr="00B66A61">
              <w:rPr>
                <w:sz w:val="22"/>
                <w:szCs w:val="22"/>
                <w:lang w:eastAsia="zh-CN"/>
              </w:rPr>
              <w:t>第</w:t>
            </w:r>
            <w:r w:rsidRPr="00B66A61">
              <w:rPr>
                <w:sz w:val="22"/>
                <w:szCs w:val="22"/>
                <w:lang w:eastAsia="zh-CN"/>
              </w:rPr>
              <w:t>13/13</w:t>
            </w:r>
            <w:r w:rsidRPr="00B66A61">
              <w:rPr>
                <w:sz w:val="22"/>
                <w:szCs w:val="22"/>
                <w:lang w:eastAsia="zh-CN"/>
              </w:rPr>
              <w:t>和第</w:t>
            </w:r>
            <w:r w:rsidRPr="00B66A61">
              <w:rPr>
                <w:sz w:val="22"/>
                <w:szCs w:val="22"/>
                <w:lang w:eastAsia="zh-CN"/>
              </w:rPr>
              <w:t>15/13</w:t>
            </w:r>
            <w:r w:rsidRPr="00B66A61">
              <w:rPr>
                <w:sz w:val="22"/>
                <w:szCs w:val="22"/>
                <w:lang w:eastAsia="zh-CN"/>
              </w:rPr>
              <w:t>号课题的继续</w:t>
            </w:r>
            <w:r w:rsidRPr="00B66A61">
              <w:rPr>
                <w:sz w:val="22"/>
                <w:szCs w:val="22"/>
                <w:lang w:eastAsia="zh-CN"/>
              </w:rPr>
              <w:t xml:space="preserve"> </w:t>
            </w:r>
          </w:p>
        </w:tc>
      </w:tr>
      <w:tr w:rsidR="000A4EAE" w:rsidRPr="00B66A61" w:rsidTr="00B66A61">
        <w:trPr>
          <w:jc w:val="center"/>
        </w:trPr>
        <w:tc>
          <w:tcPr>
            <w:tcW w:w="1838" w:type="dxa"/>
          </w:tcPr>
          <w:p w:rsidR="000A4EAE" w:rsidRPr="00B66A61" w:rsidRDefault="000A4EAE" w:rsidP="00B66A61">
            <w:pPr>
              <w:pStyle w:val="Tabletext"/>
              <w:jc w:val="center"/>
              <w:rPr>
                <w:sz w:val="22"/>
                <w:szCs w:val="22"/>
              </w:rPr>
            </w:pPr>
            <w:r w:rsidRPr="00B66A61">
              <w:rPr>
                <w:sz w:val="22"/>
                <w:szCs w:val="22"/>
              </w:rPr>
              <w:t>第</w:t>
            </w:r>
            <w:r w:rsidRPr="00B66A61">
              <w:rPr>
                <w:sz w:val="22"/>
                <w:szCs w:val="22"/>
              </w:rPr>
              <w:t>23/13</w:t>
            </w:r>
            <w:r w:rsidRPr="00B66A61">
              <w:rPr>
                <w:rFonts w:hint="eastAsia"/>
                <w:sz w:val="22"/>
                <w:szCs w:val="22"/>
              </w:rPr>
              <w:t>号课题</w:t>
            </w:r>
          </w:p>
        </w:tc>
        <w:tc>
          <w:tcPr>
            <w:tcW w:w="5518"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端到端云计算管理和安全</w:t>
            </w:r>
          </w:p>
        </w:tc>
        <w:tc>
          <w:tcPr>
            <w:tcW w:w="2269" w:type="dxa"/>
            <w:shd w:val="clear" w:color="auto" w:fill="auto"/>
          </w:tcPr>
          <w:p w:rsidR="000A4EAE" w:rsidRPr="00B66A61" w:rsidRDefault="000A4EAE" w:rsidP="00B66A61">
            <w:pPr>
              <w:pStyle w:val="Tabletext"/>
              <w:rPr>
                <w:sz w:val="22"/>
                <w:szCs w:val="22"/>
                <w:lang w:eastAsia="zh-CN"/>
              </w:rPr>
            </w:pPr>
            <w:r w:rsidRPr="00B66A61">
              <w:rPr>
                <w:sz w:val="22"/>
                <w:szCs w:val="22"/>
                <w:lang w:eastAsia="zh-CN"/>
              </w:rPr>
              <w:t>第</w:t>
            </w:r>
            <w:r w:rsidRPr="00B66A61">
              <w:rPr>
                <w:sz w:val="22"/>
                <w:szCs w:val="22"/>
                <w:lang w:eastAsia="zh-CN"/>
              </w:rPr>
              <w:t>4/13</w:t>
            </w:r>
            <w:r w:rsidRPr="00B66A61">
              <w:rPr>
                <w:rFonts w:hint="eastAsia"/>
                <w:sz w:val="22"/>
                <w:szCs w:val="22"/>
                <w:lang w:eastAsia="zh-CN"/>
              </w:rPr>
              <w:t>、</w:t>
            </w:r>
            <w:r w:rsidRPr="00B66A61">
              <w:rPr>
                <w:sz w:val="22"/>
                <w:szCs w:val="22"/>
                <w:lang w:eastAsia="zh-CN"/>
              </w:rPr>
              <w:t>第</w:t>
            </w:r>
            <w:r w:rsidRPr="00B66A61">
              <w:rPr>
                <w:sz w:val="22"/>
                <w:szCs w:val="22"/>
                <w:lang w:eastAsia="zh-CN"/>
              </w:rPr>
              <w:t>9/13</w:t>
            </w:r>
            <w:r w:rsidRPr="00B66A61">
              <w:rPr>
                <w:sz w:val="22"/>
                <w:szCs w:val="22"/>
                <w:lang w:eastAsia="zh-CN"/>
              </w:rPr>
              <w:t>和第</w:t>
            </w:r>
            <w:r w:rsidRPr="00B66A61">
              <w:rPr>
                <w:sz w:val="22"/>
                <w:szCs w:val="22"/>
                <w:lang w:eastAsia="zh-CN"/>
              </w:rPr>
              <w:t>10/13</w:t>
            </w:r>
            <w:r w:rsidRPr="00B66A61">
              <w:rPr>
                <w:sz w:val="22"/>
                <w:szCs w:val="22"/>
                <w:lang w:eastAsia="zh-CN"/>
              </w:rPr>
              <w:t>号课题的继续</w:t>
            </w:r>
            <w:r w:rsidRPr="00B66A61">
              <w:rPr>
                <w:sz w:val="22"/>
                <w:szCs w:val="22"/>
                <w:lang w:eastAsia="zh-CN"/>
              </w:rPr>
              <w:t xml:space="preserve"> </w:t>
            </w:r>
          </w:p>
        </w:tc>
      </w:tr>
    </w:tbl>
    <w:p w:rsidR="000A4EAE" w:rsidRDefault="000A4EAE" w:rsidP="000A4EAE">
      <w:pPr>
        <w:rPr>
          <w:bCs/>
          <w:lang w:eastAsia="zh-CN"/>
        </w:rPr>
      </w:pPr>
      <w:r>
        <w:rPr>
          <w:bCs/>
          <w:lang w:eastAsia="zh-CN"/>
        </w:rPr>
        <w:br w:type="page"/>
      </w:r>
    </w:p>
    <w:p w:rsidR="000A4EAE" w:rsidRPr="00017F2E" w:rsidRDefault="000A4EAE" w:rsidP="000A4EAE">
      <w:pPr>
        <w:rPr>
          <w:bCs/>
          <w:lang w:eastAsia="zh-CN"/>
        </w:rPr>
      </w:pPr>
    </w:p>
    <w:p w:rsidR="000A4EAE" w:rsidRPr="00017F2E" w:rsidRDefault="000A4EAE" w:rsidP="000A4EAE">
      <w:pPr>
        <w:rPr>
          <w:b/>
          <w:lang w:eastAsia="zh-CN"/>
        </w:rPr>
      </w:pPr>
      <w:r w:rsidRPr="00017F2E">
        <w:rPr>
          <w:rFonts w:hint="eastAsia"/>
          <w:b/>
          <w:bCs/>
          <w:lang w:eastAsia="zh-CN"/>
        </w:rPr>
        <w:t>第</w:t>
      </w:r>
      <w:r w:rsidRPr="00017F2E">
        <w:rPr>
          <w:b/>
          <w:bCs/>
          <w:lang w:eastAsia="zh-CN"/>
        </w:rPr>
        <w:t>15</w:t>
      </w:r>
      <w:r w:rsidRPr="00017F2E">
        <w:rPr>
          <w:rFonts w:hint="eastAsia"/>
          <w:b/>
          <w:bCs/>
          <w:lang w:eastAsia="zh-CN"/>
        </w:rPr>
        <w:t>研究</w:t>
      </w:r>
      <w:r w:rsidRPr="00017F2E">
        <w:rPr>
          <w:b/>
          <w:bCs/>
          <w:lang w:eastAsia="zh-CN"/>
        </w:rPr>
        <w:t>组</w:t>
      </w:r>
      <w:r w:rsidRPr="00017F2E">
        <w:rPr>
          <w:rFonts w:hint="eastAsia"/>
          <w:b/>
          <w:bCs/>
          <w:lang w:eastAsia="zh-CN"/>
        </w:rPr>
        <w:t xml:space="preserve"> </w:t>
      </w:r>
      <w:r w:rsidRPr="00017F2E">
        <w:rPr>
          <w:b/>
          <w:bCs/>
          <w:lang w:eastAsia="zh-CN"/>
        </w:rPr>
        <w:t xml:space="preserve">– </w:t>
      </w:r>
      <w:r w:rsidRPr="00017F2E">
        <w:rPr>
          <w:rFonts w:hint="eastAsia"/>
          <w:b/>
          <w:bCs/>
          <w:lang w:eastAsia="zh-CN"/>
        </w:rPr>
        <w:t>用于传输、接入及家庭的网络、技术和基础设施</w:t>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5513"/>
        <w:gridCol w:w="2268"/>
      </w:tblGrid>
      <w:tr w:rsidR="000A4EAE" w:rsidRPr="00B66A61" w:rsidTr="00B66A61">
        <w:trPr>
          <w:tblHeader/>
          <w:jc w:val="center"/>
        </w:trPr>
        <w:tc>
          <w:tcPr>
            <w:tcW w:w="1843" w:type="dxa"/>
            <w:shd w:val="clear" w:color="auto" w:fill="auto"/>
            <w:vAlign w:val="center"/>
          </w:tcPr>
          <w:p w:rsidR="000A4EAE" w:rsidRPr="00B66A61" w:rsidRDefault="000A4EAE" w:rsidP="00AD7B83">
            <w:pPr>
              <w:pStyle w:val="Tablehead"/>
              <w:rPr>
                <w:sz w:val="22"/>
                <w:szCs w:val="22"/>
              </w:rPr>
            </w:pPr>
            <w:r w:rsidRPr="00B66A61">
              <w:rPr>
                <w:sz w:val="22"/>
                <w:szCs w:val="22"/>
              </w:rPr>
              <w:t>最终课题</w:t>
            </w:r>
            <w:r w:rsidRPr="00B66A61">
              <w:rPr>
                <w:sz w:val="22"/>
                <w:szCs w:val="22"/>
              </w:rPr>
              <w:br/>
            </w:r>
            <w:r w:rsidRPr="00B66A61">
              <w:rPr>
                <w:sz w:val="22"/>
                <w:szCs w:val="22"/>
              </w:rPr>
              <w:t>编号</w:t>
            </w:r>
          </w:p>
        </w:tc>
        <w:tc>
          <w:tcPr>
            <w:tcW w:w="5513" w:type="dxa"/>
            <w:shd w:val="clear" w:color="auto" w:fill="auto"/>
            <w:vAlign w:val="center"/>
          </w:tcPr>
          <w:p w:rsidR="000A4EAE" w:rsidRPr="00B66A61" w:rsidRDefault="000A4EAE" w:rsidP="00AD7B83">
            <w:pPr>
              <w:pStyle w:val="Tablehead"/>
              <w:rPr>
                <w:sz w:val="22"/>
                <w:szCs w:val="22"/>
              </w:rPr>
            </w:pPr>
            <w:r w:rsidRPr="00B66A61">
              <w:rPr>
                <w:rFonts w:hint="eastAsia"/>
                <w:sz w:val="22"/>
                <w:szCs w:val="22"/>
              </w:rPr>
              <w:t>课题名称</w:t>
            </w:r>
          </w:p>
        </w:tc>
        <w:tc>
          <w:tcPr>
            <w:tcW w:w="2268" w:type="dxa"/>
            <w:shd w:val="clear" w:color="auto" w:fill="auto"/>
            <w:vAlign w:val="center"/>
          </w:tcPr>
          <w:p w:rsidR="000A4EAE" w:rsidRPr="00B66A61" w:rsidRDefault="000A4EAE" w:rsidP="00AD7B83">
            <w:pPr>
              <w:pStyle w:val="Tablehead"/>
              <w:rPr>
                <w:sz w:val="22"/>
                <w:szCs w:val="22"/>
              </w:rPr>
            </w:pPr>
            <w:r w:rsidRPr="00B66A61">
              <w:rPr>
                <w:sz w:val="22"/>
                <w:szCs w:val="22"/>
              </w:rPr>
              <w:t>说明</w:t>
            </w:r>
          </w:p>
        </w:tc>
      </w:tr>
      <w:tr w:rsidR="000A4EAE" w:rsidRPr="00B66A61" w:rsidTr="00B66A61">
        <w:trPr>
          <w:jc w:val="center"/>
        </w:trPr>
        <w:tc>
          <w:tcPr>
            <w:tcW w:w="1843"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1/15</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接入和家庭网络传输标准的协调</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1/15</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2/15</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rPr>
            </w:pPr>
            <w:r w:rsidRPr="00B66A61">
              <w:rPr>
                <w:rFonts w:hint="eastAsia"/>
                <w:sz w:val="22"/>
                <w:szCs w:val="22"/>
              </w:rPr>
              <w:t>光纤接入网的光系统</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2/15</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3/15</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rPr>
            </w:pPr>
            <w:r w:rsidRPr="00B66A61">
              <w:rPr>
                <w:rFonts w:hint="eastAsia"/>
                <w:sz w:val="22"/>
                <w:szCs w:val="22"/>
              </w:rPr>
              <w:t>光传输网标准的协调</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3/15</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4/15</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以金属导体为介质的宽带接入</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4/15</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5/15</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光纤和电缆的特性和测试方法</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5/15</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6/15</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用于地面传输网的光系统特性</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6/15</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7/15</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光部件和子系统的特性</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7/15</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8/15</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rPr>
            </w:pPr>
            <w:r w:rsidRPr="00B66A61">
              <w:rPr>
                <w:rFonts w:hint="eastAsia"/>
                <w:sz w:val="22"/>
                <w:szCs w:val="22"/>
              </w:rPr>
              <w:t>海底光缆系统的特性</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8/15</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9/15</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rPr>
            </w:pPr>
            <w:r w:rsidRPr="00B66A61">
              <w:rPr>
                <w:rFonts w:hint="eastAsia"/>
                <w:sz w:val="22"/>
                <w:szCs w:val="22"/>
              </w:rPr>
              <w:t>传输网络保护</w:t>
            </w:r>
            <w:r w:rsidRPr="00B66A61">
              <w:rPr>
                <w:rFonts w:hint="eastAsia"/>
                <w:sz w:val="22"/>
                <w:szCs w:val="22"/>
              </w:rPr>
              <w:t>/</w:t>
            </w:r>
            <w:r w:rsidRPr="00B66A61">
              <w:rPr>
                <w:rFonts w:hint="eastAsia"/>
                <w:sz w:val="22"/>
                <w:szCs w:val="22"/>
              </w:rPr>
              <w:t>恢复</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9/15</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10/15</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jc w:val="left"/>
              <w:rPr>
                <w:sz w:val="22"/>
                <w:szCs w:val="22"/>
                <w:lang w:eastAsia="zh-CN"/>
              </w:rPr>
            </w:pPr>
            <w:r w:rsidRPr="00B66A61">
              <w:rPr>
                <w:rFonts w:hint="eastAsia"/>
                <w:sz w:val="22"/>
                <w:szCs w:val="22"/>
                <w:lang w:eastAsia="zh-CN"/>
              </w:rPr>
              <w:t>分组传输网的接口、互联、操作、管理和维护（</w:t>
            </w:r>
            <w:r w:rsidRPr="00B66A61">
              <w:rPr>
                <w:rFonts w:hint="eastAsia"/>
                <w:sz w:val="22"/>
                <w:szCs w:val="22"/>
                <w:lang w:eastAsia="zh-CN"/>
              </w:rPr>
              <w:t>OAM</w:t>
            </w:r>
            <w:r w:rsidRPr="00B66A61">
              <w:rPr>
                <w:rFonts w:hint="eastAsia"/>
                <w:sz w:val="22"/>
                <w:szCs w:val="22"/>
                <w:lang w:eastAsia="zh-CN"/>
              </w:rPr>
              <w:t>）和设备规范</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10/15</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11/15</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光传输网的信号结构、接口、设备功能和互通</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11/15</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12/15</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rPr>
            </w:pPr>
            <w:r w:rsidRPr="00B66A61">
              <w:rPr>
                <w:rFonts w:hint="eastAsia"/>
                <w:sz w:val="22"/>
                <w:szCs w:val="22"/>
              </w:rPr>
              <w:t>传输网架构</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12/15</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13/15</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网络同步和时间分配性能</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13/15</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14/15</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传输系统和设备的管理与控制</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14/15</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15/15</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rPr>
            </w:pPr>
            <w:r w:rsidRPr="00B66A61">
              <w:rPr>
                <w:rFonts w:hint="eastAsia"/>
                <w:sz w:val="22"/>
                <w:szCs w:val="22"/>
              </w:rPr>
              <w:t>智能电网通信</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15/15</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16/15</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rPr>
            </w:pPr>
            <w:r w:rsidRPr="00B66A61">
              <w:rPr>
                <w:rFonts w:hint="eastAsia"/>
                <w:sz w:val="22"/>
                <w:szCs w:val="22"/>
              </w:rPr>
              <w:t>光物理基础设施</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16/15</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17/15</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rPr>
            </w:pPr>
            <w:r w:rsidRPr="00B66A61">
              <w:rPr>
                <w:rFonts w:hint="eastAsia"/>
                <w:sz w:val="22"/>
                <w:szCs w:val="22"/>
              </w:rPr>
              <w:t>光缆网的维护和操作</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17/15</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18/15</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rPr>
            </w:pPr>
            <w:r w:rsidRPr="00B66A61">
              <w:rPr>
                <w:rFonts w:hint="eastAsia"/>
                <w:sz w:val="22"/>
                <w:szCs w:val="22"/>
              </w:rPr>
              <w:t>室内宽带联网</w:t>
            </w:r>
            <w:r w:rsidRPr="00B66A61">
              <w:rPr>
                <w:rFonts w:hint="eastAsia"/>
                <w:sz w:val="22"/>
                <w:szCs w:val="22"/>
              </w:rPr>
              <w:t xml:space="preserve"> </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18/15</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19/15</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宽带有线家庭网络的先进业务能力的要求</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9/9</w:t>
            </w:r>
            <w:r w:rsidRPr="00B66A61">
              <w:rPr>
                <w:sz w:val="22"/>
                <w:szCs w:val="22"/>
              </w:rPr>
              <w:t>号课题的继续</w:t>
            </w:r>
            <w:r w:rsidRPr="00B66A61">
              <w:rPr>
                <w:sz w:val="22"/>
                <w:szCs w:val="22"/>
              </w:rPr>
              <w:t xml:space="preserve"> </w:t>
            </w:r>
          </w:p>
        </w:tc>
      </w:tr>
    </w:tbl>
    <w:p w:rsidR="000A4EAE" w:rsidRDefault="000A4EAE" w:rsidP="000A4EAE">
      <w:pPr>
        <w:rPr>
          <w:bCs/>
        </w:rPr>
      </w:pPr>
      <w:r>
        <w:rPr>
          <w:bCs/>
        </w:rPr>
        <w:br w:type="page"/>
      </w:r>
    </w:p>
    <w:p w:rsidR="000A4EAE" w:rsidRPr="00017F2E" w:rsidRDefault="000A4EAE" w:rsidP="000A4EAE">
      <w:pPr>
        <w:rPr>
          <w:bCs/>
        </w:rPr>
      </w:pPr>
    </w:p>
    <w:p w:rsidR="000A4EAE" w:rsidRPr="00017F2E" w:rsidRDefault="000A4EAE" w:rsidP="000A4EAE">
      <w:pPr>
        <w:rPr>
          <w:b/>
          <w:lang w:eastAsia="zh-CN"/>
        </w:rPr>
      </w:pPr>
      <w:r w:rsidRPr="00017F2E">
        <w:rPr>
          <w:rFonts w:hint="eastAsia"/>
          <w:b/>
          <w:bCs/>
          <w:lang w:eastAsia="zh-CN"/>
        </w:rPr>
        <w:t>第</w:t>
      </w:r>
      <w:r w:rsidRPr="00017F2E">
        <w:rPr>
          <w:b/>
          <w:bCs/>
          <w:lang w:eastAsia="zh-CN"/>
        </w:rPr>
        <w:t>16</w:t>
      </w:r>
      <w:r w:rsidRPr="00017F2E">
        <w:rPr>
          <w:rFonts w:hint="eastAsia"/>
          <w:b/>
          <w:bCs/>
          <w:lang w:eastAsia="zh-CN"/>
        </w:rPr>
        <w:t>研究</w:t>
      </w:r>
      <w:r w:rsidRPr="00017F2E">
        <w:rPr>
          <w:b/>
          <w:bCs/>
          <w:lang w:eastAsia="zh-CN"/>
        </w:rPr>
        <w:t>组</w:t>
      </w:r>
      <w:r w:rsidRPr="00017F2E">
        <w:rPr>
          <w:rFonts w:hint="eastAsia"/>
          <w:b/>
          <w:bCs/>
          <w:lang w:eastAsia="zh-CN"/>
        </w:rPr>
        <w:t xml:space="preserve"> </w:t>
      </w:r>
      <w:r w:rsidRPr="00017F2E">
        <w:rPr>
          <w:b/>
          <w:bCs/>
          <w:lang w:eastAsia="zh-CN"/>
        </w:rPr>
        <w:t xml:space="preserve">– </w:t>
      </w:r>
      <w:r w:rsidRPr="00017F2E">
        <w:rPr>
          <w:rFonts w:hint="eastAsia"/>
          <w:b/>
          <w:bCs/>
          <w:lang w:eastAsia="zh-CN"/>
        </w:rPr>
        <w:t>多媒体编码、系统及应用</w:t>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513"/>
        <w:gridCol w:w="2268"/>
      </w:tblGrid>
      <w:tr w:rsidR="000A4EAE" w:rsidRPr="00B66A61" w:rsidTr="00B66A61">
        <w:trPr>
          <w:tblHeader/>
          <w:jc w:val="center"/>
        </w:trPr>
        <w:tc>
          <w:tcPr>
            <w:tcW w:w="1843" w:type="dxa"/>
            <w:vAlign w:val="center"/>
          </w:tcPr>
          <w:p w:rsidR="000A4EAE" w:rsidRPr="00B66A61" w:rsidRDefault="000A4EAE" w:rsidP="00AD7B83">
            <w:pPr>
              <w:pStyle w:val="Tablehead"/>
              <w:rPr>
                <w:sz w:val="22"/>
                <w:szCs w:val="22"/>
              </w:rPr>
            </w:pPr>
            <w:r w:rsidRPr="00B66A61">
              <w:rPr>
                <w:sz w:val="22"/>
                <w:szCs w:val="22"/>
              </w:rPr>
              <w:t>最终课题</w:t>
            </w:r>
            <w:r w:rsidRPr="00B66A61">
              <w:rPr>
                <w:sz w:val="22"/>
                <w:szCs w:val="22"/>
              </w:rPr>
              <w:br/>
            </w:r>
            <w:r w:rsidRPr="00B66A61">
              <w:rPr>
                <w:sz w:val="22"/>
                <w:szCs w:val="22"/>
              </w:rPr>
              <w:t>编号</w:t>
            </w:r>
          </w:p>
        </w:tc>
        <w:tc>
          <w:tcPr>
            <w:tcW w:w="5513" w:type="dxa"/>
            <w:shd w:val="clear" w:color="auto" w:fill="auto"/>
            <w:vAlign w:val="center"/>
          </w:tcPr>
          <w:p w:rsidR="000A4EAE" w:rsidRPr="00B66A61" w:rsidRDefault="000A4EAE" w:rsidP="00AD7B83">
            <w:pPr>
              <w:pStyle w:val="Tablehead"/>
              <w:rPr>
                <w:sz w:val="22"/>
                <w:szCs w:val="22"/>
              </w:rPr>
            </w:pPr>
            <w:r w:rsidRPr="00B66A61">
              <w:rPr>
                <w:rFonts w:hint="eastAsia"/>
                <w:sz w:val="22"/>
                <w:szCs w:val="22"/>
              </w:rPr>
              <w:t>课题名称</w:t>
            </w:r>
          </w:p>
        </w:tc>
        <w:tc>
          <w:tcPr>
            <w:tcW w:w="2268" w:type="dxa"/>
            <w:shd w:val="clear" w:color="auto" w:fill="auto"/>
            <w:vAlign w:val="center"/>
          </w:tcPr>
          <w:p w:rsidR="000A4EAE" w:rsidRPr="00B66A61" w:rsidRDefault="000A4EAE" w:rsidP="00AD7B83">
            <w:pPr>
              <w:pStyle w:val="Tablehead"/>
              <w:rPr>
                <w:sz w:val="22"/>
                <w:szCs w:val="22"/>
              </w:rPr>
            </w:pPr>
            <w:r w:rsidRPr="00B66A61">
              <w:rPr>
                <w:sz w:val="22"/>
                <w:szCs w:val="22"/>
              </w:rPr>
              <w:t>说明</w:t>
            </w:r>
          </w:p>
        </w:tc>
      </w:tr>
      <w:tr w:rsidR="000A4EAE" w:rsidRPr="00B66A61" w:rsidTr="00B66A61">
        <w:trPr>
          <w:jc w:val="center"/>
        </w:trPr>
        <w:tc>
          <w:tcPr>
            <w:tcW w:w="1843"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1/16</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rPr>
            </w:pPr>
            <w:r w:rsidRPr="00B66A61">
              <w:rPr>
                <w:rFonts w:hint="eastAsia"/>
                <w:sz w:val="22"/>
                <w:szCs w:val="22"/>
              </w:rPr>
              <w:t>多媒体协调</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20/16</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6/16</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全环绕现场体</w:t>
            </w:r>
            <w:r w:rsidR="00B66A61">
              <w:rPr>
                <w:rFonts w:ascii="Microsoft Yi Baiti" w:eastAsia="Microsoft Yi Baiti" w:hAnsi="Microsoft Yi Baiti"/>
                <w:sz w:val="22"/>
                <w:szCs w:val="22"/>
                <w:lang w:val="en-US" w:eastAsia="zh-CN"/>
              </w:rPr>
              <w:t>©</w:t>
            </w:r>
            <w:r w:rsidRPr="00B66A61">
              <w:rPr>
                <w:rFonts w:hint="eastAsia"/>
                <w:sz w:val="22"/>
                <w:szCs w:val="22"/>
                <w:lang w:eastAsia="zh-CN"/>
              </w:rPr>
              <w:t>验系统和服务</w:t>
            </w:r>
          </w:p>
        </w:tc>
        <w:tc>
          <w:tcPr>
            <w:tcW w:w="2268" w:type="dxa"/>
            <w:shd w:val="clear" w:color="auto" w:fill="auto"/>
          </w:tcPr>
          <w:p w:rsidR="000A4EAE" w:rsidRPr="00B66A61" w:rsidRDefault="000A4EAE" w:rsidP="00AD7B83">
            <w:pPr>
              <w:pStyle w:val="Tabletext"/>
              <w:rPr>
                <w:sz w:val="22"/>
                <w:szCs w:val="22"/>
                <w:lang w:eastAsia="zh-CN"/>
              </w:rPr>
            </w:pPr>
            <w:r w:rsidRPr="00B66A61">
              <w:rPr>
                <w:sz w:val="22"/>
                <w:szCs w:val="22"/>
                <w:lang w:eastAsia="zh-CN"/>
              </w:rPr>
              <w:t>第</w:t>
            </w:r>
            <w:r w:rsidRPr="00B66A61">
              <w:rPr>
                <w:sz w:val="22"/>
                <w:szCs w:val="22"/>
                <w:lang w:eastAsia="zh-CN"/>
              </w:rPr>
              <w:t>6/16</w:t>
            </w:r>
            <w:r w:rsidRPr="00B66A61">
              <w:rPr>
                <w:sz w:val="22"/>
                <w:szCs w:val="22"/>
                <w:lang w:eastAsia="zh-CN"/>
              </w:rPr>
              <w:t>和</w:t>
            </w:r>
            <w:r w:rsidRPr="00B66A61">
              <w:rPr>
                <w:rFonts w:hint="eastAsia"/>
                <w:sz w:val="22"/>
                <w:szCs w:val="22"/>
                <w:lang w:eastAsia="zh-CN"/>
              </w:rPr>
              <w:t>部分</w:t>
            </w:r>
            <w:r w:rsidRPr="00B66A61">
              <w:rPr>
                <w:sz w:val="22"/>
                <w:szCs w:val="22"/>
                <w:lang w:eastAsia="zh-CN"/>
              </w:rPr>
              <w:t>第</w:t>
            </w:r>
            <w:r w:rsidRPr="00B66A61">
              <w:rPr>
                <w:sz w:val="22"/>
                <w:szCs w:val="22"/>
                <w:lang w:eastAsia="zh-CN"/>
              </w:rPr>
              <w:t>7/16</w:t>
            </w:r>
            <w:r w:rsidRPr="00B66A61">
              <w:rPr>
                <w:sz w:val="22"/>
                <w:szCs w:val="22"/>
                <w:lang w:eastAsia="zh-CN"/>
              </w:rPr>
              <w:t>号课题的继续</w:t>
            </w:r>
            <w:r w:rsidRPr="00B66A61">
              <w:rPr>
                <w:sz w:val="22"/>
                <w:szCs w:val="22"/>
                <w:lang w:eastAsia="zh-CN"/>
              </w:rPr>
              <w:t xml:space="preserve"> </w:t>
            </w:r>
          </w:p>
        </w:tc>
      </w:tr>
      <w:tr w:rsidR="000A4EAE" w:rsidRPr="00B66A61" w:rsidTr="00B66A61">
        <w:trPr>
          <w:jc w:val="center"/>
        </w:trPr>
        <w:tc>
          <w:tcPr>
            <w:tcW w:w="1843"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7/16</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多媒体系统、终端、网关和数据会议</w:t>
            </w:r>
          </w:p>
        </w:tc>
        <w:tc>
          <w:tcPr>
            <w:tcW w:w="2268" w:type="dxa"/>
            <w:shd w:val="clear" w:color="auto" w:fill="auto"/>
          </w:tcPr>
          <w:p w:rsidR="000A4EAE" w:rsidRPr="00B66A61" w:rsidRDefault="000A4EAE" w:rsidP="00AD7B83">
            <w:pPr>
              <w:pStyle w:val="Tabletext"/>
              <w:rPr>
                <w:sz w:val="22"/>
                <w:szCs w:val="22"/>
                <w:lang w:eastAsia="zh-CN"/>
              </w:rPr>
            </w:pPr>
            <w:r w:rsidRPr="00B66A61">
              <w:rPr>
                <w:sz w:val="22"/>
                <w:szCs w:val="22"/>
                <w:lang w:eastAsia="zh-CN"/>
              </w:rPr>
              <w:t>第</w:t>
            </w:r>
            <w:r w:rsidRPr="00B66A61">
              <w:rPr>
                <w:sz w:val="22"/>
                <w:szCs w:val="22"/>
                <w:lang w:eastAsia="zh-CN"/>
              </w:rPr>
              <w:t>10/16</w:t>
            </w:r>
            <w:r w:rsidRPr="00B66A61">
              <w:rPr>
                <w:rFonts w:hint="eastAsia"/>
                <w:sz w:val="22"/>
                <w:szCs w:val="22"/>
                <w:lang w:eastAsia="zh-CN"/>
              </w:rPr>
              <w:t>、</w:t>
            </w:r>
            <w:r w:rsidRPr="00B66A61">
              <w:rPr>
                <w:sz w:val="22"/>
                <w:szCs w:val="22"/>
                <w:lang w:eastAsia="zh-CN"/>
              </w:rPr>
              <w:t>第</w:t>
            </w:r>
            <w:r w:rsidRPr="00B66A61">
              <w:rPr>
                <w:sz w:val="22"/>
                <w:szCs w:val="22"/>
                <w:lang w:eastAsia="zh-CN"/>
              </w:rPr>
              <w:t>15/16</w:t>
            </w:r>
            <w:r w:rsidRPr="00B66A61">
              <w:rPr>
                <w:rFonts w:hint="eastAsia"/>
                <w:sz w:val="22"/>
                <w:szCs w:val="22"/>
                <w:lang w:eastAsia="zh-CN"/>
              </w:rPr>
              <w:t>、</w:t>
            </w:r>
            <w:r w:rsidRPr="00B66A61">
              <w:rPr>
                <w:sz w:val="22"/>
                <w:szCs w:val="22"/>
                <w:lang w:eastAsia="zh-CN"/>
              </w:rPr>
              <w:t>第</w:t>
            </w:r>
            <w:r w:rsidRPr="00B66A61">
              <w:rPr>
                <w:sz w:val="22"/>
                <w:szCs w:val="22"/>
                <w:lang w:eastAsia="zh-CN"/>
              </w:rPr>
              <w:t>18/16</w:t>
            </w:r>
            <w:r w:rsidRPr="00B66A61">
              <w:rPr>
                <w:sz w:val="22"/>
                <w:szCs w:val="22"/>
                <w:lang w:eastAsia="zh-CN"/>
              </w:rPr>
              <w:t>和</w:t>
            </w:r>
            <w:r w:rsidRPr="00B66A61">
              <w:rPr>
                <w:rFonts w:hint="eastAsia"/>
                <w:sz w:val="22"/>
                <w:szCs w:val="22"/>
                <w:lang w:eastAsia="zh-CN"/>
              </w:rPr>
              <w:t>部分</w:t>
            </w:r>
            <w:r w:rsidRPr="00B66A61">
              <w:rPr>
                <w:sz w:val="22"/>
                <w:szCs w:val="22"/>
                <w:lang w:eastAsia="zh-CN"/>
              </w:rPr>
              <w:t>第</w:t>
            </w:r>
            <w:r w:rsidRPr="00B66A61">
              <w:rPr>
                <w:sz w:val="22"/>
                <w:szCs w:val="22"/>
                <w:lang w:eastAsia="zh-CN"/>
              </w:rPr>
              <w:t>7/16</w:t>
            </w:r>
            <w:r w:rsidRPr="00B66A61">
              <w:rPr>
                <w:sz w:val="22"/>
                <w:szCs w:val="22"/>
                <w:lang w:eastAsia="zh-CN"/>
              </w:rPr>
              <w:t>号课题的继续</w:t>
            </w:r>
            <w:r w:rsidRPr="00B66A61">
              <w:rPr>
                <w:sz w:val="22"/>
                <w:szCs w:val="22"/>
                <w:lang w:eastAsia="zh-CN"/>
              </w:rPr>
              <w:t xml:space="preserve"> </w:t>
            </w:r>
          </w:p>
        </w:tc>
      </w:tr>
      <w:tr w:rsidR="000A4EAE" w:rsidRPr="00B66A61" w:rsidTr="00B66A61">
        <w:trPr>
          <w:jc w:val="center"/>
        </w:trPr>
        <w:tc>
          <w:tcPr>
            <w:tcW w:w="1843" w:type="dxa"/>
          </w:tcPr>
          <w:p w:rsidR="000A4EAE" w:rsidRPr="00B66A61" w:rsidRDefault="000A4EAE" w:rsidP="00AD7B83">
            <w:pPr>
              <w:pStyle w:val="Tabletext"/>
              <w:jc w:val="center"/>
              <w:rPr>
                <w:sz w:val="22"/>
                <w:szCs w:val="22"/>
                <w:highlight w:val="yellow"/>
              </w:rPr>
            </w:pPr>
            <w:r w:rsidRPr="00B66A61">
              <w:rPr>
                <w:sz w:val="22"/>
                <w:szCs w:val="22"/>
              </w:rPr>
              <w:t>第</w:t>
            </w:r>
            <w:r w:rsidRPr="00B66A61">
              <w:rPr>
                <w:sz w:val="22"/>
                <w:szCs w:val="22"/>
              </w:rPr>
              <w:t>8/16</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多媒体框架、应用和服务</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新课题</w:t>
            </w:r>
          </w:p>
        </w:tc>
      </w:tr>
      <w:tr w:rsidR="000A4EAE" w:rsidRPr="00B66A61" w:rsidTr="00B66A61">
        <w:trPr>
          <w:jc w:val="center"/>
        </w:trPr>
        <w:tc>
          <w:tcPr>
            <w:tcW w:w="1843"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11/16</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IPTV</w:t>
            </w:r>
            <w:r w:rsidRPr="00B66A61">
              <w:rPr>
                <w:rFonts w:hint="eastAsia"/>
                <w:sz w:val="22"/>
                <w:szCs w:val="22"/>
                <w:lang w:eastAsia="zh-CN"/>
              </w:rPr>
              <w:t>的多媒体应用平台和端点系统</w:t>
            </w:r>
          </w:p>
        </w:tc>
        <w:tc>
          <w:tcPr>
            <w:tcW w:w="2268" w:type="dxa"/>
            <w:shd w:val="clear" w:color="auto" w:fill="auto"/>
          </w:tcPr>
          <w:p w:rsidR="000A4EAE" w:rsidRPr="00B66A61" w:rsidRDefault="000A4EAE" w:rsidP="00AD7B83">
            <w:pPr>
              <w:pStyle w:val="Tabletext"/>
              <w:rPr>
                <w:sz w:val="22"/>
                <w:szCs w:val="22"/>
                <w:lang w:eastAsia="zh-CN"/>
              </w:rPr>
            </w:pPr>
            <w:r w:rsidRPr="00B66A61">
              <w:rPr>
                <w:sz w:val="22"/>
                <w:szCs w:val="22"/>
                <w:lang w:eastAsia="zh-CN"/>
              </w:rPr>
              <w:t>第</w:t>
            </w:r>
            <w:r w:rsidRPr="00B66A61">
              <w:rPr>
                <w:sz w:val="22"/>
                <w:szCs w:val="22"/>
                <w:lang w:eastAsia="zh-CN"/>
              </w:rPr>
              <w:t>1/16</w:t>
            </w:r>
            <w:r w:rsidRPr="00B66A61">
              <w:rPr>
                <w:rFonts w:hint="eastAsia"/>
                <w:sz w:val="22"/>
                <w:szCs w:val="22"/>
                <w:lang w:eastAsia="zh-CN"/>
              </w:rPr>
              <w:t>、</w:t>
            </w:r>
            <w:r w:rsidRPr="00B66A61">
              <w:rPr>
                <w:sz w:val="22"/>
                <w:szCs w:val="22"/>
                <w:lang w:eastAsia="zh-CN"/>
              </w:rPr>
              <w:t>第</w:t>
            </w:r>
            <w:r w:rsidRPr="00B66A61">
              <w:rPr>
                <w:sz w:val="22"/>
                <w:szCs w:val="22"/>
                <w:lang w:eastAsia="zh-CN"/>
              </w:rPr>
              <w:t>2/16</w:t>
            </w:r>
            <w:r w:rsidRPr="00B66A61">
              <w:rPr>
                <w:rFonts w:hint="eastAsia"/>
                <w:sz w:val="22"/>
                <w:szCs w:val="22"/>
                <w:lang w:eastAsia="zh-CN"/>
              </w:rPr>
              <w:t>、</w:t>
            </w:r>
            <w:r w:rsidRPr="00B66A61">
              <w:rPr>
                <w:sz w:val="22"/>
                <w:szCs w:val="22"/>
                <w:lang w:eastAsia="zh-CN"/>
              </w:rPr>
              <w:t>第</w:t>
            </w:r>
            <w:r w:rsidRPr="00B66A61">
              <w:rPr>
                <w:sz w:val="22"/>
                <w:szCs w:val="22"/>
                <w:lang w:eastAsia="zh-CN"/>
              </w:rPr>
              <w:t>3/16</w:t>
            </w:r>
            <w:r w:rsidRPr="00B66A61">
              <w:rPr>
                <w:sz w:val="22"/>
                <w:szCs w:val="22"/>
                <w:lang w:eastAsia="zh-CN"/>
              </w:rPr>
              <w:t>和第</w:t>
            </w:r>
            <w:r w:rsidRPr="00B66A61">
              <w:rPr>
                <w:sz w:val="22"/>
                <w:szCs w:val="22"/>
                <w:lang w:eastAsia="zh-CN"/>
              </w:rPr>
              <w:t>5/16</w:t>
            </w:r>
            <w:r w:rsidRPr="00B66A61">
              <w:rPr>
                <w:sz w:val="22"/>
                <w:szCs w:val="22"/>
                <w:lang w:eastAsia="zh-CN"/>
              </w:rPr>
              <w:t>号课题的继续</w:t>
            </w:r>
            <w:r w:rsidRPr="00B66A61">
              <w:rPr>
                <w:sz w:val="22"/>
                <w:szCs w:val="22"/>
                <w:lang w:eastAsia="zh-CN"/>
              </w:rPr>
              <w:t xml:space="preserve"> </w:t>
            </w:r>
          </w:p>
        </w:tc>
      </w:tr>
      <w:tr w:rsidR="000A4EAE" w:rsidRPr="00B66A61" w:rsidTr="00B66A61">
        <w:trPr>
          <w:jc w:val="center"/>
        </w:trPr>
        <w:tc>
          <w:tcPr>
            <w:tcW w:w="1843"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13/16</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rPr>
            </w:pPr>
            <w:r w:rsidRPr="00B66A61">
              <w:rPr>
                <w:rFonts w:hint="eastAsia"/>
                <w:sz w:val="22"/>
                <w:szCs w:val="22"/>
              </w:rPr>
              <w:t>数字标牌系统和业务</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13/16</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14/16</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多媒体系统和业务的无障碍获取</w:t>
            </w:r>
          </w:p>
        </w:tc>
        <w:tc>
          <w:tcPr>
            <w:tcW w:w="2268" w:type="dxa"/>
            <w:shd w:val="clear" w:color="auto" w:fill="auto"/>
          </w:tcPr>
          <w:p w:rsidR="000A4EAE" w:rsidRPr="00B66A61" w:rsidRDefault="000A4EAE" w:rsidP="00AD7B83">
            <w:pPr>
              <w:pStyle w:val="Tabletext"/>
              <w:rPr>
                <w:sz w:val="22"/>
                <w:szCs w:val="22"/>
                <w:lang w:eastAsia="zh-CN"/>
              </w:rPr>
            </w:pPr>
            <w:r w:rsidRPr="00B66A61">
              <w:rPr>
                <w:sz w:val="22"/>
                <w:szCs w:val="22"/>
                <w:lang w:eastAsia="zh-CN"/>
              </w:rPr>
              <w:t>第</w:t>
            </w:r>
            <w:r w:rsidRPr="00B66A61">
              <w:rPr>
                <w:sz w:val="22"/>
                <w:szCs w:val="22"/>
                <w:lang w:eastAsia="zh-CN"/>
              </w:rPr>
              <w:t>14/16</w:t>
            </w:r>
            <w:r w:rsidRPr="00B66A61">
              <w:rPr>
                <w:sz w:val="22"/>
                <w:szCs w:val="22"/>
                <w:lang w:eastAsia="zh-CN"/>
              </w:rPr>
              <w:t>号课题的继续</w:t>
            </w:r>
            <w:r w:rsidRPr="00B66A61">
              <w:rPr>
                <w:sz w:val="22"/>
                <w:szCs w:val="22"/>
                <w:lang w:eastAsia="zh-CN"/>
              </w:rPr>
              <w:t xml:space="preserve"> </w:t>
            </w:r>
          </w:p>
        </w:tc>
      </w:tr>
      <w:tr w:rsidR="000A4EAE" w:rsidRPr="00B66A61" w:rsidTr="00B66A61">
        <w:trPr>
          <w:jc w:val="center"/>
        </w:trPr>
        <w:tc>
          <w:tcPr>
            <w:tcW w:w="1843"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21/16</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电信</w:t>
            </w:r>
            <w:r w:rsidRPr="00B66A61">
              <w:rPr>
                <w:rFonts w:hint="eastAsia"/>
                <w:sz w:val="22"/>
                <w:szCs w:val="22"/>
                <w:lang w:eastAsia="zh-CN"/>
              </w:rPr>
              <w:t>/</w:t>
            </w:r>
            <w:r w:rsidRPr="00B66A61">
              <w:rPr>
                <w:rFonts w:hint="eastAsia"/>
                <w:sz w:val="22"/>
                <w:szCs w:val="22"/>
                <w:lang w:eastAsia="zh-CN"/>
              </w:rPr>
              <w:t>智能交通系统（</w:t>
            </w:r>
            <w:r w:rsidRPr="00B66A61">
              <w:rPr>
                <w:rFonts w:hint="eastAsia"/>
                <w:sz w:val="22"/>
                <w:szCs w:val="22"/>
                <w:lang w:eastAsia="zh-CN"/>
              </w:rPr>
              <w:t>ITS</w:t>
            </w:r>
            <w:r w:rsidRPr="00B66A61">
              <w:rPr>
                <w:rFonts w:hint="eastAsia"/>
                <w:sz w:val="22"/>
                <w:szCs w:val="22"/>
                <w:lang w:eastAsia="zh-CN"/>
              </w:rPr>
              <w:t>）业务</w:t>
            </w:r>
            <w:r w:rsidRPr="00B66A61">
              <w:rPr>
                <w:rFonts w:hint="eastAsia"/>
                <w:sz w:val="22"/>
                <w:szCs w:val="22"/>
                <w:lang w:eastAsia="zh-CN"/>
              </w:rPr>
              <w:t>/</w:t>
            </w:r>
            <w:r w:rsidRPr="00B66A61">
              <w:rPr>
                <w:rFonts w:hint="eastAsia"/>
                <w:sz w:val="22"/>
                <w:szCs w:val="22"/>
                <w:lang w:eastAsia="zh-CN"/>
              </w:rPr>
              <w:t>应用的车辆网关平台</w:t>
            </w:r>
          </w:p>
        </w:tc>
        <w:tc>
          <w:tcPr>
            <w:tcW w:w="2268" w:type="dxa"/>
            <w:shd w:val="clear" w:color="auto" w:fill="auto"/>
          </w:tcPr>
          <w:p w:rsidR="000A4EAE" w:rsidRPr="00B66A61" w:rsidRDefault="000A4EAE" w:rsidP="00AD7B83">
            <w:pPr>
              <w:pStyle w:val="Tabletext"/>
              <w:rPr>
                <w:sz w:val="22"/>
                <w:szCs w:val="22"/>
                <w:lang w:eastAsia="zh-CN"/>
              </w:rPr>
            </w:pPr>
            <w:r w:rsidRPr="00B66A61">
              <w:rPr>
                <w:sz w:val="22"/>
                <w:szCs w:val="22"/>
                <w:lang w:eastAsia="zh-CN"/>
              </w:rPr>
              <w:t>第</w:t>
            </w:r>
            <w:r w:rsidRPr="00B66A61">
              <w:rPr>
                <w:sz w:val="22"/>
                <w:szCs w:val="22"/>
                <w:lang w:eastAsia="zh-CN"/>
              </w:rPr>
              <w:t>21/16</w:t>
            </w:r>
            <w:r w:rsidRPr="00B66A61">
              <w:rPr>
                <w:sz w:val="22"/>
                <w:szCs w:val="22"/>
                <w:lang w:eastAsia="zh-CN"/>
              </w:rPr>
              <w:t>号课题的继续</w:t>
            </w:r>
            <w:r w:rsidRPr="00B66A61">
              <w:rPr>
                <w:sz w:val="22"/>
                <w:szCs w:val="22"/>
                <w:lang w:eastAsia="zh-CN"/>
              </w:rPr>
              <w:t xml:space="preserve"> </w:t>
            </w:r>
          </w:p>
        </w:tc>
      </w:tr>
      <w:tr w:rsidR="000A4EAE" w:rsidRPr="00B66A61" w:rsidTr="00B66A61">
        <w:trPr>
          <w:jc w:val="center"/>
        </w:trPr>
        <w:tc>
          <w:tcPr>
            <w:tcW w:w="1843"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24/16</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电子卫生应用的多媒体框架</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4/2</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26/16</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rPr>
            </w:pPr>
            <w:r w:rsidRPr="00B66A61">
              <w:rPr>
                <w:rFonts w:hint="eastAsia"/>
                <w:sz w:val="22"/>
                <w:szCs w:val="22"/>
              </w:rPr>
              <w:t>视频编码</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26/16</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27/16</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语音</w:t>
            </w:r>
            <w:r w:rsidRPr="00B66A61">
              <w:rPr>
                <w:rFonts w:hint="eastAsia"/>
                <w:sz w:val="22"/>
                <w:szCs w:val="22"/>
                <w:lang w:eastAsia="zh-CN"/>
              </w:rPr>
              <w:t>/</w:t>
            </w:r>
            <w:r w:rsidRPr="00B66A61">
              <w:rPr>
                <w:rFonts w:hint="eastAsia"/>
                <w:sz w:val="22"/>
                <w:szCs w:val="22"/>
                <w:lang w:eastAsia="zh-CN"/>
              </w:rPr>
              <w:t>音频编码、话音频段调制解调器、传真终端和基于网络的信号处理</w:t>
            </w:r>
          </w:p>
        </w:tc>
        <w:tc>
          <w:tcPr>
            <w:tcW w:w="2268" w:type="dxa"/>
            <w:shd w:val="clear" w:color="auto" w:fill="auto"/>
          </w:tcPr>
          <w:p w:rsidR="000A4EAE" w:rsidRPr="00B66A61" w:rsidRDefault="000A4EAE" w:rsidP="00AD7B83">
            <w:pPr>
              <w:pStyle w:val="Tabletext"/>
              <w:rPr>
                <w:sz w:val="22"/>
                <w:szCs w:val="22"/>
                <w:lang w:eastAsia="ko-KR"/>
              </w:rPr>
            </w:pPr>
            <w:r w:rsidRPr="00B66A61">
              <w:rPr>
                <w:sz w:val="22"/>
                <w:szCs w:val="22"/>
              </w:rPr>
              <w:t>第</w:t>
            </w:r>
            <w:r w:rsidRPr="00B66A61">
              <w:rPr>
                <w:sz w:val="22"/>
                <w:szCs w:val="22"/>
              </w:rPr>
              <w:t>27/16</w:t>
            </w:r>
            <w:r w:rsidRPr="00B66A61">
              <w:rPr>
                <w:sz w:val="22"/>
                <w:szCs w:val="22"/>
              </w:rPr>
              <w:t>号课题的继续</w:t>
            </w:r>
            <w:r w:rsidRPr="00B66A61">
              <w:rPr>
                <w:sz w:val="22"/>
                <w:szCs w:val="22"/>
              </w:rPr>
              <w:t xml:space="preserve"> </w:t>
            </w:r>
          </w:p>
        </w:tc>
      </w:tr>
      <w:tr w:rsidR="000A4EAE" w:rsidRPr="00B66A61" w:rsidTr="00B66A61">
        <w:trPr>
          <w:jc w:val="center"/>
        </w:trPr>
        <w:tc>
          <w:tcPr>
            <w:tcW w:w="1843"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28/16</w:t>
            </w:r>
            <w:r w:rsidRPr="00B66A61">
              <w:rPr>
                <w:rFonts w:hint="eastAsia"/>
                <w:sz w:val="22"/>
                <w:szCs w:val="22"/>
              </w:rPr>
              <w:t>号课题</w:t>
            </w:r>
          </w:p>
        </w:tc>
        <w:tc>
          <w:tcPr>
            <w:tcW w:w="5513"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通过国际电信提高生活质量过程中的人为因素问题</w:t>
            </w:r>
          </w:p>
        </w:tc>
        <w:tc>
          <w:tcPr>
            <w:tcW w:w="2268"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28/16</w:t>
            </w:r>
            <w:r w:rsidRPr="00B66A61">
              <w:rPr>
                <w:sz w:val="22"/>
                <w:szCs w:val="22"/>
              </w:rPr>
              <w:t>号课题的继续</w:t>
            </w:r>
            <w:r w:rsidRPr="00B66A61">
              <w:rPr>
                <w:sz w:val="22"/>
                <w:szCs w:val="22"/>
              </w:rPr>
              <w:t xml:space="preserve"> </w:t>
            </w:r>
          </w:p>
        </w:tc>
      </w:tr>
    </w:tbl>
    <w:p w:rsidR="00B66A61" w:rsidRDefault="00B66A61" w:rsidP="000A4EAE">
      <w:pPr>
        <w:rPr>
          <w:bCs/>
        </w:rPr>
      </w:pPr>
    </w:p>
    <w:p w:rsidR="000A4EAE" w:rsidRDefault="000A4EAE" w:rsidP="000A4EAE">
      <w:pPr>
        <w:rPr>
          <w:bCs/>
        </w:rPr>
      </w:pPr>
      <w:r>
        <w:rPr>
          <w:bCs/>
        </w:rPr>
        <w:br w:type="page"/>
      </w:r>
    </w:p>
    <w:p w:rsidR="000A4EAE" w:rsidRPr="00017F2E" w:rsidRDefault="000A4EAE" w:rsidP="000A4EAE">
      <w:pPr>
        <w:rPr>
          <w:bCs/>
        </w:rPr>
      </w:pPr>
    </w:p>
    <w:p w:rsidR="000A4EAE" w:rsidRPr="00017F2E" w:rsidRDefault="000A4EAE" w:rsidP="000A4EAE">
      <w:pPr>
        <w:rPr>
          <w:b/>
        </w:rPr>
      </w:pPr>
      <w:r w:rsidRPr="00017F2E">
        <w:rPr>
          <w:rFonts w:hint="eastAsia"/>
          <w:b/>
          <w:bCs/>
        </w:rPr>
        <w:t>第</w:t>
      </w:r>
      <w:r w:rsidRPr="00017F2E">
        <w:rPr>
          <w:b/>
          <w:bCs/>
        </w:rPr>
        <w:t>17</w:t>
      </w:r>
      <w:r w:rsidRPr="00017F2E">
        <w:rPr>
          <w:rFonts w:hint="eastAsia"/>
          <w:b/>
          <w:bCs/>
        </w:rPr>
        <w:t>研究</w:t>
      </w:r>
      <w:r w:rsidRPr="00017F2E">
        <w:rPr>
          <w:b/>
          <w:bCs/>
        </w:rPr>
        <w:t>组</w:t>
      </w:r>
      <w:r w:rsidRPr="00017F2E">
        <w:rPr>
          <w:rFonts w:hint="eastAsia"/>
          <w:b/>
          <w:bCs/>
        </w:rPr>
        <w:t xml:space="preserve"> </w:t>
      </w:r>
      <w:r w:rsidRPr="00017F2E">
        <w:rPr>
          <w:b/>
          <w:bCs/>
        </w:rPr>
        <w:t xml:space="preserve">– </w:t>
      </w:r>
      <w:r w:rsidRPr="00017F2E">
        <w:rPr>
          <w:rFonts w:hint="eastAsia"/>
          <w:b/>
          <w:bCs/>
        </w:rPr>
        <w:t>安全</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5387"/>
        <w:gridCol w:w="2409"/>
      </w:tblGrid>
      <w:tr w:rsidR="000A4EAE" w:rsidRPr="00B66A61" w:rsidTr="00C80E53">
        <w:trPr>
          <w:tblHeader/>
          <w:jc w:val="center"/>
        </w:trPr>
        <w:tc>
          <w:tcPr>
            <w:tcW w:w="1838" w:type="dxa"/>
            <w:shd w:val="clear" w:color="auto" w:fill="auto"/>
            <w:vAlign w:val="center"/>
          </w:tcPr>
          <w:p w:rsidR="000A4EAE" w:rsidRPr="00B66A61" w:rsidRDefault="000A4EAE" w:rsidP="00AD7B83">
            <w:pPr>
              <w:pStyle w:val="Tablehead"/>
              <w:rPr>
                <w:sz w:val="22"/>
                <w:szCs w:val="22"/>
              </w:rPr>
            </w:pPr>
            <w:r w:rsidRPr="00B66A61">
              <w:rPr>
                <w:sz w:val="22"/>
                <w:szCs w:val="22"/>
              </w:rPr>
              <w:t>最终课题</w:t>
            </w:r>
            <w:r w:rsidRPr="00B66A61">
              <w:rPr>
                <w:sz w:val="22"/>
                <w:szCs w:val="22"/>
              </w:rPr>
              <w:br/>
            </w:r>
            <w:r w:rsidRPr="00B66A61">
              <w:rPr>
                <w:sz w:val="22"/>
                <w:szCs w:val="22"/>
              </w:rPr>
              <w:t>编号</w:t>
            </w:r>
          </w:p>
        </w:tc>
        <w:tc>
          <w:tcPr>
            <w:tcW w:w="5387" w:type="dxa"/>
            <w:shd w:val="clear" w:color="auto" w:fill="auto"/>
            <w:vAlign w:val="center"/>
          </w:tcPr>
          <w:p w:rsidR="000A4EAE" w:rsidRPr="00B66A61" w:rsidRDefault="000A4EAE" w:rsidP="00AD7B83">
            <w:pPr>
              <w:pStyle w:val="Tablehead"/>
              <w:rPr>
                <w:sz w:val="22"/>
                <w:szCs w:val="22"/>
              </w:rPr>
            </w:pPr>
            <w:r w:rsidRPr="00B66A61">
              <w:rPr>
                <w:rFonts w:hint="eastAsia"/>
                <w:sz w:val="22"/>
                <w:szCs w:val="22"/>
              </w:rPr>
              <w:t>课题名称</w:t>
            </w:r>
          </w:p>
        </w:tc>
        <w:tc>
          <w:tcPr>
            <w:tcW w:w="2409" w:type="dxa"/>
            <w:shd w:val="clear" w:color="auto" w:fill="auto"/>
            <w:vAlign w:val="center"/>
          </w:tcPr>
          <w:p w:rsidR="000A4EAE" w:rsidRPr="00B66A61" w:rsidRDefault="000A4EAE" w:rsidP="00AD7B83">
            <w:pPr>
              <w:pStyle w:val="Tablehead"/>
              <w:rPr>
                <w:sz w:val="22"/>
                <w:szCs w:val="22"/>
              </w:rPr>
            </w:pPr>
            <w:r w:rsidRPr="00B66A61">
              <w:rPr>
                <w:sz w:val="22"/>
                <w:szCs w:val="22"/>
              </w:rPr>
              <w:t>说明</w:t>
            </w:r>
          </w:p>
        </w:tc>
      </w:tr>
      <w:tr w:rsidR="000A4EAE" w:rsidRPr="00B66A61" w:rsidTr="00B66A61">
        <w:trPr>
          <w:jc w:val="center"/>
        </w:trPr>
        <w:tc>
          <w:tcPr>
            <w:tcW w:w="1838"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1/17</w:t>
            </w:r>
            <w:r w:rsidRPr="00B66A61">
              <w:rPr>
                <w:rFonts w:hint="eastAsia"/>
                <w:sz w:val="22"/>
                <w:szCs w:val="22"/>
              </w:rPr>
              <w:t>号课题</w:t>
            </w:r>
          </w:p>
        </w:tc>
        <w:tc>
          <w:tcPr>
            <w:tcW w:w="5387" w:type="dxa"/>
            <w:shd w:val="clear" w:color="auto" w:fill="auto"/>
          </w:tcPr>
          <w:p w:rsidR="000A4EAE" w:rsidRPr="00B66A61" w:rsidRDefault="000A4EAE" w:rsidP="00B66A61">
            <w:pPr>
              <w:spacing w:before="40" w:after="40"/>
              <w:rPr>
                <w:sz w:val="22"/>
                <w:szCs w:val="22"/>
              </w:rPr>
            </w:pPr>
            <w:r w:rsidRPr="00B66A61">
              <w:rPr>
                <w:rFonts w:hint="eastAsia"/>
                <w:sz w:val="22"/>
                <w:szCs w:val="22"/>
              </w:rPr>
              <w:t>电信</w:t>
            </w:r>
            <w:r w:rsidRPr="00B66A61">
              <w:rPr>
                <w:rFonts w:hint="eastAsia"/>
                <w:sz w:val="22"/>
                <w:szCs w:val="22"/>
              </w:rPr>
              <w:t>/ICT</w:t>
            </w:r>
            <w:r w:rsidRPr="00B66A61">
              <w:rPr>
                <w:rFonts w:hint="eastAsia"/>
                <w:sz w:val="22"/>
                <w:szCs w:val="22"/>
              </w:rPr>
              <w:t>安全协调</w:t>
            </w:r>
          </w:p>
        </w:tc>
        <w:tc>
          <w:tcPr>
            <w:tcW w:w="240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1/17</w:t>
            </w:r>
            <w:r w:rsidRPr="00B66A61">
              <w:rPr>
                <w:sz w:val="22"/>
                <w:szCs w:val="22"/>
              </w:rPr>
              <w:t>号课题的继续</w:t>
            </w:r>
            <w:r w:rsidRPr="00B66A61">
              <w:rPr>
                <w:sz w:val="22"/>
                <w:szCs w:val="22"/>
              </w:rPr>
              <w:t xml:space="preserve"> </w:t>
            </w:r>
          </w:p>
        </w:tc>
      </w:tr>
      <w:tr w:rsidR="000A4EAE" w:rsidRPr="00B66A61" w:rsidTr="00B66A61">
        <w:trPr>
          <w:jc w:val="center"/>
        </w:trPr>
        <w:tc>
          <w:tcPr>
            <w:tcW w:w="1838"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2/17</w:t>
            </w:r>
            <w:r w:rsidRPr="00B66A61">
              <w:rPr>
                <w:rFonts w:hint="eastAsia"/>
                <w:sz w:val="22"/>
                <w:szCs w:val="22"/>
              </w:rPr>
              <w:t>号课题</w:t>
            </w:r>
          </w:p>
        </w:tc>
        <w:tc>
          <w:tcPr>
            <w:tcW w:w="5387" w:type="dxa"/>
            <w:shd w:val="clear" w:color="auto" w:fill="auto"/>
          </w:tcPr>
          <w:p w:rsidR="000A4EAE" w:rsidRPr="00B66A61" w:rsidRDefault="000A4EAE" w:rsidP="00B66A61">
            <w:pPr>
              <w:spacing w:before="40" w:after="40"/>
              <w:rPr>
                <w:sz w:val="22"/>
                <w:szCs w:val="22"/>
              </w:rPr>
            </w:pPr>
            <w:r w:rsidRPr="00B66A61">
              <w:rPr>
                <w:rFonts w:hint="eastAsia"/>
                <w:sz w:val="22"/>
                <w:szCs w:val="22"/>
              </w:rPr>
              <w:t>安全架构和框架</w:t>
            </w:r>
          </w:p>
        </w:tc>
        <w:tc>
          <w:tcPr>
            <w:tcW w:w="240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2/17</w:t>
            </w:r>
            <w:r w:rsidRPr="00B66A61">
              <w:rPr>
                <w:sz w:val="22"/>
                <w:szCs w:val="22"/>
              </w:rPr>
              <w:t>号课题的继续</w:t>
            </w:r>
            <w:r w:rsidRPr="00B66A61">
              <w:rPr>
                <w:sz w:val="22"/>
                <w:szCs w:val="22"/>
              </w:rPr>
              <w:t xml:space="preserve"> </w:t>
            </w:r>
          </w:p>
        </w:tc>
      </w:tr>
      <w:tr w:rsidR="000A4EAE" w:rsidRPr="00B66A61" w:rsidTr="00B66A61">
        <w:trPr>
          <w:jc w:val="center"/>
        </w:trPr>
        <w:tc>
          <w:tcPr>
            <w:tcW w:w="1838"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3/17</w:t>
            </w:r>
            <w:r w:rsidRPr="00B66A61">
              <w:rPr>
                <w:rFonts w:hint="eastAsia"/>
                <w:sz w:val="22"/>
                <w:szCs w:val="22"/>
              </w:rPr>
              <w:t>号课题</w:t>
            </w:r>
          </w:p>
        </w:tc>
        <w:tc>
          <w:tcPr>
            <w:tcW w:w="5387" w:type="dxa"/>
            <w:shd w:val="clear" w:color="auto" w:fill="auto"/>
          </w:tcPr>
          <w:p w:rsidR="000A4EAE" w:rsidRPr="00B66A61" w:rsidRDefault="000A4EAE" w:rsidP="00B66A61">
            <w:pPr>
              <w:spacing w:before="40" w:after="40"/>
              <w:rPr>
                <w:sz w:val="22"/>
                <w:szCs w:val="22"/>
              </w:rPr>
            </w:pPr>
            <w:r w:rsidRPr="00B66A61">
              <w:rPr>
                <w:rFonts w:hint="eastAsia"/>
                <w:sz w:val="22"/>
                <w:szCs w:val="22"/>
              </w:rPr>
              <w:t>电信信息安全管理</w:t>
            </w:r>
          </w:p>
        </w:tc>
        <w:tc>
          <w:tcPr>
            <w:tcW w:w="240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3/17</w:t>
            </w:r>
            <w:r w:rsidRPr="00B66A61">
              <w:rPr>
                <w:sz w:val="22"/>
                <w:szCs w:val="22"/>
              </w:rPr>
              <w:t>号课题的继续</w:t>
            </w:r>
            <w:r w:rsidRPr="00B66A61">
              <w:rPr>
                <w:sz w:val="22"/>
                <w:szCs w:val="22"/>
              </w:rPr>
              <w:t xml:space="preserve"> </w:t>
            </w:r>
          </w:p>
        </w:tc>
      </w:tr>
      <w:tr w:rsidR="000A4EAE" w:rsidRPr="00B66A61" w:rsidTr="00B66A61">
        <w:trPr>
          <w:jc w:val="center"/>
        </w:trPr>
        <w:tc>
          <w:tcPr>
            <w:tcW w:w="1838"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4/17</w:t>
            </w:r>
            <w:r w:rsidRPr="00B66A61">
              <w:rPr>
                <w:rFonts w:hint="eastAsia"/>
                <w:sz w:val="22"/>
                <w:szCs w:val="22"/>
              </w:rPr>
              <w:t>号课题</w:t>
            </w:r>
          </w:p>
        </w:tc>
        <w:tc>
          <w:tcPr>
            <w:tcW w:w="5387" w:type="dxa"/>
            <w:shd w:val="clear" w:color="auto" w:fill="auto"/>
          </w:tcPr>
          <w:p w:rsidR="000A4EAE" w:rsidRPr="00B66A61" w:rsidRDefault="000A4EAE" w:rsidP="00B66A61">
            <w:pPr>
              <w:spacing w:before="40" w:after="40"/>
              <w:rPr>
                <w:sz w:val="22"/>
                <w:szCs w:val="22"/>
              </w:rPr>
            </w:pPr>
            <w:r w:rsidRPr="00B66A61">
              <w:rPr>
                <w:rFonts w:hint="eastAsia"/>
                <w:sz w:val="22"/>
                <w:szCs w:val="22"/>
              </w:rPr>
              <w:t>网络安全</w:t>
            </w:r>
          </w:p>
        </w:tc>
        <w:tc>
          <w:tcPr>
            <w:tcW w:w="240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4/17</w:t>
            </w:r>
            <w:r w:rsidRPr="00B66A61">
              <w:rPr>
                <w:sz w:val="22"/>
                <w:szCs w:val="22"/>
              </w:rPr>
              <w:t>号课题的继续</w:t>
            </w:r>
            <w:r w:rsidRPr="00B66A61">
              <w:rPr>
                <w:sz w:val="22"/>
                <w:szCs w:val="22"/>
              </w:rPr>
              <w:t xml:space="preserve"> </w:t>
            </w:r>
          </w:p>
        </w:tc>
      </w:tr>
      <w:tr w:rsidR="000A4EAE" w:rsidRPr="00B66A61" w:rsidTr="00B66A61">
        <w:trPr>
          <w:jc w:val="center"/>
        </w:trPr>
        <w:tc>
          <w:tcPr>
            <w:tcW w:w="1838"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5/17</w:t>
            </w:r>
            <w:r w:rsidRPr="00B66A61">
              <w:rPr>
                <w:rFonts w:hint="eastAsia"/>
                <w:sz w:val="22"/>
                <w:szCs w:val="22"/>
              </w:rPr>
              <w:t>号课题</w:t>
            </w:r>
          </w:p>
        </w:tc>
        <w:tc>
          <w:tcPr>
            <w:tcW w:w="538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利用技术手段打击垃圾信息</w:t>
            </w:r>
          </w:p>
        </w:tc>
        <w:tc>
          <w:tcPr>
            <w:tcW w:w="240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5/17</w:t>
            </w:r>
            <w:r w:rsidRPr="00B66A61">
              <w:rPr>
                <w:sz w:val="22"/>
                <w:szCs w:val="22"/>
              </w:rPr>
              <w:t>号课题的继续</w:t>
            </w:r>
            <w:r w:rsidRPr="00B66A61">
              <w:rPr>
                <w:sz w:val="22"/>
                <w:szCs w:val="22"/>
              </w:rPr>
              <w:t xml:space="preserve"> </w:t>
            </w:r>
          </w:p>
        </w:tc>
      </w:tr>
      <w:tr w:rsidR="000A4EAE" w:rsidRPr="00B66A61" w:rsidTr="00B66A61">
        <w:trPr>
          <w:jc w:val="center"/>
        </w:trPr>
        <w:tc>
          <w:tcPr>
            <w:tcW w:w="1838"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6/17</w:t>
            </w:r>
            <w:r w:rsidRPr="00B66A61">
              <w:rPr>
                <w:rFonts w:hint="eastAsia"/>
                <w:sz w:val="22"/>
                <w:szCs w:val="22"/>
              </w:rPr>
              <w:t>号课题</w:t>
            </w:r>
          </w:p>
        </w:tc>
        <w:tc>
          <w:tcPr>
            <w:tcW w:w="538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电信业务和网络的安全问题</w:t>
            </w:r>
          </w:p>
        </w:tc>
        <w:tc>
          <w:tcPr>
            <w:tcW w:w="240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6/17</w:t>
            </w:r>
            <w:r w:rsidRPr="00B66A61">
              <w:rPr>
                <w:sz w:val="22"/>
                <w:szCs w:val="22"/>
              </w:rPr>
              <w:t>号课题的继续</w:t>
            </w:r>
            <w:r w:rsidRPr="00B66A61">
              <w:rPr>
                <w:sz w:val="22"/>
                <w:szCs w:val="22"/>
              </w:rPr>
              <w:t xml:space="preserve"> </w:t>
            </w:r>
          </w:p>
        </w:tc>
      </w:tr>
      <w:tr w:rsidR="000A4EAE" w:rsidRPr="00B66A61" w:rsidTr="00B66A61">
        <w:trPr>
          <w:jc w:val="center"/>
        </w:trPr>
        <w:tc>
          <w:tcPr>
            <w:tcW w:w="1838"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7/17</w:t>
            </w:r>
            <w:r w:rsidRPr="00B66A61">
              <w:rPr>
                <w:rFonts w:hint="eastAsia"/>
                <w:sz w:val="22"/>
                <w:szCs w:val="22"/>
              </w:rPr>
              <w:t>号课题</w:t>
            </w:r>
          </w:p>
        </w:tc>
        <w:tc>
          <w:tcPr>
            <w:tcW w:w="5387" w:type="dxa"/>
            <w:shd w:val="clear" w:color="auto" w:fill="auto"/>
          </w:tcPr>
          <w:p w:rsidR="000A4EAE" w:rsidRPr="00B66A61" w:rsidRDefault="000A4EAE" w:rsidP="00B66A61">
            <w:pPr>
              <w:spacing w:before="40" w:after="40"/>
              <w:rPr>
                <w:sz w:val="22"/>
                <w:szCs w:val="22"/>
              </w:rPr>
            </w:pPr>
            <w:r w:rsidRPr="00B66A61">
              <w:rPr>
                <w:rFonts w:hint="eastAsia"/>
                <w:sz w:val="22"/>
                <w:szCs w:val="22"/>
              </w:rPr>
              <w:t>安全应用业务</w:t>
            </w:r>
          </w:p>
        </w:tc>
        <w:tc>
          <w:tcPr>
            <w:tcW w:w="240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7/17</w:t>
            </w:r>
            <w:r w:rsidRPr="00B66A61">
              <w:rPr>
                <w:sz w:val="22"/>
                <w:szCs w:val="22"/>
              </w:rPr>
              <w:t>号课题的继续</w:t>
            </w:r>
            <w:r w:rsidRPr="00B66A61">
              <w:rPr>
                <w:sz w:val="22"/>
                <w:szCs w:val="22"/>
              </w:rPr>
              <w:t xml:space="preserve"> </w:t>
            </w:r>
          </w:p>
        </w:tc>
      </w:tr>
      <w:tr w:rsidR="000A4EAE" w:rsidRPr="00B66A61" w:rsidTr="00B66A61">
        <w:trPr>
          <w:jc w:val="center"/>
        </w:trPr>
        <w:tc>
          <w:tcPr>
            <w:tcW w:w="1838"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8/17</w:t>
            </w:r>
            <w:r w:rsidRPr="00B66A61">
              <w:rPr>
                <w:rFonts w:hint="eastAsia"/>
                <w:sz w:val="22"/>
                <w:szCs w:val="22"/>
              </w:rPr>
              <w:t>号课题</w:t>
            </w:r>
          </w:p>
        </w:tc>
        <w:tc>
          <w:tcPr>
            <w:tcW w:w="5387" w:type="dxa"/>
            <w:shd w:val="clear" w:color="auto" w:fill="auto"/>
          </w:tcPr>
          <w:p w:rsidR="000A4EAE" w:rsidRPr="00B66A61" w:rsidRDefault="000A4EAE" w:rsidP="00B66A61">
            <w:pPr>
              <w:spacing w:before="40" w:after="40"/>
              <w:rPr>
                <w:sz w:val="22"/>
                <w:szCs w:val="22"/>
              </w:rPr>
            </w:pPr>
            <w:r w:rsidRPr="00B66A61">
              <w:rPr>
                <w:rFonts w:hint="eastAsia"/>
                <w:sz w:val="22"/>
                <w:szCs w:val="22"/>
              </w:rPr>
              <w:t>云计算安全</w:t>
            </w:r>
          </w:p>
        </w:tc>
        <w:tc>
          <w:tcPr>
            <w:tcW w:w="240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8/17</w:t>
            </w:r>
            <w:r w:rsidRPr="00B66A61">
              <w:rPr>
                <w:sz w:val="22"/>
                <w:szCs w:val="22"/>
              </w:rPr>
              <w:t>号课题的继续</w:t>
            </w:r>
            <w:r w:rsidRPr="00B66A61">
              <w:rPr>
                <w:sz w:val="22"/>
                <w:szCs w:val="22"/>
              </w:rPr>
              <w:t xml:space="preserve"> </w:t>
            </w:r>
          </w:p>
        </w:tc>
      </w:tr>
      <w:tr w:rsidR="000A4EAE" w:rsidRPr="00B66A61" w:rsidTr="00B66A61">
        <w:trPr>
          <w:jc w:val="center"/>
        </w:trPr>
        <w:tc>
          <w:tcPr>
            <w:tcW w:w="1838"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9/17</w:t>
            </w:r>
            <w:r w:rsidRPr="00B66A61">
              <w:rPr>
                <w:rFonts w:hint="eastAsia"/>
                <w:sz w:val="22"/>
                <w:szCs w:val="22"/>
              </w:rPr>
              <w:t>号课题</w:t>
            </w:r>
          </w:p>
        </w:tc>
        <w:tc>
          <w:tcPr>
            <w:tcW w:w="5387" w:type="dxa"/>
            <w:shd w:val="clear" w:color="auto" w:fill="auto"/>
          </w:tcPr>
          <w:p w:rsidR="000A4EAE" w:rsidRPr="00B66A61" w:rsidRDefault="000A4EAE" w:rsidP="00B66A61">
            <w:pPr>
              <w:spacing w:before="40" w:after="40"/>
              <w:rPr>
                <w:sz w:val="22"/>
                <w:szCs w:val="22"/>
              </w:rPr>
            </w:pPr>
            <w:r w:rsidRPr="00B66A61">
              <w:rPr>
                <w:rFonts w:hint="eastAsia"/>
                <w:sz w:val="22"/>
                <w:szCs w:val="22"/>
              </w:rPr>
              <w:t>远程生物识别</w:t>
            </w:r>
          </w:p>
        </w:tc>
        <w:tc>
          <w:tcPr>
            <w:tcW w:w="240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9/17</w:t>
            </w:r>
            <w:r w:rsidRPr="00B66A61">
              <w:rPr>
                <w:sz w:val="22"/>
                <w:szCs w:val="22"/>
              </w:rPr>
              <w:t>号课题的继续</w:t>
            </w:r>
            <w:r w:rsidRPr="00B66A61">
              <w:rPr>
                <w:sz w:val="22"/>
                <w:szCs w:val="22"/>
              </w:rPr>
              <w:t xml:space="preserve"> </w:t>
            </w:r>
          </w:p>
        </w:tc>
      </w:tr>
      <w:tr w:rsidR="000A4EAE" w:rsidRPr="00B66A61" w:rsidTr="00B66A61">
        <w:trPr>
          <w:jc w:val="center"/>
        </w:trPr>
        <w:tc>
          <w:tcPr>
            <w:tcW w:w="1838"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10/17</w:t>
            </w:r>
            <w:r w:rsidRPr="00B66A61">
              <w:rPr>
                <w:rFonts w:hint="eastAsia"/>
                <w:sz w:val="22"/>
                <w:szCs w:val="22"/>
              </w:rPr>
              <w:t>号课题</w:t>
            </w:r>
          </w:p>
        </w:tc>
        <w:tc>
          <w:tcPr>
            <w:tcW w:w="5387" w:type="dxa"/>
            <w:shd w:val="clear" w:color="auto" w:fill="auto"/>
          </w:tcPr>
          <w:p w:rsidR="000A4EAE" w:rsidRPr="00B66A61" w:rsidRDefault="000A4EAE" w:rsidP="00B66A61">
            <w:pPr>
              <w:spacing w:before="40" w:after="40"/>
              <w:rPr>
                <w:sz w:val="22"/>
                <w:szCs w:val="22"/>
              </w:rPr>
            </w:pPr>
            <w:r w:rsidRPr="00B66A61">
              <w:rPr>
                <w:rFonts w:hint="eastAsia"/>
                <w:sz w:val="22"/>
                <w:szCs w:val="22"/>
              </w:rPr>
              <w:t>身份管理架构和机制</w:t>
            </w:r>
          </w:p>
        </w:tc>
        <w:tc>
          <w:tcPr>
            <w:tcW w:w="240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10/17</w:t>
            </w:r>
            <w:r w:rsidRPr="00B66A61">
              <w:rPr>
                <w:sz w:val="22"/>
                <w:szCs w:val="22"/>
              </w:rPr>
              <w:t>号课题的继续</w:t>
            </w:r>
            <w:r w:rsidRPr="00B66A61">
              <w:rPr>
                <w:sz w:val="22"/>
                <w:szCs w:val="22"/>
              </w:rPr>
              <w:t xml:space="preserve"> </w:t>
            </w:r>
          </w:p>
        </w:tc>
      </w:tr>
      <w:tr w:rsidR="000A4EAE" w:rsidRPr="00B66A61" w:rsidTr="00B66A61">
        <w:trPr>
          <w:jc w:val="center"/>
        </w:trPr>
        <w:tc>
          <w:tcPr>
            <w:tcW w:w="1838"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11/17</w:t>
            </w:r>
            <w:r w:rsidRPr="00B66A61">
              <w:rPr>
                <w:rFonts w:hint="eastAsia"/>
                <w:sz w:val="22"/>
                <w:szCs w:val="22"/>
              </w:rPr>
              <w:t>号课题</w:t>
            </w:r>
          </w:p>
        </w:tc>
        <w:tc>
          <w:tcPr>
            <w:tcW w:w="538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支持安全应用的通用技术（目录、公钥基础设施（</w:t>
            </w:r>
            <w:r w:rsidRPr="00B66A61">
              <w:rPr>
                <w:rFonts w:hint="eastAsia"/>
                <w:sz w:val="22"/>
                <w:szCs w:val="22"/>
                <w:lang w:eastAsia="zh-CN"/>
              </w:rPr>
              <w:t>PKI</w:t>
            </w:r>
            <w:r w:rsidRPr="00B66A61">
              <w:rPr>
                <w:rFonts w:hint="eastAsia"/>
                <w:sz w:val="22"/>
                <w:szCs w:val="22"/>
                <w:lang w:eastAsia="zh-CN"/>
              </w:rPr>
              <w:t>）、特权管理基础设施（</w:t>
            </w:r>
            <w:r w:rsidRPr="00B66A61">
              <w:rPr>
                <w:rFonts w:hint="eastAsia"/>
                <w:sz w:val="22"/>
                <w:szCs w:val="22"/>
                <w:lang w:eastAsia="zh-CN"/>
              </w:rPr>
              <w:t>PMI</w:t>
            </w:r>
            <w:r w:rsidRPr="00B66A61">
              <w:rPr>
                <w:rFonts w:hint="eastAsia"/>
                <w:sz w:val="22"/>
                <w:szCs w:val="22"/>
                <w:lang w:eastAsia="zh-CN"/>
              </w:rPr>
              <w:t>）、抽象语法记法</w:t>
            </w:r>
            <w:r w:rsidR="00B66A61">
              <w:rPr>
                <w:sz w:val="22"/>
                <w:szCs w:val="22"/>
                <w:lang w:val="en-US" w:eastAsia="zh-CN"/>
              </w:rPr>
              <w:t>–</w:t>
            </w:r>
            <w:r w:rsidRPr="00B66A61">
              <w:rPr>
                <w:rFonts w:hint="eastAsia"/>
                <w:sz w:val="22"/>
                <w:szCs w:val="22"/>
                <w:lang w:eastAsia="zh-CN"/>
              </w:rPr>
              <w:t>（</w:t>
            </w:r>
            <w:r w:rsidRPr="00B66A61">
              <w:rPr>
                <w:rFonts w:hint="eastAsia"/>
                <w:sz w:val="22"/>
                <w:szCs w:val="22"/>
                <w:lang w:eastAsia="zh-CN"/>
              </w:rPr>
              <w:t>ASN.1</w:t>
            </w:r>
            <w:r w:rsidRPr="00B66A61">
              <w:rPr>
                <w:rFonts w:hint="eastAsia"/>
                <w:sz w:val="22"/>
                <w:szCs w:val="22"/>
                <w:lang w:eastAsia="zh-CN"/>
              </w:rPr>
              <w:t>）、对象标识符（</w:t>
            </w:r>
            <w:r w:rsidRPr="00B66A61">
              <w:rPr>
                <w:rFonts w:hint="eastAsia"/>
                <w:sz w:val="22"/>
                <w:szCs w:val="22"/>
                <w:lang w:eastAsia="zh-CN"/>
              </w:rPr>
              <w:t>OID</w:t>
            </w:r>
            <w:r w:rsidRPr="00B66A61">
              <w:rPr>
                <w:rFonts w:hint="eastAsia"/>
                <w:sz w:val="22"/>
                <w:szCs w:val="22"/>
                <w:lang w:eastAsia="zh-CN"/>
              </w:rPr>
              <w:t>））</w:t>
            </w:r>
          </w:p>
        </w:tc>
        <w:tc>
          <w:tcPr>
            <w:tcW w:w="240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11/17</w:t>
            </w:r>
            <w:r w:rsidRPr="00B66A61">
              <w:rPr>
                <w:sz w:val="22"/>
                <w:szCs w:val="22"/>
              </w:rPr>
              <w:t>号课题的继续</w:t>
            </w:r>
            <w:r w:rsidRPr="00B66A61">
              <w:rPr>
                <w:sz w:val="22"/>
                <w:szCs w:val="22"/>
              </w:rPr>
              <w:t xml:space="preserve"> </w:t>
            </w:r>
          </w:p>
        </w:tc>
      </w:tr>
      <w:tr w:rsidR="000A4EAE" w:rsidRPr="00B66A61" w:rsidTr="00B66A61">
        <w:trPr>
          <w:trHeight w:val="395"/>
          <w:jc w:val="center"/>
        </w:trPr>
        <w:tc>
          <w:tcPr>
            <w:tcW w:w="1838" w:type="dxa"/>
            <w:shd w:val="clear" w:color="auto" w:fill="auto"/>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12/17</w:t>
            </w:r>
            <w:r w:rsidRPr="00B66A61">
              <w:rPr>
                <w:rFonts w:hint="eastAsia"/>
                <w:sz w:val="22"/>
                <w:szCs w:val="22"/>
              </w:rPr>
              <w:t>号课题</w:t>
            </w:r>
          </w:p>
        </w:tc>
        <w:tc>
          <w:tcPr>
            <w:tcW w:w="5387"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电信软件和测试的形式语言</w:t>
            </w:r>
          </w:p>
        </w:tc>
        <w:tc>
          <w:tcPr>
            <w:tcW w:w="2409"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12/17</w:t>
            </w:r>
            <w:r w:rsidRPr="00B66A61">
              <w:rPr>
                <w:sz w:val="22"/>
                <w:szCs w:val="22"/>
              </w:rPr>
              <w:t>号课题的继续</w:t>
            </w:r>
            <w:r w:rsidRPr="00B66A61">
              <w:rPr>
                <w:sz w:val="22"/>
                <w:szCs w:val="22"/>
              </w:rPr>
              <w:t xml:space="preserve"> </w:t>
            </w:r>
          </w:p>
        </w:tc>
      </w:tr>
    </w:tbl>
    <w:p w:rsidR="000A4EAE" w:rsidRPr="00017F2E" w:rsidRDefault="000A4EAE" w:rsidP="000A4EAE">
      <w:pPr>
        <w:rPr>
          <w:bCs/>
        </w:rPr>
      </w:pPr>
    </w:p>
    <w:p w:rsidR="000A4EAE" w:rsidRPr="0070772E" w:rsidRDefault="000A4EAE" w:rsidP="000A4EAE">
      <w:pPr>
        <w:rPr>
          <w:b/>
          <w:lang w:eastAsia="zh-CN"/>
        </w:rPr>
      </w:pPr>
      <w:r w:rsidRPr="0070772E">
        <w:rPr>
          <w:rFonts w:hint="eastAsia"/>
          <w:b/>
          <w:lang w:eastAsia="zh-CN"/>
        </w:rPr>
        <w:t>第</w:t>
      </w:r>
      <w:r w:rsidRPr="0070772E">
        <w:rPr>
          <w:b/>
          <w:lang w:eastAsia="zh-CN"/>
        </w:rPr>
        <w:t>20</w:t>
      </w:r>
      <w:r w:rsidRPr="0070772E">
        <w:rPr>
          <w:rFonts w:hint="eastAsia"/>
          <w:b/>
          <w:lang w:eastAsia="zh-CN"/>
        </w:rPr>
        <w:t>研究组</w:t>
      </w:r>
      <w:r w:rsidRPr="0070772E">
        <w:rPr>
          <w:b/>
          <w:lang w:eastAsia="zh-CN"/>
        </w:rPr>
        <w:t xml:space="preserve"> – </w:t>
      </w:r>
      <w:r w:rsidRPr="0070772E">
        <w:rPr>
          <w:rFonts w:hint="eastAsia"/>
          <w:b/>
          <w:lang w:eastAsia="zh-CN"/>
        </w:rPr>
        <w:t>物联网（</w:t>
      </w:r>
      <w:r w:rsidRPr="0070772E">
        <w:rPr>
          <w:b/>
          <w:lang w:eastAsia="zh-CN"/>
        </w:rPr>
        <w:t>IoT</w:t>
      </w:r>
      <w:r w:rsidRPr="0070772E">
        <w:rPr>
          <w:rFonts w:hint="eastAsia"/>
          <w:b/>
          <w:lang w:eastAsia="zh-CN"/>
        </w:rPr>
        <w:t>）和智慧城市与社区（</w:t>
      </w:r>
      <w:r w:rsidRPr="0070772E">
        <w:rPr>
          <w:b/>
          <w:lang w:eastAsia="zh-CN"/>
        </w:rPr>
        <w:t>SC&amp;C</w:t>
      </w:r>
      <w:r w:rsidRPr="0070772E">
        <w:rPr>
          <w:rFonts w:hint="eastAsia"/>
          <w:b/>
          <w:lang w:eastAsia="zh-CN"/>
        </w:rPr>
        <w:t>）</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1"/>
        <w:gridCol w:w="5319"/>
        <w:gridCol w:w="2435"/>
      </w:tblGrid>
      <w:tr w:rsidR="000A4EAE" w:rsidRPr="00B66A61" w:rsidTr="00B66A61">
        <w:trPr>
          <w:tblHeader/>
          <w:jc w:val="center"/>
        </w:trPr>
        <w:tc>
          <w:tcPr>
            <w:tcW w:w="1871" w:type="dxa"/>
            <w:vAlign w:val="center"/>
          </w:tcPr>
          <w:p w:rsidR="000A4EAE" w:rsidRPr="00B66A61" w:rsidRDefault="000A4EAE" w:rsidP="00AD7B83">
            <w:pPr>
              <w:pStyle w:val="Tablehead"/>
              <w:rPr>
                <w:sz w:val="22"/>
                <w:szCs w:val="22"/>
              </w:rPr>
            </w:pPr>
            <w:r w:rsidRPr="00B66A61">
              <w:rPr>
                <w:sz w:val="22"/>
                <w:szCs w:val="22"/>
              </w:rPr>
              <w:t>最终课题</w:t>
            </w:r>
            <w:r w:rsidRPr="00B66A61">
              <w:rPr>
                <w:sz w:val="22"/>
                <w:szCs w:val="22"/>
              </w:rPr>
              <w:br/>
            </w:r>
            <w:r w:rsidRPr="00B66A61">
              <w:rPr>
                <w:sz w:val="22"/>
                <w:szCs w:val="22"/>
              </w:rPr>
              <w:t>编号</w:t>
            </w:r>
          </w:p>
        </w:tc>
        <w:tc>
          <w:tcPr>
            <w:tcW w:w="5319" w:type="dxa"/>
            <w:shd w:val="clear" w:color="auto" w:fill="auto"/>
            <w:vAlign w:val="center"/>
          </w:tcPr>
          <w:p w:rsidR="000A4EAE" w:rsidRPr="00B66A61" w:rsidRDefault="000A4EAE" w:rsidP="00AD7B83">
            <w:pPr>
              <w:pStyle w:val="Tablehead"/>
              <w:rPr>
                <w:sz w:val="22"/>
                <w:szCs w:val="22"/>
              </w:rPr>
            </w:pPr>
            <w:r w:rsidRPr="00B66A61">
              <w:rPr>
                <w:rFonts w:hint="eastAsia"/>
                <w:sz w:val="22"/>
                <w:szCs w:val="22"/>
              </w:rPr>
              <w:t>课题名称</w:t>
            </w:r>
          </w:p>
        </w:tc>
        <w:tc>
          <w:tcPr>
            <w:tcW w:w="2435" w:type="dxa"/>
            <w:shd w:val="clear" w:color="auto" w:fill="auto"/>
            <w:vAlign w:val="center"/>
          </w:tcPr>
          <w:p w:rsidR="000A4EAE" w:rsidRPr="00B66A61" w:rsidRDefault="000A4EAE" w:rsidP="00AD7B83">
            <w:pPr>
              <w:pStyle w:val="Tablehead"/>
              <w:rPr>
                <w:sz w:val="22"/>
                <w:szCs w:val="22"/>
              </w:rPr>
            </w:pPr>
            <w:r w:rsidRPr="00B66A61">
              <w:rPr>
                <w:sz w:val="22"/>
                <w:szCs w:val="22"/>
              </w:rPr>
              <w:t>说明</w:t>
            </w:r>
          </w:p>
        </w:tc>
      </w:tr>
      <w:tr w:rsidR="000A4EAE" w:rsidRPr="00B66A61" w:rsidTr="00B66A61">
        <w:trPr>
          <w:jc w:val="center"/>
        </w:trPr>
        <w:tc>
          <w:tcPr>
            <w:tcW w:w="1871"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1/20</w:t>
            </w:r>
            <w:r w:rsidRPr="00B66A61">
              <w:rPr>
                <w:rFonts w:hint="eastAsia"/>
                <w:sz w:val="22"/>
                <w:szCs w:val="22"/>
                <w:lang w:eastAsia="zh-CN"/>
              </w:rPr>
              <w:t>号课题</w:t>
            </w:r>
          </w:p>
        </w:tc>
        <w:tc>
          <w:tcPr>
            <w:tcW w:w="5319"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研究和新兴技术，包括术语和定义</w:t>
            </w:r>
          </w:p>
        </w:tc>
        <w:tc>
          <w:tcPr>
            <w:tcW w:w="2435"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1/20</w:t>
            </w:r>
            <w:r w:rsidRPr="00B66A61">
              <w:rPr>
                <w:sz w:val="22"/>
                <w:szCs w:val="22"/>
              </w:rPr>
              <w:t>号课题的继续</w:t>
            </w:r>
            <w:r w:rsidRPr="00B66A61">
              <w:rPr>
                <w:sz w:val="22"/>
                <w:szCs w:val="22"/>
              </w:rPr>
              <w:t xml:space="preserve"> </w:t>
            </w:r>
          </w:p>
        </w:tc>
      </w:tr>
      <w:tr w:rsidR="000A4EAE" w:rsidRPr="00B66A61" w:rsidTr="00B66A61">
        <w:trPr>
          <w:jc w:val="center"/>
        </w:trPr>
        <w:tc>
          <w:tcPr>
            <w:tcW w:w="1871"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2/20</w:t>
            </w:r>
            <w:r w:rsidRPr="00B66A61">
              <w:rPr>
                <w:rFonts w:hint="eastAsia"/>
                <w:sz w:val="22"/>
                <w:szCs w:val="22"/>
                <w:lang w:eastAsia="zh-CN"/>
              </w:rPr>
              <w:t>号课题</w:t>
            </w:r>
          </w:p>
        </w:tc>
        <w:tc>
          <w:tcPr>
            <w:tcW w:w="5319"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物联网（</w:t>
            </w:r>
            <w:r w:rsidRPr="00B66A61">
              <w:rPr>
                <w:rFonts w:hint="eastAsia"/>
                <w:sz w:val="22"/>
                <w:szCs w:val="22"/>
                <w:lang w:eastAsia="zh-CN"/>
              </w:rPr>
              <w:t>IoT</w:t>
            </w:r>
            <w:r w:rsidRPr="00B66A61">
              <w:rPr>
                <w:rFonts w:hint="eastAsia"/>
                <w:sz w:val="22"/>
                <w:szCs w:val="22"/>
                <w:lang w:eastAsia="zh-CN"/>
              </w:rPr>
              <w:t>）的要求和使用案例</w:t>
            </w:r>
          </w:p>
        </w:tc>
        <w:tc>
          <w:tcPr>
            <w:tcW w:w="2435"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2/20</w:t>
            </w:r>
            <w:r w:rsidRPr="00B66A61">
              <w:rPr>
                <w:sz w:val="22"/>
                <w:szCs w:val="22"/>
              </w:rPr>
              <w:t>号课题的继续</w:t>
            </w:r>
            <w:r w:rsidRPr="00B66A61">
              <w:rPr>
                <w:sz w:val="22"/>
                <w:szCs w:val="22"/>
              </w:rPr>
              <w:t xml:space="preserve"> </w:t>
            </w:r>
          </w:p>
        </w:tc>
      </w:tr>
      <w:tr w:rsidR="000A4EAE" w:rsidRPr="00B66A61" w:rsidTr="00B66A61">
        <w:trPr>
          <w:jc w:val="center"/>
        </w:trPr>
        <w:tc>
          <w:tcPr>
            <w:tcW w:w="1871"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3/20</w:t>
            </w:r>
            <w:r w:rsidRPr="00B66A61">
              <w:rPr>
                <w:rFonts w:hint="eastAsia"/>
                <w:sz w:val="22"/>
                <w:szCs w:val="22"/>
                <w:lang w:eastAsia="zh-CN"/>
              </w:rPr>
              <w:t>号课题</w:t>
            </w:r>
          </w:p>
        </w:tc>
        <w:tc>
          <w:tcPr>
            <w:tcW w:w="5319"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物联网（</w:t>
            </w:r>
            <w:r w:rsidRPr="00B66A61">
              <w:rPr>
                <w:rFonts w:hint="eastAsia"/>
                <w:sz w:val="22"/>
                <w:szCs w:val="22"/>
                <w:lang w:eastAsia="zh-CN"/>
              </w:rPr>
              <w:t>IoT</w:t>
            </w:r>
            <w:r w:rsidRPr="00B66A61">
              <w:rPr>
                <w:rFonts w:hint="eastAsia"/>
                <w:sz w:val="22"/>
                <w:szCs w:val="22"/>
                <w:lang w:eastAsia="zh-CN"/>
              </w:rPr>
              <w:t>）的功能架构，包括信令和协议</w:t>
            </w:r>
          </w:p>
        </w:tc>
        <w:tc>
          <w:tcPr>
            <w:tcW w:w="2435"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3/20</w:t>
            </w:r>
            <w:r w:rsidRPr="00B66A61">
              <w:rPr>
                <w:sz w:val="22"/>
                <w:szCs w:val="22"/>
              </w:rPr>
              <w:t>号课题的继续</w:t>
            </w:r>
            <w:r w:rsidRPr="00B66A61">
              <w:rPr>
                <w:sz w:val="22"/>
                <w:szCs w:val="22"/>
              </w:rPr>
              <w:t xml:space="preserve"> </w:t>
            </w:r>
          </w:p>
        </w:tc>
      </w:tr>
      <w:tr w:rsidR="000A4EAE" w:rsidRPr="00B66A61" w:rsidTr="00B66A61">
        <w:trPr>
          <w:jc w:val="center"/>
        </w:trPr>
        <w:tc>
          <w:tcPr>
            <w:tcW w:w="1871"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4/20</w:t>
            </w:r>
            <w:r w:rsidRPr="00B66A61">
              <w:rPr>
                <w:rFonts w:hint="eastAsia"/>
                <w:sz w:val="22"/>
                <w:szCs w:val="22"/>
                <w:lang w:eastAsia="zh-CN"/>
              </w:rPr>
              <w:t>号课题</w:t>
            </w:r>
          </w:p>
        </w:tc>
        <w:tc>
          <w:tcPr>
            <w:tcW w:w="5319"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物联网（</w:t>
            </w:r>
            <w:r w:rsidRPr="00B66A61">
              <w:rPr>
                <w:rFonts w:hint="eastAsia"/>
                <w:sz w:val="22"/>
                <w:szCs w:val="22"/>
                <w:lang w:eastAsia="zh-CN"/>
              </w:rPr>
              <w:t>IoT</w:t>
            </w:r>
            <w:r w:rsidRPr="00B66A61">
              <w:rPr>
                <w:rFonts w:hint="eastAsia"/>
                <w:sz w:val="22"/>
                <w:szCs w:val="22"/>
                <w:lang w:eastAsia="zh-CN"/>
              </w:rPr>
              <w:t>）应用和服务，包括最终用户网络和互连互通</w:t>
            </w:r>
          </w:p>
        </w:tc>
        <w:tc>
          <w:tcPr>
            <w:tcW w:w="2435"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4/20</w:t>
            </w:r>
            <w:r w:rsidRPr="00B66A61">
              <w:rPr>
                <w:sz w:val="22"/>
                <w:szCs w:val="22"/>
              </w:rPr>
              <w:t>号课题的继续</w:t>
            </w:r>
            <w:r w:rsidRPr="00B66A61">
              <w:rPr>
                <w:sz w:val="22"/>
                <w:szCs w:val="22"/>
              </w:rPr>
              <w:t xml:space="preserve"> </w:t>
            </w:r>
          </w:p>
        </w:tc>
      </w:tr>
      <w:tr w:rsidR="000A4EAE" w:rsidRPr="00B66A61" w:rsidTr="00B66A61">
        <w:trPr>
          <w:jc w:val="center"/>
        </w:trPr>
        <w:tc>
          <w:tcPr>
            <w:tcW w:w="1871"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5/20</w:t>
            </w:r>
            <w:r w:rsidRPr="00B66A61">
              <w:rPr>
                <w:rFonts w:hint="eastAsia"/>
                <w:sz w:val="22"/>
                <w:szCs w:val="22"/>
                <w:lang w:eastAsia="zh-CN"/>
              </w:rPr>
              <w:t>号课题</w:t>
            </w:r>
          </w:p>
        </w:tc>
        <w:tc>
          <w:tcPr>
            <w:tcW w:w="5319"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智慧城市和社区（</w:t>
            </w:r>
            <w:r w:rsidRPr="00B66A61">
              <w:rPr>
                <w:rFonts w:hint="eastAsia"/>
                <w:sz w:val="22"/>
                <w:szCs w:val="22"/>
                <w:lang w:eastAsia="zh-CN"/>
              </w:rPr>
              <w:t>SC&amp;C</w:t>
            </w:r>
            <w:r w:rsidRPr="00B66A61">
              <w:rPr>
                <w:rFonts w:hint="eastAsia"/>
                <w:sz w:val="22"/>
                <w:szCs w:val="22"/>
                <w:lang w:eastAsia="zh-CN"/>
              </w:rPr>
              <w:t>）的要求、应用和服务</w:t>
            </w:r>
          </w:p>
        </w:tc>
        <w:tc>
          <w:tcPr>
            <w:tcW w:w="2435"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5/20</w:t>
            </w:r>
            <w:r w:rsidRPr="00B66A61">
              <w:rPr>
                <w:sz w:val="22"/>
                <w:szCs w:val="22"/>
              </w:rPr>
              <w:t>号课题的继续</w:t>
            </w:r>
            <w:r w:rsidRPr="00B66A61">
              <w:rPr>
                <w:sz w:val="22"/>
                <w:szCs w:val="22"/>
              </w:rPr>
              <w:t xml:space="preserve"> </w:t>
            </w:r>
          </w:p>
        </w:tc>
      </w:tr>
      <w:tr w:rsidR="000A4EAE" w:rsidRPr="00B66A61" w:rsidTr="00B66A61">
        <w:trPr>
          <w:jc w:val="center"/>
        </w:trPr>
        <w:tc>
          <w:tcPr>
            <w:tcW w:w="1871" w:type="dxa"/>
          </w:tcPr>
          <w:p w:rsidR="000A4EAE" w:rsidRPr="00B66A61" w:rsidRDefault="000A4EAE" w:rsidP="00AD7B83">
            <w:pPr>
              <w:pStyle w:val="Tabletext"/>
              <w:jc w:val="center"/>
              <w:rPr>
                <w:sz w:val="22"/>
                <w:szCs w:val="22"/>
              </w:rPr>
            </w:pPr>
            <w:r w:rsidRPr="00B66A61">
              <w:rPr>
                <w:sz w:val="22"/>
                <w:szCs w:val="22"/>
              </w:rPr>
              <w:t>第</w:t>
            </w:r>
            <w:r w:rsidRPr="00B66A61">
              <w:rPr>
                <w:sz w:val="22"/>
                <w:szCs w:val="22"/>
              </w:rPr>
              <w:t>6/20</w:t>
            </w:r>
            <w:r w:rsidRPr="00B66A61">
              <w:rPr>
                <w:rFonts w:hint="eastAsia"/>
                <w:sz w:val="22"/>
                <w:szCs w:val="22"/>
                <w:lang w:eastAsia="zh-CN"/>
              </w:rPr>
              <w:t>号课题</w:t>
            </w:r>
          </w:p>
        </w:tc>
        <w:tc>
          <w:tcPr>
            <w:tcW w:w="5319" w:type="dxa"/>
            <w:shd w:val="clear" w:color="auto" w:fill="auto"/>
          </w:tcPr>
          <w:p w:rsidR="000A4EAE" w:rsidRPr="00B66A61" w:rsidRDefault="000A4EAE" w:rsidP="00B66A61">
            <w:pPr>
              <w:spacing w:before="40" w:after="40"/>
              <w:rPr>
                <w:sz w:val="22"/>
                <w:szCs w:val="22"/>
                <w:lang w:eastAsia="zh-CN"/>
              </w:rPr>
            </w:pPr>
            <w:r w:rsidRPr="00B66A61">
              <w:rPr>
                <w:rFonts w:hint="eastAsia"/>
                <w:sz w:val="22"/>
                <w:szCs w:val="22"/>
                <w:lang w:eastAsia="zh-CN"/>
              </w:rPr>
              <w:t>智慧城市和社区（</w:t>
            </w:r>
            <w:r w:rsidRPr="00B66A61">
              <w:rPr>
                <w:rFonts w:hint="eastAsia"/>
                <w:sz w:val="22"/>
                <w:szCs w:val="22"/>
                <w:lang w:eastAsia="zh-CN"/>
              </w:rPr>
              <w:t>SC&amp;C</w:t>
            </w:r>
            <w:r w:rsidRPr="00B66A61">
              <w:rPr>
                <w:rFonts w:hint="eastAsia"/>
                <w:sz w:val="22"/>
                <w:szCs w:val="22"/>
                <w:lang w:eastAsia="zh-CN"/>
              </w:rPr>
              <w:t>）的基础设施和框架</w:t>
            </w:r>
          </w:p>
        </w:tc>
        <w:tc>
          <w:tcPr>
            <w:tcW w:w="2435" w:type="dxa"/>
            <w:shd w:val="clear" w:color="auto" w:fill="auto"/>
          </w:tcPr>
          <w:p w:rsidR="000A4EAE" w:rsidRPr="00B66A61" w:rsidRDefault="000A4EAE" w:rsidP="00AD7B83">
            <w:pPr>
              <w:pStyle w:val="Tabletext"/>
              <w:rPr>
                <w:sz w:val="22"/>
                <w:szCs w:val="22"/>
              </w:rPr>
            </w:pPr>
            <w:r w:rsidRPr="00B66A61">
              <w:rPr>
                <w:sz w:val="22"/>
                <w:szCs w:val="22"/>
              </w:rPr>
              <w:t>第</w:t>
            </w:r>
            <w:r w:rsidRPr="00B66A61">
              <w:rPr>
                <w:sz w:val="22"/>
                <w:szCs w:val="22"/>
              </w:rPr>
              <w:t>6/20</w:t>
            </w:r>
            <w:r w:rsidRPr="00B66A61">
              <w:rPr>
                <w:sz w:val="22"/>
                <w:szCs w:val="22"/>
              </w:rPr>
              <w:t>号课题的继续</w:t>
            </w:r>
            <w:r w:rsidRPr="00B66A61">
              <w:rPr>
                <w:sz w:val="22"/>
                <w:szCs w:val="22"/>
              </w:rPr>
              <w:t xml:space="preserve"> </w:t>
            </w:r>
          </w:p>
        </w:tc>
      </w:tr>
    </w:tbl>
    <w:p w:rsidR="000A4EAE" w:rsidRDefault="000A4EAE" w:rsidP="000A4EAE"/>
    <w:p w:rsidR="000A4EAE" w:rsidRDefault="000A4EAE" w:rsidP="000A4EAE">
      <w:pPr>
        <w:sectPr w:rsidR="000A4EAE" w:rsidSect="00112EFE">
          <w:footerReference w:type="even" r:id="rId306"/>
          <w:footerReference w:type="default" r:id="rId307"/>
          <w:footerReference w:type="first" r:id="rId308"/>
          <w:type w:val="oddPage"/>
          <w:pgSz w:w="11907" w:h="16834" w:code="9"/>
          <w:pgMar w:top="1134" w:right="1134" w:bottom="1134" w:left="1134" w:header="567" w:footer="567" w:gutter="0"/>
          <w:paperSrc w:first="15" w:other="15"/>
          <w:pgNumType w:start="1"/>
          <w:cols w:space="720"/>
          <w:titlePg/>
        </w:sectPr>
      </w:pPr>
    </w:p>
    <w:p w:rsidR="000A4EAE" w:rsidRPr="00C63E5A" w:rsidRDefault="000A4EAE" w:rsidP="000A0BC5">
      <w:pPr>
        <w:pStyle w:val="Chaptitle"/>
        <w:rPr>
          <w:lang w:eastAsia="zh-CN"/>
        </w:rPr>
      </w:pPr>
      <w:bookmarkStart w:id="1177" w:name="第五部分"/>
      <w:r w:rsidRPr="00C63E5A">
        <w:rPr>
          <w:rFonts w:hint="eastAsia"/>
          <w:lang w:eastAsia="zh-CN"/>
        </w:rPr>
        <w:t>第五部分</w:t>
      </w:r>
      <w:r w:rsidR="0070772E">
        <w:rPr>
          <w:lang w:eastAsia="zh-CN"/>
        </w:rPr>
        <w:br/>
      </w:r>
      <w:r w:rsidR="0070772E">
        <w:rPr>
          <w:lang w:eastAsia="zh-CN"/>
        </w:rPr>
        <w:br/>
      </w:r>
      <w:r w:rsidRPr="00C63E5A">
        <w:rPr>
          <w:rFonts w:hint="eastAsia"/>
          <w:lang w:eastAsia="zh-CN"/>
        </w:rPr>
        <w:t>全会的报告和文件</w:t>
      </w:r>
      <w:bookmarkEnd w:id="1177"/>
    </w:p>
    <w:p w:rsidR="000A4EAE" w:rsidRPr="00C63E5A" w:rsidRDefault="000A4EAE" w:rsidP="004E7847">
      <w:pPr>
        <w:spacing w:before="360"/>
        <w:jc w:val="center"/>
        <w:rPr>
          <w:lang w:eastAsia="zh-CN"/>
        </w:rPr>
      </w:pPr>
      <w:r w:rsidRPr="00C63E5A">
        <w:rPr>
          <w:rFonts w:hint="eastAsia"/>
          <w:lang w:eastAsia="zh-CN"/>
        </w:rPr>
        <w:t>目录</w:t>
      </w:r>
    </w:p>
    <w:p w:rsidR="004E7847" w:rsidRDefault="004E7847" w:rsidP="004E7847">
      <w:pPr>
        <w:pStyle w:val="toc0"/>
        <w:jc w:val="right"/>
        <w:rPr>
          <w:lang w:eastAsia="zh-CN"/>
        </w:rPr>
      </w:pPr>
      <w:r>
        <w:rPr>
          <w:rFonts w:hint="eastAsia"/>
          <w:lang w:eastAsia="zh-CN"/>
        </w:rPr>
        <w:t>页码</w:t>
      </w:r>
    </w:p>
    <w:p w:rsidR="00CA4CE0" w:rsidRDefault="00CA4CE0" w:rsidP="00CA4CE0">
      <w:pPr>
        <w:pStyle w:val="TOC1"/>
        <w:tabs>
          <w:tab w:val="clear" w:pos="9072"/>
          <w:tab w:val="left" w:leader="dot" w:pos="8791"/>
        </w:tabs>
        <w:rPr>
          <w:rFonts w:asciiTheme="minorHAnsi" w:eastAsiaTheme="minorEastAsia" w:hAnsiTheme="minorHAnsi" w:cstheme="minorBidi"/>
          <w:noProof/>
          <w:sz w:val="22"/>
          <w:szCs w:val="22"/>
          <w:lang w:eastAsia="zh-CN"/>
        </w:rPr>
      </w:pPr>
      <w:r>
        <w:rPr>
          <w:lang w:eastAsia="zh-CN"/>
        </w:rPr>
        <w:fldChar w:fldCharType="begin"/>
      </w:r>
      <w:r>
        <w:rPr>
          <w:lang w:eastAsia="zh-CN"/>
        </w:rPr>
        <w:instrText xml:space="preserve"> TOC \h \z \t "Section_title,1" </w:instrText>
      </w:r>
      <w:r>
        <w:rPr>
          <w:lang w:eastAsia="zh-CN"/>
        </w:rPr>
        <w:fldChar w:fldCharType="separate"/>
      </w:r>
      <w:bookmarkStart w:id="1178" w:name="OLE_LINK39"/>
      <w:bookmarkStart w:id="1179" w:name="OLE_LINK35"/>
      <w:bookmarkStart w:id="1180" w:name="OLE_LINK34"/>
      <w:r w:rsidRPr="00896298">
        <w:rPr>
          <w:rStyle w:val="Hyperlink"/>
          <w:noProof/>
        </w:rPr>
        <w:fldChar w:fldCharType="begin"/>
      </w:r>
      <w:r w:rsidRPr="00896298">
        <w:rPr>
          <w:rStyle w:val="Hyperlink"/>
          <w:noProof/>
        </w:rPr>
        <w:instrText xml:space="preserve"> </w:instrText>
      </w:r>
      <w:r>
        <w:rPr>
          <w:noProof/>
        </w:rPr>
        <w:instrText>HYPERLINK \l "_Toc480883226"</w:instrText>
      </w:r>
      <w:r w:rsidRPr="00896298">
        <w:rPr>
          <w:rStyle w:val="Hyperlink"/>
          <w:noProof/>
        </w:rPr>
        <w:instrText xml:space="preserve"> </w:instrText>
      </w:r>
      <w:r w:rsidRPr="00896298">
        <w:rPr>
          <w:rStyle w:val="Hyperlink"/>
          <w:noProof/>
        </w:rPr>
        <w:fldChar w:fldCharType="separate"/>
      </w:r>
      <w:r w:rsidRPr="00896298">
        <w:rPr>
          <w:rStyle w:val="Hyperlink"/>
          <w:rFonts w:hint="eastAsia"/>
          <w:noProof/>
          <w:lang w:eastAsia="zh-CN"/>
        </w:rPr>
        <w:t>第五</w:t>
      </w:r>
      <w:r w:rsidRPr="00896298">
        <w:rPr>
          <w:rStyle w:val="Hyperlink"/>
          <w:noProof/>
          <w:lang w:eastAsia="zh-CN"/>
        </w:rPr>
        <w:t>-1</w:t>
      </w:r>
      <w:r w:rsidRPr="00896298">
        <w:rPr>
          <w:rStyle w:val="Hyperlink"/>
          <w:rFonts w:hint="eastAsia"/>
          <w:noProof/>
          <w:lang w:eastAsia="zh-CN"/>
        </w:rPr>
        <w:t>节</w:t>
      </w:r>
      <w:r w:rsidRPr="00896298">
        <w:rPr>
          <w:rStyle w:val="Hyperlink"/>
          <w:noProof/>
          <w:lang w:eastAsia="zh-CN"/>
        </w:rPr>
        <w:t xml:space="preserve"> – </w:t>
      </w:r>
      <w:r w:rsidRPr="00896298">
        <w:rPr>
          <w:rStyle w:val="Hyperlink"/>
          <w:rFonts w:hint="eastAsia"/>
          <w:noProof/>
          <w:lang w:eastAsia="zh-CN"/>
        </w:rPr>
        <w:t>全会报告</w:t>
      </w:r>
      <w:r>
        <w:rPr>
          <w:noProof/>
          <w:webHidden/>
        </w:rPr>
        <w:tab/>
      </w:r>
      <w:r>
        <w:rPr>
          <w:noProof/>
          <w:webHidden/>
        </w:rPr>
        <w:tab/>
        <w:t>V-</w:t>
      </w:r>
      <w:r>
        <w:rPr>
          <w:noProof/>
          <w:webHidden/>
        </w:rPr>
        <w:fldChar w:fldCharType="begin"/>
      </w:r>
      <w:r>
        <w:rPr>
          <w:noProof/>
          <w:webHidden/>
        </w:rPr>
        <w:instrText xml:space="preserve"> PAGEREF _Toc480883226 \h </w:instrText>
      </w:r>
      <w:r>
        <w:rPr>
          <w:noProof/>
          <w:webHidden/>
        </w:rPr>
      </w:r>
      <w:r>
        <w:rPr>
          <w:noProof/>
          <w:webHidden/>
        </w:rPr>
        <w:fldChar w:fldCharType="separate"/>
      </w:r>
      <w:r w:rsidR="00525610">
        <w:rPr>
          <w:noProof/>
          <w:webHidden/>
        </w:rPr>
        <w:t>3</w:t>
      </w:r>
      <w:r>
        <w:rPr>
          <w:noProof/>
          <w:webHidden/>
        </w:rPr>
        <w:fldChar w:fldCharType="end"/>
      </w:r>
      <w:r w:rsidRPr="00896298">
        <w:rPr>
          <w:rStyle w:val="Hyperlink"/>
          <w:noProof/>
        </w:rPr>
        <w:fldChar w:fldCharType="end"/>
      </w:r>
    </w:p>
    <w:p w:rsidR="00CA4CE0" w:rsidRDefault="00525610" w:rsidP="00CA4CE0">
      <w:pPr>
        <w:pStyle w:val="TOC1"/>
        <w:tabs>
          <w:tab w:val="clear" w:pos="9072"/>
          <w:tab w:val="left" w:leader="dot" w:pos="8791"/>
        </w:tabs>
        <w:ind w:hanging="1350"/>
        <w:rPr>
          <w:rFonts w:asciiTheme="minorHAnsi" w:eastAsiaTheme="minorEastAsia" w:hAnsiTheme="minorHAnsi" w:cstheme="minorBidi"/>
          <w:noProof/>
          <w:sz w:val="22"/>
          <w:szCs w:val="22"/>
          <w:lang w:eastAsia="zh-CN"/>
        </w:rPr>
      </w:pPr>
      <w:hyperlink w:anchor="_Toc480883227" w:history="1">
        <w:r w:rsidR="00CA4CE0" w:rsidRPr="00896298">
          <w:rPr>
            <w:rStyle w:val="Hyperlink"/>
            <w:rFonts w:hint="eastAsia"/>
            <w:noProof/>
            <w:lang w:eastAsia="zh-CN"/>
          </w:rPr>
          <w:t>五</w:t>
        </w:r>
        <w:r w:rsidR="00CA4CE0" w:rsidRPr="00896298">
          <w:rPr>
            <w:rStyle w:val="Hyperlink"/>
            <w:noProof/>
            <w:lang w:eastAsia="zh-CN"/>
          </w:rPr>
          <w:t xml:space="preserve">-1.1 – </w:t>
        </w:r>
        <w:r w:rsidR="00CA4CE0" w:rsidRPr="00896298">
          <w:rPr>
            <w:rStyle w:val="Hyperlink"/>
            <w:rFonts w:hint="eastAsia"/>
            <w:noProof/>
            <w:lang w:eastAsia="zh-CN"/>
          </w:rPr>
          <w:t>开幕式及第一和第二次全体会议报告</w:t>
        </w:r>
        <w:r w:rsidR="00CA4CE0">
          <w:rPr>
            <w:noProof/>
            <w:webHidden/>
          </w:rPr>
          <w:tab/>
        </w:r>
        <w:r w:rsidR="00CA4CE0">
          <w:rPr>
            <w:noProof/>
            <w:webHidden/>
          </w:rPr>
          <w:tab/>
          <w:t>V-</w:t>
        </w:r>
        <w:r w:rsidR="00CA4CE0">
          <w:rPr>
            <w:noProof/>
            <w:webHidden/>
          </w:rPr>
          <w:fldChar w:fldCharType="begin"/>
        </w:r>
        <w:r w:rsidR="00CA4CE0">
          <w:rPr>
            <w:noProof/>
            <w:webHidden/>
          </w:rPr>
          <w:instrText xml:space="preserve"> PAGEREF _Toc480883227 \h </w:instrText>
        </w:r>
        <w:r w:rsidR="00CA4CE0">
          <w:rPr>
            <w:noProof/>
            <w:webHidden/>
          </w:rPr>
        </w:r>
        <w:r w:rsidR="00CA4CE0">
          <w:rPr>
            <w:noProof/>
            <w:webHidden/>
          </w:rPr>
          <w:fldChar w:fldCharType="separate"/>
        </w:r>
        <w:r>
          <w:rPr>
            <w:noProof/>
            <w:webHidden/>
          </w:rPr>
          <w:t>3</w:t>
        </w:r>
        <w:r w:rsidR="00CA4CE0">
          <w:rPr>
            <w:noProof/>
            <w:webHidden/>
          </w:rPr>
          <w:fldChar w:fldCharType="end"/>
        </w:r>
      </w:hyperlink>
    </w:p>
    <w:p w:rsidR="00CA4CE0" w:rsidRDefault="00525610" w:rsidP="00CA4CE0">
      <w:pPr>
        <w:pStyle w:val="TOC1"/>
        <w:tabs>
          <w:tab w:val="clear" w:pos="9072"/>
          <w:tab w:val="left" w:leader="dot" w:pos="8791"/>
        </w:tabs>
        <w:ind w:hanging="1350"/>
        <w:rPr>
          <w:rFonts w:asciiTheme="minorHAnsi" w:eastAsiaTheme="minorEastAsia" w:hAnsiTheme="minorHAnsi" w:cstheme="minorBidi"/>
          <w:noProof/>
          <w:sz w:val="22"/>
          <w:szCs w:val="22"/>
          <w:lang w:eastAsia="zh-CN"/>
        </w:rPr>
      </w:pPr>
      <w:hyperlink w:anchor="_Toc480883228" w:history="1">
        <w:r w:rsidR="00CA4CE0" w:rsidRPr="00896298">
          <w:rPr>
            <w:rStyle w:val="Hyperlink"/>
            <w:rFonts w:hint="eastAsia"/>
            <w:noProof/>
            <w:lang w:eastAsia="zh-CN"/>
          </w:rPr>
          <w:t>五</w:t>
        </w:r>
        <w:r w:rsidR="00CA4CE0" w:rsidRPr="00896298">
          <w:rPr>
            <w:rStyle w:val="Hyperlink"/>
            <w:noProof/>
            <w:lang w:eastAsia="zh-CN"/>
          </w:rPr>
          <w:t xml:space="preserve">-1.2 – </w:t>
        </w:r>
        <w:r w:rsidR="00CA4CE0" w:rsidRPr="00896298">
          <w:rPr>
            <w:rStyle w:val="Hyperlink"/>
            <w:rFonts w:hint="eastAsia"/>
            <w:noProof/>
            <w:lang w:eastAsia="zh-CN"/>
          </w:rPr>
          <w:t>第三至第七次全体会议报告及闭幕式</w:t>
        </w:r>
        <w:r w:rsidR="00CA4CE0">
          <w:rPr>
            <w:noProof/>
            <w:webHidden/>
          </w:rPr>
          <w:tab/>
        </w:r>
        <w:r w:rsidR="00CA4CE0">
          <w:rPr>
            <w:noProof/>
            <w:webHidden/>
          </w:rPr>
          <w:tab/>
        </w:r>
        <w:bookmarkStart w:id="1181" w:name="OLE_LINK37"/>
        <w:bookmarkStart w:id="1182" w:name="OLE_LINK38"/>
        <w:r w:rsidR="00CA4CE0">
          <w:rPr>
            <w:noProof/>
            <w:webHidden/>
          </w:rPr>
          <w:t>V-</w:t>
        </w:r>
        <w:bookmarkEnd w:id="1181"/>
        <w:bookmarkEnd w:id="1182"/>
        <w:r w:rsidR="00CA4CE0">
          <w:rPr>
            <w:noProof/>
            <w:webHidden/>
          </w:rPr>
          <w:fldChar w:fldCharType="begin"/>
        </w:r>
        <w:r w:rsidR="00CA4CE0">
          <w:rPr>
            <w:noProof/>
            <w:webHidden/>
          </w:rPr>
          <w:instrText xml:space="preserve"> PAGEREF _Toc480883228 \h </w:instrText>
        </w:r>
        <w:r w:rsidR="00CA4CE0">
          <w:rPr>
            <w:noProof/>
            <w:webHidden/>
          </w:rPr>
        </w:r>
        <w:r w:rsidR="00CA4CE0">
          <w:rPr>
            <w:noProof/>
            <w:webHidden/>
          </w:rPr>
          <w:fldChar w:fldCharType="separate"/>
        </w:r>
        <w:r>
          <w:rPr>
            <w:noProof/>
            <w:webHidden/>
          </w:rPr>
          <w:t>16</w:t>
        </w:r>
        <w:r w:rsidR="00CA4CE0">
          <w:rPr>
            <w:noProof/>
            <w:webHidden/>
          </w:rPr>
          <w:fldChar w:fldCharType="end"/>
        </w:r>
      </w:hyperlink>
    </w:p>
    <w:p w:rsidR="00CA4CE0" w:rsidRDefault="00525610" w:rsidP="00CA4CE0">
      <w:pPr>
        <w:pStyle w:val="TOC1"/>
        <w:tabs>
          <w:tab w:val="clear" w:pos="9072"/>
          <w:tab w:val="left" w:leader="dot" w:pos="8791"/>
        </w:tabs>
        <w:rPr>
          <w:rFonts w:asciiTheme="minorHAnsi" w:eastAsiaTheme="minorEastAsia" w:hAnsiTheme="minorHAnsi" w:cstheme="minorBidi"/>
          <w:noProof/>
          <w:sz w:val="22"/>
          <w:szCs w:val="22"/>
          <w:lang w:eastAsia="zh-CN"/>
        </w:rPr>
      </w:pPr>
      <w:hyperlink w:anchor="_Toc480883229" w:history="1">
        <w:r w:rsidR="00CA4CE0" w:rsidRPr="00896298">
          <w:rPr>
            <w:rStyle w:val="Hyperlink"/>
            <w:rFonts w:hint="eastAsia"/>
            <w:noProof/>
            <w:lang w:eastAsia="zh-CN"/>
          </w:rPr>
          <w:t>第五</w:t>
        </w:r>
        <w:r w:rsidR="00CA4CE0" w:rsidRPr="00896298">
          <w:rPr>
            <w:rStyle w:val="Hyperlink"/>
            <w:noProof/>
            <w:lang w:eastAsia="zh-CN"/>
          </w:rPr>
          <w:t>-2</w:t>
        </w:r>
        <w:r w:rsidR="00CA4CE0" w:rsidRPr="00896298">
          <w:rPr>
            <w:rStyle w:val="Hyperlink"/>
            <w:rFonts w:hint="eastAsia"/>
            <w:noProof/>
            <w:lang w:eastAsia="zh-CN"/>
          </w:rPr>
          <w:t>节</w:t>
        </w:r>
        <w:r w:rsidR="00CA4CE0" w:rsidRPr="00896298">
          <w:rPr>
            <w:rStyle w:val="Hyperlink"/>
            <w:noProof/>
            <w:lang w:eastAsia="zh-CN"/>
          </w:rPr>
          <w:t xml:space="preserve"> – </w:t>
        </w:r>
        <w:r w:rsidR="00CA4CE0" w:rsidRPr="00896298">
          <w:rPr>
            <w:rStyle w:val="Hyperlink"/>
            <w:rFonts w:hint="eastAsia"/>
            <w:noProof/>
            <w:lang w:eastAsia="zh-CN"/>
          </w:rPr>
          <w:t>委员会提交全体会议的报告</w:t>
        </w:r>
        <w:r w:rsidR="00CA4CE0">
          <w:rPr>
            <w:noProof/>
            <w:webHidden/>
          </w:rPr>
          <w:tab/>
        </w:r>
        <w:r w:rsidR="00CA4CE0">
          <w:rPr>
            <w:noProof/>
            <w:webHidden/>
          </w:rPr>
          <w:tab/>
        </w:r>
        <w:r w:rsidR="00CA4CE0" w:rsidRPr="00CA4CE0">
          <w:rPr>
            <w:noProof/>
            <w:webHidden/>
          </w:rPr>
          <w:t>V-</w:t>
        </w:r>
        <w:r w:rsidR="00CA4CE0">
          <w:rPr>
            <w:noProof/>
            <w:webHidden/>
          </w:rPr>
          <w:fldChar w:fldCharType="begin"/>
        </w:r>
        <w:r w:rsidR="00CA4CE0">
          <w:rPr>
            <w:noProof/>
            <w:webHidden/>
          </w:rPr>
          <w:instrText xml:space="preserve"> PAGEREF _Toc480883229 \h </w:instrText>
        </w:r>
        <w:r w:rsidR="00CA4CE0">
          <w:rPr>
            <w:noProof/>
            <w:webHidden/>
          </w:rPr>
        </w:r>
        <w:r w:rsidR="00CA4CE0">
          <w:rPr>
            <w:noProof/>
            <w:webHidden/>
          </w:rPr>
          <w:fldChar w:fldCharType="separate"/>
        </w:r>
        <w:r>
          <w:rPr>
            <w:noProof/>
            <w:webHidden/>
          </w:rPr>
          <w:t>41</w:t>
        </w:r>
        <w:r w:rsidR="00CA4CE0">
          <w:rPr>
            <w:noProof/>
            <w:webHidden/>
          </w:rPr>
          <w:fldChar w:fldCharType="end"/>
        </w:r>
      </w:hyperlink>
    </w:p>
    <w:bookmarkStart w:id="1183" w:name="OLE_LINK36"/>
    <w:p w:rsidR="00CA4CE0" w:rsidRDefault="00CA4CE0" w:rsidP="00CA4CE0">
      <w:pPr>
        <w:pStyle w:val="TOC1"/>
        <w:tabs>
          <w:tab w:val="clear" w:pos="9072"/>
          <w:tab w:val="left" w:leader="dot" w:pos="8791"/>
        </w:tabs>
        <w:ind w:hanging="1350"/>
        <w:rPr>
          <w:rFonts w:asciiTheme="minorHAnsi" w:eastAsiaTheme="minorEastAsia" w:hAnsiTheme="minorHAnsi" w:cstheme="minorBidi"/>
          <w:noProof/>
          <w:sz w:val="22"/>
          <w:szCs w:val="22"/>
          <w:lang w:eastAsia="zh-CN"/>
        </w:rPr>
      </w:pPr>
      <w:r w:rsidRPr="00896298">
        <w:rPr>
          <w:rStyle w:val="Hyperlink"/>
          <w:noProof/>
        </w:rPr>
        <w:fldChar w:fldCharType="begin"/>
      </w:r>
      <w:r w:rsidRPr="00896298">
        <w:rPr>
          <w:rStyle w:val="Hyperlink"/>
          <w:noProof/>
        </w:rPr>
        <w:instrText xml:space="preserve"> </w:instrText>
      </w:r>
      <w:r>
        <w:rPr>
          <w:noProof/>
        </w:rPr>
        <w:instrText>HYPERLINK \l "_Toc480883230"</w:instrText>
      </w:r>
      <w:r w:rsidRPr="00896298">
        <w:rPr>
          <w:rStyle w:val="Hyperlink"/>
          <w:noProof/>
        </w:rPr>
        <w:instrText xml:space="preserve"> </w:instrText>
      </w:r>
      <w:r w:rsidRPr="00896298">
        <w:rPr>
          <w:rStyle w:val="Hyperlink"/>
          <w:noProof/>
        </w:rPr>
        <w:fldChar w:fldCharType="separate"/>
      </w:r>
      <w:r w:rsidRPr="00896298">
        <w:rPr>
          <w:rStyle w:val="Hyperlink"/>
          <w:rFonts w:hint="eastAsia"/>
          <w:noProof/>
          <w:lang w:eastAsia="zh-CN"/>
        </w:rPr>
        <w:t>五</w:t>
      </w:r>
      <w:r w:rsidRPr="00896298">
        <w:rPr>
          <w:rStyle w:val="Hyperlink"/>
          <w:noProof/>
          <w:lang w:eastAsia="zh-CN"/>
        </w:rPr>
        <w:t xml:space="preserve">-2.1 – </w:t>
      </w:r>
      <w:r w:rsidRPr="00896298">
        <w:rPr>
          <w:rStyle w:val="Hyperlink"/>
          <w:rFonts w:hint="eastAsia"/>
          <w:noProof/>
          <w:lang w:eastAsia="zh-CN"/>
        </w:rPr>
        <w:t>第</w:t>
      </w:r>
      <w:r w:rsidRPr="00896298">
        <w:rPr>
          <w:rStyle w:val="Hyperlink"/>
          <w:noProof/>
          <w:lang w:eastAsia="zh-CN"/>
        </w:rPr>
        <w:t>2</w:t>
      </w:r>
      <w:r w:rsidRPr="00896298">
        <w:rPr>
          <w:rStyle w:val="Hyperlink"/>
          <w:rFonts w:hint="eastAsia"/>
          <w:noProof/>
          <w:lang w:eastAsia="zh-CN"/>
        </w:rPr>
        <w:t>委员会：预算控制</w:t>
      </w:r>
      <w:r>
        <w:rPr>
          <w:noProof/>
          <w:webHidden/>
        </w:rPr>
        <w:tab/>
      </w:r>
      <w:r>
        <w:rPr>
          <w:noProof/>
          <w:webHidden/>
        </w:rPr>
        <w:tab/>
      </w:r>
      <w:r w:rsidRPr="00CA4CE0">
        <w:rPr>
          <w:noProof/>
          <w:webHidden/>
        </w:rPr>
        <w:t>V-</w:t>
      </w:r>
      <w:r>
        <w:rPr>
          <w:noProof/>
          <w:webHidden/>
        </w:rPr>
        <w:fldChar w:fldCharType="begin"/>
      </w:r>
      <w:r>
        <w:rPr>
          <w:noProof/>
          <w:webHidden/>
        </w:rPr>
        <w:instrText xml:space="preserve"> PAGEREF _Toc480883230 \h </w:instrText>
      </w:r>
      <w:r>
        <w:rPr>
          <w:noProof/>
          <w:webHidden/>
        </w:rPr>
      </w:r>
      <w:r>
        <w:rPr>
          <w:noProof/>
          <w:webHidden/>
        </w:rPr>
        <w:fldChar w:fldCharType="separate"/>
      </w:r>
      <w:r w:rsidR="00525610">
        <w:rPr>
          <w:noProof/>
          <w:webHidden/>
        </w:rPr>
        <w:t>41</w:t>
      </w:r>
      <w:r>
        <w:rPr>
          <w:noProof/>
          <w:webHidden/>
        </w:rPr>
        <w:fldChar w:fldCharType="end"/>
      </w:r>
      <w:r w:rsidRPr="00896298">
        <w:rPr>
          <w:rStyle w:val="Hyperlink"/>
          <w:noProof/>
        </w:rPr>
        <w:fldChar w:fldCharType="end"/>
      </w:r>
    </w:p>
    <w:p w:rsidR="00CA4CE0" w:rsidRDefault="00525610" w:rsidP="00CA4CE0">
      <w:pPr>
        <w:pStyle w:val="TOC1"/>
        <w:tabs>
          <w:tab w:val="clear" w:pos="9072"/>
          <w:tab w:val="left" w:leader="dot" w:pos="8791"/>
        </w:tabs>
        <w:ind w:hanging="1350"/>
        <w:rPr>
          <w:rFonts w:asciiTheme="minorHAnsi" w:eastAsiaTheme="minorEastAsia" w:hAnsiTheme="minorHAnsi" w:cstheme="minorBidi"/>
          <w:noProof/>
          <w:sz w:val="22"/>
          <w:szCs w:val="22"/>
          <w:lang w:eastAsia="zh-CN"/>
        </w:rPr>
      </w:pPr>
      <w:hyperlink w:anchor="_Toc480883231" w:history="1">
        <w:r w:rsidR="00CA4CE0" w:rsidRPr="00896298">
          <w:rPr>
            <w:rStyle w:val="Hyperlink"/>
            <w:rFonts w:hint="eastAsia"/>
            <w:noProof/>
            <w:lang w:eastAsia="zh-CN"/>
          </w:rPr>
          <w:t>五</w:t>
        </w:r>
        <w:r w:rsidR="00CA4CE0" w:rsidRPr="00896298">
          <w:rPr>
            <w:rStyle w:val="Hyperlink"/>
            <w:noProof/>
            <w:lang w:eastAsia="zh-CN"/>
          </w:rPr>
          <w:t xml:space="preserve">-2.2 – </w:t>
        </w:r>
        <w:r w:rsidR="00CA4CE0" w:rsidRPr="00896298">
          <w:rPr>
            <w:rStyle w:val="Hyperlink"/>
            <w:rFonts w:hint="eastAsia"/>
            <w:noProof/>
            <w:lang w:eastAsia="zh-CN"/>
          </w:rPr>
          <w:t>第</w:t>
        </w:r>
        <w:r w:rsidR="00CA4CE0" w:rsidRPr="00896298">
          <w:rPr>
            <w:rStyle w:val="Hyperlink"/>
            <w:noProof/>
            <w:lang w:val="ru-RU" w:eastAsia="zh-CN"/>
          </w:rPr>
          <w:t>3</w:t>
        </w:r>
        <w:r w:rsidR="00CA4CE0" w:rsidRPr="00896298">
          <w:rPr>
            <w:rStyle w:val="Hyperlink"/>
            <w:rFonts w:hint="eastAsia"/>
            <w:noProof/>
            <w:lang w:eastAsia="zh-CN"/>
          </w:rPr>
          <w:t>委员会：</w:t>
        </w:r>
        <w:r w:rsidR="00CA4CE0" w:rsidRPr="00896298">
          <w:rPr>
            <w:rStyle w:val="Hyperlink"/>
            <w:noProof/>
            <w:lang w:eastAsia="zh-CN"/>
          </w:rPr>
          <w:t>ITU</w:t>
        </w:r>
        <w:r w:rsidR="00CA4CE0" w:rsidRPr="00896298">
          <w:rPr>
            <w:rStyle w:val="Hyperlink"/>
            <w:noProof/>
            <w:lang w:val="ru-RU" w:eastAsia="zh-CN"/>
          </w:rPr>
          <w:t>-</w:t>
        </w:r>
        <w:r w:rsidR="00CA4CE0" w:rsidRPr="00896298">
          <w:rPr>
            <w:rStyle w:val="Hyperlink"/>
            <w:noProof/>
            <w:lang w:eastAsia="zh-CN"/>
          </w:rPr>
          <w:t>T</w:t>
        </w:r>
        <w:r w:rsidR="00CA4CE0" w:rsidRPr="00896298">
          <w:rPr>
            <w:rStyle w:val="Hyperlink"/>
            <w:rFonts w:hint="eastAsia"/>
            <w:noProof/>
            <w:lang w:eastAsia="zh-CN"/>
          </w:rPr>
          <w:t>的工作方法</w:t>
        </w:r>
        <w:r w:rsidR="00CA4CE0">
          <w:rPr>
            <w:noProof/>
            <w:webHidden/>
          </w:rPr>
          <w:tab/>
        </w:r>
        <w:r w:rsidR="00CA4CE0">
          <w:rPr>
            <w:noProof/>
            <w:webHidden/>
          </w:rPr>
          <w:tab/>
        </w:r>
        <w:r w:rsidR="00CA4CE0" w:rsidRPr="00CA4CE0">
          <w:rPr>
            <w:noProof/>
            <w:webHidden/>
          </w:rPr>
          <w:t>V-</w:t>
        </w:r>
        <w:r w:rsidR="00CA4CE0">
          <w:rPr>
            <w:noProof/>
            <w:webHidden/>
          </w:rPr>
          <w:fldChar w:fldCharType="begin"/>
        </w:r>
        <w:r w:rsidR="00CA4CE0">
          <w:rPr>
            <w:noProof/>
            <w:webHidden/>
          </w:rPr>
          <w:instrText xml:space="preserve"> PAGEREF _Toc480883231 \h </w:instrText>
        </w:r>
        <w:r w:rsidR="00CA4CE0">
          <w:rPr>
            <w:noProof/>
            <w:webHidden/>
          </w:rPr>
        </w:r>
        <w:r w:rsidR="00CA4CE0">
          <w:rPr>
            <w:noProof/>
            <w:webHidden/>
          </w:rPr>
          <w:fldChar w:fldCharType="separate"/>
        </w:r>
        <w:r>
          <w:rPr>
            <w:noProof/>
            <w:webHidden/>
          </w:rPr>
          <w:t>50</w:t>
        </w:r>
        <w:r w:rsidR="00CA4CE0">
          <w:rPr>
            <w:noProof/>
            <w:webHidden/>
          </w:rPr>
          <w:fldChar w:fldCharType="end"/>
        </w:r>
      </w:hyperlink>
      <w:bookmarkEnd w:id="1179"/>
      <w:bookmarkEnd w:id="1180"/>
    </w:p>
    <w:p w:rsidR="00CA4CE0" w:rsidRDefault="00525610" w:rsidP="00CA4CE0">
      <w:pPr>
        <w:pStyle w:val="TOC1"/>
        <w:tabs>
          <w:tab w:val="clear" w:pos="9072"/>
          <w:tab w:val="left" w:leader="dot" w:pos="8791"/>
        </w:tabs>
        <w:ind w:hanging="1350"/>
        <w:rPr>
          <w:rFonts w:asciiTheme="minorHAnsi" w:eastAsiaTheme="minorEastAsia" w:hAnsiTheme="minorHAnsi" w:cstheme="minorBidi"/>
          <w:noProof/>
          <w:sz w:val="22"/>
          <w:szCs w:val="22"/>
          <w:lang w:eastAsia="zh-CN"/>
        </w:rPr>
      </w:pPr>
      <w:hyperlink w:anchor="_Toc480883232" w:history="1">
        <w:r w:rsidR="00CA4CE0" w:rsidRPr="00896298">
          <w:rPr>
            <w:rStyle w:val="Hyperlink"/>
            <w:rFonts w:hint="eastAsia"/>
            <w:noProof/>
            <w:lang w:eastAsia="zh-CN"/>
          </w:rPr>
          <w:t>五</w:t>
        </w:r>
        <w:r w:rsidR="00CA4CE0" w:rsidRPr="00896298">
          <w:rPr>
            <w:rStyle w:val="Hyperlink"/>
            <w:noProof/>
            <w:lang w:eastAsia="zh-CN"/>
          </w:rPr>
          <w:t xml:space="preserve">-2.3 – </w:t>
        </w:r>
        <w:r w:rsidR="00CA4CE0" w:rsidRPr="00896298">
          <w:rPr>
            <w:rStyle w:val="Hyperlink"/>
            <w:rFonts w:hint="eastAsia"/>
            <w:noProof/>
            <w:lang w:eastAsia="zh-CN"/>
          </w:rPr>
          <w:t>第</w:t>
        </w:r>
        <w:r w:rsidR="00CA4CE0" w:rsidRPr="00896298">
          <w:rPr>
            <w:rStyle w:val="Hyperlink"/>
            <w:noProof/>
            <w:lang w:eastAsia="zh-CN"/>
          </w:rPr>
          <w:t>4</w:t>
        </w:r>
        <w:r w:rsidR="00CA4CE0" w:rsidRPr="00896298">
          <w:rPr>
            <w:rStyle w:val="Hyperlink"/>
            <w:rFonts w:hint="eastAsia"/>
            <w:noProof/>
            <w:lang w:eastAsia="zh-CN"/>
          </w:rPr>
          <w:t>委员会：</w:t>
        </w:r>
        <w:r w:rsidR="00CA4CE0" w:rsidRPr="00896298">
          <w:rPr>
            <w:rStyle w:val="Hyperlink"/>
            <w:noProof/>
            <w:lang w:eastAsia="zh-CN"/>
          </w:rPr>
          <w:t>ITU-T</w:t>
        </w:r>
        <w:r w:rsidR="00CA4CE0" w:rsidRPr="00896298">
          <w:rPr>
            <w:rStyle w:val="Hyperlink"/>
            <w:rFonts w:hint="eastAsia"/>
            <w:noProof/>
            <w:lang w:eastAsia="zh-CN"/>
          </w:rPr>
          <w:t>的工作计划和组织</w:t>
        </w:r>
        <w:r w:rsidR="00CA4CE0">
          <w:rPr>
            <w:noProof/>
            <w:webHidden/>
          </w:rPr>
          <w:tab/>
        </w:r>
        <w:r w:rsidR="00CA4CE0">
          <w:rPr>
            <w:noProof/>
            <w:webHidden/>
          </w:rPr>
          <w:tab/>
        </w:r>
        <w:r w:rsidR="00CA4CE0" w:rsidRPr="00CA4CE0">
          <w:rPr>
            <w:noProof/>
            <w:webHidden/>
          </w:rPr>
          <w:t>V-</w:t>
        </w:r>
        <w:r w:rsidR="00CA4CE0">
          <w:rPr>
            <w:noProof/>
            <w:webHidden/>
          </w:rPr>
          <w:fldChar w:fldCharType="begin"/>
        </w:r>
        <w:r w:rsidR="00CA4CE0">
          <w:rPr>
            <w:noProof/>
            <w:webHidden/>
          </w:rPr>
          <w:instrText xml:space="preserve"> PAGEREF _Toc480883232 \h </w:instrText>
        </w:r>
        <w:r w:rsidR="00CA4CE0">
          <w:rPr>
            <w:noProof/>
            <w:webHidden/>
          </w:rPr>
        </w:r>
        <w:r w:rsidR="00CA4CE0">
          <w:rPr>
            <w:noProof/>
            <w:webHidden/>
          </w:rPr>
          <w:fldChar w:fldCharType="separate"/>
        </w:r>
        <w:r>
          <w:rPr>
            <w:noProof/>
            <w:webHidden/>
          </w:rPr>
          <w:t>59</w:t>
        </w:r>
        <w:r w:rsidR="00CA4CE0">
          <w:rPr>
            <w:noProof/>
            <w:webHidden/>
          </w:rPr>
          <w:fldChar w:fldCharType="end"/>
        </w:r>
      </w:hyperlink>
      <w:bookmarkEnd w:id="1183"/>
    </w:p>
    <w:p w:rsidR="00CA4CE0" w:rsidRDefault="00525610" w:rsidP="00CA4CE0">
      <w:pPr>
        <w:pStyle w:val="TOC1"/>
        <w:tabs>
          <w:tab w:val="clear" w:pos="9072"/>
          <w:tab w:val="left" w:leader="dot" w:pos="8791"/>
        </w:tabs>
        <w:rPr>
          <w:rFonts w:asciiTheme="minorHAnsi" w:eastAsiaTheme="minorEastAsia" w:hAnsiTheme="minorHAnsi" w:cstheme="minorBidi"/>
          <w:noProof/>
          <w:sz w:val="22"/>
          <w:szCs w:val="22"/>
          <w:lang w:eastAsia="zh-CN"/>
        </w:rPr>
      </w:pPr>
      <w:hyperlink w:anchor="_Toc480883233" w:history="1">
        <w:r w:rsidR="00CA4CE0" w:rsidRPr="00896298">
          <w:rPr>
            <w:rStyle w:val="Hyperlink"/>
            <w:rFonts w:hint="eastAsia"/>
            <w:noProof/>
            <w:lang w:val="en-US" w:eastAsia="zh-CN"/>
          </w:rPr>
          <w:t>第五</w:t>
        </w:r>
        <w:r w:rsidR="00CA4CE0" w:rsidRPr="00896298">
          <w:rPr>
            <w:rStyle w:val="Hyperlink"/>
            <w:noProof/>
            <w:lang w:val="en-US" w:eastAsia="zh-CN"/>
          </w:rPr>
          <w:t>-3</w:t>
        </w:r>
        <w:r w:rsidR="00CA4CE0" w:rsidRPr="00896298">
          <w:rPr>
            <w:rStyle w:val="Hyperlink"/>
            <w:rFonts w:hint="eastAsia"/>
            <w:noProof/>
            <w:lang w:val="en-US" w:eastAsia="zh-CN"/>
          </w:rPr>
          <w:t>节</w:t>
        </w:r>
        <w:r w:rsidR="00CA4CE0" w:rsidRPr="00896298">
          <w:rPr>
            <w:rStyle w:val="Hyperlink"/>
            <w:noProof/>
            <w:lang w:val="en-US" w:eastAsia="zh-CN"/>
          </w:rPr>
          <w:t xml:space="preserve"> – </w:t>
        </w:r>
        <w:r w:rsidR="00CA4CE0" w:rsidRPr="00896298">
          <w:rPr>
            <w:rStyle w:val="Hyperlink"/>
            <w:rFonts w:hint="eastAsia"/>
            <w:noProof/>
            <w:lang w:val="en-US" w:eastAsia="zh-CN"/>
          </w:rPr>
          <w:t>其它报告和文件</w:t>
        </w:r>
        <w:r w:rsidR="00CA4CE0">
          <w:rPr>
            <w:noProof/>
            <w:webHidden/>
          </w:rPr>
          <w:tab/>
        </w:r>
        <w:r w:rsidR="00CA4CE0">
          <w:rPr>
            <w:noProof/>
            <w:webHidden/>
          </w:rPr>
          <w:tab/>
        </w:r>
        <w:r w:rsidR="00CA4CE0" w:rsidRPr="00CA4CE0">
          <w:rPr>
            <w:noProof/>
            <w:webHidden/>
          </w:rPr>
          <w:t>V-</w:t>
        </w:r>
        <w:r w:rsidR="00CA4CE0">
          <w:rPr>
            <w:noProof/>
            <w:webHidden/>
          </w:rPr>
          <w:fldChar w:fldCharType="begin"/>
        </w:r>
        <w:r w:rsidR="00CA4CE0">
          <w:rPr>
            <w:noProof/>
            <w:webHidden/>
          </w:rPr>
          <w:instrText xml:space="preserve"> PAGEREF _Toc480883233 \h </w:instrText>
        </w:r>
        <w:r w:rsidR="00CA4CE0">
          <w:rPr>
            <w:noProof/>
            <w:webHidden/>
          </w:rPr>
        </w:r>
        <w:r w:rsidR="00CA4CE0">
          <w:rPr>
            <w:noProof/>
            <w:webHidden/>
          </w:rPr>
          <w:fldChar w:fldCharType="separate"/>
        </w:r>
        <w:r>
          <w:rPr>
            <w:noProof/>
            <w:webHidden/>
          </w:rPr>
          <w:t>66</w:t>
        </w:r>
        <w:r w:rsidR="00CA4CE0">
          <w:rPr>
            <w:noProof/>
            <w:webHidden/>
          </w:rPr>
          <w:fldChar w:fldCharType="end"/>
        </w:r>
      </w:hyperlink>
    </w:p>
    <w:bookmarkEnd w:id="1178"/>
    <w:p w:rsidR="00CA4CE0" w:rsidRDefault="00CA4CE0" w:rsidP="00CA4CE0">
      <w:pPr>
        <w:pStyle w:val="TOC1"/>
        <w:tabs>
          <w:tab w:val="clear" w:pos="9072"/>
          <w:tab w:val="left" w:leader="dot" w:pos="8789"/>
        </w:tabs>
        <w:rPr>
          <w:lang w:eastAsia="zh-CN"/>
        </w:rPr>
      </w:pPr>
      <w:r>
        <w:rPr>
          <w:lang w:eastAsia="zh-CN"/>
        </w:rPr>
        <w:fldChar w:fldCharType="end"/>
      </w:r>
    </w:p>
    <w:p w:rsidR="00D43A27" w:rsidRDefault="00D43A27" w:rsidP="000A4EAE">
      <w:pPr>
        <w:tabs>
          <w:tab w:val="clear" w:pos="1134"/>
          <w:tab w:val="clear" w:pos="1871"/>
          <w:tab w:val="clear" w:pos="2268"/>
        </w:tabs>
        <w:overflowPunct/>
        <w:autoSpaceDE/>
        <w:autoSpaceDN/>
        <w:adjustRightInd/>
        <w:spacing w:before="0" w:after="160" w:line="259" w:lineRule="auto"/>
        <w:textAlignment w:val="auto"/>
        <w:rPr>
          <w:rFonts w:ascii="Calibri" w:hAnsi="Calibri" w:cs="Arial"/>
          <w:sz w:val="22"/>
          <w:szCs w:val="22"/>
          <w:lang w:eastAsia="zh-CN"/>
        </w:rPr>
      </w:pPr>
    </w:p>
    <w:p w:rsidR="00D43A27" w:rsidRDefault="00D43A27" w:rsidP="000A4EAE">
      <w:pPr>
        <w:tabs>
          <w:tab w:val="clear" w:pos="1134"/>
          <w:tab w:val="clear" w:pos="1871"/>
          <w:tab w:val="clear" w:pos="2268"/>
        </w:tabs>
        <w:overflowPunct/>
        <w:autoSpaceDE/>
        <w:autoSpaceDN/>
        <w:adjustRightInd/>
        <w:spacing w:before="0" w:after="160" w:line="259" w:lineRule="auto"/>
        <w:textAlignment w:val="auto"/>
        <w:rPr>
          <w:rFonts w:ascii="Calibri" w:hAnsi="Calibri" w:cs="Arial"/>
          <w:sz w:val="22"/>
          <w:szCs w:val="22"/>
          <w:lang w:eastAsia="zh-CN"/>
        </w:rPr>
      </w:pPr>
    </w:p>
    <w:p w:rsidR="00CA4CE0" w:rsidRDefault="00CA4CE0" w:rsidP="000A4EAE">
      <w:pPr>
        <w:tabs>
          <w:tab w:val="clear" w:pos="1134"/>
          <w:tab w:val="clear" w:pos="1871"/>
          <w:tab w:val="clear" w:pos="2268"/>
        </w:tabs>
        <w:overflowPunct/>
        <w:autoSpaceDE/>
        <w:autoSpaceDN/>
        <w:adjustRightInd/>
        <w:spacing w:before="0" w:after="160" w:line="259" w:lineRule="auto"/>
        <w:textAlignment w:val="auto"/>
        <w:rPr>
          <w:rFonts w:ascii="Calibri" w:hAnsi="Calibri" w:cs="Arial"/>
          <w:sz w:val="22"/>
          <w:szCs w:val="22"/>
          <w:lang w:eastAsia="zh-CN"/>
        </w:rPr>
      </w:pPr>
    </w:p>
    <w:p w:rsidR="00D43A27" w:rsidRDefault="00D43A27" w:rsidP="000A4EAE">
      <w:pPr>
        <w:tabs>
          <w:tab w:val="clear" w:pos="1134"/>
          <w:tab w:val="clear" w:pos="1871"/>
          <w:tab w:val="clear" w:pos="2268"/>
        </w:tabs>
        <w:overflowPunct/>
        <w:autoSpaceDE/>
        <w:autoSpaceDN/>
        <w:adjustRightInd/>
        <w:spacing w:before="0" w:after="160" w:line="259" w:lineRule="auto"/>
        <w:textAlignment w:val="auto"/>
        <w:rPr>
          <w:rFonts w:ascii="Calibri" w:hAnsi="Calibri" w:cs="Arial"/>
          <w:sz w:val="22"/>
          <w:szCs w:val="22"/>
          <w:lang w:eastAsia="zh-CN"/>
        </w:rPr>
      </w:pPr>
    </w:p>
    <w:p w:rsidR="00D43A27" w:rsidRDefault="00D43A27" w:rsidP="000A4EAE">
      <w:pPr>
        <w:tabs>
          <w:tab w:val="clear" w:pos="1134"/>
          <w:tab w:val="clear" w:pos="1871"/>
          <w:tab w:val="clear" w:pos="2268"/>
        </w:tabs>
        <w:overflowPunct/>
        <w:autoSpaceDE/>
        <w:autoSpaceDN/>
        <w:adjustRightInd/>
        <w:spacing w:before="0" w:after="160" w:line="259" w:lineRule="auto"/>
        <w:textAlignment w:val="auto"/>
        <w:rPr>
          <w:rFonts w:ascii="Calibri" w:hAnsi="Calibri" w:cs="Arial"/>
          <w:sz w:val="22"/>
          <w:szCs w:val="22"/>
          <w:lang w:eastAsia="zh-CN"/>
        </w:rPr>
      </w:pPr>
    </w:p>
    <w:p w:rsidR="00D43A27" w:rsidRDefault="00D43A27" w:rsidP="000A4EAE">
      <w:pPr>
        <w:tabs>
          <w:tab w:val="clear" w:pos="1134"/>
          <w:tab w:val="clear" w:pos="1871"/>
          <w:tab w:val="clear" w:pos="2268"/>
        </w:tabs>
        <w:overflowPunct/>
        <w:autoSpaceDE/>
        <w:autoSpaceDN/>
        <w:adjustRightInd/>
        <w:spacing w:before="0" w:after="160" w:line="259" w:lineRule="auto"/>
        <w:textAlignment w:val="auto"/>
        <w:rPr>
          <w:rFonts w:ascii="Calibri" w:hAnsi="Calibri" w:cs="Arial"/>
          <w:sz w:val="22"/>
          <w:szCs w:val="22"/>
          <w:lang w:eastAsia="zh-CN"/>
        </w:rPr>
      </w:pPr>
    </w:p>
    <w:p w:rsidR="00D43A27" w:rsidRDefault="00D43A27" w:rsidP="000A4EAE">
      <w:pPr>
        <w:tabs>
          <w:tab w:val="clear" w:pos="1134"/>
          <w:tab w:val="clear" w:pos="1871"/>
          <w:tab w:val="clear" w:pos="2268"/>
        </w:tabs>
        <w:overflowPunct/>
        <w:autoSpaceDE/>
        <w:autoSpaceDN/>
        <w:adjustRightInd/>
        <w:spacing w:before="0" w:after="160" w:line="259" w:lineRule="auto"/>
        <w:textAlignment w:val="auto"/>
        <w:rPr>
          <w:rFonts w:ascii="Calibri" w:hAnsi="Calibri" w:cs="Arial"/>
          <w:sz w:val="22"/>
          <w:szCs w:val="22"/>
          <w:lang w:eastAsia="zh-CN"/>
        </w:rPr>
      </w:pPr>
    </w:p>
    <w:p w:rsidR="00D43A27" w:rsidRDefault="00D43A27" w:rsidP="000A4EAE">
      <w:pPr>
        <w:tabs>
          <w:tab w:val="clear" w:pos="1134"/>
          <w:tab w:val="clear" w:pos="1871"/>
          <w:tab w:val="clear" w:pos="2268"/>
        </w:tabs>
        <w:overflowPunct/>
        <w:autoSpaceDE/>
        <w:autoSpaceDN/>
        <w:adjustRightInd/>
        <w:spacing w:before="0" w:after="160" w:line="259" w:lineRule="auto"/>
        <w:textAlignment w:val="auto"/>
        <w:rPr>
          <w:rFonts w:ascii="Calibri" w:hAnsi="Calibri" w:cs="Arial"/>
          <w:sz w:val="22"/>
          <w:szCs w:val="22"/>
          <w:lang w:eastAsia="zh-CN"/>
        </w:rPr>
      </w:pPr>
    </w:p>
    <w:p w:rsidR="00D43A27" w:rsidRDefault="00D43A27" w:rsidP="000A4EAE">
      <w:pPr>
        <w:tabs>
          <w:tab w:val="clear" w:pos="1134"/>
          <w:tab w:val="clear" w:pos="1871"/>
          <w:tab w:val="clear" w:pos="2268"/>
        </w:tabs>
        <w:overflowPunct/>
        <w:autoSpaceDE/>
        <w:autoSpaceDN/>
        <w:adjustRightInd/>
        <w:spacing w:before="0" w:after="160" w:line="259" w:lineRule="auto"/>
        <w:textAlignment w:val="auto"/>
        <w:rPr>
          <w:rFonts w:ascii="Calibri" w:hAnsi="Calibri" w:cs="Arial"/>
          <w:sz w:val="22"/>
          <w:szCs w:val="22"/>
          <w:lang w:eastAsia="zh-CN"/>
        </w:rPr>
      </w:pPr>
    </w:p>
    <w:p w:rsidR="0070772E" w:rsidRPr="00C63E5A" w:rsidRDefault="0070772E" w:rsidP="000A4EAE">
      <w:pPr>
        <w:tabs>
          <w:tab w:val="clear" w:pos="1134"/>
          <w:tab w:val="clear" w:pos="1871"/>
          <w:tab w:val="clear" w:pos="2268"/>
        </w:tabs>
        <w:overflowPunct/>
        <w:autoSpaceDE/>
        <w:autoSpaceDN/>
        <w:adjustRightInd/>
        <w:spacing w:before="0" w:after="160" w:line="259" w:lineRule="auto"/>
        <w:textAlignment w:val="auto"/>
        <w:rPr>
          <w:rFonts w:ascii="Calibri" w:hAnsi="Calibri" w:cs="Arial"/>
          <w:sz w:val="22"/>
          <w:szCs w:val="22"/>
          <w:lang w:eastAsia="zh-CN"/>
        </w:rPr>
      </w:pPr>
    </w:p>
    <w:p w:rsidR="000A4EAE" w:rsidRPr="00C63E5A" w:rsidRDefault="000A4EAE" w:rsidP="000A4EAE">
      <w:pPr>
        <w:tabs>
          <w:tab w:val="clear" w:pos="1134"/>
          <w:tab w:val="clear" w:pos="1871"/>
          <w:tab w:val="clear" w:pos="2268"/>
        </w:tabs>
        <w:overflowPunct/>
        <w:autoSpaceDE/>
        <w:autoSpaceDN/>
        <w:adjustRightInd/>
        <w:spacing w:before="0" w:after="160" w:line="259" w:lineRule="auto"/>
        <w:textAlignment w:val="auto"/>
        <w:rPr>
          <w:rFonts w:ascii="Calibri" w:hAnsi="Calibri" w:cs="Arial"/>
          <w:sz w:val="22"/>
          <w:szCs w:val="22"/>
          <w:lang w:eastAsia="zh-CN"/>
        </w:rPr>
        <w:sectPr w:rsidR="000A4EAE" w:rsidRPr="00C63E5A" w:rsidSect="00A62974">
          <w:footerReference w:type="even" r:id="rId309"/>
          <w:footerReference w:type="default" r:id="rId310"/>
          <w:pgSz w:w="11906" w:h="16838" w:code="9"/>
          <w:pgMar w:top="1134" w:right="1134" w:bottom="1134" w:left="1134" w:header="567" w:footer="567" w:gutter="0"/>
          <w:paperSrc w:first="15" w:other="15"/>
          <w:pgNumType w:start="1"/>
          <w:cols w:space="708"/>
          <w:vAlign w:val="both"/>
          <w:docGrid w:linePitch="360"/>
        </w:sectPr>
      </w:pPr>
    </w:p>
    <w:p w:rsidR="000A4EAE" w:rsidRPr="00CB1F8D" w:rsidRDefault="000A4EAE" w:rsidP="00CA4CE0">
      <w:pPr>
        <w:pStyle w:val="Sectiontitle"/>
        <w:rPr>
          <w:lang w:eastAsia="zh-CN"/>
        </w:rPr>
      </w:pPr>
      <w:bookmarkStart w:id="1184" w:name="OLE_LINK12"/>
      <w:bookmarkStart w:id="1185" w:name="OLE_LINK13"/>
      <w:bookmarkStart w:id="1186" w:name="_Toc480883226"/>
      <w:r w:rsidRPr="00CB1F8D">
        <w:rPr>
          <w:rFonts w:hint="eastAsia"/>
          <w:lang w:eastAsia="zh-CN"/>
        </w:rPr>
        <w:t>第</w:t>
      </w:r>
      <w:r>
        <w:rPr>
          <w:rFonts w:hint="eastAsia"/>
          <w:lang w:eastAsia="zh-CN"/>
        </w:rPr>
        <w:t>五</w:t>
      </w:r>
      <w:r w:rsidRPr="00CB1F8D">
        <w:rPr>
          <w:lang w:eastAsia="zh-CN"/>
        </w:rPr>
        <w:t>-1</w:t>
      </w:r>
      <w:r w:rsidRPr="00CB1F8D">
        <w:rPr>
          <w:rFonts w:hint="eastAsia"/>
          <w:lang w:eastAsia="zh-CN"/>
        </w:rPr>
        <w:t>节</w:t>
      </w:r>
      <w:r w:rsidRPr="00CB1F8D">
        <w:rPr>
          <w:lang w:eastAsia="zh-CN"/>
        </w:rPr>
        <w:t xml:space="preserve"> – </w:t>
      </w:r>
      <w:r w:rsidRPr="00CB1F8D">
        <w:rPr>
          <w:rFonts w:hint="eastAsia"/>
          <w:lang w:eastAsia="zh-CN"/>
        </w:rPr>
        <w:t>全会报告</w:t>
      </w:r>
      <w:bookmarkEnd w:id="1184"/>
      <w:bookmarkEnd w:id="1185"/>
      <w:bookmarkEnd w:id="1186"/>
    </w:p>
    <w:p w:rsidR="000A4EAE" w:rsidRPr="00CB1F8D" w:rsidRDefault="000A4EAE" w:rsidP="0070772E">
      <w:pPr>
        <w:pStyle w:val="Sectiontitle"/>
        <w:rPr>
          <w:lang w:eastAsia="zh-CN"/>
        </w:rPr>
      </w:pPr>
      <w:bookmarkStart w:id="1187" w:name="OLE_LINK20"/>
      <w:bookmarkStart w:id="1188" w:name="OLE_LINK21"/>
      <w:bookmarkStart w:id="1189" w:name="_Toc480883227"/>
      <w:r w:rsidRPr="00CB1F8D">
        <w:rPr>
          <w:rFonts w:hint="eastAsia"/>
          <w:lang w:eastAsia="zh-CN"/>
        </w:rPr>
        <w:t>五</w:t>
      </w:r>
      <w:r w:rsidRPr="00CB1F8D">
        <w:rPr>
          <w:lang w:eastAsia="zh-CN"/>
        </w:rPr>
        <w:t>-1.1 –</w:t>
      </w:r>
      <w:r w:rsidR="00C80E53">
        <w:rPr>
          <w:lang w:eastAsia="zh-CN"/>
        </w:rPr>
        <w:t xml:space="preserve"> </w:t>
      </w:r>
      <w:r w:rsidRPr="00CB1F8D">
        <w:rPr>
          <w:rFonts w:hint="eastAsia"/>
          <w:lang w:eastAsia="zh-CN"/>
        </w:rPr>
        <w:t>开幕式及第一和第二次全体会议报告</w:t>
      </w:r>
      <w:bookmarkEnd w:id="1187"/>
      <w:bookmarkEnd w:id="1188"/>
      <w:bookmarkEnd w:id="1189"/>
    </w:p>
    <w:p w:rsidR="000A4EAE" w:rsidRPr="00CB1F8D" w:rsidRDefault="000A4EAE" w:rsidP="0070772E">
      <w:pPr>
        <w:jc w:val="center"/>
        <w:rPr>
          <w:lang w:eastAsia="zh-CN"/>
        </w:rPr>
      </w:pPr>
      <w:bookmarkStart w:id="1190" w:name="lt_pId009"/>
      <w:r w:rsidRPr="00CB1F8D">
        <w:rPr>
          <w:rFonts w:hint="eastAsia"/>
          <w:b/>
          <w:lang w:eastAsia="zh-CN"/>
        </w:rPr>
        <w:t>主席</w:t>
      </w:r>
      <w:r w:rsidRPr="00CB1F8D">
        <w:rPr>
          <w:b/>
          <w:lang w:eastAsia="zh-CN"/>
        </w:rPr>
        <w:t>：</w:t>
      </w:r>
      <w:r w:rsidRPr="00CB1F8D">
        <w:rPr>
          <w:rFonts w:hint="eastAsia"/>
          <w:lang w:eastAsia="zh-CN"/>
        </w:rPr>
        <w:t>突尼斯</w:t>
      </w:r>
      <w:r w:rsidRPr="00CB1F8D">
        <w:rPr>
          <w:lang w:eastAsia="zh-CN"/>
        </w:rPr>
        <w:t>共和国数字经济国务秘书、全会元老</w:t>
      </w:r>
      <w:r w:rsidRPr="00CB1F8D">
        <w:rPr>
          <w:lang w:eastAsia="zh-CN"/>
        </w:rPr>
        <w:t>Habib Dababi</w:t>
      </w:r>
      <w:r w:rsidRPr="00CB1F8D">
        <w:rPr>
          <w:rFonts w:hint="eastAsia"/>
          <w:lang w:eastAsia="zh-CN"/>
        </w:rPr>
        <w:t>阁下</w:t>
      </w:r>
      <w:bookmarkEnd w:id="1190"/>
    </w:p>
    <w:p w:rsidR="000A4EAE" w:rsidRPr="00CB1F8D" w:rsidRDefault="000A4EAE" w:rsidP="000A4EAE">
      <w:pPr>
        <w:tabs>
          <w:tab w:val="clear" w:pos="1134"/>
          <w:tab w:val="clear" w:pos="1871"/>
          <w:tab w:val="clear" w:pos="2268"/>
        </w:tabs>
        <w:overflowPunct/>
        <w:autoSpaceDE/>
        <w:autoSpaceDN/>
        <w:adjustRightInd/>
        <w:spacing w:before="0" w:after="160" w:line="259" w:lineRule="auto"/>
        <w:jc w:val="center"/>
        <w:textAlignment w:val="auto"/>
        <w:rPr>
          <w:sz w:val="22"/>
          <w:szCs w:val="22"/>
          <w:lang w:eastAsia="zh-CN"/>
        </w:rPr>
      </w:pPr>
      <w:bookmarkStart w:id="1191" w:name="lt_pId010"/>
      <w:r w:rsidRPr="00CB1F8D">
        <w:rPr>
          <w:rFonts w:hint="eastAsia"/>
          <w:b/>
          <w:bCs/>
          <w:szCs w:val="22"/>
          <w:lang w:eastAsia="zh-CN"/>
        </w:rPr>
        <w:t>其后</w:t>
      </w:r>
      <w:r w:rsidRPr="00CB1F8D">
        <w:rPr>
          <w:b/>
          <w:bCs/>
          <w:szCs w:val="22"/>
          <w:lang w:eastAsia="zh-CN"/>
        </w:rPr>
        <w:t>：</w:t>
      </w:r>
      <w:r w:rsidRPr="00CB1F8D">
        <w:rPr>
          <w:szCs w:val="22"/>
          <w:lang w:eastAsia="zh-CN"/>
        </w:rPr>
        <w:t>Moktar Mnakri</w:t>
      </w:r>
      <w:r w:rsidRPr="00CB1F8D">
        <w:rPr>
          <w:rFonts w:hint="eastAsia"/>
          <w:szCs w:val="22"/>
          <w:lang w:eastAsia="zh-CN"/>
        </w:rPr>
        <w:t>先生</w:t>
      </w:r>
      <w:r w:rsidRPr="00CB1F8D">
        <w:rPr>
          <w:szCs w:val="22"/>
          <w:lang w:eastAsia="zh-CN"/>
        </w:rPr>
        <w:t>（</w:t>
      </w:r>
      <w:r w:rsidRPr="00CB1F8D">
        <w:rPr>
          <w:rFonts w:hint="eastAsia"/>
          <w:szCs w:val="22"/>
          <w:lang w:eastAsia="zh-CN"/>
        </w:rPr>
        <w:t>突尼斯</w:t>
      </w:r>
      <w:r w:rsidRPr="00CB1F8D">
        <w:rPr>
          <w:szCs w:val="22"/>
          <w:lang w:eastAsia="zh-CN"/>
        </w:rPr>
        <w:t>共和国）</w:t>
      </w:r>
      <w:bookmarkEnd w:id="1191"/>
    </w:p>
    <w:p w:rsidR="000A4EAE" w:rsidRPr="00CB1F8D" w:rsidRDefault="000A4EAE" w:rsidP="000A4EAE">
      <w:pPr>
        <w:keepNext/>
        <w:keepLines/>
        <w:tabs>
          <w:tab w:val="clear" w:pos="1134"/>
          <w:tab w:val="clear" w:pos="1871"/>
          <w:tab w:val="clear" w:pos="2268"/>
        </w:tabs>
        <w:overflowPunct/>
        <w:autoSpaceDE/>
        <w:autoSpaceDN/>
        <w:adjustRightInd/>
        <w:spacing w:before="480" w:line="280" w:lineRule="exact"/>
        <w:jc w:val="center"/>
        <w:textAlignment w:val="auto"/>
        <w:rPr>
          <w:sz w:val="28"/>
          <w:szCs w:val="28"/>
          <w:lang w:eastAsia="ja-JP"/>
        </w:rPr>
      </w:pPr>
      <w:bookmarkStart w:id="1192" w:name="lt_pId011"/>
      <w:r w:rsidRPr="00CB1F8D">
        <w:rPr>
          <w:rFonts w:hint="eastAsia"/>
          <w:b/>
          <w:sz w:val="28"/>
          <w:szCs w:val="28"/>
          <w:lang w:eastAsia="ja-JP"/>
        </w:rPr>
        <w:t>开幕式</w:t>
      </w:r>
      <w:bookmarkEnd w:id="1192"/>
    </w:p>
    <w:p w:rsidR="000A4EAE" w:rsidRPr="00CB1F8D" w:rsidRDefault="000A4EAE" w:rsidP="000A4EAE">
      <w:pPr>
        <w:spacing w:line="280" w:lineRule="exact"/>
        <w:jc w:val="center"/>
        <w:rPr>
          <w:lang w:eastAsia="zh-CN"/>
        </w:rPr>
      </w:pPr>
      <w:bookmarkStart w:id="1193" w:name="lt_pId012"/>
      <w:r w:rsidRPr="00CB1F8D">
        <w:rPr>
          <w:rFonts w:hint="eastAsia"/>
          <w:lang w:eastAsia="zh-CN"/>
        </w:rPr>
        <w:t>（</w:t>
      </w:r>
      <w:r w:rsidRPr="00CB1F8D">
        <w:rPr>
          <w:lang w:eastAsia="zh-CN"/>
        </w:rPr>
        <w:t>2016</w:t>
      </w:r>
      <w:r w:rsidRPr="00CB1F8D">
        <w:rPr>
          <w:rFonts w:hint="eastAsia"/>
          <w:lang w:eastAsia="zh-CN"/>
        </w:rPr>
        <w:t>年</w:t>
      </w:r>
      <w:r w:rsidRPr="00CB1F8D">
        <w:rPr>
          <w:rFonts w:hint="eastAsia"/>
          <w:lang w:eastAsia="zh-CN"/>
        </w:rPr>
        <w:t>10</w:t>
      </w:r>
      <w:r w:rsidRPr="00CB1F8D">
        <w:rPr>
          <w:rFonts w:hint="eastAsia"/>
          <w:lang w:eastAsia="zh-CN"/>
        </w:rPr>
        <w:t>月</w:t>
      </w:r>
      <w:r w:rsidRPr="00CB1F8D">
        <w:rPr>
          <w:rFonts w:hint="eastAsia"/>
          <w:lang w:eastAsia="zh-CN"/>
        </w:rPr>
        <w:t>25</w:t>
      </w:r>
      <w:r w:rsidRPr="00CB1F8D">
        <w:rPr>
          <w:rFonts w:hint="eastAsia"/>
          <w:lang w:eastAsia="zh-CN"/>
        </w:rPr>
        <w:t>日（</w:t>
      </w:r>
      <w:r w:rsidRPr="00CB1F8D">
        <w:rPr>
          <w:lang w:eastAsia="zh-CN"/>
        </w:rPr>
        <w:t>星期二</w:t>
      </w:r>
      <w:r w:rsidRPr="00CB1F8D">
        <w:rPr>
          <w:rFonts w:hint="eastAsia"/>
          <w:lang w:eastAsia="zh-CN"/>
        </w:rPr>
        <w:t>），</w:t>
      </w:r>
      <w:r w:rsidRPr="00CB1F8D">
        <w:rPr>
          <w:lang w:eastAsia="zh-CN"/>
        </w:rPr>
        <w:t>11</w:t>
      </w:r>
      <w:r w:rsidRPr="00CB1F8D">
        <w:rPr>
          <w:rFonts w:hint="eastAsia"/>
          <w:lang w:eastAsia="zh-CN"/>
        </w:rPr>
        <w:t>:</w:t>
      </w:r>
      <w:r w:rsidRPr="00CB1F8D">
        <w:rPr>
          <w:lang w:eastAsia="zh-CN"/>
        </w:rPr>
        <w:t xml:space="preserve"> 00-11</w:t>
      </w:r>
      <w:r w:rsidRPr="00CB1F8D">
        <w:rPr>
          <w:rFonts w:hint="eastAsia"/>
          <w:lang w:eastAsia="zh-CN"/>
        </w:rPr>
        <w:t>:</w:t>
      </w:r>
      <w:r w:rsidRPr="00CB1F8D">
        <w:rPr>
          <w:lang w:eastAsia="zh-CN"/>
        </w:rPr>
        <w:t xml:space="preserve"> 30</w:t>
      </w:r>
      <w:r w:rsidRPr="00CB1F8D">
        <w:rPr>
          <w:rFonts w:hint="eastAsia"/>
          <w:lang w:eastAsia="zh-CN"/>
        </w:rPr>
        <w:t>）</w:t>
      </w:r>
      <w:bookmarkEnd w:id="1193"/>
    </w:p>
    <w:p w:rsidR="000A4EAE" w:rsidRPr="00CB1F8D" w:rsidRDefault="000A4EAE" w:rsidP="00A62974">
      <w:pPr>
        <w:tabs>
          <w:tab w:val="clear" w:pos="1134"/>
          <w:tab w:val="clear" w:pos="1871"/>
          <w:tab w:val="clear" w:pos="2268"/>
        </w:tabs>
        <w:overflowPunct/>
        <w:autoSpaceDE/>
        <w:autoSpaceDN/>
        <w:adjustRightInd/>
        <w:spacing w:before="240" w:after="160" w:line="259" w:lineRule="auto"/>
        <w:ind w:firstLineChars="200" w:firstLine="480"/>
        <w:textAlignment w:val="auto"/>
        <w:rPr>
          <w:szCs w:val="24"/>
          <w:lang w:eastAsia="zh-CN"/>
        </w:rPr>
      </w:pPr>
      <w:bookmarkStart w:id="1194" w:name="lt_pId013"/>
      <w:r w:rsidRPr="00CB1F8D">
        <w:rPr>
          <w:rFonts w:hint="eastAsia"/>
          <w:szCs w:val="24"/>
          <w:lang w:eastAsia="zh-CN"/>
        </w:rPr>
        <w:t>突尼斯</w:t>
      </w:r>
      <w:r w:rsidRPr="00CB1F8D">
        <w:rPr>
          <w:szCs w:val="24"/>
          <w:lang w:eastAsia="zh-CN"/>
        </w:rPr>
        <w:t>共和国</w:t>
      </w:r>
      <w:r w:rsidRPr="00CB1F8D">
        <w:rPr>
          <w:rFonts w:hint="eastAsia"/>
          <w:szCs w:val="24"/>
          <w:lang w:eastAsia="zh-CN"/>
        </w:rPr>
        <w:t>通信技术</w:t>
      </w:r>
      <w:r w:rsidRPr="00CB1F8D">
        <w:rPr>
          <w:szCs w:val="24"/>
          <w:lang w:eastAsia="zh-CN"/>
        </w:rPr>
        <w:t>和数字经济部长</w:t>
      </w:r>
      <w:r w:rsidRPr="00CB1F8D">
        <w:rPr>
          <w:b/>
          <w:bCs/>
          <w:szCs w:val="24"/>
          <w:lang w:eastAsia="zh-CN"/>
        </w:rPr>
        <w:t>Mohamed Anouar Maârouf</w:t>
      </w:r>
      <w:r w:rsidRPr="00CB1F8D">
        <w:rPr>
          <w:rFonts w:hint="eastAsia"/>
          <w:b/>
          <w:bCs/>
          <w:szCs w:val="24"/>
          <w:lang w:eastAsia="zh-CN"/>
        </w:rPr>
        <w:t>阁下</w:t>
      </w:r>
      <w:r w:rsidRPr="00CB1F8D">
        <w:rPr>
          <w:szCs w:val="24"/>
          <w:lang w:eastAsia="zh-CN"/>
        </w:rPr>
        <w:t>向</w:t>
      </w:r>
      <w:r w:rsidRPr="00CB1F8D">
        <w:rPr>
          <w:rFonts w:hint="eastAsia"/>
          <w:szCs w:val="24"/>
          <w:lang w:eastAsia="zh-CN"/>
        </w:rPr>
        <w:t>出席在</w:t>
      </w:r>
      <w:r w:rsidRPr="00CB1F8D">
        <w:rPr>
          <w:szCs w:val="24"/>
          <w:lang w:eastAsia="zh-CN"/>
        </w:rPr>
        <w:t>突尼斯</w:t>
      </w:r>
      <w:r w:rsidRPr="00CB1F8D">
        <w:rPr>
          <w:rFonts w:hint="eastAsia"/>
          <w:szCs w:val="24"/>
          <w:lang w:eastAsia="zh-CN"/>
        </w:rPr>
        <w:t>哈马马特</w:t>
      </w:r>
      <w:r w:rsidRPr="00CB1F8D">
        <w:rPr>
          <w:szCs w:val="24"/>
          <w:lang w:eastAsia="zh-CN"/>
        </w:rPr>
        <w:t>举办的世界电信标准化全会的代表表示欢迎</w:t>
      </w:r>
      <w:r w:rsidRPr="00CB1F8D">
        <w:rPr>
          <w:rFonts w:hint="eastAsia"/>
          <w:szCs w:val="24"/>
          <w:lang w:eastAsia="zh-CN"/>
        </w:rPr>
        <w:t>（</w:t>
      </w:r>
      <w:r w:rsidR="00A62974" w:rsidRPr="00A62974">
        <w:rPr>
          <w:rFonts w:ascii="SimSun" w:hAnsi="SimSun" w:hint="eastAsia"/>
          <w:lang w:eastAsia="zh-CN"/>
        </w:rPr>
        <w:t>其开幕致辞见附件</w:t>
      </w:r>
      <w:r w:rsidR="00A62974" w:rsidRPr="00A62974">
        <w:rPr>
          <w:lang w:eastAsia="zh-CN"/>
        </w:rPr>
        <w:t>1</w:t>
      </w:r>
      <w:r w:rsidRPr="00CB1F8D">
        <w:rPr>
          <w:rFonts w:hint="eastAsia"/>
          <w:szCs w:val="24"/>
          <w:lang w:eastAsia="zh-CN"/>
        </w:rPr>
        <w:t>）</w:t>
      </w:r>
      <w:bookmarkEnd w:id="1194"/>
      <w:r w:rsidRPr="00CB1F8D">
        <w:rPr>
          <w:rFonts w:hint="eastAsia"/>
          <w:szCs w:val="24"/>
          <w:lang w:eastAsia="zh-CN"/>
        </w:rPr>
        <w:t>。</w:t>
      </w:r>
    </w:p>
    <w:p w:rsidR="000A4EAE" w:rsidRPr="00CB1F8D" w:rsidRDefault="000A4EAE" w:rsidP="00A62974">
      <w:pPr>
        <w:tabs>
          <w:tab w:val="clear" w:pos="1134"/>
          <w:tab w:val="clear" w:pos="1871"/>
          <w:tab w:val="clear" w:pos="2268"/>
        </w:tabs>
        <w:overflowPunct/>
        <w:autoSpaceDE/>
        <w:autoSpaceDN/>
        <w:adjustRightInd/>
        <w:spacing w:before="0" w:after="160" w:line="259" w:lineRule="auto"/>
        <w:ind w:firstLineChars="200" w:firstLine="480"/>
        <w:textAlignment w:val="auto"/>
        <w:rPr>
          <w:szCs w:val="24"/>
          <w:lang w:eastAsia="zh-CN"/>
        </w:rPr>
      </w:pPr>
      <w:bookmarkStart w:id="1195" w:name="lt_pId014"/>
      <w:r w:rsidRPr="00CB1F8D">
        <w:rPr>
          <w:rFonts w:hint="eastAsia"/>
          <w:szCs w:val="24"/>
          <w:lang w:eastAsia="zh-CN"/>
        </w:rPr>
        <w:t>国际电联</w:t>
      </w:r>
      <w:r w:rsidRPr="00CB1F8D">
        <w:rPr>
          <w:szCs w:val="24"/>
          <w:lang w:eastAsia="zh-CN"/>
        </w:rPr>
        <w:t>秘书长</w:t>
      </w:r>
      <w:r w:rsidRPr="00CB1F8D">
        <w:rPr>
          <w:rFonts w:hint="eastAsia"/>
          <w:b/>
          <w:bCs/>
          <w:szCs w:val="24"/>
          <w:lang w:eastAsia="zh-CN"/>
        </w:rPr>
        <w:t>赵厚麟先生</w:t>
      </w:r>
      <w:r w:rsidRPr="00CB1F8D">
        <w:rPr>
          <w:rFonts w:hint="eastAsia"/>
          <w:szCs w:val="24"/>
          <w:lang w:eastAsia="zh-CN"/>
        </w:rPr>
        <w:t>向</w:t>
      </w:r>
      <w:r w:rsidRPr="00CB1F8D">
        <w:rPr>
          <w:szCs w:val="24"/>
          <w:lang w:eastAsia="zh-CN"/>
        </w:rPr>
        <w:t>各位</w:t>
      </w:r>
      <w:r w:rsidRPr="00CB1F8D">
        <w:rPr>
          <w:rFonts w:hint="eastAsia"/>
          <w:szCs w:val="24"/>
          <w:lang w:eastAsia="zh-CN"/>
        </w:rPr>
        <w:t>莅临</w:t>
      </w:r>
      <w:r w:rsidRPr="00CB1F8D">
        <w:rPr>
          <w:szCs w:val="24"/>
          <w:lang w:eastAsia="zh-CN"/>
        </w:rPr>
        <w:t>突尼斯的代表表示欢迎（</w:t>
      </w:r>
      <w:r w:rsidR="00A62974" w:rsidRPr="00A62974">
        <w:rPr>
          <w:rFonts w:ascii="SimSun" w:hAnsi="SimSun" w:hint="eastAsia"/>
          <w:lang w:eastAsia="zh-CN"/>
        </w:rPr>
        <w:t>其欢迎致辞见附件</w:t>
      </w:r>
      <w:r w:rsidR="00A62974" w:rsidRPr="00A62974">
        <w:rPr>
          <w:lang w:eastAsia="zh-CN"/>
        </w:rPr>
        <w:t>2</w:t>
      </w:r>
      <w:r w:rsidRPr="00CB1F8D">
        <w:rPr>
          <w:szCs w:val="24"/>
          <w:lang w:eastAsia="zh-CN"/>
        </w:rPr>
        <w:t>）</w:t>
      </w:r>
      <w:bookmarkEnd w:id="1195"/>
      <w:r w:rsidRPr="00CB1F8D">
        <w:rPr>
          <w:rFonts w:hint="eastAsia"/>
          <w:szCs w:val="24"/>
          <w:lang w:eastAsia="zh-CN"/>
        </w:rPr>
        <w:t>。</w:t>
      </w:r>
    </w:p>
    <w:p w:rsidR="000A4EAE" w:rsidRDefault="000A4EAE" w:rsidP="00A62974">
      <w:pPr>
        <w:tabs>
          <w:tab w:val="clear" w:pos="1134"/>
          <w:tab w:val="clear" w:pos="1871"/>
          <w:tab w:val="clear" w:pos="2268"/>
        </w:tabs>
        <w:overflowPunct/>
        <w:autoSpaceDE/>
        <w:autoSpaceDN/>
        <w:adjustRightInd/>
        <w:spacing w:before="0" w:after="160" w:line="259" w:lineRule="auto"/>
        <w:ind w:firstLineChars="200" w:firstLine="480"/>
        <w:textAlignment w:val="auto"/>
        <w:rPr>
          <w:szCs w:val="24"/>
          <w:lang w:eastAsia="zh-CN"/>
        </w:rPr>
      </w:pPr>
      <w:bookmarkStart w:id="1196" w:name="lt_pId015"/>
      <w:r w:rsidRPr="00CB1F8D">
        <w:rPr>
          <w:rFonts w:hint="eastAsia"/>
          <w:szCs w:val="24"/>
          <w:lang w:eastAsia="zh-CN"/>
        </w:rPr>
        <w:t>突尼斯</w:t>
      </w:r>
      <w:r w:rsidRPr="00CB1F8D">
        <w:rPr>
          <w:szCs w:val="24"/>
          <w:lang w:eastAsia="zh-CN"/>
        </w:rPr>
        <w:t>共和国</w:t>
      </w:r>
      <w:r w:rsidRPr="00CB1F8D">
        <w:rPr>
          <w:rFonts w:hint="eastAsia"/>
          <w:szCs w:val="24"/>
          <w:lang w:eastAsia="zh-CN"/>
        </w:rPr>
        <w:t>政府</w:t>
      </w:r>
      <w:r w:rsidRPr="00CB1F8D">
        <w:rPr>
          <w:szCs w:val="24"/>
          <w:lang w:eastAsia="zh-CN"/>
        </w:rPr>
        <w:t>首脑</w:t>
      </w:r>
      <w:r w:rsidRPr="00CB1F8D">
        <w:rPr>
          <w:rFonts w:hint="eastAsia"/>
          <w:b/>
          <w:bCs/>
          <w:szCs w:val="24"/>
          <w:lang w:eastAsia="zh-CN"/>
        </w:rPr>
        <w:t>优素福</w:t>
      </w:r>
      <w:r w:rsidRPr="00CB1F8D">
        <w:rPr>
          <w:b/>
          <w:bCs/>
          <w:sz w:val="20"/>
          <w:lang w:eastAsia="zh-CN"/>
        </w:rPr>
        <w:t>•</w:t>
      </w:r>
      <w:r w:rsidRPr="00CB1F8D">
        <w:rPr>
          <w:rFonts w:hint="eastAsia"/>
          <w:b/>
          <w:bCs/>
          <w:szCs w:val="24"/>
          <w:lang w:eastAsia="zh-CN"/>
        </w:rPr>
        <w:t>查希德阁下</w:t>
      </w:r>
      <w:r w:rsidRPr="00CB1F8D">
        <w:rPr>
          <w:rFonts w:hint="eastAsia"/>
          <w:szCs w:val="24"/>
          <w:lang w:eastAsia="zh-CN"/>
        </w:rPr>
        <w:t>向</w:t>
      </w:r>
      <w:r w:rsidRPr="00CB1F8D">
        <w:rPr>
          <w:szCs w:val="24"/>
          <w:lang w:eastAsia="zh-CN"/>
        </w:rPr>
        <w:t>来</w:t>
      </w:r>
      <w:r w:rsidR="00A62974">
        <w:rPr>
          <w:rFonts w:hint="eastAsia"/>
          <w:szCs w:val="24"/>
          <w:lang w:eastAsia="zh-CN"/>
        </w:rPr>
        <w:t>到</w:t>
      </w:r>
      <w:r w:rsidRPr="00CB1F8D">
        <w:rPr>
          <w:szCs w:val="24"/>
          <w:lang w:eastAsia="zh-CN"/>
        </w:rPr>
        <w:t>突尼斯的各位代表表示欢迎</w:t>
      </w:r>
      <w:r w:rsidRPr="00CB1F8D">
        <w:rPr>
          <w:rFonts w:hint="eastAsia"/>
          <w:szCs w:val="24"/>
          <w:lang w:eastAsia="zh-CN"/>
        </w:rPr>
        <w:t>（</w:t>
      </w:r>
      <w:r w:rsidR="00A62974" w:rsidRPr="00A62974">
        <w:rPr>
          <w:rFonts w:ascii="SimSun" w:hAnsi="SimSun" w:hint="eastAsia"/>
          <w:lang w:eastAsia="zh-CN"/>
        </w:rPr>
        <w:t>其欢迎致辞见附件</w:t>
      </w:r>
      <w:r w:rsidR="00A62974" w:rsidRPr="00A62974">
        <w:rPr>
          <w:lang w:eastAsia="zh-CN"/>
        </w:rPr>
        <w:t>3</w:t>
      </w:r>
      <w:r w:rsidRPr="00CB1F8D">
        <w:rPr>
          <w:rFonts w:hint="eastAsia"/>
          <w:szCs w:val="24"/>
          <w:lang w:eastAsia="zh-CN"/>
        </w:rPr>
        <w:t>）</w:t>
      </w:r>
      <w:bookmarkEnd w:id="1196"/>
      <w:r w:rsidRPr="00CB1F8D">
        <w:rPr>
          <w:rFonts w:hint="eastAsia"/>
          <w:szCs w:val="24"/>
          <w:lang w:eastAsia="zh-CN"/>
        </w:rPr>
        <w:t>。</w:t>
      </w:r>
    </w:p>
    <w:p w:rsidR="000A4EAE" w:rsidRPr="00CB1F8D" w:rsidRDefault="000A4EAE" w:rsidP="000A4EAE">
      <w:pPr>
        <w:keepNext/>
        <w:keepLines/>
        <w:tabs>
          <w:tab w:val="clear" w:pos="1134"/>
          <w:tab w:val="clear" w:pos="1871"/>
          <w:tab w:val="clear" w:pos="2268"/>
        </w:tabs>
        <w:overflowPunct/>
        <w:autoSpaceDE/>
        <w:autoSpaceDN/>
        <w:adjustRightInd/>
        <w:spacing w:before="480" w:line="280" w:lineRule="exact"/>
        <w:jc w:val="center"/>
        <w:textAlignment w:val="auto"/>
        <w:rPr>
          <w:sz w:val="28"/>
          <w:szCs w:val="28"/>
          <w:lang w:eastAsia="ja-JP"/>
        </w:rPr>
      </w:pPr>
      <w:r w:rsidRPr="00CB1F8D">
        <w:rPr>
          <w:rFonts w:hint="eastAsia"/>
          <w:b/>
          <w:sz w:val="28"/>
          <w:szCs w:val="28"/>
          <w:lang w:eastAsia="ja-JP"/>
        </w:rPr>
        <w:t>第一次</w:t>
      </w:r>
      <w:r w:rsidRPr="00CB1F8D">
        <w:rPr>
          <w:b/>
          <w:sz w:val="28"/>
          <w:szCs w:val="28"/>
          <w:lang w:eastAsia="ja-JP"/>
        </w:rPr>
        <w:t>全体会议</w:t>
      </w:r>
    </w:p>
    <w:p w:rsidR="000A4EAE" w:rsidRPr="00CB1F8D" w:rsidRDefault="000A4EAE" w:rsidP="000A4EAE">
      <w:pPr>
        <w:tabs>
          <w:tab w:val="clear" w:pos="1134"/>
          <w:tab w:val="clear" w:pos="1871"/>
          <w:tab w:val="clear" w:pos="2268"/>
          <w:tab w:val="left" w:pos="794"/>
          <w:tab w:val="left" w:pos="1191"/>
          <w:tab w:val="left" w:pos="1588"/>
          <w:tab w:val="left" w:pos="1985"/>
        </w:tabs>
        <w:overflowPunct/>
        <w:autoSpaceDE/>
        <w:autoSpaceDN/>
        <w:adjustRightInd/>
        <w:spacing w:line="280" w:lineRule="exact"/>
        <w:jc w:val="center"/>
        <w:textAlignment w:val="auto"/>
        <w:rPr>
          <w:szCs w:val="28"/>
          <w:lang w:eastAsia="zh-CN"/>
        </w:rPr>
      </w:pPr>
      <w:bookmarkStart w:id="1197" w:name="lt_pId017"/>
      <w:r w:rsidRPr="00CB1F8D">
        <w:rPr>
          <w:rFonts w:hint="eastAsia"/>
          <w:szCs w:val="28"/>
          <w:lang w:val="en-US" w:eastAsia="zh-CN"/>
        </w:rPr>
        <w:t>（</w:t>
      </w:r>
      <w:r w:rsidRPr="00CB1F8D">
        <w:rPr>
          <w:szCs w:val="28"/>
          <w:lang w:val="en-US" w:eastAsia="zh-CN"/>
        </w:rPr>
        <w:t>2016</w:t>
      </w:r>
      <w:r w:rsidRPr="00CB1F8D">
        <w:rPr>
          <w:rFonts w:hint="eastAsia"/>
          <w:szCs w:val="28"/>
          <w:lang w:val="en-US" w:eastAsia="zh-CN"/>
        </w:rPr>
        <w:t>年</w:t>
      </w:r>
      <w:r w:rsidRPr="00CB1F8D">
        <w:rPr>
          <w:szCs w:val="28"/>
          <w:lang w:val="en-US" w:eastAsia="zh-CN"/>
        </w:rPr>
        <w:t>10</w:t>
      </w:r>
      <w:r w:rsidRPr="00CB1F8D">
        <w:rPr>
          <w:rFonts w:hint="eastAsia"/>
          <w:szCs w:val="28"/>
          <w:lang w:val="en-US" w:eastAsia="zh-CN"/>
        </w:rPr>
        <w:t>月</w:t>
      </w:r>
      <w:r w:rsidRPr="00CB1F8D">
        <w:rPr>
          <w:szCs w:val="28"/>
          <w:lang w:val="en-US" w:eastAsia="zh-CN"/>
        </w:rPr>
        <w:t>25</w:t>
      </w:r>
      <w:r w:rsidRPr="00CB1F8D">
        <w:rPr>
          <w:rFonts w:hint="eastAsia"/>
          <w:szCs w:val="28"/>
          <w:lang w:val="en-US" w:eastAsia="zh-CN"/>
        </w:rPr>
        <w:t>日</w:t>
      </w:r>
      <w:r w:rsidRPr="00CB1F8D">
        <w:rPr>
          <w:rFonts w:hint="eastAsia"/>
          <w:szCs w:val="24"/>
          <w:lang w:eastAsia="zh-CN"/>
        </w:rPr>
        <w:t>（星期二）</w:t>
      </w:r>
      <w:r w:rsidRPr="00CB1F8D">
        <w:rPr>
          <w:rFonts w:hint="eastAsia"/>
          <w:szCs w:val="28"/>
          <w:lang w:val="en-US" w:eastAsia="zh-CN"/>
        </w:rPr>
        <w:t>，</w:t>
      </w:r>
      <w:r w:rsidRPr="00CB1F8D">
        <w:rPr>
          <w:szCs w:val="28"/>
          <w:lang w:val="en-US" w:eastAsia="zh-CN"/>
        </w:rPr>
        <w:t>11:30 – 12:30</w:t>
      </w:r>
      <w:r w:rsidRPr="00CB1F8D">
        <w:rPr>
          <w:rFonts w:hint="eastAsia"/>
          <w:szCs w:val="28"/>
          <w:lang w:val="en-US" w:eastAsia="zh-CN"/>
        </w:rPr>
        <w:t>及</w:t>
      </w:r>
      <w:r w:rsidRPr="00CB1F8D">
        <w:rPr>
          <w:szCs w:val="28"/>
          <w:lang w:val="en-US" w:eastAsia="zh-CN"/>
        </w:rPr>
        <w:t>14:30 – 17:30</w:t>
      </w:r>
      <w:r w:rsidRPr="00CB1F8D">
        <w:rPr>
          <w:rFonts w:hint="eastAsia"/>
          <w:szCs w:val="28"/>
          <w:lang w:val="en-US" w:eastAsia="zh-CN"/>
        </w:rPr>
        <w:t>）</w:t>
      </w:r>
      <w:bookmarkEnd w:id="1197"/>
    </w:p>
    <w:p w:rsidR="000A4EAE" w:rsidRPr="00CB1F8D" w:rsidRDefault="000A4EAE" w:rsidP="000A0BC5">
      <w:pPr>
        <w:pStyle w:val="Heading1"/>
        <w:rPr>
          <w:lang w:eastAsia="ja-JP"/>
        </w:rPr>
      </w:pPr>
      <w:r w:rsidRPr="00CB1F8D">
        <w:rPr>
          <w:lang w:eastAsia="ja-JP"/>
        </w:rPr>
        <w:t>1</w:t>
      </w:r>
      <w:r w:rsidRPr="00CB1F8D">
        <w:rPr>
          <w:lang w:eastAsia="ja-JP"/>
        </w:rPr>
        <w:tab/>
      </w:r>
      <w:r w:rsidRPr="00CB1F8D">
        <w:rPr>
          <w:rFonts w:hint="eastAsia"/>
          <w:lang w:eastAsia="ja-JP"/>
        </w:rPr>
        <w:t>第一次全体会议开始</w:t>
      </w:r>
    </w:p>
    <w:p w:rsidR="000A4EAE" w:rsidRPr="00CB1F8D" w:rsidRDefault="000A4EAE" w:rsidP="000A4EAE">
      <w:pPr>
        <w:ind w:firstLineChars="200" w:firstLine="480"/>
        <w:rPr>
          <w:szCs w:val="24"/>
          <w:lang w:eastAsia="zh-CN"/>
        </w:rPr>
      </w:pPr>
      <w:bookmarkStart w:id="1198" w:name="lt_pId020"/>
      <w:r w:rsidRPr="00CB1F8D">
        <w:rPr>
          <w:rFonts w:hint="eastAsia"/>
          <w:lang w:eastAsia="zh-CN"/>
        </w:rPr>
        <w:t>国际电联秘书长赵厚麟</w:t>
      </w:r>
      <w:r w:rsidRPr="00CB1F8D">
        <w:rPr>
          <w:lang w:eastAsia="zh-CN"/>
        </w:rPr>
        <w:t>先生</w:t>
      </w:r>
      <w:r w:rsidRPr="00CB1F8D">
        <w:rPr>
          <w:rFonts w:hint="eastAsia"/>
          <w:lang w:eastAsia="zh-CN"/>
        </w:rPr>
        <w:t>宣布，根据《国际电联大会、全会和会议的总规则》</w:t>
      </w:r>
      <w:r w:rsidRPr="00CB1F8D">
        <w:rPr>
          <w:rFonts w:hint="eastAsia"/>
          <w:lang w:val="en-US" w:eastAsia="zh-CN"/>
        </w:rPr>
        <w:t>，</w:t>
      </w:r>
      <w:r w:rsidRPr="00CB1F8D">
        <w:rPr>
          <w:lang w:val="en-US" w:eastAsia="zh-CN"/>
        </w:rPr>
        <w:t>突尼斯</w:t>
      </w:r>
      <w:r w:rsidRPr="00CB1F8D">
        <w:rPr>
          <w:rFonts w:hint="eastAsia"/>
          <w:lang w:val="en-US" w:eastAsia="zh-CN"/>
        </w:rPr>
        <w:t>指定</w:t>
      </w:r>
      <w:r w:rsidRPr="00CB1F8D">
        <w:rPr>
          <w:lang w:val="en-US" w:eastAsia="zh-CN"/>
        </w:rPr>
        <w:t>数字经济国务秘书</w:t>
      </w:r>
      <w:r w:rsidRPr="00CB1F8D">
        <w:rPr>
          <w:lang w:eastAsia="zh-CN"/>
        </w:rPr>
        <w:t>Habib Dababi</w:t>
      </w:r>
      <w:r w:rsidRPr="00CB1F8D">
        <w:rPr>
          <w:rFonts w:hint="eastAsia"/>
          <w:lang w:eastAsia="zh-CN"/>
        </w:rPr>
        <w:t>阁下</w:t>
      </w:r>
      <w:r w:rsidRPr="00CB1F8D">
        <w:rPr>
          <w:lang w:eastAsia="zh-CN"/>
        </w:rPr>
        <w:t>宣布全会开幕。</w:t>
      </w:r>
      <w:r w:rsidRPr="00CB1F8D">
        <w:rPr>
          <w:lang w:eastAsia="zh-CN"/>
        </w:rPr>
        <w:t>Habib Dababi</w:t>
      </w:r>
      <w:r w:rsidRPr="00CB1F8D">
        <w:rPr>
          <w:rFonts w:hint="eastAsia"/>
          <w:lang w:eastAsia="zh-CN"/>
        </w:rPr>
        <w:t>阁下在</w:t>
      </w:r>
      <w:r w:rsidRPr="00CB1F8D">
        <w:rPr>
          <w:lang w:eastAsia="zh-CN"/>
        </w:rPr>
        <w:t>宣布</w:t>
      </w:r>
      <w:r w:rsidRPr="00CB1F8D">
        <w:rPr>
          <w:lang w:eastAsia="zh-CN"/>
        </w:rPr>
        <w:t>WTSA-16</w:t>
      </w:r>
      <w:r w:rsidRPr="00CB1F8D">
        <w:rPr>
          <w:lang w:eastAsia="zh-CN"/>
        </w:rPr>
        <w:t>开幕后表示，突尼斯建议由</w:t>
      </w:r>
      <w:r w:rsidRPr="00CB1F8D">
        <w:rPr>
          <w:lang w:eastAsia="zh-CN"/>
        </w:rPr>
        <w:t>Moktar Mnakri</w:t>
      </w:r>
      <w:r w:rsidRPr="00CB1F8D">
        <w:rPr>
          <w:rFonts w:hint="eastAsia"/>
          <w:lang w:eastAsia="zh-CN"/>
        </w:rPr>
        <w:t>先生</w:t>
      </w:r>
      <w:r w:rsidRPr="00CB1F8D">
        <w:rPr>
          <w:lang w:eastAsia="zh-CN"/>
        </w:rPr>
        <w:t>担任全会主席。</w:t>
      </w:r>
      <w:bookmarkStart w:id="1199" w:name="lt_pId021"/>
      <w:bookmarkEnd w:id="1198"/>
      <w:r w:rsidRPr="00CB1F8D">
        <w:rPr>
          <w:lang w:eastAsia="zh-CN"/>
        </w:rPr>
        <w:t>Mnakri</w:t>
      </w:r>
      <w:r w:rsidRPr="00CB1F8D">
        <w:rPr>
          <w:rFonts w:hint="eastAsia"/>
          <w:lang w:eastAsia="zh-CN"/>
        </w:rPr>
        <w:t>先生</w:t>
      </w:r>
      <w:r w:rsidRPr="00CB1F8D">
        <w:rPr>
          <w:lang w:eastAsia="zh-CN"/>
        </w:rPr>
        <w:t>在掌声中当选为全会主席。</w:t>
      </w:r>
      <w:bookmarkStart w:id="1200" w:name="lt_pId022"/>
      <w:bookmarkEnd w:id="1199"/>
    </w:p>
    <w:p w:rsidR="000A4EAE" w:rsidRPr="00CB1F8D" w:rsidRDefault="000A4EAE" w:rsidP="000A4EAE">
      <w:pPr>
        <w:ind w:firstLineChars="200" w:firstLine="480"/>
        <w:rPr>
          <w:lang w:eastAsia="zh-CN"/>
        </w:rPr>
      </w:pPr>
      <w:r w:rsidRPr="00CB1F8D">
        <w:rPr>
          <w:lang w:eastAsia="zh-CN"/>
        </w:rPr>
        <w:t>Mnakri</w:t>
      </w:r>
      <w:r w:rsidRPr="00CB1F8D">
        <w:rPr>
          <w:rFonts w:hint="eastAsia"/>
          <w:lang w:eastAsia="zh-CN"/>
        </w:rPr>
        <w:t>先生</w:t>
      </w:r>
      <w:r w:rsidRPr="00CB1F8D">
        <w:rPr>
          <w:lang w:eastAsia="zh-CN"/>
        </w:rPr>
        <w:t>向莅临突尼斯的各位代表表示欢迎。</w:t>
      </w:r>
      <w:r w:rsidRPr="00CB1F8D">
        <w:rPr>
          <w:rFonts w:hint="eastAsia"/>
          <w:lang w:eastAsia="zh-CN"/>
        </w:rPr>
        <w:t>他</w:t>
      </w:r>
      <w:r w:rsidRPr="00CB1F8D">
        <w:rPr>
          <w:lang w:eastAsia="zh-CN"/>
        </w:rPr>
        <w:t>说，各位代表出席此次会议旨在表达自己的意见和观点并聆听他人意见</w:t>
      </w:r>
      <w:r w:rsidRPr="00CB1F8D">
        <w:rPr>
          <w:rFonts w:hint="eastAsia"/>
          <w:lang w:eastAsia="zh-CN"/>
        </w:rPr>
        <w:t>，</w:t>
      </w:r>
      <w:r w:rsidRPr="00CB1F8D">
        <w:rPr>
          <w:lang w:eastAsia="zh-CN"/>
        </w:rPr>
        <w:t>他们有责任</w:t>
      </w:r>
      <w:r w:rsidRPr="00CB1F8D">
        <w:rPr>
          <w:rFonts w:hint="eastAsia"/>
          <w:lang w:eastAsia="zh-CN"/>
        </w:rPr>
        <w:t>将</w:t>
      </w:r>
      <w:r w:rsidRPr="00CB1F8D">
        <w:rPr>
          <w:lang w:eastAsia="zh-CN"/>
        </w:rPr>
        <w:t>WTSA</w:t>
      </w:r>
      <w:r w:rsidRPr="00CB1F8D">
        <w:rPr>
          <w:lang w:eastAsia="zh-CN"/>
        </w:rPr>
        <w:t>办成一次成功的会议，</w:t>
      </w:r>
      <w:r w:rsidRPr="00CB1F8D">
        <w:rPr>
          <w:rFonts w:hint="eastAsia"/>
          <w:lang w:eastAsia="zh-CN"/>
        </w:rPr>
        <w:t>为</w:t>
      </w:r>
      <w:r w:rsidRPr="00CB1F8D">
        <w:rPr>
          <w:lang w:eastAsia="zh-CN"/>
        </w:rPr>
        <w:t>国际电联</w:t>
      </w:r>
      <w:r w:rsidRPr="00CB1F8D">
        <w:rPr>
          <w:rFonts w:hint="eastAsia"/>
          <w:lang w:eastAsia="zh-CN"/>
        </w:rPr>
        <w:t>在今后四年内</w:t>
      </w:r>
      <w:r w:rsidRPr="00CB1F8D">
        <w:rPr>
          <w:lang w:eastAsia="zh-CN"/>
        </w:rPr>
        <w:t>有效开展标准化工作</w:t>
      </w:r>
      <w:r w:rsidRPr="00CB1F8D">
        <w:rPr>
          <w:rFonts w:hint="eastAsia"/>
          <w:lang w:eastAsia="zh-CN"/>
        </w:rPr>
        <w:t>提出</w:t>
      </w:r>
      <w:r w:rsidRPr="00CB1F8D">
        <w:rPr>
          <w:lang w:eastAsia="zh-CN"/>
        </w:rPr>
        <w:t>适当</w:t>
      </w:r>
      <w:r w:rsidRPr="00CB1F8D">
        <w:rPr>
          <w:rFonts w:hint="eastAsia"/>
          <w:lang w:eastAsia="zh-CN"/>
        </w:rPr>
        <w:t>的</w:t>
      </w:r>
      <w:r w:rsidRPr="00CB1F8D">
        <w:rPr>
          <w:lang w:eastAsia="zh-CN"/>
        </w:rPr>
        <w:t>范围</w:t>
      </w:r>
      <w:r w:rsidRPr="00CB1F8D">
        <w:rPr>
          <w:rFonts w:hint="eastAsia"/>
          <w:lang w:eastAsia="zh-CN"/>
        </w:rPr>
        <w:t>、</w:t>
      </w:r>
      <w:r w:rsidRPr="00CB1F8D">
        <w:rPr>
          <w:lang w:eastAsia="zh-CN"/>
        </w:rPr>
        <w:t>职权、工作</w:t>
      </w:r>
      <w:r w:rsidRPr="00CB1F8D">
        <w:rPr>
          <w:rFonts w:hint="eastAsia"/>
          <w:lang w:eastAsia="zh-CN"/>
        </w:rPr>
        <w:t>方法和</w:t>
      </w:r>
      <w:r w:rsidRPr="00CB1F8D">
        <w:rPr>
          <w:lang w:eastAsia="zh-CN"/>
        </w:rPr>
        <w:t>工作</w:t>
      </w:r>
      <w:r w:rsidRPr="00CB1F8D">
        <w:rPr>
          <w:rFonts w:hint="eastAsia"/>
          <w:lang w:eastAsia="zh-CN"/>
        </w:rPr>
        <w:t>重心</w:t>
      </w:r>
      <w:r w:rsidRPr="00CB1F8D">
        <w:rPr>
          <w:lang w:eastAsia="zh-CN"/>
        </w:rPr>
        <w:t>。</w:t>
      </w:r>
      <w:bookmarkEnd w:id="1200"/>
    </w:p>
    <w:p w:rsidR="000A4EAE" w:rsidRPr="00CB1F8D" w:rsidRDefault="000A4EAE" w:rsidP="000A0BC5">
      <w:pPr>
        <w:pStyle w:val="Heading1"/>
        <w:rPr>
          <w:lang w:eastAsia="ja-JP"/>
        </w:rPr>
      </w:pPr>
      <w:r w:rsidRPr="00CB1F8D">
        <w:rPr>
          <w:lang w:eastAsia="ja-JP"/>
        </w:rPr>
        <w:t>2</w:t>
      </w:r>
      <w:r w:rsidRPr="00CB1F8D">
        <w:rPr>
          <w:lang w:eastAsia="ja-JP"/>
        </w:rPr>
        <w:tab/>
      </w:r>
      <w:r w:rsidRPr="00CB1F8D">
        <w:rPr>
          <w:rFonts w:hint="eastAsia"/>
          <w:lang w:eastAsia="ja-JP"/>
        </w:rPr>
        <w:t>批准议程</w:t>
      </w:r>
    </w:p>
    <w:p w:rsidR="000A4EAE" w:rsidRPr="00CB1F8D" w:rsidRDefault="000A4EAE" w:rsidP="000A4EAE">
      <w:pPr>
        <w:ind w:firstLineChars="200" w:firstLine="480"/>
        <w:rPr>
          <w:szCs w:val="24"/>
          <w:lang w:eastAsia="zh-CN"/>
        </w:rPr>
      </w:pPr>
      <w:bookmarkStart w:id="1201" w:name="lt_pId026"/>
      <w:r w:rsidRPr="00CB1F8D">
        <w:rPr>
          <w:rFonts w:hint="eastAsia"/>
          <w:szCs w:val="24"/>
          <w:lang w:eastAsia="zh-CN"/>
        </w:rPr>
        <w:t>议程（</w:t>
      </w:r>
      <w:hyperlink r:id="rId311" w:history="1">
        <w:r w:rsidRPr="00CB1F8D">
          <w:rPr>
            <w:color w:val="0000FF"/>
            <w:szCs w:val="24"/>
            <w:u w:val="single"/>
            <w:lang w:val="en-US" w:eastAsia="zh-CN"/>
          </w:rPr>
          <w:t>ADM/3</w:t>
        </w:r>
      </w:hyperlink>
      <w:r w:rsidRPr="00CB1F8D">
        <w:rPr>
          <w:rFonts w:hint="eastAsia"/>
          <w:szCs w:val="24"/>
          <w:lang w:eastAsia="zh-CN"/>
        </w:rPr>
        <w:t>号文件）</w:t>
      </w:r>
      <w:bookmarkEnd w:id="1201"/>
      <w:r w:rsidRPr="00CB1F8D">
        <w:rPr>
          <w:rFonts w:hint="eastAsia"/>
          <w:szCs w:val="24"/>
          <w:lang w:eastAsia="zh-CN"/>
        </w:rPr>
        <w:t>获得通过</w:t>
      </w:r>
      <w:r w:rsidRPr="00CB1F8D">
        <w:rPr>
          <w:szCs w:val="24"/>
          <w:lang w:eastAsia="zh-CN"/>
        </w:rPr>
        <w:t>。</w:t>
      </w:r>
    </w:p>
    <w:p w:rsidR="000A4EAE" w:rsidRPr="00CB1F8D" w:rsidRDefault="000A4EAE" w:rsidP="000A0BC5">
      <w:pPr>
        <w:pStyle w:val="Heading1"/>
        <w:rPr>
          <w:lang w:eastAsia="ja-JP"/>
        </w:rPr>
      </w:pPr>
      <w:r w:rsidRPr="00CB1F8D">
        <w:rPr>
          <w:lang w:eastAsia="ja-JP"/>
        </w:rPr>
        <w:t>3</w:t>
      </w:r>
      <w:r w:rsidRPr="00CB1F8D">
        <w:rPr>
          <w:lang w:eastAsia="ja-JP"/>
        </w:rPr>
        <w:tab/>
      </w:r>
      <w:r w:rsidRPr="00CB1F8D">
        <w:rPr>
          <w:rFonts w:hint="eastAsia"/>
          <w:lang w:eastAsia="ja-JP"/>
        </w:rPr>
        <w:t>电信</w:t>
      </w:r>
      <w:r w:rsidRPr="00CB1F8D">
        <w:rPr>
          <w:lang w:eastAsia="ja-JP"/>
        </w:rPr>
        <w:t>标准化</w:t>
      </w:r>
      <w:r w:rsidRPr="00CB1F8D">
        <w:rPr>
          <w:rFonts w:hint="eastAsia"/>
          <w:lang w:eastAsia="ja-JP"/>
        </w:rPr>
        <w:t>局</w:t>
      </w:r>
      <w:r w:rsidRPr="00CB1F8D">
        <w:rPr>
          <w:lang w:eastAsia="ja-JP"/>
        </w:rPr>
        <w:t>（</w:t>
      </w:r>
      <w:r w:rsidRPr="00CB1F8D">
        <w:rPr>
          <w:rFonts w:hint="eastAsia"/>
          <w:lang w:eastAsia="ja-JP"/>
        </w:rPr>
        <w:t>TSB</w:t>
      </w:r>
      <w:r w:rsidRPr="00CB1F8D">
        <w:rPr>
          <w:lang w:eastAsia="ja-JP"/>
        </w:rPr>
        <w:t>）</w:t>
      </w:r>
      <w:r w:rsidRPr="00CB1F8D">
        <w:rPr>
          <w:rFonts w:hint="eastAsia"/>
          <w:lang w:eastAsia="ja-JP"/>
        </w:rPr>
        <w:t>主任</w:t>
      </w:r>
      <w:r w:rsidRPr="00CB1F8D">
        <w:rPr>
          <w:lang w:eastAsia="ja-JP"/>
        </w:rPr>
        <w:t>致欢迎辞</w:t>
      </w:r>
    </w:p>
    <w:p w:rsidR="000A4EAE" w:rsidRPr="00CB1F8D" w:rsidRDefault="000A4EAE" w:rsidP="000A4EAE">
      <w:pPr>
        <w:ind w:firstLineChars="200" w:firstLine="480"/>
        <w:rPr>
          <w:szCs w:val="24"/>
          <w:lang w:eastAsia="zh-CN"/>
        </w:rPr>
      </w:pPr>
      <w:bookmarkStart w:id="1202" w:name="lt_pId029"/>
      <w:r w:rsidRPr="00CB1F8D">
        <w:rPr>
          <w:rFonts w:hint="eastAsia"/>
          <w:bCs/>
          <w:szCs w:val="24"/>
          <w:lang w:eastAsia="zh-CN"/>
        </w:rPr>
        <w:t>电信</w:t>
      </w:r>
      <w:r w:rsidRPr="00CB1F8D">
        <w:rPr>
          <w:bCs/>
          <w:szCs w:val="24"/>
          <w:lang w:eastAsia="zh-CN"/>
        </w:rPr>
        <w:t>标准化</w:t>
      </w:r>
      <w:r w:rsidRPr="00CB1F8D">
        <w:rPr>
          <w:rFonts w:hint="eastAsia"/>
          <w:bCs/>
          <w:szCs w:val="24"/>
          <w:lang w:eastAsia="zh-CN"/>
        </w:rPr>
        <w:t>局主任李在摄先生</w:t>
      </w:r>
      <w:r w:rsidRPr="00CB1F8D">
        <w:rPr>
          <w:bCs/>
          <w:szCs w:val="24"/>
          <w:lang w:eastAsia="zh-CN"/>
        </w:rPr>
        <w:t>对东道国突尼斯</w:t>
      </w:r>
      <w:r w:rsidRPr="00CB1F8D">
        <w:rPr>
          <w:rFonts w:hint="eastAsia"/>
          <w:bCs/>
          <w:szCs w:val="24"/>
          <w:lang w:eastAsia="zh-CN"/>
        </w:rPr>
        <w:t>给予</w:t>
      </w:r>
      <w:r w:rsidRPr="00CB1F8D">
        <w:rPr>
          <w:bCs/>
          <w:szCs w:val="24"/>
          <w:lang w:eastAsia="zh-CN"/>
        </w:rPr>
        <w:t>的热情款待表示赞赏。他</w:t>
      </w:r>
      <w:r w:rsidRPr="00CB1F8D">
        <w:rPr>
          <w:rFonts w:hint="eastAsia"/>
          <w:bCs/>
          <w:szCs w:val="24"/>
          <w:lang w:eastAsia="zh-CN"/>
        </w:rPr>
        <w:t>强调</w:t>
      </w:r>
      <w:r w:rsidRPr="00CB1F8D">
        <w:rPr>
          <w:bCs/>
          <w:szCs w:val="24"/>
          <w:lang w:eastAsia="zh-CN"/>
        </w:rPr>
        <w:t>了全会</w:t>
      </w:r>
      <w:r w:rsidRPr="00CB1F8D">
        <w:rPr>
          <w:rFonts w:hint="eastAsia"/>
          <w:bCs/>
          <w:szCs w:val="24"/>
          <w:lang w:eastAsia="zh-CN"/>
        </w:rPr>
        <w:t>对于</w:t>
      </w:r>
      <w:r w:rsidRPr="00CB1F8D">
        <w:rPr>
          <w:bCs/>
          <w:szCs w:val="24"/>
          <w:lang w:eastAsia="zh-CN"/>
        </w:rPr>
        <w:t>将所有代表</w:t>
      </w:r>
      <w:r w:rsidRPr="00CB1F8D">
        <w:rPr>
          <w:rFonts w:hint="eastAsia"/>
          <w:bCs/>
          <w:szCs w:val="24"/>
          <w:lang w:eastAsia="zh-CN"/>
        </w:rPr>
        <w:t>汇聚</w:t>
      </w:r>
      <w:r w:rsidRPr="00CB1F8D">
        <w:rPr>
          <w:bCs/>
          <w:szCs w:val="24"/>
          <w:lang w:eastAsia="zh-CN"/>
        </w:rPr>
        <w:t>一堂以进一步提升国际电联的价值的意义。</w:t>
      </w:r>
      <w:bookmarkEnd w:id="1202"/>
    </w:p>
    <w:p w:rsidR="000A4EAE" w:rsidRPr="00CB1F8D" w:rsidRDefault="000A4EAE" w:rsidP="000A0BC5">
      <w:pPr>
        <w:pStyle w:val="Heading1"/>
        <w:rPr>
          <w:lang w:eastAsia="ja-JP"/>
        </w:rPr>
      </w:pPr>
      <w:r w:rsidRPr="00CB1F8D">
        <w:rPr>
          <w:lang w:eastAsia="ja-JP"/>
        </w:rPr>
        <w:t>4</w:t>
      </w:r>
      <w:r w:rsidRPr="00CB1F8D">
        <w:rPr>
          <w:lang w:eastAsia="ja-JP"/>
        </w:rPr>
        <w:tab/>
      </w:r>
      <w:r w:rsidRPr="00CB1F8D">
        <w:rPr>
          <w:rFonts w:hint="eastAsia"/>
          <w:lang w:eastAsia="ja-JP"/>
        </w:rPr>
        <w:t>选举全会副主席</w:t>
      </w:r>
    </w:p>
    <w:p w:rsidR="000A4EAE" w:rsidRPr="00CB1F8D"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bookmarkStart w:id="1203" w:name="lt_pId033"/>
      <w:r w:rsidRPr="00CB1F8D">
        <w:rPr>
          <w:rFonts w:hint="eastAsia"/>
          <w:szCs w:val="24"/>
          <w:lang w:val="en-US" w:eastAsia="zh-CN"/>
        </w:rPr>
        <w:t>全体会议以鼓掌方式任命了</w:t>
      </w:r>
      <w:r w:rsidRPr="00CB1F8D">
        <w:rPr>
          <w:szCs w:val="24"/>
          <w:lang w:val="en-US" w:eastAsia="zh-CN"/>
        </w:rPr>
        <w:t>WTSA</w:t>
      </w:r>
      <w:r w:rsidRPr="00CB1F8D">
        <w:rPr>
          <w:rFonts w:hint="eastAsia"/>
          <w:szCs w:val="24"/>
          <w:lang w:val="en-US" w:eastAsia="zh-CN"/>
        </w:rPr>
        <w:t>的副主席</w:t>
      </w:r>
      <w:r w:rsidRPr="00CB1F8D">
        <w:rPr>
          <w:rFonts w:hint="eastAsia"/>
          <w:szCs w:val="24"/>
          <w:lang w:eastAsia="zh-CN"/>
        </w:rPr>
        <w:t>（见</w:t>
      </w:r>
      <w:hyperlink r:id="rId312" w:history="1">
        <w:r w:rsidRPr="00CB1F8D">
          <w:rPr>
            <w:color w:val="0000FF"/>
            <w:szCs w:val="24"/>
            <w:u w:val="single"/>
            <w:lang w:eastAsia="zh-CN"/>
          </w:rPr>
          <w:t>DT/5rev2</w:t>
        </w:r>
      </w:hyperlink>
      <w:r w:rsidRPr="00CB1F8D">
        <w:rPr>
          <w:rFonts w:hint="eastAsia"/>
          <w:szCs w:val="24"/>
          <w:lang w:eastAsia="zh-CN"/>
        </w:rPr>
        <w:t>号文件）</w:t>
      </w:r>
      <w:bookmarkEnd w:id="1203"/>
      <w:r w:rsidRPr="00CB1F8D">
        <w:rPr>
          <w:rFonts w:hint="eastAsia"/>
          <w:szCs w:val="24"/>
          <w:lang w:eastAsia="zh-CN"/>
        </w:rPr>
        <w:t>。</w:t>
      </w:r>
    </w:p>
    <w:p w:rsidR="000A4EAE" w:rsidRPr="00CB1F8D" w:rsidRDefault="000A4EAE" w:rsidP="000A0BC5">
      <w:pPr>
        <w:pStyle w:val="Heading1"/>
        <w:rPr>
          <w:lang w:eastAsia="ja-JP"/>
        </w:rPr>
      </w:pPr>
      <w:r w:rsidRPr="00CB1F8D">
        <w:rPr>
          <w:lang w:eastAsia="ja-JP"/>
        </w:rPr>
        <w:t>5</w:t>
      </w:r>
      <w:r w:rsidRPr="00CB1F8D">
        <w:rPr>
          <w:lang w:eastAsia="ja-JP"/>
        </w:rPr>
        <w:tab/>
      </w:r>
      <w:r w:rsidRPr="00CB1F8D">
        <w:rPr>
          <w:rFonts w:hint="eastAsia"/>
          <w:lang w:eastAsia="ja-JP"/>
        </w:rPr>
        <w:t>成立各委员会（全会的结构）</w:t>
      </w:r>
    </w:p>
    <w:p w:rsidR="000A4EAE" w:rsidRPr="00CB1F8D" w:rsidRDefault="000A4EAE" w:rsidP="000A4EAE">
      <w:pPr>
        <w:tabs>
          <w:tab w:val="clear" w:pos="1134"/>
          <w:tab w:val="clear" w:pos="1871"/>
          <w:tab w:val="clear" w:pos="2268"/>
          <w:tab w:val="left" w:pos="794"/>
          <w:tab w:val="left" w:pos="1191"/>
          <w:tab w:val="left" w:pos="1588"/>
          <w:tab w:val="left" w:pos="1985"/>
        </w:tabs>
        <w:overflowPunct/>
        <w:autoSpaceDE/>
        <w:autoSpaceDN/>
        <w:adjustRightInd/>
        <w:spacing w:line="280" w:lineRule="exact"/>
        <w:ind w:right="-79" w:firstLineChars="200" w:firstLine="480"/>
        <w:textAlignment w:val="auto"/>
        <w:rPr>
          <w:szCs w:val="24"/>
          <w:lang w:eastAsia="zh-CN"/>
        </w:rPr>
      </w:pPr>
      <w:bookmarkStart w:id="1204" w:name="lt_pId036"/>
      <w:r w:rsidRPr="00CB1F8D">
        <w:rPr>
          <w:rFonts w:hint="eastAsia"/>
          <w:szCs w:val="24"/>
          <w:lang w:val="en-US" w:eastAsia="zh-CN"/>
        </w:rPr>
        <w:t>全会批准了全会的结构以及各委员会和委员会工作组的职责范围</w:t>
      </w:r>
      <w:r w:rsidRPr="00CB1F8D">
        <w:rPr>
          <w:rFonts w:hint="eastAsia"/>
          <w:szCs w:val="24"/>
          <w:lang w:eastAsia="zh-CN"/>
        </w:rPr>
        <w:t>（见</w:t>
      </w:r>
      <w:hyperlink r:id="rId313" w:history="1">
        <w:r w:rsidRPr="00CB1F8D">
          <w:rPr>
            <w:color w:val="0000FF"/>
            <w:szCs w:val="24"/>
            <w:u w:val="single"/>
            <w:lang w:eastAsia="zh-CN"/>
          </w:rPr>
          <w:t>DT/4</w:t>
        </w:r>
      </w:hyperlink>
      <w:r w:rsidRPr="00CB1F8D">
        <w:rPr>
          <w:rFonts w:hint="eastAsia"/>
          <w:szCs w:val="24"/>
          <w:lang w:eastAsia="zh-CN"/>
        </w:rPr>
        <w:t>号文件）</w:t>
      </w:r>
      <w:bookmarkEnd w:id="1204"/>
      <w:r w:rsidRPr="00CB1F8D">
        <w:rPr>
          <w:rFonts w:hint="eastAsia"/>
          <w:szCs w:val="24"/>
          <w:lang w:eastAsia="zh-CN"/>
        </w:rPr>
        <w:t>。</w:t>
      </w:r>
    </w:p>
    <w:p w:rsidR="000A4EAE" w:rsidRPr="00CB1F8D" w:rsidRDefault="000A4EAE" w:rsidP="000A0BC5">
      <w:pPr>
        <w:pStyle w:val="Heading1"/>
        <w:rPr>
          <w:lang w:eastAsia="ja-JP"/>
        </w:rPr>
      </w:pPr>
      <w:r w:rsidRPr="00CB1F8D">
        <w:rPr>
          <w:lang w:eastAsia="ja-JP"/>
        </w:rPr>
        <w:t>6</w:t>
      </w:r>
      <w:r w:rsidRPr="00CB1F8D">
        <w:rPr>
          <w:lang w:eastAsia="ja-JP"/>
        </w:rPr>
        <w:tab/>
      </w:r>
      <w:r w:rsidRPr="00CB1F8D">
        <w:rPr>
          <w:rFonts w:hint="eastAsia"/>
          <w:lang w:eastAsia="ja-JP"/>
        </w:rPr>
        <w:t>选举各委员会和工作组的正副主席</w:t>
      </w:r>
    </w:p>
    <w:p w:rsidR="000A4EAE" w:rsidRPr="00CB1F8D" w:rsidRDefault="000A4EAE" w:rsidP="000A4EAE">
      <w:pPr>
        <w:tabs>
          <w:tab w:val="clear" w:pos="1134"/>
          <w:tab w:val="clear" w:pos="1871"/>
          <w:tab w:val="clear" w:pos="2268"/>
          <w:tab w:val="left" w:pos="794"/>
          <w:tab w:val="left" w:pos="1191"/>
          <w:tab w:val="left" w:pos="1588"/>
          <w:tab w:val="left" w:pos="1985"/>
        </w:tabs>
        <w:overflowPunct/>
        <w:autoSpaceDE/>
        <w:autoSpaceDN/>
        <w:adjustRightInd/>
        <w:spacing w:line="280" w:lineRule="exact"/>
        <w:ind w:right="-79" w:firstLineChars="200" w:firstLine="480"/>
        <w:textAlignment w:val="auto"/>
        <w:rPr>
          <w:szCs w:val="24"/>
          <w:lang w:eastAsia="zh-CN"/>
        </w:rPr>
      </w:pPr>
      <w:r w:rsidRPr="00CB1F8D">
        <w:rPr>
          <w:rFonts w:hint="eastAsia"/>
          <w:szCs w:val="24"/>
          <w:lang w:val="en-US" w:eastAsia="zh-CN"/>
        </w:rPr>
        <w:t>全会以鼓掌方式选举了各委员会及工作组的正副主席</w:t>
      </w:r>
      <w:r w:rsidRPr="00CB1F8D">
        <w:rPr>
          <w:rFonts w:hint="eastAsia"/>
          <w:szCs w:val="24"/>
          <w:lang w:eastAsia="zh-CN"/>
        </w:rPr>
        <w:t>（见</w:t>
      </w:r>
      <w:hyperlink r:id="rId314" w:history="1">
        <w:r w:rsidRPr="00CB1F8D">
          <w:rPr>
            <w:color w:val="0000FF"/>
            <w:szCs w:val="24"/>
            <w:u w:val="single"/>
            <w:lang w:eastAsia="zh-CN"/>
          </w:rPr>
          <w:t>DT/5rev2</w:t>
        </w:r>
      </w:hyperlink>
      <w:r w:rsidRPr="00CB1F8D">
        <w:rPr>
          <w:rFonts w:hint="eastAsia"/>
          <w:szCs w:val="24"/>
          <w:lang w:eastAsia="zh-CN"/>
        </w:rPr>
        <w:t>号文件）。</w:t>
      </w:r>
    </w:p>
    <w:p w:rsidR="000A4EAE" w:rsidRPr="00CB1F8D" w:rsidRDefault="000A4EAE" w:rsidP="000A0BC5">
      <w:pPr>
        <w:pStyle w:val="Heading1"/>
        <w:rPr>
          <w:lang w:eastAsia="ja-JP"/>
        </w:rPr>
      </w:pPr>
      <w:r w:rsidRPr="00CB1F8D">
        <w:rPr>
          <w:lang w:eastAsia="ja-JP"/>
        </w:rPr>
        <w:t>7</w:t>
      </w:r>
      <w:r w:rsidRPr="00CB1F8D">
        <w:rPr>
          <w:lang w:eastAsia="ja-JP"/>
        </w:rPr>
        <w:tab/>
      </w:r>
      <w:bookmarkStart w:id="1205" w:name="lt_pId041"/>
      <w:r w:rsidRPr="00CB1F8D">
        <w:rPr>
          <w:lang w:eastAsia="ja-JP"/>
        </w:rPr>
        <w:t>WTSA-16</w:t>
      </w:r>
      <w:bookmarkEnd w:id="1205"/>
      <w:r w:rsidRPr="00CB1F8D">
        <w:rPr>
          <w:rFonts w:hint="eastAsia"/>
          <w:lang w:eastAsia="ja-JP"/>
        </w:rPr>
        <w:t>秘书处</w:t>
      </w:r>
    </w:p>
    <w:p w:rsidR="000A4EAE" w:rsidRPr="00CB1F8D" w:rsidRDefault="000A4EAE" w:rsidP="000A4EAE">
      <w:pPr>
        <w:tabs>
          <w:tab w:val="clear" w:pos="1134"/>
          <w:tab w:val="clear" w:pos="1871"/>
          <w:tab w:val="clear" w:pos="2268"/>
          <w:tab w:val="left" w:pos="794"/>
          <w:tab w:val="left" w:pos="1191"/>
          <w:tab w:val="left" w:pos="1588"/>
          <w:tab w:val="left" w:pos="1985"/>
        </w:tabs>
        <w:overflowPunct/>
        <w:autoSpaceDE/>
        <w:autoSpaceDN/>
        <w:adjustRightInd/>
        <w:spacing w:line="280" w:lineRule="exact"/>
        <w:ind w:right="11" w:firstLineChars="200" w:firstLine="480"/>
        <w:textAlignment w:val="auto"/>
        <w:rPr>
          <w:b/>
          <w:bCs/>
          <w:szCs w:val="24"/>
          <w:lang w:eastAsia="zh-CN"/>
        </w:rPr>
      </w:pPr>
      <w:bookmarkStart w:id="1206" w:name="lt_pId042"/>
      <w:r w:rsidRPr="00CB1F8D">
        <w:rPr>
          <w:rFonts w:hint="eastAsia"/>
          <w:szCs w:val="24"/>
          <w:lang w:val="en-US" w:eastAsia="zh-CN"/>
        </w:rPr>
        <w:t>主席向会议通报了</w:t>
      </w:r>
      <w:r w:rsidRPr="00CB1F8D">
        <w:rPr>
          <w:szCs w:val="24"/>
          <w:lang w:val="en-US" w:eastAsia="zh-CN"/>
        </w:rPr>
        <w:t>WTSA</w:t>
      </w:r>
      <w:r w:rsidRPr="00CB1F8D">
        <w:rPr>
          <w:rFonts w:hint="eastAsia"/>
          <w:szCs w:val="24"/>
          <w:lang w:val="en-US" w:eastAsia="zh-CN"/>
        </w:rPr>
        <w:t>秘书处的情况</w:t>
      </w:r>
      <w:r w:rsidRPr="00CB1F8D">
        <w:rPr>
          <w:rFonts w:hint="eastAsia"/>
          <w:szCs w:val="24"/>
          <w:lang w:eastAsia="zh-CN"/>
        </w:rPr>
        <w:t>（见</w:t>
      </w:r>
      <w:hyperlink r:id="rId315" w:history="1">
        <w:r w:rsidRPr="00CB1F8D">
          <w:rPr>
            <w:color w:val="0000FF"/>
            <w:szCs w:val="24"/>
            <w:u w:val="single"/>
            <w:lang w:eastAsia="zh-CN"/>
          </w:rPr>
          <w:t>DT/6</w:t>
        </w:r>
      </w:hyperlink>
      <w:bookmarkEnd w:id="1206"/>
      <w:r w:rsidRPr="00CB1F8D">
        <w:rPr>
          <w:rFonts w:hint="eastAsia"/>
          <w:szCs w:val="24"/>
          <w:lang w:eastAsia="zh-CN"/>
        </w:rPr>
        <w:t>号文件）。</w:t>
      </w:r>
    </w:p>
    <w:p w:rsidR="000A4EAE" w:rsidRPr="00CB1F8D" w:rsidRDefault="000A4EAE" w:rsidP="000A0BC5">
      <w:pPr>
        <w:pStyle w:val="Heading1"/>
        <w:rPr>
          <w:lang w:eastAsia="ja-JP"/>
        </w:rPr>
      </w:pPr>
      <w:r w:rsidRPr="00CB1F8D">
        <w:rPr>
          <w:lang w:eastAsia="ja-JP"/>
        </w:rPr>
        <w:t>8</w:t>
      </w:r>
      <w:r w:rsidRPr="00CB1F8D">
        <w:rPr>
          <w:lang w:eastAsia="ja-JP"/>
        </w:rPr>
        <w:tab/>
      </w:r>
      <w:r w:rsidRPr="00CB1F8D">
        <w:rPr>
          <w:rFonts w:hint="eastAsia"/>
          <w:lang w:eastAsia="ja-JP"/>
        </w:rPr>
        <w:t>时间管理计划草案</w:t>
      </w:r>
    </w:p>
    <w:p w:rsidR="000A4EAE" w:rsidRPr="00CB1F8D" w:rsidRDefault="000A4EAE" w:rsidP="000A0F2E">
      <w:pPr>
        <w:tabs>
          <w:tab w:val="clear" w:pos="1134"/>
          <w:tab w:val="clear" w:pos="1871"/>
          <w:tab w:val="clear" w:pos="2268"/>
          <w:tab w:val="left" w:pos="794"/>
          <w:tab w:val="left" w:pos="1191"/>
          <w:tab w:val="left" w:pos="1588"/>
          <w:tab w:val="left" w:pos="1985"/>
        </w:tabs>
        <w:overflowPunct/>
        <w:autoSpaceDE/>
        <w:autoSpaceDN/>
        <w:adjustRightInd/>
        <w:spacing w:line="280" w:lineRule="exact"/>
        <w:ind w:right="11" w:firstLineChars="200" w:firstLine="480"/>
        <w:jc w:val="left"/>
        <w:textAlignment w:val="auto"/>
        <w:rPr>
          <w:szCs w:val="24"/>
          <w:lang w:eastAsia="zh-CN"/>
        </w:rPr>
      </w:pPr>
      <w:bookmarkStart w:id="1207" w:name="lt_pId045"/>
      <w:r w:rsidRPr="00CB1F8D">
        <w:rPr>
          <w:rFonts w:hint="eastAsia"/>
          <w:szCs w:val="24"/>
          <w:lang w:eastAsia="zh-CN"/>
        </w:rPr>
        <w:t>全会批准</w:t>
      </w:r>
      <w:r w:rsidRPr="00CB1F8D">
        <w:rPr>
          <w:szCs w:val="24"/>
          <w:lang w:eastAsia="zh-CN"/>
        </w:rPr>
        <w:t>了</w:t>
      </w:r>
      <w:hyperlink r:id="rId316" w:history="1">
        <w:r w:rsidRPr="00CB1F8D">
          <w:rPr>
            <w:color w:val="0000FF"/>
            <w:szCs w:val="24"/>
            <w:u w:val="single"/>
            <w:lang w:eastAsia="zh-CN"/>
          </w:rPr>
          <w:t>DT/3</w:t>
        </w:r>
      </w:hyperlink>
      <w:bookmarkEnd w:id="1207"/>
      <w:r w:rsidRPr="00CB1F8D">
        <w:rPr>
          <w:rFonts w:hint="eastAsia"/>
          <w:szCs w:val="24"/>
          <w:lang w:eastAsia="zh-CN"/>
        </w:rPr>
        <w:t>号文件中</w:t>
      </w:r>
      <w:r w:rsidRPr="00CB1F8D">
        <w:rPr>
          <w:szCs w:val="24"/>
          <w:lang w:eastAsia="zh-CN"/>
        </w:rPr>
        <w:t>的时间管理计划。</w:t>
      </w:r>
      <w:r w:rsidRPr="00CB1F8D">
        <w:rPr>
          <w:rFonts w:hint="eastAsia"/>
          <w:szCs w:val="24"/>
          <w:lang w:eastAsia="zh-CN"/>
        </w:rPr>
        <w:t>主席</w:t>
      </w:r>
      <w:r w:rsidRPr="00CB1F8D">
        <w:rPr>
          <w:szCs w:val="24"/>
          <w:lang w:eastAsia="zh-CN"/>
        </w:rPr>
        <w:t>指出，时间管理计划将按照全会进展情况作出修订。</w:t>
      </w:r>
    </w:p>
    <w:p w:rsidR="000A4EAE" w:rsidRPr="00CB1F8D" w:rsidRDefault="000A4EAE" w:rsidP="000A0BC5">
      <w:pPr>
        <w:pStyle w:val="Heading1"/>
        <w:rPr>
          <w:lang w:eastAsia="ja-JP"/>
        </w:rPr>
      </w:pPr>
      <w:r w:rsidRPr="00CB1F8D">
        <w:rPr>
          <w:lang w:eastAsia="ja-JP"/>
        </w:rPr>
        <w:t>9</w:t>
      </w:r>
      <w:r w:rsidRPr="00CB1F8D">
        <w:rPr>
          <w:lang w:eastAsia="ja-JP"/>
        </w:rPr>
        <w:tab/>
      </w:r>
      <w:r w:rsidRPr="00CB1F8D">
        <w:rPr>
          <w:rFonts w:hint="eastAsia"/>
          <w:lang w:eastAsia="ja-JP"/>
        </w:rPr>
        <w:t>文稿</w:t>
      </w:r>
      <w:r w:rsidRPr="00CB1F8D">
        <w:rPr>
          <w:lang w:eastAsia="ja-JP"/>
        </w:rPr>
        <w:t>/</w:t>
      </w:r>
      <w:r w:rsidRPr="00CB1F8D">
        <w:rPr>
          <w:rFonts w:hint="eastAsia"/>
          <w:lang w:eastAsia="ja-JP"/>
        </w:rPr>
        <w:t>提案清单以及向委员会和委员会工作组分配文件</w:t>
      </w:r>
    </w:p>
    <w:p w:rsidR="000A4EAE" w:rsidRPr="00CB1F8D" w:rsidRDefault="000A4EAE" w:rsidP="000A0F2E">
      <w:pPr>
        <w:tabs>
          <w:tab w:val="clear" w:pos="1134"/>
          <w:tab w:val="clear" w:pos="1871"/>
          <w:tab w:val="clear" w:pos="2268"/>
          <w:tab w:val="left" w:pos="794"/>
          <w:tab w:val="left" w:pos="1191"/>
          <w:tab w:val="left" w:pos="1588"/>
          <w:tab w:val="left" w:pos="1985"/>
        </w:tabs>
        <w:overflowPunct/>
        <w:autoSpaceDE/>
        <w:autoSpaceDN/>
        <w:adjustRightInd/>
        <w:spacing w:line="280" w:lineRule="exact"/>
        <w:ind w:right="11" w:firstLineChars="200" w:firstLine="480"/>
        <w:jc w:val="left"/>
        <w:textAlignment w:val="auto"/>
        <w:rPr>
          <w:b/>
          <w:bCs/>
          <w:szCs w:val="24"/>
          <w:lang w:eastAsia="zh-CN"/>
        </w:rPr>
      </w:pPr>
      <w:r w:rsidRPr="00CB1F8D">
        <w:rPr>
          <w:rFonts w:hint="eastAsia"/>
          <w:szCs w:val="24"/>
          <w:lang w:val="en-US" w:eastAsia="zh-CN"/>
        </w:rPr>
        <w:t>全体会议批准了</w:t>
      </w:r>
      <w:hyperlink r:id="rId317" w:history="1">
        <w:r w:rsidRPr="00CB1F8D">
          <w:rPr>
            <w:color w:val="0000FF"/>
            <w:szCs w:val="24"/>
            <w:u w:val="single"/>
            <w:lang w:eastAsia="zh-CN"/>
          </w:rPr>
          <w:t>DT/1</w:t>
        </w:r>
      </w:hyperlink>
      <w:r w:rsidRPr="00CB1F8D">
        <w:rPr>
          <w:rFonts w:hint="eastAsia"/>
          <w:szCs w:val="24"/>
          <w:lang w:val="en-US" w:eastAsia="zh-CN"/>
        </w:rPr>
        <w:t>号文件。</w:t>
      </w:r>
    </w:p>
    <w:p w:rsidR="000A4EAE" w:rsidRPr="00CB1F8D" w:rsidRDefault="000A4EAE" w:rsidP="000A0BC5">
      <w:pPr>
        <w:pStyle w:val="Heading1"/>
        <w:rPr>
          <w:lang w:eastAsia="zh-CN"/>
        </w:rPr>
      </w:pPr>
      <w:r w:rsidRPr="00CB1F8D">
        <w:rPr>
          <w:lang w:eastAsia="zh-CN"/>
        </w:rPr>
        <w:t>10</w:t>
      </w:r>
      <w:r w:rsidRPr="00CB1F8D">
        <w:rPr>
          <w:lang w:eastAsia="zh-CN"/>
        </w:rPr>
        <w:tab/>
      </w:r>
      <w:r w:rsidRPr="00CB1F8D">
        <w:rPr>
          <w:rFonts w:hint="eastAsia"/>
          <w:lang w:eastAsia="zh-CN"/>
        </w:rPr>
        <w:t>向已故代表致哀</w:t>
      </w:r>
    </w:p>
    <w:p w:rsidR="000A4EAE" w:rsidRPr="00CB1F8D"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bookmarkStart w:id="1208" w:name="lt_pId052"/>
      <w:r w:rsidRPr="00CB1F8D">
        <w:rPr>
          <w:rFonts w:hint="eastAsia"/>
          <w:szCs w:val="24"/>
          <w:lang w:val="en-US" w:eastAsia="zh-CN"/>
        </w:rPr>
        <w:t>全会为</w:t>
      </w:r>
      <w:r w:rsidRPr="00CB1F8D">
        <w:rPr>
          <w:szCs w:val="24"/>
          <w:lang w:val="en-US" w:eastAsia="zh-CN"/>
        </w:rPr>
        <w:t>WTSA-12</w:t>
      </w:r>
      <w:r w:rsidRPr="00CB1F8D">
        <w:rPr>
          <w:rFonts w:hint="eastAsia"/>
          <w:szCs w:val="24"/>
          <w:lang w:val="en-US" w:eastAsia="zh-CN"/>
        </w:rPr>
        <w:t>以来辞世的代表默哀一分钟（见</w:t>
      </w:r>
      <w:bookmarkEnd w:id="1208"/>
      <w:r w:rsidRPr="00CB1F8D">
        <w:rPr>
          <w:szCs w:val="24"/>
          <w:lang w:eastAsia="zh-CN"/>
        </w:rPr>
        <w:fldChar w:fldCharType="begin"/>
      </w:r>
      <w:r w:rsidRPr="00CB1F8D">
        <w:rPr>
          <w:szCs w:val="24"/>
          <w:lang w:eastAsia="zh-CN"/>
        </w:rPr>
        <w:instrText xml:space="preserve"> HYPERLINK "http://www.itu.int/md/T13-WTSA.16-C-0060/en" </w:instrText>
      </w:r>
      <w:r w:rsidRPr="00CB1F8D">
        <w:rPr>
          <w:szCs w:val="24"/>
          <w:lang w:eastAsia="zh-CN"/>
        </w:rPr>
        <w:fldChar w:fldCharType="separate"/>
      </w:r>
      <w:r w:rsidRPr="00CB1F8D">
        <w:rPr>
          <w:color w:val="0000FF"/>
          <w:szCs w:val="24"/>
          <w:u w:val="single"/>
          <w:lang w:eastAsia="zh-CN"/>
        </w:rPr>
        <w:t>60Rev1</w:t>
      </w:r>
      <w:r w:rsidRPr="00CB1F8D">
        <w:rPr>
          <w:color w:val="0000FF"/>
          <w:szCs w:val="24"/>
          <w:u w:val="single"/>
          <w:lang w:eastAsia="zh-CN"/>
        </w:rPr>
        <w:fldChar w:fldCharType="end"/>
      </w:r>
      <w:r w:rsidRPr="00CB1F8D">
        <w:rPr>
          <w:rFonts w:hint="eastAsia"/>
          <w:szCs w:val="24"/>
          <w:lang w:val="en-US" w:eastAsia="zh-CN"/>
        </w:rPr>
        <w:t>号文件）。</w:t>
      </w:r>
    </w:p>
    <w:p w:rsidR="000A4EAE" w:rsidRPr="00CB1F8D" w:rsidRDefault="000A4EAE" w:rsidP="000A0BC5">
      <w:pPr>
        <w:pStyle w:val="Heading1"/>
        <w:rPr>
          <w:lang w:eastAsia="zh-CN"/>
        </w:rPr>
      </w:pPr>
      <w:r w:rsidRPr="00CB1F8D">
        <w:rPr>
          <w:lang w:eastAsia="zh-CN"/>
        </w:rPr>
        <w:t>11</w:t>
      </w:r>
      <w:r w:rsidRPr="00CB1F8D">
        <w:rPr>
          <w:lang w:eastAsia="zh-CN"/>
        </w:rPr>
        <w:tab/>
      </w:r>
      <w:r w:rsidRPr="00CB1F8D">
        <w:rPr>
          <w:rFonts w:hint="eastAsia"/>
          <w:lang w:eastAsia="zh-CN"/>
        </w:rPr>
        <w:t>向退休代表致谢</w:t>
      </w:r>
    </w:p>
    <w:p w:rsidR="000A4EAE" w:rsidRPr="00CB1F8D"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bookmarkStart w:id="1209" w:name="lt_pId055"/>
      <w:r w:rsidRPr="00CB1F8D">
        <w:rPr>
          <w:rFonts w:hint="eastAsia"/>
          <w:szCs w:val="24"/>
          <w:lang w:val="en-US" w:eastAsia="zh-CN"/>
        </w:rPr>
        <w:t>主席感谢已退休的各位代表为</w:t>
      </w:r>
      <w:r w:rsidRPr="00CB1F8D">
        <w:rPr>
          <w:szCs w:val="24"/>
          <w:lang w:val="en-US" w:eastAsia="zh-CN"/>
        </w:rPr>
        <w:t>国际电联标准化工作</w:t>
      </w:r>
      <w:r w:rsidRPr="00CB1F8D">
        <w:rPr>
          <w:rFonts w:hint="eastAsia"/>
          <w:szCs w:val="24"/>
          <w:lang w:val="en-US" w:eastAsia="zh-CN"/>
        </w:rPr>
        <w:t>做</w:t>
      </w:r>
      <w:r w:rsidRPr="00CB1F8D">
        <w:rPr>
          <w:szCs w:val="24"/>
          <w:lang w:val="en-US" w:eastAsia="zh-CN"/>
        </w:rPr>
        <w:t>出的宝贵贡献</w:t>
      </w:r>
      <w:r w:rsidRPr="00CB1F8D">
        <w:rPr>
          <w:rFonts w:hint="eastAsia"/>
          <w:szCs w:val="24"/>
          <w:lang w:val="en-US" w:eastAsia="zh-CN"/>
        </w:rPr>
        <w:t>（见</w:t>
      </w:r>
      <w:bookmarkEnd w:id="1209"/>
      <w:r w:rsidRPr="00CB1F8D">
        <w:rPr>
          <w:szCs w:val="24"/>
          <w:lang w:eastAsia="zh-CN"/>
        </w:rPr>
        <w:fldChar w:fldCharType="begin"/>
      </w:r>
      <w:r w:rsidRPr="00CB1F8D">
        <w:rPr>
          <w:szCs w:val="24"/>
          <w:lang w:eastAsia="zh-CN"/>
        </w:rPr>
        <w:instrText xml:space="preserve"> HYPERLINK "http://www.itu.int/md/T13-WTSA.16-C-0061/en" </w:instrText>
      </w:r>
      <w:r w:rsidRPr="00CB1F8D">
        <w:rPr>
          <w:szCs w:val="24"/>
          <w:lang w:eastAsia="zh-CN"/>
        </w:rPr>
        <w:fldChar w:fldCharType="separate"/>
      </w:r>
      <w:r w:rsidRPr="00CB1F8D">
        <w:rPr>
          <w:color w:val="0000FF"/>
          <w:szCs w:val="24"/>
          <w:u w:val="single"/>
          <w:lang w:eastAsia="zh-CN"/>
        </w:rPr>
        <w:t>61Rev1</w:t>
      </w:r>
      <w:r w:rsidRPr="00CB1F8D">
        <w:rPr>
          <w:color w:val="0000FF"/>
          <w:szCs w:val="24"/>
          <w:u w:val="single"/>
          <w:lang w:eastAsia="zh-CN"/>
        </w:rPr>
        <w:fldChar w:fldCharType="end"/>
      </w:r>
      <w:r w:rsidRPr="00CB1F8D">
        <w:rPr>
          <w:rFonts w:hint="eastAsia"/>
          <w:szCs w:val="24"/>
          <w:lang w:val="en-US" w:eastAsia="zh-CN"/>
        </w:rPr>
        <w:t>号文件）。</w:t>
      </w:r>
    </w:p>
    <w:p w:rsidR="000A4EAE" w:rsidRPr="00CB1F8D" w:rsidRDefault="000A4EAE" w:rsidP="000A0BC5">
      <w:pPr>
        <w:pStyle w:val="Heading1"/>
        <w:rPr>
          <w:lang w:eastAsia="ja-JP"/>
        </w:rPr>
      </w:pPr>
      <w:r w:rsidRPr="00CB1F8D">
        <w:rPr>
          <w:lang w:eastAsia="ja-JP"/>
        </w:rPr>
        <w:t>12</w:t>
      </w:r>
      <w:r w:rsidRPr="00CB1F8D">
        <w:rPr>
          <w:lang w:eastAsia="ja-JP"/>
        </w:rPr>
        <w:tab/>
      </w:r>
      <w:r w:rsidRPr="00CB1F8D">
        <w:rPr>
          <w:rFonts w:hint="eastAsia"/>
          <w:lang w:eastAsia="ja-JP"/>
        </w:rPr>
        <w:t>全球标准专题研讨会（</w:t>
      </w:r>
      <w:r w:rsidRPr="00CB1F8D">
        <w:rPr>
          <w:lang w:eastAsia="ja-JP"/>
        </w:rPr>
        <w:t>GSS</w:t>
      </w:r>
      <w:r w:rsidRPr="00CB1F8D">
        <w:rPr>
          <w:rFonts w:hint="eastAsia"/>
          <w:lang w:eastAsia="ja-JP"/>
        </w:rPr>
        <w:t>）的成果报告</w:t>
      </w:r>
    </w:p>
    <w:p w:rsidR="000A4EAE" w:rsidRPr="00CB1F8D"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CB1F8D">
        <w:rPr>
          <w:rFonts w:hint="eastAsia"/>
          <w:szCs w:val="24"/>
          <w:lang w:val="en-US" w:eastAsia="zh-CN"/>
        </w:rPr>
        <w:t>突尼斯</w:t>
      </w:r>
      <w:r w:rsidRPr="00CB1F8D">
        <w:rPr>
          <w:szCs w:val="24"/>
          <w:lang w:val="en-US" w:eastAsia="zh-CN"/>
        </w:rPr>
        <w:t>前任</w:t>
      </w:r>
      <w:r w:rsidRPr="00CB1F8D">
        <w:rPr>
          <w:szCs w:val="24"/>
          <w:lang w:val="en-US" w:eastAsia="zh-CN"/>
        </w:rPr>
        <w:t>ICT</w:t>
      </w:r>
      <w:r w:rsidRPr="00CB1F8D">
        <w:rPr>
          <w:szCs w:val="24"/>
          <w:lang w:val="en-US" w:eastAsia="zh-CN"/>
        </w:rPr>
        <w:t>部长</w:t>
      </w:r>
      <w:r w:rsidRPr="00CB1F8D">
        <w:rPr>
          <w:szCs w:val="24"/>
          <w:lang w:val="en-US" w:eastAsia="zh-CN"/>
        </w:rPr>
        <w:t>Mongi Marzoug</w:t>
      </w:r>
      <w:r w:rsidRPr="00CB1F8D">
        <w:rPr>
          <w:rFonts w:hint="eastAsia"/>
          <w:szCs w:val="24"/>
          <w:lang w:val="en-US" w:eastAsia="zh-CN"/>
        </w:rPr>
        <w:t>先生介绍了全球标准专题研讨会的成果</w:t>
      </w:r>
      <w:r w:rsidRPr="00CB1F8D">
        <w:rPr>
          <w:rFonts w:hint="eastAsia"/>
          <w:szCs w:val="24"/>
          <w:lang w:eastAsia="zh-CN"/>
        </w:rPr>
        <w:t>（见</w:t>
      </w:r>
      <w:hyperlink r:id="rId318" w:history="1">
        <w:r w:rsidRPr="00CB1F8D">
          <w:rPr>
            <w:color w:val="0000FF"/>
            <w:szCs w:val="24"/>
            <w:u w:val="single"/>
            <w:lang w:eastAsia="zh-CN"/>
          </w:rPr>
          <w:t>58rev1</w:t>
        </w:r>
      </w:hyperlink>
      <w:r w:rsidRPr="00CB1F8D">
        <w:rPr>
          <w:rFonts w:hint="eastAsia"/>
          <w:szCs w:val="24"/>
          <w:lang w:eastAsia="zh-CN"/>
        </w:rPr>
        <w:t>号文件）。</w:t>
      </w:r>
      <w:bookmarkStart w:id="1210" w:name="lt_pId059"/>
      <w:r w:rsidRPr="00CB1F8D">
        <w:rPr>
          <w:rFonts w:hint="eastAsia"/>
          <w:szCs w:val="24"/>
          <w:lang w:eastAsia="zh-CN"/>
        </w:rPr>
        <w:t>主席代表</w:t>
      </w:r>
      <w:r w:rsidRPr="00CB1F8D">
        <w:rPr>
          <w:szCs w:val="24"/>
          <w:lang w:eastAsia="zh-CN"/>
        </w:rPr>
        <w:t>全会</w:t>
      </w:r>
      <w:r w:rsidRPr="00CB1F8D">
        <w:rPr>
          <w:rFonts w:hint="eastAsia"/>
          <w:szCs w:val="24"/>
          <w:lang w:eastAsia="zh-CN"/>
        </w:rPr>
        <w:t>感谢</w:t>
      </w:r>
      <w:r w:rsidRPr="00CB1F8D">
        <w:rPr>
          <w:rFonts w:hint="eastAsia"/>
          <w:szCs w:val="24"/>
          <w:lang w:eastAsia="zh-CN"/>
        </w:rPr>
        <w:t>Marzoug</w:t>
      </w:r>
      <w:r w:rsidRPr="00CB1F8D">
        <w:rPr>
          <w:rFonts w:hint="eastAsia"/>
          <w:szCs w:val="24"/>
          <w:lang w:eastAsia="zh-CN"/>
        </w:rPr>
        <w:t>先生</w:t>
      </w:r>
      <w:r w:rsidRPr="00CB1F8D">
        <w:rPr>
          <w:szCs w:val="24"/>
          <w:lang w:eastAsia="zh-CN"/>
        </w:rPr>
        <w:t>对全球标准化专题研讨会（</w:t>
      </w:r>
      <w:r w:rsidRPr="00CB1F8D">
        <w:rPr>
          <w:rFonts w:hint="eastAsia"/>
          <w:szCs w:val="24"/>
          <w:lang w:eastAsia="zh-CN"/>
        </w:rPr>
        <w:t>GSS</w:t>
      </w:r>
      <w:r w:rsidRPr="00CB1F8D">
        <w:rPr>
          <w:szCs w:val="24"/>
          <w:lang w:eastAsia="zh-CN"/>
        </w:rPr>
        <w:t>）</w:t>
      </w:r>
      <w:r w:rsidRPr="00CB1F8D">
        <w:rPr>
          <w:rFonts w:hint="eastAsia"/>
          <w:szCs w:val="24"/>
          <w:lang w:eastAsia="zh-CN"/>
        </w:rPr>
        <w:t>的</w:t>
      </w:r>
      <w:r w:rsidRPr="00CB1F8D">
        <w:rPr>
          <w:szCs w:val="24"/>
          <w:lang w:eastAsia="zh-CN"/>
        </w:rPr>
        <w:t>主持。</w:t>
      </w:r>
      <w:bookmarkEnd w:id="1210"/>
    </w:p>
    <w:p w:rsidR="000A4EAE" w:rsidRPr="00CB1F8D" w:rsidRDefault="000A4EAE" w:rsidP="000A0BC5">
      <w:pPr>
        <w:pStyle w:val="Heading1"/>
        <w:rPr>
          <w:lang w:eastAsia="ja-JP"/>
        </w:rPr>
      </w:pPr>
      <w:r w:rsidRPr="00CB1F8D">
        <w:rPr>
          <w:lang w:eastAsia="ja-JP"/>
        </w:rPr>
        <w:t>13</w:t>
      </w:r>
      <w:r w:rsidRPr="00CB1F8D">
        <w:rPr>
          <w:lang w:eastAsia="ja-JP"/>
        </w:rPr>
        <w:tab/>
      </w:r>
      <w:r w:rsidRPr="00CB1F8D">
        <w:rPr>
          <w:rFonts w:hint="eastAsia"/>
          <w:lang w:eastAsia="ja-JP"/>
        </w:rPr>
        <w:t>审议</w:t>
      </w:r>
      <w:r w:rsidRPr="00CB1F8D">
        <w:rPr>
          <w:lang w:eastAsia="ja-JP"/>
        </w:rPr>
        <w:t>委员会的报告</w:t>
      </w:r>
    </w:p>
    <w:p w:rsidR="000A4EAE" w:rsidRPr="00CB1F8D" w:rsidRDefault="000A4EAE" w:rsidP="00A62974">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bookmarkStart w:id="1211" w:name="lt_pId062"/>
      <w:r w:rsidRPr="00CB1F8D">
        <w:rPr>
          <w:rFonts w:hint="eastAsia"/>
          <w:szCs w:val="24"/>
          <w:lang w:val="en-US" w:eastAsia="zh-CN"/>
        </w:rPr>
        <w:t>审议委员会主席</w:t>
      </w:r>
      <w:r w:rsidRPr="00CB1F8D">
        <w:rPr>
          <w:szCs w:val="24"/>
          <w:lang w:val="en-US" w:eastAsia="zh-CN"/>
        </w:rPr>
        <w:t>Yoichi Maeda</w:t>
      </w:r>
      <w:r w:rsidRPr="00CB1F8D">
        <w:rPr>
          <w:rFonts w:hint="eastAsia"/>
          <w:szCs w:val="24"/>
          <w:lang w:val="en-US" w:eastAsia="zh-CN"/>
        </w:rPr>
        <w:t>先生</w:t>
      </w:r>
      <w:r w:rsidRPr="00CB1F8D">
        <w:rPr>
          <w:szCs w:val="24"/>
          <w:lang w:val="en-US" w:eastAsia="zh-CN"/>
        </w:rPr>
        <w:t>介绍了审议委员会的报告（</w:t>
      </w:r>
      <w:hyperlink r:id="rId319" w:history="1">
        <w:r w:rsidR="00A62974" w:rsidRPr="00A62974">
          <w:rPr>
            <w:color w:val="0000FF"/>
            <w:szCs w:val="24"/>
            <w:u w:val="single"/>
            <w:lang w:val="en-US" w:eastAsia="zh-CN"/>
          </w:rPr>
          <w:t>23</w:t>
        </w:r>
      </w:hyperlink>
      <w:r w:rsidRPr="00CB1F8D">
        <w:rPr>
          <w:rFonts w:hint="eastAsia"/>
          <w:szCs w:val="24"/>
          <w:lang w:eastAsia="zh-CN"/>
        </w:rPr>
        <w:t>号文件</w:t>
      </w:r>
      <w:r w:rsidRPr="00CB1F8D">
        <w:rPr>
          <w:szCs w:val="24"/>
          <w:lang w:val="en-US" w:eastAsia="zh-CN"/>
        </w:rPr>
        <w:t>）</w:t>
      </w:r>
      <w:r w:rsidRPr="00CB1F8D">
        <w:rPr>
          <w:rFonts w:hint="eastAsia"/>
          <w:szCs w:val="24"/>
          <w:lang w:val="en-US" w:eastAsia="zh-CN"/>
        </w:rPr>
        <w:t>。全会</w:t>
      </w:r>
      <w:r w:rsidRPr="00CB1F8D">
        <w:rPr>
          <w:szCs w:val="24"/>
          <w:lang w:val="en-US" w:eastAsia="zh-CN"/>
        </w:rPr>
        <w:t>将报告记录在案并感谢审议委员会及其主席完成的</w:t>
      </w:r>
      <w:r w:rsidRPr="00CB1F8D">
        <w:rPr>
          <w:rFonts w:hint="eastAsia"/>
          <w:szCs w:val="24"/>
          <w:lang w:val="en-US" w:eastAsia="zh-CN"/>
        </w:rPr>
        <w:t>出色</w:t>
      </w:r>
      <w:r w:rsidRPr="00CB1F8D">
        <w:rPr>
          <w:szCs w:val="24"/>
          <w:lang w:val="en-US" w:eastAsia="zh-CN"/>
        </w:rPr>
        <w:t>工作。</w:t>
      </w:r>
      <w:bookmarkEnd w:id="1211"/>
    </w:p>
    <w:p w:rsidR="000A4EAE" w:rsidRPr="00CB1F8D" w:rsidRDefault="000A4EAE" w:rsidP="000A0BC5">
      <w:pPr>
        <w:pStyle w:val="Heading1"/>
        <w:rPr>
          <w:lang w:eastAsia="ja-JP"/>
        </w:rPr>
      </w:pPr>
      <w:r w:rsidRPr="00CB1F8D">
        <w:rPr>
          <w:lang w:eastAsia="ja-JP"/>
        </w:rPr>
        <w:t>14</w:t>
      </w:r>
      <w:r w:rsidRPr="00CB1F8D">
        <w:rPr>
          <w:lang w:eastAsia="ja-JP"/>
        </w:rPr>
        <w:tab/>
      </w:r>
      <w:bookmarkStart w:id="1212" w:name="lt_pId065"/>
      <w:r w:rsidRPr="00CB1F8D">
        <w:rPr>
          <w:rFonts w:hint="eastAsia"/>
          <w:lang w:eastAsia="ja-JP"/>
        </w:rPr>
        <w:t>电信标准化顾问组提交</w:t>
      </w:r>
      <w:r w:rsidRPr="00CB1F8D">
        <w:rPr>
          <w:lang w:eastAsia="ja-JP"/>
        </w:rPr>
        <w:t>WTSA-16</w:t>
      </w:r>
      <w:bookmarkEnd w:id="1212"/>
      <w:r w:rsidRPr="00CB1F8D">
        <w:rPr>
          <w:rFonts w:hint="eastAsia"/>
          <w:lang w:eastAsia="ja-JP"/>
        </w:rPr>
        <w:t>的报告</w:t>
      </w:r>
    </w:p>
    <w:p w:rsidR="000A4EAE" w:rsidRPr="00CB1F8D"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CB1F8D">
        <w:rPr>
          <w:rFonts w:hint="eastAsia"/>
          <w:szCs w:val="24"/>
          <w:lang w:val="en-US" w:eastAsia="zh-CN"/>
        </w:rPr>
        <w:t>电信标准化顾问组主席</w:t>
      </w:r>
      <w:r w:rsidRPr="00CB1F8D">
        <w:rPr>
          <w:szCs w:val="24"/>
          <w:lang w:val="en-US" w:eastAsia="zh-CN"/>
        </w:rPr>
        <w:t>Bruce Gracie</w:t>
      </w:r>
      <w:r w:rsidRPr="00CB1F8D">
        <w:rPr>
          <w:rFonts w:hint="eastAsia"/>
          <w:szCs w:val="24"/>
          <w:lang w:val="en-US" w:eastAsia="zh-CN"/>
        </w:rPr>
        <w:t>先生介绍了</w:t>
      </w:r>
      <w:hyperlink r:id="rId320" w:history="1">
        <w:r w:rsidRPr="00CB1F8D">
          <w:rPr>
            <w:color w:val="0000FF"/>
            <w:szCs w:val="24"/>
            <w:u w:val="single"/>
            <w:lang w:val="en-US" w:eastAsia="zh-CN"/>
          </w:rPr>
          <w:t>24</w:t>
        </w:r>
      </w:hyperlink>
      <w:r w:rsidRPr="00CB1F8D">
        <w:rPr>
          <w:rFonts w:hint="eastAsia"/>
          <w:szCs w:val="24"/>
          <w:lang w:val="en-US" w:eastAsia="zh-CN"/>
        </w:rPr>
        <w:t>、</w:t>
      </w:r>
      <w:hyperlink r:id="rId321" w:history="1">
        <w:r w:rsidRPr="00CB1F8D">
          <w:rPr>
            <w:color w:val="0000FF"/>
            <w:szCs w:val="24"/>
            <w:u w:val="single"/>
            <w:lang w:val="en-US" w:eastAsia="zh-CN"/>
          </w:rPr>
          <w:t>25</w:t>
        </w:r>
      </w:hyperlink>
      <w:r w:rsidRPr="00CB1F8D">
        <w:rPr>
          <w:rFonts w:hint="eastAsia"/>
          <w:szCs w:val="24"/>
          <w:lang w:val="en-US" w:eastAsia="zh-CN"/>
        </w:rPr>
        <w:t>、</w:t>
      </w:r>
      <w:hyperlink r:id="rId322" w:history="1">
        <w:r w:rsidRPr="00CB1F8D">
          <w:rPr>
            <w:color w:val="0000FF"/>
            <w:szCs w:val="24"/>
            <w:u w:val="single"/>
            <w:lang w:val="en-US" w:eastAsia="zh-CN"/>
          </w:rPr>
          <w:t>26</w:t>
        </w:r>
      </w:hyperlink>
      <w:r w:rsidRPr="00CB1F8D">
        <w:rPr>
          <w:rFonts w:hint="eastAsia"/>
          <w:szCs w:val="24"/>
          <w:lang w:val="en-US" w:eastAsia="zh-CN"/>
        </w:rPr>
        <w:t>、</w:t>
      </w:r>
      <w:hyperlink r:id="rId323" w:history="1">
        <w:r w:rsidRPr="00CB1F8D">
          <w:rPr>
            <w:color w:val="0000FF"/>
            <w:szCs w:val="24"/>
            <w:u w:val="single"/>
            <w:lang w:val="en-US" w:eastAsia="zh-CN"/>
          </w:rPr>
          <w:t>27</w:t>
        </w:r>
      </w:hyperlink>
      <w:r w:rsidRPr="00CB1F8D">
        <w:rPr>
          <w:rFonts w:hint="eastAsia"/>
          <w:szCs w:val="24"/>
          <w:lang w:val="en-US" w:eastAsia="zh-CN"/>
        </w:rPr>
        <w:t>号文件。</w:t>
      </w:r>
    </w:p>
    <w:p w:rsidR="000A4EAE" w:rsidRPr="00CB1F8D"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CB1F8D">
        <w:rPr>
          <w:rFonts w:hint="eastAsia"/>
          <w:szCs w:val="24"/>
          <w:lang w:val="en-US" w:eastAsia="zh-CN"/>
        </w:rPr>
        <w:t>全体会议将</w:t>
      </w:r>
      <w:hyperlink r:id="rId324" w:history="1">
        <w:r w:rsidRPr="00CB1F8D">
          <w:rPr>
            <w:color w:val="0000FF"/>
            <w:szCs w:val="24"/>
            <w:u w:val="single"/>
            <w:lang w:val="en-US" w:eastAsia="zh-CN"/>
          </w:rPr>
          <w:t>24</w:t>
        </w:r>
      </w:hyperlink>
      <w:r w:rsidRPr="00CB1F8D">
        <w:rPr>
          <w:rFonts w:hint="eastAsia"/>
          <w:szCs w:val="24"/>
          <w:lang w:val="en-US" w:eastAsia="zh-CN"/>
        </w:rPr>
        <w:t>和</w:t>
      </w:r>
      <w:hyperlink r:id="rId325" w:history="1">
        <w:r w:rsidRPr="00CB1F8D">
          <w:rPr>
            <w:color w:val="0000FF"/>
            <w:szCs w:val="24"/>
            <w:u w:val="single"/>
            <w:lang w:val="en-US" w:eastAsia="zh-CN"/>
          </w:rPr>
          <w:t>27</w:t>
        </w:r>
      </w:hyperlink>
      <w:r w:rsidRPr="00CB1F8D">
        <w:rPr>
          <w:rFonts w:hint="eastAsia"/>
          <w:szCs w:val="24"/>
          <w:lang w:val="en-US" w:eastAsia="zh-CN"/>
        </w:rPr>
        <w:t>号文件记录在案，同时将</w:t>
      </w:r>
      <w:hyperlink r:id="rId326" w:history="1">
        <w:r w:rsidRPr="00CB1F8D">
          <w:rPr>
            <w:color w:val="0000FF"/>
            <w:szCs w:val="24"/>
            <w:u w:val="single"/>
            <w:lang w:val="en-US" w:eastAsia="zh-CN"/>
          </w:rPr>
          <w:t>25</w:t>
        </w:r>
      </w:hyperlink>
      <w:r w:rsidRPr="00CB1F8D">
        <w:rPr>
          <w:rFonts w:hint="eastAsia"/>
          <w:szCs w:val="24"/>
          <w:lang w:val="en-US" w:eastAsia="zh-CN"/>
        </w:rPr>
        <w:t>和</w:t>
      </w:r>
      <w:hyperlink r:id="rId327" w:history="1">
        <w:r w:rsidRPr="00CB1F8D">
          <w:rPr>
            <w:color w:val="0000FF"/>
            <w:szCs w:val="24"/>
            <w:u w:val="single"/>
            <w:lang w:val="en-US" w:eastAsia="zh-CN"/>
          </w:rPr>
          <w:t>26</w:t>
        </w:r>
      </w:hyperlink>
      <w:r w:rsidRPr="00CB1F8D">
        <w:rPr>
          <w:rFonts w:hint="eastAsia"/>
          <w:szCs w:val="24"/>
          <w:lang w:val="en-US" w:eastAsia="zh-CN"/>
        </w:rPr>
        <w:t>号文件中的各项提案交由其各自的委员会审议。全体会议感谢电信标准化顾问组主席完成的出色工作。</w:t>
      </w:r>
    </w:p>
    <w:p w:rsidR="000A4EAE" w:rsidRPr="00CB1F8D" w:rsidRDefault="000A4EAE" w:rsidP="000A0BC5">
      <w:pPr>
        <w:pStyle w:val="Heading1"/>
        <w:rPr>
          <w:lang w:eastAsia="ja-JP"/>
        </w:rPr>
      </w:pPr>
      <w:r w:rsidRPr="00CB1F8D">
        <w:rPr>
          <w:lang w:eastAsia="ja-JP"/>
        </w:rPr>
        <w:t>15</w:t>
      </w:r>
      <w:r w:rsidRPr="00CB1F8D">
        <w:rPr>
          <w:lang w:eastAsia="ja-JP"/>
        </w:rPr>
        <w:tab/>
      </w:r>
      <w:r w:rsidRPr="00CB1F8D">
        <w:rPr>
          <w:rFonts w:hint="eastAsia"/>
          <w:lang w:eastAsia="ja-JP"/>
        </w:rPr>
        <w:t>废除</w:t>
      </w:r>
      <w:r w:rsidRPr="00CB1F8D">
        <w:rPr>
          <w:lang w:eastAsia="ja-JP"/>
        </w:rPr>
        <w:t>第</w:t>
      </w:r>
      <w:r w:rsidRPr="00CB1F8D">
        <w:rPr>
          <w:rFonts w:hint="eastAsia"/>
          <w:lang w:eastAsia="ja-JP"/>
        </w:rPr>
        <w:t>82</w:t>
      </w:r>
      <w:r w:rsidRPr="00CB1F8D">
        <w:rPr>
          <w:rFonts w:hint="eastAsia"/>
          <w:lang w:eastAsia="ja-JP"/>
        </w:rPr>
        <w:t>号</w:t>
      </w:r>
      <w:r w:rsidRPr="00CB1F8D">
        <w:rPr>
          <w:lang w:eastAsia="ja-JP"/>
        </w:rPr>
        <w:t>决议</w:t>
      </w:r>
    </w:p>
    <w:p w:rsidR="000A4EAE" w:rsidRPr="00CB1F8D"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bookmarkStart w:id="1213" w:name="lt_pId071"/>
      <w:r w:rsidRPr="00CB1F8D">
        <w:rPr>
          <w:rFonts w:hint="eastAsia"/>
          <w:szCs w:val="24"/>
          <w:lang w:val="en-US" w:eastAsia="zh-CN"/>
        </w:rPr>
        <w:t>全体</w:t>
      </w:r>
      <w:r w:rsidRPr="00CB1F8D">
        <w:rPr>
          <w:szCs w:val="24"/>
          <w:lang w:val="en-US" w:eastAsia="zh-CN"/>
        </w:rPr>
        <w:t>会议废除了第</w:t>
      </w:r>
      <w:r w:rsidRPr="00CB1F8D">
        <w:rPr>
          <w:rFonts w:hint="eastAsia"/>
          <w:szCs w:val="24"/>
          <w:lang w:val="en-US" w:eastAsia="zh-CN"/>
        </w:rPr>
        <w:t>82</w:t>
      </w:r>
      <w:r w:rsidRPr="00CB1F8D">
        <w:rPr>
          <w:rFonts w:hint="eastAsia"/>
          <w:szCs w:val="24"/>
          <w:lang w:val="en-US" w:eastAsia="zh-CN"/>
        </w:rPr>
        <w:t>号</w:t>
      </w:r>
      <w:r w:rsidRPr="00CB1F8D">
        <w:rPr>
          <w:szCs w:val="24"/>
          <w:lang w:val="en-US" w:eastAsia="zh-CN"/>
        </w:rPr>
        <w:t>决议</w:t>
      </w:r>
      <w:r w:rsidRPr="00CB1F8D">
        <w:rPr>
          <w:rFonts w:hint="eastAsia"/>
          <w:szCs w:val="24"/>
          <w:lang w:val="en-US" w:eastAsia="zh-CN"/>
        </w:rPr>
        <w:t xml:space="preserve"> </w:t>
      </w:r>
      <w:r w:rsidRPr="00CB1F8D">
        <w:rPr>
          <w:szCs w:val="24"/>
          <w:lang w:val="en-US" w:eastAsia="zh-CN"/>
        </w:rPr>
        <w:t xml:space="preserve">– </w:t>
      </w:r>
      <w:r w:rsidRPr="00CB1F8D">
        <w:rPr>
          <w:rFonts w:ascii="SimSun" w:hAnsi="SimSun"/>
          <w:szCs w:val="24"/>
          <w:lang w:val="en-US" w:eastAsia="zh-CN"/>
        </w:rPr>
        <w:t>“</w:t>
      </w:r>
      <w:r w:rsidRPr="00CB1F8D">
        <w:rPr>
          <w:szCs w:val="24"/>
          <w:lang w:val="en-US" w:eastAsia="zh-CN"/>
        </w:rPr>
        <w:t>ITU-T</w:t>
      </w:r>
      <w:r w:rsidRPr="00CB1F8D">
        <w:rPr>
          <w:rFonts w:hint="eastAsia"/>
          <w:szCs w:val="24"/>
          <w:lang w:val="en-US" w:eastAsia="zh-CN"/>
        </w:rPr>
        <w:t>的战略和结构审查</w:t>
      </w:r>
      <w:r w:rsidRPr="00CB1F8D">
        <w:rPr>
          <w:rFonts w:ascii="SimSun" w:hAnsi="SimSun"/>
          <w:szCs w:val="24"/>
          <w:lang w:val="en-US" w:eastAsia="zh-CN"/>
        </w:rPr>
        <w:t>”</w:t>
      </w:r>
      <w:bookmarkEnd w:id="1213"/>
      <w:r w:rsidRPr="00CB1F8D">
        <w:rPr>
          <w:rFonts w:hint="eastAsia"/>
          <w:szCs w:val="24"/>
          <w:lang w:val="en-US" w:eastAsia="zh-CN"/>
        </w:rPr>
        <w:t>。</w:t>
      </w:r>
      <w:r w:rsidRPr="00CB1F8D">
        <w:rPr>
          <w:szCs w:val="24"/>
          <w:lang w:val="en-US" w:eastAsia="zh-CN"/>
        </w:rPr>
        <w:t xml:space="preserve"> </w:t>
      </w:r>
    </w:p>
    <w:p w:rsidR="000A4EAE" w:rsidRPr="00CB1F8D" w:rsidRDefault="000A4EAE" w:rsidP="000A0BC5">
      <w:pPr>
        <w:pStyle w:val="Heading1"/>
        <w:rPr>
          <w:lang w:eastAsia="ja-JP"/>
        </w:rPr>
      </w:pPr>
      <w:r w:rsidRPr="00CB1F8D">
        <w:rPr>
          <w:lang w:eastAsia="ja-JP"/>
        </w:rPr>
        <w:t>16</w:t>
      </w:r>
      <w:r w:rsidRPr="00CB1F8D">
        <w:rPr>
          <w:lang w:eastAsia="ja-JP"/>
        </w:rPr>
        <w:tab/>
      </w:r>
      <w:r w:rsidRPr="00CB1F8D">
        <w:rPr>
          <w:rFonts w:hint="eastAsia"/>
          <w:lang w:eastAsia="ja-JP"/>
        </w:rPr>
        <w:t>电信标准化局（</w:t>
      </w:r>
      <w:r w:rsidRPr="00CB1F8D">
        <w:rPr>
          <w:lang w:eastAsia="ja-JP"/>
        </w:rPr>
        <w:t>TSB</w:t>
      </w:r>
      <w:r w:rsidRPr="00CB1F8D">
        <w:rPr>
          <w:rFonts w:hint="eastAsia"/>
          <w:lang w:eastAsia="ja-JP"/>
        </w:rPr>
        <w:t>）主任的报告</w:t>
      </w:r>
    </w:p>
    <w:p w:rsidR="000A4EAE" w:rsidRPr="00CB1F8D" w:rsidRDefault="000A4EAE" w:rsidP="00A62974">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CB1F8D">
        <w:rPr>
          <w:rFonts w:hint="eastAsia"/>
          <w:szCs w:val="24"/>
          <w:lang w:val="en-US" w:eastAsia="zh-CN"/>
        </w:rPr>
        <w:t>电信标准化局主任李在摄先生</w:t>
      </w:r>
      <w:r w:rsidRPr="00CB1F8D">
        <w:rPr>
          <w:szCs w:val="24"/>
          <w:lang w:val="en-US" w:eastAsia="zh-CN"/>
        </w:rPr>
        <w:t>介绍</w:t>
      </w:r>
      <w:r w:rsidRPr="00CB1F8D">
        <w:rPr>
          <w:rFonts w:hint="eastAsia"/>
          <w:szCs w:val="24"/>
          <w:lang w:val="en-US" w:eastAsia="zh-CN"/>
        </w:rPr>
        <w:t xml:space="preserve"> </w:t>
      </w:r>
      <w:r w:rsidRPr="00CB1F8D">
        <w:rPr>
          <w:szCs w:val="24"/>
          <w:lang w:val="en-US" w:eastAsia="zh-CN"/>
        </w:rPr>
        <w:t>ITU-T</w:t>
      </w:r>
      <w:r w:rsidRPr="00CB1F8D">
        <w:rPr>
          <w:rFonts w:hint="eastAsia"/>
          <w:szCs w:val="24"/>
          <w:lang w:val="en-US" w:eastAsia="zh-CN"/>
        </w:rPr>
        <w:t>在</w:t>
      </w:r>
      <w:r w:rsidRPr="00CB1F8D">
        <w:rPr>
          <w:szCs w:val="24"/>
          <w:lang w:val="en-US" w:eastAsia="zh-CN"/>
        </w:rPr>
        <w:t>2013</w:t>
      </w:r>
      <w:r w:rsidRPr="00CB1F8D">
        <w:rPr>
          <w:rFonts w:hint="eastAsia"/>
          <w:szCs w:val="24"/>
          <w:lang w:val="en-US" w:eastAsia="zh-CN"/>
        </w:rPr>
        <w:t>-</w:t>
      </w:r>
      <w:r w:rsidRPr="00CB1F8D">
        <w:rPr>
          <w:szCs w:val="24"/>
          <w:lang w:val="en-US" w:eastAsia="zh-CN"/>
        </w:rPr>
        <w:t>2016</w:t>
      </w:r>
      <w:r w:rsidRPr="00CB1F8D">
        <w:rPr>
          <w:rFonts w:hint="eastAsia"/>
          <w:szCs w:val="24"/>
          <w:lang w:val="en-US" w:eastAsia="zh-CN"/>
        </w:rPr>
        <w:t>年研究期内</w:t>
      </w:r>
      <w:r w:rsidRPr="00CB1F8D">
        <w:rPr>
          <w:szCs w:val="24"/>
          <w:lang w:val="en-US" w:eastAsia="zh-CN"/>
        </w:rPr>
        <w:t>开展的</w:t>
      </w:r>
      <w:r w:rsidRPr="00CB1F8D">
        <w:rPr>
          <w:rFonts w:hint="eastAsia"/>
          <w:szCs w:val="24"/>
          <w:lang w:val="en-US" w:eastAsia="zh-CN"/>
        </w:rPr>
        <w:t>活动报告（</w:t>
      </w:r>
      <w:hyperlink r:id="rId328" w:history="1">
        <w:r w:rsidRPr="00CB1F8D">
          <w:rPr>
            <w:color w:val="0000FF"/>
            <w:szCs w:val="24"/>
            <w:u w:val="single"/>
            <w:lang w:val="en-US" w:eastAsia="zh-CN"/>
          </w:rPr>
          <w:t>28</w:t>
        </w:r>
      </w:hyperlink>
      <w:r w:rsidRPr="00CB1F8D">
        <w:rPr>
          <w:rFonts w:hint="eastAsia"/>
          <w:szCs w:val="24"/>
          <w:lang w:val="en-US" w:eastAsia="zh-CN"/>
        </w:rPr>
        <w:t>号</w:t>
      </w:r>
      <w:r w:rsidRPr="00CB1F8D">
        <w:rPr>
          <w:szCs w:val="24"/>
          <w:lang w:val="en-US" w:eastAsia="zh-CN"/>
        </w:rPr>
        <w:t>文件</w:t>
      </w:r>
      <w:r w:rsidRPr="00CB1F8D">
        <w:rPr>
          <w:rFonts w:hint="eastAsia"/>
          <w:szCs w:val="24"/>
          <w:lang w:val="en-US" w:eastAsia="zh-CN"/>
        </w:rPr>
        <w:t>，亦见</w:t>
      </w:r>
      <w:hyperlink r:id="rId329" w:history="1">
        <w:r w:rsidR="00A62974" w:rsidRPr="00E33CC3">
          <w:rPr>
            <w:rStyle w:val="Hyperlink"/>
            <w:szCs w:val="22"/>
            <w:lang w:eastAsia="zh-CN"/>
          </w:rPr>
          <w:t>http://www.itu.int/en/ITU-T/wtsa16/Pages/presentations.aspx</w:t>
        </w:r>
      </w:hyperlink>
      <w:r w:rsidRPr="00CB1F8D">
        <w:rPr>
          <w:rFonts w:hint="eastAsia"/>
          <w:szCs w:val="24"/>
          <w:lang w:val="en-US" w:eastAsia="zh-CN"/>
        </w:rPr>
        <w:t>（无</w:t>
      </w:r>
      <w:r w:rsidRPr="00CB1F8D">
        <w:rPr>
          <w:szCs w:val="24"/>
          <w:lang w:val="en-US" w:eastAsia="zh-CN"/>
        </w:rPr>
        <w:t>视频</w:t>
      </w:r>
      <w:r w:rsidRPr="00CB1F8D">
        <w:rPr>
          <w:rFonts w:hint="eastAsia"/>
          <w:szCs w:val="24"/>
          <w:lang w:val="en-US" w:eastAsia="zh-CN"/>
        </w:rPr>
        <w:t>）和</w:t>
      </w:r>
      <w:hyperlink r:id="rId330" w:history="1">
        <w:r w:rsidR="00A62974" w:rsidRPr="00E33CC3">
          <w:rPr>
            <w:rStyle w:val="Hyperlink"/>
            <w:szCs w:val="22"/>
            <w:lang w:eastAsia="zh-CN"/>
          </w:rPr>
          <w:t>http://www.itu.int/en/publications/Documents/tsb/2016-4-Years-report/index.html</w:t>
        </w:r>
      </w:hyperlink>
      <w:r w:rsidR="00A62974" w:rsidRPr="000F595C">
        <w:rPr>
          <w:szCs w:val="22"/>
          <w:lang w:eastAsia="zh-CN"/>
        </w:rPr>
        <w:t>)</w:t>
      </w:r>
      <w:r w:rsidRPr="00CB1F8D">
        <w:rPr>
          <w:rFonts w:hint="eastAsia"/>
          <w:szCs w:val="24"/>
          <w:lang w:val="en-US" w:eastAsia="zh-CN"/>
        </w:rPr>
        <w:t>）</w:t>
      </w:r>
      <w:r w:rsidRPr="00CB1F8D">
        <w:rPr>
          <w:szCs w:val="24"/>
          <w:lang w:val="en-US" w:eastAsia="zh-CN"/>
        </w:rPr>
        <w:t>。</w:t>
      </w:r>
    </w:p>
    <w:p w:rsidR="000A4EAE" w:rsidRPr="00CB1F8D" w:rsidRDefault="000A4EAE" w:rsidP="000A0BC5">
      <w:pPr>
        <w:pStyle w:val="Heading1"/>
        <w:rPr>
          <w:lang w:eastAsia="ja-JP"/>
        </w:rPr>
      </w:pPr>
      <w:r w:rsidRPr="00CB1F8D">
        <w:rPr>
          <w:lang w:eastAsia="ja-JP"/>
        </w:rPr>
        <w:t>17</w:t>
      </w:r>
      <w:r w:rsidRPr="00CB1F8D">
        <w:rPr>
          <w:lang w:eastAsia="ja-JP"/>
        </w:rPr>
        <w:tab/>
      </w:r>
      <w:r w:rsidRPr="00CB1F8D">
        <w:rPr>
          <w:rFonts w:hint="eastAsia"/>
          <w:lang w:eastAsia="ja-JP"/>
        </w:rPr>
        <w:t>介绍</w:t>
      </w:r>
      <w:r w:rsidRPr="00CB1F8D">
        <w:rPr>
          <w:lang w:eastAsia="ja-JP"/>
        </w:rPr>
        <w:t>ITU-T</w:t>
      </w:r>
      <w:r w:rsidRPr="00CB1F8D">
        <w:rPr>
          <w:rFonts w:hint="eastAsia"/>
          <w:lang w:eastAsia="ja-JP"/>
        </w:rPr>
        <w:t>各研究组主席</w:t>
      </w:r>
      <w:r w:rsidRPr="00CB1F8D">
        <w:rPr>
          <w:lang w:eastAsia="ja-JP"/>
        </w:rPr>
        <w:t xml:space="preserve"> </w:t>
      </w:r>
    </w:p>
    <w:p w:rsidR="000A4EAE" w:rsidRPr="00CB1F8D" w:rsidRDefault="000A4EAE" w:rsidP="009564B8">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CB1F8D">
        <w:rPr>
          <w:rFonts w:hint="eastAsia"/>
          <w:szCs w:val="24"/>
          <w:lang w:val="en-US" w:eastAsia="zh-CN"/>
        </w:rPr>
        <w:t>以下</w:t>
      </w:r>
      <w:r w:rsidRPr="00CB1F8D">
        <w:rPr>
          <w:szCs w:val="24"/>
          <w:lang w:val="en-US" w:eastAsia="zh-CN"/>
        </w:rPr>
        <w:t>各位主席</w:t>
      </w:r>
      <w:r w:rsidRPr="00CB1F8D">
        <w:rPr>
          <w:rFonts w:hint="eastAsia"/>
          <w:szCs w:val="24"/>
          <w:lang w:val="en-US" w:eastAsia="zh-CN"/>
        </w:rPr>
        <w:t>概况</w:t>
      </w:r>
      <w:r w:rsidRPr="00CB1F8D">
        <w:rPr>
          <w:szCs w:val="24"/>
          <w:lang w:val="en-US" w:eastAsia="zh-CN"/>
        </w:rPr>
        <w:t>总结了研究组在</w:t>
      </w:r>
      <w:r w:rsidRPr="00CB1F8D">
        <w:rPr>
          <w:szCs w:val="24"/>
          <w:lang w:val="en-US" w:eastAsia="zh-CN"/>
        </w:rPr>
        <w:t>2012-2016</w:t>
      </w:r>
      <w:r w:rsidRPr="00CB1F8D">
        <w:rPr>
          <w:rFonts w:hint="eastAsia"/>
          <w:szCs w:val="24"/>
          <w:lang w:val="en-US" w:eastAsia="zh-CN"/>
        </w:rPr>
        <w:t>研究</w:t>
      </w:r>
      <w:r w:rsidRPr="00CB1F8D">
        <w:rPr>
          <w:szCs w:val="24"/>
          <w:lang w:val="en-US" w:eastAsia="zh-CN"/>
        </w:rPr>
        <w:t>期内</w:t>
      </w:r>
      <w:r w:rsidRPr="00CB1F8D">
        <w:rPr>
          <w:rFonts w:hint="eastAsia"/>
          <w:szCs w:val="24"/>
          <w:lang w:val="en-US" w:eastAsia="zh-CN"/>
        </w:rPr>
        <w:t>取得的</w:t>
      </w:r>
      <w:r w:rsidRPr="00CB1F8D">
        <w:rPr>
          <w:szCs w:val="24"/>
          <w:lang w:val="en-US" w:eastAsia="zh-CN"/>
        </w:rPr>
        <w:t>成</w:t>
      </w:r>
      <w:r w:rsidRPr="00CB1F8D">
        <w:rPr>
          <w:rFonts w:hint="eastAsia"/>
          <w:szCs w:val="24"/>
          <w:lang w:val="en-US" w:eastAsia="zh-CN"/>
        </w:rPr>
        <w:t>就</w:t>
      </w:r>
      <w:r w:rsidRPr="00CB1F8D">
        <w:rPr>
          <w:szCs w:val="24"/>
          <w:lang w:val="en-US" w:eastAsia="zh-CN"/>
        </w:rPr>
        <w:t>（</w:t>
      </w:r>
      <w:r w:rsidRPr="00CB1F8D">
        <w:rPr>
          <w:rFonts w:hint="eastAsia"/>
          <w:szCs w:val="24"/>
          <w:lang w:val="en-US" w:eastAsia="zh-CN"/>
        </w:rPr>
        <w:t>投影片请</w:t>
      </w:r>
      <w:r w:rsidRPr="00CB1F8D">
        <w:rPr>
          <w:szCs w:val="24"/>
          <w:lang w:val="en-US" w:eastAsia="zh-CN"/>
        </w:rPr>
        <w:t>参见</w:t>
      </w:r>
      <w:hyperlink r:id="rId331" w:history="1">
        <w:r w:rsidR="009564B8" w:rsidRPr="00E33CC3">
          <w:rPr>
            <w:rStyle w:val="Hyperlink"/>
            <w:szCs w:val="22"/>
            <w:lang w:eastAsia="zh-CN"/>
          </w:rPr>
          <w:t>http://www.itu.int/en/ITU-T/wtsa16/Pages/presentations.aspx</w:t>
        </w:r>
      </w:hyperlink>
      <w:r w:rsidR="009564B8">
        <w:rPr>
          <w:rFonts w:hint="eastAsia"/>
          <w:szCs w:val="22"/>
          <w:lang w:eastAsia="zh-CN"/>
        </w:rPr>
        <w:t>、</w:t>
      </w:r>
      <w:hyperlink r:id="rId332" w:history="1">
        <w:r w:rsidR="009564B8" w:rsidRPr="0046315B">
          <w:rPr>
            <w:color w:val="0000FF"/>
            <w:szCs w:val="22"/>
            <w:u w:val="single"/>
            <w:lang w:eastAsia="zh-CN"/>
          </w:rPr>
          <w:t>DT/7</w:t>
        </w:r>
      </w:hyperlink>
      <w:r w:rsidRPr="00CB1F8D">
        <w:rPr>
          <w:rFonts w:hint="eastAsia"/>
          <w:szCs w:val="24"/>
          <w:lang w:val="en-US" w:eastAsia="zh-CN"/>
        </w:rPr>
        <w:t>号</w:t>
      </w:r>
      <w:r w:rsidRPr="00CB1F8D">
        <w:rPr>
          <w:szCs w:val="24"/>
          <w:lang w:val="en-US" w:eastAsia="zh-CN"/>
        </w:rPr>
        <w:t>文件</w:t>
      </w:r>
      <w:r w:rsidRPr="00CB1F8D">
        <w:rPr>
          <w:rFonts w:hint="eastAsia"/>
          <w:szCs w:val="24"/>
          <w:lang w:val="en-US" w:eastAsia="zh-CN"/>
        </w:rPr>
        <w:t>）</w:t>
      </w:r>
      <w:r w:rsidRPr="00CB1F8D">
        <w:rPr>
          <w:szCs w:val="24"/>
          <w:lang w:val="en-US" w:eastAsia="zh-CN"/>
        </w:rPr>
        <w:t>。</w:t>
      </w:r>
    </w:p>
    <w:p w:rsidR="000A4EAE" w:rsidRPr="00CB1F8D" w:rsidRDefault="000A4EAE" w:rsidP="00A62974">
      <w:pPr>
        <w:pStyle w:val="enumlev10"/>
        <w:rPr>
          <w:lang w:eastAsia="zh-CN"/>
        </w:rPr>
      </w:pPr>
      <w:r w:rsidRPr="00CB1F8D">
        <w:rPr>
          <w:lang w:eastAsia="zh-CN"/>
        </w:rPr>
        <w:t>–</w:t>
      </w:r>
      <w:r w:rsidRPr="00CB1F8D">
        <w:rPr>
          <w:lang w:eastAsia="zh-CN"/>
        </w:rPr>
        <w:tab/>
      </w:r>
      <w:bookmarkStart w:id="1214" w:name="lt_pId079"/>
      <w:r w:rsidRPr="00CB1F8D">
        <w:rPr>
          <w:lang w:eastAsia="zh-CN"/>
        </w:rPr>
        <w:t>ITU-T</w:t>
      </w:r>
      <w:r w:rsidRPr="00CB1F8D">
        <w:rPr>
          <w:rFonts w:hint="eastAsia"/>
          <w:lang w:eastAsia="zh-CN"/>
        </w:rPr>
        <w:t>第</w:t>
      </w:r>
      <w:r w:rsidRPr="00CB1F8D">
        <w:rPr>
          <w:rFonts w:hint="eastAsia"/>
          <w:lang w:eastAsia="zh-CN"/>
        </w:rPr>
        <w:t>2</w:t>
      </w:r>
      <w:r w:rsidRPr="00CB1F8D">
        <w:rPr>
          <w:rFonts w:hint="eastAsia"/>
          <w:lang w:eastAsia="zh-CN"/>
        </w:rPr>
        <w:t>研究组</w:t>
      </w:r>
      <w:r w:rsidR="00A62974">
        <w:rPr>
          <w:lang w:eastAsia="zh-CN"/>
        </w:rPr>
        <w:t xml:space="preserve"> – </w:t>
      </w:r>
      <w:r w:rsidRPr="00CB1F8D">
        <w:rPr>
          <w:rFonts w:hint="eastAsia"/>
          <w:lang w:eastAsia="zh-CN"/>
        </w:rPr>
        <w:t>操作方面：</w:t>
      </w:r>
      <w:r w:rsidRPr="00CB1F8D">
        <w:rPr>
          <w:lang w:eastAsia="zh-CN"/>
        </w:rPr>
        <w:t>Sherif Guinena</w:t>
      </w:r>
      <w:r w:rsidRPr="00CB1F8D">
        <w:rPr>
          <w:rFonts w:hint="eastAsia"/>
          <w:lang w:eastAsia="zh-CN"/>
        </w:rPr>
        <w:t>先生（</w:t>
      </w:r>
      <w:hyperlink r:id="rId333" w:history="1">
        <w:r w:rsidR="00A62974" w:rsidRPr="009C0A13">
          <w:rPr>
            <w:color w:val="0000FF"/>
            <w:szCs w:val="24"/>
            <w:u w:val="single"/>
            <w:lang w:eastAsia="zh-CN"/>
          </w:rPr>
          <w:t>1rev1</w:t>
        </w:r>
      </w:hyperlink>
      <w:r w:rsidRPr="00CB1F8D">
        <w:rPr>
          <w:rFonts w:hint="eastAsia"/>
          <w:lang w:eastAsia="zh-CN"/>
        </w:rPr>
        <w:t>号文件）</w:t>
      </w:r>
      <w:bookmarkEnd w:id="1214"/>
    </w:p>
    <w:p w:rsidR="000A4EAE" w:rsidRPr="00CB1F8D" w:rsidRDefault="000A4EAE" w:rsidP="00A62974">
      <w:pPr>
        <w:pStyle w:val="enumlev10"/>
        <w:rPr>
          <w:b/>
          <w:bCs/>
          <w:color w:val="C00000"/>
          <w:lang w:val="en-US" w:eastAsia="zh-CN"/>
        </w:rPr>
      </w:pPr>
      <w:r w:rsidRPr="00CB1F8D">
        <w:rPr>
          <w:lang w:eastAsia="zh-CN"/>
        </w:rPr>
        <w:t>–</w:t>
      </w:r>
      <w:r w:rsidRPr="00CB1F8D">
        <w:rPr>
          <w:lang w:eastAsia="zh-CN"/>
        </w:rPr>
        <w:tab/>
      </w:r>
      <w:bookmarkStart w:id="1215" w:name="lt_pId081"/>
      <w:r w:rsidRPr="00CB1F8D">
        <w:rPr>
          <w:lang w:eastAsia="zh-CN"/>
        </w:rPr>
        <w:t>ITU-T</w:t>
      </w:r>
      <w:r w:rsidRPr="00CB1F8D">
        <w:rPr>
          <w:rFonts w:hint="eastAsia"/>
          <w:lang w:eastAsia="zh-CN"/>
        </w:rPr>
        <w:t>第</w:t>
      </w:r>
      <w:r w:rsidRPr="00CB1F8D">
        <w:rPr>
          <w:rFonts w:hint="eastAsia"/>
          <w:lang w:eastAsia="zh-CN"/>
        </w:rPr>
        <w:t>3</w:t>
      </w:r>
      <w:r w:rsidRPr="00CB1F8D">
        <w:rPr>
          <w:rFonts w:hint="eastAsia"/>
          <w:lang w:eastAsia="zh-CN"/>
        </w:rPr>
        <w:t>研究组</w:t>
      </w:r>
      <w:r w:rsidRPr="00CB1F8D">
        <w:rPr>
          <w:rFonts w:hint="eastAsia"/>
          <w:lang w:eastAsia="zh-CN"/>
        </w:rPr>
        <w:t xml:space="preserve"> </w:t>
      </w:r>
      <w:r w:rsidRPr="00CB1F8D">
        <w:rPr>
          <w:lang w:eastAsia="zh-CN"/>
        </w:rPr>
        <w:t xml:space="preserve">– </w:t>
      </w:r>
      <w:r w:rsidRPr="00CB1F8D">
        <w:rPr>
          <w:rFonts w:hint="eastAsia"/>
          <w:lang w:eastAsia="zh-CN"/>
        </w:rPr>
        <w:t>电信经济及政策问题在内的资费及结算原则：</w:t>
      </w:r>
      <w:r w:rsidRPr="00CB1F8D">
        <w:rPr>
          <w:lang w:eastAsia="zh-CN"/>
        </w:rPr>
        <w:t>Seiichi Tsugawa</w:t>
      </w:r>
      <w:r w:rsidRPr="00CB1F8D">
        <w:rPr>
          <w:rFonts w:hint="eastAsia"/>
          <w:lang w:eastAsia="zh-CN"/>
        </w:rPr>
        <w:t>先生（</w:t>
      </w:r>
      <w:hyperlink r:id="rId334" w:history="1">
        <w:r w:rsidR="00A62974" w:rsidRPr="009C0A13">
          <w:rPr>
            <w:color w:val="0000FF"/>
            <w:u w:val="single"/>
            <w:lang w:eastAsia="zh-CN"/>
          </w:rPr>
          <w:t>3</w:t>
        </w:r>
      </w:hyperlink>
      <w:r w:rsidRPr="00CB1F8D">
        <w:rPr>
          <w:rFonts w:hint="eastAsia"/>
          <w:lang w:eastAsia="zh-CN"/>
        </w:rPr>
        <w:t>号文件</w:t>
      </w:r>
      <w:bookmarkEnd w:id="1215"/>
      <w:r w:rsidRPr="00CB1F8D">
        <w:rPr>
          <w:rFonts w:hint="eastAsia"/>
          <w:lang w:eastAsia="zh-CN"/>
        </w:rPr>
        <w:t>）</w:t>
      </w:r>
    </w:p>
    <w:p w:rsidR="000A4EAE" w:rsidRPr="00CB1F8D" w:rsidRDefault="000A4EAE" w:rsidP="000A0BC5">
      <w:pPr>
        <w:pStyle w:val="Heading1"/>
        <w:rPr>
          <w:lang w:eastAsia="ja-JP"/>
        </w:rPr>
      </w:pPr>
      <w:r w:rsidRPr="00CB1F8D">
        <w:rPr>
          <w:lang w:eastAsia="ja-JP"/>
        </w:rPr>
        <w:t>18</w:t>
      </w:r>
      <w:r w:rsidRPr="00CB1F8D">
        <w:rPr>
          <w:lang w:eastAsia="ja-JP"/>
        </w:rPr>
        <w:tab/>
      </w:r>
      <w:r w:rsidRPr="00CB1F8D">
        <w:rPr>
          <w:rFonts w:hint="eastAsia"/>
          <w:lang w:eastAsia="ja-JP"/>
        </w:rPr>
        <w:t>批准</w:t>
      </w:r>
      <w:r w:rsidRPr="00CB1F8D">
        <w:rPr>
          <w:lang w:eastAsia="ja-JP"/>
        </w:rPr>
        <w:t>ITU-T</w:t>
      </w:r>
      <w:r w:rsidRPr="00CB1F8D">
        <w:rPr>
          <w:rFonts w:hint="eastAsia"/>
          <w:lang w:eastAsia="ja-JP"/>
        </w:rPr>
        <w:t>建议书草案</w:t>
      </w:r>
    </w:p>
    <w:p w:rsidR="000A4EAE" w:rsidRPr="00CB1F8D" w:rsidRDefault="000A4EAE" w:rsidP="000A4EAE">
      <w:pPr>
        <w:tabs>
          <w:tab w:val="clear" w:pos="1134"/>
          <w:tab w:val="clear" w:pos="1871"/>
          <w:tab w:val="clear" w:pos="2268"/>
        </w:tabs>
        <w:overflowPunct/>
        <w:autoSpaceDE/>
        <w:autoSpaceDN/>
        <w:adjustRightInd/>
        <w:spacing w:line="259" w:lineRule="auto"/>
        <w:ind w:firstLineChars="200" w:firstLine="440"/>
        <w:textAlignment w:val="auto"/>
        <w:rPr>
          <w:sz w:val="22"/>
          <w:szCs w:val="22"/>
          <w:lang w:val="en-US" w:eastAsia="zh-CN"/>
        </w:rPr>
      </w:pPr>
      <w:bookmarkStart w:id="1216" w:name="lt_pId084"/>
      <w:r w:rsidRPr="00CB1F8D">
        <w:rPr>
          <w:rFonts w:hint="eastAsia"/>
          <w:sz w:val="22"/>
          <w:szCs w:val="22"/>
          <w:lang w:val="en-US" w:eastAsia="zh-CN"/>
        </w:rPr>
        <w:t>经过</w:t>
      </w:r>
      <w:r w:rsidRPr="00CB1F8D">
        <w:rPr>
          <w:sz w:val="22"/>
          <w:szCs w:val="22"/>
          <w:lang w:val="en-US" w:eastAsia="zh-CN"/>
        </w:rPr>
        <w:t>讨论，全体会议批准了以下建议书：</w:t>
      </w:r>
      <w:bookmarkEnd w:id="1216"/>
    </w:p>
    <w:p w:rsidR="000A4EAE" w:rsidRPr="00CB1F8D" w:rsidRDefault="000A4EAE" w:rsidP="000A4EAE">
      <w:pPr>
        <w:pStyle w:val="enumlev10"/>
        <w:rPr>
          <w:lang w:val="en-US" w:eastAsia="zh-CN"/>
        </w:rPr>
      </w:pPr>
      <w:r w:rsidRPr="00CB1F8D">
        <w:rPr>
          <w:lang w:val="en-US" w:eastAsia="zh-CN"/>
        </w:rPr>
        <w:t>–</w:t>
      </w:r>
      <w:r w:rsidRPr="00CB1F8D">
        <w:rPr>
          <w:lang w:val="en-US" w:eastAsia="zh-CN"/>
        </w:rPr>
        <w:tab/>
      </w:r>
      <w:bookmarkStart w:id="1217" w:name="lt_pId086"/>
      <w:r w:rsidRPr="00CB1F8D">
        <w:rPr>
          <w:rFonts w:hint="eastAsia"/>
          <w:szCs w:val="28"/>
          <w:lang w:val="en-US" w:eastAsia="zh-CN"/>
        </w:rPr>
        <w:t>ITU-T</w:t>
      </w:r>
      <w:r w:rsidRPr="00CB1F8D">
        <w:rPr>
          <w:szCs w:val="28"/>
          <w:lang w:val="en-US" w:eastAsia="zh-CN"/>
        </w:rPr>
        <w:t xml:space="preserve"> D.271</w:t>
      </w:r>
      <w:r w:rsidRPr="00CB1F8D">
        <w:rPr>
          <w:rFonts w:hint="eastAsia"/>
          <w:szCs w:val="28"/>
          <w:lang w:val="en-US" w:eastAsia="zh-CN"/>
        </w:rPr>
        <w:t>建议书修订草案</w:t>
      </w:r>
      <w:r w:rsidRPr="00CB1F8D">
        <w:rPr>
          <w:rFonts w:ascii="SimSun" w:hAnsi="SimSun"/>
          <w:szCs w:val="28"/>
          <w:lang w:val="en-US" w:eastAsia="zh-CN"/>
        </w:rPr>
        <w:t>“</w:t>
      </w:r>
      <w:r w:rsidRPr="00CB1F8D">
        <w:rPr>
          <w:rFonts w:hint="eastAsia"/>
          <w:szCs w:val="28"/>
          <w:lang w:val="en-US" w:eastAsia="zh-CN"/>
        </w:rPr>
        <w:t>下一代网络的计费和结算原则</w:t>
      </w:r>
      <w:r w:rsidRPr="00CB1F8D">
        <w:rPr>
          <w:rFonts w:ascii="SimSun" w:hAnsi="SimSun" w:hint="eastAsia"/>
          <w:szCs w:val="28"/>
          <w:lang w:val="en-US" w:eastAsia="zh-CN"/>
        </w:rPr>
        <w:t>”</w:t>
      </w:r>
      <w:r w:rsidRPr="00CB1F8D">
        <w:rPr>
          <w:rFonts w:hint="eastAsia"/>
          <w:lang w:val="en-US" w:eastAsia="zh-CN"/>
        </w:rPr>
        <w:t>（</w:t>
      </w:r>
      <w:hyperlink r:id="rId335" w:history="1">
        <w:r w:rsidRPr="00CB1F8D">
          <w:rPr>
            <w:color w:val="0000FF"/>
            <w:szCs w:val="24"/>
            <w:u w:val="single"/>
            <w:lang w:val="en-US" w:eastAsia="zh-CN"/>
          </w:rPr>
          <w:t>41</w:t>
        </w:r>
      </w:hyperlink>
      <w:r w:rsidRPr="00CB1F8D">
        <w:rPr>
          <w:rFonts w:hint="eastAsia"/>
          <w:lang w:eastAsia="zh-CN"/>
        </w:rPr>
        <w:t>号文件</w:t>
      </w:r>
      <w:r w:rsidRPr="00CB1F8D">
        <w:rPr>
          <w:rFonts w:hint="eastAsia"/>
          <w:lang w:val="en-US" w:eastAsia="zh-CN"/>
        </w:rPr>
        <w:t>）</w:t>
      </w:r>
      <w:bookmarkEnd w:id="1217"/>
      <w:r w:rsidRPr="00CB1F8D">
        <w:rPr>
          <w:rFonts w:hint="eastAsia"/>
          <w:lang w:val="en-US" w:eastAsia="zh-CN"/>
        </w:rPr>
        <w:t>；</w:t>
      </w:r>
    </w:p>
    <w:p w:rsidR="000A4EAE" w:rsidRPr="00CB1F8D" w:rsidRDefault="000A4EAE" w:rsidP="000A4EAE">
      <w:pPr>
        <w:pStyle w:val="enumlev10"/>
        <w:rPr>
          <w:lang w:val="en-US" w:eastAsia="zh-CN"/>
        </w:rPr>
      </w:pPr>
      <w:r w:rsidRPr="00CB1F8D">
        <w:rPr>
          <w:lang w:val="en-US" w:eastAsia="zh-CN"/>
        </w:rPr>
        <w:t>–</w:t>
      </w:r>
      <w:r w:rsidRPr="00CB1F8D">
        <w:rPr>
          <w:lang w:val="en-US" w:eastAsia="zh-CN"/>
        </w:rPr>
        <w:tab/>
      </w:r>
      <w:bookmarkStart w:id="1218" w:name="lt_pId088"/>
      <w:r w:rsidRPr="00CB1F8D">
        <w:rPr>
          <w:lang w:eastAsia="zh-CN"/>
        </w:rPr>
        <w:t>ITU-T D.97</w:t>
      </w:r>
      <w:r w:rsidRPr="00CB1F8D">
        <w:rPr>
          <w:rFonts w:hint="eastAsia"/>
          <w:lang w:eastAsia="zh-CN"/>
        </w:rPr>
        <w:t>新建议书草案</w:t>
      </w:r>
      <w:r w:rsidRPr="00CB1F8D">
        <w:rPr>
          <w:rFonts w:ascii="SimSun" w:hAnsi="SimSun" w:hint="eastAsia"/>
          <w:lang w:eastAsia="zh-CN"/>
        </w:rPr>
        <w:t>“</w:t>
      </w:r>
      <w:r w:rsidRPr="00CB1F8D">
        <w:rPr>
          <w:rFonts w:hint="eastAsia"/>
          <w:lang w:eastAsia="zh-CN"/>
        </w:rPr>
        <w:t>确定国际移动漫游费率的方法原则</w:t>
      </w:r>
      <w:r w:rsidRPr="00CB1F8D">
        <w:rPr>
          <w:rFonts w:ascii="SimSun" w:hAnsi="SimSun" w:hint="eastAsia"/>
          <w:lang w:eastAsia="zh-CN"/>
        </w:rPr>
        <w:t>”</w:t>
      </w:r>
      <w:r w:rsidRPr="00CB1F8D">
        <w:rPr>
          <w:rFonts w:hint="eastAsia"/>
          <w:lang w:val="en-US" w:eastAsia="zh-CN"/>
        </w:rPr>
        <w:t>（</w:t>
      </w:r>
      <w:hyperlink r:id="rId336" w:history="1">
        <w:r w:rsidRPr="00CB1F8D">
          <w:rPr>
            <w:color w:val="0000FF"/>
            <w:szCs w:val="24"/>
            <w:u w:val="single"/>
            <w:lang w:val="en-US" w:eastAsia="zh-CN"/>
          </w:rPr>
          <w:t>39</w:t>
        </w:r>
      </w:hyperlink>
      <w:r w:rsidRPr="00CB1F8D">
        <w:rPr>
          <w:rFonts w:hint="eastAsia"/>
          <w:lang w:eastAsia="zh-CN"/>
        </w:rPr>
        <w:t>号文件</w:t>
      </w:r>
      <w:r w:rsidRPr="00CB1F8D">
        <w:rPr>
          <w:rFonts w:hint="eastAsia"/>
          <w:lang w:val="en-US" w:eastAsia="zh-CN"/>
        </w:rPr>
        <w:t>）</w:t>
      </w:r>
      <w:bookmarkEnd w:id="1218"/>
      <w:r w:rsidRPr="00CB1F8D">
        <w:rPr>
          <w:rFonts w:hint="eastAsia"/>
          <w:lang w:val="en-US" w:eastAsia="zh-CN"/>
        </w:rPr>
        <w:t>；</w:t>
      </w:r>
    </w:p>
    <w:p w:rsidR="000A4EAE" w:rsidRPr="00CB1F8D" w:rsidRDefault="000A4EAE" w:rsidP="000A4EAE">
      <w:pPr>
        <w:pStyle w:val="enumlev10"/>
        <w:rPr>
          <w:lang w:val="en-US" w:eastAsia="zh-CN"/>
        </w:rPr>
      </w:pPr>
      <w:r w:rsidRPr="00CB1F8D">
        <w:rPr>
          <w:lang w:val="en-US" w:eastAsia="zh-CN"/>
        </w:rPr>
        <w:t>–</w:t>
      </w:r>
      <w:r w:rsidRPr="00CB1F8D">
        <w:rPr>
          <w:lang w:val="en-US" w:eastAsia="zh-CN"/>
        </w:rPr>
        <w:tab/>
      </w:r>
      <w:bookmarkStart w:id="1219" w:name="lt_pId090"/>
      <w:r w:rsidRPr="00CB1F8D">
        <w:rPr>
          <w:szCs w:val="24"/>
          <w:lang w:eastAsia="ko-KR"/>
        </w:rPr>
        <w:t xml:space="preserve">ITU-T </w:t>
      </w:r>
      <w:r w:rsidRPr="00CB1F8D">
        <w:rPr>
          <w:szCs w:val="24"/>
          <w:lang w:eastAsia="zh-CN"/>
        </w:rPr>
        <w:t>D.52</w:t>
      </w:r>
      <w:r w:rsidRPr="00CB1F8D">
        <w:rPr>
          <w:rFonts w:hint="eastAsia"/>
          <w:szCs w:val="24"/>
          <w:lang w:eastAsia="zh-CN"/>
        </w:rPr>
        <w:t>新</w:t>
      </w:r>
      <w:r w:rsidRPr="00CB1F8D">
        <w:rPr>
          <w:rFonts w:hint="eastAsia"/>
          <w:lang w:eastAsia="zh-CN"/>
        </w:rPr>
        <w:t>建议书草案</w:t>
      </w:r>
      <w:r w:rsidRPr="00CB1F8D">
        <w:rPr>
          <w:rFonts w:ascii="SimSun" w:hAnsi="SimSun"/>
          <w:lang w:eastAsia="zh-CN"/>
        </w:rPr>
        <w:t>“</w:t>
      </w:r>
      <w:r w:rsidRPr="00CB1F8D">
        <w:rPr>
          <w:rFonts w:hint="eastAsia"/>
          <w:lang w:eastAsia="zh-CN"/>
        </w:rPr>
        <w:t>建立和连接区域性</w:t>
      </w:r>
      <w:r w:rsidRPr="00CB1F8D">
        <w:rPr>
          <w:lang w:eastAsia="zh-CN"/>
        </w:rPr>
        <w:t>IXP</w:t>
      </w:r>
      <w:r w:rsidRPr="00CB1F8D">
        <w:rPr>
          <w:rFonts w:hint="eastAsia"/>
          <w:lang w:eastAsia="zh-CN"/>
        </w:rPr>
        <w:t>以降低国际互联网连接成本</w:t>
      </w:r>
      <w:r w:rsidRPr="00CB1F8D">
        <w:rPr>
          <w:rFonts w:ascii="SimSun" w:hAnsi="SimSun"/>
          <w:lang w:eastAsia="zh-CN"/>
        </w:rPr>
        <w:t>”</w:t>
      </w:r>
      <w:r w:rsidRPr="00CB1F8D">
        <w:rPr>
          <w:rFonts w:hint="eastAsia"/>
          <w:lang w:val="en-US" w:eastAsia="zh-CN"/>
        </w:rPr>
        <w:t>（</w:t>
      </w:r>
      <w:hyperlink r:id="rId337" w:history="1">
        <w:r w:rsidRPr="00CB1F8D">
          <w:rPr>
            <w:color w:val="0000FF"/>
            <w:szCs w:val="24"/>
            <w:u w:val="single"/>
            <w:lang w:val="en-US" w:eastAsia="zh-CN"/>
          </w:rPr>
          <w:t>37</w:t>
        </w:r>
      </w:hyperlink>
      <w:r w:rsidRPr="00CB1F8D">
        <w:rPr>
          <w:rFonts w:hint="eastAsia"/>
          <w:lang w:eastAsia="zh-CN"/>
        </w:rPr>
        <w:t>号文件</w:t>
      </w:r>
      <w:r w:rsidRPr="00CB1F8D">
        <w:rPr>
          <w:rFonts w:hint="eastAsia"/>
          <w:lang w:val="en-US" w:eastAsia="zh-CN"/>
        </w:rPr>
        <w:t>）</w:t>
      </w:r>
      <w:bookmarkEnd w:id="1219"/>
      <w:r w:rsidRPr="00CB1F8D">
        <w:rPr>
          <w:rFonts w:hint="eastAsia"/>
          <w:lang w:val="en-US" w:eastAsia="zh-CN"/>
        </w:rPr>
        <w:t>；</w:t>
      </w:r>
    </w:p>
    <w:p w:rsidR="000A4EAE" w:rsidRPr="00CB1F8D" w:rsidRDefault="000A4EAE" w:rsidP="000A4EAE">
      <w:pPr>
        <w:pStyle w:val="enumlev10"/>
        <w:rPr>
          <w:lang w:val="en-US" w:eastAsia="zh-CN"/>
        </w:rPr>
      </w:pPr>
      <w:r w:rsidRPr="00CB1F8D">
        <w:rPr>
          <w:lang w:val="en-US" w:eastAsia="zh-CN"/>
        </w:rPr>
        <w:t>–</w:t>
      </w:r>
      <w:r w:rsidRPr="00CB1F8D">
        <w:rPr>
          <w:lang w:val="en-US" w:eastAsia="zh-CN"/>
        </w:rPr>
        <w:tab/>
        <w:t>ITU-T D.53</w:t>
      </w:r>
      <w:r w:rsidRPr="00CB1F8D">
        <w:rPr>
          <w:rFonts w:hint="eastAsia"/>
          <w:lang w:val="en-US" w:eastAsia="zh-CN"/>
        </w:rPr>
        <w:t>新建议书草案</w:t>
      </w:r>
      <w:r w:rsidRPr="00CB1F8D">
        <w:rPr>
          <w:rFonts w:ascii="SimSun" w:hAnsi="SimSun"/>
          <w:lang w:val="en-US" w:eastAsia="zh-CN"/>
        </w:rPr>
        <w:t>“</w:t>
      </w:r>
      <w:r w:rsidRPr="00CB1F8D">
        <w:rPr>
          <w:rFonts w:hint="eastAsia"/>
          <w:lang w:val="en-US" w:eastAsia="zh-CN"/>
        </w:rPr>
        <w:t>普遍服务的国际问题</w:t>
      </w:r>
      <w:r w:rsidRPr="00CB1F8D">
        <w:rPr>
          <w:rFonts w:ascii="SimSun" w:hAnsi="SimSun"/>
          <w:lang w:val="en-US" w:eastAsia="zh-CN"/>
        </w:rPr>
        <w:t>”</w:t>
      </w:r>
      <w:r w:rsidRPr="00CB1F8D">
        <w:rPr>
          <w:rFonts w:hint="eastAsia"/>
          <w:lang w:val="en-US" w:eastAsia="zh-CN"/>
        </w:rPr>
        <w:t>（</w:t>
      </w:r>
      <w:hyperlink r:id="rId338" w:history="1">
        <w:r w:rsidRPr="00CB1F8D">
          <w:rPr>
            <w:color w:val="0000FF"/>
            <w:szCs w:val="24"/>
            <w:u w:val="single"/>
            <w:lang w:val="en-US" w:eastAsia="zh-CN"/>
          </w:rPr>
          <w:t>38</w:t>
        </w:r>
      </w:hyperlink>
      <w:r w:rsidRPr="00CB1F8D">
        <w:rPr>
          <w:rFonts w:hint="eastAsia"/>
          <w:lang w:eastAsia="zh-CN"/>
        </w:rPr>
        <w:t>号文件</w:t>
      </w:r>
      <w:r w:rsidRPr="00CB1F8D">
        <w:rPr>
          <w:rFonts w:hint="eastAsia"/>
          <w:lang w:val="en-US" w:eastAsia="zh-CN"/>
        </w:rPr>
        <w:t>）；</w:t>
      </w:r>
    </w:p>
    <w:p w:rsidR="000A4EAE" w:rsidRPr="00CB1F8D" w:rsidRDefault="000A4EAE" w:rsidP="000A4EAE">
      <w:pPr>
        <w:pStyle w:val="enumlev10"/>
        <w:rPr>
          <w:lang w:val="en-US" w:eastAsia="zh-CN"/>
        </w:rPr>
      </w:pPr>
      <w:r w:rsidRPr="00CB1F8D">
        <w:rPr>
          <w:lang w:val="en-US" w:eastAsia="zh-CN"/>
        </w:rPr>
        <w:t>–</w:t>
      </w:r>
      <w:r w:rsidRPr="00CB1F8D">
        <w:rPr>
          <w:lang w:val="en-US" w:eastAsia="zh-CN"/>
        </w:rPr>
        <w:tab/>
      </w:r>
      <w:r w:rsidRPr="00CB1F8D">
        <w:rPr>
          <w:lang w:eastAsia="zh-CN"/>
        </w:rPr>
        <w:t>ITU-T D.261</w:t>
      </w:r>
      <w:r w:rsidRPr="00CB1F8D">
        <w:rPr>
          <w:rFonts w:hint="eastAsia"/>
          <w:lang w:eastAsia="zh-CN"/>
        </w:rPr>
        <w:t>新建议书草案用于市场定义和确定具有显著市场支配力（</w:t>
      </w:r>
      <w:r w:rsidRPr="00CB1F8D">
        <w:rPr>
          <w:lang w:eastAsia="zh-CN"/>
        </w:rPr>
        <w:t>SMP</w:t>
      </w:r>
      <w:r w:rsidRPr="00CB1F8D">
        <w:rPr>
          <w:rFonts w:hint="eastAsia"/>
          <w:lang w:eastAsia="zh-CN"/>
        </w:rPr>
        <w:t>）的运营商的原则</w:t>
      </w:r>
      <w:r w:rsidRPr="00CB1F8D">
        <w:rPr>
          <w:rFonts w:hint="eastAsia"/>
          <w:lang w:val="en-US" w:eastAsia="zh-CN"/>
        </w:rPr>
        <w:t>（</w:t>
      </w:r>
      <w:hyperlink r:id="rId339" w:history="1">
        <w:r w:rsidRPr="00CB1F8D">
          <w:rPr>
            <w:color w:val="0000FF"/>
            <w:szCs w:val="24"/>
            <w:u w:val="single"/>
            <w:lang w:val="en-US" w:eastAsia="zh-CN"/>
          </w:rPr>
          <w:t>40</w:t>
        </w:r>
      </w:hyperlink>
      <w:r w:rsidRPr="00CB1F8D">
        <w:rPr>
          <w:rFonts w:hint="eastAsia"/>
          <w:lang w:eastAsia="zh-CN"/>
        </w:rPr>
        <w:t>号文件</w:t>
      </w:r>
      <w:r w:rsidRPr="00CB1F8D">
        <w:rPr>
          <w:rFonts w:hint="eastAsia"/>
          <w:lang w:val="en-US" w:eastAsia="zh-CN"/>
        </w:rPr>
        <w:t>）。</w:t>
      </w:r>
    </w:p>
    <w:p w:rsidR="000A4EAE" w:rsidRPr="00CB1F8D"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bookmarkStart w:id="1220" w:name="lt_pId095"/>
      <w:r w:rsidRPr="00CB1F8D">
        <w:rPr>
          <w:rFonts w:hint="eastAsia"/>
          <w:szCs w:val="24"/>
          <w:lang w:val="en-US" w:eastAsia="zh-CN"/>
        </w:rPr>
        <w:t>美国</w:t>
      </w:r>
      <w:r w:rsidRPr="00CB1F8D">
        <w:rPr>
          <w:szCs w:val="24"/>
          <w:lang w:val="en-US" w:eastAsia="zh-CN"/>
        </w:rPr>
        <w:t>要求将以下</w:t>
      </w:r>
      <w:r w:rsidRPr="00CB1F8D">
        <w:rPr>
          <w:rFonts w:hint="eastAsia"/>
          <w:szCs w:val="24"/>
          <w:lang w:val="en-US" w:eastAsia="zh-CN"/>
        </w:rPr>
        <w:t>案文</w:t>
      </w:r>
      <w:r w:rsidRPr="00CB1F8D">
        <w:rPr>
          <w:szCs w:val="24"/>
          <w:lang w:val="en-US" w:eastAsia="zh-CN"/>
        </w:rPr>
        <w:t>纳入本次会议报告：</w:t>
      </w:r>
      <w:r w:rsidRPr="00CB1F8D">
        <w:rPr>
          <w:rFonts w:ascii="SimSun" w:hAnsi="SimSun"/>
          <w:szCs w:val="24"/>
          <w:lang w:val="en-US" w:eastAsia="zh-CN"/>
        </w:rPr>
        <w:t>“</w:t>
      </w:r>
      <w:r w:rsidRPr="00CB1F8D">
        <w:rPr>
          <w:rFonts w:hint="eastAsia"/>
          <w:szCs w:val="24"/>
          <w:lang w:val="en-US" w:eastAsia="zh-CN"/>
        </w:rPr>
        <w:t>美国</w:t>
      </w:r>
      <w:r w:rsidRPr="00CB1F8D">
        <w:rPr>
          <w:szCs w:val="24"/>
          <w:lang w:val="en-US" w:eastAsia="zh-CN"/>
        </w:rPr>
        <w:t>不支持批准</w:t>
      </w:r>
      <w:r w:rsidRPr="00CB1F8D">
        <w:rPr>
          <w:szCs w:val="24"/>
          <w:lang w:val="en-US" w:eastAsia="zh-CN"/>
        </w:rPr>
        <w:t>ITU-T D.52</w:t>
      </w:r>
      <w:r w:rsidRPr="00CB1F8D">
        <w:rPr>
          <w:rFonts w:hint="eastAsia"/>
          <w:szCs w:val="24"/>
          <w:lang w:val="en-US" w:eastAsia="zh-CN"/>
        </w:rPr>
        <w:t>、</w:t>
      </w:r>
      <w:r w:rsidRPr="00CB1F8D">
        <w:rPr>
          <w:szCs w:val="24"/>
          <w:lang w:val="en-US" w:eastAsia="zh-CN"/>
        </w:rPr>
        <w:t>D.53</w:t>
      </w:r>
      <w:r w:rsidRPr="00CB1F8D">
        <w:rPr>
          <w:rFonts w:hint="eastAsia"/>
          <w:szCs w:val="24"/>
          <w:lang w:val="en-US" w:eastAsia="zh-CN"/>
        </w:rPr>
        <w:t>、</w:t>
      </w:r>
      <w:r w:rsidRPr="00CB1F8D">
        <w:rPr>
          <w:szCs w:val="24"/>
          <w:lang w:val="en-US" w:eastAsia="zh-CN"/>
        </w:rPr>
        <w:t>D.97</w:t>
      </w:r>
      <w:r w:rsidRPr="00CB1F8D">
        <w:rPr>
          <w:rFonts w:hint="eastAsia"/>
          <w:szCs w:val="24"/>
          <w:lang w:val="en-US" w:eastAsia="zh-CN"/>
        </w:rPr>
        <w:t>、</w:t>
      </w:r>
      <w:r w:rsidRPr="00CB1F8D">
        <w:rPr>
          <w:szCs w:val="24"/>
          <w:lang w:val="en-US" w:eastAsia="zh-CN"/>
        </w:rPr>
        <w:t>D.261</w:t>
      </w:r>
      <w:r w:rsidRPr="00CB1F8D">
        <w:rPr>
          <w:rFonts w:hint="eastAsia"/>
          <w:szCs w:val="24"/>
          <w:lang w:val="en-US" w:eastAsia="zh-CN"/>
        </w:rPr>
        <w:t>建议书</w:t>
      </w:r>
      <w:r w:rsidRPr="00CB1F8D">
        <w:rPr>
          <w:szCs w:val="24"/>
          <w:lang w:val="en-US" w:eastAsia="zh-CN"/>
        </w:rPr>
        <w:t>或对</w:t>
      </w:r>
      <w:r w:rsidRPr="00CB1F8D">
        <w:rPr>
          <w:szCs w:val="24"/>
          <w:lang w:val="en-US" w:eastAsia="zh-CN"/>
        </w:rPr>
        <w:t>D.271</w:t>
      </w:r>
      <w:r w:rsidRPr="00CB1F8D">
        <w:rPr>
          <w:rFonts w:hint="eastAsia"/>
          <w:szCs w:val="24"/>
          <w:lang w:val="en-US" w:eastAsia="zh-CN"/>
        </w:rPr>
        <w:t>建议书</w:t>
      </w:r>
      <w:r w:rsidRPr="00CB1F8D">
        <w:rPr>
          <w:szCs w:val="24"/>
          <w:lang w:val="en-US" w:eastAsia="zh-CN"/>
        </w:rPr>
        <w:t>的修订</w:t>
      </w:r>
      <w:r w:rsidRPr="00CB1F8D">
        <w:rPr>
          <w:rFonts w:hint="eastAsia"/>
          <w:szCs w:val="24"/>
          <w:lang w:val="en-US" w:eastAsia="zh-CN"/>
        </w:rPr>
        <w:t>。</w:t>
      </w:r>
      <w:r w:rsidRPr="00CB1F8D">
        <w:rPr>
          <w:szCs w:val="24"/>
          <w:lang w:val="en-US" w:eastAsia="zh-CN"/>
        </w:rPr>
        <w:t>这些建议书涉及国家政策问题</w:t>
      </w:r>
      <w:r w:rsidRPr="00CB1F8D">
        <w:rPr>
          <w:rFonts w:hint="eastAsia"/>
          <w:szCs w:val="24"/>
          <w:lang w:val="en-US" w:eastAsia="zh-CN"/>
        </w:rPr>
        <w:t>，</w:t>
      </w:r>
      <w:r w:rsidRPr="00CB1F8D">
        <w:rPr>
          <w:szCs w:val="24"/>
          <w:lang w:val="en-US" w:eastAsia="zh-CN"/>
        </w:rPr>
        <w:t>而不是</w:t>
      </w:r>
      <w:r w:rsidRPr="00CB1F8D">
        <w:rPr>
          <w:rFonts w:hint="eastAsia"/>
          <w:szCs w:val="24"/>
          <w:lang w:val="en-US" w:eastAsia="zh-CN"/>
        </w:rPr>
        <w:t>《公约》和</w:t>
      </w:r>
      <w:r w:rsidRPr="00CB1F8D">
        <w:rPr>
          <w:szCs w:val="24"/>
          <w:lang w:val="en-US" w:eastAsia="zh-CN"/>
        </w:rPr>
        <w:t>ITU-T</w:t>
      </w:r>
      <w:r w:rsidRPr="00CB1F8D">
        <w:rPr>
          <w:szCs w:val="24"/>
          <w:lang w:val="en-US" w:eastAsia="zh-CN"/>
        </w:rPr>
        <w:t>战略规划</w:t>
      </w:r>
      <w:r w:rsidRPr="00CB1F8D">
        <w:rPr>
          <w:rFonts w:hint="eastAsia"/>
          <w:szCs w:val="24"/>
          <w:lang w:val="en-US" w:eastAsia="zh-CN"/>
        </w:rPr>
        <w:t>所要求</w:t>
      </w:r>
      <w:r w:rsidRPr="00CB1F8D">
        <w:rPr>
          <w:szCs w:val="24"/>
          <w:lang w:val="en-US" w:eastAsia="zh-CN"/>
        </w:rPr>
        <w:t>的全球范围内的电信标准</w:t>
      </w:r>
      <w:r w:rsidRPr="00CB1F8D">
        <w:rPr>
          <w:rFonts w:hint="eastAsia"/>
          <w:szCs w:val="24"/>
          <w:lang w:val="en-US" w:eastAsia="zh-CN"/>
        </w:rPr>
        <w:t>。</w:t>
      </w:r>
      <w:r w:rsidRPr="00CB1F8D">
        <w:rPr>
          <w:szCs w:val="24"/>
          <w:lang w:val="en-US" w:eastAsia="zh-CN"/>
        </w:rPr>
        <w:t>根据</w:t>
      </w:r>
      <w:r w:rsidRPr="00CB1F8D">
        <w:rPr>
          <w:rFonts w:hint="eastAsia"/>
          <w:szCs w:val="24"/>
          <w:lang w:val="en-US" w:eastAsia="zh-CN"/>
        </w:rPr>
        <w:t>WTSA</w:t>
      </w:r>
      <w:r w:rsidRPr="00CB1F8D">
        <w:rPr>
          <w:szCs w:val="24"/>
          <w:lang w:val="en-US" w:eastAsia="zh-CN"/>
        </w:rPr>
        <w:t>第</w:t>
      </w:r>
      <w:r w:rsidRPr="00CB1F8D">
        <w:rPr>
          <w:rFonts w:hint="eastAsia"/>
          <w:szCs w:val="24"/>
          <w:lang w:val="en-US" w:eastAsia="zh-CN"/>
        </w:rPr>
        <w:t>1</w:t>
      </w:r>
      <w:r w:rsidRPr="00CB1F8D">
        <w:rPr>
          <w:rFonts w:hint="eastAsia"/>
          <w:szCs w:val="24"/>
          <w:lang w:val="en-US" w:eastAsia="zh-CN"/>
        </w:rPr>
        <w:t>号</w:t>
      </w:r>
      <w:r w:rsidRPr="00CB1F8D">
        <w:rPr>
          <w:szCs w:val="24"/>
          <w:lang w:val="en-US" w:eastAsia="zh-CN"/>
        </w:rPr>
        <w:t>决议第</w:t>
      </w:r>
      <w:bookmarkStart w:id="1221" w:name="lt_pId097"/>
      <w:bookmarkEnd w:id="1220"/>
      <w:r w:rsidRPr="00CB1F8D">
        <w:rPr>
          <w:szCs w:val="24"/>
          <w:lang w:val="en-US" w:eastAsia="zh-CN"/>
        </w:rPr>
        <w:t>9.5.4</w:t>
      </w:r>
      <w:r w:rsidRPr="00CB1F8D">
        <w:rPr>
          <w:rFonts w:hint="eastAsia"/>
          <w:szCs w:val="24"/>
          <w:lang w:val="en-US" w:eastAsia="zh-CN"/>
        </w:rPr>
        <w:t>段</w:t>
      </w:r>
      <w:r w:rsidRPr="00CB1F8D">
        <w:rPr>
          <w:szCs w:val="24"/>
          <w:lang w:val="en-US" w:eastAsia="zh-CN"/>
        </w:rPr>
        <w:t>，保留应</w:t>
      </w:r>
      <w:r w:rsidRPr="00CB1F8D">
        <w:rPr>
          <w:rFonts w:hint="eastAsia"/>
          <w:szCs w:val="24"/>
          <w:lang w:val="en-US" w:eastAsia="zh-CN"/>
        </w:rPr>
        <w:t>以</w:t>
      </w:r>
      <w:r w:rsidRPr="00CB1F8D">
        <w:rPr>
          <w:szCs w:val="24"/>
          <w:lang w:val="en-US" w:eastAsia="zh-CN"/>
        </w:rPr>
        <w:t>言简意赅的说明方式</w:t>
      </w:r>
      <w:r w:rsidRPr="00CB1F8D">
        <w:rPr>
          <w:rFonts w:hint="eastAsia"/>
          <w:szCs w:val="24"/>
          <w:lang w:val="en-US" w:eastAsia="zh-CN"/>
        </w:rPr>
        <w:t>附于</w:t>
      </w:r>
      <w:r w:rsidRPr="00CB1F8D">
        <w:rPr>
          <w:szCs w:val="24"/>
          <w:lang w:val="en-US" w:eastAsia="zh-CN"/>
        </w:rPr>
        <w:t>建议书案文后，我们将向主席提交</w:t>
      </w:r>
      <w:r w:rsidRPr="00CB1F8D">
        <w:rPr>
          <w:szCs w:val="24"/>
          <w:lang w:val="en-US" w:eastAsia="zh-CN"/>
        </w:rPr>
        <w:t>ITU-T D.52</w:t>
      </w:r>
      <w:r w:rsidRPr="00CB1F8D">
        <w:rPr>
          <w:rFonts w:hint="eastAsia"/>
          <w:szCs w:val="24"/>
          <w:lang w:val="en-US" w:eastAsia="zh-CN"/>
        </w:rPr>
        <w:t>、</w:t>
      </w:r>
      <w:r w:rsidRPr="00CB1F8D">
        <w:rPr>
          <w:szCs w:val="24"/>
          <w:lang w:val="en-US" w:eastAsia="zh-CN"/>
        </w:rPr>
        <w:t>D.53</w:t>
      </w:r>
      <w:r w:rsidRPr="00CB1F8D">
        <w:rPr>
          <w:rFonts w:hint="eastAsia"/>
          <w:szCs w:val="24"/>
          <w:lang w:val="en-US" w:eastAsia="zh-CN"/>
        </w:rPr>
        <w:t>和</w:t>
      </w:r>
      <w:r w:rsidRPr="00CB1F8D">
        <w:rPr>
          <w:szCs w:val="24"/>
          <w:lang w:val="en-US" w:eastAsia="zh-CN"/>
        </w:rPr>
        <w:t>D.261</w:t>
      </w:r>
      <w:r w:rsidRPr="00CB1F8D">
        <w:rPr>
          <w:rFonts w:hint="eastAsia"/>
          <w:szCs w:val="24"/>
          <w:lang w:val="en-US" w:eastAsia="zh-CN"/>
        </w:rPr>
        <w:t>的</w:t>
      </w:r>
      <w:r w:rsidRPr="00CB1F8D">
        <w:rPr>
          <w:szCs w:val="24"/>
          <w:lang w:val="en-US" w:eastAsia="zh-CN"/>
        </w:rPr>
        <w:t>适当案文。</w:t>
      </w:r>
      <w:r w:rsidRPr="00CB1F8D">
        <w:rPr>
          <w:rFonts w:ascii="SimSun" w:hAnsi="SimSun"/>
          <w:szCs w:val="24"/>
          <w:lang w:val="en-US" w:eastAsia="zh-CN"/>
        </w:rPr>
        <w:t>”</w:t>
      </w:r>
      <w:bookmarkEnd w:id="1221"/>
    </w:p>
    <w:p w:rsidR="000A4EAE" w:rsidRPr="00CB1F8D"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bookmarkStart w:id="1222" w:name="lt_pId098"/>
      <w:r w:rsidRPr="00CB1F8D">
        <w:rPr>
          <w:rFonts w:hint="eastAsia"/>
          <w:szCs w:val="24"/>
          <w:lang w:val="en-US" w:eastAsia="zh-CN"/>
        </w:rPr>
        <w:t>加拿大</w:t>
      </w:r>
      <w:r w:rsidRPr="00CB1F8D">
        <w:rPr>
          <w:szCs w:val="24"/>
          <w:lang w:val="en-US" w:eastAsia="zh-CN"/>
        </w:rPr>
        <w:t>对上述建议书表示关切，尤其是</w:t>
      </w:r>
      <w:r w:rsidRPr="00CB1F8D">
        <w:rPr>
          <w:szCs w:val="24"/>
          <w:lang w:val="en-US" w:eastAsia="zh-CN"/>
        </w:rPr>
        <w:t>ITU-T D.261</w:t>
      </w:r>
      <w:bookmarkEnd w:id="1222"/>
      <w:r w:rsidRPr="00CB1F8D">
        <w:rPr>
          <w:rFonts w:hint="eastAsia"/>
          <w:szCs w:val="24"/>
          <w:lang w:val="en-US" w:eastAsia="zh-CN"/>
        </w:rPr>
        <w:t>。</w:t>
      </w:r>
    </w:p>
    <w:p w:rsidR="000A4EAE" w:rsidRPr="00CB1F8D"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CB1F8D">
        <w:rPr>
          <w:rFonts w:hint="eastAsia"/>
          <w:szCs w:val="24"/>
          <w:lang w:val="en-US" w:eastAsia="zh-CN"/>
        </w:rPr>
        <w:t>澳大利亚</w:t>
      </w:r>
      <w:r w:rsidRPr="00CB1F8D">
        <w:rPr>
          <w:szCs w:val="24"/>
          <w:lang w:val="en-US" w:eastAsia="zh-CN"/>
        </w:rPr>
        <w:t>表示将按照第</w:t>
      </w:r>
      <w:r w:rsidRPr="00CB1F8D">
        <w:rPr>
          <w:rFonts w:hint="eastAsia"/>
          <w:szCs w:val="24"/>
          <w:lang w:val="en-US" w:eastAsia="zh-CN"/>
        </w:rPr>
        <w:t>9.5.4</w:t>
      </w:r>
      <w:r w:rsidRPr="00CB1F8D">
        <w:rPr>
          <w:rFonts w:hint="eastAsia"/>
          <w:szCs w:val="24"/>
          <w:lang w:val="en-US" w:eastAsia="zh-CN"/>
        </w:rPr>
        <w:t>段登记</w:t>
      </w:r>
      <w:r w:rsidRPr="00CB1F8D">
        <w:rPr>
          <w:szCs w:val="24"/>
          <w:lang w:val="en-US" w:eastAsia="zh-CN"/>
        </w:rPr>
        <w:t>有关</w:t>
      </w:r>
      <w:r w:rsidRPr="00CB1F8D">
        <w:rPr>
          <w:szCs w:val="24"/>
          <w:lang w:val="en-US" w:eastAsia="zh-CN"/>
        </w:rPr>
        <w:t>ITU-T D.261</w:t>
      </w:r>
      <w:r w:rsidRPr="00CB1F8D">
        <w:rPr>
          <w:rFonts w:hint="eastAsia"/>
          <w:szCs w:val="24"/>
          <w:lang w:val="en-US" w:eastAsia="zh-CN"/>
        </w:rPr>
        <w:t>的</w:t>
      </w:r>
      <w:r w:rsidRPr="00CB1F8D">
        <w:rPr>
          <w:szCs w:val="24"/>
          <w:lang w:val="en-US" w:eastAsia="zh-CN"/>
        </w:rPr>
        <w:t>保留意见。</w:t>
      </w:r>
    </w:p>
    <w:p w:rsidR="000A4EAE" w:rsidRPr="00CB1F8D"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bookmarkStart w:id="1223" w:name="lt_pId100"/>
      <w:r w:rsidRPr="00CB1F8D">
        <w:rPr>
          <w:rFonts w:hint="eastAsia"/>
          <w:szCs w:val="24"/>
          <w:lang w:val="en-US" w:eastAsia="zh-CN"/>
        </w:rPr>
        <w:t>德国</w:t>
      </w:r>
      <w:r w:rsidRPr="00CB1F8D">
        <w:rPr>
          <w:szCs w:val="24"/>
          <w:lang w:val="en-US" w:eastAsia="zh-CN"/>
        </w:rPr>
        <w:t>按照第</w:t>
      </w:r>
      <w:r w:rsidRPr="00CB1F8D">
        <w:rPr>
          <w:rFonts w:hint="eastAsia"/>
          <w:szCs w:val="24"/>
          <w:lang w:val="en-US" w:eastAsia="zh-CN"/>
        </w:rPr>
        <w:t>9.5.4</w:t>
      </w:r>
      <w:r w:rsidRPr="00CB1F8D">
        <w:rPr>
          <w:rFonts w:hint="eastAsia"/>
          <w:szCs w:val="24"/>
          <w:lang w:val="en-US" w:eastAsia="zh-CN"/>
        </w:rPr>
        <w:t>段</w:t>
      </w:r>
      <w:r w:rsidRPr="00CB1F8D">
        <w:rPr>
          <w:szCs w:val="24"/>
          <w:lang w:val="en-US" w:eastAsia="zh-CN"/>
        </w:rPr>
        <w:t>保留提出保留的权利。</w:t>
      </w:r>
      <w:bookmarkEnd w:id="1223"/>
    </w:p>
    <w:p w:rsidR="000A4EAE" w:rsidRPr="00CB1F8D"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CB1F8D">
        <w:rPr>
          <w:rFonts w:hint="eastAsia"/>
          <w:szCs w:val="24"/>
          <w:lang w:val="en-US" w:eastAsia="zh-CN"/>
        </w:rPr>
        <w:t>葡萄牙</w:t>
      </w:r>
      <w:r w:rsidRPr="00CB1F8D">
        <w:rPr>
          <w:szCs w:val="24"/>
          <w:lang w:val="en-US" w:eastAsia="zh-CN"/>
        </w:rPr>
        <w:t>表示，还有一些欧洲成员国或许会提出保留。</w:t>
      </w:r>
    </w:p>
    <w:p w:rsidR="000A4EAE" w:rsidRPr="00CB1F8D" w:rsidRDefault="000A4EAE" w:rsidP="000A0BC5">
      <w:pPr>
        <w:pStyle w:val="Heading1"/>
        <w:rPr>
          <w:lang w:eastAsia="ja-JP"/>
        </w:rPr>
      </w:pPr>
      <w:r w:rsidRPr="00CB1F8D">
        <w:rPr>
          <w:lang w:eastAsia="ja-JP"/>
        </w:rPr>
        <w:t>19</w:t>
      </w:r>
      <w:r w:rsidRPr="00CB1F8D">
        <w:rPr>
          <w:lang w:eastAsia="ja-JP"/>
        </w:rPr>
        <w:tab/>
      </w:r>
      <w:r w:rsidRPr="00CB1F8D">
        <w:rPr>
          <w:rFonts w:hint="eastAsia"/>
          <w:lang w:eastAsia="ja-JP"/>
        </w:rPr>
        <w:t>第</w:t>
      </w:r>
      <w:r w:rsidRPr="00CB1F8D">
        <w:rPr>
          <w:rFonts w:hint="eastAsia"/>
          <w:lang w:eastAsia="ja-JP"/>
        </w:rPr>
        <w:t>1</w:t>
      </w:r>
      <w:r w:rsidRPr="00CB1F8D">
        <w:rPr>
          <w:rFonts w:hint="eastAsia"/>
          <w:lang w:eastAsia="ja-JP"/>
        </w:rPr>
        <w:t>次</w:t>
      </w:r>
      <w:r w:rsidRPr="00CB1F8D">
        <w:rPr>
          <w:lang w:eastAsia="ja-JP"/>
        </w:rPr>
        <w:t>全体会议结束</w:t>
      </w:r>
    </w:p>
    <w:p w:rsidR="000A4EAE" w:rsidRPr="00CB1F8D"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bookmarkStart w:id="1224" w:name="lt_pId104"/>
      <w:r w:rsidRPr="00CB1F8D">
        <w:rPr>
          <w:rFonts w:hint="eastAsia"/>
          <w:szCs w:val="24"/>
          <w:lang w:val="en-US" w:eastAsia="zh-CN"/>
        </w:rPr>
        <w:t>主席</w:t>
      </w:r>
      <w:r w:rsidRPr="00CB1F8D">
        <w:rPr>
          <w:szCs w:val="24"/>
          <w:lang w:val="en-US" w:eastAsia="zh-CN"/>
        </w:rPr>
        <w:t>于</w:t>
      </w:r>
      <w:r w:rsidRPr="00CB1F8D">
        <w:rPr>
          <w:rFonts w:hint="eastAsia"/>
          <w:szCs w:val="24"/>
          <w:lang w:val="en-US" w:eastAsia="zh-CN"/>
        </w:rPr>
        <w:t>18</w:t>
      </w:r>
      <w:r w:rsidRPr="00CB1F8D">
        <w:rPr>
          <w:rFonts w:hint="eastAsia"/>
          <w:szCs w:val="24"/>
          <w:lang w:val="en-US" w:eastAsia="zh-CN"/>
        </w:rPr>
        <w:t>时</w:t>
      </w:r>
      <w:r w:rsidRPr="00CB1F8D">
        <w:rPr>
          <w:szCs w:val="24"/>
          <w:lang w:val="en-US" w:eastAsia="zh-CN"/>
        </w:rPr>
        <w:t>宣布休会。</w:t>
      </w:r>
      <w:bookmarkEnd w:id="1224"/>
    </w:p>
    <w:p w:rsidR="000A4EAE" w:rsidRPr="00CB1F8D" w:rsidRDefault="000A4EAE" w:rsidP="000A4EAE">
      <w:pPr>
        <w:keepNext/>
        <w:keepLines/>
        <w:tabs>
          <w:tab w:val="clear" w:pos="1134"/>
          <w:tab w:val="clear" w:pos="1871"/>
          <w:tab w:val="clear" w:pos="2268"/>
        </w:tabs>
        <w:overflowPunct/>
        <w:autoSpaceDE/>
        <w:autoSpaceDN/>
        <w:adjustRightInd/>
        <w:spacing w:before="480" w:line="280" w:lineRule="exact"/>
        <w:jc w:val="center"/>
        <w:textAlignment w:val="auto"/>
        <w:rPr>
          <w:sz w:val="28"/>
          <w:szCs w:val="28"/>
          <w:lang w:eastAsia="ja-JP"/>
        </w:rPr>
      </w:pPr>
      <w:r w:rsidRPr="00CB1F8D">
        <w:rPr>
          <w:rFonts w:hint="eastAsia"/>
          <w:b/>
          <w:sz w:val="28"/>
          <w:szCs w:val="28"/>
          <w:lang w:eastAsia="ja-JP"/>
        </w:rPr>
        <w:t>第二次全体会议</w:t>
      </w:r>
    </w:p>
    <w:p w:rsidR="000A4EAE" w:rsidRPr="00CB1F8D" w:rsidRDefault="000A4EAE" w:rsidP="009564B8">
      <w:pPr>
        <w:jc w:val="center"/>
        <w:rPr>
          <w:lang w:eastAsia="zh-CN"/>
        </w:rPr>
      </w:pPr>
      <w:bookmarkStart w:id="1225" w:name="lt_pId106"/>
      <w:r w:rsidRPr="00CB1F8D">
        <w:rPr>
          <w:rFonts w:hint="eastAsia"/>
          <w:lang w:eastAsia="zh-CN"/>
        </w:rPr>
        <w:t>（</w:t>
      </w:r>
      <w:r w:rsidRPr="00CB1F8D">
        <w:rPr>
          <w:rFonts w:hint="eastAsia"/>
          <w:lang w:eastAsia="zh-CN"/>
        </w:rPr>
        <w:t>2016</w:t>
      </w:r>
      <w:r w:rsidRPr="00CB1F8D">
        <w:rPr>
          <w:rFonts w:hint="eastAsia"/>
          <w:lang w:eastAsia="zh-CN"/>
        </w:rPr>
        <w:t>年</w:t>
      </w:r>
      <w:r w:rsidRPr="00CB1F8D">
        <w:rPr>
          <w:rFonts w:hint="eastAsia"/>
          <w:lang w:eastAsia="zh-CN"/>
        </w:rPr>
        <w:t>10</w:t>
      </w:r>
      <w:r w:rsidRPr="00CB1F8D">
        <w:rPr>
          <w:rFonts w:hint="eastAsia"/>
          <w:lang w:eastAsia="zh-CN"/>
        </w:rPr>
        <w:t>月</w:t>
      </w:r>
      <w:r w:rsidRPr="00CB1F8D">
        <w:rPr>
          <w:rFonts w:hint="eastAsia"/>
          <w:lang w:eastAsia="zh-CN"/>
        </w:rPr>
        <w:t>28</w:t>
      </w:r>
      <w:r w:rsidRPr="00CB1F8D">
        <w:rPr>
          <w:rFonts w:hint="eastAsia"/>
          <w:lang w:eastAsia="zh-CN"/>
        </w:rPr>
        <w:t>日</w:t>
      </w:r>
      <w:r w:rsidRPr="00CB1F8D">
        <w:rPr>
          <w:rFonts w:hint="eastAsia"/>
          <w:szCs w:val="22"/>
          <w:lang w:eastAsia="zh-CN"/>
        </w:rPr>
        <w:t>（星期五）</w:t>
      </w:r>
      <w:r w:rsidRPr="00CB1F8D">
        <w:rPr>
          <w:lang w:eastAsia="zh-CN"/>
        </w:rPr>
        <w:t>，</w:t>
      </w:r>
      <w:r w:rsidRPr="00CB1F8D">
        <w:rPr>
          <w:rFonts w:hint="eastAsia"/>
          <w:lang w:eastAsia="zh-CN"/>
        </w:rPr>
        <w:t>16:00-18:00</w:t>
      </w:r>
      <w:r w:rsidRPr="00CB1F8D">
        <w:rPr>
          <w:rFonts w:hint="eastAsia"/>
          <w:lang w:eastAsia="zh-CN"/>
        </w:rPr>
        <w:t>）</w:t>
      </w:r>
      <w:bookmarkEnd w:id="1225"/>
    </w:p>
    <w:p w:rsidR="000A4EAE" w:rsidRPr="00CB1F8D" w:rsidRDefault="000A4EAE" w:rsidP="000A0BC5">
      <w:pPr>
        <w:pStyle w:val="Heading1"/>
        <w:rPr>
          <w:lang w:eastAsia="zh-CN"/>
        </w:rPr>
      </w:pPr>
      <w:r w:rsidRPr="00CB1F8D">
        <w:rPr>
          <w:lang w:eastAsia="zh-CN"/>
        </w:rPr>
        <w:t>20</w:t>
      </w:r>
      <w:r w:rsidRPr="00CB1F8D">
        <w:rPr>
          <w:lang w:eastAsia="zh-CN"/>
        </w:rPr>
        <w:tab/>
      </w:r>
      <w:r w:rsidRPr="00CB1F8D">
        <w:rPr>
          <w:rFonts w:hint="eastAsia"/>
          <w:lang w:val="en-US" w:eastAsia="zh-CN"/>
        </w:rPr>
        <w:t>批准议程</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bookmarkStart w:id="1226" w:name="lt_pId109"/>
      <w:r w:rsidRPr="00780F37">
        <w:rPr>
          <w:rFonts w:hint="eastAsia"/>
          <w:szCs w:val="24"/>
          <w:lang w:val="en-US" w:eastAsia="zh-CN"/>
        </w:rPr>
        <w:t>议程（</w:t>
      </w:r>
      <w:hyperlink r:id="rId340" w:history="1">
        <w:r w:rsidRPr="00780F37">
          <w:rPr>
            <w:color w:val="0000FF"/>
            <w:szCs w:val="24"/>
            <w:u w:val="single"/>
            <w:lang w:val="en-US" w:eastAsia="zh-CN"/>
          </w:rPr>
          <w:t>ADM/21</w:t>
        </w:r>
      </w:hyperlink>
      <w:r w:rsidRPr="00780F37">
        <w:rPr>
          <w:rFonts w:hint="eastAsia"/>
          <w:szCs w:val="24"/>
          <w:lang w:val="en-US" w:eastAsia="zh-CN"/>
        </w:rPr>
        <w:t>号文件）</w:t>
      </w:r>
      <w:bookmarkEnd w:id="1226"/>
      <w:r w:rsidRPr="00780F37">
        <w:rPr>
          <w:rFonts w:hint="eastAsia"/>
          <w:szCs w:val="24"/>
          <w:lang w:val="en-US" w:eastAsia="zh-CN"/>
        </w:rPr>
        <w:t>获得通过。</w:t>
      </w:r>
    </w:p>
    <w:p w:rsidR="000A4EAE" w:rsidRPr="00CB1F8D" w:rsidRDefault="000A4EAE" w:rsidP="000A0BC5">
      <w:pPr>
        <w:pStyle w:val="Heading1"/>
        <w:rPr>
          <w:lang w:eastAsia="zh-CN"/>
        </w:rPr>
      </w:pPr>
      <w:r w:rsidRPr="00CB1F8D">
        <w:rPr>
          <w:lang w:eastAsia="zh-CN"/>
        </w:rPr>
        <w:t>21</w:t>
      </w:r>
      <w:r w:rsidRPr="00CB1F8D">
        <w:rPr>
          <w:lang w:eastAsia="zh-CN"/>
        </w:rPr>
        <w:tab/>
      </w:r>
      <w:bookmarkStart w:id="1227" w:name="lt_pId111"/>
      <w:r w:rsidRPr="00CB1F8D">
        <w:rPr>
          <w:lang w:eastAsia="zh-CN"/>
        </w:rPr>
        <w:t>ITU-T</w:t>
      </w:r>
      <w:r w:rsidRPr="00CB1F8D">
        <w:rPr>
          <w:rFonts w:hint="eastAsia"/>
          <w:lang w:eastAsia="zh-CN"/>
        </w:rPr>
        <w:t>各</w:t>
      </w:r>
      <w:r w:rsidRPr="00CB1F8D">
        <w:rPr>
          <w:lang w:eastAsia="zh-CN"/>
        </w:rPr>
        <w:t>研究组主席的介绍（</w:t>
      </w:r>
      <w:r w:rsidRPr="00CB1F8D">
        <w:rPr>
          <w:rFonts w:hint="eastAsia"/>
          <w:lang w:eastAsia="zh-CN"/>
        </w:rPr>
        <w:t>续</w:t>
      </w:r>
      <w:r w:rsidRPr="00CB1F8D">
        <w:rPr>
          <w:lang w:eastAsia="zh-CN"/>
        </w:rPr>
        <w:t>）</w:t>
      </w:r>
      <w:bookmarkEnd w:id="1227"/>
    </w:p>
    <w:p w:rsidR="000A4EAE" w:rsidRPr="00780F37" w:rsidRDefault="000A4EAE" w:rsidP="009564B8">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bookmarkStart w:id="1228" w:name="lt_pId112"/>
      <w:r w:rsidRPr="00780F37">
        <w:rPr>
          <w:szCs w:val="24"/>
          <w:lang w:val="en-US" w:eastAsia="zh-CN"/>
        </w:rPr>
        <w:t>ITU-T</w:t>
      </w:r>
      <w:r w:rsidRPr="00780F37">
        <w:rPr>
          <w:rFonts w:hint="eastAsia"/>
          <w:szCs w:val="24"/>
          <w:lang w:val="en-US" w:eastAsia="zh-CN"/>
        </w:rPr>
        <w:t>各</w:t>
      </w:r>
      <w:r w:rsidRPr="00780F37">
        <w:rPr>
          <w:szCs w:val="24"/>
          <w:lang w:val="en-US" w:eastAsia="zh-CN"/>
        </w:rPr>
        <w:t>研究组主席</w:t>
      </w:r>
      <w:r w:rsidRPr="00780F37">
        <w:rPr>
          <w:rFonts w:hint="eastAsia"/>
          <w:szCs w:val="24"/>
          <w:lang w:val="en-US" w:eastAsia="zh-CN"/>
        </w:rPr>
        <w:t>总结</w:t>
      </w:r>
      <w:r w:rsidRPr="00780F37">
        <w:rPr>
          <w:szCs w:val="24"/>
          <w:lang w:val="en-US" w:eastAsia="zh-CN"/>
        </w:rPr>
        <w:t>了其研究组在</w:t>
      </w:r>
      <w:r w:rsidRPr="00780F37">
        <w:rPr>
          <w:szCs w:val="24"/>
          <w:lang w:val="en-US" w:eastAsia="zh-CN"/>
        </w:rPr>
        <w:t>2012-2016</w:t>
      </w:r>
      <w:r w:rsidRPr="00780F37">
        <w:rPr>
          <w:rFonts w:hint="eastAsia"/>
          <w:szCs w:val="24"/>
          <w:lang w:val="en-US" w:eastAsia="zh-CN"/>
        </w:rPr>
        <w:t>研究</w:t>
      </w:r>
      <w:r w:rsidRPr="00780F37">
        <w:rPr>
          <w:szCs w:val="24"/>
          <w:lang w:val="en-US" w:eastAsia="zh-CN"/>
        </w:rPr>
        <w:t>期内取得的成就（投影片</w:t>
      </w:r>
      <w:r w:rsidRPr="00780F37">
        <w:rPr>
          <w:rFonts w:hint="eastAsia"/>
          <w:szCs w:val="24"/>
          <w:lang w:val="en-US" w:eastAsia="zh-CN"/>
        </w:rPr>
        <w:t>见</w:t>
      </w:r>
      <w:r w:rsidRPr="00780F37">
        <w:rPr>
          <w:szCs w:val="24"/>
          <w:lang w:val="en-US" w:eastAsia="zh-CN"/>
        </w:rPr>
        <w:t>：</w:t>
      </w:r>
      <w:hyperlink r:id="rId341" w:history="1">
        <w:r w:rsidR="009564B8" w:rsidRPr="00E33CC3">
          <w:rPr>
            <w:rStyle w:val="Hyperlink"/>
          </w:rPr>
          <w:t>http://www.itu.int/en/ITU-T/wtsa16/Pages/presentations.aspx</w:t>
        </w:r>
      </w:hyperlink>
      <w:r w:rsidRPr="00780F37">
        <w:rPr>
          <w:rFonts w:hint="eastAsia"/>
          <w:szCs w:val="24"/>
          <w:lang w:val="en-US" w:eastAsia="zh-CN"/>
        </w:rPr>
        <w:t>、</w:t>
      </w:r>
      <w:hyperlink r:id="rId342" w:history="1">
        <w:r w:rsidRPr="00780F37">
          <w:rPr>
            <w:color w:val="0000FF"/>
            <w:szCs w:val="24"/>
            <w:u w:val="single"/>
            <w:lang w:val="en-US" w:eastAsia="zh-CN"/>
          </w:rPr>
          <w:t>DT/7</w:t>
        </w:r>
      </w:hyperlink>
      <w:r w:rsidRPr="00780F37">
        <w:rPr>
          <w:rFonts w:hint="eastAsia"/>
          <w:szCs w:val="24"/>
          <w:lang w:val="en-US" w:eastAsia="zh-CN"/>
        </w:rPr>
        <w:t>号</w:t>
      </w:r>
      <w:r w:rsidRPr="00780F37">
        <w:rPr>
          <w:szCs w:val="24"/>
          <w:lang w:val="en-US" w:eastAsia="zh-CN"/>
        </w:rPr>
        <w:t>文件</w:t>
      </w:r>
      <w:r w:rsidRPr="00780F37">
        <w:rPr>
          <w:rFonts w:hint="eastAsia"/>
          <w:szCs w:val="24"/>
          <w:lang w:val="en-US" w:eastAsia="zh-CN"/>
        </w:rPr>
        <w:t>）</w:t>
      </w:r>
      <w:bookmarkEnd w:id="1228"/>
      <w:r w:rsidRPr="00780F37">
        <w:rPr>
          <w:rFonts w:hint="eastAsia"/>
          <w:szCs w:val="24"/>
          <w:lang w:val="en-US" w:eastAsia="zh-CN"/>
        </w:rPr>
        <w:t>。</w:t>
      </w:r>
    </w:p>
    <w:p w:rsidR="000A4EAE" w:rsidRPr="00CB1F8D" w:rsidRDefault="000A4EAE" w:rsidP="00056086">
      <w:pPr>
        <w:pStyle w:val="enumlev10"/>
        <w:spacing w:before="80"/>
        <w:rPr>
          <w:lang w:val="en-US"/>
        </w:rPr>
      </w:pPr>
      <w:r w:rsidRPr="00CB1F8D">
        <w:rPr>
          <w:lang w:val="en-US"/>
        </w:rPr>
        <w:t>–</w:t>
      </w:r>
      <w:r w:rsidRPr="00CB1F8D">
        <w:rPr>
          <w:lang w:val="en-US"/>
        </w:rPr>
        <w:tab/>
      </w:r>
      <w:bookmarkStart w:id="1229" w:name="lt_pId114"/>
      <w:r w:rsidRPr="00CB1F8D">
        <w:rPr>
          <w:lang w:eastAsia="zh-CN"/>
        </w:rPr>
        <w:t>ITU-T</w:t>
      </w:r>
      <w:r w:rsidRPr="00CB1F8D">
        <w:rPr>
          <w:rFonts w:hint="eastAsia"/>
          <w:lang w:val="en-US" w:eastAsia="zh-CN"/>
        </w:rPr>
        <w:t>第</w:t>
      </w:r>
      <w:r w:rsidRPr="00CB1F8D">
        <w:rPr>
          <w:lang w:eastAsia="zh-CN"/>
        </w:rPr>
        <w:t>5</w:t>
      </w:r>
      <w:r w:rsidRPr="00CB1F8D">
        <w:rPr>
          <w:rFonts w:hint="eastAsia"/>
          <w:lang w:val="en-US" w:eastAsia="zh-CN"/>
        </w:rPr>
        <w:t>研究组</w:t>
      </w:r>
      <w:r w:rsidRPr="00CB1F8D">
        <w:rPr>
          <w:lang w:val="en-US" w:eastAsia="zh-CN"/>
        </w:rPr>
        <w:t xml:space="preserve"> </w:t>
      </w:r>
      <w:r w:rsidRPr="00CB1F8D">
        <w:rPr>
          <w:lang w:val="en-US"/>
        </w:rPr>
        <w:t xml:space="preserve">– </w:t>
      </w:r>
      <w:r w:rsidRPr="00CB1F8D">
        <w:rPr>
          <w:rFonts w:hint="eastAsia"/>
          <w:lang w:eastAsia="zh-CN"/>
        </w:rPr>
        <w:t>环境和气候变化</w:t>
      </w:r>
      <w:r w:rsidRPr="00CB1F8D">
        <w:rPr>
          <w:rFonts w:hint="eastAsia"/>
          <w:lang w:val="en-US" w:eastAsia="zh-CN"/>
        </w:rPr>
        <w:t>：</w:t>
      </w:r>
      <w:r w:rsidRPr="00CB1F8D">
        <w:rPr>
          <w:lang w:val="en-US"/>
        </w:rPr>
        <w:t>Ahmed Zeddam</w:t>
      </w:r>
      <w:r w:rsidRPr="00CB1F8D">
        <w:rPr>
          <w:rFonts w:hint="eastAsia"/>
          <w:lang w:val="en-US" w:eastAsia="zh-CN"/>
        </w:rPr>
        <w:t>先生</w:t>
      </w:r>
      <w:r w:rsidRPr="00CB1F8D">
        <w:rPr>
          <w:rFonts w:hint="eastAsia"/>
        </w:rPr>
        <w:t>（</w:t>
      </w:r>
      <w:hyperlink r:id="rId343" w:history="1">
        <w:r w:rsidRPr="00CB1F8D">
          <w:rPr>
            <w:color w:val="0000FF"/>
            <w:szCs w:val="24"/>
            <w:u w:val="single"/>
          </w:rPr>
          <w:t>5rev1</w:t>
        </w:r>
      </w:hyperlink>
      <w:r w:rsidRPr="00CB1F8D">
        <w:rPr>
          <w:rFonts w:hint="eastAsia"/>
        </w:rPr>
        <w:t>号</w:t>
      </w:r>
      <w:r w:rsidRPr="00CB1F8D">
        <w:t>文件</w:t>
      </w:r>
      <w:r w:rsidRPr="00CB1F8D">
        <w:rPr>
          <w:rFonts w:hint="eastAsia"/>
        </w:rPr>
        <w:t>）</w:t>
      </w:r>
      <w:bookmarkEnd w:id="1229"/>
    </w:p>
    <w:p w:rsidR="000A4EAE" w:rsidRPr="00CB1F8D" w:rsidRDefault="000A4EAE" w:rsidP="00056086">
      <w:pPr>
        <w:pStyle w:val="enumlev10"/>
        <w:spacing w:before="80"/>
        <w:rPr>
          <w:lang w:val="en-US"/>
        </w:rPr>
      </w:pPr>
      <w:r w:rsidRPr="00CB1F8D">
        <w:rPr>
          <w:lang w:val="en-US"/>
        </w:rPr>
        <w:t>–</w:t>
      </w:r>
      <w:r w:rsidRPr="00CB1F8D">
        <w:rPr>
          <w:lang w:val="en-US"/>
        </w:rPr>
        <w:tab/>
      </w:r>
      <w:bookmarkStart w:id="1230" w:name="lt_pId116"/>
      <w:r w:rsidRPr="00CB1F8D">
        <w:rPr>
          <w:lang w:eastAsia="zh-CN"/>
        </w:rPr>
        <w:t>ITU-T</w:t>
      </w:r>
      <w:r w:rsidRPr="00CB1F8D">
        <w:rPr>
          <w:rFonts w:hint="eastAsia"/>
          <w:lang w:val="en-US" w:eastAsia="zh-CN"/>
        </w:rPr>
        <w:t>第</w:t>
      </w:r>
      <w:r w:rsidRPr="00CB1F8D">
        <w:rPr>
          <w:lang w:eastAsia="zh-CN"/>
        </w:rPr>
        <w:t>9</w:t>
      </w:r>
      <w:r w:rsidRPr="00CB1F8D">
        <w:rPr>
          <w:lang w:val="en-US" w:eastAsia="zh-CN"/>
        </w:rPr>
        <w:t>研究组</w:t>
      </w:r>
      <w:r w:rsidRPr="00CB1F8D">
        <w:rPr>
          <w:lang w:val="en-US" w:eastAsia="zh-CN"/>
        </w:rPr>
        <w:t xml:space="preserve"> </w:t>
      </w:r>
      <w:r w:rsidRPr="00CB1F8D">
        <w:rPr>
          <w:lang w:val="en-US"/>
        </w:rPr>
        <w:t xml:space="preserve">– </w:t>
      </w:r>
      <w:r w:rsidRPr="00CB1F8D">
        <w:rPr>
          <w:rFonts w:hint="eastAsia"/>
          <w:lang w:eastAsia="zh-CN"/>
        </w:rPr>
        <w:t>电视和声音传输与综合宽带有线网络</w:t>
      </w:r>
      <w:bookmarkStart w:id="1231" w:name="lt_pId117"/>
      <w:bookmarkEnd w:id="1230"/>
      <w:r w:rsidRPr="00CB1F8D">
        <w:rPr>
          <w:rFonts w:hint="eastAsia"/>
          <w:lang w:eastAsia="zh-CN"/>
        </w:rPr>
        <w:t>：</w:t>
      </w:r>
      <w:r w:rsidRPr="00CB1F8D">
        <w:rPr>
          <w:lang w:val="en-US"/>
        </w:rPr>
        <w:t>Taekyoon Kim</w:t>
      </w:r>
      <w:r w:rsidRPr="00CB1F8D">
        <w:rPr>
          <w:rFonts w:hint="eastAsia"/>
          <w:lang w:val="en-US" w:eastAsia="zh-CN"/>
        </w:rPr>
        <w:t>先生代表</w:t>
      </w:r>
      <w:r w:rsidRPr="00CB1F8D">
        <w:rPr>
          <w:lang w:val="en-US"/>
        </w:rPr>
        <w:t>Arthur Webster</w:t>
      </w:r>
      <w:r w:rsidRPr="00CB1F8D">
        <w:rPr>
          <w:rFonts w:hint="eastAsia"/>
          <w:lang w:val="en-US" w:eastAsia="zh-CN"/>
        </w:rPr>
        <w:t>先生</w:t>
      </w:r>
      <w:r w:rsidRPr="00CB1F8D">
        <w:rPr>
          <w:rFonts w:hint="eastAsia"/>
        </w:rPr>
        <w:t>（</w:t>
      </w:r>
      <w:hyperlink r:id="rId344" w:history="1">
        <w:r w:rsidRPr="00CB1F8D">
          <w:rPr>
            <w:color w:val="0000FF"/>
            <w:szCs w:val="24"/>
            <w:u w:val="single"/>
          </w:rPr>
          <w:t>7rev1</w:t>
        </w:r>
      </w:hyperlink>
      <w:r w:rsidRPr="00CB1F8D">
        <w:rPr>
          <w:rFonts w:hint="eastAsia"/>
        </w:rPr>
        <w:t>号</w:t>
      </w:r>
      <w:r w:rsidRPr="00CB1F8D">
        <w:t>文件</w:t>
      </w:r>
      <w:r w:rsidRPr="00CB1F8D">
        <w:rPr>
          <w:rFonts w:hint="eastAsia"/>
        </w:rPr>
        <w:t>）</w:t>
      </w:r>
      <w:bookmarkEnd w:id="1231"/>
    </w:p>
    <w:p w:rsidR="000A4EAE" w:rsidRPr="00CB1F8D" w:rsidRDefault="000A4EAE" w:rsidP="00056086">
      <w:pPr>
        <w:pStyle w:val="enumlev10"/>
        <w:spacing w:before="80"/>
        <w:rPr>
          <w:lang w:val="en-US" w:eastAsia="zh-CN"/>
        </w:rPr>
      </w:pPr>
      <w:r w:rsidRPr="00CB1F8D">
        <w:rPr>
          <w:lang w:val="en-US" w:eastAsia="zh-CN"/>
        </w:rPr>
        <w:t>–</w:t>
      </w:r>
      <w:r w:rsidRPr="00CB1F8D">
        <w:rPr>
          <w:lang w:val="en-US" w:eastAsia="zh-CN"/>
        </w:rPr>
        <w:tab/>
      </w:r>
      <w:bookmarkStart w:id="1232" w:name="lt_pId119"/>
      <w:r w:rsidRPr="00CB1F8D">
        <w:rPr>
          <w:lang w:eastAsia="zh-CN"/>
        </w:rPr>
        <w:t>ITU-T</w:t>
      </w:r>
      <w:r w:rsidRPr="00CB1F8D">
        <w:rPr>
          <w:rFonts w:hint="eastAsia"/>
          <w:lang w:val="en-US" w:eastAsia="zh-CN"/>
        </w:rPr>
        <w:t>第</w:t>
      </w:r>
      <w:r w:rsidRPr="00CB1F8D">
        <w:rPr>
          <w:lang w:eastAsia="zh-CN"/>
        </w:rPr>
        <w:t>11</w:t>
      </w:r>
      <w:r w:rsidRPr="00CB1F8D">
        <w:rPr>
          <w:lang w:val="en-US" w:eastAsia="zh-CN"/>
        </w:rPr>
        <w:t>研究组</w:t>
      </w:r>
      <w:r w:rsidRPr="00CB1F8D">
        <w:rPr>
          <w:rFonts w:hint="eastAsia"/>
          <w:lang w:val="en-US" w:eastAsia="zh-CN"/>
        </w:rPr>
        <w:t xml:space="preserve"> </w:t>
      </w:r>
      <w:r w:rsidRPr="00CB1F8D">
        <w:rPr>
          <w:lang w:val="en-US" w:eastAsia="zh-CN"/>
        </w:rPr>
        <w:t xml:space="preserve">– </w:t>
      </w:r>
      <w:r w:rsidRPr="00CB1F8D">
        <w:rPr>
          <w:rFonts w:hint="eastAsia"/>
          <w:lang w:eastAsia="zh-CN"/>
        </w:rPr>
        <w:t>信令要求、协议和测试规范：</w:t>
      </w:r>
      <w:r w:rsidRPr="00CB1F8D">
        <w:rPr>
          <w:lang w:val="en-US" w:eastAsia="zh-CN"/>
        </w:rPr>
        <w:t>Kaoru Kenyoshi</w:t>
      </w:r>
      <w:r w:rsidRPr="00CB1F8D">
        <w:rPr>
          <w:rFonts w:hint="eastAsia"/>
          <w:lang w:val="en-US" w:eastAsia="zh-CN"/>
        </w:rPr>
        <w:t>先生代表</w:t>
      </w:r>
      <w:r w:rsidRPr="00CB1F8D">
        <w:rPr>
          <w:lang w:val="en-US" w:eastAsia="zh-CN"/>
        </w:rPr>
        <w:t>冯</w:t>
      </w:r>
      <w:r w:rsidRPr="00CB1F8D">
        <w:rPr>
          <w:rFonts w:hint="eastAsia"/>
          <w:lang w:val="en-US" w:eastAsia="zh-CN"/>
        </w:rPr>
        <w:t>伟</w:t>
      </w:r>
      <w:r w:rsidRPr="00CB1F8D">
        <w:rPr>
          <w:lang w:val="en-US" w:eastAsia="zh-CN"/>
        </w:rPr>
        <w:t>先生</w:t>
      </w:r>
      <w:r w:rsidRPr="00CB1F8D">
        <w:rPr>
          <w:rFonts w:hint="eastAsia"/>
          <w:lang w:val="en-US" w:eastAsia="zh-CN"/>
        </w:rPr>
        <w:t>（</w:t>
      </w:r>
      <w:hyperlink r:id="rId345" w:history="1">
        <w:r w:rsidRPr="00CB1F8D">
          <w:rPr>
            <w:color w:val="0000FF"/>
            <w:szCs w:val="24"/>
            <w:u w:val="single"/>
            <w:lang w:val="en-US" w:eastAsia="zh-CN"/>
          </w:rPr>
          <w:t>9</w:t>
        </w:r>
      </w:hyperlink>
      <w:r w:rsidRPr="00CB1F8D">
        <w:rPr>
          <w:rFonts w:hint="eastAsia"/>
          <w:lang w:eastAsia="zh-CN"/>
        </w:rPr>
        <w:t>号</w:t>
      </w:r>
      <w:r w:rsidRPr="00CB1F8D">
        <w:rPr>
          <w:lang w:eastAsia="zh-CN"/>
        </w:rPr>
        <w:t>文件</w:t>
      </w:r>
      <w:r w:rsidRPr="00CB1F8D">
        <w:rPr>
          <w:rFonts w:hint="eastAsia"/>
          <w:lang w:val="en-US" w:eastAsia="zh-CN"/>
        </w:rPr>
        <w:t>）</w:t>
      </w:r>
      <w:bookmarkEnd w:id="1232"/>
    </w:p>
    <w:p w:rsidR="000A4EAE" w:rsidRPr="00CB1F8D" w:rsidRDefault="000A4EAE" w:rsidP="00056086">
      <w:pPr>
        <w:pStyle w:val="enumlev10"/>
        <w:spacing w:before="80"/>
        <w:rPr>
          <w:lang w:val="en-US"/>
        </w:rPr>
      </w:pPr>
      <w:r w:rsidRPr="00CB1F8D">
        <w:rPr>
          <w:lang w:val="en-US"/>
        </w:rPr>
        <w:t>–</w:t>
      </w:r>
      <w:r w:rsidRPr="00CB1F8D">
        <w:rPr>
          <w:lang w:val="en-US"/>
        </w:rPr>
        <w:tab/>
      </w:r>
      <w:bookmarkStart w:id="1233" w:name="lt_pId121"/>
      <w:r w:rsidRPr="00CB1F8D">
        <w:rPr>
          <w:lang w:eastAsia="zh-CN"/>
        </w:rPr>
        <w:t>ITU-T</w:t>
      </w:r>
      <w:r w:rsidRPr="00CB1F8D">
        <w:rPr>
          <w:rFonts w:hint="eastAsia"/>
          <w:lang w:val="en-US" w:eastAsia="zh-CN"/>
        </w:rPr>
        <w:t>第</w:t>
      </w:r>
      <w:r w:rsidRPr="00CB1F8D">
        <w:rPr>
          <w:lang w:eastAsia="zh-CN"/>
        </w:rPr>
        <w:t>12</w:t>
      </w:r>
      <w:r w:rsidRPr="00CB1F8D">
        <w:rPr>
          <w:lang w:val="en-US" w:eastAsia="zh-CN"/>
        </w:rPr>
        <w:t>研究组</w:t>
      </w:r>
      <w:r w:rsidRPr="00CB1F8D">
        <w:rPr>
          <w:rFonts w:hint="eastAsia"/>
          <w:lang w:val="en-US" w:eastAsia="zh-CN"/>
        </w:rPr>
        <w:t xml:space="preserve"> </w:t>
      </w:r>
      <w:r w:rsidRPr="00CB1F8D">
        <w:rPr>
          <w:lang w:val="en-US"/>
        </w:rPr>
        <w:t xml:space="preserve">– </w:t>
      </w:r>
      <w:r w:rsidRPr="00CB1F8D">
        <w:rPr>
          <w:rFonts w:hint="eastAsia"/>
        </w:rPr>
        <w:t>性能、服务质量（</w:t>
      </w:r>
      <w:r w:rsidRPr="00CB1F8D">
        <w:t>QoS</w:t>
      </w:r>
      <w:r w:rsidRPr="00CB1F8D">
        <w:rPr>
          <w:rFonts w:hint="eastAsia"/>
        </w:rPr>
        <w:t>）和体验质量（</w:t>
      </w:r>
      <w:r w:rsidRPr="00CB1F8D">
        <w:t>QoE</w:t>
      </w:r>
      <w:r w:rsidRPr="00CB1F8D">
        <w:rPr>
          <w:rFonts w:hint="eastAsia"/>
        </w:rPr>
        <w:t>）</w:t>
      </w:r>
      <w:r w:rsidRPr="00CB1F8D">
        <w:rPr>
          <w:rFonts w:hint="eastAsia"/>
          <w:lang w:eastAsia="zh-CN"/>
        </w:rPr>
        <w:t>：</w:t>
      </w:r>
      <w:r w:rsidRPr="00CB1F8D">
        <w:rPr>
          <w:lang w:val="en-US"/>
        </w:rPr>
        <w:t>Kwame Baah-Acheamfuor</w:t>
      </w:r>
      <w:r w:rsidRPr="00CB1F8D">
        <w:rPr>
          <w:rFonts w:hint="eastAsia"/>
          <w:lang w:val="en-US" w:eastAsia="zh-CN"/>
        </w:rPr>
        <w:t>先生</w:t>
      </w:r>
      <w:r w:rsidRPr="00CB1F8D">
        <w:rPr>
          <w:rFonts w:hint="eastAsia"/>
          <w:lang w:val="en-US"/>
        </w:rPr>
        <w:t>（</w:t>
      </w:r>
      <w:hyperlink r:id="rId346" w:history="1">
        <w:r w:rsidRPr="00CB1F8D">
          <w:rPr>
            <w:color w:val="0000FF"/>
            <w:szCs w:val="24"/>
            <w:u w:val="single"/>
            <w:lang w:val="en-US"/>
          </w:rPr>
          <w:t>11rev1</w:t>
        </w:r>
      </w:hyperlink>
      <w:r w:rsidRPr="00CB1F8D">
        <w:rPr>
          <w:rFonts w:hint="eastAsia"/>
        </w:rPr>
        <w:t>号</w:t>
      </w:r>
      <w:r w:rsidRPr="00CB1F8D">
        <w:t>文件</w:t>
      </w:r>
      <w:r w:rsidRPr="00CB1F8D">
        <w:rPr>
          <w:rFonts w:hint="eastAsia"/>
          <w:lang w:val="en-US"/>
        </w:rPr>
        <w:t>）</w:t>
      </w:r>
      <w:bookmarkEnd w:id="1233"/>
    </w:p>
    <w:p w:rsidR="000A4EAE" w:rsidRPr="00CB1F8D" w:rsidRDefault="000A4EAE" w:rsidP="00056086">
      <w:pPr>
        <w:pStyle w:val="enumlev10"/>
        <w:spacing w:before="80"/>
        <w:rPr>
          <w:lang w:val="en-US" w:eastAsia="zh-CN"/>
        </w:rPr>
      </w:pPr>
      <w:r w:rsidRPr="00CB1F8D">
        <w:rPr>
          <w:lang w:val="en-US" w:eastAsia="zh-CN"/>
        </w:rPr>
        <w:t>–</w:t>
      </w:r>
      <w:r w:rsidRPr="00CB1F8D">
        <w:rPr>
          <w:lang w:val="en-US" w:eastAsia="zh-CN"/>
        </w:rPr>
        <w:tab/>
      </w:r>
      <w:bookmarkStart w:id="1234" w:name="lt_pId123"/>
      <w:r w:rsidRPr="00CB1F8D">
        <w:rPr>
          <w:lang w:eastAsia="zh-CN"/>
        </w:rPr>
        <w:t>ITU-T</w:t>
      </w:r>
      <w:r w:rsidRPr="00CB1F8D">
        <w:rPr>
          <w:rFonts w:hint="eastAsia"/>
          <w:lang w:val="en-US" w:eastAsia="zh-CN"/>
        </w:rPr>
        <w:t>第</w:t>
      </w:r>
      <w:r w:rsidRPr="00CB1F8D">
        <w:rPr>
          <w:lang w:eastAsia="zh-CN"/>
        </w:rPr>
        <w:t>13</w:t>
      </w:r>
      <w:r w:rsidRPr="00CB1F8D">
        <w:rPr>
          <w:lang w:val="en-US" w:eastAsia="zh-CN"/>
        </w:rPr>
        <w:t>研究组</w:t>
      </w:r>
      <w:r w:rsidRPr="00CB1F8D">
        <w:rPr>
          <w:rFonts w:hint="eastAsia"/>
          <w:lang w:val="en-US" w:eastAsia="zh-CN"/>
        </w:rPr>
        <w:t xml:space="preserve"> </w:t>
      </w:r>
      <w:r w:rsidRPr="00CB1F8D">
        <w:rPr>
          <w:lang w:val="en-US" w:eastAsia="zh-CN"/>
        </w:rPr>
        <w:t xml:space="preserve">– </w:t>
      </w:r>
      <w:r w:rsidRPr="00CB1F8D">
        <w:rPr>
          <w:rFonts w:hint="eastAsia"/>
          <w:szCs w:val="28"/>
          <w:lang w:eastAsia="zh-CN"/>
        </w:rPr>
        <w:t>包括云计算、移动和下一代网络在内的未来网络：</w:t>
      </w:r>
      <w:r w:rsidRPr="00CB1F8D">
        <w:rPr>
          <w:lang w:val="en-US" w:eastAsia="zh-CN"/>
        </w:rPr>
        <w:t>Leo Lehmann</w:t>
      </w:r>
      <w:r w:rsidRPr="00CB1F8D">
        <w:rPr>
          <w:rFonts w:hint="eastAsia"/>
          <w:lang w:val="en-US" w:eastAsia="zh-CN"/>
        </w:rPr>
        <w:t>先生（</w:t>
      </w:r>
      <w:hyperlink r:id="rId347" w:history="1">
        <w:r w:rsidRPr="00CB1F8D">
          <w:rPr>
            <w:color w:val="0000FF"/>
            <w:szCs w:val="24"/>
            <w:u w:val="single"/>
            <w:lang w:val="en-US" w:eastAsia="zh-CN"/>
          </w:rPr>
          <w:t>13</w:t>
        </w:r>
      </w:hyperlink>
      <w:r w:rsidRPr="00CB1F8D">
        <w:rPr>
          <w:rFonts w:hint="eastAsia"/>
          <w:lang w:eastAsia="zh-CN"/>
        </w:rPr>
        <w:t>号</w:t>
      </w:r>
      <w:r w:rsidRPr="00CB1F8D">
        <w:rPr>
          <w:lang w:eastAsia="zh-CN"/>
        </w:rPr>
        <w:t>文件</w:t>
      </w:r>
      <w:r w:rsidRPr="00CB1F8D">
        <w:rPr>
          <w:rFonts w:hint="eastAsia"/>
          <w:lang w:val="en-US" w:eastAsia="zh-CN"/>
        </w:rPr>
        <w:t>）</w:t>
      </w:r>
      <w:bookmarkEnd w:id="1234"/>
    </w:p>
    <w:p w:rsidR="000A4EAE" w:rsidRPr="00CB1F8D" w:rsidRDefault="000A4EAE" w:rsidP="00056086">
      <w:pPr>
        <w:pStyle w:val="enumlev10"/>
        <w:spacing w:before="80"/>
        <w:rPr>
          <w:lang w:val="en-US"/>
        </w:rPr>
      </w:pPr>
      <w:r w:rsidRPr="00CB1F8D">
        <w:rPr>
          <w:lang w:val="en-US"/>
        </w:rPr>
        <w:t>–</w:t>
      </w:r>
      <w:r w:rsidRPr="00CB1F8D">
        <w:rPr>
          <w:lang w:val="en-US"/>
        </w:rPr>
        <w:tab/>
      </w:r>
      <w:bookmarkStart w:id="1235" w:name="lt_pId125"/>
      <w:r w:rsidRPr="00CB1F8D">
        <w:rPr>
          <w:lang w:eastAsia="zh-CN"/>
        </w:rPr>
        <w:t>ITU-T</w:t>
      </w:r>
      <w:r w:rsidRPr="00CB1F8D">
        <w:rPr>
          <w:rFonts w:hint="eastAsia"/>
          <w:lang w:val="en-US" w:eastAsia="zh-CN"/>
        </w:rPr>
        <w:t>第</w:t>
      </w:r>
      <w:r w:rsidRPr="00CB1F8D">
        <w:rPr>
          <w:lang w:eastAsia="zh-CN"/>
        </w:rPr>
        <w:t>15</w:t>
      </w:r>
      <w:r w:rsidRPr="00CB1F8D">
        <w:rPr>
          <w:lang w:val="en-US" w:eastAsia="zh-CN"/>
        </w:rPr>
        <w:t>研究组</w:t>
      </w:r>
      <w:r w:rsidRPr="00CB1F8D">
        <w:rPr>
          <w:rFonts w:hint="eastAsia"/>
          <w:lang w:val="en-US" w:eastAsia="zh-CN"/>
        </w:rPr>
        <w:t xml:space="preserve"> </w:t>
      </w:r>
      <w:r w:rsidRPr="00CB1F8D">
        <w:rPr>
          <w:lang w:val="en-US"/>
        </w:rPr>
        <w:t xml:space="preserve">– </w:t>
      </w:r>
      <w:r w:rsidRPr="00CB1F8D">
        <w:rPr>
          <w:rFonts w:hint="eastAsia"/>
          <w:lang w:eastAsia="zh-CN"/>
        </w:rPr>
        <w:t>用于传输、接入和家庭的网络、技术和基础设施</w:t>
      </w:r>
      <w:bookmarkStart w:id="1236" w:name="lt_pId126"/>
      <w:bookmarkEnd w:id="1235"/>
      <w:r w:rsidRPr="00CB1F8D">
        <w:rPr>
          <w:rFonts w:hint="eastAsia"/>
          <w:lang w:eastAsia="zh-CN"/>
        </w:rPr>
        <w:t>：</w:t>
      </w:r>
      <w:r w:rsidRPr="00CB1F8D">
        <w:rPr>
          <w:lang w:val="en-US"/>
        </w:rPr>
        <w:t>Steve Trowbridge</w:t>
      </w:r>
      <w:r w:rsidRPr="00CB1F8D">
        <w:rPr>
          <w:rFonts w:hint="eastAsia"/>
          <w:lang w:val="en-US" w:eastAsia="zh-CN"/>
        </w:rPr>
        <w:t>先生</w:t>
      </w:r>
      <w:r w:rsidRPr="00CB1F8D">
        <w:rPr>
          <w:rFonts w:hint="eastAsia"/>
          <w:lang w:val="en-US"/>
        </w:rPr>
        <w:t>（</w:t>
      </w:r>
      <w:hyperlink r:id="rId348" w:history="1">
        <w:r w:rsidRPr="00CB1F8D">
          <w:rPr>
            <w:color w:val="0000FF"/>
            <w:szCs w:val="24"/>
            <w:u w:val="single"/>
            <w:lang w:val="en-US"/>
          </w:rPr>
          <w:t>15rev1</w:t>
        </w:r>
      </w:hyperlink>
      <w:r w:rsidRPr="00CB1F8D">
        <w:rPr>
          <w:rFonts w:hint="eastAsia"/>
        </w:rPr>
        <w:t>号</w:t>
      </w:r>
      <w:r w:rsidRPr="00CB1F8D">
        <w:t>文件</w:t>
      </w:r>
      <w:r w:rsidRPr="00CB1F8D">
        <w:rPr>
          <w:rFonts w:hint="eastAsia"/>
          <w:lang w:val="en-US"/>
        </w:rPr>
        <w:t>）</w:t>
      </w:r>
      <w:bookmarkEnd w:id="1236"/>
    </w:p>
    <w:p w:rsidR="000A4EAE" w:rsidRPr="00CB1F8D" w:rsidRDefault="000A4EAE" w:rsidP="00056086">
      <w:pPr>
        <w:pStyle w:val="enumlev10"/>
        <w:spacing w:before="80"/>
        <w:rPr>
          <w:lang w:val="en-US"/>
        </w:rPr>
      </w:pPr>
      <w:r w:rsidRPr="00CB1F8D">
        <w:rPr>
          <w:lang w:val="en-US"/>
        </w:rPr>
        <w:t>–</w:t>
      </w:r>
      <w:r w:rsidRPr="00CB1F8D">
        <w:rPr>
          <w:lang w:val="en-US"/>
        </w:rPr>
        <w:tab/>
      </w:r>
      <w:bookmarkStart w:id="1237" w:name="lt_pId128"/>
      <w:r w:rsidRPr="00CB1F8D">
        <w:rPr>
          <w:lang w:eastAsia="zh-CN"/>
        </w:rPr>
        <w:t>ITU-T</w:t>
      </w:r>
      <w:r w:rsidRPr="00CB1F8D">
        <w:rPr>
          <w:rFonts w:hint="eastAsia"/>
          <w:lang w:val="en-US" w:eastAsia="zh-CN"/>
        </w:rPr>
        <w:t>第</w:t>
      </w:r>
      <w:r w:rsidRPr="00CB1F8D">
        <w:rPr>
          <w:lang w:eastAsia="zh-CN"/>
        </w:rPr>
        <w:t>16</w:t>
      </w:r>
      <w:r w:rsidRPr="00CB1F8D">
        <w:rPr>
          <w:lang w:val="en-US" w:eastAsia="zh-CN"/>
        </w:rPr>
        <w:t>研究组</w:t>
      </w:r>
      <w:r w:rsidRPr="00CB1F8D">
        <w:rPr>
          <w:rFonts w:hint="eastAsia"/>
          <w:lang w:val="en-US" w:eastAsia="zh-CN"/>
        </w:rPr>
        <w:t xml:space="preserve"> </w:t>
      </w:r>
      <w:r w:rsidRPr="00CB1F8D">
        <w:rPr>
          <w:lang w:val="en-US"/>
        </w:rPr>
        <w:t xml:space="preserve">– </w:t>
      </w:r>
      <w:r w:rsidRPr="00CB1F8D">
        <w:rPr>
          <w:rFonts w:hint="eastAsia"/>
          <w:lang w:eastAsia="zh-CN"/>
        </w:rPr>
        <w:t>多媒体编码、系统与应用：</w:t>
      </w:r>
      <w:r w:rsidRPr="00CB1F8D">
        <w:rPr>
          <w:lang w:val="en-US"/>
        </w:rPr>
        <w:t>Yushi Naito</w:t>
      </w:r>
      <w:r w:rsidRPr="00CB1F8D">
        <w:rPr>
          <w:rFonts w:hint="eastAsia"/>
          <w:lang w:val="en-US" w:eastAsia="zh-CN"/>
        </w:rPr>
        <w:t>先生</w:t>
      </w:r>
      <w:r w:rsidRPr="00CB1F8D">
        <w:rPr>
          <w:rFonts w:hint="eastAsia"/>
          <w:lang w:val="en-US"/>
        </w:rPr>
        <w:t>（</w:t>
      </w:r>
      <w:hyperlink r:id="rId349" w:history="1">
        <w:r w:rsidRPr="00CB1F8D">
          <w:rPr>
            <w:color w:val="0000FF"/>
            <w:szCs w:val="24"/>
            <w:u w:val="single"/>
            <w:lang w:val="en-US"/>
          </w:rPr>
          <w:t>17rev1</w:t>
        </w:r>
      </w:hyperlink>
      <w:r w:rsidRPr="00CB1F8D">
        <w:rPr>
          <w:rFonts w:hint="eastAsia"/>
        </w:rPr>
        <w:t>号</w:t>
      </w:r>
      <w:r w:rsidRPr="00CB1F8D">
        <w:t>文件</w:t>
      </w:r>
      <w:r w:rsidRPr="00CB1F8D">
        <w:rPr>
          <w:rFonts w:hint="eastAsia"/>
          <w:lang w:val="en-US"/>
        </w:rPr>
        <w:t>）</w:t>
      </w:r>
      <w:bookmarkEnd w:id="1237"/>
    </w:p>
    <w:p w:rsidR="000A4EAE" w:rsidRPr="00CB1F8D" w:rsidRDefault="000A4EAE" w:rsidP="00056086">
      <w:pPr>
        <w:pStyle w:val="enumlev10"/>
        <w:spacing w:before="80"/>
        <w:rPr>
          <w:lang w:val="en-US"/>
        </w:rPr>
      </w:pPr>
      <w:r w:rsidRPr="00CB1F8D">
        <w:rPr>
          <w:lang w:val="en-US"/>
        </w:rPr>
        <w:t>–</w:t>
      </w:r>
      <w:r w:rsidRPr="00CB1F8D">
        <w:rPr>
          <w:lang w:val="en-US"/>
        </w:rPr>
        <w:tab/>
      </w:r>
      <w:bookmarkStart w:id="1238" w:name="lt_pId130"/>
      <w:r w:rsidRPr="00CB1F8D">
        <w:rPr>
          <w:lang w:eastAsia="zh-CN"/>
        </w:rPr>
        <w:t>ITU-T</w:t>
      </w:r>
      <w:r w:rsidRPr="00CB1F8D">
        <w:rPr>
          <w:rFonts w:hint="eastAsia"/>
          <w:lang w:val="en-US" w:eastAsia="zh-CN"/>
        </w:rPr>
        <w:t>第</w:t>
      </w:r>
      <w:r w:rsidRPr="00CB1F8D">
        <w:rPr>
          <w:lang w:eastAsia="zh-CN"/>
        </w:rPr>
        <w:t>17</w:t>
      </w:r>
      <w:r w:rsidRPr="00CB1F8D">
        <w:rPr>
          <w:lang w:val="en-US" w:eastAsia="zh-CN"/>
        </w:rPr>
        <w:t>研究组</w:t>
      </w:r>
      <w:r w:rsidRPr="00CB1F8D">
        <w:rPr>
          <w:rFonts w:hint="eastAsia"/>
          <w:lang w:val="en-US" w:eastAsia="zh-CN"/>
        </w:rPr>
        <w:t xml:space="preserve"> </w:t>
      </w:r>
      <w:r w:rsidRPr="00CB1F8D">
        <w:rPr>
          <w:lang w:val="en-US"/>
        </w:rPr>
        <w:t xml:space="preserve">– </w:t>
      </w:r>
      <w:r w:rsidRPr="00CB1F8D">
        <w:rPr>
          <w:rFonts w:hint="eastAsia"/>
          <w:lang w:eastAsia="zh-CN"/>
        </w:rPr>
        <w:t>安全：</w:t>
      </w:r>
      <w:r w:rsidRPr="00CB1F8D">
        <w:rPr>
          <w:lang w:val="en-US"/>
        </w:rPr>
        <w:t>Heung Youl Youm</w:t>
      </w:r>
      <w:r w:rsidRPr="00CB1F8D">
        <w:rPr>
          <w:rFonts w:hint="eastAsia"/>
          <w:lang w:val="en-US" w:eastAsia="zh-CN"/>
        </w:rPr>
        <w:t>先生代表</w:t>
      </w:r>
      <w:r w:rsidRPr="00CB1F8D">
        <w:rPr>
          <w:lang w:val="en-US"/>
        </w:rPr>
        <w:t>Arkadiy Kremer</w:t>
      </w:r>
      <w:r w:rsidRPr="00CB1F8D">
        <w:rPr>
          <w:rFonts w:hint="eastAsia"/>
          <w:lang w:val="en-US" w:eastAsia="zh-CN"/>
        </w:rPr>
        <w:t>先生</w:t>
      </w:r>
      <w:r w:rsidRPr="00CB1F8D">
        <w:rPr>
          <w:lang w:val="en-US" w:eastAsia="zh-CN"/>
        </w:rPr>
        <w:br/>
      </w:r>
      <w:r w:rsidRPr="00CB1F8D">
        <w:rPr>
          <w:rFonts w:hint="eastAsia"/>
          <w:lang w:val="en-US"/>
        </w:rPr>
        <w:t>（</w:t>
      </w:r>
      <w:hyperlink r:id="rId350" w:history="1">
        <w:r w:rsidRPr="00CB1F8D">
          <w:rPr>
            <w:color w:val="0000FF"/>
            <w:szCs w:val="24"/>
            <w:u w:val="single"/>
            <w:lang w:val="en-US"/>
          </w:rPr>
          <w:t>19rev1</w:t>
        </w:r>
      </w:hyperlink>
      <w:r w:rsidRPr="00CB1F8D">
        <w:rPr>
          <w:rFonts w:hint="eastAsia"/>
        </w:rPr>
        <w:t>号</w:t>
      </w:r>
      <w:r w:rsidRPr="00CB1F8D">
        <w:t>文件</w:t>
      </w:r>
      <w:r w:rsidRPr="00CB1F8D">
        <w:rPr>
          <w:rFonts w:hint="eastAsia"/>
          <w:lang w:val="en-US"/>
        </w:rPr>
        <w:t>）</w:t>
      </w:r>
      <w:bookmarkEnd w:id="1238"/>
    </w:p>
    <w:p w:rsidR="000A4EAE" w:rsidRPr="00CB1F8D" w:rsidRDefault="000A4EAE" w:rsidP="00056086">
      <w:pPr>
        <w:pStyle w:val="enumlev10"/>
        <w:spacing w:before="80"/>
        <w:rPr>
          <w:lang w:val="en-US"/>
        </w:rPr>
      </w:pPr>
      <w:r w:rsidRPr="00CB1F8D">
        <w:rPr>
          <w:lang w:val="en-US"/>
        </w:rPr>
        <w:t>–</w:t>
      </w:r>
      <w:r w:rsidRPr="00CB1F8D">
        <w:rPr>
          <w:lang w:val="en-US"/>
        </w:rPr>
        <w:tab/>
      </w:r>
      <w:bookmarkStart w:id="1239" w:name="lt_pId132"/>
      <w:r w:rsidRPr="00CB1F8D">
        <w:rPr>
          <w:lang w:eastAsia="zh-CN"/>
        </w:rPr>
        <w:t>ITU-T</w:t>
      </w:r>
      <w:r w:rsidRPr="00CB1F8D">
        <w:rPr>
          <w:rFonts w:hint="eastAsia"/>
          <w:lang w:val="en-US" w:eastAsia="zh-CN"/>
        </w:rPr>
        <w:t>第</w:t>
      </w:r>
      <w:r w:rsidRPr="00CB1F8D">
        <w:rPr>
          <w:lang w:eastAsia="zh-CN"/>
        </w:rPr>
        <w:t>20</w:t>
      </w:r>
      <w:r w:rsidRPr="00CB1F8D">
        <w:rPr>
          <w:lang w:val="en-US" w:eastAsia="zh-CN"/>
        </w:rPr>
        <w:t>研究组</w:t>
      </w:r>
      <w:r w:rsidRPr="00CB1F8D">
        <w:rPr>
          <w:rFonts w:hint="eastAsia"/>
          <w:lang w:val="en-US" w:eastAsia="zh-CN"/>
        </w:rPr>
        <w:t xml:space="preserve"> </w:t>
      </w:r>
      <w:r w:rsidRPr="00CB1F8D">
        <w:rPr>
          <w:lang w:val="en-US"/>
        </w:rPr>
        <w:t xml:space="preserve">– </w:t>
      </w:r>
      <w:r w:rsidRPr="00CB1F8D">
        <w:rPr>
          <w:rFonts w:hint="eastAsia"/>
          <w:lang w:eastAsia="zh-CN"/>
        </w:rPr>
        <w:t>包括智慧城市和社区（</w:t>
      </w:r>
      <w:r w:rsidRPr="00CB1F8D">
        <w:rPr>
          <w:lang w:eastAsia="zh-CN"/>
        </w:rPr>
        <w:t>SC&amp;C</w:t>
      </w:r>
      <w:r w:rsidRPr="00CB1F8D">
        <w:rPr>
          <w:rFonts w:hint="eastAsia"/>
          <w:lang w:eastAsia="zh-CN"/>
        </w:rPr>
        <w:t>）在内的物联网（</w:t>
      </w:r>
      <w:r w:rsidRPr="00CB1F8D">
        <w:rPr>
          <w:lang w:eastAsia="zh-CN"/>
        </w:rPr>
        <w:t>IoT</w:t>
      </w:r>
      <w:r w:rsidRPr="00CB1F8D">
        <w:rPr>
          <w:rFonts w:hint="eastAsia"/>
          <w:lang w:eastAsia="zh-CN"/>
        </w:rPr>
        <w:t>）及其应用：</w:t>
      </w:r>
      <w:r w:rsidRPr="00CB1F8D">
        <w:rPr>
          <w:lang w:val="en-US"/>
        </w:rPr>
        <w:t>Mr Nasser Al Marzouqi</w:t>
      </w:r>
      <w:r w:rsidRPr="00CB1F8D">
        <w:rPr>
          <w:rFonts w:hint="eastAsia"/>
          <w:lang w:val="en-US"/>
        </w:rPr>
        <w:t>（</w:t>
      </w:r>
      <w:hyperlink r:id="rId351" w:history="1">
        <w:r w:rsidRPr="00CB1F8D">
          <w:rPr>
            <w:color w:val="0000FF"/>
            <w:szCs w:val="24"/>
            <w:u w:val="single"/>
            <w:lang w:val="en-US"/>
          </w:rPr>
          <w:t>21rev1</w:t>
        </w:r>
      </w:hyperlink>
      <w:r w:rsidRPr="00CB1F8D">
        <w:rPr>
          <w:rFonts w:hint="eastAsia"/>
          <w:lang w:val="en-US"/>
        </w:rPr>
        <w:t>）</w:t>
      </w:r>
      <w:bookmarkEnd w:id="1239"/>
    </w:p>
    <w:p w:rsidR="000A4EAE" w:rsidRPr="00CB1F8D" w:rsidRDefault="000A4EAE" w:rsidP="000A0BC5">
      <w:pPr>
        <w:pStyle w:val="Heading1"/>
        <w:rPr>
          <w:szCs w:val="24"/>
          <w:lang w:eastAsia="zh-CN"/>
        </w:rPr>
      </w:pPr>
      <w:r w:rsidRPr="00CB1F8D">
        <w:rPr>
          <w:szCs w:val="24"/>
          <w:lang w:eastAsia="zh-CN"/>
        </w:rPr>
        <w:t>22</w:t>
      </w:r>
      <w:r w:rsidRPr="00CB1F8D">
        <w:rPr>
          <w:szCs w:val="24"/>
          <w:lang w:eastAsia="zh-CN"/>
        </w:rPr>
        <w:tab/>
      </w:r>
      <w:bookmarkStart w:id="1240" w:name="lt_pId134"/>
      <w:r w:rsidRPr="00CB1F8D">
        <w:rPr>
          <w:szCs w:val="24"/>
          <w:lang w:eastAsia="zh-CN"/>
        </w:rPr>
        <w:t>编辑委员会提交全体会议的第一批案文</w:t>
      </w:r>
      <w:r w:rsidRPr="00CB1F8D">
        <w:rPr>
          <w:rFonts w:hint="eastAsia"/>
          <w:szCs w:val="24"/>
          <w:lang w:eastAsia="zh-CN"/>
        </w:rPr>
        <w:t>（</w:t>
      </w:r>
      <w:hyperlink r:id="rId352" w:history="1">
        <w:r w:rsidRPr="00CB1F8D">
          <w:rPr>
            <w:color w:val="0000FF"/>
            <w:szCs w:val="24"/>
            <w:u w:val="single"/>
            <w:lang w:val="en-US" w:eastAsia="zh-CN"/>
          </w:rPr>
          <w:t>67</w:t>
        </w:r>
      </w:hyperlink>
      <w:r w:rsidRPr="00CB1F8D">
        <w:rPr>
          <w:rFonts w:hint="eastAsia"/>
          <w:szCs w:val="24"/>
          <w:lang w:eastAsia="zh-CN"/>
        </w:rPr>
        <w:t>号</w:t>
      </w:r>
      <w:r w:rsidRPr="00CB1F8D">
        <w:rPr>
          <w:szCs w:val="24"/>
          <w:lang w:eastAsia="zh-CN"/>
        </w:rPr>
        <w:t>文件</w:t>
      </w:r>
      <w:r w:rsidRPr="00CB1F8D">
        <w:rPr>
          <w:rFonts w:hint="eastAsia"/>
          <w:szCs w:val="24"/>
          <w:lang w:eastAsia="zh-CN"/>
        </w:rPr>
        <w:t>）</w:t>
      </w:r>
      <w:bookmarkEnd w:id="1240"/>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bookmarkStart w:id="1241" w:name="lt_pId135"/>
      <w:r w:rsidRPr="00780F37">
        <w:rPr>
          <w:rFonts w:hint="eastAsia"/>
          <w:szCs w:val="24"/>
          <w:lang w:val="en-US" w:eastAsia="zh-CN"/>
        </w:rPr>
        <w:t>全体</w:t>
      </w:r>
      <w:r w:rsidRPr="00780F37">
        <w:rPr>
          <w:szCs w:val="24"/>
          <w:lang w:val="en-US" w:eastAsia="zh-CN"/>
        </w:rPr>
        <w:t>会议批准废除：</w:t>
      </w:r>
      <w:bookmarkEnd w:id="1241"/>
    </w:p>
    <w:p w:rsidR="000A4EAE" w:rsidRPr="00CB1F8D" w:rsidRDefault="000A4EAE" w:rsidP="00056086">
      <w:pPr>
        <w:pStyle w:val="enumlev10"/>
        <w:spacing w:before="6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33</w:t>
      </w:r>
      <w:r w:rsidRPr="00CB1F8D">
        <w:rPr>
          <w:rFonts w:hint="eastAsia"/>
          <w:lang w:val="en-US" w:eastAsia="zh-CN"/>
        </w:rPr>
        <w:t>号决议</w:t>
      </w:r>
      <w:r w:rsidRPr="00CB1F8D">
        <w:rPr>
          <w:lang w:val="en-US" w:eastAsia="zh-CN"/>
        </w:rPr>
        <w:t xml:space="preserve"> – </w:t>
      </w:r>
      <w:r w:rsidRPr="00CB1F8D">
        <w:rPr>
          <w:rFonts w:ascii="SimSun" w:hAnsi="SimSun"/>
          <w:lang w:val="en-US" w:eastAsia="zh-CN"/>
        </w:rPr>
        <w:t>“</w:t>
      </w:r>
      <w:r w:rsidRPr="00CB1F8D">
        <w:rPr>
          <w:lang w:val="en-US" w:eastAsia="zh-CN"/>
        </w:rPr>
        <w:t>ITU-T</w:t>
      </w:r>
      <w:r w:rsidRPr="00CB1F8D">
        <w:rPr>
          <w:rFonts w:hint="eastAsia"/>
          <w:lang w:val="en-US" w:eastAsia="zh-CN"/>
        </w:rPr>
        <w:t>战略活动的指导原则</w:t>
      </w:r>
      <w:r w:rsidRPr="00CB1F8D">
        <w:rPr>
          <w:rFonts w:ascii="SimSun" w:hAnsi="SimSun" w:hint="eastAsia"/>
          <w:lang w:val="en-US" w:eastAsia="zh-CN"/>
        </w:rPr>
        <w:t>”</w:t>
      </w:r>
    </w:p>
    <w:p w:rsidR="000A4EAE" w:rsidRPr="00CB1F8D" w:rsidRDefault="000A4EAE" w:rsidP="00056086">
      <w:pPr>
        <w:pStyle w:val="enumlev10"/>
        <w:spacing w:before="6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38</w:t>
      </w:r>
      <w:r w:rsidRPr="00CB1F8D">
        <w:rPr>
          <w:lang w:val="en-US" w:eastAsia="zh-CN"/>
        </w:rPr>
        <w:t>号决议</w:t>
      </w:r>
      <w:r w:rsidRPr="00CB1F8D">
        <w:rPr>
          <w:lang w:val="en-US" w:eastAsia="zh-CN"/>
        </w:rPr>
        <w:t xml:space="preserve"> – </w:t>
      </w:r>
      <w:r w:rsidRPr="00CB1F8D">
        <w:rPr>
          <w:rFonts w:ascii="SimSun" w:hAnsi="SimSun"/>
          <w:lang w:val="en-US" w:eastAsia="zh-CN"/>
        </w:rPr>
        <w:t>“</w:t>
      </w:r>
      <w:r w:rsidRPr="00CB1F8D">
        <w:rPr>
          <w:rFonts w:hint="eastAsia"/>
          <w:lang w:val="en-US" w:eastAsia="zh-CN"/>
        </w:rPr>
        <w:t>协调</w:t>
      </w:r>
      <w:r w:rsidRPr="00CB1F8D">
        <w:rPr>
          <w:lang w:val="en-US" w:eastAsia="zh-CN"/>
        </w:rPr>
        <w:t>ITU-T</w:t>
      </w:r>
      <w:r w:rsidRPr="00CB1F8D">
        <w:rPr>
          <w:rFonts w:hint="eastAsia"/>
          <w:lang w:val="en-US" w:eastAsia="zh-CN"/>
        </w:rPr>
        <w:t>、</w:t>
      </w:r>
      <w:r w:rsidRPr="00CB1F8D">
        <w:rPr>
          <w:lang w:val="en-US" w:eastAsia="zh-CN"/>
        </w:rPr>
        <w:t>ITU-R</w:t>
      </w:r>
      <w:r w:rsidRPr="00CB1F8D">
        <w:rPr>
          <w:rFonts w:hint="eastAsia"/>
          <w:lang w:val="en-US" w:eastAsia="zh-CN"/>
        </w:rPr>
        <w:t>和</w:t>
      </w:r>
      <w:r w:rsidRPr="00CB1F8D">
        <w:rPr>
          <w:lang w:val="en-US" w:eastAsia="zh-CN"/>
        </w:rPr>
        <w:t>ITU-D</w:t>
      </w:r>
      <w:r w:rsidRPr="00CB1F8D">
        <w:rPr>
          <w:rFonts w:hint="eastAsia"/>
          <w:lang w:val="en-US" w:eastAsia="zh-CN"/>
        </w:rPr>
        <w:t>有关</w:t>
      </w:r>
      <w:r w:rsidRPr="00CB1F8D">
        <w:rPr>
          <w:lang w:val="en-US" w:eastAsia="zh-CN"/>
        </w:rPr>
        <w:t>IMT</w:t>
      </w:r>
      <w:r w:rsidRPr="00CB1F8D">
        <w:rPr>
          <w:rFonts w:hint="eastAsia"/>
          <w:lang w:val="en-US" w:eastAsia="zh-CN"/>
        </w:rPr>
        <w:t>的活动</w:t>
      </w:r>
      <w:r w:rsidRPr="00CB1F8D">
        <w:rPr>
          <w:rFonts w:ascii="SimSun" w:hAnsi="SimSun" w:hint="eastAsia"/>
          <w:lang w:val="en-US" w:eastAsia="zh-CN"/>
        </w:rPr>
        <w:t>”</w:t>
      </w:r>
    </w:p>
    <w:p w:rsidR="000A4EAE" w:rsidRPr="00CB1F8D" w:rsidRDefault="000A4EAE" w:rsidP="00056086">
      <w:pPr>
        <w:pStyle w:val="enumlev10"/>
        <w:spacing w:before="6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81</w:t>
      </w:r>
      <w:r w:rsidRPr="00CB1F8D">
        <w:rPr>
          <w:lang w:val="en-US" w:eastAsia="zh-CN"/>
        </w:rPr>
        <w:t>号决议</w:t>
      </w:r>
      <w:r w:rsidRPr="00CB1F8D">
        <w:rPr>
          <w:lang w:val="en-US" w:eastAsia="zh-CN"/>
        </w:rPr>
        <w:t xml:space="preserve"> – </w:t>
      </w:r>
      <w:r w:rsidRPr="00CB1F8D">
        <w:rPr>
          <w:rFonts w:ascii="SimSun" w:hAnsi="SimSun"/>
          <w:lang w:val="en-US" w:eastAsia="zh-CN"/>
        </w:rPr>
        <w:t>“</w:t>
      </w:r>
      <w:r w:rsidRPr="00CB1F8D">
        <w:rPr>
          <w:rFonts w:hint="eastAsia"/>
          <w:lang w:val="en-US" w:eastAsia="zh-CN"/>
        </w:rPr>
        <w:t>加强协作</w:t>
      </w:r>
      <w:r w:rsidRPr="00CB1F8D">
        <w:rPr>
          <w:rFonts w:ascii="SimSun" w:hAnsi="SimSun" w:hint="eastAsia"/>
          <w:lang w:val="en-US" w:eastAsia="zh-CN"/>
        </w:rPr>
        <w:t>”</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bookmarkStart w:id="1242" w:name="lt_pId142"/>
      <w:r w:rsidRPr="00780F37">
        <w:rPr>
          <w:rFonts w:hint="eastAsia"/>
          <w:szCs w:val="24"/>
          <w:lang w:val="en-US" w:eastAsia="zh-CN"/>
        </w:rPr>
        <w:t>全体</w:t>
      </w:r>
      <w:r w:rsidRPr="00780F37">
        <w:rPr>
          <w:szCs w:val="24"/>
          <w:lang w:val="en-US" w:eastAsia="zh-CN"/>
        </w:rPr>
        <w:t>会议批准</w:t>
      </w:r>
      <w:r w:rsidRPr="00780F37">
        <w:rPr>
          <w:rFonts w:hint="eastAsia"/>
          <w:szCs w:val="24"/>
          <w:lang w:val="en-US" w:eastAsia="zh-CN"/>
        </w:rPr>
        <w:t>了</w:t>
      </w:r>
      <w:r w:rsidRPr="00780F37">
        <w:rPr>
          <w:szCs w:val="24"/>
          <w:lang w:val="en-US" w:eastAsia="zh-CN"/>
        </w:rPr>
        <w:t>经修订的</w:t>
      </w:r>
      <w:r w:rsidRPr="00780F37">
        <w:rPr>
          <w:rFonts w:hint="eastAsia"/>
          <w:szCs w:val="24"/>
          <w:lang w:val="en-US" w:eastAsia="zh-CN"/>
        </w:rPr>
        <w:t>第</w:t>
      </w:r>
      <w:r w:rsidRPr="00780F37">
        <w:rPr>
          <w:szCs w:val="24"/>
          <w:lang w:val="en-US" w:eastAsia="zh-CN"/>
        </w:rPr>
        <w:t>32</w:t>
      </w:r>
      <w:r w:rsidRPr="00780F37">
        <w:rPr>
          <w:szCs w:val="24"/>
          <w:lang w:val="en-US" w:eastAsia="zh-CN"/>
        </w:rPr>
        <w:t>号决议</w:t>
      </w:r>
      <w:r w:rsidRPr="00780F37">
        <w:rPr>
          <w:szCs w:val="24"/>
          <w:lang w:val="en-US" w:eastAsia="zh-CN"/>
        </w:rPr>
        <w:t xml:space="preserve"> – </w:t>
      </w:r>
      <w:r w:rsidRPr="00780F37">
        <w:rPr>
          <w:szCs w:val="24"/>
          <w:lang w:val="en-US" w:eastAsia="zh-CN"/>
        </w:rPr>
        <w:t>在</w:t>
      </w:r>
      <w:r w:rsidRPr="00780F37">
        <w:rPr>
          <w:szCs w:val="24"/>
          <w:lang w:val="en-US" w:eastAsia="zh-CN"/>
        </w:rPr>
        <w:t>ITU-T</w:t>
      </w:r>
      <w:r w:rsidRPr="00780F37">
        <w:rPr>
          <w:szCs w:val="24"/>
          <w:lang w:val="en-US" w:eastAsia="zh-CN"/>
        </w:rPr>
        <w:t>的工作中强化使用电子工作方法</w:t>
      </w:r>
      <w:bookmarkEnd w:id="1242"/>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bookmarkStart w:id="1243" w:name="lt_pId143"/>
      <w:r w:rsidRPr="00780F37">
        <w:rPr>
          <w:rFonts w:hint="eastAsia"/>
          <w:szCs w:val="24"/>
          <w:lang w:val="en-US" w:eastAsia="zh-CN"/>
        </w:rPr>
        <w:t>全体</w:t>
      </w:r>
      <w:r w:rsidRPr="00780F37">
        <w:rPr>
          <w:szCs w:val="24"/>
          <w:lang w:val="en-US" w:eastAsia="zh-CN"/>
        </w:rPr>
        <w:t>会议批准</w:t>
      </w:r>
      <w:r w:rsidRPr="00780F37">
        <w:rPr>
          <w:rFonts w:hint="eastAsia"/>
          <w:szCs w:val="24"/>
          <w:lang w:val="en-US" w:eastAsia="zh-CN"/>
        </w:rPr>
        <w:t>了</w:t>
      </w:r>
      <w:r w:rsidRPr="00780F37">
        <w:rPr>
          <w:szCs w:val="24"/>
          <w:lang w:val="en-US" w:eastAsia="zh-CN"/>
        </w:rPr>
        <w:t>经修订的</w:t>
      </w:r>
      <w:bookmarkEnd w:id="1243"/>
      <w:r w:rsidRPr="00780F37">
        <w:rPr>
          <w:szCs w:val="24"/>
          <w:lang w:val="en-US" w:eastAsia="zh-CN"/>
        </w:rPr>
        <w:t>ITU-T A.1</w:t>
      </w:r>
      <w:r w:rsidRPr="00780F37">
        <w:rPr>
          <w:rFonts w:hint="eastAsia"/>
          <w:szCs w:val="24"/>
          <w:lang w:val="en-US" w:eastAsia="zh-CN"/>
        </w:rPr>
        <w:t>建议书</w:t>
      </w:r>
      <w:r w:rsidRPr="00780F37">
        <w:rPr>
          <w:szCs w:val="24"/>
          <w:lang w:val="en-US" w:eastAsia="zh-CN"/>
        </w:rPr>
        <w:t xml:space="preserve"> – </w:t>
      </w:r>
      <w:r w:rsidRPr="00780F37">
        <w:rPr>
          <w:rFonts w:hint="eastAsia"/>
          <w:szCs w:val="24"/>
          <w:lang w:val="en-US" w:eastAsia="zh-CN"/>
        </w:rPr>
        <w:t>国际电联电信标准化部门（</w:t>
      </w:r>
      <w:r w:rsidRPr="00780F37">
        <w:rPr>
          <w:szCs w:val="24"/>
          <w:lang w:val="en-US" w:eastAsia="zh-CN"/>
        </w:rPr>
        <w:t>ITU-T</w:t>
      </w:r>
      <w:r w:rsidRPr="00780F37">
        <w:rPr>
          <w:rFonts w:hint="eastAsia"/>
          <w:szCs w:val="24"/>
          <w:lang w:val="en-US" w:eastAsia="zh-CN"/>
        </w:rPr>
        <w:t>）研究组的工作方法</w:t>
      </w:r>
    </w:p>
    <w:p w:rsidR="000A4EAE" w:rsidRPr="00CB1F8D" w:rsidRDefault="000A4EAE" w:rsidP="000A0BC5">
      <w:pPr>
        <w:pStyle w:val="Heading1"/>
        <w:rPr>
          <w:lang w:eastAsia="zh-CN"/>
        </w:rPr>
      </w:pPr>
      <w:r w:rsidRPr="00CB1F8D">
        <w:rPr>
          <w:lang w:eastAsia="zh-CN"/>
        </w:rPr>
        <w:t>23</w:t>
      </w:r>
      <w:r w:rsidRPr="00CB1F8D">
        <w:rPr>
          <w:lang w:eastAsia="zh-CN"/>
        </w:rPr>
        <w:tab/>
      </w:r>
      <w:r w:rsidRPr="00CB1F8D">
        <w:rPr>
          <w:rFonts w:hint="eastAsia"/>
          <w:lang w:eastAsia="zh-CN"/>
        </w:rPr>
        <w:t>各委员会主席的进展报告</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bookmarkStart w:id="1244" w:name="lt_pId146"/>
      <w:r w:rsidRPr="00780F37">
        <w:rPr>
          <w:rFonts w:hint="eastAsia"/>
          <w:szCs w:val="24"/>
          <w:lang w:val="en-US" w:eastAsia="zh-CN"/>
        </w:rPr>
        <w:t>第</w:t>
      </w:r>
      <w:r w:rsidRPr="00780F37">
        <w:rPr>
          <w:rFonts w:hint="eastAsia"/>
          <w:szCs w:val="24"/>
          <w:lang w:val="en-US" w:eastAsia="zh-CN"/>
        </w:rPr>
        <w:t>2</w:t>
      </w:r>
      <w:r w:rsidRPr="00780F37">
        <w:rPr>
          <w:rFonts w:hint="eastAsia"/>
          <w:szCs w:val="24"/>
          <w:lang w:val="en-US" w:eastAsia="zh-CN"/>
        </w:rPr>
        <w:t>委员会</w:t>
      </w:r>
      <w:r w:rsidRPr="00780F37">
        <w:rPr>
          <w:szCs w:val="24"/>
          <w:lang w:val="en-US" w:eastAsia="zh-CN"/>
        </w:rPr>
        <w:t>主席</w:t>
      </w:r>
      <w:r w:rsidRPr="00780F37">
        <w:rPr>
          <w:rFonts w:hint="eastAsia"/>
          <w:szCs w:val="24"/>
          <w:lang w:val="en-US" w:eastAsia="zh-CN"/>
        </w:rPr>
        <w:t>徐伟岭</w:t>
      </w:r>
      <w:r w:rsidRPr="00780F37">
        <w:rPr>
          <w:szCs w:val="24"/>
          <w:lang w:val="en-US" w:eastAsia="zh-CN"/>
        </w:rPr>
        <w:t>女士介绍了第</w:t>
      </w:r>
      <w:r w:rsidRPr="00780F37">
        <w:rPr>
          <w:rFonts w:hint="eastAsia"/>
          <w:szCs w:val="24"/>
          <w:lang w:val="en-US" w:eastAsia="zh-CN"/>
        </w:rPr>
        <w:t>2</w:t>
      </w:r>
      <w:r w:rsidRPr="00780F37">
        <w:rPr>
          <w:rFonts w:hint="eastAsia"/>
          <w:szCs w:val="24"/>
          <w:lang w:val="en-US" w:eastAsia="zh-CN"/>
        </w:rPr>
        <w:t>委员会</w:t>
      </w:r>
      <w:r w:rsidRPr="00780F37">
        <w:rPr>
          <w:szCs w:val="24"/>
          <w:lang w:val="en-US" w:eastAsia="zh-CN"/>
        </w:rPr>
        <w:t>报告情况。</w:t>
      </w:r>
      <w:bookmarkEnd w:id="1244"/>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bookmarkStart w:id="1245" w:name="lt_pId147"/>
      <w:r w:rsidRPr="00780F37">
        <w:rPr>
          <w:rFonts w:hint="eastAsia"/>
          <w:szCs w:val="24"/>
          <w:lang w:val="en-US" w:eastAsia="zh-CN"/>
        </w:rPr>
        <w:t>第</w:t>
      </w:r>
      <w:r w:rsidRPr="00780F37">
        <w:rPr>
          <w:szCs w:val="24"/>
          <w:lang w:val="en-US" w:eastAsia="zh-CN"/>
        </w:rPr>
        <w:t>3</w:t>
      </w:r>
      <w:r w:rsidRPr="00780F37">
        <w:rPr>
          <w:rFonts w:hint="eastAsia"/>
          <w:szCs w:val="24"/>
          <w:lang w:val="en-US" w:eastAsia="zh-CN"/>
        </w:rPr>
        <w:t>委员会</w:t>
      </w:r>
      <w:r w:rsidRPr="00780F37">
        <w:rPr>
          <w:szCs w:val="24"/>
          <w:lang w:val="en-US" w:eastAsia="zh-CN"/>
        </w:rPr>
        <w:t>主席</w:t>
      </w:r>
      <w:r w:rsidRPr="00780F37">
        <w:rPr>
          <w:szCs w:val="24"/>
          <w:lang w:val="en-US" w:eastAsia="zh-CN"/>
        </w:rPr>
        <w:t>Steve Trowbridge</w:t>
      </w:r>
      <w:r w:rsidRPr="00780F37">
        <w:rPr>
          <w:rFonts w:hint="eastAsia"/>
          <w:szCs w:val="24"/>
          <w:lang w:val="en-US" w:eastAsia="zh-CN"/>
        </w:rPr>
        <w:t>先生</w:t>
      </w:r>
      <w:r w:rsidRPr="00780F37">
        <w:rPr>
          <w:szCs w:val="24"/>
          <w:lang w:val="en-US" w:eastAsia="zh-CN"/>
        </w:rPr>
        <w:t>介绍了第</w:t>
      </w:r>
      <w:r w:rsidRPr="00780F37">
        <w:rPr>
          <w:rFonts w:hint="eastAsia"/>
          <w:szCs w:val="24"/>
          <w:lang w:val="en-US" w:eastAsia="zh-CN"/>
        </w:rPr>
        <w:t>3</w:t>
      </w:r>
      <w:r w:rsidRPr="00780F37">
        <w:rPr>
          <w:rFonts w:hint="eastAsia"/>
          <w:szCs w:val="24"/>
          <w:lang w:val="en-US" w:eastAsia="zh-CN"/>
        </w:rPr>
        <w:t>委员会</w:t>
      </w:r>
      <w:r w:rsidRPr="00780F37">
        <w:rPr>
          <w:szCs w:val="24"/>
          <w:lang w:val="en-US" w:eastAsia="zh-CN"/>
        </w:rPr>
        <w:t>报告情况。</w:t>
      </w:r>
      <w:bookmarkEnd w:id="1245"/>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bookmarkStart w:id="1246" w:name="lt_pId148"/>
      <w:r w:rsidRPr="00780F37">
        <w:rPr>
          <w:rFonts w:hint="eastAsia"/>
          <w:szCs w:val="24"/>
          <w:lang w:val="en-US" w:eastAsia="zh-CN"/>
        </w:rPr>
        <w:t>第</w:t>
      </w:r>
      <w:r w:rsidRPr="00780F37">
        <w:rPr>
          <w:szCs w:val="24"/>
          <w:lang w:val="en-US" w:eastAsia="zh-CN"/>
        </w:rPr>
        <w:t>4</w:t>
      </w:r>
      <w:r w:rsidRPr="00780F37">
        <w:rPr>
          <w:rFonts w:hint="eastAsia"/>
          <w:szCs w:val="24"/>
          <w:lang w:val="en-US" w:eastAsia="zh-CN"/>
        </w:rPr>
        <w:t>委员会</w:t>
      </w:r>
      <w:r w:rsidRPr="00780F37">
        <w:rPr>
          <w:szCs w:val="24"/>
          <w:lang w:val="en-US" w:eastAsia="zh-CN"/>
        </w:rPr>
        <w:t>主席</w:t>
      </w:r>
      <w:r w:rsidRPr="00780F37">
        <w:rPr>
          <w:szCs w:val="24"/>
          <w:lang w:val="en-US" w:eastAsia="zh-CN"/>
        </w:rPr>
        <w:t>Kwame Baah-Acheamfuor</w:t>
      </w:r>
      <w:r w:rsidRPr="00780F37">
        <w:rPr>
          <w:rFonts w:hint="eastAsia"/>
          <w:szCs w:val="24"/>
          <w:lang w:val="en-US" w:eastAsia="zh-CN"/>
        </w:rPr>
        <w:t>先生</w:t>
      </w:r>
      <w:r w:rsidRPr="00780F37">
        <w:rPr>
          <w:szCs w:val="24"/>
          <w:lang w:val="en-US" w:eastAsia="zh-CN"/>
        </w:rPr>
        <w:t>介绍了第</w:t>
      </w:r>
      <w:r w:rsidRPr="00780F37">
        <w:rPr>
          <w:rFonts w:hint="eastAsia"/>
          <w:szCs w:val="24"/>
          <w:lang w:val="en-US" w:eastAsia="zh-CN"/>
        </w:rPr>
        <w:t>4</w:t>
      </w:r>
      <w:r w:rsidRPr="00780F37">
        <w:rPr>
          <w:rFonts w:hint="eastAsia"/>
          <w:szCs w:val="24"/>
          <w:lang w:val="en-US" w:eastAsia="zh-CN"/>
        </w:rPr>
        <w:t>委员会</w:t>
      </w:r>
      <w:r w:rsidRPr="00780F37">
        <w:rPr>
          <w:szCs w:val="24"/>
          <w:lang w:val="en-US" w:eastAsia="zh-CN"/>
        </w:rPr>
        <w:t>报告情况（</w:t>
      </w:r>
      <w:hyperlink r:id="rId353" w:history="1">
        <w:r w:rsidRPr="00780F37">
          <w:rPr>
            <w:color w:val="0000FF"/>
            <w:szCs w:val="24"/>
            <w:u w:val="single"/>
            <w:lang w:val="en-US" w:eastAsia="zh-CN"/>
          </w:rPr>
          <w:t>65</w:t>
        </w:r>
      </w:hyperlink>
      <w:r w:rsidRPr="00780F37">
        <w:rPr>
          <w:rFonts w:hint="eastAsia"/>
          <w:szCs w:val="24"/>
          <w:lang w:val="en-US" w:eastAsia="zh-CN"/>
        </w:rPr>
        <w:t>、</w:t>
      </w:r>
      <w:hyperlink r:id="rId354" w:history="1">
        <w:r w:rsidRPr="00780F37">
          <w:rPr>
            <w:color w:val="0000FF"/>
            <w:szCs w:val="24"/>
            <w:u w:val="single"/>
            <w:lang w:val="en-US" w:eastAsia="zh-CN"/>
          </w:rPr>
          <w:t>70</w:t>
        </w:r>
      </w:hyperlink>
      <w:r w:rsidRPr="00780F37">
        <w:rPr>
          <w:rFonts w:hint="eastAsia"/>
          <w:szCs w:val="24"/>
          <w:lang w:val="en-US" w:eastAsia="zh-CN"/>
        </w:rPr>
        <w:t>号</w:t>
      </w:r>
      <w:r w:rsidRPr="00780F37">
        <w:rPr>
          <w:szCs w:val="24"/>
          <w:lang w:val="en-US" w:eastAsia="zh-CN"/>
        </w:rPr>
        <w:t>文件）</w:t>
      </w:r>
      <w:bookmarkEnd w:id="1246"/>
      <w:r w:rsidRPr="00780F37">
        <w:rPr>
          <w:rFonts w:hint="eastAsia"/>
          <w:szCs w:val="24"/>
          <w:lang w:val="en-US" w:eastAsia="zh-CN"/>
        </w:rPr>
        <w:t>。</w:t>
      </w:r>
    </w:p>
    <w:p w:rsidR="000A4EAE" w:rsidRPr="00CB1F8D" w:rsidRDefault="000A4EAE" w:rsidP="000A0BC5">
      <w:pPr>
        <w:pStyle w:val="Heading1"/>
        <w:rPr>
          <w:lang w:eastAsia="zh-CN"/>
        </w:rPr>
      </w:pPr>
      <w:r w:rsidRPr="00CB1F8D">
        <w:rPr>
          <w:lang w:eastAsia="zh-CN"/>
        </w:rPr>
        <w:t>24</w:t>
      </w:r>
      <w:r w:rsidRPr="00CB1F8D">
        <w:rPr>
          <w:lang w:eastAsia="zh-CN"/>
        </w:rPr>
        <w:tab/>
      </w:r>
      <w:r w:rsidRPr="00CB1F8D">
        <w:rPr>
          <w:rFonts w:hint="eastAsia"/>
          <w:lang w:eastAsia="zh-CN"/>
        </w:rPr>
        <w:t>星期六和星期日的会议安排</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bookmarkStart w:id="1247" w:name="lt_pId151"/>
      <w:r w:rsidRPr="00780F37">
        <w:rPr>
          <w:rFonts w:hint="eastAsia"/>
          <w:szCs w:val="24"/>
          <w:lang w:val="en-US" w:eastAsia="zh-CN"/>
        </w:rPr>
        <w:t>主席</w:t>
      </w:r>
      <w:r w:rsidRPr="00780F37">
        <w:rPr>
          <w:szCs w:val="24"/>
          <w:lang w:val="en-US" w:eastAsia="zh-CN"/>
        </w:rPr>
        <w:t>指出，</w:t>
      </w:r>
      <w:r w:rsidRPr="00780F37">
        <w:rPr>
          <w:rFonts w:hint="eastAsia"/>
          <w:szCs w:val="24"/>
          <w:lang w:val="en-US" w:eastAsia="zh-CN"/>
        </w:rPr>
        <w:t>指导</w:t>
      </w:r>
      <w:r w:rsidRPr="00780F37">
        <w:rPr>
          <w:szCs w:val="24"/>
          <w:lang w:val="en-US" w:eastAsia="zh-CN"/>
        </w:rPr>
        <w:t>委员会将在全体会议后开会，并很可能做出第</w:t>
      </w:r>
      <w:r w:rsidRPr="00780F37">
        <w:rPr>
          <w:rFonts w:hint="eastAsia"/>
          <w:szCs w:val="24"/>
          <w:lang w:val="en-US" w:eastAsia="zh-CN"/>
        </w:rPr>
        <w:t>4</w:t>
      </w:r>
      <w:r w:rsidRPr="00780F37">
        <w:rPr>
          <w:rFonts w:hint="eastAsia"/>
          <w:szCs w:val="24"/>
          <w:lang w:val="en-US" w:eastAsia="zh-CN"/>
        </w:rPr>
        <w:t>委员会</w:t>
      </w:r>
      <w:r w:rsidRPr="00780F37">
        <w:rPr>
          <w:szCs w:val="24"/>
          <w:lang w:val="en-US" w:eastAsia="zh-CN"/>
        </w:rPr>
        <w:t>周六上午开会的决定。此外</w:t>
      </w:r>
      <w:r w:rsidRPr="00780F37">
        <w:rPr>
          <w:rFonts w:hint="eastAsia"/>
          <w:szCs w:val="24"/>
          <w:lang w:val="en-US" w:eastAsia="zh-CN"/>
        </w:rPr>
        <w:t>，若干</w:t>
      </w:r>
      <w:r w:rsidRPr="00780F37">
        <w:rPr>
          <w:szCs w:val="24"/>
          <w:lang w:val="en-US" w:eastAsia="zh-CN"/>
        </w:rPr>
        <w:t>特设组，起草会议和非正式磋商将安排在周末（</w:t>
      </w:r>
      <w:hyperlink r:id="rId355" w:history="1">
        <w:r w:rsidRPr="00780F37">
          <w:rPr>
            <w:color w:val="0000FF"/>
            <w:szCs w:val="24"/>
            <w:u w:val="single"/>
            <w:lang w:val="en-US" w:eastAsia="zh-CN"/>
          </w:rPr>
          <w:t>DT/41</w:t>
        </w:r>
      </w:hyperlink>
      <w:r w:rsidRPr="00780F37">
        <w:rPr>
          <w:rFonts w:hint="eastAsia"/>
          <w:szCs w:val="24"/>
          <w:lang w:val="en-US" w:eastAsia="zh-CN"/>
        </w:rPr>
        <w:t>号</w:t>
      </w:r>
      <w:r w:rsidRPr="00780F37">
        <w:rPr>
          <w:szCs w:val="24"/>
          <w:lang w:val="en-US" w:eastAsia="zh-CN"/>
        </w:rPr>
        <w:t>文件</w:t>
      </w:r>
      <w:r w:rsidRPr="00780F37">
        <w:rPr>
          <w:rFonts w:hint="eastAsia"/>
          <w:szCs w:val="24"/>
          <w:lang w:val="en-US" w:eastAsia="zh-CN"/>
        </w:rPr>
        <w:t>及其</w:t>
      </w:r>
      <w:r w:rsidRPr="00780F37">
        <w:rPr>
          <w:szCs w:val="24"/>
          <w:lang w:val="en-US" w:eastAsia="zh-CN"/>
        </w:rPr>
        <w:t>之后的修订）</w:t>
      </w:r>
      <w:r w:rsidRPr="00780F37">
        <w:rPr>
          <w:rFonts w:hint="eastAsia"/>
          <w:szCs w:val="24"/>
          <w:lang w:val="en-US" w:eastAsia="zh-CN"/>
        </w:rPr>
        <w:t>。</w:t>
      </w:r>
      <w:bookmarkEnd w:id="1247"/>
    </w:p>
    <w:p w:rsidR="000A4EAE" w:rsidRPr="00CB1F8D" w:rsidRDefault="000A4EAE" w:rsidP="000A0BC5">
      <w:pPr>
        <w:pStyle w:val="Heading1"/>
        <w:rPr>
          <w:lang w:eastAsia="zh-CN"/>
        </w:rPr>
      </w:pPr>
      <w:r w:rsidRPr="00CB1F8D">
        <w:rPr>
          <w:lang w:eastAsia="zh-CN"/>
        </w:rPr>
        <w:t>25</w:t>
      </w:r>
      <w:r w:rsidRPr="00CB1F8D">
        <w:rPr>
          <w:lang w:eastAsia="zh-CN"/>
        </w:rPr>
        <w:tab/>
      </w:r>
      <w:r w:rsidRPr="00CB1F8D">
        <w:rPr>
          <w:rFonts w:hint="eastAsia"/>
          <w:lang w:eastAsia="zh-CN"/>
        </w:rPr>
        <w:t>各研究组主席并向研究组官员致谢</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电信标准化局主任代表</w:t>
      </w:r>
      <w:r w:rsidRPr="00780F37">
        <w:rPr>
          <w:szCs w:val="24"/>
          <w:lang w:val="en-US" w:eastAsia="zh-CN"/>
        </w:rPr>
        <w:t>ITU-T</w:t>
      </w:r>
      <w:r w:rsidRPr="00780F37">
        <w:rPr>
          <w:rFonts w:hint="eastAsia"/>
          <w:szCs w:val="24"/>
          <w:lang w:val="en-US" w:eastAsia="zh-CN"/>
        </w:rPr>
        <w:t>成员感谢研究组主席们在该研究期内所取得的突出成绩并向各研究组主席及</w:t>
      </w:r>
      <w:r w:rsidRPr="00780F37">
        <w:rPr>
          <w:szCs w:val="24"/>
          <w:lang w:val="en-US" w:eastAsia="zh-CN"/>
        </w:rPr>
        <w:t>TSAG</w:t>
      </w:r>
      <w:r w:rsidRPr="00780F37">
        <w:rPr>
          <w:rFonts w:hint="eastAsia"/>
          <w:szCs w:val="24"/>
          <w:lang w:val="en-US" w:eastAsia="zh-CN"/>
        </w:rPr>
        <w:t>主席颁发了致谢证书：</w:t>
      </w:r>
    </w:p>
    <w:p w:rsidR="000A4EAE" w:rsidRPr="00CB1F8D" w:rsidRDefault="000A4EAE" w:rsidP="00056086">
      <w:pPr>
        <w:pStyle w:val="enumlev10"/>
        <w:tabs>
          <w:tab w:val="clear" w:pos="3345"/>
          <w:tab w:val="left" w:pos="4678"/>
        </w:tabs>
        <w:spacing w:before="60"/>
        <w:rPr>
          <w:lang w:val="en-US" w:eastAsia="zh-CN"/>
        </w:rPr>
      </w:pPr>
      <w:r w:rsidRPr="00CB1F8D">
        <w:rPr>
          <w:lang w:val="en-US"/>
        </w:rPr>
        <w:t>–</w:t>
      </w:r>
      <w:r w:rsidRPr="00CB1F8D">
        <w:rPr>
          <w:lang w:val="en-US"/>
        </w:rPr>
        <w:tab/>
      </w:r>
      <w:bookmarkStart w:id="1248" w:name="lt_pId157"/>
      <w:r w:rsidRPr="00CB1F8D">
        <w:rPr>
          <w:lang w:val="en-US"/>
        </w:rPr>
        <w:t>Sherif Guinena</w:t>
      </w:r>
      <w:bookmarkEnd w:id="1248"/>
      <w:r w:rsidRPr="00CB1F8D">
        <w:rPr>
          <w:rFonts w:hint="eastAsia"/>
          <w:lang w:val="en-US" w:eastAsia="zh-CN"/>
        </w:rPr>
        <w:t>先生</w:t>
      </w:r>
      <w:r w:rsidRPr="00CB1F8D">
        <w:rPr>
          <w:lang w:val="en-US"/>
        </w:rPr>
        <w:tab/>
      </w:r>
      <w:bookmarkStart w:id="1249" w:name="lt_pId158"/>
      <w:r w:rsidRPr="00CB1F8D">
        <w:rPr>
          <w:lang w:val="en-US"/>
        </w:rPr>
        <w:t>ITU-T</w:t>
      </w:r>
      <w:r w:rsidRPr="00CB1F8D">
        <w:rPr>
          <w:rFonts w:hint="eastAsia"/>
          <w:lang w:val="en-US" w:eastAsia="zh-CN"/>
        </w:rPr>
        <w:t>第</w:t>
      </w:r>
      <w:r w:rsidRPr="00CB1F8D">
        <w:rPr>
          <w:lang w:val="en-US"/>
        </w:rPr>
        <w:t>2</w:t>
      </w:r>
      <w:bookmarkEnd w:id="1249"/>
      <w:r w:rsidRPr="00CB1F8D">
        <w:rPr>
          <w:rFonts w:hint="eastAsia"/>
          <w:lang w:val="en-US" w:eastAsia="zh-CN"/>
        </w:rPr>
        <w:t>研究组</w:t>
      </w:r>
    </w:p>
    <w:p w:rsidR="000A4EAE" w:rsidRPr="00CB1F8D" w:rsidRDefault="000A4EAE" w:rsidP="00056086">
      <w:pPr>
        <w:pStyle w:val="enumlev10"/>
        <w:tabs>
          <w:tab w:val="clear" w:pos="3345"/>
          <w:tab w:val="left" w:pos="4678"/>
        </w:tabs>
        <w:spacing w:before="60"/>
        <w:rPr>
          <w:lang w:val="en-US"/>
        </w:rPr>
      </w:pPr>
      <w:r w:rsidRPr="00CB1F8D">
        <w:rPr>
          <w:lang w:val="en-US"/>
        </w:rPr>
        <w:t>–</w:t>
      </w:r>
      <w:r w:rsidRPr="00CB1F8D">
        <w:rPr>
          <w:lang w:val="en-US"/>
        </w:rPr>
        <w:tab/>
      </w:r>
      <w:bookmarkStart w:id="1250" w:name="lt_pId160"/>
      <w:r w:rsidRPr="00CB1F8D">
        <w:rPr>
          <w:lang w:val="en-US"/>
        </w:rPr>
        <w:t>Seiichi Tsugawa</w:t>
      </w:r>
      <w:bookmarkEnd w:id="1250"/>
      <w:r w:rsidRPr="00CB1F8D">
        <w:rPr>
          <w:rFonts w:hint="eastAsia"/>
          <w:lang w:val="en-US" w:eastAsia="zh-CN"/>
        </w:rPr>
        <w:t>先生</w:t>
      </w:r>
      <w:r w:rsidRPr="00CB1F8D">
        <w:rPr>
          <w:lang w:val="en-US"/>
        </w:rPr>
        <w:tab/>
      </w:r>
      <w:bookmarkStart w:id="1251" w:name="lt_pId161"/>
      <w:r w:rsidRPr="00CB1F8D">
        <w:rPr>
          <w:lang w:val="en-US"/>
        </w:rPr>
        <w:t>ITU-T</w:t>
      </w:r>
      <w:r w:rsidRPr="00CB1F8D">
        <w:rPr>
          <w:rFonts w:hint="eastAsia"/>
          <w:lang w:val="en-US" w:eastAsia="zh-CN"/>
        </w:rPr>
        <w:t>第</w:t>
      </w:r>
      <w:r w:rsidRPr="00CB1F8D">
        <w:rPr>
          <w:lang w:val="en-US"/>
        </w:rPr>
        <w:t>3</w:t>
      </w:r>
      <w:bookmarkEnd w:id="1251"/>
      <w:r w:rsidRPr="00CB1F8D">
        <w:rPr>
          <w:rFonts w:hint="eastAsia"/>
          <w:lang w:val="en-US" w:eastAsia="zh-CN"/>
        </w:rPr>
        <w:t>研究组</w:t>
      </w:r>
    </w:p>
    <w:p w:rsidR="000A4EAE" w:rsidRPr="00CB1F8D" w:rsidRDefault="000A4EAE" w:rsidP="00056086">
      <w:pPr>
        <w:pStyle w:val="enumlev10"/>
        <w:tabs>
          <w:tab w:val="clear" w:pos="3345"/>
          <w:tab w:val="left" w:pos="4678"/>
        </w:tabs>
        <w:spacing w:before="60"/>
        <w:rPr>
          <w:lang w:val="en-US"/>
        </w:rPr>
      </w:pPr>
      <w:r w:rsidRPr="00CB1F8D">
        <w:rPr>
          <w:lang w:val="en-US"/>
        </w:rPr>
        <w:t>–</w:t>
      </w:r>
      <w:r w:rsidRPr="00CB1F8D">
        <w:rPr>
          <w:lang w:val="en-US"/>
        </w:rPr>
        <w:tab/>
      </w:r>
      <w:bookmarkStart w:id="1252" w:name="lt_pId163"/>
      <w:r w:rsidRPr="00CB1F8D">
        <w:rPr>
          <w:lang w:val="en-US"/>
        </w:rPr>
        <w:t>Ahmed Zeddam</w:t>
      </w:r>
      <w:bookmarkEnd w:id="1252"/>
      <w:r w:rsidRPr="00CB1F8D">
        <w:rPr>
          <w:rFonts w:hint="eastAsia"/>
          <w:lang w:val="en-US" w:eastAsia="zh-CN"/>
        </w:rPr>
        <w:t>先生</w:t>
      </w:r>
      <w:r w:rsidRPr="00CB1F8D">
        <w:rPr>
          <w:lang w:val="en-US"/>
        </w:rPr>
        <w:tab/>
      </w:r>
      <w:bookmarkStart w:id="1253" w:name="lt_pId164"/>
      <w:r w:rsidRPr="00CB1F8D">
        <w:rPr>
          <w:lang w:val="en-US"/>
        </w:rPr>
        <w:t>ITU-T</w:t>
      </w:r>
      <w:r w:rsidRPr="00CB1F8D">
        <w:rPr>
          <w:rFonts w:hint="eastAsia"/>
          <w:lang w:val="en-US" w:eastAsia="zh-CN"/>
        </w:rPr>
        <w:t>第</w:t>
      </w:r>
      <w:r w:rsidRPr="00CB1F8D">
        <w:rPr>
          <w:lang w:val="en-US"/>
        </w:rPr>
        <w:t>5</w:t>
      </w:r>
      <w:bookmarkEnd w:id="1253"/>
      <w:r w:rsidRPr="00CB1F8D">
        <w:rPr>
          <w:rFonts w:hint="eastAsia"/>
          <w:lang w:val="en-US" w:eastAsia="zh-CN"/>
        </w:rPr>
        <w:t>研究组</w:t>
      </w:r>
    </w:p>
    <w:p w:rsidR="000A4EAE" w:rsidRPr="00CB1F8D" w:rsidRDefault="000A4EAE" w:rsidP="00056086">
      <w:pPr>
        <w:pStyle w:val="enumlev10"/>
        <w:tabs>
          <w:tab w:val="clear" w:pos="3345"/>
          <w:tab w:val="left" w:pos="4678"/>
        </w:tabs>
        <w:spacing w:before="60"/>
        <w:rPr>
          <w:lang w:val="en-US"/>
        </w:rPr>
      </w:pPr>
      <w:r w:rsidRPr="00CB1F8D">
        <w:rPr>
          <w:lang w:val="en-US"/>
        </w:rPr>
        <w:t>–</w:t>
      </w:r>
      <w:r w:rsidRPr="00CB1F8D">
        <w:rPr>
          <w:lang w:val="en-US"/>
        </w:rPr>
        <w:tab/>
      </w:r>
      <w:bookmarkStart w:id="1254" w:name="lt_pId166"/>
      <w:r w:rsidRPr="00CB1F8D">
        <w:rPr>
          <w:lang w:val="en-US"/>
        </w:rPr>
        <w:t>Arthur Webster</w:t>
      </w:r>
      <w:bookmarkEnd w:id="1254"/>
      <w:r w:rsidRPr="00CB1F8D">
        <w:rPr>
          <w:lang w:val="en-US"/>
        </w:rPr>
        <w:tab/>
      </w:r>
      <w:bookmarkStart w:id="1255" w:name="lt_pId167"/>
      <w:r w:rsidRPr="00CB1F8D">
        <w:rPr>
          <w:lang w:val="en-US"/>
        </w:rPr>
        <w:t>ITU-T</w:t>
      </w:r>
      <w:r w:rsidRPr="00CB1F8D">
        <w:rPr>
          <w:rFonts w:hint="eastAsia"/>
          <w:lang w:val="en-US"/>
        </w:rPr>
        <w:t>第</w:t>
      </w:r>
      <w:r w:rsidRPr="00CB1F8D">
        <w:rPr>
          <w:lang w:val="en-US"/>
        </w:rPr>
        <w:t>9</w:t>
      </w:r>
      <w:bookmarkEnd w:id="1255"/>
      <w:r w:rsidRPr="00CB1F8D">
        <w:rPr>
          <w:rFonts w:hint="eastAsia"/>
          <w:lang w:val="en-US" w:eastAsia="zh-CN"/>
        </w:rPr>
        <w:t>研究组</w:t>
      </w:r>
    </w:p>
    <w:p w:rsidR="000A4EAE" w:rsidRPr="00CB1F8D" w:rsidRDefault="000A4EAE" w:rsidP="00056086">
      <w:pPr>
        <w:pStyle w:val="enumlev10"/>
        <w:tabs>
          <w:tab w:val="clear" w:pos="3345"/>
          <w:tab w:val="left" w:pos="4678"/>
        </w:tabs>
        <w:spacing w:before="60"/>
        <w:rPr>
          <w:lang w:val="en-US"/>
        </w:rPr>
      </w:pPr>
      <w:r w:rsidRPr="00CB1F8D">
        <w:rPr>
          <w:lang w:val="en-US"/>
        </w:rPr>
        <w:t>–</w:t>
      </w:r>
      <w:r w:rsidRPr="00CB1F8D">
        <w:rPr>
          <w:lang w:val="en-US"/>
        </w:rPr>
        <w:tab/>
      </w:r>
      <w:r w:rsidRPr="00CB1F8D">
        <w:rPr>
          <w:rFonts w:hint="eastAsia"/>
          <w:lang w:val="en-US" w:eastAsia="zh-CN"/>
        </w:rPr>
        <w:t>冯伟先生</w:t>
      </w:r>
      <w:r w:rsidRPr="00CB1F8D">
        <w:rPr>
          <w:lang w:val="en-US"/>
        </w:rPr>
        <w:tab/>
      </w:r>
      <w:r w:rsidRPr="00CB1F8D">
        <w:rPr>
          <w:lang w:val="en-US"/>
        </w:rPr>
        <w:tab/>
      </w:r>
      <w:bookmarkStart w:id="1256" w:name="lt_pId170"/>
      <w:r w:rsidRPr="00CB1F8D">
        <w:rPr>
          <w:lang w:val="en-US"/>
        </w:rPr>
        <w:t>ITU-T</w:t>
      </w:r>
      <w:r w:rsidRPr="00CB1F8D">
        <w:rPr>
          <w:rFonts w:hint="eastAsia"/>
          <w:lang w:val="en-US"/>
        </w:rPr>
        <w:t>第</w:t>
      </w:r>
      <w:r w:rsidRPr="00CB1F8D">
        <w:rPr>
          <w:lang w:val="en-US"/>
        </w:rPr>
        <w:t>11</w:t>
      </w:r>
      <w:bookmarkEnd w:id="1256"/>
      <w:r w:rsidRPr="00CB1F8D">
        <w:rPr>
          <w:rFonts w:hint="eastAsia"/>
          <w:lang w:val="en-US" w:eastAsia="zh-CN"/>
        </w:rPr>
        <w:t>研究组</w:t>
      </w:r>
    </w:p>
    <w:p w:rsidR="000A4EAE" w:rsidRPr="00CB1F8D" w:rsidRDefault="000A4EAE" w:rsidP="00056086">
      <w:pPr>
        <w:pStyle w:val="enumlev10"/>
        <w:tabs>
          <w:tab w:val="clear" w:pos="3345"/>
          <w:tab w:val="left" w:pos="4678"/>
        </w:tabs>
        <w:spacing w:before="60"/>
        <w:rPr>
          <w:lang w:val="en-US"/>
        </w:rPr>
      </w:pPr>
      <w:r w:rsidRPr="00CB1F8D">
        <w:rPr>
          <w:lang w:val="en-US"/>
        </w:rPr>
        <w:t>–</w:t>
      </w:r>
      <w:r w:rsidRPr="00CB1F8D">
        <w:rPr>
          <w:lang w:val="en-US"/>
        </w:rPr>
        <w:tab/>
      </w:r>
      <w:bookmarkStart w:id="1257" w:name="lt_pId172"/>
      <w:r w:rsidRPr="00CB1F8D">
        <w:rPr>
          <w:lang w:val="en-US"/>
        </w:rPr>
        <w:t>Kwame Baah-Acheamfuor</w:t>
      </w:r>
      <w:bookmarkEnd w:id="1257"/>
      <w:r w:rsidRPr="00CB1F8D">
        <w:rPr>
          <w:rFonts w:hint="eastAsia"/>
          <w:lang w:val="en-US" w:eastAsia="zh-CN"/>
        </w:rPr>
        <w:t>先生</w:t>
      </w:r>
      <w:r w:rsidRPr="00CB1F8D">
        <w:rPr>
          <w:lang w:val="en-US"/>
        </w:rPr>
        <w:tab/>
      </w:r>
      <w:bookmarkStart w:id="1258" w:name="lt_pId173"/>
      <w:r w:rsidRPr="00CB1F8D">
        <w:rPr>
          <w:lang w:val="en-US"/>
        </w:rPr>
        <w:t>ITU-T</w:t>
      </w:r>
      <w:r w:rsidRPr="00CB1F8D">
        <w:rPr>
          <w:rFonts w:hint="eastAsia"/>
          <w:lang w:val="en-US"/>
        </w:rPr>
        <w:t>第</w:t>
      </w:r>
      <w:r w:rsidRPr="00CB1F8D">
        <w:rPr>
          <w:lang w:val="en-US"/>
        </w:rPr>
        <w:t>12</w:t>
      </w:r>
      <w:bookmarkEnd w:id="1258"/>
      <w:r w:rsidRPr="00CB1F8D">
        <w:rPr>
          <w:rFonts w:hint="eastAsia"/>
          <w:lang w:val="en-US" w:eastAsia="zh-CN"/>
        </w:rPr>
        <w:t>研究组</w:t>
      </w:r>
    </w:p>
    <w:p w:rsidR="000A4EAE" w:rsidRPr="00CB1F8D" w:rsidRDefault="000A4EAE" w:rsidP="00056086">
      <w:pPr>
        <w:pStyle w:val="enumlev10"/>
        <w:tabs>
          <w:tab w:val="clear" w:pos="3345"/>
          <w:tab w:val="left" w:pos="4678"/>
        </w:tabs>
        <w:spacing w:before="60"/>
        <w:rPr>
          <w:lang w:val="en-US"/>
        </w:rPr>
      </w:pPr>
      <w:r w:rsidRPr="00CB1F8D">
        <w:rPr>
          <w:lang w:val="en-US"/>
        </w:rPr>
        <w:t>–</w:t>
      </w:r>
      <w:r w:rsidRPr="00CB1F8D">
        <w:rPr>
          <w:lang w:val="en-US"/>
        </w:rPr>
        <w:tab/>
      </w:r>
      <w:bookmarkStart w:id="1259" w:name="lt_pId175"/>
      <w:r w:rsidRPr="00CB1F8D">
        <w:rPr>
          <w:lang w:val="en-US"/>
        </w:rPr>
        <w:t>Leo Lehmann</w:t>
      </w:r>
      <w:bookmarkEnd w:id="1259"/>
      <w:r w:rsidRPr="00CB1F8D">
        <w:rPr>
          <w:rFonts w:hint="eastAsia"/>
          <w:lang w:val="en-US" w:eastAsia="zh-CN"/>
        </w:rPr>
        <w:t>先生</w:t>
      </w:r>
      <w:r w:rsidRPr="00CB1F8D">
        <w:rPr>
          <w:lang w:val="en-US"/>
        </w:rPr>
        <w:tab/>
      </w:r>
      <w:bookmarkStart w:id="1260" w:name="lt_pId176"/>
      <w:r w:rsidRPr="00CB1F8D">
        <w:rPr>
          <w:lang w:val="en-US"/>
        </w:rPr>
        <w:t>ITU-T</w:t>
      </w:r>
      <w:r w:rsidRPr="00CB1F8D">
        <w:rPr>
          <w:rFonts w:hint="eastAsia"/>
          <w:lang w:val="en-US"/>
        </w:rPr>
        <w:t>第</w:t>
      </w:r>
      <w:r w:rsidRPr="00CB1F8D">
        <w:rPr>
          <w:lang w:val="en-US"/>
        </w:rPr>
        <w:t>13</w:t>
      </w:r>
      <w:bookmarkEnd w:id="1260"/>
      <w:r w:rsidRPr="00CB1F8D">
        <w:rPr>
          <w:rFonts w:hint="eastAsia"/>
          <w:lang w:val="en-US" w:eastAsia="zh-CN"/>
        </w:rPr>
        <w:t>研究组</w:t>
      </w:r>
    </w:p>
    <w:p w:rsidR="000A4EAE" w:rsidRPr="00CB1F8D" w:rsidRDefault="000A4EAE" w:rsidP="00056086">
      <w:pPr>
        <w:pStyle w:val="enumlev10"/>
        <w:tabs>
          <w:tab w:val="clear" w:pos="3345"/>
          <w:tab w:val="left" w:pos="4678"/>
        </w:tabs>
        <w:spacing w:before="60"/>
        <w:rPr>
          <w:lang w:val="en-US"/>
        </w:rPr>
      </w:pPr>
      <w:r w:rsidRPr="00CB1F8D">
        <w:rPr>
          <w:lang w:val="en-US"/>
        </w:rPr>
        <w:t>–</w:t>
      </w:r>
      <w:r w:rsidRPr="00CB1F8D">
        <w:rPr>
          <w:lang w:val="en-US"/>
        </w:rPr>
        <w:tab/>
      </w:r>
      <w:bookmarkStart w:id="1261" w:name="lt_pId178"/>
      <w:r w:rsidRPr="00CB1F8D">
        <w:rPr>
          <w:lang w:val="en-US"/>
        </w:rPr>
        <w:t>Steve Trowbridge</w:t>
      </w:r>
      <w:bookmarkEnd w:id="1261"/>
      <w:r w:rsidRPr="00CB1F8D">
        <w:rPr>
          <w:rFonts w:hint="eastAsia"/>
          <w:lang w:val="en-US" w:eastAsia="zh-CN"/>
        </w:rPr>
        <w:t>先生</w:t>
      </w:r>
      <w:r w:rsidRPr="00CB1F8D">
        <w:rPr>
          <w:lang w:val="en-US"/>
        </w:rPr>
        <w:tab/>
      </w:r>
      <w:bookmarkStart w:id="1262" w:name="lt_pId179"/>
      <w:r w:rsidRPr="00CB1F8D">
        <w:rPr>
          <w:lang w:val="en-US"/>
        </w:rPr>
        <w:t>ITU-T</w:t>
      </w:r>
      <w:r w:rsidRPr="00CB1F8D">
        <w:rPr>
          <w:rFonts w:hint="eastAsia"/>
          <w:lang w:val="en-US"/>
        </w:rPr>
        <w:t>第</w:t>
      </w:r>
      <w:r w:rsidRPr="00CB1F8D">
        <w:rPr>
          <w:lang w:val="en-US"/>
        </w:rPr>
        <w:t>15</w:t>
      </w:r>
      <w:bookmarkEnd w:id="1262"/>
      <w:r w:rsidRPr="00CB1F8D">
        <w:rPr>
          <w:rFonts w:hint="eastAsia"/>
          <w:lang w:val="en-US" w:eastAsia="zh-CN"/>
        </w:rPr>
        <w:t>研究组</w:t>
      </w:r>
    </w:p>
    <w:p w:rsidR="000A4EAE" w:rsidRPr="00CB1F8D" w:rsidRDefault="000A4EAE" w:rsidP="00056086">
      <w:pPr>
        <w:pStyle w:val="enumlev10"/>
        <w:tabs>
          <w:tab w:val="clear" w:pos="3345"/>
          <w:tab w:val="left" w:pos="4678"/>
        </w:tabs>
        <w:spacing w:before="60"/>
        <w:rPr>
          <w:lang w:val="en-US"/>
        </w:rPr>
      </w:pPr>
      <w:r w:rsidRPr="00CB1F8D">
        <w:rPr>
          <w:lang w:val="en-US"/>
        </w:rPr>
        <w:t>–</w:t>
      </w:r>
      <w:r w:rsidRPr="00CB1F8D">
        <w:rPr>
          <w:lang w:val="en-US"/>
        </w:rPr>
        <w:tab/>
      </w:r>
      <w:bookmarkStart w:id="1263" w:name="lt_pId181"/>
      <w:r w:rsidRPr="00CB1F8D">
        <w:rPr>
          <w:lang w:val="en-US"/>
        </w:rPr>
        <w:t>Yushi Naito</w:t>
      </w:r>
      <w:bookmarkEnd w:id="1263"/>
      <w:r w:rsidRPr="00CB1F8D">
        <w:rPr>
          <w:rFonts w:hint="eastAsia"/>
          <w:lang w:val="en-US" w:eastAsia="zh-CN"/>
        </w:rPr>
        <w:t>先生</w:t>
      </w:r>
      <w:r w:rsidRPr="00CB1F8D">
        <w:rPr>
          <w:lang w:val="en-US"/>
        </w:rPr>
        <w:tab/>
      </w:r>
      <w:bookmarkStart w:id="1264" w:name="lt_pId182"/>
      <w:r w:rsidRPr="00CB1F8D">
        <w:rPr>
          <w:lang w:val="en-US"/>
        </w:rPr>
        <w:t>ITU-T</w:t>
      </w:r>
      <w:r w:rsidRPr="00CB1F8D">
        <w:rPr>
          <w:rFonts w:hint="eastAsia"/>
          <w:lang w:val="en-US"/>
        </w:rPr>
        <w:t>第</w:t>
      </w:r>
      <w:r w:rsidRPr="00CB1F8D">
        <w:rPr>
          <w:lang w:val="en-US"/>
        </w:rPr>
        <w:t>16</w:t>
      </w:r>
      <w:bookmarkEnd w:id="1264"/>
      <w:r w:rsidRPr="00CB1F8D">
        <w:rPr>
          <w:rFonts w:hint="eastAsia"/>
          <w:lang w:val="en-US" w:eastAsia="zh-CN"/>
        </w:rPr>
        <w:t>研究组</w:t>
      </w:r>
    </w:p>
    <w:p w:rsidR="000A4EAE" w:rsidRPr="00CB1F8D" w:rsidRDefault="000A4EAE" w:rsidP="00056086">
      <w:pPr>
        <w:pStyle w:val="enumlev10"/>
        <w:tabs>
          <w:tab w:val="clear" w:pos="3345"/>
          <w:tab w:val="left" w:pos="4678"/>
        </w:tabs>
        <w:spacing w:before="60"/>
        <w:rPr>
          <w:lang w:val="en-US"/>
        </w:rPr>
      </w:pPr>
      <w:r w:rsidRPr="00CB1F8D">
        <w:rPr>
          <w:lang w:val="en-US"/>
        </w:rPr>
        <w:t>–</w:t>
      </w:r>
      <w:r w:rsidRPr="00CB1F8D">
        <w:rPr>
          <w:lang w:val="en-US"/>
        </w:rPr>
        <w:tab/>
      </w:r>
      <w:bookmarkStart w:id="1265" w:name="lt_pId184"/>
      <w:r w:rsidRPr="00CB1F8D">
        <w:rPr>
          <w:lang w:val="en-US"/>
        </w:rPr>
        <w:t>Arkadiy Kremer</w:t>
      </w:r>
      <w:bookmarkEnd w:id="1265"/>
      <w:r w:rsidRPr="00CB1F8D">
        <w:rPr>
          <w:rFonts w:hint="eastAsia"/>
          <w:lang w:val="en-US" w:eastAsia="zh-CN"/>
        </w:rPr>
        <w:t>先生</w:t>
      </w:r>
      <w:r w:rsidRPr="00CB1F8D">
        <w:rPr>
          <w:lang w:val="en-US"/>
        </w:rPr>
        <w:tab/>
      </w:r>
      <w:bookmarkStart w:id="1266" w:name="lt_pId185"/>
      <w:r w:rsidRPr="00CB1F8D">
        <w:rPr>
          <w:lang w:val="en-US"/>
        </w:rPr>
        <w:t>ITU-T</w:t>
      </w:r>
      <w:r w:rsidRPr="00CB1F8D">
        <w:rPr>
          <w:rFonts w:hint="eastAsia"/>
          <w:lang w:val="en-US"/>
        </w:rPr>
        <w:t>第</w:t>
      </w:r>
      <w:r w:rsidRPr="00CB1F8D">
        <w:rPr>
          <w:lang w:val="en-US"/>
        </w:rPr>
        <w:t>17</w:t>
      </w:r>
      <w:bookmarkEnd w:id="1266"/>
      <w:r w:rsidRPr="00CB1F8D">
        <w:rPr>
          <w:rFonts w:hint="eastAsia"/>
          <w:lang w:val="en-US" w:eastAsia="zh-CN"/>
        </w:rPr>
        <w:t>研究组</w:t>
      </w:r>
    </w:p>
    <w:p w:rsidR="000A4EAE" w:rsidRPr="00CB1F8D" w:rsidRDefault="000A4EAE" w:rsidP="00056086">
      <w:pPr>
        <w:pStyle w:val="enumlev10"/>
        <w:tabs>
          <w:tab w:val="clear" w:pos="3345"/>
          <w:tab w:val="left" w:pos="4678"/>
        </w:tabs>
        <w:spacing w:before="60"/>
        <w:rPr>
          <w:lang w:val="en-US"/>
        </w:rPr>
      </w:pPr>
      <w:r w:rsidRPr="00CB1F8D">
        <w:rPr>
          <w:lang w:val="en-US"/>
        </w:rPr>
        <w:t>–</w:t>
      </w:r>
      <w:r w:rsidRPr="00CB1F8D">
        <w:rPr>
          <w:lang w:val="en-US"/>
        </w:rPr>
        <w:tab/>
      </w:r>
      <w:bookmarkStart w:id="1267" w:name="lt_pId187"/>
      <w:r w:rsidRPr="00CB1F8D">
        <w:rPr>
          <w:lang w:val="en-US"/>
        </w:rPr>
        <w:t>Nasser Al Marzouqi</w:t>
      </w:r>
      <w:bookmarkEnd w:id="1267"/>
      <w:r w:rsidRPr="00CB1F8D">
        <w:rPr>
          <w:rFonts w:hint="eastAsia"/>
          <w:lang w:val="en-US" w:eastAsia="zh-CN"/>
        </w:rPr>
        <w:t>先生</w:t>
      </w:r>
      <w:r w:rsidRPr="00CB1F8D">
        <w:rPr>
          <w:lang w:val="en-US"/>
        </w:rPr>
        <w:tab/>
      </w:r>
      <w:bookmarkStart w:id="1268" w:name="lt_pId188"/>
      <w:r w:rsidRPr="00CB1F8D">
        <w:rPr>
          <w:lang w:val="en-US"/>
        </w:rPr>
        <w:t>ITU-T</w:t>
      </w:r>
      <w:r w:rsidRPr="00CB1F8D">
        <w:rPr>
          <w:rFonts w:hint="eastAsia"/>
          <w:lang w:val="en-US"/>
        </w:rPr>
        <w:t>第</w:t>
      </w:r>
      <w:r w:rsidRPr="00CB1F8D">
        <w:rPr>
          <w:lang w:val="en-US"/>
        </w:rPr>
        <w:t>20</w:t>
      </w:r>
      <w:bookmarkEnd w:id="1268"/>
      <w:r w:rsidRPr="00CB1F8D">
        <w:rPr>
          <w:rFonts w:hint="eastAsia"/>
          <w:lang w:val="en-US" w:eastAsia="zh-CN"/>
        </w:rPr>
        <w:t>研究组</w:t>
      </w:r>
    </w:p>
    <w:p w:rsidR="000A4EAE" w:rsidRPr="00CB1F8D" w:rsidRDefault="000A4EAE" w:rsidP="00056086">
      <w:pPr>
        <w:pStyle w:val="enumlev10"/>
        <w:tabs>
          <w:tab w:val="clear" w:pos="3345"/>
          <w:tab w:val="left" w:pos="4678"/>
        </w:tabs>
        <w:spacing w:before="60"/>
        <w:rPr>
          <w:lang w:val="en-US"/>
        </w:rPr>
      </w:pPr>
      <w:r w:rsidRPr="00CB1F8D">
        <w:rPr>
          <w:lang w:val="en-US"/>
        </w:rPr>
        <w:t>–</w:t>
      </w:r>
      <w:r w:rsidRPr="00CB1F8D">
        <w:rPr>
          <w:lang w:val="en-US"/>
        </w:rPr>
        <w:tab/>
      </w:r>
      <w:bookmarkStart w:id="1269" w:name="lt_pId190"/>
      <w:r w:rsidRPr="00CB1F8D">
        <w:rPr>
          <w:lang w:val="en-US"/>
        </w:rPr>
        <w:t>Yoichi Maeda</w:t>
      </w:r>
      <w:bookmarkEnd w:id="1269"/>
      <w:r w:rsidRPr="00CB1F8D">
        <w:rPr>
          <w:rFonts w:hint="eastAsia"/>
          <w:lang w:val="en-US" w:eastAsia="zh-CN"/>
        </w:rPr>
        <w:t>先生</w:t>
      </w:r>
      <w:r w:rsidRPr="00CB1F8D">
        <w:rPr>
          <w:lang w:val="en-US"/>
        </w:rPr>
        <w:tab/>
      </w:r>
      <w:bookmarkStart w:id="1270" w:name="lt_pId191"/>
      <w:r w:rsidRPr="00CB1F8D">
        <w:rPr>
          <w:lang w:val="en-US"/>
        </w:rPr>
        <w:t>ITU-T</w:t>
      </w:r>
      <w:r w:rsidRPr="00CB1F8D">
        <w:rPr>
          <w:lang w:val="en-US" w:eastAsia="zh-CN"/>
        </w:rPr>
        <w:t>审议委员会</w:t>
      </w:r>
      <w:bookmarkEnd w:id="1270"/>
    </w:p>
    <w:p w:rsidR="000A4EAE" w:rsidRPr="00CB1F8D" w:rsidRDefault="000A4EAE" w:rsidP="00056086">
      <w:pPr>
        <w:pStyle w:val="enumlev10"/>
        <w:tabs>
          <w:tab w:val="clear" w:pos="3345"/>
          <w:tab w:val="left" w:pos="4678"/>
        </w:tabs>
        <w:spacing w:before="60"/>
        <w:rPr>
          <w:lang w:val="en-US" w:eastAsia="zh-CN"/>
        </w:rPr>
      </w:pPr>
      <w:r w:rsidRPr="00CB1F8D">
        <w:rPr>
          <w:lang w:val="en-US" w:eastAsia="zh-CN"/>
        </w:rPr>
        <w:t>–</w:t>
      </w:r>
      <w:r w:rsidRPr="00CB1F8D">
        <w:rPr>
          <w:lang w:val="en-US" w:eastAsia="zh-CN"/>
        </w:rPr>
        <w:tab/>
      </w:r>
      <w:bookmarkStart w:id="1271" w:name="lt_pId193"/>
      <w:r w:rsidRPr="00CB1F8D">
        <w:rPr>
          <w:lang w:val="en-US" w:eastAsia="zh-CN"/>
        </w:rPr>
        <w:t>Bruce Gracie</w:t>
      </w:r>
      <w:bookmarkEnd w:id="1271"/>
      <w:r w:rsidRPr="00CB1F8D">
        <w:rPr>
          <w:rFonts w:hint="eastAsia"/>
          <w:lang w:val="en-US" w:eastAsia="zh-CN"/>
        </w:rPr>
        <w:t>先生</w:t>
      </w:r>
      <w:r w:rsidRPr="00CB1F8D">
        <w:rPr>
          <w:lang w:val="en-US" w:eastAsia="zh-CN"/>
        </w:rPr>
        <w:tab/>
      </w:r>
      <w:bookmarkStart w:id="1272" w:name="lt_pId194"/>
      <w:r w:rsidRPr="00CB1F8D">
        <w:rPr>
          <w:lang w:val="en-US" w:eastAsia="zh-CN"/>
        </w:rPr>
        <w:t>ITU-T</w:t>
      </w:r>
      <w:bookmarkEnd w:id="1272"/>
      <w:r w:rsidRPr="00CB1F8D">
        <w:rPr>
          <w:rFonts w:hint="eastAsia"/>
          <w:lang w:val="fr-CH" w:eastAsia="zh-CN"/>
        </w:rPr>
        <w:t>电信标准化</w:t>
      </w:r>
      <w:r w:rsidRPr="00CB1F8D">
        <w:rPr>
          <w:lang w:val="fr-CH" w:eastAsia="zh-CN"/>
        </w:rPr>
        <w:t>顾问组</w:t>
      </w:r>
    </w:p>
    <w:p w:rsidR="000A4EAE" w:rsidRPr="00CB1F8D" w:rsidRDefault="000A4EAE" w:rsidP="00056086">
      <w:pPr>
        <w:pStyle w:val="Heading1"/>
        <w:keepNext w:val="0"/>
        <w:keepLines w:val="0"/>
        <w:rPr>
          <w:lang w:eastAsia="zh-CN"/>
        </w:rPr>
      </w:pPr>
      <w:r w:rsidRPr="00CB1F8D">
        <w:rPr>
          <w:lang w:eastAsia="zh-CN"/>
        </w:rPr>
        <w:t>26</w:t>
      </w:r>
      <w:r w:rsidRPr="00CB1F8D">
        <w:rPr>
          <w:lang w:eastAsia="zh-CN"/>
        </w:rPr>
        <w:tab/>
      </w:r>
      <w:bookmarkStart w:id="1273" w:name="lt_pId196"/>
      <w:r w:rsidRPr="00CB1F8D">
        <w:rPr>
          <w:rFonts w:hint="eastAsia"/>
          <w:lang w:eastAsia="zh-CN"/>
        </w:rPr>
        <w:t>第</w:t>
      </w:r>
      <w:r w:rsidRPr="00CB1F8D">
        <w:rPr>
          <w:lang w:eastAsia="zh-CN"/>
        </w:rPr>
        <w:t>二次全体会议结束</w:t>
      </w:r>
      <w:bookmarkEnd w:id="1273"/>
    </w:p>
    <w:p w:rsidR="009564B8" w:rsidRDefault="000A4EAE" w:rsidP="00056086">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bookmarkStart w:id="1274" w:name="lt_pId197"/>
      <w:r w:rsidRPr="00780F37">
        <w:rPr>
          <w:rFonts w:hint="eastAsia"/>
          <w:szCs w:val="24"/>
          <w:lang w:val="en-US" w:eastAsia="zh-CN"/>
        </w:rPr>
        <w:t>主席</w:t>
      </w:r>
      <w:r w:rsidRPr="00780F37">
        <w:rPr>
          <w:szCs w:val="24"/>
          <w:lang w:val="en-US" w:eastAsia="zh-CN"/>
        </w:rPr>
        <w:t>于</w:t>
      </w:r>
      <w:r w:rsidRPr="00780F37">
        <w:rPr>
          <w:rFonts w:hint="eastAsia"/>
          <w:szCs w:val="24"/>
          <w:lang w:val="en-US" w:eastAsia="zh-CN"/>
        </w:rPr>
        <w:t>18</w:t>
      </w:r>
      <w:r w:rsidRPr="00780F37">
        <w:rPr>
          <w:rFonts w:hint="eastAsia"/>
          <w:szCs w:val="24"/>
          <w:lang w:val="en-US" w:eastAsia="zh-CN"/>
        </w:rPr>
        <w:t>时</w:t>
      </w:r>
      <w:r w:rsidRPr="00780F37">
        <w:rPr>
          <w:szCs w:val="24"/>
          <w:lang w:val="en-US" w:eastAsia="zh-CN"/>
        </w:rPr>
        <w:t>宣布会议结束。</w:t>
      </w:r>
      <w:bookmarkEnd w:id="1274"/>
    </w:p>
    <w:p w:rsidR="009564B8" w:rsidRDefault="009564B8" w:rsidP="00056086">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p>
    <w:p w:rsidR="009564B8" w:rsidRDefault="009564B8" w:rsidP="00056086">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p>
    <w:p w:rsidR="000A4EAE" w:rsidRPr="00CB1F8D" w:rsidRDefault="000A4EAE" w:rsidP="00056086">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CB1F8D">
        <w:rPr>
          <w:szCs w:val="24"/>
          <w:lang w:eastAsia="zh-CN"/>
        </w:rPr>
        <w:br w:type="page"/>
      </w:r>
    </w:p>
    <w:p w:rsidR="000A4EAE" w:rsidRPr="00CB1F8D" w:rsidRDefault="000A4EAE" w:rsidP="00A761AC">
      <w:pPr>
        <w:pStyle w:val="Annextitle"/>
        <w:rPr>
          <w:lang w:eastAsia="zh-CN"/>
        </w:rPr>
      </w:pPr>
      <w:r w:rsidRPr="00A761AC">
        <w:rPr>
          <w:b w:val="0"/>
          <w:lang w:eastAsia="zh-CN"/>
        </w:rPr>
        <w:t>（</w:t>
      </w:r>
      <w:r w:rsidRPr="00A761AC">
        <w:rPr>
          <w:rFonts w:hint="eastAsia"/>
          <w:b w:val="0"/>
          <w:lang w:eastAsia="zh-CN"/>
        </w:rPr>
        <w:t>开幕式报告的</w:t>
      </w:r>
      <w:r w:rsidRPr="00A761AC">
        <w:rPr>
          <w:b w:val="0"/>
          <w:lang w:eastAsia="zh-CN"/>
        </w:rPr>
        <w:t>）</w:t>
      </w:r>
      <w:r w:rsidR="00056086" w:rsidRPr="00A761AC">
        <w:rPr>
          <w:b w:val="0"/>
          <w:lang w:eastAsia="zh-CN"/>
        </w:rPr>
        <w:br/>
      </w:r>
      <w:r w:rsidRPr="00CB1F8D">
        <w:rPr>
          <w:rFonts w:hint="eastAsia"/>
          <w:lang w:eastAsia="zh-CN"/>
        </w:rPr>
        <w:t>附件</w:t>
      </w:r>
      <w:r w:rsidRPr="00CB1F8D">
        <w:rPr>
          <w:rFonts w:hint="eastAsia"/>
          <w:lang w:eastAsia="zh-CN"/>
        </w:rPr>
        <w:t>1</w:t>
      </w:r>
      <w:r w:rsidR="00056086">
        <w:rPr>
          <w:lang w:eastAsia="zh-CN"/>
        </w:rPr>
        <w:br/>
      </w:r>
      <w:r w:rsidR="00056086">
        <w:rPr>
          <w:lang w:eastAsia="zh-CN"/>
        </w:rPr>
        <w:br/>
      </w:r>
      <w:r w:rsidRPr="00CB1F8D">
        <w:rPr>
          <w:rFonts w:hint="eastAsia"/>
          <w:lang w:eastAsia="zh-CN"/>
        </w:rPr>
        <w:t>2016</w:t>
      </w:r>
      <w:r w:rsidRPr="00CB1F8D">
        <w:rPr>
          <w:rFonts w:hint="eastAsia"/>
          <w:lang w:eastAsia="zh-CN"/>
        </w:rPr>
        <w:t>年世界电信标准化全会</w:t>
      </w:r>
      <w:r w:rsidRPr="0047451A">
        <w:rPr>
          <w:rFonts w:hint="eastAsia"/>
          <w:lang w:eastAsia="zh-CN"/>
        </w:rPr>
        <w:t>欢迎辞</w:t>
      </w:r>
      <w:r w:rsidRPr="00CB1F8D">
        <w:rPr>
          <w:szCs w:val="28"/>
          <w:lang w:eastAsia="zh-CN"/>
        </w:rPr>
        <w:br/>
      </w:r>
      <w:r w:rsidRPr="00CB1F8D">
        <w:rPr>
          <w:rFonts w:hint="eastAsia"/>
          <w:lang w:eastAsia="zh-CN"/>
        </w:rPr>
        <w:t>通信技术和数字经济部部长</w:t>
      </w:r>
      <w:r w:rsidR="00056086">
        <w:rPr>
          <w:lang w:eastAsia="zh-CN"/>
        </w:rPr>
        <w:br/>
      </w:r>
      <w:r w:rsidRPr="00CB1F8D">
        <w:rPr>
          <w:rFonts w:hint="eastAsia"/>
          <w:lang w:eastAsia="zh-CN"/>
        </w:rPr>
        <w:t>Mohamed Anouar Maarouf</w:t>
      </w:r>
      <w:r w:rsidRPr="00CB1F8D">
        <w:rPr>
          <w:rFonts w:hint="eastAsia"/>
          <w:lang w:eastAsia="zh-CN"/>
        </w:rPr>
        <w:t>先生</w:t>
      </w:r>
      <w:r w:rsidRPr="00CB1F8D">
        <w:rPr>
          <w:lang w:eastAsia="zh-CN"/>
        </w:rPr>
        <w:br/>
      </w:r>
      <w:r w:rsidRPr="00CB1F8D">
        <w:rPr>
          <w:rFonts w:hint="eastAsia"/>
          <w:lang w:eastAsia="zh-CN"/>
        </w:rPr>
        <w:t>突尼斯</w:t>
      </w:r>
      <w:r w:rsidRPr="00CB1F8D">
        <w:rPr>
          <w:lang w:eastAsia="zh-CN"/>
        </w:rPr>
        <w:br/>
      </w:r>
      <w:r w:rsidRPr="00CB1F8D">
        <w:rPr>
          <w:rFonts w:hint="eastAsia"/>
          <w:lang w:eastAsia="zh-CN"/>
        </w:rPr>
        <w:t>（</w:t>
      </w:r>
      <w:r w:rsidRPr="00CB1F8D">
        <w:rPr>
          <w:rFonts w:hint="eastAsia"/>
          <w:lang w:eastAsia="zh-CN"/>
        </w:rPr>
        <w:t>2016</w:t>
      </w:r>
      <w:r w:rsidRPr="00CB1F8D">
        <w:rPr>
          <w:rFonts w:hint="eastAsia"/>
          <w:lang w:eastAsia="zh-CN"/>
        </w:rPr>
        <w:t>年</w:t>
      </w:r>
      <w:r w:rsidRPr="00CB1F8D">
        <w:rPr>
          <w:rFonts w:hint="eastAsia"/>
          <w:lang w:eastAsia="zh-CN"/>
        </w:rPr>
        <w:t>10</w:t>
      </w:r>
      <w:r w:rsidRPr="00CB1F8D">
        <w:rPr>
          <w:rFonts w:hint="eastAsia"/>
          <w:lang w:eastAsia="zh-CN"/>
        </w:rPr>
        <w:t>月</w:t>
      </w:r>
      <w:r w:rsidRPr="00CB1F8D">
        <w:rPr>
          <w:rFonts w:hint="eastAsia"/>
          <w:lang w:eastAsia="zh-CN"/>
        </w:rPr>
        <w:t>25</w:t>
      </w:r>
      <w:r w:rsidRPr="00CB1F8D">
        <w:rPr>
          <w:rFonts w:hint="eastAsia"/>
          <w:lang w:eastAsia="zh-CN"/>
        </w:rPr>
        <w:t>日，哈马马特）</w:t>
      </w:r>
    </w:p>
    <w:p w:rsidR="000A4EAE" w:rsidRDefault="000A0F2E" w:rsidP="00471C70">
      <w:pPr>
        <w:tabs>
          <w:tab w:val="clear" w:pos="1134"/>
          <w:tab w:val="clear" w:pos="1871"/>
          <w:tab w:val="clear" w:pos="2268"/>
        </w:tabs>
        <w:overflowPunct/>
        <w:autoSpaceDE/>
        <w:autoSpaceDN/>
        <w:adjustRightInd/>
        <w:jc w:val="left"/>
        <w:textAlignment w:val="auto"/>
        <w:rPr>
          <w:szCs w:val="24"/>
          <w:lang w:val="en-US" w:eastAsia="zh-CN"/>
        </w:rPr>
      </w:pPr>
      <w:r>
        <w:rPr>
          <w:rFonts w:hint="eastAsia"/>
          <w:szCs w:val="24"/>
          <w:lang w:val="en-US" w:eastAsia="zh-CN"/>
        </w:rPr>
        <w:t>政府首脑先生，</w:t>
      </w:r>
      <w:r w:rsidR="000A4EAE" w:rsidRPr="00780F37">
        <w:rPr>
          <w:szCs w:val="24"/>
          <w:lang w:val="en-US" w:eastAsia="zh-CN"/>
        </w:rPr>
        <w:br/>
      </w:r>
      <w:r w:rsidR="000A4EAE" w:rsidRPr="00780F37">
        <w:rPr>
          <w:rFonts w:hint="eastAsia"/>
          <w:szCs w:val="24"/>
          <w:lang w:val="en-US" w:eastAsia="zh-CN"/>
        </w:rPr>
        <w:t>国际电信</w:t>
      </w:r>
      <w:r w:rsidR="000A4EAE" w:rsidRPr="00780F37">
        <w:rPr>
          <w:szCs w:val="24"/>
          <w:lang w:val="en-US" w:eastAsia="zh-CN"/>
        </w:rPr>
        <w:t>联盟秘书长先生</w:t>
      </w:r>
      <w:r w:rsidR="00471C70">
        <w:rPr>
          <w:rFonts w:hint="eastAsia"/>
          <w:szCs w:val="24"/>
          <w:lang w:val="en-US" w:eastAsia="zh-CN"/>
        </w:rPr>
        <w:t>，</w:t>
      </w:r>
      <w:r w:rsidR="000A4EAE" w:rsidRPr="00780F37">
        <w:rPr>
          <w:szCs w:val="24"/>
          <w:lang w:val="en-US" w:eastAsia="zh-CN"/>
        </w:rPr>
        <w:br/>
      </w:r>
      <w:r w:rsidR="000A4EAE" w:rsidRPr="00780F37">
        <w:rPr>
          <w:rFonts w:hint="eastAsia"/>
          <w:szCs w:val="24"/>
          <w:lang w:val="en-US" w:eastAsia="zh-CN"/>
        </w:rPr>
        <w:t>电信</w:t>
      </w:r>
      <w:r w:rsidR="000A4EAE" w:rsidRPr="00780F37">
        <w:rPr>
          <w:szCs w:val="24"/>
          <w:lang w:val="en-US" w:eastAsia="zh-CN"/>
        </w:rPr>
        <w:t>标准化局主任先生</w:t>
      </w:r>
      <w:r w:rsidR="00471C70">
        <w:rPr>
          <w:rFonts w:hint="eastAsia"/>
          <w:szCs w:val="24"/>
          <w:lang w:val="en-US" w:eastAsia="zh-CN"/>
        </w:rPr>
        <w:t>，</w:t>
      </w:r>
      <w:r w:rsidR="000A4EAE" w:rsidRPr="00780F37">
        <w:rPr>
          <w:szCs w:val="24"/>
          <w:lang w:val="en-US" w:eastAsia="zh-CN"/>
        </w:rPr>
        <w:br/>
      </w:r>
      <w:r w:rsidR="000A4EAE" w:rsidRPr="00780F37">
        <w:rPr>
          <w:rFonts w:hint="eastAsia"/>
          <w:szCs w:val="24"/>
          <w:lang w:val="en-US" w:eastAsia="zh-CN"/>
        </w:rPr>
        <w:t>电信</w:t>
      </w:r>
      <w:r w:rsidR="000A4EAE" w:rsidRPr="00780F37">
        <w:rPr>
          <w:szCs w:val="24"/>
          <w:lang w:val="en-US" w:eastAsia="zh-CN"/>
        </w:rPr>
        <w:t>发展局</w:t>
      </w:r>
      <w:r w:rsidR="000A4EAE" w:rsidRPr="00780F37">
        <w:rPr>
          <w:rFonts w:hint="eastAsia"/>
          <w:szCs w:val="24"/>
          <w:lang w:val="en-US" w:eastAsia="zh-CN"/>
        </w:rPr>
        <w:t>主任</w:t>
      </w:r>
      <w:r w:rsidR="000A4EAE" w:rsidRPr="00780F37">
        <w:rPr>
          <w:szCs w:val="24"/>
          <w:lang w:val="en-US" w:eastAsia="zh-CN"/>
        </w:rPr>
        <w:t>先生</w:t>
      </w:r>
      <w:r w:rsidR="00471C70">
        <w:rPr>
          <w:rFonts w:hint="eastAsia"/>
          <w:szCs w:val="24"/>
          <w:lang w:val="en-US" w:eastAsia="zh-CN"/>
        </w:rPr>
        <w:t>，</w:t>
      </w:r>
      <w:r w:rsidR="000A4EAE" w:rsidRPr="00780F37">
        <w:rPr>
          <w:szCs w:val="24"/>
          <w:lang w:val="en-US" w:eastAsia="zh-CN"/>
        </w:rPr>
        <w:br/>
      </w:r>
      <w:r w:rsidR="000A4EAE" w:rsidRPr="00780F37">
        <w:rPr>
          <w:rFonts w:hint="eastAsia"/>
          <w:szCs w:val="24"/>
          <w:lang w:val="en-US" w:eastAsia="zh-CN"/>
        </w:rPr>
        <w:t>各位</w:t>
      </w:r>
      <w:r w:rsidR="000A4EAE" w:rsidRPr="00780F37">
        <w:rPr>
          <w:szCs w:val="24"/>
          <w:lang w:val="en-US" w:eastAsia="zh-CN"/>
        </w:rPr>
        <w:t>部长、阁下们、女士们、先生们</w:t>
      </w:r>
      <w:r w:rsidR="00471C70">
        <w:rPr>
          <w:rFonts w:hint="eastAsia"/>
          <w:szCs w:val="24"/>
          <w:lang w:val="en-US" w:eastAsia="zh-CN"/>
        </w:rPr>
        <w:t>，</w:t>
      </w:r>
      <w:r w:rsidR="000A4EAE" w:rsidRPr="00780F37">
        <w:rPr>
          <w:rFonts w:hint="eastAsia"/>
          <w:szCs w:val="24"/>
          <w:lang w:val="en-US" w:eastAsia="zh-CN"/>
        </w:rPr>
        <w:br/>
      </w:r>
      <w:r w:rsidR="000A4EAE" w:rsidRPr="00780F37">
        <w:rPr>
          <w:szCs w:val="24"/>
          <w:lang w:val="en-US" w:eastAsia="zh-CN"/>
        </w:rPr>
        <w:t>各位尊敬的</w:t>
      </w:r>
      <w:r w:rsidR="000A4EAE" w:rsidRPr="00780F37">
        <w:rPr>
          <w:rFonts w:hint="eastAsia"/>
          <w:szCs w:val="24"/>
          <w:lang w:val="en-US" w:eastAsia="zh-CN"/>
        </w:rPr>
        <w:t>突尼斯</w:t>
      </w:r>
      <w:r w:rsidR="000A4EAE" w:rsidRPr="00780F37">
        <w:rPr>
          <w:szCs w:val="24"/>
          <w:lang w:val="en-US" w:eastAsia="zh-CN"/>
        </w:rPr>
        <w:t>客人</w:t>
      </w:r>
      <w:r>
        <w:rPr>
          <w:rFonts w:hint="eastAsia"/>
          <w:szCs w:val="24"/>
          <w:lang w:val="en-US" w:eastAsia="zh-CN"/>
        </w:rPr>
        <w:t>，</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780F37">
        <w:rPr>
          <w:rFonts w:hint="eastAsia"/>
          <w:szCs w:val="24"/>
          <w:lang w:eastAsia="zh-CN"/>
        </w:rPr>
        <w:t>我谨代表我本人及突尼斯政府和人民，高兴地欢迎各位来到哈马马特——你们选择的</w:t>
      </w:r>
      <w:r w:rsidRPr="00780F37">
        <w:rPr>
          <w:rFonts w:hint="eastAsia"/>
          <w:szCs w:val="24"/>
          <w:lang w:eastAsia="zh-CN"/>
        </w:rPr>
        <w:t>2016</w:t>
      </w:r>
      <w:r w:rsidRPr="00780F37">
        <w:rPr>
          <w:rFonts w:hint="eastAsia"/>
          <w:szCs w:val="24"/>
          <w:lang w:eastAsia="zh-CN"/>
        </w:rPr>
        <w:t>年世界电信标准化全会主办城市。</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780F37">
        <w:rPr>
          <w:rFonts w:hint="eastAsia"/>
          <w:szCs w:val="24"/>
          <w:lang w:eastAsia="zh-CN"/>
        </w:rPr>
        <w:t>诸位选择了突尼斯，说明我国与国际电信联盟之间的历史源远流长，特别体现在已经辞世的</w:t>
      </w:r>
      <w:r w:rsidRPr="00780F37">
        <w:rPr>
          <w:szCs w:val="24"/>
          <w:lang w:eastAsia="zh-CN"/>
        </w:rPr>
        <w:t>Mohamed Ezzedine Mili</w:t>
      </w:r>
      <w:r w:rsidRPr="00780F37">
        <w:rPr>
          <w:rFonts w:hint="eastAsia"/>
          <w:szCs w:val="24"/>
          <w:lang w:eastAsia="zh-CN"/>
        </w:rPr>
        <w:t>先生身上</w:t>
      </w:r>
      <w:r w:rsidRPr="00780F37">
        <w:rPr>
          <w:rFonts w:hint="eastAsia"/>
          <w:szCs w:val="24"/>
          <w:lang w:eastAsia="zh-CN"/>
        </w:rPr>
        <w:t>---</w:t>
      </w:r>
      <w:r w:rsidRPr="00780F37">
        <w:rPr>
          <w:rFonts w:hint="eastAsia"/>
          <w:szCs w:val="24"/>
          <w:lang w:eastAsia="zh-CN"/>
        </w:rPr>
        <w:t>他曾担任国际电联秘书长</w:t>
      </w:r>
      <w:r w:rsidRPr="00780F37">
        <w:rPr>
          <w:rFonts w:hint="eastAsia"/>
          <w:szCs w:val="24"/>
          <w:lang w:eastAsia="zh-CN"/>
        </w:rPr>
        <w:t>16</w:t>
      </w:r>
      <w:r w:rsidRPr="00780F37">
        <w:rPr>
          <w:rFonts w:hint="eastAsia"/>
          <w:szCs w:val="24"/>
          <w:lang w:eastAsia="zh-CN"/>
        </w:rPr>
        <w:t>年之久（</w:t>
      </w:r>
      <w:r w:rsidRPr="00780F37">
        <w:rPr>
          <w:rFonts w:hint="eastAsia"/>
          <w:szCs w:val="24"/>
          <w:lang w:eastAsia="zh-CN"/>
        </w:rPr>
        <w:t>1965-1982</w:t>
      </w:r>
      <w:r w:rsidRPr="00780F37">
        <w:rPr>
          <w:rFonts w:hint="eastAsia"/>
          <w:szCs w:val="24"/>
          <w:lang w:eastAsia="zh-CN"/>
        </w:rPr>
        <w:t>年），在任期间帮助巩固了这一国际组织的基础。他采取参与式的做法，努力寻求各方共识，捍卫全世界人民的权利，使他们从通信技术中受益，缩小发达国家与发展中国家之间的差距。</w:t>
      </w:r>
    </w:p>
    <w:p w:rsidR="000A4EAE"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780F37">
        <w:rPr>
          <w:rFonts w:hint="eastAsia"/>
          <w:szCs w:val="24"/>
          <w:lang w:eastAsia="zh-CN"/>
        </w:rPr>
        <w:t>突尼斯与国际电联关系得到进一步加强是在</w:t>
      </w:r>
      <w:r w:rsidRPr="00780F37">
        <w:rPr>
          <w:rFonts w:hint="eastAsia"/>
          <w:szCs w:val="24"/>
          <w:lang w:eastAsia="zh-CN"/>
        </w:rPr>
        <w:t>2005</w:t>
      </w:r>
      <w:r w:rsidRPr="00780F37">
        <w:rPr>
          <w:rFonts w:hint="eastAsia"/>
          <w:szCs w:val="24"/>
          <w:lang w:eastAsia="zh-CN"/>
        </w:rPr>
        <w:t>年，在</w:t>
      </w:r>
      <w:r w:rsidRPr="00780F37">
        <w:rPr>
          <w:rFonts w:hint="eastAsia"/>
          <w:szCs w:val="24"/>
          <w:lang w:eastAsia="zh-CN"/>
        </w:rPr>
        <w:t>1998</w:t>
      </w:r>
      <w:r w:rsidRPr="00780F37">
        <w:rPr>
          <w:rFonts w:hint="eastAsia"/>
          <w:szCs w:val="24"/>
          <w:lang w:eastAsia="zh-CN"/>
        </w:rPr>
        <w:t>年初步形成举办国际大型会议的想法后，我国于</w:t>
      </w:r>
      <w:r w:rsidRPr="00780F37">
        <w:rPr>
          <w:rFonts w:hint="eastAsia"/>
          <w:szCs w:val="24"/>
          <w:lang w:eastAsia="zh-CN"/>
        </w:rPr>
        <w:t>2005</w:t>
      </w:r>
      <w:r w:rsidRPr="00780F37">
        <w:rPr>
          <w:rFonts w:hint="eastAsia"/>
          <w:szCs w:val="24"/>
          <w:lang w:eastAsia="zh-CN"/>
        </w:rPr>
        <w:t>年主办了信息社会世界高峰会议的第二阶段会议。</w:t>
      </w:r>
    </w:p>
    <w:p w:rsidR="000A4EAE" w:rsidRPr="00780F37" w:rsidRDefault="000A4EAE" w:rsidP="000A0F2E">
      <w:pPr>
        <w:pStyle w:val="Normalaftertitle"/>
        <w:rPr>
          <w:lang w:eastAsia="zh-CN"/>
        </w:rPr>
      </w:pPr>
      <w:r w:rsidRPr="00780F37">
        <w:rPr>
          <w:rFonts w:hint="eastAsia"/>
          <w:lang w:eastAsia="zh-CN"/>
        </w:rPr>
        <w:t>女士们</w:t>
      </w:r>
      <w:r w:rsidRPr="00780F37">
        <w:rPr>
          <w:lang w:eastAsia="zh-CN"/>
        </w:rPr>
        <w:t>、先生们</w:t>
      </w:r>
      <w:r w:rsidR="000A0F2E">
        <w:rPr>
          <w:rFonts w:hint="eastAsia"/>
          <w:lang w:eastAsia="zh-CN"/>
        </w:rPr>
        <w:t>，</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780F37">
        <w:rPr>
          <w:rFonts w:hint="eastAsia"/>
          <w:szCs w:val="24"/>
          <w:lang w:eastAsia="zh-CN"/>
        </w:rPr>
        <w:t>如今，新的突尼斯</w:t>
      </w:r>
      <w:r w:rsidRPr="00780F37">
        <w:rPr>
          <w:rFonts w:hint="eastAsia"/>
          <w:szCs w:val="24"/>
          <w:lang w:eastAsia="zh-CN"/>
        </w:rPr>
        <w:t>---</w:t>
      </w:r>
      <w:r w:rsidRPr="00780F37">
        <w:rPr>
          <w:rFonts w:hint="eastAsia"/>
          <w:szCs w:val="24"/>
          <w:lang w:eastAsia="zh-CN"/>
        </w:rPr>
        <w:t>经历了茉莉花革命的突尼斯</w:t>
      </w:r>
      <w:r w:rsidRPr="00780F37">
        <w:rPr>
          <w:rFonts w:hint="eastAsia"/>
          <w:szCs w:val="24"/>
          <w:lang w:eastAsia="zh-CN"/>
        </w:rPr>
        <w:t>---</w:t>
      </w:r>
      <w:r w:rsidRPr="00780F37">
        <w:rPr>
          <w:rFonts w:hint="eastAsia"/>
          <w:szCs w:val="24"/>
          <w:lang w:eastAsia="zh-CN"/>
        </w:rPr>
        <w:t>有幸举办第十六届世界电信标准化全会，在此届会议期间将决定未来技术方向以及诸如第五代移动电话、物联网、智慧城市等通信技术的标准。</w:t>
      </w:r>
    </w:p>
    <w:p w:rsidR="000A4EAE"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780F37">
        <w:rPr>
          <w:rFonts w:hint="eastAsia"/>
          <w:szCs w:val="24"/>
          <w:lang w:eastAsia="zh-CN"/>
        </w:rPr>
        <w:t>在这十来天内，来自</w:t>
      </w:r>
      <w:r w:rsidRPr="00780F37">
        <w:rPr>
          <w:rFonts w:hint="eastAsia"/>
          <w:szCs w:val="24"/>
          <w:lang w:eastAsia="zh-CN"/>
        </w:rPr>
        <w:t>96</w:t>
      </w:r>
      <w:r w:rsidRPr="00780F37">
        <w:rPr>
          <w:rFonts w:hint="eastAsia"/>
          <w:szCs w:val="24"/>
          <w:lang w:eastAsia="zh-CN"/>
        </w:rPr>
        <w:t>个国家、</w:t>
      </w:r>
      <w:r w:rsidRPr="00780F37">
        <w:rPr>
          <w:rFonts w:hint="eastAsia"/>
          <w:szCs w:val="24"/>
          <w:lang w:eastAsia="zh-CN"/>
        </w:rPr>
        <w:t>16</w:t>
      </w:r>
      <w:r w:rsidRPr="00780F37">
        <w:rPr>
          <w:rFonts w:hint="eastAsia"/>
          <w:szCs w:val="24"/>
          <w:lang w:eastAsia="zh-CN"/>
        </w:rPr>
        <w:t>个区域和国际组织、</w:t>
      </w:r>
      <w:r w:rsidRPr="00780F37">
        <w:rPr>
          <w:rFonts w:hint="eastAsia"/>
          <w:szCs w:val="24"/>
          <w:lang w:eastAsia="zh-CN"/>
        </w:rPr>
        <w:t>13</w:t>
      </w:r>
      <w:r w:rsidRPr="00780F37">
        <w:rPr>
          <w:rFonts w:hint="eastAsia"/>
          <w:szCs w:val="24"/>
          <w:lang w:eastAsia="zh-CN"/>
        </w:rPr>
        <w:t>家电信运营商和</w:t>
      </w:r>
      <w:r w:rsidRPr="00780F37">
        <w:rPr>
          <w:rFonts w:hint="eastAsia"/>
          <w:szCs w:val="24"/>
          <w:lang w:eastAsia="zh-CN"/>
        </w:rPr>
        <w:t>14</w:t>
      </w:r>
      <w:r w:rsidRPr="00780F37">
        <w:rPr>
          <w:rFonts w:hint="eastAsia"/>
          <w:szCs w:val="24"/>
          <w:lang w:eastAsia="zh-CN"/>
        </w:rPr>
        <w:t>家主要电信制造商公司的约</w:t>
      </w:r>
      <w:r w:rsidRPr="00780F37">
        <w:rPr>
          <w:rFonts w:hint="eastAsia"/>
          <w:szCs w:val="24"/>
          <w:lang w:eastAsia="zh-CN"/>
        </w:rPr>
        <w:t>750</w:t>
      </w:r>
      <w:r w:rsidRPr="00780F37">
        <w:rPr>
          <w:rFonts w:hint="eastAsia"/>
          <w:szCs w:val="24"/>
          <w:lang w:eastAsia="zh-CN"/>
        </w:rPr>
        <w:t>名代表与学术界人士和专业人员将在突尼斯汇聚一堂，努力促成共识，达成一致，造福全民。</w:t>
      </w:r>
    </w:p>
    <w:p w:rsidR="002B10EF" w:rsidRDefault="002B10EF"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2B10EF" w:rsidRDefault="002B10EF">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0A4EAE" w:rsidRPr="00780F37" w:rsidRDefault="000A4EAE" w:rsidP="00471C70">
      <w:pPr>
        <w:pStyle w:val="Normalaftertitle"/>
        <w:rPr>
          <w:lang w:eastAsia="zh-CN"/>
        </w:rPr>
      </w:pPr>
      <w:r w:rsidRPr="00780F37">
        <w:rPr>
          <w:rFonts w:hint="eastAsia"/>
          <w:lang w:eastAsia="zh-CN"/>
        </w:rPr>
        <w:t>女士们</w:t>
      </w:r>
      <w:r w:rsidRPr="00780F37">
        <w:rPr>
          <w:lang w:eastAsia="zh-CN"/>
        </w:rPr>
        <w:t>、先生们</w:t>
      </w:r>
      <w:r w:rsidR="00471C70">
        <w:rPr>
          <w:rFonts w:hint="eastAsia"/>
          <w:lang w:eastAsia="zh-CN"/>
        </w:rPr>
        <w:t>，</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780F37">
        <w:rPr>
          <w:rFonts w:hint="eastAsia"/>
          <w:szCs w:val="24"/>
          <w:lang w:eastAsia="zh-CN"/>
        </w:rPr>
        <w:t>自签订《东道国协议》以来，突尼斯一直致力于确保会议的成功举办。我们为此组建了约有</w:t>
      </w:r>
      <w:r w:rsidRPr="00780F37">
        <w:rPr>
          <w:rFonts w:hint="eastAsia"/>
          <w:szCs w:val="24"/>
          <w:lang w:eastAsia="zh-CN"/>
        </w:rPr>
        <w:t>200</w:t>
      </w:r>
      <w:r w:rsidRPr="00780F37">
        <w:rPr>
          <w:rFonts w:hint="eastAsia"/>
          <w:szCs w:val="24"/>
          <w:lang w:eastAsia="zh-CN"/>
        </w:rPr>
        <w:t>人的一个全国委员会和多个分委员会，代表着七个部委。我们还派出了许多大学生志愿者。请允许我为他们的努力和付出向他们致以衷心的感谢和赞赏。</w:t>
      </w:r>
    </w:p>
    <w:p w:rsidR="000A4EAE"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780F37">
        <w:rPr>
          <w:rFonts w:hint="eastAsia"/>
          <w:szCs w:val="24"/>
          <w:lang w:eastAsia="zh-CN"/>
        </w:rPr>
        <w:t>不仅如此，我还想请诸位根据自身的喜好，参加在全会期间为你们组织举办的各种技术、文化和旅游项目与活动。</w:t>
      </w:r>
    </w:p>
    <w:p w:rsidR="000A4EAE" w:rsidRPr="00780F37" w:rsidRDefault="000A4EAE" w:rsidP="00471C70">
      <w:pPr>
        <w:pStyle w:val="Normalaftertitle"/>
        <w:rPr>
          <w:lang w:eastAsia="zh-CN"/>
        </w:rPr>
      </w:pPr>
      <w:r w:rsidRPr="00780F37">
        <w:rPr>
          <w:rFonts w:hint="eastAsia"/>
          <w:lang w:eastAsia="zh-CN"/>
        </w:rPr>
        <w:t>女士们</w:t>
      </w:r>
      <w:r w:rsidRPr="00780F37">
        <w:rPr>
          <w:lang w:eastAsia="zh-CN"/>
        </w:rPr>
        <w:t>、先生们</w:t>
      </w:r>
      <w:r w:rsidR="00471C70">
        <w:rPr>
          <w:rFonts w:hint="eastAsia"/>
          <w:lang w:eastAsia="zh-CN"/>
        </w:rPr>
        <w:t>，</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780F37">
        <w:rPr>
          <w:rFonts w:hint="eastAsia"/>
          <w:szCs w:val="24"/>
          <w:lang w:eastAsia="zh-CN"/>
        </w:rPr>
        <w:t>再次欢迎光临突尼斯。预祝第十六届世界电信标准化全会圆满成功！</w:t>
      </w:r>
    </w:p>
    <w:p w:rsidR="00056086" w:rsidRDefault="00056086" w:rsidP="00056086">
      <w:pPr>
        <w:rPr>
          <w:lang w:eastAsia="zh-CN"/>
        </w:rPr>
      </w:pPr>
    </w:p>
    <w:p w:rsidR="00056086" w:rsidRDefault="00056086" w:rsidP="00056086">
      <w:pPr>
        <w:rPr>
          <w:lang w:eastAsia="zh-CN"/>
        </w:rPr>
      </w:pPr>
    </w:p>
    <w:p w:rsidR="00056086" w:rsidRDefault="00056086" w:rsidP="00056086">
      <w:pPr>
        <w:rPr>
          <w:lang w:eastAsia="zh-CN"/>
        </w:rPr>
      </w:pPr>
    </w:p>
    <w:p w:rsidR="00056086" w:rsidRDefault="00056086" w:rsidP="00056086">
      <w:pPr>
        <w:rPr>
          <w:lang w:eastAsia="zh-CN"/>
        </w:rPr>
      </w:pPr>
    </w:p>
    <w:p w:rsidR="00056086" w:rsidRDefault="00056086" w:rsidP="00056086">
      <w:pPr>
        <w:rPr>
          <w:lang w:eastAsia="zh-CN"/>
        </w:rPr>
      </w:pPr>
    </w:p>
    <w:p w:rsidR="00056086" w:rsidRDefault="00056086" w:rsidP="00056086">
      <w:pPr>
        <w:rPr>
          <w:lang w:eastAsia="zh-CN"/>
        </w:rPr>
      </w:pPr>
    </w:p>
    <w:p w:rsidR="00056086" w:rsidRDefault="00056086" w:rsidP="00056086">
      <w:pPr>
        <w:rPr>
          <w:lang w:eastAsia="zh-CN"/>
        </w:rPr>
      </w:pPr>
    </w:p>
    <w:p w:rsidR="00056086" w:rsidRDefault="00056086" w:rsidP="00056086">
      <w:pPr>
        <w:rPr>
          <w:lang w:eastAsia="zh-CN"/>
        </w:rPr>
      </w:pPr>
    </w:p>
    <w:p w:rsidR="00056086" w:rsidRDefault="00056086" w:rsidP="00056086">
      <w:pPr>
        <w:rPr>
          <w:lang w:eastAsia="zh-CN"/>
        </w:rPr>
      </w:pPr>
    </w:p>
    <w:p w:rsidR="00056086" w:rsidRDefault="00056086" w:rsidP="00056086">
      <w:pPr>
        <w:rPr>
          <w:lang w:eastAsia="zh-CN"/>
        </w:rPr>
      </w:pPr>
    </w:p>
    <w:p w:rsidR="00056086" w:rsidRDefault="00056086" w:rsidP="00056086">
      <w:pPr>
        <w:rPr>
          <w:lang w:eastAsia="zh-CN"/>
        </w:rPr>
      </w:pPr>
    </w:p>
    <w:p w:rsidR="00056086" w:rsidRDefault="00056086" w:rsidP="00056086">
      <w:pPr>
        <w:rPr>
          <w:lang w:eastAsia="zh-CN"/>
        </w:rPr>
      </w:pPr>
    </w:p>
    <w:p w:rsidR="00056086" w:rsidRDefault="00056086" w:rsidP="00056086">
      <w:pPr>
        <w:rPr>
          <w:lang w:eastAsia="zh-CN"/>
        </w:rPr>
      </w:pPr>
    </w:p>
    <w:p w:rsidR="00056086" w:rsidRDefault="00056086" w:rsidP="00056086">
      <w:pPr>
        <w:rPr>
          <w:lang w:eastAsia="zh-CN"/>
        </w:rPr>
      </w:pPr>
    </w:p>
    <w:p w:rsidR="00056086" w:rsidRDefault="00056086" w:rsidP="00056086">
      <w:pPr>
        <w:rPr>
          <w:lang w:eastAsia="zh-CN"/>
        </w:rPr>
      </w:pPr>
    </w:p>
    <w:p w:rsidR="00056086" w:rsidRDefault="00056086" w:rsidP="00056086">
      <w:pPr>
        <w:rPr>
          <w:lang w:eastAsia="zh-CN"/>
        </w:rPr>
      </w:pPr>
    </w:p>
    <w:p w:rsidR="00056086" w:rsidRDefault="00056086" w:rsidP="00056086">
      <w:pPr>
        <w:rPr>
          <w:lang w:eastAsia="zh-CN"/>
        </w:rPr>
      </w:pPr>
    </w:p>
    <w:p w:rsidR="00056086" w:rsidRDefault="00056086" w:rsidP="00056086">
      <w:pPr>
        <w:rPr>
          <w:lang w:eastAsia="zh-CN"/>
        </w:rPr>
      </w:pPr>
    </w:p>
    <w:p w:rsidR="00056086" w:rsidRDefault="00056086" w:rsidP="00056086">
      <w:pPr>
        <w:rPr>
          <w:lang w:eastAsia="zh-CN"/>
        </w:rPr>
      </w:pPr>
    </w:p>
    <w:p w:rsidR="00056086" w:rsidRDefault="00056086" w:rsidP="00056086">
      <w:pPr>
        <w:rPr>
          <w:lang w:eastAsia="zh-CN"/>
        </w:rPr>
      </w:pPr>
    </w:p>
    <w:p w:rsidR="00056086" w:rsidRDefault="00056086" w:rsidP="00056086">
      <w:pPr>
        <w:rPr>
          <w:lang w:eastAsia="zh-CN"/>
        </w:rPr>
      </w:pPr>
    </w:p>
    <w:p w:rsidR="000A4EAE" w:rsidRPr="00CB1F8D" w:rsidRDefault="000A4EAE" w:rsidP="000A4EAE">
      <w:pPr>
        <w:tabs>
          <w:tab w:val="clear" w:pos="1134"/>
          <w:tab w:val="clear" w:pos="1871"/>
          <w:tab w:val="clear" w:pos="2268"/>
        </w:tabs>
        <w:overflowPunct/>
        <w:autoSpaceDE/>
        <w:autoSpaceDN/>
        <w:adjustRightInd/>
        <w:spacing w:before="0" w:after="160" w:line="259" w:lineRule="auto"/>
        <w:textAlignment w:val="auto"/>
        <w:rPr>
          <w:b/>
          <w:bCs/>
          <w:sz w:val="28"/>
          <w:szCs w:val="28"/>
          <w:lang w:eastAsia="zh-CN"/>
        </w:rPr>
      </w:pPr>
      <w:r w:rsidRPr="00CB1F8D">
        <w:rPr>
          <w:b/>
          <w:bCs/>
          <w:sz w:val="28"/>
          <w:szCs w:val="28"/>
          <w:lang w:eastAsia="zh-CN"/>
        </w:rPr>
        <w:br w:type="page"/>
      </w:r>
    </w:p>
    <w:p w:rsidR="000A4EAE" w:rsidRPr="00CB1F8D" w:rsidRDefault="000A4EAE" w:rsidP="00A761AC">
      <w:pPr>
        <w:pStyle w:val="Annextitle"/>
        <w:rPr>
          <w:u w:val="single"/>
          <w:lang w:eastAsia="zh-CN"/>
        </w:rPr>
      </w:pPr>
      <w:r w:rsidRPr="00A761AC">
        <w:rPr>
          <w:rFonts w:hint="eastAsia"/>
          <w:b w:val="0"/>
          <w:lang w:eastAsia="zh-CN"/>
        </w:rPr>
        <w:t>（开幕式报告的）</w:t>
      </w:r>
      <w:r w:rsidR="00056086" w:rsidRPr="00056086">
        <w:rPr>
          <w:bCs/>
          <w:lang w:eastAsia="zh-CN"/>
        </w:rPr>
        <w:br/>
      </w:r>
      <w:r w:rsidRPr="00CB1F8D">
        <w:rPr>
          <w:rFonts w:hint="eastAsia"/>
          <w:bCs/>
          <w:lang w:eastAsia="zh-CN"/>
        </w:rPr>
        <w:t>附件</w:t>
      </w:r>
      <w:r w:rsidRPr="00CB1F8D">
        <w:rPr>
          <w:bCs/>
          <w:lang w:eastAsia="zh-CN"/>
        </w:rPr>
        <w:t>2</w:t>
      </w:r>
      <w:r w:rsidR="00056086">
        <w:rPr>
          <w:lang w:eastAsia="zh-CN"/>
        </w:rPr>
        <w:br/>
      </w:r>
      <w:r w:rsidR="00056086">
        <w:rPr>
          <w:lang w:eastAsia="zh-CN"/>
        </w:rPr>
        <w:br/>
      </w:r>
      <w:r w:rsidRPr="00056086">
        <w:rPr>
          <w:lang w:eastAsia="zh-CN"/>
        </w:rPr>
        <w:t>2016</w:t>
      </w:r>
      <w:r w:rsidRPr="00CB1F8D">
        <w:rPr>
          <w:rFonts w:hint="eastAsia"/>
          <w:lang w:eastAsia="zh-CN"/>
        </w:rPr>
        <w:t>年</w:t>
      </w:r>
      <w:r w:rsidRPr="00CB1F8D">
        <w:rPr>
          <w:lang w:eastAsia="zh-CN"/>
        </w:rPr>
        <w:t>世界</w:t>
      </w:r>
      <w:r w:rsidRPr="00CB1F8D">
        <w:rPr>
          <w:rFonts w:hint="eastAsia"/>
          <w:lang w:eastAsia="zh-CN"/>
        </w:rPr>
        <w:t>电信</w:t>
      </w:r>
      <w:r w:rsidRPr="00CB1F8D">
        <w:rPr>
          <w:lang w:eastAsia="zh-CN"/>
        </w:rPr>
        <w:t>标准化全会</w:t>
      </w:r>
      <w:r w:rsidRPr="00056086">
        <w:rPr>
          <w:rFonts w:asciiTheme="minorEastAsia" w:eastAsiaTheme="minorEastAsia" w:hAnsiTheme="minorEastAsia" w:hint="eastAsia"/>
          <w:iCs/>
          <w:lang w:eastAsia="zh-CN"/>
        </w:rPr>
        <w:t>欢迎辞</w:t>
      </w:r>
      <w:r w:rsidR="00056086" w:rsidRPr="00056086">
        <w:rPr>
          <w:rFonts w:asciiTheme="minorEastAsia" w:eastAsiaTheme="minorEastAsia" w:hAnsiTheme="minorEastAsia"/>
          <w:iCs/>
          <w:lang w:eastAsia="zh-CN"/>
        </w:rPr>
        <w:br/>
      </w:r>
      <w:r w:rsidRPr="00CB1F8D">
        <w:rPr>
          <w:rFonts w:hint="eastAsia"/>
          <w:lang w:eastAsia="zh-CN"/>
        </w:rPr>
        <w:t>国</w:t>
      </w:r>
      <w:r w:rsidRPr="00CB1F8D">
        <w:rPr>
          <w:lang w:eastAsia="zh-CN"/>
        </w:rPr>
        <w:t>际电信联盟</w:t>
      </w:r>
      <w:r w:rsidR="00056086">
        <w:rPr>
          <w:lang w:eastAsia="zh-CN"/>
        </w:rPr>
        <w:br/>
      </w:r>
      <w:r w:rsidRPr="00CB1F8D">
        <w:rPr>
          <w:rFonts w:hint="eastAsia"/>
          <w:lang w:eastAsia="zh-CN"/>
        </w:rPr>
        <w:t>秘书</w:t>
      </w:r>
      <w:r w:rsidRPr="00CB1F8D">
        <w:rPr>
          <w:lang w:eastAsia="zh-CN"/>
        </w:rPr>
        <w:t>长</w:t>
      </w:r>
      <w:r w:rsidRPr="00CB1F8D">
        <w:rPr>
          <w:lang w:eastAsia="zh-CN"/>
        </w:rPr>
        <w:br/>
      </w:r>
      <w:r w:rsidRPr="00CB1F8D">
        <w:rPr>
          <w:rFonts w:hint="eastAsia"/>
          <w:lang w:eastAsia="zh-CN"/>
        </w:rPr>
        <w:t>赵</w:t>
      </w:r>
      <w:r w:rsidRPr="00CB1F8D">
        <w:rPr>
          <w:lang w:eastAsia="zh-CN"/>
        </w:rPr>
        <w:t>厚麟</w:t>
      </w:r>
      <w:r w:rsidR="00056086">
        <w:rPr>
          <w:lang w:eastAsia="zh-CN"/>
        </w:rPr>
        <w:br/>
      </w:r>
      <w:r w:rsidR="00056086">
        <w:rPr>
          <w:rFonts w:hint="eastAsia"/>
          <w:lang w:eastAsia="zh-CN"/>
        </w:rPr>
        <w:t>（</w:t>
      </w:r>
      <w:r w:rsidR="00056086" w:rsidRPr="00CB1F8D">
        <w:rPr>
          <w:rFonts w:hint="eastAsia"/>
          <w:lang w:eastAsia="zh-CN"/>
        </w:rPr>
        <w:t>2016</w:t>
      </w:r>
      <w:r w:rsidR="00056086" w:rsidRPr="00CB1F8D">
        <w:rPr>
          <w:rFonts w:hint="eastAsia"/>
          <w:lang w:eastAsia="zh-CN"/>
        </w:rPr>
        <w:t>年</w:t>
      </w:r>
      <w:r w:rsidR="00056086" w:rsidRPr="00CB1F8D">
        <w:rPr>
          <w:rFonts w:hint="eastAsia"/>
          <w:lang w:eastAsia="zh-CN"/>
        </w:rPr>
        <w:t>10</w:t>
      </w:r>
      <w:r w:rsidR="00056086" w:rsidRPr="00CB1F8D">
        <w:rPr>
          <w:rFonts w:hint="eastAsia"/>
          <w:lang w:eastAsia="zh-CN"/>
        </w:rPr>
        <w:t>月</w:t>
      </w:r>
      <w:r w:rsidR="00056086" w:rsidRPr="00CB1F8D">
        <w:rPr>
          <w:rFonts w:hint="eastAsia"/>
          <w:lang w:eastAsia="zh-CN"/>
        </w:rPr>
        <w:t>25</w:t>
      </w:r>
      <w:r w:rsidR="00056086" w:rsidRPr="00CB1F8D">
        <w:rPr>
          <w:rFonts w:hint="eastAsia"/>
          <w:lang w:eastAsia="zh-CN"/>
        </w:rPr>
        <w:t>日</w:t>
      </w:r>
      <w:r w:rsidR="00056086">
        <w:rPr>
          <w:rFonts w:hint="eastAsia"/>
          <w:lang w:eastAsia="zh-CN"/>
        </w:rPr>
        <w:t>，</w:t>
      </w:r>
      <w:r w:rsidR="00056086" w:rsidRPr="00CB1F8D">
        <w:rPr>
          <w:lang w:eastAsia="zh-CN"/>
        </w:rPr>
        <w:t>哈马马特</w:t>
      </w:r>
      <w:r w:rsidR="00056086">
        <w:rPr>
          <w:rFonts w:hint="eastAsia"/>
          <w:lang w:eastAsia="zh-CN"/>
        </w:rPr>
        <w:t>）</w:t>
      </w:r>
    </w:p>
    <w:p w:rsidR="00056086" w:rsidRPr="00780F37" w:rsidRDefault="000A4EAE" w:rsidP="002233F4">
      <w:pPr>
        <w:tabs>
          <w:tab w:val="clear" w:pos="1134"/>
          <w:tab w:val="clear" w:pos="1871"/>
          <w:tab w:val="clear" w:pos="2268"/>
        </w:tabs>
        <w:overflowPunct/>
        <w:autoSpaceDE/>
        <w:autoSpaceDN/>
        <w:adjustRightInd/>
        <w:spacing w:before="480" w:line="259" w:lineRule="auto"/>
        <w:jc w:val="left"/>
        <w:textAlignment w:val="auto"/>
        <w:rPr>
          <w:szCs w:val="24"/>
          <w:lang w:val="en-US" w:eastAsia="zh-CN"/>
        </w:rPr>
      </w:pPr>
      <w:r w:rsidRPr="00780F37">
        <w:rPr>
          <w:rFonts w:hint="eastAsia"/>
          <w:szCs w:val="24"/>
          <w:lang w:val="en-US" w:eastAsia="zh-CN"/>
        </w:rPr>
        <w:t>突尼斯共和国政府元首尤瑟夫</w:t>
      </w:r>
      <w:r w:rsidRPr="00780F37">
        <w:rPr>
          <w:szCs w:val="24"/>
          <w:lang w:val="en-US" w:eastAsia="zh-CN"/>
        </w:rPr>
        <w:t>•</w:t>
      </w:r>
      <w:r w:rsidRPr="00780F37">
        <w:rPr>
          <w:rFonts w:hint="eastAsia"/>
          <w:szCs w:val="24"/>
          <w:lang w:val="en-US" w:eastAsia="zh-CN"/>
        </w:rPr>
        <w:t>沙埃德阁下</w:t>
      </w:r>
      <w:r>
        <w:rPr>
          <w:rFonts w:hint="eastAsia"/>
          <w:szCs w:val="24"/>
          <w:lang w:val="en-US" w:eastAsia="zh-CN"/>
        </w:rPr>
        <w:t>，</w:t>
      </w:r>
      <w:r w:rsidR="00056086">
        <w:rPr>
          <w:szCs w:val="24"/>
          <w:lang w:val="en-US" w:eastAsia="zh-CN"/>
        </w:rPr>
        <w:br/>
      </w:r>
      <w:r w:rsidRPr="00780F37">
        <w:rPr>
          <w:rFonts w:hint="eastAsia"/>
          <w:szCs w:val="24"/>
          <w:lang w:val="en-US" w:eastAsia="zh-CN"/>
        </w:rPr>
        <w:t>突尼斯共和国通信技术和数字经济部部长</w:t>
      </w:r>
      <w:r w:rsidRPr="00780F37">
        <w:rPr>
          <w:rFonts w:hint="eastAsia"/>
          <w:szCs w:val="24"/>
          <w:lang w:val="en-US" w:eastAsia="zh-CN"/>
        </w:rPr>
        <w:t>Mohamed Anouar Maarouf</w:t>
      </w:r>
      <w:r w:rsidRPr="00780F37">
        <w:rPr>
          <w:rFonts w:hint="eastAsia"/>
          <w:szCs w:val="24"/>
          <w:lang w:val="en-US" w:eastAsia="zh-CN"/>
        </w:rPr>
        <w:t>阁下</w:t>
      </w:r>
      <w:r>
        <w:rPr>
          <w:rFonts w:hint="eastAsia"/>
          <w:szCs w:val="24"/>
          <w:lang w:val="en-US" w:eastAsia="zh-CN"/>
        </w:rPr>
        <w:t>，</w:t>
      </w:r>
      <w:r w:rsidR="00056086">
        <w:rPr>
          <w:szCs w:val="24"/>
          <w:lang w:val="en-US" w:eastAsia="zh-CN"/>
        </w:rPr>
        <w:br/>
      </w:r>
      <w:r w:rsidRPr="00780F37">
        <w:rPr>
          <w:rFonts w:hint="eastAsia"/>
          <w:szCs w:val="24"/>
          <w:lang w:val="en-US" w:eastAsia="zh-CN"/>
        </w:rPr>
        <w:t>各位阁下、大使，</w:t>
      </w:r>
      <w:r w:rsidR="00056086">
        <w:rPr>
          <w:szCs w:val="24"/>
          <w:lang w:val="en-US" w:eastAsia="zh-CN"/>
        </w:rPr>
        <w:br/>
      </w:r>
      <w:r w:rsidRPr="00780F37">
        <w:rPr>
          <w:rFonts w:hint="eastAsia"/>
          <w:szCs w:val="24"/>
          <w:lang w:val="en-US" w:eastAsia="zh-CN"/>
        </w:rPr>
        <w:t>尊敬的同事们，</w:t>
      </w:r>
      <w:r w:rsidR="00056086">
        <w:rPr>
          <w:szCs w:val="24"/>
          <w:lang w:val="en-US" w:eastAsia="zh-CN"/>
        </w:rPr>
        <w:br/>
      </w:r>
      <w:r w:rsidRPr="00780F37">
        <w:rPr>
          <w:rFonts w:hint="eastAsia"/>
          <w:szCs w:val="24"/>
          <w:lang w:val="en-US" w:eastAsia="zh-CN"/>
        </w:rPr>
        <w:t>女士们</w:t>
      </w:r>
      <w:r w:rsidR="009F38B8">
        <w:rPr>
          <w:rFonts w:hint="eastAsia"/>
          <w:szCs w:val="24"/>
          <w:lang w:val="en-US" w:eastAsia="zh-CN"/>
        </w:rPr>
        <w:t>、</w:t>
      </w:r>
      <w:r w:rsidRPr="00780F37">
        <w:rPr>
          <w:rFonts w:hint="eastAsia"/>
          <w:szCs w:val="24"/>
          <w:lang w:val="en-US" w:eastAsia="zh-CN"/>
        </w:rPr>
        <w:t>先生们，</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很</w:t>
      </w:r>
      <w:r w:rsidRPr="00780F37">
        <w:rPr>
          <w:szCs w:val="24"/>
          <w:lang w:val="en-US" w:eastAsia="zh-CN"/>
        </w:rPr>
        <w:t>荣幸能在</w:t>
      </w:r>
      <w:r w:rsidRPr="00780F37">
        <w:rPr>
          <w:rFonts w:hint="eastAsia"/>
          <w:szCs w:val="24"/>
          <w:lang w:val="en-US" w:eastAsia="zh-CN"/>
        </w:rPr>
        <w:t>美丽</w:t>
      </w:r>
      <w:r w:rsidRPr="00780F37">
        <w:rPr>
          <w:szCs w:val="24"/>
          <w:lang w:val="en-US" w:eastAsia="zh-CN"/>
        </w:rPr>
        <w:t>的哈马马特欢迎</w:t>
      </w:r>
      <w:r w:rsidRPr="00780F37">
        <w:rPr>
          <w:rFonts w:hint="eastAsia"/>
          <w:szCs w:val="24"/>
          <w:lang w:val="en-US" w:eastAsia="zh-CN"/>
        </w:rPr>
        <w:t>各</w:t>
      </w:r>
      <w:r w:rsidRPr="00780F37">
        <w:rPr>
          <w:szCs w:val="24"/>
          <w:lang w:val="en-US" w:eastAsia="zh-CN"/>
        </w:rPr>
        <w:t>位参加</w:t>
      </w:r>
      <w:r w:rsidRPr="00780F37">
        <w:rPr>
          <w:rFonts w:hint="eastAsia"/>
          <w:szCs w:val="24"/>
          <w:lang w:val="en-US" w:eastAsia="zh-CN"/>
        </w:rPr>
        <w:t>2016</w:t>
      </w:r>
      <w:r w:rsidRPr="00780F37">
        <w:rPr>
          <w:rFonts w:hint="eastAsia"/>
          <w:szCs w:val="24"/>
          <w:lang w:val="en-US" w:eastAsia="zh-CN"/>
        </w:rPr>
        <w:t>年</w:t>
      </w:r>
      <w:r w:rsidRPr="00780F37">
        <w:rPr>
          <w:szCs w:val="24"/>
          <w:lang w:val="en-US" w:eastAsia="zh-CN"/>
        </w:rPr>
        <w:t>世界</w:t>
      </w:r>
      <w:r w:rsidRPr="00780F37">
        <w:rPr>
          <w:rFonts w:hint="eastAsia"/>
          <w:szCs w:val="24"/>
          <w:lang w:val="en-US" w:eastAsia="zh-CN"/>
        </w:rPr>
        <w:t>电信</w:t>
      </w:r>
      <w:r w:rsidRPr="00780F37">
        <w:rPr>
          <w:szCs w:val="24"/>
          <w:lang w:val="en-US" w:eastAsia="zh-CN"/>
        </w:rPr>
        <w:t>标准化全会的开幕式。</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请</w:t>
      </w:r>
      <w:r w:rsidRPr="00780F37">
        <w:rPr>
          <w:szCs w:val="24"/>
          <w:lang w:val="en-US" w:eastAsia="zh-CN"/>
        </w:rPr>
        <w:t>让我首先感谢</w:t>
      </w:r>
      <w:r w:rsidRPr="00780F37">
        <w:rPr>
          <w:rFonts w:hint="eastAsia"/>
          <w:szCs w:val="24"/>
          <w:lang w:val="en-US" w:eastAsia="zh-CN"/>
        </w:rPr>
        <w:t>会议</w:t>
      </w:r>
      <w:r w:rsidRPr="00780F37">
        <w:rPr>
          <w:szCs w:val="24"/>
          <w:lang w:val="en-US" w:eastAsia="zh-CN"/>
        </w:rPr>
        <w:t>承办国突尼斯的盛情</w:t>
      </w:r>
      <w:r w:rsidRPr="00780F37">
        <w:rPr>
          <w:rFonts w:hint="eastAsia"/>
          <w:szCs w:val="24"/>
          <w:lang w:val="en-US" w:eastAsia="zh-CN"/>
        </w:rPr>
        <w:t>款待</w:t>
      </w:r>
      <w:r w:rsidRPr="00780F37">
        <w:rPr>
          <w:szCs w:val="24"/>
          <w:lang w:val="en-US" w:eastAsia="zh-CN"/>
        </w:rPr>
        <w:t>。</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我</w:t>
      </w:r>
      <w:r w:rsidRPr="00780F37">
        <w:rPr>
          <w:szCs w:val="24"/>
          <w:lang w:val="en-US" w:eastAsia="zh-CN"/>
        </w:rPr>
        <w:t>们</w:t>
      </w:r>
      <w:r w:rsidRPr="00780F37">
        <w:rPr>
          <w:rFonts w:hint="eastAsia"/>
          <w:szCs w:val="24"/>
          <w:lang w:val="en-US" w:eastAsia="zh-CN"/>
        </w:rPr>
        <w:t>受</w:t>
      </w:r>
      <w:r w:rsidRPr="00780F37">
        <w:rPr>
          <w:szCs w:val="24"/>
          <w:lang w:val="en-US" w:eastAsia="zh-CN"/>
        </w:rPr>
        <w:t>到了热烈的</w:t>
      </w:r>
      <w:r w:rsidRPr="00780F37">
        <w:rPr>
          <w:rFonts w:hint="eastAsia"/>
          <w:szCs w:val="24"/>
          <w:lang w:val="en-US" w:eastAsia="zh-CN"/>
        </w:rPr>
        <w:t>欢迎</w:t>
      </w:r>
      <w:r w:rsidRPr="00780F37">
        <w:rPr>
          <w:szCs w:val="24"/>
          <w:lang w:val="en-US" w:eastAsia="zh-CN"/>
        </w:rPr>
        <w:t>。</w:t>
      </w:r>
      <w:r w:rsidRPr="00780F37">
        <w:rPr>
          <w:rFonts w:hint="eastAsia"/>
          <w:szCs w:val="24"/>
          <w:lang w:val="en-US" w:eastAsia="zh-CN"/>
        </w:rPr>
        <w:t>这</w:t>
      </w:r>
      <w:r w:rsidRPr="00780F37">
        <w:rPr>
          <w:szCs w:val="24"/>
          <w:lang w:val="en-US" w:eastAsia="zh-CN"/>
        </w:rPr>
        <w:t>里提供</w:t>
      </w:r>
      <w:r w:rsidRPr="00780F37">
        <w:rPr>
          <w:rFonts w:hint="eastAsia"/>
          <w:szCs w:val="24"/>
          <w:lang w:val="en-US" w:eastAsia="zh-CN"/>
        </w:rPr>
        <w:t>的</w:t>
      </w:r>
      <w:r w:rsidRPr="00780F37">
        <w:rPr>
          <w:szCs w:val="24"/>
          <w:lang w:val="en-US" w:eastAsia="zh-CN"/>
        </w:rPr>
        <w:t>设施一流，全会的成功召开</w:t>
      </w:r>
      <w:r w:rsidRPr="00780F37">
        <w:rPr>
          <w:rFonts w:hint="eastAsia"/>
          <w:szCs w:val="24"/>
          <w:lang w:val="en-US" w:eastAsia="zh-CN"/>
        </w:rPr>
        <w:t>已然万事俱备</w:t>
      </w:r>
      <w:r w:rsidRPr="00780F37">
        <w:rPr>
          <w:szCs w:val="24"/>
          <w:lang w:val="en-US" w:eastAsia="zh-CN"/>
        </w:rPr>
        <w:t>。</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此</w:t>
      </w:r>
      <w:r w:rsidRPr="00780F37">
        <w:rPr>
          <w:szCs w:val="24"/>
          <w:lang w:val="en-US" w:eastAsia="zh-CN"/>
        </w:rPr>
        <w:t>外，我还要赞扬突尼斯为鼓励信息通信</w:t>
      </w:r>
      <w:r w:rsidRPr="00780F37">
        <w:rPr>
          <w:rFonts w:hint="eastAsia"/>
          <w:szCs w:val="24"/>
          <w:lang w:val="en-US" w:eastAsia="zh-CN"/>
        </w:rPr>
        <w:t>技术</w:t>
      </w:r>
      <w:r w:rsidRPr="00780F37">
        <w:rPr>
          <w:szCs w:val="24"/>
          <w:lang w:val="en-US" w:eastAsia="zh-CN"/>
        </w:rPr>
        <w:t>在本国，本区域和国际</w:t>
      </w:r>
      <w:r w:rsidRPr="00780F37">
        <w:rPr>
          <w:rFonts w:hint="eastAsia"/>
          <w:szCs w:val="24"/>
          <w:lang w:val="en-US" w:eastAsia="zh-CN"/>
        </w:rPr>
        <w:t>层面</w:t>
      </w:r>
      <w:r w:rsidRPr="00780F37">
        <w:rPr>
          <w:szCs w:val="24"/>
          <w:lang w:val="en-US" w:eastAsia="zh-CN"/>
        </w:rPr>
        <w:t>的发展</w:t>
      </w:r>
      <w:r w:rsidRPr="00780F37">
        <w:rPr>
          <w:rFonts w:hint="eastAsia"/>
          <w:szCs w:val="24"/>
          <w:lang w:val="en-US" w:eastAsia="zh-CN"/>
        </w:rPr>
        <w:t>而</w:t>
      </w:r>
      <w:r w:rsidRPr="00780F37">
        <w:rPr>
          <w:szCs w:val="24"/>
          <w:lang w:val="en-US" w:eastAsia="zh-CN"/>
        </w:rPr>
        <w:t>付出的努力。</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突尼斯以其</w:t>
      </w:r>
      <w:r w:rsidRPr="00780F37">
        <w:rPr>
          <w:szCs w:val="24"/>
          <w:lang w:val="en-US" w:eastAsia="zh-CN"/>
        </w:rPr>
        <w:t>远见卓识在</w:t>
      </w:r>
      <w:r w:rsidRPr="00780F37">
        <w:rPr>
          <w:rFonts w:hint="eastAsia"/>
          <w:szCs w:val="24"/>
          <w:lang w:val="en-US" w:eastAsia="zh-CN"/>
        </w:rPr>
        <w:t>支持</w:t>
      </w:r>
      <w:r w:rsidRPr="00780F37">
        <w:rPr>
          <w:szCs w:val="24"/>
          <w:lang w:val="en-US" w:eastAsia="zh-CN"/>
        </w:rPr>
        <w:t>利用信息通信</w:t>
      </w:r>
      <w:r w:rsidRPr="00780F37">
        <w:rPr>
          <w:rFonts w:hint="eastAsia"/>
          <w:szCs w:val="24"/>
          <w:lang w:val="en-US" w:eastAsia="zh-CN"/>
        </w:rPr>
        <w:t>技术推动</w:t>
      </w:r>
      <w:r w:rsidRPr="00780F37">
        <w:rPr>
          <w:szCs w:val="24"/>
          <w:lang w:val="en-US" w:eastAsia="zh-CN"/>
        </w:rPr>
        <w:t>可持续发展方面</w:t>
      </w:r>
      <w:r w:rsidRPr="00780F37">
        <w:rPr>
          <w:rFonts w:hint="eastAsia"/>
          <w:szCs w:val="24"/>
          <w:lang w:val="en-US" w:eastAsia="zh-CN"/>
        </w:rPr>
        <w:t>发</w:t>
      </w:r>
      <w:r w:rsidRPr="00780F37">
        <w:rPr>
          <w:szCs w:val="24"/>
          <w:lang w:val="en-US" w:eastAsia="zh-CN"/>
        </w:rPr>
        <w:t>挥了作用。</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突尼斯</w:t>
      </w:r>
      <w:r w:rsidRPr="00780F37">
        <w:rPr>
          <w:szCs w:val="24"/>
          <w:lang w:val="en-US" w:eastAsia="zh-CN"/>
        </w:rPr>
        <w:t>是</w:t>
      </w:r>
      <w:r w:rsidRPr="00780F37">
        <w:rPr>
          <w:rFonts w:hint="eastAsia"/>
          <w:szCs w:val="24"/>
          <w:lang w:val="en-US" w:eastAsia="zh-CN"/>
        </w:rPr>
        <w:t>1998</w:t>
      </w:r>
      <w:r w:rsidRPr="00780F37">
        <w:rPr>
          <w:rFonts w:hint="eastAsia"/>
          <w:szCs w:val="24"/>
          <w:lang w:val="en-US" w:eastAsia="zh-CN"/>
        </w:rPr>
        <w:t>年</w:t>
      </w:r>
      <w:r w:rsidRPr="00780F37">
        <w:rPr>
          <w:szCs w:val="24"/>
          <w:lang w:val="en-US" w:eastAsia="zh-CN"/>
        </w:rPr>
        <w:t>信息</w:t>
      </w:r>
      <w:r w:rsidRPr="00780F37">
        <w:rPr>
          <w:rFonts w:hint="eastAsia"/>
          <w:szCs w:val="24"/>
          <w:lang w:val="en-US" w:eastAsia="zh-CN"/>
        </w:rPr>
        <w:t>社会</w:t>
      </w:r>
      <w:r w:rsidRPr="00780F37">
        <w:rPr>
          <w:szCs w:val="24"/>
          <w:lang w:val="en-US" w:eastAsia="zh-CN"/>
        </w:rPr>
        <w:t>世界</w:t>
      </w:r>
      <w:r w:rsidRPr="00780F37">
        <w:rPr>
          <w:rFonts w:hint="eastAsia"/>
          <w:szCs w:val="24"/>
          <w:lang w:val="en-US" w:eastAsia="zh-CN"/>
        </w:rPr>
        <w:t>峰会</w:t>
      </w:r>
      <w:r w:rsidRPr="00780F37">
        <w:rPr>
          <w:szCs w:val="24"/>
          <w:lang w:val="en-US" w:eastAsia="zh-CN"/>
        </w:rPr>
        <w:t>各项决议的发起</w:t>
      </w:r>
      <w:r w:rsidRPr="00780F37">
        <w:rPr>
          <w:rFonts w:hint="eastAsia"/>
          <w:szCs w:val="24"/>
          <w:lang w:val="en-US" w:eastAsia="zh-CN"/>
        </w:rPr>
        <w:t>方</w:t>
      </w:r>
      <w:r w:rsidRPr="00780F37">
        <w:rPr>
          <w:szCs w:val="24"/>
          <w:lang w:val="en-US" w:eastAsia="zh-CN"/>
        </w:rPr>
        <w:t>之一。</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继</w:t>
      </w:r>
      <w:r w:rsidRPr="00780F37">
        <w:rPr>
          <w:rFonts w:hint="eastAsia"/>
          <w:szCs w:val="24"/>
          <w:lang w:val="en-US" w:eastAsia="zh-CN"/>
        </w:rPr>
        <w:t>2003</w:t>
      </w:r>
      <w:r w:rsidRPr="00780F37">
        <w:rPr>
          <w:rFonts w:hint="eastAsia"/>
          <w:szCs w:val="24"/>
          <w:lang w:val="en-US" w:eastAsia="zh-CN"/>
        </w:rPr>
        <w:t>年在</w:t>
      </w:r>
      <w:r w:rsidRPr="00780F37">
        <w:rPr>
          <w:szCs w:val="24"/>
          <w:lang w:val="en-US" w:eastAsia="zh-CN"/>
        </w:rPr>
        <w:t>日内瓦举办的第一阶段会议之后，突尼斯</w:t>
      </w:r>
      <w:r w:rsidRPr="00780F37">
        <w:rPr>
          <w:rFonts w:hint="eastAsia"/>
          <w:szCs w:val="24"/>
          <w:lang w:val="en-US" w:eastAsia="zh-CN"/>
        </w:rPr>
        <w:t>于</w:t>
      </w:r>
      <w:r w:rsidRPr="00780F37">
        <w:rPr>
          <w:szCs w:val="24"/>
          <w:lang w:val="en-US" w:eastAsia="zh-CN"/>
        </w:rPr>
        <w:t>2005</w:t>
      </w:r>
      <w:r w:rsidRPr="00780F37">
        <w:rPr>
          <w:rFonts w:hint="eastAsia"/>
          <w:szCs w:val="24"/>
          <w:lang w:val="en-US" w:eastAsia="zh-CN"/>
        </w:rPr>
        <w:t>年</w:t>
      </w:r>
      <w:r w:rsidRPr="00780F37">
        <w:rPr>
          <w:szCs w:val="24"/>
          <w:lang w:val="en-US" w:eastAsia="zh-CN"/>
        </w:rPr>
        <w:t>承办了</w:t>
      </w:r>
      <w:r w:rsidRPr="00780F37">
        <w:rPr>
          <w:rFonts w:hint="eastAsia"/>
          <w:szCs w:val="24"/>
          <w:lang w:val="en-US" w:eastAsia="zh-CN"/>
        </w:rPr>
        <w:t>信息</w:t>
      </w:r>
      <w:r w:rsidRPr="00780F37">
        <w:rPr>
          <w:szCs w:val="24"/>
          <w:lang w:val="en-US" w:eastAsia="zh-CN"/>
        </w:rPr>
        <w:t>社会世界</w:t>
      </w:r>
      <w:r w:rsidRPr="00780F37">
        <w:rPr>
          <w:rFonts w:hint="eastAsia"/>
          <w:szCs w:val="24"/>
          <w:lang w:val="en-US" w:eastAsia="zh-CN"/>
        </w:rPr>
        <w:t>峰会</w:t>
      </w:r>
      <w:r w:rsidRPr="00780F37">
        <w:rPr>
          <w:rFonts w:hint="eastAsia"/>
          <w:spacing w:val="-6"/>
          <w:szCs w:val="24"/>
          <w:lang w:val="en-US" w:eastAsia="zh-CN"/>
        </w:rPr>
        <w:t>（</w:t>
      </w:r>
      <w:r w:rsidRPr="00780F37">
        <w:rPr>
          <w:spacing w:val="-6"/>
          <w:szCs w:val="24"/>
          <w:lang w:val="en-US" w:eastAsia="zh-CN"/>
        </w:rPr>
        <w:t>WSIS</w:t>
      </w:r>
      <w:r w:rsidRPr="00780F37">
        <w:rPr>
          <w:rFonts w:hint="eastAsia"/>
          <w:spacing w:val="-6"/>
          <w:szCs w:val="24"/>
          <w:lang w:val="en-US" w:eastAsia="zh-CN"/>
        </w:rPr>
        <w:t>）</w:t>
      </w:r>
      <w:r w:rsidRPr="00780F37">
        <w:rPr>
          <w:spacing w:val="-6"/>
          <w:szCs w:val="24"/>
          <w:lang w:val="en-US" w:eastAsia="zh-CN"/>
        </w:rPr>
        <w:t>第二阶段会议</w:t>
      </w:r>
      <w:r w:rsidRPr="00780F37">
        <w:rPr>
          <w:rFonts w:hint="eastAsia"/>
          <w:spacing w:val="-6"/>
          <w:szCs w:val="24"/>
          <w:lang w:val="en-US" w:eastAsia="zh-CN"/>
        </w:rPr>
        <w:t>。作</w:t>
      </w:r>
      <w:r w:rsidRPr="00780F37">
        <w:rPr>
          <w:spacing w:val="-6"/>
          <w:szCs w:val="24"/>
          <w:lang w:val="en-US" w:eastAsia="zh-CN"/>
        </w:rPr>
        <w:t>为会议</w:t>
      </w:r>
      <w:r w:rsidRPr="00780F37">
        <w:rPr>
          <w:rFonts w:hint="eastAsia"/>
          <w:spacing w:val="-6"/>
          <w:szCs w:val="24"/>
          <w:lang w:val="en-US" w:eastAsia="zh-CN"/>
        </w:rPr>
        <w:t>取得</w:t>
      </w:r>
      <w:r w:rsidRPr="00780F37">
        <w:rPr>
          <w:spacing w:val="-6"/>
          <w:szCs w:val="24"/>
          <w:lang w:val="en-US" w:eastAsia="zh-CN"/>
        </w:rPr>
        <w:t>的成果，</w:t>
      </w:r>
      <w:r w:rsidRPr="00780F37">
        <w:rPr>
          <w:rFonts w:hint="eastAsia"/>
          <w:spacing w:val="-6"/>
          <w:szCs w:val="24"/>
          <w:lang w:val="en-US" w:eastAsia="zh-CN"/>
        </w:rPr>
        <w:t>《突尼斯承诺》和《信息社会突尼斯议程》</w:t>
      </w:r>
      <w:r w:rsidRPr="00780F37">
        <w:rPr>
          <w:rFonts w:hint="eastAsia"/>
          <w:szCs w:val="24"/>
          <w:lang w:val="en-US" w:eastAsia="zh-CN"/>
        </w:rPr>
        <w:t>为</w:t>
      </w:r>
      <w:r w:rsidRPr="00780F37">
        <w:rPr>
          <w:szCs w:val="24"/>
          <w:lang w:val="en-US" w:eastAsia="zh-CN"/>
        </w:rPr>
        <w:t>建设包容</w:t>
      </w:r>
      <w:r w:rsidRPr="00780F37">
        <w:rPr>
          <w:rFonts w:hint="eastAsia"/>
          <w:szCs w:val="24"/>
          <w:lang w:val="en-US" w:eastAsia="zh-CN"/>
        </w:rPr>
        <w:t>、</w:t>
      </w:r>
      <w:r w:rsidRPr="00780F37">
        <w:rPr>
          <w:szCs w:val="24"/>
          <w:lang w:val="en-US" w:eastAsia="zh-CN"/>
        </w:rPr>
        <w:t>以发展为导向的信息社会</w:t>
      </w:r>
      <w:r w:rsidRPr="00780F37">
        <w:rPr>
          <w:rFonts w:hint="eastAsia"/>
          <w:szCs w:val="24"/>
          <w:lang w:val="en-US" w:eastAsia="zh-CN"/>
        </w:rPr>
        <w:t>制定</w:t>
      </w:r>
      <w:r w:rsidRPr="00780F37">
        <w:rPr>
          <w:szCs w:val="24"/>
          <w:lang w:val="en-US" w:eastAsia="zh-CN"/>
        </w:rPr>
        <w:t>了</w:t>
      </w:r>
      <w:r w:rsidRPr="00780F37">
        <w:rPr>
          <w:rFonts w:hint="eastAsia"/>
          <w:szCs w:val="24"/>
          <w:lang w:val="en-US" w:eastAsia="zh-CN"/>
        </w:rPr>
        <w:t>雄心</w:t>
      </w:r>
      <w:r w:rsidRPr="00780F37">
        <w:rPr>
          <w:szCs w:val="24"/>
          <w:lang w:val="en-US" w:eastAsia="zh-CN"/>
        </w:rPr>
        <w:t>勃勃的全球议程。</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突尼斯有</w:t>
      </w:r>
      <w:r w:rsidRPr="00780F37">
        <w:rPr>
          <w:szCs w:val="24"/>
          <w:lang w:val="en-US" w:eastAsia="zh-CN"/>
        </w:rPr>
        <w:t>理由</w:t>
      </w:r>
      <w:r w:rsidRPr="00780F37">
        <w:rPr>
          <w:rFonts w:hint="eastAsia"/>
          <w:szCs w:val="24"/>
          <w:lang w:val="en-US" w:eastAsia="zh-CN"/>
        </w:rPr>
        <w:t>为自己对</w:t>
      </w:r>
      <w:r w:rsidRPr="00780F37">
        <w:rPr>
          <w:szCs w:val="24"/>
          <w:lang w:val="en-US" w:eastAsia="zh-CN"/>
        </w:rPr>
        <w:t>WSIS</w:t>
      </w:r>
      <w:r w:rsidRPr="00780F37">
        <w:rPr>
          <w:szCs w:val="24"/>
          <w:lang w:val="en-US" w:eastAsia="zh-CN"/>
        </w:rPr>
        <w:t>进程做出的贡献感到自豪</w:t>
      </w:r>
      <w:r w:rsidRPr="00780F37">
        <w:rPr>
          <w:rFonts w:hint="eastAsia"/>
          <w:szCs w:val="24"/>
          <w:lang w:val="en-US" w:eastAsia="zh-CN"/>
        </w:rPr>
        <w:t>。</w:t>
      </w:r>
    </w:p>
    <w:p w:rsidR="000A4EAE"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此</w:t>
      </w:r>
      <w:r w:rsidRPr="00780F37">
        <w:rPr>
          <w:szCs w:val="24"/>
          <w:lang w:val="en-US" w:eastAsia="zh-CN"/>
        </w:rPr>
        <w:t>项进程</w:t>
      </w:r>
      <w:r w:rsidRPr="00780F37">
        <w:rPr>
          <w:rFonts w:hint="eastAsia"/>
          <w:szCs w:val="24"/>
          <w:lang w:val="en-US" w:eastAsia="zh-CN"/>
        </w:rPr>
        <w:t>仍</w:t>
      </w:r>
      <w:r w:rsidRPr="00780F37">
        <w:rPr>
          <w:szCs w:val="24"/>
          <w:lang w:val="en-US" w:eastAsia="zh-CN"/>
        </w:rPr>
        <w:t>将</w:t>
      </w:r>
      <w:r w:rsidRPr="00780F37">
        <w:rPr>
          <w:rFonts w:hint="eastAsia"/>
          <w:szCs w:val="24"/>
          <w:lang w:val="en-US" w:eastAsia="zh-CN"/>
        </w:rPr>
        <w:t>是多</w:t>
      </w:r>
      <w:r w:rsidRPr="00780F37">
        <w:rPr>
          <w:szCs w:val="24"/>
          <w:lang w:val="en-US" w:eastAsia="zh-CN"/>
        </w:rPr>
        <w:t>利益攸关方为利用信息通信</w:t>
      </w:r>
      <w:r w:rsidRPr="00780F37">
        <w:rPr>
          <w:rFonts w:hint="eastAsia"/>
          <w:szCs w:val="24"/>
          <w:lang w:val="en-US" w:eastAsia="zh-CN"/>
        </w:rPr>
        <w:t>技术促发</w:t>
      </w:r>
      <w:r w:rsidRPr="00780F37">
        <w:rPr>
          <w:szCs w:val="24"/>
          <w:lang w:val="en-US" w:eastAsia="zh-CN"/>
        </w:rPr>
        <w:t>展而开展协作的最重要</w:t>
      </w:r>
      <w:r w:rsidRPr="00780F37">
        <w:rPr>
          <w:rFonts w:hint="eastAsia"/>
          <w:szCs w:val="24"/>
          <w:lang w:val="en-US" w:eastAsia="zh-CN"/>
        </w:rPr>
        <w:t>的世界</w:t>
      </w:r>
      <w:r w:rsidRPr="00780F37">
        <w:rPr>
          <w:szCs w:val="24"/>
          <w:lang w:val="en-US" w:eastAsia="zh-CN"/>
        </w:rPr>
        <w:t>性</w:t>
      </w:r>
      <w:r w:rsidRPr="00780F37">
        <w:rPr>
          <w:rFonts w:hint="eastAsia"/>
          <w:szCs w:val="24"/>
          <w:lang w:val="en-US" w:eastAsia="zh-CN"/>
        </w:rPr>
        <w:t>平</w:t>
      </w:r>
      <w:r w:rsidRPr="00780F37">
        <w:rPr>
          <w:szCs w:val="24"/>
          <w:lang w:val="en-US" w:eastAsia="zh-CN"/>
        </w:rPr>
        <w:t>台。</w:t>
      </w:r>
    </w:p>
    <w:p w:rsidR="00056086" w:rsidRDefault="00056086"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p>
    <w:p w:rsidR="00056086" w:rsidRPr="00780F37" w:rsidRDefault="00056086"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p>
    <w:p w:rsidR="000A4EAE" w:rsidRDefault="000A4EAE" w:rsidP="000A4EAE">
      <w:pPr>
        <w:tabs>
          <w:tab w:val="clear" w:pos="1134"/>
          <w:tab w:val="clear" w:pos="1871"/>
          <w:tab w:val="clear" w:pos="2268"/>
        </w:tabs>
        <w:overflowPunct/>
        <w:autoSpaceDE/>
        <w:autoSpaceDN/>
        <w:adjustRightInd/>
        <w:spacing w:line="259" w:lineRule="auto"/>
        <w:textAlignment w:val="auto"/>
        <w:rPr>
          <w:szCs w:val="24"/>
          <w:lang w:val="en-US" w:eastAsia="zh-CN"/>
        </w:rPr>
      </w:pPr>
      <w:r>
        <w:rPr>
          <w:szCs w:val="24"/>
          <w:lang w:val="en-US" w:eastAsia="zh-CN"/>
        </w:rPr>
        <w:br w:type="page"/>
      </w:r>
    </w:p>
    <w:p w:rsidR="000A4EAE" w:rsidRDefault="000A4EAE" w:rsidP="000A4EAE">
      <w:pPr>
        <w:tabs>
          <w:tab w:val="clear" w:pos="1134"/>
          <w:tab w:val="clear" w:pos="1871"/>
          <w:tab w:val="clear" w:pos="2268"/>
        </w:tabs>
        <w:overflowPunct/>
        <w:autoSpaceDE/>
        <w:autoSpaceDN/>
        <w:adjustRightInd/>
        <w:spacing w:line="259" w:lineRule="auto"/>
        <w:textAlignment w:val="auto"/>
        <w:rPr>
          <w:szCs w:val="24"/>
          <w:lang w:val="en-US" w:eastAsia="zh-CN"/>
        </w:rPr>
      </w:pPr>
      <w:r w:rsidRPr="00780F37">
        <w:rPr>
          <w:rFonts w:hint="eastAsia"/>
          <w:szCs w:val="24"/>
          <w:lang w:val="en-US" w:eastAsia="zh-CN"/>
        </w:rPr>
        <w:t>尊敬的同事们，</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世界电信</w:t>
      </w:r>
      <w:r w:rsidRPr="00780F37">
        <w:rPr>
          <w:szCs w:val="24"/>
          <w:lang w:val="en-US" w:eastAsia="zh-CN"/>
        </w:rPr>
        <w:t>业务正在符合国际电联标准的光纤网络上</w:t>
      </w:r>
      <w:r w:rsidRPr="00780F37">
        <w:rPr>
          <w:rFonts w:hint="eastAsia"/>
          <w:szCs w:val="24"/>
          <w:lang w:val="en-US" w:eastAsia="zh-CN"/>
        </w:rPr>
        <w:t>运行</w:t>
      </w:r>
      <w:r w:rsidRPr="00780F37">
        <w:rPr>
          <w:szCs w:val="24"/>
          <w:lang w:val="en-US" w:eastAsia="zh-CN"/>
        </w:rPr>
        <w:t>。</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国</w:t>
      </w:r>
      <w:r w:rsidRPr="00780F37">
        <w:rPr>
          <w:szCs w:val="24"/>
          <w:lang w:val="en-US" w:eastAsia="zh-CN"/>
        </w:rPr>
        <w:t>际电联</w:t>
      </w:r>
      <w:r w:rsidRPr="00780F37">
        <w:rPr>
          <w:rFonts w:hint="eastAsia"/>
          <w:szCs w:val="24"/>
          <w:lang w:val="en-US" w:eastAsia="zh-CN"/>
        </w:rPr>
        <w:t>的</w:t>
      </w:r>
      <w:r w:rsidRPr="00780F37">
        <w:rPr>
          <w:szCs w:val="24"/>
          <w:lang w:val="en-US" w:eastAsia="zh-CN"/>
        </w:rPr>
        <w:t>标准为互联网的关键宽带接入</w:t>
      </w:r>
      <w:r w:rsidRPr="00780F37">
        <w:rPr>
          <w:rFonts w:hint="eastAsia"/>
          <w:szCs w:val="24"/>
          <w:lang w:val="en-US" w:eastAsia="zh-CN"/>
        </w:rPr>
        <w:t>技术</w:t>
      </w:r>
      <w:r w:rsidRPr="00780F37">
        <w:rPr>
          <w:szCs w:val="24"/>
          <w:lang w:val="en-US" w:eastAsia="zh-CN"/>
        </w:rPr>
        <w:t>奠定了基础。</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鉴于</w:t>
      </w:r>
      <w:r w:rsidRPr="00780F37">
        <w:rPr>
          <w:szCs w:val="24"/>
          <w:lang w:val="en-US" w:eastAsia="zh-CN"/>
        </w:rPr>
        <w:t>视频业务已</w:t>
      </w:r>
      <w:r w:rsidRPr="00780F37">
        <w:rPr>
          <w:rFonts w:hint="eastAsia"/>
          <w:szCs w:val="24"/>
          <w:lang w:val="en-US" w:eastAsia="zh-CN"/>
        </w:rPr>
        <w:t>超出了</w:t>
      </w:r>
      <w:r w:rsidRPr="00780F37">
        <w:rPr>
          <w:szCs w:val="24"/>
          <w:lang w:val="en-US" w:eastAsia="zh-CN"/>
        </w:rPr>
        <w:t>互联网业务</w:t>
      </w:r>
      <w:r w:rsidRPr="00780F37">
        <w:rPr>
          <w:rFonts w:hint="eastAsia"/>
          <w:szCs w:val="24"/>
          <w:lang w:val="en-US" w:eastAsia="zh-CN"/>
        </w:rPr>
        <w:t>总量</w:t>
      </w:r>
      <w:r w:rsidRPr="00780F37">
        <w:rPr>
          <w:szCs w:val="24"/>
          <w:lang w:val="en-US" w:eastAsia="zh-CN"/>
        </w:rPr>
        <w:t>的</w:t>
      </w:r>
      <w:r w:rsidRPr="00780F37">
        <w:rPr>
          <w:rFonts w:hint="eastAsia"/>
          <w:szCs w:val="24"/>
          <w:lang w:val="en-US" w:eastAsia="zh-CN"/>
        </w:rPr>
        <w:t>60</w:t>
      </w:r>
      <w:r w:rsidRPr="00780F37">
        <w:rPr>
          <w:szCs w:val="24"/>
          <w:lang w:val="en-US" w:eastAsia="zh-CN"/>
        </w:rPr>
        <w:t xml:space="preserve">% – </w:t>
      </w:r>
      <w:r w:rsidRPr="00780F37">
        <w:rPr>
          <w:rFonts w:hint="eastAsia"/>
          <w:szCs w:val="24"/>
          <w:lang w:val="en-US" w:eastAsia="zh-CN"/>
        </w:rPr>
        <w:t>到</w:t>
      </w:r>
      <w:r w:rsidRPr="00780F37">
        <w:rPr>
          <w:rFonts w:hint="eastAsia"/>
          <w:szCs w:val="24"/>
          <w:lang w:val="en-US" w:eastAsia="zh-CN"/>
        </w:rPr>
        <w:t>2020</w:t>
      </w:r>
      <w:r w:rsidRPr="00780F37">
        <w:rPr>
          <w:rFonts w:hint="eastAsia"/>
          <w:szCs w:val="24"/>
          <w:lang w:val="en-US" w:eastAsia="zh-CN"/>
        </w:rPr>
        <w:t>年</w:t>
      </w:r>
      <w:r w:rsidRPr="00780F37">
        <w:rPr>
          <w:szCs w:val="24"/>
          <w:lang w:val="en-US" w:eastAsia="zh-CN"/>
        </w:rPr>
        <w:t>该</w:t>
      </w:r>
      <w:r w:rsidRPr="00780F37">
        <w:rPr>
          <w:rFonts w:hint="eastAsia"/>
          <w:szCs w:val="24"/>
          <w:lang w:val="en-US" w:eastAsia="zh-CN"/>
        </w:rPr>
        <w:t>比例</w:t>
      </w:r>
      <w:r w:rsidRPr="00780F37">
        <w:rPr>
          <w:szCs w:val="24"/>
          <w:lang w:val="en-US" w:eastAsia="zh-CN"/>
        </w:rPr>
        <w:t>预计将升至</w:t>
      </w:r>
      <w:r w:rsidRPr="00780F37">
        <w:rPr>
          <w:rFonts w:hint="eastAsia"/>
          <w:szCs w:val="24"/>
          <w:lang w:val="en-US" w:eastAsia="zh-CN"/>
        </w:rPr>
        <w:t>80</w:t>
      </w:r>
      <w:r w:rsidRPr="00780F37">
        <w:rPr>
          <w:szCs w:val="24"/>
          <w:lang w:val="en-US" w:eastAsia="zh-CN"/>
        </w:rPr>
        <w:t xml:space="preserve">% – </w:t>
      </w:r>
      <w:r w:rsidRPr="00780F37">
        <w:rPr>
          <w:rFonts w:hint="eastAsia"/>
          <w:szCs w:val="24"/>
          <w:lang w:val="en-US" w:eastAsia="zh-CN"/>
        </w:rPr>
        <w:t>因</w:t>
      </w:r>
      <w:r w:rsidRPr="00780F37">
        <w:rPr>
          <w:szCs w:val="24"/>
          <w:lang w:val="en-US" w:eastAsia="zh-CN"/>
        </w:rPr>
        <w:t>此国际电联的网络</w:t>
      </w:r>
      <w:r w:rsidRPr="00780F37">
        <w:rPr>
          <w:rFonts w:hint="eastAsia"/>
          <w:szCs w:val="24"/>
          <w:lang w:val="en-US" w:eastAsia="zh-CN"/>
        </w:rPr>
        <w:t>互</w:t>
      </w:r>
      <w:r w:rsidRPr="00780F37">
        <w:rPr>
          <w:szCs w:val="24"/>
          <w:lang w:val="en-US" w:eastAsia="zh-CN"/>
        </w:rPr>
        <w:t>连</w:t>
      </w:r>
      <w:r w:rsidRPr="00780F37">
        <w:rPr>
          <w:rFonts w:hint="eastAsia"/>
          <w:szCs w:val="24"/>
          <w:lang w:val="en-US" w:eastAsia="zh-CN"/>
        </w:rPr>
        <w:t>和</w:t>
      </w:r>
      <w:r w:rsidRPr="00780F37">
        <w:rPr>
          <w:szCs w:val="24"/>
          <w:lang w:val="en-US" w:eastAsia="zh-CN"/>
        </w:rPr>
        <w:t>视频编码工作已成为信息通信</w:t>
      </w:r>
      <w:r w:rsidRPr="00780F37">
        <w:rPr>
          <w:rFonts w:hint="eastAsia"/>
          <w:szCs w:val="24"/>
          <w:lang w:val="en-US" w:eastAsia="zh-CN"/>
        </w:rPr>
        <w:t>技术</w:t>
      </w:r>
      <w:r w:rsidRPr="00780F37">
        <w:rPr>
          <w:szCs w:val="24"/>
          <w:lang w:val="en-US" w:eastAsia="zh-CN"/>
        </w:rPr>
        <w:t>未来的关键。</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如今信息通信技术已</w:t>
      </w:r>
      <w:r w:rsidRPr="00780F37">
        <w:rPr>
          <w:szCs w:val="24"/>
          <w:lang w:val="en-US" w:eastAsia="zh-CN"/>
        </w:rPr>
        <w:t>成为各</w:t>
      </w:r>
      <w:r w:rsidRPr="00780F37">
        <w:rPr>
          <w:rFonts w:hint="eastAsia"/>
          <w:szCs w:val="24"/>
          <w:lang w:val="en-US" w:eastAsia="zh-CN"/>
        </w:rPr>
        <w:t>产</w:t>
      </w:r>
      <w:r w:rsidRPr="00780F37">
        <w:rPr>
          <w:szCs w:val="24"/>
          <w:lang w:val="en-US" w:eastAsia="zh-CN"/>
        </w:rPr>
        <w:t>业部门创新的支柱。</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新</w:t>
      </w:r>
      <w:r w:rsidRPr="00780F37">
        <w:rPr>
          <w:szCs w:val="24"/>
          <w:lang w:val="en-US" w:eastAsia="zh-CN"/>
        </w:rPr>
        <w:t>的国际电联标准将支持</w:t>
      </w:r>
      <w:r w:rsidRPr="00780F37">
        <w:rPr>
          <w:rFonts w:hint="eastAsia"/>
          <w:szCs w:val="24"/>
          <w:lang w:val="en-US" w:eastAsia="zh-CN"/>
        </w:rPr>
        <w:t>医疗</w:t>
      </w:r>
      <w:r w:rsidRPr="00780F37">
        <w:rPr>
          <w:szCs w:val="24"/>
          <w:lang w:val="en-US" w:eastAsia="zh-CN"/>
        </w:rPr>
        <w:t>级别的电子卫生可穿戴设备、</w:t>
      </w:r>
      <w:r w:rsidRPr="00780F37">
        <w:rPr>
          <w:rFonts w:hint="eastAsia"/>
          <w:szCs w:val="24"/>
          <w:lang w:val="en-US" w:eastAsia="zh-CN"/>
        </w:rPr>
        <w:t>智慧</w:t>
      </w:r>
      <w:r w:rsidRPr="00780F37">
        <w:rPr>
          <w:szCs w:val="24"/>
          <w:lang w:val="en-US" w:eastAsia="zh-CN"/>
        </w:rPr>
        <w:t>能源</w:t>
      </w:r>
      <w:r w:rsidRPr="00780F37">
        <w:rPr>
          <w:rFonts w:hint="eastAsia"/>
          <w:szCs w:val="24"/>
          <w:lang w:val="en-US" w:eastAsia="zh-CN"/>
        </w:rPr>
        <w:t>网</w:t>
      </w:r>
      <w:r w:rsidRPr="00780F37">
        <w:rPr>
          <w:szCs w:val="24"/>
          <w:lang w:val="en-US" w:eastAsia="zh-CN"/>
        </w:rPr>
        <w:t>和</w:t>
      </w:r>
      <w:r w:rsidRPr="00780F37">
        <w:rPr>
          <w:rFonts w:hint="eastAsia"/>
          <w:szCs w:val="24"/>
          <w:lang w:val="en-US" w:eastAsia="zh-CN"/>
        </w:rPr>
        <w:t>汽车</w:t>
      </w:r>
      <w:r w:rsidRPr="00780F37">
        <w:rPr>
          <w:szCs w:val="24"/>
          <w:lang w:val="en-US" w:eastAsia="zh-CN"/>
        </w:rPr>
        <w:t>联网通信。</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我</w:t>
      </w:r>
      <w:r w:rsidRPr="00780F37">
        <w:rPr>
          <w:szCs w:val="24"/>
          <w:lang w:val="en-US" w:eastAsia="zh-CN"/>
        </w:rPr>
        <w:t>们为</w:t>
      </w:r>
      <w:r w:rsidRPr="00780F37">
        <w:rPr>
          <w:rFonts w:hint="eastAsia"/>
          <w:szCs w:val="24"/>
          <w:lang w:val="en-US" w:eastAsia="zh-CN"/>
        </w:rPr>
        <w:t>信息通信技术与</w:t>
      </w:r>
      <w:r w:rsidRPr="00780F37">
        <w:rPr>
          <w:szCs w:val="24"/>
          <w:lang w:val="en-US" w:eastAsia="zh-CN"/>
        </w:rPr>
        <w:t>金融业</w:t>
      </w:r>
      <w:r w:rsidRPr="00780F37">
        <w:rPr>
          <w:rFonts w:hint="eastAsia"/>
          <w:szCs w:val="24"/>
          <w:lang w:val="en-US" w:eastAsia="zh-CN"/>
        </w:rPr>
        <w:t>协作搭建</w:t>
      </w:r>
      <w:r w:rsidRPr="00780F37">
        <w:rPr>
          <w:szCs w:val="24"/>
          <w:lang w:val="en-US" w:eastAsia="zh-CN"/>
        </w:rPr>
        <w:t>的平台，</w:t>
      </w:r>
      <w:r w:rsidRPr="00780F37">
        <w:rPr>
          <w:rFonts w:hint="eastAsia"/>
          <w:szCs w:val="24"/>
          <w:lang w:val="en-US" w:eastAsia="zh-CN"/>
        </w:rPr>
        <w:t>旨</w:t>
      </w:r>
      <w:r w:rsidRPr="00780F37">
        <w:rPr>
          <w:szCs w:val="24"/>
          <w:lang w:val="en-US" w:eastAsia="zh-CN"/>
        </w:rPr>
        <w:t>在通过移动电话为全世界</w:t>
      </w:r>
      <w:r w:rsidRPr="00780F37">
        <w:rPr>
          <w:rFonts w:hint="eastAsia"/>
          <w:szCs w:val="24"/>
          <w:lang w:val="en-US" w:eastAsia="zh-CN"/>
        </w:rPr>
        <w:t>20</w:t>
      </w:r>
      <w:r w:rsidRPr="00780F37">
        <w:rPr>
          <w:rFonts w:hint="eastAsia"/>
          <w:szCs w:val="24"/>
          <w:lang w:val="en-US" w:eastAsia="zh-CN"/>
        </w:rPr>
        <w:t>多</w:t>
      </w:r>
      <w:r w:rsidRPr="00780F37">
        <w:rPr>
          <w:szCs w:val="24"/>
          <w:lang w:val="en-US" w:eastAsia="zh-CN"/>
        </w:rPr>
        <w:t>亿成年人提供无</w:t>
      </w:r>
      <w:r w:rsidRPr="00780F37">
        <w:rPr>
          <w:rFonts w:hint="eastAsia"/>
          <w:szCs w:val="24"/>
          <w:lang w:val="en-US" w:eastAsia="zh-CN"/>
        </w:rPr>
        <w:t>需</w:t>
      </w:r>
      <w:r w:rsidRPr="00780F37">
        <w:rPr>
          <w:szCs w:val="24"/>
          <w:lang w:val="en-US" w:eastAsia="zh-CN"/>
        </w:rPr>
        <w:t>接入银行账户的基</w:t>
      </w:r>
      <w:r w:rsidRPr="00780F37">
        <w:rPr>
          <w:rFonts w:hint="eastAsia"/>
          <w:szCs w:val="24"/>
          <w:lang w:val="en-US" w:eastAsia="zh-CN"/>
        </w:rPr>
        <w:t>本</w:t>
      </w:r>
      <w:r w:rsidRPr="00780F37">
        <w:rPr>
          <w:szCs w:val="24"/>
          <w:lang w:val="en-US" w:eastAsia="zh-CN"/>
        </w:rPr>
        <w:t>金融服务。</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我</w:t>
      </w:r>
      <w:r w:rsidRPr="00780F37">
        <w:rPr>
          <w:szCs w:val="24"/>
          <w:lang w:val="en-US" w:eastAsia="zh-CN"/>
        </w:rPr>
        <w:t>们在物</w:t>
      </w:r>
      <w:r w:rsidRPr="00780F37">
        <w:rPr>
          <w:rFonts w:hint="eastAsia"/>
          <w:szCs w:val="24"/>
          <w:lang w:val="en-US" w:eastAsia="zh-CN"/>
        </w:rPr>
        <w:t>联网</w:t>
      </w:r>
      <w:r w:rsidRPr="00780F37">
        <w:rPr>
          <w:szCs w:val="24"/>
          <w:lang w:val="en-US" w:eastAsia="zh-CN"/>
        </w:rPr>
        <w:t>和智慧可持续发展城市方面开展的标准化工作，将帮助政府和</w:t>
      </w:r>
      <w:r w:rsidRPr="00780F37">
        <w:rPr>
          <w:rFonts w:hint="eastAsia"/>
          <w:szCs w:val="24"/>
          <w:lang w:val="en-US" w:eastAsia="zh-CN"/>
        </w:rPr>
        <w:t>行业在可靠</w:t>
      </w:r>
      <w:r w:rsidRPr="00780F37">
        <w:rPr>
          <w:szCs w:val="24"/>
          <w:lang w:val="en-US" w:eastAsia="zh-CN"/>
        </w:rPr>
        <w:t>、基于互操作标准的</w:t>
      </w:r>
      <w:r w:rsidRPr="00780F37">
        <w:rPr>
          <w:rFonts w:hint="eastAsia"/>
          <w:szCs w:val="24"/>
          <w:lang w:val="en-US" w:eastAsia="zh-CN"/>
        </w:rPr>
        <w:t>信息通信技术的</w:t>
      </w:r>
      <w:r w:rsidRPr="00780F37">
        <w:rPr>
          <w:szCs w:val="24"/>
          <w:lang w:val="en-US" w:eastAsia="zh-CN"/>
        </w:rPr>
        <w:t>基础</w:t>
      </w:r>
      <w:r w:rsidRPr="00780F37">
        <w:rPr>
          <w:rFonts w:hint="eastAsia"/>
          <w:szCs w:val="24"/>
          <w:lang w:val="en-US" w:eastAsia="zh-CN"/>
        </w:rPr>
        <w:t>上</w:t>
      </w:r>
      <w:r w:rsidRPr="00780F37">
        <w:rPr>
          <w:szCs w:val="24"/>
          <w:lang w:val="en-US" w:eastAsia="zh-CN"/>
        </w:rPr>
        <w:t>，构建未来城市。</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政府</w:t>
      </w:r>
      <w:r w:rsidRPr="00780F37">
        <w:rPr>
          <w:szCs w:val="24"/>
          <w:lang w:val="en-US" w:eastAsia="zh-CN"/>
        </w:rPr>
        <w:t>和</w:t>
      </w:r>
      <w:r w:rsidRPr="00780F37">
        <w:rPr>
          <w:rFonts w:hint="eastAsia"/>
          <w:szCs w:val="24"/>
          <w:lang w:val="en-US" w:eastAsia="zh-CN"/>
        </w:rPr>
        <w:t>各行各</w:t>
      </w:r>
      <w:r w:rsidRPr="00780F37">
        <w:rPr>
          <w:szCs w:val="24"/>
          <w:lang w:val="en-US" w:eastAsia="zh-CN"/>
        </w:rPr>
        <w:t>业</w:t>
      </w:r>
      <w:r w:rsidRPr="00780F37">
        <w:rPr>
          <w:rFonts w:hint="eastAsia"/>
          <w:szCs w:val="24"/>
          <w:lang w:val="en-US" w:eastAsia="zh-CN"/>
        </w:rPr>
        <w:t>期望信息通信技术成</w:t>
      </w:r>
      <w:r w:rsidRPr="00780F37">
        <w:rPr>
          <w:szCs w:val="24"/>
          <w:lang w:val="en-US" w:eastAsia="zh-CN"/>
        </w:rPr>
        <w:t>为其可持续发展措施</w:t>
      </w:r>
      <w:r w:rsidRPr="00780F37">
        <w:rPr>
          <w:rFonts w:hint="eastAsia"/>
          <w:szCs w:val="24"/>
          <w:lang w:val="en-US" w:eastAsia="zh-CN"/>
        </w:rPr>
        <w:t>的</w:t>
      </w:r>
      <w:r w:rsidRPr="00780F37">
        <w:rPr>
          <w:szCs w:val="24"/>
          <w:lang w:val="en-US" w:eastAsia="zh-CN"/>
        </w:rPr>
        <w:t>重要组成部分。</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国</w:t>
      </w:r>
      <w:r w:rsidRPr="00780F37">
        <w:rPr>
          <w:szCs w:val="24"/>
          <w:lang w:val="en-US" w:eastAsia="zh-CN"/>
        </w:rPr>
        <w:t>际电联</w:t>
      </w:r>
      <w:r w:rsidRPr="00780F37">
        <w:rPr>
          <w:rFonts w:hint="eastAsia"/>
          <w:szCs w:val="24"/>
          <w:lang w:val="en-US" w:eastAsia="zh-CN"/>
        </w:rPr>
        <w:t>致力</w:t>
      </w:r>
      <w:r w:rsidRPr="00780F37">
        <w:rPr>
          <w:szCs w:val="24"/>
          <w:lang w:val="en-US" w:eastAsia="zh-CN"/>
        </w:rPr>
        <w:t>于为</w:t>
      </w:r>
      <w:r w:rsidRPr="00780F37">
        <w:rPr>
          <w:rFonts w:hint="eastAsia"/>
          <w:szCs w:val="24"/>
          <w:lang w:val="en-US" w:eastAsia="zh-CN"/>
        </w:rPr>
        <w:t>ICT</w:t>
      </w:r>
      <w:r w:rsidRPr="00780F37">
        <w:rPr>
          <w:rFonts w:hint="eastAsia"/>
          <w:szCs w:val="24"/>
          <w:lang w:val="en-US" w:eastAsia="zh-CN"/>
        </w:rPr>
        <w:t>利益</w:t>
      </w:r>
      <w:r w:rsidRPr="00780F37">
        <w:rPr>
          <w:szCs w:val="24"/>
          <w:lang w:val="en-US" w:eastAsia="zh-CN"/>
        </w:rPr>
        <w:t>攸关方携手实现联合国可持续发展目标</w:t>
      </w:r>
      <w:r w:rsidRPr="00780F37">
        <w:rPr>
          <w:rFonts w:hint="eastAsia"/>
          <w:szCs w:val="24"/>
          <w:lang w:val="en-US" w:eastAsia="zh-CN"/>
        </w:rPr>
        <w:t>提供</w:t>
      </w:r>
      <w:r w:rsidRPr="00780F37">
        <w:rPr>
          <w:szCs w:val="24"/>
          <w:lang w:val="en-US" w:eastAsia="zh-CN"/>
        </w:rPr>
        <w:t>平台。</w:t>
      </w:r>
    </w:p>
    <w:p w:rsidR="000A4EAE"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此</w:t>
      </w:r>
      <w:r w:rsidRPr="00780F37">
        <w:rPr>
          <w:szCs w:val="24"/>
          <w:lang w:val="en-US" w:eastAsia="zh-CN"/>
        </w:rPr>
        <w:t>项工作得到了国际电联标准化部门的宝贵支持。</w:t>
      </w:r>
    </w:p>
    <w:p w:rsidR="000A4EAE" w:rsidRPr="00780F37" w:rsidRDefault="000A4EAE" w:rsidP="002B10EF">
      <w:pPr>
        <w:pStyle w:val="Normalaftertitle"/>
        <w:rPr>
          <w:lang w:val="en-US" w:eastAsia="zh-CN"/>
        </w:rPr>
      </w:pPr>
      <w:r w:rsidRPr="00780F37">
        <w:rPr>
          <w:rFonts w:hint="eastAsia"/>
          <w:lang w:val="en-US" w:eastAsia="zh-CN"/>
        </w:rPr>
        <w:t>女士们</w:t>
      </w:r>
      <w:r w:rsidR="009F38B8">
        <w:rPr>
          <w:rFonts w:hint="eastAsia"/>
          <w:lang w:val="en-US" w:eastAsia="zh-CN"/>
        </w:rPr>
        <w:t>、</w:t>
      </w:r>
      <w:r w:rsidRPr="00780F37">
        <w:rPr>
          <w:rFonts w:hint="eastAsia"/>
          <w:lang w:val="en-US" w:eastAsia="zh-CN"/>
        </w:rPr>
        <w:t>先生们，</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随着</w:t>
      </w:r>
      <w:r w:rsidRPr="00780F37">
        <w:rPr>
          <w:rFonts w:hint="eastAsia"/>
          <w:szCs w:val="24"/>
          <w:lang w:val="en-US" w:eastAsia="zh-CN"/>
        </w:rPr>
        <w:t>2020</w:t>
      </w:r>
      <w:r w:rsidRPr="00780F37">
        <w:rPr>
          <w:rFonts w:hint="eastAsia"/>
          <w:szCs w:val="24"/>
          <w:lang w:val="en-US" w:eastAsia="zh-CN"/>
        </w:rPr>
        <w:t>年</w:t>
      </w:r>
      <w:r w:rsidRPr="00780F37">
        <w:rPr>
          <w:szCs w:val="24"/>
          <w:lang w:val="en-US" w:eastAsia="zh-CN"/>
        </w:rPr>
        <w:t>的临近，国际电联的重要工作</w:t>
      </w:r>
      <w:r w:rsidRPr="00780F37">
        <w:rPr>
          <w:rFonts w:hint="eastAsia"/>
          <w:szCs w:val="24"/>
          <w:lang w:val="en-US" w:eastAsia="zh-CN"/>
        </w:rPr>
        <w:t>之</w:t>
      </w:r>
      <w:r w:rsidRPr="00780F37">
        <w:rPr>
          <w:szCs w:val="24"/>
          <w:lang w:val="en-US" w:eastAsia="zh-CN"/>
        </w:rPr>
        <w:t>一将是实现</w:t>
      </w:r>
      <w:r w:rsidRPr="00780F37">
        <w:rPr>
          <w:rFonts w:hint="eastAsia"/>
          <w:szCs w:val="24"/>
          <w:lang w:val="en-US" w:eastAsia="zh-CN"/>
        </w:rPr>
        <w:t>5</w:t>
      </w:r>
      <w:r w:rsidRPr="00780F37">
        <w:rPr>
          <w:szCs w:val="24"/>
          <w:lang w:val="en-US" w:eastAsia="zh-CN"/>
        </w:rPr>
        <w:t>G</w:t>
      </w:r>
      <w:r w:rsidRPr="00780F37">
        <w:rPr>
          <w:szCs w:val="24"/>
          <w:lang w:val="en-US" w:eastAsia="zh-CN"/>
        </w:rPr>
        <w:t>系统的国际标准化。</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国</w:t>
      </w:r>
      <w:r w:rsidRPr="00780F37">
        <w:rPr>
          <w:szCs w:val="24"/>
          <w:lang w:val="en-US" w:eastAsia="zh-CN"/>
        </w:rPr>
        <w:t>际电联无线电通信部门正在协调</w:t>
      </w:r>
      <w:r w:rsidRPr="00780F37">
        <w:rPr>
          <w:szCs w:val="24"/>
          <w:lang w:val="en-US" w:eastAsia="zh-CN"/>
        </w:rPr>
        <w:t>5G</w:t>
      </w:r>
      <w:r w:rsidRPr="00780F37">
        <w:rPr>
          <w:szCs w:val="24"/>
          <w:lang w:val="en-US" w:eastAsia="zh-CN"/>
        </w:rPr>
        <w:t>移动</w:t>
      </w:r>
      <w:r w:rsidRPr="00780F37">
        <w:rPr>
          <w:rFonts w:hint="eastAsia"/>
          <w:szCs w:val="24"/>
          <w:lang w:val="en-US" w:eastAsia="zh-CN"/>
        </w:rPr>
        <w:t>设备</w:t>
      </w:r>
      <w:r w:rsidRPr="00780F37">
        <w:rPr>
          <w:szCs w:val="24"/>
          <w:lang w:val="en-US" w:eastAsia="zh-CN"/>
        </w:rPr>
        <w:t>开</w:t>
      </w:r>
      <w:r w:rsidRPr="00780F37">
        <w:rPr>
          <w:rFonts w:hint="eastAsia"/>
          <w:szCs w:val="24"/>
          <w:lang w:val="en-US" w:eastAsia="zh-CN"/>
        </w:rPr>
        <w:t>发</w:t>
      </w:r>
      <w:r w:rsidRPr="00780F37">
        <w:rPr>
          <w:szCs w:val="24"/>
          <w:lang w:val="en-US" w:eastAsia="zh-CN"/>
        </w:rPr>
        <w:t>的国际标准化。</w:t>
      </w:r>
      <w:r w:rsidRPr="00780F37">
        <w:rPr>
          <w:rFonts w:hint="eastAsia"/>
          <w:szCs w:val="24"/>
          <w:lang w:val="en-US" w:eastAsia="zh-CN"/>
        </w:rPr>
        <w:t>国</w:t>
      </w:r>
      <w:r w:rsidRPr="00780F37">
        <w:rPr>
          <w:szCs w:val="24"/>
          <w:lang w:val="en-US" w:eastAsia="zh-CN"/>
        </w:rPr>
        <w:t>际电联标准化</w:t>
      </w:r>
      <w:r w:rsidRPr="00780F37">
        <w:rPr>
          <w:rFonts w:hint="eastAsia"/>
          <w:szCs w:val="24"/>
          <w:lang w:val="en-US" w:eastAsia="zh-CN"/>
        </w:rPr>
        <w:t>部门</w:t>
      </w:r>
      <w:r w:rsidRPr="00780F37">
        <w:rPr>
          <w:szCs w:val="24"/>
          <w:lang w:val="en-US" w:eastAsia="zh-CN"/>
        </w:rPr>
        <w:t>将在</w:t>
      </w:r>
      <w:r w:rsidRPr="00780F37">
        <w:rPr>
          <w:rFonts w:hint="eastAsia"/>
          <w:szCs w:val="24"/>
          <w:lang w:val="en-US" w:eastAsia="zh-CN"/>
        </w:rPr>
        <w:t>5</w:t>
      </w:r>
      <w:r w:rsidRPr="00780F37">
        <w:rPr>
          <w:szCs w:val="24"/>
          <w:lang w:val="en-US" w:eastAsia="zh-CN"/>
        </w:rPr>
        <w:t>G</w:t>
      </w:r>
      <w:r w:rsidRPr="00780F37">
        <w:rPr>
          <w:szCs w:val="24"/>
          <w:lang w:val="en-US" w:eastAsia="zh-CN"/>
        </w:rPr>
        <w:t>系统</w:t>
      </w:r>
      <w:r w:rsidRPr="00780F37">
        <w:rPr>
          <w:rFonts w:hint="eastAsia"/>
          <w:szCs w:val="24"/>
          <w:lang w:val="en-US" w:eastAsia="zh-CN"/>
        </w:rPr>
        <w:t>有</w:t>
      </w:r>
      <w:r w:rsidRPr="00780F37">
        <w:rPr>
          <w:szCs w:val="24"/>
          <w:lang w:val="en-US" w:eastAsia="zh-CN"/>
        </w:rPr>
        <w:t>线</w:t>
      </w:r>
      <w:r w:rsidRPr="00780F37">
        <w:rPr>
          <w:rFonts w:hint="eastAsia"/>
          <w:szCs w:val="24"/>
          <w:lang w:val="en-US" w:eastAsia="zh-CN"/>
        </w:rPr>
        <w:t>网</w:t>
      </w:r>
      <w:r w:rsidRPr="00780F37">
        <w:rPr>
          <w:szCs w:val="24"/>
          <w:lang w:val="en-US" w:eastAsia="zh-CN"/>
        </w:rPr>
        <w:t>元</w:t>
      </w:r>
      <w:r w:rsidRPr="00780F37">
        <w:rPr>
          <w:rFonts w:hint="eastAsia"/>
          <w:szCs w:val="24"/>
          <w:lang w:val="en-US" w:eastAsia="zh-CN"/>
        </w:rPr>
        <w:t>方面</w:t>
      </w:r>
      <w:r w:rsidRPr="00780F37">
        <w:rPr>
          <w:szCs w:val="24"/>
          <w:lang w:val="en-US" w:eastAsia="zh-CN"/>
        </w:rPr>
        <w:t>发挥类</w:t>
      </w:r>
      <w:r w:rsidRPr="00780F37">
        <w:rPr>
          <w:rFonts w:hint="eastAsia"/>
          <w:szCs w:val="24"/>
          <w:lang w:val="en-US" w:eastAsia="zh-CN"/>
        </w:rPr>
        <w:t>似</w:t>
      </w:r>
      <w:r w:rsidRPr="00780F37">
        <w:rPr>
          <w:szCs w:val="24"/>
          <w:lang w:val="en-US" w:eastAsia="zh-CN"/>
        </w:rPr>
        <w:t>的牵头作用。</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国</w:t>
      </w:r>
      <w:r w:rsidRPr="00780F37">
        <w:rPr>
          <w:szCs w:val="24"/>
          <w:lang w:val="en-US" w:eastAsia="zh-CN"/>
        </w:rPr>
        <w:t>际电联支持各国政府和各行各业打造一种</w:t>
      </w:r>
      <w:r w:rsidRPr="00780F37">
        <w:rPr>
          <w:rFonts w:hint="eastAsia"/>
          <w:szCs w:val="24"/>
          <w:lang w:val="en-US" w:eastAsia="zh-CN"/>
        </w:rPr>
        <w:t>人</w:t>
      </w:r>
      <w:r w:rsidRPr="00780F37">
        <w:rPr>
          <w:szCs w:val="24"/>
          <w:lang w:val="en-US" w:eastAsia="zh-CN"/>
        </w:rPr>
        <w:t>人均可</w:t>
      </w:r>
      <w:r w:rsidRPr="00780F37">
        <w:rPr>
          <w:rFonts w:hint="eastAsia"/>
          <w:szCs w:val="24"/>
          <w:lang w:val="en-US" w:eastAsia="zh-CN"/>
        </w:rPr>
        <w:t>享用</w:t>
      </w:r>
      <w:r w:rsidRPr="00780F37">
        <w:rPr>
          <w:szCs w:val="24"/>
          <w:lang w:val="en-US" w:eastAsia="zh-CN"/>
        </w:rPr>
        <w:t>可靠、价格可承受</w:t>
      </w:r>
      <w:r w:rsidRPr="00780F37">
        <w:rPr>
          <w:rFonts w:hint="eastAsia"/>
          <w:szCs w:val="24"/>
          <w:lang w:val="en-US" w:eastAsia="zh-CN"/>
        </w:rPr>
        <w:t>通信的</w:t>
      </w:r>
      <w:r w:rsidRPr="00780F37">
        <w:rPr>
          <w:rFonts w:hint="eastAsia"/>
          <w:szCs w:val="24"/>
          <w:lang w:val="en-US" w:eastAsia="zh-CN"/>
        </w:rPr>
        <w:t>5</w:t>
      </w:r>
      <w:r w:rsidRPr="00780F37">
        <w:rPr>
          <w:szCs w:val="24"/>
          <w:lang w:val="en-US" w:eastAsia="zh-CN"/>
        </w:rPr>
        <w:t>G</w:t>
      </w:r>
      <w:r w:rsidRPr="00780F37">
        <w:rPr>
          <w:szCs w:val="24"/>
          <w:lang w:val="en-US" w:eastAsia="zh-CN"/>
        </w:rPr>
        <w:t>环境</w:t>
      </w:r>
      <w:r w:rsidRPr="00780F37">
        <w:rPr>
          <w:rFonts w:hint="eastAsia"/>
          <w:szCs w:val="24"/>
          <w:lang w:val="en-US" w:eastAsia="zh-CN"/>
        </w:rPr>
        <w:t>；在</w:t>
      </w:r>
      <w:r w:rsidRPr="00780F37">
        <w:rPr>
          <w:szCs w:val="24"/>
          <w:lang w:val="en-US" w:eastAsia="zh-CN"/>
        </w:rPr>
        <w:t>这种环境下</w:t>
      </w:r>
      <w:r w:rsidRPr="00780F37">
        <w:rPr>
          <w:rFonts w:hint="eastAsia"/>
          <w:szCs w:val="24"/>
          <w:lang w:val="en-US" w:eastAsia="zh-CN"/>
        </w:rPr>
        <w:t>，</w:t>
      </w:r>
      <w:r w:rsidRPr="00780F37">
        <w:rPr>
          <w:szCs w:val="24"/>
          <w:lang w:val="en-US" w:eastAsia="zh-CN"/>
        </w:rPr>
        <w:t>高度可靠的</w:t>
      </w:r>
      <w:r w:rsidRPr="00780F37">
        <w:rPr>
          <w:rFonts w:hint="eastAsia"/>
          <w:szCs w:val="24"/>
          <w:lang w:val="en-US" w:eastAsia="zh-CN"/>
        </w:rPr>
        <w:t>信息通信技术将</w:t>
      </w:r>
      <w:r w:rsidRPr="00780F37">
        <w:rPr>
          <w:szCs w:val="24"/>
          <w:lang w:val="en-US" w:eastAsia="zh-CN"/>
        </w:rPr>
        <w:t>成为各行各业发明创造的核心。</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作</w:t>
      </w:r>
      <w:r w:rsidRPr="00780F37">
        <w:rPr>
          <w:szCs w:val="24"/>
          <w:lang w:val="en-US" w:eastAsia="zh-CN"/>
        </w:rPr>
        <w:t>为联合国的专门机构，国际电联</w:t>
      </w:r>
      <w:r w:rsidRPr="00780F37">
        <w:rPr>
          <w:rFonts w:hint="eastAsia"/>
          <w:szCs w:val="24"/>
          <w:lang w:val="en-US" w:eastAsia="zh-CN"/>
        </w:rPr>
        <w:t>在信息通信技术生态</w:t>
      </w:r>
      <w:r w:rsidRPr="00780F37">
        <w:rPr>
          <w:szCs w:val="24"/>
          <w:lang w:val="en-US" w:eastAsia="zh-CN"/>
        </w:rPr>
        <w:t>系统中</w:t>
      </w:r>
      <w:r w:rsidRPr="00780F37">
        <w:rPr>
          <w:rFonts w:hint="eastAsia"/>
          <w:szCs w:val="24"/>
          <w:lang w:val="en-US" w:eastAsia="zh-CN"/>
        </w:rPr>
        <w:t>拥有</w:t>
      </w:r>
      <w:r w:rsidRPr="00780F37">
        <w:rPr>
          <w:szCs w:val="24"/>
          <w:lang w:val="en-US" w:eastAsia="zh-CN"/>
        </w:rPr>
        <w:t>独</w:t>
      </w:r>
      <w:r w:rsidRPr="00780F37">
        <w:rPr>
          <w:rFonts w:hint="eastAsia"/>
          <w:szCs w:val="24"/>
          <w:lang w:val="en-US" w:eastAsia="zh-CN"/>
        </w:rPr>
        <w:t>一</w:t>
      </w:r>
      <w:r w:rsidRPr="00780F37">
        <w:rPr>
          <w:szCs w:val="24"/>
          <w:lang w:val="en-US" w:eastAsia="zh-CN"/>
        </w:rPr>
        <w:t>无二的地位。</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我</w:t>
      </w:r>
      <w:r w:rsidRPr="00780F37">
        <w:rPr>
          <w:szCs w:val="24"/>
          <w:lang w:val="en-US" w:eastAsia="zh-CN"/>
        </w:rPr>
        <w:t>们的专长之一</w:t>
      </w:r>
      <w:r w:rsidRPr="00780F37">
        <w:rPr>
          <w:rFonts w:hint="eastAsia"/>
          <w:szCs w:val="24"/>
          <w:lang w:val="en-US" w:eastAsia="zh-CN"/>
        </w:rPr>
        <w:t>是</w:t>
      </w:r>
      <w:r w:rsidRPr="00780F37">
        <w:rPr>
          <w:szCs w:val="24"/>
          <w:lang w:val="en-US" w:eastAsia="zh-CN"/>
        </w:rPr>
        <w:t>促进发</w:t>
      </w:r>
      <w:r w:rsidRPr="00780F37">
        <w:rPr>
          <w:rFonts w:hint="eastAsia"/>
          <w:szCs w:val="24"/>
          <w:lang w:val="en-US" w:eastAsia="zh-CN"/>
        </w:rPr>
        <w:t>达</w:t>
      </w:r>
      <w:r w:rsidRPr="00780F37">
        <w:rPr>
          <w:szCs w:val="24"/>
          <w:lang w:val="en-US" w:eastAsia="zh-CN"/>
        </w:rPr>
        <w:t>国家向发展中国家传授知识和</w:t>
      </w:r>
      <w:r w:rsidRPr="00780F37">
        <w:rPr>
          <w:rFonts w:hint="eastAsia"/>
          <w:szCs w:val="24"/>
          <w:lang w:val="en-US" w:eastAsia="zh-CN"/>
        </w:rPr>
        <w:t>转移</w:t>
      </w:r>
      <w:r w:rsidRPr="00780F37">
        <w:rPr>
          <w:szCs w:val="24"/>
          <w:lang w:val="en-US" w:eastAsia="zh-CN"/>
        </w:rPr>
        <w:t>技术。</w:t>
      </w:r>
    </w:p>
    <w:p w:rsidR="000A4EAE"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国</w:t>
      </w:r>
      <w:r w:rsidRPr="00780F37">
        <w:rPr>
          <w:szCs w:val="24"/>
          <w:lang w:val="en-US" w:eastAsia="zh-CN"/>
        </w:rPr>
        <w:t>际电联标准化</w:t>
      </w:r>
      <w:r w:rsidRPr="00780F37">
        <w:rPr>
          <w:rFonts w:hint="eastAsia"/>
          <w:szCs w:val="24"/>
          <w:lang w:val="en-US" w:eastAsia="zh-CN"/>
        </w:rPr>
        <w:t>工作</w:t>
      </w:r>
      <w:r w:rsidRPr="00780F37">
        <w:rPr>
          <w:szCs w:val="24"/>
          <w:lang w:val="en-US" w:eastAsia="zh-CN"/>
        </w:rPr>
        <w:t>的包容性得到了</w:t>
      </w:r>
      <w:r w:rsidRPr="00780F37">
        <w:rPr>
          <w:rFonts w:ascii="SimSun" w:hAnsi="SimSun" w:hint="eastAsia"/>
          <w:szCs w:val="24"/>
          <w:lang w:val="en-US" w:eastAsia="zh-CN"/>
        </w:rPr>
        <w:t>“</w:t>
      </w:r>
      <w:r w:rsidRPr="00780F37">
        <w:rPr>
          <w:rFonts w:hint="eastAsia"/>
          <w:szCs w:val="24"/>
          <w:lang w:val="en-US" w:eastAsia="zh-CN"/>
        </w:rPr>
        <w:t>缩小标准化差距</w:t>
      </w:r>
      <w:r w:rsidRPr="00780F37">
        <w:rPr>
          <w:rFonts w:ascii="SimSun" w:hAnsi="SimSun" w:hint="eastAsia"/>
          <w:szCs w:val="24"/>
          <w:lang w:val="en-US" w:eastAsia="zh-CN"/>
        </w:rPr>
        <w:t>”</w:t>
      </w:r>
      <w:r w:rsidRPr="00780F37">
        <w:rPr>
          <w:rFonts w:hint="eastAsia"/>
          <w:szCs w:val="24"/>
          <w:lang w:val="en-US" w:eastAsia="zh-CN"/>
        </w:rPr>
        <w:t>计划</w:t>
      </w:r>
      <w:r w:rsidRPr="00780F37">
        <w:rPr>
          <w:szCs w:val="24"/>
          <w:lang w:val="en-US" w:eastAsia="zh-CN"/>
        </w:rPr>
        <w:t>的支持。</w:t>
      </w:r>
      <w:r w:rsidRPr="00780F37">
        <w:rPr>
          <w:rFonts w:hint="eastAsia"/>
          <w:szCs w:val="24"/>
          <w:lang w:val="en-US" w:eastAsia="zh-CN"/>
        </w:rPr>
        <w:t>此</w:t>
      </w:r>
      <w:r w:rsidRPr="00780F37">
        <w:rPr>
          <w:szCs w:val="24"/>
          <w:lang w:val="en-US" w:eastAsia="zh-CN"/>
        </w:rPr>
        <w:t>项计划将协助我们确保发展中国家能够分享</w:t>
      </w:r>
      <w:r w:rsidRPr="00780F37">
        <w:rPr>
          <w:rFonts w:hint="eastAsia"/>
          <w:szCs w:val="24"/>
          <w:lang w:val="en-US" w:eastAsia="zh-CN"/>
        </w:rPr>
        <w:t>5</w:t>
      </w:r>
      <w:r w:rsidRPr="00780F37">
        <w:rPr>
          <w:szCs w:val="24"/>
          <w:lang w:val="en-US" w:eastAsia="zh-CN"/>
        </w:rPr>
        <w:t>G</w:t>
      </w:r>
      <w:r w:rsidRPr="00780F37">
        <w:rPr>
          <w:szCs w:val="24"/>
          <w:lang w:val="en-US" w:eastAsia="zh-CN"/>
        </w:rPr>
        <w:t>系统带来的社会经济效益。</w:t>
      </w:r>
    </w:p>
    <w:p w:rsidR="00056086" w:rsidRDefault="00056086"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p>
    <w:p w:rsidR="00074E6B" w:rsidRDefault="00074E6B"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p>
    <w:p w:rsidR="00074E6B" w:rsidRPr="00780F37" w:rsidRDefault="00074E6B"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p>
    <w:p w:rsidR="000A4EAE" w:rsidRDefault="000A4EAE" w:rsidP="000A4EAE">
      <w:pPr>
        <w:keepNext/>
        <w:tabs>
          <w:tab w:val="clear" w:pos="1134"/>
          <w:tab w:val="clear" w:pos="1871"/>
          <w:tab w:val="clear" w:pos="2268"/>
        </w:tabs>
        <w:overflowPunct/>
        <w:autoSpaceDE/>
        <w:autoSpaceDN/>
        <w:adjustRightInd/>
        <w:spacing w:before="240" w:line="259" w:lineRule="auto"/>
        <w:textAlignment w:val="auto"/>
        <w:rPr>
          <w:szCs w:val="24"/>
          <w:lang w:val="en-US" w:eastAsia="zh-CN"/>
        </w:rPr>
      </w:pPr>
      <w:r>
        <w:rPr>
          <w:szCs w:val="24"/>
          <w:lang w:val="en-US" w:eastAsia="zh-CN"/>
        </w:rPr>
        <w:br w:type="page"/>
      </w:r>
    </w:p>
    <w:p w:rsidR="000A4EAE" w:rsidRDefault="000A4EAE" w:rsidP="000A4EAE">
      <w:pPr>
        <w:keepNext/>
        <w:tabs>
          <w:tab w:val="clear" w:pos="1134"/>
          <w:tab w:val="clear" w:pos="1871"/>
          <w:tab w:val="clear" w:pos="2268"/>
        </w:tabs>
        <w:overflowPunct/>
        <w:autoSpaceDE/>
        <w:autoSpaceDN/>
        <w:adjustRightInd/>
        <w:spacing w:before="240" w:line="259" w:lineRule="auto"/>
        <w:textAlignment w:val="auto"/>
        <w:rPr>
          <w:szCs w:val="24"/>
          <w:lang w:val="en-US" w:eastAsia="zh-CN"/>
        </w:rPr>
      </w:pPr>
      <w:r w:rsidRPr="00780F37">
        <w:rPr>
          <w:rFonts w:hint="eastAsia"/>
          <w:szCs w:val="24"/>
          <w:lang w:val="en-US" w:eastAsia="zh-CN"/>
        </w:rPr>
        <w:t>尊敬的同事们，</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国</w:t>
      </w:r>
      <w:r w:rsidRPr="00780F37">
        <w:rPr>
          <w:szCs w:val="24"/>
          <w:lang w:val="en-US" w:eastAsia="zh-CN"/>
        </w:rPr>
        <w:t>际电联的</w:t>
      </w:r>
      <w:r w:rsidRPr="00780F37">
        <w:rPr>
          <w:rFonts w:hint="eastAsia"/>
          <w:szCs w:val="24"/>
          <w:lang w:val="en-US" w:eastAsia="zh-CN"/>
        </w:rPr>
        <w:t>生</w:t>
      </w:r>
      <w:r w:rsidRPr="00780F37">
        <w:rPr>
          <w:szCs w:val="24"/>
          <w:lang w:val="en-US" w:eastAsia="zh-CN"/>
        </w:rPr>
        <w:t>存有赖于</w:t>
      </w:r>
      <w:r w:rsidRPr="00780F37">
        <w:rPr>
          <w:rFonts w:hint="eastAsia"/>
          <w:szCs w:val="24"/>
          <w:lang w:val="en-US" w:eastAsia="zh-CN"/>
        </w:rPr>
        <w:t>193</w:t>
      </w:r>
      <w:r w:rsidRPr="00780F37">
        <w:rPr>
          <w:rFonts w:hint="eastAsia"/>
          <w:szCs w:val="24"/>
          <w:lang w:val="en-US" w:eastAsia="zh-CN"/>
        </w:rPr>
        <w:t>个</w:t>
      </w:r>
      <w:r w:rsidRPr="00780F37">
        <w:rPr>
          <w:szCs w:val="24"/>
          <w:lang w:val="en-US" w:eastAsia="zh-CN"/>
        </w:rPr>
        <w:t>成员国、</w:t>
      </w:r>
      <w:r w:rsidRPr="00780F37">
        <w:rPr>
          <w:rFonts w:hint="eastAsia"/>
          <w:szCs w:val="24"/>
          <w:lang w:val="en-US" w:eastAsia="zh-CN"/>
        </w:rPr>
        <w:t>700</w:t>
      </w:r>
      <w:r w:rsidRPr="00780F37">
        <w:rPr>
          <w:rFonts w:hint="eastAsia"/>
          <w:szCs w:val="24"/>
          <w:lang w:val="en-US" w:eastAsia="zh-CN"/>
        </w:rPr>
        <w:t>多</w:t>
      </w:r>
      <w:r w:rsidRPr="00780F37">
        <w:rPr>
          <w:szCs w:val="24"/>
          <w:lang w:val="en-US" w:eastAsia="zh-CN"/>
        </w:rPr>
        <w:t>个私营部门实体以及</w:t>
      </w:r>
      <w:r w:rsidRPr="00780F37">
        <w:rPr>
          <w:rFonts w:hint="eastAsia"/>
          <w:szCs w:val="24"/>
          <w:lang w:val="en-US" w:eastAsia="zh-CN"/>
        </w:rPr>
        <w:t>120</w:t>
      </w:r>
      <w:r w:rsidRPr="00780F37">
        <w:rPr>
          <w:rFonts w:hint="eastAsia"/>
          <w:szCs w:val="24"/>
          <w:lang w:val="en-US" w:eastAsia="zh-CN"/>
        </w:rPr>
        <w:t>家</w:t>
      </w:r>
      <w:r w:rsidRPr="00780F37">
        <w:rPr>
          <w:szCs w:val="24"/>
          <w:lang w:val="en-US" w:eastAsia="zh-CN"/>
        </w:rPr>
        <w:t>学术成员和研究机构</w:t>
      </w:r>
      <w:r w:rsidRPr="00780F37">
        <w:rPr>
          <w:rFonts w:hint="eastAsia"/>
          <w:szCs w:val="24"/>
          <w:lang w:val="en-US" w:eastAsia="zh-CN"/>
        </w:rPr>
        <w:t>的</w:t>
      </w:r>
      <w:r w:rsidRPr="00780F37">
        <w:rPr>
          <w:szCs w:val="24"/>
          <w:lang w:val="en-US" w:eastAsia="zh-CN"/>
        </w:rPr>
        <w:t>加盟</w:t>
      </w:r>
      <w:r w:rsidRPr="00780F37">
        <w:rPr>
          <w:rFonts w:hint="eastAsia"/>
          <w:szCs w:val="24"/>
          <w:lang w:val="en-US" w:eastAsia="zh-CN"/>
        </w:rPr>
        <w:t>。</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这种</w:t>
      </w:r>
      <w:r w:rsidRPr="00780F37">
        <w:rPr>
          <w:szCs w:val="24"/>
          <w:lang w:val="en-US" w:eastAsia="zh-CN"/>
        </w:rPr>
        <w:t>与众不同的公私合作伙伴关系是国际电联价值</w:t>
      </w:r>
      <w:r w:rsidRPr="00780F37">
        <w:rPr>
          <w:rFonts w:hint="eastAsia"/>
          <w:szCs w:val="24"/>
          <w:lang w:val="en-US" w:eastAsia="zh-CN"/>
        </w:rPr>
        <w:t>主</w:t>
      </w:r>
      <w:r w:rsidRPr="00780F37">
        <w:rPr>
          <w:szCs w:val="24"/>
          <w:lang w:val="en-US" w:eastAsia="zh-CN"/>
        </w:rPr>
        <w:t>张的基石。</w:t>
      </w:r>
      <w:r w:rsidRPr="00780F37">
        <w:rPr>
          <w:rFonts w:hint="eastAsia"/>
          <w:szCs w:val="24"/>
          <w:lang w:val="en-US" w:eastAsia="zh-CN"/>
        </w:rPr>
        <w:t>我</w:t>
      </w:r>
      <w:r w:rsidRPr="00780F37">
        <w:rPr>
          <w:szCs w:val="24"/>
          <w:lang w:val="en-US" w:eastAsia="zh-CN"/>
        </w:rPr>
        <w:t>们的</w:t>
      </w:r>
      <w:r w:rsidRPr="00780F37">
        <w:rPr>
          <w:szCs w:val="24"/>
          <w:lang w:val="en-US" w:eastAsia="zh-CN"/>
        </w:rPr>
        <w:t>193</w:t>
      </w:r>
      <w:r w:rsidRPr="00780F37">
        <w:rPr>
          <w:rFonts w:hint="eastAsia"/>
          <w:szCs w:val="24"/>
          <w:lang w:val="en-US" w:eastAsia="zh-CN"/>
        </w:rPr>
        <w:t>个</w:t>
      </w:r>
      <w:r w:rsidRPr="00780F37">
        <w:rPr>
          <w:szCs w:val="24"/>
          <w:lang w:val="en-US" w:eastAsia="zh-CN"/>
        </w:rPr>
        <w:t>成员国确保了国际电联的全球代表性。</w:t>
      </w:r>
      <w:r w:rsidRPr="00780F37">
        <w:rPr>
          <w:rFonts w:hint="eastAsia"/>
          <w:szCs w:val="24"/>
          <w:lang w:val="en-US" w:eastAsia="zh-CN"/>
        </w:rPr>
        <w:t>这种</w:t>
      </w:r>
      <w:r w:rsidRPr="00780F37">
        <w:rPr>
          <w:szCs w:val="24"/>
          <w:lang w:val="en-US" w:eastAsia="zh-CN"/>
        </w:rPr>
        <w:t>关系为我</w:t>
      </w:r>
      <w:r w:rsidRPr="00780F37">
        <w:rPr>
          <w:rFonts w:hint="eastAsia"/>
          <w:szCs w:val="24"/>
          <w:lang w:val="en-US" w:eastAsia="zh-CN"/>
        </w:rPr>
        <w:t>们</w:t>
      </w:r>
      <w:r w:rsidRPr="00780F37">
        <w:rPr>
          <w:szCs w:val="24"/>
          <w:lang w:val="en-US" w:eastAsia="zh-CN"/>
        </w:rPr>
        <w:t>的标准化工作</w:t>
      </w:r>
      <w:r w:rsidRPr="00780F37">
        <w:rPr>
          <w:rFonts w:hint="eastAsia"/>
          <w:szCs w:val="24"/>
          <w:lang w:val="en-US" w:eastAsia="zh-CN"/>
        </w:rPr>
        <w:t>赋予</w:t>
      </w:r>
      <w:r w:rsidRPr="00780F37">
        <w:rPr>
          <w:szCs w:val="24"/>
          <w:lang w:val="en-US" w:eastAsia="zh-CN"/>
        </w:rPr>
        <w:t>了更</w:t>
      </w:r>
      <w:r w:rsidRPr="00780F37">
        <w:rPr>
          <w:rFonts w:hint="eastAsia"/>
          <w:szCs w:val="24"/>
          <w:lang w:val="en-US" w:eastAsia="zh-CN"/>
        </w:rPr>
        <w:t>加</w:t>
      </w:r>
      <w:r w:rsidRPr="00780F37">
        <w:rPr>
          <w:szCs w:val="24"/>
          <w:lang w:val="en-US" w:eastAsia="zh-CN"/>
        </w:rPr>
        <w:t>强大的</w:t>
      </w:r>
      <w:r w:rsidRPr="00780F37">
        <w:rPr>
          <w:rFonts w:hint="eastAsia"/>
          <w:szCs w:val="24"/>
          <w:lang w:val="en-US" w:eastAsia="zh-CN"/>
        </w:rPr>
        <w:t>力</w:t>
      </w:r>
      <w:r w:rsidRPr="00780F37">
        <w:rPr>
          <w:szCs w:val="24"/>
          <w:lang w:val="en-US" w:eastAsia="zh-CN"/>
        </w:rPr>
        <w:t>量</w:t>
      </w:r>
      <w:r w:rsidRPr="00780F37">
        <w:rPr>
          <w:rFonts w:hint="eastAsia"/>
          <w:szCs w:val="24"/>
          <w:lang w:val="en-US" w:eastAsia="zh-CN"/>
        </w:rPr>
        <w:t xml:space="preserve"> </w:t>
      </w:r>
      <w:r w:rsidRPr="00780F37">
        <w:rPr>
          <w:szCs w:val="24"/>
          <w:lang w:val="en-US" w:eastAsia="zh-CN"/>
        </w:rPr>
        <w:t xml:space="preserve">– </w:t>
      </w:r>
      <w:r w:rsidRPr="00780F37">
        <w:rPr>
          <w:rFonts w:hint="eastAsia"/>
          <w:szCs w:val="24"/>
          <w:lang w:val="en-US" w:eastAsia="zh-CN"/>
        </w:rPr>
        <w:t>我</w:t>
      </w:r>
      <w:r w:rsidRPr="00780F37">
        <w:rPr>
          <w:szCs w:val="24"/>
          <w:lang w:val="en-US" w:eastAsia="zh-CN"/>
        </w:rPr>
        <w:t>们是</w:t>
      </w:r>
      <w:r w:rsidRPr="00780F37">
        <w:rPr>
          <w:rFonts w:hint="eastAsia"/>
          <w:szCs w:val="24"/>
          <w:lang w:val="en-US" w:eastAsia="zh-CN"/>
        </w:rPr>
        <w:t>唯一</w:t>
      </w:r>
      <w:r w:rsidRPr="00780F37">
        <w:rPr>
          <w:szCs w:val="24"/>
          <w:lang w:val="en-US" w:eastAsia="zh-CN"/>
        </w:rPr>
        <w:t>一家由政府、行业参与方和学术</w:t>
      </w:r>
      <w:r w:rsidRPr="00780F37">
        <w:rPr>
          <w:rFonts w:hint="eastAsia"/>
          <w:szCs w:val="24"/>
          <w:lang w:val="en-US" w:eastAsia="zh-CN"/>
        </w:rPr>
        <w:t>界</w:t>
      </w:r>
      <w:r w:rsidRPr="00780F37">
        <w:rPr>
          <w:szCs w:val="24"/>
          <w:lang w:val="en-US" w:eastAsia="zh-CN"/>
        </w:rPr>
        <w:t>成员组成的</w:t>
      </w:r>
      <w:r w:rsidRPr="00780F37">
        <w:rPr>
          <w:rFonts w:hint="eastAsia"/>
          <w:szCs w:val="24"/>
          <w:lang w:val="en-US" w:eastAsia="zh-CN"/>
        </w:rPr>
        <w:t>信息通信技术标准</w:t>
      </w:r>
      <w:r w:rsidRPr="00780F37">
        <w:rPr>
          <w:szCs w:val="24"/>
          <w:lang w:val="en-US" w:eastAsia="zh-CN"/>
        </w:rPr>
        <w:t>机构</w:t>
      </w:r>
      <w:r w:rsidRPr="00780F37">
        <w:rPr>
          <w:rFonts w:hint="eastAsia"/>
          <w:szCs w:val="24"/>
          <w:lang w:val="en-US" w:eastAsia="zh-CN"/>
        </w:rPr>
        <w:t>。</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国</w:t>
      </w:r>
      <w:r w:rsidRPr="00780F37">
        <w:rPr>
          <w:szCs w:val="24"/>
          <w:lang w:val="en-US" w:eastAsia="zh-CN"/>
        </w:rPr>
        <w:t>际电联</w:t>
      </w:r>
      <w:r w:rsidRPr="00780F37">
        <w:rPr>
          <w:rFonts w:hint="eastAsia"/>
          <w:szCs w:val="24"/>
          <w:lang w:val="en-US" w:eastAsia="zh-CN"/>
        </w:rPr>
        <w:t>已认识到</w:t>
      </w:r>
      <w:r w:rsidRPr="00780F37">
        <w:rPr>
          <w:szCs w:val="24"/>
          <w:lang w:val="en-US" w:eastAsia="zh-CN"/>
        </w:rPr>
        <w:t>面临的挑战与机遇。我</w:t>
      </w:r>
      <w:r w:rsidRPr="00780F37">
        <w:rPr>
          <w:rFonts w:hint="eastAsia"/>
          <w:szCs w:val="24"/>
          <w:lang w:val="en-US" w:eastAsia="zh-CN"/>
        </w:rPr>
        <w:t>们</w:t>
      </w:r>
      <w:r w:rsidRPr="00780F37">
        <w:rPr>
          <w:szCs w:val="24"/>
          <w:lang w:val="en-US" w:eastAsia="zh-CN"/>
        </w:rPr>
        <w:t>希望与您</w:t>
      </w:r>
      <w:r w:rsidRPr="00780F37">
        <w:rPr>
          <w:rFonts w:hint="eastAsia"/>
          <w:szCs w:val="24"/>
          <w:lang w:val="en-US" w:eastAsia="zh-CN"/>
        </w:rPr>
        <w:t>携手</w:t>
      </w:r>
      <w:r w:rsidRPr="00780F37">
        <w:rPr>
          <w:szCs w:val="24"/>
          <w:lang w:val="en-US" w:eastAsia="zh-CN"/>
        </w:rPr>
        <w:t>建设更</w:t>
      </w:r>
      <w:r w:rsidRPr="00780F37">
        <w:rPr>
          <w:rFonts w:hint="eastAsia"/>
          <w:szCs w:val="24"/>
          <w:lang w:val="en-US" w:eastAsia="zh-CN"/>
        </w:rPr>
        <w:t>加强</w:t>
      </w:r>
      <w:r w:rsidRPr="00780F37">
        <w:rPr>
          <w:szCs w:val="24"/>
          <w:lang w:val="en-US" w:eastAsia="zh-CN"/>
        </w:rPr>
        <w:t>有力的国际电联。</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s-ES_tradnl" w:eastAsia="zh-CN" w:bidi="ar-EG"/>
        </w:rPr>
      </w:pPr>
      <w:r w:rsidRPr="00780F37">
        <w:rPr>
          <w:rFonts w:hint="eastAsia"/>
          <w:szCs w:val="24"/>
          <w:lang w:val="en-US" w:eastAsia="zh-CN"/>
        </w:rPr>
        <w:t>本</w:t>
      </w:r>
      <w:r w:rsidRPr="00780F37">
        <w:rPr>
          <w:szCs w:val="24"/>
          <w:lang w:val="en-US" w:eastAsia="zh-CN"/>
        </w:rPr>
        <w:t>届全会的任务是确保国际电联的标准化工作</w:t>
      </w:r>
      <w:r w:rsidRPr="00780F37">
        <w:rPr>
          <w:rFonts w:hint="eastAsia"/>
          <w:szCs w:val="24"/>
          <w:lang w:val="en-US" w:eastAsia="zh-CN"/>
        </w:rPr>
        <w:t>时刻</w:t>
      </w:r>
      <w:r w:rsidRPr="00780F37">
        <w:rPr>
          <w:szCs w:val="24"/>
          <w:lang w:val="en-US" w:eastAsia="zh-CN"/>
        </w:rPr>
        <w:t>为发展全球</w:t>
      </w:r>
      <w:r w:rsidRPr="00780F37">
        <w:rPr>
          <w:rFonts w:hint="eastAsia"/>
          <w:szCs w:val="24"/>
          <w:lang w:val="en-US" w:eastAsia="zh-CN"/>
        </w:rPr>
        <w:t>信息通信技术生态系统做</w:t>
      </w:r>
      <w:r w:rsidRPr="00780F37">
        <w:rPr>
          <w:szCs w:val="24"/>
          <w:lang w:val="en-US" w:eastAsia="zh-CN"/>
        </w:rPr>
        <w:t>好准备。</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我</w:t>
      </w:r>
      <w:r w:rsidRPr="00780F37">
        <w:rPr>
          <w:szCs w:val="24"/>
          <w:lang w:val="en-US" w:eastAsia="zh-CN"/>
        </w:rPr>
        <w:t>希望</w:t>
      </w:r>
      <w:r w:rsidRPr="00780F37">
        <w:rPr>
          <w:szCs w:val="24"/>
          <w:lang w:val="en-US" w:eastAsia="zh-CN"/>
        </w:rPr>
        <w:t>WTSA-16</w:t>
      </w:r>
      <w:r w:rsidRPr="00780F37">
        <w:rPr>
          <w:rFonts w:hint="eastAsia"/>
          <w:szCs w:val="24"/>
          <w:lang w:val="en-US" w:eastAsia="zh-CN"/>
        </w:rPr>
        <w:t>为保证</w:t>
      </w:r>
      <w:r w:rsidRPr="00780F37">
        <w:rPr>
          <w:szCs w:val="24"/>
          <w:lang w:val="en-US" w:eastAsia="zh-CN"/>
        </w:rPr>
        <w:t>国际电联成为受</w:t>
      </w:r>
      <w:r w:rsidRPr="00780F37">
        <w:rPr>
          <w:rFonts w:hint="eastAsia"/>
          <w:szCs w:val="24"/>
          <w:lang w:val="en-US" w:eastAsia="zh-CN"/>
        </w:rPr>
        <w:t>信息通信技术利益</w:t>
      </w:r>
      <w:r w:rsidRPr="00780F37">
        <w:rPr>
          <w:szCs w:val="24"/>
          <w:lang w:val="en-US" w:eastAsia="zh-CN"/>
        </w:rPr>
        <w:t>攸关方欢迎的平台而付出的每一分努力</w:t>
      </w:r>
      <w:r w:rsidRPr="00780F37">
        <w:rPr>
          <w:rFonts w:hint="eastAsia"/>
          <w:szCs w:val="24"/>
          <w:lang w:val="en-US" w:eastAsia="zh-CN"/>
        </w:rPr>
        <w:t>都</w:t>
      </w:r>
      <w:r w:rsidRPr="00780F37">
        <w:rPr>
          <w:szCs w:val="24"/>
          <w:lang w:val="en-US" w:eastAsia="zh-CN"/>
        </w:rPr>
        <w:t>取得成功</w:t>
      </w:r>
      <w:r w:rsidRPr="00780F37">
        <w:rPr>
          <w:rFonts w:hint="eastAsia"/>
          <w:szCs w:val="24"/>
          <w:lang w:val="en-US" w:eastAsia="zh-CN"/>
        </w:rPr>
        <w:t>，</w:t>
      </w:r>
      <w:r w:rsidRPr="00780F37">
        <w:rPr>
          <w:szCs w:val="24"/>
          <w:lang w:val="en-US" w:eastAsia="zh-CN"/>
        </w:rPr>
        <w:t>这些利益攸关方包括：</w:t>
      </w:r>
      <w:r w:rsidRPr="00780F37">
        <w:rPr>
          <w:rFonts w:hint="eastAsia"/>
          <w:szCs w:val="24"/>
          <w:lang w:val="en-US" w:eastAsia="zh-CN"/>
        </w:rPr>
        <w:t>主</w:t>
      </w:r>
      <w:r w:rsidRPr="00780F37">
        <w:rPr>
          <w:szCs w:val="24"/>
          <w:lang w:val="en-US" w:eastAsia="zh-CN"/>
        </w:rPr>
        <w:t>要</w:t>
      </w:r>
      <w:r w:rsidRPr="00780F37">
        <w:rPr>
          <w:rFonts w:hint="eastAsia"/>
          <w:szCs w:val="24"/>
          <w:lang w:val="en-US" w:eastAsia="zh-CN"/>
        </w:rPr>
        <w:t>的</w:t>
      </w:r>
      <w:r w:rsidRPr="00780F37">
        <w:rPr>
          <w:szCs w:val="24"/>
          <w:lang w:val="en-US" w:eastAsia="zh-CN"/>
        </w:rPr>
        <w:t>运营商和制造商</w:t>
      </w:r>
      <w:r w:rsidRPr="00780F37">
        <w:rPr>
          <w:rFonts w:hint="eastAsia"/>
          <w:szCs w:val="24"/>
          <w:lang w:val="en-US" w:eastAsia="zh-CN"/>
        </w:rPr>
        <w:t>以</w:t>
      </w:r>
      <w:r w:rsidRPr="00780F37">
        <w:rPr>
          <w:szCs w:val="24"/>
          <w:lang w:val="en-US" w:eastAsia="zh-CN"/>
        </w:rPr>
        <w:t>及中小企业和开放源社区；</w:t>
      </w:r>
      <w:r w:rsidRPr="00780F37">
        <w:rPr>
          <w:rFonts w:hint="eastAsia"/>
          <w:szCs w:val="24"/>
          <w:lang w:val="en-US" w:eastAsia="zh-CN"/>
        </w:rPr>
        <w:t>各国</w:t>
      </w:r>
      <w:r w:rsidRPr="00780F37">
        <w:rPr>
          <w:szCs w:val="24"/>
          <w:lang w:val="en-US" w:eastAsia="zh-CN"/>
        </w:rPr>
        <w:t>政府</w:t>
      </w:r>
      <w:r w:rsidRPr="00780F37">
        <w:rPr>
          <w:rFonts w:hint="eastAsia"/>
          <w:szCs w:val="24"/>
          <w:lang w:val="en-US" w:eastAsia="zh-CN"/>
        </w:rPr>
        <w:t>及其</w:t>
      </w:r>
      <w:r w:rsidRPr="00780F37">
        <w:rPr>
          <w:szCs w:val="24"/>
          <w:lang w:val="en-US" w:eastAsia="zh-CN"/>
        </w:rPr>
        <w:t>监管机构；</w:t>
      </w:r>
      <w:r w:rsidRPr="00780F37">
        <w:rPr>
          <w:rFonts w:hint="eastAsia"/>
          <w:szCs w:val="24"/>
          <w:lang w:val="en-US" w:eastAsia="zh-CN"/>
        </w:rPr>
        <w:t>地</w:t>
      </w:r>
      <w:r w:rsidRPr="00780F37">
        <w:rPr>
          <w:szCs w:val="24"/>
          <w:lang w:val="en-US" w:eastAsia="zh-CN"/>
        </w:rPr>
        <w:t>方政府与城市规划</w:t>
      </w:r>
      <w:r w:rsidRPr="00780F37">
        <w:rPr>
          <w:rFonts w:hint="eastAsia"/>
          <w:szCs w:val="24"/>
          <w:lang w:val="en-US" w:eastAsia="zh-CN"/>
        </w:rPr>
        <w:t>者</w:t>
      </w:r>
      <w:r w:rsidRPr="00780F37">
        <w:rPr>
          <w:szCs w:val="24"/>
          <w:lang w:val="en-US" w:eastAsia="zh-CN"/>
        </w:rPr>
        <w:t>；还有将</w:t>
      </w:r>
      <w:r w:rsidRPr="00780F37">
        <w:rPr>
          <w:rFonts w:hint="eastAsia"/>
          <w:szCs w:val="24"/>
          <w:lang w:val="en-US" w:eastAsia="zh-CN"/>
        </w:rPr>
        <w:t>信息通信技术作</w:t>
      </w:r>
      <w:r w:rsidRPr="00780F37">
        <w:rPr>
          <w:szCs w:val="24"/>
          <w:lang w:val="en-US" w:eastAsia="zh-CN"/>
        </w:rPr>
        <w:t>为支撑技术的众多</w:t>
      </w:r>
      <w:r w:rsidRPr="00780F37">
        <w:rPr>
          <w:rFonts w:hint="eastAsia"/>
          <w:szCs w:val="24"/>
          <w:lang w:val="en-US" w:eastAsia="zh-CN"/>
        </w:rPr>
        <w:t>纵向</w:t>
      </w:r>
      <w:r w:rsidRPr="00780F37">
        <w:rPr>
          <w:szCs w:val="24"/>
          <w:lang w:val="en-US" w:eastAsia="zh-CN"/>
        </w:rPr>
        <w:t>相关行业。</w:t>
      </w:r>
    </w:p>
    <w:p w:rsidR="000A4EAE"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rFonts w:hint="eastAsia"/>
          <w:szCs w:val="24"/>
          <w:lang w:val="en-US" w:eastAsia="zh-CN"/>
        </w:rPr>
        <w:t>毋庸置疑，</w:t>
      </w:r>
      <w:r w:rsidRPr="00780F37">
        <w:rPr>
          <w:szCs w:val="24"/>
          <w:lang w:val="en-US" w:eastAsia="zh-CN"/>
        </w:rPr>
        <w:t>WTSA-16</w:t>
      </w:r>
      <w:r w:rsidRPr="00780F37">
        <w:rPr>
          <w:rFonts w:hint="eastAsia"/>
          <w:szCs w:val="24"/>
          <w:lang w:val="en-US" w:eastAsia="zh-CN"/>
        </w:rPr>
        <w:t>的</w:t>
      </w:r>
      <w:r w:rsidRPr="00780F37">
        <w:rPr>
          <w:szCs w:val="24"/>
          <w:lang w:val="en-US" w:eastAsia="zh-CN"/>
        </w:rPr>
        <w:t>决定将保护</w:t>
      </w:r>
      <w:r w:rsidRPr="00780F37">
        <w:rPr>
          <w:rFonts w:hint="eastAsia"/>
          <w:szCs w:val="24"/>
          <w:lang w:val="en-US" w:eastAsia="zh-CN"/>
        </w:rPr>
        <w:t>上</w:t>
      </w:r>
      <w:r w:rsidRPr="00780F37">
        <w:rPr>
          <w:szCs w:val="24"/>
          <w:lang w:val="en-US" w:eastAsia="zh-CN"/>
        </w:rPr>
        <w:t>述原则，强化国际电联标准化工作的包容性，为世界各国</w:t>
      </w:r>
      <w:r w:rsidRPr="00780F37">
        <w:rPr>
          <w:rFonts w:hint="eastAsia"/>
          <w:szCs w:val="24"/>
          <w:lang w:val="en-US" w:eastAsia="zh-CN"/>
        </w:rPr>
        <w:t>提供</w:t>
      </w:r>
      <w:r w:rsidRPr="00780F37">
        <w:rPr>
          <w:szCs w:val="24"/>
          <w:lang w:val="en-US" w:eastAsia="zh-CN"/>
        </w:rPr>
        <w:t>公平机遇</w:t>
      </w:r>
      <w:r w:rsidRPr="00780F37">
        <w:rPr>
          <w:rFonts w:hint="eastAsia"/>
          <w:szCs w:val="24"/>
          <w:lang w:val="en-US" w:eastAsia="zh-CN"/>
        </w:rPr>
        <w:t>，</w:t>
      </w:r>
      <w:r w:rsidRPr="00780F37">
        <w:rPr>
          <w:szCs w:val="24"/>
          <w:lang w:val="en-US" w:eastAsia="zh-CN"/>
        </w:rPr>
        <w:t>使他们能够享受</w:t>
      </w:r>
      <w:r w:rsidRPr="00780F37">
        <w:rPr>
          <w:rFonts w:hint="eastAsia"/>
          <w:szCs w:val="24"/>
          <w:lang w:val="en-US" w:eastAsia="zh-CN"/>
        </w:rPr>
        <w:t>到信息通信技术进</w:t>
      </w:r>
      <w:r w:rsidRPr="00780F37">
        <w:rPr>
          <w:szCs w:val="24"/>
          <w:lang w:val="en-US" w:eastAsia="zh-CN"/>
        </w:rPr>
        <w:t>步</w:t>
      </w:r>
      <w:r w:rsidRPr="00780F37">
        <w:rPr>
          <w:rFonts w:hint="eastAsia"/>
          <w:szCs w:val="24"/>
          <w:lang w:val="en-US" w:eastAsia="zh-CN"/>
        </w:rPr>
        <w:t>推动</w:t>
      </w:r>
      <w:r w:rsidRPr="00780F37">
        <w:rPr>
          <w:szCs w:val="24"/>
          <w:lang w:val="en-US" w:eastAsia="zh-CN"/>
        </w:rPr>
        <w:t>世界</w:t>
      </w:r>
      <w:r w:rsidRPr="00780F37">
        <w:rPr>
          <w:rFonts w:hint="eastAsia"/>
          <w:szCs w:val="24"/>
          <w:lang w:val="en-US" w:eastAsia="zh-CN"/>
        </w:rPr>
        <w:t>前</w:t>
      </w:r>
      <w:r w:rsidRPr="00780F37">
        <w:rPr>
          <w:szCs w:val="24"/>
          <w:lang w:val="en-US" w:eastAsia="zh-CN"/>
        </w:rPr>
        <w:t>行带来的益处</w:t>
      </w:r>
      <w:r w:rsidRPr="00780F37">
        <w:rPr>
          <w:rFonts w:hint="eastAsia"/>
          <w:szCs w:val="24"/>
          <w:lang w:val="en-US" w:eastAsia="zh-CN"/>
        </w:rPr>
        <w:t>。</w:t>
      </w:r>
    </w:p>
    <w:p w:rsidR="000A4EAE" w:rsidRDefault="000A4EAE" w:rsidP="00E2173E">
      <w:pPr>
        <w:tabs>
          <w:tab w:val="clear" w:pos="1134"/>
          <w:tab w:val="clear" w:pos="1871"/>
          <w:tab w:val="clear" w:pos="2268"/>
        </w:tabs>
        <w:overflowPunct/>
        <w:autoSpaceDE/>
        <w:autoSpaceDN/>
        <w:adjustRightInd/>
        <w:spacing w:before="360" w:line="259" w:lineRule="auto"/>
        <w:ind w:firstLineChars="200" w:firstLine="480"/>
        <w:textAlignment w:val="auto"/>
        <w:rPr>
          <w:szCs w:val="24"/>
          <w:lang w:val="en-US" w:eastAsia="zh-CN"/>
        </w:rPr>
      </w:pPr>
      <w:r w:rsidRPr="00780F37">
        <w:rPr>
          <w:rFonts w:hint="eastAsia"/>
          <w:szCs w:val="24"/>
          <w:lang w:val="en-US" w:eastAsia="zh-CN"/>
        </w:rPr>
        <w:t>谢谢</w:t>
      </w:r>
      <w:r w:rsidRPr="00780F37">
        <w:rPr>
          <w:szCs w:val="24"/>
          <w:lang w:val="en-US" w:eastAsia="zh-CN"/>
        </w:rPr>
        <w:t>大家</w:t>
      </w:r>
      <w:r w:rsidRPr="00780F37">
        <w:rPr>
          <w:rFonts w:hint="eastAsia"/>
          <w:szCs w:val="24"/>
          <w:lang w:val="en-US" w:eastAsia="zh-CN"/>
        </w:rPr>
        <w:t>并祝全会</w:t>
      </w:r>
      <w:r w:rsidRPr="00780F37">
        <w:rPr>
          <w:szCs w:val="24"/>
          <w:lang w:val="en-US" w:eastAsia="zh-CN"/>
        </w:rPr>
        <w:t>取得圆满成功</w:t>
      </w:r>
      <w:r w:rsidRPr="00780F37">
        <w:rPr>
          <w:rFonts w:hint="eastAsia"/>
          <w:szCs w:val="24"/>
          <w:lang w:val="en-US" w:eastAsia="zh-CN"/>
        </w:rPr>
        <w:t>。</w:t>
      </w:r>
    </w:p>
    <w:p w:rsidR="00056086" w:rsidRDefault="00056086"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p>
    <w:p w:rsidR="00056086" w:rsidRDefault="00056086"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p>
    <w:p w:rsidR="00056086" w:rsidRDefault="00056086"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p>
    <w:p w:rsidR="00A761AC" w:rsidRDefault="00A761AC"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p>
    <w:p w:rsidR="00A761AC" w:rsidRDefault="00A761AC"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p>
    <w:p w:rsidR="00A761AC" w:rsidRDefault="00A761AC"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p>
    <w:p w:rsidR="00056086" w:rsidRDefault="00056086"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p>
    <w:p w:rsidR="00056086" w:rsidRDefault="00056086"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p>
    <w:p w:rsidR="00056086" w:rsidRDefault="00056086"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p>
    <w:p w:rsidR="00056086" w:rsidRDefault="00056086"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p>
    <w:p w:rsidR="00056086" w:rsidRDefault="00056086"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p>
    <w:p w:rsidR="00056086" w:rsidRDefault="00056086"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p>
    <w:p w:rsidR="00056086" w:rsidRPr="00780F37" w:rsidRDefault="00056086"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p>
    <w:p w:rsidR="000A4EAE" w:rsidRPr="00CB1F8D" w:rsidRDefault="000A4EAE" w:rsidP="000A4EAE">
      <w:pPr>
        <w:tabs>
          <w:tab w:val="clear" w:pos="1134"/>
          <w:tab w:val="clear" w:pos="1871"/>
          <w:tab w:val="clear" w:pos="2268"/>
        </w:tabs>
        <w:overflowPunct/>
        <w:autoSpaceDE/>
        <w:autoSpaceDN/>
        <w:adjustRightInd/>
        <w:spacing w:before="0" w:after="160" w:line="259" w:lineRule="auto"/>
        <w:textAlignment w:val="auto"/>
        <w:rPr>
          <w:b/>
          <w:sz w:val="28"/>
          <w:szCs w:val="28"/>
          <w:lang w:eastAsia="zh-CN"/>
        </w:rPr>
      </w:pPr>
      <w:r w:rsidRPr="00CB1F8D">
        <w:rPr>
          <w:b/>
          <w:sz w:val="28"/>
          <w:szCs w:val="28"/>
          <w:lang w:eastAsia="zh-CN"/>
        </w:rPr>
        <w:br w:type="page"/>
      </w:r>
    </w:p>
    <w:p w:rsidR="000A4EAE" w:rsidRPr="00CB1F8D" w:rsidRDefault="000A4EAE" w:rsidP="00A761AC">
      <w:pPr>
        <w:pStyle w:val="Annextitle"/>
        <w:rPr>
          <w:lang w:eastAsia="zh-CN"/>
        </w:rPr>
      </w:pPr>
      <w:r w:rsidRPr="00392523">
        <w:rPr>
          <w:rFonts w:hint="eastAsia"/>
          <w:b w:val="0"/>
          <w:bCs/>
          <w:lang w:eastAsia="zh-CN"/>
        </w:rPr>
        <w:t>（开幕式报告的）</w:t>
      </w:r>
      <w:r w:rsidR="00E14C70">
        <w:rPr>
          <w:lang w:eastAsia="zh-CN"/>
        </w:rPr>
        <w:br/>
      </w:r>
      <w:r w:rsidRPr="00CB1F8D">
        <w:rPr>
          <w:rFonts w:hint="eastAsia"/>
          <w:lang w:eastAsia="zh-CN"/>
        </w:rPr>
        <w:t>附件</w:t>
      </w:r>
      <w:r w:rsidRPr="00CB1F8D">
        <w:rPr>
          <w:lang w:eastAsia="zh-CN"/>
        </w:rPr>
        <w:t>3</w:t>
      </w:r>
      <w:r w:rsidR="00E14C70">
        <w:rPr>
          <w:lang w:eastAsia="zh-CN"/>
        </w:rPr>
        <w:br/>
      </w:r>
      <w:r w:rsidR="00E14C70">
        <w:rPr>
          <w:lang w:eastAsia="zh-CN"/>
        </w:rPr>
        <w:br/>
      </w:r>
      <w:r w:rsidRPr="00CB1F8D">
        <w:rPr>
          <w:lang w:eastAsia="zh-CN"/>
        </w:rPr>
        <w:t>2016</w:t>
      </w:r>
      <w:r w:rsidRPr="00CB1F8D">
        <w:rPr>
          <w:rFonts w:hint="eastAsia"/>
          <w:lang w:eastAsia="zh-CN"/>
        </w:rPr>
        <w:t>年</w:t>
      </w:r>
      <w:r w:rsidRPr="00CB1F8D">
        <w:rPr>
          <w:lang w:eastAsia="zh-CN"/>
        </w:rPr>
        <w:t>世界电信标准化全会</w:t>
      </w:r>
      <w:r w:rsidRPr="00CB1F8D">
        <w:rPr>
          <w:rFonts w:hint="eastAsia"/>
          <w:lang w:eastAsia="zh-CN"/>
        </w:rPr>
        <w:t>开幕辞</w:t>
      </w:r>
      <w:r w:rsidR="00E14C70">
        <w:rPr>
          <w:lang w:eastAsia="zh-CN"/>
        </w:rPr>
        <w:br/>
      </w:r>
      <w:r w:rsidRPr="00CB1F8D">
        <w:rPr>
          <w:rFonts w:hint="eastAsia"/>
          <w:lang w:eastAsia="zh-CN"/>
        </w:rPr>
        <w:t>突尼斯</w:t>
      </w:r>
      <w:r w:rsidRPr="00CB1F8D">
        <w:rPr>
          <w:lang w:eastAsia="zh-CN"/>
        </w:rPr>
        <w:t>共和国政府首脑</w:t>
      </w:r>
      <w:r w:rsidRPr="00CB1F8D">
        <w:rPr>
          <w:rFonts w:hint="eastAsia"/>
          <w:lang w:eastAsia="zh-CN"/>
        </w:rPr>
        <w:t>优素福</w:t>
      </w:r>
      <w:r w:rsidRPr="00CB1F8D">
        <w:rPr>
          <w:lang w:eastAsia="zh-CN"/>
        </w:rPr>
        <w:t>•</w:t>
      </w:r>
      <w:r w:rsidRPr="00CB1F8D">
        <w:rPr>
          <w:rFonts w:hint="eastAsia"/>
          <w:lang w:eastAsia="zh-CN"/>
        </w:rPr>
        <w:t>查希德先生</w:t>
      </w:r>
      <w:r w:rsidR="00E14C70">
        <w:rPr>
          <w:lang w:eastAsia="zh-CN"/>
        </w:rPr>
        <w:br/>
      </w:r>
      <w:r w:rsidRPr="00CB1F8D">
        <w:rPr>
          <w:rFonts w:hint="eastAsia"/>
          <w:lang w:eastAsia="zh-CN"/>
        </w:rPr>
        <w:t>（</w:t>
      </w:r>
      <w:r w:rsidRPr="00CB1F8D">
        <w:rPr>
          <w:lang w:eastAsia="zh-CN"/>
        </w:rPr>
        <w:t>2016</w:t>
      </w:r>
      <w:r w:rsidRPr="00CB1F8D">
        <w:rPr>
          <w:rFonts w:hint="eastAsia"/>
          <w:lang w:eastAsia="zh-CN"/>
        </w:rPr>
        <w:t>年</w:t>
      </w:r>
      <w:r w:rsidRPr="00CB1F8D">
        <w:rPr>
          <w:lang w:eastAsia="zh-CN"/>
        </w:rPr>
        <w:t>10</w:t>
      </w:r>
      <w:r w:rsidRPr="00CB1F8D">
        <w:rPr>
          <w:rFonts w:hint="eastAsia"/>
          <w:lang w:eastAsia="zh-CN"/>
        </w:rPr>
        <w:t>月</w:t>
      </w:r>
      <w:r w:rsidRPr="00CB1F8D">
        <w:rPr>
          <w:lang w:eastAsia="zh-CN"/>
        </w:rPr>
        <w:t>25</w:t>
      </w:r>
      <w:r w:rsidRPr="00CB1F8D">
        <w:rPr>
          <w:rFonts w:hint="eastAsia"/>
          <w:lang w:eastAsia="zh-CN"/>
        </w:rPr>
        <w:t>日</w:t>
      </w:r>
      <w:r w:rsidRPr="00CB1F8D">
        <w:rPr>
          <w:lang w:eastAsia="zh-CN"/>
        </w:rPr>
        <w:t>，哈马马特</w:t>
      </w:r>
      <w:r w:rsidRPr="00CB1F8D">
        <w:rPr>
          <w:rFonts w:hint="eastAsia"/>
          <w:lang w:eastAsia="zh-CN"/>
        </w:rPr>
        <w:t>）</w:t>
      </w:r>
    </w:p>
    <w:p w:rsidR="000A4EAE" w:rsidRDefault="000A4EAE" w:rsidP="002233F4">
      <w:pPr>
        <w:tabs>
          <w:tab w:val="clear" w:pos="1134"/>
          <w:tab w:val="clear" w:pos="1871"/>
          <w:tab w:val="clear" w:pos="2268"/>
        </w:tabs>
        <w:overflowPunct/>
        <w:autoSpaceDE/>
        <w:autoSpaceDN/>
        <w:adjustRightInd/>
        <w:spacing w:before="480" w:line="259" w:lineRule="auto"/>
        <w:jc w:val="left"/>
        <w:textAlignment w:val="auto"/>
        <w:rPr>
          <w:szCs w:val="24"/>
          <w:lang w:val="en-US" w:eastAsia="zh-CN"/>
        </w:rPr>
      </w:pPr>
      <w:r w:rsidRPr="00780F37">
        <w:rPr>
          <w:szCs w:val="24"/>
          <w:lang w:val="en-US" w:eastAsia="zh-CN"/>
        </w:rPr>
        <w:t>国际电信联盟秘书长先生</w:t>
      </w:r>
      <w:r w:rsidR="00471C70">
        <w:rPr>
          <w:rFonts w:hint="eastAsia"/>
          <w:szCs w:val="24"/>
          <w:lang w:val="en-US" w:eastAsia="zh-CN"/>
        </w:rPr>
        <w:t>，</w:t>
      </w:r>
      <w:r w:rsidRPr="00780F37">
        <w:rPr>
          <w:szCs w:val="24"/>
          <w:lang w:val="en-US" w:eastAsia="zh-CN"/>
        </w:rPr>
        <w:br/>
      </w:r>
      <w:r w:rsidRPr="00780F37">
        <w:rPr>
          <w:szCs w:val="24"/>
          <w:lang w:val="en-US" w:eastAsia="zh-CN"/>
        </w:rPr>
        <w:t>电信标准化局主任先生</w:t>
      </w:r>
      <w:r w:rsidR="00471C70">
        <w:rPr>
          <w:rFonts w:hint="eastAsia"/>
          <w:szCs w:val="24"/>
          <w:lang w:val="en-US" w:eastAsia="zh-CN"/>
        </w:rPr>
        <w:t>，</w:t>
      </w:r>
      <w:r w:rsidRPr="00780F37">
        <w:rPr>
          <w:szCs w:val="24"/>
          <w:lang w:val="en-US" w:eastAsia="zh-CN"/>
        </w:rPr>
        <w:br/>
      </w:r>
      <w:r w:rsidRPr="00780F37">
        <w:rPr>
          <w:szCs w:val="24"/>
          <w:lang w:val="en-US" w:eastAsia="zh-CN"/>
        </w:rPr>
        <w:t>各位部长、阁下们、女士们、先生们</w:t>
      </w:r>
      <w:r w:rsidR="00471C70">
        <w:rPr>
          <w:rFonts w:hint="eastAsia"/>
          <w:szCs w:val="24"/>
          <w:lang w:val="en-US" w:eastAsia="zh-CN"/>
        </w:rPr>
        <w:t>，</w:t>
      </w:r>
      <w:r w:rsidRPr="00780F37">
        <w:rPr>
          <w:szCs w:val="24"/>
          <w:lang w:val="en-US" w:eastAsia="zh-CN"/>
        </w:rPr>
        <w:br/>
      </w:r>
      <w:r w:rsidRPr="00780F37">
        <w:rPr>
          <w:szCs w:val="24"/>
          <w:lang w:val="en-US" w:eastAsia="zh-CN"/>
        </w:rPr>
        <w:t>突尼斯各位尊敬的客人们</w:t>
      </w:r>
      <w:r w:rsidR="00471C70">
        <w:rPr>
          <w:rFonts w:hint="eastAsia"/>
          <w:szCs w:val="24"/>
          <w:lang w:val="en-US" w:eastAsia="zh-CN"/>
        </w:rPr>
        <w:t>，</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780F37">
        <w:rPr>
          <w:szCs w:val="24"/>
          <w:lang w:eastAsia="zh-CN"/>
        </w:rPr>
        <w:t>值此</w:t>
      </w:r>
      <w:r w:rsidRPr="00780F37">
        <w:rPr>
          <w:szCs w:val="24"/>
          <w:lang w:eastAsia="zh-CN"/>
        </w:rPr>
        <w:t>2016</w:t>
      </w:r>
      <w:r w:rsidRPr="00780F37">
        <w:rPr>
          <w:szCs w:val="24"/>
          <w:lang w:eastAsia="zh-CN"/>
        </w:rPr>
        <w:t>年世界电信标准化全会开幕之际，我很荣幸地向莅临突尼斯的兄弟和友好国家</w:t>
      </w:r>
      <w:r w:rsidRPr="00780F37">
        <w:rPr>
          <w:rFonts w:hint="eastAsia"/>
          <w:szCs w:val="24"/>
          <w:lang w:eastAsia="zh-CN"/>
        </w:rPr>
        <w:t>、</w:t>
      </w:r>
      <w:r w:rsidRPr="00780F37">
        <w:rPr>
          <w:szCs w:val="24"/>
          <w:lang w:eastAsia="zh-CN"/>
        </w:rPr>
        <w:t>国际和区域性组织、活跃在电信行业的私营企业以及民间团体的各位代表表示热烈欢迎。</w:t>
      </w:r>
    </w:p>
    <w:p w:rsidR="000A4EAE"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780F37">
        <w:rPr>
          <w:szCs w:val="24"/>
          <w:lang w:eastAsia="zh-CN"/>
        </w:rPr>
        <w:t>我要向所有选择突尼斯承办此次活动的与会者和各国表示衷心的感谢。这一选择充分表明国际社会对我国的信任。突尼斯随时为承办此类重大国际活动做好准备并为确保活动的圆满成功提供适宜的业务框架。</w:t>
      </w:r>
    </w:p>
    <w:p w:rsidR="000A4EAE" w:rsidRPr="00780F37" w:rsidRDefault="000A4EAE" w:rsidP="00471C70">
      <w:pPr>
        <w:pStyle w:val="Normalaftertitle"/>
        <w:rPr>
          <w:lang w:eastAsia="zh-CN"/>
        </w:rPr>
      </w:pPr>
      <w:r w:rsidRPr="00780F37">
        <w:rPr>
          <w:lang w:eastAsia="zh-CN"/>
        </w:rPr>
        <w:t>女士们、先生们</w:t>
      </w:r>
      <w:r w:rsidR="00471C70">
        <w:rPr>
          <w:rFonts w:hint="eastAsia"/>
          <w:lang w:eastAsia="zh-CN"/>
        </w:rPr>
        <w:t>，</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780F37">
        <w:rPr>
          <w:szCs w:val="24"/>
          <w:lang w:eastAsia="zh-CN"/>
        </w:rPr>
        <w:t>每四年定期举办的全会突显这一框架发挥的完美作用，使成员确信，国际电联继续在建设先进的信息社会以便为</w:t>
      </w:r>
      <w:r w:rsidRPr="00780F37">
        <w:rPr>
          <w:szCs w:val="24"/>
          <w:lang w:eastAsia="zh-CN"/>
        </w:rPr>
        <w:t>2020</w:t>
      </w:r>
      <w:r w:rsidRPr="00780F37">
        <w:rPr>
          <w:szCs w:val="24"/>
          <w:lang w:eastAsia="zh-CN"/>
        </w:rPr>
        <w:t>年做好准备中发挥至关重要的作用。</w:t>
      </w:r>
    </w:p>
    <w:p w:rsidR="000A4EAE"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780F37">
        <w:rPr>
          <w:szCs w:val="24"/>
          <w:lang w:eastAsia="zh-CN"/>
        </w:rPr>
        <w:t>鉴于</w:t>
      </w:r>
      <w:r w:rsidRPr="00780F37">
        <w:rPr>
          <w:szCs w:val="24"/>
          <w:lang w:eastAsia="zh-CN"/>
        </w:rPr>
        <w:t>2020</w:t>
      </w:r>
      <w:r w:rsidRPr="00780F37">
        <w:rPr>
          <w:szCs w:val="24"/>
          <w:lang w:eastAsia="zh-CN"/>
        </w:rPr>
        <w:t>年前全球经济格局将发生翻天覆地的变化，信息和电信行业会成为所有变革的主要驱动力量，所有相关各方都在期待本届全会产生的标准化战略。这一战略对于支持和发展包括第五代移动电话、物联网、智慧城市等领域的成功创新不可或缺的</w:t>
      </w:r>
      <w:r w:rsidRPr="00780F37">
        <w:rPr>
          <w:szCs w:val="24"/>
          <w:lang w:eastAsia="zh-CN"/>
        </w:rPr>
        <w:t>ICT</w:t>
      </w:r>
      <w:r w:rsidRPr="00780F37">
        <w:rPr>
          <w:szCs w:val="24"/>
          <w:lang w:eastAsia="zh-CN"/>
        </w:rPr>
        <w:t>基础设施发挥举足轻重的作用。</w:t>
      </w:r>
    </w:p>
    <w:p w:rsidR="000A4EAE" w:rsidRDefault="000A4EAE" w:rsidP="00471C70">
      <w:pPr>
        <w:pStyle w:val="Normalaftertitle"/>
        <w:rPr>
          <w:lang w:eastAsia="zh-CN"/>
        </w:rPr>
      </w:pPr>
      <w:r w:rsidRPr="00780F37">
        <w:rPr>
          <w:lang w:eastAsia="zh-CN"/>
        </w:rPr>
        <w:t>女士们、先生们</w:t>
      </w:r>
      <w:r w:rsidR="00471C70">
        <w:rPr>
          <w:rFonts w:hint="eastAsia"/>
          <w:lang w:eastAsia="zh-CN"/>
        </w:rPr>
        <w:t>，</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780F37">
        <w:rPr>
          <w:szCs w:val="24"/>
          <w:lang w:eastAsia="zh-CN"/>
        </w:rPr>
        <w:t>如何跟进关乎和影响所有发展领域的技术进步是所有国家，尤其是发展中国家的当务之急。</w:t>
      </w:r>
      <w:r w:rsidRPr="00780F37">
        <w:rPr>
          <w:szCs w:val="24"/>
          <w:lang w:eastAsia="zh-CN"/>
        </w:rPr>
        <w:t>ICT</w:t>
      </w:r>
      <w:r w:rsidRPr="00780F37">
        <w:rPr>
          <w:szCs w:val="24"/>
          <w:lang w:eastAsia="zh-CN"/>
        </w:rPr>
        <w:t>对于各国的结构和公共机构具有不可估量的影响，直接关系到私营部门的财富创造</w:t>
      </w:r>
      <w:r w:rsidRPr="00780F37">
        <w:rPr>
          <w:rFonts w:hint="eastAsia"/>
          <w:szCs w:val="24"/>
          <w:lang w:val="en-US" w:eastAsia="zh-CN"/>
        </w:rPr>
        <w:t>。</w:t>
      </w:r>
      <w:r w:rsidRPr="00780F37">
        <w:rPr>
          <w:szCs w:val="24"/>
          <w:lang w:eastAsia="zh-CN"/>
        </w:rPr>
        <w:t>ICT</w:t>
      </w:r>
      <w:r w:rsidRPr="00780F37">
        <w:rPr>
          <w:szCs w:val="24"/>
          <w:lang w:eastAsia="zh-CN"/>
        </w:rPr>
        <w:t>还将改善公民的生活，满足其需求并确保机遇平等。总之，</w:t>
      </w:r>
      <w:r w:rsidRPr="00780F37">
        <w:rPr>
          <w:szCs w:val="24"/>
          <w:lang w:eastAsia="zh-CN"/>
        </w:rPr>
        <w:t>ICT</w:t>
      </w:r>
      <w:r w:rsidRPr="00780F37">
        <w:rPr>
          <w:szCs w:val="24"/>
          <w:lang w:eastAsia="zh-CN"/>
        </w:rPr>
        <w:t>将促进经济发展和社会进步。</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780F37">
        <w:rPr>
          <w:szCs w:val="24"/>
          <w:lang w:eastAsia="zh-CN"/>
        </w:rPr>
        <w:t>突尼斯的电信服务在过去若干年内逐步走向自由化并不断推动竞争和专项举措的实施。由此使竞争框架内的三家运营商得以加强电信基础设施。</w:t>
      </w:r>
    </w:p>
    <w:p w:rsidR="000A4EAE"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780F37">
        <w:rPr>
          <w:szCs w:val="24"/>
          <w:lang w:eastAsia="zh-CN"/>
        </w:rPr>
        <w:t>突尼斯还努力为支持电信投资并加强数字信心提供法律框架。目前，我们正在进行一项全面而深入的</w:t>
      </w:r>
      <w:r w:rsidRPr="00780F37">
        <w:rPr>
          <w:szCs w:val="24"/>
          <w:lang w:eastAsia="zh-CN"/>
        </w:rPr>
        <w:t>ICT</w:t>
      </w:r>
      <w:r w:rsidRPr="00780F37">
        <w:rPr>
          <w:szCs w:val="24"/>
          <w:lang w:eastAsia="zh-CN"/>
        </w:rPr>
        <w:t>法律框架审议，为伴随行业快速发展而实现的未来综合愿景中的新的数字历程奠定基础。</w:t>
      </w:r>
    </w:p>
    <w:p w:rsidR="002B10EF" w:rsidRDefault="002B10EF">
      <w:pPr>
        <w:tabs>
          <w:tab w:val="clear" w:pos="1134"/>
          <w:tab w:val="clear" w:pos="1871"/>
          <w:tab w:val="clear" w:pos="2268"/>
        </w:tabs>
        <w:overflowPunct/>
        <w:autoSpaceDE/>
        <w:autoSpaceDN/>
        <w:adjustRightInd/>
        <w:spacing w:before="0"/>
        <w:jc w:val="left"/>
        <w:textAlignment w:val="auto"/>
        <w:rPr>
          <w:lang w:eastAsia="zh-CN"/>
        </w:rPr>
      </w:pPr>
      <w:r>
        <w:rPr>
          <w:lang w:eastAsia="zh-CN"/>
        </w:rPr>
        <w:br w:type="page"/>
      </w:r>
    </w:p>
    <w:p w:rsidR="000A4EAE" w:rsidRPr="00780F37" w:rsidRDefault="000A4EAE" w:rsidP="00471C70">
      <w:pPr>
        <w:pStyle w:val="Normalaftertitle"/>
        <w:rPr>
          <w:lang w:eastAsia="zh-CN"/>
        </w:rPr>
      </w:pPr>
      <w:r w:rsidRPr="00780F37">
        <w:rPr>
          <w:lang w:eastAsia="zh-CN"/>
        </w:rPr>
        <w:t>女士们、先生们</w:t>
      </w:r>
      <w:r w:rsidR="00471C70">
        <w:rPr>
          <w:rFonts w:hint="eastAsia"/>
          <w:lang w:eastAsia="zh-CN"/>
        </w:rPr>
        <w:t>，</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780F37">
        <w:rPr>
          <w:szCs w:val="24"/>
          <w:lang w:eastAsia="zh-CN"/>
        </w:rPr>
        <w:t>尽管历尽千辛万苦，结果或许不尽人意。优先发展行业中尚无任何战略项目，以便加强各经济和社会行业的全面发展并提高其生产力，同时提高活跃在此领域的私营部门企业的能力。这在一定程度上造成</w:t>
      </w:r>
      <w:r w:rsidRPr="00780F37">
        <w:rPr>
          <w:rFonts w:ascii="SimSun" w:hAnsi="SimSun"/>
          <w:szCs w:val="24"/>
          <w:lang w:eastAsia="zh-CN"/>
        </w:rPr>
        <w:t>“</w:t>
      </w:r>
      <w:r w:rsidRPr="00780F37">
        <w:rPr>
          <w:szCs w:val="24"/>
          <w:lang w:eastAsia="zh-CN"/>
        </w:rPr>
        <w:t>数字文化</w:t>
      </w:r>
      <w:r w:rsidRPr="00780F37">
        <w:rPr>
          <w:rFonts w:ascii="SimSun" w:hAnsi="SimSun"/>
          <w:szCs w:val="24"/>
          <w:lang w:eastAsia="zh-CN"/>
        </w:rPr>
        <w:t>”</w:t>
      </w:r>
      <w:r w:rsidRPr="00780F37">
        <w:rPr>
          <w:szCs w:val="24"/>
          <w:lang w:eastAsia="zh-CN"/>
        </w:rPr>
        <w:t>的缺失。</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780F37">
        <w:rPr>
          <w:szCs w:val="24"/>
          <w:lang w:eastAsia="zh-CN"/>
        </w:rPr>
        <w:t>为此，我们正在多个层面上努力开展工作以便改进国际指标，从而确保我国能在国际排名中占得应有的一席之地。这需要开展若干宏伟项目并制定规划，其中一些项目的完成将凭借与我们的朋友的合作。</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780F37">
        <w:rPr>
          <w:szCs w:val="24"/>
          <w:lang w:eastAsia="zh-CN"/>
        </w:rPr>
        <w:t>一旦我们达到预期的政治水准，突尼斯所有的合作伙伴，包括各国、组织和企业，都将有机会帮助我国实现经济和社会的腾飞。对此，突尼斯将于</w:t>
      </w:r>
      <w:r w:rsidRPr="00780F37">
        <w:rPr>
          <w:szCs w:val="24"/>
          <w:lang w:eastAsia="zh-CN"/>
        </w:rPr>
        <w:t>2016</w:t>
      </w:r>
      <w:r w:rsidRPr="00780F37">
        <w:rPr>
          <w:szCs w:val="24"/>
          <w:lang w:eastAsia="zh-CN"/>
        </w:rPr>
        <w:t>年</w:t>
      </w:r>
      <w:r w:rsidRPr="00780F37">
        <w:rPr>
          <w:szCs w:val="24"/>
          <w:lang w:eastAsia="zh-CN"/>
        </w:rPr>
        <w:t>11</w:t>
      </w:r>
      <w:r w:rsidRPr="00780F37">
        <w:rPr>
          <w:szCs w:val="24"/>
          <w:lang w:eastAsia="zh-CN"/>
        </w:rPr>
        <w:t>月</w:t>
      </w:r>
      <w:r w:rsidRPr="00780F37">
        <w:rPr>
          <w:szCs w:val="24"/>
          <w:lang w:eastAsia="zh-CN"/>
        </w:rPr>
        <w:t>29</w:t>
      </w:r>
      <w:r w:rsidRPr="00780F37">
        <w:rPr>
          <w:szCs w:val="24"/>
          <w:lang w:eastAsia="zh-CN"/>
        </w:rPr>
        <w:t>和</w:t>
      </w:r>
      <w:r w:rsidRPr="00780F37">
        <w:rPr>
          <w:szCs w:val="24"/>
          <w:lang w:eastAsia="zh-CN"/>
        </w:rPr>
        <w:t>30</w:t>
      </w:r>
      <w:r w:rsidRPr="00780F37">
        <w:rPr>
          <w:szCs w:val="24"/>
          <w:lang w:eastAsia="zh-CN"/>
        </w:rPr>
        <w:t>日召开国际投资大会，以帮助实施包括数字化在内的若干领域的五年发展规划（</w:t>
      </w:r>
      <w:r w:rsidRPr="00780F37">
        <w:rPr>
          <w:szCs w:val="24"/>
          <w:lang w:eastAsia="zh-CN"/>
        </w:rPr>
        <w:t>2016-2020</w:t>
      </w:r>
      <w:r w:rsidRPr="00780F37">
        <w:rPr>
          <w:szCs w:val="24"/>
          <w:lang w:eastAsia="zh-CN"/>
        </w:rPr>
        <w:t>年）中的具体项目和计划。</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780F37">
        <w:rPr>
          <w:szCs w:val="24"/>
          <w:lang w:eastAsia="zh-CN"/>
        </w:rPr>
        <w:t>下面请允许我向各位简单地介绍突尼斯发展数字行业的一些关键要素。这一发展方式是在合作框架和公众与私营部门、科技研究机构、专业人员和专家之间固有的合作关系的基础上确定的，旨在帮助突尼斯在全球网络内实现有效整合并将该国定位为货物和服务中心。这一方式分五大主题：</w:t>
      </w:r>
    </w:p>
    <w:p w:rsidR="000A4EAE" w:rsidRPr="00CB1F8D" w:rsidRDefault="000A4EAE" w:rsidP="000A4EAE">
      <w:pPr>
        <w:pStyle w:val="enumlev10"/>
        <w:rPr>
          <w:lang w:eastAsia="zh-CN"/>
        </w:rPr>
      </w:pPr>
      <w:r w:rsidRPr="00CB1F8D">
        <w:rPr>
          <w:lang w:eastAsia="zh-CN"/>
        </w:rPr>
        <w:t>•</w:t>
      </w:r>
      <w:r w:rsidRPr="00CB1F8D">
        <w:rPr>
          <w:lang w:eastAsia="zh-CN"/>
        </w:rPr>
        <w:tab/>
      </w:r>
      <w:r w:rsidRPr="00CB1F8D">
        <w:rPr>
          <w:lang w:eastAsia="zh-CN"/>
        </w:rPr>
        <w:t>主题</w:t>
      </w:r>
      <w:r w:rsidRPr="00CB1F8D">
        <w:rPr>
          <w:lang w:eastAsia="zh-CN"/>
        </w:rPr>
        <w:t>1</w:t>
      </w:r>
      <w:r w:rsidRPr="00CB1F8D">
        <w:rPr>
          <w:lang w:eastAsia="zh-CN"/>
        </w:rPr>
        <w:t>包括通过建设宽带移动网络和数据中心，制定有关网络安全和促进创新的措施和法律，加强</w:t>
      </w:r>
      <w:r w:rsidRPr="00CB1F8D">
        <w:rPr>
          <w:lang w:eastAsia="zh-CN"/>
        </w:rPr>
        <w:t>ICT</w:t>
      </w:r>
      <w:r w:rsidRPr="00CB1F8D">
        <w:rPr>
          <w:lang w:eastAsia="zh-CN"/>
        </w:rPr>
        <w:t>基础设施建设。</w:t>
      </w:r>
    </w:p>
    <w:p w:rsidR="000A4EAE" w:rsidRPr="00CB1F8D" w:rsidRDefault="000A4EAE" w:rsidP="000A4EAE">
      <w:pPr>
        <w:pStyle w:val="enumlev10"/>
        <w:rPr>
          <w:lang w:eastAsia="zh-CN"/>
        </w:rPr>
      </w:pPr>
      <w:r w:rsidRPr="00CB1F8D">
        <w:rPr>
          <w:lang w:eastAsia="zh-CN"/>
        </w:rPr>
        <w:t>•</w:t>
      </w:r>
      <w:r w:rsidRPr="00CB1F8D">
        <w:rPr>
          <w:lang w:eastAsia="zh-CN"/>
        </w:rPr>
        <w:tab/>
      </w:r>
      <w:r w:rsidRPr="00CB1F8D">
        <w:rPr>
          <w:lang w:eastAsia="zh-CN"/>
        </w:rPr>
        <w:t>主题</w:t>
      </w:r>
      <w:r w:rsidRPr="00CB1F8D">
        <w:rPr>
          <w:lang w:eastAsia="zh-CN"/>
        </w:rPr>
        <w:t>2</w:t>
      </w:r>
      <w:r w:rsidRPr="00CB1F8D">
        <w:rPr>
          <w:lang w:eastAsia="zh-CN"/>
        </w:rPr>
        <w:t>涉及电子教育和在线服务，为公民、企业、政府和经济体系提供机遇。所提供的行政服务方便用户并以公民为核心和目标，提高生产力，控制成本，巩固妥善的管理方式并加强透明度，由此提高竞争力，使经济吸引更多国内外投资，创造新的就业机会并有助于环境保护。</w:t>
      </w:r>
    </w:p>
    <w:p w:rsidR="000A4EAE" w:rsidRPr="00CB1F8D" w:rsidRDefault="000A4EAE" w:rsidP="000A4EAE">
      <w:pPr>
        <w:pStyle w:val="enumlev10"/>
        <w:rPr>
          <w:lang w:eastAsia="zh-CN"/>
        </w:rPr>
      </w:pPr>
      <w:r w:rsidRPr="00CB1F8D">
        <w:rPr>
          <w:lang w:eastAsia="zh-CN"/>
        </w:rPr>
        <w:t>•</w:t>
      </w:r>
      <w:r w:rsidRPr="00CB1F8D">
        <w:rPr>
          <w:lang w:eastAsia="zh-CN"/>
        </w:rPr>
        <w:tab/>
      </w:r>
      <w:r w:rsidRPr="00CB1F8D">
        <w:rPr>
          <w:lang w:eastAsia="zh-CN"/>
        </w:rPr>
        <w:t>该战略的主题</w:t>
      </w:r>
      <w:r w:rsidRPr="00CB1F8D">
        <w:rPr>
          <w:lang w:eastAsia="zh-CN"/>
        </w:rPr>
        <w:t>3</w:t>
      </w:r>
      <w:r w:rsidRPr="00CB1F8D">
        <w:rPr>
          <w:lang w:eastAsia="zh-CN"/>
        </w:rPr>
        <w:t>是将突尼斯定义为区域服务中心。</w:t>
      </w:r>
      <w:r w:rsidRPr="00CB1F8D">
        <w:rPr>
          <w:rFonts w:ascii="SimSun" w:hAnsi="SimSun"/>
          <w:lang w:eastAsia="zh-CN"/>
        </w:rPr>
        <w:t>“</w:t>
      </w:r>
      <w:r w:rsidRPr="00CB1F8D">
        <w:rPr>
          <w:lang w:eastAsia="zh-CN"/>
        </w:rPr>
        <w:t>智慧突尼斯</w:t>
      </w:r>
      <w:r w:rsidRPr="00CB1F8D">
        <w:rPr>
          <w:rFonts w:ascii="SimSun" w:hAnsi="SimSun"/>
          <w:lang w:eastAsia="zh-CN"/>
        </w:rPr>
        <w:t>”</w:t>
      </w:r>
      <w:r w:rsidRPr="00CB1F8D">
        <w:rPr>
          <w:lang w:eastAsia="zh-CN"/>
        </w:rPr>
        <w:t>项目将有助于推广并发展高增值服务，吸引全球</w:t>
      </w:r>
      <w:r w:rsidRPr="00CB1F8D">
        <w:rPr>
          <w:lang w:eastAsia="zh-CN"/>
        </w:rPr>
        <w:t>ICT</w:t>
      </w:r>
      <w:r w:rsidRPr="00CB1F8D">
        <w:rPr>
          <w:lang w:eastAsia="zh-CN"/>
        </w:rPr>
        <w:t>企业并突出突尼斯作为优秀投资方向的地位。我们将利用各种支持和发展本地数字化企业的措施使项目得到充实。</w:t>
      </w:r>
    </w:p>
    <w:p w:rsidR="000A4EAE" w:rsidRPr="00CB1F8D" w:rsidRDefault="000A4EAE" w:rsidP="000A4EAE">
      <w:pPr>
        <w:pStyle w:val="enumlev10"/>
        <w:rPr>
          <w:lang w:eastAsia="zh-CN"/>
        </w:rPr>
      </w:pPr>
      <w:r w:rsidRPr="00CB1F8D">
        <w:rPr>
          <w:lang w:eastAsia="zh-CN"/>
        </w:rPr>
        <w:t>•</w:t>
      </w:r>
      <w:r w:rsidRPr="00CB1F8D">
        <w:rPr>
          <w:lang w:eastAsia="zh-CN"/>
        </w:rPr>
        <w:tab/>
      </w:r>
      <w:r w:rsidRPr="00CB1F8D">
        <w:rPr>
          <w:lang w:eastAsia="zh-CN"/>
        </w:rPr>
        <w:t>主题</w:t>
      </w:r>
      <w:r w:rsidRPr="00CB1F8D">
        <w:rPr>
          <w:lang w:eastAsia="zh-CN"/>
        </w:rPr>
        <w:t>4</w:t>
      </w:r>
      <w:r w:rsidRPr="00CB1F8D">
        <w:rPr>
          <w:lang w:eastAsia="zh-CN"/>
        </w:rPr>
        <w:t>旨在推进教育、卫生、商业、旅游、文化、农业、银行和其他服务和生产行业的电子服务和商业交流。数字化空间将在提供传统渠道的同时提供各种服务</w:t>
      </w:r>
      <w:r w:rsidRPr="00CB1F8D">
        <w:rPr>
          <w:rFonts w:hint="eastAsia"/>
          <w:lang w:val="en-US" w:eastAsia="zh-CN"/>
        </w:rPr>
        <w:t>、</w:t>
      </w:r>
      <w:r w:rsidRPr="00CB1F8D">
        <w:rPr>
          <w:lang w:eastAsia="zh-CN"/>
        </w:rPr>
        <w:t>信息交流、完成交易、结付金融承付款项款项并监督各项电子交易。此外，通过搭建适当的标准化制度为有关数字研究、发展和创新的国家政策奠定基础，从而支持科学研究并对通过研究项目和尝试进行的创新予以鼓励，为国家经济的发展贡献力量。</w:t>
      </w:r>
    </w:p>
    <w:p w:rsidR="000A4EAE" w:rsidRPr="00CB1F8D" w:rsidRDefault="000A4EAE" w:rsidP="000A4EAE">
      <w:pPr>
        <w:pStyle w:val="enumlev10"/>
        <w:rPr>
          <w:lang w:val="en-US" w:eastAsia="zh-CN"/>
        </w:rPr>
      </w:pPr>
      <w:r w:rsidRPr="00CB1F8D">
        <w:rPr>
          <w:lang w:eastAsia="zh-CN"/>
        </w:rPr>
        <w:t>•</w:t>
      </w:r>
      <w:r w:rsidRPr="00CB1F8D">
        <w:rPr>
          <w:lang w:eastAsia="zh-CN"/>
        </w:rPr>
        <w:tab/>
      </w:r>
      <w:r w:rsidRPr="00CB1F8D">
        <w:rPr>
          <w:lang w:eastAsia="zh-CN"/>
        </w:rPr>
        <w:t>最后，国家战略的主题</w:t>
      </w:r>
      <w:r w:rsidRPr="00CB1F8D">
        <w:rPr>
          <w:lang w:eastAsia="zh-CN"/>
        </w:rPr>
        <w:t>5</w:t>
      </w:r>
      <w:r w:rsidRPr="00CB1F8D">
        <w:rPr>
          <w:lang w:eastAsia="zh-CN"/>
        </w:rPr>
        <w:t>通过一项支持性计划，为加速向数字项目提供资金并加以落实提供法律框架，同时，为数字交流营造安全和可靠的环境。</w:t>
      </w:r>
    </w:p>
    <w:p w:rsidR="00392523" w:rsidRDefault="00392523" w:rsidP="000A4EAE">
      <w:pPr>
        <w:tabs>
          <w:tab w:val="clear" w:pos="1134"/>
          <w:tab w:val="clear" w:pos="1871"/>
          <w:tab w:val="clear" w:pos="2268"/>
        </w:tabs>
        <w:overflowPunct/>
        <w:autoSpaceDE/>
        <w:autoSpaceDN/>
        <w:adjustRightInd/>
        <w:spacing w:line="259" w:lineRule="auto"/>
        <w:textAlignment w:val="auto"/>
        <w:rPr>
          <w:szCs w:val="24"/>
          <w:lang w:eastAsia="zh-CN"/>
        </w:rPr>
      </w:pPr>
    </w:p>
    <w:p w:rsidR="00074E6B" w:rsidRDefault="00074E6B">
      <w:pPr>
        <w:tabs>
          <w:tab w:val="clear" w:pos="1134"/>
          <w:tab w:val="clear" w:pos="1871"/>
          <w:tab w:val="clear" w:pos="2268"/>
        </w:tabs>
        <w:overflowPunct/>
        <w:autoSpaceDE/>
        <w:autoSpaceDN/>
        <w:adjustRightInd/>
        <w:spacing w:before="0"/>
        <w:jc w:val="left"/>
        <w:textAlignment w:val="auto"/>
        <w:rPr>
          <w:szCs w:val="24"/>
          <w:lang w:eastAsia="zh-CN"/>
        </w:rPr>
      </w:pPr>
      <w:r>
        <w:rPr>
          <w:szCs w:val="24"/>
          <w:lang w:eastAsia="zh-CN"/>
        </w:rPr>
        <w:br w:type="page"/>
      </w:r>
    </w:p>
    <w:p w:rsidR="000A4EAE" w:rsidRDefault="000A4EAE" w:rsidP="00471C70">
      <w:pPr>
        <w:tabs>
          <w:tab w:val="clear" w:pos="1134"/>
          <w:tab w:val="clear" w:pos="1871"/>
          <w:tab w:val="clear" w:pos="2268"/>
        </w:tabs>
        <w:overflowPunct/>
        <w:autoSpaceDE/>
        <w:autoSpaceDN/>
        <w:adjustRightInd/>
        <w:spacing w:line="259" w:lineRule="auto"/>
        <w:textAlignment w:val="auto"/>
        <w:rPr>
          <w:szCs w:val="24"/>
          <w:lang w:eastAsia="zh-CN"/>
        </w:rPr>
      </w:pPr>
      <w:r w:rsidRPr="00780F37">
        <w:rPr>
          <w:szCs w:val="24"/>
          <w:lang w:eastAsia="zh-CN"/>
        </w:rPr>
        <w:t>女士们、先生们</w:t>
      </w:r>
      <w:r w:rsidR="00471C70">
        <w:rPr>
          <w:rFonts w:hint="eastAsia"/>
          <w:szCs w:val="24"/>
          <w:lang w:eastAsia="zh-CN"/>
        </w:rPr>
        <w:t>，</w:t>
      </w:r>
    </w:p>
    <w:p w:rsidR="000A4EAE" w:rsidRPr="00780F37"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780F37">
        <w:rPr>
          <w:szCs w:val="24"/>
          <w:lang w:eastAsia="zh-CN"/>
        </w:rPr>
        <w:t>在此预祝全会取得圆满成功。我对此充满信心，因为电信标准化局自成立以来一直在标准制定过程中秉承协商一致的特点并给予所有国家和企业（不论大小）影响电信标准化部门建议书编制的同等权利。新民主体制下的突尼斯已选择并将继续对我们所追崇的价值遵循协商一致的精神。</w:t>
      </w:r>
    </w:p>
    <w:p w:rsidR="00E14C70"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780F37">
        <w:rPr>
          <w:szCs w:val="24"/>
          <w:lang w:eastAsia="zh-CN"/>
        </w:rPr>
        <w:t>最后，对为本届全会的筹备付出辛勤的各位和所有与会者再次表示感谢和赞赏。祝大家万事如意。</w:t>
      </w:r>
    </w:p>
    <w:p w:rsidR="00E14C70" w:rsidRDefault="00E14C70"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074E6B" w:rsidRDefault="00074E6B"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074E6B" w:rsidRDefault="00074E6B"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074E6B" w:rsidRDefault="00074E6B"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074E6B" w:rsidRDefault="00074E6B"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074E6B" w:rsidRDefault="00074E6B"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E14C70" w:rsidRDefault="00E14C70"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392523" w:rsidRDefault="00392523"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392523" w:rsidRDefault="00392523"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392523" w:rsidRDefault="00392523"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392523" w:rsidRDefault="00392523"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392523" w:rsidRDefault="00392523"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E14C70" w:rsidRDefault="00E14C70"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E14C70" w:rsidRDefault="00E14C70"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E14C70" w:rsidRDefault="00E14C70"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E14C70" w:rsidRDefault="00E14C70"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E14C70" w:rsidRDefault="00E14C70"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E14C70" w:rsidRDefault="00E14C70"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E14C70" w:rsidRDefault="00E14C70"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0A4EAE" w:rsidRPr="00CB1F8D" w:rsidRDefault="000A4EAE" w:rsidP="000A4EAE">
      <w:pPr>
        <w:tabs>
          <w:tab w:val="clear" w:pos="1134"/>
          <w:tab w:val="clear" w:pos="1871"/>
          <w:tab w:val="clear" w:pos="2268"/>
        </w:tabs>
        <w:overflowPunct/>
        <w:autoSpaceDE/>
        <w:autoSpaceDN/>
        <w:adjustRightInd/>
        <w:spacing w:line="259" w:lineRule="auto"/>
        <w:ind w:firstLineChars="200" w:firstLine="440"/>
        <w:textAlignment w:val="auto"/>
        <w:rPr>
          <w:sz w:val="22"/>
          <w:szCs w:val="22"/>
          <w:lang w:eastAsia="zh-CN"/>
        </w:rPr>
      </w:pPr>
      <w:r w:rsidRPr="00CB1F8D">
        <w:rPr>
          <w:sz w:val="22"/>
          <w:szCs w:val="22"/>
          <w:lang w:eastAsia="zh-CN"/>
        </w:rPr>
        <w:br w:type="page"/>
      </w:r>
    </w:p>
    <w:p w:rsidR="000A4EAE" w:rsidRPr="00CB1F8D" w:rsidRDefault="000A4EAE" w:rsidP="004A7BAA">
      <w:pPr>
        <w:pStyle w:val="Sectiontitle"/>
        <w:rPr>
          <w:lang w:eastAsia="zh-CN"/>
        </w:rPr>
      </w:pPr>
      <w:bookmarkStart w:id="1275" w:name="_Toc480883228"/>
      <w:r w:rsidRPr="00CB1F8D">
        <w:rPr>
          <w:lang w:eastAsia="zh-CN"/>
        </w:rPr>
        <w:t>五</w:t>
      </w:r>
      <w:r w:rsidRPr="00CB1F8D">
        <w:rPr>
          <w:lang w:eastAsia="zh-CN"/>
        </w:rPr>
        <w:t>-1.2 –</w:t>
      </w:r>
      <w:r w:rsidR="009F38B8">
        <w:rPr>
          <w:lang w:eastAsia="zh-CN"/>
        </w:rPr>
        <w:t xml:space="preserve"> </w:t>
      </w:r>
      <w:r w:rsidRPr="00CB1F8D">
        <w:rPr>
          <w:rFonts w:hint="eastAsia"/>
          <w:lang w:eastAsia="zh-CN"/>
        </w:rPr>
        <w:t>第三至第七次全体会议报告及闭幕式</w:t>
      </w:r>
      <w:bookmarkEnd w:id="1275"/>
    </w:p>
    <w:p w:rsidR="000A4EAE" w:rsidRPr="004A7BAA" w:rsidRDefault="000A4EAE" w:rsidP="000A4EAE">
      <w:pPr>
        <w:tabs>
          <w:tab w:val="clear" w:pos="1134"/>
          <w:tab w:val="clear" w:pos="1871"/>
          <w:tab w:val="clear" w:pos="2268"/>
        </w:tabs>
        <w:overflowPunct/>
        <w:autoSpaceDE/>
        <w:autoSpaceDN/>
        <w:adjustRightInd/>
        <w:spacing w:before="0" w:after="160" w:line="259" w:lineRule="auto"/>
        <w:jc w:val="center"/>
        <w:textAlignment w:val="auto"/>
        <w:rPr>
          <w:szCs w:val="24"/>
          <w:lang w:eastAsia="zh-CN"/>
        </w:rPr>
      </w:pPr>
      <w:r w:rsidRPr="004A7BAA">
        <w:rPr>
          <w:rFonts w:hint="eastAsia"/>
          <w:b/>
          <w:bCs/>
          <w:szCs w:val="24"/>
          <w:lang w:eastAsia="zh-CN"/>
        </w:rPr>
        <w:t>主席</w:t>
      </w:r>
      <w:r w:rsidRPr="004A7BAA">
        <w:rPr>
          <w:b/>
          <w:bCs/>
          <w:szCs w:val="24"/>
          <w:lang w:eastAsia="zh-CN"/>
        </w:rPr>
        <w:t>：</w:t>
      </w:r>
      <w:r w:rsidRPr="004A7BAA">
        <w:rPr>
          <w:szCs w:val="24"/>
          <w:lang w:eastAsia="zh-CN"/>
        </w:rPr>
        <w:t>Moktar Mnakri</w:t>
      </w:r>
      <w:r w:rsidRPr="004A7BAA">
        <w:rPr>
          <w:rFonts w:hint="eastAsia"/>
          <w:szCs w:val="24"/>
          <w:lang w:eastAsia="zh-CN"/>
        </w:rPr>
        <w:t>先生</w:t>
      </w:r>
      <w:r w:rsidRPr="004A7BAA">
        <w:rPr>
          <w:szCs w:val="24"/>
          <w:lang w:eastAsia="zh-CN"/>
        </w:rPr>
        <w:t>（</w:t>
      </w:r>
      <w:r w:rsidRPr="004A7BAA">
        <w:rPr>
          <w:rFonts w:hint="eastAsia"/>
          <w:szCs w:val="24"/>
          <w:lang w:eastAsia="zh-CN"/>
        </w:rPr>
        <w:t>突尼斯</w:t>
      </w:r>
      <w:r w:rsidRPr="004A7BAA">
        <w:rPr>
          <w:szCs w:val="24"/>
          <w:lang w:eastAsia="zh-CN"/>
        </w:rPr>
        <w:t>共和国）</w:t>
      </w:r>
    </w:p>
    <w:p w:rsidR="000A4EAE" w:rsidRPr="00780F37" w:rsidRDefault="000A4EAE" w:rsidP="00E14C70">
      <w:pPr>
        <w:tabs>
          <w:tab w:val="clear" w:pos="1134"/>
          <w:tab w:val="clear" w:pos="1871"/>
          <w:tab w:val="clear" w:pos="2268"/>
        </w:tabs>
        <w:overflowPunct/>
        <w:autoSpaceDE/>
        <w:autoSpaceDN/>
        <w:adjustRightInd/>
        <w:ind w:firstLineChars="827" w:firstLine="1985"/>
        <w:jc w:val="left"/>
        <w:textAlignment w:val="auto"/>
        <w:rPr>
          <w:szCs w:val="24"/>
          <w:lang w:eastAsia="zh-CN"/>
        </w:rPr>
      </w:pPr>
      <w:bookmarkStart w:id="1276" w:name="dstart"/>
      <w:bookmarkEnd w:id="1276"/>
      <w:r w:rsidRPr="00780F37">
        <w:rPr>
          <w:rFonts w:hint="eastAsia"/>
          <w:szCs w:val="24"/>
          <w:lang w:eastAsia="zh-CN"/>
        </w:rPr>
        <w:t>第</w:t>
      </w:r>
      <w:r w:rsidRPr="00780F37">
        <w:rPr>
          <w:szCs w:val="24"/>
          <w:lang w:eastAsia="zh-CN"/>
        </w:rPr>
        <w:t>三次全会，</w:t>
      </w:r>
      <w:r w:rsidRPr="00780F37">
        <w:rPr>
          <w:szCs w:val="24"/>
          <w:lang w:val="en-US" w:eastAsia="zh-CN"/>
        </w:rPr>
        <w:t>2016</w:t>
      </w:r>
      <w:r w:rsidRPr="00780F37">
        <w:rPr>
          <w:rFonts w:hint="eastAsia"/>
          <w:szCs w:val="24"/>
          <w:lang w:val="en-US" w:eastAsia="zh-CN"/>
        </w:rPr>
        <w:t>年</w:t>
      </w:r>
      <w:r w:rsidRPr="00780F37">
        <w:rPr>
          <w:szCs w:val="24"/>
          <w:lang w:val="en-US" w:eastAsia="zh-CN"/>
        </w:rPr>
        <w:t>11</w:t>
      </w:r>
      <w:r w:rsidRPr="00780F37">
        <w:rPr>
          <w:rFonts w:hint="eastAsia"/>
          <w:szCs w:val="24"/>
          <w:lang w:val="en-US" w:eastAsia="zh-CN"/>
        </w:rPr>
        <w:t>月</w:t>
      </w:r>
      <w:r w:rsidRPr="00780F37">
        <w:rPr>
          <w:szCs w:val="24"/>
          <w:lang w:val="en-US" w:eastAsia="zh-CN"/>
        </w:rPr>
        <w:t>2</w:t>
      </w:r>
      <w:r w:rsidRPr="00780F37">
        <w:rPr>
          <w:rFonts w:hint="eastAsia"/>
          <w:szCs w:val="24"/>
          <w:lang w:val="en-US" w:eastAsia="zh-CN"/>
        </w:rPr>
        <w:t>日</w:t>
      </w:r>
      <w:r w:rsidRPr="00780F37">
        <w:rPr>
          <w:rFonts w:hint="eastAsia"/>
          <w:szCs w:val="24"/>
          <w:lang w:eastAsia="ja-JP"/>
        </w:rPr>
        <w:t>（星期</w:t>
      </w:r>
      <w:r w:rsidRPr="00780F37">
        <w:rPr>
          <w:rFonts w:hint="eastAsia"/>
          <w:szCs w:val="24"/>
          <w:lang w:val="en-US" w:eastAsia="zh-CN"/>
        </w:rPr>
        <w:t>三</w:t>
      </w:r>
      <w:r w:rsidRPr="00780F37">
        <w:rPr>
          <w:rFonts w:hint="eastAsia"/>
          <w:szCs w:val="24"/>
          <w:lang w:eastAsia="ja-JP"/>
        </w:rPr>
        <w:t>）</w:t>
      </w:r>
      <w:r w:rsidRPr="00780F37">
        <w:rPr>
          <w:rFonts w:hint="eastAsia"/>
          <w:szCs w:val="24"/>
          <w:lang w:val="en-US" w:eastAsia="zh-CN"/>
        </w:rPr>
        <w:t>，</w:t>
      </w:r>
      <w:r w:rsidRPr="00780F37">
        <w:rPr>
          <w:szCs w:val="24"/>
          <w:lang w:val="en-US" w:eastAsia="zh-CN"/>
        </w:rPr>
        <w:t>09:30 – 10:50</w:t>
      </w:r>
    </w:p>
    <w:p w:rsidR="000A4EAE" w:rsidRPr="00780F37" w:rsidRDefault="000A4EAE" w:rsidP="00E14C70">
      <w:pPr>
        <w:tabs>
          <w:tab w:val="clear" w:pos="1134"/>
          <w:tab w:val="clear" w:pos="1871"/>
          <w:tab w:val="clear" w:pos="2268"/>
        </w:tabs>
        <w:overflowPunct/>
        <w:autoSpaceDE/>
        <w:autoSpaceDN/>
        <w:adjustRightInd/>
        <w:spacing w:line="259" w:lineRule="auto"/>
        <w:ind w:firstLineChars="827" w:firstLine="1985"/>
        <w:jc w:val="left"/>
        <w:textAlignment w:val="auto"/>
        <w:rPr>
          <w:szCs w:val="24"/>
          <w:lang w:eastAsia="zh-CN"/>
        </w:rPr>
      </w:pPr>
      <w:r w:rsidRPr="00780F37">
        <w:rPr>
          <w:rFonts w:hint="eastAsia"/>
          <w:szCs w:val="24"/>
          <w:lang w:eastAsia="zh-CN"/>
        </w:rPr>
        <w:t>第四</w:t>
      </w:r>
      <w:r w:rsidRPr="00780F37">
        <w:rPr>
          <w:szCs w:val="24"/>
          <w:lang w:eastAsia="zh-CN"/>
        </w:rPr>
        <w:t>次全会，</w:t>
      </w:r>
      <w:r w:rsidRPr="00780F37">
        <w:rPr>
          <w:szCs w:val="24"/>
          <w:lang w:eastAsia="zh-CN"/>
        </w:rPr>
        <w:t>2016</w:t>
      </w:r>
      <w:r w:rsidRPr="00780F37">
        <w:rPr>
          <w:rFonts w:hint="eastAsia"/>
          <w:szCs w:val="24"/>
          <w:lang w:eastAsia="zh-CN"/>
        </w:rPr>
        <w:t>年</w:t>
      </w:r>
      <w:r w:rsidRPr="00780F37">
        <w:rPr>
          <w:szCs w:val="24"/>
          <w:lang w:eastAsia="zh-CN"/>
        </w:rPr>
        <w:t>11</w:t>
      </w:r>
      <w:r w:rsidRPr="00780F37">
        <w:rPr>
          <w:rFonts w:hint="eastAsia"/>
          <w:szCs w:val="24"/>
          <w:lang w:eastAsia="zh-CN"/>
        </w:rPr>
        <w:t>月</w:t>
      </w:r>
      <w:r w:rsidRPr="00780F37">
        <w:rPr>
          <w:szCs w:val="24"/>
          <w:lang w:eastAsia="zh-CN"/>
        </w:rPr>
        <w:t>2</w:t>
      </w:r>
      <w:r w:rsidRPr="00780F37">
        <w:rPr>
          <w:rFonts w:hint="eastAsia"/>
          <w:szCs w:val="24"/>
          <w:lang w:eastAsia="zh-CN"/>
        </w:rPr>
        <w:t>日（星期</w:t>
      </w:r>
      <w:r w:rsidRPr="00780F37">
        <w:rPr>
          <w:rFonts w:hint="eastAsia"/>
          <w:szCs w:val="24"/>
          <w:lang w:val="en-US" w:eastAsia="zh-CN"/>
        </w:rPr>
        <w:t>三</w:t>
      </w:r>
      <w:r w:rsidRPr="00780F37">
        <w:rPr>
          <w:rFonts w:hint="eastAsia"/>
          <w:szCs w:val="24"/>
          <w:lang w:eastAsia="zh-CN"/>
        </w:rPr>
        <w:t>），</w:t>
      </w:r>
      <w:r w:rsidRPr="00780F37">
        <w:rPr>
          <w:szCs w:val="24"/>
          <w:lang w:eastAsia="zh-CN"/>
        </w:rPr>
        <w:t>14:00 – 17:15</w:t>
      </w:r>
    </w:p>
    <w:p w:rsidR="000A4EAE" w:rsidRPr="00780F37" w:rsidRDefault="000A4EAE" w:rsidP="00E14C70">
      <w:pPr>
        <w:tabs>
          <w:tab w:val="clear" w:pos="1134"/>
          <w:tab w:val="clear" w:pos="1871"/>
          <w:tab w:val="clear" w:pos="2268"/>
        </w:tabs>
        <w:overflowPunct/>
        <w:autoSpaceDE/>
        <w:autoSpaceDN/>
        <w:adjustRightInd/>
        <w:spacing w:line="259" w:lineRule="auto"/>
        <w:ind w:firstLineChars="827" w:firstLine="1985"/>
        <w:jc w:val="left"/>
        <w:textAlignment w:val="auto"/>
        <w:rPr>
          <w:szCs w:val="24"/>
          <w:lang w:eastAsia="zh-CN"/>
        </w:rPr>
      </w:pPr>
      <w:r w:rsidRPr="00780F37">
        <w:rPr>
          <w:rFonts w:hint="eastAsia"/>
          <w:szCs w:val="24"/>
          <w:lang w:eastAsia="zh-CN"/>
        </w:rPr>
        <w:t>第五</w:t>
      </w:r>
      <w:r w:rsidRPr="00780F37">
        <w:rPr>
          <w:szCs w:val="24"/>
          <w:lang w:eastAsia="zh-CN"/>
        </w:rPr>
        <w:t>次全会，</w:t>
      </w:r>
      <w:r w:rsidRPr="00780F37">
        <w:rPr>
          <w:szCs w:val="24"/>
          <w:lang w:eastAsia="zh-CN"/>
        </w:rPr>
        <w:t>2016</w:t>
      </w:r>
      <w:r w:rsidRPr="00780F37">
        <w:rPr>
          <w:rFonts w:hint="eastAsia"/>
          <w:szCs w:val="24"/>
          <w:lang w:eastAsia="zh-CN"/>
        </w:rPr>
        <w:t>年</w:t>
      </w:r>
      <w:r w:rsidRPr="00780F37">
        <w:rPr>
          <w:szCs w:val="24"/>
          <w:lang w:eastAsia="zh-CN"/>
        </w:rPr>
        <w:t>11</w:t>
      </w:r>
      <w:r w:rsidRPr="00780F37">
        <w:rPr>
          <w:rFonts w:hint="eastAsia"/>
          <w:szCs w:val="24"/>
          <w:lang w:eastAsia="zh-CN"/>
        </w:rPr>
        <w:t>月</w:t>
      </w:r>
      <w:r w:rsidRPr="00780F37">
        <w:rPr>
          <w:szCs w:val="24"/>
          <w:lang w:eastAsia="zh-CN"/>
        </w:rPr>
        <w:t>2</w:t>
      </w:r>
      <w:r w:rsidRPr="00780F37">
        <w:rPr>
          <w:rFonts w:hint="eastAsia"/>
          <w:szCs w:val="24"/>
          <w:lang w:eastAsia="zh-CN"/>
        </w:rPr>
        <w:t>日（星期</w:t>
      </w:r>
      <w:r w:rsidRPr="00780F37">
        <w:rPr>
          <w:rFonts w:hint="eastAsia"/>
          <w:szCs w:val="24"/>
          <w:lang w:val="en-US" w:eastAsia="zh-CN"/>
        </w:rPr>
        <w:t>三</w:t>
      </w:r>
      <w:r w:rsidRPr="00780F37">
        <w:rPr>
          <w:rFonts w:hint="eastAsia"/>
          <w:szCs w:val="24"/>
          <w:lang w:eastAsia="zh-CN"/>
        </w:rPr>
        <w:t>），</w:t>
      </w:r>
      <w:r w:rsidRPr="00780F37">
        <w:rPr>
          <w:szCs w:val="24"/>
          <w:lang w:eastAsia="zh-CN"/>
        </w:rPr>
        <w:t>19:30 – 23:45</w:t>
      </w:r>
    </w:p>
    <w:p w:rsidR="000A4EAE" w:rsidRPr="00780F37" w:rsidRDefault="000A4EAE" w:rsidP="00E14C70">
      <w:pPr>
        <w:tabs>
          <w:tab w:val="clear" w:pos="1134"/>
          <w:tab w:val="clear" w:pos="1871"/>
          <w:tab w:val="clear" w:pos="2268"/>
        </w:tabs>
        <w:overflowPunct/>
        <w:autoSpaceDE/>
        <w:autoSpaceDN/>
        <w:adjustRightInd/>
        <w:spacing w:line="259" w:lineRule="auto"/>
        <w:ind w:firstLineChars="827" w:firstLine="1985"/>
        <w:jc w:val="left"/>
        <w:textAlignment w:val="auto"/>
        <w:rPr>
          <w:szCs w:val="24"/>
          <w:lang w:eastAsia="zh-CN"/>
        </w:rPr>
      </w:pPr>
      <w:r w:rsidRPr="00780F37">
        <w:rPr>
          <w:rFonts w:hint="eastAsia"/>
          <w:szCs w:val="24"/>
          <w:lang w:eastAsia="zh-CN"/>
        </w:rPr>
        <w:t>第六</w:t>
      </w:r>
      <w:r w:rsidRPr="00780F37">
        <w:rPr>
          <w:szCs w:val="24"/>
          <w:lang w:eastAsia="zh-CN"/>
        </w:rPr>
        <w:t>次全会，</w:t>
      </w:r>
      <w:r w:rsidRPr="00780F37">
        <w:rPr>
          <w:szCs w:val="24"/>
          <w:lang w:eastAsia="zh-CN"/>
        </w:rPr>
        <w:t>2016</w:t>
      </w:r>
      <w:r w:rsidRPr="00780F37">
        <w:rPr>
          <w:rFonts w:hint="eastAsia"/>
          <w:szCs w:val="24"/>
          <w:lang w:eastAsia="zh-CN"/>
        </w:rPr>
        <w:t>年</w:t>
      </w:r>
      <w:r w:rsidRPr="00780F37">
        <w:rPr>
          <w:szCs w:val="24"/>
          <w:lang w:eastAsia="zh-CN"/>
        </w:rPr>
        <w:t>11</w:t>
      </w:r>
      <w:r w:rsidRPr="00780F37">
        <w:rPr>
          <w:rFonts w:hint="eastAsia"/>
          <w:szCs w:val="24"/>
          <w:lang w:eastAsia="zh-CN"/>
        </w:rPr>
        <w:t>月</w:t>
      </w:r>
      <w:r w:rsidRPr="00780F37">
        <w:rPr>
          <w:szCs w:val="24"/>
          <w:lang w:eastAsia="zh-CN"/>
        </w:rPr>
        <w:t>3</w:t>
      </w:r>
      <w:r w:rsidRPr="00780F37">
        <w:rPr>
          <w:rFonts w:hint="eastAsia"/>
          <w:szCs w:val="24"/>
          <w:lang w:eastAsia="zh-CN"/>
        </w:rPr>
        <w:t>日（星期</w:t>
      </w:r>
      <w:r w:rsidRPr="00780F37">
        <w:rPr>
          <w:rFonts w:hint="eastAsia"/>
          <w:szCs w:val="24"/>
          <w:lang w:val="en-US" w:eastAsia="zh-CN"/>
        </w:rPr>
        <w:t>四</w:t>
      </w:r>
      <w:r w:rsidRPr="00780F37">
        <w:rPr>
          <w:rFonts w:hint="eastAsia"/>
          <w:szCs w:val="24"/>
          <w:lang w:eastAsia="zh-CN"/>
        </w:rPr>
        <w:t>），</w:t>
      </w:r>
      <w:r w:rsidRPr="00780F37">
        <w:rPr>
          <w:szCs w:val="24"/>
          <w:lang w:eastAsia="zh-CN"/>
        </w:rPr>
        <w:t>09:30 – 12:50</w:t>
      </w:r>
    </w:p>
    <w:p w:rsidR="000A4EAE" w:rsidRPr="00780F37" w:rsidRDefault="000A4EAE" w:rsidP="00E14C70">
      <w:pPr>
        <w:tabs>
          <w:tab w:val="clear" w:pos="1134"/>
          <w:tab w:val="clear" w:pos="1871"/>
          <w:tab w:val="clear" w:pos="2268"/>
        </w:tabs>
        <w:overflowPunct/>
        <w:autoSpaceDE/>
        <w:autoSpaceDN/>
        <w:adjustRightInd/>
        <w:spacing w:line="259" w:lineRule="auto"/>
        <w:ind w:firstLineChars="827" w:firstLine="1985"/>
        <w:jc w:val="left"/>
        <w:textAlignment w:val="auto"/>
        <w:rPr>
          <w:szCs w:val="24"/>
          <w:lang w:eastAsia="zh-CN"/>
        </w:rPr>
      </w:pPr>
      <w:r w:rsidRPr="00780F37">
        <w:rPr>
          <w:rFonts w:hint="eastAsia"/>
          <w:szCs w:val="24"/>
          <w:lang w:eastAsia="zh-CN"/>
        </w:rPr>
        <w:t>第七</w:t>
      </w:r>
      <w:r w:rsidRPr="00780F37">
        <w:rPr>
          <w:szCs w:val="24"/>
          <w:lang w:eastAsia="zh-CN"/>
        </w:rPr>
        <w:t>次全会，</w:t>
      </w:r>
      <w:r w:rsidRPr="00780F37">
        <w:rPr>
          <w:szCs w:val="24"/>
          <w:lang w:eastAsia="zh-CN"/>
        </w:rPr>
        <w:t>2016</w:t>
      </w:r>
      <w:r w:rsidRPr="00780F37">
        <w:rPr>
          <w:rFonts w:hint="eastAsia"/>
          <w:szCs w:val="24"/>
          <w:lang w:eastAsia="zh-CN"/>
        </w:rPr>
        <w:t>年</w:t>
      </w:r>
      <w:r w:rsidRPr="00780F37">
        <w:rPr>
          <w:szCs w:val="24"/>
          <w:lang w:eastAsia="zh-CN"/>
        </w:rPr>
        <w:t>11</w:t>
      </w:r>
      <w:r w:rsidRPr="00780F37">
        <w:rPr>
          <w:rFonts w:hint="eastAsia"/>
          <w:szCs w:val="24"/>
          <w:lang w:eastAsia="zh-CN"/>
        </w:rPr>
        <w:t>月</w:t>
      </w:r>
      <w:r w:rsidRPr="00780F37">
        <w:rPr>
          <w:szCs w:val="24"/>
          <w:lang w:eastAsia="zh-CN"/>
        </w:rPr>
        <w:t>3</w:t>
      </w:r>
      <w:r w:rsidRPr="00780F37">
        <w:rPr>
          <w:rFonts w:hint="eastAsia"/>
          <w:szCs w:val="24"/>
          <w:lang w:eastAsia="zh-CN"/>
        </w:rPr>
        <w:t>日（星期</w:t>
      </w:r>
      <w:r w:rsidRPr="00780F37">
        <w:rPr>
          <w:rFonts w:hint="eastAsia"/>
          <w:szCs w:val="24"/>
          <w:lang w:val="en-US" w:eastAsia="zh-CN"/>
        </w:rPr>
        <w:t>四</w:t>
      </w:r>
      <w:r w:rsidRPr="00780F37">
        <w:rPr>
          <w:rFonts w:hint="eastAsia"/>
          <w:szCs w:val="24"/>
          <w:lang w:eastAsia="zh-CN"/>
        </w:rPr>
        <w:t>），</w:t>
      </w:r>
      <w:r w:rsidRPr="00780F37">
        <w:rPr>
          <w:szCs w:val="24"/>
          <w:lang w:eastAsia="zh-CN"/>
        </w:rPr>
        <w:t>14:30 – 20:45</w:t>
      </w:r>
    </w:p>
    <w:p w:rsidR="000A4EAE" w:rsidRPr="00780F37" w:rsidRDefault="000A4EAE" w:rsidP="00E14C70">
      <w:pPr>
        <w:tabs>
          <w:tab w:val="clear" w:pos="1134"/>
          <w:tab w:val="clear" w:pos="1871"/>
          <w:tab w:val="clear" w:pos="2268"/>
        </w:tabs>
        <w:overflowPunct/>
        <w:autoSpaceDE/>
        <w:autoSpaceDN/>
        <w:adjustRightInd/>
        <w:spacing w:line="259" w:lineRule="auto"/>
        <w:ind w:firstLineChars="827" w:firstLine="1985"/>
        <w:jc w:val="left"/>
        <w:textAlignment w:val="auto"/>
        <w:rPr>
          <w:szCs w:val="24"/>
          <w:lang w:eastAsia="zh-CN"/>
        </w:rPr>
      </w:pPr>
      <w:r w:rsidRPr="00780F37">
        <w:rPr>
          <w:rFonts w:hint="eastAsia"/>
          <w:szCs w:val="24"/>
          <w:lang w:eastAsia="zh-CN"/>
        </w:rPr>
        <w:t>闭幕</w:t>
      </w:r>
      <w:r w:rsidRPr="00780F37">
        <w:rPr>
          <w:szCs w:val="24"/>
          <w:lang w:eastAsia="zh-CN"/>
        </w:rPr>
        <w:t>式，</w:t>
      </w:r>
      <w:r w:rsidRPr="00780F37">
        <w:rPr>
          <w:szCs w:val="24"/>
          <w:lang w:eastAsia="zh-CN"/>
        </w:rPr>
        <w:t>2016</w:t>
      </w:r>
      <w:r w:rsidRPr="00780F37">
        <w:rPr>
          <w:rFonts w:hint="eastAsia"/>
          <w:szCs w:val="24"/>
          <w:lang w:eastAsia="zh-CN"/>
        </w:rPr>
        <w:t>年</w:t>
      </w:r>
      <w:r w:rsidRPr="00780F37">
        <w:rPr>
          <w:szCs w:val="24"/>
          <w:lang w:eastAsia="zh-CN"/>
        </w:rPr>
        <w:t>11</w:t>
      </w:r>
      <w:r w:rsidRPr="00780F37">
        <w:rPr>
          <w:rFonts w:hint="eastAsia"/>
          <w:szCs w:val="24"/>
          <w:lang w:eastAsia="zh-CN"/>
        </w:rPr>
        <w:t>月</w:t>
      </w:r>
      <w:r w:rsidRPr="00780F37">
        <w:rPr>
          <w:szCs w:val="24"/>
          <w:lang w:eastAsia="zh-CN"/>
        </w:rPr>
        <w:t>3</w:t>
      </w:r>
      <w:r w:rsidRPr="00780F37">
        <w:rPr>
          <w:rFonts w:hint="eastAsia"/>
          <w:szCs w:val="24"/>
          <w:lang w:eastAsia="zh-CN"/>
        </w:rPr>
        <w:t>日（星期</w:t>
      </w:r>
      <w:r w:rsidRPr="00780F37">
        <w:rPr>
          <w:rFonts w:hint="eastAsia"/>
          <w:szCs w:val="24"/>
          <w:lang w:val="en-US" w:eastAsia="zh-CN"/>
        </w:rPr>
        <w:t>四</w:t>
      </w:r>
      <w:r w:rsidRPr="00780F37">
        <w:rPr>
          <w:rFonts w:hint="eastAsia"/>
          <w:szCs w:val="24"/>
          <w:lang w:eastAsia="zh-CN"/>
        </w:rPr>
        <w:t>），</w:t>
      </w:r>
      <w:r w:rsidRPr="00780F37">
        <w:rPr>
          <w:szCs w:val="24"/>
          <w:lang w:eastAsia="zh-CN"/>
        </w:rPr>
        <w:t>20:45 – 21:15</w:t>
      </w:r>
    </w:p>
    <w:p w:rsidR="000A4EAE" w:rsidRPr="00CB1F8D" w:rsidRDefault="000A4EAE" w:rsidP="000A4EAE">
      <w:pPr>
        <w:spacing w:before="480" w:line="280" w:lineRule="exact"/>
        <w:jc w:val="center"/>
        <w:rPr>
          <w:b/>
          <w:sz w:val="28"/>
          <w:szCs w:val="28"/>
          <w:lang w:eastAsia="zh-CN"/>
        </w:rPr>
      </w:pPr>
      <w:r w:rsidRPr="00CB1F8D">
        <w:rPr>
          <w:rFonts w:hint="eastAsia"/>
          <w:b/>
          <w:sz w:val="28"/>
          <w:szCs w:val="28"/>
          <w:lang w:eastAsia="zh-CN"/>
        </w:rPr>
        <w:t>第三次</w:t>
      </w:r>
      <w:r w:rsidRPr="00CB1F8D">
        <w:rPr>
          <w:b/>
          <w:sz w:val="28"/>
          <w:szCs w:val="28"/>
          <w:lang w:eastAsia="zh-CN"/>
        </w:rPr>
        <w:t>全体会议</w:t>
      </w:r>
    </w:p>
    <w:p w:rsidR="000A4EAE" w:rsidRPr="000F3E93" w:rsidRDefault="000A4EAE" w:rsidP="000A4EAE">
      <w:pPr>
        <w:tabs>
          <w:tab w:val="clear" w:pos="1134"/>
          <w:tab w:val="clear" w:pos="1871"/>
          <w:tab w:val="clear" w:pos="2268"/>
          <w:tab w:val="left" w:pos="794"/>
          <w:tab w:val="left" w:pos="1191"/>
          <w:tab w:val="left" w:pos="1588"/>
          <w:tab w:val="left" w:pos="1985"/>
        </w:tabs>
        <w:overflowPunct/>
        <w:autoSpaceDE/>
        <w:autoSpaceDN/>
        <w:adjustRightInd/>
        <w:spacing w:line="280" w:lineRule="exact"/>
        <w:jc w:val="center"/>
        <w:textAlignment w:val="auto"/>
        <w:rPr>
          <w:szCs w:val="24"/>
          <w:lang w:eastAsia="zh-CN"/>
        </w:rPr>
      </w:pPr>
      <w:r w:rsidRPr="000F3E93">
        <w:rPr>
          <w:rFonts w:hint="eastAsia"/>
          <w:szCs w:val="24"/>
          <w:lang w:val="en-US" w:eastAsia="zh-CN"/>
        </w:rPr>
        <w:t>（</w:t>
      </w:r>
      <w:r w:rsidRPr="000F3E93">
        <w:rPr>
          <w:szCs w:val="24"/>
          <w:lang w:val="en-US" w:eastAsia="zh-CN"/>
        </w:rPr>
        <w:t>2016</w:t>
      </w:r>
      <w:r w:rsidRPr="000F3E93">
        <w:rPr>
          <w:rFonts w:hint="eastAsia"/>
          <w:szCs w:val="24"/>
          <w:lang w:val="en-US" w:eastAsia="zh-CN"/>
        </w:rPr>
        <w:t>年</w:t>
      </w:r>
      <w:r w:rsidRPr="000F3E93">
        <w:rPr>
          <w:szCs w:val="24"/>
          <w:lang w:val="en-US" w:eastAsia="zh-CN"/>
        </w:rPr>
        <w:t>11</w:t>
      </w:r>
      <w:r w:rsidRPr="000F3E93">
        <w:rPr>
          <w:rFonts w:hint="eastAsia"/>
          <w:szCs w:val="24"/>
          <w:lang w:val="en-US" w:eastAsia="zh-CN"/>
        </w:rPr>
        <w:t>月</w:t>
      </w:r>
      <w:r w:rsidRPr="000F3E93">
        <w:rPr>
          <w:szCs w:val="24"/>
          <w:lang w:val="en-US" w:eastAsia="zh-CN"/>
        </w:rPr>
        <w:t>2</w:t>
      </w:r>
      <w:r w:rsidRPr="000F3E93">
        <w:rPr>
          <w:rFonts w:hint="eastAsia"/>
          <w:szCs w:val="24"/>
          <w:lang w:val="en-US" w:eastAsia="zh-CN"/>
        </w:rPr>
        <w:t>日</w:t>
      </w:r>
      <w:r w:rsidRPr="000F3E93">
        <w:rPr>
          <w:rFonts w:hint="eastAsia"/>
          <w:szCs w:val="24"/>
          <w:lang w:eastAsia="zh-CN"/>
        </w:rPr>
        <w:t>（星期</w:t>
      </w:r>
      <w:r w:rsidRPr="000F3E93">
        <w:rPr>
          <w:rFonts w:hint="eastAsia"/>
          <w:szCs w:val="24"/>
          <w:lang w:val="en-US" w:eastAsia="zh-CN"/>
        </w:rPr>
        <w:t>三</w:t>
      </w:r>
      <w:r w:rsidRPr="000F3E93">
        <w:rPr>
          <w:rFonts w:hint="eastAsia"/>
          <w:szCs w:val="24"/>
          <w:lang w:eastAsia="zh-CN"/>
        </w:rPr>
        <w:t>）</w:t>
      </w:r>
      <w:r w:rsidRPr="000F3E93">
        <w:rPr>
          <w:rFonts w:hint="eastAsia"/>
          <w:szCs w:val="24"/>
          <w:lang w:val="en-US" w:eastAsia="zh-CN"/>
        </w:rPr>
        <w:t>，</w:t>
      </w:r>
      <w:r w:rsidRPr="000F3E93">
        <w:rPr>
          <w:szCs w:val="24"/>
          <w:lang w:val="en-US" w:eastAsia="zh-CN"/>
        </w:rPr>
        <w:t>09:30 – 10:50</w:t>
      </w:r>
      <w:r w:rsidRPr="000F3E93">
        <w:rPr>
          <w:rFonts w:hint="eastAsia"/>
          <w:szCs w:val="24"/>
          <w:lang w:val="en-US" w:eastAsia="zh-CN"/>
        </w:rPr>
        <w:t>）</w:t>
      </w:r>
    </w:p>
    <w:p w:rsidR="000A4EAE" w:rsidRPr="00CB1F8D" w:rsidRDefault="000A4EAE" w:rsidP="004A7BAA">
      <w:pPr>
        <w:pStyle w:val="Heading2"/>
        <w:rPr>
          <w:lang w:eastAsia="zh-CN"/>
        </w:rPr>
      </w:pPr>
      <w:r w:rsidRPr="00CB1F8D">
        <w:rPr>
          <w:lang w:eastAsia="zh-CN"/>
        </w:rPr>
        <w:t>1</w:t>
      </w:r>
      <w:r w:rsidRPr="00CB1F8D">
        <w:rPr>
          <w:lang w:val="en-US" w:eastAsia="zh-CN"/>
        </w:rPr>
        <w:t>.1</w:t>
      </w:r>
      <w:r w:rsidRPr="00CB1F8D">
        <w:rPr>
          <w:lang w:eastAsia="zh-CN"/>
        </w:rPr>
        <w:tab/>
      </w:r>
      <w:r w:rsidRPr="00CB1F8D">
        <w:rPr>
          <w:rFonts w:hint="eastAsia"/>
          <w:lang w:eastAsia="zh-CN"/>
        </w:rPr>
        <w:t>第三次全体会议开始</w:t>
      </w:r>
    </w:p>
    <w:p w:rsidR="000A4EAE" w:rsidRPr="000F3E93"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bookmarkStart w:id="1277" w:name="lt_pId019"/>
      <w:r w:rsidRPr="000F3E93">
        <w:rPr>
          <w:rFonts w:hint="eastAsia"/>
          <w:szCs w:val="24"/>
          <w:lang w:eastAsia="zh-CN"/>
        </w:rPr>
        <w:t>主席宣布</w:t>
      </w:r>
      <w:r w:rsidRPr="000F3E93">
        <w:rPr>
          <w:szCs w:val="24"/>
          <w:lang w:eastAsia="zh-CN"/>
        </w:rPr>
        <w:t>第三次全体会议开始。</w:t>
      </w:r>
      <w:bookmarkEnd w:id="1277"/>
    </w:p>
    <w:p w:rsidR="000A4EAE" w:rsidRPr="00CB1F8D" w:rsidRDefault="000A4EAE" w:rsidP="004A7BAA">
      <w:pPr>
        <w:pStyle w:val="Heading2"/>
        <w:rPr>
          <w:lang w:eastAsia="zh-CN"/>
        </w:rPr>
      </w:pPr>
      <w:r w:rsidRPr="00CB1F8D">
        <w:rPr>
          <w:lang w:eastAsia="zh-CN"/>
        </w:rPr>
        <w:t>1.2</w:t>
      </w:r>
      <w:r w:rsidRPr="00CB1F8D">
        <w:rPr>
          <w:lang w:eastAsia="zh-CN"/>
        </w:rPr>
        <w:tab/>
      </w:r>
      <w:r w:rsidRPr="00CB1F8D">
        <w:rPr>
          <w:rFonts w:hint="eastAsia"/>
          <w:lang w:eastAsia="zh-CN"/>
        </w:rPr>
        <w:t>批准议程</w:t>
      </w:r>
    </w:p>
    <w:p w:rsidR="000A4EAE" w:rsidRPr="000F3E93" w:rsidRDefault="000A4EAE" w:rsidP="000A4EAE">
      <w:pPr>
        <w:tabs>
          <w:tab w:val="clear" w:pos="1134"/>
          <w:tab w:val="clear" w:pos="1871"/>
          <w:tab w:val="clear" w:pos="2268"/>
          <w:tab w:val="left" w:pos="794"/>
          <w:tab w:val="left" w:pos="1191"/>
          <w:tab w:val="left" w:pos="1588"/>
          <w:tab w:val="left" w:pos="1985"/>
        </w:tabs>
        <w:overflowPunct/>
        <w:autoSpaceDE/>
        <w:autoSpaceDN/>
        <w:adjustRightInd/>
        <w:spacing w:line="280" w:lineRule="exact"/>
        <w:ind w:right="-79" w:firstLineChars="200" w:firstLine="480"/>
        <w:textAlignment w:val="auto"/>
        <w:rPr>
          <w:szCs w:val="24"/>
          <w:lang w:eastAsia="zh-CN"/>
        </w:rPr>
      </w:pPr>
      <w:r w:rsidRPr="000F3E93">
        <w:rPr>
          <w:rFonts w:hint="eastAsia"/>
          <w:szCs w:val="24"/>
          <w:lang w:eastAsia="zh-CN"/>
        </w:rPr>
        <w:t>议程（</w:t>
      </w:r>
      <w:hyperlink r:id="rId356" w:history="1">
        <w:r w:rsidRPr="000F3E93">
          <w:rPr>
            <w:color w:val="0000FF"/>
            <w:szCs w:val="24"/>
            <w:u w:val="single"/>
            <w:lang w:val="en-US" w:eastAsia="zh-CN"/>
          </w:rPr>
          <w:t>ADM/33</w:t>
        </w:r>
      </w:hyperlink>
      <w:r w:rsidRPr="000F3E93">
        <w:rPr>
          <w:rFonts w:hint="eastAsia"/>
          <w:szCs w:val="24"/>
          <w:lang w:eastAsia="zh-CN"/>
        </w:rPr>
        <w:t>号文件）获得通过</w:t>
      </w:r>
      <w:r w:rsidRPr="000F3E93">
        <w:rPr>
          <w:szCs w:val="24"/>
          <w:lang w:eastAsia="zh-CN"/>
        </w:rPr>
        <w:t>。</w:t>
      </w:r>
    </w:p>
    <w:p w:rsidR="000A4EAE" w:rsidRPr="00CB1F8D" w:rsidRDefault="000A4EAE" w:rsidP="004A7BAA">
      <w:pPr>
        <w:pStyle w:val="Heading2"/>
        <w:rPr>
          <w:lang w:eastAsia="zh-CN"/>
        </w:rPr>
      </w:pPr>
      <w:r w:rsidRPr="00CB1F8D">
        <w:rPr>
          <w:lang w:eastAsia="zh-CN"/>
        </w:rPr>
        <w:t>1.3</w:t>
      </w:r>
      <w:r w:rsidRPr="00CB1F8D">
        <w:rPr>
          <w:lang w:eastAsia="zh-CN"/>
        </w:rPr>
        <w:tab/>
      </w:r>
      <w:bookmarkStart w:id="1278" w:name="lt_pId024"/>
      <w:r w:rsidRPr="00CB1F8D">
        <w:rPr>
          <w:rFonts w:hint="eastAsia"/>
          <w:lang w:eastAsia="zh-CN"/>
        </w:rPr>
        <w:t>批准</w:t>
      </w:r>
      <w:r w:rsidRPr="00CB1F8D">
        <w:rPr>
          <w:lang w:eastAsia="zh-CN"/>
        </w:rPr>
        <w:t>第</w:t>
      </w:r>
      <w:r w:rsidRPr="00CB1F8D">
        <w:rPr>
          <w:rFonts w:hint="eastAsia"/>
          <w:lang w:eastAsia="zh-CN"/>
        </w:rPr>
        <w:t>1</w:t>
      </w:r>
      <w:r w:rsidRPr="00CB1F8D">
        <w:rPr>
          <w:rFonts w:hint="eastAsia"/>
          <w:lang w:eastAsia="zh-CN"/>
        </w:rPr>
        <w:t>和</w:t>
      </w:r>
      <w:r w:rsidRPr="00CB1F8D">
        <w:rPr>
          <w:lang w:eastAsia="zh-CN"/>
        </w:rPr>
        <w:t>第</w:t>
      </w:r>
      <w:r w:rsidRPr="00CB1F8D">
        <w:rPr>
          <w:rFonts w:hint="eastAsia"/>
          <w:lang w:eastAsia="zh-CN"/>
        </w:rPr>
        <w:t>2</w:t>
      </w:r>
      <w:r w:rsidRPr="00CB1F8D">
        <w:rPr>
          <w:rFonts w:hint="eastAsia"/>
          <w:lang w:eastAsia="zh-CN"/>
        </w:rPr>
        <w:t>次</w:t>
      </w:r>
      <w:r w:rsidRPr="00CB1F8D">
        <w:rPr>
          <w:lang w:eastAsia="zh-CN"/>
        </w:rPr>
        <w:t>全体会议的报告</w:t>
      </w:r>
      <w:bookmarkEnd w:id="1278"/>
    </w:p>
    <w:p w:rsidR="000A4EAE" w:rsidRPr="000F3E93" w:rsidRDefault="000A4EAE" w:rsidP="000A4EAE">
      <w:pPr>
        <w:tabs>
          <w:tab w:val="clear" w:pos="1134"/>
          <w:tab w:val="clear" w:pos="1871"/>
          <w:tab w:val="clear" w:pos="2268"/>
          <w:tab w:val="center" w:pos="9072"/>
        </w:tabs>
        <w:overflowPunct/>
        <w:autoSpaceDE/>
        <w:autoSpaceDN/>
        <w:adjustRightInd/>
        <w:spacing w:line="259" w:lineRule="auto"/>
        <w:ind w:firstLineChars="200" w:firstLine="480"/>
        <w:textAlignment w:val="auto"/>
        <w:rPr>
          <w:bCs/>
          <w:szCs w:val="24"/>
          <w:lang w:eastAsia="zh-CN"/>
        </w:rPr>
      </w:pPr>
      <w:bookmarkStart w:id="1279" w:name="lt_pId025"/>
      <w:r w:rsidRPr="000F3E93">
        <w:rPr>
          <w:rFonts w:hint="eastAsia"/>
          <w:bCs/>
          <w:szCs w:val="24"/>
          <w:lang w:eastAsia="zh-CN"/>
        </w:rPr>
        <w:t>全体</w:t>
      </w:r>
      <w:r w:rsidRPr="000F3E93">
        <w:rPr>
          <w:bCs/>
          <w:szCs w:val="24"/>
          <w:lang w:eastAsia="zh-CN"/>
        </w:rPr>
        <w:t>会议批准了第</w:t>
      </w:r>
      <w:r w:rsidRPr="000F3E93">
        <w:rPr>
          <w:rFonts w:hint="eastAsia"/>
          <w:bCs/>
          <w:szCs w:val="24"/>
          <w:lang w:eastAsia="zh-CN"/>
        </w:rPr>
        <w:t>1</w:t>
      </w:r>
      <w:r w:rsidRPr="000F3E93">
        <w:rPr>
          <w:rFonts w:hint="eastAsia"/>
          <w:bCs/>
          <w:szCs w:val="24"/>
          <w:lang w:eastAsia="zh-CN"/>
        </w:rPr>
        <w:t>和第</w:t>
      </w:r>
      <w:r w:rsidRPr="000F3E93">
        <w:rPr>
          <w:rFonts w:hint="eastAsia"/>
          <w:bCs/>
          <w:szCs w:val="24"/>
          <w:lang w:eastAsia="zh-CN"/>
        </w:rPr>
        <w:t>2</w:t>
      </w:r>
      <w:r w:rsidRPr="000F3E93">
        <w:rPr>
          <w:rFonts w:hint="eastAsia"/>
          <w:bCs/>
          <w:szCs w:val="24"/>
          <w:lang w:eastAsia="zh-CN"/>
        </w:rPr>
        <w:t>次</w:t>
      </w:r>
      <w:r w:rsidRPr="000F3E93">
        <w:rPr>
          <w:bCs/>
          <w:szCs w:val="24"/>
          <w:lang w:eastAsia="zh-CN"/>
        </w:rPr>
        <w:t>全体会议的报告（</w:t>
      </w:r>
      <w:hyperlink r:id="rId357" w:history="1">
        <w:r w:rsidRPr="000F3E93">
          <w:rPr>
            <w:color w:val="0000FF"/>
            <w:szCs w:val="24"/>
            <w:u w:val="single"/>
            <w:lang w:val="en-US" w:eastAsia="zh-CN"/>
          </w:rPr>
          <w:t>89</w:t>
        </w:r>
      </w:hyperlink>
      <w:r w:rsidRPr="000F3E93">
        <w:rPr>
          <w:bCs/>
          <w:szCs w:val="24"/>
          <w:lang w:eastAsia="zh-CN"/>
        </w:rPr>
        <w:t>）</w:t>
      </w:r>
      <w:r w:rsidRPr="000F3E93">
        <w:rPr>
          <w:rFonts w:hint="eastAsia"/>
          <w:bCs/>
          <w:szCs w:val="24"/>
          <w:lang w:eastAsia="zh-CN"/>
        </w:rPr>
        <w:t>。</w:t>
      </w:r>
      <w:bookmarkEnd w:id="1279"/>
    </w:p>
    <w:p w:rsidR="000A4EAE" w:rsidRPr="00CB1F8D" w:rsidRDefault="000A4EAE" w:rsidP="004A7BAA">
      <w:pPr>
        <w:pStyle w:val="Heading2"/>
        <w:rPr>
          <w:lang w:eastAsia="zh-CN"/>
        </w:rPr>
      </w:pPr>
      <w:r w:rsidRPr="00CB1F8D">
        <w:rPr>
          <w:lang w:eastAsia="zh-CN"/>
        </w:rPr>
        <w:t>1.4</w:t>
      </w:r>
      <w:r w:rsidRPr="00CB1F8D">
        <w:rPr>
          <w:lang w:eastAsia="zh-CN"/>
        </w:rPr>
        <w:tab/>
      </w:r>
      <w:r w:rsidRPr="00CB1F8D">
        <w:rPr>
          <w:rFonts w:hint="eastAsia"/>
          <w:lang w:eastAsia="zh-CN"/>
        </w:rPr>
        <w:t>各</w:t>
      </w:r>
      <w:r w:rsidRPr="00CB1F8D">
        <w:rPr>
          <w:lang w:eastAsia="zh-CN"/>
        </w:rPr>
        <w:t>委员会工作现状口头报告</w:t>
      </w:r>
    </w:p>
    <w:p w:rsidR="000A4EAE" w:rsidRPr="000F3E93"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0F3E93">
        <w:rPr>
          <w:rFonts w:hint="eastAsia"/>
          <w:bCs/>
          <w:szCs w:val="24"/>
          <w:lang w:val="en-US" w:eastAsia="zh-CN"/>
        </w:rPr>
        <w:t>第三委员会主席</w:t>
      </w:r>
      <w:r w:rsidRPr="000F3E93">
        <w:rPr>
          <w:bCs/>
          <w:szCs w:val="24"/>
          <w:lang w:val="en-US" w:eastAsia="zh-CN"/>
        </w:rPr>
        <w:t>Steve Trowbridge</w:t>
      </w:r>
      <w:r w:rsidRPr="000F3E93">
        <w:rPr>
          <w:rFonts w:hint="eastAsia"/>
          <w:bCs/>
          <w:szCs w:val="24"/>
          <w:lang w:val="en-US" w:eastAsia="zh-CN"/>
        </w:rPr>
        <w:t>先生和</w:t>
      </w:r>
      <w:r w:rsidRPr="000F3E93">
        <w:rPr>
          <w:rFonts w:hint="eastAsia"/>
          <w:szCs w:val="24"/>
          <w:lang w:val="en-US" w:eastAsia="zh-CN"/>
        </w:rPr>
        <w:t>第</w:t>
      </w:r>
      <w:r w:rsidRPr="000F3E93">
        <w:rPr>
          <w:szCs w:val="24"/>
          <w:lang w:val="en-US" w:eastAsia="zh-CN"/>
        </w:rPr>
        <w:t>4</w:t>
      </w:r>
      <w:r w:rsidRPr="000F3E93">
        <w:rPr>
          <w:rFonts w:hint="eastAsia"/>
          <w:szCs w:val="24"/>
          <w:lang w:val="en-US" w:eastAsia="zh-CN"/>
        </w:rPr>
        <w:t>委员会</w:t>
      </w:r>
      <w:r w:rsidRPr="000F3E93">
        <w:rPr>
          <w:szCs w:val="24"/>
          <w:lang w:val="en-US" w:eastAsia="zh-CN"/>
        </w:rPr>
        <w:t>主席</w:t>
      </w:r>
      <w:r w:rsidRPr="000F3E93">
        <w:rPr>
          <w:szCs w:val="24"/>
          <w:lang w:val="en-US" w:eastAsia="zh-CN"/>
        </w:rPr>
        <w:t>Kwame Baah-</w:t>
      </w:r>
      <w:r w:rsidRPr="000F3E93">
        <w:rPr>
          <w:szCs w:val="24"/>
          <w:lang w:eastAsia="zh-CN"/>
        </w:rPr>
        <w:t>Acheamfuor</w:t>
      </w:r>
      <w:r w:rsidRPr="000F3E93">
        <w:rPr>
          <w:rFonts w:hint="eastAsia"/>
          <w:szCs w:val="24"/>
          <w:lang w:val="en-US" w:eastAsia="zh-CN"/>
        </w:rPr>
        <w:t>先生</w:t>
      </w:r>
      <w:r w:rsidRPr="000F3E93">
        <w:rPr>
          <w:szCs w:val="24"/>
          <w:lang w:val="en-US" w:eastAsia="zh-CN"/>
        </w:rPr>
        <w:t>介绍了</w:t>
      </w:r>
      <w:r w:rsidRPr="000F3E93">
        <w:rPr>
          <w:rFonts w:hint="eastAsia"/>
          <w:szCs w:val="24"/>
          <w:lang w:val="en-US" w:eastAsia="zh-CN"/>
        </w:rPr>
        <w:t>各自委员会现状</w:t>
      </w:r>
      <w:r w:rsidRPr="000F3E93">
        <w:rPr>
          <w:szCs w:val="24"/>
          <w:lang w:val="en-US" w:eastAsia="zh-CN"/>
        </w:rPr>
        <w:t>报告</w:t>
      </w:r>
      <w:r w:rsidRPr="000F3E93">
        <w:rPr>
          <w:rFonts w:hint="eastAsia"/>
          <w:szCs w:val="24"/>
          <w:lang w:val="en-US" w:eastAsia="zh-CN"/>
        </w:rPr>
        <w:t>。</w:t>
      </w:r>
    </w:p>
    <w:p w:rsidR="000A4EAE" w:rsidRPr="00CB1F8D" w:rsidRDefault="000A4EAE" w:rsidP="004A7BAA">
      <w:pPr>
        <w:pStyle w:val="Heading2"/>
        <w:rPr>
          <w:szCs w:val="26"/>
          <w:lang w:eastAsia="zh-CN"/>
        </w:rPr>
      </w:pPr>
      <w:r w:rsidRPr="00CB1F8D">
        <w:rPr>
          <w:szCs w:val="26"/>
          <w:lang w:eastAsia="zh-CN"/>
        </w:rPr>
        <w:t>1</w:t>
      </w:r>
      <w:r w:rsidRPr="00CB1F8D">
        <w:rPr>
          <w:rFonts w:hint="eastAsia"/>
          <w:szCs w:val="26"/>
          <w:lang w:eastAsia="zh-CN"/>
        </w:rPr>
        <w:t>.</w:t>
      </w:r>
      <w:r w:rsidRPr="00CB1F8D">
        <w:rPr>
          <w:szCs w:val="26"/>
          <w:lang w:eastAsia="zh-CN"/>
        </w:rPr>
        <w:t>5</w:t>
      </w:r>
      <w:r w:rsidRPr="00CB1F8D">
        <w:rPr>
          <w:szCs w:val="26"/>
          <w:lang w:eastAsia="zh-CN"/>
        </w:rPr>
        <w:tab/>
      </w:r>
      <w:r w:rsidRPr="00CB1F8D">
        <w:rPr>
          <w:szCs w:val="26"/>
          <w:lang w:eastAsia="zh-CN"/>
        </w:rPr>
        <w:t>编辑委员会提交全体会议的第二批案文</w:t>
      </w:r>
      <w:r w:rsidRPr="00CB1F8D">
        <w:rPr>
          <w:szCs w:val="26"/>
          <w:lang w:val="en-US" w:eastAsia="zh-CN"/>
        </w:rPr>
        <w:t>（</w:t>
      </w:r>
      <w:hyperlink r:id="rId358" w:history="1">
        <w:r w:rsidRPr="00392523">
          <w:rPr>
            <w:b w:val="0"/>
            <w:bCs/>
            <w:color w:val="0000FF"/>
            <w:szCs w:val="26"/>
            <w:u w:val="single"/>
            <w:lang w:val="en-US" w:eastAsia="zh-CN"/>
          </w:rPr>
          <w:t>74</w:t>
        </w:r>
      </w:hyperlink>
      <w:r w:rsidRPr="00CB1F8D">
        <w:rPr>
          <w:szCs w:val="26"/>
          <w:lang w:val="en-US" w:eastAsia="zh-CN"/>
        </w:rPr>
        <w:t>）</w:t>
      </w:r>
    </w:p>
    <w:p w:rsidR="000A4EAE" w:rsidRPr="000F3E93"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bCs/>
          <w:szCs w:val="24"/>
          <w:lang w:val="en-US" w:eastAsia="zh-CN"/>
        </w:rPr>
      </w:pPr>
      <w:r w:rsidRPr="000F3E93">
        <w:rPr>
          <w:rFonts w:hint="eastAsia"/>
          <w:szCs w:val="24"/>
          <w:lang w:eastAsia="zh-CN"/>
        </w:rPr>
        <w:t>全体</w:t>
      </w:r>
      <w:r w:rsidRPr="000F3E93">
        <w:rPr>
          <w:szCs w:val="24"/>
          <w:lang w:eastAsia="zh-CN"/>
        </w:rPr>
        <w:t>会议批准了</w:t>
      </w:r>
      <w:r w:rsidRPr="000F3E93">
        <w:rPr>
          <w:bCs/>
          <w:szCs w:val="24"/>
          <w:lang w:eastAsia="zh-CN"/>
        </w:rPr>
        <w:t>：</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72</w:t>
      </w:r>
      <w:r w:rsidRPr="00CB1F8D">
        <w:rPr>
          <w:rFonts w:hint="eastAsia"/>
          <w:lang w:val="en-US" w:eastAsia="zh-CN"/>
        </w:rPr>
        <w:t>号决议修订案</w:t>
      </w:r>
      <w:r w:rsidRPr="00CB1F8D">
        <w:rPr>
          <w:rFonts w:hint="eastAsia"/>
          <w:lang w:val="en-US" w:eastAsia="zh-CN"/>
        </w:rPr>
        <w:t xml:space="preserve"> </w:t>
      </w:r>
      <w:r w:rsidRPr="00CB1F8D">
        <w:rPr>
          <w:lang w:val="en-US" w:eastAsia="zh-CN"/>
        </w:rPr>
        <w:t xml:space="preserve">– </w:t>
      </w:r>
      <w:r w:rsidRPr="00CB1F8D">
        <w:rPr>
          <w:rFonts w:hint="eastAsia"/>
          <w:lang w:eastAsia="zh-CN"/>
        </w:rPr>
        <w:t>与人体暴露于电磁场相关的测量与评估关切</w:t>
      </w:r>
      <w:r w:rsidRPr="00CB1F8D">
        <w:rPr>
          <w:rFonts w:hint="eastAsia"/>
          <w:lang w:val="en-US" w:eastAsia="zh-CN"/>
        </w:rPr>
        <w:t>；</w:t>
      </w:r>
    </w:p>
    <w:p w:rsidR="000A4EAE" w:rsidRPr="00CB1F8D" w:rsidRDefault="000A4EAE" w:rsidP="004A7BAA">
      <w:pPr>
        <w:pStyle w:val="enumlev10"/>
        <w:rPr>
          <w:lang w:eastAsia="zh-CN"/>
        </w:rPr>
      </w:pPr>
      <w:r w:rsidRPr="00CB1F8D">
        <w:rPr>
          <w:lang w:val="en-US" w:eastAsia="zh-CN"/>
        </w:rPr>
        <w:t>–</w:t>
      </w:r>
      <w:r w:rsidRPr="00CB1F8D">
        <w:rPr>
          <w:lang w:val="en-US" w:eastAsia="zh-CN"/>
        </w:rPr>
        <w:tab/>
      </w:r>
      <w:bookmarkStart w:id="1280" w:name="lt_pId035"/>
      <w:r w:rsidRPr="00CB1F8D">
        <w:rPr>
          <w:rFonts w:hint="eastAsia"/>
          <w:lang w:val="en-US" w:eastAsia="zh-CN"/>
        </w:rPr>
        <w:t>第</w:t>
      </w:r>
      <w:r w:rsidRPr="00CB1F8D">
        <w:rPr>
          <w:lang w:val="en-US" w:eastAsia="zh-CN"/>
        </w:rPr>
        <w:t>73</w:t>
      </w:r>
      <w:r w:rsidRPr="00CB1F8D">
        <w:rPr>
          <w:rFonts w:hint="eastAsia"/>
          <w:lang w:val="en-US" w:eastAsia="zh-CN"/>
        </w:rPr>
        <w:t>号决议修订案</w:t>
      </w:r>
      <w:r w:rsidRPr="00CB1F8D">
        <w:rPr>
          <w:rFonts w:hint="eastAsia"/>
          <w:lang w:val="en-US" w:eastAsia="zh-CN"/>
        </w:rPr>
        <w:t xml:space="preserve"> </w:t>
      </w:r>
      <w:r w:rsidRPr="00CB1F8D">
        <w:rPr>
          <w:lang w:val="en-US" w:eastAsia="zh-CN"/>
        </w:rPr>
        <w:t xml:space="preserve">– </w:t>
      </w:r>
      <w:r w:rsidRPr="00CB1F8D">
        <w:rPr>
          <w:rFonts w:hint="eastAsia"/>
          <w:lang w:val="en-US" w:eastAsia="zh-CN"/>
        </w:rPr>
        <w:t>信息通信技术</w:t>
      </w:r>
      <w:r w:rsidRPr="00CB1F8D">
        <w:rPr>
          <w:rFonts w:hint="eastAsia"/>
          <w:lang w:eastAsia="zh-CN"/>
        </w:rPr>
        <w:t>、环境与气候变化</w:t>
      </w:r>
      <w:bookmarkEnd w:id="1280"/>
      <w:r w:rsidRPr="00CB1F8D">
        <w:rPr>
          <w:rFonts w:hint="eastAsia"/>
          <w:lang w:val="en-US" w:eastAsia="zh-CN"/>
        </w:rPr>
        <w:t>。</w:t>
      </w:r>
    </w:p>
    <w:p w:rsidR="000A4EAE" w:rsidRPr="00CB1F8D" w:rsidRDefault="000A4EAE" w:rsidP="004A7BAA">
      <w:pPr>
        <w:pStyle w:val="Heading2"/>
        <w:rPr>
          <w:szCs w:val="26"/>
          <w:lang w:val="en-US" w:eastAsia="zh-CN"/>
        </w:rPr>
      </w:pPr>
      <w:r w:rsidRPr="00CB1F8D">
        <w:rPr>
          <w:szCs w:val="26"/>
          <w:lang w:eastAsia="zh-CN"/>
        </w:rPr>
        <w:t>1.</w:t>
      </w:r>
      <w:r w:rsidRPr="00CB1F8D">
        <w:rPr>
          <w:szCs w:val="26"/>
          <w:lang w:val="en-US" w:eastAsia="zh-CN"/>
        </w:rPr>
        <w:t>6</w:t>
      </w:r>
      <w:r w:rsidRPr="00CB1F8D">
        <w:rPr>
          <w:szCs w:val="26"/>
          <w:lang w:val="en-US" w:eastAsia="zh-CN"/>
        </w:rPr>
        <w:tab/>
      </w:r>
      <w:r w:rsidRPr="00CB1F8D">
        <w:rPr>
          <w:szCs w:val="26"/>
          <w:lang w:eastAsia="zh-CN"/>
        </w:rPr>
        <w:t>编辑委员会提交全体会议的第三批案文</w:t>
      </w:r>
      <w:r w:rsidRPr="00CB1F8D">
        <w:rPr>
          <w:szCs w:val="26"/>
          <w:lang w:val="en-US" w:eastAsia="zh-CN"/>
        </w:rPr>
        <w:t>（</w:t>
      </w:r>
      <w:hyperlink r:id="rId359" w:history="1">
        <w:r w:rsidRPr="00392523">
          <w:rPr>
            <w:b w:val="0"/>
            <w:bCs/>
            <w:color w:val="0000FF"/>
            <w:szCs w:val="26"/>
            <w:u w:val="single"/>
            <w:lang w:val="en-US" w:eastAsia="zh-CN"/>
          </w:rPr>
          <w:t>75</w:t>
        </w:r>
      </w:hyperlink>
      <w:r w:rsidRPr="00CB1F8D">
        <w:rPr>
          <w:szCs w:val="26"/>
          <w:lang w:val="en-US" w:eastAsia="zh-CN"/>
        </w:rPr>
        <w:t>）</w:t>
      </w:r>
    </w:p>
    <w:p w:rsidR="000A4EAE" w:rsidRPr="000F3E93"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0F3E93">
        <w:rPr>
          <w:rFonts w:hint="eastAsia"/>
          <w:szCs w:val="24"/>
          <w:lang w:eastAsia="zh-CN"/>
        </w:rPr>
        <w:t>全体</w:t>
      </w:r>
      <w:r w:rsidRPr="000F3E93">
        <w:rPr>
          <w:szCs w:val="24"/>
          <w:lang w:eastAsia="zh-CN"/>
        </w:rPr>
        <w:t>会议批准了：</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40</w:t>
      </w:r>
      <w:r w:rsidRPr="00CB1F8D">
        <w:rPr>
          <w:rFonts w:hint="eastAsia"/>
          <w:lang w:val="en-US" w:eastAsia="zh-CN"/>
        </w:rPr>
        <w:t>号决议修订案</w:t>
      </w:r>
      <w:r w:rsidRPr="00CB1F8D">
        <w:rPr>
          <w:rFonts w:hint="eastAsia"/>
          <w:lang w:val="en-US" w:eastAsia="zh-CN"/>
        </w:rPr>
        <w:t xml:space="preserve"> </w:t>
      </w:r>
      <w:r w:rsidRPr="00CB1F8D">
        <w:rPr>
          <w:lang w:val="en-US" w:eastAsia="zh-CN"/>
        </w:rPr>
        <w:t xml:space="preserve">– </w:t>
      </w:r>
      <w:r w:rsidRPr="00CB1F8D">
        <w:rPr>
          <w:rFonts w:hint="eastAsia"/>
          <w:lang w:eastAsia="zh-CN"/>
        </w:rPr>
        <w:t>国际电联电信标准化部门工作中的监管内容；</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44</w:t>
      </w:r>
      <w:r w:rsidRPr="00CB1F8D">
        <w:rPr>
          <w:rFonts w:hint="eastAsia"/>
          <w:lang w:val="en-US" w:eastAsia="zh-CN"/>
        </w:rPr>
        <w:t>号决议修订案</w:t>
      </w:r>
      <w:r w:rsidRPr="00CB1F8D">
        <w:rPr>
          <w:rFonts w:hint="eastAsia"/>
          <w:lang w:val="en-US" w:eastAsia="zh-CN"/>
        </w:rPr>
        <w:t xml:space="preserve"> </w:t>
      </w:r>
      <w:r w:rsidRPr="00CB1F8D">
        <w:rPr>
          <w:lang w:val="en-US" w:eastAsia="zh-CN"/>
        </w:rPr>
        <w:t xml:space="preserve">– </w:t>
      </w:r>
      <w:r w:rsidRPr="00CB1F8D">
        <w:rPr>
          <w:rFonts w:hint="eastAsia"/>
          <w:lang w:eastAsia="zh-CN"/>
        </w:rPr>
        <w:t>缩小发展中国家与发达国家之间的标准化工作差距；</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76</w:t>
      </w:r>
      <w:r w:rsidRPr="00CB1F8D">
        <w:rPr>
          <w:rFonts w:hint="eastAsia"/>
          <w:lang w:val="en-US" w:eastAsia="zh-CN"/>
        </w:rPr>
        <w:t>号决议修订案</w:t>
      </w:r>
      <w:r w:rsidRPr="00CB1F8D">
        <w:rPr>
          <w:rFonts w:hint="eastAsia"/>
          <w:lang w:val="en-US" w:eastAsia="zh-CN"/>
        </w:rPr>
        <w:t xml:space="preserve"> </w:t>
      </w:r>
      <w:r w:rsidRPr="00CB1F8D">
        <w:rPr>
          <w:lang w:val="en-US" w:eastAsia="zh-CN"/>
        </w:rPr>
        <w:t xml:space="preserve">– </w:t>
      </w:r>
      <w:r w:rsidRPr="00CB1F8D">
        <w:rPr>
          <w:rFonts w:hint="eastAsia"/>
          <w:lang w:eastAsia="zh-CN"/>
        </w:rPr>
        <w:t>有关一致性和互操作性测试、向发展中国家提供帮助和未来可能采用的国际电联标志计划的研究。</w:t>
      </w:r>
    </w:p>
    <w:p w:rsidR="000A4EAE" w:rsidRPr="00CB1F8D" w:rsidRDefault="000A4EAE" w:rsidP="004A7BAA">
      <w:pPr>
        <w:pStyle w:val="Heading2"/>
        <w:rPr>
          <w:szCs w:val="26"/>
          <w:lang w:val="en-US" w:eastAsia="zh-CN"/>
        </w:rPr>
      </w:pPr>
      <w:r w:rsidRPr="00CB1F8D">
        <w:rPr>
          <w:szCs w:val="26"/>
          <w:lang w:eastAsia="zh-CN"/>
        </w:rPr>
        <w:t>1.</w:t>
      </w:r>
      <w:r w:rsidRPr="00CB1F8D">
        <w:rPr>
          <w:szCs w:val="26"/>
          <w:lang w:val="en-US" w:eastAsia="zh-CN"/>
        </w:rPr>
        <w:t>7</w:t>
      </w:r>
      <w:r w:rsidRPr="00CB1F8D">
        <w:rPr>
          <w:szCs w:val="26"/>
          <w:lang w:val="en-US" w:eastAsia="zh-CN"/>
        </w:rPr>
        <w:tab/>
      </w:r>
      <w:r w:rsidRPr="00CB1F8D">
        <w:rPr>
          <w:szCs w:val="26"/>
          <w:lang w:eastAsia="zh-CN"/>
        </w:rPr>
        <w:t>编辑委员会提交全体会议的第四批案文</w:t>
      </w:r>
      <w:r w:rsidRPr="00CB1F8D">
        <w:rPr>
          <w:szCs w:val="26"/>
          <w:lang w:val="en-US" w:eastAsia="zh-CN"/>
        </w:rPr>
        <w:t>（</w:t>
      </w:r>
      <w:hyperlink r:id="rId360" w:history="1">
        <w:r w:rsidRPr="00392523">
          <w:rPr>
            <w:b w:val="0"/>
            <w:bCs/>
            <w:color w:val="0000FF"/>
            <w:szCs w:val="26"/>
            <w:u w:val="single"/>
            <w:lang w:val="en-US" w:eastAsia="zh-CN"/>
          </w:rPr>
          <w:t>84</w:t>
        </w:r>
      </w:hyperlink>
      <w:r w:rsidRPr="00CB1F8D">
        <w:rPr>
          <w:szCs w:val="26"/>
          <w:lang w:val="en-US" w:eastAsia="zh-CN"/>
        </w:rPr>
        <w:t>）</w:t>
      </w:r>
    </w:p>
    <w:p w:rsidR="000A4EAE" w:rsidRPr="000F3E93"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bCs/>
          <w:szCs w:val="24"/>
          <w:lang w:val="en-US" w:eastAsia="zh-CN"/>
        </w:rPr>
      </w:pPr>
      <w:r w:rsidRPr="000F3E93">
        <w:rPr>
          <w:rFonts w:hint="eastAsia"/>
          <w:szCs w:val="24"/>
          <w:lang w:eastAsia="zh-CN"/>
        </w:rPr>
        <w:t>全体</w:t>
      </w:r>
      <w:r w:rsidRPr="000F3E93">
        <w:rPr>
          <w:szCs w:val="24"/>
          <w:lang w:eastAsia="zh-CN"/>
        </w:rPr>
        <w:t>会议批准了</w:t>
      </w:r>
      <w:r w:rsidRPr="000F3E93">
        <w:rPr>
          <w:bCs/>
          <w:szCs w:val="24"/>
          <w:lang w:eastAsia="zh-CN"/>
        </w:rPr>
        <w:t>：</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35</w:t>
      </w:r>
      <w:r w:rsidRPr="00CB1F8D">
        <w:rPr>
          <w:rFonts w:hint="eastAsia"/>
          <w:lang w:val="en-US" w:eastAsia="zh-CN"/>
        </w:rPr>
        <w:t>号决议修订案</w:t>
      </w:r>
      <w:r w:rsidRPr="00CB1F8D">
        <w:rPr>
          <w:rFonts w:hint="eastAsia"/>
          <w:lang w:val="en-US" w:eastAsia="zh-CN"/>
        </w:rPr>
        <w:t xml:space="preserve"> </w:t>
      </w:r>
      <w:r w:rsidRPr="00CB1F8D">
        <w:rPr>
          <w:lang w:val="en-US" w:eastAsia="zh-CN"/>
        </w:rPr>
        <w:t xml:space="preserve">– </w:t>
      </w:r>
      <w:r w:rsidRPr="00CB1F8D">
        <w:rPr>
          <w:rFonts w:hint="eastAsia"/>
          <w:lang w:val="en-US" w:eastAsia="zh-CN"/>
        </w:rPr>
        <w:t>国际电联电信标准化部门研究组和电信标准化顾问组的正副主席的任命及最长任期（但修正了</w:t>
      </w:r>
      <w:r w:rsidRPr="00CB1F8D">
        <w:rPr>
          <w:rFonts w:ascii="STKaiti" w:eastAsia="STKaiti" w:hAnsi="STKaiti" w:hint="eastAsia"/>
          <w:lang w:val="en-US" w:eastAsia="zh-CN"/>
        </w:rPr>
        <w:t>顾及</w:t>
      </w:r>
      <w:r w:rsidRPr="00CB1F8D">
        <w:rPr>
          <w:lang w:val="en-US" w:eastAsia="zh-CN"/>
        </w:rPr>
        <w:t>c</w:t>
      </w:r>
      <w:r w:rsidRPr="00CB1F8D">
        <w:rPr>
          <w:rFonts w:hint="eastAsia"/>
          <w:lang w:eastAsia="zh-CN"/>
        </w:rPr>
        <w:t>)</w:t>
      </w:r>
      <w:r w:rsidRPr="00CB1F8D">
        <w:rPr>
          <w:rFonts w:hint="eastAsia"/>
          <w:bCs/>
          <w:lang w:val="en-US" w:eastAsia="zh-CN"/>
        </w:rPr>
        <w:t>一段，因为该段应只提到标准化部门顾问组）；</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55</w:t>
      </w:r>
      <w:r w:rsidRPr="00CB1F8D">
        <w:rPr>
          <w:rFonts w:hint="eastAsia"/>
          <w:lang w:val="en-US" w:eastAsia="zh-CN"/>
        </w:rPr>
        <w:t>号决议修订案</w:t>
      </w:r>
      <w:r w:rsidRPr="00CB1F8D">
        <w:rPr>
          <w:rFonts w:hint="eastAsia"/>
          <w:lang w:val="en-US" w:eastAsia="zh-CN"/>
        </w:rPr>
        <w:t xml:space="preserve"> </w:t>
      </w:r>
      <w:r w:rsidRPr="00CB1F8D">
        <w:rPr>
          <w:lang w:val="en-US" w:eastAsia="zh-CN"/>
        </w:rPr>
        <w:t xml:space="preserve">– </w:t>
      </w:r>
      <w:r w:rsidRPr="00CB1F8D">
        <w:rPr>
          <w:rFonts w:hint="eastAsia"/>
          <w:lang w:val="en-US" w:eastAsia="zh-CN"/>
        </w:rPr>
        <w:t>在国际电联电信标准化部门活动中促进性别平等</w:t>
      </w:r>
      <w:r w:rsidRPr="00CB1F8D">
        <w:rPr>
          <w:rFonts w:hint="eastAsia"/>
          <w:lang w:eastAsia="zh-CN"/>
        </w:rPr>
        <w:t>；</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68</w:t>
      </w:r>
      <w:r w:rsidRPr="00CB1F8D">
        <w:rPr>
          <w:rFonts w:hint="eastAsia"/>
          <w:lang w:val="en-US" w:eastAsia="zh-CN"/>
        </w:rPr>
        <w:t>号决议修订案</w:t>
      </w:r>
      <w:r w:rsidRPr="00CB1F8D">
        <w:rPr>
          <w:rFonts w:hint="eastAsia"/>
          <w:lang w:val="en-US" w:eastAsia="zh-CN"/>
        </w:rPr>
        <w:t xml:space="preserve"> </w:t>
      </w:r>
      <w:r w:rsidRPr="00CB1F8D">
        <w:rPr>
          <w:lang w:val="en-US" w:eastAsia="zh-CN"/>
        </w:rPr>
        <w:t xml:space="preserve">– </w:t>
      </w:r>
      <w:r w:rsidRPr="00CB1F8D">
        <w:rPr>
          <w:rFonts w:hint="eastAsia"/>
          <w:lang w:eastAsia="zh-CN"/>
        </w:rPr>
        <w:t>业界在国际电联电信标准化部门不断演进的作用。</w:t>
      </w:r>
    </w:p>
    <w:p w:rsidR="000A4EAE" w:rsidRPr="00CB1F8D" w:rsidRDefault="000A4EAE" w:rsidP="004A7BAA">
      <w:pPr>
        <w:pStyle w:val="Heading2"/>
        <w:rPr>
          <w:szCs w:val="26"/>
          <w:lang w:val="en-US" w:eastAsia="zh-CN"/>
        </w:rPr>
      </w:pPr>
      <w:r w:rsidRPr="00CB1F8D">
        <w:rPr>
          <w:szCs w:val="26"/>
          <w:lang w:eastAsia="zh-CN"/>
        </w:rPr>
        <w:t>1.</w:t>
      </w:r>
      <w:r w:rsidRPr="00CB1F8D">
        <w:rPr>
          <w:szCs w:val="26"/>
          <w:lang w:val="en-US" w:eastAsia="zh-CN"/>
        </w:rPr>
        <w:t>8</w:t>
      </w:r>
      <w:r w:rsidRPr="00CB1F8D">
        <w:rPr>
          <w:szCs w:val="26"/>
          <w:lang w:val="en-US" w:eastAsia="zh-CN"/>
        </w:rPr>
        <w:tab/>
      </w:r>
      <w:r w:rsidRPr="00CB1F8D">
        <w:rPr>
          <w:szCs w:val="26"/>
          <w:lang w:eastAsia="zh-CN"/>
        </w:rPr>
        <w:t>编辑委员会提交全体会议的第五批案文</w:t>
      </w:r>
      <w:r w:rsidRPr="00CB1F8D">
        <w:rPr>
          <w:szCs w:val="26"/>
          <w:lang w:val="en-US" w:eastAsia="zh-CN"/>
        </w:rPr>
        <w:t>（</w:t>
      </w:r>
      <w:hyperlink r:id="rId361" w:history="1">
        <w:r w:rsidRPr="00392523">
          <w:rPr>
            <w:b w:val="0"/>
            <w:bCs/>
            <w:color w:val="0000FF"/>
            <w:szCs w:val="26"/>
            <w:u w:val="single"/>
            <w:lang w:val="en-US" w:eastAsia="zh-CN"/>
          </w:rPr>
          <w:t>95</w:t>
        </w:r>
      </w:hyperlink>
      <w:r w:rsidRPr="00CB1F8D">
        <w:rPr>
          <w:szCs w:val="26"/>
          <w:lang w:val="en-US" w:eastAsia="zh-CN"/>
        </w:rPr>
        <w:t>）</w:t>
      </w:r>
    </w:p>
    <w:p w:rsidR="000A4EAE" w:rsidRPr="000F3E93"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bCs/>
          <w:szCs w:val="24"/>
          <w:lang w:val="en-US" w:eastAsia="zh-CN"/>
        </w:rPr>
      </w:pPr>
      <w:r w:rsidRPr="000F3E93">
        <w:rPr>
          <w:rFonts w:hint="eastAsia"/>
          <w:szCs w:val="24"/>
          <w:lang w:eastAsia="zh-CN"/>
        </w:rPr>
        <w:t>全体</w:t>
      </w:r>
      <w:r w:rsidRPr="000F3E93">
        <w:rPr>
          <w:szCs w:val="24"/>
          <w:lang w:eastAsia="zh-CN"/>
        </w:rPr>
        <w:t>会议批准了</w:t>
      </w:r>
      <w:r w:rsidRPr="000F3E93">
        <w:rPr>
          <w:bCs/>
          <w:szCs w:val="24"/>
          <w:lang w:eastAsia="zh-CN"/>
        </w:rPr>
        <w:t>：</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7</w:t>
      </w:r>
      <w:r w:rsidRPr="00CB1F8D">
        <w:rPr>
          <w:rFonts w:hint="eastAsia"/>
          <w:lang w:val="en-US" w:eastAsia="zh-CN"/>
        </w:rPr>
        <w:t>号决议修订案</w:t>
      </w:r>
      <w:r w:rsidRPr="00CB1F8D">
        <w:rPr>
          <w:rFonts w:hint="eastAsia"/>
          <w:lang w:val="en-US" w:eastAsia="zh-CN"/>
        </w:rPr>
        <w:t xml:space="preserve"> </w:t>
      </w:r>
      <w:r w:rsidRPr="00CB1F8D">
        <w:rPr>
          <w:lang w:val="en-US" w:eastAsia="zh-CN"/>
        </w:rPr>
        <w:t xml:space="preserve">– </w:t>
      </w:r>
      <w:r w:rsidRPr="00CB1F8D">
        <w:rPr>
          <w:rFonts w:hint="eastAsia"/>
          <w:lang w:eastAsia="zh-CN"/>
        </w:rPr>
        <w:t>与国际标准化组织和国际电工委员会的协作；</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18</w:t>
      </w:r>
      <w:r w:rsidRPr="00CB1F8D">
        <w:rPr>
          <w:rFonts w:hint="eastAsia"/>
          <w:lang w:val="en-US" w:eastAsia="zh-CN"/>
        </w:rPr>
        <w:t>号决议修订案</w:t>
      </w:r>
      <w:r w:rsidRPr="00CB1F8D">
        <w:rPr>
          <w:rFonts w:hint="eastAsia"/>
          <w:lang w:val="en-US" w:eastAsia="zh-CN"/>
        </w:rPr>
        <w:t xml:space="preserve"> </w:t>
      </w:r>
      <w:r w:rsidRPr="00CB1F8D">
        <w:rPr>
          <w:lang w:val="en-US" w:eastAsia="zh-CN"/>
        </w:rPr>
        <w:t xml:space="preserve">– </w:t>
      </w:r>
      <w:r w:rsidRPr="00CB1F8D">
        <w:rPr>
          <w:rFonts w:hint="eastAsia"/>
          <w:lang w:eastAsia="zh-CN"/>
        </w:rPr>
        <w:t>国际电联无线电通信部门、</w:t>
      </w:r>
      <w:r w:rsidRPr="00CB1F8D">
        <w:rPr>
          <w:rFonts w:hint="eastAsia"/>
          <w:lang w:val="en-US" w:eastAsia="zh-CN"/>
        </w:rPr>
        <w:t>国际电联电信标准化部门与国际电联电信发展部门之间工作的分工以及加强协调及合作的原则和程序</w:t>
      </w:r>
      <w:r w:rsidRPr="00CB1F8D">
        <w:rPr>
          <w:rFonts w:hint="eastAsia"/>
          <w:lang w:eastAsia="zh-CN"/>
        </w:rPr>
        <w:t>；</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67</w:t>
      </w:r>
      <w:r w:rsidRPr="00CB1F8D">
        <w:rPr>
          <w:rFonts w:hint="eastAsia"/>
          <w:lang w:val="en-US" w:eastAsia="zh-CN"/>
        </w:rPr>
        <w:t>号决议修订案</w:t>
      </w:r>
      <w:r w:rsidRPr="00CB1F8D">
        <w:rPr>
          <w:rFonts w:hint="eastAsia"/>
          <w:lang w:val="en-US" w:eastAsia="zh-CN"/>
        </w:rPr>
        <w:t xml:space="preserve"> </w:t>
      </w:r>
      <w:r w:rsidRPr="00CB1F8D">
        <w:rPr>
          <w:lang w:val="en-US" w:eastAsia="zh-CN"/>
        </w:rPr>
        <w:t xml:space="preserve">– </w:t>
      </w:r>
      <w:r w:rsidRPr="00CB1F8D">
        <w:rPr>
          <w:rFonts w:hint="eastAsia"/>
          <w:lang w:val="en-US" w:eastAsia="zh-CN"/>
        </w:rPr>
        <w:t>国际电联标准化部门在同等地位上使用国际电联的各种正式语文</w:t>
      </w:r>
      <w:r w:rsidRPr="00CB1F8D">
        <w:rPr>
          <w:rFonts w:hint="eastAsia"/>
          <w:lang w:eastAsia="zh-CN"/>
        </w:rPr>
        <w:t>；</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70</w:t>
      </w:r>
      <w:r w:rsidRPr="00CB1F8D">
        <w:rPr>
          <w:rFonts w:hint="eastAsia"/>
          <w:lang w:val="en-US" w:eastAsia="zh-CN"/>
        </w:rPr>
        <w:t>号决议修订案</w:t>
      </w:r>
      <w:r w:rsidRPr="00CB1F8D">
        <w:rPr>
          <w:rFonts w:hint="eastAsia"/>
          <w:lang w:val="en-US" w:eastAsia="zh-CN"/>
        </w:rPr>
        <w:t xml:space="preserve"> </w:t>
      </w:r>
      <w:r w:rsidRPr="00CB1F8D">
        <w:rPr>
          <w:lang w:val="en-US" w:eastAsia="zh-CN"/>
        </w:rPr>
        <w:t xml:space="preserve">– </w:t>
      </w:r>
      <w:r w:rsidRPr="00CB1F8D">
        <w:rPr>
          <w:rFonts w:hint="eastAsia"/>
          <w:lang w:eastAsia="zh-CN"/>
        </w:rPr>
        <w:t>残疾人和有具体需求人士对电信</w:t>
      </w:r>
      <w:r w:rsidRPr="00CB1F8D">
        <w:rPr>
          <w:rFonts w:hint="eastAsia"/>
          <w:lang w:eastAsia="zh-CN"/>
        </w:rPr>
        <w:t>/</w:t>
      </w:r>
      <w:r w:rsidRPr="00CB1F8D">
        <w:rPr>
          <w:rFonts w:hint="eastAsia"/>
          <w:lang w:eastAsia="zh-CN"/>
        </w:rPr>
        <w:t>信息通信技术的无障碍获</w:t>
      </w:r>
      <w:r w:rsidRPr="00CB1F8D">
        <w:rPr>
          <w:rFonts w:hint="eastAsia"/>
          <w:lang w:val="en-US" w:eastAsia="zh-CN"/>
        </w:rPr>
        <w:t>取；</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80</w:t>
      </w:r>
      <w:r w:rsidRPr="00CB1F8D">
        <w:rPr>
          <w:rFonts w:hint="eastAsia"/>
          <w:lang w:val="en-US" w:eastAsia="zh-CN"/>
        </w:rPr>
        <w:t>号决议修订版案</w:t>
      </w:r>
      <w:r w:rsidRPr="00CB1F8D">
        <w:rPr>
          <w:rFonts w:hint="eastAsia"/>
          <w:lang w:val="en-US" w:eastAsia="zh-CN"/>
        </w:rPr>
        <w:t xml:space="preserve"> </w:t>
      </w:r>
      <w:r w:rsidRPr="00CB1F8D">
        <w:rPr>
          <w:lang w:val="en-US" w:eastAsia="zh-CN"/>
        </w:rPr>
        <w:t xml:space="preserve">– </w:t>
      </w:r>
      <w:r w:rsidRPr="00CB1F8D">
        <w:rPr>
          <w:rFonts w:hint="eastAsia"/>
          <w:lang w:eastAsia="zh-CN"/>
        </w:rPr>
        <w:t>鸣谢成员对国际电联电信标准化部门实际成果工作的积极参与。</w:t>
      </w:r>
    </w:p>
    <w:p w:rsidR="000A4EAE" w:rsidRPr="000F3E93"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0F3E93">
        <w:rPr>
          <w:rFonts w:hint="eastAsia"/>
          <w:szCs w:val="24"/>
          <w:lang w:eastAsia="zh-CN"/>
        </w:rPr>
        <w:t>全体</w:t>
      </w:r>
      <w:r w:rsidRPr="000F3E93">
        <w:rPr>
          <w:szCs w:val="24"/>
          <w:lang w:eastAsia="zh-CN"/>
        </w:rPr>
        <w:t>会议批准</w:t>
      </w:r>
      <w:r w:rsidRPr="000F3E93">
        <w:rPr>
          <w:rFonts w:hint="eastAsia"/>
          <w:szCs w:val="24"/>
          <w:lang w:eastAsia="zh-CN"/>
        </w:rPr>
        <w:t>删除</w:t>
      </w:r>
      <w:r w:rsidRPr="000F3E93">
        <w:rPr>
          <w:szCs w:val="24"/>
          <w:lang w:eastAsia="zh-CN"/>
        </w:rPr>
        <w:t>下列决议</w:t>
      </w:r>
      <w:r w:rsidRPr="000F3E93">
        <w:rPr>
          <w:bCs/>
          <w:szCs w:val="24"/>
          <w:lang w:eastAsia="zh-CN"/>
        </w:rPr>
        <w:t>：</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bookmarkStart w:id="1281" w:name="_Toc219521743"/>
      <w:bookmarkStart w:id="1282" w:name="_Toc348252473"/>
      <w:r w:rsidRPr="00CB1F8D">
        <w:rPr>
          <w:rFonts w:hint="eastAsia"/>
          <w:lang w:val="en-US" w:eastAsia="zh-CN"/>
        </w:rPr>
        <w:t>第</w:t>
      </w:r>
      <w:r w:rsidRPr="00CB1F8D">
        <w:rPr>
          <w:lang w:val="en-US" w:eastAsia="zh-CN"/>
        </w:rPr>
        <w:t>57</w:t>
      </w:r>
      <w:r w:rsidRPr="00CB1F8D">
        <w:rPr>
          <w:rFonts w:hint="eastAsia"/>
          <w:lang w:val="en-US" w:eastAsia="zh-CN"/>
        </w:rPr>
        <w:t>号决议</w:t>
      </w:r>
      <w:r w:rsidRPr="00CB1F8D">
        <w:rPr>
          <w:rFonts w:hint="eastAsia"/>
          <w:lang w:val="en-US" w:eastAsia="zh-CN"/>
        </w:rPr>
        <w:t xml:space="preserve"> </w:t>
      </w:r>
      <w:r w:rsidRPr="00CB1F8D">
        <w:rPr>
          <w:lang w:val="en-US" w:eastAsia="zh-CN"/>
        </w:rPr>
        <w:t xml:space="preserve">– </w:t>
      </w:r>
      <w:r w:rsidRPr="00CB1F8D">
        <w:rPr>
          <w:rFonts w:hint="eastAsia"/>
          <w:lang w:val="en-US" w:eastAsia="zh-CN"/>
        </w:rPr>
        <w:t>加强国际电联三大部门之间就共同感兴趣的问题的协调和合作</w:t>
      </w:r>
      <w:bookmarkEnd w:id="1281"/>
      <w:bookmarkEnd w:id="1282"/>
      <w:r w:rsidRPr="00CB1F8D">
        <w:rPr>
          <w:rFonts w:hint="eastAsia"/>
          <w:lang w:eastAsia="zh-CN"/>
        </w:rPr>
        <w:t>；</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bookmarkStart w:id="1283" w:name="_Toc348252499"/>
      <w:r w:rsidRPr="00CB1F8D">
        <w:rPr>
          <w:rFonts w:hint="eastAsia"/>
          <w:lang w:val="en-US" w:eastAsia="zh-CN"/>
        </w:rPr>
        <w:t>第</w:t>
      </w:r>
      <w:r w:rsidRPr="00CB1F8D">
        <w:rPr>
          <w:lang w:val="en-US" w:eastAsia="zh-CN"/>
        </w:rPr>
        <w:t>71</w:t>
      </w:r>
      <w:r w:rsidRPr="00CB1F8D">
        <w:rPr>
          <w:rFonts w:hint="eastAsia"/>
          <w:lang w:val="en-US" w:eastAsia="zh-CN"/>
        </w:rPr>
        <w:t>号决议</w:t>
      </w:r>
      <w:r w:rsidRPr="00CB1F8D">
        <w:rPr>
          <w:rFonts w:hint="eastAsia"/>
          <w:lang w:val="en-US" w:eastAsia="zh-CN"/>
        </w:rPr>
        <w:t xml:space="preserve"> </w:t>
      </w:r>
      <w:r w:rsidRPr="00CB1F8D">
        <w:rPr>
          <w:lang w:val="en-US" w:eastAsia="zh-CN"/>
        </w:rPr>
        <w:t xml:space="preserve">– </w:t>
      </w:r>
      <w:r w:rsidRPr="00CB1F8D">
        <w:rPr>
          <w:rFonts w:hint="eastAsia"/>
          <w:lang w:val="en-US" w:eastAsia="zh-CN"/>
        </w:rPr>
        <w:t>接纳学术界参加国际电联电信标准化部门的工作</w:t>
      </w:r>
      <w:bookmarkEnd w:id="1283"/>
      <w:r w:rsidRPr="00CB1F8D">
        <w:rPr>
          <w:rFonts w:hint="eastAsia"/>
          <w:lang w:eastAsia="zh-CN"/>
        </w:rPr>
        <w:t>。</w:t>
      </w:r>
    </w:p>
    <w:p w:rsidR="000A4EAE" w:rsidRPr="000F3E93" w:rsidRDefault="00392523" w:rsidP="00392523">
      <w:pPr>
        <w:pStyle w:val="enumlev10"/>
        <w:rPr>
          <w:lang w:val="en-US" w:eastAsia="zh-CN"/>
        </w:rPr>
      </w:pPr>
      <w:r>
        <w:rPr>
          <w:lang w:val="en-US" w:eastAsia="zh-CN"/>
        </w:rPr>
        <w:tab/>
      </w:r>
      <w:r w:rsidR="000A4EAE" w:rsidRPr="000F3E93">
        <w:rPr>
          <w:rFonts w:hint="eastAsia"/>
          <w:lang w:val="en-US" w:eastAsia="zh-CN"/>
        </w:rPr>
        <w:t>阿根廷</w:t>
      </w:r>
      <w:r w:rsidR="000A4EAE" w:rsidRPr="000F3E93">
        <w:rPr>
          <w:lang w:val="en-US" w:eastAsia="zh-CN"/>
        </w:rPr>
        <w:t>同意删除第</w:t>
      </w:r>
      <w:r w:rsidR="000A4EAE" w:rsidRPr="000F3E93">
        <w:rPr>
          <w:rFonts w:hint="eastAsia"/>
          <w:lang w:val="en-US" w:eastAsia="zh-CN"/>
        </w:rPr>
        <w:t>71</w:t>
      </w:r>
      <w:r w:rsidR="000A4EAE" w:rsidRPr="000F3E93">
        <w:rPr>
          <w:rFonts w:hint="eastAsia"/>
          <w:lang w:val="en-US" w:eastAsia="zh-CN"/>
        </w:rPr>
        <w:t>号</w:t>
      </w:r>
      <w:r w:rsidR="000A4EAE" w:rsidRPr="000F3E93">
        <w:rPr>
          <w:lang w:val="en-US" w:eastAsia="zh-CN"/>
        </w:rPr>
        <w:t>决议，因为全权代表大会相关决定已规定了学术界参加国际电联工作的事宜</w:t>
      </w:r>
      <w:r w:rsidR="000A4EAE" w:rsidRPr="000F3E93">
        <w:rPr>
          <w:rFonts w:hint="eastAsia"/>
          <w:lang w:val="en-US" w:eastAsia="zh-CN"/>
        </w:rPr>
        <w:t>。</w:t>
      </w:r>
      <w:r w:rsidR="000A4EAE" w:rsidRPr="000F3E93">
        <w:rPr>
          <w:lang w:val="en-US" w:eastAsia="zh-CN"/>
        </w:rPr>
        <w:t>然而</w:t>
      </w:r>
      <w:r w:rsidR="000A4EAE" w:rsidRPr="000F3E93">
        <w:rPr>
          <w:rFonts w:hint="eastAsia"/>
          <w:lang w:val="en-US" w:eastAsia="zh-CN"/>
        </w:rPr>
        <w:t>，</w:t>
      </w:r>
      <w:r w:rsidR="000A4EAE" w:rsidRPr="000F3E93">
        <w:rPr>
          <w:lang w:val="en-US" w:eastAsia="zh-CN"/>
        </w:rPr>
        <w:t>阿根廷强调指出，学术界参加国际电联的多种</w:t>
      </w:r>
      <w:r w:rsidR="000A4EAE" w:rsidRPr="000F3E93">
        <w:rPr>
          <w:rFonts w:hint="eastAsia"/>
          <w:lang w:val="en-US" w:eastAsia="zh-CN"/>
        </w:rPr>
        <w:t>不</w:t>
      </w:r>
      <w:r w:rsidR="000A4EAE" w:rsidRPr="000F3E93">
        <w:rPr>
          <w:lang w:val="en-US" w:eastAsia="zh-CN"/>
        </w:rPr>
        <w:t>同活动，特别是</w:t>
      </w:r>
      <w:r w:rsidR="000A4EAE" w:rsidRPr="000F3E93">
        <w:rPr>
          <w:lang w:val="en-US" w:eastAsia="zh-CN"/>
        </w:rPr>
        <w:t>ITU-T</w:t>
      </w:r>
      <w:r w:rsidR="000A4EAE" w:rsidRPr="000F3E93">
        <w:rPr>
          <w:rFonts w:hint="eastAsia"/>
          <w:lang w:val="en-US" w:eastAsia="zh-CN"/>
        </w:rPr>
        <w:t>部门</w:t>
      </w:r>
      <w:r w:rsidR="000A4EAE" w:rsidRPr="000F3E93">
        <w:rPr>
          <w:lang w:val="en-US" w:eastAsia="zh-CN"/>
        </w:rPr>
        <w:t>的多种活动非常重要。</w:t>
      </w:r>
      <w:r w:rsidR="000A4EAE" w:rsidRPr="000F3E93">
        <w:rPr>
          <w:rFonts w:hint="eastAsia"/>
          <w:lang w:val="en-US" w:eastAsia="zh-CN"/>
        </w:rPr>
        <w:t>阿根廷</w:t>
      </w:r>
      <w:r w:rsidR="000A4EAE" w:rsidRPr="000F3E93">
        <w:rPr>
          <w:lang w:val="en-US" w:eastAsia="zh-CN"/>
        </w:rPr>
        <w:t>要求在报告</w:t>
      </w:r>
      <w:r w:rsidR="000A4EAE" w:rsidRPr="000F3E93">
        <w:rPr>
          <w:rFonts w:hint="eastAsia"/>
          <w:lang w:val="en-US" w:eastAsia="zh-CN"/>
        </w:rPr>
        <w:t>中</w:t>
      </w:r>
      <w:r w:rsidR="000A4EAE" w:rsidRPr="000F3E93">
        <w:rPr>
          <w:lang w:val="en-US" w:eastAsia="zh-CN"/>
        </w:rPr>
        <w:t>纳入下列要点：</w:t>
      </w:r>
      <w:r w:rsidR="000A4EAE" w:rsidRPr="000F3E93">
        <w:rPr>
          <w:rFonts w:ascii="SimSun" w:hAnsi="SimSun" w:hint="eastAsia"/>
          <w:lang w:val="en-US" w:eastAsia="zh-CN"/>
        </w:rPr>
        <w:t>“</w:t>
      </w:r>
    </w:p>
    <w:p w:rsidR="000A4EAE" w:rsidRPr="00CB1F8D" w:rsidRDefault="004A7BAA" w:rsidP="004A7BAA">
      <w:pPr>
        <w:pStyle w:val="enumlev2"/>
        <w:rPr>
          <w:lang w:val="en-US" w:eastAsia="zh-CN"/>
        </w:rPr>
      </w:pPr>
      <w:r>
        <w:rPr>
          <w:lang w:val="en-US" w:eastAsia="zh-CN"/>
        </w:rPr>
        <w:t>•</w:t>
      </w:r>
      <w:r w:rsidR="000A4EAE" w:rsidRPr="00CB1F8D">
        <w:rPr>
          <w:lang w:val="en-US" w:eastAsia="zh-CN"/>
        </w:rPr>
        <w:tab/>
      </w:r>
      <w:r w:rsidR="000A4EAE" w:rsidRPr="00CB1F8D">
        <w:rPr>
          <w:rFonts w:hint="eastAsia"/>
          <w:lang w:val="en-US" w:eastAsia="zh-CN"/>
        </w:rPr>
        <w:t>继续每年开展大视野活动，尽可能在六个区域轮流进行；</w:t>
      </w:r>
    </w:p>
    <w:p w:rsidR="000A4EAE" w:rsidRPr="00CB1F8D" w:rsidRDefault="004A7BAA" w:rsidP="004A7BAA">
      <w:pPr>
        <w:pStyle w:val="enumlev2"/>
        <w:rPr>
          <w:lang w:val="en-US" w:eastAsia="zh-CN"/>
        </w:rPr>
      </w:pPr>
      <w:r>
        <w:rPr>
          <w:lang w:val="en-US" w:eastAsia="zh-CN"/>
        </w:rPr>
        <w:t>•</w:t>
      </w:r>
      <w:r w:rsidR="000A4EAE" w:rsidRPr="00CB1F8D">
        <w:rPr>
          <w:lang w:val="en-US" w:eastAsia="zh-CN"/>
        </w:rPr>
        <w:tab/>
      </w:r>
      <w:r w:rsidR="000A4EAE" w:rsidRPr="00CB1F8D">
        <w:rPr>
          <w:rFonts w:hint="eastAsia"/>
          <w:lang w:val="en-US" w:eastAsia="zh-CN"/>
        </w:rPr>
        <w:t>由于学术界是最具前瞻力的协作伙伴，因此，应鼓励学术界参与详细制定国际电联的学术报告和出版物，如《国际电联新闻双月刊》、技术期刊和其它技术出版物，同时考虑到学术界在利用其与国际电联相适应的能力开展未来技术的调查、研究和开发跟进。</w:t>
      </w:r>
      <w:r w:rsidR="000A4EAE" w:rsidRPr="00CB1F8D">
        <w:rPr>
          <w:rFonts w:ascii="SimSun" w:hAnsi="SimSun"/>
          <w:lang w:val="en-US" w:eastAsia="zh-CN"/>
        </w:rPr>
        <w:t>”</w:t>
      </w:r>
    </w:p>
    <w:p w:rsidR="000A4EAE" w:rsidRPr="000F3E93" w:rsidRDefault="00392523" w:rsidP="00392523">
      <w:pPr>
        <w:pStyle w:val="enumlev10"/>
        <w:rPr>
          <w:lang w:val="en-US" w:eastAsia="zh-CN"/>
        </w:rPr>
      </w:pPr>
      <w:r>
        <w:rPr>
          <w:lang w:val="en-US" w:eastAsia="zh-CN"/>
        </w:rPr>
        <w:tab/>
      </w:r>
      <w:r w:rsidR="000A4EAE" w:rsidRPr="000F3E93">
        <w:rPr>
          <w:rFonts w:hint="eastAsia"/>
          <w:lang w:val="en-US" w:eastAsia="zh-CN"/>
        </w:rPr>
        <w:t>全体</w:t>
      </w:r>
      <w:r w:rsidR="000A4EAE" w:rsidRPr="000F3E93">
        <w:rPr>
          <w:lang w:val="en-US" w:eastAsia="zh-CN"/>
        </w:rPr>
        <w:t>会议一致同意阿根廷的提案。</w:t>
      </w:r>
    </w:p>
    <w:p w:rsidR="004A7BAA" w:rsidRDefault="004A7BAA">
      <w:pPr>
        <w:tabs>
          <w:tab w:val="clear" w:pos="1134"/>
          <w:tab w:val="clear" w:pos="1871"/>
          <w:tab w:val="clear" w:pos="2268"/>
        </w:tabs>
        <w:overflowPunct/>
        <w:autoSpaceDE/>
        <w:autoSpaceDN/>
        <w:adjustRightInd/>
        <w:spacing w:before="0"/>
        <w:jc w:val="left"/>
        <w:textAlignment w:val="auto"/>
        <w:rPr>
          <w:b/>
          <w:sz w:val="26"/>
          <w:szCs w:val="26"/>
          <w:lang w:eastAsia="zh-CN"/>
        </w:rPr>
      </w:pPr>
      <w:r>
        <w:rPr>
          <w:szCs w:val="26"/>
          <w:lang w:eastAsia="zh-CN"/>
        </w:rPr>
        <w:br w:type="page"/>
      </w:r>
    </w:p>
    <w:p w:rsidR="000A4EAE" w:rsidRPr="00CB1F8D" w:rsidRDefault="000A4EAE" w:rsidP="004A7BAA">
      <w:pPr>
        <w:pStyle w:val="Heading2"/>
        <w:rPr>
          <w:szCs w:val="26"/>
          <w:lang w:val="en-US" w:eastAsia="zh-CN"/>
        </w:rPr>
      </w:pPr>
      <w:r w:rsidRPr="00CB1F8D">
        <w:rPr>
          <w:szCs w:val="26"/>
          <w:lang w:eastAsia="zh-CN"/>
        </w:rPr>
        <w:t>1.</w:t>
      </w:r>
      <w:r w:rsidRPr="00CB1F8D">
        <w:rPr>
          <w:szCs w:val="26"/>
          <w:lang w:val="en-US" w:eastAsia="zh-CN"/>
        </w:rPr>
        <w:t>9</w:t>
      </w:r>
      <w:r w:rsidRPr="00CB1F8D">
        <w:rPr>
          <w:szCs w:val="26"/>
          <w:lang w:val="en-US" w:eastAsia="zh-CN"/>
        </w:rPr>
        <w:tab/>
      </w:r>
      <w:r w:rsidRPr="00CB1F8D">
        <w:rPr>
          <w:szCs w:val="26"/>
          <w:lang w:eastAsia="zh-CN"/>
        </w:rPr>
        <w:t>编辑委员会提交全体会议的第六批案文</w:t>
      </w:r>
      <w:r w:rsidRPr="00CB1F8D">
        <w:rPr>
          <w:szCs w:val="26"/>
          <w:lang w:val="en-US" w:eastAsia="zh-CN"/>
        </w:rPr>
        <w:t>（</w:t>
      </w:r>
      <w:hyperlink r:id="rId362" w:history="1">
        <w:r w:rsidRPr="00392523">
          <w:rPr>
            <w:b w:val="0"/>
            <w:bCs/>
            <w:color w:val="0000FF"/>
            <w:szCs w:val="26"/>
            <w:u w:val="single"/>
            <w:lang w:val="en-US" w:eastAsia="zh-CN"/>
          </w:rPr>
          <w:t>98</w:t>
        </w:r>
      </w:hyperlink>
      <w:r w:rsidRPr="00CB1F8D">
        <w:rPr>
          <w:szCs w:val="26"/>
          <w:lang w:val="en-US" w:eastAsia="zh-CN"/>
        </w:rPr>
        <w:t>）</w:t>
      </w:r>
    </w:p>
    <w:p w:rsidR="000A4EAE" w:rsidRPr="000F3E93"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bCs/>
          <w:szCs w:val="24"/>
          <w:lang w:val="en-US" w:eastAsia="zh-CN"/>
        </w:rPr>
      </w:pPr>
      <w:r w:rsidRPr="000F3E93">
        <w:rPr>
          <w:rFonts w:hint="eastAsia"/>
          <w:szCs w:val="24"/>
          <w:lang w:eastAsia="zh-CN"/>
        </w:rPr>
        <w:t>全体</w:t>
      </w:r>
      <w:r w:rsidRPr="000F3E93">
        <w:rPr>
          <w:szCs w:val="24"/>
          <w:lang w:eastAsia="zh-CN"/>
        </w:rPr>
        <w:t>会议批准了</w:t>
      </w:r>
      <w:r w:rsidRPr="000F3E93">
        <w:rPr>
          <w:bCs/>
          <w:szCs w:val="24"/>
          <w:lang w:eastAsia="zh-CN"/>
        </w:rPr>
        <w:t>：</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77</w:t>
      </w:r>
      <w:r w:rsidRPr="00CB1F8D">
        <w:rPr>
          <w:rFonts w:hint="eastAsia"/>
          <w:lang w:val="en-US" w:eastAsia="zh-CN"/>
        </w:rPr>
        <w:t>号决议修订案</w:t>
      </w:r>
      <w:r w:rsidRPr="00CB1F8D">
        <w:rPr>
          <w:rFonts w:hint="eastAsia"/>
          <w:lang w:val="en-US" w:eastAsia="zh-CN"/>
        </w:rPr>
        <w:t xml:space="preserve"> </w:t>
      </w:r>
      <w:r w:rsidRPr="00CB1F8D">
        <w:rPr>
          <w:lang w:val="en-US" w:eastAsia="zh-CN"/>
        </w:rPr>
        <w:t xml:space="preserve">– </w:t>
      </w:r>
      <w:r w:rsidRPr="00CB1F8D">
        <w:rPr>
          <w:rFonts w:hint="eastAsia"/>
          <w:lang w:eastAsia="zh-CN"/>
        </w:rPr>
        <w:t>加强国际电联电信标准化部门开展的软件定义网络标准化工作；</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[COM4/1]</w:t>
      </w:r>
      <w:r w:rsidRPr="00CB1F8D">
        <w:rPr>
          <w:rFonts w:hint="eastAsia"/>
          <w:lang w:val="en-US" w:eastAsia="zh-CN"/>
        </w:rPr>
        <w:t>号新决议草案</w:t>
      </w:r>
      <w:r w:rsidRPr="00CB1F8D">
        <w:rPr>
          <w:vertAlign w:val="superscript"/>
          <w:lang w:val="en-US"/>
        </w:rPr>
        <w:footnoteReference w:id="73"/>
      </w:r>
      <w:r w:rsidRPr="00CB1F8D">
        <w:rPr>
          <w:rFonts w:hint="eastAsia"/>
          <w:lang w:val="en-US" w:eastAsia="zh-CN"/>
        </w:rPr>
        <w:t xml:space="preserve"> </w:t>
      </w:r>
      <w:r w:rsidRPr="00CB1F8D">
        <w:rPr>
          <w:lang w:val="en-US" w:eastAsia="zh-CN"/>
        </w:rPr>
        <w:t xml:space="preserve">– </w:t>
      </w:r>
      <w:r w:rsidRPr="00CB1F8D">
        <w:rPr>
          <w:rFonts w:hint="eastAsia"/>
          <w:lang w:eastAsia="zh-CN"/>
        </w:rPr>
        <w:t>国际电联电信标准化部门在基于云的事件数据技术领域开展的标准化工作；</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[COM4/2]</w:t>
      </w:r>
      <w:r w:rsidRPr="00CB1F8D">
        <w:rPr>
          <w:rFonts w:hint="eastAsia"/>
          <w:lang w:val="en-US" w:eastAsia="zh-CN"/>
        </w:rPr>
        <w:t>号新决议草案</w:t>
      </w:r>
      <w:r w:rsidRPr="00CB1F8D">
        <w:rPr>
          <w:vertAlign w:val="superscript"/>
          <w:lang w:val="en-US"/>
        </w:rPr>
        <w:footnoteReference w:id="74"/>
      </w:r>
      <w:r w:rsidRPr="00CB1F8D">
        <w:rPr>
          <w:rFonts w:hint="eastAsia"/>
          <w:lang w:val="en-US" w:eastAsia="zh-CN"/>
        </w:rPr>
        <w:t xml:space="preserve"> </w:t>
      </w:r>
      <w:r w:rsidRPr="00CB1F8D">
        <w:rPr>
          <w:lang w:val="en-US" w:eastAsia="zh-CN"/>
        </w:rPr>
        <w:t xml:space="preserve">– </w:t>
      </w:r>
      <w:r w:rsidRPr="00CB1F8D">
        <w:rPr>
          <w:rFonts w:hint="eastAsia"/>
          <w:lang w:eastAsia="zh-CN"/>
        </w:rPr>
        <w:t>有关保护电信</w:t>
      </w:r>
      <w:r w:rsidRPr="00CB1F8D">
        <w:rPr>
          <w:rFonts w:hint="eastAsia"/>
          <w:lang w:eastAsia="zh-CN"/>
        </w:rPr>
        <w:t>/</w:t>
      </w:r>
      <w:r w:rsidRPr="00CB1F8D">
        <w:rPr>
          <w:rFonts w:hint="eastAsia"/>
          <w:lang w:eastAsia="zh-CN"/>
        </w:rPr>
        <w:t>信息通信技术业务用户的研究。</w:t>
      </w:r>
    </w:p>
    <w:p w:rsidR="000A4EAE" w:rsidRPr="00CB1F8D" w:rsidRDefault="000A4EAE" w:rsidP="004A7BAA">
      <w:pPr>
        <w:pStyle w:val="Heading2"/>
        <w:rPr>
          <w:szCs w:val="26"/>
          <w:lang w:val="en-US" w:eastAsia="zh-CN"/>
        </w:rPr>
      </w:pPr>
      <w:r w:rsidRPr="00CB1F8D">
        <w:rPr>
          <w:szCs w:val="26"/>
          <w:lang w:eastAsia="zh-CN"/>
        </w:rPr>
        <w:t>1.</w:t>
      </w:r>
      <w:r w:rsidRPr="00CB1F8D">
        <w:rPr>
          <w:szCs w:val="26"/>
          <w:lang w:val="en-US" w:eastAsia="zh-CN"/>
        </w:rPr>
        <w:t>10</w:t>
      </w:r>
      <w:r w:rsidRPr="00CB1F8D">
        <w:rPr>
          <w:szCs w:val="26"/>
          <w:lang w:val="en-US" w:eastAsia="zh-CN"/>
        </w:rPr>
        <w:tab/>
      </w:r>
      <w:r w:rsidRPr="00CB1F8D">
        <w:rPr>
          <w:szCs w:val="26"/>
          <w:lang w:eastAsia="zh-CN"/>
        </w:rPr>
        <w:t>编辑委员会提交全体会议的第七批案文</w:t>
      </w:r>
      <w:r w:rsidRPr="00CB1F8D">
        <w:rPr>
          <w:bCs/>
          <w:szCs w:val="26"/>
          <w:lang w:val="en-US" w:eastAsia="zh-CN"/>
        </w:rPr>
        <w:t>（</w:t>
      </w:r>
      <w:hyperlink r:id="rId363" w:history="1">
        <w:r w:rsidRPr="00392523">
          <w:rPr>
            <w:b w:val="0"/>
            <w:bCs/>
            <w:color w:val="0000FF"/>
            <w:szCs w:val="26"/>
            <w:u w:val="single"/>
            <w:lang w:val="en-US" w:eastAsia="zh-CN"/>
          </w:rPr>
          <w:t>101</w:t>
        </w:r>
      </w:hyperlink>
      <w:r w:rsidRPr="00CB1F8D">
        <w:rPr>
          <w:bCs/>
          <w:szCs w:val="26"/>
          <w:lang w:val="en-US" w:eastAsia="zh-CN"/>
        </w:rPr>
        <w:t>）</w:t>
      </w:r>
    </w:p>
    <w:p w:rsidR="000A4EAE" w:rsidRPr="000F3E93"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bCs/>
          <w:szCs w:val="24"/>
          <w:lang w:val="en-US" w:eastAsia="zh-CN"/>
        </w:rPr>
      </w:pPr>
      <w:r w:rsidRPr="000F3E93">
        <w:rPr>
          <w:rFonts w:hint="eastAsia"/>
          <w:szCs w:val="24"/>
          <w:lang w:eastAsia="zh-CN"/>
        </w:rPr>
        <w:t>全体</w:t>
      </w:r>
      <w:r w:rsidRPr="000F3E93">
        <w:rPr>
          <w:szCs w:val="24"/>
          <w:lang w:eastAsia="zh-CN"/>
        </w:rPr>
        <w:t>会议批准了</w:t>
      </w:r>
      <w:r w:rsidRPr="000F3E93">
        <w:rPr>
          <w:bCs/>
          <w:szCs w:val="24"/>
          <w:lang w:eastAsia="zh-CN"/>
        </w:rPr>
        <w:t>：</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20</w:t>
      </w:r>
      <w:r w:rsidRPr="00CB1F8D">
        <w:rPr>
          <w:rFonts w:hint="eastAsia"/>
          <w:lang w:val="en-US" w:eastAsia="zh-CN"/>
        </w:rPr>
        <w:t>号决议修订案</w:t>
      </w:r>
      <w:r w:rsidRPr="00CB1F8D">
        <w:rPr>
          <w:rFonts w:hint="eastAsia"/>
          <w:lang w:val="en-US" w:eastAsia="zh-CN"/>
        </w:rPr>
        <w:t xml:space="preserve"> </w:t>
      </w:r>
      <w:r w:rsidRPr="00CB1F8D">
        <w:rPr>
          <w:lang w:val="en-US" w:eastAsia="zh-CN"/>
        </w:rPr>
        <w:t xml:space="preserve">– </w:t>
      </w:r>
      <w:r w:rsidRPr="00CB1F8D">
        <w:rPr>
          <w:rFonts w:hint="eastAsia"/>
          <w:lang w:eastAsia="zh-CN"/>
        </w:rPr>
        <w:t>分配和管理国际电信编号、命名、寻址和识别资源的程序；</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49</w:t>
      </w:r>
      <w:r w:rsidRPr="00CB1F8D">
        <w:rPr>
          <w:rFonts w:hint="eastAsia"/>
          <w:lang w:val="en-US" w:eastAsia="zh-CN"/>
        </w:rPr>
        <w:t>号决议修订案</w:t>
      </w:r>
      <w:r w:rsidRPr="00CB1F8D">
        <w:rPr>
          <w:rFonts w:hint="eastAsia"/>
          <w:lang w:val="en-US" w:eastAsia="zh-CN"/>
        </w:rPr>
        <w:t xml:space="preserve"> </w:t>
      </w:r>
      <w:r w:rsidRPr="00CB1F8D">
        <w:rPr>
          <w:lang w:val="en-US" w:eastAsia="zh-CN"/>
        </w:rPr>
        <w:t>– ENUM</w:t>
      </w:r>
      <w:r w:rsidRPr="00CB1F8D">
        <w:rPr>
          <w:rFonts w:hint="eastAsia"/>
          <w:lang w:eastAsia="zh-CN"/>
        </w:rPr>
        <w:t>；</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64</w:t>
      </w:r>
      <w:r w:rsidRPr="00CB1F8D">
        <w:rPr>
          <w:rFonts w:hint="eastAsia"/>
          <w:lang w:val="en-US" w:eastAsia="zh-CN"/>
        </w:rPr>
        <w:t>号决议修订案</w:t>
      </w:r>
      <w:r w:rsidRPr="00CB1F8D">
        <w:rPr>
          <w:rFonts w:hint="eastAsia"/>
          <w:lang w:val="en-US" w:eastAsia="zh-CN"/>
        </w:rPr>
        <w:t xml:space="preserve"> </w:t>
      </w:r>
      <w:r w:rsidRPr="00CB1F8D">
        <w:rPr>
          <w:lang w:val="en-US" w:eastAsia="zh-CN"/>
        </w:rPr>
        <w:t xml:space="preserve">– </w:t>
      </w:r>
      <w:r w:rsidRPr="00CB1F8D">
        <w:rPr>
          <w:lang w:eastAsia="zh-CN"/>
        </w:rPr>
        <w:t>IP</w:t>
      </w:r>
      <w:r w:rsidRPr="00CB1F8D">
        <w:rPr>
          <w:rFonts w:hint="eastAsia"/>
          <w:lang w:eastAsia="zh-CN"/>
        </w:rPr>
        <w:t>地址分配以及推进向</w:t>
      </w:r>
      <w:r w:rsidRPr="00CB1F8D">
        <w:rPr>
          <w:rFonts w:hint="eastAsia"/>
          <w:lang w:eastAsia="zh-CN"/>
        </w:rPr>
        <w:t>IPv6</w:t>
      </w:r>
      <w:r w:rsidRPr="00CB1F8D">
        <w:rPr>
          <w:rFonts w:hint="eastAsia"/>
          <w:lang w:eastAsia="zh-CN"/>
        </w:rPr>
        <w:t>的过渡及其部署；</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65</w:t>
      </w:r>
      <w:r w:rsidRPr="00CB1F8D">
        <w:rPr>
          <w:rFonts w:hint="eastAsia"/>
          <w:lang w:val="en-US" w:eastAsia="zh-CN"/>
        </w:rPr>
        <w:t>号决议修订案</w:t>
      </w:r>
      <w:r w:rsidRPr="00CB1F8D">
        <w:rPr>
          <w:rFonts w:hint="eastAsia"/>
          <w:lang w:val="en-US" w:eastAsia="zh-CN"/>
        </w:rPr>
        <w:t xml:space="preserve"> </w:t>
      </w:r>
      <w:r w:rsidRPr="00CB1F8D">
        <w:rPr>
          <w:lang w:val="en-US" w:eastAsia="zh-CN"/>
        </w:rPr>
        <w:t xml:space="preserve">– </w:t>
      </w:r>
      <w:r w:rsidRPr="00CB1F8D">
        <w:rPr>
          <w:rFonts w:hint="eastAsia"/>
          <w:lang w:eastAsia="zh-CN"/>
        </w:rPr>
        <w:t>主叫方号码传送、主叫线路标识和始发标识信息；</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69</w:t>
      </w:r>
      <w:r w:rsidRPr="00CB1F8D">
        <w:rPr>
          <w:rFonts w:hint="eastAsia"/>
          <w:lang w:val="en-US" w:eastAsia="zh-CN"/>
        </w:rPr>
        <w:t>号决议修订案</w:t>
      </w:r>
      <w:r w:rsidRPr="00CB1F8D">
        <w:rPr>
          <w:rFonts w:hint="eastAsia"/>
          <w:lang w:val="en-US" w:eastAsia="zh-CN"/>
        </w:rPr>
        <w:t xml:space="preserve"> </w:t>
      </w:r>
      <w:r w:rsidRPr="00CB1F8D">
        <w:rPr>
          <w:lang w:val="en-US" w:eastAsia="zh-CN"/>
        </w:rPr>
        <w:t xml:space="preserve">– </w:t>
      </w:r>
      <w:r w:rsidRPr="00CB1F8D">
        <w:rPr>
          <w:rFonts w:hint="eastAsia"/>
          <w:lang w:eastAsia="zh-CN"/>
        </w:rPr>
        <w:t>互联网资源和电信</w:t>
      </w:r>
      <w:r w:rsidRPr="00CB1F8D">
        <w:rPr>
          <w:lang w:eastAsia="zh-CN"/>
        </w:rPr>
        <w:t>/ICT</w:t>
      </w:r>
      <w:r w:rsidRPr="00CB1F8D">
        <w:rPr>
          <w:rFonts w:hint="eastAsia"/>
          <w:lang w:eastAsia="zh-CN"/>
        </w:rPr>
        <w:t>的非歧视获取和使用；</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[COM4/3]</w:t>
      </w:r>
      <w:r w:rsidRPr="00CB1F8D">
        <w:rPr>
          <w:rFonts w:hint="eastAsia"/>
          <w:lang w:val="en-US" w:eastAsia="zh-CN"/>
        </w:rPr>
        <w:t>号新决议草案</w:t>
      </w:r>
      <w:r w:rsidRPr="00CB1F8D">
        <w:rPr>
          <w:vertAlign w:val="superscript"/>
          <w:lang w:val="en-US"/>
        </w:rPr>
        <w:footnoteReference w:id="75"/>
      </w:r>
      <w:r w:rsidRPr="00CB1F8D">
        <w:rPr>
          <w:rFonts w:hint="eastAsia"/>
          <w:lang w:val="en-US" w:eastAsia="zh-CN"/>
        </w:rPr>
        <w:t xml:space="preserve"> </w:t>
      </w:r>
      <w:r w:rsidRPr="00CB1F8D">
        <w:rPr>
          <w:lang w:val="en-US" w:eastAsia="zh-CN"/>
        </w:rPr>
        <w:t xml:space="preserve">– </w:t>
      </w:r>
      <w:r w:rsidRPr="00CB1F8D">
        <w:rPr>
          <w:rFonts w:hint="eastAsia"/>
          <w:lang w:eastAsia="zh-CN"/>
        </w:rPr>
        <w:t>加强国际电联电信标准化部门在国际移动通信领域与非无线电问题相关的标准化活动；</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[COM4/4]</w:t>
      </w:r>
      <w:r w:rsidRPr="00CB1F8D">
        <w:rPr>
          <w:rFonts w:hint="eastAsia"/>
          <w:lang w:val="en-US" w:eastAsia="zh-CN"/>
        </w:rPr>
        <w:t>号新决议草案</w:t>
      </w:r>
      <w:r w:rsidRPr="00CB1F8D">
        <w:rPr>
          <w:vertAlign w:val="superscript"/>
          <w:lang w:val="en-US"/>
        </w:rPr>
        <w:footnoteReference w:id="76"/>
      </w:r>
      <w:r w:rsidRPr="00CB1F8D">
        <w:rPr>
          <w:rFonts w:hint="eastAsia"/>
          <w:lang w:val="en-US" w:eastAsia="zh-CN"/>
        </w:rPr>
        <w:t xml:space="preserve"> </w:t>
      </w:r>
      <w:r w:rsidRPr="00CB1F8D">
        <w:rPr>
          <w:lang w:val="en-US" w:eastAsia="zh-CN"/>
        </w:rPr>
        <w:t xml:space="preserve">– </w:t>
      </w:r>
      <w:r w:rsidRPr="00CB1F8D">
        <w:rPr>
          <w:rFonts w:hint="eastAsia"/>
          <w:lang w:eastAsia="zh-CN"/>
        </w:rPr>
        <w:t>国际移动漫游；</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[COM4/5]</w:t>
      </w:r>
      <w:r w:rsidRPr="00CB1F8D">
        <w:rPr>
          <w:rFonts w:hint="eastAsia"/>
          <w:lang w:val="en-US" w:eastAsia="zh-CN"/>
        </w:rPr>
        <w:t>号新决议草案</w:t>
      </w:r>
      <w:r w:rsidRPr="00CB1F8D">
        <w:rPr>
          <w:vertAlign w:val="superscript"/>
          <w:lang w:val="en-US"/>
        </w:rPr>
        <w:footnoteReference w:id="77"/>
      </w:r>
      <w:r w:rsidRPr="00CB1F8D">
        <w:rPr>
          <w:rFonts w:hint="eastAsia"/>
          <w:lang w:val="en-US" w:eastAsia="zh-CN"/>
        </w:rPr>
        <w:t xml:space="preserve"> </w:t>
      </w:r>
      <w:r w:rsidRPr="00CB1F8D">
        <w:rPr>
          <w:lang w:val="en-US" w:eastAsia="zh-CN"/>
        </w:rPr>
        <w:t xml:space="preserve">– </w:t>
      </w:r>
      <w:r w:rsidRPr="00CB1F8D">
        <w:rPr>
          <w:rFonts w:hint="eastAsia"/>
          <w:lang w:eastAsia="zh-CN"/>
        </w:rPr>
        <w:t>加强对国际电联电信标准化部门所发布编号方案信息的电子资料库的访问；</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[COM4/6]</w:t>
      </w:r>
      <w:r w:rsidRPr="00CB1F8D">
        <w:rPr>
          <w:rFonts w:hint="eastAsia"/>
          <w:lang w:val="en-US" w:eastAsia="zh-CN"/>
        </w:rPr>
        <w:t>号新决议草案</w:t>
      </w:r>
      <w:r w:rsidRPr="00CB1F8D">
        <w:rPr>
          <w:vertAlign w:val="superscript"/>
          <w:lang w:val="en-US"/>
        </w:rPr>
        <w:footnoteReference w:id="78"/>
      </w:r>
      <w:r w:rsidRPr="00CB1F8D">
        <w:rPr>
          <w:rFonts w:hint="eastAsia"/>
          <w:lang w:val="en-US" w:eastAsia="zh-CN"/>
        </w:rPr>
        <w:t xml:space="preserve"> </w:t>
      </w:r>
      <w:r w:rsidRPr="00CB1F8D">
        <w:rPr>
          <w:lang w:val="en-US" w:eastAsia="zh-CN"/>
        </w:rPr>
        <w:t xml:space="preserve">– </w:t>
      </w:r>
      <w:r w:rsidRPr="00CB1F8D">
        <w:rPr>
          <w:rFonts w:hint="eastAsia"/>
          <w:szCs w:val="24"/>
          <w:lang w:eastAsia="zh-CN"/>
        </w:rPr>
        <w:t>4G</w:t>
      </w:r>
      <w:r w:rsidRPr="00CB1F8D">
        <w:rPr>
          <w:rFonts w:hint="eastAsia"/>
          <w:szCs w:val="24"/>
          <w:lang w:eastAsia="zh-CN"/>
        </w:rPr>
        <w:t>、</w:t>
      </w:r>
      <w:r w:rsidRPr="00CB1F8D">
        <w:rPr>
          <w:rFonts w:hint="eastAsia"/>
          <w:szCs w:val="24"/>
          <w:lang w:eastAsia="zh-CN"/>
        </w:rPr>
        <w:t>IMT-2020</w:t>
      </w:r>
      <w:r w:rsidRPr="00CB1F8D">
        <w:rPr>
          <w:rFonts w:hint="eastAsia"/>
          <w:szCs w:val="24"/>
          <w:lang w:eastAsia="zh-CN"/>
        </w:rPr>
        <w:t>及之后网络的</w:t>
      </w:r>
      <w:r w:rsidR="00AB7704">
        <w:rPr>
          <w:rFonts w:hint="eastAsia"/>
          <w:szCs w:val="24"/>
          <w:lang w:eastAsia="zh-CN"/>
        </w:rPr>
        <w:t>互连互通</w:t>
      </w:r>
      <w:r w:rsidRPr="00CB1F8D">
        <w:rPr>
          <w:rFonts w:hint="eastAsia"/>
          <w:lang w:eastAsia="zh-CN"/>
        </w:rPr>
        <w:t>。</w:t>
      </w:r>
    </w:p>
    <w:p w:rsidR="000A4EAE" w:rsidRPr="00CB1F8D" w:rsidRDefault="000A4EAE" w:rsidP="004A7BAA">
      <w:pPr>
        <w:pStyle w:val="Heading2"/>
        <w:rPr>
          <w:szCs w:val="26"/>
          <w:lang w:val="en-US" w:eastAsia="zh-CN"/>
        </w:rPr>
      </w:pPr>
      <w:r w:rsidRPr="00CB1F8D">
        <w:rPr>
          <w:szCs w:val="26"/>
          <w:lang w:eastAsia="zh-CN"/>
        </w:rPr>
        <w:t>1.</w:t>
      </w:r>
      <w:r w:rsidRPr="00CB1F8D">
        <w:rPr>
          <w:szCs w:val="26"/>
          <w:lang w:val="en-US" w:eastAsia="zh-CN"/>
        </w:rPr>
        <w:t>11</w:t>
      </w:r>
      <w:r w:rsidRPr="00CB1F8D">
        <w:rPr>
          <w:szCs w:val="26"/>
          <w:lang w:val="en-US" w:eastAsia="zh-CN"/>
        </w:rPr>
        <w:tab/>
      </w:r>
      <w:r w:rsidRPr="00CB1F8D">
        <w:rPr>
          <w:szCs w:val="26"/>
          <w:lang w:eastAsia="zh-CN"/>
        </w:rPr>
        <w:t>编辑委员会提交全体会议的第八批案文</w:t>
      </w:r>
      <w:r w:rsidRPr="00CB1F8D">
        <w:rPr>
          <w:bCs/>
          <w:szCs w:val="26"/>
          <w:lang w:val="en-US" w:eastAsia="zh-CN"/>
        </w:rPr>
        <w:t>（</w:t>
      </w:r>
      <w:hyperlink r:id="rId364" w:history="1">
        <w:r w:rsidRPr="00392523">
          <w:rPr>
            <w:b w:val="0"/>
            <w:bCs/>
            <w:color w:val="0000FF"/>
            <w:szCs w:val="26"/>
            <w:u w:val="single"/>
            <w:lang w:val="en-US" w:eastAsia="zh-CN"/>
          </w:rPr>
          <w:t>103</w:t>
        </w:r>
      </w:hyperlink>
      <w:r w:rsidRPr="00CB1F8D">
        <w:rPr>
          <w:bCs/>
          <w:szCs w:val="26"/>
          <w:lang w:val="en-US" w:eastAsia="zh-CN"/>
        </w:rPr>
        <w:t>）</w:t>
      </w:r>
    </w:p>
    <w:p w:rsidR="000A4EAE" w:rsidRPr="000F3E93" w:rsidRDefault="000A4EAE" w:rsidP="000A4EAE">
      <w:pPr>
        <w:keepNext/>
        <w:tabs>
          <w:tab w:val="clear" w:pos="1134"/>
          <w:tab w:val="clear" w:pos="1871"/>
          <w:tab w:val="clear" w:pos="2268"/>
        </w:tabs>
        <w:overflowPunct/>
        <w:autoSpaceDE/>
        <w:autoSpaceDN/>
        <w:adjustRightInd/>
        <w:spacing w:line="259" w:lineRule="auto"/>
        <w:ind w:firstLineChars="200" w:firstLine="480"/>
        <w:textAlignment w:val="auto"/>
        <w:rPr>
          <w:bCs/>
          <w:szCs w:val="24"/>
          <w:lang w:val="en-US" w:eastAsia="zh-CN"/>
        </w:rPr>
      </w:pPr>
      <w:r w:rsidRPr="000F3E93">
        <w:rPr>
          <w:rFonts w:hint="eastAsia"/>
          <w:szCs w:val="24"/>
          <w:lang w:eastAsia="zh-CN"/>
        </w:rPr>
        <w:t>全体</w:t>
      </w:r>
      <w:r w:rsidRPr="000F3E93">
        <w:rPr>
          <w:szCs w:val="24"/>
          <w:lang w:eastAsia="zh-CN"/>
        </w:rPr>
        <w:t>会议批准了</w:t>
      </w:r>
      <w:r w:rsidRPr="000F3E93">
        <w:rPr>
          <w:bCs/>
          <w:szCs w:val="24"/>
          <w:lang w:eastAsia="zh-CN"/>
        </w:rPr>
        <w:t>：</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11</w:t>
      </w:r>
      <w:r w:rsidRPr="00CB1F8D">
        <w:rPr>
          <w:rFonts w:hint="eastAsia"/>
          <w:lang w:val="en-US" w:eastAsia="zh-CN"/>
        </w:rPr>
        <w:t>号决议修订案</w:t>
      </w:r>
      <w:r w:rsidRPr="00CB1F8D">
        <w:rPr>
          <w:rFonts w:hint="eastAsia"/>
          <w:lang w:val="en-US" w:eastAsia="zh-CN"/>
        </w:rPr>
        <w:t xml:space="preserve"> </w:t>
      </w:r>
      <w:r w:rsidRPr="00CB1F8D">
        <w:rPr>
          <w:lang w:val="en-US" w:eastAsia="zh-CN"/>
        </w:rPr>
        <w:t xml:space="preserve">– </w:t>
      </w:r>
      <w:r w:rsidRPr="00CB1F8D">
        <w:rPr>
          <w:rFonts w:hint="eastAsia"/>
          <w:lang w:eastAsia="zh-CN"/>
        </w:rPr>
        <w:t>在研究涉及邮电两行业的业务时与万国邮政联盟邮政经营理事会协作；</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22</w:t>
      </w:r>
      <w:r w:rsidRPr="00CB1F8D">
        <w:rPr>
          <w:rFonts w:hint="eastAsia"/>
          <w:lang w:val="en-US" w:eastAsia="zh-CN"/>
        </w:rPr>
        <w:t>号决议修订案</w:t>
      </w:r>
      <w:r w:rsidRPr="00CB1F8D">
        <w:rPr>
          <w:rFonts w:hint="eastAsia"/>
          <w:lang w:val="en-US" w:eastAsia="zh-CN"/>
        </w:rPr>
        <w:t xml:space="preserve"> </w:t>
      </w:r>
      <w:r w:rsidRPr="00CB1F8D">
        <w:rPr>
          <w:lang w:val="en-US" w:eastAsia="zh-CN"/>
        </w:rPr>
        <w:t xml:space="preserve">– </w:t>
      </w:r>
      <w:r w:rsidRPr="00CB1F8D">
        <w:rPr>
          <w:rFonts w:hint="eastAsia"/>
          <w:lang w:eastAsia="zh-CN"/>
        </w:rPr>
        <w:t>授权电信标准化顾问组在两届世界电信标准化全会之间开展工作；</w:t>
      </w:r>
    </w:p>
    <w:p w:rsidR="000A4EAE" w:rsidRPr="00CB1F8D" w:rsidRDefault="000A4EAE" w:rsidP="000A4EAE">
      <w:pPr>
        <w:tabs>
          <w:tab w:val="clear" w:pos="1134"/>
          <w:tab w:val="clear" w:pos="1871"/>
          <w:tab w:val="clear" w:pos="2268"/>
          <w:tab w:val="left" w:pos="794"/>
          <w:tab w:val="left" w:pos="1191"/>
          <w:tab w:val="left" w:pos="1588"/>
          <w:tab w:val="left" w:pos="1985"/>
        </w:tabs>
        <w:spacing w:before="80"/>
        <w:ind w:left="794" w:hanging="794"/>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45</w:t>
      </w:r>
      <w:r w:rsidRPr="00CB1F8D">
        <w:rPr>
          <w:rFonts w:hint="eastAsia"/>
          <w:lang w:val="en-US" w:eastAsia="zh-CN"/>
        </w:rPr>
        <w:t>号决议修订案</w:t>
      </w:r>
      <w:r w:rsidRPr="00CB1F8D">
        <w:rPr>
          <w:rFonts w:hint="eastAsia"/>
          <w:lang w:val="en-US" w:eastAsia="zh-CN"/>
        </w:rPr>
        <w:t xml:space="preserve"> </w:t>
      </w:r>
      <w:r w:rsidRPr="00CB1F8D">
        <w:rPr>
          <w:lang w:val="en-US" w:eastAsia="zh-CN"/>
        </w:rPr>
        <w:t xml:space="preserve">– </w:t>
      </w:r>
      <w:r w:rsidRPr="00CB1F8D">
        <w:rPr>
          <w:rFonts w:hint="eastAsia"/>
          <w:lang w:eastAsia="zh-CN"/>
        </w:rPr>
        <w:t>有效协调国际电联电信标准化部门所有研究组开展的标准化工作以及国际电联电信标准化顾问组的作用；</w:t>
      </w:r>
    </w:p>
    <w:p w:rsidR="000A4EAE" w:rsidRPr="00CB1F8D" w:rsidRDefault="000A4EAE" w:rsidP="000A4EAE">
      <w:pPr>
        <w:tabs>
          <w:tab w:val="clear" w:pos="1134"/>
          <w:tab w:val="clear" w:pos="1871"/>
          <w:tab w:val="clear" w:pos="2268"/>
          <w:tab w:val="left" w:pos="794"/>
          <w:tab w:val="left" w:pos="1191"/>
          <w:tab w:val="left" w:pos="1588"/>
          <w:tab w:val="left" w:pos="1985"/>
        </w:tabs>
        <w:spacing w:before="80"/>
        <w:ind w:left="794" w:hanging="794"/>
        <w:rPr>
          <w:lang w:val="en-US" w:eastAsia="zh-CN"/>
        </w:rPr>
      </w:pPr>
      <w:r w:rsidRPr="00CB1F8D">
        <w:rPr>
          <w:lang w:val="en-US" w:eastAsia="zh-CN"/>
        </w:rPr>
        <w:t>–</w:t>
      </w:r>
      <w:r w:rsidRPr="00CB1F8D">
        <w:rPr>
          <w:lang w:val="en-US" w:eastAsia="zh-CN"/>
        </w:rPr>
        <w:tab/>
      </w:r>
      <w:r w:rsidRPr="00CB1F8D">
        <w:rPr>
          <w:rFonts w:hint="eastAsia"/>
          <w:lang w:val="en-US" w:eastAsia="zh-CN"/>
        </w:rPr>
        <w:t>第</w:t>
      </w:r>
      <w:r w:rsidRPr="00CB1F8D">
        <w:rPr>
          <w:lang w:val="en-US" w:eastAsia="zh-CN"/>
        </w:rPr>
        <w:t>[COM3/1]</w:t>
      </w:r>
      <w:r w:rsidRPr="00CB1F8D">
        <w:rPr>
          <w:rFonts w:hint="eastAsia"/>
          <w:lang w:val="en-US" w:eastAsia="zh-CN"/>
        </w:rPr>
        <w:t>号新决议草案</w:t>
      </w:r>
      <w:r w:rsidRPr="00CB1F8D">
        <w:rPr>
          <w:vertAlign w:val="superscript"/>
          <w:lang w:val="en-US"/>
        </w:rPr>
        <w:footnoteReference w:id="79"/>
      </w:r>
      <w:r w:rsidRPr="00CB1F8D">
        <w:rPr>
          <w:rFonts w:hint="eastAsia"/>
          <w:lang w:val="en-US" w:eastAsia="zh-CN"/>
        </w:rPr>
        <w:t xml:space="preserve"> </w:t>
      </w:r>
      <w:r w:rsidRPr="00CB1F8D">
        <w:rPr>
          <w:lang w:val="en-US" w:eastAsia="zh-CN"/>
        </w:rPr>
        <w:t xml:space="preserve">– </w:t>
      </w:r>
      <w:r w:rsidRPr="00CB1F8D">
        <w:rPr>
          <w:rFonts w:hint="eastAsia"/>
          <w:lang w:eastAsia="zh-CN"/>
        </w:rPr>
        <w:t>评估世界电信标准化全会各项决议的落实情况。</w:t>
      </w:r>
    </w:p>
    <w:p w:rsidR="000A4EAE" w:rsidRPr="00CB1F8D" w:rsidRDefault="000A4EAE" w:rsidP="004A7BAA">
      <w:pPr>
        <w:pStyle w:val="Heading2"/>
        <w:rPr>
          <w:bCs/>
          <w:lang w:val="en-US" w:eastAsia="zh-CN"/>
        </w:rPr>
      </w:pPr>
      <w:r w:rsidRPr="00CB1F8D">
        <w:rPr>
          <w:lang w:eastAsia="zh-CN"/>
        </w:rPr>
        <w:t>1.</w:t>
      </w:r>
      <w:r w:rsidRPr="00CB1F8D">
        <w:rPr>
          <w:lang w:val="en-US" w:eastAsia="zh-CN"/>
        </w:rPr>
        <w:t>12</w:t>
      </w:r>
      <w:r w:rsidRPr="00CB1F8D">
        <w:rPr>
          <w:lang w:val="en-US" w:eastAsia="zh-CN"/>
        </w:rPr>
        <w:tab/>
      </w:r>
      <w:r w:rsidRPr="00CB1F8D">
        <w:rPr>
          <w:rFonts w:hint="eastAsia"/>
          <w:lang w:val="en-US" w:eastAsia="zh-CN"/>
        </w:rPr>
        <w:t>第</w:t>
      </w:r>
      <w:r w:rsidRPr="00CB1F8D">
        <w:rPr>
          <w:lang w:val="en-US" w:eastAsia="zh-CN"/>
        </w:rPr>
        <w:t>三次</w:t>
      </w:r>
      <w:r w:rsidRPr="00CB1F8D">
        <w:rPr>
          <w:rFonts w:hint="eastAsia"/>
          <w:lang w:val="en-US" w:eastAsia="zh-CN"/>
        </w:rPr>
        <w:t>全体</w:t>
      </w:r>
      <w:r w:rsidRPr="00CB1F8D">
        <w:rPr>
          <w:lang w:val="en-US" w:eastAsia="zh-CN"/>
        </w:rPr>
        <w:t>会议结束</w:t>
      </w:r>
    </w:p>
    <w:p w:rsidR="000A4EAE" w:rsidRPr="000F3E93"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bCs/>
          <w:szCs w:val="24"/>
          <w:lang w:val="en-US" w:eastAsia="zh-CN"/>
        </w:rPr>
      </w:pPr>
      <w:r w:rsidRPr="000F3E93">
        <w:rPr>
          <w:rFonts w:hint="eastAsia"/>
          <w:bCs/>
          <w:szCs w:val="24"/>
          <w:lang w:val="en-US" w:eastAsia="zh-CN"/>
        </w:rPr>
        <w:t>按照</w:t>
      </w:r>
      <w:r w:rsidRPr="000F3E93">
        <w:rPr>
          <w:bCs/>
          <w:szCs w:val="24"/>
          <w:lang w:val="en-US" w:eastAsia="zh-CN"/>
        </w:rPr>
        <w:t>俄罗斯联邦的建议，</w:t>
      </w:r>
      <w:r w:rsidRPr="000F3E93">
        <w:rPr>
          <w:rFonts w:hint="eastAsia"/>
          <w:bCs/>
          <w:szCs w:val="24"/>
          <w:lang w:val="en-US" w:eastAsia="zh-CN"/>
        </w:rPr>
        <w:t>利用</w:t>
      </w:r>
      <w:r w:rsidRPr="000F3E93">
        <w:rPr>
          <w:bCs/>
          <w:szCs w:val="24"/>
          <w:lang w:val="en-US" w:eastAsia="zh-CN"/>
        </w:rPr>
        <w:t>午餐时间举行了</w:t>
      </w:r>
      <w:r w:rsidRPr="000F3E93">
        <w:rPr>
          <w:bCs/>
          <w:szCs w:val="24"/>
          <w:lang w:val="en-US" w:eastAsia="zh-CN"/>
        </w:rPr>
        <w:t>WTSA-16</w:t>
      </w:r>
      <w:r w:rsidRPr="000F3E93">
        <w:rPr>
          <w:rFonts w:hint="eastAsia"/>
          <w:bCs/>
          <w:szCs w:val="24"/>
          <w:lang w:val="en-US" w:eastAsia="zh-CN"/>
        </w:rPr>
        <w:t>六</w:t>
      </w:r>
      <w:r w:rsidRPr="000F3E93">
        <w:rPr>
          <w:bCs/>
          <w:szCs w:val="24"/>
          <w:lang w:val="en-US" w:eastAsia="zh-CN"/>
        </w:rPr>
        <w:t>位副主席</w:t>
      </w:r>
      <w:r w:rsidRPr="000F3E93">
        <w:rPr>
          <w:rFonts w:hint="eastAsia"/>
          <w:bCs/>
          <w:szCs w:val="24"/>
          <w:lang w:val="en-US" w:eastAsia="zh-CN"/>
        </w:rPr>
        <w:t>与</w:t>
      </w:r>
      <w:r w:rsidRPr="000F3E93">
        <w:rPr>
          <w:bCs/>
          <w:szCs w:val="24"/>
          <w:lang w:val="en-US" w:eastAsia="zh-CN"/>
        </w:rPr>
        <w:t>六个区域中每区域一名代表之间的</w:t>
      </w:r>
      <w:r w:rsidRPr="000F3E93">
        <w:rPr>
          <w:rFonts w:hint="eastAsia"/>
          <w:bCs/>
          <w:szCs w:val="24"/>
          <w:lang w:val="en-US" w:eastAsia="zh-CN"/>
        </w:rPr>
        <w:t>会议</w:t>
      </w:r>
      <w:r w:rsidRPr="000F3E93">
        <w:rPr>
          <w:bCs/>
          <w:szCs w:val="24"/>
          <w:lang w:val="en-US" w:eastAsia="zh-CN"/>
        </w:rPr>
        <w:t>，</w:t>
      </w:r>
      <w:r w:rsidRPr="000F3E93">
        <w:rPr>
          <w:rFonts w:hint="eastAsia"/>
          <w:bCs/>
          <w:szCs w:val="24"/>
          <w:lang w:val="en-US" w:eastAsia="zh-CN"/>
        </w:rPr>
        <w:t>以</w:t>
      </w:r>
      <w:r w:rsidRPr="000F3E93">
        <w:rPr>
          <w:bCs/>
          <w:szCs w:val="24"/>
          <w:lang w:val="en-US" w:eastAsia="zh-CN"/>
        </w:rPr>
        <w:t>找到解决悬而未决问题</w:t>
      </w:r>
      <w:r w:rsidRPr="000F3E93">
        <w:rPr>
          <w:rFonts w:hint="eastAsia"/>
          <w:bCs/>
          <w:szCs w:val="24"/>
          <w:lang w:val="en-US" w:eastAsia="zh-CN"/>
        </w:rPr>
        <w:t>的</w:t>
      </w:r>
      <w:r w:rsidRPr="000F3E93">
        <w:rPr>
          <w:bCs/>
          <w:szCs w:val="24"/>
          <w:lang w:val="en-US" w:eastAsia="zh-CN"/>
        </w:rPr>
        <w:t>方法。</w:t>
      </w:r>
    </w:p>
    <w:p w:rsidR="000A4EAE" w:rsidRDefault="000A4EAE" w:rsidP="000A4EAE">
      <w:pPr>
        <w:tabs>
          <w:tab w:val="clear" w:pos="1134"/>
          <w:tab w:val="clear" w:pos="1871"/>
          <w:tab w:val="clear" w:pos="2268"/>
          <w:tab w:val="left" w:pos="851"/>
          <w:tab w:val="center" w:pos="9072"/>
        </w:tabs>
        <w:overflowPunct/>
        <w:autoSpaceDE/>
        <w:autoSpaceDN/>
        <w:adjustRightInd/>
        <w:spacing w:line="259" w:lineRule="auto"/>
        <w:ind w:firstLineChars="200" w:firstLine="480"/>
        <w:textAlignment w:val="auto"/>
        <w:rPr>
          <w:bCs/>
          <w:szCs w:val="24"/>
          <w:lang w:val="en-US" w:eastAsia="zh-CN"/>
        </w:rPr>
      </w:pPr>
      <w:r w:rsidRPr="000F3E93">
        <w:rPr>
          <w:rFonts w:hint="eastAsia"/>
          <w:bCs/>
          <w:szCs w:val="24"/>
          <w:lang w:val="en-US" w:eastAsia="zh-CN"/>
        </w:rPr>
        <w:t>主席</w:t>
      </w:r>
      <w:r w:rsidRPr="000F3E93">
        <w:rPr>
          <w:bCs/>
          <w:szCs w:val="24"/>
          <w:lang w:val="en-US" w:eastAsia="zh-CN"/>
        </w:rPr>
        <w:t>于</w:t>
      </w:r>
      <w:r w:rsidRPr="000F3E93">
        <w:rPr>
          <w:bCs/>
          <w:szCs w:val="24"/>
          <w:lang w:val="en-US" w:eastAsia="zh-CN"/>
        </w:rPr>
        <w:t>10:50</w:t>
      </w:r>
      <w:r w:rsidRPr="000F3E93">
        <w:rPr>
          <w:rFonts w:hint="eastAsia"/>
          <w:bCs/>
          <w:szCs w:val="24"/>
          <w:lang w:val="en-US" w:eastAsia="zh-CN"/>
        </w:rPr>
        <w:t>时</w:t>
      </w:r>
      <w:r w:rsidRPr="000F3E93">
        <w:rPr>
          <w:bCs/>
          <w:szCs w:val="24"/>
          <w:lang w:val="en-US" w:eastAsia="zh-CN"/>
        </w:rPr>
        <w:t>宣布第三次</w:t>
      </w:r>
      <w:r w:rsidRPr="000F3E93">
        <w:rPr>
          <w:rFonts w:hint="eastAsia"/>
          <w:bCs/>
          <w:szCs w:val="24"/>
          <w:lang w:val="en-US" w:eastAsia="zh-CN"/>
        </w:rPr>
        <w:t>全体</w:t>
      </w:r>
      <w:r w:rsidRPr="000F3E93">
        <w:rPr>
          <w:bCs/>
          <w:szCs w:val="24"/>
          <w:lang w:val="en-US" w:eastAsia="zh-CN"/>
        </w:rPr>
        <w:t>会议</w:t>
      </w:r>
      <w:r w:rsidRPr="000F3E93">
        <w:rPr>
          <w:rFonts w:hint="eastAsia"/>
          <w:bCs/>
          <w:szCs w:val="24"/>
          <w:lang w:val="en-US" w:eastAsia="zh-CN"/>
        </w:rPr>
        <w:t>结束</w:t>
      </w:r>
      <w:r w:rsidRPr="000F3E93">
        <w:rPr>
          <w:bCs/>
          <w:szCs w:val="24"/>
          <w:lang w:val="en-US" w:eastAsia="zh-CN"/>
        </w:rPr>
        <w:t>。</w:t>
      </w:r>
    </w:p>
    <w:p w:rsidR="004A7BAA" w:rsidRPr="000F3E93" w:rsidRDefault="004A7BAA" w:rsidP="000A4EAE">
      <w:pPr>
        <w:tabs>
          <w:tab w:val="clear" w:pos="1134"/>
          <w:tab w:val="clear" w:pos="1871"/>
          <w:tab w:val="clear" w:pos="2268"/>
          <w:tab w:val="left" w:pos="851"/>
          <w:tab w:val="center" w:pos="9072"/>
        </w:tabs>
        <w:overflowPunct/>
        <w:autoSpaceDE/>
        <w:autoSpaceDN/>
        <w:adjustRightInd/>
        <w:spacing w:line="259" w:lineRule="auto"/>
        <w:ind w:firstLineChars="200" w:firstLine="480"/>
        <w:textAlignment w:val="auto"/>
        <w:rPr>
          <w:bCs/>
          <w:szCs w:val="24"/>
          <w:lang w:val="en-US" w:eastAsia="zh-CN"/>
        </w:rPr>
      </w:pPr>
    </w:p>
    <w:p w:rsidR="000A4EAE" w:rsidRPr="00CB1F8D" w:rsidRDefault="000A4EAE" w:rsidP="000A4EAE">
      <w:pPr>
        <w:spacing w:before="480" w:line="280" w:lineRule="exact"/>
        <w:jc w:val="center"/>
        <w:rPr>
          <w:b/>
          <w:sz w:val="28"/>
          <w:szCs w:val="28"/>
          <w:lang w:eastAsia="zh-CN"/>
        </w:rPr>
      </w:pPr>
      <w:r w:rsidRPr="00CB1F8D">
        <w:rPr>
          <w:rFonts w:hint="eastAsia"/>
          <w:b/>
          <w:sz w:val="28"/>
          <w:szCs w:val="28"/>
          <w:lang w:eastAsia="zh-CN"/>
        </w:rPr>
        <w:t>第四次</w:t>
      </w:r>
      <w:r w:rsidRPr="00CB1F8D">
        <w:rPr>
          <w:b/>
          <w:sz w:val="28"/>
          <w:szCs w:val="28"/>
          <w:lang w:eastAsia="zh-CN"/>
        </w:rPr>
        <w:t>全体会议</w:t>
      </w:r>
    </w:p>
    <w:p w:rsidR="000A4EAE" w:rsidRPr="004A7BAA" w:rsidRDefault="000A4EAE" w:rsidP="000A4EAE">
      <w:pPr>
        <w:keepNext/>
        <w:keepLines/>
        <w:tabs>
          <w:tab w:val="clear" w:pos="1134"/>
          <w:tab w:val="clear" w:pos="1871"/>
          <w:tab w:val="clear" w:pos="2268"/>
        </w:tabs>
        <w:overflowPunct/>
        <w:autoSpaceDE/>
        <w:autoSpaceDN/>
        <w:adjustRightInd/>
        <w:spacing w:before="0" w:after="160" w:line="259" w:lineRule="auto"/>
        <w:jc w:val="center"/>
        <w:textAlignment w:val="auto"/>
        <w:rPr>
          <w:szCs w:val="24"/>
          <w:lang w:eastAsia="zh-CN"/>
        </w:rPr>
      </w:pPr>
      <w:r w:rsidRPr="004A7BAA">
        <w:rPr>
          <w:rFonts w:hint="eastAsia"/>
          <w:szCs w:val="24"/>
          <w:lang w:val="en-US" w:eastAsia="zh-CN"/>
        </w:rPr>
        <w:t>（</w:t>
      </w:r>
      <w:r w:rsidRPr="004A7BAA">
        <w:rPr>
          <w:szCs w:val="24"/>
          <w:lang w:val="en-US" w:eastAsia="zh-CN"/>
        </w:rPr>
        <w:t>2016</w:t>
      </w:r>
      <w:r w:rsidRPr="004A7BAA">
        <w:rPr>
          <w:rFonts w:hint="eastAsia"/>
          <w:szCs w:val="24"/>
          <w:lang w:val="en-US" w:eastAsia="zh-CN"/>
        </w:rPr>
        <w:t>年</w:t>
      </w:r>
      <w:r w:rsidRPr="004A7BAA">
        <w:rPr>
          <w:szCs w:val="24"/>
          <w:lang w:val="en-US" w:eastAsia="zh-CN"/>
        </w:rPr>
        <w:t>11</w:t>
      </w:r>
      <w:r w:rsidRPr="004A7BAA">
        <w:rPr>
          <w:rFonts w:hint="eastAsia"/>
          <w:szCs w:val="24"/>
          <w:lang w:val="en-US" w:eastAsia="zh-CN"/>
        </w:rPr>
        <w:t>月</w:t>
      </w:r>
      <w:r w:rsidRPr="004A7BAA">
        <w:rPr>
          <w:szCs w:val="24"/>
          <w:lang w:val="en-US" w:eastAsia="zh-CN"/>
        </w:rPr>
        <w:t>2</w:t>
      </w:r>
      <w:r w:rsidRPr="004A7BAA">
        <w:rPr>
          <w:rFonts w:hint="eastAsia"/>
          <w:szCs w:val="24"/>
          <w:lang w:val="en-US" w:eastAsia="zh-CN"/>
        </w:rPr>
        <w:t>日</w:t>
      </w:r>
      <w:r w:rsidRPr="004A7BAA">
        <w:rPr>
          <w:rFonts w:hint="eastAsia"/>
          <w:szCs w:val="24"/>
          <w:lang w:eastAsia="zh-CN"/>
        </w:rPr>
        <w:t>（星期</w:t>
      </w:r>
      <w:r w:rsidRPr="004A7BAA">
        <w:rPr>
          <w:rFonts w:hint="eastAsia"/>
          <w:szCs w:val="24"/>
          <w:lang w:val="en-US" w:eastAsia="zh-CN"/>
        </w:rPr>
        <w:t>三</w:t>
      </w:r>
      <w:r w:rsidRPr="004A7BAA">
        <w:rPr>
          <w:rFonts w:hint="eastAsia"/>
          <w:szCs w:val="24"/>
          <w:lang w:eastAsia="zh-CN"/>
        </w:rPr>
        <w:t>）</w:t>
      </w:r>
      <w:r w:rsidRPr="004A7BAA">
        <w:rPr>
          <w:rFonts w:hint="eastAsia"/>
          <w:szCs w:val="24"/>
          <w:lang w:val="en-US" w:eastAsia="zh-CN"/>
        </w:rPr>
        <w:t>，</w:t>
      </w:r>
      <w:r w:rsidRPr="004A7BAA">
        <w:rPr>
          <w:szCs w:val="24"/>
          <w:lang w:val="en-US" w:eastAsia="zh-CN"/>
        </w:rPr>
        <w:t>14:00 – 17:15</w:t>
      </w:r>
      <w:r w:rsidRPr="004A7BAA">
        <w:rPr>
          <w:rFonts w:hint="eastAsia"/>
          <w:szCs w:val="24"/>
          <w:lang w:val="en-US" w:eastAsia="zh-CN"/>
        </w:rPr>
        <w:t>）</w:t>
      </w:r>
    </w:p>
    <w:p w:rsidR="000A4EAE" w:rsidRPr="00CB1F8D" w:rsidRDefault="000A4EAE" w:rsidP="004A7BAA">
      <w:pPr>
        <w:pStyle w:val="Heading2"/>
        <w:rPr>
          <w:lang w:eastAsia="zh-CN"/>
        </w:rPr>
      </w:pPr>
      <w:r w:rsidRPr="00CB1F8D">
        <w:rPr>
          <w:lang w:eastAsia="zh-CN"/>
        </w:rPr>
        <w:t>2.1</w:t>
      </w:r>
      <w:r w:rsidRPr="00CB1F8D">
        <w:rPr>
          <w:lang w:eastAsia="zh-CN"/>
        </w:rPr>
        <w:tab/>
      </w:r>
      <w:r w:rsidRPr="00CB1F8D">
        <w:rPr>
          <w:rFonts w:hint="eastAsia"/>
          <w:lang w:eastAsia="zh-CN"/>
        </w:rPr>
        <w:t>第四次全体会议开始</w:t>
      </w:r>
    </w:p>
    <w:p w:rsidR="000A4EAE" w:rsidRPr="000F3E93"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0F3E93">
        <w:rPr>
          <w:rFonts w:hint="eastAsia"/>
          <w:szCs w:val="24"/>
          <w:lang w:eastAsia="zh-CN"/>
        </w:rPr>
        <w:t>主席宣布</w:t>
      </w:r>
      <w:r w:rsidRPr="000F3E93">
        <w:rPr>
          <w:szCs w:val="24"/>
          <w:lang w:eastAsia="zh-CN"/>
        </w:rPr>
        <w:t>第</w:t>
      </w:r>
      <w:r w:rsidRPr="000F3E93">
        <w:rPr>
          <w:rFonts w:hint="eastAsia"/>
          <w:szCs w:val="24"/>
          <w:lang w:eastAsia="zh-CN"/>
        </w:rPr>
        <w:t>四</w:t>
      </w:r>
      <w:r w:rsidRPr="000F3E93">
        <w:rPr>
          <w:szCs w:val="24"/>
          <w:lang w:eastAsia="zh-CN"/>
        </w:rPr>
        <w:t>次全体会议开始。</w:t>
      </w:r>
    </w:p>
    <w:p w:rsidR="000A4EAE" w:rsidRPr="00CB1F8D" w:rsidRDefault="000A4EAE" w:rsidP="004A7BAA">
      <w:pPr>
        <w:pStyle w:val="Heading2"/>
        <w:rPr>
          <w:lang w:eastAsia="zh-CN"/>
        </w:rPr>
      </w:pPr>
      <w:r w:rsidRPr="00CB1F8D">
        <w:rPr>
          <w:lang w:eastAsia="zh-CN"/>
        </w:rPr>
        <w:t>2.2</w:t>
      </w:r>
      <w:r w:rsidRPr="00CB1F8D">
        <w:rPr>
          <w:lang w:eastAsia="zh-CN"/>
        </w:rPr>
        <w:tab/>
      </w:r>
      <w:r w:rsidRPr="00CB1F8D">
        <w:rPr>
          <w:rFonts w:hint="eastAsia"/>
          <w:lang w:eastAsia="zh-CN"/>
        </w:rPr>
        <w:t>批准议程</w:t>
      </w:r>
    </w:p>
    <w:p w:rsidR="000A4EAE" w:rsidRPr="000F3E93" w:rsidRDefault="000A4EAE" w:rsidP="000A4EAE">
      <w:pPr>
        <w:tabs>
          <w:tab w:val="clear" w:pos="1134"/>
          <w:tab w:val="clear" w:pos="1871"/>
          <w:tab w:val="clear" w:pos="2268"/>
        </w:tabs>
        <w:overflowPunct/>
        <w:autoSpaceDE/>
        <w:autoSpaceDN/>
        <w:adjustRightInd/>
        <w:spacing w:line="259" w:lineRule="auto"/>
        <w:ind w:right="-79" w:firstLineChars="200" w:firstLine="480"/>
        <w:textAlignment w:val="auto"/>
        <w:rPr>
          <w:szCs w:val="24"/>
          <w:lang w:eastAsia="zh-CN"/>
        </w:rPr>
      </w:pPr>
      <w:r w:rsidRPr="000F3E93">
        <w:rPr>
          <w:rFonts w:hint="eastAsia"/>
          <w:szCs w:val="24"/>
          <w:lang w:eastAsia="zh-CN"/>
        </w:rPr>
        <w:t>议程（</w:t>
      </w:r>
      <w:hyperlink r:id="rId365" w:history="1">
        <w:r w:rsidRPr="000F3E93">
          <w:rPr>
            <w:color w:val="0000FF"/>
            <w:szCs w:val="24"/>
            <w:u w:val="single"/>
            <w:lang w:val="en-US" w:eastAsia="zh-CN"/>
          </w:rPr>
          <w:t>ADM/35Rev1</w:t>
        </w:r>
      </w:hyperlink>
      <w:r w:rsidRPr="000F3E93">
        <w:rPr>
          <w:rFonts w:hint="eastAsia"/>
          <w:szCs w:val="24"/>
          <w:lang w:eastAsia="zh-CN"/>
        </w:rPr>
        <w:t>号文件）获得通过</w:t>
      </w:r>
      <w:r w:rsidRPr="000F3E93">
        <w:rPr>
          <w:szCs w:val="24"/>
          <w:lang w:eastAsia="zh-CN"/>
        </w:rPr>
        <w:t>。</w:t>
      </w:r>
    </w:p>
    <w:p w:rsidR="000A4EAE" w:rsidRPr="00CB1F8D" w:rsidRDefault="000A4EAE" w:rsidP="004A7BAA">
      <w:pPr>
        <w:pStyle w:val="Heading2"/>
        <w:rPr>
          <w:szCs w:val="24"/>
          <w:lang w:val="en-US" w:eastAsia="zh-CN"/>
        </w:rPr>
      </w:pPr>
      <w:r w:rsidRPr="00CB1F8D">
        <w:rPr>
          <w:szCs w:val="24"/>
          <w:lang w:eastAsia="zh-CN"/>
        </w:rPr>
        <w:t>2.2.3</w:t>
      </w:r>
      <w:r w:rsidRPr="00CB1F8D">
        <w:rPr>
          <w:szCs w:val="24"/>
          <w:lang w:eastAsia="zh-CN"/>
        </w:rPr>
        <w:tab/>
      </w:r>
      <w:r w:rsidRPr="00CB1F8D">
        <w:rPr>
          <w:szCs w:val="24"/>
          <w:lang w:eastAsia="zh-CN"/>
        </w:rPr>
        <w:t>编辑委员会提交全体会议的第九批案文</w:t>
      </w:r>
      <w:r w:rsidRPr="00CB1F8D">
        <w:rPr>
          <w:bCs/>
          <w:szCs w:val="24"/>
          <w:lang w:val="en-US" w:eastAsia="zh-CN"/>
        </w:rPr>
        <w:t>（</w:t>
      </w:r>
      <w:hyperlink r:id="rId366" w:history="1">
        <w:r w:rsidRPr="00392523">
          <w:rPr>
            <w:b w:val="0"/>
            <w:bCs/>
            <w:color w:val="0000FF"/>
            <w:szCs w:val="24"/>
            <w:u w:val="single"/>
            <w:lang w:val="en-US" w:eastAsia="zh-CN"/>
          </w:rPr>
          <w:t>116</w:t>
        </w:r>
      </w:hyperlink>
      <w:r w:rsidRPr="00CB1F8D">
        <w:rPr>
          <w:bCs/>
          <w:szCs w:val="24"/>
          <w:lang w:val="en-US" w:eastAsia="zh-CN"/>
        </w:rPr>
        <w:t>）</w:t>
      </w:r>
    </w:p>
    <w:p w:rsidR="000A4EAE" w:rsidRPr="000F3E93"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bCs/>
          <w:szCs w:val="24"/>
          <w:lang w:val="en-US" w:eastAsia="zh-CN"/>
        </w:rPr>
      </w:pPr>
      <w:r w:rsidRPr="000F3E93">
        <w:rPr>
          <w:rFonts w:hint="eastAsia"/>
          <w:bCs/>
          <w:szCs w:val="24"/>
          <w:lang w:val="en-US" w:eastAsia="zh-CN"/>
        </w:rPr>
        <w:t>针对第</w:t>
      </w:r>
      <w:r w:rsidRPr="000F3E93">
        <w:rPr>
          <w:rFonts w:hint="eastAsia"/>
          <w:bCs/>
          <w:szCs w:val="24"/>
          <w:lang w:val="en-US" w:eastAsia="zh-CN"/>
        </w:rPr>
        <w:t>1</w:t>
      </w:r>
      <w:r w:rsidRPr="000F3E93">
        <w:rPr>
          <w:rFonts w:hint="eastAsia"/>
          <w:bCs/>
          <w:szCs w:val="24"/>
          <w:lang w:val="en-US" w:eastAsia="zh-CN"/>
        </w:rPr>
        <w:t>号</w:t>
      </w:r>
      <w:r w:rsidRPr="000F3E93">
        <w:rPr>
          <w:bCs/>
          <w:szCs w:val="24"/>
          <w:lang w:val="en-US" w:eastAsia="zh-CN"/>
        </w:rPr>
        <w:t>决议，</w:t>
      </w:r>
      <w:r w:rsidRPr="000F3E93">
        <w:rPr>
          <w:rFonts w:hint="eastAsia"/>
          <w:bCs/>
          <w:szCs w:val="24"/>
          <w:lang w:val="en-US" w:eastAsia="zh-CN"/>
        </w:rPr>
        <w:t>会议</w:t>
      </w:r>
      <w:r w:rsidRPr="000F3E93">
        <w:rPr>
          <w:bCs/>
          <w:szCs w:val="24"/>
          <w:lang w:val="en-US" w:eastAsia="zh-CN"/>
        </w:rPr>
        <w:t>讨论了是否需要保留（</w:t>
      </w:r>
      <w:hyperlink r:id="rId367" w:history="1">
        <w:r w:rsidRPr="000F3E93">
          <w:rPr>
            <w:color w:val="0000FF"/>
            <w:szCs w:val="24"/>
            <w:u w:val="single"/>
            <w:lang w:val="en-US" w:eastAsia="zh-CN"/>
          </w:rPr>
          <w:t>116</w:t>
        </w:r>
      </w:hyperlink>
      <w:r w:rsidRPr="000F3E93">
        <w:rPr>
          <w:bCs/>
          <w:szCs w:val="24"/>
          <w:lang w:val="en-US" w:eastAsia="zh-CN"/>
        </w:rPr>
        <w:t>）中的</w:t>
      </w:r>
      <w:r w:rsidRPr="000F3E93">
        <w:rPr>
          <w:rFonts w:hint="eastAsia"/>
          <w:bCs/>
          <w:szCs w:val="24"/>
          <w:lang w:val="en-US" w:eastAsia="zh-CN"/>
        </w:rPr>
        <w:t>1</w:t>
      </w:r>
      <w:r w:rsidRPr="000F3E93">
        <w:rPr>
          <w:rFonts w:ascii="STKaiti" w:eastAsia="STKaiti" w:hAnsi="STKaiti" w:hint="eastAsia"/>
          <w:bCs/>
          <w:szCs w:val="24"/>
          <w:lang w:val="en-US" w:eastAsia="zh-CN"/>
        </w:rPr>
        <w:t>之</w:t>
      </w:r>
      <w:r w:rsidRPr="000F3E93">
        <w:rPr>
          <w:rFonts w:ascii="STKaiti" w:eastAsia="STKaiti" w:hAnsi="STKaiti"/>
          <w:bCs/>
          <w:szCs w:val="24"/>
          <w:lang w:val="en-US" w:eastAsia="zh-CN"/>
        </w:rPr>
        <w:t>二</w:t>
      </w:r>
      <w:r w:rsidRPr="000F3E93">
        <w:rPr>
          <w:rFonts w:hint="eastAsia"/>
          <w:bCs/>
          <w:szCs w:val="24"/>
          <w:lang w:val="en-US" w:eastAsia="zh-CN"/>
        </w:rPr>
        <w:t>.10</w:t>
      </w:r>
      <w:r w:rsidRPr="000F3E93">
        <w:rPr>
          <w:rFonts w:hint="eastAsia"/>
          <w:bCs/>
          <w:szCs w:val="24"/>
          <w:lang w:val="en-US" w:eastAsia="zh-CN"/>
        </w:rPr>
        <w:t>段的</w:t>
      </w:r>
      <w:r w:rsidRPr="000F3E93">
        <w:rPr>
          <w:bCs/>
          <w:szCs w:val="24"/>
          <w:lang w:val="en-US" w:eastAsia="zh-CN"/>
        </w:rPr>
        <w:t>问题：</w:t>
      </w:r>
      <w:r w:rsidRPr="000F3E93">
        <w:rPr>
          <w:rFonts w:ascii="SimSun" w:hAnsi="SimSun"/>
          <w:bCs/>
          <w:szCs w:val="24"/>
          <w:lang w:val="en-US" w:eastAsia="zh-CN"/>
        </w:rPr>
        <w:t>“</w:t>
      </w:r>
      <w:r w:rsidRPr="000F3E93">
        <w:rPr>
          <w:bCs/>
          <w:szCs w:val="24"/>
          <w:lang w:val="en-US" w:eastAsia="zh-CN"/>
        </w:rPr>
        <w:t>[</w:t>
      </w:r>
      <w:r w:rsidRPr="000F3E93">
        <w:rPr>
          <w:rFonts w:hint="eastAsia"/>
          <w:bCs/>
          <w:szCs w:val="24"/>
          <w:lang w:val="en-US" w:eastAsia="zh-CN"/>
        </w:rPr>
        <w:t>1</w:t>
      </w:r>
      <w:r w:rsidRPr="000F3E93">
        <w:rPr>
          <w:rFonts w:ascii="STKaiti" w:eastAsia="STKaiti" w:hAnsi="STKaiti" w:hint="eastAsia"/>
          <w:bCs/>
          <w:szCs w:val="24"/>
          <w:lang w:val="en-US" w:eastAsia="zh-CN"/>
        </w:rPr>
        <w:t>之</w:t>
      </w:r>
      <w:r w:rsidRPr="000F3E93">
        <w:rPr>
          <w:rFonts w:ascii="STKaiti" w:eastAsia="STKaiti" w:hAnsi="STKaiti"/>
          <w:bCs/>
          <w:szCs w:val="24"/>
          <w:lang w:val="en-US" w:eastAsia="zh-CN"/>
        </w:rPr>
        <w:t>二</w:t>
      </w:r>
      <w:r w:rsidRPr="000F3E93">
        <w:rPr>
          <w:rFonts w:hint="eastAsia"/>
          <w:bCs/>
          <w:szCs w:val="24"/>
          <w:lang w:val="en-US" w:eastAsia="zh-CN"/>
        </w:rPr>
        <w:t>.10</w:t>
      </w:r>
      <w:r w:rsidRPr="000F3E93">
        <w:rPr>
          <w:rFonts w:hint="eastAsia"/>
          <w:bCs/>
          <w:szCs w:val="24"/>
          <w:lang w:val="en-US" w:eastAsia="zh-CN"/>
        </w:rPr>
        <w:t>如果在</w:t>
      </w:r>
      <w:r w:rsidRPr="000F3E93">
        <w:rPr>
          <w:bCs/>
          <w:szCs w:val="24"/>
          <w:lang w:val="en-US" w:eastAsia="zh-CN"/>
        </w:rPr>
        <w:t>研究</w:t>
      </w:r>
      <w:r w:rsidRPr="000F3E93">
        <w:rPr>
          <w:rFonts w:hint="eastAsia"/>
          <w:bCs/>
          <w:szCs w:val="24"/>
          <w:lang w:val="en-US" w:eastAsia="zh-CN"/>
        </w:rPr>
        <w:t>组</w:t>
      </w:r>
      <w:r w:rsidRPr="000F3E93">
        <w:rPr>
          <w:bCs/>
          <w:szCs w:val="24"/>
          <w:lang w:val="en-US" w:eastAsia="zh-CN"/>
        </w:rPr>
        <w:t>会议上未就案文予以具体批准</w:t>
      </w:r>
      <w:r w:rsidRPr="000F3E93">
        <w:rPr>
          <w:rFonts w:hint="eastAsia"/>
          <w:bCs/>
          <w:szCs w:val="24"/>
          <w:lang w:val="en-US" w:eastAsia="zh-CN"/>
        </w:rPr>
        <w:t>/</w:t>
      </w:r>
      <w:r w:rsidRPr="000F3E93">
        <w:rPr>
          <w:rFonts w:hint="eastAsia"/>
          <w:bCs/>
          <w:szCs w:val="24"/>
          <w:lang w:val="en-US" w:eastAsia="zh-CN"/>
        </w:rPr>
        <w:t>确立</w:t>
      </w:r>
      <w:r w:rsidRPr="000F3E93">
        <w:rPr>
          <w:bCs/>
          <w:szCs w:val="24"/>
          <w:lang w:val="en-US" w:eastAsia="zh-CN"/>
        </w:rPr>
        <w:t>同意程序并获得一致意见，在特殊情况下，按照《国际电联</w:t>
      </w:r>
      <w:r w:rsidRPr="000F3E93">
        <w:rPr>
          <w:rFonts w:hint="eastAsia"/>
          <w:bCs/>
          <w:szCs w:val="24"/>
          <w:lang w:val="en-US" w:eastAsia="zh-CN"/>
        </w:rPr>
        <w:t>大会</w:t>
      </w:r>
      <w:r w:rsidRPr="000F3E93">
        <w:rPr>
          <w:bCs/>
          <w:szCs w:val="24"/>
          <w:lang w:val="en-US" w:eastAsia="zh-CN"/>
        </w:rPr>
        <w:t>、全会和会议的总规则》，</w:t>
      </w:r>
      <w:r w:rsidRPr="000F3E93">
        <w:rPr>
          <w:rFonts w:hint="eastAsia"/>
          <w:bCs/>
          <w:szCs w:val="24"/>
          <w:lang w:val="en-US" w:eastAsia="zh-CN"/>
        </w:rPr>
        <w:t>须</w:t>
      </w:r>
      <w:r w:rsidRPr="000F3E93">
        <w:rPr>
          <w:bCs/>
          <w:szCs w:val="24"/>
          <w:lang w:val="en-US" w:eastAsia="zh-CN"/>
        </w:rPr>
        <w:t>应用上述第</w:t>
      </w:r>
      <w:r w:rsidRPr="000F3E93">
        <w:rPr>
          <w:rFonts w:hint="eastAsia"/>
          <w:bCs/>
          <w:szCs w:val="24"/>
          <w:lang w:val="en-US" w:eastAsia="zh-CN"/>
        </w:rPr>
        <w:t>1.13</w:t>
      </w:r>
      <w:r w:rsidRPr="000F3E93">
        <w:rPr>
          <w:rFonts w:hint="eastAsia"/>
          <w:bCs/>
          <w:szCs w:val="24"/>
          <w:lang w:val="en-US" w:eastAsia="zh-CN"/>
        </w:rPr>
        <w:t>段</w:t>
      </w:r>
      <w:r w:rsidRPr="000F3E93">
        <w:rPr>
          <w:bCs/>
          <w:szCs w:val="24"/>
          <w:lang w:val="en-US" w:eastAsia="zh-CN"/>
        </w:rPr>
        <w:t>所述的、用于</w:t>
      </w:r>
      <w:r w:rsidRPr="000F3E93">
        <w:rPr>
          <w:bCs/>
          <w:szCs w:val="24"/>
          <w:lang w:val="en-US" w:eastAsia="zh-CN"/>
        </w:rPr>
        <w:t>WTSA</w:t>
      </w:r>
      <w:r w:rsidRPr="000F3E93">
        <w:rPr>
          <w:rFonts w:hint="eastAsia"/>
          <w:bCs/>
          <w:szCs w:val="24"/>
          <w:lang w:val="en-US" w:eastAsia="zh-CN"/>
        </w:rPr>
        <w:t>的</w:t>
      </w:r>
      <w:r w:rsidRPr="000F3E93">
        <w:rPr>
          <w:bCs/>
          <w:szCs w:val="24"/>
          <w:lang w:val="en-US" w:eastAsia="zh-CN"/>
        </w:rPr>
        <w:t>相同程序。</w:t>
      </w:r>
      <w:r w:rsidRPr="000F3E93">
        <w:rPr>
          <w:rFonts w:hint="eastAsia"/>
          <w:bCs/>
          <w:szCs w:val="24"/>
          <w:lang w:val="en-US" w:eastAsia="zh-CN"/>
        </w:rPr>
        <w:t>]</w:t>
      </w:r>
      <w:r w:rsidRPr="000F3E93">
        <w:rPr>
          <w:rFonts w:ascii="SimSun" w:hAnsi="SimSun"/>
          <w:bCs/>
          <w:szCs w:val="24"/>
          <w:lang w:val="en-US" w:eastAsia="zh-CN"/>
        </w:rPr>
        <w:t>”</w:t>
      </w:r>
    </w:p>
    <w:p w:rsidR="000A4EAE" w:rsidRPr="000F3E93"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0F3E93">
        <w:rPr>
          <w:rFonts w:hint="eastAsia"/>
          <w:bCs/>
          <w:szCs w:val="24"/>
          <w:lang w:val="en-US" w:eastAsia="zh-CN"/>
        </w:rPr>
        <w:t>全体</w:t>
      </w:r>
      <w:r w:rsidRPr="000F3E93">
        <w:rPr>
          <w:bCs/>
          <w:szCs w:val="24"/>
          <w:lang w:val="en-US" w:eastAsia="zh-CN"/>
        </w:rPr>
        <w:t>会议同意在</w:t>
      </w:r>
      <w:r w:rsidRPr="000F3E93">
        <w:rPr>
          <w:rFonts w:hint="eastAsia"/>
          <w:bCs/>
          <w:szCs w:val="24"/>
          <w:lang w:val="en-US" w:eastAsia="zh-CN"/>
        </w:rPr>
        <w:t>第</w:t>
      </w:r>
      <w:r w:rsidRPr="000F3E93">
        <w:rPr>
          <w:rFonts w:hint="eastAsia"/>
          <w:bCs/>
          <w:szCs w:val="24"/>
          <w:lang w:val="en-US" w:eastAsia="zh-CN"/>
        </w:rPr>
        <w:t>1</w:t>
      </w:r>
      <w:r w:rsidRPr="000F3E93">
        <w:rPr>
          <w:rFonts w:hint="eastAsia"/>
          <w:bCs/>
          <w:szCs w:val="24"/>
          <w:lang w:val="en-US" w:eastAsia="zh-CN"/>
        </w:rPr>
        <w:t>号</w:t>
      </w:r>
      <w:r w:rsidRPr="000F3E93">
        <w:rPr>
          <w:bCs/>
          <w:szCs w:val="24"/>
          <w:lang w:val="en-US" w:eastAsia="zh-CN"/>
        </w:rPr>
        <w:t>决议修订案中</w:t>
      </w:r>
      <w:r w:rsidRPr="000F3E93">
        <w:rPr>
          <w:rFonts w:hint="eastAsia"/>
          <w:bCs/>
          <w:szCs w:val="24"/>
          <w:lang w:val="en-US" w:eastAsia="zh-CN"/>
        </w:rPr>
        <w:t>不</w:t>
      </w:r>
      <w:r w:rsidRPr="000F3E93">
        <w:rPr>
          <w:bCs/>
          <w:szCs w:val="24"/>
          <w:lang w:val="en-US" w:eastAsia="zh-CN"/>
        </w:rPr>
        <w:t>纳入新的</w:t>
      </w:r>
      <w:r w:rsidRPr="000F3E93">
        <w:rPr>
          <w:rFonts w:hint="eastAsia"/>
          <w:bCs/>
          <w:szCs w:val="24"/>
          <w:lang w:val="en-US" w:eastAsia="zh-CN"/>
        </w:rPr>
        <w:t>1</w:t>
      </w:r>
      <w:r w:rsidRPr="000F3E93">
        <w:rPr>
          <w:rFonts w:ascii="STKaiti" w:eastAsia="STKaiti" w:hAnsi="STKaiti" w:hint="eastAsia"/>
          <w:bCs/>
          <w:szCs w:val="24"/>
          <w:lang w:val="en-US" w:eastAsia="zh-CN"/>
        </w:rPr>
        <w:t>之</w:t>
      </w:r>
      <w:r w:rsidRPr="000F3E93">
        <w:rPr>
          <w:rFonts w:ascii="STKaiti" w:eastAsia="STKaiti" w:hAnsi="STKaiti"/>
          <w:bCs/>
          <w:szCs w:val="24"/>
          <w:lang w:val="en-US" w:eastAsia="zh-CN"/>
        </w:rPr>
        <w:t>二</w:t>
      </w:r>
      <w:r w:rsidRPr="000F3E93">
        <w:rPr>
          <w:rFonts w:hint="eastAsia"/>
          <w:bCs/>
          <w:szCs w:val="24"/>
          <w:lang w:val="en-US" w:eastAsia="zh-CN"/>
        </w:rPr>
        <w:t>.10</w:t>
      </w:r>
      <w:r w:rsidRPr="000F3E93">
        <w:rPr>
          <w:rFonts w:hint="eastAsia"/>
          <w:bCs/>
          <w:szCs w:val="24"/>
          <w:lang w:val="en-US" w:eastAsia="zh-CN"/>
        </w:rPr>
        <w:t>一</w:t>
      </w:r>
      <w:r w:rsidRPr="000F3E93">
        <w:rPr>
          <w:bCs/>
          <w:szCs w:val="24"/>
          <w:lang w:val="en-US" w:eastAsia="zh-CN"/>
        </w:rPr>
        <w:t>款，</w:t>
      </w:r>
      <w:r w:rsidRPr="000F3E93">
        <w:rPr>
          <w:rFonts w:hint="eastAsia"/>
          <w:bCs/>
          <w:szCs w:val="24"/>
          <w:lang w:val="en-US" w:eastAsia="zh-CN"/>
        </w:rPr>
        <w:t>但</w:t>
      </w:r>
      <w:r w:rsidRPr="000F3E93">
        <w:rPr>
          <w:bCs/>
          <w:szCs w:val="24"/>
          <w:lang w:val="en-US" w:eastAsia="zh-CN"/>
        </w:rPr>
        <w:t>要求电信标准化顾问组（</w:t>
      </w:r>
      <w:r w:rsidRPr="000F3E93">
        <w:rPr>
          <w:bCs/>
          <w:szCs w:val="24"/>
          <w:lang w:val="en-US" w:eastAsia="zh-CN"/>
        </w:rPr>
        <w:t>TSAG</w:t>
      </w:r>
      <w:r w:rsidRPr="000F3E93">
        <w:rPr>
          <w:bCs/>
          <w:szCs w:val="24"/>
          <w:lang w:val="en-US" w:eastAsia="zh-CN"/>
        </w:rPr>
        <w:t>）在制定提交</w:t>
      </w:r>
      <w:r w:rsidRPr="000F3E93">
        <w:rPr>
          <w:szCs w:val="24"/>
          <w:lang w:val="en-US" w:eastAsia="zh-CN"/>
        </w:rPr>
        <w:t>WTSA-20</w:t>
      </w:r>
      <w:r w:rsidRPr="000F3E93">
        <w:rPr>
          <w:rFonts w:hint="eastAsia"/>
          <w:szCs w:val="24"/>
          <w:lang w:val="en-US" w:eastAsia="zh-CN"/>
        </w:rPr>
        <w:t>审议</w:t>
      </w:r>
      <w:r w:rsidRPr="000F3E93">
        <w:rPr>
          <w:szCs w:val="24"/>
          <w:lang w:val="en-US" w:eastAsia="zh-CN"/>
        </w:rPr>
        <w:t>或纳入</w:t>
      </w:r>
      <w:r w:rsidRPr="000F3E93">
        <w:rPr>
          <w:szCs w:val="24"/>
          <w:lang w:val="en-US" w:eastAsia="zh-CN"/>
        </w:rPr>
        <w:t>ITU-T A.1</w:t>
      </w:r>
      <w:r w:rsidRPr="000F3E93">
        <w:rPr>
          <w:rFonts w:hint="eastAsia"/>
          <w:szCs w:val="24"/>
          <w:lang w:val="en-US" w:eastAsia="zh-CN"/>
        </w:rPr>
        <w:t>建议书</w:t>
      </w:r>
      <w:r w:rsidRPr="000F3E93">
        <w:rPr>
          <w:szCs w:val="24"/>
          <w:lang w:val="en-US" w:eastAsia="zh-CN"/>
        </w:rPr>
        <w:t>中的</w:t>
      </w:r>
      <w:r w:rsidRPr="000F3E93">
        <w:rPr>
          <w:szCs w:val="24"/>
          <w:lang w:val="en-US" w:eastAsia="zh-CN"/>
        </w:rPr>
        <w:t>WTSA</w:t>
      </w:r>
      <w:r w:rsidRPr="000F3E93">
        <w:rPr>
          <w:rFonts w:hint="eastAsia"/>
          <w:szCs w:val="24"/>
          <w:lang w:val="en-US" w:eastAsia="zh-CN"/>
        </w:rPr>
        <w:t>第</w:t>
      </w:r>
      <w:r w:rsidRPr="000F3E93">
        <w:rPr>
          <w:rFonts w:hint="eastAsia"/>
          <w:szCs w:val="24"/>
          <w:lang w:val="en-US" w:eastAsia="zh-CN"/>
        </w:rPr>
        <w:t>1</w:t>
      </w:r>
      <w:r w:rsidRPr="000F3E93">
        <w:rPr>
          <w:rFonts w:hint="eastAsia"/>
          <w:szCs w:val="24"/>
          <w:lang w:val="en-US" w:eastAsia="zh-CN"/>
        </w:rPr>
        <w:t>号</w:t>
      </w:r>
      <w:r w:rsidRPr="000F3E93">
        <w:rPr>
          <w:szCs w:val="24"/>
          <w:lang w:val="en-US" w:eastAsia="zh-CN"/>
        </w:rPr>
        <w:t>决议修订草案时</w:t>
      </w:r>
      <w:r w:rsidRPr="000F3E93">
        <w:rPr>
          <w:rFonts w:hint="eastAsia"/>
          <w:szCs w:val="24"/>
          <w:lang w:val="en-US" w:eastAsia="zh-CN"/>
        </w:rPr>
        <w:t>，将</w:t>
      </w:r>
      <w:r w:rsidRPr="000F3E93">
        <w:rPr>
          <w:rFonts w:hint="eastAsia"/>
          <w:bCs/>
          <w:szCs w:val="24"/>
          <w:lang w:val="en-US" w:eastAsia="zh-CN"/>
        </w:rPr>
        <w:t>1</w:t>
      </w:r>
      <w:r w:rsidRPr="000F3E93">
        <w:rPr>
          <w:rFonts w:ascii="STKaiti" w:eastAsia="STKaiti" w:hAnsi="STKaiti" w:hint="eastAsia"/>
          <w:bCs/>
          <w:szCs w:val="24"/>
          <w:lang w:val="en-US" w:eastAsia="zh-CN"/>
        </w:rPr>
        <w:t>之</w:t>
      </w:r>
      <w:r w:rsidRPr="000F3E93">
        <w:rPr>
          <w:rFonts w:ascii="STKaiti" w:eastAsia="STKaiti" w:hAnsi="STKaiti"/>
          <w:bCs/>
          <w:szCs w:val="24"/>
          <w:lang w:val="en-US" w:eastAsia="zh-CN"/>
        </w:rPr>
        <w:t>二</w:t>
      </w:r>
      <w:r w:rsidRPr="000F3E93">
        <w:rPr>
          <w:rFonts w:hint="eastAsia"/>
          <w:bCs/>
          <w:szCs w:val="24"/>
          <w:lang w:val="en-US" w:eastAsia="zh-CN"/>
        </w:rPr>
        <w:t>.10</w:t>
      </w:r>
      <w:r w:rsidRPr="000F3E93">
        <w:rPr>
          <w:rFonts w:hint="eastAsia"/>
          <w:bCs/>
          <w:szCs w:val="24"/>
          <w:lang w:val="en-US" w:eastAsia="zh-CN"/>
        </w:rPr>
        <w:t>的</w:t>
      </w:r>
      <w:r w:rsidRPr="000F3E93">
        <w:rPr>
          <w:bCs/>
          <w:szCs w:val="24"/>
          <w:lang w:val="en-US" w:eastAsia="zh-CN"/>
        </w:rPr>
        <w:t>案文</w:t>
      </w:r>
      <w:r w:rsidRPr="000F3E93">
        <w:rPr>
          <w:rFonts w:hint="eastAsia"/>
          <w:bCs/>
          <w:szCs w:val="24"/>
          <w:lang w:val="en-US" w:eastAsia="zh-CN"/>
        </w:rPr>
        <w:t>考虑</w:t>
      </w:r>
      <w:r w:rsidRPr="000F3E93">
        <w:rPr>
          <w:bCs/>
          <w:szCs w:val="24"/>
          <w:lang w:val="en-US" w:eastAsia="zh-CN"/>
        </w:rPr>
        <w:t>在内</w:t>
      </w:r>
      <w:r w:rsidRPr="000F3E93">
        <w:rPr>
          <w:rFonts w:hint="eastAsia"/>
          <w:bCs/>
          <w:szCs w:val="24"/>
          <w:lang w:val="en-US" w:eastAsia="zh-CN"/>
        </w:rPr>
        <w:t>。</w:t>
      </w:r>
    </w:p>
    <w:p w:rsidR="000A4EAE" w:rsidRPr="000F3E93"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0F3E93">
        <w:rPr>
          <w:rFonts w:hint="eastAsia"/>
          <w:bCs/>
          <w:szCs w:val="24"/>
          <w:lang w:val="en-US" w:eastAsia="zh-CN"/>
        </w:rPr>
        <w:t>全体会议</w:t>
      </w:r>
      <w:r w:rsidRPr="000F3E93">
        <w:rPr>
          <w:bCs/>
          <w:szCs w:val="24"/>
          <w:lang w:val="en-US" w:eastAsia="zh-CN"/>
        </w:rPr>
        <w:t>批准了第</w:t>
      </w:r>
      <w:r w:rsidRPr="000F3E93">
        <w:rPr>
          <w:rFonts w:hint="eastAsia"/>
          <w:bCs/>
          <w:szCs w:val="24"/>
          <w:lang w:val="en-US" w:eastAsia="zh-CN"/>
        </w:rPr>
        <w:t>1</w:t>
      </w:r>
      <w:r w:rsidRPr="000F3E93">
        <w:rPr>
          <w:rFonts w:hint="eastAsia"/>
          <w:bCs/>
          <w:szCs w:val="24"/>
          <w:lang w:val="en-US" w:eastAsia="zh-CN"/>
        </w:rPr>
        <w:t>号</w:t>
      </w:r>
      <w:r w:rsidRPr="000F3E93">
        <w:rPr>
          <w:bCs/>
          <w:szCs w:val="24"/>
          <w:lang w:val="en-US" w:eastAsia="zh-CN"/>
        </w:rPr>
        <w:t>决议修订案</w:t>
      </w:r>
      <w:r w:rsidRPr="000F3E93">
        <w:rPr>
          <w:rFonts w:hint="eastAsia"/>
          <w:bCs/>
          <w:szCs w:val="24"/>
          <w:lang w:val="en-US" w:eastAsia="zh-CN"/>
        </w:rPr>
        <w:t xml:space="preserve"> </w:t>
      </w:r>
      <w:r w:rsidRPr="000F3E93">
        <w:rPr>
          <w:bCs/>
          <w:szCs w:val="24"/>
          <w:lang w:val="en-US" w:eastAsia="zh-CN"/>
        </w:rPr>
        <w:t xml:space="preserve">– </w:t>
      </w:r>
      <w:r w:rsidRPr="000F3E93">
        <w:rPr>
          <w:szCs w:val="24"/>
          <w:lang w:eastAsia="zh-CN"/>
        </w:rPr>
        <w:t>国际电联电信标准化部门</w:t>
      </w:r>
      <w:r w:rsidRPr="000F3E93">
        <w:rPr>
          <w:rFonts w:hint="eastAsia"/>
          <w:szCs w:val="24"/>
          <w:lang w:eastAsia="zh-CN"/>
        </w:rPr>
        <w:t>的</w:t>
      </w:r>
      <w:r w:rsidRPr="000F3E93">
        <w:rPr>
          <w:szCs w:val="24"/>
          <w:lang w:eastAsia="zh-CN"/>
        </w:rPr>
        <w:t>议事规则</w:t>
      </w:r>
      <w:r w:rsidRPr="000F3E93">
        <w:rPr>
          <w:rFonts w:hint="eastAsia"/>
          <w:szCs w:val="24"/>
          <w:lang w:val="en-US" w:eastAsia="zh-CN"/>
        </w:rPr>
        <w:t>。</w:t>
      </w:r>
    </w:p>
    <w:p w:rsidR="000A4EAE" w:rsidRPr="000F3E93"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bCs/>
          <w:szCs w:val="24"/>
          <w:lang w:val="en-US" w:eastAsia="zh-CN"/>
        </w:rPr>
      </w:pPr>
      <w:r w:rsidRPr="000F3E93">
        <w:rPr>
          <w:rFonts w:hint="eastAsia"/>
          <w:bCs/>
          <w:szCs w:val="24"/>
          <w:lang w:val="en-US" w:eastAsia="zh-CN"/>
        </w:rPr>
        <w:t>全体会议</w:t>
      </w:r>
      <w:r w:rsidRPr="000F3E93">
        <w:rPr>
          <w:bCs/>
          <w:szCs w:val="24"/>
          <w:lang w:val="en-US" w:eastAsia="zh-CN"/>
        </w:rPr>
        <w:t>批准了</w:t>
      </w:r>
      <w:r w:rsidRPr="000F3E93">
        <w:rPr>
          <w:bCs/>
          <w:szCs w:val="24"/>
          <w:lang w:val="en-US" w:eastAsia="zh-CN"/>
        </w:rPr>
        <w:t>ITU-T A.12</w:t>
      </w:r>
      <w:r w:rsidRPr="000F3E93">
        <w:rPr>
          <w:rFonts w:hint="eastAsia"/>
          <w:bCs/>
          <w:szCs w:val="24"/>
          <w:lang w:val="en-US" w:eastAsia="zh-CN"/>
        </w:rPr>
        <w:t>建议书</w:t>
      </w:r>
      <w:r w:rsidRPr="000F3E93">
        <w:rPr>
          <w:bCs/>
          <w:szCs w:val="24"/>
          <w:lang w:val="en-US" w:eastAsia="zh-CN"/>
        </w:rPr>
        <w:t>修订案</w:t>
      </w:r>
      <w:r w:rsidRPr="000F3E93">
        <w:rPr>
          <w:rFonts w:hint="eastAsia"/>
          <w:bCs/>
          <w:szCs w:val="24"/>
          <w:lang w:val="en-US" w:eastAsia="zh-CN"/>
        </w:rPr>
        <w:t xml:space="preserve"> </w:t>
      </w:r>
      <w:r w:rsidRPr="000F3E93">
        <w:rPr>
          <w:bCs/>
          <w:szCs w:val="24"/>
          <w:lang w:val="en-US" w:eastAsia="zh-CN"/>
        </w:rPr>
        <w:t xml:space="preserve">– </w:t>
      </w:r>
      <w:r w:rsidRPr="000F3E93">
        <w:rPr>
          <w:rFonts w:hint="eastAsia"/>
          <w:szCs w:val="24"/>
          <w:lang w:eastAsia="zh-CN"/>
        </w:rPr>
        <w:t>国际电联电信标准化部门建议书的分类编号和版式</w:t>
      </w:r>
      <w:r w:rsidRPr="000F3E93">
        <w:rPr>
          <w:rFonts w:hint="eastAsia"/>
          <w:szCs w:val="24"/>
          <w:lang w:val="en-US" w:eastAsia="zh-CN"/>
        </w:rPr>
        <w:t>。</w:t>
      </w:r>
    </w:p>
    <w:p w:rsidR="000A4EAE" w:rsidRPr="00CB1F8D" w:rsidRDefault="000A4EAE" w:rsidP="004A7BAA">
      <w:pPr>
        <w:pStyle w:val="Heading2"/>
        <w:rPr>
          <w:lang w:val="en-US" w:eastAsia="zh-CN"/>
        </w:rPr>
      </w:pPr>
      <w:r w:rsidRPr="00CB1F8D">
        <w:rPr>
          <w:lang w:eastAsia="zh-CN"/>
        </w:rPr>
        <w:t>2.4</w:t>
      </w:r>
      <w:r w:rsidRPr="00CB1F8D">
        <w:rPr>
          <w:lang w:eastAsia="zh-CN"/>
        </w:rPr>
        <w:tab/>
      </w:r>
      <w:r w:rsidRPr="00CB1F8D">
        <w:rPr>
          <w:rFonts w:hint="eastAsia"/>
          <w:lang w:eastAsia="zh-CN"/>
        </w:rPr>
        <w:t>来自第</w:t>
      </w:r>
      <w:r w:rsidRPr="00CB1F8D">
        <w:rPr>
          <w:rFonts w:hint="eastAsia"/>
          <w:lang w:eastAsia="zh-CN"/>
        </w:rPr>
        <w:t>4</w:t>
      </w:r>
      <w:r w:rsidRPr="00CB1F8D">
        <w:rPr>
          <w:rFonts w:hint="eastAsia"/>
          <w:lang w:eastAsia="zh-CN"/>
        </w:rPr>
        <w:t>委员会</w:t>
      </w:r>
      <w:r w:rsidRPr="00CB1F8D">
        <w:rPr>
          <w:lang w:eastAsia="zh-CN"/>
        </w:rPr>
        <w:t>的问题</w:t>
      </w:r>
    </w:p>
    <w:p w:rsidR="000A4EAE" w:rsidRPr="00CB1F8D" w:rsidRDefault="000A4EAE" w:rsidP="004A7BAA">
      <w:pPr>
        <w:pStyle w:val="Heading3"/>
        <w:rPr>
          <w:lang w:eastAsia="zh-CN"/>
        </w:rPr>
      </w:pPr>
      <w:r w:rsidRPr="00CB1F8D">
        <w:rPr>
          <w:lang w:eastAsia="zh-CN"/>
        </w:rPr>
        <w:t>2.</w:t>
      </w:r>
      <w:r w:rsidRPr="00CB1F8D">
        <w:rPr>
          <w:lang w:val="en-US" w:eastAsia="zh-CN"/>
        </w:rPr>
        <w:t>4.1</w:t>
      </w:r>
      <w:r w:rsidRPr="00CB1F8D">
        <w:rPr>
          <w:lang w:val="en-US" w:eastAsia="zh-CN"/>
        </w:rPr>
        <w:tab/>
      </w:r>
      <w:r w:rsidRPr="00CB1F8D">
        <w:rPr>
          <w:rFonts w:hint="eastAsia"/>
          <w:lang w:val="en-US" w:eastAsia="zh-CN"/>
        </w:rPr>
        <w:t>过</w:t>
      </w:r>
      <w:r w:rsidRPr="00CB1F8D">
        <w:rPr>
          <w:lang w:val="en-US" w:eastAsia="zh-CN"/>
        </w:rPr>
        <w:t>顶</w:t>
      </w:r>
      <w:r w:rsidRPr="00CB1F8D">
        <w:rPr>
          <w:rFonts w:hint="eastAsia"/>
          <w:lang w:val="en-US" w:eastAsia="zh-CN"/>
        </w:rPr>
        <w:t>业务</w:t>
      </w:r>
    </w:p>
    <w:p w:rsidR="000A4EAE" w:rsidRPr="000F3E93" w:rsidRDefault="000A4EAE" w:rsidP="000A4EAE">
      <w:pPr>
        <w:tabs>
          <w:tab w:val="clear" w:pos="1134"/>
          <w:tab w:val="clear" w:pos="1871"/>
          <w:tab w:val="clear" w:pos="2268"/>
          <w:tab w:val="center" w:pos="9072"/>
        </w:tabs>
        <w:overflowPunct/>
        <w:autoSpaceDE/>
        <w:autoSpaceDN/>
        <w:adjustRightInd/>
        <w:spacing w:line="259" w:lineRule="auto"/>
        <w:ind w:firstLineChars="200" w:firstLine="480"/>
        <w:textAlignment w:val="auto"/>
        <w:rPr>
          <w:bCs/>
          <w:szCs w:val="24"/>
          <w:lang w:eastAsia="zh-CN"/>
        </w:rPr>
      </w:pPr>
      <w:r w:rsidRPr="000F3E93">
        <w:rPr>
          <w:rFonts w:hint="eastAsia"/>
          <w:bCs/>
          <w:szCs w:val="24"/>
          <w:lang w:eastAsia="zh-CN"/>
        </w:rPr>
        <w:t>经过</w:t>
      </w:r>
      <w:r w:rsidRPr="000F3E93">
        <w:rPr>
          <w:bCs/>
          <w:szCs w:val="24"/>
          <w:lang w:eastAsia="zh-CN"/>
        </w:rPr>
        <w:t>长时间讨论，全体会议同意</w:t>
      </w:r>
      <w:r w:rsidRPr="000F3E93">
        <w:rPr>
          <w:rFonts w:hint="eastAsia"/>
          <w:bCs/>
          <w:szCs w:val="24"/>
          <w:lang w:eastAsia="zh-CN"/>
        </w:rPr>
        <w:t>不</w:t>
      </w:r>
      <w:r w:rsidRPr="000F3E93">
        <w:rPr>
          <w:bCs/>
          <w:szCs w:val="24"/>
          <w:lang w:eastAsia="zh-CN"/>
        </w:rPr>
        <w:t>制定有关过顶业务（</w:t>
      </w:r>
      <w:r w:rsidRPr="000F3E93">
        <w:rPr>
          <w:rFonts w:hint="eastAsia"/>
          <w:bCs/>
          <w:szCs w:val="24"/>
          <w:lang w:eastAsia="zh-CN"/>
        </w:rPr>
        <w:t>OTT</w:t>
      </w:r>
      <w:r w:rsidRPr="000F3E93">
        <w:rPr>
          <w:rFonts w:hint="eastAsia"/>
          <w:bCs/>
          <w:szCs w:val="24"/>
          <w:lang w:eastAsia="zh-CN"/>
        </w:rPr>
        <w:t>）的</w:t>
      </w:r>
      <w:r w:rsidRPr="000F3E93">
        <w:rPr>
          <w:bCs/>
          <w:szCs w:val="24"/>
          <w:lang w:eastAsia="zh-CN"/>
        </w:rPr>
        <w:t>新决议（</w:t>
      </w:r>
      <w:hyperlink r:id="rId368" w:history="1">
        <w:r w:rsidRPr="000F3E93">
          <w:rPr>
            <w:bCs/>
            <w:color w:val="0000FF"/>
            <w:szCs w:val="24"/>
            <w:u w:val="single"/>
            <w:lang w:eastAsia="zh-CN"/>
          </w:rPr>
          <w:t>110</w:t>
        </w:r>
      </w:hyperlink>
      <w:r w:rsidRPr="000F3E93">
        <w:rPr>
          <w:bCs/>
          <w:szCs w:val="24"/>
          <w:lang w:eastAsia="zh-CN"/>
        </w:rPr>
        <w:t>）</w:t>
      </w:r>
      <w:r w:rsidRPr="000F3E93">
        <w:rPr>
          <w:rFonts w:hint="eastAsia"/>
          <w:bCs/>
          <w:szCs w:val="24"/>
          <w:lang w:eastAsia="zh-CN"/>
        </w:rPr>
        <w:t>。</w:t>
      </w:r>
      <w:r w:rsidRPr="000F3E93">
        <w:rPr>
          <w:bCs/>
          <w:szCs w:val="24"/>
          <w:lang w:eastAsia="zh-CN"/>
        </w:rPr>
        <w:t>相反</w:t>
      </w:r>
      <w:r w:rsidRPr="000F3E93">
        <w:rPr>
          <w:rFonts w:hint="eastAsia"/>
          <w:bCs/>
          <w:szCs w:val="24"/>
          <w:lang w:eastAsia="zh-CN"/>
        </w:rPr>
        <w:t>，</w:t>
      </w:r>
      <w:r w:rsidRPr="000F3E93">
        <w:rPr>
          <w:bCs/>
          <w:szCs w:val="24"/>
          <w:lang w:eastAsia="zh-CN"/>
        </w:rPr>
        <w:t>在第</w:t>
      </w:r>
      <w:r w:rsidRPr="000F3E93">
        <w:rPr>
          <w:rFonts w:hint="eastAsia"/>
          <w:bCs/>
          <w:szCs w:val="24"/>
          <w:lang w:eastAsia="zh-CN"/>
        </w:rPr>
        <w:t>2</w:t>
      </w:r>
      <w:r w:rsidRPr="000F3E93">
        <w:rPr>
          <w:rFonts w:hint="eastAsia"/>
          <w:bCs/>
          <w:szCs w:val="24"/>
          <w:lang w:eastAsia="zh-CN"/>
        </w:rPr>
        <w:t>号</w:t>
      </w:r>
      <w:r w:rsidRPr="000F3E93">
        <w:rPr>
          <w:bCs/>
          <w:szCs w:val="24"/>
          <w:lang w:eastAsia="zh-CN"/>
        </w:rPr>
        <w:t>决议附件</w:t>
      </w:r>
      <w:r w:rsidRPr="000F3E93">
        <w:rPr>
          <w:bCs/>
          <w:szCs w:val="24"/>
          <w:lang w:eastAsia="zh-CN"/>
        </w:rPr>
        <w:t>A</w:t>
      </w:r>
      <w:r w:rsidRPr="000F3E93">
        <w:rPr>
          <w:rFonts w:hint="eastAsia"/>
          <w:bCs/>
          <w:szCs w:val="24"/>
          <w:lang w:eastAsia="zh-CN"/>
        </w:rPr>
        <w:t>的</w:t>
      </w:r>
      <w:r w:rsidRPr="000F3E93">
        <w:rPr>
          <w:bCs/>
          <w:szCs w:val="24"/>
          <w:lang w:eastAsia="zh-CN"/>
        </w:rPr>
        <w:t>第</w:t>
      </w:r>
      <w:r w:rsidRPr="000F3E93">
        <w:rPr>
          <w:rFonts w:hint="eastAsia"/>
          <w:bCs/>
          <w:szCs w:val="24"/>
          <w:lang w:eastAsia="zh-CN"/>
        </w:rPr>
        <w:t>1</w:t>
      </w:r>
      <w:r w:rsidRPr="000F3E93">
        <w:rPr>
          <w:rFonts w:hint="eastAsia"/>
          <w:bCs/>
          <w:szCs w:val="24"/>
          <w:lang w:eastAsia="zh-CN"/>
        </w:rPr>
        <w:t>部分</w:t>
      </w:r>
      <w:r w:rsidRPr="000F3E93">
        <w:rPr>
          <w:bCs/>
          <w:szCs w:val="24"/>
          <w:lang w:eastAsia="zh-CN"/>
        </w:rPr>
        <w:t>加入下列</w:t>
      </w:r>
      <w:r w:rsidRPr="000F3E93">
        <w:rPr>
          <w:rFonts w:hint="eastAsia"/>
          <w:bCs/>
          <w:szCs w:val="24"/>
          <w:lang w:eastAsia="zh-CN"/>
        </w:rPr>
        <w:t>案文：</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t>ITU-T</w:t>
      </w:r>
      <w:r w:rsidRPr="00CB1F8D">
        <w:rPr>
          <w:rFonts w:hint="eastAsia"/>
          <w:lang w:val="en-US" w:eastAsia="zh-CN"/>
        </w:rPr>
        <w:t>第</w:t>
      </w:r>
      <w:r w:rsidRPr="00CB1F8D">
        <w:rPr>
          <w:rFonts w:hint="eastAsia"/>
          <w:lang w:val="en-US" w:eastAsia="zh-CN"/>
        </w:rPr>
        <w:t>2</w:t>
      </w:r>
      <w:r w:rsidRPr="00CB1F8D">
        <w:rPr>
          <w:rFonts w:hint="eastAsia"/>
          <w:lang w:val="en-US" w:eastAsia="zh-CN"/>
        </w:rPr>
        <w:t>研究组负责研究</w:t>
      </w:r>
      <w:r w:rsidRPr="00CB1F8D">
        <w:rPr>
          <w:rFonts w:ascii="SimSun" w:hAnsi="SimSun" w:hint="eastAsia"/>
          <w:lang w:val="en-US" w:eastAsia="zh-CN"/>
        </w:rPr>
        <w:t>“</w:t>
      </w:r>
      <w:r w:rsidRPr="00CB1F8D">
        <w:rPr>
          <w:rFonts w:hint="eastAsia"/>
          <w:lang w:eastAsia="zh-CN"/>
        </w:rPr>
        <w:t>互联网、（业务或基础设施）的融合以及诸如</w:t>
      </w:r>
      <w:r w:rsidRPr="00CB1F8D">
        <w:rPr>
          <w:rFonts w:hint="eastAsia"/>
          <w:lang w:eastAsia="zh-CN"/>
        </w:rPr>
        <w:t>OT</w:t>
      </w:r>
      <w:r w:rsidRPr="00CB1F8D">
        <w:rPr>
          <w:lang w:eastAsia="zh-CN"/>
        </w:rPr>
        <w:t>T</w:t>
      </w:r>
      <w:r w:rsidRPr="00CB1F8D">
        <w:rPr>
          <w:rFonts w:hint="eastAsia"/>
          <w:lang w:eastAsia="zh-CN"/>
        </w:rPr>
        <w:t>之类的新业务对国际电信业务和网络的操作影响</w:t>
      </w:r>
      <w:r w:rsidRPr="00CB1F8D">
        <w:rPr>
          <w:rFonts w:ascii="SimSun" w:hAnsi="SimSun" w:hint="eastAsia"/>
          <w:lang w:eastAsia="zh-CN"/>
        </w:rPr>
        <w:t>”</w:t>
      </w:r>
      <w:r w:rsidRPr="00CB1F8D">
        <w:rPr>
          <w:rFonts w:hint="eastAsia"/>
          <w:lang w:eastAsia="zh-CN"/>
        </w:rPr>
        <w:t>；</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ascii="SimSun" w:hAnsi="SimSun" w:hint="eastAsia"/>
          <w:lang w:val="en-US" w:eastAsia="zh-CN"/>
        </w:rPr>
        <w:t>“</w:t>
      </w:r>
      <w:r w:rsidRPr="00CB1F8D">
        <w:rPr>
          <w:rFonts w:hint="eastAsia"/>
          <w:lang w:eastAsia="zh-CN"/>
        </w:rPr>
        <w:t>此外，第</w:t>
      </w:r>
      <w:r w:rsidRPr="00CB1F8D">
        <w:rPr>
          <w:rFonts w:hint="eastAsia"/>
          <w:lang w:eastAsia="zh-CN"/>
        </w:rPr>
        <w:t>3</w:t>
      </w:r>
      <w:r w:rsidRPr="00CB1F8D">
        <w:rPr>
          <w:rFonts w:hint="eastAsia"/>
          <w:lang w:eastAsia="zh-CN"/>
        </w:rPr>
        <w:t>研究组将研究互联网、（业务或基础设施）的融合以及诸如</w:t>
      </w:r>
      <w:r w:rsidRPr="00CB1F8D">
        <w:rPr>
          <w:rFonts w:hint="eastAsia"/>
          <w:lang w:eastAsia="zh-CN"/>
        </w:rPr>
        <w:t>OTT</w:t>
      </w:r>
      <w:r w:rsidRPr="00CB1F8D">
        <w:rPr>
          <w:rFonts w:hint="eastAsia"/>
          <w:lang w:eastAsia="zh-CN"/>
        </w:rPr>
        <w:t>之类的新业务对于国际电信业务和网络的经济和监管影响。</w:t>
      </w:r>
      <w:r w:rsidRPr="00CB1F8D">
        <w:rPr>
          <w:rFonts w:ascii="SimSun" w:hAnsi="SimSun" w:hint="eastAsia"/>
          <w:lang w:eastAsia="zh-CN"/>
        </w:rPr>
        <w:t>”</w:t>
      </w:r>
    </w:p>
    <w:p w:rsidR="000A4EAE" w:rsidRPr="00CB1F8D" w:rsidRDefault="000A4EAE" w:rsidP="004A7BAA">
      <w:pPr>
        <w:pStyle w:val="Heading3"/>
        <w:rPr>
          <w:lang w:val="en-US" w:eastAsia="zh-CN"/>
        </w:rPr>
      </w:pPr>
      <w:r w:rsidRPr="00CB1F8D">
        <w:rPr>
          <w:lang w:eastAsia="zh-CN"/>
        </w:rPr>
        <w:t>2.</w:t>
      </w:r>
      <w:r w:rsidRPr="00CB1F8D">
        <w:rPr>
          <w:lang w:val="en-US" w:eastAsia="zh-CN"/>
        </w:rPr>
        <w:t>4.2</w:t>
      </w:r>
      <w:r w:rsidRPr="00CB1F8D">
        <w:rPr>
          <w:lang w:val="en-US" w:eastAsia="zh-CN"/>
        </w:rPr>
        <w:tab/>
      </w:r>
      <w:r w:rsidRPr="00CB1F8D">
        <w:rPr>
          <w:rFonts w:hint="eastAsia"/>
          <w:lang w:val="en-US" w:eastAsia="zh-CN"/>
        </w:rPr>
        <w:t>第</w:t>
      </w:r>
      <w:r w:rsidRPr="00CB1F8D">
        <w:rPr>
          <w:lang w:val="en-US" w:eastAsia="zh-CN"/>
        </w:rPr>
        <w:t>29</w:t>
      </w:r>
      <w:r w:rsidRPr="00CB1F8D">
        <w:rPr>
          <w:rFonts w:hint="eastAsia"/>
          <w:lang w:val="en-US" w:eastAsia="zh-CN"/>
        </w:rPr>
        <w:t>号</w:t>
      </w:r>
      <w:r w:rsidRPr="00CB1F8D">
        <w:rPr>
          <w:lang w:val="en-US" w:eastAsia="zh-CN"/>
        </w:rPr>
        <w:t>决议</w:t>
      </w:r>
    </w:p>
    <w:p w:rsidR="000A4EAE" w:rsidRPr="000F3E93" w:rsidRDefault="000A4EAE" w:rsidP="000A4EAE">
      <w:pPr>
        <w:keepNext/>
        <w:tabs>
          <w:tab w:val="clear" w:pos="1134"/>
          <w:tab w:val="clear" w:pos="1871"/>
          <w:tab w:val="clear" w:pos="2268"/>
          <w:tab w:val="center" w:pos="9072"/>
        </w:tabs>
        <w:overflowPunct/>
        <w:autoSpaceDE/>
        <w:autoSpaceDN/>
        <w:adjustRightInd/>
        <w:spacing w:line="240" w:lineRule="atLeast"/>
        <w:ind w:firstLineChars="200" w:firstLine="480"/>
        <w:textAlignment w:val="auto"/>
        <w:rPr>
          <w:szCs w:val="24"/>
          <w:lang w:val="en-US" w:eastAsia="zh-CN"/>
        </w:rPr>
      </w:pPr>
      <w:r w:rsidRPr="000F3E93">
        <w:rPr>
          <w:rFonts w:hint="eastAsia"/>
          <w:szCs w:val="24"/>
          <w:lang w:val="en-US" w:eastAsia="zh-CN"/>
        </w:rPr>
        <w:t>全体</w:t>
      </w:r>
      <w:r w:rsidRPr="000F3E93">
        <w:rPr>
          <w:szCs w:val="24"/>
          <w:lang w:val="en-US" w:eastAsia="zh-CN"/>
        </w:rPr>
        <w:t>会议在考虑到此前一项议程</w:t>
      </w:r>
      <w:r w:rsidRPr="000F3E93">
        <w:rPr>
          <w:rFonts w:hint="eastAsia"/>
          <w:szCs w:val="24"/>
          <w:lang w:val="en-US" w:eastAsia="zh-CN"/>
        </w:rPr>
        <w:t>包含</w:t>
      </w:r>
      <w:r w:rsidRPr="000F3E93">
        <w:rPr>
          <w:szCs w:val="24"/>
          <w:lang w:val="en-US" w:eastAsia="zh-CN"/>
        </w:rPr>
        <w:t>的、</w:t>
      </w:r>
      <w:r w:rsidRPr="000F3E93">
        <w:rPr>
          <w:rFonts w:ascii="STKaiti" w:eastAsia="STKaiti" w:hAnsi="STKaiti"/>
          <w:szCs w:val="24"/>
          <w:lang w:val="en-US" w:eastAsia="zh-CN"/>
        </w:rPr>
        <w:t>做出决议</w:t>
      </w:r>
      <w:r w:rsidRPr="000F3E93">
        <w:rPr>
          <w:rFonts w:hint="eastAsia"/>
          <w:szCs w:val="24"/>
          <w:lang w:val="en-US" w:eastAsia="zh-CN"/>
        </w:rPr>
        <w:t>4</w:t>
      </w:r>
      <w:r w:rsidRPr="000F3E93">
        <w:rPr>
          <w:rFonts w:hint="eastAsia"/>
          <w:szCs w:val="24"/>
          <w:lang w:val="en-US" w:eastAsia="zh-CN"/>
        </w:rPr>
        <w:t>和</w:t>
      </w:r>
      <w:r w:rsidRPr="000F3E93">
        <w:rPr>
          <w:rFonts w:ascii="STKaiti" w:eastAsia="STKaiti" w:hAnsi="STKaiti"/>
          <w:szCs w:val="24"/>
          <w:lang w:val="en-US" w:eastAsia="zh-CN"/>
        </w:rPr>
        <w:t>做出决议</w:t>
      </w:r>
      <w:r w:rsidRPr="000F3E93">
        <w:rPr>
          <w:rFonts w:hint="eastAsia"/>
          <w:szCs w:val="24"/>
          <w:lang w:val="en-US" w:eastAsia="zh-CN"/>
        </w:rPr>
        <w:t>5</w:t>
      </w:r>
      <w:r w:rsidRPr="000F3E93">
        <w:rPr>
          <w:rFonts w:hint="eastAsia"/>
          <w:szCs w:val="24"/>
          <w:lang w:val="en-US" w:eastAsia="zh-CN"/>
        </w:rPr>
        <w:t>（</w:t>
      </w:r>
      <w:hyperlink r:id="rId369" w:history="1">
        <w:r w:rsidRPr="000F3E93">
          <w:rPr>
            <w:color w:val="0000FF"/>
            <w:szCs w:val="24"/>
            <w:u w:val="single"/>
            <w:lang w:eastAsia="zh-CN"/>
          </w:rPr>
          <w:t>111</w:t>
        </w:r>
      </w:hyperlink>
      <w:r w:rsidRPr="000F3E93">
        <w:rPr>
          <w:szCs w:val="24"/>
          <w:lang w:val="en-US" w:eastAsia="zh-CN"/>
        </w:rPr>
        <w:t>）</w:t>
      </w:r>
      <w:r w:rsidRPr="000F3E93">
        <w:rPr>
          <w:rFonts w:hint="eastAsia"/>
          <w:szCs w:val="24"/>
          <w:lang w:val="en-US" w:eastAsia="zh-CN"/>
        </w:rPr>
        <w:t>两</w:t>
      </w:r>
      <w:r w:rsidRPr="000F3E93">
        <w:rPr>
          <w:szCs w:val="24"/>
          <w:lang w:val="en-US" w:eastAsia="zh-CN"/>
        </w:rPr>
        <w:t>段涉及的</w:t>
      </w:r>
      <w:r w:rsidRPr="000F3E93">
        <w:rPr>
          <w:szCs w:val="24"/>
          <w:lang w:val="en-US" w:eastAsia="zh-CN"/>
        </w:rPr>
        <w:t>OTT</w:t>
      </w:r>
      <w:r w:rsidRPr="000F3E93">
        <w:rPr>
          <w:rFonts w:hint="eastAsia"/>
          <w:szCs w:val="24"/>
          <w:lang w:val="en-US" w:eastAsia="zh-CN"/>
        </w:rPr>
        <w:t>后</w:t>
      </w:r>
      <w:r w:rsidRPr="000F3E93">
        <w:rPr>
          <w:szCs w:val="24"/>
          <w:lang w:val="en-US" w:eastAsia="zh-CN"/>
        </w:rPr>
        <w:t>，批准了第</w:t>
      </w:r>
      <w:r w:rsidRPr="000F3E93">
        <w:rPr>
          <w:rFonts w:hint="eastAsia"/>
          <w:szCs w:val="24"/>
          <w:lang w:val="en-US" w:eastAsia="zh-CN"/>
        </w:rPr>
        <w:t>29</w:t>
      </w:r>
      <w:r w:rsidRPr="000F3E93">
        <w:rPr>
          <w:rFonts w:hint="eastAsia"/>
          <w:szCs w:val="24"/>
          <w:lang w:val="en-US" w:eastAsia="zh-CN"/>
        </w:rPr>
        <w:t>号</w:t>
      </w:r>
      <w:r w:rsidRPr="000F3E93">
        <w:rPr>
          <w:szCs w:val="24"/>
          <w:lang w:val="en-US" w:eastAsia="zh-CN"/>
        </w:rPr>
        <w:t>决议修订草案</w:t>
      </w:r>
      <w:r w:rsidRPr="000F3E93">
        <w:rPr>
          <w:rFonts w:hint="eastAsia"/>
          <w:szCs w:val="24"/>
          <w:lang w:val="en-US" w:eastAsia="zh-CN"/>
        </w:rPr>
        <w:t xml:space="preserve"> </w:t>
      </w:r>
      <w:r w:rsidRPr="000F3E93">
        <w:rPr>
          <w:szCs w:val="24"/>
          <w:lang w:val="en-US" w:eastAsia="zh-CN"/>
        </w:rPr>
        <w:t xml:space="preserve">– </w:t>
      </w:r>
      <w:r w:rsidRPr="000F3E93">
        <w:rPr>
          <w:rFonts w:hint="eastAsia"/>
          <w:szCs w:val="24"/>
          <w:lang w:eastAsia="zh-CN"/>
        </w:rPr>
        <w:t>国际电信网上的迂回呼叫程序</w:t>
      </w:r>
      <w:r w:rsidRPr="000F3E93">
        <w:rPr>
          <w:rFonts w:hint="eastAsia"/>
          <w:szCs w:val="24"/>
          <w:lang w:val="en-US" w:eastAsia="zh-CN"/>
        </w:rPr>
        <w:t>。</w:t>
      </w:r>
    </w:p>
    <w:p w:rsidR="000A4EAE" w:rsidRPr="00CB1F8D" w:rsidRDefault="000A4EAE" w:rsidP="004A7BAA">
      <w:pPr>
        <w:pStyle w:val="Heading3"/>
        <w:rPr>
          <w:bCs/>
          <w:lang w:val="en-US" w:eastAsia="zh-CN"/>
        </w:rPr>
      </w:pPr>
      <w:r w:rsidRPr="00CB1F8D">
        <w:rPr>
          <w:lang w:eastAsia="zh-CN"/>
        </w:rPr>
        <w:t>2.</w:t>
      </w:r>
      <w:r w:rsidRPr="00CB1F8D">
        <w:rPr>
          <w:lang w:val="en-US" w:eastAsia="zh-CN"/>
        </w:rPr>
        <w:t>5</w:t>
      </w:r>
      <w:r w:rsidRPr="00CB1F8D">
        <w:rPr>
          <w:lang w:val="en-US" w:eastAsia="zh-CN"/>
        </w:rPr>
        <w:tab/>
      </w:r>
      <w:r w:rsidRPr="00CB1F8D">
        <w:rPr>
          <w:rFonts w:hint="eastAsia"/>
          <w:lang w:val="en-US" w:eastAsia="zh-CN"/>
        </w:rPr>
        <w:t>第</w:t>
      </w:r>
      <w:r w:rsidRPr="00CB1F8D">
        <w:rPr>
          <w:lang w:val="en-US" w:eastAsia="zh-CN"/>
        </w:rPr>
        <w:t>四次</w:t>
      </w:r>
      <w:r w:rsidRPr="00CB1F8D">
        <w:rPr>
          <w:rFonts w:hint="eastAsia"/>
          <w:lang w:val="en-US" w:eastAsia="zh-CN"/>
        </w:rPr>
        <w:t>全体</w:t>
      </w:r>
      <w:r w:rsidRPr="00CB1F8D">
        <w:rPr>
          <w:lang w:val="en-US" w:eastAsia="zh-CN"/>
        </w:rPr>
        <w:t>会议结束</w:t>
      </w:r>
    </w:p>
    <w:p w:rsidR="000A4EAE" w:rsidRDefault="000A4EAE" w:rsidP="000A4EAE">
      <w:pPr>
        <w:tabs>
          <w:tab w:val="clear" w:pos="1134"/>
          <w:tab w:val="clear" w:pos="1871"/>
          <w:tab w:val="clear" w:pos="2268"/>
          <w:tab w:val="left" w:pos="851"/>
          <w:tab w:val="center" w:pos="9072"/>
        </w:tabs>
        <w:overflowPunct/>
        <w:autoSpaceDE/>
        <w:autoSpaceDN/>
        <w:adjustRightInd/>
        <w:spacing w:line="259" w:lineRule="auto"/>
        <w:ind w:firstLineChars="200" w:firstLine="480"/>
        <w:textAlignment w:val="auto"/>
        <w:rPr>
          <w:bCs/>
          <w:szCs w:val="24"/>
          <w:lang w:val="en-US" w:eastAsia="zh-CN"/>
        </w:rPr>
      </w:pPr>
      <w:r w:rsidRPr="000F3E93">
        <w:rPr>
          <w:rFonts w:hint="eastAsia"/>
          <w:bCs/>
          <w:szCs w:val="24"/>
          <w:lang w:val="en-US" w:eastAsia="zh-CN"/>
        </w:rPr>
        <w:t>主席</w:t>
      </w:r>
      <w:r w:rsidRPr="000F3E93">
        <w:rPr>
          <w:bCs/>
          <w:szCs w:val="24"/>
          <w:lang w:val="en-US" w:eastAsia="zh-CN"/>
        </w:rPr>
        <w:t>于</w:t>
      </w:r>
      <w:r w:rsidRPr="000F3E93">
        <w:rPr>
          <w:bCs/>
          <w:szCs w:val="24"/>
          <w:lang w:val="en-US" w:eastAsia="zh-CN"/>
        </w:rPr>
        <w:t>17:15</w:t>
      </w:r>
      <w:r w:rsidRPr="000F3E93">
        <w:rPr>
          <w:rFonts w:hint="eastAsia"/>
          <w:bCs/>
          <w:szCs w:val="24"/>
          <w:lang w:val="en-US" w:eastAsia="zh-CN"/>
        </w:rPr>
        <w:t>时</w:t>
      </w:r>
      <w:r w:rsidRPr="000F3E93">
        <w:rPr>
          <w:bCs/>
          <w:szCs w:val="24"/>
          <w:lang w:val="en-US" w:eastAsia="zh-CN"/>
        </w:rPr>
        <w:t>宣布第</w:t>
      </w:r>
      <w:r w:rsidRPr="000F3E93">
        <w:rPr>
          <w:rFonts w:hint="eastAsia"/>
          <w:bCs/>
          <w:szCs w:val="24"/>
          <w:lang w:val="en-US" w:eastAsia="zh-CN"/>
        </w:rPr>
        <w:t>四</w:t>
      </w:r>
      <w:r w:rsidRPr="000F3E93">
        <w:rPr>
          <w:bCs/>
          <w:szCs w:val="24"/>
          <w:lang w:val="en-US" w:eastAsia="zh-CN"/>
        </w:rPr>
        <w:t>次</w:t>
      </w:r>
      <w:r w:rsidRPr="000F3E93">
        <w:rPr>
          <w:rFonts w:hint="eastAsia"/>
          <w:bCs/>
          <w:szCs w:val="24"/>
          <w:lang w:val="en-US" w:eastAsia="zh-CN"/>
        </w:rPr>
        <w:t>全体</w:t>
      </w:r>
      <w:r w:rsidRPr="000F3E93">
        <w:rPr>
          <w:bCs/>
          <w:szCs w:val="24"/>
          <w:lang w:val="en-US" w:eastAsia="zh-CN"/>
        </w:rPr>
        <w:t>会议</w:t>
      </w:r>
      <w:r w:rsidRPr="000F3E93">
        <w:rPr>
          <w:rFonts w:hint="eastAsia"/>
          <w:bCs/>
          <w:szCs w:val="24"/>
          <w:lang w:val="en-US" w:eastAsia="zh-CN"/>
        </w:rPr>
        <w:t>结束</w:t>
      </w:r>
      <w:r w:rsidRPr="000F3E93">
        <w:rPr>
          <w:bCs/>
          <w:szCs w:val="24"/>
          <w:lang w:val="en-US" w:eastAsia="zh-CN"/>
        </w:rPr>
        <w:t>。</w:t>
      </w:r>
    </w:p>
    <w:p w:rsidR="00392523" w:rsidRPr="000F3E93" w:rsidRDefault="00392523" w:rsidP="000A4EAE">
      <w:pPr>
        <w:tabs>
          <w:tab w:val="clear" w:pos="1134"/>
          <w:tab w:val="clear" w:pos="1871"/>
          <w:tab w:val="clear" w:pos="2268"/>
          <w:tab w:val="left" w:pos="851"/>
          <w:tab w:val="center" w:pos="9072"/>
        </w:tabs>
        <w:overflowPunct/>
        <w:autoSpaceDE/>
        <w:autoSpaceDN/>
        <w:adjustRightInd/>
        <w:spacing w:line="259" w:lineRule="auto"/>
        <w:ind w:firstLineChars="200" w:firstLine="480"/>
        <w:textAlignment w:val="auto"/>
        <w:rPr>
          <w:bCs/>
          <w:szCs w:val="24"/>
          <w:lang w:val="en-US" w:eastAsia="zh-CN"/>
        </w:rPr>
      </w:pPr>
    </w:p>
    <w:p w:rsidR="000A4EAE" w:rsidRPr="00CB1F8D" w:rsidRDefault="000A4EAE" w:rsidP="000A4EAE">
      <w:pPr>
        <w:spacing w:before="480" w:line="280" w:lineRule="exact"/>
        <w:jc w:val="center"/>
        <w:rPr>
          <w:b/>
          <w:sz w:val="28"/>
          <w:szCs w:val="28"/>
          <w:lang w:eastAsia="zh-CN"/>
        </w:rPr>
      </w:pPr>
      <w:r w:rsidRPr="00CB1F8D">
        <w:rPr>
          <w:rFonts w:hint="eastAsia"/>
          <w:b/>
          <w:sz w:val="28"/>
          <w:szCs w:val="28"/>
          <w:lang w:eastAsia="zh-CN"/>
        </w:rPr>
        <w:t>第五次</w:t>
      </w:r>
      <w:r w:rsidRPr="00CB1F8D">
        <w:rPr>
          <w:b/>
          <w:sz w:val="28"/>
          <w:szCs w:val="28"/>
          <w:lang w:eastAsia="zh-CN"/>
        </w:rPr>
        <w:t>全体会议</w:t>
      </w:r>
    </w:p>
    <w:p w:rsidR="000A4EAE" w:rsidRPr="00CB1F8D" w:rsidRDefault="000A4EAE" w:rsidP="000A4EAE">
      <w:pPr>
        <w:keepNext/>
        <w:tabs>
          <w:tab w:val="clear" w:pos="1134"/>
          <w:tab w:val="clear" w:pos="1871"/>
          <w:tab w:val="clear" w:pos="2268"/>
        </w:tabs>
        <w:overflowPunct/>
        <w:autoSpaceDE/>
        <w:autoSpaceDN/>
        <w:adjustRightInd/>
        <w:spacing w:line="259" w:lineRule="auto"/>
        <w:jc w:val="center"/>
        <w:textAlignment w:val="auto"/>
        <w:rPr>
          <w:sz w:val="22"/>
          <w:szCs w:val="22"/>
          <w:lang w:eastAsia="zh-CN"/>
        </w:rPr>
      </w:pPr>
      <w:r w:rsidRPr="00CB1F8D">
        <w:rPr>
          <w:rFonts w:hint="eastAsia"/>
          <w:sz w:val="22"/>
          <w:szCs w:val="24"/>
          <w:lang w:val="en-US" w:eastAsia="zh-CN"/>
        </w:rPr>
        <w:t>（</w:t>
      </w:r>
      <w:r w:rsidRPr="00CB1F8D">
        <w:rPr>
          <w:sz w:val="22"/>
          <w:szCs w:val="24"/>
          <w:lang w:val="en-US" w:eastAsia="zh-CN"/>
        </w:rPr>
        <w:t>2016</w:t>
      </w:r>
      <w:r w:rsidRPr="00CB1F8D">
        <w:rPr>
          <w:rFonts w:hint="eastAsia"/>
          <w:sz w:val="22"/>
          <w:szCs w:val="24"/>
          <w:lang w:val="en-US" w:eastAsia="zh-CN"/>
        </w:rPr>
        <w:t>年</w:t>
      </w:r>
      <w:r w:rsidRPr="00CB1F8D">
        <w:rPr>
          <w:sz w:val="22"/>
          <w:szCs w:val="24"/>
          <w:lang w:val="en-US" w:eastAsia="zh-CN"/>
        </w:rPr>
        <w:t>11</w:t>
      </w:r>
      <w:r w:rsidRPr="00CB1F8D">
        <w:rPr>
          <w:rFonts w:hint="eastAsia"/>
          <w:sz w:val="22"/>
          <w:szCs w:val="24"/>
          <w:lang w:val="en-US" w:eastAsia="zh-CN"/>
        </w:rPr>
        <w:t>月</w:t>
      </w:r>
      <w:r w:rsidRPr="00CB1F8D">
        <w:rPr>
          <w:sz w:val="22"/>
          <w:szCs w:val="24"/>
          <w:lang w:val="en-US" w:eastAsia="zh-CN"/>
        </w:rPr>
        <w:t>2</w:t>
      </w:r>
      <w:r w:rsidRPr="00CB1F8D">
        <w:rPr>
          <w:rFonts w:hint="eastAsia"/>
          <w:sz w:val="22"/>
          <w:szCs w:val="24"/>
          <w:lang w:val="en-US" w:eastAsia="zh-CN"/>
        </w:rPr>
        <w:t>日</w:t>
      </w:r>
      <w:r w:rsidRPr="00CB1F8D">
        <w:rPr>
          <w:rFonts w:hint="eastAsia"/>
          <w:sz w:val="22"/>
          <w:szCs w:val="22"/>
          <w:lang w:eastAsia="zh-CN"/>
        </w:rPr>
        <w:t>（星期</w:t>
      </w:r>
      <w:r w:rsidRPr="00CB1F8D">
        <w:rPr>
          <w:rFonts w:hint="eastAsia"/>
          <w:sz w:val="22"/>
          <w:szCs w:val="22"/>
          <w:lang w:val="en-US" w:eastAsia="zh-CN"/>
        </w:rPr>
        <w:t>三</w:t>
      </w:r>
      <w:r w:rsidRPr="00CB1F8D">
        <w:rPr>
          <w:rFonts w:hint="eastAsia"/>
          <w:sz w:val="22"/>
          <w:szCs w:val="22"/>
          <w:lang w:eastAsia="zh-CN"/>
        </w:rPr>
        <w:t>）</w:t>
      </w:r>
      <w:r w:rsidRPr="00CB1F8D">
        <w:rPr>
          <w:rFonts w:hint="eastAsia"/>
          <w:sz w:val="22"/>
          <w:szCs w:val="24"/>
          <w:lang w:val="en-US" w:eastAsia="zh-CN"/>
        </w:rPr>
        <w:t>，</w:t>
      </w:r>
      <w:r w:rsidRPr="00CB1F8D">
        <w:rPr>
          <w:sz w:val="22"/>
          <w:szCs w:val="24"/>
          <w:lang w:val="en-US" w:eastAsia="zh-CN"/>
        </w:rPr>
        <w:t>19:30 – 23:45</w:t>
      </w:r>
      <w:r w:rsidRPr="00CB1F8D">
        <w:rPr>
          <w:rFonts w:hint="eastAsia"/>
          <w:sz w:val="22"/>
          <w:szCs w:val="24"/>
          <w:lang w:val="en-US" w:eastAsia="zh-CN"/>
        </w:rPr>
        <w:t>）</w:t>
      </w:r>
    </w:p>
    <w:p w:rsidR="000A4EAE" w:rsidRPr="00CB1F8D" w:rsidRDefault="000A4EAE" w:rsidP="004A7BAA">
      <w:pPr>
        <w:pStyle w:val="Heading2"/>
        <w:rPr>
          <w:lang w:eastAsia="zh-CN"/>
        </w:rPr>
      </w:pPr>
      <w:r w:rsidRPr="00CB1F8D">
        <w:rPr>
          <w:lang w:eastAsia="zh-CN"/>
        </w:rPr>
        <w:t>3.1</w:t>
      </w:r>
      <w:r w:rsidRPr="00CB1F8D">
        <w:rPr>
          <w:lang w:eastAsia="zh-CN"/>
        </w:rPr>
        <w:tab/>
      </w:r>
      <w:r w:rsidRPr="00CB1F8D">
        <w:rPr>
          <w:rFonts w:hint="eastAsia"/>
          <w:lang w:eastAsia="zh-CN"/>
        </w:rPr>
        <w:t>第五次全体会议开始</w:t>
      </w:r>
    </w:p>
    <w:p w:rsidR="000A4EAE" w:rsidRPr="00374A49" w:rsidRDefault="000A4EAE" w:rsidP="000A4EAE">
      <w:pPr>
        <w:keepNext/>
        <w:tabs>
          <w:tab w:val="clear" w:pos="1134"/>
          <w:tab w:val="clear" w:pos="1871"/>
          <w:tab w:val="clear" w:pos="2268"/>
        </w:tabs>
        <w:overflowPunct/>
        <w:autoSpaceDE/>
        <w:autoSpaceDN/>
        <w:adjustRightInd/>
        <w:spacing w:after="120" w:line="259" w:lineRule="auto"/>
        <w:ind w:firstLineChars="200" w:firstLine="480"/>
        <w:textAlignment w:val="auto"/>
        <w:rPr>
          <w:szCs w:val="24"/>
          <w:lang w:eastAsia="zh-CN"/>
        </w:rPr>
      </w:pPr>
      <w:r w:rsidRPr="00374A49">
        <w:rPr>
          <w:rFonts w:hint="eastAsia"/>
          <w:szCs w:val="24"/>
          <w:lang w:eastAsia="zh-CN"/>
        </w:rPr>
        <w:t>主席宣布</w:t>
      </w:r>
      <w:r w:rsidRPr="00374A49">
        <w:rPr>
          <w:szCs w:val="24"/>
          <w:lang w:eastAsia="zh-CN"/>
        </w:rPr>
        <w:t>第</w:t>
      </w:r>
      <w:r w:rsidRPr="00374A49">
        <w:rPr>
          <w:rFonts w:hint="eastAsia"/>
          <w:szCs w:val="24"/>
          <w:lang w:eastAsia="zh-CN"/>
        </w:rPr>
        <w:t>五</w:t>
      </w:r>
      <w:r w:rsidRPr="00374A49">
        <w:rPr>
          <w:szCs w:val="24"/>
          <w:lang w:eastAsia="zh-CN"/>
        </w:rPr>
        <w:t>次全体会议开始。</w:t>
      </w:r>
    </w:p>
    <w:p w:rsidR="000A4EAE" w:rsidRPr="00CB1F8D" w:rsidRDefault="000A4EAE" w:rsidP="004A7BAA">
      <w:pPr>
        <w:pStyle w:val="Heading2"/>
        <w:rPr>
          <w:lang w:eastAsia="zh-CN"/>
        </w:rPr>
      </w:pPr>
      <w:r w:rsidRPr="00CB1F8D">
        <w:rPr>
          <w:lang w:eastAsia="zh-CN"/>
        </w:rPr>
        <w:t>3.2</w:t>
      </w:r>
      <w:r w:rsidRPr="00CB1F8D">
        <w:rPr>
          <w:lang w:eastAsia="zh-CN"/>
        </w:rPr>
        <w:tab/>
      </w:r>
      <w:r w:rsidRPr="00CB1F8D">
        <w:rPr>
          <w:rFonts w:hint="eastAsia"/>
          <w:lang w:eastAsia="zh-CN"/>
        </w:rPr>
        <w:t>批准议程</w:t>
      </w:r>
    </w:p>
    <w:p w:rsidR="000A4EAE" w:rsidRPr="00374A49" w:rsidRDefault="000A4EAE" w:rsidP="000A4EAE">
      <w:pPr>
        <w:tabs>
          <w:tab w:val="clear" w:pos="1134"/>
          <w:tab w:val="clear" w:pos="1871"/>
          <w:tab w:val="clear" w:pos="2268"/>
        </w:tabs>
        <w:overflowPunct/>
        <w:autoSpaceDE/>
        <w:autoSpaceDN/>
        <w:adjustRightInd/>
        <w:spacing w:after="120" w:line="259" w:lineRule="auto"/>
        <w:ind w:right="-79" w:firstLineChars="200" w:firstLine="480"/>
        <w:textAlignment w:val="auto"/>
        <w:rPr>
          <w:szCs w:val="24"/>
          <w:lang w:val="en-US" w:eastAsia="zh-CN"/>
        </w:rPr>
      </w:pPr>
      <w:r w:rsidRPr="00374A49">
        <w:rPr>
          <w:rFonts w:hint="eastAsia"/>
          <w:szCs w:val="24"/>
          <w:lang w:eastAsia="zh-CN"/>
        </w:rPr>
        <w:t>议程</w:t>
      </w:r>
      <w:r w:rsidRPr="00374A49">
        <w:rPr>
          <w:szCs w:val="24"/>
          <w:lang w:eastAsia="zh-CN"/>
        </w:rPr>
        <w:t>（</w:t>
      </w:r>
      <w:hyperlink r:id="rId370" w:history="1">
        <w:r w:rsidRPr="00374A49">
          <w:rPr>
            <w:color w:val="0000FF"/>
            <w:szCs w:val="24"/>
            <w:u w:val="single"/>
            <w:lang w:val="en-US" w:eastAsia="zh-CN"/>
          </w:rPr>
          <w:t>ADM/36</w:t>
        </w:r>
      </w:hyperlink>
      <w:r w:rsidRPr="00374A49">
        <w:rPr>
          <w:szCs w:val="24"/>
          <w:lang w:eastAsia="zh-CN"/>
        </w:rPr>
        <w:t>）</w:t>
      </w:r>
      <w:r w:rsidRPr="00374A49">
        <w:rPr>
          <w:rFonts w:hint="eastAsia"/>
          <w:szCs w:val="24"/>
          <w:lang w:eastAsia="zh-CN"/>
        </w:rPr>
        <w:t>获得</w:t>
      </w:r>
      <w:r w:rsidRPr="00374A49">
        <w:rPr>
          <w:szCs w:val="24"/>
          <w:lang w:eastAsia="zh-CN"/>
        </w:rPr>
        <w:t>批准，但</w:t>
      </w:r>
      <w:r w:rsidRPr="00374A49">
        <w:rPr>
          <w:rFonts w:ascii="SimSun" w:hAnsi="SimSun"/>
          <w:szCs w:val="24"/>
          <w:lang w:eastAsia="zh-CN"/>
        </w:rPr>
        <w:t>“</w:t>
      </w:r>
      <w:r w:rsidRPr="00374A49">
        <w:rPr>
          <w:szCs w:val="24"/>
          <w:lang w:eastAsia="zh-CN"/>
        </w:rPr>
        <w:t>研究组</w:t>
      </w:r>
      <w:r w:rsidRPr="00374A49">
        <w:rPr>
          <w:rFonts w:hint="eastAsia"/>
          <w:szCs w:val="24"/>
          <w:lang w:eastAsia="zh-CN"/>
        </w:rPr>
        <w:t>的</w:t>
      </w:r>
      <w:r w:rsidRPr="00374A49">
        <w:rPr>
          <w:szCs w:val="24"/>
          <w:lang w:eastAsia="zh-CN"/>
        </w:rPr>
        <w:t>结构和课题</w:t>
      </w:r>
      <w:r w:rsidRPr="00374A49">
        <w:rPr>
          <w:rFonts w:ascii="SimSun" w:hAnsi="SimSun"/>
          <w:szCs w:val="24"/>
          <w:lang w:eastAsia="zh-CN"/>
        </w:rPr>
        <w:t>”</w:t>
      </w:r>
      <w:r w:rsidRPr="00374A49">
        <w:rPr>
          <w:szCs w:val="24"/>
          <w:lang w:eastAsia="zh-CN"/>
        </w:rPr>
        <w:t>这一议项</w:t>
      </w:r>
      <w:r w:rsidRPr="00374A49">
        <w:rPr>
          <w:rFonts w:hint="eastAsia"/>
          <w:szCs w:val="24"/>
          <w:lang w:eastAsia="zh-CN"/>
        </w:rPr>
        <w:t>移</w:t>
      </w:r>
      <w:r w:rsidRPr="00374A49">
        <w:rPr>
          <w:szCs w:val="24"/>
          <w:lang w:eastAsia="zh-CN"/>
        </w:rPr>
        <w:t>后。</w:t>
      </w:r>
    </w:p>
    <w:p w:rsidR="000A4EAE" w:rsidRPr="00CB1F8D" w:rsidRDefault="000A4EAE" w:rsidP="004A7BAA">
      <w:pPr>
        <w:pStyle w:val="Heading2"/>
        <w:rPr>
          <w:lang w:val="en-US" w:eastAsia="zh-CN"/>
        </w:rPr>
      </w:pPr>
      <w:r w:rsidRPr="00CB1F8D">
        <w:rPr>
          <w:lang w:eastAsia="zh-CN"/>
        </w:rPr>
        <w:t>3.</w:t>
      </w:r>
      <w:r w:rsidRPr="00CB1F8D">
        <w:rPr>
          <w:lang w:val="en-US" w:eastAsia="zh-CN"/>
        </w:rPr>
        <w:t>3</w:t>
      </w:r>
      <w:r w:rsidRPr="00CB1F8D">
        <w:rPr>
          <w:lang w:val="en-US" w:eastAsia="zh-CN"/>
        </w:rPr>
        <w:tab/>
      </w:r>
      <w:r w:rsidRPr="00CB1F8D">
        <w:rPr>
          <w:rFonts w:hint="eastAsia"/>
          <w:lang w:val="en-US" w:eastAsia="zh-CN"/>
        </w:rPr>
        <w:t>审议</w:t>
      </w:r>
      <w:r w:rsidRPr="00CB1F8D">
        <w:rPr>
          <w:lang w:val="en-US" w:eastAsia="zh-CN"/>
        </w:rPr>
        <w:t>并批准第</w:t>
      </w:r>
      <w:r w:rsidRPr="00CB1F8D">
        <w:rPr>
          <w:rFonts w:hint="eastAsia"/>
          <w:lang w:val="en-US" w:eastAsia="zh-CN"/>
        </w:rPr>
        <w:t>2</w:t>
      </w:r>
      <w:r w:rsidRPr="00CB1F8D">
        <w:rPr>
          <w:rFonts w:hint="eastAsia"/>
          <w:lang w:val="en-US" w:eastAsia="zh-CN"/>
        </w:rPr>
        <w:t>委员会</w:t>
      </w:r>
      <w:r w:rsidRPr="00CB1F8D">
        <w:rPr>
          <w:lang w:val="en-US" w:eastAsia="zh-CN"/>
        </w:rPr>
        <w:t>的报告</w:t>
      </w:r>
    </w:p>
    <w:p w:rsidR="000A4EAE" w:rsidRPr="00374A49" w:rsidRDefault="000A4EAE" w:rsidP="000A4EAE">
      <w:pPr>
        <w:widowControl w:val="0"/>
        <w:tabs>
          <w:tab w:val="clear" w:pos="1134"/>
          <w:tab w:val="clear" w:pos="1871"/>
          <w:tab w:val="clear" w:pos="2268"/>
          <w:tab w:val="left" w:pos="851"/>
          <w:tab w:val="center" w:pos="9072"/>
        </w:tabs>
        <w:overflowPunct/>
        <w:autoSpaceDE/>
        <w:autoSpaceDN/>
        <w:adjustRightInd/>
        <w:spacing w:after="120" w:line="259" w:lineRule="auto"/>
        <w:ind w:firstLineChars="200" w:firstLine="480"/>
        <w:textAlignment w:val="auto"/>
        <w:rPr>
          <w:bCs/>
          <w:szCs w:val="24"/>
          <w:lang w:eastAsia="zh-CN"/>
        </w:rPr>
      </w:pPr>
      <w:r w:rsidRPr="00374A49">
        <w:rPr>
          <w:rFonts w:hint="eastAsia"/>
          <w:bCs/>
          <w:szCs w:val="24"/>
          <w:lang w:eastAsia="zh-CN"/>
        </w:rPr>
        <w:t>徐伟岭女士</w:t>
      </w:r>
      <w:r w:rsidRPr="00374A49">
        <w:rPr>
          <w:bCs/>
          <w:szCs w:val="24"/>
          <w:lang w:eastAsia="zh-CN"/>
        </w:rPr>
        <w:t>介绍了第</w:t>
      </w:r>
      <w:r w:rsidRPr="00374A49">
        <w:rPr>
          <w:rFonts w:hint="eastAsia"/>
          <w:bCs/>
          <w:szCs w:val="24"/>
          <w:lang w:eastAsia="zh-CN"/>
        </w:rPr>
        <w:t>2</w:t>
      </w:r>
      <w:r w:rsidRPr="00374A49">
        <w:rPr>
          <w:rFonts w:hint="eastAsia"/>
          <w:bCs/>
          <w:szCs w:val="24"/>
          <w:lang w:eastAsia="zh-CN"/>
        </w:rPr>
        <w:t>委员会</w:t>
      </w:r>
      <w:r w:rsidRPr="00374A49">
        <w:rPr>
          <w:bCs/>
          <w:szCs w:val="24"/>
          <w:lang w:eastAsia="zh-CN"/>
        </w:rPr>
        <w:t>的报告</w:t>
      </w:r>
      <w:r w:rsidRPr="00374A49">
        <w:rPr>
          <w:szCs w:val="24"/>
          <w:lang w:val="en-US" w:eastAsia="zh-CN"/>
        </w:rPr>
        <w:t>（</w:t>
      </w:r>
      <w:hyperlink r:id="rId371" w:history="1">
        <w:r w:rsidRPr="00374A49">
          <w:rPr>
            <w:color w:val="0000FF"/>
            <w:szCs w:val="24"/>
            <w:u w:val="single"/>
            <w:lang w:val="en-US" w:eastAsia="zh-CN"/>
          </w:rPr>
          <w:t>77</w:t>
        </w:r>
      </w:hyperlink>
      <w:r w:rsidRPr="00374A49">
        <w:rPr>
          <w:szCs w:val="24"/>
          <w:lang w:val="en-US" w:eastAsia="zh-CN"/>
        </w:rPr>
        <w:t>）</w:t>
      </w:r>
      <w:r w:rsidRPr="00374A49">
        <w:rPr>
          <w:rFonts w:hint="eastAsia"/>
          <w:szCs w:val="24"/>
          <w:lang w:val="en-US" w:eastAsia="zh-CN"/>
        </w:rPr>
        <w:t>。</w:t>
      </w:r>
      <w:r w:rsidRPr="00374A49">
        <w:rPr>
          <w:szCs w:val="24"/>
          <w:lang w:val="en-US" w:eastAsia="zh-CN"/>
        </w:rPr>
        <w:t>全体</w:t>
      </w:r>
      <w:r w:rsidRPr="00374A49">
        <w:rPr>
          <w:rFonts w:hint="eastAsia"/>
          <w:szCs w:val="24"/>
          <w:lang w:val="en-US" w:eastAsia="zh-CN"/>
        </w:rPr>
        <w:t>会议</w:t>
      </w:r>
      <w:r w:rsidRPr="00374A49">
        <w:rPr>
          <w:szCs w:val="24"/>
          <w:lang w:val="en-US" w:eastAsia="zh-CN"/>
        </w:rPr>
        <w:t>批准了这一报告。</w:t>
      </w:r>
    </w:p>
    <w:p w:rsidR="000A4EAE" w:rsidRPr="00CB1F8D" w:rsidRDefault="000A4EAE" w:rsidP="004A7BAA">
      <w:pPr>
        <w:pStyle w:val="Heading2"/>
        <w:rPr>
          <w:lang w:val="en-US" w:eastAsia="zh-CN"/>
        </w:rPr>
      </w:pPr>
      <w:r w:rsidRPr="00CB1F8D">
        <w:rPr>
          <w:lang w:eastAsia="zh-CN"/>
        </w:rPr>
        <w:t>3.</w:t>
      </w:r>
      <w:r w:rsidRPr="00CB1F8D">
        <w:rPr>
          <w:lang w:val="en-US" w:eastAsia="zh-CN"/>
        </w:rPr>
        <w:t>4</w:t>
      </w:r>
      <w:r w:rsidRPr="00CB1F8D">
        <w:rPr>
          <w:lang w:val="en-US" w:eastAsia="zh-CN"/>
        </w:rPr>
        <w:tab/>
      </w:r>
      <w:r w:rsidRPr="00CB1F8D">
        <w:rPr>
          <w:rFonts w:hint="eastAsia"/>
          <w:lang w:eastAsia="zh-CN"/>
        </w:rPr>
        <w:t>第</w:t>
      </w:r>
      <w:r w:rsidRPr="00CB1F8D">
        <w:rPr>
          <w:lang w:eastAsia="zh-CN"/>
        </w:rPr>
        <w:t>52</w:t>
      </w:r>
      <w:r w:rsidRPr="00CB1F8D">
        <w:rPr>
          <w:rFonts w:hint="eastAsia"/>
          <w:lang w:eastAsia="zh-CN"/>
        </w:rPr>
        <w:t>号决议修订</w:t>
      </w:r>
      <w:r w:rsidRPr="00CB1F8D">
        <w:rPr>
          <w:lang w:eastAsia="zh-CN"/>
        </w:rPr>
        <w:t>草案</w:t>
      </w:r>
      <w:r w:rsidRPr="00CB1F8D">
        <w:rPr>
          <w:lang w:val="en-US" w:eastAsia="zh-CN"/>
        </w:rPr>
        <w:t xml:space="preserve"> – </w:t>
      </w:r>
      <w:r w:rsidRPr="00CB1F8D">
        <w:rPr>
          <w:rFonts w:hint="eastAsia"/>
          <w:lang w:eastAsia="zh-CN"/>
        </w:rPr>
        <w:t>抵制和打击垃圾信息</w:t>
      </w:r>
    </w:p>
    <w:p w:rsidR="000A4EAE" w:rsidRPr="00374A49" w:rsidRDefault="000A4EAE" w:rsidP="000A4EAE">
      <w:pPr>
        <w:widowControl w:val="0"/>
        <w:tabs>
          <w:tab w:val="clear" w:pos="1134"/>
          <w:tab w:val="clear" w:pos="1871"/>
          <w:tab w:val="clear" w:pos="2268"/>
          <w:tab w:val="left" w:pos="851"/>
          <w:tab w:val="center" w:pos="9072"/>
        </w:tabs>
        <w:overflowPunct/>
        <w:autoSpaceDE/>
        <w:autoSpaceDN/>
        <w:adjustRightInd/>
        <w:spacing w:after="120" w:line="259" w:lineRule="auto"/>
        <w:ind w:firstLineChars="200" w:firstLine="480"/>
        <w:textAlignment w:val="auto"/>
        <w:rPr>
          <w:szCs w:val="24"/>
          <w:lang w:val="en-US" w:eastAsia="zh-CN"/>
        </w:rPr>
      </w:pPr>
      <w:r w:rsidRPr="00374A49">
        <w:rPr>
          <w:rFonts w:hint="eastAsia"/>
          <w:szCs w:val="24"/>
          <w:lang w:val="en-US" w:eastAsia="zh-CN"/>
        </w:rPr>
        <w:t>经</w:t>
      </w:r>
      <w:r w:rsidRPr="00374A49">
        <w:rPr>
          <w:szCs w:val="24"/>
          <w:lang w:val="en-US" w:eastAsia="zh-CN"/>
        </w:rPr>
        <w:t>讨论，全体会议批准了第</w:t>
      </w:r>
      <w:r w:rsidRPr="00374A49">
        <w:rPr>
          <w:rFonts w:hint="eastAsia"/>
          <w:szCs w:val="24"/>
          <w:lang w:val="en-US" w:eastAsia="zh-CN"/>
        </w:rPr>
        <w:t>52</w:t>
      </w:r>
      <w:r w:rsidRPr="00374A49">
        <w:rPr>
          <w:rFonts w:hint="eastAsia"/>
          <w:szCs w:val="24"/>
          <w:lang w:val="en-US" w:eastAsia="zh-CN"/>
        </w:rPr>
        <w:t>号</w:t>
      </w:r>
      <w:r w:rsidRPr="00374A49">
        <w:rPr>
          <w:szCs w:val="24"/>
          <w:lang w:val="en-US" w:eastAsia="zh-CN"/>
        </w:rPr>
        <w:t>决议修订草案</w:t>
      </w:r>
      <w:r w:rsidRPr="00374A49">
        <w:rPr>
          <w:rFonts w:hint="eastAsia"/>
          <w:szCs w:val="24"/>
          <w:lang w:val="en-US" w:eastAsia="zh-CN"/>
        </w:rPr>
        <w:t xml:space="preserve"> </w:t>
      </w:r>
      <w:r w:rsidRPr="00374A49">
        <w:rPr>
          <w:szCs w:val="24"/>
          <w:lang w:val="en-US" w:eastAsia="zh-CN"/>
        </w:rPr>
        <w:t xml:space="preserve">– </w:t>
      </w:r>
      <w:r w:rsidRPr="00374A49">
        <w:rPr>
          <w:rFonts w:hint="eastAsia"/>
          <w:szCs w:val="24"/>
          <w:lang w:eastAsia="zh-CN"/>
        </w:rPr>
        <w:t>抵制和打击垃圾信息</w:t>
      </w:r>
      <w:r w:rsidRPr="00374A49">
        <w:rPr>
          <w:rFonts w:hint="eastAsia"/>
          <w:szCs w:val="24"/>
          <w:lang w:eastAsia="zh-CN"/>
        </w:rPr>
        <w:t xml:space="preserve"> </w:t>
      </w:r>
      <w:r w:rsidRPr="00374A49">
        <w:rPr>
          <w:szCs w:val="24"/>
          <w:lang w:eastAsia="zh-CN"/>
        </w:rPr>
        <w:t xml:space="preserve">– </w:t>
      </w:r>
      <w:r w:rsidRPr="00374A49">
        <w:rPr>
          <w:szCs w:val="24"/>
          <w:lang w:val="en-US" w:eastAsia="zh-CN"/>
        </w:rPr>
        <w:t>（</w:t>
      </w:r>
      <w:hyperlink r:id="rId372" w:history="1">
        <w:r w:rsidRPr="00374A49">
          <w:rPr>
            <w:color w:val="0000FF"/>
            <w:szCs w:val="24"/>
            <w:u w:val="single"/>
            <w:lang w:val="en-US" w:eastAsia="zh-CN"/>
          </w:rPr>
          <w:t>112</w:t>
        </w:r>
      </w:hyperlink>
      <w:r w:rsidRPr="00374A49">
        <w:rPr>
          <w:szCs w:val="24"/>
          <w:lang w:val="en-US" w:eastAsia="zh-CN"/>
        </w:rPr>
        <w:t>）</w:t>
      </w:r>
      <w:r w:rsidRPr="00374A49">
        <w:rPr>
          <w:rFonts w:hint="eastAsia"/>
          <w:szCs w:val="24"/>
          <w:lang w:val="en-US" w:eastAsia="zh-CN"/>
        </w:rPr>
        <w:t>，</w:t>
      </w:r>
      <w:r w:rsidRPr="00374A49">
        <w:rPr>
          <w:szCs w:val="24"/>
          <w:lang w:val="en-US" w:eastAsia="zh-CN"/>
        </w:rPr>
        <w:t>但取消涉及</w:t>
      </w:r>
      <w:r w:rsidRPr="00374A49">
        <w:rPr>
          <w:szCs w:val="24"/>
          <w:lang w:val="en-US" w:eastAsia="zh-CN"/>
        </w:rPr>
        <w:t>ITU-T</w:t>
      </w:r>
      <w:r w:rsidRPr="00374A49">
        <w:rPr>
          <w:rFonts w:hint="eastAsia"/>
          <w:szCs w:val="24"/>
          <w:lang w:val="en-US" w:eastAsia="zh-CN"/>
        </w:rPr>
        <w:t>第</w:t>
      </w:r>
      <w:r w:rsidRPr="00374A49">
        <w:rPr>
          <w:rFonts w:hint="eastAsia"/>
          <w:szCs w:val="24"/>
          <w:lang w:val="en-US" w:eastAsia="zh-CN"/>
        </w:rPr>
        <w:t>3</w:t>
      </w:r>
      <w:r w:rsidRPr="00374A49">
        <w:rPr>
          <w:rFonts w:hint="eastAsia"/>
          <w:szCs w:val="24"/>
          <w:lang w:val="en-US" w:eastAsia="zh-CN"/>
        </w:rPr>
        <w:t>研究</w:t>
      </w:r>
      <w:r w:rsidRPr="00374A49">
        <w:rPr>
          <w:szCs w:val="24"/>
          <w:lang w:val="en-US" w:eastAsia="zh-CN"/>
        </w:rPr>
        <w:t>组的</w:t>
      </w:r>
      <w:r w:rsidRPr="00374A49">
        <w:rPr>
          <w:rFonts w:ascii="SimSun" w:hAnsi="SimSun"/>
          <w:szCs w:val="24"/>
          <w:lang w:val="en-US" w:eastAsia="zh-CN"/>
        </w:rPr>
        <w:t>“</w:t>
      </w:r>
      <w:r w:rsidRPr="00374A49">
        <w:rPr>
          <w:rFonts w:ascii="STKaiti" w:eastAsia="STKaiti" w:hAnsi="STKaiti"/>
          <w:szCs w:val="24"/>
          <w:lang w:val="en-US" w:eastAsia="zh-CN"/>
        </w:rPr>
        <w:t>进一步责成</w:t>
      </w:r>
      <w:r w:rsidRPr="00374A49">
        <w:rPr>
          <w:rFonts w:hint="eastAsia"/>
          <w:szCs w:val="24"/>
          <w:lang w:val="en-US" w:eastAsia="zh-CN"/>
        </w:rPr>
        <w:t>4</w:t>
      </w:r>
      <w:r w:rsidRPr="00374A49">
        <w:rPr>
          <w:rFonts w:ascii="SimSun" w:hAnsi="SimSun" w:hint="eastAsia"/>
          <w:szCs w:val="24"/>
          <w:lang w:val="en-US" w:eastAsia="zh-CN"/>
        </w:rPr>
        <w:t>”</w:t>
      </w:r>
      <w:r w:rsidRPr="00374A49">
        <w:rPr>
          <w:szCs w:val="24"/>
          <w:lang w:val="en-US" w:eastAsia="zh-CN"/>
        </w:rPr>
        <w:t>一段。</w:t>
      </w:r>
    </w:p>
    <w:p w:rsidR="000A4EAE" w:rsidRPr="00CB1F8D" w:rsidRDefault="000A4EAE" w:rsidP="004A7BAA">
      <w:pPr>
        <w:pStyle w:val="Heading2"/>
        <w:rPr>
          <w:lang w:val="en-US" w:eastAsia="zh-CN"/>
        </w:rPr>
      </w:pPr>
      <w:r w:rsidRPr="00CB1F8D">
        <w:rPr>
          <w:lang w:eastAsia="zh-CN"/>
        </w:rPr>
        <w:t>3.</w:t>
      </w:r>
      <w:r w:rsidRPr="00CB1F8D">
        <w:rPr>
          <w:lang w:val="en-US" w:eastAsia="zh-CN"/>
        </w:rPr>
        <w:t>5</w:t>
      </w:r>
      <w:r w:rsidRPr="00CB1F8D">
        <w:rPr>
          <w:lang w:val="en-US" w:eastAsia="zh-CN"/>
        </w:rPr>
        <w:tab/>
      </w:r>
      <w:r w:rsidRPr="00CB1F8D">
        <w:rPr>
          <w:rFonts w:hint="eastAsia"/>
          <w:lang w:eastAsia="zh-CN"/>
        </w:rPr>
        <w:t>第</w:t>
      </w:r>
      <w:r w:rsidRPr="00CB1F8D">
        <w:rPr>
          <w:lang w:eastAsia="zh-CN"/>
        </w:rPr>
        <w:t>[ARB-6]</w:t>
      </w:r>
      <w:r w:rsidRPr="00CB1F8D">
        <w:rPr>
          <w:rFonts w:hint="eastAsia"/>
          <w:lang w:eastAsia="zh-CN"/>
        </w:rPr>
        <w:t>号新</w:t>
      </w:r>
      <w:r w:rsidRPr="00CB1F8D">
        <w:rPr>
          <w:lang w:eastAsia="zh-CN"/>
        </w:rPr>
        <w:t>决议草案</w:t>
      </w:r>
      <w:r w:rsidRPr="00CB1F8D">
        <w:rPr>
          <w:lang w:val="en-US" w:eastAsia="zh-CN"/>
        </w:rPr>
        <w:t xml:space="preserve"> – </w:t>
      </w:r>
      <w:r w:rsidRPr="00CB1F8D">
        <w:rPr>
          <w:rFonts w:hint="eastAsia"/>
          <w:lang w:eastAsia="zh-CN"/>
        </w:rPr>
        <w:t>加强</w:t>
      </w:r>
      <w:r w:rsidRPr="00CB1F8D">
        <w:rPr>
          <w:rFonts w:hint="eastAsia"/>
          <w:lang w:eastAsia="zh-CN"/>
        </w:rPr>
        <w:t>ITU-T</w:t>
      </w:r>
      <w:r w:rsidRPr="00CB1F8D">
        <w:rPr>
          <w:rFonts w:hint="eastAsia"/>
          <w:lang w:eastAsia="zh-CN"/>
        </w:rPr>
        <w:t>在确保数据隐私和对</w:t>
      </w:r>
      <w:r w:rsidRPr="00CB1F8D">
        <w:rPr>
          <w:rFonts w:hint="eastAsia"/>
          <w:lang w:eastAsia="zh-CN"/>
        </w:rPr>
        <w:t>ICT</w:t>
      </w:r>
      <w:r w:rsidRPr="00CB1F8D">
        <w:rPr>
          <w:rFonts w:hint="eastAsia"/>
          <w:lang w:eastAsia="zh-CN"/>
        </w:rPr>
        <w:t>基础设施与服务的信任方面的作用</w:t>
      </w:r>
      <w:r w:rsidRPr="00CB1F8D">
        <w:rPr>
          <w:lang w:val="en-US" w:eastAsia="zh-CN"/>
        </w:rPr>
        <w:t>（</w:t>
      </w:r>
      <w:hyperlink r:id="rId373" w:history="1">
        <w:r w:rsidRPr="00392523">
          <w:rPr>
            <w:b w:val="0"/>
            <w:bCs/>
            <w:color w:val="0000FF"/>
            <w:u w:val="single"/>
            <w:lang w:val="en-US" w:eastAsia="zh-CN"/>
          </w:rPr>
          <w:t>113</w:t>
        </w:r>
      </w:hyperlink>
      <w:r w:rsidRPr="00CB1F8D">
        <w:rPr>
          <w:lang w:val="en-US" w:eastAsia="zh-CN"/>
        </w:rPr>
        <w:t>）</w:t>
      </w:r>
    </w:p>
    <w:p w:rsidR="000A4EAE" w:rsidRPr="00374A49" w:rsidRDefault="000A4EAE" w:rsidP="000A4EAE">
      <w:pPr>
        <w:tabs>
          <w:tab w:val="clear" w:pos="1134"/>
          <w:tab w:val="clear" w:pos="1871"/>
          <w:tab w:val="clear" w:pos="2268"/>
        </w:tabs>
        <w:overflowPunct/>
        <w:autoSpaceDE/>
        <w:autoSpaceDN/>
        <w:adjustRightInd/>
        <w:spacing w:after="120" w:line="259" w:lineRule="auto"/>
        <w:ind w:firstLineChars="200" w:firstLine="480"/>
        <w:textAlignment w:val="auto"/>
        <w:rPr>
          <w:szCs w:val="24"/>
          <w:lang w:val="en-US" w:eastAsia="zh-CN"/>
        </w:rPr>
      </w:pPr>
      <w:r w:rsidRPr="00374A49">
        <w:rPr>
          <w:rFonts w:hint="eastAsia"/>
          <w:szCs w:val="24"/>
          <w:lang w:eastAsia="zh-CN"/>
        </w:rPr>
        <w:t>经</w:t>
      </w:r>
      <w:r w:rsidRPr="00374A49">
        <w:rPr>
          <w:szCs w:val="24"/>
          <w:lang w:eastAsia="zh-CN"/>
        </w:rPr>
        <w:t>过长时间讨论</w:t>
      </w:r>
      <w:r w:rsidRPr="00374A49">
        <w:rPr>
          <w:szCs w:val="24"/>
          <w:lang w:val="en-US" w:eastAsia="zh-CN"/>
        </w:rPr>
        <w:t>，该议题被推迟</w:t>
      </w:r>
      <w:r w:rsidRPr="00374A49">
        <w:rPr>
          <w:rFonts w:hint="eastAsia"/>
          <w:szCs w:val="24"/>
          <w:lang w:val="en-US" w:eastAsia="zh-CN"/>
        </w:rPr>
        <w:t>（</w:t>
      </w:r>
      <w:r w:rsidRPr="00374A49">
        <w:rPr>
          <w:szCs w:val="24"/>
          <w:lang w:val="en-US" w:eastAsia="zh-CN"/>
        </w:rPr>
        <w:t>见第六次全体会议）。</w:t>
      </w:r>
    </w:p>
    <w:p w:rsidR="000A4EAE" w:rsidRPr="00CB1F8D" w:rsidRDefault="000A4EAE" w:rsidP="004A7BAA">
      <w:pPr>
        <w:pStyle w:val="Heading2"/>
        <w:rPr>
          <w:lang w:val="en-US" w:eastAsia="zh-CN"/>
        </w:rPr>
      </w:pPr>
      <w:r w:rsidRPr="00CB1F8D">
        <w:rPr>
          <w:lang w:eastAsia="zh-CN"/>
        </w:rPr>
        <w:t>3.</w:t>
      </w:r>
      <w:r w:rsidRPr="00CB1F8D">
        <w:rPr>
          <w:lang w:val="en-US" w:eastAsia="zh-CN"/>
        </w:rPr>
        <w:t>6</w:t>
      </w:r>
      <w:r w:rsidRPr="00CB1F8D">
        <w:rPr>
          <w:lang w:val="en-US" w:eastAsia="zh-CN"/>
        </w:rPr>
        <w:tab/>
      </w:r>
      <w:r w:rsidRPr="00CB1F8D">
        <w:rPr>
          <w:rFonts w:hint="eastAsia"/>
          <w:lang w:val="en-US" w:eastAsia="zh-CN"/>
        </w:rPr>
        <w:t>关</w:t>
      </w:r>
      <w:r w:rsidRPr="00CB1F8D">
        <w:rPr>
          <w:lang w:val="en-US" w:eastAsia="zh-CN"/>
        </w:rPr>
        <w:t>于</w:t>
      </w:r>
      <w:r w:rsidRPr="00CB1F8D">
        <w:rPr>
          <w:lang w:eastAsia="zh-CN"/>
        </w:rPr>
        <w:t>ITU-T</w:t>
      </w:r>
      <w:r w:rsidRPr="00CB1F8D">
        <w:rPr>
          <w:rFonts w:hint="eastAsia"/>
          <w:lang w:eastAsia="zh-CN"/>
        </w:rPr>
        <w:t>打击假冒电信</w:t>
      </w:r>
      <w:r w:rsidRPr="00CB1F8D">
        <w:rPr>
          <w:rFonts w:hint="eastAsia"/>
          <w:lang w:eastAsia="zh-CN"/>
        </w:rPr>
        <w:t>/</w:t>
      </w:r>
      <w:r w:rsidRPr="00CB1F8D">
        <w:rPr>
          <w:rFonts w:hint="eastAsia"/>
          <w:lang w:eastAsia="zh-CN"/>
        </w:rPr>
        <w:t>信息通信技术设备的研究的</w:t>
      </w:r>
      <w:r w:rsidRPr="00CB1F8D">
        <w:rPr>
          <w:lang w:eastAsia="zh-CN"/>
        </w:rPr>
        <w:t>新</w:t>
      </w:r>
      <w:r w:rsidRPr="00CB1F8D">
        <w:rPr>
          <w:rFonts w:hint="eastAsia"/>
          <w:lang w:eastAsia="zh-CN"/>
        </w:rPr>
        <w:t>决议</w:t>
      </w:r>
      <w:r w:rsidRPr="00CB1F8D">
        <w:rPr>
          <w:lang w:eastAsia="zh-CN"/>
        </w:rPr>
        <w:t>草案</w:t>
      </w:r>
    </w:p>
    <w:p w:rsidR="000A4EAE" w:rsidRPr="00374A49" w:rsidRDefault="000A4EAE" w:rsidP="000A4EAE">
      <w:pPr>
        <w:tabs>
          <w:tab w:val="clear" w:pos="1134"/>
          <w:tab w:val="clear" w:pos="1871"/>
          <w:tab w:val="clear" w:pos="2268"/>
        </w:tabs>
        <w:overflowPunct/>
        <w:autoSpaceDE/>
        <w:autoSpaceDN/>
        <w:adjustRightInd/>
        <w:spacing w:after="120" w:line="259" w:lineRule="auto"/>
        <w:ind w:firstLineChars="200" w:firstLine="480"/>
        <w:textAlignment w:val="auto"/>
        <w:rPr>
          <w:szCs w:val="24"/>
          <w:lang w:eastAsia="zh-CN"/>
        </w:rPr>
      </w:pPr>
      <w:r w:rsidRPr="00374A49">
        <w:rPr>
          <w:rFonts w:hint="eastAsia"/>
          <w:szCs w:val="24"/>
          <w:lang w:eastAsia="zh-CN"/>
        </w:rPr>
        <w:t>经</w:t>
      </w:r>
      <w:r w:rsidRPr="00374A49">
        <w:rPr>
          <w:szCs w:val="24"/>
          <w:lang w:eastAsia="zh-CN"/>
        </w:rPr>
        <w:t>过长时间讨论，主席宣布全体会议以一致意见批准第</w:t>
      </w:r>
      <w:r w:rsidRPr="00374A49">
        <w:rPr>
          <w:szCs w:val="24"/>
          <w:lang w:eastAsia="zh-CN"/>
        </w:rPr>
        <w:t>[PLEN/1</w:t>
      </w:r>
      <w:r w:rsidRPr="00374A49">
        <w:rPr>
          <w:szCs w:val="24"/>
          <w:lang w:eastAsia="zh-CN"/>
        </w:rPr>
        <w:t>（</w:t>
      </w:r>
      <w:r w:rsidRPr="00374A49">
        <w:rPr>
          <w:rFonts w:hint="eastAsia"/>
          <w:szCs w:val="24"/>
          <w:lang w:eastAsia="zh-CN"/>
        </w:rPr>
        <w:t>前</w:t>
      </w:r>
      <w:r w:rsidRPr="00374A49">
        <w:rPr>
          <w:szCs w:val="24"/>
          <w:lang w:eastAsia="zh-CN"/>
        </w:rPr>
        <w:t>-COUNTERF</w:t>
      </w:r>
      <w:r w:rsidRPr="00374A49">
        <w:rPr>
          <w:szCs w:val="24"/>
          <w:lang w:eastAsia="zh-CN"/>
        </w:rPr>
        <w:t>）</w:t>
      </w:r>
      <w:r w:rsidRPr="00374A49">
        <w:rPr>
          <w:rFonts w:hint="eastAsia"/>
          <w:szCs w:val="24"/>
          <w:lang w:eastAsia="zh-CN"/>
        </w:rPr>
        <w:t>，</w:t>
      </w:r>
      <w:hyperlink r:id="rId374" w:history="1">
        <w:r w:rsidRPr="00374A49">
          <w:rPr>
            <w:color w:val="0000FF"/>
            <w:szCs w:val="24"/>
            <w:u w:val="single"/>
            <w:lang w:eastAsia="zh-CN"/>
          </w:rPr>
          <w:t>121</w:t>
        </w:r>
      </w:hyperlink>
      <w:r w:rsidRPr="00374A49">
        <w:rPr>
          <w:szCs w:val="24"/>
          <w:lang w:eastAsia="zh-CN"/>
        </w:rPr>
        <w:t>]</w:t>
      </w:r>
      <w:r w:rsidRPr="00374A49">
        <w:rPr>
          <w:rFonts w:hint="eastAsia"/>
          <w:szCs w:val="24"/>
          <w:lang w:eastAsia="zh-CN"/>
        </w:rPr>
        <w:t>号</w:t>
      </w:r>
      <w:r w:rsidRPr="00374A49">
        <w:rPr>
          <w:szCs w:val="24"/>
          <w:lang w:eastAsia="zh-CN"/>
        </w:rPr>
        <w:t>决议</w:t>
      </w:r>
      <w:r w:rsidRPr="00374A49">
        <w:rPr>
          <w:szCs w:val="24"/>
          <w:vertAlign w:val="superscript"/>
          <w:lang w:eastAsia="zh-CN"/>
        </w:rPr>
        <w:footnoteReference w:id="80"/>
      </w:r>
      <w:r w:rsidRPr="00374A49">
        <w:rPr>
          <w:szCs w:val="24"/>
          <w:lang w:eastAsia="zh-CN"/>
        </w:rPr>
        <w:t xml:space="preserve"> </w:t>
      </w:r>
      <w:r w:rsidRPr="00374A49">
        <w:rPr>
          <w:rFonts w:hint="eastAsia"/>
          <w:szCs w:val="24"/>
          <w:lang w:eastAsia="zh-CN"/>
        </w:rPr>
        <w:t xml:space="preserve"> </w:t>
      </w:r>
      <w:r w:rsidRPr="00374A49">
        <w:rPr>
          <w:szCs w:val="24"/>
          <w:lang w:eastAsia="zh-CN"/>
        </w:rPr>
        <w:t xml:space="preserve">– </w:t>
      </w:r>
      <w:r w:rsidRPr="00374A49">
        <w:rPr>
          <w:rFonts w:hint="eastAsia"/>
          <w:szCs w:val="24"/>
          <w:lang w:eastAsia="zh-CN"/>
        </w:rPr>
        <w:t>国际电联电信标准化部门打击假冒电信</w:t>
      </w:r>
      <w:r w:rsidRPr="00374A49">
        <w:rPr>
          <w:rFonts w:hint="eastAsia"/>
          <w:szCs w:val="24"/>
          <w:lang w:eastAsia="zh-CN"/>
        </w:rPr>
        <w:t>/</w:t>
      </w:r>
      <w:r w:rsidRPr="00374A49">
        <w:rPr>
          <w:rFonts w:hint="eastAsia"/>
          <w:szCs w:val="24"/>
          <w:lang w:eastAsia="zh-CN"/>
        </w:rPr>
        <w:t>信息通信技术设备的研究，</w:t>
      </w:r>
      <w:r w:rsidRPr="00374A49">
        <w:rPr>
          <w:szCs w:val="24"/>
          <w:lang w:eastAsia="zh-CN"/>
        </w:rPr>
        <w:t>具体如下</w:t>
      </w:r>
      <w:r w:rsidRPr="00374A49">
        <w:rPr>
          <w:rFonts w:hint="eastAsia"/>
          <w:szCs w:val="24"/>
          <w:lang w:eastAsia="zh-CN"/>
        </w:rPr>
        <w:t>（</w:t>
      </w:r>
      <w:r w:rsidRPr="00374A49">
        <w:rPr>
          <w:szCs w:val="24"/>
          <w:lang w:eastAsia="zh-CN"/>
        </w:rPr>
        <w:t>针对</w:t>
      </w:r>
      <w:hyperlink r:id="rId375" w:history="1">
        <w:r w:rsidRPr="00374A49">
          <w:rPr>
            <w:color w:val="0000FF"/>
            <w:szCs w:val="24"/>
            <w:u w:val="single"/>
            <w:lang w:val="en-US" w:eastAsia="zh-CN"/>
          </w:rPr>
          <w:t>107</w:t>
        </w:r>
      </w:hyperlink>
      <w:r w:rsidRPr="00374A49">
        <w:rPr>
          <w:szCs w:val="24"/>
          <w:lang w:eastAsia="zh-CN"/>
        </w:rPr>
        <w:t>）：</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取消了</w:t>
      </w:r>
      <w:r w:rsidRPr="00CB1F8D">
        <w:rPr>
          <w:rFonts w:ascii="STKaiti" w:eastAsia="STKaiti" w:hAnsi="STKaiti"/>
          <w:lang w:val="en-US" w:eastAsia="zh-CN"/>
        </w:rPr>
        <w:t>进一步认识到</w:t>
      </w:r>
      <w:r w:rsidRPr="00CB1F8D">
        <w:rPr>
          <w:i/>
          <w:iCs/>
          <w:lang w:val="en-US" w:eastAsia="zh-CN"/>
        </w:rPr>
        <w:t>a)</w:t>
      </w:r>
      <w:r w:rsidRPr="00CB1F8D">
        <w:rPr>
          <w:rFonts w:hint="eastAsia"/>
          <w:lang w:val="en-US" w:eastAsia="zh-CN"/>
        </w:rPr>
        <w:t>一段中的方括号并对</w:t>
      </w:r>
      <w:r w:rsidRPr="00CB1F8D">
        <w:rPr>
          <w:rFonts w:ascii="STKaiti" w:eastAsia="STKaiti" w:hAnsi="STKaiti"/>
          <w:lang w:val="en-US" w:eastAsia="zh-CN"/>
        </w:rPr>
        <w:t>意识到</w:t>
      </w:r>
      <w:r w:rsidRPr="00CB1F8D">
        <w:rPr>
          <w:i/>
          <w:iCs/>
          <w:lang w:val="en-US" w:eastAsia="zh-CN"/>
        </w:rPr>
        <w:t>b)</w:t>
      </w:r>
      <w:r w:rsidRPr="00CB1F8D">
        <w:rPr>
          <w:rFonts w:hint="eastAsia"/>
          <w:lang w:val="en-US" w:eastAsia="zh-CN"/>
        </w:rPr>
        <w:t>一段（进行了编辑性修改）；</w:t>
      </w:r>
    </w:p>
    <w:p w:rsidR="000A4EAE" w:rsidRPr="00CB1F8D" w:rsidRDefault="000A4EAE" w:rsidP="004A7BAA">
      <w:pPr>
        <w:pStyle w:val="enumlev10"/>
        <w:rPr>
          <w:lang w:eastAsia="zh-CN"/>
        </w:rPr>
      </w:pPr>
      <w:r w:rsidRPr="00CB1F8D">
        <w:rPr>
          <w:lang w:val="en-US" w:eastAsia="zh-CN"/>
        </w:rPr>
        <w:t>–</w:t>
      </w:r>
      <w:r w:rsidRPr="00CB1F8D">
        <w:rPr>
          <w:lang w:val="en-US" w:eastAsia="zh-CN"/>
        </w:rPr>
        <w:tab/>
      </w:r>
      <w:r w:rsidRPr="00CB1F8D">
        <w:rPr>
          <w:rFonts w:hint="eastAsia"/>
          <w:lang w:val="en-US" w:eastAsia="zh-CN"/>
        </w:rPr>
        <w:t>取消</w:t>
      </w:r>
      <w:r w:rsidRPr="00CB1F8D">
        <w:rPr>
          <w:lang w:eastAsia="zh-CN"/>
        </w:rPr>
        <w:t>责成第</w:t>
      </w:r>
      <w:r w:rsidRPr="00CB1F8D">
        <w:rPr>
          <w:lang w:eastAsia="zh-CN"/>
        </w:rPr>
        <w:t>11</w:t>
      </w:r>
      <w:r w:rsidRPr="00CB1F8D">
        <w:rPr>
          <w:lang w:eastAsia="zh-CN"/>
        </w:rPr>
        <w:t>研究组与其他相关研究组开展协作</w:t>
      </w:r>
      <w:r w:rsidRPr="00CB1F8D">
        <w:rPr>
          <w:rFonts w:hint="eastAsia"/>
          <w:lang w:eastAsia="zh-CN"/>
        </w:rPr>
        <w:t>部分中的第</w:t>
      </w:r>
      <w:r w:rsidRPr="00CB1F8D">
        <w:rPr>
          <w:rFonts w:hint="eastAsia"/>
          <w:lang w:eastAsia="zh-CN"/>
        </w:rPr>
        <w:t>5</w:t>
      </w:r>
      <w:r w:rsidRPr="00CB1F8D">
        <w:rPr>
          <w:rFonts w:hint="eastAsia"/>
          <w:lang w:eastAsia="zh-CN"/>
        </w:rPr>
        <w:t>和第</w:t>
      </w:r>
      <w:r w:rsidRPr="00CB1F8D">
        <w:rPr>
          <w:rFonts w:hint="eastAsia"/>
          <w:lang w:eastAsia="zh-CN"/>
        </w:rPr>
        <w:t>8</w:t>
      </w:r>
      <w:r w:rsidRPr="00CB1F8D">
        <w:rPr>
          <w:rFonts w:hint="eastAsia"/>
          <w:lang w:eastAsia="zh-CN"/>
        </w:rPr>
        <w:t>节；</w:t>
      </w:r>
    </w:p>
    <w:p w:rsidR="000A4EAE" w:rsidRPr="00CB1F8D" w:rsidRDefault="000A4EAE" w:rsidP="004A7BAA">
      <w:pPr>
        <w:pStyle w:val="enumlev10"/>
        <w:rPr>
          <w:lang w:val="en-US" w:eastAsia="zh-CN"/>
        </w:rPr>
      </w:pPr>
      <w:r w:rsidRPr="00CB1F8D">
        <w:rPr>
          <w:lang w:val="en-US" w:eastAsia="zh-CN"/>
        </w:rPr>
        <w:t>–</w:t>
      </w:r>
      <w:r w:rsidRPr="00CB1F8D">
        <w:rPr>
          <w:lang w:val="en-US" w:eastAsia="zh-CN"/>
        </w:rPr>
        <w:tab/>
      </w:r>
      <w:r w:rsidRPr="00CB1F8D">
        <w:rPr>
          <w:rFonts w:ascii="STKaiti" w:eastAsia="STKaiti" w:hAnsi="STKaiti"/>
          <w:lang w:val="en-US" w:eastAsia="zh-CN"/>
        </w:rPr>
        <w:t>进一步认识到</w:t>
      </w:r>
      <w:r w:rsidRPr="00CB1F8D">
        <w:rPr>
          <w:i/>
          <w:iCs/>
          <w:lang w:val="en-US" w:eastAsia="zh-CN"/>
        </w:rPr>
        <w:t>b)</w:t>
      </w:r>
      <w:r w:rsidRPr="00CB1F8D">
        <w:rPr>
          <w:rFonts w:hint="eastAsia"/>
          <w:lang w:val="en-US" w:eastAsia="zh-CN"/>
        </w:rPr>
        <w:t>一段的行文为：</w:t>
      </w:r>
      <w:r w:rsidRPr="00CB1F8D">
        <w:rPr>
          <w:rFonts w:ascii="SimSun" w:hAnsi="SimSun"/>
          <w:lang w:val="en-US" w:eastAsia="zh-CN"/>
        </w:rPr>
        <w:t>“</w:t>
      </w:r>
      <w:r w:rsidRPr="00CB1F8D">
        <w:rPr>
          <w:rFonts w:hint="eastAsia"/>
          <w:lang w:eastAsia="zh-CN"/>
        </w:rPr>
        <w:t>如第</w:t>
      </w:r>
      <w:r w:rsidRPr="00CB1F8D">
        <w:rPr>
          <w:lang w:eastAsia="zh-CN"/>
        </w:rPr>
        <w:t>188</w:t>
      </w:r>
      <w:r w:rsidRPr="00CB1F8D">
        <w:rPr>
          <w:rFonts w:hint="eastAsia"/>
          <w:lang w:eastAsia="zh-CN"/>
        </w:rPr>
        <w:t>号决议（</w:t>
      </w:r>
      <w:r w:rsidRPr="00CB1F8D">
        <w:rPr>
          <w:lang w:eastAsia="zh-CN"/>
        </w:rPr>
        <w:t>2014</w:t>
      </w:r>
      <w:r w:rsidRPr="00CB1F8D">
        <w:rPr>
          <w:rFonts w:hint="eastAsia"/>
          <w:lang w:eastAsia="zh-CN"/>
        </w:rPr>
        <w:t>年，釜山）所述，</w:t>
      </w:r>
      <w:r w:rsidRPr="00CB1F8D">
        <w:rPr>
          <w:lang w:eastAsia="zh-CN"/>
        </w:rPr>
        <w:t>ITU-T X.1255</w:t>
      </w:r>
      <w:r w:rsidRPr="00CB1F8D">
        <w:rPr>
          <w:rFonts w:hint="eastAsia"/>
          <w:lang w:eastAsia="zh-CN"/>
        </w:rPr>
        <w:t>建议书基于数字对象体系架构，为发现身份管理信息提供了框架</w:t>
      </w:r>
      <w:r w:rsidRPr="00CB1F8D">
        <w:rPr>
          <w:rFonts w:ascii="SimSun" w:hAnsi="SimSun" w:hint="eastAsia"/>
          <w:lang w:eastAsia="zh-CN"/>
        </w:rPr>
        <w:t>”</w:t>
      </w:r>
      <w:r w:rsidRPr="00CB1F8D">
        <w:rPr>
          <w:rFonts w:hint="eastAsia"/>
          <w:lang w:eastAsia="zh-CN"/>
        </w:rPr>
        <w:t>；</w:t>
      </w:r>
    </w:p>
    <w:p w:rsidR="000A4EAE" w:rsidRPr="00CB1F8D" w:rsidRDefault="000A4EAE" w:rsidP="004A7BAA">
      <w:pPr>
        <w:pStyle w:val="enumlev10"/>
        <w:rPr>
          <w:lang w:eastAsia="zh-CN"/>
        </w:rPr>
      </w:pPr>
      <w:r w:rsidRPr="00CB1F8D">
        <w:rPr>
          <w:lang w:val="en-US" w:eastAsia="zh-CN"/>
        </w:rPr>
        <w:t>–</w:t>
      </w:r>
      <w:r w:rsidRPr="00CB1F8D">
        <w:rPr>
          <w:lang w:val="en-US" w:eastAsia="zh-CN"/>
        </w:rPr>
        <w:tab/>
      </w:r>
      <w:r w:rsidRPr="00CB1F8D">
        <w:rPr>
          <w:rFonts w:hint="eastAsia"/>
          <w:lang w:eastAsia="zh-CN"/>
        </w:rPr>
        <w:t>取消所有对</w:t>
      </w:r>
      <w:r w:rsidRPr="00CB1F8D">
        <w:rPr>
          <w:lang w:eastAsia="zh-CN"/>
        </w:rPr>
        <w:t>DOA</w:t>
      </w:r>
      <w:r w:rsidRPr="00CB1F8D">
        <w:rPr>
          <w:rFonts w:hint="eastAsia"/>
          <w:lang w:eastAsia="zh-CN"/>
        </w:rPr>
        <w:t>或</w:t>
      </w:r>
      <w:r w:rsidRPr="00CB1F8D">
        <w:rPr>
          <w:lang w:eastAsia="zh-CN"/>
        </w:rPr>
        <w:t>DONA</w:t>
      </w:r>
      <w:r w:rsidRPr="00CB1F8D">
        <w:rPr>
          <w:rFonts w:hint="eastAsia"/>
          <w:lang w:eastAsia="zh-CN"/>
        </w:rPr>
        <w:t>的参引。</w:t>
      </w:r>
    </w:p>
    <w:p w:rsidR="000A4EAE" w:rsidRPr="00374A49"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374A49">
        <w:rPr>
          <w:rFonts w:hint="eastAsia"/>
          <w:szCs w:val="24"/>
          <w:lang w:eastAsia="zh-CN"/>
        </w:rPr>
        <w:t>会</w:t>
      </w:r>
      <w:r w:rsidRPr="00374A49">
        <w:rPr>
          <w:szCs w:val="24"/>
          <w:lang w:eastAsia="zh-CN"/>
        </w:rPr>
        <w:t>上有代表提出了程序</w:t>
      </w:r>
      <w:r w:rsidRPr="00374A49">
        <w:rPr>
          <w:rFonts w:hint="eastAsia"/>
          <w:szCs w:val="24"/>
          <w:lang w:eastAsia="zh-CN"/>
        </w:rPr>
        <w:t>动议</w:t>
      </w:r>
      <w:r w:rsidRPr="00374A49">
        <w:rPr>
          <w:szCs w:val="24"/>
          <w:lang w:eastAsia="zh-CN"/>
        </w:rPr>
        <w:t>。</w:t>
      </w:r>
      <w:r w:rsidRPr="00374A49">
        <w:rPr>
          <w:rFonts w:hint="eastAsia"/>
          <w:szCs w:val="24"/>
          <w:lang w:eastAsia="zh-CN"/>
        </w:rPr>
        <w:t>加拿大</w:t>
      </w:r>
      <w:r w:rsidRPr="00374A49">
        <w:rPr>
          <w:szCs w:val="24"/>
          <w:lang w:eastAsia="zh-CN"/>
        </w:rPr>
        <w:t>和美国</w:t>
      </w:r>
      <w:r w:rsidRPr="00374A49">
        <w:rPr>
          <w:rFonts w:hint="eastAsia"/>
          <w:szCs w:val="24"/>
          <w:lang w:eastAsia="zh-CN"/>
        </w:rPr>
        <w:t>代表</w:t>
      </w:r>
      <w:r w:rsidRPr="00374A49">
        <w:rPr>
          <w:szCs w:val="24"/>
          <w:lang w:eastAsia="zh-CN"/>
        </w:rPr>
        <w:t>认为，在</w:t>
      </w:r>
      <w:r w:rsidRPr="00374A49">
        <w:rPr>
          <w:rFonts w:hint="eastAsia"/>
          <w:szCs w:val="24"/>
          <w:lang w:eastAsia="zh-CN"/>
        </w:rPr>
        <w:t>决定</w:t>
      </w:r>
      <w:r w:rsidRPr="00374A49">
        <w:rPr>
          <w:szCs w:val="24"/>
          <w:lang w:eastAsia="zh-CN"/>
        </w:rPr>
        <w:t>结束</w:t>
      </w:r>
      <w:r w:rsidRPr="00374A49">
        <w:rPr>
          <w:rFonts w:hint="eastAsia"/>
          <w:szCs w:val="24"/>
          <w:lang w:eastAsia="zh-CN"/>
        </w:rPr>
        <w:t>该</w:t>
      </w:r>
      <w:r w:rsidRPr="00374A49">
        <w:rPr>
          <w:szCs w:val="24"/>
          <w:lang w:eastAsia="zh-CN"/>
        </w:rPr>
        <w:t>问题的讨论之前，未给各国做出声明的机会。</w:t>
      </w:r>
    </w:p>
    <w:p w:rsidR="000A4EAE" w:rsidRPr="00374A49"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374A49">
        <w:rPr>
          <w:szCs w:val="24"/>
          <w:lang w:eastAsia="zh-CN"/>
        </w:rPr>
        <w:t>加拿大、美国、瑞典、英国、澳大利亚、德国</w:t>
      </w:r>
      <w:r w:rsidRPr="00374A49">
        <w:rPr>
          <w:rFonts w:hint="eastAsia"/>
          <w:szCs w:val="24"/>
          <w:lang w:eastAsia="zh-CN"/>
        </w:rPr>
        <w:t>和</w:t>
      </w:r>
      <w:r w:rsidRPr="00374A49">
        <w:rPr>
          <w:szCs w:val="24"/>
          <w:lang w:eastAsia="zh-CN"/>
        </w:rPr>
        <w:t>芬兰</w:t>
      </w:r>
      <w:r w:rsidRPr="00374A49">
        <w:rPr>
          <w:rFonts w:hint="eastAsia"/>
          <w:szCs w:val="24"/>
          <w:lang w:eastAsia="zh-CN"/>
        </w:rPr>
        <w:t>不</w:t>
      </w:r>
      <w:r w:rsidRPr="00374A49">
        <w:rPr>
          <w:szCs w:val="24"/>
          <w:lang w:eastAsia="zh-CN"/>
        </w:rPr>
        <w:t>支持这一决定。</w:t>
      </w:r>
    </w:p>
    <w:p w:rsidR="000A4EAE" w:rsidRPr="00CB1F8D" w:rsidRDefault="000A4EAE" w:rsidP="004A7BAA">
      <w:pPr>
        <w:pStyle w:val="Heading2"/>
        <w:rPr>
          <w:bCs/>
          <w:lang w:val="en-US" w:eastAsia="zh-CN"/>
        </w:rPr>
      </w:pPr>
      <w:r w:rsidRPr="00CB1F8D">
        <w:rPr>
          <w:lang w:eastAsia="zh-CN"/>
        </w:rPr>
        <w:t>3.</w:t>
      </w:r>
      <w:r w:rsidRPr="00CB1F8D">
        <w:rPr>
          <w:lang w:val="en-US" w:eastAsia="zh-CN"/>
        </w:rPr>
        <w:t>7</w:t>
      </w:r>
      <w:r w:rsidRPr="00CB1F8D">
        <w:rPr>
          <w:lang w:val="en-US" w:eastAsia="zh-CN"/>
        </w:rPr>
        <w:tab/>
      </w:r>
      <w:r w:rsidRPr="00CB1F8D">
        <w:rPr>
          <w:rFonts w:hint="eastAsia"/>
          <w:lang w:val="en-US" w:eastAsia="zh-CN"/>
        </w:rPr>
        <w:t>第</w:t>
      </w:r>
      <w:r w:rsidRPr="00CB1F8D">
        <w:rPr>
          <w:lang w:val="en-US" w:eastAsia="zh-CN"/>
        </w:rPr>
        <w:t>五次全体会议结束</w:t>
      </w:r>
    </w:p>
    <w:p w:rsidR="000A4EAE" w:rsidRPr="00374A49" w:rsidRDefault="000A4EAE" w:rsidP="000A4EAE">
      <w:pPr>
        <w:tabs>
          <w:tab w:val="clear" w:pos="1134"/>
          <w:tab w:val="clear" w:pos="1871"/>
          <w:tab w:val="clear" w:pos="2268"/>
          <w:tab w:val="left" w:pos="851"/>
          <w:tab w:val="center" w:pos="9072"/>
        </w:tabs>
        <w:overflowPunct/>
        <w:autoSpaceDE/>
        <w:autoSpaceDN/>
        <w:adjustRightInd/>
        <w:spacing w:line="259" w:lineRule="auto"/>
        <w:ind w:firstLineChars="200" w:firstLine="480"/>
        <w:textAlignment w:val="auto"/>
        <w:rPr>
          <w:bCs/>
          <w:szCs w:val="24"/>
          <w:lang w:val="en-US" w:eastAsia="zh-CN"/>
        </w:rPr>
      </w:pPr>
      <w:r w:rsidRPr="00374A49">
        <w:rPr>
          <w:rFonts w:hint="eastAsia"/>
          <w:bCs/>
          <w:szCs w:val="24"/>
          <w:lang w:val="en-US" w:eastAsia="zh-CN"/>
        </w:rPr>
        <w:t>主席</w:t>
      </w:r>
      <w:r w:rsidRPr="00374A49">
        <w:rPr>
          <w:bCs/>
          <w:szCs w:val="24"/>
          <w:lang w:val="en-US" w:eastAsia="zh-CN"/>
        </w:rPr>
        <w:t>于</w:t>
      </w:r>
      <w:r w:rsidRPr="00374A49">
        <w:rPr>
          <w:rFonts w:hint="eastAsia"/>
          <w:bCs/>
          <w:szCs w:val="24"/>
          <w:lang w:val="en-US" w:eastAsia="zh-CN"/>
        </w:rPr>
        <w:t>23</w:t>
      </w:r>
      <w:r w:rsidRPr="00374A49">
        <w:rPr>
          <w:bCs/>
          <w:szCs w:val="24"/>
          <w:lang w:val="en-US" w:eastAsia="zh-CN"/>
        </w:rPr>
        <w:t>:</w:t>
      </w:r>
      <w:r w:rsidRPr="00374A49">
        <w:rPr>
          <w:rFonts w:hint="eastAsia"/>
          <w:bCs/>
          <w:szCs w:val="24"/>
          <w:lang w:val="en-US" w:eastAsia="zh-CN"/>
        </w:rPr>
        <w:t>45</w:t>
      </w:r>
      <w:r w:rsidRPr="00374A49">
        <w:rPr>
          <w:rFonts w:hint="eastAsia"/>
          <w:bCs/>
          <w:szCs w:val="24"/>
          <w:lang w:val="en-US" w:eastAsia="zh-CN"/>
        </w:rPr>
        <w:t>时</w:t>
      </w:r>
      <w:r w:rsidRPr="00374A49">
        <w:rPr>
          <w:bCs/>
          <w:szCs w:val="24"/>
          <w:lang w:val="en-US" w:eastAsia="zh-CN"/>
        </w:rPr>
        <w:t>宣布第五次全体会议结束。</w:t>
      </w:r>
    </w:p>
    <w:p w:rsidR="000A4EAE" w:rsidRPr="00CB1F8D" w:rsidRDefault="000A4EAE" w:rsidP="000A4EAE">
      <w:pPr>
        <w:spacing w:before="480" w:line="280" w:lineRule="exact"/>
        <w:jc w:val="center"/>
        <w:rPr>
          <w:b/>
          <w:sz w:val="28"/>
          <w:szCs w:val="28"/>
          <w:lang w:eastAsia="zh-CN"/>
        </w:rPr>
      </w:pPr>
      <w:r w:rsidRPr="00CB1F8D">
        <w:rPr>
          <w:rFonts w:hint="eastAsia"/>
          <w:b/>
          <w:sz w:val="28"/>
          <w:szCs w:val="28"/>
          <w:lang w:eastAsia="zh-CN"/>
        </w:rPr>
        <w:t>第</w:t>
      </w:r>
      <w:r w:rsidRPr="00CB1F8D">
        <w:rPr>
          <w:rFonts w:hint="eastAsia"/>
          <w:b/>
          <w:sz w:val="28"/>
          <w:szCs w:val="28"/>
          <w:lang w:val="en-US" w:eastAsia="zh-CN"/>
        </w:rPr>
        <w:t>六</w:t>
      </w:r>
      <w:r w:rsidRPr="00CB1F8D">
        <w:rPr>
          <w:rFonts w:hint="eastAsia"/>
          <w:b/>
          <w:sz w:val="28"/>
          <w:szCs w:val="28"/>
          <w:lang w:eastAsia="zh-CN"/>
        </w:rPr>
        <w:t>次</w:t>
      </w:r>
      <w:r w:rsidRPr="00CB1F8D">
        <w:rPr>
          <w:b/>
          <w:sz w:val="28"/>
          <w:szCs w:val="28"/>
          <w:lang w:eastAsia="zh-CN"/>
        </w:rPr>
        <w:t>全体会议</w:t>
      </w:r>
    </w:p>
    <w:p w:rsidR="000A4EAE" w:rsidRPr="00374A49" w:rsidRDefault="000A4EAE" w:rsidP="000A4EAE">
      <w:pPr>
        <w:keepNext/>
        <w:tabs>
          <w:tab w:val="clear" w:pos="1134"/>
          <w:tab w:val="clear" w:pos="1871"/>
          <w:tab w:val="clear" w:pos="2268"/>
        </w:tabs>
        <w:overflowPunct/>
        <w:autoSpaceDE/>
        <w:autoSpaceDN/>
        <w:adjustRightInd/>
        <w:spacing w:line="259" w:lineRule="auto"/>
        <w:jc w:val="center"/>
        <w:textAlignment w:val="auto"/>
        <w:rPr>
          <w:szCs w:val="24"/>
          <w:lang w:eastAsia="zh-CN"/>
        </w:rPr>
      </w:pPr>
      <w:r w:rsidRPr="00CB1F8D">
        <w:rPr>
          <w:rFonts w:hint="eastAsia"/>
          <w:sz w:val="22"/>
          <w:szCs w:val="24"/>
          <w:lang w:val="en-US" w:eastAsia="zh-CN"/>
        </w:rPr>
        <w:t>（</w:t>
      </w:r>
      <w:r w:rsidRPr="00374A49">
        <w:rPr>
          <w:szCs w:val="24"/>
          <w:lang w:val="en-US" w:eastAsia="zh-CN"/>
        </w:rPr>
        <w:t>2016</w:t>
      </w:r>
      <w:r w:rsidRPr="00374A49">
        <w:rPr>
          <w:rFonts w:hint="eastAsia"/>
          <w:szCs w:val="24"/>
          <w:lang w:val="en-US" w:eastAsia="zh-CN"/>
        </w:rPr>
        <w:t>年</w:t>
      </w:r>
      <w:r w:rsidRPr="00374A49">
        <w:rPr>
          <w:szCs w:val="24"/>
          <w:lang w:val="en-US" w:eastAsia="zh-CN"/>
        </w:rPr>
        <w:t>11</w:t>
      </w:r>
      <w:r w:rsidRPr="00374A49">
        <w:rPr>
          <w:rFonts w:hint="eastAsia"/>
          <w:szCs w:val="24"/>
          <w:lang w:val="en-US" w:eastAsia="zh-CN"/>
        </w:rPr>
        <w:t>月</w:t>
      </w:r>
      <w:r w:rsidRPr="00374A49">
        <w:rPr>
          <w:szCs w:val="24"/>
          <w:lang w:val="en-US" w:eastAsia="zh-CN"/>
        </w:rPr>
        <w:t>3</w:t>
      </w:r>
      <w:r w:rsidRPr="00374A49">
        <w:rPr>
          <w:rFonts w:hint="eastAsia"/>
          <w:szCs w:val="24"/>
          <w:lang w:val="en-US" w:eastAsia="zh-CN"/>
        </w:rPr>
        <w:t>日</w:t>
      </w:r>
      <w:r w:rsidRPr="00374A49">
        <w:rPr>
          <w:rFonts w:hint="eastAsia"/>
          <w:szCs w:val="24"/>
          <w:lang w:eastAsia="zh-CN"/>
        </w:rPr>
        <w:t>（星期</w:t>
      </w:r>
      <w:r w:rsidRPr="00374A49">
        <w:rPr>
          <w:rFonts w:hint="eastAsia"/>
          <w:szCs w:val="24"/>
          <w:lang w:val="en-US" w:eastAsia="zh-CN"/>
        </w:rPr>
        <w:t>四</w:t>
      </w:r>
      <w:r w:rsidRPr="00374A49">
        <w:rPr>
          <w:rFonts w:hint="eastAsia"/>
          <w:szCs w:val="24"/>
          <w:lang w:eastAsia="zh-CN"/>
        </w:rPr>
        <w:t>）</w:t>
      </w:r>
      <w:r w:rsidRPr="00374A49">
        <w:rPr>
          <w:rFonts w:hint="eastAsia"/>
          <w:szCs w:val="24"/>
          <w:lang w:val="en-US" w:eastAsia="zh-CN"/>
        </w:rPr>
        <w:t>，</w:t>
      </w:r>
      <w:r w:rsidRPr="00374A49">
        <w:rPr>
          <w:szCs w:val="24"/>
          <w:lang w:val="en-US" w:eastAsia="zh-CN"/>
        </w:rPr>
        <w:t>09:30 – 12:50</w:t>
      </w:r>
      <w:r w:rsidRPr="00374A49">
        <w:rPr>
          <w:rFonts w:hint="eastAsia"/>
          <w:szCs w:val="24"/>
          <w:lang w:val="en-US" w:eastAsia="zh-CN"/>
        </w:rPr>
        <w:t>）</w:t>
      </w:r>
    </w:p>
    <w:p w:rsidR="000A4EAE" w:rsidRPr="00CB1F8D" w:rsidRDefault="000A4EAE" w:rsidP="004A7BAA">
      <w:pPr>
        <w:pStyle w:val="Heading2"/>
        <w:rPr>
          <w:lang w:eastAsia="zh-CN"/>
        </w:rPr>
      </w:pPr>
      <w:r w:rsidRPr="00CB1F8D">
        <w:rPr>
          <w:lang w:eastAsia="zh-CN"/>
        </w:rPr>
        <w:t>4.1</w:t>
      </w:r>
      <w:r w:rsidRPr="00CB1F8D">
        <w:rPr>
          <w:lang w:eastAsia="zh-CN"/>
        </w:rPr>
        <w:tab/>
      </w:r>
      <w:r w:rsidRPr="00CB1F8D">
        <w:rPr>
          <w:rFonts w:hint="eastAsia"/>
          <w:lang w:eastAsia="zh-CN"/>
        </w:rPr>
        <w:t>第六次全体会议开始</w:t>
      </w:r>
    </w:p>
    <w:p w:rsidR="000A4EAE" w:rsidRPr="00374A49"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374A49">
        <w:rPr>
          <w:rFonts w:hint="eastAsia"/>
          <w:szCs w:val="24"/>
          <w:lang w:eastAsia="zh-CN"/>
        </w:rPr>
        <w:t>主席</w:t>
      </w:r>
      <w:r w:rsidRPr="00374A49">
        <w:rPr>
          <w:szCs w:val="24"/>
          <w:lang w:eastAsia="zh-CN"/>
        </w:rPr>
        <w:t>宣布第六次全体会议开始。</w:t>
      </w:r>
    </w:p>
    <w:p w:rsidR="000A4EAE" w:rsidRPr="00374A49"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374A49">
        <w:rPr>
          <w:rFonts w:hint="eastAsia"/>
          <w:szCs w:val="24"/>
          <w:lang w:eastAsia="zh-CN"/>
        </w:rPr>
        <w:t>国</w:t>
      </w:r>
      <w:r w:rsidRPr="00374A49">
        <w:rPr>
          <w:szCs w:val="24"/>
          <w:lang w:eastAsia="zh-CN"/>
        </w:rPr>
        <w:t>际电联秘书长赵厚麟先生向全会做了发言。</w:t>
      </w:r>
    </w:p>
    <w:p w:rsidR="000A4EAE" w:rsidRPr="00374A49"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374A49">
        <w:rPr>
          <w:rFonts w:hint="eastAsia"/>
          <w:szCs w:val="24"/>
          <w:lang w:eastAsia="zh-CN"/>
        </w:rPr>
        <w:t>主席</w:t>
      </w:r>
      <w:r w:rsidRPr="00374A49">
        <w:rPr>
          <w:szCs w:val="24"/>
          <w:lang w:eastAsia="zh-CN"/>
        </w:rPr>
        <w:t>呼吁代表们</w:t>
      </w:r>
      <w:r w:rsidRPr="00374A49">
        <w:rPr>
          <w:rFonts w:hint="eastAsia"/>
          <w:szCs w:val="24"/>
          <w:lang w:eastAsia="zh-CN"/>
        </w:rPr>
        <w:t>本着</w:t>
      </w:r>
      <w:r w:rsidRPr="00374A49">
        <w:rPr>
          <w:szCs w:val="24"/>
          <w:lang w:eastAsia="zh-CN"/>
        </w:rPr>
        <w:t>合作精神，推进</w:t>
      </w:r>
      <w:r w:rsidRPr="00374A49">
        <w:rPr>
          <w:rFonts w:hint="eastAsia"/>
          <w:szCs w:val="24"/>
          <w:lang w:eastAsia="zh-CN"/>
        </w:rPr>
        <w:t>全会</w:t>
      </w:r>
      <w:r w:rsidRPr="00374A49">
        <w:rPr>
          <w:szCs w:val="24"/>
          <w:lang w:eastAsia="zh-CN"/>
        </w:rPr>
        <w:t>的工作。</w:t>
      </w:r>
    </w:p>
    <w:p w:rsidR="000A4EAE" w:rsidRPr="00374A49"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374A49">
        <w:rPr>
          <w:szCs w:val="24"/>
          <w:lang w:eastAsia="zh-CN"/>
        </w:rPr>
        <w:t>德国</w:t>
      </w:r>
      <w:r w:rsidRPr="00374A49">
        <w:rPr>
          <w:rFonts w:hint="eastAsia"/>
          <w:szCs w:val="24"/>
          <w:lang w:eastAsia="zh-CN"/>
        </w:rPr>
        <w:t>代表</w:t>
      </w:r>
      <w:r w:rsidRPr="00374A49">
        <w:rPr>
          <w:szCs w:val="24"/>
          <w:lang w:eastAsia="zh-CN"/>
        </w:rPr>
        <w:t>欧洲区域发表了下列声明，并得到</w:t>
      </w:r>
      <w:r w:rsidRPr="00374A49">
        <w:rPr>
          <w:szCs w:val="24"/>
          <w:lang w:val="en-US" w:eastAsia="zh-CN"/>
        </w:rPr>
        <w:t>美国、英国、瑞典</w:t>
      </w:r>
      <w:r w:rsidRPr="00374A49">
        <w:rPr>
          <w:rFonts w:hint="eastAsia"/>
          <w:szCs w:val="24"/>
          <w:lang w:val="en-US" w:eastAsia="zh-CN"/>
        </w:rPr>
        <w:t>和</w:t>
      </w:r>
      <w:r w:rsidRPr="00374A49">
        <w:rPr>
          <w:szCs w:val="24"/>
          <w:lang w:val="en-US" w:eastAsia="zh-CN"/>
        </w:rPr>
        <w:t>澳大利亚</w:t>
      </w:r>
      <w:r w:rsidRPr="00374A49">
        <w:rPr>
          <w:szCs w:val="24"/>
          <w:lang w:eastAsia="zh-CN"/>
        </w:rPr>
        <w:t>的支持。</w:t>
      </w:r>
    </w:p>
    <w:p w:rsidR="000A4EAE" w:rsidRPr="00374A49"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374A49">
        <w:rPr>
          <w:rFonts w:ascii="SimSun" w:hAnsi="SimSun"/>
          <w:szCs w:val="24"/>
          <w:lang w:eastAsia="zh-CN"/>
        </w:rPr>
        <w:t>“</w:t>
      </w:r>
      <w:r w:rsidRPr="00374A49">
        <w:rPr>
          <w:szCs w:val="24"/>
          <w:lang w:eastAsia="zh-CN"/>
        </w:rPr>
        <w:t>主席先生，我们代表欧洲区域感谢您为取得全会的圆满成功做出的努力，表现出的意愿和</w:t>
      </w:r>
      <w:r w:rsidRPr="00374A49">
        <w:rPr>
          <w:rFonts w:hint="eastAsia"/>
          <w:szCs w:val="24"/>
          <w:lang w:eastAsia="zh-CN"/>
        </w:rPr>
        <w:t>耐心</w:t>
      </w:r>
      <w:r w:rsidRPr="00374A49">
        <w:rPr>
          <w:szCs w:val="24"/>
          <w:lang w:eastAsia="zh-CN"/>
        </w:rPr>
        <w:t>，我们都在十分真心诚意地</w:t>
      </w:r>
      <w:r w:rsidRPr="00374A49">
        <w:rPr>
          <w:rFonts w:hint="eastAsia"/>
          <w:szCs w:val="24"/>
          <w:lang w:eastAsia="zh-CN"/>
        </w:rPr>
        <w:t>求同存异</w:t>
      </w:r>
      <w:r w:rsidRPr="00374A49">
        <w:rPr>
          <w:szCs w:val="24"/>
          <w:lang w:eastAsia="zh-CN"/>
        </w:rPr>
        <w:t>。</w:t>
      </w:r>
      <w:r w:rsidRPr="00374A49">
        <w:rPr>
          <w:rFonts w:hint="eastAsia"/>
          <w:szCs w:val="24"/>
          <w:lang w:eastAsia="zh-CN"/>
        </w:rPr>
        <w:t>欧洲认</w:t>
      </w:r>
      <w:r w:rsidRPr="00374A49">
        <w:rPr>
          <w:szCs w:val="24"/>
          <w:lang w:eastAsia="zh-CN"/>
        </w:rPr>
        <w:t>为</w:t>
      </w:r>
      <w:r w:rsidRPr="00374A49">
        <w:rPr>
          <w:rFonts w:hint="eastAsia"/>
          <w:szCs w:val="24"/>
          <w:lang w:eastAsia="zh-CN"/>
        </w:rPr>
        <w:t>，</w:t>
      </w:r>
      <w:r w:rsidRPr="00374A49">
        <w:rPr>
          <w:szCs w:val="24"/>
          <w:lang w:eastAsia="zh-CN"/>
        </w:rPr>
        <w:t>国际电联是</w:t>
      </w:r>
      <w:r w:rsidRPr="00374A49">
        <w:rPr>
          <w:rFonts w:hint="eastAsia"/>
          <w:szCs w:val="24"/>
          <w:lang w:eastAsia="zh-CN"/>
        </w:rPr>
        <w:t>且</w:t>
      </w:r>
      <w:r w:rsidRPr="00374A49">
        <w:rPr>
          <w:szCs w:val="24"/>
          <w:lang w:eastAsia="zh-CN"/>
        </w:rPr>
        <w:t>应继续成为受人尊敬的国际机构，通过充分关注正确决策进程的一致意见开展工作。</w:t>
      </w:r>
      <w:r w:rsidRPr="00374A49">
        <w:rPr>
          <w:rFonts w:hint="eastAsia"/>
          <w:szCs w:val="24"/>
          <w:lang w:eastAsia="zh-CN"/>
        </w:rPr>
        <w:t>我</w:t>
      </w:r>
      <w:r w:rsidRPr="00374A49">
        <w:rPr>
          <w:szCs w:val="24"/>
          <w:lang w:eastAsia="zh-CN"/>
        </w:rPr>
        <w:t>们认为，国际电信联盟之所以成为</w:t>
      </w:r>
      <w:r w:rsidRPr="00374A49">
        <w:rPr>
          <w:rFonts w:ascii="SimSun" w:hAnsi="SimSun" w:hint="eastAsia"/>
          <w:szCs w:val="24"/>
          <w:lang w:eastAsia="zh-CN"/>
        </w:rPr>
        <w:t>“</w:t>
      </w:r>
      <w:r w:rsidRPr="00374A49">
        <w:rPr>
          <w:szCs w:val="24"/>
          <w:lang w:eastAsia="zh-CN"/>
        </w:rPr>
        <w:t>联盟</w:t>
      </w:r>
      <w:r w:rsidRPr="00374A49">
        <w:rPr>
          <w:rFonts w:ascii="SimSun" w:hAnsi="SimSun"/>
          <w:szCs w:val="24"/>
          <w:lang w:eastAsia="zh-CN"/>
        </w:rPr>
        <w:t>”</w:t>
      </w:r>
      <w:r w:rsidRPr="00374A49">
        <w:rPr>
          <w:szCs w:val="24"/>
          <w:lang w:eastAsia="zh-CN"/>
        </w:rPr>
        <w:t>是因为采用这种一致意见的工作方式。</w:t>
      </w:r>
      <w:r w:rsidRPr="00374A49">
        <w:rPr>
          <w:rFonts w:hint="eastAsia"/>
          <w:szCs w:val="24"/>
          <w:lang w:eastAsia="zh-CN"/>
        </w:rPr>
        <w:t>我们</w:t>
      </w:r>
      <w:r w:rsidRPr="00374A49">
        <w:rPr>
          <w:szCs w:val="24"/>
          <w:lang w:eastAsia="zh-CN"/>
        </w:rPr>
        <w:t>相信，国际电联应是一个高效的标准制定组织，其技术专业知识能够压倒政治方面的考虑。</w:t>
      </w:r>
      <w:r w:rsidRPr="00374A49">
        <w:rPr>
          <w:rFonts w:hint="eastAsia"/>
          <w:szCs w:val="24"/>
          <w:lang w:eastAsia="zh-CN"/>
        </w:rPr>
        <w:t>欧洲将</w:t>
      </w:r>
      <w:r w:rsidRPr="00374A49">
        <w:rPr>
          <w:szCs w:val="24"/>
          <w:lang w:eastAsia="zh-CN"/>
        </w:rPr>
        <w:t>做出极大努力，力争求同存异。</w:t>
      </w:r>
      <w:r w:rsidRPr="00374A49">
        <w:rPr>
          <w:rFonts w:hint="eastAsia"/>
          <w:szCs w:val="24"/>
          <w:lang w:eastAsia="zh-CN"/>
        </w:rPr>
        <w:t>然而</w:t>
      </w:r>
      <w:r w:rsidRPr="00374A49">
        <w:rPr>
          <w:szCs w:val="24"/>
          <w:lang w:eastAsia="zh-CN"/>
        </w:rPr>
        <w:t>，欧洲只能首肯那些得到一致同意的决议。</w:t>
      </w:r>
      <w:r w:rsidRPr="00374A49">
        <w:rPr>
          <w:rFonts w:ascii="SimSun" w:hAnsi="SimSun" w:hint="eastAsia"/>
          <w:szCs w:val="24"/>
          <w:lang w:eastAsia="zh-CN"/>
        </w:rPr>
        <w:t>”</w:t>
      </w:r>
    </w:p>
    <w:p w:rsidR="000A4EAE" w:rsidRPr="00374A49"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374A49">
        <w:rPr>
          <w:szCs w:val="24"/>
          <w:lang w:val="en-US" w:eastAsia="zh-CN"/>
        </w:rPr>
        <w:t>南非</w:t>
      </w:r>
      <w:r w:rsidRPr="00374A49">
        <w:rPr>
          <w:rFonts w:hint="eastAsia"/>
          <w:szCs w:val="24"/>
          <w:lang w:val="en-US" w:eastAsia="zh-CN"/>
        </w:rPr>
        <w:t>回顾</w:t>
      </w:r>
      <w:r w:rsidRPr="00374A49">
        <w:rPr>
          <w:szCs w:val="24"/>
          <w:lang w:val="en-US" w:eastAsia="zh-CN"/>
        </w:rPr>
        <w:t>了国际电联的</w:t>
      </w:r>
      <w:r w:rsidRPr="00374A49">
        <w:rPr>
          <w:rFonts w:hint="eastAsia"/>
          <w:szCs w:val="24"/>
          <w:lang w:val="en-US" w:eastAsia="zh-CN"/>
        </w:rPr>
        <w:t>传统</w:t>
      </w:r>
      <w:r w:rsidRPr="00374A49">
        <w:rPr>
          <w:szCs w:val="24"/>
          <w:lang w:val="en-US" w:eastAsia="zh-CN"/>
        </w:rPr>
        <w:t>，认为</w:t>
      </w:r>
      <w:r w:rsidRPr="00374A49">
        <w:rPr>
          <w:rFonts w:hint="eastAsia"/>
          <w:szCs w:val="24"/>
          <w:lang w:val="en-US" w:eastAsia="zh-CN"/>
        </w:rPr>
        <w:t>这</w:t>
      </w:r>
      <w:r w:rsidRPr="00374A49">
        <w:rPr>
          <w:szCs w:val="24"/>
          <w:lang w:val="en-US" w:eastAsia="zh-CN"/>
        </w:rPr>
        <w:t>是一种让步与争取</w:t>
      </w:r>
      <w:r w:rsidRPr="00374A49">
        <w:rPr>
          <w:rFonts w:hint="eastAsia"/>
          <w:szCs w:val="24"/>
          <w:lang w:val="en-US" w:eastAsia="zh-CN"/>
        </w:rPr>
        <w:t>、</w:t>
      </w:r>
      <w:r w:rsidRPr="00374A49">
        <w:rPr>
          <w:szCs w:val="24"/>
          <w:lang w:val="en-US" w:eastAsia="zh-CN"/>
        </w:rPr>
        <w:t>以达成折中的传统。</w:t>
      </w:r>
    </w:p>
    <w:p w:rsidR="000A4EAE" w:rsidRPr="00374A49"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374A49">
        <w:rPr>
          <w:szCs w:val="24"/>
          <w:lang w:val="en-US" w:eastAsia="zh-CN"/>
        </w:rPr>
        <w:t>美国</w:t>
      </w:r>
      <w:r w:rsidRPr="00374A49">
        <w:rPr>
          <w:rFonts w:hint="eastAsia"/>
          <w:szCs w:val="24"/>
          <w:lang w:val="en-US" w:eastAsia="zh-CN"/>
        </w:rPr>
        <w:t>表示</w:t>
      </w:r>
      <w:r w:rsidRPr="00374A49">
        <w:rPr>
          <w:szCs w:val="24"/>
          <w:lang w:val="en-US" w:eastAsia="zh-CN"/>
        </w:rPr>
        <w:t>，他们将不承认有关</w:t>
      </w:r>
      <w:r w:rsidRPr="00374A49">
        <w:rPr>
          <w:rFonts w:hint="eastAsia"/>
          <w:szCs w:val="24"/>
          <w:lang w:val="en-US" w:eastAsia="zh-CN"/>
        </w:rPr>
        <w:t>假冒</w:t>
      </w:r>
      <w:r w:rsidRPr="00374A49">
        <w:rPr>
          <w:szCs w:val="24"/>
          <w:lang w:val="en-US" w:eastAsia="zh-CN"/>
        </w:rPr>
        <w:t>设备</w:t>
      </w:r>
      <w:r w:rsidRPr="00374A49">
        <w:rPr>
          <w:rFonts w:hint="eastAsia"/>
          <w:szCs w:val="24"/>
          <w:lang w:val="en-US" w:eastAsia="zh-CN"/>
        </w:rPr>
        <w:t>的</w:t>
      </w:r>
      <w:r w:rsidRPr="00374A49">
        <w:rPr>
          <w:szCs w:val="24"/>
          <w:lang w:val="en-US" w:eastAsia="zh-CN"/>
        </w:rPr>
        <w:t>决议。</w:t>
      </w:r>
      <w:r w:rsidRPr="00374A49">
        <w:rPr>
          <w:rFonts w:hint="eastAsia"/>
          <w:szCs w:val="24"/>
          <w:lang w:val="en-US" w:eastAsia="zh-CN"/>
        </w:rPr>
        <w:t>英国、</w:t>
      </w:r>
      <w:r w:rsidRPr="00374A49">
        <w:rPr>
          <w:szCs w:val="24"/>
          <w:lang w:val="en-US" w:eastAsia="zh-CN"/>
        </w:rPr>
        <w:t>澳大利亚、加拿大、瑞典、德国、挪威</w:t>
      </w:r>
      <w:r w:rsidRPr="00374A49">
        <w:rPr>
          <w:rFonts w:hint="eastAsia"/>
          <w:szCs w:val="24"/>
          <w:lang w:val="en-US" w:eastAsia="zh-CN"/>
        </w:rPr>
        <w:t>和</w:t>
      </w:r>
      <w:r w:rsidRPr="00374A49">
        <w:rPr>
          <w:szCs w:val="24"/>
          <w:lang w:val="en-US" w:eastAsia="zh-CN"/>
        </w:rPr>
        <w:t>芬兰</w:t>
      </w:r>
      <w:r w:rsidRPr="00374A49">
        <w:rPr>
          <w:rFonts w:hint="eastAsia"/>
          <w:szCs w:val="24"/>
          <w:lang w:val="en-US" w:eastAsia="zh-CN"/>
        </w:rPr>
        <w:t>支持</w:t>
      </w:r>
      <w:r w:rsidRPr="00374A49">
        <w:rPr>
          <w:szCs w:val="24"/>
          <w:lang w:val="en-US" w:eastAsia="zh-CN"/>
        </w:rPr>
        <w:t>美国的立场。这</w:t>
      </w:r>
      <w:r w:rsidRPr="00374A49">
        <w:rPr>
          <w:rFonts w:hint="eastAsia"/>
          <w:szCs w:val="24"/>
          <w:lang w:val="en-US" w:eastAsia="zh-CN"/>
        </w:rPr>
        <w:t>些</w:t>
      </w:r>
      <w:r w:rsidRPr="00374A49">
        <w:rPr>
          <w:szCs w:val="24"/>
          <w:lang w:val="en-US" w:eastAsia="zh-CN"/>
        </w:rPr>
        <w:t>国家提交了</w:t>
      </w:r>
      <w:r w:rsidRPr="00374A49">
        <w:rPr>
          <w:rFonts w:hint="eastAsia"/>
          <w:szCs w:val="24"/>
          <w:lang w:val="en-US" w:eastAsia="zh-CN"/>
        </w:rPr>
        <w:t>将被</w:t>
      </w:r>
      <w:r w:rsidRPr="00374A49">
        <w:rPr>
          <w:szCs w:val="24"/>
          <w:lang w:val="en-US" w:eastAsia="zh-CN"/>
        </w:rPr>
        <w:t>纳入</w:t>
      </w:r>
      <w:r w:rsidRPr="00374A49">
        <w:rPr>
          <w:rFonts w:hint="eastAsia"/>
          <w:szCs w:val="24"/>
          <w:lang w:val="en-US" w:eastAsia="zh-CN"/>
        </w:rPr>
        <w:t>报告</w:t>
      </w:r>
      <w:r w:rsidRPr="00374A49">
        <w:rPr>
          <w:szCs w:val="24"/>
          <w:lang w:val="en-US" w:eastAsia="zh-CN"/>
        </w:rPr>
        <w:t>中的下列</w:t>
      </w:r>
      <w:r w:rsidRPr="00374A49">
        <w:rPr>
          <w:rFonts w:hint="eastAsia"/>
          <w:szCs w:val="24"/>
          <w:lang w:val="en-US" w:eastAsia="zh-CN"/>
        </w:rPr>
        <w:t>案文：</w:t>
      </w:r>
      <w:r w:rsidRPr="00374A49">
        <w:rPr>
          <w:rFonts w:ascii="SimSun" w:hAnsi="SimSun"/>
          <w:szCs w:val="24"/>
          <w:lang w:val="en-US" w:eastAsia="zh-CN"/>
        </w:rPr>
        <w:t>“</w:t>
      </w:r>
      <w:r w:rsidRPr="00374A49">
        <w:rPr>
          <w:szCs w:val="24"/>
          <w:lang w:val="en-US" w:eastAsia="zh-CN"/>
        </w:rPr>
        <w:t>澳大利亚、加拿大、芬兰、德国、挪威、瑞典、英国</w:t>
      </w:r>
      <w:r w:rsidRPr="00374A49">
        <w:rPr>
          <w:rFonts w:hint="eastAsia"/>
          <w:szCs w:val="24"/>
          <w:lang w:val="en-US" w:eastAsia="zh-CN"/>
        </w:rPr>
        <w:t>和</w:t>
      </w:r>
      <w:r w:rsidRPr="00374A49">
        <w:rPr>
          <w:szCs w:val="24"/>
          <w:lang w:val="en-US" w:eastAsia="zh-CN"/>
        </w:rPr>
        <w:t>美国</w:t>
      </w:r>
      <w:r w:rsidRPr="00374A49">
        <w:rPr>
          <w:rFonts w:hint="eastAsia"/>
          <w:szCs w:val="24"/>
          <w:lang w:val="en-US" w:eastAsia="zh-CN"/>
        </w:rPr>
        <w:t>反对</w:t>
      </w:r>
      <w:r w:rsidRPr="00374A49">
        <w:rPr>
          <w:szCs w:val="24"/>
          <w:lang w:val="en-US" w:eastAsia="zh-CN"/>
        </w:rPr>
        <w:t>第</w:t>
      </w:r>
      <w:r w:rsidRPr="00374A49">
        <w:rPr>
          <w:szCs w:val="24"/>
          <w:lang w:val="en-US" w:eastAsia="zh-CN"/>
        </w:rPr>
        <w:t>[PLEN/1]</w:t>
      </w:r>
      <w:r w:rsidRPr="00374A49">
        <w:rPr>
          <w:rFonts w:hint="eastAsia"/>
          <w:szCs w:val="24"/>
          <w:lang w:val="en-US" w:eastAsia="zh-CN"/>
        </w:rPr>
        <w:t>号</w:t>
      </w:r>
      <w:r w:rsidRPr="00374A49">
        <w:rPr>
          <w:szCs w:val="24"/>
          <w:lang w:val="en-US" w:eastAsia="zh-CN"/>
        </w:rPr>
        <w:t>新决议草案</w:t>
      </w:r>
      <w:r w:rsidRPr="00374A49">
        <w:rPr>
          <w:rFonts w:hint="eastAsia"/>
          <w:szCs w:val="24"/>
          <w:lang w:val="en-US" w:eastAsia="zh-CN"/>
        </w:rPr>
        <w:t xml:space="preserve"> </w:t>
      </w:r>
      <w:r w:rsidRPr="00374A49">
        <w:rPr>
          <w:szCs w:val="24"/>
          <w:lang w:val="en-US" w:eastAsia="zh-CN"/>
        </w:rPr>
        <w:t xml:space="preserve">– </w:t>
      </w:r>
      <w:r w:rsidRPr="00374A49">
        <w:rPr>
          <w:rFonts w:hint="eastAsia"/>
          <w:szCs w:val="24"/>
          <w:lang w:val="en-US" w:eastAsia="zh-CN"/>
        </w:rPr>
        <w:t>关</w:t>
      </w:r>
      <w:r w:rsidRPr="00374A49">
        <w:rPr>
          <w:szCs w:val="24"/>
          <w:lang w:val="en-US" w:eastAsia="zh-CN"/>
        </w:rPr>
        <w:t>于</w:t>
      </w:r>
      <w:r w:rsidRPr="00374A49">
        <w:rPr>
          <w:rFonts w:hint="eastAsia"/>
          <w:szCs w:val="24"/>
          <w:lang w:eastAsia="zh-CN"/>
        </w:rPr>
        <w:t>国</w:t>
      </w:r>
      <w:r w:rsidRPr="00374A49">
        <w:rPr>
          <w:szCs w:val="24"/>
          <w:lang w:eastAsia="zh-CN"/>
        </w:rPr>
        <w:t>际电联</w:t>
      </w:r>
      <w:r w:rsidRPr="00374A49">
        <w:rPr>
          <w:rFonts w:hint="eastAsia"/>
          <w:szCs w:val="24"/>
          <w:lang w:eastAsia="zh-CN"/>
        </w:rPr>
        <w:t>电信</w:t>
      </w:r>
      <w:r w:rsidRPr="00374A49">
        <w:rPr>
          <w:szCs w:val="24"/>
          <w:lang w:eastAsia="zh-CN"/>
        </w:rPr>
        <w:t>标准化部门</w:t>
      </w:r>
      <w:r w:rsidRPr="00374A49">
        <w:rPr>
          <w:rFonts w:hint="eastAsia"/>
          <w:szCs w:val="24"/>
          <w:lang w:eastAsia="zh-CN"/>
        </w:rPr>
        <w:t>打击假冒电信</w:t>
      </w:r>
      <w:r w:rsidRPr="00374A49">
        <w:rPr>
          <w:rFonts w:hint="eastAsia"/>
          <w:szCs w:val="24"/>
          <w:lang w:eastAsia="zh-CN"/>
        </w:rPr>
        <w:t>/</w:t>
      </w:r>
      <w:r w:rsidRPr="00374A49">
        <w:rPr>
          <w:rFonts w:hint="eastAsia"/>
          <w:szCs w:val="24"/>
          <w:lang w:eastAsia="zh-CN"/>
        </w:rPr>
        <w:t>信息通信技术设备的研究（</w:t>
      </w:r>
      <w:r w:rsidRPr="00374A49">
        <w:rPr>
          <w:rFonts w:hint="eastAsia"/>
          <w:szCs w:val="24"/>
          <w:lang w:eastAsia="zh-CN"/>
        </w:rPr>
        <w:t>2016</w:t>
      </w:r>
      <w:r w:rsidRPr="00374A49">
        <w:rPr>
          <w:rFonts w:hint="eastAsia"/>
          <w:szCs w:val="24"/>
          <w:lang w:eastAsia="zh-CN"/>
        </w:rPr>
        <w:t>年</w:t>
      </w:r>
      <w:r w:rsidRPr="00374A49">
        <w:rPr>
          <w:szCs w:val="24"/>
          <w:lang w:eastAsia="zh-CN"/>
        </w:rPr>
        <w:t>，哈马马特）</w:t>
      </w:r>
      <w:r w:rsidRPr="00374A49">
        <w:rPr>
          <w:rFonts w:hint="eastAsia"/>
          <w:szCs w:val="24"/>
          <w:lang w:eastAsia="zh-CN"/>
        </w:rPr>
        <w:t xml:space="preserve"> </w:t>
      </w:r>
      <w:r w:rsidRPr="00374A49">
        <w:rPr>
          <w:szCs w:val="24"/>
          <w:lang w:eastAsia="zh-CN"/>
        </w:rPr>
        <w:t xml:space="preserve">– </w:t>
      </w:r>
      <w:r w:rsidRPr="00374A49">
        <w:rPr>
          <w:rFonts w:hint="eastAsia"/>
          <w:szCs w:val="24"/>
          <w:lang w:eastAsia="zh-CN"/>
        </w:rPr>
        <w:t>的</w:t>
      </w:r>
      <w:r w:rsidRPr="00374A49">
        <w:rPr>
          <w:szCs w:val="24"/>
          <w:lang w:eastAsia="zh-CN"/>
        </w:rPr>
        <w:t>内容，且不承认</w:t>
      </w:r>
      <w:r w:rsidRPr="00374A49">
        <w:rPr>
          <w:szCs w:val="24"/>
          <w:lang w:eastAsia="zh-CN"/>
        </w:rPr>
        <w:t>WTSA</w:t>
      </w:r>
      <w:r w:rsidRPr="00374A49">
        <w:rPr>
          <w:szCs w:val="24"/>
          <w:lang w:eastAsia="zh-CN"/>
        </w:rPr>
        <w:t>针对该决议做出了有效</w:t>
      </w:r>
      <w:r w:rsidRPr="00374A49">
        <w:rPr>
          <w:rFonts w:hint="eastAsia"/>
          <w:szCs w:val="24"/>
          <w:lang w:eastAsia="zh-CN"/>
        </w:rPr>
        <w:t>决定</w:t>
      </w:r>
      <w:r w:rsidRPr="00374A49">
        <w:rPr>
          <w:szCs w:val="24"/>
          <w:lang w:eastAsia="zh-CN"/>
        </w:rPr>
        <w:t>，因此，</w:t>
      </w:r>
      <w:r w:rsidRPr="00374A49">
        <w:rPr>
          <w:szCs w:val="24"/>
          <w:lang w:val="en-US" w:eastAsia="zh-CN"/>
        </w:rPr>
        <w:t>澳大利亚、加拿大、芬兰、德国、挪威、瑞典、英国</w:t>
      </w:r>
      <w:r w:rsidRPr="00374A49">
        <w:rPr>
          <w:rFonts w:hint="eastAsia"/>
          <w:szCs w:val="24"/>
          <w:lang w:val="en-US" w:eastAsia="zh-CN"/>
        </w:rPr>
        <w:t>和</w:t>
      </w:r>
      <w:r w:rsidRPr="00374A49">
        <w:rPr>
          <w:szCs w:val="24"/>
          <w:lang w:val="en-US" w:eastAsia="zh-CN"/>
        </w:rPr>
        <w:t>美国</w:t>
      </w:r>
      <w:r w:rsidRPr="00374A49">
        <w:rPr>
          <w:rFonts w:hint="eastAsia"/>
          <w:szCs w:val="24"/>
          <w:lang w:val="en-US" w:eastAsia="zh-CN"/>
        </w:rPr>
        <w:t>不</w:t>
      </w:r>
      <w:r w:rsidRPr="00374A49">
        <w:rPr>
          <w:szCs w:val="24"/>
          <w:lang w:val="en-US" w:eastAsia="zh-CN"/>
        </w:rPr>
        <w:t>承认该决议。</w:t>
      </w:r>
      <w:r w:rsidRPr="00374A49">
        <w:rPr>
          <w:rFonts w:ascii="SimSun" w:hAnsi="SimSun" w:hint="eastAsia"/>
          <w:szCs w:val="24"/>
          <w:lang w:val="en-US" w:eastAsia="zh-CN"/>
        </w:rPr>
        <w:t>”</w:t>
      </w:r>
    </w:p>
    <w:p w:rsidR="000A4EAE" w:rsidRPr="00374A49"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374A49">
        <w:rPr>
          <w:rFonts w:hint="eastAsia"/>
          <w:szCs w:val="24"/>
          <w:lang w:val="en-US" w:eastAsia="zh-CN"/>
        </w:rPr>
        <w:t>针对</w:t>
      </w:r>
      <w:r w:rsidRPr="00374A49">
        <w:rPr>
          <w:szCs w:val="24"/>
          <w:lang w:val="en-US" w:eastAsia="zh-CN"/>
        </w:rPr>
        <w:t>俄罗斯联邦</w:t>
      </w:r>
      <w:r w:rsidRPr="00374A49">
        <w:rPr>
          <w:rFonts w:hint="eastAsia"/>
          <w:szCs w:val="24"/>
          <w:lang w:val="en-US" w:eastAsia="zh-CN"/>
        </w:rPr>
        <w:t>提出</w:t>
      </w:r>
      <w:r w:rsidRPr="00374A49">
        <w:rPr>
          <w:szCs w:val="24"/>
          <w:lang w:val="en-US" w:eastAsia="zh-CN"/>
        </w:rPr>
        <w:t>的是否可</w:t>
      </w:r>
      <w:r w:rsidRPr="00374A49">
        <w:rPr>
          <w:rFonts w:hint="eastAsia"/>
          <w:szCs w:val="24"/>
          <w:lang w:val="en-US" w:eastAsia="zh-CN"/>
        </w:rPr>
        <w:t>以</w:t>
      </w:r>
      <w:r w:rsidRPr="00374A49">
        <w:rPr>
          <w:szCs w:val="24"/>
          <w:lang w:val="en-US" w:eastAsia="zh-CN"/>
        </w:rPr>
        <w:t>在决议中纳入保留的问题，国际电联法律顾问回答</w:t>
      </w:r>
      <w:r w:rsidRPr="00374A49">
        <w:rPr>
          <w:rFonts w:hint="eastAsia"/>
          <w:szCs w:val="24"/>
          <w:lang w:val="en-US" w:eastAsia="zh-CN"/>
        </w:rPr>
        <w:t>说</w:t>
      </w:r>
      <w:r w:rsidRPr="00374A49">
        <w:rPr>
          <w:szCs w:val="24"/>
          <w:lang w:val="en-US" w:eastAsia="zh-CN"/>
        </w:rPr>
        <w:t>，尽管按照</w:t>
      </w:r>
      <w:r w:rsidRPr="00374A49">
        <w:rPr>
          <w:szCs w:val="24"/>
          <w:lang w:val="en-US" w:eastAsia="zh-CN"/>
        </w:rPr>
        <w:t>WTSA</w:t>
      </w:r>
      <w:r w:rsidRPr="00374A49">
        <w:rPr>
          <w:szCs w:val="24"/>
          <w:lang w:val="en-US" w:eastAsia="zh-CN"/>
        </w:rPr>
        <w:t>第</w:t>
      </w:r>
      <w:r w:rsidRPr="00374A49">
        <w:rPr>
          <w:rFonts w:hint="eastAsia"/>
          <w:szCs w:val="24"/>
          <w:lang w:val="en-US" w:eastAsia="zh-CN"/>
        </w:rPr>
        <w:t>1</w:t>
      </w:r>
      <w:r w:rsidRPr="00374A49">
        <w:rPr>
          <w:rFonts w:hint="eastAsia"/>
          <w:szCs w:val="24"/>
          <w:lang w:val="en-US" w:eastAsia="zh-CN"/>
        </w:rPr>
        <w:t>号</w:t>
      </w:r>
      <w:r w:rsidRPr="00374A49">
        <w:rPr>
          <w:szCs w:val="24"/>
          <w:lang w:val="en-US" w:eastAsia="zh-CN"/>
        </w:rPr>
        <w:t>决议第</w:t>
      </w:r>
      <w:r w:rsidRPr="00374A49">
        <w:rPr>
          <w:rFonts w:hint="eastAsia"/>
          <w:szCs w:val="24"/>
          <w:lang w:val="en-US" w:eastAsia="zh-CN"/>
        </w:rPr>
        <w:t>9.5.4</w:t>
      </w:r>
      <w:r w:rsidRPr="00374A49">
        <w:rPr>
          <w:rFonts w:hint="eastAsia"/>
          <w:szCs w:val="24"/>
          <w:lang w:val="en-US" w:eastAsia="zh-CN"/>
        </w:rPr>
        <w:t>节</w:t>
      </w:r>
      <w:r w:rsidRPr="00374A49">
        <w:rPr>
          <w:szCs w:val="24"/>
          <w:lang w:val="en-US" w:eastAsia="zh-CN"/>
        </w:rPr>
        <w:t>，</w:t>
      </w:r>
      <w:r w:rsidRPr="00374A49">
        <w:rPr>
          <w:szCs w:val="24"/>
          <w:lang w:val="en-US" w:eastAsia="zh-CN"/>
        </w:rPr>
        <w:t>ITU-T</w:t>
      </w:r>
      <w:r w:rsidRPr="00374A49">
        <w:rPr>
          <w:rFonts w:hint="eastAsia"/>
          <w:szCs w:val="24"/>
          <w:lang w:val="en-US" w:eastAsia="zh-CN"/>
        </w:rPr>
        <w:t>有</w:t>
      </w:r>
      <w:r w:rsidRPr="00374A49">
        <w:rPr>
          <w:szCs w:val="24"/>
          <w:lang w:val="en-US" w:eastAsia="zh-CN"/>
        </w:rPr>
        <w:t>一种在</w:t>
      </w:r>
      <w:r w:rsidRPr="00374A49">
        <w:rPr>
          <w:szCs w:val="24"/>
          <w:lang w:val="en-US" w:eastAsia="zh-CN"/>
        </w:rPr>
        <w:t>ITU-T</w:t>
      </w:r>
      <w:r w:rsidRPr="00374A49">
        <w:rPr>
          <w:rFonts w:hint="eastAsia"/>
          <w:szCs w:val="24"/>
          <w:lang w:val="en-US" w:eastAsia="zh-CN"/>
        </w:rPr>
        <w:t>建议书</w:t>
      </w:r>
      <w:r w:rsidRPr="00374A49">
        <w:rPr>
          <w:szCs w:val="24"/>
          <w:lang w:val="en-US" w:eastAsia="zh-CN"/>
        </w:rPr>
        <w:t>中记录保留的程序</w:t>
      </w:r>
      <w:r w:rsidRPr="00374A49">
        <w:rPr>
          <w:rFonts w:hint="eastAsia"/>
          <w:szCs w:val="24"/>
          <w:lang w:val="en-US" w:eastAsia="zh-CN"/>
        </w:rPr>
        <w:t>，但</w:t>
      </w:r>
      <w:r w:rsidRPr="00374A49">
        <w:rPr>
          <w:szCs w:val="24"/>
          <w:lang w:val="en-US" w:eastAsia="zh-CN"/>
        </w:rPr>
        <w:t>国际电联没有针对</w:t>
      </w:r>
      <w:r w:rsidRPr="00374A49">
        <w:rPr>
          <w:szCs w:val="24"/>
          <w:lang w:val="en-US" w:eastAsia="zh-CN"/>
        </w:rPr>
        <w:t>WTSA</w:t>
      </w:r>
      <w:r w:rsidRPr="00374A49">
        <w:rPr>
          <w:szCs w:val="24"/>
          <w:lang w:val="en-US" w:eastAsia="zh-CN"/>
        </w:rPr>
        <w:t>决议的这类程序；在会议报告中纳入保留的做法似乎</w:t>
      </w:r>
      <w:r w:rsidRPr="00374A49">
        <w:rPr>
          <w:rFonts w:hint="eastAsia"/>
          <w:szCs w:val="24"/>
          <w:lang w:val="en-US" w:eastAsia="zh-CN"/>
        </w:rPr>
        <w:t>更</w:t>
      </w:r>
      <w:r w:rsidRPr="00374A49">
        <w:rPr>
          <w:szCs w:val="24"/>
          <w:lang w:val="en-US" w:eastAsia="zh-CN"/>
        </w:rPr>
        <w:t>为恰当。</w:t>
      </w:r>
    </w:p>
    <w:p w:rsidR="000A4EAE" w:rsidRPr="00CB1F8D" w:rsidRDefault="000A4EAE" w:rsidP="00EC6B46">
      <w:pPr>
        <w:pStyle w:val="Heading2"/>
        <w:rPr>
          <w:lang w:eastAsia="zh-CN"/>
        </w:rPr>
      </w:pPr>
      <w:r w:rsidRPr="00CB1F8D">
        <w:rPr>
          <w:lang w:eastAsia="zh-CN"/>
        </w:rPr>
        <w:t>4.2</w:t>
      </w:r>
      <w:r w:rsidRPr="00CB1F8D">
        <w:rPr>
          <w:lang w:eastAsia="zh-CN"/>
        </w:rPr>
        <w:tab/>
      </w:r>
      <w:r w:rsidRPr="00CB1F8D">
        <w:rPr>
          <w:rFonts w:hint="eastAsia"/>
          <w:lang w:eastAsia="zh-CN"/>
        </w:rPr>
        <w:t>批准议程</w:t>
      </w:r>
    </w:p>
    <w:p w:rsidR="000A4EAE" w:rsidRPr="00374A49" w:rsidRDefault="000A4EAE" w:rsidP="000A4EAE">
      <w:pPr>
        <w:tabs>
          <w:tab w:val="clear" w:pos="1134"/>
          <w:tab w:val="clear" w:pos="1871"/>
          <w:tab w:val="clear" w:pos="2268"/>
        </w:tabs>
        <w:overflowPunct/>
        <w:autoSpaceDE/>
        <w:autoSpaceDN/>
        <w:adjustRightInd/>
        <w:spacing w:line="259" w:lineRule="auto"/>
        <w:ind w:right="-79" w:firstLineChars="200" w:firstLine="480"/>
        <w:textAlignment w:val="auto"/>
        <w:rPr>
          <w:szCs w:val="24"/>
          <w:lang w:eastAsia="zh-CN"/>
        </w:rPr>
      </w:pPr>
      <w:r w:rsidRPr="00374A49">
        <w:rPr>
          <w:rFonts w:hint="eastAsia"/>
          <w:szCs w:val="24"/>
          <w:lang w:eastAsia="zh-CN"/>
        </w:rPr>
        <w:t>议程（</w:t>
      </w:r>
      <w:hyperlink r:id="rId376" w:history="1">
        <w:r w:rsidRPr="00374A49">
          <w:rPr>
            <w:color w:val="0000FF"/>
            <w:szCs w:val="24"/>
            <w:u w:val="single"/>
            <w:lang w:val="en-US" w:eastAsia="zh-CN"/>
          </w:rPr>
          <w:t>ADM/37</w:t>
        </w:r>
      </w:hyperlink>
      <w:r w:rsidRPr="00374A49">
        <w:rPr>
          <w:rFonts w:hint="eastAsia"/>
          <w:szCs w:val="24"/>
          <w:lang w:eastAsia="zh-CN"/>
        </w:rPr>
        <w:t>号文件）获得通过</w:t>
      </w:r>
      <w:r w:rsidRPr="00374A49">
        <w:rPr>
          <w:szCs w:val="24"/>
          <w:lang w:eastAsia="zh-CN"/>
        </w:rPr>
        <w:t>。</w:t>
      </w:r>
    </w:p>
    <w:p w:rsidR="000A4EAE" w:rsidRPr="00CB1F8D" w:rsidRDefault="000A4EAE" w:rsidP="00EC6B46">
      <w:pPr>
        <w:pStyle w:val="Heading2"/>
        <w:rPr>
          <w:szCs w:val="26"/>
          <w:lang w:eastAsia="zh-CN"/>
        </w:rPr>
      </w:pPr>
      <w:r w:rsidRPr="00CB1F8D">
        <w:rPr>
          <w:szCs w:val="26"/>
          <w:lang w:eastAsia="zh-CN"/>
        </w:rPr>
        <w:t>4.3</w:t>
      </w:r>
      <w:r w:rsidRPr="00CB1F8D">
        <w:rPr>
          <w:szCs w:val="26"/>
          <w:lang w:eastAsia="zh-CN"/>
        </w:rPr>
        <w:tab/>
      </w:r>
      <w:r w:rsidRPr="00CB1F8D">
        <w:rPr>
          <w:szCs w:val="26"/>
          <w:lang w:eastAsia="zh-CN"/>
        </w:rPr>
        <w:t>编辑委员会提交全体会议的第十二批案文（</w:t>
      </w:r>
      <w:hyperlink r:id="rId377" w:history="1">
        <w:r w:rsidRPr="00392523">
          <w:rPr>
            <w:b w:val="0"/>
            <w:bCs/>
            <w:color w:val="0000FF"/>
            <w:szCs w:val="26"/>
            <w:u w:val="single"/>
            <w:lang w:val="en-US" w:eastAsia="zh-CN"/>
          </w:rPr>
          <w:t>119</w:t>
        </w:r>
      </w:hyperlink>
      <w:r w:rsidRPr="00CB1F8D">
        <w:rPr>
          <w:szCs w:val="26"/>
          <w:lang w:eastAsia="zh-CN"/>
        </w:rPr>
        <w:t>）</w:t>
      </w:r>
    </w:p>
    <w:p w:rsidR="000A4EAE" w:rsidRPr="00374A49"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bCs/>
          <w:szCs w:val="24"/>
          <w:lang w:val="en-US" w:eastAsia="zh-CN"/>
        </w:rPr>
      </w:pPr>
      <w:r w:rsidRPr="00374A49">
        <w:rPr>
          <w:rFonts w:hint="eastAsia"/>
          <w:szCs w:val="24"/>
          <w:lang w:val="en-US" w:eastAsia="zh-CN"/>
        </w:rPr>
        <w:t>全体</w:t>
      </w:r>
      <w:r w:rsidRPr="00374A49">
        <w:rPr>
          <w:szCs w:val="24"/>
          <w:lang w:val="en-US" w:eastAsia="zh-CN"/>
        </w:rPr>
        <w:t>会议批准了第</w:t>
      </w:r>
      <w:r w:rsidRPr="00374A49">
        <w:rPr>
          <w:szCs w:val="24"/>
          <w:lang w:val="en-US" w:eastAsia="zh-CN"/>
        </w:rPr>
        <w:t>[COM4/7]</w:t>
      </w:r>
      <w:r w:rsidRPr="00374A49">
        <w:rPr>
          <w:rFonts w:hint="eastAsia"/>
          <w:szCs w:val="24"/>
          <w:lang w:val="en-US" w:eastAsia="zh-CN"/>
        </w:rPr>
        <w:t>号</w:t>
      </w:r>
      <w:r w:rsidRPr="00374A49">
        <w:rPr>
          <w:szCs w:val="24"/>
          <w:lang w:val="en-US" w:eastAsia="zh-CN"/>
        </w:rPr>
        <w:t>新决议草案</w:t>
      </w:r>
      <w:r w:rsidRPr="00374A49">
        <w:rPr>
          <w:szCs w:val="24"/>
          <w:vertAlign w:val="superscript"/>
          <w:lang w:val="en-US" w:eastAsia="zh-CN"/>
        </w:rPr>
        <w:footnoteReference w:id="81"/>
      </w:r>
      <w:r w:rsidRPr="00374A49">
        <w:rPr>
          <w:rFonts w:hint="eastAsia"/>
          <w:szCs w:val="24"/>
          <w:lang w:val="en-US" w:eastAsia="zh-CN"/>
        </w:rPr>
        <w:t xml:space="preserve"> </w:t>
      </w:r>
      <w:r w:rsidRPr="00374A49">
        <w:rPr>
          <w:szCs w:val="24"/>
          <w:lang w:val="en-US" w:eastAsia="zh-CN"/>
        </w:rPr>
        <w:t xml:space="preserve">– </w:t>
      </w:r>
      <w:r w:rsidRPr="00374A49">
        <w:rPr>
          <w:rFonts w:hint="eastAsia"/>
          <w:szCs w:val="24"/>
          <w:lang w:eastAsia="zh-CN"/>
        </w:rPr>
        <w:t>推广信息通信技术的使用，</w:t>
      </w:r>
      <w:r w:rsidRPr="00374A49">
        <w:rPr>
          <w:szCs w:val="24"/>
          <w:lang w:eastAsia="zh-CN"/>
        </w:rPr>
        <w:t>缩小金融</w:t>
      </w:r>
      <w:r w:rsidRPr="00374A49">
        <w:rPr>
          <w:rFonts w:hint="eastAsia"/>
          <w:szCs w:val="24"/>
          <w:lang w:eastAsia="zh-CN"/>
        </w:rPr>
        <w:t>包容性</w:t>
      </w:r>
      <w:r w:rsidRPr="00374A49">
        <w:rPr>
          <w:szCs w:val="24"/>
          <w:lang w:eastAsia="zh-CN"/>
        </w:rPr>
        <w:t>方面的差距</w:t>
      </w:r>
      <w:r w:rsidRPr="00374A49">
        <w:rPr>
          <w:rFonts w:hint="eastAsia"/>
          <w:szCs w:val="24"/>
          <w:lang w:eastAsia="zh-CN"/>
        </w:rPr>
        <w:t>。</w:t>
      </w:r>
    </w:p>
    <w:p w:rsidR="000A4EAE" w:rsidRPr="00374A49"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374A49">
        <w:rPr>
          <w:rFonts w:hint="eastAsia"/>
          <w:szCs w:val="24"/>
          <w:lang w:val="en-US" w:eastAsia="zh-CN"/>
        </w:rPr>
        <w:t>全体</w:t>
      </w:r>
      <w:r w:rsidRPr="00374A49">
        <w:rPr>
          <w:szCs w:val="24"/>
          <w:lang w:val="en-US" w:eastAsia="zh-CN"/>
        </w:rPr>
        <w:t>会议批准了第</w:t>
      </w:r>
      <w:r w:rsidRPr="00374A49">
        <w:rPr>
          <w:szCs w:val="24"/>
          <w:lang w:val="en-US" w:eastAsia="zh-CN"/>
        </w:rPr>
        <w:t>[COM4/8]</w:t>
      </w:r>
      <w:r w:rsidRPr="00374A49">
        <w:rPr>
          <w:rFonts w:hint="eastAsia"/>
          <w:szCs w:val="24"/>
          <w:lang w:val="en-US" w:eastAsia="zh-CN"/>
        </w:rPr>
        <w:t>号</w:t>
      </w:r>
      <w:r w:rsidRPr="00374A49">
        <w:rPr>
          <w:szCs w:val="24"/>
          <w:lang w:val="en-US" w:eastAsia="zh-CN"/>
        </w:rPr>
        <w:t>新决议草案</w:t>
      </w:r>
      <w:r w:rsidRPr="00374A49">
        <w:rPr>
          <w:szCs w:val="24"/>
          <w:vertAlign w:val="superscript"/>
          <w:lang w:val="en-US" w:eastAsia="zh-CN"/>
        </w:rPr>
        <w:footnoteReference w:id="82"/>
      </w:r>
      <w:r w:rsidRPr="00374A49">
        <w:rPr>
          <w:szCs w:val="24"/>
          <w:lang w:val="en-US" w:eastAsia="zh-CN"/>
        </w:rPr>
        <w:t xml:space="preserve"> – </w:t>
      </w:r>
      <w:r w:rsidRPr="00374A49">
        <w:rPr>
          <w:rFonts w:hint="eastAsia"/>
          <w:szCs w:val="24"/>
          <w:lang w:eastAsia="zh-CN"/>
        </w:rPr>
        <w:t>实现国际电联电信标准化部门资源的增加</w:t>
      </w:r>
      <w:r w:rsidRPr="00374A49">
        <w:rPr>
          <w:szCs w:val="24"/>
          <w:lang w:eastAsia="zh-CN"/>
        </w:rPr>
        <w:t>和多元化</w:t>
      </w:r>
      <w:r w:rsidRPr="00374A49">
        <w:rPr>
          <w:rFonts w:hint="eastAsia"/>
          <w:szCs w:val="24"/>
          <w:lang w:val="en-US" w:eastAsia="zh-CN"/>
        </w:rPr>
        <w:t>。</w:t>
      </w:r>
    </w:p>
    <w:p w:rsidR="000A4EAE" w:rsidRPr="00374A49"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374A49">
        <w:rPr>
          <w:szCs w:val="24"/>
          <w:lang w:eastAsia="zh-CN"/>
        </w:rPr>
        <w:t>加拿大</w:t>
      </w:r>
      <w:r w:rsidRPr="00374A49">
        <w:rPr>
          <w:rFonts w:hint="eastAsia"/>
          <w:szCs w:val="24"/>
          <w:lang w:eastAsia="zh-CN"/>
        </w:rPr>
        <w:t>要求</w:t>
      </w:r>
      <w:r w:rsidRPr="00374A49">
        <w:rPr>
          <w:szCs w:val="24"/>
          <w:lang w:eastAsia="zh-CN"/>
        </w:rPr>
        <w:t>将下列声明纳入报告之中：</w:t>
      </w:r>
      <w:r w:rsidRPr="00374A49">
        <w:rPr>
          <w:rFonts w:ascii="SimSun" w:hAnsi="SimSun"/>
          <w:szCs w:val="24"/>
          <w:lang w:eastAsia="zh-CN"/>
        </w:rPr>
        <w:t>“</w:t>
      </w:r>
      <w:r w:rsidRPr="00374A49">
        <w:rPr>
          <w:szCs w:val="24"/>
          <w:lang w:eastAsia="zh-CN"/>
        </w:rPr>
        <w:t>INRs</w:t>
      </w:r>
      <w:r w:rsidRPr="00374A49">
        <w:rPr>
          <w:szCs w:val="24"/>
          <w:lang w:eastAsia="zh-CN"/>
        </w:rPr>
        <w:t>、</w:t>
      </w:r>
      <w:r w:rsidRPr="00374A49">
        <w:rPr>
          <w:szCs w:val="24"/>
          <w:lang w:eastAsia="zh-CN"/>
        </w:rPr>
        <w:t>C&amp;I</w:t>
      </w:r>
      <w:r w:rsidRPr="00374A49">
        <w:rPr>
          <w:rFonts w:hint="eastAsia"/>
          <w:szCs w:val="24"/>
          <w:lang w:eastAsia="zh-CN"/>
        </w:rPr>
        <w:t>和创收：正如加拿大在本次</w:t>
      </w:r>
      <w:r w:rsidRPr="00374A49">
        <w:rPr>
          <w:szCs w:val="24"/>
          <w:lang w:eastAsia="zh-CN"/>
        </w:rPr>
        <w:t>全会</w:t>
      </w:r>
      <w:r w:rsidRPr="00374A49">
        <w:rPr>
          <w:rFonts w:hint="eastAsia"/>
          <w:szCs w:val="24"/>
          <w:lang w:eastAsia="zh-CN"/>
        </w:rPr>
        <w:t>上始终表明的那样，加拿大在此再次重申，国际电联，特别是电信</w:t>
      </w:r>
      <w:r w:rsidRPr="00374A49">
        <w:rPr>
          <w:szCs w:val="24"/>
          <w:lang w:eastAsia="zh-CN"/>
        </w:rPr>
        <w:t>标准化</w:t>
      </w:r>
      <w:r w:rsidRPr="00374A49">
        <w:rPr>
          <w:rFonts w:hint="eastAsia"/>
          <w:szCs w:val="24"/>
          <w:lang w:eastAsia="zh-CN"/>
        </w:rPr>
        <w:t>局，有必要避免从事超出其得到明确确定的职责范围和核心能力</w:t>
      </w:r>
      <w:r w:rsidRPr="00374A49">
        <w:rPr>
          <w:szCs w:val="24"/>
          <w:lang w:eastAsia="zh-CN"/>
        </w:rPr>
        <w:t>的</w:t>
      </w:r>
      <w:r w:rsidRPr="00374A49">
        <w:rPr>
          <w:rFonts w:hint="eastAsia"/>
          <w:szCs w:val="24"/>
          <w:lang w:eastAsia="zh-CN"/>
        </w:rPr>
        <w:t>活动。加拿大强烈反对</w:t>
      </w:r>
      <w:r w:rsidRPr="00374A49">
        <w:rPr>
          <w:szCs w:val="24"/>
          <w:lang w:eastAsia="zh-CN"/>
        </w:rPr>
        <w:t>WTSA-16</w:t>
      </w:r>
      <w:r w:rsidRPr="00374A49">
        <w:rPr>
          <w:rFonts w:hint="eastAsia"/>
          <w:szCs w:val="24"/>
          <w:lang w:eastAsia="zh-CN"/>
        </w:rPr>
        <w:t>做出这样</w:t>
      </w:r>
      <w:r w:rsidRPr="00374A49">
        <w:rPr>
          <w:szCs w:val="24"/>
          <w:lang w:eastAsia="zh-CN"/>
        </w:rPr>
        <w:t>的决定，即</w:t>
      </w:r>
      <w:r w:rsidRPr="00374A49">
        <w:rPr>
          <w:rFonts w:hint="eastAsia"/>
          <w:szCs w:val="24"/>
          <w:lang w:eastAsia="zh-CN"/>
        </w:rPr>
        <w:t>，</w:t>
      </w:r>
      <w:r w:rsidRPr="00374A49">
        <w:rPr>
          <w:szCs w:val="24"/>
          <w:lang w:eastAsia="zh-CN"/>
        </w:rPr>
        <w:t>责成或建议电信标准化局应</w:t>
      </w:r>
      <w:r w:rsidRPr="00374A49">
        <w:rPr>
          <w:rFonts w:hint="eastAsia"/>
          <w:szCs w:val="24"/>
          <w:lang w:eastAsia="zh-CN"/>
        </w:rPr>
        <w:t>成</w:t>
      </w:r>
      <w:r w:rsidRPr="00374A49">
        <w:rPr>
          <w:szCs w:val="24"/>
          <w:lang w:eastAsia="zh-CN"/>
        </w:rPr>
        <w:t>为</w:t>
      </w:r>
      <w:r w:rsidRPr="00374A49">
        <w:rPr>
          <w:szCs w:val="24"/>
          <w:lang w:eastAsia="zh-CN"/>
        </w:rPr>
        <w:t>C&amp;I</w:t>
      </w:r>
      <w:r w:rsidRPr="00374A49">
        <w:rPr>
          <w:rFonts w:hint="eastAsia"/>
          <w:szCs w:val="24"/>
          <w:lang w:eastAsia="zh-CN"/>
        </w:rPr>
        <w:t>实验室</w:t>
      </w:r>
      <w:r w:rsidRPr="00374A49">
        <w:rPr>
          <w:szCs w:val="24"/>
          <w:lang w:eastAsia="zh-CN"/>
        </w:rPr>
        <w:t>机构或为之提供</w:t>
      </w:r>
      <w:r w:rsidRPr="00374A49">
        <w:rPr>
          <w:rFonts w:hint="eastAsia"/>
          <w:szCs w:val="24"/>
          <w:lang w:eastAsia="zh-CN"/>
        </w:rPr>
        <w:t>便利，</w:t>
      </w:r>
      <w:r w:rsidRPr="00374A49">
        <w:rPr>
          <w:szCs w:val="24"/>
          <w:lang w:eastAsia="zh-CN"/>
        </w:rPr>
        <w:t>或继续倡导</w:t>
      </w:r>
      <w:r w:rsidRPr="00374A49">
        <w:rPr>
          <w:rFonts w:hint="eastAsia"/>
          <w:szCs w:val="24"/>
          <w:lang w:eastAsia="zh-CN"/>
        </w:rPr>
        <w:t>通过</w:t>
      </w:r>
      <w:r w:rsidRPr="00374A49">
        <w:rPr>
          <w:szCs w:val="24"/>
          <w:lang w:eastAsia="zh-CN"/>
        </w:rPr>
        <w:t>国际号码资源（</w:t>
      </w:r>
      <w:r w:rsidRPr="00374A49">
        <w:rPr>
          <w:szCs w:val="24"/>
          <w:lang w:eastAsia="zh-CN"/>
        </w:rPr>
        <w:t>INR</w:t>
      </w:r>
      <w:r w:rsidRPr="00374A49">
        <w:rPr>
          <w:szCs w:val="24"/>
          <w:lang w:eastAsia="zh-CN"/>
        </w:rPr>
        <w:t>）创收</w:t>
      </w:r>
      <w:r w:rsidRPr="00374A49">
        <w:rPr>
          <w:rFonts w:hint="eastAsia"/>
          <w:szCs w:val="24"/>
          <w:lang w:eastAsia="zh-CN"/>
        </w:rPr>
        <w:t>。我</w:t>
      </w:r>
      <w:r w:rsidRPr="00374A49">
        <w:rPr>
          <w:szCs w:val="24"/>
          <w:lang w:eastAsia="zh-CN"/>
        </w:rPr>
        <w:t>们对于为组织创收而采</w:t>
      </w:r>
      <w:r w:rsidRPr="00374A49">
        <w:rPr>
          <w:rFonts w:hint="eastAsia"/>
          <w:szCs w:val="24"/>
          <w:lang w:eastAsia="zh-CN"/>
        </w:rPr>
        <w:t>取</w:t>
      </w:r>
      <w:r w:rsidRPr="00374A49">
        <w:rPr>
          <w:szCs w:val="24"/>
          <w:lang w:eastAsia="zh-CN"/>
        </w:rPr>
        <w:t>至上</w:t>
      </w:r>
      <w:r w:rsidRPr="00374A49">
        <w:rPr>
          <w:rFonts w:hint="eastAsia"/>
          <w:szCs w:val="24"/>
          <w:lang w:eastAsia="zh-CN"/>
        </w:rPr>
        <w:t>而</w:t>
      </w:r>
      <w:r w:rsidRPr="00374A49">
        <w:rPr>
          <w:szCs w:val="24"/>
          <w:lang w:eastAsia="zh-CN"/>
        </w:rPr>
        <w:t>下的标准制定途径</w:t>
      </w:r>
      <w:r w:rsidRPr="00374A49">
        <w:rPr>
          <w:rFonts w:hint="eastAsia"/>
          <w:szCs w:val="24"/>
          <w:lang w:eastAsia="zh-CN"/>
        </w:rPr>
        <w:t>、</w:t>
      </w:r>
      <w:r w:rsidRPr="00374A49">
        <w:rPr>
          <w:szCs w:val="24"/>
          <w:lang w:eastAsia="zh-CN"/>
        </w:rPr>
        <w:t>从而造成潜在的利益冲突或失去</w:t>
      </w:r>
      <w:r w:rsidRPr="00374A49">
        <w:rPr>
          <w:szCs w:val="24"/>
          <w:lang w:eastAsia="zh-CN"/>
        </w:rPr>
        <w:t>ITU-T</w:t>
      </w:r>
      <w:r w:rsidRPr="00374A49">
        <w:rPr>
          <w:rFonts w:hint="eastAsia"/>
          <w:szCs w:val="24"/>
          <w:lang w:eastAsia="zh-CN"/>
        </w:rPr>
        <w:t>的</w:t>
      </w:r>
      <w:r w:rsidRPr="00374A49">
        <w:rPr>
          <w:szCs w:val="24"/>
          <w:lang w:eastAsia="zh-CN"/>
        </w:rPr>
        <w:t>信誉深表关切。</w:t>
      </w:r>
      <w:r w:rsidRPr="00374A49">
        <w:rPr>
          <w:rFonts w:hint="eastAsia"/>
          <w:szCs w:val="24"/>
          <w:lang w:eastAsia="zh-CN"/>
        </w:rPr>
        <w:t>电信</w:t>
      </w:r>
      <w:r w:rsidRPr="00374A49">
        <w:rPr>
          <w:szCs w:val="24"/>
          <w:lang w:eastAsia="zh-CN"/>
        </w:rPr>
        <w:t>标准化局的工作重点必须是完善私营部门对</w:t>
      </w:r>
      <w:r w:rsidRPr="00374A49">
        <w:rPr>
          <w:szCs w:val="24"/>
          <w:lang w:eastAsia="zh-CN"/>
        </w:rPr>
        <w:t>ITU-T</w:t>
      </w:r>
      <w:r w:rsidRPr="00374A49">
        <w:rPr>
          <w:rFonts w:hint="eastAsia"/>
          <w:szCs w:val="24"/>
          <w:lang w:eastAsia="zh-CN"/>
        </w:rPr>
        <w:t>研究</w:t>
      </w:r>
      <w:r w:rsidRPr="00374A49">
        <w:rPr>
          <w:szCs w:val="24"/>
          <w:lang w:eastAsia="zh-CN"/>
        </w:rPr>
        <w:t>组工作</w:t>
      </w:r>
      <w:r w:rsidRPr="00374A49">
        <w:rPr>
          <w:rFonts w:hint="eastAsia"/>
          <w:szCs w:val="24"/>
          <w:lang w:eastAsia="zh-CN"/>
        </w:rPr>
        <w:t>参与</w:t>
      </w:r>
      <w:r w:rsidRPr="00374A49">
        <w:rPr>
          <w:szCs w:val="24"/>
          <w:lang w:eastAsia="zh-CN"/>
        </w:rPr>
        <w:t>，而非对其予以阻碍或</w:t>
      </w:r>
      <w:r w:rsidRPr="00374A49">
        <w:rPr>
          <w:rFonts w:hint="eastAsia"/>
          <w:szCs w:val="24"/>
          <w:lang w:eastAsia="zh-CN"/>
        </w:rPr>
        <w:t>设置</w:t>
      </w:r>
      <w:r w:rsidRPr="00374A49">
        <w:rPr>
          <w:szCs w:val="24"/>
          <w:lang w:eastAsia="zh-CN"/>
        </w:rPr>
        <w:t>障碍</w:t>
      </w:r>
      <w:r w:rsidRPr="00374A49">
        <w:rPr>
          <w:rFonts w:hint="eastAsia"/>
          <w:szCs w:val="24"/>
          <w:lang w:eastAsia="zh-CN"/>
        </w:rPr>
        <w:t>。</w:t>
      </w:r>
      <w:r w:rsidRPr="00374A49">
        <w:rPr>
          <w:rFonts w:ascii="SimSun" w:hAnsi="SimSun" w:hint="eastAsia"/>
          <w:szCs w:val="24"/>
          <w:lang w:eastAsia="zh-CN"/>
        </w:rPr>
        <w:t>”</w:t>
      </w:r>
    </w:p>
    <w:p w:rsidR="000A4EAE" w:rsidRPr="00374A49"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374A49">
        <w:rPr>
          <w:rFonts w:hint="eastAsia"/>
          <w:bCs/>
          <w:szCs w:val="24"/>
          <w:lang w:eastAsia="zh-CN"/>
        </w:rPr>
        <w:t>全体</w:t>
      </w:r>
      <w:r w:rsidRPr="00374A49">
        <w:rPr>
          <w:bCs/>
          <w:szCs w:val="24"/>
          <w:lang w:eastAsia="zh-CN"/>
        </w:rPr>
        <w:t>会议</w:t>
      </w:r>
      <w:r w:rsidRPr="00374A49">
        <w:rPr>
          <w:rFonts w:hint="eastAsia"/>
          <w:bCs/>
          <w:szCs w:val="24"/>
          <w:lang w:eastAsia="zh-CN"/>
        </w:rPr>
        <w:t>进一步</w:t>
      </w:r>
      <w:r w:rsidRPr="00374A49">
        <w:rPr>
          <w:bCs/>
          <w:szCs w:val="24"/>
          <w:lang w:eastAsia="zh-CN"/>
        </w:rPr>
        <w:t>批准了：</w:t>
      </w:r>
    </w:p>
    <w:p w:rsidR="000A4EAE" w:rsidRPr="00CB1F8D" w:rsidRDefault="000A4EAE" w:rsidP="00EC6B46">
      <w:pPr>
        <w:pStyle w:val="enumlev10"/>
        <w:spacing w:before="80"/>
        <w:rPr>
          <w:lang w:val="en-US" w:eastAsia="zh-CN"/>
        </w:rPr>
      </w:pPr>
      <w:r w:rsidRPr="00CB1F8D">
        <w:rPr>
          <w:lang w:val="en-US" w:eastAsia="zh-CN"/>
        </w:rPr>
        <w:t>–</w:t>
      </w:r>
      <w:r w:rsidRPr="00CB1F8D">
        <w:rPr>
          <w:lang w:val="en-US" w:eastAsia="zh-CN"/>
        </w:rPr>
        <w:tab/>
      </w:r>
      <w:r w:rsidRPr="00CB1F8D">
        <w:rPr>
          <w:rFonts w:hint="eastAsia"/>
          <w:lang w:eastAsia="zh-CN"/>
        </w:rPr>
        <w:t>第</w:t>
      </w:r>
      <w:r w:rsidRPr="00CB1F8D">
        <w:rPr>
          <w:lang w:eastAsia="zh-CN"/>
        </w:rPr>
        <w:t>[COM4/9]</w:t>
      </w:r>
      <w:r w:rsidRPr="00CB1F8D">
        <w:rPr>
          <w:rFonts w:hint="eastAsia"/>
          <w:lang w:eastAsia="zh-CN"/>
        </w:rPr>
        <w:t>号新决议草案</w:t>
      </w:r>
      <w:r w:rsidRPr="00CB1F8D">
        <w:rPr>
          <w:vertAlign w:val="superscript"/>
          <w:lang w:val="en-US"/>
        </w:rPr>
        <w:footnoteReference w:id="83"/>
      </w:r>
      <w:r w:rsidRPr="00CB1F8D">
        <w:rPr>
          <w:lang w:val="en-US" w:eastAsia="zh-CN"/>
        </w:rPr>
        <w:t xml:space="preserve"> – </w:t>
      </w:r>
      <w:r w:rsidRPr="00CB1F8D">
        <w:rPr>
          <w:rFonts w:hint="eastAsia"/>
          <w:lang w:eastAsia="zh-CN"/>
        </w:rPr>
        <w:t>促进《智慧非洲宣言》的实施；</w:t>
      </w:r>
    </w:p>
    <w:p w:rsidR="000A4EAE" w:rsidRPr="00CB1F8D" w:rsidRDefault="000A4EAE" w:rsidP="00EC6B46">
      <w:pPr>
        <w:pStyle w:val="enumlev10"/>
        <w:spacing w:before="80"/>
        <w:rPr>
          <w:bCs/>
          <w:lang w:val="en-US" w:eastAsia="zh-CN"/>
        </w:rPr>
      </w:pPr>
      <w:r w:rsidRPr="00CB1F8D">
        <w:rPr>
          <w:lang w:val="en-US" w:eastAsia="zh-CN"/>
        </w:rPr>
        <w:t>–</w:t>
      </w:r>
      <w:r w:rsidRPr="00CB1F8D">
        <w:rPr>
          <w:lang w:val="en-US" w:eastAsia="zh-CN"/>
        </w:rPr>
        <w:tab/>
      </w:r>
      <w:r w:rsidRPr="00CB1F8D">
        <w:rPr>
          <w:rFonts w:hint="eastAsia"/>
          <w:lang w:eastAsia="zh-CN"/>
        </w:rPr>
        <w:t>第</w:t>
      </w:r>
      <w:r w:rsidRPr="00CB1F8D">
        <w:rPr>
          <w:lang w:eastAsia="zh-CN"/>
        </w:rPr>
        <w:t>[COM4/10]</w:t>
      </w:r>
      <w:r w:rsidRPr="00CB1F8D">
        <w:rPr>
          <w:rFonts w:hint="eastAsia"/>
          <w:lang w:eastAsia="zh-CN"/>
        </w:rPr>
        <w:t>号新决议草案</w:t>
      </w:r>
      <w:r w:rsidRPr="00CB1F8D">
        <w:rPr>
          <w:bCs/>
          <w:vertAlign w:val="superscript"/>
          <w:lang w:val="en-US"/>
        </w:rPr>
        <w:footnoteReference w:id="84"/>
      </w:r>
      <w:r w:rsidRPr="00CB1F8D">
        <w:rPr>
          <w:bCs/>
          <w:lang w:val="en-US" w:eastAsia="zh-CN"/>
        </w:rPr>
        <w:t xml:space="preserve"> </w:t>
      </w:r>
      <w:r w:rsidRPr="00CB1F8D">
        <w:rPr>
          <w:lang w:val="en-US" w:eastAsia="zh-CN"/>
        </w:rPr>
        <w:t xml:space="preserve">– </w:t>
      </w:r>
      <w:r w:rsidRPr="00CB1F8D">
        <w:rPr>
          <w:rFonts w:hint="eastAsia"/>
          <w:lang w:eastAsia="zh-CN"/>
        </w:rPr>
        <w:t>为促进全球发展加强关于物联网和智慧城市及社区的标准化活动；</w:t>
      </w:r>
    </w:p>
    <w:p w:rsidR="000A4EAE" w:rsidRPr="00CB1F8D" w:rsidRDefault="000A4EAE" w:rsidP="00EC6B46">
      <w:pPr>
        <w:pStyle w:val="enumlev10"/>
        <w:spacing w:before="80"/>
        <w:rPr>
          <w:bCs/>
          <w:lang w:val="en-US" w:eastAsia="zh-CN"/>
        </w:rPr>
      </w:pPr>
      <w:r w:rsidRPr="00CB1F8D">
        <w:rPr>
          <w:lang w:val="en-US" w:eastAsia="zh-CN"/>
        </w:rPr>
        <w:t>–</w:t>
      </w:r>
      <w:r w:rsidRPr="00CB1F8D">
        <w:rPr>
          <w:lang w:val="en-US" w:eastAsia="zh-CN"/>
        </w:rPr>
        <w:tab/>
      </w:r>
      <w:r w:rsidRPr="00CB1F8D">
        <w:rPr>
          <w:rFonts w:hint="eastAsia"/>
          <w:lang w:eastAsia="zh-CN"/>
        </w:rPr>
        <w:t>第</w:t>
      </w:r>
      <w:r w:rsidRPr="00CB1F8D">
        <w:rPr>
          <w:lang w:eastAsia="zh-CN"/>
        </w:rPr>
        <w:t>[COM4/11]</w:t>
      </w:r>
      <w:r w:rsidRPr="00CB1F8D">
        <w:rPr>
          <w:rFonts w:hint="eastAsia"/>
          <w:lang w:eastAsia="zh-CN"/>
        </w:rPr>
        <w:t>号新决议草案</w:t>
      </w:r>
      <w:r w:rsidRPr="00CB1F8D">
        <w:rPr>
          <w:bCs/>
          <w:vertAlign w:val="superscript"/>
          <w:lang w:val="en-US"/>
        </w:rPr>
        <w:footnoteReference w:id="85"/>
      </w:r>
      <w:r w:rsidRPr="00CB1F8D">
        <w:rPr>
          <w:bCs/>
          <w:lang w:val="en-US" w:eastAsia="zh-CN"/>
        </w:rPr>
        <w:t xml:space="preserve"> </w:t>
      </w:r>
      <w:r w:rsidRPr="00CB1F8D">
        <w:rPr>
          <w:lang w:val="en-US" w:eastAsia="zh-CN"/>
        </w:rPr>
        <w:t xml:space="preserve">– </w:t>
      </w:r>
      <w:r w:rsidRPr="00CB1F8D">
        <w:rPr>
          <w:rFonts w:hint="eastAsia"/>
          <w:lang w:eastAsia="zh-CN"/>
        </w:rPr>
        <w:t>国际电联电信标准化部门为提高对服务质量相关最佳做法和政策的认识而推出的举措；</w:t>
      </w:r>
    </w:p>
    <w:p w:rsidR="000A4EAE" w:rsidRPr="00CB1F8D" w:rsidRDefault="000A4EAE" w:rsidP="00EC6B46">
      <w:pPr>
        <w:pStyle w:val="enumlev10"/>
        <w:spacing w:before="80"/>
        <w:rPr>
          <w:bCs/>
          <w:lang w:val="en-US" w:eastAsia="zh-CN"/>
        </w:rPr>
      </w:pPr>
      <w:r w:rsidRPr="00CB1F8D">
        <w:rPr>
          <w:lang w:val="en-US" w:eastAsia="zh-CN"/>
        </w:rPr>
        <w:t>–</w:t>
      </w:r>
      <w:r w:rsidRPr="00CB1F8D">
        <w:rPr>
          <w:lang w:val="en-US" w:eastAsia="zh-CN"/>
        </w:rPr>
        <w:tab/>
      </w:r>
      <w:r w:rsidRPr="00CB1F8D">
        <w:rPr>
          <w:rFonts w:hint="eastAsia"/>
          <w:lang w:eastAsia="zh-CN"/>
        </w:rPr>
        <w:t>第</w:t>
      </w:r>
      <w:r w:rsidRPr="00CB1F8D">
        <w:rPr>
          <w:lang w:eastAsia="zh-CN"/>
        </w:rPr>
        <w:t>[COM4/12]</w:t>
      </w:r>
      <w:r w:rsidRPr="00CB1F8D">
        <w:rPr>
          <w:rFonts w:hint="eastAsia"/>
          <w:lang w:eastAsia="zh-CN"/>
        </w:rPr>
        <w:t>号新决议草案</w:t>
      </w:r>
      <w:r w:rsidRPr="00CB1F8D">
        <w:rPr>
          <w:bCs/>
          <w:vertAlign w:val="superscript"/>
          <w:lang w:val="en-US"/>
        </w:rPr>
        <w:footnoteReference w:id="86"/>
      </w:r>
      <w:r w:rsidRPr="00CB1F8D">
        <w:rPr>
          <w:bCs/>
          <w:lang w:val="en-US" w:eastAsia="zh-CN"/>
        </w:rPr>
        <w:t xml:space="preserve"> </w:t>
      </w:r>
      <w:r w:rsidRPr="00CB1F8D">
        <w:rPr>
          <w:lang w:val="en-US" w:eastAsia="zh-CN"/>
        </w:rPr>
        <w:t xml:space="preserve">– </w:t>
      </w:r>
      <w:r w:rsidRPr="00CB1F8D">
        <w:rPr>
          <w:rFonts w:hint="eastAsia"/>
          <w:lang w:eastAsia="zh-CN"/>
        </w:rPr>
        <w:t>电信标准化部门参与《国际电信规则》的定期审议和修订。</w:t>
      </w:r>
    </w:p>
    <w:p w:rsidR="000A4EAE" w:rsidRPr="00CB1F8D" w:rsidRDefault="000A4EAE" w:rsidP="00EC6B46">
      <w:pPr>
        <w:pStyle w:val="Heading2"/>
        <w:rPr>
          <w:szCs w:val="26"/>
          <w:lang w:eastAsia="zh-CN"/>
        </w:rPr>
      </w:pPr>
      <w:r w:rsidRPr="00CB1F8D">
        <w:rPr>
          <w:szCs w:val="26"/>
          <w:lang w:eastAsia="zh-CN"/>
        </w:rPr>
        <w:t>4.</w:t>
      </w:r>
      <w:r w:rsidRPr="00CB1F8D">
        <w:rPr>
          <w:szCs w:val="26"/>
          <w:lang w:val="en-US" w:eastAsia="zh-CN"/>
        </w:rPr>
        <w:t>4</w:t>
      </w:r>
      <w:r w:rsidRPr="00CB1F8D">
        <w:rPr>
          <w:szCs w:val="26"/>
          <w:lang w:val="en-US" w:eastAsia="zh-CN"/>
        </w:rPr>
        <w:tab/>
      </w:r>
      <w:r w:rsidRPr="00CB1F8D">
        <w:rPr>
          <w:szCs w:val="26"/>
          <w:lang w:eastAsia="zh-CN"/>
        </w:rPr>
        <w:t>编辑委员会提交全体会议的第十批案文</w:t>
      </w:r>
      <w:r w:rsidRPr="00CB1F8D">
        <w:rPr>
          <w:bCs/>
          <w:szCs w:val="26"/>
          <w:lang w:val="en-US" w:eastAsia="zh-CN"/>
        </w:rPr>
        <w:t>（</w:t>
      </w:r>
      <w:hyperlink r:id="rId378" w:history="1">
        <w:r w:rsidRPr="00392523">
          <w:rPr>
            <w:b w:val="0"/>
            <w:bCs/>
            <w:color w:val="0000FF"/>
            <w:szCs w:val="26"/>
            <w:u w:val="single"/>
            <w:lang w:val="en-US" w:eastAsia="zh-CN"/>
          </w:rPr>
          <w:t>117</w:t>
        </w:r>
      </w:hyperlink>
      <w:r w:rsidRPr="00CB1F8D">
        <w:rPr>
          <w:bCs/>
          <w:szCs w:val="26"/>
          <w:lang w:val="en-US" w:eastAsia="zh-CN"/>
        </w:rPr>
        <w:t>）</w:t>
      </w:r>
    </w:p>
    <w:p w:rsidR="000A4EAE" w:rsidRPr="00374A49"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bCs/>
          <w:szCs w:val="24"/>
          <w:lang w:val="en-US" w:eastAsia="zh-CN"/>
        </w:rPr>
      </w:pPr>
      <w:r w:rsidRPr="00374A49">
        <w:rPr>
          <w:rFonts w:hint="eastAsia"/>
          <w:szCs w:val="24"/>
          <w:lang w:eastAsia="zh-CN"/>
        </w:rPr>
        <w:t>全体</w:t>
      </w:r>
      <w:r w:rsidRPr="00374A49">
        <w:rPr>
          <w:szCs w:val="24"/>
          <w:lang w:eastAsia="zh-CN"/>
        </w:rPr>
        <w:t>会议批准了</w:t>
      </w:r>
      <w:r w:rsidRPr="00374A49">
        <w:rPr>
          <w:bCs/>
          <w:szCs w:val="24"/>
          <w:lang w:eastAsia="zh-CN"/>
        </w:rPr>
        <w:t>：</w:t>
      </w:r>
    </w:p>
    <w:p w:rsidR="000A4EAE" w:rsidRPr="00CB1F8D" w:rsidRDefault="000A4EAE" w:rsidP="00EC6B46">
      <w:pPr>
        <w:pStyle w:val="enumlev10"/>
        <w:rPr>
          <w:lang w:val="en-US" w:eastAsia="zh-CN"/>
        </w:rPr>
      </w:pPr>
      <w:r w:rsidRPr="00CB1F8D">
        <w:rPr>
          <w:lang w:val="en-US" w:eastAsia="zh-CN"/>
        </w:rPr>
        <w:t>–</w:t>
      </w:r>
      <w:r w:rsidRPr="00CB1F8D">
        <w:rPr>
          <w:lang w:val="en-US" w:eastAsia="zh-CN"/>
        </w:rPr>
        <w:tab/>
      </w:r>
      <w:r w:rsidRPr="00CB1F8D">
        <w:rPr>
          <w:rFonts w:hint="eastAsia"/>
          <w:lang w:eastAsia="zh-CN"/>
        </w:rPr>
        <w:t>第</w:t>
      </w:r>
      <w:r w:rsidRPr="00CB1F8D">
        <w:rPr>
          <w:rFonts w:hint="eastAsia"/>
          <w:lang w:eastAsia="zh-CN"/>
        </w:rPr>
        <w:t>54</w:t>
      </w:r>
      <w:r w:rsidRPr="00CB1F8D">
        <w:rPr>
          <w:rFonts w:hint="eastAsia"/>
          <w:lang w:eastAsia="zh-CN"/>
        </w:rPr>
        <w:t>号决议修订</w:t>
      </w:r>
      <w:r w:rsidRPr="00CB1F8D">
        <w:rPr>
          <w:lang w:eastAsia="zh-CN"/>
        </w:rPr>
        <w:t>草案</w:t>
      </w:r>
      <w:r w:rsidRPr="00CB1F8D">
        <w:rPr>
          <w:rFonts w:hint="eastAsia"/>
          <w:lang w:eastAsia="zh-CN"/>
        </w:rPr>
        <w:t xml:space="preserve"> </w:t>
      </w:r>
      <w:r w:rsidRPr="00CB1F8D">
        <w:rPr>
          <w:lang w:val="en-US" w:eastAsia="zh-CN"/>
        </w:rPr>
        <w:t xml:space="preserve">– </w:t>
      </w:r>
      <w:r w:rsidRPr="00CB1F8D">
        <w:rPr>
          <w:rFonts w:hint="eastAsia"/>
          <w:lang w:val="fr-CH" w:eastAsia="zh-CN"/>
        </w:rPr>
        <w:t>创建</w:t>
      </w:r>
      <w:r w:rsidRPr="00CB1F8D">
        <w:rPr>
          <w:lang w:eastAsia="zh-CN"/>
        </w:rPr>
        <w:t>区域组</w:t>
      </w:r>
      <w:r w:rsidRPr="00CB1F8D">
        <w:rPr>
          <w:rFonts w:hint="eastAsia"/>
          <w:lang w:eastAsia="zh-CN"/>
        </w:rPr>
        <w:t>并向区域组提供帮助</w:t>
      </w:r>
      <w:r w:rsidRPr="00CB1F8D">
        <w:rPr>
          <w:lang w:eastAsia="zh-CN"/>
        </w:rPr>
        <w:t>；</w:t>
      </w:r>
    </w:p>
    <w:p w:rsidR="000A4EAE" w:rsidRPr="00CB1F8D" w:rsidRDefault="000A4EAE" w:rsidP="00EC6B46">
      <w:pPr>
        <w:pStyle w:val="enumlev10"/>
        <w:rPr>
          <w:lang w:val="en-US" w:eastAsia="zh-CN"/>
        </w:rPr>
      </w:pPr>
      <w:r w:rsidRPr="00CB1F8D">
        <w:rPr>
          <w:lang w:val="en-US" w:eastAsia="zh-CN"/>
        </w:rPr>
        <w:t>–</w:t>
      </w:r>
      <w:r w:rsidRPr="00CB1F8D">
        <w:rPr>
          <w:lang w:val="en-US" w:eastAsia="zh-CN"/>
        </w:rPr>
        <w:tab/>
      </w:r>
      <w:r w:rsidRPr="00CB1F8D">
        <w:rPr>
          <w:rFonts w:hint="eastAsia"/>
          <w:lang w:eastAsia="zh-CN"/>
        </w:rPr>
        <w:t>第</w:t>
      </w:r>
      <w:r w:rsidRPr="00CB1F8D">
        <w:rPr>
          <w:rFonts w:hint="eastAsia"/>
          <w:lang w:eastAsia="zh-CN"/>
        </w:rPr>
        <w:t>75</w:t>
      </w:r>
      <w:r w:rsidRPr="00CB1F8D">
        <w:rPr>
          <w:rFonts w:hint="eastAsia"/>
          <w:lang w:eastAsia="zh-CN"/>
        </w:rPr>
        <w:t>号决议修订</w:t>
      </w:r>
      <w:r w:rsidRPr="00CB1F8D">
        <w:rPr>
          <w:lang w:eastAsia="zh-CN"/>
        </w:rPr>
        <w:t>草案</w:t>
      </w:r>
      <w:r w:rsidRPr="00CB1F8D">
        <w:rPr>
          <w:rFonts w:hint="eastAsia"/>
          <w:lang w:eastAsia="zh-CN"/>
        </w:rPr>
        <w:t xml:space="preserve"> </w:t>
      </w:r>
      <w:r w:rsidRPr="00CB1F8D">
        <w:rPr>
          <w:lang w:val="en-US" w:eastAsia="zh-CN"/>
        </w:rPr>
        <w:t xml:space="preserve">– </w:t>
      </w:r>
      <w:r w:rsidRPr="00CB1F8D">
        <w:rPr>
          <w:rFonts w:hint="eastAsia"/>
          <w:lang w:eastAsia="zh-CN"/>
        </w:rPr>
        <w:t>国际电联电信标准化部门在信息社会世界高峰会议成果落实中的贡献，同时顾及《</w:t>
      </w:r>
      <w:r w:rsidRPr="00CB1F8D">
        <w:rPr>
          <w:rFonts w:hint="eastAsia"/>
          <w:lang w:eastAsia="zh-CN"/>
        </w:rPr>
        <w:t>2030</w:t>
      </w:r>
      <w:r w:rsidRPr="00CB1F8D">
        <w:rPr>
          <w:rFonts w:hint="eastAsia"/>
          <w:lang w:eastAsia="zh-CN"/>
        </w:rPr>
        <w:t>年可持续发展议程》。</w:t>
      </w:r>
    </w:p>
    <w:p w:rsidR="000A4EAE" w:rsidRPr="00CB1F8D" w:rsidRDefault="000A4EAE" w:rsidP="00EC6B46">
      <w:pPr>
        <w:pStyle w:val="Heading2"/>
        <w:rPr>
          <w:lang w:eastAsia="zh-CN"/>
        </w:rPr>
      </w:pPr>
      <w:r w:rsidRPr="00CB1F8D">
        <w:rPr>
          <w:lang w:eastAsia="zh-CN"/>
        </w:rPr>
        <w:t>4.5</w:t>
      </w:r>
      <w:r w:rsidRPr="00CB1F8D">
        <w:rPr>
          <w:lang w:eastAsia="zh-CN"/>
        </w:rPr>
        <w:tab/>
      </w:r>
      <w:r w:rsidRPr="00CB1F8D">
        <w:rPr>
          <w:rFonts w:hint="eastAsia"/>
          <w:lang w:eastAsia="zh-CN"/>
        </w:rPr>
        <w:t>研究组的</w:t>
      </w:r>
      <w:r w:rsidRPr="00CB1F8D">
        <w:rPr>
          <w:lang w:eastAsia="zh-CN"/>
        </w:rPr>
        <w:t>结构和课题</w:t>
      </w:r>
    </w:p>
    <w:p w:rsidR="000A4EAE" w:rsidRPr="00374A49" w:rsidRDefault="000A4EAE" w:rsidP="000A4EAE">
      <w:pPr>
        <w:keepNext/>
        <w:tabs>
          <w:tab w:val="clear" w:pos="1134"/>
          <w:tab w:val="clear" w:pos="1871"/>
          <w:tab w:val="clear" w:pos="2268"/>
          <w:tab w:val="center" w:pos="9072"/>
        </w:tabs>
        <w:overflowPunct/>
        <w:autoSpaceDE/>
        <w:autoSpaceDN/>
        <w:adjustRightInd/>
        <w:spacing w:line="259" w:lineRule="auto"/>
        <w:ind w:firstLineChars="200" w:firstLine="480"/>
        <w:textAlignment w:val="auto"/>
        <w:rPr>
          <w:szCs w:val="24"/>
          <w:lang w:val="en-US" w:eastAsia="zh-CN"/>
        </w:rPr>
      </w:pPr>
      <w:r w:rsidRPr="00374A49">
        <w:rPr>
          <w:rFonts w:hint="eastAsia"/>
          <w:bCs/>
          <w:szCs w:val="24"/>
          <w:lang w:val="en-US" w:eastAsia="zh-CN"/>
        </w:rPr>
        <w:t>全体</w:t>
      </w:r>
      <w:r w:rsidRPr="00374A49">
        <w:rPr>
          <w:bCs/>
          <w:szCs w:val="24"/>
          <w:lang w:val="en-US" w:eastAsia="zh-CN"/>
        </w:rPr>
        <w:t>会议批准了第</w:t>
      </w:r>
      <w:r w:rsidRPr="00374A49">
        <w:rPr>
          <w:rFonts w:hint="eastAsia"/>
          <w:bCs/>
          <w:szCs w:val="24"/>
          <w:lang w:val="en-US" w:eastAsia="zh-CN"/>
        </w:rPr>
        <w:t>2</w:t>
      </w:r>
      <w:r w:rsidRPr="00374A49">
        <w:rPr>
          <w:rFonts w:hint="eastAsia"/>
          <w:bCs/>
          <w:szCs w:val="24"/>
          <w:lang w:val="en-US" w:eastAsia="zh-CN"/>
        </w:rPr>
        <w:t>号</w:t>
      </w:r>
      <w:r w:rsidRPr="00374A49">
        <w:rPr>
          <w:bCs/>
          <w:szCs w:val="24"/>
          <w:lang w:val="en-US" w:eastAsia="zh-CN"/>
        </w:rPr>
        <w:t>决议</w:t>
      </w:r>
      <w:r w:rsidRPr="00374A49">
        <w:rPr>
          <w:rFonts w:hint="eastAsia"/>
          <w:bCs/>
          <w:szCs w:val="24"/>
          <w:lang w:val="en-US" w:eastAsia="zh-CN"/>
        </w:rPr>
        <w:t xml:space="preserve"> </w:t>
      </w:r>
      <w:r w:rsidRPr="00374A49">
        <w:rPr>
          <w:bCs/>
          <w:szCs w:val="24"/>
          <w:lang w:val="en-US" w:eastAsia="zh-CN"/>
        </w:rPr>
        <w:t xml:space="preserve">– </w:t>
      </w:r>
      <w:r w:rsidRPr="00374A49">
        <w:rPr>
          <w:rFonts w:hint="eastAsia"/>
          <w:szCs w:val="24"/>
          <w:lang w:eastAsia="zh-CN"/>
        </w:rPr>
        <w:t>国际电联电信标准化部门研究组的责任与职权</w:t>
      </w:r>
      <w:r w:rsidRPr="00374A49">
        <w:rPr>
          <w:szCs w:val="24"/>
          <w:lang w:val="en-US" w:eastAsia="zh-CN"/>
        </w:rPr>
        <w:t>（</w:t>
      </w:r>
      <w:r w:rsidRPr="00374A49">
        <w:rPr>
          <w:rFonts w:hint="eastAsia"/>
          <w:szCs w:val="24"/>
          <w:lang w:val="en-US" w:eastAsia="zh-CN"/>
        </w:rPr>
        <w:t>包含</w:t>
      </w:r>
      <w:r w:rsidRPr="00374A49">
        <w:rPr>
          <w:szCs w:val="24"/>
          <w:lang w:val="en-US" w:eastAsia="zh-CN"/>
        </w:rPr>
        <w:t>在编辑委员会</w:t>
      </w:r>
      <w:r w:rsidRPr="00374A49">
        <w:rPr>
          <w:rFonts w:hint="eastAsia"/>
          <w:szCs w:val="24"/>
          <w:lang w:val="en-US" w:eastAsia="zh-CN"/>
        </w:rPr>
        <w:t>提交</w:t>
      </w:r>
      <w:r w:rsidRPr="00374A49">
        <w:rPr>
          <w:szCs w:val="24"/>
          <w:lang w:val="en-US" w:eastAsia="zh-CN"/>
        </w:rPr>
        <w:t>全体会议的第</w:t>
      </w:r>
      <w:r w:rsidRPr="00374A49">
        <w:rPr>
          <w:rFonts w:hint="eastAsia"/>
          <w:szCs w:val="24"/>
          <w:lang w:val="en-US" w:eastAsia="zh-CN"/>
        </w:rPr>
        <w:t>十</w:t>
      </w:r>
      <w:r w:rsidRPr="00374A49">
        <w:rPr>
          <w:szCs w:val="24"/>
          <w:lang w:val="en-US" w:eastAsia="zh-CN"/>
        </w:rPr>
        <w:t>一批案文中，</w:t>
      </w:r>
      <w:hyperlink r:id="rId379" w:history="1">
        <w:r w:rsidRPr="00374A49">
          <w:rPr>
            <w:color w:val="0000FF"/>
            <w:szCs w:val="24"/>
            <w:u w:val="single"/>
            <w:lang w:val="en-US" w:eastAsia="zh-CN"/>
          </w:rPr>
          <w:t>118 (Rev.2)</w:t>
        </w:r>
      </w:hyperlink>
      <w:r w:rsidRPr="00374A49">
        <w:rPr>
          <w:szCs w:val="24"/>
          <w:lang w:val="en-US" w:eastAsia="zh-CN"/>
        </w:rPr>
        <w:t>）</w:t>
      </w:r>
      <w:r w:rsidRPr="00374A49">
        <w:rPr>
          <w:rFonts w:hint="eastAsia"/>
          <w:szCs w:val="24"/>
          <w:lang w:val="en-US" w:eastAsia="zh-CN"/>
        </w:rPr>
        <w:t>。</w:t>
      </w:r>
    </w:p>
    <w:p w:rsidR="000A4EAE" w:rsidRPr="00374A49"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374A49">
        <w:rPr>
          <w:szCs w:val="24"/>
          <w:lang w:eastAsia="zh-CN"/>
        </w:rPr>
        <w:t>美国</w:t>
      </w:r>
      <w:r w:rsidRPr="00374A49">
        <w:rPr>
          <w:rFonts w:hint="eastAsia"/>
          <w:szCs w:val="24"/>
          <w:lang w:eastAsia="zh-CN"/>
        </w:rPr>
        <w:t>要求</w:t>
      </w:r>
      <w:r w:rsidRPr="00374A49">
        <w:rPr>
          <w:szCs w:val="24"/>
          <w:lang w:eastAsia="zh-CN"/>
        </w:rPr>
        <w:t>将下列声明纳入全体会议摘要</w:t>
      </w:r>
      <w:r w:rsidRPr="00374A49">
        <w:rPr>
          <w:rFonts w:hint="eastAsia"/>
          <w:szCs w:val="24"/>
          <w:lang w:eastAsia="zh-CN"/>
        </w:rPr>
        <w:t>记录</w:t>
      </w:r>
      <w:r w:rsidRPr="00374A49">
        <w:rPr>
          <w:szCs w:val="24"/>
          <w:lang w:eastAsia="zh-CN"/>
        </w:rPr>
        <w:t>之中：</w:t>
      </w:r>
    </w:p>
    <w:p w:rsidR="000A4EAE" w:rsidRPr="00374A49"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374A49">
        <w:rPr>
          <w:rFonts w:ascii="SimSun" w:hAnsi="SimSun" w:hint="eastAsia"/>
          <w:szCs w:val="24"/>
          <w:lang w:eastAsia="zh-CN"/>
        </w:rPr>
        <w:t>“</w:t>
      </w:r>
      <w:r w:rsidRPr="00374A49">
        <w:rPr>
          <w:szCs w:val="24"/>
          <w:lang w:eastAsia="zh-CN"/>
        </w:rPr>
        <w:t>针对国际电联</w:t>
      </w:r>
      <w:r w:rsidRPr="00374A49">
        <w:rPr>
          <w:rFonts w:hint="eastAsia"/>
          <w:szCs w:val="24"/>
          <w:lang w:eastAsia="zh-CN"/>
        </w:rPr>
        <w:t>电信</w:t>
      </w:r>
      <w:r w:rsidRPr="00374A49">
        <w:rPr>
          <w:szCs w:val="24"/>
          <w:lang w:eastAsia="zh-CN"/>
        </w:rPr>
        <w:t>标准化部门研究组的责任与职权的第</w:t>
      </w:r>
      <w:r w:rsidRPr="00374A49">
        <w:rPr>
          <w:szCs w:val="24"/>
          <w:lang w:eastAsia="zh-CN"/>
        </w:rPr>
        <w:t>2</w:t>
      </w:r>
      <w:r w:rsidRPr="00374A49">
        <w:rPr>
          <w:szCs w:val="24"/>
          <w:lang w:eastAsia="zh-CN"/>
        </w:rPr>
        <w:t>号决议，美国希望澄清其对第</w:t>
      </w:r>
      <w:r w:rsidRPr="00374A49">
        <w:rPr>
          <w:szCs w:val="24"/>
          <w:lang w:eastAsia="zh-CN"/>
        </w:rPr>
        <w:t>2</w:t>
      </w:r>
      <w:r w:rsidRPr="00374A49">
        <w:rPr>
          <w:szCs w:val="24"/>
          <w:lang w:eastAsia="zh-CN"/>
        </w:rPr>
        <w:t>研究组职权的理解。按照《组织法》第</w:t>
      </w:r>
      <w:r w:rsidRPr="00374A49">
        <w:rPr>
          <w:szCs w:val="24"/>
          <w:lang w:eastAsia="zh-CN"/>
        </w:rPr>
        <w:t>104</w:t>
      </w:r>
      <w:r w:rsidRPr="00374A49">
        <w:rPr>
          <w:szCs w:val="24"/>
          <w:lang w:eastAsia="zh-CN"/>
        </w:rPr>
        <w:t>款和《公约》第</w:t>
      </w:r>
      <w:r w:rsidRPr="00374A49">
        <w:rPr>
          <w:szCs w:val="24"/>
          <w:lang w:eastAsia="zh-CN"/>
        </w:rPr>
        <w:t>193</w:t>
      </w:r>
      <w:r w:rsidRPr="00374A49">
        <w:rPr>
          <w:szCs w:val="24"/>
          <w:lang w:eastAsia="zh-CN"/>
        </w:rPr>
        <w:t>款以及国际电联的长久传统，第</w:t>
      </w:r>
      <w:r w:rsidRPr="00374A49">
        <w:rPr>
          <w:szCs w:val="24"/>
          <w:lang w:eastAsia="zh-CN"/>
        </w:rPr>
        <w:t>2</w:t>
      </w:r>
      <w:r w:rsidRPr="00374A49">
        <w:rPr>
          <w:szCs w:val="24"/>
          <w:lang w:eastAsia="zh-CN"/>
        </w:rPr>
        <w:t>研究组在编号、命名、寻址和识别以及路由方面的职权限于国际电信网络。这已反映在第</w:t>
      </w:r>
      <w:r w:rsidRPr="00374A49">
        <w:rPr>
          <w:szCs w:val="24"/>
          <w:lang w:eastAsia="zh-CN"/>
        </w:rPr>
        <w:t>20</w:t>
      </w:r>
      <w:r w:rsidRPr="00374A49">
        <w:rPr>
          <w:szCs w:val="24"/>
          <w:lang w:eastAsia="zh-CN"/>
        </w:rPr>
        <w:t>号决议的标题中</w:t>
      </w:r>
      <w:r w:rsidRPr="00374A49">
        <w:rPr>
          <w:szCs w:val="24"/>
          <w:lang w:eastAsia="zh-CN"/>
        </w:rPr>
        <w:t xml:space="preserve"> – </w:t>
      </w:r>
      <w:r w:rsidRPr="00374A49">
        <w:rPr>
          <w:szCs w:val="24"/>
          <w:lang w:eastAsia="zh-CN"/>
        </w:rPr>
        <w:t>分配和管理国际电信编号、命名、寻址和识别资源的程序，因此，美国的理解是，有关</w:t>
      </w:r>
      <w:r w:rsidRPr="00374A49">
        <w:rPr>
          <w:rFonts w:ascii="SimSun" w:hAnsi="SimSun"/>
          <w:szCs w:val="24"/>
          <w:lang w:eastAsia="zh-CN"/>
        </w:rPr>
        <w:t>“</w:t>
      </w:r>
      <w:r w:rsidRPr="00374A49">
        <w:rPr>
          <w:szCs w:val="24"/>
          <w:lang w:eastAsia="zh-CN"/>
        </w:rPr>
        <w:t>编号、命名、寻址、识别</w:t>
      </w:r>
      <w:r w:rsidRPr="00374A49">
        <w:rPr>
          <w:rFonts w:ascii="SimSun" w:hAnsi="SimSun"/>
          <w:szCs w:val="24"/>
          <w:lang w:eastAsia="zh-CN"/>
        </w:rPr>
        <w:t>”</w:t>
      </w:r>
      <w:r w:rsidRPr="00374A49">
        <w:rPr>
          <w:szCs w:val="24"/>
          <w:lang w:eastAsia="zh-CN"/>
        </w:rPr>
        <w:t>的案文以及由此演变的任何案文仅适用于国际电信</w:t>
      </w:r>
      <w:r w:rsidRPr="00374A49">
        <w:rPr>
          <w:rFonts w:ascii="SimSun" w:hAnsi="SimSun"/>
          <w:szCs w:val="24"/>
          <w:lang w:eastAsia="zh-CN"/>
        </w:rPr>
        <w:t>”</w:t>
      </w:r>
      <w:r w:rsidRPr="00374A49">
        <w:rPr>
          <w:szCs w:val="24"/>
          <w:lang w:eastAsia="zh-CN"/>
        </w:rPr>
        <w:t>且仅涉及到国际电联职权范围的资源。此外，指示第</w:t>
      </w:r>
      <w:r w:rsidRPr="00374A49">
        <w:rPr>
          <w:szCs w:val="24"/>
          <w:lang w:eastAsia="zh-CN"/>
        </w:rPr>
        <w:t>2</w:t>
      </w:r>
      <w:r w:rsidRPr="00374A49">
        <w:rPr>
          <w:szCs w:val="24"/>
          <w:lang w:eastAsia="zh-CN"/>
        </w:rPr>
        <w:t>研究组</w:t>
      </w:r>
      <w:r w:rsidRPr="00374A49">
        <w:rPr>
          <w:rFonts w:ascii="SimSun" w:hAnsi="SimSun"/>
          <w:szCs w:val="24"/>
          <w:lang w:eastAsia="zh-CN"/>
        </w:rPr>
        <w:t>“</w:t>
      </w:r>
      <w:r w:rsidRPr="00374A49">
        <w:rPr>
          <w:szCs w:val="24"/>
          <w:lang w:eastAsia="zh-CN"/>
        </w:rPr>
        <w:t>研究互联网、融合（业务或基础设施）以及诸如</w:t>
      </w:r>
      <w:r w:rsidRPr="00374A49">
        <w:rPr>
          <w:szCs w:val="24"/>
          <w:lang w:eastAsia="zh-CN"/>
        </w:rPr>
        <w:t>OTT</w:t>
      </w:r>
      <w:r w:rsidRPr="00374A49">
        <w:rPr>
          <w:szCs w:val="24"/>
          <w:lang w:eastAsia="zh-CN"/>
        </w:rPr>
        <w:t>等新业务对国际电信业务和</w:t>
      </w:r>
      <w:r w:rsidRPr="00374A49">
        <w:rPr>
          <w:rFonts w:hint="eastAsia"/>
          <w:szCs w:val="24"/>
          <w:lang w:eastAsia="zh-CN"/>
        </w:rPr>
        <w:t>网络产</w:t>
      </w:r>
      <w:r w:rsidRPr="00374A49">
        <w:rPr>
          <w:szCs w:val="24"/>
          <w:lang w:eastAsia="zh-CN"/>
        </w:rPr>
        <w:t>生的</w:t>
      </w:r>
      <w:r w:rsidRPr="00374A49">
        <w:rPr>
          <w:rFonts w:hint="eastAsia"/>
          <w:szCs w:val="24"/>
          <w:lang w:eastAsia="zh-CN"/>
        </w:rPr>
        <w:t>操作</w:t>
      </w:r>
      <w:r w:rsidRPr="00374A49">
        <w:rPr>
          <w:szCs w:val="24"/>
          <w:lang w:eastAsia="zh-CN"/>
        </w:rPr>
        <w:t>影响</w:t>
      </w:r>
      <w:r w:rsidRPr="00374A49">
        <w:rPr>
          <w:rFonts w:ascii="SimSun" w:hAnsi="SimSun"/>
          <w:szCs w:val="24"/>
          <w:lang w:eastAsia="zh-CN"/>
        </w:rPr>
        <w:t>”</w:t>
      </w:r>
      <w:r w:rsidRPr="00374A49">
        <w:rPr>
          <w:szCs w:val="24"/>
          <w:lang w:eastAsia="zh-CN"/>
        </w:rPr>
        <w:t>的新工作项目不适用也</w:t>
      </w:r>
      <w:r w:rsidRPr="00374A49">
        <w:rPr>
          <w:rFonts w:hint="eastAsia"/>
          <w:szCs w:val="24"/>
          <w:lang w:eastAsia="zh-CN"/>
        </w:rPr>
        <w:t>不</w:t>
      </w:r>
      <w:r w:rsidRPr="00374A49">
        <w:rPr>
          <w:szCs w:val="24"/>
          <w:lang w:eastAsia="zh-CN"/>
        </w:rPr>
        <w:t>能适用于互联网的操作方面。</w:t>
      </w:r>
      <w:r w:rsidRPr="00374A49">
        <w:rPr>
          <w:rFonts w:hint="eastAsia"/>
          <w:szCs w:val="24"/>
          <w:lang w:eastAsia="zh-CN"/>
        </w:rPr>
        <w:t>美国的</w:t>
      </w:r>
      <w:r w:rsidRPr="00374A49">
        <w:rPr>
          <w:szCs w:val="24"/>
          <w:lang w:eastAsia="zh-CN"/>
        </w:rPr>
        <w:t>观点与信息社会世界峰会（</w:t>
      </w:r>
      <w:r w:rsidRPr="00374A49">
        <w:rPr>
          <w:szCs w:val="24"/>
          <w:lang w:eastAsia="zh-CN"/>
        </w:rPr>
        <w:t>WSIS</w:t>
      </w:r>
      <w:r w:rsidRPr="00374A49">
        <w:rPr>
          <w:szCs w:val="24"/>
          <w:lang w:eastAsia="zh-CN"/>
        </w:rPr>
        <w:t>）</w:t>
      </w:r>
      <w:r w:rsidRPr="00374A49">
        <w:rPr>
          <w:rFonts w:hint="eastAsia"/>
          <w:szCs w:val="24"/>
          <w:lang w:eastAsia="zh-CN"/>
        </w:rPr>
        <w:t>的</w:t>
      </w:r>
      <w:r w:rsidRPr="00374A49">
        <w:rPr>
          <w:szCs w:val="24"/>
          <w:lang w:eastAsia="zh-CN"/>
        </w:rPr>
        <w:t>根本原则是一致的，联合国组织不应从事互联网的日常</w:t>
      </w:r>
      <w:r w:rsidRPr="00374A49">
        <w:rPr>
          <w:rFonts w:hint="eastAsia"/>
          <w:szCs w:val="24"/>
          <w:lang w:eastAsia="zh-CN"/>
        </w:rPr>
        <w:t>技术</w:t>
      </w:r>
      <w:r w:rsidRPr="00374A49">
        <w:rPr>
          <w:szCs w:val="24"/>
          <w:lang w:eastAsia="zh-CN"/>
        </w:rPr>
        <w:t>操作工作，因此，美国不支持制定或应用不</w:t>
      </w:r>
      <w:r w:rsidRPr="00374A49">
        <w:rPr>
          <w:rFonts w:hint="eastAsia"/>
          <w:szCs w:val="24"/>
          <w:lang w:eastAsia="zh-CN"/>
        </w:rPr>
        <w:t>符合</w:t>
      </w:r>
      <w:r w:rsidRPr="00374A49">
        <w:rPr>
          <w:szCs w:val="24"/>
          <w:lang w:eastAsia="zh-CN"/>
        </w:rPr>
        <w:t>被广泛接受的、对第</w:t>
      </w:r>
      <w:r w:rsidRPr="00374A49">
        <w:rPr>
          <w:rFonts w:hint="eastAsia"/>
          <w:szCs w:val="24"/>
          <w:lang w:eastAsia="zh-CN"/>
        </w:rPr>
        <w:t>2</w:t>
      </w:r>
      <w:r w:rsidRPr="00374A49">
        <w:rPr>
          <w:rFonts w:hint="eastAsia"/>
          <w:szCs w:val="24"/>
          <w:lang w:eastAsia="zh-CN"/>
        </w:rPr>
        <w:t>研究</w:t>
      </w:r>
      <w:r w:rsidRPr="00374A49">
        <w:rPr>
          <w:szCs w:val="24"/>
          <w:lang w:eastAsia="zh-CN"/>
        </w:rPr>
        <w:t>组职权理解的建议书</w:t>
      </w:r>
      <w:r w:rsidRPr="00374A49">
        <w:rPr>
          <w:rFonts w:hint="eastAsia"/>
          <w:szCs w:val="24"/>
          <w:lang w:eastAsia="zh-CN"/>
        </w:rPr>
        <w:t>，</w:t>
      </w:r>
      <w:r w:rsidRPr="00374A49">
        <w:rPr>
          <w:szCs w:val="24"/>
          <w:lang w:eastAsia="zh-CN"/>
        </w:rPr>
        <w:t>该研究组的职权为国际电</w:t>
      </w:r>
      <w:r w:rsidRPr="00374A49">
        <w:rPr>
          <w:rFonts w:hint="eastAsia"/>
          <w:szCs w:val="24"/>
          <w:lang w:eastAsia="zh-CN"/>
        </w:rPr>
        <w:t>信</w:t>
      </w:r>
      <w:r w:rsidRPr="00374A49">
        <w:rPr>
          <w:szCs w:val="24"/>
          <w:lang w:eastAsia="zh-CN"/>
        </w:rPr>
        <w:t>网络的编号</w:t>
      </w:r>
      <w:r w:rsidRPr="00374A49">
        <w:rPr>
          <w:rFonts w:hint="eastAsia"/>
          <w:szCs w:val="24"/>
          <w:lang w:eastAsia="zh-CN"/>
        </w:rPr>
        <w:t>、</w:t>
      </w:r>
      <w:r w:rsidRPr="00374A49">
        <w:rPr>
          <w:szCs w:val="24"/>
          <w:lang w:eastAsia="zh-CN"/>
        </w:rPr>
        <w:t>命名、寻址和识别，互联网技术操作的日常管理由其它实体完成。</w:t>
      </w:r>
      <w:r w:rsidRPr="00374A49">
        <w:rPr>
          <w:rFonts w:ascii="SimSun" w:hAnsi="SimSun" w:hint="eastAsia"/>
          <w:szCs w:val="24"/>
          <w:lang w:eastAsia="zh-CN"/>
        </w:rPr>
        <w:t>”</w:t>
      </w:r>
    </w:p>
    <w:p w:rsidR="000A4EAE" w:rsidRPr="00374A49"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374A49">
        <w:rPr>
          <w:rFonts w:hint="eastAsia"/>
          <w:szCs w:val="24"/>
          <w:lang w:eastAsia="zh-CN"/>
        </w:rPr>
        <w:t>该</w:t>
      </w:r>
      <w:r w:rsidRPr="00374A49">
        <w:rPr>
          <w:szCs w:val="24"/>
          <w:lang w:eastAsia="zh-CN"/>
        </w:rPr>
        <w:t>声明得到澳大利亚</w:t>
      </w:r>
      <w:r w:rsidRPr="00374A49">
        <w:rPr>
          <w:rFonts w:hint="eastAsia"/>
          <w:szCs w:val="24"/>
          <w:lang w:eastAsia="zh-CN"/>
        </w:rPr>
        <w:t>的</w:t>
      </w:r>
      <w:r w:rsidRPr="00374A49">
        <w:rPr>
          <w:szCs w:val="24"/>
          <w:lang w:eastAsia="zh-CN"/>
        </w:rPr>
        <w:t>支持。</w:t>
      </w:r>
    </w:p>
    <w:p w:rsidR="000A4EAE" w:rsidRPr="00374A49"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374A49">
        <w:rPr>
          <w:rFonts w:hint="eastAsia"/>
          <w:szCs w:val="24"/>
          <w:lang w:val="en-US" w:eastAsia="zh-CN"/>
        </w:rPr>
        <w:t>针对</w:t>
      </w:r>
      <w:r w:rsidRPr="00374A49">
        <w:rPr>
          <w:szCs w:val="24"/>
          <w:lang w:val="en-US" w:eastAsia="zh-CN"/>
        </w:rPr>
        <w:t>ITU-T</w:t>
      </w:r>
      <w:r w:rsidRPr="00374A49">
        <w:rPr>
          <w:rFonts w:hint="eastAsia"/>
          <w:szCs w:val="24"/>
          <w:lang w:val="en-US" w:eastAsia="zh-CN"/>
        </w:rPr>
        <w:t>第</w:t>
      </w:r>
      <w:r w:rsidRPr="00374A49">
        <w:rPr>
          <w:rFonts w:hint="eastAsia"/>
          <w:szCs w:val="24"/>
          <w:lang w:val="en-US" w:eastAsia="zh-CN"/>
        </w:rPr>
        <w:t>20</w:t>
      </w:r>
      <w:r w:rsidRPr="00374A49">
        <w:rPr>
          <w:rFonts w:hint="eastAsia"/>
          <w:szCs w:val="24"/>
          <w:lang w:val="en-US" w:eastAsia="zh-CN"/>
        </w:rPr>
        <w:t>研究</w:t>
      </w:r>
      <w:r w:rsidRPr="00374A49">
        <w:rPr>
          <w:szCs w:val="24"/>
          <w:lang w:val="en-US" w:eastAsia="zh-CN"/>
        </w:rPr>
        <w:t>组的</w:t>
      </w:r>
      <w:r w:rsidRPr="00374A49">
        <w:rPr>
          <w:rFonts w:hint="eastAsia"/>
          <w:szCs w:val="24"/>
          <w:lang w:val="en-US" w:eastAsia="zh-CN"/>
        </w:rPr>
        <w:t>拟议</w:t>
      </w:r>
      <w:r w:rsidRPr="00374A49">
        <w:rPr>
          <w:szCs w:val="24"/>
          <w:lang w:val="en-US" w:eastAsia="zh-CN"/>
        </w:rPr>
        <w:t>新增课题（</w:t>
      </w:r>
      <w:hyperlink r:id="rId380" w:history="1">
        <w:r w:rsidRPr="00374A49">
          <w:rPr>
            <w:color w:val="0000FF"/>
            <w:szCs w:val="24"/>
            <w:u w:val="single"/>
            <w:lang w:val="en-US" w:eastAsia="zh-CN"/>
          </w:rPr>
          <w:t>ARB/43 Add.32</w:t>
        </w:r>
      </w:hyperlink>
      <w:r w:rsidRPr="00374A49">
        <w:rPr>
          <w:szCs w:val="24"/>
          <w:lang w:val="en-US" w:eastAsia="zh-CN"/>
        </w:rPr>
        <w:t>）</w:t>
      </w:r>
      <w:r w:rsidRPr="00374A49">
        <w:rPr>
          <w:rFonts w:hint="eastAsia"/>
          <w:szCs w:val="24"/>
          <w:lang w:val="en-US" w:eastAsia="zh-CN"/>
        </w:rPr>
        <w:t>，</w:t>
      </w:r>
      <w:r w:rsidRPr="00374A49">
        <w:rPr>
          <w:szCs w:val="24"/>
          <w:lang w:val="en-US" w:eastAsia="zh-CN"/>
        </w:rPr>
        <w:t>全体会议同意</w:t>
      </w:r>
      <w:r w:rsidRPr="00374A49">
        <w:rPr>
          <w:rFonts w:hint="eastAsia"/>
          <w:szCs w:val="24"/>
          <w:lang w:val="en-US" w:eastAsia="zh-CN"/>
        </w:rPr>
        <w:t>，</w:t>
      </w:r>
      <w:r w:rsidRPr="00374A49">
        <w:rPr>
          <w:szCs w:val="24"/>
          <w:lang w:val="en-US" w:eastAsia="zh-CN"/>
        </w:rPr>
        <w:t>将这些课题发</w:t>
      </w:r>
      <w:r w:rsidRPr="00374A49">
        <w:rPr>
          <w:rFonts w:hint="eastAsia"/>
          <w:szCs w:val="24"/>
          <w:lang w:val="en-US" w:eastAsia="zh-CN"/>
        </w:rPr>
        <w:t>至</w:t>
      </w:r>
      <w:r w:rsidRPr="00374A49">
        <w:rPr>
          <w:szCs w:val="24"/>
          <w:lang w:val="en-US" w:eastAsia="zh-CN"/>
        </w:rPr>
        <w:t>第</w:t>
      </w:r>
      <w:r w:rsidRPr="00374A49">
        <w:rPr>
          <w:rFonts w:hint="eastAsia"/>
          <w:szCs w:val="24"/>
          <w:lang w:val="en-US" w:eastAsia="zh-CN"/>
        </w:rPr>
        <w:t>20</w:t>
      </w:r>
      <w:r w:rsidRPr="00374A49">
        <w:rPr>
          <w:szCs w:val="24"/>
          <w:lang w:val="en-US" w:eastAsia="zh-CN"/>
        </w:rPr>
        <w:t>研究组</w:t>
      </w:r>
      <w:r w:rsidRPr="00374A49">
        <w:rPr>
          <w:rFonts w:hint="eastAsia"/>
          <w:szCs w:val="24"/>
          <w:lang w:val="en-US" w:eastAsia="zh-CN"/>
        </w:rPr>
        <w:t>，由</w:t>
      </w:r>
      <w:r w:rsidRPr="00374A49">
        <w:rPr>
          <w:szCs w:val="24"/>
          <w:lang w:val="en-US" w:eastAsia="zh-CN"/>
        </w:rPr>
        <w:t>其在</w:t>
      </w:r>
      <w:r w:rsidRPr="00374A49">
        <w:rPr>
          <w:szCs w:val="24"/>
          <w:lang w:val="en-US" w:eastAsia="zh-CN"/>
        </w:rPr>
        <w:t>WTSA-16</w:t>
      </w:r>
      <w:r w:rsidRPr="00374A49">
        <w:rPr>
          <w:rFonts w:hint="eastAsia"/>
          <w:szCs w:val="24"/>
          <w:lang w:val="en-US" w:eastAsia="zh-CN"/>
        </w:rPr>
        <w:t>后</w:t>
      </w:r>
      <w:r w:rsidRPr="00374A49">
        <w:rPr>
          <w:szCs w:val="24"/>
          <w:lang w:val="en-US" w:eastAsia="zh-CN"/>
        </w:rPr>
        <w:t>举行的首次会议上审议。</w:t>
      </w:r>
    </w:p>
    <w:p w:rsidR="000A4EAE" w:rsidRPr="00374A49" w:rsidRDefault="000A4EAE" w:rsidP="00EC6B46">
      <w:pPr>
        <w:tabs>
          <w:tab w:val="clear" w:pos="1134"/>
          <w:tab w:val="clear" w:pos="1871"/>
          <w:tab w:val="clear" w:pos="2268"/>
          <w:tab w:val="center" w:pos="9072"/>
        </w:tabs>
        <w:overflowPunct/>
        <w:autoSpaceDE/>
        <w:autoSpaceDN/>
        <w:adjustRightInd/>
        <w:spacing w:line="259" w:lineRule="auto"/>
        <w:ind w:firstLineChars="200" w:firstLine="480"/>
        <w:textAlignment w:val="auto"/>
        <w:rPr>
          <w:szCs w:val="24"/>
          <w:lang w:val="en-US" w:eastAsia="zh-CN"/>
        </w:rPr>
      </w:pPr>
      <w:r w:rsidRPr="00374A49">
        <w:rPr>
          <w:rFonts w:hint="eastAsia"/>
          <w:szCs w:val="24"/>
          <w:lang w:val="en-US" w:eastAsia="zh-CN"/>
        </w:rPr>
        <w:t>全体</w:t>
      </w:r>
      <w:r w:rsidRPr="00374A49">
        <w:rPr>
          <w:szCs w:val="24"/>
          <w:lang w:val="en-US" w:eastAsia="zh-CN"/>
        </w:rPr>
        <w:t>会议批准了第</w:t>
      </w:r>
      <w:r w:rsidRPr="00374A49">
        <w:rPr>
          <w:rFonts w:hint="eastAsia"/>
          <w:szCs w:val="24"/>
          <w:lang w:val="en-US" w:eastAsia="zh-CN"/>
        </w:rPr>
        <w:t>4</w:t>
      </w:r>
      <w:r w:rsidRPr="00374A49">
        <w:rPr>
          <w:szCs w:val="24"/>
          <w:lang w:val="en-US" w:eastAsia="zh-CN"/>
        </w:rPr>
        <w:t>委员会</w:t>
      </w:r>
      <w:r w:rsidRPr="00374A49">
        <w:rPr>
          <w:rFonts w:hint="eastAsia"/>
          <w:szCs w:val="24"/>
          <w:lang w:val="en-US" w:eastAsia="zh-CN"/>
        </w:rPr>
        <w:t>同意</w:t>
      </w:r>
      <w:r w:rsidRPr="00374A49">
        <w:rPr>
          <w:szCs w:val="24"/>
          <w:lang w:val="en-US" w:eastAsia="zh-CN"/>
        </w:rPr>
        <w:t>的课题案文以及课题分配，具体见（</w:t>
      </w:r>
      <w:hyperlink r:id="rId381" w:history="1">
        <w:r w:rsidRPr="00374A49">
          <w:rPr>
            <w:color w:val="0000FF"/>
            <w:szCs w:val="24"/>
            <w:u w:val="single"/>
            <w:lang w:val="en-US" w:eastAsia="zh-CN"/>
          </w:rPr>
          <w:t>92</w:t>
        </w:r>
      </w:hyperlink>
      <w:r w:rsidRPr="00374A49">
        <w:rPr>
          <w:szCs w:val="24"/>
          <w:lang w:val="en-US" w:eastAsia="zh-CN"/>
        </w:rPr>
        <w:t>）</w:t>
      </w:r>
      <w:r w:rsidRPr="00374A49">
        <w:rPr>
          <w:rFonts w:hint="eastAsia"/>
          <w:szCs w:val="24"/>
          <w:lang w:val="en-US" w:eastAsia="zh-CN"/>
        </w:rPr>
        <w:t>第</w:t>
      </w:r>
      <w:r w:rsidRPr="00374A49">
        <w:rPr>
          <w:szCs w:val="24"/>
          <w:lang w:val="en-US" w:eastAsia="zh-CN"/>
        </w:rPr>
        <w:t>2.2.1</w:t>
      </w:r>
      <w:r w:rsidRPr="00374A49">
        <w:rPr>
          <w:szCs w:val="24"/>
          <w:lang w:val="en-US" w:eastAsia="zh-CN"/>
        </w:rPr>
        <w:t>、</w:t>
      </w:r>
      <w:r w:rsidRPr="00374A49">
        <w:rPr>
          <w:szCs w:val="24"/>
          <w:lang w:val="en-US" w:eastAsia="zh-CN"/>
        </w:rPr>
        <w:t>2.2.2</w:t>
      </w:r>
      <w:r w:rsidRPr="00374A49">
        <w:rPr>
          <w:szCs w:val="24"/>
          <w:lang w:val="en-US" w:eastAsia="zh-CN"/>
        </w:rPr>
        <w:t>、</w:t>
      </w:r>
      <w:r w:rsidRPr="00374A49">
        <w:rPr>
          <w:szCs w:val="24"/>
          <w:lang w:val="en-US" w:eastAsia="zh-CN"/>
        </w:rPr>
        <w:t>2.2.3</w:t>
      </w:r>
      <w:r w:rsidRPr="00374A49">
        <w:rPr>
          <w:szCs w:val="24"/>
          <w:lang w:val="en-US" w:eastAsia="zh-CN"/>
        </w:rPr>
        <w:t>、</w:t>
      </w:r>
      <w:r w:rsidRPr="00374A49">
        <w:rPr>
          <w:szCs w:val="24"/>
          <w:lang w:val="en-US" w:eastAsia="zh-CN"/>
        </w:rPr>
        <w:t>2.2.4</w:t>
      </w:r>
      <w:r w:rsidRPr="00374A49">
        <w:rPr>
          <w:szCs w:val="24"/>
          <w:lang w:val="en-US" w:eastAsia="zh-CN"/>
        </w:rPr>
        <w:t>、</w:t>
      </w:r>
      <w:r w:rsidRPr="00374A49">
        <w:rPr>
          <w:szCs w:val="24"/>
          <w:lang w:val="en-US" w:eastAsia="zh-CN"/>
        </w:rPr>
        <w:t>2.2.5</w:t>
      </w:r>
      <w:r w:rsidRPr="00374A49">
        <w:rPr>
          <w:rFonts w:hint="eastAsia"/>
          <w:szCs w:val="24"/>
          <w:lang w:val="en-US" w:eastAsia="zh-CN"/>
        </w:rPr>
        <w:t>和</w:t>
      </w:r>
      <w:r w:rsidRPr="00374A49">
        <w:rPr>
          <w:szCs w:val="24"/>
          <w:lang w:val="en-US" w:eastAsia="zh-CN"/>
        </w:rPr>
        <w:t>2.2.6</w:t>
      </w:r>
      <w:r w:rsidRPr="00374A49">
        <w:rPr>
          <w:rFonts w:hint="eastAsia"/>
          <w:szCs w:val="24"/>
          <w:lang w:val="en-US" w:eastAsia="zh-CN"/>
        </w:rPr>
        <w:t>段</w:t>
      </w:r>
      <w:r w:rsidRPr="00374A49">
        <w:rPr>
          <w:szCs w:val="24"/>
          <w:lang w:val="en-US" w:eastAsia="zh-CN"/>
        </w:rPr>
        <w:t>。</w:t>
      </w:r>
    </w:p>
    <w:p w:rsidR="000A4EAE" w:rsidRPr="00374A49" w:rsidRDefault="000A4EAE" w:rsidP="00EC6B46">
      <w:pPr>
        <w:tabs>
          <w:tab w:val="clear" w:pos="1134"/>
          <w:tab w:val="clear" w:pos="1871"/>
          <w:tab w:val="clear" w:pos="2268"/>
          <w:tab w:val="center" w:pos="9072"/>
        </w:tabs>
        <w:overflowPunct/>
        <w:autoSpaceDE/>
        <w:autoSpaceDN/>
        <w:adjustRightInd/>
        <w:spacing w:line="259" w:lineRule="auto"/>
        <w:ind w:firstLineChars="200" w:firstLine="480"/>
        <w:textAlignment w:val="auto"/>
        <w:rPr>
          <w:szCs w:val="24"/>
          <w:lang w:val="en-US" w:eastAsia="zh-CN"/>
        </w:rPr>
      </w:pPr>
      <w:r w:rsidRPr="00374A49">
        <w:rPr>
          <w:rFonts w:hint="eastAsia"/>
          <w:szCs w:val="24"/>
          <w:lang w:val="en-US" w:eastAsia="zh-CN"/>
        </w:rPr>
        <w:t>全体</w:t>
      </w:r>
      <w:r w:rsidRPr="00374A49">
        <w:rPr>
          <w:szCs w:val="24"/>
          <w:lang w:val="en-US" w:eastAsia="zh-CN"/>
        </w:rPr>
        <w:t>会议任命了各研究组、</w:t>
      </w:r>
      <w:r w:rsidRPr="00374A49">
        <w:rPr>
          <w:szCs w:val="24"/>
          <w:lang w:val="en-US" w:eastAsia="zh-CN"/>
        </w:rPr>
        <w:t>TSAG</w:t>
      </w:r>
      <w:r w:rsidRPr="00374A49">
        <w:rPr>
          <w:szCs w:val="24"/>
          <w:lang w:val="en-US" w:eastAsia="zh-CN"/>
        </w:rPr>
        <w:t>和</w:t>
      </w:r>
      <w:r w:rsidRPr="00374A49">
        <w:rPr>
          <w:szCs w:val="24"/>
          <w:lang w:val="en-US" w:eastAsia="zh-CN"/>
        </w:rPr>
        <w:t>SCV</w:t>
      </w:r>
      <w:r w:rsidRPr="00374A49">
        <w:rPr>
          <w:szCs w:val="24"/>
          <w:lang w:val="en-US" w:eastAsia="zh-CN"/>
        </w:rPr>
        <w:t>的主席和副主席（</w:t>
      </w:r>
      <w:hyperlink r:id="rId382" w:history="1">
        <w:r w:rsidRPr="00374A49">
          <w:rPr>
            <w:color w:val="0000FF"/>
            <w:szCs w:val="24"/>
            <w:u w:val="single"/>
            <w:lang w:val="en-US" w:eastAsia="zh-CN"/>
          </w:rPr>
          <w:t>97(Rev.1)</w:t>
        </w:r>
      </w:hyperlink>
      <w:r w:rsidRPr="00374A49">
        <w:rPr>
          <w:szCs w:val="24"/>
          <w:lang w:val="en-US" w:eastAsia="zh-CN"/>
        </w:rPr>
        <w:t>）</w:t>
      </w:r>
      <w:r w:rsidRPr="00374A49">
        <w:rPr>
          <w:rFonts w:hint="eastAsia"/>
          <w:szCs w:val="24"/>
          <w:lang w:val="en-US" w:eastAsia="zh-CN"/>
        </w:rPr>
        <w:t>。电信</w:t>
      </w:r>
      <w:r w:rsidRPr="00374A49">
        <w:rPr>
          <w:szCs w:val="24"/>
          <w:lang w:val="en-US" w:eastAsia="zh-CN"/>
        </w:rPr>
        <w:t>标准</w:t>
      </w:r>
      <w:r w:rsidRPr="00374A49">
        <w:rPr>
          <w:rFonts w:hint="eastAsia"/>
          <w:szCs w:val="24"/>
          <w:lang w:val="en-US" w:eastAsia="zh-CN"/>
        </w:rPr>
        <w:t>化</w:t>
      </w:r>
      <w:r w:rsidRPr="00374A49">
        <w:rPr>
          <w:szCs w:val="24"/>
          <w:lang w:val="en-US" w:eastAsia="zh-CN"/>
        </w:rPr>
        <w:t>局主任对一名女性担任</w:t>
      </w:r>
      <w:r w:rsidRPr="00374A49">
        <w:rPr>
          <w:szCs w:val="24"/>
          <w:lang w:val="en-US" w:eastAsia="zh-CN"/>
        </w:rPr>
        <w:t>ITU-T</w:t>
      </w:r>
      <w:r w:rsidRPr="00374A49">
        <w:rPr>
          <w:rFonts w:hint="eastAsia"/>
          <w:szCs w:val="24"/>
          <w:lang w:val="en-US" w:eastAsia="zh-CN"/>
        </w:rPr>
        <w:t>第</w:t>
      </w:r>
      <w:r w:rsidRPr="00374A49">
        <w:rPr>
          <w:rFonts w:hint="eastAsia"/>
          <w:szCs w:val="24"/>
          <w:lang w:val="en-US" w:eastAsia="zh-CN"/>
        </w:rPr>
        <w:t>5</w:t>
      </w:r>
      <w:r w:rsidRPr="00374A49">
        <w:rPr>
          <w:rFonts w:hint="eastAsia"/>
          <w:szCs w:val="24"/>
          <w:lang w:val="en-US" w:eastAsia="zh-CN"/>
        </w:rPr>
        <w:t>研究</w:t>
      </w:r>
      <w:r w:rsidRPr="00374A49">
        <w:rPr>
          <w:szCs w:val="24"/>
          <w:lang w:val="en-US" w:eastAsia="zh-CN"/>
        </w:rPr>
        <w:t>组主席表示欢迎。</w:t>
      </w:r>
    </w:p>
    <w:p w:rsidR="00EC6B46" w:rsidRDefault="00EC6B46">
      <w:pPr>
        <w:tabs>
          <w:tab w:val="clear" w:pos="1134"/>
          <w:tab w:val="clear" w:pos="1871"/>
          <w:tab w:val="clear" w:pos="2268"/>
        </w:tabs>
        <w:overflowPunct/>
        <w:autoSpaceDE/>
        <w:autoSpaceDN/>
        <w:adjustRightInd/>
        <w:spacing w:before="0"/>
        <w:jc w:val="left"/>
        <w:textAlignment w:val="auto"/>
        <w:rPr>
          <w:b/>
          <w:sz w:val="26"/>
          <w:lang w:eastAsia="zh-CN"/>
        </w:rPr>
      </w:pPr>
      <w:r>
        <w:rPr>
          <w:lang w:eastAsia="zh-CN"/>
        </w:rPr>
        <w:br w:type="page"/>
      </w:r>
    </w:p>
    <w:p w:rsidR="000A4EAE" w:rsidRPr="00CB1F8D" w:rsidRDefault="000A4EAE" w:rsidP="00EC6B46">
      <w:pPr>
        <w:pStyle w:val="Heading2"/>
        <w:keepNext w:val="0"/>
        <w:keepLines w:val="0"/>
        <w:rPr>
          <w:lang w:eastAsia="zh-CN"/>
        </w:rPr>
      </w:pPr>
      <w:r w:rsidRPr="00CB1F8D">
        <w:rPr>
          <w:lang w:eastAsia="zh-CN"/>
        </w:rPr>
        <w:t>4.6</w:t>
      </w:r>
      <w:r w:rsidRPr="00CB1F8D">
        <w:rPr>
          <w:lang w:eastAsia="zh-CN"/>
        </w:rPr>
        <w:tab/>
      </w:r>
      <w:r w:rsidRPr="00CB1F8D">
        <w:rPr>
          <w:rFonts w:hint="eastAsia"/>
          <w:lang w:eastAsia="zh-CN"/>
        </w:rPr>
        <w:t>第</w:t>
      </w:r>
      <w:r w:rsidRPr="00CB1F8D">
        <w:rPr>
          <w:lang w:eastAsia="zh-CN"/>
        </w:rPr>
        <w:t>[ARB-6]</w:t>
      </w:r>
      <w:r w:rsidRPr="00CB1F8D">
        <w:rPr>
          <w:rFonts w:hint="eastAsia"/>
          <w:lang w:eastAsia="zh-CN"/>
        </w:rPr>
        <w:t>号新</w:t>
      </w:r>
      <w:r w:rsidRPr="00CB1F8D">
        <w:rPr>
          <w:lang w:eastAsia="zh-CN"/>
        </w:rPr>
        <w:t>决议草案</w:t>
      </w:r>
      <w:r w:rsidRPr="00CB1F8D">
        <w:rPr>
          <w:lang w:val="en-US" w:eastAsia="zh-CN"/>
        </w:rPr>
        <w:t xml:space="preserve"> – </w:t>
      </w:r>
      <w:r w:rsidRPr="00CB1F8D">
        <w:rPr>
          <w:rFonts w:hint="eastAsia"/>
          <w:lang w:eastAsia="zh-CN"/>
        </w:rPr>
        <w:t>加强</w:t>
      </w:r>
      <w:r w:rsidRPr="00CB1F8D">
        <w:rPr>
          <w:rFonts w:hint="eastAsia"/>
          <w:lang w:eastAsia="zh-CN"/>
        </w:rPr>
        <w:t>ITU-T</w:t>
      </w:r>
      <w:r w:rsidRPr="00CB1F8D">
        <w:rPr>
          <w:rFonts w:hint="eastAsia"/>
          <w:lang w:eastAsia="zh-CN"/>
        </w:rPr>
        <w:t>在确保数据隐私和对</w:t>
      </w:r>
      <w:r w:rsidRPr="00CB1F8D">
        <w:rPr>
          <w:rFonts w:hint="eastAsia"/>
          <w:lang w:eastAsia="zh-CN"/>
        </w:rPr>
        <w:t>ICT</w:t>
      </w:r>
      <w:r w:rsidRPr="00CB1F8D">
        <w:rPr>
          <w:rFonts w:hint="eastAsia"/>
          <w:lang w:eastAsia="zh-CN"/>
        </w:rPr>
        <w:t>基础设施与服务的信任方面的作用</w:t>
      </w:r>
      <w:r w:rsidRPr="00CB1F8D">
        <w:rPr>
          <w:lang w:eastAsia="zh-CN"/>
        </w:rPr>
        <w:t>（</w:t>
      </w:r>
      <w:hyperlink r:id="rId383" w:history="1">
        <w:r w:rsidRPr="00392523">
          <w:rPr>
            <w:b w:val="0"/>
            <w:bCs/>
            <w:color w:val="0000FF"/>
            <w:u w:val="single"/>
            <w:lang w:eastAsia="zh-CN"/>
          </w:rPr>
          <w:t>113</w:t>
        </w:r>
      </w:hyperlink>
      <w:r w:rsidRPr="00CB1F8D">
        <w:rPr>
          <w:lang w:eastAsia="zh-CN"/>
        </w:rPr>
        <w:t>）</w:t>
      </w:r>
      <w:r w:rsidRPr="00CB1F8D">
        <w:rPr>
          <w:lang w:eastAsia="zh-CN"/>
        </w:rPr>
        <w:t xml:space="preserve"> – </w:t>
      </w:r>
      <w:r w:rsidRPr="00CB1F8D">
        <w:rPr>
          <w:rFonts w:hint="eastAsia"/>
          <w:lang w:eastAsia="zh-CN"/>
        </w:rPr>
        <w:t>续</w:t>
      </w:r>
    </w:p>
    <w:p w:rsidR="000A4EAE" w:rsidRPr="00374A49" w:rsidRDefault="000A4EAE" w:rsidP="00EC6B46">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374A49">
        <w:rPr>
          <w:rFonts w:hint="eastAsia"/>
          <w:szCs w:val="24"/>
          <w:lang w:eastAsia="zh-CN"/>
        </w:rPr>
        <w:t>阿拉伯</w:t>
      </w:r>
      <w:r w:rsidRPr="00374A49">
        <w:rPr>
          <w:szCs w:val="24"/>
          <w:lang w:eastAsia="zh-CN"/>
        </w:rPr>
        <w:t>国家提交了有关报告的下列案文：</w:t>
      </w:r>
      <w:r w:rsidRPr="00374A49">
        <w:rPr>
          <w:rFonts w:ascii="SimSun" w:hAnsi="SimSun"/>
          <w:szCs w:val="24"/>
          <w:lang w:eastAsia="zh-CN"/>
        </w:rPr>
        <w:t>“</w:t>
      </w:r>
      <w:r w:rsidRPr="00374A49">
        <w:rPr>
          <w:szCs w:val="24"/>
          <w:lang w:eastAsia="zh-CN"/>
        </w:rPr>
        <w:t>在全会的最后一天，阿拉伯集团决定，由于本次大会时间有限，因此，</w:t>
      </w:r>
      <w:r w:rsidRPr="00374A49">
        <w:rPr>
          <w:rFonts w:hint="eastAsia"/>
          <w:szCs w:val="24"/>
          <w:lang w:eastAsia="zh-CN"/>
        </w:rPr>
        <w:t>撤回有关</w:t>
      </w:r>
      <w:r w:rsidRPr="00374A49">
        <w:rPr>
          <w:szCs w:val="24"/>
          <w:lang w:eastAsia="zh-CN"/>
        </w:rPr>
        <w:t>隐私和诚信的新决议草案提案，</w:t>
      </w:r>
      <w:r w:rsidRPr="00374A49">
        <w:rPr>
          <w:rFonts w:hint="eastAsia"/>
          <w:szCs w:val="24"/>
          <w:lang w:eastAsia="zh-CN"/>
        </w:rPr>
        <w:t>但</w:t>
      </w:r>
      <w:r w:rsidRPr="00374A49">
        <w:rPr>
          <w:szCs w:val="24"/>
          <w:lang w:eastAsia="zh-CN"/>
        </w:rPr>
        <w:t>阿拉伯集团依然认为该问题十分重要，需要在今后进行的国际电联相关活动中深入研究解决。</w:t>
      </w:r>
      <w:r w:rsidRPr="00374A49">
        <w:rPr>
          <w:rFonts w:ascii="SimSun" w:hAnsi="SimSun"/>
          <w:szCs w:val="24"/>
          <w:lang w:eastAsia="zh-CN"/>
        </w:rPr>
        <w:t>”</w:t>
      </w:r>
    </w:p>
    <w:p w:rsidR="000A4EAE" w:rsidRPr="00CB1F8D" w:rsidRDefault="000A4EAE" w:rsidP="00EC6B46">
      <w:pPr>
        <w:pStyle w:val="Heading2"/>
        <w:rPr>
          <w:bCs/>
          <w:lang w:val="en-US" w:eastAsia="zh-CN"/>
        </w:rPr>
      </w:pPr>
      <w:r w:rsidRPr="00CB1F8D">
        <w:rPr>
          <w:lang w:eastAsia="zh-CN"/>
        </w:rPr>
        <w:t>4.</w:t>
      </w:r>
      <w:r w:rsidRPr="00CB1F8D">
        <w:rPr>
          <w:lang w:val="en-US" w:eastAsia="zh-CN"/>
        </w:rPr>
        <w:t>7</w:t>
      </w:r>
      <w:r w:rsidRPr="00CB1F8D">
        <w:rPr>
          <w:lang w:val="en-US" w:eastAsia="zh-CN"/>
        </w:rPr>
        <w:tab/>
      </w:r>
      <w:r w:rsidRPr="00CB1F8D">
        <w:rPr>
          <w:rFonts w:hint="eastAsia"/>
          <w:lang w:val="en-US" w:eastAsia="zh-CN"/>
        </w:rPr>
        <w:t>第</w:t>
      </w:r>
      <w:r w:rsidRPr="00CB1F8D">
        <w:rPr>
          <w:lang w:val="en-US" w:eastAsia="zh-CN"/>
        </w:rPr>
        <w:t>六次全体会议结束</w:t>
      </w:r>
    </w:p>
    <w:p w:rsidR="000A4EAE" w:rsidRDefault="000A4EAE" w:rsidP="000A4EAE">
      <w:pPr>
        <w:tabs>
          <w:tab w:val="clear" w:pos="1134"/>
          <w:tab w:val="clear" w:pos="1871"/>
          <w:tab w:val="clear" w:pos="2268"/>
          <w:tab w:val="left" w:pos="851"/>
          <w:tab w:val="center" w:pos="9072"/>
        </w:tabs>
        <w:overflowPunct/>
        <w:autoSpaceDE/>
        <w:autoSpaceDN/>
        <w:adjustRightInd/>
        <w:spacing w:line="259" w:lineRule="auto"/>
        <w:ind w:firstLineChars="200" w:firstLine="480"/>
        <w:textAlignment w:val="auto"/>
        <w:rPr>
          <w:bCs/>
          <w:szCs w:val="24"/>
          <w:lang w:val="en-US" w:eastAsia="zh-CN"/>
        </w:rPr>
      </w:pPr>
      <w:r w:rsidRPr="00374A49">
        <w:rPr>
          <w:rFonts w:hint="eastAsia"/>
          <w:bCs/>
          <w:szCs w:val="24"/>
          <w:lang w:val="en-US" w:eastAsia="zh-CN"/>
        </w:rPr>
        <w:t>主席</w:t>
      </w:r>
      <w:r w:rsidRPr="00374A49">
        <w:rPr>
          <w:bCs/>
          <w:szCs w:val="24"/>
          <w:lang w:val="en-US" w:eastAsia="zh-CN"/>
        </w:rPr>
        <w:t>于</w:t>
      </w:r>
      <w:r w:rsidRPr="00374A49">
        <w:rPr>
          <w:rFonts w:hint="eastAsia"/>
          <w:bCs/>
          <w:szCs w:val="24"/>
          <w:lang w:val="en-US" w:eastAsia="zh-CN"/>
        </w:rPr>
        <w:t>12</w:t>
      </w:r>
      <w:r w:rsidRPr="00374A49">
        <w:rPr>
          <w:bCs/>
          <w:szCs w:val="24"/>
          <w:lang w:val="en-US" w:eastAsia="zh-CN"/>
        </w:rPr>
        <w:t>:50</w:t>
      </w:r>
      <w:r w:rsidRPr="00374A49">
        <w:rPr>
          <w:rFonts w:hint="eastAsia"/>
          <w:bCs/>
          <w:szCs w:val="24"/>
          <w:lang w:val="en-US" w:eastAsia="zh-CN"/>
        </w:rPr>
        <w:t>时</w:t>
      </w:r>
      <w:r w:rsidRPr="00374A49">
        <w:rPr>
          <w:bCs/>
          <w:szCs w:val="24"/>
          <w:lang w:val="en-US" w:eastAsia="zh-CN"/>
        </w:rPr>
        <w:t>宣布第</w:t>
      </w:r>
      <w:r w:rsidRPr="00374A49">
        <w:rPr>
          <w:rFonts w:hint="eastAsia"/>
          <w:bCs/>
          <w:szCs w:val="24"/>
          <w:lang w:val="en-US" w:eastAsia="zh-CN"/>
        </w:rPr>
        <w:t>六</w:t>
      </w:r>
      <w:r w:rsidRPr="00374A49">
        <w:rPr>
          <w:bCs/>
          <w:szCs w:val="24"/>
          <w:lang w:val="en-US" w:eastAsia="zh-CN"/>
        </w:rPr>
        <w:t>次全体会议结束。</w:t>
      </w:r>
    </w:p>
    <w:p w:rsidR="00EC6B46" w:rsidRPr="00374A49" w:rsidRDefault="00EC6B46" w:rsidP="000A4EAE">
      <w:pPr>
        <w:tabs>
          <w:tab w:val="clear" w:pos="1134"/>
          <w:tab w:val="clear" w:pos="1871"/>
          <w:tab w:val="clear" w:pos="2268"/>
          <w:tab w:val="left" w:pos="851"/>
          <w:tab w:val="center" w:pos="9072"/>
        </w:tabs>
        <w:overflowPunct/>
        <w:autoSpaceDE/>
        <w:autoSpaceDN/>
        <w:adjustRightInd/>
        <w:spacing w:line="259" w:lineRule="auto"/>
        <w:ind w:firstLineChars="200" w:firstLine="480"/>
        <w:textAlignment w:val="auto"/>
        <w:rPr>
          <w:bCs/>
          <w:szCs w:val="24"/>
          <w:lang w:val="en-US" w:eastAsia="zh-CN"/>
        </w:rPr>
      </w:pPr>
    </w:p>
    <w:p w:rsidR="000A4EAE" w:rsidRPr="00CB1F8D" w:rsidRDefault="000A4EAE" w:rsidP="000A4EAE">
      <w:pPr>
        <w:keepNext/>
        <w:keepLines/>
        <w:spacing w:before="480" w:line="280" w:lineRule="exact"/>
        <w:jc w:val="center"/>
        <w:rPr>
          <w:b/>
          <w:sz w:val="28"/>
          <w:szCs w:val="28"/>
          <w:lang w:eastAsia="zh-CN"/>
        </w:rPr>
      </w:pPr>
      <w:r w:rsidRPr="00CB1F8D">
        <w:rPr>
          <w:rFonts w:hint="eastAsia"/>
          <w:b/>
          <w:sz w:val="28"/>
          <w:szCs w:val="28"/>
          <w:lang w:eastAsia="zh-CN"/>
        </w:rPr>
        <w:t>第</w:t>
      </w:r>
      <w:r w:rsidRPr="00CB1F8D">
        <w:rPr>
          <w:rFonts w:hint="eastAsia"/>
          <w:b/>
          <w:sz w:val="28"/>
          <w:szCs w:val="28"/>
          <w:lang w:val="en-US" w:eastAsia="zh-CN"/>
        </w:rPr>
        <w:t>七</w:t>
      </w:r>
      <w:r w:rsidRPr="00CB1F8D">
        <w:rPr>
          <w:rFonts w:hint="eastAsia"/>
          <w:b/>
          <w:sz w:val="28"/>
          <w:szCs w:val="28"/>
          <w:lang w:eastAsia="zh-CN"/>
        </w:rPr>
        <w:t>次</w:t>
      </w:r>
      <w:r w:rsidRPr="00CB1F8D">
        <w:rPr>
          <w:b/>
          <w:sz w:val="28"/>
          <w:szCs w:val="28"/>
          <w:lang w:eastAsia="zh-CN"/>
        </w:rPr>
        <w:t>全体会议</w:t>
      </w:r>
    </w:p>
    <w:p w:rsidR="000A4EAE" w:rsidRPr="00374A49" w:rsidRDefault="000A4EAE" w:rsidP="000A4EAE">
      <w:pPr>
        <w:keepNext/>
        <w:tabs>
          <w:tab w:val="clear" w:pos="1134"/>
          <w:tab w:val="clear" w:pos="1871"/>
          <w:tab w:val="clear" w:pos="2268"/>
        </w:tabs>
        <w:overflowPunct/>
        <w:autoSpaceDE/>
        <w:autoSpaceDN/>
        <w:adjustRightInd/>
        <w:spacing w:line="259" w:lineRule="auto"/>
        <w:jc w:val="center"/>
        <w:textAlignment w:val="auto"/>
        <w:rPr>
          <w:szCs w:val="24"/>
          <w:lang w:eastAsia="zh-CN"/>
        </w:rPr>
      </w:pPr>
      <w:r w:rsidRPr="00374A49">
        <w:rPr>
          <w:rFonts w:hint="eastAsia"/>
          <w:szCs w:val="24"/>
          <w:lang w:val="en-US" w:eastAsia="zh-CN"/>
        </w:rPr>
        <w:t>（</w:t>
      </w:r>
      <w:r w:rsidRPr="00374A49">
        <w:rPr>
          <w:szCs w:val="24"/>
          <w:lang w:val="en-US" w:eastAsia="zh-CN"/>
        </w:rPr>
        <w:t>2016</w:t>
      </w:r>
      <w:r w:rsidRPr="00374A49">
        <w:rPr>
          <w:rFonts w:hint="eastAsia"/>
          <w:szCs w:val="24"/>
          <w:lang w:val="en-US" w:eastAsia="zh-CN"/>
        </w:rPr>
        <w:t>年</w:t>
      </w:r>
      <w:r w:rsidRPr="00374A49">
        <w:rPr>
          <w:szCs w:val="24"/>
          <w:lang w:val="en-US" w:eastAsia="zh-CN"/>
        </w:rPr>
        <w:t>11</w:t>
      </w:r>
      <w:r w:rsidRPr="00374A49">
        <w:rPr>
          <w:rFonts w:hint="eastAsia"/>
          <w:szCs w:val="24"/>
          <w:lang w:val="en-US" w:eastAsia="zh-CN"/>
        </w:rPr>
        <w:t>月</w:t>
      </w:r>
      <w:r w:rsidRPr="00374A49">
        <w:rPr>
          <w:szCs w:val="24"/>
          <w:lang w:val="en-US" w:eastAsia="zh-CN"/>
        </w:rPr>
        <w:t>3</w:t>
      </w:r>
      <w:r w:rsidRPr="00374A49">
        <w:rPr>
          <w:rFonts w:hint="eastAsia"/>
          <w:szCs w:val="24"/>
          <w:lang w:val="en-US" w:eastAsia="zh-CN"/>
        </w:rPr>
        <w:t>日</w:t>
      </w:r>
      <w:r w:rsidRPr="00374A49">
        <w:rPr>
          <w:rFonts w:hint="eastAsia"/>
          <w:szCs w:val="24"/>
          <w:lang w:eastAsia="zh-CN"/>
        </w:rPr>
        <w:t>（星期</w:t>
      </w:r>
      <w:r w:rsidRPr="00374A49">
        <w:rPr>
          <w:rFonts w:hint="eastAsia"/>
          <w:szCs w:val="24"/>
          <w:lang w:val="en-US" w:eastAsia="zh-CN"/>
        </w:rPr>
        <w:t>四</w:t>
      </w:r>
      <w:r w:rsidRPr="00374A49">
        <w:rPr>
          <w:rFonts w:hint="eastAsia"/>
          <w:szCs w:val="24"/>
          <w:lang w:eastAsia="zh-CN"/>
        </w:rPr>
        <w:t>）</w:t>
      </w:r>
      <w:r w:rsidRPr="00374A49">
        <w:rPr>
          <w:rFonts w:hint="eastAsia"/>
          <w:szCs w:val="24"/>
          <w:lang w:val="en-US" w:eastAsia="zh-CN"/>
        </w:rPr>
        <w:t>，</w:t>
      </w:r>
      <w:r w:rsidRPr="00374A49">
        <w:rPr>
          <w:szCs w:val="24"/>
          <w:lang w:val="en-US" w:eastAsia="zh-CN"/>
        </w:rPr>
        <w:t>14:30 – 20:45</w:t>
      </w:r>
      <w:r w:rsidRPr="00374A49">
        <w:rPr>
          <w:rFonts w:hint="eastAsia"/>
          <w:szCs w:val="24"/>
          <w:lang w:val="en-US" w:eastAsia="zh-CN"/>
        </w:rPr>
        <w:t>）</w:t>
      </w:r>
    </w:p>
    <w:p w:rsidR="000A4EAE" w:rsidRPr="00CB1F8D" w:rsidRDefault="000A4EAE" w:rsidP="00EC6B46">
      <w:pPr>
        <w:pStyle w:val="Heading2"/>
        <w:rPr>
          <w:lang w:eastAsia="zh-CN"/>
        </w:rPr>
      </w:pPr>
      <w:r w:rsidRPr="00CB1F8D">
        <w:rPr>
          <w:lang w:eastAsia="zh-CN"/>
        </w:rPr>
        <w:t>5.1</w:t>
      </w:r>
      <w:r w:rsidRPr="00CB1F8D">
        <w:rPr>
          <w:lang w:eastAsia="zh-CN"/>
        </w:rPr>
        <w:tab/>
      </w:r>
      <w:r w:rsidRPr="00CB1F8D">
        <w:rPr>
          <w:rFonts w:hint="eastAsia"/>
          <w:lang w:eastAsia="zh-CN"/>
        </w:rPr>
        <w:t>第七次全体会议开始</w:t>
      </w:r>
    </w:p>
    <w:p w:rsidR="000A4EAE" w:rsidRPr="00374A49" w:rsidRDefault="000A4EAE" w:rsidP="000A4EAE">
      <w:pPr>
        <w:keepNext/>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374A49">
        <w:rPr>
          <w:rFonts w:hint="eastAsia"/>
          <w:szCs w:val="24"/>
          <w:lang w:val="en-US" w:eastAsia="zh-CN"/>
        </w:rPr>
        <w:t>第七</w:t>
      </w:r>
      <w:r w:rsidRPr="00374A49">
        <w:rPr>
          <w:szCs w:val="24"/>
          <w:lang w:val="en-US" w:eastAsia="zh-CN"/>
        </w:rPr>
        <w:t>次全体会议继续</w:t>
      </w:r>
      <w:r w:rsidRPr="00374A49">
        <w:rPr>
          <w:rFonts w:hint="eastAsia"/>
          <w:szCs w:val="24"/>
          <w:lang w:val="en-US" w:eastAsia="zh-CN"/>
        </w:rPr>
        <w:t>审议</w:t>
      </w:r>
      <w:r w:rsidRPr="00374A49">
        <w:rPr>
          <w:szCs w:val="24"/>
          <w:lang w:val="en-US" w:eastAsia="zh-CN"/>
        </w:rPr>
        <w:t>ADM/37</w:t>
      </w:r>
      <w:r w:rsidRPr="00374A49">
        <w:rPr>
          <w:rFonts w:hint="eastAsia"/>
          <w:szCs w:val="24"/>
          <w:lang w:val="en-US" w:eastAsia="zh-CN"/>
        </w:rPr>
        <w:t>号文件</w:t>
      </w:r>
      <w:r w:rsidRPr="00374A49">
        <w:rPr>
          <w:szCs w:val="24"/>
          <w:lang w:val="en-US" w:eastAsia="zh-CN"/>
        </w:rPr>
        <w:t>中的会议</w:t>
      </w:r>
      <w:r w:rsidRPr="00374A49">
        <w:rPr>
          <w:rFonts w:hint="eastAsia"/>
          <w:szCs w:val="24"/>
          <w:lang w:val="en-US" w:eastAsia="zh-CN"/>
        </w:rPr>
        <w:t>议程</w:t>
      </w:r>
      <w:r w:rsidRPr="00374A49">
        <w:rPr>
          <w:szCs w:val="24"/>
          <w:lang w:val="en-US" w:eastAsia="zh-CN"/>
        </w:rPr>
        <w:t>。</w:t>
      </w:r>
    </w:p>
    <w:p w:rsidR="000A4EAE" w:rsidRPr="00CB1F8D" w:rsidRDefault="000A4EAE" w:rsidP="00EC6B46">
      <w:pPr>
        <w:pStyle w:val="Heading2"/>
        <w:rPr>
          <w:lang w:val="en-US" w:eastAsia="zh-CN"/>
        </w:rPr>
      </w:pPr>
      <w:r w:rsidRPr="00CB1F8D">
        <w:rPr>
          <w:lang w:eastAsia="zh-CN"/>
        </w:rPr>
        <w:t>5.</w:t>
      </w:r>
      <w:r w:rsidRPr="00CB1F8D">
        <w:rPr>
          <w:lang w:val="en-US" w:eastAsia="zh-CN"/>
        </w:rPr>
        <w:t>2</w:t>
      </w:r>
      <w:r w:rsidRPr="00CB1F8D">
        <w:rPr>
          <w:lang w:val="en-US" w:eastAsia="zh-CN"/>
        </w:rPr>
        <w:tab/>
      </w:r>
      <w:r w:rsidRPr="00CB1F8D">
        <w:rPr>
          <w:rFonts w:hint="eastAsia"/>
          <w:lang w:val="en-US" w:eastAsia="zh-CN"/>
        </w:rPr>
        <w:t>涉及</w:t>
      </w:r>
      <w:r w:rsidRPr="00CB1F8D">
        <w:rPr>
          <w:lang w:val="en-US" w:eastAsia="zh-CN"/>
        </w:rPr>
        <w:t>DOA</w:t>
      </w:r>
      <w:r w:rsidRPr="00CB1F8D">
        <w:rPr>
          <w:lang w:val="en-US" w:eastAsia="zh-CN"/>
        </w:rPr>
        <w:t>、</w:t>
      </w:r>
      <w:r w:rsidRPr="00CB1F8D">
        <w:rPr>
          <w:lang w:val="en-US" w:eastAsia="zh-CN"/>
        </w:rPr>
        <w:t>DONA</w:t>
      </w:r>
      <w:r w:rsidRPr="00CB1F8D">
        <w:rPr>
          <w:rFonts w:hint="eastAsia"/>
          <w:lang w:val="en-US" w:eastAsia="zh-CN"/>
        </w:rPr>
        <w:t>和手柄</w:t>
      </w:r>
      <w:r w:rsidRPr="00CB1F8D">
        <w:rPr>
          <w:lang w:val="en-US" w:eastAsia="zh-CN"/>
        </w:rPr>
        <w:t>系统的新的和修订决议草案</w:t>
      </w:r>
    </w:p>
    <w:p w:rsidR="000A4EAE" w:rsidRPr="00374A49"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374A49">
        <w:rPr>
          <w:rFonts w:hint="eastAsia"/>
          <w:szCs w:val="24"/>
          <w:lang w:val="en-US" w:eastAsia="zh-CN"/>
        </w:rPr>
        <w:t>全体</w:t>
      </w:r>
      <w:r w:rsidRPr="00374A49">
        <w:rPr>
          <w:szCs w:val="24"/>
          <w:lang w:val="en-US" w:eastAsia="zh-CN"/>
        </w:rPr>
        <w:t>会议讨论和审议了以下尚未得到解决的新的和修订决议草案：</w:t>
      </w:r>
    </w:p>
    <w:p w:rsidR="000A4EAE" w:rsidRPr="00CB1F8D" w:rsidRDefault="000A4EAE" w:rsidP="00EC6B46">
      <w:pPr>
        <w:pStyle w:val="enumlev10"/>
        <w:rPr>
          <w:lang w:val="en-US" w:eastAsia="zh-CN"/>
        </w:rPr>
      </w:pPr>
      <w:r w:rsidRPr="00CB1F8D">
        <w:rPr>
          <w:lang w:val="en-US" w:eastAsia="zh-CN"/>
        </w:rPr>
        <w:t>–</w:t>
      </w:r>
      <w:r w:rsidRPr="00CB1F8D">
        <w:rPr>
          <w:lang w:val="en-US" w:eastAsia="zh-CN"/>
        </w:rPr>
        <w:tab/>
      </w:r>
      <w:r w:rsidRPr="00CB1F8D">
        <w:rPr>
          <w:rFonts w:hint="eastAsia"/>
          <w:lang w:eastAsia="zh-CN"/>
        </w:rPr>
        <w:t>第</w:t>
      </w:r>
      <w:r w:rsidRPr="00CB1F8D">
        <w:rPr>
          <w:rFonts w:hint="eastAsia"/>
          <w:lang w:eastAsia="zh-CN"/>
        </w:rPr>
        <w:t>[</w:t>
      </w:r>
      <w:r w:rsidRPr="00CB1F8D">
        <w:rPr>
          <w:lang w:eastAsia="zh-CN"/>
        </w:rPr>
        <w:t>MOB-THEFT</w:t>
      </w:r>
      <w:r w:rsidRPr="00CB1F8D">
        <w:rPr>
          <w:rFonts w:hint="eastAsia"/>
          <w:lang w:eastAsia="zh-CN"/>
        </w:rPr>
        <w:t>]</w:t>
      </w:r>
      <w:r w:rsidRPr="00CB1F8D">
        <w:rPr>
          <w:rFonts w:hint="eastAsia"/>
          <w:lang w:eastAsia="zh-CN"/>
        </w:rPr>
        <w:t>号新决议草案</w:t>
      </w:r>
      <w:r w:rsidRPr="00CB1F8D">
        <w:rPr>
          <w:lang w:eastAsia="zh-CN"/>
        </w:rPr>
        <w:t xml:space="preserve"> – </w:t>
      </w:r>
      <w:r w:rsidRPr="00CB1F8D">
        <w:rPr>
          <w:lang w:eastAsia="zh-CN"/>
        </w:rPr>
        <w:t>打击盗窃移动</w:t>
      </w:r>
      <w:r w:rsidRPr="00CB1F8D">
        <w:rPr>
          <w:rFonts w:hint="eastAsia"/>
          <w:lang w:eastAsia="zh-CN"/>
        </w:rPr>
        <w:t>电信</w:t>
      </w:r>
      <w:r w:rsidRPr="00CB1F8D">
        <w:rPr>
          <w:lang w:eastAsia="zh-CN"/>
        </w:rPr>
        <w:t>设备行</w:t>
      </w:r>
      <w:r w:rsidRPr="00CB1F8D">
        <w:rPr>
          <w:rFonts w:hint="eastAsia"/>
          <w:lang w:eastAsia="zh-CN"/>
        </w:rPr>
        <w:t>为</w:t>
      </w:r>
      <w:r w:rsidRPr="00CB1F8D">
        <w:rPr>
          <w:lang w:val="en-US" w:eastAsia="zh-CN"/>
        </w:rPr>
        <w:t>（</w:t>
      </w:r>
      <w:hyperlink r:id="rId384" w:history="1">
        <w:r w:rsidRPr="00CB1F8D">
          <w:rPr>
            <w:color w:val="0000FF"/>
            <w:u w:val="single"/>
            <w:lang w:val="en-US" w:eastAsia="zh-CN"/>
          </w:rPr>
          <w:t>108</w:t>
        </w:r>
      </w:hyperlink>
      <w:r w:rsidRPr="00CB1F8D">
        <w:rPr>
          <w:lang w:val="en-US" w:eastAsia="zh-CN"/>
        </w:rPr>
        <w:t>）</w:t>
      </w:r>
      <w:r w:rsidRPr="00CB1F8D">
        <w:rPr>
          <w:rFonts w:hint="eastAsia"/>
          <w:lang w:val="en-US" w:eastAsia="zh-CN"/>
        </w:rPr>
        <w:t>；</w:t>
      </w:r>
    </w:p>
    <w:p w:rsidR="000A4EAE" w:rsidRPr="00CB1F8D" w:rsidRDefault="000A4EAE" w:rsidP="00EC6B46">
      <w:pPr>
        <w:pStyle w:val="enumlev10"/>
        <w:rPr>
          <w:lang w:val="en-US" w:eastAsia="zh-CN"/>
        </w:rPr>
      </w:pPr>
      <w:r w:rsidRPr="00CB1F8D">
        <w:rPr>
          <w:lang w:val="en-US" w:eastAsia="zh-CN"/>
        </w:rPr>
        <w:t>–</w:t>
      </w:r>
      <w:r w:rsidRPr="00CB1F8D">
        <w:rPr>
          <w:lang w:val="en-US" w:eastAsia="zh-CN"/>
        </w:rPr>
        <w:tab/>
      </w:r>
      <w:r w:rsidRPr="00CB1F8D">
        <w:rPr>
          <w:rFonts w:hint="eastAsia"/>
          <w:lang w:eastAsia="zh-CN"/>
        </w:rPr>
        <w:t>第</w:t>
      </w:r>
      <w:r w:rsidRPr="00CB1F8D">
        <w:rPr>
          <w:lang w:eastAsia="zh-CN"/>
        </w:rPr>
        <w:t>50</w:t>
      </w:r>
      <w:r w:rsidRPr="00CB1F8D">
        <w:rPr>
          <w:rFonts w:hint="eastAsia"/>
          <w:lang w:eastAsia="zh-CN"/>
        </w:rPr>
        <w:t>号决议修订</w:t>
      </w:r>
      <w:r w:rsidRPr="00CB1F8D">
        <w:rPr>
          <w:lang w:eastAsia="zh-CN"/>
        </w:rPr>
        <w:t>草案</w:t>
      </w:r>
      <w:r w:rsidRPr="00CB1F8D">
        <w:rPr>
          <w:lang w:val="en-US" w:eastAsia="zh-CN"/>
        </w:rPr>
        <w:t xml:space="preserve"> – </w:t>
      </w:r>
      <w:r w:rsidRPr="00CB1F8D">
        <w:rPr>
          <w:rFonts w:hint="eastAsia"/>
          <w:lang w:val="en-US" w:eastAsia="zh-CN"/>
        </w:rPr>
        <w:t>网络</w:t>
      </w:r>
      <w:r w:rsidRPr="00CB1F8D">
        <w:rPr>
          <w:lang w:val="en-US" w:eastAsia="zh-CN"/>
        </w:rPr>
        <w:t>安全（</w:t>
      </w:r>
      <w:hyperlink r:id="rId385" w:history="1">
        <w:r w:rsidRPr="00CB1F8D">
          <w:rPr>
            <w:color w:val="0000FF"/>
            <w:u w:val="single"/>
            <w:lang w:val="en-US" w:eastAsia="zh-CN"/>
          </w:rPr>
          <w:t>104</w:t>
        </w:r>
      </w:hyperlink>
      <w:r w:rsidRPr="00CB1F8D">
        <w:rPr>
          <w:lang w:val="en-US" w:eastAsia="zh-CN"/>
        </w:rPr>
        <w:t>）</w:t>
      </w:r>
      <w:r w:rsidRPr="00CB1F8D">
        <w:rPr>
          <w:rFonts w:hint="eastAsia"/>
          <w:lang w:val="en-US" w:eastAsia="zh-CN"/>
        </w:rPr>
        <w:t>；</w:t>
      </w:r>
    </w:p>
    <w:p w:rsidR="000A4EAE" w:rsidRPr="00CB1F8D" w:rsidRDefault="000A4EAE" w:rsidP="00EC6B46">
      <w:pPr>
        <w:pStyle w:val="enumlev10"/>
        <w:rPr>
          <w:lang w:val="en-US" w:eastAsia="zh-CN"/>
        </w:rPr>
      </w:pPr>
      <w:r w:rsidRPr="00CB1F8D">
        <w:rPr>
          <w:lang w:val="en-US" w:eastAsia="zh-CN"/>
        </w:rPr>
        <w:t>–</w:t>
      </w:r>
      <w:r w:rsidRPr="00CB1F8D">
        <w:rPr>
          <w:lang w:val="en-US" w:eastAsia="zh-CN"/>
        </w:rPr>
        <w:tab/>
      </w:r>
      <w:r w:rsidRPr="00CB1F8D">
        <w:rPr>
          <w:rFonts w:hint="eastAsia"/>
          <w:lang w:eastAsia="zh-CN"/>
        </w:rPr>
        <w:t>第</w:t>
      </w:r>
      <w:r w:rsidRPr="00CB1F8D">
        <w:rPr>
          <w:rFonts w:hint="eastAsia"/>
          <w:lang w:eastAsia="zh-CN"/>
        </w:rPr>
        <w:t>60</w:t>
      </w:r>
      <w:r w:rsidRPr="00CB1F8D">
        <w:rPr>
          <w:rFonts w:hint="eastAsia"/>
          <w:lang w:eastAsia="zh-CN"/>
        </w:rPr>
        <w:t>号</w:t>
      </w:r>
      <w:r w:rsidRPr="00CB1F8D">
        <w:rPr>
          <w:lang w:eastAsia="zh-CN"/>
        </w:rPr>
        <w:t>决议修订草案</w:t>
      </w:r>
      <w:r w:rsidRPr="00CB1F8D">
        <w:rPr>
          <w:rFonts w:hint="eastAsia"/>
          <w:lang w:eastAsia="zh-CN"/>
        </w:rPr>
        <w:t xml:space="preserve"> </w:t>
      </w:r>
      <w:r w:rsidRPr="00CB1F8D">
        <w:rPr>
          <w:lang w:val="en-US" w:eastAsia="zh-CN"/>
        </w:rPr>
        <w:t xml:space="preserve">– </w:t>
      </w:r>
      <w:r w:rsidRPr="00CB1F8D">
        <w:rPr>
          <w:rFonts w:hint="eastAsia"/>
          <w:lang w:eastAsia="zh-CN"/>
        </w:rPr>
        <w:t>识别和编号系统为顺应包括物联网（</w:t>
      </w:r>
      <w:r w:rsidRPr="00CB1F8D">
        <w:rPr>
          <w:rFonts w:hint="eastAsia"/>
          <w:lang w:eastAsia="zh-CN"/>
        </w:rPr>
        <w:t>IoT</w:t>
      </w:r>
      <w:r w:rsidRPr="00CB1F8D">
        <w:rPr>
          <w:rFonts w:hint="eastAsia"/>
          <w:lang w:eastAsia="zh-CN"/>
        </w:rPr>
        <w:t>）在内</w:t>
      </w:r>
      <w:r w:rsidRPr="00CB1F8D">
        <w:rPr>
          <w:lang w:eastAsia="zh-CN"/>
        </w:rPr>
        <w:t>的</w:t>
      </w:r>
      <w:r w:rsidRPr="00CB1F8D">
        <w:rPr>
          <w:rFonts w:hint="eastAsia"/>
          <w:lang w:eastAsia="zh-CN"/>
        </w:rPr>
        <w:t>新兴技术趋势所发生的演进</w:t>
      </w:r>
      <w:r w:rsidRPr="00CB1F8D">
        <w:rPr>
          <w:lang w:val="en-US" w:eastAsia="zh-CN"/>
        </w:rPr>
        <w:t>（</w:t>
      </w:r>
      <w:hyperlink r:id="rId386" w:history="1">
        <w:r w:rsidRPr="00CB1F8D">
          <w:rPr>
            <w:color w:val="0000FF"/>
            <w:u w:val="single"/>
            <w:lang w:val="en-US" w:eastAsia="zh-CN"/>
          </w:rPr>
          <w:t>105</w:t>
        </w:r>
      </w:hyperlink>
      <w:r w:rsidRPr="00CB1F8D">
        <w:rPr>
          <w:lang w:val="en-US" w:eastAsia="zh-CN"/>
        </w:rPr>
        <w:t>）</w:t>
      </w:r>
      <w:r w:rsidRPr="00CB1F8D">
        <w:rPr>
          <w:rFonts w:hint="eastAsia"/>
          <w:lang w:val="en-US" w:eastAsia="zh-CN"/>
        </w:rPr>
        <w:t>；</w:t>
      </w:r>
    </w:p>
    <w:p w:rsidR="000A4EAE" w:rsidRPr="00CB1F8D" w:rsidRDefault="000A4EAE" w:rsidP="00EC6B46">
      <w:pPr>
        <w:pStyle w:val="enumlev10"/>
        <w:rPr>
          <w:lang w:val="en-US" w:eastAsia="zh-CN"/>
        </w:rPr>
      </w:pPr>
      <w:r w:rsidRPr="00CB1F8D">
        <w:rPr>
          <w:lang w:val="en-US" w:eastAsia="zh-CN"/>
        </w:rPr>
        <w:t>–</w:t>
      </w:r>
      <w:r w:rsidRPr="00CB1F8D">
        <w:rPr>
          <w:lang w:val="en-US" w:eastAsia="zh-CN"/>
        </w:rPr>
        <w:tab/>
      </w:r>
      <w:r w:rsidRPr="00CB1F8D">
        <w:rPr>
          <w:rFonts w:hint="eastAsia"/>
          <w:lang w:eastAsia="zh-CN"/>
        </w:rPr>
        <w:t>第</w:t>
      </w:r>
      <w:r w:rsidRPr="00CB1F8D">
        <w:rPr>
          <w:lang w:eastAsia="zh-CN"/>
        </w:rPr>
        <w:t>78</w:t>
      </w:r>
      <w:r w:rsidRPr="00CB1F8D">
        <w:rPr>
          <w:rFonts w:hint="eastAsia"/>
          <w:lang w:eastAsia="zh-CN"/>
        </w:rPr>
        <w:t>号决议修订</w:t>
      </w:r>
      <w:r w:rsidRPr="00CB1F8D">
        <w:rPr>
          <w:lang w:eastAsia="zh-CN"/>
        </w:rPr>
        <w:t>草案</w:t>
      </w:r>
      <w:r w:rsidRPr="00CB1F8D">
        <w:rPr>
          <w:rFonts w:hint="eastAsia"/>
          <w:lang w:eastAsia="zh-CN"/>
        </w:rPr>
        <w:t xml:space="preserve"> </w:t>
      </w:r>
      <w:r w:rsidRPr="00CB1F8D">
        <w:rPr>
          <w:lang w:eastAsia="zh-CN"/>
        </w:rPr>
        <w:t xml:space="preserve">– </w:t>
      </w:r>
      <w:r w:rsidRPr="00CB1F8D">
        <w:rPr>
          <w:rFonts w:hint="eastAsia"/>
          <w:lang w:eastAsia="zh-CN"/>
        </w:rPr>
        <w:t>促使普及电子卫生服务的信息通信技术应用和标准</w:t>
      </w:r>
      <w:r w:rsidRPr="00CB1F8D">
        <w:rPr>
          <w:lang w:val="en-US" w:eastAsia="zh-CN"/>
        </w:rPr>
        <w:t>（</w:t>
      </w:r>
      <w:hyperlink r:id="rId387" w:history="1">
        <w:r w:rsidRPr="00CB1F8D">
          <w:rPr>
            <w:color w:val="0000FF"/>
            <w:u w:val="single"/>
            <w:lang w:val="en-US" w:eastAsia="zh-CN"/>
          </w:rPr>
          <w:t>106</w:t>
        </w:r>
      </w:hyperlink>
      <w:r w:rsidRPr="00CB1F8D">
        <w:rPr>
          <w:lang w:val="en-US" w:eastAsia="zh-CN"/>
        </w:rPr>
        <w:t>）</w:t>
      </w:r>
      <w:r w:rsidRPr="00CB1F8D">
        <w:rPr>
          <w:rFonts w:hint="eastAsia"/>
          <w:lang w:val="en-US" w:eastAsia="zh-CN"/>
        </w:rPr>
        <w:t>。</w:t>
      </w:r>
    </w:p>
    <w:p w:rsidR="000A4EAE" w:rsidRPr="00CB1F8D" w:rsidRDefault="000A4EAE" w:rsidP="002233F4">
      <w:pPr>
        <w:ind w:firstLineChars="200" w:firstLine="480"/>
        <w:rPr>
          <w:lang w:val="en-US" w:eastAsia="zh-CN"/>
        </w:rPr>
      </w:pPr>
      <w:r w:rsidRPr="00CB1F8D">
        <w:rPr>
          <w:rFonts w:hint="eastAsia"/>
          <w:lang w:val="en-US" w:eastAsia="zh-CN"/>
        </w:rPr>
        <w:t>经</w:t>
      </w:r>
      <w:r w:rsidRPr="00CB1F8D">
        <w:rPr>
          <w:lang w:val="en-US" w:eastAsia="zh-CN"/>
        </w:rPr>
        <w:t>过长时间讨论，全体会议同意</w:t>
      </w:r>
      <w:r w:rsidRPr="00CB1F8D">
        <w:rPr>
          <w:rFonts w:hint="eastAsia"/>
          <w:lang w:val="en-US" w:eastAsia="zh-CN"/>
        </w:rPr>
        <w:t>：</w:t>
      </w:r>
    </w:p>
    <w:p w:rsidR="000A4EAE" w:rsidRPr="00CB1F8D" w:rsidRDefault="000A4EAE" w:rsidP="00EC6B46">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不</w:t>
      </w:r>
      <w:r w:rsidRPr="00CB1F8D">
        <w:rPr>
          <w:lang w:val="en-US" w:eastAsia="zh-CN"/>
        </w:rPr>
        <w:t>改变</w:t>
      </w:r>
      <w:r w:rsidRPr="00CB1F8D">
        <w:rPr>
          <w:rFonts w:hint="eastAsia"/>
          <w:lang w:eastAsia="zh-CN"/>
        </w:rPr>
        <w:t>第</w:t>
      </w:r>
      <w:r w:rsidRPr="00CB1F8D">
        <w:rPr>
          <w:lang w:eastAsia="zh-CN"/>
        </w:rPr>
        <w:t>60</w:t>
      </w:r>
      <w:r w:rsidRPr="00CB1F8D">
        <w:rPr>
          <w:rFonts w:hint="eastAsia"/>
          <w:lang w:eastAsia="zh-CN"/>
        </w:rPr>
        <w:t>号决议及其标题</w:t>
      </w:r>
      <w:r w:rsidRPr="00CB1F8D">
        <w:rPr>
          <w:rFonts w:hint="eastAsia"/>
          <w:lang w:eastAsia="zh-CN"/>
        </w:rPr>
        <w:t xml:space="preserve"> </w:t>
      </w:r>
      <w:r w:rsidRPr="00CB1F8D">
        <w:rPr>
          <w:lang w:eastAsia="zh-CN"/>
        </w:rPr>
        <w:t xml:space="preserve">– </w:t>
      </w:r>
      <w:r w:rsidRPr="00CB1F8D">
        <w:rPr>
          <w:rFonts w:hint="eastAsia"/>
          <w:lang w:eastAsia="zh-CN"/>
        </w:rPr>
        <w:t>应对识别</w:t>
      </w:r>
      <w:r w:rsidRPr="00CB1F8D">
        <w:rPr>
          <w:rFonts w:hint="eastAsia"/>
          <w:lang w:eastAsia="zh-CN"/>
        </w:rPr>
        <w:t>/</w:t>
      </w:r>
      <w:r w:rsidRPr="00CB1F8D">
        <w:rPr>
          <w:rFonts w:hint="eastAsia"/>
          <w:lang w:eastAsia="zh-CN"/>
        </w:rPr>
        <w:t>编号系统的演进及其与</w:t>
      </w:r>
      <w:r w:rsidRPr="00CB1F8D">
        <w:rPr>
          <w:rFonts w:hint="eastAsia"/>
          <w:lang w:eastAsia="zh-CN"/>
        </w:rPr>
        <w:t>IP</w:t>
      </w:r>
      <w:r w:rsidRPr="00CB1F8D">
        <w:rPr>
          <w:rFonts w:hint="eastAsia"/>
          <w:lang w:eastAsia="zh-CN"/>
        </w:rPr>
        <w:t>系统</w:t>
      </w:r>
      <w:r w:rsidRPr="00CB1F8D">
        <w:rPr>
          <w:rFonts w:hint="eastAsia"/>
          <w:lang w:eastAsia="zh-CN"/>
        </w:rPr>
        <w:t>/</w:t>
      </w:r>
      <w:r w:rsidRPr="00CB1F8D">
        <w:rPr>
          <w:rFonts w:hint="eastAsia"/>
          <w:lang w:eastAsia="zh-CN"/>
        </w:rPr>
        <w:t>网络的融合所带来的挑战</w:t>
      </w:r>
      <w:r w:rsidRPr="00CB1F8D">
        <w:rPr>
          <w:rFonts w:hint="eastAsia"/>
          <w:lang w:val="en-US" w:eastAsia="zh-CN"/>
        </w:rPr>
        <w:t>；</w:t>
      </w:r>
    </w:p>
    <w:p w:rsidR="000A4EAE" w:rsidRPr="00CB1F8D" w:rsidRDefault="000A4EAE" w:rsidP="00EC6B46">
      <w:pPr>
        <w:pStyle w:val="enumlev10"/>
        <w:rPr>
          <w:lang w:val="en-US" w:eastAsia="zh-CN"/>
        </w:rPr>
      </w:pPr>
      <w:r w:rsidRPr="00CB1F8D">
        <w:rPr>
          <w:lang w:val="en-US" w:eastAsia="zh-CN"/>
        </w:rPr>
        <w:t>–</w:t>
      </w:r>
      <w:r w:rsidRPr="00CB1F8D">
        <w:rPr>
          <w:lang w:val="en-US" w:eastAsia="zh-CN"/>
        </w:rPr>
        <w:tab/>
      </w:r>
      <w:r w:rsidRPr="00CB1F8D">
        <w:rPr>
          <w:rFonts w:hint="eastAsia"/>
          <w:lang w:val="en-US" w:eastAsia="zh-CN"/>
        </w:rPr>
        <w:t>在</w:t>
      </w:r>
      <w:r w:rsidRPr="00CB1F8D">
        <w:rPr>
          <w:lang w:val="en-US" w:eastAsia="zh-CN"/>
        </w:rPr>
        <w:t>第</w:t>
      </w:r>
      <w:r w:rsidRPr="00CB1F8D">
        <w:rPr>
          <w:lang w:val="en-US" w:eastAsia="zh-CN"/>
        </w:rPr>
        <w:t>[MOB-THEFT]</w:t>
      </w:r>
      <w:r w:rsidRPr="00CB1F8D">
        <w:rPr>
          <w:rFonts w:hint="eastAsia"/>
          <w:lang w:val="en-US" w:eastAsia="zh-CN"/>
        </w:rPr>
        <w:t>号</w:t>
      </w:r>
      <w:r w:rsidRPr="00CB1F8D">
        <w:rPr>
          <w:lang w:val="en-US" w:eastAsia="zh-CN"/>
        </w:rPr>
        <w:t>新决议以及第</w:t>
      </w:r>
      <w:r w:rsidRPr="00CB1F8D">
        <w:rPr>
          <w:rFonts w:hint="eastAsia"/>
          <w:lang w:val="en-US" w:eastAsia="zh-CN"/>
        </w:rPr>
        <w:t>50</w:t>
      </w:r>
      <w:r w:rsidRPr="00CB1F8D">
        <w:rPr>
          <w:rFonts w:hint="eastAsia"/>
          <w:lang w:val="en-US" w:eastAsia="zh-CN"/>
        </w:rPr>
        <w:t>和</w:t>
      </w:r>
      <w:r w:rsidRPr="00CB1F8D">
        <w:rPr>
          <w:rFonts w:hint="eastAsia"/>
          <w:lang w:val="en-US" w:eastAsia="zh-CN"/>
        </w:rPr>
        <w:t>78</w:t>
      </w:r>
      <w:r w:rsidRPr="00CB1F8D">
        <w:rPr>
          <w:rFonts w:hint="eastAsia"/>
          <w:lang w:val="en-US" w:eastAsia="zh-CN"/>
        </w:rPr>
        <w:t>号</w:t>
      </w:r>
      <w:r w:rsidRPr="00CB1F8D">
        <w:rPr>
          <w:lang w:val="en-US" w:eastAsia="zh-CN"/>
        </w:rPr>
        <w:t>修订决议中去除对数字对象架构、</w:t>
      </w:r>
      <w:r w:rsidRPr="00CB1F8D">
        <w:rPr>
          <w:lang w:val="en-US" w:eastAsia="zh-CN"/>
        </w:rPr>
        <w:t>DOA</w:t>
      </w:r>
      <w:r w:rsidRPr="00CB1F8D">
        <w:rPr>
          <w:lang w:val="en-US" w:eastAsia="zh-CN"/>
        </w:rPr>
        <w:t>、</w:t>
      </w:r>
      <w:r w:rsidRPr="00CB1F8D">
        <w:rPr>
          <w:lang w:val="en-US" w:eastAsia="zh-CN"/>
        </w:rPr>
        <w:t>DONA</w:t>
      </w:r>
      <w:r w:rsidRPr="00CB1F8D">
        <w:rPr>
          <w:rFonts w:hint="eastAsia"/>
          <w:lang w:val="en-US" w:eastAsia="zh-CN"/>
        </w:rPr>
        <w:t>和手柄</w:t>
      </w:r>
      <w:r w:rsidRPr="00CB1F8D">
        <w:rPr>
          <w:lang w:val="en-US" w:eastAsia="zh-CN"/>
        </w:rPr>
        <w:t>系统的</w:t>
      </w:r>
      <w:r w:rsidRPr="00CB1F8D">
        <w:rPr>
          <w:rFonts w:hint="eastAsia"/>
          <w:lang w:val="en-US" w:eastAsia="zh-CN"/>
        </w:rPr>
        <w:t>参</w:t>
      </w:r>
      <w:r w:rsidRPr="00CB1F8D">
        <w:rPr>
          <w:lang w:val="en-US" w:eastAsia="zh-CN"/>
        </w:rPr>
        <w:t>引，并批准：</w:t>
      </w:r>
    </w:p>
    <w:p w:rsidR="000A4EAE" w:rsidRPr="00CB1F8D" w:rsidRDefault="00EC6B46" w:rsidP="00EC6B46">
      <w:pPr>
        <w:pStyle w:val="enumlev2"/>
        <w:rPr>
          <w:lang w:val="en-US" w:eastAsia="zh-CN"/>
        </w:rPr>
      </w:pPr>
      <w:r>
        <w:rPr>
          <w:lang w:val="en-US" w:eastAsia="zh-CN"/>
        </w:rPr>
        <w:t>•</w:t>
      </w:r>
      <w:r w:rsidR="000A4EAE" w:rsidRPr="00CB1F8D">
        <w:rPr>
          <w:lang w:val="en-US" w:eastAsia="zh-CN"/>
        </w:rPr>
        <w:tab/>
      </w:r>
      <w:r w:rsidR="000A4EAE" w:rsidRPr="00CB1F8D">
        <w:rPr>
          <w:rFonts w:hint="eastAsia"/>
          <w:lang w:val="en-US" w:eastAsia="zh-CN"/>
        </w:rPr>
        <w:t>第</w:t>
      </w:r>
      <w:r w:rsidR="000A4EAE" w:rsidRPr="00CB1F8D">
        <w:rPr>
          <w:lang w:val="en-US" w:eastAsia="zh-CN"/>
        </w:rPr>
        <w:t>[PLEN/2 (ex MOB-THEFT)]</w:t>
      </w:r>
      <w:r w:rsidR="000A4EAE" w:rsidRPr="00CB1F8D">
        <w:rPr>
          <w:rFonts w:hint="eastAsia"/>
          <w:lang w:val="en-US" w:eastAsia="zh-CN"/>
        </w:rPr>
        <w:t>号</w:t>
      </w:r>
      <w:r w:rsidR="000A4EAE" w:rsidRPr="00CB1F8D">
        <w:rPr>
          <w:lang w:val="en-US" w:eastAsia="zh-CN"/>
        </w:rPr>
        <w:t>新决议草案</w:t>
      </w:r>
      <w:r w:rsidR="000A4EAE" w:rsidRPr="00CB1F8D">
        <w:rPr>
          <w:vertAlign w:val="superscript"/>
          <w:lang w:val="en-US"/>
        </w:rPr>
        <w:footnoteReference w:id="87"/>
      </w:r>
      <w:r w:rsidR="000A4EAE" w:rsidRPr="00CB1F8D">
        <w:rPr>
          <w:rFonts w:hint="eastAsia"/>
          <w:lang w:eastAsia="zh-CN"/>
        </w:rPr>
        <w:t xml:space="preserve"> </w:t>
      </w:r>
      <w:r w:rsidR="000A4EAE" w:rsidRPr="00CB1F8D">
        <w:rPr>
          <w:lang w:val="en-US" w:eastAsia="zh-CN"/>
        </w:rPr>
        <w:t xml:space="preserve">– </w:t>
      </w:r>
      <w:r w:rsidR="000A4EAE" w:rsidRPr="00CB1F8D">
        <w:rPr>
          <w:lang w:eastAsia="zh-CN"/>
        </w:rPr>
        <w:t>打击盗窃移动</w:t>
      </w:r>
      <w:r w:rsidR="000A4EAE" w:rsidRPr="00CB1F8D">
        <w:rPr>
          <w:rFonts w:hint="eastAsia"/>
          <w:lang w:eastAsia="zh-CN"/>
        </w:rPr>
        <w:t>电信</w:t>
      </w:r>
      <w:r w:rsidR="000A4EAE" w:rsidRPr="00CB1F8D">
        <w:rPr>
          <w:lang w:eastAsia="zh-CN"/>
        </w:rPr>
        <w:t>设备行</w:t>
      </w:r>
      <w:r w:rsidR="000A4EAE" w:rsidRPr="00CB1F8D">
        <w:rPr>
          <w:rFonts w:hint="eastAsia"/>
          <w:lang w:eastAsia="zh-CN"/>
        </w:rPr>
        <w:t>为</w:t>
      </w:r>
      <w:r w:rsidR="000A4EAE" w:rsidRPr="00CB1F8D">
        <w:rPr>
          <w:lang w:val="en-US" w:eastAsia="zh-CN"/>
        </w:rPr>
        <w:t>（</w:t>
      </w:r>
      <w:r w:rsidR="000A4EAE" w:rsidRPr="00CB1F8D">
        <w:rPr>
          <w:rFonts w:hint="eastAsia"/>
          <w:lang w:val="en-US" w:eastAsia="zh-CN"/>
        </w:rPr>
        <w:t>针对</w:t>
      </w:r>
      <w:hyperlink r:id="rId388" w:history="1">
        <w:r w:rsidR="000A4EAE" w:rsidRPr="00CB1F8D">
          <w:rPr>
            <w:color w:val="0000FF"/>
            <w:u w:val="single"/>
            <w:lang w:val="en-US" w:eastAsia="zh-CN"/>
          </w:rPr>
          <w:t>108</w:t>
        </w:r>
      </w:hyperlink>
      <w:r w:rsidR="000A4EAE" w:rsidRPr="00CB1F8D">
        <w:rPr>
          <w:rFonts w:hint="eastAsia"/>
          <w:lang w:val="en-US" w:eastAsia="zh-CN"/>
        </w:rPr>
        <w:t>：删除</w:t>
      </w:r>
      <w:r w:rsidR="000A4EAE" w:rsidRPr="00CB1F8D">
        <w:rPr>
          <w:lang w:val="en-US" w:eastAsia="zh-CN"/>
        </w:rPr>
        <w:t>认识到</w:t>
      </w:r>
      <w:r w:rsidR="000A4EAE" w:rsidRPr="00CB1F8D">
        <w:rPr>
          <w:i/>
          <w:iCs/>
          <w:lang w:val="en-US" w:eastAsia="zh-CN"/>
        </w:rPr>
        <w:t>c)</w:t>
      </w:r>
      <w:r w:rsidR="000A4EAE" w:rsidRPr="00CB1F8D">
        <w:rPr>
          <w:rFonts w:hint="eastAsia"/>
          <w:lang w:val="en-US" w:eastAsia="zh-CN"/>
        </w:rPr>
        <w:t>；保留</w:t>
      </w:r>
      <w:r w:rsidR="000A4EAE" w:rsidRPr="00CB1F8D">
        <w:rPr>
          <w:lang w:val="en-US" w:eastAsia="zh-CN"/>
        </w:rPr>
        <w:t>认识</w:t>
      </w:r>
      <w:r w:rsidR="000A4EAE" w:rsidRPr="00CB1F8D">
        <w:rPr>
          <w:rFonts w:hint="eastAsia"/>
          <w:lang w:val="en-US" w:eastAsia="zh-CN"/>
        </w:rPr>
        <w:t>到</w:t>
      </w:r>
      <w:r w:rsidR="000A4EAE" w:rsidRPr="00CB1F8D">
        <w:rPr>
          <w:i/>
          <w:iCs/>
          <w:lang w:val="en-US" w:eastAsia="zh-CN"/>
        </w:rPr>
        <w:t>d)</w:t>
      </w:r>
      <w:r w:rsidR="000A4EAE" w:rsidRPr="00CB1F8D">
        <w:rPr>
          <w:rFonts w:hint="eastAsia"/>
          <w:lang w:val="en-US" w:eastAsia="zh-CN"/>
        </w:rPr>
        <w:t>中</w:t>
      </w:r>
      <w:r w:rsidR="000A4EAE" w:rsidRPr="00CB1F8D">
        <w:rPr>
          <w:lang w:val="en-US" w:eastAsia="zh-CN"/>
        </w:rPr>
        <w:t>的</w:t>
      </w:r>
      <w:r w:rsidR="000A4EAE" w:rsidRPr="00CB1F8D">
        <w:rPr>
          <w:rFonts w:ascii="SimSun" w:hAnsi="SimSun"/>
          <w:lang w:val="en-US" w:eastAsia="zh-CN"/>
        </w:rPr>
        <w:t>“</w:t>
      </w:r>
      <w:r w:rsidR="000A4EAE" w:rsidRPr="00CB1F8D">
        <w:rPr>
          <w:rFonts w:hint="eastAsia"/>
          <w:lang w:val="en-US" w:eastAsia="zh-CN"/>
        </w:rPr>
        <w:t>诸如</w:t>
      </w:r>
      <w:r w:rsidR="000A4EAE" w:rsidRPr="00CB1F8D">
        <w:rPr>
          <w:lang w:val="en-US" w:eastAsia="zh-CN"/>
        </w:rPr>
        <w:t>国际移动设备身份</w:t>
      </w:r>
      <w:r w:rsidR="000A4EAE" w:rsidRPr="00CB1F8D">
        <w:rPr>
          <w:rFonts w:ascii="SimSun" w:hAnsi="SimSun"/>
          <w:lang w:val="en-US" w:eastAsia="zh-CN"/>
        </w:rPr>
        <w:t>”</w:t>
      </w:r>
      <w:r w:rsidR="000A4EAE" w:rsidRPr="00CB1F8D">
        <w:rPr>
          <w:lang w:val="en-US" w:eastAsia="zh-CN"/>
        </w:rPr>
        <w:t>；并保留做出决议中的</w:t>
      </w:r>
      <w:r w:rsidR="000A4EAE" w:rsidRPr="00CB1F8D">
        <w:rPr>
          <w:rFonts w:hint="eastAsia"/>
          <w:lang w:val="en-US" w:eastAsia="zh-CN"/>
        </w:rPr>
        <w:t>2-</w:t>
      </w:r>
      <w:r w:rsidR="000A4EAE" w:rsidRPr="00CB1F8D">
        <w:rPr>
          <w:rFonts w:hint="eastAsia"/>
          <w:lang w:val="en-US" w:eastAsia="zh-CN"/>
        </w:rPr>
        <w:t>之二</w:t>
      </w:r>
      <w:r w:rsidR="000A4EAE" w:rsidRPr="00CB1F8D">
        <w:rPr>
          <w:lang w:val="en-US" w:eastAsia="zh-CN"/>
        </w:rPr>
        <w:t>而非</w:t>
      </w:r>
      <w:r w:rsidR="000A4EAE" w:rsidRPr="00CB1F8D">
        <w:rPr>
          <w:rFonts w:hint="eastAsia"/>
          <w:lang w:val="en-US" w:eastAsia="zh-CN"/>
        </w:rPr>
        <w:t>2</w:t>
      </w:r>
      <w:r w:rsidR="000A4EAE" w:rsidRPr="00CB1F8D">
        <w:rPr>
          <w:rFonts w:hint="eastAsia"/>
          <w:lang w:val="en-US" w:eastAsia="zh-CN"/>
        </w:rPr>
        <w:t>）</w:t>
      </w:r>
      <w:r w:rsidR="000A4EAE" w:rsidRPr="00CB1F8D">
        <w:rPr>
          <w:lang w:val="en-US" w:eastAsia="zh-CN"/>
        </w:rPr>
        <w:t>；</w:t>
      </w:r>
    </w:p>
    <w:p w:rsidR="000A4EAE" w:rsidRPr="00CB1F8D" w:rsidRDefault="00EC6B46" w:rsidP="00EC6B46">
      <w:pPr>
        <w:pStyle w:val="enumlev2"/>
        <w:rPr>
          <w:lang w:val="en-US" w:eastAsia="zh-CN"/>
        </w:rPr>
      </w:pPr>
      <w:r>
        <w:rPr>
          <w:lang w:val="en-US" w:eastAsia="zh-CN"/>
        </w:rPr>
        <w:t>•</w:t>
      </w:r>
      <w:r w:rsidR="000A4EAE" w:rsidRPr="00CB1F8D">
        <w:rPr>
          <w:lang w:val="en-US" w:eastAsia="zh-CN"/>
        </w:rPr>
        <w:tab/>
      </w:r>
      <w:r w:rsidR="000A4EAE" w:rsidRPr="00CB1F8D">
        <w:rPr>
          <w:rFonts w:hint="eastAsia"/>
          <w:lang w:eastAsia="zh-CN"/>
        </w:rPr>
        <w:t>第</w:t>
      </w:r>
      <w:r w:rsidR="000A4EAE" w:rsidRPr="00CB1F8D">
        <w:rPr>
          <w:lang w:eastAsia="zh-CN"/>
        </w:rPr>
        <w:t>50</w:t>
      </w:r>
      <w:r w:rsidR="000A4EAE" w:rsidRPr="00CB1F8D">
        <w:rPr>
          <w:rFonts w:hint="eastAsia"/>
          <w:lang w:eastAsia="zh-CN"/>
        </w:rPr>
        <w:t>号决议修订</w:t>
      </w:r>
      <w:r w:rsidR="000A4EAE" w:rsidRPr="00CB1F8D">
        <w:rPr>
          <w:lang w:eastAsia="zh-CN"/>
        </w:rPr>
        <w:t>草案</w:t>
      </w:r>
      <w:r w:rsidR="000A4EAE" w:rsidRPr="00CB1F8D">
        <w:rPr>
          <w:lang w:val="en-US" w:eastAsia="zh-CN"/>
        </w:rPr>
        <w:t xml:space="preserve"> – </w:t>
      </w:r>
      <w:r w:rsidR="000A4EAE" w:rsidRPr="00CB1F8D">
        <w:rPr>
          <w:rFonts w:hint="eastAsia"/>
          <w:lang w:val="en-US" w:eastAsia="zh-CN"/>
        </w:rPr>
        <w:t>网络</w:t>
      </w:r>
      <w:r w:rsidR="000A4EAE" w:rsidRPr="00CB1F8D">
        <w:rPr>
          <w:lang w:val="en-US" w:eastAsia="zh-CN"/>
        </w:rPr>
        <w:t>安全（</w:t>
      </w:r>
      <w:hyperlink r:id="rId389" w:history="1">
        <w:r w:rsidR="000A4EAE" w:rsidRPr="00CB1F8D">
          <w:rPr>
            <w:color w:val="0000FF"/>
            <w:u w:val="single"/>
            <w:lang w:val="en-US" w:eastAsia="zh-CN"/>
          </w:rPr>
          <w:t>104</w:t>
        </w:r>
      </w:hyperlink>
      <w:r w:rsidR="000A4EAE" w:rsidRPr="00CB1F8D">
        <w:rPr>
          <w:rFonts w:hint="eastAsia"/>
          <w:lang w:val="en-US" w:eastAsia="zh-CN"/>
        </w:rPr>
        <w:t>中进一步</w:t>
      </w:r>
      <w:r w:rsidR="000A4EAE" w:rsidRPr="00CB1F8D">
        <w:rPr>
          <w:lang w:val="en-US" w:eastAsia="zh-CN"/>
        </w:rPr>
        <w:t>考虑到</w:t>
      </w:r>
      <w:r w:rsidR="000A4EAE" w:rsidRPr="00CB1F8D">
        <w:rPr>
          <w:i/>
          <w:iCs/>
          <w:lang w:val="en-US" w:eastAsia="zh-CN"/>
        </w:rPr>
        <w:t>d)</w:t>
      </w:r>
      <w:r w:rsidR="000A4EAE" w:rsidRPr="00CB1F8D">
        <w:rPr>
          <w:rFonts w:hint="eastAsia"/>
          <w:lang w:val="en-US" w:eastAsia="zh-CN"/>
        </w:rPr>
        <w:t>由</w:t>
      </w:r>
      <w:r w:rsidR="000A4EAE" w:rsidRPr="00CB1F8D">
        <w:rPr>
          <w:lang w:val="en-US" w:eastAsia="zh-CN"/>
        </w:rPr>
        <w:t>下列</w:t>
      </w:r>
      <w:r w:rsidR="000A4EAE" w:rsidRPr="00CB1F8D">
        <w:rPr>
          <w:rFonts w:hint="eastAsia"/>
          <w:lang w:val="en-US" w:eastAsia="zh-CN"/>
        </w:rPr>
        <w:t>内容</w:t>
      </w:r>
      <w:r w:rsidR="000A4EAE" w:rsidRPr="00CB1F8D">
        <w:rPr>
          <w:lang w:val="en-US" w:eastAsia="zh-CN"/>
        </w:rPr>
        <w:t>取代：</w:t>
      </w:r>
      <w:r w:rsidR="000A4EAE" w:rsidRPr="00CB1F8D">
        <w:rPr>
          <w:rFonts w:ascii="SimSun" w:hAnsi="SimSun"/>
          <w:lang w:val="en-US" w:eastAsia="zh-CN"/>
        </w:rPr>
        <w:t>“</w:t>
      </w:r>
      <w:r w:rsidR="000A4EAE" w:rsidRPr="00CB1F8D">
        <w:rPr>
          <w:lang w:val="en-US" w:eastAsia="zh-CN"/>
        </w:rPr>
        <w:t>当前进行的电子商务业务数据生命周期管理方面的安全</w:t>
      </w:r>
      <w:r w:rsidR="000A4EAE" w:rsidRPr="00CB1F8D">
        <w:rPr>
          <w:rFonts w:hint="eastAsia"/>
          <w:lang w:val="en-US" w:eastAsia="zh-CN"/>
        </w:rPr>
        <w:t>参考</w:t>
      </w:r>
      <w:r w:rsidR="000A4EAE" w:rsidRPr="00CB1F8D">
        <w:rPr>
          <w:lang w:val="en-US" w:eastAsia="zh-CN"/>
        </w:rPr>
        <w:t>体系</w:t>
      </w:r>
      <w:r w:rsidR="000A4EAE" w:rsidRPr="00CB1F8D">
        <w:rPr>
          <w:rFonts w:hint="eastAsia"/>
          <w:lang w:val="en-US" w:eastAsia="zh-CN"/>
        </w:rPr>
        <w:t>架构</w:t>
      </w:r>
      <w:r w:rsidR="000A4EAE" w:rsidRPr="00CB1F8D">
        <w:rPr>
          <w:lang w:val="en-US" w:eastAsia="zh-CN"/>
        </w:rPr>
        <w:t>的重要性</w:t>
      </w:r>
      <w:r w:rsidR="000A4EAE" w:rsidRPr="00CB1F8D">
        <w:rPr>
          <w:rFonts w:ascii="SimSun" w:hAnsi="SimSun"/>
          <w:lang w:val="en-US" w:eastAsia="zh-CN"/>
        </w:rPr>
        <w:t>”</w:t>
      </w:r>
      <w:r w:rsidR="000A4EAE" w:rsidRPr="00CB1F8D">
        <w:rPr>
          <w:lang w:val="en-US" w:eastAsia="zh-CN"/>
        </w:rPr>
        <w:t>；并删除</w:t>
      </w:r>
      <w:hyperlink r:id="rId390" w:history="1">
        <w:r w:rsidR="000A4EAE" w:rsidRPr="00CB1F8D">
          <w:rPr>
            <w:color w:val="0000FF"/>
            <w:u w:val="single"/>
            <w:lang w:val="en-US" w:eastAsia="zh-CN"/>
          </w:rPr>
          <w:t>104</w:t>
        </w:r>
      </w:hyperlink>
      <w:r w:rsidR="000A4EAE" w:rsidRPr="00CB1F8D">
        <w:rPr>
          <w:rFonts w:hint="eastAsia"/>
          <w:lang w:val="en-US" w:eastAsia="zh-CN"/>
        </w:rPr>
        <w:t>中</w:t>
      </w:r>
      <w:r w:rsidR="000A4EAE" w:rsidRPr="00CB1F8D">
        <w:rPr>
          <w:lang w:val="en-US" w:eastAsia="zh-CN"/>
        </w:rPr>
        <w:t>中的做出决议</w:t>
      </w:r>
      <w:r w:rsidR="000A4EAE" w:rsidRPr="00CB1F8D">
        <w:rPr>
          <w:rFonts w:hint="eastAsia"/>
          <w:lang w:val="en-US" w:eastAsia="zh-CN"/>
        </w:rPr>
        <w:t>9</w:t>
      </w:r>
      <w:r w:rsidR="000A4EAE" w:rsidRPr="00CB1F8D">
        <w:rPr>
          <w:rFonts w:hint="eastAsia"/>
          <w:lang w:val="en-US" w:eastAsia="zh-CN"/>
        </w:rPr>
        <w:t>）</w:t>
      </w:r>
      <w:r w:rsidR="000A4EAE" w:rsidRPr="00CB1F8D">
        <w:rPr>
          <w:lang w:val="en-US" w:eastAsia="zh-CN"/>
        </w:rPr>
        <w:t>；</w:t>
      </w:r>
    </w:p>
    <w:p w:rsidR="000A4EAE" w:rsidRPr="00CB1F8D" w:rsidRDefault="00EC6B46" w:rsidP="00EC6B46">
      <w:pPr>
        <w:pStyle w:val="enumlev2"/>
        <w:rPr>
          <w:lang w:val="en-US" w:eastAsia="zh-CN"/>
        </w:rPr>
      </w:pPr>
      <w:r>
        <w:rPr>
          <w:lang w:val="en-US" w:eastAsia="zh-CN"/>
        </w:rPr>
        <w:t>•</w:t>
      </w:r>
      <w:r w:rsidR="000A4EAE" w:rsidRPr="00CB1F8D">
        <w:rPr>
          <w:lang w:val="en-US" w:eastAsia="zh-CN"/>
        </w:rPr>
        <w:tab/>
      </w:r>
      <w:r w:rsidR="000A4EAE" w:rsidRPr="00CB1F8D">
        <w:rPr>
          <w:rFonts w:hint="eastAsia"/>
          <w:lang w:eastAsia="zh-CN"/>
        </w:rPr>
        <w:t>第</w:t>
      </w:r>
      <w:r w:rsidR="000A4EAE" w:rsidRPr="00CB1F8D">
        <w:rPr>
          <w:lang w:eastAsia="zh-CN"/>
        </w:rPr>
        <w:t>78</w:t>
      </w:r>
      <w:r w:rsidR="000A4EAE" w:rsidRPr="00CB1F8D">
        <w:rPr>
          <w:rFonts w:hint="eastAsia"/>
          <w:lang w:eastAsia="zh-CN"/>
        </w:rPr>
        <w:t>号决议修订</w:t>
      </w:r>
      <w:r w:rsidR="000A4EAE" w:rsidRPr="00CB1F8D">
        <w:rPr>
          <w:lang w:eastAsia="zh-CN"/>
        </w:rPr>
        <w:t>草案</w:t>
      </w:r>
      <w:r w:rsidR="000A4EAE" w:rsidRPr="00CB1F8D">
        <w:rPr>
          <w:rFonts w:hint="eastAsia"/>
          <w:lang w:eastAsia="zh-CN"/>
        </w:rPr>
        <w:t xml:space="preserve"> </w:t>
      </w:r>
      <w:r w:rsidR="000A4EAE" w:rsidRPr="00CB1F8D">
        <w:rPr>
          <w:lang w:eastAsia="zh-CN"/>
        </w:rPr>
        <w:t xml:space="preserve">– </w:t>
      </w:r>
      <w:r w:rsidR="000A4EAE" w:rsidRPr="00CB1F8D">
        <w:rPr>
          <w:rFonts w:hint="eastAsia"/>
          <w:lang w:eastAsia="zh-CN"/>
        </w:rPr>
        <w:t>促使普及电子卫生服务的信息通信技术应用和标准。</w:t>
      </w:r>
    </w:p>
    <w:p w:rsidR="000A4EAE" w:rsidRPr="00C561A6" w:rsidRDefault="000A4EAE" w:rsidP="000A4EAE">
      <w:pPr>
        <w:keepNext/>
        <w:tabs>
          <w:tab w:val="clear" w:pos="1134"/>
          <w:tab w:val="clear" w:pos="1871"/>
          <w:tab w:val="clear" w:pos="2268"/>
          <w:tab w:val="center" w:pos="9072"/>
        </w:tabs>
        <w:overflowPunct/>
        <w:autoSpaceDE/>
        <w:autoSpaceDN/>
        <w:adjustRightInd/>
        <w:spacing w:line="259" w:lineRule="auto"/>
        <w:ind w:firstLineChars="200" w:firstLine="480"/>
        <w:textAlignment w:val="auto"/>
        <w:rPr>
          <w:szCs w:val="24"/>
          <w:lang w:val="en-US" w:eastAsia="zh-CN"/>
        </w:rPr>
      </w:pPr>
      <w:r w:rsidRPr="00C561A6">
        <w:rPr>
          <w:rFonts w:hint="eastAsia"/>
          <w:szCs w:val="24"/>
          <w:lang w:val="en-US" w:eastAsia="zh-CN"/>
        </w:rPr>
        <w:t>全体</w:t>
      </w:r>
      <w:r w:rsidRPr="00C561A6">
        <w:rPr>
          <w:szCs w:val="24"/>
          <w:lang w:val="en-US" w:eastAsia="zh-CN"/>
        </w:rPr>
        <w:t>会议认识到</w:t>
      </w:r>
      <w:r w:rsidRPr="00C561A6">
        <w:rPr>
          <w:rFonts w:hint="eastAsia"/>
          <w:szCs w:val="24"/>
          <w:lang w:val="en-US" w:eastAsia="zh-CN"/>
        </w:rPr>
        <w:t>，</w:t>
      </w:r>
      <w:r w:rsidRPr="00C561A6">
        <w:rPr>
          <w:rFonts w:hint="eastAsia"/>
          <w:szCs w:val="24"/>
          <w:lang w:eastAsia="zh-CN"/>
        </w:rPr>
        <w:t>身份</w:t>
      </w:r>
      <w:r w:rsidRPr="00C561A6">
        <w:rPr>
          <w:szCs w:val="24"/>
          <w:lang w:eastAsia="zh-CN"/>
        </w:rPr>
        <w:t>管理</w:t>
      </w:r>
      <w:r w:rsidRPr="00C561A6">
        <w:rPr>
          <w:rFonts w:hint="eastAsia"/>
          <w:szCs w:val="24"/>
          <w:lang w:eastAsia="zh-CN"/>
        </w:rPr>
        <w:t>在</w:t>
      </w:r>
      <w:r w:rsidRPr="00C561A6">
        <w:rPr>
          <w:szCs w:val="24"/>
          <w:lang w:eastAsia="zh-CN"/>
        </w:rPr>
        <w:t>许多电信</w:t>
      </w:r>
      <w:r w:rsidRPr="00C561A6">
        <w:rPr>
          <w:rFonts w:hint="eastAsia"/>
          <w:szCs w:val="24"/>
          <w:lang w:eastAsia="zh-CN"/>
        </w:rPr>
        <w:t>/</w:t>
      </w:r>
      <w:r w:rsidRPr="00C561A6">
        <w:rPr>
          <w:szCs w:val="24"/>
          <w:lang w:eastAsia="zh-CN"/>
        </w:rPr>
        <w:t>ICT</w:t>
      </w:r>
      <w:r w:rsidRPr="00C561A6">
        <w:rPr>
          <w:rFonts w:hint="eastAsia"/>
          <w:szCs w:val="24"/>
          <w:lang w:eastAsia="zh-CN"/>
        </w:rPr>
        <w:t>业务</w:t>
      </w:r>
      <w:r w:rsidRPr="00C561A6">
        <w:rPr>
          <w:szCs w:val="24"/>
          <w:lang w:eastAsia="zh-CN"/>
        </w:rPr>
        <w:t>中扮演着重要角色，</w:t>
      </w:r>
      <w:r w:rsidRPr="00C561A6">
        <w:rPr>
          <w:rFonts w:hint="eastAsia"/>
          <w:szCs w:val="24"/>
          <w:lang w:eastAsia="zh-CN"/>
        </w:rPr>
        <w:t>该</w:t>
      </w:r>
      <w:r w:rsidRPr="00C561A6">
        <w:rPr>
          <w:szCs w:val="24"/>
          <w:lang w:eastAsia="zh-CN"/>
        </w:rPr>
        <w:t>功能可利用一系列技术和方案实施</w:t>
      </w:r>
      <w:r w:rsidRPr="00C561A6">
        <w:rPr>
          <w:rFonts w:hint="eastAsia"/>
          <w:szCs w:val="24"/>
          <w:lang w:eastAsia="zh-CN"/>
        </w:rPr>
        <w:t>。</w:t>
      </w:r>
    </w:p>
    <w:p w:rsidR="000A4EAE" w:rsidRPr="00C561A6"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C561A6">
        <w:rPr>
          <w:szCs w:val="24"/>
          <w:lang w:eastAsia="zh-CN"/>
        </w:rPr>
        <w:t>美国</w:t>
      </w:r>
      <w:r w:rsidRPr="00C561A6">
        <w:rPr>
          <w:rFonts w:hint="eastAsia"/>
          <w:szCs w:val="24"/>
          <w:lang w:eastAsia="zh-CN"/>
        </w:rPr>
        <w:t>要求</w:t>
      </w:r>
      <w:r w:rsidRPr="00C561A6">
        <w:rPr>
          <w:szCs w:val="24"/>
          <w:lang w:eastAsia="zh-CN"/>
        </w:rPr>
        <w:t>将下列声明纳入报告中：</w:t>
      </w:r>
    </w:p>
    <w:p w:rsidR="000A4EAE" w:rsidRPr="00C561A6"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C561A6">
        <w:rPr>
          <w:rFonts w:ascii="SimSun" w:hAnsi="SimSun"/>
          <w:szCs w:val="24"/>
          <w:lang w:eastAsia="zh-CN"/>
        </w:rPr>
        <w:t>“</w:t>
      </w:r>
      <w:r w:rsidRPr="00C561A6">
        <w:rPr>
          <w:szCs w:val="24"/>
          <w:lang w:eastAsia="zh-CN"/>
        </w:rPr>
        <w:t>美国</w:t>
      </w:r>
      <w:r w:rsidRPr="00C561A6">
        <w:rPr>
          <w:rFonts w:hint="eastAsia"/>
          <w:szCs w:val="24"/>
          <w:lang w:eastAsia="zh-CN"/>
        </w:rPr>
        <w:t>反对</w:t>
      </w:r>
      <w:r w:rsidRPr="00C561A6">
        <w:rPr>
          <w:szCs w:val="24"/>
          <w:lang w:eastAsia="zh-CN"/>
        </w:rPr>
        <w:t>关于在国际电</w:t>
      </w:r>
      <w:r w:rsidRPr="00C561A6">
        <w:rPr>
          <w:rFonts w:hint="eastAsia"/>
          <w:szCs w:val="24"/>
          <w:lang w:eastAsia="zh-CN"/>
        </w:rPr>
        <w:t>信</w:t>
      </w:r>
      <w:r w:rsidRPr="00C561A6">
        <w:rPr>
          <w:szCs w:val="24"/>
          <w:lang w:eastAsia="zh-CN"/>
        </w:rPr>
        <w:t>联盟（</w:t>
      </w:r>
      <w:r w:rsidRPr="00C561A6">
        <w:rPr>
          <w:szCs w:val="24"/>
          <w:lang w:eastAsia="zh-CN"/>
        </w:rPr>
        <w:t>ITU</w:t>
      </w:r>
      <w:r w:rsidRPr="00C561A6">
        <w:rPr>
          <w:rFonts w:hint="eastAsia"/>
          <w:szCs w:val="24"/>
          <w:lang w:eastAsia="zh-CN"/>
        </w:rPr>
        <w:t>）</w:t>
      </w:r>
      <w:r w:rsidRPr="00C561A6">
        <w:rPr>
          <w:rFonts w:hint="eastAsia"/>
          <w:szCs w:val="24"/>
          <w:lang w:eastAsia="zh-CN"/>
        </w:rPr>
        <w:t>2016</w:t>
      </w:r>
      <w:r w:rsidRPr="00C561A6">
        <w:rPr>
          <w:rFonts w:hint="eastAsia"/>
          <w:szCs w:val="24"/>
          <w:lang w:eastAsia="zh-CN"/>
        </w:rPr>
        <w:t>年</w:t>
      </w:r>
      <w:r w:rsidRPr="00C561A6">
        <w:rPr>
          <w:szCs w:val="24"/>
          <w:lang w:eastAsia="zh-CN"/>
        </w:rPr>
        <w:t>世界电信标准化全会（</w:t>
      </w:r>
      <w:r w:rsidRPr="00C561A6">
        <w:rPr>
          <w:szCs w:val="24"/>
          <w:lang w:eastAsia="zh-CN"/>
        </w:rPr>
        <w:t>WTSA</w:t>
      </w:r>
      <w:r w:rsidRPr="00C561A6">
        <w:rPr>
          <w:szCs w:val="24"/>
          <w:lang w:eastAsia="zh-CN"/>
        </w:rPr>
        <w:t>）成果</w:t>
      </w:r>
      <w:r w:rsidRPr="00C561A6">
        <w:rPr>
          <w:rFonts w:hint="eastAsia"/>
          <w:szCs w:val="24"/>
          <w:lang w:eastAsia="zh-CN"/>
        </w:rPr>
        <w:t>文件</w:t>
      </w:r>
      <w:r w:rsidRPr="00C561A6">
        <w:rPr>
          <w:szCs w:val="24"/>
          <w:lang w:eastAsia="zh-CN"/>
        </w:rPr>
        <w:t>中直接或间接参</w:t>
      </w:r>
      <w:r w:rsidRPr="00C561A6">
        <w:rPr>
          <w:rFonts w:hint="eastAsia"/>
          <w:szCs w:val="24"/>
          <w:lang w:eastAsia="zh-CN"/>
        </w:rPr>
        <w:t>引</w:t>
      </w:r>
      <w:r w:rsidRPr="00C561A6">
        <w:rPr>
          <w:szCs w:val="24"/>
          <w:lang w:eastAsia="zh-CN"/>
        </w:rPr>
        <w:t>数字对象</w:t>
      </w:r>
      <w:r w:rsidRPr="00C561A6">
        <w:rPr>
          <w:rFonts w:hint="eastAsia"/>
          <w:szCs w:val="24"/>
          <w:lang w:eastAsia="zh-CN"/>
        </w:rPr>
        <w:t>架构</w:t>
      </w:r>
      <w:r w:rsidRPr="00C561A6">
        <w:rPr>
          <w:szCs w:val="24"/>
          <w:lang w:eastAsia="zh-CN"/>
        </w:rPr>
        <w:t>（</w:t>
      </w:r>
      <w:r w:rsidRPr="00C561A6">
        <w:rPr>
          <w:szCs w:val="24"/>
          <w:lang w:eastAsia="zh-CN"/>
        </w:rPr>
        <w:t>DOA</w:t>
      </w:r>
      <w:r w:rsidRPr="00C561A6">
        <w:rPr>
          <w:szCs w:val="24"/>
          <w:lang w:eastAsia="zh-CN"/>
        </w:rPr>
        <w:t>）的决定。</w:t>
      </w:r>
      <w:r w:rsidRPr="00C561A6">
        <w:rPr>
          <w:rFonts w:hint="eastAsia"/>
          <w:szCs w:val="24"/>
          <w:lang w:eastAsia="zh-CN"/>
        </w:rPr>
        <w:t>WTSA</w:t>
      </w:r>
      <w:r w:rsidRPr="00C561A6">
        <w:rPr>
          <w:szCs w:val="24"/>
          <w:lang w:eastAsia="zh-CN"/>
        </w:rPr>
        <w:t>的作用是确定研究组应研究解决哪些问题，而不是责成研究组确定应采取何种技术方式。</w:t>
      </w:r>
      <w:r w:rsidRPr="00C561A6">
        <w:rPr>
          <w:rFonts w:hint="eastAsia"/>
          <w:szCs w:val="24"/>
          <w:lang w:eastAsia="zh-CN"/>
        </w:rPr>
        <w:t>自</w:t>
      </w:r>
      <w:r w:rsidRPr="00C561A6">
        <w:rPr>
          <w:szCs w:val="24"/>
          <w:lang w:eastAsia="zh-CN"/>
        </w:rPr>
        <w:t>下而上的标准制定进程与自上而下的标准制定进程之间有根本性差别。</w:t>
      </w:r>
      <w:r w:rsidRPr="00C561A6">
        <w:rPr>
          <w:rFonts w:hint="eastAsia"/>
          <w:szCs w:val="24"/>
          <w:lang w:eastAsia="zh-CN"/>
        </w:rPr>
        <w:t>如果</w:t>
      </w:r>
      <w:r w:rsidRPr="00C561A6">
        <w:rPr>
          <w:szCs w:val="24"/>
          <w:lang w:eastAsia="zh-CN"/>
        </w:rPr>
        <w:t>ITU-T</w:t>
      </w:r>
      <w:r w:rsidRPr="00C561A6">
        <w:rPr>
          <w:rFonts w:hint="eastAsia"/>
          <w:szCs w:val="24"/>
          <w:lang w:eastAsia="zh-CN"/>
        </w:rPr>
        <w:t>要</w:t>
      </w:r>
      <w:r w:rsidRPr="00C561A6">
        <w:rPr>
          <w:szCs w:val="24"/>
          <w:lang w:eastAsia="zh-CN"/>
        </w:rPr>
        <w:t>被人们视为</w:t>
      </w:r>
      <w:r w:rsidRPr="00C561A6">
        <w:rPr>
          <w:rFonts w:hint="eastAsia"/>
          <w:szCs w:val="24"/>
          <w:lang w:eastAsia="zh-CN"/>
        </w:rPr>
        <w:t>是与</w:t>
      </w:r>
      <w:r w:rsidRPr="00C561A6">
        <w:rPr>
          <w:szCs w:val="24"/>
          <w:lang w:eastAsia="zh-CN"/>
        </w:rPr>
        <w:t>其它标准制定组织完全对等的机构，那么</w:t>
      </w:r>
      <w:r w:rsidRPr="00C561A6">
        <w:rPr>
          <w:rFonts w:hint="eastAsia"/>
          <w:szCs w:val="24"/>
          <w:lang w:eastAsia="zh-CN"/>
        </w:rPr>
        <w:t>它</w:t>
      </w:r>
      <w:r w:rsidRPr="00C561A6">
        <w:rPr>
          <w:szCs w:val="24"/>
          <w:lang w:eastAsia="zh-CN"/>
        </w:rPr>
        <w:t>的建议书就应</w:t>
      </w:r>
      <w:r w:rsidRPr="00C561A6">
        <w:rPr>
          <w:rFonts w:hint="eastAsia"/>
          <w:szCs w:val="24"/>
          <w:lang w:eastAsia="zh-CN"/>
        </w:rPr>
        <w:t>是</w:t>
      </w:r>
      <w:r w:rsidRPr="00C561A6">
        <w:rPr>
          <w:szCs w:val="24"/>
          <w:lang w:eastAsia="zh-CN"/>
        </w:rPr>
        <w:t>技术性</w:t>
      </w:r>
      <w:r w:rsidRPr="00C561A6">
        <w:rPr>
          <w:rFonts w:hint="eastAsia"/>
          <w:szCs w:val="24"/>
          <w:lang w:eastAsia="zh-CN"/>
        </w:rPr>
        <w:t>的，且其</w:t>
      </w:r>
      <w:r w:rsidRPr="00C561A6">
        <w:rPr>
          <w:szCs w:val="24"/>
          <w:lang w:eastAsia="zh-CN"/>
        </w:rPr>
        <w:t>审议应在包容和透明的</w:t>
      </w:r>
      <w:r w:rsidRPr="00C561A6">
        <w:rPr>
          <w:rFonts w:hint="eastAsia"/>
          <w:szCs w:val="24"/>
          <w:lang w:eastAsia="zh-CN"/>
        </w:rPr>
        <w:t>程序下</w:t>
      </w:r>
      <w:r w:rsidRPr="00C561A6">
        <w:rPr>
          <w:szCs w:val="24"/>
          <w:lang w:eastAsia="zh-CN"/>
        </w:rPr>
        <w:t>进行，</w:t>
      </w:r>
      <w:r w:rsidRPr="00C561A6">
        <w:rPr>
          <w:rFonts w:hint="eastAsia"/>
          <w:szCs w:val="24"/>
          <w:lang w:eastAsia="zh-CN"/>
        </w:rPr>
        <w:t>以</w:t>
      </w:r>
      <w:r w:rsidRPr="00C561A6">
        <w:rPr>
          <w:szCs w:val="24"/>
          <w:lang w:eastAsia="zh-CN"/>
        </w:rPr>
        <w:t>确保</w:t>
      </w:r>
      <w:r w:rsidRPr="00C561A6">
        <w:rPr>
          <w:rFonts w:hint="eastAsia"/>
          <w:szCs w:val="24"/>
          <w:lang w:eastAsia="zh-CN"/>
        </w:rPr>
        <w:t>最</w:t>
      </w:r>
      <w:r w:rsidRPr="00C561A6">
        <w:rPr>
          <w:szCs w:val="24"/>
          <w:lang w:eastAsia="zh-CN"/>
        </w:rPr>
        <w:t>终得</w:t>
      </w:r>
      <w:r w:rsidRPr="00C561A6">
        <w:rPr>
          <w:rFonts w:hint="eastAsia"/>
          <w:szCs w:val="24"/>
          <w:lang w:eastAsia="zh-CN"/>
        </w:rPr>
        <w:t>出</w:t>
      </w:r>
      <w:r w:rsidRPr="00C561A6">
        <w:rPr>
          <w:szCs w:val="24"/>
          <w:lang w:eastAsia="zh-CN"/>
        </w:rPr>
        <w:t>的高质量、灵活的成果</w:t>
      </w:r>
      <w:r w:rsidRPr="00C561A6">
        <w:rPr>
          <w:rFonts w:hint="eastAsia"/>
          <w:szCs w:val="24"/>
          <w:lang w:eastAsia="zh-CN"/>
        </w:rPr>
        <w:t>为</w:t>
      </w:r>
      <w:r w:rsidRPr="00C561A6">
        <w:rPr>
          <w:szCs w:val="24"/>
          <w:lang w:eastAsia="zh-CN"/>
        </w:rPr>
        <w:t>技术中立、</w:t>
      </w:r>
      <w:r w:rsidRPr="00C561A6">
        <w:rPr>
          <w:rFonts w:hint="eastAsia"/>
          <w:szCs w:val="24"/>
          <w:lang w:eastAsia="zh-CN"/>
        </w:rPr>
        <w:t>可促进非专有解决方案并</w:t>
      </w:r>
      <w:r w:rsidRPr="00C561A6">
        <w:rPr>
          <w:szCs w:val="24"/>
          <w:lang w:eastAsia="zh-CN"/>
        </w:rPr>
        <w:t>基于共识</w:t>
      </w:r>
      <w:r w:rsidRPr="00C561A6">
        <w:rPr>
          <w:rFonts w:hint="eastAsia"/>
          <w:szCs w:val="24"/>
          <w:lang w:eastAsia="zh-CN"/>
        </w:rPr>
        <w:t>。这</w:t>
      </w:r>
      <w:r w:rsidRPr="00C561A6">
        <w:rPr>
          <w:szCs w:val="24"/>
          <w:lang w:eastAsia="zh-CN"/>
        </w:rPr>
        <w:t>种参引解决方案并将参引作为我们从未研究探讨过</w:t>
      </w:r>
      <w:r w:rsidRPr="00C561A6">
        <w:rPr>
          <w:rFonts w:hint="eastAsia"/>
          <w:szCs w:val="24"/>
          <w:lang w:eastAsia="zh-CN"/>
        </w:rPr>
        <w:t>的</w:t>
      </w:r>
      <w:r w:rsidRPr="00C561A6">
        <w:rPr>
          <w:szCs w:val="24"/>
          <w:lang w:eastAsia="zh-CN"/>
        </w:rPr>
        <w:t>问题的解决方案的决定</w:t>
      </w:r>
      <w:r w:rsidRPr="00C561A6">
        <w:rPr>
          <w:rFonts w:hint="eastAsia"/>
          <w:szCs w:val="24"/>
          <w:lang w:eastAsia="zh-CN"/>
        </w:rPr>
        <w:t>令</w:t>
      </w:r>
      <w:r w:rsidRPr="00C561A6">
        <w:rPr>
          <w:szCs w:val="24"/>
          <w:lang w:eastAsia="zh-CN"/>
        </w:rPr>
        <w:t>我们</w:t>
      </w:r>
      <w:r w:rsidRPr="00C561A6">
        <w:rPr>
          <w:rFonts w:hint="eastAsia"/>
          <w:szCs w:val="24"/>
          <w:lang w:eastAsia="zh-CN"/>
        </w:rPr>
        <w:t>质疑</w:t>
      </w:r>
      <w:r w:rsidRPr="00C561A6">
        <w:rPr>
          <w:szCs w:val="24"/>
          <w:lang w:eastAsia="zh-CN"/>
        </w:rPr>
        <w:t>ITU-T</w:t>
      </w:r>
      <w:r w:rsidRPr="00C561A6">
        <w:rPr>
          <w:rFonts w:hint="eastAsia"/>
          <w:szCs w:val="24"/>
          <w:lang w:eastAsia="zh-CN"/>
        </w:rPr>
        <w:t>是</w:t>
      </w:r>
      <w:r w:rsidRPr="00C561A6">
        <w:rPr>
          <w:szCs w:val="24"/>
          <w:lang w:eastAsia="zh-CN"/>
        </w:rPr>
        <w:t>否满足了这种最低要求。</w:t>
      </w:r>
      <w:r w:rsidRPr="00C561A6">
        <w:rPr>
          <w:rFonts w:hint="eastAsia"/>
          <w:szCs w:val="24"/>
          <w:lang w:eastAsia="zh-CN"/>
        </w:rPr>
        <w:t>我</w:t>
      </w:r>
      <w:r w:rsidRPr="00C561A6">
        <w:rPr>
          <w:szCs w:val="24"/>
          <w:lang w:eastAsia="zh-CN"/>
        </w:rPr>
        <w:t>们还担心利用国际电联与另一个组织</w:t>
      </w:r>
      <w:r w:rsidRPr="00C561A6">
        <w:rPr>
          <w:rFonts w:hint="eastAsia"/>
          <w:szCs w:val="24"/>
          <w:lang w:eastAsia="zh-CN"/>
        </w:rPr>
        <w:t>（</w:t>
      </w:r>
      <w:r w:rsidRPr="00C561A6">
        <w:rPr>
          <w:szCs w:val="24"/>
          <w:lang w:eastAsia="zh-CN"/>
        </w:rPr>
        <w:t>在这种情况下为</w:t>
      </w:r>
      <w:r w:rsidRPr="00C561A6">
        <w:rPr>
          <w:szCs w:val="24"/>
          <w:lang w:eastAsia="zh-CN"/>
        </w:rPr>
        <w:t>DONA</w:t>
      </w:r>
      <w:r w:rsidRPr="00C561A6">
        <w:rPr>
          <w:rFonts w:hint="eastAsia"/>
          <w:szCs w:val="24"/>
          <w:lang w:eastAsia="zh-CN"/>
        </w:rPr>
        <w:t>基金会</w:t>
      </w:r>
      <w:r w:rsidRPr="00C561A6">
        <w:rPr>
          <w:szCs w:val="24"/>
          <w:lang w:eastAsia="zh-CN"/>
        </w:rPr>
        <w:t>）之间的</w:t>
      </w:r>
      <w:r w:rsidRPr="00C561A6">
        <w:rPr>
          <w:rFonts w:hint="eastAsia"/>
          <w:szCs w:val="24"/>
          <w:lang w:eastAsia="zh-CN"/>
        </w:rPr>
        <w:t>谅解</w:t>
      </w:r>
      <w:r w:rsidRPr="00C561A6">
        <w:rPr>
          <w:szCs w:val="24"/>
          <w:lang w:eastAsia="zh-CN"/>
        </w:rPr>
        <w:t>备忘录（</w:t>
      </w:r>
      <w:r w:rsidRPr="00C561A6">
        <w:rPr>
          <w:szCs w:val="24"/>
          <w:lang w:eastAsia="zh-CN"/>
        </w:rPr>
        <w:t>MOU</w:t>
      </w:r>
      <w:r w:rsidRPr="00C561A6">
        <w:rPr>
          <w:rFonts w:hint="eastAsia"/>
          <w:szCs w:val="24"/>
          <w:lang w:eastAsia="zh-CN"/>
        </w:rPr>
        <w:t>）</w:t>
      </w:r>
      <w:r w:rsidRPr="00C561A6">
        <w:rPr>
          <w:szCs w:val="24"/>
          <w:lang w:eastAsia="zh-CN"/>
        </w:rPr>
        <w:t>的先例</w:t>
      </w:r>
      <w:r w:rsidRPr="00C561A6">
        <w:rPr>
          <w:rFonts w:hint="eastAsia"/>
          <w:szCs w:val="24"/>
          <w:lang w:eastAsia="zh-CN"/>
        </w:rPr>
        <w:t xml:space="preserve"> </w:t>
      </w:r>
      <w:r w:rsidRPr="00C561A6">
        <w:rPr>
          <w:szCs w:val="24"/>
          <w:lang w:eastAsia="zh-CN"/>
        </w:rPr>
        <w:t xml:space="preserve">– </w:t>
      </w:r>
      <w:r w:rsidRPr="00C561A6">
        <w:rPr>
          <w:rFonts w:hint="eastAsia"/>
          <w:szCs w:val="24"/>
          <w:lang w:eastAsia="zh-CN"/>
        </w:rPr>
        <w:t>形成有</w:t>
      </w:r>
      <w:r w:rsidRPr="00C561A6">
        <w:rPr>
          <w:szCs w:val="24"/>
          <w:lang w:eastAsia="zh-CN"/>
        </w:rPr>
        <w:t>关该组织产品技术工作的先例。</w:t>
      </w:r>
      <w:r w:rsidRPr="00C561A6">
        <w:rPr>
          <w:rFonts w:hint="eastAsia"/>
          <w:szCs w:val="24"/>
          <w:lang w:eastAsia="zh-CN"/>
        </w:rPr>
        <w:t>这</w:t>
      </w:r>
      <w:r w:rsidRPr="00C561A6">
        <w:rPr>
          <w:szCs w:val="24"/>
          <w:lang w:eastAsia="zh-CN"/>
        </w:rPr>
        <w:t>些决定动摇了我们对</w:t>
      </w:r>
      <w:r w:rsidRPr="00C561A6">
        <w:rPr>
          <w:szCs w:val="24"/>
          <w:lang w:eastAsia="zh-CN"/>
        </w:rPr>
        <w:t>ITU-T</w:t>
      </w:r>
      <w:r w:rsidRPr="00C561A6">
        <w:rPr>
          <w:rFonts w:hint="eastAsia"/>
          <w:szCs w:val="24"/>
          <w:lang w:eastAsia="zh-CN"/>
        </w:rPr>
        <w:t>的</w:t>
      </w:r>
      <w:r w:rsidRPr="00C561A6">
        <w:rPr>
          <w:szCs w:val="24"/>
          <w:lang w:eastAsia="zh-CN"/>
        </w:rPr>
        <w:t>信心，因此，清楚地表明有必要在</w:t>
      </w:r>
      <w:r w:rsidRPr="00C561A6">
        <w:rPr>
          <w:rFonts w:hint="eastAsia"/>
          <w:szCs w:val="24"/>
          <w:lang w:eastAsia="zh-CN"/>
        </w:rPr>
        <w:t>2018</w:t>
      </w:r>
      <w:r w:rsidRPr="00C561A6">
        <w:rPr>
          <w:rFonts w:hint="eastAsia"/>
          <w:szCs w:val="24"/>
          <w:lang w:eastAsia="zh-CN"/>
        </w:rPr>
        <w:t>年</w:t>
      </w:r>
      <w:r w:rsidRPr="00C561A6">
        <w:rPr>
          <w:szCs w:val="24"/>
          <w:lang w:eastAsia="zh-CN"/>
        </w:rPr>
        <w:t>全权代表大会上对这一情况做</w:t>
      </w:r>
      <w:r w:rsidRPr="00C561A6">
        <w:rPr>
          <w:rFonts w:hint="eastAsia"/>
          <w:szCs w:val="24"/>
          <w:lang w:eastAsia="zh-CN"/>
        </w:rPr>
        <w:t>出</w:t>
      </w:r>
      <w:r w:rsidRPr="00C561A6">
        <w:rPr>
          <w:szCs w:val="24"/>
          <w:lang w:eastAsia="zh-CN"/>
        </w:rPr>
        <w:t>评估。</w:t>
      </w:r>
      <w:r w:rsidRPr="00C561A6">
        <w:rPr>
          <w:rFonts w:ascii="SimSun" w:hAnsi="SimSun" w:hint="eastAsia"/>
          <w:szCs w:val="24"/>
          <w:lang w:eastAsia="zh-CN"/>
        </w:rPr>
        <w:t>”</w:t>
      </w:r>
    </w:p>
    <w:p w:rsidR="000A4EAE" w:rsidRPr="00C561A6"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C561A6">
        <w:rPr>
          <w:szCs w:val="24"/>
          <w:lang w:val="en-US" w:eastAsia="zh-CN"/>
        </w:rPr>
        <w:t>英国、澳大利亚、加拿大、挪威、瑞典、巴拉圭、芬兰</w:t>
      </w:r>
      <w:r w:rsidRPr="00C561A6">
        <w:rPr>
          <w:rFonts w:hint="eastAsia"/>
          <w:szCs w:val="24"/>
          <w:lang w:val="en-US" w:eastAsia="zh-CN"/>
        </w:rPr>
        <w:t>和</w:t>
      </w:r>
      <w:r w:rsidRPr="00C561A6">
        <w:rPr>
          <w:szCs w:val="24"/>
          <w:lang w:val="en-US" w:eastAsia="zh-CN"/>
        </w:rPr>
        <w:t>哥斯达黎加</w:t>
      </w:r>
      <w:r w:rsidRPr="00C561A6">
        <w:rPr>
          <w:rFonts w:hint="eastAsia"/>
          <w:szCs w:val="24"/>
          <w:lang w:val="en-US" w:eastAsia="zh-CN"/>
        </w:rPr>
        <w:t>对</w:t>
      </w:r>
      <w:r w:rsidRPr="00C561A6">
        <w:rPr>
          <w:szCs w:val="24"/>
          <w:lang w:val="en-US" w:eastAsia="zh-CN"/>
        </w:rPr>
        <w:t>美国的声明表示支持。</w:t>
      </w:r>
    </w:p>
    <w:p w:rsidR="000A4EAE" w:rsidRPr="00CB1F8D" w:rsidRDefault="000A4EAE" w:rsidP="00EC6B46">
      <w:pPr>
        <w:pStyle w:val="Heading2"/>
        <w:rPr>
          <w:lang w:val="en-US" w:eastAsia="zh-CN"/>
        </w:rPr>
      </w:pPr>
      <w:r w:rsidRPr="00CB1F8D">
        <w:rPr>
          <w:lang w:eastAsia="zh-CN"/>
        </w:rPr>
        <w:t>5.</w:t>
      </w:r>
      <w:r w:rsidRPr="00CB1F8D">
        <w:rPr>
          <w:lang w:val="en-US" w:eastAsia="zh-CN"/>
        </w:rPr>
        <w:t>3</w:t>
      </w:r>
      <w:r w:rsidRPr="00CB1F8D">
        <w:rPr>
          <w:lang w:val="en-US" w:eastAsia="zh-CN"/>
        </w:rPr>
        <w:tab/>
      </w:r>
      <w:r w:rsidRPr="00CB1F8D">
        <w:rPr>
          <w:rFonts w:hint="eastAsia"/>
          <w:lang w:val="en-US" w:eastAsia="zh-CN"/>
        </w:rPr>
        <w:t>有</w:t>
      </w:r>
      <w:r w:rsidRPr="00CB1F8D">
        <w:rPr>
          <w:lang w:val="en-US" w:eastAsia="zh-CN"/>
        </w:rPr>
        <w:t>关开放源的新决议草案</w:t>
      </w:r>
    </w:p>
    <w:p w:rsidR="000A4EAE" w:rsidRPr="00C561A6" w:rsidRDefault="000A4EAE" w:rsidP="00326D99">
      <w:pPr>
        <w:tabs>
          <w:tab w:val="clear" w:pos="1134"/>
          <w:tab w:val="clear" w:pos="1871"/>
          <w:tab w:val="clear" w:pos="2268"/>
        </w:tabs>
        <w:overflowPunct/>
        <w:autoSpaceDE/>
        <w:autoSpaceDN/>
        <w:adjustRightInd/>
        <w:spacing w:line="259" w:lineRule="auto"/>
        <w:ind w:firstLineChars="200" w:firstLine="480"/>
        <w:jc w:val="left"/>
        <w:textAlignment w:val="auto"/>
        <w:rPr>
          <w:szCs w:val="24"/>
          <w:lang w:eastAsia="zh-CN"/>
        </w:rPr>
      </w:pPr>
      <w:r w:rsidRPr="00C561A6">
        <w:rPr>
          <w:rFonts w:hint="eastAsia"/>
          <w:szCs w:val="24"/>
          <w:lang w:val="en-US" w:eastAsia="zh-CN"/>
        </w:rPr>
        <w:t>经</w:t>
      </w:r>
      <w:r w:rsidRPr="00C561A6">
        <w:rPr>
          <w:szCs w:val="24"/>
          <w:lang w:val="en-US" w:eastAsia="zh-CN"/>
        </w:rPr>
        <w:t>过讨论（</w:t>
      </w:r>
      <w:hyperlink r:id="rId391" w:history="1">
        <w:r w:rsidRPr="00C561A6">
          <w:rPr>
            <w:color w:val="0000FF"/>
            <w:szCs w:val="24"/>
            <w:u w:val="single"/>
            <w:lang w:eastAsia="zh-CN"/>
          </w:rPr>
          <w:t>114</w:t>
        </w:r>
      </w:hyperlink>
      <w:r w:rsidRPr="00C561A6">
        <w:rPr>
          <w:rFonts w:hint="eastAsia"/>
          <w:szCs w:val="24"/>
          <w:lang w:val="en-US" w:eastAsia="zh-CN"/>
        </w:rPr>
        <w:t>号文件</w:t>
      </w:r>
      <w:r w:rsidRPr="00C561A6">
        <w:rPr>
          <w:rFonts w:hint="eastAsia"/>
          <w:szCs w:val="24"/>
          <w:lang w:eastAsia="zh-CN"/>
        </w:rPr>
        <w:t>以</w:t>
      </w:r>
      <w:r w:rsidRPr="00C561A6">
        <w:rPr>
          <w:szCs w:val="24"/>
          <w:lang w:eastAsia="zh-CN"/>
        </w:rPr>
        <w:t>及</w:t>
      </w:r>
      <w:hyperlink r:id="rId392" w:history="1">
        <w:r w:rsidRPr="00C561A6">
          <w:rPr>
            <w:rFonts w:hint="eastAsia"/>
            <w:color w:val="0000FF"/>
            <w:szCs w:val="24"/>
            <w:u w:val="single"/>
            <w:lang w:val="en-US" w:eastAsia="zh-CN"/>
          </w:rPr>
          <w:t>第</w:t>
        </w:r>
        <w:r w:rsidRPr="00C561A6">
          <w:rPr>
            <w:rFonts w:hint="eastAsia"/>
            <w:color w:val="0000FF"/>
            <w:szCs w:val="24"/>
            <w:u w:val="single"/>
            <w:lang w:val="en-US" w:eastAsia="zh-CN"/>
          </w:rPr>
          <w:t>4</w:t>
        </w:r>
        <w:r w:rsidRPr="00C561A6">
          <w:rPr>
            <w:rFonts w:hint="eastAsia"/>
            <w:color w:val="0000FF"/>
            <w:szCs w:val="24"/>
            <w:u w:val="single"/>
            <w:lang w:val="en-US" w:eastAsia="zh-CN"/>
          </w:rPr>
          <w:t>委员会</w:t>
        </w:r>
        <w:r w:rsidRPr="00C561A6">
          <w:rPr>
            <w:rFonts w:hint="eastAsia"/>
            <w:color w:val="0000FF"/>
            <w:szCs w:val="24"/>
            <w:u w:val="single"/>
            <w:lang w:val="en-US" w:eastAsia="zh-CN"/>
          </w:rPr>
          <w:t>30</w:t>
        </w:r>
        <w:r w:rsidRPr="00C561A6">
          <w:rPr>
            <w:rFonts w:hint="eastAsia"/>
            <w:color w:val="0000FF"/>
            <w:szCs w:val="24"/>
            <w:u w:val="single"/>
            <w:lang w:val="en-US" w:eastAsia="zh-CN"/>
          </w:rPr>
          <w:t>号</w:t>
        </w:r>
        <w:r w:rsidRPr="00C561A6">
          <w:rPr>
            <w:color w:val="0000FF"/>
            <w:szCs w:val="24"/>
            <w:u w:val="single"/>
            <w:lang w:val="en-US" w:eastAsia="zh-CN"/>
          </w:rPr>
          <w:t>工作文件</w:t>
        </w:r>
      </w:hyperlink>
      <w:r w:rsidRPr="00C561A6">
        <w:rPr>
          <w:szCs w:val="24"/>
          <w:lang w:eastAsia="zh-CN"/>
        </w:rPr>
        <w:t xml:space="preserve"> – </w:t>
      </w:r>
      <w:r w:rsidRPr="00C561A6">
        <w:rPr>
          <w:rFonts w:hint="eastAsia"/>
          <w:szCs w:val="24"/>
          <w:lang w:eastAsia="zh-CN"/>
        </w:rPr>
        <w:t>有</w:t>
      </w:r>
      <w:r w:rsidRPr="00C561A6">
        <w:rPr>
          <w:szCs w:val="24"/>
          <w:lang w:eastAsia="zh-CN"/>
        </w:rPr>
        <w:t>关</w:t>
      </w:r>
      <w:r w:rsidRPr="00C561A6">
        <w:rPr>
          <w:rFonts w:hint="eastAsia"/>
          <w:szCs w:val="24"/>
          <w:lang w:eastAsia="zh-CN"/>
        </w:rPr>
        <w:t>第</w:t>
      </w:r>
      <w:r w:rsidRPr="00C561A6">
        <w:rPr>
          <w:szCs w:val="24"/>
          <w:lang w:eastAsia="zh-CN"/>
        </w:rPr>
        <w:t>[ARB-5]</w:t>
      </w:r>
      <w:r w:rsidRPr="00C561A6">
        <w:rPr>
          <w:rFonts w:hint="eastAsia"/>
          <w:szCs w:val="24"/>
          <w:lang w:eastAsia="zh-CN"/>
        </w:rPr>
        <w:t>号新决议草案（</w:t>
      </w:r>
      <w:r w:rsidRPr="00C561A6">
        <w:rPr>
          <w:rFonts w:hint="eastAsia"/>
          <w:szCs w:val="24"/>
          <w:lang w:eastAsia="zh-CN"/>
        </w:rPr>
        <w:t>ITU-T</w:t>
      </w:r>
      <w:r w:rsidRPr="00C561A6">
        <w:rPr>
          <w:rFonts w:hint="eastAsia"/>
          <w:szCs w:val="24"/>
          <w:lang w:eastAsia="zh-CN"/>
        </w:rPr>
        <w:t>的开源）</w:t>
      </w:r>
      <w:r w:rsidRPr="00C561A6">
        <w:rPr>
          <w:szCs w:val="24"/>
          <w:lang w:eastAsia="zh-CN"/>
        </w:rPr>
        <w:t>的进一步非正式磋商结果</w:t>
      </w:r>
      <w:r w:rsidRPr="00C561A6">
        <w:rPr>
          <w:rFonts w:hint="eastAsia"/>
          <w:szCs w:val="24"/>
          <w:lang w:eastAsia="zh-CN"/>
        </w:rPr>
        <w:t>），</w:t>
      </w:r>
      <w:r w:rsidRPr="00C561A6">
        <w:rPr>
          <w:szCs w:val="24"/>
          <w:lang w:eastAsia="zh-CN"/>
        </w:rPr>
        <w:t>全体会议批准了第</w:t>
      </w:r>
      <w:r w:rsidRPr="00C561A6">
        <w:rPr>
          <w:szCs w:val="24"/>
          <w:lang w:val="en-US" w:eastAsia="zh-CN"/>
        </w:rPr>
        <w:t>[PLEN/3]</w:t>
      </w:r>
      <w:r w:rsidRPr="00C561A6">
        <w:rPr>
          <w:szCs w:val="24"/>
          <w:lang w:eastAsia="zh-CN"/>
        </w:rPr>
        <w:t>号新决议草案</w:t>
      </w:r>
      <w:r w:rsidRPr="00C561A6">
        <w:rPr>
          <w:szCs w:val="24"/>
          <w:vertAlign w:val="superscript"/>
          <w:lang w:val="en-US" w:eastAsia="zh-CN"/>
        </w:rPr>
        <w:footnoteReference w:id="88"/>
      </w:r>
      <w:r w:rsidRPr="00C561A6">
        <w:rPr>
          <w:rFonts w:hint="eastAsia"/>
          <w:szCs w:val="24"/>
          <w:lang w:eastAsia="zh-CN"/>
        </w:rPr>
        <w:t xml:space="preserve"> </w:t>
      </w:r>
      <w:r w:rsidRPr="00C561A6">
        <w:rPr>
          <w:szCs w:val="24"/>
          <w:lang w:eastAsia="zh-CN"/>
        </w:rPr>
        <w:t xml:space="preserve">– </w:t>
      </w:r>
      <w:r w:rsidRPr="00C561A6">
        <w:rPr>
          <w:rFonts w:hint="eastAsia"/>
          <w:szCs w:val="24"/>
          <w:lang w:eastAsia="zh-CN"/>
        </w:rPr>
        <w:t>国</w:t>
      </w:r>
      <w:r w:rsidRPr="00C561A6">
        <w:rPr>
          <w:szCs w:val="24"/>
          <w:lang w:eastAsia="zh-CN"/>
        </w:rPr>
        <w:t>际电联电信标准化部门的开源。</w:t>
      </w:r>
    </w:p>
    <w:p w:rsidR="000A4EAE" w:rsidRPr="00CB1F8D" w:rsidRDefault="000A4EAE" w:rsidP="00EC6B46">
      <w:pPr>
        <w:pStyle w:val="Heading2"/>
        <w:rPr>
          <w:bCs/>
          <w:lang w:val="en-US" w:eastAsia="zh-CN"/>
        </w:rPr>
      </w:pPr>
      <w:r w:rsidRPr="00CB1F8D">
        <w:rPr>
          <w:lang w:eastAsia="zh-CN"/>
        </w:rPr>
        <w:t>5.</w:t>
      </w:r>
      <w:r w:rsidRPr="00CB1F8D">
        <w:rPr>
          <w:lang w:val="en-US" w:eastAsia="zh-CN"/>
        </w:rPr>
        <w:t>4</w:t>
      </w:r>
      <w:r w:rsidRPr="00CB1F8D">
        <w:rPr>
          <w:lang w:val="en-US" w:eastAsia="zh-CN"/>
        </w:rPr>
        <w:tab/>
      </w:r>
      <w:r w:rsidRPr="00CB1F8D">
        <w:rPr>
          <w:rFonts w:hint="eastAsia"/>
          <w:lang w:eastAsia="zh-CN"/>
        </w:rPr>
        <w:t>第</w:t>
      </w:r>
      <w:r w:rsidRPr="00CB1F8D">
        <w:rPr>
          <w:rFonts w:hint="eastAsia"/>
          <w:lang w:eastAsia="zh-CN"/>
        </w:rPr>
        <w:t>3</w:t>
      </w:r>
      <w:r w:rsidRPr="00CB1F8D">
        <w:rPr>
          <w:rFonts w:hint="eastAsia"/>
          <w:lang w:eastAsia="zh-CN"/>
        </w:rPr>
        <w:t>委员会的报告</w:t>
      </w:r>
    </w:p>
    <w:p w:rsidR="000A4EAE" w:rsidRPr="00C561A6" w:rsidRDefault="000A4EAE" w:rsidP="000A4EAE">
      <w:pPr>
        <w:tabs>
          <w:tab w:val="clear" w:pos="1134"/>
          <w:tab w:val="clear" w:pos="1871"/>
          <w:tab w:val="clear" w:pos="2268"/>
          <w:tab w:val="left" w:pos="851"/>
          <w:tab w:val="center" w:pos="9072"/>
        </w:tabs>
        <w:overflowPunct/>
        <w:autoSpaceDE/>
        <w:autoSpaceDN/>
        <w:adjustRightInd/>
        <w:spacing w:line="259" w:lineRule="auto"/>
        <w:ind w:firstLineChars="200" w:firstLine="480"/>
        <w:textAlignment w:val="auto"/>
        <w:rPr>
          <w:szCs w:val="24"/>
          <w:lang w:val="en-US" w:eastAsia="zh-CN"/>
        </w:rPr>
      </w:pPr>
      <w:r w:rsidRPr="00C561A6">
        <w:rPr>
          <w:rFonts w:hint="eastAsia"/>
          <w:szCs w:val="24"/>
          <w:lang w:val="en-US" w:eastAsia="zh-CN"/>
        </w:rPr>
        <w:t>第</w:t>
      </w:r>
      <w:r w:rsidRPr="00C561A6">
        <w:rPr>
          <w:rFonts w:hint="eastAsia"/>
          <w:szCs w:val="24"/>
          <w:lang w:val="en-US" w:eastAsia="zh-CN"/>
        </w:rPr>
        <w:t>3</w:t>
      </w:r>
      <w:r w:rsidRPr="00C561A6">
        <w:rPr>
          <w:rFonts w:hint="eastAsia"/>
          <w:szCs w:val="24"/>
          <w:lang w:val="en-US" w:eastAsia="zh-CN"/>
        </w:rPr>
        <w:t>委员会</w:t>
      </w:r>
      <w:r w:rsidRPr="00C561A6">
        <w:rPr>
          <w:szCs w:val="24"/>
          <w:lang w:val="en-US" w:eastAsia="zh-CN"/>
        </w:rPr>
        <w:t>主席</w:t>
      </w:r>
      <w:r w:rsidRPr="00C561A6">
        <w:rPr>
          <w:szCs w:val="24"/>
          <w:lang w:val="en-US" w:eastAsia="zh-CN"/>
        </w:rPr>
        <w:t>Steve Trowbridge</w:t>
      </w:r>
      <w:r w:rsidRPr="00C561A6">
        <w:rPr>
          <w:rFonts w:hint="eastAsia"/>
          <w:szCs w:val="24"/>
          <w:lang w:val="en-US" w:eastAsia="zh-CN"/>
        </w:rPr>
        <w:t>先生</w:t>
      </w:r>
      <w:r w:rsidRPr="00C561A6">
        <w:rPr>
          <w:szCs w:val="24"/>
          <w:lang w:val="en-US" w:eastAsia="zh-CN"/>
        </w:rPr>
        <w:t>介绍了第</w:t>
      </w:r>
      <w:r w:rsidRPr="00C561A6">
        <w:rPr>
          <w:rFonts w:hint="eastAsia"/>
          <w:szCs w:val="24"/>
          <w:lang w:val="en-US" w:eastAsia="zh-CN"/>
        </w:rPr>
        <w:t>3</w:t>
      </w:r>
      <w:r w:rsidRPr="00C561A6">
        <w:rPr>
          <w:rFonts w:hint="eastAsia"/>
          <w:szCs w:val="24"/>
          <w:lang w:val="en-US" w:eastAsia="zh-CN"/>
        </w:rPr>
        <w:t>委员会</w:t>
      </w:r>
      <w:r w:rsidRPr="00C561A6">
        <w:rPr>
          <w:rFonts w:hint="eastAsia"/>
          <w:szCs w:val="24"/>
          <w:lang w:val="en-US" w:eastAsia="zh-CN"/>
        </w:rPr>
        <w:t xml:space="preserve"> </w:t>
      </w:r>
      <w:r w:rsidRPr="00C561A6">
        <w:rPr>
          <w:szCs w:val="24"/>
          <w:lang w:val="en-US" w:eastAsia="zh-CN"/>
        </w:rPr>
        <w:t>– ITU-T</w:t>
      </w:r>
      <w:r w:rsidRPr="00C561A6">
        <w:rPr>
          <w:rFonts w:hint="eastAsia"/>
          <w:szCs w:val="24"/>
          <w:lang w:val="en-US" w:eastAsia="zh-CN"/>
        </w:rPr>
        <w:t>的</w:t>
      </w:r>
      <w:r w:rsidRPr="00C561A6">
        <w:rPr>
          <w:szCs w:val="24"/>
          <w:lang w:val="en-US" w:eastAsia="zh-CN"/>
        </w:rPr>
        <w:t>工作方法</w:t>
      </w:r>
      <w:r w:rsidRPr="00C561A6">
        <w:rPr>
          <w:rFonts w:hint="eastAsia"/>
          <w:szCs w:val="24"/>
          <w:lang w:val="en-US" w:eastAsia="zh-CN"/>
        </w:rPr>
        <w:t xml:space="preserve"> </w:t>
      </w:r>
      <w:r w:rsidRPr="00C561A6">
        <w:rPr>
          <w:szCs w:val="24"/>
          <w:lang w:val="en-US" w:eastAsia="zh-CN"/>
        </w:rPr>
        <w:t xml:space="preserve">– </w:t>
      </w:r>
      <w:r w:rsidRPr="00C561A6">
        <w:rPr>
          <w:rFonts w:hint="eastAsia"/>
          <w:szCs w:val="24"/>
          <w:lang w:val="en-US" w:eastAsia="zh-CN"/>
        </w:rPr>
        <w:t>的</w:t>
      </w:r>
      <w:r w:rsidRPr="00C561A6">
        <w:rPr>
          <w:szCs w:val="24"/>
          <w:lang w:val="en-US" w:eastAsia="zh-CN"/>
        </w:rPr>
        <w:t>最后报告（</w:t>
      </w:r>
      <w:hyperlink r:id="rId393" w:history="1">
        <w:r w:rsidRPr="00C561A6">
          <w:rPr>
            <w:color w:val="0000FF"/>
            <w:szCs w:val="24"/>
            <w:u w:val="single"/>
            <w:lang w:val="en-US" w:eastAsia="zh-CN"/>
          </w:rPr>
          <w:t>115Rev1</w:t>
        </w:r>
      </w:hyperlink>
      <w:r w:rsidRPr="00C561A6">
        <w:rPr>
          <w:rFonts w:hint="eastAsia"/>
          <w:szCs w:val="24"/>
          <w:lang w:val="en-US" w:eastAsia="zh-CN"/>
        </w:rPr>
        <w:t>号文件</w:t>
      </w:r>
      <w:r w:rsidRPr="00C561A6">
        <w:rPr>
          <w:szCs w:val="24"/>
          <w:lang w:val="en-US" w:eastAsia="zh-CN"/>
        </w:rPr>
        <w:t>）</w:t>
      </w:r>
      <w:r w:rsidRPr="00C561A6">
        <w:rPr>
          <w:rFonts w:hint="eastAsia"/>
          <w:szCs w:val="24"/>
          <w:lang w:val="en-US" w:eastAsia="zh-CN"/>
        </w:rPr>
        <w:t>号文件</w:t>
      </w:r>
      <w:r w:rsidRPr="00C561A6">
        <w:rPr>
          <w:szCs w:val="24"/>
          <w:lang w:val="en-US" w:eastAsia="zh-CN"/>
        </w:rPr>
        <w:t>。</w:t>
      </w:r>
    </w:p>
    <w:p w:rsidR="000A4EAE" w:rsidRPr="00C561A6" w:rsidRDefault="000A4EAE" w:rsidP="000A4EAE">
      <w:pPr>
        <w:tabs>
          <w:tab w:val="clear" w:pos="1134"/>
          <w:tab w:val="clear" w:pos="1871"/>
          <w:tab w:val="clear" w:pos="2268"/>
          <w:tab w:val="left" w:pos="851"/>
          <w:tab w:val="center" w:pos="9072"/>
        </w:tabs>
        <w:overflowPunct/>
        <w:autoSpaceDE/>
        <w:autoSpaceDN/>
        <w:adjustRightInd/>
        <w:spacing w:line="259" w:lineRule="auto"/>
        <w:ind w:firstLineChars="200" w:firstLine="480"/>
        <w:textAlignment w:val="auto"/>
        <w:rPr>
          <w:szCs w:val="24"/>
          <w:lang w:val="en-US" w:eastAsia="zh-CN"/>
        </w:rPr>
      </w:pPr>
      <w:r w:rsidRPr="00C561A6">
        <w:rPr>
          <w:rFonts w:hint="eastAsia"/>
          <w:szCs w:val="24"/>
          <w:lang w:val="en-US" w:eastAsia="zh-CN"/>
        </w:rPr>
        <w:t>全体</w:t>
      </w:r>
      <w:r w:rsidRPr="00C561A6">
        <w:rPr>
          <w:szCs w:val="24"/>
          <w:lang w:val="en-US" w:eastAsia="zh-CN"/>
        </w:rPr>
        <w:t>会议批准了第</w:t>
      </w:r>
      <w:r w:rsidRPr="00C561A6">
        <w:rPr>
          <w:rFonts w:hint="eastAsia"/>
          <w:szCs w:val="24"/>
          <w:lang w:val="en-US" w:eastAsia="zh-CN"/>
        </w:rPr>
        <w:t>3</w:t>
      </w:r>
      <w:r w:rsidRPr="00C561A6">
        <w:rPr>
          <w:rFonts w:hint="eastAsia"/>
          <w:szCs w:val="24"/>
          <w:lang w:val="en-US" w:eastAsia="zh-CN"/>
        </w:rPr>
        <w:t>委员会</w:t>
      </w:r>
      <w:r w:rsidRPr="00C561A6">
        <w:rPr>
          <w:szCs w:val="24"/>
          <w:lang w:val="en-US" w:eastAsia="zh-CN"/>
        </w:rPr>
        <w:t>的报告并同意：</w:t>
      </w:r>
    </w:p>
    <w:p w:rsidR="000A4EAE" w:rsidRPr="00CB1F8D" w:rsidRDefault="000A4EAE" w:rsidP="00EC6B46">
      <w:pPr>
        <w:pStyle w:val="enumlev10"/>
        <w:rPr>
          <w:bCs/>
          <w:lang w:val="en-US" w:eastAsia="zh-CN"/>
        </w:rPr>
      </w:pPr>
      <w:r w:rsidRPr="00CB1F8D">
        <w:rPr>
          <w:bCs/>
          <w:lang w:val="en-US" w:eastAsia="zh-CN"/>
        </w:rPr>
        <w:t>–</w:t>
      </w:r>
      <w:r w:rsidRPr="00CB1F8D">
        <w:rPr>
          <w:bCs/>
          <w:lang w:val="en-US" w:eastAsia="zh-CN"/>
        </w:rPr>
        <w:tab/>
      </w:r>
      <w:bookmarkStart w:id="1284" w:name="lt_pId037"/>
      <w:r w:rsidRPr="00CB1F8D">
        <w:rPr>
          <w:lang w:eastAsia="zh-CN"/>
        </w:rPr>
        <w:t>责成</w:t>
      </w:r>
      <w:r w:rsidRPr="00CB1F8D">
        <w:rPr>
          <w:lang w:eastAsia="zh-CN"/>
        </w:rPr>
        <w:t>TSAG</w:t>
      </w:r>
      <w:r w:rsidRPr="00CB1F8D">
        <w:rPr>
          <w:rFonts w:hint="eastAsia"/>
          <w:lang w:eastAsia="zh-CN"/>
        </w:rPr>
        <w:t>为</w:t>
      </w:r>
      <w:r w:rsidRPr="00CB1F8D">
        <w:rPr>
          <w:lang w:eastAsia="zh-CN"/>
        </w:rPr>
        <w:t>用于非规范性</w:t>
      </w:r>
      <w:r w:rsidRPr="00CB1F8D">
        <w:rPr>
          <w:rFonts w:hint="eastAsia"/>
          <w:lang w:eastAsia="zh-CN"/>
        </w:rPr>
        <w:t>案文</w:t>
      </w:r>
      <w:r w:rsidRPr="00CB1F8D">
        <w:rPr>
          <w:lang w:eastAsia="zh-CN"/>
        </w:rPr>
        <w:t>的</w:t>
      </w:r>
      <w:r w:rsidRPr="00CB1F8D">
        <w:rPr>
          <w:rFonts w:ascii="SimSun" w:hAnsi="SimSun" w:hint="eastAsia"/>
          <w:lang w:eastAsia="zh-CN"/>
        </w:rPr>
        <w:t>“</w:t>
      </w:r>
      <w:r w:rsidRPr="00CB1F8D">
        <w:rPr>
          <w:lang w:eastAsia="zh-CN"/>
        </w:rPr>
        <w:t>同意</w:t>
      </w:r>
      <w:r w:rsidRPr="00CB1F8D">
        <w:rPr>
          <w:rFonts w:ascii="SimSun" w:hAnsi="SimSun"/>
          <w:lang w:eastAsia="zh-CN"/>
        </w:rPr>
        <w:t>”</w:t>
      </w:r>
      <w:r w:rsidRPr="00CB1F8D">
        <w:rPr>
          <w:rFonts w:hint="eastAsia"/>
          <w:lang w:eastAsia="zh-CN"/>
        </w:rPr>
        <w:t>寻求</w:t>
      </w:r>
      <w:r w:rsidRPr="00CB1F8D">
        <w:rPr>
          <w:lang w:eastAsia="zh-CN"/>
        </w:rPr>
        <w:t>定义</w:t>
      </w:r>
      <w:bookmarkEnd w:id="1284"/>
      <w:r w:rsidRPr="00CB1F8D">
        <w:rPr>
          <w:rFonts w:hint="eastAsia"/>
          <w:lang w:eastAsia="zh-CN"/>
        </w:rPr>
        <w:t>，</w:t>
      </w:r>
    </w:p>
    <w:p w:rsidR="000A4EAE" w:rsidRPr="00CB1F8D" w:rsidRDefault="000A4EAE" w:rsidP="00EC6B46">
      <w:pPr>
        <w:pStyle w:val="enumlev10"/>
        <w:rPr>
          <w:bCs/>
          <w:lang w:val="en-US" w:eastAsia="zh-CN"/>
        </w:rPr>
      </w:pPr>
      <w:r w:rsidRPr="00CB1F8D">
        <w:rPr>
          <w:bCs/>
          <w:lang w:val="en-US" w:eastAsia="zh-CN"/>
        </w:rPr>
        <w:t>–</w:t>
      </w:r>
      <w:r w:rsidRPr="00CB1F8D">
        <w:rPr>
          <w:bCs/>
          <w:lang w:val="en-US" w:eastAsia="zh-CN"/>
        </w:rPr>
        <w:tab/>
      </w:r>
      <w:r w:rsidRPr="00CB1F8D">
        <w:rPr>
          <w:lang w:eastAsia="zh-CN"/>
        </w:rPr>
        <w:t>责成</w:t>
      </w:r>
      <w:r w:rsidRPr="00CB1F8D">
        <w:rPr>
          <w:lang w:eastAsia="zh-CN"/>
        </w:rPr>
        <w:t>TSAG</w:t>
      </w:r>
      <w:r w:rsidRPr="00CB1F8D">
        <w:rPr>
          <w:rFonts w:hint="eastAsia"/>
          <w:lang w:eastAsia="zh-CN"/>
        </w:rPr>
        <w:t>全面</w:t>
      </w:r>
      <w:r w:rsidRPr="00CB1F8D">
        <w:rPr>
          <w:lang w:eastAsia="zh-CN"/>
        </w:rPr>
        <w:t>审议第</w:t>
      </w:r>
      <w:r w:rsidRPr="00CB1F8D">
        <w:rPr>
          <w:rFonts w:hint="eastAsia"/>
          <w:lang w:eastAsia="zh-CN"/>
        </w:rPr>
        <w:t>1</w:t>
      </w:r>
      <w:r w:rsidRPr="00CB1F8D">
        <w:rPr>
          <w:rFonts w:hint="eastAsia"/>
          <w:lang w:eastAsia="zh-CN"/>
        </w:rPr>
        <w:t>号</w:t>
      </w:r>
      <w:r w:rsidRPr="00CB1F8D">
        <w:rPr>
          <w:lang w:eastAsia="zh-CN"/>
        </w:rPr>
        <w:t>决议、</w:t>
      </w:r>
      <w:r w:rsidRPr="00CB1F8D">
        <w:rPr>
          <w:lang w:eastAsia="zh-CN"/>
        </w:rPr>
        <w:t>ITU-T A.1</w:t>
      </w:r>
      <w:r w:rsidRPr="00CB1F8D">
        <w:rPr>
          <w:rFonts w:hint="eastAsia"/>
          <w:lang w:eastAsia="zh-CN"/>
        </w:rPr>
        <w:t>建议书和</w:t>
      </w:r>
      <w:r w:rsidRPr="00CB1F8D">
        <w:rPr>
          <w:lang w:eastAsia="zh-CN"/>
        </w:rPr>
        <w:t>ITU-T A.13</w:t>
      </w:r>
      <w:r w:rsidRPr="00CB1F8D">
        <w:rPr>
          <w:rFonts w:hint="eastAsia"/>
          <w:lang w:eastAsia="zh-CN"/>
        </w:rPr>
        <w:t>建议</w:t>
      </w:r>
      <w:r w:rsidRPr="00CB1F8D">
        <w:rPr>
          <w:lang w:eastAsia="zh-CN"/>
        </w:rPr>
        <w:t>书的文件制定和批准程序并向</w:t>
      </w:r>
      <w:r w:rsidRPr="00CB1F8D">
        <w:rPr>
          <w:rFonts w:hint="eastAsia"/>
          <w:lang w:eastAsia="zh-CN"/>
        </w:rPr>
        <w:t>下届</w:t>
      </w:r>
      <w:r w:rsidRPr="00CB1F8D">
        <w:rPr>
          <w:lang w:eastAsia="zh-CN"/>
        </w:rPr>
        <w:t>全会提交提案</w:t>
      </w:r>
      <w:r w:rsidRPr="00CB1F8D">
        <w:rPr>
          <w:rFonts w:hint="eastAsia"/>
          <w:lang w:eastAsia="zh-CN"/>
        </w:rPr>
        <w:t>，</w:t>
      </w:r>
    </w:p>
    <w:p w:rsidR="000A4EAE" w:rsidRPr="00CB1F8D" w:rsidRDefault="000A4EAE" w:rsidP="00EC6B46">
      <w:pPr>
        <w:pStyle w:val="enumlev10"/>
        <w:rPr>
          <w:bCs/>
          <w:lang w:val="en-US" w:eastAsia="zh-CN"/>
        </w:rPr>
      </w:pPr>
      <w:r w:rsidRPr="00CB1F8D">
        <w:rPr>
          <w:bCs/>
          <w:lang w:val="en-US" w:eastAsia="zh-CN"/>
        </w:rPr>
        <w:t>–</w:t>
      </w:r>
      <w:r w:rsidRPr="00CB1F8D">
        <w:rPr>
          <w:bCs/>
          <w:lang w:val="en-US" w:eastAsia="zh-CN"/>
        </w:rPr>
        <w:tab/>
      </w:r>
      <w:r w:rsidRPr="00CB1F8D">
        <w:rPr>
          <w:lang w:eastAsia="zh-CN"/>
        </w:rPr>
        <w:t>责成电信标准化局主任向</w:t>
      </w:r>
      <w:r w:rsidRPr="00CB1F8D">
        <w:rPr>
          <w:lang w:eastAsia="zh-CN"/>
        </w:rPr>
        <w:t>TSAG</w:t>
      </w:r>
      <w:r w:rsidRPr="00CB1F8D">
        <w:rPr>
          <w:rFonts w:hint="eastAsia"/>
          <w:lang w:eastAsia="zh-CN"/>
        </w:rPr>
        <w:t>不断报告</w:t>
      </w:r>
      <w:r w:rsidRPr="00CB1F8D">
        <w:rPr>
          <w:lang w:eastAsia="zh-CN"/>
        </w:rPr>
        <w:t>第</w:t>
      </w:r>
      <w:r w:rsidRPr="00CB1F8D">
        <w:rPr>
          <w:rFonts w:hint="eastAsia"/>
          <w:lang w:eastAsia="zh-CN"/>
        </w:rPr>
        <w:t>66</w:t>
      </w:r>
      <w:r w:rsidRPr="00CB1F8D">
        <w:rPr>
          <w:rFonts w:hint="eastAsia"/>
          <w:lang w:eastAsia="zh-CN"/>
        </w:rPr>
        <w:t>号</w:t>
      </w:r>
      <w:r w:rsidRPr="00CB1F8D">
        <w:rPr>
          <w:lang w:eastAsia="zh-CN"/>
        </w:rPr>
        <w:t>决议</w:t>
      </w:r>
      <w:r w:rsidRPr="00CB1F8D">
        <w:rPr>
          <w:rFonts w:ascii="SimSun" w:hAnsi="SimSun" w:hint="eastAsia"/>
          <w:lang w:eastAsia="zh-CN"/>
        </w:rPr>
        <w:t>“</w:t>
      </w:r>
      <w:r w:rsidRPr="00CB1F8D">
        <w:rPr>
          <w:rFonts w:hint="eastAsia"/>
          <w:lang w:eastAsia="zh-CN"/>
        </w:rPr>
        <w:t>电信标准化局的技术跟踪</w:t>
      </w:r>
      <w:r w:rsidRPr="00CB1F8D">
        <w:rPr>
          <w:rFonts w:ascii="SimSun" w:hAnsi="SimSun" w:hint="eastAsia"/>
          <w:lang w:eastAsia="zh-CN"/>
        </w:rPr>
        <w:t>”</w:t>
      </w:r>
      <w:r w:rsidRPr="00CB1F8D">
        <w:rPr>
          <w:lang w:eastAsia="zh-CN"/>
        </w:rPr>
        <w:t>的落实情况</w:t>
      </w:r>
      <w:r w:rsidRPr="00CB1F8D">
        <w:rPr>
          <w:rFonts w:hint="eastAsia"/>
          <w:lang w:eastAsia="zh-CN"/>
        </w:rPr>
        <w:t>，</w:t>
      </w:r>
    </w:p>
    <w:p w:rsidR="000A4EAE" w:rsidRPr="00CB1F8D" w:rsidRDefault="000A4EAE" w:rsidP="00EC6B46">
      <w:pPr>
        <w:pStyle w:val="enumlev10"/>
        <w:rPr>
          <w:bCs/>
          <w:lang w:val="en-US" w:eastAsia="zh-CN"/>
        </w:rPr>
      </w:pPr>
      <w:r w:rsidRPr="00CB1F8D">
        <w:rPr>
          <w:bCs/>
          <w:lang w:val="en-US" w:eastAsia="zh-CN"/>
        </w:rPr>
        <w:t>–</w:t>
      </w:r>
      <w:r w:rsidRPr="00CB1F8D">
        <w:rPr>
          <w:bCs/>
          <w:lang w:val="en-US" w:eastAsia="zh-CN"/>
        </w:rPr>
        <w:tab/>
      </w:r>
      <w:r w:rsidRPr="00CB1F8D">
        <w:rPr>
          <w:lang w:val="en-US" w:eastAsia="zh-CN"/>
        </w:rPr>
        <w:t>责成</w:t>
      </w:r>
      <w:r w:rsidRPr="00CB1F8D">
        <w:rPr>
          <w:lang w:eastAsia="zh-CN"/>
        </w:rPr>
        <w:t>TSAG</w:t>
      </w:r>
      <w:r w:rsidRPr="00CB1F8D">
        <w:rPr>
          <w:rFonts w:hint="eastAsia"/>
          <w:lang w:eastAsia="zh-CN"/>
        </w:rPr>
        <w:t>进一步</w:t>
      </w:r>
      <w:r w:rsidRPr="00CB1F8D">
        <w:rPr>
          <w:lang w:eastAsia="zh-CN"/>
        </w:rPr>
        <w:t>调查</w:t>
      </w:r>
      <w:r w:rsidRPr="00CB1F8D">
        <w:rPr>
          <w:rFonts w:hint="eastAsia"/>
          <w:lang w:eastAsia="zh-CN"/>
        </w:rPr>
        <w:t>在</w:t>
      </w:r>
      <w:r w:rsidRPr="00CB1F8D">
        <w:rPr>
          <w:lang w:eastAsia="zh-CN"/>
        </w:rPr>
        <w:t>ITU-T</w:t>
      </w:r>
      <w:r w:rsidRPr="00CB1F8D">
        <w:rPr>
          <w:rFonts w:hint="eastAsia"/>
          <w:lang w:eastAsia="zh-CN"/>
        </w:rPr>
        <w:t>范围</w:t>
      </w:r>
      <w:r w:rsidRPr="00CB1F8D">
        <w:rPr>
          <w:lang w:eastAsia="zh-CN"/>
        </w:rPr>
        <w:t>内制定非规范性案文并</w:t>
      </w:r>
      <w:r w:rsidRPr="00CB1F8D">
        <w:rPr>
          <w:rFonts w:hint="eastAsia"/>
          <w:lang w:eastAsia="zh-CN"/>
        </w:rPr>
        <w:t>获</w:t>
      </w:r>
      <w:r w:rsidRPr="00CB1F8D">
        <w:rPr>
          <w:lang w:eastAsia="zh-CN"/>
        </w:rPr>
        <w:t>同意的程序，同时将此</w:t>
      </w:r>
      <w:r w:rsidRPr="00CB1F8D">
        <w:rPr>
          <w:rFonts w:hint="eastAsia"/>
          <w:lang w:eastAsia="zh-CN"/>
        </w:rPr>
        <w:t>问题作为紧急</w:t>
      </w:r>
      <w:r w:rsidRPr="00CB1F8D">
        <w:rPr>
          <w:lang w:eastAsia="zh-CN"/>
        </w:rPr>
        <w:t>事宜</w:t>
      </w:r>
      <w:r w:rsidRPr="00CB1F8D">
        <w:rPr>
          <w:rFonts w:hint="eastAsia"/>
          <w:lang w:eastAsia="zh-CN"/>
        </w:rPr>
        <w:t>处理。</w:t>
      </w:r>
    </w:p>
    <w:p w:rsidR="000A4EAE" w:rsidRPr="00CB1F8D" w:rsidRDefault="000A4EAE" w:rsidP="00EC6B46">
      <w:pPr>
        <w:pStyle w:val="Heading2"/>
        <w:rPr>
          <w:lang w:val="en-US" w:eastAsia="zh-CN"/>
        </w:rPr>
      </w:pPr>
      <w:r w:rsidRPr="00CB1F8D">
        <w:rPr>
          <w:lang w:eastAsia="zh-CN"/>
        </w:rPr>
        <w:t>5.</w:t>
      </w:r>
      <w:r w:rsidRPr="00CB1F8D">
        <w:rPr>
          <w:lang w:val="en-US" w:eastAsia="zh-CN"/>
        </w:rPr>
        <w:t>5</w:t>
      </w:r>
      <w:r w:rsidRPr="00CB1F8D">
        <w:rPr>
          <w:lang w:val="en-US" w:eastAsia="zh-CN"/>
        </w:rPr>
        <w:tab/>
      </w:r>
      <w:r w:rsidRPr="00CB1F8D">
        <w:rPr>
          <w:rFonts w:hint="eastAsia"/>
          <w:lang w:val="en-US" w:eastAsia="zh-CN"/>
        </w:rPr>
        <w:t>第</w:t>
      </w:r>
      <w:r w:rsidRPr="00CB1F8D">
        <w:rPr>
          <w:lang w:val="en-US" w:eastAsia="zh-CN"/>
        </w:rPr>
        <w:t>4</w:t>
      </w:r>
      <w:r w:rsidRPr="00CB1F8D">
        <w:rPr>
          <w:rFonts w:hint="eastAsia"/>
          <w:lang w:val="en-US" w:eastAsia="zh-CN"/>
        </w:rPr>
        <w:t>委员会</w:t>
      </w:r>
      <w:r w:rsidRPr="00CB1F8D">
        <w:rPr>
          <w:lang w:val="en-US" w:eastAsia="zh-CN"/>
        </w:rPr>
        <w:t>的报告</w:t>
      </w:r>
    </w:p>
    <w:p w:rsidR="000A4EAE" w:rsidRPr="00C561A6" w:rsidRDefault="000A4EAE" w:rsidP="000A4EAE">
      <w:pPr>
        <w:keepNext/>
        <w:keepLines/>
        <w:tabs>
          <w:tab w:val="clear" w:pos="1134"/>
          <w:tab w:val="clear" w:pos="1871"/>
          <w:tab w:val="clear" w:pos="2268"/>
          <w:tab w:val="left" w:pos="851"/>
          <w:tab w:val="center" w:pos="9072"/>
        </w:tabs>
        <w:overflowPunct/>
        <w:autoSpaceDE/>
        <w:autoSpaceDN/>
        <w:adjustRightInd/>
        <w:spacing w:line="259" w:lineRule="auto"/>
        <w:ind w:firstLineChars="200" w:firstLine="480"/>
        <w:textAlignment w:val="auto"/>
        <w:rPr>
          <w:szCs w:val="24"/>
          <w:lang w:eastAsia="zh-CN"/>
        </w:rPr>
      </w:pPr>
      <w:r w:rsidRPr="00C561A6">
        <w:rPr>
          <w:rFonts w:hint="eastAsia"/>
          <w:bCs/>
          <w:szCs w:val="24"/>
          <w:lang w:val="en-US" w:eastAsia="zh-CN"/>
        </w:rPr>
        <w:t>第</w:t>
      </w:r>
      <w:r w:rsidRPr="00C561A6">
        <w:rPr>
          <w:rFonts w:hint="eastAsia"/>
          <w:bCs/>
          <w:szCs w:val="24"/>
          <w:lang w:val="en-US" w:eastAsia="zh-CN"/>
        </w:rPr>
        <w:t>4</w:t>
      </w:r>
      <w:r w:rsidRPr="00C561A6">
        <w:rPr>
          <w:rFonts w:hint="eastAsia"/>
          <w:bCs/>
          <w:szCs w:val="24"/>
          <w:lang w:val="en-US" w:eastAsia="zh-CN"/>
        </w:rPr>
        <w:t>委员会</w:t>
      </w:r>
      <w:r w:rsidRPr="00C561A6">
        <w:rPr>
          <w:bCs/>
          <w:szCs w:val="24"/>
          <w:lang w:val="en-US" w:eastAsia="zh-CN"/>
        </w:rPr>
        <w:t>主席</w:t>
      </w:r>
      <w:r w:rsidRPr="00C561A6">
        <w:rPr>
          <w:bCs/>
          <w:szCs w:val="24"/>
          <w:lang w:val="en-US" w:eastAsia="zh-CN"/>
        </w:rPr>
        <w:t>Kwame Baah-Acheamfuor</w:t>
      </w:r>
      <w:r w:rsidRPr="00C561A6">
        <w:rPr>
          <w:rFonts w:hint="eastAsia"/>
          <w:bCs/>
          <w:szCs w:val="24"/>
          <w:lang w:val="en-US" w:eastAsia="zh-CN"/>
        </w:rPr>
        <w:t>先生</w:t>
      </w:r>
      <w:r w:rsidRPr="00C561A6">
        <w:rPr>
          <w:bCs/>
          <w:szCs w:val="24"/>
          <w:lang w:val="en-US" w:eastAsia="zh-CN"/>
        </w:rPr>
        <w:t>介绍了第</w:t>
      </w:r>
      <w:r w:rsidRPr="00C561A6">
        <w:rPr>
          <w:rFonts w:hint="eastAsia"/>
          <w:bCs/>
          <w:szCs w:val="24"/>
          <w:lang w:val="en-US" w:eastAsia="zh-CN"/>
        </w:rPr>
        <w:t>4</w:t>
      </w:r>
      <w:r w:rsidRPr="00C561A6">
        <w:rPr>
          <w:rFonts w:hint="eastAsia"/>
          <w:bCs/>
          <w:szCs w:val="24"/>
          <w:lang w:val="en-US" w:eastAsia="zh-CN"/>
        </w:rPr>
        <w:t>委员会</w:t>
      </w:r>
      <w:r w:rsidRPr="00C561A6">
        <w:rPr>
          <w:rFonts w:hint="eastAsia"/>
          <w:bCs/>
          <w:szCs w:val="24"/>
          <w:lang w:val="en-US" w:eastAsia="zh-CN"/>
        </w:rPr>
        <w:t xml:space="preserve"> </w:t>
      </w:r>
      <w:r w:rsidRPr="00C561A6">
        <w:rPr>
          <w:bCs/>
          <w:szCs w:val="24"/>
          <w:lang w:val="en-US" w:eastAsia="zh-CN"/>
        </w:rPr>
        <w:t>– ITU-T</w:t>
      </w:r>
      <w:r w:rsidRPr="00C561A6">
        <w:rPr>
          <w:rFonts w:hint="eastAsia"/>
          <w:bCs/>
          <w:szCs w:val="24"/>
          <w:lang w:val="en-US" w:eastAsia="zh-CN"/>
        </w:rPr>
        <w:t>的</w:t>
      </w:r>
      <w:r w:rsidRPr="00C561A6">
        <w:rPr>
          <w:bCs/>
          <w:szCs w:val="24"/>
          <w:lang w:val="en-US" w:eastAsia="zh-CN"/>
        </w:rPr>
        <w:t>工作计划和组织（</w:t>
      </w:r>
      <w:hyperlink r:id="rId394" w:history="1">
        <w:r w:rsidRPr="00C561A6">
          <w:rPr>
            <w:color w:val="0000FF"/>
            <w:szCs w:val="24"/>
            <w:u w:val="single"/>
            <w:lang w:val="en-US" w:eastAsia="zh-CN"/>
          </w:rPr>
          <w:t>92</w:t>
        </w:r>
      </w:hyperlink>
      <w:r w:rsidRPr="00C561A6">
        <w:rPr>
          <w:rFonts w:hint="eastAsia"/>
          <w:szCs w:val="24"/>
          <w:lang w:val="en-US" w:eastAsia="zh-CN"/>
        </w:rPr>
        <w:t>号文件</w:t>
      </w:r>
      <w:r w:rsidRPr="00C561A6">
        <w:rPr>
          <w:bCs/>
          <w:szCs w:val="24"/>
          <w:lang w:val="en-US" w:eastAsia="zh-CN"/>
        </w:rPr>
        <w:t>）</w:t>
      </w:r>
      <w:r w:rsidRPr="00C561A6">
        <w:rPr>
          <w:rFonts w:hint="eastAsia"/>
          <w:bCs/>
          <w:szCs w:val="24"/>
          <w:lang w:val="en-US" w:eastAsia="zh-CN"/>
        </w:rPr>
        <w:t xml:space="preserve"> </w:t>
      </w:r>
      <w:r w:rsidRPr="00C561A6">
        <w:rPr>
          <w:bCs/>
          <w:szCs w:val="24"/>
          <w:lang w:val="en-US" w:eastAsia="zh-CN"/>
        </w:rPr>
        <w:t xml:space="preserve">– </w:t>
      </w:r>
      <w:r w:rsidRPr="00C561A6">
        <w:rPr>
          <w:rFonts w:hint="eastAsia"/>
          <w:bCs/>
          <w:szCs w:val="24"/>
          <w:lang w:val="en-US" w:eastAsia="zh-CN"/>
        </w:rPr>
        <w:t>的</w:t>
      </w:r>
      <w:r w:rsidRPr="00C561A6">
        <w:rPr>
          <w:bCs/>
          <w:szCs w:val="24"/>
          <w:lang w:val="en-US" w:eastAsia="zh-CN"/>
        </w:rPr>
        <w:t>最后报告。</w:t>
      </w:r>
      <w:r w:rsidRPr="00C561A6">
        <w:rPr>
          <w:rFonts w:hint="eastAsia"/>
          <w:bCs/>
          <w:szCs w:val="24"/>
          <w:lang w:val="en-US" w:eastAsia="zh-CN"/>
        </w:rPr>
        <w:t>全体</w:t>
      </w:r>
      <w:r w:rsidRPr="00C561A6">
        <w:rPr>
          <w:bCs/>
          <w:szCs w:val="24"/>
          <w:lang w:val="en-US" w:eastAsia="zh-CN"/>
        </w:rPr>
        <w:t>会议注意到了第</w:t>
      </w:r>
      <w:r w:rsidRPr="00C561A6">
        <w:rPr>
          <w:rFonts w:hint="eastAsia"/>
          <w:bCs/>
          <w:szCs w:val="24"/>
          <w:lang w:val="en-US" w:eastAsia="zh-CN"/>
        </w:rPr>
        <w:t>4</w:t>
      </w:r>
      <w:r w:rsidRPr="00C561A6">
        <w:rPr>
          <w:rFonts w:hint="eastAsia"/>
          <w:bCs/>
          <w:szCs w:val="24"/>
          <w:lang w:val="en-US" w:eastAsia="zh-CN"/>
        </w:rPr>
        <w:t>委员会</w:t>
      </w:r>
      <w:r w:rsidRPr="00C561A6">
        <w:rPr>
          <w:bCs/>
          <w:szCs w:val="24"/>
          <w:lang w:val="en-US" w:eastAsia="zh-CN"/>
        </w:rPr>
        <w:t>的下列报告：</w:t>
      </w:r>
      <w:hyperlink r:id="rId395" w:history="1">
        <w:r w:rsidRPr="00C561A6">
          <w:rPr>
            <w:bCs/>
            <w:color w:val="0000FF"/>
            <w:szCs w:val="24"/>
            <w:u w:val="single"/>
            <w:lang w:val="en-US" w:eastAsia="zh-CN"/>
          </w:rPr>
          <w:t>65</w:t>
        </w:r>
      </w:hyperlink>
      <w:r w:rsidRPr="00C561A6">
        <w:rPr>
          <w:rFonts w:hint="eastAsia"/>
          <w:szCs w:val="24"/>
          <w:lang w:val="en-US" w:eastAsia="zh-CN"/>
        </w:rPr>
        <w:t>号文件</w:t>
      </w:r>
      <w:r w:rsidRPr="00C561A6">
        <w:rPr>
          <w:bCs/>
          <w:szCs w:val="24"/>
          <w:lang w:val="en-US" w:eastAsia="zh-CN"/>
        </w:rPr>
        <w:t>（</w:t>
      </w:r>
      <w:r w:rsidRPr="00C561A6">
        <w:rPr>
          <w:rFonts w:hint="eastAsia"/>
          <w:bCs/>
          <w:szCs w:val="24"/>
          <w:lang w:val="en-US" w:eastAsia="zh-CN"/>
        </w:rPr>
        <w:t>第一</w:t>
      </w:r>
      <w:r w:rsidRPr="00C561A6">
        <w:rPr>
          <w:bCs/>
          <w:szCs w:val="24"/>
          <w:lang w:val="en-US" w:eastAsia="zh-CN"/>
        </w:rPr>
        <w:t>次</w:t>
      </w:r>
      <w:r w:rsidRPr="00C561A6">
        <w:rPr>
          <w:rFonts w:hint="eastAsia"/>
          <w:bCs/>
          <w:szCs w:val="24"/>
          <w:lang w:val="en-US" w:eastAsia="zh-CN"/>
        </w:rPr>
        <w:t>会议</w:t>
      </w:r>
      <w:r w:rsidRPr="00C561A6">
        <w:rPr>
          <w:bCs/>
          <w:szCs w:val="24"/>
          <w:lang w:val="en-US" w:eastAsia="zh-CN"/>
        </w:rPr>
        <w:t>）、</w:t>
      </w:r>
      <w:hyperlink r:id="rId396" w:history="1">
        <w:r w:rsidRPr="00C561A6">
          <w:rPr>
            <w:color w:val="0000FF"/>
            <w:szCs w:val="24"/>
            <w:u w:val="single"/>
            <w:lang w:val="en-US" w:eastAsia="zh-CN"/>
          </w:rPr>
          <w:t>70</w:t>
        </w:r>
      </w:hyperlink>
      <w:r w:rsidRPr="00C561A6">
        <w:rPr>
          <w:rFonts w:hint="eastAsia"/>
          <w:szCs w:val="24"/>
          <w:lang w:val="en-US" w:eastAsia="zh-CN"/>
        </w:rPr>
        <w:t>号文件</w:t>
      </w:r>
      <w:r w:rsidRPr="00C561A6">
        <w:rPr>
          <w:bCs/>
          <w:szCs w:val="24"/>
          <w:lang w:val="en-US" w:eastAsia="zh-CN"/>
        </w:rPr>
        <w:t>（</w:t>
      </w:r>
      <w:r w:rsidRPr="00C561A6">
        <w:rPr>
          <w:rFonts w:hint="eastAsia"/>
          <w:bCs/>
          <w:szCs w:val="24"/>
          <w:lang w:val="en-US" w:eastAsia="zh-CN"/>
        </w:rPr>
        <w:t>第二</w:t>
      </w:r>
      <w:r w:rsidRPr="00C561A6">
        <w:rPr>
          <w:bCs/>
          <w:szCs w:val="24"/>
          <w:lang w:val="en-US" w:eastAsia="zh-CN"/>
        </w:rPr>
        <w:t>次</w:t>
      </w:r>
      <w:r w:rsidRPr="00C561A6">
        <w:rPr>
          <w:rFonts w:hint="eastAsia"/>
          <w:bCs/>
          <w:szCs w:val="24"/>
          <w:lang w:val="en-US" w:eastAsia="zh-CN"/>
        </w:rPr>
        <w:t>会议</w:t>
      </w:r>
      <w:r w:rsidRPr="00C561A6">
        <w:rPr>
          <w:bCs/>
          <w:szCs w:val="24"/>
          <w:lang w:val="en-US" w:eastAsia="zh-CN"/>
        </w:rPr>
        <w:t>）、</w:t>
      </w:r>
      <w:hyperlink r:id="rId397" w:history="1">
        <w:r w:rsidRPr="00C561A6">
          <w:rPr>
            <w:color w:val="0000FF"/>
            <w:szCs w:val="24"/>
            <w:u w:val="single"/>
            <w:lang w:val="en-US" w:eastAsia="zh-CN"/>
          </w:rPr>
          <w:t>73</w:t>
        </w:r>
      </w:hyperlink>
      <w:r w:rsidRPr="00C561A6">
        <w:rPr>
          <w:rFonts w:hint="eastAsia"/>
          <w:szCs w:val="24"/>
          <w:lang w:val="en-US" w:eastAsia="zh-CN"/>
        </w:rPr>
        <w:t>号文件</w:t>
      </w:r>
      <w:r w:rsidRPr="00C561A6">
        <w:rPr>
          <w:bCs/>
          <w:szCs w:val="24"/>
          <w:lang w:val="en-US" w:eastAsia="zh-CN"/>
        </w:rPr>
        <w:t>（</w:t>
      </w:r>
      <w:r w:rsidRPr="00C561A6">
        <w:rPr>
          <w:rFonts w:hint="eastAsia"/>
          <w:bCs/>
          <w:szCs w:val="24"/>
          <w:lang w:val="en-US" w:eastAsia="zh-CN"/>
        </w:rPr>
        <w:t>第三</w:t>
      </w:r>
      <w:r w:rsidRPr="00C561A6">
        <w:rPr>
          <w:bCs/>
          <w:szCs w:val="24"/>
          <w:lang w:val="en-US" w:eastAsia="zh-CN"/>
        </w:rPr>
        <w:t>次</w:t>
      </w:r>
      <w:r w:rsidRPr="00C561A6">
        <w:rPr>
          <w:rFonts w:hint="eastAsia"/>
          <w:bCs/>
          <w:szCs w:val="24"/>
          <w:lang w:val="en-US" w:eastAsia="zh-CN"/>
        </w:rPr>
        <w:t>会议</w:t>
      </w:r>
      <w:r w:rsidRPr="00C561A6">
        <w:rPr>
          <w:bCs/>
          <w:szCs w:val="24"/>
          <w:lang w:val="en-US" w:eastAsia="zh-CN"/>
        </w:rPr>
        <w:t>）、</w:t>
      </w:r>
      <w:hyperlink r:id="rId398" w:history="1">
        <w:r w:rsidRPr="00C561A6">
          <w:rPr>
            <w:color w:val="0000FF"/>
            <w:szCs w:val="24"/>
            <w:u w:val="single"/>
            <w:lang w:val="en-US" w:eastAsia="zh-CN"/>
          </w:rPr>
          <w:t>83</w:t>
        </w:r>
      </w:hyperlink>
      <w:r w:rsidRPr="00C561A6">
        <w:rPr>
          <w:rFonts w:hint="eastAsia"/>
          <w:szCs w:val="24"/>
          <w:lang w:val="en-US" w:eastAsia="zh-CN"/>
        </w:rPr>
        <w:t>号文件</w:t>
      </w:r>
      <w:r w:rsidRPr="00C561A6">
        <w:rPr>
          <w:bCs/>
          <w:szCs w:val="24"/>
          <w:lang w:val="en-US" w:eastAsia="zh-CN"/>
        </w:rPr>
        <w:t>（</w:t>
      </w:r>
      <w:r w:rsidRPr="00C561A6">
        <w:rPr>
          <w:rFonts w:hint="eastAsia"/>
          <w:bCs/>
          <w:szCs w:val="24"/>
          <w:lang w:val="en-US" w:eastAsia="zh-CN"/>
        </w:rPr>
        <w:t>第四</w:t>
      </w:r>
      <w:r w:rsidRPr="00C561A6">
        <w:rPr>
          <w:bCs/>
          <w:szCs w:val="24"/>
          <w:lang w:val="en-US" w:eastAsia="zh-CN"/>
        </w:rPr>
        <w:t>次</w:t>
      </w:r>
      <w:r w:rsidRPr="00C561A6">
        <w:rPr>
          <w:rFonts w:hint="eastAsia"/>
          <w:bCs/>
          <w:szCs w:val="24"/>
          <w:lang w:val="en-US" w:eastAsia="zh-CN"/>
        </w:rPr>
        <w:t>会议</w:t>
      </w:r>
      <w:r w:rsidRPr="00C561A6">
        <w:rPr>
          <w:bCs/>
          <w:szCs w:val="24"/>
          <w:lang w:val="en-US" w:eastAsia="zh-CN"/>
        </w:rPr>
        <w:t>）、</w:t>
      </w:r>
      <w:hyperlink r:id="rId399" w:history="1">
        <w:r w:rsidRPr="00C561A6">
          <w:rPr>
            <w:color w:val="0000FF"/>
            <w:szCs w:val="24"/>
            <w:u w:val="single"/>
            <w:lang w:val="en-US" w:eastAsia="zh-CN"/>
          </w:rPr>
          <w:t>90</w:t>
        </w:r>
      </w:hyperlink>
      <w:r w:rsidRPr="00C561A6">
        <w:rPr>
          <w:rFonts w:hint="eastAsia"/>
          <w:szCs w:val="24"/>
          <w:lang w:val="en-US" w:eastAsia="zh-CN"/>
        </w:rPr>
        <w:t>号文件</w:t>
      </w:r>
      <w:r w:rsidRPr="00C561A6">
        <w:rPr>
          <w:bCs/>
          <w:szCs w:val="24"/>
          <w:lang w:val="en-US" w:eastAsia="zh-CN"/>
        </w:rPr>
        <w:t>（</w:t>
      </w:r>
      <w:r w:rsidRPr="00C561A6">
        <w:rPr>
          <w:rFonts w:hint="eastAsia"/>
          <w:bCs/>
          <w:szCs w:val="24"/>
          <w:lang w:val="en-US" w:eastAsia="zh-CN"/>
        </w:rPr>
        <w:t>第五</w:t>
      </w:r>
      <w:r w:rsidRPr="00C561A6">
        <w:rPr>
          <w:bCs/>
          <w:szCs w:val="24"/>
          <w:lang w:val="en-US" w:eastAsia="zh-CN"/>
        </w:rPr>
        <w:t>次</w:t>
      </w:r>
      <w:r w:rsidRPr="00C561A6">
        <w:rPr>
          <w:rFonts w:hint="eastAsia"/>
          <w:bCs/>
          <w:szCs w:val="24"/>
          <w:lang w:val="en-US" w:eastAsia="zh-CN"/>
        </w:rPr>
        <w:t>会议</w:t>
      </w:r>
      <w:r w:rsidRPr="00C561A6">
        <w:rPr>
          <w:bCs/>
          <w:szCs w:val="24"/>
          <w:lang w:val="en-US" w:eastAsia="zh-CN"/>
        </w:rPr>
        <w:t>）</w:t>
      </w:r>
      <w:r w:rsidRPr="00C561A6">
        <w:rPr>
          <w:rFonts w:hint="eastAsia"/>
          <w:bCs/>
          <w:szCs w:val="24"/>
          <w:lang w:val="en-US" w:eastAsia="zh-CN"/>
        </w:rPr>
        <w:t>，</w:t>
      </w:r>
      <w:r w:rsidRPr="00C561A6">
        <w:rPr>
          <w:bCs/>
          <w:szCs w:val="24"/>
          <w:lang w:val="en-US" w:eastAsia="zh-CN"/>
        </w:rPr>
        <w:t>并批准了</w:t>
      </w:r>
      <w:hyperlink r:id="rId400" w:history="1">
        <w:r w:rsidRPr="00C561A6">
          <w:rPr>
            <w:color w:val="0000FF"/>
            <w:szCs w:val="24"/>
            <w:u w:val="single"/>
            <w:lang w:eastAsia="zh-CN"/>
          </w:rPr>
          <w:t>DT/119</w:t>
        </w:r>
      </w:hyperlink>
      <w:r w:rsidRPr="00C561A6">
        <w:rPr>
          <w:rFonts w:hint="eastAsia"/>
          <w:szCs w:val="24"/>
          <w:lang w:val="en-US" w:eastAsia="zh-CN"/>
        </w:rPr>
        <w:t>号文件</w:t>
      </w:r>
      <w:r w:rsidRPr="00C561A6">
        <w:rPr>
          <w:rFonts w:hint="eastAsia"/>
          <w:szCs w:val="24"/>
          <w:lang w:eastAsia="zh-CN"/>
        </w:rPr>
        <w:t>中</w:t>
      </w:r>
      <w:r w:rsidRPr="00C561A6">
        <w:rPr>
          <w:szCs w:val="24"/>
          <w:lang w:eastAsia="zh-CN"/>
        </w:rPr>
        <w:t>的该委员会第</w:t>
      </w:r>
      <w:r w:rsidRPr="00C561A6">
        <w:rPr>
          <w:rFonts w:hint="eastAsia"/>
          <w:szCs w:val="24"/>
          <w:lang w:eastAsia="zh-CN"/>
        </w:rPr>
        <w:t>六</w:t>
      </w:r>
      <w:r w:rsidRPr="00C561A6">
        <w:rPr>
          <w:szCs w:val="24"/>
          <w:lang w:eastAsia="zh-CN"/>
        </w:rPr>
        <w:t>和第七次会议的报告（</w:t>
      </w:r>
      <w:r w:rsidRPr="00C561A6">
        <w:rPr>
          <w:rFonts w:hint="eastAsia"/>
          <w:szCs w:val="24"/>
          <w:lang w:eastAsia="zh-CN"/>
        </w:rPr>
        <w:t>见</w:t>
      </w:r>
      <w:hyperlink r:id="rId401" w:history="1">
        <w:r w:rsidRPr="00C561A6">
          <w:rPr>
            <w:color w:val="0000FF"/>
            <w:szCs w:val="24"/>
            <w:u w:val="single"/>
            <w:lang w:eastAsia="zh-CN"/>
          </w:rPr>
          <w:t>91</w:t>
        </w:r>
      </w:hyperlink>
      <w:r w:rsidRPr="00C561A6">
        <w:rPr>
          <w:rFonts w:hint="eastAsia"/>
          <w:szCs w:val="24"/>
          <w:lang w:val="en-US" w:eastAsia="zh-CN"/>
        </w:rPr>
        <w:t>号文件</w:t>
      </w:r>
      <w:r w:rsidRPr="00C561A6">
        <w:rPr>
          <w:szCs w:val="24"/>
          <w:lang w:eastAsia="zh-CN"/>
        </w:rPr>
        <w:t>）</w:t>
      </w:r>
      <w:r w:rsidRPr="00C561A6">
        <w:rPr>
          <w:rFonts w:hint="eastAsia"/>
          <w:szCs w:val="24"/>
          <w:lang w:eastAsia="zh-CN"/>
        </w:rPr>
        <w:t>。</w:t>
      </w:r>
    </w:p>
    <w:p w:rsidR="000A4EAE" w:rsidRPr="00C561A6" w:rsidRDefault="000A4EAE" w:rsidP="000A4EAE">
      <w:pPr>
        <w:keepNext/>
        <w:keepLines/>
        <w:tabs>
          <w:tab w:val="clear" w:pos="1134"/>
          <w:tab w:val="clear" w:pos="1871"/>
          <w:tab w:val="clear" w:pos="2268"/>
          <w:tab w:val="left" w:pos="851"/>
          <w:tab w:val="center" w:pos="9072"/>
        </w:tabs>
        <w:overflowPunct/>
        <w:autoSpaceDE/>
        <w:autoSpaceDN/>
        <w:adjustRightInd/>
        <w:spacing w:line="259" w:lineRule="auto"/>
        <w:ind w:firstLineChars="200" w:firstLine="480"/>
        <w:textAlignment w:val="auto"/>
        <w:rPr>
          <w:bCs/>
          <w:szCs w:val="24"/>
          <w:lang w:val="en-US" w:eastAsia="zh-CN"/>
        </w:rPr>
      </w:pPr>
      <w:r w:rsidRPr="00C561A6">
        <w:rPr>
          <w:rFonts w:hint="eastAsia"/>
          <w:bCs/>
          <w:szCs w:val="24"/>
          <w:lang w:val="en-US" w:eastAsia="zh-CN"/>
        </w:rPr>
        <w:t>全体</w:t>
      </w:r>
      <w:r w:rsidRPr="00C561A6">
        <w:rPr>
          <w:bCs/>
          <w:szCs w:val="24"/>
          <w:lang w:val="en-US" w:eastAsia="zh-CN"/>
        </w:rPr>
        <w:t>会议同意</w:t>
      </w:r>
      <w:r w:rsidRPr="00C561A6">
        <w:rPr>
          <w:rFonts w:hint="eastAsia"/>
          <w:szCs w:val="24"/>
          <w:lang w:eastAsia="zh-CN"/>
        </w:rPr>
        <w:t>授权</w:t>
      </w:r>
      <w:r w:rsidRPr="00C561A6">
        <w:rPr>
          <w:szCs w:val="24"/>
          <w:lang w:eastAsia="zh-CN"/>
        </w:rPr>
        <w:t>电信标准化局，在出版前检查第</w:t>
      </w:r>
      <w:r w:rsidRPr="00C561A6">
        <w:rPr>
          <w:szCs w:val="24"/>
          <w:lang w:eastAsia="zh-CN"/>
        </w:rPr>
        <w:t>2</w:t>
      </w:r>
      <w:r w:rsidRPr="00C561A6">
        <w:rPr>
          <w:szCs w:val="24"/>
          <w:lang w:eastAsia="zh-CN"/>
        </w:rPr>
        <w:t>号决议附件</w:t>
      </w:r>
      <w:r w:rsidRPr="00C561A6">
        <w:rPr>
          <w:szCs w:val="24"/>
          <w:lang w:eastAsia="zh-CN"/>
        </w:rPr>
        <w:t>C</w:t>
      </w:r>
      <w:r w:rsidRPr="00C561A6">
        <w:rPr>
          <w:szCs w:val="24"/>
          <w:lang w:eastAsia="zh-CN"/>
        </w:rPr>
        <w:t>，以确保详细分配给各研究组的建议书系列正确反映本届全会做出的各项决定</w:t>
      </w:r>
      <w:r w:rsidRPr="00C561A6">
        <w:rPr>
          <w:rFonts w:hint="eastAsia"/>
          <w:szCs w:val="24"/>
          <w:lang w:eastAsia="zh-CN"/>
        </w:rPr>
        <w:t>。</w:t>
      </w:r>
    </w:p>
    <w:p w:rsidR="000A4EAE" w:rsidRPr="00C561A6" w:rsidRDefault="000A4EAE" w:rsidP="000A4EAE">
      <w:pPr>
        <w:keepNext/>
        <w:keepLines/>
        <w:tabs>
          <w:tab w:val="clear" w:pos="1134"/>
          <w:tab w:val="clear" w:pos="1871"/>
          <w:tab w:val="clear" w:pos="2268"/>
          <w:tab w:val="left" w:pos="851"/>
          <w:tab w:val="center" w:pos="9072"/>
        </w:tabs>
        <w:overflowPunct/>
        <w:autoSpaceDE/>
        <w:autoSpaceDN/>
        <w:adjustRightInd/>
        <w:spacing w:line="259" w:lineRule="auto"/>
        <w:ind w:firstLineChars="200" w:firstLine="480"/>
        <w:textAlignment w:val="auto"/>
        <w:rPr>
          <w:szCs w:val="24"/>
          <w:lang w:eastAsia="zh-CN"/>
        </w:rPr>
      </w:pPr>
      <w:r w:rsidRPr="00C561A6">
        <w:rPr>
          <w:rFonts w:hint="eastAsia"/>
          <w:szCs w:val="24"/>
          <w:lang w:val="en-US" w:eastAsia="zh-CN"/>
        </w:rPr>
        <w:t>全体</w:t>
      </w:r>
      <w:r w:rsidRPr="00C561A6">
        <w:rPr>
          <w:szCs w:val="24"/>
          <w:lang w:val="en-US" w:eastAsia="zh-CN"/>
        </w:rPr>
        <w:t>会议批准了第</w:t>
      </w:r>
      <w:r w:rsidRPr="00C561A6">
        <w:rPr>
          <w:rFonts w:hint="eastAsia"/>
          <w:szCs w:val="24"/>
          <w:lang w:val="en-US" w:eastAsia="zh-CN"/>
        </w:rPr>
        <w:t>4</w:t>
      </w:r>
      <w:r w:rsidRPr="00C561A6">
        <w:rPr>
          <w:rFonts w:hint="eastAsia"/>
          <w:szCs w:val="24"/>
          <w:lang w:val="en-US" w:eastAsia="zh-CN"/>
        </w:rPr>
        <w:t>委员会</w:t>
      </w:r>
      <w:r w:rsidRPr="00C561A6">
        <w:rPr>
          <w:szCs w:val="24"/>
          <w:lang w:val="en-US" w:eastAsia="zh-CN"/>
        </w:rPr>
        <w:t>的最后报告</w:t>
      </w:r>
      <w:r w:rsidRPr="00C561A6">
        <w:rPr>
          <w:bCs/>
          <w:szCs w:val="24"/>
          <w:lang w:val="en-US" w:eastAsia="zh-CN"/>
        </w:rPr>
        <w:t>（</w:t>
      </w:r>
      <w:hyperlink r:id="rId402" w:history="1">
        <w:r w:rsidRPr="00C561A6">
          <w:rPr>
            <w:color w:val="0000FF"/>
            <w:szCs w:val="24"/>
            <w:u w:val="single"/>
            <w:lang w:val="en-US" w:eastAsia="zh-CN"/>
          </w:rPr>
          <w:t>92</w:t>
        </w:r>
      </w:hyperlink>
      <w:r w:rsidRPr="00C561A6">
        <w:rPr>
          <w:rFonts w:hint="eastAsia"/>
          <w:szCs w:val="24"/>
          <w:lang w:val="en-US" w:eastAsia="zh-CN"/>
        </w:rPr>
        <w:t>号文件</w:t>
      </w:r>
      <w:r w:rsidRPr="00C561A6">
        <w:rPr>
          <w:bCs/>
          <w:szCs w:val="24"/>
          <w:lang w:val="en-US" w:eastAsia="zh-CN"/>
        </w:rPr>
        <w:t>）</w:t>
      </w:r>
      <w:r w:rsidRPr="00C561A6">
        <w:rPr>
          <w:rFonts w:hint="eastAsia"/>
          <w:szCs w:val="24"/>
          <w:lang w:eastAsia="zh-CN"/>
        </w:rPr>
        <w:t>。</w:t>
      </w:r>
    </w:p>
    <w:p w:rsidR="000A4EAE" w:rsidRPr="00CB1F8D" w:rsidRDefault="000A4EAE" w:rsidP="00EC6B46">
      <w:pPr>
        <w:pStyle w:val="Heading2"/>
        <w:rPr>
          <w:lang w:val="en-US" w:eastAsia="zh-CN"/>
        </w:rPr>
      </w:pPr>
      <w:r w:rsidRPr="00CB1F8D">
        <w:rPr>
          <w:lang w:eastAsia="zh-CN"/>
        </w:rPr>
        <w:t>5.</w:t>
      </w:r>
      <w:r w:rsidRPr="00CB1F8D">
        <w:rPr>
          <w:lang w:val="en-US" w:eastAsia="zh-CN"/>
        </w:rPr>
        <w:t>6</w:t>
      </w:r>
      <w:r w:rsidRPr="00CB1F8D">
        <w:rPr>
          <w:lang w:val="en-US" w:eastAsia="zh-CN"/>
        </w:rPr>
        <w:tab/>
      </w:r>
      <w:r w:rsidRPr="00CB1F8D">
        <w:rPr>
          <w:rFonts w:hint="eastAsia"/>
          <w:lang w:val="en-US" w:eastAsia="zh-CN"/>
        </w:rPr>
        <w:t>第</w:t>
      </w:r>
      <w:r w:rsidRPr="00CB1F8D">
        <w:rPr>
          <w:rFonts w:hint="eastAsia"/>
          <w:lang w:val="en-US" w:eastAsia="zh-CN"/>
        </w:rPr>
        <w:t>5</w:t>
      </w:r>
      <w:r w:rsidRPr="00CB1F8D">
        <w:rPr>
          <w:rFonts w:hint="eastAsia"/>
          <w:lang w:val="en-US" w:eastAsia="zh-CN"/>
        </w:rPr>
        <w:t>委员会</w:t>
      </w:r>
      <w:r w:rsidRPr="00CB1F8D">
        <w:rPr>
          <w:lang w:val="en-US" w:eastAsia="zh-CN"/>
        </w:rPr>
        <w:t>的报告</w:t>
      </w:r>
    </w:p>
    <w:p w:rsidR="000A4EAE" w:rsidRPr="00C561A6" w:rsidRDefault="000A4EAE" w:rsidP="000A4EAE">
      <w:pPr>
        <w:tabs>
          <w:tab w:val="clear" w:pos="1134"/>
          <w:tab w:val="clear" w:pos="1871"/>
          <w:tab w:val="clear" w:pos="2268"/>
          <w:tab w:val="left" w:pos="851"/>
        </w:tabs>
        <w:overflowPunct/>
        <w:autoSpaceDE/>
        <w:autoSpaceDN/>
        <w:adjustRightInd/>
        <w:spacing w:line="259" w:lineRule="auto"/>
        <w:ind w:firstLineChars="200" w:firstLine="480"/>
        <w:textAlignment w:val="auto"/>
        <w:rPr>
          <w:szCs w:val="24"/>
          <w:lang w:val="en-US" w:eastAsia="zh-CN"/>
        </w:rPr>
      </w:pPr>
      <w:r w:rsidRPr="00C561A6">
        <w:rPr>
          <w:rFonts w:hint="eastAsia"/>
          <w:szCs w:val="24"/>
          <w:lang w:val="en-US" w:eastAsia="zh-CN"/>
        </w:rPr>
        <w:t>第</w:t>
      </w:r>
      <w:r w:rsidRPr="00C561A6">
        <w:rPr>
          <w:rFonts w:hint="eastAsia"/>
          <w:szCs w:val="24"/>
          <w:lang w:val="en-US" w:eastAsia="zh-CN"/>
        </w:rPr>
        <w:t>5</w:t>
      </w:r>
      <w:r w:rsidRPr="00C561A6">
        <w:rPr>
          <w:rFonts w:hint="eastAsia"/>
          <w:szCs w:val="24"/>
          <w:lang w:val="en-US" w:eastAsia="zh-CN"/>
        </w:rPr>
        <w:t>委员会</w:t>
      </w:r>
      <w:r w:rsidRPr="00C561A6">
        <w:rPr>
          <w:szCs w:val="24"/>
          <w:lang w:val="en-US" w:eastAsia="zh-CN"/>
        </w:rPr>
        <w:t>主席</w:t>
      </w:r>
      <w:r w:rsidRPr="00C561A6">
        <w:rPr>
          <w:szCs w:val="24"/>
          <w:lang w:val="en-US" w:eastAsia="zh-CN"/>
        </w:rPr>
        <w:t>Rim Belhaj</w:t>
      </w:r>
      <w:r w:rsidRPr="00C561A6">
        <w:rPr>
          <w:rFonts w:hint="eastAsia"/>
          <w:szCs w:val="24"/>
          <w:lang w:val="en-US" w:eastAsia="zh-CN"/>
        </w:rPr>
        <w:t>女士</w:t>
      </w:r>
      <w:r w:rsidRPr="00C561A6">
        <w:rPr>
          <w:szCs w:val="24"/>
          <w:lang w:val="en-US" w:eastAsia="zh-CN"/>
        </w:rPr>
        <w:t>介绍了第</w:t>
      </w:r>
      <w:r w:rsidRPr="00C561A6">
        <w:rPr>
          <w:rFonts w:hint="eastAsia"/>
          <w:szCs w:val="24"/>
          <w:lang w:val="en-US" w:eastAsia="zh-CN"/>
        </w:rPr>
        <w:t>5</w:t>
      </w:r>
      <w:r w:rsidRPr="00C561A6">
        <w:rPr>
          <w:rFonts w:hint="eastAsia"/>
          <w:szCs w:val="24"/>
          <w:lang w:val="en-US" w:eastAsia="zh-CN"/>
        </w:rPr>
        <w:t>委员会</w:t>
      </w:r>
      <w:r w:rsidRPr="00C561A6">
        <w:rPr>
          <w:rFonts w:hint="eastAsia"/>
          <w:szCs w:val="24"/>
          <w:lang w:val="en-US" w:eastAsia="zh-CN"/>
        </w:rPr>
        <w:t xml:space="preserve"> </w:t>
      </w:r>
      <w:r w:rsidRPr="00C561A6">
        <w:rPr>
          <w:szCs w:val="24"/>
          <w:lang w:val="en-US" w:eastAsia="zh-CN"/>
        </w:rPr>
        <w:t xml:space="preserve">– </w:t>
      </w:r>
      <w:r w:rsidRPr="00C561A6">
        <w:rPr>
          <w:rFonts w:hint="eastAsia"/>
          <w:szCs w:val="24"/>
          <w:lang w:val="en-US" w:eastAsia="zh-CN"/>
        </w:rPr>
        <w:t>编辑</w:t>
      </w:r>
      <w:r w:rsidRPr="00C561A6">
        <w:rPr>
          <w:szCs w:val="24"/>
          <w:lang w:val="en-US" w:eastAsia="zh-CN"/>
        </w:rPr>
        <w:t>委员会</w:t>
      </w:r>
      <w:r w:rsidRPr="00C561A6">
        <w:rPr>
          <w:rFonts w:hint="eastAsia"/>
          <w:szCs w:val="24"/>
          <w:lang w:val="en-US" w:eastAsia="zh-CN"/>
        </w:rPr>
        <w:t xml:space="preserve"> </w:t>
      </w:r>
      <w:r w:rsidRPr="00C561A6">
        <w:rPr>
          <w:szCs w:val="24"/>
          <w:lang w:val="en-US" w:eastAsia="zh-CN"/>
        </w:rPr>
        <w:t xml:space="preserve">– </w:t>
      </w:r>
      <w:r w:rsidRPr="00C561A6">
        <w:rPr>
          <w:rFonts w:hint="eastAsia"/>
          <w:szCs w:val="24"/>
          <w:lang w:val="en-US" w:eastAsia="zh-CN"/>
        </w:rPr>
        <w:t>的</w:t>
      </w:r>
      <w:r w:rsidRPr="00C561A6">
        <w:rPr>
          <w:szCs w:val="24"/>
          <w:lang w:val="en-US" w:eastAsia="zh-CN"/>
        </w:rPr>
        <w:t>最后报告。第</w:t>
      </w:r>
      <w:r w:rsidRPr="00C561A6">
        <w:rPr>
          <w:rFonts w:hint="eastAsia"/>
          <w:szCs w:val="24"/>
          <w:lang w:val="en-US" w:eastAsia="zh-CN"/>
        </w:rPr>
        <w:t>5</w:t>
      </w:r>
      <w:r w:rsidRPr="00C561A6">
        <w:rPr>
          <w:rFonts w:hint="eastAsia"/>
          <w:szCs w:val="24"/>
          <w:lang w:val="en-US" w:eastAsia="zh-CN"/>
        </w:rPr>
        <w:t>委员会</w:t>
      </w:r>
      <w:r w:rsidRPr="00C561A6">
        <w:rPr>
          <w:szCs w:val="24"/>
          <w:lang w:val="en-US" w:eastAsia="zh-CN"/>
        </w:rPr>
        <w:t>研究解决了提交</w:t>
      </w:r>
      <w:r w:rsidRPr="00C561A6">
        <w:rPr>
          <w:rFonts w:hint="eastAsia"/>
          <w:szCs w:val="24"/>
          <w:lang w:val="en-US" w:eastAsia="zh-CN"/>
        </w:rPr>
        <w:t>该</w:t>
      </w:r>
      <w:r w:rsidRPr="00C561A6">
        <w:rPr>
          <w:szCs w:val="24"/>
          <w:lang w:val="en-US" w:eastAsia="zh-CN"/>
        </w:rPr>
        <w:t>委员会</w:t>
      </w:r>
      <w:r w:rsidRPr="00C561A6">
        <w:rPr>
          <w:rFonts w:hint="eastAsia"/>
          <w:szCs w:val="24"/>
          <w:lang w:val="en-US" w:eastAsia="zh-CN"/>
        </w:rPr>
        <w:t>的</w:t>
      </w:r>
      <w:r w:rsidRPr="00C561A6">
        <w:rPr>
          <w:szCs w:val="24"/>
          <w:lang w:val="en-US" w:eastAsia="zh-CN"/>
        </w:rPr>
        <w:t>全部</w:t>
      </w:r>
      <w:r w:rsidRPr="00C561A6">
        <w:rPr>
          <w:rFonts w:hint="eastAsia"/>
          <w:szCs w:val="24"/>
          <w:lang w:val="en-US" w:eastAsia="zh-CN"/>
        </w:rPr>
        <w:t>案文</w:t>
      </w:r>
      <w:r w:rsidRPr="00C561A6">
        <w:rPr>
          <w:szCs w:val="24"/>
          <w:lang w:val="en-US" w:eastAsia="zh-CN"/>
        </w:rPr>
        <w:t>。</w:t>
      </w:r>
    </w:p>
    <w:p w:rsidR="000A4EAE" w:rsidRPr="00CB1F8D" w:rsidRDefault="000A4EAE" w:rsidP="00EC6B46">
      <w:pPr>
        <w:pStyle w:val="Heading2"/>
        <w:rPr>
          <w:lang w:val="en-US" w:eastAsia="ja-JP"/>
        </w:rPr>
      </w:pPr>
      <w:r w:rsidRPr="00CB1F8D">
        <w:rPr>
          <w:lang w:eastAsia="ja-JP"/>
        </w:rPr>
        <w:t>5.</w:t>
      </w:r>
      <w:r w:rsidRPr="00CB1F8D">
        <w:rPr>
          <w:lang w:val="en-US" w:eastAsia="ja-JP"/>
        </w:rPr>
        <w:t>7</w:t>
      </w:r>
      <w:r w:rsidRPr="00CB1F8D">
        <w:rPr>
          <w:lang w:val="en-US" w:eastAsia="ja-JP"/>
        </w:rPr>
        <w:tab/>
      </w:r>
      <w:r w:rsidRPr="00CB1F8D">
        <w:rPr>
          <w:rFonts w:hint="eastAsia"/>
          <w:lang w:val="en-US" w:eastAsia="zh-CN"/>
        </w:rPr>
        <w:t>其它</w:t>
      </w:r>
      <w:r w:rsidRPr="00CB1F8D">
        <w:rPr>
          <w:lang w:val="en-US" w:eastAsia="zh-CN"/>
        </w:rPr>
        <w:t>事宜</w:t>
      </w:r>
    </w:p>
    <w:p w:rsidR="000A4EAE" w:rsidRPr="00C561A6" w:rsidRDefault="000A4EAE" w:rsidP="000A4EAE">
      <w:pPr>
        <w:tabs>
          <w:tab w:val="clear" w:pos="1134"/>
          <w:tab w:val="clear" w:pos="1871"/>
          <w:tab w:val="clear" w:pos="2268"/>
          <w:tab w:val="left" w:pos="851"/>
        </w:tabs>
        <w:overflowPunct/>
        <w:autoSpaceDE/>
        <w:autoSpaceDN/>
        <w:adjustRightInd/>
        <w:spacing w:line="259" w:lineRule="auto"/>
        <w:ind w:firstLineChars="200" w:firstLine="480"/>
        <w:textAlignment w:val="auto"/>
        <w:rPr>
          <w:szCs w:val="24"/>
          <w:lang w:val="en-US" w:eastAsia="zh-CN"/>
        </w:rPr>
      </w:pPr>
      <w:r w:rsidRPr="00C561A6">
        <w:rPr>
          <w:rFonts w:hint="eastAsia"/>
          <w:szCs w:val="24"/>
          <w:lang w:val="en-US" w:eastAsia="zh-CN"/>
        </w:rPr>
        <w:t>主席</w:t>
      </w:r>
      <w:r w:rsidRPr="00C561A6">
        <w:rPr>
          <w:szCs w:val="24"/>
          <w:lang w:val="en-US" w:eastAsia="zh-CN"/>
        </w:rPr>
        <w:t>感谢</w:t>
      </w:r>
      <w:r w:rsidRPr="00C561A6">
        <w:rPr>
          <w:szCs w:val="24"/>
          <w:lang w:val="en-US" w:eastAsia="zh-CN"/>
        </w:rPr>
        <w:t>WTSA</w:t>
      </w:r>
      <w:r w:rsidRPr="00C561A6">
        <w:rPr>
          <w:rFonts w:hint="eastAsia"/>
          <w:szCs w:val="24"/>
          <w:lang w:val="en-US" w:eastAsia="zh-CN"/>
        </w:rPr>
        <w:t>管理</w:t>
      </w:r>
      <w:r w:rsidRPr="00C561A6">
        <w:rPr>
          <w:szCs w:val="24"/>
          <w:lang w:val="en-US" w:eastAsia="zh-CN"/>
        </w:rPr>
        <w:t>班子</w:t>
      </w:r>
      <w:r w:rsidRPr="00C561A6">
        <w:rPr>
          <w:rFonts w:hint="eastAsia"/>
          <w:szCs w:val="24"/>
          <w:lang w:val="en-US" w:eastAsia="zh-CN"/>
        </w:rPr>
        <w:t>这一梦</w:t>
      </w:r>
      <w:r w:rsidRPr="00C561A6">
        <w:rPr>
          <w:szCs w:val="24"/>
          <w:lang w:val="en-US" w:eastAsia="zh-CN"/>
        </w:rPr>
        <w:t>之队，班子由六名大会副主席</w:t>
      </w:r>
      <w:r w:rsidRPr="00C561A6">
        <w:rPr>
          <w:rFonts w:hint="eastAsia"/>
          <w:szCs w:val="24"/>
          <w:lang w:val="en-US" w:eastAsia="zh-CN"/>
        </w:rPr>
        <w:t>以</w:t>
      </w:r>
      <w:r w:rsidRPr="00C561A6">
        <w:rPr>
          <w:szCs w:val="24"/>
          <w:lang w:val="en-US" w:eastAsia="zh-CN"/>
        </w:rPr>
        <w:t>及各委员会主席构成：第</w:t>
      </w:r>
      <w:r w:rsidRPr="00C561A6">
        <w:rPr>
          <w:rFonts w:hint="eastAsia"/>
          <w:szCs w:val="24"/>
          <w:lang w:val="en-US" w:eastAsia="zh-CN"/>
        </w:rPr>
        <w:t>2</w:t>
      </w:r>
      <w:r w:rsidRPr="00C561A6">
        <w:rPr>
          <w:rFonts w:hint="eastAsia"/>
          <w:szCs w:val="24"/>
          <w:lang w:val="en-US" w:eastAsia="zh-CN"/>
        </w:rPr>
        <w:t>委员会</w:t>
      </w:r>
      <w:r w:rsidRPr="00C561A6">
        <w:rPr>
          <w:szCs w:val="24"/>
          <w:lang w:val="en-US" w:eastAsia="zh-CN"/>
        </w:rPr>
        <w:t>主席徐伟岭女士、第</w:t>
      </w:r>
      <w:r w:rsidRPr="00C561A6">
        <w:rPr>
          <w:rFonts w:hint="eastAsia"/>
          <w:szCs w:val="24"/>
          <w:lang w:val="en-US" w:eastAsia="zh-CN"/>
        </w:rPr>
        <w:t>3</w:t>
      </w:r>
      <w:r w:rsidRPr="00C561A6">
        <w:rPr>
          <w:rFonts w:hint="eastAsia"/>
          <w:szCs w:val="24"/>
          <w:lang w:val="en-US" w:eastAsia="zh-CN"/>
        </w:rPr>
        <w:t>委员会</w:t>
      </w:r>
      <w:r w:rsidRPr="00C561A6">
        <w:rPr>
          <w:szCs w:val="24"/>
          <w:lang w:val="en-US" w:eastAsia="zh-CN"/>
        </w:rPr>
        <w:t>主席</w:t>
      </w:r>
      <w:r w:rsidRPr="00C561A6">
        <w:rPr>
          <w:szCs w:val="24"/>
          <w:lang w:val="en-US" w:eastAsia="zh-CN"/>
        </w:rPr>
        <w:t>Steve Trowbridge</w:t>
      </w:r>
      <w:r w:rsidRPr="00C561A6">
        <w:rPr>
          <w:rFonts w:hint="eastAsia"/>
          <w:szCs w:val="24"/>
          <w:lang w:val="en-US" w:eastAsia="zh-CN"/>
        </w:rPr>
        <w:t>先生</w:t>
      </w:r>
      <w:r w:rsidRPr="00C561A6">
        <w:rPr>
          <w:szCs w:val="24"/>
          <w:lang w:val="en-US" w:eastAsia="zh-CN"/>
        </w:rPr>
        <w:t>、</w:t>
      </w:r>
      <w:r w:rsidRPr="00C561A6">
        <w:rPr>
          <w:rFonts w:hint="eastAsia"/>
          <w:szCs w:val="24"/>
          <w:lang w:val="en-US" w:eastAsia="zh-CN"/>
        </w:rPr>
        <w:t>3</w:t>
      </w:r>
      <w:r w:rsidRPr="00C561A6">
        <w:rPr>
          <w:szCs w:val="24"/>
          <w:lang w:val="en-US" w:eastAsia="zh-CN"/>
        </w:rPr>
        <w:t>A</w:t>
      </w:r>
      <w:r w:rsidRPr="00C561A6">
        <w:rPr>
          <w:rFonts w:hint="eastAsia"/>
          <w:szCs w:val="24"/>
          <w:lang w:val="en-US" w:eastAsia="zh-CN"/>
        </w:rPr>
        <w:t>工</w:t>
      </w:r>
      <w:r w:rsidRPr="00C561A6">
        <w:rPr>
          <w:szCs w:val="24"/>
          <w:lang w:val="en-US" w:eastAsia="zh-CN"/>
        </w:rPr>
        <w:t>作组主席</w:t>
      </w:r>
      <w:r w:rsidRPr="00C561A6">
        <w:rPr>
          <w:szCs w:val="24"/>
          <w:lang w:val="en-US" w:eastAsia="zh-CN"/>
        </w:rPr>
        <w:t>Ahmed Raghy</w:t>
      </w:r>
      <w:r w:rsidRPr="00C561A6">
        <w:rPr>
          <w:rFonts w:hint="eastAsia"/>
          <w:szCs w:val="24"/>
          <w:lang w:val="en-US" w:eastAsia="zh-CN"/>
        </w:rPr>
        <w:t>先生</w:t>
      </w:r>
      <w:r w:rsidRPr="00C561A6">
        <w:rPr>
          <w:szCs w:val="24"/>
          <w:lang w:val="en-US" w:eastAsia="zh-CN"/>
        </w:rPr>
        <w:t>、</w:t>
      </w:r>
      <w:r w:rsidRPr="00C561A6">
        <w:rPr>
          <w:rFonts w:hint="eastAsia"/>
          <w:szCs w:val="24"/>
          <w:lang w:val="en-US" w:eastAsia="zh-CN"/>
        </w:rPr>
        <w:t>3</w:t>
      </w:r>
      <w:r w:rsidRPr="00C561A6">
        <w:rPr>
          <w:szCs w:val="24"/>
          <w:lang w:val="en-US" w:eastAsia="zh-CN"/>
        </w:rPr>
        <w:t>B</w:t>
      </w:r>
      <w:r w:rsidRPr="00C561A6">
        <w:rPr>
          <w:rFonts w:hint="eastAsia"/>
          <w:szCs w:val="24"/>
          <w:lang w:val="en-US" w:eastAsia="zh-CN"/>
        </w:rPr>
        <w:t>工</w:t>
      </w:r>
      <w:r w:rsidRPr="00C561A6">
        <w:rPr>
          <w:szCs w:val="24"/>
          <w:lang w:val="en-US" w:eastAsia="zh-CN"/>
        </w:rPr>
        <w:t>作主席</w:t>
      </w:r>
      <w:r w:rsidRPr="00C561A6">
        <w:rPr>
          <w:szCs w:val="24"/>
          <w:lang w:val="en-US" w:eastAsia="zh-CN"/>
        </w:rPr>
        <w:t>Bruce Gracie</w:t>
      </w:r>
      <w:r w:rsidRPr="00C561A6">
        <w:rPr>
          <w:rFonts w:hint="eastAsia"/>
          <w:szCs w:val="24"/>
          <w:lang w:val="en-US" w:eastAsia="zh-CN"/>
        </w:rPr>
        <w:t>先生、</w:t>
      </w:r>
      <w:r w:rsidRPr="00C561A6">
        <w:rPr>
          <w:szCs w:val="24"/>
          <w:lang w:val="en-US" w:eastAsia="zh-CN"/>
        </w:rPr>
        <w:t>第</w:t>
      </w:r>
      <w:r w:rsidRPr="00C561A6">
        <w:rPr>
          <w:rFonts w:hint="eastAsia"/>
          <w:szCs w:val="24"/>
          <w:lang w:val="en-US" w:eastAsia="zh-CN"/>
        </w:rPr>
        <w:t>4</w:t>
      </w:r>
      <w:r w:rsidRPr="00C561A6">
        <w:rPr>
          <w:rFonts w:hint="eastAsia"/>
          <w:szCs w:val="24"/>
          <w:lang w:val="en-US" w:eastAsia="zh-CN"/>
        </w:rPr>
        <w:t>委员会</w:t>
      </w:r>
      <w:r w:rsidRPr="00C561A6">
        <w:rPr>
          <w:szCs w:val="24"/>
          <w:lang w:val="en-US" w:eastAsia="zh-CN"/>
        </w:rPr>
        <w:t>主席</w:t>
      </w:r>
      <w:r w:rsidRPr="00C561A6">
        <w:rPr>
          <w:szCs w:val="24"/>
          <w:lang w:val="en-US" w:eastAsia="zh-CN"/>
        </w:rPr>
        <w:t xml:space="preserve">Kwame </w:t>
      </w:r>
      <w:r w:rsidRPr="00C561A6">
        <w:rPr>
          <w:bCs/>
          <w:szCs w:val="24"/>
          <w:lang w:val="en-US" w:eastAsia="zh-CN"/>
        </w:rPr>
        <w:t>Baah-Acheamfuor</w:t>
      </w:r>
      <w:r w:rsidRPr="00C561A6">
        <w:rPr>
          <w:rFonts w:hint="eastAsia"/>
          <w:bCs/>
          <w:szCs w:val="24"/>
          <w:lang w:val="en-US" w:eastAsia="zh-CN"/>
        </w:rPr>
        <w:t>先生</w:t>
      </w:r>
      <w:r w:rsidRPr="00C561A6">
        <w:rPr>
          <w:bCs/>
          <w:szCs w:val="24"/>
          <w:lang w:val="en-US" w:eastAsia="zh-CN"/>
        </w:rPr>
        <w:t>、</w:t>
      </w:r>
      <w:r w:rsidRPr="00C561A6">
        <w:rPr>
          <w:rFonts w:hint="eastAsia"/>
          <w:bCs/>
          <w:szCs w:val="24"/>
          <w:lang w:val="en-US" w:eastAsia="zh-CN"/>
        </w:rPr>
        <w:t>4</w:t>
      </w:r>
      <w:r w:rsidRPr="00C561A6">
        <w:rPr>
          <w:bCs/>
          <w:szCs w:val="24"/>
          <w:lang w:val="en-US" w:eastAsia="zh-CN"/>
        </w:rPr>
        <w:t>A</w:t>
      </w:r>
      <w:r w:rsidRPr="00C561A6">
        <w:rPr>
          <w:rFonts w:hint="eastAsia"/>
          <w:bCs/>
          <w:szCs w:val="24"/>
          <w:lang w:val="en-US" w:eastAsia="zh-CN"/>
        </w:rPr>
        <w:t>工</w:t>
      </w:r>
      <w:r w:rsidRPr="00C561A6">
        <w:rPr>
          <w:bCs/>
          <w:szCs w:val="24"/>
          <w:lang w:val="en-US" w:eastAsia="zh-CN"/>
        </w:rPr>
        <w:t>作主席</w:t>
      </w:r>
      <w:r w:rsidRPr="00C561A6">
        <w:rPr>
          <w:bCs/>
          <w:szCs w:val="24"/>
          <w:lang w:val="en-US" w:eastAsia="zh-CN"/>
        </w:rPr>
        <w:t>Fabio Bigi</w:t>
      </w:r>
      <w:r w:rsidRPr="00C561A6">
        <w:rPr>
          <w:rFonts w:hint="eastAsia"/>
          <w:bCs/>
          <w:szCs w:val="24"/>
          <w:lang w:val="en-US" w:eastAsia="zh-CN"/>
        </w:rPr>
        <w:t>先生</w:t>
      </w:r>
      <w:r w:rsidRPr="00C561A6">
        <w:rPr>
          <w:bCs/>
          <w:szCs w:val="24"/>
          <w:lang w:val="en-US" w:eastAsia="zh-CN"/>
        </w:rPr>
        <w:t>、</w:t>
      </w:r>
      <w:r w:rsidRPr="00C561A6">
        <w:rPr>
          <w:rFonts w:hint="eastAsia"/>
          <w:bCs/>
          <w:szCs w:val="24"/>
          <w:lang w:val="en-US" w:eastAsia="zh-CN"/>
        </w:rPr>
        <w:t>4</w:t>
      </w:r>
      <w:r w:rsidRPr="00C561A6">
        <w:rPr>
          <w:bCs/>
          <w:szCs w:val="24"/>
          <w:lang w:val="en-US" w:eastAsia="zh-CN"/>
        </w:rPr>
        <w:t>B</w:t>
      </w:r>
      <w:r w:rsidRPr="00C561A6">
        <w:rPr>
          <w:rFonts w:hint="eastAsia"/>
          <w:bCs/>
          <w:szCs w:val="24"/>
          <w:lang w:val="en-US" w:eastAsia="zh-CN"/>
        </w:rPr>
        <w:t>工</w:t>
      </w:r>
      <w:r w:rsidRPr="00C561A6">
        <w:rPr>
          <w:bCs/>
          <w:szCs w:val="24"/>
          <w:lang w:val="en-US" w:eastAsia="zh-CN"/>
        </w:rPr>
        <w:t>作组主席</w:t>
      </w:r>
      <w:r w:rsidRPr="00C561A6">
        <w:rPr>
          <w:szCs w:val="24"/>
          <w:lang w:val="en-US" w:eastAsia="zh-CN"/>
        </w:rPr>
        <w:t>Jeferson Nacif</w:t>
      </w:r>
      <w:r w:rsidRPr="00C561A6">
        <w:rPr>
          <w:rFonts w:hint="eastAsia"/>
          <w:szCs w:val="24"/>
          <w:lang w:val="en-US" w:eastAsia="zh-CN"/>
        </w:rPr>
        <w:t>先生</w:t>
      </w:r>
      <w:r w:rsidRPr="00C561A6">
        <w:rPr>
          <w:szCs w:val="24"/>
          <w:lang w:val="en-US" w:eastAsia="zh-CN"/>
        </w:rPr>
        <w:t>和第</w:t>
      </w:r>
      <w:r w:rsidRPr="00C561A6">
        <w:rPr>
          <w:rFonts w:hint="eastAsia"/>
          <w:szCs w:val="24"/>
          <w:lang w:val="en-US" w:eastAsia="zh-CN"/>
        </w:rPr>
        <w:t>5</w:t>
      </w:r>
      <w:r w:rsidRPr="00C561A6">
        <w:rPr>
          <w:rFonts w:hint="eastAsia"/>
          <w:szCs w:val="24"/>
          <w:lang w:val="en-US" w:eastAsia="zh-CN"/>
        </w:rPr>
        <w:t>委员会</w:t>
      </w:r>
      <w:r w:rsidRPr="00C561A6">
        <w:rPr>
          <w:szCs w:val="24"/>
          <w:lang w:val="en-US" w:eastAsia="zh-CN"/>
        </w:rPr>
        <w:t>主席</w:t>
      </w:r>
      <w:r w:rsidRPr="00C561A6">
        <w:rPr>
          <w:szCs w:val="24"/>
          <w:lang w:val="en-US" w:eastAsia="zh-CN"/>
        </w:rPr>
        <w:t>Rim Belhaj</w:t>
      </w:r>
      <w:r w:rsidRPr="00C561A6">
        <w:rPr>
          <w:rFonts w:hint="eastAsia"/>
          <w:szCs w:val="24"/>
          <w:lang w:val="en-US" w:eastAsia="zh-CN"/>
        </w:rPr>
        <w:t>女士</w:t>
      </w:r>
      <w:r w:rsidRPr="00C561A6">
        <w:rPr>
          <w:szCs w:val="24"/>
          <w:lang w:val="en-US" w:eastAsia="zh-CN"/>
        </w:rPr>
        <w:t>。</w:t>
      </w:r>
    </w:p>
    <w:p w:rsidR="000A4EAE" w:rsidRPr="00CB1F8D" w:rsidRDefault="000A4EAE" w:rsidP="000A4EAE">
      <w:pPr>
        <w:keepNext/>
        <w:keepLines/>
        <w:spacing w:before="480" w:line="280" w:lineRule="exact"/>
        <w:jc w:val="center"/>
        <w:rPr>
          <w:b/>
          <w:sz w:val="28"/>
          <w:szCs w:val="28"/>
          <w:lang w:eastAsia="zh-CN"/>
        </w:rPr>
      </w:pPr>
      <w:r w:rsidRPr="00CB1F8D">
        <w:rPr>
          <w:rFonts w:hint="eastAsia"/>
          <w:b/>
          <w:sz w:val="28"/>
          <w:szCs w:val="28"/>
          <w:lang w:eastAsia="zh-CN"/>
        </w:rPr>
        <w:t>闭幕式</w:t>
      </w:r>
    </w:p>
    <w:p w:rsidR="000A4EAE" w:rsidRPr="00C561A6" w:rsidRDefault="000A4EAE" w:rsidP="000A4EAE">
      <w:pPr>
        <w:keepNext/>
        <w:tabs>
          <w:tab w:val="clear" w:pos="1134"/>
          <w:tab w:val="clear" w:pos="1871"/>
          <w:tab w:val="clear" w:pos="2268"/>
        </w:tabs>
        <w:overflowPunct/>
        <w:autoSpaceDE/>
        <w:autoSpaceDN/>
        <w:adjustRightInd/>
        <w:spacing w:line="259" w:lineRule="auto"/>
        <w:jc w:val="center"/>
        <w:textAlignment w:val="auto"/>
        <w:rPr>
          <w:szCs w:val="24"/>
          <w:lang w:eastAsia="zh-CN"/>
        </w:rPr>
      </w:pPr>
      <w:r w:rsidRPr="00C561A6">
        <w:rPr>
          <w:rFonts w:hint="eastAsia"/>
          <w:szCs w:val="24"/>
          <w:lang w:eastAsia="zh-CN"/>
        </w:rPr>
        <w:t>（</w:t>
      </w:r>
      <w:r w:rsidRPr="00C561A6">
        <w:rPr>
          <w:szCs w:val="24"/>
          <w:lang w:val="en-US" w:eastAsia="zh-CN"/>
        </w:rPr>
        <w:t>2016</w:t>
      </w:r>
      <w:r w:rsidRPr="00C561A6">
        <w:rPr>
          <w:rFonts w:hint="eastAsia"/>
          <w:szCs w:val="24"/>
          <w:lang w:val="en-US" w:eastAsia="zh-CN"/>
        </w:rPr>
        <w:t>年</w:t>
      </w:r>
      <w:r w:rsidRPr="00C561A6">
        <w:rPr>
          <w:szCs w:val="24"/>
          <w:lang w:val="en-US" w:eastAsia="zh-CN"/>
        </w:rPr>
        <w:t>11</w:t>
      </w:r>
      <w:r w:rsidRPr="00C561A6">
        <w:rPr>
          <w:rFonts w:hint="eastAsia"/>
          <w:szCs w:val="24"/>
          <w:lang w:val="en-US" w:eastAsia="zh-CN"/>
        </w:rPr>
        <w:t>月</w:t>
      </w:r>
      <w:r w:rsidRPr="00C561A6">
        <w:rPr>
          <w:szCs w:val="24"/>
          <w:lang w:val="en-US" w:eastAsia="zh-CN"/>
        </w:rPr>
        <w:t>3</w:t>
      </w:r>
      <w:r w:rsidRPr="00C561A6">
        <w:rPr>
          <w:rFonts w:hint="eastAsia"/>
          <w:szCs w:val="24"/>
          <w:lang w:val="en-US" w:eastAsia="zh-CN"/>
        </w:rPr>
        <w:t>日</w:t>
      </w:r>
      <w:r w:rsidRPr="00C561A6">
        <w:rPr>
          <w:rFonts w:hint="eastAsia"/>
          <w:szCs w:val="24"/>
          <w:lang w:eastAsia="zh-CN"/>
        </w:rPr>
        <w:t>（星期</w:t>
      </w:r>
      <w:r w:rsidRPr="00C561A6">
        <w:rPr>
          <w:rFonts w:hint="eastAsia"/>
          <w:szCs w:val="24"/>
          <w:lang w:val="en-US" w:eastAsia="zh-CN"/>
        </w:rPr>
        <w:t>四</w:t>
      </w:r>
      <w:r w:rsidRPr="00C561A6">
        <w:rPr>
          <w:rFonts w:hint="eastAsia"/>
          <w:szCs w:val="24"/>
          <w:lang w:eastAsia="zh-CN"/>
        </w:rPr>
        <w:t>）</w:t>
      </w:r>
      <w:r w:rsidRPr="00C561A6">
        <w:rPr>
          <w:rFonts w:hint="eastAsia"/>
          <w:szCs w:val="24"/>
          <w:lang w:val="en-US" w:eastAsia="zh-CN"/>
        </w:rPr>
        <w:t>，</w:t>
      </w:r>
      <w:r w:rsidRPr="00C561A6">
        <w:rPr>
          <w:szCs w:val="24"/>
          <w:lang w:val="en-US" w:eastAsia="zh-CN"/>
        </w:rPr>
        <w:t>20:45 – 21:15</w:t>
      </w:r>
      <w:r w:rsidRPr="00C561A6">
        <w:rPr>
          <w:rFonts w:hint="eastAsia"/>
          <w:szCs w:val="24"/>
          <w:lang w:val="en-US" w:eastAsia="zh-CN"/>
        </w:rPr>
        <w:t>）</w:t>
      </w:r>
    </w:p>
    <w:p w:rsidR="000A4EAE" w:rsidRPr="00C561A6" w:rsidRDefault="000A4EAE" w:rsidP="00326D99">
      <w:pPr>
        <w:tabs>
          <w:tab w:val="clear" w:pos="1134"/>
          <w:tab w:val="clear" w:pos="1871"/>
          <w:tab w:val="clear" w:pos="2268"/>
          <w:tab w:val="left" w:pos="426"/>
          <w:tab w:val="left" w:pos="851"/>
        </w:tabs>
        <w:overflowPunct/>
        <w:autoSpaceDE/>
        <w:autoSpaceDN/>
        <w:adjustRightInd/>
        <w:spacing w:line="259" w:lineRule="auto"/>
        <w:ind w:firstLineChars="200" w:firstLine="480"/>
        <w:textAlignment w:val="auto"/>
        <w:rPr>
          <w:szCs w:val="24"/>
          <w:lang w:val="en-US" w:eastAsia="zh-CN"/>
        </w:rPr>
      </w:pPr>
      <w:r w:rsidRPr="00C561A6">
        <w:rPr>
          <w:rFonts w:hint="eastAsia"/>
          <w:szCs w:val="24"/>
          <w:lang w:val="en-US" w:eastAsia="zh-CN"/>
        </w:rPr>
        <w:t>电信</w:t>
      </w:r>
      <w:r w:rsidRPr="00C561A6">
        <w:rPr>
          <w:szCs w:val="24"/>
          <w:lang w:val="en-US" w:eastAsia="zh-CN"/>
        </w:rPr>
        <w:t>标准化局主任李在摄先生发表了闭幕</w:t>
      </w:r>
      <w:r w:rsidRPr="00C561A6">
        <w:rPr>
          <w:rFonts w:hint="eastAsia"/>
          <w:szCs w:val="24"/>
          <w:lang w:val="en-US" w:eastAsia="zh-CN"/>
        </w:rPr>
        <w:t>讲话</w:t>
      </w:r>
      <w:r w:rsidRPr="00C561A6">
        <w:rPr>
          <w:szCs w:val="24"/>
          <w:lang w:val="en-US" w:eastAsia="zh-CN"/>
        </w:rPr>
        <w:t>（</w:t>
      </w:r>
      <w:r w:rsidR="00326D99" w:rsidRPr="00326D99">
        <w:rPr>
          <w:rFonts w:ascii="SimSun" w:hAnsi="SimSun" w:hint="eastAsia"/>
          <w:lang w:eastAsia="zh-CN"/>
        </w:rPr>
        <w:t>其闭幕致辞见附件</w:t>
      </w:r>
      <w:r w:rsidR="00326D99" w:rsidRPr="00326D99">
        <w:rPr>
          <w:lang w:eastAsia="zh-CN"/>
        </w:rPr>
        <w:t>1</w:t>
      </w:r>
      <w:r w:rsidRPr="00C561A6">
        <w:rPr>
          <w:szCs w:val="24"/>
          <w:lang w:val="en-US" w:eastAsia="zh-CN"/>
        </w:rPr>
        <w:t>）。</w:t>
      </w:r>
    </w:p>
    <w:p w:rsidR="000A4EAE" w:rsidRPr="00C561A6" w:rsidRDefault="000A4EAE" w:rsidP="002233F4">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C561A6">
        <w:rPr>
          <w:rFonts w:hint="eastAsia"/>
          <w:szCs w:val="24"/>
          <w:lang w:val="en-US" w:eastAsia="zh-CN"/>
        </w:rPr>
        <w:t>无线电通信局</w:t>
      </w:r>
      <w:r w:rsidRPr="00C561A6">
        <w:rPr>
          <w:szCs w:val="24"/>
          <w:lang w:val="en-US" w:eastAsia="zh-CN"/>
        </w:rPr>
        <w:t>主任弗朗索瓦</w:t>
      </w:r>
      <w:r w:rsidRPr="00C561A6">
        <w:rPr>
          <w:szCs w:val="24"/>
          <w:lang w:val="en-US" w:eastAsia="zh-CN"/>
        </w:rPr>
        <w:t>•</w:t>
      </w:r>
      <w:r w:rsidRPr="00C561A6">
        <w:rPr>
          <w:rFonts w:hint="eastAsia"/>
          <w:szCs w:val="24"/>
          <w:lang w:val="en-US" w:eastAsia="zh-CN"/>
        </w:rPr>
        <w:t>朗</w:t>
      </w:r>
      <w:r w:rsidRPr="00C561A6">
        <w:rPr>
          <w:szCs w:val="24"/>
          <w:lang w:val="en-US" w:eastAsia="zh-CN"/>
        </w:rPr>
        <w:t>西先生代表国际电联秘书长发表了闭幕讲话（</w:t>
      </w:r>
      <w:r w:rsidR="002233F4">
        <w:rPr>
          <w:rFonts w:hint="eastAsia"/>
          <w:lang w:eastAsia="zh-CN"/>
        </w:rPr>
        <w:t>附</w:t>
      </w:r>
      <w:r w:rsidRPr="00C561A6">
        <w:rPr>
          <w:rFonts w:hint="eastAsia"/>
          <w:szCs w:val="24"/>
          <w:lang w:val="en-US" w:eastAsia="zh-CN"/>
        </w:rPr>
        <w:t>件</w:t>
      </w:r>
      <w:r w:rsidR="002233F4">
        <w:rPr>
          <w:rFonts w:hint="eastAsia"/>
          <w:szCs w:val="24"/>
          <w:lang w:val="en-US" w:eastAsia="zh-CN"/>
        </w:rPr>
        <w:t>2</w:t>
      </w:r>
      <w:r w:rsidRPr="00C561A6">
        <w:rPr>
          <w:szCs w:val="24"/>
          <w:lang w:val="en-US" w:eastAsia="zh-CN"/>
        </w:rPr>
        <w:t>）</w:t>
      </w:r>
      <w:r w:rsidRPr="00C561A6">
        <w:rPr>
          <w:rFonts w:hint="eastAsia"/>
          <w:szCs w:val="24"/>
          <w:lang w:val="en-US" w:eastAsia="zh-CN"/>
        </w:rPr>
        <w:t>。朗</w:t>
      </w:r>
      <w:r w:rsidRPr="00C561A6">
        <w:rPr>
          <w:szCs w:val="24"/>
          <w:lang w:val="en-US" w:eastAsia="zh-CN"/>
        </w:rPr>
        <w:t>西先生向</w:t>
      </w:r>
      <w:r w:rsidRPr="00C561A6">
        <w:rPr>
          <w:szCs w:val="24"/>
          <w:lang w:val="en-US" w:eastAsia="zh-CN"/>
        </w:rPr>
        <w:t>Moktar Mnakri</w:t>
      </w:r>
      <w:r w:rsidRPr="00C561A6">
        <w:rPr>
          <w:rFonts w:hint="eastAsia"/>
          <w:szCs w:val="24"/>
          <w:lang w:val="en-US" w:eastAsia="zh-CN"/>
        </w:rPr>
        <w:t>先生</w:t>
      </w:r>
      <w:r w:rsidRPr="00C561A6">
        <w:rPr>
          <w:szCs w:val="24"/>
          <w:lang w:val="en-US" w:eastAsia="zh-CN"/>
        </w:rPr>
        <w:t>颁发了国际电联证书和</w:t>
      </w:r>
      <w:r w:rsidRPr="00C561A6">
        <w:rPr>
          <w:rFonts w:hint="eastAsia"/>
          <w:szCs w:val="24"/>
          <w:lang w:val="en-US" w:eastAsia="zh-CN"/>
        </w:rPr>
        <w:t>银质奖章，以</w:t>
      </w:r>
      <w:r w:rsidRPr="00C561A6">
        <w:rPr>
          <w:szCs w:val="24"/>
          <w:lang w:val="en-US" w:eastAsia="zh-CN"/>
        </w:rPr>
        <w:t>表示国际电联对他为本次全会所做贡献</w:t>
      </w:r>
      <w:r w:rsidRPr="00C561A6">
        <w:rPr>
          <w:rFonts w:hint="eastAsia"/>
          <w:szCs w:val="24"/>
          <w:lang w:val="en-US" w:eastAsia="zh-CN"/>
        </w:rPr>
        <w:t>的</w:t>
      </w:r>
      <w:r w:rsidRPr="00C561A6">
        <w:rPr>
          <w:szCs w:val="24"/>
          <w:lang w:val="en-US" w:eastAsia="zh-CN"/>
        </w:rPr>
        <w:t>赞赏，并感谢突尼斯共和国通信技术和数</w:t>
      </w:r>
      <w:r w:rsidRPr="00C561A6">
        <w:rPr>
          <w:rFonts w:hint="eastAsia"/>
          <w:szCs w:val="24"/>
          <w:lang w:val="en-US" w:eastAsia="zh-CN"/>
        </w:rPr>
        <w:t>字</w:t>
      </w:r>
      <w:r w:rsidRPr="00C561A6">
        <w:rPr>
          <w:szCs w:val="24"/>
          <w:lang w:val="en-US" w:eastAsia="zh-CN"/>
        </w:rPr>
        <w:t>经济部部长</w:t>
      </w:r>
      <w:r w:rsidRPr="00C561A6">
        <w:rPr>
          <w:szCs w:val="24"/>
          <w:lang w:val="en-US" w:eastAsia="zh-CN"/>
        </w:rPr>
        <w:t xml:space="preserve">Mohamed </w:t>
      </w:r>
      <w:r w:rsidRPr="00C561A6">
        <w:rPr>
          <w:szCs w:val="24"/>
          <w:lang w:eastAsia="zh-CN"/>
        </w:rPr>
        <w:t>Anouar Maârouf</w:t>
      </w:r>
      <w:r w:rsidRPr="00C561A6">
        <w:rPr>
          <w:rFonts w:hint="eastAsia"/>
          <w:szCs w:val="24"/>
          <w:lang w:val="en-US" w:eastAsia="zh-CN"/>
        </w:rPr>
        <w:t>先生阁下</w:t>
      </w:r>
      <w:r w:rsidRPr="00C561A6">
        <w:rPr>
          <w:szCs w:val="24"/>
          <w:lang w:val="en-US" w:eastAsia="zh-CN"/>
        </w:rPr>
        <w:t>以及突尼斯共和国数字经济</w:t>
      </w:r>
      <w:r w:rsidRPr="00C561A6">
        <w:rPr>
          <w:rFonts w:hint="eastAsia"/>
          <w:szCs w:val="24"/>
          <w:lang w:val="en-US" w:eastAsia="zh-CN"/>
        </w:rPr>
        <w:t>部国务秘书</w:t>
      </w:r>
      <w:r w:rsidRPr="00C561A6">
        <w:rPr>
          <w:szCs w:val="24"/>
          <w:lang w:eastAsia="zh-CN"/>
        </w:rPr>
        <w:t>Habib Dababi</w:t>
      </w:r>
      <w:r w:rsidRPr="00C561A6">
        <w:rPr>
          <w:rFonts w:hint="eastAsia"/>
          <w:szCs w:val="24"/>
          <w:lang w:eastAsia="zh-CN"/>
        </w:rPr>
        <w:t>阁下</w:t>
      </w:r>
      <w:r w:rsidRPr="00C561A6">
        <w:rPr>
          <w:szCs w:val="24"/>
          <w:lang w:eastAsia="zh-CN"/>
        </w:rPr>
        <w:t>为主办</w:t>
      </w:r>
      <w:r w:rsidRPr="00C561A6">
        <w:rPr>
          <w:szCs w:val="24"/>
          <w:lang w:eastAsia="zh-CN"/>
        </w:rPr>
        <w:t>WTSA-16</w:t>
      </w:r>
      <w:r w:rsidRPr="00C561A6">
        <w:rPr>
          <w:rFonts w:hint="eastAsia"/>
          <w:szCs w:val="24"/>
          <w:lang w:eastAsia="zh-CN"/>
        </w:rPr>
        <w:t>做出</w:t>
      </w:r>
      <w:r w:rsidRPr="00C561A6">
        <w:rPr>
          <w:szCs w:val="24"/>
          <w:lang w:eastAsia="zh-CN"/>
        </w:rPr>
        <w:t>的努力。</w:t>
      </w:r>
    </w:p>
    <w:p w:rsidR="000A4EAE" w:rsidRPr="00C561A6" w:rsidRDefault="000A4EAE" w:rsidP="00326D99">
      <w:pPr>
        <w:tabs>
          <w:tab w:val="clear" w:pos="1134"/>
          <w:tab w:val="clear" w:pos="1871"/>
          <w:tab w:val="clear" w:pos="2268"/>
        </w:tabs>
        <w:overflowPunct/>
        <w:autoSpaceDE/>
        <w:autoSpaceDN/>
        <w:adjustRightInd/>
        <w:spacing w:line="259" w:lineRule="auto"/>
        <w:ind w:firstLineChars="200" w:firstLine="480"/>
        <w:textAlignment w:val="auto"/>
        <w:rPr>
          <w:szCs w:val="24"/>
          <w:lang w:val="en-US" w:eastAsia="zh-CN"/>
        </w:rPr>
      </w:pPr>
      <w:r w:rsidRPr="00C561A6">
        <w:rPr>
          <w:szCs w:val="24"/>
          <w:lang w:val="en-US" w:eastAsia="zh-CN"/>
        </w:rPr>
        <w:t>WTSA-16</w:t>
      </w:r>
      <w:r w:rsidRPr="00C561A6">
        <w:rPr>
          <w:rFonts w:hint="eastAsia"/>
          <w:szCs w:val="24"/>
          <w:lang w:val="en-US" w:eastAsia="zh-CN"/>
        </w:rPr>
        <w:t>主席</w:t>
      </w:r>
      <w:r w:rsidRPr="00C561A6">
        <w:rPr>
          <w:szCs w:val="24"/>
          <w:lang w:val="en-US" w:eastAsia="zh-CN"/>
        </w:rPr>
        <w:t>Moktar Mnakri</w:t>
      </w:r>
      <w:r w:rsidRPr="00C561A6">
        <w:rPr>
          <w:rFonts w:hint="eastAsia"/>
          <w:szCs w:val="24"/>
          <w:lang w:val="en-US" w:eastAsia="zh-CN"/>
        </w:rPr>
        <w:t>先生发表</w:t>
      </w:r>
      <w:r w:rsidRPr="00C561A6">
        <w:rPr>
          <w:szCs w:val="24"/>
          <w:lang w:val="en-US" w:eastAsia="zh-CN"/>
        </w:rPr>
        <w:t>了闭幕致辞（</w:t>
      </w:r>
      <w:r w:rsidR="00326D99">
        <w:rPr>
          <w:rFonts w:hint="eastAsia"/>
          <w:lang w:eastAsia="zh-CN"/>
        </w:rPr>
        <w:t>附件</w:t>
      </w:r>
      <w:r w:rsidR="00326D99">
        <w:rPr>
          <w:rFonts w:hint="eastAsia"/>
          <w:lang w:eastAsia="zh-CN"/>
        </w:rPr>
        <w:t>3</w:t>
      </w:r>
      <w:r w:rsidRPr="00C561A6">
        <w:rPr>
          <w:szCs w:val="24"/>
          <w:lang w:val="en-US" w:eastAsia="zh-CN"/>
        </w:rPr>
        <w:t>）。</w:t>
      </w:r>
    </w:p>
    <w:p w:rsidR="000A4EAE" w:rsidRPr="00C561A6" w:rsidRDefault="000A4EAE" w:rsidP="00326D99">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C561A6">
        <w:rPr>
          <w:rFonts w:hint="eastAsia"/>
          <w:szCs w:val="24"/>
          <w:lang w:eastAsia="zh-CN"/>
        </w:rPr>
        <w:t>突尼斯</w:t>
      </w:r>
      <w:r w:rsidRPr="00C561A6">
        <w:rPr>
          <w:szCs w:val="24"/>
          <w:lang w:eastAsia="zh-CN"/>
        </w:rPr>
        <w:t>共和国通信技术和数字经济部部长</w:t>
      </w:r>
      <w:r w:rsidRPr="00C561A6">
        <w:rPr>
          <w:szCs w:val="24"/>
          <w:lang w:eastAsia="zh-CN"/>
        </w:rPr>
        <w:t>Mohamed Anouar Maârouf</w:t>
      </w:r>
      <w:r w:rsidRPr="00C561A6">
        <w:rPr>
          <w:rFonts w:hint="eastAsia"/>
          <w:szCs w:val="24"/>
          <w:lang w:eastAsia="zh-CN"/>
        </w:rPr>
        <w:t>阁下</w:t>
      </w:r>
      <w:r w:rsidRPr="00C561A6">
        <w:rPr>
          <w:szCs w:val="24"/>
          <w:lang w:eastAsia="zh-CN"/>
        </w:rPr>
        <w:t>发表了闭幕致辞（</w:t>
      </w:r>
      <w:r w:rsidR="00326D99">
        <w:rPr>
          <w:rFonts w:hint="eastAsia"/>
          <w:lang w:eastAsia="zh-CN"/>
        </w:rPr>
        <w:t>附件</w:t>
      </w:r>
      <w:r w:rsidR="00326D99">
        <w:rPr>
          <w:rFonts w:hint="eastAsia"/>
          <w:lang w:eastAsia="zh-CN"/>
        </w:rPr>
        <w:t>4</w:t>
      </w:r>
      <w:r w:rsidRPr="00C561A6">
        <w:rPr>
          <w:szCs w:val="24"/>
          <w:lang w:eastAsia="zh-CN"/>
        </w:rPr>
        <w:t>）。</w:t>
      </w:r>
    </w:p>
    <w:p w:rsidR="000A4EAE" w:rsidRPr="00C561A6" w:rsidRDefault="000A4EAE" w:rsidP="000A4EAE">
      <w:pPr>
        <w:tabs>
          <w:tab w:val="clear" w:pos="1134"/>
          <w:tab w:val="clear" w:pos="1871"/>
          <w:tab w:val="clear" w:pos="2268"/>
          <w:tab w:val="left" w:pos="426"/>
          <w:tab w:val="left" w:pos="851"/>
        </w:tabs>
        <w:overflowPunct/>
        <w:autoSpaceDE/>
        <w:autoSpaceDN/>
        <w:adjustRightInd/>
        <w:spacing w:line="259" w:lineRule="auto"/>
        <w:ind w:firstLineChars="200" w:firstLine="480"/>
        <w:textAlignment w:val="auto"/>
        <w:rPr>
          <w:szCs w:val="24"/>
          <w:lang w:val="en-US" w:eastAsia="zh-CN"/>
        </w:rPr>
      </w:pPr>
      <w:r w:rsidRPr="00C561A6">
        <w:rPr>
          <w:szCs w:val="24"/>
          <w:lang w:val="en-US" w:eastAsia="zh-CN"/>
        </w:rPr>
        <w:t>WTSA-16</w:t>
      </w:r>
      <w:r w:rsidRPr="00C561A6">
        <w:rPr>
          <w:rFonts w:hint="eastAsia"/>
          <w:szCs w:val="24"/>
          <w:lang w:val="en-US" w:eastAsia="zh-CN"/>
        </w:rPr>
        <w:t>于</w:t>
      </w:r>
      <w:r w:rsidRPr="00C561A6">
        <w:rPr>
          <w:szCs w:val="24"/>
          <w:lang w:val="en-US" w:eastAsia="zh-CN"/>
        </w:rPr>
        <w:t>21:15</w:t>
      </w:r>
      <w:r w:rsidRPr="00C561A6">
        <w:rPr>
          <w:rFonts w:hint="eastAsia"/>
          <w:szCs w:val="24"/>
          <w:lang w:val="en-US" w:eastAsia="zh-CN"/>
        </w:rPr>
        <w:t>时</w:t>
      </w:r>
      <w:r w:rsidRPr="00C561A6">
        <w:rPr>
          <w:szCs w:val="24"/>
          <w:lang w:val="en-US" w:eastAsia="zh-CN"/>
        </w:rPr>
        <w:t>闭幕。</w:t>
      </w:r>
    </w:p>
    <w:p w:rsidR="000A4EAE" w:rsidRDefault="000A4EAE" w:rsidP="000A4EAE">
      <w:pPr>
        <w:tabs>
          <w:tab w:val="clear" w:pos="1134"/>
          <w:tab w:val="clear" w:pos="1871"/>
          <w:tab w:val="clear" w:pos="2268"/>
        </w:tabs>
        <w:overflowPunct/>
        <w:autoSpaceDE/>
        <w:autoSpaceDN/>
        <w:adjustRightInd/>
        <w:spacing w:before="0" w:after="160" w:line="259" w:lineRule="auto"/>
        <w:jc w:val="center"/>
        <w:textAlignment w:val="auto"/>
        <w:rPr>
          <w:sz w:val="28"/>
          <w:szCs w:val="28"/>
          <w:lang w:eastAsia="zh-CN"/>
        </w:rPr>
      </w:pPr>
      <w:r>
        <w:rPr>
          <w:sz w:val="28"/>
          <w:szCs w:val="28"/>
          <w:lang w:eastAsia="zh-CN"/>
        </w:rPr>
        <w:br w:type="page"/>
      </w:r>
    </w:p>
    <w:p w:rsidR="000A4EAE" w:rsidRPr="006838FF" w:rsidRDefault="000A4EAE" w:rsidP="00745612">
      <w:pPr>
        <w:pStyle w:val="Annextitle"/>
        <w:rPr>
          <w:u w:val="single"/>
          <w:lang w:eastAsia="zh-CN"/>
        </w:rPr>
      </w:pPr>
      <w:r w:rsidRPr="00745612">
        <w:rPr>
          <w:b w:val="0"/>
          <w:szCs w:val="28"/>
          <w:lang w:eastAsia="zh-CN"/>
        </w:rPr>
        <w:t>（</w:t>
      </w:r>
      <w:r w:rsidRPr="00745612">
        <w:rPr>
          <w:rFonts w:hint="eastAsia"/>
          <w:b w:val="0"/>
          <w:szCs w:val="28"/>
          <w:lang w:eastAsia="zh-CN"/>
        </w:rPr>
        <w:t>闭幕式报告的</w:t>
      </w:r>
      <w:r w:rsidRPr="00745612">
        <w:rPr>
          <w:b w:val="0"/>
          <w:szCs w:val="28"/>
          <w:lang w:eastAsia="zh-CN"/>
        </w:rPr>
        <w:t>）</w:t>
      </w:r>
      <w:r w:rsidR="00EC6B46" w:rsidRPr="00EC6B46">
        <w:rPr>
          <w:bCs/>
          <w:szCs w:val="28"/>
          <w:lang w:eastAsia="zh-CN"/>
        </w:rPr>
        <w:br/>
      </w:r>
      <w:r w:rsidRPr="00CB1F8D">
        <w:rPr>
          <w:rFonts w:hint="eastAsia"/>
          <w:bCs/>
          <w:szCs w:val="28"/>
          <w:lang w:eastAsia="zh-CN"/>
        </w:rPr>
        <w:t>附件</w:t>
      </w:r>
      <w:r w:rsidRPr="00CB1F8D">
        <w:rPr>
          <w:bCs/>
          <w:szCs w:val="28"/>
          <w:lang w:eastAsia="zh-CN"/>
        </w:rPr>
        <w:t>1</w:t>
      </w:r>
      <w:r w:rsidR="00EC6B46">
        <w:rPr>
          <w:bCs/>
          <w:szCs w:val="28"/>
          <w:lang w:eastAsia="zh-CN"/>
        </w:rPr>
        <w:br/>
      </w:r>
      <w:r w:rsidR="00EC6B46">
        <w:rPr>
          <w:bCs/>
          <w:szCs w:val="28"/>
          <w:lang w:eastAsia="zh-CN"/>
        </w:rPr>
        <w:br/>
      </w:r>
      <w:r w:rsidRPr="006838FF">
        <w:rPr>
          <w:rFonts w:hint="eastAsia"/>
          <w:lang w:eastAsia="zh-CN"/>
        </w:rPr>
        <w:t>2016</w:t>
      </w:r>
      <w:r w:rsidRPr="006838FF">
        <w:rPr>
          <w:rFonts w:hint="eastAsia"/>
          <w:lang w:eastAsia="zh-CN"/>
        </w:rPr>
        <w:t>年世界电信标准化全会</w:t>
      </w:r>
      <w:r>
        <w:rPr>
          <w:lang w:eastAsia="zh-CN"/>
        </w:rPr>
        <w:br/>
      </w:r>
      <w:r w:rsidRPr="006838FF">
        <w:rPr>
          <w:lang w:eastAsia="zh-CN"/>
        </w:rPr>
        <w:t>2016</w:t>
      </w:r>
      <w:r w:rsidRPr="006838FF">
        <w:rPr>
          <w:lang w:eastAsia="zh-CN"/>
        </w:rPr>
        <w:t>年</w:t>
      </w:r>
      <w:r w:rsidRPr="006838FF">
        <w:rPr>
          <w:rFonts w:hint="eastAsia"/>
          <w:lang w:eastAsia="zh-CN"/>
        </w:rPr>
        <w:t>11</w:t>
      </w:r>
      <w:r w:rsidRPr="006838FF">
        <w:rPr>
          <w:rFonts w:hint="eastAsia"/>
          <w:lang w:eastAsia="zh-CN"/>
        </w:rPr>
        <w:t>月</w:t>
      </w:r>
      <w:r w:rsidRPr="006838FF">
        <w:rPr>
          <w:rFonts w:hint="eastAsia"/>
          <w:lang w:eastAsia="zh-CN"/>
        </w:rPr>
        <w:t>3</w:t>
      </w:r>
      <w:r w:rsidRPr="006838FF">
        <w:rPr>
          <w:rFonts w:hint="eastAsia"/>
          <w:lang w:eastAsia="zh-CN"/>
        </w:rPr>
        <w:t>日</w:t>
      </w:r>
      <w:r>
        <w:rPr>
          <w:lang w:eastAsia="zh-CN"/>
        </w:rPr>
        <w:br/>
      </w:r>
      <w:r w:rsidRPr="006838FF">
        <w:rPr>
          <w:lang w:eastAsia="zh-CN"/>
        </w:rPr>
        <w:t>突尼斯</w:t>
      </w:r>
      <w:r w:rsidR="00EC6B46">
        <w:rPr>
          <w:rFonts w:hint="eastAsia"/>
          <w:lang w:eastAsia="zh-CN"/>
        </w:rPr>
        <w:t>，</w:t>
      </w:r>
      <w:r w:rsidRPr="006838FF">
        <w:rPr>
          <w:lang w:eastAsia="zh-CN"/>
        </w:rPr>
        <w:t>哈马马特</w:t>
      </w:r>
      <w:r w:rsidR="00745612">
        <w:rPr>
          <w:lang w:eastAsia="zh-CN"/>
        </w:rPr>
        <w:br/>
      </w:r>
      <w:r w:rsidR="00EC6B46">
        <w:rPr>
          <w:lang w:eastAsia="zh-CN"/>
        </w:rPr>
        <w:br/>
      </w:r>
      <w:r w:rsidR="00EC6B46" w:rsidRPr="00CB1F8D">
        <w:rPr>
          <w:rFonts w:ascii="STKaiti" w:eastAsia="STKaiti" w:hAnsi="STKaiti"/>
          <w:lang w:eastAsia="zh-CN"/>
        </w:rPr>
        <w:t>闭幕辞</w:t>
      </w:r>
      <w:r w:rsidR="00EC6B46">
        <w:rPr>
          <w:rFonts w:ascii="STKaiti" w:eastAsia="STKaiti" w:hAnsi="STKaiti"/>
          <w:lang w:eastAsia="zh-CN"/>
        </w:rPr>
        <w:br/>
      </w:r>
      <w:r w:rsidR="00EC6B46">
        <w:rPr>
          <w:lang w:eastAsia="zh-CN"/>
        </w:rPr>
        <w:br/>
      </w:r>
      <w:r w:rsidRPr="006838FF">
        <w:rPr>
          <w:rFonts w:hint="eastAsia"/>
          <w:lang w:eastAsia="zh-CN"/>
        </w:rPr>
        <w:t>国际电信联盟电信标准化局主任</w:t>
      </w:r>
      <w:r>
        <w:rPr>
          <w:lang w:eastAsia="zh-CN"/>
        </w:rPr>
        <w:br/>
      </w:r>
      <w:r w:rsidRPr="006838FF">
        <w:rPr>
          <w:rFonts w:hint="eastAsia"/>
          <w:u w:val="single"/>
          <w:lang w:eastAsia="zh-CN"/>
        </w:rPr>
        <w:t>李在摄</w:t>
      </w:r>
    </w:p>
    <w:p w:rsidR="000A4EAE" w:rsidRDefault="000A4EAE" w:rsidP="002233F4">
      <w:pPr>
        <w:tabs>
          <w:tab w:val="clear" w:pos="1134"/>
          <w:tab w:val="clear" w:pos="1871"/>
          <w:tab w:val="clear" w:pos="2268"/>
        </w:tabs>
        <w:overflowPunct/>
        <w:autoSpaceDE/>
        <w:autoSpaceDN/>
        <w:adjustRightInd/>
        <w:spacing w:before="480" w:line="259" w:lineRule="auto"/>
        <w:jc w:val="left"/>
        <w:textAlignment w:val="auto"/>
        <w:rPr>
          <w:szCs w:val="24"/>
          <w:lang w:val="en-US" w:eastAsia="zh-CN"/>
        </w:rPr>
      </w:pPr>
      <w:r w:rsidRPr="003F4909">
        <w:rPr>
          <w:rFonts w:hint="eastAsia"/>
          <w:szCs w:val="24"/>
          <w:lang w:val="en-US" w:eastAsia="zh-CN"/>
        </w:rPr>
        <w:t>尊敬的突尼斯共和国通信技术和数字经济部</w:t>
      </w:r>
      <w:r w:rsidRPr="003F4909">
        <w:rPr>
          <w:rFonts w:hint="eastAsia"/>
          <w:szCs w:val="24"/>
          <w:lang w:val="en-US" w:eastAsia="zh-CN"/>
        </w:rPr>
        <w:t>Mohamed Anouar Maârouf</w:t>
      </w:r>
      <w:r w:rsidRPr="003F4909">
        <w:rPr>
          <w:rFonts w:hint="eastAsia"/>
          <w:szCs w:val="24"/>
          <w:lang w:val="en-US" w:eastAsia="zh-CN"/>
        </w:rPr>
        <w:t>部长阁下，</w:t>
      </w:r>
      <w:r w:rsidRPr="003F4909">
        <w:rPr>
          <w:szCs w:val="24"/>
          <w:lang w:val="en-US" w:eastAsia="zh-CN"/>
        </w:rPr>
        <w:br/>
      </w:r>
      <w:r w:rsidRPr="003F4909">
        <w:rPr>
          <w:rFonts w:hint="eastAsia"/>
          <w:szCs w:val="24"/>
          <w:lang w:val="en-US" w:eastAsia="zh-CN"/>
        </w:rPr>
        <w:t>尊敬的突尼斯共和国数字经济国务秘书</w:t>
      </w:r>
      <w:r w:rsidRPr="003F4909">
        <w:rPr>
          <w:szCs w:val="24"/>
          <w:lang w:val="en-US" w:eastAsia="zh-CN"/>
        </w:rPr>
        <w:t>Habib Dababi</w:t>
      </w:r>
      <w:r w:rsidRPr="003F4909">
        <w:rPr>
          <w:rFonts w:hint="eastAsia"/>
          <w:szCs w:val="24"/>
          <w:lang w:val="en-US" w:eastAsia="zh-CN"/>
        </w:rPr>
        <w:t>阁下，</w:t>
      </w:r>
      <w:r w:rsidRPr="003F4909">
        <w:rPr>
          <w:szCs w:val="24"/>
          <w:lang w:val="en-US" w:eastAsia="zh-CN"/>
        </w:rPr>
        <w:br/>
      </w:r>
      <w:r w:rsidRPr="003F4909">
        <w:rPr>
          <w:rFonts w:hint="eastAsia"/>
          <w:szCs w:val="24"/>
          <w:lang w:val="en-US" w:eastAsia="zh-CN"/>
        </w:rPr>
        <w:t>2016</w:t>
      </w:r>
      <w:r w:rsidRPr="003F4909">
        <w:rPr>
          <w:rFonts w:hint="eastAsia"/>
          <w:szCs w:val="24"/>
          <w:lang w:val="en-US" w:eastAsia="zh-CN"/>
        </w:rPr>
        <w:t>年世界电信标准化全会（</w:t>
      </w:r>
      <w:r w:rsidRPr="003F4909">
        <w:rPr>
          <w:rFonts w:hint="eastAsia"/>
          <w:szCs w:val="24"/>
          <w:lang w:eastAsia="zh-CN"/>
        </w:rPr>
        <w:t>WTSA-16</w:t>
      </w:r>
      <w:r w:rsidRPr="003F4909">
        <w:rPr>
          <w:rFonts w:hint="eastAsia"/>
          <w:szCs w:val="24"/>
          <w:lang w:val="en-US" w:eastAsia="zh-CN"/>
        </w:rPr>
        <w:t>）主席</w:t>
      </w:r>
      <w:r w:rsidRPr="003F4909">
        <w:rPr>
          <w:rFonts w:hint="eastAsia"/>
          <w:szCs w:val="24"/>
          <w:lang w:val="en-US" w:eastAsia="zh-CN"/>
        </w:rPr>
        <w:t>Moktar Mnakri</w:t>
      </w:r>
      <w:r w:rsidRPr="003F4909">
        <w:rPr>
          <w:rFonts w:hint="eastAsia"/>
          <w:szCs w:val="24"/>
          <w:lang w:val="en-US" w:eastAsia="zh-CN"/>
        </w:rPr>
        <w:t>先生，</w:t>
      </w:r>
      <w:r w:rsidRPr="003F4909">
        <w:rPr>
          <w:szCs w:val="24"/>
          <w:lang w:val="en-US" w:eastAsia="zh-CN"/>
        </w:rPr>
        <w:br/>
      </w:r>
      <w:r w:rsidRPr="003F4909">
        <w:rPr>
          <w:rFonts w:hint="eastAsia"/>
          <w:szCs w:val="24"/>
          <w:lang w:val="en-US" w:eastAsia="zh-CN"/>
        </w:rPr>
        <w:t>国际电联无线电通信局主任弗朗索瓦</w:t>
      </w:r>
      <w:r w:rsidRPr="003F4909">
        <w:rPr>
          <w:szCs w:val="24"/>
          <w:lang w:val="en-US" w:eastAsia="zh-CN"/>
        </w:rPr>
        <w:t>•</w:t>
      </w:r>
      <w:r w:rsidRPr="003F4909">
        <w:rPr>
          <w:rFonts w:hint="eastAsia"/>
          <w:szCs w:val="24"/>
          <w:lang w:val="en-US" w:eastAsia="zh-CN"/>
        </w:rPr>
        <w:t>朗西先生，</w:t>
      </w:r>
      <w:r w:rsidRPr="003F4909">
        <w:rPr>
          <w:szCs w:val="24"/>
          <w:lang w:val="en-US" w:eastAsia="zh-CN"/>
        </w:rPr>
        <w:br/>
      </w:r>
      <w:r w:rsidRPr="003F4909">
        <w:rPr>
          <w:rFonts w:hint="eastAsia"/>
          <w:szCs w:val="24"/>
          <w:lang w:val="en-US" w:eastAsia="zh-CN"/>
        </w:rPr>
        <w:t>尊敬的各位代表，</w:t>
      </w:r>
      <w:r w:rsidRPr="003F4909">
        <w:rPr>
          <w:szCs w:val="24"/>
          <w:lang w:val="en-US" w:eastAsia="zh-CN"/>
        </w:rPr>
        <w:br/>
      </w:r>
      <w:r w:rsidRPr="003F4909">
        <w:rPr>
          <w:rFonts w:hint="eastAsia"/>
          <w:szCs w:val="24"/>
          <w:lang w:val="en-US" w:eastAsia="zh-CN"/>
        </w:rPr>
        <w:t>女士们、先生们，</w:t>
      </w:r>
    </w:p>
    <w:p w:rsidR="000A4EAE" w:rsidRPr="003F4909" w:rsidRDefault="000A4EAE" w:rsidP="009F38B8">
      <w:pPr>
        <w:pStyle w:val="Normalaftertitle"/>
        <w:ind w:firstLine="490"/>
        <w:rPr>
          <w:lang w:eastAsia="zh-CN"/>
        </w:rPr>
      </w:pPr>
      <w:r w:rsidRPr="003F4909">
        <w:rPr>
          <w:rFonts w:hint="eastAsia"/>
          <w:lang w:eastAsia="zh-CN"/>
        </w:rPr>
        <w:t>我很高兴有机会在</w:t>
      </w:r>
      <w:r w:rsidRPr="003F4909">
        <w:rPr>
          <w:rFonts w:hint="eastAsia"/>
          <w:lang w:eastAsia="zh-CN"/>
        </w:rPr>
        <w:t>2016</w:t>
      </w:r>
      <w:r w:rsidRPr="003F4909">
        <w:rPr>
          <w:rFonts w:hint="eastAsia"/>
          <w:lang w:eastAsia="zh-CN"/>
        </w:rPr>
        <w:t>年世界电信标准化全会闭幕式上致辞。</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我要感谢我们的东道国突尼斯，为我们在过去两周中</w:t>
      </w:r>
      <w:r w:rsidRPr="003F4909">
        <w:rPr>
          <w:szCs w:val="24"/>
          <w:lang w:eastAsia="zh-CN"/>
        </w:rPr>
        <w:t>所</w:t>
      </w:r>
      <w:r w:rsidRPr="003F4909">
        <w:rPr>
          <w:rFonts w:hint="eastAsia"/>
          <w:szCs w:val="24"/>
          <w:lang w:eastAsia="zh-CN"/>
        </w:rPr>
        <w:t>享受的热情款待感谢你们。非常感谢你们支持国际电联的工作。</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我要特别感谢</w:t>
      </w:r>
      <w:r w:rsidRPr="003F4909">
        <w:rPr>
          <w:rFonts w:hint="eastAsia"/>
          <w:szCs w:val="24"/>
          <w:lang w:eastAsia="zh-CN"/>
        </w:rPr>
        <w:t>WTSA-16</w:t>
      </w:r>
      <w:r w:rsidRPr="003F4909">
        <w:rPr>
          <w:rFonts w:hint="eastAsia"/>
          <w:szCs w:val="24"/>
          <w:lang w:eastAsia="zh-CN"/>
        </w:rPr>
        <w:t>主席</w:t>
      </w:r>
      <w:bookmarkStart w:id="1285" w:name="OLE_LINK14"/>
      <w:bookmarkStart w:id="1286" w:name="OLE_LINK15"/>
      <w:r w:rsidRPr="003F4909">
        <w:rPr>
          <w:rFonts w:hint="eastAsia"/>
          <w:szCs w:val="24"/>
          <w:lang w:eastAsia="zh-CN"/>
        </w:rPr>
        <w:t xml:space="preserve">Moktar </w:t>
      </w:r>
      <w:bookmarkStart w:id="1287" w:name="OLE_LINK18"/>
      <w:bookmarkStart w:id="1288" w:name="OLE_LINK19"/>
      <w:r w:rsidRPr="003F4909">
        <w:rPr>
          <w:rFonts w:hint="eastAsia"/>
          <w:szCs w:val="24"/>
          <w:lang w:eastAsia="zh-CN"/>
        </w:rPr>
        <w:t>Mnakri</w:t>
      </w:r>
      <w:bookmarkEnd w:id="1285"/>
      <w:bookmarkEnd w:id="1286"/>
      <w:bookmarkEnd w:id="1287"/>
      <w:bookmarkEnd w:id="1288"/>
      <w:r w:rsidRPr="003F4909">
        <w:rPr>
          <w:rFonts w:hint="eastAsia"/>
          <w:szCs w:val="24"/>
          <w:lang w:eastAsia="zh-CN"/>
        </w:rPr>
        <w:t>先生。他</w:t>
      </w:r>
      <w:r w:rsidRPr="003F4909">
        <w:rPr>
          <w:szCs w:val="24"/>
          <w:lang w:eastAsia="zh-CN"/>
        </w:rPr>
        <w:t>经常</w:t>
      </w:r>
      <w:r w:rsidRPr="003F4909">
        <w:rPr>
          <w:rFonts w:hint="eastAsia"/>
          <w:szCs w:val="24"/>
          <w:lang w:eastAsia="zh-CN"/>
        </w:rPr>
        <w:t>在艰难的谈判中极为</w:t>
      </w:r>
      <w:r w:rsidRPr="003F4909">
        <w:rPr>
          <w:szCs w:val="24"/>
          <w:lang w:eastAsia="zh-CN"/>
        </w:rPr>
        <w:t>镇定</w:t>
      </w:r>
      <w:r w:rsidRPr="003F4909">
        <w:rPr>
          <w:rFonts w:hint="eastAsia"/>
          <w:szCs w:val="24"/>
          <w:lang w:eastAsia="zh-CN"/>
        </w:rPr>
        <w:t>地引导我们开展讨论。</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szCs w:val="24"/>
          <w:lang w:eastAsia="zh-CN"/>
        </w:rPr>
        <w:t>Mnakri</w:t>
      </w:r>
      <w:r w:rsidRPr="003F4909">
        <w:rPr>
          <w:rFonts w:hint="eastAsia"/>
          <w:szCs w:val="24"/>
          <w:lang w:eastAsia="zh-CN"/>
        </w:rPr>
        <w:t>先生，国际电联非常感谢您对本届大会所做的贡献。谢谢。</w:t>
      </w:r>
    </w:p>
    <w:p w:rsidR="000A4EAE" w:rsidRPr="003F4909" w:rsidRDefault="000A4EAE" w:rsidP="00946AEE">
      <w:pPr>
        <w:tabs>
          <w:tab w:val="clear" w:pos="1134"/>
          <w:tab w:val="clear" w:pos="1871"/>
          <w:tab w:val="clear" w:pos="2268"/>
        </w:tabs>
        <w:overflowPunct/>
        <w:autoSpaceDE/>
        <w:autoSpaceDN/>
        <w:adjustRightInd/>
        <w:spacing w:before="360"/>
        <w:textAlignment w:val="auto"/>
        <w:rPr>
          <w:szCs w:val="24"/>
          <w:lang w:eastAsia="zh-CN"/>
        </w:rPr>
      </w:pPr>
      <w:r w:rsidRPr="003F4909">
        <w:rPr>
          <w:rFonts w:hint="eastAsia"/>
          <w:szCs w:val="24"/>
          <w:lang w:eastAsia="zh-CN"/>
        </w:rPr>
        <w:t>尊敬的各位代表，</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本届全会的讨论不时极具挑战性。</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这证明我们眼前问题的严峻</w:t>
      </w:r>
      <w:r w:rsidRPr="003F4909">
        <w:rPr>
          <w:szCs w:val="24"/>
          <w:lang w:eastAsia="zh-CN"/>
        </w:rPr>
        <w:t>与</w:t>
      </w:r>
      <w:r w:rsidRPr="003F4909">
        <w:rPr>
          <w:rFonts w:hint="eastAsia"/>
          <w:szCs w:val="24"/>
          <w:lang w:eastAsia="zh-CN"/>
        </w:rPr>
        <w:t>重要。我们均可为在国际电联平台上解决这些重要问题的意志力而感到自豪。</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我们处理了大批文件，而且我们尽极大努力了解彼此的观点。</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这项艰苦工作帮助我们找到了共同基础。</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我们已经达成商定一系列协议所需的共识。</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这就是国际电联的独特之处。</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在文化、语言和经济发展水平上，我们的世界都极具多样性。</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我们本着协作和相互尊重的精神参加国际电联的会议。</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在国际电联提供的中立平台上，我们就全球共同关注的政策和技术问题达成了共识。</w:t>
      </w:r>
    </w:p>
    <w:p w:rsidR="000A4EAE" w:rsidRPr="003F4909"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3F4909">
        <w:rPr>
          <w:rFonts w:hint="eastAsia"/>
          <w:szCs w:val="24"/>
          <w:lang w:eastAsia="zh-CN"/>
        </w:rPr>
        <w:t>本届全会创造出许多有利于国际协作的胜利果实。</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我们更强有力地推进</w:t>
      </w:r>
      <w:r w:rsidRPr="003F4909">
        <w:rPr>
          <w:szCs w:val="24"/>
          <w:lang w:eastAsia="zh-CN"/>
        </w:rPr>
        <w:t>了为</w:t>
      </w:r>
      <w:r w:rsidRPr="003F4909">
        <w:rPr>
          <w:rFonts w:hint="eastAsia"/>
          <w:szCs w:val="24"/>
          <w:lang w:eastAsia="zh-CN"/>
        </w:rPr>
        <w:t>实现</w:t>
      </w:r>
      <w:r w:rsidRPr="003F4909">
        <w:rPr>
          <w:rFonts w:hint="eastAsia"/>
          <w:szCs w:val="24"/>
          <w:lang w:eastAsia="zh-CN"/>
        </w:rPr>
        <w:t>5G</w:t>
      </w:r>
      <w:r w:rsidRPr="003F4909">
        <w:rPr>
          <w:rFonts w:hint="eastAsia"/>
          <w:szCs w:val="24"/>
          <w:lang w:eastAsia="zh-CN"/>
        </w:rPr>
        <w:t>系统性能目标所需有线网络创新而</w:t>
      </w:r>
      <w:r w:rsidRPr="003F4909">
        <w:rPr>
          <w:szCs w:val="24"/>
          <w:lang w:eastAsia="zh-CN"/>
        </w:rPr>
        <w:t>进行的</w:t>
      </w:r>
      <w:r w:rsidRPr="003F4909">
        <w:rPr>
          <w:rFonts w:hint="eastAsia"/>
          <w:szCs w:val="24"/>
          <w:lang w:eastAsia="zh-CN"/>
        </w:rPr>
        <w:t>ITU-T</w:t>
      </w:r>
      <w:r w:rsidRPr="003F4909">
        <w:rPr>
          <w:rFonts w:hint="eastAsia"/>
          <w:szCs w:val="24"/>
          <w:lang w:eastAsia="zh-CN"/>
        </w:rPr>
        <w:t>研究。</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我们鼓励国际电联大力</w:t>
      </w:r>
      <w:r w:rsidRPr="003F4909">
        <w:rPr>
          <w:szCs w:val="24"/>
          <w:lang w:eastAsia="zh-CN"/>
        </w:rPr>
        <w:t>宣传</w:t>
      </w:r>
      <w:r w:rsidRPr="003F4909">
        <w:rPr>
          <w:rFonts w:hint="eastAsia"/>
          <w:szCs w:val="24"/>
          <w:lang w:eastAsia="zh-CN"/>
        </w:rPr>
        <w:t>消费者保护。</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我们进一步支持国际电联开发技术框架，记录从飞机、汽车到其他联网机械的事件数据。</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我们鼓励国际电联推动价格可承受的国际移动漫游资费。</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我们认识到，国际电联的工作对于支持政策制定方和行业参与方在基于分组的通信环境中努力实现优质信息通信技术（</w:t>
      </w:r>
      <w:r w:rsidRPr="003F4909">
        <w:rPr>
          <w:rFonts w:hint="eastAsia"/>
          <w:szCs w:val="24"/>
          <w:lang w:eastAsia="zh-CN"/>
        </w:rPr>
        <w:t>ICT</w:t>
      </w:r>
      <w:r w:rsidRPr="003F4909">
        <w:rPr>
          <w:rFonts w:hint="eastAsia"/>
          <w:szCs w:val="24"/>
          <w:lang w:eastAsia="zh-CN"/>
        </w:rPr>
        <w:t>）服务具有重要意义。</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我们呼吁国际电联的各项标准能够利用信息通信</w:t>
      </w:r>
      <w:r w:rsidRPr="003F4909">
        <w:rPr>
          <w:szCs w:val="24"/>
          <w:lang w:eastAsia="zh-CN"/>
        </w:rPr>
        <w:t>技术（</w:t>
      </w:r>
      <w:r w:rsidRPr="003F4909">
        <w:rPr>
          <w:rFonts w:hint="eastAsia"/>
          <w:szCs w:val="24"/>
          <w:lang w:eastAsia="zh-CN"/>
        </w:rPr>
        <w:t>ICT</w:t>
      </w:r>
      <w:r w:rsidRPr="003F4909">
        <w:rPr>
          <w:rFonts w:hint="eastAsia"/>
          <w:szCs w:val="24"/>
          <w:lang w:eastAsia="zh-CN"/>
        </w:rPr>
        <w:t>）的潜力来提高发展中国家的金融包容性。</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我们认可国际电联的标准化工作对于物联网与智慧城市和社区实现协调发展具有重要意义。</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我们已经商定国际电联各专家组的职责，并选定了具有全球代表性的领导团队来指导这些专家组履行这些职责。</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而且我们确保国际电联的工作方法将继续为国际标准化行业提供可靠性和一致性。</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携手并肩我们一同强化了国际电联的标准化能力，为全世界的</w:t>
      </w:r>
      <w:r w:rsidRPr="003F4909">
        <w:rPr>
          <w:rFonts w:hint="eastAsia"/>
          <w:szCs w:val="24"/>
          <w:lang w:eastAsia="zh-CN"/>
        </w:rPr>
        <w:t>ICT</w:t>
      </w:r>
      <w:r w:rsidRPr="003F4909">
        <w:rPr>
          <w:rFonts w:hint="eastAsia"/>
          <w:szCs w:val="24"/>
          <w:lang w:eastAsia="zh-CN"/>
        </w:rPr>
        <w:t>发展提供了公平的基础。</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WTSA-16</w:t>
      </w:r>
      <w:r w:rsidRPr="003F4909">
        <w:rPr>
          <w:rFonts w:hint="eastAsia"/>
          <w:szCs w:val="24"/>
          <w:lang w:eastAsia="zh-CN"/>
        </w:rPr>
        <w:t>全会上的商议</w:t>
      </w:r>
      <w:r w:rsidRPr="003F4909">
        <w:rPr>
          <w:szCs w:val="24"/>
          <w:lang w:eastAsia="zh-CN"/>
        </w:rPr>
        <w:t>、发言充分体现</w:t>
      </w:r>
      <w:r w:rsidRPr="003F4909">
        <w:rPr>
          <w:rFonts w:hint="eastAsia"/>
          <w:szCs w:val="24"/>
          <w:lang w:eastAsia="zh-CN"/>
        </w:rPr>
        <w:t>了国际电联的包容性。</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我感谢所有代表对本届全会工作的宝贵贡献。</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WTSA-16</w:t>
      </w:r>
      <w:r w:rsidRPr="003F4909">
        <w:rPr>
          <w:rFonts w:hint="eastAsia"/>
          <w:szCs w:val="24"/>
          <w:lang w:eastAsia="zh-CN"/>
        </w:rPr>
        <w:t>进一步坚定了</w:t>
      </w:r>
      <w:r w:rsidRPr="003F4909">
        <w:rPr>
          <w:szCs w:val="24"/>
          <w:lang w:eastAsia="zh-CN"/>
        </w:rPr>
        <w:t>ITU-T</w:t>
      </w:r>
      <w:r w:rsidRPr="003F4909">
        <w:rPr>
          <w:rFonts w:hint="eastAsia"/>
          <w:szCs w:val="24"/>
          <w:lang w:eastAsia="zh-CN"/>
        </w:rPr>
        <w:t>的立场，为</w:t>
      </w:r>
      <w:r w:rsidRPr="003F4909">
        <w:rPr>
          <w:rFonts w:hint="eastAsia"/>
          <w:szCs w:val="24"/>
          <w:lang w:eastAsia="zh-CN"/>
        </w:rPr>
        <w:t>ICT</w:t>
      </w:r>
      <w:r w:rsidRPr="003F4909">
        <w:rPr>
          <w:rFonts w:hint="eastAsia"/>
          <w:szCs w:val="24"/>
          <w:lang w:eastAsia="zh-CN"/>
        </w:rPr>
        <w:t>增长和创新提供共同的平台。</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我期待着继续开展协作</w:t>
      </w:r>
      <w:r w:rsidRPr="003F4909">
        <w:rPr>
          <w:szCs w:val="24"/>
          <w:lang w:eastAsia="zh-CN"/>
        </w:rPr>
        <w:t>，营造</w:t>
      </w:r>
      <w:r w:rsidRPr="003F4909">
        <w:rPr>
          <w:rFonts w:hint="eastAsia"/>
          <w:szCs w:val="24"/>
          <w:lang w:eastAsia="zh-CN"/>
        </w:rPr>
        <w:t>值得信赖的</w:t>
      </w:r>
      <w:r w:rsidRPr="003F4909">
        <w:rPr>
          <w:rFonts w:hint="eastAsia"/>
          <w:szCs w:val="24"/>
          <w:lang w:eastAsia="zh-CN"/>
        </w:rPr>
        <w:t>ICT</w:t>
      </w:r>
      <w:r w:rsidRPr="003F4909">
        <w:rPr>
          <w:rFonts w:hint="eastAsia"/>
          <w:szCs w:val="24"/>
          <w:lang w:eastAsia="zh-CN"/>
        </w:rPr>
        <w:t>环境，一个</w:t>
      </w:r>
      <w:r w:rsidRPr="003F4909">
        <w:rPr>
          <w:szCs w:val="24"/>
          <w:lang w:eastAsia="zh-CN"/>
        </w:rPr>
        <w:t>有益于</w:t>
      </w:r>
      <w:r w:rsidRPr="003F4909">
        <w:rPr>
          <w:rFonts w:hint="eastAsia"/>
          <w:szCs w:val="24"/>
          <w:lang w:eastAsia="zh-CN"/>
        </w:rPr>
        <w:t>推动世界所有地区社会和经济发展的</w:t>
      </w:r>
      <w:r w:rsidRPr="003F4909">
        <w:rPr>
          <w:szCs w:val="24"/>
          <w:lang w:eastAsia="zh-CN"/>
        </w:rPr>
        <w:t>环境</w:t>
      </w:r>
      <w:r w:rsidRPr="003F4909">
        <w:rPr>
          <w:rFonts w:hint="eastAsia"/>
          <w:szCs w:val="24"/>
          <w:lang w:eastAsia="zh-CN"/>
        </w:rPr>
        <w:t>。</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我还愿借此机会代表所有代表团感谢我们的口译、字幕员、当地支持人员、国际电联工作人员以及安保人员，感谢他们为本届会议的成功举办所做出的贡献。</w:t>
      </w:r>
    </w:p>
    <w:p w:rsidR="000A4EAE"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感谢大家，祝大家回程</w:t>
      </w:r>
      <w:r w:rsidRPr="003F4909">
        <w:rPr>
          <w:szCs w:val="24"/>
          <w:lang w:eastAsia="zh-CN"/>
        </w:rPr>
        <w:t>一路</w:t>
      </w:r>
      <w:r w:rsidRPr="003F4909">
        <w:rPr>
          <w:rFonts w:hint="eastAsia"/>
          <w:szCs w:val="24"/>
          <w:lang w:eastAsia="zh-CN"/>
        </w:rPr>
        <w:t>平安。</w:t>
      </w:r>
    </w:p>
    <w:p w:rsidR="00615519" w:rsidRDefault="00615519" w:rsidP="00615519">
      <w:pPr>
        <w:tabs>
          <w:tab w:val="clear" w:pos="1134"/>
          <w:tab w:val="clear" w:pos="1871"/>
          <w:tab w:val="clear" w:pos="2268"/>
        </w:tabs>
        <w:overflowPunct/>
        <w:autoSpaceDE/>
        <w:autoSpaceDN/>
        <w:adjustRightInd/>
        <w:ind w:firstLineChars="200" w:firstLine="480"/>
        <w:textAlignment w:val="auto"/>
        <w:rPr>
          <w:szCs w:val="24"/>
          <w:lang w:eastAsia="zh-CN"/>
        </w:rPr>
      </w:pPr>
    </w:p>
    <w:p w:rsidR="00615519" w:rsidRDefault="00615519" w:rsidP="00615519">
      <w:pPr>
        <w:tabs>
          <w:tab w:val="clear" w:pos="1134"/>
          <w:tab w:val="clear" w:pos="1871"/>
          <w:tab w:val="clear" w:pos="2268"/>
        </w:tabs>
        <w:overflowPunct/>
        <w:autoSpaceDE/>
        <w:autoSpaceDN/>
        <w:adjustRightInd/>
        <w:ind w:firstLineChars="200" w:firstLine="480"/>
        <w:textAlignment w:val="auto"/>
        <w:rPr>
          <w:szCs w:val="24"/>
          <w:lang w:eastAsia="zh-CN"/>
        </w:rPr>
      </w:pPr>
    </w:p>
    <w:p w:rsidR="00615519" w:rsidRDefault="00615519" w:rsidP="00615519">
      <w:pPr>
        <w:tabs>
          <w:tab w:val="clear" w:pos="1134"/>
          <w:tab w:val="clear" w:pos="1871"/>
          <w:tab w:val="clear" w:pos="2268"/>
        </w:tabs>
        <w:overflowPunct/>
        <w:autoSpaceDE/>
        <w:autoSpaceDN/>
        <w:adjustRightInd/>
        <w:ind w:firstLineChars="200" w:firstLine="480"/>
        <w:textAlignment w:val="auto"/>
        <w:rPr>
          <w:szCs w:val="24"/>
          <w:lang w:eastAsia="zh-CN"/>
        </w:rPr>
      </w:pPr>
    </w:p>
    <w:p w:rsidR="00615519" w:rsidRPr="003F4909" w:rsidRDefault="00615519" w:rsidP="00615519">
      <w:pPr>
        <w:tabs>
          <w:tab w:val="clear" w:pos="1134"/>
          <w:tab w:val="clear" w:pos="1871"/>
          <w:tab w:val="clear" w:pos="2268"/>
        </w:tabs>
        <w:overflowPunct/>
        <w:autoSpaceDE/>
        <w:autoSpaceDN/>
        <w:adjustRightInd/>
        <w:ind w:firstLineChars="200" w:firstLine="480"/>
        <w:textAlignment w:val="auto"/>
        <w:rPr>
          <w:szCs w:val="24"/>
          <w:lang w:val="en-US" w:eastAsia="zh-CN"/>
        </w:rPr>
      </w:pPr>
    </w:p>
    <w:p w:rsidR="000A4EAE" w:rsidRDefault="000A4EAE" w:rsidP="000A4EAE">
      <w:pPr>
        <w:tabs>
          <w:tab w:val="clear" w:pos="1134"/>
          <w:tab w:val="clear" w:pos="1871"/>
          <w:tab w:val="clear" w:pos="2268"/>
        </w:tabs>
        <w:overflowPunct/>
        <w:autoSpaceDE/>
        <w:autoSpaceDN/>
        <w:adjustRightInd/>
        <w:spacing w:before="0" w:after="160" w:line="259" w:lineRule="auto"/>
        <w:jc w:val="center"/>
        <w:textAlignment w:val="auto"/>
        <w:rPr>
          <w:sz w:val="22"/>
          <w:szCs w:val="22"/>
          <w:lang w:eastAsia="zh-CN"/>
        </w:rPr>
      </w:pPr>
      <w:r>
        <w:rPr>
          <w:sz w:val="22"/>
          <w:szCs w:val="22"/>
          <w:lang w:eastAsia="zh-CN"/>
        </w:rPr>
        <w:br w:type="page"/>
      </w:r>
    </w:p>
    <w:p w:rsidR="000A4EAE" w:rsidRPr="003F4909" w:rsidRDefault="000A4EAE" w:rsidP="00745612">
      <w:pPr>
        <w:pStyle w:val="Annextitle"/>
        <w:rPr>
          <w:lang w:eastAsia="zh-CN"/>
        </w:rPr>
      </w:pPr>
      <w:r w:rsidRPr="00745612">
        <w:rPr>
          <w:rFonts w:hint="eastAsia"/>
          <w:b w:val="0"/>
          <w:bCs/>
          <w:szCs w:val="28"/>
          <w:lang w:eastAsia="zh-CN"/>
        </w:rPr>
        <w:t>（闭幕式报告的）</w:t>
      </w:r>
      <w:r w:rsidR="00EC6B46" w:rsidRPr="00EC6B46">
        <w:rPr>
          <w:bCs/>
          <w:szCs w:val="28"/>
          <w:lang w:eastAsia="zh-CN"/>
        </w:rPr>
        <w:br/>
      </w:r>
      <w:r w:rsidRPr="00CB1F8D">
        <w:rPr>
          <w:rFonts w:hint="eastAsia"/>
          <w:bCs/>
          <w:szCs w:val="28"/>
          <w:lang w:eastAsia="zh-CN"/>
        </w:rPr>
        <w:t>附件</w:t>
      </w:r>
      <w:r w:rsidRPr="00CB1F8D">
        <w:rPr>
          <w:bCs/>
          <w:szCs w:val="28"/>
          <w:lang w:eastAsia="zh-CN"/>
        </w:rPr>
        <w:t>2</w:t>
      </w:r>
      <w:r w:rsidR="00EC6B46">
        <w:rPr>
          <w:bCs/>
          <w:szCs w:val="28"/>
          <w:lang w:eastAsia="zh-CN"/>
        </w:rPr>
        <w:br/>
      </w:r>
      <w:r w:rsidR="00EC6B46">
        <w:rPr>
          <w:bCs/>
          <w:szCs w:val="28"/>
          <w:lang w:eastAsia="zh-CN"/>
        </w:rPr>
        <w:br/>
      </w:r>
      <w:r w:rsidRPr="003F4909">
        <w:rPr>
          <w:rFonts w:hint="eastAsia"/>
          <w:lang w:eastAsia="zh-CN"/>
        </w:rPr>
        <w:t>2016</w:t>
      </w:r>
      <w:r w:rsidRPr="003F4909">
        <w:rPr>
          <w:rFonts w:hint="eastAsia"/>
          <w:lang w:eastAsia="zh-CN"/>
        </w:rPr>
        <w:t>年世界电信标准化全会</w:t>
      </w:r>
      <w:r>
        <w:rPr>
          <w:lang w:eastAsia="zh-CN"/>
        </w:rPr>
        <w:br/>
      </w:r>
      <w:r w:rsidRPr="003F4909">
        <w:rPr>
          <w:lang w:eastAsia="zh-CN"/>
        </w:rPr>
        <w:t>2016</w:t>
      </w:r>
      <w:r w:rsidRPr="003F4909">
        <w:rPr>
          <w:lang w:eastAsia="zh-CN"/>
        </w:rPr>
        <w:t>年</w:t>
      </w:r>
      <w:r w:rsidRPr="003F4909">
        <w:rPr>
          <w:rFonts w:hint="eastAsia"/>
          <w:lang w:eastAsia="zh-CN"/>
        </w:rPr>
        <w:t>11</w:t>
      </w:r>
      <w:r w:rsidRPr="003F4909">
        <w:rPr>
          <w:rFonts w:hint="eastAsia"/>
          <w:lang w:eastAsia="zh-CN"/>
        </w:rPr>
        <w:t>月</w:t>
      </w:r>
      <w:r w:rsidRPr="003F4909">
        <w:rPr>
          <w:rFonts w:hint="eastAsia"/>
          <w:lang w:eastAsia="zh-CN"/>
        </w:rPr>
        <w:t>3</w:t>
      </w:r>
      <w:r w:rsidRPr="003F4909">
        <w:rPr>
          <w:rFonts w:hint="eastAsia"/>
          <w:lang w:eastAsia="zh-CN"/>
        </w:rPr>
        <w:t>日</w:t>
      </w:r>
      <w:r>
        <w:rPr>
          <w:lang w:eastAsia="zh-CN"/>
        </w:rPr>
        <w:br/>
      </w:r>
      <w:r w:rsidRPr="003F4909">
        <w:rPr>
          <w:lang w:eastAsia="zh-CN"/>
        </w:rPr>
        <w:t>突尼斯</w:t>
      </w:r>
      <w:r w:rsidR="00EC6B46">
        <w:rPr>
          <w:rFonts w:hint="eastAsia"/>
          <w:lang w:eastAsia="zh-CN"/>
        </w:rPr>
        <w:t>，</w:t>
      </w:r>
      <w:r w:rsidRPr="003F4909">
        <w:rPr>
          <w:lang w:eastAsia="zh-CN"/>
        </w:rPr>
        <w:t>哈马马特</w:t>
      </w:r>
      <w:r w:rsidR="00745612">
        <w:rPr>
          <w:lang w:eastAsia="zh-CN"/>
        </w:rPr>
        <w:br/>
      </w:r>
      <w:r w:rsidR="00745612">
        <w:rPr>
          <w:lang w:eastAsia="zh-CN"/>
        </w:rPr>
        <w:br/>
      </w:r>
      <w:r w:rsidR="00EC6B46" w:rsidRPr="00745612">
        <w:rPr>
          <w:rFonts w:ascii="STKaiti" w:eastAsia="STKaiti" w:hAnsi="STKaiti"/>
          <w:lang w:eastAsia="zh-CN"/>
        </w:rPr>
        <w:t>闭幕辞</w:t>
      </w:r>
      <w:r w:rsidR="00EC6B46">
        <w:rPr>
          <w:lang w:eastAsia="zh-CN"/>
        </w:rPr>
        <w:br/>
      </w:r>
      <w:r w:rsidR="00EC6B46">
        <w:rPr>
          <w:lang w:eastAsia="zh-CN"/>
        </w:rPr>
        <w:br/>
      </w:r>
      <w:r w:rsidRPr="003F4909">
        <w:rPr>
          <w:rFonts w:hint="eastAsia"/>
          <w:lang w:eastAsia="zh-CN"/>
        </w:rPr>
        <w:t>国际电信联盟秘书长</w:t>
      </w:r>
      <w:r w:rsidR="00745612">
        <w:rPr>
          <w:lang w:eastAsia="zh-CN"/>
        </w:rPr>
        <w:br/>
      </w:r>
      <w:r>
        <w:rPr>
          <w:lang w:eastAsia="zh-CN"/>
        </w:rPr>
        <w:br/>
      </w:r>
      <w:r w:rsidRPr="003F4909">
        <w:rPr>
          <w:rFonts w:hint="eastAsia"/>
          <w:u w:val="single"/>
          <w:lang w:eastAsia="zh-CN"/>
        </w:rPr>
        <w:t>赵厚麟</w:t>
      </w:r>
      <w:r w:rsidR="00745612">
        <w:rPr>
          <w:u w:val="single"/>
          <w:lang w:eastAsia="zh-CN"/>
        </w:rPr>
        <w:br/>
      </w:r>
      <w:r w:rsidR="00EC6B46">
        <w:rPr>
          <w:u w:val="single"/>
          <w:lang w:eastAsia="zh-CN"/>
        </w:rPr>
        <w:br/>
      </w:r>
      <w:r w:rsidRPr="003F4909">
        <w:rPr>
          <w:rFonts w:hint="eastAsia"/>
          <w:lang w:eastAsia="zh-CN"/>
        </w:rPr>
        <w:t>（由无线电通信局主任弗朗索瓦</w:t>
      </w:r>
      <w:r w:rsidR="00745612">
        <w:rPr>
          <w:rFonts w:hint="eastAsia"/>
          <w:lang w:eastAsia="zh-CN"/>
        </w:rPr>
        <w:t xml:space="preserve"> </w:t>
      </w:r>
      <w:r w:rsidR="00745612" w:rsidRPr="006C5CE9">
        <w:rPr>
          <w:sz w:val="24"/>
          <w:szCs w:val="24"/>
          <w:lang w:eastAsia="zh-CN"/>
        </w:rPr>
        <w:t>•</w:t>
      </w:r>
      <w:r w:rsidR="00745612">
        <w:rPr>
          <w:sz w:val="24"/>
          <w:szCs w:val="24"/>
          <w:lang w:eastAsia="zh-CN"/>
        </w:rPr>
        <w:t xml:space="preserve"> </w:t>
      </w:r>
      <w:r w:rsidRPr="003F4909">
        <w:rPr>
          <w:rFonts w:hint="eastAsia"/>
          <w:lang w:eastAsia="zh-CN"/>
        </w:rPr>
        <w:t>朗西代表致辞）</w:t>
      </w:r>
    </w:p>
    <w:p w:rsidR="000A4EAE" w:rsidRDefault="000A4EAE" w:rsidP="002233F4">
      <w:pPr>
        <w:tabs>
          <w:tab w:val="clear" w:pos="1134"/>
          <w:tab w:val="clear" w:pos="1871"/>
          <w:tab w:val="clear" w:pos="2268"/>
        </w:tabs>
        <w:overflowPunct/>
        <w:autoSpaceDE/>
        <w:autoSpaceDN/>
        <w:adjustRightInd/>
        <w:spacing w:before="480" w:line="259" w:lineRule="auto"/>
        <w:jc w:val="left"/>
        <w:textAlignment w:val="auto"/>
        <w:rPr>
          <w:szCs w:val="24"/>
          <w:lang w:val="en-US" w:eastAsia="zh-CN"/>
        </w:rPr>
      </w:pPr>
      <w:r w:rsidRPr="003F4909">
        <w:rPr>
          <w:rFonts w:hint="eastAsia"/>
          <w:szCs w:val="24"/>
          <w:lang w:val="en-US" w:eastAsia="zh-CN"/>
        </w:rPr>
        <w:t>尊敬的突尼斯共和国通信技术和数字经济部</w:t>
      </w:r>
      <w:r w:rsidRPr="003F4909">
        <w:rPr>
          <w:rFonts w:hint="eastAsia"/>
          <w:szCs w:val="24"/>
          <w:lang w:val="en-US" w:eastAsia="zh-CN"/>
        </w:rPr>
        <w:t>Mohamed Anouar Maârouf</w:t>
      </w:r>
      <w:r w:rsidRPr="003F4909">
        <w:rPr>
          <w:rFonts w:hint="eastAsia"/>
          <w:szCs w:val="24"/>
          <w:lang w:val="en-US" w:eastAsia="zh-CN"/>
        </w:rPr>
        <w:t>部长阁下</w:t>
      </w:r>
      <w:r w:rsidR="00471C70">
        <w:rPr>
          <w:rFonts w:hint="eastAsia"/>
          <w:szCs w:val="24"/>
          <w:lang w:val="en-US" w:eastAsia="zh-CN"/>
        </w:rPr>
        <w:t>，</w:t>
      </w:r>
      <w:r w:rsidR="00EC6B46">
        <w:rPr>
          <w:szCs w:val="24"/>
          <w:lang w:val="en-US" w:eastAsia="zh-CN"/>
        </w:rPr>
        <w:br/>
      </w:r>
      <w:r w:rsidRPr="003F4909">
        <w:rPr>
          <w:rFonts w:hint="eastAsia"/>
          <w:szCs w:val="24"/>
          <w:lang w:val="en-US" w:eastAsia="zh-CN"/>
        </w:rPr>
        <w:t>尊敬的突尼斯共和国数字经济国务秘书</w:t>
      </w:r>
      <w:r w:rsidRPr="003F4909">
        <w:rPr>
          <w:szCs w:val="24"/>
          <w:lang w:val="en-US" w:eastAsia="zh-CN"/>
        </w:rPr>
        <w:t>Habib Dababi</w:t>
      </w:r>
      <w:r w:rsidRPr="003F4909">
        <w:rPr>
          <w:rFonts w:hint="eastAsia"/>
          <w:szCs w:val="24"/>
          <w:lang w:val="en-US" w:eastAsia="zh-CN"/>
        </w:rPr>
        <w:t>阁下</w:t>
      </w:r>
      <w:r w:rsidR="00471C70">
        <w:rPr>
          <w:rFonts w:hint="eastAsia"/>
          <w:szCs w:val="24"/>
          <w:lang w:val="en-US" w:eastAsia="zh-CN"/>
        </w:rPr>
        <w:t>，</w:t>
      </w:r>
      <w:r w:rsidR="00EC6B46">
        <w:rPr>
          <w:szCs w:val="24"/>
          <w:lang w:val="en-US" w:eastAsia="zh-CN"/>
        </w:rPr>
        <w:br/>
      </w:r>
      <w:r w:rsidRPr="003F4909">
        <w:rPr>
          <w:rFonts w:hint="eastAsia"/>
          <w:szCs w:val="24"/>
          <w:lang w:val="en-US" w:eastAsia="zh-CN"/>
        </w:rPr>
        <w:t>2016</w:t>
      </w:r>
      <w:r w:rsidRPr="003F4909">
        <w:rPr>
          <w:rFonts w:hint="eastAsia"/>
          <w:szCs w:val="24"/>
          <w:lang w:val="en-US" w:eastAsia="zh-CN"/>
        </w:rPr>
        <w:t>年世界电信标准化全会（</w:t>
      </w:r>
      <w:r w:rsidRPr="003F4909">
        <w:rPr>
          <w:rFonts w:hint="eastAsia"/>
          <w:szCs w:val="24"/>
          <w:lang w:eastAsia="zh-CN"/>
        </w:rPr>
        <w:t>WTSA-16</w:t>
      </w:r>
      <w:r w:rsidRPr="003F4909">
        <w:rPr>
          <w:rFonts w:hint="eastAsia"/>
          <w:szCs w:val="24"/>
          <w:lang w:val="en-US" w:eastAsia="zh-CN"/>
        </w:rPr>
        <w:t>）主席</w:t>
      </w:r>
      <w:r w:rsidRPr="003F4909">
        <w:rPr>
          <w:rFonts w:hint="eastAsia"/>
          <w:szCs w:val="24"/>
          <w:lang w:val="en-US" w:eastAsia="zh-CN"/>
        </w:rPr>
        <w:t>Moktar Mnakri</w:t>
      </w:r>
      <w:r w:rsidRPr="003F4909">
        <w:rPr>
          <w:rFonts w:hint="eastAsia"/>
          <w:szCs w:val="24"/>
          <w:lang w:val="en-US" w:eastAsia="zh-CN"/>
        </w:rPr>
        <w:t>先生</w:t>
      </w:r>
      <w:r w:rsidR="00471C70">
        <w:rPr>
          <w:rFonts w:hint="eastAsia"/>
          <w:szCs w:val="24"/>
          <w:lang w:val="en-US" w:eastAsia="zh-CN"/>
        </w:rPr>
        <w:t>，</w:t>
      </w:r>
      <w:r w:rsidR="00EC6B46">
        <w:rPr>
          <w:szCs w:val="24"/>
          <w:lang w:val="en-US" w:eastAsia="zh-CN"/>
        </w:rPr>
        <w:br/>
      </w:r>
      <w:r w:rsidRPr="003F4909">
        <w:rPr>
          <w:rFonts w:hint="eastAsia"/>
          <w:szCs w:val="24"/>
          <w:lang w:val="en-US" w:eastAsia="zh-CN"/>
        </w:rPr>
        <w:t>国际电联各位选任官员同事</w:t>
      </w:r>
      <w:r w:rsidR="00471C70">
        <w:rPr>
          <w:rFonts w:hint="eastAsia"/>
          <w:szCs w:val="24"/>
          <w:lang w:val="en-US" w:eastAsia="zh-CN"/>
        </w:rPr>
        <w:t>，</w:t>
      </w:r>
      <w:r w:rsidR="00EC6B46">
        <w:rPr>
          <w:szCs w:val="24"/>
          <w:lang w:val="en-US" w:eastAsia="zh-CN"/>
        </w:rPr>
        <w:br/>
      </w:r>
      <w:r w:rsidRPr="003F4909">
        <w:rPr>
          <w:rFonts w:hint="eastAsia"/>
          <w:szCs w:val="24"/>
          <w:lang w:val="en-US" w:eastAsia="zh-CN"/>
        </w:rPr>
        <w:t>尊敬的各位代表</w:t>
      </w:r>
      <w:r w:rsidR="00471C70">
        <w:rPr>
          <w:rFonts w:hint="eastAsia"/>
          <w:szCs w:val="24"/>
          <w:lang w:val="en-US" w:eastAsia="zh-CN"/>
        </w:rPr>
        <w:t>，</w:t>
      </w:r>
      <w:r w:rsidR="00EC6B46">
        <w:rPr>
          <w:szCs w:val="24"/>
          <w:lang w:val="en-US" w:eastAsia="zh-CN"/>
        </w:rPr>
        <w:br/>
      </w:r>
      <w:r w:rsidRPr="003F4909">
        <w:rPr>
          <w:rFonts w:hint="eastAsia"/>
          <w:szCs w:val="24"/>
          <w:lang w:val="en-US" w:eastAsia="zh-CN"/>
        </w:rPr>
        <w:t>女士们、先生们</w:t>
      </w:r>
      <w:r w:rsidR="00471C70">
        <w:rPr>
          <w:rFonts w:hint="eastAsia"/>
          <w:szCs w:val="24"/>
          <w:lang w:val="en-US" w:eastAsia="zh-CN"/>
        </w:rPr>
        <w:t>，</w:t>
      </w:r>
    </w:p>
    <w:p w:rsidR="000A4EAE" w:rsidRPr="003F4909" w:rsidRDefault="000A4EAE" w:rsidP="009F38B8">
      <w:pPr>
        <w:pStyle w:val="Normalaftertitle"/>
        <w:ind w:firstLine="504"/>
        <w:rPr>
          <w:lang w:eastAsia="zh-CN"/>
        </w:rPr>
      </w:pPr>
      <w:r w:rsidRPr="003F4909">
        <w:rPr>
          <w:rFonts w:hint="eastAsia"/>
          <w:lang w:eastAsia="zh-CN"/>
        </w:rPr>
        <w:t>晚上好。非常高兴能与各位一起参加</w:t>
      </w:r>
      <w:r w:rsidRPr="003F4909">
        <w:rPr>
          <w:rFonts w:hint="eastAsia"/>
          <w:lang w:eastAsia="zh-CN"/>
        </w:rPr>
        <w:t>2016</w:t>
      </w:r>
      <w:r w:rsidRPr="003F4909">
        <w:rPr>
          <w:rFonts w:hint="eastAsia"/>
          <w:lang w:eastAsia="zh-CN"/>
        </w:rPr>
        <w:t>年世界电信标准化全会的闭幕式。</w:t>
      </w:r>
    </w:p>
    <w:p w:rsidR="000A4EAE"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3F4909">
        <w:rPr>
          <w:rFonts w:hint="eastAsia"/>
          <w:szCs w:val="24"/>
          <w:lang w:eastAsia="zh-CN"/>
        </w:rPr>
        <w:t>祝贺突尼斯极其成功地主办了这次重大活动。我们得到出色的设施、极为专业的工作人员的支持，</w:t>
      </w:r>
      <w:r w:rsidRPr="003F4909">
        <w:rPr>
          <w:szCs w:val="24"/>
          <w:lang w:eastAsia="zh-CN"/>
        </w:rPr>
        <w:t>并享受到</w:t>
      </w:r>
      <w:r w:rsidRPr="003F4909">
        <w:rPr>
          <w:rFonts w:hint="eastAsia"/>
          <w:szCs w:val="24"/>
          <w:lang w:eastAsia="zh-CN"/>
        </w:rPr>
        <w:t>极为热情的款待。</w:t>
      </w:r>
    </w:p>
    <w:p w:rsidR="000A4EAE" w:rsidRDefault="000A4EAE" w:rsidP="009F38B8">
      <w:pPr>
        <w:pStyle w:val="Normalaftertitle"/>
        <w:rPr>
          <w:lang w:eastAsia="zh-CN"/>
        </w:rPr>
      </w:pPr>
      <w:r w:rsidRPr="003F4909">
        <w:rPr>
          <w:rFonts w:hint="eastAsia"/>
          <w:lang w:eastAsia="zh-CN"/>
        </w:rPr>
        <w:t>尊敬的各位代表，</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具有全球代表性的国际电联成员一直以追求共识而享有声望。</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指导国际电联工作的原则确保所有成员国均能平等地对我们的工作产生影响。</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我们已经在</w:t>
      </w:r>
      <w:r w:rsidRPr="003F4909">
        <w:rPr>
          <w:rFonts w:hint="eastAsia"/>
          <w:szCs w:val="24"/>
          <w:lang w:eastAsia="zh-CN"/>
        </w:rPr>
        <w:t>WTSA-16</w:t>
      </w:r>
      <w:r w:rsidRPr="003F4909">
        <w:rPr>
          <w:rFonts w:hint="eastAsia"/>
          <w:szCs w:val="24"/>
          <w:lang w:eastAsia="zh-CN"/>
        </w:rPr>
        <w:t>的行动中看到国际电联所具备的优势。</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本届全会充分展示了国际电联成员强大的协作精神。</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WTSA-16</w:t>
      </w:r>
      <w:r w:rsidRPr="003F4909">
        <w:rPr>
          <w:rFonts w:hint="eastAsia"/>
          <w:szCs w:val="24"/>
          <w:lang w:eastAsia="zh-CN"/>
        </w:rPr>
        <w:t>审议了大量文件。代表们辛勤工作、夜以继日，周末也不休息。</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全会上考虑了广泛多样的意见，我祝贺各位竭尽全力在本届全会上就所讨论的关键问题达成了共识。你们成功了！</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在经过接近两周的审议后，我们逐渐</w:t>
      </w:r>
      <w:r w:rsidRPr="003F4909">
        <w:rPr>
          <w:szCs w:val="24"/>
          <w:lang w:eastAsia="zh-CN"/>
        </w:rPr>
        <w:t>达成</w:t>
      </w:r>
      <w:r w:rsidRPr="003F4909">
        <w:rPr>
          <w:rFonts w:hint="eastAsia"/>
          <w:szCs w:val="24"/>
          <w:lang w:eastAsia="zh-CN"/>
        </w:rPr>
        <w:t>了一套</w:t>
      </w:r>
      <w:r w:rsidRPr="003F4909">
        <w:rPr>
          <w:szCs w:val="24"/>
          <w:lang w:eastAsia="zh-CN"/>
        </w:rPr>
        <w:t>一致意见</w:t>
      </w:r>
      <w:r w:rsidRPr="003F4909">
        <w:rPr>
          <w:rFonts w:hint="eastAsia"/>
          <w:szCs w:val="24"/>
          <w:lang w:eastAsia="zh-CN"/>
        </w:rPr>
        <w:t>，这些意见得到国际电联各类成员的一致支持。</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一项新的</w:t>
      </w:r>
      <w:r w:rsidRPr="003F4909">
        <w:rPr>
          <w:rFonts w:hint="eastAsia"/>
          <w:szCs w:val="24"/>
          <w:lang w:eastAsia="zh-CN"/>
        </w:rPr>
        <w:t>WTSA</w:t>
      </w:r>
      <w:r w:rsidRPr="003F4909">
        <w:rPr>
          <w:rFonts w:hint="eastAsia"/>
          <w:szCs w:val="24"/>
          <w:lang w:eastAsia="zh-CN"/>
        </w:rPr>
        <w:t>决议进一步推动</w:t>
      </w:r>
      <w:r w:rsidRPr="003F4909">
        <w:rPr>
          <w:rFonts w:hint="eastAsia"/>
          <w:szCs w:val="24"/>
          <w:lang w:eastAsia="zh-CN"/>
        </w:rPr>
        <w:t>ITU-T</w:t>
      </w:r>
      <w:r w:rsidRPr="003F4909">
        <w:rPr>
          <w:rFonts w:hint="eastAsia"/>
          <w:szCs w:val="24"/>
          <w:lang w:eastAsia="zh-CN"/>
        </w:rPr>
        <w:t>就实现</w:t>
      </w:r>
      <w:r w:rsidRPr="003F4909">
        <w:rPr>
          <w:rFonts w:hint="eastAsia"/>
          <w:szCs w:val="24"/>
          <w:lang w:eastAsia="zh-CN"/>
        </w:rPr>
        <w:t>5G</w:t>
      </w:r>
      <w:r w:rsidRPr="003F4909">
        <w:rPr>
          <w:rFonts w:hint="eastAsia"/>
          <w:szCs w:val="24"/>
          <w:lang w:eastAsia="zh-CN"/>
        </w:rPr>
        <w:t>系统性能目标所需的有线网络创新开展研究。</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其他新决议包括：呼吁</w:t>
      </w:r>
      <w:r w:rsidRPr="003F4909">
        <w:rPr>
          <w:rFonts w:hint="eastAsia"/>
          <w:szCs w:val="24"/>
          <w:lang w:eastAsia="zh-CN"/>
        </w:rPr>
        <w:t>ITU-T</w:t>
      </w:r>
      <w:r w:rsidRPr="003F4909">
        <w:rPr>
          <w:rFonts w:hint="eastAsia"/>
          <w:szCs w:val="24"/>
          <w:lang w:eastAsia="zh-CN"/>
        </w:rPr>
        <w:t>继续推动有力的消费者保护、价格可承受的移动漫游资费、高质量的信息通信技术（</w:t>
      </w:r>
      <w:r w:rsidRPr="003F4909">
        <w:rPr>
          <w:rFonts w:hint="eastAsia"/>
          <w:szCs w:val="24"/>
          <w:lang w:eastAsia="zh-CN"/>
        </w:rPr>
        <w:t>ICT</w:t>
      </w:r>
      <w:r w:rsidRPr="003F4909">
        <w:rPr>
          <w:rFonts w:hint="eastAsia"/>
          <w:szCs w:val="24"/>
          <w:lang w:eastAsia="zh-CN"/>
        </w:rPr>
        <w:t>）服务以及使用云计算记录飞机、汽车及其他联网机械的事件数据。</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我们还商定了新的决议，呼吁国际电联各项标准充分利用信息</w:t>
      </w:r>
      <w:r w:rsidRPr="003F4909">
        <w:rPr>
          <w:szCs w:val="24"/>
          <w:lang w:eastAsia="zh-CN"/>
        </w:rPr>
        <w:t>通信技术（</w:t>
      </w:r>
      <w:r w:rsidRPr="003F4909">
        <w:rPr>
          <w:rFonts w:hint="eastAsia"/>
          <w:szCs w:val="24"/>
          <w:lang w:eastAsia="zh-CN"/>
        </w:rPr>
        <w:t>ICT</w:t>
      </w:r>
      <w:r w:rsidRPr="003F4909">
        <w:rPr>
          <w:rFonts w:hint="eastAsia"/>
          <w:szCs w:val="24"/>
          <w:lang w:eastAsia="zh-CN"/>
        </w:rPr>
        <w:t>）能力提高发展中国家的金融包容性，并推动物联网与智慧城市和社区的成功实施。</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本届全会达成的协议使</w:t>
      </w:r>
      <w:r w:rsidRPr="003F4909">
        <w:rPr>
          <w:rFonts w:hint="eastAsia"/>
          <w:szCs w:val="24"/>
          <w:lang w:eastAsia="zh-CN"/>
        </w:rPr>
        <w:t>ITU-T</w:t>
      </w:r>
      <w:r w:rsidRPr="003F4909">
        <w:rPr>
          <w:rFonts w:hint="eastAsia"/>
          <w:szCs w:val="24"/>
          <w:lang w:eastAsia="zh-CN"/>
        </w:rPr>
        <w:t>处于</w:t>
      </w:r>
      <w:r w:rsidRPr="003F4909">
        <w:rPr>
          <w:szCs w:val="24"/>
          <w:lang w:eastAsia="zh-CN"/>
        </w:rPr>
        <w:t>更有利的地位，</w:t>
      </w:r>
      <w:r w:rsidRPr="003F4909">
        <w:rPr>
          <w:rFonts w:hint="eastAsia"/>
          <w:szCs w:val="24"/>
          <w:lang w:eastAsia="zh-CN"/>
        </w:rPr>
        <w:t>为政府、产业界和学术界实现</w:t>
      </w:r>
      <w:r w:rsidRPr="003F4909">
        <w:rPr>
          <w:rFonts w:hint="eastAsia"/>
          <w:szCs w:val="24"/>
          <w:lang w:eastAsia="zh-CN"/>
        </w:rPr>
        <w:t>2020</w:t>
      </w:r>
      <w:r w:rsidRPr="003F4909">
        <w:rPr>
          <w:rFonts w:hint="eastAsia"/>
          <w:szCs w:val="24"/>
          <w:lang w:eastAsia="zh-CN"/>
        </w:rPr>
        <w:t>年及之后的目标提供支持。</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感谢所有代表在各个委员会和特设小组中的辛勤工作。</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祝贺研究组管理团队的所有新成员，愿他们在新的岗位上取得成功。</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同时</w:t>
      </w:r>
      <w:r w:rsidRPr="003F4909">
        <w:rPr>
          <w:szCs w:val="24"/>
          <w:lang w:eastAsia="zh-CN"/>
        </w:rPr>
        <w:t>，</w:t>
      </w:r>
      <w:r w:rsidRPr="003F4909">
        <w:rPr>
          <w:rFonts w:hint="eastAsia"/>
          <w:szCs w:val="24"/>
          <w:lang w:eastAsia="zh-CN"/>
        </w:rPr>
        <w:t>我还要感谢即将离任的正副主席在过去几年间为国际电联标准化所做出的宝贵贡献。</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我还要感谢所有的笔译、口译人员、字幕员和秘书处的工作人员为本次重大活动提供极为专业的支持。</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我要祝贺电信标准化局主任李在摄以及他</w:t>
      </w:r>
      <w:r w:rsidRPr="003F4909">
        <w:rPr>
          <w:szCs w:val="24"/>
          <w:lang w:eastAsia="zh-CN"/>
        </w:rPr>
        <w:t>的团队、电信标准化局的工作人员及</w:t>
      </w:r>
      <w:r w:rsidRPr="003F4909">
        <w:rPr>
          <w:rFonts w:hint="eastAsia"/>
          <w:szCs w:val="24"/>
          <w:lang w:eastAsia="zh-CN"/>
        </w:rPr>
        <w:t>其他业务部门的工作人员为</w:t>
      </w:r>
      <w:r w:rsidRPr="003F4909">
        <w:rPr>
          <w:rFonts w:hint="eastAsia"/>
          <w:szCs w:val="24"/>
          <w:lang w:eastAsia="zh-CN"/>
        </w:rPr>
        <w:t>WTSA-16</w:t>
      </w:r>
      <w:r w:rsidRPr="003F4909">
        <w:rPr>
          <w:rFonts w:hint="eastAsia"/>
          <w:szCs w:val="24"/>
          <w:lang w:eastAsia="zh-CN"/>
        </w:rPr>
        <w:t>所做的贡献。</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最后，但更重要的是，我特别感谢</w:t>
      </w:r>
      <w:r w:rsidRPr="003F4909">
        <w:rPr>
          <w:rFonts w:hint="eastAsia"/>
          <w:szCs w:val="24"/>
          <w:lang w:eastAsia="zh-CN"/>
        </w:rPr>
        <w:t>WTSA-16</w:t>
      </w:r>
      <w:r w:rsidRPr="003F4909">
        <w:rPr>
          <w:rFonts w:hint="eastAsia"/>
          <w:szCs w:val="24"/>
          <w:lang w:eastAsia="zh-CN"/>
        </w:rPr>
        <w:t>的主席</w:t>
      </w:r>
      <w:r w:rsidRPr="003F4909">
        <w:rPr>
          <w:rFonts w:hint="eastAsia"/>
          <w:szCs w:val="24"/>
          <w:lang w:eastAsia="zh-CN"/>
        </w:rPr>
        <w:t xml:space="preserve">Moktar </w:t>
      </w:r>
      <w:bookmarkStart w:id="1289" w:name="OLE_LINK23"/>
      <w:bookmarkStart w:id="1290" w:name="OLE_LINK24"/>
      <w:r w:rsidRPr="003F4909">
        <w:rPr>
          <w:rFonts w:hint="eastAsia"/>
          <w:szCs w:val="24"/>
          <w:lang w:eastAsia="zh-CN"/>
        </w:rPr>
        <w:t>Mnakri</w:t>
      </w:r>
      <w:bookmarkEnd w:id="1289"/>
      <w:bookmarkEnd w:id="1290"/>
      <w:r w:rsidRPr="003F4909">
        <w:rPr>
          <w:rFonts w:hint="eastAsia"/>
          <w:szCs w:val="24"/>
          <w:lang w:eastAsia="zh-CN"/>
        </w:rPr>
        <w:t>先生。</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szCs w:val="24"/>
          <w:lang w:eastAsia="zh-CN"/>
        </w:rPr>
        <w:t>Mnakri</w:t>
      </w:r>
      <w:r w:rsidRPr="003F4909">
        <w:rPr>
          <w:rFonts w:hint="eastAsia"/>
          <w:szCs w:val="24"/>
          <w:lang w:eastAsia="zh-CN"/>
        </w:rPr>
        <w:t>先生以</w:t>
      </w:r>
      <w:r w:rsidRPr="003F4909">
        <w:rPr>
          <w:szCs w:val="24"/>
          <w:lang w:eastAsia="zh-CN"/>
        </w:rPr>
        <w:t>沉着</w:t>
      </w:r>
      <w:r w:rsidRPr="003F4909">
        <w:rPr>
          <w:rFonts w:hint="eastAsia"/>
          <w:szCs w:val="24"/>
          <w:lang w:eastAsia="zh-CN"/>
        </w:rPr>
        <w:t>坚定且富有幽默的</w:t>
      </w:r>
      <w:r w:rsidRPr="003F4909">
        <w:rPr>
          <w:szCs w:val="24"/>
          <w:lang w:eastAsia="zh-CN"/>
        </w:rPr>
        <w:t>风格引领</w:t>
      </w:r>
      <w:r w:rsidRPr="003F4909">
        <w:rPr>
          <w:rFonts w:hint="eastAsia"/>
          <w:szCs w:val="24"/>
          <w:lang w:eastAsia="zh-CN"/>
        </w:rPr>
        <w:t>着</w:t>
      </w:r>
      <w:r w:rsidRPr="003F4909">
        <w:rPr>
          <w:szCs w:val="24"/>
          <w:lang w:eastAsia="zh-CN"/>
        </w:rPr>
        <w:t>全会</w:t>
      </w:r>
      <w:r w:rsidRPr="003F4909">
        <w:rPr>
          <w:rFonts w:hint="eastAsia"/>
          <w:szCs w:val="24"/>
          <w:lang w:eastAsia="zh-CN"/>
        </w:rPr>
        <w:t>的讨论，受到所有与会者的高度赞赏。</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我很荣幸借此机会代表</w:t>
      </w:r>
      <w:r w:rsidRPr="003F4909">
        <w:rPr>
          <w:szCs w:val="24"/>
          <w:lang w:eastAsia="zh-CN"/>
        </w:rPr>
        <w:t>国际电联</w:t>
      </w:r>
      <w:r w:rsidRPr="003F4909">
        <w:rPr>
          <w:rFonts w:hint="eastAsia"/>
          <w:szCs w:val="24"/>
          <w:lang w:eastAsia="zh-CN"/>
        </w:rPr>
        <w:t>向</w:t>
      </w:r>
      <w:r w:rsidRPr="003F4909">
        <w:rPr>
          <w:rFonts w:hint="eastAsia"/>
          <w:szCs w:val="24"/>
          <w:lang w:eastAsia="zh-CN"/>
        </w:rPr>
        <w:t>Mnakri</w:t>
      </w:r>
      <w:r w:rsidRPr="003F4909">
        <w:rPr>
          <w:rFonts w:hint="eastAsia"/>
          <w:szCs w:val="24"/>
          <w:lang w:eastAsia="zh-CN"/>
        </w:rPr>
        <w:t>先生致谢</w:t>
      </w:r>
      <w:r w:rsidRPr="003F4909">
        <w:rPr>
          <w:szCs w:val="24"/>
          <w:lang w:eastAsia="zh-CN"/>
        </w:rPr>
        <w:t>并</w:t>
      </w:r>
      <w:r w:rsidRPr="003F4909">
        <w:rPr>
          <w:rFonts w:hint="eastAsia"/>
          <w:szCs w:val="24"/>
          <w:lang w:eastAsia="zh-CN"/>
        </w:rPr>
        <w:t>授予证书和奖章，以表彰他为本届全会所做的贡献。</w:t>
      </w:r>
    </w:p>
    <w:p w:rsidR="000A4EAE" w:rsidRPr="003F4909" w:rsidRDefault="000A4EAE" w:rsidP="009F38B8">
      <w:pPr>
        <w:pStyle w:val="Normalaftertitle"/>
        <w:rPr>
          <w:lang w:eastAsia="zh-CN"/>
        </w:rPr>
      </w:pPr>
      <w:r w:rsidRPr="003F4909">
        <w:rPr>
          <w:rFonts w:hint="eastAsia"/>
          <w:lang w:eastAsia="zh-CN"/>
        </w:rPr>
        <w:t>尊敬的各位代表，</w:t>
      </w:r>
    </w:p>
    <w:p w:rsidR="000A4EAE" w:rsidRPr="003F4909"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3F4909">
        <w:rPr>
          <w:rFonts w:hint="eastAsia"/>
          <w:szCs w:val="24"/>
          <w:lang w:eastAsia="zh-CN"/>
        </w:rPr>
        <w:t>祝各位</w:t>
      </w:r>
      <w:r w:rsidRPr="003F4909">
        <w:rPr>
          <w:szCs w:val="24"/>
          <w:lang w:eastAsia="zh-CN"/>
        </w:rPr>
        <w:t>回程</w:t>
      </w:r>
      <w:r w:rsidRPr="003F4909">
        <w:rPr>
          <w:rFonts w:hint="eastAsia"/>
          <w:szCs w:val="24"/>
          <w:lang w:eastAsia="zh-CN"/>
        </w:rPr>
        <w:t>平安。希望我们继续努力，确保所有国家均能平等地从</w:t>
      </w:r>
      <w:r w:rsidRPr="003F4909">
        <w:rPr>
          <w:rFonts w:hint="eastAsia"/>
          <w:szCs w:val="24"/>
          <w:lang w:eastAsia="zh-CN"/>
        </w:rPr>
        <w:t>ICT</w:t>
      </w:r>
      <w:r w:rsidRPr="003F4909">
        <w:rPr>
          <w:rFonts w:hint="eastAsia"/>
          <w:szCs w:val="24"/>
          <w:lang w:eastAsia="zh-CN"/>
        </w:rPr>
        <w:t>的进步中受益，</w:t>
      </w:r>
      <w:r w:rsidRPr="003F4909">
        <w:rPr>
          <w:szCs w:val="24"/>
          <w:lang w:eastAsia="zh-CN"/>
        </w:rPr>
        <w:t>从而</w:t>
      </w:r>
      <w:r w:rsidRPr="003F4909">
        <w:rPr>
          <w:rFonts w:hint="eastAsia"/>
          <w:szCs w:val="24"/>
          <w:lang w:eastAsia="zh-CN"/>
        </w:rPr>
        <w:t>改变我们的世界。</w:t>
      </w:r>
    </w:p>
    <w:p w:rsidR="000A4EAE" w:rsidRDefault="000A4EAE" w:rsidP="00745612">
      <w:pPr>
        <w:tabs>
          <w:tab w:val="clear" w:pos="1134"/>
          <w:tab w:val="clear" w:pos="1871"/>
          <w:tab w:val="clear" w:pos="2268"/>
        </w:tabs>
        <w:overflowPunct/>
        <w:autoSpaceDE/>
        <w:autoSpaceDN/>
        <w:adjustRightInd/>
        <w:ind w:firstLine="490"/>
        <w:textAlignment w:val="auto"/>
        <w:rPr>
          <w:szCs w:val="24"/>
          <w:lang w:eastAsia="zh-CN"/>
        </w:rPr>
      </w:pPr>
      <w:r w:rsidRPr="003F4909">
        <w:rPr>
          <w:rFonts w:hint="eastAsia"/>
          <w:szCs w:val="24"/>
          <w:lang w:eastAsia="zh-CN"/>
        </w:rPr>
        <w:t>谢谢。</w:t>
      </w:r>
    </w:p>
    <w:p w:rsidR="00615519" w:rsidRDefault="00615519" w:rsidP="00615519">
      <w:pPr>
        <w:tabs>
          <w:tab w:val="clear" w:pos="1134"/>
          <w:tab w:val="clear" w:pos="1871"/>
          <w:tab w:val="clear" w:pos="2268"/>
        </w:tabs>
        <w:overflowPunct/>
        <w:autoSpaceDE/>
        <w:autoSpaceDN/>
        <w:adjustRightInd/>
        <w:textAlignment w:val="auto"/>
        <w:rPr>
          <w:szCs w:val="24"/>
          <w:lang w:eastAsia="zh-CN"/>
        </w:rPr>
      </w:pPr>
    </w:p>
    <w:p w:rsidR="00615519" w:rsidRDefault="00615519" w:rsidP="00615519">
      <w:pPr>
        <w:tabs>
          <w:tab w:val="clear" w:pos="1134"/>
          <w:tab w:val="clear" w:pos="1871"/>
          <w:tab w:val="clear" w:pos="2268"/>
        </w:tabs>
        <w:overflowPunct/>
        <w:autoSpaceDE/>
        <w:autoSpaceDN/>
        <w:adjustRightInd/>
        <w:textAlignment w:val="auto"/>
        <w:rPr>
          <w:szCs w:val="24"/>
          <w:lang w:eastAsia="zh-CN"/>
        </w:rPr>
      </w:pPr>
    </w:p>
    <w:p w:rsidR="00615519" w:rsidRPr="003F4909" w:rsidRDefault="00615519" w:rsidP="00615519">
      <w:pPr>
        <w:tabs>
          <w:tab w:val="clear" w:pos="1134"/>
          <w:tab w:val="clear" w:pos="1871"/>
          <w:tab w:val="clear" w:pos="2268"/>
        </w:tabs>
        <w:overflowPunct/>
        <w:autoSpaceDE/>
        <w:autoSpaceDN/>
        <w:adjustRightInd/>
        <w:textAlignment w:val="auto"/>
        <w:rPr>
          <w:szCs w:val="24"/>
          <w:lang w:eastAsia="zh-CN"/>
        </w:rPr>
      </w:pPr>
    </w:p>
    <w:p w:rsidR="000A4EAE" w:rsidRDefault="000A4EAE" w:rsidP="000A4EAE">
      <w:pPr>
        <w:tabs>
          <w:tab w:val="clear" w:pos="1134"/>
          <w:tab w:val="clear" w:pos="1871"/>
          <w:tab w:val="clear" w:pos="2268"/>
        </w:tabs>
        <w:overflowPunct/>
        <w:autoSpaceDE/>
        <w:autoSpaceDN/>
        <w:adjustRightInd/>
        <w:spacing w:before="0" w:after="160" w:line="259" w:lineRule="auto"/>
        <w:jc w:val="center"/>
        <w:textAlignment w:val="auto"/>
        <w:rPr>
          <w:sz w:val="22"/>
          <w:szCs w:val="22"/>
          <w:lang w:eastAsia="zh-CN"/>
        </w:rPr>
      </w:pPr>
      <w:r>
        <w:rPr>
          <w:sz w:val="22"/>
          <w:szCs w:val="22"/>
          <w:lang w:eastAsia="zh-CN"/>
        </w:rPr>
        <w:br w:type="page"/>
      </w:r>
    </w:p>
    <w:p w:rsidR="000A4EAE" w:rsidRPr="00CB1F8D" w:rsidRDefault="000A4EAE" w:rsidP="00745612">
      <w:pPr>
        <w:pStyle w:val="Annextitle"/>
        <w:rPr>
          <w:lang w:eastAsia="zh-CN"/>
        </w:rPr>
      </w:pPr>
      <w:r w:rsidRPr="00745612">
        <w:rPr>
          <w:rFonts w:hint="eastAsia"/>
          <w:b w:val="0"/>
          <w:lang w:eastAsia="zh-CN"/>
        </w:rPr>
        <w:t>（闭幕式报告的）</w:t>
      </w:r>
      <w:r w:rsidR="00615519">
        <w:rPr>
          <w:lang w:eastAsia="zh-CN"/>
        </w:rPr>
        <w:br/>
      </w:r>
      <w:r w:rsidRPr="00CB1F8D">
        <w:rPr>
          <w:rFonts w:hint="eastAsia"/>
          <w:bCs/>
          <w:lang w:eastAsia="zh-CN"/>
        </w:rPr>
        <w:t>附件</w:t>
      </w:r>
      <w:r w:rsidRPr="00CB1F8D">
        <w:rPr>
          <w:bCs/>
          <w:lang w:eastAsia="zh-CN"/>
        </w:rPr>
        <w:t>3</w:t>
      </w:r>
      <w:r w:rsidR="00745612">
        <w:rPr>
          <w:bCs/>
          <w:lang w:eastAsia="zh-CN"/>
        </w:rPr>
        <w:br/>
      </w:r>
      <w:r w:rsidR="00745612">
        <w:rPr>
          <w:bCs/>
          <w:lang w:eastAsia="zh-CN"/>
        </w:rPr>
        <w:br/>
      </w:r>
      <w:r w:rsidRPr="00CB1F8D">
        <w:rPr>
          <w:rFonts w:hint="eastAsia"/>
          <w:lang w:eastAsia="zh-CN"/>
        </w:rPr>
        <w:t>2016</w:t>
      </w:r>
      <w:r w:rsidRPr="00CB1F8D">
        <w:rPr>
          <w:rFonts w:hint="eastAsia"/>
          <w:lang w:eastAsia="zh-CN"/>
        </w:rPr>
        <w:t>年世界电信标准化全会</w:t>
      </w:r>
      <w:r>
        <w:rPr>
          <w:lang w:eastAsia="zh-CN"/>
        </w:rPr>
        <w:br/>
      </w:r>
      <w:r w:rsidRPr="00CB1F8D">
        <w:rPr>
          <w:lang w:eastAsia="zh-CN"/>
        </w:rPr>
        <w:t>2016</w:t>
      </w:r>
      <w:r w:rsidRPr="00CB1F8D">
        <w:rPr>
          <w:lang w:eastAsia="zh-CN"/>
        </w:rPr>
        <w:t>年</w:t>
      </w:r>
      <w:r w:rsidRPr="00CB1F8D">
        <w:rPr>
          <w:rFonts w:hint="eastAsia"/>
          <w:lang w:eastAsia="zh-CN"/>
        </w:rPr>
        <w:t>11</w:t>
      </w:r>
      <w:r w:rsidRPr="00CB1F8D">
        <w:rPr>
          <w:rFonts w:hint="eastAsia"/>
          <w:lang w:eastAsia="zh-CN"/>
        </w:rPr>
        <w:t>月</w:t>
      </w:r>
      <w:r w:rsidRPr="00CB1F8D">
        <w:rPr>
          <w:rFonts w:hint="eastAsia"/>
          <w:lang w:eastAsia="zh-CN"/>
        </w:rPr>
        <w:t>3</w:t>
      </w:r>
      <w:r w:rsidRPr="00CB1F8D">
        <w:rPr>
          <w:rFonts w:hint="eastAsia"/>
          <w:lang w:eastAsia="zh-CN"/>
        </w:rPr>
        <w:t>日</w:t>
      </w:r>
      <w:r w:rsidRPr="00CB1F8D">
        <w:rPr>
          <w:lang w:eastAsia="zh-CN"/>
        </w:rPr>
        <w:br/>
      </w:r>
      <w:r w:rsidRPr="00CB1F8D">
        <w:rPr>
          <w:lang w:eastAsia="zh-CN"/>
        </w:rPr>
        <w:t>突尼斯</w:t>
      </w:r>
      <w:r w:rsidR="00615519">
        <w:rPr>
          <w:rFonts w:hint="eastAsia"/>
          <w:lang w:eastAsia="zh-CN"/>
        </w:rPr>
        <w:t>，</w:t>
      </w:r>
      <w:r w:rsidRPr="00CB1F8D">
        <w:rPr>
          <w:lang w:eastAsia="zh-CN"/>
        </w:rPr>
        <w:t>哈马马特</w:t>
      </w:r>
      <w:r w:rsidR="00615519">
        <w:rPr>
          <w:lang w:eastAsia="zh-CN"/>
        </w:rPr>
        <w:br/>
      </w:r>
      <w:r w:rsidR="00615519">
        <w:rPr>
          <w:lang w:eastAsia="zh-CN"/>
        </w:rPr>
        <w:br/>
      </w:r>
      <w:r w:rsidRPr="00CB1F8D">
        <w:rPr>
          <w:rFonts w:ascii="STKaiti" w:eastAsia="STKaiti" w:hAnsi="STKaiti"/>
          <w:lang w:eastAsia="zh-CN"/>
        </w:rPr>
        <w:t>闭幕辞</w:t>
      </w:r>
      <w:r w:rsidR="00615519">
        <w:rPr>
          <w:rFonts w:ascii="STKaiti" w:eastAsia="STKaiti" w:hAnsi="STKaiti"/>
          <w:lang w:eastAsia="zh-CN"/>
        </w:rPr>
        <w:br/>
      </w:r>
      <w:r w:rsidR="00615519">
        <w:rPr>
          <w:rFonts w:ascii="STKaiti" w:eastAsia="STKaiti" w:hAnsi="STKaiti"/>
          <w:lang w:eastAsia="zh-CN"/>
        </w:rPr>
        <w:br/>
      </w:r>
      <w:r w:rsidRPr="00CB1F8D">
        <w:rPr>
          <w:rFonts w:hint="eastAsia"/>
          <w:lang w:eastAsia="zh-CN"/>
        </w:rPr>
        <w:t>2016</w:t>
      </w:r>
      <w:r w:rsidRPr="00CB1F8D">
        <w:rPr>
          <w:rFonts w:hint="eastAsia"/>
          <w:lang w:eastAsia="zh-CN"/>
        </w:rPr>
        <w:t>年世界电信标准化全会主席</w:t>
      </w:r>
      <w:r w:rsidR="00671C0D">
        <w:rPr>
          <w:lang w:eastAsia="zh-CN"/>
        </w:rPr>
        <w:br/>
      </w:r>
      <w:r w:rsidRPr="00CB1F8D">
        <w:rPr>
          <w:lang w:eastAsia="zh-CN"/>
        </w:rPr>
        <w:br/>
      </w:r>
      <w:r w:rsidRPr="00CB1F8D">
        <w:rPr>
          <w:u w:val="single"/>
          <w:lang w:eastAsia="zh-CN"/>
        </w:rPr>
        <w:t>Moktar Mnakri</w:t>
      </w:r>
    </w:p>
    <w:p w:rsidR="00615519" w:rsidRDefault="00615519" w:rsidP="00615519">
      <w:pPr>
        <w:spacing w:before="360"/>
        <w:jc w:val="left"/>
        <w:rPr>
          <w:szCs w:val="24"/>
          <w:lang w:eastAsia="zh-CN"/>
        </w:rPr>
      </w:pPr>
    </w:p>
    <w:p w:rsidR="000A4EAE" w:rsidRDefault="000A4EAE" w:rsidP="00471C70">
      <w:pPr>
        <w:spacing w:before="120"/>
        <w:jc w:val="left"/>
        <w:rPr>
          <w:szCs w:val="24"/>
          <w:lang w:eastAsia="zh-CN"/>
        </w:rPr>
      </w:pPr>
      <w:r w:rsidRPr="00974D94">
        <w:rPr>
          <w:rFonts w:hint="eastAsia"/>
          <w:szCs w:val="24"/>
          <w:lang w:eastAsia="zh-CN"/>
        </w:rPr>
        <w:t>尊敬的突尼斯共和国通信技术和数字经济部部长</w:t>
      </w:r>
      <w:r w:rsidRPr="00974D94">
        <w:rPr>
          <w:rFonts w:hint="eastAsia"/>
          <w:szCs w:val="24"/>
          <w:lang w:eastAsia="zh-CN"/>
        </w:rPr>
        <w:t>Mohamed Anouar Maârouf</w:t>
      </w:r>
      <w:r w:rsidRPr="00974D94">
        <w:rPr>
          <w:rFonts w:hint="eastAsia"/>
          <w:szCs w:val="24"/>
          <w:lang w:eastAsia="zh-CN"/>
        </w:rPr>
        <w:t>阁下</w:t>
      </w:r>
      <w:r w:rsidR="00471C70">
        <w:rPr>
          <w:rFonts w:hint="eastAsia"/>
          <w:szCs w:val="24"/>
          <w:lang w:eastAsia="zh-CN"/>
        </w:rPr>
        <w:t>，</w:t>
      </w:r>
      <w:r>
        <w:rPr>
          <w:szCs w:val="24"/>
          <w:lang w:eastAsia="zh-CN"/>
        </w:rPr>
        <w:br/>
      </w:r>
      <w:r w:rsidRPr="00974D94">
        <w:rPr>
          <w:rFonts w:hint="eastAsia"/>
          <w:szCs w:val="24"/>
          <w:lang w:eastAsia="zh-CN"/>
        </w:rPr>
        <w:t>尊敬的突尼斯共和国数字经济国务秘书</w:t>
      </w:r>
      <w:r w:rsidRPr="00974D94">
        <w:rPr>
          <w:szCs w:val="24"/>
          <w:lang w:eastAsia="zh-CN"/>
        </w:rPr>
        <w:t>Habib Dababi</w:t>
      </w:r>
      <w:r w:rsidRPr="00974D94">
        <w:rPr>
          <w:rFonts w:hint="eastAsia"/>
          <w:szCs w:val="24"/>
          <w:lang w:eastAsia="zh-CN"/>
        </w:rPr>
        <w:t>阁下</w:t>
      </w:r>
      <w:r w:rsidR="00471C70">
        <w:rPr>
          <w:rFonts w:hint="eastAsia"/>
          <w:szCs w:val="24"/>
          <w:lang w:eastAsia="zh-CN"/>
        </w:rPr>
        <w:t>，</w:t>
      </w:r>
      <w:r>
        <w:rPr>
          <w:szCs w:val="24"/>
          <w:lang w:eastAsia="zh-CN"/>
        </w:rPr>
        <w:br/>
      </w:r>
      <w:r w:rsidRPr="00974D94">
        <w:rPr>
          <w:rFonts w:hint="eastAsia"/>
          <w:szCs w:val="24"/>
          <w:lang w:eastAsia="zh-CN"/>
        </w:rPr>
        <w:t>尊敬的国际电信联盟电信标准化局主任李在摄先生</w:t>
      </w:r>
      <w:r w:rsidR="00471C70">
        <w:rPr>
          <w:rFonts w:hint="eastAsia"/>
          <w:szCs w:val="24"/>
          <w:lang w:eastAsia="zh-CN"/>
        </w:rPr>
        <w:t>，</w:t>
      </w:r>
      <w:r>
        <w:rPr>
          <w:szCs w:val="24"/>
          <w:lang w:eastAsia="zh-CN"/>
        </w:rPr>
        <w:br/>
      </w:r>
      <w:r w:rsidRPr="00974D94">
        <w:rPr>
          <w:rFonts w:hint="eastAsia"/>
          <w:szCs w:val="24"/>
          <w:lang w:eastAsia="zh-CN"/>
        </w:rPr>
        <w:t>尊敬的国际电联无线电通信局主任弗朗索瓦</w:t>
      </w:r>
      <w:r w:rsidRPr="00974D94">
        <w:rPr>
          <w:szCs w:val="24"/>
          <w:lang w:eastAsia="zh-CN"/>
        </w:rPr>
        <w:t>•</w:t>
      </w:r>
      <w:r w:rsidRPr="00974D94">
        <w:rPr>
          <w:rFonts w:hint="eastAsia"/>
          <w:szCs w:val="24"/>
          <w:lang w:eastAsia="zh-CN"/>
        </w:rPr>
        <w:t>朗西先生</w:t>
      </w:r>
      <w:r w:rsidR="00471C70">
        <w:rPr>
          <w:rFonts w:hint="eastAsia"/>
          <w:szCs w:val="24"/>
          <w:lang w:eastAsia="zh-CN"/>
        </w:rPr>
        <w:t>，</w:t>
      </w:r>
      <w:r>
        <w:rPr>
          <w:szCs w:val="24"/>
          <w:lang w:eastAsia="zh-CN"/>
        </w:rPr>
        <w:br/>
      </w:r>
      <w:r w:rsidRPr="00974D94">
        <w:rPr>
          <w:rFonts w:hint="eastAsia"/>
          <w:szCs w:val="24"/>
          <w:lang w:eastAsia="zh-CN"/>
        </w:rPr>
        <w:t>尊敬的各位代表</w:t>
      </w:r>
      <w:r w:rsidR="00471C70">
        <w:rPr>
          <w:rFonts w:hint="eastAsia"/>
          <w:szCs w:val="24"/>
          <w:lang w:eastAsia="zh-CN"/>
        </w:rPr>
        <w:t>，</w:t>
      </w:r>
    </w:p>
    <w:p w:rsidR="000A4EAE" w:rsidRPr="00974D94" w:rsidRDefault="000A4EAE" w:rsidP="009F38B8">
      <w:pPr>
        <w:pStyle w:val="Normalaftertitle"/>
        <w:ind w:firstLine="490"/>
        <w:rPr>
          <w:lang w:eastAsia="zh-CN"/>
        </w:rPr>
      </w:pPr>
      <w:r w:rsidRPr="00974D94">
        <w:rPr>
          <w:rFonts w:hint="eastAsia"/>
          <w:lang w:eastAsia="zh-CN"/>
        </w:rPr>
        <w:t>我们几乎日夜相处了十</w:t>
      </w:r>
      <w:r w:rsidRPr="00974D94">
        <w:rPr>
          <w:lang w:eastAsia="zh-CN"/>
        </w:rPr>
        <w:t>二</w:t>
      </w:r>
      <w:r w:rsidRPr="00974D94">
        <w:rPr>
          <w:rFonts w:hint="eastAsia"/>
          <w:lang w:eastAsia="zh-CN"/>
        </w:rPr>
        <w:t>天有余。我们已渐渐熟识。我与在</w:t>
      </w:r>
      <w:r w:rsidRPr="00974D94">
        <w:rPr>
          <w:lang w:eastAsia="zh-CN"/>
        </w:rPr>
        <w:t>座</w:t>
      </w:r>
      <w:r w:rsidRPr="00974D94">
        <w:rPr>
          <w:rFonts w:hint="eastAsia"/>
          <w:lang w:eastAsia="zh-CN"/>
        </w:rPr>
        <w:t>的许多人还就</w:t>
      </w:r>
      <w:r w:rsidRPr="00974D94">
        <w:rPr>
          <w:rFonts w:hint="eastAsia"/>
          <w:lang w:eastAsia="zh-CN"/>
        </w:rPr>
        <w:t>WTSA</w:t>
      </w:r>
      <w:r w:rsidRPr="00974D94">
        <w:rPr>
          <w:rFonts w:hint="eastAsia"/>
          <w:lang w:eastAsia="zh-CN"/>
        </w:rPr>
        <w:t>之外的多个话题进行了许多有趣的讨论。有所有这些杰出的代表在此，并有如此高水平的专业人</w:t>
      </w:r>
      <w:r w:rsidRPr="00974D94">
        <w:rPr>
          <w:lang w:eastAsia="zh-CN"/>
        </w:rPr>
        <w:t>员</w:t>
      </w:r>
      <w:r w:rsidRPr="00974D94">
        <w:rPr>
          <w:rFonts w:hint="eastAsia"/>
          <w:lang w:eastAsia="zh-CN"/>
        </w:rPr>
        <w:t>和多元化文化的组合，这是一个了</w:t>
      </w:r>
      <w:r w:rsidRPr="00974D94">
        <w:rPr>
          <w:lang w:eastAsia="zh-CN"/>
        </w:rPr>
        <w:t>解</w:t>
      </w:r>
      <w:r w:rsidRPr="00974D94">
        <w:rPr>
          <w:rFonts w:hint="eastAsia"/>
          <w:lang w:eastAsia="zh-CN"/>
        </w:rPr>
        <w:t>人、</w:t>
      </w:r>
      <w:r w:rsidRPr="00974D94">
        <w:rPr>
          <w:lang w:eastAsia="zh-CN"/>
        </w:rPr>
        <w:t>了解</w:t>
      </w:r>
      <w:r w:rsidRPr="00974D94">
        <w:rPr>
          <w:rFonts w:hint="eastAsia"/>
          <w:lang w:eastAsia="zh-CN"/>
        </w:rPr>
        <w:t>与文化和开展互动的独特机会。感谢诸位给予我和我的团队这个机会。</w:t>
      </w:r>
    </w:p>
    <w:p w:rsidR="000A4EAE" w:rsidRPr="00974D94"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974D94">
        <w:rPr>
          <w:rFonts w:hint="eastAsia"/>
          <w:szCs w:val="24"/>
          <w:lang w:eastAsia="zh-CN"/>
        </w:rPr>
        <w:t>还要感谢你们在过去</w:t>
      </w:r>
      <w:r w:rsidRPr="00974D94">
        <w:rPr>
          <w:rFonts w:hint="eastAsia"/>
          <w:szCs w:val="24"/>
          <w:lang w:eastAsia="zh-CN"/>
        </w:rPr>
        <w:t>12</w:t>
      </w:r>
      <w:r w:rsidRPr="00974D94">
        <w:rPr>
          <w:rFonts w:hint="eastAsia"/>
          <w:szCs w:val="24"/>
          <w:lang w:eastAsia="zh-CN"/>
        </w:rPr>
        <w:t>天持续开展必要工作，为实现我们的既定目标立下汗马功劳。诸位坚持不懈，而我则在你们的脸上看到各位</w:t>
      </w:r>
      <w:r w:rsidRPr="00974D94">
        <w:rPr>
          <w:szCs w:val="24"/>
          <w:lang w:eastAsia="zh-CN"/>
        </w:rPr>
        <w:t>在完成</w:t>
      </w:r>
      <w:r w:rsidRPr="00974D94">
        <w:rPr>
          <w:rFonts w:hint="eastAsia"/>
          <w:szCs w:val="24"/>
          <w:lang w:eastAsia="zh-CN"/>
        </w:rPr>
        <w:t>工作后的欢欣。</w:t>
      </w:r>
    </w:p>
    <w:p w:rsidR="000A4EAE" w:rsidRPr="00974D94"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974D94">
        <w:rPr>
          <w:rFonts w:hint="eastAsia"/>
          <w:szCs w:val="24"/>
          <w:lang w:eastAsia="zh-CN"/>
        </w:rPr>
        <w:t>我收到了一</w:t>
      </w:r>
      <w:r w:rsidRPr="00974D94">
        <w:rPr>
          <w:szCs w:val="24"/>
          <w:lang w:eastAsia="zh-CN"/>
        </w:rPr>
        <w:t>些有关</w:t>
      </w:r>
      <w:r w:rsidRPr="00974D94">
        <w:rPr>
          <w:rFonts w:hint="eastAsia"/>
          <w:szCs w:val="24"/>
          <w:lang w:eastAsia="zh-CN"/>
        </w:rPr>
        <w:t>全会</w:t>
      </w:r>
      <w:r w:rsidRPr="00974D94">
        <w:rPr>
          <w:szCs w:val="24"/>
          <w:lang w:eastAsia="zh-CN"/>
        </w:rPr>
        <w:t>期间</w:t>
      </w:r>
      <w:r w:rsidRPr="00974D94">
        <w:rPr>
          <w:rFonts w:hint="eastAsia"/>
          <w:szCs w:val="24"/>
          <w:lang w:eastAsia="zh-CN"/>
        </w:rPr>
        <w:t>200</w:t>
      </w:r>
      <w:r w:rsidRPr="00974D94">
        <w:rPr>
          <w:rFonts w:hint="eastAsia"/>
          <w:szCs w:val="24"/>
          <w:lang w:eastAsia="zh-CN"/>
        </w:rPr>
        <w:t>来</w:t>
      </w:r>
      <w:r w:rsidRPr="00974D94">
        <w:rPr>
          <w:szCs w:val="24"/>
          <w:lang w:eastAsia="zh-CN"/>
        </w:rPr>
        <w:t>场</w:t>
      </w:r>
      <w:r w:rsidRPr="00974D94">
        <w:rPr>
          <w:rFonts w:hint="eastAsia"/>
          <w:szCs w:val="24"/>
          <w:lang w:eastAsia="zh-CN"/>
        </w:rPr>
        <w:t>会议的统计信息。我脑海</w:t>
      </w:r>
      <w:r w:rsidRPr="00974D94">
        <w:rPr>
          <w:szCs w:val="24"/>
          <w:lang w:eastAsia="zh-CN"/>
        </w:rPr>
        <w:t>中</w:t>
      </w:r>
      <w:r w:rsidRPr="00974D94">
        <w:rPr>
          <w:rFonts w:hint="eastAsia"/>
          <w:szCs w:val="24"/>
          <w:lang w:eastAsia="zh-CN"/>
        </w:rPr>
        <w:t>没有确切数字。但我脑海</w:t>
      </w:r>
      <w:r w:rsidRPr="00974D94">
        <w:rPr>
          <w:szCs w:val="24"/>
          <w:lang w:eastAsia="zh-CN"/>
        </w:rPr>
        <w:t>中浮现</w:t>
      </w:r>
      <w:r w:rsidRPr="00974D94">
        <w:rPr>
          <w:rFonts w:hint="eastAsia"/>
          <w:szCs w:val="24"/>
          <w:lang w:eastAsia="zh-CN"/>
        </w:rPr>
        <w:t>的是各位的面孔。相信我，诸位的面庞都已</w:t>
      </w:r>
      <w:r w:rsidRPr="00974D94">
        <w:rPr>
          <w:szCs w:val="24"/>
          <w:lang w:eastAsia="zh-CN"/>
        </w:rPr>
        <w:t>深</w:t>
      </w:r>
      <w:r w:rsidRPr="00974D94">
        <w:rPr>
          <w:rFonts w:hint="eastAsia"/>
          <w:szCs w:val="24"/>
          <w:lang w:eastAsia="zh-CN"/>
        </w:rPr>
        <w:t>印在我脑海中。无论天涯海角，倘若一朝重逢，我还能认出你们。对此我坚信不疑。</w:t>
      </w:r>
    </w:p>
    <w:p w:rsidR="000A4EAE" w:rsidRPr="00974D94"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974D94">
        <w:rPr>
          <w:rFonts w:hint="eastAsia"/>
          <w:szCs w:val="24"/>
          <w:lang w:eastAsia="zh-CN"/>
        </w:rPr>
        <w:t>我亲眼</w:t>
      </w:r>
      <w:r w:rsidRPr="00974D94">
        <w:rPr>
          <w:szCs w:val="24"/>
          <w:lang w:eastAsia="zh-CN"/>
        </w:rPr>
        <w:t>目睹了</w:t>
      </w:r>
      <w:r w:rsidRPr="00974D94">
        <w:rPr>
          <w:rFonts w:hint="eastAsia"/>
          <w:szCs w:val="24"/>
          <w:lang w:eastAsia="zh-CN"/>
        </w:rPr>
        <w:t>诸位体现出的极好合作精神，同时当然也认识</w:t>
      </w:r>
      <w:r w:rsidRPr="00974D94">
        <w:rPr>
          <w:szCs w:val="24"/>
          <w:lang w:eastAsia="zh-CN"/>
        </w:rPr>
        <w:t>到，</w:t>
      </w:r>
      <w:r w:rsidRPr="00974D94">
        <w:rPr>
          <w:rFonts w:hint="eastAsia"/>
          <w:szCs w:val="24"/>
          <w:lang w:eastAsia="zh-CN"/>
        </w:rPr>
        <w:t>各位出于自己的职责考虑，不时也</w:t>
      </w:r>
      <w:r w:rsidRPr="00974D94">
        <w:rPr>
          <w:szCs w:val="24"/>
          <w:lang w:eastAsia="zh-CN"/>
        </w:rPr>
        <w:t>需要</w:t>
      </w:r>
      <w:r w:rsidRPr="00974D94">
        <w:rPr>
          <w:rFonts w:hint="eastAsia"/>
          <w:szCs w:val="24"/>
          <w:lang w:eastAsia="zh-CN"/>
        </w:rPr>
        <w:t>坚守各自</w:t>
      </w:r>
      <w:r w:rsidRPr="00974D94">
        <w:rPr>
          <w:szCs w:val="24"/>
          <w:lang w:eastAsia="zh-CN"/>
        </w:rPr>
        <w:t>的立场</w:t>
      </w:r>
      <w:r w:rsidRPr="00974D94">
        <w:rPr>
          <w:rFonts w:hint="eastAsia"/>
          <w:szCs w:val="24"/>
          <w:lang w:eastAsia="zh-CN"/>
        </w:rPr>
        <w:t>。</w:t>
      </w:r>
    </w:p>
    <w:p w:rsidR="000A4EAE" w:rsidRPr="00974D94"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974D94">
        <w:rPr>
          <w:rFonts w:hint="eastAsia"/>
          <w:szCs w:val="24"/>
          <w:lang w:eastAsia="zh-CN"/>
        </w:rPr>
        <w:t>现在全会已近尾声，而我则有一个不小的遗憾。十</w:t>
      </w:r>
      <w:r w:rsidRPr="00974D94">
        <w:rPr>
          <w:szCs w:val="24"/>
          <w:lang w:eastAsia="zh-CN"/>
        </w:rPr>
        <w:t>二</w:t>
      </w:r>
      <w:r w:rsidRPr="00974D94">
        <w:rPr>
          <w:rFonts w:hint="eastAsia"/>
          <w:szCs w:val="24"/>
          <w:lang w:eastAsia="zh-CN"/>
        </w:rPr>
        <w:t>天前，当我与大家一同出席本届全会的开幕式时，我与诸位分享了这个国家的许多美好以及我们可以共同探索和享受的一切。而我的遗憾是，你们没能有足够的时间来探索和享受这个国家的美好。</w:t>
      </w:r>
    </w:p>
    <w:p w:rsidR="000A4EAE" w:rsidRPr="00974D94"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974D94">
        <w:rPr>
          <w:rFonts w:hint="eastAsia"/>
          <w:szCs w:val="24"/>
          <w:lang w:eastAsia="zh-CN"/>
        </w:rPr>
        <w:t>但我希望，我们在这十</w:t>
      </w:r>
      <w:r w:rsidRPr="00974D94">
        <w:rPr>
          <w:szCs w:val="24"/>
          <w:lang w:eastAsia="zh-CN"/>
        </w:rPr>
        <w:t>二</w:t>
      </w:r>
      <w:r w:rsidRPr="00974D94">
        <w:rPr>
          <w:rFonts w:hint="eastAsia"/>
          <w:szCs w:val="24"/>
          <w:lang w:eastAsia="zh-CN"/>
        </w:rPr>
        <w:t>天合作中建立起的关系将使突尼斯深深</w:t>
      </w:r>
      <w:r w:rsidRPr="00974D94">
        <w:rPr>
          <w:szCs w:val="24"/>
          <w:lang w:eastAsia="zh-CN"/>
        </w:rPr>
        <w:t>地留在各位的脑海中</w:t>
      </w:r>
      <w:r w:rsidRPr="00974D94">
        <w:rPr>
          <w:rFonts w:hint="eastAsia"/>
          <w:szCs w:val="24"/>
          <w:lang w:eastAsia="zh-CN"/>
        </w:rPr>
        <w:t>，这份回忆可能鼓励着你们重回这个国家作更多探索。我保证你们会受到极为热烈的欢迎，就像过去两周那样。</w:t>
      </w:r>
    </w:p>
    <w:p w:rsidR="000A4EAE" w:rsidRPr="00974D94"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974D94">
        <w:rPr>
          <w:rFonts w:hint="eastAsia"/>
          <w:szCs w:val="24"/>
          <w:lang w:eastAsia="zh-CN"/>
        </w:rPr>
        <w:t>我不会将时间用</w:t>
      </w:r>
      <w:r w:rsidRPr="00974D94">
        <w:rPr>
          <w:szCs w:val="24"/>
          <w:lang w:eastAsia="zh-CN"/>
        </w:rPr>
        <w:t>在</w:t>
      </w:r>
      <w:r w:rsidRPr="00974D94">
        <w:rPr>
          <w:rFonts w:hint="eastAsia"/>
          <w:szCs w:val="24"/>
          <w:lang w:eastAsia="zh-CN"/>
        </w:rPr>
        <w:t>谈论本届大会的结果上。我相信大家都出色完成了工作。我们都可对此表示满意。我们已经完成了需要完成的细节，做出了需要做出的决定。</w:t>
      </w:r>
    </w:p>
    <w:p w:rsidR="000A4EAE" w:rsidRPr="00974D94"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974D94">
        <w:rPr>
          <w:rFonts w:hint="eastAsia"/>
          <w:szCs w:val="24"/>
          <w:lang w:eastAsia="zh-CN"/>
        </w:rPr>
        <w:t>我的结束语将是感谢之辞。</w:t>
      </w:r>
    </w:p>
    <w:p w:rsidR="000A4EAE" w:rsidRPr="00974D94"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974D94">
        <w:rPr>
          <w:rFonts w:hint="eastAsia"/>
          <w:szCs w:val="24"/>
          <w:lang w:eastAsia="zh-CN"/>
        </w:rPr>
        <w:t>我首先要感谢所</w:t>
      </w:r>
      <w:r w:rsidRPr="00974D94">
        <w:rPr>
          <w:szCs w:val="24"/>
          <w:lang w:eastAsia="zh-CN"/>
        </w:rPr>
        <w:t>有</w:t>
      </w:r>
      <w:r w:rsidRPr="00974D94">
        <w:rPr>
          <w:rFonts w:hint="eastAsia"/>
          <w:szCs w:val="24"/>
          <w:lang w:eastAsia="zh-CN"/>
        </w:rPr>
        <w:t>在座各位</w:t>
      </w:r>
      <w:r w:rsidRPr="00974D94">
        <w:rPr>
          <w:rFonts w:hint="eastAsia"/>
          <w:szCs w:val="24"/>
          <w:lang w:eastAsia="zh-CN"/>
        </w:rPr>
        <w:t xml:space="preserve"> </w:t>
      </w:r>
      <w:r w:rsidRPr="00974D94">
        <w:rPr>
          <w:szCs w:val="24"/>
          <w:lang w:eastAsia="zh-CN"/>
        </w:rPr>
        <w:t xml:space="preserve">– </w:t>
      </w:r>
      <w:r w:rsidRPr="00974D94">
        <w:rPr>
          <w:rFonts w:hint="eastAsia"/>
          <w:szCs w:val="24"/>
          <w:lang w:eastAsia="zh-CN"/>
        </w:rPr>
        <w:t>所有尊敬的代表们，因为你们代表</w:t>
      </w:r>
      <w:r w:rsidRPr="00974D94">
        <w:rPr>
          <w:szCs w:val="24"/>
          <w:lang w:eastAsia="zh-CN"/>
        </w:rPr>
        <w:t>着</w:t>
      </w:r>
      <w:r w:rsidRPr="00974D94">
        <w:rPr>
          <w:rFonts w:hint="eastAsia"/>
          <w:szCs w:val="24"/>
          <w:lang w:eastAsia="zh-CN"/>
        </w:rPr>
        <w:t>这届全会，你们就是这届</w:t>
      </w:r>
      <w:r w:rsidRPr="00974D94">
        <w:rPr>
          <w:rFonts w:hint="eastAsia"/>
          <w:szCs w:val="24"/>
          <w:lang w:eastAsia="zh-CN"/>
        </w:rPr>
        <w:t>WTSA</w:t>
      </w:r>
      <w:r w:rsidRPr="00974D94">
        <w:rPr>
          <w:rFonts w:hint="eastAsia"/>
          <w:szCs w:val="24"/>
          <w:lang w:eastAsia="zh-CN"/>
        </w:rPr>
        <w:t>，你们是全会的根基，全会的成功属于你们。</w:t>
      </w:r>
    </w:p>
    <w:p w:rsidR="000A4EAE" w:rsidRPr="00974D94"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974D94">
        <w:rPr>
          <w:rFonts w:hint="eastAsia"/>
          <w:szCs w:val="24"/>
          <w:lang w:eastAsia="zh-CN"/>
        </w:rPr>
        <w:t>接下来是我们的领导班子</w:t>
      </w:r>
      <w:r w:rsidRPr="00974D94">
        <w:rPr>
          <w:rFonts w:hint="eastAsia"/>
          <w:szCs w:val="24"/>
          <w:lang w:eastAsia="zh-CN"/>
        </w:rPr>
        <w:t xml:space="preserve"> </w:t>
      </w:r>
      <w:r w:rsidRPr="00974D94">
        <w:rPr>
          <w:szCs w:val="24"/>
          <w:lang w:eastAsia="zh-CN"/>
        </w:rPr>
        <w:t xml:space="preserve">– </w:t>
      </w:r>
      <w:r w:rsidRPr="00974D94">
        <w:rPr>
          <w:rFonts w:hint="eastAsia"/>
          <w:szCs w:val="24"/>
          <w:lang w:eastAsia="zh-CN"/>
        </w:rPr>
        <w:t>本届全会来自各个地区的六位副主席以及委员会和委员会工作组的各位主席。我感谢分别担任第</w:t>
      </w:r>
      <w:r w:rsidRPr="00974D94">
        <w:rPr>
          <w:rFonts w:hint="eastAsia"/>
          <w:szCs w:val="24"/>
          <w:lang w:eastAsia="zh-CN"/>
        </w:rPr>
        <w:t>3</w:t>
      </w:r>
      <w:r w:rsidRPr="00974D94">
        <w:rPr>
          <w:rFonts w:hint="eastAsia"/>
          <w:szCs w:val="24"/>
          <w:lang w:eastAsia="zh-CN"/>
        </w:rPr>
        <w:t>和第</w:t>
      </w:r>
      <w:r w:rsidRPr="00974D94">
        <w:rPr>
          <w:rFonts w:hint="eastAsia"/>
          <w:szCs w:val="24"/>
          <w:lang w:eastAsia="zh-CN"/>
        </w:rPr>
        <w:t>4</w:t>
      </w:r>
      <w:r w:rsidRPr="00974D94">
        <w:rPr>
          <w:rFonts w:hint="eastAsia"/>
          <w:szCs w:val="24"/>
          <w:lang w:eastAsia="zh-CN"/>
        </w:rPr>
        <w:t>委员会主席的</w:t>
      </w:r>
      <w:r w:rsidRPr="00974D94">
        <w:rPr>
          <w:rFonts w:hint="eastAsia"/>
          <w:szCs w:val="24"/>
          <w:lang w:eastAsia="zh-CN"/>
        </w:rPr>
        <w:t>Stephen Trowbridge</w:t>
      </w:r>
      <w:r w:rsidRPr="00974D94">
        <w:rPr>
          <w:rFonts w:hint="eastAsia"/>
          <w:szCs w:val="24"/>
          <w:lang w:eastAsia="zh-CN"/>
        </w:rPr>
        <w:t>和</w:t>
      </w:r>
      <w:r w:rsidRPr="00974D94">
        <w:rPr>
          <w:rFonts w:hint="eastAsia"/>
          <w:szCs w:val="24"/>
          <w:lang w:eastAsia="zh-CN"/>
        </w:rPr>
        <w:t>Kwame Baah-Acheamfuor</w:t>
      </w:r>
      <w:r w:rsidRPr="00974D94">
        <w:rPr>
          <w:rFonts w:hint="eastAsia"/>
          <w:szCs w:val="24"/>
          <w:lang w:eastAsia="zh-CN"/>
        </w:rPr>
        <w:t>以及这些委员会工作组的各位主席：</w:t>
      </w:r>
      <w:r w:rsidRPr="00974D94">
        <w:rPr>
          <w:rFonts w:hint="eastAsia"/>
          <w:szCs w:val="24"/>
          <w:lang w:eastAsia="zh-CN"/>
        </w:rPr>
        <w:t>Ahmed Raghy</w:t>
      </w:r>
      <w:r w:rsidRPr="00974D94">
        <w:rPr>
          <w:rFonts w:hint="eastAsia"/>
          <w:szCs w:val="24"/>
          <w:lang w:eastAsia="zh-CN"/>
        </w:rPr>
        <w:t>、</w:t>
      </w:r>
      <w:r w:rsidRPr="00974D94">
        <w:rPr>
          <w:rFonts w:hint="eastAsia"/>
          <w:szCs w:val="24"/>
          <w:lang w:eastAsia="zh-CN"/>
        </w:rPr>
        <w:t>Bruce Gracie</w:t>
      </w:r>
      <w:r w:rsidRPr="00974D94">
        <w:rPr>
          <w:rFonts w:hint="eastAsia"/>
          <w:szCs w:val="24"/>
          <w:lang w:eastAsia="zh-CN"/>
        </w:rPr>
        <w:t>、</w:t>
      </w:r>
      <w:r w:rsidRPr="00974D94">
        <w:rPr>
          <w:rFonts w:hint="eastAsia"/>
          <w:szCs w:val="24"/>
          <w:lang w:eastAsia="zh-CN"/>
        </w:rPr>
        <w:t>Fabio Bigi</w:t>
      </w:r>
      <w:r w:rsidRPr="00974D94">
        <w:rPr>
          <w:rFonts w:hint="eastAsia"/>
          <w:szCs w:val="24"/>
          <w:lang w:eastAsia="zh-CN"/>
        </w:rPr>
        <w:t>和</w:t>
      </w:r>
      <w:r w:rsidRPr="00974D94">
        <w:rPr>
          <w:rFonts w:hint="eastAsia"/>
          <w:szCs w:val="24"/>
          <w:lang w:eastAsia="zh-CN"/>
        </w:rPr>
        <w:t>Jeferson Nacif</w:t>
      </w:r>
      <w:r w:rsidRPr="00974D94">
        <w:rPr>
          <w:rFonts w:hint="eastAsia"/>
          <w:szCs w:val="24"/>
          <w:lang w:eastAsia="zh-CN"/>
        </w:rPr>
        <w:t>。我还要感谢预算控制委员会主席徐伟岭女士和编辑委员会主席</w:t>
      </w:r>
      <w:r w:rsidRPr="00974D94">
        <w:rPr>
          <w:rFonts w:hint="eastAsia"/>
          <w:szCs w:val="24"/>
          <w:lang w:eastAsia="zh-CN"/>
        </w:rPr>
        <w:t>Rim Belhaj</w:t>
      </w:r>
      <w:r w:rsidRPr="00974D94">
        <w:rPr>
          <w:rFonts w:hint="eastAsia"/>
          <w:szCs w:val="24"/>
          <w:lang w:eastAsia="zh-CN"/>
        </w:rPr>
        <w:t>女士以及支持她们的团队。</w:t>
      </w:r>
    </w:p>
    <w:p w:rsidR="000A4EAE" w:rsidRPr="00974D94"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974D94">
        <w:rPr>
          <w:rFonts w:hint="eastAsia"/>
          <w:szCs w:val="24"/>
          <w:lang w:eastAsia="zh-CN"/>
        </w:rPr>
        <w:t>我想像李博士一样，再次感谢口译和字幕员在我们的实时讨论中出色完成了口译和字幕工作。</w:t>
      </w:r>
    </w:p>
    <w:p w:rsidR="000A4EAE" w:rsidRPr="00974D94"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974D94">
        <w:rPr>
          <w:rFonts w:hint="eastAsia"/>
          <w:szCs w:val="24"/>
          <w:lang w:eastAsia="zh-CN"/>
        </w:rPr>
        <w:t>也请允许我个人在此向我的团队致以感谢和祝贺。</w:t>
      </w:r>
    </w:p>
    <w:p w:rsidR="000A4EAE" w:rsidRPr="00974D94"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974D94">
        <w:rPr>
          <w:rFonts w:hint="eastAsia"/>
          <w:szCs w:val="24"/>
          <w:lang w:eastAsia="zh-CN"/>
        </w:rPr>
        <w:t>首先是我们的组织团队。这个团队由大约</w:t>
      </w:r>
      <w:r w:rsidRPr="00974D94">
        <w:rPr>
          <w:rFonts w:hint="eastAsia"/>
          <w:szCs w:val="24"/>
          <w:lang w:eastAsia="zh-CN"/>
        </w:rPr>
        <w:t>150</w:t>
      </w:r>
      <w:r w:rsidRPr="00974D94">
        <w:rPr>
          <w:rFonts w:hint="eastAsia"/>
          <w:szCs w:val="24"/>
          <w:lang w:eastAsia="zh-CN"/>
        </w:rPr>
        <w:t>人组成，他们为组织这次大会已经在物流、住宿、交通和</w:t>
      </w:r>
      <w:r w:rsidRPr="00974D94">
        <w:rPr>
          <w:rFonts w:hint="eastAsia"/>
          <w:szCs w:val="24"/>
          <w:lang w:eastAsia="zh-CN"/>
        </w:rPr>
        <w:t>IT</w:t>
      </w:r>
      <w:r w:rsidRPr="00974D94">
        <w:rPr>
          <w:rFonts w:hint="eastAsia"/>
          <w:szCs w:val="24"/>
          <w:lang w:eastAsia="zh-CN"/>
        </w:rPr>
        <w:t>系统方面工作了数月之久。这个团队辛苦工作，为大家提供了良好的设施，这对</w:t>
      </w:r>
      <w:r w:rsidRPr="00974D94">
        <w:rPr>
          <w:rFonts w:hint="eastAsia"/>
          <w:szCs w:val="24"/>
          <w:lang w:eastAsia="zh-CN"/>
        </w:rPr>
        <w:t>WTSA</w:t>
      </w:r>
      <w:r w:rsidRPr="00974D94">
        <w:rPr>
          <w:rFonts w:hint="eastAsia"/>
          <w:szCs w:val="24"/>
          <w:lang w:eastAsia="zh-CN"/>
        </w:rPr>
        <w:t>的成功举办至关重要。</w:t>
      </w:r>
    </w:p>
    <w:p w:rsidR="000A4EAE" w:rsidRPr="00974D94"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974D94">
        <w:rPr>
          <w:rFonts w:hint="eastAsia"/>
          <w:szCs w:val="24"/>
          <w:lang w:eastAsia="zh-CN"/>
        </w:rPr>
        <w:t>还有我所说的内容团队。约有</w:t>
      </w:r>
      <w:r w:rsidRPr="00974D94">
        <w:rPr>
          <w:rFonts w:hint="eastAsia"/>
          <w:szCs w:val="24"/>
          <w:lang w:eastAsia="zh-CN"/>
        </w:rPr>
        <w:t>30</w:t>
      </w:r>
      <w:r w:rsidRPr="00974D94">
        <w:rPr>
          <w:rFonts w:hint="eastAsia"/>
          <w:szCs w:val="24"/>
          <w:lang w:eastAsia="zh-CN"/>
        </w:rPr>
        <w:t>名年轻人已经就</w:t>
      </w:r>
      <w:r w:rsidRPr="00974D94">
        <w:rPr>
          <w:rFonts w:hint="eastAsia"/>
          <w:szCs w:val="24"/>
          <w:lang w:eastAsia="zh-CN"/>
        </w:rPr>
        <w:t>ITU-T</w:t>
      </w:r>
      <w:r w:rsidRPr="00974D94">
        <w:rPr>
          <w:rFonts w:hint="eastAsia"/>
          <w:szCs w:val="24"/>
          <w:lang w:eastAsia="zh-CN"/>
        </w:rPr>
        <w:t>的进程和内容工作了数月有余。这个内容团队的成员几乎参加了特设组和非正式磋商组的所有会议。在我收到</w:t>
      </w:r>
      <w:r w:rsidRPr="00974D94">
        <w:rPr>
          <w:rFonts w:hint="eastAsia"/>
          <w:szCs w:val="24"/>
          <w:lang w:eastAsia="zh-CN"/>
        </w:rPr>
        <w:t>ITU-T</w:t>
      </w:r>
      <w:r w:rsidRPr="00974D94">
        <w:rPr>
          <w:rFonts w:hint="eastAsia"/>
          <w:szCs w:val="24"/>
          <w:lang w:eastAsia="zh-CN"/>
        </w:rPr>
        <w:t>秘书处和各委员会主席报告的同时，我还收到了这个内容团队的报告。</w:t>
      </w:r>
    </w:p>
    <w:p w:rsidR="000A4EAE" w:rsidRPr="00974D94"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974D94">
        <w:rPr>
          <w:rFonts w:hint="eastAsia"/>
          <w:szCs w:val="24"/>
          <w:lang w:eastAsia="zh-CN"/>
        </w:rPr>
        <w:t>最后，我要感谢</w:t>
      </w:r>
      <w:r w:rsidRPr="00974D94">
        <w:rPr>
          <w:rFonts w:hint="eastAsia"/>
          <w:szCs w:val="24"/>
          <w:lang w:eastAsia="zh-CN"/>
        </w:rPr>
        <w:t>ITU-T</w:t>
      </w:r>
      <w:r w:rsidRPr="00974D94">
        <w:rPr>
          <w:rFonts w:hint="eastAsia"/>
          <w:szCs w:val="24"/>
          <w:lang w:eastAsia="zh-CN"/>
        </w:rPr>
        <w:t>秘书处的梦之队。我不知他们如何维持运转，但每当我们完成工作时，秘书处的工作人员还要继续为第二天做准备。而每当我早上来到办公室时，会发现他们已经到</w:t>
      </w:r>
      <w:r w:rsidRPr="00974D94">
        <w:rPr>
          <w:szCs w:val="24"/>
          <w:lang w:eastAsia="zh-CN"/>
        </w:rPr>
        <w:t>了</w:t>
      </w:r>
      <w:r w:rsidRPr="00974D94">
        <w:rPr>
          <w:rFonts w:hint="eastAsia"/>
          <w:szCs w:val="24"/>
          <w:lang w:eastAsia="zh-CN"/>
        </w:rPr>
        <w:t>。我向所有这些人致以深深感谢。</w:t>
      </w:r>
    </w:p>
    <w:p w:rsidR="000A4EAE" w:rsidRDefault="000A4EAE" w:rsidP="00615519">
      <w:pPr>
        <w:tabs>
          <w:tab w:val="clear" w:pos="1134"/>
          <w:tab w:val="clear" w:pos="1871"/>
          <w:tab w:val="clear" w:pos="2268"/>
        </w:tabs>
        <w:overflowPunct/>
        <w:autoSpaceDE/>
        <w:autoSpaceDN/>
        <w:adjustRightInd/>
        <w:ind w:firstLineChars="200" w:firstLine="480"/>
        <w:textAlignment w:val="auto"/>
        <w:rPr>
          <w:szCs w:val="24"/>
          <w:lang w:eastAsia="zh-CN"/>
        </w:rPr>
      </w:pPr>
      <w:r w:rsidRPr="00974D94">
        <w:rPr>
          <w:rFonts w:hint="eastAsia"/>
          <w:szCs w:val="24"/>
          <w:lang w:eastAsia="zh-CN"/>
        </w:rPr>
        <w:t>非常感谢大家。希望我们不久之后</w:t>
      </w:r>
      <w:r w:rsidRPr="00974D94">
        <w:rPr>
          <w:szCs w:val="24"/>
          <w:lang w:eastAsia="zh-CN"/>
        </w:rPr>
        <w:t>又能</w:t>
      </w:r>
      <w:r w:rsidRPr="00974D94">
        <w:rPr>
          <w:rFonts w:hint="eastAsia"/>
          <w:szCs w:val="24"/>
          <w:lang w:eastAsia="zh-CN"/>
        </w:rPr>
        <w:t>重逢。</w:t>
      </w:r>
    </w:p>
    <w:p w:rsidR="00615519" w:rsidRDefault="00615519"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615519" w:rsidRDefault="00615519"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615519" w:rsidRDefault="00615519"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615519" w:rsidRDefault="00615519"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615519" w:rsidRDefault="00615519"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615519" w:rsidRDefault="00615519"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615519" w:rsidRDefault="00615519"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615519" w:rsidRDefault="00615519"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615519" w:rsidRPr="00974D94" w:rsidRDefault="00615519"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p>
    <w:p w:rsidR="000A4EAE" w:rsidRDefault="000A4EAE" w:rsidP="000A4EAE">
      <w:pPr>
        <w:tabs>
          <w:tab w:val="clear" w:pos="1134"/>
          <w:tab w:val="clear" w:pos="1871"/>
          <w:tab w:val="clear" w:pos="2268"/>
        </w:tabs>
        <w:overflowPunct/>
        <w:autoSpaceDE/>
        <w:autoSpaceDN/>
        <w:adjustRightInd/>
        <w:spacing w:before="0" w:after="160" w:line="259" w:lineRule="auto"/>
        <w:jc w:val="center"/>
        <w:textAlignment w:val="auto"/>
        <w:rPr>
          <w:sz w:val="22"/>
          <w:szCs w:val="22"/>
          <w:lang w:eastAsia="zh-CN"/>
        </w:rPr>
      </w:pPr>
      <w:r>
        <w:rPr>
          <w:sz w:val="22"/>
          <w:szCs w:val="22"/>
          <w:lang w:eastAsia="zh-CN"/>
        </w:rPr>
        <w:br w:type="page"/>
      </w:r>
    </w:p>
    <w:p w:rsidR="000A4EAE" w:rsidRDefault="000A4EAE" w:rsidP="00671C0D">
      <w:pPr>
        <w:pStyle w:val="Annextitle"/>
        <w:rPr>
          <w:lang w:eastAsia="zh-CN"/>
        </w:rPr>
      </w:pPr>
      <w:r w:rsidRPr="00671C0D">
        <w:rPr>
          <w:rFonts w:hint="eastAsia"/>
          <w:b w:val="0"/>
          <w:szCs w:val="28"/>
          <w:lang w:eastAsia="zh-CN"/>
        </w:rPr>
        <w:t>（开幕式报告的）</w:t>
      </w:r>
      <w:r w:rsidR="00615519" w:rsidRPr="00615519">
        <w:rPr>
          <w:bCs/>
          <w:szCs w:val="28"/>
          <w:lang w:eastAsia="zh-CN"/>
        </w:rPr>
        <w:br/>
      </w:r>
      <w:r w:rsidRPr="00CB1F8D">
        <w:rPr>
          <w:rFonts w:hint="eastAsia"/>
          <w:szCs w:val="28"/>
          <w:lang w:eastAsia="zh-CN"/>
        </w:rPr>
        <w:t>附件</w:t>
      </w:r>
      <w:r>
        <w:rPr>
          <w:bCs/>
          <w:szCs w:val="28"/>
          <w:lang w:eastAsia="zh-CN"/>
        </w:rPr>
        <w:t>4</w:t>
      </w:r>
      <w:r w:rsidR="00615519">
        <w:rPr>
          <w:bCs/>
          <w:szCs w:val="28"/>
          <w:lang w:eastAsia="zh-CN"/>
        </w:rPr>
        <w:br/>
      </w:r>
      <w:r w:rsidR="00615519">
        <w:rPr>
          <w:bCs/>
          <w:szCs w:val="28"/>
          <w:lang w:eastAsia="zh-CN"/>
        </w:rPr>
        <w:br/>
      </w:r>
      <w:r w:rsidRPr="0053148A">
        <w:rPr>
          <w:rFonts w:ascii="STKaiti" w:eastAsia="STKaiti" w:hAnsi="STKaiti" w:hint="eastAsia"/>
          <w:lang w:eastAsia="zh-CN"/>
        </w:rPr>
        <w:t>闭幕辞</w:t>
      </w:r>
      <w:r w:rsidR="00615519">
        <w:rPr>
          <w:lang w:eastAsia="zh-CN"/>
        </w:rPr>
        <w:br/>
      </w:r>
      <w:r w:rsidR="00615519">
        <w:rPr>
          <w:lang w:eastAsia="zh-CN"/>
        </w:rPr>
        <w:br/>
      </w:r>
      <w:r w:rsidRPr="00974D94">
        <w:rPr>
          <w:lang w:eastAsia="zh-CN"/>
        </w:rPr>
        <w:t>Mohamed Anouar Maârouf</w:t>
      </w:r>
      <w:r w:rsidR="00946AEE">
        <w:rPr>
          <w:lang w:eastAsia="zh-CN"/>
        </w:rPr>
        <w:t xml:space="preserve"> </w:t>
      </w:r>
      <w:r w:rsidRPr="00974D94">
        <w:rPr>
          <w:rFonts w:hint="eastAsia"/>
          <w:lang w:eastAsia="zh-CN"/>
        </w:rPr>
        <w:t>阁下</w:t>
      </w:r>
    </w:p>
    <w:tbl>
      <w:tblPr>
        <w:tblW w:w="5089" w:type="pct"/>
        <w:tblLayout w:type="fixed"/>
        <w:tblLook w:val="0000" w:firstRow="0" w:lastRow="0" w:firstColumn="0" w:lastColumn="0" w:noHBand="0" w:noVBand="0"/>
      </w:tblPr>
      <w:tblGrid>
        <w:gridCol w:w="9811"/>
      </w:tblGrid>
      <w:tr w:rsidR="00C25B8E" w:rsidRPr="00F3183F" w:rsidTr="00C25B8E">
        <w:trPr>
          <w:cantSplit/>
        </w:trPr>
        <w:tc>
          <w:tcPr>
            <w:tcW w:w="9811" w:type="dxa"/>
          </w:tcPr>
          <w:p w:rsidR="00C25B8E" w:rsidRPr="009C0A13" w:rsidRDefault="00C25B8E" w:rsidP="00946AEE">
            <w:pPr>
              <w:pStyle w:val="Source"/>
              <w:spacing w:before="600"/>
            </w:pPr>
            <w:r>
              <w:rPr>
                <w:rFonts w:hint="eastAsia"/>
                <w:lang w:eastAsia="zh-CN"/>
              </w:rPr>
              <w:t>干</w:t>
            </w:r>
            <w:r>
              <w:rPr>
                <w:lang w:eastAsia="zh-CN"/>
              </w:rPr>
              <w:t>预之斧</w:t>
            </w:r>
            <w:r w:rsidRPr="009C0A13">
              <w:br/>
            </w:r>
            <w:r w:rsidRPr="009C0A13">
              <w:br/>
            </w:r>
            <w:r w:rsidRPr="00C25B8E">
              <w:t>通信技术和数字经济部部长</w:t>
            </w:r>
            <w:r w:rsidR="00946AEE">
              <w:rPr>
                <w:rFonts w:hint="eastAsia"/>
                <w:lang w:eastAsia="zh-CN"/>
              </w:rPr>
              <w:t xml:space="preserve"> </w:t>
            </w:r>
            <w:r w:rsidRPr="00C25B8E">
              <w:t>Mohamed Anouar Maarouf</w:t>
            </w:r>
            <w:r w:rsidR="00946AEE">
              <w:t xml:space="preserve"> </w:t>
            </w:r>
            <w:r w:rsidRPr="00C25B8E">
              <w:rPr>
                <w:rFonts w:hint="eastAsia"/>
              </w:rPr>
              <w:t>先生</w:t>
            </w:r>
          </w:p>
        </w:tc>
      </w:tr>
      <w:tr w:rsidR="00C25B8E" w:rsidRPr="00F3183F" w:rsidTr="00C25B8E">
        <w:trPr>
          <w:cantSplit/>
        </w:trPr>
        <w:tc>
          <w:tcPr>
            <w:tcW w:w="9811" w:type="dxa"/>
          </w:tcPr>
          <w:p w:rsidR="00C25B8E" w:rsidRPr="00C25B8E" w:rsidRDefault="00C25B8E" w:rsidP="00C25B8E">
            <w:pPr>
              <w:pStyle w:val="Title1"/>
              <w:rPr>
                <w:bCs/>
                <w:highlight w:val="yellow"/>
                <w:lang w:eastAsia="zh-CN"/>
              </w:rPr>
            </w:pPr>
            <w:r w:rsidRPr="00C25B8E">
              <w:rPr>
                <w:bCs/>
                <w:szCs w:val="24"/>
                <w:lang w:eastAsia="zh-CN"/>
              </w:rPr>
              <w:t>在世界电信标准化全会（</w:t>
            </w:r>
            <w:r w:rsidRPr="00C25B8E">
              <w:rPr>
                <w:bCs/>
                <w:szCs w:val="24"/>
                <w:lang w:eastAsia="zh-CN"/>
              </w:rPr>
              <w:t>2016</w:t>
            </w:r>
            <w:r w:rsidRPr="00C25B8E">
              <w:rPr>
                <w:bCs/>
                <w:szCs w:val="24"/>
                <w:lang w:eastAsia="zh-CN"/>
              </w:rPr>
              <w:t>年，哈马马特）</w:t>
            </w:r>
            <w:r>
              <w:rPr>
                <w:bCs/>
                <w:szCs w:val="24"/>
                <w:lang w:eastAsia="zh-CN"/>
              </w:rPr>
              <w:br/>
            </w:r>
            <w:r w:rsidRPr="00C25B8E">
              <w:rPr>
                <w:bCs/>
                <w:szCs w:val="24"/>
                <w:lang w:eastAsia="zh-CN"/>
              </w:rPr>
              <w:t>闭幕</w:t>
            </w:r>
            <w:r w:rsidRPr="00C25B8E">
              <w:rPr>
                <w:rFonts w:hint="eastAsia"/>
                <w:bCs/>
                <w:szCs w:val="24"/>
                <w:lang w:eastAsia="zh-CN"/>
              </w:rPr>
              <w:t>式</w:t>
            </w:r>
            <w:r w:rsidRPr="00C25B8E">
              <w:rPr>
                <w:bCs/>
                <w:szCs w:val="24"/>
                <w:lang w:eastAsia="zh-CN"/>
              </w:rPr>
              <w:t>上</w:t>
            </w:r>
            <w:r w:rsidRPr="00C25B8E">
              <w:rPr>
                <w:rFonts w:hint="eastAsia"/>
                <w:bCs/>
                <w:szCs w:val="24"/>
                <w:lang w:eastAsia="zh-CN"/>
              </w:rPr>
              <w:t>的</w:t>
            </w:r>
            <w:r w:rsidRPr="00C25B8E">
              <w:rPr>
                <w:bCs/>
                <w:szCs w:val="24"/>
                <w:lang w:eastAsia="zh-CN"/>
              </w:rPr>
              <w:t>致辞</w:t>
            </w:r>
          </w:p>
        </w:tc>
      </w:tr>
      <w:tr w:rsidR="00C25B8E" w:rsidRPr="00F3183F" w:rsidTr="00C25B8E">
        <w:trPr>
          <w:cantSplit/>
        </w:trPr>
        <w:tc>
          <w:tcPr>
            <w:tcW w:w="9811" w:type="dxa"/>
          </w:tcPr>
          <w:p w:rsidR="00C25B8E" w:rsidRPr="009C0A13" w:rsidRDefault="00C25B8E" w:rsidP="00C25B8E">
            <w:pPr>
              <w:pStyle w:val="Title3"/>
              <w:rPr>
                <w:lang w:eastAsia="zh-CN"/>
              </w:rPr>
            </w:pPr>
          </w:p>
        </w:tc>
      </w:tr>
    </w:tbl>
    <w:p w:rsidR="000A4EAE" w:rsidRDefault="000A4EAE" w:rsidP="00471C70">
      <w:pPr>
        <w:tabs>
          <w:tab w:val="clear" w:pos="1134"/>
          <w:tab w:val="clear" w:pos="1871"/>
          <w:tab w:val="clear" w:pos="2268"/>
        </w:tabs>
        <w:overflowPunct/>
        <w:autoSpaceDE/>
        <w:autoSpaceDN/>
        <w:adjustRightInd/>
        <w:spacing w:before="60"/>
        <w:jc w:val="left"/>
        <w:textAlignment w:val="auto"/>
        <w:rPr>
          <w:color w:val="000000"/>
          <w:szCs w:val="24"/>
          <w:lang w:eastAsia="zh-CN"/>
        </w:rPr>
      </w:pPr>
      <w:r w:rsidRPr="00CB1F8D">
        <w:rPr>
          <w:szCs w:val="24"/>
          <w:lang w:eastAsia="zh-CN"/>
        </w:rPr>
        <w:t>国际电联秘书长赵厚麟先生</w:t>
      </w:r>
      <w:r w:rsidRPr="00CB1F8D">
        <w:rPr>
          <w:rFonts w:hint="eastAsia"/>
          <w:szCs w:val="24"/>
          <w:lang w:eastAsia="zh-CN"/>
        </w:rPr>
        <w:t>，</w:t>
      </w:r>
      <w:r>
        <w:rPr>
          <w:szCs w:val="24"/>
          <w:lang w:eastAsia="zh-CN"/>
        </w:rPr>
        <w:br/>
      </w:r>
      <w:r w:rsidRPr="00CB1F8D">
        <w:rPr>
          <w:color w:val="000000"/>
          <w:szCs w:val="24"/>
          <w:lang w:eastAsia="zh-CN"/>
        </w:rPr>
        <w:t>国际电联电信标准化局主任李在摄先生</w:t>
      </w:r>
      <w:r w:rsidRPr="00CB1F8D">
        <w:rPr>
          <w:rFonts w:hint="eastAsia"/>
          <w:color w:val="000000"/>
          <w:szCs w:val="24"/>
          <w:lang w:eastAsia="zh-CN"/>
        </w:rPr>
        <w:t>，</w:t>
      </w:r>
      <w:r>
        <w:rPr>
          <w:color w:val="000000"/>
          <w:szCs w:val="24"/>
          <w:lang w:eastAsia="zh-CN"/>
        </w:rPr>
        <w:br/>
      </w:r>
      <w:r w:rsidRPr="00CB1F8D">
        <w:rPr>
          <w:color w:val="000000"/>
          <w:szCs w:val="24"/>
          <w:lang w:eastAsia="zh-CN"/>
        </w:rPr>
        <w:t>国际电联无线电通信局主任佛朗索瓦</w:t>
      </w:r>
      <w:r w:rsidRPr="00CB1F8D">
        <w:rPr>
          <w:color w:val="000000"/>
          <w:szCs w:val="24"/>
          <w:lang w:eastAsia="zh-CN"/>
        </w:rPr>
        <w:t>∙</w:t>
      </w:r>
      <w:r w:rsidRPr="00CB1F8D">
        <w:rPr>
          <w:color w:val="000000"/>
          <w:szCs w:val="24"/>
          <w:lang w:eastAsia="zh-CN"/>
        </w:rPr>
        <w:t>朗西先生</w:t>
      </w:r>
      <w:r w:rsidRPr="00CB1F8D">
        <w:rPr>
          <w:rFonts w:hint="eastAsia"/>
          <w:color w:val="000000"/>
          <w:szCs w:val="24"/>
          <w:lang w:eastAsia="zh-CN"/>
        </w:rPr>
        <w:t>，</w:t>
      </w:r>
      <w:r>
        <w:rPr>
          <w:b/>
          <w:color w:val="000000"/>
          <w:szCs w:val="24"/>
          <w:lang w:eastAsia="zh-CN"/>
        </w:rPr>
        <w:br/>
      </w:r>
      <w:r w:rsidRPr="00CB1F8D">
        <w:rPr>
          <w:color w:val="000000"/>
          <w:szCs w:val="24"/>
          <w:lang w:eastAsia="zh-CN"/>
        </w:rPr>
        <w:t>各位代表团团长</w:t>
      </w:r>
      <w:r w:rsidRPr="00CB1F8D">
        <w:rPr>
          <w:rFonts w:hint="eastAsia"/>
          <w:color w:val="000000"/>
          <w:szCs w:val="24"/>
          <w:lang w:eastAsia="zh-CN"/>
        </w:rPr>
        <w:t>，</w:t>
      </w:r>
      <w:r>
        <w:rPr>
          <w:b/>
          <w:color w:val="000000"/>
          <w:szCs w:val="24"/>
          <w:lang w:eastAsia="zh-CN"/>
        </w:rPr>
        <w:br/>
      </w:r>
      <w:r w:rsidRPr="00CB1F8D">
        <w:rPr>
          <w:color w:val="000000"/>
          <w:szCs w:val="24"/>
          <w:lang w:eastAsia="zh-CN"/>
        </w:rPr>
        <w:t>尊敬的各位嘉宾</w:t>
      </w:r>
      <w:r w:rsidRPr="00CB1F8D">
        <w:rPr>
          <w:rFonts w:hint="eastAsia"/>
          <w:color w:val="000000"/>
          <w:szCs w:val="24"/>
          <w:lang w:eastAsia="zh-CN"/>
        </w:rPr>
        <w:t>，</w:t>
      </w:r>
      <w:r>
        <w:rPr>
          <w:b/>
          <w:color w:val="000000"/>
          <w:szCs w:val="24"/>
          <w:lang w:eastAsia="zh-CN"/>
        </w:rPr>
        <w:br/>
      </w:r>
      <w:r w:rsidRPr="00CB1F8D">
        <w:rPr>
          <w:color w:val="000000"/>
          <w:szCs w:val="24"/>
          <w:lang w:eastAsia="zh-CN"/>
        </w:rPr>
        <w:t>女士们、先生们</w:t>
      </w:r>
      <w:r w:rsidR="00471C70">
        <w:rPr>
          <w:rFonts w:hint="eastAsia"/>
          <w:color w:val="000000"/>
          <w:szCs w:val="24"/>
          <w:lang w:eastAsia="zh-CN"/>
        </w:rPr>
        <w:t>，</w:t>
      </w:r>
    </w:p>
    <w:p w:rsidR="000A4EAE" w:rsidRPr="00CB1F8D" w:rsidRDefault="000A4EAE" w:rsidP="009F38B8">
      <w:pPr>
        <w:pStyle w:val="Normalaftertitle"/>
        <w:ind w:firstLine="490"/>
        <w:rPr>
          <w:lang w:eastAsia="zh-CN"/>
        </w:rPr>
      </w:pPr>
      <w:r w:rsidRPr="00CB1F8D">
        <w:rPr>
          <w:lang w:eastAsia="zh-CN"/>
        </w:rPr>
        <w:t>今天，在各委员会、工作组和全体会议整整两周连续召开会议并付出努力后，我非常荣幸地宣布</w:t>
      </w:r>
      <w:r w:rsidRPr="00CB1F8D">
        <w:rPr>
          <w:lang w:eastAsia="zh-CN"/>
        </w:rPr>
        <w:t>2016</w:t>
      </w:r>
      <w:r w:rsidRPr="00CB1F8D">
        <w:rPr>
          <w:lang w:eastAsia="zh-CN"/>
        </w:rPr>
        <w:t>年哈马马特世界电信标准化全会闭幕。</w:t>
      </w:r>
    </w:p>
    <w:p w:rsidR="000A4EAE" w:rsidRPr="00CB1F8D" w:rsidRDefault="000A4EAE" w:rsidP="00615519">
      <w:pPr>
        <w:tabs>
          <w:tab w:val="clear" w:pos="1134"/>
          <w:tab w:val="clear" w:pos="1871"/>
          <w:tab w:val="clear" w:pos="2268"/>
        </w:tabs>
        <w:overflowPunct/>
        <w:autoSpaceDE/>
        <w:autoSpaceDN/>
        <w:adjustRightInd/>
        <w:spacing w:after="120"/>
        <w:ind w:firstLineChars="200" w:firstLine="480"/>
        <w:textAlignment w:val="auto"/>
        <w:rPr>
          <w:color w:val="000000"/>
          <w:szCs w:val="24"/>
          <w:lang w:eastAsia="zh-CN"/>
        </w:rPr>
      </w:pPr>
      <w:r w:rsidRPr="00CB1F8D">
        <w:rPr>
          <w:szCs w:val="24"/>
          <w:lang w:eastAsia="zh-CN"/>
        </w:rPr>
        <w:t>首先，请允许我本人并代表突尼斯代表团感谢国际电联秘书长赵厚麟先生、</w:t>
      </w:r>
      <w:r w:rsidRPr="00CB1F8D">
        <w:rPr>
          <w:color w:val="000000"/>
          <w:szCs w:val="24"/>
          <w:lang w:eastAsia="zh-CN"/>
        </w:rPr>
        <w:t>国际电联电信标准化局主任李在摄先生、各成员国代表以及各部门成员对突尼斯有能力办好此次大型国际活动的信任。我希望突尼斯已成功组织了此次活动，为会议的成功创造了各种条件。</w:t>
      </w:r>
    </w:p>
    <w:p w:rsidR="000A4EAE" w:rsidRPr="00CB1F8D" w:rsidRDefault="000A4EAE" w:rsidP="00615519">
      <w:pPr>
        <w:tabs>
          <w:tab w:val="clear" w:pos="1134"/>
          <w:tab w:val="clear" w:pos="1871"/>
          <w:tab w:val="clear" w:pos="2268"/>
        </w:tabs>
        <w:overflowPunct/>
        <w:autoSpaceDE/>
        <w:autoSpaceDN/>
        <w:adjustRightInd/>
        <w:spacing w:after="120"/>
        <w:ind w:firstLineChars="200" w:firstLine="480"/>
        <w:textAlignment w:val="auto"/>
        <w:rPr>
          <w:b/>
          <w:color w:val="000000"/>
          <w:szCs w:val="24"/>
          <w:lang w:eastAsia="zh-CN"/>
        </w:rPr>
      </w:pPr>
      <w:r w:rsidRPr="00CB1F8D">
        <w:rPr>
          <w:color w:val="000000"/>
          <w:szCs w:val="24"/>
          <w:lang w:eastAsia="zh-CN"/>
        </w:rPr>
        <w:t>我向国际电联的官员、口译员和笔译员们在这两周内不懈的努力和奉献表示敬意和感谢。</w:t>
      </w:r>
    </w:p>
    <w:p w:rsidR="000A4EAE" w:rsidRPr="00CB1F8D" w:rsidRDefault="000A4EAE" w:rsidP="00615519">
      <w:pPr>
        <w:tabs>
          <w:tab w:val="clear" w:pos="1134"/>
          <w:tab w:val="clear" w:pos="1871"/>
          <w:tab w:val="clear" w:pos="2268"/>
        </w:tabs>
        <w:overflowPunct/>
        <w:autoSpaceDE/>
        <w:autoSpaceDN/>
        <w:adjustRightInd/>
        <w:spacing w:after="120"/>
        <w:ind w:firstLineChars="200" w:firstLine="480"/>
        <w:textAlignment w:val="auto"/>
        <w:rPr>
          <w:b/>
          <w:color w:val="000000"/>
          <w:szCs w:val="24"/>
          <w:lang w:eastAsia="zh-CN"/>
        </w:rPr>
      </w:pPr>
      <w:r w:rsidRPr="00CB1F8D">
        <w:rPr>
          <w:color w:val="000000"/>
          <w:szCs w:val="24"/>
          <w:lang w:eastAsia="zh-CN"/>
        </w:rPr>
        <w:t>我也不能忘记感谢由工作人员和志愿者</w:t>
      </w:r>
      <w:r w:rsidRPr="00CB1F8D">
        <w:rPr>
          <w:rFonts w:hint="eastAsia"/>
          <w:color w:val="000000"/>
          <w:szCs w:val="24"/>
          <w:lang w:eastAsia="zh-CN"/>
        </w:rPr>
        <w:t>组</w:t>
      </w:r>
      <w:r w:rsidRPr="00CB1F8D">
        <w:rPr>
          <w:color w:val="000000"/>
          <w:szCs w:val="24"/>
          <w:lang w:eastAsia="zh-CN"/>
        </w:rPr>
        <w:t>成的当地承办方。</w:t>
      </w:r>
      <w:r w:rsidRPr="00CB1F8D">
        <w:rPr>
          <w:color w:val="000000"/>
          <w:szCs w:val="24"/>
          <w:lang w:eastAsia="zh-CN"/>
        </w:rPr>
        <w:t>WTSA-16</w:t>
      </w:r>
      <w:r w:rsidRPr="00CB1F8D">
        <w:rPr>
          <w:color w:val="000000"/>
          <w:szCs w:val="24"/>
          <w:lang w:eastAsia="zh-CN"/>
        </w:rPr>
        <w:t>主席</w:t>
      </w:r>
      <w:r w:rsidRPr="00CB1F8D">
        <w:rPr>
          <w:color w:val="000000"/>
          <w:szCs w:val="24"/>
          <w:lang w:eastAsia="zh-CN"/>
        </w:rPr>
        <w:t>Moktar Mnakri</w:t>
      </w:r>
      <w:r w:rsidRPr="00CB1F8D">
        <w:rPr>
          <w:color w:val="000000"/>
          <w:szCs w:val="24"/>
          <w:lang w:eastAsia="zh-CN"/>
        </w:rPr>
        <w:t>先生是他们的领头人。</w:t>
      </w:r>
    </w:p>
    <w:p w:rsidR="00615519" w:rsidRDefault="000A4EAE" w:rsidP="00615519">
      <w:pPr>
        <w:tabs>
          <w:tab w:val="clear" w:pos="1134"/>
          <w:tab w:val="clear" w:pos="1871"/>
          <w:tab w:val="clear" w:pos="2268"/>
        </w:tabs>
        <w:overflowPunct/>
        <w:autoSpaceDE/>
        <w:autoSpaceDN/>
        <w:adjustRightInd/>
        <w:spacing w:after="120"/>
        <w:ind w:firstLineChars="200" w:firstLine="480"/>
        <w:textAlignment w:val="auto"/>
        <w:rPr>
          <w:color w:val="000000"/>
          <w:szCs w:val="24"/>
          <w:lang w:eastAsia="zh-CN"/>
        </w:rPr>
      </w:pPr>
      <w:r w:rsidRPr="00CB1F8D">
        <w:rPr>
          <w:color w:val="000000"/>
          <w:szCs w:val="24"/>
          <w:lang w:eastAsia="zh-CN"/>
        </w:rPr>
        <w:t>此外，我非常感谢并欣赏赞助方发挥的重要作用，他们竭尽全力确保了本次活动取得成功。</w:t>
      </w:r>
    </w:p>
    <w:p w:rsidR="00615519" w:rsidRDefault="00615519">
      <w:pPr>
        <w:tabs>
          <w:tab w:val="clear" w:pos="1134"/>
          <w:tab w:val="clear" w:pos="1871"/>
          <w:tab w:val="clear" w:pos="2268"/>
        </w:tabs>
        <w:overflowPunct/>
        <w:autoSpaceDE/>
        <w:autoSpaceDN/>
        <w:adjustRightInd/>
        <w:spacing w:before="0"/>
        <w:jc w:val="left"/>
        <w:textAlignment w:val="auto"/>
        <w:rPr>
          <w:color w:val="000000"/>
          <w:szCs w:val="24"/>
          <w:lang w:eastAsia="zh-CN"/>
        </w:rPr>
      </w:pPr>
    </w:p>
    <w:p w:rsidR="009F38B8" w:rsidRDefault="009F38B8">
      <w:pPr>
        <w:tabs>
          <w:tab w:val="clear" w:pos="1134"/>
          <w:tab w:val="clear" w:pos="1871"/>
          <w:tab w:val="clear" w:pos="2268"/>
        </w:tabs>
        <w:overflowPunct/>
        <w:autoSpaceDE/>
        <w:autoSpaceDN/>
        <w:adjustRightInd/>
        <w:spacing w:before="0"/>
        <w:jc w:val="left"/>
        <w:textAlignment w:val="auto"/>
        <w:rPr>
          <w:color w:val="000000"/>
          <w:szCs w:val="24"/>
          <w:lang w:eastAsia="zh-CN"/>
        </w:rPr>
      </w:pPr>
    </w:p>
    <w:p w:rsidR="00615519" w:rsidRDefault="00615519">
      <w:pPr>
        <w:tabs>
          <w:tab w:val="clear" w:pos="1134"/>
          <w:tab w:val="clear" w:pos="1871"/>
          <w:tab w:val="clear" w:pos="2268"/>
        </w:tabs>
        <w:overflowPunct/>
        <w:autoSpaceDE/>
        <w:autoSpaceDN/>
        <w:adjustRightInd/>
        <w:spacing w:before="0"/>
        <w:jc w:val="left"/>
        <w:textAlignment w:val="auto"/>
        <w:rPr>
          <w:b/>
          <w:color w:val="000000"/>
          <w:szCs w:val="24"/>
          <w:lang w:eastAsia="zh-CN"/>
        </w:rPr>
      </w:pPr>
      <w:r>
        <w:rPr>
          <w:b/>
          <w:color w:val="000000"/>
          <w:szCs w:val="24"/>
          <w:lang w:eastAsia="zh-CN"/>
        </w:rPr>
        <w:br w:type="page"/>
      </w:r>
    </w:p>
    <w:p w:rsidR="000A4EAE" w:rsidRDefault="000A4EAE" w:rsidP="006F3006">
      <w:pPr>
        <w:rPr>
          <w:lang w:eastAsia="zh-CN"/>
        </w:rPr>
      </w:pPr>
      <w:r w:rsidRPr="00CB1F8D">
        <w:rPr>
          <w:lang w:eastAsia="zh-CN"/>
        </w:rPr>
        <w:t>女士们、先生们，</w:t>
      </w:r>
    </w:p>
    <w:p w:rsidR="000A4EAE" w:rsidRPr="00CB1F8D" w:rsidRDefault="000A4EAE" w:rsidP="00615519">
      <w:pPr>
        <w:tabs>
          <w:tab w:val="clear" w:pos="1134"/>
          <w:tab w:val="clear" w:pos="1871"/>
          <w:tab w:val="clear" w:pos="2268"/>
        </w:tabs>
        <w:overflowPunct/>
        <w:autoSpaceDE/>
        <w:autoSpaceDN/>
        <w:adjustRightInd/>
        <w:spacing w:after="120"/>
        <w:ind w:firstLineChars="200" w:firstLine="480"/>
        <w:textAlignment w:val="auto"/>
        <w:rPr>
          <w:b/>
          <w:color w:val="000000"/>
          <w:szCs w:val="24"/>
          <w:lang w:eastAsia="zh-CN"/>
        </w:rPr>
      </w:pPr>
      <w:r w:rsidRPr="00CB1F8D">
        <w:rPr>
          <w:color w:val="000000"/>
          <w:szCs w:val="24"/>
          <w:lang w:eastAsia="zh-CN"/>
        </w:rPr>
        <w:t>WTSA-16</w:t>
      </w:r>
      <w:r w:rsidRPr="00CB1F8D">
        <w:rPr>
          <w:color w:val="000000"/>
          <w:szCs w:val="24"/>
          <w:lang w:eastAsia="zh-CN"/>
        </w:rPr>
        <w:t>是突尼斯电信和数字经济行业的从业人员跟踪</w:t>
      </w:r>
      <w:r w:rsidRPr="00CB1F8D">
        <w:rPr>
          <w:color w:val="000000"/>
          <w:szCs w:val="24"/>
          <w:lang w:eastAsia="zh-CN"/>
        </w:rPr>
        <w:t>5G</w:t>
      </w:r>
      <w:r w:rsidRPr="00CB1F8D">
        <w:rPr>
          <w:color w:val="000000"/>
          <w:szCs w:val="24"/>
          <w:lang w:eastAsia="zh-CN"/>
        </w:rPr>
        <w:t>、物联网、隐私和其他重要问题最新技术的主要标准化工作的绝佳机遇。</w:t>
      </w:r>
    </w:p>
    <w:p w:rsidR="000A4EAE" w:rsidRPr="00CB1F8D" w:rsidRDefault="000A4EAE" w:rsidP="00615519">
      <w:pPr>
        <w:tabs>
          <w:tab w:val="clear" w:pos="1134"/>
          <w:tab w:val="clear" w:pos="1871"/>
          <w:tab w:val="clear" w:pos="2268"/>
        </w:tabs>
        <w:overflowPunct/>
        <w:autoSpaceDE/>
        <w:autoSpaceDN/>
        <w:adjustRightInd/>
        <w:spacing w:after="120"/>
        <w:ind w:firstLineChars="200" w:firstLine="480"/>
        <w:textAlignment w:val="auto"/>
        <w:rPr>
          <w:b/>
          <w:color w:val="000000"/>
          <w:szCs w:val="24"/>
          <w:lang w:eastAsia="zh-CN"/>
        </w:rPr>
      </w:pPr>
      <w:r w:rsidRPr="00CB1F8D">
        <w:rPr>
          <w:color w:val="000000"/>
          <w:szCs w:val="24"/>
          <w:lang w:eastAsia="zh-CN"/>
        </w:rPr>
        <w:t>尽管有时开展了激烈的辩论，但直至会议闭幕，协商达成共识仍是主旋律。这也是国际电联的独特之处。</w:t>
      </w:r>
      <w:r w:rsidRPr="00CB1F8D">
        <w:rPr>
          <w:color w:val="000000"/>
          <w:szCs w:val="24"/>
          <w:lang w:eastAsia="zh-CN"/>
        </w:rPr>
        <w:t xml:space="preserve"> </w:t>
      </w:r>
    </w:p>
    <w:p w:rsidR="000A4EAE" w:rsidRPr="00CB1F8D" w:rsidRDefault="000A4EAE" w:rsidP="00615519">
      <w:pPr>
        <w:tabs>
          <w:tab w:val="clear" w:pos="1134"/>
          <w:tab w:val="clear" w:pos="1871"/>
          <w:tab w:val="clear" w:pos="2268"/>
        </w:tabs>
        <w:overflowPunct/>
        <w:autoSpaceDE/>
        <w:autoSpaceDN/>
        <w:adjustRightInd/>
        <w:spacing w:after="120"/>
        <w:ind w:firstLineChars="200" w:firstLine="480"/>
        <w:textAlignment w:val="auto"/>
        <w:rPr>
          <w:b/>
          <w:color w:val="000000"/>
          <w:szCs w:val="24"/>
          <w:lang w:eastAsia="zh-CN"/>
        </w:rPr>
      </w:pPr>
      <w:r w:rsidRPr="00CB1F8D">
        <w:rPr>
          <w:color w:val="000000"/>
          <w:szCs w:val="24"/>
          <w:lang w:eastAsia="zh-CN"/>
        </w:rPr>
        <w:t>客观而言，我们开展的工作通过了一系列新决议并根据成员国、</w:t>
      </w:r>
      <w:r w:rsidRPr="00CB1F8D">
        <w:rPr>
          <w:color w:val="000000"/>
          <w:szCs w:val="24"/>
          <w:lang w:eastAsia="zh-CN"/>
        </w:rPr>
        <w:t>ITU-T</w:t>
      </w:r>
      <w:r w:rsidRPr="00CB1F8D">
        <w:rPr>
          <w:color w:val="000000"/>
          <w:szCs w:val="24"/>
          <w:lang w:eastAsia="zh-CN"/>
        </w:rPr>
        <w:t>部门成员和区域组的建议更新了相关决议，形成了国际电联电信标准化部门</w:t>
      </w:r>
      <w:r w:rsidRPr="00CB1F8D">
        <w:rPr>
          <w:color w:val="000000"/>
          <w:szCs w:val="24"/>
          <w:lang w:eastAsia="zh-CN"/>
        </w:rPr>
        <w:t>2016-2020</w:t>
      </w:r>
      <w:r w:rsidRPr="00CB1F8D">
        <w:rPr>
          <w:color w:val="000000"/>
          <w:szCs w:val="24"/>
          <w:lang w:eastAsia="zh-CN"/>
        </w:rPr>
        <w:t>年期间的行动计划。</w:t>
      </w:r>
      <w:r w:rsidRPr="00CB1F8D">
        <w:rPr>
          <w:color w:val="000000"/>
          <w:szCs w:val="24"/>
          <w:lang w:eastAsia="zh-CN"/>
        </w:rPr>
        <w:t xml:space="preserve"> </w:t>
      </w:r>
    </w:p>
    <w:p w:rsidR="000A4EAE" w:rsidRPr="00CB1F8D" w:rsidRDefault="000A4EAE" w:rsidP="00615519">
      <w:pPr>
        <w:tabs>
          <w:tab w:val="clear" w:pos="1134"/>
          <w:tab w:val="clear" w:pos="1871"/>
          <w:tab w:val="clear" w:pos="2268"/>
        </w:tabs>
        <w:overflowPunct/>
        <w:autoSpaceDE/>
        <w:autoSpaceDN/>
        <w:adjustRightInd/>
        <w:spacing w:after="120"/>
        <w:ind w:firstLineChars="200" w:firstLine="480"/>
        <w:textAlignment w:val="auto"/>
        <w:rPr>
          <w:b/>
          <w:color w:val="000000"/>
          <w:szCs w:val="24"/>
          <w:lang w:eastAsia="zh-CN"/>
        </w:rPr>
      </w:pPr>
      <w:r w:rsidRPr="00CB1F8D">
        <w:rPr>
          <w:color w:val="000000"/>
          <w:szCs w:val="24"/>
          <w:lang w:eastAsia="zh-CN"/>
        </w:rPr>
        <w:t>确定了研究组的研究领域并向各主管部门进行了通报。我相信研究组将在全力开展研究方面获得国际电联和成员国的支持。</w:t>
      </w:r>
    </w:p>
    <w:p w:rsidR="000A4EAE" w:rsidRPr="00CB1F8D" w:rsidRDefault="000A4EAE" w:rsidP="00615519">
      <w:pPr>
        <w:tabs>
          <w:tab w:val="clear" w:pos="1134"/>
          <w:tab w:val="clear" w:pos="1871"/>
          <w:tab w:val="clear" w:pos="2268"/>
        </w:tabs>
        <w:overflowPunct/>
        <w:autoSpaceDE/>
        <w:autoSpaceDN/>
        <w:adjustRightInd/>
        <w:spacing w:after="120"/>
        <w:ind w:firstLineChars="200" w:firstLine="480"/>
        <w:textAlignment w:val="auto"/>
        <w:rPr>
          <w:b/>
          <w:color w:val="000000"/>
          <w:szCs w:val="24"/>
          <w:lang w:eastAsia="zh-CN"/>
        </w:rPr>
      </w:pPr>
      <w:r w:rsidRPr="00CB1F8D">
        <w:rPr>
          <w:color w:val="000000"/>
          <w:szCs w:val="24"/>
          <w:lang w:eastAsia="zh-CN"/>
        </w:rPr>
        <w:t>在各国的工作和辩论中，标准化问题显然已经引起了各发展中和发达国家的注意。请允许我在此呼吁国际电联为缩小标准化领域数字鸿沟的项目提供支持并为发展中国家非常关注的这一领域内的技能开发提供必要的推动力。</w:t>
      </w:r>
    </w:p>
    <w:p w:rsidR="000A4EAE" w:rsidRPr="00CB1F8D" w:rsidRDefault="000A4EAE" w:rsidP="00615519">
      <w:pPr>
        <w:tabs>
          <w:tab w:val="clear" w:pos="1134"/>
          <w:tab w:val="clear" w:pos="1871"/>
          <w:tab w:val="clear" w:pos="2268"/>
        </w:tabs>
        <w:overflowPunct/>
        <w:autoSpaceDE/>
        <w:autoSpaceDN/>
        <w:adjustRightInd/>
        <w:spacing w:after="120"/>
        <w:ind w:firstLineChars="200" w:firstLine="480"/>
        <w:textAlignment w:val="auto"/>
        <w:rPr>
          <w:b/>
          <w:color w:val="000000"/>
          <w:szCs w:val="24"/>
          <w:lang w:eastAsia="zh-CN"/>
        </w:rPr>
      </w:pPr>
      <w:r w:rsidRPr="00CB1F8D">
        <w:rPr>
          <w:color w:val="000000"/>
          <w:szCs w:val="24"/>
          <w:lang w:eastAsia="zh-CN"/>
        </w:rPr>
        <w:t>在此方面，突尼斯重申我们支持国际电联工作并落实国际电联各项建议的承诺，以维护电信网络用户的利益并实现人人均可享受的可持续发展。</w:t>
      </w:r>
    </w:p>
    <w:p w:rsidR="000A4EAE" w:rsidRPr="00CB1F8D" w:rsidRDefault="000A4EAE" w:rsidP="00615519">
      <w:pPr>
        <w:tabs>
          <w:tab w:val="clear" w:pos="1134"/>
          <w:tab w:val="clear" w:pos="1871"/>
          <w:tab w:val="clear" w:pos="2268"/>
        </w:tabs>
        <w:overflowPunct/>
        <w:autoSpaceDE/>
        <w:autoSpaceDN/>
        <w:adjustRightInd/>
        <w:spacing w:before="240" w:after="120"/>
        <w:textAlignment w:val="auto"/>
        <w:rPr>
          <w:b/>
          <w:color w:val="000000"/>
          <w:szCs w:val="24"/>
          <w:lang w:eastAsia="zh-CN"/>
        </w:rPr>
      </w:pPr>
      <w:r w:rsidRPr="00CB1F8D">
        <w:rPr>
          <w:color w:val="000000"/>
          <w:szCs w:val="24"/>
          <w:lang w:eastAsia="zh-CN"/>
        </w:rPr>
        <w:t>女士们、先生们，</w:t>
      </w:r>
    </w:p>
    <w:p w:rsidR="000A4EAE" w:rsidRPr="00CB1F8D" w:rsidRDefault="000A4EAE" w:rsidP="00615519">
      <w:pPr>
        <w:tabs>
          <w:tab w:val="clear" w:pos="1134"/>
          <w:tab w:val="clear" w:pos="1871"/>
          <w:tab w:val="clear" w:pos="2268"/>
        </w:tabs>
        <w:overflowPunct/>
        <w:autoSpaceDE/>
        <w:autoSpaceDN/>
        <w:adjustRightInd/>
        <w:spacing w:after="120"/>
        <w:ind w:firstLineChars="200" w:firstLine="480"/>
        <w:textAlignment w:val="auto"/>
        <w:rPr>
          <w:b/>
          <w:color w:val="000000"/>
          <w:szCs w:val="24"/>
          <w:lang w:eastAsia="zh-CN"/>
        </w:rPr>
      </w:pPr>
      <w:r w:rsidRPr="00CB1F8D">
        <w:rPr>
          <w:color w:val="000000"/>
          <w:szCs w:val="24"/>
          <w:lang w:eastAsia="zh-CN"/>
        </w:rPr>
        <w:t>借此机会，我希望向各位通报全新设计、即将举行的</w:t>
      </w:r>
      <w:r w:rsidRPr="00CB1F8D">
        <w:rPr>
          <w:rFonts w:ascii="SimSun" w:hAnsi="SimSun"/>
          <w:color w:val="000000"/>
          <w:szCs w:val="24"/>
          <w:lang w:eastAsia="zh-CN"/>
        </w:rPr>
        <w:t>“</w:t>
      </w:r>
      <w:r w:rsidRPr="00CB1F8D">
        <w:rPr>
          <w:color w:val="000000"/>
          <w:szCs w:val="24"/>
          <w:lang w:eastAsia="zh-CN"/>
        </w:rPr>
        <w:t>人人享有</w:t>
      </w:r>
      <w:r w:rsidRPr="00CB1F8D">
        <w:rPr>
          <w:color w:val="000000"/>
          <w:szCs w:val="24"/>
          <w:lang w:eastAsia="zh-CN"/>
        </w:rPr>
        <w:t>ICT</w:t>
      </w:r>
      <w:r w:rsidRPr="00CB1F8D">
        <w:rPr>
          <w:color w:val="000000"/>
          <w:szCs w:val="24"/>
          <w:lang w:eastAsia="zh-CN"/>
        </w:rPr>
        <w:t>论坛</w:t>
      </w:r>
      <w:r w:rsidRPr="00CB1F8D">
        <w:rPr>
          <w:rFonts w:ascii="SimSun" w:hAnsi="SimSun"/>
          <w:color w:val="000000"/>
          <w:szCs w:val="24"/>
          <w:lang w:eastAsia="zh-CN"/>
        </w:rPr>
        <w:t>”</w:t>
      </w:r>
      <w:r w:rsidRPr="00CB1F8D">
        <w:rPr>
          <w:color w:val="000000"/>
          <w:szCs w:val="24"/>
          <w:lang w:eastAsia="zh-CN"/>
        </w:rPr>
        <w:t>会议。自</w:t>
      </w:r>
      <w:r w:rsidRPr="00CB1F8D">
        <w:rPr>
          <w:color w:val="000000"/>
          <w:szCs w:val="24"/>
          <w:lang w:eastAsia="zh-CN"/>
        </w:rPr>
        <w:t>2005</w:t>
      </w:r>
      <w:r w:rsidRPr="00CB1F8D">
        <w:rPr>
          <w:color w:val="000000"/>
          <w:szCs w:val="24"/>
          <w:lang w:eastAsia="zh-CN"/>
        </w:rPr>
        <w:t>年举行信息社会世界峰会以来，突尼斯一直在举办此项论坛会议。该论坛是在本地和区域采取行动，促进阿拉伯和非洲地区</w:t>
      </w:r>
      <w:r w:rsidRPr="00CB1F8D">
        <w:rPr>
          <w:color w:val="000000"/>
          <w:szCs w:val="24"/>
          <w:lang w:eastAsia="zh-CN"/>
        </w:rPr>
        <w:t>ICT</w:t>
      </w:r>
      <w:r w:rsidRPr="00CB1F8D">
        <w:rPr>
          <w:color w:val="000000"/>
          <w:szCs w:val="24"/>
          <w:lang w:eastAsia="zh-CN"/>
        </w:rPr>
        <w:t>行业发展的临时性场所。今年，将在讨论主题和组织结构上根据本地区</w:t>
      </w:r>
      <w:r w:rsidRPr="00CB1F8D">
        <w:rPr>
          <w:color w:val="000000"/>
          <w:szCs w:val="24"/>
          <w:lang w:eastAsia="zh-CN"/>
        </w:rPr>
        <w:t>ICT</w:t>
      </w:r>
      <w:r w:rsidRPr="00CB1F8D">
        <w:rPr>
          <w:color w:val="000000"/>
          <w:szCs w:val="24"/>
          <w:lang w:eastAsia="zh-CN"/>
        </w:rPr>
        <w:t>行业面临的新挑战进行重大变革。</w:t>
      </w:r>
    </w:p>
    <w:p w:rsidR="000A4EAE" w:rsidRPr="00CB1F8D" w:rsidRDefault="000A4EAE" w:rsidP="00615519">
      <w:pPr>
        <w:tabs>
          <w:tab w:val="clear" w:pos="1134"/>
          <w:tab w:val="clear" w:pos="1871"/>
          <w:tab w:val="clear" w:pos="2268"/>
        </w:tabs>
        <w:overflowPunct/>
        <w:autoSpaceDE/>
        <w:autoSpaceDN/>
        <w:adjustRightInd/>
        <w:spacing w:after="120"/>
        <w:ind w:firstLineChars="200" w:firstLine="480"/>
        <w:textAlignment w:val="auto"/>
        <w:rPr>
          <w:b/>
          <w:color w:val="000000"/>
          <w:szCs w:val="24"/>
          <w:lang w:eastAsia="zh-CN"/>
        </w:rPr>
      </w:pPr>
      <w:r w:rsidRPr="00CB1F8D">
        <w:rPr>
          <w:color w:val="000000"/>
          <w:szCs w:val="24"/>
          <w:lang w:eastAsia="zh-CN"/>
        </w:rPr>
        <w:t>总而言之，尽管我知道一些代表工作到很晚（甚至是凌晨），但还是希望感谢所有人士并期望各位有时间浏览我们国家的风景名胜。</w:t>
      </w:r>
      <w:r w:rsidRPr="00CB1F8D">
        <w:rPr>
          <w:color w:val="000000"/>
          <w:szCs w:val="24"/>
          <w:lang w:eastAsia="zh-CN"/>
        </w:rPr>
        <w:t xml:space="preserve"> </w:t>
      </w:r>
    </w:p>
    <w:p w:rsidR="000A4EAE" w:rsidRDefault="000A4EAE" w:rsidP="00615519">
      <w:pPr>
        <w:tabs>
          <w:tab w:val="clear" w:pos="1134"/>
          <w:tab w:val="clear" w:pos="1871"/>
          <w:tab w:val="clear" w:pos="2268"/>
        </w:tabs>
        <w:overflowPunct/>
        <w:autoSpaceDE/>
        <w:autoSpaceDN/>
        <w:adjustRightInd/>
        <w:spacing w:after="120"/>
        <w:ind w:firstLineChars="200" w:firstLine="480"/>
        <w:textAlignment w:val="auto"/>
        <w:rPr>
          <w:color w:val="000000"/>
          <w:szCs w:val="24"/>
          <w:lang w:eastAsia="zh-CN"/>
        </w:rPr>
      </w:pPr>
      <w:r w:rsidRPr="00CB1F8D">
        <w:rPr>
          <w:color w:val="000000"/>
          <w:szCs w:val="24"/>
          <w:lang w:eastAsia="zh-CN"/>
        </w:rPr>
        <w:t>我再次欢迎各位嘉宾的到来并祝各位平安归国。</w:t>
      </w:r>
      <w:r w:rsidRPr="00CB1F8D">
        <w:rPr>
          <w:color w:val="000000"/>
          <w:szCs w:val="24"/>
          <w:lang w:eastAsia="zh-CN"/>
        </w:rPr>
        <w:t xml:space="preserve"> </w:t>
      </w:r>
    </w:p>
    <w:p w:rsidR="00615519" w:rsidRDefault="00615519" w:rsidP="00615519">
      <w:pPr>
        <w:tabs>
          <w:tab w:val="clear" w:pos="1134"/>
          <w:tab w:val="clear" w:pos="1871"/>
          <w:tab w:val="clear" w:pos="2268"/>
        </w:tabs>
        <w:overflowPunct/>
        <w:autoSpaceDE/>
        <w:autoSpaceDN/>
        <w:adjustRightInd/>
        <w:spacing w:after="120"/>
        <w:ind w:firstLineChars="200" w:firstLine="480"/>
        <w:textAlignment w:val="auto"/>
        <w:rPr>
          <w:color w:val="000000"/>
          <w:szCs w:val="24"/>
          <w:lang w:eastAsia="zh-CN"/>
        </w:rPr>
      </w:pPr>
    </w:p>
    <w:p w:rsidR="00615519" w:rsidRDefault="00615519" w:rsidP="00615519">
      <w:pPr>
        <w:tabs>
          <w:tab w:val="clear" w:pos="1134"/>
          <w:tab w:val="clear" w:pos="1871"/>
          <w:tab w:val="clear" w:pos="2268"/>
        </w:tabs>
        <w:overflowPunct/>
        <w:autoSpaceDE/>
        <w:autoSpaceDN/>
        <w:adjustRightInd/>
        <w:spacing w:after="120"/>
        <w:ind w:firstLineChars="200" w:firstLine="480"/>
        <w:textAlignment w:val="auto"/>
        <w:rPr>
          <w:color w:val="000000"/>
          <w:szCs w:val="24"/>
          <w:lang w:eastAsia="zh-CN"/>
        </w:rPr>
      </w:pPr>
    </w:p>
    <w:p w:rsidR="00615519" w:rsidRDefault="00615519" w:rsidP="00615519">
      <w:pPr>
        <w:tabs>
          <w:tab w:val="clear" w:pos="1134"/>
          <w:tab w:val="clear" w:pos="1871"/>
          <w:tab w:val="clear" w:pos="2268"/>
        </w:tabs>
        <w:overflowPunct/>
        <w:autoSpaceDE/>
        <w:autoSpaceDN/>
        <w:adjustRightInd/>
        <w:spacing w:after="120"/>
        <w:ind w:firstLineChars="200" w:firstLine="480"/>
        <w:textAlignment w:val="auto"/>
        <w:rPr>
          <w:color w:val="000000"/>
          <w:szCs w:val="24"/>
          <w:lang w:eastAsia="zh-CN"/>
        </w:rPr>
      </w:pPr>
    </w:p>
    <w:p w:rsidR="00615519" w:rsidRDefault="00615519" w:rsidP="00615519">
      <w:pPr>
        <w:tabs>
          <w:tab w:val="clear" w:pos="1134"/>
          <w:tab w:val="clear" w:pos="1871"/>
          <w:tab w:val="clear" w:pos="2268"/>
        </w:tabs>
        <w:overflowPunct/>
        <w:autoSpaceDE/>
        <w:autoSpaceDN/>
        <w:adjustRightInd/>
        <w:spacing w:after="120"/>
        <w:ind w:firstLineChars="200" w:firstLine="480"/>
        <w:textAlignment w:val="auto"/>
        <w:rPr>
          <w:color w:val="000000"/>
          <w:szCs w:val="24"/>
          <w:lang w:eastAsia="zh-CN"/>
        </w:rPr>
      </w:pPr>
    </w:p>
    <w:p w:rsidR="00615519" w:rsidRDefault="00615519" w:rsidP="00615519">
      <w:pPr>
        <w:tabs>
          <w:tab w:val="clear" w:pos="1134"/>
          <w:tab w:val="clear" w:pos="1871"/>
          <w:tab w:val="clear" w:pos="2268"/>
        </w:tabs>
        <w:overflowPunct/>
        <w:autoSpaceDE/>
        <w:autoSpaceDN/>
        <w:adjustRightInd/>
        <w:spacing w:after="120"/>
        <w:ind w:firstLineChars="200" w:firstLine="480"/>
        <w:textAlignment w:val="auto"/>
        <w:rPr>
          <w:color w:val="000000"/>
          <w:szCs w:val="24"/>
          <w:lang w:eastAsia="zh-CN"/>
        </w:rPr>
      </w:pPr>
    </w:p>
    <w:p w:rsidR="00615519" w:rsidRDefault="00615519" w:rsidP="00615519">
      <w:pPr>
        <w:tabs>
          <w:tab w:val="clear" w:pos="1134"/>
          <w:tab w:val="clear" w:pos="1871"/>
          <w:tab w:val="clear" w:pos="2268"/>
        </w:tabs>
        <w:overflowPunct/>
        <w:autoSpaceDE/>
        <w:autoSpaceDN/>
        <w:adjustRightInd/>
        <w:spacing w:after="120"/>
        <w:ind w:firstLineChars="200" w:firstLine="480"/>
        <w:textAlignment w:val="auto"/>
        <w:rPr>
          <w:color w:val="000000"/>
          <w:szCs w:val="24"/>
          <w:lang w:eastAsia="zh-CN"/>
        </w:rPr>
      </w:pPr>
    </w:p>
    <w:p w:rsidR="00615519" w:rsidRPr="00CB1F8D" w:rsidRDefault="00615519" w:rsidP="00615519">
      <w:pPr>
        <w:tabs>
          <w:tab w:val="clear" w:pos="1134"/>
          <w:tab w:val="clear" w:pos="1871"/>
          <w:tab w:val="clear" w:pos="2268"/>
        </w:tabs>
        <w:overflowPunct/>
        <w:autoSpaceDE/>
        <w:autoSpaceDN/>
        <w:adjustRightInd/>
        <w:spacing w:after="120"/>
        <w:ind w:firstLineChars="200" w:firstLine="482"/>
        <w:textAlignment w:val="auto"/>
        <w:rPr>
          <w:b/>
          <w:color w:val="000000"/>
          <w:szCs w:val="24"/>
          <w:lang w:eastAsia="zh-CN"/>
        </w:rPr>
      </w:pPr>
    </w:p>
    <w:p w:rsidR="000A4EAE" w:rsidRPr="00CB1F8D" w:rsidRDefault="000A4EAE" w:rsidP="000A4EAE">
      <w:pPr>
        <w:tabs>
          <w:tab w:val="clear" w:pos="1134"/>
          <w:tab w:val="clear" w:pos="1871"/>
          <w:tab w:val="clear" w:pos="2268"/>
        </w:tabs>
        <w:overflowPunct/>
        <w:autoSpaceDE/>
        <w:autoSpaceDN/>
        <w:adjustRightInd/>
        <w:spacing w:before="0" w:after="160" w:line="259" w:lineRule="auto"/>
        <w:textAlignment w:val="auto"/>
        <w:rPr>
          <w:sz w:val="22"/>
          <w:szCs w:val="22"/>
          <w:lang w:eastAsia="zh-CN"/>
        </w:rPr>
      </w:pPr>
      <w:r w:rsidRPr="00CB1F8D">
        <w:rPr>
          <w:sz w:val="22"/>
          <w:szCs w:val="22"/>
          <w:lang w:eastAsia="zh-CN"/>
        </w:rPr>
        <w:br w:type="page"/>
      </w:r>
    </w:p>
    <w:p w:rsidR="000A4EAE" w:rsidRPr="00CB1F8D" w:rsidRDefault="000A4EAE" w:rsidP="006F3006">
      <w:pPr>
        <w:pStyle w:val="Annextitle"/>
        <w:rPr>
          <w:lang w:eastAsia="zh-CN"/>
        </w:rPr>
      </w:pPr>
      <w:r w:rsidRPr="006F3006">
        <w:rPr>
          <w:rFonts w:hint="eastAsia"/>
          <w:b w:val="0"/>
          <w:szCs w:val="28"/>
          <w:lang w:val="en-US" w:eastAsia="zh-CN"/>
        </w:rPr>
        <w:t>（闭幕式报告的）</w:t>
      </w:r>
      <w:r w:rsidR="00615519" w:rsidRPr="00615519">
        <w:rPr>
          <w:bCs/>
          <w:szCs w:val="28"/>
          <w:lang w:val="en-US" w:eastAsia="zh-CN"/>
        </w:rPr>
        <w:br/>
      </w:r>
      <w:r w:rsidRPr="00974D94">
        <w:rPr>
          <w:rFonts w:hint="eastAsia"/>
          <w:szCs w:val="28"/>
          <w:lang w:val="fr-CH" w:eastAsia="zh-CN"/>
        </w:rPr>
        <w:t>附件</w:t>
      </w:r>
      <w:r w:rsidRPr="00974D94">
        <w:rPr>
          <w:szCs w:val="28"/>
          <w:lang w:eastAsia="zh-CN"/>
        </w:rPr>
        <w:t>5</w:t>
      </w:r>
      <w:r w:rsidRPr="00974D94">
        <w:rPr>
          <w:szCs w:val="28"/>
          <w:lang w:eastAsia="zh-CN"/>
        </w:rPr>
        <w:br/>
      </w:r>
      <w:r w:rsidRPr="00CB1F8D">
        <w:rPr>
          <w:lang w:eastAsia="zh-CN"/>
        </w:rPr>
        <w:br/>
      </w:r>
      <w:r w:rsidRPr="00CB1F8D">
        <w:rPr>
          <w:rFonts w:hint="eastAsia"/>
          <w:lang w:eastAsia="zh-CN"/>
        </w:rPr>
        <w:t>与各项决议相关的</w:t>
      </w:r>
      <w:r w:rsidRPr="00CB1F8D">
        <w:rPr>
          <w:lang w:eastAsia="zh-CN"/>
        </w:rPr>
        <w:t>WTSA-16</w:t>
      </w:r>
      <w:r w:rsidRPr="00CB1F8D">
        <w:rPr>
          <w:rFonts w:hint="eastAsia"/>
          <w:lang w:eastAsia="zh-CN"/>
        </w:rPr>
        <w:t>决定</w:t>
      </w:r>
    </w:p>
    <w:tbl>
      <w:tblPr>
        <w:tblStyle w:val="TableGrid1"/>
        <w:tblW w:w="9639" w:type="dxa"/>
        <w:tblInd w:w="-5" w:type="dxa"/>
        <w:tblBorders>
          <w:top w:val="none" w:sz="0" w:space="0" w:color="auto"/>
          <w:left w:val="none" w:sz="0" w:space="0" w:color="auto"/>
          <w:right w:val="none" w:sz="0" w:space="0" w:color="auto"/>
        </w:tblBorders>
        <w:tblLook w:val="04A0" w:firstRow="1" w:lastRow="0" w:firstColumn="1" w:lastColumn="0" w:noHBand="0" w:noVBand="1"/>
      </w:tblPr>
      <w:tblGrid>
        <w:gridCol w:w="856"/>
        <w:gridCol w:w="8783"/>
      </w:tblGrid>
      <w:tr w:rsidR="000A4EAE" w:rsidRPr="005C0CC2" w:rsidTr="006F3006">
        <w:trPr>
          <w:trHeight w:val="397"/>
          <w:tblHeader/>
        </w:trPr>
        <w:tc>
          <w:tcPr>
            <w:tcW w:w="9639" w:type="dxa"/>
            <w:gridSpan w:val="2"/>
            <w:tcBorders>
              <w:bottom w:val="single" w:sz="4" w:space="0" w:color="auto"/>
            </w:tcBorders>
          </w:tcPr>
          <w:p w:rsidR="000A4EAE" w:rsidRPr="005C0CC2" w:rsidRDefault="000A4EAE" w:rsidP="006F3006">
            <w:pPr>
              <w:pStyle w:val="TableNoTitle"/>
              <w:rPr>
                <w:lang w:val="en-US" w:eastAsia="zh-CN"/>
              </w:rPr>
            </w:pPr>
            <w:r w:rsidRPr="005C0CC2">
              <w:rPr>
                <w:rFonts w:hint="eastAsia"/>
                <w:lang w:eastAsia="zh-CN"/>
              </w:rPr>
              <w:t>表</w:t>
            </w:r>
            <w:r w:rsidRPr="005C0CC2">
              <w:rPr>
                <w:lang w:eastAsia="zh-CN"/>
              </w:rPr>
              <w:t xml:space="preserve">1 – </w:t>
            </w:r>
            <w:r w:rsidRPr="006F3006">
              <w:rPr>
                <w:rFonts w:hint="eastAsia"/>
              </w:rPr>
              <w:t>经过修订的决议</w:t>
            </w:r>
          </w:p>
        </w:tc>
      </w:tr>
      <w:tr w:rsidR="000A4EAE" w:rsidRPr="005C0CC2" w:rsidTr="006F3006">
        <w:trPr>
          <w:trHeight w:val="397"/>
          <w:tblHeader/>
        </w:trPr>
        <w:tc>
          <w:tcPr>
            <w:tcW w:w="856" w:type="dxa"/>
            <w:tcBorders>
              <w:top w:val="single" w:sz="4" w:space="0" w:color="auto"/>
              <w:left w:val="single" w:sz="4" w:space="0" w:color="auto"/>
              <w:right w:val="single" w:sz="4" w:space="0" w:color="auto"/>
            </w:tcBorders>
            <w:hideMark/>
          </w:tcPr>
          <w:p w:rsidR="000A4EAE" w:rsidRPr="005C0CC2" w:rsidRDefault="000A4EAE" w:rsidP="006F3006">
            <w:pPr>
              <w:pStyle w:val="Tablehead"/>
              <w:rPr>
                <w:sz w:val="22"/>
                <w:lang w:val="en-US" w:eastAsia="zh-CN"/>
              </w:rPr>
            </w:pPr>
            <w:r w:rsidRPr="005C0CC2">
              <w:rPr>
                <w:rFonts w:hint="eastAsia"/>
                <w:sz w:val="22"/>
                <w:lang w:val="en-US" w:eastAsia="zh-CN"/>
              </w:rPr>
              <w:t>决议编号</w:t>
            </w:r>
          </w:p>
        </w:tc>
        <w:tc>
          <w:tcPr>
            <w:tcW w:w="8783" w:type="dxa"/>
            <w:tcBorders>
              <w:top w:val="single" w:sz="4" w:space="0" w:color="auto"/>
              <w:left w:val="single" w:sz="4" w:space="0" w:color="auto"/>
              <w:right w:val="single" w:sz="4" w:space="0" w:color="auto"/>
            </w:tcBorders>
            <w:hideMark/>
          </w:tcPr>
          <w:p w:rsidR="000A4EAE" w:rsidRPr="005C0CC2" w:rsidRDefault="000A4EAE" w:rsidP="006F3006">
            <w:pPr>
              <w:pStyle w:val="Tablehead"/>
              <w:rPr>
                <w:sz w:val="22"/>
                <w:lang w:val="en-US" w:eastAsia="zh-CN"/>
              </w:rPr>
            </w:pPr>
            <w:r w:rsidRPr="005C0CC2">
              <w:rPr>
                <w:rFonts w:hint="eastAsia"/>
                <w:sz w:val="22"/>
                <w:lang w:val="en-US" w:eastAsia="zh-CN"/>
              </w:rPr>
              <w:t>标题</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1</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rFonts w:hint="eastAsia"/>
                <w:sz w:val="22"/>
                <w:lang w:eastAsia="zh-CN"/>
              </w:rPr>
              <w:t>国际电联电信标准化部门的议事规则</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2</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rFonts w:hint="eastAsia"/>
                <w:sz w:val="22"/>
                <w:lang w:eastAsia="zh-CN"/>
              </w:rPr>
              <w:t>国际电联电信标准化部门研究组的责任与职权</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7</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rFonts w:hint="eastAsia"/>
                <w:sz w:val="22"/>
                <w:lang w:eastAsia="zh-CN"/>
              </w:rPr>
              <w:t>与国际标准化组织和国际电工委员会的协作</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11</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rFonts w:hint="eastAsia"/>
                <w:sz w:val="22"/>
                <w:lang w:eastAsia="zh-CN"/>
              </w:rPr>
              <w:t>在研究涉及邮电两行业的业务时与万国邮政联盟邮政经营理事会协作</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18</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rFonts w:hint="eastAsia"/>
                <w:sz w:val="22"/>
                <w:lang w:eastAsia="zh-CN"/>
              </w:rPr>
              <w:t>国际电联无线电通信部门、国际电联电信标准化部门与国际电联电信发展部门之间工作的分工以及加强协调及合作的原则和程序</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20</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rFonts w:hint="eastAsia"/>
                <w:sz w:val="22"/>
                <w:lang w:eastAsia="zh-CN"/>
              </w:rPr>
              <w:t>分配和管理国际电信编号、命名、寻址和识别资源的程序</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22</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rFonts w:hint="eastAsia"/>
                <w:sz w:val="22"/>
                <w:lang w:eastAsia="zh-CN"/>
              </w:rPr>
              <w:t>授权电信标准化顾问组在两届世界电信标准化全会之间开展工作</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29</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rFonts w:hint="eastAsia"/>
                <w:sz w:val="22"/>
                <w:lang w:eastAsia="zh-CN"/>
              </w:rPr>
              <w:t>国际电信网上的迂回呼叫程序</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32</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rFonts w:hint="eastAsia"/>
                <w:sz w:val="22"/>
                <w:lang w:eastAsia="zh-CN"/>
              </w:rPr>
              <w:t>在国际电联电信标准化部门的工作中加强电子工作方法的使用</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35</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rFonts w:hint="eastAsia"/>
                <w:sz w:val="22"/>
                <w:lang w:eastAsia="zh-CN"/>
              </w:rPr>
              <w:t>国际电联电信标准化部门研究组和电信标准化顾问组的正副主席的任命及最长任期</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40</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rFonts w:hint="eastAsia"/>
                <w:sz w:val="22"/>
                <w:lang w:eastAsia="zh-CN"/>
              </w:rPr>
              <w:t>国际电联电信标准化部门工作中的监管内容</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44</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rFonts w:hint="eastAsia"/>
                <w:sz w:val="22"/>
                <w:lang w:eastAsia="zh-CN"/>
              </w:rPr>
              <w:t>缩小发展中国家与发达国家之间的标准化工作差距</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45</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rFonts w:hint="eastAsia"/>
                <w:sz w:val="22"/>
                <w:lang w:eastAsia="zh-CN"/>
              </w:rPr>
              <w:t>有效协调国际电联电信标准化部门所有研究组开展的标准化工作以及国际电联电信标准化顾问组的作用</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49</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sz w:val="22"/>
                <w:lang w:val="en-US" w:eastAsia="zh-CN"/>
              </w:rPr>
              <w:t>ENUM</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50</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rFonts w:hint="eastAsia"/>
                <w:sz w:val="22"/>
                <w:lang w:val="en-US" w:eastAsia="zh-CN"/>
              </w:rPr>
              <w:t>网络安全</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52</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val="en-US" w:eastAsia="zh-CN"/>
              </w:rPr>
            </w:pPr>
            <w:r w:rsidRPr="005C0CC2">
              <w:rPr>
                <w:rFonts w:hint="eastAsia"/>
                <w:sz w:val="22"/>
                <w:lang w:eastAsia="zh-CN"/>
              </w:rPr>
              <w:t>抵制和打击垃圾信息</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54</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rFonts w:hint="eastAsia"/>
                <w:sz w:val="22"/>
                <w:lang w:eastAsia="zh-CN"/>
              </w:rPr>
              <w:t>创建区域组并向其提供帮助</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55</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rFonts w:hint="eastAsia"/>
                <w:sz w:val="22"/>
                <w:lang w:eastAsia="zh-CN"/>
              </w:rPr>
              <w:t>在国际电联电信标准化部门活动中促进性别平等</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64</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rFonts w:hint="eastAsia"/>
                <w:sz w:val="22"/>
                <w:lang w:eastAsia="zh-CN"/>
              </w:rPr>
              <w:t>互联网协议地址分配以及推进向</w:t>
            </w:r>
            <w:r w:rsidRPr="005C0CC2">
              <w:rPr>
                <w:rFonts w:hint="eastAsia"/>
                <w:sz w:val="22"/>
                <w:lang w:eastAsia="zh-CN"/>
              </w:rPr>
              <w:t>IPv6</w:t>
            </w:r>
            <w:r w:rsidRPr="005C0CC2">
              <w:rPr>
                <w:rFonts w:hint="eastAsia"/>
                <w:sz w:val="22"/>
                <w:lang w:eastAsia="zh-CN"/>
              </w:rPr>
              <w:t>的过渡及其部署</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65</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rFonts w:hint="eastAsia"/>
                <w:sz w:val="22"/>
                <w:lang w:eastAsia="zh-CN"/>
              </w:rPr>
              <w:t>主叫方号码传送、主叫线路标识和始发标识信息</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67</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sz w:val="22"/>
                <w:lang w:eastAsia="zh-CN"/>
              </w:rPr>
              <w:t>国际电联标准化部门在同等地位上使用国际电联的各种正式语文</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68</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sz w:val="22"/>
                <w:lang w:eastAsia="zh-CN"/>
              </w:rPr>
              <w:t>业界在</w:t>
            </w:r>
            <w:r w:rsidRPr="005C0CC2">
              <w:rPr>
                <w:sz w:val="22"/>
                <w:lang w:eastAsia="zh-CN"/>
              </w:rPr>
              <w:t>ITU-T</w:t>
            </w:r>
            <w:r w:rsidRPr="005C0CC2">
              <w:rPr>
                <w:sz w:val="22"/>
                <w:lang w:eastAsia="zh-CN"/>
              </w:rPr>
              <w:t>不断演进</w:t>
            </w:r>
            <w:r w:rsidRPr="005C0CC2">
              <w:rPr>
                <w:rFonts w:hint="eastAsia"/>
                <w:sz w:val="22"/>
                <w:lang w:eastAsia="zh-CN"/>
              </w:rPr>
              <w:t>的作用</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69</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sz w:val="22"/>
                <w:lang w:eastAsia="zh-CN"/>
              </w:rPr>
              <w:t>互联网</w:t>
            </w:r>
            <w:r w:rsidRPr="005C0CC2">
              <w:rPr>
                <w:rFonts w:hint="eastAsia"/>
                <w:sz w:val="22"/>
                <w:lang w:eastAsia="zh-CN"/>
              </w:rPr>
              <w:t>资源和电信</w:t>
            </w:r>
            <w:r w:rsidRPr="005C0CC2">
              <w:rPr>
                <w:rFonts w:hint="eastAsia"/>
                <w:sz w:val="22"/>
                <w:lang w:eastAsia="zh-CN"/>
              </w:rPr>
              <w:t>/</w:t>
            </w:r>
            <w:r w:rsidRPr="005C0CC2">
              <w:rPr>
                <w:rFonts w:hint="eastAsia"/>
                <w:sz w:val="22"/>
                <w:lang w:eastAsia="zh-CN"/>
              </w:rPr>
              <w:t>信息通信技术的非歧视获取和使用</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70</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sz w:val="22"/>
                <w:lang w:eastAsia="zh-CN"/>
              </w:rPr>
              <w:t>残疾人和</w:t>
            </w:r>
            <w:r w:rsidRPr="005C0CC2">
              <w:rPr>
                <w:rFonts w:hint="eastAsia"/>
                <w:sz w:val="22"/>
                <w:lang w:eastAsia="zh-CN"/>
              </w:rPr>
              <w:t>有具体需求人士对电信</w:t>
            </w:r>
            <w:r w:rsidRPr="005C0CC2">
              <w:rPr>
                <w:rFonts w:hint="eastAsia"/>
                <w:sz w:val="22"/>
                <w:lang w:eastAsia="zh-CN"/>
              </w:rPr>
              <w:t>/</w:t>
            </w:r>
            <w:r w:rsidRPr="005C0CC2">
              <w:rPr>
                <w:rFonts w:hint="eastAsia"/>
                <w:sz w:val="22"/>
                <w:lang w:eastAsia="zh-CN"/>
              </w:rPr>
              <w:t>信息通信技术的无障碍获取</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72</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pageBreakBefore/>
              <w:spacing w:before="80" w:after="80"/>
              <w:rPr>
                <w:sz w:val="22"/>
                <w:lang w:eastAsia="zh-CN"/>
              </w:rPr>
            </w:pPr>
            <w:r w:rsidRPr="005C0CC2">
              <w:rPr>
                <w:sz w:val="22"/>
                <w:lang w:eastAsia="zh-CN"/>
              </w:rPr>
              <w:t>与人体暴露于</w:t>
            </w:r>
            <w:r w:rsidRPr="005C0CC2">
              <w:rPr>
                <w:rFonts w:hint="eastAsia"/>
                <w:sz w:val="22"/>
                <w:lang w:eastAsia="zh-CN"/>
              </w:rPr>
              <w:t>电磁场相关的测量与评估关切</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73</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sz w:val="22"/>
                <w:lang w:eastAsia="zh-CN"/>
              </w:rPr>
              <w:t>信息</w:t>
            </w:r>
            <w:r w:rsidRPr="005C0CC2">
              <w:rPr>
                <w:rFonts w:hint="eastAsia"/>
                <w:sz w:val="22"/>
                <w:lang w:eastAsia="zh-CN"/>
              </w:rPr>
              <w:t>通信技术、环境与气候变化</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75</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rFonts w:hint="eastAsia"/>
                <w:sz w:val="22"/>
                <w:lang w:eastAsia="zh-CN"/>
              </w:rPr>
              <w:t>国际电联电信标准化部门在信息社会世界高峰会议成果落实中的贡献，同时顾及《</w:t>
            </w:r>
            <w:r w:rsidRPr="005C0CC2">
              <w:rPr>
                <w:rFonts w:hint="eastAsia"/>
                <w:sz w:val="22"/>
                <w:lang w:eastAsia="zh-CN"/>
              </w:rPr>
              <w:t>2030</w:t>
            </w:r>
            <w:r w:rsidRPr="005C0CC2">
              <w:rPr>
                <w:rFonts w:hint="eastAsia"/>
                <w:sz w:val="22"/>
                <w:lang w:eastAsia="zh-CN"/>
              </w:rPr>
              <w:t>年可持续发展议程》</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76</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sz w:val="22"/>
                <w:lang w:eastAsia="zh-CN"/>
              </w:rPr>
              <w:t>有关</w:t>
            </w:r>
            <w:r w:rsidRPr="005C0CC2">
              <w:rPr>
                <w:rFonts w:hint="eastAsia"/>
                <w:sz w:val="22"/>
                <w:lang w:eastAsia="zh-CN"/>
              </w:rPr>
              <w:t>一致性和互操作性测试、向发展中国家提供帮助和未来可能采用的国际电联标志计划的研究</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77</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sz w:val="22"/>
                <w:lang w:eastAsia="zh-CN"/>
              </w:rPr>
              <w:t>加强</w:t>
            </w:r>
            <w:r w:rsidRPr="005C0CC2">
              <w:rPr>
                <w:rFonts w:hint="eastAsia"/>
                <w:sz w:val="22"/>
                <w:lang w:eastAsia="zh-CN"/>
              </w:rPr>
              <w:t>国际电联电信标准化部门开展的软件定义网络标准化工作</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78</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jc w:val="left"/>
              <w:rPr>
                <w:sz w:val="22"/>
                <w:lang w:eastAsia="zh-CN"/>
              </w:rPr>
            </w:pPr>
            <w:r w:rsidRPr="005C0CC2">
              <w:rPr>
                <w:sz w:val="22"/>
                <w:lang w:eastAsia="zh-CN"/>
              </w:rPr>
              <w:t>促使普及</w:t>
            </w:r>
            <w:r w:rsidRPr="005C0CC2">
              <w:rPr>
                <w:rFonts w:hint="eastAsia"/>
                <w:sz w:val="22"/>
                <w:lang w:eastAsia="zh-CN"/>
              </w:rPr>
              <w:t>电子卫生服务的信息通信</w:t>
            </w:r>
            <w:r w:rsidRPr="005C0CC2">
              <w:rPr>
                <w:sz w:val="22"/>
                <w:lang w:eastAsia="zh-CN"/>
              </w:rPr>
              <w:br/>
            </w:r>
            <w:r w:rsidRPr="005C0CC2">
              <w:rPr>
                <w:rFonts w:hint="eastAsia"/>
                <w:sz w:val="22"/>
                <w:lang w:eastAsia="zh-CN"/>
              </w:rPr>
              <w:t>技术应用和标准</w:t>
            </w:r>
          </w:p>
        </w:tc>
      </w:tr>
      <w:tr w:rsidR="000A4EAE" w:rsidRPr="005C0CC2" w:rsidTr="006F3006">
        <w:trPr>
          <w:trHeight w:val="397"/>
        </w:trPr>
        <w:tc>
          <w:tcPr>
            <w:tcW w:w="856" w:type="dxa"/>
            <w:tcBorders>
              <w:top w:val="single" w:sz="4" w:space="0" w:color="auto"/>
              <w:left w:val="single" w:sz="4" w:space="0" w:color="auto"/>
              <w:right w:val="single" w:sz="4" w:space="0" w:color="auto"/>
            </w:tcBorders>
            <w:vAlign w:val="center"/>
          </w:tcPr>
          <w:p w:rsidR="000A4EAE" w:rsidRPr="005C0CC2" w:rsidRDefault="000A4EAE" w:rsidP="006F3006">
            <w:pPr>
              <w:pStyle w:val="Tabletext"/>
              <w:spacing w:before="80" w:after="80"/>
              <w:jc w:val="center"/>
              <w:rPr>
                <w:sz w:val="22"/>
                <w:lang w:val="en-US" w:eastAsia="zh-CN"/>
              </w:rPr>
            </w:pPr>
            <w:r w:rsidRPr="005C0CC2">
              <w:rPr>
                <w:sz w:val="22"/>
                <w:lang w:val="en-US" w:eastAsia="zh-CN"/>
              </w:rPr>
              <w:t>80</w:t>
            </w:r>
          </w:p>
        </w:tc>
        <w:tc>
          <w:tcPr>
            <w:tcW w:w="8783" w:type="dxa"/>
            <w:tcBorders>
              <w:top w:val="single" w:sz="4" w:space="0" w:color="auto"/>
              <w:left w:val="single" w:sz="4" w:space="0" w:color="auto"/>
              <w:right w:val="single" w:sz="4" w:space="0" w:color="auto"/>
            </w:tcBorders>
          </w:tcPr>
          <w:p w:rsidR="000A4EAE" w:rsidRPr="005C0CC2" w:rsidRDefault="000A4EAE" w:rsidP="006F3006">
            <w:pPr>
              <w:pStyle w:val="Tabletext"/>
              <w:spacing w:before="80" w:after="80"/>
              <w:rPr>
                <w:sz w:val="22"/>
                <w:lang w:eastAsia="zh-CN"/>
              </w:rPr>
            </w:pPr>
            <w:r w:rsidRPr="005C0CC2">
              <w:rPr>
                <w:sz w:val="22"/>
                <w:lang w:eastAsia="zh-CN"/>
              </w:rPr>
              <w:t>鸣谢</w:t>
            </w:r>
            <w:r w:rsidRPr="005C0CC2">
              <w:rPr>
                <w:rFonts w:hint="eastAsia"/>
                <w:sz w:val="22"/>
                <w:lang w:eastAsia="zh-CN"/>
              </w:rPr>
              <w:t>成员对国际电联电信标准化部门实际成果工作的积极参与</w:t>
            </w:r>
          </w:p>
        </w:tc>
      </w:tr>
    </w:tbl>
    <w:p w:rsidR="009F38B8" w:rsidRDefault="009F38B8" w:rsidP="000A4EAE">
      <w:pPr>
        <w:tabs>
          <w:tab w:val="clear" w:pos="1134"/>
          <w:tab w:val="clear" w:pos="1871"/>
          <w:tab w:val="clear" w:pos="2268"/>
          <w:tab w:val="left" w:pos="794"/>
          <w:tab w:val="left" w:pos="1191"/>
          <w:tab w:val="left" w:pos="1588"/>
          <w:tab w:val="left" w:pos="1985"/>
        </w:tabs>
        <w:spacing w:before="80" w:line="240" w:lineRule="exact"/>
        <w:rPr>
          <w:i/>
          <w:iCs/>
          <w:sz w:val="20"/>
          <w:lang w:eastAsia="zh-CN"/>
        </w:rPr>
      </w:pPr>
    </w:p>
    <w:p w:rsidR="009F38B8" w:rsidRDefault="009F38B8" w:rsidP="000A4EAE">
      <w:pPr>
        <w:tabs>
          <w:tab w:val="clear" w:pos="1134"/>
          <w:tab w:val="clear" w:pos="1871"/>
          <w:tab w:val="clear" w:pos="2268"/>
          <w:tab w:val="left" w:pos="794"/>
          <w:tab w:val="left" w:pos="1191"/>
          <w:tab w:val="left" w:pos="1588"/>
          <w:tab w:val="left" w:pos="1985"/>
        </w:tabs>
        <w:spacing w:before="80" w:line="240" w:lineRule="exact"/>
        <w:rPr>
          <w:i/>
          <w:iCs/>
          <w:sz w:val="20"/>
          <w:lang w:eastAsia="zh-CN"/>
        </w:rPr>
      </w:pPr>
    </w:p>
    <w:p w:rsidR="009F38B8" w:rsidRDefault="009F38B8" w:rsidP="000A4EAE">
      <w:pPr>
        <w:tabs>
          <w:tab w:val="clear" w:pos="1134"/>
          <w:tab w:val="clear" w:pos="1871"/>
          <w:tab w:val="clear" w:pos="2268"/>
          <w:tab w:val="left" w:pos="794"/>
          <w:tab w:val="left" w:pos="1191"/>
          <w:tab w:val="left" w:pos="1588"/>
          <w:tab w:val="left" w:pos="1985"/>
        </w:tabs>
        <w:spacing w:before="80" w:line="240" w:lineRule="exact"/>
        <w:rPr>
          <w:i/>
          <w:iCs/>
          <w:sz w:val="20"/>
          <w:lang w:eastAsia="zh-CN"/>
        </w:rPr>
      </w:pPr>
    </w:p>
    <w:p w:rsidR="009F38B8" w:rsidRDefault="009F38B8" w:rsidP="000A4EAE">
      <w:pPr>
        <w:tabs>
          <w:tab w:val="clear" w:pos="1134"/>
          <w:tab w:val="clear" w:pos="1871"/>
          <w:tab w:val="clear" w:pos="2268"/>
          <w:tab w:val="left" w:pos="794"/>
          <w:tab w:val="left" w:pos="1191"/>
          <w:tab w:val="left" w:pos="1588"/>
          <w:tab w:val="left" w:pos="1985"/>
        </w:tabs>
        <w:spacing w:before="80" w:line="240" w:lineRule="exact"/>
        <w:rPr>
          <w:i/>
          <w:iCs/>
          <w:sz w:val="20"/>
          <w:lang w:eastAsia="zh-CN"/>
        </w:rPr>
      </w:pPr>
    </w:p>
    <w:p w:rsidR="009F38B8" w:rsidRDefault="009F38B8" w:rsidP="000A4EAE">
      <w:pPr>
        <w:tabs>
          <w:tab w:val="clear" w:pos="1134"/>
          <w:tab w:val="clear" w:pos="1871"/>
          <w:tab w:val="clear" w:pos="2268"/>
          <w:tab w:val="left" w:pos="794"/>
          <w:tab w:val="left" w:pos="1191"/>
          <w:tab w:val="left" w:pos="1588"/>
          <w:tab w:val="left" w:pos="1985"/>
        </w:tabs>
        <w:spacing w:before="80" w:line="240" w:lineRule="exact"/>
        <w:rPr>
          <w:i/>
          <w:iCs/>
          <w:sz w:val="20"/>
          <w:lang w:eastAsia="zh-CN"/>
        </w:rPr>
      </w:pPr>
    </w:p>
    <w:p w:rsidR="009F38B8" w:rsidRDefault="009F38B8" w:rsidP="000A4EAE">
      <w:pPr>
        <w:tabs>
          <w:tab w:val="clear" w:pos="1134"/>
          <w:tab w:val="clear" w:pos="1871"/>
          <w:tab w:val="clear" w:pos="2268"/>
          <w:tab w:val="left" w:pos="794"/>
          <w:tab w:val="left" w:pos="1191"/>
          <w:tab w:val="left" w:pos="1588"/>
          <w:tab w:val="left" w:pos="1985"/>
        </w:tabs>
        <w:spacing w:before="80" w:line="240" w:lineRule="exact"/>
        <w:rPr>
          <w:i/>
          <w:iCs/>
          <w:sz w:val="20"/>
          <w:lang w:eastAsia="zh-CN"/>
        </w:rPr>
      </w:pPr>
    </w:p>
    <w:p w:rsidR="009F38B8" w:rsidRDefault="009F38B8" w:rsidP="000A4EAE">
      <w:pPr>
        <w:tabs>
          <w:tab w:val="clear" w:pos="1134"/>
          <w:tab w:val="clear" w:pos="1871"/>
          <w:tab w:val="clear" w:pos="2268"/>
          <w:tab w:val="left" w:pos="794"/>
          <w:tab w:val="left" w:pos="1191"/>
          <w:tab w:val="left" w:pos="1588"/>
          <w:tab w:val="left" w:pos="1985"/>
        </w:tabs>
        <w:spacing w:before="80" w:line="240" w:lineRule="exact"/>
        <w:rPr>
          <w:i/>
          <w:iCs/>
          <w:sz w:val="20"/>
          <w:lang w:eastAsia="zh-CN"/>
        </w:rPr>
      </w:pPr>
    </w:p>
    <w:p w:rsidR="009F38B8" w:rsidRDefault="009F38B8" w:rsidP="000A4EAE">
      <w:pPr>
        <w:tabs>
          <w:tab w:val="clear" w:pos="1134"/>
          <w:tab w:val="clear" w:pos="1871"/>
          <w:tab w:val="clear" w:pos="2268"/>
          <w:tab w:val="left" w:pos="794"/>
          <w:tab w:val="left" w:pos="1191"/>
          <w:tab w:val="left" w:pos="1588"/>
          <w:tab w:val="left" w:pos="1985"/>
        </w:tabs>
        <w:spacing w:before="80" w:line="240" w:lineRule="exact"/>
        <w:rPr>
          <w:i/>
          <w:iCs/>
          <w:sz w:val="20"/>
          <w:lang w:eastAsia="zh-CN"/>
        </w:rPr>
      </w:pPr>
    </w:p>
    <w:p w:rsidR="009F38B8" w:rsidRDefault="009F38B8" w:rsidP="000A4EAE">
      <w:pPr>
        <w:tabs>
          <w:tab w:val="clear" w:pos="1134"/>
          <w:tab w:val="clear" w:pos="1871"/>
          <w:tab w:val="clear" w:pos="2268"/>
          <w:tab w:val="left" w:pos="794"/>
          <w:tab w:val="left" w:pos="1191"/>
          <w:tab w:val="left" w:pos="1588"/>
          <w:tab w:val="left" w:pos="1985"/>
        </w:tabs>
        <w:spacing w:before="80" w:line="240" w:lineRule="exact"/>
        <w:rPr>
          <w:i/>
          <w:iCs/>
          <w:sz w:val="20"/>
          <w:lang w:eastAsia="zh-CN"/>
        </w:rPr>
      </w:pPr>
    </w:p>
    <w:p w:rsidR="009F38B8" w:rsidRDefault="009F38B8" w:rsidP="000A4EAE">
      <w:pPr>
        <w:tabs>
          <w:tab w:val="clear" w:pos="1134"/>
          <w:tab w:val="clear" w:pos="1871"/>
          <w:tab w:val="clear" w:pos="2268"/>
          <w:tab w:val="left" w:pos="794"/>
          <w:tab w:val="left" w:pos="1191"/>
          <w:tab w:val="left" w:pos="1588"/>
          <w:tab w:val="left" w:pos="1985"/>
        </w:tabs>
        <w:spacing w:before="80" w:line="240" w:lineRule="exact"/>
        <w:rPr>
          <w:i/>
          <w:iCs/>
          <w:sz w:val="20"/>
          <w:lang w:eastAsia="zh-CN"/>
        </w:rPr>
      </w:pPr>
    </w:p>
    <w:p w:rsidR="009F38B8" w:rsidRDefault="009F38B8" w:rsidP="000A4EAE">
      <w:pPr>
        <w:tabs>
          <w:tab w:val="clear" w:pos="1134"/>
          <w:tab w:val="clear" w:pos="1871"/>
          <w:tab w:val="clear" w:pos="2268"/>
          <w:tab w:val="left" w:pos="794"/>
          <w:tab w:val="left" w:pos="1191"/>
          <w:tab w:val="left" w:pos="1588"/>
          <w:tab w:val="left" w:pos="1985"/>
        </w:tabs>
        <w:spacing w:before="80" w:line="240" w:lineRule="exact"/>
        <w:rPr>
          <w:i/>
          <w:iCs/>
          <w:sz w:val="20"/>
          <w:lang w:eastAsia="zh-CN"/>
        </w:rPr>
      </w:pPr>
    </w:p>
    <w:p w:rsidR="000A4EAE" w:rsidRDefault="000A4EAE" w:rsidP="000A4EAE">
      <w:pPr>
        <w:tabs>
          <w:tab w:val="clear" w:pos="1134"/>
          <w:tab w:val="clear" w:pos="1871"/>
          <w:tab w:val="clear" w:pos="2268"/>
          <w:tab w:val="left" w:pos="794"/>
          <w:tab w:val="left" w:pos="1191"/>
          <w:tab w:val="left" w:pos="1588"/>
          <w:tab w:val="left" w:pos="1985"/>
        </w:tabs>
        <w:spacing w:before="80" w:line="240" w:lineRule="exact"/>
        <w:rPr>
          <w:i/>
          <w:iCs/>
          <w:sz w:val="20"/>
          <w:lang w:eastAsia="zh-CN"/>
        </w:rPr>
      </w:pPr>
      <w:r>
        <w:rPr>
          <w:i/>
          <w:iCs/>
          <w:sz w:val="20"/>
          <w:lang w:eastAsia="zh-CN"/>
        </w:rPr>
        <w:br w:type="page"/>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8825"/>
      </w:tblGrid>
      <w:tr w:rsidR="000A4EAE" w:rsidRPr="009360AF" w:rsidTr="00FD75D9">
        <w:trPr>
          <w:jc w:val="center"/>
        </w:trPr>
        <w:tc>
          <w:tcPr>
            <w:tcW w:w="9671" w:type="dxa"/>
            <w:gridSpan w:val="2"/>
            <w:tcBorders>
              <w:top w:val="nil"/>
              <w:left w:val="nil"/>
              <w:right w:val="nil"/>
            </w:tcBorders>
            <w:shd w:val="clear" w:color="auto" w:fill="auto"/>
            <w:vAlign w:val="center"/>
          </w:tcPr>
          <w:p w:rsidR="000A4EAE" w:rsidRPr="009360AF" w:rsidRDefault="000A4EAE" w:rsidP="006F3006">
            <w:pPr>
              <w:pStyle w:val="TableNoTitle"/>
              <w:rPr>
                <w:lang w:eastAsia="zh-CN"/>
              </w:rPr>
            </w:pPr>
            <w:r w:rsidRPr="009360AF">
              <w:rPr>
                <w:rFonts w:hint="eastAsia"/>
                <w:lang w:eastAsia="zh-CN"/>
              </w:rPr>
              <w:t>表</w:t>
            </w:r>
            <w:r w:rsidRPr="009360AF">
              <w:rPr>
                <w:lang w:eastAsia="zh-CN"/>
              </w:rPr>
              <w:t xml:space="preserve">2 – </w:t>
            </w:r>
            <w:r w:rsidRPr="009360AF">
              <w:rPr>
                <w:rFonts w:hint="eastAsia"/>
                <w:lang w:eastAsia="zh-CN"/>
              </w:rPr>
              <w:t>新决议</w:t>
            </w:r>
          </w:p>
          <w:p w:rsidR="000A4EAE" w:rsidRPr="009360AF" w:rsidRDefault="000A4EAE" w:rsidP="006F3006">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rPr>
                <w:rFonts w:ascii="STKaiti" w:eastAsia="STKaiti" w:hAnsi="STKaiti"/>
                <w:bCs/>
                <w:sz w:val="22"/>
                <w:szCs w:val="22"/>
                <w:lang w:eastAsia="zh-CN"/>
              </w:rPr>
            </w:pPr>
            <w:r w:rsidRPr="009360AF">
              <w:rPr>
                <w:rFonts w:ascii="STKaiti" w:eastAsia="STKaiti" w:hAnsi="STKaiti" w:hint="eastAsia"/>
                <w:bCs/>
                <w:sz w:val="22"/>
                <w:szCs w:val="22"/>
                <w:lang w:eastAsia="zh-CN"/>
              </w:rPr>
              <w:t>注</w:t>
            </w:r>
            <w:r w:rsidRPr="009360AF">
              <w:rPr>
                <w:rFonts w:ascii="STKaiti" w:eastAsia="STKaiti" w:hAnsi="STKaiti"/>
                <w:bCs/>
                <w:sz w:val="22"/>
                <w:szCs w:val="22"/>
                <w:lang w:eastAsia="zh-CN"/>
              </w:rPr>
              <w:t xml:space="preserve"> – </w:t>
            </w:r>
            <w:r w:rsidRPr="009360AF">
              <w:rPr>
                <w:rFonts w:ascii="STKaiti" w:eastAsia="STKaiti" w:hAnsi="STKaiti" w:hint="eastAsia"/>
                <w:bCs/>
                <w:sz w:val="22"/>
                <w:szCs w:val="22"/>
                <w:lang w:eastAsia="zh-CN"/>
              </w:rPr>
              <w:t>决议最终编号在全会之后加入。</w:t>
            </w:r>
          </w:p>
        </w:tc>
      </w:tr>
      <w:tr w:rsidR="000A4EAE" w:rsidRPr="009360AF" w:rsidTr="006F3006">
        <w:trPr>
          <w:jc w:val="center"/>
        </w:trPr>
        <w:tc>
          <w:tcPr>
            <w:tcW w:w="846" w:type="dxa"/>
            <w:shd w:val="clear" w:color="auto" w:fill="auto"/>
            <w:vAlign w:val="center"/>
          </w:tcPr>
          <w:p w:rsidR="000A4EAE" w:rsidRPr="009360AF" w:rsidRDefault="000A4EAE" w:rsidP="006F3006">
            <w:pPr>
              <w:pStyle w:val="Tablehead"/>
              <w:rPr>
                <w:sz w:val="22"/>
                <w:szCs w:val="22"/>
                <w:lang w:eastAsia="zh-CN"/>
              </w:rPr>
            </w:pPr>
            <w:r w:rsidRPr="009360AF">
              <w:rPr>
                <w:rFonts w:hint="eastAsia"/>
                <w:sz w:val="22"/>
                <w:szCs w:val="22"/>
                <w:lang w:eastAsia="zh-CN"/>
              </w:rPr>
              <w:t>决议</w:t>
            </w:r>
            <w:r w:rsidR="004E06D7" w:rsidRPr="009360AF">
              <w:rPr>
                <w:sz w:val="22"/>
                <w:szCs w:val="22"/>
                <w:lang w:eastAsia="zh-CN"/>
              </w:rPr>
              <w:br/>
            </w:r>
            <w:r w:rsidRPr="009360AF">
              <w:rPr>
                <w:rFonts w:hint="eastAsia"/>
                <w:sz w:val="22"/>
                <w:szCs w:val="22"/>
                <w:lang w:eastAsia="zh-CN"/>
              </w:rPr>
              <w:t>编号</w:t>
            </w:r>
          </w:p>
        </w:tc>
        <w:tc>
          <w:tcPr>
            <w:tcW w:w="8825" w:type="dxa"/>
            <w:shd w:val="clear" w:color="auto" w:fill="auto"/>
          </w:tcPr>
          <w:p w:rsidR="000A4EAE" w:rsidRPr="009360AF" w:rsidRDefault="000A4EAE" w:rsidP="006F3006">
            <w:pPr>
              <w:pStyle w:val="Tablehead"/>
              <w:rPr>
                <w:sz w:val="22"/>
                <w:szCs w:val="22"/>
                <w:lang w:eastAsia="zh-CN"/>
              </w:rPr>
            </w:pPr>
            <w:r w:rsidRPr="009360AF">
              <w:rPr>
                <w:rFonts w:hint="eastAsia"/>
                <w:sz w:val="22"/>
                <w:szCs w:val="22"/>
                <w:lang w:eastAsia="zh-CN"/>
              </w:rPr>
              <w:t>标题</w:t>
            </w:r>
          </w:p>
        </w:tc>
      </w:tr>
      <w:tr w:rsidR="000A4EAE" w:rsidRPr="009360AF" w:rsidTr="006F3006">
        <w:trPr>
          <w:jc w:val="center"/>
        </w:trPr>
        <w:tc>
          <w:tcPr>
            <w:tcW w:w="846" w:type="dxa"/>
            <w:shd w:val="clear" w:color="auto" w:fill="auto"/>
            <w:vAlign w:val="center"/>
          </w:tcPr>
          <w:p w:rsidR="000A4EAE" w:rsidRPr="009360AF" w:rsidRDefault="000A4EAE" w:rsidP="006F3006">
            <w:pPr>
              <w:pStyle w:val="Tabletext"/>
              <w:spacing w:before="80" w:after="80"/>
              <w:jc w:val="center"/>
              <w:rPr>
                <w:sz w:val="22"/>
                <w:szCs w:val="22"/>
                <w:lang w:eastAsia="zh-CN"/>
              </w:rPr>
            </w:pPr>
            <w:r w:rsidRPr="009360AF">
              <w:rPr>
                <w:sz w:val="22"/>
                <w:szCs w:val="22"/>
                <w:lang w:eastAsia="zh-CN"/>
              </w:rPr>
              <w:t>83</w:t>
            </w:r>
          </w:p>
        </w:tc>
        <w:tc>
          <w:tcPr>
            <w:tcW w:w="8825" w:type="dxa"/>
            <w:shd w:val="clear" w:color="auto" w:fill="auto"/>
          </w:tcPr>
          <w:p w:rsidR="000A4EAE" w:rsidRPr="009360AF" w:rsidRDefault="000A4EAE" w:rsidP="006F3006">
            <w:pPr>
              <w:pStyle w:val="Tabletext"/>
              <w:spacing w:before="80" w:after="80"/>
              <w:rPr>
                <w:sz w:val="22"/>
                <w:szCs w:val="22"/>
                <w:lang w:eastAsia="zh-CN"/>
              </w:rPr>
            </w:pPr>
            <w:r w:rsidRPr="009360AF">
              <w:rPr>
                <w:sz w:val="22"/>
                <w:szCs w:val="22"/>
                <w:lang w:eastAsia="zh-CN"/>
              </w:rPr>
              <w:t>评估</w:t>
            </w:r>
            <w:r w:rsidRPr="009360AF">
              <w:rPr>
                <w:rFonts w:hint="eastAsia"/>
                <w:sz w:val="22"/>
                <w:szCs w:val="22"/>
                <w:lang w:eastAsia="zh-CN"/>
              </w:rPr>
              <w:t>世界电信标准化全会各项决议的落实情况</w:t>
            </w:r>
          </w:p>
        </w:tc>
      </w:tr>
      <w:tr w:rsidR="000A4EAE" w:rsidRPr="009360AF" w:rsidTr="006F3006">
        <w:trPr>
          <w:jc w:val="center"/>
        </w:trPr>
        <w:tc>
          <w:tcPr>
            <w:tcW w:w="846" w:type="dxa"/>
            <w:shd w:val="clear" w:color="auto" w:fill="auto"/>
            <w:vAlign w:val="center"/>
          </w:tcPr>
          <w:p w:rsidR="000A4EAE" w:rsidRPr="009360AF" w:rsidRDefault="000A4EAE" w:rsidP="006F3006">
            <w:pPr>
              <w:pStyle w:val="Tabletext"/>
              <w:spacing w:before="80" w:after="80"/>
              <w:jc w:val="center"/>
              <w:rPr>
                <w:sz w:val="22"/>
                <w:szCs w:val="22"/>
                <w:lang w:eastAsia="zh-CN"/>
              </w:rPr>
            </w:pPr>
            <w:r w:rsidRPr="009360AF">
              <w:rPr>
                <w:sz w:val="22"/>
                <w:szCs w:val="22"/>
                <w:lang w:eastAsia="zh-CN"/>
              </w:rPr>
              <w:t>84</w:t>
            </w:r>
          </w:p>
        </w:tc>
        <w:tc>
          <w:tcPr>
            <w:tcW w:w="8825" w:type="dxa"/>
            <w:shd w:val="clear" w:color="auto" w:fill="auto"/>
          </w:tcPr>
          <w:p w:rsidR="000A4EAE" w:rsidRPr="009360AF" w:rsidRDefault="000A4EAE" w:rsidP="006F3006">
            <w:pPr>
              <w:pStyle w:val="Tabletext"/>
              <w:spacing w:before="80" w:after="80"/>
              <w:rPr>
                <w:sz w:val="22"/>
                <w:szCs w:val="22"/>
                <w:lang w:eastAsia="zh-CN"/>
              </w:rPr>
            </w:pPr>
            <w:r w:rsidRPr="009360AF">
              <w:rPr>
                <w:sz w:val="22"/>
                <w:szCs w:val="22"/>
                <w:lang w:eastAsia="zh-CN"/>
              </w:rPr>
              <w:t>有关保护电信</w:t>
            </w:r>
            <w:r w:rsidRPr="009360AF">
              <w:rPr>
                <w:sz w:val="22"/>
                <w:szCs w:val="22"/>
                <w:lang w:eastAsia="zh-CN"/>
              </w:rPr>
              <w:t>/</w:t>
            </w:r>
            <w:r w:rsidRPr="009360AF">
              <w:rPr>
                <w:sz w:val="22"/>
                <w:szCs w:val="22"/>
                <w:lang w:eastAsia="zh-CN"/>
              </w:rPr>
              <w:t>信息通信技术业务用户的研究</w:t>
            </w:r>
          </w:p>
        </w:tc>
      </w:tr>
      <w:tr w:rsidR="000A4EAE" w:rsidRPr="009360AF" w:rsidTr="006F3006">
        <w:trPr>
          <w:jc w:val="center"/>
        </w:trPr>
        <w:tc>
          <w:tcPr>
            <w:tcW w:w="846" w:type="dxa"/>
            <w:shd w:val="clear" w:color="auto" w:fill="auto"/>
            <w:vAlign w:val="center"/>
          </w:tcPr>
          <w:p w:rsidR="000A4EAE" w:rsidRPr="009360AF" w:rsidRDefault="000A4EAE" w:rsidP="006F3006">
            <w:pPr>
              <w:pStyle w:val="Tabletext"/>
              <w:spacing w:before="80" w:after="80"/>
              <w:jc w:val="center"/>
              <w:rPr>
                <w:sz w:val="22"/>
                <w:szCs w:val="22"/>
                <w:lang w:eastAsia="zh-CN"/>
              </w:rPr>
            </w:pPr>
            <w:r w:rsidRPr="009360AF">
              <w:rPr>
                <w:sz w:val="22"/>
                <w:szCs w:val="22"/>
                <w:lang w:eastAsia="zh-CN"/>
              </w:rPr>
              <w:t>85</w:t>
            </w:r>
          </w:p>
        </w:tc>
        <w:tc>
          <w:tcPr>
            <w:tcW w:w="8825" w:type="dxa"/>
            <w:shd w:val="clear" w:color="auto" w:fill="auto"/>
          </w:tcPr>
          <w:p w:rsidR="000A4EAE" w:rsidRPr="009360AF" w:rsidRDefault="000A4EAE" w:rsidP="006F3006">
            <w:pPr>
              <w:pStyle w:val="Tabletext"/>
              <w:spacing w:before="80" w:after="80"/>
              <w:rPr>
                <w:sz w:val="22"/>
                <w:szCs w:val="22"/>
                <w:lang w:eastAsia="zh-CN"/>
              </w:rPr>
            </w:pPr>
            <w:r w:rsidRPr="009360AF">
              <w:rPr>
                <w:rFonts w:hint="eastAsia"/>
                <w:sz w:val="22"/>
                <w:szCs w:val="22"/>
                <w:lang w:eastAsia="zh-CN"/>
              </w:rPr>
              <w:t>实现国际电联电信标准化部门资源的增加和多元化</w:t>
            </w:r>
          </w:p>
        </w:tc>
      </w:tr>
      <w:tr w:rsidR="000A4EAE" w:rsidRPr="009360AF" w:rsidTr="006F3006">
        <w:trPr>
          <w:jc w:val="center"/>
        </w:trPr>
        <w:tc>
          <w:tcPr>
            <w:tcW w:w="846" w:type="dxa"/>
            <w:shd w:val="clear" w:color="auto" w:fill="auto"/>
            <w:vAlign w:val="center"/>
          </w:tcPr>
          <w:p w:rsidR="000A4EAE" w:rsidRPr="009360AF" w:rsidRDefault="000A4EAE" w:rsidP="006F3006">
            <w:pPr>
              <w:pStyle w:val="Tabletext"/>
              <w:spacing w:before="80" w:after="80"/>
              <w:jc w:val="center"/>
              <w:rPr>
                <w:sz w:val="22"/>
                <w:szCs w:val="22"/>
                <w:lang w:eastAsia="zh-CN"/>
              </w:rPr>
            </w:pPr>
            <w:r w:rsidRPr="009360AF">
              <w:rPr>
                <w:sz w:val="22"/>
                <w:szCs w:val="22"/>
                <w:lang w:eastAsia="zh-CN"/>
              </w:rPr>
              <w:t>86</w:t>
            </w:r>
          </w:p>
        </w:tc>
        <w:tc>
          <w:tcPr>
            <w:tcW w:w="8825" w:type="dxa"/>
            <w:shd w:val="clear" w:color="auto" w:fill="auto"/>
          </w:tcPr>
          <w:p w:rsidR="000A4EAE" w:rsidRPr="009360AF" w:rsidRDefault="000A4EAE" w:rsidP="006F3006">
            <w:pPr>
              <w:pStyle w:val="Tabletext"/>
              <w:spacing w:before="80" w:after="80"/>
              <w:rPr>
                <w:sz w:val="22"/>
                <w:szCs w:val="22"/>
                <w:lang w:eastAsia="zh-CN"/>
              </w:rPr>
            </w:pPr>
            <w:r w:rsidRPr="009360AF">
              <w:rPr>
                <w:sz w:val="22"/>
                <w:szCs w:val="22"/>
                <w:lang w:eastAsia="zh-CN"/>
              </w:rPr>
              <w:t>促进</w:t>
            </w:r>
            <w:r w:rsidRPr="009360AF">
              <w:rPr>
                <w:rFonts w:hint="eastAsia"/>
                <w:sz w:val="22"/>
                <w:szCs w:val="22"/>
                <w:lang w:eastAsia="zh-CN"/>
              </w:rPr>
              <w:t>《智慧非洲宣言》的实施</w:t>
            </w:r>
          </w:p>
        </w:tc>
      </w:tr>
      <w:tr w:rsidR="000A4EAE" w:rsidRPr="009360AF" w:rsidTr="006F3006">
        <w:trPr>
          <w:jc w:val="center"/>
        </w:trPr>
        <w:tc>
          <w:tcPr>
            <w:tcW w:w="846" w:type="dxa"/>
            <w:shd w:val="clear" w:color="auto" w:fill="auto"/>
            <w:vAlign w:val="center"/>
          </w:tcPr>
          <w:p w:rsidR="000A4EAE" w:rsidRPr="009360AF" w:rsidRDefault="000A4EAE" w:rsidP="006F3006">
            <w:pPr>
              <w:pStyle w:val="Tabletext"/>
              <w:spacing w:before="80" w:after="80"/>
              <w:jc w:val="center"/>
              <w:rPr>
                <w:sz w:val="22"/>
                <w:szCs w:val="22"/>
                <w:lang w:eastAsia="zh-CN"/>
              </w:rPr>
            </w:pPr>
            <w:r w:rsidRPr="009360AF">
              <w:rPr>
                <w:sz w:val="22"/>
                <w:szCs w:val="22"/>
                <w:lang w:eastAsia="zh-CN"/>
              </w:rPr>
              <w:t>87</w:t>
            </w:r>
          </w:p>
        </w:tc>
        <w:tc>
          <w:tcPr>
            <w:tcW w:w="8825" w:type="dxa"/>
            <w:shd w:val="clear" w:color="auto" w:fill="auto"/>
          </w:tcPr>
          <w:p w:rsidR="000A4EAE" w:rsidRPr="009360AF" w:rsidRDefault="000A4EAE" w:rsidP="006F3006">
            <w:pPr>
              <w:pStyle w:val="Tabletext"/>
              <w:spacing w:before="80" w:after="80"/>
              <w:rPr>
                <w:sz w:val="22"/>
                <w:szCs w:val="22"/>
                <w:lang w:eastAsia="zh-CN"/>
              </w:rPr>
            </w:pPr>
            <w:r w:rsidRPr="009360AF">
              <w:rPr>
                <w:rFonts w:hint="eastAsia"/>
                <w:sz w:val="22"/>
                <w:szCs w:val="22"/>
                <w:lang w:eastAsia="zh-CN"/>
              </w:rPr>
              <w:t>电信标准化部门参与《国际电信规则》的定期审议和修订</w:t>
            </w:r>
          </w:p>
        </w:tc>
      </w:tr>
      <w:tr w:rsidR="000A4EAE" w:rsidRPr="009360AF" w:rsidTr="006F3006">
        <w:trPr>
          <w:jc w:val="center"/>
        </w:trPr>
        <w:tc>
          <w:tcPr>
            <w:tcW w:w="846" w:type="dxa"/>
            <w:shd w:val="clear" w:color="auto" w:fill="auto"/>
            <w:vAlign w:val="center"/>
          </w:tcPr>
          <w:p w:rsidR="000A4EAE" w:rsidRPr="009360AF" w:rsidRDefault="000A4EAE" w:rsidP="006F3006">
            <w:pPr>
              <w:pStyle w:val="Tabletext"/>
              <w:spacing w:before="80" w:after="80"/>
              <w:jc w:val="center"/>
              <w:rPr>
                <w:sz w:val="22"/>
                <w:szCs w:val="22"/>
                <w:lang w:eastAsia="zh-CN"/>
              </w:rPr>
            </w:pPr>
            <w:r w:rsidRPr="009360AF">
              <w:rPr>
                <w:sz w:val="22"/>
                <w:szCs w:val="22"/>
                <w:lang w:eastAsia="zh-CN"/>
              </w:rPr>
              <w:t>88</w:t>
            </w:r>
          </w:p>
        </w:tc>
        <w:tc>
          <w:tcPr>
            <w:tcW w:w="8825" w:type="dxa"/>
            <w:shd w:val="clear" w:color="auto" w:fill="auto"/>
          </w:tcPr>
          <w:p w:rsidR="000A4EAE" w:rsidRPr="009360AF" w:rsidRDefault="000A4EAE" w:rsidP="006F3006">
            <w:pPr>
              <w:pStyle w:val="Tabletext"/>
              <w:spacing w:before="80" w:after="80"/>
              <w:rPr>
                <w:sz w:val="22"/>
                <w:szCs w:val="22"/>
                <w:lang w:eastAsia="zh-CN"/>
              </w:rPr>
            </w:pPr>
            <w:r w:rsidRPr="009360AF">
              <w:rPr>
                <w:sz w:val="22"/>
                <w:szCs w:val="22"/>
                <w:lang w:eastAsia="zh-CN"/>
              </w:rPr>
              <w:t>国际移动</w:t>
            </w:r>
            <w:r w:rsidRPr="009360AF">
              <w:rPr>
                <w:rFonts w:hint="eastAsia"/>
                <w:sz w:val="22"/>
                <w:szCs w:val="22"/>
                <w:lang w:eastAsia="zh-CN"/>
              </w:rPr>
              <w:t>漫游</w:t>
            </w:r>
          </w:p>
        </w:tc>
      </w:tr>
      <w:tr w:rsidR="000A4EAE" w:rsidRPr="009360AF" w:rsidTr="006F3006">
        <w:trPr>
          <w:jc w:val="center"/>
        </w:trPr>
        <w:tc>
          <w:tcPr>
            <w:tcW w:w="846" w:type="dxa"/>
            <w:shd w:val="clear" w:color="auto" w:fill="auto"/>
            <w:vAlign w:val="center"/>
          </w:tcPr>
          <w:p w:rsidR="000A4EAE" w:rsidRPr="009360AF" w:rsidRDefault="000A4EAE" w:rsidP="006F3006">
            <w:pPr>
              <w:pStyle w:val="Tabletext"/>
              <w:spacing w:before="80" w:after="80"/>
              <w:jc w:val="center"/>
              <w:rPr>
                <w:sz w:val="22"/>
                <w:szCs w:val="22"/>
                <w:lang w:eastAsia="zh-CN"/>
              </w:rPr>
            </w:pPr>
            <w:r w:rsidRPr="009360AF">
              <w:rPr>
                <w:sz w:val="22"/>
                <w:szCs w:val="22"/>
                <w:lang w:eastAsia="zh-CN"/>
              </w:rPr>
              <w:t>89</w:t>
            </w:r>
          </w:p>
        </w:tc>
        <w:tc>
          <w:tcPr>
            <w:tcW w:w="8825" w:type="dxa"/>
            <w:shd w:val="clear" w:color="auto" w:fill="auto"/>
          </w:tcPr>
          <w:p w:rsidR="000A4EAE" w:rsidRPr="009360AF" w:rsidRDefault="000A4EAE" w:rsidP="006F3006">
            <w:pPr>
              <w:pStyle w:val="Tabletext"/>
              <w:spacing w:before="80" w:after="80"/>
              <w:rPr>
                <w:sz w:val="22"/>
                <w:szCs w:val="22"/>
                <w:lang w:eastAsia="zh-CN"/>
              </w:rPr>
            </w:pPr>
            <w:r w:rsidRPr="009360AF">
              <w:rPr>
                <w:rFonts w:hint="eastAsia"/>
                <w:sz w:val="22"/>
                <w:szCs w:val="22"/>
                <w:lang w:eastAsia="zh-CN"/>
              </w:rPr>
              <w:t>推广信息通信技术的使用，</w:t>
            </w:r>
            <w:r w:rsidRPr="009360AF">
              <w:rPr>
                <w:sz w:val="22"/>
                <w:szCs w:val="22"/>
                <w:lang w:eastAsia="zh-CN"/>
              </w:rPr>
              <w:t>缩小金融</w:t>
            </w:r>
            <w:r w:rsidRPr="009360AF">
              <w:rPr>
                <w:rFonts w:hint="eastAsia"/>
                <w:sz w:val="22"/>
                <w:szCs w:val="22"/>
                <w:lang w:eastAsia="zh-CN"/>
              </w:rPr>
              <w:t>包容性</w:t>
            </w:r>
            <w:r w:rsidRPr="009360AF">
              <w:rPr>
                <w:sz w:val="22"/>
                <w:szCs w:val="22"/>
                <w:lang w:eastAsia="zh-CN"/>
              </w:rPr>
              <w:t>方面的差距</w:t>
            </w:r>
          </w:p>
        </w:tc>
      </w:tr>
      <w:tr w:rsidR="000A4EAE" w:rsidRPr="009360AF" w:rsidTr="006F3006">
        <w:trPr>
          <w:jc w:val="center"/>
        </w:trPr>
        <w:tc>
          <w:tcPr>
            <w:tcW w:w="846" w:type="dxa"/>
            <w:shd w:val="clear" w:color="auto" w:fill="auto"/>
            <w:vAlign w:val="center"/>
          </w:tcPr>
          <w:p w:rsidR="000A4EAE" w:rsidRPr="009360AF" w:rsidRDefault="000A4EAE" w:rsidP="006F3006">
            <w:pPr>
              <w:pStyle w:val="Tabletext"/>
              <w:spacing w:before="80" w:after="80"/>
              <w:jc w:val="center"/>
              <w:rPr>
                <w:sz w:val="22"/>
                <w:szCs w:val="22"/>
                <w:lang w:eastAsia="zh-CN"/>
              </w:rPr>
            </w:pPr>
            <w:r w:rsidRPr="009360AF">
              <w:rPr>
                <w:sz w:val="22"/>
                <w:szCs w:val="22"/>
                <w:lang w:eastAsia="zh-CN"/>
              </w:rPr>
              <w:t>90</w:t>
            </w:r>
          </w:p>
        </w:tc>
        <w:tc>
          <w:tcPr>
            <w:tcW w:w="8825" w:type="dxa"/>
            <w:shd w:val="clear" w:color="auto" w:fill="auto"/>
          </w:tcPr>
          <w:p w:rsidR="000A4EAE" w:rsidRPr="009360AF" w:rsidRDefault="000A4EAE" w:rsidP="006F3006">
            <w:pPr>
              <w:pStyle w:val="Tabletext"/>
              <w:spacing w:before="80" w:after="80"/>
              <w:rPr>
                <w:sz w:val="22"/>
                <w:szCs w:val="22"/>
                <w:lang w:eastAsia="zh-CN"/>
              </w:rPr>
            </w:pPr>
            <w:r w:rsidRPr="009360AF">
              <w:rPr>
                <w:rFonts w:hint="eastAsia"/>
                <w:sz w:val="22"/>
                <w:szCs w:val="22"/>
                <w:lang w:eastAsia="zh-CN"/>
              </w:rPr>
              <w:t>国际</w:t>
            </w:r>
            <w:r w:rsidRPr="009360AF">
              <w:rPr>
                <w:sz w:val="22"/>
                <w:szCs w:val="22"/>
                <w:lang w:eastAsia="zh-CN"/>
              </w:rPr>
              <w:t>电联电信标准化</w:t>
            </w:r>
            <w:r w:rsidRPr="009360AF">
              <w:rPr>
                <w:rFonts w:hint="eastAsia"/>
                <w:sz w:val="22"/>
                <w:szCs w:val="22"/>
                <w:lang w:eastAsia="zh-CN"/>
              </w:rPr>
              <w:t>部门的开源工作</w:t>
            </w:r>
          </w:p>
        </w:tc>
      </w:tr>
      <w:tr w:rsidR="000A4EAE" w:rsidRPr="009360AF" w:rsidTr="006F3006">
        <w:trPr>
          <w:jc w:val="center"/>
        </w:trPr>
        <w:tc>
          <w:tcPr>
            <w:tcW w:w="846" w:type="dxa"/>
            <w:shd w:val="clear" w:color="auto" w:fill="auto"/>
            <w:vAlign w:val="center"/>
          </w:tcPr>
          <w:p w:rsidR="000A4EAE" w:rsidRPr="009360AF" w:rsidRDefault="000A4EAE" w:rsidP="006F3006">
            <w:pPr>
              <w:pStyle w:val="Tabletext"/>
              <w:spacing w:before="80" w:after="80"/>
              <w:jc w:val="center"/>
              <w:rPr>
                <w:sz w:val="22"/>
                <w:szCs w:val="22"/>
                <w:lang w:eastAsia="zh-CN"/>
              </w:rPr>
            </w:pPr>
            <w:r w:rsidRPr="009360AF">
              <w:rPr>
                <w:sz w:val="22"/>
                <w:szCs w:val="22"/>
                <w:lang w:eastAsia="zh-CN"/>
              </w:rPr>
              <w:t>91</w:t>
            </w:r>
          </w:p>
        </w:tc>
        <w:tc>
          <w:tcPr>
            <w:tcW w:w="8825" w:type="dxa"/>
            <w:shd w:val="clear" w:color="auto" w:fill="auto"/>
          </w:tcPr>
          <w:p w:rsidR="000A4EAE" w:rsidRPr="009360AF" w:rsidRDefault="000A4EAE" w:rsidP="006F3006">
            <w:pPr>
              <w:pStyle w:val="Tabletext"/>
              <w:spacing w:before="80" w:after="80"/>
              <w:rPr>
                <w:sz w:val="22"/>
                <w:szCs w:val="22"/>
                <w:lang w:eastAsia="zh-CN"/>
              </w:rPr>
            </w:pPr>
            <w:r w:rsidRPr="009360AF">
              <w:rPr>
                <w:rFonts w:hint="eastAsia"/>
                <w:sz w:val="22"/>
                <w:szCs w:val="22"/>
                <w:lang w:eastAsia="zh-CN"/>
              </w:rPr>
              <w:t>加强对国</w:t>
            </w:r>
            <w:r w:rsidRPr="009360AF">
              <w:rPr>
                <w:sz w:val="22"/>
                <w:szCs w:val="22"/>
                <w:lang w:eastAsia="zh-CN"/>
              </w:rPr>
              <w:t>际电联电信标准化部门</w:t>
            </w:r>
            <w:r w:rsidRPr="009360AF">
              <w:rPr>
                <w:rFonts w:hint="eastAsia"/>
                <w:sz w:val="22"/>
                <w:szCs w:val="22"/>
                <w:lang w:eastAsia="zh-CN"/>
              </w:rPr>
              <w:t>所发布编号</w:t>
            </w:r>
            <w:r w:rsidRPr="009360AF">
              <w:rPr>
                <w:sz w:val="22"/>
                <w:szCs w:val="22"/>
                <w:lang w:eastAsia="zh-CN"/>
              </w:rPr>
              <w:t>方案</w:t>
            </w:r>
            <w:r w:rsidRPr="009360AF">
              <w:rPr>
                <w:rFonts w:hint="eastAsia"/>
                <w:sz w:val="22"/>
                <w:szCs w:val="22"/>
                <w:lang w:eastAsia="zh-CN"/>
              </w:rPr>
              <w:t>信息的电子资料库的访问</w:t>
            </w:r>
          </w:p>
        </w:tc>
      </w:tr>
      <w:tr w:rsidR="000A4EAE" w:rsidRPr="009360AF" w:rsidTr="006F3006">
        <w:trPr>
          <w:jc w:val="center"/>
        </w:trPr>
        <w:tc>
          <w:tcPr>
            <w:tcW w:w="846" w:type="dxa"/>
            <w:shd w:val="clear" w:color="auto" w:fill="auto"/>
            <w:vAlign w:val="center"/>
          </w:tcPr>
          <w:p w:rsidR="000A4EAE" w:rsidRPr="009360AF" w:rsidRDefault="000A4EAE" w:rsidP="006F3006">
            <w:pPr>
              <w:pStyle w:val="Tabletext"/>
              <w:spacing w:before="80" w:after="80"/>
              <w:jc w:val="center"/>
              <w:rPr>
                <w:sz w:val="22"/>
                <w:szCs w:val="22"/>
                <w:lang w:eastAsia="zh-CN"/>
              </w:rPr>
            </w:pPr>
            <w:r w:rsidRPr="009360AF">
              <w:rPr>
                <w:sz w:val="22"/>
                <w:szCs w:val="22"/>
                <w:lang w:eastAsia="zh-CN"/>
              </w:rPr>
              <w:t>92</w:t>
            </w:r>
          </w:p>
        </w:tc>
        <w:tc>
          <w:tcPr>
            <w:tcW w:w="8825" w:type="dxa"/>
            <w:shd w:val="clear" w:color="auto" w:fill="auto"/>
          </w:tcPr>
          <w:p w:rsidR="000A4EAE" w:rsidRPr="009360AF" w:rsidRDefault="000A4EAE" w:rsidP="006F3006">
            <w:pPr>
              <w:pStyle w:val="Tabletext"/>
              <w:spacing w:before="80" w:after="80"/>
              <w:rPr>
                <w:sz w:val="22"/>
                <w:szCs w:val="22"/>
                <w:lang w:eastAsia="zh-CN"/>
              </w:rPr>
            </w:pPr>
            <w:r w:rsidRPr="009360AF">
              <w:rPr>
                <w:rFonts w:hint="eastAsia"/>
                <w:sz w:val="22"/>
                <w:szCs w:val="22"/>
                <w:lang w:eastAsia="zh-CN"/>
              </w:rPr>
              <w:t>加强国</w:t>
            </w:r>
            <w:r w:rsidRPr="009360AF">
              <w:rPr>
                <w:sz w:val="22"/>
                <w:szCs w:val="22"/>
                <w:lang w:eastAsia="zh-CN"/>
              </w:rPr>
              <w:t>际电联电信标准化部门</w:t>
            </w:r>
            <w:r w:rsidRPr="009360AF">
              <w:rPr>
                <w:rFonts w:hint="eastAsia"/>
                <w:sz w:val="22"/>
                <w:szCs w:val="22"/>
                <w:lang w:eastAsia="zh-CN"/>
              </w:rPr>
              <w:t>在</w:t>
            </w:r>
            <w:r w:rsidRPr="009360AF">
              <w:rPr>
                <w:sz w:val="22"/>
                <w:szCs w:val="22"/>
                <w:lang w:eastAsia="zh-CN"/>
              </w:rPr>
              <w:t>国际移动通信领域</w:t>
            </w:r>
            <w:r w:rsidRPr="009360AF">
              <w:rPr>
                <w:rFonts w:hint="eastAsia"/>
                <w:sz w:val="22"/>
                <w:szCs w:val="22"/>
                <w:lang w:eastAsia="zh-CN"/>
              </w:rPr>
              <w:t>与非</w:t>
            </w:r>
            <w:r w:rsidRPr="009360AF">
              <w:rPr>
                <w:sz w:val="22"/>
                <w:szCs w:val="22"/>
                <w:lang w:eastAsia="zh-CN"/>
              </w:rPr>
              <w:t>无线电</w:t>
            </w:r>
            <w:r w:rsidRPr="009360AF">
              <w:rPr>
                <w:rFonts w:hint="eastAsia"/>
                <w:sz w:val="22"/>
                <w:szCs w:val="22"/>
                <w:lang w:eastAsia="zh-CN"/>
              </w:rPr>
              <w:t>问题</w:t>
            </w:r>
            <w:r w:rsidRPr="009360AF">
              <w:rPr>
                <w:sz w:val="22"/>
                <w:szCs w:val="22"/>
                <w:lang w:eastAsia="zh-CN"/>
              </w:rPr>
              <w:t>相关</w:t>
            </w:r>
            <w:r w:rsidRPr="009360AF">
              <w:rPr>
                <w:rFonts w:hint="eastAsia"/>
                <w:sz w:val="22"/>
                <w:szCs w:val="22"/>
                <w:lang w:eastAsia="zh-CN"/>
              </w:rPr>
              <w:t>的</w:t>
            </w:r>
            <w:r w:rsidRPr="009360AF">
              <w:rPr>
                <w:sz w:val="22"/>
                <w:szCs w:val="22"/>
                <w:lang w:eastAsia="zh-CN"/>
              </w:rPr>
              <w:t>标准化活动</w:t>
            </w:r>
          </w:p>
        </w:tc>
      </w:tr>
      <w:tr w:rsidR="000A4EAE" w:rsidRPr="009360AF" w:rsidTr="006F3006">
        <w:trPr>
          <w:jc w:val="center"/>
        </w:trPr>
        <w:tc>
          <w:tcPr>
            <w:tcW w:w="846" w:type="dxa"/>
            <w:shd w:val="clear" w:color="auto" w:fill="auto"/>
            <w:vAlign w:val="center"/>
          </w:tcPr>
          <w:p w:rsidR="000A4EAE" w:rsidRPr="009360AF" w:rsidRDefault="000A4EAE" w:rsidP="006F3006">
            <w:pPr>
              <w:pStyle w:val="Tabletext"/>
              <w:spacing w:before="80" w:after="80"/>
              <w:jc w:val="center"/>
              <w:rPr>
                <w:sz w:val="22"/>
                <w:szCs w:val="22"/>
                <w:lang w:eastAsia="zh-CN"/>
              </w:rPr>
            </w:pPr>
            <w:r w:rsidRPr="009360AF">
              <w:rPr>
                <w:sz w:val="22"/>
                <w:szCs w:val="22"/>
                <w:lang w:eastAsia="zh-CN"/>
              </w:rPr>
              <w:t>93</w:t>
            </w:r>
          </w:p>
        </w:tc>
        <w:tc>
          <w:tcPr>
            <w:tcW w:w="8825" w:type="dxa"/>
            <w:shd w:val="clear" w:color="auto" w:fill="auto"/>
          </w:tcPr>
          <w:p w:rsidR="000A4EAE" w:rsidRPr="009360AF" w:rsidRDefault="000A4EAE" w:rsidP="006F3006">
            <w:pPr>
              <w:pStyle w:val="Tabletext"/>
              <w:spacing w:before="80" w:after="80"/>
              <w:rPr>
                <w:sz w:val="22"/>
                <w:szCs w:val="22"/>
                <w:lang w:eastAsia="zh-CN"/>
              </w:rPr>
            </w:pPr>
            <w:r w:rsidRPr="009360AF">
              <w:rPr>
                <w:rFonts w:hint="eastAsia"/>
                <w:sz w:val="22"/>
                <w:szCs w:val="22"/>
                <w:lang w:eastAsia="zh-CN"/>
              </w:rPr>
              <w:t>4G</w:t>
            </w:r>
            <w:r w:rsidRPr="009360AF">
              <w:rPr>
                <w:rFonts w:hint="eastAsia"/>
                <w:sz w:val="22"/>
                <w:szCs w:val="22"/>
                <w:lang w:eastAsia="zh-CN"/>
              </w:rPr>
              <w:t>、</w:t>
            </w:r>
            <w:r w:rsidRPr="009360AF">
              <w:rPr>
                <w:rFonts w:hint="eastAsia"/>
                <w:sz w:val="22"/>
                <w:szCs w:val="22"/>
                <w:lang w:eastAsia="zh-CN"/>
              </w:rPr>
              <w:t>IMT-2020</w:t>
            </w:r>
            <w:r w:rsidRPr="009360AF">
              <w:rPr>
                <w:rFonts w:hint="eastAsia"/>
                <w:sz w:val="22"/>
                <w:szCs w:val="22"/>
                <w:lang w:eastAsia="zh-CN"/>
              </w:rPr>
              <w:t>及之后网络的</w:t>
            </w:r>
            <w:r w:rsidR="00AB7704">
              <w:rPr>
                <w:rFonts w:hint="eastAsia"/>
                <w:sz w:val="22"/>
                <w:szCs w:val="22"/>
                <w:lang w:eastAsia="zh-CN"/>
              </w:rPr>
              <w:t>互连互通</w:t>
            </w:r>
          </w:p>
        </w:tc>
      </w:tr>
      <w:tr w:rsidR="000A4EAE" w:rsidRPr="009360AF" w:rsidTr="006F3006">
        <w:trPr>
          <w:jc w:val="center"/>
        </w:trPr>
        <w:tc>
          <w:tcPr>
            <w:tcW w:w="846" w:type="dxa"/>
            <w:shd w:val="clear" w:color="auto" w:fill="auto"/>
            <w:vAlign w:val="center"/>
          </w:tcPr>
          <w:p w:rsidR="000A4EAE" w:rsidRPr="009360AF" w:rsidRDefault="000A4EAE" w:rsidP="006F3006">
            <w:pPr>
              <w:pStyle w:val="Tabletext"/>
              <w:spacing w:before="80" w:after="80"/>
              <w:jc w:val="center"/>
              <w:rPr>
                <w:sz w:val="22"/>
                <w:szCs w:val="22"/>
                <w:lang w:eastAsia="zh-CN"/>
              </w:rPr>
            </w:pPr>
            <w:r w:rsidRPr="009360AF">
              <w:rPr>
                <w:sz w:val="22"/>
                <w:szCs w:val="22"/>
                <w:lang w:eastAsia="zh-CN"/>
              </w:rPr>
              <w:t>94</w:t>
            </w:r>
          </w:p>
        </w:tc>
        <w:tc>
          <w:tcPr>
            <w:tcW w:w="8825" w:type="dxa"/>
            <w:shd w:val="clear" w:color="auto" w:fill="auto"/>
          </w:tcPr>
          <w:p w:rsidR="000A4EAE" w:rsidRPr="009360AF" w:rsidRDefault="000A4EAE" w:rsidP="006F3006">
            <w:pPr>
              <w:pStyle w:val="Tabletext"/>
              <w:spacing w:before="80" w:after="80"/>
              <w:rPr>
                <w:sz w:val="22"/>
                <w:szCs w:val="22"/>
                <w:lang w:eastAsia="zh-CN"/>
              </w:rPr>
            </w:pPr>
            <w:r w:rsidRPr="009360AF">
              <w:rPr>
                <w:rFonts w:hint="eastAsia"/>
                <w:sz w:val="22"/>
                <w:szCs w:val="22"/>
                <w:lang w:eastAsia="zh-CN"/>
              </w:rPr>
              <w:t>国际电联电信标准化部门在基于云的事件数据技术领域开展的标准化工作</w:t>
            </w:r>
          </w:p>
        </w:tc>
      </w:tr>
      <w:tr w:rsidR="000A4EAE" w:rsidRPr="009360AF" w:rsidTr="006F3006">
        <w:trPr>
          <w:jc w:val="center"/>
        </w:trPr>
        <w:tc>
          <w:tcPr>
            <w:tcW w:w="846" w:type="dxa"/>
            <w:shd w:val="clear" w:color="auto" w:fill="auto"/>
            <w:vAlign w:val="center"/>
          </w:tcPr>
          <w:p w:rsidR="000A4EAE" w:rsidRPr="009360AF" w:rsidRDefault="000A4EAE" w:rsidP="006F3006">
            <w:pPr>
              <w:pStyle w:val="Tabletext"/>
              <w:spacing w:before="80" w:after="80"/>
              <w:jc w:val="center"/>
              <w:rPr>
                <w:sz w:val="22"/>
                <w:szCs w:val="22"/>
                <w:lang w:eastAsia="zh-CN"/>
              </w:rPr>
            </w:pPr>
            <w:r w:rsidRPr="009360AF">
              <w:rPr>
                <w:sz w:val="22"/>
                <w:szCs w:val="22"/>
                <w:lang w:eastAsia="zh-CN"/>
              </w:rPr>
              <w:t>95</w:t>
            </w:r>
          </w:p>
        </w:tc>
        <w:tc>
          <w:tcPr>
            <w:tcW w:w="8825" w:type="dxa"/>
            <w:shd w:val="clear" w:color="auto" w:fill="auto"/>
          </w:tcPr>
          <w:p w:rsidR="000A4EAE" w:rsidRPr="009360AF" w:rsidRDefault="000A4EAE" w:rsidP="006F3006">
            <w:pPr>
              <w:pStyle w:val="Tabletext"/>
              <w:spacing w:before="80" w:after="80"/>
              <w:rPr>
                <w:sz w:val="22"/>
                <w:szCs w:val="22"/>
                <w:lang w:eastAsia="zh-CN"/>
              </w:rPr>
            </w:pPr>
            <w:r w:rsidRPr="009360AF">
              <w:rPr>
                <w:rFonts w:hint="eastAsia"/>
                <w:sz w:val="22"/>
                <w:szCs w:val="22"/>
                <w:lang w:eastAsia="zh-CN"/>
              </w:rPr>
              <w:t>国际电联</w:t>
            </w:r>
            <w:r w:rsidRPr="009360AF">
              <w:rPr>
                <w:sz w:val="22"/>
                <w:szCs w:val="22"/>
                <w:lang w:eastAsia="zh-CN"/>
              </w:rPr>
              <w:t>电信标准化部门为提高</w:t>
            </w:r>
            <w:r w:rsidRPr="009360AF">
              <w:rPr>
                <w:rFonts w:hint="eastAsia"/>
                <w:sz w:val="22"/>
                <w:szCs w:val="22"/>
                <w:lang w:eastAsia="zh-CN"/>
              </w:rPr>
              <w:t>对</w:t>
            </w:r>
            <w:r w:rsidRPr="009360AF">
              <w:rPr>
                <w:sz w:val="22"/>
                <w:szCs w:val="22"/>
                <w:lang w:eastAsia="zh-CN"/>
              </w:rPr>
              <w:t>服务质量</w:t>
            </w:r>
            <w:r w:rsidRPr="009360AF">
              <w:rPr>
                <w:rFonts w:hint="eastAsia"/>
                <w:sz w:val="22"/>
                <w:szCs w:val="22"/>
                <w:lang w:eastAsia="zh-CN"/>
              </w:rPr>
              <w:t>相关</w:t>
            </w:r>
            <w:r w:rsidRPr="009360AF">
              <w:rPr>
                <w:sz w:val="22"/>
                <w:szCs w:val="22"/>
                <w:lang w:eastAsia="zh-CN"/>
              </w:rPr>
              <w:t>最佳做法和政策</w:t>
            </w:r>
            <w:r w:rsidRPr="009360AF">
              <w:rPr>
                <w:rFonts w:hint="eastAsia"/>
                <w:sz w:val="22"/>
                <w:szCs w:val="22"/>
                <w:lang w:eastAsia="zh-CN"/>
              </w:rPr>
              <w:t>的认</w:t>
            </w:r>
            <w:r w:rsidRPr="009360AF">
              <w:rPr>
                <w:sz w:val="22"/>
                <w:szCs w:val="22"/>
                <w:lang w:eastAsia="zh-CN"/>
              </w:rPr>
              <w:t>识而推出的举措</w:t>
            </w:r>
          </w:p>
        </w:tc>
      </w:tr>
      <w:tr w:rsidR="000A4EAE" w:rsidRPr="009360AF" w:rsidTr="006F3006">
        <w:trPr>
          <w:jc w:val="center"/>
        </w:trPr>
        <w:tc>
          <w:tcPr>
            <w:tcW w:w="846" w:type="dxa"/>
            <w:shd w:val="clear" w:color="auto" w:fill="auto"/>
            <w:vAlign w:val="center"/>
          </w:tcPr>
          <w:p w:rsidR="000A4EAE" w:rsidRPr="009360AF" w:rsidRDefault="000A4EAE" w:rsidP="006F3006">
            <w:pPr>
              <w:pStyle w:val="Tabletext"/>
              <w:spacing w:before="80" w:after="80"/>
              <w:jc w:val="center"/>
              <w:rPr>
                <w:sz w:val="22"/>
                <w:szCs w:val="22"/>
                <w:lang w:eastAsia="zh-CN"/>
              </w:rPr>
            </w:pPr>
            <w:r w:rsidRPr="009360AF">
              <w:rPr>
                <w:sz w:val="22"/>
                <w:szCs w:val="22"/>
                <w:lang w:eastAsia="zh-CN"/>
              </w:rPr>
              <w:t>96</w:t>
            </w:r>
          </w:p>
        </w:tc>
        <w:tc>
          <w:tcPr>
            <w:tcW w:w="8825" w:type="dxa"/>
            <w:shd w:val="clear" w:color="auto" w:fill="auto"/>
          </w:tcPr>
          <w:p w:rsidR="000A4EAE" w:rsidRPr="009360AF" w:rsidRDefault="000A4EAE" w:rsidP="006F3006">
            <w:pPr>
              <w:pStyle w:val="Tabletext"/>
              <w:spacing w:before="80" w:after="80"/>
              <w:rPr>
                <w:sz w:val="22"/>
                <w:szCs w:val="22"/>
                <w:lang w:eastAsia="zh-CN"/>
              </w:rPr>
            </w:pPr>
            <w:r w:rsidRPr="009360AF">
              <w:rPr>
                <w:rFonts w:hint="eastAsia"/>
                <w:sz w:val="22"/>
                <w:szCs w:val="22"/>
                <w:lang w:eastAsia="zh-CN"/>
              </w:rPr>
              <w:t>国际电联</w:t>
            </w:r>
            <w:r w:rsidRPr="009360AF">
              <w:rPr>
                <w:sz w:val="22"/>
                <w:szCs w:val="22"/>
                <w:lang w:eastAsia="zh-CN"/>
              </w:rPr>
              <w:t>电信标准化部门开展</w:t>
            </w:r>
            <w:r w:rsidRPr="009360AF">
              <w:rPr>
                <w:rFonts w:hint="eastAsia"/>
                <w:sz w:val="22"/>
                <w:szCs w:val="22"/>
                <w:lang w:eastAsia="zh-CN"/>
              </w:rPr>
              <w:t>打击假冒电信</w:t>
            </w:r>
            <w:r w:rsidRPr="009360AF">
              <w:rPr>
                <w:rFonts w:hint="eastAsia"/>
                <w:sz w:val="22"/>
                <w:szCs w:val="22"/>
                <w:lang w:eastAsia="zh-CN"/>
              </w:rPr>
              <w:t>/</w:t>
            </w:r>
            <w:r w:rsidRPr="009360AF">
              <w:rPr>
                <w:rFonts w:hint="eastAsia"/>
                <w:sz w:val="22"/>
                <w:szCs w:val="22"/>
                <w:lang w:eastAsia="zh-CN"/>
              </w:rPr>
              <w:t>信息通信技术设备的研究</w:t>
            </w:r>
          </w:p>
        </w:tc>
      </w:tr>
      <w:tr w:rsidR="000A4EAE" w:rsidRPr="009360AF" w:rsidTr="006F3006">
        <w:trPr>
          <w:jc w:val="center"/>
        </w:trPr>
        <w:tc>
          <w:tcPr>
            <w:tcW w:w="846" w:type="dxa"/>
            <w:shd w:val="clear" w:color="auto" w:fill="auto"/>
            <w:vAlign w:val="center"/>
          </w:tcPr>
          <w:p w:rsidR="000A4EAE" w:rsidRPr="009360AF" w:rsidRDefault="000A4EAE" w:rsidP="006F3006">
            <w:pPr>
              <w:pStyle w:val="Tabletext"/>
              <w:spacing w:before="80" w:after="80"/>
              <w:jc w:val="center"/>
              <w:rPr>
                <w:sz w:val="22"/>
                <w:szCs w:val="22"/>
                <w:lang w:eastAsia="zh-CN"/>
              </w:rPr>
            </w:pPr>
            <w:r w:rsidRPr="009360AF">
              <w:rPr>
                <w:sz w:val="22"/>
                <w:szCs w:val="22"/>
                <w:lang w:eastAsia="zh-CN"/>
              </w:rPr>
              <w:t>97</w:t>
            </w:r>
          </w:p>
        </w:tc>
        <w:tc>
          <w:tcPr>
            <w:tcW w:w="8825" w:type="dxa"/>
            <w:shd w:val="clear" w:color="auto" w:fill="auto"/>
          </w:tcPr>
          <w:p w:rsidR="000A4EAE" w:rsidRPr="009360AF" w:rsidRDefault="000A4EAE" w:rsidP="006F3006">
            <w:pPr>
              <w:pStyle w:val="Tabletext"/>
              <w:spacing w:before="80" w:after="80"/>
              <w:rPr>
                <w:sz w:val="22"/>
                <w:szCs w:val="22"/>
                <w:lang w:eastAsia="zh-CN"/>
              </w:rPr>
            </w:pPr>
            <w:r w:rsidRPr="009360AF">
              <w:rPr>
                <w:sz w:val="22"/>
                <w:szCs w:val="22"/>
                <w:lang w:eastAsia="zh-CN"/>
              </w:rPr>
              <w:t>打击盗窃移动</w:t>
            </w:r>
            <w:r w:rsidRPr="009360AF">
              <w:rPr>
                <w:rFonts w:hint="eastAsia"/>
                <w:sz w:val="22"/>
                <w:szCs w:val="22"/>
                <w:lang w:eastAsia="zh-CN"/>
              </w:rPr>
              <w:t>电信</w:t>
            </w:r>
            <w:r w:rsidRPr="009360AF">
              <w:rPr>
                <w:sz w:val="22"/>
                <w:szCs w:val="22"/>
                <w:lang w:eastAsia="zh-CN"/>
              </w:rPr>
              <w:t>设备</w:t>
            </w:r>
            <w:r w:rsidRPr="009360AF">
              <w:rPr>
                <w:rFonts w:hint="eastAsia"/>
                <w:sz w:val="22"/>
                <w:szCs w:val="22"/>
                <w:lang w:eastAsia="zh-CN"/>
              </w:rPr>
              <w:t>的</w:t>
            </w:r>
            <w:r w:rsidRPr="009360AF">
              <w:rPr>
                <w:sz w:val="22"/>
                <w:szCs w:val="22"/>
                <w:lang w:eastAsia="zh-CN"/>
              </w:rPr>
              <w:t>行</w:t>
            </w:r>
            <w:r w:rsidRPr="009360AF">
              <w:rPr>
                <w:rFonts w:hint="eastAsia"/>
                <w:sz w:val="22"/>
                <w:szCs w:val="22"/>
                <w:lang w:eastAsia="zh-CN"/>
              </w:rPr>
              <w:t>为</w:t>
            </w:r>
          </w:p>
        </w:tc>
      </w:tr>
      <w:tr w:rsidR="000A4EAE" w:rsidRPr="009360AF" w:rsidTr="006F3006">
        <w:trPr>
          <w:jc w:val="center"/>
        </w:trPr>
        <w:tc>
          <w:tcPr>
            <w:tcW w:w="846" w:type="dxa"/>
            <w:shd w:val="clear" w:color="auto" w:fill="auto"/>
            <w:vAlign w:val="center"/>
          </w:tcPr>
          <w:p w:rsidR="000A4EAE" w:rsidRPr="009360AF" w:rsidRDefault="000A4EAE" w:rsidP="006F3006">
            <w:pPr>
              <w:pStyle w:val="Tabletext"/>
              <w:spacing w:before="80" w:after="80"/>
              <w:jc w:val="center"/>
              <w:rPr>
                <w:sz w:val="22"/>
                <w:szCs w:val="22"/>
                <w:lang w:eastAsia="zh-CN"/>
              </w:rPr>
            </w:pPr>
            <w:r w:rsidRPr="009360AF">
              <w:rPr>
                <w:sz w:val="22"/>
                <w:szCs w:val="22"/>
                <w:lang w:eastAsia="zh-CN"/>
              </w:rPr>
              <w:t>98</w:t>
            </w:r>
          </w:p>
        </w:tc>
        <w:tc>
          <w:tcPr>
            <w:tcW w:w="8825" w:type="dxa"/>
            <w:shd w:val="clear" w:color="auto" w:fill="auto"/>
          </w:tcPr>
          <w:p w:rsidR="000A4EAE" w:rsidRPr="009360AF" w:rsidRDefault="000A4EAE" w:rsidP="006F3006">
            <w:pPr>
              <w:pStyle w:val="Tabletext"/>
              <w:spacing w:before="80" w:after="80"/>
              <w:rPr>
                <w:sz w:val="22"/>
                <w:szCs w:val="22"/>
                <w:lang w:eastAsia="zh-CN"/>
              </w:rPr>
            </w:pPr>
            <w:r w:rsidRPr="009360AF">
              <w:rPr>
                <w:rFonts w:hint="eastAsia"/>
                <w:sz w:val="22"/>
                <w:szCs w:val="22"/>
                <w:lang w:eastAsia="zh-CN"/>
              </w:rPr>
              <w:t>为促进</w:t>
            </w:r>
            <w:r w:rsidRPr="009360AF">
              <w:rPr>
                <w:sz w:val="22"/>
                <w:szCs w:val="22"/>
                <w:lang w:eastAsia="zh-CN"/>
              </w:rPr>
              <w:t>全球发展</w:t>
            </w:r>
            <w:r w:rsidRPr="009360AF">
              <w:rPr>
                <w:rFonts w:hint="eastAsia"/>
                <w:sz w:val="22"/>
                <w:szCs w:val="22"/>
                <w:lang w:eastAsia="zh-CN"/>
              </w:rPr>
              <w:t>加强关于物联网和智慧城市及</w:t>
            </w:r>
            <w:r w:rsidRPr="009360AF">
              <w:rPr>
                <w:sz w:val="22"/>
                <w:szCs w:val="22"/>
                <w:lang w:eastAsia="zh-CN"/>
              </w:rPr>
              <w:t>社区</w:t>
            </w:r>
            <w:r w:rsidRPr="009360AF">
              <w:rPr>
                <w:rFonts w:hint="eastAsia"/>
                <w:sz w:val="22"/>
                <w:szCs w:val="22"/>
                <w:lang w:eastAsia="zh-CN"/>
              </w:rPr>
              <w:t>的标准化活动</w:t>
            </w:r>
          </w:p>
        </w:tc>
      </w:tr>
    </w:tbl>
    <w:p w:rsidR="004E06D7" w:rsidRDefault="004E06D7" w:rsidP="009F38B8">
      <w:pPr>
        <w:rPr>
          <w:lang w:eastAsia="zh-CN"/>
        </w:rPr>
      </w:pPr>
    </w:p>
    <w:p w:rsidR="009F38B8" w:rsidRDefault="009F38B8">
      <w:pPr>
        <w:tabs>
          <w:tab w:val="clear" w:pos="1134"/>
          <w:tab w:val="clear" w:pos="1871"/>
          <w:tab w:val="clear" w:pos="2268"/>
        </w:tabs>
        <w:overflowPunct/>
        <w:autoSpaceDE/>
        <w:autoSpaceDN/>
        <w:adjustRightInd/>
        <w:spacing w:before="0"/>
        <w:jc w:val="left"/>
        <w:textAlignment w:val="auto"/>
        <w:rPr>
          <w:b/>
          <w:lang w:eastAsia="zh-CN"/>
        </w:rPr>
      </w:pPr>
    </w:p>
    <w:p w:rsidR="009F38B8" w:rsidRDefault="009F38B8">
      <w:pPr>
        <w:tabs>
          <w:tab w:val="clear" w:pos="1134"/>
          <w:tab w:val="clear" w:pos="1871"/>
          <w:tab w:val="clear" w:pos="2268"/>
        </w:tabs>
        <w:overflowPunct/>
        <w:autoSpaceDE/>
        <w:autoSpaceDN/>
        <w:adjustRightInd/>
        <w:spacing w:before="0"/>
        <w:jc w:val="left"/>
        <w:textAlignment w:val="auto"/>
        <w:rPr>
          <w:b/>
          <w:lang w:eastAsia="zh-CN"/>
        </w:rPr>
      </w:pPr>
    </w:p>
    <w:p w:rsidR="009F38B8" w:rsidRDefault="009F38B8">
      <w:pPr>
        <w:tabs>
          <w:tab w:val="clear" w:pos="1134"/>
          <w:tab w:val="clear" w:pos="1871"/>
          <w:tab w:val="clear" w:pos="2268"/>
        </w:tabs>
        <w:overflowPunct/>
        <w:autoSpaceDE/>
        <w:autoSpaceDN/>
        <w:adjustRightInd/>
        <w:spacing w:before="0"/>
        <w:jc w:val="left"/>
        <w:textAlignment w:val="auto"/>
        <w:rPr>
          <w:b/>
          <w:lang w:eastAsia="zh-CN"/>
        </w:rPr>
      </w:pPr>
    </w:p>
    <w:p w:rsidR="009F38B8" w:rsidRDefault="009F38B8">
      <w:pPr>
        <w:tabs>
          <w:tab w:val="clear" w:pos="1134"/>
          <w:tab w:val="clear" w:pos="1871"/>
          <w:tab w:val="clear" w:pos="2268"/>
        </w:tabs>
        <w:overflowPunct/>
        <w:autoSpaceDE/>
        <w:autoSpaceDN/>
        <w:adjustRightInd/>
        <w:spacing w:before="0"/>
        <w:jc w:val="left"/>
        <w:textAlignment w:val="auto"/>
        <w:rPr>
          <w:b/>
          <w:lang w:eastAsia="zh-CN"/>
        </w:rPr>
      </w:pPr>
    </w:p>
    <w:p w:rsidR="009F38B8" w:rsidRDefault="009F38B8">
      <w:pPr>
        <w:tabs>
          <w:tab w:val="clear" w:pos="1134"/>
          <w:tab w:val="clear" w:pos="1871"/>
          <w:tab w:val="clear" w:pos="2268"/>
        </w:tabs>
        <w:overflowPunct/>
        <w:autoSpaceDE/>
        <w:autoSpaceDN/>
        <w:adjustRightInd/>
        <w:spacing w:before="0"/>
        <w:jc w:val="left"/>
        <w:textAlignment w:val="auto"/>
        <w:rPr>
          <w:b/>
          <w:lang w:eastAsia="zh-CN"/>
        </w:rPr>
      </w:pPr>
    </w:p>
    <w:p w:rsidR="009F38B8" w:rsidRDefault="009F38B8">
      <w:pPr>
        <w:tabs>
          <w:tab w:val="clear" w:pos="1134"/>
          <w:tab w:val="clear" w:pos="1871"/>
          <w:tab w:val="clear" w:pos="2268"/>
        </w:tabs>
        <w:overflowPunct/>
        <w:autoSpaceDE/>
        <w:autoSpaceDN/>
        <w:adjustRightInd/>
        <w:spacing w:before="0"/>
        <w:jc w:val="left"/>
        <w:textAlignment w:val="auto"/>
        <w:rPr>
          <w:b/>
          <w:lang w:eastAsia="zh-CN"/>
        </w:rPr>
      </w:pPr>
    </w:p>
    <w:p w:rsidR="009F38B8" w:rsidRDefault="009F38B8">
      <w:pPr>
        <w:tabs>
          <w:tab w:val="clear" w:pos="1134"/>
          <w:tab w:val="clear" w:pos="1871"/>
          <w:tab w:val="clear" w:pos="2268"/>
        </w:tabs>
        <w:overflowPunct/>
        <w:autoSpaceDE/>
        <w:autoSpaceDN/>
        <w:adjustRightInd/>
        <w:spacing w:before="0"/>
        <w:jc w:val="left"/>
        <w:textAlignment w:val="auto"/>
        <w:rPr>
          <w:b/>
          <w:lang w:eastAsia="zh-CN"/>
        </w:rPr>
      </w:pPr>
    </w:p>
    <w:p w:rsidR="009F38B8" w:rsidRDefault="009F38B8">
      <w:pPr>
        <w:tabs>
          <w:tab w:val="clear" w:pos="1134"/>
          <w:tab w:val="clear" w:pos="1871"/>
          <w:tab w:val="clear" w:pos="2268"/>
        </w:tabs>
        <w:overflowPunct/>
        <w:autoSpaceDE/>
        <w:autoSpaceDN/>
        <w:adjustRightInd/>
        <w:spacing w:before="0"/>
        <w:jc w:val="left"/>
        <w:textAlignment w:val="auto"/>
        <w:rPr>
          <w:b/>
          <w:lang w:eastAsia="zh-CN"/>
        </w:rPr>
      </w:pPr>
    </w:p>
    <w:p w:rsidR="009F38B8" w:rsidRDefault="009F38B8">
      <w:pPr>
        <w:tabs>
          <w:tab w:val="clear" w:pos="1134"/>
          <w:tab w:val="clear" w:pos="1871"/>
          <w:tab w:val="clear" w:pos="2268"/>
        </w:tabs>
        <w:overflowPunct/>
        <w:autoSpaceDE/>
        <w:autoSpaceDN/>
        <w:adjustRightInd/>
        <w:spacing w:before="0"/>
        <w:jc w:val="left"/>
        <w:textAlignment w:val="auto"/>
        <w:rPr>
          <w:b/>
          <w:lang w:eastAsia="zh-CN"/>
        </w:rPr>
      </w:pPr>
    </w:p>
    <w:p w:rsidR="009F38B8" w:rsidRDefault="009F38B8">
      <w:pPr>
        <w:tabs>
          <w:tab w:val="clear" w:pos="1134"/>
          <w:tab w:val="clear" w:pos="1871"/>
          <w:tab w:val="clear" w:pos="2268"/>
        </w:tabs>
        <w:overflowPunct/>
        <w:autoSpaceDE/>
        <w:autoSpaceDN/>
        <w:adjustRightInd/>
        <w:spacing w:before="0"/>
        <w:jc w:val="left"/>
        <w:textAlignment w:val="auto"/>
        <w:rPr>
          <w:b/>
          <w:lang w:eastAsia="zh-CN"/>
        </w:rPr>
      </w:pPr>
    </w:p>
    <w:p w:rsidR="009F38B8" w:rsidRDefault="009F38B8">
      <w:pPr>
        <w:tabs>
          <w:tab w:val="clear" w:pos="1134"/>
          <w:tab w:val="clear" w:pos="1871"/>
          <w:tab w:val="clear" w:pos="2268"/>
        </w:tabs>
        <w:overflowPunct/>
        <w:autoSpaceDE/>
        <w:autoSpaceDN/>
        <w:adjustRightInd/>
        <w:spacing w:before="0"/>
        <w:jc w:val="left"/>
        <w:textAlignment w:val="auto"/>
        <w:rPr>
          <w:b/>
          <w:lang w:eastAsia="zh-CN"/>
        </w:rPr>
      </w:pPr>
    </w:p>
    <w:p w:rsidR="009F38B8" w:rsidRDefault="009F38B8">
      <w:pPr>
        <w:tabs>
          <w:tab w:val="clear" w:pos="1134"/>
          <w:tab w:val="clear" w:pos="1871"/>
          <w:tab w:val="clear" w:pos="2268"/>
        </w:tabs>
        <w:overflowPunct/>
        <w:autoSpaceDE/>
        <w:autoSpaceDN/>
        <w:adjustRightInd/>
        <w:spacing w:before="0"/>
        <w:jc w:val="left"/>
        <w:textAlignment w:val="auto"/>
        <w:rPr>
          <w:b/>
          <w:lang w:eastAsia="zh-CN"/>
        </w:rPr>
      </w:pPr>
    </w:p>
    <w:p w:rsidR="009F38B8" w:rsidRDefault="009F38B8">
      <w:pPr>
        <w:tabs>
          <w:tab w:val="clear" w:pos="1134"/>
          <w:tab w:val="clear" w:pos="1871"/>
          <w:tab w:val="clear" w:pos="2268"/>
        </w:tabs>
        <w:overflowPunct/>
        <w:autoSpaceDE/>
        <w:autoSpaceDN/>
        <w:adjustRightInd/>
        <w:spacing w:before="0"/>
        <w:jc w:val="left"/>
        <w:textAlignment w:val="auto"/>
        <w:rPr>
          <w:b/>
          <w:lang w:eastAsia="zh-CN"/>
        </w:rPr>
      </w:pPr>
    </w:p>
    <w:p w:rsidR="009F38B8" w:rsidRDefault="009F38B8">
      <w:pPr>
        <w:tabs>
          <w:tab w:val="clear" w:pos="1134"/>
          <w:tab w:val="clear" w:pos="1871"/>
          <w:tab w:val="clear" w:pos="2268"/>
        </w:tabs>
        <w:overflowPunct/>
        <w:autoSpaceDE/>
        <w:autoSpaceDN/>
        <w:adjustRightInd/>
        <w:spacing w:before="0"/>
        <w:jc w:val="left"/>
        <w:textAlignment w:val="auto"/>
        <w:rPr>
          <w:b/>
          <w:lang w:eastAsia="zh-CN"/>
        </w:rPr>
      </w:pPr>
    </w:p>
    <w:p w:rsidR="009360AF" w:rsidRDefault="009360AF">
      <w:pPr>
        <w:tabs>
          <w:tab w:val="clear" w:pos="1134"/>
          <w:tab w:val="clear" w:pos="1871"/>
          <w:tab w:val="clear" w:pos="2268"/>
        </w:tabs>
        <w:overflowPunct/>
        <w:autoSpaceDE/>
        <w:autoSpaceDN/>
        <w:adjustRightInd/>
        <w:spacing w:before="0"/>
        <w:jc w:val="left"/>
        <w:textAlignment w:val="auto"/>
        <w:rPr>
          <w:b/>
          <w:lang w:eastAsia="zh-CN"/>
        </w:rPr>
      </w:pPr>
      <w:r>
        <w:rPr>
          <w:b/>
          <w:lang w:eastAsia="zh-CN"/>
        </w:rPr>
        <w:br w:type="page"/>
      </w:r>
    </w:p>
    <w:tbl>
      <w:tblPr>
        <w:tblStyle w:val="TableGrid1"/>
        <w:tblW w:w="9644" w:type="dxa"/>
        <w:tblInd w:w="-5" w:type="dxa"/>
        <w:tblLook w:val="04A0" w:firstRow="1" w:lastRow="0" w:firstColumn="1" w:lastColumn="0" w:noHBand="0" w:noVBand="1"/>
      </w:tblPr>
      <w:tblGrid>
        <w:gridCol w:w="851"/>
        <w:gridCol w:w="8793"/>
      </w:tblGrid>
      <w:tr w:rsidR="000A4EAE" w:rsidRPr="009360AF" w:rsidTr="004E06D7">
        <w:trPr>
          <w:trHeight w:val="397"/>
          <w:tblHeader/>
        </w:trPr>
        <w:tc>
          <w:tcPr>
            <w:tcW w:w="9644" w:type="dxa"/>
            <w:gridSpan w:val="2"/>
            <w:tcBorders>
              <w:top w:val="nil"/>
              <w:left w:val="nil"/>
              <w:bottom w:val="single" w:sz="4" w:space="0" w:color="auto"/>
              <w:right w:val="nil"/>
            </w:tcBorders>
          </w:tcPr>
          <w:p w:rsidR="000A4EAE" w:rsidRPr="006F3006" w:rsidRDefault="000A4EAE" w:rsidP="006F3006">
            <w:pPr>
              <w:pStyle w:val="TableNoTitle"/>
              <w:rPr>
                <w:lang w:eastAsia="zh-CN"/>
              </w:rPr>
            </w:pPr>
            <w:r w:rsidRPr="006F3006">
              <w:rPr>
                <w:rFonts w:hint="eastAsia"/>
                <w:lang w:eastAsia="zh-CN"/>
              </w:rPr>
              <w:t>表</w:t>
            </w:r>
            <w:r w:rsidRPr="006F3006">
              <w:t xml:space="preserve">3 – </w:t>
            </w:r>
            <w:r w:rsidRPr="006F3006">
              <w:rPr>
                <w:rFonts w:hint="eastAsia"/>
              </w:rPr>
              <w:t>没有变动的决议</w:t>
            </w:r>
          </w:p>
        </w:tc>
      </w:tr>
      <w:tr w:rsidR="000A4EAE" w:rsidRPr="009360AF" w:rsidTr="004E06D7">
        <w:trPr>
          <w:trHeight w:val="397"/>
          <w:tblHeader/>
        </w:trPr>
        <w:tc>
          <w:tcPr>
            <w:tcW w:w="851" w:type="dxa"/>
            <w:tcBorders>
              <w:top w:val="single" w:sz="4" w:space="0" w:color="auto"/>
            </w:tcBorders>
            <w:hideMark/>
          </w:tcPr>
          <w:p w:rsidR="000A4EAE" w:rsidRPr="009360AF" w:rsidRDefault="000A4EAE" w:rsidP="006F3006">
            <w:pPr>
              <w:pStyle w:val="Tablehead"/>
              <w:rPr>
                <w:sz w:val="22"/>
                <w:lang w:eastAsia="zh-CN"/>
              </w:rPr>
            </w:pPr>
            <w:r w:rsidRPr="009360AF">
              <w:rPr>
                <w:rFonts w:hint="eastAsia"/>
                <w:sz w:val="22"/>
                <w:lang w:eastAsia="zh-CN"/>
              </w:rPr>
              <w:t>决议</w:t>
            </w:r>
            <w:r w:rsidR="004E06D7" w:rsidRPr="009360AF">
              <w:rPr>
                <w:sz w:val="22"/>
                <w:lang w:eastAsia="zh-CN"/>
              </w:rPr>
              <w:br/>
            </w:r>
            <w:r w:rsidRPr="009360AF">
              <w:rPr>
                <w:rFonts w:hint="eastAsia"/>
                <w:sz w:val="22"/>
                <w:lang w:eastAsia="zh-CN"/>
              </w:rPr>
              <w:t>编号</w:t>
            </w:r>
          </w:p>
        </w:tc>
        <w:tc>
          <w:tcPr>
            <w:tcW w:w="8793" w:type="dxa"/>
            <w:tcBorders>
              <w:top w:val="single" w:sz="4" w:space="0" w:color="auto"/>
            </w:tcBorders>
            <w:hideMark/>
          </w:tcPr>
          <w:p w:rsidR="000A4EAE" w:rsidRPr="009360AF" w:rsidRDefault="000A4EAE" w:rsidP="006F3006">
            <w:pPr>
              <w:pStyle w:val="Tablehead"/>
              <w:rPr>
                <w:sz w:val="22"/>
                <w:lang w:eastAsia="zh-CN"/>
              </w:rPr>
            </w:pPr>
            <w:r w:rsidRPr="009360AF">
              <w:rPr>
                <w:rFonts w:hint="eastAsia"/>
                <w:sz w:val="22"/>
                <w:lang w:eastAsia="zh-CN"/>
              </w:rPr>
              <w:t>标题</w:t>
            </w:r>
          </w:p>
        </w:tc>
      </w:tr>
      <w:tr w:rsidR="000A4EAE" w:rsidRPr="009360AF" w:rsidTr="004E06D7">
        <w:trPr>
          <w:trHeight w:val="397"/>
          <w:tblHeader/>
        </w:trPr>
        <w:tc>
          <w:tcPr>
            <w:tcW w:w="851" w:type="dxa"/>
            <w:vAlign w:val="center"/>
          </w:tcPr>
          <w:p w:rsidR="000A4EAE" w:rsidRPr="009360AF" w:rsidRDefault="000A4EAE" w:rsidP="006F3006">
            <w:pPr>
              <w:pStyle w:val="Tabletext"/>
              <w:spacing w:before="80" w:after="80"/>
              <w:jc w:val="center"/>
              <w:rPr>
                <w:sz w:val="22"/>
                <w:lang w:eastAsia="zh-CN"/>
              </w:rPr>
            </w:pPr>
            <w:r w:rsidRPr="009360AF">
              <w:rPr>
                <w:sz w:val="22"/>
                <w:lang w:eastAsia="zh-CN"/>
              </w:rPr>
              <w:t>31</w:t>
            </w:r>
          </w:p>
        </w:tc>
        <w:tc>
          <w:tcPr>
            <w:tcW w:w="8793" w:type="dxa"/>
          </w:tcPr>
          <w:p w:rsidR="000A4EAE" w:rsidRPr="009360AF" w:rsidRDefault="000A4EAE" w:rsidP="006F3006">
            <w:pPr>
              <w:pStyle w:val="Tabletext"/>
              <w:spacing w:before="80" w:after="80"/>
              <w:rPr>
                <w:sz w:val="22"/>
                <w:lang w:eastAsia="zh-CN"/>
              </w:rPr>
            </w:pPr>
            <w:r w:rsidRPr="009360AF">
              <w:rPr>
                <w:rFonts w:hint="eastAsia"/>
                <w:sz w:val="22"/>
                <w:lang w:eastAsia="zh-CN"/>
              </w:rPr>
              <w:t>接纳实体或组织作为部门准成员参加国际电联电信标准化部门的工作</w:t>
            </w:r>
          </w:p>
        </w:tc>
      </w:tr>
      <w:tr w:rsidR="000A4EAE" w:rsidRPr="009360AF" w:rsidTr="004E06D7">
        <w:trPr>
          <w:trHeight w:val="397"/>
          <w:tblHeader/>
        </w:trPr>
        <w:tc>
          <w:tcPr>
            <w:tcW w:w="851" w:type="dxa"/>
            <w:vAlign w:val="center"/>
          </w:tcPr>
          <w:p w:rsidR="000A4EAE" w:rsidRPr="009360AF" w:rsidRDefault="000A4EAE" w:rsidP="006F3006">
            <w:pPr>
              <w:pStyle w:val="Tabletext"/>
              <w:spacing w:before="80" w:after="80"/>
              <w:jc w:val="center"/>
              <w:rPr>
                <w:sz w:val="22"/>
                <w:lang w:eastAsia="zh-CN"/>
              </w:rPr>
            </w:pPr>
            <w:r w:rsidRPr="009360AF">
              <w:rPr>
                <w:sz w:val="22"/>
                <w:lang w:eastAsia="zh-CN"/>
              </w:rPr>
              <w:t>34</w:t>
            </w:r>
          </w:p>
        </w:tc>
        <w:tc>
          <w:tcPr>
            <w:tcW w:w="8793" w:type="dxa"/>
          </w:tcPr>
          <w:p w:rsidR="000A4EAE" w:rsidRPr="009360AF" w:rsidRDefault="000A4EAE" w:rsidP="006F3006">
            <w:pPr>
              <w:pStyle w:val="Tabletext"/>
              <w:spacing w:before="80" w:after="80"/>
              <w:rPr>
                <w:sz w:val="22"/>
                <w:lang w:eastAsia="zh-CN"/>
              </w:rPr>
            </w:pPr>
            <w:r w:rsidRPr="009360AF">
              <w:rPr>
                <w:rFonts w:hint="eastAsia"/>
                <w:sz w:val="22"/>
                <w:lang w:eastAsia="zh-CN"/>
              </w:rPr>
              <w:t>自愿捐款</w:t>
            </w:r>
          </w:p>
        </w:tc>
      </w:tr>
      <w:tr w:rsidR="000A4EAE" w:rsidRPr="009360AF" w:rsidTr="004E06D7">
        <w:trPr>
          <w:trHeight w:val="397"/>
          <w:tblHeader/>
        </w:trPr>
        <w:tc>
          <w:tcPr>
            <w:tcW w:w="851" w:type="dxa"/>
            <w:vAlign w:val="center"/>
          </w:tcPr>
          <w:p w:rsidR="000A4EAE" w:rsidRPr="009360AF" w:rsidRDefault="000A4EAE" w:rsidP="006F3006">
            <w:pPr>
              <w:pStyle w:val="Tabletext"/>
              <w:spacing w:before="80" w:after="80"/>
              <w:jc w:val="center"/>
              <w:rPr>
                <w:sz w:val="22"/>
                <w:lang w:eastAsia="zh-CN"/>
              </w:rPr>
            </w:pPr>
            <w:r w:rsidRPr="009360AF">
              <w:rPr>
                <w:sz w:val="22"/>
                <w:lang w:eastAsia="zh-CN"/>
              </w:rPr>
              <w:t>43</w:t>
            </w:r>
          </w:p>
        </w:tc>
        <w:tc>
          <w:tcPr>
            <w:tcW w:w="8793" w:type="dxa"/>
          </w:tcPr>
          <w:p w:rsidR="000A4EAE" w:rsidRPr="009360AF" w:rsidRDefault="000A4EAE" w:rsidP="006F3006">
            <w:pPr>
              <w:pStyle w:val="Tabletext"/>
              <w:spacing w:before="80" w:after="80"/>
              <w:rPr>
                <w:sz w:val="22"/>
                <w:lang w:eastAsia="zh-CN"/>
              </w:rPr>
            </w:pPr>
            <w:r w:rsidRPr="009360AF">
              <w:rPr>
                <w:rFonts w:hint="eastAsia"/>
                <w:sz w:val="22"/>
                <w:lang w:eastAsia="zh-CN"/>
              </w:rPr>
              <w:t>世界电信标准化全会的区域性筹备工作</w:t>
            </w:r>
          </w:p>
        </w:tc>
      </w:tr>
      <w:tr w:rsidR="000A4EAE" w:rsidRPr="009360AF" w:rsidTr="004E06D7">
        <w:trPr>
          <w:trHeight w:val="397"/>
          <w:tblHeader/>
        </w:trPr>
        <w:tc>
          <w:tcPr>
            <w:tcW w:w="851" w:type="dxa"/>
            <w:vAlign w:val="center"/>
          </w:tcPr>
          <w:p w:rsidR="000A4EAE" w:rsidRPr="009360AF" w:rsidRDefault="000A4EAE" w:rsidP="006F3006">
            <w:pPr>
              <w:pStyle w:val="Tabletext"/>
              <w:spacing w:before="80" w:after="80"/>
              <w:jc w:val="center"/>
              <w:rPr>
                <w:sz w:val="22"/>
                <w:lang w:eastAsia="zh-CN"/>
              </w:rPr>
            </w:pPr>
            <w:r w:rsidRPr="009360AF">
              <w:rPr>
                <w:sz w:val="22"/>
                <w:lang w:eastAsia="zh-CN"/>
              </w:rPr>
              <w:t>47</w:t>
            </w:r>
          </w:p>
        </w:tc>
        <w:tc>
          <w:tcPr>
            <w:tcW w:w="8793" w:type="dxa"/>
          </w:tcPr>
          <w:p w:rsidR="000A4EAE" w:rsidRPr="009360AF" w:rsidRDefault="000A4EAE" w:rsidP="006F3006">
            <w:pPr>
              <w:pStyle w:val="Tabletext"/>
              <w:spacing w:before="80" w:after="80"/>
              <w:rPr>
                <w:sz w:val="22"/>
                <w:lang w:eastAsia="zh-CN"/>
              </w:rPr>
            </w:pPr>
            <w:r w:rsidRPr="009360AF">
              <w:rPr>
                <w:rFonts w:hint="eastAsia"/>
                <w:sz w:val="22"/>
                <w:lang w:eastAsia="zh-CN"/>
              </w:rPr>
              <w:t>国家代码顶级域名</w:t>
            </w:r>
          </w:p>
        </w:tc>
      </w:tr>
      <w:tr w:rsidR="000A4EAE" w:rsidRPr="009360AF" w:rsidTr="004E06D7">
        <w:trPr>
          <w:trHeight w:val="397"/>
        </w:trPr>
        <w:tc>
          <w:tcPr>
            <w:tcW w:w="851" w:type="dxa"/>
            <w:vAlign w:val="center"/>
          </w:tcPr>
          <w:p w:rsidR="000A4EAE" w:rsidRPr="009360AF" w:rsidRDefault="000A4EAE" w:rsidP="006F3006">
            <w:pPr>
              <w:pStyle w:val="Tabletext"/>
              <w:spacing w:before="80" w:after="80"/>
              <w:jc w:val="center"/>
              <w:rPr>
                <w:sz w:val="22"/>
                <w:lang w:eastAsia="zh-CN"/>
              </w:rPr>
            </w:pPr>
            <w:r w:rsidRPr="009360AF">
              <w:rPr>
                <w:sz w:val="22"/>
                <w:lang w:eastAsia="zh-CN"/>
              </w:rPr>
              <w:t>48</w:t>
            </w:r>
          </w:p>
        </w:tc>
        <w:tc>
          <w:tcPr>
            <w:tcW w:w="8793" w:type="dxa"/>
          </w:tcPr>
          <w:p w:rsidR="000A4EAE" w:rsidRPr="009360AF" w:rsidRDefault="000A4EAE" w:rsidP="006F3006">
            <w:pPr>
              <w:pStyle w:val="Tabletext"/>
              <w:spacing w:before="80" w:after="80"/>
              <w:rPr>
                <w:sz w:val="22"/>
                <w:lang w:eastAsia="zh-CN"/>
              </w:rPr>
            </w:pPr>
            <w:r w:rsidRPr="009360AF">
              <w:rPr>
                <w:rFonts w:hint="eastAsia"/>
                <w:sz w:val="22"/>
                <w:lang w:eastAsia="zh-CN"/>
              </w:rPr>
              <w:t>国际化（多语文）域名</w:t>
            </w:r>
          </w:p>
        </w:tc>
      </w:tr>
      <w:tr w:rsidR="000A4EAE" w:rsidRPr="009360AF" w:rsidTr="004E06D7">
        <w:trPr>
          <w:trHeight w:val="397"/>
        </w:trPr>
        <w:tc>
          <w:tcPr>
            <w:tcW w:w="851" w:type="dxa"/>
            <w:vAlign w:val="center"/>
          </w:tcPr>
          <w:p w:rsidR="000A4EAE" w:rsidRPr="009360AF" w:rsidRDefault="000A4EAE" w:rsidP="006F3006">
            <w:pPr>
              <w:pStyle w:val="Tabletext"/>
              <w:spacing w:before="80" w:after="80"/>
              <w:jc w:val="center"/>
              <w:rPr>
                <w:sz w:val="22"/>
                <w:lang w:eastAsia="zh-CN"/>
              </w:rPr>
            </w:pPr>
            <w:r w:rsidRPr="009360AF">
              <w:rPr>
                <w:sz w:val="22"/>
                <w:lang w:eastAsia="zh-CN"/>
              </w:rPr>
              <w:t>58</w:t>
            </w:r>
          </w:p>
        </w:tc>
        <w:tc>
          <w:tcPr>
            <w:tcW w:w="8793" w:type="dxa"/>
          </w:tcPr>
          <w:p w:rsidR="000A4EAE" w:rsidRPr="009360AF" w:rsidRDefault="000A4EAE" w:rsidP="006F3006">
            <w:pPr>
              <w:pStyle w:val="Tabletext"/>
              <w:spacing w:before="80" w:after="80"/>
              <w:rPr>
                <w:sz w:val="22"/>
                <w:lang w:eastAsia="zh-CN"/>
              </w:rPr>
            </w:pPr>
            <w:r w:rsidRPr="009360AF">
              <w:rPr>
                <w:rFonts w:hint="eastAsia"/>
                <w:sz w:val="22"/>
                <w:lang w:eastAsia="zh-CN"/>
              </w:rPr>
              <w:t>鼓励建立国家计算机事件响应团队，尤其是在发展中国家</w:t>
            </w:r>
          </w:p>
        </w:tc>
      </w:tr>
      <w:tr w:rsidR="000A4EAE" w:rsidRPr="009360AF" w:rsidTr="004E06D7">
        <w:trPr>
          <w:trHeight w:val="397"/>
        </w:trPr>
        <w:tc>
          <w:tcPr>
            <w:tcW w:w="851" w:type="dxa"/>
            <w:vAlign w:val="center"/>
          </w:tcPr>
          <w:p w:rsidR="000A4EAE" w:rsidRPr="009360AF" w:rsidRDefault="000A4EAE" w:rsidP="006F3006">
            <w:pPr>
              <w:pStyle w:val="Tabletext"/>
              <w:spacing w:before="80" w:after="80"/>
              <w:jc w:val="center"/>
              <w:rPr>
                <w:sz w:val="22"/>
                <w:lang w:eastAsia="zh-CN"/>
              </w:rPr>
            </w:pPr>
            <w:r w:rsidRPr="009360AF">
              <w:rPr>
                <w:sz w:val="22"/>
                <w:lang w:eastAsia="zh-CN"/>
              </w:rPr>
              <w:t>59</w:t>
            </w:r>
          </w:p>
        </w:tc>
        <w:tc>
          <w:tcPr>
            <w:tcW w:w="8793" w:type="dxa"/>
          </w:tcPr>
          <w:p w:rsidR="000A4EAE" w:rsidRPr="009360AF" w:rsidRDefault="000A4EAE" w:rsidP="006F3006">
            <w:pPr>
              <w:pStyle w:val="Tabletext"/>
              <w:spacing w:before="80" w:after="80"/>
              <w:rPr>
                <w:sz w:val="22"/>
                <w:lang w:eastAsia="zh-CN"/>
              </w:rPr>
            </w:pPr>
            <w:r w:rsidRPr="009360AF">
              <w:rPr>
                <w:rFonts w:hint="eastAsia"/>
                <w:sz w:val="22"/>
                <w:lang w:eastAsia="zh-CN"/>
              </w:rPr>
              <w:t>强化发展中国家电信运营商的参与</w:t>
            </w:r>
          </w:p>
        </w:tc>
      </w:tr>
      <w:tr w:rsidR="000A4EAE" w:rsidRPr="009360AF" w:rsidTr="004E06D7">
        <w:trPr>
          <w:trHeight w:val="397"/>
        </w:trPr>
        <w:tc>
          <w:tcPr>
            <w:tcW w:w="851" w:type="dxa"/>
            <w:vAlign w:val="center"/>
          </w:tcPr>
          <w:p w:rsidR="000A4EAE" w:rsidRPr="009360AF" w:rsidRDefault="000A4EAE" w:rsidP="006F3006">
            <w:pPr>
              <w:pStyle w:val="Tabletext"/>
              <w:spacing w:before="80" w:after="80"/>
              <w:jc w:val="center"/>
              <w:rPr>
                <w:sz w:val="22"/>
                <w:lang w:eastAsia="zh-CN"/>
              </w:rPr>
            </w:pPr>
            <w:r w:rsidRPr="009360AF">
              <w:rPr>
                <w:sz w:val="22"/>
                <w:lang w:eastAsia="zh-CN"/>
              </w:rPr>
              <w:t>60</w:t>
            </w:r>
          </w:p>
        </w:tc>
        <w:tc>
          <w:tcPr>
            <w:tcW w:w="8793" w:type="dxa"/>
          </w:tcPr>
          <w:p w:rsidR="000A4EAE" w:rsidRPr="009360AF" w:rsidRDefault="000A4EAE" w:rsidP="006F3006">
            <w:pPr>
              <w:pStyle w:val="Tabletext"/>
              <w:spacing w:before="80" w:after="80"/>
              <w:rPr>
                <w:sz w:val="22"/>
                <w:lang w:eastAsia="zh-CN"/>
              </w:rPr>
            </w:pPr>
            <w:r w:rsidRPr="009360AF">
              <w:rPr>
                <w:rFonts w:hint="eastAsia"/>
                <w:sz w:val="22"/>
                <w:lang w:eastAsia="zh-CN"/>
              </w:rPr>
              <w:t>应对识别</w:t>
            </w:r>
            <w:r w:rsidRPr="009360AF">
              <w:rPr>
                <w:rFonts w:hint="eastAsia"/>
                <w:sz w:val="22"/>
                <w:lang w:eastAsia="zh-CN"/>
              </w:rPr>
              <w:t>/</w:t>
            </w:r>
            <w:r w:rsidRPr="009360AF">
              <w:rPr>
                <w:rFonts w:hint="eastAsia"/>
                <w:sz w:val="22"/>
                <w:lang w:eastAsia="zh-CN"/>
              </w:rPr>
              <w:t>编号系统的演进及其与</w:t>
            </w:r>
            <w:r w:rsidRPr="009360AF">
              <w:rPr>
                <w:rFonts w:hint="eastAsia"/>
                <w:sz w:val="22"/>
                <w:lang w:eastAsia="zh-CN"/>
              </w:rPr>
              <w:t>IP</w:t>
            </w:r>
            <w:r w:rsidRPr="009360AF">
              <w:rPr>
                <w:rFonts w:hint="eastAsia"/>
                <w:sz w:val="22"/>
                <w:lang w:eastAsia="zh-CN"/>
              </w:rPr>
              <w:t>系统</w:t>
            </w:r>
            <w:r w:rsidRPr="009360AF">
              <w:rPr>
                <w:rFonts w:hint="eastAsia"/>
                <w:sz w:val="22"/>
                <w:lang w:eastAsia="zh-CN"/>
              </w:rPr>
              <w:t>/</w:t>
            </w:r>
            <w:r w:rsidRPr="009360AF">
              <w:rPr>
                <w:rFonts w:hint="eastAsia"/>
                <w:sz w:val="22"/>
                <w:lang w:eastAsia="zh-CN"/>
              </w:rPr>
              <w:t>网络的融合所带来的挑战</w:t>
            </w:r>
          </w:p>
        </w:tc>
      </w:tr>
      <w:tr w:rsidR="000A4EAE" w:rsidRPr="009360AF" w:rsidTr="004E06D7">
        <w:trPr>
          <w:trHeight w:val="397"/>
        </w:trPr>
        <w:tc>
          <w:tcPr>
            <w:tcW w:w="851" w:type="dxa"/>
            <w:vAlign w:val="center"/>
          </w:tcPr>
          <w:p w:rsidR="000A4EAE" w:rsidRPr="009360AF" w:rsidRDefault="000A4EAE" w:rsidP="006F3006">
            <w:pPr>
              <w:pStyle w:val="Tabletext"/>
              <w:spacing w:before="80" w:after="80"/>
              <w:jc w:val="center"/>
              <w:rPr>
                <w:sz w:val="22"/>
                <w:lang w:eastAsia="zh-CN"/>
              </w:rPr>
            </w:pPr>
            <w:r w:rsidRPr="009360AF">
              <w:rPr>
                <w:sz w:val="22"/>
                <w:lang w:eastAsia="zh-CN"/>
              </w:rPr>
              <w:t>61</w:t>
            </w:r>
          </w:p>
        </w:tc>
        <w:tc>
          <w:tcPr>
            <w:tcW w:w="8793" w:type="dxa"/>
          </w:tcPr>
          <w:p w:rsidR="000A4EAE" w:rsidRPr="009360AF" w:rsidRDefault="000A4EAE" w:rsidP="006F3006">
            <w:pPr>
              <w:pStyle w:val="Tabletext"/>
              <w:spacing w:before="80" w:after="80"/>
              <w:rPr>
                <w:sz w:val="22"/>
                <w:lang w:eastAsia="zh-CN"/>
              </w:rPr>
            </w:pPr>
            <w:r w:rsidRPr="009360AF">
              <w:rPr>
                <w:rFonts w:hint="eastAsia"/>
                <w:sz w:val="22"/>
                <w:lang w:eastAsia="zh-CN"/>
              </w:rPr>
              <w:t>抵制和打击对国际电信码号资源的挪用和滥用</w:t>
            </w:r>
          </w:p>
        </w:tc>
      </w:tr>
      <w:tr w:rsidR="000A4EAE" w:rsidRPr="009360AF" w:rsidTr="004E06D7">
        <w:trPr>
          <w:trHeight w:val="397"/>
        </w:trPr>
        <w:tc>
          <w:tcPr>
            <w:tcW w:w="851" w:type="dxa"/>
            <w:vAlign w:val="center"/>
          </w:tcPr>
          <w:p w:rsidR="000A4EAE" w:rsidRPr="009360AF" w:rsidRDefault="000A4EAE" w:rsidP="006F3006">
            <w:pPr>
              <w:pStyle w:val="Tabletext"/>
              <w:spacing w:before="80" w:after="80"/>
              <w:jc w:val="center"/>
              <w:rPr>
                <w:sz w:val="22"/>
                <w:lang w:eastAsia="zh-CN"/>
              </w:rPr>
            </w:pPr>
            <w:r w:rsidRPr="009360AF">
              <w:rPr>
                <w:sz w:val="22"/>
                <w:lang w:eastAsia="zh-CN"/>
              </w:rPr>
              <w:t>62</w:t>
            </w:r>
          </w:p>
        </w:tc>
        <w:tc>
          <w:tcPr>
            <w:tcW w:w="8793" w:type="dxa"/>
          </w:tcPr>
          <w:p w:rsidR="000A4EAE" w:rsidRPr="009360AF" w:rsidRDefault="000A4EAE" w:rsidP="006F3006">
            <w:pPr>
              <w:pStyle w:val="Tabletext"/>
              <w:spacing w:before="80" w:after="80"/>
              <w:rPr>
                <w:sz w:val="22"/>
                <w:lang w:eastAsia="zh-CN"/>
              </w:rPr>
            </w:pPr>
            <w:r w:rsidRPr="009360AF">
              <w:rPr>
                <w:rFonts w:hint="eastAsia"/>
                <w:sz w:val="22"/>
                <w:lang w:eastAsia="zh-CN"/>
              </w:rPr>
              <w:t>争议解决</w:t>
            </w:r>
          </w:p>
        </w:tc>
      </w:tr>
      <w:tr w:rsidR="000A4EAE" w:rsidRPr="009360AF" w:rsidTr="004E06D7">
        <w:trPr>
          <w:trHeight w:val="397"/>
        </w:trPr>
        <w:tc>
          <w:tcPr>
            <w:tcW w:w="851" w:type="dxa"/>
            <w:vAlign w:val="center"/>
          </w:tcPr>
          <w:p w:rsidR="000A4EAE" w:rsidRPr="009360AF" w:rsidRDefault="000A4EAE" w:rsidP="006F3006">
            <w:pPr>
              <w:pStyle w:val="Tabletext"/>
              <w:spacing w:before="80" w:after="80"/>
              <w:jc w:val="center"/>
              <w:rPr>
                <w:sz w:val="22"/>
                <w:lang w:eastAsia="zh-CN"/>
              </w:rPr>
            </w:pPr>
            <w:r w:rsidRPr="009360AF">
              <w:rPr>
                <w:sz w:val="22"/>
                <w:lang w:eastAsia="zh-CN"/>
              </w:rPr>
              <w:t>66</w:t>
            </w:r>
          </w:p>
        </w:tc>
        <w:tc>
          <w:tcPr>
            <w:tcW w:w="8793" w:type="dxa"/>
          </w:tcPr>
          <w:p w:rsidR="000A4EAE" w:rsidRPr="009360AF" w:rsidRDefault="000A4EAE" w:rsidP="006F3006">
            <w:pPr>
              <w:pStyle w:val="Tabletext"/>
              <w:spacing w:before="80" w:after="80"/>
              <w:rPr>
                <w:sz w:val="22"/>
                <w:lang w:eastAsia="zh-CN"/>
              </w:rPr>
            </w:pPr>
            <w:r w:rsidRPr="009360AF">
              <w:rPr>
                <w:rFonts w:hint="eastAsia"/>
                <w:sz w:val="22"/>
                <w:lang w:eastAsia="zh-CN"/>
              </w:rPr>
              <w:t>电信标准化局的技术跟踪</w:t>
            </w:r>
          </w:p>
        </w:tc>
      </w:tr>
      <w:tr w:rsidR="000A4EAE" w:rsidRPr="009360AF" w:rsidTr="004E06D7">
        <w:trPr>
          <w:trHeight w:val="397"/>
        </w:trPr>
        <w:tc>
          <w:tcPr>
            <w:tcW w:w="851" w:type="dxa"/>
            <w:vAlign w:val="center"/>
          </w:tcPr>
          <w:p w:rsidR="000A4EAE" w:rsidRPr="009360AF" w:rsidRDefault="000A4EAE" w:rsidP="006F3006">
            <w:pPr>
              <w:pStyle w:val="Tabletext"/>
              <w:spacing w:before="80" w:after="80"/>
              <w:jc w:val="center"/>
              <w:rPr>
                <w:sz w:val="22"/>
                <w:lang w:eastAsia="zh-CN"/>
              </w:rPr>
            </w:pPr>
            <w:r w:rsidRPr="009360AF">
              <w:rPr>
                <w:sz w:val="22"/>
                <w:lang w:eastAsia="zh-CN"/>
              </w:rPr>
              <w:t>74</w:t>
            </w:r>
          </w:p>
        </w:tc>
        <w:tc>
          <w:tcPr>
            <w:tcW w:w="8793" w:type="dxa"/>
          </w:tcPr>
          <w:p w:rsidR="000A4EAE" w:rsidRPr="009360AF" w:rsidRDefault="000A4EAE" w:rsidP="006F3006">
            <w:pPr>
              <w:pStyle w:val="Tabletext"/>
              <w:spacing w:before="80" w:after="80"/>
              <w:rPr>
                <w:sz w:val="22"/>
                <w:lang w:eastAsia="zh-CN"/>
              </w:rPr>
            </w:pPr>
            <w:r w:rsidRPr="009360AF">
              <w:rPr>
                <w:rFonts w:hint="eastAsia"/>
                <w:sz w:val="22"/>
                <w:lang w:eastAsia="zh-CN"/>
              </w:rPr>
              <w:t>接纳发展中国家部门成员参加国际电联电信标准化部门的工作</w:t>
            </w:r>
          </w:p>
        </w:tc>
      </w:tr>
      <w:tr w:rsidR="000A4EAE" w:rsidRPr="009360AF" w:rsidTr="004E06D7">
        <w:trPr>
          <w:trHeight w:val="397"/>
        </w:trPr>
        <w:tc>
          <w:tcPr>
            <w:tcW w:w="851" w:type="dxa"/>
            <w:vAlign w:val="center"/>
          </w:tcPr>
          <w:p w:rsidR="000A4EAE" w:rsidRPr="009360AF" w:rsidRDefault="000A4EAE" w:rsidP="006F3006">
            <w:pPr>
              <w:pStyle w:val="Tabletext"/>
              <w:spacing w:before="80" w:after="80"/>
              <w:jc w:val="center"/>
              <w:rPr>
                <w:sz w:val="22"/>
                <w:lang w:eastAsia="zh-CN"/>
              </w:rPr>
            </w:pPr>
            <w:r w:rsidRPr="009360AF">
              <w:rPr>
                <w:sz w:val="22"/>
                <w:lang w:eastAsia="zh-CN"/>
              </w:rPr>
              <w:t>79</w:t>
            </w:r>
          </w:p>
        </w:tc>
        <w:tc>
          <w:tcPr>
            <w:tcW w:w="8793" w:type="dxa"/>
          </w:tcPr>
          <w:p w:rsidR="000A4EAE" w:rsidRPr="009360AF" w:rsidRDefault="000A4EAE" w:rsidP="006F3006">
            <w:pPr>
              <w:pStyle w:val="Tabletext"/>
              <w:spacing w:before="80" w:after="80"/>
              <w:rPr>
                <w:sz w:val="22"/>
                <w:lang w:eastAsia="zh-CN"/>
              </w:rPr>
            </w:pPr>
            <w:r w:rsidRPr="009360AF">
              <w:rPr>
                <w:rFonts w:hint="eastAsia"/>
                <w:sz w:val="22"/>
                <w:lang w:eastAsia="zh-CN"/>
              </w:rPr>
              <w:t>电信</w:t>
            </w:r>
            <w:r w:rsidRPr="009360AF">
              <w:rPr>
                <w:rFonts w:hint="eastAsia"/>
                <w:sz w:val="22"/>
                <w:lang w:eastAsia="zh-CN"/>
              </w:rPr>
              <w:t>/</w:t>
            </w:r>
            <w:r w:rsidRPr="009360AF">
              <w:rPr>
                <w:rFonts w:hint="eastAsia"/>
                <w:sz w:val="22"/>
                <w:lang w:eastAsia="zh-CN"/>
              </w:rPr>
              <w:t>信息通信技术在处理和控制电信和信息技术设备电子废弃物中的作用及其处理的方法</w:t>
            </w:r>
          </w:p>
        </w:tc>
      </w:tr>
    </w:tbl>
    <w:p w:rsidR="000A4EAE" w:rsidRPr="00D00828" w:rsidRDefault="000A4EAE" w:rsidP="000A4EAE">
      <w:pPr>
        <w:rPr>
          <w:lang w:val="fr-CH" w:eastAsia="zh-CN"/>
        </w:rPr>
      </w:pPr>
    </w:p>
    <w:p w:rsidR="000A4EAE" w:rsidRPr="00D00828" w:rsidRDefault="000A4EAE" w:rsidP="000A4EAE">
      <w:pPr>
        <w:rPr>
          <w:lang w:val="fr-CH" w:eastAsia="zh-CN"/>
        </w:rPr>
      </w:pPr>
    </w:p>
    <w:tbl>
      <w:tblPr>
        <w:tblStyle w:val="TableGrid1"/>
        <w:tblW w:w="9636" w:type="dxa"/>
        <w:tblInd w:w="-5" w:type="dxa"/>
        <w:tblLook w:val="04A0" w:firstRow="1" w:lastRow="0" w:firstColumn="1" w:lastColumn="0" w:noHBand="0" w:noVBand="1"/>
      </w:tblPr>
      <w:tblGrid>
        <w:gridCol w:w="851"/>
        <w:gridCol w:w="8785"/>
      </w:tblGrid>
      <w:tr w:rsidR="000A4EAE" w:rsidRPr="009360AF" w:rsidTr="000E3B72">
        <w:trPr>
          <w:trHeight w:val="397"/>
          <w:tblHeader/>
        </w:trPr>
        <w:tc>
          <w:tcPr>
            <w:tcW w:w="9636" w:type="dxa"/>
            <w:gridSpan w:val="2"/>
            <w:tcBorders>
              <w:top w:val="nil"/>
              <w:left w:val="nil"/>
              <w:bottom w:val="single" w:sz="4" w:space="0" w:color="auto"/>
              <w:right w:val="nil"/>
            </w:tcBorders>
          </w:tcPr>
          <w:p w:rsidR="000A4EAE" w:rsidRPr="009360AF" w:rsidRDefault="000A4EAE" w:rsidP="006F3006">
            <w:pPr>
              <w:pStyle w:val="TableNoTitle"/>
              <w:rPr>
                <w:rFonts w:ascii="CG Times" w:hAnsi="CG Times"/>
                <w:bCs/>
                <w:lang w:val="fr-CH" w:eastAsia="zh-CN"/>
              </w:rPr>
            </w:pPr>
            <w:r w:rsidRPr="009360AF">
              <w:rPr>
                <w:rFonts w:hint="eastAsia"/>
                <w:lang w:eastAsia="zh-CN"/>
              </w:rPr>
              <w:t>表</w:t>
            </w:r>
            <w:r w:rsidRPr="009360AF">
              <w:t>4 –</w:t>
            </w:r>
            <w:r w:rsidR="006F3006">
              <w:t xml:space="preserve"> </w:t>
            </w:r>
            <w:r w:rsidRPr="009360AF">
              <w:rPr>
                <w:rFonts w:hint="eastAsia"/>
                <w:lang w:eastAsia="zh-CN"/>
              </w:rPr>
              <w:t>已废除的决议</w:t>
            </w:r>
          </w:p>
        </w:tc>
      </w:tr>
      <w:tr w:rsidR="000A4EAE" w:rsidRPr="009360AF" w:rsidTr="000E3B72">
        <w:trPr>
          <w:trHeight w:val="397"/>
          <w:tblHeader/>
        </w:trPr>
        <w:tc>
          <w:tcPr>
            <w:tcW w:w="851" w:type="dxa"/>
            <w:tcBorders>
              <w:top w:val="single" w:sz="4" w:space="0" w:color="auto"/>
            </w:tcBorders>
            <w:hideMark/>
          </w:tcPr>
          <w:p w:rsidR="000A4EAE" w:rsidRPr="009360AF" w:rsidRDefault="000A4EAE" w:rsidP="004E06D7">
            <w:pPr>
              <w:pStyle w:val="Tablehead"/>
              <w:rPr>
                <w:sz w:val="22"/>
                <w:lang w:eastAsia="zh-CN"/>
              </w:rPr>
            </w:pPr>
            <w:r w:rsidRPr="009360AF">
              <w:rPr>
                <w:rFonts w:hint="eastAsia"/>
                <w:sz w:val="22"/>
                <w:lang w:eastAsia="zh-CN"/>
              </w:rPr>
              <w:t>决议</w:t>
            </w:r>
            <w:r w:rsidR="004E06D7" w:rsidRPr="009360AF">
              <w:rPr>
                <w:sz w:val="22"/>
                <w:lang w:eastAsia="zh-CN"/>
              </w:rPr>
              <w:br/>
            </w:r>
            <w:r w:rsidRPr="009360AF">
              <w:rPr>
                <w:rFonts w:hint="eastAsia"/>
                <w:sz w:val="22"/>
                <w:lang w:eastAsia="zh-CN"/>
              </w:rPr>
              <w:t>编号</w:t>
            </w:r>
          </w:p>
        </w:tc>
        <w:tc>
          <w:tcPr>
            <w:tcW w:w="8785" w:type="dxa"/>
            <w:tcBorders>
              <w:top w:val="single" w:sz="4" w:space="0" w:color="auto"/>
            </w:tcBorders>
            <w:hideMark/>
          </w:tcPr>
          <w:p w:rsidR="000A4EAE" w:rsidRPr="009360AF" w:rsidRDefault="000A4EAE" w:rsidP="004E06D7">
            <w:pPr>
              <w:pStyle w:val="Tablehead"/>
              <w:rPr>
                <w:sz w:val="22"/>
                <w:lang w:eastAsia="zh-CN"/>
              </w:rPr>
            </w:pPr>
            <w:r w:rsidRPr="009360AF">
              <w:rPr>
                <w:rFonts w:hint="eastAsia"/>
                <w:sz w:val="22"/>
                <w:lang w:eastAsia="zh-CN"/>
              </w:rPr>
              <w:t>标题</w:t>
            </w:r>
          </w:p>
        </w:tc>
      </w:tr>
      <w:tr w:rsidR="000A4EAE" w:rsidRPr="009360AF" w:rsidTr="000E3B72">
        <w:trPr>
          <w:trHeight w:val="397"/>
          <w:tblHeader/>
        </w:trPr>
        <w:tc>
          <w:tcPr>
            <w:tcW w:w="851" w:type="dxa"/>
          </w:tcPr>
          <w:p w:rsidR="000A4EAE" w:rsidRPr="009360AF" w:rsidRDefault="000A4EAE" w:rsidP="006F3006">
            <w:pPr>
              <w:pStyle w:val="Tabletext"/>
              <w:spacing w:before="80" w:after="80"/>
              <w:jc w:val="center"/>
              <w:rPr>
                <w:sz w:val="22"/>
                <w:lang w:eastAsia="zh-CN"/>
              </w:rPr>
            </w:pPr>
            <w:r w:rsidRPr="009360AF">
              <w:rPr>
                <w:sz w:val="22"/>
                <w:lang w:eastAsia="zh-CN"/>
              </w:rPr>
              <w:t>33</w:t>
            </w:r>
          </w:p>
        </w:tc>
        <w:tc>
          <w:tcPr>
            <w:tcW w:w="8785" w:type="dxa"/>
            <w:vAlign w:val="center"/>
          </w:tcPr>
          <w:p w:rsidR="000A4EAE" w:rsidRPr="009360AF" w:rsidRDefault="000A4EAE" w:rsidP="006F3006">
            <w:pPr>
              <w:pStyle w:val="Tabletext"/>
              <w:spacing w:before="80" w:after="80"/>
              <w:rPr>
                <w:sz w:val="22"/>
                <w:lang w:eastAsia="zh-CN"/>
              </w:rPr>
            </w:pPr>
            <w:r w:rsidRPr="009360AF">
              <w:rPr>
                <w:rFonts w:hint="eastAsia"/>
                <w:sz w:val="22"/>
                <w:lang w:eastAsia="zh-CN"/>
              </w:rPr>
              <w:t>国际电信标准化部门战略活动的指导原则</w:t>
            </w:r>
          </w:p>
        </w:tc>
      </w:tr>
      <w:tr w:rsidR="000A4EAE" w:rsidRPr="009360AF" w:rsidTr="000E3B72">
        <w:trPr>
          <w:trHeight w:val="397"/>
          <w:tblHeader/>
        </w:trPr>
        <w:tc>
          <w:tcPr>
            <w:tcW w:w="851" w:type="dxa"/>
          </w:tcPr>
          <w:p w:rsidR="000A4EAE" w:rsidRPr="009360AF" w:rsidRDefault="000A4EAE" w:rsidP="006F3006">
            <w:pPr>
              <w:pStyle w:val="Tabletext"/>
              <w:spacing w:before="80" w:after="80"/>
              <w:jc w:val="center"/>
              <w:rPr>
                <w:sz w:val="22"/>
                <w:lang w:eastAsia="zh-CN"/>
              </w:rPr>
            </w:pPr>
            <w:r w:rsidRPr="009360AF">
              <w:rPr>
                <w:sz w:val="22"/>
                <w:lang w:eastAsia="zh-CN"/>
              </w:rPr>
              <w:t>38</w:t>
            </w:r>
          </w:p>
        </w:tc>
        <w:tc>
          <w:tcPr>
            <w:tcW w:w="8785" w:type="dxa"/>
            <w:vAlign w:val="center"/>
          </w:tcPr>
          <w:p w:rsidR="000A4EAE" w:rsidRPr="009360AF" w:rsidRDefault="000A4EAE" w:rsidP="006F3006">
            <w:pPr>
              <w:pStyle w:val="Tabletext"/>
              <w:spacing w:before="80" w:after="80"/>
              <w:rPr>
                <w:sz w:val="22"/>
                <w:lang w:eastAsia="zh-CN"/>
              </w:rPr>
            </w:pPr>
            <w:r w:rsidRPr="009360AF">
              <w:rPr>
                <w:rFonts w:hint="eastAsia"/>
                <w:sz w:val="22"/>
                <w:lang w:eastAsia="zh-CN"/>
              </w:rPr>
              <w:t>协调国际电联三大部门有关国际移动通信的活动</w:t>
            </w:r>
          </w:p>
        </w:tc>
      </w:tr>
      <w:tr w:rsidR="000A4EAE" w:rsidRPr="009360AF" w:rsidTr="000E3B72">
        <w:trPr>
          <w:trHeight w:val="397"/>
        </w:trPr>
        <w:tc>
          <w:tcPr>
            <w:tcW w:w="851" w:type="dxa"/>
          </w:tcPr>
          <w:p w:rsidR="000A4EAE" w:rsidRPr="009360AF" w:rsidRDefault="000A4EAE" w:rsidP="006F3006">
            <w:pPr>
              <w:pStyle w:val="Tabletext"/>
              <w:spacing w:before="80" w:after="80"/>
              <w:jc w:val="center"/>
              <w:rPr>
                <w:sz w:val="22"/>
                <w:lang w:eastAsia="zh-CN"/>
              </w:rPr>
            </w:pPr>
            <w:r w:rsidRPr="009360AF">
              <w:rPr>
                <w:sz w:val="22"/>
                <w:lang w:val="fr-FR" w:eastAsia="zh-CN"/>
              </w:rPr>
              <w:t>57</w:t>
            </w:r>
            <w:hyperlink r:id="rId403" w:history="1"/>
          </w:p>
        </w:tc>
        <w:tc>
          <w:tcPr>
            <w:tcW w:w="8785" w:type="dxa"/>
            <w:vAlign w:val="center"/>
          </w:tcPr>
          <w:p w:rsidR="000A4EAE" w:rsidRPr="009360AF" w:rsidRDefault="000A4EAE" w:rsidP="006F3006">
            <w:pPr>
              <w:pStyle w:val="Tabletext"/>
              <w:spacing w:before="80" w:after="80"/>
              <w:rPr>
                <w:sz w:val="22"/>
                <w:lang w:eastAsia="zh-CN"/>
              </w:rPr>
            </w:pPr>
            <w:r w:rsidRPr="009360AF">
              <w:rPr>
                <w:rFonts w:hint="eastAsia"/>
                <w:sz w:val="22"/>
                <w:lang w:eastAsia="zh-CN"/>
              </w:rPr>
              <w:t>加强国际电联三大部门之间就共同感兴趣的问题的协调和合作</w:t>
            </w:r>
          </w:p>
        </w:tc>
      </w:tr>
      <w:tr w:rsidR="000A4EAE" w:rsidRPr="009360AF" w:rsidTr="000E3B72">
        <w:trPr>
          <w:trHeight w:val="397"/>
        </w:trPr>
        <w:tc>
          <w:tcPr>
            <w:tcW w:w="851" w:type="dxa"/>
          </w:tcPr>
          <w:p w:rsidR="000A4EAE" w:rsidRPr="009360AF" w:rsidRDefault="000A4EAE" w:rsidP="006F3006">
            <w:pPr>
              <w:pStyle w:val="Tabletext"/>
              <w:spacing w:before="80" w:after="80"/>
              <w:jc w:val="center"/>
              <w:rPr>
                <w:sz w:val="22"/>
              </w:rPr>
            </w:pPr>
            <w:r w:rsidRPr="009360AF">
              <w:rPr>
                <w:sz w:val="22"/>
              </w:rPr>
              <w:t>71</w:t>
            </w:r>
          </w:p>
        </w:tc>
        <w:tc>
          <w:tcPr>
            <w:tcW w:w="8785" w:type="dxa"/>
          </w:tcPr>
          <w:p w:rsidR="000A4EAE" w:rsidRPr="009360AF" w:rsidRDefault="000A4EAE" w:rsidP="006F3006">
            <w:pPr>
              <w:pStyle w:val="Tabletext"/>
              <w:spacing w:before="80" w:after="80"/>
              <w:rPr>
                <w:sz w:val="22"/>
                <w:lang w:eastAsia="zh-CN"/>
              </w:rPr>
            </w:pPr>
            <w:r w:rsidRPr="009360AF">
              <w:rPr>
                <w:rFonts w:hint="eastAsia"/>
                <w:sz w:val="22"/>
                <w:lang w:eastAsia="zh-CN"/>
              </w:rPr>
              <w:t>接纳学术界参加</w:t>
            </w:r>
            <w:r w:rsidRPr="009360AF">
              <w:rPr>
                <w:rFonts w:hint="eastAsia"/>
                <w:sz w:val="22"/>
                <w:lang w:eastAsia="zh-CN"/>
              </w:rPr>
              <w:t>ITU-T</w:t>
            </w:r>
            <w:r w:rsidRPr="009360AF">
              <w:rPr>
                <w:rFonts w:hint="eastAsia"/>
                <w:sz w:val="22"/>
                <w:lang w:eastAsia="zh-CN"/>
              </w:rPr>
              <w:t>的工作</w:t>
            </w:r>
          </w:p>
        </w:tc>
      </w:tr>
      <w:tr w:rsidR="000A4EAE" w:rsidRPr="009360AF" w:rsidTr="000E3B72">
        <w:trPr>
          <w:trHeight w:val="397"/>
        </w:trPr>
        <w:tc>
          <w:tcPr>
            <w:tcW w:w="851" w:type="dxa"/>
          </w:tcPr>
          <w:p w:rsidR="000A4EAE" w:rsidRPr="009360AF" w:rsidRDefault="000A4EAE" w:rsidP="006F3006">
            <w:pPr>
              <w:pStyle w:val="Tabletext"/>
              <w:spacing w:before="80" w:after="80"/>
              <w:jc w:val="center"/>
              <w:rPr>
                <w:sz w:val="22"/>
              </w:rPr>
            </w:pPr>
            <w:r w:rsidRPr="009360AF">
              <w:rPr>
                <w:sz w:val="22"/>
              </w:rPr>
              <w:t>81</w:t>
            </w:r>
          </w:p>
        </w:tc>
        <w:tc>
          <w:tcPr>
            <w:tcW w:w="8785" w:type="dxa"/>
            <w:vAlign w:val="center"/>
          </w:tcPr>
          <w:p w:rsidR="000A4EAE" w:rsidRPr="009360AF" w:rsidRDefault="000A4EAE" w:rsidP="006F3006">
            <w:pPr>
              <w:pStyle w:val="Tabletext"/>
              <w:spacing w:before="80" w:after="80"/>
              <w:rPr>
                <w:sz w:val="22"/>
              </w:rPr>
            </w:pPr>
            <w:r w:rsidRPr="009360AF">
              <w:rPr>
                <w:rFonts w:hint="eastAsia"/>
                <w:sz w:val="22"/>
              </w:rPr>
              <w:t>加强协作</w:t>
            </w:r>
          </w:p>
        </w:tc>
      </w:tr>
      <w:tr w:rsidR="000A4EAE" w:rsidRPr="009360AF" w:rsidTr="000E3B72">
        <w:trPr>
          <w:trHeight w:val="397"/>
        </w:trPr>
        <w:tc>
          <w:tcPr>
            <w:tcW w:w="851" w:type="dxa"/>
          </w:tcPr>
          <w:p w:rsidR="000A4EAE" w:rsidRPr="009360AF" w:rsidRDefault="000A4EAE" w:rsidP="006F3006">
            <w:pPr>
              <w:pStyle w:val="Tabletext"/>
              <w:spacing w:before="80" w:after="80"/>
              <w:jc w:val="center"/>
              <w:rPr>
                <w:sz w:val="22"/>
              </w:rPr>
            </w:pPr>
            <w:r w:rsidRPr="009360AF">
              <w:rPr>
                <w:sz w:val="22"/>
              </w:rPr>
              <w:t>82</w:t>
            </w:r>
          </w:p>
        </w:tc>
        <w:tc>
          <w:tcPr>
            <w:tcW w:w="8785" w:type="dxa"/>
            <w:vAlign w:val="center"/>
          </w:tcPr>
          <w:p w:rsidR="000A4EAE" w:rsidRPr="009360AF" w:rsidRDefault="000A4EAE" w:rsidP="006F3006">
            <w:pPr>
              <w:pStyle w:val="Tabletext"/>
              <w:spacing w:before="80" w:after="80"/>
              <w:rPr>
                <w:sz w:val="22"/>
                <w:lang w:eastAsia="zh-CN"/>
              </w:rPr>
            </w:pPr>
            <w:r w:rsidRPr="009360AF">
              <w:rPr>
                <w:rFonts w:hint="eastAsia"/>
                <w:sz w:val="22"/>
                <w:lang w:eastAsia="ja-JP"/>
              </w:rPr>
              <w:t>ITU-T</w:t>
            </w:r>
            <w:r w:rsidRPr="009360AF">
              <w:rPr>
                <w:rFonts w:hint="eastAsia"/>
                <w:sz w:val="22"/>
                <w:lang w:eastAsia="ja-JP"/>
              </w:rPr>
              <w:t>的战略和结构审查</w:t>
            </w:r>
          </w:p>
        </w:tc>
      </w:tr>
    </w:tbl>
    <w:p w:rsidR="000A4EAE" w:rsidRPr="00A34FA7" w:rsidRDefault="000A4EAE" w:rsidP="000A4EAE">
      <w:pPr>
        <w:tabs>
          <w:tab w:val="clear" w:pos="1134"/>
          <w:tab w:val="clear" w:pos="1871"/>
          <w:tab w:val="clear" w:pos="2268"/>
        </w:tabs>
        <w:overflowPunct/>
        <w:autoSpaceDE/>
        <w:autoSpaceDN/>
        <w:adjustRightInd/>
        <w:spacing w:before="0" w:after="160" w:line="259" w:lineRule="auto"/>
        <w:textAlignment w:val="auto"/>
        <w:rPr>
          <w:rFonts w:asciiTheme="minorHAnsi" w:eastAsiaTheme="minorEastAsia" w:hAnsiTheme="minorHAnsi" w:cstheme="minorBidi"/>
          <w:sz w:val="22"/>
          <w:szCs w:val="22"/>
          <w:lang w:val="fr-CH" w:eastAsia="zh-CN"/>
        </w:rPr>
      </w:pPr>
    </w:p>
    <w:p w:rsidR="000A4EAE" w:rsidRPr="00FD5241" w:rsidRDefault="000A4EAE" w:rsidP="000A4EAE">
      <w:pPr>
        <w:tabs>
          <w:tab w:val="clear" w:pos="1134"/>
          <w:tab w:val="clear" w:pos="1871"/>
          <w:tab w:val="clear" w:pos="2268"/>
        </w:tabs>
        <w:overflowPunct/>
        <w:autoSpaceDE/>
        <w:autoSpaceDN/>
        <w:adjustRightInd/>
        <w:spacing w:before="0" w:after="160" w:line="259" w:lineRule="auto"/>
        <w:textAlignment w:val="auto"/>
        <w:rPr>
          <w:sz w:val="22"/>
          <w:szCs w:val="22"/>
          <w:lang w:val="fr-CH" w:eastAsia="zh-CN"/>
        </w:rPr>
      </w:pPr>
    </w:p>
    <w:p w:rsidR="000A4EAE" w:rsidRPr="00CB1F8D" w:rsidRDefault="000A4EAE" w:rsidP="006F3006">
      <w:pPr>
        <w:pStyle w:val="Annextitle"/>
        <w:rPr>
          <w:lang w:eastAsia="zh-CN"/>
        </w:rPr>
      </w:pPr>
      <w:r w:rsidRPr="00CB1F8D">
        <w:rPr>
          <w:lang w:eastAsia="zh-CN"/>
        </w:rPr>
        <w:br w:type="page"/>
      </w:r>
      <w:r w:rsidRPr="006F3006">
        <w:rPr>
          <w:rFonts w:hint="eastAsia"/>
          <w:b w:val="0"/>
          <w:szCs w:val="28"/>
          <w:lang w:val="en-US" w:eastAsia="zh-CN"/>
        </w:rPr>
        <w:t>（闭幕式报告的）</w:t>
      </w:r>
      <w:r w:rsidR="009360AF" w:rsidRPr="004D103A">
        <w:rPr>
          <w:bCs/>
          <w:szCs w:val="28"/>
          <w:lang w:val="en-US" w:eastAsia="zh-CN"/>
        </w:rPr>
        <w:br/>
      </w:r>
      <w:r w:rsidRPr="006C5A7D">
        <w:rPr>
          <w:rFonts w:hint="eastAsia"/>
          <w:szCs w:val="28"/>
          <w:lang w:eastAsia="zh-CN"/>
        </w:rPr>
        <w:t>附件</w:t>
      </w:r>
      <w:r w:rsidRPr="006C5A7D">
        <w:rPr>
          <w:szCs w:val="28"/>
          <w:lang w:eastAsia="zh-CN"/>
        </w:rPr>
        <w:t xml:space="preserve">6 </w:t>
      </w:r>
      <w:r w:rsidRPr="006C5A7D">
        <w:rPr>
          <w:bCs/>
          <w:szCs w:val="28"/>
          <w:lang w:eastAsia="zh-CN"/>
        </w:rPr>
        <w:br/>
      </w:r>
      <w:r w:rsidRPr="00CB1F8D">
        <w:rPr>
          <w:lang w:eastAsia="zh-CN"/>
        </w:rPr>
        <w:br/>
      </w:r>
      <w:r w:rsidRPr="00CB1F8D">
        <w:rPr>
          <w:rFonts w:hint="eastAsia"/>
          <w:lang w:eastAsia="zh-CN"/>
        </w:rPr>
        <w:t>与各项建议书相关的</w:t>
      </w:r>
      <w:r w:rsidRPr="00CB1F8D">
        <w:rPr>
          <w:lang w:eastAsia="zh-CN"/>
        </w:rPr>
        <w:t xml:space="preserve">WTSA-16 </w:t>
      </w:r>
      <w:r w:rsidRPr="00CB1F8D">
        <w:rPr>
          <w:rFonts w:hint="eastAsia"/>
          <w:lang w:eastAsia="zh-CN"/>
        </w:rPr>
        <w:t>决定</w:t>
      </w:r>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3"/>
        <w:gridCol w:w="8144"/>
      </w:tblGrid>
      <w:tr w:rsidR="006F3006" w:rsidRPr="00067D28" w:rsidTr="00FD75D9">
        <w:trPr>
          <w:cantSplit/>
          <w:trHeight w:val="352"/>
        </w:trPr>
        <w:tc>
          <w:tcPr>
            <w:tcW w:w="9617" w:type="dxa"/>
            <w:gridSpan w:val="2"/>
            <w:tcBorders>
              <w:top w:val="nil"/>
              <w:left w:val="nil"/>
              <w:right w:val="nil"/>
            </w:tcBorders>
            <w:shd w:val="clear" w:color="auto" w:fill="auto"/>
          </w:tcPr>
          <w:p w:rsidR="006F3006" w:rsidRPr="00067D28" w:rsidRDefault="006F3006" w:rsidP="006F3006">
            <w:pPr>
              <w:pStyle w:val="TableNoTitle"/>
              <w:rPr>
                <w:sz w:val="22"/>
                <w:szCs w:val="22"/>
              </w:rPr>
            </w:pPr>
            <w:r w:rsidRPr="00CB1F8D">
              <w:rPr>
                <w:rFonts w:hint="eastAsia"/>
                <w:lang w:val="en-US"/>
              </w:rPr>
              <w:t>表</w:t>
            </w:r>
            <w:r w:rsidRPr="00CB1F8D">
              <w:t>1 –</w:t>
            </w:r>
            <w:r w:rsidRPr="00CB1F8D">
              <w:rPr>
                <w:rFonts w:hint="eastAsia"/>
                <w:lang w:eastAsia="zh-CN"/>
              </w:rPr>
              <w:t xml:space="preserve"> </w:t>
            </w:r>
            <w:r w:rsidRPr="00CB1F8D">
              <w:rPr>
                <w:rFonts w:hint="eastAsia"/>
                <w:lang w:eastAsia="zh-CN"/>
              </w:rPr>
              <w:t>经过修订的建议书</w:t>
            </w:r>
          </w:p>
        </w:tc>
      </w:tr>
      <w:tr w:rsidR="000A4EAE" w:rsidRPr="00067D28" w:rsidTr="00FD75D9">
        <w:trPr>
          <w:cantSplit/>
          <w:trHeight w:val="352"/>
        </w:trPr>
        <w:tc>
          <w:tcPr>
            <w:tcW w:w="1473" w:type="dxa"/>
            <w:shd w:val="clear" w:color="auto" w:fill="auto"/>
          </w:tcPr>
          <w:p w:rsidR="000A4EAE" w:rsidRPr="00067D28" w:rsidRDefault="000A4EAE" w:rsidP="00067D28">
            <w:pPr>
              <w:pStyle w:val="Tablehead"/>
              <w:rPr>
                <w:sz w:val="22"/>
                <w:szCs w:val="22"/>
              </w:rPr>
            </w:pPr>
            <w:r w:rsidRPr="00067D28">
              <w:rPr>
                <w:rFonts w:hint="eastAsia"/>
                <w:sz w:val="22"/>
                <w:szCs w:val="22"/>
                <w:lang w:val="fr-FR" w:eastAsia="zh-CN"/>
              </w:rPr>
              <w:t>建议书</w:t>
            </w:r>
            <w:r w:rsidRPr="00067D28">
              <w:rPr>
                <w:rFonts w:hint="eastAsia"/>
                <w:sz w:val="22"/>
                <w:szCs w:val="22"/>
                <w:lang w:val="fr-FR"/>
              </w:rPr>
              <w:t>编号</w:t>
            </w:r>
          </w:p>
        </w:tc>
        <w:tc>
          <w:tcPr>
            <w:tcW w:w="8144" w:type="dxa"/>
            <w:shd w:val="clear" w:color="auto" w:fill="auto"/>
          </w:tcPr>
          <w:p w:rsidR="000A4EAE" w:rsidRPr="00067D28" w:rsidRDefault="000A4EAE" w:rsidP="00067D28">
            <w:pPr>
              <w:pStyle w:val="Tablehead"/>
              <w:rPr>
                <w:sz w:val="22"/>
                <w:szCs w:val="22"/>
              </w:rPr>
            </w:pPr>
            <w:r w:rsidRPr="00067D28">
              <w:rPr>
                <w:rFonts w:hint="eastAsia"/>
                <w:sz w:val="22"/>
                <w:szCs w:val="22"/>
                <w:lang w:val="fr-FR"/>
              </w:rPr>
              <w:t>标题</w:t>
            </w:r>
          </w:p>
        </w:tc>
      </w:tr>
      <w:tr w:rsidR="000A4EAE" w:rsidRPr="00067D28" w:rsidTr="00FD75D9">
        <w:trPr>
          <w:cantSplit/>
          <w:trHeight w:val="273"/>
        </w:trPr>
        <w:tc>
          <w:tcPr>
            <w:tcW w:w="1473" w:type="dxa"/>
            <w:shd w:val="clear" w:color="auto" w:fill="auto"/>
            <w:vAlign w:val="center"/>
          </w:tcPr>
          <w:p w:rsidR="000A4EAE" w:rsidRPr="00067D28" w:rsidRDefault="000A4EAE" w:rsidP="00067D28">
            <w:pPr>
              <w:pStyle w:val="Tabletext"/>
              <w:jc w:val="center"/>
              <w:rPr>
                <w:sz w:val="22"/>
                <w:szCs w:val="22"/>
              </w:rPr>
            </w:pPr>
            <w:r w:rsidRPr="00067D28">
              <w:rPr>
                <w:sz w:val="22"/>
                <w:szCs w:val="22"/>
              </w:rPr>
              <w:t>ITU-T A.1</w:t>
            </w:r>
          </w:p>
        </w:tc>
        <w:tc>
          <w:tcPr>
            <w:tcW w:w="8144" w:type="dxa"/>
            <w:shd w:val="clear" w:color="auto" w:fill="auto"/>
            <w:vAlign w:val="center"/>
          </w:tcPr>
          <w:p w:rsidR="000A4EAE" w:rsidRPr="00067D28" w:rsidRDefault="00525610" w:rsidP="00067D28">
            <w:pPr>
              <w:pStyle w:val="Tabletext"/>
              <w:rPr>
                <w:sz w:val="22"/>
                <w:szCs w:val="22"/>
                <w:lang w:eastAsia="zh-CN"/>
              </w:rPr>
            </w:pPr>
            <w:hyperlink r:id="rId404" w:tooltip="Working methods for study groups of the ITU Telecommunication Standardization Sector" w:history="1">
              <w:r w:rsidR="000A4EAE" w:rsidRPr="00067D28">
                <w:rPr>
                  <w:rFonts w:hint="eastAsia"/>
                  <w:sz w:val="22"/>
                  <w:szCs w:val="22"/>
                  <w:lang w:eastAsia="zh-CN"/>
                </w:rPr>
                <w:t>国际电联电信标准化部门研究组的工作方法</w:t>
              </w:r>
            </w:hyperlink>
          </w:p>
        </w:tc>
      </w:tr>
      <w:tr w:rsidR="000A4EAE" w:rsidRPr="00067D28" w:rsidTr="00FD75D9">
        <w:trPr>
          <w:trHeight w:val="273"/>
        </w:trPr>
        <w:tc>
          <w:tcPr>
            <w:tcW w:w="1473" w:type="dxa"/>
            <w:shd w:val="clear" w:color="auto" w:fill="auto"/>
            <w:vAlign w:val="center"/>
          </w:tcPr>
          <w:p w:rsidR="000A4EAE" w:rsidRPr="00067D28" w:rsidRDefault="000A4EAE" w:rsidP="00067D28">
            <w:pPr>
              <w:pStyle w:val="Tabletext"/>
              <w:jc w:val="center"/>
              <w:rPr>
                <w:sz w:val="22"/>
                <w:szCs w:val="22"/>
              </w:rPr>
            </w:pPr>
            <w:r w:rsidRPr="00067D28">
              <w:rPr>
                <w:sz w:val="22"/>
                <w:szCs w:val="22"/>
              </w:rPr>
              <w:t>ITU-T A.12</w:t>
            </w:r>
          </w:p>
        </w:tc>
        <w:tc>
          <w:tcPr>
            <w:tcW w:w="8144" w:type="dxa"/>
            <w:shd w:val="clear" w:color="auto" w:fill="auto"/>
            <w:vAlign w:val="center"/>
          </w:tcPr>
          <w:p w:rsidR="000A4EAE" w:rsidRPr="00067D28" w:rsidRDefault="000A4EAE" w:rsidP="00067D28">
            <w:pPr>
              <w:pStyle w:val="Tabletext"/>
              <w:rPr>
                <w:sz w:val="22"/>
                <w:szCs w:val="22"/>
                <w:lang w:eastAsia="zh-CN"/>
              </w:rPr>
            </w:pPr>
            <w:r w:rsidRPr="00067D28">
              <w:rPr>
                <w:rFonts w:hint="eastAsia"/>
                <w:sz w:val="22"/>
                <w:szCs w:val="22"/>
                <w:lang w:val="fr-FR" w:eastAsia="zh-CN"/>
              </w:rPr>
              <w:t>国际电联电信标准化部门建议书的分类编号和版式</w:t>
            </w:r>
          </w:p>
        </w:tc>
      </w:tr>
      <w:tr w:rsidR="000A4EAE" w:rsidRPr="00067D28" w:rsidTr="00FD75D9">
        <w:trPr>
          <w:trHeight w:val="273"/>
        </w:trPr>
        <w:tc>
          <w:tcPr>
            <w:tcW w:w="1473" w:type="dxa"/>
            <w:shd w:val="clear" w:color="auto" w:fill="auto"/>
            <w:vAlign w:val="center"/>
          </w:tcPr>
          <w:p w:rsidR="000A4EAE" w:rsidRPr="00067D28" w:rsidRDefault="000A4EAE" w:rsidP="00067D28">
            <w:pPr>
              <w:pStyle w:val="Tabletext"/>
              <w:jc w:val="center"/>
              <w:rPr>
                <w:sz w:val="22"/>
                <w:szCs w:val="22"/>
              </w:rPr>
            </w:pPr>
            <w:r w:rsidRPr="00067D28">
              <w:rPr>
                <w:sz w:val="22"/>
                <w:szCs w:val="22"/>
              </w:rPr>
              <w:t>ITU-T D.271</w:t>
            </w:r>
          </w:p>
        </w:tc>
        <w:tc>
          <w:tcPr>
            <w:tcW w:w="8144" w:type="dxa"/>
            <w:shd w:val="clear" w:color="auto" w:fill="auto"/>
            <w:vAlign w:val="center"/>
          </w:tcPr>
          <w:p w:rsidR="000A4EAE" w:rsidRPr="00067D28" w:rsidRDefault="000A4EAE" w:rsidP="00067D28">
            <w:pPr>
              <w:pStyle w:val="Tabletext"/>
              <w:rPr>
                <w:sz w:val="22"/>
                <w:szCs w:val="22"/>
                <w:lang w:eastAsia="zh-CN"/>
              </w:rPr>
            </w:pPr>
            <w:r w:rsidRPr="00067D28">
              <w:rPr>
                <w:rFonts w:hint="eastAsia"/>
                <w:sz w:val="22"/>
                <w:szCs w:val="22"/>
                <w:lang w:eastAsia="zh-CN"/>
              </w:rPr>
              <w:t>下一代网络的收费和结算原则</w:t>
            </w:r>
          </w:p>
        </w:tc>
      </w:tr>
    </w:tbl>
    <w:p w:rsidR="000A4EAE" w:rsidRPr="00CB1F8D" w:rsidRDefault="000A4EAE" w:rsidP="006F3006">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8107"/>
      </w:tblGrid>
      <w:tr w:rsidR="006F3006" w:rsidRPr="00067D28" w:rsidTr="00FD75D9">
        <w:tc>
          <w:tcPr>
            <w:tcW w:w="9603" w:type="dxa"/>
            <w:gridSpan w:val="2"/>
            <w:tcBorders>
              <w:top w:val="nil"/>
              <w:left w:val="nil"/>
              <w:right w:val="nil"/>
            </w:tcBorders>
            <w:shd w:val="clear" w:color="auto" w:fill="auto"/>
          </w:tcPr>
          <w:p w:rsidR="006F3006" w:rsidRPr="00067D28" w:rsidRDefault="006F3006" w:rsidP="006F3006">
            <w:pPr>
              <w:pStyle w:val="TableNoTitle"/>
              <w:rPr>
                <w:sz w:val="22"/>
                <w:szCs w:val="22"/>
                <w:lang w:eastAsia="zh-CN"/>
              </w:rPr>
            </w:pPr>
            <w:r w:rsidRPr="00CB1F8D">
              <w:rPr>
                <w:rFonts w:hint="eastAsia"/>
              </w:rPr>
              <w:t>表</w:t>
            </w:r>
            <w:r w:rsidRPr="00CB1F8D">
              <w:t>2 –</w:t>
            </w:r>
            <w:r w:rsidR="00F20498">
              <w:t xml:space="preserve"> </w:t>
            </w:r>
            <w:r w:rsidRPr="00CB1F8D">
              <w:rPr>
                <w:rFonts w:hint="eastAsia"/>
                <w:lang w:eastAsia="zh-CN"/>
              </w:rPr>
              <w:t>新</w:t>
            </w:r>
            <w:r w:rsidRPr="00CB1F8D">
              <w:rPr>
                <w:rFonts w:hint="eastAsia"/>
              </w:rPr>
              <w:t>建议书</w:t>
            </w:r>
          </w:p>
        </w:tc>
      </w:tr>
      <w:tr w:rsidR="000A4EAE" w:rsidRPr="00067D28" w:rsidTr="00FD75D9">
        <w:tc>
          <w:tcPr>
            <w:tcW w:w="1496" w:type="dxa"/>
            <w:shd w:val="clear" w:color="auto" w:fill="auto"/>
          </w:tcPr>
          <w:p w:rsidR="000A4EAE" w:rsidRPr="00067D28" w:rsidRDefault="000A4EAE" w:rsidP="00067D28">
            <w:pPr>
              <w:pStyle w:val="Tablehead"/>
              <w:rPr>
                <w:sz w:val="22"/>
                <w:szCs w:val="22"/>
                <w:lang w:val="fr-FR" w:eastAsia="zh-CN"/>
              </w:rPr>
            </w:pPr>
            <w:r w:rsidRPr="00067D28">
              <w:rPr>
                <w:rFonts w:hint="eastAsia"/>
                <w:sz w:val="22"/>
                <w:szCs w:val="22"/>
                <w:lang w:val="fr-FR" w:eastAsia="zh-CN"/>
              </w:rPr>
              <w:t>建议书编号</w:t>
            </w:r>
          </w:p>
        </w:tc>
        <w:tc>
          <w:tcPr>
            <w:tcW w:w="8107" w:type="dxa"/>
            <w:shd w:val="clear" w:color="auto" w:fill="auto"/>
          </w:tcPr>
          <w:p w:rsidR="000A4EAE" w:rsidRPr="00067D28" w:rsidRDefault="000A4EAE" w:rsidP="00067D28">
            <w:pPr>
              <w:pStyle w:val="Tablehead"/>
              <w:rPr>
                <w:sz w:val="22"/>
                <w:szCs w:val="22"/>
                <w:lang w:val="fr-FR" w:eastAsia="zh-CN"/>
              </w:rPr>
            </w:pPr>
            <w:r w:rsidRPr="00067D28">
              <w:rPr>
                <w:rFonts w:hint="eastAsia"/>
                <w:sz w:val="22"/>
                <w:szCs w:val="22"/>
                <w:lang w:val="fr-FR" w:eastAsia="zh-CN"/>
              </w:rPr>
              <w:t>标题</w:t>
            </w:r>
          </w:p>
        </w:tc>
      </w:tr>
      <w:tr w:rsidR="000A4EAE" w:rsidRPr="00067D28" w:rsidTr="00FD75D9">
        <w:tc>
          <w:tcPr>
            <w:tcW w:w="1496" w:type="dxa"/>
            <w:shd w:val="clear" w:color="auto" w:fill="auto"/>
            <w:vAlign w:val="center"/>
          </w:tcPr>
          <w:p w:rsidR="000A4EAE" w:rsidRPr="00067D28" w:rsidRDefault="000A4EAE" w:rsidP="00067D28">
            <w:pPr>
              <w:pStyle w:val="Tabletext"/>
              <w:jc w:val="center"/>
              <w:rPr>
                <w:sz w:val="22"/>
                <w:szCs w:val="22"/>
              </w:rPr>
            </w:pPr>
            <w:r w:rsidRPr="00067D28">
              <w:rPr>
                <w:sz w:val="22"/>
                <w:szCs w:val="22"/>
              </w:rPr>
              <w:t>ITU-T D.52</w:t>
            </w:r>
          </w:p>
        </w:tc>
        <w:tc>
          <w:tcPr>
            <w:tcW w:w="8107" w:type="dxa"/>
            <w:shd w:val="clear" w:color="auto" w:fill="auto"/>
            <w:vAlign w:val="center"/>
          </w:tcPr>
          <w:p w:rsidR="000A4EAE" w:rsidRPr="00067D28" w:rsidRDefault="000A4EAE" w:rsidP="00067D28">
            <w:pPr>
              <w:pStyle w:val="Tabletext"/>
              <w:rPr>
                <w:sz w:val="22"/>
                <w:szCs w:val="22"/>
                <w:lang w:eastAsia="zh-CN"/>
              </w:rPr>
            </w:pPr>
            <w:r w:rsidRPr="00067D28">
              <w:rPr>
                <w:rFonts w:hint="eastAsia"/>
                <w:sz w:val="22"/>
                <w:szCs w:val="22"/>
                <w:lang w:eastAsia="zh-CN"/>
              </w:rPr>
              <w:t>建立并连接区域性互联网交换点，降低国际互联网互连互通的成本</w:t>
            </w:r>
          </w:p>
        </w:tc>
      </w:tr>
      <w:tr w:rsidR="000A4EAE" w:rsidRPr="00067D28" w:rsidTr="00FD75D9">
        <w:tc>
          <w:tcPr>
            <w:tcW w:w="1496" w:type="dxa"/>
            <w:shd w:val="clear" w:color="auto" w:fill="auto"/>
            <w:vAlign w:val="center"/>
          </w:tcPr>
          <w:p w:rsidR="000A4EAE" w:rsidRPr="00067D28" w:rsidRDefault="000A4EAE" w:rsidP="00067D28">
            <w:pPr>
              <w:pStyle w:val="Tabletext"/>
              <w:jc w:val="center"/>
              <w:rPr>
                <w:sz w:val="22"/>
                <w:szCs w:val="22"/>
              </w:rPr>
            </w:pPr>
            <w:r w:rsidRPr="00067D28">
              <w:rPr>
                <w:sz w:val="22"/>
                <w:szCs w:val="22"/>
              </w:rPr>
              <w:t>ITU-T D.53</w:t>
            </w:r>
          </w:p>
        </w:tc>
        <w:tc>
          <w:tcPr>
            <w:tcW w:w="8107" w:type="dxa"/>
            <w:shd w:val="clear" w:color="auto" w:fill="auto"/>
            <w:vAlign w:val="center"/>
          </w:tcPr>
          <w:p w:rsidR="000A4EAE" w:rsidRPr="00067D28" w:rsidRDefault="000A4EAE" w:rsidP="00067D28">
            <w:pPr>
              <w:pStyle w:val="Tabletext"/>
              <w:rPr>
                <w:sz w:val="22"/>
                <w:szCs w:val="22"/>
              </w:rPr>
            </w:pPr>
            <w:r w:rsidRPr="00067D28">
              <w:rPr>
                <w:rFonts w:hint="eastAsia"/>
                <w:sz w:val="22"/>
                <w:szCs w:val="22"/>
                <w:lang w:eastAsia="zh-CN"/>
              </w:rPr>
              <w:t>普遍服务的国际方面</w:t>
            </w:r>
          </w:p>
        </w:tc>
      </w:tr>
      <w:tr w:rsidR="000A4EAE" w:rsidRPr="00067D28" w:rsidTr="00FD75D9">
        <w:tc>
          <w:tcPr>
            <w:tcW w:w="1496" w:type="dxa"/>
            <w:shd w:val="clear" w:color="auto" w:fill="auto"/>
            <w:vAlign w:val="center"/>
          </w:tcPr>
          <w:p w:rsidR="000A4EAE" w:rsidRPr="00067D28" w:rsidRDefault="000A4EAE" w:rsidP="00067D28">
            <w:pPr>
              <w:pStyle w:val="Tabletext"/>
              <w:jc w:val="center"/>
              <w:rPr>
                <w:sz w:val="22"/>
                <w:szCs w:val="22"/>
              </w:rPr>
            </w:pPr>
            <w:r w:rsidRPr="00067D28">
              <w:rPr>
                <w:sz w:val="22"/>
                <w:szCs w:val="22"/>
              </w:rPr>
              <w:t>ITU-T D.97</w:t>
            </w:r>
          </w:p>
        </w:tc>
        <w:tc>
          <w:tcPr>
            <w:tcW w:w="8107" w:type="dxa"/>
            <w:shd w:val="clear" w:color="auto" w:fill="auto"/>
            <w:vAlign w:val="center"/>
          </w:tcPr>
          <w:p w:rsidR="000A4EAE" w:rsidRPr="00067D28" w:rsidRDefault="000A4EAE" w:rsidP="00067D28">
            <w:pPr>
              <w:pStyle w:val="Tabletext"/>
              <w:rPr>
                <w:sz w:val="22"/>
                <w:szCs w:val="22"/>
                <w:lang w:eastAsia="zh-CN"/>
              </w:rPr>
            </w:pPr>
            <w:r w:rsidRPr="00067D28">
              <w:rPr>
                <w:rFonts w:hint="eastAsia"/>
                <w:sz w:val="22"/>
                <w:szCs w:val="22"/>
                <w:lang w:eastAsia="zh-CN"/>
              </w:rPr>
              <w:t>确定国际移动漫游费率的方法原则</w:t>
            </w:r>
          </w:p>
        </w:tc>
      </w:tr>
      <w:tr w:rsidR="000A4EAE" w:rsidRPr="00067D28" w:rsidTr="00FD75D9">
        <w:tc>
          <w:tcPr>
            <w:tcW w:w="1496" w:type="dxa"/>
            <w:shd w:val="clear" w:color="auto" w:fill="auto"/>
            <w:vAlign w:val="center"/>
          </w:tcPr>
          <w:p w:rsidR="000A4EAE" w:rsidRPr="00067D28" w:rsidRDefault="000A4EAE" w:rsidP="00067D28">
            <w:pPr>
              <w:pStyle w:val="Tabletext"/>
              <w:jc w:val="center"/>
              <w:rPr>
                <w:sz w:val="22"/>
                <w:szCs w:val="22"/>
              </w:rPr>
            </w:pPr>
            <w:r w:rsidRPr="00067D28">
              <w:rPr>
                <w:sz w:val="22"/>
                <w:szCs w:val="22"/>
              </w:rPr>
              <w:t>ITU-T D.261</w:t>
            </w:r>
          </w:p>
        </w:tc>
        <w:tc>
          <w:tcPr>
            <w:tcW w:w="8107" w:type="dxa"/>
            <w:shd w:val="clear" w:color="auto" w:fill="auto"/>
            <w:vAlign w:val="center"/>
          </w:tcPr>
          <w:p w:rsidR="000A4EAE" w:rsidRPr="00067D28" w:rsidRDefault="000A4EAE" w:rsidP="00067D28">
            <w:pPr>
              <w:pStyle w:val="Tabletext"/>
              <w:rPr>
                <w:sz w:val="22"/>
                <w:szCs w:val="22"/>
                <w:lang w:eastAsia="zh-CN"/>
              </w:rPr>
            </w:pPr>
            <w:r w:rsidRPr="00067D28">
              <w:rPr>
                <w:rFonts w:hint="eastAsia"/>
                <w:sz w:val="22"/>
                <w:szCs w:val="22"/>
                <w:lang w:eastAsia="zh-CN"/>
              </w:rPr>
              <w:t>用于市场定义和确定具有显著市场影响力（</w:t>
            </w:r>
            <w:r w:rsidRPr="00067D28">
              <w:rPr>
                <w:sz w:val="22"/>
                <w:szCs w:val="22"/>
                <w:lang w:eastAsia="zh-CN"/>
              </w:rPr>
              <w:t>SMP</w:t>
            </w:r>
            <w:r w:rsidRPr="00067D28">
              <w:rPr>
                <w:rFonts w:hint="eastAsia"/>
                <w:sz w:val="22"/>
                <w:szCs w:val="22"/>
                <w:lang w:eastAsia="zh-CN"/>
              </w:rPr>
              <w:t>）的运营商的监管原则</w:t>
            </w:r>
          </w:p>
        </w:tc>
      </w:tr>
    </w:tbl>
    <w:p w:rsidR="00067D28" w:rsidRDefault="00067D28" w:rsidP="00067D28">
      <w:pPr>
        <w:rPr>
          <w:lang w:val="en-US" w:eastAsia="zh-CN"/>
        </w:rPr>
      </w:pPr>
    </w:p>
    <w:p w:rsidR="00067D28" w:rsidRDefault="00067D28" w:rsidP="00067D28">
      <w:pPr>
        <w:rPr>
          <w:lang w:val="en-US" w:eastAsia="zh-CN"/>
        </w:rPr>
      </w:pPr>
    </w:p>
    <w:p w:rsidR="00946AEE" w:rsidRDefault="00946AEE" w:rsidP="00067D28">
      <w:pPr>
        <w:rPr>
          <w:lang w:val="en-US" w:eastAsia="zh-CN"/>
        </w:rPr>
      </w:pPr>
    </w:p>
    <w:p w:rsidR="00946AEE" w:rsidRDefault="00946AEE" w:rsidP="00067D28">
      <w:pPr>
        <w:rPr>
          <w:lang w:val="en-US" w:eastAsia="zh-CN"/>
        </w:rPr>
      </w:pPr>
    </w:p>
    <w:p w:rsidR="00946AEE" w:rsidRDefault="00946AEE" w:rsidP="00067D28">
      <w:pPr>
        <w:rPr>
          <w:lang w:val="en-US" w:eastAsia="zh-CN"/>
        </w:rPr>
      </w:pPr>
    </w:p>
    <w:p w:rsidR="00946AEE" w:rsidRDefault="00946AEE" w:rsidP="00067D28">
      <w:pPr>
        <w:rPr>
          <w:lang w:val="en-US" w:eastAsia="zh-CN"/>
        </w:rPr>
      </w:pPr>
    </w:p>
    <w:p w:rsidR="00067D28" w:rsidRDefault="00067D28" w:rsidP="00067D28">
      <w:pPr>
        <w:rPr>
          <w:lang w:val="en-US" w:eastAsia="zh-CN"/>
        </w:rPr>
      </w:pPr>
    </w:p>
    <w:p w:rsidR="00067D28" w:rsidRDefault="00067D28" w:rsidP="00067D28">
      <w:pPr>
        <w:rPr>
          <w:lang w:val="en-US" w:eastAsia="zh-CN"/>
        </w:rPr>
      </w:pPr>
    </w:p>
    <w:p w:rsidR="00067D28" w:rsidRDefault="00067D28" w:rsidP="00067D28">
      <w:pPr>
        <w:rPr>
          <w:lang w:val="en-US" w:eastAsia="zh-CN"/>
        </w:rPr>
      </w:pPr>
    </w:p>
    <w:p w:rsidR="00067D28" w:rsidRDefault="00067D28" w:rsidP="00067D28">
      <w:pPr>
        <w:rPr>
          <w:lang w:val="en-US" w:eastAsia="zh-CN"/>
        </w:rPr>
      </w:pPr>
    </w:p>
    <w:p w:rsidR="00067D28" w:rsidRDefault="00067D28" w:rsidP="00067D28">
      <w:pPr>
        <w:rPr>
          <w:lang w:val="en-US" w:eastAsia="zh-CN"/>
        </w:rPr>
      </w:pPr>
    </w:p>
    <w:p w:rsidR="00067D28" w:rsidRDefault="00067D28" w:rsidP="00067D28">
      <w:pPr>
        <w:rPr>
          <w:lang w:val="en-US" w:eastAsia="zh-CN"/>
        </w:rPr>
      </w:pPr>
    </w:p>
    <w:p w:rsidR="00067D28" w:rsidRDefault="00067D28" w:rsidP="00067D28">
      <w:pPr>
        <w:rPr>
          <w:lang w:val="en-US" w:eastAsia="zh-CN"/>
        </w:rPr>
      </w:pPr>
    </w:p>
    <w:p w:rsidR="00067D28" w:rsidRDefault="00067D28">
      <w:pPr>
        <w:tabs>
          <w:tab w:val="clear" w:pos="1134"/>
          <w:tab w:val="clear" w:pos="1871"/>
          <w:tab w:val="clear" w:pos="2268"/>
        </w:tabs>
        <w:overflowPunct/>
        <w:autoSpaceDE/>
        <w:autoSpaceDN/>
        <w:adjustRightInd/>
        <w:spacing w:before="0"/>
        <w:jc w:val="left"/>
        <w:textAlignment w:val="auto"/>
        <w:rPr>
          <w:b/>
          <w:sz w:val="20"/>
          <w:lang w:val="en-US" w:eastAsia="zh-CN"/>
        </w:rPr>
      </w:pPr>
      <w:r>
        <w:rPr>
          <w:b/>
          <w:sz w:val="20"/>
          <w:lang w:val="en-US" w:eastAsia="zh-CN"/>
        </w:rPr>
        <w:br w:type="page"/>
      </w:r>
    </w:p>
    <w:p w:rsidR="000A4EAE" w:rsidRPr="00CB1F8D" w:rsidRDefault="000A4EAE" w:rsidP="00067D28">
      <w:pPr>
        <w:pStyle w:val="TableNoTitle"/>
        <w:rPr>
          <w:lang w:eastAsia="zh-CN"/>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7959"/>
      </w:tblGrid>
      <w:tr w:rsidR="00F20498" w:rsidRPr="00067D28" w:rsidTr="00FD75D9">
        <w:tc>
          <w:tcPr>
            <w:tcW w:w="9645" w:type="dxa"/>
            <w:gridSpan w:val="2"/>
            <w:tcBorders>
              <w:top w:val="nil"/>
              <w:left w:val="nil"/>
              <w:right w:val="nil"/>
            </w:tcBorders>
            <w:shd w:val="clear" w:color="auto" w:fill="auto"/>
          </w:tcPr>
          <w:p w:rsidR="00F20498" w:rsidRPr="00067D28" w:rsidRDefault="00F20498" w:rsidP="00F20498">
            <w:pPr>
              <w:pStyle w:val="TableNoTitle"/>
              <w:rPr>
                <w:sz w:val="22"/>
                <w:szCs w:val="22"/>
                <w:lang w:eastAsia="zh-CN"/>
              </w:rPr>
            </w:pPr>
            <w:r w:rsidRPr="00CB1F8D">
              <w:rPr>
                <w:rFonts w:hint="eastAsia"/>
                <w:lang w:val="en-US" w:eastAsia="zh-CN"/>
              </w:rPr>
              <w:t>表</w:t>
            </w:r>
            <w:r w:rsidRPr="00CB1F8D">
              <w:rPr>
                <w:lang w:eastAsia="zh-CN"/>
              </w:rPr>
              <w:t xml:space="preserve">3 – </w:t>
            </w:r>
            <w:r w:rsidRPr="00CB1F8D">
              <w:rPr>
                <w:rFonts w:hint="eastAsia"/>
                <w:lang w:eastAsia="zh-CN"/>
              </w:rPr>
              <w:t>没有变动的</w:t>
            </w:r>
            <w:r w:rsidRPr="00CB1F8D">
              <w:rPr>
                <w:lang w:eastAsia="zh-CN"/>
              </w:rPr>
              <w:t>ITU-T A</w:t>
            </w:r>
            <w:r w:rsidRPr="00CB1F8D">
              <w:rPr>
                <w:rFonts w:hint="eastAsia"/>
                <w:lang w:eastAsia="zh-CN"/>
              </w:rPr>
              <w:t>系列建议书和增补</w:t>
            </w:r>
          </w:p>
        </w:tc>
      </w:tr>
      <w:tr w:rsidR="000A4EAE" w:rsidRPr="00067D28" w:rsidTr="00FD75D9">
        <w:tc>
          <w:tcPr>
            <w:tcW w:w="1686" w:type="dxa"/>
            <w:shd w:val="clear" w:color="auto" w:fill="auto"/>
          </w:tcPr>
          <w:p w:rsidR="000A4EAE" w:rsidRPr="00067D28" w:rsidRDefault="000A4EAE" w:rsidP="00067D28">
            <w:pPr>
              <w:pStyle w:val="Tablehead"/>
              <w:rPr>
                <w:sz w:val="22"/>
                <w:szCs w:val="22"/>
                <w:lang w:val="fr-FR" w:eastAsia="zh-CN"/>
              </w:rPr>
            </w:pPr>
            <w:r w:rsidRPr="00067D28">
              <w:rPr>
                <w:rFonts w:hint="eastAsia"/>
                <w:sz w:val="22"/>
                <w:szCs w:val="22"/>
                <w:lang w:val="fr-FR" w:eastAsia="zh-CN"/>
              </w:rPr>
              <w:t>建议书编号</w:t>
            </w:r>
          </w:p>
        </w:tc>
        <w:tc>
          <w:tcPr>
            <w:tcW w:w="7959" w:type="dxa"/>
            <w:shd w:val="clear" w:color="auto" w:fill="auto"/>
          </w:tcPr>
          <w:p w:rsidR="000A4EAE" w:rsidRPr="00067D28" w:rsidRDefault="000A4EAE" w:rsidP="00067D28">
            <w:pPr>
              <w:pStyle w:val="Tablehead"/>
              <w:rPr>
                <w:sz w:val="22"/>
                <w:szCs w:val="22"/>
                <w:lang w:val="fr-FR" w:eastAsia="zh-CN"/>
              </w:rPr>
            </w:pPr>
            <w:r w:rsidRPr="00067D28">
              <w:rPr>
                <w:rFonts w:hint="eastAsia"/>
                <w:sz w:val="22"/>
                <w:szCs w:val="22"/>
                <w:lang w:val="fr-FR" w:eastAsia="zh-CN"/>
              </w:rPr>
              <w:t>标题</w:t>
            </w:r>
          </w:p>
        </w:tc>
      </w:tr>
      <w:tr w:rsidR="000A4EAE" w:rsidRPr="00067D28" w:rsidTr="00FD75D9">
        <w:tc>
          <w:tcPr>
            <w:tcW w:w="1686" w:type="dxa"/>
            <w:shd w:val="clear" w:color="auto" w:fill="auto"/>
            <w:vAlign w:val="center"/>
          </w:tcPr>
          <w:p w:rsidR="000A4EAE" w:rsidRPr="00067D28" w:rsidRDefault="000A4EAE" w:rsidP="00067D28">
            <w:pPr>
              <w:pStyle w:val="Tabletext"/>
              <w:jc w:val="center"/>
              <w:rPr>
                <w:sz w:val="22"/>
                <w:szCs w:val="22"/>
              </w:rPr>
            </w:pPr>
            <w:r w:rsidRPr="00067D28">
              <w:rPr>
                <w:sz w:val="22"/>
                <w:szCs w:val="22"/>
              </w:rPr>
              <w:t>ITU-T A.2</w:t>
            </w:r>
          </w:p>
        </w:tc>
        <w:tc>
          <w:tcPr>
            <w:tcW w:w="7959" w:type="dxa"/>
            <w:shd w:val="clear" w:color="auto" w:fill="auto"/>
            <w:vAlign w:val="center"/>
          </w:tcPr>
          <w:p w:rsidR="000A4EAE" w:rsidRPr="00067D28" w:rsidRDefault="000A4EAE" w:rsidP="00067D28">
            <w:pPr>
              <w:pStyle w:val="Tabletext"/>
              <w:rPr>
                <w:sz w:val="22"/>
                <w:szCs w:val="22"/>
                <w:lang w:eastAsia="zh-CN"/>
              </w:rPr>
            </w:pPr>
            <w:r w:rsidRPr="00067D28">
              <w:rPr>
                <w:rFonts w:hint="eastAsia"/>
                <w:sz w:val="22"/>
                <w:szCs w:val="22"/>
                <w:lang w:eastAsia="zh-CN"/>
              </w:rPr>
              <w:t>提交国际电联电信标准化部门的文稿的表述方式</w:t>
            </w:r>
          </w:p>
        </w:tc>
      </w:tr>
      <w:tr w:rsidR="000A4EAE" w:rsidRPr="00067D28" w:rsidTr="00FD75D9">
        <w:tc>
          <w:tcPr>
            <w:tcW w:w="1686" w:type="dxa"/>
            <w:shd w:val="clear" w:color="auto" w:fill="auto"/>
            <w:vAlign w:val="center"/>
          </w:tcPr>
          <w:p w:rsidR="000A4EAE" w:rsidRPr="00067D28" w:rsidRDefault="000A4EAE" w:rsidP="00067D28">
            <w:pPr>
              <w:pStyle w:val="Tabletext"/>
              <w:jc w:val="center"/>
              <w:rPr>
                <w:sz w:val="22"/>
                <w:szCs w:val="22"/>
              </w:rPr>
            </w:pPr>
            <w:r w:rsidRPr="00067D28">
              <w:rPr>
                <w:sz w:val="22"/>
                <w:szCs w:val="22"/>
              </w:rPr>
              <w:t>ITU-T A.4</w:t>
            </w:r>
          </w:p>
        </w:tc>
        <w:tc>
          <w:tcPr>
            <w:tcW w:w="7959" w:type="dxa"/>
            <w:shd w:val="clear" w:color="auto" w:fill="auto"/>
            <w:vAlign w:val="center"/>
          </w:tcPr>
          <w:p w:rsidR="000A4EAE" w:rsidRPr="00067D28" w:rsidRDefault="000A4EAE" w:rsidP="00067D28">
            <w:pPr>
              <w:pStyle w:val="Tabletext"/>
              <w:rPr>
                <w:sz w:val="22"/>
                <w:szCs w:val="22"/>
                <w:lang w:eastAsia="zh-CN"/>
              </w:rPr>
            </w:pPr>
            <w:r w:rsidRPr="00067D28">
              <w:rPr>
                <w:rFonts w:hint="eastAsia"/>
                <w:sz w:val="22"/>
                <w:szCs w:val="22"/>
                <w:lang w:eastAsia="zh-CN"/>
              </w:rPr>
              <w:t>国际电联电信标准化部门与论坛和联盟之间的交流进程</w:t>
            </w:r>
          </w:p>
        </w:tc>
      </w:tr>
      <w:tr w:rsidR="000A4EAE" w:rsidRPr="00067D28" w:rsidTr="00FD75D9">
        <w:tc>
          <w:tcPr>
            <w:tcW w:w="1686" w:type="dxa"/>
            <w:shd w:val="clear" w:color="auto" w:fill="auto"/>
            <w:vAlign w:val="center"/>
          </w:tcPr>
          <w:p w:rsidR="000A4EAE" w:rsidRPr="00067D28" w:rsidRDefault="000A4EAE" w:rsidP="00067D28">
            <w:pPr>
              <w:pStyle w:val="Tabletext"/>
              <w:jc w:val="center"/>
              <w:rPr>
                <w:sz w:val="22"/>
                <w:szCs w:val="22"/>
              </w:rPr>
            </w:pPr>
            <w:r w:rsidRPr="00067D28">
              <w:rPr>
                <w:sz w:val="22"/>
                <w:szCs w:val="22"/>
              </w:rPr>
              <w:t>ITU-T A.5</w:t>
            </w:r>
          </w:p>
        </w:tc>
        <w:tc>
          <w:tcPr>
            <w:tcW w:w="7959" w:type="dxa"/>
            <w:shd w:val="clear" w:color="auto" w:fill="auto"/>
            <w:vAlign w:val="center"/>
          </w:tcPr>
          <w:p w:rsidR="000A4EAE" w:rsidRPr="00067D28" w:rsidRDefault="000A4EAE" w:rsidP="00067D28">
            <w:pPr>
              <w:pStyle w:val="Tabletext"/>
              <w:rPr>
                <w:sz w:val="22"/>
                <w:szCs w:val="22"/>
                <w:lang w:eastAsia="zh-CN"/>
              </w:rPr>
            </w:pPr>
            <w:r w:rsidRPr="00067D28">
              <w:rPr>
                <w:rFonts w:hint="eastAsia"/>
                <w:sz w:val="22"/>
                <w:szCs w:val="22"/>
                <w:lang w:eastAsia="zh-CN"/>
              </w:rPr>
              <w:t>在</w:t>
            </w:r>
            <w:r w:rsidRPr="00067D28">
              <w:rPr>
                <w:sz w:val="22"/>
                <w:szCs w:val="22"/>
                <w:lang w:eastAsia="zh-CN"/>
              </w:rPr>
              <w:t>ITU-T</w:t>
            </w:r>
            <w:r w:rsidRPr="00067D28">
              <w:rPr>
                <w:rFonts w:hint="eastAsia"/>
                <w:sz w:val="22"/>
                <w:szCs w:val="22"/>
                <w:lang w:eastAsia="zh-CN"/>
              </w:rPr>
              <w:t>建议书中参引其他组织文件的一般程序</w:t>
            </w:r>
          </w:p>
        </w:tc>
      </w:tr>
      <w:tr w:rsidR="000A4EAE" w:rsidRPr="00067D28" w:rsidTr="00FD75D9">
        <w:tc>
          <w:tcPr>
            <w:tcW w:w="1686" w:type="dxa"/>
            <w:shd w:val="clear" w:color="auto" w:fill="auto"/>
            <w:vAlign w:val="center"/>
          </w:tcPr>
          <w:p w:rsidR="000A4EAE" w:rsidRPr="00067D28" w:rsidRDefault="000A4EAE" w:rsidP="00067D28">
            <w:pPr>
              <w:pStyle w:val="Tabletext"/>
              <w:jc w:val="center"/>
              <w:rPr>
                <w:sz w:val="22"/>
                <w:szCs w:val="22"/>
              </w:rPr>
            </w:pPr>
            <w:r w:rsidRPr="00067D28">
              <w:rPr>
                <w:sz w:val="22"/>
                <w:szCs w:val="22"/>
              </w:rPr>
              <w:t>ITU-T A.6</w:t>
            </w:r>
          </w:p>
        </w:tc>
        <w:tc>
          <w:tcPr>
            <w:tcW w:w="7959" w:type="dxa"/>
            <w:shd w:val="clear" w:color="auto" w:fill="auto"/>
            <w:vAlign w:val="center"/>
          </w:tcPr>
          <w:p w:rsidR="000A4EAE" w:rsidRPr="00067D28" w:rsidRDefault="000A4EAE" w:rsidP="00067D28">
            <w:pPr>
              <w:pStyle w:val="Tabletext"/>
              <w:rPr>
                <w:sz w:val="22"/>
                <w:szCs w:val="22"/>
                <w:lang w:eastAsia="zh-CN"/>
              </w:rPr>
            </w:pPr>
            <w:r w:rsidRPr="00067D28">
              <w:rPr>
                <w:rFonts w:hint="eastAsia"/>
                <w:sz w:val="22"/>
                <w:szCs w:val="22"/>
                <w:lang w:eastAsia="zh-CN"/>
              </w:rPr>
              <w:t>国际电联电信标准化部门与国家和区域性标准制定组织之间的合作和信息交流</w:t>
            </w:r>
          </w:p>
        </w:tc>
      </w:tr>
      <w:tr w:rsidR="000A4EAE" w:rsidRPr="00067D28" w:rsidTr="00FD75D9">
        <w:tc>
          <w:tcPr>
            <w:tcW w:w="1686" w:type="dxa"/>
            <w:shd w:val="clear" w:color="auto" w:fill="auto"/>
            <w:vAlign w:val="center"/>
          </w:tcPr>
          <w:p w:rsidR="000A4EAE" w:rsidRPr="00067D28" w:rsidRDefault="000A4EAE" w:rsidP="00067D28">
            <w:pPr>
              <w:pStyle w:val="Tabletext"/>
              <w:jc w:val="center"/>
              <w:rPr>
                <w:sz w:val="22"/>
                <w:szCs w:val="22"/>
              </w:rPr>
            </w:pPr>
            <w:r w:rsidRPr="00067D28">
              <w:rPr>
                <w:sz w:val="22"/>
                <w:szCs w:val="22"/>
              </w:rPr>
              <w:t>ITU-T A.7</w:t>
            </w:r>
          </w:p>
        </w:tc>
        <w:tc>
          <w:tcPr>
            <w:tcW w:w="7959" w:type="dxa"/>
            <w:shd w:val="clear" w:color="auto" w:fill="auto"/>
            <w:vAlign w:val="center"/>
          </w:tcPr>
          <w:p w:rsidR="000A4EAE" w:rsidRPr="00067D28" w:rsidRDefault="000A4EAE" w:rsidP="00067D28">
            <w:pPr>
              <w:pStyle w:val="Tabletext"/>
              <w:rPr>
                <w:sz w:val="22"/>
                <w:szCs w:val="22"/>
                <w:lang w:eastAsia="zh-CN"/>
              </w:rPr>
            </w:pPr>
            <w:r w:rsidRPr="00067D28">
              <w:rPr>
                <w:rFonts w:hint="eastAsia"/>
                <w:sz w:val="22"/>
                <w:szCs w:val="22"/>
                <w:lang w:eastAsia="zh-CN"/>
              </w:rPr>
              <w:t>焦点组</w:t>
            </w:r>
            <w:r w:rsidRPr="00067D28">
              <w:rPr>
                <w:sz w:val="22"/>
                <w:szCs w:val="22"/>
                <w:lang w:eastAsia="zh-CN"/>
              </w:rPr>
              <w:t>：成立及工作程序</w:t>
            </w:r>
          </w:p>
        </w:tc>
      </w:tr>
      <w:tr w:rsidR="000A4EAE" w:rsidRPr="00067D28" w:rsidTr="00FD75D9">
        <w:tc>
          <w:tcPr>
            <w:tcW w:w="1686" w:type="dxa"/>
            <w:shd w:val="clear" w:color="auto" w:fill="auto"/>
            <w:vAlign w:val="center"/>
          </w:tcPr>
          <w:p w:rsidR="000A4EAE" w:rsidRPr="00067D28" w:rsidRDefault="000A4EAE" w:rsidP="00067D28">
            <w:pPr>
              <w:pStyle w:val="Tabletext"/>
              <w:jc w:val="center"/>
              <w:rPr>
                <w:sz w:val="22"/>
                <w:szCs w:val="22"/>
              </w:rPr>
            </w:pPr>
            <w:r w:rsidRPr="00067D28">
              <w:rPr>
                <w:sz w:val="22"/>
                <w:szCs w:val="22"/>
              </w:rPr>
              <w:t>ITU-T A.8</w:t>
            </w:r>
          </w:p>
        </w:tc>
        <w:tc>
          <w:tcPr>
            <w:tcW w:w="7959" w:type="dxa"/>
            <w:shd w:val="clear" w:color="auto" w:fill="auto"/>
            <w:vAlign w:val="center"/>
          </w:tcPr>
          <w:p w:rsidR="000A4EAE" w:rsidRPr="00067D28" w:rsidRDefault="000A4EAE" w:rsidP="00067D28">
            <w:pPr>
              <w:pStyle w:val="Tabletext"/>
              <w:rPr>
                <w:sz w:val="22"/>
                <w:szCs w:val="22"/>
                <w:lang w:eastAsia="zh-CN"/>
              </w:rPr>
            </w:pPr>
            <w:bookmarkStart w:id="1291" w:name="_Toc219629630"/>
            <w:r w:rsidRPr="00067D28">
              <w:rPr>
                <w:rFonts w:hint="eastAsia"/>
                <w:sz w:val="22"/>
                <w:szCs w:val="22"/>
                <w:lang w:eastAsia="zh-CN"/>
              </w:rPr>
              <w:t>新建议书和修订建议书的替换批准程序</w:t>
            </w:r>
            <w:bookmarkEnd w:id="1291"/>
          </w:p>
        </w:tc>
      </w:tr>
      <w:tr w:rsidR="000A4EAE" w:rsidRPr="00067D28" w:rsidTr="00FD75D9">
        <w:tc>
          <w:tcPr>
            <w:tcW w:w="1686" w:type="dxa"/>
            <w:shd w:val="clear" w:color="auto" w:fill="auto"/>
            <w:vAlign w:val="center"/>
          </w:tcPr>
          <w:p w:rsidR="000A4EAE" w:rsidRPr="00067D28" w:rsidRDefault="000A4EAE" w:rsidP="00067D28">
            <w:pPr>
              <w:pStyle w:val="Tabletext"/>
              <w:jc w:val="center"/>
              <w:rPr>
                <w:sz w:val="22"/>
                <w:szCs w:val="22"/>
              </w:rPr>
            </w:pPr>
            <w:r w:rsidRPr="00067D28">
              <w:rPr>
                <w:sz w:val="22"/>
                <w:szCs w:val="22"/>
              </w:rPr>
              <w:t>ITU-T A.11</w:t>
            </w:r>
          </w:p>
        </w:tc>
        <w:tc>
          <w:tcPr>
            <w:tcW w:w="7959" w:type="dxa"/>
            <w:shd w:val="clear" w:color="auto" w:fill="auto"/>
            <w:vAlign w:val="center"/>
          </w:tcPr>
          <w:p w:rsidR="000A4EAE" w:rsidRPr="00067D28" w:rsidRDefault="000A4EAE" w:rsidP="00067D28">
            <w:pPr>
              <w:pStyle w:val="Tabletext"/>
              <w:rPr>
                <w:sz w:val="22"/>
                <w:szCs w:val="22"/>
                <w:lang w:eastAsia="zh-CN"/>
              </w:rPr>
            </w:pPr>
            <w:r w:rsidRPr="00067D28">
              <w:rPr>
                <w:rFonts w:hint="eastAsia"/>
                <w:sz w:val="22"/>
                <w:szCs w:val="22"/>
                <w:lang w:eastAsia="zh-CN"/>
              </w:rPr>
              <w:t>国际电联电信标准化部门建议书和世界电信标准化全会会议录的出版</w:t>
            </w:r>
          </w:p>
        </w:tc>
      </w:tr>
      <w:tr w:rsidR="000A4EAE" w:rsidRPr="00067D28" w:rsidTr="00FD75D9">
        <w:tc>
          <w:tcPr>
            <w:tcW w:w="1686" w:type="dxa"/>
            <w:shd w:val="clear" w:color="auto" w:fill="auto"/>
            <w:vAlign w:val="center"/>
          </w:tcPr>
          <w:p w:rsidR="000A4EAE" w:rsidRPr="00067D28" w:rsidRDefault="000A4EAE" w:rsidP="00067D28">
            <w:pPr>
              <w:pStyle w:val="Tabletext"/>
              <w:jc w:val="center"/>
              <w:rPr>
                <w:sz w:val="22"/>
                <w:szCs w:val="22"/>
              </w:rPr>
            </w:pPr>
            <w:r w:rsidRPr="00067D28">
              <w:rPr>
                <w:sz w:val="22"/>
                <w:szCs w:val="22"/>
              </w:rPr>
              <w:t>ITU-T A.13</w:t>
            </w:r>
          </w:p>
        </w:tc>
        <w:tc>
          <w:tcPr>
            <w:tcW w:w="7959" w:type="dxa"/>
            <w:shd w:val="clear" w:color="auto" w:fill="auto"/>
            <w:vAlign w:val="center"/>
          </w:tcPr>
          <w:p w:rsidR="000A4EAE" w:rsidRPr="00067D28" w:rsidRDefault="000A4EAE" w:rsidP="00067D28">
            <w:pPr>
              <w:pStyle w:val="Tabletext"/>
              <w:rPr>
                <w:sz w:val="22"/>
                <w:szCs w:val="22"/>
                <w:lang w:eastAsia="zh-CN"/>
              </w:rPr>
            </w:pPr>
            <w:r w:rsidRPr="00067D28">
              <w:rPr>
                <w:sz w:val="22"/>
                <w:szCs w:val="22"/>
                <w:lang w:eastAsia="zh-CN"/>
              </w:rPr>
              <w:t>ITU-T</w:t>
            </w:r>
            <w:r w:rsidRPr="00067D28">
              <w:rPr>
                <w:rFonts w:hint="eastAsia"/>
                <w:sz w:val="22"/>
                <w:szCs w:val="22"/>
                <w:lang w:eastAsia="zh-CN"/>
              </w:rPr>
              <w:t>建议书的增补</w:t>
            </w:r>
          </w:p>
        </w:tc>
      </w:tr>
      <w:tr w:rsidR="000A4EAE" w:rsidRPr="00067D28" w:rsidTr="00FD75D9">
        <w:tc>
          <w:tcPr>
            <w:tcW w:w="1686" w:type="dxa"/>
            <w:shd w:val="clear" w:color="auto" w:fill="auto"/>
            <w:vAlign w:val="center"/>
          </w:tcPr>
          <w:p w:rsidR="000A4EAE" w:rsidRPr="00067D28" w:rsidRDefault="000A4EAE" w:rsidP="00067D28">
            <w:pPr>
              <w:pStyle w:val="Tabletext"/>
              <w:jc w:val="center"/>
              <w:rPr>
                <w:sz w:val="22"/>
                <w:szCs w:val="22"/>
              </w:rPr>
            </w:pPr>
            <w:r w:rsidRPr="00067D28">
              <w:rPr>
                <w:sz w:val="22"/>
                <w:szCs w:val="22"/>
              </w:rPr>
              <w:t>ITU-T A.23</w:t>
            </w:r>
          </w:p>
        </w:tc>
        <w:tc>
          <w:tcPr>
            <w:tcW w:w="7959" w:type="dxa"/>
            <w:shd w:val="clear" w:color="auto" w:fill="auto"/>
            <w:vAlign w:val="center"/>
          </w:tcPr>
          <w:p w:rsidR="000A4EAE" w:rsidRPr="00067D28" w:rsidRDefault="000A4EAE" w:rsidP="00067D28">
            <w:pPr>
              <w:pStyle w:val="Tabletext"/>
              <w:rPr>
                <w:sz w:val="22"/>
                <w:szCs w:val="22"/>
                <w:lang w:eastAsia="zh-CN"/>
              </w:rPr>
            </w:pPr>
            <w:r w:rsidRPr="00067D28">
              <w:rPr>
                <w:rFonts w:hint="eastAsia"/>
                <w:sz w:val="22"/>
                <w:szCs w:val="22"/>
                <w:lang w:eastAsia="zh-CN"/>
              </w:rPr>
              <w:t>在信息技术方面与国际标准化组织（</w:t>
            </w:r>
            <w:r w:rsidRPr="00067D28">
              <w:rPr>
                <w:sz w:val="22"/>
                <w:szCs w:val="22"/>
                <w:lang w:eastAsia="zh-CN"/>
              </w:rPr>
              <w:t>ISO</w:t>
            </w:r>
            <w:r w:rsidRPr="00067D28">
              <w:rPr>
                <w:rFonts w:hint="eastAsia"/>
                <w:sz w:val="22"/>
                <w:szCs w:val="22"/>
                <w:lang w:eastAsia="zh-CN"/>
              </w:rPr>
              <w:t>）和国际电工委员会（</w:t>
            </w:r>
            <w:r w:rsidRPr="00067D28">
              <w:rPr>
                <w:sz w:val="22"/>
                <w:szCs w:val="22"/>
                <w:lang w:eastAsia="zh-CN"/>
              </w:rPr>
              <w:t>IEC</w:t>
            </w:r>
            <w:r w:rsidRPr="00067D28">
              <w:rPr>
                <w:rFonts w:hint="eastAsia"/>
                <w:sz w:val="22"/>
                <w:szCs w:val="22"/>
                <w:lang w:eastAsia="zh-CN"/>
              </w:rPr>
              <w:t>）的合作</w:t>
            </w:r>
          </w:p>
        </w:tc>
      </w:tr>
      <w:tr w:rsidR="000A4EAE" w:rsidRPr="00067D28" w:rsidTr="00FD75D9">
        <w:tc>
          <w:tcPr>
            <w:tcW w:w="1686" w:type="dxa"/>
            <w:shd w:val="clear" w:color="auto" w:fill="auto"/>
            <w:vAlign w:val="center"/>
          </w:tcPr>
          <w:p w:rsidR="000A4EAE" w:rsidRPr="00067D28" w:rsidRDefault="000A4EAE" w:rsidP="00067D28">
            <w:pPr>
              <w:pStyle w:val="Tabletext"/>
              <w:jc w:val="center"/>
              <w:rPr>
                <w:sz w:val="22"/>
                <w:szCs w:val="22"/>
              </w:rPr>
            </w:pPr>
            <w:r w:rsidRPr="00067D28">
              <w:rPr>
                <w:sz w:val="22"/>
                <w:szCs w:val="22"/>
              </w:rPr>
              <w:t>ITU-T A.25</w:t>
            </w:r>
          </w:p>
        </w:tc>
        <w:tc>
          <w:tcPr>
            <w:tcW w:w="7959" w:type="dxa"/>
            <w:shd w:val="clear" w:color="auto" w:fill="auto"/>
            <w:vAlign w:val="center"/>
          </w:tcPr>
          <w:p w:rsidR="000A4EAE" w:rsidRPr="00067D28" w:rsidRDefault="000A4EAE" w:rsidP="00067D28">
            <w:pPr>
              <w:pStyle w:val="Tabletext"/>
              <w:rPr>
                <w:sz w:val="22"/>
                <w:szCs w:val="22"/>
                <w:lang w:eastAsia="zh-CN"/>
              </w:rPr>
            </w:pPr>
            <w:r w:rsidRPr="00067D28">
              <w:rPr>
                <w:rFonts w:hint="eastAsia"/>
                <w:sz w:val="22"/>
                <w:szCs w:val="22"/>
                <w:lang w:eastAsia="zh-CN"/>
              </w:rPr>
              <w:t>ITU-T</w:t>
            </w:r>
            <w:r w:rsidRPr="00067D28">
              <w:rPr>
                <w:rFonts w:hint="eastAsia"/>
                <w:sz w:val="22"/>
                <w:szCs w:val="22"/>
                <w:lang w:eastAsia="zh-CN"/>
              </w:rPr>
              <w:t>和其他组织之间相互采纳案文的一般性程序</w:t>
            </w:r>
          </w:p>
        </w:tc>
      </w:tr>
      <w:tr w:rsidR="000A4EAE" w:rsidRPr="00067D28" w:rsidTr="00FD75D9">
        <w:tc>
          <w:tcPr>
            <w:tcW w:w="1686" w:type="dxa"/>
            <w:shd w:val="clear" w:color="auto" w:fill="auto"/>
            <w:vAlign w:val="center"/>
          </w:tcPr>
          <w:p w:rsidR="000A4EAE" w:rsidRPr="00067D28" w:rsidRDefault="000A4EAE" w:rsidP="00067D28">
            <w:pPr>
              <w:pStyle w:val="Tabletext"/>
              <w:jc w:val="center"/>
              <w:rPr>
                <w:sz w:val="22"/>
                <w:szCs w:val="22"/>
              </w:rPr>
            </w:pPr>
            <w:r w:rsidRPr="00067D28">
              <w:rPr>
                <w:sz w:val="22"/>
                <w:szCs w:val="22"/>
              </w:rPr>
              <w:t>ITU-T A.31</w:t>
            </w:r>
          </w:p>
        </w:tc>
        <w:tc>
          <w:tcPr>
            <w:tcW w:w="7959" w:type="dxa"/>
            <w:shd w:val="clear" w:color="auto" w:fill="auto"/>
            <w:vAlign w:val="center"/>
          </w:tcPr>
          <w:p w:rsidR="000A4EAE" w:rsidRPr="00067D28" w:rsidRDefault="000A4EAE" w:rsidP="00067D28">
            <w:pPr>
              <w:pStyle w:val="Tabletext"/>
              <w:rPr>
                <w:sz w:val="22"/>
                <w:szCs w:val="22"/>
                <w:lang w:eastAsia="zh-CN"/>
              </w:rPr>
            </w:pPr>
            <w:r w:rsidRPr="00067D28">
              <w:rPr>
                <w:rFonts w:hint="eastAsia"/>
                <w:sz w:val="22"/>
                <w:szCs w:val="22"/>
                <w:lang w:eastAsia="zh-CN"/>
              </w:rPr>
              <w:t>关于组织</w:t>
            </w:r>
            <w:r w:rsidRPr="00067D28">
              <w:rPr>
                <w:rFonts w:hint="eastAsia"/>
                <w:sz w:val="22"/>
                <w:szCs w:val="22"/>
                <w:lang w:eastAsia="zh-CN"/>
              </w:rPr>
              <w:t>ITU-T</w:t>
            </w:r>
            <w:r w:rsidRPr="00067D28">
              <w:rPr>
                <w:rFonts w:hint="eastAsia"/>
                <w:sz w:val="22"/>
                <w:szCs w:val="22"/>
                <w:lang w:eastAsia="zh-CN"/>
              </w:rPr>
              <w:t>讲习班和研讨会的导则和协调要求</w:t>
            </w:r>
          </w:p>
        </w:tc>
      </w:tr>
      <w:tr w:rsidR="000A4EAE" w:rsidRPr="00067D28" w:rsidTr="00FD75D9">
        <w:tc>
          <w:tcPr>
            <w:tcW w:w="1686" w:type="dxa"/>
            <w:shd w:val="clear" w:color="auto" w:fill="auto"/>
            <w:vAlign w:val="center"/>
          </w:tcPr>
          <w:p w:rsidR="000A4EAE" w:rsidRPr="00067D28" w:rsidRDefault="000A4EAE" w:rsidP="00067D28">
            <w:pPr>
              <w:pStyle w:val="Tabletext"/>
              <w:jc w:val="center"/>
              <w:rPr>
                <w:sz w:val="22"/>
                <w:szCs w:val="22"/>
              </w:rPr>
            </w:pPr>
            <w:r w:rsidRPr="00067D28">
              <w:rPr>
                <w:sz w:val="22"/>
                <w:szCs w:val="22"/>
              </w:rPr>
              <w:t xml:space="preserve">ITU-T A </w:t>
            </w:r>
            <w:r w:rsidRPr="00067D28">
              <w:rPr>
                <w:rFonts w:hint="eastAsia"/>
                <w:sz w:val="22"/>
                <w:szCs w:val="22"/>
                <w:lang w:val="fr-FR"/>
              </w:rPr>
              <w:t>增补</w:t>
            </w:r>
            <w:r w:rsidRPr="00067D28">
              <w:rPr>
                <w:sz w:val="22"/>
                <w:szCs w:val="22"/>
              </w:rPr>
              <w:t>2</w:t>
            </w:r>
          </w:p>
        </w:tc>
        <w:tc>
          <w:tcPr>
            <w:tcW w:w="7959" w:type="dxa"/>
            <w:shd w:val="clear" w:color="auto" w:fill="auto"/>
            <w:vAlign w:val="center"/>
          </w:tcPr>
          <w:p w:rsidR="000A4EAE" w:rsidRPr="00067D28" w:rsidRDefault="000A4EAE" w:rsidP="00067D28">
            <w:pPr>
              <w:pStyle w:val="Tabletext"/>
              <w:rPr>
                <w:sz w:val="22"/>
                <w:szCs w:val="22"/>
                <w:lang w:eastAsia="zh-CN"/>
              </w:rPr>
            </w:pPr>
            <w:r w:rsidRPr="00067D28">
              <w:rPr>
                <w:rFonts w:hint="eastAsia"/>
                <w:sz w:val="22"/>
                <w:szCs w:val="22"/>
                <w:lang w:eastAsia="zh-CN"/>
              </w:rPr>
              <w:t>互操作性试验的指导原则</w:t>
            </w:r>
          </w:p>
        </w:tc>
      </w:tr>
      <w:tr w:rsidR="000A4EAE" w:rsidRPr="00067D28" w:rsidTr="00FD75D9">
        <w:tc>
          <w:tcPr>
            <w:tcW w:w="1686" w:type="dxa"/>
            <w:shd w:val="clear" w:color="auto" w:fill="auto"/>
            <w:vAlign w:val="center"/>
          </w:tcPr>
          <w:p w:rsidR="000A4EAE" w:rsidRPr="00067D28" w:rsidRDefault="000A4EAE" w:rsidP="00067D28">
            <w:pPr>
              <w:pStyle w:val="Tabletext"/>
              <w:jc w:val="center"/>
              <w:rPr>
                <w:sz w:val="22"/>
                <w:szCs w:val="22"/>
                <w:lang w:val="fr-CH"/>
              </w:rPr>
            </w:pPr>
            <w:r w:rsidRPr="00067D28">
              <w:rPr>
                <w:sz w:val="22"/>
                <w:szCs w:val="22"/>
                <w:lang w:val="fr-CH"/>
              </w:rPr>
              <w:t xml:space="preserve">ITU-T A </w:t>
            </w:r>
            <w:r w:rsidRPr="00067D28">
              <w:rPr>
                <w:rFonts w:hint="eastAsia"/>
                <w:sz w:val="22"/>
                <w:szCs w:val="22"/>
                <w:lang w:val="fr-FR"/>
              </w:rPr>
              <w:t>增补</w:t>
            </w:r>
            <w:r w:rsidRPr="00067D28">
              <w:rPr>
                <w:sz w:val="22"/>
                <w:szCs w:val="22"/>
                <w:lang w:val="fr-CH"/>
              </w:rPr>
              <w:t>3</w:t>
            </w:r>
          </w:p>
        </w:tc>
        <w:tc>
          <w:tcPr>
            <w:tcW w:w="7959" w:type="dxa"/>
            <w:shd w:val="clear" w:color="auto" w:fill="auto"/>
            <w:vAlign w:val="center"/>
          </w:tcPr>
          <w:p w:rsidR="000A4EAE" w:rsidRPr="00067D28" w:rsidRDefault="000A4EAE" w:rsidP="00067D28">
            <w:pPr>
              <w:pStyle w:val="Tabletext"/>
              <w:rPr>
                <w:sz w:val="22"/>
                <w:szCs w:val="22"/>
                <w:lang w:eastAsia="zh-CN"/>
              </w:rPr>
            </w:pPr>
            <w:r w:rsidRPr="00067D28">
              <w:rPr>
                <w:rFonts w:hint="eastAsia"/>
                <w:sz w:val="22"/>
                <w:szCs w:val="22"/>
                <w:lang w:eastAsia="zh-CN"/>
              </w:rPr>
              <w:t>互联网工程任务组与</w:t>
            </w:r>
            <w:r w:rsidRPr="00067D28">
              <w:rPr>
                <w:sz w:val="22"/>
                <w:szCs w:val="22"/>
                <w:lang w:eastAsia="zh-CN"/>
              </w:rPr>
              <w:t>ITU-T</w:t>
            </w:r>
            <w:r w:rsidRPr="00067D28">
              <w:rPr>
                <w:rFonts w:hint="eastAsia"/>
                <w:sz w:val="22"/>
                <w:szCs w:val="22"/>
                <w:lang w:eastAsia="zh-CN"/>
              </w:rPr>
              <w:t>协作指导原则</w:t>
            </w:r>
          </w:p>
        </w:tc>
      </w:tr>
      <w:tr w:rsidR="000A4EAE" w:rsidRPr="00067D28" w:rsidTr="00FD75D9">
        <w:tc>
          <w:tcPr>
            <w:tcW w:w="1686" w:type="dxa"/>
            <w:shd w:val="clear" w:color="auto" w:fill="auto"/>
            <w:vAlign w:val="center"/>
          </w:tcPr>
          <w:p w:rsidR="000A4EAE" w:rsidRPr="00067D28" w:rsidRDefault="000A4EAE" w:rsidP="00067D28">
            <w:pPr>
              <w:pStyle w:val="Tabletext"/>
              <w:jc w:val="center"/>
              <w:rPr>
                <w:sz w:val="22"/>
                <w:szCs w:val="22"/>
                <w:lang w:val="fr-CH"/>
              </w:rPr>
            </w:pPr>
            <w:r w:rsidRPr="00067D28">
              <w:rPr>
                <w:sz w:val="22"/>
                <w:szCs w:val="22"/>
                <w:lang w:val="fr-CH"/>
              </w:rPr>
              <w:t xml:space="preserve">ITU-T A </w:t>
            </w:r>
            <w:r w:rsidRPr="00067D28">
              <w:rPr>
                <w:rFonts w:hint="eastAsia"/>
                <w:sz w:val="22"/>
                <w:szCs w:val="22"/>
                <w:lang w:val="fr-FR"/>
              </w:rPr>
              <w:t>增补</w:t>
            </w:r>
            <w:r w:rsidRPr="00067D28">
              <w:rPr>
                <w:sz w:val="22"/>
                <w:szCs w:val="22"/>
                <w:lang w:val="fr-CH"/>
              </w:rPr>
              <w:t>4</w:t>
            </w:r>
          </w:p>
        </w:tc>
        <w:tc>
          <w:tcPr>
            <w:tcW w:w="7959" w:type="dxa"/>
            <w:shd w:val="clear" w:color="auto" w:fill="auto"/>
            <w:vAlign w:val="center"/>
          </w:tcPr>
          <w:p w:rsidR="000A4EAE" w:rsidRPr="00067D28" w:rsidRDefault="000A4EAE" w:rsidP="00067D28">
            <w:pPr>
              <w:pStyle w:val="Tabletext"/>
              <w:rPr>
                <w:sz w:val="22"/>
                <w:szCs w:val="22"/>
                <w:lang w:eastAsia="zh-CN"/>
              </w:rPr>
            </w:pPr>
            <w:r w:rsidRPr="00067D28">
              <w:rPr>
                <w:rFonts w:hint="eastAsia"/>
                <w:sz w:val="22"/>
                <w:szCs w:val="22"/>
                <w:lang w:eastAsia="zh-CN"/>
              </w:rPr>
              <w:t>远程</w:t>
            </w:r>
            <w:r w:rsidRPr="00067D28">
              <w:rPr>
                <w:sz w:val="22"/>
                <w:szCs w:val="22"/>
                <w:lang w:eastAsia="zh-CN"/>
              </w:rPr>
              <w:t>与会的补充导则</w:t>
            </w:r>
          </w:p>
        </w:tc>
      </w:tr>
      <w:tr w:rsidR="000A4EAE" w:rsidRPr="00067D28" w:rsidTr="00FD75D9">
        <w:tc>
          <w:tcPr>
            <w:tcW w:w="1686" w:type="dxa"/>
            <w:shd w:val="clear" w:color="auto" w:fill="auto"/>
            <w:vAlign w:val="center"/>
          </w:tcPr>
          <w:p w:rsidR="000A4EAE" w:rsidRPr="00067D28" w:rsidRDefault="000A4EAE" w:rsidP="00067D28">
            <w:pPr>
              <w:pStyle w:val="Tabletext"/>
              <w:jc w:val="center"/>
              <w:rPr>
                <w:sz w:val="22"/>
                <w:szCs w:val="22"/>
                <w:lang w:val="fr-CH"/>
              </w:rPr>
            </w:pPr>
            <w:r w:rsidRPr="00067D28">
              <w:rPr>
                <w:sz w:val="22"/>
                <w:szCs w:val="22"/>
                <w:lang w:val="fr-CH"/>
              </w:rPr>
              <w:t xml:space="preserve">ITU-T A </w:t>
            </w:r>
            <w:r w:rsidRPr="00067D28">
              <w:rPr>
                <w:rFonts w:hint="eastAsia"/>
                <w:sz w:val="22"/>
                <w:szCs w:val="22"/>
                <w:lang w:val="fr-FR"/>
              </w:rPr>
              <w:t>增补</w:t>
            </w:r>
            <w:r w:rsidRPr="00067D28">
              <w:rPr>
                <w:sz w:val="22"/>
                <w:szCs w:val="22"/>
                <w:lang w:val="fr-CH"/>
              </w:rPr>
              <w:t>5</w:t>
            </w:r>
          </w:p>
        </w:tc>
        <w:tc>
          <w:tcPr>
            <w:tcW w:w="7959" w:type="dxa"/>
            <w:shd w:val="clear" w:color="auto" w:fill="auto"/>
            <w:vAlign w:val="center"/>
          </w:tcPr>
          <w:p w:rsidR="000A4EAE" w:rsidRPr="00067D28" w:rsidRDefault="000A4EAE" w:rsidP="00067D28">
            <w:pPr>
              <w:pStyle w:val="Tabletext"/>
              <w:rPr>
                <w:sz w:val="22"/>
                <w:szCs w:val="22"/>
                <w:lang w:eastAsia="zh-CN"/>
              </w:rPr>
            </w:pPr>
            <w:r w:rsidRPr="00067D28">
              <w:rPr>
                <w:rFonts w:hint="eastAsia"/>
                <w:sz w:val="22"/>
                <w:szCs w:val="22"/>
                <w:lang w:eastAsia="zh-CN"/>
              </w:rPr>
              <w:t>与其他组织合作和交换信息的指导原则</w:t>
            </w:r>
          </w:p>
        </w:tc>
      </w:tr>
    </w:tbl>
    <w:p w:rsidR="000A4EAE" w:rsidRPr="00CB1F8D" w:rsidRDefault="000A4EAE" w:rsidP="000A4EAE">
      <w:pPr>
        <w:rPr>
          <w:lang w:eastAsia="zh-CN"/>
        </w:rPr>
      </w:pPr>
    </w:p>
    <w:p w:rsidR="000A4EAE" w:rsidRDefault="000A4EAE" w:rsidP="000A4EAE">
      <w:pPr>
        <w:rPr>
          <w:lang w:eastAsia="zh-CN"/>
        </w:rPr>
      </w:pPr>
    </w:p>
    <w:p w:rsidR="00067D28" w:rsidRDefault="00067D28" w:rsidP="000A4EAE">
      <w:pPr>
        <w:rPr>
          <w:lang w:eastAsia="zh-CN"/>
        </w:rPr>
      </w:pPr>
    </w:p>
    <w:p w:rsidR="00067D28" w:rsidRDefault="00067D28" w:rsidP="000A4EAE">
      <w:pPr>
        <w:rPr>
          <w:lang w:eastAsia="zh-CN"/>
        </w:rPr>
      </w:pPr>
    </w:p>
    <w:p w:rsidR="00067D28" w:rsidRDefault="00067D28" w:rsidP="000A4EAE">
      <w:pPr>
        <w:rPr>
          <w:lang w:eastAsia="zh-CN"/>
        </w:rPr>
      </w:pPr>
    </w:p>
    <w:p w:rsidR="00067D28" w:rsidRDefault="00067D28" w:rsidP="000A4EAE">
      <w:pPr>
        <w:rPr>
          <w:lang w:eastAsia="zh-CN"/>
        </w:rPr>
      </w:pPr>
    </w:p>
    <w:p w:rsidR="00067D28" w:rsidRDefault="00067D28" w:rsidP="000A4EAE">
      <w:pPr>
        <w:rPr>
          <w:lang w:eastAsia="zh-CN"/>
        </w:rPr>
      </w:pPr>
    </w:p>
    <w:p w:rsidR="00067D28" w:rsidRDefault="00067D28" w:rsidP="000A4EAE">
      <w:pPr>
        <w:rPr>
          <w:lang w:eastAsia="zh-CN"/>
        </w:rPr>
      </w:pPr>
    </w:p>
    <w:p w:rsidR="00067D28" w:rsidRDefault="00067D28" w:rsidP="000A4EAE">
      <w:pPr>
        <w:rPr>
          <w:lang w:eastAsia="zh-CN"/>
        </w:rPr>
      </w:pPr>
    </w:p>
    <w:p w:rsidR="00067D28" w:rsidRDefault="00067D28" w:rsidP="000A4EAE">
      <w:pPr>
        <w:rPr>
          <w:lang w:eastAsia="zh-CN"/>
        </w:rPr>
      </w:pPr>
    </w:p>
    <w:p w:rsidR="00067D28" w:rsidRPr="00CB1F8D" w:rsidRDefault="00067D28" w:rsidP="000A4EAE">
      <w:pPr>
        <w:rPr>
          <w:lang w:eastAsia="zh-CN"/>
        </w:rPr>
        <w:sectPr w:rsidR="00067D28" w:rsidRPr="00CB1F8D" w:rsidSect="002B10EF">
          <w:footerReference w:type="even" r:id="rId405"/>
          <w:footerReference w:type="default" r:id="rId406"/>
          <w:footerReference w:type="first" r:id="rId407"/>
          <w:footnotePr>
            <w:numRestart w:val="eachSect"/>
          </w:footnotePr>
          <w:type w:val="oddPage"/>
          <w:pgSz w:w="11907" w:h="16834" w:code="9"/>
          <w:pgMar w:top="1134" w:right="1134" w:bottom="1134" w:left="1134" w:header="567" w:footer="567" w:gutter="0"/>
          <w:paperSrc w:first="15" w:other="15"/>
          <w:pgNumType w:start="3"/>
          <w:cols w:space="720"/>
          <w:vAlign w:val="both"/>
          <w:titlePg/>
        </w:sectPr>
      </w:pPr>
    </w:p>
    <w:p w:rsidR="000A4EAE" w:rsidRPr="00CB1F8D" w:rsidRDefault="000A4EAE" w:rsidP="00067D28">
      <w:pPr>
        <w:pStyle w:val="Sectiontitle"/>
        <w:rPr>
          <w:lang w:eastAsia="zh-CN"/>
        </w:rPr>
      </w:pPr>
      <w:bookmarkStart w:id="1292" w:name="OLE_LINK22"/>
      <w:bookmarkStart w:id="1293" w:name="OLE_LINK25"/>
      <w:bookmarkStart w:id="1294" w:name="_Toc480883229"/>
      <w:r w:rsidRPr="00CB1F8D">
        <w:rPr>
          <w:rFonts w:hint="eastAsia"/>
          <w:lang w:eastAsia="zh-CN"/>
        </w:rPr>
        <w:t>第五</w:t>
      </w:r>
      <w:r w:rsidRPr="00CB1F8D">
        <w:rPr>
          <w:lang w:eastAsia="zh-CN"/>
        </w:rPr>
        <w:t>-2</w:t>
      </w:r>
      <w:r w:rsidRPr="00CB1F8D">
        <w:rPr>
          <w:rFonts w:hint="eastAsia"/>
          <w:lang w:eastAsia="zh-CN"/>
        </w:rPr>
        <w:t>节</w:t>
      </w:r>
      <w:r w:rsidRPr="00CB1F8D">
        <w:rPr>
          <w:lang w:eastAsia="zh-CN"/>
        </w:rPr>
        <w:t xml:space="preserve"> – </w:t>
      </w:r>
      <w:r w:rsidRPr="00CB1F8D">
        <w:rPr>
          <w:rFonts w:hint="eastAsia"/>
          <w:lang w:eastAsia="zh-CN"/>
        </w:rPr>
        <w:t>委员会提交全体会议的报告</w:t>
      </w:r>
      <w:bookmarkEnd w:id="1292"/>
      <w:bookmarkEnd w:id="1293"/>
      <w:bookmarkEnd w:id="1294"/>
    </w:p>
    <w:p w:rsidR="000A4EAE" w:rsidRPr="00CB1F8D" w:rsidRDefault="007332FE" w:rsidP="00067D28">
      <w:pPr>
        <w:pStyle w:val="Sectiontitle"/>
        <w:rPr>
          <w:lang w:eastAsia="zh-CN"/>
        </w:rPr>
      </w:pPr>
      <w:bookmarkStart w:id="1295" w:name="OLE_LINK26"/>
      <w:bookmarkStart w:id="1296" w:name="OLE_LINK27"/>
      <w:bookmarkStart w:id="1297" w:name="_Toc480883230"/>
      <w:r>
        <w:rPr>
          <w:rFonts w:hint="eastAsia"/>
          <w:lang w:eastAsia="zh-CN"/>
        </w:rPr>
        <w:t>五</w:t>
      </w:r>
      <w:r w:rsidR="000A4EAE" w:rsidRPr="00CB1F8D">
        <w:rPr>
          <w:lang w:eastAsia="zh-CN"/>
        </w:rPr>
        <w:t xml:space="preserve">-2.1 – </w:t>
      </w:r>
      <w:r w:rsidR="000A4EAE" w:rsidRPr="00CB1F8D">
        <w:rPr>
          <w:rFonts w:hint="eastAsia"/>
          <w:lang w:eastAsia="zh-CN"/>
        </w:rPr>
        <w:t>第</w:t>
      </w:r>
      <w:r w:rsidR="000A4EAE" w:rsidRPr="00CB1F8D">
        <w:rPr>
          <w:rFonts w:hint="eastAsia"/>
          <w:lang w:eastAsia="zh-CN"/>
        </w:rPr>
        <w:t>2</w:t>
      </w:r>
      <w:r w:rsidR="000A4EAE" w:rsidRPr="00CB1F8D">
        <w:rPr>
          <w:rFonts w:hint="eastAsia"/>
          <w:lang w:eastAsia="zh-CN"/>
        </w:rPr>
        <w:t>委员会：预算控制</w:t>
      </w:r>
      <w:bookmarkEnd w:id="1295"/>
      <w:bookmarkEnd w:id="1296"/>
      <w:bookmarkEnd w:id="1297"/>
    </w:p>
    <w:p w:rsidR="000A4EAE" w:rsidRPr="00E30D45" w:rsidRDefault="000A4EAE" w:rsidP="000A4EAE">
      <w:pPr>
        <w:tabs>
          <w:tab w:val="clear" w:pos="1134"/>
          <w:tab w:val="clear" w:pos="1871"/>
          <w:tab w:val="clear" w:pos="2268"/>
        </w:tabs>
        <w:overflowPunct/>
        <w:autoSpaceDE/>
        <w:autoSpaceDN/>
        <w:adjustRightInd/>
        <w:spacing w:line="259" w:lineRule="auto"/>
        <w:jc w:val="center"/>
        <w:textAlignment w:val="auto"/>
        <w:rPr>
          <w:szCs w:val="24"/>
          <w:lang w:eastAsia="zh-CN"/>
        </w:rPr>
      </w:pPr>
      <w:r w:rsidRPr="00E30D45">
        <w:rPr>
          <w:rFonts w:hint="eastAsia"/>
          <w:b/>
          <w:bCs/>
          <w:szCs w:val="24"/>
          <w:lang w:eastAsia="zh-CN"/>
        </w:rPr>
        <w:t>主席</w:t>
      </w:r>
      <w:r w:rsidRPr="00E30D45">
        <w:rPr>
          <w:rFonts w:hint="eastAsia"/>
          <w:szCs w:val="24"/>
          <w:lang w:eastAsia="zh-CN"/>
        </w:rPr>
        <w:t>：</w:t>
      </w:r>
      <w:r w:rsidRPr="00E30D45">
        <w:rPr>
          <w:rFonts w:hint="eastAsia"/>
          <w:caps/>
          <w:szCs w:val="24"/>
          <w:lang w:eastAsia="zh-CN"/>
        </w:rPr>
        <w:t>徐伟岭女士（</w:t>
      </w:r>
      <w:r w:rsidRPr="00E30D45">
        <w:rPr>
          <w:caps/>
          <w:szCs w:val="24"/>
          <w:lang w:eastAsia="zh-CN"/>
        </w:rPr>
        <w:t>中国</w:t>
      </w:r>
      <w:r w:rsidRPr="00E30D45">
        <w:rPr>
          <w:rFonts w:hint="eastAsia"/>
          <w:caps/>
          <w:szCs w:val="24"/>
          <w:lang w:eastAsia="zh-CN"/>
        </w:rPr>
        <w:t>）</w:t>
      </w:r>
    </w:p>
    <w:p w:rsidR="000A4EAE" w:rsidRPr="00E30D45" w:rsidRDefault="000A4EAE" w:rsidP="000A4EAE">
      <w:pPr>
        <w:tabs>
          <w:tab w:val="clear" w:pos="1134"/>
          <w:tab w:val="clear" w:pos="1871"/>
          <w:tab w:val="clear" w:pos="2268"/>
        </w:tabs>
        <w:overflowPunct/>
        <w:autoSpaceDE/>
        <w:autoSpaceDN/>
        <w:adjustRightInd/>
        <w:spacing w:line="259" w:lineRule="auto"/>
        <w:jc w:val="center"/>
        <w:textAlignment w:val="auto"/>
        <w:rPr>
          <w:szCs w:val="24"/>
          <w:lang w:eastAsia="zh-CN"/>
        </w:rPr>
      </w:pPr>
      <w:r w:rsidRPr="00E30D45">
        <w:rPr>
          <w:rFonts w:hint="eastAsia"/>
          <w:b/>
          <w:bCs/>
          <w:szCs w:val="24"/>
          <w:lang w:eastAsia="zh-CN"/>
        </w:rPr>
        <w:t>第</w:t>
      </w:r>
      <w:r w:rsidRPr="00E30D45">
        <w:rPr>
          <w:rFonts w:hint="eastAsia"/>
          <w:b/>
          <w:bCs/>
          <w:szCs w:val="24"/>
          <w:lang w:eastAsia="zh-CN"/>
        </w:rPr>
        <w:t>2</w:t>
      </w:r>
      <w:r w:rsidRPr="00E30D45">
        <w:rPr>
          <w:rFonts w:hint="eastAsia"/>
          <w:b/>
          <w:bCs/>
          <w:szCs w:val="24"/>
          <w:lang w:eastAsia="zh-CN"/>
        </w:rPr>
        <w:t>委员会提交全体会议的报告</w:t>
      </w:r>
    </w:p>
    <w:p w:rsidR="000A4EAE" w:rsidRPr="00CB1F8D" w:rsidRDefault="000A4EAE" w:rsidP="00067D28">
      <w:pPr>
        <w:pStyle w:val="Heading1"/>
        <w:rPr>
          <w:lang w:eastAsia="zh-CN"/>
        </w:rPr>
      </w:pPr>
      <w:r w:rsidRPr="00CB1F8D">
        <w:rPr>
          <w:rFonts w:hint="eastAsia"/>
          <w:lang w:eastAsia="zh-CN"/>
        </w:rPr>
        <w:t>1</w:t>
      </w:r>
      <w:r w:rsidRPr="00CB1F8D">
        <w:rPr>
          <w:rFonts w:hint="eastAsia"/>
          <w:lang w:eastAsia="zh-CN"/>
        </w:rPr>
        <w:tab/>
      </w:r>
      <w:r w:rsidRPr="00CB1F8D">
        <w:rPr>
          <w:rFonts w:hint="eastAsia"/>
          <w:lang w:eastAsia="zh-CN"/>
        </w:rPr>
        <w:t>预算控制委员会</w:t>
      </w:r>
    </w:p>
    <w:p w:rsidR="000A4EAE" w:rsidRPr="00E30D45"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E30D45">
        <w:rPr>
          <w:rFonts w:hint="eastAsia"/>
          <w:szCs w:val="24"/>
          <w:lang w:eastAsia="zh-CN"/>
        </w:rPr>
        <w:t>在世界电信标准化全会（</w:t>
      </w:r>
      <w:r w:rsidRPr="00E30D45">
        <w:rPr>
          <w:rFonts w:hint="eastAsia"/>
          <w:szCs w:val="24"/>
          <w:lang w:eastAsia="zh-CN"/>
        </w:rPr>
        <w:t>WTSA-1</w:t>
      </w:r>
      <w:r w:rsidRPr="00E30D45">
        <w:rPr>
          <w:szCs w:val="24"/>
          <w:lang w:eastAsia="zh-CN"/>
        </w:rPr>
        <w:t>6</w:t>
      </w:r>
      <w:r w:rsidRPr="00E30D45">
        <w:rPr>
          <w:rFonts w:hint="eastAsia"/>
          <w:szCs w:val="24"/>
          <w:lang w:eastAsia="zh-CN"/>
        </w:rPr>
        <w:t>）期间，在</w:t>
      </w:r>
      <w:r w:rsidRPr="00E30D45">
        <w:rPr>
          <w:szCs w:val="24"/>
          <w:lang w:eastAsia="zh-CN"/>
        </w:rPr>
        <w:t>主席</w:t>
      </w:r>
      <w:r w:rsidRPr="00E30D45">
        <w:rPr>
          <w:rFonts w:hint="eastAsia"/>
          <w:caps/>
          <w:szCs w:val="24"/>
          <w:lang w:eastAsia="zh-CN"/>
        </w:rPr>
        <w:t>徐伟岭女士（</w:t>
      </w:r>
      <w:r w:rsidRPr="00E30D45">
        <w:rPr>
          <w:caps/>
          <w:szCs w:val="24"/>
          <w:lang w:eastAsia="zh-CN"/>
        </w:rPr>
        <w:t>中国）的主持和副主席</w:t>
      </w:r>
      <w:r w:rsidRPr="00E30D45">
        <w:rPr>
          <w:szCs w:val="24"/>
          <w:lang w:eastAsia="zh-CN"/>
        </w:rPr>
        <w:t>Santiago Reyes-Borda</w:t>
      </w:r>
      <w:r w:rsidRPr="00E30D45">
        <w:rPr>
          <w:rFonts w:hint="eastAsia"/>
          <w:caps/>
          <w:szCs w:val="24"/>
          <w:lang w:eastAsia="zh-CN"/>
        </w:rPr>
        <w:t>先生（</w:t>
      </w:r>
      <w:r w:rsidRPr="00E30D45">
        <w:rPr>
          <w:caps/>
          <w:szCs w:val="24"/>
          <w:lang w:eastAsia="zh-CN"/>
        </w:rPr>
        <w:t>加拿大）和</w:t>
      </w:r>
      <w:r w:rsidRPr="00E30D45">
        <w:rPr>
          <w:szCs w:val="24"/>
          <w:lang w:eastAsia="zh-CN"/>
        </w:rPr>
        <w:t>Dietmar Plesse</w:t>
      </w:r>
      <w:r w:rsidRPr="00E30D45">
        <w:rPr>
          <w:rFonts w:hint="eastAsia"/>
          <w:szCs w:val="24"/>
          <w:lang w:eastAsia="zh-CN"/>
        </w:rPr>
        <w:t>先生</w:t>
      </w:r>
      <w:r w:rsidRPr="00E30D45">
        <w:rPr>
          <w:szCs w:val="24"/>
          <w:lang w:eastAsia="zh-CN"/>
        </w:rPr>
        <w:t>（德国）</w:t>
      </w:r>
      <w:r w:rsidRPr="00E30D45">
        <w:rPr>
          <w:rFonts w:hint="eastAsia"/>
          <w:szCs w:val="24"/>
          <w:lang w:eastAsia="zh-CN"/>
        </w:rPr>
        <w:t>的</w:t>
      </w:r>
      <w:r w:rsidRPr="00E30D45">
        <w:rPr>
          <w:szCs w:val="24"/>
          <w:lang w:eastAsia="zh-CN"/>
        </w:rPr>
        <w:t>帮助下</w:t>
      </w:r>
      <w:r w:rsidRPr="00E30D45">
        <w:rPr>
          <w:rFonts w:hint="eastAsia"/>
          <w:szCs w:val="24"/>
          <w:lang w:eastAsia="zh-CN"/>
        </w:rPr>
        <w:t>预算控制委员会召开了两次会议，并审议了其职责范围内的问题。</w:t>
      </w:r>
    </w:p>
    <w:p w:rsidR="000A4EAE" w:rsidRPr="00CB1F8D" w:rsidRDefault="000A4EAE" w:rsidP="00067D28">
      <w:pPr>
        <w:pStyle w:val="Heading1"/>
        <w:rPr>
          <w:lang w:eastAsia="zh-CN"/>
        </w:rPr>
      </w:pPr>
      <w:r w:rsidRPr="00CB1F8D">
        <w:rPr>
          <w:rFonts w:hint="eastAsia"/>
          <w:lang w:eastAsia="zh-CN"/>
        </w:rPr>
        <w:t>2</w:t>
      </w:r>
      <w:r w:rsidRPr="00CB1F8D">
        <w:rPr>
          <w:rFonts w:hint="eastAsia"/>
          <w:lang w:eastAsia="zh-CN"/>
        </w:rPr>
        <w:tab/>
      </w:r>
      <w:r w:rsidRPr="00CB1F8D">
        <w:rPr>
          <w:rFonts w:hint="eastAsia"/>
          <w:lang w:eastAsia="zh-CN"/>
        </w:rPr>
        <w:t>时间管理计划草案</w:t>
      </w:r>
      <w:r w:rsidRPr="00CB1F8D">
        <w:rPr>
          <w:rFonts w:hint="eastAsia"/>
          <w:lang w:eastAsia="zh-CN"/>
        </w:rPr>
        <w:t>/WTSA</w:t>
      </w:r>
      <w:r w:rsidRPr="00CB1F8D">
        <w:rPr>
          <w:rFonts w:hint="eastAsia"/>
          <w:lang w:eastAsia="zh-CN"/>
        </w:rPr>
        <w:t>审议的提案清单</w:t>
      </w:r>
      <w:r w:rsidRPr="00CB1F8D">
        <w:rPr>
          <w:rFonts w:hint="eastAsia"/>
          <w:lang w:eastAsia="zh-CN"/>
        </w:rPr>
        <w:t>/</w:t>
      </w:r>
      <w:r w:rsidRPr="00CB1F8D">
        <w:rPr>
          <w:rFonts w:hint="eastAsia"/>
          <w:lang w:eastAsia="zh-CN"/>
        </w:rPr>
        <w:t>职责范围</w:t>
      </w:r>
    </w:p>
    <w:p w:rsidR="000A4EAE" w:rsidRPr="00E30D45" w:rsidRDefault="000A4EAE" w:rsidP="00F20498">
      <w:pPr>
        <w:tabs>
          <w:tab w:val="clear" w:pos="1134"/>
          <w:tab w:val="clear" w:pos="1871"/>
          <w:tab w:val="clear" w:pos="2268"/>
        </w:tabs>
        <w:overflowPunct/>
        <w:autoSpaceDE/>
        <w:autoSpaceDN/>
        <w:adjustRightInd/>
        <w:spacing w:line="259" w:lineRule="auto"/>
        <w:ind w:firstLineChars="200" w:firstLine="460"/>
        <w:textAlignment w:val="auto"/>
        <w:rPr>
          <w:szCs w:val="24"/>
          <w:lang w:eastAsia="zh-CN"/>
        </w:rPr>
      </w:pPr>
      <w:r w:rsidRPr="00E30D45">
        <w:rPr>
          <w:rFonts w:hint="eastAsia"/>
          <w:spacing w:val="-10"/>
          <w:szCs w:val="24"/>
          <w:lang w:eastAsia="zh-CN"/>
        </w:rPr>
        <w:t>第</w:t>
      </w:r>
      <w:r w:rsidRPr="00E30D45">
        <w:rPr>
          <w:rFonts w:hint="eastAsia"/>
          <w:spacing w:val="-10"/>
          <w:szCs w:val="24"/>
          <w:lang w:eastAsia="zh-CN"/>
        </w:rPr>
        <w:t>2</w:t>
      </w:r>
      <w:r w:rsidRPr="00E30D45">
        <w:rPr>
          <w:rFonts w:hint="eastAsia"/>
          <w:spacing w:val="-10"/>
          <w:szCs w:val="24"/>
          <w:lang w:eastAsia="zh-CN"/>
        </w:rPr>
        <w:t>委员会的时间管理草案、待审议提案清单和职责范围得到介绍和批准（</w:t>
      </w:r>
      <w:hyperlink r:id="rId408" w:history="1">
        <w:r w:rsidR="00F20498" w:rsidRPr="009C0A13">
          <w:rPr>
            <w:rStyle w:val="Hyperlink"/>
            <w:rFonts w:asciiTheme="majorBidi" w:hAnsiTheme="majorBidi" w:cstheme="majorBidi"/>
            <w:szCs w:val="24"/>
            <w:lang w:eastAsia="zh-CN"/>
          </w:rPr>
          <w:t>DT/3</w:t>
        </w:r>
      </w:hyperlink>
      <w:r w:rsidRPr="00E30D45">
        <w:rPr>
          <w:rFonts w:hint="eastAsia"/>
          <w:spacing w:val="-10"/>
          <w:szCs w:val="24"/>
          <w:lang w:eastAsia="zh-CN"/>
        </w:rPr>
        <w:t>、</w:t>
      </w:r>
      <w:hyperlink r:id="rId409" w:history="1">
        <w:r w:rsidR="00F20498" w:rsidRPr="009C0A13">
          <w:rPr>
            <w:rStyle w:val="Hyperlink"/>
            <w:rFonts w:asciiTheme="majorBidi" w:hAnsiTheme="majorBidi" w:cstheme="majorBidi"/>
            <w:szCs w:val="24"/>
            <w:lang w:eastAsia="zh-CN"/>
          </w:rPr>
          <w:t>DT/1</w:t>
        </w:r>
      </w:hyperlink>
      <w:r w:rsidRPr="00E30D45">
        <w:rPr>
          <w:rFonts w:hint="eastAsia"/>
          <w:szCs w:val="24"/>
          <w:lang w:eastAsia="zh-CN"/>
        </w:rPr>
        <w:t>和</w:t>
      </w:r>
      <w:hyperlink r:id="rId410" w:history="1">
        <w:r w:rsidR="00F20498" w:rsidRPr="009C0A13">
          <w:rPr>
            <w:rStyle w:val="Hyperlink"/>
            <w:rFonts w:asciiTheme="majorBidi" w:hAnsiTheme="majorBidi" w:cstheme="majorBidi"/>
            <w:szCs w:val="24"/>
            <w:lang w:eastAsia="zh-CN"/>
          </w:rPr>
          <w:t>DT/4</w:t>
        </w:r>
      </w:hyperlink>
      <w:r w:rsidRPr="00E30D45">
        <w:rPr>
          <w:rFonts w:hint="eastAsia"/>
          <w:szCs w:val="24"/>
          <w:lang w:eastAsia="zh-CN"/>
        </w:rPr>
        <w:t>号文件）。第</w:t>
      </w:r>
      <w:r w:rsidRPr="00E30D45">
        <w:rPr>
          <w:rFonts w:hint="eastAsia"/>
          <w:szCs w:val="24"/>
          <w:lang w:eastAsia="zh-CN"/>
        </w:rPr>
        <w:t>2</w:t>
      </w:r>
      <w:r w:rsidRPr="00E30D45">
        <w:rPr>
          <w:rFonts w:hint="eastAsia"/>
          <w:szCs w:val="24"/>
          <w:lang w:eastAsia="zh-CN"/>
        </w:rPr>
        <w:t>委员会的会议议程见</w:t>
      </w:r>
      <w:hyperlink r:id="rId411" w:history="1">
        <w:r w:rsidR="00F20498" w:rsidRPr="009C0A13">
          <w:rPr>
            <w:rStyle w:val="Hyperlink"/>
            <w:rFonts w:asciiTheme="majorBidi" w:hAnsiTheme="majorBidi" w:cstheme="majorBidi"/>
            <w:szCs w:val="24"/>
            <w:lang w:eastAsia="zh-CN"/>
          </w:rPr>
          <w:t>ADM4</w:t>
        </w:r>
      </w:hyperlink>
      <w:r w:rsidRPr="00E30D45">
        <w:rPr>
          <w:rFonts w:hint="eastAsia"/>
          <w:szCs w:val="24"/>
          <w:lang w:val="en-US" w:eastAsia="zh-CN"/>
        </w:rPr>
        <w:t>号文件</w:t>
      </w:r>
      <w:r w:rsidRPr="00E30D45">
        <w:rPr>
          <w:rFonts w:hint="eastAsia"/>
          <w:szCs w:val="24"/>
          <w:lang w:eastAsia="zh-CN"/>
        </w:rPr>
        <w:t>和</w:t>
      </w:r>
      <w:hyperlink r:id="rId412" w:history="1">
        <w:r w:rsidR="00F20498" w:rsidRPr="009C0A13">
          <w:rPr>
            <w:rStyle w:val="Hyperlink"/>
            <w:rFonts w:asciiTheme="majorBidi" w:hAnsiTheme="majorBidi" w:cstheme="majorBidi"/>
            <w:szCs w:val="24"/>
            <w:lang w:eastAsia="zh-CN"/>
          </w:rPr>
          <w:t>ADM27</w:t>
        </w:r>
      </w:hyperlink>
      <w:r w:rsidRPr="00E30D45">
        <w:rPr>
          <w:rFonts w:hint="eastAsia"/>
          <w:szCs w:val="24"/>
          <w:lang w:eastAsia="zh-CN"/>
        </w:rPr>
        <w:t>号文件。</w:t>
      </w:r>
    </w:p>
    <w:p w:rsidR="000A4EAE" w:rsidRPr="00CB1F8D" w:rsidRDefault="000A4EAE" w:rsidP="00067D28">
      <w:pPr>
        <w:pStyle w:val="Heading1"/>
        <w:rPr>
          <w:szCs w:val="28"/>
          <w:lang w:eastAsia="zh-CN"/>
        </w:rPr>
      </w:pPr>
      <w:r w:rsidRPr="00CB1F8D">
        <w:rPr>
          <w:rFonts w:hint="eastAsia"/>
          <w:lang w:eastAsia="zh-CN"/>
        </w:rPr>
        <w:t>3</w:t>
      </w:r>
      <w:r w:rsidRPr="00CB1F8D">
        <w:rPr>
          <w:rFonts w:hint="eastAsia"/>
          <w:lang w:eastAsia="zh-CN"/>
        </w:rPr>
        <w:tab/>
      </w:r>
      <w:r w:rsidRPr="00CB1F8D">
        <w:rPr>
          <w:rFonts w:hint="eastAsia"/>
          <w:lang w:eastAsia="zh-CN"/>
        </w:rPr>
        <w:t>突尼斯</w:t>
      </w:r>
      <w:r w:rsidRPr="00CB1F8D">
        <w:rPr>
          <w:lang w:eastAsia="zh-CN"/>
        </w:rPr>
        <w:t>共和国</w:t>
      </w:r>
      <w:r w:rsidRPr="00CB1F8D">
        <w:rPr>
          <w:rFonts w:hint="eastAsia"/>
          <w:lang w:eastAsia="zh-CN"/>
        </w:rPr>
        <w:t>政府与国际电联之间的协议</w:t>
      </w:r>
    </w:p>
    <w:p w:rsidR="000A4EAE" w:rsidRPr="00E30D45"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E30D45">
        <w:rPr>
          <w:rFonts w:hint="eastAsia"/>
          <w:szCs w:val="24"/>
          <w:lang w:eastAsia="zh-CN"/>
        </w:rPr>
        <w:t>根据全权代表大会第</w:t>
      </w:r>
      <w:r w:rsidRPr="00E30D45">
        <w:rPr>
          <w:rFonts w:hint="eastAsia"/>
          <w:szCs w:val="24"/>
          <w:lang w:eastAsia="zh-CN"/>
        </w:rPr>
        <w:t>77</w:t>
      </w:r>
      <w:r w:rsidRPr="00E30D45">
        <w:rPr>
          <w:rFonts w:hint="eastAsia"/>
          <w:szCs w:val="24"/>
          <w:lang w:eastAsia="zh-CN"/>
        </w:rPr>
        <w:t>号决议（</w:t>
      </w:r>
      <w:r w:rsidRPr="00E30D45">
        <w:rPr>
          <w:rFonts w:hint="eastAsia"/>
          <w:szCs w:val="24"/>
          <w:lang w:eastAsia="zh-CN"/>
        </w:rPr>
        <w:t>201</w:t>
      </w:r>
      <w:r w:rsidRPr="00E30D45">
        <w:rPr>
          <w:szCs w:val="24"/>
          <w:lang w:eastAsia="zh-CN"/>
        </w:rPr>
        <w:t>4</w:t>
      </w:r>
      <w:r w:rsidRPr="00E30D45">
        <w:rPr>
          <w:rFonts w:hint="eastAsia"/>
          <w:szCs w:val="24"/>
          <w:lang w:eastAsia="zh-CN"/>
        </w:rPr>
        <w:t>年，釜山，修订版）、全权代表大会第</w:t>
      </w:r>
      <w:r w:rsidRPr="00E30D45">
        <w:rPr>
          <w:rFonts w:hint="eastAsia"/>
          <w:szCs w:val="24"/>
          <w:lang w:eastAsia="zh-CN"/>
        </w:rPr>
        <w:t>5</w:t>
      </w:r>
      <w:r w:rsidRPr="00E30D45">
        <w:rPr>
          <w:rFonts w:hint="eastAsia"/>
          <w:szCs w:val="24"/>
          <w:lang w:eastAsia="zh-CN"/>
        </w:rPr>
        <w:t>号决议（</w:t>
      </w:r>
      <w:r w:rsidRPr="00E30D45">
        <w:rPr>
          <w:szCs w:val="24"/>
          <w:lang w:eastAsia="zh-CN"/>
        </w:rPr>
        <w:t>1994</w:t>
      </w:r>
      <w:r w:rsidRPr="00E30D45">
        <w:rPr>
          <w:rFonts w:hint="eastAsia"/>
          <w:szCs w:val="24"/>
          <w:lang w:eastAsia="zh-CN"/>
        </w:rPr>
        <w:t>年，京都）、国际电联理事会关于国际电联大会和会议组织、筹资和账务清算的第</w:t>
      </w:r>
      <w:r w:rsidRPr="00E30D45">
        <w:rPr>
          <w:rFonts w:hint="eastAsia"/>
          <w:szCs w:val="24"/>
          <w:lang w:eastAsia="zh-CN"/>
        </w:rPr>
        <w:t>83</w:t>
      </w:r>
      <w:r w:rsidRPr="00E30D45">
        <w:rPr>
          <w:rFonts w:hint="eastAsia"/>
          <w:szCs w:val="24"/>
          <w:lang w:eastAsia="zh-CN"/>
        </w:rPr>
        <w:t>号决议（修正版），突尼斯</w:t>
      </w:r>
      <w:r w:rsidRPr="00E30D45">
        <w:rPr>
          <w:szCs w:val="24"/>
          <w:lang w:eastAsia="zh-CN"/>
        </w:rPr>
        <w:t>共和国</w:t>
      </w:r>
      <w:r w:rsidRPr="00E30D45">
        <w:rPr>
          <w:rFonts w:hint="eastAsia"/>
          <w:szCs w:val="24"/>
          <w:lang w:eastAsia="zh-CN"/>
        </w:rPr>
        <w:t>政府与国际电联就举办、组织和资助世界电信标准化全会（</w:t>
      </w:r>
      <w:r w:rsidRPr="00E30D45">
        <w:rPr>
          <w:szCs w:val="24"/>
          <w:lang w:eastAsia="zh-CN"/>
        </w:rPr>
        <w:t>WTSA-16</w:t>
      </w:r>
      <w:r w:rsidRPr="00E30D45">
        <w:rPr>
          <w:rFonts w:hint="eastAsia"/>
          <w:szCs w:val="24"/>
          <w:lang w:eastAsia="zh-CN"/>
        </w:rPr>
        <w:t>）和举办、组织和资助国际电信联盟全球标准化专题研讨会</w:t>
      </w:r>
      <w:r w:rsidRPr="00E30D45">
        <w:rPr>
          <w:rFonts w:hint="eastAsia"/>
          <w:szCs w:val="24"/>
          <w:lang w:val="en-US" w:eastAsia="zh-CN"/>
        </w:rPr>
        <w:t>（</w:t>
      </w:r>
      <w:r w:rsidRPr="00E30D45">
        <w:rPr>
          <w:szCs w:val="24"/>
          <w:lang w:eastAsia="zh-CN"/>
        </w:rPr>
        <w:t>GSS</w:t>
      </w:r>
      <w:r w:rsidRPr="00E30D45">
        <w:rPr>
          <w:rFonts w:hint="eastAsia"/>
          <w:szCs w:val="24"/>
          <w:lang w:eastAsia="zh-CN"/>
        </w:rPr>
        <w:t>）达成了协议。</w:t>
      </w:r>
    </w:p>
    <w:p w:rsidR="000A4EAE" w:rsidRPr="00E30D45" w:rsidRDefault="000A4EAE" w:rsidP="00F20498">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E30D45">
        <w:rPr>
          <w:rFonts w:hint="eastAsia"/>
          <w:szCs w:val="24"/>
          <w:lang w:eastAsia="zh-CN"/>
        </w:rPr>
        <w:t>预算控制委员会注意到了该协议（</w:t>
      </w:r>
      <w:hyperlink r:id="rId413" w:history="1">
        <w:r w:rsidR="00F20498" w:rsidRPr="009C0A13">
          <w:rPr>
            <w:rStyle w:val="Hyperlink"/>
            <w:rFonts w:asciiTheme="majorBidi" w:hAnsiTheme="majorBidi" w:cstheme="majorBidi"/>
            <w:szCs w:val="24"/>
            <w:lang w:eastAsia="zh-CN"/>
          </w:rPr>
          <w:t>30</w:t>
        </w:r>
      </w:hyperlink>
      <w:r w:rsidRPr="00E30D45">
        <w:rPr>
          <w:rFonts w:hint="eastAsia"/>
          <w:szCs w:val="24"/>
          <w:lang w:eastAsia="zh-CN"/>
        </w:rPr>
        <w:t>号文件）并对突尼斯</w:t>
      </w:r>
      <w:r w:rsidRPr="00E30D45">
        <w:rPr>
          <w:szCs w:val="24"/>
          <w:lang w:eastAsia="zh-CN"/>
        </w:rPr>
        <w:t>共和国</w:t>
      </w:r>
      <w:r w:rsidRPr="00E30D45">
        <w:rPr>
          <w:rFonts w:hint="eastAsia"/>
          <w:szCs w:val="24"/>
          <w:lang w:eastAsia="zh-CN"/>
        </w:rPr>
        <w:t>政府为此次全会所做的精心组织和提供的设施深表谢意。</w:t>
      </w:r>
    </w:p>
    <w:p w:rsidR="000A4EAE" w:rsidRPr="00CB1F8D" w:rsidRDefault="000A4EAE" w:rsidP="00067D28">
      <w:pPr>
        <w:pStyle w:val="Heading1"/>
        <w:rPr>
          <w:szCs w:val="28"/>
          <w:lang w:eastAsia="zh-CN"/>
        </w:rPr>
      </w:pPr>
      <w:r w:rsidRPr="00CB1F8D">
        <w:rPr>
          <w:rFonts w:hint="eastAsia"/>
          <w:lang w:eastAsia="zh-CN"/>
        </w:rPr>
        <w:t>4</w:t>
      </w:r>
      <w:r w:rsidRPr="00CB1F8D">
        <w:rPr>
          <w:rFonts w:hint="eastAsia"/>
          <w:lang w:eastAsia="zh-CN"/>
        </w:rPr>
        <w:tab/>
      </w:r>
      <w:r w:rsidRPr="00CB1F8D">
        <w:rPr>
          <w:rFonts w:hint="eastAsia"/>
          <w:lang w:eastAsia="zh-CN"/>
        </w:rPr>
        <w:t>大会的财务责任</w:t>
      </w:r>
    </w:p>
    <w:p w:rsidR="000A4EAE" w:rsidRPr="00E30D45" w:rsidRDefault="000A4EAE" w:rsidP="00F20498">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E30D45">
        <w:rPr>
          <w:rFonts w:hint="eastAsia"/>
          <w:szCs w:val="24"/>
          <w:lang w:eastAsia="zh-CN"/>
        </w:rPr>
        <w:t>第</w:t>
      </w:r>
      <w:r w:rsidRPr="00E30D45">
        <w:rPr>
          <w:rFonts w:hint="eastAsia"/>
          <w:szCs w:val="24"/>
          <w:lang w:eastAsia="zh-CN"/>
        </w:rPr>
        <w:t>2</w:t>
      </w:r>
      <w:r w:rsidRPr="00E30D45">
        <w:rPr>
          <w:rFonts w:hint="eastAsia"/>
          <w:szCs w:val="24"/>
          <w:lang w:eastAsia="zh-CN"/>
        </w:rPr>
        <w:t>委员会注意到国际电信联盟《组织法》第</w:t>
      </w:r>
      <w:r w:rsidRPr="00E30D45">
        <w:rPr>
          <w:rFonts w:hint="eastAsia"/>
          <w:szCs w:val="24"/>
          <w:lang w:eastAsia="zh-CN"/>
        </w:rPr>
        <w:t>18</w:t>
      </w:r>
      <w:r w:rsidRPr="00E30D45">
        <w:rPr>
          <w:rFonts w:hint="eastAsia"/>
          <w:szCs w:val="24"/>
          <w:lang w:eastAsia="zh-CN"/>
        </w:rPr>
        <w:t>条第</w:t>
      </w:r>
      <w:r w:rsidRPr="00E30D45">
        <w:rPr>
          <w:rFonts w:hint="eastAsia"/>
          <w:szCs w:val="24"/>
          <w:lang w:eastAsia="zh-CN"/>
        </w:rPr>
        <w:t>115</w:t>
      </w:r>
      <w:r w:rsidRPr="00E30D45">
        <w:rPr>
          <w:rFonts w:hint="eastAsia"/>
          <w:szCs w:val="24"/>
          <w:lang w:eastAsia="zh-CN"/>
        </w:rPr>
        <w:t>款和国际电信联盟《公约》第</w:t>
      </w:r>
      <w:r w:rsidRPr="00E30D45">
        <w:rPr>
          <w:rFonts w:hint="eastAsia"/>
          <w:szCs w:val="24"/>
          <w:lang w:eastAsia="zh-CN"/>
        </w:rPr>
        <w:t>34</w:t>
      </w:r>
      <w:r w:rsidRPr="00E30D45">
        <w:rPr>
          <w:rFonts w:hint="eastAsia"/>
          <w:szCs w:val="24"/>
          <w:lang w:eastAsia="zh-CN"/>
        </w:rPr>
        <w:t>条第</w:t>
      </w:r>
      <w:r w:rsidRPr="00E30D45">
        <w:rPr>
          <w:rFonts w:hint="eastAsia"/>
          <w:szCs w:val="24"/>
          <w:lang w:eastAsia="zh-CN"/>
        </w:rPr>
        <w:t>488</w:t>
      </w:r>
      <w:r w:rsidRPr="00E30D45">
        <w:rPr>
          <w:rFonts w:hint="eastAsia"/>
          <w:szCs w:val="24"/>
          <w:lang w:eastAsia="zh-CN"/>
        </w:rPr>
        <w:t>和</w:t>
      </w:r>
      <w:r w:rsidRPr="00E30D45">
        <w:rPr>
          <w:rFonts w:hint="eastAsia"/>
          <w:szCs w:val="24"/>
          <w:lang w:eastAsia="zh-CN"/>
        </w:rPr>
        <w:t>489</w:t>
      </w:r>
      <w:r w:rsidRPr="00E30D45">
        <w:rPr>
          <w:rFonts w:hint="eastAsia"/>
          <w:szCs w:val="24"/>
          <w:lang w:eastAsia="zh-CN"/>
        </w:rPr>
        <w:t>款关于大会的财务责任的规定（</w:t>
      </w:r>
      <w:hyperlink r:id="rId414" w:history="1">
        <w:r w:rsidR="00F20498" w:rsidRPr="009C0A13">
          <w:rPr>
            <w:rStyle w:val="Hyperlink"/>
            <w:rFonts w:asciiTheme="majorBidi" w:hAnsiTheme="majorBidi" w:cstheme="majorBidi"/>
            <w:szCs w:val="24"/>
            <w:lang w:eastAsia="zh-CN"/>
          </w:rPr>
          <w:t>33</w:t>
        </w:r>
      </w:hyperlink>
      <w:r w:rsidRPr="00E30D45">
        <w:rPr>
          <w:rFonts w:hint="eastAsia"/>
          <w:szCs w:val="24"/>
          <w:lang w:val="en-US" w:eastAsia="zh-CN"/>
        </w:rPr>
        <w:t>号文件</w:t>
      </w:r>
      <w:r w:rsidRPr="00E30D45">
        <w:rPr>
          <w:rFonts w:hint="eastAsia"/>
          <w:szCs w:val="24"/>
          <w:lang w:eastAsia="zh-CN"/>
        </w:rPr>
        <w:t>和</w:t>
      </w:r>
      <w:r w:rsidRPr="00E30D45">
        <w:rPr>
          <w:szCs w:val="24"/>
          <w:lang w:eastAsia="zh-CN"/>
        </w:rPr>
        <w:t>DT/</w:t>
      </w:r>
      <w:hyperlink r:id="rId415" w:history="1">
        <w:r w:rsidR="00F20498" w:rsidRPr="009C0A13">
          <w:rPr>
            <w:rStyle w:val="Hyperlink"/>
            <w:rFonts w:asciiTheme="majorBidi" w:hAnsiTheme="majorBidi" w:cstheme="majorBidi"/>
            <w:szCs w:val="24"/>
            <w:lang w:eastAsia="zh-CN"/>
          </w:rPr>
          <w:t>10</w:t>
        </w:r>
      </w:hyperlink>
      <w:r w:rsidRPr="00E30D45">
        <w:rPr>
          <w:rFonts w:hint="eastAsia"/>
          <w:szCs w:val="24"/>
          <w:lang w:eastAsia="zh-CN"/>
        </w:rPr>
        <w:t>号文件）。会议</w:t>
      </w:r>
      <w:r w:rsidRPr="00E30D45">
        <w:rPr>
          <w:szCs w:val="24"/>
          <w:lang w:eastAsia="zh-CN"/>
        </w:rPr>
        <w:t>结束后，</w:t>
      </w:r>
      <w:r w:rsidRPr="00E30D45">
        <w:rPr>
          <w:szCs w:val="24"/>
          <w:lang w:eastAsia="zh-CN"/>
        </w:rPr>
        <w:t>DT/</w:t>
      </w:r>
      <w:hyperlink r:id="rId416" w:history="1">
        <w:r w:rsidR="00F20498" w:rsidRPr="009C0A13">
          <w:rPr>
            <w:rStyle w:val="Hyperlink"/>
            <w:rFonts w:asciiTheme="majorBidi" w:hAnsiTheme="majorBidi" w:cstheme="majorBidi"/>
            <w:szCs w:val="24"/>
            <w:lang w:eastAsia="zh-CN"/>
          </w:rPr>
          <w:t>10</w:t>
        </w:r>
      </w:hyperlink>
      <w:r w:rsidRPr="00F20498">
        <w:rPr>
          <w:rFonts w:hint="eastAsia"/>
          <w:color w:val="000000"/>
          <w:szCs w:val="24"/>
          <w:lang w:eastAsia="zh-CN"/>
        </w:rPr>
        <w:t>号</w:t>
      </w:r>
      <w:r w:rsidRPr="00F20498">
        <w:rPr>
          <w:color w:val="000000"/>
          <w:szCs w:val="24"/>
          <w:lang w:eastAsia="zh-CN"/>
        </w:rPr>
        <w:t>文件</w:t>
      </w:r>
      <w:r w:rsidRPr="00E30D45">
        <w:rPr>
          <w:rFonts w:hint="eastAsia"/>
          <w:szCs w:val="24"/>
          <w:lang w:eastAsia="zh-CN"/>
        </w:rPr>
        <w:t>转为</w:t>
      </w:r>
      <w:hyperlink r:id="rId417" w:history="1">
        <w:r w:rsidR="00F20498" w:rsidRPr="009C0A13">
          <w:rPr>
            <w:rStyle w:val="Hyperlink"/>
            <w:rFonts w:asciiTheme="majorBidi" w:hAnsiTheme="majorBidi" w:cstheme="majorBidi"/>
            <w:szCs w:val="24"/>
            <w:lang w:eastAsia="zh-CN"/>
          </w:rPr>
          <w:t>62</w:t>
        </w:r>
      </w:hyperlink>
      <w:r w:rsidRPr="00F20498">
        <w:rPr>
          <w:rFonts w:hint="eastAsia"/>
          <w:color w:val="000000"/>
          <w:szCs w:val="24"/>
          <w:lang w:eastAsia="zh-CN"/>
        </w:rPr>
        <w:t>号</w:t>
      </w:r>
      <w:r w:rsidRPr="00F20498">
        <w:rPr>
          <w:color w:val="000000"/>
          <w:szCs w:val="24"/>
          <w:lang w:eastAsia="zh-CN"/>
        </w:rPr>
        <w:t>文件</w:t>
      </w:r>
      <w:r w:rsidRPr="00F20498">
        <w:rPr>
          <w:rFonts w:hint="eastAsia"/>
          <w:color w:val="0563C1"/>
          <w:szCs w:val="24"/>
          <w:lang w:eastAsia="zh-CN"/>
        </w:rPr>
        <w:t>。</w:t>
      </w:r>
    </w:p>
    <w:p w:rsidR="000A4EAE" w:rsidRPr="00CB1F8D" w:rsidRDefault="000A4EAE" w:rsidP="00067D28">
      <w:pPr>
        <w:pStyle w:val="Heading1"/>
        <w:rPr>
          <w:lang w:eastAsia="zh-CN"/>
        </w:rPr>
      </w:pPr>
      <w:r w:rsidRPr="00CB1F8D">
        <w:rPr>
          <w:rFonts w:hint="eastAsia"/>
          <w:lang w:eastAsia="zh-CN"/>
        </w:rPr>
        <w:t>5</w:t>
      </w:r>
      <w:r w:rsidRPr="00CB1F8D">
        <w:rPr>
          <w:rFonts w:hint="eastAsia"/>
          <w:lang w:eastAsia="zh-CN"/>
        </w:rPr>
        <w:tab/>
      </w:r>
      <w:r w:rsidRPr="00CB1F8D">
        <w:rPr>
          <w:rFonts w:hint="eastAsia"/>
          <w:lang w:eastAsia="zh-CN"/>
        </w:rPr>
        <w:t>世界电信标准化全会（</w:t>
      </w:r>
      <w:r w:rsidRPr="00CB1F8D">
        <w:rPr>
          <w:lang w:eastAsia="zh-CN"/>
        </w:rPr>
        <w:t>WTSA-16</w:t>
      </w:r>
      <w:r w:rsidRPr="00CB1F8D">
        <w:rPr>
          <w:rFonts w:hint="eastAsia"/>
          <w:lang w:eastAsia="zh-CN"/>
        </w:rPr>
        <w:t>）的预算</w:t>
      </w:r>
    </w:p>
    <w:p w:rsidR="000A4EAE" w:rsidRPr="00E30D45"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E30D45">
        <w:rPr>
          <w:rFonts w:hint="eastAsia"/>
          <w:szCs w:val="24"/>
          <w:lang w:eastAsia="zh-CN"/>
        </w:rPr>
        <w:t>理事会</w:t>
      </w:r>
      <w:r w:rsidRPr="00E30D45">
        <w:rPr>
          <w:rFonts w:hint="eastAsia"/>
          <w:szCs w:val="24"/>
          <w:lang w:eastAsia="zh-CN"/>
        </w:rPr>
        <w:t>201</w:t>
      </w:r>
      <w:r w:rsidRPr="00E30D45">
        <w:rPr>
          <w:szCs w:val="24"/>
          <w:lang w:eastAsia="zh-CN"/>
        </w:rPr>
        <w:t>5</w:t>
      </w:r>
      <w:r w:rsidRPr="00E30D45">
        <w:rPr>
          <w:rFonts w:hint="eastAsia"/>
          <w:szCs w:val="24"/>
          <w:lang w:eastAsia="zh-CN"/>
        </w:rPr>
        <w:t>年会议通过了第</w:t>
      </w:r>
      <w:r w:rsidRPr="00E30D45">
        <w:rPr>
          <w:rFonts w:hint="eastAsia"/>
          <w:szCs w:val="24"/>
          <w:lang w:eastAsia="zh-CN"/>
        </w:rPr>
        <w:t>13</w:t>
      </w:r>
      <w:r w:rsidRPr="00E30D45">
        <w:rPr>
          <w:szCs w:val="24"/>
          <w:lang w:eastAsia="zh-CN"/>
        </w:rPr>
        <w:t>75</w:t>
      </w:r>
      <w:r w:rsidRPr="00E30D45">
        <w:rPr>
          <w:rFonts w:hint="eastAsia"/>
          <w:szCs w:val="24"/>
          <w:lang w:eastAsia="zh-CN"/>
        </w:rPr>
        <w:t>号决议，批准</w:t>
      </w:r>
      <w:r w:rsidRPr="00E30D45">
        <w:rPr>
          <w:rFonts w:hint="eastAsia"/>
          <w:szCs w:val="24"/>
          <w:lang w:eastAsia="zh-CN"/>
        </w:rPr>
        <w:t>201</w:t>
      </w:r>
      <w:r w:rsidRPr="00E30D45">
        <w:rPr>
          <w:szCs w:val="24"/>
          <w:lang w:eastAsia="zh-CN"/>
        </w:rPr>
        <w:t>6</w:t>
      </w:r>
      <w:r w:rsidRPr="00E30D45">
        <w:rPr>
          <w:rFonts w:hint="eastAsia"/>
          <w:szCs w:val="24"/>
          <w:lang w:eastAsia="zh-CN"/>
        </w:rPr>
        <w:t>-201</w:t>
      </w:r>
      <w:r w:rsidRPr="00E30D45">
        <w:rPr>
          <w:szCs w:val="24"/>
          <w:lang w:eastAsia="zh-CN"/>
        </w:rPr>
        <w:t>7</w:t>
      </w:r>
      <w:r w:rsidRPr="00E30D45">
        <w:rPr>
          <w:rFonts w:hint="eastAsia"/>
          <w:szCs w:val="24"/>
          <w:lang w:eastAsia="zh-CN"/>
        </w:rPr>
        <w:t>年双年度中世界电信标准化全会（</w:t>
      </w:r>
      <w:r w:rsidRPr="00E30D45">
        <w:rPr>
          <w:rFonts w:hint="eastAsia"/>
          <w:szCs w:val="24"/>
          <w:lang w:eastAsia="zh-CN"/>
        </w:rPr>
        <w:t>WTSA-1</w:t>
      </w:r>
      <w:r w:rsidRPr="00E30D45">
        <w:rPr>
          <w:szCs w:val="24"/>
          <w:lang w:eastAsia="zh-CN"/>
        </w:rPr>
        <w:t>6</w:t>
      </w:r>
      <w:r w:rsidRPr="00E30D45">
        <w:rPr>
          <w:rFonts w:hint="eastAsia"/>
          <w:szCs w:val="24"/>
          <w:lang w:eastAsia="zh-CN"/>
        </w:rPr>
        <w:t>）的预算总额为</w:t>
      </w:r>
      <w:r w:rsidRPr="00E30D45">
        <w:rPr>
          <w:szCs w:val="24"/>
          <w:lang w:eastAsia="zh-CN"/>
        </w:rPr>
        <w:t>2 154 000</w:t>
      </w:r>
      <w:r w:rsidRPr="00E30D45">
        <w:rPr>
          <w:rFonts w:hint="eastAsia"/>
          <w:szCs w:val="24"/>
          <w:lang w:eastAsia="zh-CN"/>
        </w:rPr>
        <w:t>瑞郎，其中文件费用预计为</w:t>
      </w:r>
      <w:r w:rsidRPr="00E30D45">
        <w:rPr>
          <w:szCs w:val="24"/>
          <w:lang w:eastAsia="zh-CN"/>
        </w:rPr>
        <w:t>1 457 000</w:t>
      </w:r>
      <w:r w:rsidRPr="00E30D45">
        <w:rPr>
          <w:rFonts w:hint="eastAsia"/>
          <w:szCs w:val="24"/>
          <w:lang w:eastAsia="zh-CN"/>
        </w:rPr>
        <w:t>瑞郎。</w:t>
      </w:r>
    </w:p>
    <w:p w:rsidR="000A4EAE" w:rsidRPr="00E30D45"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E30D45">
        <w:rPr>
          <w:szCs w:val="24"/>
          <w:lang w:eastAsia="zh-CN"/>
        </w:rPr>
        <w:t>截止到</w:t>
      </w:r>
      <w:r w:rsidRPr="00E30D45">
        <w:rPr>
          <w:szCs w:val="24"/>
          <w:lang w:eastAsia="zh-CN"/>
        </w:rPr>
        <w:t>2016</w:t>
      </w:r>
      <w:r w:rsidRPr="00E30D45">
        <w:rPr>
          <w:szCs w:val="24"/>
          <w:lang w:eastAsia="zh-CN"/>
        </w:rPr>
        <w:t>年</w:t>
      </w:r>
      <w:r w:rsidRPr="00E30D45">
        <w:rPr>
          <w:szCs w:val="24"/>
          <w:lang w:eastAsia="zh-CN"/>
        </w:rPr>
        <w:t>10</w:t>
      </w:r>
      <w:r w:rsidRPr="00E30D45">
        <w:rPr>
          <w:szCs w:val="24"/>
          <w:lang w:eastAsia="zh-CN"/>
        </w:rPr>
        <w:t>月</w:t>
      </w:r>
      <w:r w:rsidRPr="00E30D45">
        <w:rPr>
          <w:szCs w:val="24"/>
          <w:lang w:eastAsia="zh-CN"/>
        </w:rPr>
        <w:t>31</w:t>
      </w:r>
      <w:r w:rsidRPr="00E30D45">
        <w:rPr>
          <w:szCs w:val="24"/>
          <w:lang w:eastAsia="zh-CN"/>
        </w:rPr>
        <w:t>日，</w:t>
      </w:r>
      <w:r w:rsidRPr="00E30D45">
        <w:rPr>
          <w:szCs w:val="24"/>
          <w:lang w:eastAsia="zh-CN"/>
        </w:rPr>
        <w:t>WTSA-16</w:t>
      </w:r>
      <w:r w:rsidRPr="00E30D45">
        <w:rPr>
          <w:rFonts w:hint="eastAsia"/>
          <w:szCs w:val="24"/>
          <w:lang w:eastAsia="zh-CN"/>
        </w:rPr>
        <w:t>的</w:t>
      </w:r>
      <w:r w:rsidRPr="00E30D45">
        <w:rPr>
          <w:szCs w:val="24"/>
          <w:lang w:eastAsia="zh-CN"/>
        </w:rPr>
        <w:t>估计支出显示，文件费用除外，未用款项为</w:t>
      </w:r>
      <w:r w:rsidRPr="00E30D45">
        <w:rPr>
          <w:szCs w:val="24"/>
          <w:lang w:eastAsia="zh-CN"/>
        </w:rPr>
        <w:t xml:space="preserve">43 </w:t>
      </w:r>
      <w:r w:rsidRPr="00E30D45">
        <w:rPr>
          <w:rFonts w:hint="eastAsia"/>
          <w:szCs w:val="24"/>
          <w:lang w:eastAsia="zh-CN"/>
        </w:rPr>
        <w:t>000</w:t>
      </w:r>
      <w:r w:rsidRPr="00E30D45">
        <w:rPr>
          <w:szCs w:val="24"/>
          <w:lang w:eastAsia="zh-CN"/>
        </w:rPr>
        <w:t>瑞郎。由于文件量超过预期，</w:t>
      </w:r>
      <w:r w:rsidRPr="00E30D45">
        <w:rPr>
          <w:rFonts w:hint="eastAsia"/>
          <w:szCs w:val="24"/>
          <w:lang w:eastAsia="zh-CN"/>
        </w:rPr>
        <w:t>因此</w:t>
      </w:r>
      <w:r w:rsidRPr="00E30D45">
        <w:rPr>
          <w:szCs w:val="24"/>
          <w:lang w:eastAsia="zh-CN"/>
        </w:rPr>
        <w:t>文件费用</w:t>
      </w:r>
      <w:r w:rsidRPr="00E30D45">
        <w:rPr>
          <w:rFonts w:hint="eastAsia"/>
          <w:szCs w:val="24"/>
          <w:lang w:eastAsia="zh-CN"/>
        </w:rPr>
        <w:t>预计</w:t>
      </w:r>
      <w:r w:rsidRPr="00E30D45">
        <w:rPr>
          <w:szCs w:val="24"/>
          <w:lang w:eastAsia="zh-CN"/>
        </w:rPr>
        <w:t>将超支</w:t>
      </w:r>
      <w:r w:rsidRPr="00E30D45">
        <w:rPr>
          <w:rFonts w:hint="eastAsia"/>
          <w:szCs w:val="24"/>
          <w:lang w:eastAsia="zh-CN"/>
        </w:rPr>
        <w:t>23</w:t>
      </w:r>
      <w:r w:rsidRPr="00E30D45">
        <w:rPr>
          <w:szCs w:val="24"/>
          <w:lang w:eastAsia="zh-CN"/>
        </w:rPr>
        <w:t xml:space="preserve"> 000</w:t>
      </w:r>
      <w:r w:rsidRPr="00E30D45">
        <w:rPr>
          <w:szCs w:val="24"/>
          <w:lang w:eastAsia="zh-CN"/>
        </w:rPr>
        <w:t>瑞郎。包括文件费用在内，总费用预计比预算低</w:t>
      </w:r>
      <w:r w:rsidRPr="00E30D45">
        <w:rPr>
          <w:szCs w:val="24"/>
          <w:lang w:eastAsia="zh-CN"/>
        </w:rPr>
        <w:t>20 000</w:t>
      </w:r>
      <w:r w:rsidRPr="00E30D45">
        <w:rPr>
          <w:szCs w:val="24"/>
          <w:lang w:eastAsia="zh-CN"/>
        </w:rPr>
        <w:t>瑞郎。（</w:t>
      </w:r>
      <w:r w:rsidRPr="00E30D45">
        <w:rPr>
          <w:szCs w:val="24"/>
          <w:lang w:eastAsia="zh-CN"/>
        </w:rPr>
        <w:t>DT/</w:t>
      </w:r>
      <w:hyperlink r:id="rId418" w:history="1">
        <w:r w:rsidRPr="00E30D45">
          <w:rPr>
            <w:color w:val="0000FF"/>
            <w:szCs w:val="24"/>
            <w:u w:val="single"/>
            <w:lang w:eastAsia="zh-CN"/>
          </w:rPr>
          <w:t>52</w:t>
        </w:r>
      </w:hyperlink>
      <w:r w:rsidRPr="00E30D45">
        <w:rPr>
          <w:rFonts w:hint="eastAsia"/>
          <w:szCs w:val="24"/>
          <w:lang w:eastAsia="zh-CN"/>
        </w:rPr>
        <w:t>号</w:t>
      </w:r>
      <w:r w:rsidRPr="00E30D45">
        <w:rPr>
          <w:szCs w:val="24"/>
          <w:lang w:eastAsia="zh-CN"/>
        </w:rPr>
        <w:t>文件和</w:t>
      </w:r>
      <w:r w:rsidRPr="00E30D45">
        <w:rPr>
          <w:rFonts w:hint="eastAsia"/>
          <w:szCs w:val="24"/>
          <w:lang w:eastAsia="zh-CN"/>
        </w:rPr>
        <w:t>本</w:t>
      </w:r>
      <w:r w:rsidRPr="00E30D45">
        <w:rPr>
          <w:szCs w:val="24"/>
          <w:lang w:eastAsia="zh-CN"/>
        </w:rPr>
        <w:t>报告的附件</w:t>
      </w:r>
      <w:r w:rsidRPr="00E30D45">
        <w:rPr>
          <w:rFonts w:hint="eastAsia"/>
          <w:szCs w:val="24"/>
          <w:lang w:eastAsia="zh-CN"/>
        </w:rPr>
        <w:t>A</w:t>
      </w:r>
      <w:r w:rsidRPr="00E30D45">
        <w:rPr>
          <w:szCs w:val="24"/>
          <w:lang w:eastAsia="zh-CN"/>
        </w:rPr>
        <w:t>）。</w:t>
      </w:r>
    </w:p>
    <w:p w:rsidR="000A4EAE" w:rsidRPr="00CB1F8D" w:rsidRDefault="000A4EAE" w:rsidP="00067D28">
      <w:pPr>
        <w:pStyle w:val="Heading1"/>
        <w:rPr>
          <w:szCs w:val="28"/>
          <w:lang w:eastAsia="zh-CN"/>
        </w:rPr>
      </w:pPr>
      <w:r w:rsidRPr="00CB1F8D">
        <w:rPr>
          <w:szCs w:val="28"/>
          <w:lang w:eastAsia="zh-CN"/>
        </w:rPr>
        <w:t>6</w:t>
      </w:r>
      <w:r w:rsidRPr="00CB1F8D">
        <w:rPr>
          <w:szCs w:val="28"/>
          <w:lang w:eastAsia="zh-CN"/>
        </w:rPr>
        <w:tab/>
      </w:r>
      <w:r w:rsidRPr="00CB1F8D">
        <w:rPr>
          <w:rFonts w:hint="eastAsia"/>
          <w:lang w:eastAsia="zh-CN"/>
        </w:rPr>
        <w:t>用于世界电信标准化全会（</w:t>
      </w:r>
      <w:r w:rsidRPr="00CB1F8D">
        <w:rPr>
          <w:rFonts w:hint="eastAsia"/>
          <w:lang w:eastAsia="zh-CN"/>
        </w:rPr>
        <w:t>WTSA-1</w:t>
      </w:r>
      <w:r w:rsidRPr="00CB1F8D">
        <w:rPr>
          <w:lang w:eastAsia="zh-CN"/>
        </w:rPr>
        <w:t>6</w:t>
      </w:r>
      <w:r w:rsidRPr="00CB1F8D">
        <w:rPr>
          <w:rFonts w:hint="eastAsia"/>
          <w:lang w:eastAsia="zh-CN"/>
        </w:rPr>
        <w:t>）支出的会费</w:t>
      </w:r>
    </w:p>
    <w:p w:rsidR="000A4EAE" w:rsidRPr="00E30D45"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E30D45">
        <w:rPr>
          <w:rFonts w:hint="eastAsia"/>
          <w:szCs w:val="24"/>
          <w:lang w:eastAsia="zh-CN"/>
        </w:rPr>
        <w:t>委员会注意到非豁免国际组织和部门成员（</w:t>
      </w:r>
      <w:r w:rsidRPr="00E30D45">
        <w:rPr>
          <w:rFonts w:hint="eastAsia"/>
          <w:szCs w:val="24"/>
          <w:lang w:eastAsia="zh-CN"/>
        </w:rPr>
        <w:t>ITU-T</w:t>
      </w:r>
      <w:r w:rsidRPr="00E30D45">
        <w:rPr>
          <w:rFonts w:hint="eastAsia"/>
          <w:szCs w:val="24"/>
          <w:lang w:eastAsia="zh-CN"/>
        </w:rPr>
        <w:t>成员以外）为分担大会费用缴付的金额（</w:t>
      </w:r>
      <w:hyperlink r:id="rId419" w:history="1">
        <w:r w:rsidRPr="00E30D45">
          <w:rPr>
            <w:color w:val="0000FF"/>
            <w:szCs w:val="24"/>
            <w:u w:val="single"/>
            <w:lang w:eastAsia="zh-CN"/>
          </w:rPr>
          <w:t>32</w:t>
        </w:r>
      </w:hyperlink>
      <w:r w:rsidRPr="00E30D45">
        <w:rPr>
          <w:rFonts w:hint="eastAsia"/>
          <w:color w:val="000000"/>
          <w:szCs w:val="24"/>
          <w:lang w:eastAsia="zh-CN"/>
        </w:rPr>
        <w:t>号</w:t>
      </w:r>
      <w:r w:rsidRPr="00E30D45">
        <w:rPr>
          <w:color w:val="000000"/>
          <w:szCs w:val="24"/>
          <w:lang w:eastAsia="zh-CN"/>
        </w:rPr>
        <w:t>文件</w:t>
      </w:r>
      <w:r w:rsidRPr="00E30D45">
        <w:rPr>
          <w:rFonts w:hint="eastAsia"/>
          <w:szCs w:val="24"/>
          <w:lang w:eastAsia="zh-CN"/>
        </w:rPr>
        <w:t>）。</w:t>
      </w:r>
    </w:p>
    <w:p w:rsidR="000A4EAE" w:rsidRPr="00E30D45"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E30D45">
        <w:rPr>
          <w:rFonts w:hint="eastAsia"/>
          <w:szCs w:val="24"/>
          <w:lang w:eastAsia="zh-CN"/>
        </w:rPr>
        <w:t>截至</w:t>
      </w:r>
      <w:r w:rsidRPr="00E30D45">
        <w:rPr>
          <w:rFonts w:hint="eastAsia"/>
          <w:szCs w:val="24"/>
          <w:lang w:eastAsia="zh-CN"/>
        </w:rPr>
        <w:t>201</w:t>
      </w:r>
      <w:r w:rsidRPr="00E30D45">
        <w:rPr>
          <w:szCs w:val="24"/>
          <w:lang w:eastAsia="zh-CN"/>
        </w:rPr>
        <w:t>6</w:t>
      </w:r>
      <w:r w:rsidRPr="00E30D45">
        <w:rPr>
          <w:rFonts w:hint="eastAsia"/>
          <w:szCs w:val="24"/>
          <w:lang w:eastAsia="zh-CN"/>
        </w:rPr>
        <w:t>年</w:t>
      </w:r>
      <w:r w:rsidRPr="00E30D45">
        <w:rPr>
          <w:rFonts w:hint="eastAsia"/>
          <w:szCs w:val="24"/>
          <w:lang w:eastAsia="zh-CN"/>
        </w:rPr>
        <w:t>11</w:t>
      </w:r>
      <w:r w:rsidRPr="00E30D45">
        <w:rPr>
          <w:rFonts w:hint="eastAsia"/>
          <w:szCs w:val="24"/>
          <w:lang w:eastAsia="zh-CN"/>
        </w:rPr>
        <w:t>月</w:t>
      </w:r>
      <w:r w:rsidRPr="00E30D45">
        <w:rPr>
          <w:rFonts w:hint="eastAsia"/>
          <w:szCs w:val="24"/>
          <w:lang w:eastAsia="zh-CN"/>
        </w:rPr>
        <w:t>2</w:t>
      </w:r>
      <w:r w:rsidRPr="00E30D45">
        <w:rPr>
          <w:rFonts w:hint="eastAsia"/>
          <w:szCs w:val="24"/>
          <w:lang w:eastAsia="zh-CN"/>
        </w:rPr>
        <w:t>日，无必须</w:t>
      </w:r>
      <w:r w:rsidRPr="00E30D45">
        <w:rPr>
          <w:szCs w:val="24"/>
          <w:lang w:eastAsia="zh-CN"/>
        </w:rPr>
        <w:t>摊分</w:t>
      </w:r>
      <w:r w:rsidRPr="00E30D45">
        <w:rPr>
          <w:rFonts w:hint="eastAsia"/>
          <w:szCs w:val="24"/>
          <w:lang w:eastAsia="zh-CN"/>
        </w:rPr>
        <w:t>大会</w:t>
      </w:r>
      <w:r w:rsidRPr="00E30D45">
        <w:rPr>
          <w:szCs w:val="24"/>
          <w:lang w:eastAsia="zh-CN"/>
        </w:rPr>
        <w:t>费用的</w:t>
      </w:r>
      <w:r w:rsidRPr="00E30D45">
        <w:rPr>
          <w:rFonts w:hint="eastAsia"/>
          <w:szCs w:val="24"/>
          <w:lang w:eastAsia="zh-CN"/>
        </w:rPr>
        <w:t>组织或部门成员注册参加本届全会。</w:t>
      </w:r>
    </w:p>
    <w:p w:rsidR="000A4EAE" w:rsidRPr="00CB1F8D" w:rsidRDefault="000A4EAE" w:rsidP="00067D28">
      <w:pPr>
        <w:pStyle w:val="Heading1"/>
        <w:rPr>
          <w:szCs w:val="28"/>
          <w:lang w:eastAsia="zh-CN"/>
        </w:rPr>
      </w:pPr>
      <w:r w:rsidRPr="00CB1F8D">
        <w:rPr>
          <w:szCs w:val="28"/>
          <w:lang w:eastAsia="zh-CN"/>
        </w:rPr>
        <w:t>7</w:t>
      </w:r>
      <w:r w:rsidRPr="00CB1F8D">
        <w:rPr>
          <w:szCs w:val="28"/>
          <w:lang w:eastAsia="zh-CN"/>
        </w:rPr>
        <w:tab/>
      </w:r>
      <w:r w:rsidRPr="00CB1F8D">
        <w:rPr>
          <w:rFonts w:hint="eastAsia"/>
          <w:lang w:eastAsia="zh-CN"/>
        </w:rPr>
        <w:t>关于</w:t>
      </w:r>
      <w:r w:rsidRPr="00CB1F8D">
        <w:rPr>
          <w:rFonts w:hint="eastAsia"/>
          <w:lang w:eastAsia="zh-CN"/>
        </w:rPr>
        <w:t>WTSA-</w:t>
      </w:r>
      <w:r w:rsidRPr="00CB1F8D">
        <w:rPr>
          <w:lang w:eastAsia="zh-CN"/>
        </w:rPr>
        <w:t>20</w:t>
      </w:r>
      <w:r w:rsidRPr="00CB1F8D">
        <w:rPr>
          <w:rFonts w:hint="eastAsia"/>
          <w:lang w:eastAsia="zh-CN"/>
        </w:rPr>
        <w:t>前估算财务需要和</w:t>
      </w:r>
      <w:r w:rsidRPr="00CB1F8D">
        <w:rPr>
          <w:rFonts w:hint="eastAsia"/>
          <w:lang w:eastAsia="zh-CN"/>
        </w:rPr>
        <w:t>ITU-T</w:t>
      </w:r>
      <w:r w:rsidRPr="00CB1F8D">
        <w:rPr>
          <w:lang w:eastAsia="zh-CN"/>
        </w:rPr>
        <w:t xml:space="preserve"> </w:t>
      </w:r>
      <w:r w:rsidRPr="00CB1F8D">
        <w:rPr>
          <w:rFonts w:hint="eastAsia"/>
          <w:lang w:eastAsia="zh-CN"/>
        </w:rPr>
        <w:t>20</w:t>
      </w:r>
      <w:r w:rsidRPr="00CB1F8D">
        <w:rPr>
          <w:lang w:eastAsia="zh-CN"/>
        </w:rPr>
        <w:t>12</w:t>
      </w:r>
      <w:r w:rsidRPr="00CB1F8D">
        <w:rPr>
          <w:rFonts w:hint="eastAsia"/>
          <w:lang w:eastAsia="zh-CN"/>
        </w:rPr>
        <w:t>年至</w:t>
      </w:r>
      <w:r w:rsidRPr="00CB1F8D">
        <w:rPr>
          <w:rFonts w:hint="eastAsia"/>
          <w:lang w:eastAsia="zh-CN"/>
        </w:rPr>
        <w:t>201</w:t>
      </w:r>
      <w:r w:rsidRPr="00CB1F8D">
        <w:rPr>
          <w:lang w:eastAsia="zh-CN"/>
        </w:rPr>
        <w:t>6</w:t>
      </w:r>
      <w:r w:rsidRPr="00CB1F8D">
        <w:rPr>
          <w:rFonts w:hint="eastAsia"/>
          <w:lang w:eastAsia="zh-CN"/>
        </w:rPr>
        <w:t>年支出的报告</w:t>
      </w:r>
    </w:p>
    <w:p w:rsidR="000A4EAE" w:rsidRPr="00E30D45" w:rsidRDefault="000A4EAE" w:rsidP="00F20498">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E30D45">
        <w:rPr>
          <w:rFonts w:hint="eastAsia"/>
          <w:szCs w:val="24"/>
          <w:lang w:eastAsia="zh-CN"/>
        </w:rPr>
        <w:t>WTSA-</w:t>
      </w:r>
      <w:r w:rsidRPr="00E30D45">
        <w:rPr>
          <w:szCs w:val="24"/>
          <w:lang w:eastAsia="zh-CN"/>
        </w:rPr>
        <w:t>20</w:t>
      </w:r>
      <w:r w:rsidRPr="00E30D45">
        <w:rPr>
          <w:rFonts w:hint="eastAsia"/>
          <w:szCs w:val="24"/>
          <w:lang w:eastAsia="zh-CN"/>
        </w:rPr>
        <w:t>前估算财务需求和</w:t>
      </w:r>
      <w:r w:rsidRPr="00E30D45">
        <w:rPr>
          <w:rFonts w:hint="eastAsia"/>
          <w:szCs w:val="24"/>
          <w:lang w:eastAsia="zh-CN"/>
        </w:rPr>
        <w:t>ITU-T</w:t>
      </w:r>
      <w:r w:rsidRPr="00E30D45">
        <w:rPr>
          <w:szCs w:val="24"/>
          <w:lang w:eastAsia="zh-CN"/>
        </w:rPr>
        <w:t xml:space="preserve"> </w:t>
      </w:r>
      <w:r w:rsidRPr="00E30D45">
        <w:rPr>
          <w:rFonts w:hint="eastAsia"/>
          <w:szCs w:val="24"/>
          <w:lang w:eastAsia="zh-CN"/>
        </w:rPr>
        <w:t>20</w:t>
      </w:r>
      <w:r w:rsidRPr="00E30D45">
        <w:rPr>
          <w:szCs w:val="24"/>
          <w:lang w:eastAsia="zh-CN"/>
        </w:rPr>
        <w:t>12</w:t>
      </w:r>
      <w:r w:rsidRPr="00E30D45">
        <w:rPr>
          <w:rFonts w:hint="eastAsia"/>
          <w:szCs w:val="24"/>
          <w:lang w:eastAsia="zh-CN"/>
        </w:rPr>
        <w:t>至</w:t>
      </w:r>
      <w:r w:rsidRPr="00E30D45">
        <w:rPr>
          <w:rFonts w:hint="eastAsia"/>
          <w:szCs w:val="24"/>
          <w:lang w:eastAsia="zh-CN"/>
        </w:rPr>
        <w:t>201</w:t>
      </w:r>
      <w:r w:rsidRPr="00E30D45">
        <w:rPr>
          <w:szCs w:val="24"/>
          <w:lang w:eastAsia="zh-CN"/>
        </w:rPr>
        <w:t>6</w:t>
      </w:r>
      <w:r w:rsidRPr="00E30D45">
        <w:rPr>
          <w:rFonts w:hint="eastAsia"/>
          <w:szCs w:val="24"/>
          <w:lang w:eastAsia="zh-CN"/>
        </w:rPr>
        <w:t>年支出的报告（</w:t>
      </w:r>
      <w:hyperlink r:id="rId420" w:history="1">
        <w:r w:rsidR="00F20498" w:rsidRPr="009C0A13">
          <w:rPr>
            <w:rStyle w:val="Hyperlink"/>
            <w:rFonts w:asciiTheme="majorBidi" w:hAnsiTheme="majorBidi" w:cstheme="majorBidi"/>
            <w:szCs w:val="24"/>
            <w:lang w:eastAsia="zh-CN"/>
          </w:rPr>
          <w:t>29</w:t>
        </w:r>
      </w:hyperlink>
      <w:r w:rsidRPr="00E30D45">
        <w:rPr>
          <w:rFonts w:hint="eastAsia"/>
          <w:szCs w:val="24"/>
          <w:lang w:eastAsia="zh-CN"/>
        </w:rPr>
        <w:t>号文件）。关于</w:t>
      </w:r>
      <w:r w:rsidRPr="00E30D45">
        <w:rPr>
          <w:rFonts w:hint="eastAsia"/>
          <w:szCs w:val="24"/>
          <w:lang w:eastAsia="zh-CN"/>
        </w:rPr>
        <w:t>20</w:t>
      </w:r>
      <w:r w:rsidRPr="00E30D45">
        <w:rPr>
          <w:szCs w:val="24"/>
          <w:lang w:eastAsia="zh-CN"/>
        </w:rPr>
        <w:t>20</w:t>
      </w:r>
      <w:r w:rsidRPr="00E30D45">
        <w:rPr>
          <w:rFonts w:hint="eastAsia"/>
          <w:szCs w:val="24"/>
          <w:lang w:eastAsia="zh-CN"/>
        </w:rPr>
        <w:t>年前的财务需求，委员会强调了优化国际电联资源使用的重要性。委员会回忆说，理事会</w:t>
      </w:r>
      <w:r w:rsidRPr="00E30D45">
        <w:rPr>
          <w:rFonts w:hint="eastAsia"/>
          <w:szCs w:val="24"/>
          <w:lang w:eastAsia="zh-CN"/>
        </w:rPr>
        <w:t>2015</w:t>
      </w:r>
      <w:r w:rsidRPr="00E30D45">
        <w:rPr>
          <w:rFonts w:hint="eastAsia"/>
          <w:szCs w:val="24"/>
          <w:lang w:eastAsia="zh-CN"/>
        </w:rPr>
        <w:t>年会议批准的</w:t>
      </w:r>
      <w:r w:rsidRPr="00E30D45">
        <w:rPr>
          <w:szCs w:val="24"/>
          <w:lang w:eastAsia="zh-CN"/>
        </w:rPr>
        <w:t>2016-2017</w:t>
      </w:r>
      <w:r w:rsidRPr="00E30D45">
        <w:rPr>
          <w:rFonts w:hint="eastAsia"/>
          <w:szCs w:val="24"/>
          <w:lang w:eastAsia="zh-CN"/>
        </w:rPr>
        <w:t>年预算（</w:t>
      </w:r>
      <w:r w:rsidRPr="00E30D45">
        <w:rPr>
          <w:szCs w:val="24"/>
          <w:lang w:eastAsia="zh-CN"/>
        </w:rPr>
        <w:t>第</w:t>
      </w:r>
      <w:r w:rsidRPr="00E30D45">
        <w:rPr>
          <w:rFonts w:hint="eastAsia"/>
          <w:szCs w:val="24"/>
          <w:lang w:eastAsia="zh-CN"/>
        </w:rPr>
        <w:t>1375</w:t>
      </w:r>
      <w:r w:rsidRPr="00E30D45">
        <w:rPr>
          <w:rFonts w:hint="eastAsia"/>
          <w:szCs w:val="24"/>
          <w:lang w:eastAsia="zh-CN"/>
        </w:rPr>
        <w:t>号</w:t>
      </w:r>
      <w:r w:rsidRPr="00E30D45">
        <w:rPr>
          <w:szCs w:val="24"/>
          <w:lang w:eastAsia="zh-CN"/>
        </w:rPr>
        <w:t>决议）</w:t>
      </w:r>
      <w:r w:rsidRPr="00E30D45">
        <w:rPr>
          <w:rFonts w:hint="eastAsia"/>
          <w:szCs w:val="24"/>
          <w:lang w:eastAsia="zh-CN"/>
        </w:rPr>
        <w:t>和</w:t>
      </w:r>
      <w:r w:rsidRPr="00E30D45">
        <w:rPr>
          <w:rFonts w:hint="eastAsia"/>
          <w:szCs w:val="24"/>
          <w:lang w:eastAsia="zh-CN"/>
        </w:rPr>
        <w:t>2014</w:t>
      </w:r>
      <w:r w:rsidRPr="00E30D45">
        <w:rPr>
          <w:rFonts w:hint="eastAsia"/>
          <w:szCs w:val="24"/>
          <w:lang w:eastAsia="zh-CN"/>
        </w:rPr>
        <w:t>年全权代表大会第</w:t>
      </w:r>
      <w:r w:rsidRPr="00E30D45">
        <w:rPr>
          <w:rFonts w:hint="eastAsia"/>
          <w:szCs w:val="24"/>
          <w:lang w:eastAsia="zh-CN"/>
        </w:rPr>
        <w:t>5</w:t>
      </w:r>
      <w:r w:rsidRPr="00E30D45">
        <w:rPr>
          <w:rFonts w:hint="eastAsia"/>
          <w:szCs w:val="24"/>
          <w:lang w:eastAsia="zh-CN"/>
        </w:rPr>
        <w:t>号</w:t>
      </w:r>
      <w:r w:rsidRPr="00E30D45">
        <w:rPr>
          <w:szCs w:val="24"/>
          <w:lang w:eastAsia="zh-CN"/>
        </w:rPr>
        <w:t>决定</w:t>
      </w:r>
      <w:r w:rsidRPr="00E30D45">
        <w:rPr>
          <w:rFonts w:hint="eastAsia"/>
          <w:szCs w:val="24"/>
          <w:lang w:eastAsia="zh-CN"/>
        </w:rPr>
        <w:t>批准的</w:t>
      </w:r>
      <w:r w:rsidRPr="00E30D45">
        <w:rPr>
          <w:rFonts w:hint="eastAsia"/>
          <w:szCs w:val="24"/>
          <w:lang w:eastAsia="zh-CN"/>
        </w:rPr>
        <w:t>2016-2019</w:t>
      </w:r>
      <w:r w:rsidRPr="00E30D45">
        <w:rPr>
          <w:rFonts w:hint="eastAsia"/>
          <w:szCs w:val="24"/>
          <w:lang w:eastAsia="zh-CN"/>
        </w:rPr>
        <w:t>年财务规划已经划定了</w:t>
      </w:r>
      <w:r w:rsidRPr="00E30D45">
        <w:rPr>
          <w:rFonts w:hint="eastAsia"/>
          <w:szCs w:val="24"/>
          <w:lang w:eastAsia="zh-CN"/>
        </w:rPr>
        <w:t>2016-2019</w:t>
      </w:r>
      <w:r w:rsidRPr="00E30D45">
        <w:rPr>
          <w:rFonts w:hint="eastAsia"/>
          <w:szCs w:val="24"/>
          <w:lang w:eastAsia="zh-CN"/>
        </w:rPr>
        <w:t>年支出的框架。除</w:t>
      </w:r>
      <w:r w:rsidRPr="00E30D45">
        <w:rPr>
          <w:szCs w:val="24"/>
          <w:lang w:eastAsia="zh-CN"/>
        </w:rPr>
        <w:t>DT/</w:t>
      </w:r>
      <w:hyperlink r:id="rId421" w:history="1">
        <w:r w:rsidR="00F20498" w:rsidRPr="009C0A13">
          <w:rPr>
            <w:rStyle w:val="Hyperlink"/>
            <w:rFonts w:asciiTheme="majorBidi" w:hAnsiTheme="majorBidi" w:cstheme="majorBidi"/>
            <w:szCs w:val="24"/>
            <w:lang w:eastAsia="zh-CN"/>
          </w:rPr>
          <w:t>10</w:t>
        </w:r>
      </w:hyperlink>
      <w:r w:rsidRPr="00E30D45">
        <w:rPr>
          <w:rFonts w:hint="eastAsia"/>
          <w:szCs w:val="24"/>
          <w:lang w:eastAsia="zh-CN"/>
        </w:rPr>
        <w:t>号</w:t>
      </w:r>
      <w:r w:rsidRPr="00E30D45">
        <w:rPr>
          <w:szCs w:val="24"/>
          <w:lang w:eastAsia="zh-CN"/>
        </w:rPr>
        <w:t>文件之外，</w:t>
      </w:r>
      <w:r w:rsidRPr="00E30D45">
        <w:rPr>
          <w:rFonts w:hint="eastAsia"/>
          <w:szCs w:val="24"/>
          <w:lang w:eastAsia="zh-CN"/>
        </w:rPr>
        <w:t>该</w:t>
      </w:r>
      <w:r w:rsidRPr="00E30D45">
        <w:rPr>
          <w:szCs w:val="24"/>
          <w:lang w:eastAsia="zh-CN"/>
        </w:rPr>
        <w:t>委员会同意第</w:t>
      </w:r>
      <w:r w:rsidRPr="00E30D45">
        <w:rPr>
          <w:rFonts w:hint="eastAsia"/>
          <w:szCs w:val="24"/>
          <w:lang w:eastAsia="zh-CN"/>
        </w:rPr>
        <w:t>2</w:t>
      </w:r>
      <w:r w:rsidRPr="00E30D45">
        <w:rPr>
          <w:rFonts w:hint="eastAsia"/>
          <w:szCs w:val="24"/>
          <w:lang w:eastAsia="zh-CN"/>
        </w:rPr>
        <w:t>委员会</w:t>
      </w:r>
      <w:r w:rsidRPr="00E30D45">
        <w:rPr>
          <w:szCs w:val="24"/>
          <w:lang w:eastAsia="zh-CN"/>
        </w:rPr>
        <w:t>主席</w:t>
      </w:r>
      <w:r w:rsidRPr="00E30D45">
        <w:rPr>
          <w:rFonts w:hint="eastAsia"/>
          <w:szCs w:val="24"/>
          <w:lang w:eastAsia="zh-CN"/>
        </w:rPr>
        <w:t>起草</w:t>
      </w:r>
      <w:r w:rsidRPr="00E30D45">
        <w:rPr>
          <w:szCs w:val="24"/>
          <w:lang w:eastAsia="zh-CN"/>
        </w:rPr>
        <w:t>一份</w:t>
      </w:r>
      <w:r w:rsidRPr="00E30D45">
        <w:rPr>
          <w:rFonts w:hint="eastAsia"/>
          <w:szCs w:val="24"/>
          <w:lang w:eastAsia="zh-CN"/>
        </w:rPr>
        <w:t>提交</w:t>
      </w:r>
      <w:r w:rsidRPr="00E30D45">
        <w:rPr>
          <w:szCs w:val="24"/>
          <w:lang w:eastAsia="zh-CN"/>
        </w:rPr>
        <w:t>第</w:t>
      </w:r>
      <w:r w:rsidRPr="00E30D45">
        <w:rPr>
          <w:rFonts w:hint="eastAsia"/>
          <w:szCs w:val="24"/>
          <w:lang w:eastAsia="zh-CN"/>
        </w:rPr>
        <w:t>3</w:t>
      </w:r>
      <w:r w:rsidRPr="00E30D45">
        <w:rPr>
          <w:rFonts w:hint="eastAsia"/>
          <w:szCs w:val="24"/>
          <w:lang w:eastAsia="zh-CN"/>
        </w:rPr>
        <w:t>委员会</w:t>
      </w:r>
      <w:r w:rsidRPr="00E30D45">
        <w:rPr>
          <w:szCs w:val="24"/>
          <w:lang w:eastAsia="zh-CN"/>
        </w:rPr>
        <w:t>、第</w:t>
      </w:r>
      <w:r w:rsidRPr="00E30D45">
        <w:rPr>
          <w:rFonts w:hint="eastAsia"/>
          <w:szCs w:val="24"/>
          <w:lang w:eastAsia="zh-CN"/>
        </w:rPr>
        <w:t>4</w:t>
      </w:r>
      <w:r w:rsidRPr="00E30D45">
        <w:rPr>
          <w:rFonts w:hint="eastAsia"/>
          <w:szCs w:val="24"/>
          <w:lang w:eastAsia="zh-CN"/>
        </w:rPr>
        <w:t>委员会</w:t>
      </w:r>
      <w:r w:rsidRPr="00E30D45">
        <w:rPr>
          <w:szCs w:val="24"/>
          <w:lang w:eastAsia="zh-CN"/>
        </w:rPr>
        <w:t>和各工作组主席的说明（</w:t>
      </w:r>
      <w:hyperlink r:id="rId422" w:history="1">
        <w:r w:rsidR="00F20498" w:rsidRPr="009C0A13">
          <w:rPr>
            <w:rStyle w:val="Hyperlink"/>
            <w:rFonts w:asciiTheme="majorBidi" w:hAnsiTheme="majorBidi" w:cstheme="majorBidi"/>
            <w:szCs w:val="24"/>
            <w:lang w:eastAsia="zh-CN"/>
          </w:rPr>
          <w:t>63</w:t>
        </w:r>
      </w:hyperlink>
      <w:r w:rsidRPr="00F20498">
        <w:rPr>
          <w:rFonts w:hint="eastAsia"/>
          <w:color w:val="000000"/>
          <w:szCs w:val="24"/>
          <w:lang w:eastAsia="zh-CN"/>
        </w:rPr>
        <w:t>号</w:t>
      </w:r>
      <w:r w:rsidRPr="00F20498">
        <w:rPr>
          <w:color w:val="000000"/>
          <w:szCs w:val="24"/>
          <w:lang w:eastAsia="zh-CN"/>
        </w:rPr>
        <w:t>文件</w:t>
      </w:r>
      <w:r w:rsidRPr="00F20498">
        <w:rPr>
          <w:rFonts w:hint="eastAsia"/>
          <w:color w:val="000000"/>
          <w:szCs w:val="24"/>
          <w:lang w:eastAsia="zh-CN"/>
        </w:rPr>
        <w:t>）</w:t>
      </w:r>
      <w:r w:rsidRPr="00F20498">
        <w:rPr>
          <w:color w:val="000000"/>
          <w:szCs w:val="24"/>
          <w:lang w:eastAsia="zh-CN"/>
        </w:rPr>
        <w:t>。</w:t>
      </w:r>
    </w:p>
    <w:p w:rsidR="000A4EAE" w:rsidRPr="00CB1F8D" w:rsidRDefault="000A4EAE" w:rsidP="00067D28">
      <w:pPr>
        <w:pStyle w:val="Heading1"/>
        <w:rPr>
          <w:szCs w:val="28"/>
          <w:lang w:eastAsia="zh-CN"/>
        </w:rPr>
      </w:pPr>
      <w:r w:rsidRPr="00CB1F8D">
        <w:rPr>
          <w:szCs w:val="28"/>
          <w:lang w:eastAsia="zh-CN"/>
        </w:rPr>
        <w:t>8</w:t>
      </w:r>
      <w:r w:rsidRPr="00CB1F8D">
        <w:rPr>
          <w:szCs w:val="28"/>
          <w:lang w:eastAsia="zh-CN"/>
        </w:rPr>
        <w:tab/>
      </w:r>
      <w:r w:rsidRPr="00CB1F8D">
        <w:rPr>
          <w:lang w:eastAsia="zh-CN"/>
        </w:rPr>
        <w:t>WTSA-16</w:t>
      </w:r>
      <w:r w:rsidRPr="00CB1F8D">
        <w:rPr>
          <w:rFonts w:hint="eastAsia"/>
          <w:lang w:eastAsia="zh-CN"/>
        </w:rPr>
        <w:t>各项决定和决议的财务影响</w:t>
      </w:r>
    </w:p>
    <w:p w:rsidR="000A4EAE" w:rsidRPr="00E30D45" w:rsidRDefault="000A4EAE" w:rsidP="00F20498">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E30D45">
        <w:rPr>
          <w:rFonts w:hint="eastAsia"/>
          <w:szCs w:val="24"/>
          <w:lang w:eastAsia="zh-CN"/>
        </w:rPr>
        <w:t>截至</w:t>
      </w:r>
      <w:r w:rsidRPr="00E30D45">
        <w:rPr>
          <w:rFonts w:hint="eastAsia"/>
          <w:szCs w:val="24"/>
          <w:lang w:eastAsia="zh-CN"/>
        </w:rPr>
        <w:t>201</w:t>
      </w:r>
      <w:r w:rsidRPr="00E30D45">
        <w:rPr>
          <w:szCs w:val="24"/>
          <w:lang w:eastAsia="zh-CN"/>
        </w:rPr>
        <w:t>6</w:t>
      </w:r>
      <w:r w:rsidRPr="00E30D45">
        <w:rPr>
          <w:rFonts w:hint="eastAsia"/>
          <w:szCs w:val="24"/>
          <w:lang w:eastAsia="zh-CN"/>
        </w:rPr>
        <w:t>年</w:t>
      </w:r>
      <w:r w:rsidRPr="00E30D45">
        <w:rPr>
          <w:rFonts w:hint="eastAsia"/>
          <w:szCs w:val="24"/>
          <w:lang w:eastAsia="zh-CN"/>
        </w:rPr>
        <w:t>1</w:t>
      </w:r>
      <w:r w:rsidRPr="00E30D45">
        <w:rPr>
          <w:szCs w:val="24"/>
          <w:lang w:eastAsia="zh-CN"/>
        </w:rPr>
        <w:t>0</w:t>
      </w:r>
      <w:r w:rsidRPr="00E30D45">
        <w:rPr>
          <w:rFonts w:hint="eastAsia"/>
          <w:szCs w:val="24"/>
          <w:lang w:eastAsia="zh-CN"/>
        </w:rPr>
        <w:t>月</w:t>
      </w:r>
      <w:r w:rsidRPr="00E30D45">
        <w:rPr>
          <w:szCs w:val="24"/>
          <w:lang w:eastAsia="zh-CN"/>
        </w:rPr>
        <w:t>31</w:t>
      </w:r>
      <w:r w:rsidRPr="00E30D45">
        <w:rPr>
          <w:rFonts w:hint="eastAsia"/>
          <w:szCs w:val="24"/>
          <w:lang w:eastAsia="zh-CN"/>
        </w:rPr>
        <w:t>日，预算控制委员会已确定了若干可能产生财务影响的方面（</w:t>
      </w:r>
      <w:r w:rsidRPr="00E30D45">
        <w:rPr>
          <w:szCs w:val="24"/>
          <w:lang w:eastAsia="zh-CN"/>
        </w:rPr>
        <w:t>参考</w:t>
      </w:r>
      <w:r w:rsidRPr="00E30D45">
        <w:rPr>
          <w:szCs w:val="24"/>
          <w:lang w:eastAsia="zh-CN"/>
        </w:rPr>
        <w:t>DT/</w:t>
      </w:r>
      <w:hyperlink r:id="rId423" w:history="1">
        <w:r w:rsidR="00F20498" w:rsidRPr="009C0A13">
          <w:rPr>
            <w:rStyle w:val="Hyperlink"/>
            <w:rFonts w:asciiTheme="majorBidi" w:hAnsiTheme="majorBidi" w:cstheme="majorBidi"/>
            <w:szCs w:val="24"/>
            <w:lang w:eastAsia="zh-CN"/>
          </w:rPr>
          <w:t>53</w:t>
        </w:r>
      </w:hyperlink>
      <w:r w:rsidRPr="00F20498">
        <w:rPr>
          <w:rFonts w:hint="eastAsia"/>
          <w:color w:val="000000"/>
          <w:szCs w:val="24"/>
          <w:lang w:eastAsia="zh-CN"/>
        </w:rPr>
        <w:t>号</w:t>
      </w:r>
      <w:r w:rsidRPr="00F20498">
        <w:rPr>
          <w:color w:val="000000"/>
          <w:szCs w:val="24"/>
          <w:lang w:eastAsia="zh-CN"/>
        </w:rPr>
        <w:t>文件</w:t>
      </w:r>
      <w:r w:rsidRPr="00E30D45">
        <w:rPr>
          <w:rFonts w:hint="eastAsia"/>
          <w:szCs w:val="24"/>
          <w:lang w:eastAsia="zh-CN"/>
        </w:rPr>
        <w:t>）</w:t>
      </w:r>
      <w:r w:rsidRPr="00E30D45">
        <w:rPr>
          <w:szCs w:val="24"/>
          <w:lang w:eastAsia="zh-CN"/>
        </w:rPr>
        <w:t>。</w:t>
      </w:r>
      <w:r w:rsidRPr="00E30D45">
        <w:rPr>
          <w:rFonts w:hint="eastAsia"/>
          <w:szCs w:val="24"/>
          <w:lang w:eastAsia="zh-CN"/>
        </w:rPr>
        <w:t>第</w:t>
      </w:r>
      <w:r w:rsidRPr="00E30D45">
        <w:rPr>
          <w:rFonts w:hint="eastAsia"/>
          <w:szCs w:val="24"/>
          <w:lang w:eastAsia="zh-CN"/>
        </w:rPr>
        <w:t>2</w:t>
      </w:r>
      <w:r w:rsidRPr="00E30D45">
        <w:rPr>
          <w:rFonts w:hint="eastAsia"/>
          <w:szCs w:val="24"/>
          <w:lang w:eastAsia="zh-CN"/>
        </w:rPr>
        <w:t>委员会</w:t>
      </w:r>
      <w:r w:rsidRPr="00E30D45">
        <w:rPr>
          <w:szCs w:val="24"/>
          <w:lang w:eastAsia="zh-CN"/>
        </w:rPr>
        <w:t>讨论了该文件，</w:t>
      </w:r>
      <w:r w:rsidRPr="00E30D45">
        <w:rPr>
          <w:rFonts w:hint="eastAsia"/>
          <w:szCs w:val="24"/>
          <w:lang w:eastAsia="zh-CN"/>
        </w:rPr>
        <w:t>同意</w:t>
      </w:r>
      <w:r w:rsidRPr="00E30D45">
        <w:rPr>
          <w:szCs w:val="24"/>
          <w:lang w:eastAsia="zh-CN"/>
        </w:rPr>
        <w:t>将</w:t>
      </w:r>
      <w:r w:rsidRPr="00E30D45">
        <w:rPr>
          <w:szCs w:val="24"/>
          <w:lang w:eastAsia="zh-CN"/>
        </w:rPr>
        <w:t>DT/</w:t>
      </w:r>
      <w:hyperlink r:id="rId424" w:history="1">
        <w:r w:rsidR="00F20498" w:rsidRPr="009C0A13">
          <w:rPr>
            <w:rStyle w:val="Hyperlink"/>
            <w:rFonts w:asciiTheme="majorBidi" w:hAnsiTheme="majorBidi" w:cstheme="majorBidi"/>
            <w:szCs w:val="24"/>
            <w:lang w:eastAsia="zh-CN"/>
          </w:rPr>
          <w:t>53</w:t>
        </w:r>
      </w:hyperlink>
      <w:r w:rsidRPr="00E30D45">
        <w:rPr>
          <w:rFonts w:hint="eastAsia"/>
          <w:szCs w:val="24"/>
          <w:lang w:eastAsia="zh-CN"/>
        </w:rPr>
        <w:t>号</w:t>
      </w:r>
      <w:r w:rsidRPr="00E30D45">
        <w:rPr>
          <w:szCs w:val="24"/>
          <w:lang w:eastAsia="zh-CN"/>
        </w:rPr>
        <w:t>文件的标题改为</w:t>
      </w:r>
      <w:r w:rsidRPr="00E30D45">
        <w:rPr>
          <w:rFonts w:hint="eastAsia"/>
          <w:szCs w:val="24"/>
          <w:lang w:eastAsia="zh-CN"/>
        </w:rPr>
        <w:t>：世界</w:t>
      </w:r>
      <w:r w:rsidRPr="00E30D45">
        <w:rPr>
          <w:szCs w:val="24"/>
          <w:lang w:eastAsia="zh-CN"/>
        </w:rPr>
        <w:t>电信标准化全会（</w:t>
      </w:r>
      <w:r w:rsidRPr="00E30D45">
        <w:rPr>
          <w:szCs w:val="24"/>
          <w:lang w:eastAsia="zh-CN"/>
        </w:rPr>
        <w:t>WTSA-16</w:t>
      </w:r>
      <w:r w:rsidRPr="00E30D45">
        <w:rPr>
          <w:szCs w:val="24"/>
          <w:lang w:eastAsia="zh-CN"/>
        </w:rPr>
        <w:t>）</w:t>
      </w:r>
      <w:r w:rsidRPr="00E30D45">
        <w:rPr>
          <w:rFonts w:hint="eastAsia"/>
          <w:szCs w:val="24"/>
          <w:lang w:eastAsia="zh-CN"/>
        </w:rPr>
        <w:t>各项</w:t>
      </w:r>
      <w:r w:rsidRPr="00E30D45">
        <w:rPr>
          <w:szCs w:val="24"/>
          <w:lang w:eastAsia="zh-CN"/>
        </w:rPr>
        <w:t>决定和决议</w:t>
      </w:r>
      <w:r w:rsidRPr="00E30D45">
        <w:rPr>
          <w:rFonts w:hint="eastAsia"/>
          <w:szCs w:val="24"/>
          <w:lang w:eastAsia="zh-CN"/>
        </w:rPr>
        <w:t>所需</w:t>
      </w:r>
      <w:r w:rsidRPr="00E30D45">
        <w:rPr>
          <w:szCs w:val="24"/>
          <w:lang w:eastAsia="zh-CN"/>
        </w:rPr>
        <w:t>成本的初步估算</w:t>
      </w:r>
      <w:r w:rsidRPr="00E30D45">
        <w:rPr>
          <w:rFonts w:hint="eastAsia"/>
          <w:szCs w:val="24"/>
          <w:lang w:eastAsia="zh-CN"/>
        </w:rPr>
        <w:t>。</w:t>
      </w:r>
    </w:p>
    <w:p w:rsidR="000A4EAE" w:rsidRPr="00E30D45"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E30D45">
        <w:rPr>
          <w:rFonts w:hint="eastAsia"/>
          <w:szCs w:val="24"/>
          <w:lang w:eastAsia="zh-CN"/>
        </w:rPr>
        <w:t>在第</w:t>
      </w:r>
      <w:r w:rsidRPr="00E30D45">
        <w:rPr>
          <w:rFonts w:hint="eastAsia"/>
          <w:szCs w:val="24"/>
          <w:lang w:eastAsia="zh-CN"/>
        </w:rPr>
        <w:t>44</w:t>
      </w:r>
      <w:r w:rsidRPr="00E30D45">
        <w:rPr>
          <w:rFonts w:hint="eastAsia"/>
          <w:szCs w:val="24"/>
          <w:lang w:eastAsia="zh-CN"/>
        </w:rPr>
        <w:t>号</w:t>
      </w:r>
      <w:r w:rsidRPr="00E30D45">
        <w:rPr>
          <w:szCs w:val="24"/>
          <w:lang w:eastAsia="zh-CN"/>
        </w:rPr>
        <w:t>决议修订案可能对口译支出所产生的财务影响的讨论过程中，第</w:t>
      </w:r>
      <w:r w:rsidRPr="00E30D45">
        <w:rPr>
          <w:rFonts w:hint="eastAsia"/>
          <w:szCs w:val="24"/>
          <w:lang w:eastAsia="zh-CN"/>
        </w:rPr>
        <w:t>2</w:t>
      </w:r>
      <w:r w:rsidRPr="00E30D45">
        <w:rPr>
          <w:rFonts w:hint="eastAsia"/>
          <w:szCs w:val="24"/>
          <w:lang w:eastAsia="zh-CN"/>
        </w:rPr>
        <w:t>委员会</w:t>
      </w:r>
      <w:r w:rsidRPr="00E30D45">
        <w:rPr>
          <w:szCs w:val="24"/>
          <w:lang w:eastAsia="zh-CN"/>
        </w:rPr>
        <w:t>对该金额数字巨大表示担忧，并建议如有必要，在起草</w:t>
      </w:r>
      <w:r w:rsidRPr="00E30D45">
        <w:rPr>
          <w:rFonts w:hint="eastAsia"/>
          <w:szCs w:val="24"/>
          <w:lang w:eastAsia="zh-CN"/>
        </w:rPr>
        <w:t>2018</w:t>
      </w:r>
      <w:r w:rsidRPr="00E30D45">
        <w:rPr>
          <w:szCs w:val="24"/>
          <w:lang w:eastAsia="zh-CN"/>
        </w:rPr>
        <w:t>-2019</w:t>
      </w:r>
      <w:r w:rsidRPr="00E30D45">
        <w:rPr>
          <w:rFonts w:hint="eastAsia"/>
          <w:szCs w:val="24"/>
          <w:lang w:eastAsia="zh-CN"/>
        </w:rPr>
        <w:t>年</w:t>
      </w:r>
      <w:r w:rsidRPr="00E30D45">
        <w:rPr>
          <w:szCs w:val="24"/>
          <w:lang w:eastAsia="zh-CN"/>
        </w:rPr>
        <w:t>预算时对成本最高的方案（方案</w:t>
      </w:r>
      <w:r w:rsidRPr="00E30D45">
        <w:rPr>
          <w:rFonts w:hint="eastAsia"/>
          <w:szCs w:val="24"/>
          <w:lang w:eastAsia="zh-CN"/>
        </w:rPr>
        <w:t>2</w:t>
      </w:r>
      <w:r w:rsidRPr="00E30D45">
        <w:rPr>
          <w:rFonts w:hint="eastAsia"/>
          <w:szCs w:val="24"/>
          <w:lang w:eastAsia="zh-CN"/>
        </w:rPr>
        <w:t>）</w:t>
      </w:r>
      <w:r w:rsidRPr="00E30D45">
        <w:rPr>
          <w:szCs w:val="24"/>
          <w:lang w:eastAsia="zh-CN"/>
        </w:rPr>
        <w:t>进行审议。</w:t>
      </w:r>
    </w:p>
    <w:p w:rsidR="000A4EAE" w:rsidRPr="00E30D45"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E30D45">
        <w:rPr>
          <w:rFonts w:hint="eastAsia"/>
          <w:szCs w:val="24"/>
          <w:lang w:eastAsia="zh-CN"/>
        </w:rPr>
        <w:t>秘书处</w:t>
      </w:r>
      <w:r w:rsidRPr="00E30D45">
        <w:rPr>
          <w:szCs w:val="24"/>
          <w:lang w:eastAsia="zh-CN"/>
        </w:rPr>
        <w:t>确认</w:t>
      </w:r>
      <w:r w:rsidRPr="00E30D45">
        <w:rPr>
          <w:rFonts w:hint="eastAsia"/>
          <w:szCs w:val="24"/>
          <w:lang w:eastAsia="zh-CN"/>
        </w:rPr>
        <w:t>，</w:t>
      </w:r>
      <w:r w:rsidRPr="00E30D45">
        <w:rPr>
          <w:szCs w:val="24"/>
          <w:lang w:eastAsia="zh-CN"/>
        </w:rPr>
        <w:t>在第</w:t>
      </w:r>
      <w:r w:rsidRPr="00E30D45">
        <w:rPr>
          <w:rFonts w:hint="eastAsia"/>
          <w:szCs w:val="24"/>
          <w:lang w:eastAsia="zh-CN"/>
        </w:rPr>
        <w:t>44</w:t>
      </w:r>
      <w:r w:rsidRPr="00E30D45">
        <w:rPr>
          <w:rFonts w:hint="eastAsia"/>
          <w:szCs w:val="24"/>
          <w:lang w:eastAsia="zh-CN"/>
        </w:rPr>
        <w:t>号</w:t>
      </w:r>
      <w:r w:rsidRPr="00E30D45">
        <w:rPr>
          <w:szCs w:val="24"/>
          <w:lang w:eastAsia="zh-CN"/>
        </w:rPr>
        <w:t>决议修订案框架内</w:t>
      </w:r>
      <w:r w:rsidRPr="00E30D45">
        <w:rPr>
          <w:rFonts w:hint="eastAsia"/>
          <w:szCs w:val="24"/>
          <w:lang w:eastAsia="zh-CN"/>
        </w:rPr>
        <w:t>讨论的</w:t>
      </w:r>
      <w:r w:rsidRPr="00E30D45">
        <w:rPr>
          <w:szCs w:val="24"/>
          <w:lang w:eastAsia="zh-CN"/>
        </w:rPr>
        <w:t>各种方案仍然</w:t>
      </w:r>
      <w:r w:rsidRPr="00E30D45">
        <w:rPr>
          <w:rFonts w:hint="eastAsia"/>
          <w:szCs w:val="24"/>
          <w:lang w:eastAsia="zh-CN"/>
        </w:rPr>
        <w:t>未</w:t>
      </w:r>
      <w:r w:rsidRPr="00E30D45">
        <w:rPr>
          <w:szCs w:val="24"/>
          <w:lang w:eastAsia="zh-CN"/>
        </w:rPr>
        <w:t>超出</w:t>
      </w:r>
      <w:r w:rsidRPr="00E30D45">
        <w:rPr>
          <w:rFonts w:hint="eastAsia"/>
          <w:szCs w:val="24"/>
          <w:lang w:eastAsia="zh-CN"/>
        </w:rPr>
        <w:t>PP-14</w:t>
      </w:r>
      <w:r w:rsidRPr="00E30D45">
        <w:rPr>
          <w:rFonts w:hint="eastAsia"/>
          <w:szCs w:val="24"/>
          <w:lang w:eastAsia="zh-CN"/>
        </w:rPr>
        <w:t>第</w:t>
      </w:r>
      <w:r w:rsidRPr="00E30D45">
        <w:rPr>
          <w:rFonts w:hint="eastAsia"/>
          <w:szCs w:val="24"/>
          <w:lang w:eastAsia="zh-CN"/>
        </w:rPr>
        <w:t>5</w:t>
      </w:r>
      <w:r w:rsidRPr="00E30D45">
        <w:rPr>
          <w:rFonts w:hint="eastAsia"/>
          <w:szCs w:val="24"/>
          <w:lang w:eastAsia="zh-CN"/>
        </w:rPr>
        <w:t>号</w:t>
      </w:r>
      <w:r w:rsidRPr="00E30D45">
        <w:rPr>
          <w:szCs w:val="24"/>
          <w:lang w:eastAsia="zh-CN"/>
        </w:rPr>
        <w:t>决定</w:t>
      </w:r>
      <w:r w:rsidRPr="00E30D45">
        <w:rPr>
          <w:rFonts w:hint="eastAsia"/>
          <w:szCs w:val="24"/>
          <w:lang w:eastAsia="zh-CN"/>
        </w:rPr>
        <w:t>（</w:t>
      </w:r>
      <w:r w:rsidRPr="00E30D45">
        <w:rPr>
          <w:rFonts w:ascii="STKaiti" w:eastAsia="STKaiti" w:hAnsi="STKaiti" w:hint="eastAsia"/>
          <w:szCs w:val="24"/>
          <w:lang w:eastAsia="zh-CN"/>
        </w:rPr>
        <w:t>做出决定</w:t>
      </w:r>
      <w:r w:rsidRPr="00E30D45">
        <w:rPr>
          <w:rFonts w:hint="eastAsia"/>
          <w:szCs w:val="24"/>
          <w:lang w:eastAsia="zh-CN"/>
        </w:rPr>
        <w:t>1.2</w:t>
      </w:r>
      <w:r w:rsidRPr="00E30D45">
        <w:rPr>
          <w:rFonts w:hint="eastAsia"/>
          <w:szCs w:val="24"/>
          <w:lang w:eastAsia="zh-CN"/>
        </w:rPr>
        <w:t>）规定</w:t>
      </w:r>
      <w:r w:rsidRPr="00E30D45">
        <w:rPr>
          <w:szCs w:val="24"/>
          <w:lang w:eastAsia="zh-CN"/>
        </w:rPr>
        <w:t>的</w:t>
      </w:r>
      <w:r w:rsidRPr="00E30D45">
        <w:rPr>
          <w:rFonts w:hint="eastAsia"/>
          <w:szCs w:val="24"/>
          <w:lang w:eastAsia="zh-CN"/>
        </w:rPr>
        <w:t>85</w:t>
      </w:r>
      <w:r w:rsidRPr="00E30D45">
        <w:rPr>
          <w:szCs w:val="24"/>
          <w:lang w:eastAsia="zh-CN"/>
        </w:rPr>
        <w:t>00</w:t>
      </w:r>
      <w:r w:rsidRPr="00E30D45">
        <w:rPr>
          <w:rFonts w:hint="eastAsia"/>
          <w:szCs w:val="24"/>
          <w:lang w:eastAsia="zh-CN"/>
        </w:rPr>
        <w:t>万</w:t>
      </w:r>
      <w:r w:rsidRPr="00E30D45">
        <w:rPr>
          <w:szCs w:val="24"/>
          <w:lang w:eastAsia="zh-CN"/>
        </w:rPr>
        <w:t>瑞郎的上限。</w:t>
      </w:r>
      <w:r w:rsidRPr="00E30D45">
        <w:rPr>
          <w:rFonts w:hint="eastAsia"/>
          <w:szCs w:val="24"/>
          <w:lang w:eastAsia="zh-CN"/>
        </w:rPr>
        <w:t>在</w:t>
      </w:r>
      <w:r w:rsidRPr="00E30D45">
        <w:rPr>
          <w:szCs w:val="24"/>
          <w:lang w:eastAsia="zh-CN"/>
        </w:rPr>
        <w:t>起草</w:t>
      </w:r>
      <w:r w:rsidRPr="00E30D45">
        <w:rPr>
          <w:rFonts w:hint="eastAsia"/>
          <w:szCs w:val="24"/>
          <w:lang w:eastAsia="zh-CN"/>
        </w:rPr>
        <w:t>2018</w:t>
      </w:r>
      <w:r w:rsidRPr="00E30D45">
        <w:rPr>
          <w:szCs w:val="24"/>
          <w:lang w:eastAsia="zh-CN"/>
        </w:rPr>
        <w:t>-2019</w:t>
      </w:r>
      <w:r w:rsidRPr="00E30D45">
        <w:rPr>
          <w:rFonts w:hint="eastAsia"/>
          <w:szCs w:val="24"/>
          <w:lang w:eastAsia="zh-CN"/>
        </w:rPr>
        <w:t>年</w:t>
      </w:r>
      <w:r w:rsidRPr="00E30D45">
        <w:rPr>
          <w:szCs w:val="24"/>
          <w:lang w:eastAsia="zh-CN"/>
        </w:rPr>
        <w:t>预算的过程中，亦可研究两种拟议方案的一种</w:t>
      </w:r>
      <w:r w:rsidRPr="00E30D45">
        <w:rPr>
          <w:rFonts w:hint="eastAsia"/>
          <w:szCs w:val="24"/>
          <w:lang w:eastAsia="zh-CN"/>
        </w:rPr>
        <w:t>折衷</w:t>
      </w:r>
      <w:r w:rsidRPr="00E30D45">
        <w:rPr>
          <w:szCs w:val="24"/>
          <w:lang w:eastAsia="zh-CN"/>
        </w:rPr>
        <w:t>替代方案。</w:t>
      </w:r>
    </w:p>
    <w:p w:rsidR="000A4EAE" w:rsidRPr="00E30D45" w:rsidRDefault="000A4EAE" w:rsidP="00F20498">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E30D45">
        <w:rPr>
          <w:rFonts w:hint="eastAsia"/>
          <w:szCs w:val="24"/>
          <w:lang w:eastAsia="zh-CN"/>
        </w:rPr>
        <w:t>第</w:t>
      </w:r>
      <w:r w:rsidRPr="00E30D45">
        <w:rPr>
          <w:rFonts w:hint="eastAsia"/>
          <w:szCs w:val="24"/>
          <w:lang w:eastAsia="zh-CN"/>
        </w:rPr>
        <w:t>2</w:t>
      </w:r>
      <w:r w:rsidRPr="00E30D45">
        <w:rPr>
          <w:rFonts w:hint="eastAsia"/>
          <w:szCs w:val="24"/>
          <w:lang w:eastAsia="zh-CN"/>
        </w:rPr>
        <w:t>委员会在</w:t>
      </w:r>
      <w:r w:rsidRPr="00E30D45">
        <w:rPr>
          <w:rFonts w:hint="eastAsia"/>
          <w:szCs w:val="24"/>
          <w:lang w:eastAsia="zh-CN"/>
        </w:rPr>
        <w:t>11</w:t>
      </w:r>
      <w:r w:rsidRPr="00E30D45">
        <w:rPr>
          <w:rFonts w:hint="eastAsia"/>
          <w:szCs w:val="24"/>
          <w:lang w:eastAsia="zh-CN"/>
        </w:rPr>
        <w:t>月</w:t>
      </w:r>
      <w:r w:rsidRPr="00E30D45">
        <w:rPr>
          <w:rFonts w:hint="eastAsia"/>
          <w:szCs w:val="24"/>
          <w:lang w:eastAsia="zh-CN"/>
        </w:rPr>
        <w:t>1</w:t>
      </w:r>
      <w:r w:rsidRPr="00E30D45">
        <w:rPr>
          <w:rFonts w:hint="eastAsia"/>
          <w:szCs w:val="24"/>
          <w:lang w:eastAsia="zh-CN"/>
        </w:rPr>
        <w:t>日</w:t>
      </w:r>
      <w:r w:rsidRPr="00E30D45">
        <w:rPr>
          <w:szCs w:val="24"/>
          <w:lang w:eastAsia="zh-CN"/>
        </w:rPr>
        <w:t>（星期二）召开的第二次会议上收到了更多请求，</w:t>
      </w:r>
      <w:r w:rsidRPr="00E30D45">
        <w:rPr>
          <w:rFonts w:hint="eastAsia"/>
          <w:szCs w:val="24"/>
          <w:lang w:eastAsia="zh-CN"/>
        </w:rPr>
        <w:t>请第</w:t>
      </w:r>
      <w:r w:rsidRPr="00E30D45">
        <w:rPr>
          <w:rFonts w:hint="eastAsia"/>
          <w:szCs w:val="24"/>
          <w:lang w:eastAsia="zh-CN"/>
        </w:rPr>
        <w:t>2</w:t>
      </w:r>
      <w:r w:rsidRPr="00E30D45">
        <w:rPr>
          <w:rFonts w:hint="eastAsia"/>
          <w:szCs w:val="24"/>
          <w:lang w:eastAsia="zh-CN"/>
        </w:rPr>
        <w:t>委员会审查以下可能带来财务影响的新</w:t>
      </w:r>
      <w:r w:rsidRPr="00E30D45">
        <w:rPr>
          <w:rFonts w:hint="eastAsia"/>
          <w:szCs w:val="24"/>
          <w:lang w:eastAsia="zh-CN"/>
        </w:rPr>
        <w:t>/</w:t>
      </w:r>
      <w:r w:rsidRPr="00E30D45">
        <w:rPr>
          <w:rFonts w:hint="eastAsia"/>
          <w:szCs w:val="24"/>
          <w:lang w:eastAsia="zh-CN"/>
        </w:rPr>
        <w:t>经</w:t>
      </w:r>
      <w:r w:rsidRPr="00E30D45">
        <w:rPr>
          <w:szCs w:val="24"/>
          <w:lang w:eastAsia="zh-CN"/>
        </w:rPr>
        <w:t>修订的</w:t>
      </w:r>
      <w:r w:rsidRPr="00E30D45">
        <w:rPr>
          <w:rFonts w:hint="eastAsia"/>
          <w:szCs w:val="24"/>
          <w:lang w:eastAsia="zh-CN"/>
        </w:rPr>
        <w:t>决议并提出意见（第</w:t>
      </w:r>
      <w:hyperlink r:id="rId425" w:history="1">
        <w:r w:rsidR="00F20498" w:rsidRPr="009C0A13">
          <w:rPr>
            <w:rStyle w:val="Hyperlink"/>
            <w:rFonts w:asciiTheme="majorBidi" w:hAnsiTheme="majorBidi" w:cstheme="majorBidi"/>
            <w:szCs w:val="24"/>
            <w:lang w:eastAsia="zh-CN"/>
          </w:rPr>
          <w:t>93</w:t>
        </w:r>
      </w:hyperlink>
      <w:r w:rsidRPr="00E30D45">
        <w:rPr>
          <w:rFonts w:hint="eastAsia"/>
          <w:szCs w:val="24"/>
          <w:lang w:eastAsia="zh-CN"/>
        </w:rPr>
        <w:t>、</w:t>
      </w:r>
      <w:hyperlink r:id="rId426" w:history="1">
        <w:r w:rsidR="00F20498" w:rsidRPr="009C0A13">
          <w:rPr>
            <w:rStyle w:val="Hyperlink"/>
            <w:rFonts w:asciiTheme="majorBidi" w:hAnsiTheme="majorBidi" w:cstheme="majorBidi"/>
            <w:szCs w:val="24"/>
            <w:lang w:eastAsia="zh-CN"/>
          </w:rPr>
          <w:t>96</w:t>
        </w:r>
      </w:hyperlink>
      <w:r w:rsidRPr="00E30D45">
        <w:rPr>
          <w:rFonts w:hint="eastAsia"/>
          <w:szCs w:val="24"/>
          <w:lang w:eastAsia="zh-CN"/>
        </w:rPr>
        <w:t>和</w:t>
      </w:r>
      <w:hyperlink r:id="rId427" w:history="1">
        <w:r w:rsidR="00F20498" w:rsidRPr="009C0A13">
          <w:rPr>
            <w:rStyle w:val="Hyperlink"/>
            <w:rFonts w:asciiTheme="majorBidi" w:hAnsiTheme="majorBidi" w:cstheme="majorBidi"/>
            <w:szCs w:val="24"/>
            <w:lang w:eastAsia="zh-CN"/>
          </w:rPr>
          <w:t>100</w:t>
        </w:r>
      </w:hyperlink>
      <w:r w:rsidRPr="00F20498">
        <w:rPr>
          <w:rFonts w:hint="eastAsia"/>
          <w:color w:val="000000"/>
          <w:szCs w:val="24"/>
          <w:lang w:eastAsia="zh-CN"/>
        </w:rPr>
        <w:t>号</w:t>
      </w:r>
      <w:r w:rsidRPr="00F20498">
        <w:rPr>
          <w:color w:val="000000"/>
          <w:szCs w:val="24"/>
          <w:lang w:eastAsia="zh-CN"/>
        </w:rPr>
        <w:t>文件</w:t>
      </w:r>
      <w:r w:rsidRPr="00E30D45">
        <w:rPr>
          <w:rFonts w:hint="eastAsia"/>
          <w:szCs w:val="24"/>
          <w:lang w:eastAsia="zh-CN"/>
        </w:rPr>
        <w:t>）。</w:t>
      </w:r>
    </w:p>
    <w:p w:rsidR="000A4EAE" w:rsidRPr="00E30D45"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color w:val="000000"/>
          <w:szCs w:val="24"/>
          <w:lang w:eastAsia="zh-CN"/>
        </w:rPr>
      </w:pPr>
      <w:r w:rsidRPr="00E30D45">
        <w:rPr>
          <w:rFonts w:hint="eastAsia"/>
          <w:szCs w:val="24"/>
          <w:lang w:eastAsia="zh-CN"/>
        </w:rPr>
        <w:t>估计财务影响是说明性的，理事会</w:t>
      </w:r>
      <w:r w:rsidRPr="00E30D45">
        <w:rPr>
          <w:rFonts w:hint="eastAsia"/>
          <w:szCs w:val="24"/>
          <w:lang w:eastAsia="zh-CN"/>
        </w:rPr>
        <w:t>201</w:t>
      </w:r>
      <w:r w:rsidRPr="00E30D45">
        <w:rPr>
          <w:szCs w:val="24"/>
          <w:lang w:eastAsia="zh-CN"/>
        </w:rPr>
        <w:t>7</w:t>
      </w:r>
      <w:r w:rsidRPr="00E30D45">
        <w:rPr>
          <w:rFonts w:hint="eastAsia"/>
          <w:szCs w:val="24"/>
          <w:lang w:eastAsia="zh-CN"/>
        </w:rPr>
        <w:t>年会议在通过</w:t>
      </w:r>
      <w:r w:rsidRPr="00E30D45">
        <w:rPr>
          <w:rFonts w:hint="eastAsia"/>
          <w:szCs w:val="24"/>
          <w:lang w:eastAsia="zh-CN"/>
        </w:rPr>
        <w:t>201</w:t>
      </w:r>
      <w:r w:rsidRPr="00E30D45">
        <w:rPr>
          <w:szCs w:val="24"/>
          <w:lang w:eastAsia="zh-CN"/>
        </w:rPr>
        <w:t>8</w:t>
      </w:r>
      <w:r w:rsidRPr="00E30D45">
        <w:rPr>
          <w:rFonts w:hint="eastAsia"/>
          <w:szCs w:val="24"/>
          <w:lang w:eastAsia="zh-CN"/>
        </w:rPr>
        <w:t>-201</w:t>
      </w:r>
      <w:r w:rsidRPr="00E30D45">
        <w:rPr>
          <w:szCs w:val="24"/>
          <w:lang w:eastAsia="zh-CN"/>
        </w:rPr>
        <w:t>9</w:t>
      </w:r>
      <w:r w:rsidRPr="00E30D45">
        <w:rPr>
          <w:rFonts w:hint="eastAsia"/>
          <w:szCs w:val="24"/>
          <w:lang w:eastAsia="zh-CN"/>
        </w:rPr>
        <w:t>年预算时还需进一步审议。</w:t>
      </w:r>
      <w:r w:rsidRPr="00E30D45">
        <w:rPr>
          <w:color w:val="000000"/>
          <w:szCs w:val="24"/>
          <w:lang w:eastAsia="zh-CN"/>
        </w:rPr>
        <w:t>PP</w:t>
      </w:r>
      <w:r w:rsidRPr="00E30D45">
        <w:rPr>
          <w:color w:val="000000"/>
          <w:szCs w:val="24"/>
          <w:lang w:eastAsia="zh-CN"/>
        </w:rPr>
        <w:noBreakHyphen/>
        <w:t>14</w:t>
      </w:r>
      <w:r w:rsidRPr="00E30D45">
        <w:rPr>
          <w:rFonts w:hint="eastAsia"/>
          <w:color w:val="000000"/>
          <w:szCs w:val="24"/>
          <w:lang w:eastAsia="zh-CN"/>
        </w:rPr>
        <w:t>批准</w:t>
      </w:r>
      <w:r w:rsidRPr="00E30D45">
        <w:rPr>
          <w:color w:val="000000"/>
          <w:szCs w:val="24"/>
          <w:lang w:eastAsia="zh-CN"/>
        </w:rPr>
        <w:t>的</w:t>
      </w:r>
      <w:r w:rsidRPr="00E30D45">
        <w:rPr>
          <w:rFonts w:hint="eastAsia"/>
          <w:color w:val="000000"/>
          <w:szCs w:val="24"/>
          <w:lang w:eastAsia="zh-CN"/>
        </w:rPr>
        <w:t>2016</w:t>
      </w:r>
      <w:r w:rsidRPr="00E30D45">
        <w:rPr>
          <w:color w:val="000000"/>
          <w:szCs w:val="24"/>
          <w:lang w:eastAsia="zh-CN"/>
        </w:rPr>
        <w:t>-2019</w:t>
      </w:r>
      <w:r w:rsidRPr="00E30D45">
        <w:rPr>
          <w:rFonts w:hint="eastAsia"/>
          <w:color w:val="000000"/>
          <w:szCs w:val="24"/>
          <w:lang w:eastAsia="zh-CN"/>
        </w:rPr>
        <w:t>年</w:t>
      </w:r>
      <w:r w:rsidRPr="00E30D45">
        <w:rPr>
          <w:color w:val="000000"/>
          <w:szCs w:val="24"/>
          <w:lang w:eastAsia="zh-CN"/>
        </w:rPr>
        <w:t>财务规划，已经为</w:t>
      </w:r>
      <w:r w:rsidRPr="00E30D45">
        <w:rPr>
          <w:rFonts w:hint="eastAsia"/>
          <w:color w:val="000000"/>
          <w:szCs w:val="24"/>
          <w:lang w:eastAsia="zh-CN"/>
        </w:rPr>
        <w:t>2016</w:t>
      </w:r>
      <w:r w:rsidRPr="00E30D45">
        <w:rPr>
          <w:color w:val="000000"/>
          <w:szCs w:val="24"/>
          <w:lang w:eastAsia="zh-CN"/>
        </w:rPr>
        <w:t>-2019</w:t>
      </w:r>
      <w:r w:rsidRPr="00E30D45">
        <w:rPr>
          <w:rFonts w:hint="eastAsia"/>
          <w:color w:val="000000"/>
          <w:szCs w:val="24"/>
          <w:lang w:eastAsia="zh-CN"/>
        </w:rPr>
        <w:t>年</w:t>
      </w:r>
      <w:r w:rsidRPr="00E30D45">
        <w:rPr>
          <w:color w:val="000000"/>
          <w:szCs w:val="24"/>
          <w:lang w:eastAsia="zh-CN"/>
        </w:rPr>
        <w:t>的支出设定了框架，秘书处通知第</w:t>
      </w:r>
      <w:r w:rsidRPr="00E30D45">
        <w:rPr>
          <w:rFonts w:hint="eastAsia"/>
          <w:color w:val="000000"/>
          <w:szCs w:val="24"/>
          <w:lang w:eastAsia="zh-CN"/>
        </w:rPr>
        <w:t>2</w:t>
      </w:r>
      <w:r w:rsidRPr="00E30D45">
        <w:rPr>
          <w:rFonts w:hint="eastAsia"/>
          <w:color w:val="000000"/>
          <w:szCs w:val="24"/>
          <w:lang w:eastAsia="zh-CN"/>
        </w:rPr>
        <w:t>委员会</w:t>
      </w:r>
      <w:r w:rsidRPr="00E30D45">
        <w:rPr>
          <w:color w:val="000000"/>
          <w:szCs w:val="24"/>
          <w:lang w:eastAsia="zh-CN"/>
        </w:rPr>
        <w:t>，</w:t>
      </w:r>
      <w:r w:rsidRPr="00E30D45">
        <w:rPr>
          <w:rFonts w:hint="eastAsia"/>
          <w:color w:val="000000"/>
          <w:szCs w:val="24"/>
          <w:lang w:eastAsia="zh-CN"/>
        </w:rPr>
        <w:t>很难在</w:t>
      </w:r>
      <w:r w:rsidRPr="00E30D45">
        <w:rPr>
          <w:rFonts w:hint="eastAsia"/>
          <w:color w:val="000000"/>
          <w:szCs w:val="24"/>
          <w:lang w:eastAsia="zh-CN"/>
        </w:rPr>
        <w:t>2018</w:t>
      </w:r>
      <w:r w:rsidRPr="00E30D45">
        <w:rPr>
          <w:color w:val="000000"/>
          <w:szCs w:val="24"/>
          <w:lang w:eastAsia="zh-CN"/>
        </w:rPr>
        <w:t>-2019</w:t>
      </w:r>
      <w:r w:rsidRPr="00E30D45">
        <w:rPr>
          <w:rFonts w:hint="eastAsia"/>
          <w:color w:val="000000"/>
          <w:szCs w:val="24"/>
          <w:lang w:eastAsia="zh-CN"/>
        </w:rPr>
        <w:t>年</w:t>
      </w:r>
      <w:r w:rsidRPr="00E30D45">
        <w:rPr>
          <w:color w:val="000000"/>
          <w:szCs w:val="24"/>
          <w:lang w:eastAsia="zh-CN"/>
        </w:rPr>
        <w:t>预算与需要更多财务资源的上述决定和决议之间</w:t>
      </w:r>
      <w:r w:rsidRPr="00E30D45">
        <w:rPr>
          <w:rFonts w:hint="eastAsia"/>
          <w:color w:val="000000"/>
          <w:szCs w:val="24"/>
          <w:lang w:eastAsia="zh-CN"/>
        </w:rPr>
        <w:t>实现</w:t>
      </w:r>
      <w:r w:rsidRPr="00E30D45">
        <w:rPr>
          <w:color w:val="000000"/>
          <w:szCs w:val="24"/>
          <w:lang w:eastAsia="zh-CN"/>
        </w:rPr>
        <w:t>平衡。</w:t>
      </w:r>
      <w:r w:rsidRPr="00E30D45">
        <w:rPr>
          <w:color w:val="000000"/>
          <w:szCs w:val="24"/>
          <w:lang w:eastAsia="zh-CN"/>
        </w:rPr>
        <w:t xml:space="preserve"> </w:t>
      </w:r>
    </w:p>
    <w:p w:rsidR="00067D28" w:rsidRDefault="00067D28">
      <w:pPr>
        <w:tabs>
          <w:tab w:val="clear" w:pos="1134"/>
          <w:tab w:val="clear" w:pos="1871"/>
          <w:tab w:val="clear" w:pos="2268"/>
        </w:tabs>
        <w:overflowPunct/>
        <w:autoSpaceDE/>
        <w:autoSpaceDN/>
        <w:adjustRightInd/>
        <w:spacing w:before="0"/>
        <w:jc w:val="left"/>
        <w:textAlignment w:val="auto"/>
        <w:rPr>
          <w:szCs w:val="24"/>
          <w:lang w:eastAsia="zh-CN"/>
        </w:rPr>
      </w:pPr>
      <w:r>
        <w:rPr>
          <w:szCs w:val="24"/>
          <w:lang w:eastAsia="zh-CN"/>
        </w:rPr>
        <w:br w:type="page"/>
      </w:r>
    </w:p>
    <w:p w:rsidR="000A4EAE" w:rsidRPr="00E30D45"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E30D45">
        <w:rPr>
          <w:rFonts w:hint="eastAsia"/>
          <w:szCs w:val="24"/>
          <w:lang w:eastAsia="zh-CN"/>
        </w:rPr>
        <w:t>201</w:t>
      </w:r>
      <w:r w:rsidRPr="00E30D45">
        <w:rPr>
          <w:szCs w:val="24"/>
          <w:lang w:eastAsia="zh-CN"/>
        </w:rPr>
        <w:t>7</w:t>
      </w:r>
      <w:r w:rsidRPr="00E30D45">
        <w:rPr>
          <w:rFonts w:hint="eastAsia"/>
          <w:szCs w:val="24"/>
          <w:lang w:eastAsia="zh-CN"/>
        </w:rPr>
        <w:t>年，电信标准化局将在已批准的</w:t>
      </w:r>
      <w:r w:rsidRPr="00E30D45">
        <w:rPr>
          <w:rFonts w:hint="eastAsia"/>
          <w:szCs w:val="24"/>
          <w:lang w:eastAsia="zh-CN"/>
        </w:rPr>
        <w:t>201</w:t>
      </w:r>
      <w:r w:rsidRPr="00E30D45">
        <w:rPr>
          <w:szCs w:val="24"/>
          <w:lang w:eastAsia="zh-CN"/>
        </w:rPr>
        <w:t>6</w:t>
      </w:r>
      <w:r w:rsidRPr="00E30D45">
        <w:rPr>
          <w:rFonts w:hint="eastAsia"/>
          <w:szCs w:val="24"/>
          <w:lang w:eastAsia="zh-CN"/>
        </w:rPr>
        <w:t>-201</w:t>
      </w:r>
      <w:r w:rsidRPr="00E30D45">
        <w:rPr>
          <w:szCs w:val="24"/>
          <w:lang w:eastAsia="zh-CN"/>
        </w:rPr>
        <w:t>7</w:t>
      </w:r>
      <w:r w:rsidRPr="00E30D45">
        <w:rPr>
          <w:rFonts w:hint="eastAsia"/>
          <w:szCs w:val="24"/>
          <w:lang w:eastAsia="zh-CN"/>
        </w:rPr>
        <w:t>年预算范围内努力满足新要求，虽然不无困难。</w:t>
      </w:r>
    </w:p>
    <w:p w:rsidR="000A4EAE" w:rsidRPr="00E30D45"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szCs w:val="24"/>
          <w:lang w:eastAsia="zh-CN"/>
        </w:rPr>
      </w:pPr>
      <w:r w:rsidRPr="00E30D45">
        <w:rPr>
          <w:rFonts w:hint="eastAsia"/>
          <w:szCs w:val="24"/>
          <w:lang w:eastAsia="zh-CN"/>
        </w:rPr>
        <w:t>附件</w:t>
      </w:r>
      <w:r w:rsidRPr="00E30D45">
        <w:rPr>
          <w:rFonts w:hint="eastAsia"/>
          <w:szCs w:val="24"/>
          <w:lang w:eastAsia="zh-CN"/>
        </w:rPr>
        <w:t>B</w:t>
      </w:r>
      <w:r w:rsidRPr="00E30D45">
        <w:rPr>
          <w:rFonts w:hint="eastAsia"/>
          <w:szCs w:val="24"/>
          <w:lang w:eastAsia="zh-CN"/>
        </w:rPr>
        <w:t>中的表格列出了可能产生财务影响的</w:t>
      </w:r>
      <w:r w:rsidRPr="00E30D45">
        <w:rPr>
          <w:rFonts w:hint="eastAsia"/>
          <w:szCs w:val="24"/>
          <w:lang w:eastAsia="zh-CN"/>
        </w:rPr>
        <w:t>WTSA-1</w:t>
      </w:r>
      <w:r w:rsidRPr="00E30D45">
        <w:rPr>
          <w:szCs w:val="24"/>
          <w:lang w:eastAsia="zh-CN"/>
        </w:rPr>
        <w:t>6</w:t>
      </w:r>
      <w:r w:rsidRPr="00E30D45">
        <w:rPr>
          <w:rFonts w:hint="eastAsia"/>
          <w:szCs w:val="24"/>
          <w:lang w:eastAsia="zh-CN"/>
        </w:rPr>
        <w:t>决定和决议，费用分摊和具有潜在财务影响的</w:t>
      </w:r>
      <w:r w:rsidRPr="00E30D45">
        <w:rPr>
          <w:rFonts w:hint="eastAsia"/>
          <w:szCs w:val="24"/>
          <w:lang w:eastAsia="zh-CN"/>
        </w:rPr>
        <w:t>WTSA-1</w:t>
      </w:r>
      <w:r w:rsidRPr="00E30D45">
        <w:rPr>
          <w:szCs w:val="24"/>
          <w:lang w:eastAsia="zh-CN"/>
        </w:rPr>
        <w:t>6</w:t>
      </w:r>
      <w:r w:rsidRPr="00E30D45">
        <w:rPr>
          <w:rFonts w:hint="eastAsia"/>
          <w:szCs w:val="24"/>
          <w:lang w:eastAsia="zh-CN"/>
        </w:rPr>
        <w:t>决定和决议清单。</w:t>
      </w:r>
    </w:p>
    <w:p w:rsidR="000A4EAE" w:rsidRPr="00E30D45"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bCs/>
          <w:szCs w:val="24"/>
          <w:lang w:eastAsia="zh-CN"/>
        </w:rPr>
      </w:pPr>
      <w:r w:rsidRPr="00E30D45">
        <w:rPr>
          <w:rFonts w:hint="eastAsia"/>
          <w:szCs w:val="24"/>
          <w:lang w:eastAsia="zh-CN"/>
        </w:rPr>
        <w:t>总而言之</w:t>
      </w:r>
      <w:r w:rsidRPr="00E30D45">
        <w:rPr>
          <w:szCs w:val="24"/>
          <w:lang w:eastAsia="zh-CN"/>
        </w:rPr>
        <w:t>，</w:t>
      </w:r>
      <w:r w:rsidRPr="00E30D45">
        <w:rPr>
          <w:rFonts w:hint="eastAsia"/>
          <w:szCs w:val="24"/>
          <w:lang w:eastAsia="zh-CN"/>
        </w:rPr>
        <w:t>WTSA-16</w:t>
      </w:r>
      <w:r w:rsidRPr="00E30D45">
        <w:rPr>
          <w:rFonts w:hint="eastAsia"/>
          <w:szCs w:val="24"/>
          <w:lang w:eastAsia="zh-CN"/>
        </w:rPr>
        <w:t>各项</w:t>
      </w:r>
      <w:r w:rsidRPr="00E30D45">
        <w:rPr>
          <w:szCs w:val="24"/>
          <w:lang w:eastAsia="zh-CN"/>
        </w:rPr>
        <w:t>决定和决议确定的额外支出，对方案</w:t>
      </w:r>
      <w:r w:rsidRPr="00E30D45">
        <w:rPr>
          <w:rFonts w:hint="eastAsia"/>
          <w:szCs w:val="24"/>
          <w:lang w:eastAsia="zh-CN"/>
        </w:rPr>
        <w:t>1</w:t>
      </w:r>
      <w:r w:rsidRPr="00E30D45">
        <w:rPr>
          <w:rFonts w:hint="eastAsia"/>
          <w:szCs w:val="24"/>
          <w:lang w:eastAsia="zh-CN"/>
        </w:rPr>
        <w:t>而言</w:t>
      </w:r>
      <w:r w:rsidRPr="00E30D45">
        <w:rPr>
          <w:szCs w:val="24"/>
          <w:lang w:eastAsia="zh-CN"/>
        </w:rPr>
        <w:t>预计在</w:t>
      </w:r>
      <w:r w:rsidRPr="00E30D45">
        <w:rPr>
          <w:rFonts w:hint="eastAsia"/>
          <w:szCs w:val="24"/>
          <w:lang w:eastAsia="zh-CN"/>
        </w:rPr>
        <w:t>每两年</w:t>
      </w:r>
      <w:r w:rsidRPr="00E30D45">
        <w:rPr>
          <w:szCs w:val="24"/>
          <w:lang w:eastAsia="zh-CN"/>
        </w:rPr>
        <w:t>1,342,</w:t>
      </w:r>
      <w:r w:rsidRPr="00E30D45">
        <w:rPr>
          <w:rFonts w:hint="eastAsia"/>
          <w:szCs w:val="24"/>
          <w:lang w:eastAsia="zh-CN"/>
        </w:rPr>
        <w:t>000</w:t>
      </w:r>
      <w:r w:rsidRPr="00E30D45">
        <w:rPr>
          <w:szCs w:val="24"/>
          <w:lang w:eastAsia="zh-CN"/>
        </w:rPr>
        <w:t>-1,628,</w:t>
      </w:r>
      <w:r w:rsidRPr="00E30D45">
        <w:rPr>
          <w:rFonts w:hint="eastAsia"/>
          <w:szCs w:val="24"/>
          <w:lang w:eastAsia="zh-CN"/>
        </w:rPr>
        <w:t>000</w:t>
      </w:r>
      <w:r w:rsidRPr="00E30D45">
        <w:rPr>
          <w:rFonts w:hint="eastAsia"/>
          <w:szCs w:val="24"/>
          <w:lang w:eastAsia="zh-CN"/>
        </w:rPr>
        <w:t>瑞郎</w:t>
      </w:r>
      <w:r w:rsidRPr="00E30D45">
        <w:rPr>
          <w:szCs w:val="24"/>
          <w:lang w:eastAsia="zh-CN"/>
        </w:rPr>
        <w:t>之间。对</w:t>
      </w:r>
      <w:r w:rsidRPr="00E30D45">
        <w:rPr>
          <w:rFonts w:hint="eastAsia"/>
          <w:szCs w:val="24"/>
          <w:lang w:eastAsia="zh-CN"/>
        </w:rPr>
        <w:t>方案</w:t>
      </w:r>
      <w:r w:rsidRPr="00E30D45">
        <w:rPr>
          <w:rFonts w:hint="eastAsia"/>
          <w:szCs w:val="24"/>
          <w:lang w:eastAsia="zh-CN"/>
        </w:rPr>
        <w:t>2</w:t>
      </w:r>
      <w:r w:rsidRPr="00E30D45">
        <w:rPr>
          <w:rFonts w:hint="eastAsia"/>
          <w:szCs w:val="24"/>
          <w:lang w:eastAsia="zh-CN"/>
        </w:rPr>
        <w:t>而言</w:t>
      </w:r>
      <w:r w:rsidRPr="00E30D45">
        <w:rPr>
          <w:szCs w:val="24"/>
          <w:lang w:eastAsia="zh-CN"/>
        </w:rPr>
        <w:t>，</w:t>
      </w:r>
      <w:r w:rsidRPr="00E30D45">
        <w:rPr>
          <w:rFonts w:hint="eastAsia"/>
          <w:szCs w:val="24"/>
          <w:lang w:eastAsia="zh-CN"/>
        </w:rPr>
        <w:t>在每两年</w:t>
      </w:r>
      <w:r w:rsidRPr="00E30D45">
        <w:rPr>
          <w:szCs w:val="24"/>
          <w:lang w:eastAsia="zh-CN"/>
        </w:rPr>
        <w:t>2,602,000-3,788,000</w:t>
      </w:r>
      <w:r w:rsidRPr="00E30D45">
        <w:rPr>
          <w:rFonts w:hint="eastAsia"/>
          <w:szCs w:val="24"/>
          <w:lang w:eastAsia="zh-CN"/>
        </w:rPr>
        <w:t>瑞郎</w:t>
      </w:r>
      <w:r w:rsidRPr="00E30D45">
        <w:rPr>
          <w:szCs w:val="24"/>
          <w:lang w:eastAsia="zh-CN"/>
        </w:rPr>
        <w:t>之间。</w:t>
      </w:r>
    </w:p>
    <w:p w:rsidR="000A4EAE" w:rsidRPr="00E30D45" w:rsidRDefault="000A4EAE" w:rsidP="000A4EAE">
      <w:pPr>
        <w:tabs>
          <w:tab w:val="clear" w:pos="1134"/>
          <w:tab w:val="clear" w:pos="1871"/>
          <w:tab w:val="clear" w:pos="2268"/>
        </w:tabs>
        <w:overflowPunct/>
        <w:autoSpaceDE/>
        <w:autoSpaceDN/>
        <w:adjustRightInd/>
        <w:spacing w:line="259" w:lineRule="auto"/>
        <w:ind w:firstLineChars="200" w:firstLine="480"/>
        <w:textAlignment w:val="auto"/>
        <w:rPr>
          <w:bCs/>
          <w:szCs w:val="24"/>
          <w:lang w:eastAsia="zh-CN"/>
        </w:rPr>
      </w:pPr>
      <w:r w:rsidRPr="00E30D45">
        <w:rPr>
          <w:rFonts w:hint="eastAsia"/>
          <w:bCs/>
          <w:szCs w:val="24"/>
          <w:lang w:val="en-US" w:eastAsia="zh-CN"/>
        </w:rPr>
        <w:t>请全体会议审议并批准本报告，随后秘书长将报告和全体会议的意见一并提交理事会</w:t>
      </w:r>
      <w:r w:rsidRPr="00E30D45">
        <w:rPr>
          <w:rFonts w:hint="eastAsia"/>
          <w:bCs/>
          <w:szCs w:val="24"/>
          <w:lang w:val="en-US" w:eastAsia="zh-CN"/>
        </w:rPr>
        <w:t>201</w:t>
      </w:r>
      <w:r w:rsidRPr="00E30D45">
        <w:rPr>
          <w:bCs/>
          <w:szCs w:val="24"/>
          <w:lang w:val="en-US" w:eastAsia="zh-CN"/>
        </w:rPr>
        <w:t>7</w:t>
      </w:r>
      <w:r w:rsidRPr="00E30D45">
        <w:rPr>
          <w:rFonts w:hint="eastAsia"/>
          <w:bCs/>
          <w:szCs w:val="24"/>
          <w:lang w:val="en-US" w:eastAsia="zh-CN"/>
        </w:rPr>
        <w:t>年会议。</w:t>
      </w:r>
    </w:p>
    <w:p w:rsidR="000A4EAE" w:rsidRDefault="000A4EAE" w:rsidP="000A4EAE">
      <w:pPr>
        <w:tabs>
          <w:tab w:val="clear" w:pos="1134"/>
          <w:tab w:val="clear" w:pos="1871"/>
          <w:tab w:val="clear" w:pos="2268"/>
          <w:tab w:val="center" w:pos="7088"/>
        </w:tabs>
        <w:overflowPunct/>
        <w:autoSpaceDE/>
        <w:autoSpaceDN/>
        <w:adjustRightInd/>
        <w:spacing w:before="0" w:after="160" w:line="259" w:lineRule="auto"/>
        <w:textAlignment w:val="auto"/>
        <w:rPr>
          <w:sz w:val="22"/>
          <w:szCs w:val="24"/>
          <w:lang w:eastAsia="zh-CN"/>
        </w:rPr>
      </w:pPr>
    </w:p>
    <w:p w:rsidR="00F20498" w:rsidRDefault="00F20498" w:rsidP="000A4EAE">
      <w:pPr>
        <w:tabs>
          <w:tab w:val="clear" w:pos="1134"/>
          <w:tab w:val="clear" w:pos="1871"/>
          <w:tab w:val="clear" w:pos="2268"/>
          <w:tab w:val="center" w:pos="7088"/>
        </w:tabs>
        <w:overflowPunct/>
        <w:autoSpaceDE/>
        <w:autoSpaceDN/>
        <w:adjustRightInd/>
        <w:spacing w:before="0" w:after="160" w:line="259" w:lineRule="auto"/>
        <w:textAlignment w:val="auto"/>
        <w:rPr>
          <w:sz w:val="22"/>
          <w:szCs w:val="24"/>
          <w:lang w:eastAsia="zh-CN"/>
        </w:rPr>
      </w:pPr>
    </w:p>
    <w:p w:rsidR="00067D28" w:rsidRDefault="00067D28" w:rsidP="000A4EAE">
      <w:pPr>
        <w:tabs>
          <w:tab w:val="clear" w:pos="1134"/>
          <w:tab w:val="clear" w:pos="1871"/>
          <w:tab w:val="clear" w:pos="2268"/>
          <w:tab w:val="center" w:pos="7088"/>
        </w:tabs>
        <w:overflowPunct/>
        <w:autoSpaceDE/>
        <w:autoSpaceDN/>
        <w:adjustRightInd/>
        <w:spacing w:before="0" w:after="160" w:line="259" w:lineRule="auto"/>
        <w:textAlignment w:val="auto"/>
        <w:rPr>
          <w:sz w:val="22"/>
          <w:szCs w:val="24"/>
          <w:lang w:eastAsia="zh-CN"/>
        </w:rPr>
      </w:pPr>
    </w:p>
    <w:tbl>
      <w:tblPr>
        <w:tblW w:w="10031" w:type="dxa"/>
        <w:tblLayout w:type="fixed"/>
        <w:tblLook w:val="04A0" w:firstRow="1" w:lastRow="0" w:firstColumn="1" w:lastColumn="0" w:noHBand="0" w:noVBand="1"/>
      </w:tblPr>
      <w:tblGrid>
        <w:gridCol w:w="5529"/>
        <w:gridCol w:w="4502"/>
      </w:tblGrid>
      <w:tr w:rsidR="000A4EAE" w:rsidRPr="00E30D45" w:rsidTr="00AD7B83">
        <w:trPr>
          <w:cantSplit/>
        </w:trPr>
        <w:tc>
          <w:tcPr>
            <w:tcW w:w="5529" w:type="dxa"/>
          </w:tcPr>
          <w:p w:rsidR="000A4EAE" w:rsidRPr="00E30D45" w:rsidRDefault="000A4EAE" w:rsidP="00AD7B83">
            <w:pPr>
              <w:tabs>
                <w:tab w:val="clear" w:pos="1134"/>
                <w:tab w:val="clear" w:pos="1871"/>
                <w:tab w:val="clear" w:pos="2268"/>
              </w:tabs>
              <w:overflowPunct/>
              <w:autoSpaceDE/>
              <w:autoSpaceDN/>
              <w:adjustRightInd/>
              <w:spacing w:before="0" w:after="160" w:line="259" w:lineRule="auto"/>
              <w:textAlignment w:val="auto"/>
              <w:rPr>
                <w:szCs w:val="24"/>
                <w:lang w:eastAsia="zh-CN"/>
              </w:rPr>
            </w:pPr>
          </w:p>
        </w:tc>
        <w:tc>
          <w:tcPr>
            <w:tcW w:w="4502" w:type="dxa"/>
          </w:tcPr>
          <w:p w:rsidR="000A4EAE" w:rsidRPr="00E30D45" w:rsidRDefault="000A4EAE" w:rsidP="00067D28">
            <w:pPr>
              <w:tabs>
                <w:tab w:val="clear" w:pos="1134"/>
                <w:tab w:val="clear" w:pos="1871"/>
                <w:tab w:val="clear" w:pos="2268"/>
              </w:tabs>
              <w:overflowPunct/>
              <w:autoSpaceDE/>
              <w:autoSpaceDN/>
              <w:adjustRightInd/>
              <w:spacing w:before="0" w:after="160" w:line="259" w:lineRule="auto"/>
              <w:jc w:val="center"/>
              <w:textAlignment w:val="auto"/>
              <w:rPr>
                <w:szCs w:val="24"/>
                <w:lang w:eastAsia="zh-CN"/>
              </w:rPr>
            </w:pPr>
            <w:r w:rsidRPr="00E30D45">
              <w:rPr>
                <w:rFonts w:hint="eastAsia"/>
                <w:caps/>
                <w:szCs w:val="24"/>
                <w:lang w:eastAsia="zh-CN"/>
              </w:rPr>
              <w:t>第</w:t>
            </w:r>
            <w:r w:rsidRPr="00E30D45">
              <w:rPr>
                <w:rFonts w:hint="eastAsia"/>
                <w:caps/>
                <w:szCs w:val="24"/>
                <w:lang w:eastAsia="zh-CN"/>
              </w:rPr>
              <w:t>2</w:t>
            </w:r>
            <w:r w:rsidRPr="00E30D45">
              <w:rPr>
                <w:rFonts w:hint="eastAsia"/>
                <w:caps/>
                <w:szCs w:val="24"/>
                <w:lang w:eastAsia="zh-CN"/>
              </w:rPr>
              <w:t>委员会</w:t>
            </w:r>
            <w:r w:rsidRPr="00E30D45">
              <w:rPr>
                <w:caps/>
                <w:szCs w:val="24"/>
                <w:lang w:eastAsia="zh-CN"/>
              </w:rPr>
              <w:t>主席</w:t>
            </w:r>
            <w:r w:rsidRPr="00E30D45">
              <w:rPr>
                <w:caps/>
                <w:szCs w:val="24"/>
                <w:lang w:eastAsia="zh-CN"/>
              </w:rPr>
              <w:br/>
            </w:r>
            <w:r w:rsidRPr="00E30D45">
              <w:rPr>
                <w:rFonts w:hint="eastAsia"/>
                <w:caps/>
                <w:szCs w:val="24"/>
                <w:lang w:eastAsia="zh-CN"/>
              </w:rPr>
              <w:t>徐伟岭女士（</w:t>
            </w:r>
            <w:r w:rsidRPr="00E30D45">
              <w:rPr>
                <w:caps/>
                <w:szCs w:val="24"/>
                <w:lang w:eastAsia="zh-CN"/>
              </w:rPr>
              <w:t>中国</w:t>
            </w:r>
            <w:r w:rsidRPr="00E30D45">
              <w:rPr>
                <w:rFonts w:hint="eastAsia"/>
                <w:caps/>
                <w:szCs w:val="24"/>
                <w:lang w:eastAsia="zh-CN"/>
              </w:rPr>
              <w:t>）</w:t>
            </w:r>
          </w:p>
        </w:tc>
      </w:tr>
    </w:tbl>
    <w:p w:rsidR="000A4EAE" w:rsidRDefault="000A4EAE" w:rsidP="000A4EAE">
      <w:pPr>
        <w:tabs>
          <w:tab w:val="clear" w:pos="1134"/>
          <w:tab w:val="clear" w:pos="1871"/>
          <w:tab w:val="clear" w:pos="2268"/>
          <w:tab w:val="center" w:pos="7088"/>
        </w:tabs>
        <w:overflowPunct/>
        <w:autoSpaceDE/>
        <w:autoSpaceDN/>
        <w:adjustRightInd/>
        <w:spacing w:before="0" w:after="160" w:line="259" w:lineRule="auto"/>
        <w:textAlignment w:val="auto"/>
        <w:rPr>
          <w:szCs w:val="24"/>
          <w:lang w:eastAsia="zh-CN"/>
        </w:rPr>
      </w:pPr>
    </w:p>
    <w:p w:rsidR="00F20498" w:rsidRDefault="00F20498" w:rsidP="000A4EAE">
      <w:pPr>
        <w:tabs>
          <w:tab w:val="clear" w:pos="1134"/>
          <w:tab w:val="clear" w:pos="1871"/>
          <w:tab w:val="clear" w:pos="2268"/>
          <w:tab w:val="center" w:pos="7088"/>
        </w:tabs>
        <w:overflowPunct/>
        <w:autoSpaceDE/>
        <w:autoSpaceDN/>
        <w:adjustRightInd/>
        <w:spacing w:before="0" w:after="160" w:line="259" w:lineRule="auto"/>
        <w:textAlignment w:val="auto"/>
        <w:rPr>
          <w:szCs w:val="24"/>
          <w:lang w:eastAsia="zh-CN"/>
        </w:rPr>
      </w:pPr>
    </w:p>
    <w:p w:rsidR="00067D28" w:rsidRDefault="00067D28" w:rsidP="000A4EAE">
      <w:pPr>
        <w:tabs>
          <w:tab w:val="clear" w:pos="1134"/>
          <w:tab w:val="clear" w:pos="1871"/>
          <w:tab w:val="clear" w:pos="2268"/>
          <w:tab w:val="center" w:pos="7088"/>
        </w:tabs>
        <w:overflowPunct/>
        <w:autoSpaceDE/>
        <w:autoSpaceDN/>
        <w:adjustRightInd/>
        <w:spacing w:before="0" w:after="160" w:line="259" w:lineRule="auto"/>
        <w:textAlignment w:val="auto"/>
        <w:rPr>
          <w:szCs w:val="24"/>
          <w:lang w:eastAsia="zh-CN"/>
        </w:rPr>
      </w:pPr>
    </w:p>
    <w:p w:rsidR="000A4EAE" w:rsidRDefault="000A4EAE" w:rsidP="000A4EAE">
      <w:pPr>
        <w:tabs>
          <w:tab w:val="clear" w:pos="1134"/>
          <w:tab w:val="clear" w:pos="1871"/>
          <w:tab w:val="clear" w:pos="2268"/>
          <w:tab w:val="center" w:pos="7088"/>
        </w:tabs>
        <w:overflowPunct/>
        <w:autoSpaceDE/>
        <w:autoSpaceDN/>
        <w:adjustRightInd/>
        <w:spacing w:before="0" w:after="160" w:line="259" w:lineRule="auto"/>
        <w:textAlignment w:val="auto"/>
        <w:rPr>
          <w:szCs w:val="24"/>
          <w:lang w:eastAsia="zh-CN"/>
        </w:rPr>
      </w:pPr>
      <w:r w:rsidRPr="00E30D45">
        <w:rPr>
          <w:rFonts w:hint="eastAsia"/>
          <w:b/>
          <w:bCs/>
          <w:szCs w:val="24"/>
          <w:lang w:eastAsia="zh-CN"/>
        </w:rPr>
        <w:t>附件</w:t>
      </w:r>
      <w:r w:rsidRPr="00E30D45">
        <w:rPr>
          <w:b/>
          <w:bCs/>
          <w:szCs w:val="24"/>
          <w:lang w:eastAsia="zh-CN"/>
        </w:rPr>
        <w:t>：</w:t>
      </w:r>
      <w:r w:rsidRPr="00E30D45">
        <w:rPr>
          <w:szCs w:val="24"/>
          <w:lang w:eastAsia="zh-CN"/>
        </w:rPr>
        <w:t>2</w:t>
      </w:r>
      <w:r w:rsidRPr="00E30D45">
        <w:rPr>
          <w:rFonts w:hint="eastAsia"/>
          <w:szCs w:val="24"/>
          <w:lang w:eastAsia="zh-CN"/>
        </w:rPr>
        <w:t>件</w:t>
      </w:r>
    </w:p>
    <w:p w:rsidR="00F20498" w:rsidRDefault="00F20498" w:rsidP="000A4EAE">
      <w:pPr>
        <w:tabs>
          <w:tab w:val="clear" w:pos="1134"/>
          <w:tab w:val="clear" w:pos="1871"/>
          <w:tab w:val="clear" w:pos="2268"/>
          <w:tab w:val="center" w:pos="7088"/>
        </w:tabs>
        <w:overflowPunct/>
        <w:autoSpaceDE/>
        <w:autoSpaceDN/>
        <w:adjustRightInd/>
        <w:spacing w:before="0" w:after="160" w:line="259" w:lineRule="auto"/>
        <w:textAlignment w:val="auto"/>
        <w:rPr>
          <w:szCs w:val="24"/>
          <w:lang w:eastAsia="zh-CN"/>
        </w:rPr>
      </w:pPr>
    </w:p>
    <w:p w:rsidR="00F20498" w:rsidRDefault="00F20498" w:rsidP="000A4EAE">
      <w:pPr>
        <w:tabs>
          <w:tab w:val="clear" w:pos="1134"/>
          <w:tab w:val="clear" w:pos="1871"/>
          <w:tab w:val="clear" w:pos="2268"/>
          <w:tab w:val="center" w:pos="7088"/>
        </w:tabs>
        <w:overflowPunct/>
        <w:autoSpaceDE/>
        <w:autoSpaceDN/>
        <w:adjustRightInd/>
        <w:spacing w:before="0" w:after="160" w:line="259" w:lineRule="auto"/>
        <w:textAlignment w:val="auto"/>
        <w:rPr>
          <w:szCs w:val="24"/>
          <w:lang w:eastAsia="zh-CN"/>
        </w:rPr>
      </w:pPr>
    </w:p>
    <w:p w:rsidR="00F20498" w:rsidRDefault="00F20498" w:rsidP="000A4EAE">
      <w:pPr>
        <w:tabs>
          <w:tab w:val="clear" w:pos="1134"/>
          <w:tab w:val="clear" w:pos="1871"/>
          <w:tab w:val="clear" w:pos="2268"/>
          <w:tab w:val="center" w:pos="7088"/>
        </w:tabs>
        <w:overflowPunct/>
        <w:autoSpaceDE/>
        <w:autoSpaceDN/>
        <w:adjustRightInd/>
        <w:spacing w:before="0" w:after="160" w:line="259" w:lineRule="auto"/>
        <w:textAlignment w:val="auto"/>
        <w:rPr>
          <w:szCs w:val="24"/>
          <w:lang w:eastAsia="zh-CN"/>
        </w:rPr>
      </w:pPr>
    </w:p>
    <w:p w:rsidR="00F20498" w:rsidRDefault="00F20498" w:rsidP="000A4EAE">
      <w:pPr>
        <w:tabs>
          <w:tab w:val="clear" w:pos="1134"/>
          <w:tab w:val="clear" w:pos="1871"/>
          <w:tab w:val="clear" w:pos="2268"/>
          <w:tab w:val="center" w:pos="7088"/>
        </w:tabs>
        <w:overflowPunct/>
        <w:autoSpaceDE/>
        <w:autoSpaceDN/>
        <w:adjustRightInd/>
        <w:spacing w:before="0" w:after="160" w:line="259" w:lineRule="auto"/>
        <w:textAlignment w:val="auto"/>
        <w:rPr>
          <w:szCs w:val="24"/>
          <w:lang w:eastAsia="zh-CN"/>
        </w:rPr>
      </w:pPr>
    </w:p>
    <w:p w:rsidR="00F20498" w:rsidRDefault="00F20498" w:rsidP="000A4EAE">
      <w:pPr>
        <w:tabs>
          <w:tab w:val="clear" w:pos="1134"/>
          <w:tab w:val="clear" w:pos="1871"/>
          <w:tab w:val="clear" w:pos="2268"/>
          <w:tab w:val="center" w:pos="7088"/>
        </w:tabs>
        <w:overflowPunct/>
        <w:autoSpaceDE/>
        <w:autoSpaceDN/>
        <w:adjustRightInd/>
        <w:spacing w:before="0" w:after="160" w:line="259" w:lineRule="auto"/>
        <w:textAlignment w:val="auto"/>
        <w:rPr>
          <w:szCs w:val="24"/>
          <w:lang w:eastAsia="zh-CN"/>
        </w:rPr>
      </w:pPr>
    </w:p>
    <w:p w:rsidR="00F20498" w:rsidRDefault="00F20498" w:rsidP="000A4EAE">
      <w:pPr>
        <w:tabs>
          <w:tab w:val="clear" w:pos="1134"/>
          <w:tab w:val="clear" w:pos="1871"/>
          <w:tab w:val="clear" w:pos="2268"/>
          <w:tab w:val="center" w:pos="7088"/>
        </w:tabs>
        <w:overflowPunct/>
        <w:autoSpaceDE/>
        <w:autoSpaceDN/>
        <w:adjustRightInd/>
        <w:spacing w:before="0" w:after="160" w:line="259" w:lineRule="auto"/>
        <w:textAlignment w:val="auto"/>
        <w:rPr>
          <w:szCs w:val="24"/>
          <w:lang w:eastAsia="zh-CN"/>
        </w:rPr>
      </w:pPr>
    </w:p>
    <w:p w:rsidR="00F20498" w:rsidRPr="00E30D45" w:rsidRDefault="00F20498" w:rsidP="000A4EAE">
      <w:pPr>
        <w:tabs>
          <w:tab w:val="clear" w:pos="1134"/>
          <w:tab w:val="clear" w:pos="1871"/>
          <w:tab w:val="clear" w:pos="2268"/>
          <w:tab w:val="center" w:pos="7088"/>
        </w:tabs>
        <w:overflowPunct/>
        <w:autoSpaceDE/>
        <w:autoSpaceDN/>
        <w:adjustRightInd/>
        <w:spacing w:before="0" w:after="160" w:line="259" w:lineRule="auto"/>
        <w:textAlignment w:val="auto"/>
        <w:rPr>
          <w:szCs w:val="24"/>
          <w:lang w:eastAsia="zh-CN"/>
        </w:rPr>
      </w:pPr>
    </w:p>
    <w:p w:rsidR="000A4EAE" w:rsidRDefault="000A4EAE" w:rsidP="000A4EAE">
      <w:pPr>
        <w:tabs>
          <w:tab w:val="clear" w:pos="1134"/>
          <w:tab w:val="clear" w:pos="1871"/>
          <w:tab w:val="clear" w:pos="2268"/>
        </w:tabs>
        <w:overflowPunct/>
        <w:autoSpaceDE/>
        <w:autoSpaceDN/>
        <w:adjustRightInd/>
        <w:spacing w:before="0" w:after="160" w:line="259" w:lineRule="auto"/>
        <w:textAlignment w:val="auto"/>
        <w:rPr>
          <w:b/>
          <w:bCs/>
          <w:sz w:val="28"/>
          <w:szCs w:val="28"/>
          <w:lang w:eastAsia="zh-CN"/>
        </w:rPr>
      </w:pPr>
      <w:r>
        <w:rPr>
          <w:b/>
          <w:bCs/>
          <w:sz w:val="28"/>
          <w:szCs w:val="28"/>
          <w:lang w:eastAsia="zh-CN"/>
        </w:rPr>
        <w:br w:type="page"/>
      </w:r>
    </w:p>
    <w:p w:rsidR="000A4EAE" w:rsidRPr="00CB1F8D" w:rsidRDefault="000A4EAE" w:rsidP="00F20498">
      <w:pPr>
        <w:pStyle w:val="Annextitle"/>
        <w:rPr>
          <w:lang w:eastAsia="zh-CN"/>
        </w:rPr>
      </w:pPr>
      <w:r w:rsidRPr="00F20498">
        <w:rPr>
          <w:rFonts w:hint="eastAsia"/>
          <w:b w:val="0"/>
          <w:bCs/>
          <w:caps/>
          <w:szCs w:val="28"/>
          <w:lang w:eastAsia="zh-CN"/>
        </w:rPr>
        <w:t>（第</w:t>
      </w:r>
      <w:r w:rsidRPr="00F20498">
        <w:rPr>
          <w:rFonts w:hint="eastAsia"/>
          <w:b w:val="0"/>
          <w:bCs/>
          <w:caps/>
          <w:szCs w:val="28"/>
          <w:lang w:eastAsia="zh-CN"/>
        </w:rPr>
        <w:t>2</w:t>
      </w:r>
      <w:r w:rsidRPr="00F20498">
        <w:rPr>
          <w:rFonts w:hint="eastAsia"/>
          <w:b w:val="0"/>
          <w:bCs/>
          <w:caps/>
          <w:szCs w:val="28"/>
          <w:lang w:eastAsia="zh-CN"/>
        </w:rPr>
        <w:t>委员会报告的）</w:t>
      </w:r>
      <w:r w:rsidR="00067D28">
        <w:rPr>
          <w:caps/>
          <w:szCs w:val="28"/>
          <w:lang w:eastAsia="zh-CN"/>
        </w:rPr>
        <w:br/>
      </w:r>
      <w:r w:rsidRPr="00CB1F8D">
        <w:rPr>
          <w:rFonts w:hint="eastAsia"/>
          <w:caps/>
          <w:lang w:eastAsia="zh-CN"/>
        </w:rPr>
        <w:t>附件</w:t>
      </w:r>
      <w:r w:rsidRPr="00CB1F8D">
        <w:rPr>
          <w:caps/>
          <w:lang w:eastAsia="zh-CN"/>
        </w:rPr>
        <w:t>A</w:t>
      </w:r>
      <w:r w:rsidR="00067D28">
        <w:rPr>
          <w:caps/>
          <w:szCs w:val="28"/>
          <w:lang w:eastAsia="zh-CN"/>
        </w:rPr>
        <w:br/>
      </w:r>
      <w:r w:rsidR="00067D28">
        <w:rPr>
          <w:caps/>
          <w:szCs w:val="28"/>
          <w:lang w:eastAsia="zh-CN"/>
        </w:rPr>
        <w:br/>
      </w:r>
      <w:r w:rsidRPr="00CB1F8D">
        <w:rPr>
          <w:rFonts w:hint="eastAsia"/>
          <w:lang w:eastAsia="zh-CN"/>
        </w:rPr>
        <w:t>世界电信标准化全会（</w:t>
      </w:r>
      <w:r w:rsidRPr="00CB1F8D">
        <w:rPr>
          <w:rFonts w:hint="eastAsia"/>
          <w:lang w:eastAsia="zh-CN"/>
        </w:rPr>
        <w:t>WTSA-16</w:t>
      </w:r>
      <w:r w:rsidRPr="00CB1F8D">
        <w:rPr>
          <w:rFonts w:hint="eastAsia"/>
          <w:lang w:eastAsia="zh-CN"/>
        </w:rPr>
        <w:t>）预算</w:t>
      </w:r>
    </w:p>
    <w:p w:rsidR="000A4EAE" w:rsidRDefault="000A4EAE" w:rsidP="000A4EAE">
      <w:pPr>
        <w:tabs>
          <w:tab w:val="clear" w:pos="1134"/>
          <w:tab w:val="clear" w:pos="1871"/>
          <w:tab w:val="clear" w:pos="2268"/>
        </w:tabs>
        <w:overflowPunct/>
        <w:autoSpaceDE/>
        <w:autoSpaceDN/>
        <w:adjustRightInd/>
        <w:spacing w:before="0" w:after="160" w:line="259" w:lineRule="auto"/>
        <w:jc w:val="center"/>
        <w:textAlignment w:val="auto"/>
        <w:rPr>
          <w:szCs w:val="24"/>
          <w:lang w:eastAsia="zh-CN"/>
        </w:rPr>
      </w:pPr>
      <w:r w:rsidRPr="00E30D45">
        <w:rPr>
          <w:rFonts w:hint="eastAsia"/>
          <w:szCs w:val="24"/>
          <w:lang w:eastAsia="zh-CN"/>
        </w:rPr>
        <w:t>截至</w:t>
      </w:r>
      <w:r w:rsidRPr="00E30D45">
        <w:rPr>
          <w:szCs w:val="24"/>
          <w:lang w:eastAsia="zh-CN"/>
        </w:rPr>
        <w:t>2016</w:t>
      </w:r>
      <w:r w:rsidRPr="00E30D45">
        <w:rPr>
          <w:rFonts w:hint="eastAsia"/>
          <w:szCs w:val="24"/>
          <w:lang w:eastAsia="zh-CN"/>
        </w:rPr>
        <w:t>年</w:t>
      </w:r>
      <w:r w:rsidRPr="00E30D45">
        <w:rPr>
          <w:rFonts w:hint="eastAsia"/>
          <w:szCs w:val="24"/>
          <w:lang w:eastAsia="zh-CN"/>
        </w:rPr>
        <w:t>10</w:t>
      </w:r>
      <w:r w:rsidRPr="00E30D45">
        <w:rPr>
          <w:rFonts w:hint="eastAsia"/>
          <w:szCs w:val="24"/>
          <w:lang w:eastAsia="zh-CN"/>
        </w:rPr>
        <w:t>月</w:t>
      </w:r>
      <w:r w:rsidRPr="00E30D45">
        <w:rPr>
          <w:rFonts w:hint="eastAsia"/>
          <w:szCs w:val="24"/>
          <w:lang w:eastAsia="zh-CN"/>
        </w:rPr>
        <w:t>31</w:t>
      </w:r>
      <w:r w:rsidRPr="00E30D45">
        <w:rPr>
          <w:rFonts w:hint="eastAsia"/>
          <w:szCs w:val="24"/>
          <w:lang w:eastAsia="zh-CN"/>
        </w:rPr>
        <w:t>日的</w:t>
      </w:r>
      <w:r w:rsidRPr="00E30D45">
        <w:rPr>
          <w:szCs w:val="24"/>
          <w:lang w:eastAsia="zh-CN"/>
        </w:rPr>
        <w:t>状况</w:t>
      </w:r>
    </w:p>
    <w:p w:rsidR="00F20498" w:rsidRPr="00E30D45" w:rsidRDefault="00F20498" w:rsidP="00F20498">
      <w:pPr>
        <w:rPr>
          <w:lang w:eastAsia="zh-CN"/>
        </w:rPr>
      </w:pPr>
    </w:p>
    <w:p w:rsidR="000A4EAE" w:rsidRPr="00E30D45" w:rsidRDefault="000A4EAE" w:rsidP="00EA2246">
      <w:pPr>
        <w:tabs>
          <w:tab w:val="clear" w:pos="1134"/>
          <w:tab w:val="clear" w:pos="1871"/>
          <w:tab w:val="clear" w:pos="2268"/>
        </w:tabs>
        <w:overflowPunct/>
        <w:autoSpaceDE/>
        <w:autoSpaceDN/>
        <w:adjustRightInd/>
        <w:spacing w:before="0" w:line="259" w:lineRule="auto"/>
        <w:jc w:val="right"/>
        <w:textAlignment w:val="auto"/>
        <w:rPr>
          <w:rFonts w:ascii="STKaiti" w:eastAsia="STKaiti" w:hAnsi="STKaiti"/>
          <w:szCs w:val="24"/>
          <w:lang w:eastAsia="zh-CN"/>
        </w:rPr>
      </w:pPr>
      <w:r w:rsidRPr="00E30D45">
        <w:rPr>
          <w:rFonts w:ascii="STKaiti" w:eastAsia="STKaiti" w:hAnsi="STKaiti" w:hint="eastAsia"/>
          <w:szCs w:val="24"/>
          <w:lang w:eastAsia="zh-CN"/>
        </w:rPr>
        <w:t>单位</w:t>
      </w:r>
      <w:r w:rsidRPr="00E30D45">
        <w:rPr>
          <w:rFonts w:ascii="STKaiti" w:eastAsia="STKaiti" w:hAnsi="STKaiti"/>
          <w:szCs w:val="24"/>
          <w:lang w:eastAsia="zh-CN"/>
        </w:rPr>
        <w:t>：千瑞郎</w:t>
      </w:r>
    </w:p>
    <w:tbl>
      <w:tblPr>
        <w:tblStyle w:val="TableGrid2"/>
        <w:tblW w:w="0" w:type="auto"/>
        <w:tblLook w:val="04A0" w:firstRow="1" w:lastRow="0" w:firstColumn="1" w:lastColumn="0" w:noHBand="0" w:noVBand="1"/>
      </w:tblPr>
      <w:tblGrid>
        <w:gridCol w:w="3397"/>
        <w:gridCol w:w="1276"/>
        <w:gridCol w:w="1985"/>
        <w:gridCol w:w="1701"/>
        <w:gridCol w:w="1270"/>
      </w:tblGrid>
      <w:tr w:rsidR="000A4EAE" w:rsidRPr="00067D28" w:rsidTr="00AD7B83">
        <w:tc>
          <w:tcPr>
            <w:tcW w:w="3397" w:type="dxa"/>
            <w:vAlign w:val="center"/>
          </w:tcPr>
          <w:p w:rsidR="000A4EAE" w:rsidRPr="00067D28" w:rsidRDefault="000A4EAE" w:rsidP="00067D28">
            <w:pPr>
              <w:pStyle w:val="Tablehead"/>
              <w:rPr>
                <w:sz w:val="22"/>
                <w:szCs w:val="22"/>
                <w:lang w:val="en-US" w:eastAsia="zh-CN"/>
              </w:rPr>
            </w:pPr>
            <w:r w:rsidRPr="00067D28">
              <w:rPr>
                <w:rFonts w:ascii="SimSun" w:eastAsia="SimSun" w:hAnsi="SimSun" w:cs="SimSun" w:hint="eastAsia"/>
                <w:sz w:val="22"/>
                <w:szCs w:val="22"/>
                <w:lang w:val="en-US" w:eastAsia="zh-CN"/>
              </w:rPr>
              <w:t>支出类别</w:t>
            </w:r>
          </w:p>
        </w:tc>
        <w:tc>
          <w:tcPr>
            <w:tcW w:w="1276" w:type="dxa"/>
            <w:vAlign w:val="center"/>
          </w:tcPr>
          <w:p w:rsidR="000A4EAE" w:rsidRPr="00067D28" w:rsidRDefault="000A4EAE" w:rsidP="00067D28">
            <w:pPr>
              <w:pStyle w:val="Tablehead"/>
              <w:rPr>
                <w:sz w:val="22"/>
                <w:szCs w:val="22"/>
                <w:lang w:val="en-US" w:eastAsia="zh-CN"/>
              </w:rPr>
            </w:pPr>
            <w:r w:rsidRPr="00067D28">
              <w:rPr>
                <w:rFonts w:ascii="SimSun" w:eastAsia="SimSun" w:hAnsi="SimSun" w:cs="SimSun" w:hint="eastAsia"/>
                <w:sz w:val="22"/>
                <w:szCs w:val="22"/>
                <w:lang w:val="en-US" w:eastAsia="zh-CN"/>
              </w:rPr>
              <w:t>预算</w:t>
            </w:r>
          </w:p>
        </w:tc>
        <w:tc>
          <w:tcPr>
            <w:tcW w:w="1985" w:type="dxa"/>
            <w:vAlign w:val="center"/>
          </w:tcPr>
          <w:p w:rsidR="000A4EAE" w:rsidRPr="00067D28" w:rsidRDefault="000A4EAE" w:rsidP="00946AEE">
            <w:pPr>
              <w:pStyle w:val="Tablehead"/>
              <w:rPr>
                <w:sz w:val="22"/>
                <w:szCs w:val="22"/>
                <w:lang w:val="en-US" w:eastAsia="zh-CN"/>
              </w:rPr>
            </w:pPr>
            <w:r w:rsidRPr="00067D28">
              <w:rPr>
                <w:rFonts w:ascii="SimSun" w:eastAsia="SimSun" w:hAnsi="SimSun" w:cs="SimSun" w:hint="eastAsia"/>
                <w:sz w:val="22"/>
                <w:szCs w:val="22"/>
                <w:lang w:val="en-US" w:eastAsia="zh-CN"/>
              </w:rPr>
              <w:t>截至</w:t>
            </w:r>
            <w:r w:rsidRPr="00067D28">
              <w:rPr>
                <w:rFonts w:hint="eastAsia"/>
                <w:sz w:val="22"/>
                <w:szCs w:val="22"/>
                <w:lang w:val="en-US" w:eastAsia="zh-CN"/>
              </w:rPr>
              <w:t>201</w:t>
            </w:r>
            <w:r w:rsidRPr="00067D28">
              <w:rPr>
                <w:sz w:val="22"/>
                <w:szCs w:val="22"/>
                <w:lang w:val="en-US" w:eastAsia="zh-CN"/>
              </w:rPr>
              <w:t>6</w:t>
            </w:r>
            <w:r w:rsidRPr="00067D28">
              <w:rPr>
                <w:rFonts w:ascii="SimSun" w:eastAsia="SimSun" w:hAnsi="SimSun" w:cs="SimSun" w:hint="eastAsia"/>
                <w:sz w:val="22"/>
                <w:szCs w:val="22"/>
                <w:lang w:val="en-US" w:eastAsia="zh-CN"/>
              </w:rPr>
              <w:t>年</w:t>
            </w:r>
            <w:r w:rsidR="00946AEE">
              <w:rPr>
                <w:sz w:val="22"/>
                <w:szCs w:val="22"/>
                <w:lang w:val="en-US" w:eastAsia="zh-CN"/>
              </w:rPr>
              <w:br/>
            </w:r>
            <w:r w:rsidRPr="00067D28">
              <w:rPr>
                <w:rFonts w:hint="eastAsia"/>
                <w:sz w:val="22"/>
                <w:szCs w:val="22"/>
                <w:lang w:val="en-US" w:eastAsia="zh-CN"/>
              </w:rPr>
              <w:t>10</w:t>
            </w:r>
            <w:r w:rsidRPr="00067D28">
              <w:rPr>
                <w:rFonts w:ascii="SimSun" w:eastAsia="SimSun" w:hAnsi="SimSun" w:cs="SimSun" w:hint="eastAsia"/>
                <w:sz w:val="22"/>
                <w:szCs w:val="22"/>
                <w:lang w:val="en-US" w:eastAsia="zh-CN"/>
              </w:rPr>
              <w:t>月</w:t>
            </w:r>
            <w:r w:rsidRPr="00067D28">
              <w:rPr>
                <w:sz w:val="22"/>
                <w:szCs w:val="22"/>
                <w:lang w:val="en-US" w:eastAsia="zh-CN"/>
              </w:rPr>
              <w:t>31</w:t>
            </w:r>
            <w:r w:rsidRPr="00067D28">
              <w:rPr>
                <w:rFonts w:ascii="SimSun" w:eastAsia="SimSun" w:hAnsi="SimSun" w:cs="SimSun" w:hint="eastAsia"/>
                <w:sz w:val="22"/>
                <w:szCs w:val="22"/>
                <w:lang w:val="en-US" w:eastAsia="zh-CN"/>
              </w:rPr>
              <w:t>日的</w:t>
            </w:r>
            <w:r w:rsidR="00946AEE">
              <w:rPr>
                <w:sz w:val="22"/>
                <w:szCs w:val="22"/>
                <w:lang w:val="en-US" w:eastAsia="zh-CN"/>
              </w:rPr>
              <w:br/>
            </w:r>
            <w:r w:rsidRPr="00067D28">
              <w:rPr>
                <w:rFonts w:ascii="SimSun" w:eastAsia="SimSun" w:hAnsi="SimSun" w:cs="SimSun" w:hint="eastAsia"/>
                <w:sz w:val="22"/>
                <w:szCs w:val="22"/>
                <w:lang w:val="en-US" w:eastAsia="zh-CN"/>
              </w:rPr>
              <w:t>实际支出和承诺</w:t>
            </w:r>
          </w:p>
        </w:tc>
        <w:tc>
          <w:tcPr>
            <w:tcW w:w="1701" w:type="dxa"/>
            <w:vAlign w:val="center"/>
          </w:tcPr>
          <w:p w:rsidR="000A4EAE" w:rsidRPr="00067D28" w:rsidRDefault="000A4EAE" w:rsidP="00067D28">
            <w:pPr>
              <w:pStyle w:val="Tablehead"/>
              <w:rPr>
                <w:sz w:val="22"/>
                <w:szCs w:val="22"/>
                <w:lang w:val="en-US" w:eastAsia="zh-CN"/>
              </w:rPr>
            </w:pPr>
            <w:r w:rsidRPr="00067D28">
              <w:rPr>
                <w:rFonts w:ascii="SimSun" w:eastAsia="SimSun" w:hAnsi="SimSun" w:cs="SimSun" w:hint="eastAsia"/>
                <w:sz w:val="22"/>
                <w:szCs w:val="22"/>
                <w:lang w:val="en-US" w:eastAsia="zh-CN"/>
              </w:rPr>
              <w:t>截至全会结束时的预期附加支出</w:t>
            </w:r>
          </w:p>
        </w:tc>
        <w:tc>
          <w:tcPr>
            <w:tcW w:w="1270" w:type="dxa"/>
            <w:vAlign w:val="center"/>
          </w:tcPr>
          <w:p w:rsidR="000A4EAE" w:rsidRPr="00067D28" w:rsidRDefault="000A4EAE" w:rsidP="00067D28">
            <w:pPr>
              <w:pStyle w:val="Tablehead"/>
              <w:rPr>
                <w:sz w:val="22"/>
                <w:szCs w:val="22"/>
                <w:lang w:val="en-US"/>
              </w:rPr>
            </w:pPr>
            <w:r w:rsidRPr="00067D28">
              <w:rPr>
                <w:rFonts w:ascii="SimSun" w:eastAsia="SimSun" w:hAnsi="SimSun" w:cs="SimSun" w:hint="eastAsia"/>
                <w:sz w:val="22"/>
                <w:szCs w:val="22"/>
                <w:lang w:val="en-US"/>
              </w:rPr>
              <w:t>预期余额</w:t>
            </w:r>
          </w:p>
        </w:tc>
      </w:tr>
      <w:tr w:rsidR="000A4EAE" w:rsidRPr="00067D28" w:rsidTr="00AD7B83">
        <w:tc>
          <w:tcPr>
            <w:tcW w:w="3397" w:type="dxa"/>
          </w:tcPr>
          <w:p w:rsidR="000A4EAE" w:rsidRPr="00067D28" w:rsidRDefault="000A4EAE" w:rsidP="00067D28">
            <w:pPr>
              <w:pStyle w:val="Tabletext"/>
              <w:rPr>
                <w:sz w:val="22"/>
                <w:szCs w:val="22"/>
                <w:lang w:val="en-US"/>
              </w:rPr>
            </w:pPr>
            <w:r w:rsidRPr="00067D28">
              <w:rPr>
                <w:rFonts w:ascii="SimSun" w:eastAsia="SimSun" w:hAnsi="SimSun" w:cs="SimSun" w:hint="eastAsia"/>
                <w:sz w:val="22"/>
                <w:szCs w:val="22"/>
                <w:lang w:val="en-US"/>
              </w:rPr>
              <w:t>人员费用</w:t>
            </w:r>
          </w:p>
        </w:tc>
        <w:tc>
          <w:tcPr>
            <w:tcW w:w="1276" w:type="dxa"/>
          </w:tcPr>
          <w:p w:rsidR="000A4EAE" w:rsidRPr="00067D28" w:rsidRDefault="000A4EAE" w:rsidP="00067D28">
            <w:pPr>
              <w:pStyle w:val="Tabletext"/>
              <w:jc w:val="right"/>
              <w:rPr>
                <w:sz w:val="22"/>
                <w:szCs w:val="22"/>
                <w:lang w:val="en-US"/>
              </w:rPr>
            </w:pPr>
            <w:r w:rsidRPr="00067D28">
              <w:rPr>
                <w:sz w:val="22"/>
                <w:szCs w:val="22"/>
                <w:lang w:val="en-US"/>
              </w:rPr>
              <w:t>466</w:t>
            </w:r>
          </w:p>
        </w:tc>
        <w:tc>
          <w:tcPr>
            <w:tcW w:w="1985" w:type="dxa"/>
          </w:tcPr>
          <w:p w:rsidR="000A4EAE" w:rsidRPr="00067D28" w:rsidRDefault="000A4EAE" w:rsidP="00067D28">
            <w:pPr>
              <w:pStyle w:val="Tabletext"/>
              <w:jc w:val="right"/>
              <w:rPr>
                <w:sz w:val="22"/>
                <w:szCs w:val="22"/>
                <w:lang w:val="en-US"/>
              </w:rPr>
            </w:pPr>
            <w:r w:rsidRPr="00067D28">
              <w:rPr>
                <w:sz w:val="22"/>
                <w:szCs w:val="22"/>
                <w:lang w:val="en-US"/>
              </w:rPr>
              <w:t>320</w:t>
            </w:r>
          </w:p>
        </w:tc>
        <w:tc>
          <w:tcPr>
            <w:tcW w:w="1701" w:type="dxa"/>
          </w:tcPr>
          <w:p w:rsidR="000A4EAE" w:rsidRPr="00067D28" w:rsidRDefault="000A4EAE" w:rsidP="00067D28">
            <w:pPr>
              <w:pStyle w:val="Tabletext"/>
              <w:jc w:val="right"/>
              <w:rPr>
                <w:sz w:val="22"/>
                <w:szCs w:val="22"/>
                <w:lang w:val="en-US"/>
              </w:rPr>
            </w:pPr>
            <w:r w:rsidRPr="00067D28">
              <w:rPr>
                <w:sz w:val="22"/>
                <w:szCs w:val="22"/>
                <w:lang w:val="en-US"/>
              </w:rPr>
              <w:t>170</w:t>
            </w:r>
          </w:p>
        </w:tc>
        <w:tc>
          <w:tcPr>
            <w:tcW w:w="1270" w:type="dxa"/>
          </w:tcPr>
          <w:p w:rsidR="000A4EAE" w:rsidRPr="00067D28" w:rsidRDefault="000A4EAE" w:rsidP="00067D28">
            <w:pPr>
              <w:pStyle w:val="Tabletext"/>
              <w:jc w:val="right"/>
              <w:rPr>
                <w:sz w:val="22"/>
                <w:szCs w:val="22"/>
                <w:lang w:val="en-US"/>
              </w:rPr>
            </w:pPr>
            <w:r w:rsidRPr="00067D28">
              <w:rPr>
                <w:sz w:val="22"/>
                <w:szCs w:val="22"/>
                <w:lang w:val="en-US"/>
              </w:rPr>
              <w:t>-24</w:t>
            </w:r>
          </w:p>
        </w:tc>
      </w:tr>
      <w:tr w:rsidR="000A4EAE" w:rsidRPr="00067D28" w:rsidTr="00AD7B83">
        <w:tc>
          <w:tcPr>
            <w:tcW w:w="3397" w:type="dxa"/>
          </w:tcPr>
          <w:p w:rsidR="000A4EAE" w:rsidRPr="00067D28" w:rsidRDefault="000A4EAE" w:rsidP="00067D28">
            <w:pPr>
              <w:pStyle w:val="Tabletext"/>
              <w:rPr>
                <w:sz w:val="22"/>
                <w:szCs w:val="22"/>
                <w:lang w:val="en-US"/>
              </w:rPr>
            </w:pPr>
            <w:r w:rsidRPr="00067D28">
              <w:rPr>
                <w:rFonts w:ascii="SimSun" w:eastAsia="SimSun" w:hAnsi="SimSun" w:cs="SimSun" w:hint="eastAsia"/>
                <w:sz w:val="22"/>
                <w:szCs w:val="22"/>
                <w:lang w:val="en-US"/>
              </w:rPr>
              <w:t>其他人员费用</w:t>
            </w:r>
          </w:p>
        </w:tc>
        <w:tc>
          <w:tcPr>
            <w:tcW w:w="1276" w:type="dxa"/>
          </w:tcPr>
          <w:p w:rsidR="000A4EAE" w:rsidRPr="00067D28" w:rsidRDefault="000A4EAE" w:rsidP="00067D28">
            <w:pPr>
              <w:pStyle w:val="Tabletext"/>
              <w:jc w:val="right"/>
              <w:rPr>
                <w:sz w:val="22"/>
                <w:szCs w:val="22"/>
                <w:lang w:val="en-US"/>
              </w:rPr>
            </w:pPr>
            <w:r w:rsidRPr="00067D28">
              <w:rPr>
                <w:sz w:val="22"/>
                <w:szCs w:val="22"/>
                <w:lang w:val="en-US"/>
              </w:rPr>
              <w:t>31</w:t>
            </w:r>
          </w:p>
        </w:tc>
        <w:tc>
          <w:tcPr>
            <w:tcW w:w="1985" w:type="dxa"/>
          </w:tcPr>
          <w:p w:rsidR="000A4EAE" w:rsidRPr="00067D28" w:rsidRDefault="000A4EAE" w:rsidP="00067D28">
            <w:pPr>
              <w:pStyle w:val="Tabletext"/>
              <w:jc w:val="right"/>
              <w:rPr>
                <w:sz w:val="22"/>
                <w:szCs w:val="22"/>
                <w:lang w:val="en-US"/>
              </w:rPr>
            </w:pPr>
            <w:r w:rsidRPr="00067D28">
              <w:rPr>
                <w:sz w:val="22"/>
                <w:szCs w:val="22"/>
                <w:lang w:val="en-US"/>
              </w:rPr>
              <w:t>2</w:t>
            </w:r>
          </w:p>
        </w:tc>
        <w:tc>
          <w:tcPr>
            <w:tcW w:w="1701" w:type="dxa"/>
          </w:tcPr>
          <w:p w:rsidR="000A4EAE" w:rsidRPr="00067D28" w:rsidRDefault="000A4EAE" w:rsidP="00067D28">
            <w:pPr>
              <w:pStyle w:val="Tabletext"/>
              <w:jc w:val="right"/>
              <w:rPr>
                <w:sz w:val="22"/>
                <w:szCs w:val="22"/>
                <w:lang w:val="en-US"/>
              </w:rPr>
            </w:pPr>
            <w:r w:rsidRPr="00067D28">
              <w:rPr>
                <w:sz w:val="22"/>
                <w:szCs w:val="22"/>
                <w:lang w:val="en-US"/>
              </w:rPr>
              <w:t>1</w:t>
            </w:r>
          </w:p>
        </w:tc>
        <w:tc>
          <w:tcPr>
            <w:tcW w:w="1270" w:type="dxa"/>
          </w:tcPr>
          <w:p w:rsidR="000A4EAE" w:rsidRPr="00067D28" w:rsidRDefault="000A4EAE" w:rsidP="00067D28">
            <w:pPr>
              <w:pStyle w:val="Tabletext"/>
              <w:jc w:val="right"/>
              <w:rPr>
                <w:sz w:val="22"/>
                <w:szCs w:val="22"/>
                <w:lang w:val="en-US"/>
              </w:rPr>
            </w:pPr>
            <w:r w:rsidRPr="00067D28">
              <w:rPr>
                <w:sz w:val="22"/>
                <w:szCs w:val="22"/>
                <w:lang w:val="en-US"/>
              </w:rPr>
              <w:t>28</w:t>
            </w:r>
          </w:p>
        </w:tc>
      </w:tr>
      <w:tr w:rsidR="000A4EAE" w:rsidRPr="00067D28" w:rsidTr="00AD7B83">
        <w:tc>
          <w:tcPr>
            <w:tcW w:w="3397" w:type="dxa"/>
          </w:tcPr>
          <w:p w:rsidR="000A4EAE" w:rsidRPr="00067D28" w:rsidRDefault="000A4EAE" w:rsidP="00067D28">
            <w:pPr>
              <w:pStyle w:val="Tabletext"/>
              <w:rPr>
                <w:sz w:val="22"/>
                <w:szCs w:val="22"/>
                <w:lang w:val="en-US"/>
              </w:rPr>
            </w:pPr>
            <w:r w:rsidRPr="00067D28">
              <w:rPr>
                <w:rFonts w:ascii="SimSun" w:eastAsia="SimSun" w:hAnsi="SimSun" w:cs="SimSun" w:hint="eastAsia"/>
                <w:sz w:val="22"/>
                <w:szCs w:val="22"/>
                <w:lang w:val="en-US"/>
              </w:rPr>
              <w:t>公务差旅</w:t>
            </w:r>
          </w:p>
        </w:tc>
        <w:tc>
          <w:tcPr>
            <w:tcW w:w="1276" w:type="dxa"/>
          </w:tcPr>
          <w:p w:rsidR="000A4EAE" w:rsidRPr="00067D28" w:rsidRDefault="000A4EAE" w:rsidP="00067D28">
            <w:pPr>
              <w:pStyle w:val="Tabletext"/>
              <w:jc w:val="right"/>
              <w:rPr>
                <w:sz w:val="22"/>
                <w:szCs w:val="22"/>
                <w:lang w:val="en-US"/>
              </w:rPr>
            </w:pPr>
            <w:r w:rsidRPr="00067D28">
              <w:rPr>
                <w:sz w:val="22"/>
                <w:szCs w:val="22"/>
                <w:lang w:val="en-US"/>
              </w:rPr>
              <w:t>110</w:t>
            </w:r>
          </w:p>
        </w:tc>
        <w:tc>
          <w:tcPr>
            <w:tcW w:w="1985" w:type="dxa"/>
          </w:tcPr>
          <w:p w:rsidR="000A4EAE" w:rsidRPr="00067D28" w:rsidRDefault="000A4EAE" w:rsidP="00067D28">
            <w:pPr>
              <w:pStyle w:val="Tabletext"/>
              <w:jc w:val="right"/>
              <w:rPr>
                <w:sz w:val="22"/>
                <w:szCs w:val="22"/>
                <w:lang w:val="en-US"/>
              </w:rPr>
            </w:pPr>
            <w:r w:rsidRPr="00067D28">
              <w:rPr>
                <w:sz w:val="22"/>
                <w:szCs w:val="22"/>
                <w:lang w:val="en-US"/>
              </w:rPr>
              <w:t>45</w:t>
            </w:r>
          </w:p>
        </w:tc>
        <w:tc>
          <w:tcPr>
            <w:tcW w:w="1701" w:type="dxa"/>
          </w:tcPr>
          <w:p w:rsidR="000A4EAE" w:rsidRPr="00067D28" w:rsidRDefault="000A4EAE" w:rsidP="00067D28">
            <w:pPr>
              <w:pStyle w:val="Tabletext"/>
              <w:jc w:val="right"/>
              <w:rPr>
                <w:sz w:val="22"/>
                <w:szCs w:val="22"/>
                <w:lang w:val="en-US"/>
              </w:rPr>
            </w:pPr>
            <w:r w:rsidRPr="00067D28">
              <w:rPr>
                <w:sz w:val="22"/>
                <w:szCs w:val="22"/>
                <w:lang w:val="en-US"/>
              </w:rPr>
              <w:t>63</w:t>
            </w:r>
          </w:p>
        </w:tc>
        <w:tc>
          <w:tcPr>
            <w:tcW w:w="1270" w:type="dxa"/>
          </w:tcPr>
          <w:p w:rsidR="000A4EAE" w:rsidRPr="00067D28" w:rsidRDefault="000A4EAE" w:rsidP="00067D28">
            <w:pPr>
              <w:pStyle w:val="Tabletext"/>
              <w:jc w:val="right"/>
              <w:rPr>
                <w:sz w:val="22"/>
                <w:szCs w:val="22"/>
                <w:lang w:val="en-US"/>
              </w:rPr>
            </w:pPr>
            <w:r w:rsidRPr="00067D28">
              <w:rPr>
                <w:sz w:val="22"/>
                <w:szCs w:val="22"/>
                <w:lang w:val="en-US"/>
              </w:rPr>
              <w:t>2</w:t>
            </w:r>
          </w:p>
        </w:tc>
      </w:tr>
      <w:tr w:rsidR="000A4EAE" w:rsidRPr="00067D28" w:rsidTr="00AD7B83">
        <w:tc>
          <w:tcPr>
            <w:tcW w:w="3397" w:type="dxa"/>
          </w:tcPr>
          <w:p w:rsidR="000A4EAE" w:rsidRPr="00067D28" w:rsidRDefault="000A4EAE" w:rsidP="00067D28">
            <w:pPr>
              <w:pStyle w:val="Tabletext"/>
              <w:rPr>
                <w:sz w:val="22"/>
                <w:szCs w:val="22"/>
                <w:lang w:val="en-US"/>
              </w:rPr>
            </w:pPr>
            <w:r w:rsidRPr="00067D28">
              <w:rPr>
                <w:rFonts w:ascii="SimSun" w:eastAsia="SimSun" w:hAnsi="SimSun" w:cs="SimSun" w:hint="eastAsia"/>
                <w:sz w:val="22"/>
                <w:szCs w:val="22"/>
                <w:lang w:val="en-US"/>
              </w:rPr>
              <w:t>合同服务</w:t>
            </w:r>
          </w:p>
        </w:tc>
        <w:tc>
          <w:tcPr>
            <w:tcW w:w="1276" w:type="dxa"/>
          </w:tcPr>
          <w:p w:rsidR="000A4EAE" w:rsidRPr="00067D28" w:rsidRDefault="000A4EAE" w:rsidP="00067D28">
            <w:pPr>
              <w:pStyle w:val="Tabletext"/>
              <w:jc w:val="right"/>
              <w:rPr>
                <w:sz w:val="22"/>
                <w:szCs w:val="22"/>
                <w:lang w:val="en-US"/>
              </w:rPr>
            </w:pPr>
            <w:r w:rsidRPr="00067D28">
              <w:rPr>
                <w:sz w:val="22"/>
                <w:szCs w:val="22"/>
                <w:lang w:val="en-US"/>
              </w:rPr>
              <w:t>60</w:t>
            </w:r>
          </w:p>
        </w:tc>
        <w:tc>
          <w:tcPr>
            <w:tcW w:w="1985" w:type="dxa"/>
          </w:tcPr>
          <w:p w:rsidR="000A4EAE" w:rsidRPr="00067D28" w:rsidRDefault="000A4EAE" w:rsidP="00067D28">
            <w:pPr>
              <w:pStyle w:val="Tabletext"/>
              <w:jc w:val="right"/>
              <w:rPr>
                <w:sz w:val="22"/>
                <w:szCs w:val="22"/>
                <w:lang w:val="en-US"/>
              </w:rPr>
            </w:pPr>
            <w:r w:rsidRPr="00067D28">
              <w:rPr>
                <w:sz w:val="22"/>
                <w:szCs w:val="22"/>
                <w:lang w:val="en-US"/>
              </w:rPr>
              <w:t>37</w:t>
            </w:r>
          </w:p>
        </w:tc>
        <w:tc>
          <w:tcPr>
            <w:tcW w:w="1701" w:type="dxa"/>
          </w:tcPr>
          <w:p w:rsidR="000A4EAE" w:rsidRPr="00067D28" w:rsidRDefault="000A4EAE" w:rsidP="00067D28">
            <w:pPr>
              <w:pStyle w:val="Tabletext"/>
              <w:jc w:val="right"/>
              <w:rPr>
                <w:sz w:val="22"/>
                <w:szCs w:val="22"/>
                <w:lang w:val="en-US"/>
              </w:rPr>
            </w:pPr>
            <w:r w:rsidRPr="00067D28">
              <w:rPr>
                <w:sz w:val="22"/>
                <w:szCs w:val="22"/>
                <w:lang w:val="en-US"/>
              </w:rPr>
              <w:t>3</w:t>
            </w:r>
          </w:p>
        </w:tc>
        <w:tc>
          <w:tcPr>
            <w:tcW w:w="1270" w:type="dxa"/>
          </w:tcPr>
          <w:p w:rsidR="000A4EAE" w:rsidRPr="00067D28" w:rsidRDefault="000A4EAE" w:rsidP="00067D28">
            <w:pPr>
              <w:pStyle w:val="Tabletext"/>
              <w:jc w:val="right"/>
              <w:rPr>
                <w:sz w:val="22"/>
                <w:szCs w:val="22"/>
                <w:lang w:val="en-US"/>
              </w:rPr>
            </w:pPr>
            <w:r w:rsidRPr="00067D28">
              <w:rPr>
                <w:sz w:val="22"/>
                <w:szCs w:val="22"/>
                <w:lang w:val="en-US"/>
              </w:rPr>
              <w:t>20</w:t>
            </w:r>
          </w:p>
        </w:tc>
      </w:tr>
      <w:tr w:rsidR="000A4EAE" w:rsidRPr="00067D28" w:rsidTr="00AD7B83">
        <w:tc>
          <w:tcPr>
            <w:tcW w:w="3397" w:type="dxa"/>
          </w:tcPr>
          <w:p w:rsidR="000A4EAE" w:rsidRPr="00067D28" w:rsidRDefault="000A4EAE" w:rsidP="00067D28">
            <w:pPr>
              <w:pStyle w:val="Tabletext"/>
              <w:rPr>
                <w:sz w:val="22"/>
                <w:szCs w:val="22"/>
                <w:lang w:val="en-US"/>
              </w:rPr>
            </w:pPr>
            <w:r w:rsidRPr="00067D28">
              <w:rPr>
                <w:rFonts w:ascii="SimSun" w:eastAsia="SimSun" w:hAnsi="SimSun" w:cs="SimSun" w:hint="eastAsia"/>
                <w:sz w:val="22"/>
                <w:szCs w:val="22"/>
                <w:lang w:val="en-US"/>
              </w:rPr>
              <w:t>租用与维护</w:t>
            </w:r>
          </w:p>
        </w:tc>
        <w:tc>
          <w:tcPr>
            <w:tcW w:w="1276" w:type="dxa"/>
          </w:tcPr>
          <w:p w:rsidR="000A4EAE" w:rsidRPr="00067D28" w:rsidRDefault="000A4EAE" w:rsidP="00067D28">
            <w:pPr>
              <w:pStyle w:val="Tabletext"/>
              <w:jc w:val="right"/>
              <w:rPr>
                <w:sz w:val="22"/>
                <w:szCs w:val="22"/>
                <w:lang w:val="en-US"/>
              </w:rPr>
            </w:pPr>
            <w:r w:rsidRPr="00067D28">
              <w:rPr>
                <w:sz w:val="22"/>
                <w:szCs w:val="22"/>
                <w:lang w:val="en-US"/>
              </w:rPr>
              <w:t>10</w:t>
            </w:r>
          </w:p>
        </w:tc>
        <w:tc>
          <w:tcPr>
            <w:tcW w:w="1985" w:type="dxa"/>
          </w:tcPr>
          <w:p w:rsidR="000A4EAE" w:rsidRPr="00067D28" w:rsidRDefault="000A4EAE" w:rsidP="00067D28">
            <w:pPr>
              <w:pStyle w:val="Tabletext"/>
              <w:jc w:val="right"/>
              <w:rPr>
                <w:sz w:val="22"/>
                <w:szCs w:val="22"/>
                <w:lang w:val="en-US"/>
              </w:rPr>
            </w:pPr>
            <w:r w:rsidRPr="00067D28">
              <w:rPr>
                <w:sz w:val="22"/>
                <w:szCs w:val="22"/>
                <w:lang w:val="en-US"/>
              </w:rPr>
              <w:t>0</w:t>
            </w:r>
          </w:p>
        </w:tc>
        <w:tc>
          <w:tcPr>
            <w:tcW w:w="1701" w:type="dxa"/>
          </w:tcPr>
          <w:p w:rsidR="000A4EAE" w:rsidRPr="00067D28" w:rsidRDefault="000A4EAE" w:rsidP="00067D28">
            <w:pPr>
              <w:pStyle w:val="Tabletext"/>
              <w:jc w:val="right"/>
              <w:rPr>
                <w:sz w:val="22"/>
                <w:szCs w:val="22"/>
                <w:lang w:val="en-US"/>
              </w:rPr>
            </w:pPr>
            <w:r w:rsidRPr="00067D28">
              <w:rPr>
                <w:sz w:val="22"/>
                <w:szCs w:val="22"/>
                <w:lang w:val="en-US"/>
              </w:rPr>
              <w:t>0</w:t>
            </w:r>
          </w:p>
        </w:tc>
        <w:tc>
          <w:tcPr>
            <w:tcW w:w="1270" w:type="dxa"/>
          </w:tcPr>
          <w:p w:rsidR="000A4EAE" w:rsidRPr="00067D28" w:rsidRDefault="000A4EAE" w:rsidP="00067D28">
            <w:pPr>
              <w:pStyle w:val="Tabletext"/>
              <w:jc w:val="right"/>
              <w:rPr>
                <w:sz w:val="22"/>
                <w:szCs w:val="22"/>
                <w:lang w:val="en-US"/>
              </w:rPr>
            </w:pPr>
            <w:r w:rsidRPr="00067D28">
              <w:rPr>
                <w:sz w:val="22"/>
                <w:szCs w:val="22"/>
                <w:lang w:val="en-US"/>
              </w:rPr>
              <w:t>10</w:t>
            </w:r>
          </w:p>
        </w:tc>
      </w:tr>
      <w:tr w:rsidR="000A4EAE" w:rsidRPr="00067D28" w:rsidTr="00AD7B83">
        <w:tc>
          <w:tcPr>
            <w:tcW w:w="3397" w:type="dxa"/>
          </w:tcPr>
          <w:p w:rsidR="000A4EAE" w:rsidRPr="00067D28" w:rsidRDefault="000A4EAE" w:rsidP="00067D28">
            <w:pPr>
              <w:pStyle w:val="Tabletext"/>
              <w:rPr>
                <w:sz w:val="22"/>
                <w:szCs w:val="22"/>
                <w:lang w:val="en-US"/>
              </w:rPr>
            </w:pPr>
            <w:r w:rsidRPr="00067D28">
              <w:rPr>
                <w:rFonts w:ascii="SimSun" w:eastAsia="SimSun" w:hAnsi="SimSun" w:cs="SimSun" w:hint="eastAsia"/>
                <w:sz w:val="22"/>
                <w:szCs w:val="22"/>
                <w:lang w:val="en-US"/>
              </w:rPr>
              <w:t>材料和用品</w:t>
            </w:r>
          </w:p>
        </w:tc>
        <w:tc>
          <w:tcPr>
            <w:tcW w:w="1276" w:type="dxa"/>
          </w:tcPr>
          <w:p w:rsidR="000A4EAE" w:rsidRPr="00067D28" w:rsidRDefault="000A4EAE" w:rsidP="00067D28">
            <w:pPr>
              <w:pStyle w:val="Tabletext"/>
              <w:jc w:val="right"/>
              <w:rPr>
                <w:sz w:val="22"/>
                <w:szCs w:val="22"/>
                <w:lang w:val="en-US"/>
              </w:rPr>
            </w:pPr>
            <w:r w:rsidRPr="00067D28">
              <w:rPr>
                <w:sz w:val="22"/>
                <w:szCs w:val="22"/>
                <w:lang w:val="en-US"/>
              </w:rPr>
              <w:t>10</w:t>
            </w:r>
          </w:p>
        </w:tc>
        <w:tc>
          <w:tcPr>
            <w:tcW w:w="1985" w:type="dxa"/>
          </w:tcPr>
          <w:p w:rsidR="000A4EAE" w:rsidRPr="00067D28" w:rsidRDefault="000A4EAE" w:rsidP="00067D28">
            <w:pPr>
              <w:pStyle w:val="Tabletext"/>
              <w:jc w:val="right"/>
              <w:rPr>
                <w:sz w:val="22"/>
                <w:szCs w:val="22"/>
                <w:lang w:val="en-US"/>
              </w:rPr>
            </w:pPr>
            <w:r w:rsidRPr="00067D28">
              <w:rPr>
                <w:sz w:val="22"/>
                <w:szCs w:val="22"/>
                <w:lang w:val="en-US"/>
              </w:rPr>
              <w:t>13</w:t>
            </w:r>
          </w:p>
        </w:tc>
        <w:tc>
          <w:tcPr>
            <w:tcW w:w="1701" w:type="dxa"/>
          </w:tcPr>
          <w:p w:rsidR="000A4EAE" w:rsidRPr="00067D28" w:rsidRDefault="000A4EAE" w:rsidP="00067D28">
            <w:pPr>
              <w:pStyle w:val="Tabletext"/>
              <w:jc w:val="right"/>
              <w:rPr>
                <w:sz w:val="22"/>
                <w:szCs w:val="22"/>
                <w:lang w:val="en-US"/>
              </w:rPr>
            </w:pPr>
            <w:r w:rsidRPr="00067D28">
              <w:rPr>
                <w:sz w:val="22"/>
                <w:szCs w:val="22"/>
                <w:lang w:val="en-US"/>
              </w:rPr>
              <w:t>0</w:t>
            </w:r>
          </w:p>
        </w:tc>
        <w:tc>
          <w:tcPr>
            <w:tcW w:w="1270" w:type="dxa"/>
          </w:tcPr>
          <w:p w:rsidR="000A4EAE" w:rsidRPr="00067D28" w:rsidRDefault="000A4EAE" w:rsidP="00067D28">
            <w:pPr>
              <w:pStyle w:val="Tabletext"/>
              <w:jc w:val="right"/>
              <w:rPr>
                <w:sz w:val="22"/>
                <w:szCs w:val="22"/>
                <w:lang w:val="en-US"/>
              </w:rPr>
            </w:pPr>
            <w:r w:rsidRPr="00067D28">
              <w:rPr>
                <w:sz w:val="22"/>
                <w:szCs w:val="22"/>
                <w:lang w:val="en-US"/>
              </w:rPr>
              <w:t>-3</w:t>
            </w:r>
          </w:p>
        </w:tc>
      </w:tr>
      <w:tr w:rsidR="000A4EAE" w:rsidRPr="00067D28" w:rsidTr="00AD7B83">
        <w:tc>
          <w:tcPr>
            <w:tcW w:w="3397" w:type="dxa"/>
          </w:tcPr>
          <w:p w:rsidR="000A4EAE" w:rsidRPr="00067D28" w:rsidRDefault="000A4EAE" w:rsidP="00067D28">
            <w:pPr>
              <w:pStyle w:val="Tabletext"/>
              <w:rPr>
                <w:sz w:val="22"/>
                <w:szCs w:val="22"/>
                <w:lang w:val="en-US"/>
              </w:rPr>
            </w:pPr>
            <w:r w:rsidRPr="00067D28">
              <w:rPr>
                <w:rFonts w:ascii="SimSun" w:eastAsia="SimSun" w:hAnsi="SimSun" w:cs="SimSun" w:hint="eastAsia"/>
                <w:sz w:val="22"/>
                <w:szCs w:val="22"/>
                <w:lang w:val="en-US"/>
              </w:rPr>
              <w:t>杂项</w:t>
            </w:r>
          </w:p>
        </w:tc>
        <w:tc>
          <w:tcPr>
            <w:tcW w:w="1276" w:type="dxa"/>
          </w:tcPr>
          <w:p w:rsidR="000A4EAE" w:rsidRPr="00067D28" w:rsidRDefault="000A4EAE" w:rsidP="00067D28">
            <w:pPr>
              <w:pStyle w:val="Tabletext"/>
              <w:jc w:val="right"/>
              <w:rPr>
                <w:sz w:val="22"/>
                <w:szCs w:val="22"/>
                <w:lang w:val="en-US"/>
              </w:rPr>
            </w:pPr>
            <w:r w:rsidRPr="00067D28">
              <w:rPr>
                <w:sz w:val="22"/>
                <w:szCs w:val="22"/>
                <w:lang w:val="en-US"/>
              </w:rPr>
              <w:t>10</w:t>
            </w:r>
          </w:p>
        </w:tc>
        <w:tc>
          <w:tcPr>
            <w:tcW w:w="1985" w:type="dxa"/>
          </w:tcPr>
          <w:p w:rsidR="000A4EAE" w:rsidRPr="00067D28" w:rsidRDefault="000A4EAE" w:rsidP="00067D28">
            <w:pPr>
              <w:pStyle w:val="Tabletext"/>
              <w:jc w:val="right"/>
              <w:rPr>
                <w:sz w:val="22"/>
                <w:szCs w:val="22"/>
                <w:lang w:val="en-US"/>
              </w:rPr>
            </w:pPr>
            <w:r w:rsidRPr="00067D28">
              <w:rPr>
                <w:sz w:val="22"/>
                <w:szCs w:val="22"/>
                <w:lang w:val="en-US"/>
              </w:rPr>
              <w:t>0</w:t>
            </w:r>
          </w:p>
        </w:tc>
        <w:tc>
          <w:tcPr>
            <w:tcW w:w="1701" w:type="dxa"/>
          </w:tcPr>
          <w:p w:rsidR="000A4EAE" w:rsidRPr="00067D28" w:rsidRDefault="000A4EAE" w:rsidP="00067D28">
            <w:pPr>
              <w:pStyle w:val="Tabletext"/>
              <w:jc w:val="right"/>
              <w:rPr>
                <w:sz w:val="22"/>
                <w:szCs w:val="22"/>
                <w:lang w:val="en-US"/>
              </w:rPr>
            </w:pPr>
            <w:r w:rsidRPr="00067D28">
              <w:rPr>
                <w:sz w:val="22"/>
                <w:szCs w:val="22"/>
                <w:lang w:val="en-US"/>
              </w:rPr>
              <w:t>0</w:t>
            </w:r>
          </w:p>
        </w:tc>
        <w:tc>
          <w:tcPr>
            <w:tcW w:w="1270" w:type="dxa"/>
          </w:tcPr>
          <w:p w:rsidR="000A4EAE" w:rsidRPr="00067D28" w:rsidRDefault="000A4EAE" w:rsidP="00067D28">
            <w:pPr>
              <w:pStyle w:val="Tabletext"/>
              <w:jc w:val="right"/>
              <w:rPr>
                <w:sz w:val="22"/>
                <w:szCs w:val="22"/>
                <w:lang w:val="en-US"/>
              </w:rPr>
            </w:pPr>
            <w:r w:rsidRPr="00067D28">
              <w:rPr>
                <w:sz w:val="22"/>
                <w:szCs w:val="22"/>
                <w:lang w:val="en-US"/>
              </w:rPr>
              <w:t>10</w:t>
            </w:r>
          </w:p>
        </w:tc>
      </w:tr>
      <w:tr w:rsidR="000A4EAE" w:rsidRPr="00067D28" w:rsidTr="00AD7B83">
        <w:tc>
          <w:tcPr>
            <w:tcW w:w="3397" w:type="dxa"/>
          </w:tcPr>
          <w:p w:rsidR="000A4EAE" w:rsidRPr="00067D28" w:rsidRDefault="000A4EAE" w:rsidP="00067D28">
            <w:pPr>
              <w:pStyle w:val="Tabletext"/>
              <w:rPr>
                <w:b/>
                <w:sz w:val="22"/>
                <w:szCs w:val="22"/>
                <w:lang w:val="en-US" w:eastAsia="zh-CN"/>
              </w:rPr>
            </w:pPr>
            <w:r w:rsidRPr="00067D28">
              <w:rPr>
                <w:rFonts w:ascii="SimSun" w:eastAsia="SimSun" w:hAnsi="SimSun" w:cs="SimSun" w:hint="eastAsia"/>
                <w:b/>
                <w:sz w:val="22"/>
                <w:szCs w:val="22"/>
                <w:lang w:val="en-US" w:eastAsia="zh-CN"/>
              </w:rPr>
              <w:t>支出小计</w:t>
            </w:r>
          </w:p>
        </w:tc>
        <w:tc>
          <w:tcPr>
            <w:tcW w:w="1276" w:type="dxa"/>
          </w:tcPr>
          <w:p w:rsidR="000A4EAE" w:rsidRPr="00067D28" w:rsidRDefault="000A4EAE" w:rsidP="00067D28">
            <w:pPr>
              <w:pStyle w:val="Tabletext"/>
              <w:jc w:val="right"/>
              <w:rPr>
                <w:b/>
                <w:sz w:val="22"/>
                <w:szCs w:val="22"/>
                <w:lang w:val="en-US"/>
              </w:rPr>
            </w:pPr>
            <w:r w:rsidRPr="00067D28">
              <w:rPr>
                <w:b/>
                <w:sz w:val="22"/>
                <w:szCs w:val="22"/>
                <w:lang w:val="en-US"/>
              </w:rPr>
              <w:t>697</w:t>
            </w:r>
          </w:p>
        </w:tc>
        <w:tc>
          <w:tcPr>
            <w:tcW w:w="1985" w:type="dxa"/>
          </w:tcPr>
          <w:p w:rsidR="000A4EAE" w:rsidRPr="00067D28" w:rsidRDefault="000A4EAE" w:rsidP="00067D28">
            <w:pPr>
              <w:pStyle w:val="Tabletext"/>
              <w:jc w:val="right"/>
              <w:rPr>
                <w:b/>
                <w:sz w:val="22"/>
                <w:szCs w:val="22"/>
                <w:lang w:val="en-US"/>
              </w:rPr>
            </w:pPr>
            <w:r w:rsidRPr="00067D28">
              <w:rPr>
                <w:b/>
                <w:sz w:val="22"/>
                <w:szCs w:val="22"/>
                <w:lang w:val="en-US"/>
              </w:rPr>
              <w:t>417</w:t>
            </w:r>
          </w:p>
        </w:tc>
        <w:tc>
          <w:tcPr>
            <w:tcW w:w="1701" w:type="dxa"/>
          </w:tcPr>
          <w:p w:rsidR="000A4EAE" w:rsidRPr="00067D28" w:rsidRDefault="000A4EAE" w:rsidP="00067D28">
            <w:pPr>
              <w:pStyle w:val="Tabletext"/>
              <w:jc w:val="right"/>
              <w:rPr>
                <w:b/>
                <w:sz w:val="22"/>
                <w:szCs w:val="22"/>
                <w:lang w:val="en-US"/>
              </w:rPr>
            </w:pPr>
            <w:r w:rsidRPr="00067D28">
              <w:rPr>
                <w:b/>
                <w:sz w:val="22"/>
                <w:szCs w:val="22"/>
                <w:lang w:val="en-US"/>
              </w:rPr>
              <w:t>236</w:t>
            </w:r>
          </w:p>
        </w:tc>
        <w:tc>
          <w:tcPr>
            <w:tcW w:w="1270" w:type="dxa"/>
          </w:tcPr>
          <w:p w:rsidR="000A4EAE" w:rsidRPr="00067D28" w:rsidRDefault="000A4EAE" w:rsidP="00067D28">
            <w:pPr>
              <w:pStyle w:val="Tabletext"/>
              <w:jc w:val="right"/>
              <w:rPr>
                <w:b/>
                <w:sz w:val="22"/>
                <w:szCs w:val="22"/>
                <w:lang w:val="en-US"/>
              </w:rPr>
            </w:pPr>
            <w:r w:rsidRPr="00067D28">
              <w:rPr>
                <w:b/>
                <w:sz w:val="22"/>
                <w:szCs w:val="22"/>
                <w:lang w:val="en-US"/>
              </w:rPr>
              <w:t>43</w:t>
            </w:r>
          </w:p>
        </w:tc>
      </w:tr>
      <w:tr w:rsidR="000A4EAE" w:rsidRPr="00067D28" w:rsidTr="00AD7B83">
        <w:tc>
          <w:tcPr>
            <w:tcW w:w="3397" w:type="dxa"/>
          </w:tcPr>
          <w:p w:rsidR="000A4EAE" w:rsidRPr="00067D28" w:rsidRDefault="000A4EAE" w:rsidP="00067D28">
            <w:pPr>
              <w:pStyle w:val="Tabletext"/>
              <w:rPr>
                <w:sz w:val="22"/>
                <w:szCs w:val="22"/>
                <w:lang w:val="en-US" w:eastAsia="zh-CN"/>
              </w:rPr>
            </w:pPr>
            <w:r w:rsidRPr="00067D28">
              <w:rPr>
                <w:rFonts w:ascii="SimSun" w:eastAsia="SimSun" w:hAnsi="SimSun" w:cs="SimSun" w:hint="eastAsia"/>
                <w:sz w:val="22"/>
                <w:szCs w:val="22"/>
                <w:lang w:val="en-US"/>
              </w:rPr>
              <w:t>笔译</w:t>
            </w:r>
            <w:r w:rsidRPr="00067D28">
              <w:rPr>
                <w:rFonts w:ascii="SimSun" w:eastAsia="SimSun" w:hAnsi="SimSun" w:cs="SimSun" w:hint="eastAsia"/>
                <w:sz w:val="22"/>
                <w:szCs w:val="22"/>
                <w:lang w:val="en-US" w:eastAsia="zh-CN"/>
              </w:rPr>
              <w:t>（</w:t>
            </w:r>
            <w:r w:rsidRPr="00067D28">
              <w:rPr>
                <w:sz w:val="22"/>
                <w:szCs w:val="22"/>
                <w:lang w:val="en-US"/>
              </w:rPr>
              <w:t>5</w:t>
            </w:r>
            <w:r w:rsidRPr="00067D28">
              <w:rPr>
                <w:rFonts w:hint="eastAsia"/>
                <w:sz w:val="22"/>
                <w:szCs w:val="22"/>
                <w:lang w:val="en-US" w:eastAsia="zh-CN"/>
              </w:rPr>
              <w:t>,</w:t>
            </w:r>
            <w:r w:rsidRPr="00067D28">
              <w:rPr>
                <w:sz w:val="22"/>
                <w:szCs w:val="22"/>
                <w:lang w:val="en-US"/>
              </w:rPr>
              <w:t>790</w:t>
            </w:r>
            <w:r w:rsidRPr="00067D28">
              <w:rPr>
                <w:rFonts w:ascii="SimSun" w:eastAsia="SimSun" w:hAnsi="SimSun" w:cs="SimSun" w:hint="eastAsia"/>
                <w:sz w:val="22"/>
                <w:szCs w:val="22"/>
                <w:lang w:val="en-US" w:eastAsia="zh-CN"/>
              </w:rPr>
              <w:t>页）</w:t>
            </w:r>
          </w:p>
        </w:tc>
        <w:tc>
          <w:tcPr>
            <w:tcW w:w="1276" w:type="dxa"/>
          </w:tcPr>
          <w:p w:rsidR="000A4EAE" w:rsidRPr="00067D28" w:rsidRDefault="000A4EAE" w:rsidP="00067D28">
            <w:pPr>
              <w:pStyle w:val="Tabletext"/>
              <w:jc w:val="right"/>
              <w:rPr>
                <w:sz w:val="22"/>
                <w:szCs w:val="22"/>
                <w:lang w:val="en-US"/>
              </w:rPr>
            </w:pPr>
            <w:r w:rsidRPr="00067D28">
              <w:rPr>
                <w:sz w:val="22"/>
                <w:szCs w:val="22"/>
                <w:lang w:val="en-US"/>
              </w:rPr>
              <w:t>863</w:t>
            </w:r>
          </w:p>
        </w:tc>
        <w:tc>
          <w:tcPr>
            <w:tcW w:w="1985" w:type="dxa"/>
          </w:tcPr>
          <w:p w:rsidR="000A4EAE" w:rsidRPr="00067D28" w:rsidRDefault="000A4EAE" w:rsidP="00067D28">
            <w:pPr>
              <w:pStyle w:val="Tabletext"/>
              <w:jc w:val="right"/>
              <w:rPr>
                <w:sz w:val="22"/>
                <w:szCs w:val="22"/>
                <w:lang w:val="en-US"/>
              </w:rPr>
            </w:pPr>
            <w:r w:rsidRPr="00067D28">
              <w:rPr>
                <w:sz w:val="22"/>
                <w:szCs w:val="22"/>
                <w:lang w:val="en-US"/>
              </w:rPr>
              <w:t>777</w:t>
            </w:r>
          </w:p>
        </w:tc>
        <w:tc>
          <w:tcPr>
            <w:tcW w:w="1701" w:type="dxa"/>
          </w:tcPr>
          <w:p w:rsidR="000A4EAE" w:rsidRPr="00067D28" w:rsidRDefault="000A4EAE" w:rsidP="00067D28">
            <w:pPr>
              <w:pStyle w:val="Tabletext"/>
              <w:jc w:val="right"/>
              <w:rPr>
                <w:sz w:val="22"/>
                <w:szCs w:val="22"/>
                <w:lang w:val="en-US"/>
              </w:rPr>
            </w:pPr>
            <w:r w:rsidRPr="00067D28">
              <w:rPr>
                <w:sz w:val="22"/>
                <w:szCs w:val="22"/>
                <w:lang w:val="en-US"/>
              </w:rPr>
              <w:t>188</w:t>
            </w:r>
          </w:p>
        </w:tc>
        <w:tc>
          <w:tcPr>
            <w:tcW w:w="1270" w:type="dxa"/>
          </w:tcPr>
          <w:p w:rsidR="000A4EAE" w:rsidRPr="00067D28" w:rsidRDefault="000A4EAE" w:rsidP="00067D28">
            <w:pPr>
              <w:pStyle w:val="Tabletext"/>
              <w:jc w:val="right"/>
              <w:rPr>
                <w:sz w:val="22"/>
                <w:szCs w:val="22"/>
                <w:lang w:val="en-US"/>
              </w:rPr>
            </w:pPr>
            <w:r w:rsidRPr="00067D28">
              <w:rPr>
                <w:sz w:val="22"/>
                <w:szCs w:val="22"/>
                <w:lang w:val="en-US"/>
              </w:rPr>
              <w:t>-101</w:t>
            </w:r>
          </w:p>
        </w:tc>
      </w:tr>
      <w:tr w:rsidR="000A4EAE" w:rsidRPr="00067D28" w:rsidTr="00AD7B83">
        <w:tc>
          <w:tcPr>
            <w:tcW w:w="3397" w:type="dxa"/>
          </w:tcPr>
          <w:p w:rsidR="000A4EAE" w:rsidRPr="00067D28" w:rsidRDefault="000A4EAE" w:rsidP="00067D28">
            <w:pPr>
              <w:pStyle w:val="Tabletext"/>
              <w:rPr>
                <w:sz w:val="22"/>
                <w:szCs w:val="22"/>
                <w:lang w:val="en-US" w:eastAsia="zh-CN"/>
              </w:rPr>
            </w:pPr>
            <w:r w:rsidRPr="00067D28">
              <w:rPr>
                <w:rFonts w:ascii="SimSun" w:eastAsia="SimSun" w:hAnsi="SimSun" w:cs="SimSun" w:hint="eastAsia"/>
                <w:sz w:val="22"/>
                <w:szCs w:val="22"/>
                <w:lang w:val="en-US"/>
              </w:rPr>
              <w:t>打字</w:t>
            </w:r>
            <w:r w:rsidRPr="00067D28">
              <w:rPr>
                <w:rFonts w:ascii="SimSun" w:eastAsia="SimSun" w:hAnsi="SimSun" w:cs="SimSun" w:hint="eastAsia"/>
                <w:sz w:val="22"/>
                <w:szCs w:val="22"/>
                <w:lang w:val="en-US" w:eastAsia="zh-CN"/>
              </w:rPr>
              <w:t>（</w:t>
            </w:r>
            <w:r w:rsidRPr="00067D28">
              <w:rPr>
                <w:sz w:val="22"/>
                <w:szCs w:val="22"/>
                <w:lang w:val="en-US"/>
              </w:rPr>
              <w:t>5,790</w:t>
            </w:r>
            <w:r w:rsidRPr="00067D28">
              <w:rPr>
                <w:rFonts w:ascii="SimSun" w:eastAsia="SimSun" w:hAnsi="SimSun" w:cs="SimSun" w:hint="eastAsia"/>
                <w:sz w:val="22"/>
                <w:szCs w:val="22"/>
                <w:lang w:val="en-US" w:eastAsia="zh-CN"/>
              </w:rPr>
              <w:t>页）</w:t>
            </w:r>
          </w:p>
        </w:tc>
        <w:tc>
          <w:tcPr>
            <w:tcW w:w="1276" w:type="dxa"/>
          </w:tcPr>
          <w:p w:rsidR="000A4EAE" w:rsidRPr="00067D28" w:rsidRDefault="000A4EAE" w:rsidP="00067D28">
            <w:pPr>
              <w:pStyle w:val="Tabletext"/>
              <w:jc w:val="right"/>
              <w:rPr>
                <w:sz w:val="22"/>
                <w:szCs w:val="22"/>
                <w:lang w:val="en-US"/>
              </w:rPr>
            </w:pPr>
            <w:r w:rsidRPr="00067D28">
              <w:rPr>
                <w:sz w:val="22"/>
                <w:szCs w:val="22"/>
                <w:lang w:val="en-US"/>
              </w:rPr>
              <w:t>345</w:t>
            </w:r>
          </w:p>
        </w:tc>
        <w:tc>
          <w:tcPr>
            <w:tcW w:w="1985" w:type="dxa"/>
          </w:tcPr>
          <w:p w:rsidR="000A4EAE" w:rsidRPr="00067D28" w:rsidRDefault="000A4EAE" w:rsidP="00067D28">
            <w:pPr>
              <w:pStyle w:val="Tabletext"/>
              <w:jc w:val="right"/>
              <w:rPr>
                <w:sz w:val="22"/>
                <w:szCs w:val="22"/>
                <w:lang w:val="en-US"/>
              </w:rPr>
            </w:pPr>
            <w:r w:rsidRPr="00067D28">
              <w:rPr>
                <w:sz w:val="22"/>
                <w:szCs w:val="22"/>
                <w:lang w:val="en-US"/>
              </w:rPr>
              <w:t>403</w:t>
            </w:r>
          </w:p>
        </w:tc>
        <w:tc>
          <w:tcPr>
            <w:tcW w:w="1701" w:type="dxa"/>
          </w:tcPr>
          <w:p w:rsidR="000A4EAE" w:rsidRPr="00067D28" w:rsidRDefault="000A4EAE" w:rsidP="00067D28">
            <w:pPr>
              <w:pStyle w:val="Tabletext"/>
              <w:jc w:val="right"/>
              <w:rPr>
                <w:sz w:val="22"/>
                <w:szCs w:val="22"/>
                <w:lang w:val="en-US"/>
              </w:rPr>
            </w:pPr>
            <w:r w:rsidRPr="00067D28">
              <w:rPr>
                <w:sz w:val="22"/>
                <w:szCs w:val="22"/>
                <w:lang w:val="en-US"/>
              </w:rPr>
              <w:t>98</w:t>
            </w:r>
          </w:p>
        </w:tc>
        <w:tc>
          <w:tcPr>
            <w:tcW w:w="1270" w:type="dxa"/>
          </w:tcPr>
          <w:p w:rsidR="000A4EAE" w:rsidRPr="00067D28" w:rsidRDefault="000A4EAE" w:rsidP="00067D28">
            <w:pPr>
              <w:pStyle w:val="Tabletext"/>
              <w:jc w:val="right"/>
              <w:rPr>
                <w:sz w:val="22"/>
                <w:szCs w:val="22"/>
                <w:lang w:val="en-US"/>
              </w:rPr>
            </w:pPr>
            <w:r w:rsidRPr="00067D28">
              <w:rPr>
                <w:sz w:val="22"/>
                <w:szCs w:val="22"/>
                <w:lang w:val="en-US"/>
              </w:rPr>
              <w:t>-156</w:t>
            </w:r>
          </w:p>
        </w:tc>
      </w:tr>
      <w:tr w:rsidR="000A4EAE" w:rsidRPr="00067D28" w:rsidTr="00AD7B83">
        <w:tc>
          <w:tcPr>
            <w:tcW w:w="3397" w:type="dxa"/>
          </w:tcPr>
          <w:p w:rsidR="000A4EAE" w:rsidRPr="00067D28" w:rsidRDefault="000A4EAE" w:rsidP="00067D28">
            <w:pPr>
              <w:pStyle w:val="Tabletext"/>
              <w:rPr>
                <w:sz w:val="22"/>
                <w:szCs w:val="22"/>
                <w:lang w:val="en-US" w:eastAsia="zh-CN"/>
              </w:rPr>
            </w:pPr>
            <w:r w:rsidRPr="00067D28">
              <w:rPr>
                <w:rFonts w:ascii="SimSun" w:eastAsia="SimSun" w:hAnsi="SimSun" w:cs="SimSun" w:hint="eastAsia"/>
                <w:sz w:val="22"/>
                <w:szCs w:val="22"/>
                <w:lang w:val="en-US"/>
              </w:rPr>
              <w:t>印制</w:t>
            </w:r>
            <w:r w:rsidRPr="00067D28">
              <w:rPr>
                <w:rFonts w:ascii="SimSun" w:eastAsia="SimSun" w:hAnsi="SimSun" w:cs="SimSun" w:hint="eastAsia"/>
                <w:sz w:val="22"/>
                <w:szCs w:val="22"/>
                <w:lang w:val="en-US" w:eastAsia="zh-CN"/>
              </w:rPr>
              <w:t>（</w:t>
            </w:r>
            <w:r w:rsidRPr="00067D28">
              <w:rPr>
                <w:sz w:val="22"/>
                <w:szCs w:val="22"/>
                <w:lang w:val="en-US"/>
              </w:rPr>
              <w:t>1,700,000</w:t>
            </w:r>
            <w:r w:rsidRPr="00067D28">
              <w:rPr>
                <w:rFonts w:ascii="SimSun" w:eastAsia="SimSun" w:hAnsi="SimSun" w:cs="SimSun" w:hint="eastAsia"/>
                <w:sz w:val="22"/>
                <w:szCs w:val="22"/>
                <w:lang w:val="en-US" w:eastAsia="zh-CN"/>
              </w:rPr>
              <w:t>页）</w:t>
            </w:r>
          </w:p>
        </w:tc>
        <w:tc>
          <w:tcPr>
            <w:tcW w:w="1276" w:type="dxa"/>
          </w:tcPr>
          <w:p w:rsidR="000A4EAE" w:rsidRPr="00067D28" w:rsidRDefault="000A4EAE" w:rsidP="00067D28">
            <w:pPr>
              <w:pStyle w:val="Tabletext"/>
              <w:jc w:val="right"/>
              <w:rPr>
                <w:sz w:val="22"/>
                <w:szCs w:val="22"/>
                <w:lang w:val="en-US"/>
              </w:rPr>
            </w:pPr>
            <w:r w:rsidRPr="00067D28">
              <w:rPr>
                <w:sz w:val="22"/>
                <w:szCs w:val="22"/>
                <w:lang w:val="en-US"/>
              </w:rPr>
              <w:t>249</w:t>
            </w:r>
          </w:p>
        </w:tc>
        <w:tc>
          <w:tcPr>
            <w:tcW w:w="1985" w:type="dxa"/>
          </w:tcPr>
          <w:p w:rsidR="000A4EAE" w:rsidRPr="00067D28" w:rsidRDefault="000A4EAE" w:rsidP="00067D28">
            <w:pPr>
              <w:pStyle w:val="Tabletext"/>
              <w:jc w:val="right"/>
              <w:rPr>
                <w:sz w:val="22"/>
                <w:szCs w:val="22"/>
                <w:lang w:val="en-US"/>
              </w:rPr>
            </w:pPr>
            <w:r w:rsidRPr="00067D28">
              <w:rPr>
                <w:sz w:val="22"/>
                <w:szCs w:val="22"/>
                <w:lang w:val="en-US"/>
              </w:rPr>
              <w:t>0</w:t>
            </w:r>
          </w:p>
        </w:tc>
        <w:tc>
          <w:tcPr>
            <w:tcW w:w="1701" w:type="dxa"/>
          </w:tcPr>
          <w:p w:rsidR="000A4EAE" w:rsidRPr="00067D28" w:rsidRDefault="000A4EAE" w:rsidP="00067D28">
            <w:pPr>
              <w:pStyle w:val="Tabletext"/>
              <w:jc w:val="right"/>
              <w:rPr>
                <w:sz w:val="22"/>
                <w:szCs w:val="22"/>
                <w:lang w:val="en-US"/>
              </w:rPr>
            </w:pPr>
            <w:r w:rsidRPr="00067D28">
              <w:rPr>
                <w:sz w:val="22"/>
                <w:szCs w:val="22"/>
                <w:lang w:val="en-US"/>
              </w:rPr>
              <w:t>15</w:t>
            </w:r>
          </w:p>
        </w:tc>
        <w:tc>
          <w:tcPr>
            <w:tcW w:w="1270" w:type="dxa"/>
          </w:tcPr>
          <w:p w:rsidR="000A4EAE" w:rsidRPr="00067D28" w:rsidRDefault="000A4EAE" w:rsidP="00067D28">
            <w:pPr>
              <w:pStyle w:val="Tabletext"/>
              <w:jc w:val="right"/>
              <w:rPr>
                <w:sz w:val="22"/>
                <w:szCs w:val="22"/>
                <w:lang w:val="en-US"/>
              </w:rPr>
            </w:pPr>
            <w:r w:rsidRPr="00067D28">
              <w:rPr>
                <w:sz w:val="22"/>
                <w:szCs w:val="22"/>
                <w:lang w:val="en-US"/>
              </w:rPr>
              <w:t>234</w:t>
            </w:r>
          </w:p>
        </w:tc>
      </w:tr>
      <w:tr w:rsidR="000A4EAE" w:rsidRPr="00067D28" w:rsidTr="00AD7B83">
        <w:tc>
          <w:tcPr>
            <w:tcW w:w="3397" w:type="dxa"/>
          </w:tcPr>
          <w:p w:rsidR="000A4EAE" w:rsidRPr="00067D28" w:rsidRDefault="000A4EAE" w:rsidP="00067D28">
            <w:pPr>
              <w:pStyle w:val="Tabletext"/>
              <w:rPr>
                <w:b/>
                <w:sz w:val="22"/>
                <w:szCs w:val="22"/>
                <w:lang w:val="en-US" w:eastAsia="zh-CN"/>
              </w:rPr>
            </w:pPr>
            <w:r w:rsidRPr="00067D28">
              <w:rPr>
                <w:rFonts w:ascii="SimSun" w:eastAsia="SimSun" w:hAnsi="SimSun" w:cs="SimSun" w:hint="eastAsia"/>
                <w:b/>
                <w:sz w:val="22"/>
                <w:szCs w:val="22"/>
                <w:lang w:val="en-US" w:eastAsia="zh-CN"/>
              </w:rPr>
              <w:t>文件量小计</w:t>
            </w:r>
          </w:p>
        </w:tc>
        <w:tc>
          <w:tcPr>
            <w:tcW w:w="1276" w:type="dxa"/>
          </w:tcPr>
          <w:p w:rsidR="000A4EAE" w:rsidRPr="00067D28" w:rsidRDefault="000A4EAE" w:rsidP="00067D28">
            <w:pPr>
              <w:pStyle w:val="Tabletext"/>
              <w:jc w:val="right"/>
              <w:rPr>
                <w:b/>
                <w:sz w:val="22"/>
                <w:szCs w:val="22"/>
                <w:lang w:val="en-US"/>
              </w:rPr>
            </w:pPr>
            <w:r w:rsidRPr="00067D28">
              <w:rPr>
                <w:b/>
                <w:sz w:val="22"/>
                <w:szCs w:val="22"/>
                <w:lang w:val="en-US"/>
              </w:rPr>
              <w:t>1,457</w:t>
            </w:r>
          </w:p>
        </w:tc>
        <w:tc>
          <w:tcPr>
            <w:tcW w:w="1985" w:type="dxa"/>
          </w:tcPr>
          <w:p w:rsidR="000A4EAE" w:rsidRPr="00067D28" w:rsidRDefault="000A4EAE" w:rsidP="00067D28">
            <w:pPr>
              <w:pStyle w:val="Tabletext"/>
              <w:jc w:val="right"/>
              <w:rPr>
                <w:b/>
                <w:sz w:val="22"/>
                <w:szCs w:val="22"/>
                <w:lang w:val="en-US"/>
              </w:rPr>
            </w:pPr>
            <w:r w:rsidRPr="00067D28">
              <w:rPr>
                <w:b/>
                <w:sz w:val="22"/>
                <w:szCs w:val="22"/>
                <w:lang w:val="en-US"/>
              </w:rPr>
              <w:t>1,180</w:t>
            </w:r>
          </w:p>
        </w:tc>
        <w:tc>
          <w:tcPr>
            <w:tcW w:w="1701" w:type="dxa"/>
          </w:tcPr>
          <w:p w:rsidR="000A4EAE" w:rsidRPr="00067D28" w:rsidRDefault="000A4EAE" w:rsidP="00067D28">
            <w:pPr>
              <w:pStyle w:val="Tabletext"/>
              <w:jc w:val="right"/>
              <w:rPr>
                <w:b/>
                <w:sz w:val="22"/>
                <w:szCs w:val="22"/>
                <w:lang w:val="en-US"/>
              </w:rPr>
            </w:pPr>
            <w:r w:rsidRPr="00067D28">
              <w:rPr>
                <w:b/>
                <w:sz w:val="22"/>
                <w:szCs w:val="22"/>
                <w:lang w:val="en-US"/>
              </w:rPr>
              <w:t>300</w:t>
            </w:r>
          </w:p>
        </w:tc>
        <w:tc>
          <w:tcPr>
            <w:tcW w:w="1270" w:type="dxa"/>
          </w:tcPr>
          <w:p w:rsidR="000A4EAE" w:rsidRPr="00067D28" w:rsidRDefault="000A4EAE" w:rsidP="00067D28">
            <w:pPr>
              <w:pStyle w:val="Tabletext"/>
              <w:jc w:val="right"/>
              <w:rPr>
                <w:b/>
                <w:sz w:val="22"/>
                <w:szCs w:val="22"/>
                <w:lang w:val="en-US"/>
              </w:rPr>
            </w:pPr>
            <w:r w:rsidRPr="00067D28">
              <w:rPr>
                <w:b/>
                <w:sz w:val="22"/>
                <w:szCs w:val="22"/>
                <w:lang w:val="en-US"/>
              </w:rPr>
              <w:t>-23</w:t>
            </w:r>
          </w:p>
        </w:tc>
      </w:tr>
      <w:tr w:rsidR="000A4EAE" w:rsidRPr="00067D28" w:rsidTr="00AD7B83">
        <w:tc>
          <w:tcPr>
            <w:tcW w:w="3397" w:type="dxa"/>
          </w:tcPr>
          <w:p w:rsidR="000A4EAE" w:rsidRPr="00067D28" w:rsidRDefault="000A4EAE" w:rsidP="00067D28">
            <w:pPr>
              <w:pStyle w:val="Tabletext"/>
              <w:rPr>
                <w:b/>
                <w:sz w:val="22"/>
                <w:szCs w:val="22"/>
                <w:lang w:val="en-US"/>
              </w:rPr>
            </w:pPr>
            <w:r w:rsidRPr="00067D28">
              <w:rPr>
                <w:rFonts w:ascii="SimSun" w:eastAsia="SimSun" w:hAnsi="SimSun" w:cs="SimSun" w:hint="eastAsia"/>
                <w:b/>
                <w:sz w:val="22"/>
                <w:szCs w:val="22"/>
                <w:lang w:val="en-US"/>
              </w:rPr>
              <w:t>合计</w:t>
            </w:r>
          </w:p>
        </w:tc>
        <w:tc>
          <w:tcPr>
            <w:tcW w:w="1276" w:type="dxa"/>
          </w:tcPr>
          <w:p w:rsidR="000A4EAE" w:rsidRPr="00067D28" w:rsidRDefault="000A4EAE" w:rsidP="00067D28">
            <w:pPr>
              <w:pStyle w:val="Tabletext"/>
              <w:jc w:val="right"/>
              <w:rPr>
                <w:b/>
                <w:sz w:val="22"/>
                <w:szCs w:val="22"/>
                <w:lang w:val="en-US"/>
              </w:rPr>
            </w:pPr>
            <w:r w:rsidRPr="00067D28">
              <w:rPr>
                <w:b/>
                <w:sz w:val="22"/>
                <w:szCs w:val="22"/>
                <w:lang w:val="en-US"/>
              </w:rPr>
              <w:t>2,154</w:t>
            </w:r>
          </w:p>
        </w:tc>
        <w:tc>
          <w:tcPr>
            <w:tcW w:w="1985" w:type="dxa"/>
          </w:tcPr>
          <w:p w:rsidR="000A4EAE" w:rsidRPr="00067D28" w:rsidRDefault="000A4EAE" w:rsidP="00067D28">
            <w:pPr>
              <w:pStyle w:val="Tabletext"/>
              <w:jc w:val="right"/>
              <w:rPr>
                <w:b/>
                <w:sz w:val="22"/>
                <w:szCs w:val="22"/>
                <w:lang w:val="en-US"/>
              </w:rPr>
            </w:pPr>
            <w:r w:rsidRPr="00067D28">
              <w:rPr>
                <w:b/>
                <w:sz w:val="22"/>
                <w:szCs w:val="22"/>
                <w:lang w:val="en-US"/>
              </w:rPr>
              <w:t>1,597</w:t>
            </w:r>
          </w:p>
        </w:tc>
        <w:tc>
          <w:tcPr>
            <w:tcW w:w="1701" w:type="dxa"/>
          </w:tcPr>
          <w:p w:rsidR="000A4EAE" w:rsidRPr="00067D28" w:rsidRDefault="000A4EAE" w:rsidP="00067D28">
            <w:pPr>
              <w:pStyle w:val="Tabletext"/>
              <w:jc w:val="right"/>
              <w:rPr>
                <w:b/>
                <w:sz w:val="22"/>
                <w:szCs w:val="22"/>
                <w:lang w:val="en-US"/>
              </w:rPr>
            </w:pPr>
            <w:r w:rsidRPr="00067D28">
              <w:rPr>
                <w:b/>
                <w:sz w:val="22"/>
                <w:szCs w:val="22"/>
                <w:lang w:val="en-US"/>
              </w:rPr>
              <w:t>537</w:t>
            </w:r>
          </w:p>
        </w:tc>
        <w:tc>
          <w:tcPr>
            <w:tcW w:w="1270" w:type="dxa"/>
          </w:tcPr>
          <w:p w:rsidR="000A4EAE" w:rsidRPr="00067D28" w:rsidRDefault="000A4EAE" w:rsidP="00067D28">
            <w:pPr>
              <w:pStyle w:val="Tabletext"/>
              <w:jc w:val="right"/>
              <w:rPr>
                <w:b/>
                <w:sz w:val="22"/>
                <w:szCs w:val="22"/>
                <w:lang w:val="en-US"/>
              </w:rPr>
            </w:pPr>
            <w:r w:rsidRPr="00067D28">
              <w:rPr>
                <w:b/>
                <w:sz w:val="22"/>
                <w:szCs w:val="22"/>
                <w:lang w:val="en-US"/>
              </w:rPr>
              <w:t>20</w:t>
            </w:r>
          </w:p>
        </w:tc>
      </w:tr>
    </w:tbl>
    <w:p w:rsidR="000A4EAE" w:rsidRDefault="000A4EAE" w:rsidP="000A4EAE">
      <w:pPr>
        <w:tabs>
          <w:tab w:val="clear" w:pos="1134"/>
          <w:tab w:val="clear" w:pos="1871"/>
          <w:tab w:val="clear" w:pos="2268"/>
          <w:tab w:val="center" w:pos="7088"/>
        </w:tabs>
        <w:overflowPunct/>
        <w:autoSpaceDE/>
        <w:autoSpaceDN/>
        <w:adjustRightInd/>
        <w:spacing w:before="0" w:after="160" w:line="259" w:lineRule="auto"/>
        <w:textAlignment w:val="auto"/>
        <w:rPr>
          <w:sz w:val="20"/>
          <w:szCs w:val="22"/>
          <w:lang w:eastAsia="zh-CN"/>
        </w:rPr>
      </w:pPr>
    </w:p>
    <w:p w:rsidR="00F20498" w:rsidRDefault="00F20498" w:rsidP="000A4EAE">
      <w:pPr>
        <w:tabs>
          <w:tab w:val="clear" w:pos="1134"/>
          <w:tab w:val="clear" w:pos="1871"/>
          <w:tab w:val="clear" w:pos="2268"/>
          <w:tab w:val="center" w:pos="7088"/>
        </w:tabs>
        <w:overflowPunct/>
        <w:autoSpaceDE/>
        <w:autoSpaceDN/>
        <w:adjustRightInd/>
        <w:spacing w:before="0" w:after="160" w:line="259" w:lineRule="auto"/>
        <w:textAlignment w:val="auto"/>
        <w:rPr>
          <w:sz w:val="20"/>
          <w:szCs w:val="22"/>
          <w:lang w:eastAsia="zh-CN"/>
        </w:rPr>
      </w:pPr>
    </w:p>
    <w:p w:rsidR="00F20498" w:rsidRDefault="00F20498" w:rsidP="000A4EAE">
      <w:pPr>
        <w:tabs>
          <w:tab w:val="clear" w:pos="1134"/>
          <w:tab w:val="clear" w:pos="1871"/>
          <w:tab w:val="clear" w:pos="2268"/>
          <w:tab w:val="center" w:pos="7088"/>
        </w:tabs>
        <w:overflowPunct/>
        <w:autoSpaceDE/>
        <w:autoSpaceDN/>
        <w:adjustRightInd/>
        <w:spacing w:before="0" w:after="160" w:line="259" w:lineRule="auto"/>
        <w:textAlignment w:val="auto"/>
        <w:rPr>
          <w:sz w:val="20"/>
          <w:szCs w:val="22"/>
          <w:lang w:eastAsia="zh-CN"/>
        </w:rPr>
      </w:pPr>
    </w:p>
    <w:p w:rsidR="00F20498" w:rsidRDefault="00F20498" w:rsidP="000A4EAE">
      <w:pPr>
        <w:tabs>
          <w:tab w:val="clear" w:pos="1134"/>
          <w:tab w:val="clear" w:pos="1871"/>
          <w:tab w:val="clear" w:pos="2268"/>
          <w:tab w:val="center" w:pos="7088"/>
        </w:tabs>
        <w:overflowPunct/>
        <w:autoSpaceDE/>
        <w:autoSpaceDN/>
        <w:adjustRightInd/>
        <w:spacing w:before="0" w:after="160" w:line="259" w:lineRule="auto"/>
        <w:textAlignment w:val="auto"/>
        <w:rPr>
          <w:sz w:val="20"/>
          <w:szCs w:val="22"/>
          <w:lang w:eastAsia="zh-CN"/>
        </w:rPr>
      </w:pPr>
    </w:p>
    <w:p w:rsidR="00F20498" w:rsidRDefault="00F20498" w:rsidP="000A4EAE">
      <w:pPr>
        <w:tabs>
          <w:tab w:val="clear" w:pos="1134"/>
          <w:tab w:val="clear" w:pos="1871"/>
          <w:tab w:val="clear" w:pos="2268"/>
          <w:tab w:val="center" w:pos="7088"/>
        </w:tabs>
        <w:overflowPunct/>
        <w:autoSpaceDE/>
        <w:autoSpaceDN/>
        <w:adjustRightInd/>
        <w:spacing w:before="0" w:after="160" w:line="259" w:lineRule="auto"/>
        <w:textAlignment w:val="auto"/>
        <w:rPr>
          <w:sz w:val="20"/>
          <w:szCs w:val="22"/>
          <w:lang w:eastAsia="zh-CN"/>
        </w:rPr>
      </w:pPr>
    </w:p>
    <w:p w:rsidR="00F20498" w:rsidRDefault="00F20498" w:rsidP="000A4EAE">
      <w:pPr>
        <w:tabs>
          <w:tab w:val="clear" w:pos="1134"/>
          <w:tab w:val="clear" w:pos="1871"/>
          <w:tab w:val="clear" w:pos="2268"/>
          <w:tab w:val="center" w:pos="7088"/>
        </w:tabs>
        <w:overflowPunct/>
        <w:autoSpaceDE/>
        <w:autoSpaceDN/>
        <w:adjustRightInd/>
        <w:spacing w:before="0" w:after="160" w:line="259" w:lineRule="auto"/>
        <w:textAlignment w:val="auto"/>
        <w:rPr>
          <w:sz w:val="20"/>
          <w:szCs w:val="22"/>
          <w:lang w:eastAsia="zh-CN"/>
        </w:rPr>
      </w:pPr>
    </w:p>
    <w:p w:rsidR="00F20498" w:rsidRDefault="00F20498" w:rsidP="000A4EAE">
      <w:pPr>
        <w:tabs>
          <w:tab w:val="clear" w:pos="1134"/>
          <w:tab w:val="clear" w:pos="1871"/>
          <w:tab w:val="clear" w:pos="2268"/>
          <w:tab w:val="center" w:pos="7088"/>
        </w:tabs>
        <w:overflowPunct/>
        <w:autoSpaceDE/>
        <w:autoSpaceDN/>
        <w:adjustRightInd/>
        <w:spacing w:before="0" w:after="160" w:line="259" w:lineRule="auto"/>
        <w:textAlignment w:val="auto"/>
        <w:rPr>
          <w:sz w:val="20"/>
          <w:szCs w:val="22"/>
          <w:lang w:eastAsia="zh-CN"/>
        </w:rPr>
      </w:pPr>
    </w:p>
    <w:p w:rsidR="00F20498" w:rsidRDefault="00F20498" w:rsidP="000A4EAE">
      <w:pPr>
        <w:tabs>
          <w:tab w:val="clear" w:pos="1134"/>
          <w:tab w:val="clear" w:pos="1871"/>
          <w:tab w:val="clear" w:pos="2268"/>
          <w:tab w:val="center" w:pos="7088"/>
        </w:tabs>
        <w:overflowPunct/>
        <w:autoSpaceDE/>
        <w:autoSpaceDN/>
        <w:adjustRightInd/>
        <w:spacing w:before="0" w:after="160" w:line="259" w:lineRule="auto"/>
        <w:textAlignment w:val="auto"/>
        <w:rPr>
          <w:sz w:val="20"/>
          <w:szCs w:val="22"/>
          <w:lang w:eastAsia="zh-CN"/>
        </w:rPr>
      </w:pPr>
    </w:p>
    <w:p w:rsidR="00F20498" w:rsidRDefault="00F20498" w:rsidP="000A4EAE">
      <w:pPr>
        <w:tabs>
          <w:tab w:val="clear" w:pos="1134"/>
          <w:tab w:val="clear" w:pos="1871"/>
          <w:tab w:val="clear" w:pos="2268"/>
          <w:tab w:val="center" w:pos="7088"/>
        </w:tabs>
        <w:overflowPunct/>
        <w:autoSpaceDE/>
        <w:autoSpaceDN/>
        <w:adjustRightInd/>
        <w:spacing w:before="0" w:after="160" w:line="259" w:lineRule="auto"/>
        <w:textAlignment w:val="auto"/>
        <w:rPr>
          <w:sz w:val="20"/>
          <w:szCs w:val="22"/>
          <w:lang w:eastAsia="zh-CN"/>
        </w:rPr>
      </w:pPr>
    </w:p>
    <w:p w:rsidR="00F20498" w:rsidRDefault="00F20498" w:rsidP="000A4EAE">
      <w:pPr>
        <w:tabs>
          <w:tab w:val="clear" w:pos="1134"/>
          <w:tab w:val="clear" w:pos="1871"/>
          <w:tab w:val="clear" w:pos="2268"/>
          <w:tab w:val="center" w:pos="7088"/>
        </w:tabs>
        <w:overflowPunct/>
        <w:autoSpaceDE/>
        <w:autoSpaceDN/>
        <w:adjustRightInd/>
        <w:spacing w:before="0" w:after="160" w:line="259" w:lineRule="auto"/>
        <w:textAlignment w:val="auto"/>
        <w:rPr>
          <w:sz w:val="20"/>
          <w:szCs w:val="22"/>
          <w:lang w:eastAsia="zh-CN"/>
        </w:rPr>
      </w:pPr>
    </w:p>
    <w:p w:rsidR="00F20498" w:rsidRDefault="00F20498" w:rsidP="000A4EAE">
      <w:pPr>
        <w:tabs>
          <w:tab w:val="clear" w:pos="1134"/>
          <w:tab w:val="clear" w:pos="1871"/>
          <w:tab w:val="clear" w:pos="2268"/>
          <w:tab w:val="center" w:pos="7088"/>
        </w:tabs>
        <w:overflowPunct/>
        <w:autoSpaceDE/>
        <w:autoSpaceDN/>
        <w:adjustRightInd/>
        <w:spacing w:before="0" w:after="160" w:line="259" w:lineRule="auto"/>
        <w:textAlignment w:val="auto"/>
        <w:rPr>
          <w:sz w:val="20"/>
          <w:szCs w:val="22"/>
          <w:lang w:eastAsia="zh-CN"/>
        </w:rPr>
      </w:pPr>
    </w:p>
    <w:p w:rsidR="00F20498" w:rsidRPr="00CB1F8D" w:rsidRDefault="00F20498" w:rsidP="000A4EAE">
      <w:pPr>
        <w:tabs>
          <w:tab w:val="clear" w:pos="1134"/>
          <w:tab w:val="clear" w:pos="1871"/>
          <w:tab w:val="clear" w:pos="2268"/>
          <w:tab w:val="center" w:pos="7088"/>
        </w:tabs>
        <w:overflowPunct/>
        <w:autoSpaceDE/>
        <w:autoSpaceDN/>
        <w:adjustRightInd/>
        <w:spacing w:before="0" w:after="160" w:line="259" w:lineRule="auto"/>
        <w:textAlignment w:val="auto"/>
        <w:rPr>
          <w:sz w:val="20"/>
          <w:szCs w:val="22"/>
          <w:lang w:eastAsia="zh-CN"/>
        </w:rPr>
      </w:pPr>
    </w:p>
    <w:p w:rsidR="000A4EAE" w:rsidRPr="00CB1F8D" w:rsidRDefault="000A4EAE" w:rsidP="000A4EAE">
      <w:pPr>
        <w:tabs>
          <w:tab w:val="clear" w:pos="1134"/>
          <w:tab w:val="clear" w:pos="1871"/>
          <w:tab w:val="clear" w:pos="2268"/>
        </w:tabs>
        <w:overflowPunct/>
        <w:autoSpaceDE/>
        <w:autoSpaceDN/>
        <w:adjustRightInd/>
        <w:spacing w:before="0" w:after="160" w:line="259" w:lineRule="auto"/>
        <w:textAlignment w:val="auto"/>
        <w:rPr>
          <w:b/>
          <w:bCs/>
          <w:sz w:val="28"/>
          <w:szCs w:val="28"/>
          <w:lang w:eastAsia="zh-CN"/>
        </w:rPr>
      </w:pPr>
      <w:r w:rsidRPr="00CB1F8D">
        <w:rPr>
          <w:b/>
          <w:bCs/>
          <w:sz w:val="28"/>
          <w:szCs w:val="28"/>
          <w:lang w:eastAsia="zh-CN"/>
        </w:rPr>
        <w:br w:type="page"/>
      </w:r>
    </w:p>
    <w:p w:rsidR="000A4EAE" w:rsidRPr="00CB1F8D" w:rsidRDefault="000A4EAE" w:rsidP="00F20498">
      <w:pPr>
        <w:pStyle w:val="Annextitle"/>
        <w:rPr>
          <w:lang w:eastAsia="zh-CN"/>
        </w:rPr>
      </w:pPr>
      <w:r w:rsidRPr="00F20498">
        <w:rPr>
          <w:rFonts w:hint="eastAsia"/>
          <w:b w:val="0"/>
          <w:bCs/>
          <w:caps/>
          <w:szCs w:val="28"/>
          <w:lang w:eastAsia="zh-CN"/>
        </w:rPr>
        <w:t>（第</w:t>
      </w:r>
      <w:r w:rsidRPr="00F20498">
        <w:rPr>
          <w:rFonts w:hint="eastAsia"/>
          <w:b w:val="0"/>
          <w:bCs/>
          <w:caps/>
          <w:szCs w:val="28"/>
          <w:lang w:eastAsia="zh-CN"/>
        </w:rPr>
        <w:t>2</w:t>
      </w:r>
      <w:r w:rsidRPr="00F20498">
        <w:rPr>
          <w:rFonts w:hint="eastAsia"/>
          <w:b w:val="0"/>
          <w:bCs/>
          <w:caps/>
          <w:szCs w:val="28"/>
          <w:lang w:eastAsia="zh-CN"/>
        </w:rPr>
        <w:t>委员会报告的）</w:t>
      </w:r>
      <w:r w:rsidR="00067D28">
        <w:rPr>
          <w:caps/>
          <w:szCs w:val="28"/>
          <w:lang w:eastAsia="zh-CN"/>
        </w:rPr>
        <w:br/>
      </w:r>
      <w:r w:rsidRPr="00CB1F8D">
        <w:rPr>
          <w:rFonts w:hint="eastAsia"/>
          <w:caps/>
          <w:lang w:val="en-US" w:eastAsia="zh-CN"/>
        </w:rPr>
        <w:t>附件</w:t>
      </w:r>
      <w:r w:rsidRPr="00CB1F8D">
        <w:rPr>
          <w:caps/>
          <w:lang w:val="en-US" w:eastAsia="zh-CN"/>
        </w:rPr>
        <w:t>B</w:t>
      </w:r>
      <w:r>
        <w:rPr>
          <w:caps/>
          <w:szCs w:val="28"/>
          <w:lang w:eastAsia="zh-CN"/>
        </w:rPr>
        <w:br/>
      </w:r>
      <w:r>
        <w:rPr>
          <w:lang w:eastAsia="zh-CN"/>
        </w:rPr>
        <w:br/>
      </w:r>
      <w:r w:rsidRPr="00CB1F8D">
        <w:rPr>
          <w:rFonts w:hint="eastAsia"/>
          <w:lang w:eastAsia="zh-CN"/>
        </w:rPr>
        <w:t>全会（</w:t>
      </w:r>
      <w:r w:rsidRPr="00CB1F8D">
        <w:rPr>
          <w:rFonts w:hint="eastAsia"/>
          <w:lang w:eastAsia="zh-CN"/>
        </w:rPr>
        <w:t>WTSA-16</w:t>
      </w:r>
      <w:r w:rsidRPr="00CB1F8D">
        <w:rPr>
          <w:rFonts w:hint="eastAsia"/>
          <w:lang w:eastAsia="zh-CN"/>
        </w:rPr>
        <w:t>）所做决定和决议的潜在财务影响</w:t>
      </w:r>
    </w:p>
    <w:tbl>
      <w:tblPr>
        <w:tblStyle w:val="TableGrid11"/>
        <w:tblW w:w="0" w:type="auto"/>
        <w:tblInd w:w="392" w:type="dxa"/>
        <w:tblLayout w:type="fixed"/>
        <w:tblLook w:val="04A0" w:firstRow="1" w:lastRow="0" w:firstColumn="1" w:lastColumn="0" w:noHBand="0" w:noVBand="1"/>
      </w:tblPr>
      <w:tblGrid>
        <w:gridCol w:w="3147"/>
        <w:gridCol w:w="2410"/>
        <w:gridCol w:w="3680"/>
      </w:tblGrid>
      <w:tr w:rsidR="000A4EAE" w:rsidRPr="00067D28" w:rsidTr="00EA2246">
        <w:trPr>
          <w:trHeight w:val="724"/>
        </w:trPr>
        <w:tc>
          <w:tcPr>
            <w:tcW w:w="3147" w:type="dxa"/>
            <w:vAlign w:val="center"/>
          </w:tcPr>
          <w:p w:rsidR="000A4EAE" w:rsidRPr="00067D28" w:rsidRDefault="000A4EAE" w:rsidP="00067D28">
            <w:pPr>
              <w:pStyle w:val="Tablehead"/>
              <w:rPr>
                <w:sz w:val="22"/>
                <w:szCs w:val="22"/>
                <w:lang w:val="en-US" w:eastAsia="zh-CN"/>
              </w:rPr>
            </w:pPr>
            <w:r w:rsidRPr="00067D28">
              <w:rPr>
                <w:rFonts w:ascii="SimSun" w:eastAsia="SimSun" w:hAnsi="SimSun" w:cs="SimSun" w:hint="eastAsia"/>
                <w:sz w:val="22"/>
                <w:szCs w:val="22"/>
                <w:lang w:val="en-US" w:eastAsia="zh-CN"/>
              </w:rPr>
              <w:t>决议</w:t>
            </w:r>
          </w:p>
        </w:tc>
        <w:tc>
          <w:tcPr>
            <w:tcW w:w="2410" w:type="dxa"/>
            <w:vAlign w:val="center"/>
          </w:tcPr>
          <w:p w:rsidR="000A4EAE" w:rsidRPr="00067D28" w:rsidRDefault="000A4EAE" w:rsidP="00067D28">
            <w:pPr>
              <w:pStyle w:val="Tablehead"/>
              <w:rPr>
                <w:sz w:val="22"/>
                <w:szCs w:val="22"/>
                <w:lang w:val="en-US" w:eastAsia="zh-CN"/>
              </w:rPr>
            </w:pPr>
            <w:r w:rsidRPr="00067D28">
              <w:rPr>
                <w:rFonts w:ascii="SimSun" w:eastAsia="SimSun" w:hAnsi="SimSun" w:cs="SimSun" w:hint="eastAsia"/>
                <w:sz w:val="22"/>
                <w:szCs w:val="22"/>
                <w:lang w:val="en-US" w:eastAsia="zh-CN"/>
              </w:rPr>
              <w:t>支出类别</w:t>
            </w:r>
          </w:p>
        </w:tc>
        <w:tc>
          <w:tcPr>
            <w:tcW w:w="3680" w:type="dxa"/>
            <w:vAlign w:val="center"/>
          </w:tcPr>
          <w:p w:rsidR="000A4EAE" w:rsidRPr="00067D28" w:rsidRDefault="000A4EAE" w:rsidP="00067D28">
            <w:pPr>
              <w:pStyle w:val="Tablehead"/>
              <w:rPr>
                <w:sz w:val="22"/>
                <w:szCs w:val="22"/>
                <w:lang w:val="en-US" w:eastAsia="zh-CN"/>
              </w:rPr>
            </w:pPr>
            <w:r w:rsidRPr="00067D28">
              <w:rPr>
                <w:rFonts w:ascii="SimSun" w:eastAsia="SimSun" w:hAnsi="SimSun" w:cs="SimSun" w:hint="eastAsia"/>
                <w:sz w:val="22"/>
                <w:szCs w:val="22"/>
                <w:lang w:val="en-US" w:eastAsia="zh-CN"/>
              </w:rPr>
              <w:t>千瑞郎</w:t>
            </w:r>
          </w:p>
        </w:tc>
      </w:tr>
      <w:tr w:rsidR="000A4EAE" w:rsidRPr="00067D28" w:rsidTr="00AD7B83">
        <w:tc>
          <w:tcPr>
            <w:tcW w:w="3147" w:type="dxa"/>
          </w:tcPr>
          <w:p w:rsidR="000A4EAE" w:rsidRPr="00067D28" w:rsidRDefault="000A4EAE" w:rsidP="00067D28">
            <w:pPr>
              <w:pStyle w:val="Tabletext"/>
              <w:rPr>
                <w:sz w:val="22"/>
                <w:szCs w:val="22"/>
                <w:lang w:val="en-US" w:eastAsia="zh-CN"/>
              </w:rPr>
            </w:pPr>
            <w:r w:rsidRPr="00067D28">
              <w:rPr>
                <w:rFonts w:ascii="SimSun" w:eastAsia="SimSun" w:hAnsi="SimSun" w:cs="SimSun" w:hint="eastAsia"/>
                <w:sz w:val="22"/>
                <w:szCs w:val="22"/>
                <w:lang w:val="en-US" w:eastAsia="zh-CN"/>
              </w:rPr>
              <w:t>第</w:t>
            </w:r>
            <w:r w:rsidRPr="00067D28">
              <w:rPr>
                <w:sz w:val="22"/>
                <w:szCs w:val="22"/>
                <w:lang w:val="en-US" w:eastAsia="zh-CN"/>
              </w:rPr>
              <w:t>44</w:t>
            </w:r>
            <w:r w:rsidRPr="00067D28">
              <w:rPr>
                <w:rFonts w:ascii="SimSun" w:eastAsia="SimSun" w:hAnsi="SimSun" w:cs="SimSun" w:hint="eastAsia"/>
                <w:sz w:val="22"/>
                <w:szCs w:val="22"/>
                <w:lang w:val="en-US" w:eastAsia="zh-CN"/>
              </w:rPr>
              <w:t>号决议</w:t>
            </w:r>
          </w:p>
          <w:p w:rsidR="000A4EAE" w:rsidRPr="00067D28" w:rsidRDefault="000A4EAE" w:rsidP="00067D28">
            <w:pPr>
              <w:pStyle w:val="Tabletext"/>
              <w:rPr>
                <w:sz w:val="22"/>
                <w:szCs w:val="22"/>
                <w:lang w:val="en-US" w:eastAsia="zh-CN"/>
              </w:rPr>
            </w:pPr>
          </w:p>
        </w:tc>
        <w:tc>
          <w:tcPr>
            <w:tcW w:w="2410" w:type="dxa"/>
          </w:tcPr>
          <w:p w:rsidR="000A4EAE" w:rsidRPr="00067D28" w:rsidRDefault="000A4EAE" w:rsidP="00067D28">
            <w:pPr>
              <w:pStyle w:val="Tabletext"/>
              <w:jc w:val="left"/>
              <w:rPr>
                <w:sz w:val="22"/>
                <w:szCs w:val="22"/>
                <w:lang w:val="en-US" w:eastAsia="zh-CN"/>
              </w:rPr>
            </w:pPr>
            <w:r w:rsidRPr="00067D28">
              <w:rPr>
                <w:rFonts w:ascii="SimSun" w:eastAsia="SimSun" w:hAnsi="SimSun" w:cs="SimSun" w:hint="eastAsia"/>
                <w:sz w:val="22"/>
                <w:szCs w:val="22"/>
                <w:lang w:val="en-US" w:eastAsia="zh-CN"/>
              </w:rPr>
              <w:t>口译</w:t>
            </w:r>
            <w:r w:rsidRPr="00067D28">
              <w:rPr>
                <w:sz w:val="22"/>
                <w:szCs w:val="22"/>
                <w:lang w:val="en-US" w:eastAsia="zh-CN"/>
              </w:rPr>
              <w:br/>
            </w:r>
          </w:p>
        </w:tc>
        <w:tc>
          <w:tcPr>
            <w:tcW w:w="3680" w:type="dxa"/>
          </w:tcPr>
          <w:p w:rsidR="000A4EAE" w:rsidRPr="00067D28" w:rsidRDefault="000A4EAE" w:rsidP="00067D28">
            <w:pPr>
              <w:pStyle w:val="Tabletext"/>
              <w:rPr>
                <w:sz w:val="22"/>
                <w:szCs w:val="22"/>
                <w:highlight w:val="yellow"/>
                <w:lang w:val="en-US" w:eastAsia="zh-CN"/>
              </w:rPr>
            </w:pPr>
            <w:r w:rsidRPr="00067D28">
              <w:rPr>
                <w:rFonts w:ascii="SimSun" w:eastAsia="SimSun" w:hAnsi="SimSun" w:cs="SimSun" w:hint="eastAsia"/>
                <w:sz w:val="22"/>
                <w:szCs w:val="22"/>
                <w:lang w:val="en-US" w:eastAsia="zh-CN"/>
              </w:rPr>
              <w:t>每两年</w:t>
            </w:r>
            <w:r w:rsidRPr="00067D28">
              <w:rPr>
                <w:sz w:val="22"/>
                <w:szCs w:val="22"/>
                <w:lang w:val="en-US" w:eastAsia="zh-CN"/>
              </w:rPr>
              <w:t>422,</w:t>
            </w:r>
            <w:r w:rsidRPr="00067D28">
              <w:rPr>
                <w:rFonts w:hint="eastAsia"/>
                <w:sz w:val="22"/>
                <w:szCs w:val="22"/>
                <w:lang w:val="en-US" w:eastAsia="zh-CN"/>
              </w:rPr>
              <w:t>000</w:t>
            </w:r>
            <w:r w:rsidRPr="00067D28">
              <w:rPr>
                <w:rFonts w:ascii="SimSun" w:eastAsia="SimSun" w:hAnsi="SimSun" w:cs="SimSun" w:hint="eastAsia"/>
                <w:sz w:val="22"/>
                <w:szCs w:val="22"/>
                <w:lang w:val="en-US" w:eastAsia="zh-CN"/>
              </w:rPr>
              <w:t>至</w:t>
            </w:r>
            <w:r w:rsidRPr="00067D28">
              <w:rPr>
                <w:rFonts w:hint="eastAsia"/>
                <w:sz w:val="22"/>
                <w:szCs w:val="22"/>
                <w:lang w:val="en-US" w:eastAsia="zh-CN"/>
              </w:rPr>
              <w:t>708</w:t>
            </w:r>
            <w:r w:rsidRPr="00067D28">
              <w:rPr>
                <w:sz w:val="22"/>
                <w:szCs w:val="22"/>
                <w:lang w:val="en-US" w:eastAsia="zh-CN"/>
              </w:rPr>
              <w:t>,</w:t>
            </w:r>
            <w:r w:rsidRPr="00067D28">
              <w:rPr>
                <w:rFonts w:hint="eastAsia"/>
                <w:sz w:val="22"/>
                <w:szCs w:val="22"/>
                <w:lang w:val="en-US" w:eastAsia="zh-CN"/>
              </w:rPr>
              <w:t>000</w:t>
            </w:r>
            <w:r w:rsidRPr="00067D28">
              <w:rPr>
                <w:rFonts w:ascii="SimSun" w:eastAsia="SimSun" w:hAnsi="SimSun" w:cs="SimSun" w:hint="eastAsia"/>
                <w:sz w:val="22"/>
                <w:szCs w:val="22"/>
                <w:lang w:val="en-US" w:eastAsia="zh-CN"/>
              </w:rPr>
              <w:t>瑞郎（方案</w:t>
            </w:r>
            <w:r w:rsidRPr="00067D28">
              <w:rPr>
                <w:rFonts w:hint="eastAsia"/>
                <w:sz w:val="22"/>
                <w:szCs w:val="22"/>
                <w:lang w:val="en-US" w:eastAsia="zh-CN"/>
              </w:rPr>
              <w:t>1</w:t>
            </w:r>
            <w:r w:rsidRPr="00067D28">
              <w:rPr>
                <w:rFonts w:ascii="SimSun" w:eastAsia="SimSun" w:hAnsi="SimSun" w:cs="SimSun" w:hint="eastAsia"/>
                <w:sz w:val="22"/>
                <w:szCs w:val="22"/>
                <w:lang w:val="en-US" w:eastAsia="zh-CN"/>
              </w:rPr>
              <w:t>）或</w:t>
            </w:r>
            <w:r w:rsidRPr="00067D28">
              <w:rPr>
                <w:sz w:val="22"/>
                <w:szCs w:val="22"/>
                <w:lang w:val="en-US" w:eastAsia="zh-CN"/>
              </w:rPr>
              <w:t>1,682,</w:t>
            </w:r>
            <w:r w:rsidRPr="00067D28">
              <w:rPr>
                <w:rFonts w:hint="eastAsia"/>
                <w:sz w:val="22"/>
                <w:szCs w:val="22"/>
                <w:lang w:val="en-US" w:eastAsia="zh-CN"/>
              </w:rPr>
              <w:t>000</w:t>
            </w:r>
            <w:r w:rsidRPr="00067D28">
              <w:rPr>
                <w:rFonts w:ascii="SimSun" w:eastAsia="SimSun" w:hAnsi="SimSun" w:cs="SimSun" w:hint="eastAsia"/>
                <w:sz w:val="22"/>
                <w:szCs w:val="22"/>
                <w:lang w:val="en-US" w:eastAsia="zh-CN"/>
              </w:rPr>
              <w:t>至</w:t>
            </w:r>
            <w:r w:rsidRPr="00067D28">
              <w:rPr>
                <w:sz w:val="22"/>
                <w:szCs w:val="22"/>
                <w:lang w:val="en-US" w:eastAsia="zh-CN"/>
              </w:rPr>
              <w:t>2,868,</w:t>
            </w:r>
            <w:r w:rsidRPr="00067D28">
              <w:rPr>
                <w:rFonts w:hint="eastAsia"/>
                <w:sz w:val="22"/>
                <w:szCs w:val="22"/>
                <w:lang w:val="en-US" w:eastAsia="zh-CN"/>
              </w:rPr>
              <w:t>000</w:t>
            </w:r>
            <w:r w:rsidRPr="00067D28">
              <w:rPr>
                <w:rFonts w:ascii="SimSun" w:eastAsia="SimSun" w:hAnsi="SimSun" w:cs="SimSun" w:hint="eastAsia"/>
                <w:sz w:val="22"/>
                <w:szCs w:val="22"/>
                <w:lang w:val="en-US" w:eastAsia="zh-CN"/>
              </w:rPr>
              <w:t>瑞郎（方案</w:t>
            </w:r>
            <w:r w:rsidRPr="00067D28">
              <w:rPr>
                <w:rFonts w:hint="eastAsia"/>
                <w:sz w:val="22"/>
                <w:szCs w:val="22"/>
                <w:lang w:val="en-US" w:eastAsia="zh-CN"/>
              </w:rPr>
              <w:t>2</w:t>
            </w:r>
            <w:r w:rsidRPr="00067D28">
              <w:rPr>
                <w:rFonts w:ascii="SimSun" w:eastAsia="SimSun" w:hAnsi="SimSun" w:cs="SimSun" w:hint="eastAsia"/>
                <w:sz w:val="22"/>
                <w:szCs w:val="22"/>
                <w:lang w:val="en-US" w:eastAsia="zh-CN"/>
              </w:rPr>
              <w:t>）之间</w:t>
            </w:r>
          </w:p>
        </w:tc>
      </w:tr>
      <w:tr w:rsidR="000A4EAE" w:rsidRPr="00067D28" w:rsidTr="00AD7B83">
        <w:tc>
          <w:tcPr>
            <w:tcW w:w="3147" w:type="dxa"/>
          </w:tcPr>
          <w:p w:rsidR="000A4EAE" w:rsidRPr="00067D28" w:rsidRDefault="000A4EAE" w:rsidP="00067D28">
            <w:pPr>
              <w:pStyle w:val="Tabletext"/>
              <w:rPr>
                <w:sz w:val="22"/>
                <w:szCs w:val="22"/>
                <w:lang w:val="en-US" w:eastAsia="zh-CN"/>
              </w:rPr>
            </w:pPr>
            <w:r w:rsidRPr="00067D28">
              <w:rPr>
                <w:rFonts w:ascii="SimSun" w:eastAsia="SimSun" w:hAnsi="SimSun" w:cs="SimSun" w:hint="eastAsia"/>
                <w:sz w:val="22"/>
                <w:szCs w:val="22"/>
                <w:lang w:val="en-US" w:eastAsia="zh-CN"/>
              </w:rPr>
              <w:t>第</w:t>
            </w:r>
            <w:r w:rsidRPr="00067D28">
              <w:rPr>
                <w:sz w:val="22"/>
                <w:szCs w:val="22"/>
                <w:lang w:val="en-US" w:eastAsia="zh-CN"/>
              </w:rPr>
              <w:t>[RCC-3]</w:t>
            </w:r>
            <w:r w:rsidRPr="00067D28">
              <w:rPr>
                <w:rFonts w:ascii="SimSun" w:eastAsia="SimSun" w:hAnsi="SimSun" w:cs="SimSun" w:hint="eastAsia"/>
                <w:sz w:val="22"/>
                <w:szCs w:val="22"/>
                <w:lang w:val="en-US" w:eastAsia="zh-CN"/>
              </w:rPr>
              <w:t>号新决议</w:t>
            </w:r>
          </w:p>
          <w:p w:rsidR="000A4EAE" w:rsidRPr="00067D28" w:rsidRDefault="000A4EAE" w:rsidP="00067D28">
            <w:pPr>
              <w:pStyle w:val="Tabletext"/>
              <w:rPr>
                <w:sz w:val="22"/>
                <w:szCs w:val="22"/>
                <w:lang w:val="en-US" w:eastAsia="zh-CN"/>
              </w:rPr>
            </w:pPr>
            <w:r w:rsidRPr="00067D28">
              <w:rPr>
                <w:rFonts w:ascii="SimSun" w:eastAsia="SimSun" w:hAnsi="SimSun" w:cs="SimSun" w:hint="eastAsia"/>
                <w:sz w:val="22"/>
                <w:szCs w:val="22"/>
                <w:lang w:val="en-US" w:eastAsia="zh-CN"/>
              </w:rPr>
              <w:t>有关保护电信</w:t>
            </w:r>
            <w:r w:rsidRPr="00067D28">
              <w:rPr>
                <w:rFonts w:hint="eastAsia"/>
                <w:sz w:val="22"/>
                <w:szCs w:val="22"/>
                <w:lang w:val="en-US" w:eastAsia="zh-CN"/>
              </w:rPr>
              <w:t>/ICT</w:t>
            </w:r>
            <w:r w:rsidRPr="00067D28">
              <w:rPr>
                <w:rFonts w:ascii="SimSun" w:eastAsia="SimSun" w:hAnsi="SimSun" w:cs="SimSun" w:hint="eastAsia"/>
                <w:sz w:val="22"/>
                <w:szCs w:val="22"/>
                <w:lang w:val="en-US" w:eastAsia="zh-CN"/>
              </w:rPr>
              <w:t>业务用户的研究</w:t>
            </w:r>
            <w:r w:rsidRPr="00067D28">
              <w:rPr>
                <w:sz w:val="22"/>
                <w:szCs w:val="22"/>
                <w:lang w:val="en-US" w:eastAsia="zh-CN"/>
              </w:rPr>
              <w:t xml:space="preserve"> </w:t>
            </w:r>
          </w:p>
        </w:tc>
        <w:tc>
          <w:tcPr>
            <w:tcW w:w="2410" w:type="dxa"/>
          </w:tcPr>
          <w:p w:rsidR="000A4EAE" w:rsidRPr="00067D28" w:rsidRDefault="000A4EAE" w:rsidP="00067D28">
            <w:pPr>
              <w:pStyle w:val="Tabletext"/>
              <w:rPr>
                <w:sz w:val="22"/>
                <w:szCs w:val="22"/>
                <w:lang w:val="en-US" w:eastAsia="zh-CN"/>
              </w:rPr>
            </w:pPr>
            <w:r w:rsidRPr="00067D28">
              <w:rPr>
                <w:rFonts w:ascii="SimSun" w:eastAsia="SimSun" w:hAnsi="SimSun" w:cs="SimSun" w:hint="eastAsia"/>
                <w:sz w:val="22"/>
                <w:szCs w:val="22"/>
                <w:lang w:val="en-US" w:eastAsia="zh-CN"/>
              </w:rPr>
              <w:t>咨询</w:t>
            </w:r>
          </w:p>
        </w:tc>
        <w:tc>
          <w:tcPr>
            <w:tcW w:w="3680" w:type="dxa"/>
          </w:tcPr>
          <w:p w:rsidR="000A4EAE" w:rsidRPr="00067D28" w:rsidRDefault="000A4EAE" w:rsidP="00067D28">
            <w:pPr>
              <w:pStyle w:val="Tabletext"/>
              <w:rPr>
                <w:sz w:val="22"/>
                <w:szCs w:val="22"/>
                <w:lang w:val="en-US" w:eastAsia="zh-CN"/>
              </w:rPr>
            </w:pPr>
            <w:r w:rsidRPr="00067D28">
              <w:rPr>
                <w:rFonts w:ascii="SimSun" w:eastAsia="SimSun" w:hAnsi="SimSun" w:cs="SimSun" w:hint="eastAsia"/>
                <w:sz w:val="22"/>
                <w:szCs w:val="22"/>
                <w:lang w:val="en-US" w:eastAsia="zh-CN"/>
              </w:rPr>
              <w:t>每两年</w:t>
            </w:r>
            <w:r w:rsidRPr="00067D28">
              <w:rPr>
                <w:sz w:val="22"/>
                <w:szCs w:val="22"/>
                <w:lang w:val="en-US" w:eastAsia="zh-CN"/>
              </w:rPr>
              <w:t>40,</w:t>
            </w:r>
            <w:r w:rsidRPr="00067D28">
              <w:rPr>
                <w:rFonts w:hint="eastAsia"/>
                <w:sz w:val="22"/>
                <w:szCs w:val="22"/>
                <w:lang w:val="en-US" w:eastAsia="zh-CN"/>
              </w:rPr>
              <w:t>000</w:t>
            </w:r>
            <w:r w:rsidRPr="00067D28">
              <w:rPr>
                <w:rFonts w:ascii="SimSun" w:eastAsia="SimSun" w:hAnsi="SimSun" w:cs="SimSun" w:hint="eastAsia"/>
                <w:sz w:val="22"/>
                <w:szCs w:val="22"/>
                <w:lang w:val="en-US" w:eastAsia="zh-CN"/>
              </w:rPr>
              <w:t>瑞郎</w:t>
            </w:r>
          </w:p>
        </w:tc>
      </w:tr>
      <w:tr w:rsidR="000A4EAE" w:rsidRPr="00067D28" w:rsidTr="00AD7B83">
        <w:tc>
          <w:tcPr>
            <w:tcW w:w="3147" w:type="dxa"/>
          </w:tcPr>
          <w:p w:rsidR="000A4EAE" w:rsidRPr="00067D28" w:rsidRDefault="000A4EAE" w:rsidP="00067D28">
            <w:pPr>
              <w:pStyle w:val="Tabletext"/>
              <w:rPr>
                <w:sz w:val="22"/>
                <w:szCs w:val="22"/>
                <w:lang w:val="en-US"/>
              </w:rPr>
            </w:pPr>
            <w:r w:rsidRPr="00067D28">
              <w:rPr>
                <w:rFonts w:ascii="SimSun" w:eastAsia="SimSun" w:hAnsi="SimSun" w:cs="SimSun" w:hint="eastAsia"/>
                <w:sz w:val="22"/>
                <w:szCs w:val="22"/>
                <w:lang w:val="en-US"/>
              </w:rPr>
              <w:t>第</w:t>
            </w:r>
            <w:r w:rsidRPr="00067D28">
              <w:rPr>
                <w:sz w:val="22"/>
                <w:szCs w:val="22"/>
                <w:lang w:val="en-US"/>
              </w:rPr>
              <w:t>77</w:t>
            </w:r>
            <w:r w:rsidRPr="00067D28">
              <w:rPr>
                <w:rFonts w:ascii="SimSun" w:eastAsia="SimSun" w:hAnsi="SimSun" w:cs="SimSun" w:hint="eastAsia"/>
                <w:sz w:val="22"/>
                <w:szCs w:val="22"/>
                <w:lang w:val="en-US"/>
              </w:rPr>
              <w:t>号决议</w:t>
            </w:r>
          </w:p>
        </w:tc>
        <w:tc>
          <w:tcPr>
            <w:tcW w:w="2410" w:type="dxa"/>
          </w:tcPr>
          <w:p w:rsidR="000A4EAE" w:rsidRPr="00067D28" w:rsidRDefault="000A4EAE" w:rsidP="00067D28">
            <w:pPr>
              <w:pStyle w:val="Tabletext"/>
              <w:rPr>
                <w:sz w:val="22"/>
                <w:szCs w:val="22"/>
                <w:lang w:val="en-US"/>
              </w:rPr>
            </w:pPr>
            <w:r w:rsidRPr="00067D28">
              <w:rPr>
                <w:rFonts w:ascii="SimSun" w:eastAsia="SimSun" w:hAnsi="SimSun" w:cs="SimSun" w:hint="eastAsia"/>
                <w:sz w:val="22"/>
                <w:szCs w:val="22"/>
                <w:lang w:val="en-US"/>
              </w:rPr>
              <w:t>讲习班</w:t>
            </w:r>
          </w:p>
        </w:tc>
        <w:tc>
          <w:tcPr>
            <w:tcW w:w="3680" w:type="dxa"/>
          </w:tcPr>
          <w:p w:rsidR="000A4EAE" w:rsidRPr="00067D28" w:rsidRDefault="000A4EAE" w:rsidP="00067D28">
            <w:pPr>
              <w:pStyle w:val="Tabletext"/>
              <w:rPr>
                <w:sz w:val="22"/>
                <w:szCs w:val="22"/>
                <w:lang w:val="en-US"/>
              </w:rPr>
            </w:pPr>
            <w:r w:rsidRPr="00067D28">
              <w:rPr>
                <w:rFonts w:ascii="SimSun" w:eastAsia="SimSun" w:hAnsi="SimSun" w:cs="SimSun" w:hint="eastAsia"/>
                <w:sz w:val="22"/>
                <w:szCs w:val="22"/>
                <w:lang w:val="en-US"/>
              </w:rPr>
              <w:t>每两年</w:t>
            </w:r>
            <w:r w:rsidRPr="00067D28">
              <w:rPr>
                <w:sz w:val="22"/>
                <w:szCs w:val="22"/>
                <w:lang w:val="en-US"/>
              </w:rPr>
              <w:t>180,</w:t>
            </w:r>
            <w:r w:rsidRPr="00067D28">
              <w:rPr>
                <w:rFonts w:hint="eastAsia"/>
                <w:sz w:val="22"/>
                <w:szCs w:val="22"/>
                <w:lang w:val="en-US"/>
              </w:rPr>
              <w:t>000</w:t>
            </w:r>
            <w:r w:rsidRPr="00067D28">
              <w:rPr>
                <w:rFonts w:ascii="SimSun" w:eastAsia="SimSun" w:hAnsi="SimSun" w:cs="SimSun" w:hint="eastAsia"/>
                <w:sz w:val="22"/>
                <w:szCs w:val="22"/>
                <w:lang w:val="en-US"/>
              </w:rPr>
              <w:t>瑞郎</w:t>
            </w:r>
          </w:p>
        </w:tc>
      </w:tr>
      <w:tr w:rsidR="000A4EAE" w:rsidRPr="00067D28" w:rsidTr="00AD7B83">
        <w:tc>
          <w:tcPr>
            <w:tcW w:w="3147" w:type="dxa"/>
          </w:tcPr>
          <w:p w:rsidR="000A4EAE" w:rsidRPr="00067D28" w:rsidRDefault="000A4EAE" w:rsidP="00067D28">
            <w:pPr>
              <w:pStyle w:val="Tabletext"/>
              <w:rPr>
                <w:sz w:val="22"/>
                <w:szCs w:val="22"/>
                <w:lang w:val="en-US" w:eastAsia="zh-CN"/>
              </w:rPr>
            </w:pPr>
            <w:r w:rsidRPr="00067D28">
              <w:rPr>
                <w:rFonts w:ascii="SimSun" w:eastAsia="SimSun" w:hAnsi="SimSun" w:cs="SimSun" w:hint="eastAsia"/>
                <w:sz w:val="22"/>
                <w:szCs w:val="22"/>
                <w:lang w:val="en-US" w:eastAsia="zh-CN"/>
              </w:rPr>
              <w:t>第</w:t>
            </w:r>
            <w:r w:rsidRPr="00067D28">
              <w:rPr>
                <w:sz w:val="22"/>
                <w:szCs w:val="22"/>
                <w:lang w:val="en-US" w:eastAsia="zh-CN"/>
              </w:rPr>
              <w:t>[APT-3]</w:t>
            </w:r>
            <w:r w:rsidRPr="00067D28">
              <w:rPr>
                <w:rFonts w:ascii="SimSun" w:eastAsia="SimSun" w:hAnsi="SimSun" w:cs="SimSun" w:hint="eastAsia"/>
                <w:sz w:val="22"/>
                <w:szCs w:val="22"/>
                <w:lang w:val="en-US" w:eastAsia="zh-CN"/>
              </w:rPr>
              <w:t>号新决议</w:t>
            </w:r>
          </w:p>
          <w:p w:rsidR="000A4EAE" w:rsidRPr="00067D28" w:rsidRDefault="000A4EAE" w:rsidP="00067D28">
            <w:pPr>
              <w:pStyle w:val="Tabletext"/>
              <w:rPr>
                <w:sz w:val="22"/>
                <w:szCs w:val="22"/>
                <w:lang w:val="en-US" w:eastAsia="zh-CN"/>
              </w:rPr>
            </w:pPr>
            <w:r w:rsidRPr="00067D28">
              <w:rPr>
                <w:rFonts w:ascii="SimSun" w:eastAsia="SimSun" w:hAnsi="SimSun" w:cs="SimSun" w:hint="eastAsia"/>
                <w:sz w:val="22"/>
                <w:szCs w:val="22"/>
                <w:lang w:val="en-US" w:eastAsia="zh-CN"/>
              </w:rPr>
              <w:t>国际电联电信标准化部门在基于云的事件数据技术领域的标准化工作</w:t>
            </w:r>
          </w:p>
          <w:p w:rsidR="000A4EAE" w:rsidRPr="00067D28" w:rsidRDefault="000A4EAE" w:rsidP="00067D28">
            <w:pPr>
              <w:pStyle w:val="Tabletext"/>
              <w:rPr>
                <w:sz w:val="22"/>
                <w:szCs w:val="22"/>
                <w:lang w:val="en-US" w:eastAsia="zh-CN"/>
              </w:rPr>
            </w:pPr>
          </w:p>
        </w:tc>
        <w:tc>
          <w:tcPr>
            <w:tcW w:w="2410" w:type="dxa"/>
          </w:tcPr>
          <w:p w:rsidR="000A4EAE" w:rsidRPr="00067D28" w:rsidRDefault="000A4EAE" w:rsidP="00067D28">
            <w:pPr>
              <w:pStyle w:val="Tabletext"/>
              <w:rPr>
                <w:sz w:val="22"/>
                <w:szCs w:val="22"/>
                <w:lang w:val="en-US"/>
              </w:rPr>
            </w:pPr>
            <w:r w:rsidRPr="00067D28">
              <w:rPr>
                <w:rFonts w:ascii="SimSun" w:eastAsia="SimSun" w:hAnsi="SimSun" w:cs="SimSun" w:hint="eastAsia"/>
                <w:sz w:val="22"/>
                <w:szCs w:val="22"/>
                <w:lang w:val="en-US"/>
              </w:rPr>
              <w:t>讲习班</w:t>
            </w:r>
          </w:p>
        </w:tc>
        <w:tc>
          <w:tcPr>
            <w:tcW w:w="3680" w:type="dxa"/>
          </w:tcPr>
          <w:p w:rsidR="000A4EAE" w:rsidRPr="00067D28" w:rsidRDefault="000A4EAE" w:rsidP="00067D28">
            <w:pPr>
              <w:pStyle w:val="Tabletext"/>
              <w:rPr>
                <w:sz w:val="22"/>
                <w:szCs w:val="22"/>
                <w:lang w:val="en-US"/>
              </w:rPr>
            </w:pPr>
            <w:r w:rsidRPr="00067D28">
              <w:rPr>
                <w:rFonts w:ascii="SimSun" w:eastAsia="SimSun" w:hAnsi="SimSun" w:cs="SimSun" w:hint="eastAsia"/>
                <w:sz w:val="22"/>
                <w:szCs w:val="22"/>
                <w:lang w:val="en-US"/>
              </w:rPr>
              <w:t>每两年</w:t>
            </w:r>
            <w:r w:rsidRPr="00067D28">
              <w:rPr>
                <w:sz w:val="22"/>
                <w:szCs w:val="22"/>
                <w:lang w:val="en-US"/>
              </w:rPr>
              <w:t>60,</w:t>
            </w:r>
            <w:r w:rsidRPr="00067D28">
              <w:rPr>
                <w:rFonts w:hint="eastAsia"/>
                <w:sz w:val="22"/>
                <w:szCs w:val="22"/>
                <w:lang w:val="en-US"/>
              </w:rPr>
              <w:t>000</w:t>
            </w:r>
            <w:r w:rsidRPr="00067D28">
              <w:rPr>
                <w:rFonts w:ascii="SimSun" w:eastAsia="SimSun" w:hAnsi="SimSun" w:cs="SimSun" w:hint="eastAsia"/>
                <w:sz w:val="22"/>
                <w:szCs w:val="22"/>
                <w:lang w:val="en-US"/>
              </w:rPr>
              <w:t>瑞郎</w:t>
            </w:r>
          </w:p>
        </w:tc>
      </w:tr>
      <w:tr w:rsidR="000A4EAE" w:rsidRPr="00067D28" w:rsidTr="00AD7B83">
        <w:tc>
          <w:tcPr>
            <w:tcW w:w="3147" w:type="dxa"/>
          </w:tcPr>
          <w:p w:rsidR="000A4EAE" w:rsidRPr="00067D28" w:rsidRDefault="000A4EAE" w:rsidP="00067D28">
            <w:pPr>
              <w:pStyle w:val="Tabletext"/>
              <w:rPr>
                <w:sz w:val="22"/>
                <w:szCs w:val="22"/>
                <w:lang w:val="en-US" w:eastAsia="zh-CN"/>
              </w:rPr>
            </w:pPr>
            <w:r w:rsidRPr="00067D28">
              <w:rPr>
                <w:rFonts w:ascii="SimSun" w:eastAsia="SimSun" w:hAnsi="SimSun" w:cs="SimSun" w:hint="eastAsia"/>
                <w:sz w:val="22"/>
                <w:szCs w:val="22"/>
                <w:lang w:val="en-US" w:eastAsia="zh-CN"/>
              </w:rPr>
              <w:t>第</w:t>
            </w:r>
            <w:r w:rsidRPr="00067D28">
              <w:rPr>
                <w:sz w:val="22"/>
                <w:szCs w:val="22"/>
                <w:lang w:val="en-US" w:eastAsia="zh-CN"/>
              </w:rPr>
              <w:t>[AFCP-2]</w:t>
            </w:r>
            <w:r w:rsidRPr="00067D28">
              <w:rPr>
                <w:rFonts w:ascii="SimSun" w:eastAsia="SimSun" w:hAnsi="SimSun" w:cs="SimSun" w:hint="eastAsia"/>
                <w:sz w:val="22"/>
                <w:szCs w:val="22"/>
                <w:lang w:val="en-US" w:eastAsia="zh-CN"/>
              </w:rPr>
              <w:t>号新决议</w:t>
            </w:r>
          </w:p>
          <w:p w:rsidR="000A4EAE" w:rsidRPr="00067D28" w:rsidRDefault="000A4EAE" w:rsidP="00067D28">
            <w:pPr>
              <w:pStyle w:val="Tabletext"/>
              <w:rPr>
                <w:sz w:val="22"/>
                <w:szCs w:val="22"/>
                <w:lang w:val="en-US" w:eastAsia="zh-CN"/>
              </w:rPr>
            </w:pPr>
            <w:r w:rsidRPr="00067D28">
              <w:rPr>
                <w:rFonts w:ascii="SimSun" w:eastAsia="SimSun" w:hAnsi="SimSun" w:cs="SimSun" w:hint="eastAsia"/>
                <w:sz w:val="22"/>
                <w:szCs w:val="22"/>
                <w:lang w:val="en-US" w:eastAsia="zh-CN"/>
              </w:rPr>
              <w:t>利用信息通信技术缩小普惠金融差距</w:t>
            </w:r>
          </w:p>
          <w:p w:rsidR="000A4EAE" w:rsidRPr="00067D28" w:rsidRDefault="000A4EAE" w:rsidP="00067D28">
            <w:pPr>
              <w:pStyle w:val="Tabletext"/>
              <w:rPr>
                <w:sz w:val="22"/>
                <w:szCs w:val="22"/>
                <w:lang w:val="en-US" w:eastAsia="zh-CN"/>
              </w:rPr>
            </w:pPr>
          </w:p>
        </w:tc>
        <w:tc>
          <w:tcPr>
            <w:tcW w:w="2410" w:type="dxa"/>
          </w:tcPr>
          <w:p w:rsidR="000A4EAE" w:rsidRPr="00067D28" w:rsidRDefault="000A4EAE" w:rsidP="00F20498">
            <w:pPr>
              <w:pStyle w:val="Tabletext"/>
              <w:jc w:val="left"/>
              <w:rPr>
                <w:sz w:val="22"/>
                <w:szCs w:val="22"/>
                <w:lang w:val="en-US" w:eastAsia="zh-CN"/>
              </w:rPr>
            </w:pPr>
            <w:r w:rsidRPr="00067D28">
              <w:rPr>
                <w:rFonts w:ascii="SimSun" w:eastAsia="SimSun" w:hAnsi="SimSun" w:cs="SimSun" w:hint="eastAsia"/>
                <w:sz w:val="22"/>
                <w:szCs w:val="22"/>
                <w:lang w:val="en-US" w:eastAsia="zh-CN"/>
              </w:rPr>
              <w:t>人员、咨询、讲习班</w:t>
            </w:r>
            <w:r w:rsidRPr="00067D28">
              <w:rPr>
                <w:rFonts w:hint="eastAsia"/>
                <w:sz w:val="22"/>
                <w:szCs w:val="22"/>
                <w:lang w:val="en-US" w:eastAsia="zh-CN"/>
              </w:rPr>
              <w:t>/</w:t>
            </w:r>
            <w:r w:rsidRPr="00067D28">
              <w:rPr>
                <w:rFonts w:ascii="SimSun" w:eastAsia="SimSun" w:hAnsi="SimSun" w:cs="SimSun" w:hint="eastAsia"/>
                <w:sz w:val="22"/>
                <w:szCs w:val="22"/>
                <w:lang w:val="en-US" w:eastAsia="zh-CN"/>
              </w:rPr>
              <w:t>研讨会</w:t>
            </w:r>
          </w:p>
          <w:p w:rsidR="000A4EAE" w:rsidRPr="00067D28" w:rsidRDefault="000A4EAE" w:rsidP="00067D28">
            <w:pPr>
              <w:pStyle w:val="Tabletext"/>
              <w:rPr>
                <w:sz w:val="22"/>
                <w:szCs w:val="22"/>
                <w:lang w:val="en-US" w:eastAsia="zh-CN"/>
              </w:rPr>
            </w:pPr>
          </w:p>
        </w:tc>
        <w:tc>
          <w:tcPr>
            <w:tcW w:w="3680" w:type="dxa"/>
          </w:tcPr>
          <w:p w:rsidR="000A4EAE" w:rsidRPr="00067D28" w:rsidRDefault="000A4EAE" w:rsidP="00067D28">
            <w:pPr>
              <w:pStyle w:val="Tabletext"/>
              <w:rPr>
                <w:sz w:val="22"/>
                <w:szCs w:val="22"/>
                <w:lang w:val="en-US"/>
              </w:rPr>
            </w:pPr>
            <w:r w:rsidRPr="00067D28">
              <w:rPr>
                <w:rFonts w:ascii="SimSun" w:eastAsia="SimSun" w:hAnsi="SimSun" w:cs="SimSun" w:hint="eastAsia"/>
                <w:sz w:val="22"/>
                <w:szCs w:val="22"/>
                <w:lang w:val="en-US"/>
              </w:rPr>
              <w:t>每两年</w:t>
            </w:r>
            <w:r w:rsidRPr="00067D28">
              <w:rPr>
                <w:sz w:val="22"/>
                <w:szCs w:val="22"/>
                <w:lang w:val="en-US"/>
              </w:rPr>
              <w:t>580,</w:t>
            </w:r>
            <w:r w:rsidRPr="00067D28">
              <w:rPr>
                <w:rFonts w:hint="eastAsia"/>
                <w:sz w:val="22"/>
                <w:szCs w:val="22"/>
                <w:lang w:val="en-US"/>
              </w:rPr>
              <w:t>000</w:t>
            </w:r>
            <w:r w:rsidRPr="00067D28">
              <w:rPr>
                <w:rFonts w:ascii="SimSun" w:eastAsia="SimSun" w:hAnsi="SimSun" w:cs="SimSun" w:hint="eastAsia"/>
                <w:sz w:val="22"/>
                <w:szCs w:val="22"/>
                <w:lang w:val="en-US"/>
              </w:rPr>
              <w:t>瑞郎</w:t>
            </w:r>
          </w:p>
        </w:tc>
      </w:tr>
      <w:tr w:rsidR="000A4EAE" w:rsidRPr="00067D28" w:rsidTr="00AD7B83">
        <w:tc>
          <w:tcPr>
            <w:tcW w:w="3147" w:type="dxa"/>
          </w:tcPr>
          <w:p w:rsidR="000A4EAE" w:rsidRPr="00067D28" w:rsidRDefault="000A4EAE" w:rsidP="00067D28">
            <w:pPr>
              <w:pStyle w:val="Tabletext"/>
              <w:rPr>
                <w:sz w:val="22"/>
                <w:szCs w:val="22"/>
                <w:lang w:val="en-US" w:eastAsia="zh-CN"/>
              </w:rPr>
            </w:pPr>
            <w:r w:rsidRPr="00067D28">
              <w:rPr>
                <w:rFonts w:ascii="SimSun" w:eastAsia="SimSun" w:hAnsi="SimSun" w:cs="SimSun" w:hint="eastAsia"/>
                <w:sz w:val="22"/>
                <w:szCs w:val="22"/>
                <w:lang w:val="en-US" w:eastAsia="zh-CN"/>
              </w:rPr>
              <w:t>第</w:t>
            </w:r>
            <w:r w:rsidRPr="00067D28">
              <w:rPr>
                <w:sz w:val="22"/>
                <w:szCs w:val="22"/>
                <w:lang w:val="en-US" w:eastAsia="zh-CN"/>
              </w:rPr>
              <w:t>[APT-2]/[IAP-3]</w:t>
            </w:r>
            <w:r w:rsidRPr="00067D28">
              <w:rPr>
                <w:rFonts w:ascii="SimSun" w:eastAsia="SimSun" w:hAnsi="SimSun" w:cs="SimSun" w:hint="eastAsia"/>
                <w:sz w:val="22"/>
                <w:szCs w:val="22"/>
                <w:lang w:val="en-US" w:eastAsia="zh-CN"/>
              </w:rPr>
              <w:t>号新决议</w:t>
            </w:r>
          </w:p>
          <w:p w:rsidR="000A4EAE" w:rsidRPr="00067D28" w:rsidRDefault="000A4EAE" w:rsidP="00067D28">
            <w:pPr>
              <w:pStyle w:val="Tabletext"/>
              <w:rPr>
                <w:sz w:val="22"/>
                <w:szCs w:val="22"/>
                <w:lang w:val="en-US" w:eastAsia="zh-CN"/>
              </w:rPr>
            </w:pPr>
            <w:r w:rsidRPr="00067D28">
              <w:rPr>
                <w:rFonts w:ascii="SimSun" w:eastAsia="SimSun" w:hAnsi="SimSun" w:cs="SimSun" w:hint="eastAsia"/>
                <w:sz w:val="22"/>
                <w:szCs w:val="22"/>
                <w:lang w:val="en-US" w:eastAsia="zh-CN"/>
              </w:rPr>
              <w:t>为促进全球发展加强关于物联网和智慧城市及社区的标准化活动</w:t>
            </w:r>
          </w:p>
          <w:p w:rsidR="000A4EAE" w:rsidRPr="00067D28" w:rsidRDefault="000A4EAE" w:rsidP="00067D28">
            <w:pPr>
              <w:pStyle w:val="Tabletext"/>
              <w:rPr>
                <w:sz w:val="22"/>
                <w:szCs w:val="22"/>
                <w:lang w:val="en-US" w:eastAsia="zh-CN"/>
              </w:rPr>
            </w:pPr>
          </w:p>
        </w:tc>
        <w:tc>
          <w:tcPr>
            <w:tcW w:w="2410" w:type="dxa"/>
          </w:tcPr>
          <w:p w:rsidR="000A4EAE" w:rsidRPr="00067D28" w:rsidRDefault="000A4EAE" w:rsidP="00067D28">
            <w:pPr>
              <w:pStyle w:val="Tabletext"/>
              <w:rPr>
                <w:sz w:val="22"/>
                <w:szCs w:val="22"/>
                <w:lang w:val="en-US"/>
              </w:rPr>
            </w:pPr>
            <w:r w:rsidRPr="00067D28">
              <w:rPr>
                <w:rFonts w:ascii="SimSun" w:eastAsia="SimSun" w:hAnsi="SimSun" w:cs="SimSun" w:hint="eastAsia"/>
                <w:sz w:val="22"/>
                <w:szCs w:val="22"/>
                <w:lang w:val="en-US"/>
              </w:rPr>
              <w:t>讲习班</w:t>
            </w:r>
          </w:p>
        </w:tc>
        <w:tc>
          <w:tcPr>
            <w:tcW w:w="3680" w:type="dxa"/>
          </w:tcPr>
          <w:p w:rsidR="000A4EAE" w:rsidRPr="00067D28" w:rsidRDefault="000A4EAE" w:rsidP="00067D28">
            <w:pPr>
              <w:pStyle w:val="Tabletext"/>
              <w:rPr>
                <w:sz w:val="22"/>
                <w:szCs w:val="22"/>
                <w:lang w:val="en-US"/>
              </w:rPr>
            </w:pPr>
            <w:r w:rsidRPr="00067D28">
              <w:rPr>
                <w:sz w:val="22"/>
                <w:szCs w:val="22"/>
                <w:lang w:val="en-US"/>
              </w:rPr>
              <w:t>60,</w:t>
            </w:r>
            <w:r w:rsidRPr="00067D28">
              <w:rPr>
                <w:rFonts w:hint="eastAsia"/>
                <w:sz w:val="22"/>
                <w:szCs w:val="22"/>
                <w:lang w:val="en-US"/>
              </w:rPr>
              <w:t>000</w:t>
            </w:r>
            <w:r w:rsidRPr="00067D28">
              <w:rPr>
                <w:rFonts w:ascii="SimSun" w:eastAsia="SimSun" w:hAnsi="SimSun" w:cs="SimSun" w:hint="eastAsia"/>
                <w:sz w:val="22"/>
                <w:szCs w:val="22"/>
                <w:lang w:val="en-US"/>
              </w:rPr>
              <w:t>瑞郎</w:t>
            </w:r>
          </w:p>
        </w:tc>
      </w:tr>
      <w:tr w:rsidR="000A4EAE" w:rsidRPr="00067D28" w:rsidTr="00AD7B83">
        <w:trPr>
          <w:trHeight w:val="888"/>
        </w:trPr>
        <w:tc>
          <w:tcPr>
            <w:tcW w:w="3147" w:type="dxa"/>
          </w:tcPr>
          <w:p w:rsidR="000A4EAE" w:rsidRPr="00067D28" w:rsidRDefault="000A4EAE" w:rsidP="00067D28">
            <w:pPr>
              <w:pStyle w:val="Tabletext"/>
              <w:rPr>
                <w:b/>
                <w:bCs/>
                <w:sz w:val="22"/>
                <w:szCs w:val="22"/>
                <w:lang w:val="en-US" w:eastAsia="zh-CN"/>
              </w:rPr>
            </w:pPr>
            <w:r w:rsidRPr="00067D28">
              <w:rPr>
                <w:rFonts w:ascii="SimSun" w:eastAsia="SimSun" w:hAnsi="SimSun" w:cs="SimSun" w:hint="eastAsia"/>
                <w:b/>
                <w:bCs/>
                <w:sz w:val="22"/>
                <w:szCs w:val="22"/>
                <w:lang w:val="en-US" w:eastAsia="zh-CN"/>
              </w:rPr>
              <w:t>方案</w:t>
            </w:r>
            <w:r w:rsidRPr="00067D28">
              <w:rPr>
                <w:b/>
                <w:bCs/>
                <w:sz w:val="22"/>
                <w:szCs w:val="22"/>
                <w:lang w:val="en-US" w:eastAsia="zh-CN"/>
              </w:rPr>
              <w:t>1</w:t>
            </w:r>
            <w:r w:rsidRPr="00067D28">
              <w:rPr>
                <w:rFonts w:ascii="SimSun" w:eastAsia="SimSun" w:hAnsi="SimSun" w:cs="SimSun" w:hint="eastAsia"/>
                <w:b/>
                <w:bCs/>
                <w:sz w:val="22"/>
                <w:szCs w:val="22"/>
                <w:lang w:val="en-US" w:eastAsia="zh-CN"/>
              </w:rPr>
              <w:t>总计（第</w:t>
            </w:r>
            <w:r w:rsidRPr="00067D28">
              <w:rPr>
                <w:b/>
                <w:bCs/>
                <w:sz w:val="22"/>
                <w:szCs w:val="22"/>
                <w:lang w:val="en-US" w:eastAsia="zh-CN"/>
              </w:rPr>
              <w:t>44</w:t>
            </w:r>
            <w:r w:rsidRPr="00067D28">
              <w:rPr>
                <w:rFonts w:ascii="SimSun" w:eastAsia="SimSun" w:hAnsi="SimSun" w:cs="SimSun" w:hint="eastAsia"/>
                <w:b/>
                <w:bCs/>
                <w:sz w:val="22"/>
                <w:szCs w:val="22"/>
                <w:lang w:val="en-US" w:eastAsia="zh-CN"/>
              </w:rPr>
              <w:t>号决议）</w:t>
            </w:r>
          </w:p>
        </w:tc>
        <w:tc>
          <w:tcPr>
            <w:tcW w:w="2410" w:type="dxa"/>
          </w:tcPr>
          <w:p w:rsidR="000A4EAE" w:rsidRPr="00067D28" w:rsidRDefault="000A4EAE" w:rsidP="00067D28">
            <w:pPr>
              <w:pStyle w:val="Tabletext"/>
              <w:rPr>
                <w:b/>
                <w:bCs/>
                <w:sz w:val="22"/>
                <w:szCs w:val="22"/>
                <w:lang w:val="en-US" w:eastAsia="zh-CN"/>
              </w:rPr>
            </w:pPr>
          </w:p>
        </w:tc>
        <w:tc>
          <w:tcPr>
            <w:tcW w:w="3680" w:type="dxa"/>
          </w:tcPr>
          <w:p w:rsidR="000A4EAE" w:rsidRPr="00067D28" w:rsidRDefault="000A4EAE" w:rsidP="00067D28">
            <w:pPr>
              <w:pStyle w:val="Tabletext"/>
              <w:rPr>
                <w:b/>
                <w:bCs/>
                <w:sz w:val="22"/>
                <w:szCs w:val="22"/>
                <w:lang w:val="en-US"/>
              </w:rPr>
            </w:pPr>
            <w:r w:rsidRPr="00067D28">
              <w:rPr>
                <w:rFonts w:ascii="SimSun" w:eastAsia="SimSun" w:hAnsi="SimSun" w:cs="SimSun" w:hint="eastAsia"/>
                <w:b/>
                <w:bCs/>
                <w:sz w:val="22"/>
                <w:szCs w:val="22"/>
                <w:lang w:val="en-US"/>
              </w:rPr>
              <w:t>每两年</w:t>
            </w:r>
            <w:r w:rsidRPr="00067D28">
              <w:rPr>
                <w:b/>
                <w:bCs/>
                <w:sz w:val="22"/>
                <w:szCs w:val="22"/>
                <w:lang w:val="en-US"/>
              </w:rPr>
              <w:t>1,342,</w:t>
            </w:r>
            <w:r w:rsidRPr="00067D28">
              <w:rPr>
                <w:rFonts w:hint="eastAsia"/>
                <w:b/>
                <w:bCs/>
                <w:sz w:val="22"/>
                <w:szCs w:val="22"/>
                <w:lang w:val="en-US"/>
              </w:rPr>
              <w:t>000</w:t>
            </w:r>
            <w:r w:rsidRPr="00067D28">
              <w:rPr>
                <w:b/>
                <w:bCs/>
                <w:sz w:val="22"/>
                <w:szCs w:val="22"/>
                <w:lang w:val="en-US"/>
              </w:rPr>
              <w:t>-1,628,</w:t>
            </w:r>
            <w:r w:rsidRPr="00067D28">
              <w:rPr>
                <w:rFonts w:hint="eastAsia"/>
                <w:b/>
                <w:bCs/>
                <w:sz w:val="22"/>
                <w:szCs w:val="22"/>
                <w:lang w:val="en-US"/>
              </w:rPr>
              <w:t>000</w:t>
            </w:r>
            <w:r w:rsidRPr="00067D28">
              <w:rPr>
                <w:rFonts w:ascii="SimSun" w:eastAsia="SimSun" w:hAnsi="SimSun" w:cs="SimSun" w:hint="eastAsia"/>
                <w:b/>
                <w:bCs/>
                <w:sz w:val="22"/>
                <w:szCs w:val="22"/>
                <w:lang w:val="en-US"/>
              </w:rPr>
              <w:t>瑞郎之间</w:t>
            </w:r>
          </w:p>
        </w:tc>
      </w:tr>
      <w:tr w:rsidR="000A4EAE" w:rsidRPr="00067D28" w:rsidTr="00AD7B83">
        <w:trPr>
          <w:trHeight w:val="830"/>
        </w:trPr>
        <w:tc>
          <w:tcPr>
            <w:tcW w:w="3147" w:type="dxa"/>
          </w:tcPr>
          <w:p w:rsidR="000A4EAE" w:rsidRPr="00067D28" w:rsidRDefault="000A4EAE" w:rsidP="00067D28">
            <w:pPr>
              <w:pStyle w:val="Tabletext"/>
              <w:rPr>
                <w:b/>
                <w:bCs/>
                <w:sz w:val="22"/>
                <w:szCs w:val="22"/>
                <w:lang w:val="en-US" w:eastAsia="zh-CN"/>
              </w:rPr>
            </w:pPr>
            <w:r w:rsidRPr="00067D28">
              <w:rPr>
                <w:rFonts w:ascii="SimSun" w:eastAsia="SimSun" w:hAnsi="SimSun" w:cs="SimSun" w:hint="eastAsia"/>
                <w:b/>
                <w:bCs/>
                <w:sz w:val="22"/>
                <w:szCs w:val="22"/>
                <w:lang w:val="en-US" w:eastAsia="zh-CN"/>
              </w:rPr>
              <w:t>方案</w:t>
            </w:r>
            <w:r w:rsidRPr="00067D28">
              <w:rPr>
                <w:b/>
                <w:bCs/>
                <w:sz w:val="22"/>
                <w:szCs w:val="22"/>
                <w:lang w:val="en-US" w:eastAsia="zh-CN"/>
              </w:rPr>
              <w:t>2</w:t>
            </w:r>
            <w:r w:rsidRPr="00067D28">
              <w:rPr>
                <w:rFonts w:ascii="SimSun" w:eastAsia="SimSun" w:hAnsi="SimSun" w:cs="SimSun" w:hint="eastAsia"/>
                <w:b/>
                <w:bCs/>
                <w:sz w:val="22"/>
                <w:szCs w:val="22"/>
                <w:lang w:val="en-US" w:eastAsia="zh-CN"/>
              </w:rPr>
              <w:t>总计（第</w:t>
            </w:r>
            <w:r w:rsidRPr="00067D28">
              <w:rPr>
                <w:b/>
                <w:bCs/>
                <w:sz w:val="22"/>
                <w:szCs w:val="22"/>
                <w:lang w:val="en-US" w:eastAsia="zh-CN"/>
              </w:rPr>
              <w:t>44</w:t>
            </w:r>
            <w:r w:rsidRPr="00067D28">
              <w:rPr>
                <w:rFonts w:ascii="SimSun" w:eastAsia="SimSun" w:hAnsi="SimSun" w:cs="SimSun" w:hint="eastAsia"/>
                <w:b/>
                <w:bCs/>
                <w:sz w:val="22"/>
                <w:szCs w:val="22"/>
                <w:lang w:val="en-US" w:eastAsia="zh-CN"/>
              </w:rPr>
              <w:t>号决议）</w:t>
            </w:r>
          </w:p>
        </w:tc>
        <w:tc>
          <w:tcPr>
            <w:tcW w:w="2410" w:type="dxa"/>
          </w:tcPr>
          <w:p w:rsidR="000A4EAE" w:rsidRPr="00067D28" w:rsidRDefault="000A4EAE" w:rsidP="00067D28">
            <w:pPr>
              <w:pStyle w:val="Tabletext"/>
              <w:rPr>
                <w:b/>
                <w:bCs/>
                <w:sz w:val="22"/>
                <w:szCs w:val="22"/>
                <w:lang w:val="en-US" w:eastAsia="zh-CN"/>
              </w:rPr>
            </w:pPr>
          </w:p>
        </w:tc>
        <w:tc>
          <w:tcPr>
            <w:tcW w:w="3680" w:type="dxa"/>
          </w:tcPr>
          <w:p w:rsidR="000A4EAE" w:rsidRPr="00067D28" w:rsidRDefault="000A4EAE" w:rsidP="00067D28">
            <w:pPr>
              <w:pStyle w:val="Tabletext"/>
              <w:rPr>
                <w:b/>
                <w:bCs/>
                <w:sz w:val="22"/>
                <w:szCs w:val="22"/>
                <w:lang w:val="en-US"/>
              </w:rPr>
            </w:pPr>
            <w:r w:rsidRPr="00067D28">
              <w:rPr>
                <w:rFonts w:ascii="SimSun" w:eastAsia="SimSun" w:hAnsi="SimSun" w:cs="SimSun" w:hint="eastAsia"/>
                <w:b/>
                <w:bCs/>
                <w:sz w:val="22"/>
                <w:szCs w:val="22"/>
                <w:lang w:val="en-US"/>
              </w:rPr>
              <w:t>每两年</w:t>
            </w:r>
            <w:r w:rsidRPr="00067D28">
              <w:rPr>
                <w:b/>
                <w:bCs/>
                <w:sz w:val="22"/>
                <w:szCs w:val="22"/>
                <w:lang w:val="en-US"/>
              </w:rPr>
              <w:t>2,602,000-3,788,000</w:t>
            </w:r>
            <w:r w:rsidRPr="00067D28">
              <w:rPr>
                <w:rFonts w:ascii="SimSun" w:eastAsia="SimSun" w:hAnsi="SimSun" w:cs="SimSun" w:hint="eastAsia"/>
                <w:b/>
                <w:bCs/>
                <w:sz w:val="22"/>
                <w:szCs w:val="22"/>
                <w:lang w:val="en-US"/>
              </w:rPr>
              <w:t>瑞郎之间</w:t>
            </w:r>
          </w:p>
        </w:tc>
      </w:tr>
    </w:tbl>
    <w:p w:rsidR="000A4EAE" w:rsidRDefault="000A4EAE" w:rsidP="000A4EAE">
      <w:pPr>
        <w:tabs>
          <w:tab w:val="clear" w:pos="1134"/>
          <w:tab w:val="clear" w:pos="1871"/>
          <w:tab w:val="clear" w:pos="2268"/>
        </w:tabs>
        <w:overflowPunct/>
        <w:autoSpaceDE/>
        <w:autoSpaceDN/>
        <w:adjustRightInd/>
        <w:spacing w:before="0"/>
        <w:textAlignment w:val="auto"/>
        <w:rPr>
          <w:lang w:val="en-US" w:eastAsia="zh-CN"/>
        </w:rPr>
      </w:pPr>
    </w:p>
    <w:p w:rsidR="00F20498" w:rsidRDefault="00F20498" w:rsidP="000A4EAE">
      <w:pPr>
        <w:tabs>
          <w:tab w:val="clear" w:pos="1134"/>
          <w:tab w:val="clear" w:pos="1871"/>
          <w:tab w:val="clear" w:pos="2268"/>
        </w:tabs>
        <w:overflowPunct/>
        <w:autoSpaceDE/>
        <w:autoSpaceDN/>
        <w:adjustRightInd/>
        <w:spacing w:before="0"/>
        <w:textAlignment w:val="auto"/>
        <w:rPr>
          <w:lang w:val="en-US" w:eastAsia="zh-CN"/>
        </w:rPr>
      </w:pPr>
    </w:p>
    <w:p w:rsidR="00F20498" w:rsidRDefault="00F20498" w:rsidP="000A4EAE">
      <w:pPr>
        <w:tabs>
          <w:tab w:val="clear" w:pos="1134"/>
          <w:tab w:val="clear" w:pos="1871"/>
          <w:tab w:val="clear" w:pos="2268"/>
        </w:tabs>
        <w:overflowPunct/>
        <w:autoSpaceDE/>
        <w:autoSpaceDN/>
        <w:adjustRightInd/>
        <w:spacing w:before="0"/>
        <w:textAlignment w:val="auto"/>
        <w:rPr>
          <w:lang w:val="en-US" w:eastAsia="zh-CN"/>
        </w:rPr>
      </w:pPr>
    </w:p>
    <w:p w:rsidR="00F20498" w:rsidRDefault="00F20498" w:rsidP="000A4EAE">
      <w:pPr>
        <w:tabs>
          <w:tab w:val="clear" w:pos="1134"/>
          <w:tab w:val="clear" w:pos="1871"/>
          <w:tab w:val="clear" w:pos="2268"/>
        </w:tabs>
        <w:overflowPunct/>
        <w:autoSpaceDE/>
        <w:autoSpaceDN/>
        <w:adjustRightInd/>
        <w:spacing w:before="0"/>
        <w:textAlignment w:val="auto"/>
        <w:rPr>
          <w:lang w:val="en-US" w:eastAsia="zh-CN"/>
        </w:rPr>
      </w:pPr>
    </w:p>
    <w:p w:rsidR="00F20498" w:rsidRPr="00CB1F8D" w:rsidRDefault="00F20498" w:rsidP="000A4EAE">
      <w:pPr>
        <w:tabs>
          <w:tab w:val="clear" w:pos="1134"/>
          <w:tab w:val="clear" w:pos="1871"/>
          <w:tab w:val="clear" w:pos="2268"/>
        </w:tabs>
        <w:overflowPunct/>
        <w:autoSpaceDE/>
        <w:autoSpaceDN/>
        <w:adjustRightInd/>
        <w:spacing w:before="0"/>
        <w:textAlignment w:val="auto"/>
        <w:rPr>
          <w:lang w:val="en-US" w:eastAsia="zh-CN"/>
        </w:rPr>
      </w:pPr>
    </w:p>
    <w:p w:rsidR="000A4EAE" w:rsidRPr="00CB1F8D" w:rsidRDefault="000A4EAE" w:rsidP="000A4EAE">
      <w:pPr>
        <w:tabs>
          <w:tab w:val="clear" w:pos="1134"/>
          <w:tab w:val="clear" w:pos="1871"/>
          <w:tab w:val="clear" w:pos="2268"/>
        </w:tabs>
        <w:overflowPunct/>
        <w:autoSpaceDE/>
        <w:autoSpaceDN/>
        <w:adjustRightInd/>
        <w:spacing w:before="0"/>
        <w:textAlignment w:val="auto"/>
        <w:rPr>
          <w:lang w:val="en-US" w:eastAsia="zh-CN"/>
        </w:rPr>
      </w:pPr>
    </w:p>
    <w:p w:rsidR="000A4EAE" w:rsidRPr="00CB1F8D" w:rsidRDefault="000A4EAE" w:rsidP="000A4EAE">
      <w:pPr>
        <w:tabs>
          <w:tab w:val="clear" w:pos="1134"/>
          <w:tab w:val="clear" w:pos="1871"/>
          <w:tab w:val="clear" w:pos="2268"/>
        </w:tabs>
        <w:overflowPunct/>
        <w:autoSpaceDE/>
        <w:autoSpaceDN/>
        <w:adjustRightInd/>
        <w:spacing w:before="0"/>
        <w:textAlignment w:val="auto"/>
        <w:rPr>
          <w:lang w:val="en-US" w:eastAsia="zh-CN"/>
        </w:rPr>
      </w:pPr>
      <w:r w:rsidRPr="00CB1F8D">
        <w:rPr>
          <w:lang w:val="en-US" w:eastAsia="zh-CN"/>
        </w:rPr>
        <w:br w:type="page"/>
      </w:r>
    </w:p>
    <w:p w:rsidR="000A4EAE" w:rsidRPr="00EA2246" w:rsidRDefault="000A4EAE" w:rsidP="000A4EAE">
      <w:pPr>
        <w:jc w:val="center"/>
        <w:rPr>
          <w:lang w:val="en-US" w:eastAsia="zh-CN"/>
        </w:rPr>
      </w:pPr>
      <w:r w:rsidRPr="00EA2246">
        <w:rPr>
          <w:rFonts w:hint="eastAsia"/>
          <w:lang w:val="en-US" w:eastAsia="zh-CN"/>
        </w:rPr>
        <w:t>成本</w:t>
      </w:r>
      <w:r w:rsidRPr="00EA2246">
        <w:rPr>
          <w:lang w:val="en-US" w:eastAsia="zh-CN"/>
        </w:rPr>
        <w:t>评估</w:t>
      </w:r>
    </w:p>
    <w:p w:rsidR="000A4EAE" w:rsidRPr="00CB1F8D" w:rsidRDefault="000A4EAE" w:rsidP="00067D28">
      <w:pPr>
        <w:pStyle w:val="Headingb"/>
        <w:rPr>
          <w:lang w:val="en-US" w:eastAsia="zh-CN"/>
        </w:rPr>
      </w:pPr>
      <w:r w:rsidRPr="00CB1F8D">
        <w:rPr>
          <w:rFonts w:hint="eastAsia"/>
          <w:lang w:val="en-US" w:eastAsia="zh-CN"/>
        </w:rPr>
        <w:t>口译</w:t>
      </w:r>
    </w:p>
    <w:p w:rsidR="000A4EAE" w:rsidRPr="00CB1F8D" w:rsidRDefault="000A4EAE" w:rsidP="000A4EAE">
      <w:pPr>
        <w:ind w:firstLineChars="200" w:firstLine="480"/>
        <w:rPr>
          <w:lang w:eastAsia="zh-CN"/>
        </w:rPr>
      </w:pPr>
      <w:r w:rsidRPr="00CB1F8D">
        <w:rPr>
          <w:lang w:eastAsia="zh-CN"/>
        </w:rPr>
        <w:t>参考</w:t>
      </w:r>
      <w:r w:rsidRPr="00CB1F8D">
        <w:rPr>
          <w:rFonts w:hint="eastAsia"/>
          <w:lang w:val="en-US" w:eastAsia="zh-CN"/>
        </w:rPr>
        <w:t>第</w:t>
      </w:r>
      <w:hyperlink r:id="rId428" w:history="1">
        <w:r w:rsidRPr="00CB1F8D">
          <w:rPr>
            <w:color w:val="0000FF"/>
            <w:u w:val="single"/>
            <w:lang w:eastAsia="zh-CN"/>
          </w:rPr>
          <w:t>72</w:t>
        </w:r>
      </w:hyperlink>
      <w:r w:rsidRPr="00CB1F8D">
        <w:rPr>
          <w:rFonts w:hint="eastAsia"/>
          <w:lang w:eastAsia="zh-CN"/>
        </w:rPr>
        <w:t>号</w:t>
      </w:r>
      <w:r w:rsidRPr="00CB1F8D">
        <w:rPr>
          <w:lang w:eastAsia="zh-CN"/>
        </w:rPr>
        <w:t>文件（第</w:t>
      </w:r>
      <w:r w:rsidRPr="00CB1F8D">
        <w:rPr>
          <w:rFonts w:hint="eastAsia"/>
          <w:lang w:eastAsia="zh-CN"/>
        </w:rPr>
        <w:t>44</w:t>
      </w:r>
      <w:r w:rsidRPr="00CB1F8D">
        <w:rPr>
          <w:rFonts w:hint="eastAsia"/>
          <w:lang w:eastAsia="zh-CN"/>
        </w:rPr>
        <w:t>号</w:t>
      </w:r>
      <w:r w:rsidRPr="00CB1F8D">
        <w:rPr>
          <w:lang w:eastAsia="zh-CN"/>
        </w:rPr>
        <w:t>决议，</w:t>
      </w:r>
      <w:r w:rsidRPr="00CB1F8D">
        <w:rPr>
          <w:rFonts w:ascii="STKaiti" w:eastAsia="STKaiti" w:hAnsi="STKaiti"/>
          <w:lang w:eastAsia="zh-CN"/>
        </w:rPr>
        <w:t>做出决议</w:t>
      </w:r>
      <w:r w:rsidRPr="00CB1F8D">
        <w:rPr>
          <w:rFonts w:hint="eastAsia"/>
          <w:lang w:eastAsia="zh-CN"/>
        </w:rPr>
        <w:t>6</w:t>
      </w:r>
      <w:r w:rsidRPr="00CB1F8D">
        <w:rPr>
          <w:rFonts w:hint="eastAsia"/>
          <w:lang w:eastAsia="zh-CN"/>
        </w:rPr>
        <w:t>：</w:t>
      </w:r>
      <w:r w:rsidRPr="00CB1F8D">
        <w:rPr>
          <w:color w:val="000000"/>
          <w:lang w:eastAsia="zh-CN"/>
        </w:rPr>
        <w:t>须按照与会者的要求在研究组</w:t>
      </w:r>
      <w:r w:rsidRPr="00CB1F8D">
        <w:rPr>
          <w:rFonts w:hint="eastAsia"/>
          <w:color w:val="000000"/>
          <w:lang w:eastAsia="zh-CN"/>
        </w:rPr>
        <w:t>和工作组的</w:t>
      </w:r>
      <w:r w:rsidRPr="00CB1F8D">
        <w:rPr>
          <w:color w:val="000000"/>
          <w:lang w:eastAsia="zh-CN"/>
        </w:rPr>
        <w:t>全体会议</w:t>
      </w:r>
      <w:r w:rsidRPr="00CB1F8D">
        <w:rPr>
          <w:rFonts w:hint="eastAsia"/>
          <w:color w:val="000000"/>
          <w:lang w:eastAsia="zh-CN"/>
        </w:rPr>
        <w:t>以及</w:t>
      </w:r>
      <w:r w:rsidRPr="00CB1F8D">
        <w:rPr>
          <w:color w:val="000000"/>
          <w:lang w:eastAsia="zh-CN"/>
        </w:rPr>
        <w:t>TSAG</w:t>
      </w:r>
      <w:r w:rsidRPr="00CB1F8D">
        <w:rPr>
          <w:color w:val="000000"/>
          <w:lang w:eastAsia="zh-CN"/>
        </w:rPr>
        <w:t>整个会议期间提供口</w:t>
      </w:r>
      <w:r w:rsidRPr="00CB1F8D">
        <w:rPr>
          <w:rFonts w:hint="eastAsia"/>
          <w:color w:val="000000"/>
          <w:lang w:eastAsia="zh-CN"/>
        </w:rPr>
        <w:t>译</w:t>
      </w:r>
      <w:r w:rsidRPr="00CB1F8D">
        <w:rPr>
          <w:rFonts w:hint="eastAsia"/>
          <w:lang w:eastAsia="zh-CN"/>
        </w:rPr>
        <w:t>）</w:t>
      </w:r>
      <w:r w:rsidRPr="00CB1F8D">
        <w:rPr>
          <w:lang w:eastAsia="zh-CN"/>
        </w:rPr>
        <w:t>。</w:t>
      </w:r>
    </w:p>
    <w:p w:rsidR="000A4EAE" w:rsidRPr="00CB1F8D" w:rsidRDefault="000A4EAE" w:rsidP="000A4EAE">
      <w:pPr>
        <w:ind w:firstLineChars="200" w:firstLine="480"/>
        <w:rPr>
          <w:lang w:eastAsia="zh-CN"/>
        </w:rPr>
      </w:pPr>
      <w:r w:rsidRPr="00CB1F8D">
        <w:rPr>
          <w:rFonts w:hint="eastAsia"/>
          <w:lang w:eastAsia="zh-CN"/>
        </w:rPr>
        <w:t>电信</w:t>
      </w:r>
      <w:r w:rsidRPr="00CB1F8D">
        <w:rPr>
          <w:lang w:eastAsia="zh-CN"/>
        </w:rPr>
        <w:t>标准化部门</w:t>
      </w:r>
      <w:r w:rsidRPr="00CB1F8D">
        <w:rPr>
          <w:lang w:eastAsia="zh-CN"/>
        </w:rPr>
        <w:t>2017</w:t>
      </w:r>
      <w:r w:rsidRPr="00CB1F8D">
        <w:rPr>
          <w:rFonts w:hint="eastAsia"/>
          <w:lang w:eastAsia="zh-CN"/>
        </w:rPr>
        <w:t>年</w:t>
      </w:r>
      <w:r w:rsidRPr="00CB1F8D">
        <w:rPr>
          <w:lang w:eastAsia="zh-CN"/>
        </w:rPr>
        <w:t>的口译预算为</w:t>
      </w:r>
      <w:r w:rsidRPr="00CB1F8D">
        <w:rPr>
          <w:lang w:eastAsia="zh-CN"/>
        </w:rPr>
        <w:t>313,000</w:t>
      </w:r>
      <w:r w:rsidRPr="00CB1F8D">
        <w:rPr>
          <w:rFonts w:hint="eastAsia"/>
          <w:lang w:eastAsia="zh-CN"/>
        </w:rPr>
        <w:t>瑞郎</w:t>
      </w:r>
      <w:r w:rsidRPr="00CB1F8D">
        <w:rPr>
          <w:lang w:eastAsia="zh-CN"/>
        </w:rPr>
        <w:t>。</w:t>
      </w:r>
    </w:p>
    <w:p w:rsidR="000A4EAE" w:rsidRPr="00CB1F8D" w:rsidRDefault="000A4EAE" w:rsidP="000A4EAE">
      <w:pPr>
        <w:ind w:firstLineChars="200" w:firstLine="480"/>
        <w:rPr>
          <w:lang w:eastAsia="zh-CN"/>
        </w:rPr>
      </w:pPr>
      <w:r w:rsidRPr="00CB1F8D">
        <w:rPr>
          <w:rFonts w:hint="eastAsia"/>
          <w:lang w:eastAsia="zh-CN"/>
        </w:rPr>
        <w:t>口译</w:t>
      </w:r>
      <w:r w:rsidRPr="00CB1F8D">
        <w:rPr>
          <w:lang w:eastAsia="zh-CN"/>
        </w:rPr>
        <w:t>一天</w:t>
      </w:r>
      <w:r w:rsidRPr="00CB1F8D">
        <w:rPr>
          <w:rFonts w:hint="eastAsia"/>
          <w:lang w:eastAsia="zh-CN"/>
        </w:rPr>
        <w:t>的</w:t>
      </w:r>
      <w:r w:rsidRPr="00CB1F8D">
        <w:rPr>
          <w:lang w:eastAsia="zh-CN"/>
        </w:rPr>
        <w:t>费用约为：</w:t>
      </w:r>
    </w:p>
    <w:p w:rsidR="000A4EAE" w:rsidRPr="00CB1F8D" w:rsidRDefault="000A4EAE" w:rsidP="00067D28">
      <w:pPr>
        <w:pStyle w:val="enumlev10"/>
        <w:rPr>
          <w:lang w:eastAsia="zh-CN"/>
        </w:rPr>
      </w:pPr>
      <w:r w:rsidRPr="00CB1F8D">
        <w:rPr>
          <w:lang w:eastAsia="zh-CN"/>
        </w:rPr>
        <w:t>–</w:t>
      </w:r>
      <w:r w:rsidRPr="00CB1F8D">
        <w:rPr>
          <w:lang w:eastAsia="zh-CN"/>
        </w:rPr>
        <w:tab/>
      </w:r>
      <w:r w:rsidRPr="00CB1F8D">
        <w:rPr>
          <w:rFonts w:hint="eastAsia"/>
          <w:lang w:eastAsia="zh-CN"/>
        </w:rPr>
        <w:t>提供</w:t>
      </w:r>
      <w:r w:rsidRPr="00CB1F8D">
        <w:rPr>
          <w:rFonts w:hint="eastAsia"/>
          <w:lang w:eastAsia="zh-CN"/>
        </w:rPr>
        <w:t>6</w:t>
      </w:r>
      <w:r w:rsidRPr="00CB1F8D">
        <w:rPr>
          <w:rFonts w:hint="eastAsia"/>
          <w:lang w:eastAsia="zh-CN"/>
        </w:rPr>
        <w:t>种</w:t>
      </w:r>
      <w:r w:rsidRPr="00CB1F8D">
        <w:rPr>
          <w:lang w:eastAsia="zh-CN"/>
        </w:rPr>
        <w:t>语言的口译为</w:t>
      </w:r>
      <w:r w:rsidRPr="00CB1F8D">
        <w:rPr>
          <w:rFonts w:hint="eastAsia"/>
          <w:lang w:eastAsia="zh-CN"/>
        </w:rPr>
        <w:t>12</w:t>
      </w:r>
      <w:r w:rsidRPr="00CB1F8D">
        <w:rPr>
          <w:lang w:eastAsia="zh-CN"/>
        </w:rPr>
        <w:t>,000</w:t>
      </w:r>
      <w:r w:rsidRPr="00CB1F8D">
        <w:rPr>
          <w:rFonts w:hint="eastAsia"/>
          <w:lang w:eastAsia="zh-CN"/>
        </w:rPr>
        <w:t>瑞郎</w:t>
      </w:r>
    </w:p>
    <w:p w:rsidR="000A4EAE" w:rsidRPr="00CB1F8D" w:rsidRDefault="000A4EAE" w:rsidP="00067D28">
      <w:pPr>
        <w:pStyle w:val="enumlev10"/>
        <w:rPr>
          <w:lang w:eastAsia="zh-CN"/>
        </w:rPr>
      </w:pPr>
      <w:r w:rsidRPr="00CB1F8D">
        <w:rPr>
          <w:lang w:eastAsia="zh-CN"/>
        </w:rPr>
        <w:t>–</w:t>
      </w:r>
      <w:r w:rsidRPr="00CB1F8D">
        <w:rPr>
          <w:lang w:eastAsia="zh-CN"/>
        </w:rPr>
        <w:tab/>
      </w:r>
      <w:r w:rsidRPr="00CB1F8D">
        <w:rPr>
          <w:rFonts w:hint="eastAsia"/>
          <w:lang w:eastAsia="zh-CN"/>
        </w:rPr>
        <w:t>提供</w:t>
      </w:r>
      <w:r w:rsidRPr="00CB1F8D">
        <w:rPr>
          <w:lang w:eastAsia="zh-CN"/>
        </w:rPr>
        <w:t>5</w:t>
      </w:r>
      <w:r w:rsidRPr="00CB1F8D">
        <w:rPr>
          <w:rFonts w:hint="eastAsia"/>
          <w:lang w:eastAsia="zh-CN"/>
        </w:rPr>
        <w:t>种</w:t>
      </w:r>
      <w:r w:rsidRPr="00CB1F8D">
        <w:rPr>
          <w:lang w:eastAsia="zh-CN"/>
        </w:rPr>
        <w:t>语言的口译为</w:t>
      </w:r>
      <w:r w:rsidRPr="00CB1F8D">
        <w:rPr>
          <w:lang w:eastAsia="zh-CN"/>
        </w:rPr>
        <w:t>9,000</w:t>
      </w:r>
      <w:r w:rsidRPr="00CB1F8D">
        <w:rPr>
          <w:rFonts w:hint="eastAsia"/>
          <w:lang w:eastAsia="zh-CN"/>
        </w:rPr>
        <w:t>瑞郎</w:t>
      </w:r>
    </w:p>
    <w:p w:rsidR="000A4EAE" w:rsidRPr="00CB1F8D" w:rsidRDefault="000A4EAE" w:rsidP="00067D28">
      <w:pPr>
        <w:pStyle w:val="enumlev10"/>
        <w:rPr>
          <w:lang w:eastAsia="zh-CN"/>
        </w:rPr>
      </w:pPr>
      <w:r w:rsidRPr="00CB1F8D">
        <w:rPr>
          <w:lang w:eastAsia="zh-CN"/>
        </w:rPr>
        <w:t>–</w:t>
      </w:r>
      <w:r w:rsidRPr="00CB1F8D">
        <w:rPr>
          <w:lang w:eastAsia="zh-CN"/>
        </w:rPr>
        <w:tab/>
      </w:r>
      <w:r w:rsidRPr="00CB1F8D">
        <w:rPr>
          <w:rFonts w:hint="eastAsia"/>
          <w:lang w:eastAsia="zh-CN"/>
        </w:rPr>
        <w:t>提供</w:t>
      </w:r>
      <w:r w:rsidRPr="00CB1F8D">
        <w:rPr>
          <w:lang w:eastAsia="zh-CN"/>
        </w:rPr>
        <w:t>4</w:t>
      </w:r>
      <w:r w:rsidRPr="00CB1F8D">
        <w:rPr>
          <w:rFonts w:hint="eastAsia"/>
          <w:lang w:eastAsia="zh-CN"/>
        </w:rPr>
        <w:t>种</w:t>
      </w:r>
      <w:r w:rsidRPr="00CB1F8D">
        <w:rPr>
          <w:lang w:eastAsia="zh-CN"/>
        </w:rPr>
        <w:t>语言的口译为</w:t>
      </w:r>
      <w:r w:rsidRPr="00CB1F8D">
        <w:rPr>
          <w:lang w:eastAsia="zh-CN"/>
        </w:rPr>
        <w:t>7,000</w:t>
      </w:r>
      <w:r w:rsidRPr="00CB1F8D">
        <w:rPr>
          <w:rFonts w:hint="eastAsia"/>
          <w:lang w:eastAsia="zh-CN"/>
        </w:rPr>
        <w:t>瑞郎</w:t>
      </w:r>
    </w:p>
    <w:p w:rsidR="000A4EAE" w:rsidRPr="00CB1F8D" w:rsidRDefault="000A4EAE" w:rsidP="000A4EAE">
      <w:pPr>
        <w:ind w:firstLineChars="200" w:firstLine="480"/>
        <w:rPr>
          <w:lang w:eastAsia="zh-CN"/>
        </w:rPr>
      </w:pPr>
      <w:r w:rsidRPr="00CB1F8D">
        <w:rPr>
          <w:rFonts w:hint="eastAsia"/>
          <w:lang w:eastAsia="zh-CN"/>
        </w:rPr>
        <w:t>当前</w:t>
      </w:r>
      <w:r w:rsidRPr="00CB1F8D">
        <w:rPr>
          <w:rFonts w:hint="eastAsia"/>
          <w:lang w:eastAsia="zh-CN"/>
        </w:rPr>
        <w:t>TSAG</w:t>
      </w:r>
      <w:r w:rsidRPr="00CB1F8D">
        <w:rPr>
          <w:rFonts w:hint="eastAsia"/>
          <w:lang w:eastAsia="zh-CN"/>
        </w:rPr>
        <w:t>会议</w:t>
      </w:r>
      <w:r w:rsidRPr="00CB1F8D">
        <w:rPr>
          <w:lang w:eastAsia="zh-CN"/>
        </w:rPr>
        <w:t>提供两天（开幕会议和闭幕会议）的口译。如果</w:t>
      </w:r>
      <w:r w:rsidRPr="00CB1F8D">
        <w:rPr>
          <w:rFonts w:hint="eastAsia"/>
          <w:lang w:eastAsia="zh-CN"/>
        </w:rPr>
        <w:t>TSAG</w:t>
      </w:r>
      <w:r w:rsidRPr="00CB1F8D">
        <w:rPr>
          <w:rFonts w:hint="eastAsia"/>
          <w:lang w:eastAsia="zh-CN"/>
        </w:rPr>
        <w:t>整个</w:t>
      </w:r>
      <w:r w:rsidRPr="00CB1F8D">
        <w:rPr>
          <w:lang w:eastAsia="zh-CN"/>
        </w:rPr>
        <w:t>会议均需提供口译，则每场</w:t>
      </w:r>
      <w:r w:rsidRPr="00CB1F8D">
        <w:rPr>
          <w:rFonts w:hint="eastAsia"/>
          <w:lang w:eastAsia="zh-CN"/>
        </w:rPr>
        <w:t>TSAG</w:t>
      </w:r>
      <w:r w:rsidRPr="00CB1F8D">
        <w:rPr>
          <w:rFonts w:hint="eastAsia"/>
          <w:lang w:eastAsia="zh-CN"/>
        </w:rPr>
        <w:t>会议</w:t>
      </w:r>
      <w:r w:rsidRPr="00CB1F8D">
        <w:rPr>
          <w:lang w:eastAsia="zh-CN"/>
        </w:rPr>
        <w:t>的额外支出约为</w:t>
      </w:r>
      <w:r w:rsidRPr="00CB1F8D">
        <w:rPr>
          <w:rFonts w:hint="eastAsia"/>
          <w:lang w:eastAsia="zh-CN"/>
        </w:rPr>
        <w:t>36</w:t>
      </w:r>
      <w:r w:rsidRPr="00CB1F8D">
        <w:rPr>
          <w:lang w:eastAsia="zh-CN"/>
        </w:rPr>
        <w:t>,</w:t>
      </w:r>
      <w:r w:rsidRPr="00CB1F8D">
        <w:rPr>
          <w:rFonts w:hint="eastAsia"/>
          <w:lang w:eastAsia="zh-CN"/>
        </w:rPr>
        <w:t>000</w:t>
      </w:r>
      <w:r w:rsidRPr="00CB1F8D">
        <w:rPr>
          <w:rFonts w:hint="eastAsia"/>
          <w:lang w:eastAsia="zh-CN"/>
        </w:rPr>
        <w:t>瑞郎</w:t>
      </w:r>
      <w:r w:rsidRPr="00CB1F8D">
        <w:rPr>
          <w:lang w:eastAsia="zh-CN"/>
        </w:rPr>
        <w:t>（对于为期</w:t>
      </w:r>
      <w:r w:rsidRPr="00CB1F8D">
        <w:rPr>
          <w:rFonts w:hint="eastAsia"/>
          <w:lang w:eastAsia="zh-CN"/>
        </w:rPr>
        <w:t>5</w:t>
      </w:r>
      <w:r w:rsidRPr="00CB1F8D">
        <w:rPr>
          <w:rFonts w:hint="eastAsia"/>
          <w:lang w:eastAsia="zh-CN"/>
        </w:rPr>
        <w:t>天</w:t>
      </w:r>
      <w:r w:rsidRPr="00CB1F8D">
        <w:rPr>
          <w:lang w:eastAsia="zh-CN"/>
        </w:rPr>
        <w:t>的</w:t>
      </w:r>
      <w:r w:rsidRPr="00CB1F8D">
        <w:rPr>
          <w:rFonts w:hint="eastAsia"/>
          <w:lang w:eastAsia="zh-CN"/>
        </w:rPr>
        <w:t>TSAG</w:t>
      </w:r>
      <w:r w:rsidRPr="00CB1F8D">
        <w:rPr>
          <w:rFonts w:hint="eastAsia"/>
          <w:lang w:eastAsia="zh-CN"/>
        </w:rPr>
        <w:t>会议</w:t>
      </w:r>
      <w:r w:rsidRPr="00CB1F8D">
        <w:rPr>
          <w:lang w:eastAsia="zh-CN"/>
        </w:rPr>
        <w:t>而言）或每场</w:t>
      </w:r>
      <w:r w:rsidRPr="00CB1F8D">
        <w:rPr>
          <w:rFonts w:hint="eastAsia"/>
          <w:lang w:eastAsia="zh-CN"/>
        </w:rPr>
        <w:t>TSAG</w:t>
      </w:r>
      <w:r w:rsidRPr="00CB1F8D">
        <w:rPr>
          <w:rFonts w:hint="eastAsia"/>
          <w:lang w:eastAsia="zh-CN"/>
        </w:rPr>
        <w:t>会议</w:t>
      </w:r>
      <w:r w:rsidRPr="00CB1F8D">
        <w:rPr>
          <w:rFonts w:hint="eastAsia"/>
          <w:lang w:eastAsia="zh-CN"/>
        </w:rPr>
        <w:t>24</w:t>
      </w:r>
      <w:r w:rsidRPr="00CB1F8D">
        <w:rPr>
          <w:lang w:eastAsia="zh-CN"/>
        </w:rPr>
        <w:t>,</w:t>
      </w:r>
      <w:r w:rsidRPr="00CB1F8D">
        <w:rPr>
          <w:rFonts w:hint="eastAsia"/>
          <w:lang w:eastAsia="zh-CN"/>
        </w:rPr>
        <w:t>000</w:t>
      </w:r>
      <w:r w:rsidRPr="00CB1F8D">
        <w:rPr>
          <w:rFonts w:hint="eastAsia"/>
          <w:lang w:eastAsia="zh-CN"/>
        </w:rPr>
        <w:t>瑞郎</w:t>
      </w:r>
      <w:r w:rsidRPr="00CB1F8D">
        <w:rPr>
          <w:lang w:eastAsia="zh-CN"/>
        </w:rPr>
        <w:t>（对</w:t>
      </w:r>
      <w:r w:rsidRPr="00CB1F8D">
        <w:rPr>
          <w:rFonts w:hint="eastAsia"/>
          <w:lang w:eastAsia="zh-CN"/>
        </w:rPr>
        <w:t>于</w:t>
      </w:r>
      <w:r w:rsidRPr="00CB1F8D">
        <w:rPr>
          <w:lang w:eastAsia="zh-CN"/>
        </w:rPr>
        <w:t>为期</w:t>
      </w:r>
      <w:r w:rsidRPr="00CB1F8D">
        <w:rPr>
          <w:rFonts w:hint="eastAsia"/>
          <w:lang w:eastAsia="zh-CN"/>
        </w:rPr>
        <w:t>4</w:t>
      </w:r>
      <w:r w:rsidRPr="00CB1F8D">
        <w:rPr>
          <w:rFonts w:hint="eastAsia"/>
          <w:lang w:eastAsia="zh-CN"/>
        </w:rPr>
        <w:t>天</w:t>
      </w:r>
      <w:r w:rsidRPr="00CB1F8D">
        <w:rPr>
          <w:lang w:eastAsia="zh-CN"/>
        </w:rPr>
        <w:t>的</w:t>
      </w:r>
      <w:r w:rsidRPr="00CB1F8D">
        <w:rPr>
          <w:rFonts w:hint="eastAsia"/>
          <w:lang w:eastAsia="zh-CN"/>
        </w:rPr>
        <w:t>T</w:t>
      </w:r>
      <w:r w:rsidRPr="00CB1F8D">
        <w:rPr>
          <w:lang w:eastAsia="zh-CN"/>
        </w:rPr>
        <w:t>SAG</w:t>
      </w:r>
      <w:r w:rsidRPr="00CB1F8D">
        <w:rPr>
          <w:rFonts w:hint="eastAsia"/>
          <w:lang w:eastAsia="zh-CN"/>
        </w:rPr>
        <w:t>会议</w:t>
      </w:r>
      <w:r w:rsidRPr="00CB1F8D">
        <w:rPr>
          <w:lang w:eastAsia="zh-CN"/>
        </w:rPr>
        <w:t>而言）。每个</w:t>
      </w:r>
      <w:r w:rsidRPr="00CB1F8D">
        <w:rPr>
          <w:rFonts w:hint="eastAsia"/>
          <w:lang w:eastAsia="zh-CN"/>
        </w:rPr>
        <w:t>双年度</w:t>
      </w:r>
      <w:r w:rsidRPr="00CB1F8D">
        <w:rPr>
          <w:lang w:eastAsia="zh-CN"/>
        </w:rPr>
        <w:t>，</w:t>
      </w:r>
      <w:r w:rsidRPr="00CB1F8D">
        <w:rPr>
          <w:rFonts w:hint="eastAsia"/>
          <w:lang w:eastAsia="zh-CN"/>
        </w:rPr>
        <w:t>其</w:t>
      </w:r>
      <w:r w:rsidRPr="00CB1F8D">
        <w:rPr>
          <w:lang w:eastAsia="zh-CN"/>
        </w:rPr>
        <w:t>财务影响将在</w:t>
      </w:r>
      <w:r w:rsidRPr="00CB1F8D">
        <w:rPr>
          <w:rFonts w:hint="eastAsia"/>
          <w:lang w:eastAsia="zh-CN"/>
        </w:rPr>
        <w:t>72</w:t>
      </w:r>
      <w:r w:rsidRPr="00CB1F8D">
        <w:rPr>
          <w:lang w:eastAsia="zh-CN"/>
        </w:rPr>
        <w:t>,</w:t>
      </w:r>
      <w:r w:rsidRPr="00CB1F8D">
        <w:rPr>
          <w:rFonts w:hint="eastAsia"/>
          <w:lang w:eastAsia="zh-CN"/>
        </w:rPr>
        <w:t>000</w:t>
      </w:r>
      <w:r w:rsidRPr="00CB1F8D">
        <w:rPr>
          <w:rFonts w:hint="eastAsia"/>
          <w:lang w:eastAsia="zh-CN"/>
        </w:rPr>
        <w:t>瑞郎</w:t>
      </w:r>
      <w:r w:rsidRPr="00CB1F8D">
        <w:rPr>
          <w:lang w:eastAsia="zh-CN"/>
        </w:rPr>
        <w:t>（</w:t>
      </w:r>
      <w:r w:rsidRPr="00CB1F8D">
        <w:rPr>
          <w:rFonts w:hint="eastAsia"/>
          <w:lang w:eastAsia="zh-CN"/>
        </w:rPr>
        <w:t>对</w:t>
      </w:r>
      <w:r w:rsidRPr="00CB1F8D">
        <w:rPr>
          <w:lang w:eastAsia="zh-CN"/>
        </w:rPr>
        <w:t>为期</w:t>
      </w:r>
      <w:r w:rsidRPr="00CB1F8D">
        <w:rPr>
          <w:rFonts w:hint="eastAsia"/>
          <w:lang w:eastAsia="zh-CN"/>
        </w:rPr>
        <w:t>4</w:t>
      </w:r>
      <w:r w:rsidRPr="00CB1F8D">
        <w:rPr>
          <w:rFonts w:hint="eastAsia"/>
          <w:lang w:eastAsia="zh-CN"/>
        </w:rPr>
        <w:t>天</w:t>
      </w:r>
      <w:r w:rsidRPr="00CB1F8D">
        <w:rPr>
          <w:lang w:eastAsia="zh-CN"/>
        </w:rPr>
        <w:t>的</w:t>
      </w:r>
      <w:r w:rsidRPr="00CB1F8D">
        <w:rPr>
          <w:rFonts w:hint="eastAsia"/>
          <w:lang w:eastAsia="zh-CN"/>
        </w:rPr>
        <w:t>3</w:t>
      </w:r>
      <w:r w:rsidRPr="00CB1F8D">
        <w:rPr>
          <w:rFonts w:hint="eastAsia"/>
          <w:lang w:eastAsia="zh-CN"/>
        </w:rPr>
        <w:t>场</w:t>
      </w:r>
      <w:r w:rsidRPr="00CB1F8D">
        <w:rPr>
          <w:rFonts w:hint="eastAsia"/>
          <w:lang w:eastAsia="zh-CN"/>
        </w:rPr>
        <w:t>TSAG</w:t>
      </w:r>
      <w:r w:rsidRPr="00CB1F8D">
        <w:rPr>
          <w:rFonts w:hint="eastAsia"/>
          <w:lang w:eastAsia="zh-CN"/>
        </w:rPr>
        <w:t>会议而言</w:t>
      </w:r>
      <w:r w:rsidRPr="00CB1F8D">
        <w:rPr>
          <w:lang w:eastAsia="zh-CN"/>
        </w:rPr>
        <w:t>）至</w:t>
      </w:r>
      <w:r w:rsidRPr="00CB1F8D">
        <w:rPr>
          <w:rFonts w:hint="eastAsia"/>
          <w:lang w:eastAsia="zh-CN"/>
        </w:rPr>
        <w:t>108</w:t>
      </w:r>
      <w:r w:rsidRPr="00CB1F8D">
        <w:rPr>
          <w:lang w:eastAsia="zh-CN"/>
        </w:rPr>
        <w:t>,</w:t>
      </w:r>
      <w:r w:rsidRPr="00CB1F8D">
        <w:rPr>
          <w:rFonts w:hint="eastAsia"/>
          <w:lang w:eastAsia="zh-CN"/>
        </w:rPr>
        <w:t>000</w:t>
      </w:r>
      <w:r w:rsidRPr="00CB1F8D">
        <w:rPr>
          <w:rFonts w:hint="eastAsia"/>
          <w:lang w:eastAsia="zh-CN"/>
        </w:rPr>
        <w:t>瑞郎</w:t>
      </w:r>
      <w:r w:rsidRPr="00CB1F8D">
        <w:rPr>
          <w:lang w:eastAsia="zh-CN"/>
        </w:rPr>
        <w:t>（为期</w:t>
      </w:r>
      <w:r w:rsidRPr="00CB1F8D">
        <w:rPr>
          <w:rFonts w:hint="eastAsia"/>
          <w:lang w:eastAsia="zh-CN"/>
        </w:rPr>
        <w:t>5</w:t>
      </w:r>
      <w:r w:rsidRPr="00CB1F8D">
        <w:rPr>
          <w:rFonts w:hint="eastAsia"/>
          <w:lang w:eastAsia="zh-CN"/>
        </w:rPr>
        <w:t>天</w:t>
      </w:r>
      <w:r w:rsidRPr="00CB1F8D">
        <w:rPr>
          <w:lang w:eastAsia="zh-CN"/>
        </w:rPr>
        <w:t>的</w:t>
      </w:r>
      <w:r w:rsidRPr="00CB1F8D">
        <w:rPr>
          <w:rFonts w:hint="eastAsia"/>
          <w:lang w:eastAsia="zh-CN"/>
        </w:rPr>
        <w:t>3</w:t>
      </w:r>
      <w:r w:rsidRPr="00CB1F8D">
        <w:rPr>
          <w:rFonts w:hint="eastAsia"/>
          <w:lang w:eastAsia="zh-CN"/>
        </w:rPr>
        <w:t>场</w:t>
      </w:r>
      <w:r w:rsidRPr="00CB1F8D">
        <w:rPr>
          <w:rFonts w:hint="eastAsia"/>
          <w:lang w:eastAsia="zh-CN"/>
        </w:rPr>
        <w:t>TSAG</w:t>
      </w:r>
      <w:r w:rsidRPr="00CB1F8D">
        <w:rPr>
          <w:rFonts w:hint="eastAsia"/>
          <w:lang w:eastAsia="zh-CN"/>
        </w:rPr>
        <w:t>会议而言</w:t>
      </w:r>
      <w:r w:rsidRPr="00CB1F8D">
        <w:rPr>
          <w:lang w:eastAsia="zh-CN"/>
        </w:rPr>
        <w:t>）。</w:t>
      </w:r>
    </w:p>
    <w:p w:rsidR="000A4EAE" w:rsidRPr="00CB1F8D" w:rsidRDefault="000A4EAE" w:rsidP="000A4EAE">
      <w:pPr>
        <w:spacing w:before="360"/>
        <w:rPr>
          <w:lang w:eastAsia="zh-CN"/>
        </w:rPr>
      </w:pPr>
      <w:r w:rsidRPr="00CB1F8D">
        <w:rPr>
          <w:rFonts w:hint="eastAsia"/>
          <w:u w:val="single"/>
          <w:lang w:eastAsia="zh-CN"/>
        </w:rPr>
        <w:t>方案</w:t>
      </w:r>
      <w:r w:rsidRPr="00CB1F8D">
        <w:rPr>
          <w:u w:val="single"/>
          <w:lang w:eastAsia="zh-CN"/>
        </w:rPr>
        <w:t>1</w:t>
      </w:r>
    </w:p>
    <w:p w:rsidR="000A4EAE" w:rsidRPr="00CB1F8D" w:rsidRDefault="000A4EAE" w:rsidP="000A4EAE">
      <w:pPr>
        <w:spacing w:after="240"/>
        <w:ind w:firstLineChars="200" w:firstLine="480"/>
        <w:rPr>
          <w:lang w:eastAsia="zh-CN"/>
        </w:rPr>
      </w:pPr>
      <w:r w:rsidRPr="00CB1F8D">
        <w:rPr>
          <w:rFonts w:hint="eastAsia"/>
          <w:lang w:eastAsia="zh-CN"/>
        </w:rPr>
        <w:t>当前</w:t>
      </w:r>
      <w:r w:rsidRPr="00CB1F8D">
        <w:rPr>
          <w:lang w:eastAsia="zh-CN"/>
        </w:rPr>
        <w:t>为研究组的闭幕会议提供口译。</w:t>
      </w:r>
      <w:r w:rsidRPr="00CB1F8D">
        <w:rPr>
          <w:rFonts w:hint="eastAsia"/>
          <w:lang w:eastAsia="zh-CN"/>
        </w:rPr>
        <w:t>为</w:t>
      </w:r>
      <w:r w:rsidRPr="00CB1F8D">
        <w:rPr>
          <w:lang w:eastAsia="zh-CN"/>
        </w:rPr>
        <w:t>研究组全体会议（开幕式和闭幕式）以及单独的工作组会议（开幕式和闭幕式）提供口译，</w:t>
      </w:r>
      <w:r w:rsidRPr="00CB1F8D">
        <w:rPr>
          <w:rFonts w:hint="eastAsia"/>
          <w:lang w:eastAsia="zh-CN"/>
        </w:rPr>
        <w:t>需要</w:t>
      </w:r>
      <w:r w:rsidRPr="00CB1F8D">
        <w:rPr>
          <w:lang w:eastAsia="zh-CN"/>
        </w:rPr>
        <w:t>额外增加</w:t>
      </w:r>
      <w:r w:rsidRPr="00CB1F8D">
        <w:rPr>
          <w:rFonts w:hint="eastAsia"/>
          <w:lang w:eastAsia="zh-CN"/>
        </w:rPr>
        <w:t>25</w:t>
      </w:r>
      <w:r w:rsidRPr="00CB1F8D">
        <w:rPr>
          <w:rFonts w:hint="eastAsia"/>
          <w:lang w:eastAsia="zh-CN"/>
        </w:rPr>
        <w:t>天</w:t>
      </w:r>
      <w:r w:rsidRPr="00CB1F8D">
        <w:rPr>
          <w:lang w:eastAsia="zh-CN"/>
        </w:rPr>
        <w:t>的口译服务。</w:t>
      </w:r>
      <w:r w:rsidRPr="00CB1F8D">
        <w:rPr>
          <w:rFonts w:hint="eastAsia"/>
          <w:lang w:eastAsia="zh-CN"/>
        </w:rPr>
        <w:t>每年</w:t>
      </w:r>
      <w:r w:rsidRPr="00CB1F8D">
        <w:rPr>
          <w:lang w:eastAsia="zh-CN"/>
        </w:rPr>
        <w:t>所产生的财务影响预计在</w:t>
      </w:r>
      <w:r w:rsidRPr="00CB1F8D">
        <w:rPr>
          <w:rFonts w:hint="eastAsia"/>
          <w:lang w:eastAsia="zh-CN"/>
        </w:rPr>
        <w:t>350</w:t>
      </w:r>
      <w:r w:rsidRPr="00CB1F8D">
        <w:rPr>
          <w:lang w:eastAsia="zh-CN"/>
        </w:rPr>
        <w:t>,000</w:t>
      </w:r>
      <w:r w:rsidRPr="00CB1F8D">
        <w:rPr>
          <w:rFonts w:hint="eastAsia"/>
          <w:lang w:eastAsia="zh-CN"/>
        </w:rPr>
        <w:t>至</w:t>
      </w:r>
      <w:r w:rsidRPr="00CB1F8D">
        <w:rPr>
          <w:rFonts w:hint="eastAsia"/>
          <w:lang w:eastAsia="zh-CN"/>
        </w:rPr>
        <w:t>600</w:t>
      </w:r>
      <w:r w:rsidRPr="00CB1F8D">
        <w:rPr>
          <w:lang w:eastAsia="zh-CN"/>
        </w:rPr>
        <w:t>,000</w:t>
      </w:r>
      <w:r w:rsidRPr="00CB1F8D">
        <w:rPr>
          <w:rFonts w:hint="eastAsia"/>
          <w:lang w:eastAsia="zh-CN"/>
        </w:rPr>
        <w:t>瑞郎</w:t>
      </w:r>
      <w:r w:rsidRPr="00CB1F8D">
        <w:rPr>
          <w:lang w:eastAsia="zh-CN"/>
        </w:rPr>
        <w:t>之间</w:t>
      </w:r>
      <w:r w:rsidRPr="00CB1F8D">
        <w:rPr>
          <w:rFonts w:hint="eastAsia"/>
          <w:lang w:eastAsia="zh-CN"/>
        </w:rPr>
        <w:t>，</w:t>
      </w:r>
      <w:r w:rsidRPr="00CB1F8D">
        <w:rPr>
          <w:lang w:eastAsia="zh-CN"/>
        </w:rPr>
        <w:t>这要取决于所</w:t>
      </w:r>
      <w:r w:rsidRPr="00CB1F8D">
        <w:rPr>
          <w:rFonts w:hint="eastAsia"/>
          <w:lang w:eastAsia="zh-CN"/>
        </w:rPr>
        <w:t>需</w:t>
      </w:r>
      <w:r w:rsidRPr="00CB1F8D">
        <w:rPr>
          <w:lang w:eastAsia="zh-CN"/>
        </w:rPr>
        <w:t>翻译语言的数量。</w:t>
      </w:r>
    </w:p>
    <w:tbl>
      <w:tblPr>
        <w:tblStyle w:val="TableGrid11"/>
        <w:tblW w:w="0" w:type="auto"/>
        <w:tblLook w:val="04A0" w:firstRow="1" w:lastRow="0" w:firstColumn="1" w:lastColumn="0" w:noHBand="0" w:noVBand="1"/>
      </w:tblPr>
      <w:tblGrid>
        <w:gridCol w:w="1944"/>
        <w:gridCol w:w="1923"/>
        <w:gridCol w:w="1515"/>
        <w:gridCol w:w="1984"/>
        <w:gridCol w:w="2263"/>
      </w:tblGrid>
      <w:tr w:rsidR="000A4EAE" w:rsidRPr="00067D28" w:rsidTr="00067D28">
        <w:tc>
          <w:tcPr>
            <w:tcW w:w="1944" w:type="dxa"/>
            <w:vAlign w:val="center"/>
          </w:tcPr>
          <w:p w:rsidR="000A4EAE" w:rsidRPr="00067D28" w:rsidRDefault="000A4EAE" w:rsidP="00067D28">
            <w:pPr>
              <w:pStyle w:val="Tablehead"/>
              <w:rPr>
                <w:sz w:val="22"/>
                <w:szCs w:val="22"/>
                <w:lang w:val="en-US" w:eastAsia="zh-CN"/>
              </w:rPr>
            </w:pPr>
            <w:r w:rsidRPr="00067D28">
              <w:rPr>
                <w:rFonts w:ascii="SimSun" w:eastAsia="SimSun" w:hAnsi="SimSun" w:cs="SimSun" w:hint="eastAsia"/>
                <w:sz w:val="22"/>
                <w:szCs w:val="22"/>
                <w:lang w:val="en-US" w:eastAsia="zh-CN"/>
              </w:rPr>
              <w:t>增加额外口译</w:t>
            </w:r>
            <w:r w:rsidR="00067D28" w:rsidRPr="00067D28">
              <w:rPr>
                <w:rFonts w:ascii="SimSun" w:eastAsia="SimSun" w:hAnsi="SimSun" w:cs="SimSun"/>
                <w:sz w:val="22"/>
                <w:szCs w:val="22"/>
                <w:lang w:val="en-US" w:eastAsia="zh-CN"/>
              </w:rPr>
              <w:br/>
            </w:r>
            <w:r w:rsidRPr="00067D28">
              <w:rPr>
                <w:rFonts w:ascii="SimSun" w:eastAsia="SimSun" w:hAnsi="SimSun" w:cs="SimSun" w:hint="eastAsia"/>
                <w:sz w:val="22"/>
                <w:szCs w:val="22"/>
                <w:lang w:val="en-US" w:eastAsia="zh-CN"/>
              </w:rPr>
              <w:t>的天数</w:t>
            </w:r>
          </w:p>
        </w:tc>
        <w:tc>
          <w:tcPr>
            <w:tcW w:w="1923" w:type="dxa"/>
            <w:vAlign w:val="center"/>
          </w:tcPr>
          <w:p w:rsidR="000A4EAE" w:rsidRPr="00067D28" w:rsidRDefault="000A4EAE" w:rsidP="00067D28">
            <w:pPr>
              <w:pStyle w:val="Tablehead"/>
              <w:rPr>
                <w:sz w:val="22"/>
                <w:szCs w:val="22"/>
                <w:lang w:val="en-US" w:eastAsia="zh-CN"/>
              </w:rPr>
            </w:pPr>
            <w:r w:rsidRPr="00067D28">
              <w:rPr>
                <w:rFonts w:ascii="SimSun" w:eastAsia="SimSun" w:hAnsi="SimSun" w:cs="SimSun" w:hint="eastAsia"/>
                <w:sz w:val="22"/>
                <w:szCs w:val="22"/>
                <w:lang w:val="en-US" w:eastAsia="zh-CN"/>
              </w:rPr>
              <w:t>提供语言</w:t>
            </w:r>
            <w:r w:rsidR="00067D28" w:rsidRPr="00067D28">
              <w:rPr>
                <w:rFonts w:ascii="SimSun" w:eastAsia="SimSun" w:hAnsi="SimSun" w:cs="SimSun"/>
                <w:sz w:val="22"/>
                <w:szCs w:val="22"/>
                <w:lang w:val="en-US" w:eastAsia="zh-CN"/>
              </w:rPr>
              <w:br/>
            </w:r>
            <w:r w:rsidRPr="00067D28">
              <w:rPr>
                <w:rFonts w:ascii="SimSun" w:eastAsia="SimSun" w:hAnsi="SimSun" w:cs="SimSun" w:hint="eastAsia"/>
                <w:sz w:val="22"/>
                <w:szCs w:val="22"/>
                <w:lang w:val="en-US" w:eastAsia="zh-CN"/>
              </w:rPr>
              <w:t>的数量</w:t>
            </w:r>
          </w:p>
        </w:tc>
        <w:tc>
          <w:tcPr>
            <w:tcW w:w="1515" w:type="dxa"/>
            <w:vAlign w:val="center"/>
          </w:tcPr>
          <w:p w:rsidR="000A4EAE" w:rsidRPr="00067D28" w:rsidRDefault="000A4EAE" w:rsidP="00067D28">
            <w:pPr>
              <w:pStyle w:val="Tablehead"/>
              <w:rPr>
                <w:sz w:val="22"/>
                <w:szCs w:val="22"/>
                <w:lang w:val="en-US" w:eastAsia="zh-CN"/>
              </w:rPr>
            </w:pPr>
            <w:r w:rsidRPr="00067D28">
              <w:rPr>
                <w:rFonts w:ascii="SimSun" w:eastAsia="SimSun" w:hAnsi="SimSun" w:cs="SimSun" w:hint="eastAsia"/>
                <w:sz w:val="22"/>
                <w:szCs w:val="22"/>
                <w:lang w:val="en-US" w:eastAsia="zh-CN"/>
              </w:rPr>
              <w:t>每日的费用（千瑞郎）</w:t>
            </w:r>
          </w:p>
        </w:tc>
        <w:tc>
          <w:tcPr>
            <w:tcW w:w="1984" w:type="dxa"/>
            <w:vAlign w:val="center"/>
          </w:tcPr>
          <w:p w:rsidR="000A4EAE" w:rsidRPr="00067D28" w:rsidRDefault="000A4EAE" w:rsidP="00067D28">
            <w:pPr>
              <w:pStyle w:val="Tablehead"/>
              <w:rPr>
                <w:sz w:val="22"/>
                <w:szCs w:val="22"/>
                <w:lang w:val="en-US" w:eastAsia="zh-CN"/>
              </w:rPr>
            </w:pPr>
            <w:r w:rsidRPr="00067D28">
              <w:rPr>
                <w:rFonts w:ascii="SimSun" w:eastAsia="SimSun" w:hAnsi="SimSun" w:cs="SimSun" w:hint="eastAsia"/>
                <w:sz w:val="22"/>
                <w:szCs w:val="22"/>
                <w:lang w:val="en-US" w:eastAsia="zh-CN"/>
              </w:rPr>
              <w:t>每年产生的</w:t>
            </w:r>
            <w:r w:rsidR="00067D28" w:rsidRPr="00067D28">
              <w:rPr>
                <w:rFonts w:ascii="SimSun" w:eastAsia="SimSun" w:hAnsi="SimSun" w:cs="SimSun"/>
                <w:sz w:val="22"/>
                <w:szCs w:val="22"/>
                <w:lang w:val="en-US" w:eastAsia="zh-CN"/>
              </w:rPr>
              <w:br/>
            </w:r>
            <w:r w:rsidRPr="00067D28">
              <w:rPr>
                <w:rFonts w:ascii="SimSun" w:eastAsia="SimSun" w:hAnsi="SimSun" w:cs="SimSun" w:hint="eastAsia"/>
                <w:sz w:val="22"/>
                <w:szCs w:val="22"/>
                <w:lang w:val="en-US" w:eastAsia="zh-CN"/>
              </w:rPr>
              <w:t>额外支出</w:t>
            </w:r>
            <w:r w:rsidR="00067D28" w:rsidRPr="00067D28">
              <w:rPr>
                <w:rFonts w:ascii="SimSun" w:eastAsia="SimSun" w:hAnsi="SimSun" w:cs="SimSun"/>
                <w:sz w:val="22"/>
                <w:szCs w:val="22"/>
                <w:lang w:val="en-US" w:eastAsia="zh-CN"/>
              </w:rPr>
              <w:br/>
            </w:r>
            <w:r w:rsidRPr="00067D28">
              <w:rPr>
                <w:rFonts w:ascii="SimSun" w:eastAsia="SimSun" w:hAnsi="SimSun" w:cs="SimSun" w:hint="eastAsia"/>
                <w:sz w:val="22"/>
                <w:szCs w:val="22"/>
                <w:lang w:val="en-US" w:eastAsia="zh-CN"/>
              </w:rPr>
              <w:t>（千瑞郎）</w:t>
            </w:r>
          </w:p>
        </w:tc>
        <w:tc>
          <w:tcPr>
            <w:tcW w:w="2263" w:type="dxa"/>
            <w:vAlign w:val="center"/>
          </w:tcPr>
          <w:p w:rsidR="000A4EAE" w:rsidRPr="00067D28" w:rsidRDefault="000A4EAE" w:rsidP="00067D28">
            <w:pPr>
              <w:pStyle w:val="Tablehead"/>
              <w:rPr>
                <w:sz w:val="22"/>
                <w:szCs w:val="22"/>
                <w:lang w:val="en-US" w:eastAsia="zh-CN"/>
              </w:rPr>
            </w:pPr>
            <w:r w:rsidRPr="00067D28">
              <w:rPr>
                <w:rFonts w:ascii="SimSun" w:eastAsia="SimSun" w:hAnsi="SimSun" w:cs="SimSun" w:hint="eastAsia"/>
                <w:sz w:val="22"/>
                <w:szCs w:val="22"/>
                <w:lang w:val="en-US" w:eastAsia="zh-CN"/>
              </w:rPr>
              <w:t>每两年产生的</w:t>
            </w:r>
            <w:r w:rsidR="00067D28" w:rsidRPr="00067D28">
              <w:rPr>
                <w:rFonts w:ascii="SimSun" w:eastAsia="SimSun" w:hAnsi="SimSun" w:cs="SimSun"/>
                <w:sz w:val="22"/>
                <w:szCs w:val="22"/>
                <w:lang w:val="en-US" w:eastAsia="zh-CN"/>
              </w:rPr>
              <w:br/>
            </w:r>
            <w:r w:rsidRPr="00067D28">
              <w:rPr>
                <w:rFonts w:ascii="SimSun" w:eastAsia="SimSun" w:hAnsi="SimSun" w:cs="SimSun" w:hint="eastAsia"/>
                <w:sz w:val="22"/>
                <w:szCs w:val="22"/>
                <w:lang w:val="en-US" w:eastAsia="zh-CN"/>
              </w:rPr>
              <w:t>额外支出</w:t>
            </w:r>
            <w:r w:rsidR="00067D28" w:rsidRPr="00067D28">
              <w:rPr>
                <w:rFonts w:ascii="SimSun" w:eastAsia="SimSun" w:hAnsi="SimSun" w:cs="SimSun"/>
                <w:sz w:val="22"/>
                <w:szCs w:val="22"/>
                <w:lang w:val="en-US" w:eastAsia="zh-CN"/>
              </w:rPr>
              <w:br/>
            </w:r>
            <w:r w:rsidRPr="00067D28">
              <w:rPr>
                <w:rFonts w:ascii="SimSun" w:eastAsia="SimSun" w:hAnsi="SimSun" w:cs="SimSun" w:hint="eastAsia"/>
                <w:sz w:val="22"/>
                <w:szCs w:val="22"/>
                <w:lang w:val="en-US" w:eastAsia="zh-CN"/>
              </w:rPr>
              <w:t>（千瑞郎）</w:t>
            </w:r>
          </w:p>
        </w:tc>
      </w:tr>
      <w:tr w:rsidR="000A4EAE" w:rsidRPr="00067D28" w:rsidTr="00AD7B83">
        <w:tc>
          <w:tcPr>
            <w:tcW w:w="1944"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25</w:t>
            </w:r>
          </w:p>
        </w:tc>
        <w:tc>
          <w:tcPr>
            <w:tcW w:w="1923"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6</w:t>
            </w:r>
          </w:p>
        </w:tc>
        <w:tc>
          <w:tcPr>
            <w:tcW w:w="1515"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12</w:t>
            </w:r>
          </w:p>
        </w:tc>
        <w:tc>
          <w:tcPr>
            <w:tcW w:w="1984"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300</w:t>
            </w:r>
          </w:p>
        </w:tc>
        <w:tc>
          <w:tcPr>
            <w:tcW w:w="2263"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600</w:t>
            </w:r>
          </w:p>
        </w:tc>
      </w:tr>
      <w:tr w:rsidR="000A4EAE" w:rsidRPr="00067D28" w:rsidTr="00AD7B83">
        <w:tc>
          <w:tcPr>
            <w:tcW w:w="1944"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25</w:t>
            </w:r>
          </w:p>
        </w:tc>
        <w:tc>
          <w:tcPr>
            <w:tcW w:w="1923"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5</w:t>
            </w:r>
          </w:p>
        </w:tc>
        <w:tc>
          <w:tcPr>
            <w:tcW w:w="1515"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9</w:t>
            </w:r>
          </w:p>
        </w:tc>
        <w:tc>
          <w:tcPr>
            <w:tcW w:w="1984"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225</w:t>
            </w:r>
          </w:p>
        </w:tc>
        <w:tc>
          <w:tcPr>
            <w:tcW w:w="2263"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450</w:t>
            </w:r>
          </w:p>
        </w:tc>
      </w:tr>
      <w:tr w:rsidR="000A4EAE" w:rsidRPr="00067D28" w:rsidTr="00AD7B83">
        <w:tc>
          <w:tcPr>
            <w:tcW w:w="1944"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25</w:t>
            </w:r>
          </w:p>
        </w:tc>
        <w:tc>
          <w:tcPr>
            <w:tcW w:w="1923"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4</w:t>
            </w:r>
          </w:p>
        </w:tc>
        <w:tc>
          <w:tcPr>
            <w:tcW w:w="1515"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7</w:t>
            </w:r>
          </w:p>
        </w:tc>
        <w:tc>
          <w:tcPr>
            <w:tcW w:w="1984"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175</w:t>
            </w:r>
          </w:p>
        </w:tc>
        <w:tc>
          <w:tcPr>
            <w:tcW w:w="2263"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350</w:t>
            </w:r>
          </w:p>
        </w:tc>
      </w:tr>
    </w:tbl>
    <w:p w:rsidR="000A4EAE" w:rsidRPr="00CB1F8D" w:rsidRDefault="000A4EAE" w:rsidP="000A4EAE">
      <w:pPr>
        <w:spacing w:before="360"/>
        <w:rPr>
          <w:u w:val="single"/>
          <w:lang w:eastAsia="zh-CN"/>
        </w:rPr>
      </w:pPr>
      <w:r w:rsidRPr="00CB1F8D">
        <w:rPr>
          <w:rFonts w:hint="eastAsia"/>
          <w:u w:val="single"/>
          <w:lang w:eastAsia="zh-CN"/>
        </w:rPr>
        <w:t>方</w:t>
      </w:r>
      <w:r w:rsidRPr="00CB1F8D">
        <w:rPr>
          <w:u w:val="single"/>
          <w:lang w:eastAsia="zh-CN"/>
        </w:rPr>
        <w:t>案</w:t>
      </w:r>
      <w:r w:rsidRPr="00CB1F8D">
        <w:rPr>
          <w:u w:val="single"/>
          <w:lang w:eastAsia="zh-CN"/>
        </w:rPr>
        <w:t>2</w:t>
      </w:r>
    </w:p>
    <w:p w:rsidR="000A4EAE" w:rsidRPr="00CB1F8D" w:rsidRDefault="000A4EAE" w:rsidP="000A4EAE">
      <w:pPr>
        <w:spacing w:after="240"/>
        <w:ind w:firstLineChars="200" w:firstLine="480"/>
        <w:rPr>
          <w:lang w:eastAsia="zh-CN"/>
        </w:rPr>
      </w:pPr>
      <w:r w:rsidRPr="00CB1F8D">
        <w:rPr>
          <w:rFonts w:hint="eastAsia"/>
          <w:lang w:eastAsia="zh-CN"/>
        </w:rPr>
        <w:t>为</w:t>
      </w:r>
      <w:r w:rsidRPr="00CB1F8D">
        <w:rPr>
          <w:lang w:eastAsia="zh-CN"/>
        </w:rPr>
        <w:t>研究组全体会议（开幕式和闭幕式）以及</w:t>
      </w:r>
      <w:r w:rsidRPr="00CB1F8D">
        <w:rPr>
          <w:rFonts w:hint="eastAsia"/>
          <w:lang w:eastAsia="zh-CN"/>
        </w:rPr>
        <w:t>所有</w:t>
      </w:r>
      <w:r w:rsidRPr="00CB1F8D">
        <w:rPr>
          <w:lang w:eastAsia="zh-CN"/>
        </w:rPr>
        <w:t>工作组会议（开幕式和闭幕式）提供口译，</w:t>
      </w:r>
      <w:r w:rsidRPr="00CB1F8D">
        <w:rPr>
          <w:rFonts w:hint="eastAsia"/>
          <w:lang w:eastAsia="zh-CN"/>
        </w:rPr>
        <w:t>需要</w:t>
      </w:r>
      <w:r w:rsidRPr="00CB1F8D">
        <w:rPr>
          <w:lang w:eastAsia="zh-CN"/>
        </w:rPr>
        <w:t>额外增加</w:t>
      </w:r>
      <w:r w:rsidRPr="00CB1F8D">
        <w:rPr>
          <w:lang w:eastAsia="zh-CN"/>
        </w:rPr>
        <w:t>115</w:t>
      </w:r>
      <w:r w:rsidRPr="00CB1F8D">
        <w:rPr>
          <w:rFonts w:hint="eastAsia"/>
          <w:lang w:eastAsia="zh-CN"/>
        </w:rPr>
        <w:t>天</w:t>
      </w:r>
      <w:r w:rsidRPr="00CB1F8D">
        <w:rPr>
          <w:lang w:eastAsia="zh-CN"/>
        </w:rPr>
        <w:t>的口译服务。</w:t>
      </w:r>
      <w:r w:rsidRPr="00CB1F8D">
        <w:rPr>
          <w:rFonts w:hint="eastAsia"/>
          <w:lang w:eastAsia="zh-CN"/>
        </w:rPr>
        <w:t>双年度</w:t>
      </w:r>
      <w:r w:rsidRPr="00CB1F8D">
        <w:rPr>
          <w:lang w:eastAsia="zh-CN"/>
        </w:rPr>
        <w:t>的</w:t>
      </w:r>
      <w:r w:rsidRPr="00CB1F8D">
        <w:rPr>
          <w:rFonts w:hint="eastAsia"/>
          <w:lang w:eastAsia="zh-CN"/>
        </w:rPr>
        <w:t>最大</w:t>
      </w:r>
      <w:r w:rsidRPr="00CB1F8D">
        <w:rPr>
          <w:lang w:eastAsia="zh-CN"/>
        </w:rPr>
        <w:t>财务影响预计在</w:t>
      </w:r>
      <w:r w:rsidRPr="00CB1F8D">
        <w:rPr>
          <w:rFonts w:hint="eastAsia"/>
          <w:lang w:eastAsia="zh-CN"/>
        </w:rPr>
        <w:t>1</w:t>
      </w:r>
      <w:r w:rsidRPr="00CB1F8D">
        <w:rPr>
          <w:lang w:eastAsia="zh-CN"/>
        </w:rPr>
        <w:t>,610,000</w:t>
      </w:r>
      <w:r w:rsidRPr="00CB1F8D">
        <w:rPr>
          <w:rFonts w:hint="eastAsia"/>
          <w:lang w:eastAsia="zh-CN"/>
        </w:rPr>
        <w:t>至</w:t>
      </w:r>
      <w:r w:rsidRPr="00CB1F8D">
        <w:rPr>
          <w:lang w:eastAsia="zh-CN"/>
        </w:rPr>
        <w:t>2,760,000</w:t>
      </w:r>
      <w:r w:rsidRPr="00CB1F8D">
        <w:rPr>
          <w:rFonts w:hint="eastAsia"/>
          <w:lang w:eastAsia="zh-CN"/>
        </w:rPr>
        <w:t>瑞郎之间</w:t>
      </w:r>
      <w:r w:rsidRPr="00CB1F8D">
        <w:rPr>
          <w:lang w:eastAsia="zh-CN"/>
        </w:rPr>
        <w:t>，这要取决于所</w:t>
      </w:r>
      <w:r w:rsidRPr="00CB1F8D">
        <w:rPr>
          <w:rFonts w:hint="eastAsia"/>
          <w:lang w:eastAsia="zh-CN"/>
        </w:rPr>
        <w:t>需</w:t>
      </w:r>
      <w:r w:rsidRPr="00CB1F8D">
        <w:rPr>
          <w:lang w:eastAsia="zh-CN"/>
        </w:rPr>
        <w:t>翻译语言的数量。</w:t>
      </w:r>
    </w:p>
    <w:tbl>
      <w:tblPr>
        <w:tblStyle w:val="TableGrid11"/>
        <w:tblW w:w="0" w:type="auto"/>
        <w:tblLook w:val="04A0" w:firstRow="1" w:lastRow="0" w:firstColumn="1" w:lastColumn="0" w:noHBand="0" w:noVBand="1"/>
      </w:tblPr>
      <w:tblGrid>
        <w:gridCol w:w="1944"/>
        <w:gridCol w:w="1923"/>
        <w:gridCol w:w="1515"/>
        <w:gridCol w:w="1984"/>
        <w:gridCol w:w="2263"/>
      </w:tblGrid>
      <w:tr w:rsidR="000A4EAE" w:rsidRPr="00067D28" w:rsidTr="00AD7B83">
        <w:tc>
          <w:tcPr>
            <w:tcW w:w="1944" w:type="dxa"/>
          </w:tcPr>
          <w:p w:rsidR="000A4EAE" w:rsidRPr="00067D28" w:rsidRDefault="000A4EAE" w:rsidP="00067D28">
            <w:pPr>
              <w:pStyle w:val="Tablehead"/>
              <w:rPr>
                <w:rFonts w:ascii="SimSun" w:eastAsia="SimSun" w:hAnsi="SimSun" w:cs="SimSun"/>
                <w:sz w:val="22"/>
                <w:szCs w:val="22"/>
                <w:lang w:val="en-US" w:eastAsia="zh-CN"/>
              </w:rPr>
            </w:pPr>
            <w:r w:rsidRPr="00067D28">
              <w:rPr>
                <w:rFonts w:ascii="SimSun" w:eastAsia="SimSun" w:hAnsi="SimSun" w:cs="SimSun" w:hint="eastAsia"/>
                <w:sz w:val="22"/>
                <w:szCs w:val="22"/>
                <w:lang w:val="en-US" w:eastAsia="zh-CN"/>
              </w:rPr>
              <w:t>增加额外口译</w:t>
            </w:r>
            <w:r w:rsidR="00067D28" w:rsidRPr="00067D28">
              <w:rPr>
                <w:rFonts w:ascii="SimSun" w:eastAsia="SimSun" w:hAnsi="SimSun" w:cs="SimSun"/>
                <w:sz w:val="22"/>
                <w:szCs w:val="22"/>
                <w:lang w:val="en-US" w:eastAsia="zh-CN"/>
              </w:rPr>
              <w:br/>
            </w:r>
            <w:r w:rsidRPr="00067D28">
              <w:rPr>
                <w:rFonts w:ascii="SimSun" w:eastAsia="SimSun" w:hAnsi="SimSun" w:cs="SimSun" w:hint="eastAsia"/>
                <w:sz w:val="22"/>
                <w:szCs w:val="22"/>
                <w:lang w:val="en-US" w:eastAsia="zh-CN"/>
              </w:rPr>
              <w:t>的天数</w:t>
            </w:r>
          </w:p>
        </w:tc>
        <w:tc>
          <w:tcPr>
            <w:tcW w:w="1923" w:type="dxa"/>
          </w:tcPr>
          <w:p w:rsidR="000A4EAE" w:rsidRPr="00067D28" w:rsidRDefault="000A4EAE" w:rsidP="00067D28">
            <w:pPr>
              <w:pStyle w:val="Tablehead"/>
              <w:rPr>
                <w:rFonts w:ascii="SimSun" w:eastAsia="SimSun" w:hAnsi="SimSun" w:cs="SimSun"/>
                <w:sz w:val="22"/>
                <w:szCs w:val="22"/>
                <w:lang w:val="en-US" w:eastAsia="zh-CN"/>
              </w:rPr>
            </w:pPr>
            <w:r w:rsidRPr="00067D28">
              <w:rPr>
                <w:rFonts w:ascii="SimSun" w:eastAsia="SimSun" w:hAnsi="SimSun" w:cs="SimSun" w:hint="eastAsia"/>
                <w:sz w:val="22"/>
                <w:szCs w:val="22"/>
                <w:lang w:val="en-US" w:eastAsia="zh-CN"/>
              </w:rPr>
              <w:t>提供语言</w:t>
            </w:r>
            <w:r w:rsidR="00067D28" w:rsidRPr="00067D28">
              <w:rPr>
                <w:rFonts w:ascii="SimSun" w:eastAsia="SimSun" w:hAnsi="SimSun" w:cs="SimSun"/>
                <w:sz w:val="22"/>
                <w:szCs w:val="22"/>
                <w:lang w:val="en-US" w:eastAsia="zh-CN"/>
              </w:rPr>
              <w:br/>
            </w:r>
            <w:r w:rsidRPr="00067D28">
              <w:rPr>
                <w:rFonts w:ascii="SimSun" w:eastAsia="SimSun" w:hAnsi="SimSun" w:cs="SimSun" w:hint="eastAsia"/>
                <w:sz w:val="22"/>
                <w:szCs w:val="22"/>
                <w:lang w:val="en-US" w:eastAsia="zh-CN"/>
              </w:rPr>
              <w:t>的数量</w:t>
            </w:r>
          </w:p>
        </w:tc>
        <w:tc>
          <w:tcPr>
            <w:tcW w:w="1515" w:type="dxa"/>
          </w:tcPr>
          <w:p w:rsidR="000A4EAE" w:rsidRPr="00067D28" w:rsidRDefault="000A4EAE" w:rsidP="00067D28">
            <w:pPr>
              <w:pStyle w:val="Tablehead"/>
              <w:rPr>
                <w:rFonts w:ascii="SimSun" w:eastAsia="SimSun" w:hAnsi="SimSun" w:cs="SimSun"/>
                <w:sz w:val="22"/>
                <w:szCs w:val="22"/>
                <w:lang w:val="en-US" w:eastAsia="zh-CN"/>
              </w:rPr>
            </w:pPr>
            <w:r w:rsidRPr="00067D28">
              <w:rPr>
                <w:rFonts w:ascii="SimSun" w:eastAsia="SimSun" w:hAnsi="SimSun" w:cs="SimSun" w:hint="eastAsia"/>
                <w:sz w:val="22"/>
                <w:szCs w:val="22"/>
                <w:lang w:val="en-US" w:eastAsia="zh-CN"/>
              </w:rPr>
              <w:t>每日的费用（千瑞郎）</w:t>
            </w:r>
          </w:p>
        </w:tc>
        <w:tc>
          <w:tcPr>
            <w:tcW w:w="1984" w:type="dxa"/>
          </w:tcPr>
          <w:p w:rsidR="000A4EAE" w:rsidRPr="00067D28" w:rsidRDefault="000A4EAE" w:rsidP="00067D28">
            <w:pPr>
              <w:pStyle w:val="Tablehead"/>
              <w:rPr>
                <w:rFonts w:ascii="SimSun" w:eastAsia="SimSun" w:hAnsi="SimSun" w:cs="SimSun"/>
                <w:sz w:val="22"/>
                <w:szCs w:val="22"/>
                <w:lang w:val="en-US" w:eastAsia="zh-CN"/>
              </w:rPr>
            </w:pPr>
            <w:r w:rsidRPr="00067D28">
              <w:rPr>
                <w:rFonts w:ascii="SimSun" w:eastAsia="SimSun" w:hAnsi="SimSun" w:cs="SimSun" w:hint="eastAsia"/>
                <w:sz w:val="22"/>
                <w:szCs w:val="22"/>
                <w:lang w:val="en-US" w:eastAsia="zh-CN"/>
              </w:rPr>
              <w:t>每年产生的</w:t>
            </w:r>
            <w:r w:rsidR="00067D28" w:rsidRPr="00067D28">
              <w:rPr>
                <w:rFonts w:ascii="SimSun" w:eastAsia="SimSun" w:hAnsi="SimSun" w:cs="SimSun"/>
                <w:sz w:val="22"/>
                <w:szCs w:val="22"/>
                <w:lang w:val="en-US" w:eastAsia="zh-CN"/>
              </w:rPr>
              <w:br/>
            </w:r>
            <w:r w:rsidRPr="00067D28">
              <w:rPr>
                <w:rFonts w:ascii="SimSun" w:eastAsia="SimSun" w:hAnsi="SimSun" w:cs="SimSun" w:hint="eastAsia"/>
                <w:sz w:val="22"/>
                <w:szCs w:val="22"/>
                <w:lang w:val="en-US" w:eastAsia="zh-CN"/>
              </w:rPr>
              <w:t>额外支出</w:t>
            </w:r>
            <w:r w:rsidR="00067D28" w:rsidRPr="00067D28">
              <w:rPr>
                <w:rFonts w:ascii="SimSun" w:eastAsia="SimSun" w:hAnsi="SimSun" w:cs="SimSun"/>
                <w:sz w:val="22"/>
                <w:szCs w:val="22"/>
                <w:lang w:val="en-US" w:eastAsia="zh-CN"/>
              </w:rPr>
              <w:br/>
            </w:r>
            <w:r w:rsidRPr="00067D28">
              <w:rPr>
                <w:rFonts w:ascii="SimSun" w:eastAsia="SimSun" w:hAnsi="SimSun" w:cs="SimSun" w:hint="eastAsia"/>
                <w:sz w:val="22"/>
                <w:szCs w:val="22"/>
                <w:lang w:val="en-US" w:eastAsia="zh-CN"/>
              </w:rPr>
              <w:t>（千瑞郎）</w:t>
            </w:r>
          </w:p>
        </w:tc>
        <w:tc>
          <w:tcPr>
            <w:tcW w:w="2263" w:type="dxa"/>
          </w:tcPr>
          <w:p w:rsidR="000A4EAE" w:rsidRPr="00067D28" w:rsidRDefault="000A4EAE" w:rsidP="00067D28">
            <w:pPr>
              <w:pStyle w:val="Tablehead"/>
              <w:rPr>
                <w:rFonts w:ascii="SimSun" w:eastAsia="SimSun" w:hAnsi="SimSun" w:cs="SimSun"/>
                <w:sz w:val="22"/>
                <w:szCs w:val="22"/>
                <w:lang w:val="en-US" w:eastAsia="zh-CN"/>
              </w:rPr>
            </w:pPr>
            <w:r w:rsidRPr="00067D28">
              <w:rPr>
                <w:rFonts w:ascii="SimSun" w:eastAsia="SimSun" w:hAnsi="SimSun" w:cs="SimSun" w:hint="eastAsia"/>
                <w:sz w:val="22"/>
                <w:szCs w:val="22"/>
                <w:lang w:val="en-US" w:eastAsia="zh-CN"/>
              </w:rPr>
              <w:t>每两年产生的</w:t>
            </w:r>
            <w:r w:rsidR="00067D28" w:rsidRPr="00067D28">
              <w:rPr>
                <w:rFonts w:ascii="SimSun" w:eastAsia="SimSun" w:hAnsi="SimSun" w:cs="SimSun"/>
                <w:sz w:val="22"/>
                <w:szCs w:val="22"/>
                <w:lang w:val="en-US" w:eastAsia="zh-CN"/>
              </w:rPr>
              <w:br/>
            </w:r>
            <w:r w:rsidRPr="00067D28">
              <w:rPr>
                <w:rFonts w:ascii="SimSun" w:eastAsia="SimSun" w:hAnsi="SimSun" w:cs="SimSun" w:hint="eastAsia"/>
                <w:sz w:val="22"/>
                <w:szCs w:val="22"/>
                <w:lang w:val="en-US" w:eastAsia="zh-CN"/>
              </w:rPr>
              <w:t>额外支出</w:t>
            </w:r>
            <w:r w:rsidR="00067D28" w:rsidRPr="00067D28">
              <w:rPr>
                <w:rFonts w:ascii="SimSun" w:eastAsia="SimSun" w:hAnsi="SimSun" w:cs="SimSun"/>
                <w:sz w:val="22"/>
                <w:szCs w:val="22"/>
                <w:lang w:val="en-US" w:eastAsia="zh-CN"/>
              </w:rPr>
              <w:br/>
            </w:r>
            <w:r w:rsidRPr="00067D28">
              <w:rPr>
                <w:rFonts w:ascii="SimSun" w:eastAsia="SimSun" w:hAnsi="SimSun" w:cs="SimSun" w:hint="eastAsia"/>
                <w:sz w:val="22"/>
                <w:szCs w:val="22"/>
                <w:lang w:val="en-US" w:eastAsia="zh-CN"/>
              </w:rPr>
              <w:t>（千瑞郎）</w:t>
            </w:r>
          </w:p>
        </w:tc>
      </w:tr>
      <w:tr w:rsidR="000A4EAE" w:rsidRPr="00067D28" w:rsidTr="00AD7B83">
        <w:tc>
          <w:tcPr>
            <w:tcW w:w="1944"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115</w:t>
            </w:r>
          </w:p>
        </w:tc>
        <w:tc>
          <w:tcPr>
            <w:tcW w:w="1923"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6</w:t>
            </w:r>
          </w:p>
        </w:tc>
        <w:tc>
          <w:tcPr>
            <w:tcW w:w="1515"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12</w:t>
            </w:r>
          </w:p>
        </w:tc>
        <w:tc>
          <w:tcPr>
            <w:tcW w:w="1984"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1,380</w:t>
            </w:r>
          </w:p>
        </w:tc>
        <w:tc>
          <w:tcPr>
            <w:tcW w:w="2263"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2,760</w:t>
            </w:r>
          </w:p>
        </w:tc>
      </w:tr>
      <w:tr w:rsidR="000A4EAE" w:rsidRPr="00067D28" w:rsidTr="00AD7B83">
        <w:tc>
          <w:tcPr>
            <w:tcW w:w="1944"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115</w:t>
            </w:r>
          </w:p>
        </w:tc>
        <w:tc>
          <w:tcPr>
            <w:tcW w:w="1923"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5</w:t>
            </w:r>
          </w:p>
        </w:tc>
        <w:tc>
          <w:tcPr>
            <w:tcW w:w="1515"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9</w:t>
            </w:r>
          </w:p>
        </w:tc>
        <w:tc>
          <w:tcPr>
            <w:tcW w:w="1984"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1,035</w:t>
            </w:r>
          </w:p>
        </w:tc>
        <w:tc>
          <w:tcPr>
            <w:tcW w:w="2263"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2,070</w:t>
            </w:r>
          </w:p>
        </w:tc>
      </w:tr>
      <w:tr w:rsidR="000A4EAE" w:rsidRPr="00067D28" w:rsidTr="00AD7B83">
        <w:tc>
          <w:tcPr>
            <w:tcW w:w="1944"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115</w:t>
            </w:r>
          </w:p>
        </w:tc>
        <w:tc>
          <w:tcPr>
            <w:tcW w:w="1923"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4</w:t>
            </w:r>
          </w:p>
        </w:tc>
        <w:tc>
          <w:tcPr>
            <w:tcW w:w="1515"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7</w:t>
            </w:r>
          </w:p>
        </w:tc>
        <w:tc>
          <w:tcPr>
            <w:tcW w:w="1984"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805</w:t>
            </w:r>
          </w:p>
        </w:tc>
        <w:tc>
          <w:tcPr>
            <w:tcW w:w="2263" w:type="dxa"/>
          </w:tcPr>
          <w:p w:rsidR="000A4EAE" w:rsidRPr="00067D28" w:rsidRDefault="000A4EAE" w:rsidP="00067D28">
            <w:pPr>
              <w:pStyle w:val="Tabletext"/>
              <w:jc w:val="center"/>
              <w:rPr>
                <w:sz w:val="22"/>
                <w:szCs w:val="22"/>
                <w:lang w:val="en-US" w:eastAsia="zh-CN"/>
              </w:rPr>
            </w:pPr>
            <w:r w:rsidRPr="00067D28">
              <w:rPr>
                <w:sz w:val="22"/>
                <w:szCs w:val="22"/>
                <w:lang w:val="en-US" w:eastAsia="zh-CN"/>
              </w:rPr>
              <w:t>1,610</w:t>
            </w:r>
          </w:p>
        </w:tc>
      </w:tr>
    </w:tbl>
    <w:p w:rsidR="000A4EAE" w:rsidRPr="00CB1F8D" w:rsidRDefault="000A4EAE" w:rsidP="00067D28">
      <w:pPr>
        <w:pStyle w:val="Headingb"/>
        <w:rPr>
          <w:sz w:val="28"/>
          <w:szCs w:val="24"/>
          <w:lang w:eastAsia="zh-CN"/>
        </w:rPr>
      </w:pPr>
      <w:r w:rsidRPr="00067D28">
        <w:rPr>
          <w:rFonts w:hint="eastAsia"/>
          <w:lang w:val="en-US" w:eastAsia="zh-CN"/>
        </w:rPr>
        <w:t>咨询</w:t>
      </w:r>
    </w:p>
    <w:p w:rsidR="000A4EAE" w:rsidRPr="00CB1F8D" w:rsidRDefault="000A4EAE" w:rsidP="000A4EAE">
      <w:pPr>
        <w:ind w:firstLineChars="200" w:firstLine="480"/>
        <w:rPr>
          <w:bCs/>
          <w:szCs w:val="24"/>
          <w:lang w:eastAsia="zh-CN"/>
        </w:rPr>
      </w:pPr>
      <w:r w:rsidRPr="00CB1F8D">
        <w:rPr>
          <w:rFonts w:hint="eastAsia"/>
          <w:bCs/>
          <w:szCs w:val="24"/>
          <w:lang w:eastAsia="zh-CN"/>
        </w:rPr>
        <w:t>参考第</w:t>
      </w:r>
      <w:r w:rsidRPr="00CB1F8D">
        <w:rPr>
          <w:bCs/>
          <w:szCs w:val="24"/>
          <w:lang w:eastAsia="zh-CN"/>
        </w:rPr>
        <w:t>[RCC-3]</w:t>
      </w:r>
      <w:r w:rsidRPr="00CB1F8D">
        <w:rPr>
          <w:rFonts w:hint="eastAsia"/>
          <w:bCs/>
          <w:szCs w:val="24"/>
          <w:lang w:eastAsia="zh-CN"/>
        </w:rPr>
        <w:t>号</w:t>
      </w:r>
      <w:r w:rsidRPr="00CB1F8D">
        <w:rPr>
          <w:bCs/>
          <w:szCs w:val="24"/>
          <w:lang w:eastAsia="zh-CN"/>
        </w:rPr>
        <w:t>新决议和第</w:t>
      </w:r>
      <w:r w:rsidRPr="00CB1F8D">
        <w:rPr>
          <w:bCs/>
          <w:szCs w:val="24"/>
          <w:lang w:eastAsia="zh-CN"/>
        </w:rPr>
        <w:t>[AFCP-2]</w:t>
      </w:r>
      <w:r w:rsidRPr="00CB1F8D">
        <w:rPr>
          <w:rFonts w:hint="eastAsia"/>
          <w:bCs/>
          <w:szCs w:val="24"/>
          <w:lang w:eastAsia="zh-CN"/>
        </w:rPr>
        <w:t>号</w:t>
      </w:r>
      <w:r w:rsidRPr="00CB1F8D">
        <w:rPr>
          <w:bCs/>
          <w:szCs w:val="24"/>
          <w:lang w:eastAsia="zh-CN"/>
        </w:rPr>
        <w:t>新决议</w:t>
      </w:r>
    </w:p>
    <w:p w:rsidR="000A4EAE" w:rsidRDefault="000A4EAE" w:rsidP="000A4EAE">
      <w:pPr>
        <w:ind w:firstLineChars="200" w:firstLine="480"/>
        <w:rPr>
          <w:lang w:val="en-US" w:eastAsia="zh-CN"/>
        </w:rPr>
      </w:pPr>
      <w:r w:rsidRPr="00CB1F8D">
        <w:rPr>
          <w:rFonts w:hint="eastAsia"/>
          <w:lang w:val="en-US" w:eastAsia="zh-CN"/>
        </w:rPr>
        <w:t>实施上述各项决议意味着需要采用特别服务协定（</w:t>
      </w:r>
      <w:r w:rsidRPr="00CB1F8D">
        <w:rPr>
          <w:lang w:val="en-US" w:eastAsia="zh-CN"/>
        </w:rPr>
        <w:t>SSA</w:t>
      </w:r>
      <w:r w:rsidRPr="00CB1F8D">
        <w:rPr>
          <w:rFonts w:hint="eastAsia"/>
          <w:lang w:val="en-US" w:eastAsia="zh-CN"/>
        </w:rPr>
        <w:t>）合同的方式招聘负责起草</w:t>
      </w:r>
      <w:r w:rsidRPr="00CB1F8D">
        <w:rPr>
          <w:lang w:val="en-US" w:eastAsia="zh-CN"/>
        </w:rPr>
        <w:t>报告和开展研究的</w:t>
      </w:r>
      <w:r w:rsidRPr="00CB1F8D">
        <w:rPr>
          <w:rFonts w:hint="eastAsia"/>
          <w:lang w:val="en-US" w:eastAsia="zh-CN"/>
        </w:rPr>
        <w:t>专家。</w:t>
      </w:r>
    </w:p>
    <w:p w:rsidR="000A4EAE" w:rsidRPr="00067D28" w:rsidRDefault="000A4EAE" w:rsidP="00067D28">
      <w:pPr>
        <w:pStyle w:val="Headingb"/>
        <w:rPr>
          <w:lang w:val="en-US" w:eastAsia="zh-CN"/>
        </w:rPr>
      </w:pPr>
      <w:r w:rsidRPr="00067D28">
        <w:rPr>
          <w:rFonts w:hint="eastAsia"/>
          <w:lang w:val="en-US" w:eastAsia="zh-CN"/>
        </w:rPr>
        <w:t>讲习班</w:t>
      </w:r>
      <w:r w:rsidRPr="00067D28">
        <w:rPr>
          <w:rFonts w:hint="eastAsia"/>
          <w:lang w:val="en-US" w:eastAsia="zh-CN"/>
        </w:rPr>
        <w:t>/</w:t>
      </w:r>
      <w:r w:rsidRPr="00067D28">
        <w:rPr>
          <w:rFonts w:hint="eastAsia"/>
          <w:lang w:val="en-US" w:eastAsia="zh-CN"/>
        </w:rPr>
        <w:t>研讨会</w:t>
      </w:r>
    </w:p>
    <w:p w:rsidR="000A4EAE" w:rsidRPr="00CB1F8D" w:rsidRDefault="000A4EAE" w:rsidP="000A4EAE">
      <w:pPr>
        <w:ind w:firstLineChars="200" w:firstLine="480"/>
        <w:rPr>
          <w:bCs/>
          <w:szCs w:val="24"/>
          <w:lang w:eastAsia="zh-CN"/>
        </w:rPr>
      </w:pPr>
      <w:r w:rsidRPr="00CB1F8D">
        <w:rPr>
          <w:rFonts w:hint="eastAsia"/>
          <w:bCs/>
          <w:szCs w:val="24"/>
          <w:lang w:eastAsia="zh-CN"/>
        </w:rPr>
        <w:t>参考</w:t>
      </w:r>
      <w:r w:rsidRPr="00CB1F8D">
        <w:rPr>
          <w:bCs/>
          <w:szCs w:val="24"/>
          <w:lang w:eastAsia="zh-CN"/>
        </w:rPr>
        <w:t>第</w:t>
      </w:r>
      <w:r w:rsidRPr="00CB1F8D">
        <w:rPr>
          <w:rFonts w:hint="eastAsia"/>
          <w:bCs/>
          <w:szCs w:val="24"/>
          <w:lang w:eastAsia="zh-CN"/>
        </w:rPr>
        <w:t>77</w:t>
      </w:r>
      <w:r w:rsidRPr="00CB1F8D">
        <w:rPr>
          <w:rFonts w:hint="eastAsia"/>
          <w:bCs/>
          <w:szCs w:val="24"/>
          <w:lang w:eastAsia="zh-CN"/>
        </w:rPr>
        <w:t>号</w:t>
      </w:r>
      <w:r w:rsidRPr="00CB1F8D">
        <w:rPr>
          <w:bCs/>
          <w:szCs w:val="24"/>
          <w:lang w:eastAsia="zh-CN"/>
        </w:rPr>
        <w:t>决议、第</w:t>
      </w:r>
      <w:r w:rsidRPr="00CB1F8D">
        <w:rPr>
          <w:bCs/>
          <w:szCs w:val="24"/>
          <w:lang w:eastAsia="zh-CN"/>
        </w:rPr>
        <w:t>[APT-3]</w:t>
      </w:r>
      <w:r w:rsidRPr="00CB1F8D">
        <w:rPr>
          <w:rFonts w:hint="eastAsia"/>
          <w:bCs/>
          <w:szCs w:val="24"/>
          <w:lang w:eastAsia="zh-CN"/>
        </w:rPr>
        <w:t>号新</w:t>
      </w:r>
      <w:r w:rsidRPr="00CB1F8D">
        <w:rPr>
          <w:bCs/>
          <w:szCs w:val="24"/>
          <w:lang w:eastAsia="zh-CN"/>
        </w:rPr>
        <w:t>决议</w:t>
      </w:r>
      <w:r w:rsidRPr="00CB1F8D">
        <w:rPr>
          <w:rFonts w:hint="eastAsia"/>
          <w:bCs/>
          <w:szCs w:val="24"/>
          <w:lang w:eastAsia="zh-CN"/>
        </w:rPr>
        <w:t>、第</w:t>
      </w:r>
      <w:r w:rsidRPr="00CB1F8D">
        <w:rPr>
          <w:bCs/>
          <w:szCs w:val="24"/>
          <w:lang w:eastAsia="zh-CN"/>
        </w:rPr>
        <w:t>[AFCP-2]</w:t>
      </w:r>
      <w:r w:rsidRPr="00CB1F8D">
        <w:rPr>
          <w:rFonts w:hint="eastAsia"/>
          <w:bCs/>
          <w:szCs w:val="24"/>
          <w:lang w:eastAsia="zh-CN"/>
        </w:rPr>
        <w:t>号</w:t>
      </w:r>
      <w:r w:rsidRPr="00CB1F8D">
        <w:rPr>
          <w:bCs/>
          <w:szCs w:val="24"/>
          <w:lang w:eastAsia="zh-CN"/>
        </w:rPr>
        <w:t>新决议和</w:t>
      </w:r>
      <w:r w:rsidRPr="00CB1F8D">
        <w:rPr>
          <w:rFonts w:hint="eastAsia"/>
          <w:bCs/>
          <w:szCs w:val="24"/>
          <w:lang w:eastAsia="zh-CN"/>
        </w:rPr>
        <w:t>第</w:t>
      </w:r>
      <w:r w:rsidRPr="00CB1F8D">
        <w:rPr>
          <w:bCs/>
          <w:szCs w:val="24"/>
          <w:lang w:eastAsia="zh-CN"/>
        </w:rPr>
        <w:t>[APT-2]/[IAP-3]</w:t>
      </w:r>
      <w:r w:rsidRPr="00CB1F8D">
        <w:rPr>
          <w:rFonts w:hint="eastAsia"/>
          <w:bCs/>
          <w:szCs w:val="24"/>
          <w:lang w:eastAsia="zh-CN"/>
        </w:rPr>
        <w:t>号</w:t>
      </w:r>
      <w:r w:rsidRPr="00CB1F8D">
        <w:rPr>
          <w:bCs/>
          <w:szCs w:val="24"/>
          <w:lang w:eastAsia="zh-CN"/>
        </w:rPr>
        <w:t>新决议。</w:t>
      </w:r>
    </w:p>
    <w:p w:rsidR="000A4EAE" w:rsidRPr="00CB1F8D" w:rsidRDefault="000A4EAE" w:rsidP="000A4EAE">
      <w:pPr>
        <w:ind w:firstLineChars="200" w:firstLine="480"/>
        <w:rPr>
          <w:bCs/>
          <w:szCs w:val="24"/>
          <w:lang w:eastAsia="zh-CN"/>
        </w:rPr>
      </w:pPr>
      <w:r w:rsidRPr="00CB1F8D">
        <w:rPr>
          <w:rFonts w:hint="eastAsia"/>
          <w:bCs/>
          <w:szCs w:val="24"/>
          <w:lang w:eastAsia="zh-CN"/>
        </w:rPr>
        <w:t>组织讲习班</w:t>
      </w:r>
      <w:r w:rsidRPr="00CB1F8D">
        <w:rPr>
          <w:rFonts w:hint="eastAsia"/>
          <w:bCs/>
          <w:szCs w:val="24"/>
          <w:lang w:eastAsia="zh-CN"/>
        </w:rPr>
        <w:t>/</w:t>
      </w:r>
      <w:r w:rsidRPr="00CB1F8D">
        <w:rPr>
          <w:rFonts w:hint="eastAsia"/>
          <w:bCs/>
          <w:szCs w:val="24"/>
          <w:lang w:eastAsia="zh-CN"/>
        </w:rPr>
        <w:t>研讨会将</w:t>
      </w:r>
      <w:r w:rsidRPr="00CB1F8D">
        <w:rPr>
          <w:bCs/>
          <w:szCs w:val="24"/>
          <w:lang w:eastAsia="zh-CN"/>
        </w:rPr>
        <w:t>会产生国际电联职员差旅费用</w:t>
      </w:r>
      <w:r w:rsidRPr="00CB1F8D">
        <w:rPr>
          <w:rFonts w:hint="eastAsia"/>
          <w:bCs/>
          <w:szCs w:val="24"/>
          <w:lang w:eastAsia="zh-CN"/>
        </w:rPr>
        <w:t>、</w:t>
      </w:r>
      <w:r w:rsidRPr="00CB1F8D">
        <w:rPr>
          <w:bCs/>
          <w:szCs w:val="24"/>
          <w:lang w:eastAsia="zh-CN"/>
        </w:rPr>
        <w:t>在某些情况下还会产生专家差旅费</w:t>
      </w:r>
      <w:r w:rsidRPr="00CB1F8D">
        <w:rPr>
          <w:rFonts w:hint="eastAsia"/>
          <w:bCs/>
          <w:szCs w:val="24"/>
          <w:lang w:eastAsia="zh-CN"/>
        </w:rPr>
        <w:t>、</w:t>
      </w:r>
      <w:r w:rsidRPr="00CB1F8D">
        <w:rPr>
          <w:bCs/>
          <w:szCs w:val="24"/>
          <w:lang w:eastAsia="zh-CN"/>
        </w:rPr>
        <w:t>与会补贴、会议室和音像设备租赁费，预计每次讲习班</w:t>
      </w:r>
      <w:r w:rsidRPr="00CB1F8D">
        <w:rPr>
          <w:rFonts w:hint="eastAsia"/>
          <w:bCs/>
          <w:szCs w:val="24"/>
          <w:lang w:eastAsia="zh-CN"/>
        </w:rPr>
        <w:t>/</w:t>
      </w:r>
      <w:r w:rsidRPr="00CB1F8D">
        <w:rPr>
          <w:rFonts w:hint="eastAsia"/>
          <w:bCs/>
          <w:szCs w:val="24"/>
          <w:lang w:eastAsia="zh-CN"/>
        </w:rPr>
        <w:t>研讨会</w:t>
      </w:r>
      <w:r w:rsidRPr="00CB1F8D">
        <w:rPr>
          <w:bCs/>
          <w:szCs w:val="24"/>
          <w:lang w:eastAsia="zh-CN"/>
        </w:rPr>
        <w:t>所需金额为</w:t>
      </w:r>
      <w:r w:rsidRPr="00CB1F8D">
        <w:rPr>
          <w:rFonts w:hint="eastAsia"/>
          <w:bCs/>
          <w:szCs w:val="24"/>
          <w:lang w:eastAsia="zh-CN"/>
        </w:rPr>
        <w:t>30,000</w:t>
      </w:r>
      <w:r w:rsidRPr="00CB1F8D">
        <w:rPr>
          <w:rFonts w:hint="eastAsia"/>
          <w:bCs/>
          <w:szCs w:val="24"/>
          <w:lang w:eastAsia="zh-CN"/>
        </w:rPr>
        <w:t>瑞郎</w:t>
      </w:r>
      <w:r w:rsidRPr="00CB1F8D">
        <w:rPr>
          <w:bCs/>
          <w:szCs w:val="24"/>
          <w:lang w:eastAsia="zh-CN"/>
        </w:rPr>
        <w:t>。</w:t>
      </w:r>
    </w:p>
    <w:p w:rsidR="000A4EAE" w:rsidRPr="00CB1F8D" w:rsidRDefault="000A4EAE" w:rsidP="000A4EAE">
      <w:pPr>
        <w:spacing w:after="240"/>
        <w:ind w:firstLineChars="200" w:firstLine="480"/>
        <w:rPr>
          <w:bCs/>
          <w:lang w:eastAsia="zh-CN"/>
        </w:rPr>
      </w:pPr>
      <w:r w:rsidRPr="00CB1F8D">
        <w:rPr>
          <w:rFonts w:hint="eastAsia"/>
          <w:bCs/>
          <w:lang w:eastAsia="zh-CN"/>
        </w:rPr>
        <w:t>预计会</w:t>
      </w:r>
      <w:r w:rsidRPr="00CB1F8D">
        <w:rPr>
          <w:bCs/>
          <w:lang w:eastAsia="zh-CN"/>
        </w:rPr>
        <w:t>产生</w:t>
      </w:r>
      <w:r w:rsidRPr="00CB1F8D">
        <w:rPr>
          <w:rFonts w:hint="eastAsia"/>
          <w:bCs/>
          <w:lang w:eastAsia="zh-CN"/>
        </w:rPr>
        <w:t>潜在</w:t>
      </w:r>
      <w:r w:rsidRPr="00CB1F8D">
        <w:rPr>
          <w:bCs/>
          <w:lang w:eastAsia="zh-CN"/>
        </w:rPr>
        <w:t>影响的</w:t>
      </w:r>
      <w:r w:rsidRPr="00CB1F8D">
        <w:rPr>
          <w:rFonts w:hint="eastAsia"/>
          <w:bCs/>
          <w:lang w:eastAsia="zh-CN"/>
        </w:rPr>
        <w:t>每年</w:t>
      </w:r>
      <w:r w:rsidRPr="00CB1F8D">
        <w:rPr>
          <w:bCs/>
          <w:lang w:eastAsia="zh-CN"/>
        </w:rPr>
        <w:t>举办的讲习班数量如下：</w:t>
      </w:r>
    </w:p>
    <w:tbl>
      <w:tblPr>
        <w:tblStyle w:val="TableGrid11"/>
        <w:tblW w:w="0" w:type="auto"/>
        <w:jc w:val="center"/>
        <w:tblLook w:val="04A0" w:firstRow="1" w:lastRow="0" w:firstColumn="1" w:lastColumn="0" w:noHBand="0" w:noVBand="1"/>
      </w:tblPr>
      <w:tblGrid>
        <w:gridCol w:w="3975"/>
        <w:gridCol w:w="1701"/>
      </w:tblGrid>
      <w:tr w:rsidR="000A4EAE" w:rsidRPr="00CB1F8D" w:rsidTr="00AD7B83">
        <w:trPr>
          <w:jc w:val="center"/>
        </w:trPr>
        <w:tc>
          <w:tcPr>
            <w:tcW w:w="3975" w:type="dxa"/>
          </w:tcPr>
          <w:p w:rsidR="000A4EAE" w:rsidRPr="00067D28" w:rsidRDefault="000A4EAE" w:rsidP="00067D28">
            <w:pPr>
              <w:pStyle w:val="Tabletext"/>
              <w:rPr>
                <w:sz w:val="22"/>
                <w:szCs w:val="22"/>
                <w:lang w:val="en-US" w:eastAsia="zh-CN"/>
              </w:rPr>
            </w:pPr>
            <w:r w:rsidRPr="00067D28">
              <w:rPr>
                <w:rFonts w:ascii="SimSun" w:eastAsia="SimSun" w:hAnsi="SimSun" w:cs="SimSun" w:hint="eastAsia"/>
                <w:sz w:val="22"/>
                <w:szCs w:val="22"/>
                <w:lang w:val="en-US" w:eastAsia="zh-CN"/>
              </w:rPr>
              <w:t>第</w:t>
            </w:r>
            <w:r w:rsidRPr="00067D28">
              <w:rPr>
                <w:sz w:val="22"/>
                <w:szCs w:val="22"/>
                <w:lang w:val="en-US"/>
              </w:rPr>
              <w:t>77</w:t>
            </w:r>
            <w:r w:rsidRPr="00067D28">
              <w:rPr>
                <w:rFonts w:ascii="SimSun" w:eastAsia="SimSun" w:hAnsi="SimSun" w:cs="SimSun" w:hint="eastAsia"/>
                <w:sz w:val="22"/>
                <w:szCs w:val="22"/>
                <w:lang w:val="en-US" w:eastAsia="zh-CN"/>
              </w:rPr>
              <w:t>号决议</w:t>
            </w:r>
          </w:p>
        </w:tc>
        <w:tc>
          <w:tcPr>
            <w:tcW w:w="1701" w:type="dxa"/>
          </w:tcPr>
          <w:p w:rsidR="000A4EAE" w:rsidRPr="00067D28" w:rsidRDefault="000A4EAE" w:rsidP="00067D28">
            <w:pPr>
              <w:pStyle w:val="Tabletext"/>
              <w:jc w:val="center"/>
              <w:rPr>
                <w:sz w:val="22"/>
                <w:szCs w:val="22"/>
                <w:lang w:val="en-US"/>
              </w:rPr>
            </w:pPr>
            <w:r w:rsidRPr="00067D28">
              <w:rPr>
                <w:sz w:val="22"/>
                <w:szCs w:val="22"/>
                <w:lang w:val="en-US"/>
              </w:rPr>
              <w:t>3</w:t>
            </w:r>
          </w:p>
        </w:tc>
      </w:tr>
      <w:tr w:rsidR="000A4EAE" w:rsidRPr="00CB1F8D" w:rsidTr="00AD7B83">
        <w:trPr>
          <w:jc w:val="center"/>
        </w:trPr>
        <w:tc>
          <w:tcPr>
            <w:tcW w:w="3975" w:type="dxa"/>
          </w:tcPr>
          <w:p w:rsidR="000A4EAE" w:rsidRPr="00067D28" w:rsidRDefault="000A4EAE" w:rsidP="00067D28">
            <w:pPr>
              <w:pStyle w:val="Tabletext"/>
              <w:rPr>
                <w:sz w:val="22"/>
                <w:szCs w:val="22"/>
                <w:lang w:val="en-US" w:eastAsia="zh-CN"/>
              </w:rPr>
            </w:pPr>
            <w:r w:rsidRPr="00067D28">
              <w:rPr>
                <w:rFonts w:ascii="SimSun" w:eastAsia="SimSun" w:hAnsi="SimSun" w:cs="SimSun" w:hint="eastAsia"/>
                <w:sz w:val="22"/>
                <w:szCs w:val="22"/>
                <w:lang w:val="en-US" w:eastAsia="zh-CN"/>
              </w:rPr>
              <w:t>第</w:t>
            </w:r>
            <w:r w:rsidRPr="00067D28">
              <w:rPr>
                <w:sz w:val="22"/>
                <w:szCs w:val="22"/>
                <w:lang w:val="en-US"/>
              </w:rPr>
              <w:t>[APT-3]</w:t>
            </w:r>
            <w:r w:rsidRPr="00067D28">
              <w:rPr>
                <w:rFonts w:ascii="SimSun" w:eastAsia="SimSun" w:hAnsi="SimSun" w:cs="SimSun" w:hint="eastAsia"/>
                <w:sz w:val="22"/>
                <w:szCs w:val="22"/>
                <w:lang w:val="en-US" w:eastAsia="zh-CN"/>
              </w:rPr>
              <w:t>号新决议</w:t>
            </w:r>
          </w:p>
        </w:tc>
        <w:tc>
          <w:tcPr>
            <w:tcW w:w="1701" w:type="dxa"/>
          </w:tcPr>
          <w:p w:rsidR="000A4EAE" w:rsidRPr="00067D28" w:rsidRDefault="000A4EAE" w:rsidP="00067D28">
            <w:pPr>
              <w:pStyle w:val="Tabletext"/>
              <w:jc w:val="center"/>
              <w:rPr>
                <w:sz w:val="22"/>
                <w:szCs w:val="22"/>
                <w:lang w:val="en-US"/>
              </w:rPr>
            </w:pPr>
            <w:r w:rsidRPr="00067D28">
              <w:rPr>
                <w:sz w:val="22"/>
                <w:szCs w:val="22"/>
                <w:lang w:val="en-US"/>
              </w:rPr>
              <w:t>1</w:t>
            </w:r>
          </w:p>
        </w:tc>
      </w:tr>
      <w:tr w:rsidR="000A4EAE" w:rsidRPr="00CB1F8D" w:rsidTr="00AD7B83">
        <w:trPr>
          <w:jc w:val="center"/>
        </w:trPr>
        <w:tc>
          <w:tcPr>
            <w:tcW w:w="3975" w:type="dxa"/>
          </w:tcPr>
          <w:p w:rsidR="000A4EAE" w:rsidRPr="00067D28" w:rsidRDefault="000A4EAE" w:rsidP="00067D28">
            <w:pPr>
              <w:pStyle w:val="Tabletext"/>
              <w:rPr>
                <w:sz w:val="22"/>
                <w:szCs w:val="22"/>
                <w:lang w:val="en-US" w:eastAsia="zh-CN"/>
              </w:rPr>
            </w:pPr>
            <w:r w:rsidRPr="00067D28">
              <w:rPr>
                <w:rFonts w:ascii="SimSun" w:eastAsia="SimSun" w:hAnsi="SimSun" w:cs="SimSun" w:hint="eastAsia"/>
                <w:sz w:val="22"/>
                <w:szCs w:val="22"/>
                <w:lang w:val="en-US" w:eastAsia="zh-CN"/>
              </w:rPr>
              <w:t>第</w:t>
            </w:r>
            <w:r w:rsidRPr="00067D28">
              <w:rPr>
                <w:sz w:val="22"/>
                <w:szCs w:val="22"/>
                <w:lang w:val="en-US"/>
              </w:rPr>
              <w:t>[AFCP-2]</w:t>
            </w:r>
            <w:r w:rsidRPr="00067D28">
              <w:rPr>
                <w:rFonts w:ascii="SimSun" w:eastAsia="SimSun" w:hAnsi="SimSun" w:cs="SimSun" w:hint="eastAsia"/>
                <w:sz w:val="22"/>
                <w:szCs w:val="22"/>
                <w:lang w:val="en-US" w:eastAsia="zh-CN"/>
              </w:rPr>
              <w:t>号新决议</w:t>
            </w:r>
          </w:p>
        </w:tc>
        <w:tc>
          <w:tcPr>
            <w:tcW w:w="1701" w:type="dxa"/>
          </w:tcPr>
          <w:p w:rsidR="000A4EAE" w:rsidRPr="00067D28" w:rsidRDefault="000A4EAE" w:rsidP="00067D28">
            <w:pPr>
              <w:pStyle w:val="Tabletext"/>
              <w:jc w:val="center"/>
              <w:rPr>
                <w:sz w:val="22"/>
                <w:szCs w:val="22"/>
                <w:lang w:val="en-US"/>
              </w:rPr>
            </w:pPr>
            <w:r w:rsidRPr="00067D28">
              <w:rPr>
                <w:sz w:val="22"/>
                <w:szCs w:val="22"/>
                <w:lang w:val="en-US"/>
              </w:rPr>
              <w:t>3</w:t>
            </w:r>
          </w:p>
        </w:tc>
      </w:tr>
      <w:tr w:rsidR="000A4EAE" w:rsidRPr="00CB1F8D" w:rsidTr="00AD7B83">
        <w:trPr>
          <w:jc w:val="center"/>
        </w:trPr>
        <w:tc>
          <w:tcPr>
            <w:tcW w:w="3975" w:type="dxa"/>
          </w:tcPr>
          <w:p w:rsidR="000A4EAE" w:rsidRPr="00067D28" w:rsidRDefault="000A4EAE" w:rsidP="00067D28">
            <w:pPr>
              <w:pStyle w:val="Tabletext"/>
              <w:rPr>
                <w:sz w:val="22"/>
                <w:szCs w:val="22"/>
                <w:lang w:val="en-US" w:eastAsia="zh-CN"/>
              </w:rPr>
            </w:pPr>
            <w:r w:rsidRPr="00067D28">
              <w:rPr>
                <w:rFonts w:ascii="SimSun" w:eastAsia="SimSun" w:hAnsi="SimSun" w:cs="SimSun" w:hint="eastAsia"/>
                <w:sz w:val="22"/>
                <w:szCs w:val="22"/>
                <w:lang w:val="en-US" w:eastAsia="zh-CN"/>
              </w:rPr>
              <w:t>第</w:t>
            </w:r>
            <w:r w:rsidRPr="00067D28">
              <w:rPr>
                <w:sz w:val="22"/>
                <w:szCs w:val="22"/>
                <w:lang w:val="en-US" w:eastAsia="zh-CN"/>
              </w:rPr>
              <w:t>[APT-2]/[IAP-3]</w:t>
            </w:r>
            <w:r w:rsidRPr="00067D28">
              <w:rPr>
                <w:rFonts w:ascii="SimSun" w:eastAsia="SimSun" w:hAnsi="SimSun" w:cs="SimSun" w:hint="eastAsia"/>
                <w:sz w:val="22"/>
                <w:szCs w:val="22"/>
                <w:lang w:val="en-US" w:eastAsia="zh-CN"/>
              </w:rPr>
              <w:t>号新决议</w:t>
            </w:r>
          </w:p>
        </w:tc>
        <w:tc>
          <w:tcPr>
            <w:tcW w:w="1701" w:type="dxa"/>
          </w:tcPr>
          <w:p w:rsidR="000A4EAE" w:rsidRPr="00067D28" w:rsidRDefault="000A4EAE" w:rsidP="00067D28">
            <w:pPr>
              <w:pStyle w:val="Tabletext"/>
              <w:jc w:val="center"/>
              <w:rPr>
                <w:sz w:val="22"/>
                <w:szCs w:val="22"/>
                <w:lang w:val="en-US"/>
              </w:rPr>
            </w:pPr>
            <w:r w:rsidRPr="00067D28">
              <w:rPr>
                <w:sz w:val="22"/>
                <w:szCs w:val="22"/>
                <w:lang w:val="en-US"/>
              </w:rPr>
              <w:t>1</w:t>
            </w:r>
          </w:p>
        </w:tc>
      </w:tr>
    </w:tbl>
    <w:p w:rsidR="000A4EAE" w:rsidRPr="00067D28" w:rsidRDefault="000A4EAE" w:rsidP="00067D28">
      <w:pPr>
        <w:pStyle w:val="Headingb"/>
        <w:rPr>
          <w:lang w:val="en-US" w:eastAsia="zh-CN"/>
        </w:rPr>
      </w:pPr>
      <w:r w:rsidRPr="00067D28">
        <w:rPr>
          <w:rFonts w:hint="eastAsia"/>
          <w:lang w:val="en-US" w:eastAsia="zh-CN"/>
        </w:rPr>
        <w:t>电信</w:t>
      </w:r>
      <w:r w:rsidRPr="00067D28">
        <w:rPr>
          <w:lang w:val="en-US" w:eastAsia="zh-CN"/>
        </w:rPr>
        <w:t>标准化局的人力资源</w:t>
      </w:r>
    </w:p>
    <w:p w:rsidR="000A4EAE" w:rsidRPr="00CB1F8D" w:rsidRDefault="000A4EAE" w:rsidP="000A4EAE">
      <w:pPr>
        <w:ind w:firstLineChars="200" w:firstLine="480"/>
        <w:rPr>
          <w:bCs/>
          <w:lang w:eastAsia="zh-CN"/>
        </w:rPr>
      </w:pPr>
      <w:r w:rsidRPr="00CB1F8D">
        <w:rPr>
          <w:rFonts w:hint="eastAsia"/>
          <w:bCs/>
          <w:szCs w:val="24"/>
          <w:lang w:eastAsia="zh-CN"/>
        </w:rPr>
        <w:t>参考</w:t>
      </w:r>
      <w:r w:rsidRPr="00CB1F8D">
        <w:rPr>
          <w:bCs/>
          <w:szCs w:val="24"/>
          <w:lang w:eastAsia="zh-CN"/>
        </w:rPr>
        <w:t>第</w:t>
      </w:r>
      <w:r w:rsidRPr="00CB1F8D">
        <w:rPr>
          <w:bCs/>
          <w:szCs w:val="24"/>
          <w:lang w:eastAsia="zh-CN"/>
        </w:rPr>
        <w:t>[AFCP-2]</w:t>
      </w:r>
      <w:r w:rsidRPr="00CB1F8D">
        <w:rPr>
          <w:rFonts w:hint="eastAsia"/>
          <w:bCs/>
          <w:szCs w:val="24"/>
          <w:lang w:eastAsia="zh-CN"/>
        </w:rPr>
        <w:t>号</w:t>
      </w:r>
      <w:r w:rsidRPr="00CB1F8D">
        <w:rPr>
          <w:bCs/>
          <w:szCs w:val="24"/>
          <w:lang w:eastAsia="zh-CN"/>
        </w:rPr>
        <w:t>新决议</w:t>
      </w:r>
    </w:p>
    <w:p w:rsidR="000A4EAE" w:rsidRPr="00CB1F8D" w:rsidRDefault="000A4EAE" w:rsidP="000A4EAE">
      <w:pPr>
        <w:ind w:firstLineChars="200" w:firstLine="480"/>
        <w:rPr>
          <w:lang w:eastAsia="zh-CN"/>
        </w:rPr>
      </w:pPr>
      <w:r w:rsidRPr="00CB1F8D">
        <w:rPr>
          <w:rFonts w:hint="eastAsia"/>
          <w:lang w:eastAsia="zh-CN"/>
        </w:rPr>
        <w:t>为管理</w:t>
      </w:r>
      <w:r w:rsidRPr="00CB1F8D">
        <w:rPr>
          <w:lang w:eastAsia="zh-CN"/>
        </w:rPr>
        <w:t>相互学习、对话和数字金融服务经验共享平台，还需要增设一个</w:t>
      </w:r>
      <w:r w:rsidRPr="00CB1F8D">
        <w:rPr>
          <w:rFonts w:hint="eastAsia"/>
          <w:lang w:eastAsia="zh-CN"/>
        </w:rPr>
        <w:t>P2</w:t>
      </w:r>
      <w:r w:rsidRPr="00CB1F8D">
        <w:rPr>
          <w:rFonts w:hint="eastAsia"/>
          <w:lang w:eastAsia="zh-CN"/>
        </w:rPr>
        <w:t>职位</w:t>
      </w:r>
      <w:r w:rsidRPr="00CB1F8D">
        <w:rPr>
          <w:lang w:eastAsia="zh-CN"/>
        </w:rPr>
        <w:t>。这一</w:t>
      </w:r>
      <w:r w:rsidRPr="00CB1F8D">
        <w:rPr>
          <w:rFonts w:hint="eastAsia"/>
          <w:lang w:eastAsia="zh-CN"/>
        </w:rPr>
        <w:t>职位</w:t>
      </w:r>
      <w:r w:rsidRPr="00CB1F8D">
        <w:rPr>
          <w:lang w:eastAsia="zh-CN"/>
        </w:rPr>
        <w:t>每年的费用为</w:t>
      </w:r>
      <w:r w:rsidRPr="00CB1F8D">
        <w:rPr>
          <w:rFonts w:hint="eastAsia"/>
          <w:lang w:eastAsia="zh-CN"/>
        </w:rPr>
        <w:t>140,000</w:t>
      </w:r>
      <w:r w:rsidRPr="00CB1F8D">
        <w:rPr>
          <w:rFonts w:hint="eastAsia"/>
          <w:lang w:eastAsia="zh-CN"/>
        </w:rPr>
        <w:t>瑞郎（</w:t>
      </w:r>
      <w:r w:rsidRPr="00CB1F8D">
        <w:rPr>
          <w:lang w:eastAsia="zh-CN"/>
        </w:rPr>
        <w:t>每两年</w:t>
      </w:r>
      <w:r w:rsidRPr="00CB1F8D">
        <w:rPr>
          <w:rFonts w:hint="eastAsia"/>
          <w:lang w:eastAsia="zh-CN"/>
        </w:rPr>
        <w:t>280,000</w:t>
      </w:r>
      <w:r w:rsidRPr="00CB1F8D">
        <w:rPr>
          <w:rFonts w:hint="eastAsia"/>
          <w:lang w:eastAsia="zh-CN"/>
        </w:rPr>
        <w:t>瑞郎</w:t>
      </w:r>
      <w:r w:rsidRPr="00CB1F8D">
        <w:rPr>
          <w:lang w:eastAsia="zh-CN"/>
        </w:rPr>
        <w:t>）。</w:t>
      </w:r>
    </w:p>
    <w:p w:rsidR="000A4EAE" w:rsidRDefault="000A4EAE" w:rsidP="000A4EAE">
      <w:pPr>
        <w:tabs>
          <w:tab w:val="clear" w:pos="1134"/>
          <w:tab w:val="clear" w:pos="1871"/>
          <w:tab w:val="clear" w:pos="2268"/>
        </w:tabs>
        <w:overflowPunct/>
        <w:autoSpaceDE/>
        <w:autoSpaceDN/>
        <w:adjustRightInd/>
        <w:spacing w:before="0"/>
        <w:textAlignment w:val="auto"/>
        <w:rPr>
          <w:lang w:eastAsia="zh-CN"/>
        </w:rPr>
      </w:pPr>
    </w:p>
    <w:p w:rsidR="00A827DE" w:rsidRDefault="00A827DE" w:rsidP="000A4EAE">
      <w:pPr>
        <w:tabs>
          <w:tab w:val="clear" w:pos="1134"/>
          <w:tab w:val="clear" w:pos="1871"/>
          <w:tab w:val="clear" w:pos="2268"/>
        </w:tabs>
        <w:overflowPunct/>
        <w:autoSpaceDE/>
        <w:autoSpaceDN/>
        <w:adjustRightInd/>
        <w:spacing w:before="0"/>
        <w:textAlignment w:val="auto"/>
        <w:rPr>
          <w:lang w:eastAsia="zh-CN"/>
        </w:rPr>
      </w:pPr>
    </w:p>
    <w:p w:rsidR="00A827DE" w:rsidRDefault="00A827DE" w:rsidP="000A4EAE">
      <w:pPr>
        <w:tabs>
          <w:tab w:val="clear" w:pos="1134"/>
          <w:tab w:val="clear" w:pos="1871"/>
          <w:tab w:val="clear" w:pos="2268"/>
        </w:tabs>
        <w:overflowPunct/>
        <w:autoSpaceDE/>
        <w:autoSpaceDN/>
        <w:adjustRightInd/>
        <w:spacing w:before="0"/>
        <w:textAlignment w:val="auto"/>
        <w:rPr>
          <w:lang w:eastAsia="zh-CN"/>
        </w:rPr>
      </w:pPr>
    </w:p>
    <w:p w:rsidR="00A827DE" w:rsidRDefault="00A827DE" w:rsidP="000A4EAE">
      <w:pPr>
        <w:tabs>
          <w:tab w:val="clear" w:pos="1134"/>
          <w:tab w:val="clear" w:pos="1871"/>
          <w:tab w:val="clear" w:pos="2268"/>
        </w:tabs>
        <w:overflowPunct/>
        <w:autoSpaceDE/>
        <w:autoSpaceDN/>
        <w:adjustRightInd/>
        <w:spacing w:before="0"/>
        <w:textAlignment w:val="auto"/>
        <w:rPr>
          <w:lang w:eastAsia="zh-CN"/>
        </w:rPr>
      </w:pPr>
    </w:p>
    <w:p w:rsidR="00A827DE" w:rsidRDefault="00A827DE" w:rsidP="000A4EAE">
      <w:pPr>
        <w:tabs>
          <w:tab w:val="clear" w:pos="1134"/>
          <w:tab w:val="clear" w:pos="1871"/>
          <w:tab w:val="clear" w:pos="2268"/>
        </w:tabs>
        <w:overflowPunct/>
        <w:autoSpaceDE/>
        <w:autoSpaceDN/>
        <w:adjustRightInd/>
        <w:spacing w:before="0"/>
        <w:textAlignment w:val="auto"/>
        <w:rPr>
          <w:lang w:eastAsia="zh-CN"/>
        </w:rPr>
      </w:pPr>
    </w:p>
    <w:p w:rsidR="00A827DE" w:rsidRDefault="00A827DE" w:rsidP="000A4EAE">
      <w:pPr>
        <w:tabs>
          <w:tab w:val="clear" w:pos="1134"/>
          <w:tab w:val="clear" w:pos="1871"/>
          <w:tab w:val="clear" w:pos="2268"/>
        </w:tabs>
        <w:overflowPunct/>
        <w:autoSpaceDE/>
        <w:autoSpaceDN/>
        <w:adjustRightInd/>
        <w:spacing w:before="0"/>
        <w:textAlignment w:val="auto"/>
        <w:rPr>
          <w:lang w:eastAsia="zh-CN"/>
        </w:rPr>
      </w:pPr>
    </w:p>
    <w:p w:rsidR="00A827DE" w:rsidRDefault="00A827DE" w:rsidP="000A4EAE">
      <w:pPr>
        <w:tabs>
          <w:tab w:val="clear" w:pos="1134"/>
          <w:tab w:val="clear" w:pos="1871"/>
          <w:tab w:val="clear" w:pos="2268"/>
        </w:tabs>
        <w:overflowPunct/>
        <w:autoSpaceDE/>
        <w:autoSpaceDN/>
        <w:adjustRightInd/>
        <w:spacing w:before="0"/>
        <w:textAlignment w:val="auto"/>
        <w:rPr>
          <w:lang w:eastAsia="zh-CN"/>
        </w:rPr>
      </w:pPr>
    </w:p>
    <w:p w:rsidR="00A827DE" w:rsidRDefault="00A827DE" w:rsidP="000A4EAE">
      <w:pPr>
        <w:tabs>
          <w:tab w:val="clear" w:pos="1134"/>
          <w:tab w:val="clear" w:pos="1871"/>
          <w:tab w:val="clear" w:pos="2268"/>
        </w:tabs>
        <w:overflowPunct/>
        <w:autoSpaceDE/>
        <w:autoSpaceDN/>
        <w:adjustRightInd/>
        <w:spacing w:before="0"/>
        <w:textAlignment w:val="auto"/>
        <w:rPr>
          <w:lang w:eastAsia="zh-CN"/>
        </w:rPr>
      </w:pPr>
    </w:p>
    <w:p w:rsidR="00A827DE" w:rsidRDefault="00A827DE" w:rsidP="000A4EAE">
      <w:pPr>
        <w:tabs>
          <w:tab w:val="clear" w:pos="1134"/>
          <w:tab w:val="clear" w:pos="1871"/>
          <w:tab w:val="clear" w:pos="2268"/>
        </w:tabs>
        <w:overflowPunct/>
        <w:autoSpaceDE/>
        <w:autoSpaceDN/>
        <w:adjustRightInd/>
        <w:spacing w:before="0"/>
        <w:textAlignment w:val="auto"/>
        <w:rPr>
          <w:lang w:eastAsia="zh-CN"/>
        </w:rPr>
      </w:pPr>
    </w:p>
    <w:p w:rsidR="00A827DE" w:rsidRDefault="00A827DE" w:rsidP="000A4EAE">
      <w:pPr>
        <w:tabs>
          <w:tab w:val="clear" w:pos="1134"/>
          <w:tab w:val="clear" w:pos="1871"/>
          <w:tab w:val="clear" w:pos="2268"/>
        </w:tabs>
        <w:overflowPunct/>
        <w:autoSpaceDE/>
        <w:autoSpaceDN/>
        <w:adjustRightInd/>
        <w:spacing w:before="0"/>
        <w:textAlignment w:val="auto"/>
        <w:rPr>
          <w:lang w:eastAsia="zh-CN"/>
        </w:rPr>
      </w:pPr>
    </w:p>
    <w:p w:rsidR="00A827DE" w:rsidRDefault="00A827DE" w:rsidP="000A4EAE">
      <w:pPr>
        <w:tabs>
          <w:tab w:val="clear" w:pos="1134"/>
          <w:tab w:val="clear" w:pos="1871"/>
          <w:tab w:val="clear" w:pos="2268"/>
        </w:tabs>
        <w:overflowPunct/>
        <w:autoSpaceDE/>
        <w:autoSpaceDN/>
        <w:adjustRightInd/>
        <w:spacing w:before="0"/>
        <w:textAlignment w:val="auto"/>
        <w:rPr>
          <w:lang w:eastAsia="zh-CN"/>
        </w:rPr>
      </w:pPr>
    </w:p>
    <w:p w:rsidR="00A827DE" w:rsidRDefault="00A827DE" w:rsidP="000A4EAE">
      <w:pPr>
        <w:tabs>
          <w:tab w:val="clear" w:pos="1134"/>
          <w:tab w:val="clear" w:pos="1871"/>
          <w:tab w:val="clear" w:pos="2268"/>
        </w:tabs>
        <w:overflowPunct/>
        <w:autoSpaceDE/>
        <w:autoSpaceDN/>
        <w:adjustRightInd/>
        <w:spacing w:before="0"/>
        <w:textAlignment w:val="auto"/>
        <w:rPr>
          <w:lang w:eastAsia="zh-CN"/>
        </w:rPr>
      </w:pPr>
    </w:p>
    <w:p w:rsidR="00A827DE" w:rsidRDefault="00A827DE" w:rsidP="000A4EAE">
      <w:pPr>
        <w:tabs>
          <w:tab w:val="clear" w:pos="1134"/>
          <w:tab w:val="clear" w:pos="1871"/>
          <w:tab w:val="clear" w:pos="2268"/>
        </w:tabs>
        <w:overflowPunct/>
        <w:autoSpaceDE/>
        <w:autoSpaceDN/>
        <w:adjustRightInd/>
        <w:spacing w:before="0"/>
        <w:textAlignment w:val="auto"/>
        <w:rPr>
          <w:lang w:eastAsia="zh-CN"/>
        </w:rPr>
      </w:pPr>
    </w:p>
    <w:p w:rsidR="00A827DE" w:rsidRDefault="00A827DE" w:rsidP="000A4EAE">
      <w:pPr>
        <w:tabs>
          <w:tab w:val="clear" w:pos="1134"/>
          <w:tab w:val="clear" w:pos="1871"/>
          <w:tab w:val="clear" w:pos="2268"/>
        </w:tabs>
        <w:overflowPunct/>
        <w:autoSpaceDE/>
        <w:autoSpaceDN/>
        <w:adjustRightInd/>
        <w:spacing w:before="0"/>
        <w:textAlignment w:val="auto"/>
        <w:rPr>
          <w:lang w:eastAsia="zh-CN"/>
        </w:rPr>
      </w:pPr>
    </w:p>
    <w:p w:rsidR="00A827DE" w:rsidRPr="00CB1F8D" w:rsidRDefault="00A827DE" w:rsidP="000A4EAE">
      <w:pPr>
        <w:tabs>
          <w:tab w:val="clear" w:pos="1134"/>
          <w:tab w:val="clear" w:pos="1871"/>
          <w:tab w:val="clear" w:pos="2268"/>
        </w:tabs>
        <w:overflowPunct/>
        <w:autoSpaceDE/>
        <w:autoSpaceDN/>
        <w:adjustRightInd/>
        <w:spacing w:before="0"/>
        <w:textAlignment w:val="auto"/>
        <w:rPr>
          <w:lang w:eastAsia="zh-CN"/>
        </w:rPr>
      </w:pPr>
    </w:p>
    <w:p w:rsidR="000A4EAE" w:rsidRPr="00CB1F8D" w:rsidRDefault="000A4EAE" w:rsidP="000A4EAE">
      <w:pPr>
        <w:tabs>
          <w:tab w:val="clear" w:pos="1134"/>
          <w:tab w:val="clear" w:pos="1871"/>
          <w:tab w:val="clear" w:pos="2268"/>
        </w:tabs>
        <w:overflowPunct/>
        <w:autoSpaceDE/>
        <w:autoSpaceDN/>
        <w:adjustRightInd/>
        <w:spacing w:before="0"/>
        <w:textAlignment w:val="auto"/>
        <w:rPr>
          <w:lang w:eastAsia="zh-CN"/>
        </w:rPr>
      </w:pPr>
      <w:r w:rsidRPr="00CB1F8D">
        <w:rPr>
          <w:lang w:eastAsia="zh-CN"/>
        </w:rPr>
        <w:br w:type="page"/>
      </w:r>
    </w:p>
    <w:p w:rsidR="000A4EAE" w:rsidRPr="00067D28" w:rsidRDefault="000A4EAE" w:rsidP="00067D28">
      <w:pPr>
        <w:pStyle w:val="Tabletitle"/>
        <w:rPr>
          <w:sz w:val="22"/>
          <w:szCs w:val="22"/>
          <w:lang w:eastAsia="zh-CN"/>
        </w:rPr>
      </w:pPr>
      <w:r w:rsidRPr="00067D28">
        <w:rPr>
          <w:rFonts w:hint="eastAsia"/>
          <w:sz w:val="22"/>
          <w:szCs w:val="22"/>
          <w:lang w:eastAsia="zh-CN"/>
        </w:rPr>
        <w:t>具有潜在</w:t>
      </w:r>
      <w:r w:rsidRPr="00067D28">
        <w:rPr>
          <w:sz w:val="22"/>
          <w:szCs w:val="22"/>
          <w:lang w:eastAsia="zh-CN"/>
        </w:rPr>
        <w:t>财务影响的全会（</w:t>
      </w:r>
      <w:r w:rsidRPr="00067D28">
        <w:rPr>
          <w:rFonts w:hint="eastAsia"/>
          <w:sz w:val="22"/>
          <w:szCs w:val="22"/>
          <w:lang w:eastAsia="zh-CN"/>
        </w:rPr>
        <w:t>WTSA-16</w:t>
      </w:r>
      <w:r w:rsidRPr="00067D28">
        <w:rPr>
          <w:rFonts w:hint="eastAsia"/>
          <w:sz w:val="22"/>
          <w:szCs w:val="22"/>
          <w:lang w:eastAsia="zh-CN"/>
        </w:rPr>
        <w:t>）</w:t>
      </w:r>
      <w:r w:rsidRPr="00067D28">
        <w:rPr>
          <w:sz w:val="22"/>
          <w:szCs w:val="22"/>
          <w:lang w:eastAsia="zh-CN"/>
        </w:rPr>
        <w:t>决定和决议</w:t>
      </w:r>
    </w:p>
    <w:tbl>
      <w:tblPr>
        <w:tblStyle w:val="TableGrid11"/>
        <w:tblW w:w="10173" w:type="dxa"/>
        <w:tblLook w:val="04A0" w:firstRow="1" w:lastRow="0" w:firstColumn="1" w:lastColumn="0" w:noHBand="0" w:noVBand="1"/>
      </w:tblPr>
      <w:tblGrid>
        <w:gridCol w:w="2122"/>
        <w:gridCol w:w="8051"/>
      </w:tblGrid>
      <w:tr w:rsidR="000A4EAE" w:rsidRPr="00CB3535" w:rsidTr="00AD7B83">
        <w:tc>
          <w:tcPr>
            <w:tcW w:w="2122" w:type="dxa"/>
          </w:tcPr>
          <w:p w:rsidR="000A4EAE" w:rsidRPr="00CB3535" w:rsidRDefault="000A4EAE" w:rsidP="00067D28">
            <w:pPr>
              <w:pStyle w:val="Tabletext"/>
              <w:jc w:val="left"/>
              <w:rPr>
                <w:sz w:val="22"/>
                <w:szCs w:val="22"/>
                <w:lang w:val="en-US" w:eastAsia="zh-CN"/>
              </w:rPr>
            </w:pPr>
            <w:r w:rsidRPr="00CB3535">
              <w:rPr>
                <w:rFonts w:ascii="SimSun" w:eastAsia="SimSun" w:hAnsi="SimSun" w:cs="SimSun" w:hint="eastAsia"/>
                <w:sz w:val="22"/>
                <w:szCs w:val="22"/>
                <w:lang w:val="en-US" w:eastAsia="zh-CN"/>
              </w:rPr>
              <w:t>第</w:t>
            </w:r>
            <w:r w:rsidRPr="00CB3535">
              <w:rPr>
                <w:sz w:val="22"/>
                <w:szCs w:val="22"/>
                <w:lang w:val="en-US"/>
              </w:rPr>
              <w:t>44</w:t>
            </w:r>
            <w:r w:rsidRPr="00CB3535">
              <w:rPr>
                <w:rFonts w:ascii="SimSun" w:eastAsia="SimSun" w:hAnsi="SimSun" w:cs="SimSun" w:hint="eastAsia"/>
                <w:sz w:val="22"/>
                <w:szCs w:val="22"/>
                <w:lang w:val="en-US" w:eastAsia="zh-CN"/>
              </w:rPr>
              <w:t>号决议</w:t>
            </w:r>
            <w:r w:rsidRPr="00CB3535">
              <w:rPr>
                <w:sz w:val="22"/>
                <w:szCs w:val="22"/>
                <w:lang w:val="en-US"/>
              </w:rPr>
              <w:br/>
            </w:r>
            <w:hyperlink r:id="rId429" w:history="1">
              <w:r w:rsidRPr="00CB3535">
                <w:rPr>
                  <w:color w:val="0000FF"/>
                  <w:sz w:val="22"/>
                  <w:szCs w:val="22"/>
                  <w:u w:val="single"/>
                  <w:lang w:val="en-US"/>
                </w:rPr>
                <w:t>72</w:t>
              </w:r>
            </w:hyperlink>
            <w:r w:rsidRPr="00CB3535">
              <w:rPr>
                <w:rFonts w:ascii="SimSun" w:eastAsia="SimSun" w:hAnsi="SimSun" w:cs="SimSun" w:hint="eastAsia"/>
                <w:color w:val="000000"/>
                <w:sz w:val="22"/>
                <w:szCs w:val="22"/>
                <w:lang w:val="en-US" w:eastAsia="zh-CN"/>
              </w:rPr>
              <w:t>号文件</w:t>
            </w:r>
          </w:p>
        </w:tc>
        <w:tc>
          <w:tcPr>
            <w:tcW w:w="8051" w:type="dxa"/>
          </w:tcPr>
          <w:p w:rsidR="000A4EAE" w:rsidRPr="00CB3535" w:rsidRDefault="000A4EAE" w:rsidP="00067D28">
            <w:pPr>
              <w:pStyle w:val="Tabletext"/>
              <w:rPr>
                <w:color w:val="000000"/>
                <w:sz w:val="22"/>
                <w:szCs w:val="22"/>
                <w:lang w:val="en-US" w:eastAsia="zh-CN"/>
              </w:rPr>
            </w:pPr>
            <w:r w:rsidRPr="00CB3535">
              <w:rPr>
                <w:rFonts w:ascii="SimSun" w:eastAsia="SimSun" w:hAnsi="SimSun" w:cs="SimSun" w:hint="eastAsia"/>
                <w:color w:val="000000"/>
                <w:sz w:val="22"/>
                <w:szCs w:val="22"/>
                <w:lang w:val="en-US" w:eastAsia="zh-CN"/>
              </w:rPr>
              <w:t>缩小发展中国家与发达国家之间的标准化工作差距</w:t>
            </w:r>
          </w:p>
          <w:p w:rsidR="000A4EAE" w:rsidRPr="00CB3535" w:rsidRDefault="000A4EAE" w:rsidP="00067D28">
            <w:pPr>
              <w:pStyle w:val="Tabletext"/>
              <w:rPr>
                <w:sz w:val="22"/>
                <w:szCs w:val="22"/>
                <w:lang w:val="en-US" w:eastAsia="zh-CN"/>
              </w:rPr>
            </w:pPr>
          </w:p>
        </w:tc>
      </w:tr>
      <w:tr w:rsidR="000A4EAE" w:rsidRPr="00CB3535" w:rsidTr="00AD7B83">
        <w:tc>
          <w:tcPr>
            <w:tcW w:w="10173" w:type="dxa"/>
            <w:gridSpan w:val="2"/>
          </w:tcPr>
          <w:p w:rsidR="000A4EAE" w:rsidRPr="00CB3535" w:rsidRDefault="000A4EAE" w:rsidP="00CB3535">
            <w:pPr>
              <w:pStyle w:val="enumlev10"/>
              <w:rPr>
                <w:sz w:val="22"/>
                <w:szCs w:val="22"/>
                <w:lang w:val="en-US" w:eastAsia="zh-CN"/>
              </w:rPr>
            </w:pPr>
            <w:r w:rsidRPr="00CB3535">
              <w:rPr>
                <w:sz w:val="22"/>
                <w:szCs w:val="22"/>
                <w:lang w:val="en-US" w:eastAsia="zh-CN"/>
              </w:rPr>
              <w:t>a)</w:t>
            </w:r>
            <w:r w:rsidRPr="00CB3535">
              <w:rPr>
                <w:sz w:val="22"/>
                <w:szCs w:val="22"/>
                <w:lang w:val="en-US" w:eastAsia="zh-CN"/>
              </w:rPr>
              <w:tab/>
            </w:r>
            <w:r w:rsidRPr="00CB3535">
              <w:rPr>
                <w:rFonts w:eastAsia="SimSun" w:hint="eastAsia"/>
                <w:sz w:val="22"/>
                <w:szCs w:val="22"/>
                <w:lang w:val="en-US" w:eastAsia="zh-CN"/>
              </w:rPr>
              <w:t>根据</w:t>
            </w:r>
            <w:r w:rsidRPr="00A328DF">
              <w:rPr>
                <w:rFonts w:ascii="STKaiti" w:eastAsia="STKaiti" w:hAnsi="STKaiti" w:hint="eastAsia"/>
                <w:sz w:val="22"/>
                <w:szCs w:val="22"/>
                <w:lang w:val="en-US" w:eastAsia="zh-CN"/>
              </w:rPr>
              <w:t>做出决议</w:t>
            </w:r>
            <w:r w:rsidRPr="00CB3535">
              <w:rPr>
                <w:sz w:val="22"/>
                <w:szCs w:val="22"/>
                <w:lang w:val="en-US" w:eastAsia="zh-CN"/>
              </w:rPr>
              <w:t>2 iii)</w:t>
            </w:r>
            <w:r w:rsidRPr="00CB3535">
              <w:rPr>
                <w:rFonts w:eastAsia="SimSun" w:hint="eastAsia"/>
                <w:sz w:val="22"/>
                <w:szCs w:val="22"/>
                <w:lang w:val="en-US" w:eastAsia="zh-CN"/>
              </w:rPr>
              <w:t>：</w:t>
            </w:r>
            <w:r w:rsidR="00CB3535" w:rsidRPr="00CB3535">
              <w:rPr>
                <w:rFonts w:eastAsiaTheme="minorEastAsia" w:hint="eastAsia"/>
                <w:sz w:val="22"/>
                <w:szCs w:val="22"/>
                <w:lang w:val="en-US" w:eastAsia="zh-CN"/>
              </w:rPr>
              <w:t>“</w:t>
            </w:r>
            <w:r w:rsidRPr="00CB3535">
              <w:rPr>
                <w:rFonts w:eastAsia="SimSun" w:hint="eastAsia"/>
                <w:sz w:val="22"/>
                <w:szCs w:val="22"/>
                <w:lang w:val="en-US" w:eastAsia="zh-CN"/>
              </w:rPr>
              <w:t>协助发展中国家建立新兴技术国家</w:t>
            </w:r>
            <w:r w:rsidRPr="00CB3535">
              <w:rPr>
                <w:sz w:val="22"/>
                <w:szCs w:val="22"/>
                <w:lang w:val="en-US" w:eastAsia="zh-CN"/>
              </w:rPr>
              <w:t>/</w:t>
            </w:r>
            <w:r w:rsidRPr="00CB3535">
              <w:rPr>
                <w:rFonts w:eastAsia="SimSun" w:hint="eastAsia"/>
                <w:sz w:val="22"/>
                <w:szCs w:val="22"/>
                <w:lang w:val="en-US" w:eastAsia="zh-CN"/>
              </w:rPr>
              <w:t>国际测试实验室</w:t>
            </w:r>
            <w:r w:rsidR="00CB3535" w:rsidRPr="00CB3535">
              <w:rPr>
                <w:rFonts w:eastAsiaTheme="minorEastAsia" w:hint="eastAsia"/>
                <w:sz w:val="22"/>
                <w:szCs w:val="22"/>
                <w:lang w:val="en-US" w:eastAsia="zh-CN"/>
              </w:rPr>
              <w:t>”</w:t>
            </w:r>
            <w:r w:rsidRPr="00CB3535">
              <w:rPr>
                <w:rFonts w:eastAsia="SimSun" w:hint="eastAsia"/>
                <w:sz w:val="22"/>
                <w:szCs w:val="22"/>
                <w:lang w:val="en-US" w:eastAsia="zh-CN"/>
              </w:rPr>
              <w:t>。该文字还出现在《行动计划》项目</w:t>
            </w:r>
            <w:r w:rsidRPr="00CB3535">
              <w:rPr>
                <w:rFonts w:hint="eastAsia"/>
                <w:sz w:val="22"/>
                <w:szCs w:val="22"/>
                <w:lang w:val="en-US" w:eastAsia="zh-CN"/>
              </w:rPr>
              <w:t>2</w:t>
            </w:r>
            <w:r w:rsidRPr="00CB3535">
              <w:rPr>
                <w:rFonts w:eastAsia="SimSun" w:hint="eastAsia"/>
                <w:sz w:val="22"/>
                <w:szCs w:val="22"/>
                <w:lang w:val="en-US" w:eastAsia="zh-CN"/>
              </w:rPr>
              <w:t>（附件）中。</w:t>
            </w:r>
          </w:p>
          <w:p w:rsidR="000A4EAE" w:rsidRPr="00CB3535" w:rsidRDefault="000A4EAE" w:rsidP="00CB3535">
            <w:pPr>
              <w:pStyle w:val="enumlev10"/>
              <w:rPr>
                <w:sz w:val="22"/>
                <w:szCs w:val="22"/>
                <w:lang w:val="en-US" w:eastAsia="zh-CN"/>
              </w:rPr>
            </w:pPr>
            <w:r w:rsidRPr="00CB3535">
              <w:rPr>
                <w:sz w:val="22"/>
                <w:szCs w:val="22"/>
                <w:lang w:val="en-US" w:eastAsia="zh-CN"/>
              </w:rPr>
              <w:t>b)</w:t>
            </w:r>
            <w:r w:rsidRPr="00CB3535">
              <w:rPr>
                <w:sz w:val="22"/>
                <w:szCs w:val="22"/>
                <w:lang w:val="en-US" w:eastAsia="zh-CN"/>
              </w:rPr>
              <w:tab/>
            </w:r>
            <w:r w:rsidRPr="00CB3535">
              <w:rPr>
                <w:rFonts w:eastAsia="SimSun" w:hint="eastAsia"/>
                <w:sz w:val="22"/>
                <w:szCs w:val="22"/>
                <w:lang w:val="en-US" w:eastAsia="zh-CN"/>
              </w:rPr>
              <w:t>根据</w:t>
            </w:r>
            <w:r w:rsidRPr="00A328DF">
              <w:rPr>
                <w:rFonts w:ascii="STKaiti" w:eastAsia="STKaiti" w:hAnsi="STKaiti" w:hint="eastAsia"/>
                <w:sz w:val="22"/>
                <w:szCs w:val="22"/>
                <w:lang w:val="en-US" w:eastAsia="zh-CN"/>
              </w:rPr>
              <w:t>做出决议</w:t>
            </w:r>
            <w:r w:rsidRPr="00CB3535">
              <w:rPr>
                <w:rFonts w:hint="eastAsia"/>
                <w:sz w:val="22"/>
                <w:szCs w:val="22"/>
                <w:lang w:val="en-US" w:eastAsia="zh-CN"/>
              </w:rPr>
              <w:t>6</w:t>
            </w:r>
            <w:r w:rsidRPr="00CB3535">
              <w:rPr>
                <w:rFonts w:eastAsia="SimSun" w:hint="eastAsia"/>
                <w:sz w:val="22"/>
                <w:szCs w:val="22"/>
                <w:lang w:val="en-US" w:eastAsia="zh-CN"/>
              </w:rPr>
              <w:t>：</w:t>
            </w:r>
            <w:r w:rsidR="00CB3535" w:rsidRPr="00CB3535">
              <w:rPr>
                <w:rFonts w:eastAsiaTheme="minorEastAsia" w:hint="eastAsia"/>
                <w:sz w:val="22"/>
                <w:szCs w:val="22"/>
                <w:lang w:val="en-US" w:eastAsia="zh-CN"/>
              </w:rPr>
              <w:t>“</w:t>
            </w:r>
            <w:r w:rsidRPr="00CB3535">
              <w:rPr>
                <w:rFonts w:eastAsia="SimSun" w:hint="eastAsia"/>
                <w:sz w:val="22"/>
                <w:szCs w:val="22"/>
                <w:lang w:val="en-US" w:eastAsia="zh-CN"/>
              </w:rPr>
              <w:t>须按照与会者的要求在研究组和工作组的全体会议以及</w:t>
            </w:r>
            <w:r w:rsidRPr="00CB3535">
              <w:rPr>
                <w:sz w:val="22"/>
                <w:szCs w:val="22"/>
                <w:lang w:val="en-US" w:eastAsia="zh-CN"/>
              </w:rPr>
              <w:t>TSAG</w:t>
            </w:r>
            <w:r w:rsidRPr="00CB3535">
              <w:rPr>
                <w:rFonts w:eastAsia="SimSun" w:hint="eastAsia"/>
                <w:sz w:val="22"/>
                <w:szCs w:val="22"/>
                <w:lang w:val="en-US" w:eastAsia="zh-CN"/>
              </w:rPr>
              <w:t>整个会议期间提供口译</w:t>
            </w:r>
            <w:r w:rsidR="00CB3535" w:rsidRPr="00CB3535">
              <w:rPr>
                <w:rFonts w:eastAsiaTheme="minorEastAsia" w:hint="eastAsia"/>
                <w:sz w:val="22"/>
                <w:szCs w:val="22"/>
                <w:lang w:val="en-US" w:eastAsia="zh-CN"/>
              </w:rPr>
              <w:t>”</w:t>
            </w:r>
            <w:r w:rsidRPr="00CB3535">
              <w:rPr>
                <w:rFonts w:eastAsia="SimSun" w:hint="eastAsia"/>
                <w:sz w:val="22"/>
                <w:szCs w:val="22"/>
                <w:lang w:val="en-US" w:eastAsia="zh-CN"/>
              </w:rPr>
              <w:t>。</w:t>
            </w:r>
          </w:p>
          <w:p w:rsidR="000A4EAE" w:rsidRPr="00CB3535" w:rsidRDefault="000A4EAE" w:rsidP="00CB3535">
            <w:pPr>
              <w:pStyle w:val="enumlev10"/>
              <w:rPr>
                <w:sz w:val="22"/>
                <w:szCs w:val="22"/>
                <w:lang w:val="en-US" w:eastAsia="zh-CN"/>
              </w:rPr>
            </w:pPr>
            <w:r w:rsidRPr="00CB3535">
              <w:rPr>
                <w:sz w:val="22"/>
                <w:szCs w:val="22"/>
                <w:lang w:val="en-US" w:eastAsia="zh-CN"/>
              </w:rPr>
              <w:t>c)</w:t>
            </w:r>
            <w:r w:rsidRPr="00CB3535">
              <w:rPr>
                <w:sz w:val="22"/>
                <w:szCs w:val="22"/>
                <w:lang w:val="en-US" w:eastAsia="zh-CN"/>
              </w:rPr>
              <w:tab/>
            </w:r>
            <w:r w:rsidRPr="00CB3535">
              <w:rPr>
                <w:rFonts w:eastAsia="SimSun" w:hint="eastAsia"/>
                <w:sz w:val="22"/>
                <w:szCs w:val="22"/>
                <w:lang w:val="en-US" w:eastAsia="zh-CN"/>
              </w:rPr>
              <w:t>根据</w:t>
            </w:r>
            <w:r w:rsidRPr="00A328DF">
              <w:rPr>
                <w:rFonts w:ascii="STKaiti" w:eastAsia="STKaiti" w:hAnsi="STKaiti" w:hint="eastAsia"/>
                <w:sz w:val="22"/>
                <w:szCs w:val="22"/>
                <w:lang w:val="en-US" w:eastAsia="zh-CN"/>
              </w:rPr>
              <w:t>责成电信标准化局主任</w:t>
            </w:r>
            <w:r w:rsidRPr="00CB3535">
              <w:rPr>
                <w:rFonts w:hint="eastAsia"/>
                <w:sz w:val="22"/>
                <w:szCs w:val="22"/>
                <w:lang w:val="en-US" w:eastAsia="zh-CN"/>
              </w:rPr>
              <w:t>14</w:t>
            </w:r>
            <w:r w:rsidRPr="00CB3535">
              <w:rPr>
                <w:rFonts w:eastAsia="SimSun" w:hint="eastAsia"/>
                <w:sz w:val="22"/>
                <w:szCs w:val="22"/>
                <w:lang w:val="en-US" w:eastAsia="zh-CN"/>
              </w:rPr>
              <w:t>：</w:t>
            </w:r>
            <w:r w:rsidR="00CB3535" w:rsidRPr="00CB3535">
              <w:rPr>
                <w:rFonts w:eastAsiaTheme="minorEastAsia" w:hint="eastAsia"/>
                <w:sz w:val="22"/>
                <w:szCs w:val="22"/>
                <w:lang w:val="en-US" w:eastAsia="zh-CN"/>
              </w:rPr>
              <w:t>“</w:t>
            </w:r>
            <w:r w:rsidRPr="00CB3535">
              <w:rPr>
                <w:rFonts w:eastAsia="SimSun" w:hint="eastAsia"/>
                <w:sz w:val="22"/>
                <w:szCs w:val="22"/>
                <w:lang w:val="en-US" w:eastAsia="zh-CN"/>
              </w:rPr>
              <w:t>在可能的情况下，提供更多</w:t>
            </w:r>
            <w:r w:rsidRPr="00CB3535">
              <w:rPr>
                <w:sz w:val="22"/>
                <w:szCs w:val="22"/>
                <w:lang w:val="en-US" w:eastAsia="zh-CN"/>
              </w:rPr>
              <w:t>ITU-T</w:t>
            </w:r>
            <w:r w:rsidRPr="00CB3535">
              <w:rPr>
                <w:rFonts w:eastAsia="SimSun" w:hint="eastAsia"/>
                <w:sz w:val="22"/>
                <w:szCs w:val="22"/>
                <w:lang w:val="en-US" w:eastAsia="zh-CN"/>
              </w:rPr>
              <w:t>讲习班、研讨会和论坛的远程参会服务，鼓励发展中国家更多地参与</w:t>
            </w:r>
            <w:r w:rsidR="00CB3535" w:rsidRPr="00CB3535">
              <w:rPr>
                <w:rFonts w:eastAsiaTheme="minorEastAsia" w:hint="eastAsia"/>
                <w:sz w:val="22"/>
                <w:szCs w:val="22"/>
                <w:lang w:val="en-US" w:eastAsia="zh-CN"/>
              </w:rPr>
              <w:t>”</w:t>
            </w:r>
            <w:r w:rsidRPr="00CB3535">
              <w:rPr>
                <w:rFonts w:eastAsia="SimSun" w:hint="eastAsia"/>
                <w:sz w:val="22"/>
                <w:szCs w:val="22"/>
                <w:lang w:val="en-US" w:eastAsia="zh-CN"/>
              </w:rPr>
              <w:t>。</w:t>
            </w:r>
          </w:p>
          <w:p w:rsidR="000A4EAE" w:rsidRPr="00CB3535" w:rsidRDefault="000A4EAE" w:rsidP="00F716BA">
            <w:pPr>
              <w:pStyle w:val="enumlev10"/>
              <w:spacing w:after="40"/>
              <w:rPr>
                <w:sz w:val="22"/>
                <w:szCs w:val="22"/>
                <w:highlight w:val="yellow"/>
                <w:lang w:val="en-US" w:eastAsia="zh-CN"/>
              </w:rPr>
            </w:pPr>
            <w:r w:rsidRPr="00CB3535">
              <w:rPr>
                <w:sz w:val="22"/>
                <w:szCs w:val="22"/>
                <w:lang w:val="en-US" w:eastAsia="zh-CN"/>
              </w:rPr>
              <w:t>d)</w:t>
            </w:r>
            <w:r w:rsidRPr="00CB3535">
              <w:rPr>
                <w:sz w:val="22"/>
                <w:szCs w:val="22"/>
                <w:lang w:val="en-US" w:eastAsia="zh-CN"/>
              </w:rPr>
              <w:tab/>
            </w:r>
            <w:r w:rsidRPr="00CB3535">
              <w:rPr>
                <w:rFonts w:eastAsia="SimSun" w:hint="eastAsia"/>
                <w:sz w:val="22"/>
                <w:szCs w:val="22"/>
                <w:lang w:val="en-US" w:eastAsia="zh-CN"/>
              </w:rPr>
              <w:t>根据</w:t>
            </w:r>
            <w:r w:rsidRPr="00A328DF">
              <w:rPr>
                <w:rFonts w:ascii="STKaiti" w:eastAsia="STKaiti" w:hAnsi="STKaiti" w:hint="eastAsia"/>
                <w:sz w:val="22"/>
                <w:szCs w:val="22"/>
                <w:lang w:val="en-US" w:eastAsia="zh-CN"/>
              </w:rPr>
              <w:t>《行动计划》项目</w:t>
            </w:r>
            <w:r w:rsidRPr="00CB3535">
              <w:rPr>
                <w:rFonts w:hint="eastAsia"/>
                <w:sz w:val="22"/>
                <w:szCs w:val="22"/>
                <w:lang w:val="en-US" w:eastAsia="zh-CN"/>
              </w:rPr>
              <w:t>3</w:t>
            </w:r>
            <w:r w:rsidRPr="00CB3535">
              <w:rPr>
                <w:rFonts w:eastAsia="SimSun" w:hint="eastAsia"/>
                <w:sz w:val="22"/>
                <w:szCs w:val="22"/>
                <w:lang w:val="en-US" w:eastAsia="zh-CN"/>
              </w:rPr>
              <w:t>：</w:t>
            </w:r>
            <w:r w:rsidR="00CB3535" w:rsidRPr="00CB3535">
              <w:rPr>
                <w:rFonts w:eastAsiaTheme="minorEastAsia" w:hint="eastAsia"/>
                <w:sz w:val="22"/>
                <w:szCs w:val="22"/>
                <w:lang w:val="en-US" w:eastAsia="zh-CN"/>
              </w:rPr>
              <w:t>“</w:t>
            </w:r>
            <w:r w:rsidRPr="00CB3535">
              <w:rPr>
                <w:rFonts w:eastAsia="SimSun" w:hint="eastAsia"/>
                <w:sz w:val="22"/>
                <w:szCs w:val="22"/>
                <w:lang w:val="en-US" w:eastAsia="zh-CN"/>
              </w:rPr>
              <w:t>为发展中国家提供指导和支持性资料以帮助他们开发大学本科和研究生标准化课程</w:t>
            </w:r>
            <w:r w:rsidR="00CB3535" w:rsidRPr="00CB3535">
              <w:rPr>
                <w:rFonts w:eastAsiaTheme="minorEastAsia" w:hint="eastAsia"/>
                <w:sz w:val="22"/>
                <w:szCs w:val="22"/>
                <w:lang w:val="en-US" w:eastAsia="zh-CN"/>
              </w:rPr>
              <w:t>”</w:t>
            </w:r>
            <w:r w:rsidRPr="00CB3535">
              <w:rPr>
                <w:rFonts w:eastAsia="SimSun" w:hint="eastAsia"/>
                <w:sz w:val="22"/>
                <w:szCs w:val="22"/>
                <w:lang w:val="en-US" w:eastAsia="zh-CN"/>
              </w:rPr>
              <w:t>。</w:t>
            </w:r>
          </w:p>
        </w:tc>
      </w:tr>
      <w:tr w:rsidR="000A4EAE" w:rsidRPr="00CB3535" w:rsidTr="00AD7B83">
        <w:tc>
          <w:tcPr>
            <w:tcW w:w="2122" w:type="dxa"/>
          </w:tcPr>
          <w:p w:rsidR="000A4EAE" w:rsidRPr="00CB3535" w:rsidRDefault="000A4EAE" w:rsidP="00067D28">
            <w:pPr>
              <w:pStyle w:val="Tabletext"/>
              <w:jc w:val="left"/>
              <w:rPr>
                <w:sz w:val="22"/>
                <w:szCs w:val="22"/>
                <w:highlight w:val="yellow"/>
                <w:lang w:val="en-US" w:eastAsia="zh-CN"/>
              </w:rPr>
            </w:pPr>
            <w:r w:rsidRPr="00CB3535">
              <w:rPr>
                <w:rFonts w:ascii="SimSun" w:eastAsia="SimSun" w:hAnsi="SimSun" w:cs="SimSun" w:hint="eastAsia"/>
                <w:sz w:val="22"/>
                <w:szCs w:val="22"/>
                <w:lang w:val="en-US" w:eastAsia="zh-CN"/>
              </w:rPr>
              <w:t>第</w:t>
            </w:r>
            <w:r w:rsidRPr="00CB3535">
              <w:rPr>
                <w:bCs/>
                <w:sz w:val="22"/>
                <w:szCs w:val="22"/>
                <w:lang w:val="en-US" w:eastAsia="zh-CN"/>
              </w:rPr>
              <w:t>[RCC-3]</w:t>
            </w:r>
            <w:r w:rsidRPr="00CB3535">
              <w:rPr>
                <w:rFonts w:ascii="SimSun" w:eastAsia="SimSun" w:hAnsi="SimSun" w:cs="SimSun" w:hint="eastAsia"/>
                <w:bCs/>
                <w:sz w:val="22"/>
                <w:szCs w:val="22"/>
                <w:lang w:val="en-US" w:eastAsia="zh-CN"/>
              </w:rPr>
              <w:t>号</w:t>
            </w:r>
            <w:r w:rsidR="00A328DF">
              <w:rPr>
                <w:rFonts w:ascii="SimSun" w:eastAsia="SimSun" w:hAnsi="SimSun" w:cs="SimSun" w:hint="eastAsia"/>
                <w:bCs/>
                <w:sz w:val="22"/>
                <w:szCs w:val="22"/>
                <w:lang w:val="en-US" w:eastAsia="zh-CN"/>
              </w:rPr>
              <w:t>新</w:t>
            </w:r>
            <w:r w:rsidRPr="00CB3535">
              <w:rPr>
                <w:rFonts w:ascii="SimSun" w:eastAsia="SimSun" w:hAnsi="SimSun" w:cs="SimSun" w:hint="eastAsia"/>
                <w:bCs/>
                <w:sz w:val="22"/>
                <w:szCs w:val="22"/>
                <w:lang w:val="en-US" w:eastAsia="zh-CN"/>
              </w:rPr>
              <w:t>决议</w:t>
            </w:r>
            <w:r w:rsidRPr="00CB3535">
              <w:rPr>
                <w:sz w:val="22"/>
                <w:szCs w:val="22"/>
                <w:lang w:val="en-US" w:eastAsia="zh-CN"/>
              </w:rPr>
              <w:br/>
            </w:r>
            <w:hyperlink r:id="rId430" w:history="1">
              <w:r w:rsidRPr="00CB3535">
                <w:rPr>
                  <w:color w:val="0000FF"/>
                  <w:sz w:val="22"/>
                  <w:szCs w:val="22"/>
                  <w:u w:val="single"/>
                  <w:lang w:val="en-US" w:eastAsia="zh-CN"/>
                </w:rPr>
                <w:t>93</w:t>
              </w:r>
            </w:hyperlink>
            <w:r w:rsidRPr="00CB3535">
              <w:rPr>
                <w:rFonts w:ascii="SimSun" w:eastAsia="SimSun" w:hAnsi="SimSun" w:cs="SimSun" w:hint="eastAsia"/>
                <w:color w:val="000000"/>
                <w:sz w:val="22"/>
                <w:szCs w:val="22"/>
                <w:lang w:val="en-US" w:eastAsia="zh-CN"/>
              </w:rPr>
              <w:t>号文件</w:t>
            </w:r>
          </w:p>
        </w:tc>
        <w:tc>
          <w:tcPr>
            <w:tcW w:w="8051" w:type="dxa"/>
          </w:tcPr>
          <w:p w:rsidR="000A4EAE" w:rsidRPr="00CB3535" w:rsidRDefault="000A4EAE" w:rsidP="00067D28">
            <w:pPr>
              <w:pStyle w:val="Tabletext"/>
              <w:rPr>
                <w:sz w:val="22"/>
                <w:szCs w:val="22"/>
                <w:lang w:val="en-US" w:eastAsia="zh-CN"/>
              </w:rPr>
            </w:pPr>
            <w:r w:rsidRPr="00CB3535">
              <w:rPr>
                <w:rFonts w:ascii="SimSun" w:eastAsia="SimSun" w:hAnsi="SimSun" w:cs="SimSun" w:hint="eastAsia"/>
                <w:sz w:val="22"/>
                <w:szCs w:val="22"/>
                <w:lang w:val="en-US" w:eastAsia="zh-CN"/>
              </w:rPr>
              <w:t>关于保护电信</w:t>
            </w:r>
            <w:r w:rsidRPr="00CB3535">
              <w:rPr>
                <w:rFonts w:hint="eastAsia"/>
                <w:sz w:val="22"/>
                <w:szCs w:val="22"/>
                <w:lang w:val="en-US" w:eastAsia="zh-CN"/>
              </w:rPr>
              <w:t>/ICT</w:t>
            </w:r>
            <w:r w:rsidRPr="00CB3535">
              <w:rPr>
                <w:rFonts w:ascii="SimSun" w:eastAsia="SimSun" w:hAnsi="SimSun" w:cs="SimSun" w:hint="eastAsia"/>
                <w:sz w:val="22"/>
                <w:szCs w:val="22"/>
                <w:lang w:val="en-US" w:eastAsia="zh-CN"/>
              </w:rPr>
              <w:t>业务用户的研究</w:t>
            </w:r>
          </w:p>
        </w:tc>
      </w:tr>
      <w:tr w:rsidR="000A4EAE" w:rsidRPr="00CB3535" w:rsidTr="00AD7B83">
        <w:tc>
          <w:tcPr>
            <w:tcW w:w="10173" w:type="dxa"/>
            <w:gridSpan w:val="2"/>
          </w:tcPr>
          <w:p w:rsidR="000A4EAE" w:rsidRPr="00CB3535" w:rsidRDefault="000A4EAE" w:rsidP="00CB3535">
            <w:pPr>
              <w:pStyle w:val="Call"/>
              <w:rPr>
                <w:sz w:val="22"/>
                <w:szCs w:val="22"/>
                <w:lang w:val="en-US" w:eastAsia="zh-CN"/>
              </w:rPr>
            </w:pPr>
            <w:r w:rsidRPr="00CB3535">
              <w:rPr>
                <w:rFonts w:hint="eastAsia"/>
                <w:sz w:val="22"/>
                <w:szCs w:val="22"/>
                <w:lang w:val="en-US" w:eastAsia="zh-CN"/>
              </w:rPr>
              <w:t>请</w:t>
            </w:r>
            <w:r w:rsidRPr="00CB3535">
              <w:rPr>
                <w:sz w:val="22"/>
                <w:szCs w:val="22"/>
                <w:lang w:val="en-US" w:eastAsia="zh-CN"/>
              </w:rPr>
              <w:t>电信标准化局主任</w:t>
            </w:r>
          </w:p>
          <w:p w:rsidR="000A4EAE" w:rsidRPr="00CB3535" w:rsidRDefault="000A4EAE" w:rsidP="00CB3535">
            <w:pPr>
              <w:pStyle w:val="enumlev10"/>
              <w:rPr>
                <w:sz w:val="22"/>
                <w:szCs w:val="22"/>
                <w:lang w:val="en-US" w:eastAsia="zh-CN"/>
              </w:rPr>
            </w:pPr>
            <w:r w:rsidRPr="00CB3535">
              <w:rPr>
                <w:sz w:val="22"/>
                <w:szCs w:val="22"/>
                <w:lang w:val="en-US" w:eastAsia="zh-CN"/>
              </w:rPr>
              <w:t>1</w:t>
            </w:r>
            <w:r w:rsidRPr="00CB3535">
              <w:rPr>
                <w:sz w:val="22"/>
                <w:szCs w:val="22"/>
                <w:lang w:val="en-US" w:eastAsia="zh-CN"/>
              </w:rPr>
              <w:tab/>
            </w:r>
            <w:r w:rsidRPr="00CB3535">
              <w:rPr>
                <w:rFonts w:eastAsia="SimSun" w:hint="eastAsia"/>
                <w:sz w:val="22"/>
                <w:szCs w:val="22"/>
                <w:lang w:val="en-US" w:eastAsia="zh-CN"/>
              </w:rPr>
              <w:t>协助电信发展局主任落实全权代表大会第</w:t>
            </w:r>
            <w:r w:rsidRPr="00CB3535">
              <w:rPr>
                <w:rFonts w:hint="eastAsia"/>
                <w:sz w:val="22"/>
                <w:szCs w:val="22"/>
                <w:lang w:val="en-US" w:eastAsia="zh-CN"/>
              </w:rPr>
              <w:t>196</w:t>
            </w:r>
            <w:r w:rsidRPr="00CB3535">
              <w:rPr>
                <w:rFonts w:ascii="SimSun" w:eastAsia="SimSun" w:hAnsi="SimSun" w:cs="SimSun" w:hint="eastAsia"/>
                <w:sz w:val="22"/>
                <w:szCs w:val="22"/>
                <w:lang w:val="en-US" w:eastAsia="zh-CN"/>
              </w:rPr>
              <w:t>号决议（</w:t>
            </w:r>
            <w:r w:rsidRPr="00CB3535">
              <w:rPr>
                <w:sz w:val="22"/>
                <w:szCs w:val="22"/>
                <w:lang w:val="en-US" w:eastAsia="zh-CN"/>
              </w:rPr>
              <w:t>2014</w:t>
            </w:r>
            <w:r w:rsidRPr="00CB3535">
              <w:rPr>
                <w:rFonts w:ascii="SimSun" w:eastAsia="SimSun" w:hAnsi="SimSun" w:cs="SimSun" w:hint="eastAsia"/>
                <w:sz w:val="22"/>
                <w:szCs w:val="22"/>
                <w:lang w:val="en-US" w:eastAsia="zh-CN"/>
              </w:rPr>
              <w:t>年，釜山）；</w:t>
            </w:r>
          </w:p>
          <w:p w:rsidR="000A4EAE" w:rsidRPr="00CB3535" w:rsidRDefault="000A4EAE" w:rsidP="00F716BA">
            <w:pPr>
              <w:pStyle w:val="enumlev10"/>
              <w:spacing w:after="40"/>
              <w:rPr>
                <w:sz w:val="22"/>
                <w:szCs w:val="22"/>
                <w:lang w:val="en-US" w:eastAsia="zh-CN"/>
              </w:rPr>
            </w:pPr>
            <w:r w:rsidRPr="00CB3535">
              <w:rPr>
                <w:sz w:val="22"/>
                <w:szCs w:val="22"/>
                <w:lang w:val="en-US" w:eastAsia="zh-CN"/>
              </w:rPr>
              <w:t>2</w:t>
            </w:r>
            <w:r w:rsidRPr="00CB3535">
              <w:rPr>
                <w:sz w:val="22"/>
                <w:szCs w:val="22"/>
                <w:lang w:val="en-US" w:eastAsia="zh-CN"/>
              </w:rPr>
              <w:tab/>
            </w:r>
            <w:r w:rsidRPr="00CB3535">
              <w:rPr>
                <w:rFonts w:eastAsia="SimSun" w:hint="eastAsia"/>
                <w:sz w:val="22"/>
                <w:szCs w:val="22"/>
                <w:lang w:val="en-US" w:eastAsia="zh-CN"/>
              </w:rPr>
              <w:t>加强与其它参与解决保护电信</w:t>
            </w:r>
            <w:r w:rsidRPr="00CB3535">
              <w:rPr>
                <w:rFonts w:hint="eastAsia"/>
                <w:sz w:val="22"/>
                <w:szCs w:val="22"/>
                <w:lang w:val="en-US" w:eastAsia="zh-CN"/>
              </w:rPr>
              <w:t>/</w:t>
            </w:r>
            <w:r w:rsidRPr="00CB3535">
              <w:rPr>
                <w:sz w:val="22"/>
                <w:szCs w:val="22"/>
                <w:lang w:val="en-US" w:eastAsia="zh-CN"/>
              </w:rPr>
              <w:t>ICT</w:t>
            </w:r>
            <w:r w:rsidRPr="00CB3535">
              <w:rPr>
                <w:rFonts w:ascii="SimSun" w:eastAsia="SimSun" w:hAnsi="SimSun" w:cs="SimSun" w:hint="eastAsia"/>
                <w:sz w:val="22"/>
                <w:szCs w:val="22"/>
                <w:lang w:eastAsia="zh-CN"/>
              </w:rPr>
              <w:t>服务用户问题的标准制定组织</w:t>
            </w:r>
            <w:r w:rsidRPr="00CB3535">
              <w:rPr>
                <w:rFonts w:ascii="SimSun" w:eastAsia="SimSun" w:hAnsi="SimSun" w:cs="SimSun" w:hint="eastAsia"/>
                <w:sz w:val="22"/>
                <w:szCs w:val="22"/>
                <w:lang w:val="en-US" w:eastAsia="zh-CN"/>
              </w:rPr>
              <w:t>（</w:t>
            </w:r>
            <w:r w:rsidRPr="00CB3535">
              <w:rPr>
                <w:sz w:val="22"/>
                <w:szCs w:val="22"/>
                <w:lang w:val="en-US" w:eastAsia="zh-CN"/>
              </w:rPr>
              <w:t>SDO</w:t>
            </w:r>
            <w:r w:rsidRPr="00CB3535">
              <w:rPr>
                <w:rFonts w:ascii="SimSun" w:eastAsia="SimSun" w:hAnsi="SimSun" w:cs="SimSun" w:hint="eastAsia"/>
                <w:sz w:val="22"/>
                <w:szCs w:val="22"/>
                <w:lang w:val="en-US" w:eastAsia="zh-CN"/>
              </w:rPr>
              <w:t>）之间的关系，</w:t>
            </w:r>
          </w:p>
        </w:tc>
      </w:tr>
    </w:tbl>
    <w:p w:rsidR="000A4EAE" w:rsidRPr="00CB1F8D" w:rsidRDefault="000A4EAE" w:rsidP="000A4EAE">
      <w:pPr>
        <w:tabs>
          <w:tab w:val="clear" w:pos="1134"/>
          <w:tab w:val="clear" w:pos="1871"/>
          <w:tab w:val="clear" w:pos="2268"/>
        </w:tabs>
        <w:overflowPunct/>
        <w:autoSpaceDE/>
        <w:autoSpaceDN/>
        <w:adjustRightInd/>
        <w:spacing w:before="0"/>
        <w:textAlignment w:val="auto"/>
        <w:rPr>
          <w:lang w:eastAsia="zh-CN"/>
        </w:rPr>
      </w:pPr>
    </w:p>
    <w:tbl>
      <w:tblPr>
        <w:tblStyle w:val="TableGrid11"/>
        <w:tblW w:w="10173" w:type="dxa"/>
        <w:tblLook w:val="04A0" w:firstRow="1" w:lastRow="0" w:firstColumn="1" w:lastColumn="0" w:noHBand="0" w:noVBand="1"/>
      </w:tblPr>
      <w:tblGrid>
        <w:gridCol w:w="2109"/>
        <w:gridCol w:w="8064"/>
      </w:tblGrid>
      <w:tr w:rsidR="000A4EAE" w:rsidRPr="00CB3535" w:rsidTr="00CB3535">
        <w:tc>
          <w:tcPr>
            <w:tcW w:w="2109" w:type="dxa"/>
          </w:tcPr>
          <w:p w:rsidR="000A4EAE" w:rsidRPr="00CB3535" w:rsidRDefault="000A4EAE" w:rsidP="00067D28">
            <w:pPr>
              <w:pStyle w:val="Tabletext"/>
              <w:jc w:val="left"/>
              <w:rPr>
                <w:sz w:val="22"/>
                <w:szCs w:val="22"/>
                <w:lang w:val="en-US" w:eastAsia="zh-CN"/>
              </w:rPr>
            </w:pPr>
            <w:r w:rsidRPr="00CB3535">
              <w:rPr>
                <w:rFonts w:ascii="SimSun" w:eastAsia="SimSun" w:hAnsi="SimSun" w:cs="SimSun" w:hint="eastAsia"/>
                <w:sz w:val="22"/>
                <w:szCs w:val="22"/>
                <w:lang w:val="en-US" w:eastAsia="zh-CN"/>
              </w:rPr>
              <w:t>第</w:t>
            </w:r>
            <w:r w:rsidRPr="00CB3535">
              <w:rPr>
                <w:sz w:val="22"/>
                <w:szCs w:val="22"/>
                <w:lang w:val="en-US"/>
              </w:rPr>
              <w:t>77</w:t>
            </w:r>
            <w:r w:rsidRPr="00CB3535">
              <w:rPr>
                <w:rFonts w:ascii="SimSun" w:eastAsia="SimSun" w:hAnsi="SimSun" w:cs="SimSun" w:hint="eastAsia"/>
                <w:sz w:val="22"/>
                <w:szCs w:val="22"/>
                <w:lang w:val="en-US" w:eastAsia="zh-CN"/>
              </w:rPr>
              <w:t>号决议</w:t>
            </w:r>
            <w:r w:rsidRPr="00CB3535">
              <w:rPr>
                <w:sz w:val="22"/>
                <w:szCs w:val="22"/>
                <w:lang w:val="en-US" w:eastAsia="zh-CN"/>
              </w:rPr>
              <w:br/>
            </w:r>
            <w:hyperlink r:id="rId431" w:history="1">
              <w:r w:rsidRPr="00CB3535">
                <w:rPr>
                  <w:color w:val="0000FF"/>
                  <w:sz w:val="22"/>
                  <w:szCs w:val="22"/>
                  <w:u w:val="single"/>
                  <w:lang w:val="en-US"/>
                </w:rPr>
                <w:t>93</w:t>
              </w:r>
            </w:hyperlink>
            <w:r w:rsidRPr="00CB3535">
              <w:rPr>
                <w:rFonts w:ascii="SimSun" w:eastAsia="SimSun" w:hAnsi="SimSun" w:cs="SimSun" w:hint="eastAsia"/>
                <w:color w:val="000000"/>
                <w:sz w:val="22"/>
                <w:szCs w:val="22"/>
                <w:lang w:val="en-US" w:eastAsia="zh-CN"/>
              </w:rPr>
              <w:t>号文件</w:t>
            </w:r>
          </w:p>
        </w:tc>
        <w:tc>
          <w:tcPr>
            <w:tcW w:w="8064" w:type="dxa"/>
          </w:tcPr>
          <w:p w:rsidR="000A4EAE" w:rsidRPr="00CB3535" w:rsidRDefault="000A4EAE" w:rsidP="00067D28">
            <w:pPr>
              <w:pStyle w:val="Tabletext"/>
              <w:rPr>
                <w:color w:val="1F497D"/>
                <w:sz w:val="22"/>
                <w:szCs w:val="22"/>
                <w:lang w:val="en-US" w:eastAsia="zh-CN"/>
              </w:rPr>
            </w:pPr>
            <w:r w:rsidRPr="00CB3535">
              <w:rPr>
                <w:rFonts w:ascii="SimSun" w:eastAsia="SimSun" w:hAnsi="SimSun" w:cs="SimSun" w:hint="eastAsia"/>
                <w:color w:val="000000"/>
                <w:sz w:val="22"/>
                <w:szCs w:val="22"/>
                <w:lang w:val="en-US" w:eastAsia="zh-CN"/>
              </w:rPr>
              <w:t>加强国际电联电信标准化部门开展的软件定义网络标准化工作</w:t>
            </w:r>
          </w:p>
          <w:p w:rsidR="000A4EAE" w:rsidRPr="00CB3535" w:rsidRDefault="000A4EAE" w:rsidP="00067D28">
            <w:pPr>
              <w:pStyle w:val="Tabletext"/>
              <w:rPr>
                <w:sz w:val="22"/>
                <w:szCs w:val="22"/>
                <w:lang w:val="en-US" w:eastAsia="zh-CN"/>
              </w:rPr>
            </w:pPr>
          </w:p>
        </w:tc>
      </w:tr>
      <w:tr w:rsidR="000A4EAE" w:rsidRPr="00CB3535" w:rsidTr="00AD7B83">
        <w:tc>
          <w:tcPr>
            <w:tcW w:w="10173" w:type="dxa"/>
            <w:gridSpan w:val="2"/>
          </w:tcPr>
          <w:p w:rsidR="000A4EAE" w:rsidRPr="00CB3535" w:rsidRDefault="000A4EAE" w:rsidP="00CB3535">
            <w:pPr>
              <w:pStyle w:val="Call"/>
              <w:rPr>
                <w:sz w:val="22"/>
                <w:szCs w:val="22"/>
                <w:lang w:val="en-US" w:eastAsia="ko-KR"/>
              </w:rPr>
            </w:pPr>
            <w:r w:rsidRPr="00CB3535">
              <w:rPr>
                <w:rFonts w:hint="eastAsia"/>
                <w:sz w:val="22"/>
                <w:szCs w:val="22"/>
                <w:lang w:eastAsia="zh-CN"/>
              </w:rPr>
              <w:t>责成电信标准化局主任</w:t>
            </w:r>
          </w:p>
          <w:p w:rsidR="000A4EAE" w:rsidRPr="00CB3535" w:rsidRDefault="000A4EAE" w:rsidP="00CB3535">
            <w:pPr>
              <w:pStyle w:val="enumlev10"/>
              <w:rPr>
                <w:sz w:val="22"/>
                <w:szCs w:val="22"/>
                <w:lang w:val="en-US" w:eastAsia="zh-CN"/>
              </w:rPr>
            </w:pPr>
            <w:r w:rsidRPr="00CB3535">
              <w:rPr>
                <w:sz w:val="22"/>
                <w:szCs w:val="22"/>
                <w:lang w:val="en-US" w:eastAsia="zh-CN"/>
              </w:rPr>
              <w:t>1</w:t>
            </w:r>
            <w:r w:rsidRPr="00CB3535">
              <w:rPr>
                <w:sz w:val="22"/>
                <w:szCs w:val="22"/>
                <w:lang w:val="en-US" w:eastAsia="zh-CN"/>
              </w:rPr>
              <w:tab/>
            </w:r>
            <w:r w:rsidRPr="00CB3535">
              <w:rPr>
                <w:rFonts w:eastAsia="SimSun" w:hint="eastAsia"/>
                <w:sz w:val="22"/>
                <w:szCs w:val="22"/>
                <w:lang w:eastAsia="zh-CN"/>
              </w:rPr>
              <w:t>提供必要援助以加快这些工作</w:t>
            </w:r>
            <w:r w:rsidRPr="00CB3535">
              <w:rPr>
                <w:rFonts w:eastAsia="SimSun" w:hint="eastAsia"/>
                <w:sz w:val="22"/>
                <w:szCs w:val="22"/>
                <w:lang w:val="en-US" w:eastAsia="zh-CN"/>
              </w:rPr>
              <w:t>，尤其要利用所分配预算内的一切机会，包括通过首席技术官（</w:t>
            </w:r>
            <w:r w:rsidRPr="00CB3535">
              <w:rPr>
                <w:rFonts w:hint="eastAsia"/>
                <w:sz w:val="22"/>
                <w:szCs w:val="22"/>
                <w:lang w:val="en-US" w:eastAsia="zh-CN"/>
              </w:rPr>
              <w:t>CTO</w:t>
            </w:r>
            <w:r w:rsidRPr="00CB3535">
              <w:rPr>
                <w:rFonts w:eastAsia="SimSun" w:hint="eastAsia"/>
                <w:sz w:val="22"/>
                <w:szCs w:val="22"/>
                <w:lang w:val="en-US" w:eastAsia="zh-CN"/>
              </w:rPr>
              <w:t>）会议（根据本届全会第</w:t>
            </w:r>
            <w:r w:rsidRPr="00CB3535">
              <w:rPr>
                <w:rFonts w:hint="eastAsia"/>
                <w:sz w:val="22"/>
                <w:szCs w:val="22"/>
                <w:lang w:val="en-US" w:eastAsia="zh-CN"/>
              </w:rPr>
              <w:t>68</w:t>
            </w:r>
            <w:r w:rsidRPr="00CB3535">
              <w:rPr>
                <w:rFonts w:eastAsia="SimSun" w:hint="eastAsia"/>
                <w:sz w:val="22"/>
                <w:szCs w:val="22"/>
                <w:lang w:val="en-US" w:eastAsia="zh-CN"/>
              </w:rPr>
              <w:t>号决议（</w:t>
            </w:r>
            <w:r w:rsidRPr="00CB3535">
              <w:rPr>
                <w:rFonts w:hint="eastAsia"/>
                <w:sz w:val="22"/>
                <w:szCs w:val="22"/>
                <w:lang w:val="en-US" w:eastAsia="zh-CN"/>
              </w:rPr>
              <w:t>2012</w:t>
            </w:r>
            <w:r w:rsidRPr="00CB3535">
              <w:rPr>
                <w:rFonts w:eastAsia="SimSun" w:hint="eastAsia"/>
                <w:sz w:val="22"/>
                <w:szCs w:val="22"/>
                <w:lang w:val="en-US" w:eastAsia="zh-CN"/>
              </w:rPr>
              <w:t>年，迪拜，修订版））与电信</w:t>
            </w:r>
            <w:r w:rsidRPr="00CB3535">
              <w:rPr>
                <w:rFonts w:hint="eastAsia"/>
                <w:sz w:val="22"/>
                <w:szCs w:val="22"/>
                <w:lang w:val="en-US" w:eastAsia="zh-CN"/>
              </w:rPr>
              <w:t>/ICT</w:t>
            </w:r>
            <w:r w:rsidRPr="00CB3535">
              <w:rPr>
                <w:rFonts w:eastAsia="SimSun" w:hint="eastAsia"/>
                <w:sz w:val="22"/>
                <w:szCs w:val="22"/>
                <w:lang w:val="en-US" w:eastAsia="zh-CN"/>
              </w:rPr>
              <w:t>行业进行意见交流，重点推动行业参与</w:t>
            </w:r>
            <w:r w:rsidRPr="00CB3535">
              <w:rPr>
                <w:rFonts w:hint="eastAsia"/>
                <w:sz w:val="22"/>
                <w:szCs w:val="22"/>
                <w:lang w:val="en-US" w:eastAsia="zh-CN"/>
              </w:rPr>
              <w:t>ITU-T</w:t>
            </w:r>
            <w:r w:rsidRPr="00CB3535">
              <w:rPr>
                <w:rFonts w:eastAsia="SimSun" w:hint="eastAsia"/>
                <w:sz w:val="22"/>
                <w:szCs w:val="22"/>
                <w:lang w:val="en-US" w:eastAsia="zh-CN"/>
              </w:rPr>
              <w:t>的</w:t>
            </w:r>
            <w:r w:rsidRPr="00CB3535">
              <w:rPr>
                <w:rFonts w:hint="eastAsia"/>
                <w:sz w:val="22"/>
                <w:szCs w:val="22"/>
                <w:lang w:val="en-US" w:eastAsia="zh-CN"/>
              </w:rPr>
              <w:t>SDN</w:t>
            </w:r>
            <w:r w:rsidRPr="00CB3535">
              <w:rPr>
                <w:rFonts w:eastAsia="SimSun" w:hint="eastAsia"/>
                <w:sz w:val="22"/>
                <w:szCs w:val="22"/>
                <w:lang w:val="en-US" w:eastAsia="zh-CN"/>
              </w:rPr>
              <w:t>标准制定工作；</w:t>
            </w:r>
          </w:p>
          <w:p w:rsidR="000A4EAE" w:rsidRPr="00CB3535" w:rsidRDefault="000A4EAE" w:rsidP="00F716BA">
            <w:pPr>
              <w:pStyle w:val="enumlev10"/>
              <w:spacing w:after="40"/>
              <w:rPr>
                <w:sz w:val="22"/>
                <w:szCs w:val="22"/>
                <w:lang w:val="en-US" w:eastAsia="zh-CN"/>
              </w:rPr>
            </w:pPr>
            <w:r w:rsidRPr="00CB3535">
              <w:rPr>
                <w:sz w:val="22"/>
                <w:szCs w:val="22"/>
                <w:lang w:val="en-US" w:eastAsia="zh-CN"/>
              </w:rPr>
              <w:t>2</w:t>
            </w:r>
            <w:r w:rsidRPr="00CB3535">
              <w:rPr>
                <w:sz w:val="22"/>
                <w:szCs w:val="22"/>
                <w:lang w:val="en-US" w:eastAsia="zh-CN"/>
              </w:rPr>
              <w:tab/>
            </w:r>
            <w:r w:rsidRPr="00CB3535">
              <w:rPr>
                <w:rFonts w:eastAsia="SimSun" w:hint="eastAsia"/>
                <w:sz w:val="22"/>
                <w:szCs w:val="22"/>
                <w:lang w:val="en-US" w:eastAsia="zh-CN"/>
              </w:rPr>
              <w:t>与其他相关组织合作开展有关</w:t>
            </w:r>
            <w:r w:rsidRPr="00CB3535">
              <w:rPr>
                <w:rFonts w:hint="eastAsia"/>
                <w:sz w:val="22"/>
                <w:szCs w:val="22"/>
                <w:lang w:val="en-US" w:eastAsia="zh-CN"/>
              </w:rPr>
              <w:t>SDN</w:t>
            </w:r>
            <w:r w:rsidRPr="00CB3535">
              <w:rPr>
                <w:rFonts w:eastAsia="SimSun" w:hint="eastAsia"/>
                <w:sz w:val="22"/>
                <w:szCs w:val="22"/>
                <w:lang w:val="en-US" w:eastAsia="zh-CN"/>
              </w:rPr>
              <w:t>能力建设的讲习班，以便发展中国家在实施基于</w:t>
            </w:r>
            <w:r w:rsidRPr="00CB3535">
              <w:rPr>
                <w:rFonts w:hint="eastAsia"/>
                <w:sz w:val="22"/>
                <w:szCs w:val="22"/>
                <w:lang w:val="en-US" w:eastAsia="zh-CN"/>
              </w:rPr>
              <w:t>SDN</w:t>
            </w:r>
            <w:r w:rsidRPr="00CB3535">
              <w:rPr>
                <w:rFonts w:eastAsia="SimSun" w:hint="eastAsia"/>
                <w:sz w:val="22"/>
                <w:szCs w:val="22"/>
                <w:lang w:val="en-US" w:eastAsia="zh-CN"/>
              </w:rPr>
              <w:t>的网络初期即可消除技术采用差距，同时每年与开放源解决方案代表组织</w:t>
            </w:r>
            <w:r w:rsidRPr="00CB3535">
              <w:rPr>
                <w:rFonts w:hint="eastAsia"/>
                <w:sz w:val="22"/>
                <w:szCs w:val="22"/>
                <w:lang w:val="en-US" w:eastAsia="zh-CN"/>
              </w:rPr>
              <w:t>SDN&amp;NFV</w:t>
            </w:r>
            <w:r w:rsidRPr="00CB3535">
              <w:rPr>
                <w:rFonts w:eastAsia="SimSun" w:hint="eastAsia"/>
                <w:sz w:val="22"/>
                <w:szCs w:val="22"/>
                <w:lang w:val="en-US" w:eastAsia="zh-CN"/>
              </w:rPr>
              <w:t>讲习班，以分享有关</w:t>
            </w:r>
            <w:r w:rsidRPr="00CB3535">
              <w:rPr>
                <w:rFonts w:hint="eastAsia"/>
                <w:sz w:val="22"/>
                <w:szCs w:val="22"/>
                <w:lang w:val="en-US" w:eastAsia="zh-CN"/>
              </w:rPr>
              <w:t>SDN/NFV</w:t>
            </w:r>
            <w:r w:rsidRPr="00CB3535">
              <w:rPr>
                <w:rFonts w:eastAsia="SimSun" w:hint="eastAsia"/>
                <w:sz w:val="22"/>
                <w:szCs w:val="22"/>
                <w:lang w:val="en-US" w:eastAsia="zh-CN"/>
              </w:rPr>
              <w:t>标准工作的进展情况以及现有运营商网络方面的实践经验，</w:t>
            </w:r>
          </w:p>
        </w:tc>
      </w:tr>
    </w:tbl>
    <w:p w:rsidR="000A4EAE" w:rsidRPr="00CB1F8D" w:rsidRDefault="000A4EAE" w:rsidP="000A4EAE">
      <w:pPr>
        <w:rPr>
          <w:lang w:eastAsia="zh-CN"/>
        </w:rPr>
      </w:pPr>
    </w:p>
    <w:tbl>
      <w:tblPr>
        <w:tblStyle w:val="TableGrid11"/>
        <w:tblW w:w="10173" w:type="dxa"/>
        <w:tblLook w:val="04A0" w:firstRow="1" w:lastRow="0" w:firstColumn="1" w:lastColumn="0" w:noHBand="0" w:noVBand="1"/>
      </w:tblPr>
      <w:tblGrid>
        <w:gridCol w:w="2122"/>
        <w:gridCol w:w="8051"/>
      </w:tblGrid>
      <w:tr w:rsidR="000A4EAE" w:rsidRPr="00CB3535" w:rsidTr="00AD7B83">
        <w:tc>
          <w:tcPr>
            <w:tcW w:w="2122" w:type="dxa"/>
          </w:tcPr>
          <w:p w:rsidR="000A4EAE" w:rsidRPr="00CB3535" w:rsidRDefault="000A4EAE" w:rsidP="00A328DF">
            <w:pPr>
              <w:pStyle w:val="Tabletext"/>
              <w:jc w:val="left"/>
              <w:rPr>
                <w:sz w:val="22"/>
                <w:szCs w:val="22"/>
                <w:highlight w:val="yellow"/>
                <w:lang w:val="en-US" w:eastAsia="zh-CN"/>
              </w:rPr>
            </w:pPr>
            <w:r w:rsidRPr="00CB3535">
              <w:rPr>
                <w:rFonts w:ascii="SimSun" w:eastAsia="SimSun" w:hAnsi="SimSun" w:cs="SimSun" w:hint="eastAsia"/>
                <w:sz w:val="22"/>
                <w:szCs w:val="22"/>
                <w:lang w:val="en-US" w:eastAsia="zh-CN"/>
              </w:rPr>
              <w:t>第</w:t>
            </w:r>
            <w:r w:rsidRPr="00CB3535">
              <w:rPr>
                <w:bCs/>
                <w:sz w:val="22"/>
                <w:szCs w:val="22"/>
                <w:lang w:val="en-US" w:eastAsia="zh-CN"/>
              </w:rPr>
              <w:t>[APT-3]</w:t>
            </w:r>
            <w:r w:rsidRPr="00CB3535">
              <w:rPr>
                <w:rFonts w:ascii="SimSun" w:eastAsia="SimSun" w:hAnsi="SimSun" w:cs="SimSun" w:hint="eastAsia"/>
                <w:bCs/>
                <w:sz w:val="22"/>
                <w:szCs w:val="22"/>
                <w:lang w:val="en-US" w:eastAsia="zh-CN"/>
              </w:rPr>
              <w:t>号新决议</w:t>
            </w:r>
            <w:hyperlink r:id="rId432" w:history="1">
              <w:r w:rsidRPr="00CB3535">
                <w:rPr>
                  <w:color w:val="0000FF"/>
                  <w:sz w:val="22"/>
                  <w:szCs w:val="22"/>
                  <w:u w:val="single"/>
                  <w:lang w:val="en-US" w:eastAsia="zh-CN"/>
                </w:rPr>
                <w:t>93</w:t>
              </w:r>
            </w:hyperlink>
            <w:r w:rsidRPr="00CB3535">
              <w:rPr>
                <w:rFonts w:ascii="SimSun" w:eastAsia="SimSun" w:hAnsi="SimSun" w:cs="SimSun" w:hint="eastAsia"/>
                <w:color w:val="000000"/>
                <w:sz w:val="22"/>
                <w:szCs w:val="22"/>
                <w:lang w:val="en-US" w:eastAsia="zh-CN"/>
              </w:rPr>
              <w:t>号文件</w:t>
            </w:r>
          </w:p>
        </w:tc>
        <w:tc>
          <w:tcPr>
            <w:tcW w:w="8051" w:type="dxa"/>
          </w:tcPr>
          <w:p w:rsidR="000A4EAE" w:rsidRPr="00CB3535" w:rsidRDefault="000A4EAE" w:rsidP="00067D28">
            <w:pPr>
              <w:pStyle w:val="Tabletext"/>
              <w:rPr>
                <w:sz w:val="22"/>
                <w:szCs w:val="22"/>
                <w:lang w:val="en-US" w:eastAsia="zh-CN"/>
              </w:rPr>
            </w:pPr>
            <w:r w:rsidRPr="00CB3535">
              <w:rPr>
                <w:rFonts w:ascii="SimSun" w:eastAsia="SimSun" w:hAnsi="SimSun" w:cs="SimSun" w:hint="eastAsia"/>
                <w:sz w:val="22"/>
                <w:szCs w:val="22"/>
                <w:lang w:val="en-US" w:eastAsia="zh-CN"/>
              </w:rPr>
              <w:t>国际电联电信标准化部门在基于云的事件数据技术领域的标准化工作</w:t>
            </w:r>
          </w:p>
        </w:tc>
      </w:tr>
      <w:tr w:rsidR="000A4EAE" w:rsidRPr="00CB3535" w:rsidTr="00AD7B83">
        <w:tc>
          <w:tcPr>
            <w:tcW w:w="10173" w:type="dxa"/>
            <w:gridSpan w:val="2"/>
          </w:tcPr>
          <w:p w:rsidR="000A4EAE" w:rsidRPr="00CB3535" w:rsidRDefault="000A4EAE" w:rsidP="00CB3535">
            <w:pPr>
              <w:pStyle w:val="Call"/>
              <w:rPr>
                <w:sz w:val="22"/>
                <w:szCs w:val="22"/>
                <w:lang w:val="en-US" w:eastAsia="zh-CN"/>
              </w:rPr>
            </w:pPr>
            <w:r w:rsidRPr="00CB3535">
              <w:rPr>
                <w:rFonts w:hint="eastAsia"/>
                <w:sz w:val="22"/>
                <w:szCs w:val="22"/>
                <w:lang w:val="en-US" w:eastAsia="zh-CN"/>
              </w:rPr>
              <w:t>责成</w:t>
            </w:r>
            <w:r w:rsidRPr="00CB3535">
              <w:rPr>
                <w:sz w:val="22"/>
                <w:szCs w:val="22"/>
                <w:lang w:val="en-US" w:eastAsia="zh-CN"/>
              </w:rPr>
              <w:t>电信标准化局主任</w:t>
            </w:r>
          </w:p>
          <w:p w:rsidR="000A4EAE" w:rsidRPr="00CB3535" w:rsidRDefault="000A4EAE" w:rsidP="00CB3535">
            <w:pPr>
              <w:pStyle w:val="enumlev10"/>
              <w:rPr>
                <w:sz w:val="22"/>
                <w:szCs w:val="22"/>
                <w:lang w:val="en-US" w:eastAsia="zh-CN"/>
              </w:rPr>
            </w:pPr>
            <w:r w:rsidRPr="00CB3535">
              <w:rPr>
                <w:sz w:val="22"/>
                <w:szCs w:val="22"/>
                <w:lang w:val="en-US" w:eastAsia="zh-CN"/>
              </w:rPr>
              <w:t>1</w:t>
            </w:r>
            <w:r w:rsidRPr="00CB3535">
              <w:rPr>
                <w:sz w:val="22"/>
                <w:szCs w:val="22"/>
                <w:lang w:val="en-US" w:eastAsia="zh-CN"/>
              </w:rPr>
              <w:tab/>
            </w:r>
            <w:r w:rsidRPr="00CB3535">
              <w:rPr>
                <w:rFonts w:eastAsia="SimSun" w:hint="eastAsia"/>
                <w:sz w:val="22"/>
                <w:szCs w:val="22"/>
                <w:lang w:eastAsia="zh-CN"/>
              </w:rPr>
              <w:t>提供必要协助</w:t>
            </w:r>
            <w:r w:rsidRPr="00CB3535">
              <w:rPr>
                <w:rFonts w:eastAsia="SimSun" w:hint="eastAsia"/>
                <w:sz w:val="22"/>
                <w:szCs w:val="22"/>
                <w:lang w:val="en-US" w:eastAsia="zh-CN"/>
              </w:rPr>
              <w:t>，加快基于云的事件数据技术领域的标准化工作并鼓励成员国，特别是发展中国家参与并为之做出贡献；</w:t>
            </w:r>
          </w:p>
          <w:p w:rsidR="000A4EAE" w:rsidRPr="00CB3535" w:rsidRDefault="000A4EAE" w:rsidP="00F716BA">
            <w:pPr>
              <w:pStyle w:val="enumlev10"/>
              <w:spacing w:after="40"/>
              <w:rPr>
                <w:sz w:val="22"/>
                <w:szCs w:val="22"/>
                <w:lang w:val="en-US" w:eastAsia="zh-CN"/>
              </w:rPr>
            </w:pPr>
            <w:r w:rsidRPr="00CB3535">
              <w:rPr>
                <w:sz w:val="22"/>
                <w:szCs w:val="22"/>
                <w:lang w:val="en-US" w:eastAsia="zh-CN"/>
              </w:rPr>
              <w:t>2</w:t>
            </w:r>
            <w:r w:rsidRPr="00CB3535">
              <w:rPr>
                <w:sz w:val="22"/>
                <w:szCs w:val="22"/>
                <w:lang w:val="en-US" w:eastAsia="zh-CN"/>
              </w:rPr>
              <w:tab/>
            </w:r>
            <w:r w:rsidRPr="00CB3535">
              <w:rPr>
                <w:rFonts w:eastAsia="SimSun" w:hint="eastAsia"/>
                <w:sz w:val="22"/>
                <w:szCs w:val="22"/>
                <w:lang w:val="en-US" w:eastAsia="zh-CN"/>
              </w:rPr>
              <w:t>组织讲习班，了解广泛的不同利益攸关方在此议题方面的要求并收集他们的输入意见，</w:t>
            </w:r>
          </w:p>
        </w:tc>
      </w:tr>
    </w:tbl>
    <w:p w:rsidR="00A827DE" w:rsidRDefault="00A827DE" w:rsidP="000A4EAE">
      <w:pPr>
        <w:tabs>
          <w:tab w:val="clear" w:pos="1134"/>
          <w:tab w:val="clear" w:pos="1871"/>
          <w:tab w:val="clear" w:pos="2268"/>
        </w:tabs>
        <w:overflowPunct/>
        <w:autoSpaceDE/>
        <w:autoSpaceDN/>
        <w:adjustRightInd/>
        <w:spacing w:before="0"/>
        <w:textAlignment w:val="auto"/>
        <w:rPr>
          <w:lang w:eastAsia="zh-CN"/>
        </w:rPr>
      </w:pPr>
    </w:p>
    <w:p w:rsidR="009A3DA4" w:rsidRDefault="009A3DA4" w:rsidP="000A4EAE">
      <w:pPr>
        <w:tabs>
          <w:tab w:val="clear" w:pos="1134"/>
          <w:tab w:val="clear" w:pos="1871"/>
          <w:tab w:val="clear" w:pos="2268"/>
        </w:tabs>
        <w:overflowPunct/>
        <w:autoSpaceDE/>
        <w:autoSpaceDN/>
        <w:adjustRightInd/>
        <w:spacing w:before="0"/>
        <w:textAlignment w:val="auto"/>
        <w:rPr>
          <w:lang w:eastAsia="zh-CN"/>
        </w:rPr>
      </w:pPr>
    </w:p>
    <w:p w:rsidR="000A4EAE" w:rsidRPr="00CB1F8D" w:rsidRDefault="000A4EAE" w:rsidP="000A4EAE">
      <w:pPr>
        <w:tabs>
          <w:tab w:val="clear" w:pos="1134"/>
          <w:tab w:val="clear" w:pos="1871"/>
          <w:tab w:val="clear" w:pos="2268"/>
        </w:tabs>
        <w:overflowPunct/>
        <w:autoSpaceDE/>
        <w:autoSpaceDN/>
        <w:adjustRightInd/>
        <w:spacing w:before="0"/>
        <w:textAlignment w:val="auto"/>
        <w:rPr>
          <w:lang w:eastAsia="zh-CN"/>
        </w:rPr>
      </w:pPr>
      <w:r w:rsidRPr="00CB1F8D">
        <w:rPr>
          <w:lang w:eastAsia="zh-CN"/>
        </w:rPr>
        <w:br w:type="page"/>
      </w:r>
    </w:p>
    <w:tbl>
      <w:tblPr>
        <w:tblStyle w:val="TableGrid11"/>
        <w:tblW w:w="10173" w:type="dxa"/>
        <w:tblLook w:val="04A0" w:firstRow="1" w:lastRow="0" w:firstColumn="1" w:lastColumn="0" w:noHBand="0" w:noVBand="1"/>
      </w:tblPr>
      <w:tblGrid>
        <w:gridCol w:w="2405"/>
        <w:gridCol w:w="7768"/>
      </w:tblGrid>
      <w:tr w:rsidR="000A4EAE" w:rsidRPr="00CB3535" w:rsidTr="00AD7B83">
        <w:tc>
          <w:tcPr>
            <w:tcW w:w="2405" w:type="dxa"/>
          </w:tcPr>
          <w:p w:rsidR="000A4EAE" w:rsidRPr="00CB3535" w:rsidRDefault="000A4EAE" w:rsidP="00067D28">
            <w:pPr>
              <w:pStyle w:val="Tabletext"/>
              <w:jc w:val="left"/>
              <w:rPr>
                <w:sz w:val="22"/>
                <w:szCs w:val="22"/>
                <w:highlight w:val="yellow"/>
                <w:lang w:val="en-US" w:eastAsia="zh-CN"/>
              </w:rPr>
            </w:pPr>
            <w:r w:rsidRPr="00CB3535">
              <w:rPr>
                <w:rFonts w:ascii="SimSun" w:eastAsia="SimSun" w:hAnsi="SimSun" w:cs="SimSun" w:hint="eastAsia"/>
                <w:sz w:val="22"/>
                <w:szCs w:val="22"/>
                <w:lang w:val="en-US" w:eastAsia="zh-CN"/>
              </w:rPr>
              <w:t>第</w:t>
            </w:r>
            <w:r w:rsidRPr="00CB3535">
              <w:rPr>
                <w:bCs/>
                <w:sz w:val="22"/>
                <w:szCs w:val="22"/>
                <w:lang w:val="en-US" w:eastAsia="zh-CN"/>
              </w:rPr>
              <w:t>[AFCP-2]</w:t>
            </w:r>
            <w:r w:rsidRPr="00CB3535">
              <w:rPr>
                <w:rFonts w:ascii="SimSun" w:eastAsia="SimSun" w:hAnsi="SimSun" w:cs="SimSun" w:hint="eastAsia"/>
                <w:bCs/>
                <w:sz w:val="22"/>
                <w:szCs w:val="22"/>
                <w:lang w:val="en-US" w:eastAsia="zh-CN"/>
              </w:rPr>
              <w:t>号新决议</w:t>
            </w:r>
            <w:r w:rsidRPr="00CB3535">
              <w:rPr>
                <w:sz w:val="22"/>
                <w:szCs w:val="22"/>
                <w:lang w:val="en-US" w:eastAsia="zh-CN"/>
              </w:rPr>
              <w:br/>
            </w:r>
            <w:hyperlink r:id="rId433" w:history="1">
              <w:r w:rsidRPr="00CB3535">
                <w:rPr>
                  <w:color w:val="0000FF"/>
                  <w:sz w:val="22"/>
                  <w:szCs w:val="22"/>
                  <w:u w:val="single"/>
                  <w:lang w:val="en-US" w:eastAsia="zh-CN"/>
                </w:rPr>
                <w:t>100</w:t>
              </w:r>
            </w:hyperlink>
            <w:r w:rsidRPr="00CB3535">
              <w:rPr>
                <w:rFonts w:ascii="SimSun" w:eastAsia="SimSun" w:hAnsi="SimSun" w:cs="SimSun" w:hint="eastAsia"/>
                <w:color w:val="000000"/>
                <w:sz w:val="22"/>
                <w:szCs w:val="22"/>
                <w:lang w:val="en-US" w:eastAsia="zh-CN"/>
              </w:rPr>
              <w:t>号文件</w:t>
            </w:r>
          </w:p>
        </w:tc>
        <w:tc>
          <w:tcPr>
            <w:tcW w:w="7768" w:type="dxa"/>
          </w:tcPr>
          <w:p w:rsidR="000A4EAE" w:rsidRPr="00CB3535" w:rsidRDefault="000A4EAE" w:rsidP="00067D28">
            <w:pPr>
              <w:pStyle w:val="Tabletext"/>
              <w:rPr>
                <w:sz w:val="22"/>
                <w:szCs w:val="22"/>
                <w:lang w:val="en-US" w:eastAsia="zh-CN"/>
              </w:rPr>
            </w:pPr>
            <w:r w:rsidRPr="00CB3535">
              <w:rPr>
                <w:rFonts w:ascii="SimSun" w:eastAsia="SimSun" w:hAnsi="SimSun" w:cs="SimSun" w:hint="eastAsia"/>
                <w:sz w:val="22"/>
                <w:szCs w:val="22"/>
                <w:lang w:val="en-US" w:eastAsia="zh-CN"/>
              </w:rPr>
              <w:t>利用信息通信技术缩小普惠金融差距</w:t>
            </w:r>
          </w:p>
        </w:tc>
      </w:tr>
      <w:tr w:rsidR="000A4EAE" w:rsidRPr="00CB3535" w:rsidTr="00AD7B83">
        <w:tc>
          <w:tcPr>
            <w:tcW w:w="10173" w:type="dxa"/>
            <w:gridSpan w:val="2"/>
          </w:tcPr>
          <w:p w:rsidR="000A4EAE" w:rsidRPr="00CB3535" w:rsidRDefault="000A4EAE" w:rsidP="00067D28">
            <w:pPr>
              <w:pStyle w:val="Call"/>
              <w:rPr>
                <w:sz w:val="22"/>
                <w:szCs w:val="22"/>
                <w:lang w:val="en-US" w:eastAsia="zh-CN"/>
              </w:rPr>
            </w:pPr>
            <w:r w:rsidRPr="00CB3535">
              <w:rPr>
                <w:rFonts w:hint="eastAsia"/>
                <w:sz w:val="22"/>
                <w:szCs w:val="22"/>
                <w:lang w:val="en-US" w:eastAsia="zh-CN"/>
              </w:rPr>
              <w:t>在</w:t>
            </w:r>
            <w:r w:rsidRPr="00CB3535">
              <w:rPr>
                <w:rFonts w:ascii="SimSun" w:hAnsi="SimSun" w:hint="eastAsia"/>
                <w:sz w:val="22"/>
                <w:szCs w:val="22"/>
                <w:lang w:val="en-US" w:eastAsia="zh-CN"/>
              </w:rPr>
              <w:t>“</w:t>
            </w:r>
            <w:r w:rsidRPr="00CB3535">
              <w:rPr>
                <w:rFonts w:hint="eastAsia"/>
                <w:sz w:val="22"/>
                <w:szCs w:val="22"/>
                <w:lang w:val="en-US" w:eastAsia="zh-CN"/>
              </w:rPr>
              <w:t>责成电信标准化局主任协同其他局主任</w:t>
            </w:r>
            <w:r w:rsidRPr="00CB3535">
              <w:rPr>
                <w:rFonts w:ascii="SimSun" w:hAnsi="SimSun" w:hint="eastAsia"/>
                <w:sz w:val="22"/>
                <w:szCs w:val="22"/>
                <w:lang w:val="en-US" w:eastAsia="zh-CN"/>
              </w:rPr>
              <w:t>”</w:t>
            </w:r>
            <w:r w:rsidRPr="00CB3535">
              <w:rPr>
                <w:sz w:val="22"/>
                <w:szCs w:val="22"/>
                <w:lang w:val="en-US" w:eastAsia="zh-CN"/>
              </w:rPr>
              <w:t>之下：</w:t>
            </w:r>
          </w:p>
          <w:p w:rsidR="000A4EAE" w:rsidRPr="00CB3535" w:rsidRDefault="000A4EAE" w:rsidP="00067D28">
            <w:pPr>
              <w:pStyle w:val="enumlev10"/>
              <w:rPr>
                <w:sz w:val="22"/>
                <w:szCs w:val="22"/>
                <w:lang w:val="en-US" w:eastAsia="zh-CN"/>
              </w:rPr>
            </w:pPr>
            <w:r w:rsidRPr="00CB3535">
              <w:rPr>
                <w:sz w:val="22"/>
                <w:szCs w:val="22"/>
                <w:lang w:val="en-US" w:eastAsia="zh-CN"/>
              </w:rPr>
              <w:t>2</w:t>
            </w:r>
            <w:r w:rsidRPr="00CB3535">
              <w:rPr>
                <w:rFonts w:hint="eastAsia"/>
                <w:sz w:val="22"/>
                <w:szCs w:val="22"/>
                <w:lang w:val="en-US" w:eastAsia="zh-CN"/>
              </w:rPr>
              <w:tab/>
            </w:r>
            <w:r w:rsidRPr="00CB3535">
              <w:rPr>
                <w:rFonts w:eastAsia="SimSun" w:hint="eastAsia"/>
                <w:sz w:val="22"/>
                <w:szCs w:val="22"/>
                <w:lang w:val="en-US" w:eastAsia="zh-CN"/>
              </w:rPr>
              <w:t>支持制定明确属于国际电联职责范围且不与其他标准制定组织所负责工作相重复的数字金融包容性报告和最佳做法，同时考虑到相关研究；</w:t>
            </w:r>
          </w:p>
          <w:p w:rsidR="000A4EAE" w:rsidRPr="00CB3535" w:rsidRDefault="000A4EAE" w:rsidP="00067D28">
            <w:pPr>
              <w:pStyle w:val="enumlev10"/>
              <w:rPr>
                <w:sz w:val="22"/>
                <w:szCs w:val="22"/>
                <w:lang w:val="en-US" w:eastAsia="zh-CN"/>
              </w:rPr>
            </w:pPr>
            <w:r w:rsidRPr="00CB3535">
              <w:rPr>
                <w:sz w:val="22"/>
                <w:szCs w:val="22"/>
                <w:lang w:val="en-US" w:eastAsia="zh-CN"/>
              </w:rPr>
              <w:t>3</w:t>
            </w:r>
            <w:r w:rsidRPr="00CB3535">
              <w:rPr>
                <w:rFonts w:hint="eastAsia"/>
                <w:sz w:val="22"/>
                <w:szCs w:val="22"/>
                <w:lang w:val="en-US" w:eastAsia="zh-CN"/>
              </w:rPr>
              <w:tab/>
            </w:r>
            <w:r w:rsidRPr="00CB3535">
              <w:rPr>
                <w:rFonts w:eastAsia="SimSun" w:hint="eastAsia"/>
                <w:sz w:val="22"/>
                <w:szCs w:val="22"/>
                <w:lang w:val="en-US" w:eastAsia="zh-CN"/>
              </w:rPr>
              <w:t>针对各国和各区域、从电信到金融服务行业的监管机构、行业专家和国际组织及区域组织，建立数字金融服务平台或在可行时连接到已有的平台，促进同行互学、对话和经验交流；</w:t>
            </w:r>
          </w:p>
          <w:p w:rsidR="000A4EAE" w:rsidRPr="00CB3535" w:rsidRDefault="000A4EAE" w:rsidP="00F716BA">
            <w:pPr>
              <w:pStyle w:val="enumlev10"/>
              <w:spacing w:after="40"/>
              <w:rPr>
                <w:sz w:val="22"/>
                <w:szCs w:val="22"/>
                <w:lang w:val="en-US" w:eastAsia="zh-CN"/>
              </w:rPr>
            </w:pPr>
            <w:r w:rsidRPr="00CB3535">
              <w:rPr>
                <w:sz w:val="22"/>
                <w:szCs w:val="22"/>
                <w:lang w:val="en-US" w:eastAsia="zh-CN"/>
              </w:rPr>
              <w:t>4</w:t>
            </w:r>
            <w:r w:rsidRPr="00CB3535">
              <w:rPr>
                <w:rFonts w:hint="eastAsia"/>
                <w:sz w:val="22"/>
                <w:szCs w:val="22"/>
                <w:lang w:val="en-US" w:eastAsia="zh-CN"/>
              </w:rPr>
              <w:tab/>
            </w:r>
            <w:r w:rsidRPr="00CB3535">
              <w:rPr>
                <w:rFonts w:eastAsia="SimSun" w:hint="eastAsia"/>
                <w:sz w:val="22"/>
                <w:szCs w:val="22"/>
                <w:lang w:val="en-US" w:eastAsia="zh-CN"/>
              </w:rPr>
              <w:t>与其他相关标准制定组织及主要负责金融服务标准制定、落实和能力建设的机构协作，为国际电联成员举办讲习班和研讨会，以便提高认识并确定强化监管机构在普惠金融方面的具体需要和挑战，</w:t>
            </w:r>
          </w:p>
        </w:tc>
      </w:tr>
    </w:tbl>
    <w:p w:rsidR="000A4EAE" w:rsidRPr="00CB1F8D" w:rsidRDefault="000A4EAE" w:rsidP="000A4EAE">
      <w:pPr>
        <w:rPr>
          <w:lang w:eastAsia="zh-CN"/>
        </w:rPr>
      </w:pPr>
    </w:p>
    <w:tbl>
      <w:tblPr>
        <w:tblStyle w:val="TableGrid11"/>
        <w:tblW w:w="10173" w:type="dxa"/>
        <w:tblLook w:val="04A0" w:firstRow="1" w:lastRow="0" w:firstColumn="1" w:lastColumn="0" w:noHBand="0" w:noVBand="1"/>
      </w:tblPr>
      <w:tblGrid>
        <w:gridCol w:w="2405"/>
        <w:gridCol w:w="7768"/>
      </w:tblGrid>
      <w:tr w:rsidR="000A4EAE" w:rsidRPr="00CB3535" w:rsidTr="00067D28">
        <w:tc>
          <w:tcPr>
            <w:tcW w:w="2405" w:type="dxa"/>
          </w:tcPr>
          <w:p w:rsidR="000A4EAE" w:rsidRPr="00CB3535" w:rsidRDefault="000A4EAE" w:rsidP="00067D28">
            <w:pPr>
              <w:pStyle w:val="Tabletext"/>
              <w:jc w:val="left"/>
              <w:rPr>
                <w:sz w:val="22"/>
                <w:szCs w:val="22"/>
                <w:highlight w:val="yellow"/>
                <w:lang w:val="en-US" w:eastAsia="zh-CN"/>
              </w:rPr>
            </w:pPr>
            <w:r w:rsidRPr="00CB3535">
              <w:rPr>
                <w:rFonts w:ascii="SimSun" w:eastAsia="SimSun" w:hAnsi="SimSun" w:cs="SimSun" w:hint="eastAsia"/>
                <w:sz w:val="22"/>
                <w:szCs w:val="22"/>
                <w:lang w:val="en-US" w:eastAsia="zh-CN"/>
              </w:rPr>
              <w:t>第</w:t>
            </w:r>
            <w:r w:rsidRPr="00CB3535">
              <w:rPr>
                <w:bCs/>
                <w:sz w:val="22"/>
                <w:szCs w:val="22"/>
                <w:lang w:val="en-US" w:eastAsia="zh-CN"/>
              </w:rPr>
              <w:t>[APT-2]/[IAP-3]</w:t>
            </w:r>
            <w:r w:rsidRPr="00CB3535">
              <w:rPr>
                <w:rFonts w:ascii="SimSun" w:eastAsia="SimSun" w:hAnsi="SimSun" w:cs="SimSun" w:hint="eastAsia"/>
                <w:bCs/>
                <w:sz w:val="22"/>
                <w:szCs w:val="22"/>
                <w:lang w:val="en-US" w:eastAsia="zh-CN"/>
              </w:rPr>
              <w:t>号</w:t>
            </w:r>
            <w:r w:rsidR="00067D28" w:rsidRPr="00CB3535">
              <w:rPr>
                <w:rFonts w:ascii="SimSun" w:eastAsia="SimSun" w:hAnsi="SimSun" w:cs="SimSun"/>
                <w:bCs/>
                <w:sz w:val="22"/>
                <w:szCs w:val="22"/>
                <w:lang w:val="en-US" w:eastAsia="zh-CN"/>
              </w:rPr>
              <w:br/>
            </w:r>
            <w:r w:rsidRPr="00CB3535">
              <w:rPr>
                <w:rFonts w:ascii="SimSun" w:eastAsia="SimSun" w:hAnsi="SimSun" w:cs="SimSun" w:hint="eastAsia"/>
                <w:bCs/>
                <w:sz w:val="22"/>
                <w:szCs w:val="22"/>
                <w:lang w:val="en-US" w:eastAsia="zh-CN"/>
              </w:rPr>
              <w:t>新决议</w:t>
            </w:r>
            <w:r w:rsidR="00A328DF">
              <w:rPr>
                <w:rFonts w:ascii="SimSun" w:eastAsia="SimSun" w:hAnsi="SimSun" w:cs="SimSun"/>
                <w:bCs/>
                <w:sz w:val="22"/>
                <w:szCs w:val="22"/>
                <w:lang w:val="en-US" w:eastAsia="zh-CN"/>
              </w:rPr>
              <w:br/>
            </w:r>
            <w:hyperlink r:id="rId434" w:history="1">
              <w:r w:rsidRPr="00CB3535">
                <w:rPr>
                  <w:color w:val="0000FF"/>
                  <w:sz w:val="22"/>
                  <w:szCs w:val="22"/>
                  <w:u w:val="single"/>
                  <w:lang w:val="en-US" w:eastAsia="zh-CN"/>
                </w:rPr>
                <w:t>100</w:t>
              </w:r>
            </w:hyperlink>
            <w:r w:rsidRPr="00CB3535">
              <w:rPr>
                <w:rFonts w:ascii="SimSun" w:eastAsia="SimSun" w:hAnsi="SimSun" w:cs="SimSun" w:hint="eastAsia"/>
                <w:color w:val="000000"/>
                <w:sz w:val="22"/>
                <w:szCs w:val="22"/>
                <w:lang w:val="en-US" w:eastAsia="zh-CN"/>
              </w:rPr>
              <w:t>号文件</w:t>
            </w:r>
          </w:p>
        </w:tc>
        <w:tc>
          <w:tcPr>
            <w:tcW w:w="7768" w:type="dxa"/>
          </w:tcPr>
          <w:p w:rsidR="000A4EAE" w:rsidRPr="00CB3535" w:rsidRDefault="000A4EAE" w:rsidP="00067D28">
            <w:pPr>
              <w:pStyle w:val="Tabletext"/>
              <w:rPr>
                <w:sz w:val="22"/>
                <w:szCs w:val="22"/>
                <w:lang w:val="en-US" w:eastAsia="zh-CN"/>
              </w:rPr>
            </w:pPr>
            <w:r w:rsidRPr="00CB3535">
              <w:rPr>
                <w:rFonts w:ascii="SimSun" w:eastAsia="SimSun" w:hAnsi="SimSun" w:cs="SimSun" w:hint="eastAsia"/>
                <w:sz w:val="22"/>
                <w:szCs w:val="22"/>
                <w:lang w:val="en-US" w:eastAsia="zh-CN"/>
              </w:rPr>
              <w:t>为促进全球发展加强关于物联网和智慧城市及社区的标准化活动</w:t>
            </w:r>
          </w:p>
        </w:tc>
      </w:tr>
      <w:tr w:rsidR="000A4EAE" w:rsidRPr="00CB3535" w:rsidTr="00AD7B83">
        <w:tc>
          <w:tcPr>
            <w:tcW w:w="10173" w:type="dxa"/>
            <w:gridSpan w:val="2"/>
          </w:tcPr>
          <w:p w:rsidR="000A4EAE" w:rsidRPr="00CB3535" w:rsidRDefault="000A4EAE" w:rsidP="00067D28">
            <w:pPr>
              <w:pStyle w:val="Call"/>
              <w:rPr>
                <w:rFonts w:ascii="STKaiti" w:hAnsi="STKaiti"/>
                <w:sz w:val="22"/>
                <w:szCs w:val="22"/>
                <w:lang w:val="en-US" w:eastAsia="zh-CN"/>
              </w:rPr>
            </w:pPr>
            <w:r w:rsidRPr="00CB3535">
              <w:rPr>
                <w:rFonts w:hint="eastAsia"/>
                <w:sz w:val="22"/>
                <w:szCs w:val="22"/>
                <w:lang w:val="en-US" w:eastAsia="zh-CN"/>
              </w:rPr>
              <w:t>在“责成电信标准化局主任”之下：</w:t>
            </w:r>
          </w:p>
          <w:p w:rsidR="000A4EAE" w:rsidRPr="00CB3535" w:rsidRDefault="000A4EAE" w:rsidP="00067D28">
            <w:pPr>
              <w:pStyle w:val="enumlev10"/>
              <w:rPr>
                <w:sz w:val="22"/>
                <w:szCs w:val="22"/>
                <w:lang w:val="en-US" w:eastAsia="zh-CN"/>
              </w:rPr>
            </w:pPr>
            <w:r w:rsidRPr="00CB3535">
              <w:rPr>
                <w:sz w:val="22"/>
                <w:szCs w:val="22"/>
                <w:lang w:val="en-US" w:eastAsia="zh-CN"/>
              </w:rPr>
              <w:t>2</w:t>
            </w:r>
            <w:r w:rsidRPr="00CB3535">
              <w:rPr>
                <w:sz w:val="22"/>
                <w:szCs w:val="22"/>
                <w:lang w:val="en-US" w:eastAsia="zh-CN"/>
              </w:rPr>
              <w:tab/>
            </w:r>
            <w:r w:rsidRPr="00CB3535">
              <w:rPr>
                <w:rFonts w:eastAsia="SimSun" w:hint="eastAsia"/>
                <w:sz w:val="22"/>
                <w:szCs w:val="22"/>
                <w:lang w:val="en-US" w:eastAsia="zh-CN"/>
              </w:rPr>
              <w:t>与成员国和相关城市协作，在涉及</w:t>
            </w:r>
            <w:r w:rsidRPr="00CB3535">
              <w:rPr>
                <w:sz w:val="22"/>
                <w:szCs w:val="22"/>
                <w:lang w:val="en-US" w:eastAsia="zh-CN"/>
              </w:rPr>
              <w:t>SC&amp;C</w:t>
            </w:r>
            <w:r w:rsidRPr="00CB3535">
              <w:rPr>
                <w:rFonts w:eastAsia="SimSun" w:hint="eastAsia"/>
                <w:sz w:val="22"/>
                <w:szCs w:val="22"/>
                <w:lang w:val="en-US" w:eastAsia="zh-CN"/>
              </w:rPr>
              <w:t>评估活动的城市开展试点项目，以促进在全世界范围内采用和实施有关</w:t>
            </w:r>
            <w:r w:rsidRPr="00CB3535">
              <w:rPr>
                <w:sz w:val="22"/>
                <w:szCs w:val="22"/>
                <w:lang w:val="en-US" w:eastAsia="zh-CN"/>
              </w:rPr>
              <w:t>IoT</w:t>
            </w:r>
            <w:r w:rsidRPr="00CB3535">
              <w:rPr>
                <w:rFonts w:eastAsia="SimSun" w:hint="eastAsia"/>
                <w:sz w:val="22"/>
                <w:szCs w:val="22"/>
                <w:lang w:val="en-US" w:eastAsia="zh-CN"/>
              </w:rPr>
              <w:t>和</w:t>
            </w:r>
            <w:r w:rsidRPr="00CB3535">
              <w:rPr>
                <w:sz w:val="22"/>
                <w:szCs w:val="22"/>
                <w:lang w:val="en-US" w:eastAsia="zh-CN"/>
              </w:rPr>
              <w:t>SC&amp;C</w:t>
            </w:r>
            <w:r w:rsidRPr="00CB3535">
              <w:rPr>
                <w:rFonts w:eastAsia="SimSun" w:hint="eastAsia"/>
                <w:sz w:val="22"/>
                <w:szCs w:val="22"/>
                <w:lang w:val="en-US" w:eastAsia="zh-CN"/>
              </w:rPr>
              <w:t>的标准；</w:t>
            </w:r>
          </w:p>
          <w:p w:rsidR="000A4EAE" w:rsidRPr="00CB3535" w:rsidRDefault="000A4EAE" w:rsidP="00067D28">
            <w:pPr>
              <w:pStyle w:val="Call"/>
              <w:rPr>
                <w:sz w:val="22"/>
                <w:szCs w:val="22"/>
                <w:lang w:val="en-US" w:eastAsia="zh-CN"/>
              </w:rPr>
            </w:pPr>
            <w:r w:rsidRPr="00CB3535">
              <w:rPr>
                <w:rFonts w:hint="eastAsia"/>
                <w:sz w:val="22"/>
                <w:szCs w:val="22"/>
                <w:lang w:val="en-US" w:eastAsia="zh-CN"/>
              </w:rPr>
              <w:t>在“责成电信标准化局主任与电信发展局主任和无线电通信局主任协作”之下：</w:t>
            </w:r>
          </w:p>
          <w:p w:rsidR="000A4EAE" w:rsidRPr="00CB3535" w:rsidRDefault="000A4EAE" w:rsidP="00067D28">
            <w:pPr>
              <w:pStyle w:val="enumlev10"/>
              <w:rPr>
                <w:sz w:val="22"/>
                <w:szCs w:val="22"/>
                <w:lang w:val="en-US" w:eastAsia="zh-CN"/>
              </w:rPr>
            </w:pPr>
            <w:r w:rsidRPr="00CB3535">
              <w:rPr>
                <w:sz w:val="22"/>
                <w:szCs w:val="22"/>
                <w:lang w:val="en-US" w:eastAsia="zh-CN"/>
              </w:rPr>
              <w:t>1</w:t>
            </w:r>
            <w:r w:rsidRPr="00CB3535">
              <w:rPr>
                <w:sz w:val="22"/>
                <w:szCs w:val="22"/>
                <w:lang w:val="en-US" w:eastAsia="zh-CN"/>
              </w:rPr>
              <w:tab/>
            </w:r>
            <w:r w:rsidRPr="00CB3535">
              <w:rPr>
                <w:rFonts w:eastAsia="SimSun" w:hint="eastAsia"/>
                <w:sz w:val="22"/>
                <w:szCs w:val="22"/>
                <w:lang w:val="en-US" w:eastAsia="zh-CN"/>
              </w:rPr>
              <w:t>起草报告，并特别考虑到发展中国家在研究物联网及其应用、传感网络、业务和基础设施方面的需求；</w:t>
            </w:r>
          </w:p>
          <w:p w:rsidR="000A4EAE" w:rsidRPr="00CB3535" w:rsidRDefault="000A4EAE" w:rsidP="00A827DE">
            <w:pPr>
              <w:pStyle w:val="enumlev10"/>
              <w:spacing w:after="40"/>
              <w:rPr>
                <w:sz w:val="22"/>
                <w:szCs w:val="22"/>
                <w:lang w:val="en-US" w:eastAsia="zh-CN"/>
              </w:rPr>
            </w:pPr>
            <w:r w:rsidRPr="00CB3535">
              <w:rPr>
                <w:sz w:val="22"/>
                <w:szCs w:val="22"/>
                <w:lang w:val="en-US" w:eastAsia="zh-CN"/>
              </w:rPr>
              <w:t>2</w:t>
            </w:r>
            <w:r w:rsidRPr="00CB3535">
              <w:rPr>
                <w:sz w:val="22"/>
                <w:szCs w:val="22"/>
                <w:lang w:val="en-US" w:eastAsia="zh-CN"/>
              </w:rPr>
              <w:tab/>
            </w:r>
            <w:r w:rsidRPr="00CB3535">
              <w:rPr>
                <w:rFonts w:eastAsia="SimSun" w:hint="eastAsia"/>
                <w:sz w:val="22"/>
                <w:szCs w:val="22"/>
                <w:lang w:val="en-US" w:eastAsia="zh-CN"/>
              </w:rPr>
              <w:t>继续传播与</w:t>
            </w:r>
            <w:r w:rsidRPr="00CB3535">
              <w:rPr>
                <w:sz w:val="22"/>
                <w:szCs w:val="22"/>
                <w:lang w:val="en-US" w:eastAsia="zh-CN"/>
              </w:rPr>
              <w:t>IoT</w:t>
            </w:r>
            <w:r w:rsidRPr="00CB3535">
              <w:rPr>
                <w:rFonts w:eastAsia="SimSun" w:hint="eastAsia"/>
                <w:sz w:val="22"/>
                <w:szCs w:val="22"/>
                <w:lang w:val="en-US" w:eastAsia="zh-CN"/>
              </w:rPr>
              <w:t>和</w:t>
            </w:r>
            <w:r w:rsidRPr="00CB3535">
              <w:rPr>
                <w:sz w:val="22"/>
                <w:szCs w:val="22"/>
                <w:lang w:val="en-US" w:eastAsia="zh-CN"/>
              </w:rPr>
              <w:t>SC&amp;C</w:t>
            </w:r>
            <w:r w:rsidRPr="00CB3535">
              <w:rPr>
                <w:rFonts w:eastAsia="SimSun" w:hint="eastAsia"/>
                <w:sz w:val="22"/>
                <w:szCs w:val="22"/>
                <w:lang w:val="en-US" w:eastAsia="zh-CN"/>
              </w:rPr>
              <w:t>相关的国际电联出版物，针对此主题组织论坛、研讨会和讲习班，同时特别考虑到发展中国家的需求，</w:t>
            </w:r>
          </w:p>
        </w:tc>
      </w:tr>
    </w:tbl>
    <w:p w:rsidR="000A4EAE" w:rsidRDefault="000A4EAE" w:rsidP="000A4EAE">
      <w:pPr>
        <w:tabs>
          <w:tab w:val="clear" w:pos="1134"/>
          <w:tab w:val="clear" w:pos="1871"/>
          <w:tab w:val="clear" w:pos="2268"/>
        </w:tabs>
        <w:overflowPunct/>
        <w:autoSpaceDE/>
        <w:autoSpaceDN/>
        <w:adjustRightInd/>
        <w:spacing w:before="0" w:after="160" w:line="259" w:lineRule="auto"/>
        <w:textAlignment w:val="auto"/>
        <w:rPr>
          <w:sz w:val="22"/>
          <w:szCs w:val="22"/>
          <w:lang w:eastAsia="zh-CN"/>
        </w:rPr>
      </w:pPr>
    </w:p>
    <w:p w:rsidR="00A827DE" w:rsidRDefault="00A827DE" w:rsidP="000A4EAE">
      <w:pPr>
        <w:tabs>
          <w:tab w:val="clear" w:pos="1134"/>
          <w:tab w:val="clear" w:pos="1871"/>
          <w:tab w:val="clear" w:pos="2268"/>
        </w:tabs>
        <w:overflowPunct/>
        <w:autoSpaceDE/>
        <w:autoSpaceDN/>
        <w:adjustRightInd/>
        <w:spacing w:before="0" w:after="160" w:line="259" w:lineRule="auto"/>
        <w:textAlignment w:val="auto"/>
        <w:rPr>
          <w:sz w:val="22"/>
          <w:szCs w:val="22"/>
          <w:lang w:eastAsia="zh-CN"/>
        </w:rPr>
      </w:pPr>
    </w:p>
    <w:p w:rsidR="00A827DE" w:rsidRDefault="00A827DE" w:rsidP="000A4EAE">
      <w:pPr>
        <w:tabs>
          <w:tab w:val="clear" w:pos="1134"/>
          <w:tab w:val="clear" w:pos="1871"/>
          <w:tab w:val="clear" w:pos="2268"/>
        </w:tabs>
        <w:overflowPunct/>
        <w:autoSpaceDE/>
        <w:autoSpaceDN/>
        <w:adjustRightInd/>
        <w:spacing w:before="0" w:after="160" w:line="259" w:lineRule="auto"/>
        <w:textAlignment w:val="auto"/>
        <w:rPr>
          <w:sz w:val="22"/>
          <w:szCs w:val="22"/>
          <w:lang w:eastAsia="zh-CN"/>
        </w:rPr>
      </w:pPr>
    </w:p>
    <w:p w:rsidR="00A827DE" w:rsidRDefault="00A827DE" w:rsidP="000A4EAE">
      <w:pPr>
        <w:tabs>
          <w:tab w:val="clear" w:pos="1134"/>
          <w:tab w:val="clear" w:pos="1871"/>
          <w:tab w:val="clear" w:pos="2268"/>
        </w:tabs>
        <w:overflowPunct/>
        <w:autoSpaceDE/>
        <w:autoSpaceDN/>
        <w:adjustRightInd/>
        <w:spacing w:before="0" w:after="160" w:line="259" w:lineRule="auto"/>
        <w:textAlignment w:val="auto"/>
        <w:rPr>
          <w:sz w:val="22"/>
          <w:szCs w:val="22"/>
          <w:lang w:eastAsia="zh-CN"/>
        </w:rPr>
      </w:pPr>
    </w:p>
    <w:p w:rsidR="00A827DE" w:rsidRDefault="00A827DE" w:rsidP="000A4EAE">
      <w:pPr>
        <w:tabs>
          <w:tab w:val="clear" w:pos="1134"/>
          <w:tab w:val="clear" w:pos="1871"/>
          <w:tab w:val="clear" w:pos="2268"/>
        </w:tabs>
        <w:overflowPunct/>
        <w:autoSpaceDE/>
        <w:autoSpaceDN/>
        <w:adjustRightInd/>
        <w:spacing w:before="0" w:after="160" w:line="259" w:lineRule="auto"/>
        <w:textAlignment w:val="auto"/>
        <w:rPr>
          <w:sz w:val="22"/>
          <w:szCs w:val="22"/>
          <w:lang w:eastAsia="zh-CN"/>
        </w:rPr>
      </w:pPr>
    </w:p>
    <w:p w:rsidR="00A827DE" w:rsidRDefault="00A827DE" w:rsidP="000A4EAE">
      <w:pPr>
        <w:tabs>
          <w:tab w:val="clear" w:pos="1134"/>
          <w:tab w:val="clear" w:pos="1871"/>
          <w:tab w:val="clear" w:pos="2268"/>
        </w:tabs>
        <w:overflowPunct/>
        <w:autoSpaceDE/>
        <w:autoSpaceDN/>
        <w:adjustRightInd/>
        <w:spacing w:before="0" w:after="160" w:line="259" w:lineRule="auto"/>
        <w:textAlignment w:val="auto"/>
        <w:rPr>
          <w:sz w:val="22"/>
          <w:szCs w:val="22"/>
          <w:lang w:eastAsia="zh-CN"/>
        </w:rPr>
      </w:pPr>
    </w:p>
    <w:p w:rsidR="00A827DE" w:rsidRDefault="00A827DE" w:rsidP="000A4EAE">
      <w:pPr>
        <w:tabs>
          <w:tab w:val="clear" w:pos="1134"/>
          <w:tab w:val="clear" w:pos="1871"/>
          <w:tab w:val="clear" w:pos="2268"/>
        </w:tabs>
        <w:overflowPunct/>
        <w:autoSpaceDE/>
        <w:autoSpaceDN/>
        <w:adjustRightInd/>
        <w:spacing w:before="0" w:after="160" w:line="259" w:lineRule="auto"/>
        <w:textAlignment w:val="auto"/>
        <w:rPr>
          <w:sz w:val="22"/>
          <w:szCs w:val="22"/>
          <w:lang w:eastAsia="zh-CN"/>
        </w:rPr>
      </w:pPr>
    </w:p>
    <w:p w:rsidR="00A827DE" w:rsidRDefault="00A827DE" w:rsidP="000A4EAE">
      <w:pPr>
        <w:tabs>
          <w:tab w:val="clear" w:pos="1134"/>
          <w:tab w:val="clear" w:pos="1871"/>
          <w:tab w:val="clear" w:pos="2268"/>
        </w:tabs>
        <w:overflowPunct/>
        <w:autoSpaceDE/>
        <w:autoSpaceDN/>
        <w:adjustRightInd/>
        <w:spacing w:before="0" w:after="160" w:line="259" w:lineRule="auto"/>
        <w:textAlignment w:val="auto"/>
        <w:rPr>
          <w:sz w:val="22"/>
          <w:szCs w:val="22"/>
          <w:lang w:eastAsia="zh-CN"/>
        </w:rPr>
      </w:pPr>
    </w:p>
    <w:p w:rsidR="00A827DE" w:rsidRPr="00CB1F8D" w:rsidRDefault="00A827DE" w:rsidP="000A4EAE">
      <w:pPr>
        <w:tabs>
          <w:tab w:val="clear" w:pos="1134"/>
          <w:tab w:val="clear" w:pos="1871"/>
          <w:tab w:val="clear" w:pos="2268"/>
        </w:tabs>
        <w:overflowPunct/>
        <w:autoSpaceDE/>
        <w:autoSpaceDN/>
        <w:adjustRightInd/>
        <w:spacing w:before="0" w:after="160" w:line="259" w:lineRule="auto"/>
        <w:textAlignment w:val="auto"/>
        <w:rPr>
          <w:sz w:val="22"/>
          <w:szCs w:val="22"/>
          <w:lang w:eastAsia="zh-CN"/>
        </w:rPr>
      </w:pPr>
    </w:p>
    <w:p w:rsidR="000A4EAE" w:rsidRPr="00CB1F8D" w:rsidRDefault="000A4EAE" w:rsidP="000A4EAE">
      <w:pPr>
        <w:tabs>
          <w:tab w:val="clear" w:pos="1134"/>
          <w:tab w:val="clear" w:pos="1871"/>
          <w:tab w:val="clear" w:pos="2268"/>
        </w:tabs>
        <w:overflowPunct/>
        <w:autoSpaceDE/>
        <w:autoSpaceDN/>
        <w:adjustRightInd/>
        <w:spacing w:before="0" w:after="160" w:line="259" w:lineRule="auto"/>
        <w:textAlignment w:val="auto"/>
        <w:rPr>
          <w:sz w:val="22"/>
          <w:szCs w:val="22"/>
          <w:lang w:eastAsia="zh-CN"/>
        </w:rPr>
      </w:pPr>
      <w:r w:rsidRPr="00CB1F8D">
        <w:rPr>
          <w:sz w:val="22"/>
          <w:szCs w:val="22"/>
          <w:lang w:eastAsia="zh-CN"/>
        </w:rPr>
        <w:br w:type="page"/>
      </w:r>
    </w:p>
    <w:p w:rsidR="000A4EAE" w:rsidRPr="00CB1F8D" w:rsidRDefault="000A4EAE" w:rsidP="00067D28">
      <w:pPr>
        <w:pStyle w:val="Sectiontitle"/>
        <w:rPr>
          <w:lang w:eastAsia="zh-CN"/>
        </w:rPr>
      </w:pPr>
      <w:bookmarkStart w:id="1298" w:name="OLE_LINK28"/>
      <w:bookmarkStart w:id="1299" w:name="_Toc480883231"/>
      <w:r w:rsidRPr="00CB1F8D">
        <w:rPr>
          <w:rFonts w:hint="eastAsia"/>
          <w:lang w:eastAsia="zh-CN"/>
        </w:rPr>
        <w:t>五</w:t>
      </w:r>
      <w:r w:rsidRPr="00CB1F8D">
        <w:rPr>
          <w:lang w:eastAsia="zh-CN"/>
        </w:rPr>
        <w:t xml:space="preserve">-2.2 – </w:t>
      </w:r>
      <w:r w:rsidRPr="00CB1F8D">
        <w:rPr>
          <w:rFonts w:hint="eastAsia"/>
          <w:lang w:eastAsia="zh-CN"/>
        </w:rPr>
        <w:t>第</w:t>
      </w:r>
      <w:r w:rsidRPr="00CB1F8D">
        <w:rPr>
          <w:rFonts w:hint="eastAsia"/>
          <w:lang w:val="ru-RU" w:eastAsia="zh-CN"/>
        </w:rPr>
        <w:t>3</w:t>
      </w:r>
      <w:r w:rsidRPr="00CB1F8D">
        <w:rPr>
          <w:rFonts w:hint="eastAsia"/>
          <w:lang w:eastAsia="zh-CN"/>
        </w:rPr>
        <w:t>委员会：</w:t>
      </w:r>
      <w:r w:rsidRPr="00CB1F8D">
        <w:rPr>
          <w:rFonts w:hint="eastAsia"/>
          <w:lang w:eastAsia="zh-CN"/>
        </w:rPr>
        <w:t>ITU</w:t>
      </w:r>
      <w:r w:rsidRPr="00CB1F8D">
        <w:rPr>
          <w:rFonts w:hint="eastAsia"/>
          <w:lang w:val="ru-RU" w:eastAsia="zh-CN"/>
        </w:rPr>
        <w:t>-</w:t>
      </w:r>
      <w:r w:rsidRPr="00CB1F8D">
        <w:rPr>
          <w:lang w:eastAsia="zh-CN"/>
        </w:rPr>
        <w:t>T</w:t>
      </w:r>
      <w:r w:rsidRPr="00CB1F8D">
        <w:rPr>
          <w:rFonts w:hint="eastAsia"/>
          <w:lang w:eastAsia="zh-CN"/>
        </w:rPr>
        <w:t>的工作方法</w:t>
      </w:r>
      <w:bookmarkEnd w:id="1298"/>
      <w:bookmarkEnd w:id="1299"/>
    </w:p>
    <w:p w:rsidR="000A4EAE" w:rsidRPr="003F44B0" w:rsidRDefault="000A4EAE" w:rsidP="000A4EAE">
      <w:pPr>
        <w:tabs>
          <w:tab w:val="clear" w:pos="1134"/>
          <w:tab w:val="clear" w:pos="1871"/>
          <w:tab w:val="clear" w:pos="2268"/>
        </w:tabs>
        <w:overflowPunct/>
        <w:autoSpaceDE/>
        <w:autoSpaceDN/>
        <w:adjustRightInd/>
        <w:spacing w:line="259" w:lineRule="auto"/>
        <w:jc w:val="center"/>
        <w:textAlignment w:val="auto"/>
        <w:rPr>
          <w:szCs w:val="24"/>
          <w:lang w:eastAsia="zh-CN"/>
        </w:rPr>
      </w:pPr>
      <w:r w:rsidRPr="003F44B0">
        <w:rPr>
          <w:rFonts w:hint="eastAsia"/>
          <w:b/>
          <w:szCs w:val="24"/>
          <w:lang w:val="en-US" w:eastAsia="zh-CN"/>
        </w:rPr>
        <w:t>主席</w:t>
      </w:r>
      <w:r w:rsidRPr="003F44B0">
        <w:rPr>
          <w:rFonts w:hint="eastAsia"/>
          <w:b/>
          <w:szCs w:val="24"/>
          <w:lang w:eastAsia="zh-CN"/>
        </w:rPr>
        <w:t>：</w:t>
      </w:r>
      <w:r w:rsidRPr="003F44B0">
        <w:rPr>
          <w:szCs w:val="24"/>
          <w:lang w:val="en-US" w:eastAsia="zh-CN"/>
        </w:rPr>
        <w:t>Stephen</w:t>
      </w:r>
      <w:r w:rsidRPr="003F44B0">
        <w:rPr>
          <w:szCs w:val="24"/>
          <w:lang w:eastAsia="zh-CN"/>
        </w:rPr>
        <w:t xml:space="preserve"> </w:t>
      </w:r>
      <w:r w:rsidRPr="003F44B0">
        <w:rPr>
          <w:szCs w:val="24"/>
          <w:lang w:val="en-US" w:eastAsia="zh-CN"/>
        </w:rPr>
        <w:t>Trowbridge</w:t>
      </w:r>
      <w:r w:rsidRPr="003F44B0">
        <w:rPr>
          <w:rFonts w:hint="eastAsia"/>
          <w:szCs w:val="24"/>
          <w:lang w:val="en-US" w:eastAsia="zh-CN"/>
        </w:rPr>
        <w:t>博士</w:t>
      </w:r>
      <w:r w:rsidRPr="003F44B0">
        <w:rPr>
          <w:rFonts w:hint="eastAsia"/>
          <w:szCs w:val="24"/>
          <w:lang w:eastAsia="zh-CN"/>
        </w:rPr>
        <w:t>（</w:t>
      </w:r>
      <w:r w:rsidRPr="003F44B0">
        <w:rPr>
          <w:rFonts w:hint="eastAsia"/>
          <w:szCs w:val="24"/>
          <w:lang w:val="en-US" w:eastAsia="zh-CN"/>
        </w:rPr>
        <w:t>美国</w:t>
      </w:r>
      <w:r w:rsidRPr="003F44B0">
        <w:rPr>
          <w:rFonts w:hint="eastAsia"/>
          <w:szCs w:val="24"/>
          <w:lang w:eastAsia="zh-CN"/>
        </w:rPr>
        <w:t>）</w:t>
      </w:r>
    </w:p>
    <w:p w:rsidR="000A4EAE" w:rsidRPr="003F44B0" w:rsidRDefault="000A4EAE" w:rsidP="000A4EAE">
      <w:pPr>
        <w:tabs>
          <w:tab w:val="clear" w:pos="1134"/>
          <w:tab w:val="clear" w:pos="1871"/>
          <w:tab w:val="clear" w:pos="2268"/>
        </w:tabs>
        <w:overflowPunct/>
        <w:autoSpaceDE/>
        <w:autoSpaceDN/>
        <w:adjustRightInd/>
        <w:spacing w:line="259" w:lineRule="auto"/>
        <w:jc w:val="center"/>
        <w:textAlignment w:val="auto"/>
        <w:rPr>
          <w:b/>
          <w:bCs/>
          <w:szCs w:val="24"/>
          <w:lang w:eastAsia="zh-CN"/>
        </w:rPr>
      </w:pPr>
      <w:r w:rsidRPr="003F44B0">
        <w:rPr>
          <w:rFonts w:hint="eastAsia"/>
          <w:b/>
          <w:bCs/>
          <w:color w:val="000000"/>
          <w:szCs w:val="24"/>
          <w:lang w:eastAsia="zh-CN"/>
        </w:rPr>
        <w:t>第</w:t>
      </w:r>
      <w:r w:rsidRPr="003F44B0">
        <w:rPr>
          <w:rFonts w:hint="eastAsia"/>
          <w:b/>
          <w:bCs/>
          <w:color w:val="000000"/>
          <w:szCs w:val="24"/>
          <w:lang w:eastAsia="zh-CN"/>
        </w:rPr>
        <w:t>3</w:t>
      </w:r>
      <w:r w:rsidRPr="003F44B0">
        <w:rPr>
          <w:rFonts w:hint="eastAsia"/>
          <w:b/>
          <w:bCs/>
          <w:color w:val="000000"/>
          <w:szCs w:val="24"/>
          <w:lang w:eastAsia="zh-CN"/>
        </w:rPr>
        <w:t>委员会（包括其工作组）的最后工作报告</w:t>
      </w:r>
      <w:r w:rsidRPr="003F44B0">
        <w:rPr>
          <w:rFonts w:ascii="SimSun" w:hAnsi="SimSun" w:hint="eastAsia"/>
          <w:b/>
          <w:bCs/>
          <w:color w:val="000000"/>
          <w:szCs w:val="24"/>
          <w:lang w:eastAsia="zh-CN"/>
        </w:rPr>
        <w:t>“</w:t>
      </w:r>
      <w:r w:rsidRPr="003F44B0">
        <w:rPr>
          <w:rFonts w:hint="eastAsia"/>
          <w:b/>
          <w:bCs/>
          <w:color w:val="000000"/>
          <w:szCs w:val="24"/>
          <w:lang w:eastAsia="zh-CN"/>
        </w:rPr>
        <w:t>ITU-T</w:t>
      </w:r>
      <w:r w:rsidRPr="003F44B0">
        <w:rPr>
          <w:rFonts w:hint="eastAsia"/>
          <w:b/>
          <w:bCs/>
          <w:color w:val="000000"/>
          <w:szCs w:val="24"/>
          <w:lang w:eastAsia="zh-CN"/>
        </w:rPr>
        <w:t>的工作方法</w:t>
      </w:r>
      <w:r w:rsidRPr="003F44B0">
        <w:rPr>
          <w:rFonts w:ascii="SimSun" w:hAnsi="SimSun" w:hint="eastAsia"/>
          <w:b/>
          <w:bCs/>
          <w:color w:val="000000"/>
          <w:szCs w:val="24"/>
          <w:lang w:eastAsia="zh-CN"/>
        </w:rPr>
        <w:t>”</w:t>
      </w:r>
    </w:p>
    <w:p w:rsidR="000A4EAE" w:rsidRPr="00CB1F8D" w:rsidRDefault="00067D28" w:rsidP="00067D28">
      <w:pPr>
        <w:pStyle w:val="Heading1"/>
        <w:rPr>
          <w:lang w:eastAsia="zh-CN"/>
        </w:rPr>
      </w:pPr>
      <w:r>
        <w:rPr>
          <w:rFonts w:hint="eastAsia"/>
          <w:lang w:eastAsia="zh-CN"/>
        </w:rPr>
        <w:t>1</w:t>
      </w:r>
      <w:r>
        <w:rPr>
          <w:rFonts w:hint="eastAsia"/>
          <w:lang w:eastAsia="zh-CN"/>
        </w:rPr>
        <w:tab/>
      </w:r>
      <w:r w:rsidR="000A4EAE" w:rsidRPr="00CB1F8D">
        <w:rPr>
          <w:rFonts w:hint="eastAsia"/>
          <w:lang w:eastAsia="zh-CN"/>
        </w:rPr>
        <w:t>引言</w:t>
      </w:r>
    </w:p>
    <w:p w:rsidR="000A4EAE" w:rsidRPr="00CB1F8D" w:rsidRDefault="000A4EAE" w:rsidP="000A4EAE">
      <w:pPr>
        <w:ind w:left="1191" w:hanging="1191"/>
        <w:rPr>
          <w:bCs/>
          <w:lang w:eastAsia="zh-CN"/>
        </w:rPr>
      </w:pPr>
      <w:r w:rsidRPr="00CB1F8D">
        <w:rPr>
          <w:b/>
          <w:lang w:eastAsia="zh-CN"/>
        </w:rPr>
        <w:t>1.1</w:t>
      </w:r>
      <w:r w:rsidRPr="00CB1F8D">
        <w:rPr>
          <w:bCs/>
          <w:lang w:eastAsia="zh-CN"/>
        </w:rPr>
        <w:tab/>
      </w:r>
      <w:r w:rsidRPr="00CB1F8D">
        <w:rPr>
          <w:rFonts w:hint="eastAsia"/>
          <w:bCs/>
          <w:lang w:eastAsia="zh-CN"/>
        </w:rPr>
        <w:t>第</w:t>
      </w:r>
      <w:r w:rsidRPr="00CB1F8D">
        <w:rPr>
          <w:rFonts w:hint="eastAsia"/>
          <w:bCs/>
          <w:lang w:eastAsia="zh-CN"/>
        </w:rPr>
        <w:t>3</w:t>
      </w:r>
      <w:r w:rsidRPr="00CB1F8D">
        <w:rPr>
          <w:rFonts w:hint="eastAsia"/>
          <w:bCs/>
          <w:lang w:eastAsia="zh-CN"/>
        </w:rPr>
        <w:t>委员会的职责范围见</w:t>
      </w:r>
      <w:hyperlink r:id="rId435" w:history="1">
        <w:r w:rsidRPr="00CB1F8D">
          <w:rPr>
            <w:color w:val="0000FF"/>
            <w:szCs w:val="24"/>
            <w:u w:val="single"/>
            <w:lang w:eastAsia="zh-CN"/>
          </w:rPr>
          <w:t>DT4</w:t>
        </w:r>
      </w:hyperlink>
      <w:r w:rsidRPr="00CB1F8D">
        <w:rPr>
          <w:rFonts w:hint="eastAsia"/>
          <w:lang w:eastAsia="zh-CN"/>
        </w:rPr>
        <w:t>号文件。</w:t>
      </w:r>
    </w:p>
    <w:p w:rsidR="000A4EAE" w:rsidRPr="00CB1F8D" w:rsidRDefault="000A4EAE" w:rsidP="000A4EAE">
      <w:r w:rsidRPr="00CB1F8D">
        <w:rPr>
          <w:b/>
        </w:rPr>
        <w:t>1.2</w:t>
      </w:r>
      <w:r w:rsidRPr="00CB1F8D">
        <w:rPr>
          <w:bCs/>
        </w:rPr>
        <w:tab/>
      </w:r>
      <w:r w:rsidRPr="00CB1F8D">
        <w:rPr>
          <w:rFonts w:hint="eastAsia"/>
          <w:bCs/>
          <w:lang w:eastAsia="zh-CN"/>
        </w:rPr>
        <w:t>第</w:t>
      </w:r>
      <w:r w:rsidRPr="00CB1F8D">
        <w:rPr>
          <w:bCs/>
        </w:rPr>
        <w:t>3</w:t>
      </w:r>
      <w:r w:rsidRPr="00CB1F8D">
        <w:rPr>
          <w:rFonts w:hint="eastAsia"/>
          <w:bCs/>
          <w:lang w:eastAsia="zh-CN"/>
        </w:rPr>
        <w:t>委员会（</w:t>
      </w:r>
      <w:r w:rsidRPr="00CB1F8D">
        <w:rPr>
          <w:rFonts w:hint="eastAsia"/>
          <w:bCs/>
          <w:lang w:eastAsia="zh-CN"/>
        </w:rPr>
        <w:t>ITU-T</w:t>
      </w:r>
      <w:r w:rsidRPr="00CB1F8D">
        <w:rPr>
          <w:rFonts w:hint="eastAsia"/>
          <w:bCs/>
          <w:lang w:eastAsia="zh-CN"/>
        </w:rPr>
        <w:t>的工作方法）由</w:t>
      </w:r>
      <w:r w:rsidRPr="00CB1F8D">
        <w:t>Stephen Trowbridge</w:t>
      </w:r>
      <w:r w:rsidRPr="00CB1F8D">
        <w:rPr>
          <w:rFonts w:hint="eastAsia"/>
          <w:lang w:eastAsia="zh-CN"/>
        </w:rPr>
        <w:t>博士（美国）任主席，并由委员会副主席</w:t>
      </w:r>
      <w:r w:rsidRPr="00CB1F8D">
        <w:rPr>
          <w:szCs w:val="24"/>
        </w:rPr>
        <w:t>Alexander A. Grishchenko</w:t>
      </w:r>
      <w:r w:rsidRPr="00CB1F8D">
        <w:rPr>
          <w:rFonts w:hint="eastAsia"/>
          <w:szCs w:val="24"/>
          <w:lang w:eastAsia="zh-CN"/>
        </w:rPr>
        <w:t>先生</w:t>
      </w:r>
      <w:r w:rsidRPr="00CB1F8D">
        <w:rPr>
          <w:szCs w:val="24"/>
          <w:lang w:eastAsia="zh-CN"/>
        </w:rPr>
        <w:t>（俄罗斯联邦）</w:t>
      </w:r>
      <w:r w:rsidRPr="00CB1F8D">
        <w:rPr>
          <w:rFonts w:hint="eastAsia"/>
          <w:szCs w:val="24"/>
          <w:lang w:eastAsia="zh-CN"/>
        </w:rPr>
        <w:t>、</w:t>
      </w:r>
      <w:r w:rsidRPr="00CB1F8D">
        <w:rPr>
          <w:szCs w:val="24"/>
        </w:rPr>
        <w:t>Tran Thanh Ha</w:t>
      </w:r>
      <w:r w:rsidRPr="00CB1F8D">
        <w:rPr>
          <w:rFonts w:hint="eastAsia"/>
          <w:szCs w:val="24"/>
          <w:lang w:eastAsia="zh-CN"/>
        </w:rPr>
        <w:t>女士</w:t>
      </w:r>
      <w:r w:rsidRPr="00CB1F8D">
        <w:rPr>
          <w:szCs w:val="24"/>
          <w:lang w:eastAsia="zh-CN"/>
        </w:rPr>
        <w:t>（越南）</w:t>
      </w:r>
      <w:r w:rsidRPr="00CB1F8D">
        <w:rPr>
          <w:szCs w:val="24"/>
        </w:rPr>
        <w:t>Hassan Talib</w:t>
      </w:r>
      <w:r w:rsidRPr="00CB1F8D">
        <w:rPr>
          <w:rFonts w:hint="eastAsia"/>
          <w:szCs w:val="24"/>
          <w:lang w:eastAsia="zh-CN"/>
        </w:rPr>
        <w:t>先生</w:t>
      </w:r>
      <w:r w:rsidRPr="00CB1F8D">
        <w:rPr>
          <w:szCs w:val="24"/>
          <w:lang w:eastAsia="zh-CN"/>
        </w:rPr>
        <w:t>（摩洛哥）</w:t>
      </w:r>
      <w:r w:rsidRPr="00CB1F8D">
        <w:rPr>
          <w:rFonts w:hint="eastAsia"/>
          <w:lang w:eastAsia="zh-CN"/>
        </w:rPr>
        <w:t>给予支持。</w:t>
      </w:r>
    </w:p>
    <w:p w:rsidR="000A4EAE" w:rsidRPr="00CB1F8D" w:rsidRDefault="000A4EAE" w:rsidP="000A4EAE">
      <w:pPr>
        <w:ind w:firstLineChars="200" w:firstLine="480"/>
        <w:rPr>
          <w:lang w:eastAsia="zh-CN"/>
        </w:rPr>
      </w:pPr>
      <w:r w:rsidRPr="00CB1F8D">
        <w:rPr>
          <w:rFonts w:hint="eastAsia"/>
          <w:lang w:eastAsia="zh-CN"/>
        </w:rPr>
        <w:t>世界电信标准化全会（</w:t>
      </w:r>
      <w:r w:rsidRPr="00CB1F8D">
        <w:rPr>
          <w:lang w:eastAsia="zh-CN"/>
        </w:rPr>
        <w:t>WTSA</w:t>
      </w:r>
      <w:r w:rsidRPr="00CB1F8D">
        <w:rPr>
          <w:rFonts w:hint="eastAsia"/>
          <w:lang w:eastAsia="zh-CN"/>
        </w:rPr>
        <w:t>）在第</w:t>
      </w:r>
      <w:r w:rsidRPr="00CB1F8D">
        <w:rPr>
          <w:rFonts w:hint="eastAsia"/>
          <w:lang w:eastAsia="zh-CN"/>
        </w:rPr>
        <w:t>3</w:t>
      </w:r>
      <w:r w:rsidRPr="00CB1F8D">
        <w:rPr>
          <w:rFonts w:hint="eastAsia"/>
          <w:lang w:eastAsia="zh-CN"/>
        </w:rPr>
        <w:t>委员会下设立了以下两个工作组：</w:t>
      </w:r>
    </w:p>
    <w:p w:rsidR="000A4EAE" w:rsidRPr="00CB1F8D" w:rsidRDefault="000A4EAE" w:rsidP="000A4EAE">
      <w:r w:rsidRPr="00CB1F8D">
        <w:t>−</w:t>
      </w:r>
      <w:r w:rsidRPr="00CB1F8D">
        <w:tab/>
      </w:r>
      <w:r w:rsidRPr="00CB1F8D">
        <w:rPr>
          <w:rFonts w:hint="eastAsia"/>
          <w:lang w:eastAsia="zh-CN"/>
        </w:rPr>
        <w:t>第</w:t>
      </w:r>
      <w:r w:rsidRPr="00CB1F8D">
        <w:rPr>
          <w:rFonts w:hint="eastAsia"/>
          <w:lang w:eastAsia="zh-CN"/>
        </w:rPr>
        <w:t>3</w:t>
      </w:r>
      <w:r w:rsidRPr="00CB1F8D">
        <w:rPr>
          <w:rFonts w:hint="eastAsia"/>
          <w:lang w:eastAsia="zh-CN"/>
        </w:rPr>
        <w:t>委员会</w:t>
      </w:r>
      <w:r w:rsidRPr="00CB1F8D">
        <w:t>3A</w:t>
      </w:r>
      <w:r w:rsidRPr="00CB1F8D">
        <w:rPr>
          <w:rFonts w:hint="eastAsia"/>
          <w:lang w:eastAsia="zh-CN"/>
        </w:rPr>
        <w:t>工作组，</w:t>
      </w:r>
      <w:r w:rsidRPr="00CB1F8D">
        <w:t>Ahmed Raghy</w:t>
      </w:r>
      <w:r w:rsidRPr="00CB1F8D">
        <w:rPr>
          <w:rFonts w:hint="eastAsia"/>
          <w:lang w:eastAsia="zh-CN"/>
        </w:rPr>
        <w:t>先生（</w:t>
      </w:r>
      <w:r w:rsidRPr="00CB1F8D">
        <w:rPr>
          <w:lang w:eastAsia="zh-CN"/>
        </w:rPr>
        <w:t>埃及）</w:t>
      </w:r>
      <w:r w:rsidRPr="00CB1F8D">
        <w:rPr>
          <w:rFonts w:hint="eastAsia"/>
          <w:lang w:eastAsia="zh-CN"/>
        </w:rPr>
        <w:t>任主席</w:t>
      </w:r>
    </w:p>
    <w:p w:rsidR="000A4EAE" w:rsidRPr="00CB1F8D" w:rsidRDefault="000A4EAE" w:rsidP="000A4EAE">
      <w:bookmarkStart w:id="1300" w:name="lt_pId018"/>
      <w:r w:rsidRPr="00CB1F8D">
        <w:t>−</w:t>
      </w:r>
      <w:r w:rsidRPr="00CB1F8D">
        <w:tab/>
      </w:r>
      <w:bookmarkEnd w:id="1300"/>
      <w:r w:rsidRPr="00CB1F8D">
        <w:rPr>
          <w:rFonts w:hint="eastAsia"/>
          <w:lang w:eastAsia="zh-CN"/>
        </w:rPr>
        <w:t>第</w:t>
      </w:r>
      <w:r w:rsidRPr="00CB1F8D">
        <w:rPr>
          <w:rFonts w:hint="eastAsia"/>
          <w:lang w:eastAsia="zh-CN"/>
        </w:rPr>
        <w:t>3</w:t>
      </w:r>
      <w:r w:rsidRPr="00CB1F8D">
        <w:rPr>
          <w:rFonts w:hint="eastAsia"/>
          <w:lang w:eastAsia="zh-CN"/>
        </w:rPr>
        <w:t>委员会</w:t>
      </w:r>
      <w:r w:rsidRPr="00CB1F8D">
        <w:rPr>
          <w:rFonts w:hint="eastAsia"/>
          <w:lang w:eastAsia="zh-CN"/>
        </w:rPr>
        <w:t>3B</w:t>
      </w:r>
      <w:r w:rsidRPr="00CB1F8D">
        <w:rPr>
          <w:rFonts w:hint="eastAsia"/>
          <w:lang w:eastAsia="zh-CN"/>
        </w:rPr>
        <w:t>工作组，</w:t>
      </w:r>
      <w:r w:rsidRPr="00CB1F8D">
        <w:rPr>
          <w:lang w:eastAsia="zh-CN"/>
        </w:rPr>
        <w:t>Bruce Gracie</w:t>
      </w:r>
      <w:r w:rsidRPr="00CB1F8D">
        <w:rPr>
          <w:rFonts w:hint="eastAsia"/>
          <w:lang w:eastAsia="zh-CN"/>
        </w:rPr>
        <w:t>先生（加拿大）任主席</w:t>
      </w:r>
    </w:p>
    <w:p w:rsidR="000A4EAE" w:rsidRPr="00CB1F8D" w:rsidRDefault="000A4EAE" w:rsidP="000A4EAE">
      <w:pPr>
        <w:ind w:firstLineChars="200" w:firstLine="480"/>
        <w:rPr>
          <w:lang w:eastAsia="zh-CN"/>
        </w:rPr>
      </w:pPr>
      <w:r w:rsidRPr="00CB1F8D">
        <w:rPr>
          <w:rFonts w:hint="eastAsia"/>
          <w:lang w:eastAsia="zh-CN"/>
        </w:rPr>
        <w:t>上述两个工作组的职责范围见</w:t>
      </w:r>
      <w:hyperlink r:id="rId436" w:history="1">
        <w:r w:rsidRPr="00CB1F8D">
          <w:rPr>
            <w:color w:val="0000FF"/>
            <w:szCs w:val="24"/>
            <w:u w:val="single"/>
            <w:lang w:eastAsia="zh-CN"/>
          </w:rPr>
          <w:t>DT4</w:t>
        </w:r>
      </w:hyperlink>
      <w:r w:rsidRPr="00CB1F8D">
        <w:rPr>
          <w:rFonts w:hint="eastAsia"/>
          <w:lang w:eastAsia="zh-CN"/>
        </w:rPr>
        <w:t>号文件。</w:t>
      </w:r>
    </w:p>
    <w:p w:rsidR="000A4EAE" w:rsidRPr="00CB1F8D" w:rsidRDefault="000A4EAE" w:rsidP="000A4EAE">
      <w:pPr>
        <w:rPr>
          <w:lang w:eastAsia="zh-CN"/>
        </w:rPr>
      </w:pPr>
      <w:r w:rsidRPr="00CB1F8D">
        <w:rPr>
          <w:b/>
          <w:lang w:eastAsia="zh-CN"/>
        </w:rPr>
        <w:t>1.3</w:t>
      </w:r>
      <w:r w:rsidRPr="00CB1F8D">
        <w:rPr>
          <w:bCs/>
          <w:lang w:eastAsia="zh-CN"/>
        </w:rPr>
        <w:tab/>
      </w:r>
      <w:r w:rsidRPr="00CB1F8D">
        <w:rPr>
          <w:rFonts w:hint="eastAsia"/>
          <w:bCs/>
          <w:lang w:eastAsia="zh-CN"/>
        </w:rPr>
        <w:t>会议考虑到</w:t>
      </w:r>
      <w:hyperlink r:id="rId437" w:history="1">
        <w:r w:rsidRPr="00CB1F8D">
          <w:rPr>
            <w:color w:val="0000FF"/>
            <w:szCs w:val="24"/>
            <w:u w:val="single"/>
            <w:lang w:eastAsia="zh-CN"/>
          </w:rPr>
          <w:t>DT1</w:t>
        </w:r>
      </w:hyperlink>
      <w:r w:rsidRPr="00CB1F8D">
        <w:rPr>
          <w:rFonts w:hint="eastAsia"/>
          <w:lang w:eastAsia="zh-CN"/>
        </w:rPr>
        <w:t>号文件所述分配给第</w:t>
      </w:r>
      <w:r w:rsidRPr="00CB1F8D">
        <w:rPr>
          <w:rFonts w:hint="eastAsia"/>
          <w:lang w:eastAsia="zh-CN"/>
        </w:rPr>
        <w:t>3</w:t>
      </w:r>
      <w:r w:rsidRPr="00CB1F8D">
        <w:rPr>
          <w:rFonts w:hint="eastAsia"/>
          <w:lang w:eastAsia="zh-CN"/>
        </w:rPr>
        <w:t>委员会的文件，并制定了</w:t>
      </w:r>
      <w:hyperlink r:id="rId438" w:history="1">
        <w:r w:rsidRPr="00CB1F8D">
          <w:rPr>
            <w:color w:val="0000FF"/>
            <w:u w:val="single"/>
            <w:lang w:eastAsia="zh-CN"/>
          </w:rPr>
          <w:t>DT11</w:t>
        </w:r>
      </w:hyperlink>
      <w:r w:rsidRPr="00CB1F8D">
        <w:rPr>
          <w:rFonts w:hint="eastAsia"/>
          <w:lang w:eastAsia="zh-CN"/>
        </w:rPr>
        <w:t>号文件所述总体议程。</w:t>
      </w:r>
    </w:p>
    <w:p w:rsidR="000A4EAE" w:rsidRPr="00CB1F8D" w:rsidRDefault="000A4EAE" w:rsidP="000A4EAE">
      <w:pPr>
        <w:rPr>
          <w:color w:val="0000FF"/>
          <w:szCs w:val="24"/>
          <w:u w:val="single"/>
          <w:lang w:eastAsia="zh-CN"/>
        </w:rPr>
      </w:pPr>
      <w:r w:rsidRPr="00CB1F8D">
        <w:rPr>
          <w:b/>
          <w:lang w:eastAsia="zh-CN"/>
        </w:rPr>
        <w:t>1.4</w:t>
      </w:r>
      <w:r w:rsidRPr="00CB1F8D">
        <w:rPr>
          <w:bCs/>
          <w:lang w:eastAsia="zh-CN"/>
        </w:rPr>
        <w:tab/>
      </w:r>
      <w:bookmarkStart w:id="1301" w:name="lt_pId023"/>
      <w:r w:rsidRPr="00CB1F8D">
        <w:rPr>
          <w:rFonts w:hint="eastAsia"/>
          <w:bCs/>
          <w:lang w:eastAsia="zh-CN"/>
        </w:rPr>
        <w:t>第</w:t>
      </w:r>
      <w:r w:rsidRPr="00CB1F8D">
        <w:rPr>
          <w:rFonts w:hint="eastAsia"/>
          <w:bCs/>
          <w:lang w:eastAsia="zh-CN"/>
        </w:rPr>
        <w:t>3</w:t>
      </w:r>
      <w:r w:rsidRPr="00CB1F8D">
        <w:rPr>
          <w:rFonts w:hint="eastAsia"/>
          <w:bCs/>
          <w:lang w:eastAsia="zh-CN"/>
        </w:rPr>
        <w:t>委员会审议了有关</w:t>
      </w:r>
      <w:r w:rsidRPr="00CB1F8D">
        <w:rPr>
          <w:rFonts w:hint="eastAsia"/>
          <w:bCs/>
          <w:lang w:eastAsia="zh-CN"/>
        </w:rPr>
        <w:t>20</w:t>
      </w:r>
      <w:r w:rsidRPr="00CB1F8D">
        <w:rPr>
          <w:rFonts w:hint="eastAsia"/>
          <w:bCs/>
          <w:lang w:eastAsia="zh-CN"/>
        </w:rPr>
        <w:t>项</w:t>
      </w:r>
      <w:r w:rsidRPr="00CB1F8D">
        <w:rPr>
          <w:bCs/>
          <w:lang w:eastAsia="zh-CN"/>
        </w:rPr>
        <w:t>现有决议、两项新的决议、</w:t>
      </w:r>
      <w:r w:rsidRPr="00CB1F8D">
        <w:rPr>
          <w:rFonts w:hint="eastAsia"/>
          <w:bCs/>
          <w:lang w:eastAsia="zh-CN"/>
        </w:rPr>
        <w:t>4</w:t>
      </w:r>
      <w:r w:rsidRPr="00CB1F8D">
        <w:rPr>
          <w:rFonts w:hint="eastAsia"/>
          <w:bCs/>
          <w:lang w:eastAsia="zh-CN"/>
        </w:rPr>
        <w:t>份</w:t>
      </w:r>
      <w:r w:rsidRPr="00CB1F8D">
        <w:rPr>
          <w:bCs/>
          <w:lang w:eastAsia="zh-CN"/>
        </w:rPr>
        <w:t>A</w:t>
      </w:r>
      <w:r w:rsidRPr="00CB1F8D">
        <w:rPr>
          <w:bCs/>
          <w:lang w:eastAsia="zh-CN"/>
        </w:rPr>
        <w:t>系列建议书的更新</w:t>
      </w:r>
      <w:r w:rsidRPr="00CB1F8D">
        <w:rPr>
          <w:rFonts w:hint="eastAsia"/>
          <w:bCs/>
          <w:lang w:eastAsia="zh-CN"/>
        </w:rPr>
        <w:t>以及</w:t>
      </w:r>
      <w:r w:rsidRPr="00CB1F8D">
        <w:rPr>
          <w:bCs/>
          <w:lang w:eastAsia="zh-CN"/>
        </w:rPr>
        <w:t>将</w:t>
      </w:r>
      <w:hyperlink r:id="rId439" w:history="1">
        <w:r w:rsidRPr="00CB1F8D">
          <w:rPr>
            <w:bCs/>
            <w:color w:val="0000FF"/>
            <w:u w:val="single"/>
            <w:lang w:eastAsia="zh-CN"/>
          </w:rPr>
          <w:t>A.7</w:t>
        </w:r>
      </w:hyperlink>
      <w:r w:rsidRPr="00CB1F8D">
        <w:rPr>
          <w:rFonts w:hint="eastAsia"/>
          <w:bCs/>
          <w:lang w:eastAsia="zh-CN"/>
        </w:rPr>
        <w:t>与</w:t>
      </w:r>
      <w:r w:rsidRPr="00CB1F8D">
        <w:rPr>
          <w:bCs/>
          <w:lang w:eastAsia="zh-CN"/>
        </w:rPr>
        <w:t>其</w:t>
      </w:r>
      <w:hyperlink r:id="rId440" w:history="1">
        <w:r w:rsidRPr="00CB1F8D">
          <w:rPr>
            <w:rFonts w:hint="eastAsia"/>
            <w:bCs/>
            <w:color w:val="0000FF"/>
            <w:u w:val="single"/>
            <w:lang w:eastAsia="zh-CN"/>
          </w:rPr>
          <w:t>附录</w:t>
        </w:r>
      </w:hyperlink>
      <w:r w:rsidRPr="00CB1F8D">
        <w:rPr>
          <w:rFonts w:hint="eastAsia"/>
          <w:bCs/>
          <w:lang w:eastAsia="zh-CN"/>
        </w:rPr>
        <w:t>作</w:t>
      </w:r>
      <w:r w:rsidRPr="00CB1F8D">
        <w:rPr>
          <w:bCs/>
          <w:lang w:eastAsia="zh-CN"/>
        </w:rPr>
        <w:t>为一个出版物公布的请求的</w:t>
      </w:r>
      <w:r w:rsidRPr="00CB1F8D">
        <w:rPr>
          <w:rFonts w:hint="eastAsia"/>
          <w:bCs/>
          <w:lang w:eastAsia="zh-CN"/>
        </w:rPr>
        <w:t>65</w:t>
      </w:r>
      <w:r w:rsidRPr="00CB1F8D">
        <w:rPr>
          <w:rFonts w:hint="eastAsia"/>
          <w:bCs/>
          <w:lang w:eastAsia="zh-CN"/>
        </w:rPr>
        <w:t>项</w:t>
      </w:r>
      <w:r w:rsidRPr="00CB1F8D">
        <w:rPr>
          <w:bCs/>
          <w:lang w:eastAsia="zh-CN"/>
        </w:rPr>
        <w:t>提案</w:t>
      </w:r>
      <w:r w:rsidRPr="00CB1F8D">
        <w:rPr>
          <w:rFonts w:hint="eastAsia"/>
          <w:bCs/>
          <w:lang w:eastAsia="zh-CN"/>
        </w:rPr>
        <w:t>。第</w:t>
      </w:r>
      <w:r w:rsidRPr="00CB1F8D">
        <w:rPr>
          <w:rFonts w:hint="eastAsia"/>
          <w:bCs/>
          <w:lang w:eastAsia="zh-CN"/>
        </w:rPr>
        <w:t>3</w:t>
      </w:r>
      <w:r w:rsidRPr="00CB1F8D">
        <w:rPr>
          <w:rFonts w:hint="eastAsia"/>
          <w:bCs/>
          <w:lang w:eastAsia="zh-CN"/>
        </w:rPr>
        <w:t>委员会</w:t>
      </w:r>
      <w:r w:rsidRPr="00CB1F8D">
        <w:rPr>
          <w:bCs/>
          <w:lang w:eastAsia="zh-CN"/>
        </w:rPr>
        <w:t>分</w:t>
      </w:r>
      <w:r w:rsidRPr="00CB1F8D">
        <w:rPr>
          <w:rFonts w:hint="eastAsia"/>
          <w:bCs/>
          <w:lang w:eastAsia="zh-CN"/>
        </w:rPr>
        <w:t>10</w:t>
      </w:r>
      <w:r w:rsidRPr="00CB1F8D">
        <w:rPr>
          <w:rFonts w:hint="eastAsia"/>
          <w:bCs/>
          <w:lang w:eastAsia="zh-CN"/>
        </w:rPr>
        <w:t>节</w:t>
      </w:r>
      <w:r w:rsidRPr="00CB1F8D">
        <w:rPr>
          <w:bCs/>
          <w:lang w:eastAsia="zh-CN"/>
        </w:rPr>
        <w:t>召开了</w:t>
      </w:r>
      <w:r w:rsidRPr="00CB1F8D">
        <w:rPr>
          <w:rFonts w:hint="eastAsia"/>
          <w:bCs/>
          <w:lang w:eastAsia="zh-CN"/>
        </w:rPr>
        <w:t>5</w:t>
      </w:r>
      <w:r w:rsidRPr="00CB1F8D">
        <w:rPr>
          <w:rFonts w:hint="eastAsia"/>
          <w:bCs/>
          <w:lang w:eastAsia="zh-CN"/>
        </w:rPr>
        <w:t>场</w:t>
      </w:r>
      <w:r w:rsidRPr="00CB1F8D">
        <w:rPr>
          <w:bCs/>
          <w:lang w:eastAsia="zh-CN"/>
        </w:rPr>
        <w:t>会议，</w:t>
      </w:r>
      <w:bookmarkEnd w:id="1301"/>
      <w:r w:rsidRPr="00CB1F8D">
        <w:rPr>
          <w:rFonts w:hint="eastAsia"/>
          <w:bCs/>
          <w:lang w:eastAsia="zh-CN"/>
        </w:rPr>
        <w:t>相关报告见</w:t>
      </w:r>
      <w:hyperlink r:id="rId441" w:history="1">
        <w:r w:rsidRPr="00CB1F8D">
          <w:rPr>
            <w:bCs/>
            <w:color w:val="0000FF"/>
            <w:u w:val="single"/>
            <w:lang w:eastAsia="zh-CN"/>
          </w:rPr>
          <w:t>DT12</w:t>
        </w:r>
      </w:hyperlink>
      <w:r w:rsidRPr="00CB1F8D">
        <w:rPr>
          <w:rFonts w:hint="eastAsia"/>
          <w:bCs/>
          <w:lang w:eastAsia="zh-CN"/>
        </w:rPr>
        <w:t>、</w:t>
      </w:r>
      <w:hyperlink r:id="rId442" w:history="1">
        <w:r w:rsidRPr="00CB1F8D">
          <w:rPr>
            <w:bCs/>
            <w:color w:val="0000FF"/>
            <w:u w:val="single"/>
            <w:lang w:eastAsia="zh-CN"/>
          </w:rPr>
          <w:t>DT20</w:t>
        </w:r>
      </w:hyperlink>
      <w:r w:rsidRPr="00CB1F8D">
        <w:rPr>
          <w:rFonts w:hint="eastAsia"/>
          <w:bCs/>
          <w:lang w:eastAsia="zh-CN"/>
        </w:rPr>
        <w:t>、</w:t>
      </w:r>
      <w:hyperlink r:id="rId443" w:history="1">
        <w:r w:rsidRPr="00CB1F8D">
          <w:rPr>
            <w:bCs/>
            <w:color w:val="0000FF"/>
            <w:u w:val="single"/>
            <w:lang w:eastAsia="zh-CN"/>
          </w:rPr>
          <w:t>DT50</w:t>
        </w:r>
      </w:hyperlink>
      <w:r w:rsidRPr="00CB1F8D">
        <w:rPr>
          <w:rFonts w:hint="eastAsia"/>
          <w:lang w:eastAsia="zh-CN"/>
        </w:rPr>
        <w:t>和</w:t>
      </w:r>
      <w:hyperlink r:id="rId444" w:history="1">
        <w:r w:rsidRPr="00CB1F8D">
          <w:rPr>
            <w:bCs/>
            <w:color w:val="0000FF"/>
            <w:u w:val="single"/>
            <w:lang w:eastAsia="zh-CN"/>
          </w:rPr>
          <w:t>DT89</w:t>
        </w:r>
      </w:hyperlink>
      <w:r w:rsidRPr="00CB1F8D">
        <w:rPr>
          <w:rFonts w:hint="eastAsia"/>
          <w:lang w:eastAsia="zh-CN"/>
        </w:rPr>
        <w:t>号文件。</w:t>
      </w:r>
    </w:p>
    <w:p w:rsidR="000A4EAE" w:rsidRPr="00CB1F8D" w:rsidRDefault="000A4EAE" w:rsidP="000A4EAE">
      <w:pPr>
        <w:rPr>
          <w:lang w:eastAsia="zh-CN"/>
        </w:rPr>
      </w:pPr>
      <w:r w:rsidRPr="00CB1F8D">
        <w:rPr>
          <w:b/>
          <w:lang w:eastAsia="zh-CN"/>
        </w:rPr>
        <w:t>1.5</w:t>
      </w:r>
      <w:r w:rsidRPr="00CB1F8D">
        <w:rPr>
          <w:lang w:eastAsia="zh-CN"/>
        </w:rPr>
        <w:tab/>
      </w:r>
      <w:r w:rsidRPr="00CB1F8D">
        <w:rPr>
          <w:rFonts w:hint="eastAsia"/>
          <w:lang w:eastAsia="zh-CN"/>
        </w:rPr>
        <w:t>由第</w:t>
      </w:r>
      <w:r w:rsidRPr="00CB1F8D">
        <w:rPr>
          <w:rFonts w:hint="eastAsia"/>
          <w:lang w:eastAsia="zh-CN"/>
        </w:rPr>
        <w:t>3</w:t>
      </w:r>
      <w:r w:rsidRPr="00CB1F8D">
        <w:rPr>
          <w:rFonts w:hint="eastAsia"/>
          <w:lang w:eastAsia="zh-CN"/>
        </w:rPr>
        <w:t>委员会负责的决议和</w:t>
      </w:r>
      <w:r w:rsidRPr="00CB1F8D">
        <w:rPr>
          <w:rFonts w:hint="eastAsia"/>
          <w:lang w:eastAsia="zh-CN"/>
        </w:rPr>
        <w:t>A</w:t>
      </w:r>
      <w:r w:rsidRPr="00CB1F8D">
        <w:rPr>
          <w:rFonts w:hint="eastAsia"/>
          <w:lang w:eastAsia="zh-CN"/>
        </w:rPr>
        <w:t>系列建议书以及</w:t>
      </w:r>
      <w:r w:rsidRPr="00CB1F8D">
        <w:rPr>
          <w:lang w:eastAsia="zh-CN"/>
        </w:rPr>
        <w:t>最</w:t>
      </w:r>
      <w:r w:rsidRPr="00CB1F8D">
        <w:rPr>
          <w:rFonts w:hint="eastAsia"/>
          <w:lang w:eastAsia="zh-CN"/>
        </w:rPr>
        <w:t>后</w:t>
      </w:r>
      <w:r w:rsidRPr="00CB1F8D">
        <w:rPr>
          <w:lang w:eastAsia="zh-CN"/>
        </w:rPr>
        <w:t>文件</w:t>
      </w:r>
      <w:r w:rsidRPr="00CB1F8D">
        <w:rPr>
          <w:lang w:eastAsia="zh-CN"/>
        </w:rPr>
        <w:t>/</w:t>
      </w:r>
      <w:r w:rsidRPr="00CB1F8D">
        <w:rPr>
          <w:rFonts w:hint="eastAsia"/>
          <w:lang w:eastAsia="zh-CN"/>
        </w:rPr>
        <w:t>所采取</w:t>
      </w:r>
      <w:r w:rsidRPr="00CB1F8D">
        <w:rPr>
          <w:lang w:eastAsia="zh-CN"/>
        </w:rPr>
        <w:t>的行动</w:t>
      </w:r>
      <w:r w:rsidRPr="00CB1F8D">
        <w:rPr>
          <w:rFonts w:hint="eastAsia"/>
          <w:lang w:eastAsia="zh-CN"/>
        </w:rPr>
        <w:t>见本报告附件。</w:t>
      </w:r>
    </w:p>
    <w:p w:rsidR="000A4EAE" w:rsidRPr="00CB1F8D" w:rsidRDefault="000A4EAE" w:rsidP="00067D28">
      <w:pPr>
        <w:pStyle w:val="Heading1"/>
        <w:rPr>
          <w:lang w:eastAsia="zh-CN"/>
        </w:rPr>
      </w:pPr>
      <w:r w:rsidRPr="00CB1F8D">
        <w:rPr>
          <w:lang w:eastAsia="zh-CN"/>
        </w:rPr>
        <w:t>2</w:t>
      </w:r>
      <w:r w:rsidRPr="00CB1F8D">
        <w:rPr>
          <w:lang w:eastAsia="zh-CN"/>
        </w:rPr>
        <w:tab/>
      </w:r>
      <w:r w:rsidRPr="00CB1F8D">
        <w:rPr>
          <w:rFonts w:hint="eastAsia"/>
          <w:lang w:eastAsia="zh-CN"/>
        </w:rPr>
        <w:t>第</w:t>
      </w:r>
      <w:r w:rsidRPr="00CB1F8D">
        <w:rPr>
          <w:lang w:eastAsia="zh-CN"/>
        </w:rPr>
        <w:t>3</w:t>
      </w:r>
      <w:r w:rsidRPr="00CB1F8D">
        <w:rPr>
          <w:rFonts w:hint="eastAsia"/>
          <w:lang w:eastAsia="zh-CN"/>
        </w:rPr>
        <w:t>委员会的工作成果</w:t>
      </w:r>
    </w:p>
    <w:p w:rsidR="000A4EAE" w:rsidRPr="00CB1F8D" w:rsidRDefault="000A4EAE" w:rsidP="00067D28">
      <w:pPr>
        <w:pStyle w:val="Heading2"/>
        <w:rPr>
          <w:sz w:val="28"/>
          <w:lang w:eastAsia="zh-CN"/>
        </w:rPr>
      </w:pPr>
      <w:r w:rsidRPr="00CB1F8D">
        <w:rPr>
          <w:lang w:eastAsia="zh-CN"/>
        </w:rPr>
        <w:t>2.1</w:t>
      </w:r>
      <w:r w:rsidRPr="00CB1F8D">
        <w:rPr>
          <w:sz w:val="28"/>
          <w:lang w:eastAsia="zh-CN"/>
        </w:rPr>
        <w:tab/>
      </w:r>
      <w:r w:rsidRPr="00CB1F8D">
        <w:rPr>
          <w:rFonts w:hint="eastAsia"/>
          <w:lang w:eastAsia="zh-CN"/>
        </w:rPr>
        <w:t>决议</w:t>
      </w:r>
    </w:p>
    <w:p w:rsidR="000A4EAE" w:rsidRPr="00CB1F8D" w:rsidRDefault="000A4EAE" w:rsidP="00067D28">
      <w:pPr>
        <w:pStyle w:val="Heading3"/>
        <w:rPr>
          <w:lang w:eastAsia="zh-CN"/>
        </w:rPr>
      </w:pPr>
      <w:r w:rsidRPr="00CB1F8D">
        <w:rPr>
          <w:lang w:eastAsia="zh-CN"/>
        </w:rPr>
        <w:t>2.1.1</w:t>
      </w:r>
      <w:r w:rsidRPr="00CB1F8D">
        <w:rPr>
          <w:lang w:eastAsia="zh-CN"/>
        </w:rPr>
        <w:tab/>
      </w:r>
      <w:r w:rsidRPr="00CB1F8D">
        <w:rPr>
          <w:rFonts w:hint="eastAsia"/>
          <w:lang w:eastAsia="zh-CN"/>
        </w:rPr>
        <w:t>经修订</w:t>
      </w:r>
      <w:r w:rsidRPr="00CB1F8D">
        <w:rPr>
          <w:lang w:eastAsia="zh-CN"/>
        </w:rPr>
        <w:t>的决议</w:t>
      </w:r>
    </w:p>
    <w:p w:rsidR="000A4EAE" w:rsidRPr="00CB1F8D" w:rsidRDefault="000A4EAE" w:rsidP="000A4EAE">
      <w:pPr>
        <w:spacing w:before="280"/>
        <w:ind w:left="1134" w:hanging="1134"/>
        <w:outlineLvl w:val="0"/>
        <w:rPr>
          <w:b/>
          <w:lang w:eastAsia="zh-CN"/>
        </w:rPr>
      </w:pPr>
      <w:r w:rsidRPr="00CB1F8D">
        <w:rPr>
          <w:rFonts w:hint="eastAsia"/>
          <w:b/>
          <w:lang w:eastAsia="zh-CN"/>
        </w:rPr>
        <w:t>第</w:t>
      </w:r>
      <w:r w:rsidRPr="00CB1F8D">
        <w:rPr>
          <w:b/>
          <w:lang w:eastAsia="zh-CN"/>
        </w:rPr>
        <w:t>1</w:t>
      </w:r>
      <w:r w:rsidRPr="00CB1F8D">
        <w:rPr>
          <w:rFonts w:hint="eastAsia"/>
          <w:b/>
          <w:lang w:eastAsia="zh-CN"/>
        </w:rPr>
        <w:t>号决议</w:t>
      </w:r>
      <w:r w:rsidRPr="00CB1F8D">
        <w:rPr>
          <w:b/>
          <w:lang w:eastAsia="zh-CN"/>
        </w:rPr>
        <w:t xml:space="preserve"> – </w:t>
      </w:r>
      <w:r w:rsidRPr="00CB1F8D">
        <w:rPr>
          <w:rFonts w:hint="eastAsia"/>
          <w:b/>
          <w:lang w:eastAsia="zh-CN"/>
        </w:rPr>
        <w:t>国际电联电信标准化部门（</w:t>
      </w:r>
      <w:r w:rsidRPr="00CB1F8D">
        <w:rPr>
          <w:b/>
          <w:lang w:eastAsia="zh-CN"/>
        </w:rPr>
        <w:t>ITU</w:t>
      </w:r>
      <w:r w:rsidRPr="00CB1F8D">
        <w:rPr>
          <w:b/>
          <w:lang w:eastAsia="zh-CN"/>
        </w:rPr>
        <w:noBreakHyphen/>
        <w:t>T</w:t>
      </w:r>
      <w:r w:rsidRPr="00CB1F8D">
        <w:rPr>
          <w:rFonts w:hint="eastAsia"/>
          <w:b/>
          <w:lang w:eastAsia="zh-CN"/>
        </w:rPr>
        <w:t>）的议事规则</w:t>
      </w:r>
    </w:p>
    <w:p w:rsidR="000A4EAE" w:rsidRPr="00CB1F8D" w:rsidRDefault="000A4EAE" w:rsidP="000A4EAE">
      <w:pPr>
        <w:tabs>
          <w:tab w:val="left" w:pos="426"/>
        </w:tabs>
        <w:ind w:firstLineChars="200" w:firstLine="480"/>
        <w:rPr>
          <w:szCs w:val="24"/>
          <w:lang w:val="en-US"/>
        </w:rPr>
      </w:pPr>
      <w:bookmarkStart w:id="1302" w:name="lt_pId034"/>
      <w:r w:rsidRPr="00CB1F8D">
        <w:rPr>
          <w:rFonts w:hint="eastAsia"/>
          <w:lang w:eastAsia="zh-CN"/>
        </w:rPr>
        <w:t>根据</w:t>
      </w:r>
      <w:r w:rsidRPr="00CB1F8D">
        <w:t>DT1</w:t>
      </w:r>
      <w:r w:rsidRPr="00CB1F8D">
        <w:rPr>
          <w:rFonts w:hint="eastAsia"/>
          <w:lang w:eastAsia="zh-CN"/>
        </w:rPr>
        <w:t>号</w:t>
      </w:r>
      <w:r w:rsidRPr="00CB1F8D">
        <w:rPr>
          <w:lang w:eastAsia="zh-CN"/>
        </w:rPr>
        <w:t>文件</w:t>
      </w:r>
      <w:r w:rsidRPr="00CB1F8D">
        <w:rPr>
          <w:rFonts w:hint="eastAsia"/>
          <w:lang w:eastAsia="zh-CN"/>
        </w:rPr>
        <w:t>，</w:t>
      </w:r>
      <w:r w:rsidRPr="00CB1F8D">
        <w:rPr>
          <w:lang w:eastAsia="zh-CN"/>
        </w:rPr>
        <w:t>第</w:t>
      </w:r>
      <w:r w:rsidRPr="00CB1F8D">
        <w:rPr>
          <w:rFonts w:hint="eastAsia"/>
          <w:lang w:eastAsia="zh-CN"/>
        </w:rPr>
        <w:t>1</w:t>
      </w:r>
      <w:r w:rsidRPr="00CB1F8D">
        <w:rPr>
          <w:rFonts w:hint="eastAsia"/>
          <w:lang w:eastAsia="zh-CN"/>
        </w:rPr>
        <w:t>号</w:t>
      </w:r>
      <w:r w:rsidRPr="00CB1F8D">
        <w:rPr>
          <w:lang w:eastAsia="zh-CN"/>
        </w:rPr>
        <w:t>决议由</w:t>
      </w:r>
      <w:r w:rsidRPr="00CB1F8D">
        <w:rPr>
          <w:lang w:eastAsia="zh-CN"/>
        </w:rPr>
        <w:t>3A</w:t>
      </w:r>
      <w:r w:rsidRPr="00CB1F8D">
        <w:rPr>
          <w:lang w:eastAsia="zh-CN"/>
        </w:rPr>
        <w:t>工作组负责，该工作组基于所收到的有关修改第</w:t>
      </w:r>
      <w:r w:rsidRPr="00CB1F8D">
        <w:rPr>
          <w:rFonts w:hint="eastAsia"/>
          <w:lang w:eastAsia="zh-CN"/>
        </w:rPr>
        <w:t>1</w:t>
      </w:r>
      <w:r w:rsidRPr="00CB1F8D">
        <w:rPr>
          <w:rFonts w:hint="eastAsia"/>
          <w:lang w:eastAsia="zh-CN"/>
        </w:rPr>
        <w:t>号</w:t>
      </w:r>
      <w:r w:rsidRPr="00CB1F8D">
        <w:rPr>
          <w:lang w:eastAsia="zh-CN"/>
        </w:rPr>
        <w:t>决议的</w:t>
      </w:r>
      <w:r w:rsidRPr="00CB1F8D">
        <w:rPr>
          <w:rFonts w:hint="eastAsia"/>
          <w:lang w:eastAsia="zh-CN"/>
        </w:rPr>
        <w:t>6</w:t>
      </w:r>
      <w:r w:rsidRPr="00CB1F8D">
        <w:rPr>
          <w:rFonts w:hint="eastAsia"/>
          <w:lang w:eastAsia="zh-CN"/>
        </w:rPr>
        <w:t>项</w:t>
      </w:r>
      <w:r w:rsidRPr="00CB1F8D">
        <w:rPr>
          <w:lang w:eastAsia="zh-CN"/>
        </w:rPr>
        <w:t>提案</w:t>
      </w:r>
      <w:r w:rsidRPr="00CB1F8D">
        <w:rPr>
          <w:rFonts w:hint="eastAsia"/>
          <w:lang w:eastAsia="zh-CN"/>
        </w:rPr>
        <w:t>（</w:t>
      </w:r>
      <w:hyperlink r:id="rId445" w:tgtFrame="_blank" w:history="1">
        <w:r w:rsidRPr="00CB1F8D">
          <w:rPr>
            <w:color w:val="0000FF"/>
            <w:szCs w:val="24"/>
            <w:u w:val="single"/>
          </w:rPr>
          <w:t>AFCP/42A12-R1/1</w:t>
        </w:r>
      </w:hyperlink>
      <w:r w:rsidRPr="00CB1F8D">
        <w:rPr>
          <w:rFonts w:hint="eastAsia"/>
          <w:color w:val="0000FF"/>
          <w:szCs w:val="24"/>
          <w:u w:val="single"/>
          <w:lang w:eastAsia="zh-CN"/>
        </w:rPr>
        <w:t>、</w:t>
      </w:r>
      <w:hyperlink r:id="rId446" w:tgtFrame="_blank" w:history="1">
        <w:r w:rsidRPr="00CB1F8D">
          <w:rPr>
            <w:color w:val="0000FF"/>
            <w:szCs w:val="24"/>
            <w:u w:val="single"/>
          </w:rPr>
          <w:t>ARB/43A17/1</w:t>
        </w:r>
      </w:hyperlink>
      <w:r w:rsidRPr="00CB1F8D">
        <w:rPr>
          <w:rFonts w:hint="eastAsia"/>
          <w:szCs w:val="24"/>
          <w:lang w:eastAsia="zh-CN"/>
        </w:rPr>
        <w:t>、</w:t>
      </w:r>
      <w:hyperlink r:id="rId447" w:tgtFrame="_blank" w:history="1">
        <w:r w:rsidRPr="00CB1F8D">
          <w:rPr>
            <w:color w:val="0000FF"/>
            <w:szCs w:val="24"/>
            <w:u w:val="single"/>
          </w:rPr>
          <w:t>APT/44A2/1</w:t>
        </w:r>
      </w:hyperlink>
      <w:r w:rsidRPr="00CB1F8D">
        <w:rPr>
          <w:rFonts w:hint="eastAsia"/>
          <w:szCs w:val="24"/>
          <w:lang w:eastAsia="zh-CN"/>
        </w:rPr>
        <w:t>、</w:t>
      </w:r>
      <w:hyperlink r:id="rId448" w:tgtFrame="_blank" w:history="1">
        <w:r w:rsidRPr="00CB1F8D">
          <w:rPr>
            <w:color w:val="0000FF"/>
            <w:szCs w:val="24"/>
            <w:u w:val="single"/>
            <w:lang w:val="en-US"/>
          </w:rPr>
          <w:t>IAP/46A10/1</w:t>
        </w:r>
      </w:hyperlink>
      <w:r w:rsidRPr="00CB1F8D">
        <w:rPr>
          <w:rFonts w:hint="eastAsia"/>
          <w:szCs w:val="24"/>
          <w:lang w:val="en-US" w:eastAsia="zh-CN"/>
        </w:rPr>
        <w:t>、</w:t>
      </w:r>
      <w:hyperlink r:id="rId449" w:tgtFrame="_blank" w:history="1">
        <w:r w:rsidRPr="00CB1F8D">
          <w:rPr>
            <w:color w:val="0000FF"/>
            <w:szCs w:val="24"/>
            <w:u w:val="single"/>
            <w:lang w:val="en-US"/>
          </w:rPr>
          <w:t>RCC/47A1/1</w:t>
        </w:r>
      </w:hyperlink>
      <w:r w:rsidRPr="00CB1F8D">
        <w:rPr>
          <w:rFonts w:hint="eastAsia"/>
          <w:szCs w:val="24"/>
          <w:lang w:val="en-US" w:eastAsia="zh-CN"/>
        </w:rPr>
        <w:t>、</w:t>
      </w:r>
      <w:hyperlink r:id="rId450" w:tgtFrame="_blank" w:history="1">
        <w:r w:rsidRPr="00CB1F8D">
          <w:rPr>
            <w:color w:val="0000FF"/>
            <w:szCs w:val="24"/>
            <w:u w:val="single"/>
            <w:lang w:val="en-US"/>
          </w:rPr>
          <w:t>USA/48A16/1</w:t>
        </w:r>
      </w:hyperlink>
      <w:r w:rsidRPr="00CB1F8D">
        <w:rPr>
          <w:rFonts w:hint="eastAsia"/>
          <w:lang w:eastAsia="zh-CN"/>
        </w:rPr>
        <w:t>）对此</w:t>
      </w:r>
      <w:r w:rsidRPr="00CB1F8D">
        <w:rPr>
          <w:lang w:eastAsia="zh-CN"/>
        </w:rPr>
        <w:t>决议进行了审议和修订。</w:t>
      </w:r>
      <w:bookmarkEnd w:id="1302"/>
    </w:p>
    <w:p w:rsidR="000A4EAE" w:rsidRPr="00067D28" w:rsidRDefault="000A4EAE" w:rsidP="000A4EAE">
      <w:pPr>
        <w:tabs>
          <w:tab w:val="left" w:pos="426"/>
        </w:tabs>
        <w:ind w:firstLineChars="200" w:firstLine="480"/>
        <w:rPr>
          <w:color w:val="800000"/>
          <w:lang w:eastAsia="zh-CN"/>
        </w:rPr>
      </w:pPr>
      <w:r w:rsidRPr="00067D28">
        <w:rPr>
          <w:rFonts w:hint="eastAsia"/>
          <w:lang w:eastAsia="zh-CN"/>
        </w:rPr>
        <w:t>第</w:t>
      </w:r>
      <w:r w:rsidRPr="00067D28">
        <w:rPr>
          <w:rFonts w:hint="eastAsia"/>
          <w:lang w:eastAsia="zh-CN"/>
        </w:rPr>
        <w:t>3</w:t>
      </w:r>
      <w:r w:rsidRPr="00067D28">
        <w:rPr>
          <w:rFonts w:hint="eastAsia"/>
          <w:lang w:eastAsia="zh-CN"/>
        </w:rPr>
        <w:t>委员会一致同意第</w:t>
      </w:r>
      <w:r w:rsidRPr="00067D28">
        <w:rPr>
          <w:rFonts w:hint="eastAsia"/>
          <w:lang w:eastAsia="zh-CN"/>
        </w:rPr>
        <w:t>1</w:t>
      </w:r>
      <w:r w:rsidRPr="00067D28">
        <w:rPr>
          <w:rFonts w:hint="eastAsia"/>
          <w:lang w:eastAsia="zh-CN"/>
        </w:rPr>
        <w:t>号决议的各项修订案，但第</w:t>
      </w:r>
      <w:r w:rsidRPr="00067D28">
        <w:rPr>
          <w:rFonts w:hint="eastAsia"/>
          <w:lang w:eastAsia="zh-CN"/>
        </w:rPr>
        <w:t>1</w:t>
      </w:r>
      <w:r w:rsidRPr="00067D28">
        <w:rPr>
          <w:rFonts w:hint="eastAsia"/>
          <w:lang w:eastAsia="zh-CN"/>
        </w:rPr>
        <w:t>号决议第</w:t>
      </w:r>
      <w:r w:rsidRPr="00067D28">
        <w:rPr>
          <w:rFonts w:hint="eastAsia"/>
          <w:lang w:eastAsia="zh-CN"/>
        </w:rPr>
        <w:t>9</w:t>
      </w:r>
      <w:r w:rsidRPr="00067D28">
        <w:rPr>
          <w:rFonts w:hint="eastAsia"/>
          <w:lang w:eastAsia="zh-CN"/>
        </w:rPr>
        <w:t>页</w:t>
      </w:r>
      <w:r w:rsidRPr="00067D28">
        <w:rPr>
          <w:lang w:eastAsia="zh-CN"/>
        </w:rPr>
        <w:t>第</w:t>
      </w:r>
      <w:r w:rsidRPr="00067D28">
        <w:rPr>
          <w:rFonts w:hint="eastAsia"/>
          <w:lang w:eastAsia="zh-CN"/>
        </w:rPr>
        <w:t>2.10</w:t>
      </w:r>
      <w:r w:rsidRPr="00067D28">
        <w:rPr>
          <w:rFonts w:hint="eastAsia"/>
          <w:lang w:eastAsia="zh-CN"/>
        </w:rPr>
        <w:t>新增</w:t>
      </w:r>
      <w:r w:rsidRPr="00067D28">
        <w:rPr>
          <w:lang w:eastAsia="zh-CN"/>
        </w:rPr>
        <w:t>段</w:t>
      </w:r>
      <w:r w:rsidRPr="00067D28">
        <w:rPr>
          <w:rFonts w:hint="eastAsia"/>
          <w:lang w:eastAsia="zh-CN"/>
        </w:rPr>
        <w:t>落</w:t>
      </w:r>
      <w:r w:rsidRPr="00067D28">
        <w:rPr>
          <w:lang w:eastAsia="zh-CN"/>
        </w:rPr>
        <w:t>方括号</w:t>
      </w:r>
      <w:r w:rsidRPr="00067D28">
        <w:rPr>
          <w:rFonts w:hint="eastAsia"/>
          <w:lang w:eastAsia="zh-CN"/>
        </w:rPr>
        <w:t>中的</w:t>
      </w:r>
      <w:r w:rsidRPr="00067D28">
        <w:rPr>
          <w:lang w:eastAsia="zh-CN"/>
        </w:rPr>
        <w:t>部分除外</w:t>
      </w:r>
      <w:r w:rsidRPr="00067D28">
        <w:rPr>
          <w:rFonts w:hint="eastAsia"/>
          <w:lang w:eastAsia="zh-CN"/>
        </w:rPr>
        <w:t>。</w:t>
      </w:r>
    </w:p>
    <w:p w:rsidR="002F2C9D" w:rsidRDefault="002F2C9D">
      <w:pPr>
        <w:tabs>
          <w:tab w:val="clear" w:pos="1134"/>
          <w:tab w:val="clear" w:pos="1871"/>
          <w:tab w:val="clear" w:pos="2268"/>
        </w:tabs>
        <w:overflowPunct/>
        <w:autoSpaceDE/>
        <w:autoSpaceDN/>
        <w:adjustRightInd/>
        <w:spacing w:before="0"/>
        <w:jc w:val="left"/>
        <w:textAlignment w:val="auto"/>
        <w:rPr>
          <w:rFonts w:eastAsia="STKaiti"/>
          <w:b/>
          <w:bCs/>
          <w:lang w:eastAsia="zh-CN"/>
        </w:rPr>
      </w:pPr>
      <w:r>
        <w:rPr>
          <w:rFonts w:eastAsia="STKaiti"/>
          <w:b/>
          <w:bCs/>
          <w:lang w:eastAsia="zh-CN"/>
        </w:rPr>
        <w:br w:type="page"/>
      </w:r>
    </w:p>
    <w:p w:rsidR="000A4EAE" w:rsidRPr="0096107D" w:rsidRDefault="000A4EAE" w:rsidP="000A4EAE">
      <w:pPr>
        <w:tabs>
          <w:tab w:val="left" w:pos="426"/>
        </w:tabs>
        <w:ind w:firstLineChars="200" w:firstLine="480"/>
        <w:rPr>
          <w:rFonts w:eastAsia="STKaiti"/>
          <w:b/>
          <w:bCs/>
          <w:color w:val="800000"/>
          <w:lang w:eastAsia="zh-CN"/>
        </w:rPr>
      </w:pPr>
      <w:r w:rsidRPr="0096107D">
        <w:rPr>
          <w:rFonts w:eastAsia="STKaiti"/>
          <w:b/>
          <w:bCs/>
          <w:lang w:eastAsia="zh-CN"/>
        </w:rPr>
        <w:t>第</w:t>
      </w:r>
      <w:r w:rsidRPr="0096107D">
        <w:rPr>
          <w:rFonts w:eastAsia="STKaiti"/>
          <w:b/>
          <w:bCs/>
          <w:lang w:eastAsia="zh-CN"/>
        </w:rPr>
        <w:t>3</w:t>
      </w:r>
      <w:r w:rsidRPr="0096107D">
        <w:rPr>
          <w:rFonts w:eastAsia="STKaiti"/>
          <w:b/>
          <w:bCs/>
          <w:lang w:eastAsia="zh-CN"/>
        </w:rPr>
        <w:t>委员会请全体会议就方括号中的案文做出决定，并着手批准第</w:t>
      </w:r>
      <w:r w:rsidRPr="0096107D">
        <w:rPr>
          <w:rFonts w:eastAsia="STKaiti"/>
          <w:b/>
          <w:bCs/>
          <w:lang w:eastAsia="zh-CN"/>
        </w:rPr>
        <w:t>1</w:t>
      </w:r>
      <w:r w:rsidRPr="0096107D">
        <w:rPr>
          <w:rFonts w:eastAsia="STKaiti"/>
          <w:b/>
          <w:bCs/>
          <w:lang w:eastAsia="zh-CN"/>
        </w:rPr>
        <w:t>号决议（</w:t>
      </w:r>
      <w:hyperlink r:id="rId451" w:history="1">
        <w:r w:rsidRPr="0096107D">
          <w:rPr>
            <w:rFonts w:eastAsia="STKaiti"/>
            <w:color w:val="0000FF"/>
            <w:u w:val="single"/>
            <w:lang w:eastAsia="zh-CN"/>
          </w:rPr>
          <w:t>99</w:t>
        </w:r>
      </w:hyperlink>
      <w:r w:rsidRPr="0096107D">
        <w:rPr>
          <w:rFonts w:eastAsia="STKaiti"/>
          <w:b/>
          <w:bCs/>
          <w:lang w:eastAsia="zh-CN"/>
        </w:rPr>
        <w:t>号文件）。</w:t>
      </w:r>
    </w:p>
    <w:p w:rsidR="000A4EAE" w:rsidRPr="0096107D" w:rsidRDefault="000A4EAE" w:rsidP="000A4EAE">
      <w:pPr>
        <w:ind w:firstLineChars="200" w:firstLine="480"/>
        <w:rPr>
          <w:rFonts w:eastAsia="STKaiti"/>
          <w:b/>
          <w:bCs/>
          <w:lang w:eastAsia="zh-CN"/>
        </w:rPr>
      </w:pPr>
      <w:r w:rsidRPr="0096107D">
        <w:rPr>
          <w:rFonts w:eastAsia="STKaiti"/>
          <w:b/>
          <w:bCs/>
          <w:lang w:eastAsia="zh-CN"/>
        </w:rPr>
        <w:t>请全体会议责成</w:t>
      </w:r>
      <w:r w:rsidRPr="0096107D">
        <w:rPr>
          <w:rFonts w:eastAsia="STKaiti"/>
          <w:b/>
          <w:bCs/>
          <w:lang w:eastAsia="zh-CN"/>
        </w:rPr>
        <w:t>TSAG</w:t>
      </w:r>
      <w:r w:rsidRPr="0096107D">
        <w:rPr>
          <w:rFonts w:eastAsia="STKaiti"/>
          <w:b/>
          <w:bCs/>
          <w:lang w:eastAsia="zh-CN"/>
        </w:rPr>
        <w:t>为用于非规范性案文的</w:t>
      </w:r>
      <w:r w:rsidRPr="0096107D">
        <w:rPr>
          <w:rFonts w:eastAsia="STKaiti"/>
          <w:b/>
          <w:bCs/>
          <w:lang w:eastAsia="zh-CN"/>
        </w:rPr>
        <w:t>“</w:t>
      </w:r>
      <w:r w:rsidRPr="0096107D">
        <w:rPr>
          <w:rFonts w:eastAsia="STKaiti"/>
          <w:b/>
          <w:bCs/>
          <w:lang w:eastAsia="zh-CN"/>
        </w:rPr>
        <w:t>同意</w:t>
      </w:r>
      <w:r w:rsidRPr="0096107D">
        <w:rPr>
          <w:rFonts w:eastAsia="STKaiti"/>
          <w:b/>
          <w:bCs/>
          <w:lang w:eastAsia="zh-CN"/>
        </w:rPr>
        <w:t>”</w:t>
      </w:r>
      <w:r w:rsidRPr="0096107D">
        <w:rPr>
          <w:rFonts w:eastAsia="STKaiti"/>
          <w:b/>
          <w:bCs/>
          <w:lang w:eastAsia="zh-CN"/>
        </w:rPr>
        <w:t>寻求定义。</w:t>
      </w:r>
    </w:p>
    <w:p w:rsidR="000A4EAE" w:rsidRPr="00067D28" w:rsidRDefault="000A4EAE" w:rsidP="000A4EAE">
      <w:pPr>
        <w:ind w:firstLineChars="200" w:firstLine="480"/>
        <w:rPr>
          <w:rFonts w:ascii="STKaiti" w:eastAsia="STKaiti" w:hAnsi="STKaiti"/>
          <w:b/>
          <w:bCs/>
          <w:lang w:eastAsia="zh-CN"/>
        </w:rPr>
      </w:pPr>
      <w:bookmarkStart w:id="1303" w:name="lt_pId038"/>
      <w:r w:rsidRPr="0096107D">
        <w:rPr>
          <w:rFonts w:eastAsia="STKaiti"/>
          <w:b/>
          <w:bCs/>
          <w:lang w:eastAsia="zh-CN"/>
        </w:rPr>
        <w:t>请全体会议责成</w:t>
      </w:r>
      <w:r w:rsidRPr="0096107D">
        <w:rPr>
          <w:rFonts w:eastAsia="STKaiti"/>
          <w:b/>
          <w:bCs/>
          <w:lang w:eastAsia="zh-CN"/>
        </w:rPr>
        <w:t>TSAG</w:t>
      </w:r>
      <w:r w:rsidRPr="0096107D">
        <w:rPr>
          <w:rFonts w:eastAsia="STKaiti"/>
          <w:b/>
          <w:bCs/>
          <w:lang w:eastAsia="zh-CN"/>
        </w:rPr>
        <w:t>全面审议第</w:t>
      </w:r>
      <w:r w:rsidRPr="0096107D">
        <w:rPr>
          <w:rFonts w:eastAsia="STKaiti"/>
          <w:b/>
          <w:bCs/>
          <w:lang w:eastAsia="zh-CN"/>
        </w:rPr>
        <w:t>1</w:t>
      </w:r>
      <w:r w:rsidRPr="0096107D">
        <w:rPr>
          <w:rFonts w:eastAsia="STKaiti"/>
          <w:b/>
          <w:bCs/>
          <w:lang w:eastAsia="zh-CN"/>
        </w:rPr>
        <w:t>号决议、</w:t>
      </w:r>
      <w:r w:rsidRPr="0096107D">
        <w:rPr>
          <w:rFonts w:eastAsia="STKaiti"/>
          <w:b/>
          <w:bCs/>
          <w:lang w:eastAsia="zh-CN"/>
        </w:rPr>
        <w:t>ITU-T A.1</w:t>
      </w:r>
      <w:r w:rsidRPr="0096107D">
        <w:rPr>
          <w:rFonts w:eastAsia="STKaiti"/>
          <w:b/>
          <w:bCs/>
          <w:lang w:eastAsia="zh-CN"/>
        </w:rPr>
        <w:t>建议书和</w:t>
      </w:r>
      <w:r w:rsidRPr="0096107D">
        <w:rPr>
          <w:rFonts w:eastAsia="STKaiti"/>
          <w:b/>
          <w:bCs/>
          <w:lang w:eastAsia="zh-CN"/>
        </w:rPr>
        <w:t>ITU-T A.13</w:t>
      </w:r>
      <w:r w:rsidRPr="0096107D">
        <w:rPr>
          <w:rFonts w:eastAsia="STKaiti"/>
          <w:b/>
          <w:bCs/>
          <w:lang w:eastAsia="zh-CN"/>
        </w:rPr>
        <w:t>建议书的文件</w:t>
      </w:r>
      <w:r w:rsidRPr="00067D28">
        <w:rPr>
          <w:rFonts w:ascii="STKaiti" w:eastAsia="STKaiti" w:hAnsi="STKaiti"/>
          <w:b/>
          <w:bCs/>
          <w:lang w:eastAsia="zh-CN"/>
        </w:rPr>
        <w:t>制定和批准程序并向</w:t>
      </w:r>
      <w:r w:rsidRPr="00067D28">
        <w:rPr>
          <w:rFonts w:ascii="STKaiti" w:eastAsia="STKaiti" w:hAnsi="STKaiti" w:hint="eastAsia"/>
          <w:b/>
          <w:bCs/>
          <w:lang w:eastAsia="zh-CN"/>
        </w:rPr>
        <w:t>下届</w:t>
      </w:r>
      <w:r w:rsidRPr="00067D28">
        <w:rPr>
          <w:rFonts w:ascii="STKaiti" w:eastAsia="STKaiti" w:hAnsi="STKaiti"/>
          <w:b/>
          <w:bCs/>
          <w:lang w:eastAsia="zh-CN"/>
        </w:rPr>
        <w:t>全会提交提案。</w:t>
      </w:r>
      <w:bookmarkEnd w:id="1303"/>
    </w:p>
    <w:p w:rsidR="00067D28" w:rsidRPr="00067D28" w:rsidRDefault="00067D28" w:rsidP="000A4EAE">
      <w:pPr>
        <w:ind w:firstLineChars="200" w:firstLine="482"/>
        <w:rPr>
          <w:b/>
          <w:bCs/>
          <w:lang w:eastAsia="zh-CN"/>
        </w:rPr>
      </w:pPr>
    </w:p>
    <w:p w:rsidR="000A4EAE" w:rsidRPr="00F770BE" w:rsidRDefault="000A4EAE" w:rsidP="000A4EAE">
      <w:pPr>
        <w:rPr>
          <w:b/>
          <w:bCs/>
          <w:color w:val="800000"/>
          <w:lang w:eastAsia="zh-CN"/>
        </w:rPr>
      </w:pPr>
      <w:r w:rsidRPr="00CB1F8D">
        <w:rPr>
          <w:rFonts w:hint="eastAsia"/>
          <w:b/>
          <w:bCs/>
          <w:lang w:eastAsia="zh-CN"/>
        </w:rPr>
        <w:t>第</w:t>
      </w:r>
      <w:r w:rsidRPr="00F770BE">
        <w:rPr>
          <w:rFonts w:hint="eastAsia"/>
          <w:b/>
          <w:bCs/>
          <w:lang w:eastAsia="zh-CN"/>
        </w:rPr>
        <w:t>7</w:t>
      </w:r>
      <w:r w:rsidRPr="00F770BE">
        <w:rPr>
          <w:rFonts w:hint="eastAsia"/>
          <w:b/>
          <w:bCs/>
          <w:lang w:eastAsia="zh-CN"/>
        </w:rPr>
        <w:t>号</w:t>
      </w:r>
      <w:r w:rsidRPr="00F770BE">
        <w:rPr>
          <w:b/>
          <w:bCs/>
          <w:lang w:eastAsia="zh-CN"/>
        </w:rPr>
        <w:t>决议</w:t>
      </w:r>
      <w:r w:rsidRPr="00F770BE">
        <w:rPr>
          <w:rFonts w:hint="eastAsia"/>
          <w:b/>
          <w:bCs/>
          <w:lang w:eastAsia="zh-CN"/>
        </w:rPr>
        <w:t xml:space="preserve"> </w:t>
      </w:r>
      <w:r w:rsidRPr="00F770BE">
        <w:rPr>
          <w:b/>
          <w:bCs/>
          <w:lang w:eastAsia="zh-CN"/>
        </w:rPr>
        <w:t>–</w:t>
      </w:r>
      <w:r w:rsidRPr="00F770BE">
        <w:rPr>
          <w:rFonts w:hint="eastAsia"/>
          <w:b/>
          <w:bCs/>
          <w:lang w:eastAsia="zh-CN"/>
        </w:rPr>
        <w:t xml:space="preserve"> </w:t>
      </w:r>
      <w:r w:rsidRPr="00F770BE">
        <w:rPr>
          <w:rFonts w:hint="eastAsia"/>
          <w:b/>
          <w:bCs/>
          <w:lang w:eastAsia="zh-CN"/>
        </w:rPr>
        <w:t>与国际标准化</w:t>
      </w:r>
      <w:r w:rsidRPr="00F770BE">
        <w:rPr>
          <w:b/>
          <w:bCs/>
          <w:lang w:eastAsia="zh-CN"/>
        </w:rPr>
        <w:t>组织和国际电工委员会的</w:t>
      </w:r>
      <w:r w:rsidRPr="00F770BE">
        <w:rPr>
          <w:rFonts w:hint="eastAsia"/>
          <w:b/>
          <w:bCs/>
          <w:lang w:eastAsia="zh-CN"/>
        </w:rPr>
        <w:t>协作</w:t>
      </w:r>
      <w:r w:rsidRPr="00F770BE">
        <w:rPr>
          <w:b/>
          <w:bCs/>
          <w:color w:val="800000"/>
          <w:lang w:eastAsia="zh-CN"/>
        </w:rPr>
        <w:t xml:space="preserve"> </w:t>
      </w:r>
    </w:p>
    <w:p w:rsidR="000A4EAE" w:rsidRPr="00F770BE" w:rsidRDefault="000A4EAE" w:rsidP="000A4EAE">
      <w:pPr>
        <w:ind w:firstLineChars="200" w:firstLine="480"/>
        <w:rPr>
          <w:b/>
          <w:bCs/>
          <w:i/>
          <w:iCs/>
          <w:lang w:eastAsia="zh-CN"/>
        </w:rPr>
      </w:pPr>
      <w:r w:rsidRPr="00F770BE">
        <w:rPr>
          <w:rFonts w:hint="eastAsia"/>
          <w:lang w:eastAsia="zh-CN"/>
        </w:rPr>
        <w:t>根据</w:t>
      </w:r>
      <w:r w:rsidRPr="00F770BE">
        <w:rPr>
          <w:lang w:eastAsia="zh-CN"/>
        </w:rPr>
        <w:t>DT1</w:t>
      </w:r>
      <w:r w:rsidRPr="00F770BE">
        <w:rPr>
          <w:rFonts w:hint="eastAsia"/>
          <w:lang w:eastAsia="zh-CN"/>
        </w:rPr>
        <w:t>号</w:t>
      </w:r>
      <w:r w:rsidRPr="00F770BE">
        <w:rPr>
          <w:lang w:eastAsia="zh-CN"/>
        </w:rPr>
        <w:t>文件，</w:t>
      </w:r>
      <w:r w:rsidRPr="00F770BE">
        <w:rPr>
          <w:rFonts w:hint="eastAsia"/>
          <w:lang w:eastAsia="zh-CN"/>
        </w:rPr>
        <w:t>3</w:t>
      </w:r>
      <w:r w:rsidRPr="00F770BE">
        <w:rPr>
          <w:lang w:eastAsia="zh-CN"/>
        </w:rPr>
        <w:t>B</w:t>
      </w:r>
      <w:r w:rsidRPr="00F770BE">
        <w:rPr>
          <w:lang w:eastAsia="zh-CN"/>
        </w:rPr>
        <w:t>工作组负责</w:t>
      </w:r>
      <w:r w:rsidRPr="00F770BE">
        <w:rPr>
          <w:rFonts w:hint="eastAsia"/>
          <w:lang w:eastAsia="zh-CN"/>
        </w:rPr>
        <w:t>第</w:t>
      </w:r>
      <w:r w:rsidRPr="00F770BE">
        <w:rPr>
          <w:rFonts w:hint="eastAsia"/>
          <w:lang w:eastAsia="zh-CN"/>
        </w:rPr>
        <w:t>7</w:t>
      </w:r>
      <w:r w:rsidRPr="00F770BE">
        <w:rPr>
          <w:rFonts w:hint="eastAsia"/>
          <w:lang w:eastAsia="zh-CN"/>
        </w:rPr>
        <w:t>号</w:t>
      </w:r>
      <w:r w:rsidRPr="00F770BE">
        <w:rPr>
          <w:lang w:eastAsia="zh-CN"/>
        </w:rPr>
        <w:t>决议，该决议得到审议和修订。</w:t>
      </w:r>
      <w:r w:rsidRPr="00F770BE">
        <w:rPr>
          <w:rFonts w:hint="eastAsia"/>
          <w:lang w:eastAsia="zh-CN"/>
        </w:rPr>
        <w:t>第</w:t>
      </w:r>
      <w:r w:rsidRPr="00F770BE">
        <w:rPr>
          <w:rFonts w:hint="eastAsia"/>
          <w:lang w:eastAsia="zh-CN"/>
        </w:rPr>
        <w:t>7</w:t>
      </w:r>
      <w:r w:rsidRPr="00F770BE">
        <w:rPr>
          <w:rFonts w:hint="eastAsia"/>
          <w:lang w:eastAsia="zh-CN"/>
        </w:rPr>
        <w:t>号</w:t>
      </w:r>
      <w:r w:rsidRPr="00F770BE">
        <w:rPr>
          <w:lang w:eastAsia="zh-CN"/>
        </w:rPr>
        <w:t>决议收到两项修改提案（</w:t>
      </w:r>
      <w:hyperlink r:id="rId452" w:tgtFrame="_blank" w:history="1">
        <w:r w:rsidRPr="00F770BE">
          <w:rPr>
            <w:color w:val="0000FF"/>
            <w:szCs w:val="24"/>
            <w:u w:val="single"/>
            <w:lang w:eastAsia="zh-CN"/>
          </w:rPr>
          <w:t>RCC/47A2/1</w:t>
        </w:r>
      </w:hyperlink>
      <w:r w:rsidRPr="00F770BE">
        <w:rPr>
          <w:rFonts w:hint="eastAsia"/>
          <w:color w:val="0000FF"/>
          <w:szCs w:val="24"/>
          <w:u w:val="single"/>
          <w:lang w:eastAsia="zh-CN"/>
        </w:rPr>
        <w:t>、</w:t>
      </w:r>
      <w:hyperlink r:id="rId453" w:tgtFrame="_blank" w:history="1">
        <w:r w:rsidRPr="00F770BE">
          <w:rPr>
            <w:color w:val="0000FF"/>
            <w:szCs w:val="24"/>
            <w:u w:val="single"/>
            <w:lang w:eastAsia="zh-CN"/>
          </w:rPr>
          <w:t>USA/48A5/1</w:t>
        </w:r>
      </w:hyperlink>
      <w:r w:rsidRPr="00F770BE">
        <w:rPr>
          <w:rFonts w:hint="eastAsia"/>
          <w:lang w:eastAsia="zh-CN"/>
        </w:rPr>
        <w:t>）。</w:t>
      </w:r>
    </w:p>
    <w:p w:rsidR="000A4EAE" w:rsidRPr="0096107D" w:rsidRDefault="000A4EAE" w:rsidP="000A4EAE">
      <w:pPr>
        <w:overflowPunct/>
        <w:autoSpaceDE/>
        <w:autoSpaceDN/>
        <w:adjustRightInd/>
        <w:ind w:firstLineChars="200" w:firstLine="480"/>
        <w:textAlignment w:val="auto"/>
        <w:rPr>
          <w:rFonts w:eastAsia="STKaiti"/>
          <w:b/>
          <w:bCs/>
          <w:lang w:eastAsia="zh-CN"/>
        </w:rPr>
      </w:pPr>
      <w:r w:rsidRPr="0096107D">
        <w:rPr>
          <w:rFonts w:eastAsia="STKaiti"/>
          <w:b/>
          <w:bCs/>
          <w:lang w:eastAsia="zh-CN"/>
        </w:rPr>
        <w:t>请全体会议批准</w:t>
      </w:r>
      <w:hyperlink r:id="rId454" w:history="1">
        <w:r w:rsidRPr="0096107D">
          <w:rPr>
            <w:rFonts w:eastAsia="STKaiti"/>
            <w:color w:val="0000FF"/>
            <w:u w:val="single"/>
            <w:lang w:eastAsia="zh-CN"/>
          </w:rPr>
          <w:t>85</w:t>
        </w:r>
      </w:hyperlink>
      <w:r w:rsidRPr="0096107D">
        <w:rPr>
          <w:rFonts w:eastAsia="STKaiti"/>
          <w:b/>
          <w:bCs/>
          <w:lang w:eastAsia="zh-CN"/>
        </w:rPr>
        <w:t>号文件中的第</w:t>
      </w:r>
      <w:r w:rsidRPr="0096107D">
        <w:rPr>
          <w:rFonts w:eastAsia="STKaiti"/>
          <w:b/>
          <w:bCs/>
          <w:lang w:eastAsia="zh-CN"/>
        </w:rPr>
        <w:t>7</w:t>
      </w:r>
      <w:r w:rsidRPr="0096107D">
        <w:rPr>
          <w:rFonts w:eastAsia="STKaiti"/>
          <w:b/>
          <w:bCs/>
          <w:lang w:eastAsia="zh-CN"/>
        </w:rPr>
        <w:t>号决议修订草案。</w:t>
      </w:r>
    </w:p>
    <w:p w:rsidR="00067D28" w:rsidRPr="00F770BE" w:rsidRDefault="00067D28" w:rsidP="000A4EAE">
      <w:pPr>
        <w:overflowPunct/>
        <w:autoSpaceDE/>
        <w:autoSpaceDN/>
        <w:adjustRightInd/>
        <w:ind w:firstLineChars="200" w:firstLine="480"/>
        <w:textAlignment w:val="auto"/>
        <w:rPr>
          <w:lang w:eastAsia="zh-CN"/>
        </w:rPr>
      </w:pPr>
    </w:p>
    <w:p w:rsidR="000A4EAE" w:rsidRPr="00F770BE" w:rsidRDefault="000A4EAE" w:rsidP="000A4EAE">
      <w:pPr>
        <w:keepNext/>
        <w:rPr>
          <w:bCs/>
          <w:color w:val="800000"/>
          <w:lang w:eastAsia="zh-CN"/>
        </w:rPr>
      </w:pPr>
      <w:r w:rsidRPr="00F770BE">
        <w:rPr>
          <w:b/>
          <w:lang w:eastAsia="zh-CN"/>
        </w:rPr>
        <w:t>第</w:t>
      </w:r>
      <w:r w:rsidRPr="00F770BE">
        <w:rPr>
          <w:b/>
          <w:lang w:eastAsia="zh-CN"/>
        </w:rPr>
        <w:t>11</w:t>
      </w:r>
      <w:r w:rsidRPr="00F770BE">
        <w:rPr>
          <w:b/>
          <w:lang w:eastAsia="zh-CN"/>
        </w:rPr>
        <w:t>号决议</w:t>
      </w:r>
      <w:r w:rsidRPr="00F770BE">
        <w:rPr>
          <w:b/>
          <w:lang w:eastAsia="zh-CN"/>
        </w:rPr>
        <w:t xml:space="preserve"> – </w:t>
      </w:r>
      <w:r w:rsidRPr="00F770BE">
        <w:rPr>
          <w:b/>
          <w:lang w:eastAsia="zh-CN"/>
        </w:rPr>
        <w:t>与万国邮政联盟（</w:t>
      </w:r>
      <w:r w:rsidRPr="00F770BE">
        <w:rPr>
          <w:b/>
          <w:lang w:eastAsia="zh-CN"/>
        </w:rPr>
        <w:t>UPU</w:t>
      </w:r>
      <w:r w:rsidRPr="00F770BE">
        <w:rPr>
          <w:b/>
          <w:lang w:eastAsia="zh-CN"/>
        </w:rPr>
        <w:t>）邮政经营理事会（</w:t>
      </w:r>
      <w:r w:rsidRPr="00F770BE">
        <w:rPr>
          <w:b/>
          <w:lang w:eastAsia="zh-CN"/>
        </w:rPr>
        <w:t>POC</w:t>
      </w:r>
      <w:r w:rsidRPr="00F770BE">
        <w:rPr>
          <w:b/>
          <w:lang w:eastAsia="zh-CN"/>
        </w:rPr>
        <w:t>）协作，研究涉及邮政和电信两个行业的业务</w:t>
      </w:r>
    </w:p>
    <w:p w:rsidR="000A4EAE" w:rsidRPr="00F770BE" w:rsidRDefault="000A4EAE" w:rsidP="000A4EAE">
      <w:pPr>
        <w:tabs>
          <w:tab w:val="left" w:pos="426"/>
        </w:tabs>
        <w:ind w:firstLineChars="200" w:firstLine="480"/>
        <w:rPr>
          <w:szCs w:val="24"/>
          <w:u w:val="single"/>
          <w:lang w:eastAsia="zh-CN"/>
        </w:rPr>
      </w:pPr>
      <w:r w:rsidRPr="00F770BE">
        <w:rPr>
          <w:rFonts w:hint="eastAsia"/>
          <w:lang w:eastAsia="zh-CN"/>
        </w:rPr>
        <w:t>根据</w:t>
      </w:r>
      <w:r w:rsidRPr="00F770BE">
        <w:rPr>
          <w:lang w:eastAsia="zh-CN"/>
        </w:rPr>
        <w:t>DT1</w:t>
      </w:r>
      <w:r w:rsidRPr="00F770BE">
        <w:rPr>
          <w:rFonts w:hint="eastAsia"/>
          <w:lang w:eastAsia="zh-CN"/>
        </w:rPr>
        <w:t>号</w:t>
      </w:r>
      <w:r w:rsidRPr="00F770BE">
        <w:rPr>
          <w:lang w:eastAsia="zh-CN"/>
        </w:rPr>
        <w:t>文件，</w:t>
      </w:r>
      <w:r w:rsidRPr="00F770BE">
        <w:rPr>
          <w:rFonts w:hint="eastAsia"/>
          <w:lang w:eastAsia="zh-CN"/>
        </w:rPr>
        <w:t>3B</w:t>
      </w:r>
      <w:r w:rsidRPr="00F770BE">
        <w:rPr>
          <w:rFonts w:hint="eastAsia"/>
          <w:lang w:eastAsia="zh-CN"/>
        </w:rPr>
        <w:t>工作</w:t>
      </w:r>
      <w:r w:rsidRPr="00F770BE">
        <w:rPr>
          <w:lang w:eastAsia="zh-CN"/>
        </w:rPr>
        <w:t>组负责第</w:t>
      </w:r>
      <w:r w:rsidRPr="00F770BE">
        <w:rPr>
          <w:rFonts w:hint="eastAsia"/>
          <w:lang w:eastAsia="zh-CN"/>
        </w:rPr>
        <w:t>11</w:t>
      </w:r>
      <w:r w:rsidRPr="00F770BE">
        <w:rPr>
          <w:rFonts w:hint="eastAsia"/>
          <w:lang w:eastAsia="zh-CN"/>
        </w:rPr>
        <w:t>号</w:t>
      </w:r>
      <w:r w:rsidRPr="00F770BE">
        <w:rPr>
          <w:lang w:eastAsia="zh-CN"/>
        </w:rPr>
        <w:t>决议，该决议</w:t>
      </w:r>
      <w:r w:rsidRPr="00F770BE">
        <w:rPr>
          <w:rFonts w:hint="eastAsia"/>
          <w:lang w:eastAsia="zh-CN"/>
        </w:rPr>
        <w:t>基于</w:t>
      </w:r>
      <w:r w:rsidRPr="00F770BE">
        <w:rPr>
          <w:lang w:eastAsia="zh-CN"/>
        </w:rPr>
        <w:t>有关修改第</w:t>
      </w:r>
      <w:r w:rsidRPr="00F770BE">
        <w:rPr>
          <w:rFonts w:hint="eastAsia"/>
          <w:lang w:eastAsia="zh-CN"/>
        </w:rPr>
        <w:t>11</w:t>
      </w:r>
      <w:r w:rsidRPr="00F770BE">
        <w:rPr>
          <w:rFonts w:hint="eastAsia"/>
          <w:lang w:eastAsia="zh-CN"/>
        </w:rPr>
        <w:t>号</w:t>
      </w:r>
      <w:r w:rsidRPr="00F770BE">
        <w:rPr>
          <w:lang w:eastAsia="zh-CN"/>
        </w:rPr>
        <w:t>决议的一项提案</w:t>
      </w:r>
      <w:r w:rsidRPr="00F770BE">
        <w:rPr>
          <w:rFonts w:hint="eastAsia"/>
          <w:lang w:eastAsia="zh-CN"/>
        </w:rPr>
        <w:t>（</w:t>
      </w:r>
      <w:hyperlink r:id="rId455" w:tgtFrame="_blank" w:history="1">
        <w:r w:rsidRPr="00F770BE">
          <w:rPr>
            <w:color w:val="0000FF"/>
            <w:szCs w:val="24"/>
            <w:u w:val="single"/>
            <w:lang w:eastAsia="zh-CN"/>
          </w:rPr>
          <w:t>AFCP/42A2-R1/1</w:t>
        </w:r>
      </w:hyperlink>
      <w:r w:rsidRPr="00F770BE">
        <w:rPr>
          <w:rFonts w:hint="eastAsia"/>
          <w:lang w:eastAsia="zh-CN"/>
        </w:rPr>
        <w:t>）和</w:t>
      </w:r>
      <w:r w:rsidRPr="00F770BE">
        <w:rPr>
          <w:lang w:eastAsia="zh-CN"/>
        </w:rPr>
        <w:t>一项废除第</w:t>
      </w:r>
      <w:r w:rsidRPr="00F770BE">
        <w:rPr>
          <w:rFonts w:hint="eastAsia"/>
          <w:lang w:eastAsia="zh-CN"/>
        </w:rPr>
        <w:t>11</w:t>
      </w:r>
      <w:r w:rsidRPr="00F770BE">
        <w:rPr>
          <w:rFonts w:hint="eastAsia"/>
          <w:lang w:eastAsia="zh-CN"/>
        </w:rPr>
        <w:t>号</w:t>
      </w:r>
      <w:r w:rsidRPr="00F770BE">
        <w:rPr>
          <w:lang w:eastAsia="zh-CN"/>
        </w:rPr>
        <w:t>决议的提案</w:t>
      </w:r>
      <w:r w:rsidRPr="00F770BE">
        <w:rPr>
          <w:rFonts w:hint="eastAsia"/>
          <w:lang w:eastAsia="zh-CN"/>
        </w:rPr>
        <w:t>（</w:t>
      </w:r>
      <w:hyperlink r:id="rId456" w:tgtFrame="_blank" w:history="1">
        <w:r w:rsidRPr="00F770BE">
          <w:rPr>
            <w:color w:val="0000FF"/>
            <w:szCs w:val="24"/>
            <w:u w:val="single"/>
            <w:lang w:eastAsia="zh-CN"/>
          </w:rPr>
          <w:t>IAP/46A13/1</w:t>
        </w:r>
      </w:hyperlink>
      <w:r w:rsidRPr="00F770BE">
        <w:rPr>
          <w:rFonts w:hint="eastAsia"/>
          <w:lang w:eastAsia="zh-CN"/>
        </w:rPr>
        <w:t>）得到</w:t>
      </w:r>
      <w:r w:rsidRPr="00F770BE">
        <w:rPr>
          <w:lang w:eastAsia="zh-CN"/>
        </w:rPr>
        <w:t>审议和修订。</w:t>
      </w:r>
    </w:p>
    <w:p w:rsidR="000A4EAE" w:rsidRPr="0096107D" w:rsidRDefault="000A4EAE" w:rsidP="000A4EAE">
      <w:pPr>
        <w:overflowPunct/>
        <w:autoSpaceDE/>
        <w:autoSpaceDN/>
        <w:adjustRightInd/>
        <w:ind w:firstLineChars="200" w:firstLine="480"/>
        <w:textAlignment w:val="auto"/>
        <w:rPr>
          <w:rFonts w:eastAsia="STKaiti"/>
          <w:b/>
          <w:bCs/>
          <w:lang w:eastAsia="zh-CN"/>
        </w:rPr>
      </w:pPr>
      <w:bookmarkStart w:id="1304" w:name="lt_pId046"/>
      <w:r w:rsidRPr="0096107D">
        <w:rPr>
          <w:rFonts w:eastAsia="STKaiti"/>
          <w:b/>
          <w:bCs/>
          <w:lang w:eastAsia="zh-CN"/>
        </w:rPr>
        <w:t>请全体会议批准</w:t>
      </w:r>
      <w:hyperlink r:id="rId457" w:history="1">
        <w:r w:rsidRPr="0096107D">
          <w:rPr>
            <w:rFonts w:eastAsia="STKaiti"/>
            <w:color w:val="0000FF"/>
            <w:u w:val="single"/>
            <w:lang w:eastAsia="zh-CN"/>
          </w:rPr>
          <w:t>94</w:t>
        </w:r>
      </w:hyperlink>
      <w:r w:rsidRPr="0096107D">
        <w:rPr>
          <w:rFonts w:eastAsia="STKaiti"/>
          <w:b/>
          <w:bCs/>
          <w:lang w:eastAsia="zh-CN"/>
        </w:rPr>
        <w:t>号文件中的第</w:t>
      </w:r>
      <w:r w:rsidRPr="0096107D">
        <w:rPr>
          <w:rFonts w:eastAsia="STKaiti"/>
          <w:b/>
          <w:bCs/>
          <w:lang w:eastAsia="zh-CN"/>
        </w:rPr>
        <w:t>11</w:t>
      </w:r>
      <w:r w:rsidRPr="0096107D">
        <w:rPr>
          <w:rFonts w:eastAsia="STKaiti"/>
          <w:b/>
          <w:bCs/>
          <w:lang w:eastAsia="zh-CN"/>
        </w:rPr>
        <w:t>号决议修订草案。</w:t>
      </w:r>
    </w:p>
    <w:p w:rsidR="00067D28" w:rsidRPr="00F770BE" w:rsidRDefault="00067D28" w:rsidP="000A4EAE">
      <w:pPr>
        <w:overflowPunct/>
        <w:autoSpaceDE/>
        <w:autoSpaceDN/>
        <w:adjustRightInd/>
        <w:ind w:firstLineChars="200" w:firstLine="480"/>
        <w:textAlignment w:val="auto"/>
        <w:rPr>
          <w:lang w:eastAsia="zh-CN"/>
        </w:rPr>
      </w:pPr>
    </w:p>
    <w:bookmarkEnd w:id="1304"/>
    <w:p w:rsidR="000A4EAE" w:rsidRPr="00F770BE" w:rsidRDefault="000A4EAE" w:rsidP="000A4EAE">
      <w:pPr>
        <w:rPr>
          <w:b/>
          <w:bCs/>
          <w:color w:val="800000"/>
          <w:lang w:eastAsia="zh-CN"/>
        </w:rPr>
      </w:pPr>
      <w:r w:rsidRPr="00F770BE">
        <w:rPr>
          <w:rFonts w:hint="eastAsia"/>
          <w:b/>
          <w:bCs/>
          <w:lang w:eastAsia="zh-CN"/>
        </w:rPr>
        <w:t>第</w:t>
      </w:r>
      <w:r w:rsidRPr="00F770BE">
        <w:rPr>
          <w:b/>
          <w:bCs/>
          <w:lang w:eastAsia="zh-CN"/>
        </w:rPr>
        <w:t>18</w:t>
      </w:r>
      <w:r w:rsidRPr="00F770BE">
        <w:rPr>
          <w:b/>
          <w:bCs/>
          <w:lang w:eastAsia="zh-CN"/>
        </w:rPr>
        <w:t>号决议</w:t>
      </w:r>
      <w:r w:rsidRPr="00F770BE">
        <w:rPr>
          <w:b/>
          <w:bCs/>
          <w:lang w:eastAsia="zh-CN"/>
        </w:rPr>
        <w:t xml:space="preserve"> – </w:t>
      </w:r>
      <w:r w:rsidRPr="00F770BE">
        <w:rPr>
          <w:rFonts w:hint="eastAsia"/>
          <w:b/>
          <w:bCs/>
          <w:lang w:eastAsia="zh-CN"/>
        </w:rPr>
        <w:t>国际电联无线电通信部门、国际电联电信标准化部门和国际电联发展部门之间分工与加强协调的原则和程序</w:t>
      </w:r>
      <w:r w:rsidRPr="00F770BE">
        <w:rPr>
          <w:b/>
          <w:bCs/>
          <w:color w:val="800000"/>
          <w:lang w:eastAsia="zh-CN"/>
        </w:rPr>
        <w:t xml:space="preserve"> </w:t>
      </w:r>
    </w:p>
    <w:p w:rsidR="000A4EAE" w:rsidRPr="00CB1F8D" w:rsidRDefault="000A4EAE" w:rsidP="000A4EAE">
      <w:pPr>
        <w:tabs>
          <w:tab w:val="left" w:pos="426"/>
        </w:tabs>
        <w:ind w:firstLineChars="200" w:firstLine="480"/>
        <w:rPr>
          <w:szCs w:val="24"/>
          <w:lang w:eastAsia="zh-CN"/>
        </w:rPr>
      </w:pPr>
      <w:r w:rsidRPr="00F770BE">
        <w:rPr>
          <w:rFonts w:hint="eastAsia"/>
          <w:lang w:eastAsia="zh-CN"/>
        </w:rPr>
        <w:t>根据</w:t>
      </w:r>
      <w:r w:rsidRPr="00F770BE">
        <w:rPr>
          <w:lang w:eastAsia="zh-CN"/>
        </w:rPr>
        <w:t>DT1</w:t>
      </w:r>
      <w:r w:rsidRPr="00F770BE">
        <w:rPr>
          <w:rFonts w:hint="eastAsia"/>
          <w:lang w:eastAsia="zh-CN"/>
        </w:rPr>
        <w:t>号</w:t>
      </w:r>
      <w:r w:rsidRPr="00F770BE">
        <w:rPr>
          <w:lang w:eastAsia="zh-CN"/>
        </w:rPr>
        <w:t>文件，</w:t>
      </w:r>
      <w:r w:rsidRPr="00F770BE">
        <w:rPr>
          <w:rFonts w:hint="eastAsia"/>
          <w:lang w:eastAsia="zh-CN"/>
        </w:rPr>
        <w:t>3B</w:t>
      </w:r>
      <w:r w:rsidRPr="00F770BE">
        <w:rPr>
          <w:rFonts w:hint="eastAsia"/>
          <w:lang w:eastAsia="zh-CN"/>
        </w:rPr>
        <w:t>工作</w:t>
      </w:r>
      <w:r w:rsidRPr="00F770BE">
        <w:rPr>
          <w:lang w:eastAsia="zh-CN"/>
        </w:rPr>
        <w:t>组负责第</w:t>
      </w:r>
      <w:r w:rsidRPr="00CB1F8D">
        <w:rPr>
          <w:rFonts w:hint="eastAsia"/>
          <w:lang w:eastAsia="zh-CN"/>
        </w:rPr>
        <w:t>1</w:t>
      </w:r>
      <w:r w:rsidRPr="00CB1F8D">
        <w:rPr>
          <w:lang w:eastAsia="zh-CN"/>
        </w:rPr>
        <w:t>8</w:t>
      </w:r>
      <w:r w:rsidRPr="00CB1F8D">
        <w:rPr>
          <w:rFonts w:hint="eastAsia"/>
          <w:lang w:eastAsia="zh-CN"/>
        </w:rPr>
        <w:t>号</w:t>
      </w:r>
      <w:r w:rsidRPr="00CB1F8D">
        <w:rPr>
          <w:lang w:eastAsia="zh-CN"/>
        </w:rPr>
        <w:t>决议，</w:t>
      </w:r>
      <w:r w:rsidRPr="00CB1F8D">
        <w:rPr>
          <w:rFonts w:hint="eastAsia"/>
          <w:lang w:eastAsia="zh-CN"/>
        </w:rPr>
        <w:t>该决议</w:t>
      </w:r>
      <w:r w:rsidRPr="00CB1F8D">
        <w:rPr>
          <w:lang w:eastAsia="zh-CN"/>
        </w:rPr>
        <w:t>收到</w:t>
      </w:r>
      <w:r w:rsidRPr="00CB1F8D">
        <w:rPr>
          <w:rFonts w:hint="eastAsia"/>
          <w:lang w:eastAsia="zh-CN"/>
        </w:rPr>
        <w:t>三份</w:t>
      </w:r>
      <w:r w:rsidRPr="00CB1F8D">
        <w:rPr>
          <w:lang w:eastAsia="zh-CN"/>
        </w:rPr>
        <w:t>修订提案（</w:t>
      </w:r>
      <w:hyperlink r:id="rId458" w:tgtFrame="_blank" w:history="1">
        <w:r w:rsidRPr="00CB1F8D">
          <w:rPr>
            <w:color w:val="0000FF"/>
            <w:szCs w:val="24"/>
            <w:u w:val="single"/>
            <w:lang w:eastAsia="zh-CN"/>
          </w:rPr>
          <w:t>AFCP/42A3-R1/1</w:t>
        </w:r>
      </w:hyperlink>
      <w:r w:rsidRPr="00CB1F8D">
        <w:rPr>
          <w:rFonts w:hint="eastAsia"/>
          <w:szCs w:val="24"/>
          <w:lang w:eastAsia="zh-CN"/>
        </w:rPr>
        <w:t>、</w:t>
      </w:r>
      <w:hyperlink r:id="rId459" w:tgtFrame="_blank" w:history="1">
        <w:r w:rsidRPr="00CB1F8D">
          <w:rPr>
            <w:color w:val="0000FF"/>
            <w:szCs w:val="24"/>
            <w:u w:val="single"/>
            <w:lang w:eastAsia="zh-CN"/>
          </w:rPr>
          <w:t>ARB/43A1/1</w:t>
        </w:r>
      </w:hyperlink>
      <w:r w:rsidRPr="00CB1F8D">
        <w:rPr>
          <w:rFonts w:hint="eastAsia"/>
          <w:szCs w:val="24"/>
          <w:lang w:eastAsia="zh-CN"/>
        </w:rPr>
        <w:t>、</w:t>
      </w:r>
      <w:hyperlink r:id="rId460" w:tgtFrame="_blank" w:history="1">
        <w:r w:rsidRPr="00CB1F8D">
          <w:rPr>
            <w:color w:val="0000FF"/>
            <w:szCs w:val="24"/>
            <w:u w:val="single"/>
            <w:lang w:eastAsia="zh-CN"/>
          </w:rPr>
          <w:t>RCC/47A3/1</w:t>
        </w:r>
      </w:hyperlink>
      <w:r w:rsidRPr="00CB1F8D">
        <w:rPr>
          <w:rFonts w:hint="eastAsia"/>
          <w:lang w:eastAsia="zh-CN"/>
        </w:rPr>
        <w:t>）。</w:t>
      </w:r>
    </w:p>
    <w:p w:rsidR="000A4EAE" w:rsidRPr="0096107D" w:rsidRDefault="000A4EAE" w:rsidP="000A4EAE">
      <w:pPr>
        <w:overflowPunct/>
        <w:autoSpaceDE/>
        <w:autoSpaceDN/>
        <w:adjustRightInd/>
        <w:ind w:firstLineChars="200" w:firstLine="480"/>
        <w:textAlignment w:val="auto"/>
        <w:rPr>
          <w:rFonts w:eastAsia="STKaiti"/>
          <w:b/>
          <w:bCs/>
          <w:lang w:eastAsia="zh-CN"/>
        </w:rPr>
      </w:pPr>
      <w:bookmarkStart w:id="1305" w:name="lt_pId051"/>
      <w:r w:rsidRPr="0096107D">
        <w:rPr>
          <w:rFonts w:eastAsia="STKaiti"/>
          <w:b/>
          <w:bCs/>
          <w:lang w:eastAsia="zh-CN"/>
        </w:rPr>
        <w:t>请全体会议批准</w:t>
      </w:r>
      <w:hyperlink r:id="rId461" w:history="1">
        <w:r w:rsidRPr="0096107D">
          <w:rPr>
            <w:rFonts w:eastAsia="STKaiti"/>
            <w:color w:val="0000FF"/>
            <w:u w:val="single"/>
            <w:lang w:eastAsia="zh-CN"/>
          </w:rPr>
          <w:t>85</w:t>
        </w:r>
      </w:hyperlink>
      <w:r w:rsidRPr="0096107D">
        <w:rPr>
          <w:rFonts w:eastAsia="STKaiti"/>
          <w:b/>
          <w:bCs/>
          <w:lang w:eastAsia="zh-CN"/>
        </w:rPr>
        <w:t>号文件中的第</w:t>
      </w:r>
      <w:r w:rsidRPr="0096107D">
        <w:rPr>
          <w:rFonts w:eastAsia="STKaiti"/>
          <w:b/>
          <w:bCs/>
          <w:lang w:eastAsia="zh-CN"/>
        </w:rPr>
        <w:t>18</w:t>
      </w:r>
      <w:r w:rsidRPr="0096107D">
        <w:rPr>
          <w:rFonts w:eastAsia="STKaiti"/>
          <w:b/>
          <w:bCs/>
          <w:lang w:eastAsia="zh-CN"/>
        </w:rPr>
        <w:t>号决议修订草案。</w:t>
      </w:r>
    </w:p>
    <w:p w:rsidR="00067D28" w:rsidRPr="00CB1F8D" w:rsidRDefault="00067D28" w:rsidP="000A4EAE">
      <w:pPr>
        <w:overflowPunct/>
        <w:autoSpaceDE/>
        <w:autoSpaceDN/>
        <w:adjustRightInd/>
        <w:ind w:firstLineChars="200" w:firstLine="480"/>
        <w:textAlignment w:val="auto"/>
        <w:rPr>
          <w:lang w:eastAsia="zh-CN"/>
        </w:rPr>
      </w:pPr>
    </w:p>
    <w:bookmarkEnd w:id="1305"/>
    <w:p w:rsidR="000A4EAE" w:rsidRPr="00CB1F8D" w:rsidRDefault="000A4EAE" w:rsidP="000A4EAE">
      <w:pPr>
        <w:rPr>
          <w:b/>
          <w:bCs/>
          <w:lang w:eastAsia="zh-CN"/>
        </w:rPr>
      </w:pPr>
      <w:r w:rsidRPr="00CB1F8D">
        <w:rPr>
          <w:rFonts w:hint="eastAsia"/>
          <w:b/>
          <w:bCs/>
          <w:lang w:eastAsia="zh-CN"/>
        </w:rPr>
        <w:t>第</w:t>
      </w:r>
      <w:r w:rsidRPr="00CB1F8D">
        <w:rPr>
          <w:rFonts w:hint="eastAsia"/>
          <w:b/>
          <w:bCs/>
          <w:lang w:eastAsia="zh-CN"/>
        </w:rPr>
        <w:t>22</w:t>
      </w:r>
      <w:r w:rsidRPr="00CB1F8D">
        <w:rPr>
          <w:rFonts w:hint="eastAsia"/>
          <w:b/>
          <w:bCs/>
          <w:lang w:eastAsia="zh-CN"/>
        </w:rPr>
        <w:t>号决议</w:t>
      </w:r>
      <w:r w:rsidRPr="00CB1F8D">
        <w:rPr>
          <w:rFonts w:hint="eastAsia"/>
          <w:b/>
          <w:bCs/>
          <w:lang w:eastAsia="zh-CN"/>
        </w:rPr>
        <w:t xml:space="preserve"> </w:t>
      </w:r>
      <w:r w:rsidRPr="00CB1F8D">
        <w:rPr>
          <w:b/>
          <w:bCs/>
          <w:lang w:eastAsia="zh-CN"/>
        </w:rPr>
        <w:t>–</w:t>
      </w:r>
      <w:r w:rsidRPr="00CB1F8D">
        <w:rPr>
          <w:rFonts w:hint="eastAsia"/>
          <w:b/>
          <w:bCs/>
          <w:lang w:eastAsia="zh-CN"/>
        </w:rPr>
        <w:t xml:space="preserve"> </w:t>
      </w:r>
      <w:r w:rsidRPr="00CB1F8D">
        <w:rPr>
          <w:b/>
          <w:bCs/>
          <w:lang w:eastAsia="zh-CN"/>
        </w:rPr>
        <w:t>授权</w:t>
      </w:r>
      <w:r w:rsidRPr="00CB1F8D">
        <w:rPr>
          <w:rFonts w:hint="eastAsia"/>
          <w:b/>
          <w:bCs/>
          <w:lang w:eastAsia="zh-CN"/>
        </w:rPr>
        <w:t>电信标准化顾问组</w:t>
      </w:r>
      <w:r w:rsidRPr="00CB1F8D">
        <w:rPr>
          <w:b/>
          <w:bCs/>
          <w:lang w:eastAsia="zh-CN"/>
        </w:rPr>
        <w:t>在两</w:t>
      </w:r>
      <w:r w:rsidRPr="00CB1F8D">
        <w:rPr>
          <w:rFonts w:hint="eastAsia"/>
          <w:b/>
          <w:bCs/>
          <w:lang w:eastAsia="zh-CN"/>
        </w:rPr>
        <w:t>届世界电信标准化全会</w:t>
      </w:r>
      <w:r w:rsidRPr="00CB1F8D">
        <w:rPr>
          <w:b/>
          <w:bCs/>
          <w:lang w:eastAsia="zh-CN"/>
        </w:rPr>
        <w:t>之间开展工作</w:t>
      </w:r>
    </w:p>
    <w:p w:rsidR="000A4EAE" w:rsidRPr="00CB1F8D" w:rsidRDefault="000A4EAE" w:rsidP="000A4EAE">
      <w:pPr>
        <w:tabs>
          <w:tab w:val="left" w:pos="426"/>
        </w:tabs>
        <w:ind w:firstLineChars="200" w:firstLine="480"/>
        <w:rPr>
          <w:lang w:eastAsia="zh-CN"/>
        </w:rPr>
      </w:pPr>
      <w:r w:rsidRPr="00CB1F8D">
        <w:rPr>
          <w:rFonts w:hint="eastAsia"/>
          <w:lang w:eastAsia="zh-CN"/>
        </w:rPr>
        <w:t>第</w:t>
      </w:r>
      <w:r w:rsidRPr="00CB1F8D">
        <w:t>22</w:t>
      </w:r>
      <w:r w:rsidRPr="00CB1F8D">
        <w:rPr>
          <w:rFonts w:hint="eastAsia"/>
          <w:lang w:eastAsia="zh-CN"/>
        </w:rPr>
        <w:t>号</w:t>
      </w:r>
      <w:r w:rsidRPr="00CB1F8D">
        <w:rPr>
          <w:lang w:eastAsia="zh-CN"/>
        </w:rPr>
        <w:t>决议收到</w:t>
      </w:r>
      <w:r w:rsidRPr="00CB1F8D">
        <w:rPr>
          <w:rFonts w:hint="eastAsia"/>
          <w:lang w:eastAsia="zh-CN"/>
        </w:rPr>
        <w:t>四项</w:t>
      </w:r>
      <w:r w:rsidRPr="00CB1F8D">
        <w:rPr>
          <w:lang w:eastAsia="zh-CN"/>
        </w:rPr>
        <w:t>修改提案</w:t>
      </w:r>
      <w:r w:rsidRPr="00CB1F8D">
        <w:rPr>
          <w:rFonts w:hint="eastAsia"/>
        </w:rPr>
        <w:t>（</w:t>
      </w:r>
      <w:hyperlink r:id="rId462" w:tgtFrame="_blank" w:history="1">
        <w:r w:rsidRPr="00CB1F8D">
          <w:rPr>
            <w:color w:val="0000FF"/>
            <w:szCs w:val="24"/>
            <w:u w:val="single"/>
          </w:rPr>
          <w:t>ARB/43A20/1</w:t>
        </w:r>
      </w:hyperlink>
      <w:r w:rsidRPr="00CB1F8D">
        <w:rPr>
          <w:rFonts w:hint="eastAsia"/>
          <w:szCs w:val="24"/>
          <w:lang w:eastAsia="zh-CN"/>
        </w:rPr>
        <w:t>、</w:t>
      </w:r>
      <w:hyperlink r:id="rId463" w:tgtFrame="_blank" w:history="1">
        <w:r w:rsidRPr="00CB1F8D">
          <w:rPr>
            <w:color w:val="0000FF"/>
            <w:szCs w:val="24"/>
            <w:u w:val="single"/>
          </w:rPr>
          <w:t>APT/44A3/1</w:t>
        </w:r>
      </w:hyperlink>
      <w:r w:rsidRPr="00CB1F8D">
        <w:rPr>
          <w:rFonts w:hint="eastAsia"/>
          <w:szCs w:val="24"/>
          <w:lang w:eastAsia="zh-CN"/>
        </w:rPr>
        <w:t>、</w:t>
      </w:r>
      <w:hyperlink r:id="rId464" w:tgtFrame="_blank" w:history="1">
        <w:r w:rsidRPr="00CB1F8D">
          <w:rPr>
            <w:color w:val="0000FF"/>
            <w:szCs w:val="24"/>
            <w:u w:val="single"/>
          </w:rPr>
          <w:t>EUR/45A2/2</w:t>
        </w:r>
      </w:hyperlink>
      <w:r w:rsidRPr="00CB1F8D">
        <w:rPr>
          <w:rFonts w:hint="eastAsia"/>
          <w:szCs w:val="24"/>
          <w:lang w:eastAsia="zh-CN"/>
        </w:rPr>
        <w:t>、</w:t>
      </w:r>
      <w:hyperlink r:id="rId465" w:tgtFrame="_blank" w:history="1">
        <w:r w:rsidRPr="00CB1F8D">
          <w:rPr>
            <w:color w:val="0000FF"/>
            <w:szCs w:val="24"/>
            <w:u w:val="single"/>
          </w:rPr>
          <w:t>IAP/46A31/1</w:t>
        </w:r>
      </w:hyperlink>
      <w:r w:rsidRPr="00CB1F8D">
        <w:rPr>
          <w:rFonts w:hint="eastAsia"/>
        </w:rPr>
        <w:t>）</w:t>
      </w:r>
      <w:r w:rsidRPr="00CB1F8D">
        <w:rPr>
          <w:rFonts w:hint="eastAsia"/>
          <w:lang w:eastAsia="zh-CN"/>
        </w:rPr>
        <w:t>。</w:t>
      </w:r>
    </w:p>
    <w:p w:rsidR="000A4EAE" w:rsidRPr="00CB1F8D" w:rsidRDefault="000A4EAE" w:rsidP="000A4EAE">
      <w:pPr>
        <w:tabs>
          <w:tab w:val="left" w:pos="426"/>
        </w:tabs>
        <w:ind w:firstLineChars="200" w:firstLine="480"/>
        <w:rPr>
          <w:lang w:eastAsia="zh-CN"/>
        </w:rPr>
      </w:pPr>
      <w:r w:rsidRPr="00CB1F8D">
        <w:rPr>
          <w:rFonts w:hint="eastAsia"/>
          <w:lang w:eastAsia="zh-CN"/>
        </w:rPr>
        <w:t>鉴于</w:t>
      </w:r>
      <w:r w:rsidRPr="00CB1F8D">
        <w:rPr>
          <w:lang w:eastAsia="zh-CN"/>
        </w:rPr>
        <w:t>修改该决议的提案</w:t>
      </w:r>
      <w:r w:rsidRPr="00CB1F8D">
        <w:rPr>
          <w:rFonts w:hint="eastAsia"/>
          <w:lang w:eastAsia="zh-CN"/>
        </w:rPr>
        <w:t>五花八门</w:t>
      </w:r>
      <w:r w:rsidRPr="00CB1F8D">
        <w:rPr>
          <w:lang w:eastAsia="zh-CN"/>
        </w:rPr>
        <w:t>，会议同意成立一个由</w:t>
      </w:r>
      <w:r w:rsidRPr="00CB1F8D">
        <w:rPr>
          <w:lang w:eastAsia="zh-CN"/>
        </w:rPr>
        <w:t>Bruce Gracie</w:t>
      </w:r>
      <w:r w:rsidRPr="00CB1F8D">
        <w:rPr>
          <w:rFonts w:hint="eastAsia"/>
          <w:lang w:eastAsia="zh-CN"/>
        </w:rPr>
        <w:t>先生</w:t>
      </w:r>
      <w:r w:rsidRPr="00CB1F8D">
        <w:rPr>
          <w:lang w:eastAsia="zh-CN"/>
        </w:rPr>
        <w:t>（加拿大）</w:t>
      </w:r>
      <w:r w:rsidRPr="00CB1F8D">
        <w:rPr>
          <w:rFonts w:hint="eastAsia"/>
          <w:lang w:eastAsia="zh-CN"/>
        </w:rPr>
        <w:t>领导</w:t>
      </w:r>
      <w:r w:rsidRPr="00CB1F8D">
        <w:rPr>
          <w:lang w:eastAsia="zh-CN"/>
        </w:rPr>
        <w:t>的特设组。</w:t>
      </w:r>
      <w:r w:rsidRPr="00CB1F8D">
        <w:rPr>
          <w:rFonts w:hint="eastAsia"/>
          <w:lang w:eastAsia="zh-CN"/>
        </w:rPr>
        <w:t>该组</w:t>
      </w:r>
      <w:r w:rsidRPr="00CB1F8D">
        <w:rPr>
          <w:lang w:eastAsia="zh-CN"/>
        </w:rPr>
        <w:t>负责将提案</w:t>
      </w:r>
      <w:r w:rsidRPr="00CB1F8D">
        <w:rPr>
          <w:rFonts w:hint="eastAsia"/>
          <w:lang w:eastAsia="zh-CN"/>
        </w:rPr>
        <w:t>汇编</w:t>
      </w:r>
      <w:r w:rsidRPr="00CB1F8D">
        <w:rPr>
          <w:lang w:eastAsia="zh-CN"/>
        </w:rPr>
        <w:t>成一份单独的文件。</w:t>
      </w:r>
      <w:r w:rsidRPr="00CB1F8D">
        <w:rPr>
          <w:rFonts w:hint="eastAsia"/>
          <w:lang w:eastAsia="zh-CN"/>
        </w:rPr>
        <w:t>特设组</w:t>
      </w:r>
      <w:r w:rsidRPr="00CB1F8D">
        <w:rPr>
          <w:lang w:eastAsia="zh-CN"/>
        </w:rPr>
        <w:t>将提案重新提交会议审议，第</w:t>
      </w:r>
      <w:r w:rsidRPr="00CB1F8D">
        <w:rPr>
          <w:rFonts w:hint="eastAsia"/>
          <w:lang w:eastAsia="zh-CN"/>
        </w:rPr>
        <w:t>3</w:t>
      </w:r>
      <w:r w:rsidRPr="00CB1F8D">
        <w:rPr>
          <w:rFonts w:hint="eastAsia"/>
          <w:lang w:eastAsia="zh-CN"/>
        </w:rPr>
        <w:t>委员会</w:t>
      </w:r>
      <w:r w:rsidRPr="00CB1F8D">
        <w:rPr>
          <w:lang w:eastAsia="zh-CN"/>
        </w:rPr>
        <w:t>经过</w:t>
      </w:r>
      <w:r w:rsidRPr="00CB1F8D">
        <w:rPr>
          <w:rFonts w:hint="eastAsia"/>
          <w:lang w:eastAsia="zh-CN"/>
        </w:rPr>
        <w:t>一些</w:t>
      </w:r>
      <w:r w:rsidRPr="00CB1F8D">
        <w:rPr>
          <w:lang w:eastAsia="zh-CN"/>
        </w:rPr>
        <w:t>讨论后</w:t>
      </w:r>
      <w:r w:rsidRPr="00CB1F8D">
        <w:rPr>
          <w:rFonts w:hint="eastAsia"/>
          <w:lang w:eastAsia="zh-CN"/>
        </w:rPr>
        <w:t>对</w:t>
      </w:r>
      <w:r w:rsidRPr="00CB1F8D">
        <w:rPr>
          <w:lang w:eastAsia="zh-CN"/>
        </w:rPr>
        <w:t>第</w:t>
      </w:r>
      <w:r w:rsidRPr="00CB1F8D">
        <w:rPr>
          <w:rFonts w:hint="eastAsia"/>
          <w:lang w:eastAsia="zh-CN"/>
        </w:rPr>
        <w:t>22</w:t>
      </w:r>
      <w:r w:rsidRPr="00CB1F8D">
        <w:rPr>
          <w:rFonts w:hint="eastAsia"/>
          <w:lang w:eastAsia="zh-CN"/>
        </w:rPr>
        <w:t>号</w:t>
      </w:r>
      <w:r w:rsidRPr="00CB1F8D">
        <w:rPr>
          <w:lang w:eastAsia="zh-CN"/>
        </w:rPr>
        <w:t>决议的修订案达成一致。</w:t>
      </w:r>
    </w:p>
    <w:p w:rsidR="000A4EAE" w:rsidRPr="0096107D" w:rsidRDefault="000A4EAE" w:rsidP="000A4EAE">
      <w:pPr>
        <w:overflowPunct/>
        <w:autoSpaceDE/>
        <w:autoSpaceDN/>
        <w:adjustRightInd/>
        <w:ind w:firstLineChars="200" w:firstLine="480"/>
        <w:textAlignment w:val="auto"/>
        <w:rPr>
          <w:rFonts w:eastAsia="STKaiti"/>
          <w:b/>
          <w:bCs/>
          <w:lang w:eastAsia="zh-CN"/>
        </w:rPr>
      </w:pPr>
      <w:bookmarkStart w:id="1306" w:name="lt_pId057"/>
      <w:r w:rsidRPr="0096107D">
        <w:rPr>
          <w:rFonts w:eastAsia="STKaiti"/>
          <w:b/>
          <w:bCs/>
          <w:lang w:eastAsia="zh-CN"/>
        </w:rPr>
        <w:t>请全体会议批准</w:t>
      </w:r>
      <w:r w:rsidRPr="0096107D">
        <w:rPr>
          <w:rFonts w:eastAsia="STKaiti"/>
          <w:color w:val="0000FF"/>
          <w:u w:val="single"/>
          <w:lang w:eastAsia="zh-CN"/>
        </w:rPr>
        <w:t>94</w:t>
      </w:r>
      <w:r w:rsidRPr="0096107D">
        <w:rPr>
          <w:rFonts w:eastAsia="STKaiti"/>
          <w:b/>
          <w:bCs/>
          <w:lang w:eastAsia="zh-CN"/>
        </w:rPr>
        <w:t>号文件中的第</w:t>
      </w:r>
      <w:r w:rsidRPr="0096107D">
        <w:rPr>
          <w:rFonts w:eastAsia="STKaiti"/>
          <w:b/>
          <w:bCs/>
          <w:lang w:eastAsia="zh-CN"/>
        </w:rPr>
        <w:t>22</w:t>
      </w:r>
      <w:r w:rsidRPr="0096107D">
        <w:rPr>
          <w:rFonts w:eastAsia="STKaiti"/>
          <w:b/>
          <w:bCs/>
          <w:lang w:eastAsia="zh-CN"/>
        </w:rPr>
        <w:t>号决议修订草案。</w:t>
      </w:r>
    </w:p>
    <w:p w:rsidR="00A827DE" w:rsidRPr="00067D28" w:rsidRDefault="00A827DE" w:rsidP="000A4EAE">
      <w:pPr>
        <w:overflowPunct/>
        <w:autoSpaceDE/>
        <w:autoSpaceDN/>
        <w:adjustRightInd/>
        <w:ind w:firstLineChars="200" w:firstLine="480"/>
        <w:textAlignment w:val="auto"/>
        <w:rPr>
          <w:rFonts w:ascii="STKaiti" w:eastAsia="STKaiti" w:hAnsi="STKaiti"/>
          <w:b/>
          <w:bCs/>
          <w:lang w:eastAsia="zh-CN"/>
        </w:rPr>
      </w:pPr>
    </w:p>
    <w:bookmarkEnd w:id="1306"/>
    <w:p w:rsidR="002F2C9D" w:rsidRDefault="002F2C9D">
      <w:pPr>
        <w:tabs>
          <w:tab w:val="clear" w:pos="1134"/>
          <w:tab w:val="clear" w:pos="1871"/>
          <w:tab w:val="clear" w:pos="2268"/>
        </w:tabs>
        <w:overflowPunct/>
        <w:autoSpaceDE/>
        <w:autoSpaceDN/>
        <w:adjustRightInd/>
        <w:spacing w:before="0"/>
        <w:jc w:val="left"/>
        <w:textAlignment w:val="auto"/>
        <w:rPr>
          <w:b/>
          <w:lang w:eastAsia="zh-CN"/>
        </w:rPr>
      </w:pPr>
      <w:r>
        <w:rPr>
          <w:b/>
          <w:lang w:eastAsia="zh-CN"/>
        </w:rPr>
        <w:br w:type="page"/>
      </w:r>
    </w:p>
    <w:p w:rsidR="000A4EAE" w:rsidRPr="00CB1F8D" w:rsidRDefault="000A4EAE" w:rsidP="000A4EAE">
      <w:pPr>
        <w:keepNext/>
        <w:rPr>
          <w:b/>
          <w:lang w:eastAsia="zh-CN"/>
        </w:rPr>
      </w:pPr>
      <w:r w:rsidRPr="00CB1F8D">
        <w:rPr>
          <w:rFonts w:hint="eastAsia"/>
          <w:b/>
          <w:lang w:eastAsia="zh-CN"/>
        </w:rPr>
        <w:t>第</w:t>
      </w:r>
      <w:r w:rsidRPr="00CB1F8D">
        <w:rPr>
          <w:rFonts w:hint="eastAsia"/>
          <w:b/>
          <w:lang w:eastAsia="zh-CN"/>
        </w:rPr>
        <w:t>31</w:t>
      </w:r>
      <w:r w:rsidRPr="00CB1F8D">
        <w:rPr>
          <w:rFonts w:hint="eastAsia"/>
          <w:b/>
          <w:lang w:eastAsia="zh-CN"/>
        </w:rPr>
        <w:t>号决议</w:t>
      </w:r>
      <w:r w:rsidRPr="00CB1F8D">
        <w:rPr>
          <w:b/>
          <w:lang w:eastAsia="zh-CN"/>
        </w:rPr>
        <w:t xml:space="preserve"> –</w:t>
      </w:r>
      <w:r w:rsidRPr="00CB1F8D">
        <w:rPr>
          <w:rFonts w:hint="eastAsia"/>
          <w:b/>
          <w:lang w:eastAsia="zh-CN"/>
        </w:rPr>
        <w:t xml:space="preserve"> </w:t>
      </w:r>
      <w:r w:rsidRPr="00CB1F8D">
        <w:rPr>
          <w:rFonts w:hint="eastAsia"/>
          <w:b/>
          <w:lang w:eastAsia="zh-CN"/>
        </w:rPr>
        <w:t>接纳实体或组织作为部门准成员参加</w:t>
      </w:r>
      <w:r w:rsidRPr="00CB1F8D">
        <w:rPr>
          <w:rFonts w:hint="eastAsia"/>
          <w:b/>
          <w:lang w:eastAsia="zh-CN"/>
        </w:rPr>
        <w:t>ITU-T</w:t>
      </w:r>
      <w:r w:rsidRPr="00CB1F8D">
        <w:rPr>
          <w:rFonts w:hint="eastAsia"/>
          <w:b/>
          <w:lang w:eastAsia="zh-CN"/>
        </w:rPr>
        <w:t>的工作</w:t>
      </w:r>
      <w:r w:rsidRPr="00CB1F8D">
        <w:rPr>
          <w:rFonts w:hint="eastAsia"/>
          <w:b/>
          <w:lang w:eastAsia="zh-CN"/>
        </w:rPr>
        <w:t xml:space="preserve"> </w:t>
      </w:r>
    </w:p>
    <w:p w:rsidR="000A4EAE" w:rsidRPr="00CB1F8D" w:rsidRDefault="000A4EAE" w:rsidP="000A4EAE">
      <w:pPr>
        <w:ind w:firstLineChars="200" w:firstLine="480"/>
        <w:rPr>
          <w:lang w:eastAsia="zh-CN"/>
        </w:rPr>
      </w:pPr>
      <w:r w:rsidRPr="00CB1F8D">
        <w:rPr>
          <w:rFonts w:hint="eastAsia"/>
          <w:lang w:eastAsia="zh-CN"/>
        </w:rPr>
        <w:t>第</w:t>
      </w:r>
      <w:r w:rsidRPr="00CB1F8D">
        <w:rPr>
          <w:lang w:eastAsia="zh-CN"/>
        </w:rPr>
        <w:t>31</w:t>
      </w:r>
      <w:r w:rsidRPr="00CB1F8D">
        <w:rPr>
          <w:rFonts w:hint="eastAsia"/>
          <w:lang w:eastAsia="zh-CN"/>
        </w:rPr>
        <w:t>号</w:t>
      </w:r>
      <w:r w:rsidRPr="00CB1F8D">
        <w:rPr>
          <w:lang w:eastAsia="zh-CN"/>
        </w:rPr>
        <w:t>决议收到两份修改提案</w:t>
      </w:r>
      <w:r w:rsidRPr="00CB1F8D">
        <w:rPr>
          <w:rFonts w:hint="eastAsia"/>
          <w:lang w:eastAsia="zh-CN"/>
        </w:rPr>
        <w:t>（非洲</w:t>
      </w:r>
      <w:r w:rsidRPr="00CB1F8D">
        <w:rPr>
          <w:lang w:eastAsia="zh-CN"/>
        </w:rPr>
        <w:t>电信联盟的</w:t>
      </w:r>
      <w:hyperlink r:id="rId466" w:history="1">
        <w:r w:rsidRPr="00CB1F8D">
          <w:rPr>
            <w:color w:val="0000FF"/>
            <w:u w:val="single"/>
            <w:lang w:eastAsia="zh-CN"/>
          </w:rPr>
          <w:t>AFCP/42A5-R1/1</w:t>
        </w:r>
      </w:hyperlink>
      <w:r w:rsidRPr="00CB1F8D">
        <w:rPr>
          <w:lang w:eastAsia="zh-CN"/>
        </w:rPr>
        <w:t>和美国的</w:t>
      </w:r>
      <w:hyperlink r:id="rId467" w:history="1">
        <w:r w:rsidRPr="00CB1F8D">
          <w:rPr>
            <w:color w:val="0000FF"/>
            <w:u w:val="single"/>
            <w:lang w:eastAsia="zh-CN"/>
          </w:rPr>
          <w:t>USA/48A6/1</w:t>
        </w:r>
      </w:hyperlink>
      <w:r w:rsidRPr="00CB1F8D">
        <w:rPr>
          <w:rFonts w:hint="eastAsia"/>
          <w:lang w:eastAsia="zh-CN"/>
        </w:rPr>
        <w:t>）</w:t>
      </w:r>
      <w:r w:rsidRPr="00CB1F8D">
        <w:rPr>
          <w:lang w:eastAsia="zh-CN"/>
        </w:rPr>
        <w:t>。</w:t>
      </w:r>
    </w:p>
    <w:p w:rsidR="000A4EAE" w:rsidRPr="00CB1F8D" w:rsidRDefault="000A4EAE" w:rsidP="000A4EAE">
      <w:pPr>
        <w:ind w:firstLineChars="200" w:firstLine="480"/>
        <w:rPr>
          <w:lang w:eastAsia="zh-CN"/>
        </w:rPr>
      </w:pPr>
      <w:bookmarkStart w:id="1307" w:name="lt_pId060"/>
      <w:r w:rsidRPr="00CB1F8D">
        <w:rPr>
          <w:rFonts w:hint="eastAsia"/>
          <w:lang w:eastAsia="zh-CN"/>
        </w:rPr>
        <w:t>有关</w:t>
      </w:r>
      <w:r w:rsidRPr="00CB1F8D">
        <w:rPr>
          <w:lang w:eastAsia="zh-CN"/>
        </w:rPr>
        <w:t>AFCP/42A5-R1/1</w:t>
      </w:r>
      <w:r w:rsidRPr="00CB1F8D">
        <w:rPr>
          <w:rFonts w:hint="eastAsia"/>
          <w:lang w:eastAsia="zh-CN"/>
        </w:rPr>
        <w:t>，</w:t>
      </w:r>
      <w:r w:rsidRPr="00CB1F8D">
        <w:rPr>
          <w:lang w:eastAsia="zh-CN"/>
        </w:rPr>
        <w:t>会议</w:t>
      </w:r>
      <w:r w:rsidRPr="00CB1F8D">
        <w:rPr>
          <w:rFonts w:hint="eastAsia"/>
          <w:lang w:eastAsia="zh-CN"/>
        </w:rPr>
        <w:t>认识到</w:t>
      </w:r>
      <w:r w:rsidRPr="00CB1F8D">
        <w:rPr>
          <w:lang w:eastAsia="zh-CN"/>
        </w:rPr>
        <w:t>，该问题涉及第</w:t>
      </w:r>
      <w:r w:rsidRPr="00CB1F8D">
        <w:rPr>
          <w:rFonts w:hint="eastAsia"/>
          <w:lang w:eastAsia="zh-CN"/>
        </w:rPr>
        <w:t>187</w:t>
      </w:r>
      <w:r w:rsidRPr="00CB1F8D">
        <w:rPr>
          <w:rFonts w:hint="eastAsia"/>
          <w:lang w:eastAsia="zh-CN"/>
        </w:rPr>
        <w:t>号</w:t>
      </w:r>
      <w:r w:rsidRPr="00CB1F8D">
        <w:rPr>
          <w:lang w:eastAsia="zh-CN"/>
        </w:rPr>
        <w:t>决议（</w:t>
      </w:r>
      <w:r w:rsidRPr="00CB1F8D">
        <w:rPr>
          <w:rFonts w:hint="eastAsia"/>
          <w:lang w:eastAsia="zh-CN"/>
        </w:rPr>
        <w:t>2014</w:t>
      </w:r>
      <w:r w:rsidRPr="00CB1F8D">
        <w:rPr>
          <w:rFonts w:hint="eastAsia"/>
          <w:lang w:eastAsia="zh-CN"/>
        </w:rPr>
        <w:t>年</w:t>
      </w:r>
      <w:r w:rsidRPr="00CB1F8D">
        <w:rPr>
          <w:lang w:eastAsia="zh-CN"/>
        </w:rPr>
        <w:t>，釜山）</w:t>
      </w:r>
      <w:r w:rsidRPr="00CB1F8D">
        <w:rPr>
          <w:rFonts w:hint="eastAsia"/>
          <w:lang w:eastAsia="zh-CN"/>
        </w:rPr>
        <w:t>。</w:t>
      </w:r>
      <w:r w:rsidRPr="00CB1F8D">
        <w:rPr>
          <w:lang w:eastAsia="zh-CN"/>
        </w:rPr>
        <w:t>成员问题不属于本届全会的职责范围，而</w:t>
      </w:r>
      <w:r w:rsidRPr="00CB1F8D">
        <w:rPr>
          <w:rFonts w:hint="eastAsia"/>
          <w:lang w:eastAsia="zh-CN"/>
        </w:rPr>
        <w:t>理事会</w:t>
      </w:r>
      <w:r w:rsidRPr="00CB1F8D">
        <w:rPr>
          <w:lang w:eastAsia="zh-CN"/>
        </w:rPr>
        <w:t>财务和人力资源工作组</w:t>
      </w:r>
      <w:r w:rsidRPr="00CB1F8D">
        <w:rPr>
          <w:rFonts w:hint="eastAsia"/>
          <w:lang w:eastAsia="zh-CN"/>
        </w:rPr>
        <w:t>一直</w:t>
      </w:r>
      <w:r w:rsidRPr="00CB1F8D">
        <w:rPr>
          <w:lang w:eastAsia="zh-CN"/>
        </w:rPr>
        <w:t>在对国际电联的这个问题开展</w:t>
      </w:r>
      <w:r w:rsidRPr="00CB1F8D">
        <w:rPr>
          <w:rFonts w:hint="eastAsia"/>
          <w:lang w:eastAsia="zh-CN"/>
        </w:rPr>
        <w:t>研究。</w:t>
      </w:r>
      <w:r w:rsidRPr="00CB1F8D">
        <w:rPr>
          <w:lang w:eastAsia="zh-CN"/>
        </w:rPr>
        <w:t>第</w:t>
      </w:r>
      <w:r w:rsidRPr="00CB1F8D">
        <w:rPr>
          <w:rFonts w:hint="eastAsia"/>
          <w:lang w:eastAsia="zh-CN"/>
        </w:rPr>
        <w:t>3</w:t>
      </w:r>
      <w:r w:rsidRPr="00CB1F8D">
        <w:rPr>
          <w:rFonts w:hint="eastAsia"/>
          <w:lang w:eastAsia="zh-CN"/>
        </w:rPr>
        <w:t>委员</w:t>
      </w:r>
      <w:r w:rsidRPr="00CB1F8D">
        <w:rPr>
          <w:lang w:eastAsia="zh-CN"/>
        </w:rPr>
        <w:t>会同意不</w:t>
      </w:r>
      <w:r w:rsidRPr="00CB1F8D">
        <w:rPr>
          <w:rFonts w:hint="eastAsia"/>
          <w:lang w:eastAsia="zh-CN"/>
        </w:rPr>
        <w:t>将</w:t>
      </w:r>
      <w:r w:rsidRPr="00CB1F8D">
        <w:rPr>
          <w:lang w:eastAsia="zh-CN"/>
        </w:rPr>
        <w:t>提案</w:t>
      </w:r>
      <w:r w:rsidRPr="00CB1F8D">
        <w:rPr>
          <w:lang w:eastAsia="zh-CN"/>
        </w:rPr>
        <w:t>AFCP/42A5-R1/1</w:t>
      </w:r>
      <w:r w:rsidRPr="00CB1F8D">
        <w:rPr>
          <w:rFonts w:hint="eastAsia"/>
          <w:lang w:eastAsia="zh-CN"/>
        </w:rPr>
        <w:t>中</w:t>
      </w:r>
      <w:r w:rsidRPr="00CB1F8D">
        <w:rPr>
          <w:lang w:eastAsia="zh-CN"/>
        </w:rPr>
        <w:t>的案文插入第</w:t>
      </w:r>
      <w:r w:rsidRPr="00CB1F8D">
        <w:rPr>
          <w:rFonts w:hint="eastAsia"/>
          <w:lang w:eastAsia="zh-CN"/>
        </w:rPr>
        <w:t>31</w:t>
      </w:r>
      <w:r w:rsidRPr="00CB1F8D">
        <w:rPr>
          <w:rFonts w:hint="eastAsia"/>
          <w:lang w:eastAsia="zh-CN"/>
        </w:rPr>
        <w:t>号</w:t>
      </w:r>
      <w:r w:rsidRPr="00CB1F8D">
        <w:rPr>
          <w:lang w:eastAsia="zh-CN"/>
        </w:rPr>
        <w:t>决议，</w:t>
      </w:r>
      <w:r w:rsidRPr="00CB1F8D">
        <w:rPr>
          <w:rFonts w:hint="eastAsia"/>
          <w:lang w:eastAsia="zh-CN"/>
        </w:rPr>
        <w:t>但</w:t>
      </w:r>
      <w:r w:rsidRPr="00CB1F8D">
        <w:rPr>
          <w:lang w:eastAsia="zh-CN"/>
        </w:rPr>
        <w:t>请理事会继续</w:t>
      </w:r>
      <w:r w:rsidRPr="00CB1F8D">
        <w:rPr>
          <w:rFonts w:hint="eastAsia"/>
          <w:lang w:eastAsia="zh-CN"/>
        </w:rPr>
        <w:t>将此问题</w:t>
      </w:r>
      <w:r w:rsidRPr="00CB1F8D">
        <w:rPr>
          <w:lang w:eastAsia="zh-CN"/>
        </w:rPr>
        <w:t>作为紧急事宜加以解决</w:t>
      </w:r>
      <w:bookmarkEnd w:id="1307"/>
      <w:r w:rsidRPr="00CB1F8D">
        <w:rPr>
          <w:rFonts w:hint="eastAsia"/>
          <w:lang w:eastAsia="zh-CN"/>
        </w:rPr>
        <w:t>。</w:t>
      </w:r>
      <w:r w:rsidRPr="00CB1F8D">
        <w:rPr>
          <w:lang w:eastAsia="zh-CN"/>
        </w:rPr>
        <w:t xml:space="preserve"> </w:t>
      </w:r>
    </w:p>
    <w:p w:rsidR="000A4EAE" w:rsidRPr="00CB1F8D" w:rsidRDefault="000A4EAE" w:rsidP="000A4EAE">
      <w:pPr>
        <w:ind w:firstLineChars="200" w:firstLine="480"/>
        <w:rPr>
          <w:lang w:eastAsia="zh-CN"/>
        </w:rPr>
      </w:pPr>
      <w:r w:rsidRPr="00CB1F8D">
        <w:rPr>
          <w:rFonts w:hint="eastAsia"/>
          <w:lang w:eastAsia="zh-CN"/>
        </w:rPr>
        <w:t>第二项提案</w:t>
      </w:r>
      <w:r w:rsidRPr="00CB1F8D">
        <w:rPr>
          <w:lang w:eastAsia="zh-CN"/>
        </w:rPr>
        <w:t>USA/48A6/1</w:t>
      </w:r>
      <w:r w:rsidRPr="00CB1F8D">
        <w:rPr>
          <w:lang w:eastAsia="zh-CN"/>
        </w:rPr>
        <w:t>得到加拿大、俄罗斯联邦的支持，但津巴布韦对此提案表示反对并建议保留</w:t>
      </w:r>
      <w:r w:rsidRPr="00CB1F8D">
        <w:rPr>
          <w:rFonts w:hint="eastAsia"/>
          <w:lang w:eastAsia="zh-CN"/>
        </w:rPr>
        <w:t>第</w:t>
      </w:r>
      <w:r w:rsidRPr="00CB1F8D">
        <w:rPr>
          <w:rFonts w:hint="eastAsia"/>
          <w:lang w:eastAsia="zh-CN"/>
        </w:rPr>
        <w:t>33</w:t>
      </w:r>
      <w:r w:rsidRPr="00CB1F8D">
        <w:rPr>
          <w:rFonts w:hint="eastAsia"/>
          <w:lang w:eastAsia="zh-CN"/>
        </w:rPr>
        <w:t>号</w:t>
      </w:r>
      <w:r w:rsidRPr="00CB1F8D">
        <w:rPr>
          <w:lang w:eastAsia="zh-CN"/>
        </w:rPr>
        <w:t>决议中的</w:t>
      </w:r>
      <w:r w:rsidRPr="00CB1F8D">
        <w:rPr>
          <w:rFonts w:ascii="SimSun" w:hAnsi="SimSun"/>
          <w:lang w:eastAsia="zh-CN"/>
        </w:rPr>
        <w:t>“</w:t>
      </w:r>
      <w:r w:rsidRPr="00CB1F8D">
        <w:rPr>
          <w:rFonts w:ascii="STKaiti" w:eastAsia="STKaiti" w:hAnsi="STKaiti" w:hint="eastAsia"/>
          <w:lang w:eastAsia="zh-CN"/>
        </w:rPr>
        <w:t>请</w:t>
      </w:r>
      <w:r w:rsidRPr="00CB1F8D">
        <w:rPr>
          <w:rFonts w:ascii="SimSun" w:hAnsi="SimSun" w:hint="eastAsia"/>
          <w:lang w:eastAsia="zh-CN"/>
        </w:rPr>
        <w:t>”</w:t>
      </w:r>
      <w:r w:rsidRPr="00CB1F8D">
        <w:rPr>
          <w:lang w:eastAsia="zh-CN"/>
        </w:rPr>
        <w:t>第</w:t>
      </w:r>
      <w:r w:rsidRPr="00CB1F8D">
        <w:rPr>
          <w:lang w:eastAsia="zh-CN"/>
        </w:rPr>
        <w:t>2</w:t>
      </w:r>
      <w:r w:rsidRPr="00CB1F8D">
        <w:rPr>
          <w:lang w:eastAsia="zh-CN"/>
        </w:rPr>
        <w:t>段。</w:t>
      </w:r>
    </w:p>
    <w:p w:rsidR="000A4EAE" w:rsidRPr="0096107D" w:rsidRDefault="000A4EAE" w:rsidP="000A4EAE">
      <w:pPr>
        <w:ind w:firstLineChars="200" w:firstLine="480"/>
        <w:rPr>
          <w:rFonts w:eastAsia="STKaiti"/>
          <w:b/>
          <w:bCs/>
          <w:lang w:eastAsia="zh-CN"/>
        </w:rPr>
      </w:pPr>
      <w:bookmarkStart w:id="1308" w:name="lt_pId064"/>
      <w:r w:rsidRPr="0096107D">
        <w:rPr>
          <w:rFonts w:eastAsia="STKaiti"/>
          <w:b/>
          <w:bCs/>
          <w:lang w:eastAsia="zh-CN"/>
        </w:rPr>
        <w:t>会议同意保留第</w:t>
      </w:r>
      <w:r w:rsidRPr="0096107D">
        <w:rPr>
          <w:rFonts w:eastAsia="STKaiti"/>
          <w:b/>
          <w:bCs/>
          <w:lang w:eastAsia="zh-CN"/>
        </w:rPr>
        <w:t>31</w:t>
      </w:r>
      <w:r w:rsidRPr="0096107D">
        <w:rPr>
          <w:rFonts w:eastAsia="STKaiti"/>
          <w:b/>
          <w:bCs/>
          <w:lang w:eastAsia="zh-CN"/>
        </w:rPr>
        <w:t>号决议，不做任何修改。</w:t>
      </w:r>
      <w:bookmarkEnd w:id="1308"/>
    </w:p>
    <w:p w:rsidR="00067D28" w:rsidRPr="00CB1F8D" w:rsidRDefault="00067D28" w:rsidP="000A4EAE">
      <w:pPr>
        <w:ind w:firstLineChars="200" w:firstLine="480"/>
        <w:rPr>
          <w:lang w:eastAsia="zh-CN"/>
        </w:rPr>
      </w:pPr>
    </w:p>
    <w:p w:rsidR="000A4EAE" w:rsidRPr="00CB1F8D" w:rsidRDefault="000A4EAE" w:rsidP="000A4EAE">
      <w:pPr>
        <w:rPr>
          <w:b/>
          <w:bCs/>
          <w:color w:val="800000"/>
          <w:lang w:eastAsia="zh-CN"/>
        </w:rPr>
      </w:pPr>
      <w:r w:rsidRPr="00CB1F8D">
        <w:rPr>
          <w:rFonts w:hint="eastAsia"/>
          <w:b/>
          <w:bCs/>
          <w:lang w:eastAsia="zh-CN"/>
        </w:rPr>
        <w:t>第</w:t>
      </w:r>
      <w:r w:rsidRPr="00CB1F8D">
        <w:rPr>
          <w:rFonts w:hint="eastAsia"/>
          <w:b/>
          <w:bCs/>
          <w:lang w:eastAsia="zh-CN"/>
        </w:rPr>
        <w:t>32</w:t>
      </w:r>
      <w:r w:rsidRPr="00CB1F8D">
        <w:rPr>
          <w:rFonts w:hint="eastAsia"/>
          <w:b/>
          <w:bCs/>
          <w:lang w:eastAsia="zh-CN"/>
        </w:rPr>
        <w:t>号</w:t>
      </w:r>
      <w:r w:rsidRPr="00CB1F8D">
        <w:rPr>
          <w:b/>
          <w:bCs/>
          <w:lang w:eastAsia="zh-CN"/>
        </w:rPr>
        <w:t>决议</w:t>
      </w:r>
      <w:r w:rsidRPr="00CB1F8D">
        <w:rPr>
          <w:rFonts w:hint="eastAsia"/>
          <w:b/>
          <w:bCs/>
          <w:lang w:eastAsia="zh-CN"/>
        </w:rPr>
        <w:t xml:space="preserve"> </w:t>
      </w:r>
      <w:r w:rsidRPr="00CB1F8D">
        <w:rPr>
          <w:b/>
          <w:bCs/>
          <w:lang w:eastAsia="zh-CN"/>
        </w:rPr>
        <w:t>–</w:t>
      </w:r>
      <w:r w:rsidRPr="00CB1F8D">
        <w:rPr>
          <w:rFonts w:hint="eastAsia"/>
          <w:b/>
          <w:bCs/>
          <w:lang w:eastAsia="zh-CN"/>
        </w:rPr>
        <w:t xml:space="preserve"> </w:t>
      </w:r>
      <w:r w:rsidRPr="00CB1F8D">
        <w:rPr>
          <w:rFonts w:hint="eastAsia"/>
          <w:b/>
          <w:bCs/>
          <w:lang w:eastAsia="zh-CN"/>
        </w:rPr>
        <w:t>在国际电联电信标准化部门的工作中加强电子工作方法的使用</w:t>
      </w:r>
    </w:p>
    <w:p w:rsidR="000A4EAE" w:rsidRPr="00CB1F8D" w:rsidRDefault="000A4EAE" w:rsidP="000A4EAE">
      <w:pPr>
        <w:ind w:firstLineChars="200" w:firstLine="480"/>
        <w:rPr>
          <w:lang w:eastAsia="zh-CN"/>
        </w:rPr>
      </w:pPr>
      <w:r w:rsidRPr="00CB1F8D">
        <w:rPr>
          <w:rFonts w:hint="eastAsia"/>
          <w:lang w:eastAsia="zh-CN"/>
        </w:rPr>
        <w:t>根据</w:t>
      </w:r>
      <w:r w:rsidRPr="00CB1F8D">
        <w:rPr>
          <w:lang w:eastAsia="zh-CN"/>
        </w:rPr>
        <w:t>DT1</w:t>
      </w:r>
      <w:r w:rsidRPr="00CB1F8D">
        <w:rPr>
          <w:rFonts w:hint="eastAsia"/>
          <w:lang w:eastAsia="zh-CN"/>
        </w:rPr>
        <w:t>号</w:t>
      </w:r>
      <w:r w:rsidRPr="00CB1F8D">
        <w:rPr>
          <w:lang w:eastAsia="zh-CN"/>
        </w:rPr>
        <w:t>文件，</w:t>
      </w:r>
      <w:r w:rsidRPr="00CB1F8D">
        <w:rPr>
          <w:rFonts w:hint="eastAsia"/>
          <w:lang w:eastAsia="zh-CN"/>
        </w:rPr>
        <w:t>3</w:t>
      </w:r>
      <w:r w:rsidRPr="00CB1F8D">
        <w:rPr>
          <w:lang w:eastAsia="zh-CN"/>
        </w:rPr>
        <w:t>A</w:t>
      </w:r>
      <w:r w:rsidRPr="00CB1F8D">
        <w:rPr>
          <w:lang w:eastAsia="zh-CN"/>
        </w:rPr>
        <w:t>工作组负责第</w:t>
      </w:r>
      <w:r w:rsidRPr="00CB1F8D">
        <w:rPr>
          <w:rFonts w:hint="eastAsia"/>
          <w:lang w:eastAsia="zh-CN"/>
        </w:rPr>
        <w:t>32</w:t>
      </w:r>
      <w:r w:rsidRPr="00CB1F8D">
        <w:rPr>
          <w:rFonts w:hint="eastAsia"/>
          <w:lang w:eastAsia="zh-CN"/>
        </w:rPr>
        <w:t>号</w:t>
      </w:r>
      <w:r w:rsidRPr="00CB1F8D">
        <w:rPr>
          <w:lang w:eastAsia="zh-CN"/>
        </w:rPr>
        <w:t>决议。</w:t>
      </w:r>
      <w:r w:rsidRPr="00CB1F8D">
        <w:rPr>
          <w:rFonts w:hint="eastAsia"/>
          <w:lang w:eastAsia="zh-CN"/>
        </w:rPr>
        <w:t>会议</w:t>
      </w:r>
      <w:r w:rsidRPr="00CB1F8D">
        <w:rPr>
          <w:lang w:eastAsia="zh-CN"/>
        </w:rPr>
        <w:t>对</w:t>
      </w:r>
      <w:r w:rsidRPr="00CB1F8D">
        <w:rPr>
          <w:rFonts w:hint="eastAsia"/>
          <w:lang w:eastAsia="zh-CN"/>
        </w:rPr>
        <w:t>3</w:t>
      </w:r>
      <w:r w:rsidRPr="00CB1F8D">
        <w:rPr>
          <w:lang w:eastAsia="zh-CN"/>
        </w:rPr>
        <w:t>A</w:t>
      </w:r>
      <w:r w:rsidRPr="00CB1F8D">
        <w:rPr>
          <w:lang w:eastAsia="zh-CN"/>
        </w:rPr>
        <w:t>工作组</w:t>
      </w:r>
      <w:r w:rsidRPr="00CB1F8D">
        <w:rPr>
          <w:rFonts w:hint="eastAsia"/>
          <w:lang w:eastAsia="zh-CN"/>
        </w:rPr>
        <w:t>对</w:t>
      </w:r>
      <w:r w:rsidRPr="00CB1F8D">
        <w:rPr>
          <w:lang w:eastAsia="zh-CN"/>
        </w:rPr>
        <w:t>第</w:t>
      </w:r>
      <w:r w:rsidRPr="00CB1F8D">
        <w:rPr>
          <w:rFonts w:hint="eastAsia"/>
          <w:lang w:eastAsia="zh-CN"/>
        </w:rPr>
        <w:t>32</w:t>
      </w:r>
      <w:r w:rsidRPr="00CB1F8D">
        <w:rPr>
          <w:rFonts w:hint="eastAsia"/>
          <w:lang w:eastAsia="zh-CN"/>
        </w:rPr>
        <w:t>号</w:t>
      </w:r>
      <w:r w:rsidRPr="00CB1F8D">
        <w:rPr>
          <w:lang w:eastAsia="zh-CN"/>
        </w:rPr>
        <w:t>决议</w:t>
      </w:r>
      <w:r w:rsidRPr="00CB1F8D">
        <w:rPr>
          <w:rFonts w:hint="eastAsia"/>
          <w:lang w:eastAsia="zh-CN"/>
        </w:rPr>
        <w:t>做出</w:t>
      </w:r>
      <w:r w:rsidRPr="00CB1F8D">
        <w:rPr>
          <w:lang w:eastAsia="zh-CN"/>
        </w:rPr>
        <w:t>的修订达成一致。</w:t>
      </w:r>
      <w:r w:rsidRPr="00CB1F8D">
        <w:rPr>
          <w:rFonts w:hint="eastAsia"/>
          <w:lang w:eastAsia="zh-CN"/>
        </w:rPr>
        <w:t>该决议</w:t>
      </w:r>
      <w:r w:rsidRPr="00CB1F8D">
        <w:rPr>
          <w:lang w:eastAsia="zh-CN"/>
        </w:rPr>
        <w:t>的修改可能产生财务影响，因此，第</w:t>
      </w:r>
      <w:r w:rsidRPr="00CB1F8D">
        <w:rPr>
          <w:rFonts w:hint="eastAsia"/>
          <w:lang w:eastAsia="zh-CN"/>
        </w:rPr>
        <w:t>32</w:t>
      </w:r>
      <w:r w:rsidRPr="00CB1F8D">
        <w:rPr>
          <w:rFonts w:hint="eastAsia"/>
          <w:lang w:eastAsia="zh-CN"/>
        </w:rPr>
        <w:t>号</w:t>
      </w:r>
      <w:r w:rsidRPr="00CB1F8D">
        <w:rPr>
          <w:lang w:eastAsia="zh-CN"/>
        </w:rPr>
        <w:t>决议</w:t>
      </w:r>
      <w:r w:rsidRPr="00CB1F8D">
        <w:rPr>
          <w:rFonts w:hint="eastAsia"/>
          <w:lang w:eastAsia="zh-CN"/>
        </w:rPr>
        <w:t>已</w:t>
      </w:r>
      <w:r w:rsidRPr="00CB1F8D">
        <w:rPr>
          <w:lang w:eastAsia="zh-CN"/>
        </w:rPr>
        <w:t>转呈第</w:t>
      </w:r>
      <w:r w:rsidRPr="00CB1F8D">
        <w:rPr>
          <w:rFonts w:hint="eastAsia"/>
          <w:lang w:eastAsia="zh-CN"/>
        </w:rPr>
        <w:t>2</w:t>
      </w:r>
      <w:r w:rsidRPr="00CB1F8D">
        <w:rPr>
          <w:rFonts w:hint="eastAsia"/>
          <w:lang w:eastAsia="zh-CN"/>
        </w:rPr>
        <w:t>委员会以便</w:t>
      </w:r>
      <w:r w:rsidRPr="00CB1F8D">
        <w:rPr>
          <w:lang w:eastAsia="zh-CN"/>
        </w:rPr>
        <w:t>从预算角度予以审议。</w:t>
      </w:r>
    </w:p>
    <w:p w:rsidR="000A4EAE" w:rsidRPr="0096107D" w:rsidRDefault="000A4EAE" w:rsidP="000A4EAE">
      <w:pPr>
        <w:ind w:firstLineChars="200" w:firstLine="480"/>
        <w:rPr>
          <w:rFonts w:eastAsia="STKaiti"/>
          <w:b/>
          <w:bCs/>
          <w:lang w:eastAsia="zh-CN"/>
        </w:rPr>
      </w:pPr>
      <w:bookmarkStart w:id="1309" w:name="lt_pId069"/>
      <w:r w:rsidRPr="0096107D">
        <w:rPr>
          <w:rFonts w:eastAsia="STKaiti"/>
          <w:b/>
          <w:bCs/>
          <w:lang w:eastAsia="zh-CN"/>
        </w:rPr>
        <w:t>编辑委员会已通过</w:t>
      </w:r>
      <w:hyperlink r:id="rId468" w:history="1">
        <w:r w:rsidRPr="0096107D">
          <w:rPr>
            <w:rFonts w:eastAsia="STKaiti"/>
            <w:color w:val="0000FF"/>
            <w:u w:val="single"/>
            <w:lang w:eastAsia="zh-CN"/>
          </w:rPr>
          <w:t>64</w:t>
        </w:r>
      </w:hyperlink>
      <w:r w:rsidRPr="0096107D">
        <w:rPr>
          <w:rFonts w:eastAsia="STKaiti"/>
          <w:b/>
          <w:bCs/>
          <w:lang w:eastAsia="zh-CN"/>
        </w:rPr>
        <w:t>号文件将第</w:t>
      </w:r>
      <w:r w:rsidRPr="0096107D">
        <w:rPr>
          <w:rFonts w:eastAsia="STKaiti"/>
          <w:b/>
          <w:bCs/>
          <w:lang w:eastAsia="zh-CN"/>
        </w:rPr>
        <w:t>32</w:t>
      </w:r>
      <w:r w:rsidRPr="0096107D">
        <w:rPr>
          <w:rFonts w:eastAsia="STKaiti"/>
          <w:b/>
          <w:bCs/>
          <w:lang w:eastAsia="zh-CN"/>
        </w:rPr>
        <w:t>号决议修订草案提交全体会议，该文件在</w:t>
      </w:r>
      <w:r w:rsidRPr="0096107D">
        <w:rPr>
          <w:rFonts w:eastAsia="STKaiti"/>
          <w:b/>
          <w:bCs/>
          <w:lang w:eastAsia="zh-CN"/>
        </w:rPr>
        <w:t>2016</w:t>
      </w:r>
      <w:r w:rsidRPr="0096107D">
        <w:rPr>
          <w:rFonts w:eastAsia="STKaiti"/>
          <w:b/>
          <w:bCs/>
          <w:lang w:eastAsia="zh-CN"/>
        </w:rPr>
        <w:t>年</w:t>
      </w:r>
      <w:r w:rsidRPr="0096107D">
        <w:rPr>
          <w:rFonts w:eastAsia="STKaiti"/>
          <w:b/>
          <w:bCs/>
          <w:lang w:eastAsia="zh-CN"/>
        </w:rPr>
        <w:t>10</w:t>
      </w:r>
      <w:r w:rsidRPr="0096107D">
        <w:rPr>
          <w:rFonts w:eastAsia="STKaiti"/>
          <w:b/>
          <w:bCs/>
          <w:lang w:eastAsia="zh-CN"/>
        </w:rPr>
        <w:t>月</w:t>
      </w:r>
      <w:r w:rsidRPr="0096107D">
        <w:rPr>
          <w:rFonts w:eastAsia="STKaiti"/>
          <w:b/>
          <w:bCs/>
          <w:lang w:eastAsia="zh-CN"/>
        </w:rPr>
        <w:t>28</w:t>
      </w:r>
      <w:r w:rsidRPr="0096107D">
        <w:rPr>
          <w:rFonts w:eastAsia="STKaiti"/>
          <w:b/>
          <w:bCs/>
          <w:lang w:eastAsia="zh-CN"/>
        </w:rPr>
        <w:t>日（星期五）</w:t>
      </w:r>
      <w:r w:rsidRPr="0096107D">
        <w:rPr>
          <w:rFonts w:eastAsia="STKaiti"/>
          <w:b/>
          <w:bCs/>
          <w:lang w:eastAsia="zh-CN"/>
        </w:rPr>
        <w:t>16:15-17:30</w:t>
      </w:r>
      <w:r w:rsidRPr="0096107D">
        <w:rPr>
          <w:rFonts w:eastAsia="STKaiti"/>
          <w:b/>
          <w:bCs/>
          <w:lang w:eastAsia="zh-CN"/>
        </w:rPr>
        <w:t>举办的全体会议中获得批准。</w:t>
      </w:r>
      <w:bookmarkEnd w:id="1309"/>
    </w:p>
    <w:p w:rsidR="00067D28" w:rsidRPr="00067D28" w:rsidRDefault="00067D28" w:rsidP="000A4EAE">
      <w:pPr>
        <w:ind w:firstLineChars="200" w:firstLine="482"/>
        <w:rPr>
          <w:b/>
          <w:bCs/>
          <w:lang w:eastAsia="zh-CN"/>
        </w:rPr>
      </w:pPr>
    </w:p>
    <w:p w:rsidR="000A4EAE" w:rsidRPr="00CB1F8D" w:rsidRDefault="000A4EAE" w:rsidP="000A4EAE">
      <w:pPr>
        <w:keepNext/>
        <w:rPr>
          <w:b/>
          <w:bCs/>
          <w:color w:val="800000"/>
          <w:lang w:eastAsia="zh-CN"/>
        </w:rPr>
      </w:pPr>
      <w:bookmarkStart w:id="1310" w:name="_Toc348252444"/>
      <w:r w:rsidRPr="00CB1F8D">
        <w:rPr>
          <w:rFonts w:hint="eastAsia"/>
          <w:b/>
          <w:bCs/>
          <w:lang w:eastAsia="zh-CN"/>
        </w:rPr>
        <w:t>第</w:t>
      </w:r>
      <w:r w:rsidRPr="00CB1F8D">
        <w:rPr>
          <w:rFonts w:hint="eastAsia"/>
          <w:b/>
          <w:bCs/>
          <w:lang w:eastAsia="zh-CN"/>
        </w:rPr>
        <w:t>3</w:t>
      </w:r>
      <w:r w:rsidRPr="00CB1F8D">
        <w:rPr>
          <w:b/>
          <w:bCs/>
          <w:lang w:eastAsia="zh-CN"/>
        </w:rPr>
        <w:t>3</w:t>
      </w:r>
      <w:r w:rsidRPr="00CB1F8D">
        <w:rPr>
          <w:rFonts w:hint="eastAsia"/>
          <w:b/>
          <w:bCs/>
          <w:lang w:eastAsia="zh-CN"/>
        </w:rPr>
        <w:t>号</w:t>
      </w:r>
      <w:r w:rsidRPr="00CB1F8D">
        <w:rPr>
          <w:b/>
          <w:bCs/>
          <w:lang w:eastAsia="zh-CN"/>
        </w:rPr>
        <w:t>决议</w:t>
      </w:r>
      <w:r w:rsidRPr="00CB1F8D">
        <w:rPr>
          <w:rFonts w:hint="eastAsia"/>
          <w:b/>
          <w:bCs/>
          <w:lang w:eastAsia="zh-CN"/>
        </w:rPr>
        <w:t xml:space="preserve"> </w:t>
      </w:r>
      <w:r w:rsidRPr="00CB1F8D">
        <w:rPr>
          <w:b/>
          <w:bCs/>
          <w:lang w:eastAsia="zh-CN"/>
        </w:rPr>
        <w:t xml:space="preserve">– </w:t>
      </w:r>
      <w:r w:rsidRPr="00CB1F8D">
        <w:rPr>
          <w:rFonts w:hint="eastAsia"/>
          <w:b/>
          <w:bCs/>
          <w:lang w:eastAsia="zh-CN"/>
        </w:rPr>
        <w:t>国际电信标准化部门战略活动的指导原则</w:t>
      </w:r>
      <w:bookmarkEnd w:id="1310"/>
    </w:p>
    <w:p w:rsidR="000A4EAE" w:rsidRPr="00067D28" w:rsidRDefault="000A4EAE" w:rsidP="000A4EAE">
      <w:pPr>
        <w:ind w:firstLineChars="200" w:firstLine="480"/>
        <w:rPr>
          <w:lang w:val="en-US" w:eastAsia="zh-CN"/>
        </w:rPr>
      </w:pPr>
      <w:r w:rsidRPr="00CB1F8D">
        <w:rPr>
          <w:rFonts w:hint="eastAsia"/>
          <w:lang w:eastAsia="zh-CN"/>
        </w:rPr>
        <w:t>第</w:t>
      </w:r>
      <w:r w:rsidRPr="00CB1F8D">
        <w:rPr>
          <w:rFonts w:hint="eastAsia"/>
          <w:lang w:eastAsia="zh-CN"/>
        </w:rPr>
        <w:t>3</w:t>
      </w:r>
      <w:r w:rsidRPr="00CB1F8D">
        <w:rPr>
          <w:rFonts w:hint="eastAsia"/>
          <w:lang w:eastAsia="zh-CN"/>
        </w:rPr>
        <w:t>委员</w:t>
      </w:r>
      <w:r w:rsidRPr="00CB1F8D">
        <w:rPr>
          <w:lang w:eastAsia="zh-CN"/>
        </w:rPr>
        <w:t>会议审议</w:t>
      </w:r>
      <w:r w:rsidRPr="00CB1F8D">
        <w:rPr>
          <w:rFonts w:hint="eastAsia"/>
          <w:lang w:eastAsia="zh-CN"/>
        </w:rPr>
        <w:t>收到美洲国家</w:t>
      </w:r>
      <w:r w:rsidRPr="00CB1F8D">
        <w:rPr>
          <w:lang w:eastAsia="zh-CN"/>
        </w:rPr>
        <w:t>通信委员会（</w:t>
      </w:r>
      <w:r w:rsidRPr="00CB1F8D">
        <w:rPr>
          <w:lang w:eastAsia="zh-CN"/>
        </w:rPr>
        <w:t>CITEL</w:t>
      </w:r>
      <w:r w:rsidRPr="00CB1F8D">
        <w:rPr>
          <w:rFonts w:hint="eastAsia"/>
          <w:lang w:eastAsia="zh-CN"/>
        </w:rPr>
        <w:t>）</w:t>
      </w:r>
      <w:r w:rsidRPr="00CB1F8D">
        <w:rPr>
          <w:lang w:eastAsia="zh-CN"/>
        </w:rPr>
        <w:t>一项废除</w:t>
      </w:r>
      <w:r w:rsidRPr="00CB1F8D">
        <w:rPr>
          <w:rFonts w:hint="eastAsia"/>
          <w:lang w:eastAsia="zh-CN"/>
        </w:rPr>
        <w:t>提案（</w:t>
      </w:r>
      <w:hyperlink r:id="rId469" w:history="1">
        <w:r w:rsidRPr="00CB1F8D">
          <w:rPr>
            <w:color w:val="0000FF"/>
            <w:u w:val="single"/>
            <w:lang w:eastAsia="zh-CN"/>
          </w:rPr>
          <w:t>IAP/46A26/1</w:t>
        </w:r>
      </w:hyperlink>
      <w:r w:rsidRPr="00CB1F8D">
        <w:rPr>
          <w:rFonts w:hint="eastAsia"/>
          <w:lang w:eastAsia="zh-CN"/>
        </w:rPr>
        <w:t>）的</w:t>
      </w:r>
      <w:r w:rsidRPr="00CB1F8D">
        <w:rPr>
          <w:lang w:eastAsia="zh-CN"/>
        </w:rPr>
        <w:t>第</w:t>
      </w:r>
      <w:r w:rsidRPr="00CB1F8D">
        <w:rPr>
          <w:rFonts w:hint="eastAsia"/>
          <w:lang w:eastAsia="zh-CN"/>
        </w:rPr>
        <w:t>33</w:t>
      </w:r>
      <w:r w:rsidRPr="00CB1F8D">
        <w:rPr>
          <w:rFonts w:hint="eastAsia"/>
          <w:lang w:eastAsia="zh-CN"/>
        </w:rPr>
        <w:t>号</w:t>
      </w:r>
      <w:r w:rsidRPr="00CB1F8D">
        <w:rPr>
          <w:lang w:eastAsia="zh-CN"/>
        </w:rPr>
        <w:t>决议</w:t>
      </w:r>
      <w:r w:rsidRPr="00CB1F8D">
        <w:rPr>
          <w:rFonts w:hint="eastAsia"/>
          <w:lang w:eastAsia="zh-CN"/>
        </w:rPr>
        <w:t>。</w:t>
      </w:r>
    </w:p>
    <w:p w:rsidR="000A4EAE" w:rsidRPr="0096107D" w:rsidRDefault="000A4EAE" w:rsidP="00067D28">
      <w:pPr>
        <w:ind w:firstLineChars="200" w:firstLine="480"/>
        <w:rPr>
          <w:lang w:eastAsia="zh-CN"/>
        </w:rPr>
      </w:pPr>
      <w:r w:rsidRPr="0089364B">
        <w:rPr>
          <w:lang w:eastAsia="zh-CN"/>
        </w:rPr>
        <w:t>会议同意废除第</w:t>
      </w:r>
      <w:r w:rsidRPr="0089364B">
        <w:rPr>
          <w:lang w:eastAsia="zh-CN"/>
        </w:rPr>
        <w:t>33</w:t>
      </w:r>
      <w:r w:rsidRPr="0089364B">
        <w:rPr>
          <w:lang w:eastAsia="zh-CN"/>
        </w:rPr>
        <w:t>号决议。</w:t>
      </w:r>
      <w:r w:rsidRPr="0096107D">
        <w:rPr>
          <w:rFonts w:eastAsia="STKaiti"/>
          <w:b/>
          <w:bCs/>
          <w:lang w:eastAsia="zh-CN"/>
        </w:rPr>
        <w:t>编辑委员会通过</w:t>
      </w:r>
      <w:hyperlink r:id="rId470" w:history="1">
        <w:r w:rsidRPr="0096107D">
          <w:rPr>
            <w:rFonts w:eastAsia="STKaiti"/>
            <w:color w:val="0000FF"/>
            <w:u w:val="single"/>
            <w:lang w:eastAsia="zh-CN"/>
          </w:rPr>
          <w:t>64</w:t>
        </w:r>
      </w:hyperlink>
      <w:r w:rsidR="00067D28" w:rsidRPr="0096107D">
        <w:rPr>
          <w:rFonts w:eastAsia="STKaiti"/>
          <w:b/>
          <w:bCs/>
          <w:lang w:eastAsia="zh-CN"/>
        </w:rPr>
        <w:t>号文件将</w:t>
      </w:r>
      <w:r w:rsidRPr="0096107D">
        <w:rPr>
          <w:rFonts w:eastAsia="STKaiti"/>
          <w:b/>
          <w:bCs/>
          <w:lang w:eastAsia="zh-CN"/>
        </w:rPr>
        <w:t>此废除提案提交全体会议，该文件在全体会议</w:t>
      </w:r>
      <w:r w:rsidRPr="0096107D">
        <w:rPr>
          <w:rFonts w:eastAsia="STKaiti"/>
          <w:b/>
          <w:bCs/>
          <w:lang w:eastAsia="zh-CN"/>
        </w:rPr>
        <w:t>2016</w:t>
      </w:r>
      <w:r w:rsidRPr="0096107D">
        <w:rPr>
          <w:rFonts w:eastAsia="STKaiti"/>
          <w:b/>
          <w:bCs/>
          <w:lang w:eastAsia="zh-CN"/>
        </w:rPr>
        <w:t>年</w:t>
      </w:r>
      <w:r w:rsidRPr="0096107D">
        <w:rPr>
          <w:rFonts w:eastAsia="STKaiti"/>
          <w:b/>
          <w:bCs/>
          <w:lang w:eastAsia="zh-CN"/>
        </w:rPr>
        <w:t>10</w:t>
      </w:r>
      <w:r w:rsidRPr="0096107D">
        <w:rPr>
          <w:rFonts w:eastAsia="STKaiti"/>
          <w:b/>
          <w:bCs/>
          <w:lang w:eastAsia="zh-CN"/>
        </w:rPr>
        <w:t>月</w:t>
      </w:r>
      <w:r w:rsidRPr="0096107D">
        <w:rPr>
          <w:rFonts w:eastAsia="STKaiti"/>
          <w:b/>
          <w:bCs/>
          <w:lang w:eastAsia="zh-CN"/>
        </w:rPr>
        <w:t>28</w:t>
      </w:r>
      <w:r w:rsidRPr="0096107D">
        <w:rPr>
          <w:rFonts w:eastAsia="STKaiti"/>
          <w:b/>
          <w:bCs/>
          <w:lang w:eastAsia="zh-CN"/>
        </w:rPr>
        <w:t>日（星期五）</w:t>
      </w:r>
      <w:r w:rsidRPr="0096107D">
        <w:rPr>
          <w:rFonts w:eastAsia="STKaiti"/>
          <w:b/>
          <w:bCs/>
          <w:lang w:eastAsia="zh-CN"/>
        </w:rPr>
        <w:t>16:15-17:30</w:t>
      </w:r>
      <w:r w:rsidRPr="0096107D">
        <w:rPr>
          <w:rFonts w:eastAsia="STKaiti"/>
          <w:b/>
          <w:bCs/>
          <w:lang w:eastAsia="zh-CN"/>
        </w:rPr>
        <w:t>召开的的全体会议中获得批准。</w:t>
      </w:r>
    </w:p>
    <w:p w:rsidR="00067D28" w:rsidRPr="00CB1F8D" w:rsidRDefault="00067D28" w:rsidP="000A4EAE">
      <w:pPr>
        <w:ind w:firstLineChars="200" w:firstLine="480"/>
        <w:rPr>
          <w:lang w:eastAsia="zh-CN"/>
        </w:rPr>
      </w:pPr>
    </w:p>
    <w:p w:rsidR="000A4EAE" w:rsidRPr="00CB1F8D" w:rsidRDefault="000A4EAE" w:rsidP="000A4EAE">
      <w:pPr>
        <w:rPr>
          <w:b/>
          <w:bCs/>
          <w:color w:val="800000"/>
          <w:lang w:eastAsia="zh-CN"/>
        </w:rPr>
      </w:pPr>
      <w:r w:rsidRPr="00CB1F8D">
        <w:rPr>
          <w:rFonts w:hint="eastAsia"/>
          <w:b/>
          <w:bCs/>
          <w:lang w:eastAsia="zh-CN"/>
        </w:rPr>
        <w:t>第</w:t>
      </w:r>
      <w:r w:rsidRPr="00CB1F8D">
        <w:rPr>
          <w:b/>
          <w:bCs/>
          <w:lang w:eastAsia="zh-CN"/>
        </w:rPr>
        <w:t>35</w:t>
      </w:r>
      <w:r w:rsidRPr="00CB1F8D">
        <w:rPr>
          <w:rFonts w:hint="eastAsia"/>
          <w:b/>
          <w:bCs/>
          <w:lang w:eastAsia="zh-CN"/>
        </w:rPr>
        <w:t>号</w:t>
      </w:r>
      <w:r w:rsidRPr="00CB1F8D">
        <w:rPr>
          <w:b/>
          <w:bCs/>
          <w:lang w:eastAsia="zh-CN"/>
        </w:rPr>
        <w:t>决议</w:t>
      </w:r>
      <w:r w:rsidRPr="00CB1F8D">
        <w:rPr>
          <w:rFonts w:hint="eastAsia"/>
          <w:b/>
          <w:bCs/>
          <w:lang w:eastAsia="zh-CN"/>
        </w:rPr>
        <w:t xml:space="preserve"> </w:t>
      </w:r>
      <w:r w:rsidRPr="00CB1F8D">
        <w:rPr>
          <w:b/>
          <w:bCs/>
          <w:lang w:eastAsia="zh-CN"/>
        </w:rPr>
        <w:t>–</w:t>
      </w:r>
      <w:r w:rsidRPr="00CB1F8D">
        <w:rPr>
          <w:rFonts w:hint="eastAsia"/>
          <w:b/>
          <w:bCs/>
          <w:lang w:eastAsia="zh-CN"/>
        </w:rPr>
        <w:t xml:space="preserve"> </w:t>
      </w:r>
      <w:r w:rsidRPr="00CB1F8D">
        <w:rPr>
          <w:rFonts w:hint="eastAsia"/>
          <w:b/>
          <w:bCs/>
          <w:lang w:eastAsia="zh-CN"/>
        </w:rPr>
        <w:t>国际电联电信标准化部门研究组和电信标准化顾问组的正副主席的任命及最长任期</w:t>
      </w:r>
    </w:p>
    <w:p w:rsidR="000A4EAE" w:rsidRPr="00CB1F8D" w:rsidRDefault="000A4EAE" w:rsidP="000A4EAE">
      <w:pPr>
        <w:ind w:firstLineChars="200" w:firstLine="480"/>
        <w:rPr>
          <w:lang w:eastAsia="zh-CN"/>
        </w:rPr>
      </w:pPr>
      <w:r w:rsidRPr="00CB1F8D">
        <w:rPr>
          <w:rFonts w:hint="eastAsia"/>
          <w:lang w:eastAsia="zh-CN"/>
        </w:rPr>
        <w:t>第</w:t>
      </w:r>
      <w:r w:rsidRPr="00CB1F8D">
        <w:rPr>
          <w:lang w:eastAsia="zh-CN"/>
        </w:rPr>
        <w:t>35</w:t>
      </w:r>
      <w:r w:rsidRPr="00CB1F8D">
        <w:rPr>
          <w:rFonts w:hint="eastAsia"/>
          <w:lang w:eastAsia="zh-CN"/>
        </w:rPr>
        <w:t>号</w:t>
      </w:r>
      <w:r w:rsidRPr="00CB1F8D">
        <w:rPr>
          <w:lang w:eastAsia="zh-CN"/>
        </w:rPr>
        <w:t>决议收到两项修改提案</w:t>
      </w:r>
      <w:r w:rsidRPr="00CB1F8D">
        <w:rPr>
          <w:rFonts w:hint="eastAsia"/>
          <w:lang w:eastAsia="zh-CN"/>
        </w:rPr>
        <w:t>（</w:t>
      </w:r>
      <w:hyperlink r:id="rId471" w:tgtFrame="_blank" w:history="1">
        <w:r w:rsidRPr="00CB1F8D">
          <w:rPr>
            <w:color w:val="0000FF"/>
            <w:szCs w:val="24"/>
            <w:u w:val="single"/>
            <w:lang w:eastAsia="zh-CN"/>
          </w:rPr>
          <w:t>APT/44A4/1</w:t>
        </w:r>
      </w:hyperlink>
      <w:r w:rsidRPr="00CB1F8D">
        <w:rPr>
          <w:rFonts w:hint="eastAsia"/>
          <w:color w:val="0000FF"/>
          <w:szCs w:val="24"/>
          <w:u w:val="single"/>
          <w:lang w:eastAsia="zh-CN"/>
        </w:rPr>
        <w:t>、</w:t>
      </w:r>
      <w:hyperlink r:id="rId472" w:tgtFrame="_blank" w:history="1">
        <w:r w:rsidRPr="00CB1F8D">
          <w:rPr>
            <w:color w:val="0000FF"/>
            <w:szCs w:val="24"/>
            <w:u w:val="single"/>
            <w:lang w:eastAsia="zh-CN"/>
          </w:rPr>
          <w:t>IAP/46A24/1</w:t>
        </w:r>
      </w:hyperlink>
      <w:r w:rsidRPr="00CB1F8D">
        <w:rPr>
          <w:rFonts w:hint="eastAsia"/>
          <w:lang w:eastAsia="zh-CN"/>
        </w:rPr>
        <w:t>）。</w:t>
      </w:r>
    </w:p>
    <w:p w:rsidR="000A4EAE" w:rsidRPr="0096107D" w:rsidRDefault="000A4EAE" w:rsidP="000A4EAE">
      <w:pPr>
        <w:overflowPunct/>
        <w:autoSpaceDE/>
        <w:autoSpaceDN/>
        <w:adjustRightInd/>
        <w:ind w:firstLineChars="200" w:firstLine="480"/>
        <w:textAlignment w:val="auto"/>
        <w:rPr>
          <w:rFonts w:eastAsia="STKaiti"/>
          <w:b/>
          <w:bCs/>
          <w:lang w:eastAsia="zh-CN"/>
        </w:rPr>
      </w:pPr>
      <w:r w:rsidRPr="0096107D">
        <w:rPr>
          <w:rFonts w:eastAsia="STKaiti"/>
          <w:b/>
          <w:bCs/>
          <w:lang w:eastAsia="zh-CN"/>
        </w:rPr>
        <w:t>请全体会议批准</w:t>
      </w:r>
      <w:hyperlink r:id="rId473" w:history="1">
        <w:r w:rsidRPr="0096107D">
          <w:rPr>
            <w:rFonts w:eastAsia="STKaiti"/>
            <w:color w:val="0000FF"/>
            <w:u w:val="single"/>
            <w:lang w:eastAsia="zh-CN"/>
          </w:rPr>
          <w:t>80</w:t>
        </w:r>
      </w:hyperlink>
      <w:r w:rsidRPr="0096107D">
        <w:rPr>
          <w:rFonts w:eastAsia="STKaiti"/>
          <w:b/>
          <w:bCs/>
          <w:lang w:eastAsia="zh-CN"/>
        </w:rPr>
        <w:t>号文件中的第</w:t>
      </w:r>
      <w:r w:rsidRPr="0096107D">
        <w:rPr>
          <w:rFonts w:eastAsia="STKaiti"/>
          <w:b/>
          <w:bCs/>
          <w:lang w:eastAsia="zh-CN"/>
        </w:rPr>
        <w:t>35</w:t>
      </w:r>
      <w:r w:rsidRPr="0096107D">
        <w:rPr>
          <w:rFonts w:eastAsia="STKaiti"/>
          <w:b/>
          <w:bCs/>
          <w:lang w:eastAsia="zh-CN"/>
        </w:rPr>
        <w:t>号决议修订草案。</w:t>
      </w:r>
    </w:p>
    <w:p w:rsidR="0089364B" w:rsidRDefault="0089364B" w:rsidP="000A4EAE">
      <w:pPr>
        <w:rPr>
          <w:b/>
          <w:bCs/>
          <w:lang w:eastAsia="zh-CN"/>
        </w:rPr>
      </w:pPr>
      <w:bookmarkStart w:id="1311" w:name="lt_pId078"/>
      <w:bookmarkStart w:id="1312" w:name="_Toc348252450"/>
    </w:p>
    <w:p w:rsidR="000A4EAE" w:rsidRPr="00CB1F8D" w:rsidRDefault="000A4EAE" w:rsidP="000A4EAE">
      <w:pPr>
        <w:rPr>
          <w:b/>
          <w:bCs/>
          <w:color w:val="800000"/>
          <w:lang w:eastAsia="zh-CN"/>
        </w:rPr>
      </w:pPr>
      <w:r w:rsidRPr="00CB1F8D">
        <w:rPr>
          <w:rFonts w:hint="eastAsia"/>
          <w:b/>
          <w:bCs/>
          <w:lang w:eastAsia="zh-CN"/>
        </w:rPr>
        <w:t>第</w:t>
      </w:r>
      <w:r w:rsidRPr="00CB1F8D">
        <w:rPr>
          <w:rFonts w:hint="eastAsia"/>
          <w:b/>
          <w:bCs/>
          <w:lang w:eastAsia="zh-CN"/>
        </w:rPr>
        <w:t>3</w:t>
      </w:r>
      <w:r w:rsidRPr="00CB1F8D">
        <w:rPr>
          <w:b/>
          <w:bCs/>
          <w:lang w:eastAsia="zh-CN"/>
        </w:rPr>
        <w:t>8</w:t>
      </w:r>
      <w:r w:rsidRPr="00CB1F8D">
        <w:rPr>
          <w:rFonts w:hint="eastAsia"/>
          <w:b/>
          <w:bCs/>
          <w:lang w:eastAsia="zh-CN"/>
        </w:rPr>
        <w:t>号</w:t>
      </w:r>
      <w:r w:rsidRPr="00CB1F8D">
        <w:rPr>
          <w:b/>
          <w:bCs/>
          <w:lang w:eastAsia="zh-CN"/>
        </w:rPr>
        <w:t>决议</w:t>
      </w:r>
      <w:r w:rsidRPr="00CB1F8D">
        <w:rPr>
          <w:rFonts w:hint="eastAsia"/>
          <w:b/>
          <w:bCs/>
          <w:lang w:eastAsia="zh-CN"/>
        </w:rPr>
        <w:t xml:space="preserve"> </w:t>
      </w:r>
      <w:r w:rsidRPr="00CB1F8D">
        <w:rPr>
          <w:b/>
          <w:bCs/>
          <w:lang w:eastAsia="zh-CN"/>
        </w:rPr>
        <w:t xml:space="preserve">– </w:t>
      </w:r>
      <w:r w:rsidRPr="00CB1F8D">
        <w:rPr>
          <w:rFonts w:hint="eastAsia"/>
          <w:b/>
          <w:bCs/>
          <w:lang w:eastAsia="zh-CN"/>
        </w:rPr>
        <w:t>协调国际电联三大部门有关国际移动通信的活动</w:t>
      </w:r>
      <w:bookmarkEnd w:id="1311"/>
      <w:bookmarkEnd w:id="1312"/>
    </w:p>
    <w:p w:rsidR="000A4EAE" w:rsidRPr="00CB1F8D" w:rsidRDefault="000A4EAE" w:rsidP="000A4EAE">
      <w:pPr>
        <w:ind w:firstLineChars="200" w:firstLine="480"/>
        <w:rPr>
          <w:lang w:eastAsia="zh-CN"/>
        </w:rPr>
      </w:pPr>
      <w:r w:rsidRPr="00CB1F8D">
        <w:rPr>
          <w:rFonts w:hint="eastAsia"/>
          <w:lang w:eastAsia="zh-CN"/>
        </w:rPr>
        <w:t>根据</w:t>
      </w:r>
      <w:r w:rsidRPr="00CB1F8D">
        <w:rPr>
          <w:lang w:eastAsia="zh-CN"/>
        </w:rPr>
        <w:t>DT1</w:t>
      </w:r>
      <w:r w:rsidRPr="00CB1F8D">
        <w:rPr>
          <w:rFonts w:hint="eastAsia"/>
          <w:lang w:eastAsia="zh-CN"/>
        </w:rPr>
        <w:t>号</w:t>
      </w:r>
      <w:r w:rsidRPr="00CB1F8D">
        <w:rPr>
          <w:lang w:eastAsia="zh-CN"/>
        </w:rPr>
        <w:t>文件，</w:t>
      </w:r>
      <w:r w:rsidRPr="00CB1F8D">
        <w:rPr>
          <w:rFonts w:hint="eastAsia"/>
          <w:lang w:eastAsia="zh-CN"/>
        </w:rPr>
        <w:t>3</w:t>
      </w:r>
      <w:r w:rsidRPr="00CB1F8D">
        <w:rPr>
          <w:lang w:eastAsia="zh-CN"/>
        </w:rPr>
        <w:t>B</w:t>
      </w:r>
      <w:r w:rsidRPr="00CB1F8D">
        <w:rPr>
          <w:lang w:eastAsia="zh-CN"/>
        </w:rPr>
        <w:t>工作组负责第</w:t>
      </w:r>
      <w:r w:rsidRPr="00CB1F8D">
        <w:rPr>
          <w:rFonts w:hint="eastAsia"/>
          <w:lang w:eastAsia="zh-CN"/>
        </w:rPr>
        <w:t>38</w:t>
      </w:r>
      <w:r w:rsidRPr="00CB1F8D">
        <w:rPr>
          <w:rFonts w:hint="eastAsia"/>
          <w:lang w:eastAsia="zh-CN"/>
        </w:rPr>
        <w:t>号</w:t>
      </w:r>
      <w:r w:rsidRPr="00CB1F8D">
        <w:rPr>
          <w:lang w:eastAsia="zh-CN"/>
        </w:rPr>
        <w:t>决议。</w:t>
      </w:r>
      <w:r w:rsidRPr="00CB1F8D">
        <w:rPr>
          <w:rFonts w:hint="eastAsia"/>
          <w:lang w:eastAsia="zh-CN"/>
        </w:rPr>
        <w:t>第</w:t>
      </w:r>
      <w:r w:rsidRPr="00CB1F8D">
        <w:rPr>
          <w:rFonts w:hint="eastAsia"/>
          <w:lang w:eastAsia="zh-CN"/>
        </w:rPr>
        <w:t>38</w:t>
      </w:r>
      <w:r w:rsidRPr="00CB1F8D">
        <w:rPr>
          <w:rFonts w:hint="eastAsia"/>
          <w:lang w:eastAsia="zh-CN"/>
        </w:rPr>
        <w:t>号</w:t>
      </w:r>
      <w:r w:rsidRPr="00CB1F8D">
        <w:rPr>
          <w:lang w:eastAsia="zh-CN"/>
        </w:rPr>
        <w:t>决议收到两项废除提案</w:t>
      </w:r>
      <w:r w:rsidRPr="00CB1F8D">
        <w:rPr>
          <w:rFonts w:hint="eastAsia"/>
          <w:lang w:eastAsia="zh-CN"/>
        </w:rPr>
        <w:t>（</w:t>
      </w:r>
      <w:hyperlink r:id="rId474" w:history="1">
        <w:r w:rsidRPr="00CB1F8D">
          <w:rPr>
            <w:color w:val="0000FF"/>
            <w:u w:val="single"/>
            <w:lang w:eastAsia="zh-CN"/>
          </w:rPr>
          <w:t>APT/44A11/1</w:t>
        </w:r>
      </w:hyperlink>
      <w:r w:rsidRPr="00CB1F8D">
        <w:rPr>
          <w:rFonts w:hint="eastAsia"/>
          <w:lang w:eastAsia="zh-CN"/>
        </w:rPr>
        <w:t>、</w:t>
      </w:r>
      <w:hyperlink r:id="rId475" w:history="1">
        <w:r w:rsidRPr="00CB1F8D">
          <w:rPr>
            <w:color w:val="0000FF"/>
            <w:u w:val="single"/>
            <w:lang w:eastAsia="zh-CN"/>
          </w:rPr>
          <w:t>IAP/46A28-R1/1</w:t>
        </w:r>
      </w:hyperlink>
      <w:r w:rsidRPr="00CB1F8D">
        <w:rPr>
          <w:rFonts w:hint="eastAsia"/>
          <w:lang w:eastAsia="zh-CN"/>
        </w:rPr>
        <w:t>）。</w:t>
      </w:r>
    </w:p>
    <w:p w:rsidR="0089364B" w:rsidRDefault="000A4EAE" w:rsidP="000A4EAE">
      <w:pPr>
        <w:ind w:firstLineChars="200" w:firstLine="480"/>
        <w:rPr>
          <w:rFonts w:eastAsia="STKaiti"/>
          <w:b/>
          <w:bCs/>
          <w:lang w:eastAsia="zh-CN"/>
        </w:rPr>
      </w:pPr>
      <w:r w:rsidRPr="0096107D">
        <w:rPr>
          <w:lang w:eastAsia="zh-CN"/>
        </w:rPr>
        <w:t>会议同意废除第</w:t>
      </w:r>
      <w:r w:rsidRPr="0096107D">
        <w:rPr>
          <w:lang w:eastAsia="zh-CN"/>
        </w:rPr>
        <w:t>38</w:t>
      </w:r>
      <w:r w:rsidRPr="0096107D">
        <w:rPr>
          <w:lang w:eastAsia="zh-CN"/>
        </w:rPr>
        <w:t>号决议。</w:t>
      </w:r>
      <w:r w:rsidRPr="0096107D">
        <w:rPr>
          <w:rFonts w:eastAsia="STKaiti"/>
          <w:b/>
          <w:bCs/>
          <w:lang w:eastAsia="zh-CN"/>
        </w:rPr>
        <w:t>编辑委员会通过</w:t>
      </w:r>
      <w:hyperlink r:id="rId476" w:history="1">
        <w:r w:rsidRPr="0096107D">
          <w:rPr>
            <w:rFonts w:eastAsia="STKaiti"/>
            <w:color w:val="0000FF"/>
            <w:u w:val="single"/>
            <w:lang w:eastAsia="zh-CN"/>
          </w:rPr>
          <w:t>64</w:t>
        </w:r>
      </w:hyperlink>
      <w:r w:rsidRPr="0096107D">
        <w:rPr>
          <w:rFonts w:eastAsia="STKaiti"/>
          <w:b/>
          <w:bCs/>
          <w:lang w:eastAsia="zh-CN"/>
        </w:rPr>
        <w:t>号文件将此废除提案提交全体会议，该文件在全体会议</w:t>
      </w:r>
      <w:r w:rsidRPr="0096107D">
        <w:rPr>
          <w:rFonts w:eastAsia="STKaiti"/>
          <w:b/>
          <w:bCs/>
          <w:lang w:eastAsia="zh-CN"/>
        </w:rPr>
        <w:t>2016</w:t>
      </w:r>
      <w:r w:rsidRPr="0096107D">
        <w:rPr>
          <w:rFonts w:eastAsia="STKaiti"/>
          <w:b/>
          <w:bCs/>
          <w:lang w:eastAsia="zh-CN"/>
        </w:rPr>
        <w:t>年</w:t>
      </w:r>
      <w:r w:rsidRPr="0096107D">
        <w:rPr>
          <w:rFonts w:eastAsia="STKaiti"/>
          <w:b/>
          <w:bCs/>
          <w:lang w:eastAsia="zh-CN"/>
        </w:rPr>
        <w:t>10</w:t>
      </w:r>
      <w:r w:rsidRPr="0096107D">
        <w:rPr>
          <w:rFonts w:eastAsia="STKaiti"/>
          <w:b/>
          <w:bCs/>
          <w:lang w:eastAsia="zh-CN"/>
        </w:rPr>
        <w:t>月</w:t>
      </w:r>
      <w:r w:rsidRPr="0096107D">
        <w:rPr>
          <w:rFonts w:eastAsia="STKaiti"/>
          <w:b/>
          <w:bCs/>
          <w:lang w:eastAsia="zh-CN"/>
        </w:rPr>
        <w:t>28</w:t>
      </w:r>
      <w:r w:rsidRPr="0096107D">
        <w:rPr>
          <w:rFonts w:eastAsia="STKaiti"/>
          <w:b/>
          <w:bCs/>
          <w:lang w:eastAsia="zh-CN"/>
        </w:rPr>
        <w:t>日（星期五）</w:t>
      </w:r>
      <w:r w:rsidRPr="0096107D">
        <w:rPr>
          <w:rFonts w:eastAsia="STKaiti"/>
          <w:b/>
          <w:bCs/>
          <w:lang w:eastAsia="zh-CN"/>
        </w:rPr>
        <w:t>16:15-17:30</w:t>
      </w:r>
      <w:r w:rsidRPr="0096107D">
        <w:rPr>
          <w:rFonts w:eastAsia="STKaiti"/>
          <w:b/>
          <w:bCs/>
          <w:lang w:eastAsia="zh-CN"/>
        </w:rPr>
        <w:t>召开的的全体会议中获得批准。</w:t>
      </w:r>
    </w:p>
    <w:p w:rsidR="0089364B" w:rsidRDefault="0089364B">
      <w:pPr>
        <w:tabs>
          <w:tab w:val="clear" w:pos="1134"/>
          <w:tab w:val="clear" w:pos="1871"/>
          <w:tab w:val="clear" w:pos="2268"/>
        </w:tabs>
        <w:overflowPunct/>
        <w:autoSpaceDE/>
        <w:autoSpaceDN/>
        <w:adjustRightInd/>
        <w:spacing w:before="0"/>
        <w:jc w:val="left"/>
        <w:textAlignment w:val="auto"/>
        <w:rPr>
          <w:rFonts w:eastAsia="STKaiti"/>
          <w:b/>
          <w:bCs/>
          <w:lang w:eastAsia="zh-CN"/>
        </w:rPr>
      </w:pPr>
      <w:r>
        <w:rPr>
          <w:rFonts w:eastAsia="STKaiti"/>
          <w:b/>
          <w:bCs/>
          <w:lang w:eastAsia="zh-CN"/>
        </w:rPr>
        <w:br w:type="page"/>
      </w:r>
    </w:p>
    <w:p w:rsidR="000A4EAE" w:rsidRPr="0096107D" w:rsidRDefault="000A4EAE" w:rsidP="000A4EAE">
      <w:pPr>
        <w:ind w:firstLineChars="200" w:firstLine="480"/>
        <w:rPr>
          <w:lang w:eastAsia="zh-CN"/>
        </w:rPr>
      </w:pPr>
    </w:p>
    <w:p w:rsidR="00067D28" w:rsidRPr="00CB1F8D" w:rsidRDefault="000A4EAE" w:rsidP="00067D28">
      <w:pPr>
        <w:rPr>
          <w:b/>
          <w:bCs/>
          <w:lang w:eastAsia="zh-CN"/>
        </w:rPr>
      </w:pPr>
      <w:r w:rsidRPr="00CB1F8D">
        <w:rPr>
          <w:rFonts w:hint="eastAsia"/>
          <w:b/>
          <w:bCs/>
          <w:lang w:eastAsia="zh-CN"/>
        </w:rPr>
        <w:t>第</w:t>
      </w:r>
      <w:r w:rsidRPr="00CB1F8D">
        <w:rPr>
          <w:b/>
          <w:bCs/>
          <w:lang w:eastAsia="zh-CN"/>
        </w:rPr>
        <w:t>45</w:t>
      </w:r>
      <w:r w:rsidRPr="00CB1F8D">
        <w:rPr>
          <w:rFonts w:hint="eastAsia"/>
          <w:b/>
          <w:bCs/>
          <w:lang w:eastAsia="zh-CN"/>
        </w:rPr>
        <w:t>号决议</w:t>
      </w:r>
      <w:r w:rsidRPr="00CB1F8D">
        <w:rPr>
          <w:rFonts w:hint="eastAsia"/>
          <w:b/>
          <w:bCs/>
          <w:lang w:eastAsia="zh-CN"/>
        </w:rPr>
        <w:t xml:space="preserve"> </w:t>
      </w:r>
      <w:r w:rsidRPr="00CB1F8D">
        <w:rPr>
          <w:b/>
          <w:bCs/>
          <w:lang w:eastAsia="zh-CN"/>
        </w:rPr>
        <w:t>–</w:t>
      </w:r>
      <w:r w:rsidRPr="00CB1F8D">
        <w:rPr>
          <w:rFonts w:hint="eastAsia"/>
          <w:b/>
          <w:bCs/>
          <w:lang w:eastAsia="zh-CN"/>
        </w:rPr>
        <w:t xml:space="preserve"> </w:t>
      </w:r>
      <w:r w:rsidRPr="00CB1F8D">
        <w:rPr>
          <w:rFonts w:hint="eastAsia"/>
          <w:b/>
          <w:bCs/>
          <w:lang w:eastAsia="zh-CN"/>
        </w:rPr>
        <w:t>有效协调国际电联</w:t>
      </w:r>
      <w:r w:rsidRPr="00CB1F8D">
        <w:rPr>
          <w:b/>
          <w:bCs/>
          <w:lang w:eastAsia="zh-CN"/>
        </w:rPr>
        <w:t>电信标准化部门</w:t>
      </w:r>
      <w:r w:rsidRPr="00CB1F8D">
        <w:rPr>
          <w:rFonts w:hint="eastAsia"/>
          <w:b/>
          <w:bCs/>
          <w:lang w:eastAsia="zh-CN"/>
        </w:rPr>
        <w:t>跨研究组开展的标准化工作以及国际电联电信标准化顾问组（</w:t>
      </w:r>
      <w:r w:rsidRPr="00CB1F8D">
        <w:rPr>
          <w:rFonts w:hint="eastAsia"/>
          <w:b/>
          <w:bCs/>
          <w:lang w:eastAsia="zh-CN"/>
        </w:rPr>
        <w:t>TSAG</w:t>
      </w:r>
      <w:r w:rsidRPr="00CB1F8D">
        <w:rPr>
          <w:rFonts w:hint="eastAsia"/>
          <w:b/>
          <w:bCs/>
          <w:lang w:eastAsia="zh-CN"/>
        </w:rPr>
        <w:t>）的作用</w:t>
      </w:r>
    </w:p>
    <w:p w:rsidR="000A4EAE" w:rsidRPr="00CB1F8D" w:rsidRDefault="000A4EAE" w:rsidP="000A4EAE">
      <w:pPr>
        <w:ind w:firstLineChars="200" w:firstLine="480"/>
        <w:rPr>
          <w:lang w:eastAsia="zh-CN"/>
        </w:rPr>
      </w:pPr>
      <w:r w:rsidRPr="00CB1F8D">
        <w:rPr>
          <w:rFonts w:hint="eastAsia"/>
          <w:lang w:eastAsia="zh-CN"/>
        </w:rPr>
        <w:t>根据</w:t>
      </w:r>
      <w:r w:rsidRPr="00CB1F8D">
        <w:rPr>
          <w:lang w:eastAsia="zh-CN"/>
        </w:rPr>
        <w:t>DT1</w:t>
      </w:r>
      <w:r w:rsidRPr="00CB1F8D">
        <w:rPr>
          <w:rFonts w:hint="eastAsia"/>
          <w:lang w:eastAsia="zh-CN"/>
        </w:rPr>
        <w:t>号</w:t>
      </w:r>
      <w:r w:rsidRPr="00CB1F8D">
        <w:rPr>
          <w:lang w:eastAsia="zh-CN"/>
        </w:rPr>
        <w:t>文件，</w:t>
      </w:r>
      <w:r w:rsidRPr="00CB1F8D">
        <w:rPr>
          <w:rFonts w:hint="eastAsia"/>
          <w:lang w:eastAsia="zh-CN"/>
        </w:rPr>
        <w:t>3</w:t>
      </w:r>
      <w:r w:rsidRPr="00CB1F8D">
        <w:rPr>
          <w:lang w:eastAsia="zh-CN"/>
        </w:rPr>
        <w:t>B</w:t>
      </w:r>
      <w:r w:rsidRPr="00CB1F8D">
        <w:rPr>
          <w:lang w:eastAsia="zh-CN"/>
        </w:rPr>
        <w:t>工作组负责第</w:t>
      </w:r>
      <w:r w:rsidRPr="00CB1F8D">
        <w:rPr>
          <w:lang w:eastAsia="zh-CN"/>
        </w:rPr>
        <w:t>45</w:t>
      </w:r>
      <w:r w:rsidRPr="00CB1F8D">
        <w:rPr>
          <w:rFonts w:hint="eastAsia"/>
          <w:lang w:eastAsia="zh-CN"/>
        </w:rPr>
        <w:t>号</w:t>
      </w:r>
      <w:r w:rsidRPr="00CB1F8D">
        <w:rPr>
          <w:lang w:eastAsia="zh-CN"/>
        </w:rPr>
        <w:t>决议</w:t>
      </w:r>
      <w:r w:rsidRPr="00CB1F8D">
        <w:rPr>
          <w:rFonts w:hint="eastAsia"/>
          <w:lang w:eastAsia="zh-CN"/>
        </w:rPr>
        <w:t>，该决议</w:t>
      </w:r>
      <w:r w:rsidRPr="00CB1F8D">
        <w:rPr>
          <w:lang w:eastAsia="zh-CN"/>
        </w:rPr>
        <w:t>得到审议和修订。第</w:t>
      </w:r>
      <w:r w:rsidRPr="00CB1F8D">
        <w:rPr>
          <w:rFonts w:hint="eastAsia"/>
          <w:lang w:eastAsia="zh-CN"/>
        </w:rPr>
        <w:t>45</w:t>
      </w:r>
      <w:r w:rsidRPr="00CB1F8D">
        <w:rPr>
          <w:rFonts w:hint="eastAsia"/>
          <w:lang w:eastAsia="zh-CN"/>
        </w:rPr>
        <w:t>号</w:t>
      </w:r>
      <w:r w:rsidRPr="00CB1F8D">
        <w:rPr>
          <w:lang w:eastAsia="zh-CN"/>
        </w:rPr>
        <w:t>决议收到一项废除提案</w:t>
      </w:r>
      <w:r w:rsidRPr="00CB1F8D">
        <w:rPr>
          <w:rFonts w:hint="eastAsia"/>
          <w:lang w:eastAsia="zh-CN"/>
        </w:rPr>
        <w:t>（</w:t>
      </w:r>
      <w:hyperlink r:id="rId477" w:tgtFrame="_blank" w:history="1">
        <w:r w:rsidRPr="00CB1F8D">
          <w:rPr>
            <w:color w:val="0000FF"/>
            <w:szCs w:val="24"/>
            <w:u w:val="single"/>
            <w:lang w:eastAsia="zh-CN"/>
          </w:rPr>
          <w:t>APT/44A5/1</w:t>
        </w:r>
      </w:hyperlink>
      <w:r w:rsidRPr="00CB1F8D">
        <w:rPr>
          <w:rFonts w:hint="eastAsia"/>
          <w:lang w:eastAsia="zh-CN"/>
        </w:rPr>
        <w:t>）和</w:t>
      </w:r>
      <w:r w:rsidRPr="00CB1F8D">
        <w:rPr>
          <w:lang w:eastAsia="zh-CN"/>
        </w:rPr>
        <w:t>一项修改提案</w:t>
      </w:r>
      <w:r w:rsidRPr="00CB1F8D">
        <w:rPr>
          <w:rFonts w:hint="eastAsia"/>
          <w:lang w:eastAsia="zh-CN"/>
        </w:rPr>
        <w:t>（</w:t>
      </w:r>
      <w:hyperlink r:id="rId478" w:tgtFrame="_blank" w:history="1">
        <w:r w:rsidRPr="00CB1F8D">
          <w:rPr>
            <w:color w:val="0000FF"/>
            <w:szCs w:val="24"/>
            <w:u w:val="single"/>
            <w:lang w:eastAsia="zh-CN"/>
          </w:rPr>
          <w:t>IAP/46A27/1</w:t>
        </w:r>
      </w:hyperlink>
      <w:r w:rsidRPr="00CB1F8D">
        <w:rPr>
          <w:rFonts w:hint="eastAsia"/>
          <w:lang w:eastAsia="zh-CN"/>
        </w:rPr>
        <w:t>）。</w:t>
      </w:r>
    </w:p>
    <w:p w:rsidR="000A4EAE" w:rsidRPr="0096107D" w:rsidRDefault="000A4EAE" w:rsidP="000A4EAE">
      <w:pPr>
        <w:overflowPunct/>
        <w:autoSpaceDE/>
        <w:autoSpaceDN/>
        <w:adjustRightInd/>
        <w:ind w:firstLineChars="200" w:firstLine="480"/>
        <w:textAlignment w:val="auto"/>
        <w:rPr>
          <w:rFonts w:eastAsia="STKaiti"/>
          <w:b/>
          <w:bCs/>
          <w:lang w:eastAsia="zh-CN"/>
        </w:rPr>
      </w:pPr>
      <w:r w:rsidRPr="0096107D">
        <w:rPr>
          <w:rFonts w:eastAsia="STKaiti"/>
          <w:b/>
          <w:bCs/>
          <w:lang w:eastAsia="zh-CN"/>
        </w:rPr>
        <w:t>请全体会议批准</w:t>
      </w:r>
      <w:hyperlink r:id="rId479" w:history="1">
        <w:r w:rsidRPr="0096107D">
          <w:rPr>
            <w:rFonts w:eastAsia="STKaiti"/>
            <w:color w:val="0000FF"/>
            <w:u w:val="single"/>
            <w:lang w:eastAsia="zh-CN"/>
          </w:rPr>
          <w:t>94</w:t>
        </w:r>
      </w:hyperlink>
      <w:r w:rsidRPr="0096107D">
        <w:rPr>
          <w:rFonts w:eastAsia="STKaiti"/>
          <w:b/>
          <w:bCs/>
          <w:lang w:eastAsia="zh-CN"/>
        </w:rPr>
        <w:t>号文件中的第</w:t>
      </w:r>
      <w:r w:rsidRPr="0096107D">
        <w:rPr>
          <w:rFonts w:eastAsia="STKaiti"/>
          <w:b/>
          <w:bCs/>
          <w:lang w:eastAsia="zh-CN"/>
        </w:rPr>
        <w:t>45</w:t>
      </w:r>
      <w:r w:rsidRPr="0096107D">
        <w:rPr>
          <w:rFonts w:eastAsia="STKaiti"/>
          <w:b/>
          <w:bCs/>
          <w:lang w:eastAsia="zh-CN"/>
        </w:rPr>
        <w:t>号决议修订草案。</w:t>
      </w:r>
    </w:p>
    <w:p w:rsidR="00067D28" w:rsidRPr="00CB1F8D" w:rsidRDefault="00067D28" w:rsidP="000A4EAE">
      <w:pPr>
        <w:overflowPunct/>
        <w:autoSpaceDE/>
        <w:autoSpaceDN/>
        <w:adjustRightInd/>
        <w:ind w:firstLineChars="200" w:firstLine="480"/>
        <w:textAlignment w:val="auto"/>
        <w:rPr>
          <w:lang w:eastAsia="zh-CN"/>
        </w:rPr>
      </w:pPr>
    </w:p>
    <w:p w:rsidR="000A4EAE" w:rsidRPr="00CB1F8D" w:rsidRDefault="000A4EAE" w:rsidP="000A4EAE">
      <w:pPr>
        <w:rPr>
          <w:b/>
          <w:bCs/>
          <w:color w:val="800000"/>
          <w:lang w:eastAsia="zh-CN"/>
        </w:rPr>
      </w:pPr>
      <w:r w:rsidRPr="00CB1F8D">
        <w:rPr>
          <w:rFonts w:hint="eastAsia"/>
          <w:b/>
          <w:bCs/>
          <w:lang w:eastAsia="zh-CN"/>
        </w:rPr>
        <w:t>第</w:t>
      </w:r>
      <w:r w:rsidRPr="00CB1F8D">
        <w:rPr>
          <w:rFonts w:hint="eastAsia"/>
          <w:b/>
          <w:bCs/>
          <w:lang w:eastAsia="zh-CN"/>
        </w:rPr>
        <w:t>55</w:t>
      </w:r>
      <w:r w:rsidRPr="00CB1F8D">
        <w:rPr>
          <w:rFonts w:hint="eastAsia"/>
          <w:b/>
          <w:bCs/>
          <w:lang w:eastAsia="zh-CN"/>
        </w:rPr>
        <w:t>号</w:t>
      </w:r>
      <w:r w:rsidRPr="00CB1F8D">
        <w:rPr>
          <w:b/>
          <w:bCs/>
          <w:lang w:eastAsia="zh-CN"/>
        </w:rPr>
        <w:t>决议</w:t>
      </w:r>
      <w:r w:rsidRPr="00CB1F8D">
        <w:rPr>
          <w:rFonts w:hint="eastAsia"/>
          <w:b/>
          <w:bCs/>
          <w:lang w:eastAsia="zh-CN"/>
        </w:rPr>
        <w:t xml:space="preserve"> </w:t>
      </w:r>
      <w:r w:rsidRPr="00CB1F8D">
        <w:rPr>
          <w:b/>
          <w:bCs/>
          <w:lang w:eastAsia="zh-CN"/>
        </w:rPr>
        <w:t xml:space="preserve">– </w:t>
      </w:r>
      <w:r w:rsidRPr="00CB1F8D">
        <w:rPr>
          <w:rFonts w:hint="eastAsia"/>
          <w:b/>
          <w:bCs/>
          <w:lang w:eastAsia="zh-CN"/>
        </w:rPr>
        <w:t>在国际电联电信标准化部门活动中</w:t>
      </w:r>
      <w:r w:rsidRPr="00CB1F8D">
        <w:rPr>
          <w:b/>
          <w:bCs/>
          <w:lang w:eastAsia="zh-CN"/>
        </w:rPr>
        <w:t>促进性别平等</w:t>
      </w:r>
    </w:p>
    <w:p w:rsidR="000A4EAE" w:rsidRPr="00CB1F8D" w:rsidRDefault="000A4EAE" w:rsidP="000A4EAE">
      <w:pPr>
        <w:ind w:firstLineChars="200" w:firstLine="480"/>
        <w:rPr>
          <w:lang w:eastAsia="zh-CN"/>
        </w:rPr>
      </w:pPr>
      <w:r w:rsidRPr="00CB1F8D">
        <w:rPr>
          <w:rFonts w:hint="eastAsia"/>
          <w:lang w:eastAsia="zh-CN"/>
        </w:rPr>
        <w:t>第</w:t>
      </w:r>
      <w:r w:rsidRPr="00CB1F8D">
        <w:rPr>
          <w:rFonts w:hint="eastAsia"/>
          <w:lang w:eastAsia="zh-CN"/>
        </w:rPr>
        <w:t>55</w:t>
      </w:r>
      <w:r w:rsidRPr="00CB1F8D">
        <w:rPr>
          <w:rFonts w:hint="eastAsia"/>
          <w:lang w:eastAsia="zh-CN"/>
        </w:rPr>
        <w:t>号</w:t>
      </w:r>
      <w:r w:rsidRPr="00CB1F8D">
        <w:rPr>
          <w:lang w:eastAsia="zh-CN"/>
        </w:rPr>
        <w:t>决议收到一项修改提案（</w:t>
      </w:r>
      <w:hyperlink r:id="rId480" w:tgtFrame="_blank" w:history="1">
        <w:r w:rsidRPr="00CB1F8D">
          <w:rPr>
            <w:color w:val="0000FF"/>
            <w:szCs w:val="24"/>
            <w:u w:val="single"/>
          </w:rPr>
          <w:t>APT/44A6/1</w:t>
        </w:r>
      </w:hyperlink>
      <w:r w:rsidRPr="00CB1F8D">
        <w:rPr>
          <w:rFonts w:hint="eastAsia"/>
        </w:rPr>
        <w:t>）</w:t>
      </w:r>
      <w:r w:rsidRPr="00CB1F8D">
        <w:rPr>
          <w:rFonts w:hint="eastAsia"/>
          <w:lang w:eastAsia="zh-CN"/>
        </w:rPr>
        <w:t>、</w:t>
      </w:r>
      <w:r w:rsidRPr="00CB1F8D">
        <w:rPr>
          <w:lang w:eastAsia="zh-CN"/>
        </w:rPr>
        <w:t>一项废除</w:t>
      </w:r>
      <w:r w:rsidRPr="00CB1F8D">
        <w:rPr>
          <w:rFonts w:hint="eastAsia"/>
          <w:lang w:eastAsia="zh-CN"/>
        </w:rPr>
        <w:t>提案</w:t>
      </w:r>
      <w:r w:rsidRPr="00CB1F8D">
        <w:rPr>
          <w:rFonts w:hint="eastAsia"/>
        </w:rPr>
        <w:t>（</w:t>
      </w:r>
      <w:hyperlink r:id="rId481" w:tgtFrame="_blank" w:history="1">
        <w:r w:rsidRPr="00CB1F8D">
          <w:rPr>
            <w:color w:val="0000FF"/>
            <w:szCs w:val="24"/>
            <w:u w:val="single"/>
          </w:rPr>
          <w:t>IAP/46A4/1</w:t>
        </w:r>
      </w:hyperlink>
      <w:r w:rsidRPr="00CB1F8D">
        <w:rPr>
          <w:rFonts w:hint="eastAsia"/>
        </w:rPr>
        <w:t>）</w:t>
      </w:r>
      <w:r w:rsidRPr="00CB1F8D">
        <w:rPr>
          <w:rFonts w:hint="eastAsia"/>
          <w:lang w:eastAsia="zh-CN"/>
        </w:rPr>
        <w:t>。此外</w:t>
      </w:r>
      <w:r w:rsidRPr="00CB1F8D">
        <w:rPr>
          <w:lang w:eastAsia="zh-CN"/>
        </w:rPr>
        <w:t>，</w:t>
      </w:r>
      <w:r w:rsidRPr="00CB1F8D">
        <w:rPr>
          <w:lang w:eastAsia="zh-CN"/>
        </w:rPr>
        <w:t>CITEL</w:t>
      </w:r>
      <w:r w:rsidRPr="00CB1F8D">
        <w:rPr>
          <w:rFonts w:hint="eastAsia"/>
          <w:lang w:eastAsia="zh-CN"/>
        </w:rPr>
        <w:t>提交</w:t>
      </w:r>
      <w:r w:rsidRPr="00CB1F8D">
        <w:rPr>
          <w:lang w:eastAsia="zh-CN"/>
        </w:rPr>
        <w:t>的附加文稿</w:t>
      </w:r>
      <w:r w:rsidRPr="00CB1F8D">
        <w:rPr>
          <w:rFonts w:hint="eastAsia"/>
          <w:lang w:eastAsia="zh-CN"/>
        </w:rPr>
        <w:t>（</w:t>
      </w:r>
      <w:hyperlink r:id="rId482" w:tgtFrame="_blank" w:history="1">
        <w:r w:rsidRPr="00CB1F8D">
          <w:rPr>
            <w:color w:val="0000FF"/>
            <w:szCs w:val="24"/>
            <w:u w:val="single"/>
            <w:lang w:eastAsia="zh-CN"/>
          </w:rPr>
          <w:t>IAP/46A5-R1/1</w:t>
        </w:r>
      </w:hyperlink>
      <w:r w:rsidRPr="00CB1F8D">
        <w:rPr>
          <w:rFonts w:hint="eastAsia"/>
          <w:lang w:eastAsia="zh-CN"/>
        </w:rPr>
        <w:t>）提出</w:t>
      </w:r>
      <w:r w:rsidRPr="00CB1F8D">
        <w:rPr>
          <w:lang w:eastAsia="zh-CN"/>
        </w:rPr>
        <w:t>通过一项新的有关在</w:t>
      </w:r>
      <w:r w:rsidRPr="00CB1F8D">
        <w:rPr>
          <w:bCs/>
          <w:szCs w:val="24"/>
          <w:lang w:val="en-US" w:eastAsia="zh-CN"/>
        </w:rPr>
        <w:t>ITU-T</w:t>
      </w:r>
      <w:r w:rsidRPr="00CB1F8D">
        <w:rPr>
          <w:rFonts w:hint="eastAsia"/>
          <w:bCs/>
          <w:szCs w:val="24"/>
          <w:lang w:val="en-US" w:eastAsia="zh-CN"/>
        </w:rPr>
        <w:t>活动</w:t>
      </w:r>
      <w:r w:rsidRPr="00CB1F8D">
        <w:rPr>
          <w:bCs/>
          <w:szCs w:val="24"/>
          <w:lang w:val="en-US" w:eastAsia="zh-CN"/>
        </w:rPr>
        <w:t>中促进性别平等的</w:t>
      </w:r>
      <w:r w:rsidRPr="00CB1F8D">
        <w:rPr>
          <w:rFonts w:hint="eastAsia"/>
          <w:bCs/>
          <w:szCs w:val="24"/>
          <w:lang w:val="en-US" w:eastAsia="zh-CN"/>
        </w:rPr>
        <w:t>决议</w:t>
      </w:r>
      <w:r w:rsidRPr="00CB1F8D">
        <w:rPr>
          <w:bCs/>
          <w:szCs w:val="24"/>
          <w:lang w:val="en-US" w:eastAsia="zh-CN"/>
        </w:rPr>
        <w:t>提案</w:t>
      </w:r>
      <w:r w:rsidRPr="00CB1F8D">
        <w:rPr>
          <w:bCs/>
          <w:szCs w:val="24"/>
          <w:lang w:val="en-US" w:eastAsia="zh-CN"/>
        </w:rPr>
        <w:t>[IAP-2]</w:t>
      </w:r>
      <w:r w:rsidRPr="00CB1F8D">
        <w:rPr>
          <w:rFonts w:hint="eastAsia"/>
          <w:bCs/>
          <w:szCs w:val="24"/>
          <w:lang w:val="en-US" w:eastAsia="zh-CN"/>
        </w:rPr>
        <w:t>。</w:t>
      </w:r>
      <w:r w:rsidRPr="00CB1F8D">
        <w:rPr>
          <w:bCs/>
          <w:szCs w:val="24"/>
          <w:lang w:val="en-US" w:eastAsia="zh-CN"/>
        </w:rPr>
        <w:t>第</w:t>
      </w:r>
      <w:r w:rsidRPr="00CB1F8D">
        <w:rPr>
          <w:bCs/>
          <w:szCs w:val="24"/>
          <w:lang w:val="en-US" w:eastAsia="zh-CN"/>
        </w:rPr>
        <w:t>3</w:t>
      </w:r>
      <w:r w:rsidRPr="00CB1F8D">
        <w:rPr>
          <w:rFonts w:hint="eastAsia"/>
          <w:bCs/>
          <w:szCs w:val="24"/>
          <w:lang w:val="en-US" w:eastAsia="zh-CN"/>
        </w:rPr>
        <w:t>委员</w:t>
      </w:r>
      <w:r w:rsidRPr="00CB1F8D">
        <w:rPr>
          <w:bCs/>
          <w:szCs w:val="24"/>
          <w:lang w:val="en-US" w:eastAsia="zh-CN"/>
        </w:rPr>
        <w:t>会</w:t>
      </w:r>
      <w:r w:rsidRPr="00CB1F8D">
        <w:rPr>
          <w:rFonts w:hint="eastAsia"/>
          <w:bCs/>
          <w:szCs w:val="24"/>
          <w:lang w:val="en-US" w:eastAsia="zh-CN"/>
        </w:rPr>
        <w:t>同时</w:t>
      </w:r>
      <w:r w:rsidRPr="00CB1F8D">
        <w:rPr>
          <w:bCs/>
          <w:szCs w:val="24"/>
          <w:lang w:val="en-US" w:eastAsia="zh-CN"/>
        </w:rPr>
        <w:t>审议了</w:t>
      </w:r>
      <w:r w:rsidRPr="00CB1F8D">
        <w:rPr>
          <w:rFonts w:hint="eastAsia"/>
          <w:bCs/>
          <w:szCs w:val="24"/>
          <w:lang w:val="en-US" w:eastAsia="zh-CN"/>
        </w:rPr>
        <w:t>三项</w:t>
      </w:r>
      <w:r w:rsidRPr="00CB1F8D">
        <w:rPr>
          <w:bCs/>
          <w:szCs w:val="24"/>
          <w:lang w:val="en-US" w:eastAsia="zh-CN"/>
        </w:rPr>
        <w:t>提案并通过由</w:t>
      </w:r>
      <w:r w:rsidRPr="00CB1F8D">
        <w:rPr>
          <w:lang w:eastAsia="zh-CN"/>
        </w:rPr>
        <w:t>Tran Thanh Ha</w:t>
      </w:r>
      <w:r w:rsidRPr="00CB1F8D">
        <w:rPr>
          <w:rFonts w:hint="eastAsia"/>
          <w:lang w:eastAsia="zh-CN"/>
        </w:rPr>
        <w:t>女士</w:t>
      </w:r>
      <w:r w:rsidRPr="00CB1F8D">
        <w:rPr>
          <w:lang w:eastAsia="zh-CN"/>
        </w:rPr>
        <w:t>（越南）领导的性别平等决议起草小组的活动</w:t>
      </w:r>
      <w:r w:rsidRPr="00CB1F8D">
        <w:rPr>
          <w:rFonts w:hint="eastAsia"/>
          <w:lang w:eastAsia="zh-CN"/>
        </w:rPr>
        <w:t>制定</w:t>
      </w:r>
      <w:r w:rsidRPr="00CB1F8D">
        <w:rPr>
          <w:lang w:eastAsia="zh-CN"/>
        </w:rPr>
        <w:t>并修订了第</w:t>
      </w:r>
      <w:r w:rsidRPr="00CB1F8D">
        <w:rPr>
          <w:rFonts w:hint="eastAsia"/>
          <w:lang w:eastAsia="zh-CN"/>
        </w:rPr>
        <w:t>55</w:t>
      </w:r>
      <w:r w:rsidRPr="00CB1F8D">
        <w:rPr>
          <w:rFonts w:hint="eastAsia"/>
          <w:lang w:eastAsia="zh-CN"/>
        </w:rPr>
        <w:t>号</w:t>
      </w:r>
      <w:r w:rsidRPr="00CB1F8D">
        <w:rPr>
          <w:lang w:eastAsia="zh-CN"/>
        </w:rPr>
        <w:t>决议案文。</w:t>
      </w:r>
    </w:p>
    <w:p w:rsidR="000A4EAE" w:rsidRPr="00CB1F8D" w:rsidRDefault="000A4EAE" w:rsidP="000A4EAE">
      <w:pPr>
        <w:ind w:firstLineChars="200" w:firstLine="480"/>
        <w:rPr>
          <w:lang w:eastAsia="zh-CN"/>
        </w:rPr>
      </w:pPr>
      <w:bookmarkStart w:id="1313" w:name="lt_pId091"/>
      <w:r w:rsidRPr="00CB1F8D">
        <w:rPr>
          <w:rFonts w:hint="eastAsia"/>
          <w:lang w:eastAsia="zh-CN"/>
        </w:rPr>
        <w:t>会议</w:t>
      </w:r>
      <w:r w:rsidRPr="00CB1F8D">
        <w:rPr>
          <w:lang w:eastAsia="zh-CN"/>
        </w:rPr>
        <w:t>同意将第</w:t>
      </w:r>
      <w:r w:rsidRPr="00CB1F8D">
        <w:rPr>
          <w:rFonts w:hint="eastAsia"/>
          <w:lang w:eastAsia="zh-CN"/>
        </w:rPr>
        <w:t>55</w:t>
      </w:r>
      <w:r w:rsidRPr="00CB1F8D">
        <w:rPr>
          <w:rFonts w:hint="eastAsia"/>
          <w:lang w:eastAsia="zh-CN"/>
        </w:rPr>
        <w:t>号</w:t>
      </w:r>
      <w:r w:rsidRPr="00CB1F8D">
        <w:rPr>
          <w:lang w:eastAsia="zh-CN"/>
        </w:rPr>
        <w:t>决议修订案提交预算委员会以</w:t>
      </w:r>
      <w:r w:rsidRPr="00CB1F8D">
        <w:rPr>
          <w:rFonts w:hint="eastAsia"/>
          <w:lang w:eastAsia="zh-CN"/>
        </w:rPr>
        <w:t>听取</w:t>
      </w:r>
      <w:r w:rsidRPr="00CB1F8D">
        <w:rPr>
          <w:lang w:eastAsia="zh-CN"/>
        </w:rPr>
        <w:t>有关一些统计数据的生成是否需要更多资源的</w:t>
      </w:r>
      <w:r w:rsidRPr="00CB1F8D">
        <w:rPr>
          <w:rFonts w:hint="eastAsia"/>
          <w:lang w:eastAsia="zh-CN"/>
        </w:rPr>
        <w:t>意见</w:t>
      </w:r>
      <w:r w:rsidRPr="00CB1F8D">
        <w:rPr>
          <w:lang w:eastAsia="zh-CN"/>
        </w:rPr>
        <w:t>。</w:t>
      </w:r>
      <w:bookmarkEnd w:id="1313"/>
    </w:p>
    <w:p w:rsidR="000A4EAE" w:rsidRPr="0096107D" w:rsidRDefault="000A4EAE" w:rsidP="000A4EAE">
      <w:pPr>
        <w:overflowPunct/>
        <w:autoSpaceDE/>
        <w:autoSpaceDN/>
        <w:adjustRightInd/>
        <w:ind w:firstLineChars="200" w:firstLine="480"/>
        <w:textAlignment w:val="auto"/>
        <w:rPr>
          <w:rFonts w:eastAsia="STKaiti"/>
          <w:b/>
          <w:bCs/>
          <w:lang w:eastAsia="zh-CN"/>
        </w:rPr>
      </w:pPr>
      <w:r w:rsidRPr="0096107D">
        <w:rPr>
          <w:rFonts w:eastAsia="STKaiti"/>
          <w:b/>
          <w:bCs/>
          <w:lang w:eastAsia="zh-CN"/>
        </w:rPr>
        <w:t>请全体会议批准</w:t>
      </w:r>
      <w:hyperlink r:id="rId483" w:history="1">
        <w:r w:rsidRPr="0096107D">
          <w:rPr>
            <w:rFonts w:eastAsia="STKaiti"/>
            <w:color w:val="0000FF"/>
            <w:u w:val="single"/>
            <w:lang w:eastAsia="zh-CN"/>
          </w:rPr>
          <w:t>80</w:t>
        </w:r>
      </w:hyperlink>
      <w:r w:rsidRPr="0096107D">
        <w:rPr>
          <w:rFonts w:eastAsia="STKaiti"/>
          <w:b/>
          <w:bCs/>
          <w:lang w:eastAsia="zh-CN"/>
        </w:rPr>
        <w:t>号文件中的第</w:t>
      </w:r>
      <w:r w:rsidRPr="0096107D">
        <w:rPr>
          <w:rFonts w:eastAsia="STKaiti"/>
          <w:b/>
          <w:bCs/>
          <w:lang w:eastAsia="zh-CN"/>
        </w:rPr>
        <w:t>55</w:t>
      </w:r>
      <w:r w:rsidRPr="0096107D">
        <w:rPr>
          <w:rFonts w:eastAsia="STKaiti"/>
          <w:b/>
          <w:bCs/>
          <w:lang w:eastAsia="zh-CN"/>
        </w:rPr>
        <w:t>号决议修订草案。</w:t>
      </w:r>
    </w:p>
    <w:p w:rsidR="00067D28" w:rsidRPr="00CB1F8D" w:rsidRDefault="00067D28" w:rsidP="000A4EAE">
      <w:pPr>
        <w:overflowPunct/>
        <w:autoSpaceDE/>
        <w:autoSpaceDN/>
        <w:adjustRightInd/>
        <w:ind w:firstLineChars="200" w:firstLine="480"/>
        <w:textAlignment w:val="auto"/>
        <w:rPr>
          <w:lang w:eastAsia="zh-CN"/>
        </w:rPr>
      </w:pPr>
    </w:p>
    <w:p w:rsidR="000A4EAE" w:rsidRPr="00CB1F8D" w:rsidRDefault="000A4EAE" w:rsidP="000A4EAE">
      <w:pPr>
        <w:keepNext/>
        <w:rPr>
          <w:b/>
          <w:bCs/>
          <w:color w:val="800000"/>
          <w:lang w:eastAsia="zh-CN"/>
        </w:rPr>
      </w:pPr>
      <w:bookmarkStart w:id="1314" w:name="lt_pId093"/>
      <w:r w:rsidRPr="00CB1F8D">
        <w:rPr>
          <w:rFonts w:hint="eastAsia"/>
          <w:b/>
          <w:bCs/>
          <w:lang w:eastAsia="zh-CN"/>
        </w:rPr>
        <w:t>第</w:t>
      </w:r>
      <w:r w:rsidRPr="00CB1F8D">
        <w:rPr>
          <w:rFonts w:hint="eastAsia"/>
          <w:b/>
          <w:bCs/>
          <w:lang w:eastAsia="zh-CN"/>
        </w:rPr>
        <w:t>57</w:t>
      </w:r>
      <w:r w:rsidRPr="00CB1F8D">
        <w:rPr>
          <w:rFonts w:hint="eastAsia"/>
          <w:b/>
          <w:bCs/>
          <w:lang w:eastAsia="zh-CN"/>
        </w:rPr>
        <w:t>号</w:t>
      </w:r>
      <w:r w:rsidRPr="00CB1F8D">
        <w:rPr>
          <w:b/>
          <w:bCs/>
          <w:lang w:eastAsia="zh-CN"/>
        </w:rPr>
        <w:t>决议</w:t>
      </w:r>
      <w:r w:rsidRPr="00CB1F8D">
        <w:rPr>
          <w:rFonts w:hint="eastAsia"/>
          <w:b/>
          <w:bCs/>
          <w:lang w:eastAsia="zh-CN"/>
        </w:rPr>
        <w:t xml:space="preserve"> </w:t>
      </w:r>
      <w:r w:rsidRPr="00CB1F8D">
        <w:rPr>
          <w:b/>
          <w:bCs/>
          <w:lang w:eastAsia="zh-CN"/>
        </w:rPr>
        <w:t xml:space="preserve">– </w:t>
      </w:r>
      <w:bookmarkEnd w:id="1314"/>
      <w:r w:rsidRPr="00CB1F8D">
        <w:rPr>
          <w:rFonts w:hint="eastAsia"/>
          <w:b/>
          <w:bCs/>
          <w:lang w:eastAsia="zh-CN"/>
        </w:rPr>
        <w:t>加强</w:t>
      </w:r>
      <w:r w:rsidRPr="00CB1F8D">
        <w:rPr>
          <w:b/>
          <w:bCs/>
          <w:lang w:eastAsia="zh-CN"/>
        </w:rPr>
        <w:t>国际电联三大部门之间就共同感兴趣的问题的协调和合作</w:t>
      </w:r>
    </w:p>
    <w:p w:rsidR="000A4EAE" w:rsidRPr="00CB1F8D" w:rsidRDefault="000A4EAE" w:rsidP="000A4EAE">
      <w:pPr>
        <w:keepNext/>
        <w:ind w:firstLineChars="200" w:firstLine="480"/>
        <w:rPr>
          <w:b/>
          <w:bCs/>
          <w:color w:val="800000"/>
          <w:lang w:eastAsia="zh-CN"/>
        </w:rPr>
      </w:pPr>
      <w:r w:rsidRPr="00CB1F8D">
        <w:rPr>
          <w:rFonts w:hint="eastAsia"/>
          <w:lang w:eastAsia="zh-CN"/>
        </w:rPr>
        <w:t>根据</w:t>
      </w:r>
      <w:r w:rsidRPr="00CB1F8D">
        <w:rPr>
          <w:lang w:eastAsia="zh-CN"/>
        </w:rPr>
        <w:t>DT1</w:t>
      </w:r>
      <w:r w:rsidRPr="00CB1F8D">
        <w:rPr>
          <w:rFonts w:hint="eastAsia"/>
          <w:lang w:eastAsia="zh-CN"/>
        </w:rPr>
        <w:t>号</w:t>
      </w:r>
      <w:r w:rsidRPr="00CB1F8D">
        <w:rPr>
          <w:lang w:eastAsia="zh-CN"/>
        </w:rPr>
        <w:t>文件，</w:t>
      </w:r>
      <w:r w:rsidRPr="00CB1F8D">
        <w:rPr>
          <w:rFonts w:hint="eastAsia"/>
          <w:lang w:eastAsia="zh-CN"/>
        </w:rPr>
        <w:t>3</w:t>
      </w:r>
      <w:r w:rsidRPr="00CB1F8D">
        <w:rPr>
          <w:lang w:eastAsia="zh-CN"/>
        </w:rPr>
        <w:t>B</w:t>
      </w:r>
      <w:r w:rsidRPr="00CB1F8D">
        <w:rPr>
          <w:lang w:eastAsia="zh-CN"/>
        </w:rPr>
        <w:t>工作组负责第</w:t>
      </w:r>
      <w:r w:rsidRPr="00CB1F8D">
        <w:rPr>
          <w:lang w:eastAsia="zh-CN"/>
        </w:rPr>
        <w:t>57</w:t>
      </w:r>
      <w:r w:rsidRPr="00CB1F8D">
        <w:rPr>
          <w:rFonts w:hint="eastAsia"/>
          <w:lang w:eastAsia="zh-CN"/>
        </w:rPr>
        <w:t>号</w:t>
      </w:r>
      <w:r w:rsidRPr="00CB1F8D">
        <w:rPr>
          <w:lang w:eastAsia="zh-CN"/>
        </w:rPr>
        <w:t>决议</w:t>
      </w:r>
      <w:r w:rsidRPr="00CB1F8D">
        <w:rPr>
          <w:rFonts w:hint="eastAsia"/>
          <w:lang w:eastAsia="zh-CN"/>
        </w:rPr>
        <w:t>，第</w:t>
      </w:r>
      <w:r w:rsidRPr="00CB1F8D">
        <w:rPr>
          <w:rFonts w:hint="eastAsia"/>
          <w:lang w:eastAsia="zh-CN"/>
        </w:rPr>
        <w:t>57</w:t>
      </w:r>
      <w:r w:rsidRPr="00CB1F8D">
        <w:rPr>
          <w:rFonts w:hint="eastAsia"/>
          <w:lang w:eastAsia="zh-CN"/>
        </w:rPr>
        <w:t>号</w:t>
      </w:r>
      <w:r w:rsidRPr="00CB1F8D">
        <w:rPr>
          <w:lang w:eastAsia="zh-CN"/>
        </w:rPr>
        <w:t>决议收到了两项废除</w:t>
      </w:r>
      <w:r w:rsidRPr="00CB1F8D">
        <w:rPr>
          <w:rFonts w:hint="eastAsia"/>
          <w:lang w:eastAsia="zh-CN"/>
        </w:rPr>
        <w:t>提案（</w:t>
      </w:r>
      <w:hyperlink r:id="rId484" w:tgtFrame="_blank" w:history="1">
        <w:r w:rsidRPr="00CB1F8D">
          <w:rPr>
            <w:color w:val="0000FF"/>
            <w:szCs w:val="24"/>
            <w:u w:val="single"/>
            <w:lang w:eastAsia="zh-CN"/>
          </w:rPr>
          <w:t>AFCP/42A7/1</w:t>
        </w:r>
      </w:hyperlink>
      <w:r w:rsidRPr="00CB1F8D">
        <w:rPr>
          <w:rFonts w:hint="eastAsia"/>
          <w:lang w:eastAsia="zh-CN"/>
        </w:rPr>
        <w:t>、</w:t>
      </w:r>
      <w:hyperlink r:id="rId485" w:tgtFrame="_blank" w:history="1">
        <w:r w:rsidRPr="00CB1F8D">
          <w:rPr>
            <w:color w:val="0000FF"/>
            <w:szCs w:val="24"/>
            <w:u w:val="single"/>
            <w:lang w:eastAsia="zh-CN"/>
          </w:rPr>
          <w:t>ARB/43A5/1</w:t>
        </w:r>
      </w:hyperlink>
      <w:r w:rsidRPr="00CB1F8D">
        <w:rPr>
          <w:rFonts w:hint="eastAsia"/>
          <w:lang w:eastAsia="zh-CN"/>
        </w:rPr>
        <w:t>）和</w:t>
      </w:r>
      <w:r w:rsidRPr="00CB1F8D">
        <w:rPr>
          <w:lang w:eastAsia="zh-CN"/>
        </w:rPr>
        <w:t>一项修改提</w:t>
      </w:r>
      <w:r w:rsidRPr="00CB1F8D">
        <w:rPr>
          <w:rFonts w:hint="eastAsia"/>
          <w:lang w:eastAsia="zh-CN"/>
        </w:rPr>
        <w:t>案（</w:t>
      </w:r>
      <w:hyperlink r:id="rId486" w:tgtFrame="_blank" w:history="1">
        <w:r w:rsidRPr="00CB1F8D">
          <w:rPr>
            <w:color w:val="0000FF"/>
            <w:szCs w:val="24"/>
            <w:u w:val="single"/>
            <w:lang w:eastAsia="zh-CN"/>
          </w:rPr>
          <w:t>RCC/47A4/1</w:t>
        </w:r>
      </w:hyperlink>
      <w:r w:rsidRPr="00CB1F8D">
        <w:rPr>
          <w:rFonts w:hint="eastAsia"/>
          <w:lang w:eastAsia="zh-CN"/>
        </w:rPr>
        <w:t>）。</w:t>
      </w:r>
    </w:p>
    <w:p w:rsidR="000A4EAE" w:rsidRPr="0096107D" w:rsidRDefault="000A4EAE" w:rsidP="00067D28">
      <w:pPr>
        <w:ind w:firstLineChars="200" w:firstLine="480"/>
        <w:rPr>
          <w:rFonts w:eastAsia="STKaiti"/>
          <w:b/>
          <w:bCs/>
          <w:lang w:eastAsia="zh-CN"/>
        </w:rPr>
      </w:pPr>
      <w:r w:rsidRPr="0096107D">
        <w:rPr>
          <w:rFonts w:eastAsia="STKaiti"/>
          <w:b/>
          <w:bCs/>
          <w:lang w:eastAsia="zh-CN"/>
        </w:rPr>
        <w:t>会议同意废除第</w:t>
      </w:r>
      <w:r w:rsidRPr="0096107D">
        <w:rPr>
          <w:rFonts w:eastAsia="STKaiti"/>
          <w:b/>
          <w:bCs/>
          <w:lang w:eastAsia="zh-CN"/>
        </w:rPr>
        <w:t>57</w:t>
      </w:r>
      <w:r w:rsidRPr="0096107D">
        <w:rPr>
          <w:rFonts w:eastAsia="STKaiti"/>
          <w:b/>
          <w:bCs/>
          <w:lang w:eastAsia="zh-CN"/>
        </w:rPr>
        <w:t>号决议。编辑委员会通过</w:t>
      </w:r>
      <w:hyperlink r:id="rId487" w:history="1">
        <w:r w:rsidRPr="0096107D">
          <w:rPr>
            <w:rFonts w:eastAsia="STKaiti"/>
            <w:color w:val="0000FF"/>
            <w:u w:val="single"/>
            <w:lang w:eastAsia="zh-CN"/>
          </w:rPr>
          <w:t>85</w:t>
        </w:r>
      </w:hyperlink>
      <w:r w:rsidR="00067D28" w:rsidRPr="0096107D">
        <w:rPr>
          <w:rFonts w:eastAsia="STKaiti"/>
          <w:b/>
          <w:bCs/>
          <w:lang w:eastAsia="zh-CN"/>
        </w:rPr>
        <w:t>号文件已</w:t>
      </w:r>
      <w:r w:rsidRPr="0096107D">
        <w:rPr>
          <w:rFonts w:eastAsia="STKaiti"/>
          <w:b/>
          <w:bCs/>
          <w:lang w:eastAsia="zh-CN"/>
        </w:rPr>
        <w:t>将废除提案提交全体会议批准。</w:t>
      </w:r>
    </w:p>
    <w:p w:rsidR="00067D28" w:rsidRDefault="00067D28" w:rsidP="000A4EAE">
      <w:pPr>
        <w:keepNext/>
        <w:rPr>
          <w:b/>
          <w:lang w:eastAsia="zh-CN"/>
        </w:rPr>
      </w:pPr>
    </w:p>
    <w:p w:rsidR="000A4EAE" w:rsidRPr="00CB1F8D" w:rsidRDefault="000A4EAE" w:rsidP="000A4EAE">
      <w:pPr>
        <w:keepNext/>
        <w:rPr>
          <w:b/>
          <w:lang w:eastAsia="zh-CN"/>
        </w:rPr>
      </w:pPr>
      <w:r w:rsidRPr="00CB1F8D">
        <w:rPr>
          <w:rFonts w:hint="eastAsia"/>
          <w:b/>
          <w:lang w:eastAsia="zh-CN"/>
        </w:rPr>
        <w:t>第</w:t>
      </w:r>
      <w:r w:rsidRPr="00CB1F8D">
        <w:rPr>
          <w:b/>
          <w:lang w:eastAsia="zh-CN"/>
        </w:rPr>
        <w:t>66</w:t>
      </w:r>
      <w:r w:rsidRPr="00CB1F8D">
        <w:rPr>
          <w:rFonts w:hint="eastAsia"/>
          <w:b/>
          <w:lang w:eastAsia="zh-CN"/>
        </w:rPr>
        <w:t>号决议</w:t>
      </w:r>
      <w:r w:rsidRPr="00CB1F8D">
        <w:rPr>
          <w:rFonts w:hint="eastAsia"/>
          <w:b/>
          <w:lang w:eastAsia="zh-CN"/>
        </w:rPr>
        <w:t xml:space="preserve"> </w:t>
      </w:r>
      <w:r w:rsidRPr="00CB1F8D">
        <w:rPr>
          <w:b/>
          <w:lang w:eastAsia="zh-CN"/>
        </w:rPr>
        <w:t>–</w:t>
      </w:r>
      <w:r w:rsidRPr="00CB1F8D">
        <w:rPr>
          <w:rFonts w:hint="eastAsia"/>
          <w:b/>
          <w:lang w:eastAsia="zh-CN"/>
        </w:rPr>
        <w:t xml:space="preserve"> </w:t>
      </w:r>
      <w:r w:rsidRPr="00CB1F8D">
        <w:rPr>
          <w:rFonts w:hint="eastAsia"/>
          <w:b/>
          <w:lang w:eastAsia="zh-CN"/>
        </w:rPr>
        <w:t>电信标准化局的技术跟踪</w:t>
      </w:r>
    </w:p>
    <w:p w:rsidR="000A4EAE" w:rsidRPr="00CB1F8D" w:rsidRDefault="000A4EAE" w:rsidP="000A4EAE">
      <w:pPr>
        <w:ind w:firstLineChars="200" w:firstLine="480"/>
        <w:rPr>
          <w:lang w:eastAsia="zh-CN"/>
        </w:rPr>
      </w:pPr>
      <w:r w:rsidRPr="00CB1F8D">
        <w:rPr>
          <w:rFonts w:hint="eastAsia"/>
          <w:lang w:eastAsia="zh-CN"/>
        </w:rPr>
        <w:t>第</w:t>
      </w:r>
      <w:r w:rsidRPr="00CB1F8D">
        <w:rPr>
          <w:lang w:eastAsia="zh-CN"/>
        </w:rPr>
        <w:t>66</w:t>
      </w:r>
      <w:r w:rsidRPr="00CB1F8D">
        <w:rPr>
          <w:rFonts w:hint="eastAsia"/>
          <w:lang w:eastAsia="zh-CN"/>
        </w:rPr>
        <w:t>号</w:t>
      </w:r>
      <w:r w:rsidRPr="00CB1F8D">
        <w:rPr>
          <w:lang w:eastAsia="zh-CN"/>
        </w:rPr>
        <w:t>决议收到一项</w:t>
      </w:r>
      <w:r w:rsidRPr="00CB1F8D">
        <w:rPr>
          <w:rFonts w:hint="eastAsia"/>
          <w:lang w:eastAsia="zh-CN"/>
        </w:rPr>
        <w:t>美国</w:t>
      </w:r>
      <w:r w:rsidRPr="00CB1F8D">
        <w:rPr>
          <w:lang w:eastAsia="zh-CN"/>
        </w:rPr>
        <w:t>提出的废除提案</w:t>
      </w:r>
      <w:r w:rsidRPr="00CB1F8D">
        <w:rPr>
          <w:rFonts w:hint="eastAsia"/>
          <w:lang w:eastAsia="zh-CN"/>
        </w:rPr>
        <w:t>（</w:t>
      </w:r>
      <w:hyperlink r:id="rId488" w:history="1">
        <w:r w:rsidRPr="00CB1F8D">
          <w:rPr>
            <w:color w:val="0000FF"/>
            <w:u w:val="single"/>
            <w:lang w:eastAsia="zh-CN"/>
          </w:rPr>
          <w:t>USA/48A1/1</w:t>
        </w:r>
      </w:hyperlink>
      <w:r w:rsidRPr="00CB1F8D">
        <w:rPr>
          <w:rFonts w:hint="eastAsia"/>
          <w:lang w:eastAsia="zh-CN"/>
        </w:rPr>
        <w:t>）。加拿大</w:t>
      </w:r>
      <w:r w:rsidRPr="00CB1F8D">
        <w:rPr>
          <w:lang w:eastAsia="zh-CN"/>
        </w:rPr>
        <w:t>对此提案表示支持。</w:t>
      </w:r>
      <w:r w:rsidRPr="00CB1F8D">
        <w:rPr>
          <w:rFonts w:hint="eastAsia"/>
          <w:lang w:eastAsia="zh-CN"/>
        </w:rPr>
        <w:t>若干</w:t>
      </w:r>
      <w:r w:rsidRPr="00CB1F8D">
        <w:rPr>
          <w:lang w:eastAsia="zh-CN"/>
        </w:rPr>
        <w:t>成员国</w:t>
      </w:r>
      <w:r w:rsidRPr="00CB1F8D">
        <w:rPr>
          <w:rFonts w:hint="eastAsia"/>
          <w:lang w:eastAsia="zh-CN"/>
        </w:rPr>
        <w:t>表示</w:t>
      </w:r>
      <w:r w:rsidRPr="00CB1F8D">
        <w:rPr>
          <w:lang w:eastAsia="zh-CN"/>
        </w:rPr>
        <w:t>希望保留第</w:t>
      </w:r>
      <w:r w:rsidRPr="00CB1F8D">
        <w:rPr>
          <w:lang w:eastAsia="zh-CN"/>
        </w:rPr>
        <w:t>66</w:t>
      </w:r>
      <w:r w:rsidRPr="00CB1F8D">
        <w:rPr>
          <w:rFonts w:hint="eastAsia"/>
          <w:lang w:eastAsia="zh-CN"/>
        </w:rPr>
        <w:t>号</w:t>
      </w:r>
      <w:r w:rsidRPr="00CB1F8D">
        <w:rPr>
          <w:lang w:eastAsia="zh-CN"/>
        </w:rPr>
        <w:t>决议。</w:t>
      </w:r>
      <w:r w:rsidRPr="00CB1F8D">
        <w:rPr>
          <w:rFonts w:hint="eastAsia"/>
          <w:lang w:eastAsia="zh-CN"/>
        </w:rPr>
        <w:t>另有</w:t>
      </w:r>
      <w:r w:rsidRPr="00CB1F8D">
        <w:rPr>
          <w:lang w:eastAsia="zh-CN"/>
        </w:rPr>
        <w:t>两个成员国对废除表示支持。</w:t>
      </w:r>
      <w:r w:rsidRPr="00CB1F8D">
        <w:rPr>
          <w:rFonts w:hint="eastAsia"/>
          <w:lang w:eastAsia="zh-CN"/>
        </w:rPr>
        <w:t>还有</w:t>
      </w:r>
      <w:r w:rsidRPr="00CB1F8D">
        <w:rPr>
          <w:lang w:eastAsia="zh-CN"/>
        </w:rPr>
        <w:t>意见指出，应在废除此决议前给成员更多的考虑时间。</w:t>
      </w:r>
      <w:r w:rsidRPr="00CB1F8D">
        <w:rPr>
          <w:rFonts w:hint="eastAsia"/>
          <w:lang w:eastAsia="zh-CN"/>
        </w:rPr>
        <w:t>会议</w:t>
      </w:r>
      <w:r w:rsidRPr="00CB1F8D">
        <w:rPr>
          <w:lang w:eastAsia="zh-CN"/>
        </w:rPr>
        <w:t>为澄清许多问题进行了长时间辩论，包括电信标准化</w:t>
      </w:r>
      <w:r w:rsidRPr="00CB1F8D">
        <w:rPr>
          <w:rFonts w:hint="eastAsia"/>
          <w:lang w:eastAsia="zh-CN"/>
        </w:rPr>
        <w:t>局</w:t>
      </w:r>
      <w:r w:rsidRPr="00CB1F8D">
        <w:rPr>
          <w:lang w:eastAsia="zh-CN"/>
        </w:rPr>
        <w:t>副主任的发言。</w:t>
      </w:r>
      <w:r w:rsidRPr="00CB1F8D">
        <w:rPr>
          <w:rFonts w:hint="eastAsia"/>
          <w:lang w:eastAsia="zh-CN"/>
        </w:rPr>
        <w:t>他</w:t>
      </w:r>
      <w:r w:rsidRPr="00CB1F8D">
        <w:rPr>
          <w:lang w:eastAsia="zh-CN"/>
        </w:rPr>
        <w:t>指出，一些按照第</w:t>
      </w:r>
      <w:r w:rsidRPr="00CB1F8D">
        <w:rPr>
          <w:lang w:eastAsia="zh-CN"/>
        </w:rPr>
        <w:t>66</w:t>
      </w:r>
      <w:r w:rsidRPr="00CB1F8D">
        <w:rPr>
          <w:rFonts w:hint="eastAsia"/>
          <w:lang w:eastAsia="zh-CN"/>
        </w:rPr>
        <w:t>号</w:t>
      </w:r>
      <w:r w:rsidRPr="00CB1F8D">
        <w:rPr>
          <w:lang w:eastAsia="zh-CN"/>
        </w:rPr>
        <w:t>决议</w:t>
      </w:r>
      <w:r w:rsidRPr="00CB1F8D">
        <w:rPr>
          <w:rFonts w:hint="eastAsia"/>
          <w:lang w:eastAsia="zh-CN"/>
        </w:rPr>
        <w:t>拟定</w:t>
      </w:r>
      <w:r w:rsidRPr="00CB1F8D">
        <w:rPr>
          <w:lang w:eastAsia="zh-CN"/>
        </w:rPr>
        <w:t>的报告已作为临时文件直接提交各研究组，但未使用</w:t>
      </w:r>
      <w:r w:rsidRPr="00CB1F8D">
        <w:rPr>
          <w:rFonts w:ascii="SimSun" w:hAnsi="SimSun"/>
          <w:lang w:eastAsia="zh-CN"/>
        </w:rPr>
        <w:t>“</w:t>
      </w:r>
      <w:r w:rsidRPr="00CB1F8D">
        <w:rPr>
          <w:lang w:eastAsia="zh-CN"/>
        </w:rPr>
        <w:t>技术</w:t>
      </w:r>
      <w:r w:rsidRPr="00CB1F8D">
        <w:rPr>
          <w:rFonts w:hint="eastAsia"/>
          <w:lang w:eastAsia="zh-CN"/>
        </w:rPr>
        <w:t>跟踪</w:t>
      </w:r>
      <w:r w:rsidRPr="00CB1F8D">
        <w:rPr>
          <w:rFonts w:ascii="SimSun" w:hAnsi="SimSun"/>
          <w:lang w:eastAsia="zh-CN"/>
        </w:rPr>
        <w:t>”</w:t>
      </w:r>
      <w:r w:rsidRPr="00CB1F8D">
        <w:rPr>
          <w:lang w:eastAsia="zh-CN"/>
        </w:rPr>
        <w:t>的标题，讨论后，会议得出结论，第</w:t>
      </w:r>
      <w:r w:rsidRPr="00CB1F8D">
        <w:rPr>
          <w:lang w:eastAsia="zh-CN"/>
        </w:rPr>
        <w:t>66</w:t>
      </w:r>
      <w:r w:rsidRPr="00CB1F8D">
        <w:rPr>
          <w:rFonts w:hint="eastAsia"/>
          <w:lang w:eastAsia="zh-CN"/>
        </w:rPr>
        <w:t>号</w:t>
      </w:r>
      <w:r w:rsidRPr="00CB1F8D">
        <w:rPr>
          <w:lang w:eastAsia="zh-CN"/>
        </w:rPr>
        <w:t>决议</w:t>
      </w:r>
      <w:r w:rsidRPr="00CB1F8D">
        <w:rPr>
          <w:rFonts w:hint="eastAsia"/>
          <w:lang w:eastAsia="zh-CN"/>
        </w:rPr>
        <w:t>目前</w:t>
      </w:r>
      <w:r w:rsidRPr="00CB1F8D">
        <w:rPr>
          <w:lang w:eastAsia="zh-CN"/>
        </w:rPr>
        <w:t>不应</w:t>
      </w:r>
      <w:r w:rsidRPr="00CB1F8D">
        <w:rPr>
          <w:rFonts w:hint="eastAsia"/>
          <w:lang w:eastAsia="zh-CN"/>
        </w:rPr>
        <w:t>废除</w:t>
      </w:r>
      <w:r w:rsidRPr="00CB1F8D">
        <w:rPr>
          <w:lang w:eastAsia="zh-CN"/>
        </w:rPr>
        <w:t>。</w:t>
      </w:r>
    </w:p>
    <w:p w:rsidR="000A4EAE" w:rsidRPr="0096107D" w:rsidRDefault="000A4EAE" w:rsidP="000A4EAE">
      <w:pPr>
        <w:ind w:firstLineChars="200" w:firstLine="480"/>
        <w:rPr>
          <w:rFonts w:eastAsia="STKaiti"/>
          <w:b/>
          <w:bCs/>
          <w:lang w:eastAsia="zh-CN"/>
        </w:rPr>
      </w:pPr>
      <w:bookmarkStart w:id="1315" w:name="lt_pId105"/>
      <w:r w:rsidRPr="0096107D">
        <w:rPr>
          <w:rFonts w:eastAsia="STKaiti"/>
          <w:b/>
          <w:bCs/>
          <w:lang w:eastAsia="zh-CN"/>
        </w:rPr>
        <w:t>会议请全体会议责成电信标准化局主任向</w:t>
      </w:r>
      <w:r w:rsidRPr="0096107D">
        <w:rPr>
          <w:rFonts w:eastAsia="STKaiti"/>
          <w:b/>
          <w:bCs/>
          <w:lang w:eastAsia="zh-CN"/>
        </w:rPr>
        <w:t>TSAG</w:t>
      </w:r>
      <w:r w:rsidRPr="0096107D">
        <w:rPr>
          <w:rFonts w:eastAsia="STKaiti"/>
          <w:b/>
          <w:bCs/>
          <w:lang w:eastAsia="zh-CN"/>
        </w:rPr>
        <w:t>不断报告第</w:t>
      </w:r>
      <w:r w:rsidRPr="0096107D">
        <w:rPr>
          <w:rFonts w:eastAsia="STKaiti"/>
          <w:b/>
          <w:bCs/>
          <w:lang w:eastAsia="zh-CN"/>
        </w:rPr>
        <w:t>66</w:t>
      </w:r>
      <w:r w:rsidRPr="0096107D">
        <w:rPr>
          <w:rFonts w:eastAsia="STKaiti"/>
          <w:b/>
          <w:bCs/>
          <w:lang w:eastAsia="zh-CN"/>
        </w:rPr>
        <w:t>号决议的落实情况</w:t>
      </w:r>
      <w:bookmarkEnd w:id="1315"/>
      <w:r w:rsidRPr="0096107D">
        <w:rPr>
          <w:rFonts w:eastAsia="STKaiti"/>
          <w:b/>
          <w:bCs/>
          <w:lang w:eastAsia="zh-CN"/>
        </w:rPr>
        <w:t>。</w:t>
      </w:r>
    </w:p>
    <w:p w:rsidR="00067D28" w:rsidRPr="00CB1F8D" w:rsidRDefault="00067D28" w:rsidP="000A4EAE">
      <w:pPr>
        <w:ind w:firstLineChars="200" w:firstLine="480"/>
        <w:rPr>
          <w:lang w:eastAsia="zh-CN"/>
        </w:rPr>
      </w:pPr>
    </w:p>
    <w:p w:rsidR="002F2C9D" w:rsidRDefault="002F2C9D">
      <w:pPr>
        <w:tabs>
          <w:tab w:val="clear" w:pos="1134"/>
          <w:tab w:val="clear" w:pos="1871"/>
          <w:tab w:val="clear" w:pos="2268"/>
        </w:tabs>
        <w:overflowPunct/>
        <w:autoSpaceDE/>
        <w:autoSpaceDN/>
        <w:adjustRightInd/>
        <w:spacing w:before="0"/>
        <w:jc w:val="left"/>
        <w:textAlignment w:val="auto"/>
        <w:rPr>
          <w:b/>
          <w:bCs/>
          <w:lang w:eastAsia="zh-CN"/>
        </w:rPr>
      </w:pPr>
      <w:r>
        <w:rPr>
          <w:b/>
          <w:bCs/>
          <w:lang w:eastAsia="zh-CN"/>
        </w:rPr>
        <w:br w:type="page"/>
      </w:r>
    </w:p>
    <w:p w:rsidR="000A4EAE" w:rsidRPr="00CB1F8D" w:rsidRDefault="000A4EAE" w:rsidP="000A4EAE">
      <w:pPr>
        <w:keepNext/>
        <w:rPr>
          <w:b/>
          <w:bCs/>
          <w:color w:val="800000"/>
          <w:lang w:eastAsia="zh-CN"/>
        </w:rPr>
      </w:pPr>
      <w:r w:rsidRPr="00CB1F8D">
        <w:rPr>
          <w:rFonts w:hint="eastAsia"/>
          <w:b/>
          <w:bCs/>
          <w:lang w:eastAsia="zh-CN"/>
        </w:rPr>
        <w:t>第</w:t>
      </w:r>
      <w:r w:rsidRPr="00CB1F8D">
        <w:rPr>
          <w:rFonts w:hint="eastAsia"/>
          <w:b/>
          <w:bCs/>
          <w:lang w:eastAsia="zh-CN"/>
        </w:rPr>
        <w:t>67</w:t>
      </w:r>
      <w:r w:rsidRPr="00CB1F8D">
        <w:rPr>
          <w:rFonts w:hint="eastAsia"/>
          <w:b/>
          <w:bCs/>
          <w:lang w:eastAsia="zh-CN"/>
        </w:rPr>
        <w:t>号</w:t>
      </w:r>
      <w:r w:rsidRPr="00CB1F8D">
        <w:rPr>
          <w:b/>
          <w:bCs/>
          <w:lang w:eastAsia="zh-CN"/>
        </w:rPr>
        <w:t>决议</w:t>
      </w:r>
      <w:r w:rsidRPr="00CB1F8D">
        <w:rPr>
          <w:rFonts w:hint="eastAsia"/>
          <w:b/>
          <w:bCs/>
          <w:lang w:eastAsia="zh-CN"/>
        </w:rPr>
        <w:t xml:space="preserve"> </w:t>
      </w:r>
      <w:r w:rsidRPr="00CB1F8D">
        <w:rPr>
          <w:b/>
          <w:bCs/>
          <w:lang w:eastAsia="zh-CN"/>
        </w:rPr>
        <w:t>–</w:t>
      </w:r>
      <w:r w:rsidRPr="00CB1F8D">
        <w:rPr>
          <w:rFonts w:hint="eastAsia"/>
          <w:b/>
          <w:bCs/>
          <w:lang w:eastAsia="zh-CN"/>
        </w:rPr>
        <w:t xml:space="preserve"> </w:t>
      </w:r>
      <w:r w:rsidRPr="00CB1F8D">
        <w:rPr>
          <w:rFonts w:hint="eastAsia"/>
          <w:b/>
          <w:bCs/>
          <w:lang w:eastAsia="zh-CN"/>
        </w:rPr>
        <w:t>国际电联标准化部门在同等地位上使用国际电联的各种正式语文</w:t>
      </w:r>
    </w:p>
    <w:p w:rsidR="000A4EAE" w:rsidRPr="00CB1F8D" w:rsidRDefault="000A4EAE" w:rsidP="000A4EAE">
      <w:pPr>
        <w:ind w:firstLineChars="200" w:firstLine="480"/>
        <w:rPr>
          <w:lang w:eastAsia="zh-CN"/>
        </w:rPr>
      </w:pPr>
      <w:bookmarkStart w:id="1316" w:name="lt_pId107"/>
      <w:r w:rsidRPr="00CB1F8D">
        <w:rPr>
          <w:rFonts w:hint="eastAsia"/>
          <w:lang w:eastAsia="zh-CN"/>
        </w:rPr>
        <w:t>第</w:t>
      </w:r>
      <w:r w:rsidRPr="00CB1F8D">
        <w:rPr>
          <w:lang w:eastAsia="zh-CN"/>
        </w:rPr>
        <w:t>67</w:t>
      </w:r>
      <w:r w:rsidRPr="00CB1F8D">
        <w:rPr>
          <w:rFonts w:hint="eastAsia"/>
          <w:lang w:eastAsia="zh-CN"/>
        </w:rPr>
        <w:t>号</w:t>
      </w:r>
      <w:r w:rsidRPr="00CB1F8D">
        <w:rPr>
          <w:lang w:eastAsia="zh-CN"/>
        </w:rPr>
        <w:t>决议收到两项修改提案</w:t>
      </w:r>
      <w:r w:rsidRPr="00CB1F8D">
        <w:rPr>
          <w:rFonts w:hint="eastAsia"/>
          <w:lang w:eastAsia="zh-CN"/>
        </w:rPr>
        <w:t>（</w:t>
      </w:r>
      <w:hyperlink r:id="rId489" w:history="1">
        <w:r w:rsidRPr="00CB1F8D">
          <w:rPr>
            <w:color w:val="0000FF"/>
            <w:u w:val="single"/>
            <w:lang w:eastAsia="zh-CN"/>
          </w:rPr>
          <w:t>RCC/47A5/5</w:t>
        </w:r>
      </w:hyperlink>
      <w:r w:rsidRPr="00CB1F8D">
        <w:rPr>
          <w:lang w:eastAsia="zh-CN"/>
        </w:rPr>
        <w:t>和词汇标准委员会的</w:t>
      </w:r>
      <w:hyperlink r:id="rId490" w:history="1">
        <w:r w:rsidRPr="00CB1F8D">
          <w:rPr>
            <w:color w:val="0000FF"/>
            <w:u w:val="single"/>
            <w:lang w:eastAsia="zh-CN"/>
          </w:rPr>
          <w:t>SCV/50/1</w:t>
        </w:r>
      </w:hyperlink>
      <w:r w:rsidRPr="00CB1F8D">
        <w:rPr>
          <w:rFonts w:hint="eastAsia"/>
          <w:lang w:eastAsia="zh-CN"/>
        </w:rPr>
        <w:t>）。此外</w:t>
      </w:r>
      <w:r w:rsidRPr="00CB1F8D">
        <w:rPr>
          <w:lang w:eastAsia="zh-CN"/>
        </w:rPr>
        <w:t>，还</w:t>
      </w:r>
      <w:r w:rsidRPr="00CB1F8D">
        <w:rPr>
          <w:rFonts w:hint="eastAsia"/>
          <w:lang w:eastAsia="zh-CN"/>
        </w:rPr>
        <w:t>收到</w:t>
      </w:r>
      <w:r w:rsidRPr="00CB1F8D">
        <w:rPr>
          <w:lang w:eastAsia="zh-CN"/>
        </w:rPr>
        <w:t>了</w:t>
      </w:r>
      <w:r w:rsidRPr="00CB1F8D">
        <w:rPr>
          <w:lang w:eastAsia="zh-CN"/>
        </w:rPr>
        <w:t>RCC</w:t>
      </w:r>
      <w:r w:rsidRPr="00CB1F8D">
        <w:rPr>
          <w:rFonts w:hint="eastAsia"/>
          <w:lang w:eastAsia="zh-CN"/>
        </w:rPr>
        <w:t>有关翻译</w:t>
      </w:r>
      <w:r w:rsidRPr="00CB1F8D">
        <w:rPr>
          <w:lang w:eastAsia="zh-CN"/>
        </w:rPr>
        <w:t>经</w:t>
      </w:r>
      <w:r w:rsidRPr="00CB1F8D">
        <w:rPr>
          <w:lang w:eastAsia="zh-CN"/>
        </w:rPr>
        <w:t>AAP</w:t>
      </w:r>
      <w:r w:rsidRPr="00CB1F8D">
        <w:rPr>
          <w:rFonts w:hint="eastAsia"/>
          <w:lang w:eastAsia="zh-CN"/>
        </w:rPr>
        <w:t>批准</w:t>
      </w:r>
      <w:r w:rsidRPr="00CB1F8D">
        <w:rPr>
          <w:lang w:eastAsia="zh-CN"/>
        </w:rPr>
        <w:t>的建议书的提案（</w:t>
      </w:r>
      <w:hyperlink r:id="rId491" w:history="1">
        <w:r w:rsidRPr="00CB1F8D">
          <w:rPr>
            <w:color w:val="0000FF"/>
            <w:u w:val="single"/>
            <w:lang w:eastAsia="zh-CN"/>
          </w:rPr>
          <w:t>RCC/47A5/1</w:t>
        </w:r>
      </w:hyperlink>
      <w:r w:rsidRPr="00CB1F8D">
        <w:rPr>
          <w:rFonts w:hint="eastAsia"/>
          <w:lang w:eastAsia="zh-CN"/>
        </w:rPr>
        <w:t>），</w:t>
      </w:r>
      <w:r w:rsidRPr="00CB1F8D">
        <w:rPr>
          <w:lang w:eastAsia="zh-CN"/>
        </w:rPr>
        <w:t>有关举办</w:t>
      </w:r>
      <w:r w:rsidRPr="00CB1F8D">
        <w:rPr>
          <w:lang w:eastAsia="zh-CN"/>
        </w:rPr>
        <w:t>SCV/CCV</w:t>
      </w:r>
      <w:r w:rsidRPr="00CB1F8D">
        <w:rPr>
          <w:rFonts w:hint="eastAsia"/>
          <w:lang w:eastAsia="zh-CN"/>
        </w:rPr>
        <w:t>联合会议</w:t>
      </w:r>
      <w:r w:rsidRPr="00CB1F8D">
        <w:rPr>
          <w:lang w:eastAsia="zh-CN"/>
        </w:rPr>
        <w:t>的</w:t>
      </w:r>
      <w:r w:rsidRPr="00CB1F8D">
        <w:rPr>
          <w:rFonts w:hint="eastAsia"/>
          <w:lang w:eastAsia="zh-CN"/>
        </w:rPr>
        <w:t>提案（</w:t>
      </w:r>
      <w:hyperlink r:id="rId492" w:history="1">
        <w:r w:rsidRPr="00CB1F8D">
          <w:rPr>
            <w:color w:val="0000FF"/>
            <w:u w:val="single"/>
            <w:lang w:eastAsia="zh-CN"/>
          </w:rPr>
          <w:t>RCC/47A5/2</w:t>
        </w:r>
      </w:hyperlink>
      <w:r w:rsidRPr="00CB1F8D">
        <w:rPr>
          <w:rFonts w:hint="eastAsia"/>
          <w:lang w:eastAsia="zh-CN"/>
        </w:rPr>
        <w:t>）</w:t>
      </w:r>
      <w:r w:rsidRPr="00CB1F8D">
        <w:rPr>
          <w:lang w:eastAsia="zh-CN"/>
        </w:rPr>
        <w:t>、</w:t>
      </w:r>
      <w:r w:rsidRPr="00CB1F8D">
        <w:rPr>
          <w:rFonts w:hint="eastAsia"/>
          <w:lang w:eastAsia="zh-CN"/>
        </w:rPr>
        <w:t>有关</w:t>
      </w:r>
      <w:r w:rsidRPr="00CB1F8D">
        <w:rPr>
          <w:lang w:eastAsia="zh-CN"/>
        </w:rPr>
        <w:t>术语</w:t>
      </w:r>
      <w:r w:rsidRPr="00CB1F8D">
        <w:rPr>
          <w:lang w:eastAsia="zh-CN"/>
        </w:rPr>
        <w:t>/</w:t>
      </w:r>
      <w:r w:rsidRPr="00CB1F8D">
        <w:rPr>
          <w:rFonts w:hint="eastAsia"/>
          <w:lang w:eastAsia="zh-CN"/>
        </w:rPr>
        <w:t>词汇的</w:t>
      </w:r>
      <w:r w:rsidRPr="00CB1F8D">
        <w:rPr>
          <w:lang w:eastAsia="zh-CN"/>
        </w:rPr>
        <w:t>提案</w:t>
      </w:r>
      <w:r w:rsidRPr="00CB1F8D">
        <w:rPr>
          <w:rFonts w:hint="eastAsia"/>
          <w:lang w:eastAsia="zh-CN"/>
        </w:rPr>
        <w:t>（</w:t>
      </w:r>
      <w:hyperlink r:id="rId493" w:history="1">
        <w:r w:rsidRPr="00CB1F8D">
          <w:rPr>
            <w:color w:val="0000FF"/>
            <w:u w:val="single"/>
            <w:lang w:eastAsia="zh-CN"/>
          </w:rPr>
          <w:t>RCC/47A5/3</w:t>
        </w:r>
      </w:hyperlink>
      <w:r w:rsidRPr="00CB1F8D">
        <w:rPr>
          <w:rFonts w:hint="eastAsia"/>
          <w:lang w:eastAsia="zh-CN"/>
        </w:rPr>
        <w:t>）和</w:t>
      </w:r>
      <w:r w:rsidRPr="00CB1F8D">
        <w:rPr>
          <w:lang w:eastAsia="zh-CN"/>
        </w:rPr>
        <w:t>有关国际</w:t>
      </w:r>
      <w:r w:rsidRPr="00CB1F8D">
        <w:rPr>
          <w:rFonts w:hint="eastAsia"/>
          <w:lang w:eastAsia="zh-CN"/>
        </w:rPr>
        <w:t>电联</w:t>
      </w:r>
      <w:r w:rsidRPr="00CB1F8D">
        <w:rPr>
          <w:lang w:eastAsia="zh-CN"/>
        </w:rPr>
        <w:t>ITU-T</w:t>
      </w:r>
      <w:r w:rsidRPr="00CB1F8D">
        <w:rPr>
          <w:rFonts w:hint="eastAsia"/>
          <w:lang w:eastAsia="zh-CN"/>
        </w:rPr>
        <w:t>网页</w:t>
      </w:r>
      <w:r w:rsidRPr="00CB1F8D">
        <w:rPr>
          <w:lang w:eastAsia="zh-CN"/>
        </w:rPr>
        <w:t>语文</w:t>
      </w:r>
      <w:r w:rsidRPr="00CB1F8D">
        <w:rPr>
          <w:rFonts w:hint="eastAsia"/>
          <w:lang w:eastAsia="zh-CN"/>
        </w:rPr>
        <w:t>的</w:t>
      </w:r>
      <w:r w:rsidRPr="00CB1F8D">
        <w:rPr>
          <w:lang w:eastAsia="zh-CN"/>
        </w:rPr>
        <w:t>使用</w:t>
      </w:r>
      <w:r w:rsidRPr="00CB1F8D">
        <w:rPr>
          <w:rFonts w:hint="eastAsia"/>
          <w:lang w:eastAsia="zh-CN"/>
        </w:rPr>
        <w:t>的</w:t>
      </w:r>
      <w:r w:rsidRPr="00CB1F8D">
        <w:rPr>
          <w:lang w:eastAsia="zh-CN"/>
        </w:rPr>
        <w:t>提案</w:t>
      </w:r>
      <w:hyperlink r:id="rId494" w:history="1">
        <w:r w:rsidRPr="00CB1F8D">
          <w:rPr>
            <w:color w:val="0000FF"/>
            <w:u w:val="single"/>
            <w:lang w:eastAsia="zh-CN"/>
          </w:rPr>
          <w:t>RCC/47A5/4</w:t>
        </w:r>
      </w:hyperlink>
      <w:r w:rsidRPr="00CB1F8D">
        <w:rPr>
          <w:rFonts w:hint="eastAsia"/>
          <w:lang w:eastAsia="zh-CN"/>
        </w:rPr>
        <w:t>。</w:t>
      </w:r>
      <w:bookmarkEnd w:id="1316"/>
    </w:p>
    <w:p w:rsidR="000A4EAE" w:rsidRPr="00CB1F8D" w:rsidRDefault="000A4EAE" w:rsidP="000A4EAE">
      <w:pPr>
        <w:ind w:firstLineChars="200" w:firstLine="480"/>
        <w:rPr>
          <w:szCs w:val="24"/>
          <w:lang w:eastAsia="zh-CN"/>
        </w:rPr>
      </w:pPr>
      <w:r w:rsidRPr="00CB1F8D">
        <w:rPr>
          <w:rFonts w:hint="eastAsia"/>
          <w:lang w:eastAsia="zh-CN"/>
        </w:rPr>
        <w:t>会议认识到</w:t>
      </w:r>
      <w:r w:rsidRPr="00CB1F8D">
        <w:rPr>
          <w:lang w:eastAsia="zh-CN"/>
        </w:rPr>
        <w:t>，</w:t>
      </w:r>
      <w:r w:rsidRPr="00CB1F8D">
        <w:rPr>
          <w:rFonts w:hint="eastAsia"/>
          <w:lang w:eastAsia="zh-CN"/>
        </w:rPr>
        <w:t>国际电联</w:t>
      </w:r>
      <w:r w:rsidRPr="00CB1F8D">
        <w:rPr>
          <w:lang w:eastAsia="zh-CN"/>
        </w:rPr>
        <w:t>无线电通信部门的词汇协调委员会</w:t>
      </w:r>
      <w:r w:rsidRPr="00CB1F8D">
        <w:rPr>
          <w:rFonts w:hint="eastAsia"/>
          <w:szCs w:val="24"/>
          <w:lang w:eastAsia="zh-CN"/>
        </w:rPr>
        <w:t>（</w:t>
      </w:r>
      <w:r w:rsidRPr="00CB1F8D">
        <w:rPr>
          <w:szCs w:val="24"/>
          <w:lang w:eastAsia="zh-CN"/>
        </w:rPr>
        <w:t>CCV</w:t>
      </w:r>
      <w:r w:rsidRPr="00CB1F8D">
        <w:rPr>
          <w:rFonts w:hint="eastAsia"/>
          <w:szCs w:val="24"/>
          <w:lang w:eastAsia="zh-CN"/>
        </w:rPr>
        <w:t>）应</w:t>
      </w:r>
      <w:r w:rsidRPr="00CB1F8D">
        <w:rPr>
          <w:szCs w:val="24"/>
          <w:lang w:eastAsia="zh-CN"/>
        </w:rPr>
        <w:t>程序原因</w:t>
      </w:r>
      <w:r w:rsidRPr="00CB1F8D">
        <w:rPr>
          <w:rFonts w:hint="eastAsia"/>
          <w:szCs w:val="24"/>
          <w:lang w:eastAsia="zh-CN"/>
        </w:rPr>
        <w:t>不同意</w:t>
      </w:r>
      <w:r w:rsidRPr="00CB1F8D">
        <w:rPr>
          <w:szCs w:val="24"/>
          <w:lang w:eastAsia="zh-CN"/>
        </w:rPr>
        <w:t>SCV</w:t>
      </w:r>
      <w:r w:rsidRPr="00CB1F8D">
        <w:rPr>
          <w:rFonts w:hint="eastAsia"/>
          <w:lang w:eastAsia="zh-CN"/>
        </w:rPr>
        <w:t>提出</w:t>
      </w:r>
      <w:r w:rsidRPr="00CB1F8D">
        <w:rPr>
          <w:lang w:eastAsia="zh-CN"/>
        </w:rPr>
        <w:t>的拟议修改</w:t>
      </w:r>
      <w:r w:rsidRPr="00CB1F8D">
        <w:rPr>
          <w:rFonts w:hint="eastAsia"/>
          <w:lang w:eastAsia="zh-CN"/>
        </w:rPr>
        <w:t>，</w:t>
      </w:r>
      <w:r w:rsidRPr="00CB1F8D">
        <w:rPr>
          <w:lang w:eastAsia="zh-CN"/>
        </w:rPr>
        <w:t>因此</w:t>
      </w:r>
      <w:r w:rsidRPr="00CB1F8D">
        <w:rPr>
          <w:rFonts w:hint="eastAsia"/>
          <w:lang w:eastAsia="zh-CN"/>
        </w:rPr>
        <w:t>目前</w:t>
      </w:r>
      <w:r w:rsidRPr="00CB1F8D">
        <w:rPr>
          <w:lang w:eastAsia="zh-CN"/>
        </w:rPr>
        <w:t>尚无法成立联合小组。</w:t>
      </w:r>
    </w:p>
    <w:p w:rsidR="000A4EAE" w:rsidRPr="00CB1F8D" w:rsidRDefault="000A4EAE" w:rsidP="0096107D">
      <w:pPr>
        <w:ind w:firstLineChars="200" w:firstLine="480"/>
        <w:rPr>
          <w:szCs w:val="24"/>
          <w:lang w:eastAsia="zh-CN"/>
        </w:rPr>
      </w:pPr>
      <w:bookmarkStart w:id="1317" w:name="lt_pId110"/>
      <w:r w:rsidRPr="00CB1F8D">
        <w:rPr>
          <w:rFonts w:hint="eastAsia"/>
          <w:szCs w:val="24"/>
          <w:lang w:eastAsia="zh-CN"/>
        </w:rPr>
        <w:t>经过</w:t>
      </w:r>
      <w:r w:rsidRPr="00CB1F8D">
        <w:rPr>
          <w:szCs w:val="24"/>
          <w:lang w:eastAsia="zh-CN"/>
        </w:rPr>
        <w:t>非正式磋商，第</w:t>
      </w:r>
      <w:r w:rsidRPr="00CB1F8D">
        <w:rPr>
          <w:rFonts w:hint="eastAsia"/>
          <w:szCs w:val="24"/>
          <w:lang w:eastAsia="zh-CN"/>
        </w:rPr>
        <w:t>3</w:t>
      </w:r>
      <w:r w:rsidRPr="00CB1F8D">
        <w:rPr>
          <w:rFonts w:hint="eastAsia"/>
          <w:szCs w:val="24"/>
          <w:lang w:eastAsia="zh-CN"/>
        </w:rPr>
        <w:t>委员</w:t>
      </w:r>
      <w:r w:rsidRPr="00CB1F8D">
        <w:rPr>
          <w:szCs w:val="24"/>
          <w:lang w:eastAsia="zh-CN"/>
        </w:rPr>
        <w:t>会提出并通过了第</w:t>
      </w:r>
      <w:r w:rsidRPr="00CB1F8D">
        <w:rPr>
          <w:rFonts w:hint="eastAsia"/>
          <w:szCs w:val="24"/>
          <w:lang w:eastAsia="zh-CN"/>
        </w:rPr>
        <w:t>67</w:t>
      </w:r>
      <w:r w:rsidRPr="00CB1F8D">
        <w:rPr>
          <w:rFonts w:hint="eastAsia"/>
          <w:szCs w:val="24"/>
          <w:lang w:eastAsia="zh-CN"/>
        </w:rPr>
        <w:t>号</w:t>
      </w:r>
      <w:r w:rsidRPr="00CB1F8D">
        <w:rPr>
          <w:szCs w:val="24"/>
          <w:lang w:eastAsia="zh-CN"/>
        </w:rPr>
        <w:t>决议的修订案文。由于</w:t>
      </w:r>
      <w:r w:rsidRPr="00CB1F8D">
        <w:rPr>
          <w:rFonts w:hint="eastAsia"/>
          <w:szCs w:val="24"/>
          <w:lang w:eastAsia="zh-CN"/>
        </w:rPr>
        <w:t>该决议</w:t>
      </w:r>
      <w:r w:rsidRPr="00CB1F8D">
        <w:rPr>
          <w:szCs w:val="24"/>
          <w:lang w:eastAsia="zh-CN"/>
        </w:rPr>
        <w:t>可能产生预算</w:t>
      </w:r>
      <w:r w:rsidRPr="00CB1F8D">
        <w:rPr>
          <w:rFonts w:hint="eastAsia"/>
          <w:szCs w:val="24"/>
          <w:lang w:eastAsia="zh-CN"/>
        </w:rPr>
        <w:t>影响</w:t>
      </w:r>
      <w:r w:rsidRPr="00CB1F8D">
        <w:rPr>
          <w:szCs w:val="24"/>
          <w:lang w:eastAsia="zh-CN"/>
        </w:rPr>
        <w:t>，因此</w:t>
      </w:r>
      <w:r w:rsidRPr="00CB1F8D">
        <w:rPr>
          <w:rFonts w:hint="eastAsia"/>
          <w:szCs w:val="24"/>
          <w:lang w:eastAsia="zh-CN"/>
        </w:rPr>
        <w:t>已</w:t>
      </w:r>
      <w:r w:rsidRPr="00CB1F8D">
        <w:rPr>
          <w:szCs w:val="24"/>
          <w:lang w:eastAsia="zh-CN"/>
        </w:rPr>
        <w:t>转交第</w:t>
      </w:r>
      <w:r w:rsidRPr="00CB1F8D">
        <w:rPr>
          <w:rFonts w:hint="eastAsia"/>
          <w:szCs w:val="24"/>
          <w:lang w:eastAsia="zh-CN"/>
        </w:rPr>
        <w:t>2</w:t>
      </w:r>
      <w:r w:rsidRPr="00CB1F8D">
        <w:rPr>
          <w:rFonts w:hint="eastAsia"/>
          <w:szCs w:val="24"/>
          <w:lang w:eastAsia="zh-CN"/>
        </w:rPr>
        <w:t>委员会</w:t>
      </w:r>
      <w:r w:rsidRPr="00CB1F8D">
        <w:rPr>
          <w:szCs w:val="24"/>
          <w:lang w:eastAsia="zh-CN"/>
        </w:rPr>
        <w:t>评估。</w:t>
      </w:r>
      <w:bookmarkEnd w:id="1317"/>
    </w:p>
    <w:p w:rsidR="000A4EAE" w:rsidRPr="0096107D" w:rsidRDefault="000A4EAE" w:rsidP="000A4EAE">
      <w:pPr>
        <w:overflowPunct/>
        <w:autoSpaceDE/>
        <w:autoSpaceDN/>
        <w:adjustRightInd/>
        <w:ind w:firstLineChars="200" w:firstLine="480"/>
        <w:textAlignment w:val="auto"/>
        <w:rPr>
          <w:rFonts w:eastAsia="STKaiti"/>
          <w:b/>
          <w:bCs/>
          <w:lang w:eastAsia="zh-CN"/>
        </w:rPr>
      </w:pPr>
      <w:r w:rsidRPr="0096107D">
        <w:rPr>
          <w:rFonts w:eastAsia="STKaiti"/>
          <w:b/>
          <w:bCs/>
          <w:lang w:eastAsia="zh-CN"/>
        </w:rPr>
        <w:t>请全体会议批准</w:t>
      </w:r>
      <w:hyperlink r:id="rId495" w:history="1">
        <w:r w:rsidRPr="0096107D">
          <w:rPr>
            <w:rFonts w:eastAsia="STKaiti"/>
            <w:color w:val="0000FF"/>
            <w:u w:val="single"/>
            <w:lang w:eastAsia="zh-CN"/>
          </w:rPr>
          <w:t>85</w:t>
        </w:r>
      </w:hyperlink>
      <w:r w:rsidRPr="0096107D">
        <w:rPr>
          <w:rFonts w:eastAsia="STKaiti"/>
          <w:b/>
          <w:bCs/>
          <w:lang w:eastAsia="zh-CN"/>
        </w:rPr>
        <w:t>号文件中的第</w:t>
      </w:r>
      <w:r w:rsidRPr="0096107D">
        <w:rPr>
          <w:rFonts w:eastAsia="STKaiti"/>
          <w:b/>
          <w:bCs/>
          <w:lang w:eastAsia="zh-CN"/>
        </w:rPr>
        <w:t>67</w:t>
      </w:r>
      <w:r w:rsidRPr="0096107D">
        <w:rPr>
          <w:rFonts w:eastAsia="STKaiti"/>
          <w:b/>
          <w:bCs/>
          <w:lang w:eastAsia="zh-CN"/>
        </w:rPr>
        <w:t>号决议修订草案。</w:t>
      </w:r>
    </w:p>
    <w:p w:rsidR="00067D28" w:rsidRDefault="00067D28" w:rsidP="000A4EAE">
      <w:pPr>
        <w:rPr>
          <w:b/>
          <w:bCs/>
          <w:lang w:eastAsia="zh-CN"/>
        </w:rPr>
      </w:pPr>
    </w:p>
    <w:p w:rsidR="000A4EAE" w:rsidRPr="00CB1F8D" w:rsidRDefault="000A4EAE" w:rsidP="000A4EAE">
      <w:pPr>
        <w:rPr>
          <w:b/>
          <w:bCs/>
          <w:color w:val="800000"/>
          <w:lang w:eastAsia="zh-CN"/>
        </w:rPr>
      </w:pPr>
      <w:r w:rsidRPr="00CB1F8D">
        <w:rPr>
          <w:rFonts w:hint="eastAsia"/>
          <w:b/>
          <w:bCs/>
          <w:lang w:eastAsia="zh-CN"/>
        </w:rPr>
        <w:t>第</w:t>
      </w:r>
      <w:r w:rsidRPr="00CB1F8D">
        <w:rPr>
          <w:rFonts w:hint="eastAsia"/>
          <w:b/>
          <w:bCs/>
          <w:lang w:eastAsia="zh-CN"/>
        </w:rPr>
        <w:t>68</w:t>
      </w:r>
      <w:r w:rsidRPr="00CB1F8D">
        <w:rPr>
          <w:rFonts w:hint="eastAsia"/>
          <w:b/>
          <w:bCs/>
          <w:lang w:eastAsia="zh-CN"/>
        </w:rPr>
        <w:t>号</w:t>
      </w:r>
      <w:r w:rsidRPr="00CB1F8D">
        <w:rPr>
          <w:b/>
          <w:bCs/>
          <w:lang w:eastAsia="zh-CN"/>
        </w:rPr>
        <w:t>决议</w:t>
      </w:r>
      <w:r w:rsidRPr="00CB1F8D">
        <w:rPr>
          <w:rFonts w:hint="eastAsia"/>
          <w:b/>
          <w:bCs/>
          <w:lang w:eastAsia="zh-CN"/>
        </w:rPr>
        <w:t xml:space="preserve"> </w:t>
      </w:r>
      <w:r w:rsidRPr="00CB1F8D">
        <w:rPr>
          <w:b/>
          <w:bCs/>
          <w:lang w:eastAsia="zh-CN"/>
        </w:rPr>
        <w:t>–</w:t>
      </w:r>
      <w:r w:rsidRPr="00CB1F8D">
        <w:rPr>
          <w:rFonts w:hint="eastAsia"/>
          <w:b/>
          <w:bCs/>
          <w:lang w:eastAsia="zh-CN"/>
        </w:rPr>
        <w:t xml:space="preserve"> </w:t>
      </w:r>
      <w:r w:rsidRPr="00CB1F8D">
        <w:rPr>
          <w:rFonts w:hint="eastAsia"/>
          <w:b/>
          <w:bCs/>
          <w:lang w:eastAsia="zh-CN"/>
        </w:rPr>
        <w:t>业界</w:t>
      </w:r>
      <w:r w:rsidRPr="00CB1F8D">
        <w:rPr>
          <w:b/>
          <w:bCs/>
          <w:lang w:eastAsia="zh-CN"/>
        </w:rPr>
        <w:t>在</w:t>
      </w:r>
      <w:r w:rsidRPr="00CB1F8D">
        <w:rPr>
          <w:b/>
          <w:bCs/>
          <w:lang w:eastAsia="zh-CN"/>
        </w:rPr>
        <w:t>ITU</w:t>
      </w:r>
      <w:r w:rsidRPr="00CB1F8D">
        <w:rPr>
          <w:rFonts w:hint="eastAsia"/>
          <w:b/>
          <w:bCs/>
          <w:lang w:eastAsia="zh-CN"/>
        </w:rPr>
        <w:t>-T</w:t>
      </w:r>
      <w:r w:rsidRPr="00CB1F8D">
        <w:rPr>
          <w:rFonts w:hint="eastAsia"/>
          <w:b/>
          <w:bCs/>
          <w:lang w:eastAsia="zh-CN"/>
        </w:rPr>
        <w:t>不断</w:t>
      </w:r>
      <w:r w:rsidRPr="00CB1F8D">
        <w:rPr>
          <w:b/>
          <w:bCs/>
          <w:lang w:eastAsia="zh-CN"/>
        </w:rPr>
        <w:t>演进的作用</w:t>
      </w:r>
      <w:r w:rsidRPr="00CB1F8D">
        <w:rPr>
          <w:b/>
          <w:bCs/>
          <w:color w:val="800000"/>
          <w:lang w:eastAsia="zh-CN"/>
        </w:rPr>
        <w:t xml:space="preserve"> </w:t>
      </w:r>
    </w:p>
    <w:p w:rsidR="000A4EAE" w:rsidRPr="00CB1F8D" w:rsidRDefault="000A4EAE" w:rsidP="000A4EAE">
      <w:pPr>
        <w:ind w:firstLineChars="200" w:firstLine="480"/>
        <w:rPr>
          <w:lang w:eastAsia="zh-CN"/>
        </w:rPr>
      </w:pPr>
      <w:r w:rsidRPr="00CB1F8D">
        <w:rPr>
          <w:rFonts w:hint="eastAsia"/>
          <w:lang w:eastAsia="zh-CN"/>
        </w:rPr>
        <w:t>第</w:t>
      </w:r>
      <w:r w:rsidRPr="00CB1F8D">
        <w:rPr>
          <w:rFonts w:hint="eastAsia"/>
          <w:lang w:eastAsia="zh-CN"/>
        </w:rPr>
        <w:t>68</w:t>
      </w:r>
      <w:r w:rsidRPr="00CB1F8D">
        <w:rPr>
          <w:rFonts w:hint="eastAsia"/>
          <w:lang w:eastAsia="zh-CN"/>
        </w:rPr>
        <w:t>号</w:t>
      </w:r>
      <w:r w:rsidRPr="00CB1F8D">
        <w:rPr>
          <w:lang w:eastAsia="zh-CN"/>
        </w:rPr>
        <w:t>决议</w:t>
      </w:r>
      <w:r w:rsidRPr="00CB1F8D">
        <w:rPr>
          <w:rFonts w:hint="eastAsia"/>
          <w:lang w:eastAsia="zh-CN"/>
        </w:rPr>
        <w:t>收</w:t>
      </w:r>
      <w:r w:rsidRPr="00CB1F8D">
        <w:rPr>
          <w:lang w:eastAsia="zh-CN"/>
        </w:rPr>
        <w:t>到两项修改提案</w:t>
      </w:r>
      <w:r w:rsidRPr="00CB1F8D">
        <w:rPr>
          <w:rFonts w:hint="eastAsia"/>
          <w:lang w:eastAsia="zh-CN"/>
        </w:rPr>
        <w:t>（</w:t>
      </w:r>
      <w:hyperlink r:id="rId496" w:history="1">
        <w:r w:rsidRPr="00CB1F8D">
          <w:rPr>
            <w:color w:val="0000FF"/>
            <w:u w:val="single"/>
            <w:lang w:eastAsia="zh-CN"/>
          </w:rPr>
          <w:t>AFCP/42A30/1</w:t>
        </w:r>
      </w:hyperlink>
      <w:r w:rsidRPr="00CB1F8D">
        <w:rPr>
          <w:rFonts w:hint="eastAsia"/>
          <w:lang w:eastAsia="zh-CN"/>
        </w:rPr>
        <w:t>、</w:t>
      </w:r>
      <w:hyperlink r:id="rId497" w:history="1">
        <w:r w:rsidRPr="00CB1F8D">
          <w:rPr>
            <w:color w:val="0000FF"/>
            <w:u w:val="single"/>
            <w:lang w:eastAsia="zh-CN"/>
          </w:rPr>
          <w:t>EUR/45A4/1</w:t>
        </w:r>
      </w:hyperlink>
      <w:r w:rsidRPr="00CB1F8D">
        <w:rPr>
          <w:rFonts w:hint="eastAsia"/>
          <w:lang w:eastAsia="zh-CN"/>
        </w:rPr>
        <w:t>）。</w:t>
      </w:r>
    </w:p>
    <w:p w:rsidR="000A4EAE" w:rsidRPr="00CB1F8D" w:rsidRDefault="000A4EAE" w:rsidP="000A4EAE">
      <w:pPr>
        <w:ind w:firstLineChars="200" w:firstLine="480"/>
        <w:rPr>
          <w:szCs w:val="24"/>
          <w:lang w:eastAsia="zh-CN"/>
        </w:rPr>
      </w:pPr>
      <w:bookmarkStart w:id="1318" w:name="lt_pId115"/>
      <w:r w:rsidRPr="00CB1F8D">
        <w:rPr>
          <w:rFonts w:hint="eastAsia"/>
          <w:lang w:eastAsia="zh-CN"/>
        </w:rPr>
        <w:t>会议</w:t>
      </w:r>
      <w:r w:rsidRPr="00CB1F8D">
        <w:rPr>
          <w:lang w:eastAsia="zh-CN"/>
        </w:rPr>
        <w:t>同意成立由</w:t>
      </w:r>
      <w:r w:rsidRPr="00CB1F8D">
        <w:rPr>
          <w:lang w:eastAsia="zh-CN"/>
        </w:rPr>
        <w:t>Christopher K. Kemei</w:t>
      </w:r>
      <w:r w:rsidRPr="00CB1F8D">
        <w:rPr>
          <w:rFonts w:hint="eastAsia"/>
          <w:lang w:eastAsia="zh-CN"/>
        </w:rPr>
        <w:t>先生</w:t>
      </w:r>
      <w:r w:rsidRPr="00CB1F8D">
        <w:rPr>
          <w:lang w:eastAsia="zh-CN"/>
        </w:rPr>
        <w:t>（肯尼亚）领导</w:t>
      </w:r>
      <w:r w:rsidRPr="00CB1F8D">
        <w:rPr>
          <w:rFonts w:hint="eastAsia"/>
          <w:lang w:eastAsia="zh-CN"/>
        </w:rPr>
        <w:t>的</w:t>
      </w:r>
      <w:r w:rsidRPr="00CB1F8D">
        <w:rPr>
          <w:lang w:eastAsia="zh-CN"/>
        </w:rPr>
        <w:t>有关第</w:t>
      </w:r>
      <w:r w:rsidRPr="00CB1F8D">
        <w:rPr>
          <w:rFonts w:hint="eastAsia"/>
          <w:lang w:eastAsia="zh-CN"/>
        </w:rPr>
        <w:t>68</w:t>
      </w:r>
      <w:r w:rsidRPr="00CB1F8D">
        <w:rPr>
          <w:rFonts w:hint="eastAsia"/>
          <w:lang w:eastAsia="zh-CN"/>
        </w:rPr>
        <w:t>号</w:t>
      </w:r>
      <w:r w:rsidRPr="00CB1F8D">
        <w:rPr>
          <w:lang w:eastAsia="zh-CN"/>
        </w:rPr>
        <w:t>决议的特设组</w:t>
      </w:r>
      <w:r w:rsidRPr="00CB1F8D">
        <w:rPr>
          <w:rFonts w:hint="eastAsia"/>
          <w:lang w:eastAsia="zh-CN"/>
        </w:rPr>
        <w:t>。</w:t>
      </w:r>
      <w:r w:rsidRPr="00CB1F8D">
        <w:rPr>
          <w:lang w:eastAsia="zh-CN"/>
        </w:rPr>
        <w:t>该组</w:t>
      </w:r>
      <w:r w:rsidRPr="00CB1F8D">
        <w:rPr>
          <w:rFonts w:hint="eastAsia"/>
          <w:lang w:eastAsia="zh-CN"/>
        </w:rPr>
        <w:t>负责加速</w:t>
      </w:r>
      <w:r w:rsidRPr="00CB1F8D">
        <w:rPr>
          <w:lang w:eastAsia="zh-CN"/>
        </w:rPr>
        <w:t>综合各项提案，包括提交第</w:t>
      </w:r>
      <w:r w:rsidRPr="00CB1F8D">
        <w:rPr>
          <w:rFonts w:hint="eastAsia"/>
          <w:lang w:eastAsia="zh-CN"/>
        </w:rPr>
        <w:t>3</w:t>
      </w:r>
      <w:r w:rsidRPr="00CB1F8D">
        <w:rPr>
          <w:rFonts w:hint="eastAsia"/>
          <w:lang w:eastAsia="zh-CN"/>
        </w:rPr>
        <w:t>委员会</w:t>
      </w:r>
      <w:r w:rsidRPr="00CB1F8D">
        <w:rPr>
          <w:lang w:eastAsia="zh-CN"/>
        </w:rPr>
        <w:t>的新的提案，以便</w:t>
      </w:r>
      <w:r w:rsidRPr="00CB1F8D">
        <w:rPr>
          <w:rFonts w:hint="eastAsia"/>
          <w:lang w:eastAsia="zh-CN"/>
        </w:rPr>
        <w:t>完善</w:t>
      </w:r>
      <w:r w:rsidRPr="00CB1F8D">
        <w:rPr>
          <w:lang w:eastAsia="zh-CN"/>
        </w:rPr>
        <w:t>文字并以更积极的措辞阐述与其他相关标准制定组织之间的合作。该组</w:t>
      </w:r>
      <w:r w:rsidRPr="00CB1F8D">
        <w:rPr>
          <w:rFonts w:hint="eastAsia"/>
          <w:lang w:eastAsia="zh-CN"/>
        </w:rPr>
        <w:t>已将</w:t>
      </w:r>
      <w:r w:rsidRPr="00CB1F8D">
        <w:rPr>
          <w:lang w:eastAsia="zh-CN"/>
        </w:rPr>
        <w:t>第</w:t>
      </w:r>
      <w:r w:rsidRPr="00CB1F8D">
        <w:rPr>
          <w:rFonts w:hint="eastAsia"/>
          <w:lang w:eastAsia="zh-CN"/>
        </w:rPr>
        <w:t>68</w:t>
      </w:r>
      <w:r w:rsidRPr="00CB1F8D">
        <w:rPr>
          <w:rFonts w:hint="eastAsia"/>
          <w:lang w:eastAsia="zh-CN"/>
        </w:rPr>
        <w:t>号</w:t>
      </w:r>
      <w:r w:rsidRPr="00CB1F8D">
        <w:rPr>
          <w:lang w:eastAsia="zh-CN"/>
        </w:rPr>
        <w:t>决议修订案提交第</w:t>
      </w:r>
      <w:r w:rsidRPr="00CB1F8D">
        <w:rPr>
          <w:rFonts w:hint="eastAsia"/>
          <w:lang w:eastAsia="zh-CN"/>
        </w:rPr>
        <w:t>3</w:t>
      </w:r>
      <w:r w:rsidRPr="00CB1F8D">
        <w:rPr>
          <w:rFonts w:hint="eastAsia"/>
          <w:lang w:eastAsia="zh-CN"/>
        </w:rPr>
        <w:t>委员</w:t>
      </w:r>
      <w:r w:rsidRPr="00CB1F8D">
        <w:rPr>
          <w:lang w:eastAsia="zh-CN"/>
        </w:rPr>
        <w:t>会审议。第</w:t>
      </w:r>
      <w:r w:rsidRPr="00CB1F8D">
        <w:rPr>
          <w:rFonts w:hint="eastAsia"/>
          <w:lang w:eastAsia="zh-CN"/>
        </w:rPr>
        <w:t>3</w:t>
      </w:r>
      <w:r w:rsidRPr="00CB1F8D">
        <w:rPr>
          <w:rFonts w:hint="eastAsia"/>
          <w:lang w:eastAsia="zh-CN"/>
        </w:rPr>
        <w:t>委员会</w:t>
      </w:r>
      <w:r w:rsidRPr="00CB1F8D">
        <w:rPr>
          <w:lang w:eastAsia="zh-CN"/>
        </w:rPr>
        <w:t>对此修订达成一致。</w:t>
      </w:r>
      <w:bookmarkEnd w:id="1318"/>
    </w:p>
    <w:p w:rsidR="000A4EAE" w:rsidRPr="00CB1F8D" w:rsidRDefault="000A4EAE" w:rsidP="000A4EAE">
      <w:pPr>
        <w:ind w:firstLineChars="200" w:firstLine="480"/>
        <w:rPr>
          <w:lang w:eastAsia="zh-CN"/>
        </w:rPr>
      </w:pPr>
      <w:bookmarkStart w:id="1319" w:name="lt_pId118"/>
      <w:r w:rsidRPr="00CB1F8D">
        <w:rPr>
          <w:rFonts w:hint="eastAsia"/>
          <w:szCs w:val="24"/>
          <w:lang w:eastAsia="zh-CN"/>
        </w:rPr>
        <w:t>阿拉伯</w:t>
      </w:r>
      <w:r w:rsidRPr="00CB1F8D">
        <w:rPr>
          <w:szCs w:val="24"/>
          <w:lang w:eastAsia="zh-CN"/>
        </w:rPr>
        <w:t>联合酋长国认为，未来的</w:t>
      </w:r>
      <w:r w:rsidRPr="00CB1F8D">
        <w:rPr>
          <w:szCs w:val="24"/>
          <w:lang w:eastAsia="zh-CN"/>
        </w:rPr>
        <w:t>CxO/CTO</w:t>
      </w:r>
      <w:r w:rsidRPr="00CB1F8D">
        <w:rPr>
          <w:rFonts w:hint="eastAsia"/>
          <w:szCs w:val="24"/>
          <w:lang w:eastAsia="zh-CN"/>
        </w:rPr>
        <w:t>会议</w:t>
      </w:r>
      <w:r w:rsidRPr="00CB1F8D">
        <w:rPr>
          <w:szCs w:val="24"/>
          <w:lang w:eastAsia="zh-CN"/>
        </w:rPr>
        <w:t>应</w:t>
      </w:r>
      <w:r w:rsidRPr="00CB1F8D">
        <w:rPr>
          <w:rFonts w:hint="eastAsia"/>
          <w:szCs w:val="24"/>
          <w:lang w:eastAsia="zh-CN"/>
        </w:rPr>
        <w:t>作为</w:t>
      </w:r>
      <w:r w:rsidRPr="00CB1F8D">
        <w:rPr>
          <w:szCs w:val="24"/>
          <w:lang w:eastAsia="zh-CN"/>
        </w:rPr>
        <w:t>企业高管</w:t>
      </w:r>
      <w:r w:rsidRPr="00CB1F8D">
        <w:rPr>
          <w:rFonts w:hint="eastAsia"/>
          <w:szCs w:val="24"/>
          <w:lang w:eastAsia="zh-CN"/>
        </w:rPr>
        <w:t>参与</w:t>
      </w:r>
      <w:r w:rsidRPr="00CB1F8D">
        <w:rPr>
          <w:szCs w:val="24"/>
          <w:lang w:eastAsia="zh-CN"/>
        </w:rPr>
        <w:t>的一项活动。</w:t>
      </w:r>
      <w:r w:rsidRPr="00CB1F8D">
        <w:rPr>
          <w:rFonts w:hint="eastAsia"/>
          <w:szCs w:val="24"/>
          <w:lang w:eastAsia="zh-CN"/>
        </w:rPr>
        <w:t>该</w:t>
      </w:r>
      <w:r w:rsidRPr="00CB1F8D">
        <w:rPr>
          <w:szCs w:val="24"/>
          <w:lang w:eastAsia="zh-CN"/>
        </w:rPr>
        <w:t>国</w:t>
      </w:r>
      <w:r w:rsidRPr="00CB1F8D">
        <w:rPr>
          <w:rFonts w:hint="eastAsia"/>
          <w:szCs w:val="24"/>
          <w:lang w:eastAsia="zh-CN"/>
        </w:rPr>
        <w:t>要求</w:t>
      </w:r>
      <w:r w:rsidRPr="00CB1F8D">
        <w:rPr>
          <w:szCs w:val="24"/>
          <w:lang w:eastAsia="zh-CN"/>
        </w:rPr>
        <w:t>将此声明</w:t>
      </w:r>
      <w:r w:rsidRPr="00CB1F8D">
        <w:rPr>
          <w:rFonts w:hint="eastAsia"/>
          <w:szCs w:val="24"/>
          <w:lang w:eastAsia="zh-CN"/>
        </w:rPr>
        <w:t>连同有关</w:t>
      </w:r>
      <w:r w:rsidRPr="00CB1F8D">
        <w:rPr>
          <w:szCs w:val="24"/>
          <w:lang w:eastAsia="zh-CN"/>
        </w:rPr>
        <w:t>第</w:t>
      </w:r>
      <w:r w:rsidRPr="00CB1F8D">
        <w:rPr>
          <w:rFonts w:hint="eastAsia"/>
          <w:szCs w:val="24"/>
          <w:lang w:eastAsia="zh-CN"/>
        </w:rPr>
        <w:t>68</w:t>
      </w:r>
      <w:r w:rsidRPr="00CB1F8D">
        <w:rPr>
          <w:rFonts w:hint="eastAsia"/>
          <w:szCs w:val="24"/>
          <w:lang w:eastAsia="zh-CN"/>
        </w:rPr>
        <w:t>号</w:t>
      </w:r>
      <w:r w:rsidRPr="00CB1F8D">
        <w:rPr>
          <w:szCs w:val="24"/>
          <w:lang w:eastAsia="zh-CN"/>
        </w:rPr>
        <w:t>决议的</w:t>
      </w:r>
      <w:r w:rsidRPr="00CB1F8D">
        <w:rPr>
          <w:rFonts w:hint="eastAsia"/>
          <w:szCs w:val="24"/>
          <w:lang w:eastAsia="zh-CN"/>
        </w:rPr>
        <w:t>发言纳入</w:t>
      </w:r>
      <w:r w:rsidRPr="00CB1F8D">
        <w:rPr>
          <w:szCs w:val="24"/>
          <w:lang w:eastAsia="zh-CN"/>
        </w:rPr>
        <w:t>报告</w:t>
      </w:r>
      <w:bookmarkEnd w:id="1319"/>
      <w:r w:rsidRPr="00CB1F8D">
        <w:rPr>
          <w:rFonts w:hint="eastAsia"/>
          <w:szCs w:val="24"/>
          <w:lang w:eastAsia="zh-CN"/>
        </w:rPr>
        <w:t>。</w:t>
      </w:r>
    </w:p>
    <w:p w:rsidR="000A4EAE" w:rsidRPr="0096107D" w:rsidRDefault="000A4EAE" w:rsidP="000A4EAE">
      <w:pPr>
        <w:overflowPunct/>
        <w:autoSpaceDE/>
        <w:autoSpaceDN/>
        <w:adjustRightInd/>
        <w:ind w:firstLineChars="200" w:firstLine="480"/>
        <w:textAlignment w:val="auto"/>
        <w:rPr>
          <w:rFonts w:eastAsia="STKaiti"/>
          <w:b/>
          <w:bCs/>
          <w:lang w:eastAsia="zh-CN"/>
        </w:rPr>
      </w:pPr>
      <w:bookmarkStart w:id="1320" w:name="lt_pId120"/>
      <w:r w:rsidRPr="0096107D">
        <w:rPr>
          <w:rFonts w:eastAsia="STKaiti"/>
          <w:b/>
          <w:bCs/>
          <w:lang w:eastAsia="zh-CN"/>
        </w:rPr>
        <w:t>请全体会议批准</w:t>
      </w:r>
      <w:hyperlink r:id="rId498" w:history="1">
        <w:r w:rsidRPr="0096107D">
          <w:rPr>
            <w:rFonts w:eastAsia="STKaiti"/>
            <w:color w:val="0000FF"/>
            <w:u w:val="single"/>
            <w:lang w:eastAsia="zh-CN"/>
          </w:rPr>
          <w:t>80</w:t>
        </w:r>
      </w:hyperlink>
      <w:r w:rsidRPr="0096107D">
        <w:rPr>
          <w:rFonts w:eastAsia="STKaiti"/>
          <w:b/>
          <w:bCs/>
          <w:lang w:eastAsia="zh-CN"/>
        </w:rPr>
        <w:t>号文件中的第</w:t>
      </w:r>
      <w:r w:rsidRPr="0096107D">
        <w:rPr>
          <w:rFonts w:eastAsia="STKaiti"/>
          <w:b/>
          <w:bCs/>
          <w:lang w:eastAsia="zh-CN"/>
        </w:rPr>
        <w:t>68</w:t>
      </w:r>
      <w:r w:rsidRPr="0096107D">
        <w:rPr>
          <w:rFonts w:eastAsia="STKaiti"/>
          <w:b/>
          <w:bCs/>
          <w:lang w:eastAsia="zh-CN"/>
        </w:rPr>
        <w:t>号决议修订草案。</w:t>
      </w:r>
    </w:p>
    <w:bookmarkEnd w:id="1320"/>
    <w:p w:rsidR="00067D28" w:rsidRDefault="00067D28" w:rsidP="000A4EAE">
      <w:pPr>
        <w:rPr>
          <w:b/>
          <w:bCs/>
          <w:lang w:eastAsia="zh-CN"/>
        </w:rPr>
      </w:pPr>
    </w:p>
    <w:p w:rsidR="000A4EAE" w:rsidRPr="00CB1F8D" w:rsidRDefault="000A4EAE" w:rsidP="000A4EAE">
      <w:pPr>
        <w:rPr>
          <w:b/>
          <w:bCs/>
          <w:color w:val="800000"/>
          <w:lang w:eastAsia="zh-CN"/>
        </w:rPr>
      </w:pPr>
      <w:r w:rsidRPr="00CB1F8D">
        <w:rPr>
          <w:rFonts w:hint="eastAsia"/>
          <w:b/>
          <w:bCs/>
          <w:lang w:eastAsia="zh-CN"/>
        </w:rPr>
        <w:t>第</w:t>
      </w:r>
      <w:r w:rsidRPr="00CB1F8D">
        <w:rPr>
          <w:rFonts w:hint="eastAsia"/>
          <w:b/>
          <w:bCs/>
          <w:lang w:eastAsia="zh-CN"/>
        </w:rPr>
        <w:t>70</w:t>
      </w:r>
      <w:r w:rsidRPr="00CB1F8D">
        <w:rPr>
          <w:rFonts w:hint="eastAsia"/>
          <w:b/>
          <w:bCs/>
          <w:lang w:eastAsia="zh-CN"/>
        </w:rPr>
        <w:t>号</w:t>
      </w:r>
      <w:r w:rsidRPr="00CB1F8D">
        <w:rPr>
          <w:b/>
          <w:bCs/>
          <w:lang w:eastAsia="zh-CN"/>
        </w:rPr>
        <w:t>决议</w:t>
      </w:r>
      <w:r w:rsidRPr="00CB1F8D">
        <w:rPr>
          <w:rFonts w:hint="eastAsia"/>
          <w:b/>
          <w:bCs/>
          <w:lang w:eastAsia="zh-CN"/>
        </w:rPr>
        <w:t xml:space="preserve"> </w:t>
      </w:r>
      <w:r w:rsidRPr="00CB1F8D">
        <w:rPr>
          <w:b/>
          <w:bCs/>
          <w:lang w:eastAsia="zh-CN"/>
        </w:rPr>
        <w:t>–</w:t>
      </w:r>
      <w:r w:rsidRPr="00CB1F8D">
        <w:rPr>
          <w:rFonts w:hint="eastAsia"/>
          <w:b/>
          <w:bCs/>
          <w:lang w:eastAsia="zh-CN"/>
        </w:rPr>
        <w:t xml:space="preserve"> </w:t>
      </w:r>
      <w:r w:rsidRPr="00CB1F8D">
        <w:rPr>
          <w:rFonts w:hint="eastAsia"/>
          <w:b/>
          <w:bCs/>
          <w:lang w:eastAsia="zh-CN"/>
        </w:rPr>
        <w:t>残疾人和具有具体需求人群对电信</w:t>
      </w:r>
      <w:r w:rsidRPr="00CB1F8D">
        <w:rPr>
          <w:rFonts w:hint="eastAsia"/>
          <w:b/>
          <w:bCs/>
          <w:lang w:eastAsia="zh-CN"/>
        </w:rPr>
        <w:t>/</w:t>
      </w:r>
      <w:r w:rsidRPr="00CB1F8D">
        <w:rPr>
          <w:rFonts w:hint="eastAsia"/>
          <w:b/>
          <w:bCs/>
          <w:lang w:eastAsia="zh-CN"/>
        </w:rPr>
        <w:t>信息通信技术的无障碍获取</w:t>
      </w:r>
      <w:r w:rsidRPr="00CB1F8D">
        <w:rPr>
          <w:b/>
          <w:bCs/>
          <w:color w:val="800000"/>
          <w:lang w:eastAsia="zh-CN"/>
        </w:rPr>
        <w:t xml:space="preserve"> </w:t>
      </w:r>
    </w:p>
    <w:p w:rsidR="000A4EAE" w:rsidRPr="00CB1F8D" w:rsidRDefault="000A4EAE" w:rsidP="000A4EAE">
      <w:pPr>
        <w:ind w:firstLineChars="200" w:firstLine="480"/>
        <w:rPr>
          <w:lang w:eastAsia="zh-CN"/>
        </w:rPr>
      </w:pPr>
      <w:r w:rsidRPr="00CB1F8D">
        <w:rPr>
          <w:rFonts w:hint="eastAsia"/>
          <w:lang w:eastAsia="zh-CN"/>
        </w:rPr>
        <w:t>根据</w:t>
      </w:r>
      <w:r w:rsidRPr="00CB1F8D">
        <w:rPr>
          <w:lang w:eastAsia="zh-CN"/>
        </w:rPr>
        <w:t>DT1</w:t>
      </w:r>
      <w:r w:rsidRPr="00CB1F8D">
        <w:rPr>
          <w:rFonts w:hint="eastAsia"/>
          <w:lang w:eastAsia="zh-CN"/>
        </w:rPr>
        <w:t>号</w:t>
      </w:r>
      <w:r w:rsidRPr="00CB1F8D">
        <w:rPr>
          <w:lang w:eastAsia="zh-CN"/>
        </w:rPr>
        <w:t>文件，第</w:t>
      </w:r>
      <w:r w:rsidRPr="00CB1F8D">
        <w:rPr>
          <w:rFonts w:hint="eastAsia"/>
          <w:lang w:eastAsia="zh-CN"/>
        </w:rPr>
        <w:t>3</w:t>
      </w:r>
      <w:r w:rsidRPr="00CB1F8D">
        <w:rPr>
          <w:rFonts w:hint="eastAsia"/>
          <w:lang w:eastAsia="zh-CN"/>
        </w:rPr>
        <w:t>委员会</w:t>
      </w:r>
      <w:r w:rsidRPr="00CB1F8D">
        <w:rPr>
          <w:lang w:eastAsia="zh-CN"/>
        </w:rPr>
        <w:t>负责第</w:t>
      </w:r>
      <w:r w:rsidRPr="00CB1F8D">
        <w:rPr>
          <w:rFonts w:hint="eastAsia"/>
          <w:lang w:eastAsia="zh-CN"/>
        </w:rPr>
        <w:t>70</w:t>
      </w:r>
      <w:r w:rsidRPr="00CB1F8D">
        <w:rPr>
          <w:rFonts w:hint="eastAsia"/>
          <w:lang w:eastAsia="zh-CN"/>
        </w:rPr>
        <w:t>号</w:t>
      </w:r>
      <w:r w:rsidRPr="00CB1F8D">
        <w:rPr>
          <w:lang w:eastAsia="zh-CN"/>
        </w:rPr>
        <w:t>决议</w:t>
      </w:r>
      <w:r w:rsidRPr="00CB1F8D">
        <w:rPr>
          <w:rFonts w:hint="eastAsia"/>
          <w:lang w:eastAsia="zh-CN"/>
        </w:rPr>
        <w:t>。第</w:t>
      </w:r>
      <w:r w:rsidRPr="00CB1F8D">
        <w:rPr>
          <w:rFonts w:hint="eastAsia"/>
          <w:lang w:eastAsia="zh-CN"/>
        </w:rPr>
        <w:t>70</w:t>
      </w:r>
      <w:r w:rsidRPr="00CB1F8D">
        <w:rPr>
          <w:rFonts w:hint="eastAsia"/>
          <w:lang w:eastAsia="zh-CN"/>
        </w:rPr>
        <w:t>号</w:t>
      </w:r>
      <w:r w:rsidRPr="00CB1F8D">
        <w:rPr>
          <w:lang w:eastAsia="zh-CN"/>
        </w:rPr>
        <w:t>决议收到三项修改提案</w:t>
      </w:r>
      <w:bookmarkStart w:id="1321" w:name="lt_pId124"/>
      <w:r w:rsidRPr="00CB1F8D">
        <w:fldChar w:fldCharType="begin"/>
      </w:r>
      <w:r w:rsidRPr="00CB1F8D">
        <w:rPr>
          <w:lang w:eastAsia="zh-CN"/>
        </w:rPr>
        <w:instrText xml:space="preserve"> HYPERLINK "http://www.itu.int/net4/proposals/WTSA16/Detail/Index?idProposal=37843" \t "_blank" </w:instrText>
      </w:r>
      <w:r w:rsidRPr="00CB1F8D">
        <w:fldChar w:fldCharType="separate"/>
      </w:r>
      <w:r w:rsidRPr="00CB1F8D">
        <w:rPr>
          <w:color w:val="0000FF"/>
          <w:szCs w:val="24"/>
          <w:u w:val="single"/>
          <w:lang w:eastAsia="zh-CN"/>
        </w:rPr>
        <w:t>ARB/43A7/1</w:t>
      </w:r>
      <w:r w:rsidRPr="00CB1F8D">
        <w:rPr>
          <w:color w:val="0000FF"/>
          <w:szCs w:val="24"/>
          <w:u w:val="single"/>
        </w:rPr>
        <w:fldChar w:fldCharType="end"/>
      </w:r>
      <w:r w:rsidRPr="00CB1F8D">
        <w:rPr>
          <w:rFonts w:hint="eastAsia"/>
          <w:lang w:eastAsia="zh-CN"/>
        </w:rPr>
        <w:t>、</w:t>
      </w:r>
      <w:hyperlink r:id="rId499" w:tgtFrame="_blank" w:history="1">
        <w:r w:rsidRPr="00CB1F8D">
          <w:rPr>
            <w:color w:val="0000FF"/>
            <w:szCs w:val="24"/>
            <w:u w:val="single"/>
            <w:lang w:eastAsia="zh-CN"/>
          </w:rPr>
          <w:t>APT/44A7/1</w:t>
        </w:r>
      </w:hyperlink>
      <w:r w:rsidRPr="00CB1F8D">
        <w:rPr>
          <w:rFonts w:hint="eastAsia"/>
          <w:lang w:eastAsia="zh-CN"/>
        </w:rPr>
        <w:t>、</w:t>
      </w:r>
      <w:hyperlink r:id="rId500" w:tgtFrame="_blank" w:history="1">
        <w:r w:rsidRPr="00CB1F8D">
          <w:rPr>
            <w:color w:val="0000FF"/>
            <w:szCs w:val="24"/>
            <w:u w:val="single"/>
            <w:lang w:eastAsia="zh-CN"/>
          </w:rPr>
          <w:t>IAP/46A14/1</w:t>
        </w:r>
      </w:hyperlink>
      <w:r w:rsidRPr="00CB1F8D">
        <w:rPr>
          <w:rFonts w:hint="eastAsia"/>
          <w:lang w:eastAsia="zh-CN"/>
        </w:rPr>
        <w:t>）。</w:t>
      </w:r>
      <w:bookmarkEnd w:id="1321"/>
    </w:p>
    <w:p w:rsidR="000A4EAE" w:rsidRPr="00CB1F8D" w:rsidRDefault="000A4EAE" w:rsidP="000A4EAE">
      <w:pPr>
        <w:ind w:firstLineChars="200" w:firstLine="480"/>
        <w:rPr>
          <w:lang w:eastAsia="zh-CN"/>
        </w:rPr>
      </w:pPr>
      <w:r w:rsidRPr="00CB1F8D">
        <w:rPr>
          <w:rFonts w:hint="eastAsia"/>
          <w:lang w:eastAsia="zh-CN"/>
        </w:rPr>
        <w:t>会议</w:t>
      </w:r>
      <w:r w:rsidRPr="00CB1F8D">
        <w:rPr>
          <w:lang w:eastAsia="zh-CN"/>
        </w:rPr>
        <w:t>同意成立一个由</w:t>
      </w:r>
      <w:r w:rsidRPr="00CB1F8D">
        <w:rPr>
          <w:lang w:eastAsia="zh-CN"/>
        </w:rPr>
        <w:t>Andrea Saks</w:t>
      </w:r>
      <w:r w:rsidRPr="00CB1F8D">
        <w:rPr>
          <w:rFonts w:hint="eastAsia"/>
          <w:lang w:eastAsia="zh-CN"/>
        </w:rPr>
        <w:t>女士</w:t>
      </w:r>
      <w:r w:rsidRPr="00CB1F8D">
        <w:rPr>
          <w:lang w:eastAsia="zh-CN"/>
        </w:rPr>
        <w:t>（</w:t>
      </w:r>
      <w:r w:rsidRPr="00CB1F8D">
        <w:rPr>
          <w:lang w:eastAsia="zh-CN"/>
        </w:rPr>
        <w:t>JCA-AHF</w:t>
      </w:r>
      <w:r w:rsidRPr="00CB1F8D">
        <w:rPr>
          <w:rFonts w:hint="eastAsia"/>
          <w:lang w:eastAsia="zh-CN"/>
        </w:rPr>
        <w:t>召集人</w:t>
      </w:r>
      <w:r w:rsidRPr="00CB1F8D">
        <w:rPr>
          <w:lang w:eastAsia="zh-CN"/>
        </w:rPr>
        <w:t>）领导的起草小组，以便将不同提案汇编成一份案文。该</w:t>
      </w:r>
      <w:r w:rsidRPr="00CB1F8D">
        <w:rPr>
          <w:rFonts w:hint="eastAsia"/>
          <w:lang w:eastAsia="zh-CN"/>
        </w:rPr>
        <w:t>起草</w:t>
      </w:r>
      <w:r w:rsidRPr="00CB1F8D">
        <w:rPr>
          <w:lang w:eastAsia="zh-CN"/>
        </w:rPr>
        <w:t>小组已将</w:t>
      </w:r>
      <w:r w:rsidRPr="00CB1F8D">
        <w:rPr>
          <w:rFonts w:hint="eastAsia"/>
          <w:lang w:eastAsia="zh-CN"/>
        </w:rPr>
        <w:t>拟议</w:t>
      </w:r>
      <w:r w:rsidRPr="00CB1F8D">
        <w:rPr>
          <w:lang w:eastAsia="zh-CN"/>
        </w:rPr>
        <w:t>修订提交第</w:t>
      </w:r>
      <w:r w:rsidRPr="00CB1F8D">
        <w:rPr>
          <w:rFonts w:hint="eastAsia"/>
          <w:lang w:eastAsia="zh-CN"/>
        </w:rPr>
        <w:t>3</w:t>
      </w:r>
      <w:r w:rsidRPr="00CB1F8D">
        <w:rPr>
          <w:rFonts w:hint="eastAsia"/>
          <w:lang w:eastAsia="zh-CN"/>
        </w:rPr>
        <w:t>委员</w:t>
      </w:r>
      <w:r w:rsidRPr="00CB1F8D">
        <w:rPr>
          <w:lang w:eastAsia="zh-CN"/>
        </w:rPr>
        <w:t>会</w:t>
      </w:r>
      <w:r w:rsidRPr="00CB1F8D">
        <w:rPr>
          <w:rFonts w:hint="eastAsia"/>
          <w:lang w:eastAsia="zh-CN"/>
        </w:rPr>
        <w:t>，</w:t>
      </w:r>
      <w:r w:rsidRPr="00CB1F8D">
        <w:rPr>
          <w:lang w:eastAsia="zh-CN"/>
        </w:rPr>
        <w:t>修订案得到委员会的一致同意。此外</w:t>
      </w:r>
      <w:r w:rsidRPr="00CB1F8D">
        <w:rPr>
          <w:rFonts w:hint="eastAsia"/>
          <w:lang w:eastAsia="zh-CN"/>
        </w:rPr>
        <w:t>，</w:t>
      </w:r>
      <w:r w:rsidRPr="00CB1F8D">
        <w:rPr>
          <w:lang w:eastAsia="zh-CN"/>
        </w:rPr>
        <w:t>该决议</w:t>
      </w:r>
      <w:r w:rsidRPr="00CB1F8D">
        <w:rPr>
          <w:rFonts w:hint="eastAsia"/>
          <w:lang w:eastAsia="zh-CN"/>
        </w:rPr>
        <w:t>已</w:t>
      </w:r>
      <w:r w:rsidRPr="00CB1F8D">
        <w:rPr>
          <w:lang w:eastAsia="zh-CN"/>
        </w:rPr>
        <w:t>转呈第</w:t>
      </w:r>
      <w:r w:rsidRPr="00CB1F8D">
        <w:rPr>
          <w:rFonts w:hint="eastAsia"/>
          <w:lang w:eastAsia="zh-CN"/>
        </w:rPr>
        <w:t>2</w:t>
      </w:r>
      <w:r w:rsidRPr="00CB1F8D">
        <w:rPr>
          <w:rFonts w:hint="eastAsia"/>
          <w:lang w:eastAsia="zh-CN"/>
        </w:rPr>
        <w:t>委员</w:t>
      </w:r>
      <w:r w:rsidRPr="00CB1F8D">
        <w:rPr>
          <w:lang w:eastAsia="zh-CN"/>
        </w:rPr>
        <w:t>会，以便对可能产生的财务影响</w:t>
      </w:r>
      <w:r w:rsidRPr="00CB1F8D">
        <w:rPr>
          <w:rFonts w:hint="eastAsia"/>
          <w:lang w:eastAsia="zh-CN"/>
        </w:rPr>
        <w:t>做出</w:t>
      </w:r>
      <w:r w:rsidRPr="00CB1F8D">
        <w:rPr>
          <w:lang w:eastAsia="zh-CN"/>
        </w:rPr>
        <w:t>评估。</w:t>
      </w:r>
    </w:p>
    <w:p w:rsidR="000A4EAE" w:rsidRPr="0096107D" w:rsidRDefault="000A4EAE" w:rsidP="000A4EAE">
      <w:pPr>
        <w:overflowPunct/>
        <w:autoSpaceDE/>
        <w:autoSpaceDN/>
        <w:adjustRightInd/>
        <w:ind w:firstLineChars="200" w:firstLine="480"/>
        <w:textAlignment w:val="auto"/>
        <w:rPr>
          <w:rFonts w:eastAsia="STKaiti"/>
          <w:b/>
          <w:bCs/>
          <w:lang w:eastAsia="zh-CN"/>
        </w:rPr>
      </w:pPr>
      <w:r w:rsidRPr="0096107D">
        <w:rPr>
          <w:rFonts w:eastAsia="STKaiti"/>
          <w:b/>
          <w:bCs/>
          <w:lang w:eastAsia="zh-CN"/>
        </w:rPr>
        <w:t>请全体会议批准</w:t>
      </w:r>
      <w:hyperlink r:id="rId501" w:history="1">
        <w:r w:rsidRPr="0096107D">
          <w:rPr>
            <w:rFonts w:eastAsia="STKaiti"/>
            <w:color w:val="0000FF"/>
            <w:u w:val="single"/>
            <w:lang w:eastAsia="zh-CN"/>
          </w:rPr>
          <w:t>85</w:t>
        </w:r>
      </w:hyperlink>
      <w:r w:rsidRPr="0096107D">
        <w:rPr>
          <w:rFonts w:eastAsia="STKaiti"/>
          <w:b/>
          <w:bCs/>
          <w:lang w:eastAsia="zh-CN"/>
        </w:rPr>
        <w:t>号文件中的第</w:t>
      </w:r>
      <w:r w:rsidRPr="0096107D">
        <w:rPr>
          <w:rFonts w:eastAsia="STKaiti"/>
          <w:b/>
          <w:bCs/>
          <w:lang w:eastAsia="zh-CN"/>
        </w:rPr>
        <w:t>70</w:t>
      </w:r>
      <w:r w:rsidRPr="0096107D">
        <w:rPr>
          <w:rFonts w:eastAsia="STKaiti"/>
          <w:b/>
          <w:bCs/>
          <w:lang w:eastAsia="zh-CN"/>
        </w:rPr>
        <w:t>号决议修订草案。</w:t>
      </w:r>
    </w:p>
    <w:p w:rsidR="00067D28" w:rsidRDefault="00067D28" w:rsidP="000A4EAE">
      <w:pPr>
        <w:rPr>
          <w:b/>
          <w:bCs/>
          <w:lang w:eastAsia="zh-CN"/>
        </w:rPr>
      </w:pPr>
      <w:bookmarkStart w:id="1322" w:name="lt_pId129"/>
    </w:p>
    <w:p w:rsidR="000A4EAE" w:rsidRPr="00CB1F8D" w:rsidRDefault="000A4EAE" w:rsidP="000A4EAE">
      <w:pPr>
        <w:rPr>
          <w:b/>
          <w:bCs/>
          <w:color w:val="800000"/>
          <w:lang w:eastAsia="zh-CN"/>
        </w:rPr>
      </w:pPr>
      <w:r w:rsidRPr="00CB1F8D">
        <w:rPr>
          <w:rFonts w:hint="eastAsia"/>
          <w:b/>
          <w:bCs/>
          <w:lang w:eastAsia="zh-CN"/>
        </w:rPr>
        <w:t>第</w:t>
      </w:r>
      <w:r w:rsidRPr="00CB1F8D">
        <w:rPr>
          <w:rFonts w:hint="eastAsia"/>
          <w:b/>
          <w:bCs/>
          <w:lang w:eastAsia="zh-CN"/>
        </w:rPr>
        <w:t>7</w:t>
      </w:r>
      <w:r w:rsidRPr="00CB1F8D">
        <w:rPr>
          <w:b/>
          <w:bCs/>
          <w:lang w:eastAsia="zh-CN"/>
        </w:rPr>
        <w:t>1</w:t>
      </w:r>
      <w:r w:rsidRPr="00CB1F8D">
        <w:rPr>
          <w:rFonts w:hint="eastAsia"/>
          <w:b/>
          <w:bCs/>
          <w:lang w:eastAsia="zh-CN"/>
        </w:rPr>
        <w:t>号</w:t>
      </w:r>
      <w:r w:rsidRPr="00CB1F8D">
        <w:rPr>
          <w:b/>
          <w:bCs/>
          <w:lang w:eastAsia="zh-CN"/>
        </w:rPr>
        <w:t>决议</w:t>
      </w:r>
      <w:r w:rsidRPr="00CB1F8D">
        <w:rPr>
          <w:rFonts w:hint="eastAsia"/>
          <w:b/>
          <w:bCs/>
          <w:lang w:eastAsia="zh-CN"/>
        </w:rPr>
        <w:t xml:space="preserve"> </w:t>
      </w:r>
      <w:r w:rsidRPr="00CB1F8D">
        <w:rPr>
          <w:b/>
          <w:bCs/>
          <w:lang w:eastAsia="zh-CN"/>
        </w:rPr>
        <w:t xml:space="preserve">– </w:t>
      </w:r>
      <w:r w:rsidRPr="00CB1F8D">
        <w:rPr>
          <w:rFonts w:hint="eastAsia"/>
          <w:b/>
          <w:bCs/>
          <w:lang w:eastAsia="zh-CN"/>
        </w:rPr>
        <w:t>接纳学术界参加国际电联电信标准化部门的工作</w:t>
      </w:r>
      <w:bookmarkEnd w:id="1322"/>
      <w:r w:rsidRPr="00CB1F8D">
        <w:rPr>
          <w:b/>
          <w:bCs/>
          <w:color w:val="800000"/>
          <w:lang w:eastAsia="zh-CN"/>
        </w:rPr>
        <w:t xml:space="preserve"> </w:t>
      </w:r>
    </w:p>
    <w:p w:rsidR="000A4EAE" w:rsidRPr="00CB1F8D" w:rsidRDefault="000A4EAE" w:rsidP="000A4EAE">
      <w:pPr>
        <w:ind w:firstLineChars="200" w:firstLine="480"/>
        <w:rPr>
          <w:lang w:eastAsia="zh-CN"/>
        </w:rPr>
      </w:pPr>
      <w:r w:rsidRPr="00CB1F8D">
        <w:rPr>
          <w:rFonts w:hint="eastAsia"/>
          <w:lang w:eastAsia="zh-CN"/>
        </w:rPr>
        <w:t>第</w:t>
      </w:r>
      <w:r w:rsidRPr="00CB1F8D">
        <w:rPr>
          <w:lang w:eastAsia="zh-CN"/>
        </w:rPr>
        <w:t>71</w:t>
      </w:r>
      <w:r w:rsidRPr="00CB1F8D">
        <w:rPr>
          <w:rFonts w:hint="eastAsia"/>
          <w:lang w:eastAsia="zh-CN"/>
        </w:rPr>
        <w:t>号</w:t>
      </w:r>
      <w:r w:rsidRPr="00CB1F8D">
        <w:rPr>
          <w:lang w:eastAsia="zh-CN"/>
        </w:rPr>
        <w:t>决议收到一项修改提案</w:t>
      </w:r>
      <w:r w:rsidRPr="00CB1F8D">
        <w:rPr>
          <w:rFonts w:hint="eastAsia"/>
          <w:lang w:eastAsia="zh-CN"/>
        </w:rPr>
        <w:t>（</w:t>
      </w:r>
      <w:hyperlink r:id="rId502" w:tgtFrame="_blank" w:history="1">
        <w:r w:rsidRPr="00CB1F8D">
          <w:rPr>
            <w:color w:val="0000FF"/>
            <w:u w:val="single"/>
            <w:lang w:eastAsia="zh-CN"/>
          </w:rPr>
          <w:t>IAP/46A6/1</w:t>
        </w:r>
      </w:hyperlink>
      <w:r w:rsidRPr="00CB1F8D">
        <w:rPr>
          <w:rFonts w:hint="eastAsia"/>
          <w:lang w:eastAsia="zh-CN"/>
        </w:rPr>
        <w:t>）和</w:t>
      </w:r>
      <w:r w:rsidRPr="00CB1F8D">
        <w:rPr>
          <w:lang w:eastAsia="zh-CN"/>
        </w:rPr>
        <w:t>一项废除提案</w:t>
      </w:r>
      <w:r w:rsidRPr="00CB1F8D">
        <w:rPr>
          <w:rFonts w:hint="eastAsia"/>
          <w:lang w:eastAsia="zh-CN"/>
        </w:rPr>
        <w:t>（</w:t>
      </w:r>
      <w:hyperlink r:id="rId503" w:tgtFrame="_blank" w:history="1">
        <w:r w:rsidRPr="00CB1F8D">
          <w:rPr>
            <w:color w:val="0000FF"/>
            <w:u w:val="single"/>
            <w:lang w:eastAsia="zh-CN"/>
          </w:rPr>
          <w:t>ARB/43A8/1</w:t>
        </w:r>
      </w:hyperlink>
      <w:r w:rsidRPr="00CB1F8D">
        <w:rPr>
          <w:rFonts w:hint="eastAsia"/>
          <w:lang w:eastAsia="zh-CN"/>
        </w:rPr>
        <w:t>）。委员会在</w:t>
      </w:r>
      <w:r w:rsidRPr="00CB1F8D">
        <w:rPr>
          <w:lang w:eastAsia="zh-CN"/>
        </w:rPr>
        <w:t>第二次会议</w:t>
      </w:r>
      <w:r w:rsidRPr="00CB1F8D">
        <w:rPr>
          <w:rFonts w:hint="eastAsia"/>
          <w:lang w:eastAsia="zh-CN"/>
        </w:rPr>
        <w:t>上</w:t>
      </w:r>
      <w:r w:rsidRPr="00CB1F8D">
        <w:rPr>
          <w:lang w:eastAsia="zh-CN"/>
        </w:rPr>
        <w:t>介绍了两项提案</w:t>
      </w:r>
      <w:r w:rsidRPr="00CB1F8D">
        <w:rPr>
          <w:rFonts w:hint="eastAsia"/>
          <w:lang w:eastAsia="zh-CN"/>
        </w:rPr>
        <w:t>。经过</w:t>
      </w:r>
      <w:r w:rsidRPr="00CB1F8D">
        <w:rPr>
          <w:lang w:eastAsia="zh-CN"/>
        </w:rPr>
        <w:t>一段时间的非正式磋商，第</w:t>
      </w:r>
      <w:r w:rsidRPr="00CB1F8D">
        <w:rPr>
          <w:rFonts w:hint="eastAsia"/>
          <w:lang w:eastAsia="zh-CN"/>
        </w:rPr>
        <w:t>71</w:t>
      </w:r>
      <w:r w:rsidRPr="00CB1F8D">
        <w:rPr>
          <w:rFonts w:hint="eastAsia"/>
          <w:lang w:eastAsia="zh-CN"/>
        </w:rPr>
        <w:t>号</w:t>
      </w:r>
      <w:r w:rsidRPr="00CB1F8D">
        <w:rPr>
          <w:lang w:eastAsia="zh-CN"/>
        </w:rPr>
        <w:t>决议被再次纳入委员会在</w:t>
      </w:r>
      <w:r w:rsidRPr="00CB1F8D">
        <w:rPr>
          <w:rFonts w:hint="eastAsia"/>
          <w:lang w:eastAsia="zh-CN"/>
        </w:rPr>
        <w:t>2016</w:t>
      </w:r>
      <w:r w:rsidRPr="00CB1F8D">
        <w:rPr>
          <w:rFonts w:hint="eastAsia"/>
          <w:lang w:eastAsia="zh-CN"/>
        </w:rPr>
        <w:t>年</w:t>
      </w:r>
      <w:r w:rsidRPr="00CB1F8D">
        <w:rPr>
          <w:rFonts w:hint="eastAsia"/>
          <w:lang w:eastAsia="zh-CN"/>
        </w:rPr>
        <w:t>10</w:t>
      </w:r>
      <w:r w:rsidRPr="00CB1F8D">
        <w:rPr>
          <w:rFonts w:hint="eastAsia"/>
          <w:lang w:eastAsia="zh-CN"/>
        </w:rPr>
        <w:t>月</w:t>
      </w:r>
      <w:r w:rsidRPr="00CB1F8D">
        <w:rPr>
          <w:rFonts w:hint="eastAsia"/>
          <w:lang w:eastAsia="zh-CN"/>
        </w:rPr>
        <w:t>31</w:t>
      </w:r>
      <w:r w:rsidRPr="00CB1F8D">
        <w:rPr>
          <w:rFonts w:hint="eastAsia"/>
          <w:lang w:eastAsia="zh-CN"/>
        </w:rPr>
        <w:t>日</w:t>
      </w:r>
      <w:r w:rsidRPr="00CB1F8D">
        <w:rPr>
          <w:lang w:eastAsia="zh-CN"/>
        </w:rPr>
        <w:t>（星期一）召开的有关工作方法的第四次会议议程之中。</w:t>
      </w:r>
    </w:p>
    <w:p w:rsidR="000A4EAE" w:rsidRPr="00CB1F8D" w:rsidRDefault="000A4EAE" w:rsidP="000A4EAE">
      <w:pPr>
        <w:ind w:firstLineChars="200" w:firstLine="480"/>
        <w:rPr>
          <w:lang w:eastAsia="zh-CN"/>
        </w:rPr>
      </w:pPr>
      <w:bookmarkStart w:id="1323" w:name="lt_pId133"/>
      <w:r w:rsidRPr="00CB1F8D">
        <w:rPr>
          <w:rFonts w:hint="eastAsia"/>
          <w:lang w:eastAsia="zh-CN"/>
        </w:rPr>
        <w:t>主席</w:t>
      </w:r>
      <w:r w:rsidRPr="00CB1F8D">
        <w:rPr>
          <w:lang w:eastAsia="zh-CN"/>
        </w:rPr>
        <w:t>解释说，第</w:t>
      </w:r>
      <w:r w:rsidRPr="00CB1F8D">
        <w:rPr>
          <w:rFonts w:hint="eastAsia"/>
          <w:lang w:eastAsia="zh-CN"/>
        </w:rPr>
        <w:t>71</w:t>
      </w:r>
      <w:r w:rsidRPr="00CB1F8D">
        <w:rPr>
          <w:rFonts w:hint="eastAsia"/>
          <w:lang w:eastAsia="zh-CN"/>
        </w:rPr>
        <w:t>号</w:t>
      </w:r>
      <w:r w:rsidRPr="00CB1F8D">
        <w:rPr>
          <w:lang w:eastAsia="zh-CN"/>
        </w:rPr>
        <w:t>决议的部分案文已纳入第</w:t>
      </w:r>
      <w:r w:rsidRPr="00CB1F8D">
        <w:rPr>
          <w:rFonts w:hint="eastAsia"/>
          <w:lang w:eastAsia="zh-CN"/>
        </w:rPr>
        <w:t>80</w:t>
      </w:r>
      <w:r w:rsidRPr="00CB1F8D">
        <w:rPr>
          <w:rFonts w:hint="eastAsia"/>
          <w:lang w:eastAsia="zh-CN"/>
        </w:rPr>
        <w:t>号</w:t>
      </w:r>
      <w:r w:rsidRPr="00CB1F8D">
        <w:rPr>
          <w:lang w:eastAsia="zh-CN"/>
        </w:rPr>
        <w:t>决议，国际电联其他部门（</w:t>
      </w:r>
      <w:r w:rsidRPr="00CB1F8D">
        <w:rPr>
          <w:lang w:eastAsia="zh-CN"/>
        </w:rPr>
        <w:t>ITU-R</w:t>
      </w:r>
      <w:r w:rsidRPr="00CB1F8D">
        <w:rPr>
          <w:rFonts w:hint="eastAsia"/>
          <w:lang w:eastAsia="zh-CN"/>
        </w:rPr>
        <w:t>）废除</w:t>
      </w:r>
      <w:r w:rsidRPr="00CB1F8D">
        <w:rPr>
          <w:lang w:eastAsia="zh-CN"/>
        </w:rPr>
        <w:t>了类似决议，因为</w:t>
      </w:r>
      <w:r w:rsidRPr="00CB1F8D">
        <w:rPr>
          <w:rFonts w:hint="eastAsia"/>
          <w:lang w:eastAsia="zh-CN"/>
        </w:rPr>
        <w:t>，</w:t>
      </w:r>
      <w:r w:rsidRPr="00CB1F8D">
        <w:rPr>
          <w:lang w:eastAsia="zh-CN"/>
        </w:rPr>
        <w:t>根据全权代表大会的决定，学术界早已成为国际电联的正式成员。在此情况</w:t>
      </w:r>
      <w:r w:rsidRPr="00CB1F8D">
        <w:rPr>
          <w:rFonts w:hint="eastAsia"/>
          <w:lang w:eastAsia="zh-CN"/>
        </w:rPr>
        <w:t>下</w:t>
      </w:r>
      <w:r w:rsidRPr="00CB1F8D">
        <w:rPr>
          <w:lang w:eastAsia="zh-CN"/>
        </w:rPr>
        <w:t>，他提议请会议废除此项决议。</w:t>
      </w:r>
      <w:r w:rsidRPr="00CB1F8D">
        <w:rPr>
          <w:rFonts w:hint="eastAsia"/>
          <w:lang w:eastAsia="zh-CN"/>
        </w:rPr>
        <w:t>对此提议没有</w:t>
      </w:r>
      <w:r w:rsidRPr="00CB1F8D">
        <w:rPr>
          <w:lang w:eastAsia="zh-CN"/>
        </w:rPr>
        <w:t>异议。</w:t>
      </w:r>
      <w:bookmarkEnd w:id="1323"/>
    </w:p>
    <w:p w:rsidR="000A4EAE" w:rsidRPr="00CB1F8D" w:rsidRDefault="000A4EAE" w:rsidP="000A4EAE">
      <w:pPr>
        <w:ind w:firstLineChars="200" w:firstLine="480"/>
        <w:rPr>
          <w:lang w:eastAsia="zh-CN"/>
        </w:rPr>
      </w:pPr>
      <w:bookmarkStart w:id="1324" w:name="lt_pId136"/>
      <w:r w:rsidRPr="00CB1F8D">
        <w:rPr>
          <w:rFonts w:hint="eastAsia"/>
          <w:lang w:eastAsia="zh-CN"/>
        </w:rPr>
        <w:t>会议</w:t>
      </w:r>
      <w:r w:rsidRPr="00CB1F8D">
        <w:rPr>
          <w:lang w:eastAsia="zh-CN"/>
        </w:rPr>
        <w:t>同意废除第</w:t>
      </w:r>
      <w:r w:rsidRPr="00CB1F8D">
        <w:rPr>
          <w:rFonts w:hint="eastAsia"/>
          <w:lang w:eastAsia="zh-CN"/>
        </w:rPr>
        <w:t>71</w:t>
      </w:r>
      <w:r w:rsidRPr="00CB1F8D">
        <w:rPr>
          <w:rFonts w:hint="eastAsia"/>
          <w:lang w:eastAsia="zh-CN"/>
        </w:rPr>
        <w:t>号</w:t>
      </w:r>
      <w:r w:rsidRPr="00CB1F8D">
        <w:rPr>
          <w:lang w:eastAsia="zh-CN"/>
        </w:rPr>
        <w:t>决议。</w:t>
      </w:r>
      <w:r w:rsidRPr="00067D28">
        <w:rPr>
          <w:rFonts w:ascii="STKaiti" w:eastAsia="STKaiti" w:hAnsi="STKaiti"/>
          <w:b/>
          <w:bCs/>
          <w:lang w:eastAsia="zh-CN"/>
        </w:rPr>
        <w:t>编辑委员会</w:t>
      </w:r>
      <w:r w:rsidRPr="00067D28">
        <w:rPr>
          <w:rFonts w:ascii="STKaiti" w:eastAsia="STKaiti" w:hAnsi="STKaiti" w:hint="eastAsia"/>
          <w:b/>
          <w:bCs/>
          <w:lang w:eastAsia="zh-CN"/>
        </w:rPr>
        <w:t>已</w:t>
      </w:r>
      <w:r w:rsidRPr="00067D28">
        <w:rPr>
          <w:rFonts w:ascii="STKaiti" w:eastAsia="STKaiti" w:hAnsi="STKaiti"/>
          <w:b/>
          <w:bCs/>
          <w:lang w:eastAsia="zh-CN"/>
        </w:rPr>
        <w:t>通过</w:t>
      </w:r>
      <w:hyperlink r:id="rId504" w:history="1">
        <w:r w:rsidRPr="0096107D">
          <w:rPr>
            <w:rFonts w:eastAsia="STKaiti"/>
            <w:color w:val="0000FF"/>
            <w:u w:val="single"/>
            <w:lang w:eastAsia="zh-CN"/>
          </w:rPr>
          <w:t>85</w:t>
        </w:r>
      </w:hyperlink>
      <w:r w:rsidRPr="00067D28">
        <w:rPr>
          <w:rFonts w:ascii="STKaiti" w:eastAsia="STKaiti" w:hAnsi="STKaiti" w:hint="eastAsia"/>
          <w:b/>
          <w:bCs/>
          <w:lang w:eastAsia="zh-CN"/>
        </w:rPr>
        <w:t>号</w:t>
      </w:r>
      <w:r w:rsidRPr="00067D28">
        <w:rPr>
          <w:rFonts w:ascii="STKaiti" w:eastAsia="STKaiti" w:hAnsi="STKaiti"/>
          <w:b/>
          <w:bCs/>
          <w:lang w:eastAsia="zh-CN"/>
        </w:rPr>
        <w:t>文件</w:t>
      </w:r>
      <w:r w:rsidRPr="00067D28">
        <w:rPr>
          <w:rFonts w:ascii="STKaiti" w:eastAsia="STKaiti" w:hAnsi="STKaiti" w:hint="eastAsia"/>
          <w:b/>
          <w:bCs/>
          <w:lang w:eastAsia="zh-CN"/>
        </w:rPr>
        <w:t>将</w:t>
      </w:r>
      <w:r w:rsidRPr="00067D28">
        <w:rPr>
          <w:rFonts w:ascii="STKaiti" w:eastAsia="STKaiti" w:hAnsi="STKaiti"/>
          <w:b/>
          <w:bCs/>
          <w:lang w:eastAsia="zh-CN"/>
        </w:rPr>
        <w:t>此</w:t>
      </w:r>
      <w:r w:rsidRPr="00067D28">
        <w:rPr>
          <w:rFonts w:ascii="STKaiti" w:eastAsia="STKaiti" w:hAnsi="STKaiti" w:hint="eastAsia"/>
          <w:b/>
          <w:bCs/>
          <w:lang w:eastAsia="zh-CN"/>
        </w:rPr>
        <w:t>废除</w:t>
      </w:r>
      <w:r w:rsidRPr="00067D28">
        <w:rPr>
          <w:rFonts w:ascii="STKaiti" w:eastAsia="STKaiti" w:hAnsi="STKaiti"/>
          <w:b/>
          <w:bCs/>
          <w:lang w:eastAsia="zh-CN"/>
        </w:rPr>
        <w:t>意见提交全体会议批准。</w:t>
      </w:r>
      <w:bookmarkEnd w:id="1324"/>
    </w:p>
    <w:p w:rsidR="000A4EAE" w:rsidRPr="00CB1F8D" w:rsidRDefault="000A4EAE" w:rsidP="000A4EAE">
      <w:pPr>
        <w:ind w:firstLineChars="200" w:firstLine="480"/>
        <w:rPr>
          <w:lang w:eastAsia="zh-CN"/>
        </w:rPr>
      </w:pPr>
      <w:bookmarkStart w:id="1325" w:name="lt_pId138"/>
      <w:r w:rsidRPr="00CB1F8D">
        <w:rPr>
          <w:lang w:eastAsia="zh-CN"/>
        </w:rPr>
        <w:t>会议</w:t>
      </w:r>
      <w:r w:rsidRPr="00CB1F8D">
        <w:rPr>
          <w:rFonts w:hint="eastAsia"/>
          <w:lang w:eastAsia="zh-CN"/>
        </w:rPr>
        <w:t>进行</w:t>
      </w:r>
      <w:r w:rsidRPr="00CB1F8D">
        <w:rPr>
          <w:lang w:eastAsia="zh-CN"/>
        </w:rPr>
        <w:t>到后面的议程</w:t>
      </w:r>
      <w:r w:rsidRPr="00CB1F8D">
        <w:rPr>
          <w:rFonts w:hint="eastAsia"/>
          <w:lang w:eastAsia="zh-CN"/>
        </w:rPr>
        <w:t>时</w:t>
      </w:r>
      <w:r w:rsidRPr="00CB1F8D">
        <w:rPr>
          <w:lang w:eastAsia="zh-CN"/>
        </w:rPr>
        <w:t>，阿根廷询问何时解决第</w:t>
      </w:r>
      <w:r w:rsidRPr="00CB1F8D">
        <w:rPr>
          <w:rFonts w:hint="eastAsia"/>
          <w:lang w:eastAsia="zh-CN"/>
        </w:rPr>
        <w:t>71</w:t>
      </w:r>
      <w:r w:rsidRPr="00CB1F8D">
        <w:rPr>
          <w:rFonts w:hint="eastAsia"/>
          <w:lang w:eastAsia="zh-CN"/>
        </w:rPr>
        <w:t>号</w:t>
      </w:r>
      <w:r w:rsidRPr="00CB1F8D">
        <w:rPr>
          <w:lang w:eastAsia="zh-CN"/>
        </w:rPr>
        <w:t>决议的问题。显然</w:t>
      </w:r>
      <w:r w:rsidRPr="00CB1F8D">
        <w:rPr>
          <w:rFonts w:hint="eastAsia"/>
          <w:lang w:eastAsia="zh-CN"/>
        </w:rPr>
        <w:t>，</w:t>
      </w:r>
      <w:r w:rsidRPr="00CB1F8D">
        <w:rPr>
          <w:lang w:eastAsia="zh-CN"/>
        </w:rPr>
        <w:t>会议已</w:t>
      </w:r>
      <w:r w:rsidRPr="00CB1F8D">
        <w:rPr>
          <w:rFonts w:hint="eastAsia"/>
          <w:lang w:eastAsia="zh-CN"/>
        </w:rPr>
        <w:t>做出</w:t>
      </w:r>
      <w:r w:rsidRPr="00CB1F8D">
        <w:rPr>
          <w:lang w:eastAsia="zh-CN"/>
        </w:rPr>
        <w:t>建议全体会议废除此项决议</w:t>
      </w:r>
      <w:r w:rsidRPr="00CB1F8D">
        <w:rPr>
          <w:rFonts w:hint="eastAsia"/>
          <w:lang w:eastAsia="zh-CN"/>
        </w:rPr>
        <w:t>的决定</w:t>
      </w:r>
      <w:r w:rsidRPr="00CB1F8D">
        <w:rPr>
          <w:lang w:eastAsia="zh-CN"/>
        </w:rPr>
        <w:t>。阿根廷</w:t>
      </w:r>
      <w:r w:rsidRPr="00CB1F8D">
        <w:rPr>
          <w:rFonts w:hint="eastAsia"/>
          <w:lang w:eastAsia="zh-CN"/>
        </w:rPr>
        <w:t>得到</w:t>
      </w:r>
      <w:r w:rsidRPr="00CB1F8D">
        <w:rPr>
          <w:lang w:eastAsia="zh-CN"/>
        </w:rPr>
        <w:t>相应通报后，要求重新考虑这一决定。</w:t>
      </w:r>
      <w:r w:rsidRPr="00CB1F8D">
        <w:rPr>
          <w:rFonts w:hint="eastAsia"/>
          <w:lang w:eastAsia="zh-CN"/>
        </w:rPr>
        <w:t>为</w:t>
      </w:r>
      <w:r w:rsidRPr="00CB1F8D">
        <w:rPr>
          <w:lang w:eastAsia="zh-CN"/>
        </w:rPr>
        <w:t>避免开辟因代表团</w:t>
      </w:r>
      <w:r w:rsidRPr="00CB1F8D">
        <w:rPr>
          <w:rFonts w:hint="eastAsia"/>
          <w:lang w:eastAsia="zh-CN"/>
        </w:rPr>
        <w:t>未在场</w:t>
      </w:r>
      <w:r w:rsidRPr="00CB1F8D">
        <w:rPr>
          <w:lang w:eastAsia="zh-CN"/>
        </w:rPr>
        <w:t>而</w:t>
      </w:r>
      <w:r w:rsidRPr="00CB1F8D">
        <w:rPr>
          <w:rFonts w:hint="eastAsia"/>
          <w:lang w:eastAsia="zh-CN"/>
        </w:rPr>
        <w:t>重新讨论</w:t>
      </w:r>
      <w:r w:rsidRPr="00CB1F8D">
        <w:rPr>
          <w:lang w:eastAsia="zh-CN"/>
        </w:rPr>
        <w:t>WTSA</w:t>
      </w:r>
      <w:r w:rsidRPr="00CB1F8D">
        <w:rPr>
          <w:rFonts w:hint="eastAsia"/>
          <w:lang w:eastAsia="zh-CN"/>
        </w:rPr>
        <w:t>已通过</w:t>
      </w:r>
      <w:r w:rsidRPr="00CB1F8D">
        <w:rPr>
          <w:lang w:eastAsia="zh-CN"/>
        </w:rPr>
        <w:t>的委员会决定的先例，主席指出，不再就第</w:t>
      </w:r>
      <w:r w:rsidRPr="00CB1F8D">
        <w:rPr>
          <w:rFonts w:hint="eastAsia"/>
          <w:lang w:eastAsia="zh-CN"/>
        </w:rPr>
        <w:t>71</w:t>
      </w:r>
      <w:r w:rsidRPr="00CB1F8D">
        <w:rPr>
          <w:rFonts w:hint="eastAsia"/>
          <w:lang w:eastAsia="zh-CN"/>
        </w:rPr>
        <w:t>号</w:t>
      </w:r>
      <w:r w:rsidRPr="00CB1F8D">
        <w:rPr>
          <w:lang w:eastAsia="zh-CN"/>
        </w:rPr>
        <w:t>决议重新开展讨论。</w:t>
      </w:r>
      <w:r w:rsidRPr="00CB1F8D">
        <w:rPr>
          <w:rFonts w:hint="eastAsia"/>
          <w:lang w:eastAsia="zh-CN"/>
        </w:rPr>
        <w:t>阿根廷</w:t>
      </w:r>
      <w:r w:rsidRPr="00CB1F8D">
        <w:rPr>
          <w:lang w:eastAsia="zh-CN"/>
        </w:rPr>
        <w:t>被告知可采取的</w:t>
      </w:r>
      <w:r w:rsidRPr="00CB1F8D">
        <w:rPr>
          <w:rFonts w:hint="eastAsia"/>
          <w:lang w:eastAsia="zh-CN"/>
        </w:rPr>
        <w:t>适宜</w:t>
      </w:r>
      <w:r w:rsidRPr="00CB1F8D">
        <w:rPr>
          <w:lang w:eastAsia="zh-CN"/>
        </w:rPr>
        <w:t>做法是将此问题带到全体会议。</w:t>
      </w:r>
      <w:bookmarkEnd w:id="1325"/>
    </w:p>
    <w:p w:rsidR="00067D28" w:rsidRDefault="00067D28" w:rsidP="000A4EAE">
      <w:pPr>
        <w:keepNext/>
        <w:keepLines/>
        <w:spacing w:before="200"/>
        <w:outlineLvl w:val="1"/>
        <w:rPr>
          <w:b/>
          <w:bCs/>
          <w:lang w:eastAsia="zh-CN"/>
        </w:rPr>
      </w:pPr>
    </w:p>
    <w:p w:rsidR="000A4EAE" w:rsidRPr="001449C1" w:rsidRDefault="000A4EAE" w:rsidP="000A4EAE">
      <w:pPr>
        <w:keepNext/>
        <w:keepLines/>
        <w:spacing w:before="200"/>
        <w:outlineLvl w:val="1"/>
        <w:rPr>
          <w:b/>
          <w:bCs/>
          <w:color w:val="800000"/>
          <w:lang w:eastAsia="zh-CN"/>
        </w:rPr>
      </w:pPr>
      <w:r w:rsidRPr="001449C1">
        <w:rPr>
          <w:rFonts w:hint="eastAsia"/>
          <w:b/>
          <w:bCs/>
          <w:lang w:eastAsia="zh-CN"/>
        </w:rPr>
        <w:t>第</w:t>
      </w:r>
      <w:r w:rsidRPr="001449C1">
        <w:rPr>
          <w:b/>
          <w:bCs/>
          <w:lang w:eastAsia="zh-CN"/>
        </w:rPr>
        <w:t>80</w:t>
      </w:r>
      <w:r w:rsidRPr="001449C1">
        <w:rPr>
          <w:rFonts w:hint="eastAsia"/>
          <w:b/>
          <w:bCs/>
          <w:lang w:eastAsia="zh-CN"/>
        </w:rPr>
        <w:t>号</w:t>
      </w:r>
      <w:r w:rsidRPr="001449C1">
        <w:rPr>
          <w:b/>
          <w:bCs/>
          <w:lang w:eastAsia="zh-CN"/>
        </w:rPr>
        <w:t>决议</w:t>
      </w:r>
      <w:r w:rsidRPr="001449C1">
        <w:rPr>
          <w:rFonts w:hint="eastAsia"/>
          <w:b/>
          <w:bCs/>
          <w:lang w:eastAsia="zh-CN"/>
        </w:rPr>
        <w:t xml:space="preserve"> </w:t>
      </w:r>
      <w:r w:rsidRPr="001449C1">
        <w:rPr>
          <w:b/>
          <w:bCs/>
          <w:lang w:eastAsia="zh-CN"/>
        </w:rPr>
        <w:t xml:space="preserve">– </w:t>
      </w:r>
      <w:r w:rsidRPr="001449C1">
        <w:rPr>
          <w:rFonts w:hint="eastAsia"/>
          <w:b/>
          <w:bCs/>
          <w:lang w:eastAsia="zh-CN"/>
        </w:rPr>
        <w:t>鸣谢成员对国际电联电信标准化部门实际成果工作的积极参与</w:t>
      </w:r>
    </w:p>
    <w:p w:rsidR="000A4EAE" w:rsidRPr="00CB1F8D" w:rsidRDefault="000A4EAE" w:rsidP="000A4EAE">
      <w:pPr>
        <w:ind w:firstLineChars="200" w:firstLine="480"/>
        <w:rPr>
          <w:lang w:eastAsia="zh-CN"/>
        </w:rPr>
      </w:pPr>
      <w:bookmarkStart w:id="1326" w:name="lt_pId144"/>
      <w:r w:rsidRPr="00CB1F8D">
        <w:rPr>
          <w:rFonts w:hint="eastAsia"/>
          <w:lang w:eastAsia="zh-CN"/>
        </w:rPr>
        <w:t>第</w:t>
      </w:r>
      <w:r w:rsidRPr="00CB1F8D">
        <w:rPr>
          <w:rFonts w:hint="eastAsia"/>
          <w:lang w:eastAsia="zh-CN"/>
        </w:rPr>
        <w:t>80</w:t>
      </w:r>
      <w:r w:rsidRPr="00CB1F8D">
        <w:rPr>
          <w:rFonts w:hint="eastAsia"/>
          <w:lang w:eastAsia="zh-CN"/>
        </w:rPr>
        <w:t>号</w:t>
      </w:r>
      <w:r w:rsidRPr="00CB1F8D">
        <w:rPr>
          <w:lang w:eastAsia="zh-CN"/>
        </w:rPr>
        <w:t>决议收到一项修改提案</w:t>
      </w:r>
      <w:r w:rsidRPr="00CB1F8D">
        <w:rPr>
          <w:rFonts w:hint="eastAsia"/>
          <w:lang w:eastAsia="zh-CN"/>
        </w:rPr>
        <w:t>（</w:t>
      </w:r>
      <w:hyperlink r:id="rId505" w:tgtFrame="_blank" w:history="1">
        <w:r w:rsidRPr="00CB1F8D">
          <w:rPr>
            <w:color w:val="0000FF"/>
            <w:u w:val="single"/>
            <w:lang w:eastAsia="zh-CN"/>
          </w:rPr>
          <w:t>IAP/46A12/1</w:t>
        </w:r>
      </w:hyperlink>
      <w:r w:rsidRPr="00CB1F8D">
        <w:rPr>
          <w:rFonts w:hint="eastAsia"/>
          <w:lang w:eastAsia="zh-CN"/>
        </w:rPr>
        <w:t>）、</w:t>
      </w:r>
      <w:r w:rsidRPr="00CB1F8D">
        <w:rPr>
          <w:lang w:eastAsia="zh-CN"/>
        </w:rPr>
        <w:t>一项废除提案</w:t>
      </w:r>
      <w:r w:rsidRPr="00CB1F8D">
        <w:rPr>
          <w:rFonts w:hint="eastAsia"/>
          <w:lang w:eastAsia="zh-CN"/>
        </w:rPr>
        <w:t>（</w:t>
      </w:r>
      <w:hyperlink r:id="rId506" w:tgtFrame="_blank" w:history="1">
        <w:r w:rsidRPr="00CB1F8D">
          <w:rPr>
            <w:color w:val="0000FF"/>
            <w:u w:val="single"/>
            <w:lang w:eastAsia="zh-CN"/>
          </w:rPr>
          <w:t>ARB/43A11/1</w:t>
        </w:r>
      </w:hyperlink>
      <w:r w:rsidRPr="00CB1F8D">
        <w:rPr>
          <w:rFonts w:hint="eastAsia"/>
          <w:lang w:eastAsia="zh-CN"/>
        </w:rPr>
        <w:t>）和</w:t>
      </w:r>
      <w:r w:rsidRPr="00CB1F8D">
        <w:rPr>
          <w:lang w:eastAsia="zh-CN"/>
        </w:rPr>
        <w:t>电信标准化局有关落实</w:t>
      </w:r>
      <w:r w:rsidRPr="00CB1F8D">
        <w:rPr>
          <w:rFonts w:hint="eastAsia"/>
          <w:lang w:eastAsia="zh-CN"/>
        </w:rPr>
        <w:t>该决议</w:t>
      </w:r>
      <w:r w:rsidRPr="00CB1F8D">
        <w:rPr>
          <w:lang w:eastAsia="zh-CN"/>
        </w:rPr>
        <w:t>的报告</w:t>
      </w:r>
      <w:r w:rsidRPr="00CB1F8D">
        <w:rPr>
          <w:rFonts w:hint="eastAsia"/>
          <w:lang w:eastAsia="zh-CN"/>
        </w:rPr>
        <w:t>（</w:t>
      </w:r>
      <w:hyperlink r:id="rId507" w:tgtFrame="_blank" w:history="1">
        <w:r w:rsidRPr="00CB1F8D">
          <w:rPr>
            <w:color w:val="0000FF"/>
            <w:u w:val="single"/>
            <w:lang w:eastAsia="zh-CN"/>
          </w:rPr>
          <w:t>SGALL/59/1</w:t>
        </w:r>
      </w:hyperlink>
      <w:r w:rsidRPr="00CB1F8D">
        <w:rPr>
          <w:rFonts w:hint="eastAsia"/>
          <w:lang w:eastAsia="zh-CN"/>
        </w:rPr>
        <w:t>）</w:t>
      </w:r>
      <w:bookmarkEnd w:id="1326"/>
      <w:r w:rsidRPr="00CB1F8D">
        <w:rPr>
          <w:rFonts w:hint="eastAsia"/>
          <w:lang w:eastAsia="zh-CN"/>
        </w:rPr>
        <w:t>。</w:t>
      </w:r>
    </w:p>
    <w:p w:rsidR="000A4EAE" w:rsidRPr="00CB1F8D" w:rsidRDefault="000A4EAE" w:rsidP="000A4EAE">
      <w:pPr>
        <w:ind w:firstLineChars="200" w:firstLine="480"/>
        <w:rPr>
          <w:b/>
          <w:bCs/>
          <w:i/>
          <w:iCs/>
          <w:lang w:eastAsia="zh-CN"/>
        </w:rPr>
      </w:pPr>
      <w:bookmarkStart w:id="1327" w:name="lt_pId145"/>
      <w:r w:rsidRPr="00CB1F8D">
        <w:rPr>
          <w:rFonts w:hint="eastAsia"/>
          <w:lang w:eastAsia="zh-CN"/>
        </w:rPr>
        <w:t>第</w:t>
      </w:r>
      <w:r w:rsidRPr="00CB1F8D">
        <w:rPr>
          <w:rFonts w:hint="eastAsia"/>
          <w:lang w:eastAsia="zh-CN"/>
        </w:rPr>
        <w:t>80</w:t>
      </w:r>
      <w:r w:rsidRPr="00CB1F8D">
        <w:rPr>
          <w:rFonts w:hint="eastAsia"/>
          <w:lang w:eastAsia="zh-CN"/>
        </w:rPr>
        <w:t>号</w:t>
      </w:r>
      <w:r w:rsidRPr="00CB1F8D">
        <w:rPr>
          <w:lang w:eastAsia="zh-CN"/>
        </w:rPr>
        <w:t>决议获得修订。</w:t>
      </w:r>
      <w:bookmarkEnd w:id="1327"/>
    </w:p>
    <w:p w:rsidR="000A4EAE" w:rsidRPr="0096107D" w:rsidRDefault="000A4EAE" w:rsidP="000A4EAE">
      <w:pPr>
        <w:overflowPunct/>
        <w:autoSpaceDE/>
        <w:autoSpaceDN/>
        <w:adjustRightInd/>
        <w:ind w:firstLineChars="200" w:firstLine="480"/>
        <w:textAlignment w:val="auto"/>
        <w:rPr>
          <w:rFonts w:eastAsia="STKaiti"/>
          <w:b/>
          <w:bCs/>
          <w:lang w:eastAsia="zh-CN"/>
        </w:rPr>
      </w:pPr>
      <w:r w:rsidRPr="0096107D">
        <w:rPr>
          <w:rFonts w:eastAsia="STKaiti"/>
          <w:b/>
          <w:bCs/>
          <w:lang w:eastAsia="zh-CN"/>
        </w:rPr>
        <w:t>请全体会议批准</w:t>
      </w:r>
      <w:hyperlink r:id="rId508" w:history="1">
        <w:r w:rsidRPr="0096107D">
          <w:rPr>
            <w:rFonts w:eastAsia="STKaiti"/>
            <w:color w:val="0000FF"/>
            <w:u w:val="single"/>
            <w:lang w:eastAsia="zh-CN"/>
          </w:rPr>
          <w:t>85</w:t>
        </w:r>
      </w:hyperlink>
      <w:r w:rsidRPr="0096107D">
        <w:rPr>
          <w:rFonts w:eastAsia="STKaiti"/>
          <w:b/>
          <w:bCs/>
          <w:lang w:eastAsia="zh-CN"/>
        </w:rPr>
        <w:t>号文件中的第</w:t>
      </w:r>
      <w:r w:rsidRPr="0096107D">
        <w:rPr>
          <w:rFonts w:eastAsia="STKaiti"/>
          <w:b/>
          <w:bCs/>
          <w:lang w:eastAsia="zh-CN"/>
        </w:rPr>
        <w:t>80</w:t>
      </w:r>
      <w:r w:rsidRPr="0096107D">
        <w:rPr>
          <w:rFonts w:eastAsia="STKaiti"/>
          <w:b/>
          <w:bCs/>
          <w:lang w:eastAsia="zh-CN"/>
        </w:rPr>
        <w:t>号决议修订草案。</w:t>
      </w:r>
    </w:p>
    <w:p w:rsidR="00067D28" w:rsidRDefault="00067D28" w:rsidP="000A4EAE">
      <w:pPr>
        <w:rPr>
          <w:b/>
          <w:bCs/>
          <w:lang w:eastAsia="zh-CN"/>
        </w:rPr>
      </w:pPr>
    </w:p>
    <w:p w:rsidR="000A4EAE" w:rsidRPr="00CB1F8D" w:rsidRDefault="000A4EAE" w:rsidP="000A4EAE">
      <w:pPr>
        <w:rPr>
          <w:b/>
          <w:bCs/>
          <w:color w:val="800000"/>
          <w:lang w:eastAsia="zh-CN"/>
        </w:rPr>
      </w:pPr>
      <w:r w:rsidRPr="00CB1F8D">
        <w:rPr>
          <w:rFonts w:hint="eastAsia"/>
          <w:b/>
          <w:bCs/>
          <w:lang w:eastAsia="zh-CN"/>
        </w:rPr>
        <w:t>第</w:t>
      </w:r>
      <w:r w:rsidRPr="00CB1F8D">
        <w:rPr>
          <w:b/>
          <w:bCs/>
          <w:lang w:eastAsia="zh-CN"/>
        </w:rPr>
        <w:t>81</w:t>
      </w:r>
      <w:r w:rsidRPr="00CB1F8D">
        <w:rPr>
          <w:rFonts w:hint="eastAsia"/>
          <w:b/>
          <w:bCs/>
          <w:lang w:eastAsia="zh-CN"/>
        </w:rPr>
        <w:t>号</w:t>
      </w:r>
      <w:r w:rsidRPr="00CB1F8D">
        <w:rPr>
          <w:b/>
          <w:bCs/>
          <w:lang w:eastAsia="zh-CN"/>
        </w:rPr>
        <w:t>决议</w:t>
      </w:r>
      <w:r w:rsidRPr="00CB1F8D">
        <w:rPr>
          <w:rFonts w:hint="eastAsia"/>
          <w:b/>
          <w:bCs/>
          <w:lang w:eastAsia="zh-CN"/>
        </w:rPr>
        <w:t xml:space="preserve"> </w:t>
      </w:r>
      <w:r w:rsidRPr="00CB1F8D">
        <w:rPr>
          <w:b/>
          <w:bCs/>
          <w:lang w:eastAsia="zh-CN"/>
        </w:rPr>
        <w:t xml:space="preserve">– </w:t>
      </w:r>
      <w:r w:rsidRPr="00CB1F8D">
        <w:rPr>
          <w:rFonts w:hint="eastAsia"/>
          <w:b/>
          <w:bCs/>
          <w:lang w:eastAsia="zh-CN"/>
        </w:rPr>
        <w:t>加强协作</w:t>
      </w:r>
    </w:p>
    <w:p w:rsidR="000A4EAE" w:rsidRPr="00CB1F8D" w:rsidRDefault="000A4EAE" w:rsidP="000A4EAE">
      <w:pPr>
        <w:ind w:firstLineChars="200" w:firstLine="480"/>
        <w:rPr>
          <w:b/>
          <w:bCs/>
          <w:i/>
          <w:iCs/>
          <w:lang w:eastAsia="zh-CN"/>
        </w:rPr>
      </w:pPr>
      <w:r w:rsidRPr="00CB1F8D">
        <w:rPr>
          <w:rFonts w:hint="eastAsia"/>
          <w:lang w:eastAsia="zh-CN"/>
        </w:rPr>
        <w:t>根据</w:t>
      </w:r>
      <w:r w:rsidRPr="00CB1F8D">
        <w:rPr>
          <w:lang w:eastAsia="zh-CN"/>
        </w:rPr>
        <w:t>DT1</w:t>
      </w:r>
      <w:r w:rsidRPr="00CB1F8D">
        <w:rPr>
          <w:rFonts w:hint="eastAsia"/>
          <w:lang w:eastAsia="zh-CN"/>
        </w:rPr>
        <w:t>号</w:t>
      </w:r>
      <w:r w:rsidRPr="00CB1F8D">
        <w:rPr>
          <w:lang w:eastAsia="zh-CN"/>
        </w:rPr>
        <w:t>文件，</w:t>
      </w:r>
      <w:r w:rsidRPr="00CB1F8D">
        <w:rPr>
          <w:rFonts w:hint="eastAsia"/>
          <w:lang w:eastAsia="zh-CN"/>
        </w:rPr>
        <w:t>3</w:t>
      </w:r>
      <w:r w:rsidRPr="00CB1F8D">
        <w:rPr>
          <w:lang w:eastAsia="zh-CN"/>
        </w:rPr>
        <w:t>B</w:t>
      </w:r>
      <w:r w:rsidRPr="00CB1F8D">
        <w:rPr>
          <w:lang w:eastAsia="zh-CN"/>
        </w:rPr>
        <w:t>工作组负责第</w:t>
      </w:r>
      <w:r w:rsidRPr="00CB1F8D">
        <w:rPr>
          <w:rFonts w:hint="eastAsia"/>
          <w:lang w:eastAsia="zh-CN"/>
        </w:rPr>
        <w:t>81</w:t>
      </w:r>
      <w:r w:rsidRPr="00CB1F8D">
        <w:rPr>
          <w:rFonts w:hint="eastAsia"/>
          <w:lang w:eastAsia="zh-CN"/>
        </w:rPr>
        <w:t>号</w:t>
      </w:r>
      <w:r w:rsidRPr="00CB1F8D">
        <w:rPr>
          <w:lang w:eastAsia="zh-CN"/>
        </w:rPr>
        <w:t>决议。</w:t>
      </w:r>
      <w:r w:rsidRPr="00CB1F8D">
        <w:rPr>
          <w:rFonts w:hint="eastAsia"/>
          <w:lang w:eastAsia="zh-CN"/>
        </w:rPr>
        <w:t>第</w:t>
      </w:r>
      <w:r w:rsidRPr="00CB1F8D">
        <w:rPr>
          <w:rFonts w:hint="eastAsia"/>
          <w:lang w:eastAsia="zh-CN"/>
        </w:rPr>
        <w:t>81</w:t>
      </w:r>
      <w:r w:rsidRPr="00CB1F8D">
        <w:rPr>
          <w:rFonts w:hint="eastAsia"/>
          <w:lang w:eastAsia="zh-CN"/>
        </w:rPr>
        <w:t>号</w:t>
      </w:r>
      <w:r w:rsidRPr="00CB1F8D">
        <w:rPr>
          <w:lang w:eastAsia="zh-CN"/>
        </w:rPr>
        <w:t>决议收到一项废除提案</w:t>
      </w:r>
      <w:r w:rsidRPr="00CB1F8D">
        <w:rPr>
          <w:rFonts w:hint="eastAsia"/>
          <w:lang w:eastAsia="zh-CN"/>
        </w:rPr>
        <w:t>（</w:t>
      </w:r>
      <w:hyperlink r:id="rId509" w:history="1">
        <w:r w:rsidRPr="00CB1F8D">
          <w:rPr>
            <w:color w:val="0000FF"/>
            <w:u w:val="single"/>
            <w:lang w:eastAsia="zh-CN"/>
          </w:rPr>
          <w:t>IAP/46A21/1</w:t>
        </w:r>
      </w:hyperlink>
      <w:r w:rsidRPr="00CB1F8D">
        <w:rPr>
          <w:rFonts w:hint="eastAsia"/>
          <w:lang w:eastAsia="zh-CN"/>
        </w:rPr>
        <w:t>）。</w:t>
      </w:r>
    </w:p>
    <w:p w:rsidR="000A4EAE" w:rsidRDefault="000A4EAE" w:rsidP="000A4EAE">
      <w:pPr>
        <w:ind w:firstLineChars="200" w:firstLine="480"/>
        <w:rPr>
          <w:rFonts w:ascii="STKaiti" w:eastAsia="STKaiti" w:hAnsi="STKaiti"/>
          <w:b/>
          <w:bCs/>
          <w:lang w:eastAsia="zh-CN"/>
        </w:rPr>
      </w:pPr>
      <w:bookmarkStart w:id="1328" w:name="lt_pId150"/>
      <w:r w:rsidRPr="00CB1F8D">
        <w:rPr>
          <w:rFonts w:hint="eastAsia"/>
          <w:lang w:eastAsia="zh-CN"/>
        </w:rPr>
        <w:t>会议</w:t>
      </w:r>
      <w:r w:rsidRPr="00CB1F8D">
        <w:rPr>
          <w:lang w:eastAsia="zh-CN"/>
        </w:rPr>
        <w:t>同意废除第</w:t>
      </w:r>
      <w:r w:rsidRPr="00CB1F8D">
        <w:rPr>
          <w:rFonts w:hint="eastAsia"/>
          <w:lang w:eastAsia="zh-CN"/>
        </w:rPr>
        <w:t>81</w:t>
      </w:r>
      <w:r w:rsidRPr="00CB1F8D">
        <w:rPr>
          <w:rFonts w:hint="eastAsia"/>
          <w:lang w:eastAsia="zh-CN"/>
        </w:rPr>
        <w:t>号</w:t>
      </w:r>
      <w:r w:rsidRPr="00CB1F8D">
        <w:rPr>
          <w:lang w:eastAsia="zh-CN"/>
        </w:rPr>
        <w:t>决议</w:t>
      </w:r>
      <w:r w:rsidRPr="00CB1F8D">
        <w:rPr>
          <w:rFonts w:hint="eastAsia"/>
          <w:lang w:eastAsia="zh-CN"/>
        </w:rPr>
        <w:t>。</w:t>
      </w:r>
      <w:bookmarkEnd w:id="1328"/>
      <w:r w:rsidRPr="0096107D">
        <w:rPr>
          <w:rFonts w:eastAsia="STKaiti"/>
          <w:b/>
          <w:bCs/>
          <w:lang w:eastAsia="zh-CN"/>
        </w:rPr>
        <w:t>编辑委员会通过</w:t>
      </w:r>
      <w:hyperlink r:id="rId510" w:history="1">
        <w:r w:rsidRPr="0096107D">
          <w:rPr>
            <w:rFonts w:eastAsia="STKaiti"/>
            <w:color w:val="0000FF"/>
            <w:u w:val="single"/>
            <w:lang w:eastAsia="zh-CN"/>
          </w:rPr>
          <w:t>64</w:t>
        </w:r>
      </w:hyperlink>
      <w:r w:rsidRPr="0096107D">
        <w:rPr>
          <w:rFonts w:eastAsia="STKaiti"/>
          <w:b/>
          <w:bCs/>
          <w:lang w:eastAsia="zh-CN"/>
        </w:rPr>
        <w:t>号文件将废除意见提交全体会议，该文件在</w:t>
      </w:r>
      <w:r w:rsidRPr="0096107D">
        <w:rPr>
          <w:rFonts w:eastAsia="STKaiti"/>
          <w:b/>
          <w:bCs/>
          <w:lang w:eastAsia="zh-CN"/>
        </w:rPr>
        <w:t>2016</w:t>
      </w:r>
      <w:r w:rsidRPr="0096107D">
        <w:rPr>
          <w:rFonts w:eastAsia="STKaiti"/>
          <w:b/>
          <w:bCs/>
          <w:lang w:eastAsia="zh-CN"/>
        </w:rPr>
        <w:t>年</w:t>
      </w:r>
      <w:r w:rsidRPr="0096107D">
        <w:rPr>
          <w:rFonts w:eastAsia="STKaiti"/>
          <w:b/>
          <w:bCs/>
          <w:lang w:eastAsia="zh-CN"/>
        </w:rPr>
        <w:t>10</w:t>
      </w:r>
      <w:r w:rsidRPr="0096107D">
        <w:rPr>
          <w:rFonts w:eastAsia="STKaiti"/>
          <w:b/>
          <w:bCs/>
          <w:lang w:eastAsia="zh-CN"/>
        </w:rPr>
        <w:t>月</w:t>
      </w:r>
      <w:r w:rsidRPr="0096107D">
        <w:rPr>
          <w:rFonts w:eastAsia="STKaiti"/>
          <w:b/>
          <w:bCs/>
          <w:lang w:eastAsia="zh-CN"/>
        </w:rPr>
        <w:t>28</w:t>
      </w:r>
      <w:r w:rsidRPr="0096107D">
        <w:rPr>
          <w:rFonts w:eastAsia="STKaiti"/>
          <w:b/>
          <w:bCs/>
          <w:lang w:eastAsia="zh-CN"/>
        </w:rPr>
        <w:t>日（星期五）</w:t>
      </w:r>
      <w:r w:rsidRPr="0096107D">
        <w:rPr>
          <w:rFonts w:eastAsia="STKaiti"/>
          <w:b/>
          <w:bCs/>
          <w:lang w:eastAsia="zh-CN"/>
        </w:rPr>
        <w:t>16:15-17:30</w:t>
      </w:r>
      <w:r w:rsidRPr="0096107D">
        <w:rPr>
          <w:rFonts w:eastAsia="STKaiti"/>
          <w:b/>
          <w:bCs/>
          <w:lang w:eastAsia="zh-CN"/>
        </w:rPr>
        <w:t>召开的的全体会议中获得批准</w:t>
      </w:r>
      <w:r w:rsidRPr="00067D28">
        <w:rPr>
          <w:rFonts w:ascii="STKaiti" w:eastAsia="STKaiti" w:hAnsi="STKaiti"/>
          <w:b/>
          <w:bCs/>
          <w:lang w:eastAsia="zh-CN"/>
        </w:rPr>
        <w:t>。</w:t>
      </w:r>
    </w:p>
    <w:p w:rsidR="00067D28" w:rsidRPr="00CB1F8D" w:rsidRDefault="00067D28" w:rsidP="000A4EAE">
      <w:pPr>
        <w:ind w:firstLineChars="200" w:firstLine="480"/>
        <w:rPr>
          <w:lang w:eastAsia="zh-CN"/>
        </w:rPr>
      </w:pPr>
    </w:p>
    <w:p w:rsidR="000A4EAE" w:rsidRPr="00CB1F8D" w:rsidRDefault="000A4EAE" w:rsidP="00067D28">
      <w:pPr>
        <w:pStyle w:val="Heading3"/>
        <w:rPr>
          <w:color w:val="800000"/>
          <w:lang w:eastAsia="zh-CN"/>
        </w:rPr>
      </w:pPr>
      <w:r w:rsidRPr="00CB1F8D">
        <w:rPr>
          <w:lang w:eastAsia="zh-CN"/>
        </w:rPr>
        <w:t>2.1.2</w:t>
      </w:r>
      <w:r w:rsidRPr="00CB1F8D">
        <w:rPr>
          <w:lang w:eastAsia="zh-CN"/>
        </w:rPr>
        <w:tab/>
      </w:r>
      <w:bookmarkStart w:id="1329" w:name="lt_pId153"/>
      <w:r w:rsidRPr="00CB1F8D">
        <w:rPr>
          <w:rFonts w:hint="eastAsia"/>
          <w:lang w:eastAsia="zh-CN"/>
        </w:rPr>
        <w:t>第</w:t>
      </w:r>
      <w:r w:rsidRPr="00CB1F8D">
        <w:rPr>
          <w:lang w:eastAsia="zh-CN"/>
        </w:rPr>
        <w:t>[AFCP-1]</w:t>
      </w:r>
      <w:r w:rsidRPr="00CB1F8D">
        <w:rPr>
          <w:rFonts w:hint="eastAsia"/>
          <w:lang w:eastAsia="zh-CN"/>
        </w:rPr>
        <w:t>号新决议评估世界电信标准化全会各项决议的落实情况</w:t>
      </w:r>
      <w:bookmarkEnd w:id="1329"/>
    </w:p>
    <w:p w:rsidR="000A4EAE" w:rsidRPr="00CB1F8D" w:rsidRDefault="000A4EAE" w:rsidP="000A4EAE">
      <w:pPr>
        <w:ind w:firstLineChars="200" w:firstLine="480"/>
        <w:rPr>
          <w:lang w:eastAsia="zh-CN"/>
        </w:rPr>
      </w:pPr>
      <w:bookmarkStart w:id="1330" w:name="lt_pId154"/>
      <w:r w:rsidRPr="00CB1F8D">
        <w:rPr>
          <w:rFonts w:hint="eastAsia"/>
          <w:lang w:eastAsia="zh-CN"/>
        </w:rPr>
        <w:t>非洲</w:t>
      </w:r>
      <w:r w:rsidRPr="00CB1F8D">
        <w:rPr>
          <w:lang w:eastAsia="zh-CN"/>
        </w:rPr>
        <w:t>电信联盟向</w:t>
      </w:r>
      <w:r w:rsidRPr="00CB1F8D">
        <w:rPr>
          <w:lang w:eastAsia="zh-CN"/>
        </w:rPr>
        <w:t>WTSA-16</w:t>
      </w:r>
      <w:r w:rsidRPr="00CB1F8D">
        <w:rPr>
          <w:rFonts w:hint="eastAsia"/>
          <w:lang w:eastAsia="zh-CN"/>
        </w:rPr>
        <w:t>提交</w:t>
      </w:r>
      <w:r w:rsidRPr="00CB1F8D">
        <w:rPr>
          <w:lang w:eastAsia="zh-CN"/>
        </w:rPr>
        <w:t>了有关着手评估</w:t>
      </w:r>
      <w:r w:rsidRPr="00CB1F8D">
        <w:rPr>
          <w:lang w:eastAsia="zh-CN"/>
        </w:rPr>
        <w:t>WTSA</w:t>
      </w:r>
      <w:r w:rsidRPr="00CB1F8D">
        <w:rPr>
          <w:rFonts w:hint="eastAsia"/>
          <w:lang w:eastAsia="zh-CN"/>
        </w:rPr>
        <w:t>各项</w:t>
      </w:r>
      <w:r w:rsidRPr="00CB1F8D">
        <w:rPr>
          <w:lang w:eastAsia="zh-CN"/>
        </w:rPr>
        <w:t>决议落实情况的新决议提案</w:t>
      </w:r>
      <w:r w:rsidRPr="00CB1F8D">
        <w:rPr>
          <w:rFonts w:hint="eastAsia"/>
          <w:lang w:eastAsia="zh-CN"/>
        </w:rPr>
        <w:t>（</w:t>
      </w:r>
      <w:hyperlink r:id="rId511" w:tgtFrame="_blank" w:history="1">
        <w:r w:rsidRPr="00CB1F8D">
          <w:rPr>
            <w:color w:val="0000FF"/>
            <w:u w:val="single"/>
            <w:lang w:eastAsia="zh-CN"/>
          </w:rPr>
          <w:t>AFCP/42A1/1</w:t>
        </w:r>
      </w:hyperlink>
      <w:r w:rsidRPr="00CB1F8D">
        <w:rPr>
          <w:rFonts w:hint="eastAsia"/>
          <w:lang w:eastAsia="zh-CN"/>
        </w:rPr>
        <w:t>）。</w:t>
      </w:r>
      <w:bookmarkEnd w:id="1330"/>
    </w:p>
    <w:p w:rsidR="000A4EAE" w:rsidRPr="00CB1F8D" w:rsidRDefault="000A4EAE" w:rsidP="000A4EAE">
      <w:pPr>
        <w:ind w:firstLineChars="200" w:firstLine="480"/>
        <w:rPr>
          <w:lang w:eastAsia="zh-CN"/>
        </w:rPr>
      </w:pPr>
      <w:bookmarkStart w:id="1331" w:name="lt_pId155"/>
      <w:r w:rsidRPr="00CB1F8D">
        <w:rPr>
          <w:rFonts w:hint="eastAsia"/>
          <w:lang w:eastAsia="zh-CN"/>
        </w:rPr>
        <w:t>第</w:t>
      </w:r>
      <w:r w:rsidRPr="00CB1F8D">
        <w:rPr>
          <w:rFonts w:hint="eastAsia"/>
          <w:lang w:eastAsia="zh-CN"/>
        </w:rPr>
        <w:t>3</w:t>
      </w:r>
      <w:r w:rsidRPr="00CB1F8D">
        <w:rPr>
          <w:rFonts w:hint="eastAsia"/>
          <w:lang w:eastAsia="zh-CN"/>
        </w:rPr>
        <w:t>委员会</w:t>
      </w:r>
      <w:r w:rsidRPr="00CB1F8D">
        <w:rPr>
          <w:lang w:eastAsia="zh-CN"/>
        </w:rPr>
        <w:t>对此进行了审议并在修改后达成一致。</w:t>
      </w:r>
      <w:bookmarkEnd w:id="1331"/>
    </w:p>
    <w:p w:rsidR="000A4EAE" w:rsidRPr="0096107D" w:rsidRDefault="000A4EAE" w:rsidP="000A4EAE">
      <w:pPr>
        <w:ind w:firstLineChars="200" w:firstLine="480"/>
        <w:rPr>
          <w:rFonts w:eastAsia="STKaiti"/>
          <w:b/>
          <w:bCs/>
          <w:lang w:eastAsia="zh-CN"/>
        </w:rPr>
      </w:pPr>
      <w:bookmarkStart w:id="1332" w:name="lt_pId156"/>
      <w:r w:rsidRPr="0096107D">
        <w:rPr>
          <w:rFonts w:eastAsia="STKaiti"/>
          <w:b/>
          <w:bCs/>
          <w:lang w:eastAsia="zh-CN"/>
        </w:rPr>
        <w:t>请全体会议批准</w:t>
      </w:r>
      <w:hyperlink r:id="rId512" w:history="1">
        <w:r w:rsidRPr="0096107D">
          <w:rPr>
            <w:rFonts w:eastAsia="STKaiti"/>
            <w:color w:val="0000FF"/>
            <w:u w:val="single"/>
            <w:lang w:eastAsia="zh-CN"/>
          </w:rPr>
          <w:t>94</w:t>
        </w:r>
      </w:hyperlink>
      <w:r w:rsidRPr="0096107D">
        <w:rPr>
          <w:rFonts w:eastAsia="STKaiti"/>
          <w:b/>
          <w:bCs/>
          <w:lang w:eastAsia="zh-CN"/>
        </w:rPr>
        <w:t>号文件中新的第</w:t>
      </w:r>
      <w:r w:rsidRPr="0096107D">
        <w:rPr>
          <w:rFonts w:eastAsia="STKaiti"/>
          <w:b/>
          <w:bCs/>
          <w:lang w:eastAsia="zh-CN"/>
        </w:rPr>
        <w:t>[AFCP-1]</w:t>
      </w:r>
      <w:r w:rsidRPr="0096107D">
        <w:rPr>
          <w:rFonts w:eastAsia="STKaiti"/>
          <w:b/>
          <w:bCs/>
          <w:lang w:eastAsia="zh-CN"/>
        </w:rPr>
        <w:t>号决议草案</w:t>
      </w:r>
      <w:r w:rsidRPr="0096107D">
        <w:rPr>
          <w:rFonts w:eastAsia="STKaiti"/>
          <w:b/>
          <w:bCs/>
          <w:lang w:eastAsia="zh-CN"/>
        </w:rPr>
        <w:t xml:space="preserve"> – </w:t>
      </w:r>
      <w:r w:rsidRPr="0096107D">
        <w:rPr>
          <w:rFonts w:eastAsia="STKaiti"/>
          <w:b/>
          <w:bCs/>
          <w:lang w:eastAsia="zh-CN"/>
        </w:rPr>
        <w:t>评估世界电信标准化全会各项决议的落实情况。</w:t>
      </w:r>
      <w:bookmarkEnd w:id="1332"/>
    </w:p>
    <w:p w:rsidR="000A4EAE" w:rsidRPr="00CB1F8D" w:rsidRDefault="000A4EAE" w:rsidP="00067D28">
      <w:pPr>
        <w:pStyle w:val="Heading1"/>
        <w:rPr>
          <w:lang w:eastAsia="zh-CN"/>
        </w:rPr>
      </w:pPr>
      <w:r w:rsidRPr="00CB1F8D">
        <w:rPr>
          <w:lang w:eastAsia="zh-CN"/>
        </w:rPr>
        <w:t>3</w:t>
      </w:r>
      <w:r w:rsidRPr="00CB1F8D">
        <w:rPr>
          <w:lang w:eastAsia="zh-CN"/>
        </w:rPr>
        <w:tab/>
      </w:r>
      <w:r w:rsidRPr="00CB1F8D">
        <w:rPr>
          <w:rFonts w:hint="eastAsia"/>
          <w:lang w:eastAsia="zh-CN"/>
        </w:rPr>
        <w:t>建议书</w:t>
      </w:r>
    </w:p>
    <w:p w:rsidR="000A4EAE" w:rsidRPr="00CB1F8D" w:rsidRDefault="000A4EAE" w:rsidP="00067D28">
      <w:pPr>
        <w:pStyle w:val="Heading2"/>
        <w:rPr>
          <w:lang w:eastAsia="zh-CN"/>
        </w:rPr>
      </w:pPr>
      <w:r w:rsidRPr="00CB1F8D">
        <w:rPr>
          <w:lang w:eastAsia="zh-CN"/>
        </w:rPr>
        <w:t>3.1</w:t>
      </w:r>
      <w:r w:rsidRPr="00CB1F8D">
        <w:rPr>
          <w:lang w:eastAsia="zh-CN"/>
        </w:rPr>
        <w:tab/>
      </w:r>
      <w:r w:rsidRPr="00CB1F8D">
        <w:rPr>
          <w:rFonts w:hint="eastAsia"/>
          <w:lang w:eastAsia="zh-CN"/>
        </w:rPr>
        <w:t>经修订</w:t>
      </w:r>
      <w:r w:rsidRPr="00CB1F8D">
        <w:rPr>
          <w:lang w:eastAsia="zh-CN"/>
        </w:rPr>
        <w:t>的建议书</w:t>
      </w:r>
    </w:p>
    <w:p w:rsidR="000A4EAE" w:rsidRPr="00CB1F8D" w:rsidRDefault="000A4EAE" w:rsidP="000A4EAE">
      <w:pPr>
        <w:rPr>
          <w:b/>
          <w:bCs/>
          <w:color w:val="800000"/>
          <w:lang w:eastAsia="zh-CN"/>
        </w:rPr>
      </w:pPr>
      <w:r w:rsidRPr="00CB1F8D">
        <w:rPr>
          <w:rFonts w:hint="eastAsia"/>
          <w:b/>
          <w:bCs/>
          <w:lang w:eastAsia="zh-CN"/>
        </w:rPr>
        <w:t>ITU-T A.1</w:t>
      </w:r>
      <w:r w:rsidRPr="00CB1F8D">
        <w:rPr>
          <w:rFonts w:hint="eastAsia"/>
          <w:b/>
          <w:bCs/>
          <w:lang w:eastAsia="zh-CN"/>
        </w:rPr>
        <w:t>建议书</w:t>
      </w:r>
      <w:r w:rsidRPr="00CB1F8D">
        <w:rPr>
          <w:rFonts w:hint="eastAsia"/>
          <w:b/>
          <w:bCs/>
          <w:lang w:eastAsia="zh-CN"/>
        </w:rPr>
        <w:t xml:space="preserve"> </w:t>
      </w:r>
      <w:r w:rsidRPr="00CB1F8D">
        <w:rPr>
          <w:b/>
          <w:bCs/>
          <w:lang w:eastAsia="zh-CN"/>
        </w:rPr>
        <w:t xml:space="preserve">– </w:t>
      </w:r>
      <w:r w:rsidRPr="00CB1F8D">
        <w:rPr>
          <w:rFonts w:hint="eastAsia"/>
          <w:b/>
          <w:bCs/>
          <w:lang w:val="en-US" w:eastAsia="zh-CN"/>
        </w:rPr>
        <w:t>国际电联电信标准化部门研究组的工作方法</w:t>
      </w:r>
    </w:p>
    <w:p w:rsidR="000A4EAE" w:rsidRPr="00CB1F8D" w:rsidRDefault="000A4EAE" w:rsidP="000A4EAE">
      <w:pPr>
        <w:ind w:firstLineChars="200" w:firstLine="480"/>
        <w:rPr>
          <w:lang w:eastAsia="zh-CN"/>
        </w:rPr>
      </w:pPr>
      <w:bookmarkStart w:id="1333" w:name="lt_pId162"/>
      <w:r w:rsidRPr="00CB1F8D">
        <w:rPr>
          <w:rFonts w:hint="eastAsia"/>
          <w:lang w:eastAsia="zh-CN"/>
        </w:rPr>
        <w:t>根据</w:t>
      </w:r>
      <w:r w:rsidRPr="00CB1F8D">
        <w:rPr>
          <w:lang w:eastAsia="zh-CN"/>
        </w:rPr>
        <w:t>DT1</w:t>
      </w:r>
      <w:r w:rsidRPr="00CB1F8D">
        <w:rPr>
          <w:rFonts w:hint="eastAsia"/>
          <w:lang w:eastAsia="zh-CN"/>
        </w:rPr>
        <w:t>号</w:t>
      </w:r>
      <w:r w:rsidRPr="00CB1F8D">
        <w:rPr>
          <w:lang w:eastAsia="zh-CN"/>
        </w:rPr>
        <w:t>文件，</w:t>
      </w:r>
      <w:r w:rsidRPr="00CB1F8D">
        <w:rPr>
          <w:lang w:eastAsia="zh-CN"/>
        </w:rPr>
        <w:t>3A</w:t>
      </w:r>
      <w:r w:rsidRPr="00CB1F8D">
        <w:rPr>
          <w:rFonts w:hint="eastAsia"/>
          <w:lang w:eastAsia="zh-CN"/>
        </w:rPr>
        <w:t>工作</w:t>
      </w:r>
      <w:r w:rsidRPr="00CB1F8D">
        <w:rPr>
          <w:lang w:eastAsia="zh-CN"/>
        </w:rPr>
        <w:t>组负责</w:t>
      </w:r>
      <w:r w:rsidRPr="00CB1F8D">
        <w:rPr>
          <w:lang w:eastAsia="zh-CN"/>
        </w:rPr>
        <w:t>ITU-T A.1</w:t>
      </w:r>
      <w:r w:rsidRPr="00CB1F8D">
        <w:rPr>
          <w:rFonts w:hint="eastAsia"/>
          <w:lang w:eastAsia="zh-CN"/>
        </w:rPr>
        <w:t>建议书</w:t>
      </w:r>
      <w:r w:rsidRPr="00CB1F8D">
        <w:rPr>
          <w:lang w:eastAsia="zh-CN"/>
        </w:rPr>
        <w:t>。</w:t>
      </w:r>
      <w:r w:rsidRPr="00CB1F8D">
        <w:rPr>
          <w:rFonts w:hint="eastAsia"/>
          <w:lang w:eastAsia="zh-CN"/>
        </w:rPr>
        <w:t>该建议书</w:t>
      </w:r>
      <w:r w:rsidRPr="00CB1F8D">
        <w:rPr>
          <w:lang w:eastAsia="zh-CN"/>
        </w:rPr>
        <w:t>在</w:t>
      </w:r>
      <w:r w:rsidRPr="00CB1F8D">
        <w:rPr>
          <w:rFonts w:hint="eastAsia"/>
          <w:lang w:eastAsia="zh-CN"/>
        </w:rPr>
        <w:t>此</w:t>
      </w:r>
      <w:r w:rsidRPr="00CB1F8D">
        <w:rPr>
          <w:lang w:eastAsia="zh-CN"/>
        </w:rPr>
        <w:t>工作组得到审议。</w:t>
      </w:r>
      <w:r w:rsidRPr="00CB1F8D">
        <w:rPr>
          <w:rFonts w:hint="eastAsia"/>
          <w:lang w:eastAsia="zh-CN"/>
        </w:rPr>
        <w:t>会议</w:t>
      </w:r>
      <w:r w:rsidRPr="00CB1F8D">
        <w:rPr>
          <w:lang w:eastAsia="zh-CN"/>
        </w:rPr>
        <w:t>同意目前尚不对</w:t>
      </w:r>
      <w:r w:rsidRPr="00CB1F8D">
        <w:rPr>
          <w:lang w:eastAsia="zh-CN"/>
        </w:rPr>
        <w:t>ITU-T A.1</w:t>
      </w:r>
      <w:r w:rsidRPr="00CB1F8D">
        <w:rPr>
          <w:rFonts w:hint="eastAsia"/>
          <w:lang w:eastAsia="zh-CN"/>
        </w:rPr>
        <w:t>建议书</w:t>
      </w:r>
      <w:r w:rsidRPr="00CB1F8D">
        <w:rPr>
          <w:lang w:eastAsia="zh-CN"/>
        </w:rPr>
        <w:t>做出修改，只进行</w:t>
      </w:r>
      <w:r w:rsidRPr="00CB1F8D">
        <w:rPr>
          <w:lang w:eastAsia="zh-CN"/>
        </w:rPr>
        <w:t>TSAG</w:t>
      </w:r>
      <w:r w:rsidRPr="00CB1F8D">
        <w:rPr>
          <w:rFonts w:hint="eastAsia"/>
          <w:lang w:eastAsia="zh-CN"/>
        </w:rPr>
        <w:t>会议</w:t>
      </w:r>
      <w:r w:rsidRPr="00CB1F8D">
        <w:rPr>
          <w:lang w:eastAsia="zh-CN"/>
        </w:rPr>
        <w:t>（</w:t>
      </w:r>
      <w:r w:rsidRPr="00CB1F8D">
        <w:rPr>
          <w:rFonts w:hint="eastAsia"/>
          <w:lang w:eastAsia="zh-CN"/>
        </w:rPr>
        <w:t>2016</w:t>
      </w:r>
      <w:r w:rsidRPr="00CB1F8D">
        <w:rPr>
          <w:rFonts w:hint="eastAsia"/>
          <w:lang w:eastAsia="zh-CN"/>
        </w:rPr>
        <w:t>年</w:t>
      </w:r>
      <w:r w:rsidRPr="00CB1F8D">
        <w:rPr>
          <w:rFonts w:hint="eastAsia"/>
          <w:lang w:eastAsia="zh-CN"/>
        </w:rPr>
        <w:t>7</w:t>
      </w:r>
      <w:r w:rsidRPr="00CB1F8D">
        <w:rPr>
          <w:rFonts w:hint="eastAsia"/>
          <w:lang w:eastAsia="zh-CN"/>
        </w:rPr>
        <w:t>月</w:t>
      </w:r>
      <w:r w:rsidRPr="00CB1F8D">
        <w:rPr>
          <w:lang w:eastAsia="zh-CN"/>
        </w:rPr>
        <w:t>）提交</w:t>
      </w:r>
      <w:r w:rsidRPr="00CB1F8D">
        <w:rPr>
          <w:lang w:eastAsia="zh-CN"/>
        </w:rPr>
        <w:t>WTSA-16</w:t>
      </w:r>
      <w:r w:rsidRPr="00CB1F8D">
        <w:rPr>
          <w:rFonts w:hint="eastAsia"/>
          <w:lang w:eastAsia="zh-CN"/>
        </w:rPr>
        <w:t>的</w:t>
      </w:r>
      <w:r w:rsidRPr="00CB1F8D">
        <w:rPr>
          <w:lang w:eastAsia="zh-CN"/>
        </w:rPr>
        <w:t>改动。此项</w:t>
      </w:r>
      <w:r w:rsidRPr="00CB1F8D">
        <w:rPr>
          <w:rFonts w:hint="eastAsia"/>
          <w:lang w:eastAsia="zh-CN"/>
        </w:rPr>
        <w:t>修改涉及</w:t>
      </w:r>
      <w:r w:rsidRPr="00CB1F8D">
        <w:rPr>
          <w:lang w:eastAsia="zh-CN"/>
        </w:rPr>
        <w:t>废除全球标准举措</w:t>
      </w:r>
      <w:r w:rsidRPr="00CB1F8D">
        <w:rPr>
          <w:rFonts w:hint="eastAsia"/>
          <w:lang w:eastAsia="zh-CN"/>
        </w:rPr>
        <w:t>（</w:t>
      </w:r>
      <w:r w:rsidRPr="00CB1F8D">
        <w:rPr>
          <w:lang w:eastAsia="zh-CN"/>
        </w:rPr>
        <w:t>GSI</w:t>
      </w:r>
      <w:r w:rsidRPr="00CB1F8D">
        <w:rPr>
          <w:rFonts w:hint="eastAsia"/>
          <w:lang w:eastAsia="zh-CN"/>
        </w:rPr>
        <w:t>）概念</w:t>
      </w:r>
      <w:r w:rsidRPr="00CB1F8D">
        <w:rPr>
          <w:lang w:eastAsia="zh-CN"/>
        </w:rPr>
        <w:t>，从而删除</w:t>
      </w:r>
      <w:r w:rsidRPr="00CB1F8D">
        <w:rPr>
          <w:lang w:eastAsia="zh-CN"/>
        </w:rPr>
        <w:t>ITU-T A.1</w:t>
      </w:r>
      <w:r w:rsidRPr="00CB1F8D">
        <w:rPr>
          <w:rFonts w:hint="eastAsia"/>
          <w:lang w:eastAsia="zh-CN"/>
        </w:rPr>
        <w:t>建议书</w:t>
      </w:r>
      <w:r w:rsidRPr="00CB1F8D">
        <w:rPr>
          <w:lang w:eastAsia="zh-CN"/>
        </w:rPr>
        <w:t>目前版本中的</w:t>
      </w:r>
      <w:r w:rsidRPr="00CB1F8D">
        <w:rPr>
          <w:rFonts w:hint="eastAsia"/>
          <w:lang w:eastAsia="zh-CN"/>
        </w:rPr>
        <w:t>第</w:t>
      </w:r>
      <w:r w:rsidRPr="00CB1F8D">
        <w:rPr>
          <w:lang w:eastAsia="zh-CN"/>
        </w:rPr>
        <w:t>2.2.11</w:t>
      </w:r>
      <w:r w:rsidRPr="00CB1F8D">
        <w:rPr>
          <w:rFonts w:hint="eastAsia"/>
          <w:lang w:eastAsia="zh-CN"/>
        </w:rPr>
        <w:t>和</w:t>
      </w:r>
      <w:r w:rsidRPr="00CB1F8D">
        <w:rPr>
          <w:lang w:eastAsia="zh-CN"/>
        </w:rPr>
        <w:t>2.2.12</w:t>
      </w:r>
      <w:r w:rsidRPr="00CB1F8D">
        <w:rPr>
          <w:rFonts w:hint="eastAsia"/>
          <w:lang w:eastAsia="zh-CN"/>
        </w:rPr>
        <w:t>段</w:t>
      </w:r>
      <w:r w:rsidRPr="00CB1F8D">
        <w:rPr>
          <w:lang w:eastAsia="zh-CN"/>
        </w:rPr>
        <w:t>。</w:t>
      </w:r>
      <w:bookmarkEnd w:id="1333"/>
    </w:p>
    <w:p w:rsidR="000A4EAE" w:rsidRPr="0096107D" w:rsidRDefault="000A4EAE" w:rsidP="000A4EAE">
      <w:pPr>
        <w:ind w:firstLineChars="200" w:firstLine="480"/>
        <w:rPr>
          <w:rFonts w:eastAsia="STKaiti"/>
          <w:b/>
          <w:bCs/>
          <w:lang w:eastAsia="zh-CN"/>
        </w:rPr>
      </w:pPr>
      <w:bookmarkStart w:id="1334" w:name="lt_pId165"/>
      <w:r w:rsidRPr="0096107D">
        <w:rPr>
          <w:rFonts w:eastAsia="STKaiti"/>
          <w:b/>
          <w:bCs/>
          <w:lang w:eastAsia="zh-CN"/>
        </w:rPr>
        <w:t>编辑委员会已通过</w:t>
      </w:r>
      <w:hyperlink r:id="rId513" w:history="1">
        <w:r w:rsidRPr="0096107D">
          <w:rPr>
            <w:rFonts w:eastAsia="STKaiti"/>
            <w:color w:val="0000FF"/>
            <w:u w:val="single"/>
            <w:lang w:eastAsia="zh-CN"/>
          </w:rPr>
          <w:t>64</w:t>
        </w:r>
      </w:hyperlink>
      <w:r w:rsidRPr="0096107D">
        <w:rPr>
          <w:rFonts w:eastAsia="STKaiti"/>
          <w:b/>
          <w:bCs/>
          <w:lang w:eastAsia="zh-CN"/>
        </w:rPr>
        <w:t>号文件将</w:t>
      </w:r>
      <w:r w:rsidRPr="0096107D">
        <w:rPr>
          <w:rFonts w:eastAsia="STKaiti"/>
          <w:b/>
          <w:bCs/>
          <w:lang w:eastAsia="zh-CN"/>
        </w:rPr>
        <w:t>ITU-T A.1</w:t>
      </w:r>
      <w:r w:rsidRPr="0096107D">
        <w:rPr>
          <w:rFonts w:eastAsia="STKaiti"/>
          <w:b/>
          <w:bCs/>
          <w:lang w:eastAsia="zh-CN"/>
        </w:rPr>
        <w:t>建议书修订草案提交全体会议。</w:t>
      </w:r>
      <w:bookmarkEnd w:id="1334"/>
      <w:r w:rsidRPr="0096107D">
        <w:rPr>
          <w:rFonts w:eastAsia="STKaiti"/>
          <w:b/>
          <w:bCs/>
          <w:lang w:eastAsia="zh-CN"/>
        </w:rPr>
        <w:t>该文件在</w:t>
      </w:r>
      <w:r w:rsidRPr="0096107D">
        <w:rPr>
          <w:rFonts w:eastAsia="STKaiti"/>
          <w:b/>
          <w:bCs/>
          <w:lang w:eastAsia="zh-CN"/>
        </w:rPr>
        <w:t>2016</w:t>
      </w:r>
      <w:r w:rsidRPr="0096107D">
        <w:rPr>
          <w:rFonts w:eastAsia="STKaiti"/>
          <w:b/>
          <w:bCs/>
          <w:lang w:eastAsia="zh-CN"/>
        </w:rPr>
        <w:t>年</w:t>
      </w:r>
      <w:r w:rsidRPr="0096107D">
        <w:rPr>
          <w:rFonts w:eastAsia="STKaiti"/>
          <w:b/>
          <w:bCs/>
          <w:lang w:eastAsia="zh-CN"/>
        </w:rPr>
        <w:t>10</w:t>
      </w:r>
      <w:r w:rsidRPr="0096107D">
        <w:rPr>
          <w:rFonts w:eastAsia="STKaiti"/>
          <w:b/>
          <w:bCs/>
          <w:lang w:eastAsia="zh-CN"/>
        </w:rPr>
        <w:t>月</w:t>
      </w:r>
      <w:r w:rsidRPr="0096107D">
        <w:rPr>
          <w:rFonts w:eastAsia="STKaiti"/>
          <w:b/>
          <w:bCs/>
          <w:lang w:eastAsia="zh-CN"/>
        </w:rPr>
        <w:t>28</w:t>
      </w:r>
      <w:r w:rsidRPr="0096107D">
        <w:rPr>
          <w:rFonts w:eastAsia="STKaiti"/>
          <w:b/>
          <w:bCs/>
          <w:lang w:eastAsia="zh-CN"/>
        </w:rPr>
        <w:t>日（星期五）</w:t>
      </w:r>
      <w:r w:rsidRPr="0096107D">
        <w:rPr>
          <w:rFonts w:eastAsia="STKaiti"/>
          <w:b/>
          <w:bCs/>
          <w:lang w:eastAsia="zh-CN"/>
        </w:rPr>
        <w:t>16:15-17:30</w:t>
      </w:r>
      <w:r w:rsidRPr="0096107D">
        <w:rPr>
          <w:rFonts w:eastAsia="STKaiti"/>
          <w:b/>
          <w:bCs/>
          <w:lang w:eastAsia="zh-CN"/>
        </w:rPr>
        <w:t>召开的的全体会议中获得批准。</w:t>
      </w:r>
    </w:p>
    <w:p w:rsidR="00067D28" w:rsidRPr="00067D28" w:rsidRDefault="00067D28" w:rsidP="000A4EAE">
      <w:pPr>
        <w:ind w:firstLineChars="200" w:firstLine="480"/>
        <w:rPr>
          <w:rFonts w:ascii="STKaiti" w:eastAsia="STKaiti" w:hAnsi="STKaiti"/>
          <w:b/>
          <w:bCs/>
          <w:lang w:val="en-US" w:eastAsia="zh-CN"/>
        </w:rPr>
      </w:pPr>
    </w:p>
    <w:p w:rsidR="000A4EAE" w:rsidRPr="00CB1F8D" w:rsidRDefault="000A4EAE" w:rsidP="000A4EAE">
      <w:pPr>
        <w:keepNext/>
        <w:rPr>
          <w:b/>
          <w:lang w:eastAsia="zh-CN"/>
        </w:rPr>
      </w:pPr>
      <w:r w:rsidRPr="00CB1F8D">
        <w:rPr>
          <w:b/>
          <w:lang w:eastAsia="zh-CN"/>
        </w:rPr>
        <w:t>A.7</w:t>
      </w:r>
      <w:r w:rsidRPr="00CB1F8D">
        <w:rPr>
          <w:rFonts w:hint="eastAsia"/>
          <w:b/>
          <w:lang w:eastAsia="zh-CN"/>
        </w:rPr>
        <w:t>建议书</w:t>
      </w:r>
      <w:r w:rsidRPr="00CB1F8D">
        <w:rPr>
          <w:rFonts w:hint="eastAsia"/>
          <w:b/>
          <w:lang w:eastAsia="zh-CN"/>
        </w:rPr>
        <w:t xml:space="preserve"> </w:t>
      </w:r>
      <w:r w:rsidRPr="00CB1F8D">
        <w:rPr>
          <w:b/>
          <w:lang w:eastAsia="zh-CN"/>
        </w:rPr>
        <w:t>–</w:t>
      </w:r>
      <w:r w:rsidRPr="00CB1F8D">
        <w:rPr>
          <w:rFonts w:hint="eastAsia"/>
          <w:b/>
          <w:lang w:eastAsia="zh-CN"/>
        </w:rPr>
        <w:t xml:space="preserve"> </w:t>
      </w:r>
      <w:r w:rsidRPr="00CB1F8D">
        <w:rPr>
          <w:rFonts w:hint="eastAsia"/>
          <w:b/>
          <w:lang w:eastAsia="zh-CN"/>
        </w:rPr>
        <w:t>焦点组：</w:t>
      </w:r>
      <w:r w:rsidRPr="00CB1F8D">
        <w:rPr>
          <w:rFonts w:hint="eastAsia"/>
          <w:b/>
          <w:szCs w:val="28"/>
          <w:lang w:eastAsia="zh-CN"/>
        </w:rPr>
        <w:t>成立及工作程序</w:t>
      </w:r>
    </w:p>
    <w:p w:rsidR="000A4EAE" w:rsidRPr="00CB1F8D" w:rsidRDefault="000A4EAE" w:rsidP="000A4EAE">
      <w:pPr>
        <w:ind w:firstLineChars="200" w:firstLine="480"/>
        <w:rPr>
          <w:lang w:eastAsia="zh-CN"/>
        </w:rPr>
      </w:pPr>
      <w:r w:rsidRPr="00CB1F8D">
        <w:t>ITU-T A.7</w:t>
      </w:r>
      <w:r w:rsidRPr="00CB1F8D">
        <w:rPr>
          <w:rFonts w:hint="eastAsia"/>
          <w:lang w:eastAsia="zh-CN"/>
        </w:rPr>
        <w:t>建议书</w:t>
      </w:r>
      <w:r w:rsidRPr="00CB1F8D">
        <w:rPr>
          <w:lang w:eastAsia="zh-CN"/>
        </w:rPr>
        <w:t>收到一份要求不做修改的提案（欧洲主管部门</w:t>
      </w:r>
      <w:hyperlink r:id="rId514" w:history="1">
        <w:r w:rsidRPr="00CB1F8D">
          <w:rPr>
            <w:color w:val="0000FF"/>
            <w:u w:val="single"/>
          </w:rPr>
          <w:t>EUR/45A3/1</w:t>
        </w:r>
      </w:hyperlink>
      <w:r w:rsidRPr="00CB1F8D">
        <w:rPr>
          <w:rFonts w:hint="eastAsia"/>
        </w:rPr>
        <w:t>）</w:t>
      </w:r>
      <w:r w:rsidRPr="00CB1F8D">
        <w:rPr>
          <w:rFonts w:hint="eastAsia"/>
          <w:lang w:eastAsia="zh-CN"/>
        </w:rPr>
        <w:t>。该文件</w:t>
      </w:r>
      <w:r w:rsidRPr="00CB1F8D">
        <w:rPr>
          <w:lang w:eastAsia="zh-CN"/>
        </w:rPr>
        <w:t>还包含向电信标准化局提出的将</w:t>
      </w:r>
      <w:r w:rsidRPr="00CB1F8D">
        <w:rPr>
          <w:lang w:eastAsia="zh-CN"/>
        </w:rPr>
        <w:t>ITU-T A.7</w:t>
      </w:r>
      <w:r w:rsidRPr="00CB1F8D">
        <w:rPr>
          <w:rFonts w:hint="eastAsia"/>
          <w:lang w:eastAsia="zh-CN"/>
        </w:rPr>
        <w:t>建议书（</w:t>
      </w:r>
      <w:r w:rsidRPr="00CB1F8D">
        <w:rPr>
          <w:lang w:eastAsia="zh-CN"/>
        </w:rPr>
        <w:t>2012</w:t>
      </w:r>
      <w:r w:rsidRPr="00CB1F8D">
        <w:rPr>
          <w:rFonts w:hint="eastAsia"/>
          <w:lang w:eastAsia="zh-CN"/>
        </w:rPr>
        <w:t>）年</w:t>
      </w:r>
      <w:r w:rsidRPr="00CB1F8D">
        <w:rPr>
          <w:lang w:eastAsia="zh-CN"/>
        </w:rPr>
        <w:t>及其附录</w:t>
      </w:r>
      <w:r w:rsidRPr="00CB1F8D">
        <w:rPr>
          <w:lang w:eastAsia="zh-CN"/>
        </w:rPr>
        <w:t>I</w:t>
      </w:r>
      <w:r w:rsidRPr="00CB1F8D">
        <w:rPr>
          <w:rFonts w:hint="eastAsia"/>
          <w:lang w:eastAsia="zh-CN"/>
        </w:rPr>
        <w:t>（</w:t>
      </w:r>
      <w:r w:rsidRPr="00CB1F8D">
        <w:rPr>
          <w:lang w:eastAsia="zh-CN"/>
        </w:rPr>
        <w:t>2015</w:t>
      </w:r>
      <w:r w:rsidRPr="00CB1F8D">
        <w:rPr>
          <w:rFonts w:hint="eastAsia"/>
          <w:lang w:eastAsia="zh-CN"/>
        </w:rPr>
        <w:t>）作为</w:t>
      </w:r>
      <w:r w:rsidRPr="00CB1F8D">
        <w:rPr>
          <w:lang w:eastAsia="zh-CN"/>
        </w:rPr>
        <w:t>一份出版物的要求。</w:t>
      </w:r>
    </w:p>
    <w:p w:rsidR="000A4EAE" w:rsidRPr="00CB1F8D" w:rsidRDefault="000A4EAE" w:rsidP="000A4EAE">
      <w:pPr>
        <w:ind w:firstLineChars="200" w:firstLine="480"/>
        <w:rPr>
          <w:lang w:eastAsia="zh-CN"/>
        </w:rPr>
      </w:pPr>
      <w:bookmarkStart w:id="1335" w:name="lt_pId169"/>
      <w:r w:rsidRPr="00CB1F8D">
        <w:rPr>
          <w:rFonts w:hint="eastAsia"/>
          <w:lang w:eastAsia="zh-CN"/>
        </w:rPr>
        <w:t>会议</w:t>
      </w:r>
      <w:r w:rsidRPr="00CB1F8D">
        <w:rPr>
          <w:lang w:eastAsia="zh-CN"/>
        </w:rPr>
        <w:t>对此提案达成一致。</w:t>
      </w:r>
      <w:bookmarkEnd w:id="1335"/>
      <w:r w:rsidRPr="00CB1F8D">
        <w:rPr>
          <w:lang w:eastAsia="zh-CN"/>
        </w:rPr>
        <w:t xml:space="preserve"> </w:t>
      </w:r>
    </w:p>
    <w:p w:rsidR="000A4EAE" w:rsidRDefault="000A4EAE" w:rsidP="000A4EAE">
      <w:pPr>
        <w:ind w:firstLineChars="200" w:firstLine="480"/>
        <w:rPr>
          <w:lang w:eastAsia="zh-CN"/>
        </w:rPr>
      </w:pPr>
      <w:r w:rsidRPr="00CB1F8D">
        <w:rPr>
          <w:rFonts w:hint="eastAsia"/>
          <w:lang w:eastAsia="zh-CN"/>
        </w:rPr>
        <w:t>编辑委员会</w:t>
      </w:r>
      <w:r w:rsidRPr="00CB1F8D">
        <w:rPr>
          <w:lang w:eastAsia="zh-CN"/>
        </w:rPr>
        <w:t>相应</w:t>
      </w:r>
      <w:r w:rsidRPr="00CB1F8D">
        <w:rPr>
          <w:rFonts w:hint="eastAsia"/>
          <w:lang w:eastAsia="zh-CN"/>
        </w:rPr>
        <w:t>得到</w:t>
      </w:r>
      <w:r w:rsidRPr="00CB1F8D">
        <w:rPr>
          <w:lang w:eastAsia="zh-CN"/>
        </w:rPr>
        <w:t>有关将</w:t>
      </w:r>
      <w:r w:rsidRPr="00CB1F8D">
        <w:rPr>
          <w:lang w:eastAsia="zh-CN"/>
        </w:rPr>
        <w:t>ITU-T A.7</w:t>
      </w:r>
      <w:r w:rsidRPr="00CB1F8D">
        <w:rPr>
          <w:rFonts w:hint="eastAsia"/>
          <w:lang w:eastAsia="zh-CN"/>
        </w:rPr>
        <w:t>与</w:t>
      </w:r>
      <w:r w:rsidRPr="00CB1F8D">
        <w:rPr>
          <w:lang w:eastAsia="zh-CN"/>
        </w:rPr>
        <w:t>附录</w:t>
      </w:r>
      <w:r w:rsidRPr="00CB1F8D">
        <w:rPr>
          <w:lang w:eastAsia="zh-CN"/>
        </w:rPr>
        <w:t>I</w:t>
      </w:r>
      <w:r w:rsidRPr="00CB1F8D">
        <w:rPr>
          <w:rFonts w:hint="eastAsia"/>
          <w:lang w:eastAsia="zh-CN"/>
        </w:rPr>
        <w:t>合并</w:t>
      </w:r>
      <w:r w:rsidRPr="00CB1F8D">
        <w:rPr>
          <w:lang w:eastAsia="zh-CN"/>
        </w:rPr>
        <w:t>为一份出版物</w:t>
      </w:r>
      <w:r w:rsidRPr="00CB1F8D">
        <w:rPr>
          <w:rFonts w:hint="eastAsia"/>
          <w:lang w:eastAsia="zh-CN"/>
        </w:rPr>
        <w:t>的</w:t>
      </w:r>
      <w:r w:rsidRPr="00CB1F8D">
        <w:rPr>
          <w:lang w:eastAsia="zh-CN"/>
        </w:rPr>
        <w:t>指示。</w:t>
      </w:r>
    </w:p>
    <w:p w:rsidR="00067D28" w:rsidRPr="00CB1F8D" w:rsidRDefault="00067D28" w:rsidP="000A4EAE">
      <w:pPr>
        <w:ind w:firstLineChars="200" w:firstLine="480"/>
        <w:rPr>
          <w:lang w:eastAsia="zh-CN"/>
        </w:rPr>
      </w:pPr>
    </w:p>
    <w:p w:rsidR="000A4EAE" w:rsidRPr="00CB1F8D" w:rsidRDefault="000A4EAE" w:rsidP="000A4EAE">
      <w:pPr>
        <w:keepNext/>
        <w:rPr>
          <w:b/>
          <w:lang w:eastAsia="zh-CN"/>
        </w:rPr>
      </w:pPr>
      <w:bookmarkStart w:id="1336" w:name="lt_pId171"/>
      <w:r w:rsidRPr="00CB1F8D">
        <w:rPr>
          <w:b/>
          <w:lang w:eastAsia="zh-CN"/>
        </w:rPr>
        <w:t>ITU-T A.12</w:t>
      </w:r>
      <w:r w:rsidRPr="00CB1F8D">
        <w:rPr>
          <w:rFonts w:hint="eastAsia"/>
          <w:b/>
          <w:lang w:eastAsia="zh-CN"/>
        </w:rPr>
        <w:t>建议书</w:t>
      </w:r>
      <w:r w:rsidRPr="00CB1F8D">
        <w:rPr>
          <w:rFonts w:hint="eastAsia"/>
          <w:b/>
          <w:lang w:eastAsia="zh-CN"/>
        </w:rPr>
        <w:t xml:space="preserve"> </w:t>
      </w:r>
      <w:r w:rsidRPr="00CB1F8D">
        <w:rPr>
          <w:b/>
          <w:lang w:eastAsia="zh-CN"/>
        </w:rPr>
        <w:t>–</w:t>
      </w:r>
      <w:r w:rsidRPr="00CB1F8D">
        <w:rPr>
          <w:rFonts w:hint="eastAsia"/>
          <w:b/>
          <w:lang w:eastAsia="zh-CN"/>
        </w:rPr>
        <w:t xml:space="preserve"> </w:t>
      </w:r>
      <w:r w:rsidRPr="00CB1F8D">
        <w:rPr>
          <w:rFonts w:hint="eastAsia"/>
          <w:b/>
          <w:lang w:eastAsia="zh-CN"/>
        </w:rPr>
        <w:t>国际电联电信标准化部门建议书的分类编号和版式</w:t>
      </w:r>
      <w:bookmarkEnd w:id="1336"/>
    </w:p>
    <w:p w:rsidR="000A4EAE" w:rsidRPr="00CB1F8D" w:rsidRDefault="000A4EAE" w:rsidP="000A4EAE">
      <w:pPr>
        <w:ind w:firstLineChars="200" w:firstLine="480"/>
        <w:rPr>
          <w:lang w:eastAsia="zh-CN"/>
        </w:rPr>
      </w:pPr>
      <w:r w:rsidRPr="00CB1F8D">
        <w:t>ITU-T A.12</w:t>
      </w:r>
      <w:r w:rsidRPr="00CB1F8D">
        <w:rPr>
          <w:rFonts w:hint="eastAsia"/>
          <w:lang w:eastAsia="zh-CN"/>
        </w:rPr>
        <w:t>建议书收到</w:t>
      </w:r>
      <w:r w:rsidRPr="00CB1F8D">
        <w:rPr>
          <w:lang w:eastAsia="zh-CN"/>
        </w:rPr>
        <w:t>了一份</w:t>
      </w:r>
      <w:r w:rsidRPr="00CB1F8D">
        <w:rPr>
          <w:rFonts w:hint="eastAsia"/>
          <w:lang w:eastAsia="zh-CN"/>
        </w:rPr>
        <w:t>对</w:t>
      </w:r>
      <w:r w:rsidRPr="00CB1F8D">
        <w:rPr>
          <w:lang w:eastAsia="zh-CN"/>
        </w:rPr>
        <w:t>目前</w:t>
      </w:r>
      <w:r w:rsidRPr="00CB1F8D">
        <w:rPr>
          <w:rFonts w:hint="eastAsia"/>
          <w:lang w:eastAsia="zh-CN"/>
        </w:rPr>
        <w:t>版本</w:t>
      </w:r>
      <w:r w:rsidRPr="00CB1F8D">
        <w:rPr>
          <w:lang w:eastAsia="zh-CN"/>
        </w:rPr>
        <w:t>不做改动的提案</w:t>
      </w:r>
      <w:r w:rsidRPr="00CB1F8D">
        <w:rPr>
          <w:rFonts w:hint="eastAsia"/>
        </w:rPr>
        <w:t>（</w:t>
      </w:r>
      <w:hyperlink r:id="rId515" w:history="1">
        <w:r w:rsidRPr="00CB1F8D">
          <w:rPr>
            <w:color w:val="0000FF"/>
            <w:u w:val="single"/>
            <w:lang w:val="en-US"/>
          </w:rPr>
          <w:t>AFCP/42A19/2</w:t>
        </w:r>
      </w:hyperlink>
      <w:r w:rsidRPr="00CB1F8D">
        <w:rPr>
          <w:rFonts w:hint="eastAsia"/>
        </w:rPr>
        <w:t>）</w:t>
      </w:r>
      <w:r w:rsidRPr="00CB1F8D">
        <w:rPr>
          <w:rFonts w:hint="eastAsia"/>
          <w:lang w:eastAsia="zh-CN"/>
        </w:rPr>
        <w:t>和</w:t>
      </w:r>
      <w:r w:rsidRPr="00CB1F8D">
        <w:rPr>
          <w:lang w:eastAsia="zh-CN"/>
        </w:rPr>
        <w:t>三份不同修改提案</w:t>
      </w:r>
      <w:r w:rsidRPr="00CB1F8D">
        <w:rPr>
          <w:rFonts w:hint="eastAsia"/>
        </w:rPr>
        <w:t>（</w:t>
      </w:r>
      <w:hyperlink r:id="rId516" w:history="1">
        <w:r w:rsidRPr="00CB1F8D">
          <w:rPr>
            <w:color w:val="0000FF"/>
            <w:u w:val="single"/>
            <w:lang w:val="en-US"/>
          </w:rPr>
          <w:t>RCC/47A24/1</w:t>
        </w:r>
      </w:hyperlink>
      <w:r w:rsidRPr="00CB1F8D">
        <w:rPr>
          <w:rFonts w:hint="eastAsia"/>
          <w:lang w:eastAsia="zh-CN"/>
        </w:rPr>
        <w:t>、</w:t>
      </w:r>
      <w:hyperlink r:id="rId517" w:history="1">
        <w:r w:rsidRPr="00CB1F8D">
          <w:rPr>
            <w:color w:val="0000FF"/>
            <w:u w:val="single"/>
            <w:lang w:val="en-US"/>
          </w:rPr>
          <w:t>ARB/43A13/1</w:t>
        </w:r>
      </w:hyperlink>
      <w:r w:rsidRPr="00CB1F8D">
        <w:rPr>
          <w:rFonts w:hint="eastAsia"/>
          <w:lang w:eastAsia="zh-CN"/>
        </w:rPr>
        <w:t>和</w:t>
      </w:r>
      <w:hyperlink r:id="rId518" w:history="1">
        <w:r w:rsidRPr="00CB1F8D">
          <w:rPr>
            <w:color w:val="0000FF"/>
            <w:u w:val="single"/>
            <w:lang w:val="en-US"/>
          </w:rPr>
          <w:t>EUR/45A5/1</w:t>
        </w:r>
      </w:hyperlink>
      <w:r w:rsidRPr="00CB1F8D">
        <w:rPr>
          <w:rFonts w:hint="eastAsia"/>
        </w:rPr>
        <w:t>）</w:t>
      </w:r>
      <w:r w:rsidRPr="00CB1F8D">
        <w:rPr>
          <w:rFonts w:hint="eastAsia"/>
          <w:lang w:eastAsia="zh-CN"/>
        </w:rPr>
        <w:t>。</w:t>
      </w:r>
      <w:r w:rsidRPr="00CB1F8D">
        <w:rPr>
          <w:lang w:eastAsia="zh-CN"/>
        </w:rPr>
        <w:t>第</w:t>
      </w:r>
      <w:r w:rsidRPr="00CB1F8D">
        <w:rPr>
          <w:lang w:eastAsia="zh-CN"/>
        </w:rPr>
        <w:t>3</w:t>
      </w:r>
      <w:r w:rsidRPr="00CB1F8D">
        <w:rPr>
          <w:rFonts w:hint="eastAsia"/>
          <w:lang w:eastAsia="zh-CN"/>
        </w:rPr>
        <w:t>委员会</w:t>
      </w:r>
      <w:r w:rsidRPr="00CB1F8D">
        <w:rPr>
          <w:lang w:eastAsia="zh-CN"/>
        </w:rPr>
        <w:t>对修订此建议书达成一致。</w:t>
      </w:r>
    </w:p>
    <w:p w:rsidR="000A4EAE" w:rsidRPr="0096107D" w:rsidRDefault="000A4EAE" w:rsidP="000A4EAE">
      <w:pPr>
        <w:ind w:firstLineChars="200" w:firstLine="480"/>
        <w:rPr>
          <w:rFonts w:eastAsia="STKaiti"/>
          <w:b/>
          <w:bCs/>
          <w:lang w:eastAsia="zh-CN"/>
        </w:rPr>
      </w:pPr>
      <w:bookmarkStart w:id="1337" w:name="lt_pId174"/>
      <w:r w:rsidRPr="0096107D">
        <w:rPr>
          <w:rFonts w:eastAsia="STKaiti"/>
          <w:b/>
          <w:bCs/>
          <w:lang w:eastAsia="zh-CN"/>
        </w:rPr>
        <w:t>请全体会议批准</w:t>
      </w:r>
      <w:hyperlink r:id="rId519" w:history="1">
        <w:r w:rsidRPr="0096107D">
          <w:rPr>
            <w:rFonts w:eastAsia="STKaiti"/>
            <w:color w:val="0000FF"/>
            <w:u w:val="single"/>
            <w:lang w:eastAsia="zh-CN"/>
          </w:rPr>
          <w:t>99</w:t>
        </w:r>
      </w:hyperlink>
      <w:r w:rsidRPr="0096107D">
        <w:rPr>
          <w:rFonts w:eastAsia="STKaiti"/>
          <w:b/>
          <w:bCs/>
          <w:lang w:eastAsia="zh-CN"/>
        </w:rPr>
        <w:t>号文件中的</w:t>
      </w:r>
      <w:r w:rsidRPr="0096107D">
        <w:rPr>
          <w:rFonts w:eastAsia="STKaiti"/>
          <w:b/>
          <w:bCs/>
          <w:lang w:eastAsia="zh-CN"/>
        </w:rPr>
        <w:t>ITU-T A.12</w:t>
      </w:r>
      <w:r w:rsidRPr="0096107D">
        <w:rPr>
          <w:rFonts w:eastAsia="STKaiti"/>
          <w:b/>
          <w:bCs/>
          <w:lang w:eastAsia="zh-CN"/>
        </w:rPr>
        <w:t>建议书修订草案。</w:t>
      </w:r>
    </w:p>
    <w:p w:rsidR="00067D28" w:rsidRPr="00067D28" w:rsidRDefault="00067D28" w:rsidP="000A4EAE">
      <w:pPr>
        <w:ind w:firstLineChars="200" w:firstLine="480"/>
        <w:rPr>
          <w:rFonts w:ascii="STKaiti" w:eastAsia="STKaiti" w:hAnsi="STKaiti"/>
          <w:b/>
          <w:bCs/>
          <w:lang w:eastAsia="zh-CN"/>
        </w:rPr>
      </w:pPr>
    </w:p>
    <w:bookmarkEnd w:id="1337"/>
    <w:p w:rsidR="000A4EAE" w:rsidRPr="00CB1F8D" w:rsidRDefault="000A4EAE" w:rsidP="000A4EAE">
      <w:pPr>
        <w:keepNext/>
        <w:keepLines/>
        <w:rPr>
          <w:b/>
          <w:bCs/>
          <w:color w:val="800000"/>
          <w:lang w:val="en-US"/>
        </w:rPr>
      </w:pPr>
      <w:r w:rsidRPr="00CB1F8D">
        <w:rPr>
          <w:b/>
          <w:lang w:eastAsia="zh-CN"/>
        </w:rPr>
        <w:t>ITU-T A.13</w:t>
      </w:r>
      <w:r w:rsidRPr="00CB1F8D">
        <w:rPr>
          <w:rFonts w:hint="eastAsia"/>
          <w:b/>
          <w:lang w:eastAsia="zh-CN"/>
        </w:rPr>
        <w:t>建议书</w:t>
      </w:r>
      <w:r w:rsidRPr="00CB1F8D">
        <w:rPr>
          <w:rFonts w:hint="eastAsia"/>
          <w:b/>
          <w:lang w:eastAsia="zh-CN"/>
        </w:rPr>
        <w:t xml:space="preserve"> </w:t>
      </w:r>
      <w:r w:rsidRPr="00CB1F8D">
        <w:rPr>
          <w:b/>
          <w:lang w:eastAsia="zh-CN"/>
        </w:rPr>
        <w:t>– ITU-T</w:t>
      </w:r>
      <w:r w:rsidRPr="00CB1F8D">
        <w:rPr>
          <w:rFonts w:hint="eastAsia"/>
          <w:b/>
          <w:lang w:eastAsia="zh-CN"/>
        </w:rPr>
        <w:t>建议书</w:t>
      </w:r>
      <w:r w:rsidRPr="00CB1F8D">
        <w:rPr>
          <w:b/>
          <w:lang w:eastAsia="zh-CN"/>
        </w:rPr>
        <w:t>的增补</w:t>
      </w:r>
    </w:p>
    <w:p w:rsidR="000A4EAE" w:rsidRPr="00CB1F8D" w:rsidRDefault="000A4EAE" w:rsidP="000A4EAE">
      <w:pPr>
        <w:keepNext/>
        <w:keepLines/>
        <w:ind w:firstLineChars="200" w:firstLine="480"/>
        <w:rPr>
          <w:lang w:val="en-US"/>
        </w:rPr>
      </w:pPr>
      <w:r w:rsidRPr="00CB1F8D">
        <w:rPr>
          <w:lang w:val="en-US"/>
        </w:rPr>
        <w:t>ITU-T A.13</w:t>
      </w:r>
      <w:r w:rsidRPr="00CB1F8D">
        <w:rPr>
          <w:rFonts w:hint="eastAsia"/>
          <w:lang w:val="en-US" w:eastAsia="zh-CN"/>
        </w:rPr>
        <w:t>建议书</w:t>
      </w:r>
      <w:r w:rsidRPr="00CB1F8D">
        <w:rPr>
          <w:lang w:val="en-US" w:eastAsia="zh-CN"/>
        </w:rPr>
        <w:t>收到</w:t>
      </w:r>
      <w:r w:rsidRPr="00CB1F8D">
        <w:rPr>
          <w:rFonts w:hint="eastAsia"/>
          <w:lang w:val="en-US" w:eastAsia="zh-CN"/>
        </w:rPr>
        <w:t>两项</w:t>
      </w:r>
      <w:r w:rsidRPr="00CB1F8D">
        <w:rPr>
          <w:lang w:val="en-US" w:eastAsia="zh-CN"/>
        </w:rPr>
        <w:t>不做修改提案</w:t>
      </w:r>
      <w:r w:rsidRPr="00CB1F8D">
        <w:rPr>
          <w:rFonts w:hint="eastAsia"/>
          <w:lang w:val="en-US"/>
        </w:rPr>
        <w:t>（</w:t>
      </w:r>
      <w:hyperlink r:id="rId520" w:tgtFrame="_blank" w:history="1">
        <w:r w:rsidRPr="00CB1F8D">
          <w:rPr>
            <w:color w:val="0000FF"/>
            <w:szCs w:val="24"/>
            <w:u w:val="single"/>
          </w:rPr>
          <w:t>AFCP/42A19/3</w:t>
        </w:r>
      </w:hyperlink>
      <w:r w:rsidRPr="00CB1F8D">
        <w:rPr>
          <w:rFonts w:hint="eastAsia"/>
          <w:lang w:val="en-US" w:eastAsia="zh-CN"/>
        </w:rPr>
        <w:t>、</w:t>
      </w:r>
      <w:hyperlink r:id="rId521" w:tgtFrame="_blank" w:history="1">
        <w:r w:rsidRPr="00CB1F8D">
          <w:rPr>
            <w:color w:val="0000FF"/>
            <w:szCs w:val="24"/>
            <w:u w:val="single"/>
          </w:rPr>
          <w:t>ARB/43A30/1</w:t>
        </w:r>
      </w:hyperlink>
      <w:r w:rsidRPr="00CB1F8D">
        <w:rPr>
          <w:rFonts w:hint="eastAsia"/>
          <w:lang w:val="en-US"/>
        </w:rPr>
        <w:t>）</w:t>
      </w:r>
      <w:r w:rsidRPr="00CB1F8D">
        <w:rPr>
          <w:rFonts w:hint="eastAsia"/>
          <w:lang w:val="en-US" w:eastAsia="zh-CN"/>
        </w:rPr>
        <w:t>和</w:t>
      </w:r>
      <w:r w:rsidRPr="00CB1F8D">
        <w:rPr>
          <w:lang w:val="en-US" w:eastAsia="zh-CN"/>
        </w:rPr>
        <w:t>一项修改提案</w:t>
      </w:r>
      <w:r w:rsidRPr="00CB1F8D">
        <w:rPr>
          <w:rFonts w:hint="eastAsia"/>
          <w:lang w:val="en-US"/>
        </w:rPr>
        <w:t>（</w:t>
      </w:r>
      <w:hyperlink r:id="rId522" w:tgtFrame="_blank" w:history="1">
        <w:r w:rsidRPr="00CB1F8D">
          <w:rPr>
            <w:color w:val="0000FF"/>
            <w:szCs w:val="24"/>
            <w:u w:val="single"/>
          </w:rPr>
          <w:t>IAP/46A20/1</w:t>
        </w:r>
      </w:hyperlink>
      <w:r w:rsidRPr="00CB1F8D">
        <w:rPr>
          <w:rFonts w:hint="eastAsia"/>
          <w:lang w:val="en-US"/>
        </w:rPr>
        <w:t>）</w:t>
      </w:r>
      <w:r w:rsidRPr="00CB1F8D">
        <w:rPr>
          <w:rFonts w:hint="eastAsia"/>
          <w:lang w:val="en-US" w:eastAsia="zh-CN"/>
        </w:rPr>
        <w:t>。</w:t>
      </w:r>
    </w:p>
    <w:p w:rsidR="000A4EAE" w:rsidRPr="00CB1F8D" w:rsidRDefault="000A4EAE" w:rsidP="000A4EAE">
      <w:pPr>
        <w:ind w:firstLineChars="200" w:firstLine="480"/>
        <w:rPr>
          <w:lang w:eastAsia="zh-CN"/>
        </w:rPr>
      </w:pPr>
      <w:bookmarkStart w:id="1338" w:name="lt_pId177"/>
      <w:r w:rsidRPr="00CB1F8D">
        <w:rPr>
          <w:rFonts w:hint="eastAsia"/>
          <w:lang w:eastAsia="zh-CN"/>
        </w:rPr>
        <w:t>会议</w:t>
      </w:r>
      <w:r w:rsidRPr="00CB1F8D">
        <w:rPr>
          <w:lang w:eastAsia="zh-CN"/>
        </w:rPr>
        <w:t>同意目前不对</w:t>
      </w:r>
      <w:r w:rsidRPr="00CB1F8D">
        <w:rPr>
          <w:lang w:eastAsia="zh-CN"/>
        </w:rPr>
        <w:t>ITU-T A.13</w:t>
      </w:r>
      <w:r w:rsidRPr="00CB1F8D">
        <w:rPr>
          <w:rFonts w:hint="eastAsia"/>
          <w:lang w:eastAsia="zh-CN"/>
        </w:rPr>
        <w:t>建议</w:t>
      </w:r>
      <w:r w:rsidRPr="00CB1F8D">
        <w:rPr>
          <w:lang w:eastAsia="zh-CN"/>
        </w:rPr>
        <w:t>书做出修改，</w:t>
      </w:r>
      <w:r w:rsidRPr="00CB1F8D">
        <w:rPr>
          <w:rFonts w:hint="eastAsia"/>
          <w:lang w:eastAsia="zh-CN"/>
        </w:rPr>
        <w:t>但请</w:t>
      </w:r>
      <w:r w:rsidRPr="00CB1F8D">
        <w:rPr>
          <w:lang w:eastAsia="zh-CN"/>
        </w:rPr>
        <w:t>TSAG</w:t>
      </w:r>
      <w:r w:rsidRPr="00CB1F8D">
        <w:rPr>
          <w:rFonts w:hint="eastAsia"/>
          <w:lang w:eastAsia="zh-CN"/>
        </w:rPr>
        <w:t>对</w:t>
      </w:r>
      <w:r w:rsidRPr="00CB1F8D">
        <w:rPr>
          <w:lang w:eastAsia="zh-CN"/>
        </w:rPr>
        <w:t>ITU-T</w:t>
      </w:r>
      <w:r w:rsidRPr="00CB1F8D">
        <w:rPr>
          <w:rFonts w:hint="eastAsia"/>
          <w:lang w:eastAsia="zh-CN"/>
        </w:rPr>
        <w:t>范围</w:t>
      </w:r>
      <w:r w:rsidRPr="00CB1F8D">
        <w:rPr>
          <w:lang w:eastAsia="zh-CN"/>
        </w:rPr>
        <w:t>内非规范性案文出版物做出进一步调查。</w:t>
      </w:r>
      <w:bookmarkEnd w:id="1338"/>
    </w:p>
    <w:p w:rsidR="000A4EAE" w:rsidRPr="0096107D" w:rsidRDefault="000A4EAE" w:rsidP="000A4EAE">
      <w:pPr>
        <w:ind w:firstLineChars="200" w:firstLine="480"/>
        <w:rPr>
          <w:rFonts w:eastAsia="STKaiti"/>
          <w:b/>
          <w:bCs/>
          <w:lang w:val="en-US" w:eastAsia="zh-CN"/>
        </w:rPr>
      </w:pPr>
      <w:r w:rsidRPr="0096107D">
        <w:rPr>
          <w:rFonts w:eastAsia="STKaiti"/>
          <w:b/>
          <w:bCs/>
          <w:lang w:val="en-US" w:eastAsia="zh-CN"/>
        </w:rPr>
        <w:t>会议决定保留</w:t>
      </w:r>
      <w:r w:rsidRPr="0096107D">
        <w:rPr>
          <w:rFonts w:eastAsia="STKaiti"/>
          <w:b/>
          <w:bCs/>
          <w:lang w:val="en-US" w:eastAsia="zh-CN"/>
        </w:rPr>
        <w:t>ITU-T A.13</w:t>
      </w:r>
      <w:r w:rsidRPr="0096107D">
        <w:rPr>
          <w:rFonts w:eastAsia="STKaiti"/>
          <w:b/>
          <w:bCs/>
          <w:lang w:val="en-US" w:eastAsia="zh-CN"/>
        </w:rPr>
        <w:t>建议书不变。</w:t>
      </w:r>
    </w:p>
    <w:p w:rsidR="000A4EAE" w:rsidRDefault="000A4EAE" w:rsidP="000A4EAE">
      <w:pPr>
        <w:ind w:firstLineChars="200" w:firstLine="480"/>
        <w:rPr>
          <w:rFonts w:ascii="STKaiti" w:eastAsia="STKaiti" w:hAnsi="STKaiti"/>
          <w:b/>
          <w:bCs/>
          <w:lang w:eastAsia="zh-CN"/>
        </w:rPr>
      </w:pPr>
      <w:r w:rsidRPr="0096107D">
        <w:rPr>
          <w:rFonts w:eastAsia="STKaiti"/>
          <w:b/>
          <w:bCs/>
          <w:lang w:val="en-US" w:eastAsia="zh-CN"/>
        </w:rPr>
        <w:t>请全体会议责成</w:t>
      </w:r>
      <w:r w:rsidRPr="0096107D">
        <w:rPr>
          <w:rFonts w:eastAsia="STKaiti"/>
          <w:b/>
          <w:bCs/>
          <w:lang w:eastAsia="zh-CN"/>
        </w:rPr>
        <w:t>TSAG</w:t>
      </w:r>
      <w:r w:rsidRPr="0096107D">
        <w:rPr>
          <w:rFonts w:eastAsia="STKaiti"/>
          <w:b/>
          <w:bCs/>
          <w:lang w:eastAsia="zh-CN"/>
        </w:rPr>
        <w:t>进一步调查在</w:t>
      </w:r>
      <w:r w:rsidRPr="0096107D">
        <w:rPr>
          <w:rFonts w:eastAsia="STKaiti"/>
          <w:b/>
          <w:bCs/>
          <w:lang w:eastAsia="zh-CN"/>
        </w:rPr>
        <w:t>ITU-T</w:t>
      </w:r>
      <w:r w:rsidRPr="0096107D">
        <w:rPr>
          <w:rFonts w:eastAsia="STKaiti"/>
          <w:b/>
          <w:bCs/>
          <w:lang w:eastAsia="zh-CN"/>
        </w:rPr>
        <w:t>范围内制定非规范性案文并获同意的程序，同时将此问题作为紧急事宜。</w:t>
      </w:r>
    </w:p>
    <w:p w:rsidR="00067D28" w:rsidRDefault="00067D28" w:rsidP="000A4EAE">
      <w:pPr>
        <w:ind w:firstLineChars="200" w:firstLine="480"/>
        <w:rPr>
          <w:rFonts w:ascii="STKaiti" w:eastAsia="STKaiti" w:hAnsi="STKaiti"/>
          <w:b/>
          <w:bCs/>
          <w:lang w:eastAsia="zh-CN"/>
        </w:rPr>
      </w:pPr>
    </w:p>
    <w:p w:rsidR="00234F9D" w:rsidRPr="00067D28" w:rsidRDefault="00234F9D" w:rsidP="000A4EAE">
      <w:pPr>
        <w:ind w:firstLineChars="200" w:firstLine="480"/>
        <w:rPr>
          <w:rFonts w:ascii="STKaiti" w:eastAsia="STKaiti" w:hAnsi="STKaiti"/>
          <w:b/>
          <w:bCs/>
          <w:lang w:eastAsia="zh-CN"/>
        </w:rPr>
      </w:pPr>
    </w:p>
    <w:p w:rsidR="000A4EAE" w:rsidRPr="00CB1F8D" w:rsidRDefault="000A4EAE" w:rsidP="000A4EAE">
      <w:pPr>
        <w:keepNext/>
        <w:rPr>
          <w:b/>
          <w:lang w:eastAsia="zh-CN"/>
        </w:rPr>
      </w:pPr>
      <w:r w:rsidRPr="00CB1F8D">
        <w:rPr>
          <w:rFonts w:hint="eastAsia"/>
          <w:b/>
          <w:lang w:eastAsia="zh-CN"/>
        </w:rPr>
        <w:t>鸣谢</w:t>
      </w:r>
    </w:p>
    <w:p w:rsidR="000A4EAE" w:rsidRPr="00CB1F8D" w:rsidRDefault="000A4EAE" w:rsidP="000A4EAE">
      <w:pPr>
        <w:ind w:firstLineChars="200" w:firstLine="480"/>
        <w:rPr>
          <w:lang w:eastAsia="zh-CN"/>
        </w:rPr>
      </w:pPr>
      <w:r w:rsidRPr="00CB1F8D">
        <w:rPr>
          <w:rFonts w:hint="eastAsia"/>
          <w:lang w:eastAsia="zh-CN"/>
        </w:rPr>
        <w:t>第</w:t>
      </w:r>
      <w:r w:rsidRPr="00CB1F8D">
        <w:rPr>
          <w:rFonts w:hint="eastAsia"/>
          <w:lang w:eastAsia="zh-CN"/>
        </w:rPr>
        <w:t>3</w:t>
      </w:r>
      <w:r w:rsidRPr="00CB1F8D">
        <w:rPr>
          <w:rFonts w:hint="eastAsia"/>
          <w:lang w:eastAsia="zh-CN"/>
        </w:rPr>
        <w:t>委员会主席对所有与会者及热心地承担起领导各起草组的额外工作的第</w:t>
      </w:r>
      <w:r w:rsidRPr="00CB1F8D">
        <w:rPr>
          <w:rFonts w:hint="eastAsia"/>
          <w:lang w:eastAsia="zh-CN"/>
        </w:rPr>
        <w:t>3</w:t>
      </w:r>
      <w:r w:rsidRPr="00CB1F8D">
        <w:rPr>
          <w:rFonts w:hint="eastAsia"/>
          <w:lang w:eastAsia="zh-CN"/>
        </w:rPr>
        <w:t>委员会各副主席：</w:t>
      </w:r>
      <w:r w:rsidRPr="00CB1F8D">
        <w:rPr>
          <w:lang w:eastAsia="zh-CN"/>
        </w:rPr>
        <w:t>Andrea Saks</w:t>
      </w:r>
      <w:r w:rsidRPr="00CB1F8D">
        <w:rPr>
          <w:rFonts w:hint="eastAsia"/>
          <w:lang w:eastAsia="zh-CN"/>
        </w:rPr>
        <w:t>女士</w:t>
      </w:r>
      <w:r w:rsidRPr="00CB1F8D">
        <w:rPr>
          <w:lang w:eastAsia="zh-CN"/>
        </w:rPr>
        <w:t>、</w:t>
      </w:r>
      <w:r w:rsidRPr="00CB1F8D">
        <w:rPr>
          <w:lang w:eastAsia="zh-CN"/>
        </w:rPr>
        <w:t>Tran Thanh Ha</w:t>
      </w:r>
      <w:r w:rsidRPr="00CB1F8D">
        <w:rPr>
          <w:rFonts w:hint="eastAsia"/>
          <w:lang w:eastAsia="zh-CN"/>
        </w:rPr>
        <w:t>女士</w:t>
      </w:r>
      <w:r w:rsidRPr="00CB1F8D">
        <w:rPr>
          <w:lang w:eastAsia="zh-CN"/>
        </w:rPr>
        <w:t>、</w:t>
      </w:r>
      <w:r w:rsidRPr="00CB1F8D">
        <w:rPr>
          <w:lang w:eastAsia="zh-CN"/>
        </w:rPr>
        <w:t>Christopher Kemei</w:t>
      </w:r>
      <w:r w:rsidRPr="00CB1F8D">
        <w:rPr>
          <w:rFonts w:hint="eastAsia"/>
          <w:lang w:eastAsia="zh-CN"/>
        </w:rPr>
        <w:t>先生</w:t>
      </w:r>
      <w:r w:rsidRPr="00CB1F8D">
        <w:rPr>
          <w:lang w:eastAsia="zh-CN"/>
        </w:rPr>
        <w:t>和</w:t>
      </w:r>
      <w:r w:rsidRPr="00CB1F8D">
        <w:rPr>
          <w:lang w:eastAsia="zh-CN"/>
        </w:rPr>
        <w:t>Bruce Gracie</w:t>
      </w:r>
      <w:r w:rsidRPr="00CB1F8D">
        <w:rPr>
          <w:rFonts w:hint="eastAsia"/>
          <w:lang w:eastAsia="zh-CN"/>
        </w:rPr>
        <w:t>先生表示诚挚的感谢。他还向电信标准化局的工作人员</w:t>
      </w:r>
      <w:r w:rsidRPr="00CB1F8D">
        <w:rPr>
          <w:lang w:eastAsia="zh-CN"/>
        </w:rPr>
        <w:t>T. Kurakova</w:t>
      </w:r>
      <w:r w:rsidRPr="00CB1F8D">
        <w:rPr>
          <w:rFonts w:hint="eastAsia"/>
          <w:lang w:eastAsia="zh-CN"/>
        </w:rPr>
        <w:t>女士、</w:t>
      </w:r>
      <w:r w:rsidRPr="00CB1F8D">
        <w:rPr>
          <w:lang w:eastAsia="zh-CN"/>
        </w:rPr>
        <w:t>M. Euchner</w:t>
      </w:r>
      <w:r w:rsidRPr="00CB1F8D">
        <w:rPr>
          <w:rFonts w:hint="eastAsia"/>
          <w:lang w:eastAsia="zh-CN"/>
        </w:rPr>
        <w:t>先生</w:t>
      </w:r>
      <w:r w:rsidRPr="00CB1F8D">
        <w:rPr>
          <w:lang w:eastAsia="zh-CN"/>
        </w:rPr>
        <w:t>、</w:t>
      </w:r>
      <w:r w:rsidRPr="00CB1F8D">
        <w:rPr>
          <w:lang w:eastAsia="zh-CN"/>
        </w:rPr>
        <w:t>X. Yang</w:t>
      </w:r>
      <w:r w:rsidRPr="00CB1F8D">
        <w:rPr>
          <w:rFonts w:hint="eastAsia"/>
          <w:lang w:eastAsia="zh-CN"/>
        </w:rPr>
        <w:t>女士</w:t>
      </w:r>
      <w:r w:rsidRPr="00CB1F8D">
        <w:rPr>
          <w:lang w:eastAsia="zh-CN"/>
        </w:rPr>
        <w:t>和</w:t>
      </w:r>
      <w:r w:rsidRPr="00CB1F8D">
        <w:rPr>
          <w:lang w:eastAsia="zh-CN"/>
        </w:rPr>
        <w:t>Ms A. Meshkurti</w:t>
      </w:r>
      <w:r w:rsidRPr="00CB1F8D">
        <w:rPr>
          <w:rFonts w:hint="eastAsia"/>
          <w:lang w:eastAsia="zh-CN"/>
        </w:rPr>
        <w:t>女士提供的支持表示感谢。</w:t>
      </w:r>
    </w:p>
    <w:p w:rsidR="000A4EAE" w:rsidRDefault="000A4EAE" w:rsidP="000A4EAE">
      <w:pPr>
        <w:ind w:firstLineChars="200" w:firstLine="480"/>
        <w:rPr>
          <w:lang w:eastAsia="zh-CN"/>
        </w:rPr>
      </w:pPr>
      <w:bookmarkStart w:id="1339" w:name="lt_pId183"/>
      <w:r w:rsidRPr="00CB1F8D">
        <w:rPr>
          <w:rFonts w:hint="eastAsia"/>
          <w:lang w:eastAsia="zh-CN"/>
        </w:rPr>
        <w:t>德国</w:t>
      </w:r>
      <w:r w:rsidRPr="00CB1F8D">
        <w:rPr>
          <w:lang w:eastAsia="zh-CN"/>
        </w:rPr>
        <w:t>代表所有与会者</w:t>
      </w:r>
      <w:r w:rsidRPr="00CB1F8D">
        <w:rPr>
          <w:rFonts w:hint="eastAsia"/>
          <w:lang w:eastAsia="zh-CN"/>
        </w:rPr>
        <w:t>对</w:t>
      </w:r>
      <w:r w:rsidRPr="00CB1F8D">
        <w:rPr>
          <w:lang w:eastAsia="zh-CN"/>
        </w:rPr>
        <w:t>第</w:t>
      </w:r>
      <w:r w:rsidRPr="00CB1F8D">
        <w:rPr>
          <w:rFonts w:hint="eastAsia"/>
          <w:lang w:eastAsia="zh-CN"/>
        </w:rPr>
        <w:t>3</w:t>
      </w:r>
      <w:r w:rsidRPr="00CB1F8D">
        <w:rPr>
          <w:rFonts w:hint="eastAsia"/>
          <w:lang w:eastAsia="zh-CN"/>
        </w:rPr>
        <w:t>委员会</w:t>
      </w:r>
      <w:r w:rsidRPr="00CB1F8D">
        <w:rPr>
          <w:lang w:eastAsia="zh-CN"/>
        </w:rPr>
        <w:t>主席</w:t>
      </w:r>
      <w:r w:rsidRPr="00CB1F8D">
        <w:rPr>
          <w:lang w:eastAsia="zh-CN"/>
        </w:rPr>
        <w:t>Stephen Trowbridge</w:t>
      </w:r>
      <w:r w:rsidRPr="00CB1F8D">
        <w:rPr>
          <w:rFonts w:hint="eastAsia"/>
          <w:lang w:eastAsia="zh-CN"/>
        </w:rPr>
        <w:t>博士</w:t>
      </w:r>
      <w:r w:rsidRPr="00CB1F8D">
        <w:rPr>
          <w:lang w:eastAsia="zh-CN"/>
        </w:rPr>
        <w:t>在领导该组会议</w:t>
      </w:r>
      <w:r w:rsidRPr="00CB1F8D">
        <w:rPr>
          <w:rFonts w:hint="eastAsia"/>
          <w:lang w:eastAsia="zh-CN"/>
        </w:rPr>
        <w:t>实现</w:t>
      </w:r>
      <w:r w:rsidRPr="00CB1F8D">
        <w:rPr>
          <w:lang w:eastAsia="zh-CN"/>
        </w:rPr>
        <w:t>折衷</w:t>
      </w:r>
      <w:r w:rsidRPr="00CB1F8D">
        <w:rPr>
          <w:rFonts w:hint="eastAsia"/>
          <w:lang w:eastAsia="zh-CN"/>
        </w:rPr>
        <w:t>和</w:t>
      </w:r>
      <w:r w:rsidRPr="00CB1F8D">
        <w:rPr>
          <w:lang w:eastAsia="zh-CN"/>
        </w:rPr>
        <w:t>取得出色成就的过程中表现出的耐心</w:t>
      </w:r>
      <w:r w:rsidRPr="00CB1F8D">
        <w:rPr>
          <w:rFonts w:hint="eastAsia"/>
          <w:lang w:eastAsia="zh-CN"/>
        </w:rPr>
        <w:t>、</w:t>
      </w:r>
      <w:r w:rsidRPr="00CB1F8D">
        <w:rPr>
          <w:lang w:eastAsia="zh-CN"/>
        </w:rPr>
        <w:t>指导</w:t>
      </w:r>
      <w:r w:rsidRPr="00CB1F8D">
        <w:rPr>
          <w:rFonts w:hint="eastAsia"/>
          <w:lang w:eastAsia="zh-CN"/>
        </w:rPr>
        <w:t>力</w:t>
      </w:r>
      <w:r w:rsidRPr="00CB1F8D">
        <w:rPr>
          <w:lang w:eastAsia="zh-CN"/>
        </w:rPr>
        <w:t>和经验</w:t>
      </w:r>
      <w:r w:rsidRPr="00CB1F8D">
        <w:rPr>
          <w:rFonts w:hint="eastAsia"/>
          <w:lang w:eastAsia="zh-CN"/>
        </w:rPr>
        <w:t>表示</w:t>
      </w:r>
      <w:r w:rsidRPr="00CB1F8D">
        <w:rPr>
          <w:lang w:eastAsia="zh-CN"/>
        </w:rPr>
        <w:t>感谢。</w:t>
      </w:r>
      <w:bookmarkEnd w:id="1339"/>
    </w:p>
    <w:p w:rsidR="00067D28" w:rsidRDefault="00067D28" w:rsidP="000A4EAE">
      <w:pPr>
        <w:ind w:firstLineChars="200" w:firstLine="480"/>
        <w:rPr>
          <w:lang w:eastAsia="zh-CN"/>
        </w:rPr>
      </w:pPr>
    </w:p>
    <w:p w:rsidR="000A4EAE" w:rsidRPr="00CB1F8D" w:rsidRDefault="000A4EAE" w:rsidP="0096107D">
      <w:pPr>
        <w:pStyle w:val="Annextitle"/>
        <w:rPr>
          <w:lang w:eastAsia="zh-CN"/>
        </w:rPr>
      </w:pPr>
      <w:r w:rsidRPr="0096107D">
        <w:rPr>
          <w:rFonts w:hint="eastAsia"/>
          <w:b w:val="0"/>
          <w:bCs/>
          <w:lang w:eastAsia="zh-CN"/>
        </w:rPr>
        <w:t>（第</w:t>
      </w:r>
      <w:r w:rsidRPr="0096107D">
        <w:rPr>
          <w:rFonts w:hint="eastAsia"/>
          <w:b w:val="0"/>
          <w:bCs/>
          <w:lang w:eastAsia="zh-CN"/>
        </w:rPr>
        <w:t>3</w:t>
      </w:r>
      <w:r w:rsidRPr="0096107D">
        <w:rPr>
          <w:rFonts w:hint="eastAsia"/>
          <w:b w:val="0"/>
          <w:bCs/>
          <w:lang w:eastAsia="zh-CN"/>
        </w:rPr>
        <w:t>委员会报告的）</w:t>
      </w:r>
      <w:r w:rsidR="00067D28" w:rsidRPr="0096107D">
        <w:rPr>
          <w:lang w:eastAsia="zh-CN"/>
        </w:rPr>
        <w:br/>
      </w:r>
      <w:r w:rsidRPr="00CB1F8D">
        <w:rPr>
          <w:rFonts w:hint="eastAsia"/>
          <w:lang w:eastAsia="zh-CN"/>
        </w:rPr>
        <w:t>附件</w:t>
      </w:r>
      <w:r w:rsidR="0096107D">
        <w:rPr>
          <w:lang w:eastAsia="zh-CN"/>
        </w:rPr>
        <w:br/>
      </w:r>
      <w:r w:rsidR="0096107D">
        <w:rPr>
          <w:lang w:eastAsia="zh-CN"/>
        </w:rPr>
        <w:br/>
      </w:r>
      <w:r w:rsidRPr="00CB1F8D">
        <w:rPr>
          <w:rFonts w:hint="eastAsia"/>
          <w:lang w:eastAsia="zh-CN"/>
        </w:rPr>
        <w:t>第</w:t>
      </w:r>
      <w:r w:rsidRPr="00CB1F8D">
        <w:rPr>
          <w:rFonts w:hint="eastAsia"/>
          <w:lang w:eastAsia="zh-CN"/>
        </w:rPr>
        <w:t>3</w:t>
      </w:r>
      <w:r w:rsidRPr="00CB1F8D">
        <w:rPr>
          <w:rFonts w:hint="eastAsia"/>
          <w:lang w:eastAsia="zh-CN"/>
        </w:rPr>
        <w:t>委员会负责的决议和</w:t>
      </w:r>
      <w:r w:rsidRPr="00CB1F8D">
        <w:rPr>
          <w:rFonts w:hint="eastAsia"/>
          <w:lang w:eastAsia="zh-CN"/>
        </w:rPr>
        <w:t>A</w:t>
      </w:r>
      <w:r w:rsidRPr="00CB1F8D">
        <w:rPr>
          <w:rFonts w:hint="eastAsia"/>
          <w:lang w:eastAsia="zh-CN"/>
        </w:rPr>
        <w:t>系列建议书</w:t>
      </w:r>
    </w:p>
    <w:tbl>
      <w:tblPr>
        <w:tblStyle w:val="TableGrid8"/>
        <w:tblW w:w="9634" w:type="dxa"/>
        <w:tblLayout w:type="fixed"/>
        <w:tblLook w:val="04A0" w:firstRow="1" w:lastRow="0" w:firstColumn="1" w:lastColumn="0" w:noHBand="0" w:noVBand="1"/>
      </w:tblPr>
      <w:tblGrid>
        <w:gridCol w:w="7650"/>
        <w:gridCol w:w="1984"/>
      </w:tblGrid>
      <w:tr w:rsidR="000A4EAE" w:rsidRPr="00067D28" w:rsidTr="00067D28">
        <w:trPr>
          <w:cantSplit/>
          <w:tblHeader/>
        </w:trPr>
        <w:tc>
          <w:tcPr>
            <w:tcW w:w="7650" w:type="dxa"/>
            <w:hideMark/>
          </w:tcPr>
          <w:p w:rsidR="000A4EAE" w:rsidRPr="00067D28" w:rsidRDefault="000A4EAE" w:rsidP="00067D28">
            <w:pPr>
              <w:pStyle w:val="Tablehead"/>
              <w:rPr>
                <w:sz w:val="22"/>
                <w:szCs w:val="22"/>
                <w:lang w:val="en-US" w:eastAsia="zh-CN"/>
              </w:rPr>
            </w:pPr>
            <w:r w:rsidRPr="00067D28">
              <w:rPr>
                <w:rFonts w:ascii="SimSun" w:eastAsia="SimSun" w:hAnsi="SimSun" w:cs="SimSun" w:hint="eastAsia"/>
                <w:sz w:val="22"/>
                <w:szCs w:val="22"/>
                <w:lang w:val="en-US" w:eastAsia="zh-CN"/>
              </w:rPr>
              <w:t>决议</w:t>
            </w:r>
          </w:p>
        </w:tc>
        <w:tc>
          <w:tcPr>
            <w:tcW w:w="1984" w:type="dxa"/>
            <w:vAlign w:val="center"/>
          </w:tcPr>
          <w:p w:rsidR="000A4EAE" w:rsidRPr="00067D28" w:rsidRDefault="000A4EAE" w:rsidP="00067D28">
            <w:pPr>
              <w:pStyle w:val="Tablehead"/>
              <w:rPr>
                <w:sz w:val="22"/>
                <w:szCs w:val="22"/>
                <w:lang w:val="en-US" w:eastAsia="zh-CN"/>
              </w:rPr>
            </w:pPr>
            <w:r w:rsidRPr="00067D28">
              <w:rPr>
                <w:rFonts w:ascii="SimSun" w:eastAsia="SimSun" w:hAnsi="SimSun" w:cs="SimSun" w:hint="eastAsia"/>
                <w:sz w:val="22"/>
                <w:szCs w:val="22"/>
                <w:lang w:val="en-US" w:eastAsia="zh-CN"/>
              </w:rPr>
              <w:t>文件</w:t>
            </w:r>
            <w:r w:rsidRPr="00067D28">
              <w:rPr>
                <w:sz w:val="22"/>
                <w:szCs w:val="22"/>
                <w:lang w:val="en-US"/>
              </w:rPr>
              <w:t>/</w:t>
            </w:r>
            <w:r w:rsidRPr="00067D28">
              <w:rPr>
                <w:rFonts w:ascii="SimSun" w:eastAsia="SimSun" w:hAnsi="SimSun" w:cs="SimSun" w:hint="eastAsia"/>
                <w:sz w:val="22"/>
                <w:szCs w:val="22"/>
                <w:lang w:val="en-US" w:eastAsia="zh-CN"/>
              </w:rPr>
              <w:t>意见</w:t>
            </w:r>
          </w:p>
        </w:tc>
      </w:tr>
      <w:tr w:rsidR="000A4EAE" w:rsidRPr="00067D28" w:rsidTr="00067D28">
        <w:trPr>
          <w:cantSplit/>
        </w:trPr>
        <w:tc>
          <w:tcPr>
            <w:tcW w:w="7650" w:type="dxa"/>
            <w:hideMark/>
          </w:tcPr>
          <w:p w:rsidR="000A4EAE" w:rsidRPr="00067D28" w:rsidRDefault="000A4EAE" w:rsidP="00067D28">
            <w:pPr>
              <w:pStyle w:val="Tabletext"/>
              <w:rPr>
                <w:sz w:val="22"/>
                <w:szCs w:val="22"/>
                <w:highlight w:val="lightGray"/>
                <w:lang w:val="en-US" w:eastAsia="zh-CN"/>
              </w:rPr>
            </w:pPr>
            <w:r w:rsidRPr="00067D28">
              <w:rPr>
                <w:rFonts w:ascii="SimSun" w:eastAsia="SimSun" w:hAnsi="SimSun" w:cs="SimSun" w:hint="eastAsia"/>
                <w:sz w:val="22"/>
                <w:szCs w:val="22"/>
                <w:lang w:val="en-US" w:eastAsia="zh-CN"/>
              </w:rPr>
              <w:t>第</w:t>
            </w:r>
            <w:r w:rsidRPr="00067D28">
              <w:rPr>
                <w:sz w:val="22"/>
                <w:szCs w:val="22"/>
                <w:lang w:val="en-US" w:eastAsia="zh-CN"/>
              </w:rPr>
              <w:t>1</w:t>
            </w:r>
            <w:r w:rsidRPr="00067D28">
              <w:rPr>
                <w:rFonts w:ascii="SimSun" w:eastAsia="SimSun" w:hAnsi="SimSun" w:cs="SimSun" w:hint="eastAsia"/>
                <w:sz w:val="22"/>
                <w:szCs w:val="22"/>
                <w:lang w:val="en-US" w:eastAsia="zh-CN"/>
              </w:rPr>
              <w:t>号决议</w:t>
            </w:r>
            <w:r w:rsidRPr="00067D28">
              <w:rPr>
                <w:rFonts w:hint="eastAsia"/>
                <w:sz w:val="22"/>
                <w:szCs w:val="22"/>
                <w:lang w:val="en-US" w:eastAsia="zh-CN"/>
              </w:rPr>
              <w:t xml:space="preserve"> </w:t>
            </w:r>
            <w:r w:rsidRPr="00067D28">
              <w:rPr>
                <w:sz w:val="22"/>
                <w:szCs w:val="22"/>
                <w:lang w:val="en-US" w:eastAsia="zh-CN"/>
              </w:rPr>
              <w:t xml:space="preserve">– </w:t>
            </w:r>
            <w:r w:rsidRPr="00067D28">
              <w:rPr>
                <w:rFonts w:ascii="SimSun" w:eastAsia="SimSun" w:hAnsi="SimSun" w:cs="SimSun" w:hint="eastAsia"/>
                <w:sz w:val="22"/>
                <w:szCs w:val="22"/>
                <w:lang w:val="en-US" w:eastAsia="zh-CN"/>
              </w:rPr>
              <w:t>国际电联电信标准化部门（</w:t>
            </w:r>
            <w:r w:rsidRPr="00067D28">
              <w:rPr>
                <w:sz w:val="22"/>
                <w:szCs w:val="22"/>
                <w:lang w:val="en-US" w:eastAsia="zh-CN"/>
              </w:rPr>
              <w:t>ITU</w:t>
            </w:r>
            <w:r w:rsidRPr="00067D28">
              <w:rPr>
                <w:sz w:val="22"/>
                <w:szCs w:val="22"/>
                <w:lang w:val="en-US" w:eastAsia="zh-CN"/>
              </w:rPr>
              <w:noBreakHyphen/>
              <w:t>T</w:t>
            </w:r>
            <w:r w:rsidRPr="00067D28">
              <w:rPr>
                <w:rFonts w:ascii="SimSun" w:eastAsia="SimSun" w:hAnsi="SimSun" w:cs="SimSun" w:hint="eastAsia"/>
                <w:sz w:val="22"/>
                <w:szCs w:val="22"/>
                <w:lang w:val="en-US" w:eastAsia="zh-CN"/>
              </w:rPr>
              <w:t>）的议事规则</w:t>
            </w:r>
          </w:p>
        </w:tc>
        <w:tc>
          <w:tcPr>
            <w:tcW w:w="1984" w:type="dxa"/>
            <w:vAlign w:val="center"/>
          </w:tcPr>
          <w:p w:rsidR="000A4EAE" w:rsidRPr="00067D28" w:rsidRDefault="00525610" w:rsidP="00067D28">
            <w:pPr>
              <w:pStyle w:val="Tabletext"/>
              <w:jc w:val="center"/>
              <w:rPr>
                <w:sz w:val="22"/>
                <w:szCs w:val="22"/>
                <w:lang w:val="en-US"/>
              </w:rPr>
            </w:pPr>
            <w:hyperlink r:id="rId523" w:history="1">
              <w:r w:rsidR="000A4EAE" w:rsidRPr="00067D28">
                <w:rPr>
                  <w:color w:val="0000FF"/>
                  <w:sz w:val="22"/>
                  <w:szCs w:val="22"/>
                  <w:u w:val="single"/>
                  <w:lang w:val="en-US"/>
                </w:rPr>
                <w:t>99</w:t>
              </w:r>
            </w:hyperlink>
          </w:p>
        </w:tc>
      </w:tr>
      <w:tr w:rsidR="000A4EAE" w:rsidRPr="00067D28" w:rsidTr="00067D28">
        <w:trPr>
          <w:cantSplit/>
        </w:trPr>
        <w:tc>
          <w:tcPr>
            <w:tcW w:w="7650" w:type="dxa"/>
          </w:tcPr>
          <w:p w:rsidR="000A4EAE" w:rsidRPr="00067D28" w:rsidRDefault="000A4EAE" w:rsidP="00067D28">
            <w:pPr>
              <w:pStyle w:val="Tabletext"/>
              <w:rPr>
                <w:sz w:val="22"/>
                <w:szCs w:val="22"/>
                <w:highlight w:val="lightGray"/>
                <w:lang w:val="en-US" w:eastAsia="zh-CN"/>
              </w:rPr>
            </w:pPr>
            <w:r w:rsidRPr="00067D28">
              <w:rPr>
                <w:rFonts w:ascii="SimSun" w:eastAsia="SimSun" w:hAnsi="SimSun" w:cs="SimSun" w:hint="eastAsia"/>
                <w:sz w:val="22"/>
                <w:szCs w:val="22"/>
                <w:lang w:val="en-US" w:eastAsia="zh-CN"/>
              </w:rPr>
              <w:t>第</w:t>
            </w:r>
            <w:r w:rsidRPr="00067D28">
              <w:rPr>
                <w:rFonts w:hint="eastAsia"/>
                <w:sz w:val="22"/>
                <w:szCs w:val="22"/>
                <w:lang w:val="en-US" w:eastAsia="zh-CN"/>
              </w:rPr>
              <w:t>7</w:t>
            </w:r>
            <w:r w:rsidRPr="00067D28">
              <w:rPr>
                <w:rFonts w:ascii="SimSun" w:eastAsia="SimSun" w:hAnsi="SimSun" w:cs="SimSun" w:hint="eastAsia"/>
                <w:sz w:val="22"/>
                <w:szCs w:val="22"/>
                <w:lang w:val="en-US" w:eastAsia="zh-CN"/>
              </w:rPr>
              <w:t>号决议</w:t>
            </w:r>
            <w:r w:rsidRPr="00067D28">
              <w:rPr>
                <w:rFonts w:hint="eastAsia"/>
                <w:sz w:val="22"/>
                <w:szCs w:val="22"/>
                <w:lang w:val="en-US" w:eastAsia="zh-CN"/>
              </w:rPr>
              <w:t xml:space="preserve"> </w:t>
            </w:r>
            <w:r w:rsidRPr="00067D28">
              <w:rPr>
                <w:sz w:val="22"/>
                <w:szCs w:val="22"/>
                <w:lang w:val="en-US" w:eastAsia="zh-CN"/>
              </w:rPr>
              <w:t xml:space="preserve">– </w:t>
            </w:r>
            <w:r w:rsidRPr="00067D28">
              <w:rPr>
                <w:rFonts w:ascii="SimSun" w:eastAsia="SimSun" w:hAnsi="SimSun" w:cs="SimSun" w:hint="eastAsia"/>
                <w:sz w:val="22"/>
                <w:szCs w:val="22"/>
                <w:lang w:val="en-US" w:eastAsia="zh-CN"/>
              </w:rPr>
              <w:t>与国际标准化组织和国际电工委员会的协作</w:t>
            </w:r>
          </w:p>
        </w:tc>
        <w:tc>
          <w:tcPr>
            <w:tcW w:w="1984" w:type="dxa"/>
            <w:vAlign w:val="center"/>
          </w:tcPr>
          <w:p w:rsidR="000A4EAE" w:rsidRPr="00067D28" w:rsidRDefault="00525610" w:rsidP="00067D28">
            <w:pPr>
              <w:pStyle w:val="Tabletext"/>
              <w:jc w:val="center"/>
              <w:rPr>
                <w:sz w:val="22"/>
                <w:szCs w:val="22"/>
                <w:lang w:val="en-US"/>
              </w:rPr>
            </w:pPr>
            <w:hyperlink r:id="rId524" w:history="1">
              <w:r w:rsidR="000A4EAE" w:rsidRPr="00067D28">
                <w:rPr>
                  <w:color w:val="0000FF"/>
                  <w:sz w:val="22"/>
                  <w:szCs w:val="22"/>
                  <w:u w:val="single"/>
                  <w:lang w:val="en-US"/>
                </w:rPr>
                <w:t>85</w:t>
              </w:r>
            </w:hyperlink>
          </w:p>
        </w:tc>
      </w:tr>
      <w:tr w:rsidR="000A4EAE" w:rsidRPr="00067D28" w:rsidTr="00067D28">
        <w:trPr>
          <w:cantSplit/>
        </w:trPr>
        <w:tc>
          <w:tcPr>
            <w:tcW w:w="7650" w:type="dxa"/>
          </w:tcPr>
          <w:p w:rsidR="000A4EAE" w:rsidRPr="00067D28" w:rsidRDefault="000A4EAE" w:rsidP="00067D28">
            <w:pPr>
              <w:pStyle w:val="Tabletext"/>
              <w:rPr>
                <w:sz w:val="22"/>
                <w:szCs w:val="22"/>
                <w:lang w:val="en-US" w:eastAsia="zh-CN"/>
              </w:rPr>
            </w:pPr>
            <w:bookmarkStart w:id="1340" w:name="_Toc219521692"/>
            <w:r w:rsidRPr="00067D28">
              <w:rPr>
                <w:rFonts w:ascii="SimSun" w:eastAsia="SimSun" w:hAnsi="SimSun" w:cs="SimSun" w:hint="eastAsia"/>
                <w:sz w:val="22"/>
                <w:szCs w:val="22"/>
                <w:lang w:val="en-US" w:eastAsia="zh-CN"/>
              </w:rPr>
              <w:t>第</w:t>
            </w:r>
            <w:r w:rsidRPr="00067D28">
              <w:rPr>
                <w:rFonts w:hint="eastAsia"/>
                <w:sz w:val="22"/>
                <w:szCs w:val="22"/>
                <w:lang w:val="en-US" w:eastAsia="zh-CN"/>
              </w:rPr>
              <w:t>11</w:t>
            </w:r>
            <w:r w:rsidRPr="00067D28">
              <w:rPr>
                <w:rFonts w:ascii="SimSun" w:eastAsia="SimSun" w:hAnsi="SimSun" w:cs="SimSun" w:hint="eastAsia"/>
                <w:sz w:val="22"/>
                <w:szCs w:val="22"/>
                <w:lang w:val="en-US" w:eastAsia="zh-CN"/>
              </w:rPr>
              <w:t>号决议</w:t>
            </w:r>
            <w:bookmarkEnd w:id="1340"/>
            <w:r w:rsidRPr="00067D28">
              <w:rPr>
                <w:rFonts w:hint="eastAsia"/>
                <w:sz w:val="22"/>
                <w:szCs w:val="22"/>
                <w:lang w:val="en-US" w:eastAsia="zh-CN"/>
              </w:rPr>
              <w:t xml:space="preserve"> </w:t>
            </w:r>
            <w:r w:rsidRPr="00067D28">
              <w:rPr>
                <w:sz w:val="22"/>
                <w:szCs w:val="22"/>
                <w:lang w:val="en-US" w:eastAsia="zh-CN"/>
              </w:rPr>
              <w:t>–</w:t>
            </w:r>
            <w:r w:rsidRPr="00067D28">
              <w:rPr>
                <w:rFonts w:hint="eastAsia"/>
                <w:sz w:val="22"/>
                <w:szCs w:val="22"/>
                <w:lang w:val="en-US" w:eastAsia="zh-CN"/>
              </w:rPr>
              <w:t xml:space="preserve"> </w:t>
            </w:r>
            <w:r w:rsidRPr="00067D28">
              <w:rPr>
                <w:rFonts w:ascii="SimSun" w:eastAsia="SimSun" w:hAnsi="SimSun" w:cs="SimSun" w:hint="eastAsia"/>
                <w:sz w:val="22"/>
                <w:szCs w:val="22"/>
                <w:lang w:val="en-US" w:eastAsia="zh-CN"/>
              </w:rPr>
              <w:t>与万国邮政联盟（</w:t>
            </w:r>
            <w:r w:rsidRPr="00067D28">
              <w:rPr>
                <w:rFonts w:hint="eastAsia"/>
                <w:sz w:val="22"/>
                <w:szCs w:val="22"/>
                <w:lang w:val="en-US" w:eastAsia="zh-CN"/>
              </w:rPr>
              <w:t>UPU</w:t>
            </w:r>
            <w:r w:rsidRPr="00067D28">
              <w:rPr>
                <w:rFonts w:ascii="SimSun" w:eastAsia="SimSun" w:hAnsi="SimSun" w:cs="SimSun" w:hint="eastAsia"/>
                <w:sz w:val="22"/>
                <w:szCs w:val="22"/>
                <w:lang w:val="en-US" w:eastAsia="zh-CN"/>
              </w:rPr>
              <w:t>）邮政经营理事会（</w:t>
            </w:r>
            <w:r w:rsidRPr="00067D28">
              <w:rPr>
                <w:rFonts w:hint="eastAsia"/>
                <w:sz w:val="22"/>
                <w:szCs w:val="22"/>
                <w:lang w:val="en-US" w:eastAsia="zh-CN"/>
              </w:rPr>
              <w:t>POC</w:t>
            </w:r>
            <w:r w:rsidRPr="00067D28">
              <w:rPr>
                <w:rFonts w:ascii="SimSun" w:eastAsia="SimSun" w:hAnsi="SimSun" w:cs="SimSun" w:hint="eastAsia"/>
                <w:sz w:val="22"/>
                <w:szCs w:val="22"/>
                <w:lang w:val="en-US" w:eastAsia="zh-CN"/>
              </w:rPr>
              <w:t>）协作，研究涉及邮政和电信两个行业的业务</w:t>
            </w:r>
          </w:p>
        </w:tc>
        <w:tc>
          <w:tcPr>
            <w:tcW w:w="1984" w:type="dxa"/>
            <w:vAlign w:val="center"/>
          </w:tcPr>
          <w:p w:rsidR="000A4EAE" w:rsidRPr="00067D28" w:rsidRDefault="00525610" w:rsidP="00067D28">
            <w:pPr>
              <w:pStyle w:val="Tabletext"/>
              <w:jc w:val="center"/>
              <w:rPr>
                <w:sz w:val="22"/>
                <w:szCs w:val="22"/>
                <w:lang w:val="en-US"/>
              </w:rPr>
            </w:pPr>
            <w:hyperlink r:id="rId525" w:history="1">
              <w:r w:rsidR="000A4EAE" w:rsidRPr="00067D28">
                <w:rPr>
                  <w:color w:val="0000FF"/>
                  <w:sz w:val="22"/>
                  <w:szCs w:val="22"/>
                  <w:u w:val="single"/>
                  <w:lang w:val="en-US"/>
                </w:rPr>
                <w:t>94</w:t>
              </w:r>
            </w:hyperlink>
          </w:p>
        </w:tc>
      </w:tr>
      <w:tr w:rsidR="000A4EAE" w:rsidRPr="00067D28" w:rsidTr="00067D28">
        <w:trPr>
          <w:cantSplit/>
        </w:trPr>
        <w:tc>
          <w:tcPr>
            <w:tcW w:w="7650" w:type="dxa"/>
          </w:tcPr>
          <w:p w:rsidR="000A4EAE" w:rsidRPr="00067D28" w:rsidRDefault="000A4EAE" w:rsidP="00067D28">
            <w:pPr>
              <w:pStyle w:val="Tabletext"/>
              <w:rPr>
                <w:sz w:val="22"/>
                <w:szCs w:val="22"/>
                <w:highlight w:val="lightGray"/>
                <w:lang w:val="en-US" w:eastAsia="zh-CN"/>
              </w:rPr>
            </w:pPr>
            <w:r w:rsidRPr="00067D28">
              <w:rPr>
                <w:rFonts w:ascii="SimSun" w:eastAsia="SimSun" w:hAnsi="SimSun" w:cs="SimSun" w:hint="eastAsia"/>
                <w:sz w:val="22"/>
                <w:szCs w:val="22"/>
                <w:lang w:val="en-US" w:eastAsia="zh-CN"/>
              </w:rPr>
              <w:t>第</w:t>
            </w:r>
            <w:r w:rsidRPr="00067D28">
              <w:rPr>
                <w:sz w:val="22"/>
                <w:szCs w:val="22"/>
                <w:lang w:val="en-US" w:eastAsia="zh-CN"/>
              </w:rPr>
              <w:t>18</w:t>
            </w:r>
            <w:r w:rsidRPr="00067D28">
              <w:rPr>
                <w:rFonts w:ascii="SimSun" w:eastAsia="SimSun" w:hAnsi="SimSun" w:cs="SimSun" w:hint="eastAsia"/>
                <w:sz w:val="22"/>
                <w:szCs w:val="22"/>
                <w:lang w:val="en-US" w:eastAsia="zh-CN"/>
              </w:rPr>
              <w:t>号决议</w:t>
            </w:r>
            <w:r w:rsidRPr="00067D28">
              <w:rPr>
                <w:sz w:val="22"/>
                <w:szCs w:val="22"/>
                <w:lang w:val="en-US" w:eastAsia="zh-CN"/>
              </w:rPr>
              <w:t xml:space="preserve"> – </w:t>
            </w:r>
            <w:r w:rsidRPr="00067D28">
              <w:rPr>
                <w:rFonts w:ascii="SimSun" w:eastAsia="SimSun" w:hAnsi="SimSun" w:cs="SimSun" w:hint="eastAsia"/>
                <w:sz w:val="22"/>
                <w:szCs w:val="22"/>
                <w:lang w:val="en-US" w:eastAsia="zh-CN"/>
              </w:rPr>
              <w:t>国际电联无线电通信部门、国际电联电信标准化部门和国际电联发展部门之间分工与加强协调的原则和程序</w:t>
            </w:r>
          </w:p>
        </w:tc>
        <w:tc>
          <w:tcPr>
            <w:tcW w:w="1984" w:type="dxa"/>
            <w:vAlign w:val="center"/>
          </w:tcPr>
          <w:p w:rsidR="000A4EAE" w:rsidRPr="00067D28" w:rsidRDefault="00525610" w:rsidP="00067D28">
            <w:pPr>
              <w:pStyle w:val="Tabletext"/>
              <w:jc w:val="center"/>
              <w:rPr>
                <w:sz w:val="22"/>
                <w:szCs w:val="22"/>
                <w:lang w:val="en-US"/>
              </w:rPr>
            </w:pPr>
            <w:hyperlink r:id="rId526" w:history="1">
              <w:r w:rsidR="000A4EAE" w:rsidRPr="00067D28">
                <w:rPr>
                  <w:color w:val="0000FF"/>
                  <w:sz w:val="22"/>
                  <w:szCs w:val="22"/>
                  <w:u w:val="single"/>
                  <w:lang w:val="en-US"/>
                </w:rPr>
                <w:t>85</w:t>
              </w:r>
            </w:hyperlink>
          </w:p>
        </w:tc>
      </w:tr>
      <w:tr w:rsidR="000A4EAE" w:rsidRPr="00067D28" w:rsidTr="00067D28">
        <w:trPr>
          <w:cantSplit/>
        </w:trPr>
        <w:tc>
          <w:tcPr>
            <w:tcW w:w="7650" w:type="dxa"/>
          </w:tcPr>
          <w:p w:rsidR="000A4EAE" w:rsidRPr="00067D28" w:rsidRDefault="000A4EAE" w:rsidP="00067D28">
            <w:pPr>
              <w:pStyle w:val="Tabletext"/>
              <w:rPr>
                <w:sz w:val="22"/>
                <w:szCs w:val="22"/>
                <w:highlight w:val="lightGray"/>
                <w:lang w:val="en-US" w:eastAsia="zh-CN"/>
              </w:rPr>
            </w:pPr>
            <w:r w:rsidRPr="00067D28">
              <w:rPr>
                <w:rFonts w:ascii="SimSun" w:eastAsia="SimSun" w:hAnsi="SimSun" w:cs="SimSun" w:hint="eastAsia"/>
                <w:sz w:val="22"/>
                <w:szCs w:val="22"/>
                <w:lang w:val="en-US" w:eastAsia="zh-CN"/>
              </w:rPr>
              <w:t>第</w:t>
            </w:r>
            <w:r w:rsidRPr="00067D28">
              <w:rPr>
                <w:rFonts w:hint="eastAsia"/>
                <w:sz w:val="22"/>
                <w:szCs w:val="22"/>
                <w:lang w:val="en-US" w:eastAsia="zh-CN"/>
              </w:rPr>
              <w:t>22</w:t>
            </w:r>
            <w:r w:rsidRPr="00067D28">
              <w:rPr>
                <w:rFonts w:ascii="SimSun" w:eastAsia="SimSun" w:hAnsi="SimSun" w:cs="SimSun" w:hint="eastAsia"/>
                <w:sz w:val="22"/>
                <w:szCs w:val="22"/>
                <w:lang w:val="en-US" w:eastAsia="zh-CN"/>
              </w:rPr>
              <w:t>号决议</w:t>
            </w:r>
            <w:r w:rsidRPr="00067D28">
              <w:rPr>
                <w:rFonts w:hint="eastAsia"/>
                <w:sz w:val="22"/>
                <w:szCs w:val="22"/>
                <w:lang w:val="en-US" w:eastAsia="zh-CN"/>
              </w:rPr>
              <w:t xml:space="preserve"> </w:t>
            </w:r>
            <w:r w:rsidRPr="00067D28">
              <w:rPr>
                <w:sz w:val="22"/>
                <w:szCs w:val="22"/>
                <w:lang w:val="en-US" w:eastAsia="zh-CN"/>
              </w:rPr>
              <w:t>–</w:t>
            </w:r>
            <w:r w:rsidRPr="00067D28">
              <w:rPr>
                <w:rFonts w:hint="eastAsia"/>
                <w:sz w:val="22"/>
                <w:szCs w:val="22"/>
                <w:lang w:val="en-US" w:eastAsia="zh-CN"/>
              </w:rPr>
              <w:t xml:space="preserve"> </w:t>
            </w:r>
            <w:r w:rsidRPr="00067D28">
              <w:rPr>
                <w:rFonts w:ascii="SimSun" w:eastAsia="SimSun" w:hAnsi="SimSun" w:cs="SimSun" w:hint="eastAsia"/>
                <w:sz w:val="22"/>
                <w:szCs w:val="22"/>
                <w:lang w:val="en-US" w:eastAsia="zh-CN"/>
              </w:rPr>
              <w:t>授权电信标准化顾问组在两届世界电信标准化全会之间开展工作</w:t>
            </w:r>
          </w:p>
        </w:tc>
        <w:tc>
          <w:tcPr>
            <w:tcW w:w="1984" w:type="dxa"/>
            <w:vAlign w:val="center"/>
          </w:tcPr>
          <w:p w:rsidR="000A4EAE" w:rsidRPr="00067D28" w:rsidRDefault="00525610" w:rsidP="00067D28">
            <w:pPr>
              <w:pStyle w:val="Tabletext"/>
              <w:jc w:val="center"/>
              <w:rPr>
                <w:sz w:val="22"/>
                <w:szCs w:val="22"/>
                <w:lang w:val="en-US"/>
              </w:rPr>
            </w:pPr>
            <w:hyperlink r:id="rId527" w:history="1">
              <w:r w:rsidR="000A4EAE" w:rsidRPr="00067D28">
                <w:rPr>
                  <w:color w:val="0000FF"/>
                  <w:sz w:val="22"/>
                  <w:szCs w:val="22"/>
                  <w:u w:val="single"/>
                  <w:lang w:val="en-US"/>
                </w:rPr>
                <w:t>94</w:t>
              </w:r>
            </w:hyperlink>
          </w:p>
        </w:tc>
      </w:tr>
      <w:tr w:rsidR="000A4EAE" w:rsidRPr="00067D28" w:rsidTr="00067D28">
        <w:trPr>
          <w:cantSplit/>
        </w:trPr>
        <w:tc>
          <w:tcPr>
            <w:tcW w:w="7650" w:type="dxa"/>
          </w:tcPr>
          <w:p w:rsidR="000A4EAE" w:rsidRPr="00067D28" w:rsidRDefault="000A4EAE" w:rsidP="00067D28">
            <w:pPr>
              <w:pStyle w:val="Tabletext"/>
              <w:rPr>
                <w:sz w:val="22"/>
                <w:szCs w:val="22"/>
                <w:highlight w:val="lightGray"/>
                <w:lang w:val="en-US" w:eastAsia="zh-CN"/>
              </w:rPr>
            </w:pPr>
            <w:r w:rsidRPr="00067D28">
              <w:rPr>
                <w:rFonts w:ascii="SimSun" w:eastAsia="SimSun" w:hAnsi="SimSun" w:cs="SimSun" w:hint="eastAsia"/>
                <w:sz w:val="22"/>
                <w:szCs w:val="22"/>
                <w:lang w:val="en-US" w:eastAsia="zh-CN"/>
              </w:rPr>
              <w:t>第</w:t>
            </w:r>
            <w:r w:rsidRPr="00067D28">
              <w:rPr>
                <w:sz w:val="22"/>
                <w:szCs w:val="22"/>
                <w:lang w:val="en-US" w:eastAsia="zh-CN"/>
              </w:rPr>
              <w:t>31</w:t>
            </w:r>
            <w:r w:rsidRPr="00067D28">
              <w:rPr>
                <w:rFonts w:ascii="SimSun" w:eastAsia="SimSun" w:hAnsi="SimSun" w:cs="SimSun" w:hint="eastAsia"/>
                <w:sz w:val="22"/>
                <w:szCs w:val="22"/>
                <w:lang w:val="en-US" w:eastAsia="zh-CN"/>
              </w:rPr>
              <w:t>号决议</w:t>
            </w:r>
            <w:r w:rsidRPr="00067D28">
              <w:rPr>
                <w:rFonts w:hint="eastAsia"/>
                <w:sz w:val="22"/>
                <w:szCs w:val="22"/>
                <w:lang w:val="en-US" w:eastAsia="zh-CN"/>
              </w:rPr>
              <w:t xml:space="preserve"> </w:t>
            </w:r>
            <w:r w:rsidRPr="00067D28">
              <w:rPr>
                <w:sz w:val="22"/>
                <w:szCs w:val="22"/>
                <w:lang w:val="en-US" w:eastAsia="zh-CN"/>
              </w:rPr>
              <w:t>–</w:t>
            </w:r>
            <w:r w:rsidRPr="00067D28">
              <w:rPr>
                <w:rFonts w:hint="eastAsia"/>
                <w:sz w:val="22"/>
                <w:szCs w:val="22"/>
                <w:lang w:val="en-US" w:eastAsia="zh-CN"/>
              </w:rPr>
              <w:t xml:space="preserve"> </w:t>
            </w:r>
            <w:r w:rsidRPr="00067D28">
              <w:rPr>
                <w:rFonts w:ascii="SimSun" w:eastAsia="SimSun" w:hAnsi="SimSun" w:cs="SimSun" w:hint="eastAsia"/>
                <w:sz w:val="22"/>
                <w:szCs w:val="22"/>
                <w:lang w:val="en-US" w:eastAsia="zh-CN"/>
              </w:rPr>
              <w:t>接纳实体或组织作为部门准成员参加</w:t>
            </w:r>
            <w:r w:rsidRPr="00067D28">
              <w:rPr>
                <w:sz w:val="22"/>
                <w:szCs w:val="22"/>
                <w:lang w:val="en-US" w:eastAsia="zh-CN"/>
              </w:rPr>
              <w:t>ITU-T</w:t>
            </w:r>
            <w:r w:rsidRPr="00067D28">
              <w:rPr>
                <w:rFonts w:ascii="SimSun" w:eastAsia="SimSun" w:hAnsi="SimSun" w:cs="SimSun" w:hint="eastAsia"/>
                <w:sz w:val="22"/>
                <w:szCs w:val="22"/>
                <w:lang w:val="en-US" w:eastAsia="zh-CN"/>
              </w:rPr>
              <w:t>的工作</w:t>
            </w:r>
          </w:p>
        </w:tc>
        <w:tc>
          <w:tcPr>
            <w:tcW w:w="1984" w:type="dxa"/>
            <w:vAlign w:val="center"/>
          </w:tcPr>
          <w:p w:rsidR="000A4EAE" w:rsidRPr="00067D28" w:rsidRDefault="000A4EAE" w:rsidP="00067D28">
            <w:pPr>
              <w:pStyle w:val="Tabletext"/>
              <w:jc w:val="center"/>
              <w:rPr>
                <w:sz w:val="22"/>
                <w:szCs w:val="22"/>
                <w:lang w:val="en-US" w:eastAsia="zh-CN"/>
              </w:rPr>
            </w:pPr>
            <w:r w:rsidRPr="00067D28">
              <w:rPr>
                <w:rFonts w:ascii="SimSun" w:eastAsia="SimSun" w:hAnsi="SimSun" w:cs="SimSun" w:hint="eastAsia"/>
                <w:sz w:val="22"/>
                <w:szCs w:val="22"/>
                <w:lang w:val="en-US" w:eastAsia="zh-CN"/>
              </w:rPr>
              <w:t>保持不变</w:t>
            </w:r>
          </w:p>
        </w:tc>
      </w:tr>
      <w:tr w:rsidR="000A4EAE" w:rsidRPr="00067D28" w:rsidTr="00067D28">
        <w:trPr>
          <w:cantSplit/>
        </w:trPr>
        <w:tc>
          <w:tcPr>
            <w:tcW w:w="7650" w:type="dxa"/>
          </w:tcPr>
          <w:p w:rsidR="000A4EAE" w:rsidRPr="00067D28" w:rsidRDefault="000A4EAE" w:rsidP="00067D28">
            <w:pPr>
              <w:pStyle w:val="Tabletext"/>
              <w:rPr>
                <w:sz w:val="22"/>
                <w:szCs w:val="22"/>
                <w:highlight w:val="lightGray"/>
                <w:lang w:val="en-US" w:eastAsia="zh-CN"/>
              </w:rPr>
            </w:pPr>
            <w:r w:rsidRPr="00067D28">
              <w:rPr>
                <w:rFonts w:ascii="SimSun" w:eastAsia="SimSun" w:hAnsi="SimSun" w:cs="SimSun" w:hint="eastAsia"/>
                <w:sz w:val="22"/>
                <w:szCs w:val="22"/>
                <w:lang w:val="en-US" w:eastAsia="zh-CN"/>
              </w:rPr>
              <w:t>第</w:t>
            </w:r>
            <w:r w:rsidRPr="00067D28">
              <w:rPr>
                <w:sz w:val="22"/>
                <w:szCs w:val="22"/>
                <w:lang w:val="en-US" w:eastAsia="zh-CN"/>
              </w:rPr>
              <w:t>32</w:t>
            </w:r>
            <w:r w:rsidRPr="00067D28">
              <w:rPr>
                <w:rFonts w:ascii="SimSun" w:eastAsia="SimSun" w:hAnsi="SimSun" w:cs="SimSun" w:hint="eastAsia"/>
                <w:sz w:val="22"/>
                <w:szCs w:val="22"/>
                <w:lang w:val="en-US" w:eastAsia="zh-CN"/>
              </w:rPr>
              <w:t>号决议</w:t>
            </w:r>
            <w:r w:rsidRPr="00067D28">
              <w:rPr>
                <w:rFonts w:hint="eastAsia"/>
                <w:sz w:val="22"/>
                <w:szCs w:val="22"/>
                <w:lang w:val="en-US" w:eastAsia="zh-CN"/>
              </w:rPr>
              <w:t xml:space="preserve"> </w:t>
            </w:r>
            <w:r w:rsidRPr="00067D28">
              <w:rPr>
                <w:sz w:val="22"/>
                <w:szCs w:val="22"/>
                <w:lang w:val="en-US" w:eastAsia="zh-CN"/>
              </w:rPr>
              <w:t>–</w:t>
            </w:r>
            <w:r w:rsidRPr="00067D28">
              <w:rPr>
                <w:rFonts w:hint="eastAsia"/>
                <w:sz w:val="22"/>
                <w:szCs w:val="22"/>
                <w:lang w:val="en-US" w:eastAsia="zh-CN"/>
              </w:rPr>
              <w:t xml:space="preserve"> </w:t>
            </w:r>
            <w:r w:rsidRPr="00067D28">
              <w:rPr>
                <w:rFonts w:ascii="SimSun" w:eastAsia="SimSun" w:hAnsi="SimSun" w:cs="SimSun" w:hint="eastAsia"/>
                <w:sz w:val="22"/>
                <w:szCs w:val="22"/>
                <w:lang w:val="en-US" w:eastAsia="zh-CN"/>
              </w:rPr>
              <w:t>在</w:t>
            </w:r>
            <w:r w:rsidRPr="00067D28">
              <w:rPr>
                <w:rFonts w:hint="eastAsia"/>
                <w:sz w:val="22"/>
                <w:szCs w:val="22"/>
                <w:lang w:val="en-US" w:eastAsia="zh-CN"/>
              </w:rPr>
              <w:t>ITU-T</w:t>
            </w:r>
            <w:r w:rsidRPr="00067D28">
              <w:rPr>
                <w:rFonts w:ascii="SimSun" w:eastAsia="SimSun" w:hAnsi="SimSun" w:cs="SimSun" w:hint="eastAsia"/>
                <w:sz w:val="22"/>
                <w:szCs w:val="22"/>
                <w:lang w:val="en-US" w:eastAsia="zh-CN"/>
              </w:rPr>
              <w:t>的工作中强化使用电子工作方法</w:t>
            </w:r>
          </w:p>
        </w:tc>
        <w:tc>
          <w:tcPr>
            <w:tcW w:w="1984" w:type="dxa"/>
            <w:vAlign w:val="center"/>
          </w:tcPr>
          <w:p w:rsidR="000A4EAE" w:rsidRPr="00067D28" w:rsidRDefault="000A4EAE" w:rsidP="00067D28">
            <w:pPr>
              <w:pStyle w:val="Tabletext"/>
              <w:jc w:val="center"/>
              <w:rPr>
                <w:sz w:val="22"/>
                <w:szCs w:val="22"/>
                <w:lang w:val="en-US" w:eastAsia="zh-CN"/>
              </w:rPr>
            </w:pPr>
            <w:r w:rsidRPr="00067D28">
              <w:rPr>
                <w:rFonts w:ascii="SimSun" w:eastAsia="SimSun" w:hAnsi="SimSun" w:cs="SimSun" w:hint="eastAsia"/>
                <w:sz w:val="22"/>
                <w:szCs w:val="22"/>
                <w:lang w:val="en-US" w:eastAsia="zh-CN"/>
              </w:rPr>
              <w:t>废除</w:t>
            </w:r>
          </w:p>
        </w:tc>
      </w:tr>
      <w:tr w:rsidR="000A4EAE" w:rsidRPr="00067D28" w:rsidTr="00067D28">
        <w:trPr>
          <w:cantSplit/>
        </w:trPr>
        <w:tc>
          <w:tcPr>
            <w:tcW w:w="7650" w:type="dxa"/>
          </w:tcPr>
          <w:p w:rsidR="000A4EAE" w:rsidRPr="00067D28" w:rsidRDefault="000A4EAE" w:rsidP="00067D28">
            <w:pPr>
              <w:pStyle w:val="Tabletext"/>
              <w:rPr>
                <w:sz w:val="22"/>
                <w:szCs w:val="22"/>
                <w:highlight w:val="lightGray"/>
                <w:lang w:val="en-US" w:eastAsia="zh-CN"/>
              </w:rPr>
            </w:pPr>
            <w:bookmarkStart w:id="1341" w:name="_Toc219521709"/>
            <w:r w:rsidRPr="00067D28">
              <w:rPr>
                <w:rFonts w:ascii="SimSun" w:eastAsia="SimSun" w:hAnsi="SimSun" w:cs="SimSun" w:hint="eastAsia"/>
                <w:sz w:val="22"/>
                <w:szCs w:val="22"/>
                <w:lang w:val="en-US" w:eastAsia="zh-CN"/>
              </w:rPr>
              <w:t>第</w:t>
            </w:r>
            <w:r w:rsidRPr="00067D28">
              <w:rPr>
                <w:rFonts w:hint="eastAsia"/>
                <w:sz w:val="22"/>
                <w:szCs w:val="22"/>
                <w:lang w:val="en-US" w:eastAsia="zh-CN"/>
              </w:rPr>
              <w:t>33</w:t>
            </w:r>
            <w:r w:rsidRPr="00067D28">
              <w:rPr>
                <w:rFonts w:ascii="SimSun" w:eastAsia="SimSun" w:hAnsi="SimSun" w:cs="SimSun" w:hint="eastAsia"/>
                <w:sz w:val="22"/>
                <w:szCs w:val="22"/>
                <w:lang w:val="en-US" w:eastAsia="zh-CN"/>
              </w:rPr>
              <w:t>号决议</w:t>
            </w:r>
            <w:bookmarkEnd w:id="1341"/>
            <w:r w:rsidRPr="00067D28">
              <w:rPr>
                <w:rFonts w:hint="eastAsia"/>
                <w:sz w:val="22"/>
                <w:szCs w:val="22"/>
                <w:lang w:val="en-US" w:eastAsia="zh-CN"/>
              </w:rPr>
              <w:t xml:space="preserve"> </w:t>
            </w:r>
            <w:r w:rsidRPr="00067D28">
              <w:rPr>
                <w:sz w:val="22"/>
                <w:szCs w:val="22"/>
                <w:lang w:val="en-US" w:eastAsia="zh-CN"/>
              </w:rPr>
              <w:t>–</w:t>
            </w:r>
            <w:r w:rsidRPr="00067D28">
              <w:rPr>
                <w:rFonts w:hint="eastAsia"/>
                <w:sz w:val="22"/>
                <w:szCs w:val="22"/>
                <w:lang w:val="en-US" w:eastAsia="zh-CN"/>
              </w:rPr>
              <w:t xml:space="preserve"> </w:t>
            </w:r>
            <w:bookmarkStart w:id="1342" w:name="_Toc219521710"/>
            <w:r w:rsidRPr="00067D28">
              <w:rPr>
                <w:sz w:val="22"/>
                <w:szCs w:val="22"/>
                <w:lang w:val="en-US" w:eastAsia="zh-CN"/>
              </w:rPr>
              <w:t>ITU-T</w:t>
            </w:r>
            <w:r w:rsidRPr="00067D28">
              <w:rPr>
                <w:rFonts w:ascii="SimSun" w:eastAsia="SimSun" w:hAnsi="SimSun" w:cs="SimSun" w:hint="eastAsia"/>
                <w:sz w:val="22"/>
                <w:szCs w:val="22"/>
                <w:lang w:val="en-US" w:eastAsia="zh-CN"/>
              </w:rPr>
              <w:t>战略活动的指导原则</w:t>
            </w:r>
            <w:bookmarkEnd w:id="1342"/>
          </w:p>
        </w:tc>
        <w:tc>
          <w:tcPr>
            <w:tcW w:w="1984" w:type="dxa"/>
            <w:vAlign w:val="center"/>
          </w:tcPr>
          <w:p w:rsidR="000A4EAE" w:rsidRPr="00067D28" w:rsidRDefault="000A4EAE" w:rsidP="00067D28">
            <w:pPr>
              <w:pStyle w:val="Tabletext"/>
              <w:jc w:val="center"/>
              <w:rPr>
                <w:sz w:val="22"/>
                <w:szCs w:val="22"/>
                <w:lang w:val="en-US"/>
              </w:rPr>
            </w:pPr>
            <w:r w:rsidRPr="00067D28">
              <w:rPr>
                <w:rFonts w:ascii="SimSun" w:eastAsia="SimSun" w:hAnsi="SimSun" w:cs="SimSun" w:hint="eastAsia"/>
                <w:sz w:val="22"/>
                <w:szCs w:val="22"/>
                <w:lang w:val="en-US" w:eastAsia="zh-CN"/>
              </w:rPr>
              <w:t>废除</w:t>
            </w:r>
          </w:p>
        </w:tc>
      </w:tr>
      <w:tr w:rsidR="000A4EAE" w:rsidRPr="00067D28" w:rsidTr="00067D28">
        <w:trPr>
          <w:cantSplit/>
        </w:trPr>
        <w:tc>
          <w:tcPr>
            <w:tcW w:w="7650" w:type="dxa"/>
          </w:tcPr>
          <w:p w:rsidR="000A4EAE" w:rsidRPr="00067D28" w:rsidRDefault="000A4EAE" w:rsidP="00067D28">
            <w:pPr>
              <w:pStyle w:val="Tabletext"/>
              <w:rPr>
                <w:sz w:val="22"/>
                <w:szCs w:val="22"/>
                <w:highlight w:val="lightGray"/>
                <w:lang w:val="en-US" w:eastAsia="zh-CN"/>
              </w:rPr>
            </w:pPr>
            <w:r w:rsidRPr="00067D28">
              <w:rPr>
                <w:rFonts w:ascii="SimSun" w:eastAsia="SimSun" w:hAnsi="SimSun" w:cs="SimSun" w:hint="eastAsia"/>
                <w:sz w:val="22"/>
                <w:szCs w:val="22"/>
                <w:lang w:val="en-US" w:eastAsia="zh-CN"/>
              </w:rPr>
              <w:t>第</w:t>
            </w:r>
            <w:r w:rsidRPr="00067D28">
              <w:rPr>
                <w:sz w:val="22"/>
                <w:szCs w:val="22"/>
                <w:lang w:val="en-US" w:eastAsia="zh-CN"/>
              </w:rPr>
              <w:t>35</w:t>
            </w:r>
            <w:r w:rsidRPr="00067D28">
              <w:rPr>
                <w:rFonts w:ascii="SimSun" w:eastAsia="SimSun" w:hAnsi="SimSun" w:cs="SimSun" w:hint="eastAsia"/>
                <w:sz w:val="22"/>
                <w:szCs w:val="22"/>
                <w:lang w:val="en-US" w:eastAsia="zh-CN"/>
              </w:rPr>
              <w:t>号决议</w:t>
            </w:r>
            <w:r w:rsidRPr="00067D28">
              <w:rPr>
                <w:rFonts w:hint="eastAsia"/>
                <w:sz w:val="22"/>
                <w:szCs w:val="22"/>
                <w:lang w:val="en-US" w:eastAsia="zh-CN"/>
              </w:rPr>
              <w:t xml:space="preserve"> </w:t>
            </w:r>
            <w:r w:rsidRPr="00067D28">
              <w:rPr>
                <w:sz w:val="22"/>
                <w:szCs w:val="22"/>
                <w:lang w:val="en-US" w:eastAsia="zh-CN"/>
              </w:rPr>
              <w:t>–</w:t>
            </w:r>
            <w:r w:rsidRPr="00067D28">
              <w:rPr>
                <w:rFonts w:hint="eastAsia"/>
                <w:sz w:val="22"/>
                <w:szCs w:val="22"/>
                <w:lang w:val="en-US" w:eastAsia="zh-CN"/>
              </w:rPr>
              <w:t xml:space="preserve"> </w:t>
            </w:r>
            <w:r w:rsidRPr="00067D28">
              <w:rPr>
                <w:sz w:val="22"/>
                <w:szCs w:val="22"/>
                <w:lang w:val="en-US" w:eastAsia="zh-CN"/>
              </w:rPr>
              <w:t>ITU-T</w:t>
            </w:r>
            <w:r w:rsidRPr="00067D28">
              <w:rPr>
                <w:rFonts w:ascii="SimSun" w:eastAsia="SimSun" w:hAnsi="SimSun" w:cs="SimSun" w:hint="eastAsia"/>
                <w:sz w:val="22"/>
                <w:szCs w:val="22"/>
                <w:lang w:val="en-US" w:eastAsia="zh-CN"/>
              </w:rPr>
              <w:t>研究组和电信标准化顾问组（</w:t>
            </w:r>
            <w:r w:rsidRPr="00067D28">
              <w:rPr>
                <w:sz w:val="22"/>
                <w:szCs w:val="22"/>
                <w:lang w:val="en-US" w:eastAsia="zh-CN"/>
              </w:rPr>
              <w:t>TSAG</w:t>
            </w:r>
            <w:r w:rsidRPr="00067D28">
              <w:rPr>
                <w:rFonts w:ascii="SimSun" w:eastAsia="SimSun" w:hAnsi="SimSun" w:cs="SimSun" w:hint="eastAsia"/>
                <w:sz w:val="22"/>
                <w:szCs w:val="22"/>
                <w:lang w:val="en-US" w:eastAsia="zh-CN"/>
              </w:rPr>
              <w:t>）的正副主席的任命及最长任期</w:t>
            </w:r>
          </w:p>
        </w:tc>
        <w:tc>
          <w:tcPr>
            <w:tcW w:w="1984" w:type="dxa"/>
            <w:vAlign w:val="center"/>
          </w:tcPr>
          <w:p w:rsidR="000A4EAE" w:rsidRPr="00067D28" w:rsidRDefault="00525610" w:rsidP="00067D28">
            <w:pPr>
              <w:pStyle w:val="Tabletext"/>
              <w:jc w:val="center"/>
              <w:rPr>
                <w:sz w:val="22"/>
                <w:szCs w:val="22"/>
                <w:u w:val="single"/>
                <w:lang w:val="en-US"/>
              </w:rPr>
            </w:pPr>
            <w:hyperlink r:id="rId528" w:history="1">
              <w:r w:rsidR="000A4EAE" w:rsidRPr="00067D28">
                <w:rPr>
                  <w:color w:val="0000FF"/>
                  <w:sz w:val="22"/>
                  <w:szCs w:val="22"/>
                  <w:u w:val="single"/>
                  <w:lang w:val="en-US"/>
                </w:rPr>
                <w:t>80</w:t>
              </w:r>
            </w:hyperlink>
          </w:p>
        </w:tc>
      </w:tr>
      <w:tr w:rsidR="000A4EAE" w:rsidRPr="00067D28" w:rsidTr="00067D28">
        <w:trPr>
          <w:cantSplit/>
        </w:trPr>
        <w:tc>
          <w:tcPr>
            <w:tcW w:w="7650" w:type="dxa"/>
          </w:tcPr>
          <w:p w:rsidR="000A4EAE" w:rsidRPr="00067D28" w:rsidRDefault="000A4EAE" w:rsidP="00067D28">
            <w:pPr>
              <w:pStyle w:val="Tabletext"/>
              <w:rPr>
                <w:sz w:val="22"/>
                <w:szCs w:val="22"/>
                <w:highlight w:val="lightGray"/>
                <w:lang w:val="en-US" w:eastAsia="zh-CN"/>
              </w:rPr>
            </w:pPr>
            <w:bookmarkStart w:id="1343" w:name="_Toc219521715"/>
            <w:r w:rsidRPr="00067D28">
              <w:rPr>
                <w:rFonts w:ascii="SimSun" w:eastAsia="SimSun" w:hAnsi="SimSun" w:cs="SimSun" w:hint="eastAsia"/>
                <w:sz w:val="22"/>
                <w:szCs w:val="22"/>
                <w:lang w:val="en-US" w:eastAsia="zh-CN"/>
              </w:rPr>
              <w:t>第</w:t>
            </w:r>
            <w:r w:rsidRPr="00067D28">
              <w:rPr>
                <w:rFonts w:hint="eastAsia"/>
                <w:sz w:val="22"/>
                <w:szCs w:val="22"/>
                <w:lang w:val="en-US" w:eastAsia="zh-CN"/>
              </w:rPr>
              <w:t>38</w:t>
            </w:r>
            <w:r w:rsidRPr="00067D28">
              <w:rPr>
                <w:rFonts w:ascii="SimSun" w:eastAsia="SimSun" w:hAnsi="SimSun" w:cs="SimSun" w:hint="eastAsia"/>
                <w:sz w:val="22"/>
                <w:szCs w:val="22"/>
                <w:lang w:val="en-US" w:eastAsia="zh-CN"/>
              </w:rPr>
              <w:t>号决议</w:t>
            </w:r>
            <w:bookmarkEnd w:id="1343"/>
            <w:r w:rsidRPr="00067D28">
              <w:rPr>
                <w:rFonts w:hint="eastAsia"/>
                <w:sz w:val="22"/>
                <w:szCs w:val="22"/>
                <w:lang w:val="en-US" w:eastAsia="zh-CN"/>
              </w:rPr>
              <w:t xml:space="preserve"> </w:t>
            </w:r>
            <w:r w:rsidRPr="00067D28">
              <w:rPr>
                <w:sz w:val="22"/>
                <w:szCs w:val="22"/>
                <w:lang w:val="en-US" w:eastAsia="zh-CN"/>
              </w:rPr>
              <w:t>–</w:t>
            </w:r>
            <w:r w:rsidRPr="00067D28">
              <w:rPr>
                <w:rFonts w:hint="eastAsia"/>
                <w:sz w:val="22"/>
                <w:szCs w:val="22"/>
                <w:lang w:val="en-US" w:eastAsia="zh-CN"/>
              </w:rPr>
              <w:t xml:space="preserve"> </w:t>
            </w:r>
            <w:bookmarkStart w:id="1344" w:name="_Toc219521716"/>
            <w:r w:rsidRPr="00067D28">
              <w:rPr>
                <w:rFonts w:ascii="SimSun" w:eastAsia="SimSun" w:hAnsi="SimSun" w:cs="SimSun" w:hint="eastAsia"/>
                <w:sz w:val="22"/>
                <w:szCs w:val="22"/>
                <w:lang w:val="en-US" w:eastAsia="zh-CN"/>
              </w:rPr>
              <w:t>协调</w:t>
            </w:r>
            <w:r w:rsidRPr="00067D28">
              <w:rPr>
                <w:rFonts w:hint="eastAsia"/>
                <w:sz w:val="22"/>
                <w:szCs w:val="22"/>
                <w:lang w:val="en-US" w:eastAsia="zh-CN"/>
              </w:rPr>
              <w:t>ITU-T</w:t>
            </w:r>
            <w:r w:rsidRPr="00067D28">
              <w:rPr>
                <w:rFonts w:ascii="SimSun" w:eastAsia="SimSun" w:hAnsi="SimSun" w:cs="SimSun" w:hint="eastAsia"/>
                <w:sz w:val="22"/>
                <w:szCs w:val="22"/>
                <w:lang w:val="en-US" w:eastAsia="zh-CN"/>
              </w:rPr>
              <w:t>、</w:t>
            </w:r>
            <w:r w:rsidRPr="00067D28">
              <w:rPr>
                <w:rFonts w:hint="eastAsia"/>
                <w:sz w:val="22"/>
                <w:szCs w:val="22"/>
                <w:lang w:val="en-US" w:eastAsia="zh-CN"/>
              </w:rPr>
              <w:t>ITU-R</w:t>
            </w:r>
            <w:r w:rsidRPr="00067D28">
              <w:rPr>
                <w:rFonts w:ascii="SimSun" w:eastAsia="SimSun" w:hAnsi="SimSun" w:cs="SimSun" w:hint="eastAsia"/>
                <w:sz w:val="22"/>
                <w:szCs w:val="22"/>
                <w:lang w:val="en-US" w:eastAsia="zh-CN"/>
              </w:rPr>
              <w:t>和</w:t>
            </w:r>
            <w:r w:rsidRPr="00067D28">
              <w:rPr>
                <w:rFonts w:hint="eastAsia"/>
                <w:sz w:val="22"/>
                <w:szCs w:val="22"/>
                <w:lang w:val="en-US" w:eastAsia="zh-CN"/>
              </w:rPr>
              <w:t>ITU-D</w:t>
            </w:r>
            <w:r w:rsidRPr="00067D28">
              <w:rPr>
                <w:rFonts w:ascii="SimSun" w:eastAsia="SimSun" w:hAnsi="SimSun" w:cs="SimSun" w:hint="eastAsia"/>
                <w:sz w:val="22"/>
                <w:szCs w:val="22"/>
                <w:lang w:val="en-US" w:eastAsia="zh-CN"/>
              </w:rPr>
              <w:t>有关</w:t>
            </w:r>
            <w:r w:rsidRPr="00067D28">
              <w:rPr>
                <w:rFonts w:hint="eastAsia"/>
                <w:sz w:val="22"/>
                <w:szCs w:val="22"/>
                <w:lang w:val="en-US" w:eastAsia="zh-CN"/>
              </w:rPr>
              <w:t>IMT</w:t>
            </w:r>
            <w:r w:rsidRPr="00067D28">
              <w:rPr>
                <w:rFonts w:ascii="SimSun" w:eastAsia="SimSun" w:hAnsi="SimSun" w:cs="SimSun" w:hint="eastAsia"/>
                <w:sz w:val="22"/>
                <w:szCs w:val="22"/>
                <w:lang w:val="en-US" w:eastAsia="zh-CN"/>
              </w:rPr>
              <w:t>的活动</w:t>
            </w:r>
            <w:bookmarkEnd w:id="1344"/>
          </w:p>
        </w:tc>
        <w:tc>
          <w:tcPr>
            <w:tcW w:w="1984" w:type="dxa"/>
            <w:vAlign w:val="center"/>
          </w:tcPr>
          <w:p w:rsidR="000A4EAE" w:rsidRPr="00067D28" w:rsidRDefault="000A4EAE" w:rsidP="00067D28">
            <w:pPr>
              <w:pStyle w:val="Tabletext"/>
              <w:jc w:val="center"/>
              <w:rPr>
                <w:sz w:val="22"/>
                <w:szCs w:val="22"/>
                <w:lang w:val="en-US"/>
              </w:rPr>
            </w:pPr>
            <w:r w:rsidRPr="00067D28">
              <w:rPr>
                <w:rFonts w:ascii="SimSun" w:eastAsia="SimSun" w:hAnsi="SimSun" w:cs="SimSun" w:hint="eastAsia"/>
                <w:sz w:val="22"/>
                <w:szCs w:val="22"/>
                <w:lang w:val="en-US" w:eastAsia="zh-CN"/>
              </w:rPr>
              <w:t>废除</w:t>
            </w:r>
          </w:p>
        </w:tc>
      </w:tr>
      <w:tr w:rsidR="000A4EAE" w:rsidRPr="00067D28" w:rsidTr="00067D28">
        <w:trPr>
          <w:cantSplit/>
        </w:trPr>
        <w:tc>
          <w:tcPr>
            <w:tcW w:w="7650" w:type="dxa"/>
          </w:tcPr>
          <w:p w:rsidR="000A4EAE" w:rsidRPr="00067D28" w:rsidRDefault="000A4EAE" w:rsidP="00067D28">
            <w:pPr>
              <w:pStyle w:val="Tabletext"/>
              <w:rPr>
                <w:sz w:val="22"/>
                <w:szCs w:val="22"/>
                <w:lang w:val="en-US" w:eastAsia="zh-CN"/>
              </w:rPr>
            </w:pPr>
            <w:r w:rsidRPr="00067D28">
              <w:rPr>
                <w:rFonts w:ascii="SimSun" w:eastAsia="SimSun" w:hAnsi="SimSun" w:cs="SimSun" w:hint="eastAsia"/>
                <w:sz w:val="22"/>
                <w:szCs w:val="22"/>
                <w:lang w:val="en-US" w:eastAsia="zh-CN"/>
              </w:rPr>
              <w:t>第</w:t>
            </w:r>
            <w:r w:rsidRPr="00067D28">
              <w:rPr>
                <w:sz w:val="22"/>
                <w:szCs w:val="22"/>
                <w:lang w:val="en-US" w:eastAsia="zh-CN"/>
              </w:rPr>
              <w:t>45</w:t>
            </w:r>
            <w:r w:rsidRPr="00067D28">
              <w:rPr>
                <w:rFonts w:ascii="SimSun" w:eastAsia="SimSun" w:hAnsi="SimSun" w:cs="SimSun" w:hint="eastAsia"/>
                <w:sz w:val="22"/>
                <w:szCs w:val="22"/>
                <w:lang w:val="en-US" w:eastAsia="zh-CN"/>
              </w:rPr>
              <w:t>号决议</w:t>
            </w:r>
            <w:r w:rsidRPr="00067D28">
              <w:rPr>
                <w:rFonts w:hint="eastAsia"/>
                <w:sz w:val="22"/>
                <w:szCs w:val="22"/>
                <w:lang w:val="en-US" w:eastAsia="zh-CN"/>
              </w:rPr>
              <w:t xml:space="preserve"> </w:t>
            </w:r>
            <w:r w:rsidRPr="00067D28">
              <w:rPr>
                <w:sz w:val="22"/>
                <w:szCs w:val="22"/>
                <w:lang w:val="en-US" w:eastAsia="zh-CN"/>
              </w:rPr>
              <w:t>–</w:t>
            </w:r>
            <w:r w:rsidRPr="00067D28">
              <w:rPr>
                <w:rFonts w:hint="eastAsia"/>
                <w:sz w:val="22"/>
                <w:szCs w:val="22"/>
                <w:lang w:val="en-US" w:eastAsia="zh-CN"/>
              </w:rPr>
              <w:t xml:space="preserve"> </w:t>
            </w:r>
            <w:r w:rsidRPr="00067D28">
              <w:rPr>
                <w:rFonts w:ascii="SimSun" w:eastAsia="SimSun" w:hAnsi="SimSun" w:cs="SimSun" w:hint="eastAsia"/>
                <w:sz w:val="22"/>
                <w:szCs w:val="22"/>
                <w:lang w:val="en-US" w:eastAsia="zh-CN"/>
              </w:rPr>
              <w:t>有效协调</w:t>
            </w:r>
            <w:r w:rsidRPr="00067D28">
              <w:rPr>
                <w:sz w:val="22"/>
                <w:szCs w:val="22"/>
                <w:lang w:val="en-US" w:eastAsia="zh-CN"/>
              </w:rPr>
              <w:t>ITU-T</w:t>
            </w:r>
            <w:r w:rsidRPr="00067D28">
              <w:rPr>
                <w:rFonts w:ascii="SimSun" w:eastAsia="SimSun" w:hAnsi="SimSun" w:cs="SimSun" w:hint="eastAsia"/>
                <w:sz w:val="22"/>
                <w:szCs w:val="22"/>
                <w:lang w:val="en-US" w:eastAsia="zh-CN"/>
              </w:rPr>
              <w:t>跨研究组开展的标准化工作以及</w:t>
            </w:r>
            <w:r w:rsidRPr="00067D28">
              <w:rPr>
                <w:rFonts w:hint="eastAsia"/>
                <w:sz w:val="22"/>
                <w:szCs w:val="22"/>
                <w:lang w:val="en-US" w:eastAsia="zh-CN"/>
              </w:rPr>
              <w:t>TSAG</w:t>
            </w:r>
            <w:r w:rsidRPr="00067D28">
              <w:rPr>
                <w:rFonts w:ascii="SimSun" w:eastAsia="SimSun" w:hAnsi="SimSun" w:cs="SimSun" w:hint="eastAsia"/>
                <w:sz w:val="22"/>
                <w:szCs w:val="22"/>
                <w:lang w:val="en-US" w:eastAsia="zh-CN"/>
              </w:rPr>
              <w:t>的作用</w:t>
            </w:r>
          </w:p>
        </w:tc>
        <w:tc>
          <w:tcPr>
            <w:tcW w:w="1984" w:type="dxa"/>
            <w:vAlign w:val="center"/>
          </w:tcPr>
          <w:p w:rsidR="000A4EAE" w:rsidRPr="00067D28" w:rsidRDefault="00525610" w:rsidP="00067D28">
            <w:pPr>
              <w:pStyle w:val="Tabletext"/>
              <w:jc w:val="center"/>
              <w:rPr>
                <w:sz w:val="22"/>
                <w:szCs w:val="22"/>
                <w:lang w:val="en-US"/>
              </w:rPr>
            </w:pPr>
            <w:hyperlink r:id="rId529" w:history="1">
              <w:r w:rsidR="000A4EAE" w:rsidRPr="00067D28">
                <w:rPr>
                  <w:color w:val="0000FF"/>
                  <w:sz w:val="22"/>
                  <w:szCs w:val="22"/>
                  <w:u w:val="single"/>
                  <w:lang w:val="en-US"/>
                </w:rPr>
                <w:t>94</w:t>
              </w:r>
            </w:hyperlink>
          </w:p>
        </w:tc>
      </w:tr>
      <w:tr w:rsidR="000A4EAE" w:rsidRPr="00067D28" w:rsidTr="00067D28">
        <w:trPr>
          <w:cantSplit/>
        </w:trPr>
        <w:tc>
          <w:tcPr>
            <w:tcW w:w="7650" w:type="dxa"/>
          </w:tcPr>
          <w:p w:rsidR="000A4EAE" w:rsidRPr="00067D28" w:rsidRDefault="000A4EAE" w:rsidP="00067D28">
            <w:pPr>
              <w:pStyle w:val="Tabletext"/>
              <w:rPr>
                <w:sz w:val="22"/>
                <w:szCs w:val="22"/>
                <w:highlight w:val="lightGray"/>
                <w:lang w:val="en-US" w:eastAsia="zh-CN"/>
              </w:rPr>
            </w:pPr>
            <w:r w:rsidRPr="00067D28">
              <w:rPr>
                <w:rFonts w:ascii="SimSun" w:eastAsia="SimSun" w:hAnsi="SimSun" w:cs="SimSun" w:hint="eastAsia"/>
                <w:sz w:val="22"/>
                <w:szCs w:val="22"/>
                <w:lang w:val="en-US" w:eastAsia="zh-CN"/>
              </w:rPr>
              <w:t>第</w:t>
            </w:r>
            <w:r w:rsidRPr="00067D28">
              <w:rPr>
                <w:rFonts w:hint="eastAsia"/>
                <w:sz w:val="22"/>
                <w:szCs w:val="22"/>
                <w:lang w:val="en-US" w:eastAsia="zh-CN"/>
              </w:rPr>
              <w:t>55</w:t>
            </w:r>
            <w:r w:rsidRPr="00067D28">
              <w:rPr>
                <w:rFonts w:ascii="SimSun" w:eastAsia="SimSun" w:hAnsi="SimSun" w:cs="SimSun" w:hint="eastAsia"/>
                <w:sz w:val="22"/>
                <w:szCs w:val="22"/>
                <w:lang w:val="en-US" w:eastAsia="zh-CN"/>
              </w:rPr>
              <w:t>号决议</w:t>
            </w:r>
            <w:r w:rsidRPr="00067D28">
              <w:rPr>
                <w:rFonts w:hint="eastAsia"/>
                <w:sz w:val="22"/>
                <w:szCs w:val="22"/>
                <w:lang w:val="en-US" w:eastAsia="zh-CN"/>
              </w:rPr>
              <w:t xml:space="preserve"> </w:t>
            </w:r>
            <w:r w:rsidRPr="00067D28">
              <w:rPr>
                <w:sz w:val="22"/>
                <w:szCs w:val="22"/>
                <w:lang w:val="en-US" w:eastAsia="zh-CN"/>
              </w:rPr>
              <w:t>–</w:t>
            </w:r>
            <w:r w:rsidRPr="00067D28">
              <w:rPr>
                <w:rFonts w:hint="eastAsia"/>
                <w:sz w:val="22"/>
                <w:szCs w:val="22"/>
                <w:lang w:val="en-US" w:eastAsia="zh-CN"/>
              </w:rPr>
              <w:t xml:space="preserve"> </w:t>
            </w:r>
            <w:r w:rsidRPr="00067D28">
              <w:rPr>
                <w:rFonts w:ascii="SimSun" w:eastAsia="SimSun" w:hAnsi="SimSun" w:cs="SimSun" w:hint="eastAsia"/>
                <w:sz w:val="22"/>
                <w:szCs w:val="22"/>
                <w:lang w:val="en-US" w:eastAsia="zh-CN"/>
              </w:rPr>
              <w:t>将性别平等观点纳入</w:t>
            </w:r>
            <w:r w:rsidRPr="00067D28">
              <w:rPr>
                <w:sz w:val="22"/>
                <w:szCs w:val="22"/>
                <w:lang w:val="en-US" w:eastAsia="zh-CN"/>
              </w:rPr>
              <w:t>ITU-T</w:t>
            </w:r>
            <w:r w:rsidRPr="00067D28">
              <w:rPr>
                <w:rFonts w:ascii="SimSun" w:eastAsia="SimSun" w:hAnsi="SimSun" w:cs="SimSun" w:hint="eastAsia"/>
                <w:sz w:val="22"/>
                <w:szCs w:val="22"/>
                <w:lang w:val="en-US" w:eastAsia="zh-CN"/>
              </w:rPr>
              <w:t>的主要活动</w:t>
            </w:r>
          </w:p>
        </w:tc>
        <w:tc>
          <w:tcPr>
            <w:tcW w:w="1984" w:type="dxa"/>
            <w:vAlign w:val="center"/>
          </w:tcPr>
          <w:p w:rsidR="000A4EAE" w:rsidRPr="00067D28" w:rsidRDefault="00525610" w:rsidP="00067D28">
            <w:pPr>
              <w:pStyle w:val="Tabletext"/>
              <w:jc w:val="center"/>
              <w:rPr>
                <w:sz w:val="22"/>
                <w:szCs w:val="22"/>
                <w:lang w:val="en-US"/>
              </w:rPr>
            </w:pPr>
            <w:hyperlink r:id="rId530" w:history="1">
              <w:r w:rsidR="000A4EAE" w:rsidRPr="00067D28">
                <w:rPr>
                  <w:color w:val="0000FF"/>
                  <w:sz w:val="22"/>
                  <w:szCs w:val="22"/>
                  <w:u w:val="single"/>
                  <w:lang w:val="en-US"/>
                </w:rPr>
                <w:t>80</w:t>
              </w:r>
            </w:hyperlink>
          </w:p>
        </w:tc>
      </w:tr>
      <w:tr w:rsidR="000A4EAE" w:rsidRPr="00067D28" w:rsidTr="00067D28">
        <w:trPr>
          <w:cantSplit/>
        </w:trPr>
        <w:tc>
          <w:tcPr>
            <w:tcW w:w="7650" w:type="dxa"/>
          </w:tcPr>
          <w:p w:rsidR="000A4EAE" w:rsidRPr="00067D28" w:rsidRDefault="000A4EAE" w:rsidP="00067D28">
            <w:pPr>
              <w:pStyle w:val="Tabletext"/>
              <w:rPr>
                <w:sz w:val="22"/>
                <w:szCs w:val="22"/>
                <w:highlight w:val="lightGray"/>
                <w:lang w:val="en-US" w:eastAsia="zh-CN"/>
              </w:rPr>
            </w:pPr>
            <w:bookmarkStart w:id="1345" w:name="_Toc219521742"/>
            <w:r w:rsidRPr="00067D28">
              <w:rPr>
                <w:rFonts w:ascii="SimSun" w:eastAsia="SimSun" w:hAnsi="SimSun" w:cs="SimSun" w:hint="eastAsia"/>
                <w:sz w:val="22"/>
                <w:szCs w:val="22"/>
                <w:lang w:val="en-US" w:eastAsia="zh-CN"/>
              </w:rPr>
              <w:t>第</w:t>
            </w:r>
            <w:r w:rsidRPr="00067D28">
              <w:rPr>
                <w:rFonts w:hint="eastAsia"/>
                <w:sz w:val="22"/>
                <w:szCs w:val="22"/>
                <w:lang w:val="en-US" w:eastAsia="zh-CN"/>
              </w:rPr>
              <w:t>57</w:t>
            </w:r>
            <w:r w:rsidRPr="00067D28">
              <w:rPr>
                <w:rFonts w:ascii="SimSun" w:eastAsia="SimSun" w:hAnsi="SimSun" w:cs="SimSun" w:hint="eastAsia"/>
                <w:sz w:val="22"/>
                <w:szCs w:val="22"/>
                <w:lang w:val="en-US" w:eastAsia="zh-CN"/>
              </w:rPr>
              <w:t>号决议</w:t>
            </w:r>
            <w:bookmarkEnd w:id="1345"/>
            <w:r w:rsidRPr="00067D28">
              <w:rPr>
                <w:rFonts w:hint="eastAsia"/>
                <w:sz w:val="22"/>
                <w:szCs w:val="22"/>
                <w:lang w:val="en-US" w:eastAsia="zh-CN"/>
              </w:rPr>
              <w:t xml:space="preserve"> </w:t>
            </w:r>
            <w:r w:rsidRPr="00067D28">
              <w:rPr>
                <w:sz w:val="22"/>
                <w:szCs w:val="22"/>
                <w:lang w:val="en-US" w:eastAsia="zh-CN"/>
              </w:rPr>
              <w:t>–</w:t>
            </w:r>
            <w:r w:rsidRPr="00067D28">
              <w:rPr>
                <w:rFonts w:hint="eastAsia"/>
                <w:sz w:val="22"/>
                <w:szCs w:val="22"/>
                <w:lang w:val="en-US" w:eastAsia="zh-CN"/>
              </w:rPr>
              <w:t xml:space="preserve"> </w:t>
            </w:r>
            <w:r w:rsidRPr="00067D28">
              <w:rPr>
                <w:rFonts w:ascii="SimSun" w:eastAsia="SimSun" w:hAnsi="SimSun" w:cs="SimSun" w:hint="eastAsia"/>
                <w:sz w:val="22"/>
                <w:szCs w:val="22"/>
                <w:lang w:val="en-US" w:eastAsia="zh-CN"/>
              </w:rPr>
              <w:t>加强</w:t>
            </w:r>
            <w:r w:rsidRPr="00067D28">
              <w:rPr>
                <w:sz w:val="22"/>
                <w:szCs w:val="22"/>
                <w:lang w:val="en-US" w:eastAsia="zh-CN"/>
              </w:rPr>
              <w:t>ITU-R</w:t>
            </w:r>
            <w:r w:rsidRPr="00067D28">
              <w:rPr>
                <w:rFonts w:ascii="SimSun" w:eastAsia="SimSun" w:hAnsi="SimSun" w:cs="SimSun" w:hint="eastAsia"/>
                <w:sz w:val="22"/>
                <w:szCs w:val="22"/>
                <w:lang w:val="en-US" w:eastAsia="zh-CN"/>
              </w:rPr>
              <w:t>、</w:t>
            </w:r>
            <w:r w:rsidRPr="00067D28">
              <w:rPr>
                <w:sz w:val="22"/>
                <w:szCs w:val="22"/>
                <w:lang w:val="en-US" w:eastAsia="zh-CN"/>
              </w:rPr>
              <w:t>ITU-T</w:t>
            </w:r>
            <w:r w:rsidRPr="00067D28">
              <w:rPr>
                <w:rFonts w:ascii="SimSun" w:eastAsia="SimSun" w:hAnsi="SimSun" w:cs="SimSun" w:hint="eastAsia"/>
                <w:sz w:val="22"/>
                <w:szCs w:val="22"/>
                <w:lang w:val="en-US" w:eastAsia="zh-CN"/>
              </w:rPr>
              <w:t>和</w:t>
            </w:r>
            <w:r w:rsidRPr="00067D28">
              <w:rPr>
                <w:rFonts w:hint="eastAsia"/>
                <w:sz w:val="22"/>
                <w:szCs w:val="22"/>
                <w:lang w:val="en-US" w:eastAsia="zh-CN"/>
              </w:rPr>
              <w:t>ITU-D</w:t>
            </w:r>
            <w:r w:rsidRPr="00067D28">
              <w:rPr>
                <w:rFonts w:ascii="SimSun" w:eastAsia="SimSun" w:hAnsi="SimSun" w:cs="SimSun" w:hint="eastAsia"/>
                <w:sz w:val="22"/>
                <w:szCs w:val="22"/>
                <w:lang w:val="en-US" w:eastAsia="zh-CN"/>
              </w:rPr>
              <w:t>之间就共同感兴趣的问题的协调和合作</w:t>
            </w:r>
          </w:p>
        </w:tc>
        <w:tc>
          <w:tcPr>
            <w:tcW w:w="1984" w:type="dxa"/>
            <w:vAlign w:val="center"/>
          </w:tcPr>
          <w:p w:rsidR="000A4EAE" w:rsidRPr="00067D28" w:rsidRDefault="000A4EAE" w:rsidP="00067D28">
            <w:pPr>
              <w:pStyle w:val="Tabletext"/>
              <w:jc w:val="center"/>
              <w:rPr>
                <w:sz w:val="22"/>
                <w:szCs w:val="22"/>
                <w:lang w:val="en-US"/>
              </w:rPr>
            </w:pPr>
            <w:r w:rsidRPr="00067D28">
              <w:rPr>
                <w:rFonts w:ascii="SimSun" w:eastAsia="SimSun" w:hAnsi="SimSun" w:cs="SimSun" w:hint="eastAsia"/>
                <w:sz w:val="22"/>
                <w:szCs w:val="22"/>
                <w:lang w:val="en-US" w:eastAsia="zh-CN"/>
              </w:rPr>
              <w:t>废除</w:t>
            </w:r>
          </w:p>
        </w:tc>
      </w:tr>
      <w:tr w:rsidR="000A4EAE" w:rsidRPr="00067D28" w:rsidTr="00067D28">
        <w:trPr>
          <w:cantSplit/>
        </w:trPr>
        <w:tc>
          <w:tcPr>
            <w:tcW w:w="7650" w:type="dxa"/>
          </w:tcPr>
          <w:p w:rsidR="000A4EAE" w:rsidRPr="00067D28" w:rsidRDefault="000A4EAE" w:rsidP="00067D28">
            <w:pPr>
              <w:pStyle w:val="Tabletext"/>
              <w:rPr>
                <w:sz w:val="22"/>
                <w:szCs w:val="22"/>
                <w:highlight w:val="lightGray"/>
                <w:lang w:val="en-US" w:eastAsia="zh-CN"/>
              </w:rPr>
            </w:pPr>
            <w:r w:rsidRPr="00067D28">
              <w:rPr>
                <w:rFonts w:ascii="SimSun" w:eastAsia="SimSun" w:hAnsi="SimSun" w:cs="SimSun" w:hint="eastAsia"/>
                <w:sz w:val="22"/>
                <w:szCs w:val="22"/>
                <w:lang w:val="en-US" w:eastAsia="zh-CN"/>
              </w:rPr>
              <w:t>第</w:t>
            </w:r>
            <w:r w:rsidRPr="00067D28">
              <w:rPr>
                <w:rFonts w:hint="eastAsia"/>
                <w:sz w:val="22"/>
                <w:szCs w:val="22"/>
                <w:lang w:val="en-US" w:eastAsia="zh-CN"/>
              </w:rPr>
              <w:t>66</w:t>
            </w:r>
            <w:r w:rsidRPr="00067D28">
              <w:rPr>
                <w:rFonts w:ascii="SimSun" w:eastAsia="SimSun" w:hAnsi="SimSun" w:cs="SimSun" w:hint="eastAsia"/>
                <w:sz w:val="22"/>
                <w:szCs w:val="22"/>
                <w:lang w:val="en-US" w:eastAsia="zh-CN"/>
              </w:rPr>
              <w:t>号决议</w:t>
            </w:r>
            <w:r w:rsidRPr="00067D28">
              <w:rPr>
                <w:rFonts w:hint="eastAsia"/>
                <w:sz w:val="22"/>
                <w:szCs w:val="22"/>
                <w:lang w:val="en-US" w:eastAsia="zh-CN"/>
              </w:rPr>
              <w:t xml:space="preserve"> </w:t>
            </w:r>
            <w:r w:rsidRPr="00067D28">
              <w:rPr>
                <w:sz w:val="22"/>
                <w:szCs w:val="22"/>
                <w:lang w:val="en-US" w:eastAsia="zh-CN"/>
              </w:rPr>
              <w:t>–</w:t>
            </w:r>
            <w:r w:rsidRPr="00067D28">
              <w:rPr>
                <w:rFonts w:hint="eastAsia"/>
                <w:sz w:val="22"/>
                <w:szCs w:val="22"/>
                <w:lang w:val="en-US" w:eastAsia="zh-CN"/>
              </w:rPr>
              <w:t xml:space="preserve"> </w:t>
            </w:r>
            <w:r w:rsidRPr="00067D28">
              <w:rPr>
                <w:rFonts w:ascii="SimSun" w:eastAsia="SimSun" w:hAnsi="SimSun" w:cs="SimSun" w:hint="eastAsia"/>
                <w:sz w:val="22"/>
                <w:szCs w:val="22"/>
                <w:lang w:val="en-US" w:eastAsia="zh-CN"/>
              </w:rPr>
              <w:t>电信标准化局的技术跟踪</w:t>
            </w:r>
          </w:p>
        </w:tc>
        <w:tc>
          <w:tcPr>
            <w:tcW w:w="1984" w:type="dxa"/>
            <w:vAlign w:val="center"/>
          </w:tcPr>
          <w:p w:rsidR="000A4EAE" w:rsidRPr="00067D28" w:rsidRDefault="000A4EAE" w:rsidP="00067D28">
            <w:pPr>
              <w:pStyle w:val="Tabletext"/>
              <w:jc w:val="center"/>
              <w:rPr>
                <w:sz w:val="22"/>
                <w:szCs w:val="22"/>
                <w:lang w:val="en-US"/>
              </w:rPr>
            </w:pPr>
            <w:r w:rsidRPr="00067D28">
              <w:rPr>
                <w:rFonts w:ascii="SimSun" w:eastAsia="SimSun" w:hAnsi="SimSun" w:cs="SimSun" w:hint="eastAsia"/>
                <w:sz w:val="22"/>
                <w:szCs w:val="22"/>
                <w:lang w:val="en-US" w:eastAsia="zh-CN"/>
              </w:rPr>
              <w:t>保持不变</w:t>
            </w:r>
          </w:p>
        </w:tc>
      </w:tr>
      <w:tr w:rsidR="000A4EAE" w:rsidRPr="00067D28" w:rsidTr="00067D28">
        <w:trPr>
          <w:cantSplit/>
        </w:trPr>
        <w:tc>
          <w:tcPr>
            <w:tcW w:w="7650" w:type="dxa"/>
          </w:tcPr>
          <w:p w:rsidR="000A4EAE" w:rsidRPr="00067D28" w:rsidRDefault="000A4EAE" w:rsidP="00067D28">
            <w:pPr>
              <w:pStyle w:val="Tabletext"/>
              <w:rPr>
                <w:sz w:val="22"/>
                <w:szCs w:val="22"/>
                <w:highlight w:val="lightGray"/>
                <w:lang w:val="en-US" w:eastAsia="zh-CN"/>
              </w:rPr>
            </w:pPr>
            <w:r w:rsidRPr="00067D28">
              <w:rPr>
                <w:rFonts w:ascii="SimSun" w:eastAsia="SimSun" w:hAnsi="SimSun" w:cs="SimSun" w:hint="eastAsia"/>
                <w:sz w:val="22"/>
                <w:szCs w:val="22"/>
                <w:lang w:val="en-US" w:eastAsia="zh-CN"/>
              </w:rPr>
              <w:t>第</w:t>
            </w:r>
            <w:r w:rsidRPr="00067D28">
              <w:rPr>
                <w:rFonts w:hint="eastAsia"/>
                <w:sz w:val="22"/>
                <w:szCs w:val="22"/>
                <w:lang w:val="en-US" w:eastAsia="zh-CN"/>
              </w:rPr>
              <w:t>67</w:t>
            </w:r>
            <w:r w:rsidRPr="00067D28">
              <w:rPr>
                <w:rFonts w:ascii="SimSun" w:eastAsia="SimSun" w:hAnsi="SimSun" w:cs="SimSun" w:hint="eastAsia"/>
                <w:sz w:val="22"/>
                <w:szCs w:val="22"/>
                <w:lang w:val="en-US" w:eastAsia="zh-CN"/>
              </w:rPr>
              <w:t>号决议</w:t>
            </w:r>
            <w:r w:rsidRPr="00067D28">
              <w:rPr>
                <w:rFonts w:hint="eastAsia"/>
                <w:sz w:val="22"/>
                <w:szCs w:val="22"/>
                <w:lang w:val="en-US" w:eastAsia="zh-CN"/>
              </w:rPr>
              <w:t xml:space="preserve"> </w:t>
            </w:r>
            <w:r w:rsidRPr="00067D28">
              <w:rPr>
                <w:sz w:val="22"/>
                <w:szCs w:val="22"/>
                <w:lang w:val="en-US" w:eastAsia="zh-CN"/>
              </w:rPr>
              <w:t>–</w:t>
            </w:r>
            <w:r w:rsidRPr="00067D28">
              <w:rPr>
                <w:rFonts w:hint="eastAsia"/>
                <w:sz w:val="22"/>
                <w:szCs w:val="22"/>
                <w:lang w:val="en-US" w:eastAsia="zh-CN"/>
              </w:rPr>
              <w:t xml:space="preserve"> </w:t>
            </w:r>
            <w:r w:rsidRPr="00067D28">
              <w:rPr>
                <w:rFonts w:ascii="SimSun" w:eastAsia="SimSun" w:hAnsi="SimSun" w:cs="SimSun" w:hint="eastAsia"/>
                <w:sz w:val="22"/>
                <w:szCs w:val="22"/>
                <w:lang w:val="en-US" w:eastAsia="zh-CN"/>
              </w:rPr>
              <w:t>国际电联标准化部门在同等地位上使用国际电联的各种正式语文</w:t>
            </w:r>
          </w:p>
        </w:tc>
        <w:tc>
          <w:tcPr>
            <w:tcW w:w="1984" w:type="dxa"/>
            <w:vAlign w:val="center"/>
          </w:tcPr>
          <w:p w:rsidR="000A4EAE" w:rsidRPr="00067D28" w:rsidRDefault="00525610" w:rsidP="00067D28">
            <w:pPr>
              <w:pStyle w:val="Tabletext"/>
              <w:jc w:val="center"/>
              <w:rPr>
                <w:sz w:val="22"/>
                <w:szCs w:val="22"/>
                <w:lang w:val="en-US"/>
              </w:rPr>
            </w:pPr>
            <w:hyperlink r:id="rId531" w:history="1">
              <w:r w:rsidR="000A4EAE" w:rsidRPr="00067D28">
                <w:rPr>
                  <w:color w:val="0000FF"/>
                  <w:sz w:val="22"/>
                  <w:szCs w:val="22"/>
                  <w:u w:val="single"/>
                  <w:lang w:val="en-US"/>
                </w:rPr>
                <w:t>85</w:t>
              </w:r>
            </w:hyperlink>
          </w:p>
        </w:tc>
      </w:tr>
      <w:tr w:rsidR="000A4EAE" w:rsidRPr="00067D28" w:rsidTr="00067D28">
        <w:trPr>
          <w:cantSplit/>
        </w:trPr>
        <w:tc>
          <w:tcPr>
            <w:tcW w:w="7650" w:type="dxa"/>
          </w:tcPr>
          <w:p w:rsidR="000A4EAE" w:rsidRPr="00067D28" w:rsidRDefault="000A4EAE" w:rsidP="00067D28">
            <w:pPr>
              <w:pStyle w:val="Tabletext"/>
              <w:rPr>
                <w:sz w:val="22"/>
                <w:szCs w:val="22"/>
                <w:highlight w:val="lightGray"/>
                <w:lang w:val="en-US" w:eastAsia="zh-CN"/>
              </w:rPr>
            </w:pPr>
            <w:r w:rsidRPr="00067D28">
              <w:rPr>
                <w:rFonts w:ascii="SimSun" w:eastAsia="SimSun" w:hAnsi="SimSun" w:cs="SimSun" w:hint="eastAsia"/>
                <w:sz w:val="22"/>
                <w:szCs w:val="22"/>
                <w:lang w:val="en-US" w:eastAsia="zh-CN"/>
              </w:rPr>
              <w:t>第</w:t>
            </w:r>
            <w:r w:rsidRPr="00067D28">
              <w:rPr>
                <w:rFonts w:hint="eastAsia"/>
                <w:sz w:val="22"/>
                <w:szCs w:val="22"/>
                <w:lang w:val="en-US" w:eastAsia="zh-CN"/>
              </w:rPr>
              <w:t>68</w:t>
            </w:r>
            <w:r w:rsidRPr="00067D28">
              <w:rPr>
                <w:rFonts w:ascii="SimSun" w:eastAsia="SimSun" w:hAnsi="SimSun" w:cs="SimSun" w:hint="eastAsia"/>
                <w:sz w:val="22"/>
                <w:szCs w:val="22"/>
                <w:lang w:val="en-US" w:eastAsia="zh-CN"/>
              </w:rPr>
              <w:t>号决议</w:t>
            </w:r>
            <w:r w:rsidRPr="00067D28">
              <w:rPr>
                <w:rFonts w:hint="eastAsia"/>
                <w:sz w:val="22"/>
                <w:szCs w:val="22"/>
                <w:lang w:val="en-US" w:eastAsia="zh-CN"/>
              </w:rPr>
              <w:t xml:space="preserve"> </w:t>
            </w:r>
            <w:r w:rsidRPr="00067D28">
              <w:rPr>
                <w:sz w:val="22"/>
                <w:szCs w:val="22"/>
                <w:lang w:val="en-US" w:eastAsia="zh-CN"/>
              </w:rPr>
              <w:t>–</w:t>
            </w:r>
            <w:r w:rsidRPr="00067D28">
              <w:rPr>
                <w:rFonts w:hint="eastAsia"/>
                <w:sz w:val="22"/>
                <w:szCs w:val="22"/>
                <w:lang w:val="en-US" w:eastAsia="zh-CN"/>
              </w:rPr>
              <w:t xml:space="preserve"> </w:t>
            </w:r>
            <w:r w:rsidRPr="00067D28">
              <w:rPr>
                <w:rFonts w:ascii="SimSun" w:eastAsia="SimSun" w:hAnsi="SimSun" w:cs="SimSun" w:hint="eastAsia"/>
                <w:sz w:val="22"/>
                <w:szCs w:val="22"/>
                <w:lang w:val="en-US" w:eastAsia="zh-CN"/>
              </w:rPr>
              <w:t>业界在</w:t>
            </w:r>
            <w:r w:rsidRPr="00067D28">
              <w:rPr>
                <w:sz w:val="22"/>
                <w:szCs w:val="22"/>
                <w:lang w:val="en-US" w:eastAsia="zh-CN"/>
              </w:rPr>
              <w:t>ITU</w:t>
            </w:r>
            <w:r w:rsidRPr="00067D28">
              <w:rPr>
                <w:rFonts w:hint="eastAsia"/>
                <w:sz w:val="22"/>
                <w:szCs w:val="22"/>
                <w:lang w:val="en-US" w:eastAsia="zh-CN"/>
              </w:rPr>
              <w:t>-T</w:t>
            </w:r>
            <w:r w:rsidRPr="00067D28">
              <w:rPr>
                <w:rFonts w:ascii="SimSun" w:eastAsia="SimSun" w:hAnsi="SimSun" w:cs="SimSun" w:hint="eastAsia"/>
                <w:sz w:val="22"/>
                <w:szCs w:val="22"/>
                <w:lang w:val="en-US" w:eastAsia="zh-CN"/>
              </w:rPr>
              <w:t>不断演进的作用</w:t>
            </w:r>
          </w:p>
        </w:tc>
        <w:tc>
          <w:tcPr>
            <w:tcW w:w="1984" w:type="dxa"/>
            <w:vAlign w:val="center"/>
          </w:tcPr>
          <w:p w:rsidR="000A4EAE" w:rsidRPr="00067D28" w:rsidRDefault="00525610" w:rsidP="00067D28">
            <w:pPr>
              <w:pStyle w:val="Tabletext"/>
              <w:jc w:val="center"/>
              <w:rPr>
                <w:sz w:val="22"/>
                <w:szCs w:val="22"/>
                <w:lang w:val="en-US"/>
              </w:rPr>
            </w:pPr>
            <w:hyperlink r:id="rId532" w:history="1">
              <w:r w:rsidR="000A4EAE" w:rsidRPr="00067D28">
                <w:rPr>
                  <w:color w:val="0000FF"/>
                  <w:sz w:val="22"/>
                  <w:szCs w:val="22"/>
                  <w:u w:val="single"/>
                  <w:lang w:val="en-US"/>
                </w:rPr>
                <w:t>80</w:t>
              </w:r>
            </w:hyperlink>
          </w:p>
        </w:tc>
      </w:tr>
      <w:tr w:rsidR="000A4EAE" w:rsidRPr="00067D28" w:rsidTr="00067D28">
        <w:trPr>
          <w:cantSplit/>
        </w:trPr>
        <w:tc>
          <w:tcPr>
            <w:tcW w:w="7650" w:type="dxa"/>
          </w:tcPr>
          <w:p w:rsidR="000A4EAE" w:rsidRPr="00067D28" w:rsidRDefault="000A4EAE" w:rsidP="00067D28">
            <w:pPr>
              <w:pStyle w:val="Tabletext"/>
              <w:rPr>
                <w:sz w:val="22"/>
                <w:szCs w:val="22"/>
                <w:highlight w:val="lightGray"/>
                <w:lang w:val="en-US" w:eastAsia="zh-CN"/>
              </w:rPr>
            </w:pPr>
            <w:r w:rsidRPr="00067D28">
              <w:rPr>
                <w:rFonts w:ascii="SimSun" w:eastAsia="SimSun" w:hAnsi="SimSun" w:cs="SimSun" w:hint="eastAsia"/>
                <w:sz w:val="22"/>
                <w:szCs w:val="22"/>
                <w:lang w:val="en-US" w:eastAsia="zh-CN"/>
              </w:rPr>
              <w:t>第</w:t>
            </w:r>
            <w:r w:rsidRPr="00067D28">
              <w:rPr>
                <w:rFonts w:hint="eastAsia"/>
                <w:sz w:val="22"/>
                <w:szCs w:val="22"/>
                <w:lang w:val="en-US" w:eastAsia="zh-CN"/>
              </w:rPr>
              <w:t>70</w:t>
            </w:r>
            <w:r w:rsidRPr="00067D28">
              <w:rPr>
                <w:rFonts w:ascii="SimSun" w:eastAsia="SimSun" w:hAnsi="SimSun" w:cs="SimSun" w:hint="eastAsia"/>
                <w:sz w:val="22"/>
                <w:szCs w:val="22"/>
                <w:lang w:val="en-US" w:eastAsia="zh-CN"/>
              </w:rPr>
              <w:t>号决议</w:t>
            </w:r>
            <w:r w:rsidRPr="00067D28">
              <w:rPr>
                <w:rFonts w:hint="eastAsia"/>
                <w:sz w:val="22"/>
                <w:szCs w:val="22"/>
                <w:lang w:val="en-US" w:eastAsia="zh-CN"/>
              </w:rPr>
              <w:t xml:space="preserve"> </w:t>
            </w:r>
            <w:r w:rsidRPr="00067D28">
              <w:rPr>
                <w:sz w:val="22"/>
                <w:szCs w:val="22"/>
                <w:lang w:val="en-US" w:eastAsia="zh-CN"/>
              </w:rPr>
              <w:t>–</w:t>
            </w:r>
            <w:r w:rsidRPr="00067D28">
              <w:rPr>
                <w:rFonts w:hint="eastAsia"/>
                <w:sz w:val="22"/>
                <w:szCs w:val="22"/>
                <w:lang w:val="en-US" w:eastAsia="zh-CN"/>
              </w:rPr>
              <w:t xml:space="preserve"> </w:t>
            </w:r>
            <w:r w:rsidRPr="00067D28">
              <w:rPr>
                <w:rFonts w:ascii="SimSun" w:eastAsia="SimSun" w:hAnsi="SimSun" w:cs="SimSun" w:hint="eastAsia"/>
                <w:sz w:val="22"/>
                <w:szCs w:val="22"/>
                <w:lang w:val="en-US" w:eastAsia="zh-CN"/>
              </w:rPr>
              <w:t>残疾人对电信</w:t>
            </w:r>
            <w:r w:rsidRPr="00067D28">
              <w:rPr>
                <w:rFonts w:hint="eastAsia"/>
                <w:sz w:val="22"/>
                <w:szCs w:val="22"/>
                <w:lang w:val="en-US" w:eastAsia="zh-CN"/>
              </w:rPr>
              <w:t>/</w:t>
            </w:r>
            <w:r w:rsidRPr="00067D28">
              <w:rPr>
                <w:rFonts w:ascii="SimSun" w:eastAsia="SimSun" w:hAnsi="SimSun" w:cs="SimSun" w:hint="eastAsia"/>
                <w:sz w:val="22"/>
                <w:szCs w:val="22"/>
                <w:lang w:val="en-US" w:eastAsia="zh-CN"/>
              </w:rPr>
              <w:t>信息通信技术的无障碍获取</w:t>
            </w:r>
          </w:p>
        </w:tc>
        <w:tc>
          <w:tcPr>
            <w:tcW w:w="1984" w:type="dxa"/>
            <w:vAlign w:val="center"/>
          </w:tcPr>
          <w:p w:rsidR="000A4EAE" w:rsidRPr="00067D28" w:rsidRDefault="00525610" w:rsidP="00067D28">
            <w:pPr>
              <w:pStyle w:val="Tabletext"/>
              <w:jc w:val="center"/>
              <w:rPr>
                <w:sz w:val="22"/>
                <w:szCs w:val="22"/>
                <w:lang w:val="en-US"/>
              </w:rPr>
            </w:pPr>
            <w:hyperlink r:id="rId533" w:history="1">
              <w:r w:rsidR="000A4EAE" w:rsidRPr="00067D28">
                <w:rPr>
                  <w:color w:val="0000FF"/>
                  <w:sz w:val="22"/>
                  <w:szCs w:val="22"/>
                  <w:u w:val="single"/>
                  <w:lang w:val="en-US"/>
                </w:rPr>
                <w:t>85</w:t>
              </w:r>
            </w:hyperlink>
          </w:p>
        </w:tc>
      </w:tr>
      <w:tr w:rsidR="000A4EAE" w:rsidRPr="00067D28" w:rsidTr="00067D28">
        <w:trPr>
          <w:cantSplit/>
        </w:trPr>
        <w:tc>
          <w:tcPr>
            <w:tcW w:w="7650" w:type="dxa"/>
          </w:tcPr>
          <w:p w:rsidR="000A4EAE" w:rsidRPr="00067D28" w:rsidRDefault="000A4EAE" w:rsidP="00067D28">
            <w:pPr>
              <w:pStyle w:val="Tabletext"/>
              <w:rPr>
                <w:sz w:val="22"/>
                <w:szCs w:val="22"/>
                <w:highlight w:val="lightGray"/>
                <w:lang w:val="en-US" w:eastAsia="zh-CN"/>
              </w:rPr>
            </w:pPr>
            <w:r w:rsidRPr="00067D28">
              <w:rPr>
                <w:rFonts w:ascii="SimSun" w:eastAsia="SimSun" w:hAnsi="SimSun" w:cs="SimSun" w:hint="eastAsia"/>
                <w:sz w:val="22"/>
                <w:szCs w:val="22"/>
                <w:lang w:val="en-US" w:eastAsia="zh-CN"/>
              </w:rPr>
              <w:t>第</w:t>
            </w:r>
            <w:r w:rsidRPr="00067D28">
              <w:rPr>
                <w:sz w:val="22"/>
                <w:szCs w:val="22"/>
                <w:lang w:val="en-US" w:eastAsia="zh-CN"/>
              </w:rPr>
              <w:t>71</w:t>
            </w:r>
            <w:r w:rsidRPr="00067D28">
              <w:rPr>
                <w:rFonts w:ascii="SimSun" w:eastAsia="SimSun" w:hAnsi="SimSun" w:cs="SimSun" w:hint="eastAsia"/>
                <w:sz w:val="22"/>
                <w:szCs w:val="22"/>
                <w:lang w:val="en-US" w:eastAsia="zh-CN"/>
              </w:rPr>
              <w:t>号决议</w:t>
            </w:r>
            <w:r w:rsidRPr="00067D28">
              <w:rPr>
                <w:rFonts w:hint="eastAsia"/>
                <w:sz w:val="22"/>
                <w:szCs w:val="22"/>
                <w:lang w:val="en-US" w:eastAsia="zh-CN"/>
              </w:rPr>
              <w:t xml:space="preserve"> </w:t>
            </w:r>
            <w:r w:rsidRPr="00067D28">
              <w:rPr>
                <w:sz w:val="22"/>
                <w:szCs w:val="22"/>
                <w:lang w:val="en-US" w:eastAsia="zh-CN"/>
              </w:rPr>
              <w:t>–</w:t>
            </w:r>
            <w:r w:rsidRPr="00067D28">
              <w:rPr>
                <w:rFonts w:hint="eastAsia"/>
                <w:sz w:val="22"/>
                <w:szCs w:val="22"/>
                <w:lang w:val="en-US" w:eastAsia="zh-CN"/>
              </w:rPr>
              <w:t xml:space="preserve"> </w:t>
            </w:r>
            <w:r w:rsidRPr="00067D28">
              <w:rPr>
                <w:rFonts w:ascii="SimSun" w:eastAsia="SimSun" w:hAnsi="SimSun" w:cs="SimSun" w:hint="eastAsia"/>
                <w:sz w:val="22"/>
                <w:szCs w:val="22"/>
                <w:lang w:val="en-US" w:eastAsia="zh-CN"/>
              </w:rPr>
              <w:t>允许学术界参与</w:t>
            </w:r>
            <w:r w:rsidRPr="00067D28">
              <w:rPr>
                <w:rFonts w:hint="eastAsia"/>
                <w:sz w:val="22"/>
                <w:szCs w:val="22"/>
                <w:lang w:val="en-US" w:eastAsia="zh-CN"/>
              </w:rPr>
              <w:t>ITU-T</w:t>
            </w:r>
            <w:r w:rsidRPr="00067D28">
              <w:rPr>
                <w:rFonts w:ascii="SimSun" w:eastAsia="SimSun" w:hAnsi="SimSun" w:cs="SimSun" w:hint="eastAsia"/>
                <w:sz w:val="22"/>
                <w:szCs w:val="22"/>
                <w:lang w:val="en-US" w:eastAsia="zh-CN"/>
              </w:rPr>
              <w:t>工作</w:t>
            </w:r>
          </w:p>
        </w:tc>
        <w:tc>
          <w:tcPr>
            <w:tcW w:w="1984" w:type="dxa"/>
            <w:vAlign w:val="center"/>
          </w:tcPr>
          <w:p w:rsidR="000A4EAE" w:rsidRPr="00067D28" w:rsidRDefault="000A4EAE" w:rsidP="00067D28">
            <w:pPr>
              <w:pStyle w:val="Tabletext"/>
              <w:jc w:val="center"/>
              <w:rPr>
                <w:sz w:val="22"/>
                <w:szCs w:val="22"/>
                <w:lang w:val="en-US"/>
              </w:rPr>
            </w:pPr>
            <w:r w:rsidRPr="00067D28">
              <w:rPr>
                <w:rFonts w:ascii="SimSun" w:eastAsia="SimSun" w:hAnsi="SimSun" w:cs="SimSun" w:hint="eastAsia"/>
                <w:sz w:val="22"/>
                <w:szCs w:val="22"/>
                <w:lang w:val="en-US" w:eastAsia="zh-CN"/>
              </w:rPr>
              <w:t>废除</w:t>
            </w:r>
          </w:p>
        </w:tc>
      </w:tr>
      <w:tr w:rsidR="000A4EAE" w:rsidRPr="00067D28" w:rsidTr="00067D28">
        <w:trPr>
          <w:cantSplit/>
        </w:trPr>
        <w:tc>
          <w:tcPr>
            <w:tcW w:w="7650" w:type="dxa"/>
          </w:tcPr>
          <w:p w:rsidR="000A4EAE" w:rsidRPr="00067D28" w:rsidRDefault="000A4EAE" w:rsidP="00067D28">
            <w:pPr>
              <w:pStyle w:val="Tabletext"/>
              <w:rPr>
                <w:sz w:val="22"/>
                <w:szCs w:val="22"/>
                <w:highlight w:val="lightGray"/>
                <w:lang w:val="en-US" w:eastAsia="zh-CN"/>
              </w:rPr>
            </w:pPr>
            <w:r w:rsidRPr="00067D28">
              <w:rPr>
                <w:rFonts w:ascii="SimSun" w:eastAsia="SimSun" w:hAnsi="SimSun" w:cs="SimSun" w:hint="eastAsia"/>
                <w:sz w:val="22"/>
                <w:szCs w:val="22"/>
                <w:lang w:val="en-US" w:eastAsia="zh-CN"/>
              </w:rPr>
              <w:t>第</w:t>
            </w:r>
            <w:r w:rsidRPr="00067D28">
              <w:rPr>
                <w:sz w:val="22"/>
                <w:szCs w:val="22"/>
                <w:lang w:val="en-US" w:eastAsia="zh-CN"/>
              </w:rPr>
              <w:t>80</w:t>
            </w:r>
            <w:r w:rsidRPr="00067D28">
              <w:rPr>
                <w:rFonts w:ascii="SimSun" w:eastAsia="SimSun" w:hAnsi="SimSun" w:cs="SimSun" w:hint="eastAsia"/>
                <w:sz w:val="22"/>
                <w:szCs w:val="22"/>
                <w:lang w:val="en-US" w:eastAsia="zh-CN"/>
              </w:rPr>
              <w:t>号决议</w:t>
            </w:r>
            <w:r w:rsidRPr="00067D28">
              <w:rPr>
                <w:rFonts w:hint="eastAsia"/>
                <w:sz w:val="22"/>
                <w:szCs w:val="22"/>
                <w:lang w:val="en-US" w:eastAsia="zh-CN"/>
              </w:rPr>
              <w:t xml:space="preserve"> </w:t>
            </w:r>
            <w:r w:rsidRPr="00067D28">
              <w:rPr>
                <w:sz w:val="22"/>
                <w:szCs w:val="22"/>
                <w:lang w:val="en-US" w:eastAsia="zh-CN"/>
              </w:rPr>
              <w:t xml:space="preserve">– </w:t>
            </w:r>
            <w:r w:rsidRPr="00067D28">
              <w:rPr>
                <w:rFonts w:ascii="SimSun" w:eastAsia="SimSun" w:hAnsi="SimSun" w:cs="SimSun" w:hint="eastAsia"/>
                <w:sz w:val="22"/>
                <w:szCs w:val="22"/>
                <w:lang w:val="en-US" w:eastAsia="zh-CN"/>
              </w:rPr>
              <w:t>鸣谢成员对国际电联电信标准化部门实际成果工作的积极参与</w:t>
            </w:r>
          </w:p>
        </w:tc>
        <w:tc>
          <w:tcPr>
            <w:tcW w:w="1984" w:type="dxa"/>
            <w:vAlign w:val="center"/>
          </w:tcPr>
          <w:p w:rsidR="000A4EAE" w:rsidRPr="00067D28" w:rsidRDefault="00525610" w:rsidP="00067D28">
            <w:pPr>
              <w:pStyle w:val="Tabletext"/>
              <w:jc w:val="center"/>
              <w:rPr>
                <w:sz w:val="22"/>
                <w:szCs w:val="22"/>
                <w:lang w:val="en-US"/>
              </w:rPr>
            </w:pPr>
            <w:hyperlink r:id="rId534" w:history="1">
              <w:r w:rsidR="000A4EAE" w:rsidRPr="00067D28">
                <w:rPr>
                  <w:color w:val="0000FF"/>
                  <w:sz w:val="22"/>
                  <w:szCs w:val="22"/>
                  <w:u w:val="single"/>
                  <w:lang w:val="en-US"/>
                </w:rPr>
                <w:t>85</w:t>
              </w:r>
            </w:hyperlink>
          </w:p>
        </w:tc>
      </w:tr>
      <w:tr w:rsidR="000A4EAE" w:rsidRPr="00067D28" w:rsidTr="00067D28">
        <w:trPr>
          <w:cantSplit/>
        </w:trPr>
        <w:tc>
          <w:tcPr>
            <w:tcW w:w="7650" w:type="dxa"/>
          </w:tcPr>
          <w:p w:rsidR="000A4EAE" w:rsidRPr="00067D28" w:rsidRDefault="000A4EAE" w:rsidP="00067D28">
            <w:pPr>
              <w:pStyle w:val="Tabletext"/>
              <w:rPr>
                <w:sz w:val="22"/>
                <w:szCs w:val="22"/>
                <w:highlight w:val="lightGray"/>
                <w:lang w:val="en-US"/>
              </w:rPr>
            </w:pPr>
            <w:r w:rsidRPr="00067D28">
              <w:rPr>
                <w:rFonts w:ascii="SimSun" w:eastAsia="SimSun" w:hAnsi="SimSun" w:cs="SimSun" w:hint="eastAsia"/>
                <w:sz w:val="22"/>
                <w:szCs w:val="22"/>
                <w:lang w:val="en-US" w:eastAsia="zh-CN"/>
              </w:rPr>
              <w:t>第</w:t>
            </w:r>
            <w:r w:rsidRPr="00067D28">
              <w:rPr>
                <w:sz w:val="22"/>
                <w:szCs w:val="22"/>
                <w:lang w:val="en-US" w:eastAsia="zh-CN"/>
              </w:rPr>
              <w:t>81</w:t>
            </w:r>
            <w:r w:rsidRPr="00067D28">
              <w:rPr>
                <w:rFonts w:ascii="SimSun" w:eastAsia="SimSun" w:hAnsi="SimSun" w:cs="SimSun" w:hint="eastAsia"/>
                <w:sz w:val="22"/>
                <w:szCs w:val="22"/>
                <w:lang w:val="en-US" w:eastAsia="zh-CN"/>
              </w:rPr>
              <w:t>号决议</w:t>
            </w:r>
            <w:r w:rsidRPr="00067D28">
              <w:rPr>
                <w:rFonts w:hint="eastAsia"/>
                <w:sz w:val="22"/>
                <w:szCs w:val="22"/>
                <w:lang w:val="en-US" w:eastAsia="zh-CN"/>
              </w:rPr>
              <w:t xml:space="preserve"> </w:t>
            </w:r>
            <w:r w:rsidRPr="00067D28">
              <w:rPr>
                <w:sz w:val="22"/>
                <w:szCs w:val="22"/>
                <w:lang w:val="en-US" w:eastAsia="zh-CN"/>
              </w:rPr>
              <w:t xml:space="preserve">– </w:t>
            </w:r>
            <w:r w:rsidRPr="00067D28">
              <w:rPr>
                <w:rFonts w:ascii="SimSun" w:eastAsia="SimSun" w:hAnsi="SimSun" w:cs="SimSun" w:hint="eastAsia"/>
                <w:sz w:val="22"/>
                <w:szCs w:val="22"/>
                <w:lang w:val="en-US" w:eastAsia="zh-CN"/>
              </w:rPr>
              <w:t>加强协作</w:t>
            </w:r>
          </w:p>
        </w:tc>
        <w:tc>
          <w:tcPr>
            <w:tcW w:w="1984" w:type="dxa"/>
            <w:vAlign w:val="center"/>
          </w:tcPr>
          <w:p w:rsidR="000A4EAE" w:rsidRPr="00067D28" w:rsidRDefault="000A4EAE" w:rsidP="00067D28">
            <w:pPr>
              <w:pStyle w:val="Tabletext"/>
              <w:jc w:val="center"/>
              <w:rPr>
                <w:sz w:val="22"/>
                <w:szCs w:val="22"/>
                <w:lang w:val="en-US"/>
              </w:rPr>
            </w:pPr>
            <w:r w:rsidRPr="00067D28">
              <w:rPr>
                <w:rFonts w:ascii="SimSun" w:eastAsia="SimSun" w:hAnsi="SimSun" w:cs="SimSun" w:hint="eastAsia"/>
                <w:sz w:val="22"/>
                <w:szCs w:val="22"/>
                <w:lang w:val="en-US" w:eastAsia="zh-CN"/>
              </w:rPr>
              <w:t>废除</w:t>
            </w:r>
          </w:p>
        </w:tc>
      </w:tr>
      <w:tr w:rsidR="000A4EAE" w:rsidRPr="00067D28" w:rsidTr="00067D28">
        <w:trPr>
          <w:cantSplit/>
        </w:trPr>
        <w:tc>
          <w:tcPr>
            <w:tcW w:w="7650" w:type="dxa"/>
          </w:tcPr>
          <w:p w:rsidR="000A4EAE" w:rsidRPr="00067D28" w:rsidRDefault="000A4EAE" w:rsidP="00067D28">
            <w:pPr>
              <w:pStyle w:val="Tabletext"/>
              <w:rPr>
                <w:sz w:val="22"/>
                <w:szCs w:val="22"/>
                <w:highlight w:val="lightGray"/>
                <w:lang w:val="en-US" w:eastAsia="zh-CN"/>
              </w:rPr>
            </w:pPr>
            <w:r w:rsidRPr="00067D28">
              <w:rPr>
                <w:rFonts w:ascii="SimSun" w:eastAsia="SimSun" w:hAnsi="SimSun" w:cs="SimSun" w:hint="eastAsia"/>
                <w:sz w:val="22"/>
                <w:szCs w:val="22"/>
                <w:lang w:val="en-US" w:eastAsia="zh-CN"/>
              </w:rPr>
              <w:t>第</w:t>
            </w:r>
            <w:r w:rsidRPr="00067D28">
              <w:rPr>
                <w:sz w:val="22"/>
                <w:szCs w:val="22"/>
                <w:lang w:val="en-US" w:eastAsia="zh-CN"/>
              </w:rPr>
              <w:t>[AFCP-1]</w:t>
            </w:r>
            <w:r w:rsidRPr="00067D28">
              <w:rPr>
                <w:rFonts w:ascii="SimSun" w:eastAsia="SimSun" w:hAnsi="SimSun" w:cs="SimSun" w:hint="eastAsia"/>
                <w:sz w:val="22"/>
                <w:szCs w:val="22"/>
                <w:lang w:val="en-US" w:eastAsia="zh-CN"/>
              </w:rPr>
              <w:t>号新决议</w:t>
            </w:r>
            <w:r w:rsidRPr="00067D28">
              <w:rPr>
                <w:rFonts w:hint="eastAsia"/>
                <w:sz w:val="22"/>
                <w:szCs w:val="22"/>
                <w:lang w:val="en-US" w:eastAsia="zh-CN"/>
              </w:rPr>
              <w:t xml:space="preserve"> </w:t>
            </w:r>
            <w:r w:rsidRPr="00067D28">
              <w:rPr>
                <w:sz w:val="22"/>
                <w:szCs w:val="22"/>
                <w:lang w:val="en-US" w:eastAsia="zh-CN"/>
              </w:rPr>
              <w:t>–</w:t>
            </w:r>
            <w:r w:rsidRPr="00067D28">
              <w:rPr>
                <w:rFonts w:hint="eastAsia"/>
                <w:sz w:val="22"/>
                <w:szCs w:val="22"/>
                <w:lang w:val="en-US" w:eastAsia="zh-CN"/>
              </w:rPr>
              <w:t xml:space="preserve"> </w:t>
            </w:r>
            <w:r w:rsidRPr="00067D28">
              <w:rPr>
                <w:rFonts w:ascii="SimSun" w:eastAsia="SimSun" w:hAnsi="SimSun" w:cs="SimSun" w:hint="eastAsia"/>
                <w:sz w:val="22"/>
                <w:szCs w:val="22"/>
                <w:lang w:val="en-US" w:eastAsia="zh-CN"/>
              </w:rPr>
              <w:t>评估世界电信标准化全会各项决议的落实情况</w:t>
            </w:r>
          </w:p>
        </w:tc>
        <w:tc>
          <w:tcPr>
            <w:tcW w:w="1984" w:type="dxa"/>
            <w:vAlign w:val="center"/>
          </w:tcPr>
          <w:p w:rsidR="000A4EAE" w:rsidRPr="00067D28" w:rsidRDefault="00525610" w:rsidP="00067D28">
            <w:pPr>
              <w:pStyle w:val="Tabletext"/>
              <w:jc w:val="center"/>
              <w:rPr>
                <w:sz w:val="22"/>
                <w:szCs w:val="22"/>
                <w:lang w:val="en-US"/>
              </w:rPr>
            </w:pPr>
            <w:hyperlink r:id="rId535" w:history="1">
              <w:r w:rsidR="000A4EAE" w:rsidRPr="00067D28">
                <w:rPr>
                  <w:color w:val="0000FF"/>
                  <w:sz w:val="22"/>
                  <w:szCs w:val="22"/>
                  <w:u w:val="single"/>
                  <w:lang w:val="en-US"/>
                </w:rPr>
                <w:t>96</w:t>
              </w:r>
            </w:hyperlink>
          </w:p>
        </w:tc>
      </w:tr>
      <w:tr w:rsidR="000A4EAE" w:rsidRPr="00067D28" w:rsidTr="00067D28">
        <w:trPr>
          <w:cantSplit/>
        </w:trPr>
        <w:tc>
          <w:tcPr>
            <w:tcW w:w="7650" w:type="dxa"/>
          </w:tcPr>
          <w:p w:rsidR="000A4EAE" w:rsidRPr="00067D28" w:rsidRDefault="000A4EAE" w:rsidP="00067D28">
            <w:pPr>
              <w:pStyle w:val="Tabletext"/>
              <w:rPr>
                <w:bCs/>
                <w:sz w:val="22"/>
                <w:szCs w:val="22"/>
                <w:lang w:val="en-US" w:eastAsia="zh-CN"/>
              </w:rPr>
            </w:pPr>
            <w:bookmarkStart w:id="1346" w:name="lt_pId230"/>
            <w:r w:rsidRPr="00067D28">
              <w:rPr>
                <w:rFonts w:ascii="SimSun" w:eastAsia="SimSun" w:hAnsi="SimSun" w:cs="SimSun" w:hint="eastAsia"/>
                <w:bCs/>
                <w:sz w:val="22"/>
                <w:szCs w:val="22"/>
                <w:lang w:val="en-US" w:eastAsia="zh-CN"/>
              </w:rPr>
              <w:t>第</w:t>
            </w:r>
            <w:r w:rsidRPr="00067D28">
              <w:rPr>
                <w:bCs/>
                <w:sz w:val="22"/>
                <w:szCs w:val="22"/>
                <w:lang w:val="en-US" w:eastAsia="zh-CN"/>
              </w:rPr>
              <w:t>[IAP-2]</w:t>
            </w:r>
            <w:r w:rsidRPr="00067D28">
              <w:rPr>
                <w:rFonts w:ascii="SimSun" w:eastAsia="SimSun" w:hAnsi="SimSun" w:cs="SimSun" w:hint="eastAsia"/>
                <w:bCs/>
                <w:sz w:val="22"/>
                <w:szCs w:val="22"/>
                <w:lang w:val="en-US" w:eastAsia="zh-CN"/>
              </w:rPr>
              <w:t>号决议</w:t>
            </w:r>
            <w:r w:rsidRPr="00067D28">
              <w:rPr>
                <w:bCs/>
                <w:sz w:val="22"/>
                <w:szCs w:val="22"/>
                <w:lang w:val="en-US" w:eastAsia="zh-CN"/>
              </w:rPr>
              <w:t xml:space="preserve"> – </w:t>
            </w:r>
            <w:r w:rsidRPr="00067D28">
              <w:rPr>
                <w:rFonts w:ascii="SimSun" w:eastAsia="SimSun" w:hAnsi="SimSun" w:cs="SimSun" w:hint="eastAsia"/>
                <w:sz w:val="22"/>
                <w:szCs w:val="22"/>
                <w:lang w:val="en-US" w:eastAsia="zh-CN"/>
              </w:rPr>
              <w:t>在</w:t>
            </w:r>
            <w:r w:rsidRPr="00067D28">
              <w:rPr>
                <w:sz w:val="22"/>
                <w:szCs w:val="22"/>
                <w:lang w:val="en-US" w:eastAsia="zh-CN"/>
              </w:rPr>
              <w:t>ITU-T</w:t>
            </w:r>
            <w:r w:rsidRPr="00067D28">
              <w:rPr>
                <w:rFonts w:ascii="SimSun" w:eastAsia="SimSun" w:hAnsi="SimSun" w:cs="SimSun" w:hint="eastAsia"/>
                <w:sz w:val="22"/>
                <w:szCs w:val="22"/>
                <w:lang w:val="en-US" w:eastAsia="zh-CN"/>
              </w:rPr>
              <w:t>各项活动</w:t>
            </w:r>
            <w:bookmarkEnd w:id="1346"/>
            <w:r w:rsidRPr="00067D28">
              <w:rPr>
                <w:rFonts w:ascii="SimSun" w:eastAsia="SimSun" w:hAnsi="SimSun" w:cs="SimSun" w:hint="eastAsia"/>
                <w:sz w:val="22"/>
                <w:szCs w:val="22"/>
                <w:lang w:val="en-US" w:eastAsia="zh-CN"/>
              </w:rPr>
              <w:t>中促进性别平等</w:t>
            </w:r>
          </w:p>
        </w:tc>
        <w:tc>
          <w:tcPr>
            <w:tcW w:w="1984" w:type="dxa"/>
            <w:vAlign w:val="center"/>
          </w:tcPr>
          <w:p w:rsidR="000A4EAE" w:rsidRPr="00067D28" w:rsidRDefault="000A4EAE" w:rsidP="00067D28">
            <w:pPr>
              <w:pStyle w:val="Tabletext"/>
              <w:jc w:val="center"/>
              <w:rPr>
                <w:sz w:val="22"/>
                <w:szCs w:val="22"/>
                <w:lang w:val="en-US" w:eastAsia="zh-CN"/>
              </w:rPr>
            </w:pPr>
            <w:bookmarkStart w:id="1347" w:name="lt_pId232"/>
            <w:r w:rsidRPr="00067D28">
              <w:rPr>
                <w:rFonts w:ascii="SimSun" w:eastAsia="SimSun" w:hAnsi="SimSun" w:cs="SimSun" w:hint="eastAsia"/>
                <w:sz w:val="22"/>
                <w:szCs w:val="22"/>
                <w:lang w:val="en-US" w:eastAsia="zh-CN"/>
              </w:rPr>
              <w:t>并入第</w:t>
            </w:r>
            <w:r w:rsidRPr="00067D28">
              <w:rPr>
                <w:sz w:val="22"/>
                <w:szCs w:val="22"/>
                <w:lang w:val="en-US"/>
              </w:rPr>
              <w:t>55</w:t>
            </w:r>
            <w:bookmarkEnd w:id="1347"/>
            <w:r w:rsidRPr="00067D28">
              <w:rPr>
                <w:rFonts w:ascii="SimSun" w:eastAsia="SimSun" w:hAnsi="SimSun" w:cs="SimSun" w:hint="eastAsia"/>
                <w:sz w:val="22"/>
                <w:szCs w:val="22"/>
                <w:lang w:val="en-US" w:eastAsia="zh-CN"/>
              </w:rPr>
              <w:t>号决议</w:t>
            </w:r>
          </w:p>
        </w:tc>
      </w:tr>
    </w:tbl>
    <w:p w:rsidR="00067D28" w:rsidRDefault="00067D28">
      <w:pPr>
        <w:tabs>
          <w:tab w:val="clear" w:pos="1134"/>
          <w:tab w:val="clear" w:pos="1871"/>
          <w:tab w:val="clear" w:pos="2268"/>
        </w:tabs>
        <w:overflowPunct/>
        <w:autoSpaceDE/>
        <w:autoSpaceDN/>
        <w:adjustRightInd/>
        <w:spacing w:before="0"/>
        <w:jc w:val="left"/>
        <w:textAlignment w:val="auto"/>
        <w:rPr>
          <w:szCs w:val="24"/>
          <w:lang w:eastAsia="zh-CN"/>
        </w:rPr>
      </w:pPr>
    </w:p>
    <w:p w:rsidR="002F2C9D" w:rsidRDefault="002F2C9D">
      <w:pPr>
        <w:tabs>
          <w:tab w:val="clear" w:pos="1134"/>
          <w:tab w:val="clear" w:pos="1871"/>
          <w:tab w:val="clear" w:pos="2268"/>
        </w:tabs>
        <w:overflowPunct/>
        <w:autoSpaceDE/>
        <w:autoSpaceDN/>
        <w:adjustRightInd/>
        <w:spacing w:before="0"/>
        <w:jc w:val="left"/>
        <w:textAlignment w:val="auto"/>
        <w:rPr>
          <w:szCs w:val="24"/>
          <w:lang w:eastAsia="zh-CN"/>
        </w:rPr>
      </w:pPr>
      <w:r>
        <w:rPr>
          <w:szCs w:val="24"/>
          <w:lang w:eastAsia="zh-CN"/>
        </w:rPr>
        <w:br w:type="page"/>
      </w:r>
    </w:p>
    <w:tbl>
      <w:tblPr>
        <w:tblStyle w:val="TableGrid8"/>
        <w:tblW w:w="10201" w:type="dxa"/>
        <w:tblLook w:val="04A0" w:firstRow="1" w:lastRow="0" w:firstColumn="1" w:lastColumn="0" w:noHBand="0" w:noVBand="1"/>
      </w:tblPr>
      <w:tblGrid>
        <w:gridCol w:w="7703"/>
        <w:gridCol w:w="2498"/>
      </w:tblGrid>
      <w:tr w:rsidR="000A4EAE" w:rsidRPr="00067D28" w:rsidTr="00AD7B83">
        <w:trPr>
          <w:cantSplit/>
          <w:tblHeader/>
        </w:trPr>
        <w:tc>
          <w:tcPr>
            <w:tcW w:w="7703" w:type="dxa"/>
          </w:tcPr>
          <w:p w:rsidR="000A4EAE" w:rsidRPr="00067D28" w:rsidRDefault="000A4EAE" w:rsidP="006D03A9">
            <w:pPr>
              <w:pStyle w:val="Tablehead"/>
              <w:jc w:val="left"/>
              <w:rPr>
                <w:sz w:val="22"/>
                <w:szCs w:val="22"/>
                <w:lang w:val="en-US"/>
              </w:rPr>
            </w:pPr>
            <w:r w:rsidRPr="00067D28">
              <w:rPr>
                <w:rFonts w:ascii="SimSun" w:eastAsia="SimSun" w:hAnsi="SimSun" w:cs="SimSun" w:hint="eastAsia"/>
                <w:sz w:val="22"/>
                <w:szCs w:val="22"/>
                <w:lang w:val="en-US" w:eastAsia="zh-CN"/>
              </w:rPr>
              <w:t>带方括号的决议</w:t>
            </w:r>
          </w:p>
        </w:tc>
        <w:tc>
          <w:tcPr>
            <w:tcW w:w="2498" w:type="dxa"/>
            <w:vAlign w:val="center"/>
          </w:tcPr>
          <w:p w:rsidR="000A4EAE" w:rsidRPr="00067D28" w:rsidRDefault="000A4EAE" w:rsidP="00067D28">
            <w:pPr>
              <w:pStyle w:val="Tablehead"/>
              <w:rPr>
                <w:sz w:val="22"/>
                <w:szCs w:val="22"/>
                <w:lang w:val="en-US" w:eastAsia="zh-CN"/>
              </w:rPr>
            </w:pPr>
            <w:r w:rsidRPr="00067D28">
              <w:rPr>
                <w:rFonts w:ascii="SimSun" w:eastAsia="SimSun" w:hAnsi="SimSun" w:cs="SimSun" w:hint="eastAsia"/>
                <w:sz w:val="22"/>
                <w:szCs w:val="22"/>
                <w:lang w:val="en-US" w:eastAsia="zh-CN"/>
              </w:rPr>
              <w:t>文件</w:t>
            </w:r>
          </w:p>
        </w:tc>
      </w:tr>
      <w:tr w:rsidR="000A4EAE" w:rsidRPr="00067D28" w:rsidTr="00AD7B83">
        <w:trPr>
          <w:cantSplit/>
        </w:trPr>
        <w:tc>
          <w:tcPr>
            <w:tcW w:w="7703" w:type="dxa"/>
          </w:tcPr>
          <w:p w:rsidR="000A4EAE" w:rsidRPr="00067D28" w:rsidRDefault="000A4EAE" w:rsidP="00067D28">
            <w:pPr>
              <w:pStyle w:val="Tabletext"/>
              <w:rPr>
                <w:sz w:val="22"/>
                <w:szCs w:val="22"/>
                <w:highlight w:val="lightGray"/>
                <w:lang w:val="en-US" w:eastAsia="zh-CN"/>
              </w:rPr>
            </w:pPr>
            <w:r w:rsidRPr="00067D28">
              <w:rPr>
                <w:rFonts w:ascii="SimSun" w:eastAsia="SimSun" w:hAnsi="SimSun" w:cs="SimSun" w:hint="eastAsia"/>
                <w:sz w:val="22"/>
                <w:szCs w:val="22"/>
                <w:lang w:val="en-US" w:eastAsia="zh-CN"/>
              </w:rPr>
              <w:t>第</w:t>
            </w:r>
            <w:r w:rsidRPr="00067D28">
              <w:rPr>
                <w:sz w:val="22"/>
                <w:szCs w:val="22"/>
                <w:lang w:val="en-US" w:eastAsia="zh-CN"/>
              </w:rPr>
              <w:t>1</w:t>
            </w:r>
            <w:r w:rsidRPr="00067D28">
              <w:rPr>
                <w:rFonts w:ascii="SimSun" w:eastAsia="SimSun" w:hAnsi="SimSun" w:cs="SimSun" w:hint="eastAsia"/>
                <w:sz w:val="22"/>
                <w:szCs w:val="22"/>
                <w:lang w:val="en-US" w:eastAsia="zh-CN"/>
              </w:rPr>
              <w:t>号决议</w:t>
            </w:r>
            <w:r w:rsidRPr="00067D28">
              <w:rPr>
                <w:rFonts w:hint="eastAsia"/>
                <w:sz w:val="22"/>
                <w:szCs w:val="22"/>
                <w:lang w:val="en-US" w:eastAsia="zh-CN"/>
              </w:rPr>
              <w:t xml:space="preserve"> </w:t>
            </w:r>
            <w:r w:rsidRPr="00067D28">
              <w:rPr>
                <w:sz w:val="22"/>
                <w:szCs w:val="22"/>
                <w:lang w:val="en-US" w:eastAsia="zh-CN"/>
              </w:rPr>
              <w:t xml:space="preserve">– </w:t>
            </w:r>
            <w:r w:rsidRPr="00067D28">
              <w:rPr>
                <w:rFonts w:ascii="SimSun" w:eastAsia="SimSun" w:hAnsi="SimSun" w:cs="SimSun" w:hint="eastAsia"/>
                <w:sz w:val="22"/>
                <w:szCs w:val="22"/>
                <w:lang w:val="en-US" w:eastAsia="zh-CN"/>
              </w:rPr>
              <w:t>国际电联电信标准化部门（</w:t>
            </w:r>
            <w:r w:rsidRPr="00067D28">
              <w:rPr>
                <w:sz w:val="22"/>
                <w:szCs w:val="22"/>
                <w:lang w:val="en-US" w:eastAsia="zh-CN"/>
              </w:rPr>
              <w:t>ITU</w:t>
            </w:r>
            <w:r w:rsidRPr="00067D28">
              <w:rPr>
                <w:sz w:val="22"/>
                <w:szCs w:val="22"/>
                <w:lang w:val="en-US" w:eastAsia="zh-CN"/>
              </w:rPr>
              <w:noBreakHyphen/>
              <w:t>T</w:t>
            </w:r>
            <w:r w:rsidRPr="00067D28">
              <w:rPr>
                <w:rFonts w:ascii="SimSun" w:eastAsia="SimSun" w:hAnsi="SimSun" w:cs="SimSun" w:hint="eastAsia"/>
                <w:sz w:val="22"/>
                <w:szCs w:val="22"/>
                <w:lang w:val="en-US" w:eastAsia="zh-CN"/>
              </w:rPr>
              <w:t>）的议事规则</w:t>
            </w:r>
          </w:p>
        </w:tc>
        <w:tc>
          <w:tcPr>
            <w:tcW w:w="2498" w:type="dxa"/>
            <w:vAlign w:val="center"/>
          </w:tcPr>
          <w:p w:rsidR="000A4EAE" w:rsidRPr="00067D28" w:rsidRDefault="00525610" w:rsidP="00067D28">
            <w:pPr>
              <w:pStyle w:val="Tabletext"/>
              <w:jc w:val="center"/>
              <w:rPr>
                <w:sz w:val="22"/>
                <w:szCs w:val="22"/>
                <w:lang w:val="en-US"/>
              </w:rPr>
            </w:pPr>
            <w:hyperlink r:id="rId536" w:history="1">
              <w:r w:rsidR="000A4EAE" w:rsidRPr="00067D28">
                <w:rPr>
                  <w:color w:val="0000FF"/>
                  <w:sz w:val="22"/>
                  <w:szCs w:val="22"/>
                  <w:u w:val="single"/>
                  <w:lang w:val="en-US"/>
                </w:rPr>
                <w:t>99</w:t>
              </w:r>
            </w:hyperlink>
          </w:p>
        </w:tc>
      </w:tr>
    </w:tbl>
    <w:p w:rsidR="000A4EAE" w:rsidRPr="00257C7B" w:rsidRDefault="000A4EAE" w:rsidP="000A4EAE">
      <w:pPr>
        <w:tabs>
          <w:tab w:val="clear" w:pos="1134"/>
          <w:tab w:val="clear" w:pos="1871"/>
          <w:tab w:val="clear" w:pos="2268"/>
          <w:tab w:val="left" w:pos="2608"/>
          <w:tab w:val="left" w:pos="3345"/>
        </w:tabs>
        <w:overflowPunct/>
        <w:autoSpaceDE/>
        <w:autoSpaceDN/>
        <w:adjustRightInd/>
        <w:spacing w:before="80" w:after="160" w:line="259" w:lineRule="auto"/>
        <w:jc w:val="center"/>
        <w:textAlignment w:val="auto"/>
        <w:rPr>
          <w:szCs w:val="24"/>
          <w:lang w:eastAsia="zh-CN"/>
        </w:rPr>
      </w:pPr>
    </w:p>
    <w:tbl>
      <w:tblPr>
        <w:tblStyle w:val="TableGrid8"/>
        <w:tblW w:w="10201" w:type="dxa"/>
        <w:tblLayout w:type="fixed"/>
        <w:tblLook w:val="04A0" w:firstRow="1" w:lastRow="0" w:firstColumn="1" w:lastColumn="0" w:noHBand="0" w:noVBand="1"/>
      </w:tblPr>
      <w:tblGrid>
        <w:gridCol w:w="7650"/>
        <w:gridCol w:w="2551"/>
      </w:tblGrid>
      <w:tr w:rsidR="000A4EAE" w:rsidRPr="00067D28" w:rsidTr="00AD7B83">
        <w:trPr>
          <w:cantSplit/>
          <w:tblHeader/>
        </w:trPr>
        <w:tc>
          <w:tcPr>
            <w:tcW w:w="7650" w:type="dxa"/>
            <w:hideMark/>
          </w:tcPr>
          <w:p w:rsidR="000A4EAE" w:rsidRPr="00067D28" w:rsidRDefault="000A4EAE" w:rsidP="006D03A9">
            <w:pPr>
              <w:pStyle w:val="Tablehead"/>
              <w:jc w:val="left"/>
              <w:rPr>
                <w:sz w:val="22"/>
                <w:szCs w:val="22"/>
                <w:lang w:val="en-US"/>
              </w:rPr>
            </w:pPr>
            <w:r w:rsidRPr="00067D28">
              <w:rPr>
                <w:sz w:val="22"/>
                <w:szCs w:val="22"/>
                <w:lang w:val="en-US"/>
              </w:rPr>
              <w:t>A</w:t>
            </w:r>
            <w:r w:rsidRPr="00067D28">
              <w:rPr>
                <w:rFonts w:ascii="SimSun" w:eastAsia="SimSun" w:hAnsi="SimSun" w:cs="SimSun" w:hint="eastAsia"/>
                <w:sz w:val="22"/>
                <w:szCs w:val="22"/>
                <w:lang w:val="en-US" w:eastAsia="zh-CN"/>
              </w:rPr>
              <w:t>系列建议书</w:t>
            </w:r>
          </w:p>
        </w:tc>
        <w:tc>
          <w:tcPr>
            <w:tcW w:w="2551" w:type="dxa"/>
            <w:vAlign w:val="center"/>
          </w:tcPr>
          <w:p w:rsidR="000A4EAE" w:rsidRPr="00067D28" w:rsidRDefault="000A4EAE" w:rsidP="00067D28">
            <w:pPr>
              <w:pStyle w:val="Tablehead"/>
              <w:rPr>
                <w:sz w:val="22"/>
                <w:szCs w:val="22"/>
                <w:lang w:val="en-US"/>
              </w:rPr>
            </w:pPr>
            <w:bookmarkStart w:id="1348" w:name="lt_pId238"/>
            <w:r w:rsidRPr="00067D28">
              <w:rPr>
                <w:rFonts w:ascii="SimSun" w:eastAsia="SimSun" w:hAnsi="SimSun" w:cs="SimSun" w:hint="eastAsia"/>
                <w:sz w:val="22"/>
                <w:szCs w:val="22"/>
                <w:lang w:val="en-US" w:eastAsia="zh-CN"/>
              </w:rPr>
              <w:t>文件</w:t>
            </w:r>
            <w:r w:rsidRPr="00067D28">
              <w:rPr>
                <w:sz w:val="22"/>
                <w:szCs w:val="22"/>
                <w:lang w:val="en-US"/>
              </w:rPr>
              <w:t>/</w:t>
            </w:r>
            <w:r w:rsidRPr="00067D28">
              <w:rPr>
                <w:rFonts w:ascii="SimSun" w:eastAsia="SimSun" w:hAnsi="SimSun" w:cs="SimSun" w:hint="eastAsia"/>
                <w:sz w:val="22"/>
                <w:szCs w:val="22"/>
                <w:lang w:val="en-US" w:eastAsia="zh-CN"/>
              </w:rPr>
              <w:t>意见</w:t>
            </w:r>
            <w:bookmarkEnd w:id="1348"/>
          </w:p>
        </w:tc>
      </w:tr>
      <w:tr w:rsidR="000A4EAE" w:rsidRPr="00067D28" w:rsidTr="00AD7B83">
        <w:trPr>
          <w:cantSplit/>
        </w:trPr>
        <w:tc>
          <w:tcPr>
            <w:tcW w:w="7650" w:type="dxa"/>
          </w:tcPr>
          <w:p w:rsidR="000A4EAE" w:rsidRPr="00067D28" w:rsidRDefault="000A4EAE" w:rsidP="00067D28">
            <w:pPr>
              <w:pStyle w:val="Tabletext"/>
              <w:rPr>
                <w:sz w:val="22"/>
                <w:szCs w:val="22"/>
                <w:highlight w:val="lightGray"/>
                <w:lang w:val="en-US" w:eastAsia="zh-CN"/>
              </w:rPr>
            </w:pPr>
            <w:r w:rsidRPr="00067D28">
              <w:rPr>
                <w:rFonts w:hint="eastAsia"/>
                <w:sz w:val="22"/>
                <w:szCs w:val="22"/>
                <w:lang w:val="en-US" w:eastAsia="zh-CN"/>
              </w:rPr>
              <w:t>ITU-T A.1</w:t>
            </w:r>
            <w:r w:rsidRPr="00067D28">
              <w:rPr>
                <w:rFonts w:ascii="SimSun" w:eastAsia="SimSun" w:hAnsi="SimSun" w:cs="SimSun" w:hint="eastAsia"/>
                <w:sz w:val="22"/>
                <w:szCs w:val="22"/>
                <w:lang w:val="en-US" w:eastAsia="zh-CN"/>
              </w:rPr>
              <w:t>建议书</w:t>
            </w:r>
            <w:r w:rsidRPr="00067D28">
              <w:rPr>
                <w:rFonts w:hint="eastAsia"/>
                <w:sz w:val="22"/>
                <w:szCs w:val="22"/>
                <w:lang w:val="en-US" w:eastAsia="zh-CN"/>
              </w:rPr>
              <w:t xml:space="preserve"> </w:t>
            </w:r>
            <w:r w:rsidRPr="00067D28">
              <w:rPr>
                <w:sz w:val="22"/>
                <w:szCs w:val="22"/>
                <w:lang w:val="en-US" w:eastAsia="zh-CN"/>
              </w:rPr>
              <w:t xml:space="preserve">– </w:t>
            </w:r>
            <w:r w:rsidRPr="00067D28">
              <w:rPr>
                <w:rFonts w:ascii="SimSun" w:eastAsia="SimSun" w:hAnsi="SimSun" w:cs="SimSun" w:hint="eastAsia"/>
                <w:sz w:val="22"/>
                <w:szCs w:val="22"/>
                <w:lang w:val="en-US" w:eastAsia="zh-CN"/>
              </w:rPr>
              <w:t>国际电联电信标准化部门研究组的工作方法</w:t>
            </w:r>
          </w:p>
        </w:tc>
        <w:tc>
          <w:tcPr>
            <w:tcW w:w="2551" w:type="dxa"/>
            <w:vAlign w:val="center"/>
          </w:tcPr>
          <w:p w:rsidR="000A4EAE" w:rsidRPr="00067D28" w:rsidRDefault="00525610" w:rsidP="00067D28">
            <w:pPr>
              <w:pStyle w:val="Tabletext"/>
              <w:jc w:val="center"/>
              <w:rPr>
                <w:sz w:val="22"/>
                <w:szCs w:val="22"/>
                <w:lang w:val="en-US"/>
              </w:rPr>
            </w:pPr>
            <w:hyperlink r:id="rId537" w:history="1">
              <w:r w:rsidR="000A4EAE" w:rsidRPr="00067D28">
                <w:rPr>
                  <w:color w:val="0000FF"/>
                  <w:sz w:val="22"/>
                  <w:szCs w:val="22"/>
                  <w:u w:val="single"/>
                  <w:lang w:val="en-US"/>
                </w:rPr>
                <w:t>64</w:t>
              </w:r>
            </w:hyperlink>
          </w:p>
        </w:tc>
      </w:tr>
      <w:tr w:rsidR="000A4EAE" w:rsidRPr="00067D28" w:rsidTr="00AD7B83">
        <w:trPr>
          <w:cantSplit/>
        </w:trPr>
        <w:tc>
          <w:tcPr>
            <w:tcW w:w="7650" w:type="dxa"/>
          </w:tcPr>
          <w:p w:rsidR="000A4EAE" w:rsidRPr="00067D28" w:rsidRDefault="000A4EAE" w:rsidP="00067D28">
            <w:pPr>
              <w:pStyle w:val="Tabletext"/>
              <w:rPr>
                <w:sz w:val="22"/>
                <w:szCs w:val="22"/>
                <w:highlight w:val="lightGray"/>
                <w:lang w:val="en-US"/>
              </w:rPr>
            </w:pPr>
            <w:bookmarkStart w:id="1349" w:name="lt_pId241"/>
            <w:r w:rsidRPr="00067D28">
              <w:rPr>
                <w:rFonts w:hint="eastAsia"/>
                <w:sz w:val="22"/>
                <w:szCs w:val="22"/>
                <w:lang w:val="en-US" w:eastAsia="zh-CN"/>
              </w:rPr>
              <w:t>ITU-T A.</w:t>
            </w:r>
            <w:r w:rsidRPr="00067D28">
              <w:rPr>
                <w:sz w:val="22"/>
                <w:szCs w:val="22"/>
                <w:lang w:val="en-US" w:eastAsia="zh-CN"/>
              </w:rPr>
              <w:t>7</w:t>
            </w:r>
            <w:r w:rsidRPr="00067D28">
              <w:rPr>
                <w:rFonts w:ascii="SimSun" w:eastAsia="SimSun" w:hAnsi="SimSun" w:cs="SimSun" w:hint="eastAsia"/>
                <w:sz w:val="22"/>
                <w:szCs w:val="22"/>
                <w:lang w:val="en-US" w:eastAsia="zh-CN"/>
              </w:rPr>
              <w:t>建议书</w:t>
            </w:r>
            <w:r w:rsidRPr="00067D28">
              <w:rPr>
                <w:rFonts w:hint="eastAsia"/>
                <w:sz w:val="22"/>
                <w:szCs w:val="22"/>
                <w:lang w:val="en-US" w:eastAsia="zh-CN"/>
              </w:rPr>
              <w:t xml:space="preserve"> </w:t>
            </w:r>
            <w:r w:rsidRPr="00067D28">
              <w:rPr>
                <w:sz w:val="22"/>
                <w:szCs w:val="22"/>
                <w:lang w:val="en-US" w:eastAsia="zh-CN"/>
              </w:rPr>
              <w:t>–</w:t>
            </w:r>
            <w:r w:rsidR="006D03A9">
              <w:rPr>
                <w:sz w:val="22"/>
                <w:szCs w:val="22"/>
                <w:lang w:val="en-US" w:eastAsia="zh-CN"/>
              </w:rPr>
              <w:t xml:space="preserve"> </w:t>
            </w:r>
            <w:r w:rsidRPr="00067D28">
              <w:rPr>
                <w:rFonts w:ascii="SimSun" w:eastAsia="SimSun" w:hAnsi="SimSun" w:cs="SimSun" w:hint="eastAsia"/>
                <w:sz w:val="22"/>
                <w:szCs w:val="22"/>
                <w:lang w:val="en-US" w:eastAsia="zh-CN"/>
              </w:rPr>
              <w:t>焦点组：成立及工作程序</w:t>
            </w:r>
            <w:bookmarkEnd w:id="1349"/>
          </w:p>
        </w:tc>
        <w:tc>
          <w:tcPr>
            <w:tcW w:w="2551" w:type="dxa"/>
            <w:vAlign w:val="center"/>
          </w:tcPr>
          <w:p w:rsidR="000A4EAE" w:rsidRPr="00067D28" w:rsidRDefault="00525610" w:rsidP="00067D28">
            <w:pPr>
              <w:pStyle w:val="Tabletext"/>
              <w:jc w:val="center"/>
              <w:rPr>
                <w:sz w:val="22"/>
                <w:szCs w:val="22"/>
                <w:lang w:val="en-US"/>
              </w:rPr>
            </w:pPr>
            <w:hyperlink r:id="rId538" w:history="1">
              <w:r w:rsidR="000A4EAE" w:rsidRPr="00067D28">
                <w:rPr>
                  <w:color w:val="0000FF"/>
                  <w:sz w:val="22"/>
                  <w:szCs w:val="22"/>
                  <w:u w:val="single"/>
                  <w:lang w:val="en-US"/>
                </w:rPr>
                <w:t>64</w:t>
              </w:r>
            </w:hyperlink>
          </w:p>
        </w:tc>
      </w:tr>
      <w:tr w:rsidR="000A4EAE" w:rsidRPr="00067D28" w:rsidTr="00AD7B83">
        <w:trPr>
          <w:cantSplit/>
        </w:trPr>
        <w:tc>
          <w:tcPr>
            <w:tcW w:w="7650" w:type="dxa"/>
          </w:tcPr>
          <w:p w:rsidR="000A4EAE" w:rsidRPr="00067D28" w:rsidRDefault="000A4EAE" w:rsidP="00067D28">
            <w:pPr>
              <w:pStyle w:val="Tabletext"/>
              <w:rPr>
                <w:sz w:val="22"/>
                <w:szCs w:val="22"/>
                <w:highlight w:val="lightGray"/>
                <w:lang w:val="en-US" w:eastAsia="zh-CN"/>
              </w:rPr>
            </w:pPr>
            <w:r w:rsidRPr="00067D28">
              <w:rPr>
                <w:sz w:val="22"/>
                <w:szCs w:val="22"/>
                <w:lang w:val="en-US" w:eastAsia="zh-CN"/>
              </w:rPr>
              <w:t>ITU-T A.12</w:t>
            </w:r>
            <w:r w:rsidRPr="00067D28">
              <w:rPr>
                <w:rFonts w:ascii="SimSun" w:eastAsia="SimSun" w:hAnsi="SimSun" w:cs="SimSun" w:hint="eastAsia"/>
                <w:sz w:val="22"/>
                <w:szCs w:val="22"/>
                <w:lang w:val="en-US" w:eastAsia="zh-CN"/>
              </w:rPr>
              <w:t>建议书</w:t>
            </w:r>
            <w:r w:rsidRPr="00067D28">
              <w:rPr>
                <w:rFonts w:hint="eastAsia"/>
                <w:sz w:val="22"/>
                <w:szCs w:val="22"/>
                <w:lang w:val="en-US" w:eastAsia="zh-CN"/>
              </w:rPr>
              <w:t xml:space="preserve"> </w:t>
            </w:r>
            <w:r w:rsidRPr="00067D28">
              <w:rPr>
                <w:sz w:val="22"/>
                <w:szCs w:val="22"/>
                <w:lang w:val="en-US" w:eastAsia="zh-CN"/>
              </w:rPr>
              <w:t>–</w:t>
            </w:r>
            <w:r w:rsidRPr="00067D28">
              <w:rPr>
                <w:rFonts w:hint="eastAsia"/>
                <w:sz w:val="22"/>
                <w:szCs w:val="22"/>
                <w:lang w:val="en-US" w:eastAsia="zh-CN"/>
              </w:rPr>
              <w:t xml:space="preserve"> </w:t>
            </w:r>
            <w:r w:rsidRPr="00067D28">
              <w:rPr>
                <w:rFonts w:ascii="SimSun" w:eastAsia="SimSun" w:hAnsi="SimSun" w:cs="SimSun" w:hint="eastAsia"/>
                <w:sz w:val="22"/>
                <w:szCs w:val="22"/>
                <w:lang w:val="en-US" w:eastAsia="zh-CN"/>
              </w:rPr>
              <w:t>国际电联电信标准化部门建议书的分类编号和版式</w:t>
            </w:r>
          </w:p>
        </w:tc>
        <w:tc>
          <w:tcPr>
            <w:tcW w:w="2551" w:type="dxa"/>
            <w:vAlign w:val="center"/>
          </w:tcPr>
          <w:p w:rsidR="000A4EAE" w:rsidRPr="00067D28" w:rsidRDefault="00525610" w:rsidP="00067D28">
            <w:pPr>
              <w:pStyle w:val="Tabletext"/>
              <w:jc w:val="center"/>
              <w:rPr>
                <w:sz w:val="22"/>
                <w:szCs w:val="22"/>
                <w:lang w:val="en-US"/>
              </w:rPr>
            </w:pPr>
            <w:hyperlink r:id="rId539" w:history="1">
              <w:r w:rsidR="000A4EAE" w:rsidRPr="00067D28">
                <w:rPr>
                  <w:color w:val="0000FF"/>
                  <w:sz w:val="22"/>
                  <w:szCs w:val="22"/>
                  <w:u w:val="single"/>
                  <w:lang w:val="en-US"/>
                </w:rPr>
                <w:t>99</w:t>
              </w:r>
            </w:hyperlink>
          </w:p>
        </w:tc>
      </w:tr>
      <w:tr w:rsidR="000A4EAE" w:rsidRPr="00067D28" w:rsidTr="00AD7B83">
        <w:trPr>
          <w:cantSplit/>
        </w:trPr>
        <w:tc>
          <w:tcPr>
            <w:tcW w:w="7650" w:type="dxa"/>
          </w:tcPr>
          <w:p w:rsidR="000A4EAE" w:rsidRPr="00067D28" w:rsidRDefault="000A4EAE" w:rsidP="00067D28">
            <w:pPr>
              <w:pStyle w:val="Tabletext"/>
              <w:rPr>
                <w:sz w:val="22"/>
                <w:szCs w:val="22"/>
                <w:highlight w:val="lightGray"/>
                <w:lang w:val="fr-CH"/>
              </w:rPr>
            </w:pPr>
            <w:r w:rsidRPr="00067D28">
              <w:rPr>
                <w:sz w:val="22"/>
                <w:szCs w:val="22"/>
                <w:lang w:val="en-US" w:eastAsia="zh-CN"/>
              </w:rPr>
              <w:t>ITU-T A.13</w:t>
            </w:r>
            <w:r w:rsidRPr="00067D28">
              <w:rPr>
                <w:rFonts w:ascii="SimSun" w:eastAsia="SimSun" w:hAnsi="SimSun" w:cs="SimSun" w:hint="eastAsia"/>
                <w:sz w:val="22"/>
                <w:szCs w:val="22"/>
                <w:lang w:val="en-US" w:eastAsia="zh-CN"/>
              </w:rPr>
              <w:t>建议书</w:t>
            </w:r>
            <w:r w:rsidRPr="00067D28">
              <w:rPr>
                <w:rFonts w:hint="eastAsia"/>
                <w:sz w:val="22"/>
                <w:szCs w:val="22"/>
                <w:lang w:val="en-US" w:eastAsia="zh-CN"/>
              </w:rPr>
              <w:t xml:space="preserve"> </w:t>
            </w:r>
            <w:r w:rsidRPr="00067D28">
              <w:rPr>
                <w:sz w:val="22"/>
                <w:szCs w:val="22"/>
                <w:lang w:val="en-US" w:eastAsia="zh-CN"/>
              </w:rPr>
              <w:t>– ITU-T</w:t>
            </w:r>
            <w:r w:rsidRPr="00067D28">
              <w:rPr>
                <w:rFonts w:ascii="SimSun" w:eastAsia="SimSun" w:hAnsi="SimSun" w:cs="SimSun" w:hint="eastAsia"/>
                <w:sz w:val="22"/>
                <w:szCs w:val="22"/>
                <w:lang w:val="en-US" w:eastAsia="zh-CN"/>
              </w:rPr>
              <w:t>建议书的增补</w:t>
            </w:r>
          </w:p>
        </w:tc>
        <w:tc>
          <w:tcPr>
            <w:tcW w:w="2551" w:type="dxa"/>
            <w:vAlign w:val="center"/>
          </w:tcPr>
          <w:p w:rsidR="000A4EAE" w:rsidRPr="00067D28" w:rsidRDefault="000A4EAE" w:rsidP="00067D28">
            <w:pPr>
              <w:pStyle w:val="Tabletext"/>
              <w:jc w:val="center"/>
              <w:rPr>
                <w:sz w:val="22"/>
                <w:szCs w:val="22"/>
                <w:lang w:val="fr-CH"/>
              </w:rPr>
            </w:pPr>
            <w:r w:rsidRPr="00067D28">
              <w:rPr>
                <w:rFonts w:ascii="SimSun" w:eastAsia="SimSun" w:hAnsi="SimSun" w:cs="SimSun" w:hint="eastAsia"/>
                <w:sz w:val="22"/>
                <w:szCs w:val="22"/>
                <w:lang w:val="en-US" w:eastAsia="zh-CN"/>
              </w:rPr>
              <w:t>保持不变</w:t>
            </w:r>
          </w:p>
        </w:tc>
      </w:tr>
    </w:tbl>
    <w:p w:rsidR="000A4EAE" w:rsidRDefault="000A4EAE" w:rsidP="000A4EAE">
      <w:pPr>
        <w:tabs>
          <w:tab w:val="clear" w:pos="1871"/>
          <w:tab w:val="clear" w:pos="2268"/>
          <w:tab w:val="left" w:pos="1588"/>
          <w:tab w:val="left" w:pos="1985"/>
        </w:tabs>
      </w:pPr>
    </w:p>
    <w:p w:rsidR="00067D28" w:rsidRDefault="00067D28" w:rsidP="000A4EAE">
      <w:pPr>
        <w:tabs>
          <w:tab w:val="clear" w:pos="1871"/>
          <w:tab w:val="clear" w:pos="2268"/>
          <w:tab w:val="left" w:pos="1588"/>
          <w:tab w:val="left" w:pos="1985"/>
        </w:tabs>
      </w:pPr>
    </w:p>
    <w:p w:rsidR="00067D28" w:rsidRDefault="00067D28" w:rsidP="000A4EAE">
      <w:pPr>
        <w:tabs>
          <w:tab w:val="clear" w:pos="1871"/>
          <w:tab w:val="clear" w:pos="2268"/>
          <w:tab w:val="left" w:pos="1588"/>
          <w:tab w:val="left" w:pos="1985"/>
        </w:tabs>
      </w:pPr>
    </w:p>
    <w:p w:rsidR="00067D28" w:rsidRDefault="00067D28" w:rsidP="000A4EAE">
      <w:pPr>
        <w:tabs>
          <w:tab w:val="clear" w:pos="1871"/>
          <w:tab w:val="clear" w:pos="2268"/>
          <w:tab w:val="left" w:pos="1588"/>
          <w:tab w:val="left" w:pos="1985"/>
        </w:tabs>
      </w:pPr>
    </w:p>
    <w:p w:rsidR="00067D28" w:rsidRDefault="00067D28" w:rsidP="000A4EAE">
      <w:pPr>
        <w:tabs>
          <w:tab w:val="clear" w:pos="1871"/>
          <w:tab w:val="clear" w:pos="2268"/>
          <w:tab w:val="left" w:pos="1588"/>
          <w:tab w:val="left" w:pos="1985"/>
        </w:tabs>
      </w:pPr>
    </w:p>
    <w:p w:rsidR="00067D28" w:rsidRDefault="00067D28" w:rsidP="000A4EAE">
      <w:pPr>
        <w:tabs>
          <w:tab w:val="clear" w:pos="1871"/>
          <w:tab w:val="clear" w:pos="2268"/>
          <w:tab w:val="left" w:pos="1588"/>
          <w:tab w:val="left" w:pos="1985"/>
        </w:tabs>
      </w:pPr>
    </w:p>
    <w:p w:rsidR="00067D28" w:rsidRDefault="00067D28" w:rsidP="000A4EAE">
      <w:pPr>
        <w:tabs>
          <w:tab w:val="clear" w:pos="1871"/>
          <w:tab w:val="clear" w:pos="2268"/>
          <w:tab w:val="left" w:pos="1588"/>
          <w:tab w:val="left" w:pos="1985"/>
        </w:tabs>
      </w:pPr>
    </w:p>
    <w:p w:rsidR="00067D28" w:rsidRDefault="00067D28" w:rsidP="000A4EAE">
      <w:pPr>
        <w:tabs>
          <w:tab w:val="clear" w:pos="1871"/>
          <w:tab w:val="clear" w:pos="2268"/>
          <w:tab w:val="left" w:pos="1588"/>
          <w:tab w:val="left" w:pos="1985"/>
        </w:tabs>
      </w:pPr>
    </w:p>
    <w:p w:rsidR="00067D28" w:rsidRDefault="00067D28" w:rsidP="000A4EAE">
      <w:pPr>
        <w:tabs>
          <w:tab w:val="clear" w:pos="1871"/>
          <w:tab w:val="clear" w:pos="2268"/>
          <w:tab w:val="left" w:pos="1588"/>
          <w:tab w:val="left" w:pos="1985"/>
        </w:tabs>
      </w:pPr>
    </w:p>
    <w:p w:rsidR="00067D28" w:rsidRDefault="00067D28" w:rsidP="000A4EAE">
      <w:pPr>
        <w:tabs>
          <w:tab w:val="clear" w:pos="1871"/>
          <w:tab w:val="clear" w:pos="2268"/>
          <w:tab w:val="left" w:pos="1588"/>
          <w:tab w:val="left" w:pos="1985"/>
        </w:tabs>
      </w:pPr>
    </w:p>
    <w:p w:rsidR="00067D28" w:rsidRDefault="00067D28" w:rsidP="000A4EAE">
      <w:pPr>
        <w:tabs>
          <w:tab w:val="clear" w:pos="1871"/>
          <w:tab w:val="clear" w:pos="2268"/>
          <w:tab w:val="left" w:pos="1588"/>
          <w:tab w:val="left" w:pos="1985"/>
        </w:tabs>
      </w:pPr>
    </w:p>
    <w:p w:rsidR="00067D28" w:rsidRDefault="00067D28" w:rsidP="000A4EAE">
      <w:pPr>
        <w:tabs>
          <w:tab w:val="clear" w:pos="1871"/>
          <w:tab w:val="clear" w:pos="2268"/>
          <w:tab w:val="left" w:pos="1588"/>
          <w:tab w:val="left" w:pos="1985"/>
        </w:tabs>
      </w:pPr>
    </w:p>
    <w:p w:rsidR="00067D28" w:rsidRDefault="00067D28" w:rsidP="000A4EAE">
      <w:pPr>
        <w:tabs>
          <w:tab w:val="clear" w:pos="1871"/>
          <w:tab w:val="clear" w:pos="2268"/>
          <w:tab w:val="left" w:pos="1588"/>
          <w:tab w:val="left" w:pos="1985"/>
        </w:tabs>
      </w:pPr>
    </w:p>
    <w:p w:rsidR="00067D28" w:rsidRDefault="00067D28" w:rsidP="000A4EAE">
      <w:pPr>
        <w:tabs>
          <w:tab w:val="clear" w:pos="1871"/>
          <w:tab w:val="clear" w:pos="2268"/>
          <w:tab w:val="left" w:pos="1588"/>
          <w:tab w:val="left" w:pos="1985"/>
        </w:tabs>
      </w:pPr>
    </w:p>
    <w:p w:rsidR="00067D28" w:rsidRDefault="00067D28" w:rsidP="000A4EAE">
      <w:pPr>
        <w:tabs>
          <w:tab w:val="clear" w:pos="1871"/>
          <w:tab w:val="clear" w:pos="2268"/>
          <w:tab w:val="left" w:pos="1588"/>
          <w:tab w:val="left" w:pos="1985"/>
        </w:tabs>
      </w:pPr>
    </w:p>
    <w:p w:rsidR="00067D28" w:rsidRDefault="00067D28" w:rsidP="000A4EAE">
      <w:pPr>
        <w:tabs>
          <w:tab w:val="clear" w:pos="1871"/>
          <w:tab w:val="clear" w:pos="2268"/>
          <w:tab w:val="left" w:pos="1588"/>
          <w:tab w:val="left" w:pos="1985"/>
        </w:tabs>
      </w:pPr>
    </w:p>
    <w:p w:rsidR="00067D28" w:rsidRPr="00CB1F8D" w:rsidRDefault="00067D28" w:rsidP="000A4EAE">
      <w:pPr>
        <w:tabs>
          <w:tab w:val="clear" w:pos="1871"/>
          <w:tab w:val="clear" w:pos="2268"/>
          <w:tab w:val="left" w:pos="1588"/>
          <w:tab w:val="left" w:pos="1985"/>
        </w:tabs>
      </w:pPr>
    </w:p>
    <w:p w:rsidR="000A4EAE" w:rsidRPr="00CB1F8D" w:rsidRDefault="000A4EAE" w:rsidP="000A4EAE">
      <w:pPr>
        <w:tabs>
          <w:tab w:val="clear" w:pos="1134"/>
          <w:tab w:val="clear" w:pos="1871"/>
          <w:tab w:val="clear" w:pos="2268"/>
        </w:tabs>
        <w:overflowPunct/>
        <w:autoSpaceDE/>
        <w:autoSpaceDN/>
        <w:adjustRightInd/>
        <w:spacing w:before="0" w:after="160" w:line="259" w:lineRule="auto"/>
        <w:textAlignment w:val="auto"/>
        <w:rPr>
          <w:sz w:val="22"/>
          <w:szCs w:val="22"/>
          <w:lang w:eastAsia="zh-CN"/>
        </w:rPr>
      </w:pPr>
      <w:r w:rsidRPr="00CB1F8D">
        <w:rPr>
          <w:sz w:val="22"/>
          <w:szCs w:val="22"/>
          <w:lang w:eastAsia="zh-CN"/>
        </w:rPr>
        <w:br w:type="page"/>
      </w:r>
    </w:p>
    <w:p w:rsidR="000A4EAE" w:rsidRPr="00CB1F8D" w:rsidRDefault="000A4EAE" w:rsidP="00067D28">
      <w:pPr>
        <w:pStyle w:val="Sectiontitle"/>
        <w:rPr>
          <w:lang w:eastAsia="zh-CN"/>
        </w:rPr>
      </w:pPr>
      <w:bookmarkStart w:id="1350" w:name="OLE_LINK29"/>
      <w:bookmarkStart w:id="1351" w:name="OLE_LINK30"/>
      <w:bookmarkStart w:id="1352" w:name="_Toc480883232"/>
      <w:r w:rsidRPr="00CB1F8D">
        <w:rPr>
          <w:rFonts w:hint="eastAsia"/>
          <w:lang w:eastAsia="zh-CN"/>
        </w:rPr>
        <w:t>五</w:t>
      </w:r>
      <w:r w:rsidRPr="00CB1F8D">
        <w:rPr>
          <w:lang w:eastAsia="zh-CN"/>
        </w:rPr>
        <w:t xml:space="preserve">-2.3 – </w:t>
      </w:r>
      <w:r w:rsidRPr="00CB1F8D">
        <w:rPr>
          <w:rFonts w:hint="eastAsia"/>
          <w:lang w:eastAsia="zh-CN"/>
        </w:rPr>
        <w:t>第</w:t>
      </w:r>
      <w:r w:rsidRPr="00CB1F8D">
        <w:rPr>
          <w:lang w:eastAsia="zh-CN"/>
        </w:rPr>
        <w:t>4</w:t>
      </w:r>
      <w:r w:rsidRPr="00CB1F8D">
        <w:rPr>
          <w:rFonts w:hint="eastAsia"/>
          <w:lang w:eastAsia="zh-CN"/>
        </w:rPr>
        <w:t>委员会：</w:t>
      </w:r>
      <w:r w:rsidRPr="00CB1F8D">
        <w:rPr>
          <w:rFonts w:hint="eastAsia"/>
          <w:lang w:eastAsia="zh-CN"/>
        </w:rPr>
        <w:t>ITU-T</w:t>
      </w:r>
      <w:r w:rsidRPr="00CB1F8D">
        <w:rPr>
          <w:rFonts w:hint="eastAsia"/>
          <w:lang w:eastAsia="zh-CN"/>
        </w:rPr>
        <w:t>的工作计划和组织</w:t>
      </w:r>
      <w:bookmarkEnd w:id="1350"/>
      <w:bookmarkEnd w:id="1351"/>
      <w:bookmarkEnd w:id="1352"/>
    </w:p>
    <w:p w:rsidR="000A4EAE" w:rsidRPr="00257C7B" w:rsidRDefault="000A4EAE" w:rsidP="000A4EAE">
      <w:pPr>
        <w:tabs>
          <w:tab w:val="clear" w:pos="1134"/>
          <w:tab w:val="clear" w:pos="1871"/>
          <w:tab w:val="clear" w:pos="2268"/>
        </w:tabs>
        <w:overflowPunct/>
        <w:autoSpaceDE/>
        <w:autoSpaceDN/>
        <w:adjustRightInd/>
        <w:spacing w:after="120" w:line="259" w:lineRule="auto"/>
        <w:jc w:val="center"/>
        <w:textAlignment w:val="auto"/>
        <w:rPr>
          <w:szCs w:val="24"/>
          <w:lang w:eastAsia="zh-CN"/>
        </w:rPr>
      </w:pPr>
      <w:r w:rsidRPr="00257C7B">
        <w:rPr>
          <w:rFonts w:hint="eastAsia"/>
          <w:b/>
          <w:bCs/>
          <w:szCs w:val="24"/>
          <w:lang w:eastAsia="zh-CN"/>
        </w:rPr>
        <w:t>主席</w:t>
      </w:r>
      <w:r w:rsidRPr="00257C7B">
        <w:rPr>
          <w:b/>
          <w:bCs/>
          <w:szCs w:val="24"/>
          <w:lang w:eastAsia="zh-CN"/>
        </w:rPr>
        <w:t>：</w:t>
      </w:r>
      <w:r w:rsidRPr="00257C7B">
        <w:rPr>
          <w:szCs w:val="24"/>
          <w:lang w:eastAsia="zh-CN"/>
        </w:rPr>
        <w:t>Kwame BAAH-ACHEAMFUOR</w:t>
      </w:r>
      <w:r w:rsidRPr="00257C7B">
        <w:rPr>
          <w:rFonts w:hint="eastAsia"/>
          <w:szCs w:val="24"/>
          <w:lang w:eastAsia="zh-CN"/>
        </w:rPr>
        <w:t>先生</w:t>
      </w:r>
      <w:r w:rsidRPr="00257C7B">
        <w:rPr>
          <w:szCs w:val="24"/>
          <w:lang w:eastAsia="zh-CN"/>
        </w:rPr>
        <w:t>（</w:t>
      </w:r>
      <w:r w:rsidRPr="00257C7B">
        <w:rPr>
          <w:rFonts w:hint="eastAsia"/>
          <w:szCs w:val="24"/>
          <w:lang w:eastAsia="zh-CN"/>
        </w:rPr>
        <w:t>加纳</w:t>
      </w:r>
      <w:r w:rsidRPr="00257C7B">
        <w:rPr>
          <w:szCs w:val="24"/>
          <w:lang w:eastAsia="zh-CN"/>
        </w:rPr>
        <w:t>）</w:t>
      </w:r>
    </w:p>
    <w:tbl>
      <w:tblPr>
        <w:tblW w:w="5089" w:type="pct"/>
        <w:tblLayout w:type="fixed"/>
        <w:tblLook w:val="0000" w:firstRow="0" w:lastRow="0" w:firstColumn="0" w:lastColumn="0" w:noHBand="0" w:noVBand="0"/>
      </w:tblPr>
      <w:tblGrid>
        <w:gridCol w:w="9811"/>
      </w:tblGrid>
      <w:tr w:rsidR="000A4EAE" w:rsidRPr="00CB1F8D" w:rsidTr="00AD7B83">
        <w:trPr>
          <w:cantSplit/>
        </w:trPr>
        <w:tc>
          <w:tcPr>
            <w:tcW w:w="9187" w:type="dxa"/>
          </w:tcPr>
          <w:p w:rsidR="000A4EAE" w:rsidRPr="00257C7B" w:rsidRDefault="000A4EAE" w:rsidP="00AD7B83">
            <w:pPr>
              <w:tabs>
                <w:tab w:val="left" w:pos="567"/>
                <w:tab w:val="left" w:pos="1701"/>
                <w:tab w:val="left" w:pos="2835"/>
              </w:tabs>
              <w:spacing w:line="259" w:lineRule="auto"/>
              <w:jc w:val="center"/>
              <w:rPr>
                <w:b/>
                <w:bCs/>
                <w:caps/>
                <w:szCs w:val="24"/>
              </w:rPr>
            </w:pPr>
            <w:r w:rsidRPr="00257C7B">
              <w:rPr>
                <w:rFonts w:hint="eastAsia"/>
                <w:b/>
                <w:bCs/>
                <w:caps/>
                <w:szCs w:val="24"/>
              </w:rPr>
              <w:t>第</w:t>
            </w:r>
            <w:r w:rsidRPr="00257C7B">
              <w:rPr>
                <w:b/>
                <w:bCs/>
                <w:caps/>
                <w:szCs w:val="24"/>
              </w:rPr>
              <w:t>4</w:t>
            </w:r>
            <w:r w:rsidRPr="00257C7B">
              <w:rPr>
                <w:rFonts w:hint="eastAsia"/>
                <w:b/>
                <w:bCs/>
                <w:caps/>
                <w:szCs w:val="24"/>
              </w:rPr>
              <w:t>委员会的最后报告</w:t>
            </w:r>
            <w:r w:rsidRPr="00257C7B">
              <w:rPr>
                <w:b/>
                <w:bCs/>
                <w:caps/>
                <w:szCs w:val="24"/>
              </w:rPr>
              <w:br/>
            </w:r>
            <w:r w:rsidRPr="00257C7B">
              <w:rPr>
                <w:rFonts w:ascii="SimSun" w:hAnsi="SimSun" w:hint="eastAsia"/>
                <w:b/>
                <w:bCs/>
                <w:caps/>
                <w:szCs w:val="24"/>
              </w:rPr>
              <w:t>“</w:t>
            </w:r>
            <w:r w:rsidRPr="00257C7B">
              <w:rPr>
                <w:rFonts w:hint="eastAsia"/>
                <w:b/>
                <w:bCs/>
                <w:caps/>
                <w:szCs w:val="24"/>
              </w:rPr>
              <w:t>ITU-T</w:t>
            </w:r>
            <w:r w:rsidRPr="00257C7B">
              <w:rPr>
                <w:rFonts w:hint="eastAsia"/>
                <w:b/>
                <w:bCs/>
                <w:caps/>
                <w:szCs w:val="24"/>
              </w:rPr>
              <w:t>的工作计划和组织</w:t>
            </w:r>
            <w:r w:rsidRPr="00257C7B">
              <w:rPr>
                <w:rFonts w:ascii="SimSun" w:hAnsi="SimSun"/>
                <w:b/>
                <w:bCs/>
                <w:caps/>
                <w:szCs w:val="24"/>
              </w:rPr>
              <w:t>”</w:t>
            </w:r>
            <w:r w:rsidRPr="00257C7B">
              <w:rPr>
                <w:b/>
                <w:bCs/>
                <w:caps/>
                <w:szCs w:val="24"/>
              </w:rPr>
              <w:br/>
            </w:r>
            <w:r w:rsidRPr="00257C7B">
              <w:rPr>
                <w:rFonts w:hint="eastAsia"/>
                <w:b/>
                <w:bCs/>
                <w:szCs w:val="24"/>
                <w:lang w:eastAsia="zh-CN"/>
              </w:rPr>
              <w:t>主席</w:t>
            </w:r>
            <w:r w:rsidRPr="00257C7B">
              <w:rPr>
                <w:b/>
                <w:bCs/>
                <w:szCs w:val="24"/>
                <w:lang w:eastAsia="zh-CN"/>
              </w:rPr>
              <w:t>：</w:t>
            </w:r>
            <w:r w:rsidRPr="00257C7B">
              <w:rPr>
                <w:szCs w:val="24"/>
                <w:lang w:eastAsia="zh-CN"/>
              </w:rPr>
              <w:t>Kwame BAAH-ACHEAMFUOR</w:t>
            </w:r>
            <w:r w:rsidRPr="00257C7B">
              <w:rPr>
                <w:rFonts w:hint="eastAsia"/>
                <w:szCs w:val="24"/>
                <w:lang w:eastAsia="zh-CN"/>
              </w:rPr>
              <w:t>先生</w:t>
            </w:r>
            <w:r w:rsidRPr="00257C7B">
              <w:rPr>
                <w:szCs w:val="24"/>
                <w:lang w:eastAsia="zh-CN"/>
              </w:rPr>
              <w:t>（</w:t>
            </w:r>
            <w:r w:rsidRPr="00257C7B">
              <w:rPr>
                <w:rFonts w:hint="eastAsia"/>
                <w:szCs w:val="24"/>
                <w:lang w:eastAsia="zh-CN"/>
              </w:rPr>
              <w:t>加纳</w:t>
            </w:r>
            <w:r w:rsidRPr="00257C7B">
              <w:rPr>
                <w:szCs w:val="24"/>
                <w:lang w:eastAsia="zh-CN"/>
              </w:rPr>
              <w:t>）</w:t>
            </w:r>
          </w:p>
        </w:tc>
      </w:tr>
    </w:tbl>
    <w:p w:rsidR="000A4EAE" w:rsidRPr="00CB1F8D" w:rsidRDefault="000A4EAE" w:rsidP="00067D28">
      <w:pPr>
        <w:pStyle w:val="Heading1"/>
        <w:rPr>
          <w:lang w:eastAsia="zh-CN"/>
        </w:rPr>
      </w:pPr>
      <w:r w:rsidRPr="00CB1F8D">
        <w:rPr>
          <w:lang w:eastAsia="zh-CN"/>
        </w:rPr>
        <w:t>1</w:t>
      </w:r>
      <w:r w:rsidRPr="00CB1F8D">
        <w:rPr>
          <w:lang w:eastAsia="zh-CN"/>
        </w:rPr>
        <w:tab/>
      </w:r>
      <w:r w:rsidRPr="00CB1F8D">
        <w:rPr>
          <w:rFonts w:hint="eastAsia"/>
          <w:lang w:eastAsia="zh-CN"/>
        </w:rPr>
        <w:t>引言</w:t>
      </w:r>
    </w:p>
    <w:p w:rsidR="000A4EAE" w:rsidRPr="00CB1F8D" w:rsidRDefault="000A4EAE" w:rsidP="000A4EAE">
      <w:pPr>
        <w:rPr>
          <w:lang w:val="en-US" w:eastAsia="zh-CN"/>
        </w:rPr>
      </w:pPr>
      <w:r w:rsidRPr="00CB1F8D">
        <w:rPr>
          <w:b/>
          <w:bCs/>
          <w:lang w:val="en-US" w:eastAsia="zh-CN"/>
        </w:rPr>
        <w:t>1.1</w:t>
      </w:r>
      <w:r w:rsidRPr="00CB1F8D">
        <w:rPr>
          <w:lang w:val="en-US" w:eastAsia="zh-CN"/>
        </w:rPr>
        <w:tab/>
      </w:r>
      <w:r w:rsidRPr="00CB1F8D">
        <w:rPr>
          <w:rFonts w:hint="eastAsia"/>
          <w:lang w:val="en-US" w:eastAsia="zh-CN"/>
        </w:rPr>
        <w:t>第</w:t>
      </w:r>
      <w:r w:rsidRPr="00CB1F8D">
        <w:rPr>
          <w:rFonts w:hint="eastAsia"/>
          <w:lang w:val="en-US" w:eastAsia="zh-CN"/>
        </w:rPr>
        <w:t>4</w:t>
      </w:r>
      <w:r w:rsidRPr="00CB1F8D">
        <w:rPr>
          <w:rFonts w:hint="eastAsia"/>
          <w:lang w:val="en-US" w:eastAsia="zh-CN"/>
        </w:rPr>
        <w:t>委员会（</w:t>
      </w:r>
      <w:r w:rsidRPr="00CB1F8D">
        <w:rPr>
          <w:rFonts w:hint="eastAsia"/>
          <w:lang w:val="en-US" w:eastAsia="zh-CN"/>
        </w:rPr>
        <w:t>ITU-T</w:t>
      </w:r>
      <w:r w:rsidRPr="00CB1F8D">
        <w:rPr>
          <w:rFonts w:hint="eastAsia"/>
          <w:lang w:val="en-US" w:eastAsia="zh-CN"/>
        </w:rPr>
        <w:t>的工作计划和组织）的职责范围见</w:t>
      </w:r>
      <w:r w:rsidRPr="00CB1F8D">
        <w:rPr>
          <w:rFonts w:hint="eastAsia"/>
          <w:lang w:val="en-US" w:eastAsia="zh-CN"/>
        </w:rPr>
        <w:t>DT/</w:t>
      </w:r>
      <w:r w:rsidRPr="00CB1F8D">
        <w:rPr>
          <w:lang w:val="en-US" w:eastAsia="zh-CN"/>
        </w:rPr>
        <w:t>4</w:t>
      </w:r>
      <w:r w:rsidRPr="00CB1F8D">
        <w:rPr>
          <w:rFonts w:hint="eastAsia"/>
          <w:lang w:val="en-US" w:eastAsia="zh-CN"/>
        </w:rPr>
        <w:t>号文件。</w:t>
      </w:r>
    </w:p>
    <w:p w:rsidR="000A4EAE" w:rsidRPr="00CB1F8D" w:rsidRDefault="000A4EAE" w:rsidP="000A4EAE">
      <w:pPr>
        <w:rPr>
          <w:lang w:eastAsia="zh-CN"/>
        </w:rPr>
      </w:pPr>
      <w:r w:rsidRPr="00CB1F8D">
        <w:rPr>
          <w:b/>
          <w:bCs/>
        </w:rPr>
        <w:t>1.2</w:t>
      </w:r>
      <w:r w:rsidRPr="00CB1F8D">
        <w:tab/>
      </w:r>
      <w:r w:rsidRPr="00CB1F8D">
        <w:rPr>
          <w:rFonts w:hint="eastAsia"/>
          <w:lang w:eastAsia="zh-CN"/>
        </w:rPr>
        <w:t>第</w:t>
      </w:r>
      <w:r w:rsidRPr="00CB1F8D">
        <w:rPr>
          <w:rFonts w:hint="eastAsia"/>
          <w:lang w:eastAsia="zh-CN"/>
        </w:rPr>
        <w:t>4</w:t>
      </w:r>
      <w:r w:rsidRPr="00CB1F8D">
        <w:rPr>
          <w:rFonts w:hint="eastAsia"/>
          <w:lang w:eastAsia="zh-CN"/>
        </w:rPr>
        <w:t>委员会</w:t>
      </w:r>
      <w:r w:rsidRPr="00CB1F8D">
        <w:rPr>
          <w:lang w:eastAsia="zh-CN"/>
        </w:rPr>
        <w:t>主席</w:t>
      </w:r>
      <w:r w:rsidRPr="00CB1F8D">
        <w:rPr>
          <w:rFonts w:hint="eastAsia"/>
          <w:lang w:eastAsia="zh-CN"/>
        </w:rPr>
        <w:t>为</w:t>
      </w:r>
      <w:r w:rsidRPr="00CB1F8D">
        <w:t>Kwame Baah-Acheamfuor</w:t>
      </w:r>
      <w:r w:rsidRPr="00CB1F8D">
        <w:rPr>
          <w:rFonts w:hint="eastAsia"/>
          <w:lang w:eastAsia="zh-CN"/>
        </w:rPr>
        <w:t>先生</w:t>
      </w:r>
      <w:r w:rsidRPr="00CB1F8D">
        <w:rPr>
          <w:lang w:eastAsia="zh-CN"/>
        </w:rPr>
        <w:t>（</w:t>
      </w:r>
      <w:r w:rsidRPr="00CB1F8D">
        <w:rPr>
          <w:rFonts w:hint="eastAsia"/>
          <w:lang w:eastAsia="zh-CN"/>
        </w:rPr>
        <w:t>加纳</w:t>
      </w:r>
      <w:r w:rsidRPr="00CB1F8D">
        <w:rPr>
          <w:lang w:eastAsia="zh-CN"/>
        </w:rPr>
        <w:t>）</w:t>
      </w:r>
      <w:r w:rsidRPr="00CB1F8D">
        <w:rPr>
          <w:rFonts w:hint="eastAsia"/>
          <w:lang w:eastAsia="zh-CN"/>
        </w:rPr>
        <w:t>，委员会副主席</w:t>
      </w:r>
      <w:r w:rsidRPr="00CB1F8D">
        <w:t>Rodolfo De la Rosa Rábago</w:t>
      </w:r>
      <w:r w:rsidRPr="00CB1F8D">
        <w:rPr>
          <w:rFonts w:hint="eastAsia"/>
          <w:lang w:eastAsia="zh-CN"/>
        </w:rPr>
        <w:t>先生（墨西哥）、</w:t>
      </w:r>
      <w:r w:rsidRPr="00CB1F8D">
        <w:t>José Cabrera</w:t>
      </w:r>
      <w:r w:rsidRPr="00CB1F8D">
        <w:rPr>
          <w:rFonts w:hint="eastAsia"/>
          <w:lang w:eastAsia="zh-CN"/>
        </w:rPr>
        <w:t>先生（西班牙）、</w:t>
      </w:r>
      <w:r w:rsidRPr="00CB1F8D">
        <w:t>Hyoung Jun Kim</w:t>
      </w:r>
      <w:r w:rsidRPr="00CB1F8D">
        <w:rPr>
          <w:rFonts w:hint="eastAsia"/>
          <w:lang w:eastAsia="zh-CN"/>
        </w:rPr>
        <w:t>先生（韩国）和</w:t>
      </w:r>
      <w:r w:rsidRPr="00CB1F8D">
        <w:t>Umida R. Musayeva</w:t>
      </w:r>
      <w:r w:rsidRPr="00CB1F8D">
        <w:rPr>
          <w:rFonts w:hint="eastAsia"/>
          <w:lang w:eastAsia="zh-CN"/>
        </w:rPr>
        <w:t>女士（乌兹别克斯坦）对其予以协助。第</w:t>
      </w:r>
      <w:r w:rsidRPr="00CB1F8D">
        <w:rPr>
          <w:rFonts w:hint="eastAsia"/>
          <w:lang w:eastAsia="zh-CN"/>
        </w:rPr>
        <w:t>4</w:t>
      </w:r>
      <w:r w:rsidRPr="00CB1F8D">
        <w:rPr>
          <w:rFonts w:hint="eastAsia"/>
          <w:lang w:eastAsia="zh-CN"/>
        </w:rPr>
        <w:t>委员会成立了两个工作组：</w:t>
      </w:r>
      <w:r w:rsidRPr="00CB1F8D">
        <w:rPr>
          <w:lang w:eastAsia="zh-CN"/>
        </w:rPr>
        <w:t>4A</w:t>
      </w:r>
      <w:r w:rsidRPr="00CB1F8D">
        <w:rPr>
          <w:rFonts w:hint="eastAsia"/>
          <w:lang w:eastAsia="zh-CN"/>
        </w:rPr>
        <w:t>工作组，主席为</w:t>
      </w:r>
      <w:r w:rsidRPr="00CB1F8D">
        <w:rPr>
          <w:lang w:eastAsia="zh-CN"/>
        </w:rPr>
        <w:t>Fabio Bigi</w:t>
      </w:r>
      <w:r w:rsidRPr="00CB1F8D">
        <w:rPr>
          <w:rFonts w:hint="eastAsia"/>
          <w:lang w:eastAsia="zh-CN"/>
        </w:rPr>
        <w:t>（意大利），</w:t>
      </w:r>
      <w:r w:rsidRPr="00CB1F8D">
        <w:rPr>
          <w:rFonts w:hint="eastAsia"/>
          <w:lang w:eastAsia="zh-CN"/>
        </w:rPr>
        <w:t>4A</w:t>
      </w:r>
      <w:r w:rsidRPr="00CB1F8D">
        <w:rPr>
          <w:rFonts w:hint="eastAsia"/>
          <w:lang w:eastAsia="zh-CN"/>
        </w:rPr>
        <w:t>工作组副主席</w:t>
      </w:r>
      <w:r w:rsidRPr="00CB1F8D">
        <w:rPr>
          <w:color w:val="000000"/>
          <w:lang w:eastAsia="zh-CN"/>
        </w:rPr>
        <w:t>Kaoru Kenyoshi</w:t>
      </w:r>
      <w:r w:rsidRPr="00CB1F8D">
        <w:rPr>
          <w:rFonts w:hint="eastAsia"/>
          <w:color w:val="000000"/>
          <w:lang w:eastAsia="zh-CN"/>
        </w:rPr>
        <w:t>先生（日本）对其予以支持；</w:t>
      </w:r>
      <w:r w:rsidRPr="00CB1F8D">
        <w:rPr>
          <w:rFonts w:hint="eastAsia"/>
          <w:color w:val="000000"/>
          <w:lang w:eastAsia="zh-CN"/>
        </w:rPr>
        <w:t>4B</w:t>
      </w:r>
      <w:r w:rsidRPr="00CB1F8D">
        <w:rPr>
          <w:rFonts w:hint="eastAsia"/>
          <w:color w:val="000000"/>
          <w:lang w:eastAsia="zh-CN"/>
        </w:rPr>
        <w:t>工作组，主席为</w:t>
      </w:r>
      <w:r w:rsidRPr="00CB1F8D">
        <w:rPr>
          <w:lang w:eastAsia="zh-CN"/>
        </w:rPr>
        <w:t>Jeferson Nacif</w:t>
      </w:r>
      <w:r w:rsidRPr="00CB1F8D">
        <w:rPr>
          <w:rFonts w:hint="eastAsia"/>
          <w:lang w:eastAsia="zh-CN"/>
        </w:rPr>
        <w:t>先生（巴西）。委员会主席得到电信标准化局的</w:t>
      </w:r>
      <w:r w:rsidRPr="00CB1F8D">
        <w:rPr>
          <w:lang w:eastAsia="zh-CN"/>
        </w:rPr>
        <w:t>Simão Campos-Neto</w:t>
      </w:r>
      <w:r w:rsidRPr="00CB1F8D">
        <w:rPr>
          <w:rFonts w:hint="eastAsia"/>
          <w:lang w:eastAsia="zh-CN"/>
        </w:rPr>
        <w:t>先生、</w:t>
      </w:r>
      <w:r w:rsidRPr="00CB1F8D">
        <w:rPr>
          <w:lang w:eastAsia="zh-CN"/>
        </w:rPr>
        <w:t>Cristina Bueti</w:t>
      </w:r>
      <w:r w:rsidRPr="00CB1F8D">
        <w:rPr>
          <w:rFonts w:hint="eastAsia"/>
          <w:lang w:eastAsia="zh-CN"/>
        </w:rPr>
        <w:t>女士和</w:t>
      </w:r>
      <w:r w:rsidRPr="00CB1F8D">
        <w:rPr>
          <w:lang w:eastAsia="zh-CN"/>
        </w:rPr>
        <w:t>Stefano Polidori</w:t>
      </w:r>
      <w:r w:rsidRPr="00CB1F8D">
        <w:rPr>
          <w:rFonts w:hint="eastAsia"/>
          <w:lang w:eastAsia="zh-CN"/>
        </w:rPr>
        <w:t>先生的直接协助。</w:t>
      </w:r>
    </w:p>
    <w:p w:rsidR="000A4EAE" w:rsidRPr="00CB1F8D" w:rsidRDefault="000A4EAE" w:rsidP="000A4EAE">
      <w:pPr>
        <w:rPr>
          <w:lang w:eastAsia="zh-CN"/>
        </w:rPr>
      </w:pPr>
      <w:r w:rsidRPr="00CB1F8D">
        <w:rPr>
          <w:b/>
          <w:bCs/>
          <w:lang w:eastAsia="zh-CN"/>
        </w:rPr>
        <w:t>1.3</w:t>
      </w:r>
      <w:r w:rsidRPr="00CB1F8D">
        <w:rPr>
          <w:lang w:eastAsia="zh-CN"/>
        </w:rPr>
        <w:tab/>
      </w:r>
      <w:r w:rsidRPr="00CB1F8D">
        <w:rPr>
          <w:rFonts w:hint="eastAsia"/>
          <w:spacing w:val="4"/>
          <w:lang w:val="en-US" w:eastAsia="zh-CN"/>
        </w:rPr>
        <w:t>委员会召开了七次会议，报告分别见</w:t>
      </w:r>
      <w:hyperlink r:id="rId540" w:history="1">
        <w:r w:rsidRPr="00CB1F8D">
          <w:rPr>
            <w:color w:val="0000FF"/>
            <w:u w:val="single"/>
            <w:lang w:eastAsia="zh-CN"/>
          </w:rPr>
          <w:t>65</w:t>
        </w:r>
      </w:hyperlink>
      <w:r w:rsidRPr="00CB1F8D">
        <w:rPr>
          <w:lang w:eastAsia="zh-CN"/>
        </w:rPr>
        <w:t>、</w:t>
      </w:r>
      <w:hyperlink r:id="rId541" w:history="1">
        <w:r w:rsidRPr="00CB1F8D">
          <w:rPr>
            <w:color w:val="0000FF"/>
            <w:u w:val="single"/>
            <w:lang w:eastAsia="zh-CN"/>
          </w:rPr>
          <w:t>70</w:t>
        </w:r>
      </w:hyperlink>
      <w:r w:rsidRPr="00CB1F8D">
        <w:rPr>
          <w:lang w:eastAsia="zh-CN"/>
        </w:rPr>
        <w:t>、</w:t>
      </w:r>
      <w:hyperlink r:id="rId542" w:history="1">
        <w:r w:rsidRPr="00CB1F8D">
          <w:rPr>
            <w:color w:val="0000FF"/>
            <w:u w:val="single"/>
            <w:lang w:eastAsia="zh-CN"/>
          </w:rPr>
          <w:t>73</w:t>
        </w:r>
      </w:hyperlink>
      <w:r w:rsidRPr="00CB1F8D">
        <w:rPr>
          <w:lang w:eastAsia="zh-CN"/>
        </w:rPr>
        <w:t>、</w:t>
      </w:r>
      <w:hyperlink r:id="rId543" w:history="1">
        <w:r w:rsidRPr="00CB1F8D">
          <w:rPr>
            <w:color w:val="0000FF"/>
            <w:u w:val="single"/>
            <w:lang w:eastAsia="zh-CN"/>
          </w:rPr>
          <w:t>83</w:t>
        </w:r>
      </w:hyperlink>
      <w:r w:rsidRPr="00CB1F8D">
        <w:rPr>
          <w:lang w:eastAsia="zh-CN"/>
        </w:rPr>
        <w:t>、</w:t>
      </w:r>
      <w:hyperlink r:id="rId544" w:history="1">
        <w:r w:rsidRPr="00CB1F8D">
          <w:rPr>
            <w:color w:val="0000FF"/>
            <w:u w:val="single"/>
            <w:lang w:eastAsia="zh-CN"/>
          </w:rPr>
          <w:t>90</w:t>
        </w:r>
      </w:hyperlink>
      <w:r w:rsidRPr="00CB1F8D">
        <w:rPr>
          <w:rFonts w:hint="eastAsia"/>
          <w:lang w:eastAsia="zh-CN"/>
        </w:rPr>
        <w:t>和</w:t>
      </w:r>
      <w:hyperlink r:id="rId545" w:history="1">
        <w:r w:rsidRPr="00CB1F8D">
          <w:rPr>
            <w:color w:val="0000FF"/>
            <w:u w:val="single"/>
            <w:lang w:eastAsia="zh-CN"/>
          </w:rPr>
          <w:t>91</w:t>
        </w:r>
      </w:hyperlink>
      <w:r w:rsidRPr="00CB1F8D">
        <w:rPr>
          <w:rFonts w:hint="eastAsia"/>
          <w:lang w:val="en-US" w:eastAsia="zh-CN"/>
        </w:rPr>
        <w:t>号文件。</w:t>
      </w:r>
      <w:r w:rsidRPr="00CB1F8D">
        <w:rPr>
          <w:rFonts w:hint="eastAsia"/>
          <w:lang w:val="en-US" w:eastAsia="zh-CN"/>
        </w:rPr>
        <w:t>WTSA</w:t>
      </w:r>
      <w:r w:rsidRPr="00CB1F8D">
        <w:rPr>
          <w:rFonts w:hint="eastAsia"/>
          <w:lang w:val="en-US" w:eastAsia="zh-CN"/>
        </w:rPr>
        <w:t>全体会议已就第</w:t>
      </w:r>
      <w:r w:rsidRPr="00CB1F8D">
        <w:rPr>
          <w:rFonts w:hint="eastAsia"/>
          <w:lang w:val="en-US" w:eastAsia="zh-CN"/>
        </w:rPr>
        <w:t>1</w:t>
      </w:r>
      <w:r w:rsidRPr="00CB1F8D">
        <w:rPr>
          <w:rFonts w:hint="eastAsia"/>
          <w:lang w:val="en-US" w:eastAsia="zh-CN"/>
        </w:rPr>
        <w:t>和第</w:t>
      </w:r>
      <w:r w:rsidRPr="00CB1F8D">
        <w:rPr>
          <w:rFonts w:hint="eastAsia"/>
          <w:lang w:val="en-US" w:eastAsia="zh-CN"/>
        </w:rPr>
        <w:t>2</w:t>
      </w:r>
      <w:r w:rsidRPr="00CB1F8D">
        <w:rPr>
          <w:rFonts w:hint="eastAsia"/>
          <w:lang w:val="en-US" w:eastAsia="zh-CN"/>
        </w:rPr>
        <w:t>次会议报告（</w:t>
      </w:r>
      <w:r w:rsidRPr="00CB1F8D">
        <w:rPr>
          <w:lang w:val="en-US" w:eastAsia="zh-CN"/>
        </w:rPr>
        <w:t>65</w:t>
      </w:r>
      <w:r w:rsidRPr="00CB1F8D">
        <w:rPr>
          <w:rFonts w:hint="eastAsia"/>
          <w:lang w:val="en-US" w:eastAsia="zh-CN"/>
        </w:rPr>
        <w:t>、</w:t>
      </w:r>
      <w:r w:rsidRPr="00CB1F8D">
        <w:rPr>
          <w:lang w:val="en-US" w:eastAsia="zh-CN"/>
        </w:rPr>
        <w:t>70</w:t>
      </w:r>
      <w:r w:rsidRPr="00CB1F8D">
        <w:rPr>
          <w:rFonts w:hint="eastAsia"/>
          <w:lang w:val="en-US" w:eastAsia="zh-CN"/>
        </w:rPr>
        <w:t>号文件）达成一致。第</w:t>
      </w:r>
      <w:r w:rsidRPr="00CB1F8D">
        <w:rPr>
          <w:rFonts w:hint="eastAsia"/>
          <w:lang w:val="en-US" w:eastAsia="zh-CN"/>
        </w:rPr>
        <w:t>4</w:t>
      </w:r>
      <w:r w:rsidRPr="00CB1F8D">
        <w:rPr>
          <w:rFonts w:hint="eastAsia"/>
          <w:lang w:val="en-US" w:eastAsia="zh-CN"/>
        </w:rPr>
        <w:t>委员会已就第</w:t>
      </w:r>
      <w:r w:rsidRPr="00CB1F8D">
        <w:rPr>
          <w:rFonts w:hint="eastAsia"/>
          <w:lang w:val="en-US" w:eastAsia="zh-CN"/>
        </w:rPr>
        <w:t>3</w:t>
      </w:r>
      <w:r w:rsidRPr="00CB1F8D">
        <w:rPr>
          <w:rFonts w:hint="eastAsia"/>
          <w:lang w:val="en-US" w:eastAsia="zh-CN"/>
        </w:rPr>
        <w:t>至第</w:t>
      </w:r>
      <w:r w:rsidRPr="00CB1F8D">
        <w:rPr>
          <w:rFonts w:hint="eastAsia"/>
          <w:lang w:val="en-US" w:eastAsia="zh-CN"/>
        </w:rPr>
        <w:t>5</w:t>
      </w:r>
      <w:r w:rsidRPr="00CB1F8D">
        <w:rPr>
          <w:rFonts w:hint="eastAsia"/>
          <w:lang w:val="en-US" w:eastAsia="zh-CN"/>
        </w:rPr>
        <w:t>次会议报告（</w:t>
      </w:r>
      <w:r w:rsidRPr="00CB1F8D">
        <w:rPr>
          <w:lang w:eastAsia="zh-CN"/>
        </w:rPr>
        <w:t>73</w:t>
      </w:r>
      <w:r w:rsidRPr="00CB1F8D">
        <w:rPr>
          <w:rFonts w:hint="eastAsia"/>
          <w:lang w:val="en-US" w:eastAsia="zh-CN"/>
        </w:rPr>
        <w:t>、</w:t>
      </w:r>
      <w:r w:rsidRPr="00CB1F8D">
        <w:rPr>
          <w:lang w:eastAsia="zh-CN"/>
        </w:rPr>
        <w:t>83</w:t>
      </w:r>
      <w:r w:rsidRPr="00CB1F8D">
        <w:rPr>
          <w:rFonts w:hint="eastAsia"/>
          <w:lang w:val="en-US" w:eastAsia="zh-CN"/>
        </w:rPr>
        <w:t>号文件）达成一致，但全体会议尚未对此进行审议。</w:t>
      </w:r>
      <w:r w:rsidRPr="00CB1F8D">
        <w:rPr>
          <w:lang w:eastAsia="zh-CN"/>
        </w:rPr>
        <w:t>91</w:t>
      </w:r>
      <w:r w:rsidRPr="00CB1F8D">
        <w:rPr>
          <w:rFonts w:hint="eastAsia"/>
          <w:lang w:val="en-US" w:eastAsia="zh-CN"/>
        </w:rPr>
        <w:t>号文件中的第</w:t>
      </w:r>
      <w:r w:rsidRPr="00CB1F8D">
        <w:rPr>
          <w:rFonts w:hint="eastAsia"/>
          <w:lang w:val="en-US" w:eastAsia="zh-CN"/>
        </w:rPr>
        <w:t>6</w:t>
      </w:r>
      <w:r w:rsidRPr="00CB1F8D">
        <w:rPr>
          <w:rFonts w:hint="eastAsia"/>
          <w:lang w:val="en-US" w:eastAsia="zh-CN"/>
        </w:rPr>
        <w:t>和第</w:t>
      </w:r>
      <w:r w:rsidRPr="00CB1F8D">
        <w:rPr>
          <w:rFonts w:hint="eastAsia"/>
          <w:lang w:val="en-US" w:eastAsia="zh-CN"/>
        </w:rPr>
        <w:t>7</w:t>
      </w:r>
      <w:r w:rsidRPr="00CB1F8D">
        <w:rPr>
          <w:rFonts w:hint="eastAsia"/>
          <w:lang w:val="en-US" w:eastAsia="zh-CN"/>
        </w:rPr>
        <w:t>次会议的报告已直接提交全体会议批准。</w:t>
      </w:r>
    </w:p>
    <w:p w:rsidR="000A4EAE" w:rsidRPr="00CB1F8D" w:rsidRDefault="000A4EAE" w:rsidP="000A4EAE">
      <w:pPr>
        <w:rPr>
          <w:lang w:val="en-US" w:eastAsia="zh-CN"/>
        </w:rPr>
      </w:pPr>
      <w:r w:rsidRPr="00CB1F8D">
        <w:rPr>
          <w:b/>
          <w:bCs/>
          <w:lang w:eastAsia="zh-CN"/>
        </w:rPr>
        <w:t>1.4</w:t>
      </w:r>
      <w:r w:rsidRPr="00CB1F8D">
        <w:rPr>
          <w:lang w:eastAsia="zh-CN"/>
        </w:rPr>
        <w:tab/>
      </w:r>
      <w:r w:rsidRPr="00CB1F8D">
        <w:rPr>
          <w:rFonts w:hint="eastAsia"/>
          <w:lang w:val="en-US" w:eastAsia="zh-CN"/>
        </w:rPr>
        <w:t>会议审议了</w:t>
      </w:r>
      <w:hyperlink r:id="rId546" w:history="1">
        <w:r w:rsidRPr="00CB1F8D">
          <w:rPr>
            <w:color w:val="0000FF"/>
            <w:u w:val="single"/>
            <w:lang w:eastAsia="zh-CN"/>
          </w:rPr>
          <w:t>DT/1</w:t>
        </w:r>
      </w:hyperlink>
      <w:r w:rsidRPr="00CB1F8D">
        <w:rPr>
          <w:rFonts w:hint="eastAsia"/>
          <w:lang w:val="en-US" w:eastAsia="zh-CN"/>
        </w:rPr>
        <w:t>号文件分配给第</w:t>
      </w:r>
      <w:r w:rsidRPr="00CB1F8D">
        <w:rPr>
          <w:rFonts w:hint="eastAsia"/>
          <w:lang w:val="en-US" w:eastAsia="zh-CN"/>
        </w:rPr>
        <w:t>4</w:t>
      </w:r>
      <w:r w:rsidRPr="00CB1F8D">
        <w:rPr>
          <w:rFonts w:hint="eastAsia"/>
          <w:lang w:val="en-US" w:eastAsia="zh-CN"/>
        </w:rPr>
        <w:t>委员会的文件以及</w:t>
      </w:r>
      <w:hyperlink r:id="rId547" w:history="1">
        <w:r w:rsidRPr="00CB1F8D">
          <w:rPr>
            <w:color w:val="0000FF"/>
            <w:u w:val="single"/>
            <w:lang w:eastAsia="zh-CN"/>
          </w:rPr>
          <w:t>DT/8</w:t>
        </w:r>
      </w:hyperlink>
      <w:r w:rsidRPr="00CB1F8D">
        <w:rPr>
          <w:rFonts w:hint="eastAsia"/>
          <w:lang w:val="en-US" w:eastAsia="zh-CN"/>
        </w:rPr>
        <w:t>号文件及其修订</w:t>
      </w:r>
      <w:r w:rsidRPr="00CB1F8D">
        <w:rPr>
          <w:lang w:val="en-US" w:eastAsia="zh-CN"/>
        </w:rPr>
        <w:t>2</w:t>
      </w:r>
      <w:r w:rsidRPr="00CB1F8D">
        <w:rPr>
          <w:rFonts w:hint="eastAsia"/>
          <w:lang w:val="en-US" w:eastAsia="zh-CN"/>
        </w:rPr>
        <w:t>列出的议题和</w:t>
      </w:r>
      <w:r w:rsidRPr="00CB1F8D">
        <w:rPr>
          <w:rFonts w:hint="eastAsia"/>
          <w:lang w:val="en-US" w:eastAsia="zh-CN"/>
        </w:rPr>
        <w:t>ADM</w:t>
      </w:r>
      <w:r w:rsidRPr="00CB1F8D">
        <w:rPr>
          <w:rFonts w:hint="eastAsia"/>
          <w:lang w:val="en-US" w:eastAsia="zh-CN"/>
        </w:rPr>
        <w:t>系列文件所含议程的每日最新议题清单。</w:t>
      </w:r>
    </w:p>
    <w:p w:rsidR="000A4EAE" w:rsidRPr="00CB1F8D" w:rsidRDefault="000A4EAE" w:rsidP="00067D28">
      <w:pPr>
        <w:pStyle w:val="Heading1"/>
        <w:rPr>
          <w:lang w:val="en-US" w:eastAsia="zh-CN"/>
        </w:rPr>
      </w:pPr>
      <w:r w:rsidRPr="00CB1F8D">
        <w:rPr>
          <w:lang w:val="en-US" w:eastAsia="zh-CN"/>
        </w:rPr>
        <w:t>2</w:t>
      </w:r>
      <w:r w:rsidRPr="00CB1F8D">
        <w:rPr>
          <w:rFonts w:hint="eastAsia"/>
          <w:lang w:val="en-US" w:eastAsia="zh-CN"/>
        </w:rPr>
        <w:tab/>
      </w:r>
      <w:r w:rsidRPr="00CB1F8D">
        <w:rPr>
          <w:rFonts w:hint="eastAsia"/>
          <w:lang w:val="en-US" w:eastAsia="zh-CN"/>
        </w:rPr>
        <w:t>研究组结构</w:t>
      </w:r>
    </w:p>
    <w:p w:rsidR="000A4EAE" w:rsidRPr="00CB1F8D" w:rsidRDefault="000A4EAE" w:rsidP="00067D28">
      <w:pPr>
        <w:pStyle w:val="Heading2"/>
        <w:rPr>
          <w:lang w:val="en-US" w:eastAsia="zh-CN"/>
        </w:rPr>
      </w:pPr>
      <w:r w:rsidRPr="00CB1F8D">
        <w:rPr>
          <w:lang w:val="en-US" w:eastAsia="zh-CN"/>
        </w:rPr>
        <w:t>2.1</w:t>
      </w:r>
      <w:r w:rsidRPr="00CB1F8D">
        <w:rPr>
          <w:lang w:val="en-US" w:eastAsia="zh-CN"/>
        </w:rPr>
        <w:tab/>
      </w:r>
      <w:r w:rsidRPr="00CB1F8D">
        <w:rPr>
          <w:rFonts w:hint="eastAsia"/>
          <w:lang w:val="en-US" w:eastAsia="zh-CN"/>
        </w:rPr>
        <w:t>概述</w:t>
      </w:r>
    </w:p>
    <w:p w:rsidR="000A4EAE" w:rsidRPr="00CB1F8D" w:rsidRDefault="000A4EAE" w:rsidP="000A4EAE">
      <w:pPr>
        <w:rPr>
          <w:lang w:val="en-US" w:eastAsia="zh-CN"/>
        </w:rPr>
      </w:pPr>
      <w:r w:rsidRPr="00CB1F8D">
        <w:rPr>
          <w:b/>
          <w:bCs/>
          <w:lang w:val="en-US" w:eastAsia="zh-CN"/>
        </w:rPr>
        <w:t>2.</w:t>
      </w:r>
      <w:r w:rsidRPr="00CB1F8D">
        <w:rPr>
          <w:rFonts w:hint="eastAsia"/>
          <w:b/>
          <w:bCs/>
          <w:lang w:val="en-US" w:eastAsia="zh-CN"/>
        </w:rPr>
        <w:t>1</w:t>
      </w:r>
      <w:r w:rsidRPr="00CB1F8D">
        <w:rPr>
          <w:b/>
          <w:bCs/>
          <w:lang w:val="en-US" w:eastAsia="zh-CN"/>
        </w:rPr>
        <w:t>.1</w:t>
      </w:r>
      <w:r w:rsidRPr="00CB1F8D">
        <w:rPr>
          <w:lang w:val="en-US" w:eastAsia="zh-CN"/>
        </w:rPr>
        <w:tab/>
      </w:r>
      <w:r w:rsidRPr="00CB1F8D">
        <w:rPr>
          <w:rFonts w:hint="eastAsia"/>
          <w:lang w:val="en-US" w:eastAsia="zh-CN"/>
        </w:rPr>
        <w:t>有关研究组结构和职责范围以及课题分配的讨论基于第</w:t>
      </w:r>
      <w:r w:rsidRPr="00CB1F8D">
        <w:rPr>
          <w:rFonts w:hint="eastAsia"/>
          <w:lang w:val="en-US" w:eastAsia="zh-CN"/>
        </w:rPr>
        <w:t>4</w:t>
      </w:r>
      <w:r w:rsidRPr="00CB1F8D">
        <w:rPr>
          <w:rFonts w:hint="eastAsia"/>
          <w:lang w:val="en-US" w:eastAsia="zh-CN"/>
        </w:rPr>
        <w:t>委员会收到和分配到的成员提交的多项提案。</w:t>
      </w:r>
    </w:p>
    <w:p w:rsidR="000A4EAE" w:rsidRPr="00CB1F8D" w:rsidRDefault="000A4EAE" w:rsidP="000A4EAE">
      <w:pPr>
        <w:rPr>
          <w:lang w:eastAsia="zh-CN"/>
        </w:rPr>
      </w:pPr>
      <w:r w:rsidRPr="00CB1F8D">
        <w:rPr>
          <w:rFonts w:hint="eastAsia"/>
          <w:b/>
          <w:bCs/>
          <w:lang w:val="en-US" w:eastAsia="zh-CN"/>
        </w:rPr>
        <w:t>2.1.2</w:t>
      </w:r>
      <w:r w:rsidRPr="00CB1F8D">
        <w:rPr>
          <w:rFonts w:hint="eastAsia"/>
          <w:lang w:val="en-US" w:eastAsia="zh-CN"/>
        </w:rPr>
        <w:tab/>
      </w:r>
      <w:r w:rsidRPr="00CB1F8D">
        <w:rPr>
          <w:rFonts w:hint="eastAsia"/>
          <w:lang w:val="en-US" w:eastAsia="zh-CN"/>
        </w:rPr>
        <w:t>有关研究组结构、名称、编号、职责范围和课题分配达成的一致见下文第</w:t>
      </w:r>
      <w:r w:rsidRPr="00CB1F8D">
        <w:rPr>
          <w:rFonts w:hint="eastAsia"/>
          <w:lang w:val="en-US" w:eastAsia="zh-CN"/>
        </w:rPr>
        <w:t>2.</w:t>
      </w:r>
      <w:r w:rsidRPr="00CB1F8D">
        <w:rPr>
          <w:lang w:val="en-US" w:eastAsia="zh-CN"/>
        </w:rPr>
        <w:t>3</w:t>
      </w:r>
      <w:r w:rsidRPr="00CB1F8D">
        <w:rPr>
          <w:rFonts w:hint="eastAsia"/>
          <w:lang w:val="en-US" w:eastAsia="zh-CN"/>
        </w:rPr>
        <w:t>段。</w:t>
      </w:r>
      <w:r w:rsidRPr="00CB1F8D">
        <w:rPr>
          <w:rFonts w:hint="eastAsia"/>
          <w:lang w:val="en-US" w:eastAsia="zh-CN"/>
        </w:rPr>
        <w:t>1</w:t>
      </w:r>
      <w:r w:rsidRPr="00CB1F8D">
        <w:rPr>
          <w:lang w:val="en-US" w:eastAsia="zh-CN"/>
        </w:rPr>
        <w:t>1</w:t>
      </w:r>
      <w:r w:rsidRPr="00CB1F8D">
        <w:rPr>
          <w:rFonts w:hint="eastAsia"/>
          <w:lang w:val="en-US" w:eastAsia="zh-CN"/>
        </w:rPr>
        <w:t>个研究组的数量保持不变。</w:t>
      </w:r>
    </w:p>
    <w:p w:rsidR="000A4EAE" w:rsidRPr="00CB1F8D" w:rsidRDefault="000A4EAE" w:rsidP="000A4EAE">
      <w:pPr>
        <w:rPr>
          <w:lang w:eastAsia="zh-CN"/>
        </w:rPr>
      </w:pPr>
      <w:r w:rsidRPr="00CB1F8D">
        <w:rPr>
          <w:b/>
          <w:bCs/>
          <w:lang w:eastAsia="zh-CN"/>
        </w:rPr>
        <w:t>2.1.3</w:t>
      </w:r>
      <w:r w:rsidRPr="00CB1F8D">
        <w:rPr>
          <w:lang w:eastAsia="zh-CN"/>
        </w:rPr>
        <w:tab/>
      </w:r>
      <w:r w:rsidRPr="00CB1F8D">
        <w:rPr>
          <w:rFonts w:hint="eastAsia"/>
          <w:lang w:eastAsia="zh-CN"/>
        </w:rPr>
        <w:t>第</w:t>
      </w:r>
      <w:r w:rsidRPr="00CB1F8D">
        <w:rPr>
          <w:rFonts w:hint="eastAsia"/>
          <w:lang w:eastAsia="zh-CN"/>
        </w:rPr>
        <w:t>4</w:t>
      </w:r>
      <w:r w:rsidRPr="00CB1F8D">
        <w:rPr>
          <w:rFonts w:hint="eastAsia"/>
          <w:lang w:eastAsia="zh-CN"/>
        </w:rPr>
        <w:t>委员会就第</w:t>
      </w:r>
      <w:r w:rsidRPr="00CB1F8D">
        <w:rPr>
          <w:rFonts w:hint="eastAsia"/>
          <w:lang w:eastAsia="zh-CN"/>
        </w:rPr>
        <w:t>2</w:t>
      </w:r>
      <w:r w:rsidRPr="00CB1F8D">
        <w:rPr>
          <w:rFonts w:hint="eastAsia"/>
          <w:lang w:eastAsia="zh-CN"/>
        </w:rPr>
        <w:t>号决议所含的名称、职责范围、牵头研究组作用和指导要点达成了一致，具体见</w:t>
      </w:r>
      <w:hyperlink r:id="rId548" w:history="1">
        <w:r w:rsidRPr="00CB1F8D">
          <w:rPr>
            <w:color w:val="0000FF"/>
            <w:u w:val="single"/>
            <w:lang w:eastAsia="zh-CN"/>
          </w:rPr>
          <w:t>118</w:t>
        </w:r>
      </w:hyperlink>
      <w:r w:rsidRPr="00CB1F8D">
        <w:rPr>
          <w:rFonts w:hint="eastAsia"/>
          <w:lang w:eastAsia="zh-CN"/>
        </w:rPr>
        <w:t>号</w:t>
      </w:r>
      <w:r w:rsidRPr="00CB1F8D">
        <w:rPr>
          <w:lang w:eastAsia="zh-CN"/>
        </w:rPr>
        <w:t>文件</w:t>
      </w:r>
      <w:r w:rsidRPr="00CB1F8D">
        <w:rPr>
          <w:rFonts w:hint="eastAsia"/>
          <w:lang w:eastAsia="zh-CN"/>
        </w:rPr>
        <w:t>（第</w:t>
      </w:r>
      <w:r w:rsidRPr="00CB1F8D">
        <w:rPr>
          <w:rFonts w:hint="eastAsia"/>
          <w:lang w:eastAsia="zh-CN"/>
        </w:rPr>
        <w:t>5</w:t>
      </w:r>
      <w:r w:rsidRPr="00CB1F8D">
        <w:rPr>
          <w:rFonts w:hint="eastAsia"/>
          <w:lang w:eastAsia="zh-CN"/>
        </w:rPr>
        <w:t>委员会的白色系列文件）。</w:t>
      </w:r>
    </w:p>
    <w:p w:rsidR="000A4EAE" w:rsidRPr="00CB1F8D" w:rsidRDefault="000A4EAE" w:rsidP="000A4EAE">
      <w:pPr>
        <w:rPr>
          <w:lang w:eastAsia="zh-CN"/>
        </w:rPr>
      </w:pPr>
      <w:r w:rsidRPr="00CB1F8D">
        <w:rPr>
          <w:b/>
          <w:bCs/>
          <w:lang w:eastAsia="zh-CN"/>
        </w:rPr>
        <w:t>2.1.4</w:t>
      </w:r>
      <w:r w:rsidRPr="00CB1F8D">
        <w:rPr>
          <w:lang w:eastAsia="zh-CN"/>
        </w:rPr>
        <w:tab/>
      </w:r>
      <w:r w:rsidRPr="00CB1F8D">
        <w:rPr>
          <w:rFonts w:hint="eastAsia"/>
          <w:lang w:eastAsia="zh-CN"/>
        </w:rPr>
        <w:t>关于第</w:t>
      </w:r>
      <w:r w:rsidRPr="00CB1F8D">
        <w:rPr>
          <w:rFonts w:hint="eastAsia"/>
          <w:lang w:eastAsia="zh-CN"/>
        </w:rPr>
        <w:t>2</w:t>
      </w:r>
      <w:r w:rsidRPr="00CB1F8D">
        <w:rPr>
          <w:rFonts w:hint="eastAsia"/>
          <w:lang w:eastAsia="zh-CN"/>
        </w:rPr>
        <w:t>号决议附件</w:t>
      </w:r>
      <w:r w:rsidRPr="00CB1F8D">
        <w:rPr>
          <w:rFonts w:hint="eastAsia"/>
          <w:lang w:eastAsia="zh-CN"/>
        </w:rPr>
        <w:t>C</w:t>
      </w:r>
      <w:r w:rsidRPr="00CB1F8D">
        <w:rPr>
          <w:rFonts w:hint="eastAsia"/>
          <w:lang w:eastAsia="zh-CN"/>
        </w:rPr>
        <w:t>，委员会还同意如同此前全会一样，</w:t>
      </w:r>
      <w:r w:rsidRPr="00CB1F8D">
        <w:rPr>
          <w:rFonts w:hint="eastAsia"/>
          <w:b/>
          <w:bCs/>
          <w:lang w:eastAsia="zh-CN"/>
        </w:rPr>
        <w:t>委托电信标准化局更新</w:t>
      </w:r>
      <w:r w:rsidRPr="00CB1F8D">
        <w:rPr>
          <w:rFonts w:hint="eastAsia"/>
          <w:lang w:eastAsia="zh-CN"/>
        </w:rPr>
        <w:t>第</w:t>
      </w:r>
      <w:r w:rsidRPr="00CB1F8D">
        <w:rPr>
          <w:rFonts w:hint="eastAsia"/>
          <w:lang w:eastAsia="zh-CN"/>
        </w:rPr>
        <w:t>2</w:t>
      </w:r>
      <w:r w:rsidRPr="00CB1F8D">
        <w:rPr>
          <w:rFonts w:hint="eastAsia"/>
          <w:lang w:eastAsia="zh-CN"/>
        </w:rPr>
        <w:t>号决议</w:t>
      </w:r>
      <w:r w:rsidRPr="00CB1F8D">
        <w:rPr>
          <w:rFonts w:hint="eastAsia"/>
          <w:b/>
          <w:bCs/>
          <w:lang w:eastAsia="zh-CN"/>
        </w:rPr>
        <w:t>附件</w:t>
      </w:r>
      <w:r w:rsidRPr="00CB1F8D">
        <w:rPr>
          <w:rFonts w:hint="eastAsia"/>
          <w:b/>
          <w:bCs/>
          <w:lang w:eastAsia="zh-CN"/>
        </w:rPr>
        <w:t>C</w:t>
      </w:r>
      <w:r w:rsidRPr="00CB1F8D">
        <w:rPr>
          <w:rFonts w:hint="eastAsia"/>
          <w:lang w:eastAsia="zh-CN"/>
        </w:rPr>
        <w:t>。</w:t>
      </w:r>
    </w:p>
    <w:p w:rsidR="000A4EAE" w:rsidRPr="00CB1F8D" w:rsidRDefault="000A4EAE" w:rsidP="00067D28">
      <w:pPr>
        <w:pStyle w:val="Heading2"/>
        <w:rPr>
          <w:lang w:eastAsia="zh-CN"/>
        </w:rPr>
      </w:pPr>
      <w:r w:rsidRPr="00CB1F8D">
        <w:rPr>
          <w:lang w:eastAsia="zh-CN"/>
        </w:rPr>
        <w:t>2.2</w:t>
      </w:r>
      <w:r w:rsidRPr="00CB1F8D">
        <w:rPr>
          <w:lang w:eastAsia="zh-CN"/>
        </w:rPr>
        <w:tab/>
      </w:r>
      <w:r w:rsidRPr="00CB1F8D">
        <w:rPr>
          <w:rFonts w:hint="eastAsia"/>
          <w:lang w:val="en-US" w:eastAsia="zh-CN"/>
        </w:rPr>
        <w:t>各研究组的名称、职责范围、课题等</w:t>
      </w:r>
    </w:p>
    <w:p w:rsidR="000A4EAE" w:rsidRPr="00CB1F8D" w:rsidRDefault="000A4EAE" w:rsidP="000A4EAE">
      <w:pPr>
        <w:rPr>
          <w:lang w:eastAsia="zh-CN"/>
        </w:rPr>
      </w:pPr>
      <w:r w:rsidRPr="00CB1F8D">
        <w:rPr>
          <w:b/>
          <w:bCs/>
          <w:lang w:eastAsia="zh-CN"/>
        </w:rPr>
        <w:t>2.2.1</w:t>
      </w:r>
      <w:r w:rsidRPr="00CB1F8D">
        <w:rPr>
          <w:lang w:eastAsia="zh-CN"/>
        </w:rPr>
        <w:tab/>
      </w:r>
      <w:r w:rsidRPr="00CB1F8D">
        <w:rPr>
          <w:rFonts w:hint="eastAsia"/>
          <w:lang w:eastAsia="zh-CN"/>
        </w:rPr>
        <w:t>第</w:t>
      </w:r>
      <w:r w:rsidRPr="00CB1F8D">
        <w:rPr>
          <w:rFonts w:hint="eastAsia"/>
          <w:lang w:eastAsia="zh-CN"/>
        </w:rPr>
        <w:t>4</w:t>
      </w:r>
      <w:r w:rsidRPr="00CB1F8D">
        <w:rPr>
          <w:rFonts w:hint="eastAsia"/>
          <w:lang w:eastAsia="zh-CN"/>
        </w:rPr>
        <w:t>委员会就</w:t>
      </w:r>
      <w:hyperlink r:id="rId549" w:tgtFrame="_parent" w:history="1">
        <w:r w:rsidRPr="00CB1F8D">
          <w:rPr>
            <w:color w:val="0000FF"/>
            <w:u w:val="single"/>
            <w:lang w:eastAsia="zh-CN"/>
          </w:rPr>
          <w:t>2</w:t>
        </w:r>
      </w:hyperlink>
      <w:r w:rsidRPr="00CB1F8D">
        <w:rPr>
          <w:rFonts w:hint="eastAsia"/>
          <w:lang w:eastAsia="zh-CN"/>
        </w:rPr>
        <w:t>、</w:t>
      </w:r>
      <w:hyperlink r:id="rId550" w:tgtFrame="_parent" w:history="1">
        <w:r w:rsidRPr="00CB1F8D">
          <w:rPr>
            <w:color w:val="0000FF"/>
            <w:u w:val="single"/>
            <w:lang w:eastAsia="zh-CN"/>
          </w:rPr>
          <w:t>4</w:t>
        </w:r>
      </w:hyperlink>
      <w:r w:rsidRPr="00CB1F8D">
        <w:rPr>
          <w:rFonts w:hint="eastAsia"/>
          <w:lang w:eastAsia="zh-CN"/>
        </w:rPr>
        <w:t>、</w:t>
      </w:r>
      <w:hyperlink r:id="rId551" w:tgtFrame="_parent" w:history="1">
        <w:r w:rsidRPr="00CB1F8D">
          <w:rPr>
            <w:color w:val="0000FF"/>
            <w:u w:val="single"/>
            <w:lang w:eastAsia="zh-CN"/>
          </w:rPr>
          <w:t>6</w:t>
        </w:r>
      </w:hyperlink>
      <w:r w:rsidRPr="00CB1F8D">
        <w:rPr>
          <w:rFonts w:hint="eastAsia"/>
          <w:lang w:eastAsia="zh-CN"/>
        </w:rPr>
        <w:t>、</w:t>
      </w:r>
      <w:hyperlink r:id="rId552" w:tgtFrame="_parent" w:history="1">
        <w:r w:rsidRPr="00CB1F8D">
          <w:rPr>
            <w:color w:val="0000FF"/>
            <w:u w:val="single"/>
            <w:lang w:eastAsia="zh-CN"/>
          </w:rPr>
          <w:t>8</w:t>
        </w:r>
      </w:hyperlink>
      <w:r w:rsidRPr="00CB1F8D">
        <w:rPr>
          <w:rFonts w:hint="eastAsia"/>
          <w:lang w:eastAsia="zh-CN"/>
        </w:rPr>
        <w:t>、</w:t>
      </w:r>
      <w:hyperlink r:id="rId553" w:tgtFrame="_parent" w:history="1">
        <w:r w:rsidRPr="00CB1F8D">
          <w:rPr>
            <w:color w:val="0000FF"/>
            <w:u w:val="single"/>
            <w:lang w:eastAsia="zh-CN"/>
          </w:rPr>
          <w:t>10</w:t>
        </w:r>
      </w:hyperlink>
      <w:r w:rsidRPr="00CB1F8D">
        <w:rPr>
          <w:rFonts w:hint="eastAsia"/>
          <w:lang w:eastAsia="zh-CN"/>
        </w:rPr>
        <w:t>、</w:t>
      </w:r>
      <w:hyperlink r:id="rId554" w:tgtFrame="_parent" w:history="1">
        <w:r w:rsidRPr="00CB1F8D">
          <w:rPr>
            <w:color w:val="0000FF"/>
            <w:u w:val="single"/>
            <w:lang w:eastAsia="zh-CN"/>
          </w:rPr>
          <w:t>12</w:t>
        </w:r>
      </w:hyperlink>
      <w:r w:rsidRPr="00CB1F8D">
        <w:rPr>
          <w:rFonts w:hint="eastAsia"/>
          <w:lang w:eastAsia="zh-CN"/>
        </w:rPr>
        <w:t>、</w:t>
      </w:r>
      <w:hyperlink r:id="rId555" w:tgtFrame="_parent" w:history="1">
        <w:r w:rsidRPr="00CB1F8D">
          <w:rPr>
            <w:color w:val="0000FF"/>
            <w:u w:val="single"/>
            <w:lang w:eastAsia="zh-CN"/>
          </w:rPr>
          <w:t>14</w:t>
        </w:r>
      </w:hyperlink>
      <w:r w:rsidRPr="00CB1F8D">
        <w:rPr>
          <w:rFonts w:hint="eastAsia"/>
          <w:lang w:eastAsia="zh-CN"/>
        </w:rPr>
        <w:t>、</w:t>
      </w:r>
      <w:hyperlink r:id="rId556" w:tgtFrame="_parent" w:history="1">
        <w:r w:rsidRPr="00CB1F8D">
          <w:rPr>
            <w:color w:val="0000FF"/>
            <w:u w:val="single"/>
            <w:lang w:eastAsia="zh-CN"/>
          </w:rPr>
          <w:t>16</w:t>
        </w:r>
      </w:hyperlink>
      <w:r w:rsidRPr="00CB1F8D">
        <w:rPr>
          <w:rFonts w:hint="eastAsia"/>
          <w:lang w:eastAsia="zh-CN"/>
        </w:rPr>
        <w:t>、</w:t>
      </w:r>
      <w:hyperlink r:id="rId557" w:tgtFrame="_parent" w:history="1">
        <w:r w:rsidRPr="00CB1F8D">
          <w:rPr>
            <w:color w:val="0000FF"/>
            <w:u w:val="single"/>
            <w:lang w:eastAsia="zh-CN"/>
          </w:rPr>
          <w:t>18</w:t>
        </w:r>
      </w:hyperlink>
      <w:r w:rsidRPr="00CB1F8D">
        <w:rPr>
          <w:rFonts w:hint="eastAsia"/>
          <w:lang w:eastAsia="zh-CN"/>
        </w:rPr>
        <w:t>、</w:t>
      </w:r>
      <w:hyperlink r:id="rId558" w:tgtFrame="_parent" w:history="1">
        <w:r w:rsidRPr="00CB1F8D">
          <w:rPr>
            <w:color w:val="0000FF"/>
            <w:u w:val="single"/>
            <w:lang w:eastAsia="zh-CN"/>
          </w:rPr>
          <w:t>20</w:t>
        </w:r>
      </w:hyperlink>
      <w:r w:rsidRPr="00CB1F8D">
        <w:rPr>
          <w:rFonts w:hint="eastAsia"/>
          <w:lang w:eastAsia="zh-CN"/>
        </w:rPr>
        <w:t>、</w:t>
      </w:r>
      <w:hyperlink r:id="rId559" w:tgtFrame="_parent" w:history="1">
        <w:r w:rsidRPr="00CB1F8D">
          <w:rPr>
            <w:color w:val="0000FF"/>
            <w:u w:val="single"/>
            <w:lang w:eastAsia="zh-CN"/>
          </w:rPr>
          <w:t>22</w:t>
        </w:r>
      </w:hyperlink>
      <w:r w:rsidRPr="00CB1F8D">
        <w:rPr>
          <w:rFonts w:hint="eastAsia"/>
          <w:lang w:eastAsia="zh-CN"/>
        </w:rPr>
        <w:t>号文件所含的、由不同研究组提交的课题案文及其分配达成了一致，但做出了下列调整。</w:t>
      </w:r>
    </w:p>
    <w:p w:rsidR="000A4EAE" w:rsidRPr="00CB1F8D" w:rsidRDefault="000A4EAE" w:rsidP="000A4EAE">
      <w:pPr>
        <w:rPr>
          <w:lang w:eastAsia="zh-CN"/>
        </w:rPr>
      </w:pPr>
      <w:r w:rsidRPr="00CB1F8D">
        <w:rPr>
          <w:b/>
          <w:bCs/>
          <w:lang w:eastAsia="zh-CN"/>
        </w:rPr>
        <w:t>2.2.2</w:t>
      </w:r>
      <w:r w:rsidRPr="00CB1F8D">
        <w:rPr>
          <w:lang w:eastAsia="zh-CN"/>
        </w:rPr>
        <w:tab/>
      </w:r>
      <w:r w:rsidRPr="00CB1F8D">
        <w:rPr>
          <w:rFonts w:hint="eastAsia"/>
          <w:lang w:eastAsia="zh-CN"/>
        </w:rPr>
        <w:t>对第</w:t>
      </w:r>
      <w:r w:rsidRPr="00CB1F8D">
        <w:rPr>
          <w:rFonts w:hint="eastAsia"/>
          <w:lang w:eastAsia="zh-CN"/>
        </w:rPr>
        <w:t>I/11</w:t>
      </w:r>
      <w:r w:rsidRPr="00CB1F8D">
        <w:rPr>
          <w:rFonts w:hint="eastAsia"/>
          <w:lang w:eastAsia="zh-CN"/>
        </w:rPr>
        <w:t>号课题案文做出如</w:t>
      </w:r>
      <w:hyperlink r:id="rId560" w:history="1">
        <w:r w:rsidRPr="00CB1F8D">
          <w:rPr>
            <w:color w:val="0000FF"/>
            <w:u w:val="single"/>
            <w:lang w:eastAsia="zh-CN"/>
          </w:rPr>
          <w:t>88</w:t>
        </w:r>
      </w:hyperlink>
      <w:r w:rsidRPr="00CB1F8D">
        <w:rPr>
          <w:rFonts w:hint="eastAsia"/>
          <w:lang w:eastAsia="zh-CN"/>
        </w:rPr>
        <w:t>号文件所示的</w:t>
      </w:r>
      <w:r w:rsidRPr="00CB1F8D">
        <w:rPr>
          <w:rFonts w:hint="eastAsia"/>
          <w:b/>
          <w:bCs/>
          <w:lang w:eastAsia="zh-CN"/>
        </w:rPr>
        <w:t>修正</w:t>
      </w:r>
      <w:r w:rsidRPr="00CB1F8D">
        <w:rPr>
          <w:rFonts w:hint="eastAsia"/>
          <w:lang w:eastAsia="zh-CN"/>
        </w:rPr>
        <w:t>。</w:t>
      </w:r>
    </w:p>
    <w:p w:rsidR="000A4EAE" w:rsidRPr="00CB1F8D" w:rsidRDefault="000A4EAE" w:rsidP="000A4EAE">
      <w:pPr>
        <w:rPr>
          <w:lang w:eastAsia="zh-CN"/>
        </w:rPr>
      </w:pPr>
      <w:r w:rsidRPr="00CB1F8D">
        <w:rPr>
          <w:b/>
          <w:bCs/>
          <w:lang w:eastAsia="zh-CN"/>
        </w:rPr>
        <w:t>2.2.3</w:t>
      </w:r>
      <w:r w:rsidRPr="00CB1F8D">
        <w:rPr>
          <w:lang w:eastAsia="zh-CN"/>
        </w:rPr>
        <w:tab/>
      </w:r>
      <w:r w:rsidRPr="00CB1F8D">
        <w:rPr>
          <w:rFonts w:hint="eastAsia"/>
          <w:lang w:eastAsia="zh-CN"/>
        </w:rPr>
        <w:t>第</w:t>
      </w:r>
      <w:r w:rsidRPr="00CB1F8D">
        <w:rPr>
          <w:rFonts w:hint="eastAsia"/>
          <w:lang w:eastAsia="zh-CN"/>
        </w:rPr>
        <w:t>D/2</w:t>
      </w:r>
      <w:r w:rsidRPr="00CB1F8D">
        <w:rPr>
          <w:rFonts w:hint="eastAsia"/>
          <w:lang w:eastAsia="zh-CN"/>
        </w:rPr>
        <w:t>号课题（前</w:t>
      </w:r>
      <w:r w:rsidRPr="00CB1F8D">
        <w:rPr>
          <w:rFonts w:hint="eastAsia"/>
          <w:lang w:eastAsia="zh-CN"/>
        </w:rPr>
        <w:t>Q4/2</w:t>
      </w:r>
      <w:r w:rsidRPr="00CB1F8D">
        <w:rPr>
          <w:rFonts w:hint="eastAsia"/>
          <w:lang w:eastAsia="zh-CN"/>
        </w:rPr>
        <w:t>）作为一项单独课题</w:t>
      </w:r>
      <w:r w:rsidRPr="00CB1F8D">
        <w:rPr>
          <w:rFonts w:hint="eastAsia"/>
          <w:b/>
          <w:bCs/>
          <w:lang w:eastAsia="zh-CN"/>
        </w:rPr>
        <w:t>转入</w:t>
      </w:r>
      <w:r w:rsidRPr="00CB1F8D">
        <w:rPr>
          <w:rFonts w:hint="eastAsia"/>
          <w:lang w:eastAsia="zh-CN"/>
        </w:rPr>
        <w:t>第</w:t>
      </w:r>
      <w:r w:rsidRPr="00CB1F8D">
        <w:rPr>
          <w:rFonts w:hint="eastAsia"/>
          <w:lang w:eastAsia="zh-CN"/>
        </w:rPr>
        <w:t>16</w:t>
      </w:r>
      <w:r w:rsidRPr="00CB1F8D">
        <w:rPr>
          <w:rFonts w:hint="eastAsia"/>
          <w:lang w:eastAsia="zh-CN"/>
        </w:rPr>
        <w:t>研究组。</w:t>
      </w:r>
    </w:p>
    <w:p w:rsidR="000A4EAE" w:rsidRPr="00CB1F8D" w:rsidRDefault="000A4EAE" w:rsidP="000A4EAE">
      <w:pPr>
        <w:rPr>
          <w:lang w:eastAsia="zh-CN"/>
        </w:rPr>
      </w:pPr>
      <w:r w:rsidRPr="00CB1F8D">
        <w:rPr>
          <w:b/>
          <w:bCs/>
          <w:lang w:eastAsia="zh-CN"/>
        </w:rPr>
        <w:t>2.2.4</w:t>
      </w:r>
      <w:r w:rsidRPr="00CB1F8D">
        <w:rPr>
          <w:lang w:eastAsia="zh-CN"/>
        </w:rPr>
        <w:tab/>
      </w:r>
      <w:r w:rsidRPr="00CB1F8D">
        <w:rPr>
          <w:rFonts w:hint="eastAsia"/>
          <w:lang w:eastAsia="zh-CN"/>
        </w:rPr>
        <w:t>第</w:t>
      </w:r>
      <w:r w:rsidRPr="00CB1F8D">
        <w:rPr>
          <w:rFonts w:hint="eastAsia"/>
          <w:lang w:eastAsia="zh-CN"/>
        </w:rPr>
        <w:t>I/9</w:t>
      </w:r>
      <w:r w:rsidRPr="00CB1F8D">
        <w:rPr>
          <w:rFonts w:hint="eastAsia"/>
          <w:lang w:eastAsia="zh-CN"/>
        </w:rPr>
        <w:t>号课题（前</w:t>
      </w:r>
      <w:r w:rsidRPr="00CB1F8D">
        <w:rPr>
          <w:rFonts w:hint="eastAsia"/>
          <w:lang w:eastAsia="zh-CN"/>
        </w:rPr>
        <w:t>Q9/9</w:t>
      </w:r>
      <w:r w:rsidRPr="00CB1F8D">
        <w:rPr>
          <w:rFonts w:hint="eastAsia"/>
          <w:lang w:eastAsia="zh-CN"/>
        </w:rPr>
        <w:t>）</w:t>
      </w:r>
      <w:r w:rsidRPr="00CB1F8D">
        <w:rPr>
          <w:rFonts w:hint="eastAsia"/>
          <w:b/>
          <w:bCs/>
          <w:lang w:eastAsia="zh-CN"/>
        </w:rPr>
        <w:t>转入</w:t>
      </w:r>
      <w:r w:rsidRPr="00CB1F8D">
        <w:rPr>
          <w:rFonts w:hint="eastAsia"/>
          <w:lang w:eastAsia="zh-CN"/>
        </w:rPr>
        <w:t>第</w:t>
      </w:r>
      <w:r w:rsidRPr="00CB1F8D">
        <w:rPr>
          <w:rFonts w:hint="eastAsia"/>
          <w:lang w:eastAsia="zh-CN"/>
        </w:rPr>
        <w:t>15</w:t>
      </w:r>
      <w:r w:rsidRPr="00CB1F8D">
        <w:rPr>
          <w:rFonts w:hint="eastAsia"/>
          <w:lang w:eastAsia="zh-CN"/>
        </w:rPr>
        <w:t>研究组。</w:t>
      </w:r>
    </w:p>
    <w:p w:rsidR="000A4EAE" w:rsidRPr="00CB1F8D" w:rsidRDefault="000A4EAE" w:rsidP="000A4EAE">
      <w:pPr>
        <w:rPr>
          <w:lang w:eastAsia="zh-CN"/>
        </w:rPr>
      </w:pPr>
      <w:r w:rsidRPr="00CB1F8D">
        <w:rPr>
          <w:b/>
          <w:bCs/>
          <w:lang w:eastAsia="zh-CN"/>
        </w:rPr>
        <w:t>2.2.5</w:t>
      </w:r>
      <w:r w:rsidRPr="00CB1F8D">
        <w:rPr>
          <w:lang w:eastAsia="zh-CN"/>
        </w:rPr>
        <w:tab/>
      </w:r>
      <w:r w:rsidRPr="00CB1F8D">
        <w:rPr>
          <w:rFonts w:hint="eastAsia"/>
          <w:lang w:eastAsia="zh-CN"/>
        </w:rPr>
        <w:t>第</w:t>
      </w:r>
      <w:r w:rsidRPr="00CB1F8D">
        <w:rPr>
          <w:bCs/>
          <w:szCs w:val="22"/>
          <w:lang w:eastAsia="zh-CN"/>
        </w:rPr>
        <w:t>B/</w:t>
      </w:r>
      <w:r w:rsidRPr="00CB1F8D">
        <w:rPr>
          <w:lang w:eastAsia="zh-CN"/>
        </w:rPr>
        <w:t>9</w:t>
      </w:r>
      <w:r w:rsidRPr="00CB1F8D">
        <w:rPr>
          <w:rFonts w:hint="eastAsia"/>
          <w:lang w:eastAsia="zh-CN"/>
        </w:rPr>
        <w:t>号课题（前</w:t>
      </w:r>
      <w:r w:rsidRPr="00CB1F8D">
        <w:rPr>
          <w:rFonts w:hint="eastAsia"/>
          <w:lang w:eastAsia="zh-CN"/>
        </w:rPr>
        <w:t>Q2/9</w:t>
      </w:r>
      <w:r w:rsidRPr="00CB1F8D">
        <w:rPr>
          <w:rFonts w:hint="eastAsia"/>
          <w:lang w:eastAsia="zh-CN"/>
        </w:rPr>
        <w:t>）和</w:t>
      </w:r>
      <w:r w:rsidRPr="00CB1F8D">
        <w:rPr>
          <w:rFonts w:hint="eastAsia"/>
          <w:lang w:eastAsia="zh-CN"/>
        </w:rPr>
        <w:t>L/9</w:t>
      </w:r>
      <w:r w:rsidRPr="00CB1F8D">
        <w:rPr>
          <w:rFonts w:hint="eastAsia"/>
          <w:lang w:eastAsia="zh-CN"/>
        </w:rPr>
        <w:t>号</w:t>
      </w:r>
      <w:r w:rsidRPr="00CB1F8D">
        <w:rPr>
          <w:lang w:eastAsia="zh-CN"/>
        </w:rPr>
        <w:t>课题</w:t>
      </w:r>
      <w:r w:rsidRPr="00CB1F8D">
        <w:rPr>
          <w:rFonts w:hint="eastAsia"/>
          <w:lang w:eastAsia="zh-CN"/>
        </w:rPr>
        <w:t>（前</w:t>
      </w:r>
      <w:r w:rsidRPr="00CB1F8D">
        <w:rPr>
          <w:rFonts w:hint="eastAsia"/>
          <w:lang w:eastAsia="zh-CN"/>
        </w:rPr>
        <w:t>Q12/9</w:t>
      </w:r>
      <w:r w:rsidRPr="00CB1F8D">
        <w:rPr>
          <w:rFonts w:hint="eastAsia"/>
          <w:lang w:eastAsia="zh-CN"/>
        </w:rPr>
        <w:t>）</w:t>
      </w:r>
      <w:r w:rsidRPr="00CB1F8D">
        <w:rPr>
          <w:rFonts w:hint="eastAsia"/>
          <w:b/>
          <w:bCs/>
          <w:lang w:eastAsia="zh-CN"/>
        </w:rPr>
        <w:t>转入</w:t>
      </w:r>
      <w:r w:rsidRPr="00CB1F8D">
        <w:rPr>
          <w:rFonts w:hint="eastAsia"/>
          <w:lang w:eastAsia="zh-CN"/>
        </w:rPr>
        <w:t>第</w:t>
      </w:r>
      <w:r w:rsidRPr="00CB1F8D">
        <w:rPr>
          <w:rFonts w:hint="eastAsia"/>
          <w:lang w:eastAsia="zh-CN"/>
        </w:rPr>
        <w:t>12</w:t>
      </w:r>
      <w:r w:rsidRPr="00CB1F8D">
        <w:rPr>
          <w:rFonts w:hint="eastAsia"/>
          <w:lang w:eastAsia="zh-CN"/>
        </w:rPr>
        <w:t>研究组。</w:t>
      </w:r>
    </w:p>
    <w:p w:rsidR="000A4EAE" w:rsidRPr="00CB1F8D" w:rsidRDefault="000A4EAE" w:rsidP="000A4EAE">
      <w:pPr>
        <w:rPr>
          <w:lang w:eastAsia="zh-CN"/>
        </w:rPr>
      </w:pPr>
      <w:r w:rsidRPr="00CB1F8D">
        <w:rPr>
          <w:b/>
          <w:bCs/>
          <w:lang w:eastAsia="zh-CN"/>
        </w:rPr>
        <w:t>2.2.6</w:t>
      </w:r>
      <w:r w:rsidRPr="00CB1F8D">
        <w:rPr>
          <w:b/>
          <w:bCs/>
          <w:lang w:eastAsia="zh-CN"/>
        </w:rPr>
        <w:tab/>
      </w:r>
      <w:r w:rsidRPr="00CB1F8D">
        <w:rPr>
          <w:rFonts w:hint="eastAsia"/>
          <w:lang w:eastAsia="zh-CN"/>
        </w:rPr>
        <w:t>在关于第</w:t>
      </w:r>
      <w:r w:rsidRPr="00CB1F8D">
        <w:rPr>
          <w:rFonts w:hint="eastAsia"/>
          <w:lang w:eastAsia="zh-CN"/>
        </w:rPr>
        <w:t>20</w:t>
      </w:r>
      <w:r w:rsidRPr="00CB1F8D">
        <w:rPr>
          <w:rFonts w:hint="eastAsia"/>
          <w:lang w:eastAsia="zh-CN"/>
        </w:rPr>
        <w:t>研究组事宜特设组讨论后，</w:t>
      </w:r>
      <w:r w:rsidRPr="00CB1F8D">
        <w:rPr>
          <w:rFonts w:hint="eastAsia"/>
          <w:b/>
          <w:bCs/>
          <w:lang w:eastAsia="zh-CN"/>
        </w:rPr>
        <w:t>未</w:t>
      </w:r>
      <w:r w:rsidRPr="00CB1F8D">
        <w:rPr>
          <w:rFonts w:hint="eastAsia"/>
          <w:lang w:eastAsia="zh-CN"/>
        </w:rPr>
        <w:t>明确对</w:t>
      </w:r>
      <w:hyperlink r:id="rId561" w:tgtFrame="_parent" w:history="1">
        <w:r w:rsidRPr="00CB1F8D">
          <w:rPr>
            <w:color w:val="0000FF"/>
            <w:u w:val="single"/>
            <w:lang w:eastAsia="zh-CN"/>
          </w:rPr>
          <w:t>22</w:t>
        </w:r>
      </w:hyperlink>
      <w:r w:rsidRPr="00CB1F8D">
        <w:rPr>
          <w:rFonts w:hint="eastAsia"/>
          <w:lang w:eastAsia="zh-CN"/>
        </w:rPr>
        <w:t>号文件所含的第</w:t>
      </w:r>
      <w:r w:rsidRPr="00CB1F8D">
        <w:rPr>
          <w:rFonts w:hint="eastAsia"/>
          <w:lang w:eastAsia="zh-CN"/>
        </w:rPr>
        <w:t>20</w:t>
      </w:r>
      <w:r w:rsidRPr="00CB1F8D">
        <w:rPr>
          <w:rFonts w:hint="eastAsia"/>
          <w:lang w:eastAsia="zh-CN"/>
        </w:rPr>
        <w:t>研究组课题案文的</w:t>
      </w:r>
      <w:r w:rsidRPr="00CB1F8D">
        <w:rPr>
          <w:rFonts w:hint="eastAsia"/>
          <w:b/>
          <w:bCs/>
          <w:lang w:eastAsia="zh-CN"/>
        </w:rPr>
        <w:t>进一步修改</w:t>
      </w:r>
      <w:r w:rsidRPr="00CB1F8D">
        <w:rPr>
          <w:rFonts w:hint="eastAsia"/>
          <w:lang w:eastAsia="zh-CN"/>
        </w:rPr>
        <w:t>，因为各方已通过第</w:t>
      </w:r>
      <w:r w:rsidRPr="00CB1F8D">
        <w:rPr>
          <w:rFonts w:hint="eastAsia"/>
          <w:lang w:eastAsia="zh-CN"/>
        </w:rPr>
        <w:t>2</w:t>
      </w:r>
      <w:r w:rsidRPr="00CB1F8D">
        <w:rPr>
          <w:rFonts w:hint="eastAsia"/>
          <w:lang w:eastAsia="zh-CN"/>
        </w:rPr>
        <w:t>号决议本身就第</w:t>
      </w:r>
      <w:r w:rsidRPr="00CB1F8D">
        <w:rPr>
          <w:rFonts w:hint="eastAsia"/>
          <w:lang w:eastAsia="zh-CN"/>
        </w:rPr>
        <w:t>20</w:t>
      </w:r>
      <w:r w:rsidRPr="00CB1F8D">
        <w:rPr>
          <w:rFonts w:hint="eastAsia"/>
          <w:lang w:eastAsia="zh-CN"/>
        </w:rPr>
        <w:t>研究组职责范围的变化达成了一致。</w:t>
      </w:r>
    </w:p>
    <w:p w:rsidR="000A4EAE" w:rsidRPr="00CB1F8D" w:rsidRDefault="000A4EAE" w:rsidP="00067D28">
      <w:pPr>
        <w:pStyle w:val="Heading3"/>
        <w:rPr>
          <w:lang w:eastAsia="zh-CN"/>
        </w:rPr>
      </w:pPr>
      <w:r w:rsidRPr="00CB1F8D">
        <w:rPr>
          <w:lang w:eastAsia="zh-CN"/>
        </w:rPr>
        <w:t>2.2.7</w:t>
      </w:r>
      <w:r w:rsidRPr="00CB1F8D">
        <w:rPr>
          <w:lang w:eastAsia="zh-CN"/>
        </w:rPr>
        <w:tab/>
      </w:r>
      <w:r w:rsidRPr="00CB1F8D">
        <w:rPr>
          <w:rFonts w:hint="eastAsia"/>
          <w:lang w:eastAsia="zh-CN"/>
        </w:rPr>
        <w:t>拟议新课题</w:t>
      </w:r>
    </w:p>
    <w:p w:rsidR="000A4EAE" w:rsidRPr="00CB1F8D" w:rsidRDefault="000A4EAE" w:rsidP="000A4EAE">
      <w:pPr>
        <w:rPr>
          <w:lang w:eastAsia="zh-CN"/>
        </w:rPr>
      </w:pPr>
      <w:r w:rsidRPr="00CB1F8D">
        <w:rPr>
          <w:i/>
          <w:iCs/>
          <w:lang w:eastAsia="zh-CN"/>
        </w:rPr>
        <w:t>a)</w:t>
      </w:r>
      <w:r w:rsidRPr="00CB1F8D">
        <w:rPr>
          <w:lang w:eastAsia="zh-CN"/>
        </w:rPr>
        <w:tab/>
      </w:r>
      <w:r w:rsidRPr="00CB1F8D">
        <w:rPr>
          <w:rFonts w:hint="eastAsia"/>
          <w:lang w:eastAsia="zh-CN"/>
        </w:rPr>
        <w:t>委员会</w:t>
      </w:r>
      <w:r w:rsidRPr="00CB1F8D">
        <w:rPr>
          <w:rFonts w:hint="eastAsia"/>
          <w:b/>
          <w:bCs/>
          <w:lang w:eastAsia="zh-CN"/>
        </w:rPr>
        <w:t>邀请</w:t>
      </w:r>
      <w:r w:rsidRPr="00CB1F8D">
        <w:rPr>
          <w:rFonts w:hint="eastAsia"/>
          <w:lang w:eastAsia="zh-CN"/>
        </w:rPr>
        <w:t>孟加拉</w:t>
      </w:r>
      <w:r w:rsidRPr="00CB1F8D">
        <w:rPr>
          <w:rFonts w:hint="eastAsia"/>
          <w:b/>
          <w:bCs/>
          <w:lang w:eastAsia="zh-CN"/>
        </w:rPr>
        <w:t>向第</w:t>
      </w:r>
      <w:r w:rsidRPr="00CB1F8D">
        <w:rPr>
          <w:rFonts w:hint="eastAsia"/>
          <w:b/>
          <w:bCs/>
          <w:lang w:eastAsia="zh-CN"/>
        </w:rPr>
        <w:t>3</w:t>
      </w:r>
      <w:r w:rsidRPr="00CB1F8D">
        <w:rPr>
          <w:rFonts w:hint="eastAsia"/>
          <w:b/>
          <w:bCs/>
          <w:lang w:eastAsia="zh-CN"/>
        </w:rPr>
        <w:t>研究组</w:t>
      </w:r>
      <w:r w:rsidRPr="00CB1F8D">
        <w:rPr>
          <w:rFonts w:hint="eastAsia"/>
          <w:lang w:eastAsia="zh-CN"/>
        </w:rPr>
        <w:t>新研究期的首次会议</w:t>
      </w:r>
      <w:r w:rsidRPr="00CB1F8D">
        <w:rPr>
          <w:rFonts w:hint="eastAsia"/>
          <w:b/>
          <w:bCs/>
          <w:lang w:eastAsia="zh-CN"/>
        </w:rPr>
        <w:t>提交</w:t>
      </w:r>
      <w:r w:rsidRPr="00CB1F8D">
        <w:rPr>
          <w:rFonts w:hint="eastAsia"/>
          <w:lang w:eastAsia="zh-CN"/>
        </w:rPr>
        <w:t>其拟议新课题</w:t>
      </w:r>
      <w:r w:rsidRPr="00CB1F8D">
        <w:rPr>
          <w:rFonts w:hint="eastAsia"/>
          <w:lang w:eastAsia="zh-CN"/>
        </w:rPr>
        <w:t xml:space="preserve"> </w:t>
      </w:r>
      <w:r w:rsidRPr="00CB1F8D">
        <w:rPr>
          <w:lang w:eastAsia="zh-CN"/>
        </w:rPr>
        <w:t xml:space="preserve">– </w:t>
      </w:r>
      <w:r w:rsidRPr="00CB1F8D">
        <w:rPr>
          <w:rFonts w:ascii="STKaiti" w:eastAsia="STKaiti" w:hAnsi="STKaiti" w:hint="eastAsia"/>
          <w:spacing w:val="2"/>
          <w:lang w:val="en-US" w:eastAsia="zh-CN"/>
        </w:rPr>
        <w:t>服务质量（</w:t>
      </w:r>
      <w:r w:rsidRPr="00CB1F8D">
        <w:rPr>
          <w:spacing w:val="2"/>
          <w:lang w:val="en-US" w:eastAsia="zh-CN"/>
        </w:rPr>
        <w:t>QoS</w:t>
      </w:r>
      <w:r w:rsidRPr="00CB1F8D">
        <w:rPr>
          <w:rFonts w:ascii="STKaiti" w:eastAsia="STKaiti" w:hAnsi="STKaiti" w:hint="eastAsia"/>
          <w:spacing w:val="2"/>
          <w:lang w:val="en-US" w:eastAsia="zh-CN"/>
        </w:rPr>
        <w:t>）和</w:t>
      </w:r>
      <w:r w:rsidRPr="00CB1F8D">
        <w:rPr>
          <w:rFonts w:ascii="STKaiti" w:eastAsia="STKaiti" w:hAnsi="STKaiti" w:hint="eastAsia"/>
          <w:lang w:val="en-US" w:eastAsia="zh-CN"/>
        </w:rPr>
        <w:t>体验质量（</w:t>
      </w:r>
      <w:r w:rsidRPr="00CB1F8D">
        <w:rPr>
          <w:lang w:val="en-US" w:eastAsia="zh-CN"/>
        </w:rPr>
        <w:t>QoE</w:t>
      </w:r>
      <w:r w:rsidRPr="00CB1F8D">
        <w:rPr>
          <w:rFonts w:ascii="STKaiti" w:eastAsia="STKaiti" w:hAnsi="STKaiti" w:hint="eastAsia"/>
          <w:lang w:val="en-US" w:eastAsia="zh-CN"/>
        </w:rPr>
        <w:t>）的</w:t>
      </w:r>
      <w:r w:rsidRPr="00CB1F8D">
        <w:rPr>
          <w:rFonts w:ascii="STKaiti" w:eastAsia="STKaiti" w:hAnsi="STKaiti" w:hint="eastAsia"/>
          <w:spacing w:val="2"/>
          <w:lang w:val="en-US" w:eastAsia="zh-CN"/>
        </w:rPr>
        <w:t>政策和监管问题</w:t>
      </w:r>
      <w:r w:rsidRPr="00CB1F8D">
        <w:rPr>
          <w:rFonts w:hint="eastAsia"/>
          <w:spacing w:val="2"/>
          <w:lang w:val="en-US" w:eastAsia="zh-CN"/>
        </w:rPr>
        <w:t>（见</w:t>
      </w:r>
      <w:r w:rsidRPr="00CB1F8D">
        <w:rPr>
          <w:lang w:eastAsia="zh-CN"/>
        </w:rPr>
        <w:t>BGD/</w:t>
      </w:r>
      <w:hyperlink r:id="rId562" w:history="1">
        <w:r w:rsidRPr="00CB1F8D">
          <w:rPr>
            <w:color w:val="0000FF"/>
            <w:u w:val="single"/>
            <w:lang w:eastAsia="zh-CN"/>
          </w:rPr>
          <w:t>52</w:t>
        </w:r>
      </w:hyperlink>
      <w:r w:rsidRPr="00CB1F8D">
        <w:rPr>
          <w:rFonts w:hint="eastAsia"/>
          <w:lang w:eastAsia="zh-CN"/>
        </w:rPr>
        <w:t>）。</w:t>
      </w:r>
    </w:p>
    <w:p w:rsidR="000A4EAE" w:rsidRPr="00CB1F8D" w:rsidRDefault="000A4EAE" w:rsidP="000A4EAE">
      <w:pPr>
        <w:rPr>
          <w:lang w:eastAsia="zh-CN"/>
        </w:rPr>
      </w:pPr>
      <w:r w:rsidRPr="00CB1F8D">
        <w:rPr>
          <w:i/>
          <w:iCs/>
          <w:lang w:eastAsia="zh-CN"/>
        </w:rPr>
        <w:t>b)</w:t>
      </w:r>
      <w:r w:rsidRPr="00CB1F8D">
        <w:rPr>
          <w:lang w:eastAsia="zh-CN"/>
        </w:rPr>
        <w:tab/>
      </w:r>
      <w:r w:rsidRPr="00CB1F8D">
        <w:rPr>
          <w:rFonts w:hint="eastAsia"/>
          <w:lang w:eastAsia="zh-CN"/>
        </w:rPr>
        <w:t>第</w:t>
      </w:r>
      <w:r w:rsidRPr="00CB1F8D">
        <w:rPr>
          <w:rFonts w:hint="eastAsia"/>
          <w:lang w:eastAsia="zh-CN"/>
        </w:rPr>
        <w:t>4</w:t>
      </w:r>
      <w:r w:rsidRPr="00CB1F8D">
        <w:rPr>
          <w:rFonts w:hint="eastAsia"/>
          <w:lang w:eastAsia="zh-CN"/>
        </w:rPr>
        <w:t>委员会未能处理</w:t>
      </w:r>
      <w:hyperlink r:id="rId563" w:tgtFrame="_parent" w:history="1">
        <w:r w:rsidRPr="00CB1F8D">
          <w:rPr>
            <w:color w:val="0000FF"/>
            <w:u w:val="single"/>
            <w:lang w:eastAsia="zh-CN"/>
          </w:rPr>
          <w:t>43 Add.32</w:t>
        </w:r>
      </w:hyperlink>
      <w:r w:rsidRPr="00CB1F8D">
        <w:rPr>
          <w:rFonts w:hint="eastAsia"/>
          <w:lang w:eastAsia="zh-CN"/>
        </w:rPr>
        <w:t>号文件所含的两项拟议新课题（</w:t>
      </w:r>
      <w:r w:rsidRPr="00CB1F8D">
        <w:rPr>
          <w:lang w:eastAsia="zh-CN"/>
        </w:rPr>
        <w:t>Q2/20</w:t>
      </w:r>
      <w:r w:rsidRPr="00CB1F8D">
        <w:rPr>
          <w:rFonts w:hint="eastAsia"/>
          <w:lang w:eastAsia="zh-CN"/>
        </w:rPr>
        <w:t>和</w:t>
      </w:r>
      <w:r w:rsidRPr="00CB1F8D">
        <w:rPr>
          <w:lang w:eastAsia="zh-CN"/>
        </w:rPr>
        <w:t>Q3/20</w:t>
      </w:r>
      <w:r w:rsidRPr="00CB1F8D">
        <w:rPr>
          <w:rFonts w:hint="eastAsia"/>
          <w:lang w:eastAsia="zh-CN"/>
        </w:rPr>
        <w:t>），因此将</w:t>
      </w:r>
      <w:r w:rsidRPr="00CB1F8D">
        <w:rPr>
          <w:lang w:eastAsia="zh-CN"/>
        </w:rPr>
        <w:t>之</w:t>
      </w:r>
      <w:r w:rsidRPr="00CB1F8D">
        <w:rPr>
          <w:rFonts w:hint="eastAsia"/>
          <w:lang w:eastAsia="zh-CN"/>
        </w:rPr>
        <w:t>提交全体会议。主席针对该事项的建议是，采用此前</w:t>
      </w:r>
      <w:r w:rsidRPr="00CB1F8D">
        <w:rPr>
          <w:rFonts w:hint="eastAsia"/>
          <w:lang w:eastAsia="zh-CN"/>
        </w:rPr>
        <w:t>WTSA</w:t>
      </w:r>
      <w:r w:rsidRPr="00CB1F8D">
        <w:rPr>
          <w:rFonts w:hint="eastAsia"/>
          <w:lang w:eastAsia="zh-CN"/>
        </w:rPr>
        <w:t>的惯常做法，将该问题转至相关研究组（与</w:t>
      </w:r>
      <w:hyperlink r:id="rId564" w:history="1">
        <w:r w:rsidRPr="00CB1F8D">
          <w:rPr>
            <w:color w:val="0000FF"/>
            <w:u w:val="single"/>
            <w:lang w:eastAsia="zh-CN"/>
          </w:rPr>
          <w:t>52</w:t>
        </w:r>
      </w:hyperlink>
      <w:r w:rsidRPr="00CB1F8D">
        <w:rPr>
          <w:rFonts w:hint="eastAsia"/>
          <w:lang w:eastAsia="zh-CN"/>
        </w:rPr>
        <w:t>号文件所含提案（孟加拉）的处理方法一致，见前一段落）。</w:t>
      </w:r>
    </w:p>
    <w:p w:rsidR="000A4EAE" w:rsidRPr="00CB1F8D" w:rsidRDefault="000A4EAE" w:rsidP="00067D28">
      <w:pPr>
        <w:pStyle w:val="Heading1"/>
        <w:rPr>
          <w:lang w:eastAsia="zh-CN"/>
        </w:rPr>
      </w:pPr>
      <w:r w:rsidRPr="00CB1F8D">
        <w:rPr>
          <w:lang w:eastAsia="zh-CN"/>
        </w:rPr>
        <w:t>3</w:t>
      </w:r>
      <w:r w:rsidRPr="00CB1F8D">
        <w:rPr>
          <w:lang w:eastAsia="zh-CN"/>
        </w:rPr>
        <w:tab/>
      </w:r>
      <w:r w:rsidRPr="00CB1F8D">
        <w:rPr>
          <w:rFonts w:hint="eastAsia"/>
          <w:lang w:eastAsia="zh-CN"/>
        </w:rPr>
        <w:t>第</w:t>
      </w:r>
      <w:r w:rsidRPr="00CB1F8D">
        <w:rPr>
          <w:rFonts w:hint="eastAsia"/>
          <w:lang w:eastAsia="zh-CN"/>
        </w:rPr>
        <w:t>4</w:t>
      </w:r>
      <w:r w:rsidRPr="00CB1F8D">
        <w:rPr>
          <w:rFonts w:hint="eastAsia"/>
          <w:lang w:eastAsia="zh-CN"/>
        </w:rPr>
        <w:t>委员会达成一致的决议行动</w:t>
      </w:r>
    </w:p>
    <w:p w:rsidR="000A4EAE" w:rsidRPr="00CB1F8D" w:rsidRDefault="000A4EAE" w:rsidP="00067D28">
      <w:pPr>
        <w:pStyle w:val="Heading2"/>
        <w:rPr>
          <w:lang w:eastAsia="zh-CN"/>
        </w:rPr>
      </w:pPr>
      <w:r w:rsidRPr="00CB1F8D">
        <w:rPr>
          <w:lang w:eastAsia="zh-CN"/>
        </w:rPr>
        <w:t>3.1</w:t>
      </w:r>
      <w:r w:rsidRPr="00CB1F8D">
        <w:rPr>
          <w:lang w:eastAsia="zh-CN"/>
        </w:rPr>
        <w:tab/>
      </w:r>
      <w:r w:rsidRPr="00CB1F8D">
        <w:rPr>
          <w:rFonts w:hint="eastAsia"/>
          <w:lang w:eastAsia="zh-CN"/>
        </w:rPr>
        <w:t>达成一致的决议修订案</w:t>
      </w:r>
    </w:p>
    <w:tbl>
      <w:tblPr>
        <w:tblStyle w:val="TableGrid21"/>
        <w:tblW w:w="0" w:type="auto"/>
        <w:jc w:val="center"/>
        <w:tblLayout w:type="fixed"/>
        <w:tblLook w:val="04A0" w:firstRow="1" w:lastRow="0" w:firstColumn="1" w:lastColumn="0" w:noHBand="0" w:noVBand="1"/>
      </w:tblPr>
      <w:tblGrid>
        <w:gridCol w:w="1545"/>
        <w:gridCol w:w="6237"/>
        <w:gridCol w:w="1827"/>
      </w:tblGrid>
      <w:tr w:rsidR="000A4EAE" w:rsidRPr="00067D28" w:rsidTr="00A80820">
        <w:trPr>
          <w:tblHeader/>
          <w:jc w:val="center"/>
        </w:trPr>
        <w:tc>
          <w:tcPr>
            <w:tcW w:w="1545" w:type="dxa"/>
            <w:shd w:val="clear" w:color="auto" w:fill="auto"/>
          </w:tcPr>
          <w:p w:rsidR="000A4EAE" w:rsidRPr="00067D28" w:rsidRDefault="000A4EAE" w:rsidP="00A80820">
            <w:pPr>
              <w:pStyle w:val="Tablehead"/>
              <w:rPr>
                <w:sz w:val="22"/>
                <w:szCs w:val="22"/>
                <w:lang w:val="en-US" w:eastAsia="zh-CN"/>
              </w:rPr>
            </w:pPr>
            <w:r w:rsidRPr="00067D28">
              <w:rPr>
                <w:rFonts w:ascii="SimSun" w:eastAsia="SimSun" w:hAnsi="SimSun" w:cs="SimSun" w:hint="eastAsia"/>
                <w:sz w:val="22"/>
                <w:szCs w:val="22"/>
                <w:lang w:val="en-US" w:eastAsia="zh-CN"/>
              </w:rPr>
              <w:t>编号</w:t>
            </w:r>
          </w:p>
        </w:tc>
        <w:tc>
          <w:tcPr>
            <w:tcW w:w="6237" w:type="dxa"/>
            <w:shd w:val="clear" w:color="auto" w:fill="auto"/>
          </w:tcPr>
          <w:p w:rsidR="000A4EAE" w:rsidRPr="00067D28" w:rsidRDefault="000A4EAE" w:rsidP="00A80820">
            <w:pPr>
              <w:pStyle w:val="Tablehead"/>
              <w:rPr>
                <w:sz w:val="22"/>
                <w:szCs w:val="22"/>
                <w:lang w:val="en-US" w:eastAsia="zh-CN"/>
              </w:rPr>
            </w:pPr>
            <w:r w:rsidRPr="00067D28">
              <w:rPr>
                <w:rFonts w:ascii="SimSun" w:eastAsia="SimSun" w:hAnsi="SimSun" w:cs="SimSun" w:hint="eastAsia"/>
                <w:sz w:val="22"/>
                <w:szCs w:val="22"/>
                <w:lang w:val="en-US" w:eastAsia="zh-CN"/>
              </w:rPr>
              <w:t>标题</w:t>
            </w:r>
          </w:p>
        </w:tc>
        <w:tc>
          <w:tcPr>
            <w:tcW w:w="1827" w:type="dxa"/>
            <w:shd w:val="clear" w:color="auto" w:fill="auto"/>
          </w:tcPr>
          <w:p w:rsidR="000A4EAE" w:rsidRPr="00067D28" w:rsidRDefault="000A4EAE" w:rsidP="00A80820">
            <w:pPr>
              <w:pStyle w:val="Tablehead"/>
              <w:rPr>
                <w:sz w:val="22"/>
                <w:szCs w:val="22"/>
                <w:lang w:val="en-US" w:eastAsia="zh-CN"/>
              </w:rPr>
            </w:pPr>
            <w:r w:rsidRPr="00067D28">
              <w:rPr>
                <w:rFonts w:ascii="SimSun" w:eastAsia="SimSun" w:hAnsi="SimSun" w:cs="SimSun" w:hint="eastAsia"/>
                <w:sz w:val="22"/>
                <w:szCs w:val="22"/>
                <w:lang w:val="en-US" w:eastAsia="zh-CN"/>
              </w:rPr>
              <w:t>参考文件</w:t>
            </w:r>
          </w:p>
        </w:tc>
      </w:tr>
      <w:tr w:rsidR="000A4EAE" w:rsidRPr="00067D28" w:rsidTr="00A80820">
        <w:trPr>
          <w:jc w:val="center"/>
        </w:trPr>
        <w:tc>
          <w:tcPr>
            <w:tcW w:w="1545"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2</w:t>
            </w:r>
          </w:p>
        </w:tc>
        <w:tc>
          <w:tcPr>
            <w:tcW w:w="6237"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color w:val="000000"/>
                <w:sz w:val="22"/>
                <w:szCs w:val="22"/>
                <w:lang w:val="en-US" w:eastAsia="zh-CN"/>
              </w:rPr>
              <w:t>国际电联电信标准化部门研究组的责任与职权</w:t>
            </w:r>
          </w:p>
        </w:tc>
        <w:tc>
          <w:tcPr>
            <w:tcW w:w="1827" w:type="dxa"/>
            <w:shd w:val="clear" w:color="auto" w:fill="auto"/>
          </w:tcPr>
          <w:p w:rsidR="000A4EAE" w:rsidRPr="00067D28" w:rsidRDefault="00525610" w:rsidP="00A80820">
            <w:pPr>
              <w:pStyle w:val="Tabletext"/>
              <w:spacing w:before="80" w:after="80"/>
              <w:jc w:val="center"/>
              <w:rPr>
                <w:sz w:val="22"/>
                <w:szCs w:val="22"/>
                <w:lang w:val="en-US"/>
              </w:rPr>
            </w:pPr>
            <w:hyperlink r:id="rId565" w:history="1">
              <w:r w:rsidR="000A4EAE" w:rsidRPr="00067D28">
                <w:rPr>
                  <w:color w:val="0000FF"/>
                  <w:sz w:val="22"/>
                  <w:szCs w:val="22"/>
                  <w:u w:val="single"/>
                  <w:lang w:val="en-US"/>
                </w:rPr>
                <w:t>118</w:t>
              </w:r>
            </w:hyperlink>
          </w:p>
        </w:tc>
      </w:tr>
      <w:tr w:rsidR="000A4EAE" w:rsidRPr="00067D28" w:rsidTr="00A80820">
        <w:trPr>
          <w:jc w:val="center"/>
        </w:trPr>
        <w:tc>
          <w:tcPr>
            <w:tcW w:w="1545"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20</w:t>
            </w:r>
          </w:p>
        </w:tc>
        <w:tc>
          <w:tcPr>
            <w:tcW w:w="6237"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分配和管理国际电信编号、命名、寻址和识别资源的程序</w:t>
            </w:r>
          </w:p>
        </w:tc>
        <w:tc>
          <w:tcPr>
            <w:tcW w:w="1827" w:type="dxa"/>
            <w:shd w:val="clear" w:color="auto" w:fill="auto"/>
          </w:tcPr>
          <w:p w:rsidR="000A4EAE" w:rsidRPr="00067D28" w:rsidRDefault="00525610" w:rsidP="00A80820">
            <w:pPr>
              <w:pStyle w:val="Tabletext"/>
              <w:spacing w:before="80" w:after="80"/>
              <w:jc w:val="center"/>
              <w:rPr>
                <w:sz w:val="22"/>
                <w:szCs w:val="22"/>
                <w:lang w:val="en-US"/>
              </w:rPr>
            </w:pPr>
            <w:hyperlink r:id="rId566" w:history="1">
              <w:r w:rsidR="000A4EAE" w:rsidRPr="00067D28">
                <w:rPr>
                  <w:color w:val="0000FF"/>
                  <w:sz w:val="22"/>
                  <w:szCs w:val="22"/>
                  <w:u w:val="single"/>
                  <w:lang w:val="en-US"/>
                </w:rPr>
                <w:t>101</w:t>
              </w:r>
            </w:hyperlink>
          </w:p>
        </w:tc>
      </w:tr>
      <w:tr w:rsidR="000A4EAE" w:rsidRPr="00067D28" w:rsidTr="00A80820">
        <w:trPr>
          <w:jc w:val="center"/>
        </w:trPr>
        <w:tc>
          <w:tcPr>
            <w:tcW w:w="1545"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40</w:t>
            </w:r>
          </w:p>
        </w:tc>
        <w:tc>
          <w:tcPr>
            <w:tcW w:w="6237"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国际电联电信标准化部门工作中的监管内容</w:t>
            </w:r>
          </w:p>
        </w:tc>
        <w:tc>
          <w:tcPr>
            <w:tcW w:w="1827" w:type="dxa"/>
            <w:shd w:val="clear" w:color="auto" w:fill="auto"/>
          </w:tcPr>
          <w:p w:rsidR="000A4EAE" w:rsidRPr="00067D28" w:rsidRDefault="00525610" w:rsidP="00A80820">
            <w:pPr>
              <w:pStyle w:val="Tabletext"/>
              <w:spacing w:before="80" w:after="80"/>
              <w:jc w:val="center"/>
              <w:rPr>
                <w:sz w:val="22"/>
                <w:szCs w:val="22"/>
                <w:lang w:val="en-US"/>
              </w:rPr>
            </w:pPr>
            <w:hyperlink r:id="rId567" w:history="1">
              <w:r w:rsidR="000A4EAE" w:rsidRPr="00067D28">
                <w:rPr>
                  <w:color w:val="0000FF"/>
                  <w:sz w:val="22"/>
                  <w:szCs w:val="22"/>
                  <w:u w:val="single"/>
                  <w:lang w:val="en-US"/>
                </w:rPr>
                <w:t>75</w:t>
              </w:r>
            </w:hyperlink>
          </w:p>
        </w:tc>
      </w:tr>
      <w:tr w:rsidR="000A4EAE" w:rsidRPr="00067D28" w:rsidTr="00A80820">
        <w:trPr>
          <w:jc w:val="center"/>
        </w:trPr>
        <w:tc>
          <w:tcPr>
            <w:tcW w:w="1545"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44</w:t>
            </w:r>
          </w:p>
        </w:tc>
        <w:tc>
          <w:tcPr>
            <w:tcW w:w="6237"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缩小发展中国家与发达国家之间的标准化工作差距</w:t>
            </w:r>
          </w:p>
        </w:tc>
        <w:tc>
          <w:tcPr>
            <w:tcW w:w="1827" w:type="dxa"/>
            <w:shd w:val="clear" w:color="auto" w:fill="auto"/>
          </w:tcPr>
          <w:p w:rsidR="000A4EAE" w:rsidRPr="00067D28" w:rsidRDefault="00525610" w:rsidP="00A80820">
            <w:pPr>
              <w:pStyle w:val="Tabletext"/>
              <w:spacing w:before="80" w:after="80"/>
              <w:jc w:val="center"/>
              <w:rPr>
                <w:sz w:val="22"/>
                <w:szCs w:val="22"/>
                <w:lang w:val="en-US"/>
              </w:rPr>
            </w:pPr>
            <w:hyperlink r:id="rId568" w:history="1">
              <w:r w:rsidR="000A4EAE" w:rsidRPr="00067D28">
                <w:rPr>
                  <w:color w:val="0000FF"/>
                  <w:sz w:val="22"/>
                  <w:szCs w:val="22"/>
                  <w:u w:val="single"/>
                  <w:lang w:val="en-US"/>
                </w:rPr>
                <w:t>75</w:t>
              </w:r>
            </w:hyperlink>
          </w:p>
        </w:tc>
      </w:tr>
      <w:tr w:rsidR="000A4EAE" w:rsidRPr="00067D28" w:rsidTr="00A80820">
        <w:trPr>
          <w:jc w:val="center"/>
        </w:trPr>
        <w:tc>
          <w:tcPr>
            <w:tcW w:w="1545"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49</w:t>
            </w:r>
          </w:p>
        </w:tc>
        <w:tc>
          <w:tcPr>
            <w:tcW w:w="6237" w:type="dxa"/>
            <w:shd w:val="clear" w:color="auto" w:fill="auto"/>
          </w:tcPr>
          <w:p w:rsidR="000A4EAE" w:rsidRPr="00067D28" w:rsidRDefault="000A4EAE" w:rsidP="00A80820">
            <w:pPr>
              <w:pStyle w:val="Tabletext"/>
              <w:spacing w:before="80" w:after="80"/>
              <w:rPr>
                <w:sz w:val="22"/>
                <w:szCs w:val="22"/>
                <w:lang w:val="en-US" w:eastAsia="zh-CN"/>
              </w:rPr>
            </w:pPr>
            <w:r w:rsidRPr="00067D28">
              <w:rPr>
                <w:sz w:val="22"/>
                <w:szCs w:val="22"/>
                <w:lang w:val="en-US" w:eastAsia="zh-CN"/>
              </w:rPr>
              <w:t>ENUM</w:t>
            </w:r>
            <w:r w:rsidRPr="00067D28">
              <w:rPr>
                <w:rFonts w:ascii="SimSun" w:eastAsia="SimSun" w:hAnsi="SimSun" w:cs="SimSun" w:hint="eastAsia"/>
                <w:sz w:val="22"/>
                <w:szCs w:val="22"/>
                <w:lang w:val="en-US" w:eastAsia="zh-CN"/>
              </w:rPr>
              <w:t>（电话号码变址）</w:t>
            </w:r>
          </w:p>
        </w:tc>
        <w:tc>
          <w:tcPr>
            <w:tcW w:w="1827" w:type="dxa"/>
            <w:shd w:val="clear" w:color="auto" w:fill="auto"/>
          </w:tcPr>
          <w:p w:rsidR="000A4EAE" w:rsidRPr="00067D28" w:rsidRDefault="00525610" w:rsidP="00A80820">
            <w:pPr>
              <w:pStyle w:val="Tabletext"/>
              <w:spacing w:before="80" w:after="80"/>
              <w:jc w:val="center"/>
              <w:rPr>
                <w:sz w:val="22"/>
                <w:szCs w:val="22"/>
                <w:lang w:val="en-US"/>
              </w:rPr>
            </w:pPr>
            <w:hyperlink r:id="rId569" w:history="1">
              <w:r w:rsidR="000A4EAE" w:rsidRPr="00067D28">
                <w:rPr>
                  <w:color w:val="0000FF"/>
                  <w:sz w:val="22"/>
                  <w:szCs w:val="22"/>
                  <w:u w:val="single"/>
                  <w:lang w:val="en-US"/>
                </w:rPr>
                <w:t>101</w:t>
              </w:r>
            </w:hyperlink>
          </w:p>
        </w:tc>
      </w:tr>
      <w:tr w:rsidR="000A4EAE" w:rsidRPr="00067D28" w:rsidTr="00A80820">
        <w:trPr>
          <w:jc w:val="center"/>
        </w:trPr>
        <w:tc>
          <w:tcPr>
            <w:tcW w:w="1545"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54</w:t>
            </w:r>
          </w:p>
        </w:tc>
        <w:tc>
          <w:tcPr>
            <w:tcW w:w="6237"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fr-CH" w:eastAsia="zh-CN"/>
              </w:rPr>
              <w:t>创建</w:t>
            </w:r>
            <w:r w:rsidRPr="00067D28">
              <w:rPr>
                <w:rFonts w:ascii="SimSun" w:eastAsia="SimSun" w:hAnsi="SimSun" w:cs="SimSun" w:hint="eastAsia"/>
                <w:sz w:val="22"/>
                <w:szCs w:val="22"/>
                <w:lang w:val="en-US" w:eastAsia="zh-CN"/>
              </w:rPr>
              <w:t>区域组并向区域组提供帮助</w:t>
            </w:r>
          </w:p>
        </w:tc>
        <w:tc>
          <w:tcPr>
            <w:tcW w:w="1827" w:type="dxa"/>
            <w:shd w:val="clear" w:color="auto" w:fill="auto"/>
          </w:tcPr>
          <w:p w:rsidR="000A4EAE" w:rsidRPr="00067D28" w:rsidRDefault="00525610" w:rsidP="00A80820">
            <w:pPr>
              <w:pStyle w:val="Tabletext"/>
              <w:spacing w:before="80" w:after="80"/>
              <w:jc w:val="center"/>
              <w:rPr>
                <w:sz w:val="22"/>
                <w:szCs w:val="22"/>
                <w:lang w:val="en-US"/>
              </w:rPr>
            </w:pPr>
            <w:hyperlink r:id="rId570" w:history="1">
              <w:r w:rsidR="000A4EAE" w:rsidRPr="00067D28">
                <w:rPr>
                  <w:color w:val="0000FF"/>
                  <w:sz w:val="22"/>
                  <w:szCs w:val="22"/>
                  <w:u w:val="single"/>
                  <w:lang w:val="en-US"/>
                </w:rPr>
                <w:t>117</w:t>
              </w:r>
            </w:hyperlink>
          </w:p>
        </w:tc>
      </w:tr>
      <w:tr w:rsidR="000A4EAE" w:rsidRPr="00067D28" w:rsidTr="00A80820">
        <w:trPr>
          <w:jc w:val="center"/>
        </w:trPr>
        <w:tc>
          <w:tcPr>
            <w:tcW w:w="1545"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64</w:t>
            </w:r>
          </w:p>
        </w:tc>
        <w:tc>
          <w:tcPr>
            <w:tcW w:w="6237" w:type="dxa"/>
            <w:shd w:val="clear" w:color="auto" w:fill="auto"/>
          </w:tcPr>
          <w:p w:rsidR="000A4EAE" w:rsidRPr="00067D28" w:rsidRDefault="000A4EAE" w:rsidP="00A80820">
            <w:pPr>
              <w:pStyle w:val="Tabletext"/>
              <w:spacing w:before="80" w:after="80"/>
              <w:rPr>
                <w:sz w:val="22"/>
                <w:szCs w:val="22"/>
                <w:lang w:val="en-US" w:eastAsia="zh-CN"/>
              </w:rPr>
            </w:pPr>
            <w:r w:rsidRPr="00067D28">
              <w:rPr>
                <w:sz w:val="22"/>
                <w:szCs w:val="22"/>
                <w:lang w:val="en-US" w:eastAsia="zh-CN"/>
              </w:rPr>
              <w:t>IP</w:t>
            </w:r>
            <w:r w:rsidRPr="00067D28">
              <w:rPr>
                <w:rFonts w:ascii="SimSun" w:eastAsia="SimSun" w:hAnsi="SimSun" w:cs="SimSun" w:hint="eastAsia"/>
                <w:sz w:val="22"/>
                <w:szCs w:val="22"/>
                <w:lang w:val="en-US" w:eastAsia="zh-CN"/>
              </w:rPr>
              <w:t>地址分配以及推进向</w:t>
            </w:r>
            <w:r w:rsidRPr="00067D28">
              <w:rPr>
                <w:rFonts w:hint="eastAsia"/>
                <w:sz w:val="22"/>
                <w:szCs w:val="22"/>
                <w:lang w:val="en-US" w:eastAsia="zh-CN"/>
              </w:rPr>
              <w:t>IPv6</w:t>
            </w:r>
            <w:r w:rsidRPr="00067D28">
              <w:rPr>
                <w:rFonts w:ascii="SimSun" w:eastAsia="SimSun" w:hAnsi="SimSun" w:cs="SimSun" w:hint="eastAsia"/>
                <w:sz w:val="22"/>
                <w:szCs w:val="22"/>
                <w:lang w:val="en-US" w:eastAsia="zh-CN"/>
              </w:rPr>
              <w:t>的过渡及其部署</w:t>
            </w:r>
          </w:p>
        </w:tc>
        <w:tc>
          <w:tcPr>
            <w:tcW w:w="1827" w:type="dxa"/>
            <w:shd w:val="clear" w:color="auto" w:fill="auto"/>
          </w:tcPr>
          <w:p w:rsidR="000A4EAE" w:rsidRPr="00067D28" w:rsidRDefault="00525610" w:rsidP="00A80820">
            <w:pPr>
              <w:pStyle w:val="Tabletext"/>
              <w:spacing w:before="80" w:after="80"/>
              <w:jc w:val="center"/>
              <w:rPr>
                <w:sz w:val="22"/>
                <w:szCs w:val="22"/>
                <w:lang w:val="en-US"/>
              </w:rPr>
            </w:pPr>
            <w:hyperlink r:id="rId571" w:history="1">
              <w:r w:rsidR="000A4EAE" w:rsidRPr="00067D28">
                <w:rPr>
                  <w:color w:val="0000FF"/>
                  <w:sz w:val="22"/>
                  <w:szCs w:val="22"/>
                  <w:u w:val="single"/>
                  <w:lang w:val="en-US"/>
                </w:rPr>
                <w:t>101</w:t>
              </w:r>
            </w:hyperlink>
          </w:p>
        </w:tc>
      </w:tr>
      <w:tr w:rsidR="000A4EAE" w:rsidRPr="00067D28" w:rsidTr="00A80820">
        <w:trPr>
          <w:jc w:val="center"/>
        </w:trPr>
        <w:tc>
          <w:tcPr>
            <w:tcW w:w="1545"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65</w:t>
            </w:r>
          </w:p>
        </w:tc>
        <w:tc>
          <w:tcPr>
            <w:tcW w:w="6237"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主叫方号码传送、主叫线路标识和始发标识信息</w:t>
            </w:r>
          </w:p>
        </w:tc>
        <w:tc>
          <w:tcPr>
            <w:tcW w:w="1827" w:type="dxa"/>
            <w:shd w:val="clear" w:color="auto" w:fill="auto"/>
          </w:tcPr>
          <w:p w:rsidR="000A4EAE" w:rsidRPr="00067D28" w:rsidRDefault="00525610" w:rsidP="00A80820">
            <w:pPr>
              <w:pStyle w:val="Tabletext"/>
              <w:spacing w:before="80" w:after="80"/>
              <w:jc w:val="center"/>
              <w:rPr>
                <w:sz w:val="22"/>
                <w:szCs w:val="22"/>
                <w:lang w:val="en-US"/>
              </w:rPr>
            </w:pPr>
            <w:hyperlink r:id="rId572" w:history="1">
              <w:r w:rsidR="000A4EAE" w:rsidRPr="00067D28">
                <w:rPr>
                  <w:color w:val="0000FF"/>
                  <w:sz w:val="22"/>
                  <w:szCs w:val="22"/>
                  <w:u w:val="single"/>
                  <w:lang w:val="en-US"/>
                </w:rPr>
                <w:t>101</w:t>
              </w:r>
            </w:hyperlink>
          </w:p>
        </w:tc>
      </w:tr>
      <w:tr w:rsidR="000A4EAE" w:rsidRPr="00067D28" w:rsidTr="00A80820">
        <w:trPr>
          <w:jc w:val="center"/>
        </w:trPr>
        <w:tc>
          <w:tcPr>
            <w:tcW w:w="1545"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69</w:t>
            </w:r>
          </w:p>
        </w:tc>
        <w:tc>
          <w:tcPr>
            <w:tcW w:w="6237"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互联网资源和电信</w:t>
            </w:r>
            <w:r w:rsidRPr="00067D28">
              <w:rPr>
                <w:sz w:val="22"/>
                <w:szCs w:val="22"/>
                <w:lang w:val="en-US" w:eastAsia="zh-CN"/>
              </w:rPr>
              <w:t>/ICT</w:t>
            </w:r>
            <w:r w:rsidRPr="00067D28">
              <w:rPr>
                <w:rFonts w:ascii="SimSun" w:eastAsia="SimSun" w:hAnsi="SimSun" w:cs="SimSun" w:hint="eastAsia"/>
                <w:sz w:val="22"/>
                <w:szCs w:val="22"/>
                <w:lang w:val="en-US" w:eastAsia="zh-CN"/>
              </w:rPr>
              <w:t>的非歧视获取和使用</w:t>
            </w:r>
          </w:p>
        </w:tc>
        <w:tc>
          <w:tcPr>
            <w:tcW w:w="1827" w:type="dxa"/>
            <w:shd w:val="clear" w:color="auto" w:fill="auto"/>
          </w:tcPr>
          <w:p w:rsidR="000A4EAE" w:rsidRPr="00067D28" w:rsidRDefault="00525610" w:rsidP="00A80820">
            <w:pPr>
              <w:pStyle w:val="Tabletext"/>
              <w:spacing w:before="80" w:after="80"/>
              <w:jc w:val="center"/>
              <w:rPr>
                <w:sz w:val="22"/>
                <w:szCs w:val="22"/>
                <w:lang w:val="en-US"/>
              </w:rPr>
            </w:pPr>
            <w:hyperlink r:id="rId573" w:history="1">
              <w:r w:rsidR="000A4EAE" w:rsidRPr="00067D28">
                <w:rPr>
                  <w:color w:val="0000FF"/>
                  <w:sz w:val="22"/>
                  <w:szCs w:val="22"/>
                  <w:u w:val="single"/>
                  <w:lang w:val="en-US"/>
                </w:rPr>
                <w:t>101</w:t>
              </w:r>
            </w:hyperlink>
          </w:p>
        </w:tc>
      </w:tr>
      <w:tr w:rsidR="000A4EAE" w:rsidRPr="00067D28" w:rsidTr="00A80820">
        <w:trPr>
          <w:jc w:val="center"/>
        </w:trPr>
        <w:tc>
          <w:tcPr>
            <w:tcW w:w="1545"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72</w:t>
            </w:r>
          </w:p>
        </w:tc>
        <w:tc>
          <w:tcPr>
            <w:tcW w:w="6237"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与人体暴露于电磁场相关的测量与评估关切</w:t>
            </w:r>
          </w:p>
        </w:tc>
        <w:tc>
          <w:tcPr>
            <w:tcW w:w="1827" w:type="dxa"/>
            <w:shd w:val="clear" w:color="auto" w:fill="auto"/>
          </w:tcPr>
          <w:p w:rsidR="000A4EAE" w:rsidRPr="00067D28" w:rsidRDefault="00525610" w:rsidP="00A80820">
            <w:pPr>
              <w:pStyle w:val="Tabletext"/>
              <w:spacing w:before="80" w:after="80"/>
              <w:jc w:val="center"/>
              <w:rPr>
                <w:sz w:val="22"/>
                <w:szCs w:val="22"/>
                <w:lang w:val="en-US"/>
              </w:rPr>
            </w:pPr>
            <w:hyperlink r:id="rId574" w:history="1">
              <w:r w:rsidR="000A4EAE" w:rsidRPr="00067D28">
                <w:rPr>
                  <w:color w:val="0000FF"/>
                  <w:sz w:val="22"/>
                  <w:szCs w:val="22"/>
                  <w:u w:val="single"/>
                  <w:lang w:val="en-US"/>
                </w:rPr>
                <w:t>74</w:t>
              </w:r>
            </w:hyperlink>
          </w:p>
        </w:tc>
      </w:tr>
      <w:tr w:rsidR="000A4EAE" w:rsidRPr="00067D28" w:rsidTr="00A80820">
        <w:trPr>
          <w:jc w:val="center"/>
        </w:trPr>
        <w:tc>
          <w:tcPr>
            <w:tcW w:w="1545"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73</w:t>
            </w:r>
          </w:p>
        </w:tc>
        <w:tc>
          <w:tcPr>
            <w:tcW w:w="6237"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信息通信技术、环境与气候变化</w:t>
            </w:r>
          </w:p>
        </w:tc>
        <w:tc>
          <w:tcPr>
            <w:tcW w:w="1827" w:type="dxa"/>
            <w:shd w:val="clear" w:color="auto" w:fill="auto"/>
          </w:tcPr>
          <w:p w:rsidR="000A4EAE" w:rsidRPr="00067D28" w:rsidRDefault="00525610" w:rsidP="00A80820">
            <w:pPr>
              <w:pStyle w:val="Tabletext"/>
              <w:spacing w:before="80" w:after="80"/>
              <w:jc w:val="center"/>
              <w:rPr>
                <w:sz w:val="22"/>
                <w:szCs w:val="22"/>
                <w:lang w:val="en-US"/>
              </w:rPr>
            </w:pPr>
            <w:hyperlink r:id="rId575" w:history="1">
              <w:r w:rsidR="000A4EAE" w:rsidRPr="00067D28">
                <w:rPr>
                  <w:color w:val="0000FF"/>
                  <w:sz w:val="22"/>
                  <w:szCs w:val="22"/>
                  <w:u w:val="single"/>
                  <w:lang w:val="en-US"/>
                </w:rPr>
                <w:t>74</w:t>
              </w:r>
            </w:hyperlink>
          </w:p>
        </w:tc>
      </w:tr>
      <w:tr w:rsidR="000A4EAE" w:rsidRPr="00067D28" w:rsidTr="00A80820">
        <w:trPr>
          <w:jc w:val="center"/>
        </w:trPr>
        <w:tc>
          <w:tcPr>
            <w:tcW w:w="1545"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75</w:t>
            </w:r>
          </w:p>
        </w:tc>
        <w:tc>
          <w:tcPr>
            <w:tcW w:w="6237"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国际电联电信标准化部门在信息社会世界高峰会议成果落实中的贡献，同时顾及《</w:t>
            </w:r>
            <w:r w:rsidRPr="00067D28">
              <w:rPr>
                <w:rFonts w:hint="eastAsia"/>
                <w:sz w:val="22"/>
                <w:szCs w:val="22"/>
                <w:lang w:val="en-US" w:eastAsia="zh-CN"/>
              </w:rPr>
              <w:t>2030</w:t>
            </w:r>
            <w:r w:rsidRPr="00067D28">
              <w:rPr>
                <w:rFonts w:ascii="SimSun" w:eastAsia="SimSun" w:hAnsi="SimSun" w:cs="SimSun" w:hint="eastAsia"/>
                <w:sz w:val="22"/>
                <w:szCs w:val="22"/>
                <w:lang w:val="en-US" w:eastAsia="zh-CN"/>
              </w:rPr>
              <w:t>年可持续发展议程》</w:t>
            </w:r>
          </w:p>
        </w:tc>
        <w:tc>
          <w:tcPr>
            <w:tcW w:w="1827" w:type="dxa"/>
            <w:shd w:val="clear" w:color="auto" w:fill="auto"/>
          </w:tcPr>
          <w:p w:rsidR="000A4EAE" w:rsidRPr="00067D28" w:rsidRDefault="00525610" w:rsidP="00A80820">
            <w:pPr>
              <w:pStyle w:val="Tabletext"/>
              <w:spacing w:before="80" w:after="80"/>
              <w:jc w:val="center"/>
              <w:rPr>
                <w:sz w:val="22"/>
                <w:szCs w:val="22"/>
                <w:lang w:val="en-US"/>
              </w:rPr>
            </w:pPr>
            <w:hyperlink r:id="rId576" w:history="1">
              <w:r w:rsidR="000A4EAE" w:rsidRPr="00067D28">
                <w:rPr>
                  <w:color w:val="0000FF"/>
                  <w:sz w:val="22"/>
                  <w:szCs w:val="22"/>
                  <w:u w:val="single"/>
                  <w:lang w:val="en-US"/>
                </w:rPr>
                <w:t>117</w:t>
              </w:r>
            </w:hyperlink>
          </w:p>
        </w:tc>
      </w:tr>
      <w:tr w:rsidR="000A4EAE" w:rsidRPr="00067D28" w:rsidTr="00A80820">
        <w:trPr>
          <w:jc w:val="center"/>
        </w:trPr>
        <w:tc>
          <w:tcPr>
            <w:tcW w:w="1545"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76</w:t>
            </w:r>
          </w:p>
        </w:tc>
        <w:tc>
          <w:tcPr>
            <w:tcW w:w="6237"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有关一致性和互操作性测试、向发展中国家提供帮助和未来可能采用的国际电联标志计划的研究</w:t>
            </w:r>
          </w:p>
        </w:tc>
        <w:tc>
          <w:tcPr>
            <w:tcW w:w="1827" w:type="dxa"/>
            <w:shd w:val="clear" w:color="auto" w:fill="auto"/>
          </w:tcPr>
          <w:p w:rsidR="000A4EAE" w:rsidRPr="00067D28" w:rsidRDefault="00525610" w:rsidP="00A80820">
            <w:pPr>
              <w:pStyle w:val="Tabletext"/>
              <w:spacing w:before="80" w:after="80"/>
              <w:jc w:val="center"/>
              <w:rPr>
                <w:sz w:val="22"/>
                <w:szCs w:val="22"/>
                <w:lang w:val="en-US"/>
              </w:rPr>
            </w:pPr>
            <w:hyperlink r:id="rId577" w:history="1">
              <w:r w:rsidR="000A4EAE" w:rsidRPr="00067D28">
                <w:rPr>
                  <w:color w:val="0000FF"/>
                  <w:sz w:val="22"/>
                  <w:szCs w:val="22"/>
                  <w:u w:val="single"/>
                  <w:lang w:val="en-US"/>
                </w:rPr>
                <w:t>75</w:t>
              </w:r>
            </w:hyperlink>
          </w:p>
        </w:tc>
      </w:tr>
      <w:tr w:rsidR="000A4EAE" w:rsidRPr="00067D28" w:rsidTr="00A80820">
        <w:trPr>
          <w:jc w:val="center"/>
        </w:trPr>
        <w:tc>
          <w:tcPr>
            <w:tcW w:w="1545"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77</w:t>
            </w:r>
          </w:p>
        </w:tc>
        <w:tc>
          <w:tcPr>
            <w:tcW w:w="6237"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加强国际电联电信标准化部门开展的软件定义网络标准化工作</w:t>
            </w:r>
          </w:p>
        </w:tc>
        <w:tc>
          <w:tcPr>
            <w:tcW w:w="1827" w:type="dxa"/>
            <w:shd w:val="clear" w:color="auto" w:fill="auto"/>
          </w:tcPr>
          <w:p w:rsidR="000A4EAE" w:rsidRPr="00067D28" w:rsidRDefault="00525610" w:rsidP="00A80820">
            <w:pPr>
              <w:pStyle w:val="Tabletext"/>
              <w:spacing w:before="80" w:after="80"/>
              <w:jc w:val="center"/>
              <w:rPr>
                <w:sz w:val="22"/>
                <w:szCs w:val="22"/>
                <w:lang w:val="en-US"/>
              </w:rPr>
            </w:pPr>
            <w:hyperlink r:id="rId578" w:history="1">
              <w:r w:rsidR="000A4EAE" w:rsidRPr="00067D28">
                <w:rPr>
                  <w:color w:val="0000FF"/>
                  <w:sz w:val="22"/>
                  <w:szCs w:val="22"/>
                  <w:u w:val="single"/>
                  <w:lang w:val="en-US"/>
                </w:rPr>
                <w:t>98</w:t>
              </w:r>
            </w:hyperlink>
          </w:p>
        </w:tc>
      </w:tr>
    </w:tbl>
    <w:p w:rsidR="000A4EAE" w:rsidRDefault="000A4EAE" w:rsidP="000A4EAE"/>
    <w:p w:rsidR="000A4EAE" w:rsidRPr="00CB1F8D" w:rsidRDefault="000A4EAE" w:rsidP="000A4EAE">
      <w:pPr>
        <w:keepNext/>
        <w:keepLines/>
        <w:tabs>
          <w:tab w:val="left" w:pos="2160"/>
          <w:tab w:val="left" w:pos="8016"/>
        </w:tabs>
        <w:spacing w:before="200"/>
        <w:ind w:left="1134" w:hanging="1134"/>
        <w:outlineLvl w:val="1"/>
        <w:rPr>
          <w:b/>
          <w:lang w:eastAsia="zh-CN"/>
        </w:rPr>
      </w:pPr>
      <w:r w:rsidRPr="00CB1F8D">
        <w:rPr>
          <w:b/>
        </w:rPr>
        <w:t>3.2</w:t>
      </w:r>
      <w:r w:rsidRPr="00CB1F8D">
        <w:rPr>
          <w:b/>
        </w:rPr>
        <w:tab/>
      </w:r>
      <w:r w:rsidRPr="00CB1F8D">
        <w:rPr>
          <w:rFonts w:hint="eastAsia"/>
          <w:b/>
          <w:lang w:eastAsia="zh-CN"/>
        </w:rPr>
        <w:t>新决议</w:t>
      </w:r>
    </w:p>
    <w:tbl>
      <w:tblPr>
        <w:tblStyle w:val="TableGrid21"/>
        <w:tblW w:w="0" w:type="auto"/>
        <w:jc w:val="center"/>
        <w:tblLook w:val="04A0" w:firstRow="1" w:lastRow="0" w:firstColumn="1" w:lastColumn="0" w:noHBand="0" w:noVBand="1"/>
      </w:tblPr>
      <w:tblGrid>
        <w:gridCol w:w="1686"/>
        <w:gridCol w:w="1418"/>
        <w:gridCol w:w="4602"/>
        <w:gridCol w:w="1903"/>
      </w:tblGrid>
      <w:tr w:rsidR="000A4EAE" w:rsidRPr="00067D28" w:rsidTr="00A80820">
        <w:trPr>
          <w:tblHeader/>
          <w:jc w:val="center"/>
        </w:trPr>
        <w:tc>
          <w:tcPr>
            <w:tcW w:w="1686" w:type="dxa"/>
            <w:shd w:val="clear" w:color="auto" w:fill="auto"/>
          </w:tcPr>
          <w:p w:rsidR="000A4EAE" w:rsidRPr="00067D28" w:rsidRDefault="000A4EAE" w:rsidP="00A80820">
            <w:pPr>
              <w:pStyle w:val="Tablehead"/>
              <w:rPr>
                <w:sz w:val="22"/>
                <w:szCs w:val="22"/>
                <w:lang w:val="en-US" w:eastAsia="zh-CN"/>
              </w:rPr>
            </w:pPr>
            <w:r w:rsidRPr="00067D28">
              <w:rPr>
                <w:sz w:val="22"/>
                <w:szCs w:val="22"/>
                <w:lang w:val="en-US"/>
              </w:rPr>
              <w:t>COM4</w:t>
            </w:r>
            <w:r w:rsidRPr="00067D28">
              <w:rPr>
                <w:rFonts w:hint="eastAsia"/>
                <w:sz w:val="22"/>
                <w:szCs w:val="22"/>
                <w:lang w:val="en-US" w:eastAsia="zh-CN"/>
              </w:rPr>
              <w:br/>
            </w:r>
            <w:r w:rsidRPr="00067D28">
              <w:rPr>
                <w:rFonts w:ascii="SimSun" w:eastAsia="SimSun" w:hAnsi="SimSun" w:cs="SimSun" w:hint="eastAsia"/>
                <w:sz w:val="22"/>
                <w:szCs w:val="22"/>
                <w:lang w:val="en-US" w:eastAsia="zh-CN"/>
              </w:rPr>
              <w:t>编号</w:t>
            </w:r>
          </w:p>
        </w:tc>
        <w:tc>
          <w:tcPr>
            <w:tcW w:w="1418" w:type="dxa"/>
            <w:shd w:val="clear" w:color="auto" w:fill="auto"/>
          </w:tcPr>
          <w:p w:rsidR="000A4EAE" w:rsidRPr="00067D28" w:rsidRDefault="000A4EAE" w:rsidP="00A80820">
            <w:pPr>
              <w:pStyle w:val="Tablehead"/>
              <w:rPr>
                <w:sz w:val="22"/>
                <w:szCs w:val="22"/>
                <w:lang w:val="en-US" w:eastAsia="zh-CN"/>
              </w:rPr>
            </w:pPr>
            <w:r w:rsidRPr="00067D28">
              <w:rPr>
                <w:rFonts w:ascii="SimSun" w:eastAsia="SimSun" w:hAnsi="SimSun" w:cs="SimSun" w:hint="eastAsia"/>
                <w:sz w:val="22"/>
                <w:szCs w:val="22"/>
                <w:lang w:val="en-US" w:eastAsia="zh-CN"/>
              </w:rPr>
              <w:t>编辑委员会</w:t>
            </w:r>
            <w:r w:rsidRPr="00067D28">
              <w:rPr>
                <w:sz w:val="22"/>
                <w:szCs w:val="22"/>
                <w:lang w:val="en-US" w:eastAsia="zh-CN"/>
              </w:rPr>
              <w:br/>
            </w:r>
            <w:r w:rsidRPr="00067D28">
              <w:rPr>
                <w:rFonts w:ascii="SimSun" w:eastAsia="SimSun" w:hAnsi="SimSun" w:cs="SimSun" w:hint="eastAsia"/>
                <w:sz w:val="22"/>
                <w:szCs w:val="22"/>
                <w:lang w:val="en-US" w:eastAsia="zh-CN"/>
              </w:rPr>
              <w:t>编号</w:t>
            </w:r>
          </w:p>
        </w:tc>
        <w:tc>
          <w:tcPr>
            <w:tcW w:w="4602" w:type="dxa"/>
            <w:shd w:val="clear" w:color="auto" w:fill="auto"/>
          </w:tcPr>
          <w:p w:rsidR="000A4EAE" w:rsidRPr="00067D28" w:rsidRDefault="000A4EAE" w:rsidP="00A80820">
            <w:pPr>
              <w:pStyle w:val="Tablehead"/>
              <w:rPr>
                <w:sz w:val="22"/>
                <w:szCs w:val="22"/>
                <w:lang w:val="en-US" w:eastAsia="zh-CN"/>
              </w:rPr>
            </w:pPr>
            <w:r w:rsidRPr="00067D28">
              <w:rPr>
                <w:rFonts w:ascii="SimSun" w:eastAsia="SimSun" w:hAnsi="SimSun" w:cs="SimSun" w:hint="eastAsia"/>
                <w:sz w:val="22"/>
                <w:szCs w:val="22"/>
                <w:lang w:val="en-US" w:eastAsia="zh-CN"/>
              </w:rPr>
              <w:t>标题</w:t>
            </w:r>
          </w:p>
        </w:tc>
        <w:tc>
          <w:tcPr>
            <w:tcW w:w="1903" w:type="dxa"/>
            <w:shd w:val="clear" w:color="auto" w:fill="auto"/>
          </w:tcPr>
          <w:p w:rsidR="000A4EAE" w:rsidRPr="00067D28" w:rsidRDefault="000A4EAE" w:rsidP="00A80820">
            <w:pPr>
              <w:pStyle w:val="Tablehead"/>
              <w:rPr>
                <w:sz w:val="22"/>
                <w:szCs w:val="22"/>
                <w:lang w:val="en-US" w:eastAsia="zh-CN"/>
              </w:rPr>
            </w:pPr>
            <w:r w:rsidRPr="00067D28">
              <w:rPr>
                <w:rFonts w:ascii="SimSun" w:eastAsia="SimSun" w:hAnsi="SimSun" w:cs="SimSun" w:hint="eastAsia"/>
                <w:sz w:val="22"/>
                <w:szCs w:val="22"/>
                <w:lang w:val="en-US" w:eastAsia="zh-CN"/>
              </w:rPr>
              <w:t>参考文件</w:t>
            </w:r>
          </w:p>
        </w:tc>
      </w:tr>
      <w:tr w:rsidR="000A4EAE" w:rsidRPr="00067D28" w:rsidTr="00A80820">
        <w:trPr>
          <w:jc w:val="center"/>
        </w:trPr>
        <w:tc>
          <w:tcPr>
            <w:tcW w:w="1686"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[AFCP-2]</w:t>
            </w:r>
          </w:p>
        </w:tc>
        <w:tc>
          <w:tcPr>
            <w:tcW w:w="1418"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[COM4/7]</w:t>
            </w:r>
          </w:p>
        </w:tc>
        <w:tc>
          <w:tcPr>
            <w:tcW w:w="4602"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推广信息通信技术的使用，缩小金融包容性方面的差距</w:t>
            </w:r>
          </w:p>
        </w:tc>
        <w:tc>
          <w:tcPr>
            <w:tcW w:w="1903" w:type="dxa"/>
            <w:shd w:val="clear" w:color="auto" w:fill="auto"/>
          </w:tcPr>
          <w:p w:rsidR="000A4EAE" w:rsidRPr="00067D28" w:rsidRDefault="00525610" w:rsidP="00A80820">
            <w:pPr>
              <w:pStyle w:val="Tabletext"/>
              <w:spacing w:before="80" w:after="80"/>
              <w:jc w:val="center"/>
              <w:rPr>
                <w:sz w:val="22"/>
                <w:szCs w:val="22"/>
                <w:lang w:val="en-US"/>
              </w:rPr>
            </w:pPr>
            <w:hyperlink r:id="rId579" w:history="1">
              <w:r w:rsidR="000A4EAE" w:rsidRPr="00067D28">
                <w:rPr>
                  <w:color w:val="0000FF"/>
                  <w:sz w:val="22"/>
                  <w:szCs w:val="22"/>
                  <w:u w:val="single"/>
                  <w:lang w:val="en-US"/>
                </w:rPr>
                <w:t>119</w:t>
              </w:r>
            </w:hyperlink>
          </w:p>
        </w:tc>
      </w:tr>
      <w:tr w:rsidR="000A4EAE" w:rsidRPr="00067D28" w:rsidTr="00A80820">
        <w:trPr>
          <w:jc w:val="center"/>
        </w:trPr>
        <w:tc>
          <w:tcPr>
            <w:tcW w:w="1686"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[AFCP-8]</w:t>
            </w:r>
          </w:p>
        </w:tc>
        <w:tc>
          <w:tcPr>
            <w:tcW w:w="1418"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[COM4/9]</w:t>
            </w:r>
          </w:p>
        </w:tc>
        <w:tc>
          <w:tcPr>
            <w:tcW w:w="4602"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促进《智慧非洲宣言》的实施</w:t>
            </w:r>
          </w:p>
        </w:tc>
        <w:tc>
          <w:tcPr>
            <w:tcW w:w="1903" w:type="dxa"/>
            <w:shd w:val="clear" w:color="auto" w:fill="auto"/>
          </w:tcPr>
          <w:p w:rsidR="000A4EAE" w:rsidRPr="00067D28" w:rsidRDefault="00525610" w:rsidP="00A80820">
            <w:pPr>
              <w:pStyle w:val="Tabletext"/>
              <w:spacing w:before="80" w:after="80"/>
              <w:jc w:val="center"/>
              <w:rPr>
                <w:sz w:val="22"/>
                <w:szCs w:val="22"/>
                <w:lang w:val="en-US"/>
              </w:rPr>
            </w:pPr>
            <w:hyperlink r:id="rId580" w:history="1">
              <w:r w:rsidR="000A4EAE" w:rsidRPr="00067D28">
                <w:rPr>
                  <w:color w:val="0000FF"/>
                  <w:sz w:val="22"/>
                  <w:szCs w:val="22"/>
                  <w:u w:val="single"/>
                  <w:lang w:val="en-US"/>
                </w:rPr>
                <w:t>119</w:t>
              </w:r>
            </w:hyperlink>
          </w:p>
        </w:tc>
      </w:tr>
      <w:tr w:rsidR="000A4EAE" w:rsidRPr="00067D28" w:rsidTr="00A80820">
        <w:trPr>
          <w:jc w:val="center"/>
        </w:trPr>
        <w:tc>
          <w:tcPr>
            <w:tcW w:w="1686"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[APT-1]</w:t>
            </w:r>
          </w:p>
        </w:tc>
        <w:tc>
          <w:tcPr>
            <w:tcW w:w="1418"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[COM4/3]</w:t>
            </w:r>
          </w:p>
        </w:tc>
        <w:tc>
          <w:tcPr>
            <w:tcW w:w="4602"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加强国际电联电信标准化部门在国际移动通信领域与非无线电问题相关的标准化活动</w:t>
            </w:r>
          </w:p>
        </w:tc>
        <w:tc>
          <w:tcPr>
            <w:tcW w:w="1903" w:type="dxa"/>
            <w:shd w:val="clear" w:color="auto" w:fill="auto"/>
          </w:tcPr>
          <w:p w:rsidR="000A4EAE" w:rsidRPr="00067D28" w:rsidRDefault="00525610" w:rsidP="00A80820">
            <w:pPr>
              <w:pStyle w:val="Tabletext"/>
              <w:spacing w:before="80" w:after="80"/>
              <w:jc w:val="center"/>
              <w:rPr>
                <w:sz w:val="22"/>
                <w:szCs w:val="22"/>
                <w:lang w:val="en-US"/>
              </w:rPr>
            </w:pPr>
            <w:hyperlink r:id="rId581" w:history="1">
              <w:r w:rsidR="000A4EAE" w:rsidRPr="00067D28">
                <w:rPr>
                  <w:color w:val="0000FF"/>
                  <w:sz w:val="22"/>
                  <w:szCs w:val="22"/>
                  <w:u w:val="single"/>
                  <w:lang w:val="en-US"/>
                </w:rPr>
                <w:t>101</w:t>
              </w:r>
            </w:hyperlink>
          </w:p>
        </w:tc>
      </w:tr>
      <w:tr w:rsidR="000A4EAE" w:rsidRPr="00067D28" w:rsidTr="00A80820">
        <w:trPr>
          <w:jc w:val="center"/>
        </w:trPr>
        <w:tc>
          <w:tcPr>
            <w:tcW w:w="1686"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[APT-2/IAP3]</w:t>
            </w:r>
          </w:p>
        </w:tc>
        <w:tc>
          <w:tcPr>
            <w:tcW w:w="1418"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[COM4/10]</w:t>
            </w:r>
          </w:p>
        </w:tc>
        <w:tc>
          <w:tcPr>
            <w:tcW w:w="4602"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为促进全球发展加强关于物联网和智慧城市及社区的标准化活动</w:t>
            </w:r>
          </w:p>
        </w:tc>
        <w:tc>
          <w:tcPr>
            <w:tcW w:w="1903" w:type="dxa"/>
            <w:shd w:val="clear" w:color="auto" w:fill="auto"/>
          </w:tcPr>
          <w:p w:rsidR="000A4EAE" w:rsidRPr="00067D28" w:rsidRDefault="00525610" w:rsidP="00A80820">
            <w:pPr>
              <w:pStyle w:val="Tabletext"/>
              <w:spacing w:before="80" w:after="80"/>
              <w:jc w:val="center"/>
              <w:rPr>
                <w:sz w:val="22"/>
                <w:szCs w:val="22"/>
                <w:lang w:val="en-US"/>
              </w:rPr>
            </w:pPr>
            <w:hyperlink r:id="rId582" w:history="1">
              <w:r w:rsidR="000A4EAE" w:rsidRPr="00067D28">
                <w:rPr>
                  <w:color w:val="0000FF"/>
                  <w:sz w:val="22"/>
                  <w:szCs w:val="22"/>
                  <w:u w:val="single"/>
                  <w:lang w:val="en-US"/>
                </w:rPr>
                <w:t>119</w:t>
              </w:r>
            </w:hyperlink>
          </w:p>
        </w:tc>
      </w:tr>
      <w:tr w:rsidR="000A4EAE" w:rsidRPr="00067D28" w:rsidTr="00A80820">
        <w:trPr>
          <w:jc w:val="center"/>
        </w:trPr>
        <w:tc>
          <w:tcPr>
            <w:tcW w:w="1686"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[APT-3]</w:t>
            </w:r>
          </w:p>
        </w:tc>
        <w:tc>
          <w:tcPr>
            <w:tcW w:w="1418"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[COM4/1]</w:t>
            </w:r>
          </w:p>
        </w:tc>
        <w:tc>
          <w:tcPr>
            <w:tcW w:w="4602"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国际电联电信标准化部门在基于云的</w:t>
            </w:r>
          </w:p>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事件数据技术领域开展的标准化工作</w:t>
            </w:r>
          </w:p>
        </w:tc>
        <w:tc>
          <w:tcPr>
            <w:tcW w:w="1903" w:type="dxa"/>
            <w:shd w:val="clear" w:color="auto" w:fill="auto"/>
          </w:tcPr>
          <w:p w:rsidR="000A4EAE" w:rsidRPr="00067D28" w:rsidRDefault="00525610" w:rsidP="00A80820">
            <w:pPr>
              <w:pStyle w:val="Tabletext"/>
              <w:spacing w:before="80" w:after="80"/>
              <w:jc w:val="center"/>
              <w:rPr>
                <w:sz w:val="22"/>
                <w:szCs w:val="22"/>
                <w:lang w:val="en-US"/>
              </w:rPr>
            </w:pPr>
            <w:hyperlink r:id="rId583" w:history="1">
              <w:r w:rsidR="000A4EAE" w:rsidRPr="00067D28">
                <w:rPr>
                  <w:color w:val="0000FF"/>
                  <w:sz w:val="22"/>
                  <w:szCs w:val="22"/>
                  <w:u w:val="single"/>
                  <w:lang w:val="en-US"/>
                </w:rPr>
                <w:t>98</w:t>
              </w:r>
            </w:hyperlink>
          </w:p>
        </w:tc>
      </w:tr>
      <w:tr w:rsidR="000A4EAE" w:rsidRPr="00067D28" w:rsidTr="00A80820">
        <w:trPr>
          <w:jc w:val="center"/>
        </w:trPr>
        <w:tc>
          <w:tcPr>
            <w:tcW w:w="1686"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[ARB-4]</w:t>
            </w:r>
          </w:p>
        </w:tc>
        <w:tc>
          <w:tcPr>
            <w:tcW w:w="1418"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[COM4/8]</w:t>
            </w:r>
          </w:p>
        </w:tc>
        <w:tc>
          <w:tcPr>
            <w:tcW w:w="4602"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实现国际电联电信标准化部门资源的增加和多元化</w:t>
            </w:r>
          </w:p>
        </w:tc>
        <w:tc>
          <w:tcPr>
            <w:tcW w:w="1903" w:type="dxa"/>
            <w:shd w:val="clear" w:color="auto" w:fill="auto"/>
          </w:tcPr>
          <w:p w:rsidR="000A4EAE" w:rsidRPr="00067D28" w:rsidRDefault="00525610" w:rsidP="00A80820">
            <w:pPr>
              <w:pStyle w:val="Tabletext"/>
              <w:spacing w:before="80" w:after="80"/>
              <w:jc w:val="center"/>
              <w:rPr>
                <w:sz w:val="22"/>
                <w:szCs w:val="22"/>
                <w:lang w:val="en-US"/>
              </w:rPr>
            </w:pPr>
            <w:hyperlink r:id="rId584" w:history="1">
              <w:r w:rsidR="000A4EAE" w:rsidRPr="00067D28">
                <w:rPr>
                  <w:color w:val="0000FF"/>
                  <w:sz w:val="22"/>
                  <w:szCs w:val="22"/>
                  <w:u w:val="single"/>
                  <w:lang w:val="en-US"/>
                </w:rPr>
                <w:t>119</w:t>
              </w:r>
            </w:hyperlink>
          </w:p>
        </w:tc>
      </w:tr>
      <w:tr w:rsidR="000A4EAE" w:rsidRPr="00067D28" w:rsidTr="00A80820">
        <w:trPr>
          <w:jc w:val="center"/>
        </w:trPr>
        <w:tc>
          <w:tcPr>
            <w:tcW w:w="1686" w:type="dxa"/>
            <w:shd w:val="clear" w:color="auto" w:fill="auto"/>
          </w:tcPr>
          <w:p w:rsidR="000A4EAE" w:rsidRPr="00067D28" w:rsidRDefault="000A4EAE" w:rsidP="00A80820">
            <w:pPr>
              <w:pStyle w:val="Tabletext"/>
              <w:spacing w:before="80" w:after="80"/>
              <w:jc w:val="center"/>
              <w:rPr>
                <w:sz w:val="22"/>
                <w:szCs w:val="22"/>
                <w:lang w:val="en-US" w:eastAsia="zh-CN"/>
              </w:rPr>
            </w:pPr>
            <w:r w:rsidRPr="00067D28">
              <w:rPr>
                <w:sz w:val="22"/>
                <w:szCs w:val="22"/>
                <w:lang w:val="en-US" w:eastAsia="zh-CN"/>
              </w:rPr>
              <w:t>[IAP-1/</w:t>
            </w:r>
            <w:r w:rsidR="001449C1">
              <w:rPr>
                <w:sz w:val="22"/>
                <w:szCs w:val="22"/>
                <w:lang w:val="en-US" w:eastAsia="zh-CN"/>
              </w:rPr>
              <w:br/>
            </w:r>
            <w:r w:rsidRPr="00067D28">
              <w:rPr>
                <w:sz w:val="22"/>
                <w:szCs w:val="22"/>
                <w:lang w:val="en-US" w:eastAsia="zh-CN"/>
              </w:rPr>
              <w:t>AFCP-6]</w:t>
            </w:r>
          </w:p>
        </w:tc>
        <w:tc>
          <w:tcPr>
            <w:tcW w:w="1418" w:type="dxa"/>
            <w:shd w:val="clear" w:color="auto" w:fill="auto"/>
          </w:tcPr>
          <w:p w:rsidR="000A4EAE" w:rsidRPr="00067D28" w:rsidRDefault="000A4EAE" w:rsidP="00A80820">
            <w:pPr>
              <w:pStyle w:val="Tabletext"/>
              <w:spacing w:before="80" w:after="80"/>
              <w:jc w:val="center"/>
              <w:rPr>
                <w:sz w:val="22"/>
                <w:szCs w:val="22"/>
                <w:lang w:val="en-US" w:eastAsia="zh-CN"/>
              </w:rPr>
            </w:pPr>
            <w:r w:rsidRPr="00067D28">
              <w:rPr>
                <w:sz w:val="22"/>
                <w:szCs w:val="22"/>
                <w:lang w:val="en-US" w:eastAsia="zh-CN"/>
              </w:rPr>
              <w:t>[COM4/11]</w:t>
            </w:r>
          </w:p>
        </w:tc>
        <w:tc>
          <w:tcPr>
            <w:tcW w:w="4602"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国际电联电信标准化部门为提高对服务质量相关最佳做法和政策的认识而推出的举措</w:t>
            </w:r>
          </w:p>
        </w:tc>
        <w:tc>
          <w:tcPr>
            <w:tcW w:w="1903" w:type="dxa"/>
            <w:shd w:val="clear" w:color="auto" w:fill="auto"/>
          </w:tcPr>
          <w:p w:rsidR="000A4EAE" w:rsidRPr="00067D28" w:rsidRDefault="00525610" w:rsidP="00A80820">
            <w:pPr>
              <w:pStyle w:val="Tabletext"/>
              <w:spacing w:before="80" w:after="80"/>
              <w:jc w:val="center"/>
              <w:rPr>
                <w:sz w:val="22"/>
                <w:szCs w:val="22"/>
                <w:lang w:val="en-US" w:eastAsia="zh-CN"/>
              </w:rPr>
            </w:pPr>
            <w:hyperlink r:id="rId585" w:history="1">
              <w:r w:rsidR="000A4EAE" w:rsidRPr="00067D28">
                <w:rPr>
                  <w:color w:val="0000FF"/>
                  <w:sz w:val="22"/>
                  <w:szCs w:val="22"/>
                  <w:u w:val="single"/>
                  <w:lang w:val="en-US" w:eastAsia="zh-CN"/>
                </w:rPr>
                <w:t>119</w:t>
              </w:r>
            </w:hyperlink>
          </w:p>
        </w:tc>
      </w:tr>
      <w:tr w:rsidR="000A4EAE" w:rsidRPr="00067D28" w:rsidTr="00A80820">
        <w:trPr>
          <w:jc w:val="center"/>
        </w:trPr>
        <w:tc>
          <w:tcPr>
            <w:tcW w:w="1686" w:type="dxa"/>
            <w:shd w:val="clear" w:color="auto" w:fill="auto"/>
          </w:tcPr>
          <w:p w:rsidR="000A4EAE" w:rsidRPr="00067D28" w:rsidRDefault="000A4EAE" w:rsidP="00A80820">
            <w:pPr>
              <w:pStyle w:val="Tabletext"/>
              <w:spacing w:before="80" w:after="80"/>
              <w:jc w:val="center"/>
              <w:rPr>
                <w:sz w:val="22"/>
                <w:szCs w:val="22"/>
                <w:lang w:val="en-US" w:eastAsia="zh-CN"/>
              </w:rPr>
            </w:pPr>
            <w:r w:rsidRPr="00067D28">
              <w:rPr>
                <w:sz w:val="22"/>
                <w:szCs w:val="22"/>
                <w:lang w:val="en-US" w:eastAsia="zh-CN"/>
              </w:rPr>
              <w:t>[IAP-4]</w:t>
            </w:r>
          </w:p>
        </w:tc>
        <w:tc>
          <w:tcPr>
            <w:tcW w:w="1418"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eastAsia="zh-CN"/>
              </w:rPr>
              <w:t>[COM4/</w:t>
            </w:r>
            <w:r w:rsidRPr="00067D28">
              <w:rPr>
                <w:sz w:val="22"/>
                <w:szCs w:val="22"/>
                <w:lang w:val="en-US"/>
              </w:rPr>
              <w:t>4]</w:t>
            </w:r>
          </w:p>
        </w:tc>
        <w:tc>
          <w:tcPr>
            <w:tcW w:w="4602"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国际移动漫游（</w:t>
            </w:r>
            <w:r w:rsidRPr="00067D28">
              <w:rPr>
                <w:sz w:val="22"/>
                <w:szCs w:val="22"/>
                <w:lang w:val="en-US" w:eastAsia="zh-CN"/>
              </w:rPr>
              <w:t>IMR</w:t>
            </w:r>
            <w:r w:rsidRPr="00067D28">
              <w:rPr>
                <w:rFonts w:ascii="SimSun" w:eastAsia="SimSun" w:hAnsi="SimSun" w:cs="SimSun" w:hint="eastAsia"/>
                <w:sz w:val="22"/>
                <w:szCs w:val="22"/>
                <w:lang w:val="en-US" w:eastAsia="zh-CN"/>
              </w:rPr>
              <w:t>）</w:t>
            </w:r>
          </w:p>
        </w:tc>
        <w:tc>
          <w:tcPr>
            <w:tcW w:w="1903" w:type="dxa"/>
            <w:shd w:val="clear" w:color="auto" w:fill="auto"/>
          </w:tcPr>
          <w:p w:rsidR="000A4EAE" w:rsidRPr="00067D28" w:rsidRDefault="00525610" w:rsidP="00A80820">
            <w:pPr>
              <w:pStyle w:val="Tabletext"/>
              <w:spacing w:before="80" w:after="80"/>
              <w:jc w:val="center"/>
              <w:rPr>
                <w:sz w:val="22"/>
                <w:szCs w:val="22"/>
                <w:lang w:val="en-US"/>
              </w:rPr>
            </w:pPr>
            <w:hyperlink r:id="rId586" w:history="1">
              <w:r w:rsidR="000A4EAE" w:rsidRPr="00067D28">
                <w:rPr>
                  <w:color w:val="0000FF"/>
                  <w:sz w:val="22"/>
                  <w:szCs w:val="22"/>
                  <w:u w:val="single"/>
                  <w:lang w:val="en-US"/>
                </w:rPr>
                <w:t>101</w:t>
              </w:r>
            </w:hyperlink>
          </w:p>
        </w:tc>
      </w:tr>
      <w:tr w:rsidR="000A4EAE" w:rsidRPr="00067D28" w:rsidTr="00A80820">
        <w:trPr>
          <w:jc w:val="center"/>
        </w:trPr>
        <w:tc>
          <w:tcPr>
            <w:tcW w:w="1686"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[ITR]</w:t>
            </w:r>
          </w:p>
        </w:tc>
        <w:tc>
          <w:tcPr>
            <w:tcW w:w="1418"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[COM4/12]</w:t>
            </w:r>
          </w:p>
        </w:tc>
        <w:tc>
          <w:tcPr>
            <w:tcW w:w="4602"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电信标准化部门参与《国际电信规则》的定期审议和修订</w:t>
            </w:r>
          </w:p>
        </w:tc>
        <w:tc>
          <w:tcPr>
            <w:tcW w:w="1903" w:type="dxa"/>
            <w:shd w:val="clear" w:color="auto" w:fill="auto"/>
          </w:tcPr>
          <w:p w:rsidR="000A4EAE" w:rsidRPr="00067D28" w:rsidRDefault="00525610" w:rsidP="00A80820">
            <w:pPr>
              <w:pStyle w:val="Tabletext"/>
              <w:spacing w:before="80" w:after="80"/>
              <w:jc w:val="center"/>
              <w:rPr>
                <w:sz w:val="22"/>
                <w:szCs w:val="22"/>
                <w:lang w:val="en-US"/>
              </w:rPr>
            </w:pPr>
            <w:hyperlink r:id="rId587" w:history="1">
              <w:r w:rsidR="000A4EAE" w:rsidRPr="00067D28">
                <w:rPr>
                  <w:color w:val="0000FF"/>
                  <w:sz w:val="22"/>
                  <w:szCs w:val="22"/>
                  <w:u w:val="single"/>
                  <w:lang w:val="en-US"/>
                </w:rPr>
                <w:t>119</w:t>
              </w:r>
            </w:hyperlink>
          </w:p>
        </w:tc>
      </w:tr>
      <w:tr w:rsidR="000A4EAE" w:rsidRPr="00067D28" w:rsidTr="00A80820">
        <w:trPr>
          <w:jc w:val="center"/>
        </w:trPr>
        <w:tc>
          <w:tcPr>
            <w:tcW w:w="1686"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[RCC-3]</w:t>
            </w:r>
          </w:p>
        </w:tc>
        <w:tc>
          <w:tcPr>
            <w:tcW w:w="1418"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[COM4/2]</w:t>
            </w:r>
          </w:p>
        </w:tc>
        <w:tc>
          <w:tcPr>
            <w:tcW w:w="4602"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有关保护电信</w:t>
            </w:r>
            <w:r w:rsidRPr="00067D28">
              <w:rPr>
                <w:rFonts w:hint="eastAsia"/>
                <w:sz w:val="22"/>
                <w:szCs w:val="22"/>
                <w:lang w:val="en-US" w:eastAsia="zh-CN"/>
              </w:rPr>
              <w:t>/</w:t>
            </w:r>
            <w:r w:rsidRPr="00067D28">
              <w:rPr>
                <w:rFonts w:ascii="SimSun" w:eastAsia="SimSun" w:hAnsi="SimSun" w:cs="SimSun" w:hint="eastAsia"/>
                <w:sz w:val="22"/>
                <w:szCs w:val="22"/>
                <w:lang w:val="en-US" w:eastAsia="zh-CN"/>
              </w:rPr>
              <w:t>信息通信技术业务用户的研究</w:t>
            </w:r>
          </w:p>
        </w:tc>
        <w:tc>
          <w:tcPr>
            <w:tcW w:w="1903" w:type="dxa"/>
            <w:shd w:val="clear" w:color="auto" w:fill="auto"/>
          </w:tcPr>
          <w:p w:rsidR="000A4EAE" w:rsidRPr="00067D28" w:rsidRDefault="00525610" w:rsidP="00A80820">
            <w:pPr>
              <w:pStyle w:val="Tabletext"/>
              <w:spacing w:before="80" w:after="80"/>
              <w:jc w:val="center"/>
              <w:rPr>
                <w:sz w:val="22"/>
                <w:szCs w:val="22"/>
                <w:lang w:val="en-US"/>
              </w:rPr>
            </w:pPr>
            <w:hyperlink r:id="rId588" w:history="1">
              <w:r w:rsidR="000A4EAE" w:rsidRPr="00067D28">
                <w:rPr>
                  <w:color w:val="0000FF"/>
                  <w:sz w:val="22"/>
                  <w:szCs w:val="22"/>
                  <w:u w:val="single"/>
                  <w:lang w:val="en-US"/>
                </w:rPr>
                <w:t>98</w:t>
              </w:r>
            </w:hyperlink>
          </w:p>
        </w:tc>
      </w:tr>
      <w:tr w:rsidR="000A4EAE" w:rsidRPr="00067D28" w:rsidTr="00A80820">
        <w:trPr>
          <w:jc w:val="center"/>
        </w:trPr>
        <w:tc>
          <w:tcPr>
            <w:tcW w:w="1686"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[RCC-4]</w:t>
            </w:r>
          </w:p>
        </w:tc>
        <w:tc>
          <w:tcPr>
            <w:tcW w:w="1418"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[COM4/5]</w:t>
            </w:r>
          </w:p>
        </w:tc>
        <w:tc>
          <w:tcPr>
            <w:tcW w:w="4602"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加强对国际电联电信标准化部门所发布编号</w:t>
            </w:r>
          </w:p>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方案信息的电子资料库的访问</w:t>
            </w:r>
          </w:p>
        </w:tc>
        <w:tc>
          <w:tcPr>
            <w:tcW w:w="1903" w:type="dxa"/>
            <w:shd w:val="clear" w:color="auto" w:fill="auto"/>
          </w:tcPr>
          <w:p w:rsidR="000A4EAE" w:rsidRPr="00067D28" w:rsidRDefault="00525610" w:rsidP="00A80820">
            <w:pPr>
              <w:pStyle w:val="Tabletext"/>
              <w:spacing w:before="80" w:after="80"/>
              <w:jc w:val="center"/>
              <w:rPr>
                <w:sz w:val="22"/>
                <w:szCs w:val="22"/>
                <w:lang w:val="en-US"/>
              </w:rPr>
            </w:pPr>
            <w:hyperlink r:id="rId589" w:history="1">
              <w:r w:rsidR="000A4EAE" w:rsidRPr="00067D28">
                <w:rPr>
                  <w:color w:val="0000FF"/>
                  <w:sz w:val="22"/>
                  <w:szCs w:val="22"/>
                  <w:u w:val="single"/>
                  <w:lang w:val="en-US"/>
                </w:rPr>
                <w:t>101</w:t>
              </w:r>
            </w:hyperlink>
          </w:p>
        </w:tc>
      </w:tr>
      <w:tr w:rsidR="000A4EAE" w:rsidRPr="00067D28" w:rsidTr="00A80820">
        <w:trPr>
          <w:jc w:val="center"/>
        </w:trPr>
        <w:tc>
          <w:tcPr>
            <w:tcW w:w="1686"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[RCC-5]</w:t>
            </w:r>
          </w:p>
        </w:tc>
        <w:tc>
          <w:tcPr>
            <w:tcW w:w="1418"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[COM4/6]</w:t>
            </w:r>
          </w:p>
        </w:tc>
        <w:tc>
          <w:tcPr>
            <w:tcW w:w="4602"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hint="eastAsia"/>
                <w:sz w:val="22"/>
                <w:szCs w:val="22"/>
                <w:lang w:val="en-US" w:eastAsia="zh-CN"/>
              </w:rPr>
              <w:t>4G</w:t>
            </w:r>
            <w:r w:rsidRPr="00067D28">
              <w:rPr>
                <w:rFonts w:ascii="SimSun" w:eastAsia="SimSun" w:hAnsi="SimSun" w:cs="SimSun" w:hint="eastAsia"/>
                <w:sz w:val="22"/>
                <w:szCs w:val="22"/>
                <w:lang w:val="en-US" w:eastAsia="zh-CN"/>
              </w:rPr>
              <w:t>、</w:t>
            </w:r>
            <w:r w:rsidRPr="00067D28">
              <w:rPr>
                <w:rFonts w:hint="eastAsia"/>
                <w:sz w:val="22"/>
                <w:szCs w:val="22"/>
                <w:lang w:val="en-US" w:eastAsia="zh-CN"/>
              </w:rPr>
              <w:t>5G/IMT-2020</w:t>
            </w:r>
            <w:r w:rsidRPr="00067D28">
              <w:rPr>
                <w:rFonts w:ascii="SimSun" w:eastAsia="SimSun" w:hAnsi="SimSun" w:cs="SimSun" w:hint="eastAsia"/>
                <w:sz w:val="22"/>
                <w:szCs w:val="22"/>
                <w:lang w:val="en-US" w:eastAsia="zh-CN"/>
              </w:rPr>
              <w:t>及之后网络的</w:t>
            </w:r>
            <w:r w:rsidR="00AB7704">
              <w:rPr>
                <w:rFonts w:ascii="SimSun" w:eastAsia="SimSun" w:hAnsi="SimSun" w:cs="SimSun" w:hint="eastAsia"/>
                <w:sz w:val="22"/>
                <w:szCs w:val="22"/>
                <w:lang w:val="en-US" w:eastAsia="zh-CN"/>
              </w:rPr>
              <w:t>互连互通</w:t>
            </w:r>
          </w:p>
        </w:tc>
        <w:tc>
          <w:tcPr>
            <w:tcW w:w="1903" w:type="dxa"/>
            <w:shd w:val="clear" w:color="auto" w:fill="auto"/>
          </w:tcPr>
          <w:p w:rsidR="000A4EAE" w:rsidRPr="00067D28" w:rsidRDefault="00525610" w:rsidP="00A80820">
            <w:pPr>
              <w:pStyle w:val="Tabletext"/>
              <w:spacing w:before="80" w:after="80"/>
              <w:jc w:val="center"/>
              <w:rPr>
                <w:sz w:val="22"/>
                <w:szCs w:val="22"/>
                <w:lang w:val="en-US"/>
              </w:rPr>
            </w:pPr>
            <w:hyperlink r:id="rId590" w:history="1">
              <w:r w:rsidR="000A4EAE" w:rsidRPr="00067D28">
                <w:rPr>
                  <w:color w:val="0000FF"/>
                  <w:sz w:val="22"/>
                  <w:szCs w:val="22"/>
                  <w:u w:val="single"/>
                  <w:lang w:val="en-US"/>
                </w:rPr>
                <w:t>101</w:t>
              </w:r>
            </w:hyperlink>
          </w:p>
        </w:tc>
      </w:tr>
    </w:tbl>
    <w:p w:rsidR="000A4EAE" w:rsidRPr="00CB1F8D" w:rsidRDefault="000A4EAE" w:rsidP="00067D28">
      <w:pPr>
        <w:pStyle w:val="Heading2"/>
        <w:rPr>
          <w:lang w:eastAsia="zh-CN"/>
        </w:rPr>
      </w:pPr>
      <w:r w:rsidRPr="00CB1F8D">
        <w:t>3.3</w:t>
      </w:r>
      <w:r w:rsidRPr="00CB1F8D">
        <w:tab/>
      </w:r>
      <w:r w:rsidRPr="00CB1F8D">
        <w:rPr>
          <w:rFonts w:hint="eastAsia"/>
          <w:lang w:eastAsia="zh-CN"/>
        </w:rPr>
        <w:t>未做修改的决议</w:t>
      </w:r>
    </w:p>
    <w:tbl>
      <w:tblPr>
        <w:tblStyle w:val="TableGrid21"/>
        <w:tblW w:w="9624" w:type="dxa"/>
        <w:jc w:val="center"/>
        <w:tblLook w:val="04A0" w:firstRow="1" w:lastRow="0" w:firstColumn="1" w:lastColumn="0" w:noHBand="0" w:noVBand="1"/>
      </w:tblPr>
      <w:tblGrid>
        <w:gridCol w:w="1431"/>
        <w:gridCol w:w="8193"/>
      </w:tblGrid>
      <w:tr w:rsidR="000A4EAE" w:rsidRPr="00067D28" w:rsidTr="00A80820">
        <w:trPr>
          <w:tblHeader/>
          <w:jc w:val="center"/>
        </w:trPr>
        <w:tc>
          <w:tcPr>
            <w:tcW w:w="1431" w:type="dxa"/>
            <w:shd w:val="clear" w:color="auto" w:fill="auto"/>
          </w:tcPr>
          <w:p w:rsidR="000A4EAE" w:rsidRPr="00067D28" w:rsidRDefault="000A4EAE" w:rsidP="00A80820">
            <w:pPr>
              <w:pStyle w:val="Tablehead"/>
              <w:rPr>
                <w:sz w:val="22"/>
                <w:szCs w:val="22"/>
                <w:lang w:val="en-US" w:eastAsia="zh-CN"/>
              </w:rPr>
            </w:pPr>
            <w:r w:rsidRPr="00067D28">
              <w:rPr>
                <w:rFonts w:ascii="SimSun" w:eastAsia="SimSun" w:hAnsi="SimSun" w:cs="SimSun" w:hint="eastAsia"/>
                <w:sz w:val="22"/>
                <w:szCs w:val="22"/>
                <w:lang w:val="en-US" w:eastAsia="zh-CN"/>
              </w:rPr>
              <w:t>编号</w:t>
            </w:r>
          </w:p>
        </w:tc>
        <w:tc>
          <w:tcPr>
            <w:tcW w:w="8193" w:type="dxa"/>
            <w:shd w:val="clear" w:color="auto" w:fill="auto"/>
          </w:tcPr>
          <w:p w:rsidR="000A4EAE" w:rsidRPr="00067D28" w:rsidRDefault="000A4EAE" w:rsidP="00A80820">
            <w:pPr>
              <w:pStyle w:val="Tablehead"/>
              <w:rPr>
                <w:sz w:val="22"/>
                <w:szCs w:val="22"/>
                <w:lang w:val="en-US" w:eastAsia="zh-CN"/>
              </w:rPr>
            </w:pPr>
            <w:r w:rsidRPr="00067D28">
              <w:rPr>
                <w:rFonts w:ascii="SimSun" w:eastAsia="SimSun" w:hAnsi="SimSun" w:cs="SimSun" w:hint="eastAsia"/>
                <w:sz w:val="22"/>
                <w:szCs w:val="22"/>
                <w:lang w:val="en-US" w:eastAsia="zh-CN"/>
              </w:rPr>
              <w:t>标题</w:t>
            </w:r>
          </w:p>
        </w:tc>
      </w:tr>
      <w:tr w:rsidR="000A4EAE" w:rsidRPr="00067D28" w:rsidTr="00A80820">
        <w:trPr>
          <w:jc w:val="center"/>
        </w:trPr>
        <w:tc>
          <w:tcPr>
            <w:tcW w:w="1431"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47</w:t>
            </w:r>
          </w:p>
        </w:tc>
        <w:tc>
          <w:tcPr>
            <w:tcW w:w="8193" w:type="dxa"/>
            <w:shd w:val="clear" w:color="auto" w:fill="auto"/>
          </w:tcPr>
          <w:p w:rsidR="000A4EAE" w:rsidRPr="00067D28" w:rsidRDefault="000A4EAE" w:rsidP="00A80820">
            <w:pPr>
              <w:pStyle w:val="Tabletext"/>
              <w:spacing w:before="80" w:after="80"/>
              <w:rPr>
                <w:sz w:val="22"/>
                <w:szCs w:val="22"/>
                <w:lang w:val="en-US"/>
              </w:rPr>
            </w:pPr>
            <w:r w:rsidRPr="00067D28">
              <w:rPr>
                <w:rFonts w:ascii="SimSun" w:eastAsia="SimSun" w:hAnsi="SimSun" w:cs="SimSun" w:hint="eastAsia"/>
                <w:sz w:val="22"/>
                <w:szCs w:val="22"/>
                <w:lang w:val="en-US"/>
              </w:rPr>
              <w:t>国家代码顶级域名</w:t>
            </w:r>
          </w:p>
        </w:tc>
      </w:tr>
      <w:tr w:rsidR="000A4EAE" w:rsidRPr="00067D28" w:rsidTr="00A80820">
        <w:trPr>
          <w:jc w:val="center"/>
        </w:trPr>
        <w:tc>
          <w:tcPr>
            <w:tcW w:w="1431"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48</w:t>
            </w:r>
          </w:p>
        </w:tc>
        <w:tc>
          <w:tcPr>
            <w:tcW w:w="8193"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color w:val="000000"/>
                <w:sz w:val="22"/>
                <w:szCs w:val="22"/>
                <w:lang w:val="en-US" w:eastAsia="zh-CN"/>
              </w:rPr>
              <w:t>国际化（多语文）域名</w:t>
            </w:r>
          </w:p>
        </w:tc>
      </w:tr>
      <w:tr w:rsidR="000A4EAE" w:rsidRPr="00067D28" w:rsidTr="00A80820">
        <w:trPr>
          <w:jc w:val="center"/>
        </w:trPr>
        <w:tc>
          <w:tcPr>
            <w:tcW w:w="1431"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59</w:t>
            </w:r>
          </w:p>
        </w:tc>
        <w:tc>
          <w:tcPr>
            <w:tcW w:w="8193"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sz w:val="22"/>
                <w:szCs w:val="22"/>
                <w:lang w:val="en-US" w:eastAsia="zh-CN"/>
              </w:rPr>
              <w:t>强化发展中国家电信运营商的参与</w:t>
            </w:r>
          </w:p>
        </w:tc>
      </w:tr>
      <w:tr w:rsidR="000A4EAE" w:rsidRPr="00067D28" w:rsidTr="00A80820">
        <w:trPr>
          <w:jc w:val="center"/>
        </w:trPr>
        <w:tc>
          <w:tcPr>
            <w:tcW w:w="1431" w:type="dxa"/>
            <w:shd w:val="clear" w:color="auto" w:fill="auto"/>
          </w:tcPr>
          <w:p w:rsidR="000A4EAE" w:rsidRPr="00067D28" w:rsidRDefault="000A4EAE" w:rsidP="00A80820">
            <w:pPr>
              <w:pStyle w:val="Tabletext"/>
              <w:spacing w:before="80" w:after="80"/>
              <w:jc w:val="center"/>
              <w:rPr>
                <w:sz w:val="22"/>
                <w:szCs w:val="22"/>
                <w:lang w:val="en-US"/>
              </w:rPr>
            </w:pPr>
            <w:r w:rsidRPr="00067D28">
              <w:rPr>
                <w:sz w:val="22"/>
                <w:szCs w:val="22"/>
                <w:lang w:val="en-US"/>
              </w:rPr>
              <w:t>61</w:t>
            </w:r>
          </w:p>
        </w:tc>
        <w:tc>
          <w:tcPr>
            <w:tcW w:w="8193" w:type="dxa"/>
            <w:shd w:val="clear" w:color="auto" w:fill="auto"/>
          </w:tcPr>
          <w:p w:rsidR="000A4EAE" w:rsidRPr="00067D28" w:rsidRDefault="000A4EAE" w:rsidP="00A80820">
            <w:pPr>
              <w:pStyle w:val="Tabletext"/>
              <w:spacing w:before="80" w:after="80"/>
              <w:rPr>
                <w:sz w:val="22"/>
                <w:szCs w:val="22"/>
                <w:lang w:val="en-US" w:eastAsia="zh-CN"/>
              </w:rPr>
            </w:pPr>
            <w:r w:rsidRPr="00067D28">
              <w:rPr>
                <w:rFonts w:ascii="SimSun" w:eastAsia="SimSun" w:hAnsi="SimSun" w:cs="SimSun" w:hint="eastAsia"/>
                <w:color w:val="000000"/>
                <w:sz w:val="22"/>
                <w:szCs w:val="22"/>
                <w:lang w:val="en-US" w:eastAsia="zh-CN"/>
              </w:rPr>
              <w:t>抵制和打击对国际电信码号资源的挪用和滥用</w:t>
            </w:r>
          </w:p>
        </w:tc>
      </w:tr>
    </w:tbl>
    <w:p w:rsidR="000A4EAE" w:rsidRPr="00CB1F8D" w:rsidRDefault="000A4EAE" w:rsidP="00067D28">
      <w:pPr>
        <w:pStyle w:val="Note"/>
        <w:rPr>
          <w:lang w:eastAsia="zh-CN"/>
        </w:rPr>
      </w:pPr>
      <w:r w:rsidRPr="00CB1F8D">
        <w:rPr>
          <w:rFonts w:hint="eastAsia"/>
          <w:lang w:eastAsia="zh-CN"/>
        </w:rPr>
        <w:t>注</w:t>
      </w:r>
      <w:r w:rsidRPr="00CB1F8D">
        <w:rPr>
          <w:rFonts w:hint="eastAsia"/>
          <w:lang w:eastAsia="zh-CN"/>
        </w:rPr>
        <w:t xml:space="preserve"> </w:t>
      </w:r>
      <w:r w:rsidRPr="00CB1F8D">
        <w:rPr>
          <w:lang w:eastAsia="zh-CN"/>
        </w:rPr>
        <w:t xml:space="preserve">– </w:t>
      </w:r>
      <w:r w:rsidRPr="00CB1F8D">
        <w:rPr>
          <w:rFonts w:hint="eastAsia"/>
          <w:lang w:eastAsia="zh-CN"/>
        </w:rPr>
        <w:t>第</w:t>
      </w:r>
      <w:r w:rsidRPr="00CB1F8D">
        <w:rPr>
          <w:rFonts w:hint="eastAsia"/>
          <w:lang w:eastAsia="zh-CN"/>
        </w:rPr>
        <w:t>4</w:t>
      </w:r>
      <w:r w:rsidRPr="00CB1F8D">
        <w:rPr>
          <w:rFonts w:hint="eastAsia"/>
          <w:lang w:eastAsia="zh-CN"/>
        </w:rPr>
        <w:t>委员会及其工作组负责的下列未收到任何提案的决议和意见保持</w:t>
      </w:r>
      <w:r w:rsidRPr="00CB1F8D">
        <w:rPr>
          <w:rFonts w:hint="eastAsia"/>
          <w:lang w:eastAsia="zh-CN"/>
        </w:rPr>
        <w:t>WTSA-12</w:t>
      </w:r>
      <w:r w:rsidRPr="00CB1F8D">
        <w:rPr>
          <w:rFonts w:hint="eastAsia"/>
          <w:lang w:eastAsia="zh-CN"/>
        </w:rPr>
        <w:t>时的状况不变：</w:t>
      </w:r>
      <w:r w:rsidRPr="00CB1F8D">
        <w:rPr>
          <w:rFonts w:hint="eastAsia"/>
          <w:lang w:eastAsia="zh-CN"/>
        </w:rPr>
        <w:t>79</w:t>
      </w:r>
      <w:r w:rsidRPr="00CB1F8D">
        <w:rPr>
          <w:rFonts w:hint="eastAsia"/>
          <w:lang w:eastAsia="zh-CN"/>
        </w:rPr>
        <w:t>（第</w:t>
      </w:r>
      <w:r w:rsidRPr="00CB1F8D">
        <w:rPr>
          <w:rFonts w:hint="eastAsia"/>
          <w:lang w:eastAsia="zh-CN"/>
        </w:rPr>
        <w:t>4</w:t>
      </w:r>
      <w:r w:rsidRPr="00CB1F8D">
        <w:rPr>
          <w:rFonts w:hint="eastAsia"/>
          <w:lang w:eastAsia="zh-CN"/>
        </w:rPr>
        <w:t>委员会负责）、</w:t>
      </w:r>
      <w:r w:rsidRPr="00CB1F8D">
        <w:rPr>
          <w:lang w:eastAsia="zh-CN"/>
        </w:rPr>
        <w:t>58</w:t>
      </w:r>
      <w:r w:rsidRPr="00CB1F8D">
        <w:rPr>
          <w:rFonts w:hint="eastAsia"/>
          <w:lang w:eastAsia="zh-CN"/>
        </w:rPr>
        <w:t>、</w:t>
      </w:r>
      <w:r w:rsidRPr="00CB1F8D">
        <w:rPr>
          <w:lang w:eastAsia="zh-CN"/>
        </w:rPr>
        <w:t>62</w:t>
      </w:r>
      <w:r w:rsidRPr="00CB1F8D">
        <w:rPr>
          <w:rFonts w:hint="eastAsia"/>
          <w:lang w:eastAsia="zh-CN"/>
        </w:rPr>
        <w:t>（</w:t>
      </w:r>
      <w:r w:rsidRPr="00CB1F8D">
        <w:rPr>
          <w:rFonts w:hint="eastAsia"/>
          <w:lang w:eastAsia="zh-CN"/>
        </w:rPr>
        <w:t>4A</w:t>
      </w:r>
      <w:r w:rsidRPr="00CB1F8D">
        <w:rPr>
          <w:rFonts w:hint="eastAsia"/>
          <w:lang w:eastAsia="zh-CN"/>
        </w:rPr>
        <w:t>工作组负责）和</w:t>
      </w:r>
      <w:r w:rsidRPr="00CB1F8D">
        <w:rPr>
          <w:lang w:eastAsia="zh-CN"/>
        </w:rPr>
        <w:t>74</w:t>
      </w:r>
      <w:r w:rsidRPr="00CB1F8D">
        <w:rPr>
          <w:rFonts w:hint="eastAsia"/>
          <w:lang w:eastAsia="zh-CN"/>
        </w:rPr>
        <w:t>（</w:t>
      </w:r>
      <w:r w:rsidRPr="00CB1F8D">
        <w:rPr>
          <w:rFonts w:hint="eastAsia"/>
          <w:lang w:eastAsia="zh-CN"/>
        </w:rPr>
        <w:t>4B</w:t>
      </w:r>
      <w:r w:rsidRPr="00CB1F8D">
        <w:rPr>
          <w:rFonts w:hint="eastAsia"/>
          <w:lang w:eastAsia="zh-CN"/>
        </w:rPr>
        <w:t>工作组负责）。</w:t>
      </w:r>
      <w:r w:rsidRPr="00CB1F8D">
        <w:rPr>
          <w:rFonts w:hint="eastAsia"/>
          <w:lang w:eastAsia="zh-CN"/>
        </w:rPr>
        <w:t>1</w:t>
      </w:r>
      <w:r w:rsidRPr="00CB1F8D">
        <w:rPr>
          <w:rFonts w:hint="eastAsia"/>
          <w:lang w:eastAsia="zh-CN"/>
        </w:rPr>
        <w:t>号意见也未收到任何提案，因此保持</w:t>
      </w:r>
      <w:r w:rsidRPr="00CB1F8D">
        <w:rPr>
          <w:rFonts w:hint="eastAsia"/>
          <w:lang w:eastAsia="zh-CN"/>
        </w:rPr>
        <w:t>WTSA-12</w:t>
      </w:r>
      <w:r w:rsidRPr="00CB1F8D">
        <w:rPr>
          <w:rFonts w:hint="eastAsia"/>
          <w:lang w:eastAsia="zh-CN"/>
        </w:rPr>
        <w:t>时的状况不变。</w:t>
      </w:r>
    </w:p>
    <w:p w:rsidR="00A80820" w:rsidRDefault="00A80820">
      <w:pPr>
        <w:tabs>
          <w:tab w:val="clear" w:pos="1134"/>
          <w:tab w:val="clear" w:pos="1871"/>
          <w:tab w:val="clear" w:pos="2268"/>
        </w:tabs>
        <w:overflowPunct/>
        <w:autoSpaceDE/>
        <w:autoSpaceDN/>
        <w:adjustRightInd/>
        <w:spacing w:before="0"/>
        <w:jc w:val="left"/>
        <w:textAlignment w:val="auto"/>
        <w:rPr>
          <w:b/>
          <w:sz w:val="26"/>
          <w:lang w:eastAsia="zh-CN"/>
        </w:rPr>
      </w:pPr>
      <w:r>
        <w:rPr>
          <w:lang w:eastAsia="zh-CN"/>
        </w:rPr>
        <w:br w:type="page"/>
      </w:r>
    </w:p>
    <w:p w:rsidR="000A4EAE" w:rsidRPr="00CB1F8D" w:rsidRDefault="000A4EAE" w:rsidP="00067D28">
      <w:pPr>
        <w:pStyle w:val="Heading2"/>
        <w:rPr>
          <w:lang w:eastAsia="zh-CN"/>
        </w:rPr>
      </w:pPr>
      <w:r w:rsidRPr="00CB1F8D">
        <w:rPr>
          <w:lang w:eastAsia="zh-CN"/>
        </w:rPr>
        <w:t>3.4</w:t>
      </w:r>
      <w:r w:rsidRPr="00CB1F8D">
        <w:rPr>
          <w:lang w:eastAsia="zh-CN"/>
        </w:rPr>
        <w:tab/>
      </w:r>
      <w:r w:rsidRPr="00CB1F8D">
        <w:rPr>
          <w:rFonts w:hint="eastAsia"/>
          <w:lang w:eastAsia="zh-CN"/>
        </w:rPr>
        <w:t>删除的决议</w:t>
      </w:r>
    </w:p>
    <w:p w:rsidR="000A4EAE" w:rsidRPr="00CB1F8D" w:rsidRDefault="000A4EAE" w:rsidP="000A4EAE">
      <w:pPr>
        <w:ind w:firstLineChars="200" w:firstLine="480"/>
        <w:rPr>
          <w:lang w:eastAsia="zh-CN"/>
        </w:rPr>
      </w:pPr>
      <w:r w:rsidRPr="00CB1F8D">
        <w:rPr>
          <w:rFonts w:hint="eastAsia"/>
          <w:lang w:eastAsia="zh-CN"/>
        </w:rPr>
        <w:t>第</w:t>
      </w:r>
      <w:r w:rsidRPr="00CB1F8D">
        <w:rPr>
          <w:rFonts w:hint="eastAsia"/>
          <w:lang w:eastAsia="zh-CN"/>
        </w:rPr>
        <w:t>4</w:t>
      </w:r>
      <w:r w:rsidRPr="00CB1F8D">
        <w:rPr>
          <w:rFonts w:hint="eastAsia"/>
          <w:lang w:eastAsia="zh-CN"/>
        </w:rPr>
        <w:t>委员会未提议删除任何决议。</w:t>
      </w:r>
    </w:p>
    <w:p w:rsidR="000A4EAE" w:rsidRPr="00CB1F8D" w:rsidRDefault="000A4EAE" w:rsidP="00067D28">
      <w:pPr>
        <w:pStyle w:val="Heading1"/>
        <w:rPr>
          <w:lang w:eastAsia="zh-CN"/>
        </w:rPr>
      </w:pPr>
      <w:r w:rsidRPr="00CB1F8D">
        <w:rPr>
          <w:lang w:eastAsia="zh-CN"/>
        </w:rPr>
        <w:t>4</w:t>
      </w:r>
      <w:r w:rsidRPr="00CB1F8D">
        <w:rPr>
          <w:lang w:eastAsia="zh-CN"/>
        </w:rPr>
        <w:tab/>
      </w:r>
      <w:r w:rsidRPr="00CB1F8D">
        <w:rPr>
          <w:rFonts w:hint="eastAsia"/>
          <w:lang w:eastAsia="zh-CN"/>
        </w:rPr>
        <w:t>第</w:t>
      </w:r>
      <w:r w:rsidRPr="00CB1F8D">
        <w:rPr>
          <w:rFonts w:hint="eastAsia"/>
          <w:lang w:eastAsia="zh-CN"/>
        </w:rPr>
        <w:t>4</w:t>
      </w:r>
      <w:r w:rsidRPr="00CB1F8D">
        <w:rPr>
          <w:rFonts w:hint="eastAsia"/>
          <w:lang w:eastAsia="zh-CN"/>
        </w:rPr>
        <w:t>委员会转交全体会议的问题</w:t>
      </w:r>
    </w:p>
    <w:p w:rsidR="000A4EAE" w:rsidRPr="00CB1F8D" w:rsidRDefault="000A4EAE" w:rsidP="00067D28">
      <w:pPr>
        <w:pStyle w:val="Heading2"/>
        <w:rPr>
          <w:lang w:eastAsia="zh-CN"/>
        </w:rPr>
      </w:pPr>
      <w:r w:rsidRPr="00CB1F8D">
        <w:rPr>
          <w:lang w:eastAsia="zh-CN"/>
        </w:rPr>
        <w:t>4.1</w:t>
      </w:r>
      <w:r w:rsidRPr="00CB1F8D">
        <w:rPr>
          <w:lang w:eastAsia="zh-CN"/>
        </w:rPr>
        <w:tab/>
      </w:r>
      <w:r w:rsidRPr="00CB1F8D">
        <w:rPr>
          <w:rFonts w:hint="eastAsia"/>
          <w:lang w:eastAsia="zh-CN"/>
        </w:rPr>
        <w:t>采用</w:t>
      </w:r>
      <w:r w:rsidRPr="00CB1F8D">
        <w:rPr>
          <w:rFonts w:hint="eastAsia"/>
          <w:lang w:eastAsia="zh-CN"/>
        </w:rPr>
        <w:t>DOA</w:t>
      </w:r>
      <w:r w:rsidRPr="00CB1F8D">
        <w:rPr>
          <w:rFonts w:hint="eastAsia"/>
          <w:lang w:eastAsia="zh-CN"/>
        </w:rPr>
        <w:t>语言的文件</w:t>
      </w:r>
    </w:p>
    <w:p w:rsidR="000A4EAE" w:rsidRPr="00CB1F8D" w:rsidRDefault="000A4EAE" w:rsidP="000A4EAE">
      <w:pPr>
        <w:ind w:firstLineChars="200" w:firstLine="480"/>
        <w:rPr>
          <w:lang w:eastAsia="zh-CN"/>
        </w:rPr>
      </w:pPr>
      <w:r w:rsidRPr="00CB1F8D">
        <w:rPr>
          <w:rFonts w:hint="eastAsia"/>
          <w:lang w:eastAsia="zh-CN"/>
        </w:rPr>
        <w:t>由于时间有限，第</w:t>
      </w:r>
      <w:r w:rsidRPr="00CB1F8D">
        <w:rPr>
          <w:rFonts w:hint="eastAsia"/>
          <w:lang w:eastAsia="zh-CN"/>
        </w:rPr>
        <w:t>4</w:t>
      </w:r>
      <w:r w:rsidRPr="00CB1F8D">
        <w:rPr>
          <w:rFonts w:hint="eastAsia"/>
          <w:lang w:eastAsia="zh-CN"/>
        </w:rPr>
        <w:t>委员会全体会议无法解决下列文件（包含谈及</w:t>
      </w:r>
      <w:r w:rsidRPr="00CB1F8D">
        <w:rPr>
          <w:rFonts w:hint="eastAsia"/>
          <w:lang w:eastAsia="zh-CN"/>
        </w:rPr>
        <w:t>DOA</w:t>
      </w:r>
      <w:r w:rsidRPr="00CB1F8D">
        <w:rPr>
          <w:rFonts w:hint="eastAsia"/>
          <w:lang w:eastAsia="zh-CN"/>
        </w:rPr>
        <w:t>和手柄系统的语言）提出的问题并就相关提案做出决定。</w:t>
      </w:r>
    </w:p>
    <w:p w:rsidR="000A4EAE" w:rsidRPr="00CB1F8D" w:rsidRDefault="000A4EAE" w:rsidP="006D03A9">
      <w:pPr>
        <w:keepNext/>
        <w:tabs>
          <w:tab w:val="clear" w:pos="1134"/>
          <w:tab w:val="clear" w:pos="1871"/>
          <w:tab w:val="clear" w:pos="2268"/>
          <w:tab w:val="left" w:pos="851"/>
        </w:tabs>
        <w:overflowPunct/>
        <w:autoSpaceDE/>
        <w:autoSpaceDN/>
        <w:adjustRightInd/>
        <w:spacing w:after="120"/>
        <w:ind w:firstLineChars="200" w:firstLine="480"/>
        <w:textAlignment w:val="auto"/>
        <w:rPr>
          <w:szCs w:val="24"/>
          <w:lang w:eastAsia="zh-CN"/>
        </w:rPr>
      </w:pPr>
      <w:r w:rsidRPr="00CB1F8D">
        <w:rPr>
          <w:rFonts w:hint="eastAsia"/>
          <w:szCs w:val="24"/>
          <w:lang w:eastAsia="zh-CN"/>
        </w:rPr>
        <w:t>请全体会议对此采取适当行动。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3"/>
        <w:gridCol w:w="4802"/>
        <w:gridCol w:w="2527"/>
      </w:tblGrid>
      <w:tr w:rsidR="000A4EAE" w:rsidRPr="00067D28" w:rsidTr="006D03A9">
        <w:trPr>
          <w:tblHeader/>
          <w:jc w:val="center"/>
        </w:trPr>
        <w:tc>
          <w:tcPr>
            <w:tcW w:w="2263" w:type="dxa"/>
            <w:shd w:val="clear" w:color="auto" w:fill="auto"/>
            <w:tcMar>
              <w:top w:w="0" w:type="dxa"/>
              <w:left w:w="108" w:type="dxa"/>
              <w:bottom w:w="0" w:type="dxa"/>
              <w:right w:w="108" w:type="dxa"/>
            </w:tcMar>
            <w:hideMark/>
          </w:tcPr>
          <w:p w:rsidR="000A4EAE" w:rsidRPr="00067D28" w:rsidRDefault="000A4EAE" w:rsidP="00A80820">
            <w:pPr>
              <w:pStyle w:val="Tablehead"/>
              <w:rPr>
                <w:sz w:val="22"/>
                <w:szCs w:val="22"/>
                <w:lang w:eastAsia="zh-CN"/>
              </w:rPr>
            </w:pPr>
            <w:r w:rsidRPr="00067D28">
              <w:rPr>
                <w:rFonts w:hint="eastAsia"/>
                <w:sz w:val="22"/>
                <w:szCs w:val="22"/>
                <w:lang w:eastAsia="zh-CN"/>
              </w:rPr>
              <w:t>编号</w:t>
            </w:r>
          </w:p>
        </w:tc>
        <w:tc>
          <w:tcPr>
            <w:tcW w:w="4802" w:type="dxa"/>
            <w:shd w:val="clear" w:color="auto" w:fill="auto"/>
            <w:tcMar>
              <w:top w:w="0" w:type="dxa"/>
              <w:left w:w="108" w:type="dxa"/>
              <w:bottom w:w="0" w:type="dxa"/>
              <w:right w:w="108" w:type="dxa"/>
            </w:tcMar>
            <w:hideMark/>
          </w:tcPr>
          <w:p w:rsidR="000A4EAE" w:rsidRPr="00067D28" w:rsidRDefault="000A4EAE" w:rsidP="00A80820">
            <w:pPr>
              <w:pStyle w:val="Tablehead"/>
              <w:rPr>
                <w:sz w:val="22"/>
                <w:szCs w:val="22"/>
                <w:lang w:eastAsia="zh-CN"/>
              </w:rPr>
            </w:pPr>
            <w:r w:rsidRPr="00067D28">
              <w:rPr>
                <w:rFonts w:hint="eastAsia"/>
                <w:sz w:val="22"/>
                <w:szCs w:val="22"/>
                <w:lang w:eastAsia="zh-CN"/>
              </w:rPr>
              <w:t>标题</w:t>
            </w:r>
          </w:p>
        </w:tc>
        <w:tc>
          <w:tcPr>
            <w:tcW w:w="2527" w:type="dxa"/>
            <w:shd w:val="clear" w:color="auto" w:fill="auto"/>
            <w:tcMar>
              <w:top w:w="0" w:type="dxa"/>
              <w:left w:w="108" w:type="dxa"/>
              <w:bottom w:w="0" w:type="dxa"/>
              <w:right w:w="108" w:type="dxa"/>
            </w:tcMar>
            <w:hideMark/>
          </w:tcPr>
          <w:p w:rsidR="000A4EAE" w:rsidRPr="00067D28" w:rsidRDefault="000A4EAE" w:rsidP="00A80820">
            <w:pPr>
              <w:pStyle w:val="Tablehead"/>
              <w:rPr>
                <w:sz w:val="22"/>
                <w:szCs w:val="22"/>
                <w:lang w:eastAsia="zh-CN"/>
              </w:rPr>
            </w:pPr>
            <w:r w:rsidRPr="00067D28">
              <w:rPr>
                <w:rFonts w:hint="eastAsia"/>
                <w:sz w:val="22"/>
                <w:szCs w:val="22"/>
                <w:lang w:eastAsia="zh-CN"/>
              </w:rPr>
              <w:t>参考文件</w:t>
            </w:r>
          </w:p>
        </w:tc>
      </w:tr>
      <w:tr w:rsidR="000A4EAE" w:rsidRPr="00067D28" w:rsidTr="006D03A9">
        <w:trPr>
          <w:jc w:val="center"/>
        </w:trPr>
        <w:tc>
          <w:tcPr>
            <w:tcW w:w="2263" w:type="dxa"/>
            <w:shd w:val="clear" w:color="auto" w:fill="auto"/>
            <w:tcMar>
              <w:top w:w="0" w:type="dxa"/>
              <w:left w:w="108" w:type="dxa"/>
              <w:bottom w:w="0" w:type="dxa"/>
              <w:right w:w="108" w:type="dxa"/>
            </w:tcMar>
          </w:tcPr>
          <w:p w:rsidR="000A4EAE" w:rsidRPr="00067D28" w:rsidRDefault="000A4EAE" w:rsidP="006D03A9">
            <w:pPr>
              <w:pStyle w:val="Tabletext"/>
              <w:spacing w:before="80" w:after="80"/>
              <w:jc w:val="left"/>
              <w:rPr>
                <w:sz w:val="22"/>
                <w:szCs w:val="22"/>
                <w:lang w:eastAsia="zh-CN"/>
              </w:rPr>
            </w:pPr>
            <w:r w:rsidRPr="00067D28">
              <w:rPr>
                <w:rFonts w:hint="eastAsia"/>
                <w:sz w:val="22"/>
                <w:szCs w:val="22"/>
                <w:lang w:eastAsia="zh-CN"/>
              </w:rPr>
              <w:t>第</w:t>
            </w:r>
            <w:r w:rsidRPr="00067D28">
              <w:rPr>
                <w:sz w:val="22"/>
                <w:szCs w:val="22"/>
              </w:rPr>
              <w:t>[MOB-THEFT]</w:t>
            </w:r>
            <w:r w:rsidRPr="00067D28">
              <w:rPr>
                <w:rFonts w:hint="eastAsia"/>
                <w:sz w:val="22"/>
                <w:szCs w:val="22"/>
                <w:lang w:eastAsia="zh-CN"/>
              </w:rPr>
              <w:t>号决议</w:t>
            </w:r>
          </w:p>
        </w:tc>
        <w:tc>
          <w:tcPr>
            <w:tcW w:w="4802" w:type="dxa"/>
            <w:shd w:val="clear" w:color="auto" w:fill="auto"/>
            <w:tcMar>
              <w:top w:w="0" w:type="dxa"/>
              <w:left w:w="108" w:type="dxa"/>
              <w:bottom w:w="0" w:type="dxa"/>
              <w:right w:w="108" w:type="dxa"/>
            </w:tcMar>
          </w:tcPr>
          <w:p w:rsidR="000A4EAE" w:rsidRPr="00067D28" w:rsidRDefault="000A4EAE" w:rsidP="00A80820">
            <w:pPr>
              <w:pStyle w:val="Tabletext"/>
              <w:spacing w:before="80" w:after="80"/>
              <w:rPr>
                <w:sz w:val="22"/>
                <w:szCs w:val="22"/>
                <w:lang w:eastAsia="zh-CN"/>
              </w:rPr>
            </w:pPr>
            <w:r w:rsidRPr="00067D28">
              <w:rPr>
                <w:rFonts w:hint="eastAsia"/>
                <w:sz w:val="22"/>
                <w:szCs w:val="22"/>
                <w:lang w:eastAsia="zh-CN"/>
              </w:rPr>
              <w:t>利用先进信息通信技术抵抗移动设备的偷窃</w:t>
            </w:r>
          </w:p>
        </w:tc>
        <w:tc>
          <w:tcPr>
            <w:tcW w:w="2527" w:type="dxa"/>
            <w:shd w:val="clear" w:color="auto" w:fill="auto"/>
            <w:tcMar>
              <w:top w:w="0" w:type="dxa"/>
              <w:left w:w="108" w:type="dxa"/>
              <w:bottom w:w="0" w:type="dxa"/>
              <w:right w:w="108" w:type="dxa"/>
            </w:tcMar>
          </w:tcPr>
          <w:p w:rsidR="000A4EAE" w:rsidRPr="00067D28" w:rsidRDefault="00525610" w:rsidP="006D03A9">
            <w:pPr>
              <w:pStyle w:val="Tabletext"/>
              <w:spacing w:before="80" w:after="80"/>
              <w:jc w:val="left"/>
              <w:rPr>
                <w:sz w:val="22"/>
                <w:szCs w:val="22"/>
                <w:lang w:eastAsia="zh-CN"/>
              </w:rPr>
            </w:pPr>
            <w:hyperlink r:id="rId591" w:history="1">
              <w:r w:rsidR="000A4EAE" w:rsidRPr="00067D28">
                <w:rPr>
                  <w:color w:val="0000FF"/>
                  <w:sz w:val="22"/>
                  <w:szCs w:val="22"/>
                  <w:u w:val="single"/>
                </w:rPr>
                <w:t>108</w:t>
              </w:r>
            </w:hyperlink>
            <w:r w:rsidR="000A4EAE" w:rsidRPr="00067D28">
              <w:rPr>
                <w:rFonts w:hint="eastAsia"/>
                <w:sz w:val="22"/>
                <w:szCs w:val="22"/>
              </w:rPr>
              <w:t>号文件</w:t>
            </w:r>
          </w:p>
        </w:tc>
      </w:tr>
      <w:tr w:rsidR="000A4EAE" w:rsidRPr="00067D28" w:rsidTr="006D03A9">
        <w:trPr>
          <w:trHeight w:val="650"/>
          <w:jc w:val="center"/>
        </w:trPr>
        <w:tc>
          <w:tcPr>
            <w:tcW w:w="2263" w:type="dxa"/>
            <w:shd w:val="clear" w:color="auto" w:fill="auto"/>
            <w:tcMar>
              <w:top w:w="0" w:type="dxa"/>
              <w:left w:w="108" w:type="dxa"/>
              <w:bottom w:w="0" w:type="dxa"/>
              <w:right w:w="108" w:type="dxa"/>
            </w:tcMar>
          </w:tcPr>
          <w:p w:rsidR="000A4EAE" w:rsidRPr="00067D28" w:rsidRDefault="000A4EAE" w:rsidP="006D03A9">
            <w:pPr>
              <w:pStyle w:val="Tabletext"/>
              <w:spacing w:before="80" w:after="80"/>
              <w:jc w:val="left"/>
              <w:rPr>
                <w:sz w:val="22"/>
                <w:szCs w:val="22"/>
                <w:lang w:eastAsia="zh-CN"/>
              </w:rPr>
            </w:pPr>
            <w:r w:rsidRPr="00067D28">
              <w:rPr>
                <w:rFonts w:hint="eastAsia"/>
                <w:sz w:val="22"/>
                <w:szCs w:val="22"/>
                <w:lang w:eastAsia="zh-CN"/>
              </w:rPr>
              <w:t>第</w:t>
            </w:r>
            <w:r w:rsidRPr="00067D28">
              <w:rPr>
                <w:sz w:val="22"/>
                <w:szCs w:val="22"/>
                <w:lang w:eastAsia="zh-CN"/>
              </w:rPr>
              <w:t>[COUNTERF]</w:t>
            </w:r>
            <w:r w:rsidRPr="00067D28">
              <w:rPr>
                <w:rFonts w:hint="eastAsia"/>
                <w:sz w:val="22"/>
                <w:szCs w:val="22"/>
                <w:lang w:eastAsia="zh-CN"/>
              </w:rPr>
              <w:t>号</w:t>
            </w:r>
            <w:r w:rsidR="006D03A9">
              <w:rPr>
                <w:sz w:val="22"/>
                <w:szCs w:val="22"/>
                <w:lang w:eastAsia="zh-CN"/>
              </w:rPr>
              <w:br/>
            </w:r>
            <w:r w:rsidRPr="00067D28">
              <w:rPr>
                <w:rFonts w:hint="eastAsia"/>
                <w:sz w:val="22"/>
                <w:szCs w:val="22"/>
                <w:lang w:eastAsia="zh-CN"/>
              </w:rPr>
              <w:t>决议</w:t>
            </w:r>
          </w:p>
        </w:tc>
        <w:tc>
          <w:tcPr>
            <w:tcW w:w="4802" w:type="dxa"/>
            <w:shd w:val="clear" w:color="auto" w:fill="auto"/>
            <w:tcMar>
              <w:top w:w="0" w:type="dxa"/>
              <w:left w:w="108" w:type="dxa"/>
              <w:bottom w:w="0" w:type="dxa"/>
              <w:right w:w="108" w:type="dxa"/>
            </w:tcMar>
          </w:tcPr>
          <w:p w:rsidR="000A4EAE" w:rsidRPr="00067D28" w:rsidRDefault="000A4EAE" w:rsidP="00A80820">
            <w:pPr>
              <w:pStyle w:val="Tabletext"/>
              <w:spacing w:before="80" w:after="80"/>
              <w:rPr>
                <w:sz w:val="22"/>
                <w:szCs w:val="22"/>
                <w:lang w:eastAsia="zh-CN"/>
              </w:rPr>
            </w:pPr>
            <w:r w:rsidRPr="00067D28">
              <w:rPr>
                <w:rFonts w:hint="eastAsia"/>
                <w:sz w:val="22"/>
                <w:szCs w:val="22"/>
                <w:lang w:eastAsia="zh-CN"/>
              </w:rPr>
              <w:t>ITU-T</w:t>
            </w:r>
            <w:r w:rsidRPr="00067D28">
              <w:rPr>
                <w:rFonts w:hint="eastAsia"/>
                <w:sz w:val="22"/>
                <w:szCs w:val="22"/>
                <w:lang w:eastAsia="zh-CN"/>
              </w:rPr>
              <w:t>有关打击假冒电信</w:t>
            </w:r>
            <w:r w:rsidRPr="00067D28">
              <w:rPr>
                <w:rFonts w:hint="eastAsia"/>
                <w:sz w:val="22"/>
                <w:szCs w:val="22"/>
                <w:lang w:eastAsia="zh-CN"/>
              </w:rPr>
              <w:t>/ICT</w:t>
            </w:r>
            <w:r w:rsidRPr="00067D28">
              <w:rPr>
                <w:rFonts w:hint="eastAsia"/>
                <w:sz w:val="22"/>
                <w:szCs w:val="22"/>
                <w:lang w:eastAsia="zh-CN"/>
              </w:rPr>
              <w:t>设备的研究</w:t>
            </w:r>
          </w:p>
        </w:tc>
        <w:tc>
          <w:tcPr>
            <w:tcW w:w="2527" w:type="dxa"/>
            <w:shd w:val="clear" w:color="auto" w:fill="auto"/>
            <w:tcMar>
              <w:top w:w="0" w:type="dxa"/>
              <w:left w:w="108" w:type="dxa"/>
              <w:bottom w:w="0" w:type="dxa"/>
              <w:right w:w="108" w:type="dxa"/>
            </w:tcMar>
          </w:tcPr>
          <w:p w:rsidR="000A4EAE" w:rsidRPr="00067D28" w:rsidRDefault="00525610" w:rsidP="006D03A9">
            <w:pPr>
              <w:pStyle w:val="Tabletext"/>
              <w:spacing w:before="80" w:after="80"/>
              <w:jc w:val="left"/>
              <w:rPr>
                <w:sz w:val="22"/>
                <w:szCs w:val="22"/>
                <w:lang w:eastAsia="zh-CN"/>
              </w:rPr>
            </w:pPr>
            <w:hyperlink r:id="rId592" w:history="1">
              <w:r w:rsidR="000A4EAE" w:rsidRPr="00067D28">
                <w:rPr>
                  <w:color w:val="0000FF"/>
                  <w:sz w:val="22"/>
                  <w:szCs w:val="22"/>
                  <w:u w:val="single"/>
                  <w:lang w:eastAsia="zh-CN"/>
                </w:rPr>
                <w:t>107</w:t>
              </w:r>
            </w:hyperlink>
            <w:r w:rsidR="000A4EAE" w:rsidRPr="00067D28">
              <w:rPr>
                <w:rFonts w:hint="eastAsia"/>
                <w:sz w:val="22"/>
                <w:szCs w:val="22"/>
                <w:lang w:eastAsia="zh-CN"/>
              </w:rPr>
              <w:t>号文件</w:t>
            </w:r>
          </w:p>
        </w:tc>
      </w:tr>
      <w:tr w:rsidR="000A4EAE" w:rsidRPr="00067D28" w:rsidTr="006D03A9">
        <w:trPr>
          <w:jc w:val="center"/>
        </w:trPr>
        <w:tc>
          <w:tcPr>
            <w:tcW w:w="2263" w:type="dxa"/>
            <w:shd w:val="clear" w:color="auto" w:fill="auto"/>
            <w:tcMar>
              <w:top w:w="0" w:type="dxa"/>
              <w:left w:w="108" w:type="dxa"/>
              <w:bottom w:w="0" w:type="dxa"/>
              <w:right w:w="108" w:type="dxa"/>
            </w:tcMar>
          </w:tcPr>
          <w:p w:rsidR="000A4EAE" w:rsidRPr="00067D28" w:rsidRDefault="000A4EAE" w:rsidP="006D03A9">
            <w:pPr>
              <w:pStyle w:val="Tabletext"/>
              <w:spacing w:before="80" w:after="80"/>
              <w:jc w:val="left"/>
              <w:rPr>
                <w:sz w:val="22"/>
                <w:szCs w:val="22"/>
                <w:lang w:eastAsia="zh-CN"/>
              </w:rPr>
            </w:pPr>
            <w:r w:rsidRPr="00067D28">
              <w:rPr>
                <w:rFonts w:hint="eastAsia"/>
                <w:sz w:val="22"/>
                <w:szCs w:val="22"/>
                <w:lang w:eastAsia="zh-CN"/>
              </w:rPr>
              <w:t>第</w:t>
            </w:r>
            <w:r w:rsidRPr="00067D28">
              <w:rPr>
                <w:sz w:val="22"/>
                <w:szCs w:val="22"/>
                <w:lang w:eastAsia="zh-CN"/>
              </w:rPr>
              <w:t>78</w:t>
            </w:r>
            <w:r w:rsidRPr="00067D28">
              <w:rPr>
                <w:rFonts w:hint="eastAsia"/>
                <w:sz w:val="22"/>
                <w:szCs w:val="22"/>
                <w:lang w:eastAsia="zh-CN"/>
              </w:rPr>
              <w:t>号决议</w:t>
            </w:r>
          </w:p>
        </w:tc>
        <w:tc>
          <w:tcPr>
            <w:tcW w:w="4802" w:type="dxa"/>
            <w:shd w:val="clear" w:color="auto" w:fill="auto"/>
            <w:tcMar>
              <w:top w:w="0" w:type="dxa"/>
              <w:left w:w="108" w:type="dxa"/>
              <w:bottom w:w="0" w:type="dxa"/>
              <w:right w:w="108" w:type="dxa"/>
            </w:tcMar>
          </w:tcPr>
          <w:p w:rsidR="000A4EAE" w:rsidRPr="00067D28" w:rsidRDefault="000A4EAE" w:rsidP="00A80820">
            <w:pPr>
              <w:pStyle w:val="Tabletext"/>
              <w:spacing w:before="80" w:after="80"/>
              <w:rPr>
                <w:sz w:val="22"/>
                <w:szCs w:val="22"/>
                <w:lang w:eastAsia="zh-CN"/>
              </w:rPr>
            </w:pPr>
            <w:r w:rsidRPr="00067D28">
              <w:rPr>
                <w:rFonts w:hint="eastAsia"/>
                <w:sz w:val="22"/>
                <w:szCs w:val="22"/>
                <w:lang w:eastAsia="zh-CN"/>
              </w:rPr>
              <w:t>促使普及电子卫生的信息通信技术应用和标准</w:t>
            </w:r>
          </w:p>
        </w:tc>
        <w:tc>
          <w:tcPr>
            <w:tcW w:w="2527" w:type="dxa"/>
            <w:shd w:val="clear" w:color="auto" w:fill="auto"/>
            <w:tcMar>
              <w:top w:w="0" w:type="dxa"/>
              <w:left w:w="108" w:type="dxa"/>
              <w:bottom w:w="0" w:type="dxa"/>
              <w:right w:w="108" w:type="dxa"/>
            </w:tcMar>
          </w:tcPr>
          <w:p w:rsidR="000A4EAE" w:rsidRPr="00067D28" w:rsidRDefault="00525610" w:rsidP="006D03A9">
            <w:pPr>
              <w:pStyle w:val="Tabletext"/>
              <w:spacing w:before="80" w:after="80"/>
              <w:jc w:val="left"/>
              <w:rPr>
                <w:sz w:val="22"/>
                <w:szCs w:val="22"/>
              </w:rPr>
            </w:pPr>
            <w:hyperlink r:id="rId593" w:history="1">
              <w:r w:rsidR="000A4EAE" w:rsidRPr="00067D28">
                <w:rPr>
                  <w:color w:val="0000FF"/>
                  <w:sz w:val="22"/>
                  <w:szCs w:val="22"/>
                  <w:u w:val="single"/>
                </w:rPr>
                <w:t>106</w:t>
              </w:r>
            </w:hyperlink>
            <w:r w:rsidR="000A4EAE" w:rsidRPr="00067D28">
              <w:rPr>
                <w:rFonts w:hint="eastAsia"/>
                <w:sz w:val="22"/>
                <w:szCs w:val="22"/>
              </w:rPr>
              <w:t>号文件</w:t>
            </w:r>
          </w:p>
        </w:tc>
      </w:tr>
      <w:tr w:rsidR="000A4EAE" w:rsidRPr="00067D28" w:rsidTr="006D03A9">
        <w:trPr>
          <w:jc w:val="center"/>
        </w:trPr>
        <w:tc>
          <w:tcPr>
            <w:tcW w:w="2263" w:type="dxa"/>
            <w:shd w:val="clear" w:color="auto" w:fill="auto"/>
            <w:tcMar>
              <w:top w:w="0" w:type="dxa"/>
              <w:left w:w="108" w:type="dxa"/>
              <w:bottom w:w="0" w:type="dxa"/>
              <w:right w:w="108" w:type="dxa"/>
            </w:tcMar>
          </w:tcPr>
          <w:p w:rsidR="000A4EAE" w:rsidRPr="00067D28" w:rsidRDefault="000A4EAE" w:rsidP="006D03A9">
            <w:pPr>
              <w:pStyle w:val="Tabletext"/>
              <w:spacing w:before="80" w:after="80"/>
              <w:jc w:val="left"/>
              <w:rPr>
                <w:sz w:val="22"/>
                <w:szCs w:val="22"/>
                <w:lang w:eastAsia="zh-CN"/>
              </w:rPr>
            </w:pPr>
            <w:r w:rsidRPr="00067D28">
              <w:rPr>
                <w:rFonts w:hint="eastAsia"/>
                <w:sz w:val="22"/>
                <w:szCs w:val="22"/>
                <w:lang w:eastAsia="zh-CN"/>
              </w:rPr>
              <w:t>第</w:t>
            </w:r>
            <w:r w:rsidRPr="00067D28">
              <w:rPr>
                <w:sz w:val="22"/>
                <w:szCs w:val="22"/>
              </w:rPr>
              <w:t>60</w:t>
            </w:r>
            <w:r w:rsidRPr="00067D28">
              <w:rPr>
                <w:rFonts w:hint="eastAsia"/>
                <w:sz w:val="22"/>
                <w:szCs w:val="22"/>
                <w:lang w:eastAsia="zh-CN"/>
              </w:rPr>
              <w:t>号决议</w:t>
            </w:r>
          </w:p>
        </w:tc>
        <w:tc>
          <w:tcPr>
            <w:tcW w:w="4802" w:type="dxa"/>
            <w:shd w:val="clear" w:color="auto" w:fill="auto"/>
            <w:tcMar>
              <w:top w:w="0" w:type="dxa"/>
              <w:left w:w="108" w:type="dxa"/>
              <w:bottom w:w="0" w:type="dxa"/>
              <w:right w:w="108" w:type="dxa"/>
            </w:tcMar>
          </w:tcPr>
          <w:p w:rsidR="000A4EAE" w:rsidRPr="00067D28" w:rsidRDefault="000A4EAE" w:rsidP="00A80820">
            <w:pPr>
              <w:pStyle w:val="Tabletext"/>
              <w:spacing w:before="80" w:after="80"/>
              <w:rPr>
                <w:sz w:val="22"/>
                <w:szCs w:val="22"/>
                <w:lang w:eastAsia="zh-CN"/>
              </w:rPr>
            </w:pPr>
            <w:r w:rsidRPr="00067D28">
              <w:rPr>
                <w:rFonts w:hint="eastAsia"/>
                <w:sz w:val="22"/>
                <w:szCs w:val="22"/>
                <w:lang w:eastAsia="zh-CN"/>
              </w:rPr>
              <w:t>识别和编号系统为顺应包括物联网（</w:t>
            </w:r>
            <w:r w:rsidRPr="00067D28">
              <w:rPr>
                <w:rFonts w:hint="eastAsia"/>
                <w:sz w:val="22"/>
                <w:szCs w:val="22"/>
                <w:lang w:eastAsia="zh-CN"/>
              </w:rPr>
              <w:t>I</w:t>
            </w:r>
            <w:r w:rsidRPr="00067D28">
              <w:rPr>
                <w:sz w:val="22"/>
                <w:szCs w:val="22"/>
                <w:lang w:eastAsia="zh-CN"/>
              </w:rPr>
              <w:t>o</w:t>
            </w:r>
            <w:r w:rsidRPr="00067D28">
              <w:rPr>
                <w:rFonts w:hint="eastAsia"/>
                <w:sz w:val="22"/>
                <w:szCs w:val="22"/>
                <w:lang w:eastAsia="zh-CN"/>
              </w:rPr>
              <w:t>T</w:t>
            </w:r>
            <w:r w:rsidRPr="00067D28">
              <w:rPr>
                <w:rFonts w:hint="eastAsia"/>
                <w:sz w:val="22"/>
                <w:szCs w:val="22"/>
                <w:lang w:eastAsia="zh-CN"/>
              </w:rPr>
              <w:t>）在内的新兴技术趋势所发生的演进</w:t>
            </w:r>
          </w:p>
        </w:tc>
        <w:tc>
          <w:tcPr>
            <w:tcW w:w="2527" w:type="dxa"/>
            <w:shd w:val="clear" w:color="auto" w:fill="auto"/>
            <w:tcMar>
              <w:top w:w="0" w:type="dxa"/>
              <w:left w:w="108" w:type="dxa"/>
              <w:bottom w:w="0" w:type="dxa"/>
              <w:right w:w="108" w:type="dxa"/>
            </w:tcMar>
          </w:tcPr>
          <w:p w:rsidR="000A4EAE" w:rsidRPr="00067D28" w:rsidRDefault="00525610" w:rsidP="006D03A9">
            <w:pPr>
              <w:pStyle w:val="Tabletext"/>
              <w:spacing w:before="80" w:after="80"/>
              <w:jc w:val="left"/>
              <w:rPr>
                <w:sz w:val="22"/>
                <w:szCs w:val="22"/>
              </w:rPr>
            </w:pPr>
            <w:hyperlink r:id="rId594" w:history="1">
              <w:r w:rsidR="000A4EAE" w:rsidRPr="00067D28">
                <w:rPr>
                  <w:color w:val="0000FF"/>
                  <w:sz w:val="22"/>
                  <w:szCs w:val="22"/>
                  <w:u w:val="single"/>
                </w:rPr>
                <w:t>105</w:t>
              </w:r>
            </w:hyperlink>
            <w:r w:rsidR="000A4EAE" w:rsidRPr="00067D28">
              <w:rPr>
                <w:rFonts w:hint="eastAsia"/>
                <w:sz w:val="22"/>
                <w:szCs w:val="22"/>
              </w:rPr>
              <w:t>号文件</w:t>
            </w:r>
          </w:p>
        </w:tc>
      </w:tr>
      <w:tr w:rsidR="000A4EAE" w:rsidRPr="00067D28" w:rsidTr="006D03A9">
        <w:trPr>
          <w:jc w:val="center"/>
        </w:trPr>
        <w:tc>
          <w:tcPr>
            <w:tcW w:w="2263" w:type="dxa"/>
            <w:shd w:val="clear" w:color="auto" w:fill="auto"/>
            <w:tcMar>
              <w:top w:w="0" w:type="dxa"/>
              <w:left w:w="108" w:type="dxa"/>
              <w:bottom w:w="0" w:type="dxa"/>
              <w:right w:w="108" w:type="dxa"/>
            </w:tcMar>
          </w:tcPr>
          <w:p w:rsidR="000A4EAE" w:rsidRPr="00067D28" w:rsidRDefault="000A4EAE" w:rsidP="006D03A9">
            <w:pPr>
              <w:pStyle w:val="Tabletext"/>
              <w:spacing w:before="80" w:after="80"/>
              <w:jc w:val="left"/>
              <w:rPr>
                <w:sz w:val="22"/>
                <w:szCs w:val="22"/>
                <w:lang w:eastAsia="zh-CN"/>
              </w:rPr>
            </w:pPr>
            <w:r w:rsidRPr="00067D28">
              <w:rPr>
                <w:rFonts w:hint="eastAsia"/>
                <w:sz w:val="22"/>
                <w:szCs w:val="22"/>
                <w:lang w:eastAsia="zh-CN"/>
              </w:rPr>
              <w:t>第</w:t>
            </w:r>
            <w:r w:rsidRPr="00067D28">
              <w:rPr>
                <w:sz w:val="22"/>
                <w:szCs w:val="22"/>
              </w:rPr>
              <w:t>50</w:t>
            </w:r>
            <w:r w:rsidRPr="00067D28">
              <w:rPr>
                <w:rFonts w:hint="eastAsia"/>
                <w:sz w:val="22"/>
                <w:szCs w:val="22"/>
                <w:lang w:eastAsia="zh-CN"/>
              </w:rPr>
              <w:t>号决议</w:t>
            </w:r>
          </w:p>
        </w:tc>
        <w:tc>
          <w:tcPr>
            <w:tcW w:w="4802" w:type="dxa"/>
            <w:shd w:val="clear" w:color="auto" w:fill="auto"/>
            <w:tcMar>
              <w:top w:w="0" w:type="dxa"/>
              <w:left w:w="108" w:type="dxa"/>
              <w:bottom w:w="0" w:type="dxa"/>
              <w:right w:w="108" w:type="dxa"/>
            </w:tcMar>
          </w:tcPr>
          <w:p w:rsidR="000A4EAE" w:rsidRPr="00067D28" w:rsidRDefault="000A4EAE" w:rsidP="00A80820">
            <w:pPr>
              <w:pStyle w:val="Tabletext"/>
              <w:spacing w:before="80" w:after="80"/>
              <w:rPr>
                <w:sz w:val="22"/>
                <w:szCs w:val="22"/>
                <w:lang w:eastAsia="zh-CN"/>
              </w:rPr>
            </w:pPr>
            <w:r w:rsidRPr="00067D28">
              <w:rPr>
                <w:rFonts w:hint="eastAsia"/>
                <w:sz w:val="22"/>
                <w:szCs w:val="22"/>
                <w:lang w:eastAsia="zh-CN"/>
              </w:rPr>
              <w:t>网络安全</w:t>
            </w:r>
          </w:p>
        </w:tc>
        <w:tc>
          <w:tcPr>
            <w:tcW w:w="2527" w:type="dxa"/>
            <w:shd w:val="clear" w:color="auto" w:fill="auto"/>
            <w:tcMar>
              <w:top w:w="0" w:type="dxa"/>
              <w:left w:w="108" w:type="dxa"/>
              <w:bottom w:w="0" w:type="dxa"/>
              <w:right w:w="108" w:type="dxa"/>
            </w:tcMar>
          </w:tcPr>
          <w:p w:rsidR="000A4EAE" w:rsidRPr="00067D28" w:rsidRDefault="00525610" w:rsidP="006D03A9">
            <w:pPr>
              <w:pStyle w:val="Tabletext"/>
              <w:spacing w:before="80" w:after="80"/>
              <w:jc w:val="left"/>
              <w:rPr>
                <w:sz w:val="22"/>
                <w:szCs w:val="22"/>
              </w:rPr>
            </w:pPr>
            <w:hyperlink r:id="rId595" w:history="1">
              <w:r w:rsidR="000A4EAE" w:rsidRPr="00067D28">
                <w:rPr>
                  <w:color w:val="0000FF"/>
                  <w:sz w:val="22"/>
                  <w:szCs w:val="22"/>
                  <w:u w:val="single"/>
                </w:rPr>
                <w:t>104</w:t>
              </w:r>
            </w:hyperlink>
            <w:r w:rsidR="000A4EAE" w:rsidRPr="00067D28">
              <w:rPr>
                <w:rFonts w:hint="eastAsia"/>
                <w:sz w:val="22"/>
                <w:szCs w:val="22"/>
              </w:rPr>
              <w:t>号文件</w:t>
            </w:r>
          </w:p>
        </w:tc>
      </w:tr>
    </w:tbl>
    <w:p w:rsidR="000A4EAE" w:rsidRPr="00CB1F8D" w:rsidRDefault="000A4EAE" w:rsidP="00067D28">
      <w:pPr>
        <w:pStyle w:val="Heading2"/>
        <w:rPr>
          <w:lang w:eastAsia="zh-CN"/>
        </w:rPr>
      </w:pPr>
      <w:r w:rsidRPr="00CB1F8D">
        <w:rPr>
          <w:lang w:eastAsia="zh-CN"/>
        </w:rPr>
        <w:t>4.2</w:t>
      </w:r>
      <w:r w:rsidRPr="00CB1F8D">
        <w:rPr>
          <w:lang w:eastAsia="zh-CN"/>
        </w:rPr>
        <w:tab/>
      </w:r>
      <w:r w:rsidRPr="00CB1F8D">
        <w:rPr>
          <w:rFonts w:hint="eastAsia"/>
          <w:lang w:eastAsia="zh-CN"/>
        </w:rPr>
        <w:t>第</w:t>
      </w:r>
      <w:r w:rsidRPr="00CB1F8D">
        <w:rPr>
          <w:rFonts w:hint="eastAsia"/>
          <w:lang w:eastAsia="zh-CN"/>
        </w:rPr>
        <w:t>52</w:t>
      </w:r>
      <w:r w:rsidRPr="00CB1F8D">
        <w:rPr>
          <w:rFonts w:hint="eastAsia"/>
          <w:lang w:eastAsia="zh-CN"/>
        </w:rPr>
        <w:t>号决议修订版中的责成部分</w:t>
      </w:r>
    </w:p>
    <w:p w:rsidR="000A4EAE" w:rsidRPr="00CB1F8D" w:rsidRDefault="000A4EAE" w:rsidP="000A4EAE">
      <w:pPr>
        <w:ind w:firstLineChars="200" w:firstLine="480"/>
        <w:rPr>
          <w:lang w:eastAsia="zh-CN"/>
        </w:rPr>
      </w:pPr>
      <w:r w:rsidRPr="00CB1F8D">
        <w:rPr>
          <w:rFonts w:hint="eastAsia"/>
          <w:lang w:eastAsia="zh-CN"/>
        </w:rPr>
        <w:t>第</w:t>
      </w:r>
      <w:r w:rsidRPr="00CB1F8D">
        <w:rPr>
          <w:rFonts w:hint="eastAsia"/>
          <w:lang w:eastAsia="zh-CN"/>
        </w:rPr>
        <w:t>4</w:t>
      </w:r>
      <w:r w:rsidRPr="00CB1F8D">
        <w:rPr>
          <w:rFonts w:hint="eastAsia"/>
          <w:lang w:eastAsia="zh-CN"/>
        </w:rPr>
        <w:t>委员会做出努力解决</w:t>
      </w:r>
      <w:hyperlink r:id="rId596" w:history="1">
        <w:r w:rsidRPr="00CB1F8D">
          <w:rPr>
            <w:color w:val="0000FF"/>
            <w:u w:val="single"/>
            <w:lang w:eastAsia="zh-CN"/>
          </w:rPr>
          <w:t>112</w:t>
        </w:r>
      </w:hyperlink>
      <w:r w:rsidRPr="00CB1F8D">
        <w:rPr>
          <w:rFonts w:hint="eastAsia"/>
          <w:lang w:eastAsia="zh-CN"/>
        </w:rPr>
        <w:t>号文件所含的第</w:t>
      </w:r>
      <w:r w:rsidRPr="00CB1F8D">
        <w:rPr>
          <w:rFonts w:hint="eastAsia"/>
          <w:lang w:eastAsia="zh-CN"/>
        </w:rPr>
        <w:t>52</w:t>
      </w:r>
      <w:r w:rsidRPr="00CB1F8D">
        <w:rPr>
          <w:rFonts w:hint="eastAsia"/>
          <w:lang w:eastAsia="zh-CN"/>
        </w:rPr>
        <w:t>号决议修订草案</w:t>
      </w:r>
      <w:r w:rsidRPr="00CB1F8D">
        <w:rPr>
          <w:rFonts w:hint="eastAsia"/>
          <w:lang w:eastAsia="zh-CN"/>
        </w:rPr>
        <w:t xml:space="preserve"> </w:t>
      </w:r>
      <w:r w:rsidRPr="00CB1F8D">
        <w:rPr>
          <w:lang w:eastAsia="zh-CN"/>
        </w:rPr>
        <w:t>–</w:t>
      </w:r>
      <w:r w:rsidRPr="00CB1F8D">
        <w:rPr>
          <w:rFonts w:hint="eastAsia"/>
          <w:lang w:eastAsia="zh-CN"/>
        </w:rPr>
        <w:t xml:space="preserve"> </w:t>
      </w:r>
      <w:r w:rsidRPr="00CB1F8D">
        <w:rPr>
          <w:rFonts w:hint="eastAsia"/>
          <w:lang w:eastAsia="zh-CN"/>
        </w:rPr>
        <w:t>抵抗和打击垃圾信息</w:t>
      </w:r>
      <w:r w:rsidRPr="00CB1F8D">
        <w:rPr>
          <w:rFonts w:hint="eastAsia"/>
          <w:lang w:eastAsia="zh-CN"/>
        </w:rPr>
        <w:t xml:space="preserve"> </w:t>
      </w:r>
      <w:r w:rsidRPr="00CB1F8D">
        <w:rPr>
          <w:lang w:eastAsia="zh-CN"/>
        </w:rPr>
        <w:t>–</w:t>
      </w:r>
      <w:r w:rsidRPr="00CB1F8D">
        <w:rPr>
          <w:rFonts w:hint="eastAsia"/>
          <w:lang w:eastAsia="zh-CN"/>
        </w:rPr>
        <w:t xml:space="preserve"> </w:t>
      </w:r>
      <w:r w:rsidRPr="00CB1F8D">
        <w:rPr>
          <w:rFonts w:hint="eastAsia"/>
          <w:lang w:eastAsia="zh-CN"/>
        </w:rPr>
        <w:t>中的方括号问题，但未能取得共识，因此，将该文件转呈全体会议，请全体会议就此采取适当行动。</w:t>
      </w:r>
    </w:p>
    <w:p w:rsidR="000A4EAE" w:rsidRPr="00CB1F8D" w:rsidRDefault="000A4EAE" w:rsidP="00067D28">
      <w:pPr>
        <w:pStyle w:val="Heading2"/>
        <w:rPr>
          <w:lang w:eastAsia="zh-CN"/>
        </w:rPr>
      </w:pPr>
      <w:r w:rsidRPr="00CB1F8D">
        <w:rPr>
          <w:lang w:eastAsia="zh-CN"/>
        </w:rPr>
        <w:t>4.3</w:t>
      </w:r>
      <w:r w:rsidRPr="00CB1F8D">
        <w:rPr>
          <w:lang w:eastAsia="zh-CN"/>
        </w:rPr>
        <w:tab/>
      </w:r>
      <w:r w:rsidRPr="00CB1F8D">
        <w:rPr>
          <w:rFonts w:hint="eastAsia"/>
          <w:lang w:eastAsia="zh-CN"/>
        </w:rPr>
        <w:t>开源</w:t>
      </w:r>
      <w:r w:rsidRPr="00CB1F8D">
        <w:rPr>
          <w:lang w:eastAsia="zh-CN"/>
        </w:rPr>
        <w:t xml:space="preserve"> </w:t>
      </w:r>
    </w:p>
    <w:p w:rsidR="000A4EAE" w:rsidRPr="00CB1F8D" w:rsidRDefault="000A4EAE" w:rsidP="000A4EAE">
      <w:pPr>
        <w:ind w:firstLineChars="200" w:firstLine="480"/>
        <w:rPr>
          <w:lang w:eastAsia="zh-CN"/>
        </w:rPr>
      </w:pPr>
      <w:r w:rsidRPr="00CB1F8D">
        <w:rPr>
          <w:rFonts w:hint="eastAsia"/>
          <w:lang w:eastAsia="zh-CN"/>
        </w:rPr>
        <w:t>第</w:t>
      </w:r>
      <w:r w:rsidRPr="00CB1F8D">
        <w:rPr>
          <w:rFonts w:hint="eastAsia"/>
          <w:lang w:eastAsia="zh-CN"/>
        </w:rPr>
        <w:t>4</w:t>
      </w:r>
      <w:r w:rsidRPr="00CB1F8D">
        <w:rPr>
          <w:rFonts w:hint="eastAsia"/>
          <w:lang w:eastAsia="zh-CN"/>
        </w:rPr>
        <w:t>委员会未能就第</w:t>
      </w:r>
      <w:r w:rsidRPr="00CB1F8D">
        <w:rPr>
          <w:lang w:eastAsia="zh-CN"/>
        </w:rPr>
        <w:t>[ARB-5]</w:t>
      </w:r>
      <w:r w:rsidRPr="00CB1F8D">
        <w:rPr>
          <w:rFonts w:hint="eastAsia"/>
          <w:lang w:eastAsia="zh-CN"/>
        </w:rPr>
        <w:t>号拟议新决议</w:t>
      </w:r>
      <w:r w:rsidRPr="00CB1F8D">
        <w:rPr>
          <w:rFonts w:hint="eastAsia"/>
          <w:lang w:eastAsia="zh-CN"/>
        </w:rPr>
        <w:t xml:space="preserve"> </w:t>
      </w:r>
      <w:r w:rsidRPr="00CB1F8D">
        <w:rPr>
          <w:lang w:eastAsia="zh-CN"/>
        </w:rPr>
        <w:t>–</w:t>
      </w:r>
      <w:r w:rsidRPr="00CB1F8D">
        <w:rPr>
          <w:rFonts w:hint="eastAsia"/>
          <w:lang w:eastAsia="zh-CN"/>
        </w:rPr>
        <w:t xml:space="preserve"> </w:t>
      </w:r>
      <w:r w:rsidRPr="00CB1F8D">
        <w:rPr>
          <w:lang w:eastAsia="zh-CN"/>
        </w:rPr>
        <w:t>在</w:t>
      </w:r>
      <w:r w:rsidRPr="00CB1F8D">
        <w:rPr>
          <w:lang w:eastAsia="zh-CN"/>
        </w:rPr>
        <w:t>ITU-T</w:t>
      </w:r>
      <w:r w:rsidRPr="00CB1F8D">
        <w:rPr>
          <w:lang w:eastAsia="zh-CN"/>
        </w:rPr>
        <w:t>将开源作为一种工作方法</w:t>
      </w:r>
      <w:r w:rsidRPr="00CB1F8D">
        <w:rPr>
          <w:rFonts w:hint="eastAsia"/>
          <w:lang w:eastAsia="zh-CN"/>
        </w:rPr>
        <w:t xml:space="preserve"> </w:t>
      </w:r>
      <w:r w:rsidRPr="00CB1F8D">
        <w:rPr>
          <w:lang w:eastAsia="zh-CN"/>
        </w:rPr>
        <w:t>–</w:t>
      </w:r>
      <w:r w:rsidRPr="00CB1F8D">
        <w:rPr>
          <w:rFonts w:hint="eastAsia"/>
          <w:lang w:eastAsia="zh-CN"/>
        </w:rPr>
        <w:t xml:space="preserve"> </w:t>
      </w:r>
      <w:r w:rsidRPr="00CB1F8D">
        <w:rPr>
          <w:rFonts w:hint="eastAsia"/>
          <w:lang w:eastAsia="zh-CN"/>
        </w:rPr>
        <w:t>的案文达成一致（见</w:t>
      </w:r>
      <w:hyperlink r:id="rId597" w:history="1">
        <w:r w:rsidRPr="00CB1F8D">
          <w:rPr>
            <w:color w:val="0000FF"/>
            <w:u w:val="single"/>
            <w:lang w:eastAsia="zh-CN"/>
          </w:rPr>
          <w:t>114</w:t>
        </w:r>
      </w:hyperlink>
      <w:r w:rsidRPr="00CB1F8D">
        <w:rPr>
          <w:rFonts w:hint="eastAsia"/>
          <w:lang w:eastAsia="zh-CN"/>
        </w:rPr>
        <w:t>号文件），因此，将该文件转呈全体会议，请全体会议就此采取适当行动。</w:t>
      </w:r>
    </w:p>
    <w:p w:rsidR="000A4EAE" w:rsidRPr="00CB1F8D" w:rsidRDefault="000A4EAE" w:rsidP="00067D28">
      <w:pPr>
        <w:pStyle w:val="Heading2"/>
        <w:rPr>
          <w:lang w:eastAsia="zh-CN"/>
        </w:rPr>
      </w:pPr>
      <w:r w:rsidRPr="00CB1F8D">
        <w:rPr>
          <w:lang w:eastAsia="zh-CN"/>
        </w:rPr>
        <w:t>4.4</w:t>
      </w:r>
      <w:r w:rsidRPr="00CB1F8D">
        <w:rPr>
          <w:lang w:eastAsia="zh-CN"/>
        </w:rPr>
        <w:tab/>
        <w:t>OTT</w:t>
      </w:r>
      <w:r w:rsidRPr="00CB1F8D">
        <w:rPr>
          <w:rFonts w:hint="eastAsia"/>
          <w:lang w:eastAsia="zh-CN"/>
        </w:rPr>
        <w:t>（过顶业务）</w:t>
      </w:r>
    </w:p>
    <w:p w:rsidR="000A4EAE" w:rsidRPr="00CB1F8D" w:rsidRDefault="000A4EAE" w:rsidP="000A4EAE">
      <w:pPr>
        <w:ind w:firstLineChars="200" w:firstLine="480"/>
        <w:rPr>
          <w:lang w:eastAsia="zh-CN"/>
        </w:rPr>
      </w:pPr>
      <w:r w:rsidRPr="00CB1F8D">
        <w:rPr>
          <w:rFonts w:hint="eastAsia"/>
          <w:lang w:eastAsia="zh-CN"/>
        </w:rPr>
        <w:t>第</w:t>
      </w:r>
      <w:r w:rsidRPr="00CB1F8D">
        <w:rPr>
          <w:rFonts w:hint="eastAsia"/>
          <w:lang w:eastAsia="zh-CN"/>
        </w:rPr>
        <w:t>4</w:t>
      </w:r>
      <w:r w:rsidRPr="00CB1F8D">
        <w:rPr>
          <w:rFonts w:hint="eastAsia"/>
          <w:lang w:eastAsia="zh-CN"/>
        </w:rPr>
        <w:t>委员会未能就第</w:t>
      </w:r>
      <w:r w:rsidRPr="00CB1F8D">
        <w:rPr>
          <w:lang w:eastAsia="zh-CN"/>
        </w:rPr>
        <w:t xml:space="preserve"> [AFCP-3]</w:t>
      </w:r>
      <w:r w:rsidRPr="00CB1F8D">
        <w:rPr>
          <w:rFonts w:hint="eastAsia"/>
          <w:lang w:eastAsia="zh-CN"/>
        </w:rPr>
        <w:t>号拟议新决议</w:t>
      </w:r>
      <w:r w:rsidRPr="00CB1F8D">
        <w:rPr>
          <w:rFonts w:hint="eastAsia"/>
          <w:lang w:eastAsia="zh-CN"/>
        </w:rPr>
        <w:t xml:space="preserve"> </w:t>
      </w:r>
      <w:r w:rsidRPr="00CB1F8D">
        <w:rPr>
          <w:lang w:eastAsia="zh-CN"/>
        </w:rPr>
        <w:t xml:space="preserve">– </w:t>
      </w:r>
      <w:r w:rsidRPr="00CB1F8D">
        <w:rPr>
          <w:rFonts w:hint="eastAsia"/>
          <w:lang w:eastAsia="zh-CN"/>
        </w:rPr>
        <w:t>需要获取国际公共电信码号资源的在线话音和信息服务</w:t>
      </w:r>
      <w:r w:rsidRPr="00CB1F8D">
        <w:rPr>
          <w:rFonts w:hint="eastAsia"/>
          <w:lang w:eastAsia="zh-CN"/>
        </w:rPr>
        <w:t xml:space="preserve"> </w:t>
      </w:r>
      <w:r w:rsidRPr="00CB1F8D">
        <w:rPr>
          <w:lang w:eastAsia="zh-CN"/>
        </w:rPr>
        <w:t>–</w:t>
      </w:r>
      <w:r w:rsidRPr="00CB1F8D">
        <w:rPr>
          <w:rFonts w:hint="eastAsia"/>
          <w:lang w:eastAsia="zh-CN"/>
        </w:rPr>
        <w:t xml:space="preserve"> </w:t>
      </w:r>
      <w:r w:rsidRPr="00CB1F8D">
        <w:rPr>
          <w:rFonts w:hint="eastAsia"/>
          <w:lang w:eastAsia="zh-CN"/>
        </w:rPr>
        <w:t>所含的五对方括号中的案文达成一致（见</w:t>
      </w:r>
      <w:hyperlink r:id="rId598" w:history="1">
        <w:r w:rsidRPr="00CB1F8D">
          <w:rPr>
            <w:color w:val="0000FF"/>
            <w:u w:val="single"/>
            <w:lang w:eastAsia="zh-CN"/>
          </w:rPr>
          <w:t>110</w:t>
        </w:r>
      </w:hyperlink>
      <w:r w:rsidRPr="00CB1F8D">
        <w:rPr>
          <w:rFonts w:hint="eastAsia"/>
          <w:lang w:eastAsia="zh-CN"/>
        </w:rPr>
        <w:t>号文件）。引起争议的案文与决议标题相同。</w:t>
      </w:r>
    </w:p>
    <w:p w:rsidR="000A4EAE" w:rsidRPr="00CB1F8D" w:rsidRDefault="000A4EAE" w:rsidP="000A4EAE">
      <w:pPr>
        <w:ind w:firstLineChars="200" w:firstLine="480"/>
        <w:rPr>
          <w:lang w:eastAsia="zh-CN"/>
        </w:rPr>
      </w:pPr>
      <w:r w:rsidRPr="00CB1F8D">
        <w:rPr>
          <w:rFonts w:hint="eastAsia"/>
          <w:lang w:eastAsia="zh-CN"/>
        </w:rPr>
        <w:t>第</w:t>
      </w:r>
      <w:r w:rsidRPr="00CB1F8D">
        <w:rPr>
          <w:rFonts w:hint="eastAsia"/>
          <w:lang w:eastAsia="zh-CN"/>
        </w:rPr>
        <w:t>4</w:t>
      </w:r>
      <w:r w:rsidRPr="00CB1F8D">
        <w:rPr>
          <w:rFonts w:hint="eastAsia"/>
          <w:lang w:eastAsia="zh-CN"/>
        </w:rPr>
        <w:t>委员会未讨论第</w:t>
      </w:r>
      <w:r w:rsidRPr="00CB1F8D">
        <w:rPr>
          <w:rFonts w:hint="eastAsia"/>
          <w:lang w:eastAsia="zh-CN"/>
        </w:rPr>
        <w:t>29</w:t>
      </w:r>
      <w:r w:rsidRPr="00CB1F8D">
        <w:rPr>
          <w:rFonts w:hint="eastAsia"/>
          <w:lang w:eastAsia="zh-CN"/>
        </w:rPr>
        <w:t>号决议修订草案</w:t>
      </w:r>
      <w:r w:rsidRPr="00CB1F8D">
        <w:rPr>
          <w:rFonts w:hint="eastAsia"/>
          <w:lang w:eastAsia="zh-CN"/>
        </w:rPr>
        <w:t xml:space="preserve"> </w:t>
      </w:r>
      <w:r w:rsidRPr="00CB1F8D">
        <w:rPr>
          <w:lang w:eastAsia="zh-CN"/>
        </w:rPr>
        <w:t>–</w:t>
      </w:r>
      <w:r w:rsidRPr="00CB1F8D">
        <w:rPr>
          <w:rFonts w:hint="eastAsia"/>
          <w:lang w:eastAsia="zh-CN"/>
        </w:rPr>
        <w:t xml:space="preserve"> </w:t>
      </w:r>
      <w:r w:rsidRPr="00CB1F8D">
        <w:rPr>
          <w:rFonts w:hint="eastAsia"/>
          <w:lang w:eastAsia="zh-CN"/>
        </w:rPr>
        <w:t>国际电信网上的迂回呼叫程序（见</w:t>
      </w:r>
      <w:hyperlink r:id="rId599" w:history="1">
        <w:r w:rsidRPr="00CB1F8D">
          <w:rPr>
            <w:color w:val="0000FF"/>
            <w:u w:val="single"/>
            <w:lang w:eastAsia="zh-CN"/>
          </w:rPr>
          <w:t>111</w:t>
        </w:r>
      </w:hyperlink>
      <w:r w:rsidRPr="00CB1F8D">
        <w:rPr>
          <w:rFonts w:hint="eastAsia"/>
          <w:lang w:eastAsia="zh-CN"/>
        </w:rPr>
        <w:t>号文件），因为这取决于对第</w:t>
      </w:r>
      <w:r w:rsidRPr="00CB1F8D">
        <w:rPr>
          <w:lang w:eastAsia="zh-CN"/>
        </w:rPr>
        <w:t>[AFCP-3]</w:t>
      </w:r>
      <w:r w:rsidRPr="00CB1F8D">
        <w:rPr>
          <w:rFonts w:hint="eastAsia"/>
          <w:lang w:eastAsia="zh-CN"/>
        </w:rPr>
        <w:t>号决议问题的解决情况。</w:t>
      </w:r>
    </w:p>
    <w:p w:rsidR="000A4EAE" w:rsidRPr="00CB1F8D" w:rsidRDefault="000A4EAE" w:rsidP="000A4EAE">
      <w:pPr>
        <w:ind w:firstLineChars="200" w:firstLine="480"/>
        <w:rPr>
          <w:lang w:eastAsia="zh-CN"/>
        </w:rPr>
      </w:pPr>
      <w:r w:rsidRPr="00CB1F8D">
        <w:rPr>
          <w:rFonts w:hint="eastAsia"/>
          <w:lang w:eastAsia="zh-CN"/>
        </w:rPr>
        <w:t>因此，现将该两份文件转呈全体会议，请全体会议就此采取适当行动。</w:t>
      </w:r>
    </w:p>
    <w:p w:rsidR="000A4EAE" w:rsidRPr="00CB1F8D" w:rsidRDefault="000A4EAE" w:rsidP="00067D28">
      <w:pPr>
        <w:pStyle w:val="Heading2"/>
        <w:rPr>
          <w:lang w:eastAsia="zh-CN"/>
        </w:rPr>
      </w:pPr>
      <w:r w:rsidRPr="00CB1F8D">
        <w:rPr>
          <w:lang w:eastAsia="zh-CN"/>
        </w:rPr>
        <w:t>4.5</w:t>
      </w:r>
      <w:r w:rsidRPr="00CB1F8D">
        <w:rPr>
          <w:lang w:eastAsia="zh-CN"/>
        </w:rPr>
        <w:tab/>
      </w:r>
      <w:r w:rsidRPr="00CB1F8D">
        <w:rPr>
          <w:rFonts w:hint="eastAsia"/>
          <w:lang w:eastAsia="zh-CN"/>
        </w:rPr>
        <w:t>有关数据隐私和对信息通信技术基础设施和服务信任的决议</w:t>
      </w:r>
    </w:p>
    <w:p w:rsidR="000A4EAE" w:rsidRPr="00CB1F8D" w:rsidRDefault="000A4EAE" w:rsidP="000A4EAE">
      <w:pPr>
        <w:ind w:firstLineChars="200" w:firstLine="480"/>
        <w:rPr>
          <w:lang w:eastAsia="zh-CN"/>
        </w:rPr>
      </w:pPr>
      <w:r w:rsidRPr="00CB1F8D">
        <w:rPr>
          <w:rFonts w:hint="eastAsia"/>
          <w:lang w:eastAsia="zh-CN"/>
        </w:rPr>
        <w:t>由于时间不足，第</w:t>
      </w:r>
      <w:r w:rsidRPr="00CB1F8D">
        <w:rPr>
          <w:rFonts w:hint="eastAsia"/>
          <w:lang w:eastAsia="zh-CN"/>
        </w:rPr>
        <w:t>4</w:t>
      </w:r>
      <w:r w:rsidRPr="00CB1F8D">
        <w:rPr>
          <w:rFonts w:hint="eastAsia"/>
          <w:lang w:eastAsia="zh-CN"/>
        </w:rPr>
        <w:t>委员会未能审议</w:t>
      </w:r>
      <w:r w:rsidRPr="00CB1F8D">
        <w:rPr>
          <w:rFonts w:hint="eastAsia"/>
          <w:lang w:eastAsia="zh-CN"/>
        </w:rPr>
        <w:t>4A</w:t>
      </w:r>
      <w:r w:rsidRPr="00CB1F8D">
        <w:rPr>
          <w:rFonts w:hint="eastAsia"/>
          <w:lang w:eastAsia="zh-CN"/>
        </w:rPr>
        <w:t>工作组制定的第</w:t>
      </w:r>
      <w:r w:rsidRPr="00CB1F8D">
        <w:rPr>
          <w:lang w:eastAsia="zh-CN"/>
        </w:rPr>
        <w:t>[ARB-6]</w:t>
      </w:r>
      <w:r w:rsidRPr="00CB1F8D">
        <w:rPr>
          <w:rFonts w:hint="eastAsia"/>
          <w:lang w:eastAsia="zh-CN"/>
        </w:rPr>
        <w:t>号新决议草案</w:t>
      </w:r>
      <w:r w:rsidRPr="00CB1F8D">
        <w:rPr>
          <w:lang w:eastAsia="zh-CN"/>
        </w:rPr>
        <w:t xml:space="preserve"> – </w:t>
      </w:r>
      <w:r w:rsidRPr="00CB1F8D">
        <w:rPr>
          <w:lang w:eastAsia="zh-CN"/>
        </w:rPr>
        <w:t>加强</w:t>
      </w:r>
      <w:r w:rsidRPr="00CB1F8D">
        <w:rPr>
          <w:lang w:eastAsia="zh-CN"/>
        </w:rPr>
        <w:t>ITU-T</w:t>
      </w:r>
      <w:r w:rsidRPr="00CB1F8D">
        <w:rPr>
          <w:lang w:eastAsia="zh-CN"/>
        </w:rPr>
        <w:t>在确保数据隐私和对</w:t>
      </w:r>
      <w:r w:rsidRPr="00CB1F8D">
        <w:rPr>
          <w:lang w:eastAsia="zh-CN"/>
        </w:rPr>
        <w:t>ICT</w:t>
      </w:r>
      <w:r w:rsidRPr="00CB1F8D">
        <w:rPr>
          <w:lang w:eastAsia="zh-CN"/>
        </w:rPr>
        <w:t>基础设施与服务的信任方面的作用</w:t>
      </w:r>
      <w:r w:rsidRPr="00CB1F8D">
        <w:rPr>
          <w:rFonts w:hint="eastAsia"/>
          <w:lang w:eastAsia="zh-CN"/>
        </w:rPr>
        <w:t>（最新版本见</w:t>
      </w:r>
      <w:hyperlink r:id="rId600" w:history="1">
        <w:r w:rsidRPr="00CB1F8D">
          <w:rPr>
            <w:color w:val="0000FF"/>
            <w:u w:val="single"/>
            <w:lang w:eastAsia="zh-CN"/>
          </w:rPr>
          <w:t>113</w:t>
        </w:r>
      </w:hyperlink>
      <w:r w:rsidRPr="00CB1F8D">
        <w:rPr>
          <w:rFonts w:hint="eastAsia"/>
          <w:lang w:eastAsia="zh-CN"/>
        </w:rPr>
        <w:t>号文件），因此请全体会议就此采取适当行动。</w:t>
      </w:r>
    </w:p>
    <w:p w:rsidR="000A4EAE" w:rsidRPr="00CB1F8D" w:rsidRDefault="000A4EAE" w:rsidP="00067D28">
      <w:pPr>
        <w:pStyle w:val="Headingb"/>
        <w:rPr>
          <w:lang w:eastAsia="zh-CN"/>
        </w:rPr>
      </w:pPr>
      <w:r w:rsidRPr="00CB1F8D">
        <w:rPr>
          <w:rFonts w:hint="eastAsia"/>
          <w:lang w:eastAsia="zh-CN"/>
        </w:rPr>
        <w:t>鸣谢</w:t>
      </w:r>
    </w:p>
    <w:p w:rsidR="000A4EAE" w:rsidRPr="00CB1F8D" w:rsidRDefault="000A4EAE" w:rsidP="000A4EAE">
      <w:pPr>
        <w:keepNext/>
        <w:tabs>
          <w:tab w:val="clear" w:pos="1134"/>
          <w:tab w:val="clear" w:pos="1871"/>
          <w:tab w:val="clear" w:pos="2268"/>
          <w:tab w:val="left" w:pos="851"/>
        </w:tabs>
        <w:overflowPunct/>
        <w:autoSpaceDE/>
        <w:autoSpaceDN/>
        <w:adjustRightInd/>
        <w:spacing w:after="120"/>
        <w:ind w:firstLineChars="200" w:firstLine="480"/>
        <w:textAlignment w:val="auto"/>
        <w:rPr>
          <w:szCs w:val="24"/>
          <w:lang w:eastAsia="zh-CN"/>
        </w:rPr>
      </w:pPr>
      <w:r w:rsidRPr="00CB1F8D">
        <w:rPr>
          <w:szCs w:val="24"/>
          <w:lang w:val="en-US" w:eastAsia="zh-CN"/>
        </w:rPr>
        <w:t>第</w:t>
      </w:r>
      <w:r w:rsidRPr="00CB1F8D">
        <w:rPr>
          <w:szCs w:val="24"/>
          <w:lang w:val="en-US" w:eastAsia="zh-CN"/>
        </w:rPr>
        <w:t>4</w:t>
      </w:r>
      <w:r w:rsidRPr="00CB1F8D">
        <w:rPr>
          <w:szCs w:val="24"/>
          <w:lang w:val="en-US" w:eastAsia="zh-CN"/>
        </w:rPr>
        <w:t>委员会主席</w:t>
      </w:r>
      <w:r w:rsidRPr="00CB1F8D">
        <w:rPr>
          <w:szCs w:val="24"/>
          <w:lang w:eastAsia="zh-CN"/>
        </w:rPr>
        <w:t>Kwame Baah-Acheamfuor</w:t>
      </w:r>
      <w:r w:rsidRPr="00CB1F8D">
        <w:rPr>
          <w:szCs w:val="24"/>
          <w:lang w:val="en-US" w:eastAsia="zh-CN"/>
        </w:rPr>
        <w:t>先生希望衷心感谢分配给第</w:t>
      </w:r>
      <w:r w:rsidRPr="00CB1F8D">
        <w:rPr>
          <w:szCs w:val="24"/>
          <w:lang w:val="en-US" w:eastAsia="zh-CN"/>
        </w:rPr>
        <w:t>4</w:t>
      </w:r>
      <w:r w:rsidRPr="00CB1F8D">
        <w:rPr>
          <w:szCs w:val="24"/>
          <w:lang w:val="en-US" w:eastAsia="zh-CN"/>
        </w:rPr>
        <w:t>委员会的各份文件供稿方及其参与者和各位尊贵的代表，并特别感谢以下人员的支持和领导：</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1"/>
        <w:gridCol w:w="4323"/>
      </w:tblGrid>
      <w:tr w:rsidR="000A4EAE" w:rsidRPr="00CB1F8D" w:rsidTr="00067D28">
        <w:trPr>
          <w:trHeight w:val="315"/>
          <w:tblHeader/>
          <w:jc w:val="center"/>
        </w:trPr>
        <w:tc>
          <w:tcPr>
            <w:tcW w:w="5311" w:type="dxa"/>
            <w:shd w:val="clear" w:color="auto" w:fill="auto"/>
            <w:noWrap/>
            <w:vAlign w:val="center"/>
            <w:hideMark/>
          </w:tcPr>
          <w:p w:rsidR="000A4EAE" w:rsidRPr="001E761E" w:rsidRDefault="000A4EAE" w:rsidP="00067D28">
            <w:pPr>
              <w:pStyle w:val="Tablehead"/>
              <w:rPr>
                <w:sz w:val="22"/>
                <w:szCs w:val="22"/>
                <w:lang w:eastAsia="zh-CN"/>
              </w:rPr>
            </w:pPr>
            <w:r w:rsidRPr="001E761E">
              <w:rPr>
                <w:rFonts w:hint="eastAsia"/>
                <w:sz w:val="22"/>
                <w:szCs w:val="22"/>
                <w:lang w:eastAsia="zh-CN"/>
              </w:rPr>
              <w:t>特设组</w:t>
            </w:r>
            <w:r w:rsidRPr="001E761E">
              <w:rPr>
                <w:sz w:val="22"/>
                <w:szCs w:val="22"/>
                <w:lang w:eastAsia="zh-CN"/>
              </w:rPr>
              <w:t>/</w:t>
            </w:r>
            <w:r w:rsidRPr="001E761E">
              <w:rPr>
                <w:rFonts w:hint="eastAsia"/>
                <w:sz w:val="22"/>
                <w:szCs w:val="22"/>
                <w:lang w:eastAsia="zh-CN"/>
              </w:rPr>
              <w:t>起草组</w:t>
            </w:r>
            <w:r w:rsidRPr="001E761E">
              <w:rPr>
                <w:sz w:val="22"/>
                <w:szCs w:val="22"/>
                <w:lang w:eastAsia="zh-CN"/>
              </w:rPr>
              <w:t>/</w:t>
            </w:r>
            <w:r w:rsidRPr="001E761E">
              <w:rPr>
                <w:rFonts w:hint="eastAsia"/>
                <w:sz w:val="22"/>
                <w:szCs w:val="22"/>
                <w:lang w:eastAsia="zh-CN"/>
              </w:rPr>
              <w:t>非正式磋商</w:t>
            </w:r>
          </w:p>
        </w:tc>
        <w:tc>
          <w:tcPr>
            <w:tcW w:w="4323" w:type="dxa"/>
            <w:shd w:val="clear" w:color="auto" w:fill="auto"/>
            <w:noWrap/>
            <w:vAlign w:val="center"/>
            <w:hideMark/>
          </w:tcPr>
          <w:p w:rsidR="000A4EAE" w:rsidRPr="001E761E" w:rsidRDefault="000A4EAE" w:rsidP="00067D28">
            <w:pPr>
              <w:pStyle w:val="Tablehead"/>
              <w:rPr>
                <w:sz w:val="22"/>
                <w:szCs w:val="22"/>
              </w:rPr>
            </w:pPr>
            <w:r w:rsidRPr="001E761E">
              <w:rPr>
                <w:rFonts w:hint="eastAsia"/>
                <w:sz w:val="22"/>
                <w:szCs w:val="22"/>
                <w:lang w:eastAsia="zh-CN"/>
              </w:rPr>
              <w:t>主席</w:t>
            </w:r>
            <w:r w:rsidRPr="001E761E">
              <w:rPr>
                <w:sz w:val="22"/>
                <w:szCs w:val="22"/>
              </w:rPr>
              <w:t>/</w:t>
            </w:r>
            <w:r w:rsidRPr="001E761E">
              <w:rPr>
                <w:rFonts w:hint="eastAsia"/>
                <w:sz w:val="22"/>
                <w:szCs w:val="22"/>
                <w:lang w:eastAsia="zh-CN"/>
              </w:rPr>
              <w:t>召集人</w:t>
            </w:r>
            <w:r w:rsidRPr="001E761E">
              <w:rPr>
                <w:sz w:val="22"/>
                <w:szCs w:val="22"/>
              </w:rPr>
              <w:t>/</w:t>
            </w:r>
            <w:r w:rsidRPr="001E761E">
              <w:rPr>
                <w:rFonts w:hint="eastAsia"/>
                <w:sz w:val="22"/>
                <w:szCs w:val="22"/>
                <w:lang w:eastAsia="zh-CN"/>
              </w:rPr>
              <w:t>牵头人</w:t>
            </w:r>
          </w:p>
        </w:tc>
      </w:tr>
      <w:tr w:rsidR="000A4EAE" w:rsidRPr="00CB1F8D" w:rsidTr="00067D28">
        <w:trPr>
          <w:trHeight w:val="6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zh-CN"/>
              </w:rPr>
            </w:pPr>
            <w:r w:rsidRPr="00257C7B">
              <w:rPr>
                <w:rFonts w:hint="eastAsia"/>
                <w:sz w:val="22"/>
                <w:szCs w:val="22"/>
                <w:lang w:eastAsia="zh-CN"/>
              </w:rPr>
              <w:t>分配整块工作（管理工作）特设组</w:t>
            </w:r>
            <w:r w:rsidRPr="00257C7B">
              <w:rPr>
                <w:sz w:val="22"/>
                <w:szCs w:val="22"/>
                <w:lang w:eastAsia="zh-CN"/>
              </w:rPr>
              <w:t>（</w:t>
            </w:r>
            <w:r w:rsidRPr="00257C7B">
              <w:rPr>
                <w:sz w:val="22"/>
                <w:szCs w:val="22"/>
                <w:lang w:eastAsia="zh-CN"/>
              </w:rPr>
              <w:t>2/2</w:t>
            </w:r>
            <w:r w:rsidRPr="00257C7B">
              <w:rPr>
                <w:rFonts w:hint="eastAsia"/>
                <w:sz w:val="22"/>
                <w:szCs w:val="22"/>
                <w:lang w:eastAsia="zh-CN"/>
              </w:rPr>
              <w:t>工作组</w:t>
            </w:r>
            <w:r w:rsidRPr="00257C7B">
              <w:rPr>
                <w:sz w:val="22"/>
                <w:szCs w:val="22"/>
                <w:lang w:eastAsia="zh-CN"/>
              </w:rPr>
              <w:t>）</w:t>
            </w:r>
          </w:p>
        </w:tc>
        <w:tc>
          <w:tcPr>
            <w:tcW w:w="4323"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sz w:val="22"/>
                <w:szCs w:val="22"/>
              </w:rPr>
              <w:t>Leo Lehmann</w:t>
            </w:r>
            <w:r w:rsidRPr="00257C7B">
              <w:rPr>
                <w:rFonts w:hint="eastAsia"/>
                <w:sz w:val="22"/>
                <w:szCs w:val="22"/>
                <w:lang w:eastAsia="zh-CN"/>
              </w:rPr>
              <w:t>先生</w:t>
            </w:r>
            <w:r w:rsidRPr="00257C7B">
              <w:rPr>
                <w:sz w:val="22"/>
                <w:szCs w:val="22"/>
              </w:rPr>
              <w:t>（</w:t>
            </w:r>
            <w:r w:rsidRPr="00257C7B">
              <w:rPr>
                <w:rFonts w:hint="eastAsia"/>
                <w:sz w:val="22"/>
                <w:szCs w:val="22"/>
                <w:lang w:eastAsia="zh-CN"/>
              </w:rPr>
              <w:t>瑞士</w:t>
            </w:r>
            <w:r w:rsidRPr="00257C7B">
              <w:rPr>
                <w:sz w:val="22"/>
                <w:szCs w:val="22"/>
              </w:rPr>
              <w:t>）</w:t>
            </w:r>
            <w:r w:rsidRPr="00257C7B">
              <w:rPr>
                <w:rFonts w:hint="eastAsia"/>
                <w:sz w:val="22"/>
                <w:szCs w:val="22"/>
                <w:lang w:eastAsia="zh-CN"/>
              </w:rPr>
              <w:t>和</w:t>
            </w:r>
            <w:r w:rsidRPr="00257C7B">
              <w:rPr>
                <w:sz w:val="22"/>
                <w:szCs w:val="22"/>
              </w:rPr>
              <w:t>Sherif Guinena</w:t>
            </w:r>
            <w:r w:rsidRPr="00257C7B">
              <w:rPr>
                <w:rFonts w:hint="eastAsia"/>
                <w:sz w:val="22"/>
                <w:szCs w:val="22"/>
                <w:lang w:eastAsia="zh-CN"/>
              </w:rPr>
              <w:t>先生</w:t>
            </w:r>
            <w:r w:rsidRPr="00257C7B">
              <w:rPr>
                <w:sz w:val="22"/>
                <w:szCs w:val="22"/>
              </w:rPr>
              <w:t>（</w:t>
            </w:r>
            <w:r w:rsidRPr="00257C7B">
              <w:rPr>
                <w:rFonts w:hint="eastAsia"/>
                <w:sz w:val="22"/>
                <w:szCs w:val="22"/>
                <w:lang w:eastAsia="zh-CN"/>
              </w:rPr>
              <w:t>埃及</w:t>
            </w:r>
            <w:r w:rsidRPr="00257C7B">
              <w:rPr>
                <w:sz w:val="22"/>
                <w:szCs w:val="22"/>
              </w:rPr>
              <w:t>）</w:t>
            </w:r>
          </w:p>
        </w:tc>
      </w:tr>
      <w:tr w:rsidR="000A4EAE" w:rsidRPr="00CB1F8D" w:rsidTr="00067D28">
        <w:trPr>
          <w:trHeight w:val="6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zh-CN"/>
              </w:rPr>
            </w:pPr>
            <w:r w:rsidRPr="00257C7B">
              <w:rPr>
                <w:color w:val="000000"/>
                <w:sz w:val="22"/>
                <w:szCs w:val="22"/>
                <w:lang w:eastAsia="zh-CN"/>
              </w:rPr>
              <w:t>IMT</w:t>
            </w:r>
            <w:r w:rsidRPr="00257C7B">
              <w:rPr>
                <w:color w:val="000000"/>
                <w:sz w:val="22"/>
                <w:szCs w:val="22"/>
                <w:lang w:eastAsia="zh-CN"/>
              </w:rPr>
              <w:t>相关决议特设组</w:t>
            </w:r>
            <w:r w:rsidRPr="00257C7B">
              <w:rPr>
                <w:rFonts w:hint="eastAsia"/>
                <w:color w:val="000000"/>
                <w:sz w:val="22"/>
                <w:szCs w:val="22"/>
                <w:lang w:eastAsia="zh-CN"/>
              </w:rPr>
              <w:t>：</w:t>
            </w:r>
            <w:r w:rsidRPr="00257C7B">
              <w:rPr>
                <w:color w:val="000000"/>
                <w:sz w:val="22"/>
                <w:szCs w:val="22"/>
                <w:lang w:eastAsia="zh-CN"/>
              </w:rPr>
              <w:t>第</w:t>
            </w:r>
            <w:r w:rsidRPr="00257C7B">
              <w:rPr>
                <w:sz w:val="22"/>
                <w:szCs w:val="22"/>
                <w:lang w:eastAsia="zh-CN"/>
              </w:rPr>
              <w:t>APT-1</w:t>
            </w:r>
            <w:r w:rsidRPr="00257C7B">
              <w:rPr>
                <w:color w:val="000000"/>
                <w:sz w:val="22"/>
                <w:szCs w:val="22"/>
                <w:lang w:eastAsia="zh-CN"/>
              </w:rPr>
              <w:t>号新决议</w:t>
            </w:r>
            <w:r w:rsidRPr="00257C7B">
              <w:rPr>
                <w:rFonts w:hint="eastAsia"/>
                <w:color w:val="000000"/>
                <w:sz w:val="22"/>
                <w:szCs w:val="22"/>
                <w:lang w:eastAsia="zh-CN"/>
              </w:rPr>
              <w:t>、</w:t>
            </w:r>
            <w:r w:rsidRPr="00257C7B">
              <w:rPr>
                <w:color w:val="000000"/>
                <w:sz w:val="22"/>
                <w:szCs w:val="22"/>
                <w:lang w:eastAsia="zh-CN"/>
              </w:rPr>
              <w:t>第</w:t>
            </w:r>
            <w:r w:rsidRPr="00257C7B">
              <w:rPr>
                <w:color w:val="000000"/>
                <w:sz w:val="22"/>
                <w:szCs w:val="22"/>
                <w:lang w:eastAsia="zh-CN"/>
              </w:rPr>
              <w:t>[RCC-5]</w:t>
            </w:r>
            <w:r w:rsidRPr="00257C7B">
              <w:rPr>
                <w:color w:val="000000"/>
                <w:sz w:val="22"/>
                <w:szCs w:val="22"/>
                <w:lang w:eastAsia="zh-CN"/>
              </w:rPr>
              <w:t>号新决议</w:t>
            </w:r>
            <w:r w:rsidRPr="00257C7B">
              <w:rPr>
                <w:rFonts w:hint="eastAsia"/>
                <w:color w:val="000000"/>
                <w:sz w:val="22"/>
                <w:szCs w:val="22"/>
                <w:lang w:eastAsia="zh-CN"/>
              </w:rPr>
              <w:t>、第</w:t>
            </w:r>
            <w:r w:rsidRPr="00257C7B">
              <w:rPr>
                <w:rFonts w:hint="eastAsia"/>
                <w:color w:val="000000"/>
                <w:sz w:val="22"/>
                <w:szCs w:val="22"/>
                <w:lang w:eastAsia="zh-CN"/>
              </w:rPr>
              <w:t>49</w:t>
            </w:r>
            <w:r w:rsidRPr="00257C7B">
              <w:rPr>
                <w:rFonts w:hint="eastAsia"/>
                <w:color w:val="000000"/>
                <w:sz w:val="22"/>
                <w:szCs w:val="22"/>
                <w:lang w:eastAsia="zh-CN"/>
              </w:rPr>
              <w:t>号决议</w:t>
            </w:r>
          </w:p>
        </w:tc>
        <w:tc>
          <w:tcPr>
            <w:tcW w:w="4323" w:type="dxa"/>
            <w:shd w:val="clear" w:color="auto" w:fill="auto"/>
            <w:hideMark/>
          </w:tcPr>
          <w:p w:rsidR="000A4EAE" w:rsidRPr="00257C7B" w:rsidRDefault="000A4EAE" w:rsidP="00DD593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rPr>
                <w:sz w:val="22"/>
                <w:szCs w:val="22"/>
              </w:rPr>
            </w:pPr>
            <w:r w:rsidRPr="00257C7B">
              <w:rPr>
                <w:sz w:val="22"/>
                <w:szCs w:val="22"/>
              </w:rPr>
              <w:t>Karima Mahmoudi</w:t>
            </w:r>
            <w:r w:rsidRPr="00257C7B">
              <w:rPr>
                <w:rFonts w:hint="eastAsia"/>
                <w:sz w:val="22"/>
                <w:szCs w:val="22"/>
                <w:lang w:eastAsia="zh-CN"/>
              </w:rPr>
              <w:t>女士和</w:t>
            </w:r>
            <w:r w:rsidRPr="00257C7B">
              <w:rPr>
                <w:sz w:val="22"/>
                <w:szCs w:val="22"/>
              </w:rPr>
              <w:t>Jihene Ben Abderrazek</w:t>
            </w:r>
            <w:r w:rsidRPr="00257C7B">
              <w:rPr>
                <w:rFonts w:hint="eastAsia"/>
                <w:sz w:val="22"/>
                <w:szCs w:val="22"/>
                <w:lang w:eastAsia="zh-CN"/>
              </w:rPr>
              <w:t>女士</w:t>
            </w:r>
            <w:r w:rsidRPr="00257C7B">
              <w:rPr>
                <w:sz w:val="22"/>
                <w:szCs w:val="22"/>
              </w:rPr>
              <w:t>（</w:t>
            </w:r>
            <w:r w:rsidRPr="00257C7B">
              <w:rPr>
                <w:rFonts w:hint="eastAsia"/>
                <w:sz w:val="22"/>
                <w:szCs w:val="22"/>
                <w:lang w:eastAsia="zh-CN"/>
              </w:rPr>
              <w:t>突尼斯</w:t>
            </w:r>
            <w:r w:rsidRPr="00257C7B">
              <w:rPr>
                <w:sz w:val="22"/>
                <w:szCs w:val="22"/>
              </w:rPr>
              <w:t>）</w:t>
            </w:r>
          </w:p>
        </w:tc>
      </w:tr>
      <w:tr w:rsidR="000A4EAE" w:rsidRPr="00CB1F8D" w:rsidTr="00067D28">
        <w:trPr>
          <w:trHeight w:val="3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zh-CN"/>
              </w:rPr>
            </w:pPr>
            <w:r w:rsidRPr="00257C7B">
              <w:rPr>
                <w:rFonts w:hint="eastAsia"/>
                <w:sz w:val="22"/>
                <w:szCs w:val="22"/>
                <w:lang w:eastAsia="zh-CN"/>
              </w:rPr>
              <w:t>第</w:t>
            </w:r>
            <w:r w:rsidRPr="00257C7B">
              <w:rPr>
                <w:rFonts w:hint="eastAsia"/>
                <w:sz w:val="22"/>
                <w:szCs w:val="22"/>
                <w:lang w:eastAsia="zh-CN"/>
              </w:rPr>
              <w:t>3</w:t>
            </w:r>
            <w:r w:rsidRPr="00257C7B">
              <w:rPr>
                <w:rFonts w:hint="eastAsia"/>
                <w:sz w:val="22"/>
                <w:szCs w:val="22"/>
                <w:lang w:eastAsia="zh-CN"/>
              </w:rPr>
              <w:t>研究组职责和范围特设组</w:t>
            </w:r>
          </w:p>
        </w:tc>
        <w:tc>
          <w:tcPr>
            <w:tcW w:w="4323" w:type="dxa"/>
            <w:shd w:val="clear" w:color="auto" w:fill="auto"/>
            <w:noWrap/>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sz w:val="22"/>
                <w:szCs w:val="22"/>
              </w:rPr>
              <w:t>Lwando Bbuku</w:t>
            </w:r>
            <w:r w:rsidRPr="00257C7B">
              <w:rPr>
                <w:rFonts w:hint="eastAsia"/>
                <w:sz w:val="22"/>
                <w:szCs w:val="22"/>
                <w:lang w:eastAsia="zh-CN"/>
              </w:rPr>
              <w:t>先生</w:t>
            </w:r>
            <w:r w:rsidRPr="00257C7B">
              <w:rPr>
                <w:sz w:val="22"/>
                <w:szCs w:val="22"/>
              </w:rPr>
              <w:t>（</w:t>
            </w:r>
            <w:r w:rsidRPr="00257C7B">
              <w:rPr>
                <w:rFonts w:hint="eastAsia"/>
                <w:sz w:val="22"/>
                <w:szCs w:val="22"/>
                <w:lang w:eastAsia="zh-CN"/>
              </w:rPr>
              <w:t>赞比亚</w:t>
            </w:r>
            <w:r w:rsidRPr="00257C7B">
              <w:rPr>
                <w:sz w:val="22"/>
                <w:szCs w:val="22"/>
              </w:rPr>
              <w:t>）</w:t>
            </w:r>
          </w:p>
        </w:tc>
      </w:tr>
      <w:tr w:rsidR="000A4EAE" w:rsidRPr="00CB1F8D" w:rsidTr="00067D28">
        <w:trPr>
          <w:trHeight w:val="6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zh-CN"/>
              </w:rPr>
            </w:pPr>
            <w:r w:rsidRPr="00257C7B">
              <w:rPr>
                <w:rFonts w:hint="eastAsia"/>
                <w:sz w:val="22"/>
                <w:szCs w:val="22"/>
                <w:lang w:eastAsia="zh-CN"/>
              </w:rPr>
              <w:t>码号决议特设组：第</w:t>
            </w:r>
            <w:r w:rsidRPr="00257C7B">
              <w:rPr>
                <w:sz w:val="22"/>
                <w:szCs w:val="22"/>
                <w:lang w:eastAsia="zh-CN"/>
              </w:rPr>
              <w:t>20</w:t>
            </w:r>
            <w:r w:rsidRPr="00257C7B">
              <w:rPr>
                <w:rFonts w:hint="eastAsia"/>
                <w:sz w:val="22"/>
                <w:szCs w:val="22"/>
                <w:lang w:eastAsia="zh-CN"/>
              </w:rPr>
              <w:t>、</w:t>
            </w:r>
            <w:r w:rsidRPr="00257C7B">
              <w:rPr>
                <w:sz w:val="22"/>
                <w:szCs w:val="22"/>
                <w:lang w:eastAsia="zh-CN"/>
              </w:rPr>
              <w:t>29</w:t>
            </w:r>
            <w:r w:rsidRPr="00257C7B">
              <w:rPr>
                <w:rFonts w:hint="eastAsia"/>
                <w:sz w:val="22"/>
                <w:szCs w:val="22"/>
                <w:lang w:eastAsia="zh-CN"/>
              </w:rPr>
              <w:t>、</w:t>
            </w:r>
            <w:r w:rsidRPr="00257C7B">
              <w:rPr>
                <w:sz w:val="22"/>
                <w:szCs w:val="22"/>
                <w:lang w:eastAsia="zh-CN"/>
              </w:rPr>
              <w:t>40</w:t>
            </w:r>
            <w:r w:rsidRPr="00257C7B">
              <w:rPr>
                <w:rFonts w:hint="eastAsia"/>
                <w:sz w:val="22"/>
                <w:szCs w:val="22"/>
                <w:lang w:eastAsia="zh-CN"/>
              </w:rPr>
              <w:t>、</w:t>
            </w:r>
            <w:r w:rsidRPr="00257C7B">
              <w:rPr>
                <w:sz w:val="22"/>
                <w:szCs w:val="22"/>
                <w:lang w:eastAsia="zh-CN"/>
              </w:rPr>
              <w:t>60</w:t>
            </w:r>
            <w:r w:rsidRPr="00257C7B">
              <w:rPr>
                <w:rFonts w:hint="eastAsia"/>
                <w:sz w:val="22"/>
                <w:szCs w:val="22"/>
                <w:lang w:eastAsia="zh-CN"/>
              </w:rPr>
              <w:t>、</w:t>
            </w:r>
            <w:r w:rsidRPr="00257C7B">
              <w:rPr>
                <w:sz w:val="22"/>
                <w:szCs w:val="22"/>
                <w:lang w:eastAsia="zh-CN"/>
              </w:rPr>
              <w:t>61</w:t>
            </w:r>
            <w:r w:rsidRPr="00257C7B">
              <w:rPr>
                <w:rFonts w:hint="eastAsia"/>
                <w:sz w:val="22"/>
                <w:szCs w:val="22"/>
                <w:lang w:eastAsia="zh-CN"/>
              </w:rPr>
              <w:t>、</w:t>
            </w:r>
            <w:r w:rsidRPr="00257C7B">
              <w:rPr>
                <w:sz w:val="22"/>
                <w:szCs w:val="22"/>
                <w:lang w:eastAsia="zh-CN"/>
              </w:rPr>
              <w:t>65</w:t>
            </w:r>
            <w:r w:rsidRPr="00257C7B">
              <w:rPr>
                <w:rFonts w:hint="eastAsia"/>
                <w:sz w:val="22"/>
                <w:szCs w:val="22"/>
                <w:lang w:eastAsia="zh-CN"/>
              </w:rPr>
              <w:t>号决议及第</w:t>
            </w:r>
            <w:r w:rsidRPr="00257C7B">
              <w:rPr>
                <w:sz w:val="22"/>
                <w:szCs w:val="22"/>
                <w:lang w:eastAsia="zh-CN"/>
              </w:rPr>
              <w:t>RCC-4</w:t>
            </w:r>
            <w:r w:rsidRPr="00257C7B">
              <w:rPr>
                <w:rFonts w:hint="eastAsia"/>
                <w:sz w:val="22"/>
                <w:szCs w:val="22"/>
                <w:lang w:eastAsia="zh-CN"/>
              </w:rPr>
              <w:t>号新决议</w:t>
            </w:r>
          </w:p>
        </w:tc>
        <w:tc>
          <w:tcPr>
            <w:tcW w:w="4323"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sz w:val="22"/>
                <w:szCs w:val="22"/>
              </w:rPr>
              <w:t>Phil Rushton</w:t>
            </w:r>
            <w:r w:rsidRPr="00257C7B">
              <w:rPr>
                <w:rFonts w:hint="eastAsia"/>
                <w:sz w:val="22"/>
                <w:szCs w:val="22"/>
                <w:lang w:eastAsia="zh-CN"/>
              </w:rPr>
              <w:t>先生</w:t>
            </w:r>
            <w:r w:rsidRPr="00257C7B">
              <w:rPr>
                <w:sz w:val="22"/>
                <w:szCs w:val="22"/>
              </w:rPr>
              <w:t>（</w:t>
            </w:r>
            <w:r w:rsidRPr="00257C7B">
              <w:rPr>
                <w:rFonts w:hint="eastAsia"/>
                <w:sz w:val="22"/>
                <w:szCs w:val="22"/>
                <w:lang w:eastAsia="zh-CN"/>
              </w:rPr>
              <w:t>英国</w:t>
            </w:r>
            <w:r w:rsidRPr="00257C7B">
              <w:rPr>
                <w:sz w:val="22"/>
                <w:szCs w:val="22"/>
              </w:rPr>
              <w:t>）</w:t>
            </w:r>
          </w:p>
        </w:tc>
      </w:tr>
      <w:tr w:rsidR="000A4EAE" w:rsidRPr="007332FE" w:rsidTr="00067D28">
        <w:trPr>
          <w:trHeight w:val="6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rFonts w:hint="eastAsia"/>
                <w:sz w:val="22"/>
                <w:szCs w:val="22"/>
                <w:lang w:eastAsia="zh-CN"/>
              </w:rPr>
              <w:t>第</w:t>
            </w:r>
            <w:r w:rsidRPr="00257C7B">
              <w:rPr>
                <w:rFonts w:hint="eastAsia"/>
                <w:sz w:val="22"/>
                <w:szCs w:val="22"/>
                <w:lang w:eastAsia="zh-CN"/>
              </w:rPr>
              <w:t>2</w:t>
            </w:r>
            <w:r w:rsidRPr="00257C7B">
              <w:rPr>
                <w:rFonts w:hint="eastAsia"/>
                <w:sz w:val="22"/>
                <w:szCs w:val="22"/>
                <w:lang w:eastAsia="zh-CN"/>
              </w:rPr>
              <w:t>号决议特设组</w:t>
            </w:r>
          </w:p>
        </w:tc>
        <w:tc>
          <w:tcPr>
            <w:tcW w:w="4323"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val="es-ES"/>
              </w:rPr>
            </w:pPr>
            <w:r w:rsidRPr="00257C7B">
              <w:rPr>
                <w:sz w:val="22"/>
                <w:szCs w:val="22"/>
                <w:lang w:val="es-ES_tradnl"/>
              </w:rPr>
              <w:t>María Victoria Sukenik</w:t>
            </w:r>
            <w:r w:rsidRPr="00257C7B">
              <w:rPr>
                <w:rFonts w:hint="eastAsia"/>
                <w:sz w:val="22"/>
                <w:szCs w:val="22"/>
                <w:lang w:val="es-ES_tradnl" w:eastAsia="zh-CN"/>
              </w:rPr>
              <w:t>女士</w:t>
            </w:r>
            <w:r w:rsidRPr="00257C7B">
              <w:rPr>
                <w:sz w:val="22"/>
                <w:szCs w:val="22"/>
                <w:lang w:val="es-ES_tradnl"/>
              </w:rPr>
              <w:t>（</w:t>
            </w:r>
            <w:r w:rsidRPr="00257C7B">
              <w:rPr>
                <w:rFonts w:hint="eastAsia"/>
                <w:sz w:val="22"/>
                <w:szCs w:val="22"/>
                <w:lang w:val="es-ES_tradnl" w:eastAsia="zh-CN"/>
              </w:rPr>
              <w:t>阿根廷</w:t>
            </w:r>
            <w:r w:rsidRPr="00257C7B">
              <w:rPr>
                <w:sz w:val="22"/>
                <w:szCs w:val="22"/>
                <w:lang w:val="es-ES_tradnl"/>
              </w:rPr>
              <w:t>）</w:t>
            </w:r>
          </w:p>
        </w:tc>
      </w:tr>
      <w:tr w:rsidR="000A4EAE" w:rsidRPr="007332FE" w:rsidTr="00067D28">
        <w:trPr>
          <w:trHeight w:val="3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val="es-ES" w:eastAsia="zh-CN"/>
              </w:rPr>
            </w:pPr>
            <w:r w:rsidRPr="00257C7B">
              <w:rPr>
                <w:rFonts w:hint="eastAsia"/>
                <w:sz w:val="22"/>
                <w:szCs w:val="22"/>
                <w:lang w:eastAsia="zh-CN"/>
              </w:rPr>
              <w:t>第</w:t>
            </w:r>
            <w:r w:rsidRPr="00257C7B">
              <w:rPr>
                <w:rFonts w:hint="eastAsia"/>
                <w:sz w:val="22"/>
                <w:szCs w:val="22"/>
                <w:lang w:val="es-ES" w:eastAsia="zh-CN"/>
              </w:rPr>
              <w:t>20</w:t>
            </w:r>
            <w:r w:rsidRPr="00257C7B">
              <w:rPr>
                <w:rFonts w:hint="eastAsia"/>
                <w:sz w:val="22"/>
                <w:szCs w:val="22"/>
                <w:lang w:eastAsia="zh-CN"/>
              </w:rPr>
              <w:t>研究组有关物联网隐私、安全和基础设施问题的特设组</w:t>
            </w:r>
          </w:p>
        </w:tc>
        <w:tc>
          <w:tcPr>
            <w:tcW w:w="4323"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val="es-ES"/>
              </w:rPr>
            </w:pPr>
            <w:r w:rsidRPr="00257C7B">
              <w:rPr>
                <w:sz w:val="22"/>
                <w:szCs w:val="22"/>
                <w:lang w:val="es-ES"/>
              </w:rPr>
              <w:t>Nilo Pasquali</w:t>
            </w:r>
            <w:r w:rsidRPr="00257C7B">
              <w:rPr>
                <w:rFonts w:hint="eastAsia"/>
                <w:sz w:val="22"/>
                <w:szCs w:val="22"/>
                <w:lang w:eastAsia="zh-CN"/>
              </w:rPr>
              <w:t>先生</w:t>
            </w:r>
            <w:r w:rsidRPr="00257C7B">
              <w:rPr>
                <w:sz w:val="22"/>
                <w:szCs w:val="22"/>
                <w:lang w:val="es-ES"/>
              </w:rPr>
              <w:t>（</w:t>
            </w:r>
            <w:r w:rsidRPr="00257C7B">
              <w:rPr>
                <w:rFonts w:hint="eastAsia"/>
                <w:sz w:val="22"/>
                <w:szCs w:val="22"/>
                <w:lang w:eastAsia="zh-CN"/>
              </w:rPr>
              <w:t>巴西</w:t>
            </w:r>
            <w:r w:rsidRPr="00257C7B">
              <w:rPr>
                <w:sz w:val="22"/>
                <w:szCs w:val="22"/>
                <w:lang w:val="es-ES"/>
              </w:rPr>
              <w:t>）</w:t>
            </w:r>
          </w:p>
        </w:tc>
      </w:tr>
      <w:tr w:rsidR="000A4EAE" w:rsidRPr="00CB1F8D" w:rsidTr="00067D28">
        <w:trPr>
          <w:trHeight w:val="6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val="es-ES" w:eastAsia="zh-CN"/>
              </w:rPr>
            </w:pPr>
            <w:r w:rsidRPr="00257C7B">
              <w:rPr>
                <w:rFonts w:hint="eastAsia"/>
                <w:sz w:val="22"/>
                <w:szCs w:val="22"/>
                <w:lang w:eastAsia="zh-CN"/>
              </w:rPr>
              <w:t>第</w:t>
            </w:r>
            <w:r w:rsidRPr="00257C7B">
              <w:rPr>
                <w:rFonts w:hint="eastAsia"/>
                <w:sz w:val="22"/>
                <w:szCs w:val="22"/>
                <w:lang w:val="es-ES" w:eastAsia="zh-CN"/>
              </w:rPr>
              <w:t>20</w:t>
            </w:r>
            <w:r w:rsidRPr="00257C7B">
              <w:rPr>
                <w:rFonts w:hint="eastAsia"/>
                <w:sz w:val="22"/>
                <w:szCs w:val="22"/>
                <w:lang w:eastAsia="zh-CN"/>
              </w:rPr>
              <w:t>研究组有关问题特设组</w:t>
            </w:r>
          </w:p>
        </w:tc>
        <w:tc>
          <w:tcPr>
            <w:tcW w:w="4323"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sz w:val="22"/>
                <w:szCs w:val="22"/>
              </w:rPr>
              <w:t>Ratnam Na</w:t>
            </w:r>
            <w:r w:rsidRPr="00257C7B">
              <w:rPr>
                <w:rFonts w:hint="eastAsia"/>
                <w:sz w:val="22"/>
                <w:szCs w:val="22"/>
                <w:lang w:eastAsia="zh-CN"/>
              </w:rPr>
              <w:t>先生</w:t>
            </w:r>
            <w:r w:rsidRPr="00257C7B">
              <w:rPr>
                <w:sz w:val="22"/>
                <w:szCs w:val="22"/>
              </w:rPr>
              <w:t>（</w:t>
            </w:r>
            <w:r w:rsidRPr="00257C7B">
              <w:rPr>
                <w:rFonts w:hint="eastAsia"/>
                <w:sz w:val="22"/>
                <w:szCs w:val="22"/>
                <w:lang w:eastAsia="zh-CN"/>
              </w:rPr>
              <w:t>马来西亚</w:t>
            </w:r>
            <w:r w:rsidRPr="00257C7B">
              <w:rPr>
                <w:sz w:val="22"/>
                <w:szCs w:val="22"/>
              </w:rPr>
              <w:t>）</w:t>
            </w:r>
          </w:p>
        </w:tc>
      </w:tr>
      <w:tr w:rsidR="000A4EAE" w:rsidRPr="00CB1F8D" w:rsidTr="00067D28">
        <w:trPr>
          <w:trHeight w:val="3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zh-CN"/>
              </w:rPr>
            </w:pPr>
            <w:r w:rsidRPr="00257C7B">
              <w:rPr>
                <w:rFonts w:hint="eastAsia"/>
                <w:sz w:val="22"/>
                <w:szCs w:val="22"/>
                <w:lang w:eastAsia="zh-CN"/>
              </w:rPr>
              <w:t>第</w:t>
            </w:r>
            <w:r w:rsidRPr="00257C7B">
              <w:rPr>
                <w:rFonts w:hint="eastAsia"/>
                <w:sz w:val="22"/>
                <w:szCs w:val="22"/>
                <w:lang w:eastAsia="zh-CN"/>
              </w:rPr>
              <w:t>9</w:t>
            </w:r>
            <w:r w:rsidRPr="00257C7B">
              <w:rPr>
                <w:rFonts w:hint="eastAsia"/>
                <w:sz w:val="22"/>
                <w:szCs w:val="22"/>
                <w:lang w:eastAsia="zh-CN"/>
              </w:rPr>
              <w:t>研究组重组问题特设组</w:t>
            </w:r>
          </w:p>
        </w:tc>
        <w:tc>
          <w:tcPr>
            <w:tcW w:w="4323" w:type="dxa"/>
            <w:shd w:val="clear" w:color="auto" w:fill="auto"/>
            <w:noWrap/>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sz w:val="22"/>
                <w:szCs w:val="22"/>
              </w:rPr>
              <w:t>Greg Ratta</w:t>
            </w:r>
            <w:r w:rsidRPr="00257C7B">
              <w:rPr>
                <w:rFonts w:hint="eastAsia"/>
                <w:sz w:val="22"/>
                <w:szCs w:val="22"/>
                <w:lang w:eastAsia="zh-CN"/>
              </w:rPr>
              <w:t>先生</w:t>
            </w:r>
            <w:r w:rsidRPr="00257C7B">
              <w:rPr>
                <w:sz w:val="22"/>
                <w:szCs w:val="22"/>
              </w:rPr>
              <w:t>（</w:t>
            </w:r>
            <w:r w:rsidRPr="00257C7B">
              <w:rPr>
                <w:rFonts w:hint="eastAsia"/>
                <w:sz w:val="22"/>
                <w:szCs w:val="22"/>
                <w:lang w:eastAsia="zh-CN"/>
              </w:rPr>
              <w:t>美国</w:t>
            </w:r>
            <w:r w:rsidRPr="00257C7B">
              <w:rPr>
                <w:sz w:val="22"/>
                <w:szCs w:val="22"/>
              </w:rPr>
              <w:t>）</w:t>
            </w:r>
          </w:p>
        </w:tc>
      </w:tr>
      <w:tr w:rsidR="000A4EAE" w:rsidRPr="00CB1F8D" w:rsidTr="00067D28">
        <w:trPr>
          <w:trHeight w:val="6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zh-CN"/>
              </w:rPr>
            </w:pPr>
            <w:r w:rsidRPr="00257C7B">
              <w:rPr>
                <w:rFonts w:hint="eastAsia"/>
                <w:sz w:val="22"/>
                <w:szCs w:val="22"/>
                <w:lang w:eastAsia="zh-CN"/>
              </w:rPr>
              <w:t>互联网相关决议特设组：第</w:t>
            </w:r>
            <w:r w:rsidRPr="00257C7B">
              <w:rPr>
                <w:sz w:val="22"/>
                <w:szCs w:val="22"/>
                <w:lang w:eastAsia="zh-CN"/>
              </w:rPr>
              <w:t>48</w:t>
            </w:r>
            <w:r w:rsidRPr="00257C7B">
              <w:rPr>
                <w:rFonts w:hint="eastAsia"/>
                <w:sz w:val="22"/>
                <w:szCs w:val="22"/>
                <w:lang w:eastAsia="zh-CN"/>
              </w:rPr>
              <w:t>、</w:t>
            </w:r>
            <w:r w:rsidRPr="00257C7B">
              <w:rPr>
                <w:sz w:val="22"/>
                <w:szCs w:val="22"/>
                <w:lang w:eastAsia="zh-CN"/>
              </w:rPr>
              <w:t>69</w:t>
            </w:r>
            <w:r w:rsidRPr="00257C7B">
              <w:rPr>
                <w:rFonts w:hint="eastAsia"/>
                <w:sz w:val="22"/>
                <w:szCs w:val="22"/>
                <w:lang w:eastAsia="zh-CN"/>
              </w:rPr>
              <w:t>、</w:t>
            </w:r>
            <w:r w:rsidRPr="00257C7B">
              <w:rPr>
                <w:sz w:val="22"/>
                <w:szCs w:val="22"/>
                <w:lang w:eastAsia="zh-CN"/>
              </w:rPr>
              <w:t>47</w:t>
            </w:r>
            <w:r w:rsidRPr="00257C7B">
              <w:rPr>
                <w:rFonts w:hint="eastAsia"/>
                <w:sz w:val="22"/>
                <w:szCs w:val="22"/>
                <w:lang w:eastAsia="zh-CN"/>
              </w:rPr>
              <w:t>和</w:t>
            </w:r>
            <w:r w:rsidRPr="00257C7B">
              <w:rPr>
                <w:sz w:val="22"/>
                <w:szCs w:val="22"/>
                <w:lang w:eastAsia="zh-CN"/>
              </w:rPr>
              <w:t>64</w:t>
            </w:r>
            <w:r w:rsidRPr="00257C7B">
              <w:rPr>
                <w:rFonts w:hint="eastAsia"/>
                <w:sz w:val="22"/>
                <w:szCs w:val="22"/>
                <w:lang w:eastAsia="zh-CN"/>
              </w:rPr>
              <w:t>号决议</w:t>
            </w:r>
          </w:p>
        </w:tc>
        <w:tc>
          <w:tcPr>
            <w:tcW w:w="4323"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sz w:val="22"/>
                <w:szCs w:val="22"/>
              </w:rPr>
              <w:t>Dietmar Plesse</w:t>
            </w:r>
            <w:r w:rsidRPr="00257C7B">
              <w:rPr>
                <w:rFonts w:hint="eastAsia"/>
                <w:sz w:val="22"/>
                <w:szCs w:val="22"/>
                <w:lang w:eastAsia="zh-CN"/>
              </w:rPr>
              <w:t>先生</w:t>
            </w:r>
            <w:r w:rsidRPr="00257C7B">
              <w:rPr>
                <w:sz w:val="22"/>
                <w:szCs w:val="22"/>
              </w:rPr>
              <w:t>（</w:t>
            </w:r>
            <w:r w:rsidRPr="00257C7B">
              <w:rPr>
                <w:rFonts w:hint="eastAsia"/>
                <w:sz w:val="22"/>
                <w:szCs w:val="22"/>
                <w:lang w:eastAsia="zh-CN"/>
              </w:rPr>
              <w:t>德国</w:t>
            </w:r>
            <w:r w:rsidRPr="00257C7B">
              <w:rPr>
                <w:sz w:val="22"/>
                <w:szCs w:val="22"/>
              </w:rPr>
              <w:t>）</w:t>
            </w:r>
          </w:p>
        </w:tc>
      </w:tr>
      <w:tr w:rsidR="000A4EAE" w:rsidRPr="007332FE" w:rsidTr="00067D28">
        <w:trPr>
          <w:trHeight w:val="6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zh-CN"/>
              </w:rPr>
            </w:pPr>
            <w:r w:rsidRPr="00257C7B">
              <w:rPr>
                <w:rFonts w:hint="eastAsia"/>
                <w:sz w:val="22"/>
                <w:szCs w:val="22"/>
                <w:lang w:eastAsia="zh-CN"/>
              </w:rPr>
              <w:t>OTT</w:t>
            </w:r>
            <w:r w:rsidRPr="00257C7B">
              <w:rPr>
                <w:rFonts w:hint="eastAsia"/>
                <w:sz w:val="22"/>
                <w:szCs w:val="22"/>
                <w:lang w:eastAsia="zh-CN"/>
              </w:rPr>
              <w:t>和</w:t>
            </w:r>
            <w:r w:rsidRPr="00257C7B">
              <w:rPr>
                <w:rFonts w:hint="eastAsia"/>
                <w:sz w:val="22"/>
                <w:szCs w:val="22"/>
                <w:lang w:eastAsia="zh-CN"/>
              </w:rPr>
              <w:t>IMR</w:t>
            </w:r>
            <w:r w:rsidRPr="00257C7B">
              <w:rPr>
                <w:rFonts w:hint="eastAsia"/>
                <w:sz w:val="22"/>
                <w:szCs w:val="22"/>
                <w:lang w:eastAsia="zh-CN"/>
              </w:rPr>
              <w:t>决议特设组：第</w:t>
            </w:r>
            <w:r w:rsidRPr="00257C7B">
              <w:rPr>
                <w:sz w:val="22"/>
                <w:szCs w:val="22"/>
                <w:lang w:eastAsia="zh-CN"/>
              </w:rPr>
              <w:t>AFCP-3</w:t>
            </w:r>
            <w:r w:rsidRPr="00257C7B">
              <w:rPr>
                <w:rFonts w:hint="eastAsia"/>
                <w:sz w:val="22"/>
                <w:szCs w:val="22"/>
                <w:lang w:eastAsia="zh-CN"/>
              </w:rPr>
              <w:t>号新决议和第</w:t>
            </w:r>
            <w:r w:rsidRPr="00257C7B">
              <w:rPr>
                <w:sz w:val="22"/>
                <w:szCs w:val="22"/>
                <w:lang w:eastAsia="zh-CN"/>
              </w:rPr>
              <w:t>IAP-4</w:t>
            </w:r>
            <w:r w:rsidRPr="00257C7B">
              <w:rPr>
                <w:rFonts w:hint="eastAsia"/>
                <w:sz w:val="22"/>
                <w:szCs w:val="22"/>
                <w:lang w:eastAsia="zh-CN"/>
              </w:rPr>
              <w:t>号新决议</w:t>
            </w:r>
          </w:p>
        </w:tc>
        <w:tc>
          <w:tcPr>
            <w:tcW w:w="4323"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val="es-ES_tradnl" w:eastAsia="zh-CN"/>
              </w:rPr>
            </w:pPr>
            <w:r w:rsidRPr="00257C7B">
              <w:rPr>
                <w:sz w:val="22"/>
                <w:szCs w:val="22"/>
                <w:lang w:val="es-ES_tradnl"/>
              </w:rPr>
              <w:t>Abraao Silva</w:t>
            </w:r>
            <w:r w:rsidRPr="00257C7B">
              <w:rPr>
                <w:rFonts w:hint="eastAsia"/>
                <w:sz w:val="22"/>
                <w:szCs w:val="22"/>
                <w:lang w:eastAsia="zh-CN"/>
              </w:rPr>
              <w:t>先生</w:t>
            </w:r>
            <w:r w:rsidRPr="00257C7B">
              <w:rPr>
                <w:rFonts w:hint="eastAsia"/>
                <w:sz w:val="22"/>
                <w:szCs w:val="22"/>
                <w:lang w:val="es-ES_tradnl" w:eastAsia="zh-CN"/>
              </w:rPr>
              <w:t>（</w:t>
            </w:r>
            <w:r w:rsidRPr="00257C7B">
              <w:rPr>
                <w:rFonts w:hint="eastAsia"/>
                <w:sz w:val="22"/>
                <w:szCs w:val="22"/>
                <w:lang w:eastAsia="zh-CN"/>
              </w:rPr>
              <w:t>巴西</w:t>
            </w:r>
            <w:r w:rsidRPr="00257C7B">
              <w:rPr>
                <w:sz w:val="22"/>
                <w:szCs w:val="22"/>
                <w:lang w:val="es-ES_tradnl" w:eastAsia="zh-CN"/>
              </w:rPr>
              <w:t>）</w:t>
            </w:r>
          </w:p>
        </w:tc>
      </w:tr>
      <w:tr w:rsidR="000A4EAE" w:rsidRPr="007332FE" w:rsidTr="00067D28">
        <w:trPr>
          <w:trHeight w:val="6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zh-CN"/>
              </w:rPr>
            </w:pPr>
            <w:r w:rsidRPr="00257C7B">
              <w:rPr>
                <w:rFonts w:hint="eastAsia"/>
                <w:sz w:val="22"/>
                <w:szCs w:val="22"/>
                <w:lang w:eastAsia="zh-CN"/>
              </w:rPr>
              <w:t>安全相关决议特设组：第</w:t>
            </w:r>
            <w:r w:rsidRPr="00257C7B">
              <w:rPr>
                <w:sz w:val="22"/>
                <w:szCs w:val="22"/>
                <w:lang w:eastAsia="zh-CN"/>
              </w:rPr>
              <w:t>52</w:t>
            </w:r>
            <w:r w:rsidRPr="00257C7B">
              <w:rPr>
                <w:rFonts w:hint="eastAsia"/>
                <w:sz w:val="22"/>
                <w:szCs w:val="22"/>
                <w:lang w:eastAsia="zh-CN"/>
              </w:rPr>
              <w:t>号决议、第</w:t>
            </w:r>
            <w:r w:rsidRPr="00257C7B">
              <w:rPr>
                <w:sz w:val="22"/>
                <w:szCs w:val="22"/>
                <w:lang w:eastAsia="zh-CN"/>
              </w:rPr>
              <w:t>ARB-6</w:t>
            </w:r>
            <w:r w:rsidRPr="00257C7B">
              <w:rPr>
                <w:rFonts w:hint="eastAsia"/>
                <w:sz w:val="22"/>
                <w:szCs w:val="22"/>
                <w:lang w:eastAsia="zh-CN"/>
              </w:rPr>
              <w:t>号决议和第</w:t>
            </w:r>
            <w:r w:rsidRPr="00257C7B">
              <w:rPr>
                <w:sz w:val="22"/>
                <w:szCs w:val="22"/>
                <w:lang w:eastAsia="zh-CN"/>
              </w:rPr>
              <w:t>50</w:t>
            </w:r>
            <w:r w:rsidRPr="00257C7B">
              <w:rPr>
                <w:rFonts w:hint="eastAsia"/>
                <w:sz w:val="22"/>
                <w:szCs w:val="22"/>
                <w:lang w:eastAsia="zh-CN"/>
              </w:rPr>
              <w:t>号决议</w:t>
            </w:r>
          </w:p>
        </w:tc>
        <w:tc>
          <w:tcPr>
            <w:tcW w:w="4323"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val="es-ES_tradnl"/>
              </w:rPr>
            </w:pPr>
            <w:r w:rsidRPr="00257C7B">
              <w:rPr>
                <w:sz w:val="22"/>
                <w:szCs w:val="22"/>
                <w:lang w:val="es-ES_tradnl"/>
              </w:rPr>
              <w:t>Jeferson Fued Nacif</w:t>
            </w:r>
            <w:r w:rsidRPr="00257C7B">
              <w:rPr>
                <w:rFonts w:hint="eastAsia"/>
                <w:sz w:val="22"/>
                <w:szCs w:val="22"/>
                <w:lang w:eastAsia="zh-CN"/>
              </w:rPr>
              <w:t>先生</w:t>
            </w:r>
            <w:r w:rsidRPr="00257C7B">
              <w:rPr>
                <w:rFonts w:hint="eastAsia"/>
                <w:sz w:val="22"/>
                <w:szCs w:val="22"/>
                <w:lang w:val="es-ES_tradnl" w:eastAsia="zh-CN"/>
              </w:rPr>
              <w:t>（</w:t>
            </w:r>
            <w:r w:rsidRPr="00257C7B">
              <w:rPr>
                <w:rFonts w:hint="eastAsia"/>
                <w:sz w:val="22"/>
                <w:szCs w:val="22"/>
                <w:lang w:eastAsia="zh-CN"/>
              </w:rPr>
              <w:t>巴西</w:t>
            </w:r>
            <w:r w:rsidRPr="00257C7B">
              <w:rPr>
                <w:sz w:val="22"/>
                <w:szCs w:val="22"/>
                <w:lang w:val="es-ES_tradnl" w:eastAsia="zh-CN"/>
              </w:rPr>
              <w:t>）</w:t>
            </w:r>
          </w:p>
        </w:tc>
      </w:tr>
      <w:tr w:rsidR="000A4EAE" w:rsidRPr="00CB1F8D" w:rsidTr="00067D28">
        <w:trPr>
          <w:trHeight w:val="3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zh-CN"/>
              </w:rPr>
            </w:pPr>
            <w:r w:rsidRPr="00257C7B">
              <w:rPr>
                <w:rFonts w:hint="eastAsia"/>
                <w:sz w:val="22"/>
                <w:szCs w:val="22"/>
                <w:lang w:eastAsia="zh-CN"/>
              </w:rPr>
              <w:t>第</w:t>
            </w:r>
            <w:r w:rsidRPr="00257C7B">
              <w:rPr>
                <w:rFonts w:hint="eastAsia"/>
                <w:sz w:val="22"/>
                <w:szCs w:val="22"/>
                <w:lang w:eastAsia="zh-CN"/>
              </w:rPr>
              <w:t>1</w:t>
            </w:r>
            <w:r w:rsidRPr="00257C7B">
              <w:rPr>
                <w:sz w:val="22"/>
                <w:szCs w:val="22"/>
                <w:lang w:eastAsia="zh-CN"/>
              </w:rPr>
              <w:t>/11</w:t>
            </w:r>
            <w:r w:rsidRPr="00257C7B">
              <w:rPr>
                <w:rFonts w:hint="eastAsia"/>
                <w:sz w:val="22"/>
                <w:szCs w:val="22"/>
                <w:lang w:eastAsia="zh-CN"/>
              </w:rPr>
              <w:t>号课题划分问题特设组</w:t>
            </w:r>
          </w:p>
        </w:tc>
        <w:tc>
          <w:tcPr>
            <w:tcW w:w="4323" w:type="dxa"/>
            <w:shd w:val="clear" w:color="auto" w:fill="auto"/>
            <w:noWrap/>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sz w:val="22"/>
                <w:szCs w:val="22"/>
              </w:rPr>
              <w:t>Irene Kaggwa Sewankambo</w:t>
            </w:r>
            <w:r w:rsidRPr="00257C7B">
              <w:rPr>
                <w:rFonts w:hint="eastAsia"/>
                <w:sz w:val="22"/>
                <w:szCs w:val="22"/>
                <w:lang w:eastAsia="zh-CN"/>
              </w:rPr>
              <w:t>女士</w:t>
            </w:r>
            <w:r w:rsidRPr="00257C7B">
              <w:rPr>
                <w:sz w:val="22"/>
                <w:szCs w:val="22"/>
              </w:rPr>
              <w:t>（</w:t>
            </w:r>
            <w:r w:rsidRPr="00257C7B">
              <w:rPr>
                <w:rFonts w:hint="eastAsia"/>
                <w:sz w:val="22"/>
                <w:szCs w:val="22"/>
                <w:lang w:eastAsia="zh-CN"/>
              </w:rPr>
              <w:t>乌干达</w:t>
            </w:r>
            <w:r w:rsidRPr="00257C7B">
              <w:rPr>
                <w:sz w:val="22"/>
                <w:szCs w:val="22"/>
              </w:rPr>
              <w:t>）</w:t>
            </w:r>
          </w:p>
        </w:tc>
      </w:tr>
      <w:tr w:rsidR="000A4EAE" w:rsidRPr="00CB1F8D" w:rsidTr="00067D28">
        <w:trPr>
          <w:trHeight w:val="12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zh-CN"/>
              </w:rPr>
            </w:pPr>
            <w:r w:rsidRPr="00257C7B">
              <w:rPr>
                <w:rFonts w:hint="eastAsia"/>
                <w:sz w:val="22"/>
                <w:szCs w:val="22"/>
                <w:lang w:eastAsia="zh-CN"/>
              </w:rPr>
              <w:t>第</w:t>
            </w:r>
            <w:r w:rsidRPr="00257C7B">
              <w:rPr>
                <w:sz w:val="22"/>
                <w:szCs w:val="22"/>
                <w:lang w:eastAsia="zh-CN"/>
              </w:rPr>
              <w:t>68</w:t>
            </w:r>
            <w:r w:rsidRPr="00257C7B">
              <w:rPr>
                <w:rFonts w:hint="eastAsia"/>
                <w:sz w:val="22"/>
                <w:szCs w:val="22"/>
                <w:lang w:eastAsia="zh-CN"/>
              </w:rPr>
              <w:t>号决议</w:t>
            </w:r>
            <w:r w:rsidRPr="00257C7B">
              <w:rPr>
                <w:rFonts w:ascii="SimSun" w:hAnsi="SimSun"/>
                <w:sz w:val="22"/>
                <w:szCs w:val="22"/>
                <w:lang w:eastAsia="zh-CN"/>
              </w:rPr>
              <w:t>“</w:t>
            </w:r>
            <w:r w:rsidRPr="00257C7B">
              <w:rPr>
                <w:sz w:val="22"/>
                <w:szCs w:val="22"/>
                <w:lang w:eastAsia="zh-CN"/>
              </w:rPr>
              <w:t>落实关于世界电信标准化全会不断演进的作用的全权代表大会第</w:t>
            </w:r>
            <w:r w:rsidRPr="00257C7B">
              <w:rPr>
                <w:sz w:val="22"/>
                <w:szCs w:val="22"/>
                <w:lang w:eastAsia="zh-CN"/>
              </w:rPr>
              <w:t>122</w:t>
            </w:r>
            <w:r w:rsidRPr="00257C7B">
              <w:rPr>
                <w:sz w:val="22"/>
                <w:szCs w:val="22"/>
                <w:lang w:eastAsia="zh-CN"/>
              </w:rPr>
              <w:t>号决议（</w:t>
            </w:r>
            <w:r w:rsidRPr="00257C7B">
              <w:rPr>
                <w:sz w:val="22"/>
                <w:szCs w:val="22"/>
                <w:lang w:eastAsia="zh-CN"/>
              </w:rPr>
              <w:t>2006</w:t>
            </w:r>
            <w:r w:rsidRPr="00257C7B">
              <w:rPr>
                <w:sz w:val="22"/>
                <w:szCs w:val="22"/>
                <w:lang w:eastAsia="zh-CN"/>
              </w:rPr>
              <w:t>年，安塔利亚，修订版）</w:t>
            </w:r>
            <w:r w:rsidRPr="00257C7B">
              <w:rPr>
                <w:rFonts w:ascii="SimSun" w:hAnsi="SimSun"/>
                <w:sz w:val="22"/>
                <w:szCs w:val="22"/>
                <w:lang w:eastAsia="zh-CN"/>
              </w:rPr>
              <w:t>”</w:t>
            </w:r>
            <w:r w:rsidRPr="00257C7B">
              <w:rPr>
                <w:rFonts w:hint="eastAsia"/>
                <w:sz w:val="22"/>
                <w:szCs w:val="22"/>
                <w:lang w:eastAsia="zh-CN"/>
              </w:rPr>
              <w:t>特设组</w:t>
            </w:r>
          </w:p>
        </w:tc>
        <w:tc>
          <w:tcPr>
            <w:tcW w:w="4323"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val="de-CH"/>
              </w:rPr>
            </w:pPr>
            <w:r w:rsidRPr="00257C7B">
              <w:rPr>
                <w:sz w:val="22"/>
                <w:szCs w:val="22"/>
                <w:lang w:val="de-CH"/>
              </w:rPr>
              <w:t>Christopher K. Kebei</w:t>
            </w:r>
            <w:r w:rsidRPr="00257C7B">
              <w:rPr>
                <w:rFonts w:hint="eastAsia"/>
                <w:sz w:val="22"/>
                <w:szCs w:val="22"/>
                <w:lang w:val="de-CH" w:eastAsia="zh-CN"/>
              </w:rPr>
              <w:t>先生</w:t>
            </w:r>
            <w:r w:rsidRPr="00257C7B">
              <w:rPr>
                <w:sz w:val="22"/>
                <w:szCs w:val="22"/>
                <w:lang w:val="de-CH"/>
              </w:rPr>
              <w:t>（</w:t>
            </w:r>
            <w:r w:rsidRPr="00257C7B">
              <w:rPr>
                <w:rFonts w:hint="eastAsia"/>
                <w:sz w:val="22"/>
                <w:szCs w:val="22"/>
                <w:lang w:val="de-CH" w:eastAsia="zh-CN"/>
              </w:rPr>
              <w:t>肯尼亚</w:t>
            </w:r>
            <w:r w:rsidRPr="00257C7B">
              <w:rPr>
                <w:sz w:val="22"/>
                <w:szCs w:val="22"/>
                <w:lang w:val="de-CH"/>
              </w:rPr>
              <w:t>）</w:t>
            </w:r>
          </w:p>
        </w:tc>
      </w:tr>
      <w:tr w:rsidR="000A4EAE" w:rsidRPr="00CB1F8D" w:rsidTr="00067D28">
        <w:trPr>
          <w:trHeight w:val="3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zh-CN"/>
              </w:rPr>
            </w:pPr>
            <w:r w:rsidRPr="00257C7B">
              <w:rPr>
                <w:rFonts w:hint="eastAsia"/>
                <w:sz w:val="22"/>
                <w:szCs w:val="22"/>
                <w:lang w:eastAsia="zh-CN"/>
              </w:rPr>
              <w:t>第</w:t>
            </w:r>
            <w:r w:rsidRPr="00257C7B">
              <w:rPr>
                <w:rFonts w:hint="eastAsia"/>
                <w:sz w:val="22"/>
                <w:szCs w:val="22"/>
                <w:lang w:eastAsia="zh-CN"/>
              </w:rPr>
              <w:t>78</w:t>
            </w:r>
            <w:r w:rsidRPr="00257C7B">
              <w:rPr>
                <w:rFonts w:hint="eastAsia"/>
                <w:sz w:val="22"/>
                <w:szCs w:val="22"/>
                <w:lang w:eastAsia="zh-CN"/>
              </w:rPr>
              <w:t>号决议（电子卫生）起草组</w:t>
            </w:r>
          </w:p>
        </w:tc>
        <w:tc>
          <w:tcPr>
            <w:tcW w:w="4323" w:type="dxa"/>
            <w:shd w:val="clear" w:color="auto" w:fill="auto"/>
            <w:noWrap/>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sz w:val="22"/>
                <w:szCs w:val="22"/>
              </w:rPr>
              <w:t>Ramy Ahmed</w:t>
            </w:r>
            <w:r w:rsidRPr="00257C7B">
              <w:rPr>
                <w:rFonts w:hint="eastAsia"/>
                <w:sz w:val="22"/>
                <w:szCs w:val="22"/>
                <w:lang w:eastAsia="zh-CN"/>
              </w:rPr>
              <w:t>先生</w:t>
            </w:r>
            <w:r w:rsidRPr="00257C7B">
              <w:rPr>
                <w:sz w:val="22"/>
                <w:szCs w:val="22"/>
              </w:rPr>
              <w:t>（</w:t>
            </w:r>
            <w:r w:rsidRPr="00257C7B">
              <w:rPr>
                <w:rFonts w:hint="eastAsia"/>
                <w:sz w:val="22"/>
                <w:szCs w:val="22"/>
                <w:lang w:eastAsia="zh-CN"/>
              </w:rPr>
              <w:t>埃及</w:t>
            </w:r>
            <w:r w:rsidRPr="00257C7B">
              <w:rPr>
                <w:sz w:val="22"/>
                <w:szCs w:val="22"/>
              </w:rPr>
              <w:t>）</w:t>
            </w:r>
          </w:p>
        </w:tc>
      </w:tr>
      <w:tr w:rsidR="000A4EAE" w:rsidRPr="00CB1F8D" w:rsidTr="00067D28">
        <w:trPr>
          <w:trHeight w:val="3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rFonts w:hint="eastAsia"/>
                <w:sz w:val="22"/>
                <w:szCs w:val="22"/>
                <w:lang w:eastAsia="zh-CN"/>
              </w:rPr>
              <w:t>打击假冒伪劣起草组</w:t>
            </w:r>
            <w:r w:rsidRPr="00257C7B">
              <w:rPr>
                <w:sz w:val="22"/>
                <w:szCs w:val="22"/>
              </w:rPr>
              <w:t xml:space="preserve"> </w:t>
            </w:r>
          </w:p>
        </w:tc>
        <w:tc>
          <w:tcPr>
            <w:tcW w:w="4323"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sz w:val="22"/>
                <w:szCs w:val="22"/>
              </w:rPr>
              <w:t xml:space="preserve"> Isaac Boateng</w:t>
            </w:r>
            <w:r w:rsidRPr="00257C7B">
              <w:rPr>
                <w:rFonts w:hint="eastAsia"/>
                <w:sz w:val="22"/>
                <w:szCs w:val="22"/>
                <w:lang w:eastAsia="zh-CN"/>
              </w:rPr>
              <w:t>先生</w:t>
            </w:r>
            <w:r w:rsidRPr="00257C7B">
              <w:rPr>
                <w:sz w:val="22"/>
                <w:szCs w:val="22"/>
              </w:rPr>
              <w:t>（</w:t>
            </w:r>
            <w:r w:rsidRPr="00257C7B">
              <w:rPr>
                <w:rFonts w:hint="eastAsia"/>
                <w:sz w:val="22"/>
                <w:szCs w:val="22"/>
                <w:lang w:eastAsia="zh-CN"/>
              </w:rPr>
              <w:t>加纳</w:t>
            </w:r>
            <w:r w:rsidRPr="00257C7B">
              <w:rPr>
                <w:sz w:val="22"/>
                <w:szCs w:val="22"/>
              </w:rPr>
              <w:t>）</w:t>
            </w:r>
          </w:p>
        </w:tc>
      </w:tr>
      <w:tr w:rsidR="000A4EAE" w:rsidRPr="00CB1F8D" w:rsidTr="00067D28">
        <w:trPr>
          <w:trHeight w:val="6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zh-CN"/>
              </w:rPr>
            </w:pPr>
            <w:r w:rsidRPr="00257C7B">
              <w:rPr>
                <w:rFonts w:hint="eastAsia"/>
                <w:sz w:val="22"/>
                <w:szCs w:val="22"/>
                <w:lang w:eastAsia="zh-CN"/>
              </w:rPr>
              <w:t>第</w:t>
            </w:r>
            <w:r w:rsidRPr="00257C7B">
              <w:rPr>
                <w:sz w:val="22"/>
                <w:szCs w:val="22"/>
                <w:lang w:eastAsia="zh-CN"/>
              </w:rPr>
              <w:t>[RCC-3]</w:t>
            </w:r>
            <w:r w:rsidRPr="00257C7B">
              <w:rPr>
                <w:rFonts w:hint="eastAsia"/>
                <w:sz w:val="22"/>
                <w:szCs w:val="22"/>
                <w:lang w:eastAsia="zh-CN"/>
              </w:rPr>
              <w:t>号新决议草案</w:t>
            </w:r>
            <w:r w:rsidRPr="00257C7B">
              <w:rPr>
                <w:sz w:val="22"/>
                <w:szCs w:val="22"/>
                <w:lang w:eastAsia="zh-CN"/>
              </w:rPr>
              <w:t>（</w:t>
            </w:r>
            <w:r w:rsidRPr="00257C7B">
              <w:rPr>
                <w:rFonts w:hint="eastAsia"/>
                <w:sz w:val="22"/>
                <w:szCs w:val="22"/>
                <w:lang w:eastAsia="zh-CN"/>
              </w:rPr>
              <w:t>消费者保护</w:t>
            </w:r>
            <w:r w:rsidRPr="00257C7B">
              <w:rPr>
                <w:sz w:val="22"/>
                <w:szCs w:val="22"/>
                <w:lang w:eastAsia="zh-CN"/>
              </w:rPr>
              <w:t>）</w:t>
            </w:r>
            <w:r w:rsidRPr="00257C7B">
              <w:rPr>
                <w:rFonts w:hint="eastAsia"/>
                <w:sz w:val="22"/>
                <w:szCs w:val="22"/>
                <w:lang w:eastAsia="zh-CN"/>
              </w:rPr>
              <w:t>起草组</w:t>
            </w:r>
            <w:r w:rsidRPr="00257C7B">
              <w:rPr>
                <w:sz w:val="22"/>
                <w:szCs w:val="22"/>
                <w:lang w:eastAsia="zh-CN"/>
              </w:rPr>
              <w:t xml:space="preserve"> </w:t>
            </w:r>
          </w:p>
        </w:tc>
        <w:tc>
          <w:tcPr>
            <w:tcW w:w="4323"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sz w:val="22"/>
                <w:szCs w:val="22"/>
              </w:rPr>
              <w:t>Memiko Otsuki</w:t>
            </w:r>
            <w:r w:rsidRPr="00257C7B">
              <w:rPr>
                <w:rFonts w:hint="eastAsia"/>
                <w:sz w:val="22"/>
                <w:szCs w:val="22"/>
                <w:lang w:eastAsia="zh-CN"/>
              </w:rPr>
              <w:t>女士</w:t>
            </w:r>
            <w:r w:rsidRPr="00257C7B">
              <w:rPr>
                <w:sz w:val="22"/>
                <w:szCs w:val="22"/>
              </w:rPr>
              <w:t>（</w:t>
            </w:r>
            <w:r w:rsidRPr="00257C7B">
              <w:rPr>
                <w:rFonts w:hint="eastAsia"/>
                <w:sz w:val="22"/>
                <w:szCs w:val="22"/>
                <w:lang w:eastAsia="zh-CN"/>
              </w:rPr>
              <w:t>日本</w:t>
            </w:r>
            <w:r w:rsidRPr="00257C7B">
              <w:rPr>
                <w:sz w:val="22"/>
                <w:szCs w:val="22"/>
              </w:rPr>
              <w:t>）</w:t>
            </w:r>
          </w:p>
        </w:tc>
      </w:tr>
      <w:tr w:rsidR="000A4EAE" w:rsidRPr="00CB1F8D" w:rsidTr="00067D28">
        <w:trPr>
          <w:trHeight w:val="6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zh-CN"/>
              </w:rPr>
            </w:pPr>
            <w:r w:rsidRPr="00257C7B">
              <w:rPr>
                <w:rFonts w:hint="eastAsia"/>
                <w:sz w:val="22"/>
                <w:szCs w:val="22"/>
                <w:lang w:eastAsia="zh-CN"/>
              </w:rPr>
              <w:t>第</w:t>
            </w:r>
            <w:r w:rsidRPr="00257C7B">
              <w:rPr>
                <w:sz w:val="22"/>
                <w:szCs w:val="22"/>
                <w:lang w:eastAsia="zh-CN"/>
              </w:rPr>
              <w:t>[IAP-1 - AFCP-6]</w:t>
            </w:r>
            <w:r w:rsidRPr="00257C7B">
              <w:rPr>
                <w:rFonts w:hint="eastAsia"/>
                <w:sz w:val="22"/>
                <w:szCs w:val="22"/>
                <w:lang w:eastAsia="zh-CN"/>
              </w:rPr>
              <w:t>号新决议草案（服务质量）起草组</w:t>
            </w:r>
          </w:p>
        </w:tc>
        <w:tc>
          <w:tcPr>
            <w:tcW w:w="4323" w:type="dxa"/>
            <w:shd w:val="clear" w:color="auto" w:fill="auto"/>
            <w:noWrap/>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sz w:val="22"/>
                <w:szCs w:val="22"/>
              </w:rPr>
              <w:t>Irene Kaggwa Sewankambo</w:t>
            </w:r>
            <w:r w:rsidRPr="00257C7B">
              <w:rPr>
                <w:rFonts w:hint="eastAsia"/>
                <w:sz w:val="22"/>
                <w:szCs w:val="22"/>
                <w:lang w:eastAsia="zh-CN"/>
              </w:rPr>
              <w:t>女士</w:t>
            </w:r>
            <w:r w:rsidRPr="00257C7B">
              <w:rPr>
                <w:sz w:val="22"/>
                <w:szCs w:val="22"/>
              </w:rPr>
              <w:t>（</w:t>
            </w:r>
            <w:r w:rsidRPr="00257C7B">
              <w:rPr>
                <w:rFonts w:hint="eastAsia"/>
                <w:sz w:val="22"/>
                <w:szCs w:val="22"/>
                <w:lang w:eastAsia="zh-CN"/>
              </w:rPr>
              <w:t>乌干达</w:t>
            </w:r>
            <w:r w:rsidRPr="00257C7B">
              <w:rPr>
                <w:sz w:val="22"/>
                <w:szCs w:val="22"/>
              </w:rPr>
              <w:t>）</w:t>
            </w:r>
          </w:p>
        </w:tc>
      </w:tr>
      <w:tr w:rsidR="000A4EAE" w:rsidRPr="007332FE" w:rsidTr="00067D28">
        <w:trPr>
          <w:trHeight w:val="3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zh-CN"/>
              </w:rPr>
            </w:pPr>
            <w:r w:rsidRPr="00257C7B">
              <w:rPr>
                <w:rFonts w:hint="eastAsia"/>
                <w:sz w:val="22"/>
                <w:szCs w:val="22"/>
                <w:lang w:eastAsia="zh-CN"/>
              </w:rPr>
              <w:t>物联网和智慧城市起草组</w:t>
            </w:r>
          </w:p>
        </w:tc>
        <w:tc>
          <w:tcPr>
            <w:tcW w:w="4323" w:type="dxa"/>
            <w:shd w:val="clear" w:color="auto" w:fill="auto"/>
            <w:noWrap/>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val="de-CH"/>
              </w:rPr>
            </w:pPr>
            <w:r w:rsidRPr="00257C7B">
              <w:rPr>
                <w:sz w:val="22"/>
                <w:szCs w:val="22"/>
                <w:lang w:val="de-CH"/>
              </w:rPr>
              <w:t>Harin Grewal</w:t>
            </w:r>
            <w:r w:rsidRPr="00257C7B">
              <w:rPr>
                <w:rFonts w:hint="eastAsia"/>
                <w:sz w:val="22"/>
                <w:szCs w:val="22"/>
                <w:lang w:eastAsia="zh-CN"/>
              </w:rPr>
              <w:t>先生</w:t>
            </w:r>
            <w:r w:rsidRPr="00257C7B">
              <w:rPr>
                <w:sz w:val="22"/>
                <w:szCs w:val="22"/>
                <w:lang w:val="de-CH"/>
              </w:rPr>
              <w:t>（</w:t>
            </w:r>
            <w:r w:rsidRPr="00257C7B">
              <w:rPr>
                <w:rFonts w:hint="eastAsia"/>
                <w:sz w:val="22"/>
                <w:szCs w:val="22"/>
                <w:lang w:eastAsia="zh-CN"/>
              </w:rPr>
              <w:t>新加坡</w:t>
            </w:r>
            <w:r w:rsidRPr="00257C7B">
              <w:rPr>
                <w:sz w:val="22"/>
                <w:szCs w:val="22"/>
                <w:lang w:val="de-CH"/>
              </w:rPr>
              <w:t>）</w:t>
            </w:r>
          </w:p>
        </w:tc>
      </w:tr>
      <w:tr w:rsidR="000A4EAE" w:rsidRPr="00CB1F8D" w:rsidTr="00067D28">
        <w:trPr>
          <w:trHeight w:val="300"/>
          <w:jc w:val="center"/>
        </w:trPr>
        <w:tc>
          <w:tcPr>
            <w:tcW w:w="5311" w:type="dxa"/>
            <w:shd w:val="clear" w:color="auto" w:fill="auto"/>
            <w:noWrap/>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rFonts w:hint="eastAsia"/>
                <w:sz w:val="22"/>
                <w:szCs w:val="22"/>
                <w:lang w:eastAsia="zh-CN"/>
              </w:rPr>
              <w:t>盗窃移动设备起草组</w:t>
            </w:r>
          </w:p>
        </w:tc>
        <w:tc>
          <w:tcPr>
            <w:tcW w:w="4323" w:type="dxa"/>
            <w:shd w:val="clear" w:color="auto" w:fill="auto"/>
            <w:noWrap/>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sz w:val="22"/>
                <w:szCs w:val="22"/>
              </w:rPr>
              <w:t>Isaac Boateng</w:t>
            </w:r>
            <w:r w:rsidRPr="00257C7B">
              <w:rPr>
                <w:rFonts w:hint="eastAsia"/>
                <w:sz w:val="22"/>
                <w:szCs w:val="22"/>
                <w:lang w:eastAsia="zh-CN"/>
              </w:rPr>
              <w:t>先生</w:t>
            </w:r>
            <w:r w:rsidRPr="00257C7B">
              <w:rPr>
                <w:sz w:val="22"/>
                <w:szCs w:val="22"/>
              </w:rPr>
              <w:t>（</w:t>
            </w:r>
            <w:r w:rsidRPr="00257C7B">
              <w:rPr>
                <w:rFonts w:hint="eastAsia"/>
                <w:sz w:val="22"/>
                <w:szCs w:val="22"/>
                <w:lang w:eastAsia="zh-CN"/>
              </w:rPr>
              <w:t>加纳</w:t>
            </w:r>
            <w:r w:rsidRPr="00257C7B">
              <w:rPr>
                <w:sz w:val="22"/>
                <w:szCs w:val="22"/>
              </w:rPr>
              <w:t>）</w:t>
            </w:r>
          </w:p>
        </w:tc>
      </w:tr>
      <w:tr w:rsidR="000A4EAE" w:rsidRPr="00CB1F8D" w:rsidTr="00067D28">
        <w:trPr>
          <w:trHeight w:val="6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zh-CN"/>
              </w:rPr>
            </w:pPr>
            <w:r w:rsidRPr="00257C7B">
              <w:rPr>
                <w:rFonts w:hint="eastAsia"/>
                <w:sz w:val="22"/>
                <w:szCs w:val="22"/>
                <w:lang w:eastAsia="zh-CN"/>
              </w:rPr>
              <w:t>数字金融业务新决议起草组</w:t>
            </w:r>
          </w:p>
        </w:tc>
        <w:tc>
          <w:tcPr>
            <w:tcW w:w="4323"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sz w:val="22"/>
                <w:szCs w:val="22"/>
              </w:rPr>
              <w:t>Ahmed Said</w:t>
            </w:r>
            <w:r w:rsidRPr="00257C7B">
              <w:rPr>
                <w:rFonts w:hint="eastAsia"/>
                <w:sz w:val="22"/>
                <w:szCs w:val="22"/>
                <w:lang w:eastAsia="zh-CN"/>
              </w:rPr>
              <w:t>先生</w:t>
            </w:r>
            <w:r w:rsidRPr="00257C7B">
              <w:rPr>
                <w:sz w:val="22"/>
                <w:szCs w:val="22"/>
              </w:rPr>
              <w:t>（</w:t>
            </w:r>
            <w:r w:rsidRPr="00257C7B">
              <w:rPr>
                <w:rFonts w:hint="eastAsia"/>
                <w:sz w:val="22"/>
                <w:szCs w:val="22"/>
                <w:lang w:eastAsia="zh-CN"/>
              </w:rPr>
              <w:t>埃及</w:t>
            </w:r>
            <w:r w:rsidRPr="00257C7B">
              <w:rPr>
                <w:sz w:val="22"/>
                <w:szCs w:val="22"/>
              </w:rPr>
              <w:t>）</w:t>
            </w:r>
          </w:p>
        </w:tc>
      </w:tr>
      <w:tr w:rsidR="000A4EAE" w:rsidRPr="00CB1F8D" w:rsidTr="00067D28">
        <w:trPr>
          <w:trHeight w:val="6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zh-CN"/>
              </w:rPr>
            </w:pPr>
            <w:r w:rsidRPr="00257C7B">
              <w:rPr>
                <w:rFonts w:hint="eastAsia"/>
                <w:sz w:val="22"/>
                <w:szCs w:val="22"/>
                <w:lang w:eastAsia="zh-CN"/>
              </w:rPr>
              <w:t>第</w:t>
            </w:r>
            <w:r w:rsidRPr="00257C7B">
              <w:rPr>
                <w:sz w:val="22"/>
                <w:szCs w:val="22"/>
                <w:lang w:eastAsia="zh-CN"/>
              </w:rPr>
              <w:t>ARB-5</w:t>
            </w:r>
            <w:r w:rsidRPr="00257C7B">
              <w:rPr>
                <w:rFonts w:hint="eastAsia"/>
                <w:sz w:val="22"/>
                <w:szCs w:val="22"/>
                <w:lang w:eastAsia="zh-CN"/>
              </w:rPr>
              <w:t>号决议（开源）起草组</w:t>
            </w:r>
          </w:p>
        </w:tc>
        <w:tc>
          <w:tcPr>
            <w:tcW w:w="4323"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sz w:val="22"/>
                <w:szCs w:val="22"/>
              </w:rPr>
              <w:t>Dmitry Cherkesov</w:t>
            </w:r>
            <w:r w:rsidRPr="00257C7B">
              <w:rPr>
                <w:rFonts w:hint="eastAsia"/>
                <w:sz w:val="22"/>
                <w:szCs w:val="22"/>
                <w:lang w:eastAsia="zh-CN"/>
              </w:rPr>
              <w:t>先生</w:t>
            </w:r>
            <w:r w:rsidRPr="00257C7B">
              <w:rPr>
                <w:sz w:val="22"/>
                <w:szCs w:val="22"/>
              </w:rPr>
              <w:t>（</w:t>
            </w:r>
            <w:r w:rsidRPr="00257C7B">
              <w:rPr>
                <w:rFonts w:hint="eastAsia"/>
                <w:sz w:val="22"/>
                <w:szCs w:val="22"/>
                <w:lang w:eastAsia="zh-CN"/>
              </w:rPr>
              <w:t>俄罗斯</w:t>
            </w:r>
            <w:r w:rsidRPr="00257C7B">
              <w:rPr>
                <w:sz w:val="22"/>
                <w:szCs w:val="22"/>
              </w:rPr>
              <w:t>）</w:t>
            </w:r>
          </w:p>
        </w:tc>
      </w:tr>
      <w:tr w:rsidR="000A4EAE" w:rsidRPr="00CB1F8D" w:rsidTr="00067D28">
        <w:trPr>
          <w:trHeight w:val="3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rFonts w:hint="eastAsia"/>
                <w:sz w:val="22"/>
                <w:szCs w:val="22"/>
                <w:lang w:eastAsia="zh-CN"/>
              </w:rPr>
              <w:t>第</w:t>
            </w:r>
            <w:r w:rsidRPr="00257C7B">
              <w:rPr>
                <w:rFonts w:hint="eastAsia"/>
                <w:sz w:val="22"/>
                <w:szCs w:val="22"/>
                <w:lang w:eastAsia="zh-CN"/>
              </w:rPr>
              <w:t>72</w:t>
            </w:r>
            <w:r w:rsidRPr="00257C7B">
              <w:rPr>
                <w:rFonts w:hint="eastAsia"/>
                <w:sz w:val="22"/>
                <w:szCs w:val="22"/>
                <w:lang w:eastAsia="zh-CN"/>
              </w:rPr>
              <w:t>和</w:t>
            </w:r>
            <w:r w:rsidRPr="00257C7B">
              <w:rPr>
                <w:rFonts w:hint="eastAsia"/>
                <w:sz w:val="22"/>
                <w:szCs w:val="22"/>
                <w:lang w:eastAsia="zh-CN"/>
              </w:rPr>
              <w:t>73</w:t>
            </w:r>
            <w:r w:rsidRPr="00257C7B">
              <w:rPr>
                <w:rFonts w:hint="eastAsia"/>
                <w:sz w:val="22"/>
                <w:szCs w:val="22"/>
                <w:lang w:eastAsia="zh-CN"/>
              </w:rPr>
              <w:t>号决议起草组</w:t>
            </w:r>
          </w:p>
        </w:tc>
        <w:tc>
          <w:tcPr>
            <w:tcW w:w="4323" w:type="dxa"/>
            <w:shd w:val="clear" w:color="auto" w:fill="auto"/>
            <w:noWrap/>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sz w:val="22"/>
                <w:szCs w:val="22"/>
              </w:rPr>
              <w:t>Ahmed Zeddam</w:t>
            </w:r>
            <w:r w:rsidRPr="00257C7B">
              <w:rPr>
                <w:rFonts w:hint="eastAsia"/>
                <w:sz w:val="22"/>
                <w:szCs w:val="22"/>
                <w:lang w:eastAsia="zh-CN"/>
              </w:rPr>
              <w:t>先生</w:t>
            </w:r>
            <w:r w:rsidRPr="00257C7B">
              <w:rPr>
                <w:sz w:val="22"/>
                <w:szCs w:val="22"/>
              </w:rPr>
              <w:t>（</w:t>
            </w:r>
            <w:r w:rsidRPr="00257C7B">
              <w:rPr>
                <w:rFonts w:hint="eastAsia"/>
                <w:sz w:val="22"/>
                <w:szCs w:val="22"/>
                <w:lang w:eastAsia="zh-CN"/>
              </w:rPr>
              <w:t>法国</w:t>
            </w:r>
            <w:r w:rsidRPr="00257C7B">
              <w:rPr>
                <w:sz w:val="22"/>
                <w:szCs w:val="22"/>
              </w:rPr>
              <w:t>）</w:t>
            </w:r>
          </w:p>
        </w:tc>
      </w:tr>
      <w:tr w:rsidR="000A4EAE" w:rsidRPr="00CB1F8D" w:rsidTr="00067D28">
        <w:trPr>
          <w:trHeight w:val="6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zh-CN"/>
              </w:rPr>
            </w:pPr>
            <w:r w:rsidRPr="00257C7B">
              <w:rPr>
                <w:rFonts w:hint="eastAsia"/>
                <w:sz w:val="22"/>
                <w:szCs w:val="22"/>
                <w:lang w:eastAsia="zh-CN"/>
              </w:rPr>
              <w:t>第</w:t>
            </w:r>
            <w:r w:rsidRPr="00257C7B">
              <w:rPr>
                <w:rFonts w:hint="eastAsia"/>
                <w:sz w:val="22"/>
                <w:szCs w:val="22"/>
                <w:lang w:eastAsia="zh-CN"/>
              </w:rPr>
              <w:t>76</w:t>
            </w:r>
            <w:r w:rsidRPr="00257C7B">
              <w:rPr>
                <w:rFonts w:hint="eastAsia"/>
                <w:sz w:val="22"/>
                <w:szCs w:val="22"/>
                <w:lang w:eastAsia="zh-CN"/>
              </w:rPr>
              <w:t>号决议（一致性和互操作性）起草组</w:t>
            </w:r>
          </w:p>
        </w:tc>
        <w:tc>
          <w:tcPr>
            <w:tcW w:w="4323" w:type="dxa"/>
            <w:shd w:val="clear" w:color="auto" w:fill="auto"/>
            <w:noWrap/>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sz w:val="22"/>
                <w:szCs w:val="22"/>
              </w:rPr>
              <w:t>Rahmy Ahmed Fathy</w:t>
            </w:r>
            <w:r w:rsidRPr="00257C7B">
              <w:rPr>
                <w:rFonts w:hint="eastAsia"/>
                <w:sz w:val="22"/>
                <w:szCs w:val="22"/>
                <w:lang w:eastAsia="zh-CN"/>
              </w:rPr>
              <w:t>先生</w:t>
            </w:r>
            <w:r w:rsidRPr="00257C7B">
              <w:rPr>
                <w:sz w:val="22"/>
                <w:szCs w:val="22"/>
              </w:rPr>
              <w:t>（</w:t>
            </w:r>
            <w:r w:rsidRPr="00257C7B">
              <w:rPr>
                <w:rFonts w:hint="eastAsia"/>
                <w:sz w:val="22"/>
                <w:szCs w:val="22"/>
                <w:lang w:eastAsia="zh-CN"/>
              </w:rPr>
              <w:t>埃及</w:t>
            </w:r>
            <w:r w:rsidRPr="00257C7B">
              <w:rPr>
                <w:sz w:val="22"/>
                <w:szCs w:val="22"/>
              </w:rPr>
              <w:t>）</w:t>
            </w:r>
          </w:p>
        </w:tc>
      </w:tr>
      <w:tr w:rsidR="000A4EAE" w:rsidRPr="00CB1F8D" w:rsidTr="00067D28">
        <w:trPr>
          <w:trHeight w:val="9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zh-CN"/>
              </w:rPr>
            </w:pPr>
            <w:r w:rsidRPr="00257C7B">
              <w:rPr>
                <w:rFonts w:hint="eastAsia"/>
                <w:sz w:val="22"/>
                <w:szCs w:val="22"/>
                <w:lang w:eastAsia="zh-CN"/>
              </w:rPr>
              <w:t>第</w:t>
            </w:r>
            <w:r w:rsidRPr="00257C7B">
              <w:rPr>
                <w:sz w:val="22"/>
                <w:szCs w:val="22"/>
                <w:lang w:eastAsia="zh-CN"/>
              </w:rPr>
              <w:t>ARB 4</w:t>
            </w:r>
            <w:r w:rsidRPr="00257C7B">
              <w:rPr>
                <w:rFonts w:hint="eastAsia"/>
                <w:sz w:val="22"/>
                <w:szCs w:val="22"/>
                <w:lang w:eastAsia="zh-CN"/>
              </w:rPr>
              <w:t>号决议（增加并多方筹集国际电联电信标准化部门的资源）起草组</w:t>
            </w:r>
          </w:p>
        </w:tc>
        <w:tc>
          <w:tcPr>
            <w:tcW w:w="4323" w:type="dxa"/>
            <w:shd w:val="clear" w:color="auto" w:fill="auto"/>
            <w:noWrap/>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val="es-ES_tradnl"/>
              </w:rPr>
            </w:pPr>
            <w:r w:rsidRPr="00257C7B">
              <w:rPr>
                <w:sz w:val="22"/>
                <w:szCs w:val="22"/>
                <w:lang w:val="es-ES_tradnl"/>
              </w:rPr>
              <w:t>Nasser Al Marzouqi</w:t>
            </w:r>
            <w:r w:rsidRPr="00257C7B">
              <w:rPr>
                <w:rFonts w:hint="eastAsia"/>
                <w:sz w:val="22"/>
                <w:szCs w:val="22"/>
                <w:lang w:val="es-ES_tradnl" w:eastAsia="zh-CN"/>
              </w:rPr>
              <w:t>先生</w:t>
            </w:r>
            <w:r w:rsidRPr="00257C7B">
              <w:rPr>
                <w:sz w:val="22"/>
                <w:szCs w:val="22"/>
                <w:lang w:val="es-ES_tradnl"/>
              </w:rPr>
              <w:t>（</w:t>
            </w:r>
            <w:r w:rsidRPr="00257C7B">
              <w:rPr>
                <w:rFonts w:hint="eastAsia"/>
                <w:sz w:val="22"/>
                <w:szCs w:val="22"/>
                <w:lang w:val="es-ES_tradnl" w:eastAsia="zh-CN"/>
              </w:rPr>
              <w:t>阿联酋</w:t>
            </w:r>
            <w:r w:rsidRPr="00257C7B">
              <w:rPr>
                <w:sz w:val="22"/>
                <w:szCs w:val="22"/>
                <w:lang w:val="es-ES_tradnl"/>
              </w:rPr>
              <w:t>）</w:t>
            </w:r>
          </w:p>
        </w:tc>
      </w:tr>
      <w:tr w:rsidR="000A4EAE" w:rsidRPr="00CB1F8D" w:rsidTr="00067D28">
        <w:trPr>
          <w:trHeight w:val="6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zh-CN"/>
              </w:rPr>
            </w:pPr>
            <w:r w:rsidRPr="00257C7B">
              <w:rPr>
                <w:sz w:val="22"/>
                <w:szCs w:val="22"/>
                <w:lang w:eastAsia="zh-CN"/>
              </w:rPr>
              <w:t>ITR</w:t>
            </w:r>
            <w:r w:rsidRPr="00257C7B">
              <w:rPr>
                <w:rFonts w:hint="eastAsia"/>
                <w:sz w:val="22"/>
                <w:szCs w:val="22"/>
                <w:lang w:eastAsia="zh-CN"/>
              </w:rPr>
              <w:t>决议草案非正式磋商</w:t>
            </w:r>
          </w:p>
        </w:tc>
        <w:tc>
          <w:tcPr>
            <w:tcW w:w="4323"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sz w:val="22"/>
                <w:szCs w:val="22"/>
              </w:rPr>
              <w:t>Musab Abdulla</w:t>
            </w:r>
            <w:r w:rsidRPr="00257C7B">
              <w:rPr>
                <w:rFonts w:hint="eastAsia"/>
                <w:sz w:val="22"/>
                <w:szCs w:val="22"/>
                <w:lang w:eastAsia="zh-CN"/>
              </w:rPr>
              <w:t>先生</w:t>
            </w:r>
            <w:r w:rsidRPr="00257C7B">
              <w:rPr>
                <w:sz w:val="22"/>
                <w:szCs w:val="22"/>
              </w:rPr>
              <w:t>（</w:t>
            </w:r>
            <w:r w:rsidRPr="00257C7B">
              <w:rPr>
                <w:rFonts w:hint="eastAsia"/>
                <w:sz w:val="22"/>
                <w:szCs w:val="22"/>
                <w:lang w:eastAsia="zh-CN"/>
              </w:rPr>
              <w:t>巴林王国</w:t>
            </w:r>
            <w:r w:rsidRPr="00257C7B">
              <w:rPr>
                <w:sz w:val="22"/>
                <w:szCs w:val="22"/>
              </w:rPr>
              <w:t>）</w:t>
            </w:r>
          </w:p>
        </w:tc>
      </w:tr>
      <w:tr w:rsidR="000A4EAE" w:rsidRPr="00CB1F8D" w:rsidTr="00067D28">
        <w:trPr>
          <w:trHeight w:val="1200"/>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zh-CN"/>
              </w:rPr>
            </w:pPr>
            <w:r w:rsidRPr="00257C7B">
              <w:rPr>
                <w:rFonts w:hint="eastAsia"/>
                <w:sz w:val="22"/>
                <w:szCs w:val="22"/>
                <w:lang w:eastAsia="zh-CN"/>
              </w:rPr>
              <w:t>第</w:t>
            </w:r>
            <w:r w:rsidRPr="00257C7B">
              <w:rPr>
                <w:sz w:val="22"/>
                <w:szCs w:val="22"/>
                <w:lang w:eastAsia="zh-CN"/>
              </w:rPr>
              <w:t>APT-3</w:t>
            </w:r>
            <w:r w:rsidRPr="00257C7B">
              <w:rPr>
                <w:rFonts w:hint="eastAsia"/>
                <w:sz w:val="22"/>
                <w:szCs w:val="22"/>
                <w:lang w:eastAsia="zh-CN"/>
              </w:rPr>
              <w:t>号决议（国际电联电信标准化部门在基于云计算的事件数据监测应用领域的标准化工作）非正式磋商</w:t>
            </w:r>
          </w:p>
        </w:tc>
        <w:tc>
          <w:tcPr>
            <w:tcW w:w="4323"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sz w:val="22"/>
                <w:szCs w:val="22"/>
              </w:rPr>
              <w:t>Sean Sharidz Doral</w:t>
            </w:r>
            <w:r w:rsidRPr="00257C7B">
              <w:rPr>
                <w:rFonts w:hint="eastAsia"/>
                <w:sz w:val="22"/>
                <w:szCs w:val="22"/>
                <w:lang w:eastAsia="zh-CN"/>
              </w:rPr>
              <w:t>先生</w:t>
            </w:r>
            <w:r w:rsidRPr="00257C7B">
              <w:rPr>
                <w:sz w:val="22"/>
                <w:szCs w:val="22"/>
              </w:rPr>
              <w:t>（</w:t>
            </w:r>
            <w:r w:rsidRPr="00257C7B">
              <w:rPr>
                <w:rFonts w:hint="eastAsia"/>
                <w:sz w:val="22"/>
                <w:szCs w:val="22"/>
                <w:lang w:eastAsia="zh-CN"/>
              </w:rPr>
              <w:t>马来西亚</w:t>
            </w:r>
            <w:r w:rsidRPr="00257C7B">
              <w:rPr>
                <w:sz w:val="22"/>
                <w:szCs w:val="22"/>
              </w:rPr>
              <w:t>）</w:t>
            </w:r>
          </w:p>
        </w:tc>
      </w:tr>
      <w:tr w:rsidR="000A4EAE" w:rsidRPr="00CB1F8D" w:rsidTr="00067D28">
        <w:trPr>
          <w:trHeight w:val="915"/>
          <w:jc w:val="center"/>
        </w:trPr>
        <w:tc>
          <w:tcPr>
            <w:tcW w:w="5311" w:type="dxa"/>
            <w:shd w:val="clear" w:color="auto" w:fill="auto"/>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zh-CN"/>
              </w:rPr>
            </w:pPr>
            <w:r w:rsidRPr="00257C7B">
              <w:rPr>
                <w:rFonts w:hint="eastAsia"/>
                <w:sz w:val="22"/>
                <w:szCs w:val="22"/>
                <w:lang w:eastAsia="zh-CN"/>
              </w:rPr>
              <w:t>第</w:t>
            </w:r>
            <w:r w:rsidRPr="00257C7B">
              <w:rPr>
                <w:rFonts w:hint="eastAsia"/>
                <w:sz w:val="22"/>
                <w:szCs w:val="22"/>
                <w:lang w:eastAsia="zh-CN"/>
              </w:rPr>
              <w:t>77</w:t>
            </w:r>
            <w:r w:rsidRPr="00257C7B">
              <w:rPr>
                <w:rFonts w:hint="eastAsia"/>
                <w:sz w:val="22"/>
                <w:szCs w:val="22"/>
                <w:lang w:eastAsia="zh-CN"/>
              </w:rPr>
              <w:t>号决议（国际电联电信标准化部门开展的软件定义网络标准化工作）非正式磋商</w:t>
            </w:r>
          </w:p>
        </w:tc>
        <w:tc>
          <w:tcPr>
            <w:tcW w:w="4323" w:type="dxa"/>
            <w:shd w:val="clear" w:color="auto" w:fill="auto"/>
            <w:noWrap/>
            <w:hideMark/>
          </w:tcPr>
          <w:p w:rsidR="000A4EAE" w:rsidRPr="00257C7B" w:rsidRDefault="000A4EAE" w:rsidP="00AD7B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rPr>
            </w:pPr>
            <w:r w:rsidRPr="00257C7B">
              <w:rPr>
                <w:sz w:val="22"/>
                <w:szCs w:val="22"/>
              </w:rPr>
              <w:t>Kai Hu</w:t>
            </w:r>
            <w:r w:rsidRPr="00257C7B">
              <w:rPr>
                <w:rFonts w:hint="eastAsia"/>
                <w:sz w:val="22"/>
                <w:szCs w:val="22"/>
                <w:lang w:eastAsia="zh-CN"/>
              </w:rPr>
              <w:t>先生</w:t>
            </w:r>
            <w:r w:rsidRPr="00257C7B">
              <w:rPr>
                <w:sz w:val="22"/>
                <w:szCs w:val="22"/>
              </w:rPr>
              <w:t>（</w:t>
            </w:r>
            <w:r w:rsidRPr="00257C7B">
              <w:rPr>
                <w:rFonts w:hint="eastAsia"/>
                <w:sz w:val="22"/>
                <w:szCs w:val="22"/>
                <w:lang w:eastAsia="zh-CN"/>
              </w:rPr>
              <w:t>中国</w:t>
            </w:r>
            <w:r w:rsidRPr="00257C7B">
              <w:rPr>
                <w:sz w:val="22"/>
                <w:szCs w:val="22"/>
              </w:rPr>
              <w:t>）</w:t>
            </w:r>
          </w:p>
        </w:tc>
      </w:tr>
    </w:tbl>
    <w:p w:rsidR="000A4EAE" w:rsidRDefault="000A4EAE" w:rsidP="00067D28">
      <w:pPr>
        <w:ind w:firstLineChars="200" w:firstLine="480"/>
        <w:rPr>
          <w:lang w:eastAsia="zh-CN"/>
        </w:rPr>
      </w:pPr>
      <w:r w:rsidRPr="00CB1F8D">
        <w:rPr>
          <w:rFonts w:hint="eastAsia"/>
          <w:lang w:eastAsia="zh-CN"/>
        </w:rPr>
        <w:t>他也感谢电信标准化局职员，尤其是</w:t>
      </w:r>
      <w:r w:rsidRPr="00CB1F8D">
        <w:t>Simão Campos-Neto</w:t>
      </w:r>
      <w:r w:rsidRPr="00CB1F8D">
        <w:rPr>
          <w:rFonts w:hint="eastAsia"/>
          <w:lang w:eastAsia="zh-CN"/>
        </w:rPr>
        <w:t>先生、</w:t>
      </w:r>
      <w:r w:rsidRPr="00CB1F8D">
        <w:t>Cristina Bueti</w:t>
      </w:r>
      <w:r w:rsidRPr="00CB1F8D">
        <w:rPr>
          <w:rFonts w:hint="eastAsia"/>
          <w:lang w:eastAsia="zh-CN"/>
        </w:rPr>
        <w:t>女士、</w:t>
      </w:r>
      <w:r w:rsidRPr="00CB1F8D">
        <w:t>Stefano Polidori</w:t>
      </w:r>
      <w:r w:rsidRPr="00CB1F8D">
        <w:rPr>
          <w:rFonts w:hint="eastAsia"/>
          <w:lang w:eastAsia="zh-CN"/>
        </w:rPr>
        <w:t>先生、</w:t>
      </w:r>
      <w:r w:rsidRPr="00CB1F8D">
        <w:t>Emma Norton Viard</w:t>
      </w:r>
      <w:r w:rsidRPr="00CB1F8D">
        <w:rPr>
          <w:rFonts w:hint="eastAsia"/>
          <w:lang w:eastAsia="zh-CN"/>
        </w:rPr>
        <w:t>女士、</w:t>
      </w:r>
      <w:r w:rsidRPr="00CB1F8D">
        <w:t>Reyna Ubeda</w:t>
      </w:r>
      <w:r w:rsidRPr="00CB1F8D">
        <w:rPr>
          <w:rFonts w:hint="eastAsia"/>
          <w:lang w:eastAsia="zh-CN"/>
        </w:rPr>
        <w:t>女士以及其他为各种特设和起草活动提供支持的国际电联职员给予的大力支持。</w:t>
      </w:r>
    </w:p>
    <w:p w:rsidR="00067D28" w:rsidRDefault="00067D28" w:rsidP="00067D28">
      <w:pPr>
        <w:ind w:firstLineChars="200" w:firstLine="480"/>
        <w:rPr>
          <w:lang w:eastAsia="zh-CN"/>
        </w:rPr>
      </w:pPr>
    </w:p>
    <w:p w:rsidR="00A80820" w:rsidRDefault="00A80820" w:rsidP="00067D28">
      <w:pPr>
        <w:ind w:firstLineChars="200" w:firstLine="480"/>
        <w:rPr>
          <w:lang w:eastAsia="zh-CN"/>
        </w:rPr>
      </w:pPr>
    </w:p>
    <w:p w:rsidR="00DD593F" w:rsidRDefault="00DD593F" w:rsidP="00067D28">
      <w:pPr>
        <w:ind w:firstLineChars="200" w:firstLine="480"/>
        <w:rPr>
          <w:lang w:eastAsia="zh-CN"/>
        </w:rPr>
      </w:pPr>
    </w:p>
    <w:p w:rsidR="00DD593F" w:rsidRDefault="00DD593F" w:rsidP="00067D28">
      <w:pPr>
        <w:ind w:firstLineChars="200" w:firstLine="480"/>
        <w:rPr>
          <w:lang w:eastAsia="zh-CN"/>
        </w:rPr>
      </w:pPr>
    </w:p>
    <w:p w:rsidR="00A80820" w:rsidRDefault="00A80820" w:rsidP="00067D28">
      <w:pPr>
        <w:ind w:firstLineChars="200" w:firstLine="480"/>
        <w:rPr>
          <w:lang w:eastAsia="zh-CN"/>
        </w:rPr>
      </w:pPr>
    </w:p>
    <w:p w:rsidR="00A80820" w:rsidRDefault="00A80820" w:rsidP="00067D28">
      <w:pPr>
        <w:ind w:firstLineChars="200" w:firstLine="480"/>
        <w:rPr>
          <w:lang w:eastAsia="zh-CN"/>
        </w:rPr>
      </w:pPr>
    </w:p>
    <w:p w:rsidR="00A80820" w:rsidRDefault="00A80820" w:rsidP="00067D28">
      <w:pPr>
        <w:ind w:firstLineChars="200" w:firstLine="480"/>
        <w:rPr>
          <w:lang w:eastAsia="zh-CN"/>
        </w:rPr>
      </w:pPr>
    </w:p>
    <w:p w:rsidR="00A80820" w:rsidRDefault="00A80820" w:rsidP="00067D28">
      <w:pPr>
        <w:ind w:firstLineChars="200" w:firstLine="480"/>
        <w:rPr>
          <w:lang w:eastAsia="zh-CN"/>
        </w:rPr>
      </w:pPr>
    </w:p>
    <w:p w:rsidR="00067D28" w:rsidRPr="00CB1F8D" w:rsidRDefault="00067D28" w:rsidP="00067D28">
      <w:pPr>
        <w:ind w:firstLineChars="200" w:firstLine="480"/>
      </w:pPr>
    </w:p>
    <w:p w:rsidR="000A4EAE" w:rsidRPr="00CB1F8D" w:rsidRDefault="000A4EAE" w:rsidP="000A4EAE">
      <w:pPr>
        <w:tabs>
          <w:tab w:val="clear" w:pos="1134"/>
          <w:tab w:val="clear" w:pos="1871"/>
          <w:tab w:val="clear" w:pos="2268"/>
        </w:tabs>
        <w:overflowPunct/>
        <w:autoSpaceDE/>
        <w:autoSpaceDN/>
        <w:adjustRightInd/>
        <w:spacing w:before="0" w:after="160" w:line="259" w:lineRule="auto"/>
        <w:textAlignment w:val="auto"/>
        <w:rPr>
          <w:sz w:val="22"/>
          <w:szCs w:val="22"/>
          <w:lang w:eastAsia="zh-CN"/>
        </w:rPr>
      </w:pPr>
      <w:r w:rsidRPr="00CB1F8D">
        <w:rPr>
          <w:sz w:val="22"/>
          <w:szCs w:val="22"/>
          <w:lang w:eastAsia="zh-CN"/>
        </w:rPr>
        <w:br w:type="page"/>
      </w:r>
    </w:p>
    <w:p w:rsidR="000A4EAE" w:rsidRPr="00CB1F8D" w:rsidRDefault="000A4EAE" w:rsidP="00A80820">
      <w:pPr>
        <w:pStyle w:val="Annextitle"/>
        <w:rPr>
          <w:lang w:eastAsia="ja-JP"/>
        </w:rPr>
      </w:pPr>
      <w:r w:rsidRPr="00A80820">
        <w:rPr>
          <w:rFonts w:hint="eastAsia"/>
          <w:b w:val="0"/>
          <w:bCs/>
          <w:lang w:eastAsia="ja-JP"/>
        </w:rPr>
        <w:t>（第</w:t>
      </w:r>
      <w:r w:rsidRPr="00A80820">
        <w:rPr>
          <w:rFonts w:hint="eastAsia"/>
          <w:b w:val="0"/>
          <w:bCs/>
          <w:lang w:eastAsia="zh-CN"/>
        </w:rPr>
        <w:t>4</w:t>
      </w:r>
      <w:r w:rsidRPr="00A80820">
        <w:rPr>
          <w:rFonts w:hint="eastAsia"/>
          <w:b w:val="0"/>
          <w:bCs/>
          <w:lang w:eastAsia="zh-CN"/>
        </w:rPr>
        <w:t>委员会报告的）</w:t>
      </w:r>
      <w:r w:rsidR="00067D28">
        <w:rPr>
          <w:lang w:eastAsia="zh-CN"/>
        </w:rPr>
        <w:br/>
      </w:r>
      <w:r w:rsidRPr="00CB1F8D">
        <w:rPr>
          <w:rFonts w:hint="eastAsia"/>
          <w:lang w:eastAsia="zh-CN"/>
        </w:rPr>
        <w:t>附件</w:t>
      </w:r>
    </w:p>
    <w:p w:rsidR="000A4EAE" w:rsidRPr="00CB1F8D" w:rsidRDefault="000A4EAE" w:rsidP="000A4EAE">
      <w:pPr>
        <w:ind w:firstLineChars="200" w:firstLine="480"/>
        <w:rPr>
          <w:rFonts w:ascii="STKaiti" w:eastAsia="STKaiti" w:hAnsi="STKaiti"/>
          <w:lang w:eastAsia="zh-CN"/>
        </w:rPr>
      </w:pPr>
      <w:r w:rsidRPr="00CB1F8D">
        <w:rPr>
          <w:rFonts w:ascii="STKaiti" w:eastAsia="STKaiti" w:hAnsi="STKaiti" w:hint="eastAsia"/>
          <w:lang w:eastAsia="zh-CN"/>
        </w:rPr>
        <w:t>第</w:t>
      </w:r>
      <w:r w:rsidRPr="00CB1F8D">
        <w:rPr>
          <w:lang w:eastAsia="zh-CN"/>
        </w:rPr>
        <w:t>4</w:t>
      </w:r>
      <w:r w:rsidRPr="00CB1F8D">
        <w:rPr>
          <w:rFonts w:ascii="STKaiti" w:eastAsia="STKaiti" w:hAnsi="STKaiti" w:hint="eastAsia"/>
          <w:lang w:eastAsia="zh-CN"/>
        </w:rPr>
        <w:t>委员会请全体会议采取下列行动：</w:t>
      </w:r>
    </w:p>
    <w:p w:rsidR="000A4EAE" w:rsidRPr="00A80820" w:rsidRDefault="000A4EAE" w:rsidP="00A80820">
      <w:pPr>
        <w:pStyle w:val="enumlev10"/>
        <w:rPr>
          <w:rFonts w:eastAsia="STKaiti"/>
          <w:lang w:eastAsia="zh-CN"/>
        </w:rPr>
      </w:pPr>
      <w:r w:rsidRPr="00A80820">
        <w:rPr>
          <w:rFonts w:eastAsia="STKaiti"/>
          <w:i/>
          <w:iCs/>
          <w:lang w:eastAsia="zh-CN"/>
        </w:rPr>
        <w:t>1</w:t>
      </w:r>
      <w:r w:rsidR="00A80820">
        <w:rPr>
          <w:rFonts w:eastAsia="STKaiti" w:hint="eastAsia"/>
          <w:i/>
          <w:iCs/>
          <w:lang w:eastAsia="zh-CN"/>
        </w:rPr>
        <w:t>)</w:t>
      </w:r>
      <w:r w:rsidRPr="00A80820">
        <w:rPr>
          <w:rFonts w:eastAsia="STKaiti"/>
          <w:lang w:eastAsia="zh-CN"/>
        </w:rPr>
        <w:tab/>
      </w:r>
      <w:r w:rsidRPr="00A80820">
        <w:rPr>
          <w:rFonts w:eastAsia="STKaiti"/>
          <w:lang w:eastAsia="zh-CN"/>
        </w:rPr>
        <w:t>批准第</w:t>
      </w:r>
      <w:r w:rsidRPr="00A80820">
        <w:rPr>
          <w:rFonts w:eastAsia="STKaiti"/>
          <w:lang w:eastAsia="zh-CN"/>
        </w:rPr>
        <w:t>1.3</w:t>
      </w:r>
      <w:r w:rsidRPr="00A80820">
        <w:rPr>
          <w:rFonts w:eastAsia="STKaiti"/>
          <w:lang w:eastAsia="zh-CN"/>
        </w:rPr>
        <w:t>段所列的第</w:t>
      </w:r>
      <w:r w:rsidRPr="00A80820">
        <w:rPr>
          <w:rFonts w:eastAsia="STKaiti"/>
          <w:lang w:eastAsia="zh-CN"/>
        </w:rPr>
        <w:t>4</w:t>
      </w:r>
      <w:r w:rsidRPr="00A80820">
        <w:rPr>
          <w:rFonts w:eastAsia="STKaiti"/>
          <w:lang w:eastAsia="zh-CN"/>
        </w:rPr>
        <w:t>委员会的</w:t>
      </w:r>
      <w:r w:rsidRPr="00A80820">
        <w:rPr>
          <w:rFonts w:eastAsia="STKaiti"/>
          <w:lang w:eastAsia="zh-CN"/>
        </w:rPr>
        <w:t>6</w:t>
      </w:r>
      <w:r w:rsidRPr="00A80820">
        <w:rPr>
          <w:rFonts w:eastAsia="STKaiti"/>
          <w:lang w:eastAsia="zh-CN"/>
        </w:rPr>
        <w:t>份报告；</w:t>
      </w:r>
    </w:p>
    <w:p w:rsidR="000A4EAE" w:rsidRPr="00A80820" w:rsidRDefault="000A4EAE" w:rsidP="00A80820">
      <w:pPr>
        <w:pStyle w:val="enumlev10"/>
        <w:rPr>
          <w:rFonts w:eastAsia="STKaiti"/>
          <w:lang w:eastAsia="zh-CN"/>
        </w:rPr>
      </w:pPr>
      <w:r w:rsidRPr="00A80820">
        <w:rPr>
          <w:rFonts w:eastAsia="STKaiti"/>
          <w:i/>
          <w:iCs/>
          <w:lang w:eastAsia="zh-CN"/>
        </w:rPr>
        <w:t>2</w:t>
      </w:r>
      <w:r w:rsidR="00A80820">
        <w:rPr>
          <w:rFonts w:eastAsia="STKaiti" w:hint="eastAsia"/>
          <w:i/>
          <w:iCs/>
          <w:lang w:eastAsia="zh-CN"/>
        </w:rPr>
        <w:t>)</w:t>
      </w:r>
      <w:r w:rsidRPr="00A80820">
        <w:rPr>
          <w:rFonts w:eastAsia="STKaiti"/>
          <w:lang w:eastAsia="zh-CN"/>
        </w:rPr>
        <w:tab/>
      </w:r>
      <w:r w:rsidRPr="00A80820">
        <w:rPr>
          <w:rFonts w:eastAsia="STKaiti"/>
          <w:lang w:eastAsia="zh-CN"/>
        </w:rPr>
        <w:t>解决第</w:t>
      </w:r>
      <w:r w:rsidRPr="00A80820">
        <w:rPr>
          <w:rFonts w:eastAsia="STKaiti"/>
          <w:lang w:eastAsia="zh-CN"/>
        </w:rPr>
        <w:t>4</w:t>
      </w:r>
      <w:r w:rsidRPr="00A80820">
        <w:rPr>
          <w:rFonts w:eastAsia="STKaiti"/>
          <w:lang w:eastAsia="zh-CN"/>
        </w:rPr>
        <w:t>段所列的由第</w:t>
      </w:r>
      <w:r w:rsidRPr="00A80820">
        <w:rPr>
          <w:rFonts w:eastAsia="STKaiti"/>
          <w:lang w:eastAsia="zh-CN"/>
        </w:rPr>
        <w:t>4</w:t>
      </w:r>
      <w:r w:rsidRPr="00A80820">
        <w:rPr>
          <w:rFonts w:eastAsia="STKaiti"/>
          <w:lang w:eastAsia="zh-CN"/>
        </w:rPr>
        <w:t>委员会转交的待解决问题；</w:t>
      </w:r>
    </w:p>
    <w:p w:rsidR="000A4EAE" w:rsidRPr="00A80820" w:rsidRDefault="000A4EAE" w:rsidP="00A80820">
      <w:pPr>
        <w:pStyle w:val="enumlev10"/>
        <w:rPr>
          <w:rFonts w:eastAsia="STKaiti"/>
          <w:lang w:eastAsia="zh-CN"/>
        </w:rPr>
      </w:pPr>
      <w:r w:rsidRPr="00A80820">
        <w:rPr>
          <w:rFonts w:eastAsia="STKaiti"/>
          <w:i/>
          <w:iCs/>
          <w:lang w:eastAsia="zh-CN"/>
        </w:rPr>
        <w:t>3</w:t>
      </w:r>
      <w:r w:rsidR="00A80820">
        <w:rPr>
          <w:rFonts w:eastAsia="STKaiti" w:hint="eastAsia"/>
          <w:i/>
          <w:iCs/>
          <w:lang w:eastAsia="zh-CN"/>
        </w:rPr>
        <w:t>)</w:t>
      </w:r>
      <w:r w:rsidRPr="00A80820">
        <w:rPr>
          <w:rFonts w:eastAsia="STKaiti"/>
          <w:lang w:eastAsia="zh-CN"/>
        </w:rPr>
        <w:tab/>
      </w:r>
      <w:r w:rsidRPr="00A80820">
        <w:rPr>
          <w:rFonts w:eastAsia="STKaiti"/>
          <w:lang w:eastAsia="zh-CN"/>
        </w:rPr>
        <w:t>批准第</w:t>
      </w:r>
      <w:r w:rsidRPr="00A80820">
        <w:rPr>
          <w:rFonts w:eastAsia="STKaiti"/>
          <w:lang w:eastAsia="zh-CN"/>
        </w:rPr>
        <w:t>2.2.1</w:t>
      </w:r>
      <w:r w:rsidRPr="00A80820">
        <w:rPr>
          <w:rFonts w:eastAsia="STKaiti"/>
          <w:lang w:eastAsia="zh-CN"/>
        </w:rPr>
        <w:t>和</w:t>
      </w:r>
      <w:r w:rsidRPr="00A80820">
        <w:rPr>
          <w:rFonts w:eastAsia="STKaiti"/>
          <w:lang w:eastAsia="zh-CN"/>
        </w:rPr>
        <w:t>2.2.2</w:t>
      </w:r>
      <w:r w:rsidRPr="00A80820">
        <w:rPr>
          <w:rFonts w:eastAsia="STKaiti"/>
          <w:lang w:eastAsia="zh-CN"/>
        </w:rPr>
        <w:t>段给出的课题案文；</w:t>
      </w:r>
    </w:p>
    <w:p w:rsidR="000A4EAE" w:rsidRPr="00A80820" w:rsidRDefault="000A4EAE" w:rsidP="00A80820">
      <w:pPr>
        <w:pStyle w:val="enumlev10"/>
        <w:rPr>
          <w:rFonts w:eastAsia="STKaiti"/>
          <w:lang w:eastAsia="zh-CN"/>
        </w:rPr>
      </w:pPr>
      <w:r w:rsidRPr="00A80820">
        <w:rPr>
          <w:rFonts w:eastAsia="STKaiti"/>
          <w:i/>
          <w:iCs/>
          <w:lang w:eastAsia="zh-CN"/>
        </w:rPr>
        <w:t>4</w:t>
      </w:r>
      <w:r w:rsidR="00A80820" w:rsidRPr="00A80820">
        <w:rPr>
          <w:rFonts w:eastAsia="STKaiti" w:hint="eastAsia"/>
          <w:i/>
          <w:iCs/>
          <w:lang w:eastAsia="zh-CN"/>
        </w:rPr>
        <w:t>)</w:t>
      </w:r>
      <w:r w:rsidRPr="00A80820">
        <w:rPr>
          <w:rFonts w:eastAsia="STKaiti"/>
          <w:lang w:eastAsia="zh-CN"/>
        </w:rPr>
        <w:tab/>
      </w:r>
      <w:r w:rsidRPr="00A80820">
        <w:rPr>
          <w:rFonts w:eastAsia="STKaiti"/>
          <w:lang w:eastAsia="zh-CN"/>
        </w:rPr>
        <w:t>同意移交</w:t>
      </w:r>
      <w:r w:rsidRPr="00A80820">
        <w:rPr>
          <w:rFonts w:eastAsia="STKaiti"/>
          <w:lang w:eastAsia="zh-CN"/>
        </w:rPr>
        <w:t>2.2.3</w:t>
      </w:r>
      <w:r w:rsidRPr="00A80820">
        <w:rPr>
          <w:rFonts w:eastAsia="STKaiti"/>
          <w:lang w:eastAsia="zh-CN"/>
        </w:rPr>
        <w:t>、</w:t>
      </w:r>
      <w:r w:rsidRPr="00A80820">
        <w:rPr>
          <w:rFonts w:eastAsia="STKaiti"/>
          <w:lang w:eastAsia="zh-CN"/>
        </w:rPr>
        <w:t>2.2.4</w:t>
      </w:r>
      <w:r w:rsidRPr="00A80820">
        <w:rPr>
          <w:rFonts w:eastAsia="STKaiti"/>
          <w:lang w:eastAsia="zh-CN"/>
        </w:rPr>
        <w:t>和</w:t>
      </w:r>
      <w:r w:rsidRPr="00A80820">
        <w:rPr>
          <w:rFonts w:eastAsia="STKaiti"/>
          <w:lang w:eastAsia="zh-CN"/>
        </w:rPr>
        <w:t>2.2.5</w:t>
      </w:r>
      <w:r w:rsidRPr="00A80820">
        <w:rPr>
          <w:rFonts w:eastAsia="STKaiti"/>
          <w:lang w:eastAsia="zh-CN"/>
        </w:rPr>
        <w:t>段所述的整块工作；</w:t>
      </w:r>
    </w:p>
    <w:p w:rsidR="000A4EAE" w:rsidRPr="00A80820" w:rsidRDefault="000A4EAE" w:rsidP="00A80820">
      <w:pPr>
        <w:pStyle w:val="enumlev10"/>
        <w:rPr>
          <w:rFonts w:eastAsia="STKaiti"/>
          <w:lang w:eastAsia="zh-CN"/>
        </w:rPr>
      </w:pPr>
      <w:r w:rsidRPr="00A80820">
        <w:rPr>
          <w:rFonts w:eastAsia="STKaiti"/>
          <w:i/>
          <w:iCs/>
          <w:lang w:eastAsia="zh-CN"/>
        </w:rPr>
        <w:t>5</w:t>
      </w:r>
      <w:r w:rsidR="00A80820">
        <w:rPr>
          <w:rFonts w:eastAsia="STKaiti" w:hint="eastAsia"/>
          <w:i/>
          <w:iCs/>
          <w:lang w:eastAsia="zh-CN"/>
        </w:rPr>
        <w:t>)</w:t>
      </w:r>
      <w:r w:rsidRPr="00A80820">
        <w:rPr>
          <w:rFonts w:eastAsia="STKaiti"/>
          <w:lang w:eastAsia="zh-CN"/>
        </w:rPr>
        <w:tab/>
      </w:r>
      <w:r w:rsidRPr="00A80820">
        <w:rPr>
          <w:rFonts w:eastAsia="STKaiti"/>
          <w:lang w:eastAsia="zh-CN"/>
        </w:rPr>
        <w:t>认可</w:t>
      </w:r>
      <w:r w:rsidRPr="00A80820">
        <w:rPr>
          <w:rFonts w:eastAsia="STKaiti"/>
          <w:lang w:eastAsia="zh-CN"/>
        </w:rPr>
        <w:t>2.2.7</w:t>
      </w:r>
      <w:r w:rsidRPr="00A80820">
        <w:rPr>
          <w:rFonts w:eastAsia="STKaiti"/>
          <w:lang w:eastAsia="zh-CN"/>
        </w:rPr>
        <w:t>段有关新课题的建议的解决方案；</w:t>
      </w:r>
    </w:p>
    <w:p w:rsidR="000A4EAE" w:rsidRPr="00A80820" w:rsidRDefault="000A4EAE" w:rsidP="00A80820">
      <w:pPr>
        <w:pStyle w:val="enumlev10"/>
        <w:rPr>
          <w:rFonts w:eastAsia="STKaiti"/>
          <w:lang w:eastAsia="zh-CN"/>
        </w:rPr>
      </w:pPr>
      <w:r w:rsidRPr="00A80820">
        <w:rPr>
          <w:rFonts w:eastAsia="STKaiti"/>
          <w:i/>
          <w:iCs/>
          <w:lang w:eastAsia="zh-CN"/>
        </w:rPr>
        <w:t>6</w:t>
      </w:r>
      <w:r w:rsidR="00A80820">
        <w:rPr>
          <w:rFonts w:eastAsia="STKaiti" w:hint="eastAsia"/>
          <w:i/>
          <w:iCs/>
          <w:lang w:eastAsia="zh-CN"/>
        </w:rPr>
        <w:t>)</w:t>
      </w:r>
      <w:r w:rsidRPr="00A80820">
        <w:rPr>
          <w:rFonts w:eastAsia="STKaiti"/>
          <w:lang w:eastAsia="zh-CN"/>
        </w:rPr>
        <w:tab/>
      </w:r>
      <w:r w:rsidRPr="00A80820">
        <w:rPr>
          <w:rFonts w:eastAsia="STKaiti"/>
          <w:lang w:eastAsia="zh-CN"/>
        </w:rPr>
        <w:t>批准第</w:t>
      </w:r>
      <w:r w:rsidRPr="00A80820">
        <w:rPr>
          <w:rFonts w:eastAsia="STKaiti"/>
          <w:lang w:eastAsia="zh-CN"/>
        </w:rPr>
        <w:t>3.1</w:t>
      </w:r>
      <w:r w:rsidRPr="00A80820">
        <w:rPr>
          <w:rFonts w:eastAsia="STKaiti"/>
          <w:lang w:eastAsia="zh-CN"/>
        </w:rPr>
        <w:t>段列出的决议修订案；</w:t>
      </w:r>
    </w:p>
    <w:p w:rsidR="000A4EAE" w:rsidRPr="00A80820" w:rsidRDefault="000A4EAE" w:rsidP="00A80820">
      <w:pPr>
        <w:pStyle w:val="enumlev10"/>
        <w:rPr>
          <w:rFonts w:eastAsia="STKaiti"/>
          <w:lang w:eastAsia="zh-CN"/>
        </w:rPr>
      </w:pPr>
      <w:r w:rsidRPr="00A80820">
        <w:rPr>
          <w:rFonts w:eastAsia="STKaiti"/>
          <w:i/>
          <w:iCs/>
          <w:lang w:eastAsia="zh-CN"/>
        </w:rPr>
        <w:t>7</w:t>
      </w:r>
      <w:r w:rsidR="00A80820">
        <w:rPr>
          <w:rFonts w:eastAsia="STKaiti" w:hint="eastAsia"/>
          <w:i/>
          <w:iCs/>
          <w:lang w:eastAsia="zh-CN"/>
        </w:rPr>
        <w:t>)</w:t>
      </w:r>
      <w:r w:rsidRPr="00A80820">
        <w:rPr>
          <w:rFonts w:eastAsia="STKaiti"/>
          <w:lang w:eastAsia="zh-CN"/>
        </w:rPr>
        <w:tab/>
      </w:r>
      <w:r w:rsidRPr="00A80820">
        <w:rPr>
          <w:rFonts w:eastAsia="STKaiti"/>
          <w:lang w:eastAsia="zh-CN"/>
        </w:rPr>
        <w:t>批准第</w:t>
      </w:r>
      <w:r w:rsidRPr="00A80820">
        <w:rPr>
          <w:rFonts w:eastAsia="STKaiti"/>
          <w:lang w:eastAsia="zh-CN"/>
        </w:rPr>
        <w:t>3.2</w:t>
      </w:r>
      <w:r w:rsidRPr="00A80820">
        <w:rPr>
          <w:rFonts w:eastAsia="STKaiti"/>
          <w:lang w:eastAsia="zh-CN"/>
        </w:rPr>
        <w:t>段列出的新决议；</w:t>
      </w:r>
    </w:p>
    <w:p w:rsidR="000A4EAE" w:rsidRPr="00A80820" w:rsidRDefault="000A4EAE" w:rsidP="00A80820">
      <w:pPr>
        <w:pStyle w:val="enumlev10"/>
        <w:rPr>
          <w:rFonts w:eastAsia="STKaiti"/>
          <w:lang w:eastAsia="zh-CN"/>
        </w:rPr>
      </w:pPr>
      <w:r w:rsidRPr="00A80820">
        <w:rPr>
          <w:rFonts w:eastAsia="STKaiti"/>
          <w:i/>
          <w:iCs/>
          <w:lang w:eastAsia="zh-CN"/>
        </w:rPr>
        <w:t>8</w:t>
      </w:r>
      <w:r w:rsidR="00A80820">
        <w:rPr>
          <w:rFonts w:eastAsia="STKaiti" w:hint="eastAsia"/>
          <w:i/>
          <w:iCs/>
          <w:lang w:eastAsia="zh-CN"/>
        </w:rPr>
        <w:t>)</w:t>
      </w:r>
      <w:r w:rsidRPr="00A80820">
        <w:rPr>
          <w:rFonts w:eastAsia="STKaiti"/>
          <w:lang w:eastAsia="zh-CN"/>
        </w:rPr>
        <w:tab/>
      </w:r>
      <w:r w:rsidRPr="00A80820">
        <w:rPr>
          <w:rFonts w:eastAsia="STKaiti"/>
          <w:lang w:eastAsia="zh-CN"/>
        </w:rPr>
        <w:t>同意不修改</w:t>
      </w:r>
      <w:r w:rsidRPr="00A80820">
        <w:rPr>
          <w:rFonts w:eastAsia="STKaiti"/>
          <w:lang w:eastAsia="zh-CN"/>
        </w:rPr>
        <w:t>3.3</w:t>
      </w:r>
      <w:r w:rsidRPr="00A80820">
        <w:rPr>
          <w:rFonts w:eastAsia="STKaiti"/>
          <w:lang w:eastAsia="zh-CN"/>
        </w:rPr>
        <w:t>段所列的决议；</w:t>
      </w:r>
    </w:p>
    <w:p w:rsidR="000A4EAE" w:rsidRPr="00A80820" w:rsidRDefault="000A4EAE" w:rsidP="00A80820">
      <w:pPr>
        <w:pStyle w:val="enumlev10"/>
        <w:rPr>
          <w:rFonts w:eastAsia="STKaiti"/>
          <w:lang w:eastAsia="zh-CN"/>
        </w:rPr>
      </w:pPr>
      <w:r w:rsidRPr="00A80820">
        <w:rPr>
          <w:rFonts w:eastAsia="STKaiti"/>
          <w:i/>
          <w:iCs/>
          <w:lang w:eastAsia="zh-CN"/>
        </w:rPr>
        <w:t>9</w:t>
      </w:r>
      <w:r w:rsidR="00A80820">
        <w:rPr>
          <w:rFonts w:eastAsia="STKaiti" w:hint="eastAsia"/>
          <w:i/>
          <w:iCs/>
          <w:lang w:eastAsia="zh-CN"/>
        </w:rPr>
        <w:t>)</w:t>
      </w:r>
      <w:r w:rsidRPr="00A80820">
        <w:rPr>
          <w:rFonts w:eastAsia="STKaiti"/>
          <w:lang w:eastAsia="zh-CN"/>
        </w:rPr>
        <w:tab/>
      </w:r>
      <w:r w:rsidRPr="00A80820">
        <w:rPr>
          <w:rFonts w:eastAsia="STKaiti"/>
          <w:lang w:eastAsia="zh-CN"/>
        </w:rPr>
        <w:t>请全体会议授权电信标准化局，在出版前检查第</w:t>
      </w:r>
      <w:r w:rsidRPr="00A80820">
        <w:rPr>
          <w:rFonts w:eastAsia="STKaiti"/>
          <w:lang w:eastAsia="zh-CN"/>
        </w:rPr>
        <w:t>2</w:t>
      </w:r>
      <w:r w:rsidRPr="00A80820">
        <w:rPr>
          <w:rFonts w:eastAsia="STKaiti"/>
          <w:lang w:eastAsia="zh-CN"/>
        </w:rPr>
        <w:t>号决议附件</w:t>
      </w:r>
      <w:r w:rsidRPr="00A80820">
        <w:rPr>
          <w:rFonts w:eastAsia="STKaiti"/>
          <w:lang w:eastAsia="zh-CN"/>
        </w:rPr>
        <w:t>C</w:t>
      </w:r>
      <w:r w:rsidRPr="00A80820">
        <w:rPr>
          <w:rFonts w:eastAsia="STKaiti"/>
          <w:lang w:eastAsia="zh-CN"/>
        </w:rPr>
        <w:t>，以确保详细分配给各研究组的建议书系列正确反映本届全会做出的各项决定；</w:t>
      </w:r>
    </w:p>
    <w:p w:rsidR="000A4EAE" w:rsidRDefault="000A4EAE" w:rsidP="000A4EAE">
      <w:pPr>
        <w:rPr>
          <w:lang w:eastAsia="zh-CN"/>
        </w:rPr>
      </w:pPr>
    </w:p>
    <w:p w:rsidR="00067D28" w:rsidRDefault="00067D28" w:rsidP="000A4EAE">
      <w:pPr>
        <w:rPr>
          <w:lang w:eastAsia="zh-CN"/>
        </w:rPr>
      </w:pPr>
    </w:p>
    <w:p w:rsidR="00067D28" w:rsidRDefault="00067D28" w:rsidP="000A4EAE">
      <w:pPr>
        <w:rPr>
          <w:lang w:eastAsia="zh-CN"/>
        </w:rPr>
      </w:pPr>
    </w:p>
    <w:p w:rsidR="00067D28" w:rsidRDefault="00067D28" w:rsidP="000A4EAE">
      <w:pPr>
        <w:rPr>
          <w:lang w:eastAsia="zh-CN"/>
        </w:rPr>
      </w:pPr>
    </w:p>
    <w:p w:rsidR="00067D28" w:rsidRDefault="00067D28" w:rsidP="000A4EAE">
      <w:pPr>
        <w:rPr>
          <w:lang w:eastAsia="zh-CN"/>
        </w:rPr>
      </w:pPr>
    </w:p>
    <w:p w:rsidR="00067D28" w:rsidRDefault="00067D28" w:rsidP="000A4EAE">
      <w:pPr>
        <w:rPr>
          <w:lang w:eastAsia="zh-CN"/>
        </w:rPr>
      </w:pPr>
    </w:p>
    <w:p w:rsidR="00067D28" w:rsidRDefault="00067D28" w:rsidP="000A4EAE">
      <w:pPr>
        <w:rPr>
          <w:lang w:eastAsia="zh-CN"/>
        </w:rPr>
      </w:pPr>
    </w:p>
    <w:p w:rsidR="00067D28" w:rsidRDefault="00067D28" w:rsidP="000A4EAE">
      <w:pPr>
        <w:rPr>
          <w:lang w:eastAsia="zh-CN"/>
        </w:rPr>
      </w:pPr>
    </w:p>
    <w:p w:rsidR="00067D28" w:rsidRDefault="00067D28" w:rsidP="000A4EAE">
      <w:pPr>
        <w:rPr>
          <w:lang w:eastAsia="zh-CN"/>
        </w:rPr>
      </w:pPr>
    </w:p>
    <w:p w:rsidR="00067D28" w:rsidRDefault="00067D28" w:rsidP="000A4EAE">
      <w:pPr>
        <w:rPr>
          <w:lang w:eastAsia="zh-CN"/>
        </w:rPr>
      </w:pPr>
    </w:p>
    <w:p w:rsidR="00067D28" w:rsidRDefault="00067D28" w:rsidP="000A4EAE">
      <w:pPr>
        <w:rPr>
          <w:lang w:eastAsia="zh-CN"/>
        </w:rPr>
      </w:pPr>
    </w:p>
    <w:p w:rsidR="00067D28" w:rsidRDefault="00067D28" w:rsidP="000A4EAE">
      <w:pPr>
        <w:rPr>
          <w:lang w:eastAsia="zh-CN"/>
        </w:rPr>
      </w:pPr>
    </w:p>
    <w:p w:rsidR="00067D28" w:rsidRPr="00CB1F8D" w:rsidRDefault="00067D28" w:rsidP="000A4EAE">
      <w:pPr>
        <w:rPr>
          <w:lang w:eastAsia="zh-CN"/>
        </w:rPr>
      </w:pPr>
    </w:p>
    <w:p w:rsidR="000A4EAE" w:rsidRPr="00CB1F8D" w:rsidRDefault="000A4EAE" w:rsidP="000A4EAE">
      <w:pPr>
        <w:rPr>
          <w:lang w:eastAsia="zh-CN"/>
        </w:rPr>
      </w:pPr>
    </w:p>
    <w:p w:rsidR="000A4EAE" w:rsidRPr="00CB1F8D" w:rsidRDefault="000A4EAE" w:rsidP="000A4EAE">
      <w:pPr>
        <w:rPr>
          <w:lang w:eastAsia="zh-CN"/>
        </w:rPr>
        <w:sectPr w:rsidR="000A4EAE" w:rsidRPr="00CB1F8D" w:rsidSect="00067D28">
          <w:footerReference w:type="even" r:id="rId601"/>
          <w:footerReference w:type="default" r:id="rId602"/>
          <w:pgSz w:w="11907" w:h="16834" w:code="9"/>
          <w:pgMar w:top="1134" w:right="1134" w:bottom="1134" w:left="1134" w:header="567" w:footer="567" w:gutter="0"/>
          <w:paperSrc w:first="15" w:other="15"/>
          <w:cols w:space="720"/>
          <w:vAlign w:val="both"/>
          <w:docGrid w:linePitch="326"/>
        </w:sectPr>
      </w:pPr>
    </w:p>
    <w:p w:rsidR="000A4EAE" w:rsidRPr="00F770BE" w:rsidRDefault="000A4EAE" w:rsidP="00A80820">
      <w:pPr>
        <w:pStyle w:val="Sectiontitle"/>
        <w:rPr>
          <w:lang w:val="en-US" w:eastAsia="zh-CN"/>
        </w:rPr>
      </w:pPr>
      <w:bookmarkStart w:id="1353" w:name="OLE_LINK31"/>
      <w:bookmarkStart w:id="1354" w:name="OLE_LINK32"/>
      <w:bookmarkStart w:id="1355" w:name="_Toc480883233"/>
      <w:r w:rsidRPr="00F770BE">
        <w:rPr>
          <w:rFonts w:hint="eastAsia"/>
          <w:lang w:val="en-US" w:eastAsia="zh-CN"/>
        </w:rPr>
        <w:t>第五</w:t>
      </w:r>
      <w:r w:rsidRPr="00F770BE">
        <w:rPr>
          <w:lang w:val="en-US" w:eastAsia="zh-CN"/>
        </w:rPr>
        <w:t>-3</w:t>
      </w:r>
      <w:r w:rsidRPr="00F770BE">
        <w:rPr>
          <w:rFonts w:hint="eastAsia"/>
          <w:lang w:val="en-US" w:eastAsia="zh-CN"/>
        </w:rPr>
        <w:t>节</w:t>
      </w:r>
      <w:r w:rsidRPr="00F770BE">
        <w:rPr>
          <w:lang w:val="en-US" w:eastAsia="zh-CN"/>
        </w:rPr>
        <w:t xml:space="preserve"> – </w:t>
      </w:r>
      <w:r w:rsidRPr="00F770BE">
        <w:rPr>
          <w:rFonts w:hint="eastAsia"/>
          <w:lang w:val="en-US" w:eastAsia="zh-CN"/>
        </w:rPr>
        <w:t>其它报告和文件</w:t>
      </w:r>
      <w:bookmarkEnd w:id="1353"/>
      <w:bookmarkEnd w:id="1354"/>
      <w:bookmarkEnd w:id="1355"/>
    </w:p>
    <w:tbl>
      <w:tblPr>
        <w:tblStyle w:val="TableGrid4"/>
        <w:tblW w:w="0" w:type="auto"/>
        <w:jc w:val="center"/>
        <w:tblLook w:val="04A0" w:firstRow="1" w:lastRow="0" w:firstColumn="1" w:lastColumn="0" w:noHBand="0" w:noVBand="1"/>
      </w:tblPr>
      <w:tblGrid>
        <w:gridCol w:w="7650"/>
        <w:gridCol w:w="1848"/>
      </w:tblGrid>
      <w:tr w:rsidR="000A4EAE" w:rsidRPr="00206370" w:rsidTr="002E04A2">
        <w:trPr>
          <w:jc w:val="center"/>
        </w:trPr>
        <w:tc>
          <w:tcPr>
            <w:tcW w:w="7650" w:type="dxa"/>
            <w:tcBorders>
              <w:bottom w:val="single" w:sz="4" w:space="0" w:color="auto"/>
            </w:tcBorders>
          </w:tcPr>
          <w:p w:rsidR="000A4EAE" w:rsidRPr="00206370" w:rsidRDefault="000A4EAE" w:rsidP="00067D28">
            <w:pPr>
              <w:pStyle w:val="Tablehead"/>
              <w:rPr>
                <w:bCs/>
                <w:sz w:val="22"/>
                <w:lang w:val="en-US" w:eastAsia="zh-CN"/>
              </w:rPr>
            </w:pPr>
            <w:r w:rsidRPr="00206370">
              <w:rPr>
                <w:rFonts w:hint="eastAsia"/>
                <w:sz w:val="22"/>
                <w:lang w:eastAsia="zh-CN"/>
              </w:rPr>
              <w:t>标题</w:t>
            </w:r>
          </w:p>
        </w:tc>
        <w:tc>
          <w:tcPr>
            <w:tcW w:w="1848" w:type="dxa"/>
            <w:tcBorders>
              <w:bottom w:val="single" w:sz="4" w:space="0" w:color="auto"/>
            </w:tcBorders>
          </w:tcPr>
          <w:p w:rsidR="000A4EAE" w:rsidRPr="00206370" w:rsidRDefault="000A4EAE" w:rsidP="00067D28">
            <w:pPr>
              <w:pStyle w:val="Tablehead"/>
              <w:rPr>
                <w:bCs/>
                <w:sz w:val="22"/>
                <w:lang w:val="en-US" w:eastAsia="zh-CN"/>
              </w:rPr>
            </w:pPr>
            <w:r w:rsidRPr="00206370">
              <w:rPr>
                <w:rFonts w:hint="eastAsia"/>
                <w:sz w:val="22"/>
                <w:lang w:eastAsia="zh-CN"/>
              </w:rPr>
              <w:t>文件编号</w:t>
            </w:r>
          </w:p>
        </w:tc>
      </w:tr>
      <w:tr w:rsidR="000A4EAE" w:rsidRPr="00206370" w:rsidTr="00067D28">
        <w:trPr>
          <w:jc w:val="center"/>
        </w:trPr>
        <w:tc>
          <w:tcPr>
            <w:tcW w:w="9498" w:type="dxa"/>
            <w:gridSpan w:val="2"/>
            <w:shd w:val="pct10" w:color="auto" w:fill="auto"/>
          </w:tcPr>
          <w:p w:rsidR="000A4EAE" w:rsidRPr="00206370" w:rsidRDefault="000A4EAE" w:rsidP="00067D28">
            <w:pPr>
              <w:pStyle w:val="Tabletext"/>
              <w:rPr>
                <w:sz w:val="22"/>
                <w:lang w:val="en-US" w:eastAsia="zh-CN"/>
              </w:rPr>
            </w:pPr>
            <w:r w:rsidRPr="00206370">
              <w:rPr>
                <w:rFonts w:hint="eastAsia"/>
                <w:sz w:val="22"/>
                <w:lang w:val="en-US" w:eastAsia="zh-CN"/>
              </w:rPr>
              <w:t>委员会会议报告</w:t>
            </w:r>
          </w:p>
        </w:tc>
      </w:tr>
      <w:tr w:rsidR="00206370" w:rsidRPr="00206370" w:rsidTr="002E04A2">
        <w:trPr>
          <w:jc w:val="center"/>
        </w:trPr>
        <w:tc>
          <w:tcPr>
            <w:tcW w:w="7650" w:type="dxa"/>
          </w:tcPr>
          <w:p w:rsidR="00206370" w:rsidRPr="00206370" w:rsidRDefault="00206370" w:rsidP="00206370">
            <w:pPr>
              <w:pStyle w:val="Tabletext"/>
              <w:rPr>
                <w:sz w:val="22"/>
                <w:lang w:val="en-US" w:eastAsia="zh-CN"/>
              </w:rPr>
            </w:pPr>
            <w:r w:rsidRPr="00206370">
              <w:rPr>
                <w:sz w:val="22"/>
                <w:lang w:eastAsia="zh-CN"/>
              </w:rPr>
              <w:tab/>
            </w:r>
            <w:r w:rsidRPr="00206370">
              <w:rPr>
                <w:rFonts w:hint="eastAsia"/>
                <w:sz w:val="22"/>
                <w:lang w:eastAsia="zh-CN"/>
              </w:rPr>
              <w:t>第</w:t>
            </w:r>
            <w:r w:rsidRPr="00206370">
              <w:rPr>
                <w:rFonts w:hint="eastAsia"/>
                <w:sz w:val="22"/>
                <w:lang w:eastAsia="zh-CN"/>
              </w:rPr>
              <w:t>4</w:t>
            </w:r>
            <w:r w:rsidRPr="00206370">
              <w:rPr>
                <w:rFonts w:hint="eastAsia"/>
                <w:sz w:val="22"/>
                <w:lang w:eastAsia="zh-CN"/>
              </w:rPr>
              <w:t>委员会第一次会议提交全体会议的报告</w:t>
            </w:r>
          </w:p>
        </w:tc>
        <w:tc>
          <w:tcPr>
            <w:tcW w:w="1848" w:type="dxa"/>
          </w:tcPr>
          <w:p w:rsidR="00206370" w:rsidRPr="00206370" w:rsidRDefault="00525610" w:rsidP="00206370">
            <w:pPr>
              <w:pStyle w:val="Tabletext"/>
              <w:jc w:val="center"/>
              <w:rPr>
                <w:sz w:val="22"/>
                <w:lang w:val="en-US"/>
              </w:rPr>
            </w:pPr>
            <w:hyperlink r:id="rId603" w:history="1">
              <w:r w:rsidR="00206370" w:rsidRPr="00206370">
                <w:rPr>
                  <w:rStyle w:val="Hyperlink"/>
                  <w:sz w:val="22"/>
                  <w:lang w:val="en-US"/>
                </w:rPr>
                <w:t>65</w:t>
              </w:r>
            </w:hyperlink>
          </w:p>
        </w:tc>
      </w:tr>
      <w:tr w:rsidR="00206370" w:rsidRPr="00206370" w:rsidTr="002E04A2">
        <w:trPr>
          <w:jc w:val="center"/>
        </w:trPr>
        <w:tc>
          <w:tcPr>
            <w:tcW w:w="7650" w:type="dxa"/>
          </w:tcPr>
          <w:p w:rsidR="00206370" w:rsidRPr="00206370" w:rsidRDefault="00206370" w:rsidP="00206370">
            <w:pPr>
              <w:pStyle w:val="Tabletext"/>
              <w:rPr>
                <w:sz w:val="22"/>
                <w:lang w:val="en-US" w:eastAsia="zh-CN"/>
              </w:rPr>
            </w:pPr>
            <w:r w:rsidRPr="00206370">
              <w:rPr>
                <w:sz w:val="22"/>
                <w:lang w:eastAsia="zh-CN"/>
              </w:rPr>
              <w:tab/>
            </w:r>
            <w:r w:rsidRPr="00206370">
              <w:rPr>
                <w:rFonts w:hint="eastAsia"/>
                <w:sz w:val="22"/>
                <w:lang w:eastAsia="zh-CN"/>
              </w:rPr>
              <w:t>第</w:t>
            </w:r>
            <w:r w:rsidRPr="00206370">
              <w:rPr>
                <w:rFonts w:hint="eastAsia"/>
                <w:sz w:val="22"/>
                <w:lang w:eastAsia="zh-CN"/>
              </w:rPr>
              <w:t>4</w:t>
            </w:r>
            <w:r w:rsidRPr="00206370">
              <w:rPr>
                <w:rFonts w:hint="eastAsia"/>
                <w:sz w:val="22"/>
                <w:lang w:eastAsia="zh-CN"/>
              </w:rPr>
              <w:t>委员会第二次会议提交全体会议的报告</w:t>
            </w:r>
          </w:p>
        </w:tc>
        <w:tc>
          <w:tcPr>
            <w:tcW w:w="1848" w:type="dxa"/>
          </w:tcPr>
          <w:p w:rsidR="00206370" w:rsidRPr="00206370" w:rsidRDefault="00525610" w:rsidP="00206370">
            <w:pPr>
              <w:pStyle w:val="Tabletext"/>
              <w:jc w:val="center"/>
              <w:rPr>
                <w:sz w:val="22"/>
                <w:lang w:val="en-US"/>
              </w:rPr>
            </w:pPr>
            <w:hyperlink r:id="rId604" w:history="1">
              <w:r w:rsidR="00206370" w:rsidRPr="00206370">
                <w:rPr>
                  <w:rStyle w:val="Hyperlink"/>
                  <w:sz w:val="22"/>
                  <w:lang w:val="en-US"/>
                </w:rPr>
                <w:t>70</w:t>
              </w:r>
            </w:hyperlink>
          </w:p>
        </w:tc>
      </w:tr>
      <w:tr w:rsidR="00206370" w:rsidRPr="00206370" w:rsidTr="002E04A2">
        <w:trPr>
          <w:jc w:val="center"/>
        </w:trPr>
        <w:tc>
          <w:tcPr>
            <w:tcW w:w="7650" w:type="dxa"/>
          </w:tcPr>
          <w:p w:rsidR="00206370" w:rsidRPr="00206370" w:rsidRDefault="00206370" w:rsidP="00206370">
            <w:pPr>
              <w:pStyle w:val="Tabletext"/>
              <w:rPr>
                <w:sz w:val="22"/>
                <w:lang w:val="en-US" w:eastAsia="zh-CN"/>
              </w:rPr>
            </w:pPr>
            <w:r w:rsidRPr="00206370">
              <w:rPr>
                <w:sz w:val="22"/>
                <w:lang w:eastAsia="zh-CN"/>
              </w:rPr>
              <w:tab/>
            </w:r>
            <w:r w:rsidRPr="00206370">
              <w:rPr>
                <w:rFonts w:hint="eastAsia"/>
                <w:sz w:val="22"/>
                <w:lang w:eastAsia="zh-CN"/>
              </w:rPr>
              <w:t>第</w:t>
            </w:r>
            <w:r w:rsidRPr="00206370">
              <w:rPr>
                <w:rFonts w:hint="eastAsia"/>
                <w:sz w:val="22"/>
                <w:lang w:eastAsia="zh-CN"/>
              </w:rPr>
              <w:t>4</w:t>
            </w:r>
            <w:r w:rsidRPr="00206370">
              <w:rPr>
                <w:rFonts w:hint="eastAsia"/>
                <w:sz w:val="22"/>
                <w:lang w:eastAsia="zh-CN"/>
              </w:rPr>
              <w:t>委员会第三次会议提交全体会议的报告</w:t>
            </w:r>
          </w:p>
        </w:tc>
        <w:tc>
          <w:tcPr>
            <w:tcW w:w="1848" w:type="dxa"/>
          </w:tcPr>
          <w:p w:rsidR="00206370" w:rsidRPr="00206370" w:rsidRDefault="00525610" w:rsidP="00206370">
            <w:pPr>
              <w:pStyle w:val="Tabletext"/>
              <w:jc w:val="center"/>
              <w:rPr>
                <w:sz w:val="22"/>
                <w:lang w:val="en-US"/>
              </w:rPr>
            </w:pPr>
            <w:hyperlink r:id="rId605" w:history="1">
              <w:r w:rsidR="00206370" w:rsidRPr="00206370">
                <w:rPr>
                  <w:rStyle w:val="Hyperlink"/>
                  <w:sz w:val="22"/>
                  <w:lang w:val="en-US"/>
                </w:rPr>
                <w:t>73</w:t>
              </w:r>
            </w:hyperlink>
          </w:p>
        </w:tc>
      </w:tr>
      <w:tr w:rsidR="00206370" w:rsidRPr="00206370" w:rsidTr="002E04A2">
        <w:trPr>
          <w:jc w:val="center"/>
        </w:trPr>
        <w:tc>
          <w:tcPr>
            <w:tcW w:w="7650" w:type="dxa"/>
          </w:tcPr>
          <w:p w:rsidR="00206370" w:rsidRPr="00206370" w:rsidRDefault="00206370" w:rsidP="00206370">
            <w:pPr>
              <w:pStyle w:val="Tabletext"/>
              <w:rPr>
                <w:sz w:val="22"/>
                <w:lang w:val="en-US" w:eastAsia="zh-CN"/>
              </w:rPr>
            </w:pPr>
            <w:r w:rsidRPr="00206370">
              <w:rPr>
                <w:sz w:val="22"/>
                <w:lang w:eastAsia="zh-CN"/>
              </w:rPr>
              <w:tab/>
            </w:r>
            <w:r w:rsidRPr="00206370">
              <w:rPr>
                <w:rFonts w:hint="eastAsia"/>
                <w:sz w:val="22"/>
                <w:lang w:eastAsia="zh-CN"/>
              </w:rPr>
              <w:t>第</w:t>
            </w:r>
            <w:r w:rsidRPr="00206370">
              <w:rPr>
                <w:rFonts w:hint="eastAsia"/>
                <w:sz w:val="22"/>
                <w:lang w:eastAsia="zh-CN"/>
              </w:rPr>
              <w:t>4</w:t>
            </w:r>
            <w:r w:rsidRPr="00206370">
              <w:rPr>
                <w:rFonts w:hint="eastAsia"/>
                <w:sz w:val="22"/>
                <w:lang w:eastAsia="zh-CN"/>
              </w:rPr>
              <w:t>委员会第四次会议提交全体会议的报告</w:t>
            </w:r>
          </w:p>
        </w:tc>
        <w:tc>
          <w:tcPr>
            <w:tcW w:w="1848" w:type="dxa"/>
          </w:tcPr>
          <w:p w:rsidR="00206370" w:rsidRPr="00206370" w:rsidRDefault="00525610" w:rsidP="00206370">
            <w:pPr>
              <w:pStyle w:val="Tabletext"/>
              <w:jc w:val="center"/>
              <w:rPr>
                <w:sz w:val="22"/>
                <w:lang w:val="en-US"/>
              </w:rPr>
            </w:pPr>
            <w:hyperlink r:id="rId606" w:history="1">
              <w:r w:rsidR="00206370" w:rsidRPr="00206370">
                <w:rPr>
                  <w:rStyle w:val="Hyperlink"/>
                  <w:sz w:val="22"/>
                  <w:lang w:val="en-US"/>
                </w:rPr>
                <w:t>83</w:t>
              </w:r>
            </w:hyperlink>
          </w:p>
        </w:tc>
      </w:tr>
      <w:tr w:rsidR="00206370" w:rsidRPr="00206370" w:rsidTr="002E04A2">
        <w:trPr>
          <w:jc w:val="center"/>
        </w:trPr>
        <w:tc>
          <w:tcPr>
            <w:tcW w:w="7650" w:type="dxa"/>
          </w:tcPr>
          <w:p w:rsidR="00206370" w:rsidRPr="00206370" w:rsidRDefault="00206370" w:rsidP="00206370">
            <w:pPr>
              <w:pStyle w:val="Tabletext"/>
              <w:rPr>
                <w:sz w:val="22"/>
                <w:lang w:val="en-US" w:eastAsia="zh-CN"/>
              </w:rPr>
            </w:pPr>
            <w:r w:rsidRPr="00206370">
              <w:rPr>
                <w:sz w:val="22"/>
                <w:lang w:eastAsia="zh-CN"/>
              </w:rPr>
              <w:tab/>
            </w:r>
            <w:r w:rsidRPr="00206370">
              <w:rPr>
                <w:rFonts w:hint="eastAsia"/>
                <w:sz w:val="22"/>
                <w:lang w:eastAsia="zh-CN"/>
              </w:rPr>
              <w:t>第</w:t>
            </w:r>
            <w:r w:rsidRPr="00206370">
              <w:rPr>
                <w:rFonts w:hint="eastAsia"/>
                <w:sz w:val="22"/>
                <w:lang w:eastAsia="zh-CN"/>
              </w:rPr>
              <w:t>4</w:t>
            </w:r>
            <w:r w:rsidRPr="00206370">
              <w:rPr>
                <w:rFonts w:hint="eastAsia"/>
                <w:sz w:val="22"/>
                <w:lang w:eastAsia="zh-CN"/>
              </w:rPr>
              <w:t>委员会第五次会议提交全体会议的报告</w:t>
            </w:r>
          </w:p>
        </w:tc>
        <w:tc>
          <w:tcPr>
            <w:tcW w:w="1848" w:type="dxa"/>
          </w:tcPr>
          <w:p w:rsidR="00206370" w:rsidRPr="00206370" w:rsidRDefault="00525610" w:rsidP="00206370">
            <w:pPr>
              <w:pStyle w:val="Tabletext"/>
              <w:jc w:val="center"/>
              <w:rPr>
                <w:sz w:val="22"/>
                <w:lang w:val="en-US"/>
              </w:rPr>
            </w:pPr>
            <w:hyperlink r:id="rId607" w:history="1">
              <w:r w:rsidR="00206370" w:rsidRPr="00206370">
                <w:rPr>
                  <w:rStyle w:val="Hyperlink"/>
                  <w:sz w:val="22"/>
                  <w:lang w:val="en-US"/>
                </w:rPr>
                <w:t>90</w:t>
              </w:r>
            </w:hyperlink>
          </w:p>
        </w:tc>
      </w:tr>
      <w:tr w:rsidR="00206370" w:rsidRPr="00206370" w:rsidTr="002E04A2">
        <w:trPr>
          <w:jc w:val="center"/>
        </w:trPr>
        <w:tc>
          <w:tcPr>
            <w:tcW w:w="7650" w:type="dxa"/>
          </w:tcPr>
          <w:p w:rsidR="00206370" w:rsidRPr="00206370" w:rsidRDefault="00206370" w:rsidP="00206370">
            <w:pPr>
              <w:pStyle w:val="Tabletext"/>
              <w:rPr>
                <w:sz w:val="22"/>
                <w:lang w:val="en-US" w:eastAsia="zh-CN"/>
              </w:rPr>
            </w:pPr>
            <w:r w:rsidRPr="00206370">
              <w:rPr>
                <w:sz w:val="22"/>
                <w:lang w:eastAsia="zh-CN"/>
              </w:rPr>
              <w:tab/>
            </w:r>
            <w:r w:rsidRPr="00206370">
              <w:rPr>
                <w:rFonts w:hint="eastAsia"/>
                <w:sz w:val="22"/>
                <w:lang w:eastAsia="zh-CN"/>
              </w:rPr>
              <w:t>第</w:t>
            </w:r>
            <w:r w:rsidRPr="00206370">
              <w:rPr>
                <w:rFonts w:hint="eastAsia"/>
                <w:sz w:val="22"/>
                <w:lang w:eastAsia="zh-CN"/>
              </w:rPr>
              <w:t>4</w:t>
            </w:r>
            <w:r w:rsidRPr="00206370">
              <w:rPr>
                <w:rFonts w:hint="eastAsia"/>
                <w:sz w:val="22"/>
                <w:lang w:eastAsia="zh-CN"/>
              </w:rPr>
              <w:t>委员会第六和第七次会议提交全体会议的报告</w:t>
            </w:r>
          </w:p>
        </w:tc>
        <w:tc>
          <w:tcPr>
            <w:tcW w:w="1848" w:type="dxa"/>
          </w:tcPr>
          <w:p w:rsidR="00206370" w:rsidRPr="00206370" w:rsidRDefault="00525610" w:rsidP="00206370">
            <w:pPr>
              <w:pStyle w:val="Tabletext"/>
              <w:jc w:val="center"/>
              <w:rPr>
                <w:sz w:val="22"/>
                <w:lang w:val="en-US"/>
              </w:rPr>
            </w:pPr>
            <w:hyperlink r:id="rId608" w:history="1">
              <w:r w:rsidR="00206370" w:rsidRPr="00206370">
                <w:rPr>
                  <w:rStyle w:val="Hyperlink"/>
                  <w:sz w:val="22"/>
                  <w:lang w:val="en-US"/>
                </w:rPr>
                <w:t>91</w:t>
              </w:r>
            </w:hyperlink>
          </w:p>
        </w:tc>
      </w:tr>
      <w:tr w:rsidR="000A4EAE" w:rsidRPr="00206370" w:rsidTr="00067D28">
        <w:trPr>
          <w:jc w:val="center"/>
        </w:trPr>
        <w:tc>
          <w:tcPr>
            <w:tcW w:w="9498" w:type="dxa"/>
            <w:gridSpan w:val="2"/>
            <w:shd w:val="pct10" w:color="auto" w:fill="auto"/>
          </w:tcPr>
          <w:p w:rsidR="000A4EAE" w:rsidRPr="00206370" w:rsidRDefault="000A4EAE" w:rsidP="00067D28">
            <w:pPr>
              <w:pStyle w:val="Tabletext"/>
              <w:rPr>
                <w:sz w:val="22"/>
                <w:lang w:val="en-US" w:eastAsia="zh-CN"/>
              </w:rPr>
            </w:pPr>
            <w:r w:rsidRPr="00206370">
              <w:rPr>
                <w:rFonts w:hint="eastAsia"/>
                <w:sz w:val="22"/>
                <w:lang w:eastAsia="zh-CN"/>
              </w:rPr>
              <w:t>电信标准化顾问组提交</w:t>
            </w:r>
            <w:r w:rsidRPr="00206370">
              <w:rPr>
                <w:sz w:val="22"/>
                <w:lang w:val="en-US" w:eastAsia="zh-CN"/>
              </w:rPr>
              <w:t>WTSA-16</w:t>
            </w:r>
            <w:r w:rsidRPr="00206370">
              <w:rPr>
                <w:rFonts w:hint="eastAsia"/>
                <w:sz w:val="22"/>
                <w:lang w:eastAsia="zh-CN"/>
              </w:rPr>
              <w:t>的报告</w:t>
            </w:r>
            <w:r w:rsidRPr="00206370">
              <w:rPr>
                <w:sz w:val="22"/>
                <w:lang w:val="en-US" w:eastAsia="zh-CN"/>
              </w:rPr>
              <w:t xml:space="preserve"> </w:t>
            </w:r>
          </w:p>
        </w:tc>
      </w:tr>
      <w:tr w:rsidR="00206370" w:rsidRPr="00206370" w:rsidTr="002E04A2">
        <w:trPr>
          <w:jc w:val="center"/>
        </w:trPr>
        <w:tc>
          <w:tcPr>
            <w:tcW w:w="7650" w:type="dxa"/>
          </w:tcPr>
          <w:p w:rsidR="00206370" w:rsidRPr="00206370" w:rsidRDefault="00206370" w:rsidP="00206370">
            <w:pPr>
              <w:pStyle w:val="Tabletext"/>
              <w:rPr>
                <w:sz w:val="22"/>
                <w:lang w:val="en-US" w:eastAsia="zh-CN"/>
              </w:rPr>
            </w:pPr>
            <w:r w:rsidRPr="00206370">
              <w:rPr>
                <w:sz w:val="22"/>
                <w:lang w:eastAsia="zh-CN"/>
              </w:rPr>
              <w:tab/>
            </w:r>
            <w:r w:rsidRPr="00206370">
              <w:rPr>
                <w:rFonts w:hint="eastAsia"/>
                <w:sz w:val="22"/>
                <w:lang w:val="en-US" w:eastAsia="zh-CN"/>
              </w:rPr>
              <w:t>概述</w:t>
            </w:r>
          </w:p>
        </w:tc>
        <w:tc>
          <w:tcPr>
            <w:tcW w:w="1848" w:type="dxa"/>
          </w:tcPr>
          <w:p w:rsidR="00206370" w:rsidRPr="00206370" w:rsidRDefault="00525610" w:rsidP="00206370">
            <w:pPr>
              <w:pStyle w:val="Tabletext"/>
              <w:jc w:val="center"/>
              <w:rPr>
                <w:sz w:val="22"/>
                <w:lang w:val="en-US"/>
              </w:rPr>
            </w:pPr>
            <w:hyperlink r:id="rId609" w:history="1">
              <w:r w:rsidR="00206370" w:rsidRPr="00206370">
                <w:rPr>
                  <w:rStyle w:val="Hyperlink"/>
                  <w:sz w:val="22"/>
                  <w:lang w:val="en-US"/>
                </w:rPr>
                <w:t>24</w:t>
              </w:r>
            </w:hyperlink>
          </w:p>
        </w:tc>
      </w:tr>
      <w:tr w:rsidR="00206370" w:rsidRPr="00206370" w:rsidTr="002E04A2">
        <w:trPr>
          <w:jc w:val="center"/>
        </w:trPr>
        <w:tc>
          <w:tcPr>
            <w:tcW w:w="7650" w:type="dxa"/>
          </w:tcPr>
          <w:p w:rsidR="00206370" w:rsidRPr="00206370" w:rsidRDefault="00206370" w:rsidP="00206370">
            <w:pPr>
              <w:pStyle w:val="Tabletext"/>
              <w:rPr>
                <w:sz w:val="22"/>
                <w:lang w:val="en-US" w:eastAsia="zh-CN"/>
              </w:rPr>
            </w:pPr>
            <w:r w:rsidRPr="00206370">
              <w:rPr>
                <w:sz w:val="22"/>
                <w:lang w:val="en-US" w:eastAsia="zh-CN"/>
              </w:rPr>
              <w:tab/>
            </w:r>
            <w:r w:rsidRPr="00206370">
              <w:rPr>
                <w:rFonts w:hint="eastAsia"/>
                <w:sz w:val="22"/>
                <w:lang w:val="en-US" w:eastAsia="zh-CN"/>
              </w:rPr>
              <w:t>决议修订草案</w:t>
            </w:r>
          </w:p>
        </w:tc>
        <w:tc>
          <w:tcPr>
            <w:tcW w:w="1848" w:type="dxa"/>
          </w:tcPr>
          <w:p w:rsidR="00206370" w:rsidRPr="00206370" w:rsidRDefault="00525610" w:rsidP="00206370">
            <w:pPr>
              <w:pStyle w:val="Tabletext"/>
              <w:jc w:val="center"/>
              <w:rPr>
                <w:sz w:val="22"/>
                <w:lang w:val="en-US"/>
              </w:rPr>
            </w:pPr>
            <w:hyperlink r:id="rId610" w:history="1">
              <w:r w:rsidR="00206370" w:rsidRPr="00206370">
                <w:rPr>
                  <w:rStyle w:val="Hyperlink"/>
                  <w:sz w:val="22"/>
                  <w:lang w:val="en-US"/>
                </w:rPr>
                <w:t>25</w:t>
              </w:r>
            </w:hyperlink>
          </w:p>
        </w:tc>
      </w:tr>
      <w:tr w:rsidR="00206370" w:rsidRPr="00206370" w:rsidTr="002E04A2">
        <w:trPr>
          <w:jc w:val="center"/>
        </w:trPr>
        <w:tc>
          <w:tcPr>
            <w:tcW w:w="7650" w:type="dxa"/>
          </w:tcPr>
          <w:p w:rsidR="00206370" w:rsidRPr="00206370" w:rsidRDefault="00206370" w:rsidP="00206370">
            <w:pPr>
              <w:pStyle w:val="Tabletext"/>
              <w:rPr>
                <w:sz w:val="22"/>
                <w:lang w:val="en-US" w:eastAsia="zh-CN"/>
              </w:rPr>
            </w:pPr>
            <w:r w:rsidRPr="00206370">
              <w:rPr>
                <w:sz w:val="22"/>
                <w:lang w:val="en-US" w:eastAsia="zh-CN"/>
              </w:rPr>
              <w:tab/>
              <w:t>ITU-T A</w:t>
            </w:r>
            <w:r w:rsidRPr="00206370">
              <w:rPr>
                <w:rFonts w:hint="eastAsia"/>
                <w:sz w:val="22"/>
                <w:lang w:val="en-US" w:eastAsia="zh-CN"/>
              </w:rPr>
              <w:t>系列建议书的修订草案</w:t>
            </w:r>
          </w:p>
        </w:tc>
        <w:tc>
          <w:tcPr>
            <w:tcW w:w="1848" w:type="dxa"/>
          </w:tcPr>
          <w:p w:rsidR="00206370" w:rsidRPr="00206370" w:rsidRDefault="00525610" w:rsidP="00206370">
            <w:pPr>
              <w:pStyle w:val="Tabletext"/>
              <w:jc w:val="center"/>
              <w:rPr>
                <w:sz w:val="22"/>
                <w:lang w:val="en-US"/>
              </w:rPr>
            </w:pPr>
            <w:hyperlink r:id="rId611" w:history="1">
              <w:r w:rsidR="00206370" w:rsidRPr="00206370">
                <w:rPr>
                  <w:rStyle w:val="Hyperlink"/>
                  <w:sz w:val="22"/>
                  <w:lang w:val="en-US"/>
                </w:rPr>
                <w:t>26</w:t>
              </w:r>
            </w:hyperlink>
          </w:p>
        </w:tc>
      </w:tr>
      <w:tr w:rsidR="00206370" w:rsidRPr="00206370" w:rsidTr="002E04A2">
        <w:trPr>
          <w:jc w:val="center"/>
        </w:trPr>
        <w:tc>
          <w:tcPr>
            <w:tcW w:w="7650" w:type="dxa"/>
            <w:tcBorders>
              <w:bottom w:val="single" w:sz="4" w:space="0" w:color="auto"/>
            </w:tcBorders>
          </w:tcPr>
          <w:p w:rsidR="00206370" w:rsidRPr="00206370" w:rsidRDefault="00206370" w:rsidP="00206370">
            <w:pPr>
              <w:pStyle w:val="Tabletext"/>
              <w:rPr>
                <w:sz w:val="22"/>
                <w:lang w:val="en-US" w:eastAsia="zh-CN"/>
              </w:rPr>
            </w:pPr>
            <w:r w:rsidRPr="00206370">
              <w:rPr>
                <w:color w:val="000000"/>
                <w:sz w:val="22"/>
                <w:lang w:eastAsia="zh-CN"/>
              </w:rPr>
              <w:tab/>
              <w:t>TSAG</w:t>
            </w:r>
            <w:r w:rsidRPr="00206370">
              <w:rPr>
                <w:rFonts w:hint="eastAsia"/>
                <w:color w:val="000000"/>
                <w:sz w:val="22"/>
                <w:lang w:eastAsia="zh-CN"/>
              </w:rPr>
              <w:t>有关第</w:t>
            </w:r>
            <w:r w:rsidRPr="00206370">
              <w:rPr>
                <w:color w:val="000000"/>
                <w:sz w:val="22"/>
                <w:lang w:eastAsia="zh-CN"/>
              </w:rPr>
              <w:t>22</w:t>
            </w:r>
            <w:r w:rsidRPr="00206370">
              <w:rPr>
                <w:rFonts w:hint="eastAsia"/>
                <w:color w:val="000000"/>
                <w:sz w:val="22"/>
                <w:lang w:eastAsia="zh-CN"/>
              </w:rPr>
              <w:t>号决议的报告</w:t>
            </w:r>
          </w:p>
        </w:tc>
        <w:tc>
          <w:tcPr>
            <w:tcW w:w="1848" w:type="dxa"/>
            <w:tcBorders>
              <w:bottom w:val="single" w:sz="4" w:space="0" w:color="auto"/>
            </w:tcBorders>
          </w:tcPr>
          <w:p w:rsidR="00206370" w:rsidRPr="00206370" w:rsidRDefault="00525610" w:rsidP="00206370">
            <w:pPr>
              <w:pStyle w:val="Tabletext"/>
              <w:jc w:val="center"/>
              <w:rPr>
                <w:sz w:val="22"/>
                <w:lang w:val="en-US"/>
              </w:rPr>
            </w:pPr>
            <w:hyperlink r:id="rId612" w:history="1">
              <w:r w:rsidR="00206370" w:rsidRPr="00206370">
                <w:rPr>
                  <w:rStyle w:val="Hyperlink"/>
                  <w:sz w:val="22"/>
                  <w:lang w:val="en-US"/>
                </w:rPr>
                <w:t>27</w:t>
              </w:r>
            </w:hyperlink>
          </w:p>
        </w:tc>
      </w:tr>
      <w:tr w:rsidR="00206370" w:rsidRPr="00206370" w:rsidTr="002E04A2">
        <w:trPr>
          <w:jc w:val="center"/>
        </w:trPr>
        <w:tc>
          <w:tcPr>
            <w:tcW w:w="7650" w:type="dxa"/>
            <w:shd w:val="pct10" w:color="auto" w:fill="auto"/>
          </w:tcPr>
          <w:p w:rsidR="00206370" w:rsidRPr="00206370" w:rsidRDefault="00206370" w:rsidP="00206370">
            <w:pPr>
              <w:pStyle w:val="Tabletext"/>
              <w:rPr>
                <w:sz w:val="22"/>
                <w:lang w:val="en-US" w:eastAsia="zh-CN"/>
              </w:rPr>
            </w:pPr>
            <w:r w:rsidRPr="00206370">
              <w:rPr>
                <w:rFonts w:hint="eastAsia"/>
                <w:sz w:val="22"/>
                <w:lang w:eastAsia="zh-CN"/>
              </w:rPr>
              <w:t>审查委员会提交</w:t>
            </w:r>
            <w:r w:rsidRPr="00206370">
              <w:rPr>
                <w:sz w:val="22"/>
                <w:lang w:val="en-US" w:eastAsia="zh-CN"/>
              </w:rPr>
              <w:t>WTSA-16</w:t>
            </w:r>
            <w:r w:rsidRPr="00206370">
              <w:rPr>
                <w:rFonts w:hint="eastAsia"/>
                <w:sz w:val="22"/>
                <w:lang w:eastAsia="zh-CN"/>
              </w:rPr>
              <w:t>的报告</w:t>
            </w:r>
            <w:r w:rsidRPr="00206370">
              <w:rPr>
                <w:sz w:val="22"/>
                <w:lang w:val="en-US" w:eastAsia="zh-CN"/>
              </w:rPr>
              <w:t xml:space="preserve"> </w:t>
            </w:r>
          </w:p>
        </w:tc>
        <w:tc>
          <w:tcPr>
            <w:tcW w:w="1848" w:type="dxa"/>
            <w:shd w:val="pct10" w:color="auto" w:fill="auto"/>
          </w:tcPr>
          <w:p w:rsidR="00206370" w:rsidRPr="00206370" w:rsidRDefault="00525610" w:rsidP="00206370">
            <w:pPr>
              <w:pStyle w:val="Tabletext"/>
              <w:jc w:val="center"/>
              <w:rPr>
                <w:sz w:val="22"/>
                <w:lang w:val="en-US"/>
              </w:rPr>
            </w:pPr>
            <w:hyperlink r:id="rId613" w:history="1">
              <w:r w:rsidR="00206370" w:rsidRPr="00206370">
                <w:rPr>
                  <w:rStyle w:val="Hyperlink"/>
                  <w:sz w:val="22"/>
                  <w:lang w:val="en-US"/>
                </w:rPr>
                <w:t>23</w:t>
              </w:r>
            </w:hyperlink>
          </w:p>
        </w:tc>
      </w:tr>
      <w:tr w:rsidR="000A4EAE" w:rsidRPr="00206370" w:rsidTr="00067D28">
        <w:trPr>
          <w:jc w:val="center"/>
        </w:trPr>
        <w:tc>
          <w:tcPr>
            <w:tcW w:w="9498" w:type="dxa"/>
            <w:gridSpan w:val="2"/>
            <w:shd w:val="pct10" w:color="auto" w:fill="auto"/>
          </w:tcPr>
          <w:p w:rsidR="000A4EAE" w:rsidRPr="00206370" w:rsidRDefault="000A4EAE" w:rsidP="00067D28">
            <w:pPr>
              <w:pStyle w:val="Tabletext"/>
              <w:rPr>
                <w:sz w:val="22"/>
                <w:lang w:val="en-US" w:eastAsia="zh-CN"/>
              </w:rPr>
            </w:pPr>
            <w:r w:rsidRPr="00206370">
              <w:rPr>
                <w:rFonts w:hint="eastAsia"/>
                <w:sz w:val="22"/>
                <w:lang w:val="en-US" w:eastAsia="zh-CN"/>
              </w:rPr>
              <w:t>电信标准化局主任的报告</w:t>
            </w:r>
          </w:p>
        </w:tc>
      </w:tr>
      <w:tr w:rsidR="00206370" w:rsidRPr="00206370" w:rsidTr="002E04A2">
        <w:trPr>
          <w:jc w:val="center"/>
        </w:trPr>
        <w:tc>
          <w:tcPr>
            <w:tcW w:w="7650" w:type="dxa"/>
          </w:tcPr>
          <w:p w:rsidR="00206370" w:rsidRPr="00206370" w:rsidRDefault="00206370" w:rsidP="00206370">
            <w:pPr>
              <w:pStyle w:val="Tabletext"/>
              <w:rPr>
                <w:sz w:val="22"/>
                <w:lang w:val="en-US" w:eastAsia="zh-CN"/>
              </w:rPr>
            </w:pPr>
            <w:r w:rsidRPr="00206370">
              <w:rPr>
                <w:sz w:val="22"/>
                <w:lang w:val="en-US" w:eastAsia="zh-CN"/>
              </w:rPr>
              <w:tab/>
              <w:t>2013-2016</w:t>
            </w:r>
            <w:r w:rsidRPr="00206370">
              <w:rPr>
                <w:rFonts w:hint="eastAsia"/>
                <w:sz w:val="22"/>
                <w:lang w:val="en-US" w:eastAsia="zh-CN"/>
              </w:rPr>
              <w:t>研究期</w:t>
            </w:r>
            <w:r w:rsidRPr="00206370">
              <w:rPr>
                <w:sz w:val="22"/>
                <w:lang w:val="en-US" w:eastAsia="zh-CN"/>
              </w:rPr>
              <w:t>ITU-T</w:t>
            </w:r>
            <w:r w:rsidRPr="00206370">
              <w:rPr>
                <w:rFonts w:hint="eastAsia"/>
                <w:sz w:val="22"/>
                <w:lang w:val="en-US" w:eastAsia="zh-CN"/>
              </w:rPr>
              <w:t>的活动报告</w:t>
            </w:r>
          </w:p>
        </w:tc>
        <w:tc>
          <w:tcPr>
            <w:tcW w:w="1848" w:type="dxa"/>
          </w:tcPr>
          <w:p w:rsidR="00206370" w:rsidRPr="00206370" w:rsidRDefault="00525610" w:rsidP="00206370">
            <w:pPr>
              <w:pStyle w:val="Tabletext"/>
              <w:jc w:val="center"/>
              <w:rPr>
                <w:sz w:val="22"/>
              </w:rPr>
            </w:pPr>
            <w:hyperlink r:id="rId614" w:history="1">
              <w:r w:rsidR="00206370" w:rsidRPr="00206370">
                <w:rPr>
                  <w:rStyle w:val="Hyperlink"/>
                  <w:sz w:val="22"/>
                </w:rPr>
                <w:t>28</w:t>
              </w:r>
            </w:hyperlink>
          </w:p>
        </w:tc>
      </w:tr>
      <w:tr w:rsidR="00206370" w:rsidRPr="00206370" w:rsidTr="002E04A2">
        <w:trPr>
          <w:jc w:val="center"/>
        </w:trPr>
        <w:tc>
          <w:tcPr>
            <w:tcW w:w="7650" w:type="dxa"/>
            <w:tcBorders>
              <w:bottom w:val="single" w:sz="4" w:space="0" w:color="auto"/>
            </w:tcBorders>
          </w:tcPr>
          <w:p w:rsidR="00206370" w:rsidRPr="00206370" w:rsidRDefault="00206370" w:rsidP="00206370">
            <w:pPr>
              <w:pStyle w:val="Tabletext"/>
              <w:rPr>
                <w:sz w:val="22"/>
                <w:lang w:val="en-US" w:eastAsia="zh-CN"/>
              </w:rPr>
            </w:pPr>
            <w:r w:rsidRPr="00206370">
              <w:rPr>
                <w:sz w:val="22"/>
                <w:lang w:val="en-US" w:eastAsia="zh-CN"/>
              </w:rPr>
              <w:tab/>
            </w:r>
            <w:r w:rsidRPr="00206370">
              <w:rPr>
                <w:rFonts w:hint="eastAsia"/>
                <w:sz w:val="22"/>
                <w:lang w:val="en-US" w:eastAsia="zh-CN"/>
              </w:rPr>
              <w:t>有关</w:t>
            </w:r>
            <w:r w:rsidRPr="00206370">
              <w:rPr>
                <w:sz w:val="22"/>
                <w:lang w:val="en-US" w:eastAsia="zh-CN"/>
              </w:rPr>
              <w:t>WTSA-20</w:t>
            </w:r>
            <w:r w:rsidRPr="00206370">
              <w:rPr>
                <w:rFonts w:hint="eastAsia"/>
                <w:sz w:val="22"/>
                <w:lang w:val="en-US" w:eastAsia="zh-CN"/>
              </w:rPr>
              <w:t>之前预期财务需求以及</w:t>
            </w:r>
            <w:r w:rsidRPr="00206370">
              <w:rPr>
                <w:sz w:val="22"/>
                <w:lang w:val="en-US" w:eastAsia="zh-CN"/>
              </w:rPr>
              <w:t>2012</w:t>
            </w:r>
            <w:r w:rsidRPr="00206370">
              <w:rPr>
                <w:rFonts w:hint="eastAsia"/>
                <w:sz w:val="22"/>
                <w:lang w:val="en-US" w:eastAsia="zh-CN"/>
              </w:rPr>
              <w:t>年至</w:t>
            </w:r>
            <w:r w:rsidRPr="00206370">
              <w:rPr>
                <w:sz w:val="22"/>
                <w:lang w:val="en-US" w:eastAsia="zh-CN"/>
              </w:rPr>
              <w:t>2016</w:t>
            </w:r>
            <w:r w:rsidRPr="00206370">
              <w:rPr>
                <w:rFonts w:hint="eastAsia"/>
                <w:sz w:val="22"/>
                <w:lang w:val="en-US" w:eastAsia="zh-CN"/>
              </w:rPr>
              <w:t>年</w:t>
            </w:r>
            <w:r w:rsidRPr="00206370">
              <w:rPr>
                <w:sz w:val="22"/>
                <w:lang w:val="en-US" w:eastAsia="zh-CN"/>
              </w:rPr>
              <w:t>ITU-T</w:t>
            </w:r>
            <w:r w:rsidRPr="00206370">
              <w:rPr>
                <w:rFonts w:hint="eastAsia"/>
                <w:sz w:val="22"/>
                <w:lang w:val="en-US" w:eastAsia="zh-CN"/>
              </w:rPr>
              <w:t>支出的报告</w:t>
            </w:r>
            <w:r w:rsidRPr="00206370">
              <w:rPr>
                <w:sz w:val="22"/>
                <w:lang w:val="en-US" w:eastAsia="zh-CN"/>
              </w:rPr>
              <w:t xml:space="preserve"> </w:t>
            </w:r>
          </w:p>
        </w:tc>
        <w:tc>
          <w:tcPr>
            <w:tcW w:w="1848" w:type="dxa"/>
            <w:tcBorders>
              <w:bottom w:val="single" w:sz="4" w:space="0" w:color="auto"/>
            </w:tcBorders>
          </w:tcPr>
          <w:p w:rsidR="00206370" w:rsidRPr="00206370" w:rsidRDefault="00525610" w:rsidP="00206370">
            <w:pPr>
              <w:pStyle w:val="Tabletext"/>
              <w:jc w:val="center"/>
              <w:rPr>
                <w:sz w:val="22"/>
                <w:lang w:val="en-US"/>
              </w:rPr>
            </w:pPr>
            <w:hyperlink r:id="rId615" w:history="1">
              <w:r w:rsidR="00206370" w:rsidRPr="00206370">
                <w:rPr>
                  <w:rStyle w:val="Hyperlink"/>
                  <w:sz w:val="22"/>
                  <w:lang w:val="en-US"/>
                </w:rPr>
                <w:t>29</w:t>
              </w:r>
            </w:hyperlink>
          </w:p>
        </w:tc>
      </w:tr>
      <w:tr w:rsidR="00206370" w:rsidRPr="00206370" w:rsidTr="002E04A2">
        <w:trPr>
          <w:jc w:val="center"/>
        </w:trPr>
        <w:tc>
          <w:tcPr>
            <w:tcW w:w="7650" w:type="dxa"/>
            <w:tcBorders>
              <w:bottom w:val="single" w:sz="4" w:space="0" w:color="auto"/>
            </w:tcBorders>
            <w:shd w:val="clear" w:color="auto" w:fill="E7E6E6"/>
          </w:tcPr>
          <w:p w:rsidR="00206370" w:rsidRPr="00206370" w:rsidRDefault="00206370" w:rsidP="00206370">
            <w:pPr>
              <w:pStyle w:val="Tabletext"/>
              <w:rPr>
                <w:sz w:val="22"/>
                <w:lang w:val="en-US" w:eastAsia="zh-CN"/>
              </w:rPr>
            </w:pPr>
            <w:r w:rsidRPr="00206370">
              <w:rPr>
                <w:sz w:val="22"/>
                <w:lang w:val="en-US" w:eastAsia="zh-CN"/>
              </w:rPr>
              <w:t>WTSA-16</w:t>
            </w:r>
            <w:r w:rsidRPr="00206370">
              <w:rPr>
                <w:rFonts w:hint="eastAsia"/>
                <w:sz w:val="22"/>
                <w:lang w:val="en-US" w:eastAsia="zh-CN"/>
              </w:rPr>
              <w:t>文件最终清单</w:t>
            </w:r>
          </w:p>
        </w:tc>
        <w:tc>
          <w:tcPr>
            <w:tcW w:w="1848" w:type="dxa"/>
            <w:tcBorders>
              <w:bottom w:val="single" w:sz="4" w:space="0" w:color="auto"/>
            </w:tcBorders>
            <w:shd w:val="clear" w:color="auto" w:fill="E7E6E6"/>
          </w:tcPr>
          <w:p w:rsidR="00206370" w:rsidRPr="00206370" w:rsidRDefault="00525610" w:rsidP="00206370">
            <w:pPr>
              <w:pStyle w:val="Tabletext"/>
              <w:jc w:val="center"/>
              <w:rPr>
                <w:sz w:val="22"/>
              </w:rPr>
            </w:pPr>
            <w:hyperlink r:id="rId616" w:history="1">
              <w:r w:rsidR="00206370" w:rsidRPr="00206370">
                <w:rPr>
                  <w:rStyle w:val="Hyperlink"/>
                  <w:sz w:val="22"/>
                </w:rPr>
                <w:t>133</w:t>
              </w:r>
            </w:hyperlink>
          </w:p>
        </w:tc>
      </w:tr>
      <w:tr w:rsidR="00206370" w:rsidRPr="00206370" w:rsidTr="002E04A2">
        <w:trPr>
          <w:jc w:val="center"/>
        </w:trPr>
        <w:tc>
          <w:tcPr>
            <w:tcW w:w="7650" w:type="dxa"/>
            <w:shd w:val="pct10" w:color="auto" w:fill="auto"/>
          </w:tcPr>
          <w:p w:rsidR="00206370" w:rsidRPr="00206370" w:rsidRDefault="00206370" w:rsidP="00206370">
            <w:pPr>
              <w:pStyle w:val="Tabletext"/>
              <w:rPr>
                <w:sz w:val="22"/>
                <w:lang w:eastAsia="zh-CN"/>
              </w:rPr>
            </w:pPr>
            <w:r w:rsidRPr="00206370">
              <w:rPr>
                <w:rFonts w:hint="eastAsia"/>
                <w:sz w:val="22"/>
                <w:lang w:val="en-US" w:eastAsia="zh-CN"/>
              </w:rPr>
              <w:t>与会者最终名单</w:t>
            </w:r>
          </w:p>
        </w:tc>
        <w:tc>
          <w:tcPr>
            <w:tcW w:w="1848" w:type="dxa"/>
            <w:shd w:val="pct10" w:color="auto" w:fill="auto"/>
          </w:tcPr>
          <w:p w:rsidR="00206370" w:rsidRPr="00206370" w:rsidRDefault="00525610" w:rsidP="00206370">
            <w:pPr>
              <w:pStyle w:val="Tabletext"/>
              <w:jc w:val="center"/>
              <w:rPr>
                <w:sz w:val="22"/>
              </w:rPr>
            </w:pPr>
            <w:hyperlink r:id="rId617" w:history="1">
              <w:r w:rsidR="00206370" w:rsidRPr="00206370">
                <w:rPr>
                  <w:rStyle w:val="Hyperlink"/>
                  <w:sz w:val="22"/>
                </w:rPr>
                <w:t>TD-2-Gen</w:t>
              </w:r>
            </w:hyperlink>
          </w:p>
        </w:tc>
      </w:tr>
    </w:tbl>
    <w:p w:rsidR="000A4EAE" w:rsidRDefault="000A4EAE" w:rsidP="000A4EAE">
      <w:pPr>
        <w:pStyle w:val="Reasons"/>
      </w:pPr>
    </w:p>
    <w:p w:rsidR="00673C06" w:rsidRDefault="00673C06" w:rsidP="009F6CC0"/>
    <w:p w:rsidR="00067D28" w:rsidRDefault="00067D28" w:rsidP="009F6CC0"/>
    <w:p w:rsidR="00067D28" w:rsidRDefault="00067D28" w:rsidP="009F6CC0"/>
    <w:p w:rsidR="00067D28" w:rsidRDefault="00067D28" w:rsidP="009F6CC0"/>
    <w:p w:rsidR="00067D28" w:rsidRDefault="00067D28" w:rsidP="009F6CC0"/>
    <w:p w:rsidR="00067D28" w:rsidRDefault="00067D28" w:rsidP="009F6CC0"/>
    <w:p w:rsidR="00067D28" w:rsidRDefault="00067D28" w:rsidP="009F6CC0"/>
    <w:p w:rsidR="00067D28" w:rsidRDefault="00067D28" w:rsidP="009F6CC0"/>
    <w:p w:rsidR="00067D28" w:rsidRDefault="00067D28" w:rsidP="009F6CC0"/>
    <w:p w:rsidR="00067D28" w:rsidRDefault="00067D28" w:rsidP="009F6CC0"/>
    <w:p w:rsidR="00067D28" w:rsidRDefault="00067D28" w:rsidP="009F6CC0"/>
    <w:p w:rsidR="00067D28" w:rsidRPr="00CC538B" w:rsidRDefault="00067D28" w:rsidP="009F6CC0">
      <w:pPr>
        <w:rPr>
          <w:lang w:val="en-US" w:eastAsia="zh-CN"/>
        </w:rPr>
      </w:pPr>
    </w:p>
    <w:sectPr w:rsidR="00067D28" w:rsidRPr="00CC538B" w:rsidSect="00067D28">
      <w:headerReference w:type="default" r:id="rId618"/>
      <w:footerReference w:type="even" r:id="rId619"/>
      <w:footerReference w:type="default" r:id="rId620"/>
      <w:footerReference w:type="first" r:id="rId621"/>
      <w:pgSz w:w="11906" w:h="16838" w:code="9"/>
      <w:pgMar w:top="1134" w:right="1134" w:bottom="1134" w:left="1134" w:header="567" w:footer="567" w:gutter="0"/>
      <w:paperSrc w:first="15" w:other="15"/>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1EF" w:rsidRDefault="00BB21EF">
      <w:r>
        <w:separator/>
      </w:r>
    </w:p>
  </w:endnote>
  <w:endnote w:type="continuationSeparator" w:id="0">
    <w:p w:rsidR="00BB21EF" w:rsidRDefault="00BB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angSong_GB2312">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39T36Lfz">
    <w:altName w:val="Symbo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ITC Officina Sans Book">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SimHei">
    <w:altName w:val="黑体"/>
    <w:panose1 w:val="02010609060101010101"/>
    <w:charset w:val="86"/>
    <w:family w:val="modern"/>
    <w:pitch w:val="fixed"/>
    <w:sig w:usb0="800002BF" w:usb1="38CF7CFA" w:usb2="00000016" w:usb3="00000000" w:csb0="00040001" w:csb1="00000000"/>
  </w:font>
  <w:font w:name="????">
    <w:altName w:val="MS Mincho"/>
    <w:panose1 w:val="00000000000000000000"/>
    <w:charset w:val="80"/>
    <w:family w:val="auto"/>
    <w:notTrueType/>
    <w:pitch w:val="variable"/>
    <w:sig w:usb0="00000001" w:usb1="08070000" w:usb2="00000010" w:usb3="00000000" w:csb0="00020000" w:csb1="00000000"/>
  </w:font>
  <w:font w:name="Times New Roman MT Extra Bold">
    <w:altName w:val="MS PMincho"/>
    <w:charset w:val="00"/>
    <w:family w:val="roman"/>
    <w:pitch w:val="variable"/>
    <w:sig w:usb0="00000003" w:usb1="00000000" w:usb2="00000000" w:usb3="00000000" w:csb0="00000001" w:csb1="00000000"/>
  </w:font>
  <w:font w:name="方正小标宋简体">
    <w:altName w:val="SimSun"/>
    <w:charset w:val="86"/>
    <w:family w:val="auto"/>
    <w:pitch w:val="variable"/>
    <w:sig w:usb0="00000001" w:usb1="080E0000" w:usb2="00000010" w:usb3="00000000" w:csb0="00040000" w:csb1="00000000"/>
  </w:font>
  <w:font w:name="KaiTi_GB2312">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Microsoft YaHei">
    <w:panose1 w:val="020B0503020204020204"/>
    <w:charset w:val="86"/>
    <w:family w:val="swiss"/>
    <w:pitch w:val="variable"/>
    <w:sig w:usb0="80000287" w:usb1="280F3C52" w:usb2="00000016" w:usb3="00000000" w:csb0="0004001F" w:csb1="00000000"/>
  </w:font>
  <w:font w:name="timesnewroman">
    <w:altName w:val="Times New Roman"/>
    <w:charset w:val="00"/>
    <w:family w:val="auto"/>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KaiT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ystem">
    <w:panose1 w:val="00000000000000000000"/>
    <w:charset w:val="00"/>
    <w:family w:val="swiss"/>
    <w:notTrueType/>
    <w:pitch w:val="variable"/>
    <w:sig w:usb0="00000003" w:usb1="00000000" w:usb2="00000000" w:usb3="00000000" w:csb0="00000001" w:csb1="00000000"/>
  </w:font>
  <w:font w:name="Microsoft Yi Baiti">
    <w:panose1 w:val="03000500000000000000"/>
    <w:charset w:val="00"/>
    <w:family w:val="script"/>
    <w:pitch w:val="variable"/>
    <w:sig w:usb0="80000003" w:usb1="00010402" w:usb2="00080002"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156AE8">
    <w:pPr>
      <w:pStyle w:val="FooterQP"/>
      <w:rPr>
        <w:lang w:val="en-US" w:eastAsia="zh-CN"/>
      </w:rPr>
    </w:pPr>
    <w:r w:rsidRPr="008C3E8D">
      <w:rPr>
        <w:b w:val="0"/>
        <w:bCs/>
        <w:lang w:val="en-US"/>
      </w:rPr>
      <w:fldChar w:fldCharType="begin"/>
    </w:r>
    <w:r w:rsidRPr="008C3E8D">
      <w:rPr>
        <w:b w:val="0"/>
        <w:bCs/>
        <w:lang w:val="en-US" w:eastAsia="zh-CN"/>
      </w:rPr>
      <w:instrText xml:space="preserve"> DOCPROPERTY  "Part I"  \* MERGEFORMAT </w:instrText>
    </w:r>
    <w:r w:rsidRPr="008C3E8D">
      <w:rPr>
        <w:b w:val="0"/>
        <w:bCs/>
        <w:lang w:val="en-US"/>
      </w:rPr>
      <w:fldChar w:fldCharType="separate"/>
    </w:r>
    <w:r w:rsidR="00525610">
      <w:rPr>
        <w:lang w:val="en-US"/>
      </w:rPr>
      <w:t>Error! Unknown document property name.</w:t>
    </w:r>
    <w:r w:rsidRPr="008C3E8D">
      <w:rPr>
        <w:b w:val="0"/>
        <w:bCs/>
        <w:lang w:val="en-US"/>
      </w:rPr>
      <w:fldChar w:fldCharType="end"/>
    </w:r>
    <w:r w:rsidRPr="008C3E8D">
      <w:rPr>
        <w:b w:val="0"/>
        <w:bCs/>
        <w:lang w:val="en-US" w:eastAsia="zh-CN"/>
      </w:rPr>
      <w:t>-</w:t>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2</w:t>
    </w:r>
    <w:r>
      <w:rPr>
        <w:b w:val="0"/>
      </w:rPr>
      <w:fldChar w:fldCharType="end"/>
    </w:r>
    <w:r>
      <w:rPr>
        <w:lang w:val="en-US" w:eastAsia="zh-CN"/>
      </w:rPr>
      <w:tab/>
      <w:t>WTSA-16</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noProof/>
        <w:lang w:val="en-US" w:eastAsia="zh-CN"/>
      </w:rPr>
      <w:cr/>
    </w:r>
    <w:r>
      <w:rPr>
        <w:lang w:val="en-US" w:eastAsia="zh-CN"/>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3801A3" w:rsidRDefault="00BB21EF" w:rsidP="00A27B2E">
    <w:pPr>
      <w:pStyle w:val="Footer"/>
      <w:rPr>
        <w:lang w:val="fr-FR"/>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85</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191</w:t>
    </w:r>
    <w:r>
      <w:rPr>
        <w:b w:val="0"/>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F6413" w:rsidRDefault="00BB21EF" w:rsidP="008F0B96">
    <w:pPr>
      <w:pStyle w:val="FooterQP"/>
      <w:rPr>
        <w:lang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192</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86</w:t>
    </w:r>
    <w:r w:rsidR="00525610">
      <w:rPr>
        <w:rFonts w:hint="eastAsia"/>
        <w:noProof/>
        <w:lang w:val="en-US" w:eastAsia="zh-CN"/>
      </w:rPr>
      <w:t>号决议</w:t>
    </w:r>
    <w:r>
      <w:rPr>
        <w:lang w:val="en-US" w:eastAsia="zh-CN"/>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86</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193</w:t>
    </w:r>
    <w:r>
      <w:rPr>
        <w:b w:val="0"/>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F6413" w:rsidRDefault="00BB21EF" w:rsidP="008F0B96">
    <w:pPr>
      <w:pStyle w:val="FooterQP"/>
      <w:rPr>
        <w:lang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194</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87</w:t>
    </w:r>
    <w:r w:rsidR="00525610">
      <w:rPr>
        <w:rFonts w:hint="eastAsia"/>
        <w:noProof/>
        <w:lang w:val="en-US" w:eastAsia="zh-CN"/>
      </w:rPr>
      <w:t>号决议</w:t>
    </w:r>
    <w:r>
      <w:rPr>
        <w:lang w:val="en-US" w:eastAsia="zh-CN"/>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87</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195</w:t>
    </w:r>
    <w:r>
      <w:rPr>
        <w:b w:val="0"/>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F6413" w:rsidRDefault="00BB21EF" w:rsidP="006D4B11">
    <w:pPr>
      <w:pStyle w:val="FooterQP"/>
      <w:rPr>
        <w:lang w:eastAsia="zh-CN"/>
      </w:rPr>
    </w:pPr>
    <w:r>
      <w:rPr>
        <w:b w:val="0"/>
        <w:bCs/>
        <w:lang w:val="en-GB"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196</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88</w:t>
    </w:r>
    <w:r w:rsidR="00525610">
      <w:rPr>
        <w:rFonts w:hint="eastAsia"/>
        <w:noProof/>
        <w:lang w:val="en-US" w:eastAsia="zh-CN"/>
      </w:rPr>
      <w:t>号决议</w:t>
    </w:r>
    <w:r>
      <w:rPr>
        <w:lang w:val="en-US" w:eastAsia="zh-CN"/>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88</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197</w:t>
    </w:r>
    <w:r>
      <w:rPr>
        <w:b w:val="0"/>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F6413" w:rsidRDefault="00BB21EF" w:rsidP="008F0B96">
    <w:pPr>
      <w:pStyle w:val="FooterQP"/>
      <w:rPr>
        <w:lang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200</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89</w:t>
    </w:r>
    <w:r w:rsidR="00525610">
      <w:rPr>
        <w:rFonts w:hint="eastAsia"/>
        <w:noProof/>
        <w:lang w:val="en-US" w:eastAsia="zh-CN"/>
      </w:rPr>
      <w:t>号决议</w:t>
    </w:r>
    <w:r>
      <w:rPr>
        <w:lang w:val="en-US" w:eastAsia="zh-CN"/>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89</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201</w:t>
    </w:r>
    <w:r>
      <w:rPr>
        <w:b w:val="0"/>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F6413" w:rsidRDefault="00BB21EF" w:rsidP="008F0B96">
    <w:pPr>
      <w:pStyle w:val="FooterQP"/>
      <w:rPr>
        <w:lang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202</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90</w:t>
    </w:r>
    <w:r w:rsidR="00525610">
      <w:rPr>
        <w:rFonts w:hint="eastAsia"/>
        <w:noProof/>
        <w:lang w:val="en-US" w:eastAsia="zh-CN"/>
      </w:rPr>
      <w:t>号决议</w:t>
    </w:r>
    <w:r>
      <w:rPr>
        <w:lang w:val="en-US" w:eastAsia="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473FA9" w:rsidRDefault="00BB21EF" w:rsidP="00A27B2E">
    <w:pPr>
      <w:pStyle w:val="Footer"/>
      <w:rPr>
        <w:lang w:val="fr-FR"/>
      </w:rPr>
    </w:pPr>
    <w:r>
      <w:fldChar w:fldCharType="begin"/>
    </w:r>
    <w:r w:rsidRPr="00473FA9">
      <w:rPr>
        <w:lang w:val="fr-FR"/>
      </w:rPr>
      <w:instrText xml:space="preserve"> FILENAME \p \* MERGEFORMAT </w:instrText>
    </w:r>
    <w:r>
      <w:fldChar w:fldCharType="separate"/>
    </w:r>
    <w:r w:rsidR="00525610">
      <w:rPr>
        <w:lang w:val="fr-FR"/>
      </w:rPr>
      <w:t>M:\COMP\__DCPMS\-T\Publications\WTSA\2016\Actes finals\18-00122_Publication_compilee\WTSA-16_Proceedings-C.docx</w:t>
    </w:r>
    <w: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90</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203</w:t>
    </w:r>
    <w:r>
      <w:rPr>
        <w:b w:val="0"/>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F6413" w:rsidRDefault="00BB21EF" w:rsidP="008F0B96">
    <w:pPr>
      <w:pStyle w:val="FooterQP"/>
      <w:rPr>
        <w:lang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204</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91</w:t>
    </w:r>
    <w:r w:rsidR="00525610">
      <w:rPr>
        <w:rFonts w:hint="eastAsia"/>
        <w:noProof/>
        <w:lang w:val="en-US" w:eastAsia="zh-CN"/>
      </w:rPr>
      <w:t>号决议</w:t>
    </w:r>
    <w:r>
      <w:rPr>
        <w:lang w:val="en-US" w:eastAsia="zh-CN"/>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91</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205</w:t>
    </w:r>
    <w:r>
      <w:rPr>
        <w:b w:val="0"/>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F6413" w:rsidRDefault="00BB21EF" w:rsidP="008F0B96">
    <w:pPr>
      <w:pStyle w:val="FooterQP"/>
      <w:rPr>
        <w:lang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208</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92</w:t>
    </w:r>
    <w:r w:rsidR="00525610">
      <w:rPr>
        <w:rFonts w:hint="eastAsia"/>
        <w:noProof/>
        <w:lang w:val="en-US" w:eastAsia="zh-CN"/>
      </w:rPr>
      <w:t>号决议</w:t>
    </w:r>
    <w:r>
      <w:rPr>
        <w:lang w:val="en-US" w:eastAsia="zh-CN"/>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92</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209</w:t>
    </w:r>
    <w:r>
      <w:rPr>
        <w:b w:val="0"/>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F6413" w:rsidRDefault="00BB21EF" w:rsidP="008F0B96">
    <w:pPr>
      <w:pStyle w:val="FooterQP"/>
      <w:rPr>
        <w:lang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212</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93</w:t>
    </w:r>
    <w:r w:rsidR="00525610">
      <w:rPr>
        <w:rFonts w:hint="eastAsia"/>
        <w:noProof/>
        <w:lang w:val="en-US" w:eastAsia="zh-CN"/>
      </w:rPr>
      <w:t>号决议</w:t>
    </w:r>
    <w:r>
      <w:rPr>
        <w:lang w:val="en-US" w:eastAsia="zh-CN"/>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541BA5">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93</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211</w:t>
    </w:r>
    <w:r>
      <w:rPr>
        <w:b w:val="0"/>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F6413" w:rsidRDefault="00BB21EF" w:rsidP="008F0B96">
    <w:pPr>
      <w:pStyle w:val="FooterQP"/>
      <w:rPr>
        <w:lang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214</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94</w:t>
    </w:r>
    <w:r w:rsidR="00525610">
      <w:rPr>
        <w:rFonts w:hint="eastAsia"/>
        <w:noProof/>
        <w:lang w:val="en-US" w:eastAsia="zh-CN"/>
      </w:rPr>
      <w:t>号决议</w:t>
    </w:r>
    <w:r>
      <w:rPr>
        <w:lang w:val="en-US" w:eastAsia="zh-CN"/>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94</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213</w:t>
    </w:r>
    <w:r>
      <w:rPr>
        <w:b w:val="0"/>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F6413" w:rsidRDefault="00BB21EF" w:rsidP="008F0B96">
    <w:pPr>
      <w:pStyle w:val="FooterQP"/>
      <w:rPr>
        <w:lang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216</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95</w:t>
    </w:r>
    <w:r w:rsidR="00525610">
      <w:rPr>
        <w:rFonts w:hint="eastAsia"/>
        <w:noProof/>
        <w:lang w:val="en-US" w:eastAsia="zh-CN"/>
      </w:rPr>
      <w:t>号决议</w:t>
    </w:r>
    <w:r>
      <w:rPr>
        <w:lang w:val="en-US" w:eastAsia="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7E55D7">
    <w:pPr>
      <w:pStyle w:val="FooterQP"/>
      <w:rPr>
        <w:lang w:val="en-US" w:eastAsia="zh-CN"/>
      </w:rPr>
    </w:pPr>
    <w:r>
      <w:rPr>
        <w:b w:val="0"/>
        <w:lang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32</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1</w:t>
    </w:r>
    <w:r w:rsidR="00525610">
      <w:rPr>
        <w:rFonts w:hint="eastAsia"/>
        <w:noProof/>
        <w:lang w:val="en-US" w:eastAsia="zh-CN"/>
      </w:rPr>
      <w:t>号决议</w:t>
    </w:r>
    <w:r>
      <w:rPr>
        <w:lang w:val="en-US" w:eastAsia="zh-CN"/>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95</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217</w:t>
    </w:r>
    <w:r>
      <w:rPr>
        <w:b w:val="0"/>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F6413" w:rsidRDefault="00BB21EF" w:rsidP="008F0B96">
    <w:pPr>
      <w:pStyle w:val="FooterQP"/>
      <w:rPr>
        <w:lang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222</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96</w:t>
    </w:r>
    <w:r w:rsidR="00525610">
      <w:rPr>
        <w:rFonts w:hint="eastAsia"/>
        <w:noProof/>
        <w:lang w:val="en-US" w:eastAsia="zh-CN"/>
      </w:rPr>
      <w:t>号决议</w:t>
    </w:r>
    <w:r>
      <w:rPr>
        <w:lang w:val="en-US" w:eastAsia="zh-CN"/>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96</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223</w:t>
    </w:r>
    <w:r>
      <w:rPr>
        <w:b w:val="0"/>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F6413" w:rsidRDefault="00BB21EF" w:rsidP="008F0B96">
    <w:pPr>
      <w:pStyle w:val="FooterQP"/>
      <w:rPr>
        <w:lang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226</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97</w:t>
    </w:r>
    <w:r w:rsidR="00525610">
      <w:rPr>
        <w:rFonts w:hint="eastAsia"/>
        <w:noProof/>
        <w:lang w:val="en-US" w:eastAsia="zh-CN"/>
      </w:rPr>
      <w:t>号决议</w:t>
    </w:r>
    <w:r>
      <w:rPr>
        <w:lang w:val="en-US" w:eastAsia="zh-CN"/>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541BA5">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97</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225</w:t>
    </w:r>
    <w:r>
      <w:rPr>
        <w:b w:val="0"/>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F6413" w:rsidRDefault="00BB21EF" w:rsidP="008F0B96">
    <w:pPr>
      <w:pStyle w:val="FooterQP"/>
      <w:rPr>
        <w:lang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228</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98</w:t>
    </w:r>
    <w:r w:rsidR="00525610">
      <w:rPr>
        <w:rFonts w:hint="eastAsia"/>
        <w:noProof/>
        <w:lang w:val="en-US" w:eastAsia="zh-CN"/>
      </w:rPr>
      <w:t>号决议</w:t>
    </w:r>
    <w:r>
      <w:rPr>
        <w:lang w:val="en-US" w:eastAsia="zh-CN"/>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98</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229</w:t>
    </w:r>
    <w:r>
      <w:rPr>
        <w:b w:val="0"/>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F6413" w:rsidRDefault="00BB21EF" w:rsidP="008F0B96">
    <w:pPr>
      <w:pStyle w:val="FooterQP"/>
      <w:rPr>
        <w:lang w:eastAsia="zh-CN"/>
      </w:rPr>
    </w:pPr>
    <w:r>
      <w:rPr>
        <w:b w:val="0"/>
        <w:bCs/>
        <w:lang w:val="en-US"/>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230</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意见</w:t>
    </w:r>
    <w:r w:rsidR="00525610">
      <w:rPr>
        <w:rFonts w:hint="eastAsia"/>
        <w:noProof/>
        <w:lang w:val="en-US" w:eastAsia="zh-CN"/>
      </w:rPr>
      <w:t>1</w:t>
    </w:r>
    <w:r>
      <w:rPr>
        <w:lang w:val="en-US" w:eastAsia="zh-CN"/>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4D3ABA" w:rsidRDefault="00BB21EF" w:rsidP="004B3FA4">
    <w:pPr>
      <w:pStyle w:val="FooterQP"/>
      <w:rPr>
        <w:b w:val="0"/>
        <w:lang w:val="en-US" w:eastAsia="zh-CN"/>
      </w:rPr>
    </w:pP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rFonts w:hint="eastAsia"/>
        <w:lang w:val="en-US" w:eastAsia="zh-CN"/>
      </w:rPr>
      <w:t>目录</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4E52C0">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rFonts w:hint="eastAsia"/>
        <w:lang w:val="en-US" w:eastAsia="zh-CN"/>
      </w:rPr>
      <w:t>目录</w:t>
    </w:r>
    <w:r>
      <w:rPr>
        <w:lang w:val="en-US" w:eastAsia="zh-CN"/>
      </w:rPr>
      <w:tab/>
    </w: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w:t>
    </w:r>
    <w:r>
      <w:rPr>
        <w:b w:val="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EC35AA">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1</w:t>
    </w:r>
    <w:r w:rsidR="00525610">
      <w:rPr>
        <w:rFonts w:hint="eastAsia"/>
        <w:noProof/>
        <w:lang w:val="en-US" w:eastAsia="zh-CN"/>
      </w:rPr>
      <w:t>号决议</w:t>
    </w:r>
    <w:r>
      <w:rPr>
        <w:lang w:val="en-US" w:eastAsia="zh-CN"/>
      </w:rPr>
      <w:fldChar w:fldCharType="end"/>
    </w:r>
    <w:r>
      <w:rPr>
        <w:lang w:val="en-US" w:eastAsia="zh-CN"/>
      </w:rPr>
      <w:tab/>
    </w:r>
    <w:r>
      <w:rPr>
        <w:b w:val="0"/>
        <w:lang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33</w:t>
    </w:r>
    <w:r>
      <w:rPr>
        <w:b w:val="0"/>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27730F">
    <w:pPr>
      <w:pStyle w:val="FooterQP"/>
      <w:rPr>
        <w:b w:val="0"/>
        <w:lang w:val="en-US" w:eastAsia="zh-CN"/>
      </w:rPr>
    </w:pP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20</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ITU-T A.1</w:t>
    </w:r>
    <w:r w:rsidR="00525610">
      <w:rPr>
        <w:rFonts w:hint="eastAsia"/>
        <w:noProof/>
        <w:lang w:val="en-US" w:eastAsia="zh-CN"/>
      </w:rPr>
      <w:t>建议书</w:t>
    </w:r>
    <w:r>
      <w:rPr>
        <w:lang w:val="en-US" w:eastAsia="zh-CN"/>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4B3FA4">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ITU-T A.1</w:t>
    </w:r>
    <w:r w:rsidR="00525610">
      <w:rPr>
        <w:rFonts w:hint="eastAsia"/>
        <w:noProof/>
        <w:lang w:val="en-US" w:eastAsia="zh-CN"/>
      </w:rPr>
      <w:t>建议书</w:t>
    </w:r>
    <w:r>
      <w:rPr>
        <w:lang w:val="en-US" w:eastAsia="zh-CN"/>
      </w:rPr>
      <w:fldChar w:fldCharType="end"/>
    </w:r>
    <w:r>
      <w:rPr>
        <w:lang w:val="en-US" w:eastAsia="zh-CN"/>
      </w:rPr>
      <w:tab/>
    </w: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19</w:t>
    </w:r>
    <w:r>
      <w:rPr>
        <w:b w:val="0"/>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27730F">
    <w:pPr>
      <w:pStyle w:val="FooterQP"/>
      <w:rPr>
        <w:b w:val="0"/>
        <w:lang w:val="en-US" w:eastAsia="zh-CN"/>
      </w:rPr>
    </w:pP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24</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ITU-T A.2</w:t>
    </w:r>
    <w:r w:rsidR="00525610">
      <w:rPr>
        <w:rFonts w:hint="eastAsia"/>
        <w:noProof/>
        <w:lang w:val="en-US" w:eastAsia="zh-CN"/>
      </w:rPr>
      <w:t>建议书</w:t>
    </w:r>
    <w:r>
      <w:rPr>
        <w:lang w:val="en-US" w:eastAsia="zh-CN"/>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4B3FA4">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ITU-T A.2</w:t>
    </w:r>
    <w:r w:rsidR="00525610">
      <w:rPr>
        <w:rFonts w:hint="eastAsia"/>
        <w:noProof/>
        <w:lang w:val="en-US" w:eastAsia="zh-CN"/>
      </w:rPr>
      <w:t>建议书</w:t>
    </w:r>
    <w:r>
      <w:rPr>
        <w:lang w:val="en-US" w:eastAsia="zh-CN"/>
      </w:rPr>
      <w:fldChar w:fldCharType="end"/>
    </w:r>
    <w:r>
      <w:rPr>
        <w:lang w:val="en-US" w:eastAsia="zh-CN"/>
      </w:rPr>
      <w:tab/>
    </w: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25</w:t>
    </w:r>
    <w:r>
      <w:rPr>
        <w:b w:val="0"/>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27730F">
    <w:pPr>
      <w:pStyle w:val="FooterQP"/>
      <w:rPr>
        <w:b w:val="0"/>
        <w:lang w:val="en-US" w:eastAsia="zh-CN"/>
      </w:rPr>
    </w:pP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28</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ITU-T A.4</w:t>
    </w:r>
    <w:r w:rsidR="00525610">
      <w:rPr>
        <w:rFonts w:hint="eastAsia"/>
        <w:noProof/>
        <w:lang w:val="en-US" w:eastAsia="zh-CN"/>
      </w:rPr>
      <w:t>建议书</w:t>
    </w:r>
    <w:r>
      <w:rPr>
        <w:lang w:val="en-US" w:eastAsia="zh-CN"/>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4B3FA4">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ITU-T A.4</w:t>
    </w:r>
    <w:r w:rsidR="00525610">
      <w:rPr>
        <w:rFonts w:hint="eastAsia"/>
        <w:noProof/>
        <w:lang w:val="en-US" w:eastAsia="zh-CN"/>
      </w:rPr>
      <w:t>建议书</w:t>
    </w:r>
    <w:r>
      <w:rPr>
        <w:lang w:val="en-US" w:eastAsia="zh-CN"/>
      </w:rPr>
      <w:fldChar w:fldCharType="end"/>
    </w:r>
    <w:r>
      <w:rPr>
        <w:lang w:val="en-US" w:eastAsia="zh-CN"/>
      </w:rPr>
      <w:tab/>
    </w: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29</w:t>
    </w:r>
    <w:r>
      <w:rPr>
        <w:b w:val="0"/>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3E65ED" w:rsidRDefault="00BB21EF" w:rsidP="003E65ED">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964F32" w:rsidRDefault="00BB21EF" w:rsidP="00485917">
    <w:pPr>
      <w:pStyle w:val="Footer"/>
      <w:rPr>
        <w:lang w:val="fr-CH"/>
      </w:rPr>
    </w:pPr>
    <w:r w:rsidRPr="007C1910">
      <w:rPr>
        <w:rFonts w:asciiTheme="minorHAnsi" w:hAnsiTheme="minorHAnsi" w:cstheme="minorHAnsi"/>
        <w:sz w:val="18"/>
        <w:szCs w:val="18"/>
        <w:lang w:val="en-US"/>
      </w:rPr>
      <w:fldChar w:fldCharType="begin"/>
    </w:r>
    <w:r w:rsidRPr="00964F32">
      <w:rPr>
        <w:rFonts w:asciiTheme="minorHAnsi" w:hAnsiTheme="minorHAnsi" w:cstheme="minorHAnsi"/>
        <w:sz w:val="18"/>
        <w:szCs w:val="18"/>
        <w:lang w:val="fr-CH"/>
      </w:rPr>
      <w:instrText xml:space="preserve"> FILENAME  \p  \* MERGEFORMAT </w:instrText>
    </w:r>
    <w:r w:rsidRPr="007C1910">
      <w:rPr>
        <w:rFonts w:asciiTheme="minorHAnsi" w:hAnsiTheme="minorHAnsi" w:cstheme="minorHAnsi"/>
        <w:sz w:val="18"/>
        <w:szCs w:val="18"/>
        <w:lang w:val="en-US"/>
      </w:rPr>
      <w:fldChar w:fldCharType="separate"/>
    </w:r>
    <w:r w:rsidR="00525610">
      <w:rPr>
        <w:rFonts w:asciiTheme="minorHAnsi" w:hAnsiTheme="minorHAnsi" w:cstheme="minorHAnsi"/>
        <w:sz w:val="18"/>
        <w:szCs w:val="18"/>
        <w:lang w:val="fr-CH"/>
      </w:rPr>
      <w:t>M:\COMP\__DCPMS\-T\Publications\WTSA\2016\Actes finals\18-00122_Publication_compilee\WTSA-16_Proceedings-C.docx</w:t>
    </w:r>
    <w:r w:rsidRPr="007C1910">
      <w:rPr>
        <w:rFonts w:asciiTheme="minorHAnsi" w:hAnsiTheme="minorHAnsi" w:cstheme="minorHAnsi"/>
        <w:sz w:val="18"/>
        <w:szCs w:val="18"/>
        <w:lang w:val="en-US"/>
      </w:rPr>
      <w:fldChar w:fldCharType="end"/>
    </w:r>
    <w:r w:rsidRPr="00964F32">
      <w:rPr>
        <w:rFonts w:asciiTheme="minorHAnsi" w:hAnsiTheme="minorHAnsi" w:cstheme="minorHAnsi"/>
        <w:sz w:val="18"/>
        <w:szCs w:val="18"/>
        <w:lang w:val="fr-CH"/>
      </w:rPr>
      <w:t xml:space="preserve"> (397584)</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27730F">
    <w:pPr>
      <w:pStyle w:val="FooterQP"/>
      <w:rPr>
        <w:b w:val="0"/>
        <w:lang w:val="en-US" w:eastAsia="zh-CN"/>
      </w:rPr>
    </w:pP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38</w:t>
    </w:r>
    <w:r>
      <w:rPr>
        <w:b w:val="0"/>
      </w:rPr>
      <w:fldChar w:fldCharType="end"/>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ITU-T A.5</w:t>
    </w:r>
    <w:r w:rsidR="00525610">
      <w:rPr>
        <w:rFonts w:hint="eastAsia"/>
        <w:noProof/>
        <w:lang w:val="en-US" w:eastAsia="zh-CN"/>
      </w:rPr>
      <w:t>建议书</w:t>
    </w:r>
    <w:r>
      <w:rPr>
        <w:lang w:val="en-US" w:eastAsia="zh-CN"/>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4B3FA4">
    <w:pPr>
      <w:pStyle w:val="FooterQP"/>
      <w:rPr>
        <w:b w:val="0"/>
        <w:lang w:val="en-US" w:eastAsia="zh-CN"/>
      </w:rPr>
    </w:pPr>
    <w:r>
      <w:rPr>
        <w:b w:val="0"/>
        <w:bCs/>
        <w:lang w:val="en-US"/>
      </w:rPr>
      <w:tab/>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ITU-T A.5</w:t>
    </w:r>
    <w:r w:rsidR="00525610">
      <w:rPr>
        <w:rFonts w:hint="eastAsia"/>
        <w:noProof/>
        <w:lang w:val="en-US" w:eastAsia="zh-CN"/>
      </w:rPr>
      <w:t>建议书</w:t>
    </w:r>
    <w:r>
      <w:rPr>
        <w:lang w:val="en-US" w:eastAsia="zh-CN"/>
      </w:rPr>
      <w:fldChar w:fldCharType="end"/>
    </w:r>
    <w:r>
      <w:rPr>
        <w:lang w:val="en-US" w:eastAsia="zh-CN"/>
      </w:rPr>
      <w:tab/>
    </w: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37</w:t>
    </w:r>
    <w:r>
      <w:rPr>
        <w:b w:val="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EC35AA">
    <w:pPr>
      <w:pStyle w:val="FooterQP"/>
      <w:rPr>
        <w:lang w:val="en-US" w:eastAsia="zh-CN"/>
      </w:rPr>
    </w:pPr>
    <w:r>
      <w:rPr>
        <w:b w:val="0"/>
        <w:lang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52</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2</w:t>
    </w:r>
    <w:r w:rsidR="00525610">
      <w:rPr>
        <w:rFonts w:hint="eastAsia"/>
        <w:noProof/>
        <w:lang w:val="en-US" w:eastAsia="zh-CN"/>
      </w:rPr>
      <w:t>号决议</w:t>
    </w:r>
    <w:r>
      <w:rPr>
        <w:lang w:val="en-US" w:eastAsia="zh-CN"/>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27730F">
    <w:pPr>
      <w:pStyle w:val="FooterQP"/>
      <w:rPr>
        <w:b w:val="0"/>
        <w:lang w:val="en-US" w:eastAsia="zh-CN"/>
      </w:rPr>
    </w:pP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42</w:t>
    </w:r>
    <w:r>
      <w:rPr>
        <w:b w:val="0"/>
      </w:rPr>
      <w:fldChar w:fldCharType="end"/>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ITU-T A.6</w:t>
    </w:r>
    <w:r w:rsidR="00525610">
      <w:rPr>
        <w:rFonts w:hint="eastAsia"/>
        <w:noProof/>
        <w:lang w:val="en-US" w:eastAsia="zh-CN"/>
      </w:rPr>
      <w:t>建议书</w:t>
    </w:r>
    <w:r>
      <w:rPr>
        <w:lang w:val="en-US" w:eastAsia="zh-CN"/>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4B3FA4">
    <w:pPr>
      <w:pStyle w:val="FooterQP"/>
      <w:rPr>
        <w:b w:val="0"/>
        <w:lang w:val="en-US" w:eastAsia="zh-CN"/>
      </w:rPr>
    </w:pPr>
    <w:r>
      <w:rPr>
        <w:b w:val="0"/>
        <w:bCs/>
        <w:lang w:val="en-US"/>
      </w:rPr>
      <w:tab/>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ITU-T A.6</w:t>
    </w:r>
    <w:r w:rsidR="00525610">
      <w:rPr>
        <w:rFonts w:hint="eastAsia"/>
        <w:noProof/>
        <w:lang w:val="en-US" w:eastAsia="zh-CN"/>
      </w:rPr>
      <w:t>建议书</w:t>
    </w:r>
    <w:r>
      <w:rPr>
        <w:lang w:val="en-US" w:eastAsia="zh-CN"/>
      </w:rPr>
      <w:fldChar w:fldCharType="end"/>
    </w:r>
    <w:r>
      <w:rPr>
        <w:lang w:val="en-US" w:eastAsia="zh-CN"/>
      </w:rPr>
      <w:tab/>
    </w: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41</w:t>
    </w:r>
    <w:r>
      <w:rPr>
        <w:b w:val="0"/>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rsidP="00485917">
    <w:pPr>
      <w:pStyle w:val="FooterQP"/>
      <w:rPr>
        <w:lang w:val="fr-CH"/>
      </w:rPr>
    </w:pPr>
    <w:r>
      <w:rPr>
        <w:rFonts w:hint="eastAsia"/>
        <w:lang w:val="fr-CH" w:eastAsia="zh-CN"/>
      </w:rPr>
      <w:tab/>
    </w:r>
    <w:r>
      <w:rPr>
        <w:lang w:val="fr-CH"/>
      </w:rPr>
      <w:tab/>
      <w:t>ITU</w:t>
    </w:r>
    <w:r>
      <w:rPr>
        <w:rFonts w:hint="eastAsia"/>
        <w:lang w:val="fr-CH" w:eastAsia="zh-CN"/>
      </w:rPr>
      <w:t>-</w:t>
    </w:r>
    <w:r>
      <w:rPr>
        <w:lang w:val="fr-CH"/>
      </w:rPr>
      <w:t>T A.</w:t>
    </w:r>
    <w:r>
      <w:rPr>
        <w:rFonts w:hint="eastAsia"/>
        <w:lang w:val="fr-CH" w:eastAsia="zh-CN"/>
      </w:rPr>
      <w:t>6</w:t>
    </w:r>
    <w:r>
      <w:rPr>
        <w:lang w:val="fr-CH"/>
      </w:rPr>
      <w:t xml:space="preserve"> </w:t>
    </w:r>
    <w:r>
      <w:rPr>
        <w:rFonts w:hint="eastAsia"/>
        <w:lang w:val="fr-CH" w:eastAsia="zh-CN"/>
      </w:rPr>
      <w:t>建议书</w:t>
    </w:r>
    <w:r>
      <w:rPr>
        <w:rFonts w:hint="eastAsia"/>
        <w:lang w:val="fr-CH" w:eastAsia="zh-CN"/>
      </w:rPr>
      <w:t xml:space="preserve"> </w:t>
    </w:r>
    <w:r>
      <w:rPr>
        <w:lang w:val="fr-CH"/>
      </w:rPr>
      <w:t>(</w:t>
    </w:r>
    <w:r>
      <w:rPr>
        <w:rFonts w:hint="eastAsia"/>
        <w:lang w:val="fr-CH" w:eastAsia="zh-CN"/>
      </w:rPr>
      <w:t>11</w:t>
    </w:r>
    <w:r>
      <w:rPr>
        <w:lang w:val="fr-CH"/>
      </w:rPr>
      <w:t>/20</w:t>
    </w:r>
    <w:r>
      <w:rPr>
        <w:rFonts w:hint="eastAsia"/>
        <w:lang w:val="fr-CH" w:eastAsia="zh-CN"/>
      </w:rPr>
      <w:t>12</w:t>
    </w:r>
    <w:r>
      <w:rPr>
        <w:lang w:val="fr-CH"/>
      </w:rPr>
      <w:t>)</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E4F06" w:rsidRDefault="00BB21EF" w:rsidP="001E4F06">
    <w:pPr>
      <w:pStyle w:val="Foote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27730F">
    <w:pPr>
      <w:pStyle w:val="FooterQP"/>
      <w:rPr>
        <w:b w:val="0"/>
        <w:lang w:val="en-US" w:eastAsia="zh-CN"/>
      </w:rPr>
    </w:pP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52</w:t>
    </w:r>
    <w:r>
      <w:rPr>
        <w:b w:val="0"/>
      </w:rPr>
      <w:fldChar w:fldCharType="end"/>
    </w:r>
    <w:r>
      <w:rPr>
        <w:b w:val="0"/>
        <w:bCs/>
        <w:lang w:val="en-US"/>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ITU-T A.7</w:t>
    </w:r>
    <w:r w:rsidR="00525610">
      <w:rPr>
        <w:rFonts w:hint="eastAsia"/>
        <w:noProof/>
        <w:lang w:val="en-US" w:eastAsia="zh-CN"/>
      </w:rPr>
      <w:t>建议书</w:t>
    </w:r>
    <w:r>
      <w:rPr>
        <w:lang w:val="en-US" w:eastAsia="zh-CN"/>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4B3FA4">
    <w:pPr>
      <w:pStyle w:val="FooterQP"/>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ITU-T A.7</w:t>
    </w:r>
    <w:r w:rsidR="00525610">
      <w:rPr>
        <w:rFonts w:hint="eastAsia"/>
        <w:noProof/>
        <w:lang w:val="en-US" w:eastAsia="zh-CN"/>
      </w:rPr>
      <w:t>建议书</w:t>
    </w:r>
    <w:r>
      <w:rPr>
        <w:lang w:val="en-US" w:eastAsia="zh-CN"/>
      </w:rPr>
      <w:fldChar w:fldCharType="end"/>
    </w:r>
    <w:r>
      <w:rPr>
        <w:lang w:val="en-US" w:eastAsia="zh-CN"/>
      </w:rPr>
      <w:tab/>
    </w: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51</w:t>
    </w:r>
    <w:r>
      <w:rPr>
        <w:b w:val="0"/>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F64174">
    <w:pPr>
      <w:pStyle w:val="FooterQP"/>
      <w:rPr>
        <w:b w:val="0"/>
        <w:lang w:val="en-US" w:eastAsia="zh-CN"/>
      </w:rPr>
    </w:pP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58</w:t>
    </w:r>
    <w:r>
      <w:rPr>
        <w:b w:val="0"/>
      </w:rPr>
      <w:fldChar w:fldCharType="end"/>
    </w:r>
    <w:r>
      <w:rPr>
        <w:b w:val="0"/>
        <w:bCs/>
        <w:lang w:val="en-US"/>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ITU-T A.8</w:t>
    </w:r>
    <w:r w:rsidR="00525610">
      <w:rPr>
        <w:rFonts w:hint="eastAsia"/>
        <w:noProof/>
        <w:lang w:val="en-US" w:eastAsia="zh-CN"/>
      </w:rPr>
      <w:t>建议书</w:t>
    </w:r>
    <w:r>
      <w:rPr>
        <w:lang w:val="en-US" w:eastAsia="zh-CN"/>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4B3FA4">
    <w:pPr>
      <w:pStyle w:val="FooterQP"/>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ITU-T A.8</w:t>
    </w:r>
    <w:r w:rsidR="00525610">
      <w:rPr>
        <w:rFonts w:hint="eastAsia"/>
        <w:noProof/>
        <w:lang w:val="en-US" w:eastAsia="zh-CN"/>
      </w:rPr>
      <w:t>建议书</w:t>
    </w:r>
    <w:r>
      <w:rPr>
        <w:lang w:val="en-US" w:eastAsia="zh-CN"/>
      </w:rPr>
      <w:fldChar w:fldCharType="end"/>
    </w:r>
    <w:r>
      <w:rPr>
        <w:lang w:val="en-US" w:eastAsia="zh-CN"/>
      </w:rPr>
      <w:tab/>
    </w: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59</w:t>
    </w:r>
    <w:r>
      <w:rPr>
        <w:b w:val="0"/>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F64174">
    <w:pPr>
      <w:pStyle w:val="FooterQP"/>
      <w:rPr>
        <w:b w:val="0"/>
        <w:lang w:val="en-US" w:eastAsia="zh-CN"/>
      </w:rPr>
    </w:pP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62</w:t>
    </w:r>
    <w:r>
      <w:rPr>
        <w:b w:val="0"/>
      </w:rPr>
      <w:fldChar w:fldCharType="end"/>
    </w:r>
    <w:r>
      <w:rPr>
        <w:b w:val="0"/>
        <w:bCs/>
        <w:lang w:val="en-US"/>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ITU-T A.11</w:t>
    </w:r>
    <w:r w:rsidR="00525610">
      <w:rPr>
        <w:rFonts w:hint="eastAsia"/>
        <w:noProof/>
        <w:lang w:val="en-US" w:eastAsia="zh-CN"/>
      </w:rPr>
      <w:t>建议书</w:t>
    </w:r>
    <w:r>
      <w:rPr>
        <w:lang w:val="en-US" w:eastAsia="zh-CN"/>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4B3FA4">
    <w:pPr>
      <w:pStyle w:val="FooterQP"/>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ITU-T A.11</w:t>
    </w:r>
    <w:r w:rsidR="00525610">
      <w:rPr>
        <w:rFonts w:hint="eastAsia"/>
        <w:noProof/>
        <w:lang w:val="en-US" w:eastAsia="zh-CN"/>
      </w:rPr>
      <w:t>建议书</w:t>
    </w:r>
    <w:r>
      <w:rPr>
        <w:lang w:val="en-US" w:eastAsia="zh-CN"/>
      </w:rPr>
      <w:fldChar w:fldCharType="end"/>
    </w:r>
    <w:r>
      <w:rPr>
        <w:lang w:val="en-US" w:eastAsia="zh-CN"/>
      </w:rPr>
      <w:tab/>
    </w: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61</w:t>
    </w:r>
    <w:r>
      <w:rPr>
        <w:b w:val="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EC35AA">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2</w:t>
    </w:r>
    <w:r w:rsidR="00525610">
      <w:rPr>
        <w:rFonts w:hint="eastAsia"/>
        <w:noProof/>
        <w:lang w:val="en-US" w:eastAsia="zh-CN"/>
      </w:rPr>
      <w:t>号决议</w:t>
    </w:r>
    <w:r>
      <w:rPr>
        <w:lang w:val="en-US" w:eastAsia="zh-CN"/>
      </w:rPr>
      <w:fldChar w:fldCharType="end"/>
    </w:r>
    <w:r>
      <w:rPr>
        <w:lang w:val="en-US" w:eastAsia="zh-CN"/>
      </w:rPr>
      <w:tab/>
    </w:r>
    <w:r>
      <w:rPr>
        <w:b w:val="0"/>
        <w:lang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53</w:t>
    </w:r>
    <w:r>
      <w:rPr>
        <w:b w:val="0"/>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AA4B12" w:rsidRDefault="00BB21EF" w:rsidP="00A76480">
    <w:pPr>
      <w:pStyle w:val="Footer"/>
      <w:rPr>
        <w:lang w:val="en-US" w:eastAsia="zh-CN"/>
      </w:rPr>
    </w:pPr>
    <w:r w:rsidRPr="004E52C0">
      <w:rPr>
        <w:b w:val="0"/>
        <w:bCs/>
        <w:lang w:val="en-US" w:eastAsia="zh-CN"/>
      </w:rPr>
      <w:t>II</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64</w:t>
    </w:r>
    <w:r w:rsidRPr="00AA4B12">
      <w:rPr>
        <w:b w:val="0"/>
        <w:lang w:val="en-US" w:eastAsia="zh-CN"/>
      </w:rPr>
      <w:fldChar w:fldCharType="end"/>
    </w:r>
    <w:r>
      <w:rPr>
        <w:rFonts w:hint="eastAsia"/>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lang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w:t>
    </w:r>
    <w:r>
      <w:rPr>
        <w:rFonts w:hint="eastAsia"/>
        <w:lang w:val="en-US" w:eastAsia="zh-CN"/>
      </w:rPr>
      <w:t xml:space="preserve">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lang w:val="en-US" w:eastAsia="zh-CN"/>
      </w:rPr>
      <w:t>ITU-T A.12</w:t>
    </w:r>
    <w:r w:rsidR="00525610">
      <w:rPr>
        <w:rFonts w:hint="eastAsia"/>
        <w:lang w:val="en-US" w:eastAsia="zh-CN"/>
      </w:rPr>
      <w:t>建议书</w:t>
    </w:r>
    <w:r>
      <w:rPr>
        <w:lang w:val="en-US" w:eastAsia="zh-CN"/>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rsidP="00A76480">
    <w:pPr>
      <w:pStyle w:val="Footer"/>
      <w:rPr>
        <w:lang w:eastAsia="zh-CN"/>
      </w:rPr>
    </w:pPr>
    <w:r>
      <w:rPr>
        <w:rFonts w:hint="eastAsia"/>
        <w:lang w:eastAsia="zh-CN"/>
      </w:rPr>
      <w:tab/>
    </w:r>
    <w:r>
      <w:rPr>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lang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w:t>
    </w:r>
    <w:r>
      <w:rPr>
        <w:rFonts w:hint="eastAsia"/>
        <w:lang w:val="en-US" w:eastAsia="zh-CN"/>
      </w:rPr>
      <w:t xml:space="preserve">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lang w:val="en-US" w:eastAsia="zh-CN"/>
      </w:rPr>
      <w:t>ITU-T A.12</w:t>
    </w:r>
    <w:r w:rsidR="00525610">
      <w:rPr>
        <w:rFonts w:hint="eastAsia"/>
        <w:lang w:val="en-US" w:eastAsia="zh-CN"/>
      </w:rPr>
      <w:t>建议书</w:t>
    </w:r>
    <w:r>
      <w:rPr>
        <w:lang w:val="en-US" w:eastAsia="zh-CN"/>
      </w:rPr>
      <w:fldChar w:fldCharType="end"/>
    </w:r>
    <w:r>
      <w:rPr>
        <w:rFonts w:hint="eastAsia"/>
        <w:lang w:val="en-US" w:eastAsia="zh-CN"/>
      </w:rPr>
      <w:tab/>
    </w:r>
    <w:r w:rsidRPr="004E52C0">
      <w:rPr>
        <w:b w:val="0"/>
        <w:bCs/>
        <w:lang w:val="en-US" w:eastAsia="zh-CN"/>
      </w:rPr>
      <w:t>II</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63</w:t>
    </w:r>
    <w:r w:rsidRPr="00AA4B12">
      <w:rPr>
        <w:b w:val="0"/>
        <w:lang w:val="en-US" w:eastAsia="zh-CN"/>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AA4B12" w:rsidRDefault="00BB21EF" w:rsidP="00A76480">
    <w:pPr>
      <w:pStyle w:val="Footer"/>
      <w:rPr>
        <w:lang w:val="en-US" w:eastAsia="zh-CN"/>
      </w:rPr>
    </w:pPr>
    <w:r w:rsidRPr="004E52C0">
      <w:rPr>
        <w:b w:val="0"/>
        <w:bCs/>
        <w:lang w:val="en-US" w:eastAsia="zh-CN"/>
      </w:rPr>
      <w:t>II</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66</w:t>
    </w:r>
    <w:r w:rsidRPr="00AA4B12">
      <w:rPr>
        <w:b w:val="0"/>
        <w:lang w:val="en-US" w:eastAsia="zh-CN"/>
      </w:rPr>
      <w:fldChar w:fldCharType="end"/>
    </w:r>
    <w:r>
      <w:rPr>
        <w:rFonts w:hint="eastAsia"/>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lang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w:t>
    </w:r>
    <w:r>
      <w:rPr>
        <w:rFonts w:hint="eastAsia"/>
        <w:lang w:val="en-US" w:eastAsia="zh-CN"/>
      </w:rPr>
      <w:t xml:space="preserve">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lang w:val="en-US" w:eastAsia="zh-CN"/>
      </w:rPr>
      <w:t>ITU-T A.13</w:t>
    </w:r>
    <w:r w:rsidR="00525610">
      <w:rPr>
        <w:rFonts w:hint="eastAsia"/>
        <w:lang w:val="en-US" w:eastAsia="zh-CN"/>
      </w:rPr>
      <w:t>建议书</w:t>
    </w:r>
    <w:r>
      <w:rPr>
        <w:lang w:val="en-US" w:eastAsia="zh-CN"/>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rsidP="00A76480">
    <w:pPr>
      <w:pStyle w:val="Footer"/>
      <w:rPr>
        <w:lang w:eastAsia="zh-CN"/>
      </w:rPr>
    </w:pPr>
    <w:r>
      <w:rPr>
        <w:rFonts w:hint="eastAsia"/>
        <w:lang w:eastAsia="zh-CN"/>
      </w:rPr>
      <w:tab/>
    </w:r>
    <w:r>
      <w:rPr>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lang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w:t>
    </w:r>
    <w:r>
      <w:rPr>
        <w:rFonts w:hint="eastAsia"/>
        <w:lang w:val="en-US" w:eastAsia="zh-CN"/>
      </w:rPr>
      <w:t xml:space="preserve">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lang w:val="en-US" w:eastAsia="zh-CN"/>
      </w:rPr>
      <w:t>ITU-T A.13</w:t>
    </w:r>
    <w:r w:rsidR="00525610">
      <w:rPr>
        <w:rFonts w:hint="eastAsia"/>
        <w:lang w:val="en-US" w:eastAsia="zh-CN"/>
      </w:rPr>
      <w:t>建议书</w:t>
    </w:r>
    <w:r>
      <w:rPr>
        <w:lang w:val="en-US" w:eastAsia="zh-CN"/>
      </w:rPr>
      <w:fldChar w:fldCharType="end"/>
    </w:r>
    <w:r>
      <w:rPr>
        <w:rFonts w:hint="eastAsia"/>
        <w:lang w:val="en-US" w:eastAsia="zh-CN"/>
      </w:rPr>
      <w:tab/>
    </w:r>
    <w:r w:rsidRPr="004E52C0">
      <w:rPr>
        <w:b w:val="0"/>
        <w:bCs/>
        <w:lang w:val="en-US" w:eastAsia="zh-CN"/>
      </w:rPr>
      <w:t>II</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65</w:t>
    </w:r>
    <w:r w:rsidRPr="00AA4B12">
      <w:rPr>
        <w:b w:val="0"/>
        <w:lang w:val="en-US" w:eastAsia="zh-CN"/>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AA4B12" w:rsidRDefault="00BB21EF" w:rsidP="00F64174">
    <w:pPr>
      <w:pStyle w:val="Footer"/>
      <w:rPr>
        <w:lang w:val="en-US" w:eastAsia="zh-CN"/>
      </w:rPr>
    </w:pPr>
    <w:r w:rsidRPr="004E52C0">
      <w:rPr>
        <w:b w:val="0"/>
        <w:bCs/>
        <w:lang w:val="en-US" w:eastAsia="zh-CN"/>
      </w:rPr>
      <w:t>II</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108</w:t>
    </w:r>
    <w:r w:rsidRPr="00AA4B12">
      <w:rPr>
        <w:b w:val="0"/>
        <w:lang w:val="en-US" w:eastAsia="zh-CN"/>
      </w:rPr>
      <w:fldChar w:fldCharType="end"/>
    </w:r>
    <w:r>
      <w:rPr>
        <w:rFonts w:hint="eastAsia"/>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w:t>
    </w:r>
    <w:r>
      <w:rPr>
        <w:rFonts w:hint="eastAsia"/>
        <w:lang w:val="en-US" w:eastAsia="zh-CN"/>
      </w:rPr>
      <w:t xml:space="preserve">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lang w:val="en-US" w:eastAsia="zh-CN"/>
      </w:rPr>
      <w:t>ITU-T A.23</w:t>
    </w:r>
    <w:r w:rsidR="00525610">
      <w:rPr>
        <w:rFonts w:hint="eastAsia"/>
        <w:lang w:val="en-US" w:eastAsia="zh-CN"/>
      </w:rPr>
      <w:t>建议书</w:t>
    </w:r>
    <w:r>
      <w:rPr>
        <w:lang w:val="en-US" w:eastAsia="zh-CN"/>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rsidP="00A76480">
    <w:pPr>
      <w:pStyle w:val="Footer"/>
      <w:rPr>
        <w:lang w:eastAsia="zh-CN"/>
      </w:rPr>
    </w:pPr>
    <w:r>
      <w:rPr>
        <w:rFonts w:hint="eastAsia"/>
        <w:lang w:eastAsia="zh-CN"/>
      </w:rPr>
      <w:tab/>
    </w:r>
    <w:r>
      <w:rPr>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lang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w:t>
    </w:r>
    <w:r>
      <w:rPr>
        <w:rFonts w:hint="eastAsia"/>
        <w:lang w:val="en-US" w:eastAsia="zh-CN"/>
      </w:rPr>
      <w:t xml:space="preserve">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lang w:val="en-US" w:eastAsia="zh-CN"/>
      </w:rPr>
      <w:t>ITU-T A.23</w:t>
    </w:r>
    <w:r w:rsidR="00525610">
      <w:rPr>
        <w:rFonts w:hint="eastAsia"/>
        <w:lang w:val="en-US" w:eastAsia="zh-CN"/>
      </w:rPr>
      <w:t>建议书</w:t>
    </w:r>
    <w:r>
      <w:rPr>
        <w:lang w:val="en-US" w:eastAsia="zh-CN"/>
      </w:rPr>
      <w:fldChar w:fldCharType="end"/>
    </w:r>
    <w:r>
      <w:rPr>
        <w:rFonts w:hint="eastAsia"/>
        <w:lang w:val="en-US" w:eastAsia="zh-CN"/>
      </w:rPr>
      <w:tab/>
    </w:r>
    <w:r w:rsidRPr="004E52C0">
      <w:rPr>
        <w:b w:val="0"/>
        <w:bCs/>
        <w:lang w:val="en-US" w:eastAsia="zh-CN"/>
      </w:rPr>
      <w:t>II</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109</w:t>
    </w:r>
    <w:r w:rsidRPr="00AA4B12">
      <w:rPr>
        <w:b w:val="0"/>
        <w:lang w:val="en-US" w:eastAsia="zh-CN"/>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AA4B12" w:rsidRDefault="00BB21EF" w:rsidP="00A76480">
    <w:pPr>
      <w:pStyle w:val="Footer"/>
      <w:rPr>
        <w:lang w:val="en-US" w:eastAsia="zh-CN"/>
      </w:rPr>
    </w:pPr>
    <w:r w:rsidRPr="004E52C0">
      <w:rPr>
        <w:b w:val="0"/>
        <w:bCs/>
        <w:lang w:val="en-US" w:eastAsia="zh-CN"/>
      </w:rPr>
      <w:t>II</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114</w:t>
    </w:r>
    <w:r w:rsidRPr="00AA4B12">
      <w:rPr>
        <w:b w:val="0"/>
        <w:lang w:val="en-US" w:eastAsia="zh-CN"/>
      </w:rPr>
      <w:fldChar w:fldCharType="end"/>
    </w:r>
    <w:r>
      <w:rPr>
        <w:rFonts w:hint="eastAsia"/>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lang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w:t>
    </w:r>
    <w:r>
      <w:rPr>
        <w:rFonts w:hint="eastAsia"/>
        <w:lang w:val="en-US" w:eastAsia="zh-CN"/>
      </w:rPr>
      <w:t xml:space="preserve">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lang w:val="en-US" w:eastAsia="zh-CN"/>
      </w:rPr>
      <w:t>ITU-T A.25</w:t>
    </w:r>
    <w:r w:rsidR="00525610">
      <w:rPr>
        <w:rFonts w:hint="eastAsia"/>
        <w:lang w:val="en-US" w:eastAsia="zh-CN"/>
      </w:rPr>
      <w:t>建议书</w:t>
    </w:r>
    <w:r>
      <w:rPr>
        <w:lang w:val="en-US" w:eastAsia="zh-CN"/>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rsidP="00A76480">
    <w:pPr>
      <w:pStyle w:val="Footer"/>
      <w:rPr>
        <w:lang w:eastAsia="zh-CN"/>
      </w:rPr>
    </w:pPr>
    <w:r>
      <w:rPr>
        <w:rFonts w:hint="eastAsia"/>
        <w:lang w:eastAsia="zh-CN"/>
      </w:rPr>
      <w:tab/>
    </w:r>
    <w:r>
      <w:rPr>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lang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w:t>
    </w:r>
    <w:r>
      <w:rPr>
        <w:rFonts w:hint="eastAsia"/>
        <w:lang w:val="en-US" w:eastAsia="zh-CN"/>
      </w:rPr>
      <w:t xml:space="preserve">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lang w:val="en-US" w:eastAsia="zh-CN"/>
      </w:rPr>
      <w:t>ITU-T A.25</w:t>
    </w:r>
    <w:r w:rsidR="00525610">
      <w:rPr>
        <w:rFonts w:hint="eastAsia"/>
        <w:lang w:val="en-US" w:eastAsia="zh-CN"/>
      </w:rPr>
      <w:t>建议书</w:t>
    </w:r>
    <w:r>
      <w:rPr>
        <w:lang w:val="en-US" w:eastAsia="zh-CN"/>
      </w:rPr>
      <w:fldChar w:fldCharType="end"/>
    </w:r>
    <w:r>
      <w:rPr>
        <w:rFonts w:hint="eastAsia"/>
        <w:lang w:val="en-US" w:eastAsia="zh-CN"/>
      </w:rPr>
      <w:tab/>
    </w:r>
    <w:r w:rsidRPr="004E52C0">
      <w:rPr>
        <w:b w:val="0"/>
        <w:bCs/>
        <w:lang w:val="en-US" w:eastAsia="zh-CN"/>
      </w:rPr>
      <w:t>II</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113</w:t>
    </w:r>
    <w:r w:rsidRPr="00AA4B12">
      <w:rPr>
        <w:b w:val="0"/>
        <w:lang w:val="en-US" w:eastAsia="zh-CN"/>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AA4B12" w:rsidRDefault="00BB21EF" w:rsidP="00F64174">
    <w:pPr>
      <w:pStyle w:val="Footer"/>
      <w:rPr>
        <w:lang w:val="en-US" w:eastAsia="zh-CN"/>
      </w:rPr>
    </w:pPr>
    <w:r w:rsidRPr="004E52C0">
      <w:rPr>
        <w:b w:val="0"/>
        <w:bCs/>
        <w:lang w:val="en-US" w:eastAsia="zh-CN"/>
      </w:rPr>
      <w:t>II</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120</w:t>
    </w:r>
    <w:r w:rsidRPr="00AA4B12">
      <w:rPr>
        <w:b w:val="0"/>
        <w:lang w:val="en-US" w:eastAsia="zh-CN"/>
      </w:rPr>
      <w:fldChar w:fldCharType="end"/>
    </w:r>
    <w:r>
      <w:rPr>
        <w:rFonts w:hint="eastAsia"/>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w:t>
    </w:r>
    <w:r>
      <w:rPr>
        <w:rFonts w:hint="eastAsia"/>
        <w:lang w:val="en-US" w:eastAsia="zh-CN"/>
      </w:rPr>
      <w:t xml:space="preserve">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lang w:val="en-US" w:eastAsia="zh-CN"/>
      </w:rPr>
      <w:t>ITU-T A.31</w:t>
    </w:r>
    <w:r w:rsidR="00525610">
      <w:rPr>
        <w:rFonts w:hint="eastAsia"/>
        <w:lang w:val="en-US" w:eastAsia="zh-CN"/>
      </w:rPr>
      <w:t>建议书</w:t>
    </w:r>
    <w:r>
      <w:rPr>
        <w:lang w:val="en-US" w:eastAsia="zh-CN"/>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rsidP="004B3FA4">
    <w:pPr>
      <w:pStyle w:val="Footer"/>
      <w:rPr>
        <w:lang w:eastAsia="zh-CN"/>
      </w:rPr>
    </w:pPr>
    <w:r>
      <w:rPr>
        <w:rFonts w:hint="eastAsia"/>
        <w:lang w:eastAsia="zh-CN"/>
      </w:rPr>
      <w:tab/>
    </w:r>
    <w:r>
      <w:rPr>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w:t>
    </w:r>
    <w:r>
      <w:rPr>
        <w:rFonts w:hint="eastAsia"/>
        <w:lang w:val="en-US" w:eastAsia="zh-CN"/>
      </w:rPr>
      <w:t xml:space="preserve">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lang w:val="en-US" w:eastAsia="zh-CN"/>
      </w:rPr>
      <w:t>ITU-T A.31</w:t>
    </w:r>
    <w:r w:rsidR="00525610">
      <w:rPr>
        <w:rFonts w:hint="eastAsia"/>
        <w:lang w:val="en-US" w:eastAsia="zh-CN"/>
      </w:rPr>
      <w:t>建议书</w:t>
    </w:r>
    <w:r>
      <w:rPr>
        <w:lang w:val="en-US" w:eastAsia="zh-CN"/>
      </w:rPr>
      <w:fldChar w:fldCharType="end"/>
    </w:r>
    <w:r>
      <w:rPr>
        <w:rFonts w:hint="eastAsia"/>
        <w:lang w:val="en-US" w:eastAsia="zh-CN"/>
      </w:rPr>
      <w:tab/>
    </w:r>
    <w:r w:rsidRPr="004E52C0">
      <w:rPr>
        <w:b w:val="0"/>
        <w:bCs/>
        <w:lang w:val="en-US" w:eastAsia="zh-CN"/>
      </w:rPr>
      <w:t>II</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121</w:t>
    </w:r>
    <w:r w:rsidRPr="00AA4B12">
      <w:rPr>
        <w:b w:val="0"/>
        <w:lang w:val="en-US" w:eastAsia="zh-C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7E55D7">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54</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7</w:t>
    </w:r>
    <w:r w:rsidR="00525610">
      <w:rPr>
        <w:rFonts w:hint="eastAsia"/>
        <w:noProof/>
        <w:lang w:val="en-US" w:eastAsia="zh-CN"/>
      </w:rPr>
      <w:t>号决议</w:t>
    </w:r>
    <w:r>
      <w:rPr>
        <w:lang w:val="en-US" w:eastAsia="zh-CN"/>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AA4B12" w:rsidRDefault="00BB21EF" w:rsidP="00F64174">
    <w:pPr>
      <w:pStyle w:val="Footer"/>
      <w:rPr>
        <w:lang w:val="en-US" w:eastAsia="zh-CN"/>
      </w:rPr>
    </w:pPr>
    <w:r w:rsidRPr="004E52C0">
      <w:rPr>
        <w:b w:val="0"/>
        <w:bCs/>
        <w:lang w:val="en-US" w:eastAsia="zh-CN"/>
      </w:rPr>
      <w:t>II</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122</w:t>
    </w:r>
    <w:r w:rsidRPr="00AA4B12">
      <w:rPr>
        <w:b w:val="0"/>
        <w:lang w:val="en-US" w:eastAsia="zh-CN"/>
      </w:rPr>
      <w:fldChar w:fldCharType="end"/>
    </w:r>
    <w:r>
      <w:rPr>
        <w:rFonts w:hint="eastAsia"/>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w:t>
    </w:r>
    <w:r>
      <w:rPr>
        <w:rFonts w:hint="eastAsia"/>
        <w:lang w:val="en-US" w:eastAsia="zh-CN"/>
      </w:rPr>
      <w:t xml:space="preserve">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a</w:t>
    </w:r>
    <w:r>
      <w:rPr>
        <w:rFonts w:hint="eastAsia"/>
        <w:lang w:val="en-US" w:eastAsia="zh-CN"/>
      </w:rPr>
      <w:t>系</w:t>
    </w:r>
    <w:r>
      <w:rPr>
        <w:lang w:val="en-US" w:eastAsia="zh-CN"/>
      </w:rPr>
      <w:t>列</w:t>
    </w:r>
    <w:r>
      <w:rPr>
        <w:rFonts w:hint="eastAsia"/>
        <w:lang w:val="en-US" w:eastAsia="zh-CN"/>
      </w:rPr>
      <w:t xml:space="preserve"> </w:t>
    </w:r>
    <w:r>
      <w:rPr>
        <w:lang w:val="en-US" w:eastAsia="zh-CN"/>
      </w:rPr>
      <w:t xml:space="preserve">– </w:t>
    </w:r>
    <w:r>
      <w:rPr>
        <w:lang w:val="en-US" w:eastAsia="zh-CN"/>
      </w:rPr>
      <w:t>增补</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lang w:val="en-US" w:eastAsia="zh-CN"/>
      </w:rPr>
      <w:t>2</w:t>
    </w:r>
    <w:r>
      <w:rPr>
        <w:lang w:val="en-US" w:eastAsia="zh-CN"/>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rsidP="004B3FA4">
    <w:pPr>
      <w:pStyle w:val="Footer"/>
      <w:rPr>
        <w:lang w:eastAsia="zh-CN"/>
      </w:rPr>
    </w:pPr>
    <w:r>
      <w:rPr>
        <w:rFonts w:hint="eastAsia"/>
        <w:lang w:eastAsia="zh-CN"/>
      </w:rPr>
      <w:tab/>
    </w:r>
    <w:r>
      <w:rPr>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w:t>
    </w:r>
    <w:r>
      <w:rPr>
        <w:rFonts w:hint="eastAsia"/>
        <w:lang w:val="en-US" w:eastAsia="zh-CN"/>
      </w:rPr>
      <w:t xml:space="preserve">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a</w:t>
    </w:r>
    <w:r>
      <w:rPr>
        <w:rFonts w:hint="eastAsia"/>
        <w:lang w:val="en-US" w:eastAsia="zh-CN"/>
      </w:rPr>
      <w:t>系</w:t>
    </w:r>
    <w:r>
      <w:rPr>
        <w:lang w:val="en-US" w:eastAsia="zh-CN"/>
      </w:rPr>
      <w:t>列</w:t>
    </w:r>
    <w:r>
      <w:rPr>
        <w:rFonts w:hint="eastAsia"/>
        <w:lang w:val="en-US" w:eastAsia="zh-CN"/>
      </w:rPr>
      <w:t xml:space="preserve"> </w:t>
    </w:r>
    <w:r>
      <w:rPr>
        <w:lang w:val="en-US" w:eastAsia="zh-CN"/>
      </w:rPr>
      <w:t xml:space="preserve">– </w:t>
    </w:r>
    <w:r>
      <w:rPr>
        <w:lang w:val="en-US" w:eastAsia="zh-CN"/>
      </w:rPr>
      <w:t>增补</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lang w:val="en-US" w:eastAsia="zh-CN"/>
      </w:rPr>
      <w:t>2</w:t>
    </w:r>
    <w:r>
      <w:rPr>
        <w:lang w:val="en-US" w:eastAsia="zh-CN"/>
      </w:rPr>
      <w:fldChar w:fldCharType="end"/>
    </w:r>
    <w:r>
      <w:rPr>
        <w:rFonts w:hint="eastAsia"/>
        <w:lang w:val="en-US" w:eastAsia="zh-CN"/>
      </w:rPr>
      <w:tab/>
    </w:r>
    <w:r w:rsidRPr="004E52C0">
      <w:rPr>
        <w:b w:val="0"/>
        <w:bCs/>
        <w:lang w:val="en-US" w:eastAsia="zh-CN"/>
      </w:rPr>
      <w:t>II</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123</w:t>
    </w:r>
    <w:r w:rsidRPr="00AA4B12">
      <w:rPr>
        <w:b w:val="0"/>
        <w:lang w:val="en-US" w:eastAsia="zh-CN"/>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AA4B12" w:rsidRDefault="00BB21EF" w:rsidP="006715BB">
    <w:pPr>
      <w:pStyle w:val="Footer"/>
      <w:rPr>
        <w:lang w:val="en-US" w:eastAsia="zh-CN"/>
      </w:rPr>
    </w:pPr>
    <w:r w:rsidRPr="004E52C0">
      <w:rPr>
        <w:b w:val="0"/>
        <w:bCs/>
        <w:lang w:val="en-US" w:eastAsia="zh-CN"/>
      </w:rPr>
      <w:t>II</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130</w:t>
    </w:r>
    <w:r w:rsidRPr="00AA4B12">
      <w:rPr>
        <w:b w:val="0"/>
        <w:lang w:val="en-US" w:eastAsia="zh-CN"/>
      </w:rPr>
      <w:fldChar w:fldCharType="end"/>
    </w:r>
    <w:r>
      <w:rPr>
        <w:rFonts w:hint="eastAsia"/>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w:t>
    </w:r>
    <w:r>
      <w:rPr>
        <w:rFonts w:hint="eastAsia"/>
        <w:lang w:val="en-US" w:eastAsia="zh-CN"/>
      </w:rPr>
      <w:t xml:space="preserve">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a</w:t>
    </w:r>
    <w:r>
      <w:rPr>
        <w:rFonts w:hint="eastAsia"/>
        <w:lang w:val="en-US" w:eastAsia="zh-CN"/>
      </w:rPr>
      <w:t>系</w:t>
    </w:r>
    <w:r>
      <w:rPr>
        <w:lang w:val="en-US" w:eastAsia="zh-CN"/>
      </w:rPr>
      <w:t>列</w:t>
    </w:r>
    <w:r>
      <w:rPr>
        <w:rFonts w:hint="eastAsia"/>
        <w:lang w:val="en-US" w:eastAsia="zh-CN"/>
      </w:rPr>
      <w:t xml:space="preserve"> </w:t>
    </w:r>
    <w:r>
      <w:rPr>
        <w:lang w:val="en-US" w:eastAsia="zh-CN"/>
      </w:rPr>
      <w:t xml:space="preserve">– </w:t>
    </w:r>
    <w:r>
      <w:rPr>
        <w:lang w:val="en-US" w:eastAsia="zh-CN"/>
      </w:rPr>
      <w:t>增补</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lang w:val="en-US" w:eastAsia="zh-CN"/>
      </w:rPr>
      <w:t>3</w:t>
    </w:r>
    <w:r>
      <w:rPr>
        <w:lang w:val="en-US" w:eastAsia="zh-CN"/>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rsidP="006715BB">
    <w:pPr>
      <w:pStyle w:val="Footer"/>
      <w:rPr>
        <w:lang w:eastAsia="zh-CN"/>
      </w:rPr>
    </w:pPr>
    <w:r>
      <w:rPr>
        <w:rFonts w:hint="eastAsia"/>
        <w:lang w:eastAsia="zh-CN"/>
      </w:rPr>
      <w:tab/>
    </w:r>
    <w:r>
      <w:rPr>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w:t>
    </w:r>
    <w:r>
      <w:rPr>
        <w:rFonts w:hint="eastAsia"/>
        <w:lang w:val="en-US" w:eastAsia="zh-CN"/>
      </w:rPr>
      <w:t xml:space="preserve">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a</w:t>
    </w:r>
    <w:r>
      <w:rPr>
        <w:rFonts w:hint="eastAsia"/>
        <w:lang w:val="en-US" w:eastAsia="zh-CN"/>
      </w:rPr>
      <w:t>系</w:t>
    </w:r>
    <w:r>
      <w:rPr>
        <w:lang w:val="en-US" w:eastAsia="zh-CN"/>
      </w:rPr>
      <w:t>列</w:t>
    </w:r>
    <w:r>
      <w:rPr>
        <w:rFonts w:hint="eastAsia"/>
        <w:lang w:val="en-US" w:eastAsia="zh-CN"/>
      </w:rPr>
      <w:t xml:space="preserve"> </w:t>
    </w:r>
    <w:r>
      <w:rPr>
        <w:lang w:val="en-US" w:eastAsia="zh-CN"/>
      </w:rPr>
      <w:t xml:space="preserve">– </w:t>
    </w:r>
    <w:r>
      <w:rPr>
        <w:lang w:val="en-US" w:eastAsia="zh-CN"/>
      </w:rPr>
      <w:t>增补</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lang w:val="en-US" w:eastAsia="zh-CN"/>
      </w:rPr>
      <w:t>3</w:t>
    </w:r>
    <w:r>
      <w:rPr>
        <w:lang w:val="en-US" w:eastAsia="zh-CN"/>
      </w:rPr>
      <w:fldChar w:fldCharType="end"/>
    </w:r>
    <w:r>
      <w:rPr>
        <w:rFonts w:hint="eastAsia"/>
        <w:lang w:val="en-US" w:eastAsia="zh-CN"/>
      </w:rPr>
      <w:tab/>
    </w:r>
    <w:r w:rsidRPr="004E52C0">
      <w:rPr>
        <w:b w:val="0"/>
        <w:bCs/>
        <w:lang w:val="en-US" w:eastAsia="zh-CN"/>
      </w:rPr>
      <w:t>II</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131</w:t>
    </w:r>
    <w:r w:rsidRPr="00AA4B12">
      <w:rPr>
        <w:b w:val="0"/>
        <w:lang w:val="en-US" w:eastAsia="zh-CN"/>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AA4B12" w:rsidRDefault="00BB21EF" w:rsidP="006715BB">
    <w:pPr>
      <w:pStyle w:val="Footer"/>
      <w:rPr>
        <w:lang w:val="en-US" w:eastAsia="zh-CN"/>
      </w:rPr>
    </w:pPr>
    <w:r w:rsidRPr="004E52C0">
      <w:rPr>
        <w:b w:val="0"/>
        <w:bCs/>
        <w:lang w:val="en-US" w:eastAsia="zh-CN"/>
      </w:rPr>
      <w:t>II</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136</w:t>
    </w:r>
    <w:r w:rsidRPr="00AA4B12">
      <w:rPr>
        <w:b w:val="0"/>
        <w:lang w:val="en-US" w:eastAsia="zh-CN"/>
      </w:rPr>
      <w:fldChar w:fldCharType="end"/>
    </w:r>
    <w:r>
      <w:rPr>
        <w:rFonts w:hint="eastAsia"/>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w:t>
    </w:r>
    <w:r>
      <w:rPr>
        <w:rFonts w:hint="eastAsia"/>
        <w:lang w:val="en-US" w:eastAsia="zh-CN"/>
      </w:rPr>
      <w:t xml:space="preserve">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a</w:t>
    </w:r>
    <w:r>
      <w:rPr>
        <w:rFonts w:hint="eastAsia"/>
        <w:lang w:val="en-US" w:eastAsia="zh-CN"/>
      </w:rPr>
      <w:t>系</w:t>
    </w:r>
    <w:r>
      <w:rPr>
        <w:lang w:val="en-US" w:eastAsia="zh-CN"/>
      </w:rPr>
      <w:t>列</w:t>
    </w:r>
    <w:r>
      <w:rPr>
        <w:rFonts w:hint="eastAsia"/>
        <w:lang w:val="en-US" w:eastAsia="zh-CN"/>
      </w:rPr>
      <w:t xml:space="preserve"> </w:t>
    </w:r>
    <w:r>
      <w:rPr>
        <w:lang w:val="en-US" w:eastAsia="zh-CN"/>
      </w:rPr>
      <w:t xml:space="preserve">– </w:t>
    </w:r>
    <w:r>
      <w:rPr>
        <w:lang w:val="en-US" w:eastAsia="zh-CN"/>
      </w:rPr>
      <w:t>增补</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lang w:val="en-US" w:eastAsia="zh-CN"/>
      </w:rPr>
      <w:t>4</w:t>
    </w:r>
    <w:r>
      <w:rPr>
        <w:lang w:val="en-US" w:eastAsia="zh-CN"/>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rsidP="006715BB">
    <w:pPr>
      <w:pStyle w:val="Footer"/>
      <w:rPr>
        <w:lang w:eastAsia="zh-CN"/>
      </w:rPr>
    </w:pPr>
    <w:r>
      <w:rPr>
        <w:rFonts w:hint="eastAsia"/>
        <w:lang w:eastAsia="zh-CN"/>
      </w:rPr>
      <w:tab/>
    </w:r>
    <w:r>
      <w:rPr>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w:t>
    </w:r>
    <w:r>
      <w:rPr>
        <w:rFonts w:hint="eastAsia"/>
        <w:lang w:val="en-US" w:eastAsia="zh-CN"/>
      </w:rPr>
      <w:t xml:space="preserve">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a</w:t>
    </w:r>
    <w:r>
      <w:rPr>
        <w:rFonts w:hint="eastAsia"/>
        <w:lang w:val="en-US" w:eastAsia="zh-CN"/>
      </w:rPr>
      <w:t>系</w:t>
    </w:r>
    <w:r>
      <w:rPr>
        <w:lang w:val="en-US" w:eastAsia="zh-CN"/>
      </w:rPr>
      <w:t>列</w:t>
    </w:r>
    <w:r>
      <w:rPr>
        <w:rFonts w:hint="eastAsia"/>
        <w:lang w:val="en-US" w:eastAsia="zh-CN"/>
      </w:rPr>
      <w:t xml:space="preserve"> </w:t>
    </w:r>
    <w:r>
      <w:rPr>
        <w:lang w:val="en-US" w:eastAsia="zh-CN"/>
      </w:rPr>
      <w:t xml:space="preserve">– </w:t>
    </w:r>
    <w:r>
      <w:rPr>
        <w:lang w:val="en-US" w:eastAsia="zh-CN"/>
      </w:rPr>
      <w:t>增补</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lang w:val="en-US" w:eastAsia="zh-CN"/>
      </w:rPr>
      <w:t>4</w:t>
    </w:r>
    <w:r>
      <w:rPr>
        <w:lang w:val="en-US" w:eastAsia="zh-CN"/>
      </w:rPr>
      <w:fldChar w:fldCharType="end"/>
    </w:r>
    <w:r>
      <w:rPr>
        <w:rFonts w:hint="eastAsia"/>
        <w:lang w:val="en-US" w:eastAsia="zh-CN"/>
      </w:rPr>
      <w:tab/>
    </w:r>
    <w:r w:rsidRPr="004E52C0">
      <w:rPr>
        <w:b w:val="0"/>
        <w:bCs/>
        <w:lang w:val="en-US" w:eastAsia="zh-CN"/>
      </w:rPr>
      <w:t>II</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135</w:t>
    </w:r>
    <w:r w:rsidRPr="00AA4B12">
      <w:rPr>
        <w:b w:val="0"/>
        <w:lang w:val="en-US" w:eastAsia="zh-CN"/>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AA4B12" w:rsidRDefault="00BB21EF" w:rsidP="006715BB">
    <w:pPr>
      <w:pStyle w:val="Footer"/>
      <w:rPr>
        <w:lang w:val="en-US" w:eastAsia="zh-CN"/>
      </w:rPr>
    </w:pPr>
    <w:r w:rsidRPr="004E52C0">
      <w:rPr>
        <w:b w:val="0"/>
        <w:bCs/>
        <w:lang w:val="en-US" w:eastAsia="zh-CN"/>
      </w:rPr>
      <w:t>II</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152</w:t>
    </w:r>
    <w:r w:rsidRPr="00AA4B12">
      <w:rPr>
        <w:b w:val="0"/>
        <w:lang w:val="en-US" w:eastAsia="zh-CN"/>
      </w:rPr>
      <w:fldChar w:fldCharType="end"/>
    </w:r>
    <w:r>
      <w:rPr>
        <w:rFonts w:hint="eastAsia"/>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w:t>
    </w:r>
    <w:r>
      <w:rPr>
        <w:rFonts w:hint="eastAsia"/>
        <w:lang w:val="en-US" w:eastAsia="zh-CN"/>
      </w:rPr>
      <w:t xml:space="preserve">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a</w:t>
    </w:r>
    <w:r>
      <w:rPr>
        <w:rFonts w:hint="eastAsia"/>
        <w:lang w:val="en-US" w:eastAsia="zh-CN"/>
      </w:rPr>
      <w:t>系</w:t>
    </w:r>
    <w:r>
      <w:rPr>
        <w:lang w:val="en-US" w:eastAsia="zh-CN"/>
      </w:rPr>
      <w:t>列</w:t>
    </w:r>
    <w:r>
      <w:rPr>
        <w:rFonts w:hint="eastAsia"/>
        <w:lang w:val="en-US" w:eastAsia="zh-CN"/>
      </w:rPr>
      <w:t xml:space="preserve"> </w:t>
    </w:r>
    <w:r>
      <w:rPr>
        <w:lang w:val="en-US" w:eastAsia="zh-CN"/>
      </w:rPr>
      <w:t xml:space="preserve">– </w:t>
    </w:r>
    <w:r>
      <w:rPr>
        <w:lang w:val="en-US" w:eastAsia="zh-CN"/>
      </w:rPr>
      <w:t>增补</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lang w:val="en-US" w:eastAsia="zh-CN"/>
      </w:rPr>
      <w:t>5</w:t>
    </w:r>
    <w:r>
      <w:rPr>
        <w:lang w:val="en-US" w:eastAsia="zh-CN"/>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rsidP="006715BB">
    <w:pPr>
      <w:pStyle w:val="Footer"/>
      <w:rPr>
        <w:lang w:eastAsia="zh-CN"/>
      </w:rPr>
    </w:pPr>
    <w:r>
      <w:rPr>
        <w:rFonts w:hint="eastAsia"/>
        <w:lang w:eastAsia="zh-CN"/>
      </w:rPr>
      <w:tab/>
    </w:r>
    <w:r>
      <w:rPr>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w:t>
    </w:r>
    <w:r>
      <w:rPr>
        <w:rFonts w:hint="eastAsia"/>
        <w:lang w:val="en-US" w:eastAsia="zh-CN"/>
      </w:rPr>
      <w:t xml:space="preserve"> </w:t>
    </w:r>
    <w:r>
      <w:rPr>
        <w:lang w:val="en-US" w:eastAsia="zh-CN"/>
      </w:rPr>
      <w:fldChar w:fldCharType="begin"/>
    </w:r>
    <w:r>
      <w:rPr>
        <w:lang w:val="en-US" w:eastAsia="zh-CN"/>
      </w:rPr>
      <w:instrText xml:space="preserve"> DOCPROPERTY  header4  \* MERGEFORMAT </w:instrText>
    </w:r>
    <w:r>
      <w:rPr>
        <w:lang w:val="en-US" w:eastAsia="zh-CN"/>
      </w:rPr>
      <w:fldChar w:fldCharType="separate"/>
    </w:r>
    <w:r w:rsidR="00525610">
      <w:rPr>
        <w:rFonts w:hint="eastAsia"/>
        <w:lang w:val="en-US" w:eastAsia="zh-CN"/>
      </w:rPr>
      <w:t>第二部分</w:t>
    </w:r>
    <w:r>
      <w:rPr>
        <w:lang w:val="en-US" w:eastAsia="zh-CN"/>
      </w:rPr>
      <w:fldChar w:fldCharType="end"/>
    </w:r>
    <w:r>
      <w:rPr>
        <w:lang w:val="en-US" w:eastAsia="zh-CN"/>
      </w:rPr>
      <w:t xml:space="preserve"> – a</w:t>
    </w:r>
    <w:r>
      <w:rPr>
        <w:rFonts w:hint="eastAsia"/>
        <w:lang w:val="en-US" w:eastAsia="zh-CN"/>
      </w:rPr>
      <w:t>系</w:t>
    </w:r>
    <w:r>
      <w:rPr>
        <w:lang w:val="en-US" w:eastAsia="zh-CN"/>
      </w:rPr>
      <w:t>列</w:t>
    </w:r>
    <w:r>
      <w:rPr>
        <w:rFonts w:hint="eastAsia"/>
        <w:lang w:val="en-US" w:eastAsia="zh-CN"/>
      </w:rPr>
      <w:t xml:space="preserve"> </w:t>
    </w:r>
    <w:r>
      <w:rPr>
        <w:lang w:val="en-US" w:eastAsia="zh-CN"/>
      </w:rPr>
      <w:t xml:space="preserve">– </w:t>
    </w:r>
    <w:r>
      <w:rPr>
        <w:lang w:val="en-US" w:eastAsia="zh-CN"/>
      </w:rPr>
      <w:t>增补</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lang w:val="en-US" w:eastAsia="zh-CN"/>
      </w:rPr>
      <w:t>5</w:t>
    </w:r>
    <w:r>
      <w:rPr>
        <w:lang w:val="en-US" w:eastAsia="zh-CN"/>
      </w:rPr>
      <w:fldChar w:fldCharType="end"/>
    </w:r>
    <w:r>
      <w:rPr>
        <w:rFonts w:hint="eastAsia"/>
        <w:lang w:val="en-US" w:eastAsia="zh-CN"/>
      </w:rPr>
      <w:tab/>
    </w:r>
    <w:r w:rsidRPr="004E52C0">
      <w:rPr>
        <w:b w:val="0"/>
        <w:bCs/>
        <w:lang w:val="en-US" w:eastAsia="zh-CN"/>
      </w:rPr>
      <w:t>II</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153</w:t>
    </w:r>
    <w:r w:rsidRPr="00AA4B12">
      <w:rPr>
        <w:b w:val="0"/>
        <w:lang w:val="en-US" w:eastAsia="zh-CN"/>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0A4EAE" w:rsidRDefault="00BB21EF" w:rsidP="000A4EAE">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EC35AA">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7</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55</w:t>
    </w:r>
    <w:r>
      <w:rPr>
        <w:b w:val="0"/>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721CA9" w:rsidRDefault="00BB21EF" w:rsidP="00AD7B83">
    <w:pPr>
      <w:pStyle w:val="Footer"/>
      <w:rPr>
        <w:lang w:val="fr-CH"/>
      </w:rPr>
    </w:pPr>
    <w:r w:rsidRPr="007C1910">
      <w:rPr>
        <w:rFonts w:asciiTheme="minorHAnsi" w:hAnsiTheme="minorHAnsi" w:cstheme="minorHAnsi"/>
        <w:sz w:val="18"/>
        <w:szCs w:val="18"/>
        <w:lang w:val="en-US"/>
      </w:rPr>
      <w:fldChar w:fldCharType="begin"/>
    </w:r>
    <w:r w:rsidRPr="00721CA9">
      <w:rPr>
        <w:rFonts w:asciiTheme="minorHAnsi" w:hAnsiTheme="minorHAnsi" w:cstheme="minorHAnsi"/>
        <w:sz w:val="18"/>
        <w:szCs w:val="18"/>
        <w:lang w:val="fr-CH"/>
      </w:rPr>
      <w:instrText xml:space="preserve"> FILENAME  \p  \* MERGEFORMAT </w:instrText>
    </w:r>
    <w:r w:rsidRPr="007C1910">
      <w:rPr>
        <w:rFonts w:asciiTheme="minorHAnsi" w:hAnsiTheme="minorHAnsi" w:cstheme="minorHAnsi"/>
        <w:sz w:val="18"/>
        <w:szCs w:val="18"/>
        <w:lang w:val="en-US"/>
      </w:rPr>
      <w:fldChar w:fldCharType="separate"/>
    </w:r>
    <w:r w:rsidR="00525610">
      <w:rPr>
        <w:rFonts w:asciiTheme="minorHAnsi" w:hAnsiTheme="minorHAnsi" w:cstheme="minorHAnsi"/>
        <w:sz w:val="18"/>
        <w:szCs w:val="18"/>
        <w:lang w:val="fr-CH"/>
      </w:rPr>
      <w:t>M:\COMP\__DCPMS\-T\Publications\WTSA\2016\Actes finals\18-00122_Publication_compilee\WTSA-16_Proceedings-C.docx</w:t>
    </w:r>
    <w:r w:rsidRPr="007C1910">
      <w:rPr>
        <w:rFonts w:asciiTheme="minorHAnsi" w:hAnsiTheme="minorHAnsi" w:cstheme="minorHAnsi"/>
        <w:sz w:val="18"/>
        <w:szCs w:val="18"/>
        <w:lang w:val="en-US"/>
      </w:rPr>
      <w:fldChar w:fldCharType="end"/>
    </w:r>
    <w:r w:rsidRPr="00721CA9">
      <w:rPr>
        <w:rFonts w:asciiTheme="minorHAnsi" w:hAnsiTheme="minorHAnsi" w:cstheme="minorHAnsi"/>
        <w:sz w:val="18"/>
        <w:szCs w:val="18"/>
        <w:lang w:val="fr-CH"/>
      </w:rPr>
      <w:t xml:space="preserve"> (397584)</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AD7B83" w:rsidRDefault="00BB21EF" w:rsidP="00AD7B83">
    <w:pPr>
      <w:pStyle w:val="Footer"/>
      <w:rPr>
        <w:lang w:eastAsia="zh-CN"/>
      </w:rPr>
    </w:pPr>
    <w:r w:rsidRPr="004E52C0">
      <w:rPr>
        <w:b w:val="0"/>
        <w:bCs/>
        <w:lang w:val="en-US" w:eastAsia="zh-CN"/>
      </w:rPr>
      <w:t>II</w:t>
    </w:r>
    <w:r>
      <w:rPr>
        <w:b w:val="0"/>
        <w:bCs/>
        <w:lang w:val="en-US" w:eastAsia="zh-CN"/>
      </w:rPr>
      <w:t>I</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4</w:t>
    </w:r>
    <w:r w:rsidRPr="00AA4B12">
      <w:rPr>
        <w:b w:val="0"/>
        <w:lang w:val="en-US" w:eastAsia="zh-CN"/>
      </w:rPr>
      <w:fldChar w:fldCharType="end"/>
    </w:r>
    <w:r>
      <w:rPr>
        <w:rFonts w:hint="eastAsia"/>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rFonts w:hint="eastAsia"/>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 xml:space="preserve">– </w:t>
    </w:r>
    <w:r>
      <w:rPr>
        <w:lang w:val="en-US" w:eastAsia="zh-CN"/>
      </w:rPr>
      <w:fldChar w:fldCharType="begin"/>
    </w:r>
    <w:r>
      <w:rPr>
        <w:lang w:val="en-US" w:eastAsia="zh-CN"/>
      </w:rPr>
      <w:instrText xml:space="preserve"> DOCPROPERTY  header5  \* MERGEFORMAT </w:instrText>
    </w:r>
    <w:r>
      <w:rPr>
        <w:lang w:val="en-US" w:eastAsia="zh-CN"/>
      </w:rPr>
      <w:fldChar w:fldCharType="separate"/>
    </w:r>
    <w:r w:rsidR="00525610">
      <w:rPr>
        <w:rFonts w:hint="eastAsia"/>
        <w:lang w:val="en-US" w:eastAsia="zh-CN"/>
      </w:rPr>
      <w:t>第三部分</w:t>
    </w:r>
    <w:r>
      <w:rPr>
        <w:lang w:val="en-US" w:eastAsia="zh-CN"/>
      </w:rPr>
      <w:fldChar w:fldCharType="end"/>
    </w:r>
    <w:r>
      <w:rPr>
        <w:lang w:val="en-US" w:eastAsia="zh-CN"/>
      </w:rPr>
      <w:t xml:space="preserve"> – </w:t>
    </w:r>
    <w:r>
      <w:rPr>
        <w:rFonts w:hint="eastAsia"/>
        <w:lang w:val="en-US" w:eastAsia="zh-CN"/>
      </w:rPr>
      <w:t>研究组</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AD7B83" w:rsidRDefault="00BB21EF" w:rsidP="002930F7">
    <w:pPr>
      <w:pStyle w:val="Footer"/>
      <w:rPr>
        <w:lang w:eastAsia="zh-CN"/>
      </w:rPr>
    </w:pPr>
    <w:r>
      <w:rPr>
        <w:rFonts w:hint="eastAsia"/>
        <w:lang w:eastAsia="zh-CN"/>
      </w:rPr>
      <w:tab/>
    </w:r>
    <w:r>
      <w:rPr>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rFonts w:hint="eastAsia"/>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 xml:space="preserve">– </w:t>
    </w:r>
    <w:r>
      <w:rPr>
        <w:lang w:val="en-US" w:eastAsia="zh-CN"/>
      </w:rPr>
      <w:fldChar w:fldCharType="begin"/>
    </w:r>
    <w:r>
      <w:rPr>
        <w:lang w:val="en-US" w:eastAsia="zh-CN"/>
      </w:rPr>
      <w:instrText xml:space="preserve"> DOCPROPERTY  header5  \* MERGEFORMAT </w:instrText>
    </w:r>
    <w:r>
      <w:rPr>
        <w:lang w:val="en-US" w:eastAsia="zh-CN"/>
      </w:rPr>
      <w:fldChar w:fldCharType="separate"/>
    </w:r>
    <w:r w:rsidR="00525610">
      <w:rPr>
        <w:rFonts w:hint="eastAsia"/>
        <w:lang w:val="en-US" w:eastAsia="zh-CN"/>
      </w:rPr>
      <w:t>第三部分</w:t>
    </w:r>
    <w:r>
      <w:rPr>
        <w:lang w:val="en-US" w:eastAsia="zh-CN"/>
      </w:rPr>
      <w:fldChar w:fldCharType="end"/>
    </w:r>
    <w:r>
      <w:rPr>
        <w:lang w:val="en-US" w:eastAsia="zh-CN"/>
      </w:rPr>
      <w:t xml:space="preserve"> – </w:t>
    </w:r>
    <w:r>
      <w:rPr>
        <w:rFonts w:hint="eastAsia"/>
        <w:lang w:val="en-US" w:eastAsia="zh-CN"/>
      </w:rPr>
      <w:t>研究组</w:t>
    </w:r>
    <w:r>
      <w:rPr>
        <w:lang w:val="en-US" w:eastAsia="zh-CN"/>
      </w:rPr>
      <w:tab/>
    </w:r>
    <w:r w:rsidRPr="004E52C0">
      <w:rPr>
        <w:b w:val="0"/>
        <w:bCs/>
        <w:lang w:val="en-US" w:eastAsia="zh-CN"/>
      </w:rPr>
      <w:t>II</w:t>
    </w:r>
    <w:r>
      <w:rPr>
        <w:b w:val="0"/>
        <w:bCs/>
        <w:lang w:val="en-US" w:eastAsia="zh-CN"/>
      </w:rPr>
      <w:t>I</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5</w:t>
    </w:r>
    <w:r w:rsidRPr="00AA4B12">
      <w:rPr>
        <w:b w:val="0"/>
        <w:lang w:val="en-US" w:eastAsia="zh-CN"/>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90718F" w:rsidRDefault="00BB21EF" w:rsidP="0090718F">
    <w:pPr>
      <w:pStyle w:val="Foote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12EFE" w:rsidRDefault="00BB21EF" w:rsidP="006715BB">
    <w:pPr>
      <w:pStyle w:val="Footer"/>
      <w:rPr>
        <w:lang w:eastAsia="zh-CN"/>
      </w:rPr>
    </w:pPr>
    <w:r>
      <w:rPr>
        <w:b w:val="0"/>
        <w:bCs/>
        <w:lang w:eastAsia="zh-CN"/>
      </w:rPr>
      <w:t>IV</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8</w:t>
    </w:r>
    <w:r w:rsidRPr="00AA4B12">
      <w:rPr>
        <w:b w:val="0"/>
        <w:lang w:val="en-US" w:eastAsia="zh-CN"/>
      </w:rPr>
      <w:fldChar w:fldCharType="end"/>
    </w:r>
    <w:r>
      <w:rPr>
        <w:rFonts w:hint="eastAsia"/>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rFonts w:hint="eastAsia"/>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 xml:space="preserve">– </w:t>
    </w:r>
    <w:r>
      <w:rPr>
        <w:lang w:val="en-US" w:eastAsia="zh-CN"/>
      </w:rPr>
      <w:fldChar w:fldCharType="begin"/>
    </w:r>
    <w:r>
      <w:rPr>
        <w:lang w:val="en-US" w:eastAsia="zh-CN"/>
      </w:rPr>
      <w:instrText xml:space="preserve"> DOCPROPERTY  header6  \* MERGEFORMAT </w:instrText>
    </w:r>
    <w:r>
      <w:rPr>
        <w:lang w:val="en-US" w:eastAsia="zh-CN"/>
      </w:rPr>
      <w:fldChar w:fldCharType="separate"/>
    </w:r>
    <w:r w:rsidR="00525610">
      <w:rPr>
        <w:rFonts w:hint="eastAsia"/>
        <w:lang w:val="en-US" w:eastAsia="zh-CN"/>
      </w:rPr>
      <w:t>第四部分</w:t>
    </w:r>
    <w:r>
      <w:rPr>
        <w:lang w:val="en-US" w:eastAsia="zh-CN"/>
      </w:rPr>
      <w:fldChar w:fldCharType="end"/>
    </w:r>
    <w:r>
      <w:rPr>
        <w:lang w:val="en-US" w:eastAsia="zh-CN"/>
      </w:rPr>
      <w:t xml:space="preserve"> – </w:t>
    </w:r>
    <w:r>
      <w:rPr>
        <w:rFonts w:hint="eastAsia"/>
        <w:lang w:val="en-US" w:eastAsia="zh-CN"/>
      </w:rPr>
      <w:t>课题</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AD7B83" w:rsidRDefault="00BB21EF" w:rsidP="006715BB">
    <w:pPr>
      <w:pStyle w:val="Footer"/>
      <w:rPr>
        <w:lang w:eastAsia="zh-CN"/>
      </w:rPr>
    </w:pPr>
    <w:r>
      <w:rPr>
        <w:rFonts w:hint="eastAsia"/>
        <w:lang w:eastAsia="zh-CN"/>
      </w:rPr>
      <w:tab/>
    </w:r>
    <w:r>
      <w:rPr>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rFonts w:hint="eastAsia"/>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 xml:space="preserve">– </w:t>
    </w:r>
    <w:r>
      <w:rPr>
        <w:lang w:val="en-US" w:eastAsia="zh-CN"/>
      </w:rPr>
      <w:fldChar w:fldCharType="begin"/>
    </w:r>
    <w:r>
      <w:rPr>
        <w:lang w:val="en-US" w:eastAsia="zh-CN"/>
      </w:rPr>
      <w:instrText xml:space="preserve"> DOCPROPERTY  header6  \* MERGEFORMAT </w:instrText>
    </w:r>
    <w:r>
      <w:rPr>
        <w:lang w:val="en-US" w:eastAsia="zh-CN"/>
      </w:rPr>
      <w:fldChar w:fldCharType="separate"/>
    </w:r>
    <w:r w:rsidR="00525610">
      <w:rPr>
        <w:rFonts w:hint="eastAsia"/>
        <w:lang w:val="en-US" w:eastAsia="zh-CN"/>
      </w:rPr>
      <w:t>第四部分</w:t>
    </w:r>
    <w:r>
      <w:rPr>
        <w:lang w:val="en-US" w:eastAsia="zh-CN"/>
      </w:rPr>
      <w:fldChar w:fldCharType="end"/>
    </w:r>
    <w:r>
      <w:rPr>
        <w:lang w:val="en-US" w:eastAsia="zh-CN"/>
      </w:rPr>
      <w:t xml:space="preserve"> – </w:t>
    </w:r>
    <w:r>
      <w:rPr>
        <w:rFonts w:hint="eastAsia"/>
        <w:lang w:val="en-US" w:eastAsia="zh-CN"/>
      </w:rPr>
      <w:t>课题</w:t>
    </w:r>
    <w:r>
      <w:rPr>
        <w:lang w:val="en-US" w:eastAsia="zh-CN"/>
      </w:rPr>
      <w:tab/>
    </w:r>
    <w:r>
      <w:rPr>
        <w:b w:val="0"/>
        <w:bCs/>
        <w:lang w:eastAsia="zh-CN"/>
      </w:rPr>
      <w:t>IV</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9</w:t>
    </w:r>
    <w:r w:rsidRPr="00AA4B12">
      <w:rPr>
        <w:b w:val="0"/>
        <w:lang w:val="en-US" w:eastAsia="zh-CN"/>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AD7B83" w:rsidRDefault="00BB21EF" w:rsidP="004B3FA4">
    <w:pPr>
      <w:pStyle w:val="Footer"/>
      <w:rPr>
        <w:lang w:eastAsia="zh-CN"/>
      </w:rPr>
    </w:pPr>
    <w:r>
      <w:rPr>
        <w:rFonts w:hint="eastAsia"/>
        <w:lang w:eastAsia="zh-CN"/>
      </w:rPr>
      <w:tab/>
    </w:r>
    <w:r>
      <w:rPr>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rFonts w:hint="eastAsia"/>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 xml:space="preserve">– </w:t>
    </w:r>
    <w:r>
      <w:rPr>
        <w:lang w:val="en-US" w:eastAsia="zh-CN"/>
      </w:rPr>
      <w:fldChar w:fldCharType="begin"/>
    </w:r>
    <w:r>
      <w:rPr>
        <w:lang w:val="en-US" w:eastAsia="zh-CN"/>
      </w:rPr>
      <w:instrText xml:space="preserve"> DOCPROPERTY  header6  \* MERGEFORMAT </w:instrText>
    </w:r>
    <w:r>
      <w:rPr>
        <w:lang w:val="en-US" w:eastAsia="zh-CN"/>
      </w:rPr>
      <w:fldChar w:fldCharType="separate"/>
    </w:r>
    <w:r w:rsidR="00525610">
      <w:rPr>
        <w:rFonts w:hint="eastAsia"/>
        <w:lang w:val="en-US" w:eastAsia="zh-CN"/>
      </w:rPr>
      <w:t>第四部分</w:t>
    </w:r>
    <w:r>
      <w:rPr>
        <w:lang w:val="en-US" w:eastAsia="zh-CN"/>
      </w:rPr>
      <w:fldChar w:fldCharType="end"/>
    </w:r>
    <w:r>
      <w:rPr>
        <w:lang w:val="en-US" w:eastAsia="zh-CN"/>
      </w:rPr>
      <w:t xml:space="preserve"> – </w:t>
    </w:r>
    <w:r>
      <w:rPr>
        <w:rFonts w:hint="eastAsia"/>
        <w:lang w:val="en-US" w:eastAsia="zh-CN"/>
      </w:rPr>
      <w:t>课题</w:t>
    </w:r>
    <w:r>
      <w:rPr>
        <w:lang w:val="en-US" w:eastAsia="zh-CN"/>
      </w:rPr>
      <w:tab/>
    </w:r>
    <w:r>
      <w:rPr>
        <w:b w:val="0"/>
        <w:bCs/>
        <w:lang w:eastAsia="zh-CN"/>
      </w:rPr>
      <w:t>IV</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1</w:t>
    </w:r>
    <w:r w:rsidRPr="00AA4B12">
      <w:rPr>
        <w:b w:val="0"/>
        <w:lang w:val="en-US" w:eastAsia="zh-CN"/>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AD7B83" w:rsidRDefault="00BB21EF" w:rsidP="00D43A27">
    <w:pPr>
      <w:pStyle w:val="Footer"/>
      <w:rPr>
        <w:lang w:eastAsia="zh-CN"/>
      </w:rPr>
    </w:pPr>
    <w:r>
      <w:rPr>
        <w:rFonts w:hint="eastAsia"/>
        <w:lang w:eastAsia="zh-CN"/>
      </w:rPr>
      <w:tab/>
    </w:r>
    <w:r>
      <w:rPr>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rFonts w:hint="eastAsia"/>
        <w:lang w:eastAsia="zh-CN"/>
      </w:rPr>
      <w:t xml:space="preserve"> </w:t>
    </w:r>
    <w:r>
      <w:rPr>
        <w:lang w:val="en-US" w:eastAsia="zh-CN"/>
      </w:rPr>
      <w:t>–</w:t>
    </w:r>
    <w:r>
      <w:rPr>
        <w:rFonts w:hint="eastAsia"/>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 xml:space="preserve">– </w:t>
    </w:r>
    <w:r>
      <w:rPr>
        <w:lang w:val="en-US" w:eastAsia="zh-CN"/>
      </w:rPr>
      <w:fldChar w:fldCharType="begin"/>
    </w:r>
    <w:r>
      <w:rPr>
        <w:lang w:val="en-US" w:eastAsia="zh-CN"/>
      </w:rPr>
      <w:instrText xml:space="preserve"> DOCPROPERTY  header5  \* MERGEFORMAT </w:instrText>
    </w:r>
    <w:r>
      <w:rPr>
        <w:lang w:val="en-US" w:eastAsia="zh-CN"/>
      </w:rPr>
      <w:fldChar w:fldCharType="separate"/>
    </w:r>
    <w:r w:rsidR="00525610">
      <w:rPr>
        <w:rFonts w:hint="eastAsia"/>
        <w:lang w:val="en-US" w:eastAsia="zh-CN"/>
      </w:rPr>
      <w:t>第三部分</w:t>
    </w:r>
    <w:r>
      <w:rPr>
        <w:lang w:val="en-US" w:eastAsia="zh-CN"/>
      </w:rPr>
      <w:fldChar w:fldCharType="end"/>
    </w:r>
    <w:r>
      <w:rPr>
        <w:lang w:val="en-US" w:eastAsia="zh-CN"/>
      </w:rPr>
      <w:t xml:space="preserve"> – </w:t>
    </w:r>
    <w:r>
      <w:rPr>
        <w:rFonts w:hint="eastAsia"/>
        <w:lang w:val="en-US" w:eastAsia="zh-CN"/>
      </w:rPr>
      <w:t>报告和</w:t>
    </w:r>
    <w:r>
      <w:rPr>
        <w:lang w:val="en-US" w:eastAsia="zh-CN"/>
      </w:rPr>
      <w:t>文件</w:t>
    </w:r>
    <w:r>
      <w:rPr>
        <w:lang w:val="en-US" w:eastAsia="zh-CN"/>
      </w:rPr>
      <w:tab/>
    </w:r>
    <w:r>
      <w:rPr>
        <w:b w:val="0"/>
        <w:bCs/>
      </w:rPr>
      <w:fldChar w:fldCharType="begin"/>
    </w:r>
    <w:r>
      <w:rPr>
        <w:b w:val="0"/>
        <w:bCs/>
        <w:lang w:eastAsia="zh-CN"/>
      </w:rPr>
      <w:instrText xml:space="preserve"> DOCPROPERTY  "Part IV"  \* MERGEFORMAT </w:instrText>
    </w:r>
    <w:r>
      <w:rPr>
        <w:b w:val="0"/>
        <w:bCs/>
      </w:rPr>
      <w:fldChar w:fldCharType="separate"/>
    </w:r>
    <w:r w:rsidR="00525610">
      <w:rPr>
        <w:lang w:val="en-US"/>
      </w:rPr>
      <w:t>Error! Unknown document property name.</w:t>
    </w:r>
    <w:r>
      <w:rPr>
        <w:b w:val="0"/>
        <w:bCs/>
      </w:rPr>
      <w:fldChar w:fldCharType="end"/>
    </w:r>
    <w:r>
      <w:rPr>
        <w:b w:val="0"/>
        <w:bCs/>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Pr>
        <w:b w:val="0"/>
        <w:lang w:val="en-US" w:eastAsia="zh-CN"/>
      </w:rPr>
      <w:t>2</w:t>
    </w:r>
    <w:r w:rsidRPr="00AA4B12">
      <w:rPr>
        <w:b w:val="0"/>
        <w:lang w:val="en-US" w:eastAsia="zh-CN"/>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C80E53" w:rsidRDefault="00BB21EF" w:rsidP="00C80E53">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056086" w:rsidRDefault="00BB21EF" w:rsidP="006715BB">
    <w:pPr>
      <w:pStyle w:val="Footer"/>
      <w:rPr>
        <w:lang w:eastAsia="zh-CN"/>
      </w:rPr>
    </w:pPr>
    <w:r>
      <w:rPr>
        <w:b w:val="0"/>
        <w:bCs/>
        <w:lang w:eastAsia="zh-CN"/>
      </w:rPr>
      <w:t>V</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40</w:t>
    </w:r>
    <w:r w:rsidRPr="00AA4B12">
      <w:rPr>
        <w:b w:val="0"/>
        <w:lang w:val="en-US" w:eastAsia="zh-CN"/>
      </w:rPr>
      <w:fldChar w:fldCharType="end"/>
    </w:r>
    <w:r>
      <w:rPr>
        <w:b w:val="0"/>
        <w:lang w:val="en-US"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rFonts w:hint="eastAsia"/>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 xml:space="preserve">– </w:t>
    </w:r>
    <w:r>
      <w:rPr>
        <w:lang w:val="en-US" w:eastAsia="zh-CN"/>
      </w:rPr>
      <w:fldChar w:fldCharType="begin"/>
    </w:r>
    <w:r>
      <w:rPr>
        <w:lang w:val="en-US" w:eastAsia="zh-CN"/>
      </w:rPr>
      <w:instrText xml:space="preserve"> DOCPROPERTY  header7  \* MERGEFORMAT </w:instrText>
    </w:r>
    <w:r>
      <w:rPr>
        <w:lang w:val="en-US" w:eastAsia="zh-CN"/>
      </w:rPr>
      <w:fldChar w:fldCharType="separate"/>
    </w:r>
    <w:r w:rsidR="00525610">
      <w:rPr>
        <w:rFonts w:hint="eastAsia"/>
        <w:lang w:val="en-US" w:eastAsia="zh-CN"/>
      </w:rPr>
      <w:t>第五部分</w:t>
    </w:r>
    <w:r>
      <w:rPr>
        <w:lang w:val="en-US" w:eastAsia="zh-CN"/>
      </w:rPr>
      <w:fldChar w:fldCharType="end"/>
    </w:r>
    <w:r>
      <w:rPr>
        <w:lang w:val="en-US" w:eastAsia="zh-CN"/>
      </w:rPr>
      <w:t xml:space="preserve"> – </w:t>
    </w:r>
    <w:r>
      <w:rPr>
        <w:rFonts w:hint="eastAsia"/>
        <w:lang w:val="en-US" w:eastAsia="zh-CN"/>
      </w:rPr>
      <w:t>报告和</w:t>
    </w:r>
    <w:r>
      <w:rPr>
        <w:lang w:val="en-US" w:eastAsia="zh-CN"/>
      </w:rPr>
      <w:t>文件</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EC35AA">
    <w:pPr>
      <w:pStyle w:val="FooterQP"/>
      <w:rPr>
        <w:lang w:val="en-US" w:eastAsia="zh-CN"/>
      </w:rPr>
    </w:pPr>
    <w:r w:rsidRPr="00EC35AA">
      <w:rPr>
        <w:b w:val="0"/>
        <w:lang w:val="en-GB"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56</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11</w:t>
    </w:r>
    <w:r w:rsidR="00525610">
      <w:rPr>
        <w:rFonts w:hint="eastAsia"/>
        <w:noProof/>
        <w:lang w:val="en-US" w:eastAsia="zh-CN"/>
      </w:rPr>
      <w:t>号决议</w:t>
    </w:r>
    <w:r>
      <w:rPr>
        <w:lang w:val="en-US" w:eastAsia="zh-CN"/>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AD7B83" w:rsidRDefault="00BB21EF" w:rsidP="006715BB">
    <w:pPr>
      <w:pStyle w:val="Footer"/>
      <w:rPr>
        <w:lang w:eastAsia="zh-CN"/>
      </w:rPr>
    </w:pPr>
    <w:r>
      <w:rPr>
        <w:rFonts w:hint="eastAsia"/>
        <w:lang w:eastAsia="zh-CN"/>
      </w:rPr>
      <w:tab/>
    </w:r>
    <w:r>
      <w:rPr>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rFonts w:hint="eastAsia"/>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 xml:space="preserve">– </w:t>
    </w:r>
    <w:r>
      <w:rPr>
        <w:lang w:val="en-US" w:eastAsia="zh-CN"/>
      </w:rPr>
      <w:fldChar w:fldCharType="begin"/>
    </w:r>
    <w:r>
      <w:rPr>
        <w:lang w:val="en-US" w:eastAsia="zh-CN"/>
      </w:rPr>
      <w:instrText xml:space="preserve"> DOCPROPERTY  header7  \* MERGEFORMAT </w:instrText>
    </w:r>
    <w:r>
      <w:rPr>
        <w:lang w:val="en-US" w:eastAsia="zh-CN"/>
      </w:rPr>
      <w:fldChar w:fldCharType="separate"/>
    </w:r>
    <w:r w:rsidR="00525610">
      <w:rPr>
        <w:rFonts w:hint="eastAsia"/>
        <w:lang w:val="en-US" w:eastAsia="zh-CN"/>
      </w:rPr>
      <w:t>第五部分</w:t>
    </w:r>
    <w:r>
      <w:rPr>
        <w:lang w:val="en-US" w:eastAsia="zh-CN"/>
      </w:rPr>
      <w:fldChar w:fldCharType="end"/>
    </w:r>
    <w:r>
      <w:rPr>
        <w:lang w:val="en-US" w:eastAsia="zh-CN"/>
      </w:rPr>
      <w:t xml:space="preserve"> – </w:t>
    </w:r>
    <w:r>
      <w:rPr>
        <w:rFonts w:hint="eastAsia"/>
        <w:lang w:val="en-US" w:eastAsia="zh-CN"/>
      </w:rPr>
      <w:t>报告和</w:t>
    </w:r>
    <w:r>
      <w:rPr>
        <w:lang w:val="en-US" w:eastAsia="zh-CN"/>
      </w:rPr>
      <w:t>文件</w:t>
    </w:r>
    <w:r>
      <w:rPr>
        <w:lang w:val="en-US" w:eastAsia="zh-CN"/>
      </w:rPr>
      <w:tab/>
    </w:r>
    <w:r>
      <w:rPr>
        <w:b w:val="0"/>
        <w:bCs/>
        <w:lang w:eastAsia="zh-CN"/>
      </w:rPr>
      <w:t>V</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39</w:t>
    </w:r>
    <w:r w:rsidRPr="00AA4B12">
      <w:rPr>
        <w:b w:val="0"/>
        <w:lang w:val="en-US" w:eastAsia="zh-CN"/>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AD7B83" w:rsidRDefault="00BB21EF" w:rsidP="006715BB">
    <w:pPr>
      <w:pStyle w:val="Footer"/>
      <w:rPr>
        <w:lang w:eastAsia="zh-CN"/>
      </w:rPr>
    </w:pPr>
    <w:r>
      <w:rPr>
        <w:rFonts w:hint="eastAsia"/>
        <w:lang w:eastAsia="zh-CN"/>
      </w:rPr>
      <w:tab/>
    </w:r>
    <w:r>
      <w:rPr>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rFonts w:hint="eastAsia"/>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 xml:space="preserve">– </w:t>
    </w:r>
    <w:r>
      <w:rPr>
        <w:lang w:val="en-US" w:eastAsia="zh-CN"/>
      </w:rPr>
      <w:fldChar w:fldCharType="begin"/>
    </w:r>
    <w:r>
      <w:rPr>
        <w:lang w:val="en-US" w:eastAsia="zh-CN"/>
      </w:rPr>
      <w:instrText xml:space="preserve"> DOCPROPERTY  header7  \* MERGEFORMAT </w:instrText>
    </w:r>
    <w:r>
      <w:rPr>
        <w:lang w:val="en-US" w:eastAsia="zh-CN"/>
      </w:rPr>
      <w:fldChar w:fldCharType="separate"/>
    </w:r>
    <w:r w:rsidR="00525610">
      <w:rPr>
        <w:rFonts w:hint="eastAsia"/>
        <w:lang w:val="en-US" w:eastAsia="zh-CN"/>
      </w:rPr>
      <w:t>第五部分</w:t>
    </w:r>
    <w:r>
      <w:rPr>
        <w:lang w:val="en-US" w:eastAsia="zh-CN"/>
      </w:rPr>
      <w:fldChar w:fldCharType="end"/>
    </w:r>
    <w:r>
      <w:rPr>
        <w:lang w:val="en-US" w:eastAsia="zh-CN"/>
      </w:rPr>
      <w:t xml:space="preserve"> – </w:t>
    </w:r>
    <w:r>
      <w:rPr>
        <w:rFonts w:hint="eastAsia"/>
        <w:lang w:val="en-US" w:eastAsia="zh-CN"/>
      </w:rPr>
      <w:t>报告和</w:t>
    </w:r>
    <w:r>
      <w:rPr>
        <w:lang w:val="en-US" w:eastAsia="zh-CN"/>
      </w:rPr>
      <w:t>文件</w:t>
    </w:r>
    <w:r>
      <w:rPr>
        <w:lang w:val="en-US" w:eastAsia="zh-CN"/>
      </w:rPr>
      <w:tab/>
    </w:r>
    <w:r>
      <w:rPr>
        <w:b w:val="0"/>
        <w:bCs/>
        <w:lang w:eastAsia="zh-CN"/>
      </w:rPr>
      <w:t>V</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3</w:t>
    </w:r>
    <w:r w:rsidRPr="00AA4B12">
      <w:rPr>
        <w:b w:val="0"/>
        <w:lang w:val="en-US" w:eastAsia="zh-CN"/>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056086" w:rsidRDefault="00BB21EF" w:rsidP="006715BB">
    <w:pPr>
      <w:pStyle w:val="Footer"/>
      <w:rPr>
        <w:lang w:eastAsia="zh-CN"/>
      </w:rPr>
    </w:pPr>
    <w:r>
      <w:rPr>
        <w:b w:val="0"/>
        <w:bCs/>
        <w:lang w:eastAsia="zh-CN"/>
      </w:rPr>
      <w:t>V</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64</w:t>
    </w:r>
    <w:r w:rsidRPr="00AA4B12">
      <w:rPr>
        <w:b w:val="0"/>
        <w:lang w:val="en-US" w:eastAsia="zh-CN"/>
      </w:rPr>
      <w:fldChar w:fldCharType="end"/>
    </w:r>
    <w:r>
      <w:rPr>
        <w:b w:val="0"/>
        <w:lang w:val="en-US"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rFonts w:hint="eastAsia"/>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 xml:space="preserve">– </w:t>
    </w:r>
    <w:r>
      <w:rPr>
        <w:lang w:val="en-US" w:eastAsia="zh-CN"/>
      </w:rPr>
      <w:fldChar w:fldCharType="begin"/>
    </w:r>
    <w:r>
      <w:rPr>
        <w:lang w:val="en-US" w:eastAsia="zh-CN"/>
      </w:rPr>
      <w:instrText xml:space="preserve"> DOCPROPERTY  header7  \* MERGEFORMAT </w:instrText>
    </w:r>
    <w:r>
      <w:rPr>
        <w:lang w:val="en-US" w:eastAsia="zh-CN"/>
      </w:rPr>
      <w:fldChar w:fldCharType="separate"/>
    </w:r>
    <w:r w:rsidR="00525610">
      <w:rPr>
        <w:rFonts w:hint="eastAsia"/>
        <w:lang w:val="en-US" w:eastAsia="zh-CN"/>
      </w:rPr>
      <w:t>第五部分</w:t>
    </w:r>
    <w:r>
      <w:rPr>
        <w:lang w:val="en-US" w:eastAsia="zh-CN"/>
      </w:rPr>
      <w:fldChar w:fldCharType="end"/>
    </w:r>
    <w:r>
      <w:rPr>
        <w:lang w:val="en-US" w:eastAsia="zh-CN"/>
      </w:rPr>
      <w:t xml:space="preserve"> – </w:t>
    </w:r>
    <w:r>
      <w:rPr>
        <w:rFonts w:hint="eastAsia"/>
        <w:lang w:val="en-US" w:eastAsia="zh-CN"/>
      </w:rPr>
      <w:t>报告和</w:t>
    </w:r>
    <w:r>
      <w:rPr>
        <w:lang w:val="en-US" w:eastAsia="zh-CN"/>
      </w:rPr>
      <w:t>文件</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AD7B83" w:rsidRDefault="00BB21EF" w:rsidP="006715BB">
    <w:pPr>
      <w:pStyle w:val="Footer"/>
      <w:rPr>
        <w:lang w:eastAsia="zh-CN"/>
      </w:rPr>
    </w:pPr>
    <w:r>
      <w:rPr>
        <w:rFonts w:hint="eastAsia"/>
        <w:lang w:eastAsia="zh-CN"/>
      </w:rPr>
      <w:tab/>
    </w:r>
    <w:r>
      <w:rPr>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rFonts w:hint="eastAsia"/>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 xml:space="preserve">– </w:t>
    </w:r>
    <w:r>
      <w:rPr>
        <w:lang w:val="en-US" w:eastAsia="zh-CN"/>
      </w:rPr>
      <w:fldChar w:fldCharType="begin"/>
    </w:r>
    <w:r>
      <w:rPr>
        <w:lang w:val="en-US" w:eastAsia="zh-CN"/>
      </w:rPr>
      <w:instrText xml:space="preserve"> DOCPROPERTY  header7  \* MERGEFORMAT </w:instrText>
    </w:r>
    <w:r>
      <w:rPr>
        <w:lang w:val="en-US" w:eastAsia="zh-CN"/>
      </w:rPr>
      <w:fldChar w:fldCharType="separate"/>
    </w:r>
    <w:r w:rsidR="00525610">
      <w:rPr>
        <w:rFonts w:hint="eastAsia"/>
        <w:lang w:val="en-US" w:eastAsia="zh-CN"/>
      </w:rPr>
      <w:t>第五部分</w:t>
    </w:r>
    <w:r>
      <w:rPr>
        <w:lang w:val="en-US" w:eastAsia="zh-CN"/>
      </w:rPr>
      <w:fldChar w:fldCharType="end"/>
    </w:r>
    <w:r>
      <w:rPr>
        <w:lang w:val="en-US" w:eastAsia="zh-CN"/>
      </w:rPr>
      <w:t xml:space="preserve"> – </w:t>
    </w:r>
    <w:r>
      <w:rPr>
        <w:rFonts w:hint="eastAsia"/>
        <w:lang w:val="en-US" w:eastAsia="zh-CN"/>
      </w:rPr>
      <w:t>报告和</w:t>
    </w:r>
    <w:r>
      <w:rPr>
        <w:lang w:val="en-US" w:eastAsia="zh-CN"/>
      </w:rPr>
      <w:t>文件</w:t>
    </w:r>
    <w:r>
      <w:rPr>
        <w:lang w:val="en-US" w:eastAsia="zh-CN"/>
      </w:rPr>
      <w:tab/>
    </w:r>
    <w:r>
      <w:rPr>
        <w:b w:val="0"/>
        <w:bCs/>
        <w:lang w:eastAsia="zh-CN"/>
      </w:rPr>
      <w:t>V</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65</w:t>
    </w:r>
    <w:r w:rsidRPr="00AA4B12">
      <w:rPr>
        <w:b w:val="0"/>
        <w:lang w:val="en-US" w:eastAsia="zh-CN"/>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056086" w:rsidRDefault="00BB21EF" w:rsidP="006715BB">
    <w:pPr>
      <w:pStyle w:val="Footer"/>
      <w:rPr>
        <w:lang w:eastAsia="zh-CN"/>
      </w:rPr>
    </w:pPr>
    <w:r>
      <w:rPr>
        <w:b w:val="0"/>
        <w:bCs/>
        <w:lang w:eastAsia="zh-CN"/>
      </w:rPr>
      <w:t>V</w:t>
    </w:r>
    <w:r>
      <w:rPr>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sidR="00525610">
      <w:rPr>
        <w:b w:val="0"/>
        <w:lang w:val="en-US" w:eastAsia="zh-CN"/>
      </w:rPr>
      <w:t>66</w:t>
    </w:r>
    <w:r w:rsidRPr="00AA4B12">
      <w:rPr>
        <w:b w:val="0"/>
        <w:lang w:val="en-US" w:eastAsia="zh-CN"/>
      </w:rPr>
      <w:fldChar w:fldCharType="end"/>
    </w:r>
    <w:r>
      <w:rPr>
        <w:b w:val="0"/>
        <w:lang w:val="en-US"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rFonts w:hint="eastAsia"/>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 xml:space="preserve">– </w:t>
    </w:r>
    <w:r>
      <w:rPr>
        <w:lang w:val="en-US" w:eastAsia="zh-CN"/>
      </w:rPr>
      <w:fldChar w:fldCharType="begin"/>
    </w:r>
    <w:r>
      <w:rPr>
        <w:lang w:val="en-US" w:eastAsia="zh-CN"/>
      </w:rPr>
      <w:instrText xml:space="preserve"> DOCPROPERTY  header7  \* MERGEFORMAT </w:instrText>
    </w:r>
    <w:r>
      <w:rPr>
        <w:lang w:val="en-US" w:eastAsia="zh-CN"/>
      </w:rPr>
      <w:fldChar w:fldCharType="separate"/>
    </w:r>
    <w:r w:rsidR="00525610">
      <w:rPr>
        <w:rFonts w:hint="eastAsia"/>
        <w:lang w:val="en-US" w:eastAsia="zh-CN"/>
      </w:rPr>
      <w:t>第五部分</w:t>
    </w:r>
    <w:r>
      <w:rPr>
        <w:lang w:val="en-US" w:eastAsia="zh-CN"/>
      </w:rPr>
      <w:fldChar w:fldCharType="end"/>
    </w:r>
    <w:r>
      <w:rPr>
        <w:lang w:val="en-US" w:eastAsia="zh-CN"/>
      </w:rPr>
      <w:t xml:space="preserve"> – </w:t>
    </w:r>
    <w:r>
      <w:rPr>
        <w:rFonts w:hint="eastAsia"/>
        <w:lang w:val="en-US" w:eastAsia="zh-CN"/>
      </w:rPr>
      <w:t>报告和</w:t>
    </w:r>
    <w:r>
      <w:rPr>
        <w:lang w:val="en-US" w:eastAsia="zh-CN"/>
      </w:rPr>
      <w:t>文件</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AD7B83" w:rsidRDefault="00BB21EF" w:rsidP="00067D28">
    <w:pPr>
      <w:pStyle w:val="Footer"/>
      <w:rPr>
        <w:lang w:eastAsia="zh-CN"/>
      </w:rPr>
    </w:pPr>
    <w:r>
      <w:rPr>
        <w:rFonts w:hint="eastAsia"/>
        <w:lang w:eastAsia="zh-CN"/>
      </w:rPr>
      <w:tab/>
    </w:r>
    <w:r>
      <w:rPr>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rFonts w:hint="eastAsia"/>
        <w:lang w:eastAsia="zh-CN"/>
      </w:rPr>
      <w:t xml:space="preserve"> </w:t>
    </w:r>
    <w:r>
      <w:rPr>
        <w:lang w:val="en-US" w:eastAsia="zh-CN"/>
      </w:rPr>
      <w:t>–</w:t>
    </w:r>
    <w:r>
      <w:rPr>
        <w:rFonts w:hint="eastAsia"/>
        <w:lang w:val="en-US" w:eastAsia="zh-CN"/>
      </w:rPr>
      <w:t xml:space="preserve"> </w:t>
    </w:r>
    <w:r>
      <w:rPr>
        <w:lang w:eastAsia="zh-CN"/>
      </w:rPr>
      <w:fldChar w:fldCharType="begin"/>
    </w:r>
    <w:r>
      <w:rPr>
        <w:lang w:eastAsia="zh-CN"/>
      </w:rPr>
      <w:instrText xml:space="preserve"> DOCPROPERTY  Title  \* MERGEFORMAT </w:instrText>
    </w:r>
    <w:r>
      <w:rPr>
        <w:lang w:eastAsia="zh-CN"/>
      </w:rPr>
      <w:fldChar w:fldCharType="separate"/>
    </w:r>
    <w:r w:rsidR="00525610">
      <w:rPr>
        <w:rFonts w:hint="eastAsia"/>
        <w:lang w:eastAsia="zh-CN"/>
      </w:rPr>
      <w:t>会议录</w:t>
    </w:r>
    <w:r>
      <w:rPr>
        <w:lang w:eastAsia="zh-CN"/>
      </w:rPr>
      <w:fldChar w:fldCharType="end"/>
    </w:r>
    <w:r>
      <w:rPr>
        <w:rFonts w:hint="eastAsia"/>
        <w:lang w:eastAsia="zh-CN"/>
      </w:rPr>
      <w:t xml:space="preserve"> </w:t>
    </w:r>
    <w:r>
      <w:rPr>
        <w:lang w:val="en-US" w:eastAsia="zh-CN"/>
      </w:rPr>
      <w:t xml:space="preserve">– </w:t>
    </w:r>
    <w:r>
      <w:rPr>
        <w:lang w:val="en-US" w:eastAsia="zh-CN"/>
      </w:rPr>
      <w:fldChar w:fldCharType="begin"/>
    </w:r>
    <w:r>
      <w:rPr>
        <w:lang w:val="en-US" w:eastAsia="zh-CN"/>
      </w:rPr>
      <w:instrText xml:space="preserve"> DOCPROPERTY  header5  \* MERGEFORMAT </w:instrText>
    </w:r>
    <w:r>
      <w:rPr>
        <w:lang w:val="en-US" w:eastAsia="zh-CN"/>
      </w:rPr>
      <w:fldChar w:fldCharType="separate"/>
    </w:r>
    <w:r w:rsidR="00525610">
      <w:rPr>
        <w:rFonts w:hint="eastAsia"/>
        <w:lang w:val="en-US" w:eastAsia="zh-CN"/>
      </w:rPr>
      <w:t>第三部分</w:t>
    </w:r>
    <w:r>
      <w:rPr>
        <w:lang w:val="en-US" w:eastAsia="zh-CN"/>
      </w:rPr>
      <w:fldChar w:fldCharType="end"/>
    </w:r>
    <w:r>
      <w:rPr>
        <w:lang w:val="en-US" w:eastAsia="zh-CN"/>
      </w:rPr>
      <w:t xml:space="preserve"> – </w:t>
    </w:r>
    <w:r>
      <w:rPr>
        <w:rFonts w:hint="eastAsia"/>
        <w:lang w:val="en-US" w:eastAsia="zh-CN"/>
      </w:rPr>
      <w:t>报告和</w:t>
    </w:r>
    <w:r>
      <w:rPr>
        <w:lang w:val="en-US" w:eastAsia="zh-CN"/>
      </w:rPr>
      <w:t>文件</w:t>
    </w:r>
    <w:r>
      <w:rPr>
        <w:lang w:val="en-US" w:eastAsia="zh-CN"/>
      </w:rPr>
      <w:tab/>
    </w:r>
    <w:r>
      <w:rPr>
        <w:b w:val="0"/>
        <w:bCs/>
      </w:rPr>
      <w:fldChar w:fldCharType="begin"/>
    </w:r>
    <w:r>
      <w:rPr>
        <w:b w:val="0"/>
        <w:bCs/>
        <w:lang w:eastAsia="zh-CN"/>
      </w:rPr>
      <w:instrText xml:space="preserve"> DOCPROPERTY  "Part IV"  \* MERGEFORMAT </w:instrText>
    </w:r>
    <w:r>
      <w:rPr>
        <w:b w:val="0"/>
        <w:bCs/>
      </w:rPr>
      <w:fldChar w:fldCharType="separate"/>
    </w:r>
    <w:r w:rsidR="00525610">
      <w:rPr>
        <w:lang w:val="en-US"/>
      </w:rPr>
      <w:t>Error! Unknown document property name.</w:t>
    </w:r>
    <w:r>
      <w:rPr>
        <w:b w:val="0"/>
        <w:bCs/>
      </w:rPr>
      <w:fldChar w:fldCharType="end"/>
    </w:r>
    <w:r>
      <w:rPr>
        <w:b w:val="0"/>
        <w:bCs/>
        <w:lang w:val="en-US" w:eastAsia="zh-CN"/>
      </w:rPr>
      <w:t>-</w:t>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Pr>
        <w:b w:val="0"/>
        <w:lang w:val="en-US" w:eastAsia="zh-CN"/>
      </w:rPr>
      <w:t>67</w:t>
    </w:r>
    <w:r w:rsidRPr="00AA4B12">
      <w:rPr>
        <w:b w:val="0"/>
        <w:lang w:val="en-US" w:eastAsia="zh-CN"/>
      </w:rPr>
      <w:fldChar w:fldCharType="end"/>
    </w:r>
  </w:p>
  <w:p w:rsidR="00BB21EF" w:rsidRPr="00067D28" w:rsidRDefault="00BB21EF" w:rsidP="00067D28">
    <w:pPr>
      <w:pStyle w:val="Footer"/>
      <w:rPr>
        <w:lang w:eastAsia="zh-CN"/>
      </w:rP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EC35AA">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11</w:t>
    </w:r>
    <w:r w:rsidR="00525610">
      <w:rPr>
        <w:rFonts w:hint="eastAsia"/>
        <w:noProof/>
        <w:lang w:val="en-US" w:eastAsia="zh-CN"/>
      </w:rPr>
      <w:t>号决议</w:t>
    </w:r>
    <w:r>
      <w:rPr>
        <w:lang w:val="en-US" w:eastAsia="zh-CN"/>
      </w:rPr>
      <w:fldChar w:fldCharType="end"/>
    </w:r>
    <w:r>
      <w:rPr>
        <w:lang w:val="en-US" w:eastAsia="zh-CN"/>
      </w:rPr>
      <w:tab/>
    </w:r>
    <w:r>
      <w:rPr>
        <w:b w:val="0"/>
        <w:lang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57</w:t>
    </w:r>
    <w:r>
      <w:rPr>
        <w:b w:val="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9A3FB3">
    <w:pPr>
      <w:pStyle w:val="FooterQP"/>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noProof/>
        <w:lang w:val="en-US" w:eastAsia="zh-CN"/>
      </w:rPr>
      <w:cr/>
    </w:r>
    <w:r>
      <w:rPr>
        <w:lang w:val="en-US" w:eastAsia="zh-CN"/>
      </w:rPr>
      <w:fldChar w:fldCharType="end"/>
    </w:r>
    <w:r>
      <w:rPr>
        <w:lang w:val="en-US" w:eastAsia="zh-CN"/>
      </w:rPr>
      <w:tab/>
    </w:r>
    <w:r w:rsidRPr="008C3E8D">
      <w:rPr>
        <w:b w:val="0"/>
        <w:bCs/>
        <w:lang w:val="en-US"/>
      </w:rPr>
      <w:fldChar w:fldCharType="begin"/>
    </w:r>
    <w:r w:rsidRPr="008C3E8D">
      <w:rPr>
        <w:b w:val="0"/>
        <w:bCs/>
        <w:lang w:val="en-US" w:eastAsia="zh-CN"/>
      </w:rPr>
      <w:instrText xml:space="preserve"> DOCPROPERTY  "Part I"  \* MERGEFORMAT </w:instrText>
    </w:r>
    <w:r w:rsidRPr="008C3E8D">
      <w:rPr>
        <w:b w:val="0"/>
        <w:bCs/>
        <w:lang w:val="en-US"/>
      </w:rPr>
      <w:fldChar w:fldCharType="separate"/>
    </w:r>
    <w:r w:rsidR="00525610">
      <w:rPr>
        <w:lang w:val="en-US"/>
      </w:rPr>
      <w:t>Error! Unknown document property name.</w:t>
    </w:r>
    <w:r w:rsidRPr="008C3E8D">
      <w:rPr>
        <w:b w:val="0"/>
        <w:bCs/>
        <w:lang w:val="en-US"/>
      </w:rPr>
      <w:fldChar w:fldCharType="end"/>
    </w:r>
    <w:r w:rsidRPr="008C3E8D">
      <w:rPr>
        <w:b w:val="0"/>
        <w:bCs/>
        <w:lang w:val="en-US" w:eastAsia="zh-CN"/>
      </w:rPr>
      <w:t>-</w:t>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1</w:t>
    </w:r>
    <w:r>
      <w:rPr>
        <w:b w:val="0"/>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12CB7">
    <w:pPr>
      <w:pStyle w:val="FooterQP"/>
      <w:rPr>
        <w:lang w:val="en-US" w:eastAsia="zh-CN"/>
      </w:rPr>
    </w:pPr>
    <w:r>
      <w:rPr>
        <w:b w:val="0"/>
        <w:lang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62</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18</w:t>
    </w:r>
    <w:r w:rsidR="00525610">
      <w:rPr>
        <w:rFonts w:hint="eastAsia"/>
        <w:noProof/>
        <w:lang w:val="en-US" w:eastAsia="zh-CN"/>
      </w:rPr>
      <w:t>号决议</w:t>
    </w:r>
    <w:r>
      <w:rPr>
        <w:lang w:val="en-US" w:eastAsia="zh-CN"/>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EC35AA">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18</w:t>
    </w:r>
    <w:r w:rsidR="00525610">
      <w:rPr>
        <w:rFonts w:hint="eastAsia"/>
        <w:noProof/>
        <w:lang w:val="en-US" w:eastAsia="zh-CN"/>
      </w:rPr>
      <w:t>号决议</w:t>
    </w:r>
    <w:r>
      <w:rPr>
        <w:lang w:val="en-US" w:eastAsia="zh-CN"/>
      </w:rPr>
      <w:fldChar w:fldCharType="end"/>
    </w:r>
    <w:r>
      <w:rPr>
        <w:lang w:val="en-US" w:eastAsia="zh-CN"/>
      </w:rPr>
      <w:tab/>
    </w:r>
    <w:r>
      <w:rPr>
        <w:b w:val="0"/>
        <w:lang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61</w:t>
    </w:r>
    <w:r>
      <w:rPr>
        <w:b w:val="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4E73B4">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64</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20</w:t>
    </w:r>
    <w:r w:rsidR="00525610">
      <w:rPr>
        <w:rFonts w:hint="eastAsia"/>
        <w:noProof/>
        <w:lang w:val="en-US" w:eastAsia="zh-CN"/>
      </w:rPr>
      <w:t>号决议</w:t>
    </w:r>
    <w:r>
      <w:rPr>
        <w:lang w:val="en-US" w:eastAsia="zh-C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EC35AA">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20</w:t>
    </w:r>
    <w:r w:rsidR="00525610">
      <w:rPr>
        <w:rFonts w:hint="eastAsia"/>
        <w:noProof/>
        <w:lang w:val="en-US" w:eastAsia="zh-CN"/>
      </w:rPr>
      <w:t>号决议</w:t>
    </w:r>
    <w:r>
      <w:rPr>
        <w:lang w:val="en-US" w:eastAsia="zh-CN"/>
      </w:rPr>
      <w:fldChar w:fldCharType="end"/>
    </w:r>
    <w:r>
      <w:rPr>
        <w:lang w:val="en-US" w:eastAsia="zh-CN"/>
      </w:rPr>
      <w:tab/>
    </w:r>
    <w:r>
      <w:rPr>
        <w:b w:val="0"/>
        <w:lang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63</w:t>
    </w:r>
    <w:r>
      <w:rPr>
        <w:b w:val="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4E73B4">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68</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22</w:t>
    </w:r>
    <w:r w:rsidR="00525610">
      <w:rPr>
        <w:rFonts w:hint="eastAsia"/>
        <w:noProof/>
        <w:lang w:val="en-US" w:eastAsia="zh-CN"/>
      </w:rPr>
      <w:t>号决议</w:t>
    </w:r>
    <w:r>
      <w:rPr>
        <w:lang w:val="en-US" w:eastAsia="zh-CN"/>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4E52C0">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22</w:t>
    </w:r>
    <w:r w:rsidR="00525610">
      <w:rPr>
        <w:rFonts w:hint="eastAsia"/>
        <w:noProof/>
        <w:lang w:val="en-US" w:eastAsia="zh-CN"/>
      </w:rPr>
      <w:t>号决议</w:t>
    </w:r>
    <w:r>
      <w:rPr>
        <w:lang w:val="en-US" w:eastAsia="zh-CN"/>
      </w:rPr>
      <w:fldChar w:fldCharType="end"/>
    </w:r>
    <w:r>
      <w:rPr>
        <w:lang w:val="en-US" w:eastAsia="zh-CN"/>
      </w:rPr>
      <w:tab/>
    </w:r>
    <w:r>
      <w:rPr>
        <w:b w:val="0"/>
        <w:lang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67</w:t>
    </w:r>
    <w:r>
      <w:rPr>
        <w:b w:val="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12CB7">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72</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29</w:t>
    </w:r>
    <w:r w:rsidR="00525610">
      <w:rPr>
        <w:rFonts w:hint="eastAsia"/>
        <w:noProof/>
        <w:lang w:val="en-US" w:eastAsia="zh-CN"/>
      </w:rPr>
      <w:t>号决议</w:t>
    </w:r>
    <w:r>
      <w:rPr>
        <w:lang w:val="en-US" w:eastAsia="zh-CN"/>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4E73B4">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29</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71</w:t>
    </w:r>
    <w:r>
      <w:rPr>
        <w:b w:val="0"/>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12CB7">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74</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31</w:t>
    </w:r>
    <w:r w:rsidR="00525610">
      <w:rPr>
        <w:rFonts w:hint="eastAsia"/>
        <w:noProof/>
        <w:lang w:val="en-US" w:eastAsia="zh-CN"/>
      </w:rPr>
      <w:t>号决议</w:t>
    </w:r>
    <w:r>
      <w:rPr>
        <w:lang w:val="en-US" w:eastAsia="zh-CN"/>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4E73B4">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31</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73</w:t>
    </w:r>
    <w:r>
      <w:rPr>
        <w:b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8F39FC" w:rsidRDefault="00BB21EF" w:rsidP="00320E83">
    <w:pPr>
      <w:pStyle w:val="FooterQP"/>
      <w:rPr>
        <w:b w:val="0"/>
        <w:sz w:val="22"/>
        <w:szCs w:val="22"/>
        <w:lang w:val="en-US" w:eastAsia="zh-CN"/>
      </w:rPr>
    </w:pPr>
    <w:r w:rsidRPr="008F39FC">
      <w:rPr>
        <w:sz w:val="22"/>
        <w:szCs w:val="22"/>
      </w:rPr>
      <w:tab/>
    </w:r>
    <w:r w:rsidRPr="008F39FC">
      <w:rPr>
        <w:sz w:val="22"/>
        <w:szCs w:val="22"/>
      </w:rPr>
      <w:tab/>
    </w:r>
    <w:r w:rsidRPr="008F39FC">
      <w:rPr>
        <w:sz w:val="22"/>
        <w:szCs w:val="22"/>
        <w:lang w:val="en-US" w:eastAsia="zh-CN"/>
      </w:rPr>
      <w:t xml:space="preserve">WTSA-16 </w:t>
    </w:r>
    <w:r w:rsidRPr="008F39FC">
      <w:rPr>
        <w:sz w:val="22"/>
        <w:szCs w:val="22"/>
        <w:lang w:val="en-US" w:eastAsia="zh-CN"/>
      </w:rPr>
      <w:fldChar w:fldCharType="begin"/>
    </w:r>
    <w:r w:rsidRPr="008F39FC">
      <w:rPr>
        <w:sz w:val="22"/>
        <w:szCs w:val="22"/>
        <w:lang w:val="en-US" w:eastAsia="zh-CN"/>
      </w:rPr>
      <w:instrText xml:space="preserve"> </w:instrText>
    </w:r>
    <w:r w:rsidRPr="008F39FC">
      <w:rPr>
        <w:rFonts w:hint="eastAsia"/>
        <w:sz w:val="22"/>
        <w:szCs w:val="22"/>
        <w:lang w:val="en-US" w:eastAsia="zh-CN"/>
      </w:rPr>
      <w:instrText>DOCPROPERTY  Title  \* MERGEFORMAT</w:instrText>
    </w:r>
    <w:r w:rsidRPr="008F39FC">
      <w:rPr>
        <w:sz w:val="22"/>
        <w:szCs w:val="22"/>
        <w:lang w:val="en-US" w:eastAsia="zh-CN"/>
      </w:rPr>
      <w:instrText xml:space="preserve"> </w:instrText>
    </w:r>
    <w:r w:rsidRPr="008F39FC">
      <w:rPr>
        <w:sz w:val="22"/>
        <w:szCs w:val="22"/>
        <w:lang w:val="en-US" w:eastAsia="zh-CN"/>
      </w:rPr>
      <w:fldChar w:fldCharType="separate"/>
    </w:r>
    <w:r w:rsidR="00525610">
      <w:rPr>
        <w:rFonts w:hint="eastAsia"/>
        <w:sz w:val="22"/>
        <w:szCs w:val="22"/>
        <w:lang w:val="en-US" w:eastAsia="zh-CN"/>
      </w:rPr>
      <w:t>会议录</w:t>
    </w:r>
    <w:r w:rsidRPr="008F39FC">
      <w:rPr>
        <w:sz w:val="22"/>
        <w:szCs w:val="22"/>
        <w:lang w:val="en-US" w:eastAsia="zh-CN"/>
      </w:rPr>
      <w:fldChar w:fldCharType="end"/>
    </w:r>
    <w:r w:rsidRPr="008F39FC">
      <w:rPr>
        <w:sz w:val="22"/>
        <w:szCs w:val="22"/>
        <w:lang w:val="en-US" w:eastAsia="zh-CN"/>
      </w:rPr>
      <w:t xml:space="preserve"> – </w:t>
    </w:r>
    <w:r w:rsidRPr="008F39FC">
      <w:rPr>
        <w:sz w:val="22"/>
        <w:szCs w:val="22"/>
        <w:lang w:val="en-US" w:eastAsia="zh-CN"/>
      </w:rPr>
      <w:fldChar w:fldCharType="begin"/>
    </w:r>
    <w:r w:rsidRPr="008F39FC">
      <w:rPr>
        <w:sz w:val="22"/>
        <w:szCs w:val="22"/>
        <w:lang w:val="en-US" w:eastAsia="zh-CN"/>
      </w:rPr>
      <w:instrText xml:space="preserve"> STYLEREF  href  \* MERGEFORMAT </w:instrText>
    </w:r>
    <w:r w:rsidRPr="008F39FC">
      <w:rPr>
        <w:sz w:val="22"/>
        <w:szCs w:val="22"/>
        <w:lang w:val="en-US" w:eastAsia="zh-CN"/>
      </w:rPr>
      <w:fldChar w:fldCharType="separate"/>
    </w:r>
    <w:r w:rsidR="00525610">
      <w:rPr>
        <w:rFonts w:hint="eastAsia"/>
        <w:noProof/>
        <w:sz w:val="22"/>
        <w:szCs w:val="22"/>
        <w:lang w:val="en-US" w:eastAsia="zh-CN"/>
      </w:rPr>
      <w:t>目录</w:t>
    </w:r>
    <w:r w:rsidRPr="008F39FC">
      <w:rPr>
        <w:sz w:val="22"/>
        <w:szCs w:val="22"/>
        <w:lang w:val="en-US" w:eastAsia="zh-CN"/>
      </w:rPr>
      <w:fldChar w:fldCharType="end"/>
    </w:r>
    <w:r w:rsidRPr="008F39FC">
      <w:rPr>
        <w:rFonts w:hint="eastAsia"/>
        <w:sz w:val="22"/>
        <w:szCs w:val="22"/>
        <w:lang w:val="en-US" w:eastAsia="zh-CN"/>
      </w:rPr>
      <w:tab/>
    </w:r>
    <w:r w:rsidRPr="008F39FC">
      <w:rPr>
        <w:b w:val="0"/>
        <w:sz w:val="22"/>
        <w:szCs w:val="22"/>
      </w:rPr>
      <w:fldChar w:fldCharType="begin"/>
    </w:r>
    <w:r w:rsidRPr="008F39FC">
      <w:rPr>
        <w:b w:val="0"/>
        <w:sz w:val="22"/>
        <w:szCs w:val="22"/>
        <w:lang w:val="en-US" w:eastAsia="zh-CN"/>
      </w:rPr>
      <w:instrText xml:space="preserve"> PAGE  \* MERGEFORMAT </w:instrText>
    </w:r>
    <w:r w:rsidRPr="008F39FC">
      <w:rPr>
        <w:b w:val="0"/>
        <w:sz w:val="22"/>
        <w:szCs w:val="22"/>
      </w:rPr>
      <w:fldChar w:fldCharType="separate"/>
    </w:r>
    <w:r w:rsidR="00525610">
      <w:rPr>
        <w:b w:val="0"/>
        <w:noProof/>
        <w:sz w:val="22"/>
        <w:szCs w:val="22"/>
        <w:lang w:val="en-US" w:eastAsia="zh-CN"/>
      </w:rPr>
      <w:t>iii</w:t>
    </w:r>
    <w:r w:rsidRPr="008F39FC">
      <w:rPr>
        <w:b w:val="0"/>
        <w:sz w:val="22"/>
        <w:szCs w:val="22"/>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12CB7">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76</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32</w:t>
    </w:r>
    <w:r w:rsidR="00525610">
      <w:rPr>
        <w:rFonts w:hint="eastAsia"/>
        <w:noProof/>
        <w:lang w:val="en-US" w:eastAsia="zh-CN"/>
      </w:rPr>
      <w:t>号决议</w:t>
    </w:r>
    <w:r>
      <w:rPr>
        <w:lang w:val="en-US" w:eastAsia="zh-CN"/>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4E73B4">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32</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77</w:t>
    </w:r>
    <w:r>
      <w:rPr>
        <w:b w:val="0"/>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12CB7">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78</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34</w:t>
    </w:r>
    <w:r w:rsidR="00525610">
      <w:rPr>
        <w:rFonts w:hint="eastAsia"/>
        <w:noProof/>
        <w:lang w:val="en-US" w:eastAsia="zh-CN"/>
      </w:rPr>
      <w:t>号决议</w:t>
    </w:r>
    <w:r>
      <w:rPr>
        <w:lang w:val="en-US" w:eastAsia="zh-CN"/>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4E73B4">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34</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79</w:t>
    </w:r>
    <w:r>
      <w:rPr>
        <w:b w:val="0"/>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12CB7">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84</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35</w:t>
    </w:r>
    <w:r w:rsidR="00525610">
      <w:rPr>
        <w:rFonts w:hint="eastAsia"/>
        <w:noProof/>
        <w:lang w:val="en-US" w:eastAsia="zh-CN"/>
      </w:rPr>
      <w:t>号决议</w:t>
    </w:r>
    <w:r>
      <w:rPr>
        <w:lang w:val="en-US" w:eastAsia="zh-CN"/>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880CE8">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35</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83</w:t>
    </w:r>
    <w:r>
      <w:rPr>
        <w:b w:val="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12CB7">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86</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40</w:t>
    </w:r>
    <w:r w:rsidR="00525610">
      <w:rPr>
        <w:rFonts w:hint="eastAsia"/>
        <w:noProof/>
        <w:lang w:val="en-US" w:eastAsia="zh-CN"/>
      </w:rPr>
      <w:t>号决议</w:t>
    </w:r>
    <w:r>
      <w:rPr>
        <w:lang w:val="en-US" w:eastAsia="zh-CN"/>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880CE8">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40</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85</w:t>
    </w:r>
    <w:r>
      <w:rPr>
        <w:b w:val="0"/>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12CB7">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88</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43</w:t>
    </w:r>
    <w:r w:rsidR="00525610">
      <w:rPr>
        <w:rFonts w:hint="eastAsia"/>
        <w:noProof/>
        <w:lang w:val="en-US" w:eastAsia="zh-CN"/>
      </w:rPr>
      <w:t>号决议</w:t>
    </w:r>
    <w:r>
      <w:rPr>
        <w:lang w:val="en-US" w:eastAsia="zh-CN"/>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880CE8">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43</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87</w:t>
    </w:r>
    <w:r>
      <w:rPr>
        <w:b w:val="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8F39FC" w:rsidRDefault="00BB21EF" w:rsidP="00086930">
    <w:pPr>
      <w:pStyle w:val="FooterQP"/>
      <w:rPr>
        <w:sz w:val="22"/>
        <w:szCs w:val="22"/>
        <w:lang w:val="en-US" w:eastAsia="zh-CN"/>
      </w:rPr>
    </w:pPr>
    <w:r w:rsidRPr="008F39FC">
      <w:rPr>
        <w:b w:val="0"/>
        <w:sz w:val="22"/>
        <w:szCs w:val="22"/>
      </w:rPr>
      <w:t>I</w:t>
    </w:r>
    <w:r w:rsidRPr="008F39FC">
      <w:rPr>
        <w:sz w:val="22"/>
        <w:szCs w:val="22"/>
        <w:lang w:val="en-US" w:eastAsia="zh-CN"/>
      </w:rPr>
      <w:t>-</w:t>
    </w:r>
    <w:r w:rsidRPr="008F39FC">
      <w:rPr>
        <w:b w:val="0"/>
        <w:sz w:val="22"/>
        <w:szCs w:val="22"/>
      </w:rPr>
      <w:fldChar w:fldCharType="begin"/>
    </w:r>
    <w:r w:rsidRPr="008F39FC">
      <w:rPr>
        <w:b w:val="0"/>
        <w:sz w:val="22"/>
        <w:szCs w:val="22"/>
        <w:lang w:val="en-GB" w:eastAsia="zh-CN"/>
      </w:rPr>
      <w:instrText xml:space="preserve"> PAGE   \* MERGEFORMAT </w:instrText>
    </w:r>
    <w:r w:rsidRPr="008F39FC">
      <w:rPr>
        <w:b w:val="0"/>
        <w:sz w:val="22"/>
        <w:szCs w:val="22"/>
      </w:rPr>
      <w:fldChar w:fldCharType="separate"/>
    </w:r>
    <w:r w:rsidR="00525610" w:rsidRPr="00525610">
      <w:rPr>
        <w:b w:val="0"/>
        <w:noProof/>
        <w:sz w:val="22"/>
        <w:szCs w:val="22"/>
        <w:lang w:eastAsia="zh-CN"/>
      </w:rPr>
      <w:t>4</w:t>
    </w:r>
    <w:r w:rsidRPr="008F39FC">
      <w:rPr>
        <w:b w:val="0"/>
        <w:noProof/>
        <w:sz w:val="22"/>
        <w:szCs w:val="22"/>
      </w:rPr>
      <w:fldChar w:fldCharType="end"/>
    </w:r>
    <w:r w:rsidRPr="008F39FC">
      <w:rPr>
        <w:sz w:val="22"/>
        <w:szCs w:val="22"/>
        <w:lang w:val="en-US" w:eastAsia="zh-CN"/>
      </w:rPr>
      <w:tab/>
      <w:t xml:space="preserve">WTSA-16 </w:t>
    </w:r>
    <w:r w:rsidRPr="008F39FC">
      <w:rPr>
        <w:sz w:val="22"/>
        <w:szCs w:val="22"/>
        <w:lang w:val="en-US" w:eastAsia="zh-CN"/>
      </w:rPr>
      <w:fldChar w:fldCharType="begin"/>
    </w:r>
    <w:r w:rsidRPr="008F39FC">
      <w:rPr>
        <w:sz w:val="22"/>
        <w:szCs w:val="22"/>
        <w:lang w:val="en-US" w:eastAsia="zh-CN"/>
      </w:rPr>
      <w:instrText xml:space="preserve"> </w:instrText>
    </w:r>
    <w:r w:rsidRPr="008F39FC">
      <w:rPr>
        <w:rFonts w:hint="eastAsia"/>
        <w:sz w:val="22"/>
        <w:szCs w:val="22"/>
        <w:lang w:val="en-US" w:eastAsia="zh-CN"/>
      </w:rPr>
      <w:instrText>DOCPROPERTY  Title  \* MERGEFORMAT</w:instrText>
    </w:r>
    <w:r w:rsidRPr="008F39FC">
      <w:rPr>
        <w:sz w:val="22"/>
        <w:szCs w:val="22"/>
        <w:lang w:val="en-US" w:eastAsia="zh-CN"/>
      </w:rPr>
      <w:instrText xml:space="preserve"> </w:instrText>
    </w:r>
    <w:r w:rsidRPr="008F39FC">
      <w:rPr>
        <w:sz w:val="22"/>
        <w:szCs w:val="22"/>
        <w:lang w:val="en-US" w:eastAsia="zh-CN"/>
      </w:rPr>
      <w:fldChar w:fldCharType="separate"/>
    </w:r>
    <w:r w:rsidR="00525610">
      <w:rPr>
        <w:rFonts w:hint="eastAsia"/>
        <w:sz w:val="22"/>
        <w:szCs w:val="22"/>
        <w:lang w:val="en-US" w:eastAsia="zh-CN"/>
      </w:rPr>
      <w:t>会议录</w:t>
    </w:r>
    <w:r w:rsidRPr="008F39FC">
      <w:rPr>
        <w:sz w:val="22"/>
        <w:szCs w:val="22"/>
        <w:lang w:val="en-US" w:eastAsia="zh-CN"/>
      </w:rPr>
      <w:fldChar w:fldCharType="end"/>
    </w:r>
    <w:r w:rsidRPr="008F39FC">
      <w:rPr>
        <w:sz w:val="22"/>
        <w:szCs w:val="22"/>
        <w:lang w:val="en-US" w:eastAsia="zh-CN"/>
      </w:rPr>
      <w:t xml:space="preserve"> – </w:t>
    </w:r>
    <w:r w:rsidRPr="008F39FC">
      <w:rPr>
        <w:sz w:val="22"/>
        <w:szCs w:val="22"/>
        <w:lang w:val="en-US" w:eastAsia="zh-CN"/>
      </w:rPr>
      <w:fldChar w:fldCharType="begin"/>
    </w:r>
    <w:r w:rsidRPr="008F39FC">
      <w:rPr>
        <w:sz w:val="22"/>
        <w:szCs w:val="22"/>
        <w:lang w:val="en-US" w:eastAsia="zh-CN"/>
      </w:rPr>
      <w:instrText xml:space="preserve"> </w:instrText>
    </w:r>
    <w:r w:rsidRPr="008F39FC">
      <w:rPr>
        <w:rFonts w:hint="eastAsia"/>
        <w:sz w:val="22"/>
        <w:szCs w:val="22"/>
        <w:lang w:val="en-US" w:eastAsia="zh-CN"/>
      </w:rPr>
      <w:instrText>DOCPROPERTY  header3  \* MERGEFORMAT</w:instrText>
    </w:r>
    <w:r w:rsidRPr="008F39FC">
      <w:rPr>
        <w:sz w:val="22"/>
        <w:szCs w:val="22"/>
        <w:lang w:val="en-US" w:eastAsia="zh-CN"/>
      </w:rPr>
      <w:instrText xml:space="preserve"> </w:instrText>
    </w:r>
    <w:r w:rsidRPr="008F39FC">
      <w:rPr>
        <w:sz w:val="22"/>
        <w:szCs w:val="22"/>
        <w:lang w:val="en-US" w:eastAsia="zh-CN"/>
      </w:rPr>
      <w:fldChar w:fldCharType="separate"/>
    </w:r>
    <w:r w:rsidR="00525610">
      <w:rPr>
        <w:rFonts w:hint="eastAsia"/>
        <w:sz w:val="22"/>
        <w:szCs w:val="22"/>
        <w:lang w:val="en-US" w:eastAsia="zh-CN"/>
      </w:rPr>
      <w:t>第一部分</w:t>
    </w:r>
    <w:r w:rsidRPr="008F39FC">
      <w:rPr>
        <w:sz w:val="22"/>
        <w:szCs w:val="22"/>
        <w:lang w:val="en-US" w:eastAsia="zh-CN"/>
      </w:rPr>
      <w:fldChar w:fldCharType="end"/>
    </w:r>
    <w:r w:rsidRPr="008F39FC">
      <w:rPr>
        <w:sz w:val="22"/>
        <w:szCs w:val="22"/>
        <w:lang w:val="en-US" w:eastAsia="zh-CN"/>
      </w:rPr>
      <w:t xml:space="preserve"> – </w:t>
    </w:r>
    <w:r w:rsidRPr="008F39FC">
      <w:rPr>
        <w:sz w:val="22"/>
        <w:szCs w:val="22"/>
        <w:lang w:val="en-US" w:eastAsia="zh-CN"/>
      </w:rPr>
      <w:fldChar w:fldCharType="begin"/>
    </w:r>
    <w:r w:rsidRPr="008F39FC">
      <w:rPr>
        <w:sz w:val="22"/>
        <w:szCs w:val="22"/>
        <w:lang w:val="en-US" w:eastAsia="zh-CN"/>
      </w:rPr>
      <w:instrText xml:space="preserve"> STYLEREF  href  \* MERGEFORMAT </w:instrText>
    </w:r>
    <w:r w:rsidRPr="008F39FC">
      <w:rPr>
        <w:sz w:val="22"/>
        <w:szCs w:val="22"/>
        <w:lang w:val="en-US" w:eastAsia="zh-CN"/>
      </w:rPr>
      <w:fldChar w:fldCharType="separate"/>
    </w:r>
    <w:r w:rsidR="00525610">
      <w:rPr>
        <w:rFonts w:hint="eastAsia"/>
        <w:noProof/>
        <w:sz w:val="22"/>
        <w:szCs w:val="22"/>
        <w:lang w:val="en-US" w:eastAsia="zh-CN"/>
      </w:rPr>
      <w:t>目录</w:t>
    </w:r>
    <w:r w:rsidRPr="008F39FC">
      <w:rPr>
        <w:sz w:val="22"/>
        <w:szCs w:val="22"/>
        <w:lang w:val="en-US" w:eastAsia="zh-CN"/>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12CB7">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98</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44</w:t>
    </w:r>
    <w:r w:rsidR="00525610">
      <w:rPr>
        <w:rFonts w:hint="eastAsia"/>
        <w:noProof/>
        <w:lang w:val="en-US" w:eastAsia="zh-CN"/>
      </w:rPr>
      <w:t>号决议</w:t>
    </w:r>
    <w:r>
      <w:rPr>
        <w:lang w:val="en-US" w:eastAsia="zh-CN"/>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880CE8">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44</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97</w:t>
    </w:r>
    <w:r>
      <w:rPr>
        <w:b w:val="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12CB7">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100</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45</w:t>
    </w:r>
    <w:r w:rsidR="00525610">
      <w:rPr>
        <w:rFonts w:hint="eastAsia"/>
        <w:noProof/>
        <w:lang w:val="en-US" w:eastAsia="zh-CN"/>
      </w:rPr>
      <w:t>号决议</w:t>
    </w:r>
    <w:r>
      <w:rPr>
        <w:lang w:val="en-US" w:eastAsia="zh-CN"/>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880CE8">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45</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101</w:t>
    </w:r>
    <w:r>
      <w:rPr>
        <w:b w:val="0"/>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12CB7">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102</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47</w:t>
    </w:r>
    <w:r w:rsidR="00525610">
      <w:rPr>
        <w:rFonts w:hint="eastAsia"/>
        <w:noProof/>
        <w:lang w:val="en-US" w:eastAsia="zh-CN"/>
      </w:rPr>
      <w:t>号决议</w:t>
    </w:r>
    <w:r>
      <w:rPr>
        <w:lang w:val="en-US" w:eastAsia="zh-CN"/>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8F447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47</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103</w:t>
    </w:r>
    <w:r>
      <w:rPr>
        <w:b w:val="0"/>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12CB7">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104</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48</w:t>
    </w:r>
    <w:r w:rsidR="00525610">
      <w:rPr>
        <w:rFonts w:hint="eastAsia"/>
        <w:noProof/>
        <w:lang w:val="en-US" w:eastAsia="zh-CN"/>
      </w:rPr>
      <w:t>号决议</w:t>
    </w:r>
    <w:r>
      <w:rPr>
        <w:lang w:val="en-US" w:eastAsia="zh-CN"/>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12CB7">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106</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49</w:t>
    </w:r>
    <w:r w:rsidR="00525610">
      <w:rPr>
        <w:rFonts w:hint="eastAsia"/>
        <w:noProof/>
        <w:lang w:val="en-US" w:eastAsia="zh-CN"/>
      </w:rPr>
      <w:t>号决议</w:t>
    </w:r>
    <w:r>
      <w:rPr>
        <w:lang w:val="en-US" w:eastAsia="zh-CN"/>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880CE8">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49</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105</w:t>
    </w:r>
    <w:r>
      <w:rPr>
        <w:b w:val="0"/>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12CB7">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110</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50</w:t>
    </w:r>
    <w:r w:rsidR="00525610">
      <w:rPr>
        <w:rFonts w:hint="eastAsia"/>
        <w:noProof/>
        <w:lang w:val="en-US" w:eastAsia="zh-CN"/>
      </w:rPr>
      <w:t>号决议</w:t>
    </w:r>
    <w:r>
      <w:rPr>
        <w:lang w:val="en-US" w:eastAsia="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8F39FC" w:rsidRDefault="00BB21EF" w:rsidP="00EC35AA">
    <w:pPr>
      <w:pStyle w:val="FooterQP"/>
      <w:rPr>
        <w:b w:val="0"/>
        <w:sz w:val="22"/>
        <w:szCs w:val="22"/>
        <w:lang w:val="en-US" w:eastAsia="zh-CN"/>
      </w:rPr>
    </w:pPr>
    <w:r w:rsidRPr="008F39FC">
      <w:rPr>
        <w:sz w:val="22"/>
        <w:szCs w:val="22"/>
      </w:rPr>
      <w:tab/>
    </w:r>
    <w:r w:rsidRPr="008F39FC">
      <w:rPr>
        <w:sz w:val="22"/>
        <w:szCs w:val="22"/>
      </w:rPr>
      <w:tab/>
    </w:r>
    <w:r w:rsidRPr="008F39FC">
      <w:rPr>
        <w:sz w:val="22"/>
        <w:szCs w:val="22"/>
        <w:lang w:val="en-US" w:eastAsia="zh-CN"/>
      </w:rPr>
      <w:t xml:space="preserve">WTSA-16 </w:t>
    </w:r>
    <w:r w:rsidRPr="008F39FC">
      <w:rPr>
        <w:sz w:val="22"/>
        <w:szCs w:val="22"/>
        <w:lang w:val="en-US" w:eastAsia="zh-CN"/>
      </w:rPr>
      <w:fldChar w:fldCharType="begin"/>
    </w:r>
    <w:r w:rsidRPr="008F39FC">
      <w:rPr>
        <w:sz w:val="22"/>
        <w:szCs w:val="22"/>
        <w:lang w:val="en-US" w:eastAsia="zh-CN"/>
      </w:rPr>
      <w:instrText xml:space="preserve"> </w:instrText>
    </w:r>
    <w:r w:rsidRPr="008F39FC">
      <w:rPr>
        <w:rFonts w:hint="eastAsia"/>
        <w:sz w:val="22"/>
        <w:szCs w:val="22"/>
        <w:lang w:val="en-US" w:eastAsia="zh-CN"/>
      </w:rPr>
      <w:instrText>DOCPROPERTY  Title  \* MERGEFORMAT</w:instrText>
    </w:r>
    <w:r w:rsidRPr="008F39FC">
      <w:rPr>
        <w:sz w:val="22"/>
        <w:szCs w:val="22"/>
        <w:lang w:val="en-US" w:eastAsia="zh-CN"/>
      </w:rPr>
      <w:instrText xml:space="preserve"> </w:instrText>
    </w:r>
    <w:r w:rsidRPr="008F39FC">
      <w:rPr>
        <w:sz w:val="22"/>
        <w:szCs w:val="22"/>
        <w:lang w:val="en-US" w:eastAsia="zh-CN"/>
      </w:rPr>
      <w:fldChar w:fldCharType="separate"/>
    </w:r>
    <w:r w:rsidR="00525610">
      <w:rPr>
        <w:rFonts w:hint="eastAsia"/>
        <w:sz w:val="22"/>
        <w:szCs w:val="22"/>
        <w:lang w:val="en-US" w:eastAsia="zh-CN"/>
      </w:rPr>
      <w:t>会议录</w:t>
    </w:r>
    <w:r w:rsidRPr="008F39FC">
      <w:rPr>
        <w:sz w:val="22"/>
        <w:szCs w:val="22"/>
        <w:lang w:val="en-US" w:eastAsia="zh-CN"/>
      </w:rPr>
      <w:fldChar w:fldCharType="end"/>
    </w:r>
    <w:r w:rsidRPr="008F39FC">
      <w:rPr>
        <w:sz w:val="22"/>
        <w:szCs w:val="22"/>
        <w:lang w:val="en-US" w:eastAsia="zh-CN"/>
      </w:rPr>
      <w:t xml:space="preserve"> – </w:t>
    </w:r>
    <w:r w:rsidRPr="008F39FC">
      <w:rPr>
        <w:sz w:val="22"/>
        <w:szCs w:val="22"/>
        <w:lang w:val="en-US" w:eastAsia="zh-CN"/>
      </w:rPr>
      <w:fldChar w:fldCharType="begin"/>
    </w:r>
    <w:r w:rsidRPr="008F39FC">
      <w:rPr>
        <w:sz w:val="22"/>
        <w:szCs w:val="22"/>
        <w:lang w:val="en-US" w:eastAsia="zh-CN"/>
      </w:rPr>
      <w:instrText xml:space="preserve"> </w:instrText>
    </w:r>
    <w:r w:rsidRPr="008F39FC">
      <w:rPr>
        <w:rFonts w:hint="eastAsia"/>
        <w:sz w:val="22"/>
        <w:szCs w:val="22"/>
        <w:lang w:val="en-US" w:eastAsia="zh-CN"/>
      </w:rPr>
      <w:instrText>DOCPROPERTY  header3  \* MERGEFORMAT</w:instrText>
    </w:r>
    <w:r w:rsidRPr="008F39FC">
      <w:rPr>
        <w:sz w:val="22"/>
        <w:szCs w:val="22"/>
        <w:lang w:val="en-US" w:eastAsia="zh-CN"/>
      </w:rPr>
      <w:instrText xml:space="preserve"> </w:instrText>
    </w:r>
    <w:r w:rsidRPr="008F39FC">
      <w:rPr>
        <w:sz w:val="22"/>
        <w:szCs w:val="22"/>
        <w:lang w:val="en-US" w:eastAsia="zh-CN"/>
      </w:rPr>
      <w:fldChar w:fldCharType="separate"/>
    </w:r>
    <w:r w:rsidR="00525610">
      <w:rPr>
        <w:rFonts w:hint="eastAsia"/>
        <w:sz w:val="22"/>
        <w:szCs w:val="22"/>
        <w:lang w:val="en-US" w:eastAsia="zh-CN"/>
      </w:rPr>
      <w:t>第一部分</w:t>
    </w:r>
    <w:r w:rsidRPr="008F39FC">
      <w:rPr>
        <w:sz w:val="22"/>
        <w:szCs w:val="22"/>
        <w:lang w:val="en-US" w:eastAsia="zh-CN"/>
      </w:rPr>
      <w:fldChar w:fldCharType="end"/>
    </w:r>
    <w:r w:rsidRPr="008F39FC">
      <w:rPr>
        <w:sz w:val="22"/>
        <w:szCs w:val="22"/>
        <w:lang w:val="en-US" w:eastAsia="zh-CN"/>
      </w:rPr>
      <w:t xml:space="preserve"> – </w:t>
    </w:r>
    <w:r w:rsidRPr="008F39FC">
      <w:rPr>
        <w:sz w:val="22"/>
        <w:szCs w:val="22"/>
        <w:lang w:val="en-US" w:eastAsia="zh-CN"/>
      </w:rPr>
      <w:fldChar w:fldCharType="begin"/>
    </w:r>
    <w:r w:rsidRPr="008F39FC">
      <w:rPr>
        <w:sz w:val="22"/>
        <w:szCs w:val="22"/>
        <w:lang w:val="en-US" w:eastAsia="zh-CN"/>
      </w:rPr>
      <w:instrText xml:space="preserve"> STYLEREF  href  \* MERGEFORMAT </w:instrText>
    </w:r>
    <w:r w:rsidRPr="008F39FC">
      <w:rPr>
        <w:sz w:val="22"/>
        <w:szCs w:val="22"/>
        <w:lang w:val="en-US" w:eastAsia="zh-CN"/>
      </w:rPr>
      <w:fldChar w:fldCharType="separate"/>
    </w:r>
    <w:r w:rsidR="00525610">
      <w:rPr>
        <w:rFonts w:hint="eastAsia"/>
        <w:noProof/>
        <w:sz w:val="22"/>
        <w:szCs w:val="22"/>
        <w:lang w:val="en-US" w:eastAsia="zh-CN"/>
      </w:rPr>
      <w:t>第</w:t>
    </w:r>
    <w:r w:rsidR="00525610">
      <w:rPr>
        <w:rFonts w:hint="eastAsia"/>
        <w:noProof/>
        <w:sz w:val="22"/>
        <w:szCs w:val="22"/>
        <w:lang w:val="en-US" w:eastAsia="zh-CN"/>
      </w:rPr>
      <w:t>1</w:t>
    </w:r>
    <w:r w:rsidR="00525610">
      <w:rPr>
        <w:rFonts w:hint="eastAsia"/>
        <w:noProof/>
        <w:sz w:val="22"/>
        <w:szCs w:val="22"/>
        <w:lang w:val="en-US" w:eastAsia="zh-CN"/>
      </w:rPr>
      <w:t>号决议</w:t>
    </w:r>
    <w:r w:rsidRPr="008F39FC">
      <w:rPr>
        <w:sz w:val="22"/>
        <w:szCs w:val="22"/>
        <w:lang w:val="en-US" w:eastAsia="zh-CN"/>
      </w:rPr>
      <w:fldChar w:fldCharType="end"/>
    </w:r>
    <w:r w:rsidRPr="008F39FC">
      <w:rPr>
        <w:sz w:val="22"/>
        <w:szCs w:val="22"/>
        <w:lang w:val="en-US" w:eastAsia="zh-CN"/>
      </w:rPr>
      <w:tab/>
    </w:r>
    <w:r w:rsidRPr="008F39FC">
      <w:rPr>
        <w:b w:val="0"/>
        <w:sz w:val="22"/>
        <w:szCs w:val="22"/>
      </w:rPr>
      <w:t>I</w:t>
    </w:r>
    <w:r w:rsidRPr="008F39FC">
      <w:rPr>
        <w:sz w:val="22"/>
        <w:szCs w:val="22"/>
        <w:lang w:val="en-US" w:eastAsia="zh-CN"/>
      </w:rPr>
      <w:t>-</w:t>
    </w:r>
    <w:r w:rsidRPr="008F39FC">
      <w:rPr>
        <w:b w:val="0"/>
        <w:sz w:val="22"/>
        <w:szCs w:val="22"/>
      </w:rPr>
      <w:fldChar w:fldCharType="begin"/>
    </w:r>
    <w:r w:rsidRPr="008F39FC">
      <w:rPr>
        <w:b w:val="0"/>
        <w:sz w:val="22"/>
        <w:szCs w:val="22"/>
        <w:lang w:eastAsia="zh-CN"/>
      </w:rPr>
      <w:instrText xml:space="preserve"> PAGE   \* MERGEFORMAT </w:instrText>
    </w:r>
    <w:r w:rsidRPr="008F39FC">
      <w:rPr>
        <w:b w:val="0"/>
        <w:sz w:val="22"/>
        <w:szCs w:val="22"/>
      </w:rPr>
      <w:fldChar w:fldCharType="separate"/>
    </w:r>
    <w:r w:rsidR="00525610">
      <w:rPr>
        <w:b w:val="0"/>
        <w:noProof/>
        <w:sz w:val="22"/>
        <w:szCs w:val="22"/>
        <w:lang w:eastAsia="zh-CN"/>
      </w:rPr>
      <w:t>17</w:t>
    </w:r>
    <w:r w:rsidRPr="008F39FC">
      <w:rPr>
        <w:b w:val="0"/>
        <w:noProof/>
        <w:sz w:val="22"/>
        <w:szCs w:val="22"/>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880CE8">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50</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111</w:t>
    </w:r>
    <w:r>
      <w:rPr>
        <w:b w:val="0"/>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12CB7">
    <w:pPr>
      <w:pStyle w:val="FooterQP"/>
      <w:rPr>
        <w:lang w:val="en-US" w:eastAsia="zh-CN"/>
      </w:rPr>
    </w:pPr>
    <w:r>
      <w:rPr>
        <w:b w:val="0"/>
        <w:bCs/>
        <w:lang w:val="en-US" w:eastAsia="zh-CN"/>
      </w:rPr>
      <w:t>I-</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114</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52</w:t>
    </w:r>
    <w:r w:rsidR="00525610">
      <w:rPr>
        <w:rFonts w:hint="eastAsia"/>
        <w:noProof/>
        <w:lang w:val="en-US" w:eastAsia="zh-CN"/>
      </w:rPr>
      <w:t>号决议</w:t>
    </w:r>
    <w:r>
      <w:rPr>
        <w:lang w:val="en-US" w:eastAsia="zh-CN"/>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F93737">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52</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113</w:t>
    </w:r>
    <w:r>
      <w:rPr>
        <w:b w:val="0"/>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12CB7">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118</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54</w:t>
    </w:r>
    <w:r w:rsidR="00525610">
      <w:rPr>
        <w:rFonts w:hint="eastAsia"/>
        <w:noProof/>
        <w:lang w:val="en-US" w:eastAsia="zh-CN"/>
      </w:rPr>
      <w:t>号决议</w:t>
    </w:r>
    <w:r>
      <w:rPr>
        <w:lang w:val="en-US" w:eastAsia="zh-CN"/>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880CE8">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54</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117</w:t>
    </w:r>
    <w:r>
      <w:rPr>
        <w:b w:val="0"/>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12CB7">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122</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55</w:t>
    </w:r>
    <w:r w:rsidR="00525610">
      <w:rPr>
        <w:rFonts w:hint="eastAsia"/>
        <w:noProof/>
        <w:lang w:val="en-US" w:eastAsia="zh-CN"/>
      </w:rPr>
      <w:t>号决议</w:t>
    </w:r>
    <w:r>
      <w:rPr>
        <w:lang w:val="en-US" w:eastAsia="zh-CN"/>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0E446D">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55</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121</w:t>
    </w:r>
    <w:r>
      <w:rPr>
        <w:b w:val="0"/>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12CB7">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124</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58</w:t>
    </w:r>
    <w:r w:rsidR="00525610">
      <w:rPr>
        <w:rFonts w:hint="eastAsia"/>
        <w:noProof/>
        <w:lang w:val="en-US" w:eastAsia="zh-CN"/>
      </w:rPr>
      <w:t>号决议</w:t>
    </w:r>
    <w:r>
      <w:rPr>
        <w:lang w:val="en-US" w:eastAsia="zh-CN"/>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0E446D">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58</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123</w:t>
    </w:r>
    <w:r>
      <w:rPr>
        <w:b w:val="0"/>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12CB7">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126</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59</w:t>
    </w:r>
    <w:r w:rsidR="00525610">
      <w:rPr>
        <w:rFonts w:hint="eastAsia"/>
        <w:noProof/>
        <w:lang w:val="en-US" w:eastAsia="zh-CN"/>
      </w:rPr>
      <w:t>号决议</w:t>
    </w:r>
    <w:r>
      <w:rPr>
        <w:lang w:val="en-US" w:eastAsia="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964F32" w:rsidRDefault="00BB21EF" w:rsidP="00485917">
    <w:pPr>
      <w:pStyle w:val="Footer"/>
      <w:rPr>
        <w:lang w:val="fr-CH"/>
      </w:rPr>
    </w:pPr>
    <w:r w:rsidRPr="007C1910">
      <w:rPr>
        <w:rFonts w:asciiTheme="minorHAnsi" w:hAnsiTheme="minorHAnsi" w:cstheme="minorHAnsi"/>
        <w:sz w:val="18"/>
        <w:szCs w:val="18"/>
        <w:lang w:val="en-US"/>
      </w:rPr>
      <w:fldChar w:fldCharType="begin"/>
    </w:r>
    <w:r w:rsidRPr="00964F32">
      <w:rPr>
        <w:rFonts w:asciiTheme="minorHAnsi" w:hAnsiTheme="minorHAnsi" w:cstheme="minorHAnsi"/>
        <w:sz w:val="18"/>
        <w:szCs w:val="18"/>
        <w:lang w:val="fr-CH"/>
      </w:rPr>
      <w:instrText xml:space="preserve"> FILENAME  \p  \* MERGEFORMAT </w:instrText>
    </w:r>
    <w:r w:rsidRPr="007C1910">
      <w:rPr>
        <w:rFonts w:asciiTheme="minorHAnsi" w:hAnsiTheme="minorHAnsi" w:cstheme="minorHAnsi"/>
        <w:sz w:val="18"/>
        <w:szCs w:val="18"/>
        <w:lang w:val="en-US"/>
      </w:rPr>
      <w:fldChar w:fldCharType="separate"/>
    </w:r>
    <w:r w:rsidR="00525610">
      <w:rPr>
        <w:rFonts w:asciiTheme="minorHAnsi" w:hAnsiTheme="minorHAnsi" w:cstheme="minorHAnsi"/>
        <w:sz w:val="18"/>
        <w:szCs w:val="18"/>
        <w:lang w:val="fr-CH"/>
      </w:rPr>
      <w:t>M:\COMP\__DCPMS\-T\Publications\WTSA\2016\Actes finals\18-00122_Publication_compilee\WTSA-16_Proceedings-C.docx</w:t>
    </w:r>
    <w:r w:rsidRPr="007C1910">
      <w:rPr>
        <w:rFonts w:asciiTheme="minorHAnsi" w:hAnsiTheme="minorHAnsi" w:cstheme="minorHAnsi"/>
        <w:sz w:val="18"/>
        <w:szCs w:val="18"/>
        <w:lang w:val="en-US"/>
      </w:rPr>
      <w:fldChar w:fldCharType="end"/>
    </w:r>
    <w:r w:rsidRPr="00964F32">
      <w:rPr>
        <w:rFonts w:asciiTheme="minorHAnsi" w:hAnsiTheme="minorHAnsi" w:cstheme="minorHAnsi"/>
        <w:sz w:val="18"/>
        <w:szCs w:val="18"/>
        <w:lang w:val="fr-CH"/>
      </w:rPr>
      <w:t xml:space="preserve"> (397584)</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0E446D">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59</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125</w:t>
    </w:r>
    <w:r>
      <w:rPr>
        <w:b w:val="0"/>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278CA">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128</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60</w:t>
    </w:r>
    <w:r w:rsidR="00525610">
      <w:rPr>
        <w:rFonts w:hint="eastAsia"/>
        <w:noProof/>
        <w:lang w:val="en-US" w:eastAsia="zh-CN"/>
      </w:rPr>
      <w:t>号决议</w:t>
    </w:r>
    <w:r>
      <w:rPr>
        <w:lang w:val="en-US" w:eastAsia="zh-CN"/>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60</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127</w:t>
    </w:r>
    <w:r>
      <w:rPr>
        <w:b w:val="0"/>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278CA">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130</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61</w:t>
    </w:r>
    <w:r w:rsidR="00525610">
      <w:rPr>
        <w:rFonts w:hint="eastAsia"/>
        <w:noProof/>
        <w:lang w:val="en-US" w:eastAsia="zh-CN"/>
      </w:rPr>
      <w:t>号决议</w:t>
    </w:r>
    <w:r>
      <w:rPr>
        <w:lang w:val="en-US" w:eastAsia="zh-CN"/>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61</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131</w:t>
    </w:r>
    <w:r>
      <w:rPr>
        <w:b w:val="0"/>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278CA">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132</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62</w:t>
    </w:r>
    <w:r w:rsidR="00525610">
      <w:rPr>
        <w:rFonts w:hint="eastAsia"/>
        <w:noProof/>
        <w:lang w:val="en-US" w:eastAsia="zh-CN"/>
      </w:rPr>
      <w:t>号决议</w:t>
    </w:r>
    <w:r>
      <w:rPr>
        <w:lang w:val="en-US" w:eastAsia="zh-CN"/>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62</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133</w:t>
    </w:r>
    <w:r>
      <w:rPr>
        <w:b w:val="0"/>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278CA">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136</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64</w:t>
    </w:r>
    <w:r w:rsidR="00525610">
      <w:rPr>
        <w:rFonts w:hint="eastAsia"/>
        <w:noProof/>
        <w:lang w:val="en-US" w:eastAsia="zh-CN"/>
      </w:rPr>
      <w:t>号决议</w:t>
    </w:r>
    <w:r>
      <w:rPr>
        <w:lang w:val="en-US" w:eastAsia="zh-CN"/>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F93737">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64</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135</w:t>
    </w:r>
    <w:r>
      <w:rPr>
        <w:b w:val="0"/>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278CA">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138</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65</w:t>
    </w:r>
    <w:r w:rsidR="00525610">
      <w:rPr>
        <w:rFonts w:hint="eastAsia"/>
        <w:noProof/>
        <w:lang w:val="en-US" w:eastAsia="zh-CN"/>
      </w:rPr>
      <w:t>号决议</w:t>
    </w:r>
    <w:r>
      <w:rPr>
        <w:lang w:val="en-US" w:eastAsia="zh-C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8F39FC" w:rsidRDefault="00BB21EF" w:rsidP="00D30B84">
    <w:pPr>
      <w:pStyle w:val="Footer"/>
      <w:rPr>
        <w:sz w:val="22"/>
        <w:szCs w:val="22"/>
      </w:rPr>
    </w:pPr>
    <w:r w:rsidRPr="008F39FC">
      <w:rPr>
        <w:b w:val="0"/>
        <w:noProof w:val="0"/>
        <w:sz w:val="22"/>
        <w:szCs w:val="22"/>
        <w:lang w:val="en-US" w:eastAsia="zh-CN"/>
      </w:rPr>
      <w:t>i-</w:t>
    </w:r>
    <w:r w:rsidRPr="008F39FC">
      <w:rPr>
        <w:b w:val="0"/>
        <w:noProof w:val="0"/>
        <w:sz w:val="22"/>
        <w:szCs w:val="22"/>
        <w:lang w:val="en-US" w:eastAsia="zh-CN"/>
      </w:rPr>
      <w:fldChar w:fldCharType="begin"/>
    </w:r>
    <w:r w:rsidRPr="008F39FC">
      <w:rPr>
        <w:b w:val="0"/>
        <w:sz w:val="22"/>
        <w:szCs w:val="22"/>
        <w:lang w:val="en-US" w:eastAsia="zh-CN"/>
      </w:rPr>
      <w:instrText xml:space="preserve"> PAGE   \* MERGEFORMAT </w:instrText>
    </w:r>
    <w:r w:rsidRPr="008F39FC">
      <w:rPr>
        <w:b w:val="0"/>
        <w:noProof w:val="0"/>
        <w:sz w:val="22"/>
        <w:szCs w:val="22"/>
        <w:lang w:val="en-US" w:eastAsia="zh-CN"/>
      </w:rPr>
      <w:fldChar w:fldCharType="separate"/>
    </w:r>
    <w:r w:rsidR="00525610">
      <w:rPr>
        <w:b w:val="0"/>
        <w:sz w:val="22"/>
        <w:szCs w:val="22"/>
        <w:lang w:val="en-US" w:eastAsia="zh-CN"/>
      </w:rPr>
      <w:t>16</w:t>
    </w:r>
    <w:r w:rsidRPr="008F39FC">
      <w:rPr>
        <w:b w:val="0"/>
        <w:sz w:val="22"/>
        <w:szCs w:val="22"/>
        <w:lang w:val="en-US" w:eastAsia="zh-CN"/>
      </w:rPr>
      <w:fldChar w:fldCharType="end"/>
    </w:r>
    <w:r w:rsidRPr="008F39FC">
      <w:rPr>
        <w:rFonts w:hint="eastAsia"/>
        <w:sz w:val="22"/>
        <w:szCs w:val="22"/>
        <w:lang w:eastAsia="zh-CN"/>
      </w:rPr>
      <w:tab/>
      <w:t xml:space="preserve">WTSA-16 </w:t>
    </w:r>
    <w:r w:rsidRPr="008F39FC">
      <w:rPr>
        <w:rFonts w:hint="eastAsia"/>
        <w:sz w:val="22"/>
        <w:szCs w:val="22"/>
        <w:lang w:eastAsia="zh-CN"/>
      </w:rPr>
      <w:t>会议录</w:t>
    </w:r>
    <w:r w:rsidRPr="008F39FC">
      <w:rPr>
        <w:rFonts w:hint="eastAsia"/>
        <w:sz w:val="22"/>
        <w:szCs w:val="22"/>
        <w:lang w:eastAsia="zh-CN"/>
      </w:rPr>
      <w:t xml:space="preserve"> </w:t>
    </w:r>
    <w:r w:rsidRPr="008F39FC">
      <w:rPr>
        <w:rFonts w:hint="eastAsia"/>
        <w:sz w:val="22"/>
        <w:szCs w:val="22"/>
        <w:lang w:eastAsia="zh-CN"/>
      </w:rPr>
      <w:t>–</w:t>
    </w:r>
    <w:r w:rsidRPr="008F39FC">
      <w:rPr>
        <w:rFonts w:hint="eastAsia"/>
        <w:sz w:val="22"/>
        <w:szCs w:val="22"/>
        <w:lang w:eastAsia="zh-CN"/>
      </w:rPr>
      <w:t xml:space="preserve"> </w:t>
    </w:r>
    <w:r w:rsidRPr="008F39FC">
      <w:rPr>
        <w:rFonts w:hint="eastAsia"/>
        <w:sz w:val="22"/>
        <w:szCs w:val="22"/>
        <w:lang w:eastAsia="zh-CN"/>
      </w:rPr>
      <w:t>第一部分</w:t>
    </w:r>
    <w:r w:rsidRPr="008F39FC">
      <w:rPr>
        <w:rFonts w:hint="eastAsia"/>
        <w:sz w:val="22"/>
        <w:szCs w:val="22"/>
        <w:lang w:eastAsia="zh-CN"/>
      </w:rPr>
      <w:t xml:space="preserve"> </w:t>
    </w:r>
    <w:r w:rsidRPr="008F39FC">
      <w:rPr>
        <w:rFonts w:hint="eastAsia"/>
        <w:sz w:val="22"/>
        <w:szCs w:val="22"/>
        <w:lang w:eastAsia="zh-CN"/>
      </w:rPr>
      <w:t>–</w:t>
    </w:r>
    <w:r w:rsidRPr="008F39FC">
      <w:rPr>
        <w:rFonts w:hint="eastAsia"/>
        <w:sz w:val="22"/>
        <w:szCs w:val="22"/>
        <w:lang w:eastAsia="zh-CN"/>
      </w:rPr>
      <w:t xml:space="preserve"> </w:t>
    </w:r>
    <w:r w:rsidRPr="008F39FC">
      <w:rPr>
        <w:sz w:val="22"/>
        <w:szCs w:val="22"/>
        <w:lang w:val="en-US" w:eastAsia="zh-CN"/>
      </w:rPr>
      <w:fldChar w:fldCharType="begin"/>
    </w:r>
    <w:r w:rsidRPr="008F39FC">
      <w:rPr>
        <w:sz w:val="22"/>
        <w:szCs w:val="22"/>
        <w:lang w:val="en-US" w:eastAsia="zh-CN"/>
      </w:rPr>
      <w:instrText xml:space="preserve"> STYLEREF  href  \* MERGEFORMAT </w:instrText>
    </w:r>
    <w:r w:rsidRPr="008F39FC">
      <w:rPr>
        <w:sz w:val="22"/>
        <w:szCs w:val="22"/>
        <w:lang w:val="en-US" w:eastAsia="zh-CN"/>
      </w:rPr>
      <w:fldChar w:fldCharType="separate"/>
    </w:r>
    <w:r w:rsidR="00525610">
      <w:rPr>
        <w:rFonts w:hint="eastAsia"/>
        <w:sz w:val="22"/>
        <w:szCs w:val="22"/>
        <w:lang w:val="en-US" w:eastAsia="zh-CN"/>
      </w:rPr>
      <w:t>第</w:t>
    </w:r>
    <w:r w:rsidR="00525610">
      <w:rPr>
        <w:rFonts w:hint="eastAsia"/>
        <w:sz w:val="22"/>
        <w:szCs w:val="22"/>
        <w:lang w:val="en-US" w:eastAsia="zh-CN"/>
      </w:rPr>
      <w:t>1</w:t>
    </w:r>
    <w:r w:rsidR="00525610">
      <w:rPr>
        <w:rFonts w:hint="eastAsia"/>
        <w:sz w:val="22"/>
        <w:szCs w:val="22"/>
        <w:lang w:val="en-US" w:eastAsia="zh-CN"/>
      </w:rPr>
      <w:t>号决议</w:t>
    </w:r>
    <w:r w:rsidRPr="008F39FC">
      <w:rPr>
        <w:sz w:val="22"/>
        <w:szCs w:val="22"/>
        <w:lang w:val="en-US" w:eastAsia="zh-CN"/>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F93737">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65</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139</w:t>
    </w:r>
    <w:r>
      <w:rPr>
        <w:b w:val="0"/>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278CA">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140</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66</w:t>
    </w:r>
    <w:r w:rsidR="00525610">
      <w:rPr>
        <w:rFonts w:hint="eastAsia"/>
        <w:noProof/>
        <w:lang w:val="en-US" w:eastAsia="zh-CN"/>
      </w:rPr>
      <w:t>号决议</w:t>
    </w:r>
    <w:r>
      <w:rPr>
        <w:lang w:val="en-US" w:eastAsia="zh-CN"/>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278CA">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142</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67</w:t>
    </w:r>
    <w:r w:rsidR="00525610">
      <w:rPr>
        <w:rFonts w:hint="eastAsia"/>
        <w:noProof/>
        <w:lang w:val="en-US" w:eastAsia="zh-CN"/>
      </w:rPr>
      <w:t>号决议</w:t>
    </w:r>
    <w:r>
      <w:rPr>
        <w:lang w:val="en-US" w:eastAsia="zh-CN"/>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67</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143</w:t>
    </w:r>
    <w:r>
      <w:rPr>
        <w:b w:val="0"/>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12CB7">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144</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rFonts w:hint="eastAsia"/>
        <w:lang w:val="en-US" w:eastAsia="zh-CN"/>
      </w:rPr>
      <w:t>第</w:t>
    </w:r>
    <w:r>
      <w:rPr>
        <w:rFonts w:hint="eastAsia"/>
        <w:lang w:val="en-US" w:eastAsia="zh-CN"/>
      </w:rPr>
      <w:t>68</w:t>
    </w:r>
    <w:r>
      <w:rPr>
        <w:rFonts w:hint="eastAsia"/>
        <w:lang w:val="en-US" w:eastAsia="zh-CN"/>
      </w:rPr>
      <w:t>号</w:t>
    </w:r>
    <w:r>
      <w:rPr>
        <w:lang w:val="en-US" w:eastAsia="zh-CN"/>
      </w:rPr>
      <w:t>决议</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rFonts w:hint="eastAsia"/>
        <w:lang w:val="en-US" w:eastAsia="zh-CN"/>
      </w:rPr>
      <w:t>第</w:t>
    </w:r>
    <w:r>
      <w:rPr>
        <w:rFonts w:hint="eastAsia"/>
        <w:lang w:val="en-US" w:eastAsia="zh-CN"/>
      </w:rPr>
      <w:t>68</w:t>
    </w:r>
    <w:r>
      <w:rPr>
        <w:rFonts w:hint="eastAsia"/>
        <w:lang w:val="en-US" w:eastAsia="zh-CN"/>
      </w:rPr>
      <w:t>号</w:t>
    </w:r>
    <w:r>
      <w:rPr>
        <w:lang w:val="en-US" w:eastAsia="zh-CN"/>
      </w:rPr>
      <w:t>决议</w:t>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145</w:t>
    </w:r>
    <w:r>
      <w:rPr>
        <w:b w:val="0"/>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732814">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148</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69</w:t>
    </w:r>
    <w:r w:rsidR="00525610">
      <w:rPr>
        <w:rFonts w:hint="eastAsia"/>
        <w:noProof/>
        <w:lang w:val="en-US" w:eastAsia="zh-CN"/>
      </w:rPr>
      <w:t>号决议</w:t>
    </w:r>
    <w:r>
      <w:rPr>
        <w:lang w:val="en-US" w:eastAsia="zh-CN"/>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F93737">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69</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147</w:t>
    </w:r>
    <w:r>
      <w:rPr>
        <w:b w:val="0"/>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F12CB7">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152</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rFonts w:hint="eastAsia"/>
        <w:lang w:val="en-US" w:eastAsia="zh-CN"/>
      </w:rPr>
      <w:t>第</w:t>
    </w:r>
    <w:r>
      <w:rPr>
        <w:rFonts w:hint="eastAsia"/>
        <w:lang w:val="en-US" w:eastAsia="zh-CN"/>
      </w:rPr>
      <w:t>70</w:t>
    </w:r>
    <w:r>
      <w:rPr>
        <w:rFonts w:hint="eastAsia"/>
        <w:lang w:val="en-US" w:eastAsia="zh-CN"/>
      </w:rPr>
      <w:t>号</w:t>
    </w:r>
    <w:r>
      <w:rPr>
        <w:lang w:val="en-US" w:eastAsia="zh-CN"/>
      </w:rPr>
      <w:t>决议</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70</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153</w:t>
    </w:r>
    <w:r>
      <w:rPr>
        <w:b w:val="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8F39FC" w:rsidRDefault="00BB21EF" w:rsidP="00D30B84">
    <w:pPr>
      <w:pStyle w:val="Footer"/>
      <w:rPr>
        <w:sz w:val="22"/>
        <w:szCs w:val="22"/>
      </w:rPr>
    </w:pPr>
    <w:r w:rsidRPr="008F39FC">
      <w:rPr>
        <w:rFonts w:hint="eastAsia"/>
        <w:sz w:val="22"/>
        <w:szCs w:val="22"/>
        <w:lang w:eastAsia="zh-CN"/>
      </w:rPr>
      <w:tab/>
    </w:r>
    <w:r w:rsidRPr="008F39FC">
      <w:rPr>
        <w:sz w:val="22"/>
        <w:szCs w:val="22"/>
        <w:lang w:eastAsia="zh-CN"/>
      </w:rPr>
      <w:tab/>
    </w:r>
    <w:r w:rsidRPr="008F39FC">
      <w:rPr>
        <w:rFonts w:hint="eastAsia"/>
        <w:sz w:val="22"/>
        <w:szCs w:val="22"/>
        <w:lang w:eastAsia="zh-CN"/>
      </w:rPr>
      <w:t xml:space="preserve">WTSA-16 </w:t>
    </w:r>
    <w:r w:rsidRPr="008F39FC">
      <w:rPr>
        <w:rFonts w:hint="eastAsia"/>
        <w:sz w:val="22"/>
        <w:szCs w:val="22"/>
        <w:lang w:eastAsia="zh-CN"/>
      </w:rPr>
      <w:t>会议录</w:t>
    </w:r>
    <w:r w:rsidRPr="008F39FC">
      <w:rPr>
        <w:rFonts w:hint="eastAsia"/>
        <w:sz w:val="22"/>
        <w:szCs w:val="22"/>
        <w:lang w:eastAsia="zh-CN"/>
      </w:rPr>
      <w:t xml:space="preserve"> </w:t>
    </w:r>
    <w:r w:rsidRPr="008F39FC">
      <w:rPr>
        <w:rFonts w:hint="eastAsia"/>
        <w:sz w:val="22"/>
        <w:szCs w:val="22"/>
        <w:lang w:eastAsia="zh-CN"/>
      </w:rPr>
      <w:t>–</w:t>
    </w:r>
    <w:r w:rsidRPr="008F39FC">
      <w:rPr>
        <w:rFonts w:hint="eastAsia"/>
        <w:sz w:val="22"/>
        <w:szCs w:val="22"/>
        <w:lang w:eastAsia="zh-CN"/>
      </w:rPr>
      <w:t xml:space="preserve"> </w:t>
    </w:r>
    <w:r w:rsidRPr="008F39FC">
      <w:rPr>
        <w:rFonts w:hint="eastAsia"/>
        <w:sz w:val="22"/>
        <w:szCs w:val="22"/>
        <w:lang w:eastAsia="zh-CN"/>
      </w:rPr>
      <w:t>第一部分</w:t>
    </w:r>
    <w:r w:rsidRPr="008F39FC">
      <w:rPr>
        <w:rFonts w:hint="eastAsia"/>
        <w:sz w:val="22"/>
        <w:szCs w:val="22"/>
        <w:lang w:eastAsia="zh-CN"/>
      </w:rPr>
      <w:t xml:space="preserve"> </w:t>
    </w:r>
    <w:r w:rsidRPr="008F39FC">
      <w:rPr>
        <w:rFonts w:hint="eastAsia"/>
        <w:sz w:val="22"/>
        <w:szCs w:val="22"/>
        <w:lang w:eastAsia="zh-CN"/>
      </w:rPr>
      <w:t>–</w:t>
    </w:r>
    <w:r w:rsidRPr="008F39FC">
      <w:rPr>
        <w:rFonts w:hint="eastAsia"/>
        <w:sz w:val="22"/>
        <w:szCs w:val="22"/>
        <w:lang w:eastAsia="zh-CN"/>
      </w:rPr>
      <w:t xml:space="preserve"> </w:t>
    </w:r>
    <w:r w:rsidRPr="008F39FC">
      <w:rPr>
        <w:sz w:val="22"/>
        <w:szCs w:val="22"/>
        <w:lang w:val="en-US" w:eastAsia="zh-CN"/>
      </w:rPr>
      <w:fldChar w:fldCharType="begin"/>
    </w:r>
    <w:r w:rsidRPr="008F39FC">
      <w:rPr>
        <w:sz w:val="22"/>
        <w:szCs w:val="22"/>
        <w:lang w:val="en-US" w:eastAsia="zh-CN"/>
      </w:rPr>
      <w:instrText xml:space="preserve"> STYLEREF  href  \* MERGEFORMAT </w:instrText>
    </w:r>
    <w:r w:rsidRPr="008F39FC">
      <w:rPr>
        <w:sz w:val="22"/>
        <w:szCs w:val="22"/>
        <w:lang w:val="en-US" w:eastAsia="zh-CN"/>
      </w:rPr>
      <w:fldChar w:fldCharType="separate"/>
    </w:r>
    <w:r w:rsidR="00525610">
      <w:rPr>
        <w:rFonts w:hint="eastAsia"/>
        <w:sz w:val="22"/>
        <w:szCs w:val="22"/>
        <w:lang w:val="en-US" w:eastAsia="zh-CN"/>
      </w:rPr>
      <w:t>第</w:t>
    </w:r>
    <w:r w:rsidR="00525610">
      <w:rPr>
        <w:rFonts w:hint="eastAsia"/>
        <w:sz w:val="22"/>
        <w:szCs w:val="22"/>
        <w:lang w:val="en-US" w:eastAsia="zh-CN"/>
      </w:rPr>
      <w:t>1</w:t>
    </w:r>
    <w:r w:rsidR="00525610">
      <w:rPr>
        <w:rFonts w:hint="eastAsia"/>
        <w:sz w:val="22"/>
        <w:szCs w:val="22"/>
        <w:lang w:val="en-US" w:eastAsia="zh-CN"/>
      </w:rPr>
      <w:t>号决议</w:t>
    </w:r>
    <w:r w:rsidRPr="008F39FC">
      <w:rPr>
        <w:sz w:val="22"/>
        <w:szCs w:val="22"/>
        <w:lang w:val="en-US" w:eastAsia="zh-CN"/>
      </w:rPr>
      <w:fldChar w:fldCharType="end"/>
    </w:r>
    <w:r w:rsidRPr="008F39FC">
      <w:rPr>
        <w:rFonts w:hint="eastAsia"/>
        <w:sz w:val="22"/>
        <w:szCs w:val="22"/>
        <w:lang w:val="en-US" w:eastAsia="zh-CN"/>
      </w:rPr>
      <w:tab/>
    </w:r>
    <w:r w:rsidRPr="008F39FC">
      <w:rPr>
        <w:b w:val="0"/>
        <w:bCs/>
        <w:sz w:val="22"/>
        <w:szCs w:val="22"/>
        <w:lang w:val="en-US" w:eastAsia="zh-CN"/>
      </w:rPr>
      <w:t>i-</w:t>
    </w:r>
    <w:r w:rsidRPr="008F39FC">
      <w:rPr>
        <w:b w:val="0"/>
        <w:bCs/>
        <w:noProof w:val="0"/>
        <w:sz w:val="22"/>
        <w:szCs w:val="22"/>
        <w:lang w:val="en-US" w:eastAsia="zh-CN"/>
      </w:rPr>
      <w:fldChar w:fldCharType="begin"/>
    </w:r>
    <w:r w:rsidRPr="008F39FC">
      <w:rPr>
        <w:b w:val="0"/>
        <w:bCs/>
        <w:sz w:val="22"/>
        <w:szCs w:val="22"/>
        <w:lang w:val="en-US" w:eastAsia="zh-CN"/>
      </w:rPr>
      <w:instrText xml:space="preserve"> PAGE   \* MERGEFORMAT </w:instrText>
    </w:r>
    <w:r w:rsidRPr="008F39FC">
      <w:rPr>
        <w:b w:val="0"/>
        <w:bCs/>
        <w:noProof w:val="0"/>
        <w:sz w:val="22"/>
        <w:szCs w:val="22"/>
        <w:lang w:val="en-US" w:eastAsia="zh-CN"/>
      </w:rPr>
      <w:fldChar w:fldCharType="separate"/>
    </w:r>
    <w:r w:rsidR="00525610">
      <w:rPr>
        <w:b w:val="0"/>
        <w:bCs/>
        <w:sz w:val="22"/>
        <w:szCs w:val="22"/>
        <w:lang w:val="en-US" w:eastAsia="zh-CN"/>
      </w:rPr>
      <w:t>5</w:t>
    </w:r>
    <w:r w:rsidRPr="008F39FC">
      <w:rPr>
        <w:b w:val="0"/>
        <w:bCs/>
        <w:sz w:val="22"/>
        <w:szCs w:val="22"/>
        <w:lang w:val="en-US" w:eastAsia="zh-CN"/>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10158E">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156</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72</w:t>
    </w:r>
    <w:r w:rsidR="00525610">
      <w:rPr>
        <w:rFonts w:hint="eastAsia"/>
        <w:noProof/>
        <w:lang w:val="en-US" w:eastAsia="zh-CN"/>
      </w:rPr>
      <w:t>号决议</w:t>
    </w:r>
    <w:r>
      <w:rPr>
        <w:lang w:val="en-US" w:eastAsia="zh-CN"/>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F93737">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72</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155</w:t>
    </w:r>
    <w:r>
      <w:rPr>
        <w:b w:val="0"/>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10158E">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162</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73</w:t>
    </w:r>
    <w:r w:rsidR="00525610">
      <w:rPr>
        <w:rFonts w:hint="eastAsia"/>
        <w:noProof/>
        <w:lang w:val="en-US" w:eastAsia="zh-CN"/>
      </w:rPr>
      <w:t>号决议</w:t>
    </w:r>
    <w:r>
      <w:rPr>
        <w:lang w:val="en-US" w:eastAsia="zh-CN"/>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73</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163</w:t>
    </w:r>
    <w:r>
      <w:rPr>
        <w:b w:val="0"/>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D50046" w:rsidRDefault="00BB21EF" w:rsidP="0010158E">
    <w:pPr>
      <w:pStyle w:val="FooterQP"/>
      <w:rPr>
        <w:lang w:val="en-US"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164</w:t>
    </w:r>
    <w:r>
      <w:rPr>
        <w:b w:val="0"/>
      </w:rPr>
      <w:fldChar w:fldCharType="end"/>
    </w:r>
    <w:r>
      <w:rPr>
        <w:lang w:val="en-US" w:eastAsia="zh-CN"/>
      </w:rPr>
      <w:tab/>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74</w:t>
    </w:r>
    <w:r w:rsidR="00525610">
      <w:rPr>
        <w:rFonts w:hint="eastAsia"/>
        <w:noProof/>
        <w:lang w:val="en-US" w:eastAsia="zh-CN"/>
      </w:rPr>
      <w:t>号决议</w:t>
    </w:r>
    <w:r>
      <w:rPr>
        <w:lang w:val="en-US" w:eastAsia="zh-CN"/>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F6413" w:rsidRDefault="00BB21EF" w:rsidP="00873367">
    <w:pPr>
      <w:pStyle w:val="FooterQP"/>
      <w:rPr>
        <w:lang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168</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rFonts w:hint="eastAsia"/>
        <w:lang w:val="en-US" w:eastAsia="zh-CN"/>
      </w:rPr>
      <w:t>第</w:t>
    </w:r>
    <w:r>
      <w:rPr>
        <w:rFonts w:hint="eastAsia"/>
        <w:lang w:val="en-US" w:eastAsia="zh-CN"/>
      </w:rPr>
      <w:t>75</w:t>
    </w:r>
    <w:r>
      <w:rPr>
        <w:rFonts w:hint="eastAsia"/>
        <w:lang w:val="en-US" w:eastAsia="zh-CN"/>
      </w:rPr>
      <w:t>号</w:t>
    </w:r>
    <w:r>
      <w:rPr>
        <w:lang w:val="en-US" w:eastAsia="zh-CN"/>
      </w:rPr>
      <w:t>决议</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rFonts w:hint="eastAsia"/>
        <w:lang w:val="en-US" w:eastAsia="zh-CN"/>
      </w:rPr>
      <w:t>第</w:t>
    </w:r>
    <w:r>
      <w:rPr>
        <w:rFonts w:hint="eastAsia"/>
        <w:lang w:val="en-US" w:eastAsia="zh-CN"/>
      </w:rPr>
      <w:t>75</w:t>
    </w:r>
    <w:r>
      <w:rPr>
        <w:rFonts w:hint="eastAsia"/>
        <w:lang w:val="en-US" w:eastAsia="zh-CN"/>
      </w:rPr>
      <w:t>号</w:t>
    </w:r>
    <w:r>
      <w:rPr>
        <w:lang w:val="en-US" w:eastAsia="zh-CN"/>
      </w:rPr>
      <w:t>决议</w:t>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169</w:t>
    </w:r>
    <w:r>
      <w:rPr>
        <w:b w:val="0"/>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F6413" w:rsidRDefault="00BB21EF" w:rsidP="008F0B96">
    <w:pPr>
      <w:pStyle w:val="FooterQP"/>
      <w:rPr>
        <w:lang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174</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sidR="00525610">
      <w:rPr>
        <w:lang w:val="en-US" w:eastAsia="zh-CN"/>
      </w:rPr>
      <w:fldChar w:fldCharType="separate"/>
    </w:r>
    <w:r w:rsidR="00525610">
      <w:rPr>
        <w:rFonts w:hint="eastAsia"/>
        <w:noProof/>
        <w:lang w:val="en-US" w:eastAsia="zh-CN"/>
      </w:rPr>
      <w:t>第</w:t>
    </w:r>
    <w:r w:rsidR="00525610">
      <w:rPr>
        <w:rFonts w:hint="eastAsia"/>
        <w:noProof/>
        <w:lang w:val="en-US" w:eastAsia="zh-CN"/>
      </w:rPr>
      <w:t>76</w:t>
    </w:r>
    <w:r w:rsidR="00525610">
      <w:rPr>
        <w:rFonts w:hint="eastAsia"/>
        <w:noProof/>
        <w:lang w:val="en-US" w:eastAsia="zh-CN"/>
      </w:rPr>
      <w:t>号决议</w:t>
    </w:r>
    <w:r>
      <w:rPr>
        <w:lang w:val="en-US" w:eastAsia="zh-CN"/>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sidR="00525610">
      <w:rPr>
        <w:lang w:val="en-US" w:eastAsia="zh-CN"/>
      </w:rPr>
      <w:fldChar w:fldCharType="separate"/>
    </w:r>
    <w:r w:rsidR="00525610">
      <w:rPr>
        <w:rFonts w:hint="eastAsia"/>
        <w:noProof/>
        <w:lang w:val="en-US" w:eastAsia="zh-CN"/>
      </w:rPr>
      <w:t>第</w:t>
    </w:r>
    <w:r w:rsidR="00525610">
      <w:rPr>
        <w:rFonts w:hint="eastAsia"/>
        <w:noProof/>
        <w:lang w:val="en-US" w:eastAsia="zh-CN"/>
      </w:rPr>
      <w:t>76</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175</w:t>
    </w:r>
    <w:r>
      <w:rPr>
        <w:b w:val="0"/>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F6413" w:rsidRDefault="00BB21EF" w:rsidP="008F0B96">
    <w:pPr>
      <w:pStyle w:val="FooterQP"/>
      <w:rPr>
        <w:lang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178</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77</w:t>
    </w:r>
    <w:r w:rsidR="00525610">
      <w:rPr>
        <w:rFonts w:hint="eastAsia"/>
        <w:noProof/>
        <w:lang w:val="en-US" w:eastAsia="zh-CN"/>
      </w:rPr>
      <w:t>号决议</w:t>
    </w:r>
    <w:r>
      <w:rPr>
        <w:lang w:val="en-US" w:eastAsia="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5E1BB2" w:rsidRDefault="00BB21EF" w:rsidP="00A27B2E">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F93737">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77</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177</w:t>
    </w:r>
    <w:r>
      <w:rPr>
        <w:b w:val="0"/>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F6413" w:rsidRDefault="00BB21EF" w:rsidP="008F0B96">
    <w:pPr>
      <w:pStyle w:val="FooterQP"/>
      <w:rPr>
        <w:lang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180</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78</w:t>
    </w:r>
    <w:r w:rsidR="00525610">
      <w:rPr>
        <w:rFonts w:hint="eastAsia"/>
        <w:noProof/>
        <w:lang w:val="en-US" w:eastAsia="zh-CN"/>
      </w:rPr>
      <w:t>号决议</w:t>
    </w:r>
    <w:r>
      <w:rPr>
        <w:lang w:val="en-US" w:eastAsia="zh-CN"/>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78</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181</w:t>
    </w:r>
    <w:r>
      <w:rPr>
        <w:b w:val="0"/>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F6413" w:rsidRDefault="00BB21EF" w:rsidP="008F0B96">
    <w:pPr>
      <w:pStyle w:val="FooterQP"/>
      <w:rPr>
        <w:lang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184</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79</w:t>
    </w:r>
    <w:r w:rsidR="00525610">
      <w:rPr>
        <w:rFonts w:hint="eastAsia"/>
        <w:noProof/>
        <w:lang w:val="en-US" w:eastAsia="zh-CN"/>
      </w:rPr>
      <w:t>号决议</w:t>
    </w:r>
    <w:r>
      <w:rPr>
        <w:lang w:val="en-US" w:eastAsia="zh-CN"/>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541BA5">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79</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183</w:t>
    </w:r>
    <w:r>
      <w:rPr>
        <w:b w:val="0"/>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F6413" w:rsidRDefault="00BB21EF" w:rsidP="008F0B96">
    <w:pPr>
      <w:pStyle w:val="FooterQP"/>
      <w:rPr>
        <w:lang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186</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80</w:t>
    </w:r>
    <w:r w:rsidR="00525610">
      <w:rPr>
        <w:rFonts w:hint="eastAsia"/>
        <w:noProof/>
        <w:lang w:val="en-US" w:eastAsia="zh-CN"/>
      </w:rPr>
      <w:t>号决议</w:t>
    </w:r>
    <w:r>
      <w:rPr>
        <w:lang w:val="en-US" w:eastAsia="zh-CN"/>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80</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185</w:t>
    </w:r>
    <w:r>
      <w:rPr>
        <w:b w:val="0"/>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6D4B11">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83</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187</w:t>
    </w:r>
    <w:r>
      <w:rPr>
        <w:b w:val="0"/>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1F6413" w:rsidRDefault="00BB21EF" w:rsidP="008F0B96">
    <w:pPr>
      <w:pStyle w:val="FooterQP"/>
      <w:rPr>
        <w:lang w:eastAsia="zh-CN"/>
      </w:rPr>
    </w:pP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190</w:t>
    </w:r>
    <w:r>
      <w:rPr>
        <w:b w:val="0"/>
      </w:rPr>
      <w:fldChar w:fldCharType="end"/>
    </w:r>
    <w:r>
      <w:rPr>
        <w:lang w:eastAsia="zh-CN"/>
      </w:rP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84</w:t>
    </w:r>
    <w:r w:rsidR="00525610">
      <w:rPr>
        <w:rFonts w:hint="eastAsia"/>
        <w:noProof/>
        <w:lang w:val="en-US" w:eastAsia="zh-CN"/>
      </w:rPr>
      <w:t>号决议</w:t>
    </w:r>
    <w:r>
      <w:rPr>
        <w:lang w:val="en-US" w:eastAsia="zh-CN"/>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EE2AB7" w:rsidRDefault="00BB21EF" w:rsidP="00541BA5">
    <w:pPr>
      <w:pStyle w:val="FooterQP"/>
      <w:jc w:val="right"/>
      <w:rPr>
        <w:b w:val="0"/>
        <w:lang w:val="en-US" w:eastAsia="zh-CN"/>
      </w:rPr>
    </w:pPr>
    <w:r>
      <w:tab/>
    </w:r>
    <w:r>
      <w:tab/>
    </w:r>
    <w:r>
      <w:rPr>
        <w:lang w:val="en-US" w:eastAsia="zh-CN"/>
      </w:rPr>
      <w:t xml:space="preserve">WTSA-16 </w:t>
    </w:r>
    <w:r>
      <w:rPr>
        <w:lang w:val="en-US" w:eastAsia="zh-CN"/>
      </w:rPr>
      <w:fldChar w:fldCharType="begin"/>
    </w:r>
    <w:r>
      <w:rPr>
        <w:lang w:val="en-US" w:eastAsia="zh-CN"/>
      </w:rPr>
      <w:instrText xml:space="preserve"> </w:instrText>
    </w:r>
    <w:r>
      <w:rPr>
        <w:rFonts w:hint="eastAsia"/>
        <w:lang w:val="en-US" w:eastAsia="zh-CN"/>
      </w:rPr>
      <w:instrText>DOCPROPERTY  Title  \* MERGEFORMAT</w:instrText>
    </w:r>
    <w:r>
      <w:rPr>
        <w:lang w:val="en-US" w:eastAsia="zh-CN"/>
      </w:rPr>
      <w:instrText xml:space="preserve"> </w:instrText>
    </w:r>
    <w:r>
      <w:rPr>
        <w:lang w:val="en-US" w:eastAsia="zh-CN"/>
      </w:rPr>
      <w:fldChar w:fldCharType="separate"/>
    </w:r>
    <w:r w:rsidR="00525610">
      <w:rPr>
        <w:rFonts w:hint="eastAsia"/>
        <w:lang w:val="en-US" w:eastAsia="zh-CN"/>
      </w:rPr>
      <w:t>会议录</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w:instrText>
    </w:r>
    <w:r>
      <w:rPr>
        <w:rFonts w:hint="eastAsia"/>
        <w:lang w:val="en-US" w:eastAsia="zh-CN"/>
      </w:rPr>
      <w:instrText>DOCPROPERTY  header3  \* MERGEFORMAT</w:instrText>
    </w:r>
    <w:r>
      <w:rPr>
        <w:lang w:val="en-US" w:eastAsia="zh-CN"/>
      </w:rPr>
      <w:instrText xml:space="preserve"> </w:instrText>
    </w:r>
    <w:r>
      <w:rPr>
        <w:lang w:val="en-US" w:eastAsia="zh-CN"/>
      </w:rPr>
      <w:fldChar w:fldCharType="separate"/>
    </w:r>
    <w:r w:rsidR="00525610">
      <w:rPr>
        <w:rFonts w:hint="eastAsia"/>
        <w:lang w:val="en-US" w:eastAsia="zh-CN"/>
      </w:rPr>
      <w:t>第一部分</w:t>
    </w:r>
    <w:r>
      <w:rPr>
        <w:lang w:val="en-US" w:eastAsia="zh-CN"/>
      </w:rPr>
      <w:fldChar w:fldCharType="end"/>
    </w:r>
    <w:r>
      <w:rPr>
        <w:lang w:val="en-US" w:eastAsia="zh-CN"/>
      </w:rPr>
      <w:t xml:space="preserve"> –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noProof/>
        <w:lang w:val="en-US" w:eastAsia="zh-CN"/>
      </w:rPr>
      <w:t>第</w:t>
    </w:r>
    <w:r w:rsidR="00525610">
      <w:rPr>
        <w:rFonts w:hint="eastAsia"/>
        <w:noProof/>
        <w:lang w:val="en-US" w:eastAsia="zh-CN"/>
      </w:rPr>
      <w:t>84</w:t>
    </w:r>
    <w:r w:rsidR="00525610">
      <w:rPr>
        <w:rFonts w:hint="eastAsia"/>
        <w:noProof/>
        <w:lang w:val="en-US" w:eastAsia="zh-CN"/>
      </w:rPr>
      <w:t>号决议</w:t>
    </w:r>
    <w:r>
      <w:rPr>
        <w:lang w:val="en-US" w:eastAsia="zh-CN"/>
      </w:rPr>
      <w:fldChar w:fldCharType="end"/>
    </w:r>
    <w:r>
      <w:rPr>
        <w:lang w:val="en-US" w:eastAsia="zh-CN"/>
      </w:rPr>
      <w:tab/>
    </w:r>
    <w:r>
      <w:rPr>
        <w:b w:val="0"/>
        <w:bCs/>
        <w:lang w:val="en-US" w:eastAsia="zh-CN"/>
      </w:rPr>
      <w:t>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noProof/>
        <w:lang w:val="en-US" w:eastAsia="zh-CN"/>
      </w:rPr>
      <w:t>189</w:t>
    </w:r>
    <w:r>
      <w:rPr>
        <w:b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1EF" w:rsidRDefault="00BB21EF">
      <w:r>
        <w:t>____________________</w:t>
      </w:r>
    </w:p>
  </w:footnote>
  <w:footnote w:type="continuationSeparator" w:id="0">
    <w:p w:rsidR="00BB21EF" w:rsidRDefault="00BB21EF">
      <w:r>
        <w:continuationSeparator/>
      </w:r>
    </w:p>
  </w:footnote>
  <w:footnote w:id="1">
    <w:p w:rsidR="00BB21EF" w:rsidRPr="005567FD" w:rsidRDefault="00BB21EF" w:rsidP="009F6CC0">
      <w:pPr>
        <w:pStyle w:val="FootnoteText"/>
        <w:rPr>
          <w:lang w:eastAsia="zh-CN"/>
        </w:rPr>
      </w:pPr>
      <w:r w:rsidRPr="005567FD">
        <w:rPr>
          <w:rStyle w:val="FootnoteReference"/>
          <w:lang w:eastAsia="zh-CN"/>
        </w:rPr>
        <w:t>*</w:t>
      </w:r>
      <w:r w:rsidRPr="005567FD">
        <w:rPr>
          <w:lang w:eastAsia="zh-CN"/>
        </w:rPr>
        <w:t xml:space="preserve"> </w:t>
      </w:r>
      <w:r w:rsidRPr="005567FD">
        <w:rPr>
          <w:lang w:eastAsia="zh-CN"/>
        </w:rPr>
        <w:tab/>
      </w:r>
      <w:r w:rsidRPr="004A4C27">
        <w:rPr>
          <w:rFonts w:hint="eastAsia"/>
          <w:lang w:eastAsia="zh-CN"/>
        </w:rPr>
        <w:t>本出版物包括在</w:t>
      </w:r>
      <w:r w:rsidRPr="004A4C27">
        <w:rPr>
          <w:rFonts w:hint="eastAsia"/>
          <w:lang w:eastAsia="zh-CN"/>
        </w:rPr>
        <w:t>WTSA-16</w:t>
      </w:r>
      <w:r w:rsidRPr="004A4C27">
        <w:rPr>
          <w:rFonts w:hint="eastAsia"/>
          <w:lang w:eastAsia="zh-CN"/>
        </w:rPr>
        <w:t>结束时有效的所有世界电信标准化全会决议。</w:t>
      </w:r>
    </w:p>
  </w:footnote>
  <w:footnote w:id="2">
    <w:p w:rsidR="00BB21EF" w:rsidRDefault="00BB21EF" w:rsidP="00B52B9F">
      <w:pPr>
        <w:pStyle w:val="FootnoteText"/>
        <w:rPr>
          <w:lang w:eastAsia="zh-CN"/>
        </w:rPr>
      </w:pPr>
      <w:r>
        <w:rPr>
          <w:rStyle w:val="FootnoteReference"/>
        </w:rPr>
        <w:footnoteRef/>
      </w:r>
      <w:r>
        <w:rPr>
          <w:lang w:eastAsia="zh-CN"/>
        </w:rPr>
        <w:t xml:space="preserve"> </w:t>
      </w:r>
      <w:r w:rsidRPr="008122EA">
        <w:rPr>
          <w:lang w:val="en-US" w:eastAsia="zh-CN"/>
        </w:rPr>
        <w:tab/>
      </w:r>
      <w:r w:rsidRPr="00043BE7">
        <w:rPr>
          <w:rFonts w:hint="eastAsia"/>
          <w:lang w:eastAsia="zh-CN"/>
        </w:rPr>
        <w:t>此前的出版情况</w:t>
      </w:r>
      <w:r w:rsidRPr="00980E7E">
        <w:rPr>
          <w:rFonts w:hint="eastAsia"/>
          <w:lang w:eastAsia="zh-CN"/>
        </w:rPr>
        <w:t>（</w:t>
      </w:r>
      <w:r w:rsidRPr="00980E7E">
        <w:rPr>
          <w:rFonts w:hint="eastAsia"/>
          <w:lang w:eastAsia="zh-CN"/>
        </w:rPr>
        <w:t>1956</w:t>
      </w:r>
      <w:r w:rsidRPr="00980E7E">
        <w:rPr>
          <w:rFonts w:hint="eastAsia"/>
          <w:lang w:eastAsia="zh-CN"/>
        </w:rPr>
        <w:t>年和</w:t>
      </w:r>
      <w:r w:rsidRPr="00980E7E">
        <w:rPr>
          <w:rFonts w:hint="eastAsia"/>
          <w:lang w:eastAsia="zh-CN"/>
        </w:rPr>
        <w:t>1958</w:t>
      </w:r>
      <w:r w:rsidRPr="00980E7E">
        <w:rPr>
          <w:rFonts w:hint="eastAsia"/>
          <w:lang w:eastAsia="zh-CN"/>
        </w:rPr>
        <w:t>年，日内瓦；</w:t>
      </w:r>
      <w:r w:rsidRPr="00980E7E">
        <w:rPr>
          <w:rFonts w:hint="eastAsia"/>
          <w:lang w:eastAsia="zh-CN"/>
        </w:rPr>
        <w:t>1960</w:t>
      </w:r>
      <w:r w:rsidRPr="00980E7E">
        <w:rPr>
          <w:rFonts w:hint="eastAsia"/>
          <w:lang w:eastAsia="zh-CN"/>
        </w:rPr>
        <w:t>年，新德里；</w:t>
      </w:r>
      <w:r w:rsidRPr="00980E7E">
        <w:rPr>
          <w:rFonts w:hint="eastAsia"/>
          <w:lang w:eastAsia="zh-CN"/>
        </w:rPr>
        <w:t>1964</w:t>
      </w:r>
      <w:r w:rsidRPr="00980E7E">
        <w:rPr>
          <w:rFonts w:hint="eastAsia"/>
          <w:lang w:eastAsia="zh-CN"/>
        </w:rPr>
        <w:t>年，日内瓦；</w:t>
      </w:r>
      <w:r w:rsidRPr="00980E7E">
        <w:rPr>
          <w:lang w:eastAsia="zh-CN"/>
        </w:rPr>
        <w:t>1968</w:t>
      </w:r>
      <w:r w:rsidRPr="00980E7E">
        <w:rPr>
          <w:rFonts w:hint="eastAsia"/>
          <w:lang w:eastAsia="zh-CN"/>
        </w:rPr>
        <w:t>年，马德普拉塔；</w:t>
      </w:r>
      <w:r w:rsidRPr="00980E7E">
        <w:rPr>
          <w:rFonts w:hint="eastAsia"/>
          <w:lang w:eastAsia="zh-CN"/>
        </w:rPr>
        <w:t>1972</w:t>
      </w:r>
      <w:r w:rsidRPr="00980E7E">
        <w:rPr>
          <w:rFonts w:hint="eastAsia"/>
          <w:lang w:eastAsia="zh-CN"/>
        </w:rPr>
        <w:t>年、</w:t>
      </w:r>
      <w:r w:rsidRPr="00980E7E">
        <w:rPr>
          <w:rFonts w:hint="eastAsia"/>
          <w:lang w:eastAsia="zh-CN"/>
        </w:rPr>
        <w:t>1976</w:t>
      </w:r>
      <w:r w:rsidRPr="00980E7E">
        <w:rPr>
          <w:rFonts w:hint="eastAsia"/>
          <w:lang w:eastAsia="zh-CN"/>
        </w:rPr>
        <w:t>年和</w:t>
      </w:r>
      <w:r w:rsidRPr="00980E7E">
        <w:rPr>
          <w:rFonts w:hint="eastAsia"/>
          <w:lang w:eastAsia="zh-CN"/>
        </w:rPr>
        <w:t>1980</w:t>
      </w:r>
      <w:r w:rsidRPr="00980E7E">
        <w:rPr>
          <w:rFonts w:hint="eastAsia"/>
          <w:lang w:eastAsia="zh-CN"/>
        </w:rPr>
        <w:t>年，日内瓦；</w:t>
      </w:r>
      <w:r w:rsidRPr="00980E7E">
        <w:rPr>
          <w:lang w:eastAsia="zh-CN"/>
        </w:rPr>
        <w:t>1984</w:t>
      </w:r>
      <w:r w:rsidRPr="00980E7E">
        <w:rPr>
          <w:rFonts w:hint="eastAsia"/>
          <w:lang w:eastAsia="zh-CN"/>
        </w:rPr>
        <w:t>年，马拉加</w:t>
      </w:r>
      <w:r w:rsidRPr="00980E7E">
        <w:rPr>
          <w:rFonts w:hint="eastAsia"/>
          <w:lang w:eastAsia="zh-CN"/>
        </w:rPr>
        <w:t>-</w:t>
      </w:r>
      <w:r w:rsidRPr="00980E7E">
        <w:rPr>
          <w:rFonts w:hint="eastAsia"/>
          <w:lang w:eastAsia="zh-CN"/>
        </w:rPr>
        <w:t>托雷莫利诺斯；</w:t>
      </w:r>
      <w:r w:rsidRPr="00980E7E">
        <w:rPr>
          <w:rFonts w:hint="eastAsia"/>
          <w:lang w:eastAsia="zh-CN"/>
        </w:rPr>
        <w:t>1988</w:t>
      </w:r>
      <w:r w:rsidRPr="00980E7E">
        <w:rPr>
          <w:rFonts w:hint="eastAsia"/>
          <w:lang w:eastAsia="zh-CN"/>
        </w:rPr>
        <w:t>年，墨尔本；</w:t>
      </w:r>
      <w:r w:rsidRPr="00980E7E">
        <w:rPr>
          <w:rFonts w:hint="eastAsia"/>
          <w:lang w:eastAsia="zh-CN"/>
        </w:rPr>
        <w:t>1993</w:t>
      </w:r>
      <w:r w:rsidRPr="00980E7E">
        <w:rPr>
          <w:rFonts w:hint="eastAsia"/>
          <w:lang w:eastAsia="zh-CN"/>
        </w:rPr>
        <w:t>年，赫尔辛基；</w:t>
      </w:r>
      <w:r w:rsidRPr="00980E7E">
        <w:rPr>
          <w:rFonts w:hint="eastAsia"/>
          <w:lang w:eastAsia="zh-CN"/>
        </w:rPr>
        <w:t>1996</w:t>
      </w:r>
      <w:r w:rsidRPr="00980E7E">
        <w:rPr>
          <w:rFonts w:hint="eastAsia"/>
          <w:lang w:eastAsia="zh-CN"/>
        </w:rPr>
        <w:t>年，日内瓦；</w:t>
      </w:r>
      <w:r w:rsidRPr="00980E7E">
        <w:rPr>
          <w:rFonts w:hint="eastAsia"/>
          <w:lang w:eastAsia="zh-CN"/>
        </w:rPr>
        <w:t>2000</w:t>
      </w:r>
      <w:r w:rsidRPr="00980E7E">
        <w:rPr>
          <w:rFonts w:hint="eastAsia"/>
          <w:lang w:eastAsia="zh-CN"/>
        </w:rPr>
        <w:t>年，蒙特利尔；</w:t>
      </w:r>
      <w:r w:rsidRPr="00980E7E">
        <w:rPr>
          <w:rFonts w:hint="eastAsia"/>
          <w:lang w:eastAsia="zh-CN"/>
        </w:rPr>
        <w:t>2004</w:t>
      </w:r>
      <w:r w:rsidRPr="00980E7E">
        <w:rPr>
          <w:rFonts w:hint="eastAsia"/>
          <w:lang w:eastAsia="zh-CN"/>
        </w:rPr>
        <w:t>年，弗洛里亚诺波利斯；</w:t>
      </w:r>
      <w:r w:rsidRPr="00980E7E">
        <w:rPr>
          <w:rFonts w:hint="eastAsia"/>
          <w:lang w:eastAsia="zh-CN"/>
        </w:rPr>
        <w:t>2008</w:t>
      </w:r>
      <w:r w:rsidRPr="00980E7E">
        <w:rPr>
          <w:rFonts w:hint="eastAsia"/>
          <w:lang w:eastAsia="zh-CN"/>
        </w:rPr>
        <w:t>年，约翰内斯堡</w:t>
      </w:r>
      <w:r>
        <w:rPr>
          <w:rFonts w:hint="eastAsia"/>
          <w:lang w:eastAsia="zh-CN"/>
        </w:rPr>
        <w:t>；</w:t>
      </w:r>
      <w:r>
        <w:rPr>
          <w:rFonts w:hint="eastAsia"/>
          <w:lang w:eastAsia="zh-CN"/>
        </w:rPr>
        <w:t>2012</w:t>
      </w:r>
      <w:r>
        <w:rPr>
          <w:rFonts w:hint="eastAsia"/>
          <w:lang w:eastAsia="zh-CN"/>
        </w:rPr>
        <w:t>年</w:t>
      </w:r>
      <w:r>
        <w:rPr>
          <w:lang w:eastAsia="zh-CN"/>
        </w:rPr>
        <w:t>，迪拜</w:t>
      </w:r>
      <w:r w:rsidRPr="00980E7E">
        <w:rPr>
          <w:rFonts w:hint="eastAsia"/>
          <w:lang w:eastAsia="zh-CN"/>
        </w:rPr>
        <w:t>）。</w:t>
      </w:r>
    </w:p>
    <w:p w:rsidR="00BB21EF" w:rsidRPr="00D15754" w:rsidRDefault="00BB21EF" w:rsidP="00B52B9F">
      <w:pPr>
        <w:pStyle w:val="FootnoteText"/>
        <w:rPr>
          <w:lang w:val="en-US" w:eastAsia="zh-CN"/>
        </w:rPr>
      </w:pPr>
      <w:r>
        <w:rPr>
          <w:rStyle w:val="FootnoteReference"/>
        </w:rPr>
        <w:footnoteRef/>
      </w:r>
      <w:r w:rsidRPr="00566232">
        <w:rPr>
          <w:rFonts w:hint="eastAsia"/>
          <w:vertAlign w:val="superscript"/>
          <w:lang w:eastAsia="zh-CN"/>
        </w:rPr>
        <w:t>之</w:t>
      </w:r>
      <w:r w:rsidRPr="00566232">
        <w:rPr>
          <w:vertAlign w:val="superscript"/>
          <w:lang w:eastAsia="zh-CN"/>
        </w:rPr>
        <w:t>二</w:t>
      </w:r>
      <w:r>
        <w:rPr>
          <w:rFonts w:hint="eastAsia"/>
          <w:lang w:val="en-US" w:eastAsia="zh-CN"/>
        </w:rPr>
        <w:t>该</w:t>
      </w:r>
      <w:r>
        <w:rPr>
          <w:rFonts w:hint="eastAsia"/>
          <w:lang w:val="en-US" w:eastAsia="zh-CN"/>
        </w:rPr>
        <w:t>2016</w:t>
      </w:r>
      <w:r>
        <w:rPr>
          <w:rFonts w:hint="eastAsia"/>
          <w:lang w:val="en-US" w:eastAsia="zh-CN"/>
        </w:rPr>
        <w:t>年</w:t>
      </w:r>
      <w:r>
        <w:rPr>
          <w:lang w:val="en-US" w:eastAsia="zh-CN"/>
        </w:rPr>
        <w:t>哈马马特版</w:t>
      </w:r>
      <w:r>
        <w:rPr>
          <w:rFonts w:hint="eastAsia"/>
          <w:lang w:val="en-US" w:eastAsia="zh-CN"/>
        </w:rPr>
        <w:t>最初</w:t>
      </w:r>
      <w:r>
        <w:rPr>
          <w:lang w:val="en-US" w:eastAsia="zh-CN"/>
        </w:rPr>
        <w:t>于</w:t>
      </w:r>
      <w:r>
        <w:rPr>
          <w:rFonts w:hint="eastAsia"/>
          <w:lang w:val="en-US" w:eastAsia="zh-CN"/>
        </w:rPr>
        <w:t>2016</w:t>
      </w:r>
      <w:r>
        <w:rPr>
          <w:rFonts w:hint="eastAsia"/>
          <w:lang w:val="en-US" w:eastAsia="zh-CN"/>
        </w:rPr>
        <w:t>年</w:t>
      </w:r>
      <w:r>
        <w:rPr>
          <w:lang w:val="en-US" w:eastAsia="zh-CN"/>
        </w:rPr>
        <w:t>发布，之后于</w:t>
      </w:r>
      <w:r>
        <w:rPr>
          <w:rFonts w:hint="eastAsia"/>
          <w:lang w:val="en-US" w:eastAsia="zh-CN"/>
        </w:rPr>
        <w:t>2017</w:t>
      </w:r>
      <w:r>
        <w:rPr>
          <w:rFonts w:hint="eastAsia"/>
          <w:lang w:val="en-US" w:eastAsia="zh-CN"/>
        </w:rPr>
        <w:t>年</w:t>
      </w:r>
      <w:r>
        <w:rPr>
          <w:rFonts w:hint="eastAsia"/>
          <w:lang w:val="en-US" w:eastAsia="zh-CN"/>
        </w:rPr>
        <w:t>11</w:t>
      </w:r>
      <w:r>
        <w:rPr>
          <w:rFonts w:hint="eastAsia"/>
          <w:lang w:val="en-US" w:eastAsia="zh-CN"/>
        </w:rPr>
        <w:t>月</w:t>
      </w:r>
      <w:r>
        <w:rPr>
          <w:lang w:val="en-US" w:eastAsia="zh-CN"/>
        </w:rPr>
        <w:t>重新发布。经</w:t>
      </w:r>
      <w:r>
        <w:rPr>
          <w:rFonts w:hint="eastAsia"/>
          <w:lang w:val="en-US" w:eastAsia="zh-CN"/>
        </w:rPr>
        <w:t>全会</w:t>
      </w:r>
      <w:r>
        <w:rPr>
          <w:lang w:val="en-US" w:eastAsia="zh-CN"/>
        </w:rPr>
        <w:t>批准，已将附件</w:t>
      </w:r>
      <w:r>
        <w:rPr>
          <w:lang w:val="en-US" w:eastAsia="zh-CN"/>
        </w:rPr>
        <w:t>A</w:t>
      </w:r>
      <w:r>
        <w:rPr>
          <w:lang w:val="en-US" w:eastAsia="zh-CN"/>
        </w:rPr>
        <w:t>的内容（</w:t>
      </w:r>
      <w:r>
        <w:rPr>
          <w:lang w:val="en-US" w:eastAsia="zh-CN"/>
        </w:rPr>
        <w:t>ITU-T</w:t>
      </w:r>
      <w:r>
        <w:rPr>
          <w:lang w:val="en-US" w:eastAsia="zh-CN"/>
        </w:rPr>
        <w:t>的文件</w:t>
      </w:r>
      <w:r>
        <w:rPr>
          <w:rFonts w:hint="eastAsia"/>
          <w:lang w:val="en-US" w:eastAsia="zh-CN"/>
        </w:rPr>
        <w:t>）</w:t>
      </w:r>
      <w:r>
        <w:rPr>
          <w:lang w:val="en-US" w:eastAsia="zh-CN"/>
        </w:rPr>
        <w:t>移</w:t>
      </w:r>
      <w:r>
        <w:rPr>
          <w:rFonts w:hint="eastAsia"/>
          <w:lang w:val="en-US" w:eastAsia="zh-CN"/>
        </w:rPr>
        <w:t>至</w:t>
      </w:r>
      <w:r>
        <w:rPr>
          <w:lang w:val="en-US" w:eastAsia="zh-CN"/>
        </w:rPr>
        <w:t>第</w:t>
      </w:r>
      <w:r>
        <w:rPr>
          <w:lang w:val="en-US" w:eastAsia="zh-CN"/>
        </w:rPr>
        <w:t>1</w:t>
      </w:r>
      <w:r w:rsidRPr="00996259">
        <w:rPr>
          <w:rFonts w:ascii="STKaiti" w:eastAsia="STKaiti" w:hAnsi="STKaiti" w:hint="eastAsia"/>
          <w:lang w:val="en-US" w:eastAsia="zh-CN"/>
        </w:rPr>
        <w:t>之</w:t>
      </w:r>
      <w:r w:rsidRPr="00996259">
        <w:rPr>
          <w:rFonts w:ascii="STKaiti" w:eastAsia="STKaiti" w:hAnsi="STKaiti"/>
          <w:lang w:val="en-US" w:eastAsia="zh-CN"/>
        </w:rPr>
        <w:t>二</w:t>
      </w:r>
      <w:r w:rsidRPr="00996259">
        <w:rPr>
          <w:rFonts w:asciiTheme="minorEastAsia" w:eastAsiaTheme="minorEastAsia" w:hAnsiTheme="minorEastAsia" w:hint="eastAsia"/>
          <w:lang w:val="en-US" w:eastAsia="zh-CN"/>
        </w:rPr>
        <w:t>节</w:t>
      </w:r>
      <w:r>
        <w:rPr>
          <w:rFonts w:hint="eastAsia"/>
          <w:lang w:val="en-US" w:eastAsia="zh-CN"/>
        </w:rPr>
        <w:t>。</w:t>
      </w:r>
    </w:p>
  </w:footnote>
  <w:footnote w:id="3">
    <w:p w:rsidR="00BB21EF" w:rsidRPr="00626969" w:rsidRDefault="00BB21EF" w:rsidP="00B52B9F">
      <w:pPr>
        <w:pStyle w:val="FootnoteText"/>
        <w:rPr>
          <w:lang w:eastAsia="zh-CN"/>
        </w:rPr>
      </w:pPr>
      <w:r w:rsidRPr="009E2CD6">
        <w:rPr>
          <w:rStyle w:val="FootnoteReference"/>
          <w:szCs w:val="18"/>
          <w:lang w:eastAsia="zh-CN"/>
        </w:rPr>
        <w:t>2</w:t>
      </w:r>
      <w:r w:rsidRPr="00B30ED8">
        <w:rPr>
          <w:rFonts w:hint="eastAsia"/>
          <w:szCs w:val="22"/>
          <w:lang w:eastAsia="zh-CN"/>
        </w:rPr>
        <w:tab/>
      </w:r>
      <w:r w:rsidRPr="00B90EF5">
        <w:rPr>
          <w:rFonts w:hint="eastAsia"/>
          <w:lang w:eastAsia="zh-CN"/>
        </w:rPr>
        <w:t>在特殊情况下，</w:t>
      </w:r>
      <w:r>
        <w:rPr>
          <w:lang w:eastAsia="zh-CN"/>
        </w:rPr>
        <w:t>世界电信标准化全会</w:t>
      </w:r>
      <w:r w:rsidRPr="00B90EF5">
        <w:rPr>
          <w:rFonts w:hint="eastAsia"/>
          <w:lang w:eastAsia="zh-CN"/>
        </w:rPr>
        <w:t>可任命主席，</w:t>
      </w:r>
      <w:r w:rsidRPr="00043BE7">
        <w:rPr>
          <w:rFonts w:hint="eastAsia"/>
          <w:lang w:eastAsia="zh-CN"/>
        </w:rPr>
        <w:t>并请无线电通信全会任命一位副主席</w:t>
      </w:r>
      <w:r w:rsidRPr="00B90EF5">
        <w:rPr>
          <w:rFonts w:hint="eastAsia"/>
          <w:lang w:eastAsia="zh-CN"/>
        </w:rPr>
        <w:t>。</w:t>
      </w:r>
    </w:p>
  </w:footnote>
  <w:footnote w:id="4">
    <w:p w:rsidR="00BB21EF" w:rsidRPr="006E27CE" w:rsidRDefault="00BB21EF" w:rsidP="00B52B9F">
      <w:pPr>
        <w:pStyle w:val="FootnoteText"/>
        <w:ind w:left="255" w:hanging="255"/>
        <w:rPr>
          <w:lang w:val="en-US" w:eastAsia="zh-CN"/>
        </w:rPr>
      </w:pPr>
      <w:r>
        <w:rPr>
          <w:rStyle w:val="FootnoteReference"/>
          <w:lang w:eastAsia="zh-CN"/>
        </w:rPr>
        <w:t>3</w:t>
      </w:r>
      <w:r>
        <w:rPr>
          <w:lang w:eastAsia="zh-CN"/>
        </w:rPr>
        <w:tab/>
      </w:r>
      <w:r w:rsidRPr="005A1496">
        <w:rPr>
          <w:rFonts w:hint="eastAsia"/>
          <w:szCs w:val="22"/>
          <w:lang w:eastAsia="zh-CN"/>
        </w:rPr>
        <w:t>主任及研究组主席可利用这些会议的机会审议与上述</w:t>
      </w:r>
      <w:r>
        <w:rPr>
          <w:rFonts w:hint="eastAsia"/>
          <w:szCs w:val="22"/>
          <w:lang w:eastAsia="zh-CN"/>
        </w:rPr>
        <w:t>第</w:t>
      </w:r>
      <w:r w:rsidRPr="005A1496">
        <w:rPr>
          <w:rFonts w:hint="eastAsia"/>
          <w:szCs w:val="22"/>
          <w:lang w:eastAsia="zh-CN"/>
        </w:rPr>
        <w:t>4.4</w:t>
      </w:r>
      <w:r w:rsidRPr="005A1496">
        <w:rPr>
          <w:rFonts w:hint="eastAsia"/>
          <w:szCs w:val="22"/>
          <w:lang w:eastAsia="zh-CN"/>
        </w:rPr>
        <w:t>和</w:t>
      </w:r>
      <w:r w:rsidRPr="005A1496">
        <w:rPr>
          <w:rFonts w:hint="eastAsia"/>
          <w:szCs w:val="22"/>
          <w:lang w:eastAsia="zh-CN"/>
        </w:rPr>
        <w:t>5.4</w:t>
      </w:r>
      <w:r>
        <w:rPr>
          <w:rFonts w:hint="eastAsia"/>
          <w:szCs w:val="22"/>
          <w:lang w:eastAsia="zh-CN"/>
        </w:rPr>
        <w:t>节</w:t>
      </w:r>
      <w:r w:rsidRPr="005A1496">
        <w:rPr>
          <w:rFonts w:hint="eastAsia"/>
          <w:szCs w:val="22"/>
          <w:lang w:eastAsia="zh-CN"/>
        </w:rPr>
        <w:t>中所列活动相关的任何适当的措施。</w:t>
      </w:r>
    </w:p>
  </w:footnote>
  <w:footnote w:id="5">
    <w:p w:rsidR="00BB21EF" w:rsidRPr="00E113F2" w:rsidRDefault="00BB21EF" w:rsidP="00B52B9F">
      <w:pPr>
        <w:pStyle w:val="FootnoteText"/>
        <w:ind w:left="255" w:hanging="255"/>
        <w:rPr>
          <w:lang w:eastAsia="zh-CN"/>
        </w:rPr>
      </w:pPr>
      <w:r>
        <w:rPr>
          <w:rStyle w:val="FootnoteReference"/>
          <w:lang w:eastAsia="zh-CN"/>
        </w:rPr>
        <w:t>4</w:t>
      </w:r>
      <w:r>
        <w:rPr>
          <w:lang w:eastAsia="zh-CN"/>
        </w:rPr>
        <w:tab/>
      </w:r>
      <w:r w:rsidRPr="00B90EF5">
        <w:rPr>
          <w:rFonts w:hint="eastAsia"/>
          <w:lang w:eastAsia="zh-CN"/>
        </w:rPr>
        <w:t>其中包括最不发达国家、</w:t>
      </w:r>
      <w:r w:rsidRPr="004E2605">
        <w:rPr>
          <w:rFonts w:hint="eastAsia"/>
          <w:lang w:eastAsia="zh-CN"/>
        </w:rPr>
        <w:t>小岛屿发展中国家</w:t>
      </w:r>
      <w:r w:rsidRPr="00B90EF5">
        <w:rPr>
          <w:rFonts w:hint="eastAsia"/>
          <w:lang w:eastAsia="zh-CN"/>
        </w:rPr>
        <w:t>、内陆发展中国家和经济转型国家。</w:t>
      </w:r>
    </w:p>
  </w:footnote>
  <w:footnote w:id="6">
    <w:p w:rsidR="00BB21EF" w:rsidRPr="00E113F2" w:rsidRDefault="00BB21EF" w:rsidP="00B52B9F">
      <w:pPr>
        <w:pStyle w:val="FootnoteText"/>
        <w:ind w:left="255" w:hanging="255"/>
        <w:rPr>
          <w:lang w:val="en-US" w:eastAsia="zh-CN"/>
        </w:rPr>
      </w:pPr>
      <w:r>
        <w:rPr>
          <w:rStyle w:val="FootnoteReference"/>
          <w:lang w:eastAsia="zh-CN"/>
        </w:rPr>
        <w:t>5</w:t>
      </w:r>
      <w:r>
        <w:rPr>
          <w:lang w:eastAsia="zh-CN"/>
        </w:rPr>
        <w:tab/>
      </w:r>
      <w:r w:rsidRPr="00B90EF5">
        <w:rPr>
          <w:rFonts w:hint="eastAsia"/>
          <w:lang w:eastAsia="zh-CN"/>
        </w:rPr>
        <w:t>背景课题、</w:t>
      </w:r>
      <w:r w:rsidRPr="004E2605">
        <w:rPr>
          <w:rFonts w:hint="eastAsia"/>
          <w:lang w:eastAsia="zh-CN"/>
        </w:rPr>
        <w:t>与形成建议书有关的以任务为导向的课题</w:t>
      </w:r>
      <w:r w:rsidRPr="00B90EF5">
        <w:rPr>
          <w:rFonts w:hint="eastAsia"/>
          <w:lang w:eastAsia="zh-CN"/>
        </w:rPr>
        <w:t>、有关新手册的建议、修订手册等等。</w:t>
      </w:r>
    </w:p>
  </w:footnote>
  <w:footnote w:id="7">
    <w:p w:rsidR="00BB21EF" w:rsidRPr="00CC3516" w:rsidRDefault="00BB21EF" w:rsidP="009F6CC0">
      <w:pPr>
        <w:pStyle w:val="FootnoteText"/>
        <w:rPr>
          <w:lang w:val="en-US" w:eastAsia="zh-CN"/>
        </w:rPr>
      </w:pPr>
      <w:r>
        <w:rPr>
          <w:rStyle w:val="FootnoteReference"/>
          <w:lang w:eastAsia="zh-CN"/>
        </w:rPr>
        <w:t>1</w:t>
      </w:r>
      <w:r>
        <w:rPr>
          <w:lang w:val="en-US" w:eastAsia="zh-CN"/>
        </w:rPr>
        <w:tab/>
      </w:r>
      <w:r>
        <w:rPr>
          <w:rFonts w:hint="eastAsia"/>
          <w:lang w:eastAsia="zh-CN"/>
        </w:rPr>
        <w:t>TSAG</w:t>
      </w:r>
      <w:r>
        <w:rPr>
          <w:rFonts w:hint="eastAsia"/>
          <w:lang w:eastAsia="zh-CN"/>
        </w:rPr>
        <w:t>于</w:t>
      </w:r>
      <w:r>
        <w:rPr>
          <w:rFonts w:hint="eastAsia"/>
          <w:lang w:eastAsia="zh-CN"/>
        </w:rPr>
        <w:t>2009</w:t>
      </w:r>
      <w:r>
        <w:rPr>
          <w:rFonts w:hint="eastAsia"/>
          <w:lang w:eastAsia="zh-CN"/>
        </w:rPr>
        <w:t>年</w:t>
      </w:r>
      <w:r>
        <w:rPr>
          <w:rFonts w:hint="eastAsia"/>
          <w:lang w:eastAsia="zh-CN"/>
        </w:rPr>
        <w:t>4</w:t>
      </w:r>
      <w:r>
        <w:rPr>
          <w:rFonts w:hint="eastAsia"/>
          <w:lang w:eastAsia="zh-CN"/>
        </w:rPr>
        <w:t>月</w:t>
      </w:r>
      <w:r>
        <w:rPr>
          <w:rFonts w:hint="eastAsia"/>
          <w:lang w:eastAsia="zh-CN"/>
        </w:rPr>
        <w:t>30</w:t>
      </w:r>
      <w:r>
        <w:rPr>
          <w:rFonts w:hint="eastAsia"/>
          <w:lang w:eastAsia="zh-CN"/>
        </w:rPr>
        <w:t>日同意对</w:t>
      </w:r>
      <w:r>
        <w:rPr>
          <w:rFonts w:hint="eastAsia"/>
          <w:lang w:eastAsia="zh-CN"/>
        </w:rPr>
        <w:t>ITU-T</w:t>
      </w:r>
      <w:r>
        <w:rPr>
          <w:rFonts w:hint="eastAsia"/>
          <w:lang w:eastAsia="zh-CN"/>
        </w:rPr>
        <w:t>第</w:t>
      </w:r>
      <w:r>
        <w:rPr>
          <w:rFonts w:hint="eastAsia"/>
          <w:lang w:eastAsia="zh-CN"/>
        </w:rPr>
        <w:t>5</w:t>
      </w:r>
      <w:r>
        <w:rPr>
          <w:rFonts w:hint="eastAsia"/>
          <w:lang w:eastAsia="zh-CN"/>
        </w:rPr>
        <w:t>研究组的职责进行修改。</w:t>
      </w:r>
    </w:p>
  </w:footnote>
  <w:footnote w:id="8">
    <w:p w:rsidR="00BB21EF" w:rsidRPr="00CC3516" w:rsidRDefault="00BB21EF" w:rsidP="009F6CC0">
      <w:pPr>
        <w:pStyle w:val="FootnoteText"/>
        <w:rPr>
          <w:lang w:val="en-US" w:eastAsia="zh-CN"/>
        </w:rPr>
      </w:pPr>
      <w:r>
        <w:rPr>
          <w:rStyle w:val="FootnoteReference"/>
          <w:lang w:eastAsia="zh-CN"/>
        </w:rPr>
        <w:t>2</w:t>
      </w:r>
      <w:r>
        <w:rPr>
          <w:lang w:val="en-US" w:eastAsia="zh-CN"/>
        </w:rPr>
        <w:tab/>
      </w:r>
      <w:r>
        <w:rPr>
          <w:rFonts w:hint="eastAsia"/>
          <w:lang w:eastAsia="zh-CN"/>
        </w:rPr>
        <w:t>TSAG</w:t>
      </w:r>
      <w:r>
        <w:rPr>
          <w:rFonts w:hint="eastAsia"/>
          <w:lang w:eastAsia="zh-CN"/>
        </w:rPr>
        <w:t>于</w:t>
      </w:r>
      <w:r>
        <w:rPr>
          <w:lang w:val="en-US" w:eastAsia="zh-CN"/>
        </w:rPr>
        <w:t>2015</w:t>
      </w:r>
      <w:r>
        <w:rPr>
          <w:rFonts w:hint="eastAsia"/>
          <w:lang w:eastAsia="zh-CN"/>
        </w:rPr>
        <w:t>年</w:t>
      </w:r>
      <w:r>
        <w:rPr>
          <w:lang w:eastAsia="zh-CN"/>
        </w:rPr>
        <w:t>6</w:t>
      </w:r>
      <w:r>
        <w:rPr>
          <w:rFonts w:hint="eastAsia"/>
          <w:lang w:eastAsia="zh-CN"/>
        </w:rPr>
        <w:t>月</w:t>
      </w:r>
      <w:r>
        <w:rPr>
          <w:lang w:eastAsia="zh-CN"/>
        </w:rPr>
        <w:t>5</w:t>
      </w:r>
      <w:r>
        <w:rPr>
          <w:rFonts w:hint="eastAsia"/>
          <w:lang w:eastAsia="zh-CN"/>
        </w:rPr>
        <w:t>日创建</w:t>
      </w:r>
      <w:r>
        <w:rPr>
          <w:rFonts w:hint="eastAsia"/>
          <w:lang w:eastAsia="zh-CN"/>
        </w:rPr>
        <w:t>ITU-T</w:t>
      </w:r>
      <w:r>
        <w:rPr>
          <w:rFonts w:hint="eastAsia"/>
          <w:lang w:eastAsia="zh-CN"/>
        </w:rPr>
        <w:t>第</w:t>
      </w:r>
      <w:r>
        <w:rPr>
          <w:lang w:eastAsia="zh-CN"/>
        </w:rPr>
        <w:t>20</w:t>
      </w:r>
      <w:r>
        <w:rPr>
          <w:rFonts w:hint="eastAsia"/>
          <w:lang w:eastAsia="zh-CN"/>
        </w:rPr>
        <w:t>研究组。</w:t>
      </w:r>
    </w:p>
  </w:footnote>
  <w:footnote w:id="9">
    <w:p w:rsidR="00BB21EF" w:rsidRPr="0053633A" w:rsidRDefault="00BB21EF" w:rsidP="009F6CC0">
      <w:pPr>
        <w:pStyle w:val="FootnoteText"/>
        <w:rPr>
          <w:lang w:val="en-US" w:eastAsia="zh-CN"/>
        </w:rPr>
      </w:pPr>
      <w:r>
        <w:rPr>
          <w:rStyle w:val="FootnoteReference"/>
          <w:lang w:eastAsia="zh-CN"/>
        </w:rPr>
        <w:t>3</w:t>
      </w:r>
      <w:r>
        <w:rPr>
          <w:lang w:eastAsia="zh-CN"/>
        </w:rPr>
        <w:tab/>
      </w:r>
      <w:r w:rsidRPr="00030210">
        <w:rPr>
          <w:lang w:eastAsia="zh-CN"/>
        </w:rPr>
        <w:t>TSAG</w:t>
      </w:r>
      <w:r>
        <w:rPr>
          <w:lang w:eastAsia="zh-CN"/>
        </w:rPr>
        <w:t>于</w:t>
      </w:r>
      <w:r w:rsidRPr="00030210">
        <w:rPr>
          <w:lang w:eastAsia="zh-CN"/>
        </w:rPr>
        <w:t>2016</w:t>
      </w:r>
      <w:r>
        <w:rPr>
          <w:lang w:eastAsia="zh-CN"/>
        </w:rPr>
        <w:t>年</w:t>
      </w:r>
      <w:r>
        <w:rPr>
          <w:rFonts w:hint="eastAsia"/>
          <w:lang w:eastAsia="zh-CN"/>
        </w:rPr>
        <w:t>2</w:t>
      </w:r>
      <w:r>
        <w:rPr>
          <w:rFonts w:hint="eastAsia"/>
          <w:lang w:eastAsia="zh-CN"/>
        </w:rPr>
        <w:t>月</w:t>
      </w:r>
      <w:r w:rsidRPr="00030210">
        <w:rPr>
          <w:lang w:eastAsia="zh-CN"/>
        </w:rPr>
        <w:t>5</w:t>
      </w:r>
      <w:r>
        <w:rPr>
          <w:lang w:eastAsia="zh-CN"/>
        </w:rPr>
        <w:t>日</w:t>
      </w:r>
      <w:r>
        <w:rPr>
          <w:rFonts w:hint="eastAsia"/>
          <w:lang w:eastAsia="zh-CN"/>
        </w:rPr>
        <w:t>同意</w:t>
      </w:r>
      <w:r>
        <w:rPr>
          <w:lang w:eastAsia="zh-CN"/>
        </w:rPr>
        <w:t>对</w:t>
      </w:r>
      <w:r w:rsidRPr="00030210">
        <w:rPr>
          <w:lang w:eastAsia="zh-CN"/>
        </w:rPr>
        <w:t>ITU-T</w:t>
      </w:r>
      <w:r>
        <w:rPr>
          <w:lang w:eastAsia="zh-CN"/>
        </w:rPr>
        <w:t>第</w:t>
      </w:r>
      <w:r w:rsidRPr="00030210">
        <w:rPr>
          <w:lang w:eastAsia="zh-CN"/>
        </w:rPr>
        <w:t>20</w:t>
      </w:r>
      <w:r>
        <w:rPr>
          <w:lang w:eastAsia="zh-CN"/>
        </w:rPr>
        <w:t>研究组牵头研究组的</w:t>
      </w:r>
      <w:r>
        <w:rPr>
          <w:rFonts w:hint="eastAsia"/>
          <w:lang w:eastAsia="zh-CN"/>
        </w:rPr>
        <w:t>作用进行</w:t>
      </w:r>
      <w:r>
        <w:rPr>
          <w:lang w:eastAsia="zh-CN"/>
        </w:rPr>
        <w:t>修改</w:t>
      </w:r>
      <w:r>
        <w:rPr>
          <w:rFonts w:hint="eastAsia"/>
          <w:lang w:eastAsia="zh-CN"/>
        </w:rPr>
        <w:t>。</w:t>
      </w:r>
    </w:p>
  </w:footnote>
  <w:footnote w:id="10">
    <w:p w:rsidR="00BB21EF" w:rsidRPr="00A74334" w:rsidRDefault="00BB21EF" w:rsidP="009F6CC0">
      <w:pPr>
        <w:pStyle w:val="FootnoteText"/>
        <w:ind w:left="255" w:hanging="255"/>
        <w:rPr>
          <w:lang w:eastAsia="zh-CN"/>
        </w:rPr>
      </w:pPr>
      <w:r>
        <w:rPr>
          <w:rStyle w:val="FootnoteReference"/>
          <w:lang w:eastAsia="zh-CN"/>
        </w:rPr>
        <w:t>4</w:t>
      </w:r>
      <w:r>
        <w:rPr>
          <w:lang w:eastAsia="zh-CN"/>
        </w:rPr>
        <w:tab/>
      </w:r>
      <w:r w:rsidRPr="00167F1D">
        <w:rPr>
          <w:rStyle w:val="FootnoteTextChar"/>
          <w:rFonts w:hint="eastAsia"/>
          <w:lang w:eastAsia="zh-CN"/>
        </w:rPr>
        <w:t>此术语</w:t>
      </w:r>
      <w:r w:rsidRPr="00167F1D">
        <w:rPr>
          <w:rStyle w:val="FootnoteTextChar"/>
          <w:lang w:eastAsia="zh-CN"/>
        </w:rPr>
        <w:t>的一些相关方面可在各成员国之间有不同的理解</w:t>
      </w:r>
      <w:r w:rsidRPr="00167F1D">
        <w:rPr>
          <w:rStyle w:val="FootnoteTextChar"/>
          <w:rFonts w:hint="eastAsia"/>
          <w:lang w:eastAsia="zh-CN"/>
        </w:rPr>
        <w:t>。</w:t>
      </w:r>
      <w:r w:rsidRPr="00167F1D">
        <w:rPr>
          <w:rStyle w:val="FootnoteTextChar"/>
          <w:lang w:eastAsia="zh-CN"/>
        </w:rPr>
        <w:t>此</w:t>
      </w:r>
      <w:r w:rsidRPr="00167F1D">
        <w:rPr>
          <w:rStyle w:val="FootnoteTextChar"/>
          <w:rFonts w:hint="eastAsia"/>
          <w:lang w:eastAsia="zh-CN"/>
        </w:rPr>
        <w:t>术语</w:t>
      </w:r>
      <w:r w:rsidRPr="00167F1D">
        <w:rPr>
          <w:rStyle w:val="FootnoteTextChar"/>
          <w:lang w:eastAsia="zh-CN"/>
        </w:rPr>
        <w:t>的使用是国际电信标准</w:t>
      </w:r>
      <w:r>
        <w:rPr>
          <w:rStyle w:val="FootnoteTextChar"/>
          <w:rFonts w:hint="eastAsia"/>
          <w:lang w:eastAsia="zh-CN"/>
        </w:rPr>
        <w:t>化</w:t>
      </w:r>
      <w:r w:rsidRPr="00167F1D">
        <w:rPr>
          <w:rStyle w:val="FootnoteTextChar"/>
          <w:lang w:eastAsia="zh-CN"/>
        </w:rPr>
        <w:t>语境下的使用。</w:t>
      </w:r>
    </w:p>
  </w:footnote>
  <w:footnote w:id="11">
    <w:p w:rsidR="00BB21EF" w:rsidRPr="00051AF7" w:rsidRDefault="00BB21EF" w:rsidP="009F6CC0">
      <w:pPr>
        <w:pStyle w:val="FootnoteText"/>
        <w:ind w:left="255" w:hanging="255"/>
        <w:rPr>
          <w:lang w:eastAsia="zh-CN"/>
        </w:rPr>
      </w:pPr>
      <w:r>
        <w:rPr>
          <w:rStyle w:val="FootnoteReference"/>
          <w:lang w:eastAsia="zh-CN"/>
        </w:rPr>
        <w:t>1</w:t>
      </w:r>
      <w:r>
        <w:rPr>
          <w:lang w:eastAsia="zh-CN"/>
        </w:rPr>
        <w:tab/>
      </w:r>
      <w:r>
        <w:rPr>
          <w:rFonts w:hint="eastAsia"/>
          <w:lang w:eastAsia="zh-CN"/>
        </w:rPr>
        <w:t>应提请无线电</w:t>
      </w:r>
      <w:r>
        <w:rPr>
          <w:lang w:eastAsia="zh-CN"/>
        </w:rPr>
        <w:t>通信</w:t>
      </w:r>
      <w:r>
        <w:rPr>
          <w:rFonts w:hint="eastAsia"/>
          <w:lang w:eastAsia="zh-CN"/>
        </w:rPr>
        <w:t>部门和</w:t>
      </w:r>
      <w:r>
        <w:rPr>
          <w:lang w:eastAsia="zh-CN"/>
        </w:rPr>
        <w:t>电信发展部门</w:t>
      </w:r>
      <w:r>
        <w:rPr>
          <w:rFonts w:hint="eastAsia"/>
          <w:lang w:eastAsia="zh-CN"/>
        </w:rPr>
        <w:t>注意本决议。</w:t>
      </w:r>
    </w:p>
  </w:footnote>
  <w:footnote w:id="12">
    <w:p w:rsidR="00BB21EF" w:rsidRDefault="00BB21EF" w:rsidP="009F6CC0">
      <w:pPr>
        <w:pStyle w:val="FootnoteText"/>
        <w:rPr>
          <w:lang w:eastAsia="zh-CN"/>
        </w:rPr>
      </w:pPr>
      <w:r>
        <w:rPr>
          <w:rStyle w:val="FootnoteReference"/>
          <w:lang w:eastAsia="zh-CN"/>
        </w:rPr>
        <w:t>1</w:t>
      </w:r>
      <w:r>
        <w:rPr>
          <w:rFonts w:hint="eastAsia"/>
          <w:lang w:eastAsia="zh-CN"/>
        </w:rPr>
        <w:tab/>
      </w:r>
      <w:r>
        <w:rPr>
          <w:rFonts w:hint="eastAsia"/>
          <w:lang w:eastAsia="zh-CN"/>
        </w:rPr>
        <w:t>其中包括最不发达国家、小岛屿发展中国家、内陆发展中国家和经济转型国家。</w:t>
      </w:r>
    </w:p>
  </w:footnote>
  <w:footnote w:id="13">
    <w:p w:rsidR="00BB21EF" w:rsidRDefault="00BB21EF" w:rsidP="009F6CC0">
      <w:pPr>
        <w:pStyle w:val="FootnoteText"/>
        <w:rPr>
          <w:lang w:eastAsia="zh-CN"/>
        </w:rPr>
      </w:pPr>
      <w:r>
        <w:rPr>
          <w:rStyle w:val="FootnoteReference"/>
          <w:lang w:eastAsia="zh-CN"/>
        </w:rPr>
        <w:t>1</w:t>
      </w:r>
      <w:r>
        <w:rPr>
          <w:rFonts w:hint="eastAsia"/>
          <w:lang w:eastAsia="zh-CN"/>
        </w:rPr>
        <w:tab/>
      </w:r>
      <w:r>
        <w:rPr>
          <w:rFonts w:hint="eastAsia"/>
          <w:lang w:eastAsia="zh-CN"/>
        </w:rPr>
        <w:t>其中包括最不发达国家、小岛屿发展中国家、内陆发展中国家和经济转型国家。</w:t>
      </w:r>
    </w:p>
  </w:footnote>
  <w:footnote w:id="14">
    <w:p w:rsidR="00BB21EF" w:rsidRPr="005A1496" w:rsidRDefault="00BB21EF" w:rsidP="009F6CC0">
      <w:pPr>
        <w:pStyle w:val="FootnoteText"/>
        <w:rPr>
          <w:szCs w:val="22"/>
          <w:lang w:eastAsia="zh-CN"/>
        </w:rPr>
      </w:pPr>
      <w:r>
        <w:rPr>
          <w:rStyle w:val="FootnoteReference"/>
          <w:lang w:eastAsia="zh-CN"/>
        </w:rPr>
        <w:t>1</w:t>
      </w:r>
      <w:r>
        <w:rPr>
          <w:rFonts w:hint="eastAsia"/>
          <w:lang w:eastAsia="zh-CN"/>
        </w:rPr>
        <w:tab/>
      </w:r>
      <w:r w:rsidRPr="005A1496">
        <w:rPr>
          <w:rFonts w:hint="eastAsia"/>
          <w:szCs w:val="22"/>
          <w:lang w:eastAsia="zh-CN"/>
        </w:rPr>
        <w:t>其中包括最不发达国家、小岛屿发展中国家、内陆发展中国家和经济转型国家。</w:t>
      </w:r>
    </w:p>
  </w:footnote>
  <w:footnote w:id="15">
    <w:p w:rsidR="00BB21EF" w:rsidRDefault="00BB21EF" w:rsidP="009F6CC0">
      <w:pPr>
        <w:pStyle w:val="FootnoteText"/>
        <w:rPr>
          <w:lang w:eastAsia="zh-CN"/>
        </w:rPr>
      </w:pPr>
      <w:r>
        <w:rPr>
          <w:rStyle w:val="FootnoteReference"/>
          <w:position w:val="4"/>
          <w:sz w:val="16"/>
          <w:lang w:eastAsia="zh-CN"/>
        </w:rPr>
        <w:t>1</w:t>
      </w:r>
      <w:r>
        <w:rPr>
          <w:lang w:eastAsia="zh-CN"/>
        </w:rPr>
        <w:tab/>
      </w:r>
      <w:r>
        <w:rPr>
          <w:rFonts w:hint="eastAsia"/>
          <w:lang w:eastAsia="zh-CN"/>
        </w:rPr>
        <w:t>其中包括最不发达国家、小岛屿发展中国家、内陆发展中国家和经济转型国家。</w:t>
      </w:r>
    </w:p>
  </w:footnote>
  <w:footnote w:id="16">
    <w:p w:rsidR="00BB21EF" w:rsidRPr="005A1496" w:rsidRDefault="00BB21EF" w:rsidP="009F6CC0">
      <w:pPr>
        <w:pStyle w:val="FootnoteText"/>
        <w:rPr>
          <w:szCs w:val="22"/>
          <w:lang w:eastAsia="zh-CN"/>
        </w:rPr>
      </w:pPr>
      <w:r>
        <w:rPr>
          <w:rStyle w:val="FootnoteReference"/>
          <w:lang w:eastAsia="zh-CN"/>
        </w:rPr>
        <w:t>1</w:t>
      </w:r>
      <w:r w:rsidRPr="005A1496">
        <w:rPr>
          <w:rFonts w:hint="eastAsia"/>
          <w:szCs w:val="22"/>
          <w:lang w:eastAsia="zh-CN"/>
        </w:rPr>
        <w:tab/>
      </w:r>
      <w:r w:rsidRPr="005A1496">
        <w:rPr>
          <w:rFonts w:hint="eastAsia"/>
          <w:szCs w:val="22"/>
          <w:lang w:eastAsia="zh-CN"/>
        </w:rPr>
        <w:t>其中包括最不发达国家、小岛屿发展中国家、内陆发展中国家和经济转型国家。</w:t>
      </w:r>
    </w:p>
  </w:footnote>
  <w:footnote w:id="17">
    <w:p w:rsidR="00BB21EF" w:rsidRPr="001A3AF5" w:rsidRDefault="00BB21EF" w:rsidP="009F6CC0">
      <w:pPr>
        <w:pStyle w:val="FootnoteText"/>
        <w:ind w:left="266" w:hanging="266"/>
        <w:rPr>
          <w:lang w:eastAsia="zh-CN"/>
        </w:rPr>
      </w:pPr>
      <w:r>
        <w:rPr>
          <w:rStyle w:val="FootnoteReference"/>
          <w:lang w:eastAsia="zh-CN"/>
        </w:rPr>
        <w:t>2</w:t>
      </w:r>
      <w:r w:rsidRPr="005A1496">
        <w:rPr>
          <w:rFonts w:hint="eastAsia"/>
          <w:szCs w:val="22"/>
          <w:lang w:val="en-US" w:eastAsia="zh-CN"/>
        </w:rPr>
        <w:tab/>
      </w:r>
      <w:r w:rsidRPr="005A1496">
        <w:rPr>
          <w:rFonts w:hint="eastAsia"/>
          <w:szCs w:val="22"/>
          <w:lang w:val="en-US" w:eastAsia="zh-CN"/>
        </w:rPr>
        <w:t>在任命研究组和</w:t>
      </w:r>
      <w:r w:rsidRPr="005A1496">
        <w:rPr>
          <w:szCs w:val="22"/>
          <w:lang w:val="en-US" w:eastAsia="zh-CN"/>
        </w:rPr>
        <w:t>TSAG</w:t>
      </w:r>
      <w:r w:rsidRPr="005A1496">
        <w:rPr>
          <w:rFonts w:hint="eastAsia"/>
          <w:szCs w:val="22"/>
          <w:lang w:val="en-US" w:eastAsia="zh-CN"/>
        </w:rPr>
        <w:t>的正副主席时需要考虑的另外一个因素是，候选人在</w:t>
      </w:r>
      <w:r>
        <w:rPr>
          <w:rFonts w:hint="eastAsia"/>
          <w:szCs w:val="22"/>
          <w:lang w:val="en-US" w:eastAsia="zh-CN"/>
        </w:rPr>
        <w:t>之后</w:t>
      </w:r>
      <w:r>
        <w:rPr>
          <w:szCs w:val="22"/>
          <w:lang w:val="en-US" w:eastAsia="zh-CN"/>
        </w:rPr>
        <w:t>一</w:t>
      </w:r>
      <w:r w:rsidRPr="005A1496">
        <w:rPr>
          <w:rFonts w:hint="eastAsia"/>
          <w:szCs w:val="22"/>
          <w:lang w:val="en-US" w:eastAsia="zh-CN"/>
        </w:rPr>
        <w:t>届</w:t>
      </w:r>
      <w:r w:rsidRPr="005A1496">
        <w:rPr>
          <w:szCs w:val="22"/>
          <w:lang w:val="en-US" w:eastAsia="zh-CN"/>
        </w:rPr>
        <w:t>WTSA</w:t>
      </w:r>
      <w:r w:rsidRPr="005A1496">
        <w:rPr>
          <w:rFonts w:hint="eastAsia"/>
          <w:szCs w:val="22"/>
          <w:lang w:val="en-US" w:eastAsia="zh-CN"/>
        </w:rPr>
        <w:t>召开之前的时间段内能否确保随时参加活动。</w:t>
      </w:r>
    </w:p>
  </w:footnote>
  <w:footnote w:id="18">
    <w:p w:rsidR="00BB21EF" w:rsidRPr="001A3AF5" w:rsidRDefault="00BB21EF" w:rsidP="009F6CC0">
      <w:pPr>
        <w:pStyle w:val="FootnoteText"/>
        <w:ind w:left="266" w:hanging="266"/>
        <w:rPr>
          <w:lang w:eastAsia="zh-CN"/>
        </w:rPr>
      </w:pPr>
      <w:r>
        <w:rPr>
          <w:rStyle w:val="FootnoteReference"/>
          <w:lang w:eastAsia="zh-CN"/>
        </w:rPr>
        <w:t>3</w:t>
      </w:r>
      <w:r w:rsidRPr="005A1496">
        <w:rPr>
          <w:rStyle w:val="FootnoteReference"/>
          <w:szCs w:val="22"/>
          <w:lang w:eastAsia="zh-CN"/>
        </w:rPr>
        <w:tab/>
      </w:r>
      <w:r w:rsidRPr="005A1496">
        <w:rPr>
          <w:rFonts w:hint="eastAsia"/>
          <w:szCs w:val="22"/>
          <w:lang w:eastAsia="zh-CN"/>
        </w:rPr>
        <w:t>对于拥有较多主管部门且区域内经济和技术发展差异较大的区域，可在切实可行的范围内酌情增加代表人数。</w:t>
      </w:r>
    </w:p>
  </w:footnote>
  <w:footnote w:id="19">
    <w:p w:rsidR="00BB21EF" w:rsidRPr="001A3AF5" w:rsidRDefault="00BB21EF" w:rsidP="009F6CC0">
      <w:pPr>
        <w:pStyle w:val="FootnoteText"/>
        <w:ind w:left="266" w:hanging="266"/>
        <w:rPr>
          <w:lang w:eastAsia="zh-CN"/>
        </w:rPr>
      </w:pPr>
      <w:r>
        <w:rPr>
          <w:rStyle w:val="FootnoteReference"/>
          <w:lang w:eastAsia="zh-CN"/>
        </w:rPr>
        <w:t>4</w:t>
      </w:r>
      <w:r>
        <w:rPr>
          <w:rFonts w:hint="eastAsia"/>
          <w:lang w:eastAsia="zh-CN"/>
        </w:rPr>
        <w:tab/>
      </w:r>
      <w:r w:rsidRPr="005A1496">
        <w:rPr>
          <w:rFonts w:hint="eastAsia"/>
          <w:szCs w:val="22"/>
          <w:lang w:eastAsia="zh-CN"/>
        </w:rPr>
        <w:t>顾及有关六个主要区域电信组织的全权代表大会第</w:t>
      </w:r>
      <w:r w:rsidRPr="005A1496">
        <w:rPr>
          <w:rFonts w:hint="eastAsia"/>
          <w:szCs w:val="22"/>
          <w:lang w:eastAsia="zh-CN"/>
        </w:rPr>
        <w:t>58</w:t>
      </w:r>
      <w:r w:rsidRPr="005A1496">
        <w:rPr>
          <w:rFonts w:hint="eastAsia"/>
          <w:szCs w:val="22"/>
          <w:lang w:eastAsia="zh-CN"/>
        </w:rPr>
        <w:t>号决议（</w:t>
      </w:r>
      <w:r>
        <w:rPr>
          <w:rFonts w:hint="eastAsia"/>
          <w:szCs w:val="22"/>
          <w:lang w:eastAsia="zh-CN"/>
        </w:rPr>
        <w:t>2014</w:t>
      </w:r>
      <w:r>
        <w:rPr>
          <w:rFonts w:hint="eastAsia"/>
          <w:szCs w:val="22"/>
          <w:lang w:eastAsia="zh-CN"/>
        </w:rPr>
        <w:t>年</w:t>
      </w:r>
      <w:r>
        <w:rPr>
          <w:szCs w:val="22"/>
          <w:lang w:eastAsia="zh-CN"/>
        </w:rPr>
        <w:t>，</w:t>
      </w:r>
      <w:r>
        <w:rPr>
          <w:rFonts w:hint="eastAsia"/>
          <w:szCs w:val="22"/>
          <w:lang w:eastAsia="zh-CN"/>
        </w:rPr>
        <w:t>釜山</w:t>
      </w:r>
      <w:r w:rsidRPr="005A1496">
        <w:rPr>
          <w:rFonts w:hint="eastAsia"/>
          <w:szCs w:val="22"/>
          <w:lang w:eastAsia="zh-CN"/>
        </w:rPr>
        <w:t>，修订版），这些组织是，亚太电信共同体（</w:t>
      </w:r>
      <w:r w:rsidRPr="005A1496">
        <w:rPr>
          <w:rFonts w:hint="eastAsia"/>
          <w:szCs w:val="22"/>
          <w:lang w:eastAsia="zh-CN"/>
        </w:rPr>
        <w:t>APT</w:t>
      </w:r>
      <w:r w:rsidRPr="005A1496">
        <w:rPr>
          <w:rFonts w:hint="eastAsia"/>
          <w:szCs w:val="22"/>
          <w:lang w:eastAsia="zh-CN"/>
        </w:rPr>
        <w:t>）、欧洲邮政和电信主管部门大会（</w:t>
      </w:r>
      <w:r w:rsidRPr="005A1496">
        <w:rPr>
          <w:rFonts w:hint="eastAsia"/>
          <w:szCs w:val="22"/>
          <w:lang w:eastAsia="zh-CN"/>
        </w:rPr>
        <w:t>CEPT</w:t>
      </w:r>
      <w:r w:rsidRPr="005A1496">
        <w:rPr>
          <w:rFonts w:hint="eastAsia"/>
          <w:szCs w:val="22"/>
          <w:lang w:eastAsia="zh-CN"/>
        </w:rPr>
        <w:t>）、美洲国家电信委员会（</w:t>
      </w:r>
      <w:r w:rsidRPr="005A1496">
        <w:rPr>
          <w:rFonts w:hint="eastAsia"/>
          <w:szCs w:val="22"/>
          <w:lang w:eastAsia="zh-CN"/>
        </w:rPr>
        <w:t>CITEL</w:t>
      </w:r>
      <w:r w:rsidRPr="005A1496">
        <w:rPr>
          <w:rFonts w:hint="eastAsia"/>
          <w:szCs w:val="22"/>
          <w:lang w:eastAsia="zh-CN"/>
        </w:rPr>
        <w:t>）、非洲电信联盟（</w:t>
      </w:r>
      <w:r w:rsidRPr="005A1496">
        <w:rPr>
          <w:rFonts w:hint="eastAsia"/>
          <w:szCs w:val="22"/>
          <w:lang w:eastAsia="zh-CN"/>
        </w:rPr>
        <w:t>ATU</w:t>
      </w:r>
      <w:r w:rsidRPr="005A1496">
        <w:rPr>
          <w:rFonts w:hint="eastAsia"/>
          <w:szCs w:val="22"/>
          <w:lang w:eastAsia="zh-CN"/>
        </w:rPr>
        <w:t>）、阿拉伯国际联盟秘书长代表的阿拉伯电信和信息部长理事会（</w:t>
      </w:r>
      <w:r w:rsidRPr="005A1496">
        <w:rPr>
          <w:rFonts w:hint="eastAsia"/>
          <w:szCs w:val="22"/>
          <w:lang w:eastAsia="zh-CN"/>
        </w:rPr>
        <w:t>LAS</w:t>
      </w:r>
      <w:r w:rsidRPr="005A1496">
        <w:rPr>
          <w:rFonts w:hint="eastAsia"/>
          <w:szCs w:val="22"/>
          <w:lang w:eastAsia="zh-CN"/>
        </w:rPr>
        <w:t>）及区域通信联合体（</w:t>
      </w:r>
      <w:r w:rsidRPr="005A1496">
        <w:rPr>
          <w:rFonts w:hint="eastAsia"/>
          <w:szCs w:val="22"/>
          <w:lang w:eastAsia="zh-CN"/>
        </w:rPr>
        <w:t>RCC</w:t>
      </w:r>
      <w:r w:rsidRPr="005A1496">
        <w:rPr>
          <w:rFonts w:hint="eastAsia"/>
          <w:szCs w:val="22"/>
          <w:lang w:eastAsia="zh-CN"/>
        </w:rPr>
        <w:t>）。</w:t>
      </w:r>
    </w:p>
  </w:footnote>
  <w:footnote w:id="20">
    <w:p w:rsidR="00BB21EF" w:rsidRPr="005A1496" w:rsidRDefault="00BB21EF" w:rsidP="009F6CC0">
      <w:pPr>
        <w:pStyle w:val="FootnoteText"/>
        <w:ind w:left="266" w:hanging="266"/>
        <w:rPr>
          <w:szCs w:val="22"/>
          <w:lang w:eastAsia="zh-CN"/>
        </w:rPr>
      </w:pPr>
      <w:r>
        <w:rPr>
          <w:rStyle w:val="FootnoteReference"/>
          <w:lang w:eastAsia="zh-CN"/>
        </w:rPr>
        <w:t>5</w:t>
      </w:r>
      <w:r w:rsidRPr="00080DF4">
        <w:rPr>
          <w:rStyle w:val="FootnoteReference"/>
          <w:szCs w:val="22"/>
          <w:lang w:eastAsia="zh-CN"/>
        </w:rPr>
        <w:tab/>
      </w:r>
      <w:r w:rsidRPr="005A1496">
        <w:rPr>
          <w:rFonts w:hint="eastAsia"/>
          <w:szCs w:val="22"/>
          <w:lang w:eastAsia="zh-CN"/>
        </w:rPr>
        <w:t>本段提到的标准不应妨碍某顾问组副主席或某研究组副主席担任某工作组的主席或副主席，或该部门组下属任何组的报告人或副报告人。</w:t>
      </w:r>
    </w:p>
  </w:footnote>
  <w:footnote w:id="21">
    <w:p w:rsidR="00BB21EF" w:rsidRPr="003E311C" w:rsidRDefault="00BB21EF" w:rsidP="009F6CC0">
      <w:pPr>
        <w:pStyle w:val="FootnoteText"/>
        <w:rPr>
          <w:lang w:val="en-US" w:eastAsia="zh-CN"/>
        </w:rPr>
      </w:pPr>
      <w:r>
        <w:rPr>
          <w:rStyle w:val="FootnoteReference"/>
          <w:lang w:eastAsia="zh-CN"/>
        </w:rPr>
        <w:t>1</w:t>
      </w:r>
      <w:r>
        <w:rPr>
          <w:lang w:eastAsia="zh-CN"/>
        </w:rPr>
        <w:tab/>
      </w:r>
      <w:r w:rsidRPr="00B2686F">
        <w:rPr>
          <w:rFonts w:hint="eastAsia"/>
          <w:szCs w:val="22"/>
          <w:lang w:eastAsia="zh-CN"/>
        </w:rPr>
        <w:t>其中包括最不发达国家、小岛屿发展中国家</w:t>
      </w:r>
      <w:r>
        <w:rPr>
          <w:rFonts w:hint="eastAsia"/>
          <w:szCs w:val="22"/>
          <w:lang w:eastAsia="zh-CN"/>
        </w:rPr>
        <w:t>、内陆发展中国家</w:t>
      </w:r>
      <w:r w:rsidRPr="00B2686F">
        <w:rPr>
          <w:rFonts w:hint="eastAsia"/>
          <w:szCs w:val="22"/>
          <w:lang w:eastAsia="zh-CN"/>
        </w:rPr>
        <w:t>和经济转型国家。</w:t>
      </w:r>
    </w:p>
  </w:footnote>
  <w:footnote w:id="22">
    <w:p w:rsidR="00BB21EF" w:rsidRPr="008E27FE" w:rsidRDefault="00BB21EF" w:rsidP="009F6CC0">
      <w:pPr>
        <w:pStyle w:val="FootnoteText"/>
        <w:rPr>
          <w:lang w:val="en-US" w:eastAsia="zh-CN"/>
        </w:rPr>
      </w:pPr>
      <w:r>
        <w:rPr>
          <w:rStyle w:val="FootnoteReference"/>
          <w:lang w:eastAsia="zh-CN"/>
        </w:rPr>
        <w:t>1</w:t>
      </w:r>
      <w:r>
        <w:rPr>
          <w:rFonts w:ascii="timesnewroman" w:hAnsi="timesnewroman" w:cs="timesnewroman" w:hint="eastAsia"/>
          <w:lang w:val="en-US" w:eastAsia="zh-CN"/>
        </w:rPr>
        <w:tab/>
      </w:r>
      <w:r w:rsidRPr="006E55D1">
        <w:rPr>
          <w:rFonts w:ascii="SimSun" w:cs="SimSun" w:hint="eastAsia"/>
          <w:color w:val="000000"/>
          <w:lang w:val="en-US" w:eastAsia="zh-CN"/>
        </w:rPr>
        <w:t>其中包括最不发达国家、小岛屿发展中国家</w:t>
      </w:r>
      <w:r>
        <w:rPr>
          <w:rFonts w:ascii="SimSun" w:cs="SimSun" w:hint="eastAsia"/>
          <w:color w:val="000000"/>
          <w:lang w:val="en-US" w:eastAsia="zh-CN"/>
        </w:rPr>
        <w:t>、内陆发展中国家</w:t>
      </w:r>
      <w:r w:rsidRPr="006E55D1">
        <w:rPr>
          <w:rFonts w:ascii="SimSun" w:cs="SimSun" w:hint="eastAsia"/>
          <w:color w:val="000000"/>
          <w:lang w:val="en-US" w:eastAsia="zh-CN"/>
        </w:rPr>
        <w:t>和经济转型国家。</w:t>
      </w:r>
    </w:p>
  </w:footnote>
  <w:footnote w:id="23">
    <w:p w:rsidR="00BB21EF" w:rsidRDefault="00BB21EF" w:rsidP="009F6CC0">
      <w:pPr>
        <w:pStyle w:val="FootnoteText"/>
        <w:rPr>
          <w:lang w:eastAsia="zh-CN"/>
        </w:rPr>
      </w:pPr>
      <w:r>
        <w:rPr>
          <w:rStyle w:val="FootnoteReference"/>
          <w:lang w:eastAsia="zh-CN"/>
        </w:rPr>
        <w:t>1</w:t>
      </w:r>
      <w:r>
        <w:rPr>
          <w:rFonts w:hint="eastAsia"/>
          <w:lang w:eastAsia="zh-CN"/>
        </w:rPr>
        <w:tab/>
      </w:r>
      <w:r>
        <w:rPr>
          <w:rFonts w:hint="eastAsia"/>
          <w:lang w:eastAsia="zh-CN"/>
        </w:rPr>
        <w:t>其中包括最不发达国家、小岛屿发展中国家、内陆发展中国家和经济转型国家。</w:t>
      </w:r>
    </w:p>
  </w:footnote>
  <w:footnote w:id="24">
    <w:p w:rsidR="00BB21EF" w:rsidRPr="005A1496" w:rsidRDefault="00BB21EF" w:rsidP="009F6CC0">
      <w:pPr>
        <w:pStyle w:val="FootnoteText"/>
        <w:rPr>
          <w:szCs w:val="22"/>
          <w:lang w:eastAsia="zh-CN"/>
        </w:rPr>
      </w:pPr>
      <w:r w:rsidRPr="00527E91">
        <w:rPr>
          <w:rStyle w:val="FootnoteReference"/>
          <w:lang w:eastAsia="zh-CN"/>
        </w:rPr>
        <w:t>1</w:t>
      </w:r>
      <w:r w:rsidRPr="005A1496">
        <w:rPr>
          <w:rFonts w:hint="eastAsia"/>
          <w:szCs w:val="22"/>
          <w:lang w:eastAsia="zh-CN"/>
        </w:rPr>
        <w:tab/>
      </w:r>
      <w:r w:rsidRPr="00E24BFC">
        <w:rPr>
          <w:rFonts w:hint="eastAsia"/>
          <w:lang w:eastAsia="zh-CN"/>
        </w:rPr>
        <w:t>其中包括最不发达国家、小岛屿发展中国家、内陆发展中国家和经济转型国家。</w:t>
      </w:r>
    </w:p>
  </w:footnote>
  <w:footnote w:id="25">
    <w:p w:rsidR="00BB21EF" w:rsidRPr="00B279CA" w:rsidRDefault="00BB21EF" w:rsidP="009F6CC0">
      <w:pPr>
        <w:pStyle w:val="FootnoteText"/>
        <w:rPr>
          <w:lang w:val="en-US" w:eastAsia="zh-CN"/>
        </w:rPr>
      </w:pPr>
      <w:r>
        <w:rPr>
          <w:rStyle w:val="FootnoteReference"/>
          <w:lang w:eastAsia="zh-CN"/>
        </w:rPr>
        <w:t>1</w:t>
      </w:r>
      <w:r>
        <w:rPr>
          <w:lang w:eastAsia="zh-CN"/>
        </w:rPr>
        <w:tab/>
      </w:r>
      <w:r>
        <w:rPr>
          <w:rFonts w:hint="eastAsia"/>
          <w:lang w:eastAsia="zh-CN"/>
        </w:rPr>
        <w:t>其中包括最不发达国家、小岛屿发展中国家、内陆发展中国家和经济转型国家。</w:t>
      </w:r>
    </w:p>
  </w:footnote>
  <w:footnote w:id="26">
    <w:p w:rsidR="00BB21EF" w:rsidRPr="00B279CA" w:rsidRDefault="00BB21EF" w:rsidP="009F6CC0">
      <w:pPr>
        <w:pStyle w:val="FootnoteText"/>
        <w:rPr>
          <w:lang w:val="en-US" w:eastAsia="zh-CN"/>
        </w:rPr>
      </w:pPr>
      <w:r>
        <w:rPr>
          <w:rStyle w:val="FootnoteReference"/>
          <w:lang w:eastAsia="zh-CN"/>
        </w:rPr>
        <w:t>1</w:t>
      </w:r>
      <w:r>
        <w:rPr>
          <w:lang w:eastAsia="zh-CN"/>
        </w:rPr>
        <w:tab/>
      </w:r>
      <w:r>
        <w:rPr>
          <w:rFonts w:hint="eastAsia"/>
          <w:lang w:eastAsia="zh-CN"/>
        </w:rPr>
        <w:t>其中包括最不发达国家、小岛屿发展中国家、内陆发展中国家和经济转型国家。</w:t>
      </w:r>
    </w:p>
  </w:footnote>
  <w:footnote w:id="27">
    <w:p w:rsidR="00BB21EF" w:rsidRPr="009C2CAD" w:rsidRDefault="00BB21EF" w:rsidP="009F6CC0">
      <w:pPr>
        <w:pStyle w:val="FootnoteText"/>
        <w:rPr>
          <w:lang w:val="en-US" w:eastAsia="zh-CN"/>
        </w:rPr>
      </w:pPr>
      <w:r>
        <w:rPr>
          <w:rStyle w:val="FootnoteReference"/>
          <w:lang w:eastAsia="zh-CN"/>
        </w:rPr>
        <w:t>2</w:t>
      </w:r>
      <w:r>
        <w:rPr>
          <w:lang w:eastAsia="zh-CN"/>
        </w:rPr>
        <w:tab/>
      </w:r>
      <w:r>
        <w:rPr>
          <w:rFonts w:hint="eastAsia"/>
          <w:lang w:eastAsia="zh-CN"/>
        </w:rPr>
        <w:t>各区域组毫无例外均向属于该组所涉具体区域的所有成员开放。</w:t>
      </w:r>
    </w:p>
  </w:footnote>
  <w:footnote w:id="28">
    <w:p w:rsidR="00BB21EF" w:rsidRPr="00AB51C3" w:rsidRDefault="00BB21EF" w:rsidP="009F6CC0">
      <w:pPr>
        <w:pStyle w:val="FootnoteText"/>
        <w:rPr>
          <w:lang w:val="en-US" w:eastAsia="zh-CN"/>
        </w:rPr>
      </w:pPr>
      <w:r>
        <w:rPr>
          <w:rStyle w:val="FootnoteReference"/>
          <w:lang w:eastAsia="zh-CN"/>
        </w:rPr>
        <w:t>1</w:t>
      </w:r>
      <w:r>
        <w:rPr>
          <w:rFonts w:hint="eastAsia"/>
          <w:lang w:eastAsia="zh-CN"/>
        </w:rPr>
        <w:tab/>
      </w:r>
      <w:r>
        <w:rPr>
          <w:rFonts w:hint="eastAsia"/>
          <w:lang w:eastAsia="zh-CN"/>
        </w:rPr>
        <w:t>其中</w:t>
      </w:r>
      <w:r w:rsidRPr="003661D8">
        <w:rPr>
          <w:rFonts w:hint="eastAsia"/>
          <w:lang w:eastAsia="zh-CN"/>
        </w:rPr>
        <w:t>包括最不发达国家、小岛屿发展中国家</w:t>
      </w:r>
      <w:r>
        <w:rPr>
          <w:rFonts w:hint="eastAsia"/>
          <w:lang w:eastAsia="zh-CN"/>
        </w:rPr>
        <w:t>、内陆发展中国家</w:t>
      </w:r>
      <w:r w:rsidRPr="003661D8">
        <w:rPr>
          <w:rFonts w:hint="eastAsia"/>
          <w:lang w:eastAsia="zh-CN"/>
        </w:rPr>
        <w:t>和经济转型国家。</w:t>
      </w:r>
    </w:p>
  </w:footnote>
  <w:footnote w:id="29">
    <w:p w:rsidR="00BB21EF" w:rsidRPr="00AB51C3" w:rsidRDefault="00BB21EF" w:rsidP="009F6CC0">
      <w:pPr>
        <w:pStyle w:val="FootnoteText"/>
        <w:rPr>
          <w:lang w:val="en-US" w:eastAsia="zh-CN"/>
        </w:rPr>
      </w:pPr>
      <w:r>
        <w:rPr>
          <w:rStyle w:val="FootnoteReference"/>
          <w:lang w:eastAsia="zh-CN"/>
        </w:rPr>
        <w:t>1</w:t>
      </w:r>
      <w:r>
        <w:rPr>
          <w:rFonts w:hint="eastAsia"/>
          <w:lang w:eastAsia="zh-CN"/>
        </w:rPr>
        <w:tab/>
      </w:r>
      <w:r>
        <w:rPr>
          <w:rFonts w:hint="eastAsia"/>
          <w:lang w:eastAsia="zh-CN"/>
        </w:rPr>
        <w:t>其中包括最不发达国家、小岛屿发展中国家、内陆发展中国家和经济转型国家。</w:t>
      </w:r>
    </w:p>
  </w:footnote>
  <w:footnote w:id="30">
    <w:p w:rsidR="00BB21EF" w:rsidRPr="000574A6" w:rsidRDefault="00BB21EF" w:rsidP="009F6CC0">
      <w:pPr>
        <w:pStyle w:val="FootnoteText"/>
        <w:rPr>
          <w:lang w:val="en-US" w:eastAsia="zh-CN"/>
        </w:rPr>
      </w:pPr>
      <w:r>
        <w:rPr>
          <w:rStyle w:val="FootnoteReference"/>
          <w:lang w:eastAsia="zh-CN"/>
        </w:rPr>
        <w:t>1</w:t>
      </w:r>
      <w:r>
        <w:rPr>
          <w:lang w:eastAsia="zh-CN"/>
        </w:rPr>
        <w:tab/>
      </w:r>
      <w:r>
        <w:rPr>
          <w:rFonts w:hint="eastAsia"/>
          <w:lang w:eastAsia="zh-CN"/>
        </w:rPr>
        <w:t>其中包括最不发达国家、小岛屿发展中国家、内陆发展中国家和经济转型国家。</w:t>
      </w:r>
    </w:p>
  </w:footnote>
  <w:footnote w:id="31">
    <w:p w:rsidR="00BB21EF" w:rsidRPr="005864EC" w:rsidRDefault="00BB21EF" w:rsidP="009F6CC0">
      <w:pPr>
        <w:pStyle w:val="FootnoteText"/>
        <w:rPr>
          <w:lang w:val="en-US" w:eastAsia="zh-CN"/>
        </w:rPr>
      </w:pPr>
      <w:r>
        <w:rPr>
          <w:rStyle w:val="FootnoteReference"/>
          <w:lang w:eastAsia="zh-CN"/>
        </w:rPr>
        <w:t>1</w:t>
      </w:r>
      <w:r>
        <w:rPr>
          <w:lang w:val="en-US" w:eastAsia="zh-CN"/>
        </w:rPr>
        <w:tab/>
      </w:r>
      <w:r w:rsidRPr="00EB7E58">
        <w:rPr>
          <w:rFonts w:hint="eastAsia"/>
          <w:lang w:eastAsia="zh-CN"/>
        </w:rPr>
        <w:t>其中包括最不发达国家、小岛屿发展中国家</w:t>
      </w:r>
      <w:r>
        <w:rPr>
          <w:rFonts w:hint="eastAsia"/>
          <w:lang w:eastAsia="zh-CN"/>
        </w:rPr>
        <w:t>、内陆发展中国家</w:t>
      </w:r>
      <w:r w:rsidRPr="00EB7E58">
        <w:rPr>
          <w:rFonts w:hint="eastAsia"/>
          <w:lang w:eastAsia="zh-CN"/>
        </w:rPr>
        <w:t>和经济转型国家</w:t>
      </w:r>
      <w:r w:rsidRPr="00B279CA">
        <w:rPr>
          <w:rFonts w:hint="eastAsia"/>
          <w:lang w:eastAsia="zh-CN"/>
        </w:rPr>
        <w:t>。</w:t>
      </w:r>
    </w:p>
  </w:footnote>
  <w:footnote w:id="32">
    <w:p w:rsidR="00BB21EF" w:rsidRPr="00DE51DD" w:rsidRDefault="00BB21EF" w:rsidP="009F6CC0">
      <w:pPr>
        <w:pStyle w:val="FootnoteText"/>
        <w:rPr>
          <w:lang w:val="en-US" w:eastAsia="zh-CN"/>
        </w:rPr>
      </w:pPr>
      <w:r>
        <w:rPr>
          <w:rStyle w:val="FootnoteReference"/>
          <w:lang w:eastAsia="zh-CN"/>
        </w:rPr>
        <w:t>1</w:t>
      </w:r>
      <w:r>
        <w:rPr>
          <w:lang w:val="en-US" w:eastAsia="zh-CN"/>
        </w:rPr>
        <w:tab/>
      </w:r>
      <w:r w:rsidRPr="00EB7E58">
        <w:rPr>
          <w:rFonts w:hint="eastAsia"/>
          <w:lang w:eastAsia="zh-CN"/>
        </w:rPr>
        <w:t>其中包括最不发达国家、小岛屿发展中国家</w:t>
      </w:r>
      <w:r>
        <w:rPr>
          <w:rFonts w:hint="eastAsia"/>
          <w:lang w:eastAsia="zh-CN"/>
        </w:rPr>
        <w:t>、内陆发展中国家</w:t>
      </w:r>
      <w:r w:rsidRPr="00EB7E58">
        <w:rPr>
          <w:rFonts w:hint="eastAsia"/>
          <w:lang w:eastAsia="zh-CN"/>
        </w:rPr>
        <w:t>和经济转型国家</w:t>
      </w:r>
      <w:r w:rsidRPr="00B279CA">
        <w:rPr>
          <w:rFonts w:hint="eastAsia"/>
          <w:lang w:eastAsia="zh-CN"/>
        </w:rPr>
        <w:t>。</w:t>
      </w:r>
    </w:p>
  </w:footnote>
  <w:footnote w:id="33">
    <w:p w:rsidR="00BB21EF" w:rsidRDefault="00BB21EF" w:rsidP="009F6CC0">
      <w:pPr>
        <w:pStyle w:val="FootnoteText"/>
        <w:rPr>
          <w:lang w:eastAsia="zh-CN"/>
        </w:rPr>
      </w:pPr>
      <w:r>
        <w:rPr>
          <w:rStyle w:val="FootnoteReference"/>
          <w:lang w:eastAsia="zh-CN"/>
        </w:rPr>
        <w:t>1</w:t>
      </w:r>
      <w:r>
        <w:rPr>
          <w:rFonts w:hint="eastAsia"/>
          <w:lang w:eastAsia="zh-CN"/>
        </w:rPr>
        <w:tab/>
      </w:r>
      <w:r w:rsidRPr="00534A5C">
        <w:rPr>
          <w:rFonts w:hint="eastAsia"/>
          <w:lang w:eastAsia="zh-CN"/>
        </w:rPr>
        <w:t>其中包括最不发达国家、</w:t>
      </w:r>
      <w:r w:rsidRPr="0038451B">
        <w:rPr>
          <w:rFonts w:hint="eastAsia"/>
          <w:lang w:eastAsia="zh-CN"/>
        </w:rPr>
        <w:t>小岛屿发展中国家</w:t>
      </w:r>
      <w:r w:rsidRPr="00534A5C">
        <w:rPr>
          <w:rFonts w:hint="eastAsia"/>
          <w:lang w:eastAsia="zh-CN"/>
        </w:rPr>
        <w:t>、内陆发展中国家和经济转型国家。</w:t>
      </w:r>
    </w:p>
  </w:footnote>
  <w:footnote w:id="34">
    <w:p w:rsidR="00BB21EF" w:rsidRDefault="00BB21EF" w:rsidP="009F6CC0">
      <w:pPr>
        <w:pStyle w:val="FootnoteText"/>
        <w:rPr>
          <w:lang w:eastAsia="zh-CN"/>
        </w:rPr>
      </w:pPr>
      <w:r>
        <w:rPr>
          <w:rStyle w:val="FootnoteReference"/>
          <w:lang w:eastAsia="zh-CN"/>
        </w:rPr>
        <w:t>1</w:t>
      </w:r>
      <w:r w:rsidRPr="00201D18">
        <w:rPr>
          <w:rFonts w:hint="eastAsia"/>
          <w:szCs w:val="22"/>
          <w:lang w:eastAsia="zh-CN"/>
        </w:rPr>
        <w:tab/>
      </w:r>
      <w:r w:rsidRPr="004D387A">
        <w:rPr>
          <w:rFonts w:hint="eastAsia"/>
          <w:lang w:eastAsia="zh-CN"/>
        </w:rPr>
        <w:t>其中包括最不发达国家、小岛屿发展中国家、内陆发展中国家和经济转型国家。</w:t>
      </w:r>
    </w:p>
  </w:footnote>
  <w:footnote w:id="35">
    <w:p w:rsidR="00BB21EF" w:rsidRDefault="00BB21EF" w:rsidP="009F6CC0">
      <w:pPr>
        <w:pStyle w:val="FootnoteText"/>
        <w:rPr>
          <w:lang w:eastAsia="zh-CN"/>
        </w:rPr>
      </w:pPr>
      <w:r>
        <w:rPr>
          <w:rStyle w:val="FootnoteReference"/>
          <w:lang w:eastAsia="zh-CN"/>
        </w:rPr>
        <w:t>1</w:t>
      </w:r>
      <w:r>
        <w:rPr>
          <w:rFonts w:hint="eastAsia"/>
          <w:lang w:eastAsia="zh-CN"/>
        </w:rPr>
        <w:tab/>
      </w:r>
      <w:r>
        <w:rPr>
          <w:rFonts w:hint="eastAsia"/>
          <w:lang w:eastAsia="zh-CN"/>
        </w:rPr>
        <w:t>其中包括最不发达国家、小岛屿发展中国家、内陆发展中国家和经济转型国家。</w:t>
      </w:r>
    </w:p>
  </w:footnote>
  <w:footnote w:id="36">
    <w:p w:rsidR="00BB21EF" w:rsidRPr="005A1496" w:rsidRDefault="00BB21EF" w:rsidP="009F6CC0">
      <w:pPr>
        <w:pStyle w:val="FootnoteText"/>
        <w:ind w:left="252" w:hanging="252"/>
        <w:rPr>
          <w:szCs w:val="22"/>
          <w:lang w:eastAsia="zh-CN"/>
        </w:rPr>
      </w:pPr>
      <w:r>
        <w:rPr>
          <w:rStyle w:val="FootnoteReference"/>
          <w:lang w:eastAsia="zh-CN"/>
        </w:rPr>
        <w:t>1</w:t>
      </w:r>
      <w:r w:rsidRPr="005A1496">
        <w:rPr>
          <w:rFonts w:hint="eastAsia"/>
          <w:szCs w:val="22"/>
          <w:lang w:eastAsia="zh-CN"/>
        </w:rPr>
        <w:tab/>
      </w:r>
      <w:r w:rsidRPr="005A1496">
        <w:rPr>
          <w:rFonts w:hint="eastAsia"/>
          <w:szCs w:val="22"/>
          <w:lang w:eastAsia="zh-CN"/>
        </w:rPr>
        <w:t>《日内瓦原则宣言》第</w:t>
      </w:r>
      <w:r w:rsidRPr="005A1496">
        <w:rPr>
          <w:rFonts w:hint="eastAsia"/>
          <w:szCs w:val="22"/>
          <w:lang w:eastAsia="zh-CN"/>
        </w:rPr>
        <w:t>13</w:t>
      </w:r>
      <w:r w:rsidRPr="005A1496">
        <w:rPr>
          <w:rFonts w:hint="eastAsia"/>
          <w:szCs w:val="22"/>
          <w:lang w:eastAsia="zh-CN"/>
        </w:rPr>
        <w:t>和</w:t>
      </w:r>
      <w:r w:rsidRPr="005A1496">
        <w:rPr>
          <w:rFonts w:hint="eastAsia"/>
          <w:szCs w:val="22"/>
          <w:lang w:eastAsia="zh-CN"/>
        </w:rPr>
        <w:t>30</w:t>
      </w:r>
      <w:r w:rsidRPr="005A1496">
        <w:rPr>
          <w:rFonts w:hint="eastAsia"/>
          <w:szCs w:val="22"/>
          <w:lang w:eastAsia="zh-CN"/>
        </w:rPr>
        <w:t>段；《日内瓦行动计划》第</w:t>
      </w:r>
      <w:r w:rsidRPr="005A1496">
        <w:rPr>
          <w:rFonts w:hint="eastAsia"/>
          <w:szCs w:val="22"/>
          <w:lang w:eastAsia="zh-CN"/>
        </w:rPr>
        <w:t>9</w:t>
      </w:r>
      <w:r w:rsidRPr="005A1496">
        <w:rPr>
          <w:rFonts w:hint="eastAsia"/>
          <w:szCs w:val="22"/>
          <w:lang w:eastAsia="zh-CN"/>
        </w:rPr>
        <w:t>段</w:t>
      </w:r>
      <w:r w:rsidRPr="005A1496">
        <w:rPr>
          <w:rFonts w:hint="eastAsia"/>
          <w:szCs w:val="22"/>
          <w:lang w:eastAsia="zh-CN"/>
        </w:rPr>
        <w:t>(e)</w:t>
      </w:r>
      <w:r w:rsidRPr="005A1496">
        <w:rPr>
          <w:rFonts w:hint="eastAsia"/>
          <w:szCs w:val="22"/>
          <w:lang w:eastAsia="zh-CN"/>
        </w:rPr>
        <w:t>项和</w:t>
      </w:r>
      <w:r w:rsidRPr="005A1496">
        <w:rPr>
          <w:rFonts w:hint="eastAsia"/>
          <w:szCs w:val="22"/>
          <w:lang w:eastAsia="zh-CN"/>
        </w:rPr>
        <w:t>(f)</w:t>
      </w:r>
      <w:r w:rsidRPr="005A1496">
        <w:rPr>
          <w:rFonts w:hint="eastAsia"/>
          <w:szCs w:val="22"/>
          <w:lang w:eastAsia="zh-CN"/>
        </w:rPr>
        <w:t>项、第</w:t>
      </w:r>
      <w:r w:rsidRPr="005A1496">
        <w:rPr>
          <w:rFonts w:hint="eastAsia"/>
          <w:szCs w:val="22"/>
          <w:lang w:eastAsia="zh-CN"/>
        </w:rPr>
        <w:t>12</w:t>
      </w:r>
      <w:r w:rsidRPr="005A1496">
        <w:rPr>
          <w:rFonts w:hint="eastAsia"/>
          <w:szCs w:val="22"/>
          <w:lang w:eastAsia="zh-CN"/>
        </w:rPr>
        <w:t>和</w:t>
      </w:r>
      <w:r w:rsidRPr="005A1496">
        <w:rPr>
          <w:rFonts w:hint="eastAsia"/>
          <w:szCs w:val="22"/>
          <w:lang w:eastAsia="zh-CN"/>
        </w:rPr>
        <w:t>23</w:t>
      </w:r>
      <w:r w:rsidRPr="005A1496">
        <w:rPr>
          <w:rFonts w:hint="eastAsia"/>
          <w:szCs w:val="22"/>
          <w:lang w:eastAsia="zh-CN"/>
        </w:rPr>
        <w:t>段；《突尼斯承诺》第</w:t>
      </w:r>
      <w:r w:rsidRPr="005A1496">
        <w:rPr>
          <w:rFonts w:hint="eastAsia"/>
          <w:szCs w:val="22"/>
          <w:lang w:eastAsia="zh-CN"/>
        </w:rPr>
        <w:t>18</w:t>
      </w:r>
      <w:r w:rsidRPr="005A1496">
        <w:rPr>
          <w:rFonts w:hint="eastAsia"/>
          <w:szCs w:val="22"/>
          <w:lang w:eastAsia="zh-CN"/>
        </w:rPr>
        <w:t>和</w:t>
      </w:r>
      <w:r w:rsidRPr="005A1496">
        <w:rPr>
          <w:rFonts w:hint="eastAsia"/>
          <w:szCs w:val="22"/>
          <w:lang w:eastAsia="zh-CN"/>
        </w:rPr>
        <w:t>20</w:t>
      </w:r>
      <w:r w:rsidRPr="005A1496">
        <w:rPr>
          <w:rFonts w:hint="eastAsia"/>
          <w:szCs w:val="22"/>
          <w:lang w:eastAsia="zh-CN"/>
        </w:rPr>
        <w:t>段；《信息社会突尼斯议程》第</w:t>
      </w:r>
      <w:r w:rsidRPr="005A1496">
        <w:rPr>
          <w:rFonts w:hint="eastAsia"/>
          <w:szCs w:val="22"/>
          <w:lang w:eastAsia="zh-CN"/>
        </w:rPr>
        <w:t>90</w:t>
      </w:r>
      <w:r w:rsidRPr="005A1496">
        <w:rPr>
          <w:rFonts w:hint="eastAsia"/>
          <w:szCs w:val="22"/>
          <w:lang w:eastAsia="zh-CN"/>
        </w:rPr>
        <w:t>段</w:t>
      </w:r>
      <w:r w:rsidRPr="005A1496">
        <w:rPr>
          <w:rFonts w:hint="eastAsia"/>
          <w:szCs w:val="22"/>
          <w:lang w:eastAsia="zh-CN"/>
        </w:rPr>
        <w:t>(c)</w:t>
      </w:r>
      <w:r w:rsidRPr="005A1496">
        <w:rPr>
          <w:rFonts w:hint="eastAsia"/>
          <w:szCs w:val="22"/>
          <w:lang w:eastAsia="zh-CN"/>
        </w:rPr>
        <w:t>项和</w:t>
      </w:r>
      <w:r w:rsidRPr="005A1496">
        <w:rPr>
          <w:rFonts w:hint="eastAsia"/>
          <w:szCs w:val="22"/>
          <w:lang w:eastAsia="zh-CN"/>
        </w:rPr>
        <w:t>(e)</w:t>
      </w:r>
      <w:r w:rsidRPr="005A1496">
        <w:rPr>
          <w:rFonts w:hint="eastAsia"/>
          <w:szCs w:val="22"/>
          <w:lang w:eastAsia="zh-CN"/>
        </w:rPr>
        <w:t>项。</w:t>
      </w:r>
    </w:p>
  </w:footnote>
  <w:footnote w:id="37">
    <w:p w:rsidR="00BB21EF" w:rsidRPr="005A1496" w:rsidRDefault="00BB21EF" w:rsidP="009F6CC0">
      <w:pPr>
        <w:pStyle w:val="FootnoteText"/>
        <w:ind w:left="252" w:hanging="252"/>
        <w:rPr>
          <w:szCs w:val="22"/>
          <w:lang w:eastAsia="zh-CN"/>
        </w:rPr>
      </w:pPr>
      <w:r>
        <w:rPr>
          <w:rStyle w:val="FootnoteReference"/>
          <w:lang w:eastAsia="zh-CN"/>
        </w:rPr>
        <w:t>2</w:t>
      </w:r>
      <w:r w:rsidRPr="005A1496">
        <w:rPr>
          <w:rFonts w:hint="eastAsia"/>
          <w:szCs w:val="22"/>
          <w:lang w:eastAsia="zh-CN"/>
        </w:rPr>
        <w:tab/>
      </w:r>
      <w:r w:rsidRPr="002B0B83">
        <w:rPr>
          <w:rFonts w:asciiTheme="majorBidi" w:eastAsiaTheme="minorEastAsia" w:hAnsiTheme="majorBidi" w:cstheme="majorBidi"/>
          <w:szCs w:val="22"/>
          <w:lang w:eastAsia="zh-CN"/>
        </w:rPr>
        <w:t>电信转接服务（</w:t>
      </w:r>
      <w:r w:rsidRPr="002B0B83">
        <w:rPr>
          <w:rFonts w:asciiTheme="majorBidi" w:eastAsiaTheme="minorEastAsia" w:hAnsiTheme="majorBidi" w:cstheme="majorBidi"/>
          <w:szCs w:val="22"/>
          <w:lang w:eastAsia="zh-CN"/>
        </w:rPr>
        <w:t>telecommunication relay services</w:t>
      </w:r>
      <w:r w:rsidRPr="002B0B83">
        <w:rPr>
          <w:rFonts w:asciiTheme="majorBidi" w:eastAsiaTheme="minorEastAsia" w:hAnsiTheme="majorBidi" w:cstheme="majorBidi"/>
          <w:szCs w:val="22"/>
          <w:lang w:eastAsia="zh-CN"/>
        </w:rPr>
        <w:t>）可以使不同通信模式（如，文字、标识、语音）的用户通过</w:t>
      </w:r>
      <w:r>
        <w:rPr>
          <w:rFonts w:asciiTheme="majorBidi" w:eastAsiaTheme="minorEastAsia" w:hAnsiTheme="majorBidi" w:cstheme="majorBidi" w:hint="eastAsia"/>
          <w:szCs w:val="22"/>
          <w:lang w:eastAsia="zh-CN"/>
        </w:rPr>
        <w:t>往往</w:t>
      </w:r>
      <w:r w:rsidRPr="002B0B83">
        <w:rPr>
          <w:rFonts w:asciiTheme="majorBidi" w:eastAsiaTheme="minorEastAsia" w:hAnsiTheme="majorBidi" w:cstheme="majorBidi"/>
          <w:szCs w:val="22"/>
          <w:lang w:eastAsia="zh-CN"/>
        </w:rPr>
        <w:t>由人工话务员提供的各类通信模式的融合相互交流。</w:t>
      </w:r>
    </w:p>
  </w:footnote>
  <w:footnote w:id="38">
    <w:p w:rsidR="00BB21EF" w:rsidRDefault="00BB21EF" w:rsidP="009F6CC0">
      <w:pPr>
        <w:pStyle w:val="FootnoteText"/>
        <w:rPr>
          <w:lang w:eastAsia="zh-CN"/>
        </w:rPr>
      </w:pPr>
      <w:r>
        <w:rPr>
          <w:rStyle w:val="FootnoteReference"/>
          <w:lang w:eastAsia="zh-CN"/>
        </w:rPr>
        <w:t>1</w:t>
      </w:r>
      <w:r>
        <w:rPr>
          <w:rFonts w:hint="eastAsia"/>
          <w:szCs w:val="22"/>
          <w:lang w:eastAsia="zh-CN"/>
        </w:rPr>
        <w:tab/>
      </w:r>
      <w:r>
        <w:rPr>
          <w:rFonts w:hint="eastAsia"/>
          <w:lang w:eastAsia="zh-CN"/>
        </w:rPr>
        <w:t>其中包括最不发达国家、小岛屿发展中国家、内陆发展中国家和经济转型国家。</w:t>
      </w:r>
    </w:p>
  </w:footnote>
  <w:footnote w:id="39">
    <w:p w:rsidR="00BB21EF" w:rsidRPr="003A125E" w:rsidRDefault="00BB21EF" w:rsidP="009F6CC0">
      <w:pPr>
        <w:pStyle w:val="FootnoteText"/>
        <w:rPr>
          <w:szCs w:val="22"/>
          <w:lang w:eastAsia="zh-CN"/>
        </w:rPr>
      </w:pPr>
      <w:r>
        <w:rPr>
          <w:rStyle w:val="FootnoteReference"/>
          <w:lang w:eastAsia="zh-CN"/>
        </w:rPr>
        <w:t>1</w:t>
      </w:r>
      <w:r w:rsidRPr="003A125E">
        <w:rPr>
          <w:rFonts w:hint="eastAsia"/>
          <w:szCs w:val="22"/>
          <w:lang w:eastAsia="zh-CN"/>
        </w:rPr>
        <w:tab/>
      </w:r>
      <w:r w:rsidRPr="003A125E">
        <w:rPr>
          <w:rFonts w:hint="eastAsia"/>
          <w:szCs w:val="22"/>
          <w:lang w:eastAsia="zh-CN"/>
        </w:rPr>
        <w:t>其中包括最不发达国家、小岛屿发展中国家、内陆发展中国家和经济转型国家。</w:t>
      </w:r>
    </w:p>
  </w:footnote>
  <w:footnote w:id="40">
    <w:p w:rsidR="00BB21EF" w:rsidRPr="003A125E" w:rsidRDefault="00BB21EF" w:rsidP="009F6CC0">
      <w:pPr>
        <w:pStyle w:val="FootnoteText"/>
        <w:ind w:left="252" w:hanging="252"/>
        <w:rPr>
          <w:szCs w:val="22"/>
          <w:lang w:eastAsia="zh-CN"/>
        </w:rPr>
      </w:pPr>
      <w:r w:rsidRPr="001459D4">
        <w:rPr>
          <w:rStyle w:val="FootnoteReference"/>
          <w:szCs w:val="18"/>
          <w:lang w:eastAsia="zh-CN"/>
        </w:rPr>
        <w:t>2</w:t>
      </w:r>
      <w:r w:rsidRPr="003A125E">
        <w:rPr>
          <w:rFonts w:hint="eastAsia"/>
          <w:szCs w:val="22"/>
          <w:lang w:eastAsia="zh-CN"/>
        </w:rPr>
        <w:tab/>
        <w:t>2008</w:t>
      </w:r>
      <w:r w:rsidRPr="003A125E">
        <w:rPr>
          <w:rFonts w:hint="eastAsia"/>
          <w:szCs w:val="22"/>
          <w:lang w:eastAsia="zh-CN"/>
        </w:rPr>
        <w:t>年</w:t>
      </w:r>
      <w:r w:rsidRPr="003A125E">
        <w:rPr>
          <w:rFonts w:hint="eastAsia"/>
          <w:szCs w:val="22"/>
          <w:lang w:eastAsia="zh-CN"/>
        </w:rPr>
        <w:t>4</w:t>
      </w:r>
      <w:r w:rsidRPr="003A125E">
        <w:rPr>
          <w:rFonts w:hint="eastAsia"/>
          <w:szCs w:val="22"/>
          <w:lang w:eastAsia="zh-CN"/>
        </w:rPr>
        <w:t>月</w:t>
      </w:r>
      <w:r w:rsidRPr="003A125E">
        <w:rPr>
          <w:rFonts w:hint="eastAsia"/>
          <w:szCs w:val="22"/>
          <w:lang w:eastAsia="zh-CN"/>
        </w:rPr>
        <w:t>15-16</w:t>
      </w:r>
      <w:r w:rsidRPr="003A125E">
        <w:rPr>
          <w:rFonts w:hint="eastAsia"/>
          <w:szCs w:val="22"/>
          <w:lang w:eastAsia="zh-CN"/>
        </w:rPr>
        <w:t>日在日本京都，</w:t>
      </w:r>
      <w:r w:rsidRPr="003A125E">
        <w:rPr>
          <w:rFonts w:hint="eastAsia"/>
          <w:szCs w:val="22"/>
          <w:lang w:eastAsia="zh-CN"/>
        </w:rPr>
        <w:t>2008</w:t>
      </w:r>
      <w:r w:rsidRPr="003A125E">
        <w:rPr>
          <w:rFonts w:hint="eastAsia"/>
          <w:szCs w:val="22"/>
          <w:lang w:eastAsia="zh-CN"/>
        </w:rPr>
        <w:t>年</w:t>
      </w:r>
      <w:r w:rsidRPr="003A125E">
        <w:rPr>
          <w:rFonts w:hint="eastAsia"/>
          <w:szCs w:val="22"/>
          <w:lang w:eastAsia="zh-CN"/>
        </w:rPr>
        <w:t>6</w:t>
      </w:r>
      <w:r w:rsidRPr="003A125E">
        <w:rPr>
          <w:rFonts w:hint="eastAsia"/>
          <w:szCs w:val="22"/>
          <w:lang w:eastAsia="zh-CN"/>
        </w:rPr>
        <w:t>月</w:t>
      </w:r>
      <w:r w:rsidRPr="003A125E">
        <w:rPr>
          <w:rFonts w:hint="eastAsia"/>
          <w:szCs w:val="22"/>
          <w:lang w:eastAsia="zh-CN"/>
        </w:rPr>
        <w:t>17-18</w:t>
      </w:r>
      <w:r w:rsidRPr="003A125E">
        <w:rPr>
          <w:rFonts w:hint="eastAsia"/>
          <w:szCs w:val="22"/>
          <w:lang w:eastAsia="zh-CN"/>
        </w:rPr>
        <w:t>日在英国伦敦，</w:t>
      </w:r>
      <w:r w:rsidRPr="003A125E">
        <w:rPr>
          <w:rFonts w:hint="eastAsia"/>
          <w:szCs w:val="22"/>
          <w:lang w:eastAsia="zh-CN"/>
        </w:rPr>
        <w:t>2009</w:t>
      </w:r>
      <w:r w:rsidRPr="003A125E">
        <w:rPr>
          <w:rFonts w:hint="eastAsia"/>
          <w:szCs w:val="22"/>
          <w:lang w:eastAsia="zh-CN"/>
        </w:rPr>
        <w:t>年</w:t>
      </w:r>
      <w:r w:rsidRPr="003A125E">
        <w:rPr>
          <w:rFonts w:hint="eastAsia"/>
          <w:szCs w:val="22"/>
          <w:lang w:eastAsia="zh-CN"/>
        </w:rPr>
        <w:t>7</w:t>
      </w:r>
      <w:r w:rsidRPr="003A125E">
        <w:rPr>
          <w:rFonts w:hint="eastAsia"/>
          <w:szCs w:val="22"/>
          <w:lang w:eastAsia="zh-CN"/>
        </w:rPr>
        <w:t>月</w:t>
      </w:r>
      <w:r w:rsidRPr="003A125E">
        <w:rPr>
          <w:rFonts w:hint="eastAsia"/>
          <w:szCs w:val="22"/>
          <w:lang w:eastAsia="zh-CN"/>
        </w:rPr>
        <w:t>8-10</w:t>
      </w:r>
      <w:r w:rsidRPr="003A125E">
        <w:rPr>
          <w:rFonts w:hint="eastAsia"/>
          <w:szCs w:val="22"/>
          <w:lang w:eastAsia="zh-CN"/>
        </w:rPr>
        <w:t>日在厄瓜多尔基多，</w:t>
      </w:r>
      <w:r w:rsidRPr="003A125E">
        <w:rPr>
          <w:rFonts w:hint="eastAsia"/>
          <w:szCs w:val="22"/>
          <w:lang w:eastAsia="zh-CN"/>
        </w:rPr>
        <w:t>2009</w:t>
      </w:r>
      <w:r w:rsidRPr="003A125E">
        <w:rPr>
          <w:rFonts w:hint="eastAsia"/>
          <w:szCs w:val="22"/>
          <w:lang w:eastAsia="zh-CN"/>
        </w:rPr>
        <w:t>年</w:t>
      </w:r>
      <w:r w:rsidRPr="003A125E">
        <w:rPr>
          <w:rFonts w:hint="eastAsia"/>
          <w:szCs w:val="22"/>
          <w:lang w:eastAsia="zh-CN"/>
        </w:rPr>
        <w:t>9</w:t>
      </w:r>
      <w:r w:rsidRPr="003A125E">
        <w:rPr>
          <w:rFonts w:hint="eastAsia"/>
          <w:szCs w:val="22"/>
          <w:lang w:eastAsia="zh-CN"/>
        </w:rPr>
        <w:t>月</w:t>
      </w:r>
      <w:r w:rsidRPr="003A125E">
        <w:rPr>
          <w:rFonts w:hint="eastAsia"/>
          <w:szCs w:val="22"/>
          <w:lang w:eastAsia="zh-CN"/>
        </w:rPr>
        <w:t>23</w:t>
      </w:r>
      <w:r w:rsidRPr="003A125E">
        <w:rPr>
          <w:rFonts w:hint="eastAsia"/>
          <w:szCs w:val="22"/>
          <w:lang w:eastAsia="zh-CN"/>
        </w:rPr>
        <w:t>日在首尔举办的虚拟研讨会，</w:t>
      </w:r>
      <w:r w:rsidRPr="003A125E">
        <w:rPr>
          <w:rFonts w:hint="eastAsia"/>
          <w:szCs w:val="22"/>
          <w:lang w:eastAsia="zh-CN"/>
        </w:rPr>
        <w:t>2010</w:t>
      </w:r>
      <w:r w:rsidRPr="003A125E">
        <w:rPr>
          <w:rFonts w:hint="eastAsia"/>
          <w:szCs w:val="22"/>
          <w:lang w:eastAsia="zh-CN"/>
        </w:rPr>
        <w:t>年</w:t>
      </w:r>
      <w:r w:rsidRPr="003A125E">
        <w:rPr>
          <w:rFonts w:hint="eastAsia"/>
          <w:szCs w:val="22"/>
          <w:lang w:eastAsia="zh-CN"/>
        </w:rPr>
        <w:t>11</w:t>
      </w:r>
      <w:r w:rsidRPr="003A125E">
        <w:rPr>
          <w:rFonts w:hint="eastAsia"/>
          <w:szCs w:val="22"/>
          <w:lang w:eastAsia="zh-CN"/>
        </w:rPr>
        <w:t>月</w:t>
      </w:r>
      <w:r w:rsidRPr="003A125E">
        <w:rPr>
          <w:rFonts w:hint="eastAsia"/>
          <w:szCs w:val="22"/>
          <w:lang w:eastAsia="zh-CN"/>
        </w:rPr>
        <w:t>2-3</w:t>
      </w:r>
      <w:r w:rsidRPr="003A125E">
        <w:rPr>
          <w:rFonts w:hint="eastAsia"/>
          <w:szCs w:val="22"/>
          <w:lang w:eastAsia="zh-CN"/>
        </w:rPr>
        <w:t>日在埃及开罗，</w:t>
      </w:r>
      <w:r w:rsidRPr="003A125E">
        <w:rPr>
          <w:rFonts w:hint="eastAsia"/>
          <w:szCs w:val="22"/>
          <w:lang w:eastAsia="zh-CN"/>
        </w:rPr>
        <w:t>2011</w:t>
      </w:r>
      <w:r w:rsidRPr="003A125E">
        <w:rPr>
          <w:rFonts w:hint="eastAsia"/>
          <w:szCs w:val="22"/>
          <w:lang w:eastAsia="zh-CN"/>
        </w:rPr>
        <w:t>年</w:t>
      </w:r>
      <w:r w:rsidRPr="003A125E">
        <w:rPr>
          <w:rFonts w:hint="eastAsia"/>
          <w:szCs w:val="22"/>
          <w:lang w:eastAsia="zh-CN"/>
        </w:rPr>
        <w:t>7</w:t>
      </w:r>
      <w:r w:rsidRPr="003A125E">
        <w:rPr>
          <w:rFonts w:hint="eastAsia"/>
          <w:szCs w:val="22"/>
          <w:lang w:eastAsia="zh-CN"/>
        </w:rPr>
        <w:t>月</w:t>
      </w:r>
      <w:r w:rsidRPr="003A125E">
        <w:rPr>
          <w:rFonts w:hint="eastAsia"/>
          <w:szCs w:val="22"/>
          <w:lang w:eastAsia="zh-CN"/>
        </w:rPr>
        <w:t>7-8</w:t>
      </w:r>
      <w:r w:rsidRPr="003A125E">
        <w:rPr>
          <w:rFonts w:hint="eastAsia"/>
          <w:szCs w:val="22"/>
          <w:lang w:eastAsia="zh-CN"/>
        </w:rPr>
        <w:t>日在加纳阿克拉，</w:t>
      </w:r>
      <w:r w:rsidRPr="003A125E">
        <w:rPr>
          <w:rFonts w:hint="eastAsia"/>
          <w:szCs w:val="22"/>
          <w:lang w:eastAsia="zh-CN"/>
        </w:rPr>
        <w:t>2011</w:t>
      </w:r>
      <w:r w:rsidRPr="003A125E">
        <w:rPr>
          <w:rFonts w:hint="eastAsia"/>
          <w:szCs w:val="22"/>
          <w:lang w:eastAsia="zh-CN"/>
        </w:rPr>
        <w:t>年</w:t>
      </w:r>
      <w:r w:rsidRPr="003A125E">
        <w:rPr>
          <w:rFonts w:hint="eastAsia"/>
          <w:szCs w:val="22"/>
          <w:lang w:eastAsia="zh-CN"/>
        </w:rPr>
        <w:t>9</w:t>
      </w:r>
      <w:r w:rsidRPr="003A125E">
        <w:rPr>
          <w:rFonts w:hint="eastAsia"/>
          <w:szCs w:val="22"/>
          <w:lang w:eastAsia="zh-CN"/>
        </w:rPr>
        <w:t>月</w:t>
      </w:r>
      <w:r w:rsidRPr="003A125E">
        <w:rPr>
          <w:rFonts w:hint="eastAsia"/>
          <w:szCs w:val="22"/>
          <w:lang w:eastAsia="zh-CN"/>
        </w:rPr>
        <w:t>19</w:t>
      </w:r>
      <w:r w:rsidRPr="003A125E">
        <w:rPr>
          <w:rFonts w:hint="eastAsia"/>
          <w:szCs w:val="22"/>
          <w:lang w:eastAsia="zh-CN"/>
        </w:rPr>
        <w:t>日韩国首尔，</w:t>
      </w:r>
      <w:r w:rsidRPr="003A125E">
        <w:rPr>
          <w:rFonts w:hint="eastAsia"/>
          <w:szCs w:val="22"/>
          <w:lang w:eastAsia="zh-CN"/>
        </w:rPr>
        <w:t>2012</w:t>
      </w:r>
      <w:r w:rsidRPr="003A125E">
        <w:rPr>
          <w:rFonts w:hint="eastAsia"/>
          <w:szCs w:val="22"/>
          <w:lang w:eastAsia="zh-CN"/>
        </w:rPr>
        <w:t>年</w:t>
      </w:r>
      <w:r w:rsidRPr="003A125E">
        <w:rPr>
          <w:rFonts w:hint="eastAsia"/>
          <w:szCs w:val="22"/>
          <w:lang w:eastAsia="zh-CN"/>
        </w:rPr>
        <w:t>5</w:t>
      </w:r>
      <w:r w:rsidRPr="003A125E">
        <w:rPr>
          <w:rFonts w:hint="eastAsia"/>
          <w:szCs w:val="22"/>
          <w:lang w:eastAsia="zh-CN"/>
        </w:rPr>
        <w:t>月</w:t>
      </w:r>
      <w:r w:rsidRPr="003A125E">
        <w:rPr>
          <w:rFonts w:hint="eastAsia"/>
          <w:szCs w:val="22"/>
          <w:lang w:eastAsia="zh-CN"/>
        </w:rPr>
        <w:t>29-31</w:t>
      </w:r>
      <w:r w:rsidRPr="003A125E">
        <w:rPr>
          <w:rFonts w:hint="eastAsia"/>
          <w:szCs w:val="22"/>
          <w:lang w:eastAsia="zh-CN"/>
        </w:rPr>
        <w:t>日加拿大蒙特利尔</w:t>
      </w:r>
      <w:r>
        <w:rPr>
          <w:rFonts w:hint="eastAsia"/>
          <w:szCs w:val="22"/>
          <w:lang w:eastAsia="zh-CN"/>
        </w:rPr>
        <w:t>，</w:t>
      </w:r>
      <w:r>
        <w:rPr>
          <w:rFonts w:hint="eastAsia"/>
          <w:szCs w:val="22"/>
          <w:lang w:eastAsia="zh-CN"/>
        </w:rPr>
        <w:t>2013</w:t>
      </w:r>
      <w:r>
        <w:rPr>
          <w:rFonts w:hint="eastAsia"/>
          <w:szCs w:val="22"/>
          <w:lang w:eastAsia="zh-CN"/>
        </w:rPr>
        <w:t>年</w:t>
      </w:r>
      <w:r>
        <w:rPr>
          <w:rFonts w:hint="eastAsia"/>
          <w:szCs w:val="22"/>
          <w:lang w:eastAsia="zh-CN"/>
        </w:rPr>
        <w:t>5</w:t>
      </w:r>
      <w:r>
        <w:rPr>
          <w:rFonts w:hint="eastAsia"/>
          <w:szCs w:val="22"/>
          <w:lang w:eastAsia="zh-CN"/>
        </w:rPr>
        <w:t>月</w:t>
      </w:r>
      <w:r>
        <w:rPr>
          <w:rFonts w:hint="eastAsia"/>
          <w:szCs w:val="22"/>
          <w:lang w:eastAsia="zh-CN"/>
        </w:rPr>
        <w:t>6-7</w:t>
      </w:r>
      <w:r>
        <w:rPr>
          <w:rFonts w:hint="eastAsia"/>
          <w:szCs w:val="22"/>
          <w:lang w:eastAsia="zh-CN"/>
        </w:rPr>
        <w:t>日意大利都灵；</w:t>
      </w:r>
      <w:r>
        <w:rPr>
          <w:rFonts w:hint="eastAsia"/>
          <w:szCs w:val="22"/>
          <w:lang w:eastAsia="zh-CN"/>
        </w:rPr>
        <w:t>2014</w:t>
      </w:r>
      <w:r>
        <w:rPr>
          <w:rFonts w:hint="eastAsia"/>
          <w:szCs w:val="22"/>
          <w:lang w:eastAsia="zh-CN"/>
        </w:rPr>
        <w:t>年</w:t>
      </w:r>
      <w:r>
        <w:rPr>
          <w:rFonts w:hint="eastAsia"/>
          <w:szCs w:val="22"/>
          <w:lang w:eastAsia="zh-CN"/>
        </w:rPr>
        <w:t>12</w:t>
      </w:r>
      <w:r>
        <w:rPr>
          <w:rFonts w:hint="eastAsia"/>
          <w:szCs w:val="22"/>
          <w:lang w:eastAsia="zh-CN"/>
        </w:rPr>
        <w:t>月</w:t>
      </w:r>
      <w:r>
        <w:rPr>
          <w:rFonts w:hint="eastAsia"/>
          <w:szCs w:val="22"/>
          <w:lang w:eastAsia="zh-CN"/>
        </w:rPr>
        <w:t>15</w:t>
      </w:r>
      <w:r>
        <w:rPr>
          <w:rFonts w:hint="eastAsia"/>
          <w:szCs w:val="22"/>
          <w:lang w:eastAsia="zh-CN"/>
        </w:rPr>
        <w:t>日印度</w:t>
      </w:r>
      <w:r w:rsidRPr="006F0E2E">
        <w:rPr>
          <w:rFonts w:hint="eastAsia"/>
          <w:szCs w:val="22"/>
          <w:lang w:eastAsia="zh-CN"/>
        </w:rPr>
        <w:t>科钦</w:t>
      </w:r>
      <w:r>
        <w:rPr>
          <w:rFonts w:hint="eastAsia"/>
          <w:szCs w:val="22"/>
          <w:lang w:eastAsia="zh-CN"/>
        </w:rPr>
        <w:t>；</w:t>
      </w:r>
      <w:r>
        <w:rPr>
          <w:rFonts w:hint="eastAsia"/>
          <w:szCs w:val="22"/>
          <w:lang w:eastAsia="zh-CN"/>
        </w:rPr>
        <w:t>2015</w:t>
      </w:r>
      <w:r>
        <w:rPr>
          <w:rFonts w:hint="eastAsia"/>
          <w:szCs w:val="22"/>
          <w:lang w:eastAsia="zh-CN"/>
        </w:rPr>
        <w:t>年</w:t>
      </w:r>
      <w:r>
        <w:rPr>
          <w:rFonts w:hint="eastAsia"/>
          <w:szCs w:val="22"/>
          <w:lang w:eastAsia="zh-CN"/>
        </w:rPr>
        <w:t>12</w:t>
      </w:r>
      <w:r>
        <w:rPr>
          <w:rFonts w:hint="eastAsia"/>
          <w:szCs w:val="22"/>
          <w:lang w:eastAsia="zh-CN"/>
        </w:rPr>
        <w:t>月</w:t>
      </w:r>
      <w:r>
        <w:rPr>
          <w:rFonts w:hint="eastAsia"/>
          <w:szCs w:val="22"/>
          <w:lang w:eastAsia="zh-CN"/>
        </w:rPr>
        <w:t>14</w:t>
      </w:r>
      <w:r>
        <w:rPr>
          <w:rFonts w:hint="eastAsia"/>
          <w:szCs w:val="22"/>
          <w:lang w:eastAsia="zh-CN"/>
        </w:rPr>
        <w:t>日巴哈马拿骚；</w:t>
      </w:r>
      <w:r>
        <w:rPr>
          <w:rFonts w:hint="eastAsia"/>
          <w:szCs w:val="22"/>
          <w:lang w:eastAsia="zh-CN"/>
        </w:rPr>
        <w:t>2016</w:t>
      </w:r>
      <w:r>
        <w:rPr>
          <w:rFonts w:hint="eastAsia"/>
          <w:szCs w:val="22"/>
          <w:lang w:eastAsia="zh-CN"/>
        </w:rPr>
        <w:t>年</w:t>
      </w:r>
      <w:r>
        <w:rPr>
          <w:rFonts w:hint="eastAsia"/>
          <w:szCs w:val="22"/>
          <w:lang w:eastAsia="zh-CN"/>
        </w:rPr>
        <w:t>4</w:t>
      </w:r>
      <w:r>
        <w:rPr>
          <w:rFonts w:hint="eastAsia"/>
          <w:szCs w:val="22"/>
          <w:lang w:eastAsia="zh-CN"/>
        </w:rPr>
        <w:t>月</w:t>
      </w:r>
      <w:r>
        <w:rPr>
          <w:rFonts w:hint="eastAsia"/>
          <w:szCs w:val="22"/>
          <w:lang w:eastAsia="zh-CN"/>
        </w:rPr>
        <w:t>21</w:t>
      </w:r>
      <w:r>
        <w:rPr>
          <w:rFonts w:hint="eastAsia"/>
          <w:szCs w:val="22"/>
          <w:lang w:eastAsia="zh-CN"/>
        </w:rPr>
        <w:t>日马来西亚吉隆坡</w:t>
      </w:r>
      <w:r w:rsidRPr="003A125E">
        <w:rPr>
          <w:rFonts w:hint="eastAsia"/>
          <w:szCs w:val="22"/>
          <w:lang w:eastAsia="zh-CN"/>
        </w:rPr>
        <w:t>。</w:t>
      </w:r>
    </w:p>
  </w:footnote>
  <w:footnote w:id="41">
    <w:p w:rsidR="00BB21EF" w:rsidRPr="003A125E" w:rsidRDefault="00BB21EF" w:rsidP="009F6CC0">
      <w:pPr>
        <w:pStyle w:val="FootnoteText"/>
        <w:ind w:left="252" w:hanging="252"/>
        <w:rPr>
          <w:szCs w:val="22"/>
          <w:lang w:eastAsia="zh-CN"/>
        </w:rPr>
      </w:pPr>
      <w:r w:rsidRPr="007E2DD6">
        <w:rPr>
          <w:rStyle w:val="FootnoteReference"/>
          <w:szCs w:val="18"/>
          <w:lang w:eastAsia="zh-CN"/>
        </w:rPr>
        <w:t>3</w:t>
      </w:r>
      <w:r w:rsidRPr="003A125E">
        <w:rPr>
          <w:szCs w:val="22"/>
          <w:lang w:eastAsia="zh-CN"/>
        </w:rPr>
        <w:tab/>
      </w:r>
      <w:r w:rsidRPr="003A125E">
        <w:rPr>
          <w:rFonts w:hint="eastAsia"/>
          <w:szCs w:val="22"/>
          <w:lang w:eastAsia="zh-CN"/>
        </w:rPr>
        <w:t>在节能方面，亦应考虑宣传</w:t>
      </w:r>
      <w:r w:rsidRPr="003A125E">
        <w:rPr>
          <w:rFonts w:hint="eastAsia"/>
          <w:szCs w:val="22"/>
          <w:lang w:eastAsia="zh-CN"/>
        </w:rPr>
        <w:t>ICT</w:t>
      </w:r>
      <w:r w:rsidRPr="003A125E">
        <w:rPr>
          <w:rFonts w:hint="eastAsia"/>
          <w:szCs w:val="22"/>
          <w:lang w:eastAsia="zh-CN"/>
        </w:rPr>
        <w:t>装置和网元中所用材料的高效使用。</w:t>
      </w:r>
    </w:p>
  </w:footnote>
  <w:footnote w:id="42">
    <w:p w:rsidR="00BB21EF" w:rsidRPr="003A125E" w:rsidRDefault="00BB21EF" w:rsidP="009F6CC0">
      <w:pPr>
        <w:pStyle w:val="FootnoteText"/>
        <w:rPr>
          <w:szCs w:val="22"/>
          <w:lang w:eastAsia="zh-CN"/>
        </w:rPr>
      </w:pPr>
      <w:r>
        <w:rPr>
          <w:rStyle w:val="FootnoteReference"/>
          <w:lang w:eastAsia="zh-CN"/>
        </w:rPr>
        <w:t>1</w:t>
      </w:r>
      <w:r w:rsidRPr="003A125E">
        <w:rPr>
          <w:rFonts w:hint="eastAsia"/>
          <w:szCs w:val="22"/>
          <w:lang w:eastAsia="zh-CN"/>
        </w:rPr>
        <w:tab/>
      </w:r>
      <w:r w:rsidRPr="003A125E">
        <w:rPr>
          <w:rFonts w:hint="eastAsia"/>
          <w:szCs w:val="22"/>
          <w:lang w:eastAsia="zh-CN"/>
        </w:rPr>
        <w:t>这些发展中国家的部门成员不得为属于任何一个发达国家的部门成员，且仅限于由联合国开发计划署确定的人均收入不超过待定门限值的发展中国家（包括最不发达国家、小岛屿发展中国家、内陆发展中国家和经济转型国家）部门成员。</w:t>
      </w:r>
    </w:p>
  </w:footnote>
  <w:footnote w:id="43">
    <w:p w:rsidR="00BB21EF" w:rsidRDefault="00BB21EF" w:rsidP="009F6CC0">
      <w:pPr>
        <w:pStyle w:val="FootnoteText"/>
        <w:rPr>
          <w:lang w:eastAsia="zh-CN"/>
        </w:rPr>
      </w:pPr>
      <w:r>
        <w:rPr>
          <w:rStyle w:val="FootnoteReference"/>
          <w:lang w:eastAsia="zh-CN"/>
        </w:rPr>
        <w:t>1</w:t>
      </w:r>
      <w:r>
        <w:rPr>
          <w:rFonts w:hint="eastAsia"/>
          <w:lang w:eastAsia="zh-CN"/>
        </w:rPr>
        <w:tab/>
      </w:r>
      <w:r>
        <w:rPr>
          <w:rFonts w:hint="eastAsia"/>
          <w:lang w:eastAsia="zh-CN"/>
        </w:rPr>
        <w:t>其中包括最不发达国家、小岛屿发展中国家、内陆发展中国家和经济转型国家。</w:t>
      </w:r>
    </w:p>
  </w:footnote>
  <w:footnote w:id="44">
    <w:p w:rsidR="00BB21EF" w:rsidRDefault="00BB21EF" w:rsidP="009F6CC0">
      <w:pPr>
        <w:pStyle w:val="FootnoteText"/>
        <w:rPr>
          <w:lang w:eastAsia="zh-CN"/>
        </w:rPr>
      </w:pPr>
      <w:r>
        <w:rPr>
          <w:rStyle w:val="FootnoteReference"/>
          <w:lang w:eastAsia="zh-CN"/>
        </w:rPr>
        <w:t>1</w:t>
      </w:r>
      <w:r>
        <w:rPr>
          <w:lang w:eastAsia="zh-CN"/>
        </w:rPr>
        <w:t xml:space="preserve"> </w:t>
      </w:r>
      <w:r>
        <w:rPr>
          <w:rFonts w:hint="eastAsia"/>
          <w:lang w:eastAsia="zh-CN"/>
        </w:rPr>
        <w:tab/>
      </w:r>
      <w:r>
        <w:rPr>
          <w:rFonts w:hint="eastAsia"/>
          <w:lang w:eastAsia="zh-CN"/>
        </w:rPr>
        <w:t>其中包括最不发达国家、小岛屿发展中国家、内陆发展中国家和经济转型国家。</w:t>
      </w:r>
    </w:p>
  </w:footnote>
  <w:footnote w:id="45">
    <w:p w:rsidR="00BB21EF" w:rsidRPr="003A125E" w:rsidRDefault="00BB21EF" w:rsidP="009F6CC0">
      <w:pPr>
        <w:pStyle w:val="FootnoteText"/>
        <w:rPr>
          <w:szCs w:val="22"/>
          <w:lang w:eastAsia="zh-CN"/>
        </w:rPr>
      </w:pPr>
      <w:r>
        <w:rPr>
          <w:rStyle w:val="FootnoteReference"/>
          <w:lang w:eastAsia="zh-CN"/>
        </w:rPr>
        <w:t>1</w:t>
      </w:r>
      <w:r w:rsidRPr="003A125E">
        <w:rPr>
          <w:szCs w:val="22"/>
          <w:lang w:eastAsia="zh-CN"/>
        </w:rPr>
        <w:tab/>
      </w:r>
      <w:r w:rsidRPr="003A125E">
        <w:rPr>
          <w:rFonts w:hint="eastAsia"/>
          <w:szCs w:val="22"/>
          <w:lang w:eastAsia="zh-CN"/>
        </w:rPr>
        <w:t>其中包括最不发达国家、小岛屿发展中国家、内陆发展中国家和经济转型国家。</w:t>
      </w:r>
    </w:p>
  </w:footnote>
  <w:footnote w:id="46">
    <w:p w:rsidR="00BB21EF" w:rsidRDefault="00BB21EF" w:rsidP="009F6CC0">
      <w:pPr>
        <w:pStyle w:val="FootnoteText"/>
        <w:rPr>
          <w:lang w:eastAsia="zh-CN"/>
        </w:rPr>
      </w:pPr>
      <w:r>
        <w:rPr>
          <w:rStyle w:val="FootnoteReference"/>
          <w:lang w:eastAsia="zh-CN"/>
        </w:rPr>
        <w:t>1</w:t>
      </w:r>
      <w:r>
        <w:rPr>
          <w:rFonts w:hint="eastAsia"/>
          <w:lang w:eastAsia="zh-CN"/>
        </w:rPr>
        <w:tab/>
      </w:r>
      <w:r>
        <w:rPr>
          <w:rFonts w:hint="eastAsia"/>
          <w:lang w:eastAsia="zh-CN"/>
        </w:rPr>
        <w:t>其中包括最不发达国家、小岛屿发展中国家、内陆发展中国家和经济转型国家。</w:t>
      </w:r>
    </w:p>
  </w:footnote>
  <w:footnote w:id="47">
    <w:p w:rsidR="00BB21EF" w:rsidRPr="00A05058" w:rsidRDefault="00BB21EF" w:rsidP="009F6CC0">
      <w:pPr>
        <w:pStyle w:val="FootnoteText"/>
        <w:rPr>
          <w:lang w:val="en-US" w:eastAsia="zh-CN"/>
        </w:rPr>
      </w:pPr>
      <w:r>
        <w:rPr>
          <w:rStyle w:val="FootnoteReference"/>
          <w:lang w:eastAsia="zh-CN"/>
        </w:rPr>
        <w:t>1</w:t>
      </w:r>
      <w:r>
        <w:rPr>
          <w:rFonts w:ascii="SimSun" w:cs="SimSun"/>
          <w:color w:val="000000"/>
          <w:lang w:val="en-US" w:eastAsia="zh-CN"/>
        </w:rPr>
        <w:tab/>
      </w:r>
      <w:r w:rsidRPr="006E55D1">
        <w:rPr>
          <w:rFonts w:ascii="SimSun" w:cs="SimSun" w:hint="eastAsia"/>
          <w:color w:val="000000"/>
          <w:lang w:val="en-US" w:eastAsia="zh-CN"/>
        </w:rPr>
        <w:t>其中包括最不发达国家、小岛屿发展中国家</w:t>
      </w:r>
      <w:r>
        <w:rPr>
          <w:rFonts w:ascii="SimSun" w:cs="SimSun" w:hint="eastAsia"/>
          <w:color w:val="000000"/>
          <w:lang w:val="en-US" w:eastAsia="zh-CN"/>
        </w:rPr>
        <w:t>、内陆发展中国家</w:t>
      </w:r>
      <w:r w:rsidRPr="006E55D1">
        <w:rPr>
          <w:rFonts w:ascii="SimSun" w:cs="SimSun" w:hint="eastAsia"/>
          <w:color w:val="000000"/>
          <w:lang w:val="en-US" w:eastAsia="zh-CN"/>
        </w:rPr>
        <w:t>和经济转型国家。</w:t>
      </w:r>
    </w:p>
  </w:footnote>
  <w:footnote w:id="48">
    <w:p w:rsidR="00BB21EF" w:rsidRPr="00797773" w:rsidRDefault="00BB21EF" w:rsidP="009F6CC0">
      <w:pPr>
        <w:pStyle w:val="FootnoteText"/>
        <w:rPr>
          <w:lang w:eastAsia="zh-CN"/>
        </w:rPr>
      </w:pPr>
      <w:r>
        <w:rPr>
          <w:rStyle w:val="FootnoteReference"/>
          <w:lang w:eastAsia="zh-CN"/>
        </w:rPr>
        <w:t>1</w:t>
      </w:r>
      <w:r>
        <w:rPr>
          <w:lang w:eastAsia="zh-CN"/>
        </w:rPr>
        <w:tab/>
      </w:r>
      <w:r w:rsidRPr="00B90EF5">
        <w:rPr>
          <w:rFonts w:hint="eastAsia"/>
          <w:lang w:eastAsia="zh-CN"/>
        </w:rPr>
        <w:t>其中包括最不发达国家、</w:t>
      </w:r>
      <w:r w:rsidRPr="004E2605">
        <w:rPr>
          <w:rFonts w:hint="eastAsia"/>
          <w:lang w:eastAsia="zh-CN"/>
        </w:rPr>
        <w:t>小岛屿发展中国家</w:t>
      </w:r>
      <w:r w:rsidRPr="00B90EF5">
        <w:rPr>
          <w:rFonts w:hint="eastAsia"/>
          <w:lang w:eastAsia="zh-CN"/>
        </w:rPr>
        <w:t>、内陆发展中国家和经济转型国家。</w:t>
      </w:r>
    </w:p>
  </w:footnote>
  <w:footnote w:id="49">
    <w:p w:rsidR="00BB21EF" w:rsidRPr="00C75C4C" w:rsidRDefault="00BB21EF" w:rsidP="009F6CC0">
      <w:pPr>
        <w:pStyle w:val="FootnoteText"/>
        <w:ind w:left="255" w:hanging="255"/>
        <w:rPr>
          <w:lang w:val="en-US" w:eastAsia="zh-CN"/>
        </w:rPr>
      </w:pPr>
      <w:r>
        <w:rPr>
          <w:rStyle w:val="FootnoteReference"/>
          <w:lang w:eastAsia="zh-CN"/>
        </w:rPr>
        <w:t>1</w:t>
      </w:r>
      <w:r>
        <w:rPr>
          <w:lang w:eastAsia="zh-CN"/>
        </w:rPr>
        <w:tab/>
      </w:r>
      <w:r w:rsidRPr="00B90EF5">
        <w:rPr>
          <w:rFonts w:hint="eastAsia"/>
          <w:lang w:eastAsia="zh-CN"/>
        </w:rPr>
        <w:t>其中包括最不发达国家、</w:t>
      </w:r>
      <w:r w:rsidRPr="004E2605">
        <w:rPr>
          <w:rFonts w:hint="eastAsia"/>
          <w:lang w:eastAsia="zh-CN"/>
        </w:rPr>
        <w:t>小岛屿发展中国家</w:t>
      </w:r>
      <w:r w:rsidRPr="00B90EF5">
        <w:rPr>
          <w:rFonts w:hint="eastAsia"/>
          <w:lang w:eastAsia="zh-CN"/>
        </w:rPr>
        <w:t>、内陆发展中国家和经济转型国家。</w:t>
      </w:r>
    </w:p>
  </w:footnote>
  <w:footnote w:id="50">
    <w:p w:rsidR="00BB21EF" w:rsidRDefault="00BB21EF" w:rsidP="009F6CC0">
      <w:pPr>
        <w:pStyle w:val="FootnoteText"/>
        <w:rPr>
          <w:lang w:eastAsia="zh-CN"/>
        </w:rPr>
      </w:pPr>
      <w:r>
        <w:rPr>
          <w:rStyle w:val="FootnoteReference"/>
          <w:lang w:eastAsia="zh-CN"/>
        </w:rPr>
        <w:t>1</w:t>
      </w:r>
      <w:r>
        <w:rPr>
          <w:rFonts w:hint="eastAsia"/>
          <w:lang w:eastAsia="zh-CN"/>
        </w:rPr>
        <w:tab/>
      </w:r>
      <w:r>
        <w:rPr>
          <w:rFonts w:hint="eastAsia"/>
          <w:lang w:eastAsia="zh-CN"/>
        </w:rPr>
        <w:t>其中包括最不发达国家、小岛屿发展中国家、内陆发展中国家和经济转型国家。</w:t>
      </w:r>
    </w:p>
  </w:footnote>
  <w:footnote w:id="51">
    <w:p w:rsidR="00BB21EF" w:rsidRDefault="00BB21EF" w:rsidP="009F6CC0">
      <w:pPr>
        <w:pStyle w:val="FootnoteText"/>
        <w:rPr>
          <w:lang w:eastAsia="zh-CN"/>
        </w:rPr>
      </w:pPr>
      <w:r>
        <w:rPr>
          <w:rStyle w:val="FootnoteReference"/>
          <w:lang w:eastAsia="zh-CN"/>
        </w:rPr>
        <w:t>1</w:t>
      </w:r>
      <w:r>
        <w:rPr>
          <w:rFonts w:hint="eastAsia"/>
          <w:lang w:eastAsia="zh-CN"/>
        </w:rPr>
        <w:tab/>
      </w:r>
      <w:r>
        <w:rPr>
          <w:rFonts w:hint="eastAsia"/>
          <w:lang w:eastAsia="zh-CN"/>
        </w:rPr>
        <w:t>其中包括最不发达国家、小岛屿发展中国家、内陆发展中国家和经济转型国家。</w:t>
      </w:r>
    </w:p>
  </w:footnote>
  <w:footnote w:id="52">
    <w:p w:rsidR="00BB21EF" w:rsidRDefault="00BB21EF" w:rsidP="009F6CC0">
      <w:pPr>
        <w:pStyle w:val="FootnoteText"/>
        <w:rPr>
          <w:lang w:eastAsia="zh-CN"/>
        </w:rPr>
      </w:pPr>
      <w:r>
        <w:rPr>
          <w:rStyle w:val="FootnoteReference"/>
          <w:lang w:eastAsia="zh-CN"/>
        </w:rPr>
        <w:t>1</w:t>
      </w:r>
      <w:r>
        <w:rPr>
          <w:rFonts w:hint="eastAsia"/>
          <w:lang w:eastAsia="zh-CN"/>
        </w:rPr>
        <w:tab/>
      </w:r>
      <w:r>
        <w:rPr>
          <w:rFonts w:hint="eastAsia"/>
          <w:lang w:eastAsia="zh-CN"/>
        </w:rPr>
        <w:t>其中包括最不发达国家、小岛屿发展中国家、内陆发展中国家和经济转型国家。</w:t>
      </w:r>
    </w:p>
  </w:footnote>
  <w:footnote w:id="53">
    <w:p w:rsidR="00BB21EF" w:rsidRPr="00A05058" w:rsidRDefault="00BB21EF" w:rsidP="009F6CC0">
      <w:pPr>
        <w:pStyle w:val="FootnoteText"/>
        <w:rPr>
          <w:lang w:val="en-US" w:eastAsia="zh-CN"/>
        </w:rPr>
      </w:pPr>
      <w:r>
        <w:rPr>
          <w:rStyle w:val="FootnoteReference"/>
          <w:lang w:eastAsia="zh-CN"/>
        </w:rPr>
        <w:t>1</w:t>
      </w:r>
      <w:r>
        <w:rPr>
          <w:rFonts w:ascii="SimSun" w:cs="SimSun"/>
          <w:color w:val="000000"/>
          <w:lang w:val="en-US" w:eastAsia="zh-CN"/>
        </w:rPr>
        <w:tab/>
      </w:r>
      <w:r w:rsidRPr="006E55D1">
        <w:rPr>
          <w:rFonts w:ascii="SimSun" w:cs="SimSun" w:hint="eastAsia"/>
          <w:color w:val="000000"/>
          <w:lang w:val="en-US" w:eastAsia="zh-CN"/>
        </w:rPr>
        <w:t>其中包括最不发达国家、小岛屿发展中国家</w:t>
      </w:r>
      <w:r>
        <w:rPr>
          <w:rFonts w:ascii="SimSun" w:cs="SimSun" w:hint="eastAsia"/>
          <w:color w:val="000000"/>
          <w:lang w:val="en-US" w:eastAsia="zh-CN"/>
        </w:rPr>
        <w:t>、内陆发展中国家</w:t>
      </w:r>
      <w:r w:rsidRPr="006E55D1">
        <w:rPr>
          <w:rFonts w:ascii="SimSun" w:cs="SimSun" w:hint="eastAsia"/>
          <w:color w:val="000000"/>
          <w:lang w:val="en-US" w:eastAsia="zh-CN"/>
        </w:rPr>
        <w:t>和经济转型国家。</w:t>
      </w:r>
    </w:p>
  </w:footnote>
  <w:footnote w:id="54">
    <w:p w:rsidR="00BB21EF" w:rsidRPr="00C75C4C" w:rsidRDefault="00BB21EF" w:rsidP="009F6CC0">
      <w:pPr>
        <w:pStyle w:val="FootnoteText"/>
        <w:ind w:left="255" w:hanging="255"/>
        <w:rPr>
          <w:lang w:val="en-US" w:eastAsia="zh-CN"/>
        </w:rPr>
      </w:pPr>
      <w:r>
        <w:rPr>
          <w:rStyle w:val="FootnoteReference"/>
          <w:lang w:eastAsia="zh-CN"/>
        </w:rPr>
        <w:t>1</w:t>
      </w:r>
      <w:r>
        <w:rPr>
          <w:lang w:eastAsia="zh-CN"/>
        </w:rPr>
        <w:tab/>
      </w:r>
      <w:r>
        <w:rPr>
          <w:rFonts w:ascii="SimSun" w:hAnsi="SimSun" w:hint="eastAsia"/>
          <w:lang w:eastAsia="zh-CN"/>
        </w:rPr>
        <w:t>这些国家包括最不发达国家、小岛屿发展中国家、内陆发展中国家和经济转型国家。</w:t>
      </w:r>
    </w:p>
  </w:footnote>
  <w:footnote w:id="55">
    <w:p w:rsidR="00BB21EF" w:rsidRDefault="00BB21EF" w:rsidP="009F6CC0">
      <w:pPr>
        <w:pStyle w:val="FootnoteText"/>
        <w:rPr>
          <w:lang w:eastAsia="zh-CN"/>
        </w:rPr>
      </w:pPr>
      <w:r>
        <w:rPr>
          <w:rStyle w:val="FootnoteReference"/>
          <w:lang w:eastAsia="zh-CN"/>
        </w:rPr>
        <w:t>1</w:t>
      </w:r>
      <w:r>
        <w:rPr>
          <w:lang w:eastAsia="zh-CN"/>
        </w:rPr>
        <w:t xml:space="preserve"> </w:t>
      </w:r>
      <w:r>
        <w:rPr>
          <w:rFonts w:hint="eastAsia"/>
          <w:lang w:eastAsia="zh-CN"/>
        </w:rPr>
        <w:tab/>
      </w:r>
      <w:r>
        <w:rPr>
          <w:rFonts w:hint="eastAsia"/>
          <w:lang w:eastAsia="zh-CN"/>
        </w:rPr>
        <w:t>其中包括最不发达国家、小岛屿发展中国家、内陆发展中国家和经济转型国家。</w:t>
      </w:r>
    </w:p>
  </w:footnote>
  <w:footnote w:id="56">
    <w:p w:rsidR="00BB21EF" w:rsidRPr="005567FD" w:rsidRDefault="00BB21EF" w:rsidP="009F6CC0">
      <w:pPr>
        <w:pStyle w:val="FootnoteText"/>
        <w:rPr>
          <w:lang w:eastAsia="zh-CN"/>
        </w:rPr>
      </w:pPr>
      <w:r w:rsidRPr="005567FD">
        <w:rPr>
          <w:rStyle w:val="FootnoteReference"/>
          <w:lang w:eastAsia="zh-CN"/>
        </w:rPr>
        <w:t>*</w:t>
      </w:r>
      <w:r w:rsidRPr="005567FD">
        <w:rPr>
          <w:lang w:eastAsia="zh-CN"/>
        </w:rPr>
        <w:t xml:space="preserve"> </w:t>
      </w:r>
      <w:r w:rsidRPr="005567FD">
        <w:rPr>
          <w:lang w:eastAsia="zh-CN"/>
        </w:rPr>
        <w:tab/>
      </w:r>
      <w:r w:rsidRPr="00865FAC">
        <w:rPr>
          <w:rFonts w:ascii="SimSun" w:hAnsi="SimSun" w:cs="SimSun" w:hint="eastAsia"/>
          <w:lang w:eastAsia="zh-CN"/>
        </w:rPr>
        <w:t>本出版物包括在</w:t>
      </w:r>
      <w:r w:rsidRPr="00865FAC">
        <w:rPr>
          <w:lang w:eastAsia="zh-CN"/>
        </w:rPr>
        <w:t>WTSA-16</w:t>
      </w:r>
      <w:r w:rsidRPr="00865FAC">
        <w:rPr>
          <w:rFonts w:ascii="SimSun" w:hAnsi="SimSun" w:cs="SimSun" w:hint="eastAsia"/>
          <w:lang w:eastAsia="zh-CN"/>
        </w:rPr>
        <w:t>结束时有效的所</w:t>
      </w:r>
      <w:r w:rsidRPr="003A6177">
        <w:rPr>
          <w:rFonts w:hint="eastAsia"/>
          <w:lang w:eastAsia="zh-CN"/>
        </w:rPr>
        <w:t>有</w:t>
      </w:r>
      <w:r w:rsidRPr="003A6177">
        <w:rPr>
          <w:lang w:eastAsia="zh-CN"/>
        </w:rPr>
        <w:t>A</w:t>
      </w:r>
      <w:r w:rsidRPr="00865FAC">
        <w:rPr>
          <w:rFonts w:ascii="SimSun" w:hAnsi="SimSun" w:cs="SimSun" w:hint="eastAsia"/>
          <w:lang w:eastAsia="zh-CN"/>
        </w:rPr>
        <w:t>系列建议书。</w:t>
      </w:r>
      <w:r w:rsidRPr="00865FAC">
        <w:rPr>
          <w:rFonts w:asciiTheme="minorEastAsia" w:eastAsiaTheme="minorEastAsia" w:hAnsiTheme="minorEastAsia" w:hint="eastAsia"/>
          <w:lang w:eastAsia="zh-CN"/>
        </w:rPr>
        <w:t>请注意，电信标准化顾问组（</w:t>
      </w:r>
      <w:r w:rsidRPr="00865FAC">
        <w:rPr>
          <w:lang w:eastAsia="zh-CN"/>
        </w:rPr>
        <w:t>TSAG</w:t>
      </w:r>
      <w:r w:rsidRPr="00865FAC">
        <w:rPr>
          <w:rFonts w:asciiTheme="minorEastAsia" w:eastAsiaTheme="minorEastAsia" w:hAnsiTheme="minorEastAsia" w:hint="eastAsia"/>
          <w:lang w:eastAsia="zh-CN"/>
        </w:rPr>
        <w:t>）可能会对</w:t>
      </w:r>
      <w:r w:rsidRPr="003A6177">
        <w:rPr>
          <w:lang w:eastAsia="zh-CN"/>
        </w:rPr>
        <w:t>A</w:t>
      </w:r>
      <w:r w:rsidRPr="003A6177">
        <w:rPr>
          <w:rFonts w:hint="eastAsia"/>
          <w:lang w:eastAsia="zh-CN"/>
        </w:rPr>
        <w:t>系列建议书进行修订</w:t>
      </w:r>
      <w:r w:rsidRPr="00865FAC">
        <w:rPr>
          <w:rFonts w:asciiTheme="minorEastAsia" w:eastAsiaTheme="minorEastAsia" w:hAnsiTheme="minorEastAsia" w:hint="eastAsia"/>
          <w:lang w:eastAsia="zh-CN"/>
        </w:rPr>
        <w:t>、删除或批准，最新有效版本见以下网址：</w:t>
      </w:r>
      <w:hyperlink r:id="rId1" w:history="1">
        <w:r w:rsidRPr="00865FAC">
          <w:rPr>
            <w:rStyle w:val="Hyperlink"/>
            <w:sz w:val="20"/>
            <w:lang w:eastAsia="zh-CN"/>
          </w:rPr>
          <w:t>http://www.itu.int/rec/T-REC-A</w:t>
        </w:r>
      </w:hyperlink>
      <w:r w:rsidRPr="00865FAC">
        <w:rPr>
          <w:rFonts w:asciiTheme="minorEastAsia" w:eastAsiaTheme="minorEastAsia" w:hAnsiTheme="minorEastAsia" w:hint="eastAsia"/>
          <w:lang w:eastAsia="zh-CN"/>
        </w:rPr>
        <w:t>。</w:t>
      </w:r>
    </w:p>
  </w:footnote>
  <w:footnote w:id="57">
    <w:p w:rsidR="00BB21EF" w:rsidRPr="00F41D13" w:rsidRDefault="00BB21EF" w:rsidP="009F6CC0">
      <w:pPr>
        <w:pStyle w:val="FootnoteText"/>
        <w:ind w:left="252" w:hanging="252"/>
        <w:rPr>
          <w:lang w:val="en-US" w:eastAsia="zh-CN"/>
        </w:rPr>
      </w:pPr>
      <w:r>
        <w:rPr>
          <w:rStyle w:val="FootnoteReference"/>
          <w:lang w:eastAsia="zh-CN"/>
        </w:rPr>
        <w:t>1</w:t>
      </w:r>
      <w:r w:rsidRPr="008122EA">
        <w:rPr>
          <w:lang w:val="en-US" w:eastAsia="zh-CN"/>
        </w:rPr>
        <w:tab/>
      </w:r>
      <w:r>
        <w:rPr>
          <w:rFonts w:hint="eastAsia"/>
          <w:lang w:val="en-US" w:eastAsia="zh-CN"/>
        </w:rPr>
        <w:t>这一以电子手段发出的通知应发至提建议的研究组一般性电子邮件交流组，并应成为该研究组下次会议的一份临时文件。</w:t>
      </w:r>
    </w:p>
  </w:footnote>
  <w:footnote w:id="58">
    <w:p w:rsidR="00BB21EF" w:rsidRPr="008122EA" w:rsidRDefault="00BB21EF" w:rsidP="009F6CC0">
      <w:pPr>
        <w:pStyle w:val="FootnoteText"/>
        <w:ind w:left="266" w:hanging="266"/>
        <w:rPr>
          <w:lang w:val="en-US" w:eastAsia="zh-CN"/>
        </w:rPr>
      </w:pPr>
      <w:r>
        <w:rPr>
          <w:rStyle w:val="FootnoteReference"/>
          <w:lang w:eastAsia="zh-CN"/>
        </w:rPr>
        <w:t>2</w:t>
      </w:r>
      <w:r w:rsidRPr="008122EA">
        <w:rPr>
          <w:lang w:val="en-US" w:eastAsia="zh-CN"/>
        </w:rPr>
        <w:tab/>
      </w:r>
      <w:r>
        <w:rPr>
          <w:rFonts w:hint="eastAsia"/>
          <w:lang w:val="en-US" w:eastAsia="zh-CN"/>
        </w:rPr>
        <w:t>这一以电子手段发出通知应发至可能涉及到的研究组和</w:t>
      </w:r>
      <w:r>
        <w:rPr>
          <w:rFonts w:hint="eastAsia"/>
          <w:lang w:val="en-US" w:eastAsia="zh-CN"/>
        </w:rPr>
        <w:t>TSAG</w:t>
      </w:r>
      <w:r>
        <w:rPr>
          <w:rFonts w:hint="eastAsia"/>
          <w:lang w:val="en-US" w:eastAsia="zh-CN"/>
        </w:rPr>
        <w:t>的一般性电子邮件交流组，并应成为</w:t>
      </w:r>
      <w:r>
        <w:rPr>
          <w:rFonts w:hint="eastAsia"/>
          <w:lang w:val="en-US" w:eastAsia="zh-CN"/>
        </w:rPr>
        <w:t>TSAG</w:t>
      </w:r>
      <w:r>
        <w:rPr>
          <w:rFonts w:hint="eastAsia"/>
          <w:lang w:val="en-US" w:eastAsia="zh-CN"/>
        </w:rPr>
        <w:t>下次会议的一份临时文件。</w:t>
      </w:r>
    </w:p>
  </w:footnote>
  <w:footnote w:id="59">
    <w:p w:rsidR="00BB21EF" w:rsidRPr="00AE4673" w:rsidRDefault="00BB21EF" w:rsidP="009F6CC0">
      <w:pPr>
        <w:pStyle w:val="FootnoteText"/>
        <w:rPr>
          <w:lang w:val="en-CA" w:eastAsia="zh-CN"/>
        </w:rPr>
      </w:pPr>
      <w:r w:rsidRPr="005810F9">
        <w:rPr>
          <w:rStyle w:val="FootnoteReference"/>
        </w:rPr>
        <w:footnoteRef/>
      </w:r>
      <w:r>
        <w:rPr>
          <w:lang w:eastAsia="zh-CN"/>
        </w:rPr>
        <w:tab/>
      </w:r>
      <w:r>
        <w:rPr>
          <w:rFonts w:hint="eastAsia"/>
          <w:lang w:eastAsia="zh-CN"/>
        </w:rPr>
        <w:t>当前的网站为</w:t>
      </w:r>
      <w:r>
        <w:rPr>
          <w:rFonts w:hint="eastAsia"/>
          <w:lang w:val="en-CA" w:eastAsia="zh-CN"/>
        </w:rPr>
        <w:t>：</w:t>
      </w:r>
      <w:r w:rsidRPr="00AE4673">
        <w:rPr>
          <w:lang w:val="en-CA" w:eastAsia="zh-CN"/>
        </w:rPr>
        <w:t xml:space="preserve"> </w:t>
      </w:r>
      <w:hyperlink r:id="rId2" w:history="1">
        <w:r w:rsidRPr="00AE4673">
          <w:rPr>
            <w:rStyle w:val="Hyperlink"/>
            <w:szCs w:val="22"/>
            <w:lang w:val="en-CA" w:eastAsia="zh-CN"/>
          </w:rPr>
          <w:t>http://www.itu.int/en/ITU-T/extcoop/Pages/sdo.aspx</w:t>
        </w:r>
      </w:hyperlink>
    </w:p>
  </w:footnote>
  <w:footnote w:id="60">
    <w:p w:rsidR="00BB21EF" w:rsidRPr="00AE4673" w:rsidRDefault="00BB21EF" w:rsidP="009F6CC0">
      <w:pPr>
        <w:pStyle w:val="FootnoteText"/>
        <w:rPr>
          <w:lang w:val="en-CA"/>
        </w:rPr>
      </w:pPr>
      <w:r w:rsidRPr="005810F9">
        <w:rPr>
          <w:rStyle w:val="FootnoteReference"/>
        </w:rPr>
        <w:footnoteRef/>
      </w:r>
      <w:r>
        <w:tab/>
      </w:r>
      <w:r>
        <w:rPr>
          <w:rFonts w:hint="eastAsia"/>
          <w:lang w:val="en-CA" w:eastAsia="zh-CN"/>
        </w:rPr>
        <w:t>当前的网站为：</w:t>
      </w:r>
      <w:hyperlink r:id="rId3" w:history="1">
        <w:r w:rsidRPr="002524B7">
          <w:rPr>
            <w:rStyle w:val="Hyperlink"/>
            <w:szCs w:val="22"/>
          </w:rPr>
          <w:t>http://itu.int/en/ITU-T/about/groups/Documents/Rules-for-presentation-ITU-T-ISO-IEC.pdf</w:t>
        </w:r>
      </w:hyperlink>
    </w:p>
  </w:footnote>
  <w:footnote w:id="61">
    <w:p w:rsidR="00BB21EF" w:rsidRPr="00EC37B3" w:rsidRDefault="00BB21EF" w:rsidP="009F6CC0">
      <w:pPr>
        <w:pStyle w:val="FootnoteText"/>
        <w:rPr>
          <w:lang w:val="en-US"/>
        </w:rPr>
      </w:pPr>
      <w:r>
        <w:rPr>
          <w:rStyle w:val="FootnoteReference"/>
        </w:rPr>
        <w:footnoteRef/>
      </w:r>
      <w:r>
        <w:t xml:space="preserve"> </w:t>
      </w:r>
      <w:r>
        <w:tab/>
      </w:r>
      <w:r>
        <w:rPr>
          <w:rFonts w:hint="eastAsia"/>
          <w:lang w:val="en-US" w:eastAsia="zh-CN"/>
        </w:rPr>
        <w:t>参见：</w:t>
      </w:r>
      <w:hyperlink r:id="rId4" w:history="1">
        <w:r w:rsidRPr="003640FA">
          <w:rPr>
            <w:rStyle w:val="Hyperlink"/>
            <w:lang w:val="en-US"/>
          </w:rPr>
          <w:t>http://www.itu.int/en/ITU-T/ipr</w:t>
        </w:r>
      </w:hyperlink>
      <w:r>
        <w:rPr>
          <w:lang w:val="en-US"/>
        </w:rPr>
        <w:t xml:space="preserve"> </w:t>
      </w:r>
    </w:p>
  </w:footnote>
  <w:footnote w:id="62">
    <w:p w:rsidR="00BB21EF" w:rsidRPr="00A81F7C" w:rsidRDefault="00BB21EF" w:rsidP="009F6CC0">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其中包括最不发达国家、小岛屿发展中国家、内陆发展中国家和经济转型国家。</w:t>
      </w:r>
    </w:p>
  </w:footnote>
  <w:footnote w:id="63">
    <w:p w:rsidR="00BB21EF" w:rsidRDefault="00BB21EF" w:rsidP="009F6CC0">
      <w:pPr>
        <w:pStyle w:val="FootnoteText"/>
        <w:rPr>
          <w:lang w:eastAsia="zh-CN"/>
        </w:rPr>
      </w:pPr>
      <w:r>
        <w:rPr>
          <w:rStyle w:val="FootnoteReference"/>
          <w:lang w:eastAsia="zh-CN"/>
        </w:rPr>
        <w:t>1</w:t>
      </w:r>
      <w:r>
        <w:rPr>
          <w:rFonts w:hint="eastAsia"/>
          <w:lang w:eastAsia="zh-CN"/>
        </w:rPr>
        <w:tab/>
      </w:r>
      <w:r w:rsidRPr="004631DA">
        <w:rPr>
          <w:rFonts w:hint="eastAsia"/>
          <w:lang w:eastAsia="zh-CN"/>
        </w:rPr>
        <w:t>应根据不拥有电子设施的成员国</w:t>
      </w:r>
      <w:r w:rsidRPr="00433A7B">
        <w:rPr>
          <w:rFonts w:hint="eastAsia"/>
          <w:lang w:eastAsia="zh-CN"/>
        </w:rPr>
        <w:t>、部门成员或部门准成员的请求，尽快提供纸质版本，确保他们能够获取国际电联的出版物。</w:t>
      </w:r>
    </w:p>
  </w:footnote>
  <w:footnote w:id="64">
    <w:p w:rsidR="00BB21EF" w:rsidRPr="007E52B2" w:rsidRDefault="00BB21EF" w:rsidP="00DC5724">
      <w:pPr>
        <w:pStyle w:val="FootnoteText"/>
        <w:rPr>
          <w:lang w:eastAsia="zh-CN"/>
        </w:rPr>
      </w:pPr>
      <w:r w:rsidRPr="007E52B2">
        <w:rPr>
          <w:rStyle w:val="FootnoteReference"/>
          <w:lang w:eastAsia="zh-CN"/>
        </w:rPr>
        <w:t>1</w:t>
      </w:r>
      <w:r w:rsidRPr="007E52B2">
        <w:rPr>
          <w:lang w:eastAsia="zh-CN"/>
        </w:rPr>
        <w:tab/>
      </w:r>
      <w:r>
        <w:rPr>
          <w:rFonts w:hint="eastAsia"/>
          <w:lang w:eastAsia="zh-CN"/>
        </w:rPr>
        <w:t>该指南另以小册子形式出版，可以从</w:t>
      </w:r>
      <w:r>
        <w:rPr>
          <w:lang w:eastAsia="zh-CN"/>
        </w:rPr>
        <w:t>TSB</w:t>
      </w:r>
      <w:r>
        <w:rPr>
          <w:rFonts w:hint="eastAsia"/>
          <w:lang w:eastAsia="zh-CN"/>
        </w:rPr>
        <w:t>得到。</w:t>
      </w:r>
    </w:p>
  </w:footnote>
  <w:footnote w:id="65">
    <w:p w:rsidR="00BB21EF" w:rsidRDefault="00BB21EF" w:rsidP="009F6CC0">
      <w:pPr>
        <w:pStyle w:val="FootnoteText"/>
        <w:rPr>
          <w:lang w:eastAsia="zh-CN"/>
        </w:rPr>
      </w:pPr>
      <w:r w:rsidRPr="00E27BAB">
        <w:rPr>
          <w:vertAlign w:val="superscript"/>
        </w:rPr>
        <w:footnoteRef/>
      </w:r>
      <w:r w:rsidRPr="00962FDB">
        <w:rPr>
          <w:vertAlign w:val="superscript"/>
          <w:lang w:val="en-US" w:eastAsia="zh-CN"/>
        </w:rPr>
        <w:t>)</w:t>
      </w:r>
      <w:r>
        <w:rPr>
          <w:lang w:eastAsia="zh-CN"/>
        </w:rPr>
        <w:tab/>
      </w:r>
      <w:r>
        <w:rPr>
          <w:rFonts w:ascii="SimSun" w:hAnsi="SimSun" w:hint="eastAsia"/>
          <w:lang w:eastAsia="zh-CN"/>
        </w:rPr>
        <w:t>这一判断是靠通过</w:t>
      </w:r>
      <w:r>
        <w:rPr>
          <w:lang w:eastAsia="zh-CN"/>
        </w:rPr>
        <w:t>SC</w:t>
      </w:r>
      <w:r>
        <w:rPr>
          <w:rFonts w:ascii="SimSun" w:hAnsi="SimSun" w:hint="eastAsia"/>
          <w:lang w:eastAsia="zh-CN"/>
        </w:rPr>
        <w:t>会议的决议或</w:t>
      </w:r>
      <w:r>
        <w:rPr>
          <w:lang w:eastAsia="zh-CN"/>
        </w:rPr>
        <w:t>SC</w:t>
      </w:r>
      <w:r>
        <w:rPr>
          <w:rFonts w:ascii="SimSun" w:hAnsi="SimSun" w:hint="eastAsia"/>
          <w:lang w:eastAsia="zh-CN"/>
        </w:rPr>
        <w:t>一级的登记表决作出的。</w:t>
      </w:r>
    </w:p>
  </w:footnote>
  <w:footnote w:id="66">
    <w:p w:rsidR="00BB21EF" w:rsidRPr="00E52073" w:rsidRDefault="00BB21EF" w:rsidP="009F6CC0">
      <w:pPr>
        <w:pStyle w:val="FootnoteText"/>
        <w:rPr>
          <w:lang w:eastAsia="zh-CN"/>
        </w:rPr>
      </w:pPr>
      <w:r w:rsidRPr="0039118C">
        <w:rPr>
          <w:vertAlign w:val="superscript"/>
        </w:rPr>
        <w:footnoteRef/>
      </w:r>
      <w:r w:rsidRPr="0039118C">
        <w:rPr>
          <w:vertAlign w:val="superscript"/>
          <w:lang w:eastAsia="zh-CN"/>
        </w:rPr>
        <w:t>)</w:t>
      </w:r>
      <w:r>
        <w:rPr>
          <w:lang w:eastAsia="zh-CN"/>
        </w:rPr>
        <w:t xml:space="preserve"> </w:t>
      </w:r>
      <w:r>
        <w:rPr>
          <w:lang w:eastAsia="zh-CN"/>
        </w:rPr>
        <w:tab/>
      </w:r>
      <w:r>
        <w:rPr>
          <w:rFonts w:ascii="SimSun" w:hAnsi="SimSun" w:hint="eastAsia"/>
          <w:lang w:eastAsia="zh-CN"/>
        </w:rPr>
        <w:t>国际电信联盟《组织法》，</w:t>
      </w:r>
      <w:r>
        <w:rPr>
          <w:lang w:eastAsia="zh-CN"/>
        </w:rPr>
        <w:t>2006</w:t>
      </w:r>
      <w:r>
        <w:rPr>
          <w:rFonts w:ascii="SimSun" w:hAnsi="SimSun" w:hint="eastAsia"/>
          <w:lang w:eastAsia="zh-CN"/>
        </w:rPr>
        <w:t>年。</w:t>
      </w:r>
    </w:p>
  </w:footnote>
  <w:footnote w:id="67">
    <w:p w:rsidR="00BB21EF" w:rsidRPr="00E52073" w:rsidRDefault="00BB21EF" w:rsidP="009F6CC0">
      <w:pPr>
        <w:pStyle w:val="FootnoteText"/>
        <w:rPr>
          <w:lang w:eastAsia="zh-CN"/>
        </w:rPr>
      </w:pPr>
      <w:r w:rsidRPr="0039118C">
        <w:rPr>
          <w:vertAlign w:val="superscript"/>
        </w:rPr>
        <w:footnoteRef/>
      </w:r>
      <w:r w:rsidRPr="0039118C">
        <w:rPr>
          <w:vertAlign w:val="superscript"/>
          <w:lang w:eastAsia="zh-CN"/>
        </w:rPr>
        <w:t xml:space="preserve">) </w:t>
      </w:r>
      <w:r>
        <w:rPr>
          <w:lang w:eastAsia="zh-CN"/>
        </w:rPr>
        <w:tab/>
      </w:r>
      <w:r w:rsidRPr="00CE2E75">
        <w:rPr>
          <w:lang w:eastAsia="zh-CN"/>
        </w:rPr>
        <w:t>JTC 1</w:t>
      </w:r>
      <w:r>
        <w:rPr>
          <w:rFonts w:ascii="SimSun" w:hAnsi="SimSun" w:hint="eastAsia"/>
          <w:lang w:eastAsia="zh-CN"/>
        </w:rPr>
        <w:t>《业务规划》。</w:t>
      </w:r>
    </w:p>
  </w:footnote>
  <w:footnote w:id="68">
    <w:p w:rsidR="00BB21EF" w:rsidRPr="00E52073" w:rsidRDefault="00BB21EF" w:rsidP="009F6CC0">
      <w:pPr>
        <w:pStyle w:val="FootnoteText"/>
        <w:rPr>
          <w:lang w:eastAsia="zh-CN"/>
        </w:rPr>
      </w:pPr>
      <w:r w:rsidRPr="0006537D">
        <w:rPr>
          <w:vertAlign w:val="superscript"/>
        </w:rPr>
        <w:footnoteRef/>
      </w:r>
      <w:r w:rsidRPr="0006537D">
        <w:rPr>
          <w:vertAlign w:val="superscript"/>
          <w:lang w:eastAsia="zh-CN"/>
        </w:rPr>
        <w:t>)</w:t>
      </w:r>
      <w:r>
        <w:rPr>
          <w:lang w:eastAsia="zh-CN"/>
        </w:rPr>
        <w:tab/>
      </w:r>
      <w:r w:rsidRPr="00E52073">
        <w:rPr>
          <w:rFonts w:hint="eastAsia"/>
          <w:lang w:eastAsia="zh-CN"/>
        </w:rPr>
        <w:t>如果计划批准草案（</w:t>
      </w:r>
      <w:r w:rsidRPr="00E52073">
        <w:rPr>
          <w:lang w:eastAsia="zh-CN"/>
        </w:rPr>
        <w:t>TAP</w:t>
      </w:r>
      <w:r w:rsidRPr="00E52073">
        <w:rPr>
          <w:rFonts w:hint="eastAsia"/>
          <w:lang w:eastAsia="zh-CN"/>
        </w:rPr>
        <w:t>）的</w:t>
      </w:r>
      <w:r w:rsidRPr="00E52073">
        <w:rPr>
          <w:lang w:eastAsia="zh-CN"/>
        </w:rPr>
        <w:t>SG</w:t>
      </w:r>
      <w:r w:rsidRPr="00E52073">
        <w:rPr>
          <w:rFonts w:hint="eastAsia"/>
          <w:lang w:eastAsia="zh-CN"/>
        </w:rPr>
        <w:t>会议或宣布最后意见征询的截止日期（</w:t>
      </w:r>
      <w:r w:rsidRPr="00E52073">
        <w:rPr>
          <w:lang w:eastAsia="zh-CN"/>
        </w:rPr>
        <w:t>AAP</w:t>
      </w:r>
      <w:r w:rsidRPr="00E52073">
        <w:rPr>
          <w:rFonts w:hint="eastAsia"/>
          <w:lang w:eastAsia="zh-CN"/>
        </w:rPr>
        <w:t>）早于圆满完成第二次表决程序的时间，通常需要重启</w:t>
      </w:r>
      <w:r>
        <w:rPr>
          <w:lang w:eastAsia="zh-CN"/>
        </w:rPr>
        <w:t>ITU-T</w:t>
      </w:r>
      <w:r w:rsidRPr="00E52073">
        <w:rPr>
          <w:rFonts w:hint="eastAsia"/>
          <w:lang w:eastAsia="zh-CN"/>
        </w:rPr>
        <w:t>批准程序。</w:t>
      </w:r>
    </w:p>
  </w:footnote>
  <w:footnote w:id="69">
    <w:p w:rsidR="00BB21EF" w:rsidRDefault="00BB21EF" w:rsidP="009F6CC0">
      <w:pPr>
        <w:pStyle w:val="FootnoteText"/>
        <w:rPr>
          <w:lang w:eastAsia="zh-CN"/>
        </w:rPr>
      </w:pPr>
      <w:r w:rsidRPr="0006537D">
        <w:rPr>
          <w:vertAlign w:val="superscript"/>
        </w:rPr>
        <w:footnoteRef/>
      </w:r>
      <w:r w:rsidRPr="0006537D">
        <w:rPr>
          <w:vertAlign w:val="superscript"/>
          <w:lang w:eastAsia="zh-CN"/>
        </w:rPr>
        <w:t>)</w:t>
      </w:r>
      <w:r>
        <w:rPr>
          <w:lang w:eastAsia="zh-CN"/>
        </w:rPr>
        <w:t xml:space="preserve"> </w:t>
      </w:r>
      <w:r>
        <w:rPr>
          <w:lang w:eastAsia="zh-CN"/>
        </w:rPr>
        <w:tab/>
      </w:r>
      <w:r w:rsidRPr="00E52073">
        <w:rPr>
          <w:rFonts w:hint="eastAsia"/>
          <w:lang w:eastAsia="zh-CN"/>
        </w:rPr>
        <w:t>如果出现在这一阶段仍认为有必要进行实质性修改的罕见情况，就需要进行另一次</w:t>
      </w:r>
      <w:r w:rsidRPr="00E52073">
        <w:rPr>
          <w:lang w:eastAsia="zh-CN"/>
        </w:rPr>
        <w:t>JTC 1</w:t>
      </w:r>
      <w:r w:rsidRPr="00E52073">
        <w:rPr>
          <w:rFonts w:hint="eastAsia"/>
          <w:lang w:eastAsia="zh-CN"/>
        </w:rPr>
        <w:t>表决（而对于</w:t>
      </w:r>
      <w:r w:rsidRPr="00E52073">
        <w:rPr>
          <w:lang w:eastAsia="zh-CN"/>
        </w:rPr>
        <w:t>ITU-T</w:t>
      </w:r>
      <w:r w:rsidRPr="00E52073">
        <w:rPr>
          <w:rFonts w:hint="eastAsia"/>
          <w:lang w:eastAsia="zh-CN"/>
        </w:rPr>
        <w:t>成员则是发表意见阶段），以确认一切符合表决结果。这一表决（和意见发表）阶段为五个月（而</w:t>
      </w:r>
      <w:r w:rsidRPr="00E52073">
        <w:rPr>
          <w:lang w:eastAsia="zh-CN"/>
        </w:rPr>
        <w:t>DTR</w:t>
      </w:r>
      <w:r w:rsidRPr="00E52073">
        <w:rPr>
          <w:rFonts w:hint="eastAsia"/>
          <w:lang w:eastAsia="zh-CN"/>
        </w:rPr>
        <w:t>为三个月）。</w:t>
      </w:r>
      <w:r>
        <w:rPr>
          <w:lang w:eastAsia="zh-CN"/>
        </w:rPr>
        <w:t>ITU-T</w:t>
      </w:r>
      <w:r w:rsidRPr="00E52073">
        <w:rPr>
          <w:rFonts w:hint="eastAsia"/>
          <w:lang w:eastAsia="zh-CN"/>
        </w:rPr>
        <w:t>一方的批准通常应推迟到</w:t>
      </w:r>
      <w:r w:rsidRPr="00E52073">
        <w:rPr>
          <w:lang w:eastAsia="zh-CN"/>
        </w:rPr>
        <w:t>JTC 1</w:t>
      </w:r>
      <w:r w:rsidRPr="00E52073">
        <w:rPr>
          <w:rFonts w:hint="eastAsia"/>
          <w:lang w:eastAsia="zh-CN"/>
        </w:rPr>
        <w:t>完成表决之后。</w:t>
      </w:r>
    </w:p>
  </w:footnote>
  <w:footnote w:id="70">
    <w:p w:rsidR="00BB21EF" w:rsidRDefault="00BB21EF" w:rsidP="009F6CC0">
      <w:pPr>
        <w:pStyle w:val="FootnoteText"/>
        <w:rPr>
          <w:lang w:eastAsia="zh-CN"/>
        </w:rPr>
      </w:pPr>
      <w:r w:rsidRPr="0006537D">
        <w:rPr>
          <w:vertAlign w:val="superscript"/>
        </w:rPr>
        <w:footnoteRef/>
      </w:r>
      <w:r w:rsidRPr="0006537D">
        <w:rPr>
          <w:vertAlign w:val="superscript"/>
          <w:lang w:eastAsia="zh-CN"/>
        </w:rPr>
        <w:t>)</w:t>
      </w:r>
      <w:r>
        <w:rPr>
          <w:lang w:eastAsia="zh-CN"/>
        </w:rPr>
        <w:tab/>
      </w:r>
      <w:r>
        <w:rPr>
          <w:rFonts w:hint="eastAsia"/>
          <w:lang w:eastAsia="zh-CN"/>
        </w:rPr>
        <w:t>如果</w:t>
      </w:r>
      <w:r>
        <w:rPr>
          <w:rFonts w:ascii="SimSun" w:hAnsi="SimSun" w:cs="SimSun" w:hint="eastAsia"/>
          <w:lang w:eastAsia="zh-CN"/>
        </w:rPr>
        <w:t>计</w:t>
      </w:r>
      <w:r>
        <w:rPr>
          <w:rFonts w:ascii="MS Mincho" w:hAnsi="MS Mincho" w:cs="MS Mincho" w:hint="eastAsia"/>
          <w:lang w:eastAsia="zh-CN"/>
        </w:rPr>
        <w:t>划批准草案</w:t>
      </w:r>
      <w:r>
        <w:rPr>
          <w:rFonts w:ascii="SimSun" w:hAnsi="SimSun" w:cs="MS Mincho" w:hint="eastAsia"/>
          <w:lang w:eastAsia="zh-CN"/>
        </w:rPr>
        <w:t>（</w:t>
      </w:r>
      <w:r>
        <w:rPr>
          <w:lang w:eastAsia="zh-CN"/>
        </w:rPr>
        <w:t>TAP</w:t>
      </w:r>
      <w:r>
        <w:rPr>
          <w:rFonts w:ascii="SimSun" w:hAnsi="SimSun" w:cs="MS Mincho" w:hint="eastAsia"/>
          <w:lang w:eastAsia="zh-CN"/>
        </w:rPr>
        <w:t>）的</w:t>
      </w:r>
      <w:r>
        <w:rPr>
          <w:lang w:eastAsia="zh-CN"/>
        </w:rPr>
        <w:t>SG</w:t>
      </w:r>
      <w:r>
        <w:rPr>
          <w:rFonts w:hint="eastAsia"/>
          <w:lang w:eastAsia="zh-CN"/>
        </w:rPr>
        <w:t>会</w:t>
      </w:r>
      <w:r>
        <w:rPr>
          <w:rFonts w:ascii="SimSun" w:hAnsi="SimSun" w:cs="SimSun" w:hint="eastAsia"/>
          <w:lang w:eastAsia="zh-CN"/>
        </w:rPr>
        <w:t>议或宣布最后意见征询的截止日期（</w:t>
      </w:r>
      <w:r>
        <w:rPr>
          <w:lang w:eastAsia="zh-CN"/>
        </w:rPr>
        <w:t>AAP</w:t>
      </w:r>
      <w:r>
        <w:rPr>
          <w:rFonts w:ascii="SimSun" w:hAnsi="SimSun" w:cs="SimSun" w:hint="eastAsia"/>
          <w:lang w:eastAsia="zh-CN"/>
        </w:rPr>
        <w:t>）早于第二次表决程序圆满完成，通常需要</w:t>
      </w:r>
      <w:r>
        <w:rPr>
          <w:rFonts w:hint="eastAsia"/>
          <w:lang w:eastAsia="zh-CN"/>
        </w:rPr>
        <w:t>重启</w:t>
      </w:r>
      <w:r>
        <w:rPr>
          <w:lang w:eastAsia="zh-CN"/>
        </w:rPr>
        <w:t>ITU-T</w:t>
      </w:r>
      <w:r>
        <w:rPr>
          <w:rFonts w:ascii="SimSun" w:hAnsi="SimSun" w:hint="eastAsia"/>
          <w:lang w:eastAsia="zh-CN"/>
        </w:rPr>
        <w:t>批准程序。</w:t>
      </w:r>
    </w:p>
  </w:footnote>
  <w:footnote w:id="71">
    <w:p w:rsidR="00BB21EF" w:rsidRDefault="00BB21EF" w:rsidP="009F6CC0">
      <w:pPr>
        <w:pStyle w:val="FootnoteText"/>
        <w:rPr>
          <w:lang w:eastAsia="zh-CN"/>
        </w:rPr>
      </w:pPr>
      <w:r w:rsidRPr="004A345F">
        <w:rPr>
          <w:vertAlign w:val="superscript"/>
        </w:rPr>
        <w:footnoteRef/>
      </w:r>
      <w:r w:rsidRPr="004A345F">
        <w:rPr>
          <w:vertAlign w:val="superscript"/>
          <w:lang w:eastAsia="zh-CN"/>
        </w:rPr>
        <w:t>)</w:t>
      </w:r>
      <w:r>
        <w:rPr>
          <w:rFonts w:hint="eastAsia"/>
          <w:lang w:eastAsia="zh-CN"/>
        </w:rPr>
        <w:tab/>
      </w:r>
      <w:r>
        <w:rPr>
          <w:rFonts w:hint="eastAsia"/>
          <w:lang w:eastAsia="zh-CN"/>
        </w:rPr>
        <w:t>如果出</w:t>
      </w:r>
      <w:r>
        <w:rPr>
          <w:rFonts w:ascii="SimSun" w:hAnsi="SimSun" w:cs="SimSun" w:hint="eastAsia"/>
          <w:lang w:eastAsia="zh-CN"/>
        </w:rPr>
        <w:t>现</w:t>
      </w:r>
      <w:r>
        <w:rPr>
          <w:rFonts w:ascii="MS Mincho" w:hAnsi="MS Mincho" w:cs="MS Mincho" w:hint="eastAsia"/>
          <w:lang w:eastAsia="zh-CN"/>
        </w:rPr>
        <w:t>在</w:t>
      </w:r>
      <w:r>
        <w:rPr>
          <w:rFonts w:ascii="SimSun" w:hAnsi="SimSun" w:cs="SimSun" w:hint="eastAsia"/>
          <w:lang w:eastAsia="zh-CN"/>
        </w:rPr>
        <w:t>这</w:t>
      </w:r>
      <w:r>
        <w:rPr>
          <w:rFonts w:ascii="MS Mincho" w:hAnsi="MS Mincho" w:cs="MS Mincho" w:hint="eastAsia"/>
          <w:lang w:eastAsia="zh-CN"/>
        </w:rPr>
        <w:t>一</w:t>
      </w:r>
      <w:r>
        <w:rPr>
          <w:rFonts w:ascii="SimSun" w:hAnsi="SimSun" w:cs="SimSun" w:hint="eastAsia"/>
          <w:lang w:eastAsia="zh-CN"/>
        </w:rPr>
        <w:t>阶</w:t>
      </w:r>
      <w:r>
        <w:rPr>
          <w:rFonts w:ascii="MS Mincho" w:hAnsi="MS Mincho" w:cs="MS Mincho" w:hint="eastAsia"/>
          <w:lang w:eastAsia="zh-CN"/>
        </w:rPr>
        <w:t>段仍</w:t>
      </w:r>
      <w:r>
        <w:rPr>
          <w:rFonts w:ascii="SimSun" w:hAnsi="SimSun" w:cs="SimSun" w:hint="eastAsia"/>
          <w:lang w:eastAsia="zh-CN"/>
        </w:rPr>
        <w:t>认为</w:t>
      </w:r>
      <w:r>
        <w:rPr>
          <w:rFonts w:ascii="MS Mincho" w:hAnsi="MS Mincho" w:cs="MS Mincho" w:hint="eastAsia"/>
          <w:lang w:eastAsia="zh-CN"/>
        </w:rPr>
        <w:t>有必要</w:t>
      </w:r>
      <w:r>
        <w:rPr>
          <w:rFonts w:ascii="SimSun" w:hAnsi="SimSun" w:cs="SimSun" w:hint="eastAsia"/>
          <w:lang w:eastAsia="zh-CN"/>
        </w:rPr>
        <w:t>进</w:t>
      </w:r>
      <w:r>
        <w:rPr>
          <w:rFonts w:ascii="MS Mincho" w:hAnsi="MS Mincho" w:cs="MS Mincho" w:hint="eastAsia"/>
          <w:lang w:eastAsia="zh-CN"/>
        </w:rPr>
        <w:t>行</w:t>
      </w:r>
      <w:r>
        <w:rPr>
          <w:rFonts w:ascii="SimSun" w:hAnsi="SimSun" w:cs="SimSun" w:hint="eastAsia"/>
          <w:lang w:eastAsia="zh-CN"/>
        </w:rPr>
        <w:t>实质</w:t>
      </w:r>
      <w:r>
        <w:rPr>
          <w:rFonts w:ascii="MS Mincho" w:hAnsi="MS Mincho" w:cs="MS Mincho" w:hint="eastAsia"/>
          <w:lang w:eastAsia="zh-CN"/>
        </w:rPr>
        <w:t>性修改的罕</w:t>
      </w:r>
      <w:r>
        <w:rPr>
          <w:rFonts w:ascii="SimSun" w:hAnsi="SimSun" w:cs="SimSun" w:hint="eastAsia"/>
          <w:lang w:eastAsia="zh-CN"/>
        </w:rPr>
        <w:t>见</w:t>
      </w:r>
      <w:r>
        <w:rPr>
          <w:rFonts w:ascii="MS Mincho" w:hAnsi="MS Mincho" w:cs="MS Mincho" w:hint="eastAsia"/>
          <w:lang w:eastAsia="zh-CN"/>
        </w:rPr>
        <w:t>情况，就需要</w:t>
      </w:r>
      <w:r>
        <w:rPr>
          <w:rFonts w:ascii="SimSun" w:hAnsi="SimSun" w:cs="SimSun" w:hint="eastAsia"/>
          <w:lang w:eastAsia="zh-CN"/>
        </w:rPr>
        <w:t>进</w:t>
      </w:r>
      <w:r>
        <w:rPr>
          <w:rFonts w:ascii="MS Mincho" w:hAnsi="MS Mincho" w:cs="MS Mincho" w:hint="eastAsia"/>
          <w:lang w:eastAsia="zh-CN"/>
        </w:rPr>
        <w:t>行另一次</w:t>
      </w:r>
      <w:r>
        <w:rPr>
          <w:lang w:eastAsia="zh-CN"/>
        </w:rPr>
        <w:t>JTC 1</w:t>
      </w:r>
      <w:r>
        <w:rPr>
          <w:rFonts w:hint="eastAsia"/>
          <w:lang w:eastAsia="zh-CN"/>
        </w:rPr>
        <w:t>表决（而</w:t>
      </w:r>
      <w:r>
        <w:rPr>
          <w:rFonts w:ascii="SimSun" w:hAnsi="SimSun" w:cs="SimSun" w:hint="eastAsia"/>
          <w:lang w:eastAsia="zh-CN"/>
        </w:rPr>
        <w:t>对</w:t>
      </w:r>
      <w:r>
        <w:rPr>
          <w:rFonts w:ascii="MS Mincho" w:hAnsi="MS Mincho" w:cs="MS Mincho" w:hint="eastAsia"/>
          <w:lang w:eastAsia="zh-CN"/>
        </w:rPr>
        <w:t>于</w:t>
      </w:r>
      <w:r>
        <w:rPr>
          <w:lang w:eastAsia="zh-CN"/>
        </w:rPr>
        <w:t>ITU-T</w:t>
      </w:r>
      <w:r>
        <w:rPr>
          <w:rFonts w:hint="eastAsia"/>
          <w:lang w:eastAsia="zh-CN"/>
        </w:rPr>
        <w:t>成</w:t>
      </w:r>
      <w:r>
        <w:rPr>
          <w:rFonts w:ascii="SimSun" w:hAnsi="SimSun" w:cs="SimSun" w:hint="eastAsia"/>
          <w:lang w:eastAsia="zh-CN"/>
        </w:rPr>
        <w:t>员则</w:t>
      </w:r>
      <w:r>
        <w:rPr>
          <w:rFonts w:ascii="MS Mincho" w:hAnsi="MS Mincho" w:cs="MS Mincho" w:hint="eastAsia"/>
          <w:lang w:eastAsia="zh-CN"/>
        </w:rPr>
        <w:t>是</w:t>
      </w:r>
      <w:r>
        <w:rPr>
          <w:rFonts w:ascii="SimSun" w:hAnsi="SimSun" w:cs="SimSun" w:hint="eastAsia"/>
          <w:lang w:eastAsia="zh-CN"/>
        </w:rPr>
        <w:t>发</w:t>
      </w:r>
      <w:r>
        <w:rPr>
          <w:rFonts w:ascii="MS Mincho" w:hAnsi="MS Mincho" w:cs="MS Mincho" w:hint="eastAsia"/>
          <w:lang w:eastAsia="zh-CN"/>
        </w:rPr>
        <w:t>表意</w:t>
      </w:r>
      <w:r>
        <w:rPr>
          <w:rFonts w:ascii="SimSun" w:hAnsi="SimSun" w:cs="SimSun" w:hint="eastAsia"/>
          <w:lang w:eastAsia="zh-CN"/>
        </w:rPr>
        <w:t>见阶</w:t>
      </w:r>
      <w:r>
        <w:rPr>
          <w:rFonts w:ascii="MS Mincho" w:hAnsi="MS Mincho" w:cs="MS Mincho" w:hint="eastAsia"/>
          <w:lang w:eastAsia="zh-CN"/>
        </w:rPr>
        <w:t>段），以确</w:t>
      </w:r>
      <w:r>
        <w:rPr>
          <w:rFonts w:ascii="SimSun" w:hAnsi="SimSun" w:cs="SimSun" w:hint="eastAsia"/>
          <w:lang w:eastAsia="zh-CN"/>
        </w:rPr>
        <w:t>认</w:t>
      </w:r>
      <w:r>
        <w:rPr>
          <w:rFonts w:ascii="MS Mincho" w:hAnsi="MS Mincho" w:cs="MS Mincho" w:hint="eastAsia"/>
          <w:lang w:eastAsia="zh-CN"/>
        </w:rPr>
        <w:t>一切符合表决</w:t>
      </w:r>
      <w:r>
        <w:rPr>
          <w:rFonts w:ascii="SimSun" w:hAnsi="SimSun" w:cs="SimSun" w:hint="eastAsia"/>
          <w:lang w:eastAsia="zh-CN"/>
        </w:rPr>
        <w:t>结</w:t>
      </w:r>
      <w:r>
        <w:rPr>
          <w:rFonts w:ascii="MS Mincho" w:hAnsi="MS Mincho" w:cs="MS Mincho" w:hint="eastAsia"/>
          <w:lang w:eastAsia="zh-CN"/>
        </w:rPr>
        <w:t>果</w:t>
      </w:r>
      <w:r w:rsidRPr="0082283B">
        <w:rPr>
          <w:rFonts w:hint="eastAsia"/>
          <w:lang w:eastAsia="zh-CN"/>
        </w:rPr>
        <w:t>。</w:t>
      </w:r>
      <w:r>
        <w:rPr>
          <w:lang w:eastAsia="zh-CN"/>
        </w:rPr>
        <w:t>ITU-T</w:t>
      </w:r>
      <w:r>
        <w:rPr>
          <w:rFonts w:hint="eastAsia"/>
          <w:lang w:eastAsia="zh-CN"/>
        </w:rPr>
        <w:t>一方的批准通常</w:t>
      </w:r>
      <w:r>
        <w:rPr>
          <w:rFonts w:ascii="SimSun" w:hAnsi="SimSun" w:cs="SimSun" w:hint="eastAsia"/>
          <w:lang w:eastAsia="zh-CN"/>
        </w:rPr>
        <w:t>应</w:t>
      </w:r>
      <w:r>
        <w:rPr>
          <w:rFonts w:ascii="MS Mincho" w:hAnsi="MS Mincho" w:cs="MS Mincho" w:hint="eastAsia"/>
          <w:lang w:eastAsia="zh-CN"/>
        </w:rPr>
        <w:t>推</w:t>
      </w:r>
      <w:r>
        <w:rPr>
          <w:rFonts w:ascii="SimSun" w:hAnsi="SimSun" w:cs="SimSun" w:hint="eastAsia"/>
          <w:lang w:eastAsia="zh-CN"/>
        </w:rPr>
        <w:t>迟</w:t>
      </w:r>
      <w:r>
        <w:rPr>
          <w:rFonts w:ascii="MS Mincho" w:hAnsi="MS Mincho" w:cs="MS Mincho" w:hint="eastAsia"/>
          <w:lang w:eastAsia="zh-CN"/>
        </w:rPr>
        <w:t>到</w:t>
      </w:r>
      <w:r>
        <w:rPr>
          <w:lang w:eastAsia="zh-CN"/>
        </w:rPr>
        <w:t>JTC 1</w:t>
      </w:r>
      <w:r>
        <w:rPr>
          <w:rFonts w:hint="eastAsia"/>
          <w:lang w:eastAsia="zh-CN"/>
        </w:rPr>
        <w:t>完成表决之后。</w:t>
      </w:r>
    </w:p>
  </w:footnote>
  <w:footnote w:id="72">
    <w:p w:rsidR="00BB21EF" w:rsidRDefault="00BB21EF" w:rsidP="009F6CC0">
      <w:pPr>
        <w:pStyle w:val="FootnoteText"/>
        <w:rPr>
          <w:lang w:val="en-US" w:eastAsia="zh-CN"/>
        </w:rPr>
      </w:pPr>
      <w:r>
        <w:rPr>
          <w:rStyle w:val="FootnoteReference"/>
          <w:lang w:eastAsia="zh-CN"/>
        </w:rPr>
        <w:t>1</w:t>
      </w:r>
      <w:r>
        <w:rPr>
          <w:lang w:eastAsia="zh-CN"/>
        </w:rPr>
        <w:tab/>
      </w:r>
      <w:r>
        <w:rPr>
          <w:rFonts w:hint="eastAsia"/>
          <w:lang w:eastAsia="zh-CN"/>
        </w:rPr>
        <w:t>本建议书定义的某些活动可能具有多重性质，如传播信息和开展宣传推广工作。</w:t>
      </w:r>
    </w:p>
  </w:footnote>
  <w:footnote w:id="73">
    <w:p w:rsidR="00BB21EF" w:rsidRPr="003C5006" w:rsidRDefault="00BB21EF" w:rsidP="000A4EAE">
      <w:pPr>
        <w:pStyle w:val="FootnoteText"/>
        <w:rPr>
          <w:lang w:val="en-US" w:eastAsia="zh-CN"/>
        </w:rPr>
      </w:pPr>
      <w:r>
        <w:rPr>
          <w:rStyle w:val="FootnoteReference"/>
        </w:rPr>
        <w:footnoteRef/>
      </w:r>
      <w:r>
        <w:rPr>
          <w:lang w:val="en-US" w:eastAsia="zh-CN"/>
        </w:rPr>
        <w:tab/>
      </w:r>
      <w:r>
        <w:rPr>
          <w:rFonts w:hint="eastAsia"/>
          <w:lang w:val="en-US" w:eastAsia="zh-CN"/>
        </w:rPr>
        <w:t>第</w:t>
      </w:r>
      <w:r>
        <w:rPr>
          <w:lang w:val="en-US" w:eastAsia="zh-CN"/>
        </w:rPr>
        <w:t>[Com4/1]</w:t>
      </w:r>
      <w:r>
        <w:rPr>
          <w:rFonts w:hint="eastAsia"/>
          <w:lang w:val="en-US" w:eastAsia="zh-CN"/>
        </w:rPr>
        <w:t>号新</w:t>
      </w:r>
      <w:r>
        <w:rPr>
          <w:lang w:val="en-US" w:eastAsia="zh-CN"/>
        </w:rPr>
        <w:t>决议</w:t>
      </w:r>
      <w:r>
        <w:rPr>
          <w:rFonts w:hint="eastAsia"/>
          <w:lang w:val="en-US" w:eastAsia="zh-CN"/>
        </w:rPr>
        <w:t>草案</w:t>
      </w:r>
      <w:r>
        <w:rPr>
          <w:lang w:val="en-US" w:eastAsia="zh-CN"/>
        </w:rPr>
        <w:t>此后被编号为第</w:t>
      </w:r>
      <w:r>
        <w:rPr>
          <w:rFonts w:hint="eastAsia"/>
          <w:lang w:val="en-US" w:eastAsia="zh-CN"/>
        </w:rPr>
        <w:t>94</w:t>
      </w:r>
      <w:r>
        <w:rPr>
          <w:rFonts w:hint="eastAsia"/>
          <w:lang w:val="en-US" w:eastAsia="zh-CN"/>
        </w:rPr>
        <w:t>号</w:t>
      </w:r>
      <w:r>
        <w:rPr>
          <w:lang w:val="en-US" w:eastAsia="zh-CN"/>
        </w:rPr>
        <w:t>决议（</w:t>
      </w:r>
      <w:r>
        <w:rPr>
          <w:rFonts w:hint="eastAsia"/>
          <w:lang w:val="en-US" w:eastAsia="zh-CN"/>
        </w:rPr>
        <w:t>2016</w:t>
      </w:r>
      <w:r>
        <w:rPr>
          <w:rFonts w:hint="eastAsia"/>
          <w:lang w:val="en-US" w:eastAsia="zh-CN"/>
        </w:rPr>
        <w:t>年</w:t>
      </w:r>
      <w:r>
        <w:rPr>
          <w:lang w:val="en-US" w:eastAsia="zh-CN"/>
        </w:rPr>
        <w:t>，哈马马特）。</w:t>
      </w:r>
    </w:p>
  </w:footnote>
  <w:footnote w:id="74">
    <w:p w:rsidR="00BB21EF" w:rsidRPr="003C5006" w:rsidRDefault="00BB21EF" w:rsidP="000A4EAE">
      <w:pPr>
        <w:pStyle w:val="FootnoteText"/>
        <w:rPr>
          <w:lang w:val="en-US" w:eastAsia="zh-CN"/>
        </w:rPr>
      </w:pPr>
      <w:r>
        <w:rPr>
          <w:rStyle w:val="FootnoteReference"/>
        </w:rPr>
        <w:footnoteRef/>
      </w:r>
      <w:r>
        <w:rPr>
          <w:lang w:val="en-US" w:eastAsia="zh-CN"/>
        </w:rPr>
        <w:tab/>
      </w:r>
      <w:r>
        <w:rPr>
          <w:rFonts w:hint="eastAsia"/>
          <w:lang w:val="en-US" w:eastAsia="zh-CN"/>
        </w:rPr>
        <w:t>第</w:t>
      </w:r>
      <w:r>
        <w:rPr>
          <w:lang w:val="en-US" w:eastAsia="zh-CN"/>
        </w:rPr>
        <w:t>[Com4/2]</w:t>
      </w:r>
      <w:r>
        <w:rPr>
          <w:rFonts w:hint="eastAsia"/>
          <w:lang w:val="en-US" w:eastAsia="zh-CN"/>
        </w:rPr>
        <w:t>号新</w:t>
      </w:r>
      <w:r>
        <w:rPr>
          <w:lang w:val="en-US" w:eastAsia="zh-CN"/>
        </w:rPr>
        <w:t>决议</w:t>
      </w:r>
      <w:r>
        <w:rPr>
          <w:rFonts w:hint="eastAsia"/>
          <w:lang w:val="en-US" w:eastAsia="zh-CN"/>
        </w:rPr>
        <w:t>草案</w:t>
      </w:r>
      <w:r>
        <w:rPr>
          <w:lang w:val="en-US" w:eastAsia="zh-CN"/>
        </w:rPr>
        <w:t>此后被编号为第</w:t>
      </w:r>
      <w:r>
        <w:rPr>
          <w:lang w:val="en-US" w:eastAsia="zh-CN"/>
        </w:rPr>
        <w:t>8</w:t>
      </w:r>
      <w:r>
        <w:rPr>
          <w:rFonts w:hint="eastAsia"/>
          <w:lang w:val="en-US" w:eastAsia="zh-CN"/>
        </w:rPr>
        <w:t>4</w:t>
      </w:r>
      <w:r>
        <w:rPr>
          <w:rFonts w:hint="eastAsia"/>
          <w:lang w:val="en-US" w:eastAsia="zh-CN"/>
        </w:rPr>
        <w:t>号</w:t>
      </w:r>
      <w:r>
        <w:rPr>
          <w:lang w:val="en-US" w:eastAsia="zh-CN"/>
        </w:rPr>
        <w:t>决议（</w:t>
      </w:r>
      <w:r>
        <w:rPr>
          <w:rFonts w:hint="eastAsia"/>
          <w:lang w:val="en-US" w:eastAsia="zh-CN"/>
        </w:rPr>
        <w:t>2016</w:t>
      </w:r>
      <w:r>
        <w:rPr>
          <w:rFonts w:hint="eastAsia"/>
          <w:lang w:val="en-US" w:eastAsia="zh-CN"/>
        </w:rPr>
        <w:t>年</w:t>
      </w:r>
      <w:r>
        <w:rPr>
          <w:lang w:val="en-US" w:eastAsia="zh-CN"/>
        </w:rPr>
        <w:t>，哈马马特）。</w:t>
      </w:r>
    </w:p>
  </w:footnote>
  <w:footnote w:id="75">
    <w:p w:rsidR="00BB21EF" w:rsidRPr="003C5006" w:rsidRDefault="00BB21EF" w:rsidP="000A4EAE">
      <w:pPr>
        <w:pStyle w:val="FootnoteText"/>
        <w:rPr>
          <w:lang w:val="en-US" w:eastAsia="zh-CN"/>
        </w:rPr>
      </w:pPr>
      <w:r>
        <w:rPr>
          <w:rStyle w:val="FootnoteReference"/>
        </w:rPr>
        <w:footnoteRef/>
      </w:r>
      <w:r>
        <w:rPr>
          <w:lang w:val="en-US" w:eastAsia="zh-CN"/>
        </w:rPr>
        <w:tab/>
      </w:r>
      <w:r>
        <w:rPr>
          <w:rFonts w:hint="eastAsia"/>
          <w:lang w:val="en-US" w:eastAsia="zh-CN"/>
        </w:rPr>
        <w:t>第</w:t>
      </w:r>
      <w:r>
        <w:rPr>
          <w:lang w:val="en-US" w:eastAsia="zh-CN"/>
        </w:rPr>
        <w:t>[Com4/3]</w:t>
      </w:r>
      <w:r>
        <w:rPr>
          <w:rFonts w:hint="eastAsia"/>
          <w:lang w:val="en-US" w:eastAsia="zh-CN"/>
        </w:rPr>
        <w:t>号新</w:t>
      </w:r>
      <w:r>
        <w:rPr>
          <w:lang w:val="en-US" w:eastAsia="zh-CN"/>
        </w:rPr>
        <w:t>决议</w:t>
      </w:r>
      <w:r>
        <w:rPr>
          <w:rFonts w:hint="eastAsia"/>
          <w:lang w:val="en-US" w:eastAsia="zh-CN"/>
        </w:rPr>
        <w:t>草案</w:t>
      </w:r>
      <w:r>
        <w:rPr>
          <w:lang w:val="en-US" w:eastAsia="zh-CN"/>
        </w:rPr>
        <w:t>此后被编号为第</w:t>
      </w:r>
      <w:r>
        <w:rPr>
          <w:rFonts w:hint="eastAsia"/>
          <w:lang w:val="en-US" w:eastAsia="zh-CN"/>
        </w:rPr>
        <w:t>9</w:t>
      </w:r>
      <w:r>
        <w:rPr>
          <w:lang w:val="en-US" w:eastAsia="zh-CN"/>
        </w:rPr>
        <w:t>2</w:t>
      </w:r>
      <w:r>
        <w:rPr>
          <w:rFonts w:hint="eastAsia"/>
          <w:lang w:val="en-US" w:eastAsia="zh-CN"/>
        </w:rPr>
        <w:t>号</w:t>
      </w:r>
      <w:r>
        <w:rPr>
          <w:lang w:val="en-US" w:eastAsia="zh-CN"/>
        </w:rPr>
        <w:t>决议（</w:t>
      </w:r>
      <w:r>
        <w:rPr>
          <w:rFonts w:hint="eastAsia"/>
          <w:lang w:val="en-US" w:eastAsia="zh-CN"/>
        </w:rPr>
        <w:t>2016</w:t>
      </w:r>
      <w:r>
        <w:rPr>
          <w:rFonts w:hint="eastAsia"/>
          <w:lang w:val="en-US" w:eastAsia="zh-CN"/>
        </w:rPr>
        <w:t>年</w:t>
      </w:r>
      <w:r>
        <w:rPr>
          <w:lang w:val="en-US" w:eastAsia="zh-CN"/>
        </w:rPr>
        <w:t>，哈马马特）。</w:t>
      </w:r>
    </w:p>
  </w:footnote>
  <w:footnote w:id="76">
    <w:p w:rsidR="00BB21EF" w:rsidRPr="003C5006" w:rsidRDefault="00BB21EF" w:rsidP="000A4EAE">
      <w:pPr>
        <w:pStyle w:val="FootnoteText"/>
        <w:rPr>
          <w:lang w:val="en-US" w:eastAsia="zh-CN"/>
        </w:rPr>
      </w:pPr>
      <w:r>
        <w:rPr>
          <w:rStyle w:val="FootnoteReference"/>
        </w:rPr>
        <w:footnoteRef/>
      </w:r>
      <w:r>
        <w:rPr>
          <w:lang w:val="en-US" w:eastAsia="zh-CN"/>
        </w:rPr>
        <w:tab/>
      </w:r>
      <w:r>
        <w:rPr>
          <w:rFonts w:hint="eastAsia"/>
          <w:lang w:val="en-US" w:eastAsia="zh-CN"/>
        </w:rPr>
        <w:t>第</w:t>
      </w:r>
      <w:r>
        <w:rPr>
          <w:lang w:val="en-US" w:eastAsia="zh-CN"/>
        </w:rPr>
        <w:t>[Com4/4]</w:t>
      </w:r>
      <w:r>
        <w:rPr>
          <w:rFonts w:hint="eastAsia"/>
          <w:lang w:val="en-US" w:eastAsia="zh-CN"/>
        </w:rPr>
        <w:t>号新</w:t>
      </w:r>
      <w:r>
        <w:rPr>
          <w:lang w:val="en-US" w:eastAsia="zh-CN"/>
        </w:rPr>
        <w:t>决议</w:t>
      </w:r>
      <w:r>
        <w:rPr>
          <w:rFonts w:hint="eastAsia"/>
          <w:lang w:val="en-US" w:eastAsia="zh-CN"/>
        </w:rPr>
        <w:t>草案</w:t>
      </w:r>
      <w:r>
        <w:rPr>
          <w:lang w:val="en-US" w:eastAsia="zh-CN"/>
        </w:rPr>
        <w:t>此后被编号为第</w:t>
      </w:r>
      <w:r>
        <w:rPr>
          <w:rFonts w:hint="eastAsia"/>
          <w:lang w:val="en-US" w:eastAsia="zh-CN"/>
        </w:rPr>
        <w:t>88</w:t>
      </w:r>
      <w:r>
        <w:rPr>
          <w:rFonts w:hint="eastAsia"/>
          <w:lang w:val="en-US" w:eastAsia="zh-CN"/>
        </w:rPr>
        <w:t>号</w:t>
      </w:r>
      <w:r>
        <w:rPr>
          <w:lang w:val="en-US" w:eastAsia="zh-CN"/>
        </w:rPr>
        <w:t>决议（</w:t>
      </w:r>
      <w:r>
        <w:rPr>
          <w:rFonts w:hint="eastAsia"/>
          <w:lang w:val="en-US" w:eastAsia="zh-CN"/>
        </w:rPr>
        <w:t>2016</w:t>
      </w:r>
      <w:r>
        <w:rPr>
          <w:rFonts w:hint="eastAsia"/>
          <w:lang w:val="en-US" w:eastAsia="zh-CN"/>
        </w:rPr>
        <w:t>年</w:t>
      </w:r>
      <w:r>
        <w:rPr>
          <w:lang w:val="en-US" w:eastAsia="zh-CN"/>
        </w:rPr>
        <w:t>，哈马马特）。</w:t>
      </w:r>
    </w:p>
  </w:footnote>
  <w:footnote w:id="77">
    <w:p w:rsidR="00BB21EF" w:rsidRPr="003C5006" w:rsidRDefault="00BB21EF" w:rsidP="000A4EAE">
      <w:pPr>
        <w:pStyle w:val="FootnoteText"/>
        <w:rPr>
          <w:lang w:val="en-US" w:eastAsia="zh-CN"/>
        </w:rPr>
      </w:pPr>
      <w:r>
        <w:rPr>
          <w:rStyle w:val="FootnoteReference"/>
        </w:rPr>
        <w:footnoteRef/>
      </w:r>
      <w:r>
        <w:rPr>
          <w:lang w:val="en-US" w:eastAsia="zh-CN"/>
        </w:rPr>
        <w:tab/>
      </w:r>
      <w:r>
        <w:rPr>
          <w:rFonts w:hint="eastAsia"/>
          <w:lang w:val="en-US" w:eastAsia="zh-CN"/>
        </w:rPr>
        <w:t>第</w:t>
      </w:r>
      <w:r>
        <w:rPr>
          <w:lang w:val="en-US" w:eastAsia="zh-CN"/>
        </w:rPr>
        <w:t>[Com4/5]</w:t>
      </w:r>
      <w:r>
        <w:rPr>
          <w:rFonts w:hint="eastAsia"/>
          <w:lang w:val="en-US" w:eastAsia="zh-CN"/>
        </w:rPr>
        <w:t>号新</w:t>
      </w:r>
      <w:r>
        <w:rPr>
          <w:lang w:val="en-US" w:eastAsia="zh-CN"/>
        </w:rPr>
        <w:t>决议</w:t>
      </w:r>
      <w:r>
        <w:rPr>
          <w:rFonts w:hint="eastAsia"/>
          <w:lang w:val="en-US" w:eastAsia="zh-CN"/>
        </w:rPr>
        <w:t>草案</w:t>
      </w:r>
      <w:r>
        <w:rPr>
          <w:lang w:val="en-US" w:eastAsia="zh-CN"/>
        </w:rPr>
        <w:t>此后被编号为第</w:t>
      </w:r>
      <w:r>
        <w:rPr>
          <w:rFonts w:hint="eastAsia"/>
          <w:lang w:val="en-US" w:eastAsia="zh-CN"/>
        </w:rPr>
        <w:t>9</w:t>
      </w:r>
      <w:r>
        <w:rPr>
          <w:lang w:val="en-US" w:eastAsia="zh-CN"/>
        </w:rPr>
        <w:t>1</w:t>
      </w:r>
      <w:r>
        <w:rPr>
          <w:rFonts w:hint="eastAsia"/>
          <w:lang w:val="en-US" w:eastAsia="zh-CN"/>
        </w:rPr>
        <w:t>号</w:t>
      </w:r>
      <w:r>
        <w:rPr>
          <w:lang w:val="en-US" w:eastAsia="zh-CN"/>
        </w:rPr>
        <w:t>决议（</w:t>
      </w:r>
      <w:r>
        <w:rPr>
          <w:rFonts w:hint="eastAsia"/>
          <w:lang w:val="en-US" w:eastAsia="zh-CN"/>
        </w:rPr>
        <w:t>2016</w:t>
      </w:r>
      <w:r>
        <w:rPr>
          <w:rFonts w:hint="eastAsia"/>
          <w:lang w:val="en-US" w:eastAsia="zh-CN"/>
        </w:rPr>
        <w:t>年</w:t>
      </w:r>
      <w:r>
        <w:rPr>
          <w:lang w:val="en-US" w:eastAsia="zh-CN"/>
        </w:rPr>
        <w:t>，哈马马特）</w:t>
      </w:r>
      <w:r>
        <w:rPr>
          <w:rFonts w:hint="eastAsia"/>
          <w:lang w:val="en-US" w:eastAsia="zh-CN"/>
        </w:rPr>
        <w:t>。</w:t>
      </w:r>
    </w:p>
  </w:footnote>
  <w:footnote w:id="78">
    <w:p w:rsidR="00BB21EF" w:rsidRPr="003C5006" w:rsidRDefault="00BB21EF" w:rsidP="000A4EAE">
      <w:pPr>
        <w:pStyle w:val="FootnoteText"/>
        <w:rPr>
          <w:lang w:val="en-US" w:eastAsia="zh-CN"/>
        </w:rPr>
      </w:pPr>
      <w:r>
        <w:rPr>
          <w:rStyle w:val="FootnoteReference"/>
        </w:rPr>
        <w:footnoteRef/>
      </w:r>
      <w:r>
        <w:rPr>
          <w:lang w:val="en-US" w:eastAsia="zh-CN"/>
        </w:rPr>
        <w:tab/>
      </w:r>
      <w:r>
        <w:rPr>
          <w:rFonts w:hint="eastAsia"/>
          <w:lang w:val="en-US" w:eastAsia="zh-CN"/>
        </w:rPr>
        <w:t>第</w:t>
      </w:r>
      <w:r>
        <w:rPr>
          <w:lang w:val="en-US" w:eastAsia="zh-CN"/>
        </w:rPr>
        <w:t>[Com4/6]</w:t>
      </w:r>
      <w:r>
        <w:rPr>
          <w:rFonts w:hint="eastAsia"/>
          <w:lang w:val="en-US" w:eastAsia="zh-CN"/>
        </w:rPr>
        <w:t>号新</w:t>
      </w:r>
      <w:r>
        <w:rPr>
          <w:lang w:val="en-US" w:eastAsia="zh-CN"/>
        </w:rPr>
        <w:t>决议</w:t>
      </w:r>
      <w:r>
        <w:rPr>
          <w:rFonts w:hint="eastAsia"/>
          <w:lang w:val="en-US" w:eastAsia="zh-CN"/>
        </w:rPr>
        <w:t>草案</w:t>
      </w:r>
      <w:r>
        <w:rPr>
          <w:lang w:val="en-US" w:eastAsia="zh-CN"/>
        </w:rPr>
        <w:t>此后被编号为第</w:t>
      </w:r>
      <w:r>
        <w:rPr>
          <w:rFonts w:hint="eastAsia"/>
          <w:lang w:val="en-US" w:eastAsia="zh-CN"/>
        </w:rPr>
        <w:t>9</w:t>
      </w:r>
      <w:r>
        <w:rPr>
          <w:lang w:val="en-US" w:eastAsia="zh-CN"/>
        </w:rPr>
        <w:t>3</w:t>
      </w:r>
      <w:r>
        <w:rPr>
          <w:rFonts w:hint="eastAsia"/>
          <w:lang w:val="en-US" w:eastAsia="zh-CN"/>
        </w:rPr>
        <w:t>号</w:t>
      </w:r>
      <w:r>
        <w:rPr>
          <w:lang w:val="en-US" w:eastAsia="zh-CN"/>
        </w:rPr>
        <w:t>决议（</w:t>
      </w:r>
      <w:r>
        <w:rPr>
          <w:rFonts w:hint="eastAsia"/>
          <w:lang w:val="en-US" w:eastAsia="zh-CN"/>
        </w:rPr>
        <w:t>2016</w:t>
      </w:r>
      <w:r>
        <w:rPr>
          <w:rFonts w:hint="eastAsia"/>
          <w:lang w:val="en-US" w:eastAsia="zh-CN"/>
        </w:rPr>
        <w:t>年</w:t>
      </w:r>
      <w:r>
        <w:rPr>
          <w:lang w:val="en-US" w:eastAsia="zh-CN"/>
        </w:rPr>
        <w:t>，哈马马特）。</w:t>
      </w:r>
    </w:p>
  </w:footnote>
  <w:footnote w:id="79">
    <w:p w:rsidR="00BB21EF" w:rsidRPr="00CB3C51" w:rsidRDefault="00BB21EF" w:rsidP="000A4EAE">
      <w:pPr>
        <w:pStyle w:val="FootnoteText"/>
        <w:rPr>
          <w:lang w:eastAsia="zh-CN"/>
        </w:rPr>
      </w:pPr>
      <w:r>
        <w:rPr>
          <w:rStyle w:val="FootnoteReference"/>
        </w:rPr>
        <w:footnoteRef/>
      </w:r>
      <w:r>
        <w:rPr>
          <w:lang w:eastAsia="zh-CN"/>
        </w:rPr>
        <w:tab/>
      </w:r>
      <w:r>
        <w:rPr>
          <w:rFonts w:hint="eastAsia"/>
          <w:lang w:val="en-US" w:eastAsia="zh-CN"/>
        </w:rPr>
        <w:t>第</w:t>
      </w:r>
      <w:r>
        <w:rPr>
          <w:lang w:val="en-US" w:eastAsia="zh-CN"/>
        </w:rPr>
        <w:t>[Com3/1]</w:t>
      </w:r>
      <w:r>
        <w:rPr>
          <w:rFonts w:hint="eastAsia"/>
          <w:lang w:val="en-US" w:eastAsia="zh-CN"/>
        </w:rPr>
        <w:t>号新</w:t>
      </w:r>
      <w:r>
        <w:rPr>
          <w:lang w:val="en-US" w:eastAsia="zh-CN"/>
        </w:rPr>
        <w:t>决议</w:t>
      </w:r>
      <w:r>
        <w:rPr>
          <w:rFonts w:hint="eastAsia"/>
          <w:lang w:val="en-US" w:eastAsia="zh-CN"/>
        </w:rPr>
        <w:t>草案</w:t>
      </w:r>
      <w:r>
        <w:rPr>
          <w:lang w:val="en-US" w:eastAsia="zh-CN"/>
        </w:rPr>
        <w:t>此后被编号为第</w:t>
      </w:r>
      <w:r>
        <w:rPr>
          <w:rFonts w:hint="eastAsia"/>
          <w:lang w:val="en-US" w:eastAsia="zh-CN"/>
        </w:rPr>
        <w:t>83</w:t>
      </w:r>
      <w:r>
        <w:rPr>
          <w:rFonts w:hint="eastAsia"/>
          <w:lang w:val="en-US" w:eastAsia="zh-CN"/>
        </w:rPr>
        <w:t>号</w:t>
      </w:r>
      <w:r>
        <w:rPr>
          <w:lang w:val="en-US" w:eastAsia="zh-CN"/>
        </w:rPr>
        <w:t>决议（</w:t>
      </w:r>
      <w:r>
        <w:rPr>
          <w:rFonts w:hint="eastAsia"/>
          <w:lang w:val="en-US" w:eastAsia="zh-CN"/>
        </w:rPr>
        <w:t>2016</w:t>
      </w:r>
      <w:r>
        <w:rPr>
          <w:rFonts w:hint="eastAsia"/>
          <w:lang w:val="en-US" w:eastAsia="zh-CN"/>
        </w:rPr>
        <w:t>年</w:t>
      </w:r>
      <w:r>
        <w:rPr>
          <w:lang w:val="en-US" w:eastAsia="zh-CN"/>
        </w:rPr>
        <w:t>，哈马马特）。</w:t>
      </w:r>
    </w:p>
  </w:footnote>
  <w:footnote w:id="80">
    <w:p w:rsidR="00BB21EF" w:rsidRPr="00CB3C51" w:rsidRDefault="00BB21EF" w:rsidP="000A4EAE">
      <w:pPr>
        <w:pStyle w:val="FootnoteText"/>
        <w:rPr>
          <w:lang w:eastAsia="zh-CN"/>
        </w:rPr>
      </w:pPr>
      <w:r>
        <w:rPr>
          <w:rStyle w:val="FootnoteReference"/>
        </w:rPr>
        <w:footnoteRef/>
      </w:r>
      <w:r>
        <w:rPr>
          <w:lang w:val="en-US" w:eastAsia="zh-CN"/>
        </w:rPr>
        <w:tab/>
      </w:r>
      <w:r>
        <w:rPr>
          <w:rFonts w:hint="eastAsia"/>
          <w:lang w:val="en-US" w:eastAsia="zh-CN"/>
        </w:rPr>
        <w:t>第</w:t>
      </w:r>
      <w:r>
        <w:rPr>
          <w:lang w:val="en-US" w:eastAsia="zh-CN"/>
        </w:rPr>
        <w:t>[PLEN/1]</w:t>
      </w:r>
      <w:r>
        <w:rPr>
          <w:rFonts w:hint="eastAsia"/>
          <w:lang w:val="en-US" w:eastAsia="zh-CN"/>
        </w:rPr>
        <w:t>号新</w:t>
      </w:r>
      <w:r>
        <w:rPr>
          <w:lang w:val="en-US" w:eastAsia="zh-CN"/>
        </w:rPr>
        <w:t>决议</w:t>
      </w:r>
      <w:r>
        <w:rPr>
          <w:rFonts w:hint="eastAsia"/>
          <w:lang w:val="en-US" w:eastAsia="zh-CN"/>
        </w:rPr>
        <w:t>草案</w:t>
      </w:r>
      <w:r>
        <w:rPr>
          <w:lang w:val="en-US" w:eastAsia="zh-CN"/>
        </w:rPr>
        <w:t>此后被编号为第</w:t>
      </w:r>
      <w:r>
        <w:rPr>
          <w:rFonts w:hint="eastAsia"/>
          <w:lang w:val="en-US" w:eastAsia="zh-CN"/>
        </w:rPr>
        <w:t>96</w:t>
      </w:r>
      <w:r>
        <w:rPr>
          <w:rFonts w:hint="eastAsia"/>
          <w:lang w:val="en-US" w:eastAsia="zh-CN"/>
        </w:rPr>
        <w:t>号</w:t>
      </w:r>
      <w:r>
        <w:rPr>
          <w:lang w:val="en-US" w:eastAsia="zh-CN"/>
        </w:rPr>
        <w:t>决议（</w:t>
      </w:r>
      <w:r>
        <w:rPr>
          <w:rFonts w:hint="eastAsia"/>
          <w:lang w:val="en-US" w:eastAsia="zh-CN"/>
        </w:rPr>
        <w:t>2016</w:t>
      </w:r>
      <w:r>
        <w:rPr>
          <w:rFonts w:hint="eastAsia"/>
          <w:lang w:val="en-US" w:eastAsia="zh-CN"/>
        </w:rPr>
        <w:t>年</w:t>
      </w:r>
      <w:r>
        <w:rPr>
          <w:lang w:val="en-US" w:eastAsia="zh-CN"/>
        </w:rPr>
        <w:t>，哈马马特）。</w:t>
      </w:r>
    </w:p>
  </w:footnote>
  <w:footnote w:id="81">
    <w:p w:rsidR="00BB21EF" w:rsidRPr="00CB3C51" w:rsidRDefault="00BB21EF" w:rsidP="000A4EAE">
      <w:pPr>
        <w:pStyle w:val="FootnoteText"/>
        <w:rPr>
          <w:lang w:eastAsia="zh-CN"/>
        </w:rPr>
      </w:pPr>
      <w:r>
        <w:rPr>
          <w:rStyle w:val="FootnoteReference"/>
        </w:rPr>
        <w:footnoteRef/>
      </w:r>
      <w:r>
        <w:rPr>
          <w:lang w:val="en-US" w:eastAsia="zh-CN"/>
        </w:rPr>
        <w:tab/>
      </w:r>
      <w:r>
        <w:rPr>
          <w:rFonts w:hint="eastAsia"/>
          <w:lang w:val="en-US" w:eastAsia="zh-CN"/>
        </w:rPr>
        <w:t>第</w:t>
      </w:r>
      <w:r>
        <w:rPr>
          <w:lang w:val="en-US" w:eastAsia="zh-CN"/>
        </w:rPr>
        <w:t>[Com4/7]</w:t>
      </w:r>
      <w:r>
        <w:rPr>
          <w:rFonts w:hint="eastAsia"/>
          <w:lang w:val="en-US" w:eastAsia="zh-CN"/>
        </w:rPr>
        <w:t>号新</w:t>
      </w:r>
      <w:r>
        <w:rPr>
          <w:lang w:val="en-US" w:eastAsia="zh-CN"/>
        </w:rPr>
        <w:t>决议</w:t>
      </w:r>
      <w:r>
        <w:rPr>
          <w:rFonts w:hint="eastAsia"/>
          <w:lang w:val="en-US" w:eastAsia="zh-CN"/>
        </w:rPr>
        <w:t>草案</w:t>
      </w:r>
      <w:r>
        <w:rPr>
          <w:lang w:val="en-US" w:eastAsia="zh-CN"/>
        </w:rPr>
        <w:t>此后被编号为第</w:t>
      </w:r>
      <w:r>
        <w:rPr>
          <w:lang w:val="en-US" w:eastAsia="zh-CN"/>
        </w:rPr>
        <w:t>89</w:t>
      </w:r>
      <w:r>
        <w:rPr>
          <w:rFonts w:hint="eastAsia"/>
          <w:lang w:val="en-US" w:eastAsia="zh-CN"/>
        </w:rPr>
        <w:t>号</w:t>
      </w:r>
      <w:r>
        <w:rPr>
          <w:lang w:val="en-US" w:eastAsia="zh-CN"/>
        </w:rPr>
        <w:t>决议（</w:t>
      </w:r>
      <w:r>
        <w:rPr>
          <w:rFonts w:hint="eastAsia"/>
          <w:lang w:val="en-US" w:eastAsia="zh-CN"/>
        </w:rPr>
        <w:t>2016</w:t>
      </w:r>
      <w:r>
        <w:rPr>
          <w:rFonts w:hint="eastAsia"/>
          <w:lang w:val="en-US" w:eastAsia="zh-CN"/>
        </w:rPr>
        <w:t>年</w:t>
      </w:r>
      <w:r>
        <w:rPr>
          <w:lang w:val="en-US" w:eastAsia="zh-CN"/>
        </w:rPr>
        <w:t>，哈马马特）。</w:t>
      </w:r>
    </w:p>
  </w:footnote>
  <w:footnote w:id="82">
    <w:p w:rsidR="00BB21EF" w:rsidRPr="00CB3C51" w:rsidRDefault="00BB21EF" w:rsidP="000A4EAE">
      <w:pPr>
        <w:pStyle w:val="FootnoteText"/>
        <w:rPr>
          <w:lang w:eastAsia="zh-CN"/>
        </w:rPr>
      </w:pPr>
      <w:r>
        <w:rPr>
          <w:rStyle w:val="FootnoteReference"/>
        </w:rPr>
        <w:footnoteRef/>
      </w:r>
      <w:r>
        <w:rPr>
          <w:lang w:val="en-US" w:eastAsia="zh-CN"/>
        </w:rPr>
        <w:tab/>
      </w:r>
      <w:r>
        <w:rPr>
          <w:rFonts w:hint="eastAsia"/>
          <w:lang w:val="en-US" w:eastAsia="zh-CN"/>
        </w:rPr>
        <w:t>第</w:t>
      </w:r>
      <w:r>
        <w:rPr>
          <w:lang w:val="en-US" w:eastAsia="zh-CN"/>
        </w:rPr>
        <w:t>[Com4/8]</w:t>
      </w:r>
      <w:r>
        <w:rPr>
          <w:rFonts w:hint="eastAsia"/>
          <w:lang w:val="en-US" w:eastAsia="zh-CN"/>
        </w:rPr>
        <w:t>号新</w:t>
      </w:r>
      <w:r>
        <w:rPr>
          <w:lang w:val="en-US" w:eastAsia="zh-CN"/>
        </w:rPr>
        <w:t>决议</w:t>
      </w:r>
      <w:r>
        <w:rPr>
          <w:rFonts w:hint="eastAsia"/>
          <w:lang w:val="en-US" w:eastAsia="zh-CN"/>
        </w:rPr>
        <w:t>草案</w:t>
      </w:r>
      <w:r>
        <w:rPr>
          <w:lang w:val="en-US" w:eastAsia="zh-CN"/>
        </w:rPr>
        <w:t>此后被编号为第</w:t>
      </w:r>
      <w:r>
        <w:rPr>
          <w:lang w:val="en-US" w:eastAsia="zh-CN"/>
        </w:rPr>
        <w:t>85</w:t>
      </w:r>
      <w:r>
        <w:rPr>
          <w:rFonts w:hint="eastAsia"/>
          <w:lang w:val="en-US" w:eastAsia="zh-CN"/>
        </w:rPr>
        <w:t>号</w:t>
      </w:r>
      <w:r>
        <w:rPr>
          <w:lang w:val="en-US" w:eastAsia="zh-CN"/>
        </w:rPr>
        <w:t>决议（</w:t>
      </w:r>
      <w:r>
        <w:rPr>
          <w:rFonts w:hint="eastAsia"/>
          <w:lang w:val="en-US" w:eastAsia="zh-CN"/>
        </w:rPr>
        <w:t>2016</w:t>
      </w:r>
      <w:r>
        <w:rPr>
          <w:rFonts w:hint="eastAsia"/>
          <w:lang w:val="en-US" w:eastAsia="zh-CN"/>
        </w:rPr>
        <w:t>年</w:t>
      </w:r>
      <w:r>
        <w:rPr>
          <w:lang w:val="en-US" w:eastAsia="zh-CN"/>
        </w:rPr>
        <w:t>，哈马马特）。</w:t>
      </w:r>
    </w:p>
  </w:footnote>
  <w:footnote w:id="83">
    <w:p w:rsidR="00BB21EF" w:rsidRPr="00CB3C51" w:rsidRDefault="00BB21EF" w:rsidP="000A4EAE">
      <w:pPr>
        <w:pStyle w:val="FootnoteText"/>
        <w:rPr>
          <w:lang w:val="en-US" w:eastAsia="zh-CN"/>
        </w:rPr>
      </w:pPr>
      <w:r>
        <w:rPr>
          <w:rStyle w:val="FootnoteReference"/>
        </w:rPr>
        <w:footnoteRef/>
      </w:r>
      <w:r>
        <w:rPr>
          <w:lang w:val="en-US" w:eastAsia="zh-CN"/>
        </w:rPr>
        <w:tab/>
      </w:r>
      <w:r>
        <w:rPr>
          <w:rFonts w:hint="eastAsia"/>
          <w:lang w:val="en-US" w:eastAsia="zh-CN"/>
        </w:rPr>
        <w:t>第</w:t>
      </w:r>
      <w:r>
        <w:rPr>
          <w:lang w:val="en-US" w:eastAsia="zh-CN"/>
        </w:rPr>
        <w:t>[Com4/9]</w:t>
      </w:r>
      <w:r>
        <w:rPr>
          <w:rFonts w:hint="eastAsia"/>
          <w:lang w:val="en-US" w:eastAsia="zh-CN"/>
        </w:rPr>
        <w:t>号新</w:t>
      </w:r>
      <w:r>
        <w:rPr>
          <w:lang w:val="en-US" w:eastAsia="zh-CN"/>
        </w:rPr>
        <w:t>决议</w:t>
      </w:r>
      <w:r>
        <w:rPr>
          <w:rFonts w:hint="eastAsia"/>
          <w:lang w:val="en-US" w:eastAsia="zh-CN"/>
        </w:rPr>
        <w:t>草案</w:t>
      </w:r>
      <w:r>
        <w:rPr>
          <w:lang w:val="en-US" w:eastAsia="zh-CN"/>
        </w:rPr>
        <w:t>此后被编号为第</w:t>
      </w:r>
      <w:r>
        <w:rPr>
          <w:lang w:val="en-US" w:eastAsia="zh-CN"/>
        </w:rPr>
        <w:t>86</w:t>
      </w:r>
      <w:r>
        <w:rPr>
          <w:rFonts w:hint="eastAsia"/>
          <w:lang w:val="en-US" w:eastAsia="zh-CN"/>
        </w:rPr>
        <w:t>号</w:t>
      </w:r>
      <w:r>
        <w:rPr>
          <w:lang w:val="en-US" w:eastAsia="zh-CN"/>
        </w:rPr>
        <w:t>决议（</w:t>
      </w:r>
      <w:r>
        <w:rPr>
          <w:rFonts w:hint="eastAsia"/>
          <w:lang w:val="en-US" w:eastAsia="zh-CN"/>
        </w:rPr>
        <w:t>2016</w:t>
      </w:r>
      <w:r>
        <w:rPr>
          <w:rFonts w:hint="eastAsia"/>
          <w:lang w:val="en-US" w:eastAsia="zh-CN"/>
        </w:rPr>
        <w:t>年</w:t>
      </w:r>
      <w:r>
        <w:rPr>
          <w:lang w:val="en-US" w:eastAsia="zh-CN"/>
        </w:rPr>
        <w:t>，哈马马特）。</w:t>
      </w:r>
    </w:p>
  </w:footnote>
  <w:footnote w:id="84">
    <w:p w:rsidR="00BB21EF" w:rsidRPr="00CB3C51" w:rsidRDefault="00BB21EF" w:rsidP="000A4EAE">
      <w:pPr>
        <w:pStyle w:val="FootnoteText"/>
        <w:rPr>
          <w:lang w:val="en-US" w:eastAsia="zh-CN"/>
        </w:rPr>
      </w:pPr>
      <w:r>
        <w:rPr>
          <w:rStyle w:val="FootnoteReference"/>
        </w:rPr>
        <w:footnoteRef/>
      </w:r>
      <w:r>
        <w:rPr>
          <w:lang w:val="en-US" w:eastAsia="zh-CN"/>
        </w:rPr>
        <w:tab/>
      </w:r>
      <w:r>
        <w:rPr>
          <w:rFonts w:hint="eastAsia"/>
          <w:lang w:val="en-US" w:eastAsia="zh-CN"/>
        </w:rPr>
        <w:t>第</w:t>
      </w:r>
      <w:r>
        <w:rPr>
          <w:lang w:val="en-US" w:eastAsia="zh-CN"/>
        </w:rPr>
        <w:t>[Com4/10]</w:t>
      </w:r>
      <w:r>
        <w:rPr>
          <w:rFonts w:hint="eastAsia"/>
          <w:lang w:val="en-US" w:eastAsia="zh-CN"/>
        </w:rPr>
        <w:t>号新</w:t>
      </w:r>
      <w:r>
        <w:rPr>
          <w:lang w:val="en-US" w:eastAsia="zh-CN"/>
        </w:rPr>
        <w:t>决议</w:t>
      </w:r>
      <w:r>
        <w:rPr>
          <w:rFonts w:hint="eastAsia"/>
          <w:lang w:val="en-US" w:eastAsia="zh-CN"/>
        </w:rPr>
        <w:t>草案</w:t>
      </w:r>
      <w:r>
        <w:rPr>
          <w:lang w:val="en-US" w:eastAsia="zh-CN"/>
        </w:rPr>
        <w:t>此后被编号为第</w:t>
      </w:r>
      <w:r>
        <w:rPr>
          <w:rFonts w:hint="eastAsia"/>
          <w:lang w:val="en-US" w:eastAsia="zh-CN"/>
        </w:rPr>
        <w:t>9</w:t>
      </w:r>
      <w:r>
        <w:rPr>
          <w:lang w:val="en-US" w:eastAsia="zh-CN"/>
        </w:rPr>
        <w:t>8</w:t>
      </w:r>
      <w:r>
        <w:rPr>
          <w:rFonts w:hint="eastAsia"/>
          <w:lang w:val="en-US" w:eastAsia="zh-CN"/>
        </w:rPr>
        <w:t>号</w:t>
      </w:r>
      <w:r>
        <w:rPr>
          <w:lang w:val="en-US" w:eastAsia="zh-CN"/>
        </w:rPr>
        <w:t>决议（</w:t>
      </w:r>
      <w:r>
        <w:rPr>
          <w:rFonts w:hint="eastAsia"/>
          <w:lang w:val="en-US" w:eastAsia="zh-CN"/>
        </w:rPr>
        <w:t>2016</w:t>
      </w:r>
      <w:r>
        <w:rPr>
          <w:rFonts w:hint="eastAsia"/>
          <w:lang w:val="en-US" w:eastAsia="zh-CN"/>
        </w:rPr>
        <w:t>年</w:t>
      </w:r>
      <w:r>
        <w:rPr>
          <w:lang w:val="en-US" w:eastAsia="zh-CN"/>
        </w:rPr>
        <w:t>，哈马马特）。</w:t>
      </w:r>
    </w:p>
  </w:footnote>
  <w:footnote w:id="85">
    <w:p w:rsidR="00BB21EF" w:rsidRPr="00CB3C51" w:rsidRDefault="00BB21EF" w:rsidP="000A4EAE">
      <w:pPr>
        <w:pStyle w:val="FootnoteText"/>
        <w:rPr>
          <w:lang w:val="en-US" w:eastAsia="zh-CN"/>
        </w:rPr>
      </w:pPr>
      <w:r>
        <w:rPr>
          <w:rStyle w:val="FootnoteReference"/>
        </w:rPr>
        <w:footnoteRef/>
      </w:r>
      <w:r>
        <w:rPr>
          <w:lang w:val="en-US" w:eastAsia="zh-CN"/>
        </w:rPr>
        <w:tab/>
      </w:r>
      <w:r>
        <w:rPr>
          <w:rFonts w:hint="eastAsia"/>
          <w:lang w:val="en-US" w:eastAsia="zh-CN"/>
        </w:rPr>
        <w:t>第</w:t>
      </w:r>
      <w:r>
        <w:rPr>
          <w:lang w:val="en-US" w:eastAsia="zh-CN"/>
        </w:rPr>
        <w:t>[Com4/11]</w:t>
      </w:r>
      <w:r>
        <w:rPr>
          <w:rFonts w:hint="eastAsia"/>
          <w:lang w:val="en-US" w:eastAsia="zh-CN"/>
        </w:rPr>
        <w:t>号新</w:t>
      </w:r>
      <w:r>
        <w:rPr>
          <w:lang w:val="en-US" w:eastAsia="zh-CN"/>
        </w:rPr>
        <w:t>决议</w:t>
      </w:r>
      <w:r>
        <w:rPr>
          <w:rFonts w:hint="eastAsia"/>
          <w:lang w:val="en-US" w:eastAsia="zh-CN"/>
        </w:rPr>
        <w:t>草案</w:t>
      </w:r>
      <w:r>
        <w:rPr>
          <w:lang w:val="en-US" w:eastAsia="zh-CN"/>
        </w:rPr>
        <w:t>此后被编号为第</w:t>
      </w:r>
      <w:r>
        <w:rPr>
          <w:rFonts w:hint="eastAsia"/>
          <w:lang w:val="en-US" w:eastAsia="zh-CN"/>
        </w:rPr>
        <w:t>9</w:t>
      </w:r>
      <w:r>
        <w:rPr>
          <w:lang w:val="en-US" w:eastAsia="zh-CN"/>
        </w:rPr>
        <w:t>5</w:t>
      </w:r>
      <w:r>
        <w:rPr>
          <w:rFonts w:hint="eastAsia"/>
          <w:lang w:val="en-US" w:eastAsia="zh-CN"/>
        </w:rPr>
        <w:t>号</w:t>
      </w:r>
      <w:r>
        <w:rPr>
          <w:lang w:val="en-US" w:eastAsia="zh-CN"/>
        </w:rPr>
        <w:t>决议（</w:t>
      </w:r>
      <w:r>
        <w:rPr>
          <w:rFonts w:hint="eastAsia"/>
          <w:lang w:val="en-US" w:eastAsia="zh-CN"/>
        </w:rPr>
        <w:t>2016</w:t>
      </w:r>
      <w:r>
        <w:rPr>
          <w:rFonts w:hint="eastAsia"/>
          <w:lang w:val="en-US" w:eastAsia="zh-CN"/>
        </w:rPr>
        <w:t>年</w:t>
      </w:r>
      <w:r>
        <w:rPr>
          <w:lang w:val="en-US" w:eastAsia="zh-CN"/>
        </w:rPr>
        <w:t>，哈马马特）。</w:t>
      </w:r>
    </w:p>
  </w:footnote>
  <w:footnote w:id="86">
    <w:p w:rsidR="00BB21EF" w:rsidRPr="00F338CC" w:rsidRDefault="00BB21EF" w:rsidP="000A4EAE">
      <w:pPr>
        <w:pStyle w:val="FootnoteText"/>
        <w:rPr>
          <w:lang w:val="en-US" w:eastAsia="zh-CN"/>
        </w:rPr>
      </w:pPr>
      <w:r>
        <w:rPr>
          <w:rStyle w:val="FootnoteReference"/>
        </w:rPr>
        <w:footnoteRef/>
      </w:r>
      <w:r>
        <w:rPr>
          <w:lang w:val="en-US" w:eastAsia="zh-CN"/>
        </w:rPr>
        <w:tab/>
      </w:r>
      <w:r>
        <w:rPr>
          <w:rFonts w:hint="eastAsia"/>
          <w:lang w:val="en-US" w:eastAsia="zh-CN"/>
        </w:rPr>
        <w:t>第</w:t>
      </w:r>
      <w:r>
        <w:rPr>
          <w:lang w:val="en-US" w:eastAsia="zh-CN"/>
        </w:rPr>
        <w:t>[Com4/12]</w:t>
      </w:r>
      <w:r>
        <w:rPr>
          <w:rFonts w:hint="eastAsia"/>
          <w:lang w:val="en-US" w:eastAsia="zh-CN"/>
        </w:rPr>
        <w:t>号新</w:t>
      </w:r>
      <w:r>
        <w:rPr>
          <w:lang w:val="en-US" w:eastAsia="zh-CN"/>
        </w:rPr>
        <w:t>决议</w:t>
      </w:r>
      <w:r>
        <w:rPr>
          <w:rFonts w:hint="eastAsia"/>
          <w:lang w:val="en-US" w:eastAsia="zh-CN"/>
        </w:rPr>
        <w:t>草案</w:t>
      </w:r>
      <w:r>
        <w:rPr>
          <w:lang w:val="en-US" w:eastAsia="zh-CN"/>
        </w:rPr>
        <w:t>此后被编号为第</w:t>
      </w:r>
      <w:r>
        <w:rPr>
          <w:lang w:val="en-US" w:eastAsia="zh-CN"/>
        </w:rPr>
        <w:t>87</w:t>
      </w:r>
      <w:r>
        <w:rPr>
          <w:rFonts w:hint="eastAsia"/>
          <w:lang w:val="en-US" w:eastAsia="zh-CN"/>
        </w:rPr>
        <w:t>号</w:t>
      </w:r>
      <w:r>
        <w:rPr>
          <w:lang w:val="en-US" w:eastAsia="zh-CN"/>
        </w:rPr>
        <w:t>决议（</w:t>
      </w:r>
      <w:r>
        <w:rPr>
          <w:rFonts w:hint="eastAsia"/>
          <w:lang w:val="en-US" w:eastAsia="zh-CN"/>
        </w:rPr>
        <w:t>2016</w:t>
      </w:r>
      <w:r>
        <w:rPr>
          <w:rFonts w:hint="eastAsia"/>
          <w:lang w:val="en-US" w:eastAsia="zh-CN"/>
        </w:rPr>
        <w:t>年</w:t>
      </w:r>
      <w:r>
        <w:rPr>
          <w:lang w:val="en-US" w:eastAsia="zh-CN"/>
        </w:rPr>
        <w:t>，哈马马特）。</w:t>
      </w:r>
    </w:p>
  </w:footnote>
  <w:footnote w:id="87">
    <w:p w:rsidR="00BB21EF" w:rsidRPr="00016C17" w:rsidRDefault="00BB21EF" w:rsidP="000A4EAE">
      <w:pPr>
        <w:pStyle w:val="FootnoteText"/>
        <w:rPr>
          <w:lang w:val="en-US" w:eastAsia="zh-CN"/>
        </w:rPr>
      </w:pPr>
      <w:r>
        <w:rPr>
          <w:rStyle w:val="FootnoteReference"/>
        </w:rPr>
        <w:footnoteRef/>
      </w:r>
      <w:r>
        <w:rPr>
          <w:lang w:val="en-US" w:eastAsia="zh-CN"/>
        </w:rPr>
        <w:tab/>
      </w:r>
      <w:r>
        <w:rPr>
          <w:rFonts w:hint="eastAsia"/>
          <w:lang w:val="en-US" w:eastAsia="zh-CN"/>
        </w:rPr>
        <w:t>第</w:t>
      </w:r>
      <w:r>
        <w:rPr>
          <w:lang w:val="en-US" w:eastAsia="zh-CN"/>
        </w:rPr>
        <w:t>[PLEN/2]</w:t>
      </w:r>
      <w:r>
        <w:rPr>
          <w:rFonts w:hint="eastAsia"/>
          <w:lang w:val="en-US" w:eastAsia="zh-CN"/>
        </w:rPr>
        <w:t>号新</w:t>
      </w:r>
      <w:r>
        <w:rPr>
          <w:lang w:val="en-US" w:eastAsia="zh-CN"/>
        </w:rPr>
        <w:t>决议</w:t>
      </w:r>
      <w:r>
        <w:rPr>
          <w:rFonts w:hint="eastAsia"/>
          <w:lang w:val="en-US" w:eastAsia="zh-CN"/>
        </w:rPr>
        <w:t>草案</w:t>
      </w:r>
      <w:r>
        <w:rPr>
          <w:lang w:val="en-US" w:eastAsia="zh-CN"/>
        </w:rPr>
        <w:t>此后被编号为第</w:t>
      </w:r>
      <w:r>
        <w:rPr>
          <w:rFonts w:hint="eastAsia"/>
          <w:lang w:val="en-US" w:eastAsia="zh-CN"/>
        </w:rPr>
        <w:t>9</w:t>
      </w:r>
      <w:r>
        <w:rPr>
          <w:lang w:val="en-US" w:eastAsia="zh-CN"/>
        </w:rPr>
        <w:t>7</w:t>
      </w:r>
      <w:r>
        <w:rPr>
          <w:rFonts w:hint="eastAsia"/>
          <w:lang w:val="en-US" w:eastAsia="zh-CN"/>
        </w:rPr>
        <w:t>号</w:t>
      </w:r>
      <w:r>
        <w:rPr>
          <w:lang w:val="en-US" w:eastAsia="zh-CN"/>
        </w:rPr>
        <w:t>决议（</w:t>
      </w:r>
      <w:r>
        <w:rPr>
          <w:rFonts w:hint="eastAsia"/>
          <w:lang w:val="en-US" w:eastAsia="zh-CN"/>
        </w:rPr>
        <w:t>2016</w:t>
      </w:r>
      <w:r>
        <w:rPr>
          <w:rFonts w:hint="eastAsia"/>
          <w:lang w:val="en-US" w:eastAsia="zh-CN"/>
        </w:rPr>
        <w:t>年</w:t>
      </w:r>
      <w:r>
        <w:rPr>
          <w:lang w:val="en-US" w:eastAsia="zh-CN"/>
        </w:rPr>
        <w:t>，哈马马特）。</w:t>
      </w:r>
    </w:p>
  </w:footnote>
  <w:footnote w:id="88">
    <w:p w:rsidR="00BB21EF" w:rsidRPr="00BB68E1" w:rsidRDefault="00BB21EF" w:rsidP="000A4EAE">
      <w:pPr>
        <w:pStyle w:val="FootnoteText"/>
        <w:rPr>
          <w:lang w:val="en-US" w:eastAsia="zh-CN"/>
        </w:rPr>
      </w:pPr>
      <w:r>
        <w:rPr>
          <w:rStyle w:val="FootnoteReference"/>
        </w:rPr>
        <w:footnoteRef/>
      </w:r>
      <w:r>
        <w:rPr>
          <w:lang w:val="en-US" w:eastAsia="zh-CN"/>
        </w:rPr>
        <w:tab/>
      </w:r>
      <w:r>
        <w:rPr>
          <w:rFonts w:hint="eastAsia"/>
          <w:lang w:val="en-US" w:eastAsia="zh-CN"/>
        </w:rPr>
        <w:t>第</w:t>
      </w:r>
      <w:r>
        <w:rPr>
          <w:lang w:val="en-US" w:eastAsia="zh-CN"/>
        </w:rPr>
        <w:t>[PLEN/3]</w:t>
      </w:r>
      <w:r>
        <w:rPr>
          <w:rFonts w:hint="eastAsia"/>
          <w:lang w:val="en-US" w:eastAsia="zh-CN"/>
        </w:rPr>
        <w:t>号新</w:t>
      </w:r>
      <w:r>
        <w:rPr>
          <w:lang w:val="en-US" w:eastAsia="zh-CN"/>
        </w:rPr>
        <w:t>决议</w:t>
      </w:r>
      <w:r>
        <w:rPr>
          <w:rFonts w:hint="eastAsia"/>
          <w:lang w:val="en-US" w:eastAsia="zh-CN"/>
        </w:rPr>
        <w:t>草案</w:t>
      </w:r>
      <w:r>
        <w:rPr>
          <w:lang w:val="en-US" w:eastAsia="zh-CN"/>
        </w:rPr>
        <w:t>此后被编号为第</w:t>
      </w:r>
      <w:r>
        <w:rPr>
          <w:rFonts w:hint="eastAsia"/>
          <w:lang w:val="en-US" w:eastAsia="zh-CN"/>
        </w:rPr>
        <w:t>9</w:t>
      </w:r>
      <w:r>
        <w:rPr>
          <w:lang w:val="en-US" w:eastAsia="zh-CN"/>
        </w:rPr>
        <w:t>0</w:t>
      </w:r>
      <w:r>
        <w:rPr>
          <w:rFonts w:hint="eastAsia"/>
          <w:lang w:val="en-US" w:eastAsia="zh-CN"/>
        </w:rPr>
        <w:t>号</w:t>
      </w:r>
      <w:r>
        <w:rPr>
          <w:lang w:val="en-US" w:eastAsia="zh-CN"/>
        </w:rPr>
        <w:t>决议（</w:t>
      </w:r>
      <w:r>
        <w:rPr>
          <w:rFonts w:hint="eastAsia"/>
          <w:lang w:val="en-US" w:eastAsia="zh-CN"/>
        </w:rPr>
        <w:t>2016</w:t>
      </w:r>
      <w:r>
        <w:rPr>
          <w:rFonts w:hint="eastAsia"/>
          <w:lang w:val="en-US" w:eastAsia="zh-CN"/>
        </w:rPr>
        <w:t>年</w:t>
      </w:r>
      <w:r>
        <w:rPr>
          <w:lang w:val="en-US" w:eastAsia="zh-CN"/>
        </w:rPr>
        <w:t>，哈马马特）。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F1573E" w:rsidRDefault="00BB21EF" w:rsidP="00485917">
    <w:pPr>
      <w:pStyle w:val="Header"/>
      <w:spacing w:before="240"/>
      <w:ind w:left="142" w:right="141"/>
      <w:jc w:val="distribute"/>
      <w:rPr>
        <w:rFonts w:ascii="Times New Roman Bold" w:hAnsi="Times New Roman Bold"/>
        <w:b/>
        <w:color w:val="999999"/>
        <w:szCs w:val="24"/>
        <w:lang w:val="en-US" w:eastAsia="zh-CN"/>
      </w:rPr>
    </w:pPr>
    <w:r w:rsidRPr="00F1573E">
      <w:rPr>
        <w:rFonts w:ascii="Times New Roman Bold" w:hAnsi="Times New Roman Bold" w:hint="eastAsia"/>
        <w:b/>
        <w:color w:val="999999"/>
        <w:szCs w:val="24"/>
        <w:lang w:val="en-US" w:eastAsia="zh-CN"/>
      </w:rPr>
      <w:t>国际电信联盟</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8C117F" w:rsidRDefault="00BB21EF" w:rsidP="008C117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r>
      <w:rPr>
        <w:noProof/>
        <w:lang w:eastAsia="zh-CN"/>
      </w:rPr>
      <mc:AlternateContent>
        <mc:Choice Requires="wps">
          <w:drawing>
            <wp:anchor distT="0" distB="0" distL="114300" distR="114300" simplePos="0" relativeHeight="251663360" behindDoc="0" locked="0" layoutInCell="1" allowOverlap="1" wp14:anchorId="7C5EA03B" wp14:editId="5535FBD5">
              <wp:simplePos x="0" y="0"/>
              <wp:positionH relativeFrom="column">
                <wp:posOffset>-542925</wp:posOffset>
              </wp:positionH>
              <wp:positionV relativeFrom="paragraph">
                <wp:posOffset>310515</wp:posOffset>
              </wp:positionV>
              <wp:extent cx="475200" cy="6120000"/>
              <wp:effectExtent l="0" t="0" r="1270" b="14605"/>
              <wp:wrapNone/>
              <wp:docPr id="270" name="Text Box 270"/>
              <wp:cNvGraphicFramePr/>
              <a:graphic xmlns:a="http://schemas.openxmlformats.org/drawingml/2006/main">
                <a:graphicData uri="http://schemas.microsoft.com/office/word/2010/wordprocessingShape">
                  <wps:wsp>
                    <wps:cNvSpPr txBox="1"/>
                    <wps:spPr>
                      <a:xfrm>
                        <a:off x="0" y="0"/>
                        <a:ext cx="475200" cy="6120000"/>
                      </a:xfrm>
                      <a:prstGeom prst="rect">
                        <a:avLst/>
                      </a:prstGeom>
                      <a:noFill/>
                      <a:ln w="6350">
                        <a:noFill/>
                      </a:ln>
                      <a:effectLst/>
                    </wps:spPr>
                    <wps:txbx>
                      <w:txbxContent>
                        <w:p w:rsidR="00BB21EF" w:rsidRPr="00B8749B" w:rsidRDefault="00BB21EF" w:rsidP="00A06E91">
                          <w:pPr>
                            <w:pStyle w:val="Footer"/>
                            <w:rPr>
                              <w:rStyle w:val="FooterChar"/>
                              <w:b/>
                            </w:rPr>
                          </w:pP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lang w:val="en-US" w:eastAsia="zh-CN"/>
                            </w:rPr>
                            <w:t>30</w:t>
                          </w:r>
                          <w:r>
                            <w:rPr>
                              <w:b w:val="0"/>
                            </w:rPr>
                            <w:fldChar w:fldCharType="end"/>
                          </w:r>
                          <w:r>
                            <w:rPr>
                              <w:rStyle w:val="FooterChar"/>
                              <w:rFonts w:hint="eastAsia"/>
                              <w:lang w:eastAsia="zh-CN"/>
                            </w:rPr>
                            <w:tab/>
                          </w:r>
                          <w:r w:rsidRPr="0046713E">
                            <w:rPr>
                              <w:rFonts w:hint="eastAsia"/>
                            </w:rPr>
                            <w:t>TSA-1</w:t>
                          </w:r>
                          <w:r>
                            <w:t xml:space="preserve">6 </w:t>
                          </w:r>
                          <w:r w:rsidRPr="0046713E">
                            <w:rPr>
                              <w:rFonts w:hint="eastAsia"/>
                            </w:rPr>
                            <w:t>会议录</w:t>
                          </w:r>
                          <w:r w:rsidRPr="0046713E">
                            <w:t xml:space="preserve"> –</w:t>
                          </w:r>
                          <w:r w:rsidRPr="0046713E">
                            <w:rPr>
                              <w:rFonts w:hint="eastAsia"/>
                            </w:rPr>
                            <w:t xml:space="preserve"> </w:t>
                          </w:r>
                          <w:r w:rsidRPr="0046713E">
                            <w:rPr>
                              <w:rFonts w:hint="eastAsia"/>
                            </w:rPr>
                            <w:t>第</w:t>
                          </w:r>
                          <w:r>
                            <w:rPr>
                              <w:rFonts w:hint="eastAsia"/>
                              <w:lang w:eastAsia="zh-CN"/>
                            </w:rPr>
                            <w:t>二</w:t>
                          </w:r>
                          <w:r w:rsidRPr="0046713E">
                            <w:rPr>
                              <w:rFonts w:hint="eastAsia"/>
                            </w:rPr>
                            <w:t>部分</w:t>
                          </w:r>
                          <w:r w:rsidRPr="0046713E">
                            <w:rPr>
                              <w:rFonts w:hint="eastAsia"/>
                            </w:rPr>
                            <w:t xml:space="preserve"> </w:t>
                          </w:r>
                          <w:r w:rsidRPr="0046713E">
                            <w:t>–</w:t>
                          </w:r>
                          <w:r w:rsidRPr="0046713E">
                            <w:rPr>
                              <w:rFonts w:hint="eastAsia"/>
                            </w:rPr>
                            <w:t xml:space="preserve"> ITU-T A.4</w:t>
                          </w:r>
                          <w:r w:rsidRPr="0046713E">
                            <w:rPr>
                              <w:rFonts w:hint="eastAsia"/>
                            </w:rPr>
                            <w:t>建议书</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EA03B" id="_x0000_t202" coordsize="21600,21600" o:spt="202" path="m,l,21600r21600,l21600,xe">
              <v:stroke joinstyle="miter"/>
              <v:path gradientshapeok="t" o:connecttype="rect"/>
            </v:shapetype>
            <v:shape id="Text Box 270" o:spid="_x0000_s1225" type="#_x0000_t202" style="position:absolute;left:0;text-align:left;margin-left:-42.75pt;margin-top:24.45pt;width:37.4pt;height:48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TKwIAAFoEAAAOAAAAZHJzL2Uyb0RvYy54bWysVMFu2zAMvQ/YPwi6L06ytR2MOEXWIsOA&#10;oi2QDD0rshwbkEVNUmJnX78nOU6HbqdhF5kiqSfyPcqL277V7Kicb8gUfDaZcqaMpLIx+4J/364/&#10;fObMB2FKocmogp+U57fL9+8Wnc3VnGrSpXIMIMbnnS14HYLNs8zLWrXCT8gqg2BFrhUBW7fPSic6&#10;oLc6m0+n11lHrrSOpPIe3vshyJcJv6qUDE9V5VVguuCoLaTVpXUX12y5EPneCVs38lyG+IcqWtEY&#10;XHqBuhdBsINr/oBqG+nIUxUmktqMqqqRKvWAbmbTN91samFV6gXkeHuhyf8/WPl4fHasKQs+vwE/&#10;RrQQaav6wL5Qz6IPDHXW50jcWKSGHgEoPfo9nLHxvnJt/KIlhjiwThd+I5yE89PNFTTjTCJ0PYOJ&#10;DeCz19PW+fBVUcuiUXAH/RKt4vjgw5A6psTLDK0brZOG2rAOqB+vpunAJQJwbWKuStNwhokdDZVH&#10;K/S7fuBg7GpH5QnNOhoGxlu5blDRg/DhWThMCLrA1IcnLJUm3Exni7Oa3M+/+WN+wePKWYeJK7j/&#10;cRBOcaa/GUgKyDAabjR2o2EO7R1hiGd4T1YmEwdc0KNZOWpf8BhW8RaEhJGopOC4bTDvwjD3eExS&#10;rVYpCUNoRXgwGysjdOQp8rvtX4SzZxEC5HukcRZF/kaLIXdQY3UIVDVJqMjrwCIEjhsMcJL6/Nji&#10;C/l9n7JefwnLXwAAAP//AwBQSwMEFAAGAAgAAAAhAMSVs7bfAAAACwEAAA8AAABkcnMvZG93bnJl&#10;di54bWxMj8tOwzAQRfdI/IM1SGyq1E7VR0jjVAgJCXaQ9gPceBpHxOPIdtPw95gVLEf36N4z1WG2&#10;A5vQh96RhHwpgCG1TvfUSTgdX7MCWIiKtBocoYRvDHCo7+8qVWp3o0+cmtixVEKhVBJMjGPJeWgN&#10;WhWWbkRK2cV5q2I6fce1V7dUbge+EmLLreopLRg14ovB9qu5WgkopvfjvI62EW8fftGfFq3ZopSP&#10;D/PzHljEOf7B8Kuf1KFOTmd3JR3YICErNpuESlgXT8ASkOViB+ycSJGvdsDriv//of4BAAD//wMA&#10;UEsBAi0AFAAGAAgAAAAhALaDOJL+AAAA4QEAABMAAAAAAAAAAAAAAAAAAAAAAFtDb250ZW50X1R5&#10;cGVzXS54bWxQSwECLQAUAAYACAAAACEAOP0h/9YAAACUAQAACwAAAAAAAAAAAAAAAAAvAQAAX3Jl&#10;bHMvLnJlbHNQSwECLQAUAAYACAAAACEA87P2EysCAABaBAAADgAAAAAAAAAAAAAAAAAuAgAAZHJz&#10;L2Uyb0RvYy54bWxQSwECLQAUAAYACAAAACEAxJWztt8AAAALAQAADwAAAAAAAAAAAAAAAACFBAAA&#10;ZHJzL2Rvd25yZXYueG1sUEsFBgAAAAAEAAQA8wAAAJEFAAAAAA==&#10;" filled="f" stroked="f" strokeweight=".5pt">
              <v:textbox style="layout-flow:vertical" inset="0,0,0,0">
                <w:txbxContent>
                  <w:p w:rsidR="00BB21EF" w:rsidRPr="00B8749B" w:rsidRDefault="00BB21EF" w:rsidP="00A06E91">
                    <w:pPr>
                      <w:pStyle w:val="Footer"/>
                      <w:rPr>
                        <w:rStyle w:val="FooterChar"/>
                        <w:b/>
                      </w:rPr>
                    </w:pP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lang w:val="en-US" w:eastAsia="zh-CN"/>
                      </w:rPr>
                      <w:t>30</w:t>
                    </w:r>
                    <w:r>
                      <w:rPr>
                        <w:b w:val="0"/>
                      </w:rPr>
                      <w:fldChar w:fldCharType="end"/>
                    </w:r>
                    <w:r>
                      <w:rPr>
                        <w:rStyle w:val="FooterChar"/>
                        <w:rFonts w:hint="eastAsia"/>
                        <w:lang w:eastAsia="zh-CN"/>
                      </w:rPr>
                      <w:tab/>
                    </w:r>
                    <w:r w:rsidRPr="0046713E">
                      <w:rPr>
                        <w:rFonts w:hint="eastAsia"/>
                      </w:rPr>
                      <w:t>TSA-1</w:t>
                    </w:r>
                    <w:r>
                      <w:t xml:space="preserve">6 </w:t>
                    </w:r>
                    <w:r w:rsidRPr="0046713E">
                      <w:rPr>
                        <w:rFonts w:hint="eastAsia"/>
                      </w:rPr>
                      <w:t>会议录</w:t>
                    </w:r>
                    <w:r w:rsidRPr="0046713E">
                      <w:t xml:space="preserve"> –</w:t>
                    </w:r>
                    <w:r w:rsidRPr="0046713E">
                      <w:rPr>
                        <w:rFonts w:hint="eastAsia"/>
                      </w:rPr>
                      <w:t xml:space="preserve"> </w:t>
                    </w:r>
                    <w:r w:rsidRPr="0046713E">
                      <w:rPr>
                        <w:rFonts w:hint="eastAsia"/>
                      </w:rPr>
                      <w:t>第</w:t>
                    </w:r>
                    <w:r>
                      <w:rPr>
                        <w:rFonts w:hint="eastAsia"/>
                        <w:lang w:eastAsia="zh-CN"/>
                      </w:rPr>
                      <w:t>二</w:t>
                    </w:r>
                    <w:r w:rsidRPr="0046713E">
                      <w:rPr>
                        <w:rFonts w:hint="eastAsia"/>
                      </w:rPr>
                      <w:t>部分</w:t>
                    </w:r>
                    <w:r w:rsidRPr="0046713E">
                      <w:rPr>
                        <w:rFonts w:hint="eastAsia"/>
                      </w:rPr>
                      <w:t xml:space="preserve"> </w:t>
                    </w:r>
                    <w:r w:rsidRPr="0046713E">
                      <w:t>–</w:t>
                    </w:r>
                    <w:r w:rsidRPr="0046713E">
                      <w:rPr>
                        <w:rFonts w:hint="eastAsia"/>
                      </w:rPr>
                      <w:t xml:space="preserve"> ITU-T A.4</w:t>
                    </w:r>
                    <w:r w:rsidRPr="0046713E">
                      <w:rPr>
                        <w:rFonts w:hint="eastAsia"/>
                      </w:rPr>
                      <w:t>建议书</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0A3B30" w:rsidRDefault="00BB21EF" w:rsidP="00485917">
    <w:pPr>
      <w:pStyle w:val="Header"/>
      <w:rPr>
        <w:lang w:val="en-US"/>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0A3B30" w:rsidRDefault="00BB21EF" w:rsidP="00485917">
    <w:pPr>
      <w:pStyle w:val="Header"/>
      <w:rPr>
        <w:lang w:val="en-US"/>
      </w:rPr>
    </w:pPr>
    <w:r>
      <w:rPr>
        <w:noProof/>
        <w:lang w:eastAsia="zh-CN"/>
      </w:rPr>
      <mc:AlternateContent>
        <mc:Choice Requires="wps">
          <w:drawing>
            <wp:anchor distT="0" distB="0" distL="114300" distR="114300" simplePos="0" relativeHeight="251665408" behindDoc="0" locked="0" layoutInCell="1" allowOverlap="1" wp14:anchorId="5F38D3F3" wp14:editId="2227EC18">
              <wp:simplePos x="0" y="0"/>
              <wp:positionH relativeFrom="column">
                <wp:posOffset>-541020</wp:posOffset>
              </wp:positionH>
              <wp:positionV relativeFrom="paragraph">
                <wp:posOffset>470535</wp:posOffset>
              </wp:positionV>
              <wp:extent cx="475200" cy="6120000"/>
              <wp:effectExtent l="0" t="0" r="1270" b="14605"/>
              <wp:wrapNone/>
              <wp:docPr id="272" name="Text Box 272"/>
              <wp:cNvGraphicFramePr/>
              <a:graphic xmlns:a="http://schemas.openxmlformats.org/drawingml/2006/main">
                <a:graphicData uri="http://schemas.microsoft.com/office/word/2010/wordprocessingShape">
                  <wps:wsp>
                    <wps:cNvSpPr txBox="1"/>
                    <wps:spPr>
                      <a:xfrm>
                        <a:off x="0" y="0"/>
                        <a:ext cx="475200" cy="6120000"/>
                      </a:xfrm>
                      <a:prstGeom prst="rect">
                        <a:avLst/>
                      </a:prstGeom>
                      <a:noFill/>
                      <a:ln w="6350">
                        <a:noFill/>
                      </a:ln>
                      <a:effectLst/>
                    </wps:spPr>
                    <wps:txbx>
                      <w:txbxContent>
                        <w:p w:rsidR="00BB21EF" w:rsidRPr="00B8749B" w:rsidRDefault="00BB21EF" w:rsidP="00A06E91">
                          <w:pPr>
                            <w:pStyle w:val="Footer"/>
                            <w:rPr>
                              <w:rStyle w:val="FooterChar"/>
                              <w:b/>
                            </w:rPr>
                          </w:pPr>
                          <w:r>
                            <w:rPr>
                              <w:rStyle w:val="FooterChar"/>
                              <w:rFonts w:hint="eastAsia"/>
                              <w:lang w:eastAsia="zh-CN"/>
                            </w:rPr>
                            <w:tab/>
                          </w:r>
                          <w:r>
                            <w:rPr>
                              <w:rStyle w:val="FooterChar"/>
                              <w:lang w:eastAsia="zh-CN"/>
                            </w:rPr>
                            <w:tab/>
                          </w:r>
                          <w:r w:rsidRPr="006115FB">
                            <w:rPr>
                              <w:rStyle w:val="FooterChar"/>
                              <w:b/>
                              <w:bCs/>
                              <w:lang w:eastAsia="zh-CN"/>
                            </w:rPr>
                            <w:t>W</w:t>
                          </w:r>
                          <w:r w:rsidRPr="0046713E">
                            <w:rPr>
                              <w:rFonts w:hint="eastAsia"/>
                            </w:rPr>
                            <w:t>TSA-1</w:t>
                          </w:r>
                          <w:r>
                            <w:t>6</w:t>
                          </w:r>
                          <w:r w:rsidRPr="0046713E">
                            <w:t xml:space="preserve"> </w:t>
                          </w:r>
                          <w:r w:rsidRPr="0046713E">
                            <w:rPr>
                              <w:rFonts w:hint="eastAsia"/>
                            </w:rPr>
                            <w:t>会议录</w:t>
                          </w:r>
                          <w:r w:rsidRPr="0046713E">
                            <w:t xml:space="preserve"> –</w:t>
                          </w:r>
                          <w:r w:rsidRPr="0046713E">
                            <w:rPr>
                              <w:rFonts w:hint="eastAsia"/>
                            </w:rPr>
                            <w:t xml:space="preserve"> </w:t>
                          </w:r>
                          <w:r w:rsidRPr="0046713E">
                            <w:rPr>
                              <w:rFonts w:hint="eastAsia"/>
                            </w:rPr>
                            <w:t>第</w:t>
                          </w:r>
                          <w:r>
                            <w:rPr>
                              <w:rFonts w:hint="eastAsia"/>
                              <w:lang w:eastAsia="zh-CN"/>
                            </w:rPr>
                            <w:t>二</w:t>
                          </w:r>
                          <w:r w:rsidRPr="0046713E">
                            <w:rPr>
                              <w:rFonts w:hint="eastAsia"/>
                            </w:rPr>
                            <w:t>部分</w:t>
                          </w:r>
                          <w:r w:rsidRPr="0046713E">
                            <w:rPr>
                              <w:rFonts w:hint="eastAsia"/>
                            </w:rPr>
                            <w:t xml:space="preserve"> </w:t>
                          </w:r>
                          <w:r w:rsidRPr="0046713E">
                            <w:t>–</w:t>
                          </w:r>
                          <w:r w:rsidRPr="0046713E">
                            <w:rPr>
                              <w:rFonts w:hint="eastAsia"/>
                            </w:rPr>
                            <w:t xml:space="preserve"> ITU-T A.</w:t>
                          </w:r>
                          <w:r>
                            <w:t>6</w:t>
                          </w:r>
                          <w:r w:rsidRPr="0046713E">
                            <w:rPr>
                              <w:rFonts w:hint="eastAsia"/>
                            </w:rPr>
                            <w:t>建议书</w:t>
                          </w:r>
                          <w:r>
                            <w:tab/>
                          </w: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lang w:val="en-US" w:eastAsia="zh-CN"/>
                            </w:rPr>
                            <w:t>43</w:t>
                          </w:r>
                          <w:r>
                            <w:rPr>
                              <w:b w:val="0"/>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38D3F3" id="_x0000_t202" coordsize="21600,21600" o:spt="202" path="m,l,21600r21600,l21600,xe">
              <v:stroke joinstyle="miter"/>
              <v:path gradientshapeok="t" o:connecttype="rect"/>
            </v:shapetype>
            <v:shape id="Text Box 272" o:spid="_x0000_s1226" type="#_x0000_t202" style="position:absolute;left:0;text-align:left;margin-left:-42.6pt;margin-top:37.05pt;width:37.4pt;height:48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R17LQIAAFoEAAAOAAAAZHJzL2Uyb0RvYy54bWysVE1v2zAMvQ/YfxB0X5yk6weMOEXWIsOA&#10;oC2QDD0rspQYsEVNUmJnv35PcpwO3U7DLjJFUk8k35Nn911Ts6NyviJT8MlozJkyksrK7Ar+fbP8&#10;dMeZD8KUoiajCn5Snt/PP36YtTZXU9pTXSrHAGJ83tqC70OweZZ5uVeN8COyyiCoyTUiYOt2WelE&#10;C/Smzqbj8U3WkiutI6m8h/exD/J5wtdayfCstVeB1QVHbSGtLq3buGbzmch3Tth9Jc9liH+oohGV&#10;waUXqEcRBDu46g+oppKOPOkwktRkpHUlVeoB3UzG77pZ74VVqRcMx9vLmPz/g5VPxxfHqrLg09sp&#10;Z0Y0IGmjusC+UMeiDxNqrc+RuLZIDR0CYHrwezhj4512TfyiJYY4Zn26zDfCSTg/316DM84kQjcT&#10;mNgAPns7bZ0PXxU1LBoFd+AvjVUcVz70qUNKvMzQsqrrxGFtWAvUq+txOnCJALw2MVclNZxhYkd9&#10;5dEK3bZLM7gautpSeUKzjnrBeCuXFSpaCR9ehINC0AVUH56x6JpwM50tzvbkfv7NH/MLHlfOWiiu&#10;4P7HQTjFWf3NgNIoz8Fwg7EdDHNoHgginuA9WZlMHHChHkztqHnFY1jEWxASRqKSguO23nwIve7x&#10;mKRaLFISRGhFWJm1lRE6zinOd9O9CmfPJATQ90SDFkX+jos+t2djcQikq0RUnGs/RRAcNxBwovr8&#10;2OIL+X2fst5+CfNfAAAA//8DAFBLAwQUAAYACAAAACEAlMjWid8AAAALAQAADwAAAGRycy9kb3du&#10;cmV2LnhtbEyPy07DMBBF90j8gzVIbKrUTgl9hDgVQkKCHaT9ADeexhGxHdluGv6eYQXL0T2690y1&#10;n+3AJgyx905CvhTA0LVe966TcDy8ZltgMSmn1eAdSvjGCPv69qZSpfZX94lTkzpGJS6WSoJJaSw5&#10;j61Bq+LSj+goO/tgVaIzdFwHdaVyO/CVEGtuVe9owagRXwy2X83FSkAxvR/mItlGvH2ERX9ctGaN&#10;Ut7fzc9PwBLO6Q+GX31Sh5qcTv7idGSDhGz7uCJUwqbIgRGQ5aIAdiJSPGx2wOuK//+h/gEAAP//&#10;AwBQSwECLQAUAAYACAAAACEAtoM4kv4AAADhAQAAEwAAAAAAAAAAAAAAAAAAAAAAW0NvbnRlbnRf&#10;VHlwZXNdLnhtbFBLAQItABQABgAIAAAAIQA4/SH/1gAAAJQBAAALAAAAAAAAAAAAAAAAAC8BAABf&#10;cmVscy8ucmVsc1BLAQItABQABgAIAAAAIQBH7R17LQIAAFoEAAAOAAAAAAAAAAAAAAAAAC4CAABk&#10;cnMvZTJvRG9jLnhtbFBLAQItABQABgAIAAAAIQCUyNaJ3wAAAAsBAAAPAAAAAAAAAAAAAAAAAIcE&#10;AABkcnMvZG93bnJldi54bWxQSwUGAAAAAAQABADzAAAAkwUAAAAA&#10;" filled="f" stroked="f" strokeweight=".5pt">
              <v:textbox style="layout-flow:vertical" inset="0,0,0,0">
                <w:txbxContent>
                  <w:p w:rsidR="00BB21EF" w:rsidRPr="00B8749B" w:rsidRDefault="00BB21EF" w:rsidP="00A06E91">
                    <w:pPr>
                      <w:pStyle w:val="Footer"/>
                      <w:rPr>
                        <w:rStyle w:val="FooterChar"/>
                        <w:b/>
                      </w:rPr>
                    </w:pPr>
                    <w:r>
                      <w:rPr>
                        <w:rStyle w:val="FooterChar"/>
                        <w:rFonts w:hint="eastAsia"/>
                        <w:lang w:eastAsia="zh-CN"/>
                      </w:rPr>
                      <w:tab/>
                    </w:r>
                    <w:r>
                      <w:rPr>
                        <w:rStyle w:val="FooterChar"/>
                        <w:lang w:eastAsia="zh-CN"/>
                      </w:rPr>
                      <w:tab/>
                    </w:r>
                    <w:r w:rsidRPr="006115FB">
                      <w:rPr>
                        <w:rStyle w:val="FooterChar"/>
                        <w:b/>
                        <w:bCs/>
                        <w:lang w:eastAsia="zh-CN"/>
                      </w:rPr>
                      <w:t>W</w:t>
                    </w:r>
                    <w:r w:rsidRPr="0046713E">
                      <w:rPr>
                        <w:rFonts w:hint="eastAsia"/>
                      </w:rPr>
                      <w:t>TSA-1</w:t>
                    </w:r>
                    <w:r>
                      <w:t>6</w:t>
                    </w:r>
                    <w:r w:rsidRPr="0046713E">
                      <w:t xml:space="preserve"> </w:t>
                    </w:r>
                    <w:r w:rsidRPr="0046713E">
                      <w:rPr>
                        <w:rFonts w:hint="eastAsia"/>
                      </w:rPr>
                      <w:t>会议录</w:t>
                    </w:r>
                    <w:r w:rsidRPr="0046713E">
                      <w:t xml:space="preserve"> –</w:t>
                    </w:r>
                    <w:r w:rsidRPr="0046713E">
                      <w:rPr>
                        <w:rFonts w:hint="eastAsia"/>
                      </w:rPr>
                      <w:t xml:space="preserve"> </w:t>
                    </w:r>
                    <w:r w:rsidRPr="0046713E">
                      <w:rPr>
                        <w:rFonts w:hint="eastAsia"/>
                      </w:rPr>
                      <w:t>第</w:t>
                    </w:r>
                    <w:r>
                      <w:rPr>
                        <w:rFonts w:hint="eastAsia"/>
                        <w:lang w:eastAsia="zh-CN"/>
                      </w:rPr>
                      <w:t>二</w:t>
                    </w:r>
                    <w:r w:rsidRPr="0046713E">
                      <w:rPr>
                        <w:rFonts w:hint="eastAsia"/>
                      </w:rPr>
                      <w:t>部分</w:t>
                    </w:r>
                    <w:r w:rsidRPr="0046713E">
                      <w:rPr>
                        <w:rFonts w:hint="eastAsia"/>
                      </w:rPr>
                      <w:t xml:space="preserve"> </w:t>
                    </w:r>
                    <w:r w:rsidRPr="0046713E">
                      <w:t>–</w:t>
                    </w:r>
                    <w:r w:rsidRPr="0046713E">
                      <w:rPr>
                        <w:rFonts w:hint="eastAsia"/>
                      </w:rPr>
                      <w:t xml:space="preserve"> ITU-T A.</w:t>
                    </w:r>
                    <w:r>
                      <w:t>6</w:t>
                    </w:r>
                    <w:r w:rsidRPr="0046713E">
                      <w:rPr>
                        <w:rFonts w:hint="eastAsia"/>
                      </w:rPr>
                      <w:t>建议书</w:t>
                    </w:r>
                    <w:r>
                      <w:tab/>
                    </w:r>
                    <w:r w:rsidRPr="004E52C0">
                      <w:rPr>
                        <w:b w:val="0"/>
                        <w:bCs/>
                        <w:lang w:val="en-US" w:eastAsia="zh-CN"/>
                      </w:rPr>
                      <w:t>II</w:t>
                    </w:r>
                    <w:r>
                      <w:rPr>
                        <w:lang w:val="en-US" w:eastAsia="zh-CN"/>
                      </w:rPr>
                      <w:t>-</w:t>
                    </w:r>
                    <w:r>
                      <w:rPr>
                        <w:b w:val="0"/>
                      </w:rPr>
                      <w:fldChar w:fldCharType="begin"/>
                    </w:r>
                    <w:r>
                      <w:rPr>
                        <w:b w:val="0"/>
                        <w:lang w:val="en-US" w:eastAsia="zh-CN"/>
                      </w:rPr>
                      <w:instrText xml:space="preserve"> PAGE  \* MERGEFORMAT </w:instrText>
                    </w:r>
                    <w:r>
                      <w:rPr>
                        <w:b w:val="0"/>
                      </w:rPr>
                      <w:fldChar w:fldCharType="separate"/>
                    </w:r>
                    <w:r w:rsidR="00525610">
                      <w:rPr>
                        <w:b w:val="0"/>
                        <w:lang w:val="en-US" w:eastAsia="zh-CN"/>
                      </w:rPr>
                      <w:t>43</w:t>
                    </w:r>
                    <w:r>
                      <w:rPr>
                        <w:b w:val="0"/>
                      </w:rPr>
                      <w:fldChar w:fldCharType="end"/>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0A3B30" w:rsidRDefault="00BB21EF" w:rsidP="00485917">
    <w:pPr>
      <w:pStyle w:val="Header"/>
      <w:rPr>
        <w:lang w:val="en-US"/>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ind w:right="360" w:firstLine="36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C57DC3" w:rsidRDefault="00BB21EF" w:rsidP="00C57DC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C57DC3" w:rsidRDefault="00BB21EF" w:rsidP="00C57D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964F32" w:rsidRDefault="00BB21EF" w:rsidP="0048591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r>
      <w:rPr>
        <w:noProof/>
        <w:lang w:eastAsia="zh-CN"/>
      </w:rPr>
      <mc:AlternateContent>
        <mc:Choice Requires="wps">
          <w:drawing>
            <wp:anchor distT="0" distB="0" distL="114300" distR="114300" simplePos="0" relativeHeight="251667456" behindDoc="0" locked="0" layoutInCell="1" allowOverlap="1" wp14:anchorId="4CD311FE" wp14:editId="58662E7D">
              <wp:simplePos x="0" y="0"/>
              <wp:positionH relativeFrom="column">
                <wp:posOffset>-624205</wp:posOffset>
              </wp:positionH>
              <wp:positionV relativeFrom="paragraph">
                <wp:posOffset>247650</wp:posOffset>
              </wp:positionV>
              <wp:extent cx="554400" cy="6105600"/>
              <wp:effectExtent l="0" t="0" r="0" b="9525"/>
              <wp:wrapNone/>
              <wp:docPr id="108" name="Text Box 108"/>
              <wp:cNvGraphicFramePr/>
              <a:graphic xmlns:a="http://schemas.openxmlformats.org/drawingml/2006/main">
                <a:graphicData uri="http://schemas.microsoft.com/office/word/2010/wordprocessingShape">
                  <wps:wsp>
                    <wps:cNvSpPr txBox="1"/>
                    <wps:spPr>
                      <a:xfrm>
                        <a:off x="0" y="0"/>
                        <a:ext cx="554400" cy="610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21EF" w:rsidRPr="00521558" w:rsidRDefault="00BB21EF" w:rsidP="00A27B2E">
                          <w:pPr>
                            <w:pStyle w:val="Footer"/>
                            <w:rPr>
                              <w:sz w:val="22"/>
                              <w:szCs w:val="22"/>
                            </w:rPr>
                          </w:pPr>
                          <w:r w:rsidRPr="008F39FC">
                            <w:rPr>
                              <w:b w:val="0"/>
                              <w:noProof w:val="0"/>
                              <w:sz w:val="22"/>
                              <w:szCs w:val="22"/>
                              <w:lang w:val="en-US" w:eastAsia="zh-CN"/>
                            </w:rPr>
                            <w:t>i-</w:t>
                          </w:r>
                          <w:r w:rsidRPr="008F39FC">
                            <w:rPr>
                              <w:b w:val="0"/>
                              <w:noProof w:val="0"/>
                              <w:sz w:val="22"/>
                              <w:szCs w:val="22"/>
                              <w:lang w:val="en-US" w:eastAsia="zh-CN"/>
                            </w:rPr>
                            <w:fldChar w:fldCharType="begin"/>
                          </w:r>
                          <w:r w:rsidRPr="008F39FC">
                            <w:rPr>
                              <w:b w:val="0"/>
                              <w:sz w:val="22"/>
                              <w:szCs w:val="22"/>
                              <w:lang w:val="en-US" w:eastAsia="zh-CN"/>
                            </w:rPr>
                            <w:instrText xml:space="preserve"> PAGE   \* MERGEFORMAT </w:instrText>
                          </w:r>
                          <w:r w:rsidRPr="008F39FC">
                            <w:rPr>
                              <w:b w:val="0"/>
                              <w:noProof w:val="0"/>
                              <w:sz w:val="22"/>
                              <w:szCs w:val="22"/>
                              <w:lang w:val="en-US" w:eastAsia="zh-CN"/>
                            </w:rPr>
                            <w:fldChar w:fldCharType="separate"/>
                          </w:r>
                          <w:r w:rsidR="00525610">
                            <w:rPr>
                              <w:b w:val="0"/>
                              <w:sz w:val="22"/>
                              <w:szCs w:val="22"/>
                              <w:lang w:val="en-US" w:eastAsia="zh-CN"/>
                            </w:rPr>
                            <w:t>22</w:t>
                          </w:r>
                          <w:r w:rsidRPr="008F39FC">
                            <w:rPr>
                              <w:b w:val="0"/>
                              <w:sz w:val="22"/>
                              <w:szCs w:val="22"/>
                              <w:lang w:val="en-US" w:eastAsia="zh-CN"/>
                            </w:rPr>
                            <w:fldChar w:fldCharType="end"/>
                          </w:r>
                          <w:r w:rsidRPr="008F39FC">
                            <w:rPr>
                              <w:rFonts w:hint="eastAsia"/>
                              <w:sz w:val="22"/>
                              <w:szCs w:val="22"/>
                              <w:lang w:eastAsia="zh-CN"/>
                            </w:rPr>
                            <w:tab/>
                            <w:t xml:space="preserve">WTSA-16 </w:t>
                          </w:r>
                          <w:r w:rsidRPr="008F39FC">
                            <w:rPr>
                              <w:rFonts w:hint="eastAsia"/>
                              <w:sz w:val="22"/>
                              <w:szCs w:val="22"/>
                              <w:lang w:eastAsia="zh-CN"/>
                            </w:rPr>
                            <w:t>会议录</w:t>
                          </w:r>
                          <w:r w:rsidRPr="008F39FC">
                            <w:rPr>
                              <w:rFonts w:hint="eastAsia"/>
                              <w:sz w:val="22"/>
                              <w:szCs w:val="22"/>
                              <w:lang w:eastAsia="zh-CN"/>
                            </w:rPr>
                            <w:t xml:space="preserve"> </w:t>
                          </w:r>
                          <w:r w:rsidRPr="008F39FC">
                            <w:rPr>
                              <w:rFonts w:hint="eastAsia"/>
                              <w:sz w:val="22"/>
                              <w:szCs w:val="22"/>
                              <w:lang w:eastAsia="zh-CN"/>
                            </w:rPr>
                            <w:t>–</w:t>
                          </w:r>
                          <w:r w:rsidRPr="008F39FC">
                            <w:rPr>
                              <w:rFonts w:hint="eastAsia"/>
                              <w:sz w:val="22"/>
                              <w:szCs w:val="22"/>
                              <w:lang w:eastAsia="zh-CN"/>
                            </w:rPr>
                            <w:t xml:space="preserve"> </w:t>
                          </w:r>
                          <w:r w:rsidRPr="008F39FC">
                            <w:rPr>
                              <w:rFonts w:hint="eastAsia"/>
                              <w:sz w:val="22"/>
                              <w:szCs w:val="22"/>
                              <w:lang w:eastAsia="zh-CN"/>
                            </w:rPr>
                            <w:t>第一部分</w:t>
                          </w:r>
                          <w:r w:rsidRPr="008F39FC">
                            <w:rPr>
                              <w:rFonts w:hint="eastAsia"/>
                              <w:sz w:val="22"/>
                              <w:szCs w:val="22"/>
                              <w:lang w:eastAsia="zh-CN"/>
                            </w:rPr>
                            <w:t xml:space="preserve"> </w:t>
                          </w:r>
                          <w:r w:rsidRPr="008F39FC">
                            <w:rPr>
                              <w:rFonts w:hint="eastAsia"/>
                              <w:sz w:val="22"/>
                              <w:szCs w:val="22"/>
                              <w:lang w:eastAsia="zh-CN"/>
                            </w:rPr>
                            <w:t>–</w:t>
                          </w:r>
                          <w:r w:rsidRPr="008F39FC">
                            <w:rPr>
                              <w:rFonts w:hint="eastAsia"/>
                              <w:sz w:val="22"/>
                              <w:szCs w:val="22"/>
                              <w:lang w:eastAsia="zh-CN"/>
                            </w:rPr>
                            <w:t xml:space="preserve"> </w:t>
                          </w:r>
                          <w:r w:rsidRPr="008F39FC">
                            <w:rPr>
                              <w:sz w:val="22"/>
                              <w:szCs w:val="22"/>
                              <w:lang w:val="en-US" w:eastAsia="zh-CN"/>
                            </w:rPr>
                            <w:fldChar w:fldCharType="begin"/>
                          </w:r>
                          <w:r w:rsidRPr="008F39FC">
                            <w:rPr>
                              <w:sz w:val="22"/>
                              <w:szCs w:val="22"/>
                              <w:lang w:val="en-US" w:eastAsia="zh-CN"/>
                            </w:rPr>
                            <w:instrText xml:space="preserve"> STYLEREF  href  \* MERGEFORMAT </w:instrText>
                          </w:r>
                          <w:r w:rsidRPr="008F39FC">
                            <w:rPr>
                              <w:sz w:val="22"/>
                              <w:szCs w:val="22"/>
                              <w:lang w:val="en-US" w:eastAsia="zh-CN"/>
                            </w:rPr>
                            <w:fldChar w:fldCharType="separate"/>
                          </w:r>
                          <w:r w:rsidR="00525610">
                            <w:rPr>
                              <w:rFonts w:hint="eastAsia"/>
                              <w:sz w:val="22"/>
                              <w:szCs w:val="22"/>
                              <w:lang w:val="en-US" w:eastAsia="zh-CN"/>
                            </w:rPr>
                            <w:t>第</w:t>
                          </w:r>
                          <w:r w:rsidR="00525610">
                            <w:rPr>
                              <w:rFonts w:hint="eastAsia"/>
                              <w:sz w:val="22"/>
                              <w:szCs w:val="22"/>
                              <w:lang w:val="en-US" w:eastAsia="zh-CN"/>
                            </w:rPr>
                            <w:t>1</w:t>
                          </w:r>
                          <w:r w:rsidR="00525610">
                            <w:rPr>
                              <w:rFonts w:hint="eastAsia"/>
                              <w:sz w:val="22"/>
                              <w:szCs w:val="22"/>
                              <w:lang w:val="en-US" w:eastAsia="zh-CN"/>
                            </w:rPr>
                            <w:t>号决议</w:t>
                          </w:r>
                          <w:r w:rsidRPr="008F39FC">
                            <w:rPr>
                              <w:sz w:val="22"/>
                              <w:szCs w:val="22"/>
                              <w:lang w:val="en-US" w:eastAsia="zh-CN"/>
                            </w:rPr>
                            <w:fldChar w:fldCharType="end"/>
                          </w:r>
                        </w:p>
                        <w:p w:rsidR="00BB21EF" w:rsidRPr="002D470D" w:rsidRDefault="00BB21EF">
                          <w:pPr>
                            <w:rPr>
                              <w:color w:val="000000" w:themeColor="text1"/>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311FE" id="_x0000_t202" coordsize="21600,21600" o:spt="202" path="m,l,21600r21600,l21600,xe">
              <v:stroke joinstyle="miter"/>
              <v:path gradientshapeok="t" o:connecttype="rect"/>
            </v:shapetype>
            <v:shape id="Text Box 108" o:spid="_x0000_s1223" type="#_x0000_t202" style="position:absolute;left:0;text-align:left;margin-left:-49.15pt;margin-top:19.5pt;width:43.65pt;height:48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cbigIAAI4FAAAOAAAAZHJzL2Uyb0RvYy54bWysVE1vEzEQvSPxHyzf6W5KUyDqpgqtipCq&#10;tqJFPTteu1nh9RjbSTb8ep69mw9KL0VcdseeNzOeNx9n511r2Er50JCt+Oio5ExZSXVjnyr+/eHq&#10;3UfOQhS2FoasqvhGBX4+ffvmbO0m6pgWZGrlGZzYMFm7ii9idJOiCHKhWhGOyCkLpSbfioijfypq&#10;L9bw3priuCxPizX52nmSKgTcXvZKPs3+tVYy3modVGSm4nhbzF+fv/P0LaZnYvLkhVs0cniG+IdX&#10;tKKxCLpzdSmiYEvf/OWqbaSnQDoeSWoL0rqRKueAbEbls2zuF8KpnAvICW5HU/h/buXN6s6zpkbt&#10;SpTKihZFelBdZJ+pY+kODK1dmAB47wCNHRRAb+8DLlPinfZt+iMlBj243uz4Te4kLsfjk5MSGgnV&#10;6agcn+IA98Xe2vkQvyhqWRIq7lG/TKtYXYfYQ7eQFCyQaeqrxph8SD2jLoxnK4Fqm5jfCOd/oIxl&#10;a0R/Py6zY0vJvPdsbHKjctcM4VLmfYZZihujEsbYb0qDtZzoC7GFlMru4md0QmmEeo3hgN+/6jXG&#10;fR6wyJHJxp1x21jyOfs8ZnvK6h9bynSPR20O8k5i7Obd0BFzqjdoCE/9UAUnrxpU7VqEeCc8pgiV&#10;xmaIt/hoQ2CdBomzBflfL90nfMXTl7M1prLi4edSeMWZ+WrR9p9G6CCMcT6cjD8c4+APNfNDjV22&#10;F4RWGGEHOZnFhI9mK2pP7SMWyCxFhUpYiZdVHNF78SL2uwILSKrZLIMwuE7Ea3vvZHKd6E09+dA9&#10;Cu+Gxo1o+Rvazq+YPOvfHpssLc2WkXSTmzsR3LM6EI+hz+MxLKi0VQ7PGbVfo9PfAAAA//8DAFBL&#10;AwQUAAYACAAAACEAXrEZDOAAAAALAQAADwAAAGRycy9kb3ducmV2LnhtbEyPwU7DMAyG70i8Q+RJ&#10;3LqkTKC1NJ0QCCEuiI1JXL0ma6s1TmmyruPpMadxs+VPv7+/WE2uE6MdQutJQzpXICxV3rRUa9h+&#10;viRLECEiGew8WQ1nG2BVXl8VmBt/orUdN7EWHEIhRw1NjH0uZaga6zDMfW+Jb3s/OIy8DrU0A544&#10;3HXyVql76bAl/tBgb58aWx02R6ehQvfz8T767Lw323X3/Pr99tWj1jez6fEBRLRTvMDwp8/qULLT&#10;zh/JBNFpSLLlglENi4w7MZCkKQ87JpVSdyDLQv7vUP4CAAD//wMAUEsBAi0AFAAGAAgAAAAhALaD&#10;OJL+AAAA4QEAABMAAAAAAAAAAAAAAAAAAAAAAFtDb250ZW50X1R5cGVzXS54bWxQSwECLQAUAAYA&#10;CAAAACEAOP0h/9YAAACUAQAACwAAAAAAAAAAAAAAAAAvAQAAX3JlbHMvLnJlbHNQSwECLQAUAAYA&#10;CAAAACEApDMnG4oCAACOBQAADgAAAAAAAAAAAAAAAAAuAgAAZHJzL2Uyb0RvYy54bWxQSwECLQAU&#10;AAYACAAAACEAXrEZDOAAAAALAQAADwAAAAAAAAAAAAAAAADkBAAAZHJzL2Rvd25yZXYueG1sUEsF&#10;BgAAAAAEAAQA8wAAAPEFAAAAAA==&#10;" fillcolor="white [3201]" stroked="f" strokeweight=".5pt">
              <v:textbox style="layout-flow:vertical">
                <w:txbxContent>
                  <w:p w:rsidR="00BB21EF" w:rsidRPr="00521558" w:rsidRDefault="00BB21EF" w:rsidP="00A27B2E">
                    <w:pPr>
                      <w:pStyle w:val="Footer"/>
                      <w:rPr>
                        <w:sz w:val="22"/>
                        <w:szCs w:val="22"/>
                      </w:rPr>
                    </w:pPr>
                    <w:r w:rsidRPr="008F39FC">
                      <w:rPr>
                        <w:b w:val="0"/>
                        <w:noProof w:val="0"/>
                        <w:sz w:val="22"/>
                        <w:szCs w:val="22"/>
                        <w:lang w:val="en-US" w:eastAsia="zh-CN"/>
                      </w:rPr>
                      <w:t>i-</w:t>
                    </w:r>
                    <w:r w:rsidRPr="008F39FC">
                      <w:rPr>
                        <w:b w:val="0"/>
                        <w:noProof w:val="0"/>
                        <w:sz w:val="22"/>
                        <w:szCs w:val="22"/>
                        <w:lang w:val="en-US" w:eastAsia="zh-CN"/>
                      </w:rPr>
                      <w:fldChar w:fldCharType="begin"/>
                    </w:r>
                    <w:r w:rsidRPr="008F39FC">
                      <w:rPr>
                        <w:b w:val="0"/>
                        <w:sz w:val="22"/>
                        <w:szCs w:val="22"/>
                        <w:lang w:val="en-US" w:eastAsia="zh-CN"/>
                      </w:rPr>
                      <w:instrText xml:space="preserve"> PAGE   \* MERGEFORMAT </w:instrText>
                    </w:r>
                    <w:r w:rsidRPr="008F39FC">
                      <w:rPr>
                        <w:b w:val="0"/>
                        <w:noProof w:val="0"/>
                        <w:sz w:val="22"/>
                        <w:szCs w:val="22"/>
                        <w:lang w:val="en-US" w:eastAsia="zh-CN"/>
                      </w:rPr>
                      <w:fldChar w:fldCharType="separate"/>
                    </w:r>
                    <w:r w:rsidR="00525610">
                      <w:rPr>
                        <w:b w:val="0"/>
                        <w:sz w:val="22"/>
                        <w:szCs w:val="22"/>
                        <w:lang w:val="en-US" w:eastAsia="zh-CN"/>
                      </w:rPr>
                      <w:t>22</w:t>
                    </w:r>
                    <w:r w:rsidRPr="008F39FC">
                      <w:rPr>
                        <w:b w:val="0"/>
                        <w:sz w:val="22"/>
                        <w:szCs w:val="22"/>
                        <w:lang w:val="en-US" w:eastAsia="zh-CN"/>
                      </w:rPr>
                      <w:fldChar w:fldCharType="end"/>
                    </w:r>
                    <w:r w:rsidRPr="008F39FC">
                      <w:rPr>
                        <w:rFonts w:hint="eastAsia"/>
                        <w:sz w:val="22"/>
                        <w:szCs w:val="22"/>
                        <w:lang w:eastAsia="zh-CN"/>
                      </w:rPr>
                      <w:tab/>
                      <w:t xml:space="preserve">WTSA-16 </w:t>
                    </w:r>
                    <w:r w:rsidRPr="008F39FC">
                      <w:rPr>
                        <w:rFonts w:hint="eastAsia"/>
                        <w:sz w:val="22"/>
                        <w:szCs w:val="22"/>
                        <w:lang w:eastAsia="zh-CN"/>
                      </w:rPr>
                      <w:t>会议录</w:t>
                    </w:r>
                    <w:r w:rsidRPr="008F39FC">
                      <w:rPr>
                        <w:rFonts w:hint="eastAsia"/>
                        <w:sz w:val="22"/>
                        <w:szCs w:val="22"/>
                        <w:lang w:eastAsia="zh-CN"/>
                      </w:rPr>
                      <w:t xml:space="preserve"> </w:t>
                    </w:r>
                    <w:r w:rsidRPr="008F39FC">
                      <w:rPr>
                        <w:rFonts w:hint="eastAsia"/>
                        <w:sz w:val="22"/>
                        <w:szCs w:val="22"/>
                        <w:lang w:eastAsia="zh-CN"/>
                      </w:rPr>
                      <w:t>–</w:t>
                    </w:r>
                    <w:r w:rsidRPr="008F39FC">
                      <w:rPr>
                        <w:rFonts w:hint="eastAsia"/>
                        <w:sz w:val="22"/>
                        <w:szCs w:val="22"/>
                        <w:lang w:eastAsia="zh-CN"/>
                      </w:rPr>
                      <w:t xml:space="preserve"> </w:t>
                    </w:r>
                    <w:r w:rsidRPr="008F39FC">
                      <w:rPr>
                        <w:rFonts w:hint="eastAsia"/>
                        <w:sz w:val="22"/>
                        <w:szCs w:val="22"/>
                        <w:lang w:eastAsia="zh-CN"/>
                      </w:rPr>
                      <w:t>第一部分</w:t>
                    </w:r>
                    <w:r w:rsidRPr="008F39FC">
                      <w:rPr>
                        <w:rFonts w:hint="eastAsia"/>
                        <w:sz w:val="22"/>
                        <w:szCs w:val="22"/>
                        <w:lang w:eastAsia="zh-CN"/>
                      </w:rPr>
                      <w:t xml:space="preserve"> </w:t>
                    </w:r>
                    <w:r w:rsidRPr="008F39FC">
                      <w:rPr>
                        <w:rFonts w:hint="eastAsia"/>
                        <w:sz w:val="22"/>
                        <w:szCs w:val="22"/>
                        <w:lang w:eastAsia="zh-CN"/>
                      </w:rPr>
                      <w:t>–</w:t>
                    </w:r>
                    <w:r w:rsidRPr="008F39FC">
                      <w:rPr>
                        <w:rFonts w:hint="eastAsia"/>
                        <w:sz w:val="22"/>
                        <w:szCs w:val="22"/>
                        <w:lang w:eastAsia="zh-CN"/>
                      </w:rPr>
                      <w:t xml:space="preserve"> </w:t>
                    </w:r>
                    <w:r w:rsidRPr="008F39FC">
                      <w:rPr>
                        <w:sz w:val="22"/>
                        <w:szCs w:val="22"/>
                        <w:lang w:val="en-US" w:eastAsia="zh-CN"/>
                      </w:rPr>
                      <w:fldChar w:fldCharType="begin"/>
                    </w:r>
                    <w:r w:rsidRPr="008F39FC">
                      <w:rPr>
                        <w:sz w:val="22"/>
                        <w:szCs w:val="22"/>
                        <w:lang w:val="en-US" w:eastAsia="zh-CN"/>
                      </w:rPr>
                      <w:instrText xml:space="preserve"> STYLEREF  href  \* MERGEFORMAT </w:instrText>
                    </w:r>
                    <w:r w:rsidRPr="008F39FC">
                      <w:rPr>
                        <w:sz w:val="22"/>
                        <w:szCs w:val="22"/>
                        <w:lang w:val="en-US" w:eastAsia="zh-CN"/>
                      </w:rPr>
                      <w:fldChar w:fldCharType="separate"/>
                    </w:r>
                    <w:r w:rsidR="00525610">
                      <w:rPr>
                        <w:rFonts w:hint="eastAsia"/>
                        <w:sz w:val="22"/>
                        <w:szCs w:val="22"/>
                        <w:lang w:val="en-US" w:eastAsia="zh-CN"/>
                      </w:rPr>
                      <w:t>第</w:t>
                    </w:r>
                    <w:r w:rsidR="00525610">
                      <w:rPr>
                        <w:rFonts w:hint="eastAsia"/>
                        <w:sz w:val="22"/>
                        <w:szCs w:val="22"/>
                        <w:lang w:val="en-US" w:eastAsia="zh-CN"/>
                      </w:rPr>
                      <w:t>1</w:t>
                    </w:r>
                    <w:r w:rsidR="00525610">
                      <w:rPr>
                        <w:rFonts w:hint="eastAsia"/>
                        <w:sz w:val="22"/>
                        <w:szCs w:val="22"/>
                        <w:lang w:val="en-US" w:eastAsia="zh-CN"/>
                      </w:rPr>
                      <w:t>号决议</w:t>
                    </w:r>
                    <w:r w:rsidRPr="008F39FC">
                      <w:rPr>
                        <w:sz w:val="22"/>
                        <w:szCs w:val="22"/>
                        <w:lang w:val="en-US" w:eastAsia="zh-CN"/>
                      </w:rPr>
                      <w:fldChar w:fldCharType="end"/>
                    </w:r>
                  </w:p>
                  <w:p w:rsidR="00BB21EF" w:rsidRPr="002D470D" w:rsidRDefault="00BB21EF">
                    <w:pPr>
                      <w:rPr>
                        <w:color w:val="000000" w:themeColor="text1"/>
                      </w:rPr>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0A3B30" w:rsidRDefault="00BB21EF" w:rsidP="00A27B2E">
    <w:pPr>
      <w:pStyle w:val="Header"/>
      <w:rPr>
        <w:lang w:val="en-US"/>
      </w:rPr>
    </w:pPr>
    <w:r>
      <w:rPr>
        <w:noProof/>
        <w:lang w:eastAsia="zh-CN"/>
      </w:rPr>
      <mc:AlternateContent>
        <mc:Choice Requires="wps">
          <w:drawing>
            <wp:anchor distT="0" distB="0" distL="114300" distR="114300" simplePos="0" relativeHeight="251668480" behindDoc="0" locked="0" layoutInCell="1" allowOverlap="1" wp14:anchorId="63125CDB" wp14:editId="52812988">
              <wp:simplePos x="0" y="0"/>
              <wp:positionH relativeFrom="column">
                <wp:posOffset>-757555</wp:posOffset>
              </wp:positionH>
              <wp:positionV relativeFrom="paragraph">
                <wp:posOffset>257175</wp:posOffset>
              </wp:positionV>
              <wp:extent cx="590550" cy="61722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590550" cy="6172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21EF" w:rsidRPr="003801A3" w:rsidRDefault="00BB21EF" w:rsidP="00A27B2E">
                          <w:pPr>
                            <w:pStyle w:val="Footer"/>
                            <w:rPr>
                              <w:lang w:val="fr-FR"/>
                            </w:rPr>
                          </w:pPr>
                          <w:r>
                            <w:rPr>
                              <w:rFonts w:hint="eastAsia"/>
                              <w:lang w:eastAsia="zh-CN"/>
                            </w:rPr>
                            <w:tab/>
                          </w:r>
                          <w:r>
                            <w:rPr>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lang w:eastAsia="zh-CN"/>
                            </w:rPr>
                            <w:t xml:space="preserve"> </w:t>
                          </w:r>
                          <w:r>
                            <w:rPr>
                              <w:lang w:val="en-US" w:eastAsia="zh-CN"/>
                            </w:rPr>
                            <w:t xml:space="preserve">–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lang w:val="en-US" w:eastAsia="zh-CN"/>
                            </w:rPr>
                            <w:t>第</w:t>
                          </w:r>
                          <w:r w:rsidR="00525610">
                            <w:rPr>
                              <w:rFonts w:hint="eastAsia"/>
                              <w:lang w:val="en-US" w:eastAsia="zh-CN"/>
                            </w:rPr>
                            <w:t>1</w:t>
                          </w:r>
                          <w:r w:rsidR="00525610">
                            <w:rPr>
                              <w:rFonts w:hint="eastAsia"/>
                              <w:lang w:val="en-US" w:eastAsia="zh-CN"/>
                            </w:rPr>
                            <w:t>号决议</w:t>
                          </w:r>
                          <w:r>
                            <w:rPr>
                              <w:lang w:val="en-US" w:eastAsia="zh-CN"/>
                            </w:rPr>
                            <w:fldChar w:fldCharType="end"/>
                          </w:r>
                          <w:r>
                            <w:rPr>
                              <w:rFonts w:hint="eastAsia"/>
                              <w:lang w:val="en-US" w:eastAsia="zh-CN"/>
                            </w:rPr>
                            <w:tab/>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Pr>
                              <w:b w:val="0"/>
                              <w:lang w:val="en-US" w:eastAsia="zh-CN"/>
                            </w:rPr>
                            <w:t>19</w:t>
                          </w:r>
                          <w:r w:rsidRPr="00AA4B12">
                            <w:rPr>
                              <w:b w:val="0"/>
                              <w:lang w:val="en-US" w:eastAsia="zh-CN"/>
                            </w:rPr>
                            <w:fldChar w:fldCharType="end"/>
                          </w:r>
                        </w:p>
                        <w:p w:rsidR="00BB21EF" w:rsidRDefault="00BB21EF"/>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125CDB" id="_x0000_t202" coordsize="21600,21600" o:spt="202" path="m,l,21600r21600,l21600,xe">
              <v:stroke joinstyle="miter"/>
              <v:path gradientshapeok="t" o:connecttype="rect"/>
            </v:shapetype>
            <v:shape id="Text Box 105" o:spid="_x0000_s1224" type="#_x0000_t202" style="position:absolute;left:0;text-align:left;margin-left:-59.65pt;margin-top:20.25pt;width:46.5pt;height:48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B1dAIAAF8FAAAOAAAAZHJzL2Uyb0RvYy54bWysVF1v0zAUfUfiP1h+Z2mHOqBaOpVNQ0jT&#10;Nq1De3Yde41wfI3tNim/nmMn6cbgZYgX5+bec4/vp0/PusawnfKhJlvy6dGEM2UlVbV9LPm3+8t3&#10;HzkLUdhKGLKq5HsV+Nni7ZvT1s3VMW3IVMozkNgwb13JNzG6eVEEuVGNCEfklIVRk29ExK9/LCov&#10;WrA3pjieTE6KlnzlPEkVArQXvZEvMr/WSsYbrYOKzJQcscV8+nyu01ksTsX80Qu3qeUQhviHKBpR&#10;W1x6oLoQUbCtr/+gamrpKZCOR5KagrSupco5IJvp5EU2q41wKueC4gR3KFP4f7TyenfrWV2hd5MZ&#10;Z1Y0aNK96iL7TB1LOlSodWEO4MoBGjsYgB71AcqUeKd9k75IicGOWu8P9U10EsrZp8lsBouE6WT6&#10;4RgNTDTFk7fzIX5R1LAklNyjf7msYncVYg8dIekyS5e1MbmHxrIWrO/B/5sF5MYmjcrTMNCkjPrI&#10;sxT3RiWMsXdKoxo5gaTIc6jOjWc7gQkSUiobc+6ZF+iE0gjiNY4D/imq1zj3eYw3k40H56a25HP2&#10;L8Kuvo8h6x6Pmj/LO4mxW3f9GIyNXVO1R7899TsTnLys0ZQrEeKt8FgSNBKLH29waEMoPg0SZxvy&#10;P/+mT/iSp5OzFktX8vBjK7zizHy1mOq0oaPgR2E9CnbbnBO6MMWT4mQW4eCjGUXtqXnAe7BMt8Ak&#10;rEQkJZfRjz/nsV9+vChSLZcZhk10Il7ZlZOJPLUlDdl99yC8GyYxYoavaVxIMX8xkD02eVpabiPp&#10;Ok9rqmxfx6Hi2OI878OLk56J5/8Z9fQuLn4BAAD//wMAUEsDBBQABgAIAAAAIQAgHYYU4wAAAAwB&#10;AAAPAAAAZHJzL2Rvd25yZXYueG1sTI/LTsMwEEX3SPyDNUjsUjumqWiIUwESdIGERFtU2Lmxm0T4&#10;EdluE/6eYQXLmTm6c261mqwhZx1i752AfMaAaNd41btWwG77lN0CiUk6JY13WsC3jrCqLy8qWSo/&#10;ujd93qSWYIiLpRTQpTSUlMam01bGmR+0w9vRBysTjqGlKsgRw62hnLEFtbJ3+KGTg37sdPO1OVkB&#10;x/f1fuS8+Hh4/ty+mN08rV+DEuL6arq/A5L0lP5g+NVHdajR6eBPTkViBGR5vrxBVsCcFUCQyPgC&#10;FwdEWc4LoHVF/5eofwAAAP//AwBQSwECLQAUAAYACAAAACEAtoM4kv4AAADhAQAAEwAAAAAAAAAA&#10;AAAAAAAAAAAAW0NvbnRlbnRfVHlwZXNdLnhtbFBLAQItABQABgAIAAAAIQA4/SH/1gAAAJQBAAAL&#10;AAAAAAAAAAAAAAAAAC8BAABfcmVscy8ucmVsc1BLAQItABQABgAIAAAAIQCRmZB1dAIAAF8FAAAO&#10;AAAAAAAAAAAAAAAAAC4CAABkcnMvZTJvRG9jLnhtbFBLAQItABQABgAIAAAAIQAgHYYU4wAAAAwB&#10;AAAPAAAAAAAAAAAAAAAAAM4EAABkcnMvZG93bnJldi54bWxQSwUGAAAAAAQABADzAAAA3gUAAAAA&#10;" filled="f" stroked="f" strokeweight=".5pt">
              <v:textbox style="layout-flow:vertical" inset="0,0,0,0">
                <w:txbxContent>
                  <w:p w:rsidR="00BB21EF" w:rsidRPr="003801A3" w:rsidRDefault="00BB21EF" w:rsidP="00A27B2E">
                    <w:pPr>
                      <w:pStyle w:val="Footer"/>
                      <w:rPr>
                        <w:lang w:val="fr-FR"/>
                      </w:rPr>
                    </w:pPr>
                    <w:r>
                      <w:rPr>
                        <w:rFonts w:hint="eastAsia"/>
                        <w:lang w:eastAsia="zh-CN"/>
                      </w:rPr>
                      <w:tab/>
                    </w:r>
                    <w:r>
                      <w:rPr>
                        <w:lang w:eastAsia="zh-CN"/>
                      </w:rPr>
                      <w:tab/>
                    </w:r>
                    <w:r>
                      <w:rPr>
                        <w:lang w:eastAsia="zh-CN"/>
                      </w:rPr>
                      <w:fldChar w:fldCharType="begin"/>
                    </w:r>
                    <w:r>
                      <w:rPr>
                        <w:lang w:eastAsia="zh-CN"/>
                      </w:rPr>
                      <w:instrText xml:space="preserve"> </w:instrText>
                    </w:r>
                    <w:r>
                      <w:rPr>
                        <w:rFonts w:hint="eastAsia"/>
                        <w:lang w:eastAsia="zh-CN"/>
                      </w:rPr>
                      <w:instrText>DOCPROPERTY  header1  \* MERGEFORMAT</w:instrText>
                    </w:r>
                    <w:r>
                      <w:rPr>
                        <w:lang w:eastAsia="zh-CN"/>
                      </w:rPr>
                      <w:instrText xml:space="preserve"> </w:instrText>
                    </w:r>
                    <w:r>
                      <w:rPr>
                        <w:lang w:eastAsia="zh-CN"/>
                      </w:rPr>
                      <w:fldChar w:fldCharType="separate"/>
                    </w:r>
                    <w:r w:rsidR="00525610">
                      <w:rPr>
                        <w:lang w:eastAsia="zh-CN"/>
                      </w:rPr>
                      <w:t>WTSA-16</w:t>
                    </w:r>
                    <w:r>
                      <w:rPr>
                        <w:lang w:eastAsia="zh-CN"/>
                      </w:rPr>
                      <w:fldChar w:fldCharType="end"/>
                    </w:r>
                    <w:r>
                      <w:rPr>
                        <w:lang w:eastAsia="zh-CN"/>
                      </w:rPr>
                      <w:t xml:space="preserve"> </w:t>
                    </w:r>
                    <w:r>
                      <w:rPr>
                        <w:lang w:val="en-US" w:eastAsia="zh-CN"/>
                      </w:rPr>
                      <w:t xml:space="preserve">– </w:t>
                    </w:r>
                    <w:r>
                      <w:rPr>
                        <w:lang w:val="en-US" w:eastAsia="zh-CN"/>
                      </w:rPr>
                      <w:fldChar w:fldCharType="begin"/>
                    </w:r>
                    <w:r>
                      <w:rPr>
                        <w:lang w:val="en-US" w:eastAsia="zh-CN"/>
                      </w:rPr>
                      <w:instrText xml:space="preserve"> STYLEREF  href  \* MERGEFORMAT </w:instrText>
                    </w:r>
                    <w:r>
                      <w:rPr>
                        <w:lang w:val="en-US" w:eastAsia="zh-CN"/>
                      </w:rPr>
                      <w:fldChar w:fldCharType="separate"/>
                    </w:r>
                    <w:r w:rsidR="00525610">
                      <w:rPr>
                        <w:rFonts w:hint="eastAsia"/>
                        <w:lang w:val="en-US" w:eastAsia="zh-CN"/>
                      </w:rPr>
                      <w:t>第</w:t>
                    </w:r>
                    <w:r w:rsidR="00525610">
                      <w:rPr>
                        <w:rFonts w:hint="eastAsia"/>
                        <w:lang w:val="en-US" w:eastAsia="zh-CN"/>
                      </w:rPr>
                      <w:t>1</w:t>
                    </w:r>
                    <w:r w:rsidR="00525610">
                      <w:rPr>
                        <w:rFonts w:hint="eastAsia"/>
                        <w:lang w:val="en-US" w:eastAsia="zh-CN"/>
                      </w:rPr>
                      <w:t>号决议</w:t>
                    </w:r>
                    <w:r>
                      <w:rPr>
                        <w:lang w:val="en-US" w:eastAsia="zh-CN"/>
                      </w:rPr>
                      <w:fldChar w:fldCharType="end"/>
                    </w:r>
                    <w:r>
                      <w:rPr>
                        <w:rFonts w:hint="eastAsia"/>
                        <w:lang w:val="en-US" w:eastAsia="zh-CN"/>
                      </w:rPr>
                      <w:tab/>
                    </w:r>
                    <w:r w:rsidRPr="00AA4B12">
                      <w:rPr>
                        <w:b w:val="0"/>
                        <w:noProof w:val="0"/>
                        <w:lang w:val="en-US" w:eastAsia="zh-CN"/>
                      </w:rPr>
                      <w:fldChar w:fldCharType="begin"/>
                    </w:r>
                    <w:r w:rsidRPr="00AA4B12">
                      <w:rPr>
                        <w:b w:val="0"/>
                        <w:lang w:val="en-US" w:eastAsia="zh-CN"/>
                      </w:rPr>
                      <w:instrText xml:space="preserve"> PAGE   \* MERGEFORMAT </w:instrText>
                    </w:r>
                    <w:r w:rsidRPr="00AA4B12">
                      <w:rPr>
                        <w:b w:val="0"/>
                        <w:noProof w:val="0"/>
                        <w:lang w:val="en-US" w:eastAsia="zh-CN"/>
                      </w:rPr>
                      <w:fldChar w:fldCharType="separate"/>
                    </w:r>
                    <w:r>
                      <w:rPr>
                        <w:b w:val="0"/>
                        <w:lang w:val="en-US" w:eastAsia="zh-CN"/>
                      </w:rPr>
                      <w:t>19</w:t>
                    </w:r>
                    <w:r w:rsidRPr="00AA4B12">
                      <w:rPr>
                        <w:b w:val="0"/>
                        <w:lang w:val="en-US" w:eastAsia="zh-CN"/>
                      </w:rPr>
                      <w:fldChar w:fldCharType="end"/>
                    </w:r>
                  </w:p>
                  <w:p w:rsidR="00BB21EF" w:rsidRDefault="00BB21EF"/>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Default="00BB21E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EF" w:rsidRPr="000A3B30" w:rsidRDefault="00BB21EF" w:rsidP="00485917">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982D290"/>
    <w:lvl w:ilvl="0">
      <w:start w:val="1"/>
      <w:numFmt w:val="decimal"/>
      <w:lvlText w:val="%1."/>
      <w:lvlJc w:val="left"/>
      <w:pPr>
        <w:tabs>
          <w:tab w:val="num" w:pos="2040"/>
        </w:tabs>
        <w:ind w:left="2040" w:hanging="360"/>
      </w:pPr>
      <w:rPr>
        <w:rFonts w:cs="Times New Roman"/>
      </w:rPr>
    </w:lvl>
  </w:abstractNum>
  <w:abstractNum w:abstractNumId="1" w15:restartNumberingAfterBreak="0">
    <w:nsid w:val="FFFFFF7D"/>
    <w:multiLevelType w:val="singleLevel"/>
    <w:tmpl w:val="B4301DCC"/>
    <w:lvl w:ilvl="0">
      <w:start w:val="1"/>
      <w:numFmt w:val="decimal"/>
      <w:lvlText w:val="%1."/>
      <w:lvlJc w:val="left"/>
      <w:pPr>
        <w:tabs>
          <w:tab w:val="num" w:pos="1620"/>
        </w:tabs>
        <w:ind w:left="1620" w:hanging="360"/>
      </w:pPr>
      <w:rPr>
        <w:rFonts w:cs="Times New Roman"/>
      </w:rPr>
    </w:lvl>
  </w:abstractNum>
  <w:abstractNum w:abstractNumId="2" w15:restartNumberingAfterBreak="0">
    <w:nsid w:val="FFFFFF7E"/>
    <w:multiLevelType w:val="singleLevel"/>
    <w:tmpl w:val="9FB8CA98"/>
    <w:lvl w:ilvl="0">
      <w:start w:val="1"/>
      <w:numFmt w:val="decimal"/>
      <w:pStyle w:val="Enumlev1"/>
      <w:lvlText w:val="%1."/>
      <w:lvlJc w:val="left"/>
      <w:pPr>
        <w:tabs>
          <w:tab w:val="num" w:pos="926"/>
        </w:tabs>
        <w:ind w:left="926" w:hanging="360"/>
      </w:pPr>
      <w:rPr>
        <w:rFonts w:cs="Times New Roman"/>
      </w:rPr>
    </w:lvl>
  </w:abstractNum>
  <w:abstractNum w:abstractNumId="3" w15:restartNumberingAfterBreak="0">
    <w:nsid w:val="FFFFFF7F"/>
    <w:multiLevelType w:val="singleLevel"/>
    <w:tmpl w:val="F0489E76"/>
    <w:lvl w:ilvl="0">
      <w:start w:val="1"/>
      <w:numFmt w:val="decimal"/>
      <w:lvlText w:val="%1."/>
      <w:lvlJc w:val="left"/>
      <w:pPr>
        <w:tabs>
          <w:tab w:val="num" w:pos="780"/>
        </w:tabs>
        <w:ind w:left="780" w:hanging="360"/>
      </w:pPr>
      <w:rPr>
        <w:rFonts w:cs="Times New Roman"/>
      </w:rPr>
    </w:lvl>
  </w:abstractNum>
  <w:abstractNum w:abstractNumId="4" w15:restartNumberingAfterBreak="0">
    <w:nsid w:val="FFFFFF80"/>
    <w:multiLevelType w:val="singleLevel"/>
    <w:tmpl w:val="5B9CCA84"/>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5F64D6C2"/>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AD8EC8E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DD1C2C30"/>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E0FF7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EA6E2410"/>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26468C7"/>
    <w:multiLevelType w:val="hybridMultilevel"/>
    <w:tmpl w:val="89E23AEA"/>
    <w:lvl w:ilvl="0" w:tplc="04090019">
      <w:start w:val="1"/>
      <w:numFmt w:val="lowerLetter"/>
      <w:lvlText w:val="%1."/>
      <w:lvlJc w:val="left"/>
      <w:pPr>
        <w:ind w:left="828" w:hanging="360"/>
      </w:pPr>
    </w:lvl>
    <w:lvl w:ilvl="1" w:tplc="AEEE95D0">
      <w:start w:val="1"/>
      <w:numFmt w:val="lowerRoman"/>
      <w:lvlText w:val="%2."/>
      <w:lvlJc w:val="right"/>
      <w:pPr>
        <w:ind w:left="1548" w:hanging="360"/>
      </w:pPr>
      <w:rPr>
        <w:lang w:val="en-GB"/>
      </w:rPr>
    </w:lvl>
    <w:lvl w:ilvl="2" w:tplc="0409001B">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1" w15:restartNumberingAfterBreak="0">
    <w:nsid w:val="03BD21DF"/>
    <w:multiLevelType w:val="singleLevel"/>
    <w:tmpl w:val="2498543E"/>
    <w:lvl w:ilvl="0">
      <w:start w:val="1"/>
      <w:numFmt w:val="decimal"/>
      <w:lvlText w:val="%1"/>
      <w:legacy w:legacy="1" w:legacySpace="0" w:legacyIndent="283"/>
      <w:lvlJc w:val="left"/>
      <w:pPr>
        <w:ind w:left="283" w:hanging="283"/>
      </w:pPr>
      <w:rPr>
        <w:rFonts w:cs="Times New Roman"/>
        <w:b/>
        <w:i w:val="0"/>
      </w:rPr>
    </w:lvl>
  </w:abstractNum>
  <w:abstractNum w:abstractNumId="12" w15:restartNumberingAfterBreak="0">
    <w:nsid w:val="067973F8"/>
    <w:multiLevelType w:val="hybridMultilevel"/>
    <w:tmpl w:val="78E6AF4C"/>
    <w:lvl w:ilvl="0" w:tplc="8BA6CA9A">
      <w:start w:val="1"/>
      <w:numFmt w:val="decimal"/>
      <w:lvlText w:val="%1)"/>
      <w:lvlJc w:val="left"/>
      <w:pPr>
        <w:ind w:left="720"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BA3D60"/>
    <w:multiLevelType w:val="hybridMultilevel"/>
    <w:tmpl w:val="AE2439D8"/>
    <w:lvl w:ilvl="0" w:tplc="913E928C">
      <w:start w:val="5"/>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3231F3"/>
    <w:multiLevelType w:val="hybridMultilevel"/>
    <w:tmpl w:val="1A58F5B4"/>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FB4ADB"/>
    <w:multiLevelType w:val="hybridMultilevel"/>
    <w:tmpl w:val="FD9C06FA"/>
    <w:lvl w:ilvl="0" w:tplc="3C387C18">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6" w15:restartNumberingAfterBreak="0">
    <w:nsid w:val="106231F0"/>
    <w:multiLevelType w:val="hybridMultilevel"/>
    <w:tmpl w:val="CBF63548"/>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D27D5F"/>
    <w:multiLevelType w:val="hybridMultilevel"/>
    <w:tmpl w:val="D5548896"/>
    <w:lvl w:ilvl="0" w:tplc="A678F9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DD154A"/>
    <w:multiLevelType w:val="hybridMultilevel"/>
    <w:tmpl w:val="F222A9B8"/>
    <w:lvl w:ilvl="0" w:tplc="30AC87A4">
      <w:start w:val="2"/>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1DF4DE2"/>
    <w:multiLevelType w:val="hybridMultilevel"/>
    <w:tmpl w:val="7910B972"/>
    <w:lvl w:ilvl="0" w:tplc="73561DD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781EE7"/>
    <w:multiLevelType w:val="hybridMultilevel"/>
    <w:tmpl w:val="96C6C8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A5584C"/>
    <w:multiLevelType w:val="hybridMultilevel"/>
    <w:tmpl w:val="2FF05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3B42447"/>
    <w:multiLevelType w:val="hybridMultilevel"/>
    <w:tmpl w:val="CC963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78912C3"/>
    <w:multiLevelType w:val="hybridMultilevel"/>
    <w:tmpl w:val="89E23AEA"/>
    <w:lvl w:ilvl="0" w:tplc="04090019">
      <w:start w:val="1"/>
      <w:numFmt w:val="lowerLetter"/>
      <w:lvlText w:val="%1."/>
      <w:lvlJc w:val="left"/>
      <w:pPr>
        <w:ind w:left="828" w:hanging="360"/>
      </w:pPr>
    </w:lvl>
    <w:lvl w:ilvl="1" w:tplc="AEEE95D0">
      <w:start w:val="1"/>
      <w:numFmt w:val="lowerRoman"/>
      <w:lvlText w:val="%2."/>
      <w:lvlJc w:val="right"/>
      <w:pPr>
        <w:ind w:left="1548" w:hanging="360"/>
      </w:pPr>
      <w:rPr>
        <w:lang w:val="en-GB"/>
      </w:rPr>
    </w:lvl>
    <w:lvl w:ilvl="2" w:tplc="0409001B">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24" w15:restartNumberingAfterBreak="0">
    <w:nsid w:val="1A561571"/>
    <w:multiLevelType w:val="hybridMultilevel"/>
    <w:tmpl w:val="68CCE4E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hint="default"/>
      </w:rPr>
    </w:lvl>
    <w:lvl w:ilvl="2" w:tplc="FFFFFFFF">
      <w:start w:val="1"/>
      <w:numFmt w:val="bullet"/>
      <w:lvlText w:val=""/>
      <w:lvlJc w:val="left"/>
      <w:pPr>
        <w:tabs>
          <w:tab w:val="num" w:pos="0"/>
        </w:tabs>
        <w:ind w:left="0" w:hanging="360"/>
      </w:pPr>
      <w:rPr>
        <w:rFonts w:ascii="Wingdings" w:hAnsi="Wingdings" w:hint="default"/>
      </w:rPr>
    </w:lvl>
    <w:lvl w:ilvl="3" w:tplc="FFFFFFFF">
      <w:start w:val="1"/>
      <w:numFmt w:val="bullet"/>
      <w:lvlText w:val=""/>
      <w:lvlJc w:val="left"/>
      <w:pPr>
        <w:tabs>
          <w:tab w:val="num" w:pos="720"/>
        </w:tabs>
        <w:ind w:left="720" w:hanging="360"/>
      </w:pPr>
      <w:rPr>
        <w:rFonts w:ascii="Wingdings" w:hAnsi="Wingdings" w:hint="default"/>
      </w:rPr>
    </w:lvl>
    <w:lvl w:ilvl="4" w:tplc="FFFFFFFF" w:tentative="1">
      <w:start w:val="1"/>
      <w:numFmt w:val="bullet"/>
      <w:lvlText w:val="o"/>
      <w:lvlJc w:val="left"/>
      <w:pPr>
        <w:tabs>
          <w:tab w:val="num" w:pos="1440"/>
        </w:tabs>
        <w:ind w:left="1440" w:hanging="360"/>
      </w:pPr>
      <w:rPr>
        <w:rFonts w:ascii="Courier New" w:hAnsi="Courier New" w:hint="default"/>
      </w:rPr>
    </w:lvl>
    <w:lvl w:ilvl="5" w:tplc="FFFFFFFF" w:tentative="1">
      <w:start w:val="1"/>
      <w:numFmt w:val="bullet"/>
      <w:lvlText w:val=""/>
      <w:lvlJc w:val="left"/>
      <w:pPr>
        <w:tabs>
          <w:tab w:val="num" w:pos="2160"/>
        </w:tabs>
        <w:ind w:left="2160" w:hanging="360"/>
      </w:pPr>
      <w:rPr>
        <w:rFonts w:ascii="Wingdings" w:hAnsi="Wingdings" w:hint="default"/>
      </w:rPr>
    </w:lvl>
    <w:lvl w:ilvl="6" w:tplc="FFFFFFFF" w:tentative="1">
      <w:start w:val="1"/>
      <w:numFmt w:val="bullet"/>
      <w:lvlText w:val=""/>
      <w:lvlJc w:val="left"/>
      <w:pPr>
        <w:tabs>
          <w:tab w:val="num" w:pos="2880"/>
        </w:tabs>
        <w:ind w:left="2880" w:hanging="360"/>
      </w:pPr>
      <w:rPr>
        <w:rFonts w:ascii="Symbol" w:hAnsi="Symbol" w:hint="default"/>
      </w:rPr>
    </w:lvl>
    <w:lvl w:ilvl="7" w:tplc="FFFFFFFF" w:tentative="1">
      <w:start w:val="1"/>
      <w:numFmt w:val="bullet"/>
      <w:lvlText w:val="o"/>
      <w:lvlJc w:val="left"/>
      <w:pPr>
        <w:tabs>
          <w:tab w:val="num" w:pos="3600"/>
        </w:tabs>
        <w:ind w:left="3600" w:hanging="360"/>
      </w:pPr>
      <w:rPr>
        <w:rFonts w:ascii="Courier New" w:hAnsi="Courier New" w:hint="default"/>
      </w:rPr>
    </w:lvl>
    <w:lvl w:ilvl="8" w:tplc="FFFFFFFF" w:tentative="1">
      <w:start w:val="1"/>
      <w:numFmt w:val="bullet"/>
      <w:lvlText w:val=""/>
      <w:lvlJc w:val="left"/>
      <w:pPr>
        <w:tabs>
          <w:tab w:val="num" w:pos="4320"/>
        </w:tabs>
        <w:ind w:left="4320" w:hanging="360"/>
      </w:pPr>
      <w:rPr>
        <w:rFonts w:ascii="Wingdings" w:hAnsi="Wingdings" w:hint="default"/>
      </w:rPr>
    </w:lvl>
  </w:abstractNum>
  <w:abstractNum w:abstractNumId="25" w15:restartNumberingAfterBreak="0">
    <w:nsid w:val="1BAA00A3"/>
    <w:multiLevelType w:val="hybridMultilevel"/>
    <w:tmpl w:val="575CBB0E"/>
    <w:lvl w:ilvl="0" w:tplc="7AC076C8">
      <w:start w:val="1"/>
      <w:numFmt w:val="bullet"/>
      <w:lvlText w:val=""/>
      <w:lvlJc w:val="left"/>
      <w:pPr>
        <w:tabs>
          <w:tab w:val="num" w:pos="1154"/>
        </w:tabs>
        <w:ind w:left="1154" w:hanging="360"/>
      </w:pPr>
      <w:rPr>
        <w:rFonts w:ascii="Symbol" w:hAnsi="Symbol" w:hint="default"/>
        <w:color w:val="auto"/>
        <w:sz w:val="20"/>
      </w:rPr>
    </w:lvl>
    <w:lvl w:ilvl="1" w:tplc="04090003" w:tentative="1">
      <w:start w:val="1"/>
      <w:numFmt w:val="bullet"/>
      <w:lvlText w:val="o"/>
      <w:lvlJc w:val="left"/>
      <w:pPr>
        <w:tabs>
          <w:tab w:val="num" w:pos="1802"/>
        </w:tabs>
        <w:ind w:left="1802" w:hanging="360"/>
      </w:pPr>
      <w:rPr>
        <w:rFonts w:ascii="Courier New" w:hAnsi="Courier New" w:cs="Courier New" w:hint="default"/>
      </w:rPr>
    </w:lvl>
    <w:lvl w:ilvl="2" w:tplc="04090005" w:tentative="1">
      <w:start w:val="1"/>
      <w:numFmt w:val="bullet"/>
      <w:lvlText w:val=""/>
      <w:lvlJc w:val="left"/>
      <w:pPr>
        <w:tabs>
          <w:tab w:val="num" w:pos="2522"/>
        </w:tabs>
        <w:ind w:left="2522" w:hanging="360"/>
      </w:pPr>
      <w:rPr>
        <w:rFonts w:ascii="Wingdings" w:hAnsi="Wingdings" w:hint="default"/>
      </w:rPr>
    </w:lvl>
    <w:lvl w:ilvl="3" w:tplc="04090001" w:tentative="1">
      <w:start w:val="1"/>
      <w:numFmt w:val="bullet"/>
      <w:lvlText w:val=""/>
      <w:lvlJc w:val="left"/>
      <w:pPr>
        <w:tabs>
          <w:tab w:val="num" w:pos="3242"/>
        </w:tabs>
        <w:ind w:left="3242" w:hanging="360"/>
      </w:pPr>
      <w:rPr>
        <w:rFonts w:ascii="Symbol" w:hAnsi="Symbol" w:hint="default"/>
      </w:rPr>
    </w:lvl>
    <w:lvl w:ilvl="4" w:tplc="04090003" w:tentative="1">
      <w:start w:val="1"/>
      <w:numFmt w:val="bullet"/>
      <w:lvlText w:val="o"/>
      <w:lvlJc w:val="left"/>
      <w:pPr>
        <w:tabs>
          <w:tab w:val="num" w:pos="3962"/>
        </w:tabs>
        <w:ind w:left="3962" w:hanging="360"/>
      </w:pPr>
      <w:rPr>
        <w:rFonts w:ascii="Courier New" w:hAnsi="Courier New" w:cs="Courier New" w:hint="default"/>
      </w:rPr>
    </w:lvl>
    <w:lvl w:ilvl="5" w:tplc="04090005" w:tentative="1">
      <w:start w:val="1"/>
      <w:numFmt w:val="bullet"/>
      <w:lvlText w:val=""/>
      <w:lvlJc w:val="left"/>
      <w:pPr>
        <w:tabs>
          <w:tab w:val="num" w:pos="4682"/>
        </w:tabs>
        <w:ind w:left="4682" w:hanging="360"/>
      </w:pPr>
      <w:rPr>
        <w:rFonts w:ascii="Wingdings" w:hAnsi="Wingdings" w:hint="default"/>
      </w:rPr>
    </w:lvl>
    <w:lvl w:ilvl="6" w:tplc="04090001" w:tentative="1">
      <w:start w:val="1"/>
      <w:numFmt w:val="bullet"/>
      <w:lvlText w:val=""/>
      <w:lvlJc w:val="left"/>
      <w:pPr>
        <w:tabs>
          <w:tab w:val="num" w:pos="5402"/>
        </w:tabs>
        <w:ind w:left="5402" w:hanging="360"/>
      </w:pPr>
      <w:rPr>
        <w:rFonts w:ascii="Symbol" w:hAnsi="Symbol" w:hint="default"/>
      </w:rPr>
    </w:lvl>
    <w:lvl w:ilvl="7" w:tplc="04090003" w:tentative="1">
      <w:start w:val="1"/>
      <w:numFmt w:val="bullet"/>
      <w:lvlText w:val="o"/>
      <w:lvlJc w:val="left"/>
      <w:pPr>
        <w:tabs>
          <w:tab w:val="num" w:pos="6122"/>
        </w:tabs>
        <w:ind w:left="6122" w:hanging="360"/>
      </w:pPr>
      <w:rPr>
        <w:rFonts w:ascii="Courier New" w:hAnsi="Courier New" w:cs="Courier New" w:hint="default"/>
      </w:rPr>
    </w:lvl>
    <w:lvl w:ilvl="8" w:tplc="04090005" w:tentative="1">
      <w:start w:val="1"/>
      <w:numFmt w:val="bullet"/>
      <w:lvlText w:val=""/>
      <w:lvlJc w:val="left"/>
      <w:pPr>
        <w:tabs>
          <w:tab w:val="num" w:pos="6842"/>
        </w:tabs>
        <w:ind w:left="6842" w:hanging="360"/>
      </w:pPr>
      <w:rPr>
        <w:rFonts w:ascii="Wingdings" w:hAnsi="Wingdings" w:hint="default"/>
      </w:rPr>
    </w:lvl>
  </w:abstractNum>
  <w:abstractNum w:abstractNumId="26" w15:restartNumberingAfterBreak="0">
    <w:nsid w:val="1BD03929"/>
    <w:multiLevelType w:val="hybridMultilevel"/>
    <w:tmpl w:val="799A7F10"/>
    <w:lvl w:ilvl="0" w:tplc="2E0E5646">
      <w:start w:val="1"/>
      <w:numFmt w:val="decimal"/>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1D0F6D06"/>
    <w:multiLevelType w:val="hybridMultilevel"/>
    <w:tmpl w:val="CCDA4994"/>
    <w:lvl w:ilvl="0" w:tplc="2FAAF53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235B0B6B"/>
    <w:multiLevelType w:val="hybridMultilevel"/>
    <w:tmpl w:val="7BCEF316"/>
    <w:lvl w:ilvl="0" w:tplc="D4288E3E">
      <w:numFmt w:val="bullet"/>
      <w:lvlText w:val="–"/>
      <w:lvlJc w:val="left"/>
      <w:pPr>
        <w:ind w:left="360" w:hanging="360"/>
      </w:pPr>
      <w:rPr>
        <w:rFonts w:ascii="Times New Roman" w:eastAsia="Times New Roman" w:hAnsi="Times New Roman" w:cs="Times New Roma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52820E5"/>
    <w:multiLevelType w:val="hybridMultilevel"/>
    <w:tmpl w:val="C2D86D8E"/>
    <w:lvl w:ilvl="0" w:tplc="D4288E3E">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D63EBF"/>
    <w:multiLevelType w:val="hybridMultilevel"/>
    <w:tmpl w:val="663A5454"/>
    <w:lvl w:ilvl="0" w:tplc="D4288E3E">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54737C"/>
    <w:multiLevelType w:val="hybridMultilevel"/>
    <w:tmpl w:val="6B1A3FC4"/>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34D166A2"/>
    <w:multiLevelType w:val="hybridMultilevel"/>
    <w:tmpl w:val="4AFE6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CE315D"/>
    <w:multiLevelType w:val="multilevel"/>
    <w:tmpl w:val="F19E05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5C15177"/>
    <w:multiLevelType w:val="hybridMultilevel"/>
    <w:tmpl w:val="CAC43A16"/>
    <w:lvl w:ilvl="0" w:tplc="DC98568E">
      <w:start w:val="8"/>
      <w:numFmt w:val="bullet"/>
      <w:lvlText w:val="-"/>
      <w:lvlJc w:val="left"/>
      <w:pPr>
        <w:ind w:left="1080" w:hanging="360"/>
      </w:pPr>
      <w:rPr>
        <w:rFonts w:ascii="Times New Roman" w:eastAsia="Times New Roman" w:hAnsi="Times New Roman" w:cs="Times New Roman" w:hint="default"/>
        <w:lang w:val="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68820AE"/>
    <w:multiLevelType w:val="hybridMultilevel"/>
    <w:tmpl w:val="F81877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478D2FA9"/>
    <w:multiLevelType w:val="hybridMultilevel"/>
    <w:tmpl w:val="89E23AEA"/>
    <w:lvl w:ilvl="0" w:tplc="04090019">
      <w:start w:val="1"/>
      <w:numFmt w:val="lowerLetter"/>
      <w:lvlText w:val="%1."/>
      <w:lvlJc w:val="left"/>
      <w:pPr>
        <w:ind w:left="828" w:hanging="360"/>
      </w:pPr>
    </w:lvl>
    <w:lvl w:ilvl="1" w:tplc="AEEE95D0">
      <w:start w:val="1"/>
      <w:numFmt w:val="lowerRoman"/>
      <w:lvlText w:val="%2."/>
      <w:lvlJc w:val="right"/>
      <w:pPr>
        <w:ind w:left="1548" w:hanging="360"/>
      </w:pPr>
      <w:rPr>
        <w:lang w:val="en-GB"/>
      </w:rPr>
    </w:lvl>
    <w:lvl w:ilvl="2" w:tplc="0409001B">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7" w15:restartNumberingAfterBreak="0">
    <w:nsid w:val="51834C9F"/>
    <w:multiLevelType w:val="hybridMultilevel"/>
    <w:tmpl w:val="6428EBAC"/>
    <w:lvl w:ilvl="0" w:tplc="71DC690A">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C01F68"/>
    <w:multiLevelType w:val="singleLevel"/>
    <w:tmpl w:val="0409000F"/>
    <w:name w:val="Heading"/>
    <w:lvl w:ilvl="0">
      <w:start w:val="1"/>
      <w:numFmt w:val="decimal"/>
      <w:lvlText w:val="%1."/>
      <w:lvlJc w:val="left"/>
      <w:pPr>
        <w:tabs>
          <w:tab w:val="num" w:pos="360"/>
        </w:tabs>
        <w:ind w:left="360" w:hanging="360"/>
      </w:pPr>
      <w:rPr>
        <w:rFonts w:cs="Times New Roman"/>
      </w:rPr>
    </w:lvl>
  </w:abstractNum>
  <w:abstractNum w:abstractNumId="39" w15:restartNumberingAfterBreak="0">
    <w:nsid w:val="5C2A01AE"/>
    <w:multiLevelType w:val="hybridMultilevel"/>
    <w:tmpl w:val="97B8011C"/>
    <w:lvl w:ilvl="0" w:tplc="08090011">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18867D1"/>
    <w:multiLevelType w:val="hybridMultilevel"/>
    <w:tmpl w:val="F2D0BE74"/>
    <w:lvl w:ilvl="0" w:tplc="9D147090">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1" w15:restartNumberingAfterBreak="0">
    <w:nsid w:val="67E21692"/>
    <w:multiLevelType w:val="hybridMultilevel"/>
    <w:tmpl w:val="83BC67C2"/>
    <w:lvl w:ilvl="0" w:tplc="6242F05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9A0FA8"/>
    <w:multiLevelType w:val="multilevel"/>
    <w:tmpl w:val="C6820584"/>
    <w:lvl w:ilvl="0">
      <w:start w:val="1"/>
      <w:numFmt w:val="decimal"/>
      <w:lvlText w:val="%1"/>
      <w:lvlJc w:val="left"/>
      <w:pPr>
        <w:tabs>
          <w:tab w:val="num" w:pos="795"/>
        </w:tabs>
        <w:ind w:left="795" w:hanging="795"/>
      </w:pPr>
      <w:rPr>
        <w:rFonts w:cs="Times New Roman" w:hint="default"/>
        <w:b/>
      </w:rPr>
    </w:lvl>
    <w:lvl w:ilvl="1">
      <w:start w:val="5"/>
      <w:numFmt w:val="decimal"/>
      <w:lvlText w:val="%1.%2"/>
      <w:lvlJc w:val="left"/>
      <w:pPr>
        <w:tabs>
          <w:tab w:val="num" w:pos="795"/>
        </w:tabs>
        <w:ind w:left="795" w:hanging="795"/>
      </w:pPr>
      <w:rPr>
        <w:rFonts w:cs="Times New Roman" w:hint="default"/>
        <w:b/>
      </w:rPr>
    </w:lvl>
    <w:lvl w:ilvl="2">
      <w:start w:val="1"/>
      <w:numFmt w:val="decimal"/>
      <w:lvlText w:val="%1.%2.%3"/>
      <w:lvlJc w:val="left"/>
      <w:pPr>
        <w:tabs>
          <w:tab w:val="num" w:pos="795"/>
        </w:tabs>
        <w:ind w:left="795" w:hanging="795"/>
      </w:pPr>
      <w:rPr>
        <w:rFonts w:cs="Times New Roman" w:hint="default"/>
        <w:b/>
      </w:rPr>
    </w:lvl>
    <w:lvl w:ilvl="3">
      <w:start w:val="1"/>
      <w:numFmt w:val="decimal"/>
      <w:lvlText w:val="%1.%2.%3.%4"/>
      <w:lvlJc w:val="left"/>
      <w:pPr>
        <w:tabs>
          <w:tab w:val="num" w:pos="795"/>
        </w:tabs>
        <w:ind w:left="795" w:hanging="795"/>
      </w:pPr>
      <w:rPr>
        <w:rFonts w:cs="Times New Roman" w:hint="default"/>
        <w:b/>
      </w:rPr>
    </w:lvl>
    <w:lvl w:ilvl="4">
      <w:start w:val="1"/>
      <w:numFmt w:val="decimal"/>
      <w:lvlText w:val="%1.%2.%3.%4.%5"/>
      <w:lvlJc w:val="left"/>
      <w:pPr>
        <w:tabs>
          <w:tab w:val="num" w:pos="795"/>
        </w:tabs>
        <w:ind w:left="795" w:hanging="795"/>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43" w15:restartNumberingAfterBreak="0">
    <w:nsid w:val="71E35631"/>
    <w:multiLevelType w:val="hybridMultilevel"/>
    <w:tmpl w:val="1C763B7A"/>
    <w:lvl w:ilvl="0" w:tplc="720EE9B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EA6C5F"/>
    <w:multiLevelType w:val="hybridMultilevel"/>
    <w:tmpl w:val="80D864CA"/>
    <w:lvl w:ilvl="0" w:tplc="3C387C18">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5" w15:restartNumberingAfterBreak="0">
    <w:nsid w:val="7B1104E0"/>
    <w:multiLevelType w:val="hybridMultilevel"/>
    <w:tmpl w:val="A76A3B7A"/>
    <w:lvl w:ilvl="0" w:tplc="2A0A4F18">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184797"/>
    <w:multiLevelType w:val="hybridMultilevel"/>
    <w:tmpl w:val="792AC038"/>
    <w:lvl w:ilvl="0" w:tplc="0409000F">
      <w:start w:val="1"/>
      <w:numFmt w:val="decimal"/>
      <w:lvlText w:val="%1."/>
      <w:lvlJc w:val="left"/>
      <w:pPr>
        <w:ind w:left="78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11"/>
  </w:num>
  <w:num w:numId="3">
    <w:abstractNumId w:val="11"/>
    <w:lvlOverride w:ilvl="0">
      <w:lvl w:ilvl="0">
        <w:start w:val="1"/>
        <w:numFmt w:val="decimal"/>
        <w:lvlText w:val="%1"/>
        <w:legacy w:legacy="1" w:legacySpace="0" w:legacyIndent="283"/>
        <w:lvlJc w:val="left"/>
        <w:pPr>
          <w:ind w:left="283" w:hanging="283"/>
        </w:pPr>
        <w:rPr>
          <w:rFonts w:cs="Times New Roman"/>
          <w:b/>
          <w:i w:val="0"/>
        </w:rPr>
      </w:lvl>
    </w:lvlOverride>
  </w:num>
  <w:num w:numId="4">
    <w:abstractNumId w:val="42"/>
  </w:num>
  <w:num w:numId="5">
    <w:abstractNumId w:val="24"/>
  </w:num>
  <w:num w:numId="6">
    <w:abstractNumId w:val="22"/>
  </w:num>
  <w:num w:numId="7">
    <w:abstractNumId w:val="8"/>
  </w:num>
  <w:num w:numId="8">
    <w:abstractNumId w:val="3"/>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35"/>
  </w:num>
  <w:num w:numId="17">
    <w:abstractNumId w:val="25"/>
  </w:num>
  <w:num w:numId="18">
    <w:abstractNumId w:val="33"/>
  </w:num>
  <w:num w:numId="19">
    <w:abstractNumId w:val="36"/>
  </w:num>
  <w:num w:numId="20">
    <w:abstractNumId w:val="10"/>
  </w:num>
  <w:num w:numId="21">
    <w:abstractNumId w:val="20"/>
  </w:num>
  <w:num w:numId="22">
    <w:abstractNumId w:val="23"/>
  </w:num>
  <w:num w:numId="23">
    <w:abstractNumId w:val="17"/>
  </w:num>
  <w:num w:numId="24">
    <w:abstractNumId w:val="30"/>
  </w:num>
  <w:num w:numId="25">
    <w:abstractNumId w:val="28"/>
  </w:num>
  <w:num w:numId="26">
    <w:abstractNumId w:val="29"/>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num>
  <w:num w:numId="29">
    <w:abstractNumId w:val="45"/>
  </w:num>
  <w:num w:numId="30">
    <w:abstractNumId w:val="34"/>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3"/>
  </w:num>
  <w:num w:numId="34">
    <w:abstractNumId w:val="41"/>
  </w:num>
  <w:num w:numId="35">
    <w:abstractNumId w:val="31"/>
  </w:num>
  <w:num w:numId="36">
    <w:abstractNumId w:val="37"/>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15"/>
  </w:num>
  <w:num w:numId="40">
    <w:abstractNumId w:val="44"/>
  </w:num>
  <w:num w:numId="41">
    <w:abstractNumId w:val="32"/>
  </w:num>
  <w:num w:numId="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num>
  <w:num w:numId="44">
    <w:abstractNumId w:val="12"/>
  </w:num>
  <w:num w:numId="45">
    <w:abstractNumId w:val="16"/>
  </w:num>
  <w:num w:numId="46">
    <w:abstractNumId w:val="14"/>
  </w:num>
  <w:num w:numId="47">
    <w:abstractNumId w:val="3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n-CA" w:vendorID="64" w:dllVersion="131078" w:nlCheck="1" w:checkStyle="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87C"/>
    <w:rsid w:val="00000641"/>
    <w:rsid w:val="000006A3"/>
    <w:rsid w:val="00004A30"/>
    <w:rsid w:val="00004C5D"/>
    <w:rsid w:val="000103F6"/>
    <w:rsid w:val="00020EE8"/>
    <w:rsid w:val="00025F92"/>
    <w:rsid w:val="000264C2"/>
    <w:rsid w:val="000273B7"/>
    <w:rsid w:val="000324A5"/>
    <w:rsid w:val="000334B8"/>
    <w:rsid w:val="00033692"/>
    <w:rsid w:val="00037C90"/>
    <w:rsid w:val="00040625"/>
    <w:rsid w:val="00043BE7"/>
    <w:rsid w:val="000535E7"/>
    <w:rsid w:val="00056086"/>
    <w:rsid w:val="00056650"/>
    <w:rsid w:val="00064492"/>
    <w:rsid w:val="0006537D"/>
    <w:rsid w:val="00066B80"/>
    <w:rsid w:val="000677F4"/>
    <w:rsid w:val="00067D28"/>
    <w:rsid w:val="00070584"/>
    <w:rsid w:val="00074E6B"/>
    <w:rsid w:val="000759C5"/>
    <w:rsid w:val="00076EA8"/>
    <w:rsid w:val="00080EAC"/>
    <w:rsid w:val="00083ABB"/>
    <w:rsid w:val="00086080"/>
    <w:rsid w:val="00086930"/>
    <w:rsid w:val="00091E1B"/>
    <w:rsid w:val="000934B4"/>
    <w:rsid w:val="00094BEC"/>
    <w:rsid w:val="00095A35"/>
    <w:rsid w:val="000A0BC5"/>
    <w:rsid w:val="000A0F2E"/>
    <w:rsid w:val="000A3301"/>
    <w:rsid w:val="000A4EAE"/>
    <w:rsid w:val="000A5041"/>
    <w:rsid w:val="000A5764"/>
    <w:rsid w:val="000B49A7"/>
    <w:rsid w:val="000B6105"/>
    <w:rsid w:val="000C09BA"/>
    <w:rsid w:val="000C0A8B"/>
    <w:rsid w:val="000C1F1E"/>
    <w:rsid w:val="000C21E9"/>
    <w:rsid w:val="000C6391"/>
    <w:rsid w:val="000C6464"/>
    <w:rsid w:val="000C6AA7"/>
    <w:rsid w:val="000C7A9A"/>
    <w:rsid w:val="000D6B2C"/>
    <w:rsid w:val="000D6B93"/>
    <w:rsid w:val="000E26F6"/>
    <w:rsid w:val="000E3B72"/>
    <w:rsid w:val="000E446D"/>
    <w:rsid w:val="000F0184"/>
    <w:rsid w:val="000F31F3"/>
    <w:rsid w:val="0010158E"/>
    <w:rsid w:val="00101A49"/>
    <w:rsid w:val="00110100"/>
    <w:rsid w:val="00111522"/>
    <w:rsid w:val="00112EFE"/>
    <w:rsid w:val="00114422"/>
    <w:rsid w:val="00114496"/>
    <w:rsid w:val="001344E2"/>
    <w:rsid w:val="001449C1"/>
    <w:rsid w:val="00156AE8"/>
    <w:rsid w:val="00160CD7"/>
    <w:rsid w:val="001659E3"/>
    <w:rsid w:val="00166859"/>
    <w:rsid w:val="001702D5"/>
    <w:rsid w:val="001729B8"/>
    <w:rsid w:val="001765EC"/>
    <w:rsid w:val="001853E8"/>
    <w:rsid w:val="001901D4"/>
    <w:rsid w:val="00190B26"/>
    <w:rsid w:val="00195159"/>
    <w:rsid w:val="0019671C"/>
    <w:rsid w:val="00197A81"/>
    <w:rsid w:val="001A3AF5"/>
    <w:rsid w:val="001A5CE9"/>
    <w:rsid w:val="001B0BE6"/>
    <w:rsid w:val="001B20CA"/>
    <w:rsid w:val="001B50E0"/>
    <w:rsid w:val="001B6360"/>
    <w:rsid w:val="001C0F5F"/>
    <w:rsid w:val="001C3B30"/>
    <w:rsid w:val="001C45DE"/>
    <w:rsid w:val="001C6FCA"/>
    <w:rsid w:val="001D5BBF"/>
    <w:rsid w:val="001D6EF6"/>
    <w:rsid w:val="001E4F06"/>
    <w:rsid w:val="001E62EF"/>
    <w:rsid w:val="001E761E"/>
    <w:rsid w:val="001E7E1D"/>
    <w:rsid w:val="001F2300"/>
    <w:rsid w:val="001F2680"/>
    <w:rsid w:val="001F4EA6"/>
    <w:rsid w:val="001F6413"/>
    <w:rsid w:val="002010B8"/>
    <w:rsid w:val="00206370"/>
    <w:rsid w:val="002077DB"/>
    <w:rsid w:val="0021207B"/>
    <w:rsid w:val="00214959"/>
    <w:rsid w:val="002233F4"/>
    <w:rsid w:val="00234F9D"/>
    <w:rsid w:val="002356E3"/>
    <w:rsid w:val="00237C41"/>
    <w:rsid w:val="00237D89"/>
    <w:rsid w:val="002400C4"/>
    <w:rsid w:val="002435A4"/>
    <w:rsid w:val="00244F82"/>
    <w:rsid w:val="002518DF"/>
    <w:rsid w:val="00253E75"/>
    <w:rsid w:val="00255630"/>
    <w:rsid w:val="0026557D"/>
    <w:rsid w:val="00265EB2"/>
    <w:rsid w:val="00270364"/>
    <w:rsid w:val="00276E7B"/>
    <w:rsid w:val="00276EAA"/>
    <w:rsid w:val="0027730F"/>
    <w:rsid w:val="00282843"/>
    <w:rsid w:val="0028490F"/>
    <w:rsid w:val="00284DC0"/>
    <w:rsid w:val="00285D2D"/>
    <w:rsid w:val="00291F40"/>
    <w:rsid w:val="002930F7"/>
    <w:rsid w:val="00293584"/>
    <w:rsid w:val="002A4C9C"/>
    <w:rsid w:val="002A7FC1"/>
    <w:rsid w:val="002B10EF"/>
    <w:rsid w:val="002B509B"/>
    <w:rsid w:val="002D019F"/>
    <w:rsid w:val="002D363D"/>
    <w:rsid w:val="002E04A2"/>
    <w:rsid w:val="002E2A59"/>
    <w:rsid w:val="002E4E53"/>
    <w:rsid w:val="002E50E1"/>
    <w:rsid w:val="002E5489"/>
    <w:rsid w:val="002E59C5"/>
    <w:rsid w:val="002F2C9D"/>
    <w:rsid w:val="002F77D6"/>
    <w:rsid w:val="003041E7"/>
    <w:rsid w:val="00305254"/>
    <w:rsid w:val="00306D26"/>
    <w:rsid w:val="00307900"/>
    <w:rsid w:val="00311388"/>
    <w:rsid w:val="00311E74"/>
    <w:rsid w:val="003125E9"/>
    <w:rsid w:val="00314C91"/>
    <w:rsid w:val="003169D2"/>
    <w:rsid w:val="00317303"/>
    <w:rsid w:val="00320E83"/>
    <w:rsid w:val="003216C8"/>
    <w:rsid w:val="003229EF"/>
    <w:rsid w:val="003252D6"/>
    <w:rsid w:val="00326D99"/>
    <w:rsid w:val="0032784B"/>
    <w:rsid w:val="003302A5"/>
    <w:rsid w:val="00340CBE"/>
    <w:rsid w:val="0034132F"/>
    <w:rsid w:val="003440F4"/>
    <w:rsid w:val="003446EA"/>
    <w:rsid w:val="00350D61"/>
    <w:rsid w:val="00350F70"/>
    <w:rsid w:val="00354F5F"/>
    <w:rsid w:val="00361158"/>
    <w:rsid w:val="003673E0"/>
    <w:rsid w:val="003677A4"/>
    <w:rsid w:val="0038451B"/>
    <w:rsid w:val="00384FEF"/>
    <w:rsid w:val="00385C06"/>
    <w:rsid w:val="00390B4B"/>
    <w:rsid w:val="0039118C"/>
    <w:rsid w:val="0039217E"/>
    <w:rsid w:val="00392523"/>
    <w:rsid w:val="003978F7"/>
    <w:rsid w:val="003A118B"/>
    <w:rsid w:val="003A125E"/>
    <w:rsid w:val="003A197B"/>
    <w:rsid w:val="003A69EA"/>
    <w:rsid w:val="003B41D5"/>
    <w:rsid w:val="003B4406"/>
    <w:rsid w:val="003B4BEF"/>
    <w:rsid w:val="003B58D5"/>
    <w:rsid w:val="003C6B45"/>
    <w:rsid w:val="003C7D74"/>
    <w:rsid w:val="003D5D9B"/>
    <w:rsid w:val="003D7900"/>
    <w:rsid w:val="003E65ED"/>
    <w:rsid w:val="003E7872"/>
    <w:rsid w:val="003F2979"/>
    <w:rsid w:val="003F6474"/>
    <w:rsid w:val="0040635D"/>
    <w:rsid w:val="004114A1"/>
    <w:rsid w:val="0041282E"/>
    <w:rsid w:val="00416863"/>
    <w:rsid w:val="004175A8"/>
    <w:rsid w:val="004179C6"/>
    <w:rsid w:val="00417C1D"/>
    <w:rsid w:val="004216C9"/>
    <w:rsid w:val="00425817"/>
    <w:rsid w:val="0043286C"/>
    <w:rsid w:val="004333BE"/>
    <w:rsid w:val="0043398C"/>
    <w:rsid w:val="004345A5"/>
    <w:rsid w:val="00434A6A"/>
    <w:rsid w:val="00437869"/>
    <w:rsid w:val="00440681"/>
    <w:rsid w:val="0044436E"/>
    <w:rsid w:val="004477C3"/>
    <w:rsid w:val="00451545"/>
    <w:rsid w:val="004614A2"/>
    <w:rsid w:val="0046165F"/>
    <w:rsid w:val="004631DA"/>
    <w:rsid w:val="004637F2"/>
    <w:rsid w:val="00465756"/>
    <w:rsid w:val="00465A34"/>
    <w:rsid w:val="00466157"/>
    <w:rsid w:val="0046713E"/>
    <w:rsid w:val="00467691"/>
    <w:rsid w:val="00471AAB"/>
    <w:rsid w:val="00471C70"/>
    <w:rsid w:val="00471F72"/>
    <w:rsid w:val="00472200"/>
    <w:rsid w:val="0047451A"/>
    <w:rsid w:val="00485917"/>
    <w:rsid w:val="004916EA"/>
    <w:rsid w:val="004966A2"/>
    <w:rsid w:val="004A1BBF"/>
    <w:rsid w:val="004A319E"/>
    <w:rsid w:val="004A345F"/>
    <w:rsid w:val="004A3899"/>
    <w:rsid w:val="004A3F6E"/>
    <w:rsid w:val="004A7BAA"/>
    <w:rsid w:val="004B2208"/>
    <w:rsid w:val="004B23EB"/>
    <w:rsid w:val="004B3FA4"/>
    <w:rsid w:val="004B5E3D"/>
    <w:rsid w:val="004C0392"/>
    <w:rsid w:val="004C05E8"/>
    <w:rsid w:val="004C4554"/>
    <w:rsid w:val="004C5A53"/>
    <w:rsid w:val="004C63F6"/>
    <w:rsid w:val="004C6513"/>
    <w:rsid w:val="004D0D1D"/>
    <w:rsid w:val="004D103A"/>
    <w:rsid w:val="004D2DEC"/>
    <w:rsid w:val="004D3ABA"/>
    <w:rsid w:val="004D3D76"/>
    <w:rsid w:val="004E06D7"/>
    <w:rsid w:val="004E18FA"/>
    <w:rsid w:val="004E2605"/>
    <w:rsid w:val="004E3B08"/>
    <w:rsid w:val="004E4468"/>
    <w:rsid w:val="004E52C0"/>
    <w:rsid w:val="004E5CEB"/>
    <w:rsid w:val="004E73B4"/>
    <w:rsid w:val="004E7847"/>
    <w:rsid w:val="004F2BE6"/>
    <w:rsid w:val="0052252A"/>
    <w:rsid w:val="00522F5E"/>
    <w:rsid w:val="00524E4B"/>
    <w:rsid w:val="00525610"/>
    <w:rsid w:val="00525B39"/>
    <w:rsid w:val="005278A7"/>
    <w:rsid w:val="00527E8A"/>
    <w:rsid w:val="0053148A"/>
    <w:rsid w:val="0053489F"/>
    <w:rsid w:val="00537387"/>
    <w:rsid w:val="00541BA5"/>
    <w:rsid w:val="00541F3C"/>
    <w:rsid w:val="00542E85"/>
    <w:rsid w:val="0054632E"/>
    <w:rsid w:val="00553EE8"/>
    <w:rsid w:val="00556F50"/>
    <w:rsid w:val="005622DE"/>
    <w:rsid w:val="00562479"/>
    <w:rsid w:val="00564CA0"/>
    <w:rsid w:val="00565A56"/>
    <w:rsid w:val="0057337B"/>
    <w:rsid w:val="00576849"/>
    <w:rsid w:val="005864EC"/>
    <w:rsid w:val="005A0ACB"/>
    <w:rsid w:val="005A1496"/>
    <w:rsid w:val="005A2D73"/>
    <w:rsid w:val="005A3457"/>
    <w:rsid w:val="005A3FF0"/>
    <w:rsid w:val="005B0430"/>
    <w:rsid w:val="005B323B"/>
    <w:rsid w:val="005C0CC2"/>
    <w:rsid w:val="005E1233"/>
    <w:rsid w:val="005E1F57"/>
    <w:rsid w:val="005E2172"/>
    <w:rsid w:val="005E393D"/>
    <w:rsid w:val="005E7FD8"/>
    <w:rsid w:val="005F01B6"/>
    <w:rsid w:val="005F4C79"/>
    <w:rsid w:val="00600B42"/>
    <w:rsid w:val="006019E8"/>
    <w:rsid w:val="00602AB8"/>
    <w:rsid w:val="006075A0"/>
    <w:rsid w:val="006115FB"/>
    <w:rsid w:val="00614803"/>
    <w:rsid w:val="00615519"/>
    <w:rsid w:val="0061564D"/>
    <w:rsid w:val="0061666C"/>
    <w:rsid w:val="00617572"/>
    <w:rsid w:val="00622560"/>
    <w:rsid w:val="0062445F"/>
    <w:rsid w:val="006313D7"/>
    <w:rsid w:val="00635F17"/>
    <w:rsid w:val="00641C2D"/>
    <w:rsid w:val="006423DE"/>
    <w:rsid w:val="00644391"/>
    <w:rsid w:val="00646CC0"/>
    <w:rsid w:val="00647712"/>
    <w:rsid w:val="006522E7"/>
    <w:rsid w:val="00654F65"/>
    <w:rsid w:val="00662E12"/>
    <w:rsid w:val="006642EA"/>
    <w:rsid w:val="00667955"/>
    <w:rsid w:val="00670110"/>
    <w:rsid w:val="00670807"/>
    <w:rsid w:val="006715BB"/>
    <w:rsid w:val="00671C0D"/>
    <w:rsid w:val="00673C06"/>
    <w:rsid w:val="00682DBF"/>
    <w:rsid w:val="00684223"/>
    <w:rsid w:val="00691142"/>
    <w:rsid w:val="006912C1"/>
    <w:rsid w:val="00691FD7"/>
    <w:rsid w:val="00694A6D"/>
    <w:rsid w:val="00697021"/>
    <w:rsid w:val="00697B5D"/>
    <w:rsid w:val="006A11A0"/>
    <w:rsid w:val="006A22E9"/>
    <w:rsid w:val="006A2420"/>
    <w:rsid w:val="006A3D48"/>
    <w:rsid w:val="006A4580"/>
    <w:rsid w:val="006B67CE"/>
    <w:rsid w:val="006C3472"/>
    <w:rsid w:val="006C38ED"/>
    <w:rsid w:val="006C5CE9"/>
    <w:rsid w:val="006C603E"/>
    <w:rsid w:val="006D03A9"/>
    <w:rsid w:val="006D3D54"/>
    <w:rsid w:val="006D4B11"/>
    <w:rsid w:val="006D58C3"/>
    <w:rsid w:val="006D6414"/>
    <w:rsid w:val="006E14AB"/>
    <w:rsid w:val="006E6182"/>
    <w:rsid w:val="006F3006"/>
    <w:rsid w:val="006F3594"/>
    <w:rsid w:val="006F3C60"/>
    <w:rsid w:val="0070772E"/>
    <w:rsid w:val="007127CE"/>
    <w:rsid w:val="00717363"/>
    <w:rsid w:val="00723A28"/>
    <w:rsid w:val="00723AD3"/>
    <w:rsid w:val="00726631"/>
    <w:rsid w:val="00731012"/>
    <w:rsid w:val="00732814"/>
    <w:rsid w:val="007332FE"/>
    <w:rsid w:val="00734D57"/>
    <w:rsid w:val="00736344"/>
    <w:rsid w:val="00736415"/>
    <w:rsid w:val="007367CD"/>
    <w:rsid w:val="0074459C"/>
    <w:rsid w:val="00745612"/>
    <w:rsid w:val="007510E6"/>
    <w:rsid w:val="00752765"/>
    <w:rsid w:val="00757153"/>
    <w:rsid w:val="007657E7"/>
    <w:rsid w:val="00770D2A"/>
    <w:rsid w:val="00775246"/>
    <w:rsid w:val="00780291"/>
    <w:rsid w:val="00781FAE"/>
    <w:rsid w:val="007864F6"/>
    <w:rsid w:val="00786A78"/>
    <w:rsid w:val="00791548"/>
    <w:rsid w:val="00794406"/>
    <w:rsid w:val="007959D1"/>
    <w:rsid w:val="007B0F1E"/>
    <w:rsid w:val="007B73F5"/>
    <w:rsid w:val="007B7C4B"/>
    <w:rsid w:val="007C09F6"/>
    <w:rsid w:val="007C592D"/>
    <w:rsid w:val="007C6A61"/>
    <w:rsid w:val="007C7BFE"/>
    <w:rsid w:val="007D1A53"/>
    <w:rsid w:val="007D4C5A"/>
    <w:rsid w:val="007E1A9A"/>
    <w:rsid w:val="007E55D7"/>
    <w:rsid w:val="007E7846"/>
    <w:rsid w:val="007F0FC5"/>
    <w:rsid w:val="007F5C36"/>
    <w:rsid w:val="007F79C9"/>
    <w:rsid w:val="0080401E"/>
    <w:rsid w:val="008047DB"/>
    <w:rsid w:val="00806B31"/>
    <w:rsid w:val="00810A0F"/>
    <w:rsid w:val="008129A9"/>
    <w:rsid w:val="008177E3"/>
    <w:rsid w:val="008221A4"/>
    <w:rsid w:val="00823F60"/>
    <w:rsid w:val="00824945"/>
    <w:rsid w:val="00824BD6"/>
    <w:rsid w:val="00835CE7"/>
    <w:rsid w:val="0083672D"/>
    <w:rsid w:val="00840E69"/>
    <w:rsid w:val="00844734"/>
    <w:rsid w:val="00844FDC"/>
    <w:rsid w:val="008471B5"/>
    <w:rsid w:val="00851B70"/>
    <w:rsid w:val="00856FD4"/>
    <w:rsid w:val="0086030C"/>
    <w:rsid w:val="00865DFB"/>
    <w:rsid w:val="00865F38"/>
    <w:rsid w:val="00872F06"/>
    <w:rsid w:val="00873367"/>
    <w:rsid w:val="00880CE8"/>
    <w:rsid w:val="00880FD6"/>
    <w:rsid w:val="008814BC"/>
    <w:rsid w:val="00885094"/>
    <w:rsid w:val="00887DC3"/>
    <w:rsid w:val="00892B4F"/>
    <w:rsid w:val="0089364B"/>
    <w:rsid w:val="00893A15"/>
    <w:rsid w:val="008A19B8"/>
    <w:rsid w:val="008A2F1D"/>
    <w:rsid w:val="008A2FB7"/>
    <w:rsid w:val="008A5502"/>
    <w:rsid w:val="008A7416"/>
    <w:rsid w:val="008B5CED"/>
    <w:rsid w:val="008B6852"/>
    <w:rsid w:val="008C01F7"/>
    <w:rsid w:val="008C03DF"/>
    <w:rsid w:val="008C117F"/>
    <w:rsid w:val="008C26FF"/>
    <w:rsid w:val="008D1D14"/>
    <w:rsid w:val="008D6D0A"/>
    <w:rsid w:val="008E1219"/>
    <w:rsid w:val="008E1785"/>
    <w:rsid w:val="008E37A6"/>
    <w:rsid w:val="008E5443"/>
    <w:rsid w:val="008E7127"/>
    <w:rsid w:val="008E7C8E"/>
    <w:rsid w:val="008F0B96"/>
    <w:rsid w:val="008F0C18"/>
    <w:rsid w:val="008F39FC"/>
    <w:rsid w:val="008F3DEA"/>
    <w:rsid w:val="008F4471"/>
    <w:rsid w:val="008F72A2"/>
    <w:rsid w:val="00901071"/>
    <w:rsid w:val="00903C93"/>
    <w:rsid w:val="00904488"/>
    <w:rsid w:val="0090718F"/>
    <w:rsid w:val="00912959"/>
    <w:rsid w:val="00916548"/>
    <w:rsid w:val="00923A14"/>
    <w:rsid w:val="00923D3B"/>
    <w:rsid w:val="00925610"/>
    <w:rsid w:val="00931546"/>
    <w:rsid w:val="00932E70"/>
    <w:rsid w:val="009360AF"/>
    <w:rsid w:val="00936AEC"/>
    <w:rsid w:val="009373F1"/>
    <w:rsid w:val="00946AEE"/>
    <w:rsid w:val="009526FB"/>
    <w:rsid w:val="009529D5"/>
    <w:rsid w:val="009564B8"/>
    <w:rsid w:val="0096107D"/>
    <w:rsid w:val="009657F9"/>
    <w:rsid w:val="0096661B"/>
    <w:rsid w:val="009706A6"/>
    <w:rsid w:val="009771C5"/>
    <w:rsid w:val="00980E7E"/>
    <w:rsid w:val="0099290F"/>
    <w:rsid w:val="00992978"/>
    <w:rsid w:val="0099525B"/>
    <w:rsid w:val="009A3DA4"/>
    <w:rsid w:val="009A3FB3"/>
    <w:rsid w:val="009A6653"/>
    <w:rsid w:val="009B0E9E"/>
    <w:rsid w:val="009B3B7C"/>
    <w:rsid w:val="009C0D16"/>
    <w:rsid w:val="009C72B7"/>
    <w:rsid w:val="009C7490"/>
    <w:rsid w:val="009D6D4D"/>
    <w:rsid w:val="009F38B8"/>
    <w:rsid w:val="009F6CC0"/>
    <w:rsid w:val="009F7627"/>
    <w:rsid w:val="00A0052C"/>
    <w:rsid w:val="00A029BA"/>
    <w:rsid w:val="00A06E91"/>
    <w:rsid w:val="00A13C16"/>
    <w:rsid w:val="00A14359"/>
    <w:rsid w:val="00A24C2C"/>
    <w:rsid w:val="00A27B2E"/>
    <w:rsid w:val="00A31B14"/>
    <w:rsid w:val="00A323DC"/>
    <w:rsid w:val="00A328DF"/>
    <w:rsid w:val="00A32B66"/>
    <w:rsid w:val="00A32C52"/>
    <w:rsid w:val="00A33F74"/>
    <w:rsid w:val="00A34E21"/>
    <w:rsid w:val="00A36DCC"/>
    <w:rsid w:val="00A37938"/>
    <w:rsid w:val="00A403A2"/>
    <w:rsid w:val="00A55C7A"/>
    <w:rsid w:val="00A603B8"/>
    <w:rsid w:val="00A62974"/>
    <w:rsid w:val="00A75E71"/>
    <w:rsid w:val="00A761AC"/>
    <w:rsid w:val="00A76480"/>
    <w:rsid w:val="00A76C3E"/>
    <w:rsid w:val="00A76FC7"/>
    <w:rsid w:val="00A80820"/>
    <w:rsid w:val="00A815BE"/>
    <w:rsid w:val="00A81F7C"/>
    <w:rsid w:val="00A8200B"/>
    <w:rsid w:val="00A827DE"/>
    <w:rsid w:val="00A82BFE"/>
    <w:rsid w:val="00A91DAE"/>
    <w:rsid w:val="00A93E6A"/>
    <w:rsid w:val="00A949B7"/>
    <w:rsid w:val="00A94ABE"/>
    <w:rsid w:val="00AA0BC1"/>
    <w:rsid w:val="00AA4B12"/>
    <w:rsid w:val="00AA4C8A"/>
    <w:rsid w:val="00AA5DA1"/>
    <w:rsid w:val="00AA6FD1"/>
    <w:rsid w:val="00AA7675"/>
    <w:rsid w:val="00AB3349"/>
    <w:rsid w:val="00AB4417"/>
    <w:rsid w:val="00AB74B3"/>
    <w:rsid w:val="00AB7704"/>
    <w:rsid w:val="00AC41B2"/>
    <w:rsid w:val="00AD69CB"/>
    <w:rsid w:val="00AD7B83"/>
    <w:rsid w:val="00AE369F"/>
    <w:rsid w:val="00AE6C0B"/>
    <w:rsid w:val="00AF09E2"/>
    <w:rsid w:val="00AF2AD1"/>
    <w:rsid w:val="00B019DE"/>
    <w:rsid w:val="00B026CB"/>
    <w:rsid w:val="00B029F5"/>
    <w:rsid w:val="00B047CD"/>
    <w:rsid w:val="00B05AE8"/>
    <w:rsid w:val="00B06ABA"/>
    <w:rsid w:val="00B1111A"/>
    <w:rsid w:val="00B120D5"/>
    <w:rsid w:val="00B14FED"/>
    <w:rsid w:val="00B152A4"/>
    <w:rsid w:val="00B16D27"/>
    <w:rsid w:val="00B279CA"/>
    <w:rsid w:val="00B31370"/>
    <w:rsid w:val="00B366C4"/>
    <w:rsid w:val="00B37E6D"/>
    <w:rsid w:val="00B40F44"/>
    <w:rsid w:val="00B439C6"/>
    <w:rsid w:val="00B44699"/>
    <w:rsid w:val="00B45500"/>
    <w:rsid w:val="00B45BF4"/>
    <w:rsid w:val="00B52B9F"/>
    <w:rsid w:val="00B55B26"/>
    <w:rsid w:val="00B64915"/>
    <w:rsid w:val="00B66A61"/>
    <w:rsid w:val="00B6759B"/>
    <w:rsid w:val="00B7498F"/>
    <w:rsid w:val="00B80EAD"/>
    <w:rsid w:val="00B84B8B"/>
    <w:rsid w:val="00B851D4"/>
    <w:rsid w:val="00B868FC"/>
    <w:rsid w:val="00B8749B"/>
    <w:rsid w:val="00B90EF5"/>
    <w:rsid w:val="00B95072"/>
    <w:rsid w:val="00B97DF5"/>
    <w:rsid w:val="00BA27AE"/>
    <w:rsid w:val="00BA333B"/>
    <w:rsid w:val="00BA3D1A"/>
    <w:rsid w:val="00BA4148"/>
    <w:rsid w:val="00BB0183"/>
    <w:rsid w:val="00BB21EF"/>
    <w:rsid w:val="00BB26CD"/>
    <w:rsid w:val="00BB3FD3"/>
    <w:rsid w:val="00BB42E4"/>
    <w:rsid w:val="00BC2E0B"/>
    <w:rsid w:val="00BC4C34"/>
    <w:rsid w:val="00BC5842"/>
    <w:rsid w:val="00BD0505"/>
    <w:rsid w:val="00BD0BEA"/>
    <w:rsid w:val="00BD17C6"/>
    <w:rsid w:val="00BD391A"/>
    <w:rsid w:val="00BD3DB9"/>
    <w:rsid w:val="00BD43B0"/>
    <w:rsid w:val="00BE4D2B"/>
    <w:rsid w:val="00BE52C8"/>
    <w:rsid w:val="00BE5A74"/>
    <w:rsid w:val="00BE7836"/>
    <w:rsid w:val="00BF099B"/>
    <w:rsid w:val="00BF77D2"/>
    <w:rsid w:val="00BF7F42"/>
    <w:rsid w:val="00C0067E"/>
    <w:rsid w:val="00C07239"/>
    <w:rsid w:val="00C0789C"/>
    <w:rsid w:val="00C15513"/>
    <w:rsid w:val="00C259BB"/>
    <w:rsid w:val="00C25B8E"/>
    <w:rsid w:val="00C32199"/>
    <w:rsid w:val="00C32E27"/>
    <w:rsid w:val="00C362EF"/>
    <w:rsid w:val="00C364B1"/>
    <w:rsid w:val="00C3790D"/>
    <w:rsid w:val="00C37E4F"/>
    <w:rsid w:val="00C426C1"/>
    <w:rsid w:val="00C46A02"/>
    <w:rsid w:val="00C4771A"/>
    <w:rsid w:val="00C47D87"/>
    <w:rsid w:val="00C52866"/>
    <w:rsid w:val="00C53A08"/>
    <w:rsid w:val="00C57DC3"/>
    <w:rsid w:val="00C61045"/>
    <w:rsid w:val="00C627F9"/>
    <w:rsid w:val="00C6584D"/>
    <w:rsid w:val="00C73AB3"/>
    <w:rsid w:val="00C73EB8"/>
    <w:rsid w:val="00C74CC2"/>
    <w:rsid w:val="00C762FF"/>
    <w:rsid w:val="00C80E53"/>
    <w:rsid w:val="00C86613"/>
    <w:rsid w:val="00C87E7F"/>
    <w:rsid w:val="00C90D3E"/>
    <w:rsid w:val="00C91CB5"/>
    <w:rsid w:val="00C929E0"/>
    <w:rsid w:val="00C95171"/>
    <w:rsid w:val="00CA4CE0"/>
    <w:rsid w:val="00CB3535"/>
    <w:rsid w:val="00CB367D"/>
    <w:rsid w:val="00CB4E5A"/>
    <w:rsid w:val="00CB7927"/>
    <w:rsid w:val="00CC1675"/>
    <w:rsid w:val="00CC34D6"/>
    <w:rsid w:val="00CC3C14"/>
    <w:rsid w:val="00CC4BE9"/>
    <w:rsid w:val="00CC538B"/>
    <w:rsid w:val="00CC54A0"/>
    <w:rsid w:val="00CC73D7"/>
    <w:rsid w:val="00CD49B3"/>
    <w:rsid w:val="00CD4F4F"/>
    <w:rsid w:val="00CD79E9"/>
    <w:rsid w:val="00CE2E0C"/>
    <w:rsid w:val="00CE35F1"/>
    <w:rsid w:val="00CE4578"/>
    <w:rsid w:val="00CE6C3C"/>
    <w:rsid w:val="00CE77C3"/>
    <w:rsid w:val="00CF0AD7"/>
    <w:rsid w:val="00CF0BE1"/>
    <w:rsid w:val="00CF302F"/>
    <w:rsid w:val="00CF63FD"/>
    <w:rsid w:val="00D1121F"/>
    <w:rsid w:val="00D13972"/>
    <w:rsid w:val="00D22144"/>
    <w:rsid w:val="00D248E4"/>
    <w:rsid w:val="00D2513C"/>
    <w:rsid w:val="00D30156"/>
    <w:rsid w:val="00D30B84"/>
    <w:rsid w:val="00D36004"/>
    <w:rsid w:val="00D43A27"/>
    <w:rsid w:val="00D45CCC"/>
    <w:rsid w:val="00D52A14"/>
    <w:rsid w:val="00D52DD4"/>
    <w:rsid w:val="00D54C6E"/>
    <w:rsid w:val="00D55AD7"/>
    <w:rsid w:val="00D55EB9"/>
    <w:rsid w:val="00D62B5F"/>
    <w:rsid w:val="00D63DB7"/>
    <w:rsid w:val="00D70BDC"/>
    <w:rsid w:val="00D73470"/>
    <w:rsid w:val="00D74599"/>
    <w:rsid w:val="00D74F4B"/>
    <w:rsid w:val="00D7587C"/>
    <w:rsid w:val="00D8122E"/>
    <w:rsid w:val="00D81437"/>
    <w:rsid w:val="00D83D92"/>
    <w:rsid w:val="00D9101D"/>
    <w:rsid w:val="00D92710"/>
    <w:rsid w:val="00D97056"/>
    <w:rsid w:val="00D97B7A"/>
    <w:rsid w:val="00DA0469"/>
    <w:rsid w:val="00DA0F7D"/>
    <w:rsid w:val="00DA1447"/>
    <w:rsid w:val="00DA66C0"/>
    <w:rsid w:val="00DA734B"/>
    <w:rsid w:val="00DA7C37"/>
    <w:rsid w:val="00DB1D49"/>
    <w:rsid w:val="00DB1FD7"/>
    <w:rsid w:val="00DB6D68"/>
    <w:rsid w:val="00DC5724"/>
    <w:rsid w:val="00DC64DE"/>
    <w:rsid w:val="00DC71D5"/>
    <w:rsid w:val="00DD13B7"/>
    <w:rsid w:val="00DD529C"/>
    <w:rsid w:val="00DD593F"/>
    <w:rsid w:val="00DE382D"/>
    <w:rsid w:val="00DE51DD"/>
    <w:rsid w:val="00DF0E75"/>
    <w:rsid w:val="00DF3B0C"/>
    <w:rsid w:val="00E02567"/>
    <w:rsid w:val="00E04999"/>
    <w:rsid w:val="00E057E6"/>
    <w:rsid w:val="00E059EE"/>
    <w:rsid w:val="00E05AB1"/>
    <w:rsid w:val="00E05F8D"/>
    <w:rsid w:val="00E077C6"/>
    <w:rsid w:val="00E14984"/>
    <w:rsid w:val="00E14C70"/>
    <w:rsid w:val="00E14FB0"/>
    <w:rsid w:val="00E16B35"/>
    <w:rsid w:val="00E20561"/>
    <w:rsid w:val="00E2173E"/>
    <w:rsid w:val="00E21881"/>
    <w:rsid w:val="00E2217D"/>
    <w:rsid w:val="00E22A25"/>
    <w:rsid w:val="00E237E0"/>
    <w:rsid w:val="00E31C8D"/>
    <w:rsid w:val="00E33111"/>
    <w:rsid w:val="00E36A31"/>
    <w:rsid w:val="00E36B11"/>
    <w:rsid w:val="00E413F2"/>
    <w:rsid w:val="00E41DB7"/>
    <w:rsid w:val="00E464C6"/>
    <w:rsid w:val="00E506C0"/>
    <w:rsid w:val="00E511EA"/>
    <w:rsid w:val="00E560F1"/>
    <w:rsid w:val="00E63002"/>
    <w:rsid w:val="00E66739"/>
    <w:rsid w:val="00E7027E"/>
    <w:rsid w:val="00E72B8F"/>
    <w:rsid w:val="00E73EBA"/>
    <w:rsid w:val="00E74863"/>
    <w:rsid w:val="00E75337"/>
    <w:rsid w:val="00E81D85"/>
    <w:rsid w:val="00E81E61"/>
    <w:rsid w:val="00E833BE"/>
    <w:rsid w:val="00E8497A"/>
    <w:rsid w:val="00E8567D"/>
    <w:rsid w:val="00E87482"/>
    <w:rsid w:val="00E8793F"/>
    <w:rsid w:val="00E92319"/>
    <w:rsid w:val="00E92805"/>
    <w:rsid w:val="00E95744"/>
    <w:rsid w:val="00EA12CF"/>
    <w:rsid w:val="00EA2246"/>
    <w:rsid w:val="00EA316A"/>
    <w:rsid w:val="00EA5DE4"/>
    <w:rsid w:val="00EA6C33"/>
    <w:rsid w:val="00EC35AA"/>
    <w:rsid w:val="00EC55DF"/>
    <w:rsid w:val="00EC6B46"/>
    <w:rsid w:val="00EC74C1"/>
    <w:rsid w:val="00ED4364"/>
    <w:rsid w:val="00ED536B"/>
    <w:rsid w:val="00EE067B"/>
    <w:rsid w:val="00EE0CA1"/>
    <w:rsid w:val="00EE3EC9"/>
    <w:rsid w:val="00EE6008"/>
    <w:rsid w:val="00EF2403"/>
    <w:rsid w:val="00EF7149"/>
    <w:rsid w:val="00F1059E"/>
    <w:rsid w:val="00F12229"/>
    <w:rsid w:val="00F12CB7"/>
    <w:rsid w:val="00F12D96"/>
    <w:rsid w:val="00F1503C"/>
    <w:rsid w:val="00F20498"/>
    <w:rsid w:val="00F2193B"/>
    <w:rsid w:val="00F26967"/>
    <w:rsid w:val="00F278CA"/>
    <w:rsid w:val="00F31154"/>
    <w:rsid w:val="00F333CC"/>
    <w:rsid w:val="00F34F90"/>
    <w:rsid w:val="00F36C08"/>
    <w:rsid w:val="00F4088E"/>
    <w:rsid w:val="00F411B6"/>
    <w:rsid w:val="00F41D13"/>
    <w:rsid w:val="00F442A1"/>
    <w:rsid w:val="00F5704B"/>
    <w:rsid w:val="00F63A74"/>
    <w:rsid w:val="00F64174"/>
    <w:rsid w:val="00F65AC4"/>
    <w:rsid w:val="00F716BA"/>
    <w:rsid w:val="00F7213E"/>
    <w:rsid w:val="00F721D4"/>
    <w:rsid w:val="00F75D99"/>
    <w:rsid w:val="00F825E5"/>
    <w:rsid w:val="00F837F4"/>
    <w:rsid w:val="00F84001"/>
    <w:rsid w:val="00F849A1"/>
    <w:rsid w:val="00F851CB"/>
    <w:rsid w:val="00F8792F"/>
    <w:rsid w:val="00F92174"/>
    <w:rsid w:val="00F92C5A"/>
    <w:rsid w:val="00F93737"/>
    <w:rsid w:val="00F93BF4"/>
    <w:rsid w:val="00F9462C"/>
    <w:rsid w:val="00FA21C6"/>
    <w:rsid w:val="00FA364E"/>
    <w:rsid w:val="00FA490A"/>
    <w:rsid w:val="00FA533F"/>
    <w:rsid w:val="00FB1838"/>
    <w:rsid w:val="00FC1B3A"/>
    <w:rsid w:val="00FC59C4"/>
    <w:rsid w:val="00FC5FB5"/>
    <w:rsid w:val="00FD04C7"/>
    <w:rsid w:val="00FD75D9"/>
    <w:rsid w:val="00FE5228"/>
    <w:rsid w:val="00FE6935"/>
    <w:rsid w:val="00FF3F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2529"/>
    <o:shapelayout v:ext="edit">
      <o:idmap v:ext="edit" data="1"/>
    </o:shapelayout>
  </w:shapeDefaults>
  <w:decimalSymbol w:val="."/>
  <w:listSeparator w:val=","/>
  <w15:docId w15:val="{1F11325C-97D2-40F0-8AAE-1D1FFE7D2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6C1"/>
    <w:pPr>
      <w:tabs>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1659E3"/>
    <w:pPr>
      <w:keepNext/>
      <w:keepLines/>
      <w:spacing w:before="480"/>
      <w:ind w:left="1134" w:hanging="1134"/>
      <w:outlineLvl w:val="0"/>
    </w:pPr>
    <w:rPr>
      <w:b/>
      <w:sz w:val="28"/>
    </w:rPr>
  </w:style>
  <w:style w:type="paragraph" w:styleId="Heading2">
    <w:name w:val="heading 2"/>
    <w:basedOn w:val="Heading1"/>
    <w:next w:val="Normal"/>
    <w:link w:val="Heading2Char"/>
    <w:qFormat/>
    <w:rsid w:val="00734D57"/>
    <w:pPr>
      <w:spacing w:before="360"/>
      <w:outlineLvl w:val="1"/>
    </w:pPr>
    <w:rPr>
      <w:sz w:val="26"/>
    </w:rPr>
  </w:style>
  <w:style w:type="paragraph" w:styleId="Heading3">
    <w:name w:val="heading 3"/>
    <w:basedOn w:val="Heading1"/>
    <w:next w:val="Normal"/>
    <w:link w:val="Heading3Char"/>
    <w:qFormat/>
    <w:rsid w:val="001659E3"/>
    <w:pPr>
      <w:tabs>
        <w:tab w:val="clear" w:pos="1134"/>
      </w:tabs>
      <w:spacing w:before="360"/>
      <w:outlineLvl w:val="2"/>
    </w:pPr>
    <w:rPr>
      <w:sz w:val="24"/>
    </w:rPr>
  </w:style>
  <w:style w:type="paragraph" w:styleId="Heading4">
    <w:name w:val="heading 4"/>
    <w:basedOn w:val="Heading3"/>
    <w:next w:val="Normal"/>
    <w:link w:val="Heading4Char"/>
    <w:qFormat/>
    <w:rsid w:val="00B026CB"/>
    <w:pPr>
      <w:outlineLvl w:val="3"/>
    </w:pPr>
  </w:style>
  <w:style w:type="paragraph" w:styleId="Heading5">
    <w:name w:val="heading 5"/>
    <w:basedOn w:val="Heading4"/>
    <w:next w:val="Normal"/>
    <w:link w:val="Heading5Char"/>
    <w:qFormat/>
    <w:rsid w:val="00B026CB"/>
    <w:pPr>
      <w:outlineLvl w:val="4"/>
    </w:pPr>
  </w:style>
  <w:style w:type="paragraph" w:styleId="Heading6">
    <w:name w:val="heading 6"/>
    <w:basedOn w:val="Heading4"/>
    <w:next w:val="Normal"/>
    <w:link w:val="Heading6Char"/>
    <w:qFormat/>
    <w:rsid w:val="00B026CB"/>
    <w:pPr>
      <w:outlineLvl w:val="5"/>
    </w:pPr>
  </w:style>
  <w:style w:type="paragraph" w:styleId="Heading7">
    <w:name w:val="heading 7"/>
    <w:basedOn w:val="Heading6"/>
    <w:next w:val="Normal"/>
    <w:link w:val="Heading7Char"/>
    <w:qFormat/>
    <w:rsid w:val="00B026CB"/>
    <w:pPr>
      <w:outlineLvl w:val="6"/>
    </w:pPr>
  </w:style>
  <w:style w:type="paragraph" w:styleId="Heading8">
    <w:name w:val="heading 8"/>
    <w:basedOn w:val="Heading6"/>
    <w:next w:val="Normal"/>
    <w:link w:val="Heading8Char"/>
    <w:qFormat/>
    <w:rsid w:val="00B026CB"/>
    <w:pPr>
      <w:outlineLvl w:val="7"/>
    </w:pPr>
  </w:style>
  <w:style w:type="paragraph" w:styleId="Heading9">
    <w:name w:val="heading 9"/>
    <w:basedOn w:val="Heading6"/>
    <w:next w:val="Normal"/>
    <w:link w:val="Heading9Char"/>
    <w:qFormat/>
    <w:rsid w:val="00B026C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659E3"/>
    <w:rPr>
      <w:rFonts w:ascii="Times New Roman" w:hAnsi="Times New Roman"/>
      <w:b/>
      <w:sz w:val="28"/>
      <w:lang w:val="en-GB" w:eastAsia="en-US"/>
    </w:rPr>
  </w:style>
  <w:style w:type="character" w:customStyle="1" w:styleId="Heading2Char">
    <w:name w:val="Heading 2 Char"/>
    <w:basedOn w:val="DefaultParagraphFont"/>
    <w:link w:val="Heading2"/>
    <w:uiPriority w:val="99"/>
    <w:rsid w:val="00734D57"/>
    <w:rPr>
      <w:rFonts w:ascii="Times New Roman" w:hAnsi="Times New Roman"/>
      <w:b/>
      <w:sz w:val="26"/>
      <w:lang w:val="en-GB" w:eastAsia="en-US"/>
    </w:rPr>
  </w:style>
  <w:style w:type="character" w:customStyle="1" w:styleId="Heading3Char">
    <w:name w:val="Heading 3 Char"/>
    <w:basedOn w:val="DefaultParagraphFont"/>
    <w:link w:val="Heading3"/>
    <w:uiPriority w:val="99"/>
    <w:rsid w:val="001659E3"/>
    <w:rPr>
      <w:rFonts w:ascii="Times New Roman" w:hAnsi="Times New Roman"/>
      <w:b/>
      <w:sz w:val="24"/>
      <w:lang w:val="en-GB" w:eastAsia="en-US"/>
    </w:rPr>
  </w:style>
  <w:style w:type="character" w:customStyle="1" w:styleId="Heading4Char">
    <w:name w:val="Heading 4 Char"/>
    <w:basedOn w:val="DefaultParagraphFont"/>
    <w:link w:val="Heading4"/>
    <w:uiPriority w:val="99"/>
    <w:rsid w:val="00BA3D1A"/>
    <w:rPr>
      <w:rFonts w:ascii="Times New Roman" w:hAnsi="Times New Roman"/>
      <w:b/>
      <w:sz w:val="24"/>
      <w:lang w:val="en-GB" w:eastAsia="en-US"/>
    </w:rPr>
  </w:style>
  <w:style w:type="character" w:customStyle="1" w:styleId="Heading5Char">
    <w:name w:val="Heading 5 Char"/>
    <w:basedOn w:val="DefaultParagraphFont"/>
    <w:link w:val="Heading5"/>
    <w:uiPriority w:val="99"/>
    <w:rsid w:val="00BA3D1A"/>
    <w:rPr>
      <w:rFonts w:ascii="Times New Roman" w:hAnsi="Times New Roman"/>
      <w:b/>
      <w:sz w:val="24"/>
      <w:lang w:val="en-GB" w:eastAsia="en-US"/>
    </w:rPr>
  </w:style>
  <w:style w:type="character" w:customStyle="1" w:styleId="Heading6Char">
    <w:name w:val="Heading 6 Char"/>
    <w:basedOn w:val="DefaultParagraphFont"/>
    <w:link w:val="Heading6"/>
    <w:uiPriority w:val="99"/>
    <w:rsid w:val="00BA3D1A"/>
    <w:rPr>
      <w:rFonts w:ascii="Times New Roman" w:hAnsi="Times New Roman"/>
      <w:b/>
      <w:sz w:val="24"/>
      <w:lang w:val="en-GB" w:eastAsia="en-US"/>
    </w:rPr>
  </w:style>
  <w:style w:type="character" w:customStyle="1" w:styleId="Heading7Char">
    <w:name w:val="Heading 7 Char"/>
    <w:basedOn w:val="DefaultParagraphFont"/>
    <w:link w:val="Heading7"/>
    <w:uiPriority w:val="99"/>
    <w:rsid w:val="00BA3D1A"/>
    <w:rPr>
      <w:rFonts w:ascii="Times New Roman" w:hAnsi="Times New Roman"/>
      <w:b/>
      <w:sz w:val="24"/>
      <w:lang w:val="en-GB" w:eastAsia="en-US"/>
    </w:rPr>
  </w:style>
  <w:style w:type="character" w:customStyle="1" w:styleId="Heading8Char">
    <w:name w:val="Heading 8 Char"/>
    <w:basedOn w:val="DefaultParagraphFont"/>
    <w:link w:val="Heading8"/>
    <w:uiPriority w:val="99"/>
    <w:rsid w:val="00BA3D1A"/>
    <w:rPr>
      <w:rFonts w:ascii="Times New Roman" w:hAnsi="Times New Roman"/>
      <w:b/>
      <w:sz w:val="24"/>
      <w:lang w:val="en-GB" w:eastAsia="en-US"/>
    </w:rPr>
  </w:style>
  <w:style w:type="character" w:customStyle="1" w:styleId="Heading9Char">
    <w:name w:val="Heading 9 Char"/>
    <w:basedOn w:val="DefaultParagraphFont"/>
    <w:link w:val="Heading9"/>
    <w:uiPriority w:val="99"/>
    <w:rsid w:val="00BA3D1A"/>
    <w:rPr>
      <w:rFonts w:ascii="Times New Roman" w:hAnsi="Times New Roman"/>
      <w:b/>
      <w:sz w:val="24"/>
      <w:lang w:val="en-GB" w:eastAsia="en-US"/>
    </w:rPr>
  </w:style>
  <w:style w:type="paragraph" w:customStyle="1" w:styleId="Normalaftertitle">
    <w:name w:val="Normal after title"/>
    <w:basedOn w:val="Normal"/>
    <w:next w:val="Normal"/>
    <w:rsid w:val="00B026CB"/>
    <w:pPr>
      <w:spacing w:before="360"/>
    </w:pPr>
  </w:style>
  <w:style w:type="paragraph" w:customStyle="1" w:styleId="Artheading">
    <w:name w:val="Art_heading"/>
    <w:basedOn w:val="Normal"/>
    <w:next w:val="Normal"/>
    <w:rsid w:val="00B026CB"/>
    <w:pPr>
      <w:spacing w:before="480"/>
      <w:jc w:val="center"/>
    </w:pPr>
    <w:rPr>
      <w:rFonts w:ascii="Times New Roman Bold" w:hAnsi="Times New Roman Bold"/>
      <w:b/>
      <w:sz w:val="28"/>
    </w:rPr>
  </w:style>
  <w:style w:type="paragraph" w:customStyle="1" w:styleId="ArtNo">
    <w:name w:val="Art_No"/>
    <w:basedOn w:val="Normal"/>
    <w:next w:val="Arttitle"/>
    <w:rsid w:val="000C6AA7"/>
    <w:pPr>
      <w:keepNext/>
      <w:keepLines/>
      <w:spacing w:before="480"/>
      <w:jc w:val="center"/>
    </w:pPr>
    <w:rPr>
      <w:caps/>
      <w:sz w:val="28"/>
    </w:rPr>
  </w:style>
  <w:style w:type="paragraph" w:customStyle="1" w:styleId="Arttitle">
    <w:name w:val="Art_title"/>
    <w:basedOn w:val="Normal"/>
    <w:next w:val="Normal"/>
    <w:rsid w:val="00B026CB"/>
    <w:pPr>
      <w:keepNext/>
      <w:keepLines/>
      <w:spacing w:before="240"/>
      <w:jc w:val="center"/>
    </w:pPr>
    <w:rPr>
      <w:b/>
      <w:sz w:val="28"/>
    </w:rPr>
  </w:style>
  <w:style w:type="paragraph" w:customStyle="1" w:styleId="Call">
    <w:name w:val="Call"/>
    <w:basedOn w:val="Normal"/>
    <w:next w:val="Normal"/>
    <w:link w:val="CallChar"/>
    <w:rsid w:val="001659E3"/>
    <w:pPr>
      <w:keepNext/>
      <w:keepLines/>
      <w:ind w:left="1134"/>
    </w:pPr>
    <w:rPr>
      <w:rFonts w:eastAsia="STKaiti"/>
    </w:rPr>
  </w:style>
  <w:style w:type="paragraph" w:customStyle="1" w:styleId="ChapNo">
    <w:name w:val="Chap_No"/>
    <w:basedOn w:val="ArtNo"/>
    <w:next w:val="Chaptitle"/>
    <w:rsid w:val="00C32E27"/>
  </w:style>
  <w:style w:type="paragraph" w:customStyle="1" w:styleId="Chaptitle">
    <w:name w:val="Chap_title"/>
    <w:basedOn w:val="Arttitle"/>
    <w:next w:val="Normal"/>
    <w:rsid w:val="00B026CB"/>
  </w:style>
  <w:style w:type="character" w:styleId="EndnoteReference">
    <w:name w:val="endnote reference"/>
    <w:basedOn w:val="DefaultParagraphFont"/>
    <w:rsid w:val="00B026CB"/>
    <w:rPr>
      <w:vertAlign w:val="superscript"/>
    </w:rPr>
  </w:style>
  <w:style w:type="paragraph" w:customStyle="1" w:styleId="enumlev10">
    <w:name w:val="enumlev1"/>
    <w:basedOn w:val="Normal"/>
    <w:link w:val="enumlev1Char"/>
    <w:uiPriority w:val="99"/>
    <w:qFormat/>
    <w:rsid w:val="00101A49"/>
    <w:pPr>
      <w:tabs>
        <w:tab w:val="clear" w:pos="2268"/>
        <w:tab w:val="left" w:pos="2608"/>
        <w:tab w:val="left" w:pos="3345"/>
      </w:tabs>
      <w:spacing w:before="120"/>
      <w:ind w:left="1134" w:hanging="1134"/>
    </w:pPr>
  </w:style>
  <w:style w:type="paragraph" w:customStyle="1" w:styleId="enumlev2">
    <w:name w:val="enumlev2"/>
    <w:basedOn w:val="enumlev10"/>
    <w:rsid w:val="00B026CB"/>
    <w:pPr>
      <w:ind w:left="1871" w:hanging="737"/>
    </w:pPr>
  </w:style>
  <w:style w:type="paragraph" w:customStyle="1" w:styleId="enumlev3">
    <w:name w:val="enumlev3"/>
    <w:basedOn w:val="enumlev2"/>
    <w:rsid w:val="00B026CB"/>
    <w:pPr>
      <w:ind w:left="2268" w:hanging="397"/>
    </w:pPr>
  </w:style>
  <w:style w:type="paragraph" w:customStyle="1" w:styleId="Equation">
    <w:name w:val="Equation"/>
    <w:basedOn w:val="Normal"/>
    <w:rsid w:val="00B026CB"/>
    <w:pPr>
      <w:tabs>
        <w:tab w:val="clear" w:pos="1871"/>
        <w:tab w:val="clear" w:pos="2268"/>
        <w:tab w:val="center" w:pos="4820"/>
        <w:tab w:val="right" w:pos="9639"/>
      </w:tabs>
    </w:pPr>
  </w:style>
  <w:style w:type="paragraph" w:customStyle="1" w:styleId="Equationlegend">
    <w:name w:val="Equation_legend"/>
    <w:basedOn w:val="NormalIndent"/>
    <w:rsid w:val="00B026CB"/>
    <w:pPr>
      <w:tabs>
        <w:tab w:val="clear" w:pos="1134"/>
        <w:tab w:val="clear" w:pos="2268"/>
        <w:tab w:val="right" w:pos="1871"/>
        <w:tab w:val="left" w:pos="2041"/>
      </w:tabs>
      <w:spacing w:before="80"/>
      <w:ind w:left="2041" w:hanging="2041"/>
    </w:pPr>
  </w:style>
  <w:style w:type="paragraph" w:styleId="NormalIndent">
    <w:name w:val="Normal Indent"/>
    <w:basedOn w:val="Normal"/>
    <w:rsid w:val="00B026CB"/>
    <w:pPr>
      <w:ind w:left="1134"/>
    </w:pPr>
  </w:style>
  <w:style w:type="paragraph" w:customStyle="1" w:styleId="Figurelegend">
    <w:name w:val="Figure_legend"/>
    <w:basedOn w:val="Normal"/>
    <w:rsid w:val="0046713E"/>
    <w:pPr>
      <w:keepNext/>
      <w:keepLines/>
      <w:spacing w:before="60" w:after="60"/>
    </w:pPr>
    <w:rPr>
      <w:sz w:val="18"/>
    </w:rPr>
  </w:style>
  <w:style w:type="paragraph" w:customStyle="1" w:styleId="QuestionNo">
    <w:name w:val="Question_No"/>
    <w:basedOn w:val="RecNo"/>
    <w:next w:val="Questiontitle"/>
    <w:rsid w:val="00B026CB"/>
  </w:style>
  <w:style w:type="paragraph" w:customStyle="1" w:styleId="RecNo">
    <w:name w:val="Rec_No"/>
    <w:basedOn w:val="Normal"/>
    <w:next w:val="Rectitle"/>
    <w:link w:val="RecNoChar"/>
    <w:rsid w:val="00CC4BE9"/>
    <w:pPr>
      <w:keepNext/>
      <w:keepLines/>
      <w:spacing w:before="480"/>
      <w:jc w:val="left"/>
    </w:pPr>
    <w:rPr>
      <w:b/>
      <w:caps/>
      <w:sz w:val="28"/>
    </w:rPr>
  </w:style>
  <w:style w:type="paragraph" w:customStyle="1" w:styleId="Rectitle">
    <w:name w:val="Rec_title"/>
    <w:basedOn w:val="RecNo"/>
    <w:next w:val="Recref"/>
    <w:link w:val="RectitleChar"/>
    <w:rsid w:val="00CC4BE9"/>
    <w:pPr>
      <w:spacing w:before="360"/>
      <w:jc w:val="center"/>
    </w:pPr>
    <w:rPr>
      <w:caps w:val="0"/>
    </w:rPr>
  </w:style>
  <w:style w:type="paragraph" w:customStyle="1" w:styleId="Recref">
    <w:name w:val="Rec_ref"/>
    <w:basedOn w:val="Rectitle"/>
    <w:next w:val="Recdate"/>
    <w:link w:val="RecrefChar"/>
    <w:rsid w:val="0019671C"/>
    <w:pPr>
      <w:spacing w:before="120"/>
    </w:pPr>
    <w:rPr>
      <w:rFonts w:eastAsia="STKaiti"/>
      <w:b w:val="0"/>
      <w:sz w:val="22"/>
    </w:rPr>
  </w:style>
  <w:style w:type="paragraph" w:customStyle="1" w:styleId="Recdate">
    <w:name w:val="Rec_date"/>
    <w:basedOn w:val="Recref"/>
    <w:next w:val="Normal"/>
    <w:rsid w:val="00CB7927"/>
    <w:pPr>
      <w:spacing w:before="160"/>
      <w:jc w:val="right"/>
    </w:pPr>
  </w:style>
  <w:style w:type="paragraph" w:customStyle="1" w:styleId="Questiontitle">
    <w:name w:val="Question_title"/>
    <w:basedOn w:val="Rectitle"/>
    <w:next w:val="Questionref"/>
    <w:rsid w:val="00B026CB"/>
  </w:style>
  <w:style w:type="paragraph" w:customStyle="1" w:styleId="Questionref">
    <w:name w:val="Question_ref"/>
    <w:basedOn w:val="Recref"/>
    <w:next w:val="Questiondate"/>
    <w:rsid w:val="00B026CB"/>
  </w:style>
  <w:style w:type="paragraph" w:customStyle="1" w:styleId="Questiondate">
    <w:name w:val="Question_date"/>
    <w:basedOn w:val="Recdate"/>
    <w:next w:val="Normal"/>
    <w:rsid w:val="00B026CB"/>
  </w:style>
  <w:style w:type="paragraph" w:customStyle="1" w:styleId="Tabletext">
    <w:name w:val="Table_text"/>
    <w:basedOn w:val="Normal"/>
    <w:link w:val="TabletextChar"/>
    <w:rsid w:val="00B026C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B026CB"/>
    <w:pPr>
      <w:keepNext w:val="0"/>
    </w:pPr>
  </w:style>
  <w:style w:type="paragraph" w:customStyle="1" w:styleId="FigureNo">
    <w:name w:val="Figure_No"/>
    <w:basedOn w:val="Normal"/>
    <w:next w:val="Figuretitle"/>
    <w:rsid w:val="005B323B"/>
    <w:pPr>
      <w:keepNext/>
      <w:keepLines/>
      <w:spacing w:before="480" w:after="120"/>
      <w:jc w:val="center"/>
    </w:pPr>
    <w:rPr>
      <w:caps/>
    </w:rPr>
  </w:style>
  <w:style w:type="paragraph" w:customStyle="1" w:styleId="Figuretitle">
    <w:name w:val="Figure_title"/>
    <w:basedOn w:val="Tabletitle"/>
    <w:next w:val="Normal"/>
    <w:rsid w:val="005B323B"/>
    <w:pPr>
      <w:spacing w:after="480"/>
    </w:pPr>
    <w:rPr>
      <w:rFonts w:ascii="Times New Roman" w:hAnsi="Times New Roman"/>
      <w:sz w:val="24"/>
    </w:rPr>
  </w:style>
  <w:style w:type="paragraph" w:customStyle="1" w:styleId="Tabletitle">
    <w:name w:val="Table_title"/>
    <w:basedOn w:val="Normal"/>
    <w:next w:val="Tabletext"/>
    <w:rsid w:val="00B026CB"/>
    <w:pPr>
      <w:keepNext/>
      <w:keepLines/>
      <w:spacing w:before="0" w:after="120"/>
      <w:jc w:val="center"/>
    </w:pPr>
    <w:rPr>
      <w:rFonts w:ascii="Times New Roman Bold" w:hAnsi="Times New Roman Bold"/>
      <w:b/>
      <w:sz w:val="20"/>
    </w:rPr>
  </w:style>
  <w:style w:type="paragraph" w:styleId="Footer">
    <w:name w:val="footer"/>
    <w:basedOn w:val="Normal"/>
    <w:link w:val="FooterChar"/>
    <w:uiPriority w:val="99"/>
    <w:rsid w:val="0046713E"/>
    <w:pPr>
      <w:tabs>
        <w:tab w:val="clear" w:pos="1134"/>
        <w:tab w:val="clear" w:pos="1871"/>
        <w:tab w:val="clear" w:pos="2268"/>
        <w:tab w:val="left" w:pos="907"/>
        <w:tab w:val="right" w:pos="8789"/>
        <w:tab w:val="right" w:pos="9639"/>
      </w:tabs>
      <w:spacing w:before="120"/>
      <w:jc w:val="left"/>
    </w:pPr>
    <w:rPr>
      <w:b/>
      <w:caps/>
      <w:noProof/>
    </w:rPr>
  </w:style>
  <w:style w:type="character" w:customStyle="1" w:styleId="FooterChar">
    <w:name w:val="Footer Char"/>
    <w:basedOn w:val="DefaultParagraphFont"/>
    <w:link w:val="Footer"/>
    <w:uiPriority w:val="99"/>
    <w:rsid w:val="0046713E"/>
    <w:rPr>
      <w:rFonts w:ascii="Times New Roman" w:hAnsi="Times New Roman"/>
      <w:b/>
      <w:caps/>
      <w:noProof/>
      <w:sz w:val="24"/>
      <w:lang w:val="en-GB" w:eastAsia="en-US"/>
    </w:rPr>
  </w:style>
  <w:style w:type="paragraph" w:customStyle="1" w:styleId="FirstFooter">
    <w:name w:val="FirstFooter"/>
    <w:basedOn w:val="Footer"/>
    <w:rsid w:val="00B026CB"/>
    <w:pPr>
      <w:tabs>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B026C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4A3899"/>
    <w:pPr>
      <w:keepLines/>
      <w:tabs>
        <w:tab w:val="left" w:pos="284"/>
      </w:tabs>
      <w:spacing w:before="120"/>
      <w:ind w:left="284" w:hanging="284"/>
    </w:pPr>
    <w:rPr>
      <w:sz w:val="22"/>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4A3899"/>
    <w:rPr>
      <w:rFonts w:ascii="Times New Roman" w:hAnsi="Times New Roman"/>
      <w:sz w:val="22"/>
      <w:lang w:val="en-GB" w:eastAsia="en-US"/>
    </w:rPr>
  </w:style>
  <w:style w:type="paragraph" w:customStyle="1" w:styleId="Note">
    <w:name w:val="Note"/>
    <w:basedOn w:val="Normal"/>
    <w:rsid w:val="00EE0CA1"/>
    <w:pPr>
      <w:tabs>
        <w:tab w:val="left" w:pos="284"/>
      </w:tabs>
      <w:spacing w:before="80"/>
    </w:pPr>
    <w:rPr>
      <w:rFonts w:eastAsiaTheme="minorEastAsia"/>
      <w:sz w:val="22"/>
    </w:rPr>
  </w:style>
  <w:style w:type="paragraph" w:styleId="Header">
    <w:name w:val="header"/>
    <w:aliases w:val="Header/Footer,encabezado,Page No"/>
    <w:basedOn w:val="Normal"/>
    <w:link w:val="HeaderChar"/>
    <w:uiPriority w:val="99"/>
    <w:rsid w:val="0061564D"/>
    <w:pPr>
      <w:spacing w:before="0"/>
      <w:jc w:val="center"/>
    </w:pPr>
  </w:style>
  <w:style w:type="character" w:customStyle="1" w:styleId="HeaderChar">
    <w:name w:val="Header Char"/>
    <w:aliases w:val="Header/Footer Char,encabezado Char,Page No Char"/>
    <w:basedOn w:val="DefaultParagraphFont"/>
    <w:link w:val="Header"/>
    <w:uiPriority w:val="99"/>
    <w:rsid w:val="0061564D"/>
    <w:rPr>
      <w:rFonts w:ascii="Times New Roman" w:hAnsi="Times New Roman"/>
      <w:sz w:val="24"/>
      <w:lang w:val="en-GB" w:eastAsia="en-US"/>
    </w:rPr>
  </w:style>
  <w:style w:type="paragraph" w:styleId="Index1">
    <w:name w:val="index 1"/>
    <w:basedOn w:val="Normal"/>
    <w:next w:val="Normal"/>
    <w:rsid w:val="00B026CB"/>
  </w:style>
  <w:style w:type="paragraph" w:styleId="Index2">
    <w:name w:val="index 2"/>
    <w:basedOn w:val="Normal"/>
    <w:next w:val="Normal"/>
    <w:rsid w:val="00B026CB"/>
    <w:pPr>
      <w:ind w:left="283"/>
    </w:pPr>
  </w:style>
  <w:style w:type="paragraph" w:styleId="Index3">
    <w:name w:val="index 3"/>
    <w:basedOn w:val="Normal"/>
    <w:next w:val="Normal"/>
    <w:rsid w:val="00B026CB"/>
    <w:pPr>
      <w:ind w:left="566"/>
    </w:pPr>
  </w:style>
  <w:style w:type="paragraph" w:customStyle="1" w:styleId="PartNo">
    <w:name w:val="Part_No"/>
    <w:basedOn w:val="AnnexNo"/>
    <w:next w:val="Partref"/>
    <w:rsid w:val="00B026CB"/>
  </w:style>
  <w:style w:type="paragraph" w:customStyle="1" w:styleId="AnnexNo">
    <w:name w:val="Annex_No"/>
    <w:basedOn w:val="Normal"/>
    <w:next w:val="Normal"/>
    <w:rsid w:val="00B026CB"/>
    <w:pPr>
      <w:keepNext/>
      <w:keepLines/>
      <w:spacing w:before="480" w:after="80"/>
      <w:jc w:val="center"/>
    </w:pPr>
    <w:rPr>
      <w:caps/>
      <w:sz w:val="28"/>
    </w:rPr>
  </w:style>
  <w:style w:type="paragraph" w:customStyle="1" w:styleId="Partref">
    <w:name w:val="Part_ref"/>
    <w:basedOn w:val="Annexref"/>
    <w:next w:val="Parttitle"/>
    <w:rsid w:val="00B026CB"/>
  </w:style>
  <w:style w:type="paragraph" w:customStyle="1" w:styleId="Annexref">
    <w:name w:val="Annex_ref"/>
    <w:basedOn w:val="Normal"/>
    <w:next w:val="Annextitle"/>
    <w:rsid w:val="00B026CB"/>
    <w:pPr>
      <w:keepNext/>
      <w:keepLines/>
      <w:spacing w:after="280"/>
      <w:jc w:val="center"/>
    </w:pPr>
  </w:style>
  <w:style w:type="paragraph" w:customStyle="1" w:styleId="Annextitle">
    <w:name w:val="Annex_title"/>
    <w:basedOn w:val="Normal"/>
    <w:next w:val="Normal"/>
    <w:link w:val="AnnextitleChar1"/>
    <w:rsid w:val="00EA316A"/>
    <w:pPr>
      <w:keepNext/>
      <w:keepLines/>
      <w:spacing w:before="240" w:after="280"/>
      <w:jc w:val="center"/>
    </w:pPr>
    <w:rPr>
      <w:b/>
      <w:sz w:val="28"/>
    </w:rPr>
  </w:style>
  <w:style w:type="paragraph" w:customStyle="1" w:styleId="Parttitle">
    <w:name w:val="Part_title"/>
    <w:basedOn w:val="Annextitle"/>
    <w:next w:val="Normal"/>
    <w:rsid w:val="00B026CB"/>
  </w:style>
  <w:style w:type="paragraph" w:customStyle="1" w:styleId="Reftext">
    <w:name w:val="Ref_text"/>
    <w:basedOn w:val="Normal"/>
    <w:rsid w:val="00B026CB"/>
    <w:pPr>
      <w:ind w:left="1134" w:hanging="1134"/>
    </w:pPr>
  </w:style>
  <w:style w:type="paragraph" w:customStyle="1" w:styleId="Reftitle">
    <w:name w:val="Ref_title"/>
    <w:basedOn w:val="Normal"/>
    <w:next w:val="Reftext"/>
    <w:rsid w:val="00B026CB"/>
    <w:pPr>
      <w:spacing w:before="480"/>
      <w:jc w:val="center"/>
    </w:pPr>
    <w:rPr>
      <w:caps/>
    </w:rPr>
  </w:style>
  <w:style w:type="paragraph" w:customStyle="1" w:styleId="Repdate">
    <w:name w:val="Rep_date"/>
    <w:basedOn w:val="Recdate"/>
    <w:next w:val="Normal"/>
    <w:rsid w:val="00B026CB"/>
  </w:style>
  <w:style w:type="paragraph" w:customStyle="1" w:styleId="Reptitle">
    <w:name w:val="Rep_title"/>
    <w:basedOn w:val="Rectitle"/>
    <w:next w:val="Repref"/>
    <w:rsid w:val="00B026CB"/>
  </w:style>
  <w:style w:type="paragraph" w:customStyle="1" w:styleId="Repref">
    <w:name w:val="Rep_ref"/>
    <w:basedOn w:val="Recref"/>
    <w:next w:val="Repdate"/>
    <w:rsid w:val="00B026CB"/>
  </w:style>
  <w:style w:type="paragraph" w:customStyle="1" w:styleId="Resdate">
    <w:name w:val="Res_date"/>
    <w:basedOn w:val="Recdate"/>
    <w:next w:val="Normal"/>
    <w:rsid w:val="00B026CB"/>
  </w:style>
  <w:style w:type="paragraph" w:customStyle="1" w:styleId="Restitle">
    <w:name w:val="Res_title"/>
    <w:basedOn w:val="Rectitle"/>
    <w:next w:val="Resref"/>
    <w:rsid w:val="00B026CB"/>
  </w:style>
  <w:style w:type="paragraph" w:customStyle="1" w:styleId="Resref">
    <w:name w:val="Res_ref"/>
    <w:basedOn w:val="Recref"/>
    <w:next w:val="Resdate"/>
    <w:rsid w:val="00317303"/>
    <w:pPr>
      <w:spacing w:before="160"/>
    </w:pPr>
  </w:style>
  <w:style w:type="paragraph" w:customStyle="1" w:styleId="SectionNo">
    <w:name w:val="Section_No"/>
    <w:basedOn w:val="AnnexNo"/>
    <w:next w:val="Sectiontitle"/>
    <w:rsid w:val="00B026CB"/>
  </w:style>
  <w:style w:type="paragraph" w:customStyle="1" w:styleId="Sectiontitle">
    <w:name w:val="Section_title"/>
    <w:basedOn w:val="Annextitle"/>
    <w:next w:val="Normal"/>
    <w:rsid w:val="009C0D16"/>
    <w:pPr>
      <w:spacing w:before="360" w:after="120"/>
    </w:pPr>
  </w:style>
  <w:style w:type="paragraph" w:customStyle="1" w:styleId="Source">
    <w:name w:val="Source"/>
    <w:basedOn w:val="Normal"/>
    <w:next w:val="Normal"/>
    <w:rsid w:val="00B026CB"/>
    <w:pPr>
      <w:spacing w:before="840"/>
      <w:jc w:val="center"/>
    </w:pPr>
    <w:rPr>
      <w:b/>
      <w:sz w:val="28"/>
    </w:rPr>
  </w:style>
  <w:style w:type="paragraph" w:customStyle="1" w:styleId="SpecialFooter">
    <w:name w:val="Special Footer"/>
    <w:basedOn w:val="Footer"/>
    <w:rsid w:val="00B026C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B026CB"/>
    <w:pPr>
      <w:keepNext/>
      <w:spacing w:before="80" w:after="80"/>
      <w:jc w:val="center"/>
    </w:pPr>
    <w:rPr>
      <w:rFonts w:ascii="Times New Roman Bold" w:hAnsi="Times New Roman Bold"/>
      <w:b/>
    </w:rPr>
  </w:style>
  <w:style w:type="paragraph" w:customStyle="1" w:styleId="Tablelegend">
    <w:name w:val="Table_legend"/>
    <w:basedOn w:val="Tabletext"/>
    <w:rsid w:val="00B026CB"/>
    <w:pPr>
      <w:spacing w:before="120"/>
    </w:pPr>
  </w:style>
  <w:style w:type="paragraph" w:customStyle="1" w:styleId="TableNo">
    <w:name w:val="Table_No"/>
    <w:basedOn w:val="Normal"/>
    <w:next w:val="Tabletitle"/>
    <w:rsid w:val="00B026CB"/>
    <w:pPr>
      <w:keepNext/>
      <w:spacing w:before="560" w:after="120"/>
      <w:jc w:val="center"/>
    </w:pPr>
    <w:rPr>
      <w:caps/>
      <w:sz w:val="20"/>
    </w:rPr>
  </w:style>
  <w:style w:type="paragraph" w:customStyle="1" w:styleId="Tableref">
    <w:name w:val="Table_ref"/>
    <w:basedOn w:val="Normal"/>
    <w:next w:val="Tabletitle"/>
    <w:rsid w:val="00B026CB"/>
    <w:pPr>
      <w:keepNext/>
      <w:spacing w:before="560"/>
      <w:jc w:val="center"/>
    </w:pPr>
    <w:rPr>
      <w:sz w:val="20"/>
    </w:rPr>
  </w:style>
  <w:style w:type="paragraph" w:customStyle="1" w:styleId="Title1">
    <w:name w:val="Title 1"/>
    <w:basedOn w:val="Source"/>
    <w:next w:val="Title2"/>
    <w:rsid w:val="00B026CB"/>
    <w:pPr>
      <w:tabs>
        <w:tab w:val="left" w:pos="567"/>
        <w:tab w:val="left" w:pos="1701"/>
        <w:tab w:val="left" w:pos="2835"/>
      </w:tabs>
      <w:spacing w:before="240"/>
    </w:pPr>
    <w:rPr>
      <w:b w:val="0"/>
      <w:caps/>
    </w:rPr>
  </w:style>
  <w:style w:type="paragraph" w:customStyle="1" w:styleId="Title2">
    <w:name w:val="Title 2"/>
    <w:basedOn w:val="Source"/>
    <w:next w:val="Title3"/>
    <w:rsid w:val="00B026CB"/>
    <w:pPr>
      <w:overflowPunct/>
      <w:autoSpaceDE/>
      <w:autoSpaceDN/>
      <w:adjustRightInd/>
      <w:spacing w:before="480"/>
      <w:textAlignment w:val="auto"/>
    </w:pPr>
    <w:rPr>
      <w:b w:val="0"/>
      <w:caps/>
    </w:rPr>
  </w:style>
  <w:style w:type="paragraph" w:customStyle="1" w:styleId="Title3">
    <w:name w:val="Title 3"/>
    <w:basedOn w:val="Title2"/>
    <w:next w:val="Title4"/>
    <w:rsid w:val="00B026CB"/>
    <w:pPr>
      <w:spacing w:before="240"/>
    </w:pPr>
    <w:rPr>
      <w:caps w:val="0"/>
    </w:rPr>
  </w:style>
  <w:style w:type="paragraph" w:customStyle="1" w:styleId="Title4">
    <w:name w:val="Title 4"/>
    <w:basedOn w:val="Title3"/>
    <w:next w:val="Heading1"/>
    <w:rsid w:val="00B026CB"/>
    <w:rPr>
      <w:b/>
    </w:rPr>
  </w:style>
  <w:style w:type="paragraph" w:customStyle="1" w:styleId="toc0">
    <w:name w:val="toc 0"/>
    <w:basedOn w:val="Normal"/>
    <w:next w:val="TOC1"/>
    <w:rsid w:val="00B026CB"/>
    <w:pPr>
      <w:tabs>
        <w:tab w:val="clear" w:pos="1134"/>
        <w:tab w:val="clear" w:pos="1871"/>
        <w:tab w:val="clear" w:pos="2268"/>
        <w:tab w:val="right" w:pos="9781"/>
      </w:tabs>
    </w:pPr>
    <w:rPr>
      <w:b/>
    </w:rPr>
  </w:style>
  <w:style w:type="paragraph" w:styleId="TOC1">
    <w:name w:val="toc 1"/>
    <w:basedOn w:val="Normal"/>
    <w:rsid w:val="00285D2D"/>
    <w:pPr>
      <w:keepLines/>
      <w:tabs>
        <w:tab w:val="clear" w:pos="1134"/>
        <w:tab w:val="clear" w:pos="1871"/>
        <w:tab w:val="clear" w:pos="2268"/>
        <w:tab w:val="left" w:pos="1588"/>
        <w:tab w:val="left" w:leader="dot" w:pos="9072"/>
        <w:tab w:val="right" w:pos="9639"/>
      </w:tabs>
      <w:spacing w:before="200"/>
      <w:ind w:left="1588" w:hanging="1588"/>
    </w:pPr>
  </w:style>
  <w:style w:type="paragraph" w:styleId="TOC2">
    <w:name w:val="toc 2"/>
    <w:basedOn w:val="TOC1"/>
    <w:rsid w:val="00B026CB"/>
  </w:style>
  <w:style w:type="paragraph" w:styleId="TOC3">
    <w:name w:val="toc 3"/>
    <w:basedOn w:val="TOC2"/>
    <w:rsid w:val="00B026CB"/>
  </w:style>
  <w:style w:type="paragraph" w:styleId="TOC4">
    <w:name w:val="toc 4"/>
    <w:basedOn w:val="TOC3"/>
    <w:rsid w:val="00B026CB"/>
  </w:style>
  <w:style w:type="paragraph" w:styleId="TOC5">
    <w:name w:val="toc 5"/>
    <w:basedOn w:val="TOC4"/>
    <w:rsid w:val="00B026CB"/>
  </w:style>
  <w:style w:type="paragraph" w:styleId="TOC6">
    <w:name w:val="toc 6"/>
    <w:basedOn w:val="TOC4"/>
    <w:rsid w:val="00B026CB"/>
  </w:style>
  <w:style w:type="paragraph" w:styleId="TOC7">
    <w:name w:val="toc 7"/>
    <w:basedOn w:val="TOC4"/>
    <w:rsid w:val="00B026CB"/>
  </w:style>
  <w:style w:type="paragraph" w:styleId="TOC8">
    <w:name w:val="toc 8"/>
    <w:basedOn w:val="TOC4"/>
    <w:rsid w:val="00B026CB"/>
  </w:style>
  <w:style w:type="character" w:customStyle="1" w:styleId="Appdef">
    <w:name w:val="App_def"/>
    <w:basedOn w:val="DefaultParagraphFont"/>
    <w:rsid w:val="00B026CB"/>
    <w:rPr>
      <w:rFonts w:ascii="Times New Roman" w:hAnsi="Times New Roman"/>
      <w:b/>
    </w:rPr>
  </w:style>
  <w:style w:type="character" w:customStyle="1" w:styleId="Appref">
    <w:name w:val="App_ref"/>
    <w:basedOn w:val="DefaultParagraphFont"/>
    <w:rsid w:val="00B026CB"/>
  </w:style>
  <w:style w:type="character" w:customStyle="1" w:styleId="Artdef">
    <w:name w:val="Art_def"/>
    <w:basedOn w:val="DefaultParagraphFont"/>
    <w:rsid w:val="00B026CB"/>
    <w:rPr>
      <w:rFonts w:ascii="Times New Roman" w:hAnsi="Times New Roman"/>
      <w:b/>
    </w:rPr>
  </w:style>
  <w:style w:type="character" w:customStyle="1" w:styleId="Artref">
    <w:name w:val="Art_ref"/>
    <w:basedOn w:val="DefaultParagraphFont"/>
    <w:rsid w:val="00B026CB"/>
  </w:style>
  <w:style w:type="character" w:customStyle="1" w:styleId="Recdef">
    <w:name w:val="Rec_def"/>
    <w:basedOn w:val="DefaultParagraphFont"/>
    <w:rsid w:val="00B026CB"/>
    <w:rPr>
      <w:b/>
    </w:rPr>
  </w:style>
  <w:style w:type="character" w:customStyle="1" w:styleId="Resdef">
    <w:name w:val="Res_def"/>
    <w:basedOn w:val="DefaultParagraphFont"/>
    <w:rsid w:val="00B026CB"/>
    <w:rPr>
      <w:rFonts w:ascii="Times New Roman" w:hAnsi="Times New Roman"/>
      <w:b/>
    </w:rPr>
  </w:style>
  <w:style w:type="character" w:customStyle="1" w:styleId="Tablefreq">
    <w:name w:val="Table_freq"/>
    <w:basedOn w:val="DefaultParagraphFont"/>
    <w:rsid w:val="00B026CB"/>
    <w:rPr>
      <w:b/>
      <w:color w:val="auto"/>
      <w:sz w:val="20"/>
    </w:rPr>
  </w:style>
  <w:style w:type="paragraph" w:customStyle="1" w:styleId="Section1">
    <w:name w:val="Section_1"/>
    <w:basedOn w:val="Normal"/>
    <w:rsid w:val="00B026C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B026CB"/>
    <w:rPr>
      <w:b w:val="0"/>
      <w:i/>
    </w:rPr>
  </w:style>
  <w:style w:type="paragraph" w:customStyle="1" w:styleId="Headingi">
    <w:name w:val="Heading_i"/>
    <w:basedOn w:val="Normal"/>
    <w:next w:val="Normal"/>
    <w:rsid w:val="00B026CB"/>
    <w:pPr>
      <w:keepNext/>
    </w:pPr>
    <w:rPr>
      <w:rFonts w:ascii="STKaiti" w:eastAsia="STKaiti" w:hAnsi="STKaiti"/>
    </w:rPr>
  </w:style>
  <w:style w:type="paragraph" w:customStyle="1" w:styleId="Headingb">
    <w:name w:val="Heading_b"/>
    <w:basedOn w:val="Normal"/>
    <w:next w:val="Normal"/>
    <w:qFormat/>
    <w:rsid w:val="004A3899"/>
    <w:pPr>
      <w:keepNext/>
      <w:spacing w:before="360"/>
    </w:pPr>
    <w:rPr>
      <w:rFonts w:ascii="Times" w:hAnsi="Times"/>
      <w:b/>
    </w:rPr>
  </w:style>
  <w:style w:type="paragraph" w:customStyle="1" w:styleId="Figure">
    <w:name w:val="Figure"/>
    <w:basedOn w:val="Normal"/>
    <w:next w:val="Figuretitle"/>
    <w:rsid w:val="00B026CB"/>
    <w:pPr>
      <w:keepNext/>
      <w:keepLines/>
      <w:jc w:val="center"/>
    </w:pPr>
  </w:style>
  <w:style w:type="character" w:styleId="PageNumber">
    <w:name w:val="page number"/>
    <w:basedOn w:val="DefaultParagraphFont"/>
    <w:rsid w:val="00B026CB"/>
  </w:style>
  <w:style w:type="paragraph" w:customStyle="1" w:styleId="RepNo">
    <w:name w:val="Rep_No"/>
    <w:basedOn w:val="RecNo"/>
    <w:next w:val="Reptitle"/>
    <w:rsid w:val="00B026CB"/>
  </w:style>
  <w:style w:type="paragraph" w:customStyle="1" w:styleId="ResNo">
    <w:name w:val="Res_No"/>
    <w:basedOn w:val="RecNo"/>
    <w:next w:val="Restitle"/>
    <w:link w:val="ResNoChar"/>
    <w:rsid w:val="00840E69"/>
    <w:pPr>
      <w:jc w:val="center"/>
    </w:pPr>
    <w:rPr>
      <w:b w:val="0"/>
    </w:rPr>
  </w:style>
  <w:style w:type="paragraph" w:customStyle="1" w:styleId="Appendixtitle">
    <w:name w:val="Appendix_title"/>
    <w:basedOn w:val="Annextitle"/>
    <w:next w:val="Normal"/>
    <w:rsid w:val="00B026CB"/>
  </w:style>
  <w:style w:type="paragraph" w:customStyle="1" w:styleId="AppendixNo">
    <w:name w:val="Appendix_No"/>
    <w:basedOn w:val="AnnexNo"/>
    <w:next w:val="Annexref"/>
    <w:rsid w:val="00B026CB"/>
  </w:style>
  <w:style w:type="paragraph" w:customStyle="1" w:styleId="Reasons">
    <w:name w:val="Reasons"/>
    <w:basedOn w:val="Normal"/>
    <w:qFormat/>
    <w:rsid w:val="00B026CB"/>
    <w:pPr>
      <w:tabs>
        <w:tab w:val="clear" w:pos="1871"/>
        <w:tab w:val="clear" w:pos="2268"/>
        <w:tab w:val="left" w:pos="1588"/>
        <w:tab w:val="left" w:pos="1985"/>
      </w:tabs>
    </w:pPr>
  </w:style>
  <w:style w:type="paragraph" w:customStyle="1" w:styleId="TableTextS5">
    <w:name w:val="Table_TextS5"/>
    <w:basedOn w:val="Normal"/>
    <w:rsid w:val="006F3C60"/>
    <w:pPr>
      <w:tabs>
        <w:tab w:val="clear" w:pos="1134"/>
        <w:tab w:val="clear" w:pos="1871"/>
        <w:tab w:val="clear" w:pos="2268"/>
        <w:tab w:val="left" w:pos="431"/>
        <w:tab w:val="left" w:pos="3119"/>
      </w:tabs>
      <w:spacing w:before="40" w:after="40"/>
    </w:pPr>
    <w:rPr>
      <w:sz w:val="20"/>
    </w:rPr>
  </w:style>
  <w:style w:type="paragraph" w:styleId="BalloonText">
    <w:name w:val="Balloon Text"/>
    <w:basedOn w:val="Normal"/>
    <w:link w:val="BalloonTextChar"/>
    <w:rsid w:val="00B026CB"/>
    <w:rPr>
      <w:rFonts w:ascii="Tahoma" w:hAnsi="Tahoma" w:cs="Tahoma"/>
      <w:sz w:val="16"/>
      <w:szCs w:val="16"/>
    </w:rPr>
  </w:style>
  <w:style w:type="character" w:customStyle="1" w:styleId="BalloonTextChar">
    <w:name w:val="Balloon Text Char"/>
    <w:basedOn w:val="DefaultParagraphFont"/>
    <w:link w:val="BalloonText"/>
    <w:rsid w:val="00BA3D1A"/>
    <w:rPr>
      <w:rFonts w:ascii="Tahoma" w:hAnsi="Tahoma" w:cs="Tahoma"/>
      <w:sz w:val="16"/>
      <w:szCs w:val="16"/>
      <w:lang w:val="en-GB" w:eastAsia="en-US"/>
    </w:rPr>
  </w:style>
  <w:style w:type="paragraph" w:customStyle="1" w:styleId="Proposal">
    <w:name w:val="Proposal"/>
    <w:basedOn w:val="Normal"/>
    <w:next w:val="Normal"/>
    <w:rsid w:val="00C627F9"/>
    <w:pPr>
      <w:keepNext/>
      <w:spacing w:before="240"/>
    </w:pPr>
    <w:rPr>
      <w:caps/>
    </w:rPr>
  </w:style>
  <w:style w:type="paragraph" w:customStyle="1" w:styleId="Appendixref">
    <w:name w:val="Appendix_ref"/>
    <w:basedOn w:val="Annexref"/>
    <w:next w:val="Annextitle"/>
    <w:rsid w:val="00B026CB"/>
  </w:style>
  <w:style w:type="paragraph" w:styleId="Index4">
    <w:name w:val="index 4"/>
    <w:basedOn w:val="Normal"/>
    <w:next w:val="Normal"/>
    <w:semiHidden/>
    <w:rsid w:val="00B026CB"/>
    <w:pPr>
      <w:ind w:left="849"/>
    </w:pPr>
  </w:style>
  <w:style w:type="paragraph" w:styleId="Index5">
    <w:name w:val="index 5"/>
    <w:basedOn w:val="Normal"/>
    <w:next w:val="Normal"/>
    <w:semiHidden/>
    <w:rsid w:val="00B026CB"/>
    <w:pPr>
      <w:ind w:left="1132"/>
    </w:pPr>
  </w:style>
  <w:style w:type="paragraph" w:styleId="Index6">
    <w:name w:val="index 6"/>
    <w:basedOn w:val="Normal"/>
    <w:next w:val="Normal"/>
    <w:semiHidden/>
    <w:rsid w:val="00B026CB"/>
    <w:pPr>
      <w:ind w:left="1415"/>
    </w:pPr>
  </w:style>
  <w:style w:type="paragraph" w:styleId="Index7">
    <w:name w:val="index 7"/>
    <w:basedOn w:val="Normal"/>
    <w:next w:val="Normal"/>
    <w:semiHidden/>
    <w:rsid w:val="00B026CB"/>
    <w:pPr>
      <w:ind w:left="1698"/>
    </w:pPr>
  </w:style>
  <w:style w:type="paragraph" w:styleId="IndexHeading">
    <w:name w:val="index heading"/>
    <w:basedOn w:val="Normal"/>
    <w:next w:val="Index1"/>
    <w:semiHidden/>
    <w:rsid w:val="00B026CB"/>
  </w:style>
  <w:style w:type="paragraph" w:customStyle="1" w:styleId="Section3">
    <w:name w:val="Section_3"/>
    <w:basedOn w:val="Section1"/>
    <w:rsid w:val="00B026CB"/>
    <w:rPr>
      <w:b w:val="0"/>
    </w:rPr>
  </w:style>
  <w:style w:type="paragraph" w:customStyle="1" w:styleId="NormalCH">
    <w:name w:val="NormalCH"/>
    <w:basedOn w:val="Normal"/>
    <w:next w:val="Normal"/>
    <w:qFormat/>
    <w:rsid w:val="00644391"/>
    <w:pPr>
      <w:tabs>
        <w:tab w:val="clear" w:pos="1871"/>
        <w:tab w:val="left" w:pos="567"/>
        <w:tab w:val="left" w:pos="1701"/>
        <w:tab w:val="left" w:pos="2835"/>
      </w:tabs>
      <w:ind w:firstLineChars="200" w:firstLine="200"/>
    </w:pPr>
    <w:rPr>
      <w:lang w:val="en-US"/>
    </w:rPr>
  </w:style>
  <w:style w:type="paragraph" w:customStyle="1" w:styleId="TableNote">
    <w:name w:val="TableNote"/>
    <w:basedOn w:val="Tabletext"/>
    <w:rsid w:val="00B026CB"/>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Pr>
      <w:lang w:val="fr-FR"/>
    </w:rPr>
  </w:style>
  <w:style w:type="paragraph" w:customStyle="1" w:styleId="Agendaitem">
    <w:name w:val="Agenda_item"/>
    <w:basedOn w:val="Title3"/>
    <w:next w:val="Normal"/>
    <w:qFormat/>
    <w:rsid w:val="00C47D87"/>
    <w:rPr>
      <w:lang w:val="en-US" w:eastAsia="zh-CN"/>
    </w:rPr>
  </w:style>
  <w:style w:type="paragraph" w:customStyle="1" w:styleId="Subsection1">
    <w:name w:val="Subsection_1"/>
    <w:basedOn w:val="Section1"/>
    <w:next w:val="Section1"/>
    <w:qFormat/>
    <w:rsid w:val="00037C90"/>
  </w:style>
  <w:style w:type="paragraph" w:customStyle="1" w:styleId="Part1">
    <w:name w:val="Part_1"/>
    <w:basedOn w:val="Subsection1"/>
    <w:next w:val="Normal"/>
    <w:qFormat/>
    <w:rsid w:val="00037C90"/>
  </w:style>
  <w:style w:type="paragraph" w:customStyle="1" w:styleId="Normalend">
    <w:name w:val="Normal_end"/>
    <w:basedOn w:val="Normal"/>
    <w:qFormat/>
    <w:rsid w:val="00C07239"/>
  </w:style>
  <w:style w:type="paragraph" w:customStyle="1" w:styleId="ApptoAnnex">
    <w:name w:val="App_to_Annex"/>
    <w:basedOn w:val="AppendixNo"/>
    <w:qFormat/>
    <w:rsid w:val="00C07239"/>
  </w:style>
  <w:style w:type="paragraph" w:customStyle="1" w:styleId="AppArtNo">
    <w:name w:val="App_Art_No"/>
    <w:basedOn w:val="ArtNo"/>
    <w:qFormat/>
    <w:rsid w:val="008E7127"/>
  </w:style>
  <w:style w:type="paragraph" w:customStyle="1" w:styleId="AppArttitle">
    <w:name w:val="App_Art_title"/>
    <w:basedOn w:val="Arttitle"/>
    <w:qFormat/>
    <w:rsid w:val="008E7127"/>
  </w:style>
  <w:style w:type="paragraph" w:customStyle="1" w:styleId="Committee">
    <w:name w:val="Committee"/>
    <w:basedOn w:val="Normal"/>
    <w:qFormat/>
    <w:rsid w:val="00600B42"/>
    <w:pPr>
      <w:framePr w:hSpace="180" w:wrap="around" w:hAnchor="margin" w:y="-675"/>
      <w:spacing w:before="0" w:line="240" w:lineRule="atLeast"/>
    </w:pPr>
    <w:rPr>
      <w:rFonts w:ascii="Verdana" w:hAnsi="Verdana"/>
      <w:b/>
      <w:smallCaps/>
      <w:sz w:val="20"/>
    </w:rPr>
  </w:style>
  <w:style w:type="paragraph" w:customStyle="1" w:styleId="VolumeTitle">
    <w:name w:val="VolumeTitle"/>
    <w:basedOn w:val="Normal"/>
    <w:qFormat/>
    <w:rsid w:val="00556F50"/>
    <w:pPr>
      <w:keepNext/>
      <w:keepLines/>
      <w:spacing w:before="240"/>
      <w:jc w:val="center"/>
    </w:pPr>
    <w:rPr>
      <w:rFonts w:eastAsia="Times New Roman"/>
      <w:b/>
      <w:sz w:val="48"/>
      <w:szCs w:val="48"/>
    </w:rPr>
  </w:style>
  <w:style w:type="paragraph" w:customStyle="1" w:styleId="Opinionref">
    <w:name w:val="Opinion_ref"/>
    <w:basedOn w:val="Resref"/>
    <w:next w:val="Normalaftertitle"/>
    <w:qFormat/>
    <w:rsid w:val="00B6759B"/>
  </w:style>
  <w:style w:type="paragraph" w:customStyle="1" w:styleId="Opiniontitle">
    <w:name w:val="Opinion_title"/>
    <w:basedOn w:val="Restitle"/>
    <w:next w:val="Opinionref"/>
    <w:qFormat/>
    <w:rsid w:val="00B6759B"/>
  </w:style>
  <w:style w:type="paragraph" w:customStyle="1" w:styleId="OpinionNo">
    <w:name w:val="Opinion_No"/>
    <w:basedOn w:val="ResNo"/>
    <w:next w:val="Opiniontitle"/>
    <w:qFormat/>
    <w:rsid w:val="00B6759B"/>
  </w:style>
  <w:style w:type="character" w:styleId="Hyperlink">
    <w:name w:val="Hyperlink"/>
    <w:aliases w:val="CEO_Hyperlink,超级链接"/>
    <w:basedOn w:val="DefaultParagraphFont"/>
    <w:rsid w:val="00BE2E70"/>
    <w:rPr>
      <w:color w:val="0000FF"/>
      <w:u w:val="single"/>
    </w:rPr>
  </w:style>
  <w:style w:type="paragraph" w:customStyle="1" w:styleId="Normalaftertitle0">
    <w:name w:val="Normal_after_title"/>
    <w:basedOn w:val="Normal"/>
    <w:next w:val="Normal"/>
    <w:rsid w:val="00CE4B30"/>
    <w:pPr>
      <w:tabs>
        <w:tab w:val="clear" w:pos="1134"/>
        <w:tab w:val="clear" w:pos="1871"/>
        <w:tab w:val="clear" w:pos="2268"/>
        <w:tab w:val="left" w:pos="794"/>
        <w:tab w:val="left" w:pos="1191"/>
        <w:tab w:val="left" w:pos="1588"/>
        <w:tab w:val="left" w:pos="1985"/>
      </w:tabs>
      <w:spacing w:before="400" w:line="280" w:lineRule="exact"/>
    </w:pPr>
    <w:rPr>
      <w:rFonts w:eastAsia="Times New Roman"/>
      <w:sz w:val="22"/>
      <w:lang w:val="fr-FR"/>
    </w:rPr>
  </w:style>
  <w:style w:type="character" w:customStyle="1" w:styleId="EndnoteTextChar">
    <w:name w:val="Endnote Text Char"/>
    <w:basedOn w:val="DefaultParagraphFont"/>
    <w:link w:val="EndnoteText"/>
    <w:rsid w:val="005F4C79"/>
    <w:rPr>
      <w:rFonts w:ascii="Times New Roman" w:hAnsi="Times New Roman"/>
      <w:lang w:val="en-GB" w:eastAsia="en-US"/>
    </w:rPr>
  </w:style>
  <w:style w:type="paragraph" w:styleId="EndnoteText">
    <w:name w:val="endnote text"/>
    <w:basedOn w:val="Normal"/>
    <w:link w:val="EndnoteTextChar"/>
    <w:rsid w:val="005F4C79"/>
    <w:pPr>
      <w:spacing w:before="0"/>
    </w:pPr>
    <w:rPr>
      <w:sz w:val="20"/>
    </w:rPr>
  </w:style>
  <w:style w:type="paragraph" w:customStyle="1" w:styleId="AnnexNotitle">
    <w:name w:val="Annex_No &amp; title"/>
    <w:basedOn w:val="Normal"/>
    <w:next w:val="Normal"/>
    <w:link w:val="AnnexNotitleChar"/>
    <w:rsid w:val="00350F70"/>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character" w:customStyle="1" w:styleId="st">
    <w:name w:val="st"/>
    <w:basedOn w:val="DefaultParagraphFont"/>
    <w:rsid w:val="005F4C79"/>
  </w:style>
  <w:style w:type="character" w:customStyle="1" w:styleId="enumlev1Char">
    <w:name w:val="enumlev1 Char"/>
    <w:basedOn w:val="DefaultParagraphFont"/>
    <w:link w:val="enumlev10"/>
    <w:uiPriority w:val="99"/>
    <w:locked/>
    <w:rsid w:val="00101A49"/>
    <w:rPr>
      <w:rFonts w:ascii="Times New Roman" w:hAnsi="Times New Roman"/>
      <w:sz w:val="24"/>
      <w:lang w:val="en-GB" w:eastAsia="en-US"/>
    </w:rPr>
  </w:style>
  <w:style w:type="character" w:customStyle="1" w:styleId="href">
    <w:name w:val="href"/>
    <w:basedOn w:val="DefaultParagraphFont"/>
    <w:qFormat/>
    <w:rsid w:val="0038451B"/>
    <w:rPr>
      <w:lang w:eastAsia="zh-CN"/>
    </w:rPr>
  </w:style>
  <w:style w:type="character" w:styleId="CommentReference">
    <w:name w:val="annotation reference"/>
    <w:basedOn w:val="DefaultParagraphFont"/>
    <w:rsid w:val="009771C5"/>
    <w:rPr>
      <w:sz w:val="16"/>
      <w:szCs w:val="16"/>
    </w:rPr>
  </w:style>
  <w:style w:type="character" w:customStyle="1" w:styleId="RectitleChar">
    <w:name w:val="Rec_title Char"/>
    <w:basedOn w:val="DefaultParagraphFont"/>
    <w:link w:val="Rectitle"/>
    <w:rsid w:val="00CC4BE9"/>
    <w:rPr>
      <w:rFonts w:ascii="Times New Roman" w:hAnsi="Times New Roman"/>
      <w:b/>
      <w:sz w:val="28"/>
      <w:lang w:val="en-GB" w:eastAsia="en-US"/>
    </w:rPr>
  </w:style>
  <w:style w:type="character" w:customStyle="1" w:styleId="RecNoChar">
    <w:name w:val="Rec_No Char"/>
    <w:basedOn w:val="DefaultParagraphFont"/>
    <w:link w:val="RecNo"/>
    <w:rsid w:val="00CC4BE9"/>
    <w:rPr>
      <w:rFonts w:ascii="Times New Roman" w:hAnsi="Times New Roman"/>
      <w:b/>
      <w:caps/>
      <w:sz w:val="28"/>
      <w:lang w:val="en-GB" w:eastAsia="en-US"/>
    </w:rPr>
  </w:style>
  <w:style w:type="character" w:customStyle="1" w:styleId="RecrefChar">
    <w:name w:val="Rec_ref Char"/>
    <w:basedOn w:val="RectitleChar"/>
    <w:link w:val="Recref"/>
    <w:rsid w:val="0019671C"/>
    <w:rPr>
      <w:rFonts w:ascii="Times New Roman" w:eastAsia="STKaiti" w:hAnsi="Times New Roman"/>
      <w:b w:val="0"/>
      <w:sz w:val="22"/>
      <w:lang w:val="en-GB" w:eastAsia="en-US"/>
    </w:rPr>
  </w:style>
  <w:style w:type="paragraph" w:customStyle="1" w:styleId="headingb0">
    <w:name w:val="heading_b"/>
    <w:basedOn w:val="Heading3"/>
    <w:next w:val="Normal"/>
    <w:rsid w:val="009771C5"/>
    <w:pPr>
      <w:tabs>
        <w:tab w:val="clear" w:pos="1871"/>
        <w:tab w:val="clear" w:pos="2268"/>
        <w:tab w:val="left" w:pos="794"/>
      </w:tabs>
      <w:spacing w:before="160"/>
      <w:ind w:left="0" w:firstLine="0"/>
      <w:outlineLvl w:val="9"/>
    </w:pPr>
    <w:rPr>
      <w:lang w:eastAsia="zh-CN"/>
    </w:rPr>
  </w:style>
  <w:style w:type="paragraph" w:customStyle="1" w:styleId="Normal1">
    <w:name w:val="Normal1"/>
    <w:basedOn w:val="Normal"/>
    <w:link w:val="normalChar"/>
    <w:rsid w:val="009771C5"/>
    <w:pPr>
      <w:tabs>
        <w:tab w:val="clear" w:pos="1134"/>
        <w:tab w:val="clear" w:pos="1871"/>
        <w:tab w:val="clear" w:pos="2268"/>
        <w:tab w:val="left" w:pos="794"/>
        <w:tab w:val="left" w:pos="1191"/>
        <w:tab w:val="left" w:pos="1588"/>
        <w:tab w:val="left" w:pos="1985"/>
      </w:tabs>
      <w:spacing w:before="200" w:line="300" w:lineRule="exact"/>
      <w:ind w:firstLine="510"/>
    </w:pPr>
    <w:rPr>
      <w:lang w:val="fr-FR"/>
    </w:rPr>
  </w:style>
  <w:style w:type="character" w:customStyle="1" w:styleId="normalChar">
    <w:name w:val="normal Char"/>
    <w:basedOn w:val="DefaultParagraphFont"/>
    <w:link w:val="Normal1"/>
    <w:rsid w:val="009771C5"/>
    <w:rPr>
      <w:rFonts w:ascii="Times New Roman" w:hAnsi="Times New Roman"/>
      <w:sz w:val="24"/>
      <w:lang w:val="fr-FR" w:eastAsia="en-US"/>
    </w:rPr>
  </w:style>
  <w:style w:type="paragraph" w:customStyle="1" w:styleId="FigureNotitle">
    <w:name w:val="Figure_No &amp; title"/>
    <w:basedOn w:val="Normal"/>
    <w:next w:val="Normal"/>
    <w:link w:val="FigureNotitleChar"/>
    <w:rsid w:val="009771C5"/>
    <w:pPr>
      <w:keepLines/>
      <w:tabs>
        <w:tab w:val="clear" w:pos="1134"/>
        <w:tab w:val="clear" w:pos="1871"/>
        <w:tab w:val="clear" w:pos="2268"/>
        <w:tab w:val="left" w:pos="794"/>
        <w:tab w:val="left" w:pos="1191"/>
        <w:tab w:val="left" w:pos="1588"/>
        <w:tab w:val="left" w:pos="1985"/>
      </w:tabs>
      <w:spacing w:before="240" w:after="120"/>
      <w:jc w:val="center"/>
    </w:pPr>
    <w:rPr>
      <w:rFonts w:eastAsia="Times New Roman"/>
      <w:b/>
      <w:lang w:val="en-US"/>
    </w:rPr>
  </w:style>
  <w:style w:type="paragraph" w:customStyle="1" w:styleId="5F">
    <w:name w:val="5F"/>
    <w:basedOn w:val="Heading3"/>
    <w:rsid w:val="009771C5"/>
    <w:pPr>
      <w:keepNext w:val="0"/>
      <w:keepLines w:val="0"/>
      <w:widowControl w:val="0"/>
      <w:tabs>
        <w:tab w:val="clear" w:pos="1871"/>
        <w:tab w:val="clear" w:pos="2268"/>
        <w:tab w:val="left" w:pos="832"/>
      </w:tabs>
      <w:overflowPunct/>
      <w:topLinePunct/>
      <w:autoSpaceDE/>
      <w:autoSpaceDN/>
      <w:adjustRightInd/>
      <w:spacing w:before="0"/>
      <w:ind w:left="0" w:firstLine="0"/>
      <w:jc w:val="center"/>
      <w:textAlignment w:val="auto"/>
    </w:pPr>
    <w:rPr>
      <w:rFonts w:eastAsia="FangSong_GB2312"/>
      <w:b w:val="0"/>
      <w:w w:val="120"/>
      <w:kern w:val="2"/>
      <w:sz w:val="21"/>
      <w:lang w:val="en-US" w:eastAsia="zh-CN"/>
    </w:rPr>
  </w:style>
  <w:style w:type="paragraph" w:customStyle="1" w:styleId="AnnexNoTitle0">
    <w:name w:val="Annex_NoTitle"/>
    <w:basedOn w:val="Normal"/>
    <w:next w:val="Normalaftertitle0"/>
    <w:rsid w:val="006D58C3"/>
    <w:pPr>
      <w:keepNext/>
      <w:keepLines/>
      <w:tabs>
        <w:tab w:val="clear" w:pos="1134"/>
        <w:tab w:val="clear" w:pos="1871"/>
        <w:tab w:val="clear" w:pos="2268"/>
        <w:tab w:val="left" w:pos="907"/>
        <w:tab w:val="left" w:pos="1191"/>
        <w:tab w:val="left" w:pos="1588"/>
        <w:tab w:val="left" w:pos="1985"/>
      </w:tabs>
      <w:spacing w:before="720" w:after="120"/>
      <w:jc w:val="center"/>
    </w:pPr>
    <w:rPr>
      <w:b/>
      <w:lang w:val="fr-FR"/>
    </w:rPr>
  </w:style>
  <w:style w:type="paragraph" w:customStyle="1" w:styleId="ASN1">
    <w:name w:val="ASN.1"/>
    <w:rsid w:val="006D58C3"/>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uiPriority w:val="39"/>
    <w:rsid w:val="006D58C3"/>
    <w:pPr>
      <w:keepLines w:val="0"/>
      <w:tabs>
        <w:tab w:val="left" w:pos="907"/>
        <w:tab w:val="left" w:pos="1871"/>
        <w:tab w:val="right" w:leader="dot" w:pos="9072"/>
        <w:tab w:val="right" w:pos="9730"/>
      </w:tabs>
      <w:spacing w:before="0"/>
      <w:ind w:left="1871" w:right="652" w:hanging="737"/>
    </w:pPr>
    <w:rPr>
      <w:sz w:val="22"/>
      <w:lang w:val="fr-FR"/>
    </w:rPr>
  </w:style>
  <w:style w:type="paragraph" w:customStyle="1" w:styleId="Formal">
    <w:name w:val="Formal"/>
    <w:basedOn w:val="ASN1"/>
    <w:rsid w:val="006D58C3"/>
    <w:rPr>
      <w:b w:val="0"/>
    </w:rPr>
  </w:style>
  <w:style w:type="paragraph" w:customStyle="1" w:styleId="Headingpart">
    <w:name w:val="Heading_part"/>
    <w:basedOn w:val="Heading1"/>
    <w:next w:val="Participants"/>
    <w:uiPriority w:val="99"/>
    <w:rsid w:val="006D58C3"/>
    <w:pPr>
      <w:tabs>
        <w:tab w:val="clear" w:pos="1134"/>
        <w:tab w:val="clear" w:pos="1871"/>
        <w:tab w:val="clear" w:pos="2268"/>
        <w:tab w:val="left" w:pos="907"/>
        <w:tab w:val="left" w:pos="1191"/>
        <w:tab w:val="left" w:pos="1588"/>
        <w:tab w:val="left" w:pos="1985"/>
      </w:tabs>
      <w:spacing w:after="120" w:line="320" w:lineRule="exact"/>
      <w:ind w:left="794" w:hanging="794"/>
    </w:pPr>
    <w:rPr>
      <w:sz w:val="22"/>
      <w:lang w:val="fr-FR"/>
    </w:rPr>
  </w:style>
  <w:style w:type="paragraph" w:customStyle="1" w:styleId="AppendixNoTitle">
    <w:name w:val="Appendix_NoTitle"/>
    <w:basedOn w:val="AnnexNoTitle0"/>
    <w:next w:val="Normalaftertitle0"/>
    <w:rsid w:val="006D58C3"/>
  </w:style>
  <w:style w:type="paragraph" w:customStyle="1" w:styleId="FigureNoTitle0">
    <w:name w:val="Figure_NoTitle"/>
    <w:basedOn w:val="Normal"/>
    <w:next w:val="Normalaftertitle0"/>
    <w:uiPriority w:val="99"/>
    <w:rsid w:val="006D58C3"/>
    <w:pPr>
      <w:keepLines/>
      <w:tabs>
        <w:tab w:val="clear" w:pos="1134"/>
        <w:tab w:val="clear" w:pos="1871"/>
        <w:tab w:val="clear" w:pos="2268"/>
        <w:tab w:val="left" w:pos="907"/>
        <w:tab w:val="left" w:pos="1191"/>
        <w:tab w:val="left" w:pos="1588"/>
        <w:tab w:val="left" w:pos="1985"/>
      </w:tabs>
      <w:spacing w:before="240" w:after="120"/>
      <w:jc w:val="center"/>
    </w:pPr>
    <w:rPr>
      <w:b/>
      <w:lang w:val="fr-FR"/>
    </w:rPr>
  </w:style>
  <w:style w:type="paragraph" w:customStyle="1" w:styleId="FooterQP">
    <w:name w:val="Footer_QP"/>
    <w:basedOn w:val="Normal"/>
    <w:link w:val="FooterQPChar"/>
    <w:rsid w:val="006D58C3"/>
    <w:pPr>
      <w:tabs>
        <w:tab w:val="clear" w:pos="1134"/>
        <w:tab w:val="clear" w:pos="1871"/>
        <w:tab w:val="clear" w:pos="2268"/>
        <w:tab w:val="left" w:pos="907"/>
        <w:tab w:val="right" w:pos="8789"/>
        <w:tab w:val="right" w:pos="9639"/>
      </w:tabs>
      <w:spacing w:before="0"/>
      <w:jc w:val="left"/>
    </w:pPr>
    <w:rPr>
      <w:b/>
      <w:lang w:val="fr-FR"/>
    </w:rPr>
  </w:style>
  <w:style w:type="paragraph" w:customStyle="1" w:styleId="TableNoTitle">
    <w:name w:val="Table_NoTitle"/>
    <w:basedOn w:val="Normal"/>
    <w:next w:val="Tablehead"/>
    <w:rsid w:val="006F3006"/>
    <w:pPr>
      <w:keepNext/>
      <w:keepLines/>
      <w:tabs>
        <w:tab w:val="clear" w:pos="1134"/>
        <w:tab w:val="clear" w:pos="1871"/>
        <w:tab w:val="clear" w:pos="2268"/>
        <w:tab w:val="left" w:pos="907"/>
        <w:tab w:val="left" w:pos="1191"/>
        <w:tab w:val="left" w:pos="1588"/>
        <w:tab w:val="left" w:pos="1985"/>
      </w:tabs>
      <w:spacing w:before="360" w:after="120" w:line="240" w:lineRule="exact"/>
      <w:jc w:val="center"/>
    </w:pPr>
    <w:rPr>
      <w:b/>
      <w:lang w:val="fr-FR"/>
    </w:rPr>
  </w:style>
  <w:style w:type="character" w:styleId="FollowedHyperlink">
    <w:name w:val="FollowedHyperlink"/>
    <w:basedOn w:val="DefaultParagraphFont"/>
    <w:uiPriority w:val="99"/>
    <w:rsid w:val="006D58C3"/>
    <w:rPr>
      <w:rFonts w:cs="Times New Roman"/>
      <w:color w:val="800080"/>
      <w:u w:val="single"/>
    </w:rPr>
  </w:style>
  <w:style w:type="paragraph" w:styleId="CommentText">
    <w:name w:val="annotation text"/>
    <w:basedOn w:val="Normal"/>
    <w:link w:val="CommentTextChar1"/>
    <w:rsid w:val="006D58C3"/>
    <w:pPr>
      <w:tabs>
        <w:tab w:val="clear" w:pos="1134"/>
        <w:tab w:val="clear" w:pos="1871"/>
        <w:tab w:val="clear" w:pos="2268"/>
        <w:tab w:val="left" w:pos="907"/>
        <w:tab w:val="left" w:pos="1191"/>
        <w:tab w:val="left" w:pos="1588"/>
        <w:tab w:val="left" w:pos="1985"/>
      </w:tabs>
    </w:pPr>
    <w:rPr>
      <w:sz w:val="20"/>
      <w:lang w:val="fr-FR"/>
    </w:rPr>
  </w:style>
  <w:style w:type="character" w:customStyle="1" w:styleId="CommentTextChar">
    <w:name w:val="Comment Text Char"/>
    <w:basedOn w:val="DefaultParagraphFont"/>
    <w:uiPriority w:val="99"/>
    <w:rsid w:val="006D58C3"/>
    <w:rPr>
      <w:rFonts w:ascii="Times New Roman" w:hAnsi="Times New Roman"/>
      <w:lang w:val="en-GB" w:eastAsia="en-US"/>
    </w:rPr>
  </w:style>
  <w:style w:type="paragraph" w:customStyle="1" w:styleId="Headingparti">
    <w:name w:val="Heading_part_i"/>
    <w:basedOn w:val="Headingpart"/>
    <w:next w:val="Normal"/>
    <w:uiPriority w:val="99"/>
    <w:rsid w:val="006D58C3"/>
    <w:pPr>
      <w:spacing w:before="120" w:after="60" w:line="280" w:lineRule="exact"/>
    </w:pPr>
    <w:rPr>
      <w:b w:val="0"/>
      <w:i/>
    </w:rPr>
  </w:style>
  <w:style w:type="paragraph" w:customStyle="1" w:styleId="NormalIndent0">
    <w:name w:val="Normal_Indent"/>
    <w:basedOn w:val="Normal"/>
    <w:rsid w:val="006D58C3"/>
    <w:pPr>
      <w:tabs>
        <w:tab w:val="clear" w:pos="1134"/>
        <w:tab w:val="clear" w:pos="1871"/>
        <w:tab w:val="clear" w:pos="2268"/>
        <w:tab w:val="left" w:pos="907"/>
        <w:tab w:val="left" w:pos="1191"/>
        <w:tab w:val="left" w:pos="1588"/>
        <w:tab w:val="left" w:pos="1985"/>
      </w:tabs>
      <w:ind w:left="794"/>
      <w:jc w:val="left"/>
    </w:pPr>
    <w:rPr>
      <w:lang w:val="fr-FR"/>
    </w:rPr>
  </w:style>
  <w:style w:type="paragraph" w:customStyle="1" w:styleId="Participants">
    <w:name w:val="Participants"/>
    <w:basedOn w:val="Normal"/>
    <w:uiPriority w:val="99"/>
    <w:rsid w:val="006D58C3"/>
    <w:pPr>
      <w:tabs>
        <w:tab w:val="clear" w:pos="1134"/>
        <w:tab w:val="clear" w:pos="1871"/>
        <w:tab w:val="clear" w:pos="2268"/>
        <w:tab w:val="left" w:pos="907"/>
        <w:tab w:val="left" w:pos="1191"/>
        <w:tab w:val="left" w:pos="1985"/>
      </w:tabs>
      <w:spacing w:before="0"/>
      <w:ind w:left="1191"/>
    </w:pPr>
    <w:rPr>
      <w:sz w:val="20"/>
      <w:lang w:val="fr-FR"/>
    </w:rPr>
  </w:style>
  <w:style w:type="paragraph" w:customStyle="1" w:styleId="blanc">
    <w:name w:val="blanc"/>
    <w:basedOn w:val="Normal"/>
    <w:uiPriority w:val="99"/>
    <w:rsid w:val="006D58C3"/>
    <w:pPr>
      <w:tabs>
        <w:tab w:val="clear" w:pos="1134"/>
        <w:tab w:val="clear" w:pos="1871"/>
        <w:tab w:val="clear" w:pos="2268"/>
        <w:tab w:val="left" w:pos="907"/>
      </w:tabs>
      <w:spacing w:before="0"/>
      <w:jc w:val="left"/>
    </w:pPr>
    <w:rPr>
      <w:sz w:val="2"/>
      <w:lang w:val="en-US"/>
    </w:rPr>
  </w:style>
  <w:style w:type="paragraph" w:customStyle="1" w:styleId="Sujet">
    <w:name w:val="Sujet"/>
    <w:basedOn w:val="Normal"/>
    <w:rsid w:val="006D58C3"/>
    <w:pPr>
      <w:tabs>
        <w:tab w:val="clear" w:pos="1134"/>
        <w:tab w:val="clear" w:pos="1871"/>
        <w:tab w:val="clear" w:pos="2268"/>
        <w:tab w:val="left" w:pos="907"/>
      </w:tabs>
      <w:spacing w:before="136"/>
      <w:ind w:left="1418"/>
      <w:jc w:val="left"/>
    </w:pPr>
    <w:rPr>
      <w:rFonts w:ascii="Arial" w:hAnsi="Arial"/>
      <w:sz w:val="32"/>
    </w:rPr>
  </w:style>
  <w:style w:type="paragraph" w:customStyle="1" w:styleId="Blanc0">
    <w:name w:val="Blanc"/>
    <w:basedOn w:val="Tabletitle"/>
    <w:next w:val="Tabletext"/>
    <w:rsid w:val="006D58C3"/>
    <w:pPr>
      <w:keepLines w:val="0"/>
      <w:tabs>
        <w:tab w:val="clear" w:pos="1134"/>
        <w:tab w:val="clear" w:pos="1871"/>
        <w:tab w:val="clear" w:pos="2268"/>
        <w:tab w:val="left" w:pos="907"/>
      </w:tabs>
      <w:spacing w:after="57" w:line="12" w:lineRule="exact"/>
    </w:pPr>
    <w:rPr>
      <w:rFonts w:ascii="Times New Roman" w:hAnsi="Times New Roman" w:cs="Times New Roman Bold"/>
      <w:b w:val="0"/>
      <w:sz w:val="8"/>
    </w:rPr>
  </w:style>
  <w:style w:type="paragraph" w:customStyle="1" w:styleId="Tablefin">
    <w:name w:val="Table_fin"/>
    <w:basedOn w:val="Normal"/>
    <w:next w:val="Normal"/>
    <w:rsid w:val="006D58C3"/>
    <w:pPr>
      <w:tabs>
        <w:tab w:val="clear" w:pos="1134"/>
        <w:tab w:val="clear" w:pos="1871"/>
        <w:tab w:val="clear" w:pos="2268"/>
        <w:tab w:val="left" w:pos="907"/>
      </w:tabs>
      <w:spacing w:before="0"/>
    </w:pPr>
    <w:rPr>
      <w:sz w:val="12"/>
    </w:rPr>
  </w:style>
  <w:style w:type="paragraph" w:customStyle="1" w:styleId="CouvrecNo">
    <w:name w:val="Couv_rec_No"/>
    <w:basedOn w:val="Normal"/>
    <w:rsid w:val="006D58C3"/>
    <w:pPr>
      <w:tabs>
        <w:tab w:val="clear" w:pos="1134"/>
        <w:tab w:val="clear" w:pos="1871"/>
        <w:tab w:val="clear" w:pos="2268"/>
        <w:tab w:val="left" w:pos="907"/>
      </w:tabs>
      <w:spacing w:before="6"/>
      <w:ind w:left="1418"/>
    </w:pPr>
    <w:rPr>
      <w:rFonts w:ascii="Arial" w:hAnsi="Arial"/>
      <w:sz w:val="32"/>
    </w:rPr>
  </w:style>
  <w:style w:type="paragraph" w:customStyle="1" w:styleId="Couvrectitle">
    <w:name w:val="Couv_rec_title"/>
    <w:basedOn w:val="Normal"/>
    <w:rsid w:val="006D58C3"/>
    <w:pPr>
      <w:keepNext/>
      <w:keepLines/>
      <w:tabs>
        <w:tab w:val="clear" w:pos="1134"/>
        <w:tab w:val="clear" w:pos="1871"/>
        <w:tab w:val="clear" w:pos="2268"/>
        <w:tab w:val="left" w:pos="907"/>
      </w:tabs>
      <w:spacing w:before="240"/>
      <w:ind w:left="1418"/>
      <w:jc w:val="left"/>
    </w:pPr>
    <w:rPr>
      <w:rFonts w:ascii="Arial" w:hAnsi="Arial"/>
      <w:b/>
      <w:sz w:val="36"/>
    </w:rPr>
  </w:style>
  <w:style w:type="paragraph" w:customStyle="1" w:styleId="RecCCITTNo">
    <w:name w:val="Rec_CCITT_No"/>
    <w:basedOn w:val="Normal"/>
    <w:rsid w:val="006D58C3"/>
    <w:pPr>
      <w:keepNext/>
      <w:keepLines/>
      <w:tabs>
        <w:tab w:val="clear" w:pos="1134"/>
        <w:tab w:val="clear" w:pos="1871"/>
        <w:tab w:val="clear" w:pos="2268"/>
        <w:tab w:val="left" w:pos="907"/>
      </w:tabs>
      <w:spacing w:before="0"/>
      <w:jc w:val="left"/>
    </w:pPr>
    <w:rPr>
      <w:b/>
    </w:rPr>
  </w:style>
  <w:style w:type="paragraph" w:customStyle="1" w:styleId="ASN1continue">
    <w:name w:val="ASN.1_continue"/>
    <w:basedOn w:val="ASN1"/>
    <w:rsid w:val="006D58C3"/>
    <w:pPr>
      <w:tabs>
        <w:tab w:val="clear" w:pos="567"/>
        <w:tab w:val="clear" w:pos="1134"/>
        <w:tab w:val="clear" w:pos="1701"/>
        <w:tab w:val="clear" w:pos="2268"/>
        <w:tab w:val="clear" w:pos="2835"/>
        <w:tab w:val="clear" w:pos="3402"/>
        <w:tab w:val="clear" w:pos="4536"/>
        <w:tab w:val="clear" w:pos="5103"/>
        <w:tab w:val="clear" w:pos="5670"/>
        <w:tab w:val="left" w:pos="794"/>
        <w:tab w:val="left" w:pos="1191"/>
        <w:tab w:val="left" w:pos="1588"/>
        <w:tab w:val="left" w:pos="1985"/>
        <w:tab w:val="left" w:pos="2381"/>
        <w:tab w:val="left" w:pos="2778"/>
        <w:tab w:val="left" w:pos="3175"/>
        <w:tab w:val="left" w:pos="3572"/>
        <w:tab w:val="left" w:pos="4366"/>
        <w:tab w:val="left" w:pos="4763"/>
        <w:tab w:val="left" w:pos="5160"/>
        <w:tab w:val="left" w:pos="5557"/>
        <w:tab w:val="left" w:pos="5954"/>
        <w:tab w:val="left" w:pos="6350"/>
        <w:tab w:val="right" w:pos="9735"/>
      </w:tabs>
      <w:overflowPunct w:val="0"/>
      <w:autoSpaceDE w:val="0"/>
      <w:autoSpaceDN w:val="0"/>
      <w:adjustRightInd w:val="0"/>
      <w:textAlignment w:val="baseline"/>
    </w:pPr>
    <w:rPr>
      <w:rFonts w:ascii="Times New Roman" w:hAnsi="Times New Roman"/>
      <w:noProof w:val="0"/>
      <w:sz w:val="18"/>
      <w:lang w:val="en-GB"/>
    </w:rPr>
  </w:style>
  <w:style w:type="paragraph" w:customStyle="1" w:styleId="Couvnote">
    <w:name w:val="Couv_note"/>
    <w:basedOn w:val="Normal"/>
    <w:rsid w:val="006D58C3"/>
    <w:pPr>
      <w:tabs>
        <w:tab w:val="clear" w:pos="1871"/>
        <w:tab w:val="clear" w:pos="2268"/>
        <w:tab w:val="left" w:pos="907"/>
        <w:tab w:val="left" w:pos="1418"/>
      </w:tabs>
      <w:spacing w:before="200"/>
    </w:pPr>
    <w:rPr>
      <w:rFonts w:ascii="Arial" w:hAnsi="Arial"/>
      <w:sz w:val="20"/>
    </w:rPr>
  </w:style>
  <w:style w:type="paragraph" w:styleId="Title">
    <w:name w:val="Title"/>
    <w:basedOn w:val="Normal"/>
    <w:next w:val="Normal"/>
    <w:link w:val="TitleChar"/>
    <w:qFormat/>
    <w:rsid w:val="006D58C3"/>
    <w:pPr>
      <w:tabs>
        <w:tab w:val="clear" w:pos="1134"/>
        <w:tab w:val="clear" w:pos="1871"/>
        <w:tab w:val="clear" w:pos="2268"/>
        <w:tab w:val="left" w:pos="907"/>
        <w:tab w:val="left" w:pos="1191"/>
        <w:tab w:val="left" w:pos="1588"/>
        <w:tab w:val="left" w:pos="1985"/>
      </w:tabs>
      <w:spacing w:before="840" w:after="480"/>
      <w:jc w:val="center"/>
    </w:pPr>
    <w:rPr>
      <w:b/>
    </w:rPr>
  </w:style>
  <w:style w:type="character" w:customStyle="1" w:styleId="TitleChar">
    <w:name w:val="Title Char"/>
    <w:basedOn w:val="DefaultParagraphFont"/>
    <w:link w:val="Title"/>
    <w:uiPriority w:val="99"/>
    <w:rsid w:val="006D58C3"/>
    <w:rPr>
      <w:rFonts w:ascii="Times New Roman" w:hAnsi="Times New Roman"/>
      <w:b/>
      <w:sz w:val="24"/>
      <w:lang w:val="en-GB" w:eastAsia="en-US"/>
    </w:rPr>
  </w:style>
  <w:style w:type="paragraph" w:customStyle="1" w:styleId="SAP">
    <w:name w:val="SAP"/>
    <w:basedOn w:val="Normal"/>
    <w:rsid w:val="006D58C3"/>
    <w:pPr>
      <w:tabs>
        <w:tab w:val="clear" w:pos="1134"/>
        <w:tab w:val="clear" w:pos="1871"/>
        <w:tab w:val="clear" w:pos="2268"/>
        <w:tab w:val="left" w:pos="907"/>
        <w:tab w:val="left" w:pos="1191"/>
        <w:tab w:val="left" w:pos="1588"/>
        <w:tab w:val="left" w:pos="1985"/>
      </w:tabs>
      <w:spacing w:before="960" w:after="240"/>
      <w:jc w:val="right"/>
    </w:pPr>
    <w:rPr>
      <w:rFonts w:ascii="C39T36Lfz" w:hAnsi="C39T36Lfz"/>
      <w:sz w:val="104"/>
    </w:rPr>
  </w:style>
  <w:style w:type="paragraph" w:customStyle="1" w:styleId="ASN1italic">
    <w:name w:val="ASN.1_italic"/>
    <w:basedOn w:val="ASN1"/>
    <w:rsid w:val="006D58C3"/>
    <w:pPr>
      <w:tabs>
        <w:tab w:val="clear" w:pos="567"/>
        <w:tab w:val="clear" w:pos="1134"/>
        <w:tab w:val="clear" w:pos="1701"/>
        <w:tab w:val="clear" w:pos="2268"/>
        <w:tab w:val="clear" w:pos="2835"/>
        <w:tab w:val="clear" w:pos="3402"/>
        <w:tab w:val="clear" w:pos="4536"/>
        <w:tab w:val="clear" w:pos="5103"/>
        <w:tab w:val="clear" w:pos="5670"/>
        <w:tab w:val="left" w:pos="794"/>
        <w:tab w:val="left" w:pos="1191"/>
        <w:tab w:val="left" w:pos="1588"/>
        <w:tab w:val="left" w:pos="1985"/>
        <w:tab w:val="left" w:pos="2381"/>
        <w:tab w:val="left" w:pos="2778"/>
        <w:tab w:val="left" w:pos="3175"/>
        <w:tab w:val="left" w:pos="3572"/>
        <w:tab w:val="left" w:pos="4366"/>
        <w:tab w:val="left" w:pos="4763"/>
        <w:tab w:val="left" w:pos="5160"/>
        <w:tab w:val="left" w:pos="5557"/>
        <w:tab w:val="left" w:pos="5954"/>
        <w:tab w:val="left" w:pos="6350"/>
        <w:tab w:val="right" w:pos="9735"/>
      </w:tabs>
      <w:overflowPunct w:val="0"/>
      <w:autoSpaceDE w:val="0"/>
      <w:autoSpaceDN w:val="0"/>
      <w:adjustRightInd w:val="0"/>
      <w:textAlignment w:val="baseline"/>
    </w:pPr>
    <w:rPr>
      <w:rFonts w:ascii="Times New Roman" w:hAnsi="Times New Roman"/>
      <w:b w:val="0"/>
      <w:i/>
      <w:noProof w:val="0"/>
      <w:lang w:val="en-GB"/>
    </w:rPr>
  </w:style>
  <w:style w:type="paragraph" w:customStyle="1" w:styleId="foot">
    <w:name w:val="foot"/>
    <w:basedOn w:val="Normal"/>
    <w:next w:val="Heading1"/>
    <w:rsid w:val="006D58C3"/>
    <w:pPr>
      <w:tabs>
        <w:tab w:val="clear" w:pos="1134"/>
        <w:tab w:val="clear" w:pos="1871"/>
        <w:tab w:val="clear" w:pos="2268"/>
        <w:tab w:val="left" w:pos="907"/>
        <w:tab w:val="left" w:pos="1191"/>
        <w:tab w:val="left" w:pos="1588"/>
        <w:tab w:val="left" w:pos="1985"/>
      </w:tabs>
      <w:spacing w:before="0"/>
    </w:pPr>
    <w:rPr>
      <w:color w:val="FF0000"/>
      <w:sz w:val="20"/>
    </w:rPr>
  </w:style>
  <w:style w:type="paragraph" w:customStyle="1" w:styleId="Note1">
    <w:name w:val="Note 1"/>
    <w:basedOn w:val="Normal"/>
    <w:rsid w:val="00DC5724"/>
    <w:pPr>
      <w:tabs>
        <w:tab w:val="clear" w:pos="1134"/>
        <w:tab w:val="clear" w:pos="1871"/>
        <w:tab w:val="clear" w:pos="2268"/>
        <w:tab w:val="left" w:pos="907"/>
      </w:tabs>
      <w:spacing w:before="60"/>
      <w:ind w:left="454"/>
    </w:pPr>
    <w:rPr>
      <w:sz w:val="22"/>
    </w:rPr>
  </w:style>
  <w:style w:type="paragraph" w:customStyle="1" w:styleId="Note2">
    <w:name w:val="Note 2"/>
    <w:basedOn w:val="Note1"/>
    <w:rsid w:val="00A33F74"/>
    <w:pPr>
      <w:ind w:left="1077"/>
    </w:pPr>
  </w:style>
  <w:style w:type="paragraph" w:customStyle="1" w:styleId="Note3">
    <w:name w:val="Note 3"/>
    <w:basedOn w:val="Note1"/>
    <w:rsid w:val="006D58C3"/>
    <w:pPr>
      <w:ind w:left="1474"/>
    </w:pPr>
  </w:style>
  <w:style w:type="paragraph" w:customStyle="1" w:styleId="RecISONo">
    <w:name w:val="Rec_ISO_No"/>
    <w:basedOn w:val="Normal"/>
    <w:rsid w:val="006D58C3"/>
    <w:pPr>
      <w:keepNext/>
      <w:keepLines/>
      <w:tabs>
        <w:tab w:val="clear" w:pos="1134"/>
        <w:tab w:val="clear" w:pos="1871"/>
        <w:tab w:val="clear" w:pos="2268"/>
        <w:tab w:val="left" w:pos="907"/>
        <w:tab w:val="left" w:pos="1191"/>
        <w:tab w:val="left" w:pos="1588"/>
        <w:tab w:val="left" w:pos="1985"/>
      </w:tabs>
      <w:spacing w:before="720"/>
      <w:jc w:val="left"/>
    </w:pPr>
    <w:rPr>
      <w:b/>
      <w:sz w:val="20"/>
    </w:rPr>
  </w:style>
  <w:style w:type="paragraph" w:customStyle="1" w:styleId="TableLegend0">
    <w:name w:val="Table_Legend"/>
    <w:basedOn w:val="Normal"/>
    <w:next w:val="Normal"/>
    <w:rsid w:val="006D58C3"/>
    <w:pPr>
      <w:keepNext/>
      <w:tabs>
        <w:tab w:val="clear" w:pos="1134"/>
        <w:tab w:val="clear" w:pos="1871"/>
        <w:tab w:val="clear" w:pos="2268"/>
        <w:tab w:val="left" w:pos="454"/>
        <w:tab w:val="left" w:pos="907"/>
      </w:tabs>
      <w:overflowPunct/>
      <w:autoSpaceDE/>
      <w:autoSpaceDN/>
      <w:adjustRightInd/>
      <w:spacing w:before="86"/>
      <w:textAlignment w:val="auto"/>
    </w:pPr>
    <w:rPr>
      <w:sz w:val="18"/>
    </w:rPr>
  </w:style>
  <w:style w:type="paragraph" w:customStyle="1" w:styleId="AnnexRef0">
    <w:name w:val="Annex_Ref"/>
    <w:basedOn w:val="Normal"/>
    <w:next w:val="Normal"/>
    <w:rsid w:val="006D58C3"/>
    <w:pPr>
      <w:tabs>
        <w:tab w:val="clear" w:pos="1134"/>
        <w:tab w:val="clear" w:pos="1871"/>
        <w:tab w:val="clear" w:pos="2268"/>
        <w:tab w:val="left" w:pos="907"/>
        <w:tab w:val="left" w:pos="1191"/>
        <w:tab w:val="left" w:pos="1588"/>
        <w:tab w:val="left" w:pos="1985"/>
      </w:tabs>
      <w:overflowPunct/>
      <w:autoSpaceDE/>
      <w:autoSpaceDN/>
      <w:adjustRightInd/>
      <w:spacing w:before="0"/>
      <w:jc w:val="center"/>
      <w:textAlignment w:val="auto"/>
    </w:pPr>
    <w:rPr>
      <w:sz w:val="20"/>
    </w:rPr>
  </w:style>
  <w:style w:type="character" w:customStyle="1" w:styleId="italic">
    <w:name w:val="italic"/>
    <w:basedOn w:val="DefaultParagraphFont"/>
    <w:rsid w:val="006D58C3"/>
    <w:rPr>
      <w:rFonts w:cs="Times New Roman"/>
      <w:i/>
    </w:rPr>
  </w:style>
  <w:style w:type="paragraph" w:customStyle="1" w:styleId="NormalITU">
    <w:name w:val="Normal_ITU"/>
    <w:basedOn w:val="Normal"/>
    <w:rsid w:val="006D58C3"/>
    <w:pPr>
      <w:tabs>
        <w:tab w:val="clear" w:pos="1134"/>
        <w:tab w:val="clear" w:pos="1871"/>
        <w:tab w:val="clear" w:pos="2268"/>
        <w:tab w:val="left" w:pos="907"/>
      </w:tabs>
      <w:overflowPunct/>
      <w:jc w:val="left"/>
      <w:textAlignment w:val="auto"/>
    </w:pPr>
    <w:rPr>
      <w:rFonts w:eastAsia="MS Mincho" w:cs="Arial"/>
      <w:lang w:val="en-US"/>
    </w:rPr>
  </w:style>
  <w:style w:type="paragraph" w:styleId="CommentSubject">
    <w:name w:val="annotation subject"/>
    <w:basedOn w:val="CommentText"/>
    <w:next w:val="CommentText"/>
    <w:link w:val="CommentSubjectChar"/>
    <w:uiPriority w:val="99"/>
    <w:rsid w:val="006D58C3"/>
    <w:pPr>
      <w:overflowPunct/>
      <w:autoSpaceDE/>
      <w:autoSpaceDN/>
      <w:adjustRightInd/>
      <w:spacing w:before="136"/>
      <w:textAlignment w:val="auto"/>
    </w:pPr>
    <w:rPr>
      <w:rFonts w:eastAsia="MS Mincho"/>
      <w:b/>
      <w:bCs/>
      <w:lang w:val="en-GB"/>
    </w:rPr>
  </w:style>
  <w:style w:type="character" w:customStyle="1" w:styleId="CommentSubjectChar">
    <w:name w:val="Comment Subject Char"/>
    <w:basedOn w:val="CommentTextChar"/>
    <w:link w:val="CommentSubject"/>
    <w:uiPriority w:val="99"/>
    <w:rsid w:val="006D58C3"/>
    <w:rPr>
      <w:rFonts w:ascii="Times New Roman" w:eastAsia="MS Mincho" w:hAnsi="Times New Roman"/>
      <w:b/>
      <w:bCs/>
      <w:lang w:val="en-GB" w:eastAsia="en-US"/>
    </w:rPr>
  </w:style>
  <w:style w:type="character" w:customStyle="1" w:styleId="CommentTextChar1">
    <w:name w:val="Comment Text Char1"/>
    <w:basedOn w:val="DefaultParagraphFont"/>
    <w:link w:val="CommentText"/>
    <w:uiPriority w:val="99"/>
    <w:locked/>
    <w:rsid w:val="006D58C3"/>
    <w:rPr>
      <w:rFonts w:ascii="Times New Roman" w:hAnsi="Times New Roman"/>
      <w:lang w:val="fr-FR" w:eastAsia="en-US"/>
    </w:rPr>
  </w:style>
  <w:style w:type="paragraph" w:styleId="HTMLPreformatted">
    <w:name w:val="HTML Preformatted"/>
    <w:basedOn w:val="Normal"/>
    <w:link w:val="HTMLPreformattedChar"/>
    <w:uiPriority w:val="99"/>
    <w:rsid w:val="006D58C3"/>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fr-FR" w:eastAsia="zh-CN"/>
    </w:rPr>
  </w:style>
  <w:style w:type="character" w:customStyle="1" w:styleId="HTMLPreformattedChar">
    <w:name w:val="HTML Preformatted Char"/>
    <w:basedOn w:val="DefaultParagraphFont"/>
    <w:link w:val="HTMLPreformatted"/>
    <w:uiPriority w:val="99"/>
    <w:rsid w:val="006D58C3"/>
    <w:rPr>
      <w:rFonts w:ascii="Courier New" w:hAnsi="Courier New" w:cs="Courier New"/>
      <w:lang w:val="fr-FR"/>
    </w:rPr>
  </w:style>
  <w:style w:type="numbering" w:customStyle="1" w:styleId="NoList1">
    <w:name w:val="No List1"/>
    <w:next w:val="NoList"/>
    <w:rsid w:val="006D58C3"/>
  </w:style>
  <w:style w:type="paragraph" w:customStyle="1" w:styleId="TabletitleBR">
    <w:name w:val="Table_title_BR"/>
    <w:basedOn w:val="Normal"/>
    <w:next w:val="Tablehead"/>
    <w:rsid w:val="006D58C3"/>
    <w:pPr>
      <w:keepNext/>
      <w:keepLines/>
      <w:tabs>
        <w:tab w:val="clear" w:pos="1134"/>
        <w:tab w:val="clear" w:pos="1871"/>
        <w:tab w:val="clear" w:pos="2268"/>
        <w:tab w:val="left" w:pos="907"/>
        <w:tab w:val="left" w:pos="1191"/>
        <w:tab w:val="left" w:pos="1588"/>
        <w:tab w:val="left" w:pos="1985"/>
      </w:tabs>
      <w:spacing w:before="0" w:after="120"/>
      <w:jc w:val="center"/>
    </w:pPr>
    <w:rPr>
      <w:b/>
      <w:lang w:val="fr-FR"/>
    </w:rPr>
  </w:style>
  <w:style w:type="character" w:customStyle="1" w:styleId="AnnexNotitleChar">
    <w:name w:val="Annex_No &amp; title Char"/>
    <w:basedOn w:val="DefaultParagraphFont"/>
    <w:link w:val="AnnexNotitle"/>
    <w:rsid w:val="006D58C3"/>
    <w:rPr>
      <w:rFonts w:ascii="Times New Roman" w:hAnsi="Times New Roman"/>
      <w:b/>
      <w:sz w:val="28"/>
      <w:lang w:val="en-GB" w:eastAsia="en-US"/>
    </w:rPr>
  </w:style>
  <w:style w:type="paragraph" w:customStyle="1" w:styleId="AppendixNotitle0">
    <w:name w:val="Appendix_No &amp; title"/>
    <w:basedOn w:val="AnnexNotitle"/>
    <w:next w:val="Normalaftertitle0"/>
    <w:rsid w:val="006D58C3"/>
    <w:pPr>
      <w:tabs>
        <w:tab w:val="clear" w:pos="794"/>
        <w:tab w:val="left" w:pos="907"/>
      </w:tabs>
    </w:pPr>
    <w:rPr>
      <w:lang w:val="fr-FR"/>
    </w:rPr>
  </w:style>
  <w:style w:type="paragraph" w:customStyle="1" w:styleId="RecNoBR">
    <w:name w:val="Rec_No_BR"/>
    <w:basedOn w:val="Normal"/>
    <w:next w:val="Rectitle"/>
    <w:rsid w:val="006D58C3"/>
    <w:pPr>
      <w:keepNext/>
      <w:keepLines/>
      <w:tabs>
        <w:tab w:val="clear" w:pos="1134"/>
        <w:tab w:val="clear" w:pos="1871"/>
        <w:tab w:val="clear" w:pos="2268"/>
        <w:tab w:val="left" w:pos="907"/>
        <w:tab w:val="left" w:pos="1191"/>
        <w:tab w:val="left" w:pos="1588"/>
        <w:tab w:val="left" w:pos="1985"/>
      </w:tabs>
      <w:spacing w:before="480"/>
      <w:jc w:val="center"/>
    </w:pPr>
    <w:rPr>
      <w:caps/>
      <w:sz w:val="28"/>
      <w:lang w:val="fr-FR"/>
    </w:rPr>
  </w:style>
  <w:style w:type="paragraph" w:customStyle="1" w:styleId="QuestionNoBR">
    <w:name w:val="Question_No_BR"/>
    <w:basedOn w:val="RecNoBR"/>
    <w:next w:val="Questiontitle"/>
    <w:rsid w:val="006D58C3"/>
  </w:style>
  <w:style w:type="paragraph" w:customStyle="1" w:styleId="RepNoBR">
    <w:name w:val="Rep_No_BR"/>
    <w:basedOn w:val="RecNoBR"/>
    <w:next w:val="Reptitle"/>
    <w:rsid w:val="006D58C3"/>
  </w:style>
  <w:style w:type="paragraph" w:customStyle="1" w:styleId="ResNoBR">
    <w:name w:val="Res_No_BR"/>
    <w:basedOn w:val="RecNoBR"/>
    <w:next w:val="Restitle"/>
    <w:rsid w:val="006D58C3"/>
  </w:style>
  <w:style w:type="paragraph" w:customStyle="1" w:styleId="TableNotitle0">
    <w:name w:val="Table_No &amp; title"/>
    <w:basedOn w:val="Normal"/>
    <w:next w:val="Tablehead"/>
    <w:rsid w:val="006D58C3"/>
    <w:pPr>
      <w:keepNext/>
      <w:keepLines/>
      <w:tabs>
        <w:tab w:val="clear" w:pos="1134"/>
        <w:tab w:val="clear" w:pos="1871"/>
        <w:tab w:val="clear" w:pos="2268"/>
        <w:tab w:val="left" w:pos="907"/>
        <w:tab w:val="left" w:pos="1191"/>
        <w:tab w:val="left" w:pos="1588"/>
        <w:tab w:val="left" w:pos="1985"/>
      </w:tabs>
      <w:spacing w:before="360" w:after="120"/>
      <w:jc w:val="center"/>
    </w:pPr>
    <w:rPr>
      <w:b/>
      <w:lang w:val="fr-FR"/>
    </w:rPr>
  </w:style>
  <w:style w:type="paragraph" w:customStyle="1" w:styleId="TableNoBR">
    <w:name w:val="Table_No_BR"/>
    <w:basedOn w:val="Normal"/>
    <w:next w:val="TabletitleBR"/>
    <w:rsid w:val="006D58C3"/>
    <w:pPr>
      <w:keepNext/>
      <w:tabs>
        <w:tab w:val="clear" w:pos="1134"/>
        <w:tab w:val="clear" w:pos="1871"/>
        <w:tab w:val="clear" w:pos="2268"/>
        <w:tab w:val="left" w:pos="907"/>
        <w:tab w:val="left" w:pos="1191"/>
        <w:tab w:val="left" w:pos="1588"/>
        <w:tab w:val="left" w:pos="1985"/>
      </w:tabs>
      <w:spacing w:before="560" w:after="120"/>
      <w:jc w:val="center"/>
    </w:pPr>
    <w:rPr>
      <w:caps/>
      <w:lang w:val="fr-FR"/>
    </w:rPr>
  </w:style>
  <w:style w:type="paragraph" w:customStyle="1" w:styleId="FiguretitleBR">
    <w:name w:val="Figure_title_BR"/>
    <w:basedOn w:val="TabletitleBR"/>
    <w:next w:val="Figurewithouttitle"/>
    <w:rsid w:val="006D58C3"/>
    <w:pPr>
      <w:keepNext w:val="0"/>
      <w:spacing w:after="480"/>
    </w:pPr>
  </w:style>
  <w:style w:type="paragraph" w:customStyle="1" w:styleId="FigureNoBR">
    <w:name w:val="Figure_No_BR"/>
    <w:basedOn w:val="Normal"/>
    <w:next w:val="FiguretitleBR"/>
    <w:rsid w:val="006D58C3"/>
    <w:pPr>
      <w:keepNext/>
      <w:keepLines/>
      <w:tabs>
        <w:tab w:val="clear" w:pos="1134"/>
        <w:tab w:val="clear" w:pos="1871"/>
        <w:tab w:val="clear" w:pos="2268"/>
        <w:tab w:val="left" w:pos="907"/>
        <w:tab w:val="left" w:pos="1191"/>
        <w:tab w:val="left" w:pos="1588"/>
        <w:tab w:val="left" w:pos="1985"/>
      </w:tabs>
      <w:spacing w:before="480" w:after="120"/>
      <w:jc w:val="center"/>
    </w:pPr>
    <w:rPr>
      <w:caps/>
      <w:lang w:val="fr-FR"/>
    </w:rPr>
  </w:style>
  <w:style w:type="character" w:styleId="Emphasis">
    <w:name w:val="Emphasis"/>
    <w:basedOn w:val="DefaultParagraphFont"/>
    <w:qFormat/>
    <w:rsid w:val="006D58C3"/>
    <w:rPr>
      <w:b w:val="0"/>
      <w:bCs w:val="0"/>
      <w:i w:val="0"/>
      <w:iCs w:val="0"/>
      <w:color w:val="CC0033"/>
    </w:rPr>
  </w:style>
  <w:style w:type="paragraph" w:customStyle="1" w:styleId="ppiNormal">
    <w:name w:val="ppi Normal"/>
    <w:rsid w:val="006D58C3"/>
    <w:pPr>
      <w:spacing w:before="120" w:after="120"/>
    </w:pPr>
    <w:rPr>
      <w:rFonts w:ascii="Trebuchet MS" w:hAnsi="Trebuchet MS"/>
      <w:lang w:eastAsia="en-US"/>
    </w:rPr>
  </w:style>
  <w:style w:type="paragraph" w:customStyle="1" w:styleId="HPMbodytext">
    <w:name w:val="HPMbodytext"/>
    <w:basedOn w:val="Normal"/>
    <w:rsid w:val="006D58C3"/>
    <w:pPr>
      <w:tabs>
        <w:tab w:val="clear" w:pos="1134"/>
        <w:tab w:val="clear" w:pos="1871"/>
        <w:tab w:val="clear" w:pos="2268"/>
        <w:tab w:val="left" w:pos="907"/>
      </w:tabs>
      <w:overflowPunct/>
      <w:autoSpaceDE/>
      <w:autoSpaceDN/>
      <w:adjustRightInd/>
      <w:spacing w:after="120"/>
      <w:jc w:val="left"/>
      <w:textAlignment w:val="auto"/>
    </w:pPr>
    <w:rPr>
      <w:rFonts w:ascii="Arial" w:hAnsi="Arial"/>
      <w:lang w:val="en-US" w:eastAsia="zh-CN"/>
    </w:rPr>
  </w:style>
  <w:style w:type="paragraph" w:customStyle="1" w:styleId="Enumlev1">
    <w:name w:val="Enumlev1"/>
    <w:basedOn w:val="Normal"/>
    <w:rsid w:val="00101A49"/>
    <w:pPr>
      <w:numPr>
        <w:numId w:val="1"/>
      </w:numPr>
      <w:tabs>
        <w:tab w:val="clear" w:pos="926"/>
        <w:tab w:val="clear" w:pos="1134"/>
        <w:tab w:val="clear" w:pos="1871"/>
        <w:tab w:val="clear" w:pos="2268"/>
        <w:tab w:val="left" w:pos="360"/>
        <w:tab w:val="left" w:pos="907"/>
        <w:tab w:val="left" w:pos="1361"/>
      </w:tabs>
      <w:overflowPunct/>
      <w:autoSpaceDE/>
      <w:autoSpaceDN/>
      <w:adjustRightInd/>
      <w:spacing w:before="0"/>
      <w:ind w:left="1191" w:hanging="1134"/>
      <w:textAlignment w:val="auto"/>
    </w:pPr>
    <w:rPr>
      <w:rFonts w:ascii="ITC Officina Sans Book" w:hAnsi="ITC Officina Sans Book"/>
      <w:color w:val="333333"/>
      <w:sz w:val="20"/>
      <w:szCs w:val="24"/>
      <w:lang w:val="en-US"/>
    </w:rPr>
  </w:style>
  <w:style w:type="character" w:customStyle="1" w:styleId="FigureNotitleChar">
    <w:name w:val="Figure_No &amp; title Char"/>
    <w:basedOn w:val="DefaultParagraphFont"/>
    <w:link w:val="FigureNotitle"/>
    <w:rsid w:val="006D58C3"/>
    <w:rPr>
      <w:rFonts w:ascii="Times New Roman" w:eastAsia="Times New Roman" w:hAnsi="Times New Roman"/>
      <w:b/>
      <w:sz w:val="24"/>
      <w:lang w:eastAsia="en-US"/>
    </w:rPr>
  </w:style>
  <w:style w:type="paragraph" w:styleId="TOCHeading">
    <w:name w:val="TOC Heading"/>
    <w:basedOn w:val="Heading1"/>
    <w:next w:val="Normal"/>
    <w:uiPriority w:val="39"/>
    <w:unhideWhenUsed/>
    <w:qFormat/>
    <w:rsid w:val="006D58C3"/>
    <w:pPr>
      <w:tabs>
        <w:tab w:val="clear" w:pos="1134"/>
        <w:tab w:val="clear" w:pos="1871"/>
        <w:tab w:val="clear" w:pos="2268"/>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Cs w:val="28"/>
      <w:lang w:val="en-US"/>
    </w:rPr>
  </w:style>
  <w:style w:type="table" w:customStyle="1" w:styleId="TableGrid1">
    <w:name w:val="Table Grid1"/>
    <w:basedOn w:val="TableNormal"/>
    <w:next w:val="TableGrid"/>
    <w:uiPriority w:val="59"/>
    <w:rsid w:val="00BF099B"/>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BF0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0">
    <w:name w:val="Table_Title"/>
    <w:basedOn w:val="Normal"/>
    <w:next w:val="Normal"/>
    <w:rsid w:val="00A76FC7"/>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paragraph" w:customStyle="1" w:styleId="TableText0">
    <w:name w:val="Table_Text"/>
    <w:basedOn w:val="Normal"/>
    <w:next w:val="Normal"/>
    <w:rsid w:val="00A76FC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pPr>
    <w:rPr>
      <w:sz w:val="22"/>
    </w:rPr>
  </w:style>
  <w:style w:type="paragraph" w:customStyle="1" w:styleId="Volumetitle0">
    <w:name w:val="Volume_title"/>
    <w:basedOn w:val="ArtNo"/>
    <w:qFormat/>
    <w:rsid w:val="00673C06"/>
  </w:style>
  <w:style w:type="paragraph" w:styleId="ListParagraph">
    <w:name w:val="List Paragraph"/>
    <w:basedOn w:val="Normal"/>
    <w:uiPriority w:val="34"/>
    <w:qFormat/>
    <w:rsid w:val="00673C06"/>
    <w:pPr>
      <w:tabs>
        <w:tab w:val="clear" w:pos="1134"/>
        <w:tab w:val="clear" w:pos="1871"/>
        <w:tab w:val="clear" w:pos="2268"/>
      </w:tabs>
      <w:overflowPunct/>
      <w:autoSpaceDE/>
      <w:autoSpaceDN/>
      <w:adjustRightInd/>
      <w:spacing w:before="0" w:after="200" w:line="276" w:lineRule="auto"/>
      <w:ind w:left="720"/>
      <w:contextualSpacing/>
      <w:jc w:val="left"/>
      <w:textAlignment w:val="auto"/>
    </w:pPr>
    <w:rPr>
      <w:rFonts w:asciiTheme="minorHAnsi" w:eastAsiaTheme="minorEastAsia" w:hAnsiTheme="minorHAnsi" w:cstheme="minorBidi"/>
      <w:sz w:val="22"/>
      <w:szCs w:val="22"/>
      <w:lang w:val="en-US" w:eastAsia="zh-CN"/>
    </w:rPr>
  </w:style>
  <w:style w:type="paragraph" w:customStyle="1" w:styleId="Normal2">
    <w:name w:val="Normal2"/>
    <w:basedOn w:val="Normal"/>
    <w:rsid w:val="002A7FC1"/>
    <w:pPr>
      <w:tabs>
        <w:tab w:val="clear" w:pos="1134"/>
        <w:tab w:val="clear" w:pos="1871"/>
        <w:tab w:val="clear" w:pos="2268"/>
        <w:tab w:val="left" w:pos="794"/>
        <w:tab w:val="left" w:pos="1191"/>
        <w:tab w:val="left" w:pos="1588"/>
        <w:tab w:val="left" w:pos="1985"/>
      </w:tabs>
      <w:spacing w:before="200" w:line="300" w:lineRule="exact"/>
      <w:ind w:firstLine="510"/>
    </w:pPr>
    <w:rPr>
      <w:lang w:val="fr-FR"/>
    </w:rPr>
  </w:style>
  <w:style w:type="paragraph" w:customStyle="1" w:styleId="RecNoTSB">
    <w:name w:val="Rec_No_TSB"/>
    <w:basedOn w:val="Normal"/>
    <w:next w:val="RectitleTSB"/>
    <w:link w:val="RecNoTSBChar"/>
    <w:uiPriority w:val="99"/>
    <w:rsid w:val="001E62EF"/>
    <w:pPr>
      <w:keepNext/>
      <w:keepLines/>
      <w:tabs>
        <w:tab w:val="clear" w:pos="1134"/>
        <w:tab w:val="clear" w:pos="1871"/>
        <w:tab w:val="clear" w:pos="2268"/>
        <w:tab w:val="left" w:pos="794"/>
        <w:tab w:val="left" w:pos="1191"/>
        <w:tab w:val="left" w:pos="1588"/>
        <w:tab w:val="left" w:pos="1985"/>
      </w:tabs>
      <w:spacing w:before="0"/>
      <w:jc w:val="left"/>
    </w:pPr>
    <w:rPr>
      <w:b/>
      <w:sz w:val="28"/>
    </w:rPr>
  </w:style>
  <w:style w:type="paragraph" w:customStyle="1" w:styleId="RectitleTSB">
    <w:name w:val="Rec_title_TSB"/>
    <w:basedOn w:val="Normal"/>
    <w:next w:val="Normal"/>
    <w:link w:val="RectitleTSBChar"/>
    <w:uiPriority w:val="99"/>
    <w:rsid w:val="001E62EF"/>
    <w:pPr>
      <w:keepNext/>
      <w:keepLines/>
      <w:tabs>
        <w:tab w:val="clear" w:pos="1134"/>
        <w:tab w:val="clear" w:pos="1871"/>
        <w:tab w:val="clear" w:pos="2268"/>
        <w:tab w:val="left" w:pos="794"/>
        <w:tab w:val="left" w:pos="1191"/>
        <w:tab w:val="left" w:pos="1588"/>
        <w:tab w:val="left" w:pos="1985"/>
      </w:tabs>
      <w:spacing w:before="360"/>
      <w:jc w:val="center"/>
    </w:pPr>
    <w:rPr>
      <w:b/>
      <w:sz w:val="28"/>
    </w:rPr>
  </w:style>
  <w:style w:type="paragraph" w:customStyle="1" w:styleId="TableHead0">
    <w:name w:val="Table_Head"/>
    <w:basedOn w:val="Tabletext"/>
    <w:next w:val="Tabletext"/>
    <w:rsid w:val="001E62EF"/>
    <w:pPr>
      <w:tabs>
        <w:tab w:val="clear" w:pos="1871"/>
      </w:tabs>
      <w:spacing w:before="113" w:after="113"/>
      <w:jc w:val="center"/>
    </w:pPr>
    <w:rPr>
      <w:b/>
      <w:noProof/>
      <w:sz w:val="18"/>
      <w:lang w:val="en-US" w:eastAsia="ru-RU"/>
    </w:rPr>
  </w:style>
  <w:style w:type="paragraph" w:customStyle="1" w:styleId="text">
    <w:name w:val="text"/>
    <w:basedOn w:val="Normal"/>
    <w:rsid w:val="001E62EF"/>
    <w:pPr>
      <w:tabs>
        <w:tab w:val="clear" w:pos="1134"/>
        <w:tab w:val="clear" w:pos="1871"/>
        <w:tab w:val="clear" w:pos="2268"/>
        <w:tab w:val="left" w:pos="794"/>
        <w:tab w:val="left" w:pos="1191"/>
        <w:tab w:val="left" w:pos="1588"/>
        <w:tab w:val="left" w:pos="1985"/>
      </w:tabs>
      <w:topLinePunct/>
      <w:ind w:firstLine="425"/>
    </w:pPr>
    <w:rPr>
      <w:sz w:val="21"/>
      <w:lang w:eastAsia="zh-CN"/>
    </w:rPr>
  </w:style>
  <w:style w:type="paragraph" w:customStyle="1" w:styleId="bpq">
    <w:name w:val="bpq"/>
    <w:basedOn w:val="Normal"/>
    <w:rsid w:val="001E62EF"/>
    <w:pPr>
      <w:keepNext/>
      <w:widowControl w:val="0"/>
      <w:tabs>
        <w:tab w:val="clear" w:pos="1134"/>
        <w:tab w:val="clear" w:pos="1871"/>
        <w:tab w:val="clear" w:pos="2268"/>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jianyi-text">
    <w:name w:val="jianyi-text"/>
    <w:basedOn w:val="Normal"/>
    <w:rsid w:val="001E62EF"/>
    <w:pPr>
      <w:tabs>
        <w:tab w:val="clear" w:pos="1134"/>
        <w:tab w:val="clear" w:pos="1871"/>
        <w:tab w:val="clear" w:pos="2268"/>
        <w:tab w:val="left" w:pos="794"/>
        <w:tab w:val="left" w:pos="1191"/>
        <w:tab w:val="left" w:pos="1588"/>
        <w:tab w:val="left" w:pos="1985"/>
      </w:tabs>
      <w:spacing w:before="60" w:after="60" w:line="340" w:lineRule="exact"/>
    </w:pPr>
    <w:rPr>
      <w:sz w:val="21"/>
      <w:lang w:eastAsia="zh-CN"/>
    </w:rPr>
  </w:style>
  <w:style w:type="paragraph" w:customStyle="1" w:styleId="Border">
    <w:name w:val="Border"/>
    <w:basedOn w:val="Tabletext"/>
    <w:rsid w:val="009F6CC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character" w:styleId="LineNumber">
    <w:name w:val="line number"/>
    <w:basedOn w:val="DefaultParagraphFont"/>
    <w:rsid w:val="009F6CC0"/>
  </w:style>
  <w:style w:type="paragraph" w:customStyle="1" w:styleId="HeadingSummary">
    <w:name w:val="HeadingSummary"/>
    <w:basedOn w:val="Headingb"/>
    <w:qFormat/>
    <w:rsid w:val="009F6CC0"/>
    <w:pPr>
      <w:spacing w:before="160"/>
      <w:jc w:val="left"/>
    </w:pPr>
    <w:rPr>
      <w:rFonts w:ascii="Times New Roman Bold" w:hAnsi="Times New Roman Bold" w:cs="Times New Roman Bold"/>
      <w:bCs/>
    </w:rPr>
  </w:style>
  <w:style w:type="character" w:customStyle="1" w:styleId="ResNoChar">
    <w:name w:val="Res_No Char"/>
    <w:basedOn w:val="DefaultParagraphFont"/>
    <w:link w:val="ResNo"/>
    <w:rsid w:val="009F6CC0"/>
    <w:rPr>
      <w:rFonts w:ascii="Times New Roman" w:hAnsi="Times New Roman"/>
      <w:caps/>
      <w:sz w:val="28"/>
      <w:lang w:val="en-GB" w:eastAsia="en-US"/>
    </w:rPr>
  </w:style>
  <w:style w:type="character" w:styleId="PlaceholderText">
    <w:name w:val="Placeholder Text"/>
    <w:basedOn w:val="DefaultParagraphFont"/>
    <w:uiPriority w:val="99"/>
    <w:semiHidden/>
    <w:rsid w:val="009F6CC0"/>
    <w:rPr>
      <w:color w:val="808080"/>
    </w:rPr>
  </w:style>
  <w:style w:type="character" w:customStyle="1" w:styleId="TabletextChar">
    <w:name w:val="Table_text Char"/>
    <w:link w:val="Tabletext"/>
    <w:locked/>
    <w:rsid w:val="009F6CC0"/>
    <w:rPr>
      <w:rFonts w:ascii="Times New Roman" w:hAnsi="Times New Roman"/>
      <w:lang w:val="en-GB" w:eastAsia="en-US"/>
    </w:rPr>
  </w:style>
  <w:style w:type="paragraph" w:styleId="Revision">
    <w:name w:val="Revision"/>
    <w:hidden/>
    <w:uiPriority w:val="99"/>
    <w:rsid w:val="009F6CC0"/>
    <w:rPr>
      <w:rFonts w:asciiTheme="minorHAnsi" w:eastAsiaTheme="minorEastAsia" w:hAnsiTheme="minorHAnsi" w:cstheme="minorBidi"/>
      <w:sz w:val="22"/>
      <w:szCs w:val="22"/>
      <w:lang w:val="en-GB"/>
    </w:rPr>
  </w:style>
  <w:style w:type="paragraph" w:customStyle="1" w:styleId="NoSpacing1">
    <w:name w:val="No Spacing1"/>
    <w:next w:val="NoSpacing"/>
    <w:uiPriority w:val="1"/>
    <w:qFormat/>
    <w:rsid w:val="009F6CC0"/>
    <w:rPr>
      <w:rFonts w:ascii="Calibri" w:eastAsia="Calibri" w:hAnsi="Calibri" w:cs="Arial"/>
      <w:sz w:val="22"/>
      <w:szCs w:val="22"/>
      <w:lang w:val="en-GB" w:eastAsia="en-US"/>
    </w:rPr>
  </w:style>
  <w:style w:type="character" w:customStyle="1" w:styleId="FollowedHyperlink1">
    <w:name w:val="FollowedHyperlink1"/>
    <w:basedOn w:val="DefaultParagraphFont"/>
    <w:uiPriority w:val="99"/>
    <w:semiHidden/>
    <w:unhideWhenUsed/>
    <w:rsid w:val="009F6CC0"/>
    <w:rPr>
      <w:color w:val="954F72"/>
      <w:u w:val="single"/>
    </w:rPr>
  </w:style>
  <w:style w:type="paragraph" w:styleId="NormalWeb">
    <w:name w:val="Normal (Web)"/>
    <w:basedOn w:val="Normal"/>
    <w:uiPriority w:val="99"/>
    <w:unhideWhenUsed/>
    <w:rsid w:val="009F6CC0"/>
    <w:pPr>
      <w:tabs>
        <w:tab w:val="clear" w:pos="1134"/>
        <w:tab w:val="clear" w:pos="1871"/>
        <w:tab w:val="clear" w:pos="2268"/>
      </w:tabs>
      <w:overflowPunct/>
      <w:autoSpaceDE/>
      <w:autoSpaceDN/>
      <w:adjustRightInd/>
      <w:spacing w:before="100" w:beforeAutospacing="1" w:after="100" w:afterAutospacing="1"/>
      <w:jc w:val="left"/>
      <w:textAlignment w:val="auto"/>
    </w:pPr>
    <w:rPr>
      <w:szCs w:val="24"/>
      <w:lang w:val="en-US" w:eastAsia="zh-CN"/>
    </w:rPr>
  </w:style>
  <w:style w:type="character" w:styleId="Strong">
    <w:name w:val="Strong"/>
    <w:basedOn w:val="DefaultParagraphFont"/>
    <w:uiPriority w:val="22"/>
    <w:qFormat/>
    <w:rsid w:val="009F6CC0"/>
    <w:rPr>
      <w:b/>
      <w:bCs/>
    </w:rPr>
  </w:style>
  <w:style w:type="paragraph" w:customStyle="1" w:styleId="Normal10">
    <w:name w:val="Normal 1"/>
    <w:basedOn w:val="Normal"/>
    <w:next w:val="Normal"/>
    <w:uiPriority w:val="99"/>
    <w:rsid w:val="009F6CC0"/>
    <w:pPr>
      <w:widowControl w:val="0"/>
      <w:tabs>
        <w:tab w:val="clear" w:pos="1134"/>
        <w:tab w:val="clear" w:pos="1871"/>
        <w:tab w:val="clear" w:pos="2268"/>
      </w:tabs>
      <w:overflowPunct/>
      <w:autoSpaceDE/>
      <w:autoSpaceDN/>
      <w:adjustRightInd/>
      <w:spacing w:before="0" w:line="528" w:lineRule="atLeast"/>
      <w:ind w:right="1152" w:firstLine="720"/>
      <w:jc w:val="left"/>
      <w:textAlignment w:val="auto"/>
    </w:pPr>
    <w:rPr>
      <w:rFonts w:ascii="Arial" w:hAnsi="Arial" w:cs="Arial"/>
      <w:szCs w:val="24"/>
      <w:lang w:val="en-US" w:eastAsia="zh-CN"/>
    </w:rPr>
  </w:style>
  <w:style w:type="paragraph" w:styleId="PlainText">
    <w:name w:val="Plain Text"/>
    <w:basedOn w:val="Normal"/>
    <w:link w:val="PlainTextChar"/>
    <w:uiPriority w:val="99"/>
    <w:unhideWhenUsed/>
    <w:rsid w:val="009F6CC0"/>
    <w:pPr>
      <w:tabs>
        <w:tab w:val="clear" w:pos="1134"/>
        <w:tab w:val="clear" w:pos="1871"/>
        <w:tab w:val="clear" w:pos="2268"/>
      </w:tabs>
      <w:overflowPunct/>
      <w:autoSpaceDE/>
      <w:autoSpaceDN/>
      <w:adjustRightInd/>
      <w:spacing w:before="0"/>
      <w:jc w:val="left"/>
      <w:textAlignment w:val="auto"/>
    </w:pPr>
    <w:rPr>
      <w:rFonts w:ascii="Calibri" w:hAnsi="Calibri"/>
      <w:szCs w:val="22"/>
      <w:lang w:val="en-US" w:eastAsia="zh-CN"/>
    </w:rPr>
  </w:style>
  <w:style w:type="character" w:customStyle="1" w:styleId="PlainTextChar">
    <w:name w:val="Plain Text Char"/>
    <w:basedOn w:val="DefaultParagraphFont"/>
    <w:link w:val="PlainText"/>
    <w:uiPriority w:val="99"/>
    <w:rsid w:val="009F6CC0"/>
    <w:rPr>
      <w:rFonts w:ascii="Calibri" w:hAnsi="Calibri"/>
      <w:sz w:val="24"/>
      <w:szCs w:val="22"/>
    </w:rPr>
  </w:style>
  <w:style w:type="paragraph" w:customStyle="1" w:styleId="Subtitle1">
    <w:name w:val="Subtitle1"/>
    <w:basedOn w:val="Normal"/>
    <w:next w:val="Normal"/>
    <w:uiPriority w:val="11"/>
    <w:rsid w:val="009F6CC0"/>
    <w:pPr>
      <w:numPr>
        <w:ilvl w:val="1"/>
      </w:numPr>
      <w:tabs>
        <w:tab w:val="clear" w:pos="1134"/>
        <w:tab w:val="clear" w:pos="1871"/>
        <w:tab w:val="clear" w:pos="2268"/>
      </w:tabs>
      <w:overflowPunct/>
      <w:autoSpaceDE/>
      <w:autoSpaceDN/>
      <w:adjustRightInd/>
      <w:spacing w:before="120" w:after="160"/>
      <w:jc w:val="left"/>
      <w:textAlignment w:val="auto"/>
    </w:pPr>
    <w:rPr>
      <w:rFonts w:ascii="Calibri" w:hAnsi="Calibri" w:cs="Arial"/>
      <w:color w:val="5A5A5A"/>
      <w:spacing w:val="15"/>
      <w:sz w:val="22"/>
      <w:szCs w:val="22"/>
      <w:lang w:eastAsia="ja-JP"/>
    </w:rPr>
  </w:style>
  <w:style w:type="character" w:customStyle="1" w:styleId="SubtitleChar">
    <w:name w:val="Subtitle Char"/>
    <w:basedOn w:val="DefaultParagraphFont"/>
    <w:link w:val="Subtitle"/>
    <w:uiPriority w:val="11"/>
    <w:rsid w:val="009F6CC0"/>
    <w:rPr>
      <w:color w:val="5A5A5A"/>
      <w:spacing w:val="15"/>
      <w:lang w:eastAsia="ja-JP"/>
    </w:rPr>
  </w:style>
  <w:style w:type="paragraph" w:customStyle="1" w:styleId="Quote1">
    <w:name w:val="Quote1"/>
    <w:basedOn w:val="Normal"/>
    <w:next w:val="Normal"/>
    <w:uiPriority w:val="29"/>
    <w:rsid w:val="009F6CC0"/>
    <w:pPr>
      <w:tabs>
        <w:tab w:val="clear" w:pos="1134"/>
        <w:tab w:val="clear" w:pos="1871"/>
        <w:tab w:val="clear" w:pos="2268"/>
      </w:tabs>
      <w:overflowPunct/>
      <w:autoSpaceDE/>
      <w:autoSpaceDN/>
      <w:adjustRightInd/>
      <w:spacing w:before="200" w:after="160"/>
      <w:ind w:left="864" w:right="864"/>
      <w:jc w:val="center"/>
      <w:textAlignment w:val="auto"/>
    </w:pPr>
    <w:rPr>
      <w:i/>
      <w:iCs/>
      <w:color w:val="404040"/>
      <w:szCs w:val="24"/>
      <w:lang w:eastAsia="ja-JP"/>
    </w:rPr>
  </w:style>
  <w:style w:type="character" w:customStyle="1" w:styleId="QuoteChar">
    <w:name w:val="Quote Char"/>
    <w:basedOn w:val="DefaultParagraphFont"/>
    <w:link w:val="Quote"/>
    <w:uiPriority w:val="29"/>
    <w:rsid w:val="009F6CC0"/>
    <w:rPr>
      <w:rFonts w:ascii="Times New Roman" w:hAnsi="Times New Roman"/>
      <w:i/>
      <w:iCs/>
      <w:color w:val="404040"/>
      <w:sz w:val="24"/>
      <w:szCs w:val="24"/>
      <w:lang w:eastAsia="ja-JP"/>
    </w:rPr>
  </w:style>
  <w:style w:type="paragraph" w:customStyle="1" w:styleId="Caption1">
    <w:name w:val="Caption1"/>
    <w:basedOn w:val="Normal"/>
    <w:next w:val="Normal"/>
    <w:uiPriority w:val="35"/>
    <w:semiHidden/>
    <w:unhideWhenUsed/>
    <w:rsid w:val="009F6CC0"/>
    <w:pPr>
      <w:tabs>
        <w:tab w:val="clear" w:pos="1134"/>
        <w:tab w:val="clear" w:pos="1871"/>
        <w:tab w:val="clear" w:pos="2268"/>
      </w:tabs>
      <w:overflowPunct/>
      <w:autoSpaceDE/>
      <w:autoSpaceDN/>
      <w:adjustRightInd/>
      <w:spacing w:before="0" w:after="200"/>
      <w:jc w:val="left"/>
      <w:textAlignment w:val="auto"/>
    </w:pPr>
    <w:rPr>
      <w:i/>
      <w:iCs/>
      <w:color w:val="44546A"/>
      <w:sz w:val="18"/>
      <w:szCs w:val="18"/>
      <w:lang w:eastAsia="ja-JP"/>
    </w:rPr>
  </w:style>
  <w:style w:type="character" w:customStyle="1" w:styleId="CommentSubjectChar1">
    <w:name w:val="Comment Subject Char1"/>
    <w:basedOn w:val="CommentTextChar1"/>
    <w:semiHidden/>
    <w:rsid w:val="009F6CC0"/>
    <w:rPr>
      <w:rFonts w:ascii="Times New Roman" w:hAnsi="Times New Roman"/>
      <w:b/>
      <w:bCs/>
      <w:lang w:val="en-GB" w:eastAsia="en-US"/>
    </w:rPr>
  </w:style>
  <w:style w:type="character" w:customStyle="1" w:styleId="PlainTextChar1">
    <w:name w:val="Plain Text Char1"/>
    <w:basedOn w:val="DefaultParagraphFont"/>
    <w:semiHidden/>
    <w:rsid w:val="009F6CC0"/>
    <w:rPr>
      <w:rFonts w:ascii="Consolas" w:hAnsi="Consolas" w:cs="Consolas"/>
      <w:sz w:val="21"/>
      <w:szCs w:val="21"/>
      <w:lang w:val="en-GB" w:eastAsia="en-US"/>
    </w:rPr>
  </w:style>
  <w:style w:type="character" w:customStyle="1" w:styleId="EndnoteTextChar1">
    <w:name w:val="Endnote Text Char1"/>
    <w:basedOn w:val="DefaultParagraphFont"/>
    <w:semiHidden/>
    <w:rsid w:val="009F6CC0"/>
    <w:rPr>
      <w:rFonts w:ascii="Times New Roman" w:hAnsi="Times New Roman"/>
      <w:lang w:val="en-GB" w:eastAsia="en-US"/>
    </w:rPr>
  </w:style>
  <w:style w:type="paragraph" w:customStyle="1" w:styleId="StyleChaptitleLatinSimSunAsianSimSunComplexSimSun">
    <w:name w:val="Style Chap_title + (Latin) SimSun (Asian) SimSun (Complex) SimSun..."/>
    <w:basedOn w:val="Chaptitle"/>
    <w:rsid w:val="009F6CC0"/>
    <w:pPr>
      <w:keepNext w:val="0"/>
      <w:keepLines w:val="0"/>
      <w:spacing w:before="480" w:line="280" w:lineRule="exact"/>
    </w:pPr>
    <w:rPr>
      <w:rFonts w:cs="SimSun"/>
      <w:szCs w:val="28"/>
    </w:rPr>
  </w:style>
  <w:style w:type="paragraph" w:customStyle="1" w:styleId="Default">
    <w:name w:val="Default"/>
    <w:rsid w:val="009F6CC0"/>
    <w:pPr>
      <w:autoSpaceDE w:val="0"/>
      <w:autoSpaceDN w:val="0"/>
      <w:adjustRightInd w:val="0"/>
    </w:pPr>
    <w:rPr>
      <w:rFonts w:ascii="SimHei" w:eastAsia="SimHei" w:hAnsi="Calibri" w:cs="SimHei"/>
      <w:color w:val="000000"/>
      <w:sz w:val="24"/>
      <w:szCs w:val="24"/>
    </w:rPr>
  </w:style>
  <w:style w:type="paragraph" w:styleId="NoSpacing">
    <w:name w:val="No Spacing"/>
    <w:uiPriority w:val="1"/>
    <w:qFormat/>
    <w:rsid w:val="009F6CC0"/>
    <w:pPr>
      <w:tabs>
        <w:tab w:val="left" w:pos="1134"/>
        <w:tab w:val="left" w:pos="1871"/>
        <w:tab w:val="left" w:pos="2268"/>
      </w:tabs>
      <w:overflowPunct w:val="0"/>
      <w:autoSpaceDE w:val="0"/>
      <w:autoSpaceDN w:val="0"/>
      <w:adjustRightInd w:val="0"/>
      <w:textAlignment w:val="baseline"/>
    </w:pPr>
    <w:rPr>
      <w:rFonts w:ascii="Times New Roman" w:hAnsi="Times New Roman"/>
      <w:sz w:val="24"/>
      <w:lang w:val="en-GB" w:eastAsia="en-US"/>
    </w:rPr>
  </w:style>
  <w:style w:type="paragraph" w:styleId="Subtitle">
    <w:name w:val="Subtitle"/>
    <w:basedOn w:val="Normal"/>
    <w:next w:val="Normal"/>
    <w:link w:val="SubtitleChar"/>
    <w:uiPriority w:val="11"/>
    <w:qFormat/>
    <w:rsid w:val="009F6CC0"/>
    <w:pPr>
      <w:numPr>
        <w:ilvl w:val="1"/>
      </w:numPr>
      <w:spacing w:before="120" w:after="160"/>
      <w:jc w:val="left"/>
    </w:pPr>
    <w:rPr>
      <w:rFonts w:ascii="CG Times" w:hAnsi="CG Times"/>
      <w:color w:val="5A5A5A"/>
      <w:spacing w:val="15"/>
      <w:sz w:val="20"/>
      <w:lang w:val="en-US" w:eastAsia="ja-JP"/>
    </w:rPr>
  </w:style>
  <w:style w:type="character" w:customStyle="1" w:styleId="SubtitleChar1">
    <w:name w:val="Subtitle Char1"/>
    <w:basedOn w:val="DefaultParagraphFont"/>
    <w:rsid w:val="009F6CC0"/>
    <w:rPr>
      <w:rFonts w:asciiTheme="minorHAnsi" w:eastAsiaTheme="minorEastAsia" w:hAnsiTheme="minorHAnsi" w:cstheme="minorBidi"/>
      <w:color w:val="5A5A5A" w:themeColor="text1" w:themeTint="A5"/>
      <w:spacing w:val="15"/>
      <w:sz w:val="22"/>
      <w:szCs w:val="22"/>
      <w:lang w:val="en-GB" w:eastAsia="en-US"/>
    </w:rPr>
  </w:style>
  <w:style w:type="paragraph" w:styleId="Quote">
    <w:name w:val="Quote"/>
    <w:basedOn w:val="Normal"/>
    <w:next w:val="Normal"/>
    <w:link w:val="QuoteChar"/>
    <w:uiPriority w:val="29"/>
    <w:qFormat/>
    <w:rsid w:val="009F6CC0"/>
    <w:pPr>
      <w:spacing w:before="200" w:after="160"/>
      <w:ind w:left="864" w:right="864"/>
      <w:jc w:val="center"/>
    </w:pPr>
    <w:rPr>
      <w:i/>
      <w:iCs/>
      <w:color w:val="404040"/>
      <w:szCs w:val="24"/>
      <w:lang w:val="en-US" w:eastAsia="ja-JP"/>
    </w:rPr>
  </w:style>
  <w:style w:type="character" w:customStyle="1" w:styleId="QuoteChar1">
    <w:name w:val="Quote Char1"/>
    <w:basedOn w:val="DefaultParagraphFont"/>
    <w:uiPriority w:val="29"/>
    <w:rsid w:val="009F6CC0"/>
    <w:rPr>
      <w:rFonts w:ascii="Times New Roman" w:hAnsi="Times New Roman"/>
      <w:i/>
      <w:iCs/>
      <w:color w:val="404040" w:themeColor="text1" w:themeTint="BF"/>
      <w:sz w:val="24"/>
      <w:lang w:val="en-GB" w:eastAsia="en-US"/>
    </w:rPr>
  </w:style>
  <w:style w:type="numbering" w:customStyle="1" w:styleId="NoList2">
    <w:name w:val="No List2"/>
    <w:next w:val="NoList"/>
    <w:uiPriority w:val="99"/>
    <w:semiHidden/>
    <w:unhideWhenUsed/>
    <w:rsid w:val="009F6CC0"/>
  </w:style>
  <w:style w:type="table" w:customStyle="1" w:styleId="TableGrid2">
    <w:name w:val="Table Grid2"/>
    <w:basedOn w:val="TableNormal"/>
    <w:next w:val="TableGrid"/>
    <w:rsid w:val="009F6CC0"/>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Char">
    <w:name w:val="Call Char"/>
    <w:link w:val="Call"/>
    <w:rsid w:val="009F6CC0"/>
    <w:rPr>
      <w:rFonts w:ascii="Times New Roman" w:eastAsia="STKaiti" w:hAnsi="Times New Roman"/>
      <w:sz w:val="24"/>
      <w:lang w:val="en-GB" w:eastAsia="en-US"/>
    </w:rPr>
  </w:style>
  <w:style w:type="paragraph" w:customStyle="1" w:styleId="Normalbeforetable">
    <w:name w:val="Normal before table"/>
    <w:basedOn w:val="Normal"/>
    <w:rsid w:val="009F6CC0"/>
    <w:pPr>
      <w:keepNext/>
      <w:tabs>
        <w:tab w:val="clear" w:pos="1134"/>
        <w:tab w:val="clear" w:pos="1871"/>
        <w:tab w:val="clear" w:pos="2268"/>
        <w:tab w:val="left" w:pos="851"/>
      </w:tabs>
      <w:overflowPunct/>
      <w:autoSpaceDE/>
      <w:autoSpaceDN/>
      <w:adjustRightInd/>
      <w:spacing w:before="120" w:after="120"/>
      <w:jc w:val="left"/>
      <w:textAlignment w:val="auto"/>
    </w:pPr>
    <w:rPr>
      <w:rFonts w:eastAsia="????"/>
      <w:szCs w:val="24"/>
    </w:rPr>
  </w:style>
  <w:style w:type="table" w:customStyle="1" w:styleId="TableGrid11">
    <w:name w:val="Table Grid11"/>
    <w:basedOn w:val="TableNormal"/>
    <w:next w:val="TableGrid"/>
    <w:rsid w:val="009F6CC0"/>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F6CC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F6CC0"/>
  </w:style>
  <w:style w:type="table" w:customStyle="1" w:styleId="TableGrid8">
    <w:name w:val="Table Grid8"/>
    <w:basedOn w:val="TableNormal"/>
    <w:next w:val="TableGrid"/>
    <w:uiPriority w:val="59"/>
    <w:rsid w:val="009F6CC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F6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F6CC0"/>
    <w:rPr>
      <w:rFonts w:ascii="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forecolor-2">
    <w:name w:val="ms-rteforecolor-2"/>
    <w:basedOn w:val="DefaultParagraphFont"/>
    <w:rsid w:val="009F6CC0"/>
  </w:style>
  <w:style w:type="paragraph" w:customStyle="1" w:styleId="enumlev11">
    <w:name w:val="enumlev11"/>
    <w:basedOn w:val="Normal"/>
    <w:uiPriority w:val="99"/>
    <w:qFormat/>
    <w:rsid w:val="009F6CC0"/>
    <w:pPr>
      <w:tabs>
        <w:tab w:val="clear" w:pos="2268"/>
        <w:tab w:val="left" w:pos="2608"/>
        <w:tab w:val="left" w:pos="3345"/>
      </w:tabs>
      <w:spacing w:before="80"/>
      <w:ind w:left="1134" w:hanging="1134"/>
      <w:jc w:val="left"/>
    </w:pPr>
  </w:style>
  <w:style w:type="character" w:customStyle="1" w:styleId="AnnextitleChar1">
    <w:name w:val="Annex_title Char1"/>
    <w:basedOn w:val="DefaultParagraphFont"/>
    <w:link w:val="Annextitle"/>
    <w:locked/>
    <w:rsid w:val="009F6CC0"/>
    <w:rPr>
      <w:rFonts w:ascii="Times New Roman" w:hAnsi="Times New Roman"/>
      <w:b/>
      <w:sz w:val="28"/>
      <w:lang w:val="en-GB" w:eastAsia="en-US"/>
    </w:rPr>
  </w:style>
  <w:style w:type="character" w:customStyle="1" w:styleId="RectitleTSBChar">
    <w:name w:val="Rec_title_TSB Char"/>
    <w:link w:val="RectitleTSB"/>
    <w:rsid w:val="009F6CC0"/>
    <w:rPr>
      <w:rFonts w:ascii="Times New Roman" w:hAnsi="Times New Roman"/>
      <w:b/>
      <w:sz w:val="28"/>
      <w:lang w:val="en-GB" w:eastAsia="en-US"/>
    </w:rPr>
  </w:style>
  <w:style w:type="character" w:customStyle="1" w:styleId="RecNoTSBChar">
    <w:name w:val="Rec_No_TSB Char"/>
    <w:link w:val="RecNoTSB"/>
    <w:uiPriority w:val="99"/>
    <w:rsid w:val="009F6CC0"/>
    <w:rPr>
      <w:rFonts w:ascii="Times New Roman" w:hAnsi="Times New Roman"/>
      <w:b/>
      <w:sz w:val="28"/>
      <w:lang w:val="en-GB" w:eastAsia="en-US"/>
    </w:rPr>
  </w:style>
  <w:style w:type="numbering" w:customStyle="1" w:styleId="NoList3">
    <w:name w:val="No List3"/>
    <w:next w:val="NoList"/>
    <w:uiPriority w:val="99"/>
    <w:semiHidden/>
    <w:unhideWhenUsed/>
    <w:rsid w:val="009F6CC0"/>
  </w:style>
  <w:style w:type="paragraph" w:customStyle="1" w:styleId="TOC91">
    <w:name w:val="TOC 91"/>
    <w:basedOn w:val="TOC3"/>
    <w:next w:val="TOC9"/>
    <w:uiPriority w:val="99"/>
    <w:rsid w:val="009F6CC0"/>
    <w:pPr>
      <w:keepLines w:val="0"/>
      <w:tabs>
        <w:tab w:val="clear" w:pos="1588"/>
        <w:tab w:val="clear" w:pos="9072"/>
        <w:tab w:val="left" w:pos="964"/>
        <w:tab w:val="left" w:leader="dot" w:pos="8789"/>
      </w:tabs>
      <w:spacing w:before="80"/>
      <w:ind w:left="1531" w:right="851" w:hanging="851"/>
      <w:jc w:val="left"/>
    </w:pPr>
  </w:style>
  <w:style w:type="paragraph" w:customStyle="1" w:styleId="Index11">
    <w:name w:val="Index 11"/>
    <w:basedOn w:val="Normal"/>
    <w:next w:val="Normal"/>
    <w:uiPriority w:val="99"/>
    <w:rsid w:val="009F6CC0"/>
    <w:pPr>
      <w:tabs>
        <w:tab w:val="clear" w:pos="1134"/>
        <w:tab w:val="clear" w:pos="1871"/>
        <w:tab w:val="clear" w:pos="2268"/>
        <w:tab w:val="left" w:pos="794"/>
        <w:tab w:val="left" w:pos="1191"/>
        <w:tab w:val="left" w:pos="1588"/>
        <w:tab w:val="left" w:pos="1985"/>
      </w:tabs>
      <w:spacing w:before="120"/>
      <w:jc w:val="left"/>
    </w:pPr>
  </w:style>
  <w:style w:type="paragraph" w:customStyle="1" w:styleId="Index21">
    <w:name w:val="Index 21"/>
    <w:basedOn w:val="Normal"/>
    <w:next w:val="Normal"/>
    <w:uiPriority w:val="99"/>
    <w:rsid w:val="009F6CC0"/>
    <w:pPr>
      <w:tabs>
        <w:tab w:val="clear" w:pos="1134"/>
        <w:tab w:val="clear" w:pos="1871"/>
        <w:tab w:val="clear" w:pos="2268"/>
        <w:tab w:val="left" w:pos="794"/>
        <w:tab w:val="left" w:pos="1191"/>
        <w:tab w:val="left" w:pos="1588"/>
        <w:tab w:val="left" w:pos="1985"/>
      </w:tabs>
      <w:spacing w:before="120"/>
      <w:ind w:left="284"/>
      <w:jc w:val="left"/>
    </w:pPr>
  </w:style>
  <w:style w:type="paragraph" w:customStyle="1" w:styleId="Index31">
    <w:name w:val="Index 31"/>
    <w:basedOn w:val="Normal"/>
    <w:next w:val="Normal"/>
    <w:uiPriority w:val="99"/>
    <w:rsid w:val="009F6CC0"/>
    <w:pPr>
      <w:tabs>
        <w:tab w:val="clear" w:pos="1134"/>
        <w:tab w:val="clear" w:pos="1871"/>
        <w:tab w:val="clear" w:pos="2268"/>
        <w:tab w:val="left" w:pos="794"/>
        <w:tab w:val="left" w:pos="1191"/>
        <w:tab w:val="left" w:pos="1588"/>
        <w:tab w:val="left" w:pos="1985"/>
      </w:tabs>
      <w:spacing w:before="120"/>
      <w:ind w:left="567"/>
      <w:jc w:val="left"/>
    </w:pPr>
  </w:style>
  <w:style w:type="table" w:customStyle="1" w:styleId="TableGrid5">
    <w:name w:val="Table Grid5"/>
    <w:basedOn w:val="TableNormal"/>
    <w:next w:val="TableGrid"/>
    <w:rsid w:val="009F6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number">
    <w:name w:val="Docnumber"/>
    <w:basedOn w:val="Normal"/>
    <w:uiPriority w:val="99"/>
    <w:rsid w:val="009F6CC0"/>
    <w:pPr>
      <w:tabs>
        <w:tab w:val="clear" w:pos="1134"/>
        <w:tab w:val="clear" w:pos="1871"/>
        <w:tab w:val="clear" w:pos="2268"/>
        <w:tab w:val="left" w:pos="794"/>
        <w:tab w:val="left" w:pos="1191"/>
        <w:tab w:val="left" w:pos="1588"/>
        <w:tab w:val="left" w:pos="1985"/>
      </w:tabs>
      <w:spacing w:before="120"/>
      <w:jc w:val="right"/>
    </w:pPr>
    <w:rPr>
      <w:b/>
      <w:bCs/>
      <w:sz w:val="28"/>
      <w:szCs w:val="28"/>
    </w:rPr>
  </w:style>
  <w:style w:type="character" w:customStyle="1" w:styleId="DocnumberChar">
    <w:name w:val="Docnumber Char"/>
    <w:uiPriority w:val="99"/>
    <w:rsid w:val="009F6CC0"/>
    <w:rPr>
      <w:b/>
      <w:bCs/>
      <w:sz w:val="28"/>
      <w:szCs w:val="28"/>
      <w:lang w:val="en-GB" w:eastAsia="en-US"/>
    </w:rPr>
  </w:style>
  <w:style w:type="paragraph" w:customStyle="1" w:styleId="equation0">
    <w:name w:val="equation"/>
    <w:basedOn w:val="Normal"/>
    <w:uiPriority w:val="99"/>
    <w:rsid w:val="009F6CC0"/>
    <w:pPr>
      <w:tabs>
        <w:tab w:val="clear" w:pos="1134"/>
        <w:tab w:val="clear" w:pos="1871"/>
        <w:tab w:val="clear" w:pos="2268"/>
      </w:tabs>
      <w:overflowPunct/>
      <w:autoSpaceDE/>
      <w:autoSpaceDN/>
      <w:adjustRightInd/>
      <w:spacing w:before="100" w:beforeAutospacing="1" w:after="100" w:afterAutospacing="1"/>
      <w:textAlignment w:val="auto"/>
    </w:pPr>
    <w:rPr>
      <w:szCs w:val="24"/>
      <w:lang w:val="fr-FR" w:eastAsia="zh-CN"/>
    </w:rPr>
  </w:style>
  <w:style w:type="paragraph" w:customStyle="1" w:styleId="colloquy1">
    <w:name w:val="colloquy1"/>
    <w:basedOn w:val="Normal"/>
    <w:uiPriority w:val="99"/>
    <w:rsid w:val="009F6CC0"/>
    <w:pPr>
      <w:tabs>
        <w:tab w:val="clear" w:pos="1134"/>
        <w:tab w:val="clear" w:pos="1871"/>
        <w:tab w:val="clear" w:pos="2268"/>
      </w:tabs>
      <w:overflowPunct/>
      <w:autoSpaceDE/>
      <w:autoSpaceDN/>
      <w:adjustRightInd/>
      <w:spacing w:before="100" w:beforeAutospacing="1" w:after="100" w:afterAutospacing="1"/>
      <w:textAlignment w:val="auto"/>
    </w:pPr>
    <w:rPr>
      <w:szCs w:val="24"/>
      <w:lang w:val="fr-FR" w:eastAsia="zh-CN"/>
    </w:rPr>
  </w:style>
  <w:style w:type="paragraph" w:customStyle="1" w:styleId="contin1">
    <w:name w:val="contin1"/>
    <w:basedOn w:val="Normal"/>
    <w:uiPriority w:val="99"/>
    <w:rsid w:val="009F6CC0"/>
    <w:pPr>
      <w:tabs>
        <w:tab w:val="clear" w:pos="1134"/>
        <w:tab w:val="clear" w:pos="1871"/>
        <w:tab w:val="clear" w:pos="2268"/>
      </w:tabs>
      <w:overflowPunct/>
      <w:autoSpaceDE/>
      <w:autoSpaceDN/>
      <w:adjustRightInd/>
      <w:spacing w:before="100" w:beforeAutospacing="1" w:after="100" w:afterAutospacing="1"/>
      <w:textAlignment w:val="auto"/>
    </w:pPr>
    <w:rPr>
      <w:szCs w:val="24"/>
      <w:lang w:val="fr-FR" w:eastAsia="zh-CN"/>
    </w:rPr>
  </w:style>
  <w:style w:type="paragraph" w:styleId="BodyText">
    <w:name w:val="Body Text"/>
    <w:basedOn w:val="Normal"/>
    <w:link w:val="BodyTextChar"/>
    <w:uiPriority w:val="99"/>
    <w:rsid w:val="009F6CC0"/>
    <w:pPr>
      <w:tabs>
        <w:tab w:val="clear" w:pos="1134"/>
        <w:tab w:val="clear" w:pos="1871"/>
        <w:tab w:val="clear" w:pos="2268"/>
        <w:tab w:val="left" w:pos="794"/>
        <w:tab w:val="left" w:pos="1191"/>
        <w:tab w:val="left" w:pos="1588"/>
        <w:tab w:val="left" w:pos="1985"/>
      </w:tabs>
      <w:spacing w:before="120"/>
    </w:pPr>
    <w:rPr>
      <w:b/>
      <w:bCs/>
      <w:i/>
      <w:iCs/>
      <w:szCs w:val="24"/>
    </w:rPr>
  </w:style>
  <w:style w:type="character" w:customStyle="1" w:styleId="BodyTextChar">
    <w:name w:val="Body Text Char"/>
    <w:basedOn w:val="DefaultParagraphFont"/>
    <w:link w:val="BodyText"/>
    <w:uiPriority w:val="99"/>
    <w:rsid w:val="009F6CC0"/>
    <w:rPr>
      <w:rFonts w:ascii="Times New Roman" w:hAnsi="Times New Roman"/>
      <w:b/>
      <w:bCs/>
      <w:i/>
      <w:iCs/>
      <w:sz w:val="24"/>
      <w:szCs w:val="24"/>
      <w:lang w:val="en-GB" w:eastAsia="en-US"/>
    </w:rPr>
  </w:style>
  <w:style w:type="paragraph" w:styleId="BodyTextIndent">
    <w:name w:val="Body Text Indent"/>
    <w:basedOn w:val="Normal"/>
    <w:link w:val="BodyTextIndentChar"/>
    <w:uiPriority w:val="99"/>
    <w:rsid w:val="009F6CC0"/>
    <w:pPr>
      <w:tabs>
        <w:tab w:val="clear" w:pos="1134"/>
        <w:tab w:val="clear" w:pos="1871"/>
        <w:tab w:val="clear" w:pos="2268"/>
        <w:tab w:val="left" w:pos="794"/>
        <w:tab w:val="left" w:pos="1191"/>
        <w:tab w:val="left" w:pos="1588"/>
        <w:tab w:val="left" w:pos="1985"/>
      </w:tabs>
      <w:spacing w:before="120"/>
      <w:ind w:left="270"/>
    </w:pPr>
    <w:rPr>
      <w:szCs w:val="24"/>
    </w:rPr>
  </w:style>
  <w:style w:type="character" w:customStyle="1" w:styleId="BodyTextIndentChar">
    <w:name w:val="Body Text Indent Char"/>
    <w:basedOn w:val="DefaultParagraphFont"/>
    <w:link w:val="BodyTextIndent"/>
    <w:uiPriority w:val="99"/>
    <w:rsid w:val="009F6CC0"/>
    <w:rPr>
      <w:rFonts w:ascii="Times New Roman" w:hAnsi="Times New Roman"/>
      <w:sz w:val="24"/>
      <w:szCs w:val="24"/>
      <w:lang w:val="en-GB" w:eastAsia="en-US"/>
    </w:rPr>
  </w:style>
  <w:style w:type="paragraph" w:styleId="Caption">
    <w:name w:val="caption"/>
    <w:basedOn w:val="Normal"/>
    <w:next w:val="Normal"/>
    <w:uiPriority w:val="99"/>
    <w:qFormat/>
    <w:rsid w:val="009F6CC0"/>
    <w:pPr>
      <w:spacing w:before="0" w:after="200"/>
    </w:pPr>
    <w:rPr>
      <w:b/>
      <w:bCs/>
      <w:sz w:val="18"/>
      <w:szCs w:val="18"/>
    </w:rPr>
  </w:style>
  <w:style w:type="paragraph" w:customStyle="1" w:styleId="1">
    <w:name w:val="1行空"/>
    <w:next w:val="Normal"/>
    <w:uiPriority w:val="99"/>
    <w:rsid w:val="009F6CC0"/>
    <w:pPr>
      <w:widowControl w:val="0"/>
      <w:snapToGrid w:val="0"/>
    </w:pPr>
    <w:rPr>
      <w:rFonts w:ascii="Times New Roman" w:hAnsi="Times New Roman"/>
      <w:noProof/>
      <w:w w:val="120"/>
      <w:sz w:val="15"/>
      <w:szCs w:val="15"/>
    </w:rPr>
  </w:style>
  <w:style w:type="paragraph" w:customStyle="1" w:styleId="bt1">
    <w:name w:val="bt1"/>
    <w:basedOn w:val="Normal"/>
    <w:uiPriority w:val="99"/>
    <w:rsid w:val="009F6CC0"/>
    <w:pPr>
      <w:widowControl w:val="0"/>
      <w:tabs>
        <w:tab w:val="clear" w:pos="1134"/>
        <w:tab w:val="clear" w:pos="1871"/>
        <w:tab w:val="clear" w:pos="2268"/>
      </w:tabs>
      <w:overflowPunct/>
      <w:autoSpaceDE/>
      <w:autoSpaceDN/>
      <w:adjustRightInd/>
      <w:spacing w:before="0"/>
      <w:textAlignment w:val="auto"/>
    </w:pPr>
    <w:rPr>
      <w:rFonts w:ascii="Times New Roman MT Extra Bold" w:eastAsia="SimHei" w:hAnsi="Times New Roman MT Extra Bold" w:cs="Times New Roman MT Extra Bold"/>
      <w:kern w:val="2"/>
      <w:sz w:val="21"/>
      <w:szCs w:val="21"/>
      <w:lang w:val="en-US" w:eastAsia="zh-CN"/>
    </w:rPr>
  </w:style>
  <w:style w:type="paragraph" w:customStyle="1" w:styleId="4H">
    <w:name w:val="4H"/>
    <w:basedOn w:val="Heading2"/>
    <w:uiPriority w:val="99"/>
    <w:rsid w:val="009F6CC0"/>
    <w:pPr>
      <w:keepNext w:val="0"/>
      <w:keepLines w:val="0"/>
      <w:widowControl w:val="0"/>
      <w:tabs>
        <w:tab w:val="clear" w:pos="1134"/>
        <w:tab w:val="clear" w:pos="1871"/>
        <w:tab w:val="clear" w:pos="2268"/>
        <w:tab w:val="left" w:pos="832"/>
      </w:tabs>
      <w:overflowPunct/>
      <w:autoSpaceDE/>
      <w:autoSpaceDN/>
      <w:adjustRightInd/>
      <w:snapToGrid w:val="0"/>
      <w:spacing w:before="0"/>
      <w:ind w:left="0" w:firstLine="0"/>
      <w:jc w:val="center"/>
      <w:textAlignment w:val="auto"/>
    </w:pPr>
    <w:rPr>
      <w:rFonts w:ascii="Times New Roman MT Extra Bold" w:eastAsia="SimHei" w:hAnsi="Times New Roman MT Extra Bold" w:cs="Times New Roman MT Extra Bold"/>
      <w:b w:val="0"/>
      <w:w w:val="120"/>
      <w:kern w:val="2"/>
      <w:sz w:val="28"/>
      <w:szCs w:val="28"/>
      <w:lang w:val="en-US" w:eastAsia="zh-CN"/>
    </w:rPr>
  </w:style>
  <w:style w:type="paragraph" w:customStyle="1" w:styleId="4XBS">
    <w:name w:val="4XBS"/>
    <w:basedOn w:val="Heading1"/>
    <w:uiPriority w:val="99"/>
    <w:rsid w:val="009F6CC0"/>
    <w:pPr>
      <w:keepNext w:val="0"/>
      <w:keepLines w:val="0"/>
      <w:widowControl w:val="0"/>
      <w:tabs>
        <w:tab w:val="clear" w:pos="1134"/>
        <w:tab w:val="clear" w:pos="1871"/>
        <w:tab w:val="clear" w:pos="2268"/>
        <w:tab w:val="left" w:pos="832"/>
      </w:tabs>
      <w:overflowPunct/>
      <w:autoSpaceDE/>
      <w:autoSpaceDN/>
      <w:adjustRightInd/>
      <w:snapToGrid w:val="0"/>
      <w:spacing w:before="0"/>
      <w:ind w:left="0" w:firstLine="0"/>
      <w:jc w:val="center"/>
      <w:textAlignment w:val="auto"/>
    </w:pPr>
    <w:rPr>
      <w:bCs/>
      <w:w w:val="120"/>
      <w:kern w:val="44"/>
      <w:szCs w:val="28"/>
      <w:lang w:val="en-US" w:eastAsia="zh-CN"/>
    </w:rPr>
  </w:style>
  <w:style w:type="paragraph" w:customStyle="1" w:styleId="KT">
    <w:name w:val="KT"/>
    <w:basedOn w:val="Normal"/>
    <w:uiPriority w:val="99"/>
    <w:rsid w:val="009F6CC0"/>
    <w:pPr>
      <w:widowControl w:val="0"/>
      <w:tabs>
        <w:tab w:val="clear" w:pos="1134"/>
        <w:tab w:val="clear" w:pos="1871"/>
        <w:tab w:val="clear" w:pos="2268"/>
        <w:tab w:val="left" w:pos="832"/>
      </w:tabs>
      <w:overflowPunct/>
      <w:autoSpaceDE/>
      <w:autoSpaceDN/>
      <w:adjustRightInd/>
      <w:spacing w:before="0"/>
      <w:ind w:firstLine="811"/>
      <w:textAlignment w:val="auto"/>
    </w:pPr>
    <w:rPr>
      <w:rFonts w:eastAsia="STKaiti"/>
      <w:w w:val="120"/>
      <w:kern w:val="2"/>
      <w:sz w:val="21"/>
      <w:szCs w:val="21"/>
      <w:lang w:val="en-US" w:eastAsia="zh-CN"/>
    </w:rPr>
  </w:style>
  <w:style w:type="paragraph" w:customStyle="1" w:styleId="4XBS0">
    <w:name w:val="小4XBS"/>
    <w:next w:val="Normal"/>
    <w:uiPriority w:val="99"/>
    <w:rsid w:val="009F6CC0"/>
    <w:pPr>
      <w:snapToGrid w:val="0"/>
      <w:jc w:val="center"/>
    </w:pPr>
    <w:rPr>
      <w:rFonts w:ascii="Times New Roman MT Extra Bold" w:eastAsia="方正小标宋简体" w:hAnsi="Times New Roman MT Extra Bold" w:cs="Times New Roman MT Extra Bold"/>
      <w:noProof/>
      <w:w w:val="120"/>
      <w:sz w:val="24"/>
      <w:szCs w:val="24"/>
    </w:rPr>
  </w:style>
  <w:style w:type="paragraph" w:customStyle="1" w:styleId="4H0">
    <w:name w:val="小4H"/>
    <w:next w:val="Normal"/>
    <w:uiPriority w:val="99"/>
    <w:rsid w:val="009F6CC0"/>
    <w:pPr>
      <w:snapToGrid w:val="0"/>
      <w:jc w:val="center"/>
    </w:pPr>
    <w:rPr>
      <w:rFonts w:ascii="Times New Roman" w:hAnsi="Times New Roman"/>
      <w:b/>
      <w:bCs/>
      <w:noProof/>
      <w:w w:val="120"/>
      <w:sz w:val="24"/>
      <w:szCs w:val="24"/>
    </w:rPr>
  </w:style>
  <w:style w:type="paragraph" w:customStyle="1" w:styleId="5H">
    <w:name w:val="5H"/>
    <w:next w:val="Normal"/>
    <w:uiPriority w:val="99"/>
    <w:rsid w:val="009F6CC0"/>
    <w:pPr>
      <w:tabs>
        <w:tab w:val="left" w:pos="832"/>
      </w:tabs>
    </w:pPr>
    <w:rPr>
      <w:rFonts w:ascii="Times New Roman" w:hAnsi="Times New Roman"/>
      <w:b/>
      <w:bCs/>
      <w:noProof/>
      <w:w w:val="120"/>
      <w:sz w:val="21"/>
      <w:szCs w:val="21"/>
    </w:rPr>
  </w:style>
  <w:style w:type="paragraph" w:customStyle="1" w:styleId="5K">
    <w:name w:val="5K"/>
    <w:next w:val="Normal"/>
    <w:uiPriority w:val="99"/>
    <w:rsid w:val="009F6CC0"/>
    <w:pPr>
      <w:widowControl w:val="0"/>
      <w:jc w:val="both"/>
    </w:pPr>
    <w:rPr>
      <w:rFonts w:ascii="Times New Roman" w:eastAsia="KaiTi_GB2312" w:hAnsi="Times New Roman"/>
      <w:noProof/>
      <w:w w:val="120"/>
      <w:sz w:val="21"/>
      <w:szCs w:val="21"/>
    </w:rPr>
  </w:style>
  <w:style w:type="paragraph" w:customStyle="1" w:styleId="a">
    <w:name w:val="段前"/>
    <w:next w:val="Normal"/>
    <w:uiPriority w:val="99"/>
    <w:rsid w:val="009F6CC0"/>
    <w:pPr>
      <w:keepNext/>
      <w:pageBreakBefore/>
      <w:widowControl w:val="0"/>
      <w:snapToGrid w:val="0"/>
    </w:pPr>
    <w:rPr>
      <w:rFonts w:ascii="Times New Roman" w:hAnsi="Times New Roman"/>
      <w:noProof/>
      <w:w w:val="120"/>
      <w:sz w:val="10"/>
      <w:szCs w:val="10"/>
    </w:rPr>
  </w:style>
  <w:style w:type="paragraph" w:customStyle="1" w:styleId="ts">
    <w:name w:val="ts"/>
    <w:next w:val="Normal"/>
    <w:uiPriority w:val="99"/>
    <w:rsid w:val="009F6CC0"/>
    <w:pPr>
      <w:widowControl w:val="0"/>
      <w:jc w:val="center"/>
    </w:pPr>
    <w:rPr>
      <w:rFonts w:ascii="Times New Roman" w:hAnsi="Times New Roman"/>
      <w:noProof/>
      <w:w w:val="120"/>
      <w:sz w:val="18"/>
      <w:szCs w:val="18"/>
    </w:rPr>
  </w:style>
  <w:style w:type="paragraph" w:customStyle="1" w:styleId="tp">
    <w:name w:val="tp"/>
    <w:next w:val="Normal"/>
    <w:uiPriority w:val="99"/>
    <w:rsid w:val="009F6CC0"/>
    <w:pPr>
      <w:widowControl w:val="0"/>
      <w:jc w:val="center"/>
    </w:pPr>
    <w:rPr>
      <w:rFonts w:ascii="Times New Roman" w:hAnsi="Times New Roman"/>
      <w:noProof/>
      <w:sz w:val="21"/>
      <w:szCs w:val="21"/>
    </w:rPr>
  </w:style>
  <w:style w:type="paragraph" w:customStyle="1" w:styleId="tsa">
    <w:name w:val="tsa"/>
    <w:next w:val="Normal"/>
    <w:uiPriority w:val="99"/>
    <w:rsid w:val="009F6CC0"/>
    <w:pPr>
      <w:widowControl w:val="0"/>
      <w:jc w:val="center"/>
    </w:pPr>
    <w:rPr>
      <w:rFonts w:ascii="Times New Roman" w:hAnsi="Times New Roman"/>
      <w:b/>
      <w:bCs/>
      <w:noProof/>
      <w:w w:val="120"/>
      <w:sz w:val="21"/>
      <w:szCs w:val="21"/>
    </w:rPr>
  </w:style>
  <w:style w:type="paragraph" w:customStyle="1" w:styleId="a0">
    <w:name w:val="脚注"/>
    <w:next w:val="Normal"/>
    <w:uiPriority w:val="99"/>
    <w:rsid w:val="009F6CC0"/>
    <w:pPr>
      <w:widowControl w:val="0"/>
      <w:ind w:right="7938"/>
    </w:pPr>
    <w:rPr>
      <w:rFonts w:ascii="Times New Roman" w:hAnsi="Times New Roman"/>
      <w:noProof/>
      <w:sz w:val="21"/>
      <w:szCs w:val="21"/>
    </w:rPr>
  </w:style>
  <w:style w:type="paragraph" w:customStyle="1" w:styleId="a1">
    <w:name w:val="悬挂"/>
    <w:next w:val="Normal"/>
    <w:uiPriority w:val="99"/>
    <w:rsid w:val="009F6CC0"/>
    <w:pPr>
      <w:ind w:left="811" w:hanging="811"/>
      <w:jc w:val="both"/>
    </w:pPr>
    <w:rPr>
      <w:rFonts w:ascii="Times New Roman" w:hAnsi="Times New Roman"/>
      <w:noProof/>
      <w:w w:val="120"/>
      <w:sz w:val="21"/>
      <w:szCs w:val="21"/>
    </w:rPr>
  </w:style>
  <w:style w:type="paragraph" w:customStyle="1" w:styleId="10">
    <w:name w:val="悬挂1"/>
    <w:next w:val="Normal"/>
    <w:uiPriority w:val="99"/>
    <w:rsid w:val="009F6CC0"/>
    <w:pPr>
      <w:ind w:left="1020" w:hanging="510"/>
      <w:jc w:val="both"/>
    </w:pPr>
    <w:rPr>
      <w:rFonts w:ascii="Times New Roman" w:hAnsi="Times New Roman"/>
      <w:noProof/>
      <w:w w:val="120"/>
      <w:sz w:val="21"/>
      <w:szCs w:val="21"/>
    </w:rPr>
  </w:style>
  <w:style w:type="paragraph" w:customStyle="1" w:styleId="11">
    <w:name w:val="正文1"/>
    <w:next w:val="Normal"/>
    <w:uiPriority w:val="99"/>
    <w:rsid w:val="009F6CC0"/>
    <w:pPr>
      <w:widowControl w:val="0"/>
      <w:tabs>
        <w:tab w:val="left" w:pos="832"/>
      </w:tabs>
      <w:jc w:val="both"/>
    </w:pPr>
    <w:rPr>
      <w:rFonts w:ascii="Times New Roman" w:hAnsi="Times New Roman"/>
      <w:noProof/>
      <w:w w:val="120"/>
      <w:sz w:val="21"/>
      <w:szCs w:val="21"/>
    </w:rPr>
  </w:style>
  <w:style w:type="paragraph" w:customStyle="1" w:styleId="a2">
    <w:name w:val="点悬挂"/>
    <w:next w:val="Normal"/>
    <w:uiPriority w:val="99"/>
    <w:rsid w:val="009F6CC0"/>
    <w:pPr>
      <w:ind w:left="811" w:hanging="811"/>
    </w:pPr>
    <w:rPr>
      <w:rFonts w:ascii="Times New Roman" w:hAnsi="Times New Roman"/>
      <w:noProof/>
      <w:w w:val="120"/>
      <w:sz w:val="21"/>
      <w:szCs w:val="21"/>
    </w:rPr>
  </w:style>
  <w:style w:type="paragraph" w:styleId="BodyTextIndent2">
    <w:name w:val="Body Text Indent 2"/>
    <w:basedOn w:val="Normal"/>
    <w:link w:val="BodyTextIndent2Char"/>
    <w:uiPriority w:val="99"/>
    <w:rsid w:val="009F6CC0"/>
    <w:pPr>
      <w:widowControl w:val="0"/>
      <w:tabs>
        <w:tab w:val="clear" w:pos="1134"/>
        <w:tab w:val="clear" w:pos="1871"/>
        <w:tab w:val="clear" w:pos="2268"/>
        <w:tab w:val="left" w:pos="832"/>
      </w:tabs>
      <w:overflowPunct/>
      <w:autoSpaceDE/>
      <w:autoSpaceDN/>
      <w:adjustRightInd/>
      <w:spacing w:before="0"/>
      <w:ind w:firstLine="510"/>
      <w:textAlignment w:val="auto"/>
    </w:pPr>
    <w:rPr>
      <w:color w:val="000000"/>
      <w:w w:val="120"/>
      <w:kern w:val="2"/>
      <w:sz w:val="21"/>
      <w:szCs w:val="21"/>
      <w:lang w:val="en-US" w:eastAsia="zh-CN"/>
    </w:rPr>
  </w:style>
  <w:style w:type="character" w:customStyle="1" w:styleId="BodyTextIndent2Char">
    <w:name w:val="Body Text Indent 2 Char"/>
    <w:basedOn w:val="DefaultParagraphFont"/>
    <w:link w:val="BodyTextIndent2"/>
    <w:uiPriority w:val="99"/>
    <w:rsid w:val="009F6CC0"/>
    <w:rPr>
      <w:rFonts w:ascii="Times New Roman" w:hAnsi="Times New Roman"/>
      <w:color w:val="000000"/>
      <w:w w:val="120"/>
      <w:kern w:val="2"/>
      <w:sz w:val="21"/>
      <w:szCs w:val="21"/>
    </w:rPr>
  </w:style>
  <w:style w:type="paragraph" w:customStyle="1" w:styleId="b1">
    <w:name w:val="b1"/>
    <w:basedOn w:val="Normal"/>
    <w:uiPriority w:val="99"/>
    <w:rsid w:val="009F6CC0"/>
    <w:pPr>
      <w:widowControl w:val="0"/>
      <w:tabs>
        <w:tab w:val="clear" w:pos="1134"/>
        <w:tab w:val="clear" w:pos="1871"/>
        <w:tab w:val="clear" w:pos="2268"/>
        <w:tab w:val="left" w:pos="832"/>
      </w:tabs>
      <w:overflowPunct/>
      <w:autoSpaceDE/>
      <w:autoSpaceDN/>
      <w:adjustRightInd/>
      <w:spacing w:before="0"/>
      <w:jc w:val="center"/>
      <w:textAlignment w:val="auto"/>
    </w:pPr>
    <w:rPr>
      <w:rFonts w:ascii="Times New Roman MT Extra Bold" w:eastAsia="方正小标宋简体" w:hAnsi="Times New Roman MT Extra Bold" w:cs="Times New Roman MT Extra Bold"/>
      <w:w w:val="120"/>
      <w:kern w:val="2"/>
      <w:sz w:val="28"/>
      <w:szCs w:val="28"/>
      <w:lang w:val="en-US" w:eastAsia="zh-CN"/>
    </w:rPr>
  </w:style>
  <w:style w:type="paragraph" w:customStyle="1" w:styleId="a3">
    <w:name w:val="注"/>
    <w:basedOn w:val="Normal"/>
    <w:uiPriority w:val="99"/>
    <w:rsid w:val="009F6CC0"/>
    <w:pPr>
      <w:widowControl w:val="0"/>
      <w:tabs>
        <w:tab w:val="clear" w:pos="1134"/>
        <w:tab w:val="clear" w:pos="1871"/>
        <w:tab w:val="clear" w:pos="2268"/>
        <w:tab w:val="left" w:pos="832"/>
      </w:tabs>
      <w:overflowPunct/>
      <w:autoSpaceDE/>
      <w:autoSpaceDN/>
      <w:adjustRightInd/>
      <w:spacing w:before="0"/>
      <w:ind w:firstLine="510"/>
      <w:textAlignment w:val="auto"/>
    </w:pPr>
    <w:rPr>
      <w:color w:val="000000"/>
      <w:w w:val="120"/>
      <w:kern w:val="2"/>
      <w:sz w:val="18"/>
      <w:szCs w:val="18"/>
      <w:lang w:val="en-US" w:eastAsia="zh-CN"/>
    </w:rPr>
  </w:style>
  <w:style w:type="paragraph" w:customStyle="1" w:styleId="2">
    <w:name w:val="正文2"/>
    <w:basedOn w:val="Normal"/>
    <w:uiPriority w:val="99"/>
    <w:rsid w:val="009F6CC0"/>
    <w:pPr>
      <w:widowControl w:val="0"/>
      <w:tabs>
        <w:tab w:val="clear" w:pos="1134"/>
        <w:tab w:val="clear" w:pos="1871"/>
        <w:tab w:val="clear" w:pos="2268"/>
        <w:tab w:val="left" w:pos="1834"/>
        <w:tab w:val="left" w:pos="7140"/>
      </w:tabs>
      <w:overflowPunct/>
      <w:autoSpaceDE/>
      <w:autoSpaceDN/>
      <w:adjustRightInd/>
      <w:spacing w:before="0"/>
      <w:ind w:firstLineChars="200" w:firstLine="504"/>
      <w:textAlignment w:val="auto"/>
    </w:pPr>
    <w:rPr>
      <w:w w:val="120"/>
      <w:kern w:val="2"/>
      <w:sz w:val="21"/>
      <w:szCs w:val="21"/>
      <w:lang w:val="en-US" w:eastAsia="zh-CN"/>
    </w:rPr>
  </w:style>
  <w:style w:type="paragraph" w:customStyle="1" w:styleId="12">
    <w:name w:val="样式1"/>
    <w:basedOn w:val="Normal"/>
    <w:uiPriority w:val="99"/>
    <w:rsid w:val="009F6CC0"/>
    <w:pPr>
      <w:widowControl w:val="0"/>
      <w:tabs>
        <w:tab w:val="clear" w:pos="1134"/>
        <w:tab w:val="clear" w:pos="1871"/>
        <w:tab w:val="clear" w:pos="2268"/>
      </w:tabs>
      <w:overflowPunct/>
      <w:autoSpaceDE/>
      <w:autoSpaceDN/>
      <w:adjustRightInd/>
      <w:spacing w:before="0"/>
      <w:textAlignment w:val="auto"/>
    </w:pPr>
    <w:rPr>
      <w:rFonts w:ascii="KaiTi_GB2312" w:eastAsia="KaiTi_GB2312" w:cs="KaiTi_GB2312"/>
      <w:kern w:val="2"/>
      <w:sz w:val="21"/>
      <w:szCs w:val="21"/>
      <w:lang w:val="en-US" w:eastAsia="zh-CN"/>
    </w:rPr>
  </w:style>
  <w:style w:type="paragraph" w:customStyle="1" w:styleId="RecTitle0">
    <w:name w:val="Rec_Title"/>
    <w:basedOn w:val="Normal"/>
    <w:uiPriority w:val="99"/>
    <w:rsid w:val="009F6CC0"/>
    <w:pPr>
      <w:keepNext/>
      <w:keepLines/>
      <w:tabs>
        <w:tab w:val="clear" w:pos="1134"/>
        <w:tab w:val="clear" w:pos="1871"/>
        <w:tab w:val="clear" w:pos="2268"/>
        <w:tab w:val="left" w:pos="794"/>
        <w:tab w:val="left" w:pos="1191"/>
        <w:tab w:val="left" w:pos="1588"/>
        <w:tab w:val="left" w:pos="1985"/>
      </w:tabs>
      <w:spacing w:before="240"/>
      <w:jc w:val="center"/>
    </w:pPr>
    <w:rPr>
      <w:b/>
      <w:bCs/>
      <w:szCs w:val="24"/>
    </w:rPr>
  </w:style>
  <w:style w:type="paragraph" w:customStyle="1" w:styleId="Rec">
    <w:name w:val="Rec_#"/>
    <w:basedOn w:val="Normal"/>
    <w:next w:val="RecTitle0"/>
    <w:uiPriority w:val="99"/>
    <w:rsid w:val="009F6CC0"/>
    <w:pPr>
      <w:keepNext/>
      <w:keepLines/>
      <w:tabs>
        <w:tab w:val="clear" w:pos="1134"/>
        <w:tab w:val="clear" w:pos="1871"/>
        <w:tab w:val="clear" w:pos="2268"/>
        <w:tab w:val="left" w:pos="794"/>
        <w:tab w:val="left" w:pos="1191"/>
        <w:tab w:val="left" w:pos="1588"/>
        <w:tab w:val="left" w:pos="1985"/>
      </w:tabs>
      <w:spacing w:before="480"/>
      <w:jc w:val="left"/>
    </w:pPr>
    <w:rPr>
      <w:b/>
      <w:bCs/>
      <w:szCs w:val="24"/>
      <w:lang w:eastAsia="zh-CN"/>
    </w:rPr>
  </w:style>
  <w:style w:type="paragraph" w:customStyle="1" w:styleId="ml1">
    <w:name w:val="ml1"/>
    <w:basedOn w:val="Normal"/>
    <w:uiPriority w:val="99"/>
    <w:rsid w:val="009F6CC0"/>
    <w:pPr>
      <w:widowControl w:val="0"/>
      <w:tabs>
        <w:tab w:val="clear" w:pos="1134"/>
        <w:tab w:val="clear" w:pos="1871"/>
        <w:tab w:val="clear" w:pos="2268"/>
        <w:tab w:val="left" w:pos="567"/>
        <w:tab w:val="left" w:leader="dot" w:pos="9072"/>
        <w:tab w:val="right" w:pos="9582"/>
      </w:tabs>
      <w:overflowPunct/>
      <w:autoSpaceDE/>
      <w:autoSpaceDN/>
      <w:adjustRightInd/>
      <w:spacing w:before="0" w:line="400" w:lineRule="exact"/>
      <w:textAlignment w:val="auto"/>
    </w:pPr>
    <w:rPr>
      <w:noProof/>
      <w:kern w:val="2"/>
      <w:sz w:val="21"/>
      <w:szCs w:val="21"/>
      <w:lang w:val="en-US" w:eastAsia="zh-CN"/>
    </w:rPr>
  </w:style>
  <w:style w:type="paragraph" w:customStyle="1" w:styleId="a4">
    <w:name w:val="a)"/>
    <w:basedOn w:val="text"/>
    <w:uiPriority w:val="99"/>
    <w:rsid w:val="009F6CC0"/>
    <w:pPr>
      <w:tabs>
        <w:tab w:val="clear" w:pos="794"/>
        <w:tab w:val="clear" w:pos="1191"/>
        <w:tab w:val="clear" w:pos="1588"/>
        <w:tab w:val="clear" w:pos="1985"/>
        <w:tab w:val="left" w:pos="714"/>
      </w:tabs>
      <w:topLinePunct w:val="0"/>
      <w:spacing w:before="120"/>
      <w:ind w:left="627" w:hangingChars="298" w:hanging="627"/>
    </w:pPr>
    <w:rPr>
      <w:szCs w:val="21"/>
    </w:rPr>
  </w:style>
  <w:style w:type="character" w:customStyle="1" w:styleId="1Char">
    <w:name w:val="正文1 Char"/>
    <w:basedOn w:val="DefaultParagraphFont"/>
    <w:uiPriority w:val="99"/>
    <w:rsid w:val="009F6CC0"/>
    <w:rPr>
      <w:rFonts w:ascii="Times New Roman" w:eastAsia="SimSun" w:hAnsi="Times New Roman" w:cs="Times New Roman"/>
      <w:noProof/>
      <w:w w:val="120"/>
      <w:sz w:val="21"/>
      <w:szCs w:val="21"/>
      <w:lang w:val="en-US" w:eastAsia="zh-CN"/>
    </w:rPr>
  </w:style>
  <w:style w:type="numbering" w:customStyle="1" w:styleId="NoList4">
    <w:name w:val="No List4"/>
    <w:next w:val="NoList"/>
    <w:uiPriority w:val="99"/>
    <w:semiHidden/>
    <w:unhideWhenUsed/>
    <w:rsid w:val="009F6CC0"/>
  </w:style>
  <w:style w:type="numbering" w:customStyle="1" w:styleId="NoList12">
    <w:name w:val="No List12"/>
    <w:next w:val="NoList"/>
    <w:rsid w:val="009F6CC0"/>
  </w:style>
  <w:style w:type="character" w:customStyle="1" w:styleId="FooterQPChar">
    <w:name w:val="Footer_QP Char"/>
    <w:basedOn w:val="DefaultParagraphFont"/>
    <w:link w:val="FooterQP"/>
    <w:rsid w:val="00B52B9F"/>
    <w:rPr>
      <w:rFonts w:ascii="Times New Roman" w:hAnsi="Times New Roman"/>
      <w:b/>
      <w:sz w:val="24"/>
      <w:lang w:val="fr-FR" w:eastAsia="en-US"/>
    </w:rPr>
  </w:style>
  <w:style w:type="paragraph" w:customStyle="1" w:styleId="Objet">
    <w:name w:val="Objet"/>
    <w:basedOn w:val="Normal"/>
    <w:rsid w:val="00B52B9F"/>
    <w:pPr>
      <w:tabs>
        <w:tab w:val="clear" w:pos="1134"/>
        <w:tab w:val="clear" w:pos="1871"/>
        <w:tab w:val="clear" w:pos="2268"/>
        <w:tab w:val="left" w:pos="1418"/>
      </w:tabs>
      <w:spacing w:before="720" w:after="120" w:line="0" w:lineRule="atLeast"/>
    </w:pPr>
    <w:rPr>
      <w:rFonts w:ascii="Times New Roman Bold" w:hAnsi="Times New Roman Bold"/>
      <w:b/>
      <w:bCs/>
      <w:sz w:val="28"/>
      <w:lang w:val="fr-FR"/>
    </w:rPr>
  </w:style>
  <w:style w:type="paragraph" w:customStyle="1" w:styleId="Logo">
    <w:name w:val="Logo"/>
    <w:basedOn w:val="Index1"/>
    <w:rsid w:val="00B52B9F"/>
    <w:pPr>
      <w:widowControl w:val="0"/>
      <w:tabs>
        <w:tab w:val="clear" w:pos="1134"/>
        <w:tab w:val="clear" w:pos="1871"/>
        <w:tab w:val="clear" w:pos="2268"/>
        <w:tab w:val="left" w:pos="794"/>
        <w:tab w:val="left" w:pos="1191"/>
        <w:tab w:val="left" w:pos="1588"/>
        <w:tab w:val="left" w:pos="1985"/>
      </w:tabs>
      <w:spacing w:before="0" w:line="0" w:lineRule="atLeast"/>
    </w:pPr>
    <w:rPr>
      <w:lang w:val="en-US"/>
    </w:rPr>
  </w:style>
  <w:style w:type="paragraph" w:customStyle="1" w:styleId="Titre1">
    <w:name w:val="Titre1"/>
    <w:basedOn w:val="Normal"/>
    <w:next w:val="Titre2"/>
    <w:rsid w:val="00B52B9F"/>
    <w:pPr>
      <w:keepNext/>
      <w:tabs>
        <w:tab w:val="clear" w:pos="1134"/>
        <w:tab w:val="clear" w:pos="1871"/>
        <w:tab w:val="clear" w:pos="2268"/>
        <w:tab w:val="left" w:pos="794"/>
        <w:tab w:val="left" w:pos="1191"/>
        <w:tab w:val="left" w:pos="1588"/>
        <w:tab w:val="left" w:pos="1985"/>
      </w:tabs>
      <w:spacing w:before="320"/>
      <w:ind w:right="1134"/>
      <w:jc w:val="center"/>
    </w:pPr>
    <w:rPr>
      <w:rFonts w:ascii="Arial" w:hAnsi="Arial" w:cs="Arial"/>
      <w:b/>
      <w:bCs/>
      <w:sz w:val="68"/>
      <w:lang w:val="en-US"/>
    </w:rPr>
  </w:style>
  <w:style w:type="paragraph" w:customStyle="1" w:styleId="Titre2">
    <w:name w:val="Titre2"/>
    <w:basedOn w:val="Normal"/>
    <w:rsid w:val="00B52B9F"/>
    <w:pPr>
      <w:keepNext/>
      <w:tabs>
        <w:tab w:val="clear" w:pos="1134"/>
        <w:tab w:val="clear" w:pos="1871"/>
        <w:tab w:val="clear" w:pos="2268"/>
        <w:tab w:val="left" w:pos="794"/>
        <w:tab w:val="left" w:pos="1191"/>
        <w:tab w:val="left" w:pos="1588"/>
        <w:tab w:val="left" w:pos="1985"/>
      </w:tabs>
      <w:spacing w:before="57" w:after="57"/>
      <w:jc w:val="center"/>
    </w:pPr>
    <w:rPr>
      <w:smallCaps/>
      <w:sz w:val="26"/>
      <w:lang w:val="en-US"/>
    </w:rPr>
  </w:style>
  <w:style w:type="paragraph" w:customStyle="1" w:styleId="Date1">
    <w:name w:val="Date1"/>
    <w:basedOn w:val="Normal"/>
    <w:rsid w:val="00B52B9F"/>
    <w:pPr>
      <w:widowControl w:val="0"/>
      <w:tabs>
        <w:tab w:val="clear" w:pos="1134"/>
        <w:tab w:val="clear" w:pos="1871"/>
        <w:tab w:val="clear" w:pos="2268"/>
        <w:tab w:val="right" w:pos="9072"/>
      </w:tabs>
      <w:spacing w:before="0" w:line="0" w:lineRule="atLeast"/>
    </w:pPr>
    <w:rPr>
      <w:lang w:val="en-US"/>
    </w:rPr>
  </w:style>
  <w:style w:type="paragraph" w:customStyle="1" w:styleId="Titre3">
    <w:name w:val="Titre3"/>
    <w:basedOn w:val="Normal"/>
    <w:next w:val="Objet"/>
    <w:rsid w:val="00B52B9F"/>
    <w:pPr>
      <w:tabs>
        <w:tab w:val="clear" w:pos="1134"/>
        <w:tab w:val="clear" w:pos="1871"/>
        <w:tab w:val="clear" w:pos="2268"/>
        <w:tab w:val="left" w:pos="1588"/>
        <w:tab w:val="left" w:pos="1985"/>
        <w:tab w:val="right" w:pos="9752"/>
      </w:tabs>
      <w:spacing w:before="200" w:line="240" w:lineRule="exact"/>
    </w:pPr>
    <w:rPr>
      <w:rFonts w:ascii="Arial" w:hAnsi="Arial"/>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648645">
      <w:bodyDiv w:val="1"/>
      <w:marLeft w:val="0"/>
      <w:marRight w:val="0"/>
      <w:marTop w:val="0"/>
      <w:marBottom w:val="0"/>
      <w:divBdr>
        <w:top w:val="none" w:sz="0" w:space="0" w:color="auto"/>
        <w:left w:val="none" w:sz="0" w:space="0" w:color="auto"/>
        <w:bottom w:val="none" w:sz="0" w:space="0" w:color="auto"/>
        <w:right w:val="none" w:sz="0" w:space="0" w:color="auto"/>
      </w:divBdr>
    </w:div>
    <w:div w:id="1338115720">
      <w:bodyDiv w:val="1"/>
      <w:marLeft w:val="0"/>
      <w:marRight w:val="0"/>
      <w:marTop w:val="0"/>
      <w:marBottom w:val="0"/>
      <w:divBdr>
        <w:top w:val="none" w:sz="0" w:space="0" w:color="auto"/>
        <w:left w:val="none" w:sz="0" w:space="0" w:color="auto"/>
        <w:bottom w:val="none" w:sz="0" w:space="0" w:color="auto"/>
        <w:right w:val="none" w:sz="0" w:space="0" w:color="auto"/>
      </w:divBdr>
    </w:div>
    <w:div w:id="1387991346">
      <w:bodyDiv w:val="1"/>
      <w:marLeft w:val="0"/>
      <w:marRight w:val="0"/>
      <w:marTop w:val="0"/>
      <w:marBottom w:val="0"/>
      <w:divBdr>
        <w:top w:val="none" w:sz="0" w:space="0" w:color="auto"/>
        <w:left w:val="none" w:sz="0" w:space="0" w:color="auto"/>
        <w:bottom w:val="none" w:sz="0" w:space="0" w:color="auto"/>
        <w:right w:val="none" w:sz="0" w:space="0" w:color="auto"/>
      </w:divBdr>
    </w:div>
    <w:div w:id="1763643472">
      <w:bodyDiv w:val="1"/>
      <w:marLeft w:val="0"/>
      <w:marRight w:val="0"/>
      <w:marTop w:val="0"/>
      <w:marBottom w:val="0"/>
      <w:divBdr>
        <w:top w:val="none" w:sz="0" w:space="0" w:color="auto"/>
        <w:left w:val="none" w:sz="0" w:space="0" w:color="auto"/>
        <w:bottom w:val="none" w:sz="0" w:space="0" w:color="auto"/>
        <w:right w:val="none" w:sz="0" w:space="0" w:color="auto"/>
      </w:divBdr>
    </w:div>
    <w:div w:id="193878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82.xml"/><Relationship Id="rId299" Type="http://schemas.openxmlformats.org/officeDocument/2006/relationships/footer" Target="footer168.xml"/><Relationship Id="rId21" Type="http://schemas.openxmlformats.org/officeDocument/2006/relationships/footer" Target="footer4.xml"/><Relationship Id="rId63" Type="http://schemas.openxmlformats.org/officeDocument/2006/relationships/header" Target="header10.xml"/><Relationship Id="rId159" Type="http://schemas.openxmlformats.org/officeDocument/2006/relationships/header" Target="header21.xml"/><Relationship Id="rId324" Type="http://schemas.openxmlformats.org/officeDocument/2006/relationships/hyperlink" Target="http://www.itu.int/md/T13-WTSA.16-C-0024/en" TargetMode="External"/><Relationship Id="rId366" Type="http://schemas.openxmlformats.org/officeDocument/2006/relationships/hyperlink" Target="http://www.itu.int/md/T13-WTSA.16-C-0116/en" TargetMode="External"/><Relationship Id="rId531" Type="http://schemas.openxmlformats.org/officeDocument/2006/relationships/hyperlink" Target="http://www.itu.int/md/T13-WTSA.16-C-0085/en" TargetMode="External"/><Relationship Id="rId573" Type="http://schemas.openxmlformats.org/officeDocument/2006/relationships/hyperlink" Target="http://www.itu.int/md/T13-WTSA.16-C-0101/en" TargetMode="External"/><Relationship Id="rId170" Type="http://schemas.openxmlformats.org/officeDocument/2006/relationships/footer" Target="footer130.xml"/><Relationship Id="rId226" Type="http://schemas.openxmlformats.org/officeDocument/2006/relationships/customXml" Target="ink/ink1.xml"/><Relationship Id="rId433" Type="http://schemas.openxmlformats.org/officeDocument/2006/relationships/hyperlink" Target="http://www.itu.int/md/T13-WTSA.16-C-0100/en" TargetMode="External"/><Relationship Id="rId268" Type="http://schemas.openxmlformats.org/officeDocument/2006/relationships/hyperlink" Target="http://www.ietf.org/ipr/" TargetMode="External"/><Relationship Id="rId475" Type="http://schemas.openxmlformats.org/officeDocument/2006/relationships/hyperlink" Target="http://www.itu.int/net4/proposals/WTSA16/Detail/Index?idProposal=37944" TargetMode="External"/><Relationship Id="rId32" Type="http://schemas.openxmlformats.org/officeDocument/2006/relationships/oleObject" Target="embeddings/oleObject1.bin"/><Relationship Id="rId74" Type="http://schemas.openxmlformats.org/officeDocument/2006/relationships/footer" Target="footer44.xml"/><Relationship Id="rId128" Type="http://schemas.openxmlformats.org/officeDocument/2006/relationships/footer" Target="footer92.xml"/><Relationship Id="rId335" Type="http://schemas.openxmlformats.org/officeDocument/2006/relationships/hyperlink" Target="http://www.itu.int/md/T13-WTSA.16-C-0041/en" TargetMode="External"/><Relationship Id="rId377" Type="http://schemas.openxmlformats.org/officeDocument/2006/relationships/hyperlink" Target="http://www.itu.int/md/T13-WTSA.16-C-0119/en" TargetMode="External"/><Relationship Id="rId500" Type="http://schemas.openxmlformats.org/officeDocument/2006/relationships/hyperlink" Target="http://www.itu.int/net4/proposals/WTSA16/Detail/Index?idProposal=37748" TargetMode="External"/><Relationship Id="rId542" Type="http://schemas.openxmlformats.org/officeDocument/2006/relationships/hyperlink" Target="http://www.itu.int/md/meetingdoc.asp?lang=en&amp;parent=T13-WTSA.16-C-0073" TargetMode="External"/><Relationship Id="rId584" Type="http://schemas.openxmlformats.org/officeDocument/2006/relationships/hyperlink" Target="http://www.itu.int/md/T13-WTSA.16-C-0119/en" TargetMode="External"/><Relationship Id="rId5" Type="http://schemas.openxmlformats.org/officeDocument/2006/relationships/customXml" Target="../customXml/item5.xml"/><Relationship Id="rId181" Type="http://schemas.openxmlformats.org/officeDocument/2006/relationships/header" Target="header24.xml"/><Relationship Id="rId237" Type="http://schemas.openxmlformats.org/officeDocument/2006/relationships/oleObject" Target="embeddings/oleObject8.bin"/><Relationship Id="rId402" Type="http://schemas.openxmlformats.org/officeDocument/2006/relationships/hyperlink" Target="http://www.itu.int/md/T13-WTSA.16-C-0092/en" TargetMode="External"/><Relationship Id="rId279" Type="http://schemas.openxmlformats.org/officeDocument/2006/relationships/footer" Target="footer163.xml"/><Relationship Id="rId444" Type="http://schemas.openxmlformats.org/officeDocument/2006/relationships/hyperlink" Target="http://www.itu.int/md/T13-WTSA.16-161025-TD-GEN-0089" TargetMode="External"/><Relationship Id="rId486" Type="http://schemas.openxmlformats.org/officeDocument/2006/relationships/hyperlink" Target="http://www.itu.int/net4/proposals/WTSA16/Detail/Index?idProposal=37809" TargetMode="External"/><Relationship Id="rId43" Type="http://schemas.openxmlformats.org/officeDocument/2006/relationships/footer" Target="footer16.xml"/><Relationship Id="rId139" Type="http://schemas.openxmlformats.org/officeDocument/2006/relationships/footer" Target="footer103.xml"/><Relationship Id="rId290" Type="http://schemas.openxmlformats.org/officeDocument/2006/relationships/hyperlink" Target="http://www.itu.int/pub/T-RES-T.1-2012" TargetMode="External"/><Relationship Id="rId304" Type="http://schemas.openxmlformats.org/officeDocument/2006/relationships/footer" Target="footer172.xml"/><Relationship Id="rId346" Type="http://schemas.openxmlformats.org/officeDocument/2006/relationships/hyperlink" Target="http://www.itu.int/md/T13-WTSA.16-C-0011/en" TargetMode="External"/><Relationship Id="rId388" Type="http://schemas.openxmlformats.org/officeDocument/2006/relationships/hyperlink" Target="http://www.itu.int/md/T13-WTSA.16-C-0108/en" TargetMode="External"/><Relationship Id="rId511" Type="http://schemas.openxmlformats.org/officeDocument/2006/relationships/hyperlink" Target="http://www.itu.int/net4/proposals/WTSA16/Detail/Index?idProposal=37796" TargetMode="External"/><Relationship Id="rId553" Type="http://schemas.openxmlformats.org/officeDocument/2006/relationships/hyperlink" Target="https://www.itu.int/md/dologin_md.asp?id=T13-WTSA.16-C-0010!!MSW-E" TargetMode="External"/><Relationship Id="rId609" Type="http://schemas.openxmlformats.org/officeDocument/2006/relationships/hyperlink" Target="https://www.itu.int/md/T13-WTSA.16-C-0024/en" TargetMode="External"/><Relationship Id="rId85" Type="http://schemas.openxmlformats.org/officeDocument/2006/relationships/footer" Target="footer55.xml"/><Relationship Id="rId150" Type="http://schemas.openxmlformats.org/officeDocument/2006/relationships/footer" Target="footer114.xml"/><Relationship Id="rId192" Type="http://schemas.openxmlformats.org/officeDocument/2006/relationships/footer" Target="footer145.xml"/><Relationship Id="rId206" Type="http://schemas.openxmlformats.org/officeDocument/2006/relationships/footer" Target="footer153.xml"/><Relationship Id="rId413" Type="http://schemas.openxmlformats.org/officeDocument/2006/relationships/hyperlink" Target="http://www.itu.int/md/T13-WTSA.16-C-0030/en" TargetMode="External"/><Relationship Id="rId595" Type="http://schemas.openxmlformats.org/officeDocument/2006/relationships/hyperlink" Target="http://www.itu.int/md/T13-WTSA.16-C-0104/en" TargetMode="External"/><Relationship Id="rId248" Type="http://schemas.openxmlformats.org/officeDocument/2006/relationships/image" Target="media/image19.wmf"/><Relationship Id="rId455" Type="http://schemas.openxmlformats.org/officeDocument/2006/relationships/hyperlink" Target="http://www.itu.int/net4/proposals/WTSA16/Detail/Index?idProposal=37916" TargetMode="External"/><Relationship Id="rId497" Type="http://schemas.openxmlformats.org/officeDocument/2006/relationships/hyperlink" Target="http://www.itu.int/net4/proposals/WTSA16/Detail/Index?idProposal=37714" TargetMode="External"/><Relationship Id="rId620" Type="http://schemas.openxmlformats.org/officeDocument/2006/relationships/footer" Target="footer185.xml"/><Relationship Id="rId12" Type="http://schemas.openxmlformats.org/officeDocument/2006/relationships/image" Target="media/image1.jpeg"/><Relationship Id="rId108" Type="http://schemas.openxmlformats.org/officeDocument/2006/relationships/footer" Target="footer75.xml"/><Relationship Id="rId315" Type="http://schemas.openxmlformats.org/officeDocument/2006/relationships/hyperlink" Target="http://www.itu.int/md/T13-WTSA.16-161025-TD-GEN-0006/en" TargetMode="External"/><Relationship Id="rId357" Type="http://schemas.openxmlformats.org/officeDocument/2006/relationships/hyperlink" Target="http://www.itu.int/md/T13-WTSA.16-C-0089/en" TargetMode="External"/><Relationship Id="rId522" Type="http://schemas.openxmlformats.org/officeDocument/2006/relationships/hyperlink" Target="http://www.itu.int/net4/proposals/WTSA16/Detail/Index?idProposal=37753" TargetMode="External"/><Relationship Id="rId54" Type="http://schemas.openxmlformats.org/officeDocument/2006/relationships/footer" Target="footer27.xml"/><Relationship Id="rId96" Type="http://schemas.openxmlformats.org/officeDocument/2006/relationships/footer" Target="footer65.xml"/><Relationship Id="rId161" Type="http://schemas.openxmlformats.org/officeDocument/2006/relationships/footer" Target="footer122.xml"/><Relationship Id="rId217" Type="http://schemas.openxmlformats.org/officeDocument/2006/relationships/hyperlink" Target="http://jtc1.org" TargetMode="External"/><Relationship Id="rId399" Type="http://schemas.openxmlformats.org/officeDocument/2006/relationships/hyperlink" Target="http://www.itu.int/md/T13-WTSA.16-C-0090/en" TargetMode="External"/><Relationship Id="rId564" Type="http://schemas.openxmlformats.org/officeDocument/2006/relationships/hyperlink" Target="http://www.itu.int/md/T13-WTSA.16-C-0052/en" TargetMode="External"/><Relationship Id="rId259" Type="http://schemas.openxmlformats.org/officeDocument/2006/relationships/hyperlink" Target="https://datatracker.ietf.org/liaison/" TargetMode="External"/><Relationship Id="rId424" Type="http://schemas.openxmlformats.org/officeDocument/2006/relationships/hyperlink" Target="http://www.itu.int/md/T13-WTSA.16-161025-TD-GEN-0053/en" TargetMode="External"/><Relationship Id="rId466" Type="http://schemas.openxmlformats.org/officeDocument/2006/relationships/hyperlink" Target="http://www.itu.int/net4/proposals/WTSA16/Detail/Index?idProposal=37918" TargetMode="External"/><Relationship Id="rId23" Type="http://schemas.openxmlformats.org/officeDocument/2006/relationships/footer" Target="footer6.xml"/><Relationship Id="rId119" Type="http://schemas.openxmlformats.org/officeDocument/2006/relationships/footer" Target="footer84.xml"/><Relationship Id="rId270" Type="http://schemas.openxmlformats.org/officeDocument/2006/relationships/hyperlink" Target="http://itu.int/ITU-T" TargetMode="External"/><Relationship Id="rId326" Type="http://schemas.openxmlformats.org/officeDocument/2006/relationships/hyperlink" Target="http://www.itu.int/md/T13-WTSA.16-C-0025/en" TargetMode="External"/><Relationship Id="rId533" Type="http://schemas.openxmlformats.org/officeDocument/2006/relationships/hyperlink" Target="http://www.itu.int/md/T13-WTSA.16-C-0085/en" TargetMode="External"/><Relationship Id="rId65" Type="http://schemas.openxmlformats.org/officeDocument/2006/relationships/footer" Target="footer37.xml"/><Relationship Id="rId130" Type="http://schemas.openxmlformats.org/officeDocument/2006/relationships/footer" Target="footer94.xml"/><Relationship Id="rId368" Type="http://schemas.openxmlformats.org/officeDocument/2006/relationships/hyperlink" Target="http://www.itu.int/md/T13-WTSA.16-C-0110/en" TargetMode="External"/><Relationship Id="rId575" Type="http://schemas.openxmlformats.org/officeDocument/2006/relationships/hyperlink" Target="http://www.itu.int/md/T13-WTSA.16-C-0074/en" TargetMode="External"/><Relationship Id="rId172" Type="http://schemas.openxmlformats.org/officeDocument/2006/relationships/footer" Target="footer132.xml"/><Relationship Id="rId228" Type="http://schemas.openxmlformats.org/officeDocument/2006/relationships/image" Target="media/image9.emf"/><Relationship Id="rId435" Type="http://schemas.openxmlformats.org/officeDocument/2006/relationships/hyperlink" Target="http://www.itu.int/md/T13-WTSA.16-161025-TD-GEN-0004/en" TargetMode="External"/><Relationship Id="rId477" Type="http://schemas.openxmlformats.org/officeDocument/2006/relationships/hyperlink" Target="http://www.itu.int/net4/proposals/WTSA16/Detail/Index?idProposal=37817" TargetMode="External"/><Relationship Id="rId600" Type="http://schemas.openxmlformats.org/officeDocument/2006/relationships/hyperlink" Target="http://www.itu.int/md/T13-WTSA.16-C-0113/en" TargetMode="External"/><Relationship Id="rId281" Type="http://schemas.openxmlformats.org/officeDocument/2006/relationships/hyperlink" Target="http://www.itu.int/md/T13-SG16-150209-TD-WP2-0365/en" TargetMode="External"/><Relationship Id="rId337" Type="http://schemas.openxmlformats.org/officeDocument/2006/relationships/hyperlink" Target="http://www.itu.int/md/T13-WTSA.16-C-0037/en" TargetMode="External"/><Relationship Id="rId502" Type="http://schemas.openxmlformats.org/officeDocument/2006/relationships/hyperlink" Target="http://www.itu.int/net4/proposals/WTSA16/Detail/Index?idProposal=37741" TargetMode="External"/><Relationship Id="rId34" Type="http://schemas.openxmlformats.org/officeDocument/2006/relationships/image" Target="media/image3.emf"/><Relationship Id="rId76" Type="http://schemas.openxmlformats.org/officeDocument/2006/relationships/footer" Target="footer46.xml"/><Relationship Id="rId141" Type="http://schemas.openxmlformats.org/officeDocument/2006/relationships/footer" Target="footer105.xml"/><Relationship Id="rId379" Type="http://schemas.openxmlformats.org/officeDocument/2006/relationships/hyperlink" Target="http://www.itu.int/md/T13-WTSA.16-C-0118/en" TargetMode="External"/><Relationship Id="rId544" Type="http://schemas.openxmlformats.org/officeDocument/2006/relationships/hyperlink" Target="http://www.itu.int/md/meetingdoc.asp?lang=en&amp;parent=T13-WTSA.16-C-0090" TargetMode="External"/><Relationship Id="rId586" Type="http://schemas.openxmlformats.org/officeDocument/2006/relationships/hyperlink" Target="http://www.itu.int/md/T13-WTSA.16-C-0101/en" TargetMode="External"/><Relationship Id="rId7" Type="http://schemas.openxmlformats.org/officeDocument/2006/relationships/styles" Target="styles.xml"/><Relationship Id="rId183" Type="http://schemas.openxmlformats.org/officeDocument/2006/relationships/footer" Target="footer139.xml"/><Relationship Id="rId239" Type="http://schemas.openxmlformats.org/officeDocument/2006/relationships/oleObject" Target="embeddings/oleObject9.bin"/><Relationship Id="rId390" Type="http://schemas.openxmlformats.org/officeDocument/2006/relationships/hyperlink" Target="http://www.itu.int/md/T13-WTSA.16-C-0104/en" TargetMode="External"/><Relationship Id="rId404" Type="http://schemas.openxmlformats.org/officeDocument/2006/relationships/hyperlink" Target="http://www.itu.int/ITU-T/recommendations/rec.aspx?rec=13163" TargetMode="External"/><Relationship Id="rId446" Type="http://schemas.openxmlformats.org/officeDocument/2006/relationships/hyperlink" Target="http://www.itu.int/net4/proposals/WTSA16/Detail/Index?idProposal=37900" TargetMode="External"/><Relationship Id="rId611" Type="http://schemas.openxmlformats.org/officeDocument/2006/relationships/hyperlink" Target="https://www.itu.int/md/T13-WTSA.16-C-0026/en" TargetMode="External"/><Relationship Id="rId250" Type="http://schemas.openxmlformats.org/officeDocument/2006/relationships/footer" Target="footer155.xml"/><Relationship Id="rId292" Type="http://schemas.openxmlformats.org/officeDocument/2006/relationships/image" Target="media/image20.emf"/><Relationship Id="rId306" Type="http://schemas.openxmlformats.org/officeDocument/2006/relationships/footer" Target="footer174.xml"/><Relationship Id="rId488" Type="http://schemas.openxmlformats.org/officeDocument/2006/relationships/hyperlink" Target="http://www.itu.int/net4/proposals/WTSA16/Detail/Index?idProposal=37730" TargetMode="External"/><Relationship Id="rId45" Type="http://schemas.openxmlformats.org/officeDocument/2006/relationships/footer" Target="footer18.xml"/><Relationship Id="rId87" Type="http://schemas.openxmlformats.org/officeDocument/2006/relationships/footer" Target="footer57.xml"/><Relationship Id="rId110" Type="http://schemas.openxmlformats.org/officeDocument/2006/relationships/footer" Target="footer76.xml"/><Relationship Id="rId348" Type="http://schemas.openxmlformats.org/officeDocument/2006/relationships/hyperlink" Target="http://www.itu.int/md/T13-WTSA.16-C-0015/en" TargetMode="External"/><Relationship Id="rId513" Type="http://schemas.openxmlformats.org/officeDocument/2006/relationships/hyperlink" Target="http://www.itu.int/md/T13-WTSA.16-C-0064/en" TargetMode="External"/><Relationship Id="rId555" Type="http://schemas.openxmlformats.org/officeDocument/2006/relationships/hyperlink" Target="https://www.itu.int/md/dologin_md.asp?id=T13-WTSA.16-C-0014!!MSW-E" TargetMode="External"/><Relationship Id="rId597" Type="http://schemas.openxmlformats.org/officeDocument/2006/relationships/hyperlink" Target="http://www.itu.int/md/T13-WTSA.16-C-0114/en" TargetMode="External"/><Relationship Id="rId152" Type="http://schemas.openxmlformats.org/officeDocument/2006/relationships/footer" Target="footer115.xml"/><Relationship Id="rId194" Type="http://schemas.openxmlformats.org/officeDocument/2006/relationships/image" Target="media/image4.emf"/><Relationship Id="rId208" Type="http://schemas.openxmlformats.org/officeDocument/2006/relationships/hyperlink" Target="http://itu.int/en/ITU-T/info/Pages/resources.aspx" TargetMode="External"/><Relationship Id="rId415" Type="http://schemas.openxmlformats.org/officeDocument/2006/relationships/hyperlink" Target="http://www.itu.int/md/T13-WTSA.16-161025-TD-GEN-0010/en" TargetMode="External"/><Relationship Id="rId457" Type="http://schemas.openxmlformats.org/officeDocument/2006/relationships/hyperlink" Target="http://www.itu.int/md/T13-WTSA.16-C-0094/en" TargetMode="External"/><Relationship Id="rId622" Type="http://schemas.openxmlformats.org/officeDocument/2006/relationships/fontTable" Target="fontTable.xml"/><Relationship Id="rId261" Type="http://schemas.openxmlformats.org/officeDocument/2006/relationships/hyperlink" Target="http://itu.int/ITU-T/go/ref-ietf-isoc" TargetMode="External"/><Relationship Id="rId499" Type="http://schemas.openxmlformats.org/officeDocument/2006/relationships/hyperlink" Target="http://www.itu.int/net4/proposals/WTSA16/Detail/Index?idProposal=37819" TargetMode="External"/><Relationship Id="rId14" Type="http://schemas.openxmlformats.org/officeDocument/2006/relationships/header" Target="header2.xml"/><Relationship Id="rId56" Type="http://schemas.openxmlformats.org/officeDocument/2006/relationships/footer" Target="footer29.xml"/><Relationship Id="rId317" Type="http://schemas.openxmlformats.org/officeDocument/2006/relationships/hyperlink" Target="http://www.itu.int/md/T13-WTSA.16-161025-TD-GEN-0001/en" TargetMode="External"/><Relationship Id="rId359" Type="http://schemas.openxmlformats.org/officeDocument/2006/relationships/hyperlink" Target="http://www.itu.int/md/T13-WTSA.16-C-0075/en" TargetMode="External"/><Relationship Id="rId524" Type="http://schemas.openxmlformats.org/officeDocument/2006/relationships/hyperlink" Target="http://www.itu.int/md/T13-WTSA.16-C-0085/en" TargetMode="External"/><Relationship Id="rId566" Type="http://schemas.openxmlformats.org/officeDocument/2006/relationships/hyperlink" Target="http://www.itu.int/md/T13-WTSA.16-C-0101/en" TargetMode="External"/><Relationship Id="rId98" Type="http://schemas.openxmlformats.org/officeDocument/2006/relationships/header" Target="header14.xml"/><Relationship Id="rId121" Type="http://schemas.openxmlformats.org/officeDocument/2006/relationships/footer" Target="footer86.xml"/><Relationship Id="rId163" Type="http://schemas.openxmlformats.org/officeDocument/2006/relationships/footer" Target="footer124.xml"/><Relationship Id="rId219" Type="http://schemas.openxmlformats.org/officeDocument/2006/relationships/oleObject" Target="embeddings/oleObject4.bin"/><Relationship Id="rId370" Type="http://schemas.openxmlformats.org/officeDocument/2006/relationships/hyperlink" Target="http://www.itu.int/md/T13-WTSA.16-ADM-0036/en" TargetMode="External"/><Relationship Id="rId426" Type="http://schemas.openxmlformats.org/officeDocument/2006/relationships/hyperlink" Target="http://www.itu.int/md/T13-WTSA.16-C-0096/en" TargetMode="External"/><Relationship Id="rId230" Type="http://schemas.openxmlformats.org/officeDocument/2006/relationships/image" Target="media/image10.emf"/><Relationship Id="rId468" Type="http://schemas.openxmlformats.org/officeDocument/2006/relationships/hyperlink" Target="http://www.itu.int/md/T13-WTSA.16-C-0064/en" TargetMode="External"/><Relationship Id="rId25" Type="http://schemas.openxmlformats.org/officeDocument/2006/relationships/footer" Target="footer8.xml"/><Relationship Id="rId67" Type="http://schemas.openxmlformats.org/officeDocument/2006/relationships/footer" Target="footer39.xml"/><Relationship Id="rId272" Type="http://schemas.openxmlformats.org/officeDocument/2006/relationships/hyperlink" Target="http://itu.int/ITU-T/studygroups/comNN/" TargetMode="External"/><Relationship Id="rId328" Type="http://schemas.openxmlformats.org/officeDocument/2006/relationships/hyperlink" Target="http://www.itu.int/md/T13-WTSA.16-C-0028/en" TargetMode="External"/><Relationship Id="rId535" Type="http://schemas.openxmlformats.org/officeDocument/2006/relationships/hyperlink" Target="http://www.itu.int/md/T13-WTSA.16-C-0096/en" TargetMode="External"/><Relationship Id="rId577" Type="http://schemas.openxmlformats.org/officeDocument/2006/relationships/hyperlink" Target="http://www.itu.int/md/T13-WTSA.16-C-0075/en" TargetMode="External"/><Relationship Id="rId132" Type="http://schemas.openxmlformats.org/officeDocument/2006/relationships/footer" Target="footer96.xml"/><Relationship Id="rId174" Type="http://schemas.openxmlformats.org/officeDocument/2006/relationships/footer" Target="footer134.xml"/><Relationship Id="rId381" Type="http://schemas.openxmlformats.org/officeDocument/2006/relationships/hyperlink" Target="http://www.itu.int/md/T13-WTSA.16-C-0092/en" TargetMode="External"/><Relationship Id="rId602" Type="http://schemas.openxmlformats.org/officeDocument/2006/relationships/footer" Target="footer183.xml"/><Relationship Id="rId241" Type="http://schemas.openxmlformats.org/officeDocument/2006/relationships/oleObject" Target="embeddings/oleObject10.bin"/><Relationship Id="rId437" Type="http://schemas.openxmlformats.org/officeDocument/2006/relationships/hyperlink" Target="http://www.itu.int/md/T13-WTSA.16-161025-TD-GEN-0001/en" TargetMode="External"/><Relationship Id="rId479" Type="http://schemas.openxmlformats.org/officeDocument/2006/relationships/hyperlink" Target="http://www.itu.int/md/T13-WTSA.16-C-0094/en" TargetMode="External"/><Relationship Id="rId36" Type="http://schemas.openxmlformats.org/officeDocument/2006/relationships/header" Target="header8.xml"/><Relationship Id="rId283" Type="http://schemas.openxmlformats.org/officeDocument/2006/relationships/hyperlink" Target="http://www.itu.int/dms_pub/itu-s/opb/conf/S-CONF-ACTF-2014-PDF-E.pdf" TargetMode="External"/><Relationship Id="rId339" Type="http://schemas.openxmlformats.org/officeDocument/2006/relationships/hyperlink" Target="http://www.itu.int/md/T13-WTSA.16-C-0040/en" TargetMode="External"/><Relationship Id="rId490" Type="http://schemas.openxmlformats.org/officeDocument/2006/relationships/hyperlink" Target="http://www.itu.int/net4/proposals/WTSA16/Detail/Index?idProposal=37732" TargetMode="External"/><Relationship Id="rId504" Type="http://schemas.openxmlformats.org/officeDocument/2006/relationships/hyperlink" Target="http://www.itu.int/md/T13-WTSA.16-C-0085/en" TargetMode="External"/><Relationship Id="rId546" Type="http://schemas.openxmlformats.org/officeDocument/2006/relationships/hyperlink" Target="http://www.itu.int/md/meetingdoc.asp?lang=en&amp;parent=T13-WTSA.16-161025-TD-GEN-0001" TargetMode="External"/><Relationship Id="rId78" Type="http://schemas.openxmlformats.org/officeDocument/2006/relationships/footer" Target="footer48.xml"/><Relationship Id="rId101" Type="http://schemas.openxmlformats.org/officeDocument/2006/relationships/footer" Target="footer69.xml"/><Relationship Id="rId143" Type="http://schemas.openxmlformats.org/officeDocument/2006/relationships/footer" Target="footer107.xml"/><Relationship Id="rId185" Type="http://schemas.openxmlformats.org/officeDocument/2006/relationships/footer" Target="footer141.xml"/><Relationship Id="rId350" Type="http://schemas.openxmlformats.org/officeDocument/2006/relationships/hyperlink" Target="http://www.itu.int/md/T13-WTSA.16-C-0019/en" TargetMode="External"/><Relationship Id="rId406" Type="http://schemas.openxmlformats.org/officeDocument/2006/relationships/footer" Target="footer180.xml"/><Relationship Id="rId588" Type="http://schemas.openxmlformats.org/officeDocument/2006/relationships/hyperlink" Target="http://www.itu.int/md/T13-WTSA.16-C-0098/en" TargetMode="External"/><Relationship Id="rId9" Type="http://schemas.openxmlformats.org/officeDocument/2006/relationships/webSettings" Target="webSettings.xml"/><Relationship Id="rId210" Type="http://schemas.openxmlformats.org/officeDocument/2006/relationships/hyperlink" Target="http://itu.int" TargetMode="External"/><Relationship Id="rId392" Type="http://schemas.openxmlformats.org/officeDocument/2006/relationships/hyperlink" Target="https://extranet.itu.int/sites/itu-t/wtsa16/Committee%204%20%20ITUT%20work%20programme%20and%20organization/WD40030_report__open_source.docx" TargetMode="External"/><Relationship Id="rId448" Type="http://schemas.openxmlformats.org/officeDocument/2006/relationships/hyperlink" Target="http://www.itu.int/net4/proposals/WTSA16/Detail/Index?idProposal=37765" TargetMode="External"/><Relationship Id="rId613" Type="http://schemas.openxmlformats.org/officeDocument/2006/relationships/hyperlink" Target="https://www.itu.int/md/T13-WTSA.16-C-0023/en" TargetMode="External"/><Relationship Id="rId252" Type="http://schemas.openxmlformats.org/officeDocument/2006/relationships/footer" Target="footer157.xml"/><Relationship Id="rId294" Type="http://schemas.openxmlformats.org/officeDocument/2006/relationships/hyperlink" Target="http://itu.int/en/ITU-T/ipr" TargetMode="External"/><Relationship Id="rId308" Type="http://schemas.openxmlformats.org/officeDocument/2006/relationships/footer" Target="footer176.xml"/><Relationship Id="rId515" Type="http://schemas.openxmlformats.org/officeDocument/2006/relationships/hyperlink" Target="http://www.itu.int/net4/proposals/WTSA16/Detail/Index?idProposal=37935" TargetMode="External"/><Relationship Id="rId47" Type="http://schemas.openxmlformats.org/officeDocument/2006/relationships/footer" Target="footer20.xml"/><Relationship Id="rId89" Type="http://schemas.openxmlformats.org/officeDocument/2006/relationships/footer" Target="footer59.xml"/><Relationship Id="rId112" Type="http://schemas.openxmlformats.org/officeDocument/2006/relationships/footer" Target="footer78.xml"/><Relationship Id="rId154" Type="http://schemas.openxmlformats.org/officeDocument/2006/relationships/header" Target="header20.xml"/><Relationship Id="rId361" Type="http://schemas.openxmlformats.org/officeDocument/2006/relationships/hyperlink" Target="http://www.itu.int/md/T13-WTSA.16-C-0095/en" TargetMode="External"/><Relationship Id="rId557" Type="http://schemas.openxmlformats.org/officeDocument/2006/relationships/hyperlink" Target="https://www.itu.int/md/dologin_md.asp?id=T13-WTSA.16-C-0018!!MSW-E" TargetMode="External"/><Relationship Id="rId599" Type="http://schemas.openxmlformats.org/officeDocument/2006/relationships/hyperlink" Target="http://www.itu.int/md/T13-WTSA.16-C-0111/en" TargetMode="External"/><Relationship Id="rId196" Type="http://schemas.openxmlformats.org/officeDocument/2006/relationships/footer" Target="footer146.xml"/><Relationship Id="rId417" Type="http://schemas.openxmlformats.org/officeDocument/2006/relationships/hyperlink" Target="http://www.itu.int/md/T13-WTSA.16-C-0062/en" TargetMode="External"/><Relationship Id="rId459" Type="http://schemas.openxmlformats.org/officeDocument/2006/relationships/hyperlink" Target="http://www.itu.int/net4/proposals/WTSA16/Detail/Index?idProposal=37838" TargetMode="External"/><Relationship Id="rId16" Type="http://schemas.openxmlformats.org/officeDocument/2006/relationships/header" Target="header4.xml"/><Relationship Id="rId221" Type="http://schemas.openxmlformats.org/officeDocument/2006/relationships/oleObject" Target="embeddings/oleObject5.bin"/><Relationship Id="rId263" Type="http://schemas.openxmlformats.org/officeDocument/2006/relationships/hyperlink" Target="ftp://ftp.ietf.org/internet-drafts/1id-abstracts.txt" TargetMode="External"/><Relationship Id="rId319" Type="http://schemas.openxmlformats.org/officeDocument/2006/relationships/hyperlink" Target="http://www.itu.int/md/T13-WTSA.16-C-0023/en" TargetMode="External"/><Relationship Id="rId470" Type="http://schemas.openxmlformats.org/officeDocument/2006/relationships/hyperlink" Target="http://www.itu.int/md/T13-WTSA.16-C-0064/en" TargetMode="External"/><Relationship Id="rId526" Type="http://schemas.openxmlformats.org/officeDocument/2006/relationships/hyperlink" Target="http://www.itu.int/md/T13-WTSA.16-C-0085/en" TargetMode="External"/><Relationship Id="rId58" Type="http://schemas.openxmlformats.org/officeDocument/2006/relationships/footer" Target="footer31.xml"/><Relationship Id="rId123" Type="http://schemas.openxmlformats.org/officeDocument/2006/relationships/footer" Target="footer87.xml"/><Relationship Id="rId330" Type="http://schemas.openxmlformats.org/officeDocument/2006/relationships/hyperlink" Target="http://www.itu.int/en/publications/Documents/tsb/2016-4-Years-report/index.html" TargetMode="External"/><Relationship Id="rId568" Type="http://schemas.openxmlformats.org/officeDocument/2006/relationships/hyperlink" Target="http://www.itu.int/md/T13-WTSA.16-C-0075/en" TargetMode="External"/><Relationship Id="rId165" Type="http://schemas.openxmlformats.org/officeDocument/2006/relationships/footer" Target="footer126.xml"/><Relationship Id="rId372" Type="http://schemas.openxmlformats.org/officeDocument/2006/relationships/hyperlink" Target="http://www.itu.int/md/T13-WTSA.16-C-0112/en" TargetMode="External"/><Relationship Id="rId428" Type="http://schemas.openxmlformats.org/officeDocument/2006/relationships/hyperlink" Target="http://www.itu.int/md/T13-WTSA.16-C-0072/en" TargetMode="External"/><Relationship Id="rId232" Type="http://schemas.openxmlformats.org/officeDocument/2006/relationships/image" Target="media/image11.emf"/><Relationship Id="rId274" Type="http://schemas.openxmlformats.org/officeDocument/2006/relationships/hyperlink" Target="http://itu.int/en/ITU-T/focusgroups/Pages/default.aspx" TargetMode="External"/><Relationship Id="rId481" Type="http://schemas.openxmlformats.org/officeDocument/2006/relationships/hyperlink" Target="http://www.itu.int/net4/proposals/WTSA16/Detail/Index?idProposal=37737" TargetMode="External"/><Relationship Id="rId27" Type="http://schemas.openxmlformats.org/officeDocument/2006/relationships/header" Target="header7.xml"/><Relationship Id="rId69" Type="http://schemas.openxmlformats.org/officeDocument/2006/relationships/footer" Target="footer40.xml"/><Relationship Id="rId134" Type="http://schemas.openxmlformats.org/officeDocument/2006/relationships/footer" Target="footer98.xml"/><Relationship Id="rId537" Type="http://schemas.openxmlformats.org/officeDocument/2006/relationships/hyperlink" Target="http://www.itu.int/md/T13-WTSA.16-C-0064/en" TargetMode="External"/><Relationship Id="rId579" Type="http://schemas.openxmlformats.org/officeDocument/2006/relationships/hyperlink" Target="http://www.itu.int/md/T13-WTSA.16-C-0119/en" TargetMode="External"/><Relationship Id="rId80" Type="http://schemas.openxmlformats.org/officeDocument/2006/relationships/footer" Target="footer50.xml"/><Relationship Id="rId155" Type="http://schemas.openxmlformats.org/officeDocument/2006/relationships/footer" Target="footer117.xml"/><Relationship Id="rId176" Type="http://schemas.openxmlformats.org/officeDocument/2006/relationships/header" Target="header22.xml"/><Relationship Id="rId197" Type="http://schemas.openxmlformats.org/officeDocument/2006/relationships/footer" Target="footer147.xml"/><Relationship Id="rId341" Type="http://schemas.openxmlformats.org/officeDocument/2006/relationships/hyperlink" Target="http://www.itu.int/en/ITU-T/wtsa16/Pages/presentations.aspx" TargetMode="External"/><Relationship Id="rId362" Type="http://schemas.openxmlformats.org/officeDocument/2006/relationships/hyperlink" Target="http://www.itu.int/md/T13-WTSA.16-C-0098/en" TargetMode="External"/><Relationship Id="rId383" Type="http://schemas.openxmlformats.org/officeDocument/2006/relationships/hyperlink" Target="http://www.itu.int/md/T13-WTSA.16-C-0113/en" TargetMode="External"/><Relationship Id="rId418" Type="http://schemas.openxmlformats.org/officeDocument/2006/relationships/hyperlink" Target="http://www.itu.int/md/T13-WTSA.16-161025-TD-GEN-0052/en" TargetMode="External"/><Relationship Id="rId439" Type="http://schemas.openxmlformats.org/officeDocument/2006/relationships/hyperlink" Target="http://www.itu.int/rec/T-REC-A.7/en" TargetMode="External"/><Relationship Id="rId590" Type="http://schemas.openxmlformats.org/officeDocument/2006/relationships/hyperlink" Target="http://www.itu.int/md/T13-WTSA.16-C-0101/en" TargetMode="External"/><Relationship Id="rId604" Type="http://schemas.openxmlformats.org/officeDocument/2006/relationships/hyperlink" Target="https://www.itu.int/md/T13-WTSA.16-C-0070/en" TargetMode="External"/><Relationship Id="rId201" Type="http://schemas.openxmlformats.org/officeDocument/2006/relationships/header" Target="header28.xml"/><Relationship Id="rId222" Type="http://schemas.openxmlformats.org/officeDocument/2006/relationships/image" Target="media/image7.emf"/><Relationship Id="rId243" Type="http://schemas.openxmlformats.org/officeDocument/2006/relationships/oleObject" Target="embeddings/oleObject11.bin"/><Relationship Id="rId264" Type="http://schemas.openxmlformats.org/officeDocument/2006/relationships/hyperlink" Target="http://www.ietf.org/dyn/wg/charter.html" TargetMode="External"/><Relationship Id="rId285" Type="http://schemas.openxmlformats.org/officeDocument/2006/relationships/hyperlink" Target="http://www.itu.int/en/ITU-T/jca/ahf" TargetMode="External"/><Relationship Id="rId450" Type="http://schemas.openxmlformats.org/officeDocument/2006/relationships/hyperlink" Target="http://www.itu.int/net4/proposals/WTSA16/Detail/Index?idProposal=37887" TargetMode="External"/><Relationship Id="rId471" Type="http://schemas.openxmlformats.org/officeDocument/2006/relationships/hyperlink" Target="http://www.itu.int/net4/proposals/WTSA16/Detail/Index?idProposal=37816" TargetMode="External"/><Relationship Id="rId506" Type="http://schemas.openxmlformats.org/officeDocument/2006/relationships/hyperlink" Target="http://www.itu.int/net4/proposals/WTSA16/Detail/Index?idProposal=37847" TargetMode="External"/><Relationship Id="rId17" Type="http://schemas.openxmlformats.org/officeDocument/2006/relationships/footer" Target="footer1.xml"/><Relationship Id="rId38" Type="http://schemas.openxmlformats.org/officeDocument/2006/relationships/footer" Target="footer12.xml"/><Relationship Id="rId59" Type="http://schemas.openxmlformats.org/officeDocument/2006/relationships/footer" Target="footer32.xml"/><Relationship Id="rId103" Type="http://schemas.openxmlformats.org/officeDocument/2006/relationships/header" Target="header15.xml"/><Relationship Id="rId124" Type="http://schemas.openxmlformats.org/officeDocument/2006/relationships/footer" Target="footer88.xml"/><Relationship Id="rId310" Type="http://schemas.openxmlformats.org/officeDocument/2006/relationships/footer" Target="footer178.xml"/><Relationship Id="rId492" Type="http://schemas.openxmlformats.org/officeDocument/2006/relationships/hyperlink" Target="http://www.itu.int/net4/proposals/WTSA16/Detail/Index?idProposal=37870" TargetMode="External"/><Relationship Id="rId527" Type="http://schemas.openxmlformats.org/officeDocument/2006/relationships/hyperlink" Target="http://www.itu.int/md/T13-WTSA.16-C-0094/en" TargetMode="External"/><Relationship Id="rId548" Type="http://schemas.openxmlformats.org/officeDocument/2006/relationships/hyperlink" Target="http://www.itu.int/md/meetingdoc.asp?lang=en&amp;parent=T13-WTSA.16-C-0118" TargetMode="External"/><Relationship Id="rId569" Type="http://schemas.openxmlformats.org/officeDocument/2006/relationships/hyperlink" Target="http://www.itu.int/md/T13-WTSA.16-C-0101/en" TargetMode="External"/><Relationship Id="rId70" Type="http://schemas.openxmlformats.org/officeDocument/2006/relationships/footer" Target="footer41.xml"/><Relationship Id="rId91" Type="http://schemas.openxmlformats.org/officeDocument/2006/relationships/header" Target="header13.xml"/><Relationship Id="rId145" Type="http://schemas.openxmlformats.org/officeDocument/2006/relationships/footer" Target="footer109.xml"/><Relationship Id="rId166" Type="http://schemas.openxmlformats.org/officeDocument/2006/relationships/footer" Target="footer127.xml"/><Relationship Id="rId187" Type="http://schemas.openxmlformats.org/officeDocument/2006/relationships/footer" Target="footer142.xml"/><Relationship Id="rId331" Type="http://schemas.openxmlformats.org/officeDocument/2006/relationships/hyperlink" Target="http://www.itu.int/en/ITU-T/wtsa16/Pages/presentations.aspx" TargetMode="External"/><Relationship Id="rId352" Type="http://schemas.openxmlformats.org/officeDocument/2006/relationships/hyperlink" Target="http://www.itu.int/md/T13-WTSA.16-C-0067/en" TargetMode="External"/><Relationship Id="rId373" Type="http://schemas.openxmlformats.org/officeDocument/2006/relationships/hyperlink" Target="http://www.itu.int/md/T13-WTSA.16-C-0113/en" TargetMode="External"/><Relationship Id="rId394" Type="http://schemas.openxmlformats.org/officeDocument/2006/relationships/hyperlink" Target="http://www.itu.int/md/T13-WTSA.16-C-0092/en" TargetMode="External"/><Relationship Id="rId408" Type="http://schemas.openxmlformats.org/officeDocument/2006/relationships/hyperlink" Target="http://www.itu.int/md/T13-WTSA.16-161025-TD-GEN-0003/en" TargetMode="External"/><Relationship Id="rId429" Type="http://schemas.openxmlformats.org/officeDocument/2006/relationships/hyperlink" Target="http://www.itu.int/md/T13-WTSA.16-C-0072/en" TargetMode="External"/><Relationship Id="rId580" Type="http://schemas.openxmlformats.org/officeDocument/2006/relationships/hyperlink" Target="http://www.itu.int/md/T13-WTSA.16-C-0119/en" TargetMode="External"/><Relationship Id="rId615" Type="http://schemas.openxmlformats.org/officeDocument/2006/relationships/hyperlink" Target="https://www.itu.int/md/T13-WTSA.16-C-0029/en" TargetMode="External"/><Relationship Id="rId1" Type="http://schemas.openxmlformats.org/officeDocument/2006/relationships/customXml" Target="../customXml/item1.xml"/><Relationship Id="rId212" Type="http://schemas.openxmlformats.org/officeDocument/2006/relationships/hyperlink" Target="http://itu.int/rec/T-REC-A" TargetMode="External"/><Relationship Id="rId233" Type="http://schemas.openxmlformats.org/officeDocument/2006/relationships/image" Target="media/image12.emf"/><Relationship Id="rId254" Type="http://schemas.openxmlformats.org/officeDocument/2006/relationships/footer" Target="footer159.xml"/><Relationship Id="rId440" Type="http://schemas.openxmlformats.org/officeDocument/2006/relationships/hyperlink" Target="http://www.itu.int/rec/T-REC-A.7/recommendation.asp?lang=en&amp;parent=T-REC-A.7-201506-I!Amd1" TargetMode="External"/><Relationship Id="rId28" Type="http://schemas.openxmlformats.org/officeDocument/2006/relationships/footer" Target="footer9.xml"/><Relationship Id="rId49" Type="http://schemas.openxmlformats.org/officeDocument/2006/relationships/footer" Target="footer22.xml"/><Relationship Id="rId114" Type="http://schemas.openxmlformats.org/officeDocument/2006/relationships/header" Target="header17.xml"/><Relationship Id="rId275" Type="http://schemas.openxmlformats.org/officeDocument/2006/relationships/hyperlink" Target="http://itu.int/publ/T-RES/en" TargetMode="External"/><Relationship Id="rId296" Type="http://schemas.openxmlformats.org/officeDocument/2006/relationships/footer" Target="footer167.xml"/><Relationship Id="rId300" Type="http://schemas.openxmlformats.org/officeDocument/2006/relationships/footer" Target="footer169.xml"/><Relationship Id="rId461" Type="http://schemas.openxmlformats.org/officeDocument/2006/relationships/hyperlink" Target="http://www.itu.int/md/T13-WTSA.16-C-0085/en" TargetMode="External"/><Relationship Id="rId482" Type="http://schemas.openxmlformats.org/officeDocument/2006/relationships/hyperlink" Target="http://www.itu.int/net4/proposals/WTSA16/Detail/Index?idProposal=37864" TargetMode="External"/><Relationship Id="rId517" Type="http://schemas.openxmlformats.org/officeDocument/2006/relationships/hyperlink" Target="http://www.itu.int/net4/proposals/WTSA16/Detail/Index?idProposal=37849" TargetMode="External"/><Relationship Id="rId538" Type="http://schemas.openxmlformats.org/officeDocument/2006/relationships/hyperlink" Target="http://www.itu.int/md/T13-WTSA.16-C-0064/en" TargetMode="External"/><Relationship Id="rId559" Type="http://schemas.openxmlformats.org/officeDocument/2006/relationships/hyperlink" Target="https://www.itu.int/md/dologin_md.asp?id=T13-WTSA.16-C-0022!!MSW-E" TargetMode="External"/><Relationship Id="rId60" Type="http://schemas.openxmlformats.org/officeDocument/2006/relationships/footer" Target="footer33.xml"/><Relationship Id="rId81" Type="http://schemas.openxmlformats.org/officeDocument/2006/relationships/footer" Target="footer51.xml"/><Relationship Id="rId135" Type="http://schemas.openxmlformats.org/officeDocument/2006/relationships/footer" Target="footer99.xml"/><Relationship Id="rId156" Type="http://schemas.openxmlformats.org/officeDocument/2006/relationships/footer" Target="footer118.xml"/><Relationship Id="rId177" Type="http://schemas.openxmlformats.org/officeDocument/2006/relationships/footer" Target="footer136.xml"/><Relationship Id="rId198" Type="http://schemas.openxmlformats.org/officeDocument/2006/relationships/footer" Target="footer148.xml"/><Relationship Id="rId321" Type="http://schemas.openxmlformats.org/officeDocument/2006/relationships/hyperlink" Target="http://www.itu.int/md/T13-WTSA.16-C-0025/en" TargetMode="External"/><Relationship Id="rId342" Type="http://schemas.openxmlformats.org/officeDocument/2006/relationships/hyperlink" Target="http://www.itu.int/md/T13-WTSA.16-161025-TD-GEN-0007/en" TargetMode="External"/><Relationship Id="rId363" Type="http://schemas.openxmlformats.org/officeDocument/2006/relationships/hyperlink" Target="http://www.itu.int/md/T13-WTSA.16-C-0101/en" TargetMode="External"/><Relationship Id="rId384" Type="http://schemas.openxmlformats.org/officeDocument/2006/relationships/hyperlink" Target="http://www.itu.int/md/T13-WTSA.16-C-0108/en" TargetMode="External"/><Relationship Id="rId419" Type="http://schemas.openxmlformats.org/officeDocument/2006/relationships/hyperlink" Target="http://www.itu.int/md/T13-WTSA.16-C-0032/en" TargetMode="External"/><Relationship Id="rId570" Type="http://schemas.openxmlformats.org/officeDocument/2006/relationships/hyperlink" Target="http://www.itu.int/md/T13-WTSA.16-C-0117/en" TargetMode="External"/><Relationship Id="rId591" Type="http://schemas.openxmlformats.org/officeDocument/2006/relationships/hyperlink" Target="http://www.itu.int/md/T13-WTSA.16-C-0108" TargetMode="External"/><Relationship Id="rId605" Type="http://schemas.openxmlformats.org/officeDocument/2006/relationships/hyperlink" Target="https://www.itu.int/md/T13-WTSA.16-C-0073/en" TargetMode="External"/><Relationship Id="rId202" Type="http://schemas.openxmlformats.org/officeDocument/2006/relationships/footer" Target="footer150.xml"/><Relationship Id="rId223" Type="http://schemas.openxmlformats.org/officeDocument/2006/relationships/oleObject" Target="embeddings/oleObject6.bin"/><Relationship Id="rId244" Type="http://schemas.openxmlformats.org/officeDocument/2006/relationships/image" Target="media/image17.emf"/><Relationship Id="rId430" Type="http://schemas.openxmlformats.org/officeDocument/2006/relationships/hyperlink" Target="http://www.itu.int/md/T13-WTSA.16-C-0093/en" TargetMode="External"/><Relationship Id="rId18" Type="http://schemas.openxmlformats.org/officeDocument/2006/relationships/footer" Target="footer2.xml"/><Relationship Id="rId39" Type="http://schemas.openxmlformats.org/officeDocument/2006/relationships/footer" Target="footer13.xml"/><Relationship Id="rId265" Type="http://schemas.openxmlformats.org/officeDocument/2006/relationships/hyperlink" Target="http://trac.tools.ietf.org/bof/trac/" TargetMode="External"/><Relationship Id="rId286" Type="http://schemas.openxmlformats.org/officeDocument/2006/relationships/footer" Target="footer164.xml"/><Relationship Id="rId451" Type="http://schemas.openxmlformats.org/officeDocument/2006/relationships/hyperlink" Target="http://www.itu.int/md/T13-WTSA.16-C-0099/en" TargetMode="External"/><Relationship Id="rId472" Type="http://schemas.openxmlformats.org/officeDocument/2006/relationships/hyperlink" Target="http://www.itu.int/net4/proposals/WTSA16/Detail/Index?idProposal=37756" TargetMode="External"/><Relationship Id="rId493" Type="http://schemas.openxmlformats.org/officeDocument/2006/relationships/hyperlink" Target="http://www.itu.int/net4/proposals/WTSA16/Detail/Index?idProposal=37871" TargetMode="External"/><Relationship Id="rId507" Type="http://schemas.openxmlformats.org/officeDocument/2006/relationships/hyperlink" Target="http://www.itu.int/net4/proposals/WTSA16/Detail/Index?idProposal=37961" TargetMode="External"/><Relationship Id="rId528" Type="http://schemas.openxmlformats.org/officeDocument/2006/relationships/hyperlink" Target="http://www.itu.int/md/T13-WTSA.16-C-0080/en" TargetMode="External"/><Relationship Id="rId549" Type="http://schemas.openxmlformats.org/officeDocument/2006/relationships/hyperlink" Target="https://www.itu.int/md/dologin_md.asp?id=T13-WTSA.16-C-0002!!MSW-E" TargetMode="External"/><Relationship Id="rId50" Type="http://schemas.openxmlformats.org/officeDocument/2006/relationships/footer" Target="footer23.xml"/><Relationship Id="rId104" Type="http://schemas.openxmlformats.org/officeDocument/2006/relationships/footer" Target="footer71.xml"/><Relationship Id="rId125" Type="http://schemas.openxmlformats.org/officeDocument/2006/relationships/footer" Target="footer89.xml"/><Relationship Id="rId146" Type="http://schemas.openxmlformats.org/officeDocument/2006/relationships/footer" Target="footer110.xml"/><Relationship Id="rId167" Type="http://schemas.openxmlformats.org/officeDocument/2006/relationships/footer" Target="footer128.xml"/><Relationship Id="rId188" Type="http://schemas.openxmlformats.org/officeDocument/2006/relationships/footer" Target="footer143.xml"/><Relationship Id="rId311" Type="http://schemas.openxmlformats.org/officeDocument/2006/relationships/hyperlink" Target="http://www.itu.int/md/T13-WTSA.16-ADM-0003/en" TargetMode="External"/><Relationship Id="rId332" Type="http://schemas.openxmlformats.org/officeDocument/2006/relationships/hyperlink" Target="http://www.itu.int/md/T13-WTSA.16-161025-TD-GEN-0007/en" TargetMode="External"/><Relationship Id="rId353" Type="http://schemas.openxmlformats.org/officeDocument/2006/relationships/hyperlink" Target="http://www.itu.int/md/T13-WTSA.16-C-0065/en" TargetMode="External"/><Relationship Id="rId374" Type="http://schemas.openxmlformats.org/officeDocument/2006/relationships/hyperlink" Target="http://www.itu.int/md/T13-WTSA.16-C-0121/en" TargetMode="External"/><Relationship Id="rId395" Type="http://schemas.openxmlformats.org/officeDocument/2006/relationships/hyperlink" Target="http://www.itu.int/md/T13-WTSA.16-C-0065/en" TargetMode="External"/><Relationship Id="rId409" Type="http://schemas.openxmlformats.org/officeDocument/2006/relationships/hyperlink" Target="http://www.itu.int/md/T13-WTSA.16-161025-TD-GEN-0001/en" TargetMode="External"/><Relationship Id="rId560" Type="http://schemas.openxmlformats.org/officeDocument/2006/relationships/hyperlink" Target="http://www.itu.int/md/meetingdoc.asp?lang=en&amp;parent=T13-WTSA.16-C-0088" TargetMode="External"/><Relationship Id="rId581" Type="http://schemas.openxmlformats.org/officeDocument/2006/relationships/hyperlink" Target="http://www.itu.int/md/T13-WTSA.16-C-0101/en" TargetMode="External"/><Relationship Id="rId71" Type="http://schemas.openxmlformats.org/officeDocument/2006/relationships/header" Target="header12.xml"/><Relationship Id="rId92" Type="http://schemas.openxmlformats.org/officeDocument/2006/relationships/footer" Target="footer61.xml"/><Relationship Id="rId213" Type="http://schemas.openxmlformats.org/officeDocument/2006/relationships/hyperlink" Target="http://iso.org/" TargetMode="External"/><Relationship Id="rId234" Type="http://schemas.openxmlformats.org/officeDocument/2006/relationships/customXml" Target="ink/ink4.xml"/><Relationship Id="rId420" Type="http://schemas.openxmlformats.org/officeDocument/2006/relationships/hyperlink" Target="http://www.itu.int/md/T13-WTSA.16-C-0029/en" TargetMode="External"/><Relationship Id="rId616" Type="http://schemas.openxmlformats.org/officeDocument/2006/relationships/hyperlink" Target="https://www.itu.int/md/T13-WTSA.16-C-0133" TargetMode="External"/><Relationship Id="rId2" Type="http://schemas.openxmlformats.org/officeDocument/2006/relationships/customXml" Target="../customXml/item2.xml"/><Relationship Id="rId29" Type="http://schemas.openxmlformats.org/officeDocument/2006/relationships/footer" Target="footer10.xml"/><Relationship Id="rId255" Type="http://schemas.openxmlformats.org/officeDocument/2006/relationships/footer" Target="footer160.xml"/><Relationship Id="rId276" Type="http://schemas.openxmlformats.org/officeDocument/2006/relationships/hyperlink" Target="http://itu.int/ITU-T/go/author-guide" TargetMode="External"/><Relationship Id="rId297" Type="http://schemas.openxmlformats.org/officeDocument/2006/relationships/header" Target="header30.xml"/><Relationship Id="rId441" Type="http://schemas.openxmlformats.org/officeDocument/2006/relationships/hyperlink" Target="http://www.itu.int/md/T13-WTSA.16-161025-TD-GEN-0012/en" TargetMode="External"/><Relationship Id="rId462" Type="http://schemas.openxmlformats.org/officeDocument/2006/relationships/hyperlink" Target="http://www.itu.int/net4/proposals/WTSA16/Detail/Index?idProposal=37878" TargetMode="External"/><Relationship Id="rId483" Type="http://schemas.openxmlformats.org/officeDocument/2006/relationships/hyperlink" Target="http://www.itu.int/md/T13-WTSA.16-C-0080/en" TargetMode="External"/><Relationship Id="rId518" Type="http://schemas.openxmlformats.org/officeDocument/2006/relationships/hyperlink" Target="http://www.itu.int/net4/proposals/WTSA16/Detail/Index?idProposal=37778" TargetMode="External"/><Relationship Id="rId539" Type="http://schemas.openxmlformats.org/officeDocument/2006/relationships/hyperlink" Target="http://www.itu.int/md/T13-WTSA.16-C-0099/en" TargetMode="External"/><Relationship Id="rId40" Type="http://schemas.openxmlformats.org/officeDocument/2006/relationships/hyperlink" Target="http://handle.itu.int/11.1002/sg15/docs/smartgrid-workplan" TargetMode="External"/><Relationship Id="rId115" Type="http://schemas.openxmlformats.org/officeDocument/2006/relationships/footer" Target="footer80.xml"/><Relationship Id="rId136" Type="http://schemas.openxmlformats.org/officeDocument/2006/relationships/footer" Target="footer100.xml"/><Relationship Id="rId157" Type="http://schemas.openxmlformats.org/officeDocument/2006/relationships/footer" Target="footer119.xml"/><Relationship Id="rId178" Type="http://schemas.openxmlformats.org/officeDocument/2006/relationships/footer" Target="footer137.xml"/><Relationship Id="rId301" Type="http://schemas.openxmlformats.org/officeDocument/2006/relationships/header" Target="header32.xml"/><Relationship Id="rId322" Type="http://schemas.openxmlformats.org/officeDocument/2006/relationships/hyperlink" Target="http://www.itu.int/md/T13-WTSA.16-C-0026/en" TargetMode="External"/><Relationship Id="rId343" Type="http://schemas.openxmlformats.org/officeDocument/2006/relationships/hyperlink" Target="http://www.itu.int/md/T13-WTSA.16-C-0005/en" TargetMode="External"/><Relationship Id="rId364" Type="http://schemas.openxmlformats.org/officeDocument/2006/relationships/hyperlink" Target="http://www.itu.int/md/T13-WTSA.16-C-0103/en" TargetMode="External"/><Relationship Id="rId550" Type="http://schemas.openxmlformats.org/officeDocument/2006/relationships/hyperlink" Target="https://www.itu.int/md/dologin_md.asp?id=T13-WTSA.16-C-0004!!MSW-E" TargetMode="External"/><Relationship Id="rId61" Type="http://schemas.openxmlformats.org/officeDocument/2006/relationships/footer" Target="footer34.xml"/><Relationship Id="rId82" Type="http://schemas.openxmlformats.org/officeDocument/2006/relationships/footer" Target="footer52.xml"/><Relationship Id="rId199" Type="http://schemas.openxmlformats.org/officeDocument/2006/relationships/footer" Target="footer149.xml"/><Relationship Id="rId203" Type="http://schemas.openxmlformats.org/officeDocument/2006/relationships/footer" Target="footer151.xml"/><Relationship Id="rId385" Type="http://schemas.openxmlformats.org/officeDocument/2006/relationships/hyperlink" Target="http://www.itu.int/md/T13-WTSA.16-C-0104/en" TargetMode="External"/><Relationship Id="rId571" Type="http://schemas.openxmlformats.org/officeDocument/2006/relationships/hyperlink" Target="http://www.itu.int/md/T13-WTSA.16-C-0101/en" TargetMode="External"/><Relationship Id="rId592" Type="http://schemas.openxmlformats.org/officeDocument/2006/relationships/hyperlink" Target="http://www.itu.int/md/T13-WTSA.16-C-0107/en" TargetMode="External"/><Relationship Id="rId606" Type="http://schemas.openxmlformats.org/officeDocument/2006/relationships/hyperlink" Target="https://www.itu.int/md/T13-WTSA.16-C-0083/en" TargetMode="External"/><Relationship Id="rId19" Type="http://schemas.openxmlformats.org/officeDocument/2006/relationships/header" Target="header5.xml"/><Relationship Id="rId224" Type="http://schemas.openxmlformats.org/officeDocument/2006/relationships/image" Target="media/image8.emf"/><Relationship Id="rId245" Type="http://schemas.openxmlformats.org/officeDocument/2006/relationships/oleObject" Target="embeddings/oleObject12.bin"/><Relationship Id="rId266" Type="http://schemas.openxmlformats.org/officeDocument/2006/relationships/hyperlink" Target="http://www.rfc-editor.org/pubprocess.html" TargetMode="External"/><Relationship Id="rId287" Type="http://schemas.openxmlformats.org/officeDocument/2006/relationships/footer" Target="footer165.xml"/><Relationship Id="rId410" Type="http://schemas.openxmlformats.org/officeDocument/2006/relationships/hyperlink" Target="http://www.itu.int/md/T13-WTSA.16-161025-TD-GEN-0004/en" TargetMode="External"/><Relationship Id="rId431" Type="http://schemas.openxmlformats.org/officeDocument/2006/relationships/hyperlink" Target="http://www.itu.int/md/T13-WTSA.16-C-0093/en" TargetMode="External"/><Relationship Id="rId452" Type="http://schemas.openxmlformats.org/officeDocument/2006/relationships/hyperlink" Target="http://www.itu.int/net4/proposals/WTSA16/Detail/Index?idProposal=37803" TargetMode="External"/><Relationship Id="rId473" Type="http://schemas.openxmlformats.org/officeDocument/2006/relationships/hyperlink" Target="http://www.itu.int/md/T13-WTSA.16-C-0080/en" TargetMode="External"/><Relationship Id="rId494" Type="http://schemas.openxmlformats.org/officeDocument/2006/relationships/hyperlink" Target="http://www.itu.int/net4/proposals/WTSA16/Detail/Index?idProposal=37872" TargetMode="External"/><Relationship Id="rId508" Type="http://schemas.openxmlformats.org/officeDocument/2006/relationships/hyperlink" Target="http://www.itu.int/md/T13-WTSA.16-C-0085/en" TargetMode="External"/><Relationship Id="rId529" Type="http://schemas.openxmlformats.org/officeDocument/2006/relationships/hyperlink" Target="http://www.itu.int/md/T13-WTSA.16-C-0094/en" TargetMode="External"/><Relationship Id="rId30" Type="http://schemas.openxmlformats.org/officeDocument/2006/relationships/footer" Target="footer11.xml"/><Relationship Id="rId105" Type="http://schemas.openxmlformats.org/officeDocument/2006/relationships/footer" Target="footer72.xml"/><Relationship Id="rId126" Type="http://schemas.openxmlformats.org/officeDocument/2006/relationships/footer" Target="footer90.xml"/><Relationship Id="rId147" Type="http://schemas.openxmlformats.org/officeDocument/2006/relationships/footer" Target="footer111.xml"/><Relationship Id="rId168" Type="http://schemas.openxmlformats.org/officeDocument/2006/relationships/footer" Target="footer129.xml"/><Relationship Id="rId312" Type="http://schemas.openxmlformats.org/officeDocument/2006/relationships/hyperlink" Target="http://www.itu.int/md/T13-WTSA.16-161025-TD-GEN-0005/en" TargetMode="External"/><Relationship Id="rId333" Type="http://schemas.openxmlformats.org/officeDocument/2006/relationships/hyperlink" Target="http://www.itu.int/md/T13-WTSA.16-C-0001/en" TargetMode="External"/><Relationship Id="rId354" Type="http://schemas.openxmlformats.org/officeDocument/2006/relationships/hyperlink" Target="http://www.itu.int/md/T13-WTSA.16-C-0070/en" TargetMode="External"/><Relationship Id="rId540" Type="http://schemas.openxmlformats.org/officeDocument/2006/relationships/hyperlink" Target="http://www.itu.int/md/meetingdoc.asp?lang=en&amp;parent=T13-WTSA.16-C-0065" TargetMode="External"/><Relationship Id="rId51" Type="http://schemas.openxmlformats.org/officeDocument/2006/relationships/footer" Target="footer24.xml"/><Relationship Id="rId72" Type="http://schemas.openxmlformats.org/officeDocument/2006/relationships/footer" Target="footer42.xml"/><Relationship Id="rId93" Type="http://schemas.openxmlformats.org/officeDocument/2006/relationships/footer" Target="footer62.xml"/><Relationship Id="rId189" Type="http://schemas.openxmlformats.org/officeDocument/2006/relationships/hyperlink" Target="http://itu.int/go/trecauthguide" TargetMode="External"/><Relationship Id="rId375" Type="http://schemas.openxmlformats.org/officeDocument/2006/relationships/hyperlink" Target="http://www.itu.int/md/T13-WTSA.16-C-0107/en" TargetMode="External"/><Relationship Id="rId396" Type="http://schemas.openxmlformats.org/officeDocument/2006/relationships/hyperlink" Target="http://www.itu.int/md/T13-WTSA.16-C-0070/en" TargetMode="External"/><Relationship Id="rId561" Type="http://schemas.openxmlformats.org/officeDocument/2006/relationships/hyperlink" Target="https://www.itu.int/md/dologin_md.asp?id=T13-WTSA.16-C-0022!!MSW-E" TargetMode="External"/><Relationship Id="rId582" Type="http://schemas.openxmlformats.org/officeDocument/2006/relationships/hyperlink" Target="http://www.itu.int/md/T13-WTSA.16-C-0119/en" TargetMode="External"/><Relationship Id="rId617" Type="http://schemas.openxmlformats.org/officeDocument/2006/relationships/hyperlink" Target="https://www.itu.int/md/T13-WTSA.16-161025-TD-GEN-0002/en" TargetMode="External"/><Relationship Id="rId3" Type="http://schemas.openxmlformats.org/officeDocument/2006/relationships/customXml" Target="../customXml/item3.xml"/><Relationship Id="rId214" Type="http://schemas.openxmlformats.org/officeDocument/2006/relationships/hyperlink" Target="http://iec.ch/" TargetMode="External"/><Relationship Id="rId235" Type="http://schemas.openxmlformats.org/officeDocument/2006/relationships/customXml" Target="ink/ink5.xml"/><Relationship Id="rId256" Type="http://schemas.openxmlformats.org/officeDocument/2006/relationships/footer" Target="footer161.xml"/><Relationship Id="rId277" Type="http://schemas.openxmlformats.org/officeDocument/2006/relationships/hyperlink" Target="http://itu.int/ITU-T/studygroups/templates/index.html" TargetMode="External"/><Relationship Id="rId298" Type="http://schemas.openxmlformats.org/officeDocument/2006/relationships/header" Target="header31.xml"/><Relationship Id="rId400" Type="http://schemas.openxmlformats.org/officeDocument/2006/relationships/hyperlink" Target="http://www.itu.int/md/T13-WTSA.16-161025-TD-GEN-0119/en" TargetMode="External"/><Relationship Id="rId421" Type="http://schemas.openxmlformats.org/officeDocument/2006/relationships/hyperlink" Target="http://www.itu.int/md/T13-WTSA.16-161025-TD-GEN-0010/en" TargetMode="External"/><Relationship Id="rId442" Type="http://schemas.openxmlformats.org/officeDocument/2006/relationships/hyperlink" Target="http://www.itu.int/md/T13-WTSA.16-161025-TD-GEN-0020/en" TargetMode="External"/><Relationship Id="rId463" Type="http://schemas.openxmlformats.org/officeDocument/2006/relationships/hyperlink" Target="http://www.itu.int/net4/proposals/WTSA16/Detail/Index?idProposal=37815" TargetMode="External"/><Relationship Id="rId484" Type="http://schemas.openxmlformats.org/officeDocument/2006/relationships/hyperlink" Target="http://www.itu.int/net4/proposals/WTSA16/Detail/Index?idProposal=37789" TargetMode="External"/><Relationship Id="rId519" Type="http://schemas.openxmlformats.org/officeDocument/2006/relationships/hyperlink" Target="http://www.itu.int/md/T13-WTSA.16-C-0099/en" TargetMode="External"/><Relationship Id="rId116" Type="http://schemas.openxmlformats.org/officeDocument/2006/relationships/footer" Target="footer81.xml"/><Relationship Id="rId137" Type="http://schemas.openxmlformats.org/officeDocument/2006/relationships/footer" Target="footer101.xml"/><Relationship Id="rId158" Type="http://schemas.openxmlformats.org/officeDocument/2006/relationships/footer" Target="footer120.xml"/><Relationship Id="rId302" Type="http://schemas.openxmlformats.org/officeDocument/2006/relationships/footer" Target="footer170.xml"/><Relationship Id="rId323" Type="http://schemas.openxmlformats.org/officeDocument/2006/relationships/hyperlink" Target="http://www.itu.int/md/T13-WTSA.16-C-0027/en" TargetMode="External"/><Relationship Id="rId344" Type="http://schemas.openxmlformats.org/officeDocument/2006/relationships/hyperlink" Target="http://www.itu.int/md/T13-WTSA.16-C-0007/en" TargetMode="External"/><Relationship Id="rId530" Type="http://schemas.openxmlformats.org/officeDocument/2006/relationships/hyperlink" Target="http://www.itu.int/md/T13-WTSA.16-C-0080/en" TargetMode="External"/><Relationship Id="rId20" Type="http://schemas.openxmlformats.org/officeDocument/2006/relationships/footer" Target="footer3.xml"/><Relationship Id="rId41" Type="http://schemas.openxmlformats.org/officeDocument/2006/relationships/footer" Target="footer14.xml"/><Relationship Id="rId62" Type="http://schemas.openxmlformats.org/officeDocument/2006/relationships/footer" Target="footer35.xml"/><Relationship Id="rId83" Type="http://schemas.openxmlformats.org/officeDocument/2006/relationships/footer" Target="footer53.xml"/><Relationship Id="rId179" Type="http://schemas.openxmlformats.org/officeDocument/2006/relationships/hyperlink" Target="http://www.itu.int/en/ITU-T/about/groups/Documents/Rules-for-presentation-ITU-T-ISO-IEC.pdf" TargetMode="External"/><Relationship Id="rId365" Type="http://schemas.openxmlformats.org/officeDocument/2006/relationships/hyperlink" Target="http://www.itu.int/md/T13-WTSA.16-ADM-0035/en" TargetMode="External"/><Relationship Id="rId386" Type="http://schemas.openxmlformats.org/officeDocument/2006/relationships/hyperlink" Target="http://www.itu.int/md/T13-WTSA.16-C-0105/en" TargetMode="External"/><Relationship Id="rId551" Type="http://schemas.openxmlformats.org/officeDocument/2006/relationships/hyperlink" Target="https://www.itu.int/md/dologin_md.asp?id=T13-WTSA.16-C-0006!!MSW-E" TargetMode="External"/><Relationship Id="rId572" Type="http://schemas.openxmlformats.org/officeDocument/2006/relationships/hyperlink" Target="http://www.itu.int/md/T13-WTSA.16-C-0101/en" TargetMode="External"/><Relationship Id="rId593" Type="http://schemas.openxmlformats.org/officeDocument/2006/relationships/hyperlink" Target="http://www.itu.int/md/T13-WTSA.16-C-0106/en" TargetMode="External"/><Relationship Id="rId607" Type="http://schemas.openxmlformats.org/officeDocument/2006/relationships/hyperlink" Target="https://www.itu.int/md/T13-WTSA.16-C-0090/en" TargetMode="External"/><Relationship Id="rId190" Type="http://schemas.openxmlformats.org/officeDocument/2006/relationships/header" Target="header26.xml"/><Relationship Id="rId204" Type="http://schemas.openxmlformats.org/officeDocument/2006/relationships/header" Target="header29.xml"/><Relationship Id="rId225" Type="http://schemas.openxmlformats.org/officeDocument/2006/relationships/oleObject" Target="embeddings/oleObject7.bin"/><Relationship Id="rId246" Type="http://schemas.openxmlformats.org/officeDocument/2006/relationships/hyperlink" Target="http://itu.int/ITU-T/ipr/" TargetMode="External"/><Relationship Id="rId267" Type="http://schemas.openxmlformats.org/officeDocument/2006/relationships/hyperlink" Target="https://datatracker.ietf.org/liaison/" TargetMode="External"/><Relationship Id="rId288" Type="http://schemas.openxmlformats.org/officeDocument/2006/relationships/hyperlink" Target="http://www.itu.int/ITU-T/go/authors-guide/" TargetMode="External"/><Relationship Id="rId411" Type="http://schemas.openxmlformats.org/officeDocument/2006/relationships/hyperlink" Target="http://www.itu.int/md/T13-WTSA.16-ADM-0004/en" TargetMode="External"/><Relationship Id="rId432" Type="http://schemas.openxmlformats.org/officeDocument/2006/relationships/hyperlink" Target="http://www.itu.int/md/T13-WTSA.16-C-0093/en" TargetMode="External"/><Relationship Id="rId453" Type="http://schemas.openxmlformats.org/officeDocument/2006/relationships/hyperlink" Target="http://www.itu.int/net4/proposals/WTSA16/Detail/Index?idProposal=37734" TargetMode="External"/><Relationship Id="rId474" Type="http://schemas.openxmlformats.org/officeDocument/2006/relationships/hyperlink" Target="http://www.itu.int/net4/proposals/WTSA16/Detail/Index?idProposal=37822" TargetMode="External"/><Relationship Id="rId509" Type="http://schemas.openxmlformats.org/officeDocument/2006/relationships/hyperlink" Target="http://www.itu.int/net4/proposals/WTSA16/Detail/Index?idProposal=37754" TargetMode="External"/><Relationship Id="rId106" Type="http://schemas.openxmlformats.org/officeDocument/2006/relationships/footer" Target="footer73.xml"/><Relationship Id="rId127" Type="http://schemas.openxmlformats.org/officeDocument/2006/relationships/footer" Target="footer91.xml"/><Relationship Id="rId313" Type="http://schemas.openxmlformats.org/officeDocument/2006/relationships/hyperlink" Target="http://www.itu.int/md/T13-WTSA.16-161025-TD-GEN-0004/en" TargetMode="External"/><Relationship Id="rId495" Type="http://schemas.openxmlformats.org/officeDocument/2006/relationships/hyperlink" Target="http://www.itu.int/md/T13-WTSA.16-C-0085/en" TargetMode="External"/><Relationship Id="rId10" Type="http://schemas.openxmlformats.org/officeDocument/2006/relationships/footnotes" Target="footnotes.xml"/><Relationship Id="rId31" Type="http://schemas.openxmlformats.org/officeDocument/2006/relationships/image" Target="media/image2.emf"/><Relationship Id="rId52" Type="http://schemas.openxmlformats.org/officeDocument/2006/relationships/footer" Target="footer25.xml"/><Relationship Id="rId73" Type="http://schemas.openxmlformats.org/officeDocument/2006/relationships/footer" Target="footer43.xml"/><Relationship Id="rId94" Type="http://schemas.openxmlformats.org/officeDocument/2006/relationships/footer" Target="footer63.xml"/><Relationship Id="rId148" Type="http://schemas.openxmlformats.org/officeDocument/2006/relationships/footer" Target="footer112.xml"/><Relationship Id="rId169" Type="http://schemas.openxmlformats.org/officeDocument/2006/relationships/hyperlink" Target="file:///C:\Documents%20and%20Settings\tello\TRAD\S\ITU-T\CONF-T\WTSA08\100\jj@abcco.com" TargetMode="External"/><Relationship Id="rId334" Type="http://schemas.openxmlformats.org/officeDocument/2006/relationships/hyperlink" Target="http://www.itu.int/md/T13-WTSA.16-C-0003/en" TargetMode="External"/><Relationship Id="rId355" Type="http://schemas.openxmlformats.org/officeDocument/2006/relationships/hyperlink" Target="http://www.itu.int/md/T13-WTSA.16-161025-TD-GEN-0041/en" TargetMode="External"/><Relationship Id="rId376" Type="http://schemas.openxmlformats.org/officeDocument/2006/relationships/hyperlink" Target="http://www.itu.int/md/T13-WTSA.16-ADM-0037/en" TargetMode="External"/><Relationship Id="rId397" Type="http://schemas.openxmlformats.org/officeDocument/2006/relationships/hyperlink" Target="http://www.itu.int/md/T13-WTSA.16-C-0073/en" TargetMode="External"/><Relationship Id="rId520" Type="http://schemas.openxmlformats.org/officeDocument/2006/relationships/hyperlink" Target="http://www.itu.int/net4/proposals/WTSA16/Detail/Index?idProposal=37936" TargetMode="External"/><Relationship Id="rId541" Type="http://schemas.openxmlformats.org/officeDocument/2006/relationships/hyperlink" Target="http://www.itu.int/md/meetingdoc.asp?lang=en&amp;parent=T13-WTSA.16-C-0070" TargetMode="External"/><Relationship Id="rId562" Type="http://schemas.openxmlformats.org/officeDocument/2006/relationships/hyperlink" Target="http://www.itu.int/md/T13-WTSA.16-C-0052/en" TargetMode="External"/><Relationship Id="rId583" Type="http://schemas.openxmlformats.org/officeDocument/2006/relationships/hyperlink" Target="http://www.itu.int/md/T13-WTSA.16-C-0098/en" TargetMode="External"/><Relationship Id="rId618" Type="http://schemas.openxmlformats.org/officeDocument/2006/relationships/header" Target="header33.xml"/><Relationship Id="rId4" Type="http://schemas.openxmlformats.org/officeDocument/2006/relationships/customXml" Target="../customXml/item4.xml"/><Relationship Id="rId180" Type="http://schemas.openxmlformats.org/officeDocument/2006/relationships/header" Target="header23.xml"/><Relationship Id="rId215" Type="http://schemas.openxmlformats.org/officeDocument/2006/relationships/hyperlink" Target="http://jtc1.org/" TargetMode="External"/><Relationship Id="rId236" Type="http://schemas.openxmlformats.org/officeDocument/2006/relationships/image" Target="media/image13.emf"/><Relationship Id="rId257" Type="http://schemas.openxmlformats.org/officeDocument/2006/relationships/hyperlink" Target="http://datatracker.ietf.org/wg/" TargetMode="External"/><Relationship Id="rId278" Type="http://schemas.openxmlformats.org/officeDocument/2006/relationships/footer" Target="footer162.xml"/><Relationship Id="rId401" Type="http://schemas.openxmlformats.org/officeDocument/2006/relationships/hyperlink" Target="http://www.itu.int/md/T13-WTSA.16-C-0091/en" TargetMode="External"/><Relationship Id="rId422" Type="http://schemas.openxmlformats.org/officeDocument/2006/relationships/hyperlink" Target="http://www.itu.int/md/T13-WTSA.16-C-0063/en" TargetMode="External"/><Relationship Id="rId443" Type="http://schemas.openxmlformats.org/officeDocument/2006/relationships/hyperlink" Target="http://www.itu.int/md/T13-WTSA.16-161025-TD-GEN-0050/en" TargetMode="External"/><Relationship Id="rId464" Type="http://schemas.openxmlformats.org/officeDocument/2006/relationships/hyperlink" Target="http://www.itu.int/net4/proposals/WTSA16/Detail/Index?idProposal=37717" TargetMode="External"/><Relationship Id="rId303" Type="http://schemas.openxmlformats.org/officeDocument/2006/relationships/footer" Target="footer171.xml"/><Relationship Id="rId485" Type="http://schemas.openxmlformats.org/officeDocument/2006/relationships/hyperlink" Target="http://www.itu.int/net4/proposals/WTSA16/Detail/Index?idProposal=37841" TargetMode="External"/><Relationship Id="rId42" Type="http://schemas.openxmlformats.org/officeDocument/2006/relationships/footer" Target="footer15.xml"/><Relationship Id="rId84" Type="http://schemas.openxmlformats.org/officeDocument/2006/relationships/footer" Target="footer54.xml"/><Relationship Id="rId138" Type="http://schemas.openxmlformats.org/officeDocument/2006/relationships/footer" Target="footer102.xml"/><Relationship Id="rId345" Type="http://schemas.openxmlformats.org/officeDocument/2006/relationships/hyperlink" Target="http://www.itu.int/md/T13-WTSA.16-C-0009/en" TargetMode="External"/><Relationship Id="rId387" Type="http://schemas.openxmlformats.org/officeDocument/2006/relationships/hyperlink" Target="http://www.itu.int/md/T13-WTSA.16-C-0106/en" TargetMode="External"/><Relationship Id="rId510" Type="http://schemas.openxmlformats.org/officeDocument/2006/relationships/hyperlink" Target="http://www.itu.int/md/T13-WTSA.16-C-0064/en" TargetMode="External"/><Relationship Id="rId552" Type="http://schemas.openxmlformats.org/officeDocument/2006/relationships/hyperlink" Target="https://www.itu.int/md/dologin_md.asp?id=T13-WTSA.16-C-0008!!MSW-E" TargetMode="External"/><Relationship Id="rId594" Type="http://schemas.openxmlformats.org/officeDocument/2006/relationships/hyperlink" Target="http://www.itu.int/md/T13-WTSA.16-C-0105/en" TargetMode="External"/><Relationship Id="rId608" Type="http://schemas.openxmlformats.org/officeDocument/2006/relationships/hyperlink" Target="https://www.itu.int/md/T13-WTSA.16-C-0091/en" TargetMode="External"/><Relationship Id="rId191" Type="http://schemas.openxmlformats.org/officeDocument/2006/relationships/footer" Target="footer144.xml"/><Relationship Id="rId205" Type="http://schemas.openxmlformats.org/officeDocument/2006/relationships/footer" Target="footer152.xml"/><Relationship Id="rId247" Type="http://schemas.openxmlformats.org/officeDocument/2006/relationships/image" Target="media/image18.png"/><Relationship Id="rId412" Type="http://schemas.openxmlformats.org/officeDocument/2006/relationships/hyperlink" Target="http://www.itu.int/md/T13-WTSA.16-ADM-0027/en" TargetMode="External"/><Relationship Id="rId107" Type="http://schemas.openxmlformats.org/officeDocument/2006/relationships/footer" Target="footer74.xml"/><Relationship Id="rId289" Type="http://schemas.openxmlformats.org/officeDocument/2006/relationships/hyperlink" Target="http://www.itu.int/en/ITU-T/ipr" TargetMode="External"/><Relationship Id="rId454" Type="http://schemas.openxmlformats.org/officeDocument/2006/relationships/hyperlink" Target="http://www.itu.int/md/T13-WTSA.16-C-0085/en" TargetMode="External"/><Relationship Id="rId496" Type="http://schemas.openxmlformats.org/officeDocument/2006/relationships/hyperlink" Target="http://www.itu.int/net4/proposals/WTSA16/Detail/Index?idProposal=37927" TargetMode="External"/><Relationship Id="rId11" Type="http://schemas.openxmlformats.org/officeDocument/2006/relationships/endnotes" Target="endnotes.xml"/><Relationship Id="rId53" Type="http://schemas.openxmlformats.org/officeDocument/2006/relationships/footer" Target="footer26.xml"/><Relationship Id="rId149" Type="http://schemas.openxmlformats.org/officeDocument/2006/relationships/footer" Target="footer113.xml"/><Relationship Id="rId314" Type="http://schemas.openxmlformats.org/officeDocument/2006/relationships/hyperlink" Target="http://www.itu.int/md/T13-WTSA.16-161025-TD-GEN-0005/en" TargetMode="External"/><Relationship Id="rId356" Type="http://schemas.openxmlformats.org/officeDocument/2006/relationships/hyperlink" Target="http://www.itu.int/md/T13-WTSA.16-ADM-0033/en" TargetMode="External"/><Relationship Id="rId398" Type="http://schemas.openxmlformats.org/officeDocument/2006/relationships/hyperlink" Target="http://www.itu.int/md/T13-WTSA.16-C-0083/en" TargetMode="External"/><Relationship Id="rId521" Type="http://schemas.openxmlformats.org/officeDocument/2006/relationships/hyperlink" Target="http://www.itu.int/net4/proposals/WTSA16/Detail/Index?idProposal=37885" TargetMode="External"/><Relationship Id="rId563" Type="http://schemas.openxmlformats.org/officeDocument/2006/relationships/hyperlink" Target="https://www.itu.int/md/dologin_md.asp?id=T13-WTSA.16-C-0043!A32!MSW-E" TargetMode="External"/><Relationship Id="rId619" Type="http://schemas.openxmlformats.org/officeDocument/2006/relationships/footer" Target="footer184.xml"/><Relationship Id="rId95" Type="http://schemas.openxmlformats.org/officeDocument/2006/relationships/footer" Target="footer64.xml"/><Relationship Id="rId160" Type="http://schemas.openxmlformats.org/officeDocument/2006/relationships/footer" Target="footer121.xml"/><Relationship Id="rId216" Type="http://schemas.openxmlformats.org/officeDocument/2006/relationships/hyperlink" Target="http://itu.int/" TargetMode="External"/><Relationship Id="rId423" Type="http://schemas.openxmlformats.org/officeDocument/2006/relationships/hyperlink" Target="http://www.itu.int/md/T13-WTSA.16-161025-TD-GEN-0053/en" TargetMode="External"/><Relationship Id="rId258" Type="http://schemas.openxmlformats.org/officeDocument/2006/relationships/hyperlink" Target="mailto:iesg@ietf.org" TargetMode="External"/><Relationship Id="rId465" Type="http://schemas.openxmlformats.org/officeDocument/2006/relationships/hyperlink" Target="http://www.itu.int/net4/proposals/WTSA16/Detail/Index?idProposal=37762" TargetMode="External"/><Relationship Id="rId22" Type="http://schemas.openxmlformats.org/officeDocument/2006/relationships/footer" Target="footer5.xml"/><Relationship Id="rId64" Type="http://schemas.openxmlformats.org/officeDocument/2006/relationships/footer" Target="footer36.xml"/><Relationship Id="rId118" Type="http://schemas.openxmlformats.org/officeDocument/2006/relationships/footer" Target="footer83.xml"/><Relationship Id="rId325" Type="http://schemas.openxmlformats.org/officeDocument/2006/relationships/hyperlink" Target="http://www.itu.int/md/T13-WTSA.16-C-0027/en" TargetMode="External"/><Relationship Id="rId367" Type="http://schemas.openxmlformats.org/officeDocument/2006/relationships/hyperlink" Target="http://www.itu.int/md/T13-WTSA.16-C-0116/en" TargetMode="External"/><Relationship Id="rId532" Type="http://schemas.openxmlformats.org/officeDocument/2006/relationships/hyperlink" Target="http://www.itu.int/md/T13-WTSA.16-C-0080/en" TargetMode="External"/><Relationship Id="rId574" Type="http://schemas.openxmlformats.org/officeDocument/2006/relationships/hyperlink" Target="http://www.itu.int/md/T13-WTSA.16-C-0074/en" TargetMode="External"/><Relationship Id="rId171" Type="http://schemas.openxmlformats.org/officeDocument/2006/relationships/footer" Target="footer131.xml"/><Relationship Id="rId269" Type="http://schemas.openxmlformats.org/officeDocument/2006/relationships/hyperlink" Target="http://www.ietf.org/tao.html" TargetMode="External"/><Relationship Id="rId434" Type="http://schemas.openxmlformats.org/officeDocument/2006/relationships/hyperlink" Target="http://www.itu.int/md/T13-WTSA.16-C-0100/en" TargetMode="External"/><Relationship Id="rId476" Type="http://schemas.openxmlformats.org/officeDocument/2006/relationships/hyperlink" Target="http://www.itu.int/md/T13-WTSA.16-C-0064/en" TargetMode="External"/><Relationship Id="rId33" Type="http://schemas.openxmlformats.org/officeDocument/2006/relationships/hyperlink" Target="http://www.itu.int/ITU%20T/ipr/" TargetMode="External"/><Relationship Id="rId129" Type="http://schemas.openxmlformats.org/officeDocument/2006/relationships/footer" Target="footer93.xml"/><Relationship Id="rId280" Type="http://schemas.openxmlformats.org/officeDocument/2006/relationships/hyperlink" Target="http://www.itu.int/md/T13-SG16-150209-TD-WP2-0367/en" TargetMode="External"/><Relationship Id="rId336" Type="http://schemas.openxmlformats.org/officeDocument/2006/relationships/hyperlink" Target="http://www.itu.int/md/T13-WTSA.16-C-0039/en" TargetMode="External"/><Relationship Id="rId501" Type="http://schemas.openxmlformats.org/officeDocument/2006/relationships/hyperlink" Target="http://www.itu.int/md/T13-WTSA.16-C-0085/en" TargetMode="External"/><Relationship Id="rId543" Type="http://schemas.openxmlformats.org/officeDocument/2006/relationships/hyperlink" Target="http://www.itu.int/md/meetingdoc.asp?lang=en&amp;parent=T13-WTSA.16-C-0083" TargetMode="External"/><Relationship Id="rId75" Type="http://schemas.openxmlformats.org/officeDocument/2006/relationships/footer" Target="footer45.xml"/><Relationship Id="rId140" Type="http://schemas.openxmlformats.org/officeDocument/2006/relationships/footer" Target="footer104.xml"/><Relationship Id="rId182" Type="http://schemas.openxmlformats.org/officeDocument/2006/relationships/footer" Target="footer138.xml"/><Relationship Id="rId378" Type="http://schemas.openxmlformats.org/officeDocument/2006/relationships/hyperlink" Target="http://www.itu.int/md/T13-WTSA.16-C-0117/en" TargetMode="External"/><Relationship Id="rId403" Type="http://schemas.openxmlformats.org/officeDocument/2006/relationships/hyperlink" Target="http://www.itu.int/publ/T-RES-T.53-2008/en" TargetMode="External"/><Relationship Id="rId585" Type="http://schemas.openxmlformats.org/officeDocument/2006/relationships/hyperlink" Target="http://www.itu.int/md/T13-WTSA.16-C-0119/en" TargetMode="External"/><Relationship Id="rId6" Type="http://schemas.openxmlformats.org/officeDocument/2006/relationships/numbering" Target="numbering.xml"/><Relationship Id="rId238" Type="http://schemas.openxmlformats.org/officeDocument/2006/relationships/image" Target="media/image14.emf"/><Relationship Id="rId445" Type="http://schemas.openxmlformats.org/officeDocument/2006/relationships/hyperlink" Target="http://www.itu.int/net4/proposals/WTSA16/Detail/Index?idProposal=37923" TargetMode="External"/><Relationship Id="rId487" Type="http://schemas.openxmlformats.org/officeDocument/2006/relationships/hyperlink" Target="http://www.itu.int/md/T13-WTSA.16-C-0085/en" TargetMode="External"/><Relationship Id="rId610" Type="http://schemas.openxmlformats.org/officeDocument/2006/relationships/hyperlink" Target="https://www.itu.int/md/T13-WTSA.16-C-0025/en" TargetMode="External"/><Relationship Id="rId291" Type="http://schemas.openxmlformats.org/officeDocument/2006/relationships/hyperlink" Target="http://www.itu.int/pub/T-RES-T.18-2012" TargetMode="External"/><Relationship Id="rId305" Type="http://schemas.openxmlformats.org/officeDocument/2006/relationships/footer" Target="footer173.xml"/><Relationship Id="rId347" Type="http://schemas.openxmlformats.org/officeDocument/2006/relationships/hyperlink" Target="http://www.itu.int/md/T13-WTSA.16-C-0013/en" TargetMode="External"/><Relationship Id="rId512" Type="http://schemas.openxmlformats.org/officeDocument/2006/relationships/hyperlink" Target="http://www.itu.int/md/T13-WTSA.16-C-0094/en" TargetMode="External"/><Relationship Id="rId44" Type="http://schemas.openxmlformats.org/officeDocument/2006/relationships/footer" Target="footer17.xml"/><Relationship Id="rId86" Type="http://schemas.openxmlformats.org/officeDocument/2006/relationships/footer" Target="footer56.xml"/><Relationship Id="rId151" Type="http://schemas.openxmlformats.org/officeDocument/2006/relationships/header" Target="header19.xml"/><Relationship Id="rId389" Type="http://schemas.openxmlformats.org/officeDocument/2006/relationships/hyperlink" Target="http://www.itu.int/md/T13-WTSA.16-C-0104/en" TargetMode="External"/><Relationship Id="rId554" Type="http://schemas.openxmlformats.org/officeDocument/2006/relationships/hyperlink" Target="https://www.itu.int/md/dologin_md.asp?id=T13-WTSA.16-C-0012!!MSW-E" TargetMode="External"/><Relationship Id="rId596" Type="http://schemas.openxmlformats.org/officeDocument/2006/relationships/hyperlink" Target="http://www.itu.int/md/T13-WTSA.16-C-0112/en" TargetMode="External"/><Relationship Id="rId193" Type="http://schemas.openxmlformats.org/officeDocument/2006/relationships/hyperlink" Target="http://www.itu.int/ITU-T/ipr/" TargetMode="External"/><Relationship Id="rId207" Type="http://schemas.openxmlformats.org/officeDocument/2006/relationships/hyperlink" Target="http://itu.int/en/ITU-T/studygroups/Pages/templates.aspx" TargetMode="External"/><Relationship Id="rId249" Type="http://schemas.openxmlformats.org/officeDocument/2006/relationships/footer" Target="footer154.xml"/><Relationship Id="rId414" Type="http://schemas.openxmlformats.org/officeDocument/2006/relationships/hyperlink" Target="http://www.itu.int/md/T13-WTSA.16-C-0033/en" TargetMode="External"/><Relationship Id="rId456" Type="http://schemas.openxmlformats.org/officeDocument/2006/relationships/hyperlink" Target="http://www.itu.int/net4/proposals/WTSA16/Detail/Index?idProposal=37747" TargetMode="External"/><Relationship Id="rId498" Type="http://schemas.openxmlformats.org/officeDocument/2006/relationships/hyperlink" Target="http://www.itu.int/md/T13-WTSA.16-C-0080/en" TargetMode="External"/><Relationship Id="rId621" Type="http://schemas.openxmlformats.org/officeDocument/2006/relationships/footer" Target="footer186.xml"/><Relationship Id="rId13" Type="http://schemas.openxmlformats.org/officeDocument/2006/relationships/header" Target="header1.xml"/><Relationship Id="rId109" Type="http://schemas.openxmlformats.org/officeDocument/2006/relationships/header" Target="header16.xml"/><Relationship Id="rId260" Type="http://schemas.openxmlformats.org/officeDocument/2006/relationships/hyperlink" Target="https://datatracker.ietf.org/idst/upload.cgi" TargetMode="External"/><Relationship Id="rId316" Type="http://schemas.openxmlformats.org/officeDocument/2006/relationships/hyperlink" Target="http://www.itu.int/md/T13-WTSA.16-161025-TD-GEN-0003/en" TargetMode="External"/><Relationship Id="rId523" Type="http://schemas.openxmlformats.org/officeDocument/2006/relationships/hyperlink" Target="http://www.itu.int/md/T13-WTSA.16-C-0099/en" TargetMode="External"/><Relationship Id="rId55" Type="http://schemas.openxmlformats.org/officeDocument/2006/relationships/footer" Target="footer28.xml"/><Relationship Id="rId97" Type="http://schemas.openxmlformats.org/officeDocument/2006/relationships/footer" Target="footer66.xml"/><Relationship Id="rId120" Type="http://schemas.openxmlformats.org/officeDocument/2006/relationships/footer" Target="footer85.xml"/><Relationship Id="rId358" Type="http://schemas.openxmlformats.org/officeDocument/2006/relationships/hyperlink" Target="http://www.itu.int/md/T13-WTSA.16-C-0074/en" TargetMode="External"/><Relationship Id="rId565" Type="http://schemas.openxmlformats.org/officeDocument/2006/relationships/hyperlink" Target="http://www.itu.int/md/T13-WTSA.16-C-0118/en" TargetMode="External"/><Relationship Id="rId162" Type="http://schemas.openxmlformats.org/officeDocument/2006/relationships/footer" Target="footer123.xml"/><Relationship Id="rId218" Type="http://schemas.openxmlformats.org/officeDocument/2006/relationships/image" Target="media/image5.emf"/><Relationship Id="rId425" Type="http://schemas.openxmlformats.org/officeDocument/2006/relationships/hyperlink" Target="http://www.itu.int/md/T13-WTSA.16-C-0093/en" TargetMode="External"/><Relationship Id="rId467" Type="http://schemas.openxmlformats.org/officeDocument/2006/relationships/hyperlink" Target="http://www.itu.int/net4/proposals/WTSA16/Detail/Index?idProposal=37733" TargetMode="External"/><Relationship Id="rId271" Type="http://schemas.openxmlformats.org/officeDocument/2006/relationships/hyperlink" Target="http://itu.int/itu-t/recommendations/" TargetMode="External"/><Relationship Id="rId24" Type="http://schemas.openxmlformats.org/officeDocument/2006/relationships/footer" Target="footer7.xml"/><Relationship Id="rId66" Type="http://schemas.openxmlformats.org/officeDocument/2006/relationships/footer" Target="footer38.xml"/><Relationship Id="rId131" Type="http://schemas.openxmlformats.org/officeDocument/2006/relationships/footer" Target="footer95.xml"/><Relationship Id="rId327" Type="http://schemas.openxmlformats.org/officeDocument/2006/relationships/hyperlink" Target="http://www.itu.int/md/T13-WTSA.16-C-0026/en" TargetMode="External"/><Relationship Id="rId369" Type="http://schemas.openxmlformats.org/officeDocument/2006/relationships/hyperlink" Target="http://www.itu.int/md/T13-WTSA.16-C-0111/en" TargetMode="External"/><Relationship Id="rId534" Type="http://schemas.openxmlformats.org/officeDocument/2006/relationships/hyperlink" Target="http://www.itu.int/md/T13-WTSA.16-C-0085/en" TargetMode="External"/><Relationship Id="rId576" Type="http://schemas.openxmlformats.org/officeDocument/2006/relationships/hyperlink" Target="http://www.itu.int/md/T13-WTSA.16-C-0117/en" TargetMode="External"/><Relationship Id="rId173" Type="http://schemas.openxmlformats.org/officeDocument/2006/relationships/footer" Target="footer133.xml"/><Relationship Id="rId229" Type="http://schemas.openxmlformats.org/officeDocument/2006/relationships/customXml" Target="ink/ink2.xml"/><Relationship Id="rId380" Type="http://schemas.openxmlformats.org/officeDocument/2006/relationships/hyperlink" Target="https://www.itu.int/md/dologin_md.asp?lang=en&amp;id=T13-WTSA.16-C-0043!A32!MSW-E" TargetMode="External"/><Relationship Id="rId436" Type="http://schemas.openxmlformats.org/officeDocument/2006/relationships/hyperlink" Target="http://www.itu.int/md/T13-WTSA.16-161025-TD-GEN-0004/en" TargetMode="External"/><Relationship Id="rId601" Type="http://schemas.openxmlformats.org/officeDocument/2006/relationships/footer" Target="footer182.xml"/><Relationship Id="rId240" Type="http://schemas.openxmlformats.org/officeDocument/2006/relationships/image" Target="media/image15.emf"/><Relationship Id="rId478" Type="http://schemas.openxmlformats.org/officeDocument/2006/relationships/hyperlink" Target="http://www.itu.int/net4/proposals/WTSA16/Detail/Index?idProposal=37758" TargetMode="External"/><Relationship Id="rId35" Type="http://schemas.openxmlformats.org/officeDocument/2006/relationships/oleObject" Target="embeddings/oleObject2.bin"/><Relationship Id="rId77" Type="http://schemas.openxmlformats.org/officeDocument/2006/relationships/footer" Target="footer47.xml"/><Relationship Id="rId100" Type="http://schemas.openxmlformats.org/officeDocument/2006/relationships/footer" Target="footer68.xml"/><Relationship Id="rId282" Type="http://schemas.openxmlformats.org/officeDocument/2006/relationships/hyperlink" Target="http://www.itu.int/net/about/basic-texts/rules.aspx" TargetMode="External"/><Relationship Id="rId338" Type="http://schemas.openxmlformats.org/officeDocument/2006/relationships/hyperlink" Target="http://www.itu.int/md/T13-WTSA.16-C-0038/en" TargetMode="External"/><Relationship Id="rId503" Type="http://schemas.openxmlformats.org/officeDocument/2006/relationships/hyperlink" Target="http://www.itu.int/net4/proposals/WTSA16/Detail/Index?idProposal=37844" TargetMode="External"/><Relationship Id="rId545" Type="http://schemas.openxmlformats.org/officeDocument/2006/relationships/hyperlink" Target="http://www.itu.int/md/meetingdoc.asp?lang=en&amp;parent=T13-WTSA.16-C-0091" TargetMode="External"/><Relationship Id="rId587" Type="http://schemas.openxmlformats.org/officeDocument/2006/relationships/hyperlink" Target="http://www.itu.int/md/T13-WTSA.16-C-0119/en" TargetMode="External"/><Relationship Id="rId8" Type="http://schemas.openxmlformats.org/officeDocument/2006/relationships/settings" Target="settings.xml"/><Relationship Id="rId142" Type="http://schemas.openxmlformats.org/officeDocument/2006/relationships/footer" Target="footer106.xml"/><Relationship Id="rId184" Type="http://schemas.openxmlformats.org/officeDocument/2006/relationships/footer" Target="footer140.xml"/><Relationship Id="rId391" Type="http://schemas.openxmlformats.org/officeDocument/2006/relationships/hyperlink" Target="http://www.itu.int/md/T13-WTSA.16-C-0114/en" TargetMode="External"/><Relationship Id="rId405" Type="http://schemas.openxmlformats.org/officeDocument/2006/relationships/footer" Target="footer179.xml"/><Relationship Id="rId447" Type="http://schemas.openxmlformats.org/officeDocument/2006/relationships/hyperlink" Target="http://www.itu.int/net4/proposals/WTSA16/Detail/Index?idProposal=37814" TargetMode="External"/><Relationship Id="rId612" Type="http://schemas.openxmlformats.org/officeDocument/2006/relationships/hyperlink" Target="https://www.itu.int/md/T13-WTSA.16-C-0027/en" TargetMode="External"/><Relationship Id="rId251" Type="http://schemas.openxmlformats.org/officeDocument/2006/relationships/footer" Target="footer156.xml"/><Relationship Id="rId489" Type="http://schemas.openxmlformats.org/officeDocument/2006/relationships/hyperlink" Target="http://www.itu.int/net4/proposals/WTSA16/Detail/Index?idProposal=37873" TargetMode="External"/><Relationship Id="rId46" Type="http://schemas.openxmlformats.org/officeDocument/2006/relationships/footer" Target="footer19.xml"/><Relationship Id="rId293" Type="http://schemas.openxmlformats.org/officeDocument/2006/relationships/oleObject" Target="embeddings/oleObject13.bin"/><Relationship Id="rId307" Type="http://schemas.openxmlformats.org/officeDocument/2006/relationships/footer" Target="footer175.xml"/><Relationship Id="rId349" Type="http://schemas.openxmlformats.org/officeDocument/2006/relationships/hyperlink" Target="http://www.itu.int/md/T13-WTSA.16-C-0017/en" TargetMode="External"/><Relationship Id="rId514" Type="http://schemas.openxmlformats.org/officeDocument/2006/relationships/hyperlink" Target="http://www.itu.int/net4/proposals/WTSA16/Detail/Index?idProposal=37715" TargetMode="External"/><Relationship Id="rId556" Type="http://schemas.openxmlformats.org/officeDocument/2006/relationships/hyperlink" Target="https://www.itu.int/md/dologin_md.asp?id=T13-WTSA.16-C-0016!!MSW-E" TargetMode="External"/><Relationship Id="rId88" Type="http://schemas.openxmlformats.org/officeDocument/2006/relationships/footer" Target="footer58.xml"/><Relationship Id="rId111" Type="http://schemas.openxmlformats.org/officeDocument/2006/relationships/footer" Target="footer77.xml"/><Relationship Id="rId153" Type="http://schemas.openxmlformats.org/officeDocument/2006/relationships/footer" Target="footer116.xml"/><Relationship Id="rId195" Type="http://schemas.openxmlformats.org/officeDocument/2006/relationships/oleObject" Target="embeddings/oleObject3.bin"/><Relationship Id="rId209" Type="http://schemas.openxmlformats.org/officeDocument/2006/relationships/hyperlink" Target="http://iso.org/iso/jtc1_home" TargetMode="External"/><Relationship Id="rId360" Type="http://schemas.openxmlformats.org/officeDocument/2006/relationships/hyperlink" Target="http://www.itu.int/md/T13-WTSA.16-C-0084/en" TargetMode="External"/><Relationship Id="rId416" Type="http://schemas.openxmlformats.org/officeDocument/2006/relationships/hyperlink" Target="http://www.itu.int/md/T13-WTSA.16-161025-TD-GEN-0010/en" TargetMode="External"/><Relationship Id="rId598" Type="http://schemas.openxmlformats.org/officeDocument/2006/relationships/hyperlink" Target="http://www.itu.int/md/T13-WTSA.16-C-0110/en" TargetMode="External"/><Relationship Id="rId220" Type="http://schemas.openxmlformats.org/officeDocument/2006/relationships/image" Target="media/image6.emf"/><Relationship Id="rId458" Type="http://schemas.openxmlformats.org/officeDocument/2006/relationships/hyperlink" Target="http://www.itu.int/net4/proposals/WTSA16/Detail/Index?idProposal=37917" TargetMode="External"/><Relationship Id="rId623" Type="http://schemas.openxmlformats.org/officeDocument/2006/relationships/theme" Target="theme/theme1.xml"/><Relationship Id="rId15" Type="http://schemas.openxmlformats.org/officeDocument/2006/relationships/header" Target="header3.xml"/><Relationship Id="rId57" Type="http://schemas.openxmlformats.org/officeDocument/2006/relationships/footer" Target="footer30.xml"/><Relationship Id="rId262" Type="http://schemas.openxmlformats.org/officeDocument/2006/relationships/hyperlink" Target="ftp://ftp.ietf.org/rfc/rfc-index.txt" TargetMode="External"/><Relationship Id="rId318" Type="http://schemas.openxmlformats.org/officeDocument/2006/relationships/hyperlink" Target="http://www.itu.int/md/T13-WTSA.16-C-0058/en" TargetMode="External"/><Relationship Id="rId525" Type="http://schemas.openxmlformats.org/officeDocument/2006/relationships/hyperlink" Target="http://www.itu.int/md/T13-WTSA.16-C-0094/en" TargetMode="External"/><Relationship Id="rId567" Type="http://schemas.openxmlformats.org/officeDocument/2006/relationships/hyperlink" Target="http://www.itu.int/md/T13-WTSA.16-C-0075/en" TargetMode="External"/><Relationship Id="rId99" Type="http://schemas.openxmlformats.org/officeDocument/2006/relationships/footer" Target="footer67.xml"/><Relationship Id="rId122" Type="http://schemas.openxmlformats.org/officeDocument/2006/relationships/header" Target="header18.xml"/><Relationship Id="rId164" Type="http://schemas.openxmlformats.org/officeDocument/2006/relationships/footer" Target="footer125.xml"/><Relationship Id="rId371" Type="http://schemas.openxmlformats.org/officeDocument/2006/relationships/hyperlink" Target="http://www.itu.int/md/T13-WTSA.16-C-0077/en" TargetMode="External"/><Relationship Id="rId427" Type="http://schemas.openxmlformats.org/officeDocument/2006/relationships/hyperlink" Target="http://www.itu.int/md/T13-WTSA.16-C-0100/en" TargetMode="External"/><Relationship Id="rId469" Type="http://schemas.openxmlformats.org/officeDocument/2006/relationships/hyperlink" Target="http://www.itu.int/net4/proposals/WTSA16/Detail/Index?idProposal=37757" TargetMode="External"/><Relationship Id="rId26" Type="http://schemas.openxmlformats.org/officeDocument/2006/relationships/header" Target="header6.xml"/><Relationship Id="rId231" Type="http://schemas.openxmlformats.org/officeDocument/2006/relationships/customXml" Target="ink/ink3.xml"/><Relationship Id="rId273" Type="http://schemas.openxmlformats.org/officeDocument/2006/relationships/hyperlink" Target="http://itu.int/en/ITU-T/ipr/Pages/default.aspx" TargetMode="External"/><Relationship Id="rId329" Type="http://schemas.openxmlformats.org/officeDocument/2006/relationships/hyperlink" Target="http://www.itu.int/en/ITU-T/wtsa16/Pages/presentations.aspx" TargetMode="External"/><Relationship Id="rId480" Type="http://schemas.openxmlformats.org/officeDocument/2006/relationships/hyperlink" Target="http://www.itu.int/net4/proposals/WTSA16/Detail/Index?idProposal=37818" TargetMode="External"/><Relationship Id="rId536" Type="http://schemas.openxmlformats.org/officeDocument/2006/relationships/hyperlink" Target="http://www.itu.int/md/T13-WTSA.16-C-0099/en" TargetMode="External"/><Relationship Id="rId68" Type="http://schemas.openxmlformats.org/officeDocument/2006/relationships/header" Target="header11.xml"/><Relationship Id="rId133" Type="http://schemas.openxmlformats.org/officeDocument/2006/relationships/footer" Target="footer97.xml"/><Relationship Id="rId175" Type="http://schemas.openxmlformats.org/officeDocument/2006/relationships/footer" Target="footer135.xml"/><Relationship Id="rId340" Type="http://schemas.openxmlformats.org/officeDocument/2006/relationships/hyperlink" Target="http://www.itu.int/md/T13-WTSA.16-ADM-0021/en" TargetMode="External"/><Relationship Id="rId578" Type="http://schemas.openxmlformats.org/officeDocument/2006/relationships/hyperlink" Target="http://www.itu.int/md/T13-WTSA.16-C-0098/en" TargetMode="External"/><Relationship Id="rId200" Type="http://schemas.openxmlformats.org/officeDocument/2006/relationships/header" Target="header27.xml"/><Relationship Id="rId382" Type="http://schemas.openxmlformats.org/officeDocument/2006/relationships/hyperlink" Target="http://www.itu.int/md/T13-WTSA.16-C-0097/en" TargetMode="External"/><Relationship Id="rId438" Type="http://schemas.openxmlformats.org/officeDocument/2006/relationships/hyperlink" Target="http://www.itu.int/md/T13-WTSA.16-161025-TD-GEN-0011/en" TargetMode="External"/><Relationship Id="rId603" Type="http://schemas.openxmlformats.org/officeDocument/2006/relationships/hyperlink" Target="https://www.itu.int/md/T13-WTSA.16-C-0065/en" TargetMode="External"/><Relationship Id="rId242" Type="http://schemas.openxmlformats.org/officeDocument/2006/relationships/image" Target="media/image16.emf"/><Relationship Id="rId284" Type="http://schemas.openxmlformats.org/officeDocument/2006/relationships/hyperlink" Target="http://www.itu.int/pub/T-RES-T.32-2012" TargetMode="External"/><Relationship Id="rId491" Type="http://schemas.openxmlformats.org/officeDocument/2006/relationships/hyperlink" Target="http://www.itu.int/net4/proposals/WTSA16/Detail/Index?idProposal=37869" TargetMode="External"/><Relationship Id="rId505" Type="http://schemas.openxmlformats.org/officeDocument/2006/relationships/hyperlink" Target="http://www.itu.int/net4/proposals/WTSA16/Detail/Index?idProposal=37746" TargetMode="External"/><Relationship Id="rId37" Type="http://schemas.openxmlformats.org/officeDocument/2006/relationships/header" Target="header9.xml"/><Relationship Id="rId79" Type="http://schemas.openxmlformats.org/officeDocument/2006/relationships/footer" Target="footer49.xml"/><Relationship Id="rId102" Type="http://schemas.openxmlformats.org/officeDocument/2006/relationships/footer" Target="footer70.xml"/><Relationship Id="rId144" Type="http://schemas.openxmlformats.org/officeDocument/2006/relationships/footer" Target="footer108.xml"/><Relationship Id="rId547" Type="http://schemas.openxmlformats.org/officeDocument/2006/relationships/hyperlink" Target="http://www.itu.int/md/T13-WTSA.16-161025-TD-GEN-0008/en" TargetMode="External"/><Relationship Id="rId589" Type="http://schemas.openxmlformats.org/officeDocument/2006/relationships/hyperlink" Target="http://www.itu.int/md/T13-WTSA.16-C-0101/en" TargetMode="External"/><Relationship Id="rId90" Type="http://schemas.openxmlformats.org/officeDocument/2006/relationships/footer" Target="footer60.xml"/><Relationship Id="rId186" Type="http://schemas.openxmlformats.org/officeDocument/2006/relationships/header" Target="header25.xml"/><Relationship Id="rId351" Type="http://schemas.openxmlformats.org/officeDocument/2006/relationships/hyperlink" Target="http://www.itu.int/md/T13-WTSA.16-C-0021/en" TargetMode="External"/><Relationship Id="rId393" Type="http://schemas.openxmlformats.org/officeDocument/2006/relationships/hyperlink" Target="http://www.itu.int/md/T13-WTSA.16-C-0115/en" TargetMode="External"/><Relationship Id="rId407" Type="http://schemas.openxmlformats.org/officeDocument/2006/relationships/footer" Target="footer181.xml"/><Relationship Id="rId449" Type="http://schemas.openxmlformats.org/officeDocument/2006/relationships/hyperlink" Target="http://www.itu.int/net4/proposals/WTSA16/Detail/Index?idProposal=37902" TargetMode="External"/><Relationship Id="rId614" Type="http://schemas.openxmlformats.org/officeDocument/2006/relationships/hyperlink" Target="https://www.itu.int/md/T13-WTSA.16-C-0028/en" TargetMode="External"/><Relationship Id="rId211" Type="http://schemas.openxmlformats.org/officeDocument/2006/relationships/hyperlink" Target="http://itu.int/publ/T-Res/" TargetMode="External"/><Relationship Id="rId253" Type="http://schemas.openxmlformats.org/officeDocument/2006/relationships/footer" Target="footer158.xml"/><Relationship Id="rId295" Type="http://schemas.openxmlformats.org/officeDocument/2006/relationships/footer" Target="footer166.xml"/><Relationship Id="rId309" Type="http://schemas.openxmlformats.org/officeDocument/2006/relationships/footer" Target="footer177.xml"/><Relationship Id="rId460" Type="http://schemas.openxmlformats.org/officeDocument/2006/relationships/hyperlink" Target="http://www.itu.int/net4/proposals/WTSA16/Detail/Index?idProposal=37805" TargetMode="External"/><Relationship Id="rId516" Type="http://schemas.openxmlformats.org/officeDocument/2006/relationships/hyperlink" Target="http://www.itu.int/net4/proposals/WTSA16/Detail/Index?idProposal=37899" TargetMode="External"/><Relationship Id="rId48" Type="http://schemas.openxmlformats.org/officeDocument/2006/relationships/footer" Target="footer21.xml"/><Relationship Id="rId113" Type="http://schemas.openxmlformats.org/officeDocument/2006/relationships/footer" Target="footer79.xml"/><Relationship Id="rId320" Type="http://schemas.openxmlformats.org/officeDocument/2006/relationships/hyperlink" Target="http://www.itu.int/md/T13-WTSA.16-C-0024/en" TargetMode="External"/><Relationship Id="rId558" Type="http://schemas.openxmlformats.org/officeDocument/2006/relationships/hyperlink" Target="https://www.itu.int/md/dologin_md.asp?id=T13-WTSA.16-C-0020!!MSW-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itu.int/en/ITU-T/about/groups/Documents/Rules-for-presentation-ITU-T-ISO-IEC.pdf" TargetMode="External"/><Relationship Id="rId2" Type="http://schemas.openxmlformats.org/officeDocument/2006/relationships/hyperlink" Target="http://www.itu.int/en/ITU-T/extcoop/Pages/sdo.aspx" TargetMode="External"/><Relationship Id="rId1" Type="http://schemas.openxmlformats.org/officeDocument/2006/relationships/hyperlink" Target="http://www.itu.int/rec/T-REC-A" TargetMode="External"/><Relationship Id="rId4" Type="http://schemas.openxmlformats.org/officeDocument/2006/relationships/hyperlink" Target="http://www.itu.int/en/ITU-T/ipr" TargetMode="External"/></Relationships>
</file>

<file path=word/ink/ink1.xml><?xml version="1.0" encoding="utf-8"?>
<inkml:ink xmlns:inkml="http://www.w3.org/2003/InkML">
  <inkml:definitions>
    <inkml:context xml:id="ctx0">
      <inkml:inkSource xml:id="inkSrc0">
        <inkml:traceFormat>
          <inkml:channel name="X" type="integer" max="24780" units="in"/>
          <inkml:channel name="Y" type="integer" max="18630" units="in"/>
          <inkml:channel name="F" type="integer" max="255" units="dev"/>
        </inkml:traceFormat>
        <inkml:channelProperties>
          <inkml:channelProperty channel="X" name="resolution" value="3003.63647" units="1/in"/>
          <inkml:channelProperty channel="Y" name="resolution" value="3010.66577" units="1/in"/>
          <inkml:channelProperty channel="F" name="resolution" value="INF" units="1/dev"/>
        </inkml:channelProperties>
      </inkml:inkSource>
      <inkml:timestamp xml:id="ts0" timeString="2017-03-13T14:34:31.65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4 0 16,'0'0'25,"0"0"-2,0 0-4,0 0-2,0 0-3,0 0-3,0 0 0,0 0-4,0 0-1,0 0-1,0 0-2,0 0-2,0 0 0,0 0-3,0 0-5,0 0-7,0 0-17,0 0 0,-4 12 0,4-12 1</inkml:trace>
</inkml:ink>
</file>

<file path=word/ink/ink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17-03-13T14:34:31.661"/>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17-03-13T14:34:31.66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17-03-13T14:34:31.697"/>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17-03-13T14:34:31.69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true"/>
    <DPM_x0020_Author xmlns="32a1a8c5-2265-4ebc-b7a0-2071e2c5c9bb" xsi:nil="true"/>
    <DPM_x0020_Version xmlns="32a1a8c5-2265-4ebc-b7a0-2071e2c5c9bb" xsi:nil="true"/>
    <_dlc_DocId xmlns="996b2e75-67fd-4955-a3b0-5ab9934cb50b">CJDSJNEQ73FR-44-16</_dlc_DocId>
    <_dlc_DocIdUrl xmlns="996b2e75-67fd-4955-a3b0-5ab9934cb50b">
      <Url>http://spdev11/en/gmpcs/_layouts/DocIdRedir.aspx?ID=CJDSJNEQ73FR-44-16</Url>
      <Description>CJDSJNEQ73FR-44-16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B6B6F-2C47-4648-A218-D3F9FE0B48DD}">
  <ds:schemaRefs>
    <ds:schemaRef ds:uri="http://www.w3.org/XML/1998/namespace"/>
    <ds:schemaRef ds:uri="http://purl.org/dc/terms/"/>
    <ds:schemaRef ds:uri="996b2e75-67fd-4955-a3b0-5ab9934cb50b"/>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32a1a8c5-2265-4ebc-b7a0-2071e2c5c9bb"/>
    <ds:schemaRef ds:uri="http://purl.org/dc/dcmitype/"/>
  </ds:schemaRefs>
</ds:datastoreItem>
</file>

<file path=customXml/itemProps2.xml><?xml version="1.0" encoding="utf-8"?>
<ds:datastoreItem xmlns:ds="http://schemas.openxmlformats.org/officeDocument/2006/customXml" ds:itemID="{84E88475-FBB4-49EE-BFF2-CFBC3D6E6762}">
  <ds:schemaRefs>
    <ds:schemaRef ds:uri="http://schemas.microsoft.com/sharepoint/v3/contenttype/forms"/>
  </ds:schemaRefs>
</ds:datastoreItem>
</file>

<file path=customXml/itemProps3.xml><?xml version="1.0" encoding="utf-8"?>
<ds:datastoreItem xmlns:ds="http://schemas.openxmlformats.org/officeDocument/2006/customXml" ds:itemID="{D18A1467-61EF-4E34-8A7F-1C2D52A35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6FB4B1-3360-4D7B-B026-6D615FFED9EF}">
  <ds:schemaRefs>
    <ds:schemaRef ds:uri="http://schemas.microsoft.com/sharepoint/events"/>
  </ds:schemaRefs>
</ds:datastoreItem>
</file>

<file path=customXml/itemProps5.xml><?xml version="1.0" encoding="utf-8"?>
<ds:datastoreItem xmlns:ds="http://schemas.openxmlformats.org/officeDocument/2006/customXml" ds:itemID="{D3B41EA3-CAED-472F-9EFF-271AA38F3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476</Pages>
  <Words>270406</Words>
  <Characters>92572</Characters>
  <Application>Microsoft Office Word</Application>
  <DocSecurity>0</DocSecurity>
  <Lines>771</Lines>
  <Paragraphs>724</Paragraphs>
  <ScaleCrop>false</ScaleCrop>
  <HeadingPairs>
    <vt:vector size="2" baseType="variant">
      <vt:variant>
        <vt:lpstr>Title</vt:lpstr>
      </vt:variant>
      <vt:variant>
        <vt:i4>1</vt:i4>
      </vt:variant>
    </vt:vector>
  </HeadingPairs>
  <TitlesOfParts>
    <vt:vector size="1" baseType="lpstr">
      <vt:lpstr>会议录</vt:lpstr>
    </vt:vector>
  </TitlesOfParts>
  <Company>ITU</Company>
  <LinksUpToDate>false</LinksUpToDate>
  <CharactersWithSpaces>362254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会议录</dc:title>
  <dc:subject/>
  <dc:creator>Gao, Lili</dc:creator>
  <cp:keywords/>
  <dc:description/>
  <cp:lastModifiedBy>Liu, Sanping</cp:lastModifiedBy>
  <cp:revision>11</cp:revision>
  <cp:lastPrinted>2018-02-16T14:20:00Z</cp:lastPrinted>
  <dcterms:created xsi:type="dcterms:W3CDTF">2017-04-27T11:54:00Z</dcterms:created>
  <dcterms:modified xsi:type="dcterms:W3CDTF">2018-02-16T14:32:00Z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1">
    <vt:lpwstr>WTSA-16</vt:lpwstr>
  </property>
  <property fmtid="{D5CDD505-2E9C-101B-9397-08002B2CF9AE}" pid="3" name="header3">
    <vt:lpwstr>第一部分</vt:lpwstr>
  </property>
  <property fmtid="{D5CDD505-2E9C-101B-9397-08002B2CF9AE}" pid="4" name="header4">
    <vt:lpwstr>第二部分</vt:lpwstr>
  </property>
  <property fmtid="{D5CDD505-2E9C-101B-9397-08002B2CF9AE}" pid="5" name="header5">
    <vt:lpwstr>第三部分</vt:lpwstr>
  </property>
  <property fmtid="{D5CDD505-2E9C-101B-9397-08002B2CF9AE}" pid="6" name="header6">
    <vt:lpwstr>第四部分</vt:lpwstr>
  </property>
  <property fmtid="{D5CDD505-2E9C-101B-9397-08002B2CF9AE}" pid="7" name="header7">
    <vt:lpwstr>第五部分</vt:lpwstr>
  </property>
</Properties>
</file>